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AB5A15" w14:textId="229B7727" w:rsidR="003F371C" w:rsidRDefault="000276AE">
      <w:pPr>
        <w:rPr>
          <w:noProof/>
          <w:lang w:eastAsia="fr-FR"/>
        </w:rPr>
      </w:pPr>
      <w:r>
        <w:rPr>
          <w:rFonts w:asciiTheme="majorHAnsi" w:eastAsiaTheme="majorEastAsia" w:hAnsiTheme="majorHAnsi" w:cstheme="majorBidi"/>
          <w:b/>
          <w:bCs/>
          <w:noProof/>
          <w:color w:val="4A6300" w:themeColor="accent1" w:themeShade="80"/>
          <w:sz w:val="32"/>
          <w:szCs w:val="32"/>
        </w:rPr>
        <w:drawing>
          <wp:anchor distT="0" distB="0" distL="114300" distR="114300" simplePos="0" relativeHeight="254222336" behindDoc="0" locked="0" layoutInCell="1" allowOverlap="1" wp14:anchorId="683FE13F" wp14:editId="290B5A31">
            <wp:simplePos x="0" y="0"/>
            <wp:positionH relativeFrom="column">
              <wp:posOffset>-874395</wp:posOffset>
            </wp:positionH>
            <wp:positionV relativeFrom="paragraph">
              <wp:posOffset>-991870</wp:posOffset>
            </wp:positionV>
            <wp:extent cx="10043160" cy="7848600"/>
            <wp:effectExtent l="0" t="0" r="2540" b="0"/>
            <wp:wrapNone/>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Image couverture.png"/>
                    <pic:cNvPicPr/>
                  </pic:nvPicPr>
                  <pic:blipFill>
                    <a:blip r:embed="rId8"/>
                    <a:stretch>
                      <a:fillRect/>
                    </a:stretch>
                  </pic:blipFill>
                  <pic:spPr>
                    <a:xfrm>
                      <a:off x="0" y="0"/>
                      <a:ext cx="10057388" cy="7859719"/>
                    </a:xfrm>
                    <a:prstGeom prst="rect">
                      <a:avLst/>
                    </a:prstGeom>
                  </pic:spPr>
                </pic:pic>
              </a:graphicData>
            </a:graphic>
            <wp14:sizeRelH relativeFrom="page">
              <wp14:pctWidth>0</wp14:pctWidth>
            </wp14:sizeRelH>
            <wp14:sizeRelV relativeFrom="page">
              <wp14:pctHeight>0</wp14:pctHeight>
            </wp14:sizeRelV>
          </wp:anchor>
        </w:drawing>
      </w:r>
    </w:p>
    <w:p w14:paraId="31636E02" w14:textId="721ECC95" w:rsidR="00E21DC3" w:rsidRPr="00E21DC3" w:rsidRDefault="00771534" w:rsidP="007C5655">
      <w:pPr>
        <w:rPr>
          <w:rFonts w:asciiTheme="majorHAnsi" w:eastAsiaTheme="majorEastAsia" w:hAnsiTheme="majorHAnsi" w:cstheme="majorBidi"/>
          <w:b/>
          <w:bCs/>
          <w:color w:val="4A6300" w:themeColor="accent1" w:themeShade="80"/>
          <w:sz w:val="32"/>
          <w:szCs w:val="32"/>
        </w:rPr>
      </w:pPr>
      <w:r>
        <w:br w:type="page"/>
      </w:r>
      <w:bookmarkStart w:id="0" w:name="_Toc314397805"/>
    </w:p>
    <w:p w14:paraId="0C27DF4B" w14:textId="1E4582F3" w:rsidR="007F5D8B" w:rsidRDefault="007F5D8B">
      <w:r>
        <w:rPr>
          <w:noProof/>
        </w:rPr>
        <w:lastRenderedPageBreak/>
        <w:drawing>
          <wp:anchor distT="0" distB="0" distL="114300" distR="114300" simplePos="0" relativeHeight="254032896" behindDoc="0" locked="0" layoutInCell="1" allowOverlap="1" wp14:anchorId="708F3AEA" wp14:editId="1337D248">
            <wp:simplePos x="0" y="0"/>
            <wp:positionH relativeFrom="column">
              <wp:posOffset>-868045</wp:posOffset>
            </wp:positionH>
            <wp:positionV relativeFrom="paragraph">
              <wp:posOffset>-879920</wp:posOffset>
            </wp:positionV>
            <wp:extent cx="2432373" cy="1432560"/>
            <wp:effectExtent l="0" t="0" r="0" b="0"/>
            <wp:wrapNone/>
            <wp:docPr id="365" name="Image 365" descr="Ressources_Educatives_Libre_Logo02_noir">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 365" descr="Ressources_Educatives_Libre_Logo02_noir">
                      <a:hlinkClick r:id="rId9"/>
                    </pic:cNvPr>
                    <pic:cNvPicPr>
                      <a:picLocks noChangeAspect="1" noChangeArrowheads="1"/>
                    </pic:cNvPicPr>
                  </pic:nvPicPr>
                  <pic:blipFill>
                    <a:blip r:embed="rId10">
                      <a:biLevel thresh="75000"/>
                      <a:extLst>
                        <a:ext uri="{28A0092B-C50C-407E-A947-70E740481C1C}">
                          <a14:useLocalDpi xmlns:a14="http://schemas.microsoft.com/office/drawing/2010/main" val="0"/>
                        </a:ext>
                      </a:extLst>
                    </a:blip>
                    <a:srcRect/>
                    <a:stretch>
                      <a:fillRect/>
                    </a:stretch>
                  </pic:blipFill>
                  <pic:spPr bwMode="auto">
                    <a:xfrm>
                      <a:off x="0" y="0"/>
                      <a:ext cx="2432373" cy="1432560"/>
                    </a:xfrm>
                    <a:prstGeom prst="rect">
                      <a:avLst/>
                    </a:prstGeom>
                    <a:noFill/>
                  </pic:spPr>
                </pic:pic>
              </a:graphicData>
            </a:graphic>
            <wp14:sizeRelH relativeFrom="page">
              <wp14:pctWidth>0</wp14:pctWidth>
            </wp14:sizeRelH>
            <wp14:sizeRelV relativeFrom="page">
              <wp14:pctHeight>0</wp14:pctHeight>
            </wp14:sizeRelV>
          </wp:anchor>
        </w:drawing>
      </w:r>
      <w:bookmarkEnd w:id="0"/>
      <w:r w:rsidR="006D7C26">
        <w:tab/>
      </w:r>
      <w:r w:rsidR="007667C7">
        <w:tab/>
      </w:r>
      <w:r w:rsidR="00A209CC">
        <w:tab/>
      </w:r>
    </w:p>
    <w:p w14:paraId="082167FD" w14:textId="31A42758" w:rsidR="007F5D8B" w:rsidRPr="00BB5BA2" w:rsidRDefault="007F5D8B" w:rsidP="007F5D8B">
      <w:pPr>
        <w:jc w:val="center"/>
        <w:rPr>
          <w:rFonts w:ascii="Arial" w:eastAsia="Calibri" w:hAnsi="Arial" w:cs="Arial"/>
          <w:noProof/>
          <w:sz w:val="36"/>
          <w:szCs w:val="36"/>
        </w:rPr>
      </w:pPr>
      <w:r>
        <w:rPr>
          <w:rFonts w:ascii="Arial" w:eastAsia="Calibri" w:hAnsi="Arial" w:cs="Arial"/>
          <w:noProof/>
          <w:sz w:val="36"/>
          <w:szCs w:val="36"/>
        </w:rPr>
        <w:t>La Collection Finances personnelles</w:t>
      </w:r>
    </w:p>
    <w:p w14:paraId="049EFDAD" w14:textId="77777777" w:rsidR="007F5D8B" w:rsidRPr="00BB5BA2" w:rsidRDefault="007F5D8B" w:rsidP="007F5D8B">
      <w:pPr>
        <w:jc w:val="center"/>
        <w:rPr>
          <w:rFonts w:ascii="Arial" w:eastAsia="Calibri" w:hAnsi="Arial" w:cs="Arial"/>
          <w:noProof/>
          <w:sz w:val="36"/>
          <w:szCs w:val="36"/>
        </w:rPr>
      </w:pPr>
      <w:r w:rsidRPr="00BB5BA2">
        <w:rPr>
          <w:rFonts w:ascii="Arial" w:eastAsia="Calibri" w:hAnsi="Arial" w:cs="Arial"/>
          <w:noProof/>
          <w:sz w:val="36"/>
          <w:szCs w:val="36"/>
        </w:rPr>
        <w:t>est disponible gratuitement sur le Web</w:t>
      </w:r>
    </w:p>
    <w:p w14:paraId="62768221" w14:textId="3670ABF9" w:rsidR="007F5D8B" w:rsidRPr="00BB5BA2" w:rsidRDefault="007F5D8B" w:rsidP="007F5D8B">
      <w:pPr>
        <w:jc w:val="center"/>
        <w:rPr>
          <w:rFonts w:ascii="Arial" w:eastAsia="Calibri" w:hAnsi="Arial" w:cs="Arial"/>
          <w:noProof/>
        </w:rPr>
      </w:pPr>
    </w:p>
    <w:p w14:paraId="776B133D" w14:textId="1B8250A4" w:rsidR="007F5D8B" w:rsidRPr="00BB5BA2" w:rsidRDefault="007F5D8B" w:rsidP="007F5D8B">
      <w:pPr>
        <w:jc w:val="center"/>
        <w:rPr>
          <w:rFonts w:ascii="Bookman Old Style" w:eastAsia="Calibri" w:hAnsi="Bookman Old Style"/>
          <w:b/>
          <w:noProof/>
          <w:sz w:val="32"/>
          <w:szCs w:val="32"/>
        </w:rPr>
      </w:pPr>
      <w:r w:rsidRPr="00BB5BA2">
        <w:rPr>
          <w:noProof/>
        </w:rPr>
        <w:drawing>
          <wp:anchor distT="0" distB="0" distL="114300" distR="114300" simplePos="0" relativeHeight="254036992" behindDoc="0" locked="0" layoutInCell="1" allowOverlap="1" wp14:anchorId="34DEF32F" wp14:editId="0BC51C7C">
            <wp:simplePos x="0" y="0"/>
            <wp:positionH relativeFrom="column">
              <wp:posOffset>2129028</wp:posOffset>
            </wp:positionH>
            <wp:positionV relativeFrom="paragraph">
              <wp:posOffset>117348</wp:posOffset>
            </wp:positionV>
            <wp:extent cx="3912522" cy="1224914"/>
            <wp:effectExtent l="0" t="0" r="0" b="0"/>
            <wp:wrapNone/>
            <wp:docPr id="2688" name="Image 268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 name="Image 2688">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912522" cy="12249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CDF089" w14:textId="04C0906C" w:rsidR="007F5D8B" w:rsidRPr="00BB5BA2" w:rsidRDefault="007F5D8B" w:rsidP="007F5D8B"/>
    <w:p w14:paraId="3491AED5" w14:textId="77777777" w:rsidR="007F5D8B" w:rsidRPr="00BB5BA2" w:rsidRDefault="007F5D8B" w:rsidP="007F5D8B">
      <w:bookmarkStart w:id="1" w:name="TDM"/>
      <w:bookmarkEnd w:id="1"/>
    </w:p>
    <w:p w14:paraId="53ECECE8" w14:textId="77777777" w:rsidR="007F5D8B" w:rsidRPr="00BB5BA2" w:rsidRDefault="007F5D8B" w:rsidP="007F5D8B"/>
    <w:p w14:paraId="43495DB8" w14:textId="77777777" w:rsidR="007F5D8B" w:rsidRPr="00BB5BA2" w:rsidRDefault="007F5D8B" w:rsidP="007F5D8B"/>
    <w:p w14:paraId="709D22B9" w14:textId="77777777" w:rsidR="007F5D8B" w:rsidRPr="00BB5BA2" w:rsidRDefault="007F5D8B" w:rsidP="007F5D8B"/>
    <w:p w14:paraId="574A0CF7" w14:textId="715C6D9B" w:rsidR="007F5D8B" w:rsidRPr="00BB5BA2" w:rsidRDefault="007F5D8B" w:rsidP="007F5D8B"/>
    <w:p w14:paraId="4EE04003" w14:textId="77777777" w:rsidR="007F5D8B" w:rsidRPr="00BB5BA2" w:rsidRDefault="007F5D8B" w:rsidP="007F5D8B"/>
    <w:p w14:paraId="2C24BE44" w14:textId="77777777" w:rsidR="007F5D8B" w:rsidRPr="00BB5BA2" w:rsidRDefault="007F5D8B" w:rsidP="007F5D8B"/>
    <w:tbl>
      <w:tblPr>
        <w:tblW w:w="0" w:type="auto"/>
        <w:jc w:val="center"/>
        <w:tblCellSpacing w:w="0"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1590"/>
        <w:gridCol w:w="7217"/>
      </w:tblGrid>
      <w:tr w:rsidR="007F5D8B" w:rsidRPr="00BB5BA2" w14:paraId="1AD5F006" w14:textId="77777777" w:rsidTr="007F5D8B">
        <w:trPr>
          <w:tblCellSpacing w:w="0" w:type="dxa"/>
          <w:jc w:val="center"/>
        </w:trPr>
        <w:tc>
          <w:tcPr>
            <w:tcW w:w="1458" w:type="dxa"/>
            <w:tcBorders>
              <w:top w:val="single" w:sz="4" w:space="0" w:color="auto"/>
              <w:left w:val="nil"/>
            </w:tcBorders>
            <w:shd w:val="clear" w:color="auto" w:fill="C9CFC9"/>
            <w:vAlign w:val="center"/>
            <w:hideMark/>
          </w:tcPr>
          <w:p w14:paraId="18A407A1" w14:textId="77777777" w:rsidR="007F5D8B" w:rsidRPr="00BB5BA2" w:rsidRDefault="007F5D8B" w:rsidP="007F5D8B">
            <w:pPr>
              <w:jc w:val="right"/>
              <w:rPr>
                <w:rFonts w:ascii="Arial" w:hAnsi="Arial" w:cs="Arial"/>
                <w:color w:val="313131"/>
                <w:sz w:val="20"/>
                <w:szCs w:val="20"/>
              </w:rPr>
            </w:pPr>
            <w:r w:rsidRPr="00BB5BA2">
              <w:rPr>
                <w:noProof/>
              </w:rPr>
              <w:drawing>
                <wp:inline distT="0" distB="0" distL="0" distR="0" wp14:anchorId="5C83216B" wp14:editId="2DA5E7CE">
                  <wp:extent cx="971550" cy="342900"/>
                  <wp:effectExtent l="19050" t="0" r="0" b="0"/>
                  <wp:docPr id="2787" name="Image 2787" descr="Logo Creative Commons-BY-NC-SA-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go Creative Commons-BY-NC-SA-CC"/>
                          <pic:cNvPicPr>
                            <a:picLocks noChangeAspect="1" noChangeArrowheads="1"/>
                          </pic:cNvPicPr>
                        </pic:nvPicPr>
                        <pic:blipFill>
                          <a:blip r:embed="rId13" cstate="print"/>
                          <a:srcRect/>
                          <a:stretch>
                            <a:fillRect/>
                          </a:stretch>
                        </pic:blipFill>
                        <pic:spPr bwMode="auto">
                          <a:xfrm>
                            <a:off x="0" y="0"/>
                            <a:ext cx="971550" cy="342900"/>
                          </a:xfrm>
                          <a:prstGeom prst="rect">
                            <a:avLst/>
                          </a:prstGeom>
                          <a:noFill/>
                          <a:ln w="9525">
                            <a:noFill/>
                            <a:miter lim="800000"/>
                            <a:headEnd/>
                            <a:tailEnd/>
                          </a:ln>
                        </pic:spPr>
                      </pic:pic>
                    </a:graphicData>
                  </a:graphic>
                </wp:inline>
              </w:drawing>
            </w:r>
          </w:p>
        </w:tc>
        <w:tc>
          <w:tcPr>
            <w:tcW w:w="7217" w:type="dxa"/>
            <w:tcBorders>
              <w:top w:val="single" w:sz="4" w:space="0" w:color="auto"/>
            </w:tcBorders>
            <w:shd w:val="clear" w:color="auto" w:fill="C9CFC9"/>
            <w:vAlign w:val="center"/>
            <w:hideMark/>
          </w:tcPr>
          <w:p w14:paraId="67C5658E" w14:textId="77777777" w:rsidR="007F5D8B" w:rsidRPr="00BB5BA2" w:rsidRDefault="007F5D8B" w:rsidP="007F5D8B">
            <w:pPr>
              <w:spacing w:before="100" w:beforeAutospacing="1" w:after="100" w:afterAutospacing="1"/>
              <w:rPr>
                <w:rFonts w:ascii="Arial" w:hAnsi="Arial" w:cs="Arial"/>
                <w:color w:val="313131"/>
                <w:sz w:val="20"/>
                <w:szCs w:val="20"/>
              </w:rPr>
            </w:pPr>
            <w:r w:rsidRPr="00BB5BA2">
              <w:rPr>
                <w:rFonts w:ascii="Arial" w:hAnsi="Arial" w:cs="Arial"/>
                <w:b/>
                <w:bCs/>
                <w:color w:val="000000"/>
                <w:sz w:val="27"/>
              </w:rPr>
              <w:t>Le contenu de ce volume est disponible en vertu des termes de la licence</w:t>
            </w:r>
            <w:r w:rsidRPr="00BB5BA2">
              <w:rPr>
                <w:rFonts w:ascii="Arial" w:hAnsi="Arial" w:cs="Arial"/>
                <w:color w:val="313131"/>
                <w:sz w:val="20"/>
                <w:szCs w:val="20"/>
              </w:rPr>
              <w:br/>
            </w:r>
            <w:hyperlink r:id="rId14" w:tgtFrame="_blank" w:history="1">
              <w:r w:rsidRPr="00BB5BA2">
                <w:rPr>
                  <w:rFonts w:ascii="Arial" w:hAnsi="Arial" w:cs="Arial"/>
                  <w:b/>
                  <w:bCs/>
                  <w:color w:val="0000FF"/>
                  <w:sz w:val="27"/>
                  <w:u w:val="single"/>
                </w:rPr>
                <w:t>Creative Commons : Paternité - Pas d'Utilisation Commerciale - Partage des Conditions Initiales à l'Identique 2.5 Canada (CC BY-NC-SA 2.5)</w:t>
              </w:r>
            </w:hyperlink>
            <w:r w:rsidRPr="00BB5BA2">
              <w:rPr>
                <w:rFonts w:ascii="Arial" w:hAnsi="Arial" w:cs="Arial"/>
                <w:b/>
                <w:bCs/>
                <w:color w:val="000000"/>
                <w:sz w:val="27"/>
              </w:rPr>
              <w:t>.</w:t>
            </w:r>
          </w:p>
        </w:tc>
      </w:tr>
      <w:tr w:rsidR="007F5D8B" w:rsidRPr="00BB5BA2" w14:paraId="0B563FD3" w14:textId="77777777" w:rsidTr="007F5D8B">
        <w:trPr>
          <w:trHeight w:val="525"/>
          <w:tblCellSpacing w:w="0" w:type="dxa"/>
          <w:jc w:val="center"/>
        </w:trPr>
        <w:tc>
          <w:tcPr>
            <w:tcW w:w="1458" w:type="dxa"/>
            <w:tcBorders>
              <w:left w:val="nil"/>
            </w:tcBorders>
            <w:shd w:val="clear" w:color="auto" w:fill="C9CFC9"/>
            <w:vAlign w:val="center"/>
            <w:hideMark/>
          </w:tcPr>
          <w:p w14:paraId="1C65DE30" w14:textId="77777777" w:rsidR="007F5D8B" w:rsidRPr="00BB5BA2" w:rsidRDefault="007F5D8B" w:rsidP="007F5D8B">
            <w:pPr>
              <w:jc w:val="right"/>
              <w:rPr>
                <w:rFonts w:ascii="Arial" w:hAnsi="Arial" w:cs="Arial"/>
                <w:color w:val="313131"/>
                <w:sz w:val="20"/>
                <w:szCs w:val="20"/>
              </w:rPr>
            </w:pPr>
            <w:r w:rsidRPr="00BB5BA2">
              <w:rPr>
                <w:rFonts w:ascii="Arial" w:hAnsi="Arial" w:cs="Arial"/>
                <w:noProof/>
                <w:color w:val="313131"/>
                <w:sz w:val="20"/>
                <w:szCs w:val="20"/>
              </w:rPr>
              <w:drawing>
                <wp:inline distT="0" distB="0" distL="0" distR="0" wp14:anchorId="50BA8CD2" wp14:editId="1FB93CF7">
                  <wp:extent cx="238125" cy="238125"/>
                  <wp:effectExtent l="19050" t="0" r="9525" b="0"/>
                  <wp:docPr id="2791" name="Image 2791" descr="Logo Creative Commons-Attribution-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ogo Creative Commons-Attribution-CC"/>
                          <pic:cNvPicPr>
                            <a:picLocks noChangeAspect="1" noChangeArrowheads="1"/>
                          </pic:cNvPicPr>
                        </pic:nvPicPr>
                        <pic:blipFill>
                          <a:blip r:embed="rId15"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p>
        </w:tc>
        <w:tc>
          <w:tcPr>
            <w:tcW w:w="7217" w:type="dxa"/>
            <w:shd w:val="clear" w:color="auto" w:fill="C9CFC9"/>
            <w:vAlign w:val="center"/>
            <w:hideMark/>
          </w:tcPr>
          <w:p w14:paraId="0B09A045" w14:textId="77777777" w:rsidR="007F5D8B" w:rsidRPr="00BB5BA2" w:rsidRDefault="007F5D8B" w:rsidP="007F5D8B">
            <w:pPr>
              <w:rPr>
                <w:rFonts w:ascii="Arial" w:hAnsi="Arial" w:cs="Arial"/>
                <w:color w:val="313131"/>
                <w:sz w:val="20"/>
                <w:szCs w:val="20"/>
              </w:rPr>
            </w:pPr>
            <w:r w:rsidRPr="00BB5BA2">
              <w:rPr>
                <w:rFonts w:ascii="Arial" w:hAnsi="Arial" w:cs="Arial"/>
                <w:b/>
                <w:bCs/>
                <w:color w:val="313131"/>
                <w:sz w:val="20"/>
              </w:rPr>
              <w:t>Paternité</w:t>
            </w:r>
            <w:r w:rsidRPr="00BB5BA2">
              <w:rPr>
                <w:rFonts w:ascii="Arial" w:hAnsi="Arial" w:cs="Arial"/>
                <w:color w:val="313131"/>
                <w:sz w:val="20"/>
                <w:szCs w:val="20"/>
              </w:rPr>
              <w:t xml:space="preserve"> — Vous devez citer le nom de l'auteur original.</w:t>
            </w:r>
          </w:p>
        </w:tc>
      </w:tr>
      <w:tr w:rsidR="007F5D8B" w:rsidRPr="00BB5BA2" w14:paraId="1D52A1E7" w14:textId="77777777" w:rsidTr="007F5D8B">
        <w:trPr>
          <w:trHeight w:val="525"/>
          <w:tblCellSpacing w:w="0" w:type="dxa"/>
          <w:jc w:val="center"/>
        </w:trPr>
        <w:tc>
          <w:tcPr>
            <w:tcW w:w="1458" w:type="dxa"/>
            <w:tcBorders>
              <w:left w:val="nil"/>
            </w:tcBorders>
            <w:shd w:val="clear" w:color="auto" w:fill="C9CFC9"/>
            <w:vAlign w:val="center"/>
            <w:hideMark/>
          </w:tcPr>
          <w:p w14:paraId="06DB4371" w14:textId="77777777" w:rsidR="007F5D8B" w:rsidRPr="00BB5BA2" w:rsidRDefault="007F5D8B" w:rsidP="007F5D8B">
            <w:pPr>
              <w:jc w:val="right"/>
              <w:rPr>
                <w:rFonts w:ascii="Arial" w:hAnsi="Arial" w:cs="Arial"/>
                <w:color w:val="313131"/>
                <w:sz w:val="20"/>
                <w:szCs w:val="20"/>
              </w:rPr>
            </w:pPr>
            <w:r w:rsidRPr="00BB5BA2">
              <w:rPr>
                <w:rFonts w:ascii="Arial" w:hAnsi="Arial" w:cs="Arial"/>
                <w:noProof/>
                <w:color w:val="313131"/>
                <w:sz w:val="20"/>
                <w:szCs w:val="20"/>
              </w:rPr>
              <w:drawing>
                <wp:inline distT="0" distB="0" distL="0" distR="0" wp14:anchorId="2064A00E" wp14:editId="4F5D0822">
                  <wp:extent cx="238125" cy="238125"/>
                  <wp:effectExtent l="19050" t="0" r="9525" b="0"/>
                  <wp:docPr id="2792" name="Image 2792" descr="Logo Creative Commons-Non_Commercial-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 Creative Commons-Non_Commercial-CC"/>
                          <pic:cNvPicPr>
                            <a:picLocks noChangeAspect="1" noChangeArrowheads="1"/>
                          </pic:cNvPicPr>
                        </pic:nvPicPr>
                        <pic:blipFill>
                          <a:blip r:embed="rId16"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p>
        </w:tc>
        <w:tc>
          <w:tcPr>
            <w:tcW w:w="7217" w:type="dxa"/>
            <w:shd w:val="clear" w:color="auto" w:fill="C9CFC9"/>
            <w:vAlign w:val="center"/>
            <w:hideMark/>
          </w:tcPr>
          <w:p w14:paraId="24B70BF6" w14:textId="77777777" w:rsidR="007F5D8B" w:rsidRPr="00BB5BA2" w:rsidRDefault="007F5D8B" w:rsidP="007F5D8B">
            <w:pPr>
              <w:rPr>
                <w:rFonts w:ascii="Arial" w:hAnsi="Arial" w:cs="Arial"/>
                <w:color w:val="313131"/>
                <w:sz w:val="20"/>
                <w:szCs w:val="20"/>
              </w:rPr>
            </w:pPr>
            <w:r w:rsidRPr="00BB5BA2">
              <w:rPr>
                <w:rFonts w:ascii="Arial" w:hAnsi="Arial" w:cs="Arial"/>
                <w:b/>
                <w:bCs/>
                <w:color w:val="313131"/>
                <w:sz w:val="20"/>
              </w:rPr>
              <w:t>Pas d'Utilisation Commerciale</w:t>
            </w:r>
            <w:r w:rsidRPr="00BB5BA2">
              <w:rPr>
                <w:rFonts w:ascii="Arial" w:hAnsi="Arial" w:cs="Arial"/>
                <w:color w:val="313131"/>
                <w:sz w:val="20"/>
                <w:szCs w:val="20"/>
              </w:rPr>
              <w:t xml:space="preserve"> — Vous n'avez pas le droit d'utiliser cette création à des fins commerciales.</w:t>
            </w:r>
          </w:p>
        </w:tc>
      </w:tr>
      <w:tr w:rsidR="007F5D8B" w:rsidRPr="00BB5BA2" w14:paraId="330A4BB0" w14:textId="77777777" w:rsidTr="007F5D8B">
        <w:trPr>
          <w:trHeight w:val="525"/>
          <w:tblCellSpacing w:w="0" w:type="dxa"/>
          <w:jc w:val="center"/>
        </w:trPr>
        <w:tc>
          <w:tcPr>
            <w:tcW w:w="1458" w:type="dxa"/>
            <w:tcBorders>
              <w:left w:val="nil"/>
              <w:bottom w:val="single" w:sz="4" w:space="0" w:color="auto"/>
            </w:tcBorders>
            <w:shd w:val="clear" w:color="auto" w:fill="C9CFC9"/>
            <w:vAlign w:val="center"/>
            <w:hideMark/>
          </w:tcPr>
          <w:p w14:paraId="0619E3FA" w14:textId="77777777" w:rsidR="007F5D8B" w:rsidRPr="00BB5BA2" w:rsidRDefault="007F5D8B" w:rsidP="007F5D8B">
            <w:pPr>
              <w:jc w:val="right"/>
              <w:rPr>
                <w:rFonts w:ascii="Arial" w:hAnsi="Arial" w:cs="Arial"/>
                <w:color w:val="313131"/>
                <w:sz w:val="20"/>
                <w:szCs w:val="20"/>
              </w:rPr>
            </w:pPr>
            <w:r w:rsidRPr="00BB5BA2">
              <w:rPr>
                <w:rFonts w:ascii="Arial" w:hAnsi="Arial" w:cs="Arial"/>
                <w:noProof/>
                <w:color w:val="313131"/>
                <w:sz w:val="20"/>
                <w:szCs w:val="20"/>
              </w:rPr>
              <w:drawing>
                <wp:inline distT="0" distB="0" distL="0" distR="0" wp14:anchorId="3F0DF265" wp14:editId="1518D1B4">
                  <wp:extent cx="238125" cy="238125"/>
                  <wp:effectExtent l="19050" t="0" r="9525" b="0"/>
                  <wp:docPr id="2793" name="Image 2793" descr="Logo Creative Commons-Share_Alike-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go Creative Commons-Share_Alike-CC"/>
                          <pic:cNvPicPr>
                            <a:picLocks noChangeAspect="1" noChangeArrowheads="1"/>
                          </pic:cNvPicPr>
                        </pic:nvPicPr>
                        <pic:blipFill>
                          <a:blip r:embed="rId17"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p>
        </w:tc>
        <w:tc>
          <w:tcPr>
            <w:tcW w:w="7217" w:type="dxa"/>
            <w:tcBorders>
              <w:bottom w:val="single" w:sz="4" w:space="0" w:color="auto"/>
            </w:tcBorders>
            <w:shd w:val="clear" w:color="auto" w:fill="C9CFC9"/>
            <w:vAlign w:val="center"/>
            <w:hideMark/>
          </w:tcPr>
          <w:p w14:paraId="2A4BA51E" w14:textId="77777777" w:rsidR="007F5D8B" w:rsidRPr="00BB5BA2" w:rsidRDefault="007F5D8B" w:rsidP="007F5D8B">
            <w:pPr>
              <w:rPr>
                <w:rFonts w:ascii="Arial" w:hAnsi="Arial" w:cs="Arial"/>
                <w:color w:val="313131"/>
                <w:sz w:val="20"/>
                <w:szCs w:val="20"/>
              </w:rPr>
            </w:pPr>
            <w:r w:rsidRPr="00BB5BA2">
              <w:rPr>
                <w:rFonts w:ascii="Arial" w:hAnsi="Arial" w:cs="Arial"/>
                <w:b/>
                <w:bCs/>
                <w:color w:val="313131"/>
                <w:sz w:val="20"/>
              </w:rPr>
              <w:t>Partage des Conditions Initiales à l'Identique</w:t>
            </w:r>
            <w:r w:rsidRPr="00BB5BA2">
              <w:rPr>
                <w:rFonts w:ascii="Arial" w:hAnsi="Arial" w:cs="Arial"/>
                <w:color w:val="313131"/>
                <w:sz w:val="20"/>
                <w:szCs w:val="20"/>
              </w:rPr>
              <w:t xml:space="preserve"> — Si vous modifiez, transformez ou adaptez cette création, vous n'avez le droit de distribuer la création qui en résulte que sous un contrat identique à celui-ci.</w:t>
            </w:r>
          </w:p>
        </w:tc>
      </w:tr>
    </w:tbl>
    <w:p w14:paraId="2D0665F9" w14:textId="77777777" w:rsidR="007F5D8B" w:rsidRPr="00BB5BA2" w:rsidRDefault="007F5D8B" w:rsidP="007F5D8B"/>
    <w:p w14:paraId="69DB6C97" w14:textId="77777777" w:rsidR="007F5D8B" w:rsidRPr="00BB5BA2" w:rsidRDefault="007F5D8B" w:rsidP="007F5D8B">
      <w:r w:rsidRPr="00BB5BA2">
        <w:rPr>
          <w:noProof/>
        </w:rPr>
        <w:drawing>
          <wp:anchor distT="0" distB="0" distL="114300" distR="114300" simplePos="0" relativeHeight="254035968" behindDoc="0" locked="0" layoutInCell="1" allowOverlap="1" wp14:anchorId="7431A507" wp14:editId="2F94F80D">
            <wp:simplePos x="0" y="0"/>
            <wp:positionH relativeFrom="column">
              <wp:posOffset>-76200</wp:posOffset>
            </wp:positionH>
            <wp:positionV relativeFrom="paragraph">
              <wp:posOffset>145415</wp:posOffset>
            </wp:positionV>
            <wp:extent cx="480060" cy="575945"/>
            <wp:effectExtent l="0" t="0" r="0" b="0"/>
            <wp:wrapSquare wrapText="bothSides"/>
            <wp:docPr id="2795" name="Image 2795" descr="Devez-vous vraiement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Devez-vous vraiement imprimer"/>
                    <pic:cNvPicPr>
                      <a:picLocks noChangeAspect="1" noChangeArrowheads="1"/>
                    </pic:cNvPicPr>
                  </pic:nvPicPr>
                  <pic:blipFill>
                    <a:blip r:embed="rId18" cstate="print"/>
                    <a:srcRect/>
                    <a:stretch>
                      <a:fillRect/>
                    </a:stretch>
                  </pic:blipFill>
                  <pic:spPr bwMode="auto">
                    <a:xfrm>
                      <a:off x="0" y="0"/>
                      <a:ext cx="480060" cy="5759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1E1D08C" w14:textId="77777777" w:rsidR="007F5D8B" w:rsidRPr="00BB5BA2" w:rsidRDefault="007F5D8B" w:rsidP="007F5D8B">
      <w:r w:rsidRPr="00BB5BA2">
        <w:rPr>
          <w:noProof/>
        </w:rPr>
        <w:drawing>
          <wp:anchor distT="0" distB="0" distL="114300" distR="114300" simplePos="0" relativeHeight="254038016" behindDoc="0" locked="0" layoutInCell="1" allowOverlap="1" wp14:anchorId="00FCE3F7" wp14:editId="00C23B06">
            <wp:simplePos x="0" y="0"/>
            <wp:positionH relativeFrom="column">
              <wp:posOffset>3648075</wp:posOffset>
            </wp:positionH>
            <wp:positionV relativeFrom="paragraph">
              <wp:posOffset>35824</wp:posOffset>
            </wp:positionV>
            <wp:extent cx="1333500" cy="571500"/>
            <wp:effectExtent l="0" t="0" r="0" b="0"/>
            <wp:wrapNone/>
            <wp:docPr id="2689" name="Image 2689" descr="C:\mesdocs\Dropbox\Portail des fiscalistes\FISCALITÉuqtr.ca\Empreinte ecologique - Environnement\empreinteEcologiequePiedpage.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C:\mesdocs\Dropbox\Portail des fiscalistes\FISCALITÉuqtr.ca\Empreinte ecologique - Environnement\empreinteEcologiequePiedpage.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33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0A4FB7" w14:textId="77777777" w:rsidR="007F5D8B" w:rsidRPr="00BB5BA2" w:rsidRDefault="007F5D8B" w:rsidP="007F5D8B">
      <w:pPr>
        <w:tabs>
          <w:tab w:val="left" w:pos="810"/>
        </w:tabs>
        <w:rPr>
          <w:i/>
          <w:iCs/>
          <w:color w:val="008000"/>
        </w:rPr>
      </w:pPr>
      <w:r w:rsidRPr="00BB5BA2">
        <w:rPr>
          <w:i/>
          <w:iCs/>
          <w:color w:val="008000"/>
        </w:rPr>
        <w:t xml:space="preserve">Devez-vous vraiment imprimer ce document </w:t>
      </w:r>
      <w:r w:rsidRPr="00446A74">
        <w:rPr>
          <w:rFonts w:ascii="Arial" w:hAnsi="Arial" w:cs="Arial"/>
          <w:i/>
          <w:iCs/>
          <w:color w:val="008000"/>
        </w:rPr>
        <w:t>?</w:t>
      </w:r>
    </w:p>
    <w:p w14:paraId="47AAB5C6" w14:textId="79A11CE8" w:rsidR="007F5D8B" w:rsidRDefault="007F5D8B" w:rsidP="007F5D8B">
      <w:pPr>
        <w:jc w:val="left"/>
      </w:pPr>
      <w:r w:rsidRPr="00BB5BA2">
        <w:rPr>
          <w:i/>
          <w:iCs/>
          <w:color w:val="008000"/>
        </w:rPr>
        <w:t>Pensez alors imprimer recto – verso.</w:t>
      </w:r>
      <w:r>
        <w:br w:type="page"/>
      </w:r>
    </w:p>
    <w:p w14:paraId="4EF0ED62" w14:textId="0E7808B7" w:rsidR="007F5D8B" w:rsidRPr="007F5D8B" w:rsidRDefault="007F5D8B" w:rsidP="007F5D8B">
      <w:pPr>
        <w:jc w:val="center"/>
        <w:rPr>
          <w:b/>
          <w:sz w:val="22"/>
          <w:szCs w:val="22"/>
        </w:rPr>
      </w:pPr>
      <w:bookmarkStart w:id="2" w:name="_Toc314397806"/>
      <w:r w:rsidRPr="007F5D8B">
        <w:rPr>
          <w:b/>
          <w:sz w:val="22"/>
          <w:szCs w:val="22"/>
        </w:rPr>
        <w:lastRenderedPageBreak/>
        <w:t xml:space="preserve">Volume gratuit : votre aide est </w:t>
      </w:r>
      <w:r w:rsidR="007D20A5">
        <w:rPr>
          <w:b/>
          <w:sz w:val="22"/>
          <w:szCs w:val="22"/>
        </w:rPr>
        <w:t xml:space="preserve">IMPORTANTE et </w:t>
      </w:r>
      <w:r w:rsidRPr="007F5D8B">
        <w:rPr>
          <w:b/>
          <w:sz w:val="22"/>
          <w:szCs w:val="22"/>
        </w:rPr>
        <w:t>requise pour corriger les erreurs</w:t>
      </w:r>
    </w:p>
    <w:p w14:paraId="37B7394D" w14:textId="77777777" w:rsidR="007F5D8B" w:rsidRPr="007F5D8B" w:rsidRDefault="007F5D8B" w:rsidP="007F5D8B">
      <w:pPr>
        <w:rPr>
          <w:sz w:val="22"/>
          <w:szCs w:val="22"/>
        </w:rPr>
      </w:pPr>
    </w:p>
    <w:p w14:paraId="0B1E1166" w14:textId="77777777" w:rsidR="007F5D8B" w:rsidRPr="007F5D8B" w:rsidRDefault="007F5D8B" w:rsidP="007F5D8B">
      <w:pPr>
        <w:rPr>
          <w:sz w:val="22"/>
          <w:szCs w:val="22"/>
        </w:rPr>
      </w:pPr>
      <w:r w:rsidRPr="007F5D8B">
        <w:rPr>
          <w:sz w:val="22"/>
          <w:szCs w:val="22"/>
        </w:rPr>
        <w:t>Chères étudiantes, chers étudiants et autres utilisateurs,</w:t>
      </w:r>
    </w:p>
    <w:p w14:paraId="1B8E220A" w14:textId="77777777" w:rsidR="007F5D8B" w:rsidRPr="007F5D8B" w:rsidRDefault="007F5D8B" w:rsidP="007F5D8B">
      <w:pPr>
        <w:rPr>
          <w:sz w:val="22"/>
          <w:szCs w:val="22"/>
        </w:rPr>
      </w:pPr>
    </w:p>
    <w:p w14:paraId="36BCA503" w14:textId="77777777" w:rsidR="007F5D8B" w:rsidRPr="007F5D8B" w:rsidRDefault="007F5D8B" w:rsidP="007F5D8B">
      <w:pPr>
        <w:rPr>
          <w:sz w:val="22"/>
          <w:szCs w:val="22"/>
        </w:rPr>
      </w:pPr>
      <w:r w:rsidRPr="007F5D8B">
        <w:rPr>
          <w:sz w:val="22"/>
          <w:szCs w:val="22"/>
        </w:rPr>
        <w:t xml:space="preserve">Comme vous le savez, depuis plusieurs années déjà nous avons fait le choix de vous offrir l’entièreté de notre matériel pédagogique en fiscalité sous forme de </w:t>
      </w:r>
      <w:r w:rsidRPr="007F5D8B">
        <w:rPr>
          <w:b/>
          <w:sz w:val="22"/>
          <w:szCs w:val="22"/>
        </w:rPr>
        <w:t>ressources éducatives libres</w:t>
      </w:r>
      <w:r w:rsidRPr="007F5D8B">
        <w:rPr>
          <w:sz w:val="22"/>
          <w:szCs w:val="22"/>
        </w:rPr>
        <w:t>. Ainsi, vous pouvez compléter l’ensemble de vos cours de fiscalité sans devoir débourser un sou.</w:t>
      </w:r>
    </w:p>
    <w:p w14:paraId="7E133396" w14:textId="77777777" w:rsidR="007F5D8B" w:rsidRPr="007F5D8B" w:rsidRDefault="007F5D8B" w:rsidP="007F5D8B">
      <w:pPr>
        <w:rPr>
          <w:sz w:val="22"/>
          <w:szCs w:val="22"/>
        </w:rPr>
      </w:pPr>
    </w:p>
    <w:p w14:paraId="40F62544" w14:textId="30ADA5ED" w:rsidR="007F5D8B" w:rsidRPr="007F5D8B" w:rsidRDefault="007F5D8B" w:rsidP="007F5D8B">
      <w:pPr>
        <w:rPr>
          <w:sz w:val="22"/>
          <w:szCs w:val="22"/>
        </w:rPr>
      </w:pPr>
      <w:r w:rsidRPr="007F5D8B">
        <w:rPr>
          <w:sz w:val="22"/>
          <w:szCs w:val="22"/>
        </w:rPr>
        <w:t>Cette valeur de gratuité nous est chère car nous croyons, entre autres, qu’elle facilite la transmission des connaissances pour l’étudiant en éliminant les coûts pour ce dernier (édition, impression, manutention, droits d’auteur). Nous apportons annuellement des modifications au contenu du matériel pédagogique afin qu’il demeure à jour. Ce choix nous oblige cependant à nous priver du travail d’un éditeur professionnel (privé). Ce dernier réviserait l’entièreté du contenu du matériel pédagogique et corrigerait la quasi-totalité des erreurs, en échange des droits ($) de vous vendre le matériel. Contrairement à d’autres professeurs, nous n’avons pas retenu cette dernière option.</w:t>
      </w:r>
      <w:r w:rsidR="00446A74">
        <w:rPr>
          <w:sz w:val="22"/>
          <w:szCs w:val="22"/>
        </w:rPr>
        <w:t xml:space="preserve"> </w:t>
      </w:r>
      <w:r w:rsidRPr="007F5D8B">
        <w:rPr>
          <w:sz w:val="22"/>
          <w:szCs w:val="22"/>
        </w:rPr>
        <w:t>Une autre valeur importante pour nous (et pour vous) est celle de la collaboration. C’est dans cet esprit que nous sollicitons votre aide afin de nous aviser des erreurs que vous trouvez dans le matériel pédagogique (orthographe, grammaire, calculs et autres).</w:t>
      </w:r>
    </w:p>
    <w:p w14:paraId="7BEB5900" w14:textId="77777777" w:rsidR="007D20A5" w:rsidRDefault="007D20A5" w:rsidP="007F5D8B">
      <w:pPr>
        <w:rPr>
          <w:b/>
          <w:sz w:val="22"/>
          <w:szCs w:val="22"/>
        </w:rPr>
      </w:pPr>
    </w:p>
    <w:p w14:paraId="3E00873B" w14:textId="26614045" w:rsidR="007F5D8B" w:rsidRPr="007F5D8B" w:rsidRDefault="007F5D8B" w:rsidP="007F5D8B">
      <w:pPr>
        <w:rPr>
          <w:sz w:val="22"/>
          <w:szCs w:val="22"/>
        </w:rPr>
      </w:pPr>
      <w:r w:rsidRPr="007F5D8B">
        <w:rPr>
          <w:b/>
          <w:sz w:val="22"/>
          <w:szCs w:val="22"/>
        </w:rPr>
        <w:t xml:space="preserve">Lorsque vous trouvez une erreur, veuillez svp en aviser le professeur </w:t>
      </w:r>
      <w:r>
        <w:rPr>
          <w:b/>
          <w:sz w:val="22"/>
          <w:szCs w:val="22"/>
        </w:rPr>
        <w:t>Marc Bachand</w:t>
      </w:r>
      <w:r w:rsidRPr="007F5D8B">
        <w:rPr>
          <w:b/>
          <w:sz w:val="22"/>
          <w:szCs w:val="22"/>
        </w:rPr>
        <w:t> : </w:t>
      </w:r>
      <w:hyperlink r:id="rId21" w:history="1">
        <w:r w:rsidRPr="005135F9">
          <w:rPr>
            <w:rStyle w:val="Lienhypertexte"/>
            <w:b/>
            <w:color w:val="FF6700" w:themeColor="accent3"/>
            <w:sz w:val="22"/>
            <w:szCs w:val="22"/>
          </w:rPr>
          <w:t>Marc.Bachand@uqtr.ca</w:t>
        </w:r>
      </w:hyperlink>
      <w:r w:rsidRPr="005135F9">
        <w:rPr>
          <w:b/>
          <w:color w:val="FF6700" w:themeColor="accent3"/>
          <w:sz w:val="22"/>
          <w:szCs w:val="22"/>
        </w:rPr>
        <w:t xml:space="preserve"> </w:t>
      </w:r>
    </w:p>
    <w:p w14:paraId="3550C0FE" w14:textId="77777777" w:rsidR="007F5D8B" w:rsidRPr="007F5D8B" w:rsidRDefault="007F5D8B" w:rsidP="007F5D8B">
      <w:pPr>
        <w:rPr>
          <w:sz w:val="22"/>
          <w:szCs w:val="22"/>
        </w:rPr>
      </w:pPr>
    </w:p>
    <w:p w14:paraId="7608B2F3" w14:textId="77777777" w:rsidR="007F5D8B" w:rsidRPr="007F5D8B" w:rsidRDefault="007F5D8B" w:rsidP="007F5D8B">
      <w:pPr>
        <w:rPr>
          <w:sz w:val="22"/>
          <w:szCs w:val="22"/>
        </w:rPr>
      </w:pPr>
      <w:r w:rsidRPr="007F5D8B">
        <w:rPr>
          <w:sz w:val="22"/>
          <w:szCs w:val="22"/>
        </w:rPr>
        <w:t>Ainsi, grâce à ce travail « d’éditeur collectif », TOUS les étudiants présents et futurs profiteront gratuitement d’un matériel pédagogique de grande qualité.</w:t>
      </w:r>
    </w:p>
    <w:p w14:paraId="46C61CF2" w14:textId="06A91D6B" w:rsidR="007F5D8B" w:rsidRDefault="007F5D8B" w:rsidP="007F5D8B">
      <w:pPr>
        <w:rPr>
          <w:sz w:val="22"/>
          <w:szCs w:val="22"/>
        </w:rPr>
      </w:pPr>
    </w:p>
    <w:p w14:paraId="0712095E" w14:textId="302A1401" w:rsidR="00446A74" w:rsidRPr="00C87508" w:rsidRDefault="00446A74" w:rsidP="00446A74">
      <w:pPr>
        <w:rPr>
          <w:sz w:val="28"/>
          <w:szCs w:val="28"/>
        </w:rPr>
      </w:pPr>
      <w:r>
        <w:rPr>
          <w:sz w:val="22"/>
          <w:szCs w:val="22"/>
        </w:rPr>
        <w:t>À titre de collaboratrice et éditrice exceptionnelle, nous aimerions souligner l’apport</w:t>
      </w:r>
      <w:r w:rsidR="000446DF">
        <w:rPr>
          <w:sz w:val="22"/>
          <w:szCs w:val="22"/>
        </w:rPr>
        <w:t xml:space="preserve"> considérable</w:t>
      </w:r>
      <w:r>
        <w:rPr>
          <w:sz w:val="22"/>
          <w:szCs w:val="22"/>
        </w:rPr>
        <w:t xml:space="preserve"> de notre étudiante, </w:t>
      </w:r>
      <w:r w:rsidRPr="00C87508">
        <w:rPr>
          <w:color w:val="00B050"/>
          <w:sz w:val="28"/>
          <w:szCs w:val="28"/>
        </w:rPr>
        <w:t>Émilie Gaulin.</w:t>
      </w:r>
    </w:p>
    <w:p w14:paraId="03A90ADA" w14:textId="77777777" w:rsidR="00446A74" w:rsidRPr="007F5D8B" w:rsidRDefault="00446A74" w:rsidP="007F5D8B">
      <w:pPr>
        <w:rPr>
          <w:sz w:val="22"/>
          <w:szCs w:val="22"/>
        </w:rPr>
      </w:pPr>
    </w:p>
    <w:p w14:paraId="395155BE" w14:textId="02095181" w:rsidR="007F5D8B" w:rsidRPr="007F5D8B" w:rsidRDefault="007F5D8B" w:rsidP="007F5D8B">
      <w:pPr>
        <w:rPr>
          <w:i/>
          <w:sz w:val="22"/>
          <w:szCs w:val="22"/>
        </w:rPr>
      </w:pPr>
      <w:r w:rsidRPr="007F5D8B">
        <w:rPr>
          <w:i/>
          <w:sz w:val="22"/>
          <w:szCs w:val="22"/>
        </w:rPr>
        <w:t>« Nous croyons que c'est dans le partage et la collaboration que nous réalisons de grandes choses, et non dans la fermeture et la protection des acquis</w:t>
      </w:r>
      <w:r w:rsidR="00446A74">
        <w:rPr>
          <w:i/>
          <w:sz w:val="22"/>
          <w:szCs w:val="22"/>
        </w:rPr>
        <w:t>.</w:t>
      </w:r>
      <w:r w:rsidRPr="007F5D8B">
        <w:rPr>
          <w:i/>
          <w:sz w:val="22"/>
          <w:szCs w:val="22"/>
        </w:rPr>
        <w:t xml:space="preserve"> »</w:t>
      </w:r>
    </w:p>
    <w:p w14:paraId="00532E19" w14:textId="6352CA96" w:rsidR="007F5D8B" w:rsidRPr="007F5D8B" w:rsidRDefault="0093465A" w:rsidP="007F5D8B">
      <w:pPr>
        <w:rPr>
          <w:sz w:val="22"/>
          <w:szCs w:val="22"/>
        </w:rPr>
      </w:pPr>
      <w:r>
        <w:rPr>
          <w:noProof/>
          <w:color w:val="0000FF"/>
          <w:sz w:val="20"/>
          <w:szCs w:val="20"/>
          <w:u w:val="single"/>
        </w:rPr>
        <w:drawing>
          <wp:anchor distT="0" distB="0" distL="114300" distR="114300" simplePos="0" relativeHeight="254214144" behindDoc="0" locked="0" layoutInCell="1" allowOverlap="1" wp14:anchorId="5A5AB52D" wp14:editId="63E767B7">
            <wp:simplePos x="0" y="0"/>
            <wp:positionH relativeFrom="column">
              <wp:posOffset>4746567</wp:posOffset>
            </wp:positionH>
            <wp:positionV relativeFrom="paragraph">
              <wp:posOffset>64828</wp:posOffset>
            </wp:positionV>
            <wp:extent cx="1151890" cy="698269"/>
            <wp:effectExtent l="0" t="0" r="3810" b="0"/>
            <wp:wrapNone/>
            <wp:docPr id="441" name="Image 441" descr="C:\Users\boivinn\Downloads\Suggerez.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ivinn\Downloads\Suggerez.png"/>
                    <pic:cNvPicPr>
                      <a:picLocks noChangeAspect="1" noChangeArrowheads="1"/>
                    </pic:cNvPicPr>
                  </pic:nvPicPr>
                  <pic:blipFill>
                    <a:blip r:embed="rId23">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1890" cy="69826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212096" behindDoc="0" locked="0" layoutInCell="1" allowOverlap="1" wp14:anchorId="57404606" wp14:editId="06BFB8D6">
                <wp:simplePos x="0" y="0"/>
                <wp:positionH relativeFrom="column">
                  <wp:posOffset>3682538</wp:posOffset>
                </wp:positionH>
                <wp:positionV relativeFrom="paragraph">
                  <wp:posOffset>64482</wp:posOffset>
                </wp:positionV>
                <wp:extent cx="831272" cy="822960"/>
                <wp:effectExtent l="38100" t="38100" r="32385" b="27940"/>
                <wp:wrapNone/>
                <wp:docPr id="440" name="Ellipse 440">
                  <a:hlinkClick xmlns:a="http://schemas.openxmlformats.org/drawingml/2006/main" r:id="rId22"/>
                </wp:docPr>
                <wp:cNvGraphicFramePr/>
                <a:graphic xmlns:a="http://schemas.openxmlformats.org/drawingml/2006/main">
                  <a:graphicData uri="http://schemas.microsoft.com/office/word/2010/wordprocessingShape">
                    <wps:wsp>
                      <wps:cNvSpPr/>
                      <wps:spPr>
                        <a:xfrm>
                          <a:off x="0" y="0"/>
                          <a:ext cx="831272" cy="82296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0C0F772" w14:textId="77777777" w:rsidR="00192307" w:rsidRPr="00C827A0" w:rsidRDefault="00192307" w:rsidP="0093465A">
                            <w:pPr>
                              <w:jc w:val="center"/>
                              <w:rPr>
                                <w:b/>
                                <w:color w:val="FFFFFF" w:themeColor="background1"/>
                                <w:sz w:val="15"/>
                                <w:szCs w:val="15"/>
                              </w:rPr>
                            </w:pPr>
                            <w:r w:rsidRPr="00C827A0">
                              <w:rPr>
                                <w:b/>
                                <w:color w:val="FFFFFF" w:themeColor="background1"/>
                                <w:sz w:val="15"/>
                                <w:szCs w:val="15"/>
                              </w:rPr>
                              <w:t>Éditeur</w:t>
                            </w:r>
                          </w:p>
                          <w:p w14:paraId="05E182C5" w14:textId="77777777" w:rsidR="00192307" w:rsidRPr="00C827A0" w:rsidRDefault="00192307" w:rsidP="0093465A">
                            <w:pPr>
                              <w:jc w:val="center"/>
                              <w:rPr>
                                <w:b/>
                                <w:color w:val="FFFFFF" w:themeColor="background1"/>
                                <w:sz w:val="15"/>
                                <w:szCs w:val="15"/>
                              </w:rPr>
                            </w:pPr>
                            <w:r w:rsidRPr="00C827A0">
                              <w:rPr>
                                <w:b/>
                                <w:color w:val="FFFFFF" w:themeColor="background1"/>
                                <w:sz w:val="15"/>
                                <w:szCs w:val="15"/>
                              </w:rPr>
                              <w:t>Collectif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404606" id="Ellipse 440" o:spid="_x0000_s1026" href="https://oraprdnt.uqtr.uquebec.ca/pls/public/gscw031?owa_no_site=1730&amp;owa_no_fiche=571&amp;owa_bottin=" style="position:absolute;left:0;text-align:left;margin-left:289.95pt;margin-top:5.1pt;width:65.45pt;height:64.8pt;z-index:25421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1KpqAwMAAI0GAAAOAAAAZHJzL2Uyb0RvYy54bWysVW1P2zAQ/j5p/8Hy95E27RhEpKgq64SE&#13;&#10;oAImPruO01g4tne+vrBfv7OTloohIU3jQ7B97889d7243LWGbRQE7WzJhycDzpSVrtJ2VfKfj/Mv&#13;&#10;Z5wFFLYSxllV8hcV+OXk86eLrS9U7hpnKgWMnNhQbH3JG0RfZFmQjWpFOHFeWRLWDlqBdIVVVoHY&#13;&#10;kvfWZPlgcJptHVQenFQh0OtVJ+ST5L+ulcS7ug4KmSk55YbpC+m7jN9sciGKFQjfaNmnIf4hi1Zo&#13;&#10;S0EPrq4ECrYG/ZerVktwwdV4Il2bubrWUqUaqJrh4E01D43wKtVC4AR/gCn8P7fydrMApquSj8eE&#13;&#10;jxUtNem7MdoHxeJTLKox2j7PjJbPfQoE4MeN6oq7cnLdKotdt0AZgUSV0FAAzqCIkeG6GsZGZFsf&#13;&#10;ipRQbF86PvgFkCTeAh1jMrsa2vif3LNdauTLoZFqh0zS49lomH/LOZMkOsvz89PU6OzV2EPAH8q1&#13;&#10;LB5KrrqCU7FicxMwZiOKvVYMF5zR1Vwbky6RnmpmgG0EEQt3Xf5vtIyNutZFq85h96ISL7soZCKV&#13;&#10;VaMqqkpCH0SfkwNsXM/MOTiLHVeNXjV4r1cMNE0YNqDUAjmrNPUETaoAHNFddFSnqUsYgdqUPB+M&#13;&#10;B/EvgS2KvatU61EawY+qfTs61BP++GJUzNLYe1UTZQjnYYqXhvUVDSGpItwjkrSjWU0oHAxHHxv2&#13;&#10;+tG0A+xgnH9sfLBIkQm8g3GrrYP3HJhDynWn3xMydHVHCHC33PVsXLrqhQaHoE7wBi/nmqh0IwIu&#13;&#10;BNAKoWGitYh39KmN25bc9SfOGge/33uP+jRYJOVsSyup5OHXWoDizFxbmvnzYZpRTJfx1285xYBj&#13;&#10;yfJYYtftzBE5h7SAvUzHqI9mf6zBtU+0PacxKomElRS75BJhf5kh3UlE+1eq6TSdaW95gTf2wcs9&#13;&#10;AeKcPO6eBPieu0iDeOv260sUb2aq042tsW66RlfrNHAR4g7XHnraeYmb/RTEpXp8T1qvvyKTPwAA&#13;&#10;AP//AwBQSwMEFAAGAAgAAAAhAK4rtkjhAAAADwEAAA8AAABkcnMvZG93bnJldi54bWxMT8tOwzAQ&#13;&#10;vCPxD9YicaN2i0qaNE6FKIgbEiUf4MRLHOpHFLtpyteznOCy0u7MzqPczc6yCcfYBy9huRDA0LdB&#13;&#10;976TUH+83G2AxaS8VjZ4lHDBCLvq+qpUhQ5n/47TIXWMRHwslAST0lBwHluDTsVFGNAT9hlGpxKt&#13;&#10;Y8f1qM4k7ixfCfHAneo9ORg14JPB9ng4OQlhP029zd4uX6/fobamea7X/Cjl7c2839J43AJLOKe/&#13;&#10;D/jtQPmhomBNOHkdmZWwzvKcqASIFTAiZEtBhRo63Ocb4FXJ//eofgAAAP//AwBQSwMEFAAGAAgA&#13;&#10;AAAhAOMVT2oIAQAAlAEAABkAAABkcnMvX3JlbHMvZTJvRG9jLnhtbC5yZWxzhJBBT8MwDIXvSPyH&#13;&#10;KgduNC0TDEHTXQBpBy5onCc3cdtoaRISl23/HktMiElIXCzZlr/3/JrVYXLFJ6Zsg1eiLitRoNfB&#13;&#10;WD8o8b55ub4XRSbwBlzwqMQRs1i1lxfNGzogPsqjjblgis9KjETxQcqsR5wglyGi500f0gTEbRpk&#13;&#10;BL2DAeVNVd3J9Jsh2jNmsTZKpLWpRbE5Rlb+nx363mp8Cnqe0NMfEnJkUnLW7xgKaUD6xmb2HBLE&#13;&#10;ZDyV8wclLjN2qEsNMros49w5q+WQ9b5a1Kuwh60P22wJVb1cVFcwxcfTkC2MqG6X9c+wC0SWwz1J&#13;&#10;vgbD3zwfCJMHJ2TbyLMs2y8AAAD//wMAUEsBAi0AFAAGAAgAAAAhALaDOJL+AAAA4QEAABMAAAAA&#13;&#10;AAAAAAAAAAAAAAAAAFtDb250ZW50X1R5cGVzXS54bWxQSwECLQAUAAYACAAAACEAOP0h/9YAAACU&#13;&#10;AQAACwAAAAAAAAAAAAAAAAAvAQAAX3JlbHMvLnJlbHNQSwECLQAUAAYACAAAACEAwtSqagMDAACN&#13;&#10;BgAADgAAAAAAAAAAAAAAAAAuAgAAZHJzL2Uyb0RvYy54bWxQSwECLQAUAAYACAAAACEAriu2SOEA&#13;&#10;AAAPAQAADwAAAAAAAAAAAAAAAABdBQAAZHJzL2Rvd25yZXYueG1sUEsBAi0AFAAGAAgAAAAhAOMV&#13;&#10;T2oIAQAAlAEAABkAAAAAAAAAAAAAAAAAawYAAGRycy9fcmVscy9lMm9Eb2MueG1sLnJlbHNQSwUG&#13;&#10;AAAAAAUABQA6AQAAqgcAAAAA&#13;&#10;" o:button="t" fillcolor="black [3213]" stroked="f">
                <v:fill o:detectmouseclick="t"/>
                <v:textbox>
                  <w:txbxContent>
                    <w:p w14:paraId="00C0F772" w14:textId="77777777" w:rsidR="00192307" w:rsidRPr="00C827A0" w:rsidRDefault="00192307" w:rsidP="0093465A">
                      <w:pPr>
                        <w:jc w:val="center"/>
                        <w:rPr>
                          <w:b/>
                          <w:color w:val="FFFFFF" w:themeColor="background1"/>
                          <w:sz w:val="15"/>
                          <w:szCs w:val="15"/>
                        </w:rPr>
                      </w:pPr>
                      <w:r w:rsidRPr="00C827A0">
                        <w:rPr>
                          <w:b/>
                          <w:color w:val="FFFFFF" w:themeColor="background1"/>
                          <w:sz w:val="15"/>
                          <w:szCs w:val="15"/>
                        </w:rPr>
                        <w:t>Éditeur</w:t>
                      </w:r>
                    </w:p>
                    <w:p w14:paraId="05E182C5" w14:textId="77777777" w:rsidR="00192307" w:rsidRPr="00C827A0" w:rsidRDefault="00192307" w:rsidP="0093465A">
                      <w:pPr>
                        <w:jc w:val="center"/>
                        <w:rPr>
                          <w:b/>
                          <w:color w:val="FFFFFF" w:themeColor="background1"/>
                          <w:sz w:val="15"/>
                          <w:szCs w:val="15"/>
                        </w:rPr>
                      </w:pPr>
                      <w:r w:rsidRPr="00C827A0">
                        <w:rPr>
                          <w:b/>
                          <w:color w:val="FFFFFF" w:themeColor="background1"/>
                          <w:sz w:val="15"/>
                          <w:szCs w:val="15"/>
                        </w:rPr>
                        <w:t>Collectif</w:t>
                      </w:r>
                    </w:p>
                  </w:txbxContent>
                </v:textbox>
              </v:oval>
            </w:pict>
          </mc:Fallback>
        </mc:AlternateContent>
      </w:r>
      <w:r w:rsidR="007F5D8B" w:rsidRPr="007F5D8B">
        <w:rPr>
          <w:sz w:val="22"/>
          <w:szCs w:val="22"/>
        </w:rPr>
        <w:t>- FISCALITÉuqtr.ca</w:t>
      </w:r>
    </w:p>
    <w:p w14:paraId="5C2794D0" w14:textId="0F21BFE9" w:rsidR="007F5D8B" w:rsidRPr="007F5D8B" w:rsidRDefault="007F5D8B" w:rsidP="007F5D8B">
      <w:pPr>
        <w:rPr>
          <w:sz w:val="22"/>
          <w:szCs w:val="22"/>
        </w:rPr>
      </w:pPr>
    </w:p>
    <w:p w14:paraId="7584D5AB" w14:textId="59232233" w:rsidR="007F5D8B" w:rsidRPr="007F5D8B" w:rsidRDefault="007F5D8B" w:rsidP="007F5D8B">
      <w:pPr>
        <w:rPr>
          <w:sz w:val="22"/>
          <w:szCs w:val="22"/>
        </w:rPr>
      </w:pPr>
      <w:r w:rsidRPr="007F5D8B">
        <w:rPr>
          <w:sz w:val="22"/>
          <w:szCs w:val="22"/>
        </w:rPr>
        <w:t>Merci de votre attention portée à notre demande,</w:t>
      </w:r>
      <w:r w:rsidR="0093465A" w:rsidRPr="0093465A">
        <w:rPr>
          <w:noProof/>
        </w:rPr>
        <w:t xml:space="preserve"> </w:t>
      </w:r>
    </w:p>
    <w:p w14:paraId="39332117" w14:textId="68C4DCAD" w:rsidR="0093465A" w:rsidRPr="006717A4" w:rsidRDefault="0093465A" w:rsidP="0093465A">
      <w:pPr>
        <w:pStyle w:val="Pieddepage"/>
        <w:tabs>
          <w:tab w:val="left" w:pos="4268"/>
          <w:tab w:val="center" w:pos="6323"/>
        </w:tabs>
        <w:ind w:right="360"/>
        <w:jc w:val="left"/>
        <w:rPr>
          <w:b/>
          <w:color w:val="FF6700" w:themeColor="accent3"/>
        </w:rPr>
      </w:pPr>
      <w:r>
        <w:tab/>
      </w:r>
      <w:r w:rsidRPr="00FE1E44">
        <w:rPr>
          <w:b/>
          <w:noProof/>
          <w:color w:val="FF6700" w:themeColor="accent3"/>
          <w:sz w:val="20"/>
          <w:szCs w:val="20"/>
          <w:u w:val="single"/>
        </w:rPr>
        <w:drawing>
          <wp:anchor distT="0" distB="0" distL="114300" distR="114300" simplePos="0" relativeHeight="254209024" behindDoc="0" locked="0" layoutInCell="1" allowOverlap="1" wp14:anchorId="199D2032" wp14:editId="19FDFFC2">
            <wp:simplePos x="0" y="0"/>
            <wp:positionH relativeFrom="column">
              <wp:posOffset>6541828</wp:posOffset>
            </wp:positionH>
            <wp:positionV relativeFrom="paragraph">
              <wp:posOffset>2152592</wp:posOffset>
            </wp:positionV>
            <wp:extent cx="1152000" cy="576000"/>
            <wp:effectExtent l="0" t="0" r="3810" b="0"/>
            <wp:wrapNone/>
            <wp:docPr id="447" name="Image 447" descr="C:\Users\boivinn\Downloads\Suggerez.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ivinn\Downloads\Suggerez.png"/>
                    <pic:cNvPicPr>
                      <a:picLocks noChangeAspect="1" noChangeArrowheads="1"/>
                    </pic:cNvPicPr>
                  </pic:nvPicPr>
                  <pic:blipFill>
                    <a:blip r:embed="rId23">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2000" cy="57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7A4">
        <w:rPr>
          <w:b/>
          <w:color w:val="FF6700" w:themeColor="accent3"/>
        </w:rPr>
        <w:t xml:space="preserve"> </w:t>
      </w:r>
    </w:p>
    <w:p w14:paraId="4AA76A28" w14:textId="77777777" w:rsidR="007F5D8B" w:rsidRPr="007F5D8B" w:rsidRDefault="007F5D8B" w:rsidP="007F5D8B">
      <w:pPr>
        <w:rPr>
          <w:sz w:val="22"/>
          <w:szCs w:val="22"/>
        </w:rPr>
      </w:pPr>
      <w:r w:rsidRPr="007F5D8B">
        <w:rPr>
          <w:sz w:val="22"/>
          <w:szCs w:val="22"/>
        </w:rPr>
        <w:t>Vos auteurs et professeurs,</w:t>
      </w:r>
    </w:p>
    <w:p w14:paraId="2F566342" w14:textId="77777777" w:rsidR="00446A74" w:rsidRDefault="00446A74" w:rsidP="007D20A5">
      <w:pPr>
        <w:rPr>
          <w:sz w:val="22"/>
          <w:szCs w:val="22"/>
        </w:rPr>
      </w:pPr>
    </w:p>
    <w:p w14:paraId="16732562" w14:textId="70F2CD33" w:rsidR="007D20A5" w:rsidRPr="007F5D8B" w:rsidRDefault="007D20A5" w:rsidP="007D20A5">
      <w:pPr>
        <w:rPr>
          <w:sz w:val="22"/>
          <w:szCs w:val="22"/>
        </w:rPr>
      </w:pPr>
      <w:r>
        <w:rPr>
          <w:sz w:val="22"/>
          <w:szCs w:val="22"/>
        </w:rPr>
        <w:t>Marc</w:t>
      </w:r>
      <w:r w:rsidRPr="007F5D8B">
        <w:rPr>
          <w:sz w:val="22"/>
          <w:szCs w:val="22"/>
        </w:rPr>
        <w:t xml:space="preserve"> B</w:t>
      </w:r>
      <w:r>
        <w:rPr>
          <w:sz w:val="22"/>
          <w:szCs w:val="22"/>
        </w:rPr>
        <w:t xml:space="preserve">achand, </w:t>
      </w:r>
      <w:r w:rsidRPr="007F5D8B">
        <w:rPr>
          <w:sz w:val="22"/>
          <w:szCs w:val="22"/>
        </w:rPr>
        <w:t>Nicolas Lemelin</w:t>
      </w:r>
      <w:r>
        <w:rPr>
          <w:sz w:val="22"/>
          <w:szCs w:val="22"/>
        </w:rPr>
        <w:t xml:space="preserve"> et Nicolas Boivin</w:t>
      </w:r>
    </w:p>
    <w:p w14:paraId="5E4EBC27" w14:textId="16B9C694" w:rsidR="009208D1" w:rsidRDefault="00566F20" w:rsidP="00766D5F">
      <w:pPr>
        <w:pStyle w:val="Titre1"/>
        <w:tabs>
          <w:tab w:val="left" w:pos="8660"/>
        </w:tabs>
      </w:pPr>
      <w:bookmarkStart w:id="3" w:name="_Toc14273476"/>
      <w:r>
        <w:lastRenderedPageBreak/>
        <w:t>Préface</w:t>
      </w:r>
      <w:bookmarkEnd w:id="2"/>
      <w:bookmarkEnd w:id="3"/>
      <w:r w:rsidR="00766D5F">
        <w:tab/>
      </w:r>
    </w:p>
    <w:p w14:paraId="24BF1869" w14:textId="77777777" w:rsidR="00515908" w:rsidRPr="00515908" w:rsidRDefault="00515908" w:rsidP="00515908"/>
    <w:p w14:paraId="6D7120FD" w14:textId="51BCC0C5" w:rsidR="005700B3" w:rsidRPr="00515908" w:rsidRDefault="005700B3" w:rsidP="005700B3">
      <w:pPr>
        <w:ind w:left="12"/>
        <w:rPr>
          <w:lang w:val="fr-CA"/>
        </w:rPr>
      </w:pPr>
      <w:r w:rsidRPr="00515908">
        <w:t xml:space="preserve">La </w:t>
      </w:r>
      <w:r w:rsidRPr="00515908">
        <w:rPr>
          <w:i/>
        </w:rPr>
        <w:t>Collection Finances Personnelles</w:t>
      </w:r>
      <w:r w:rsidRPr="00515908">
        <w:t xml:space="preserve"> s’intéresse aux nombreux sujets qui s’intègrent à la vie financière des gens</w:t>
      </w:r>
      <w:r w:rsidRPr="00515908">
        <w:rPr>
          <w:lang w:val="fr-CA"/>
        </w:rPr>
        <w:t xml:space="preserve"> au quotidien</w:t>
      </w:r>
      <w:r w:rsidRPr="00515908">
        <w:t>. Elle vise à en expliquer les enjeux, tant dans sa nature financière, que comportementale et sociétale.</w:t>
      </w:r>
      <w:r w:rsidR="00BD4BFE" w:rsidRPr="00515908">
        <w:t xml:space="preserve"> À l’instar de l’ensemble de notre matériel pédagogique, cette collection </w:t>
      </w:r>
      <w:r w:rsidRPr="00515908">
        <w:t>est conçue exclusivement en vue d'une diffusion numérique et libre.</w:t>
      </w:r>
    </w:p>
    <w:p w14:paraId="280B8A1D" w14:textId="77777777" w:rsidR="005700B3" w:rsidRPr="00515908" w:rsidRDefault="005700B3" w:rsidP="005700B3">
      <w:pPr>
        <w:ind w:left="12"/>
      </w:pPr>
    </w:p>
    <w:p w14:paraId="5DBE4C48" w14:textId="77777777" w:rsidR="005700B3" w:rsidRPr="00515908" w:rsidRDefault="005700B3" w:rsidP="005700B3">
      <w:pPr>
        <w:ind w:left="12"/>
        <w:rPr>
          <w:lang w:val="fr-CA"/>
        </w:rPr>
      </w:pPr>
      <w:r w:rsidRPr="00515908">
        <w:t xml:space="preserve">Les ouvrages de la </w:t>
      </w:r>
      <w:r w:rsidRPr="00515908">
        <w:rPr>
          <w:i/>
        </w:rPr>
        <w:t>Collection Finances Personnelles</w:t>
      </w:r>
      <w:r w:rsidRPr="00515908">
        <w:t xml:space="preserve"> offrent une vision explicative, réflexive et moderne, tirant avantage des nombreuses opportunités de la révolution numérique. On y retrouve pareillement des écrits pour expliquer et susciter la réflexion du lecteur, qu’une structure d'apprentissage utilisant tout le potentiel du Web. Ces ouvrages cible</w:t>
      </w:r>
      <w:r w:rsidRPr="00515908">
        <w:rPr>
          <w:lang w:val="fr-CA"/>
        </w:rPr>
        <w:t>nt</w:t>
      </w:r>
      <w:r w:rsidRPr="00515908">
        <w:t xml:space="preserve"> autant l'écrit, </w:t>
      </w:r>
      <w:r w:rsidRPr="00515908">
        <w:rPr>
          <w:lang w:val="fr-CA"/>
        </w:rPr>
        <w:t xml:space="preserve">que </w:t>
      </w:r>
      <w:r w:rsidRPr="00515908">
        <w:t xml:space="preserve">les images, les capsules vidéo, les calculettes et applications financières que l'hyperlien Web pour multiplier les occasions d'apprendre. </w:t>
      </w:r>
    </w:p>
    <w:p w14:paraId="12875914" w14:textId="77777777" w:rsidR="005700B3" w:rsidRPr="00515908" w:rsidRDefault="005700B3" w:rsidP="009208D1"/>
    <w:p w14:paraId="53D228B6" w14:textId="0A62A10E" w:rsidR="00515908" w:rsidRDefault="006515BE" w:rsidP="00576E9A">
      <w:r w:rsidRPr="00515908">
        <w:t>Au cours de la dernière décennie,</w:t>
      </w:r>
      <w:r w:rsidR="008F61B5" w:rsidRPr="00515908">
        <w:t xml:space="preserve"> les professeurs de</w:t>
      </w:r>
      <w:r w:rsidRPr="00515908">
        <w:t xml:space="preserve"> </w:t>
      </w:r>
      <w:hyperlink r:id="rId24" w:history="1">
        <w:r w:rsidR="008F61B5" w:rsidRPr="00515908">
          <w:rPr>
            <w:rStyle w:val="Lienhypertexte"/>
            <w:color w:val="74A510" w:themeColor="background2" w:themeShade="80"/>
          </w:rPr>
          <w:t>FISCALITÉuqtr.ca</w:t>
        </w:r>
      </w:hyperlink>
      <w:r w:rsidR="008F61B5" w:rsidRPr="00515908">
        <w:rPr>
          <w:color w:val="74A510" w:themeColor="background2" w:themeShade="80"/>
        </w:rPr>
        <w:t xml:space="preserve"> </w:t>
      </w:r>
      <w:r w:rsidR="00171C88" w:rsidRPr="00515908">
        <w:t>ont</w:t>
      </w:r>
      <w:r w:rsidR="00171C88" w:rsidRPr="00515908">
        <w:rPr>
          <w:color w:val="74A510" w:themeColor="background2" w:themeShade="80"/>
        </w:rPr>
        <w:t xml:space="preserve"> </w:t>
      </w:r>
      <w:r w:rsidRPr="00515908">
        <w:t>développ</w:t>
      </w:r>
      <w:r w:rsidR="008F61B5" w:rsidRPr="00515908">
        <w:t>é</w:t>
      </w:r>
      <w:r w:rsidRPr="00515908">
        <w:t xml:space="preserve"> </w:t>
      </w:r>
      <w:r w:rsidR="008F61B5" w:rsidRPr="00515908">
        <w:t xml:space="preserve">un </w:t>
      </w:r>
      <w:r w:rsidR="00833997" w:rsidRPr="00515908">
        <w:t xml:space="preserve">imposant site pédagogique </w:t>
      </w:r>
      <w:r w:rsidR="00BD4BFE" w:rsidRPr="00515908">
        <w:t xml:space="preserve">primé à plusieurs occasions et </w:t>
      </w:r>
      <w:r w:rsidR="008F61B5" w:rsidRPr="00515908">
        <w:t>dont la mission est de</w:t>
      </w:r>
      <w:r w:rsidR="00BD4BFE" w:rsidRPr="00515908">
        <w:t xml:space="preserve"> « </w:t>
      </w:r>
      <w:r w:rsidR="008F61B5" w:rsidRPr="00515908">
        <w:t>favoriser la diffusion des savoirs dans un environnement #Gratuit #Web #Collaboratif</w:t>
      </w:r>
      <w:r w:rsidR="00BD4BFE" w:rsidRPr="00515908">
        <w:t xml:space="preserve"> »</w:t>
      </w:r>
      <w:r w:rsidR="008F61B5" w:rsidRPr="00515908">
        <w:t>.</w:t>
      </w:r>
      <w:r w:rsidR="00171C88" w:rsidRPr="00515908">
        <w:t xml:space="preserve"> Ces valeurs d'ouverture et de modernité nous amène</w:t>
      </w:r>
      <w:r w:rsidR="0075579A" w:rsidRPr="00515908">
        <w:t>nt</w:t>
      </w:r>
      <w:r w:rsidR="00171C88" w:rsidRPr="00515908">
        <w:t xml:space="preserve"> à faire un certain nombre de choix </w:t>
      </w:r>
      <w:r w:rsidR="0075579A" w:rsidRPr="00515908">
        <w:t xml:space="preserve">afin de maintenir </w:t>
      </w:r>
      <w:r w:rsidR="00B73202" w:rsidRPr="00515908">
        <w:t>toute la</w:t>
      </w:r>
      <w:r w:rsidR="0075579A" w:rsidRPr="00515908">
        <w:t xml:space="preserve"> souplesse</w:t>
      </w:r>
      <w:r w:rsidR="00B73202" w:rsidRPr="00515908">
        <w:t xml:space="preserve"> et l'autonomie souhaitées</w:t>
      </w:r>
      <w:r w:rsidR="0075579A" w:rsidRPr="00515908">
        <w:t>.</w:t>
      </w:r>
      <w:r w:rsidR="00B73202" w:rsidRPr="00515908">
        <w:t xml:space="preserve"> </w:t>
      </w:r>
      <w:r w:rsidR="0075579A" w:rsidRPr="00515908">
        <w:t xml:space="preserve">L'un de </w:t>
      </w:r>
      <w:r w:rsidR="00DB64F3" w:rsidRPr="00515908">
        <w:t>ces choix fondamenta</w:t>
      </w:r>
      <w:r w:rsidR="00B26B6B">
        <w:t>ux</w:t>
      </w:r>
      <w:r w:rsidR="00DB64F3" w:rsidRPr="00515908">
        <w:t xml:space="preserve"> </w:t>
      </w:r>
      <w:r w:rsidR="0075579A" w:rsidRPr="00515908">
        <w:t>est de ne pas transiger avec une maison d'édition. Pour nous, nos</w:t>
      </w:r>
      <w:r w:rsidR="00DB64F3" w:rsidRPr="00515908">
        <w:t xml:space="preserve"> plus de 200 000 collaborateurs sont nos éditeurs. C'est pour cette raison</w:t>
      </w:r>
      <w:r w:rsidR="001F78DF" w:rsidRPr="00515908">
        <w:t xml:space="preserve"> que malgré toute l'attention que nous portons à nos réalisations, nous acceptons qu'il puisse y avoir des coquilles ou </w:t>
      </w:r>
      <w:r w:rsidR="001E257C" w:rsidRPr="00515908">
        <w:t xml:space="preserve">même des </w:t>
      </w:r>
      <w:r w:rsidR="001F78DF" w:rsidRPr="00515908">
        <w:t>erreurs</w:t>
      </w:r>
      <w:r w:rsidR="00B73202" w:rsidRPr="00515908">
        <w:t>. N</w:t>
      </w:r>
      <w:r w:rsidR="001F78DF" w:rsidRPr="00515908">
        <w:t xml:space="preserve">ous comptons sur vous pour nous les </w:t>
      </w:r>
      <w:r w:rsidR="001E257C" w:rsidRPr="00515908">
        <w:t xml:space="preserve">dévoiler </w:t>
      </w:r>
      <w:r w:rsidR="001F78DF" w:rsidRPr="00515908">
        <w:t>afin que nous puissions les corriger</w:t>
      </w:r>
      <w:r w:rsidR="001244A8">
        <w:t>.</w:t>
      </w:r>
      <w:r w:rsidR="001F78DF" w:rsidRPr="00515908">
        <w:t xml:space="preserve"> </w:t>
      </w:r>
    </w:p>
    <w:p w14:paraId="072969D1" w14:textId="77777777" w:rsidR="001244A8" w:rsidRPr="00515908" w:rsidRDefault="001244A8" w:rsidP="00576E9A"/>
    <w:p w14:paraId="7B8A012D" w14:textId="77777777" w:rsidR="007D20A5" w:rsidRPr="00B22FC4" w:rsidRDefault="007D20A5" w:rsidP="007D20A5">
      <w:pPr>
        <w:rPr>
          <w:sz w:val="23"/>
          <w:szCs w:val="23"/>
        </w:rPr>
      </w:pPr>
      <w:r w:rsidRPr="00291432">
        <w:rPr>
          <w:sz w:val="23"/>
          <w:szCs w:val="23"/>
        </w:rPr>
        <w:t xml:space="preserve">Nous publions dans le même esprit (gratuit, Web) plusieurs autres ouvrages complémentaires aux </w:t>
      </w:r>
      <w:r w:rsidRPr="00291432">
        <w:rPr>
          <w:i/>
          <w:sz w:val="23"/>
          <w:szCs w:val="23"/>
        </w:rPr>
        <w:t>Collection Fiscalité Expliquée</w:t>
      </w:r>
      <w:r w:rsidRPr="00291432">
        <w:rPr>
          <w:sz w:val="23"/>
          <w:szCs w:val="23"/>
        </w:rPr>
        <w:t xml:space="preserve"> et </w:t>
      </w:r>
      <w:r w:rsidRPr="00291432">
        <w:rPr>
          <w:i/>
          <w:sz w:val="23"/>
          <w:szCs w:val="23"/>
        </w:rPr>
        <w:t>Collection Finances Personnelles</w:t>
      </w:r>
      <w:r w:rsidRPr="00291432">
        <w:rPr>
          <w:sz w:val="23"/>
          <w:szCs w:val="23"/>
        </w:rPr>
        <w:t>, tels :</w:t>
      </w:r>
    </w:p>
    <w:p w14:paraId="785C08F7" w14:textId="77777777" w:rsidR="007D20A5" w:rsidRPr="00B22FC4" w:rsidRDefault="007D20A5" w:rsidP="007D20A5">
      <w:pPr>
        <w:rPr>
          <w:sz w:val="23"/>
          <w:szCs w:val="23"/>
        </w:rPr>
      </w:pPr>
    </w:p>
    <w:p w14:paraId="7DD0E20A" w14:textId="4E8B8B96" w:rsidR="007D20A5" w:rsidRPr="007D20A5" w:rsidRDefault="007D20A5" w:rsidP="007D20A5">
      <w:pPr>
        <w:pStyle w:val="FE-1erpoint"/>
        <w:tabs>
          <w:tab w:val="clear" w:pos="567"/>
        </w:tabs>
        <w:spacing w:before="0"/>
        <w:ind w:left="414" w:hanging="426"/>
        <w:rPr>
          <w:rFonts w:asciiTheme="majorHAnsi" w:hAnsiTheme="majorHAnsi"/>
          <w:sz w:val="23"/>
          <w:szCs w:val="23"/>
        </w:rPr>
      </w:pPr>
      <w:r w:rsidRPr="007D20A5">
        <w:rPr>
          <w:rFonts w:asciiTheme="majorHAnsi" w:hAnsiTheme="majorHAnsi"/>
          <w:sz w:val="23"/>
          <w:szCs w:val="23"/>
        </w:rPr>
        <w:t xml:space="preserve">La </w:t>
      </w:r>
      <w:r w:rsidRPr="007D20A5">
        <w:rPr>
          <w:rFonts w:asciiTheme="majorHAnsi" w:hAnsiTheme="majorHAnsi"/>
          <w:i/>
          <w:sz w:val="23"/>
          <w:szCs w:val="23"/>
        </w:rPr>
        <w:t>Banque de Questions Informatisée (B.Q.I.) en fiscalité</w:t>
      </w:r>
      <w:r w:rsidRPr="007D20A5">
        <w:rPr>
          <w:rFonts w:asciiTheme="majorHAnsi" w:hAnsiTheme="majorHAnsi"/>
          <w:sz w:val="23"/>
          <w:szCs w:val="23"/>
        </w:rPr>
        <w:t xml:space="preserve"> (236 questions et solutions disponibles gratuitement sur le Web) : </w:t>
      </w:r>
      <w:hyperlink r:id="rId25" w:history="1">
        <w:r w:rsidRPr="007D20A5">
          <w:rPr>
            <w:rFonts w:asciiTheme="majorHAnsi" w:hAnsiTheme="majorHAnsi"/>
            <w:color w:val="FF6700" w:themeColor="accent3"/>
            <w:sz w:val="23"/>
            <w:szCs w:val="23"/>
            <w:u w:val="single"/>
          </w:rPr>
          <w:t>http://BQI.FISCALITEuqtr.ca</w:t>
        </w:r>
      </w:hyperlink>
      <w:r w:rsidRPr="007D20A5">
        <w:rPr>
          <w:rFonts w:asciiTheme="majorHAnsi" w:hAnsiTheme="majorHAnsi"/>
          <w:color w:val="FF6700" w:themeColor="accent3"/>
          <w:sz w:val="23"/>
          <w:szCs w:val="23"/>
          <w:u w:val="single"/>
        </w:rPr>
        <w:t xml:space="preserve"> </w:t>
      </w:r>
      <w:r w:rsidRPr="007D20A5">
        <w:rPr>
          <w:rFonts w:asciiTheme="majorHAnsi" w:hAnsiTheme="majorHAnsi"/>
          <w:color w:val="FF6700" w:themeColor="accent3"/>
          <w:sz w:val="23"/>
          <w:szCs w:val="23"/>
        </w:rPr>
        <w:t xml:space="preserve">; </w:t>
      </w:r>
    </w:p>
    <w:p w14:paraId="517C92A4" w14:textId="77777777" w:rsidR="007D20A5" w:rsidRPr="007D20A5" w:rsidRDefault="007D20A5" w:rsidP="007D20A5">
      <w:pPr>
        <w:pStyle w:val="FE-1erpoint"/>
        <w:numPr>
          <w:ilvl w:val="0"/>
          <w:numId w:val="0"/>
        </w:numPr>
        <w:spacing w:before="0"/>
        <w:ind w:left="414"/>
        <w:rPr>
          <w:rFonts w:asciiTheme="majorHAnsi" w:hAnsiTheme="majorHAnsi"/>
          <w:sz w:val="23"/>
          <w:szCs w:val="23"/>
        </w:rPr>
      </w:pPr>
    </w:p>
    <w:p w14:paraId="331284E8" w14:textId="5A76C757" w:rsidR="007D20A5" w:rsidRPr="007D20A5" w:rsidRDefault="007D20A5" w:rsidP="007D20A5">
      <w:pPr>
        <w:pStyle w:val="FE-1erpoint"/>
        <w:tabs>
          <w:tab w:val="clear" w:pos="567"/>
        </w:tabs>
        <w:spacing w:before="0"/>
        <w:ind w:left="414" w:hanging="426"/>
        <w:rPr>
          <w:rFonts w:asciiTheme="majorHAnsi" w:hAnsiTheme="majorHAnsi"/>
          <w:sz w:val="23"/>
          <w:szCs w:val="23"/>
        </w:rPr>
      </w:pPr>
      <w:r w:rsidRPr="007D20A5">
        <w:rPr>
          <w:rFonts w:asciiTheme="majorHAnsi" w:hAnsiTheme="majorHAnsi"/>
          <w:i/>
          <w:sz w:val="23"/>
          <w:szCs w:val="23"/>
        </w:rPr>
        <w:t>wikiFISC</w:t>
      </w:r>
      <w:r w:rsidRPr="007D20A5">
        <w:rPr>
          <w:rFonts w:asciiTheme="majorHAnsi" w:hAnsiTheme="majorHAnsi"/>
          <w:sz w:val="23"/>
          <w:szCs w:val="23"/>
        </w:rPr>
        <w:t xml:space="preserve"> (une plate-forme Web de questions / réponses (« Q&amp;A ») mise à la disposition des étudiants qui rencontrent des interrogations / difficultés de compréhension suite à l'utilisation du matériel pédagogique offert par FISCALITÉuqtr.ca: </w:t>
      </w:r>
      <w:hyperlink r:id="rId26" w:history="1">
        <w:r w:rsidRPr="007D20A5">
          <w:rPr>
            <w:rFonts w:asciiTheme="majorHAnsi" w:hAnsiTheme="majorHAnsi"/>
            <w:color w:val="FF6700" w:themeColor="accent3"/>
            <w:sz w:val="23"/>
            <w:szCs w:val="23"/>
            <w:u w:val="single"/>
          </w:rPr>
          <w:t>http://wikiFISC.FISCALITEuqtr.ca</w:t>
        </w:r>
      </w:hyperlink>
      <w:r w:rsidRPr="007D20A5">
        <w:rPr>
          <w:rFonts w:asciiTheme="majorHAnsi" w:hAnsiTheme="majorHAnsi"/>
          <w:color w:val="FF6700" w:themeColor="accent3"/>
          <w:sz w:val="23"/>
          <w:szCs w:val="23"/>
          <w:u w:val="single"/>
        </w:rPr>
        <w:t xml:space="preserve"> </w:t>
      </w:r>
      <w:r w:rsidRPr="007D20A5">
        <w:rPr>
          <w:rFonts w:asciiTheme="majorHAnsi" w:hAnsiTheme="majorHAnsi"/>
          <w:color w:val="FF6700" w:themeColor="accent3"/>
          <w:sz w:val="23"/>
          <w:szCs w:val="23"/>
        </w:rPr>
        <w:t>;</w:t>
      </w:r>
    </w:p>
    <w:p w14:paraId="68817E43" w14:textId="43D350E0" w:rsidR="007D20A5" w:rsidRPr="001244A8" w:rsidRDefault="007D20A5" w:rsidP="007D20A5">
      <w:pPr>
        <w:pStyle w:val="FE-1erpoint"/>
        <w:tabs>
          <w:tab w:val="clear" w:pos="567"/>
        </w:tabs>
        <w:spacing w:before="0"/>
        <w:ind w:left="414" w:hanging="426"/>
        <w:rPr>
          <w:rFonts w:asciiTheme="majorHAnsi" w:hAnsiTheme="majorHAnsi"/>
          <w:sz w:val="23"/>
          <w:szCs w:val="23"/>
        </w:rPr>
      </w:pPr>
      <w:r w:rsidRPr="007D20A5">
        <w:rPr>
          <w:rFonts w:asciiTheme="majorHAnsi" w:hAnsiTheme="majorHAnsi"/>
          <w:sz w:val="23"/>
          <w:szCs w:val="23"/>
        </w:rPr>
        <w:lastRenderedPageBreak/>
        <w:t xml:space="preserve">Des </w:t>
      </w:r>
      <w:r w:rsidRPr="007D20A5">
        <w:rPr>
          <w:rFonts w:asciiTheme="majorHAnsi" w:hAnsiTheme="majorHAnsi"/>
          <w:i/>
          <w:sz w:val="23"/>
          <w:szCs w:val="23"/>
        </w:rPr>
        <w:t>Cours en ligne</w:t>
      </w:r>
      <w:r w:rsidRPr="007D20A5">
        <w:rPr>
          <w:rFonts w:asciiTheme="majorHAnsi" w:hAnsiTheme="majorHAnsi"/>
          <w:sz w:val="23"/>
          <w:szCs w:val="23"/>
        </w:rPr>
        <w:t xml:space="preserve"> (capsules vidéo portant sur des sujets de fiscalité, captations vidéo des cours en classe, cours en ligne crédités [aussi ouverts et gratuits pour tous], MOOC sur la littératie financière et fiscale) : </w:t>
      </w:r>
      <w:hyperlink r:id="rId27" w:history="1">
        <w:r w:rsidRPr="007D20A5">
          <w:rPr>
            <w:rStyle w:val="Lienhypertexte"/>
            <w:rFonts w:asciiTheme="majorHAnsi" w:hAnsiTheme="majorHAnsi"/>
            <w:color w:val="FF6700" w:themeColor="accent3"/>
            <w:sz w:val="23"/>
            <w:szCs w:val="23"/>
          </w:rPr>
          <w:t>http://Cours.FISCALITEuqtr.ca</w:t>
        </w:r>
      </w:hyperlink>
      <w:r w:rsidRPr="007D20A5">
        <w:rPr>
          <w:rStyle w:val="Lienhypertexte"/>
          <w:rFonts w:asciiTheme="majorHAnsi" w:hAnsiTheme="majorHAnsi"/>
          <w:color w:val="FF6700" w:themeColor="accent3"/>
          <w:sz w:val="23"/>
          <w:szCs w:val="23"/>
        </w:rPr>
        <w:t xml:space="preserve"> </w:t>
      </w:r>
      <w:r w:rsidRPr="007D20A5">
        <w:rPr>
          <w:rFonts w:asciiTheme="majorHAnsi" w:hAnsiTheme="majorHAnsi"/>
          <w:color w:val="FF6700" w:themeColor="accent3"/>
          <w:sz w:val="23"/>
          <w:szCs w:val="23"/>
        </w:rPr>
        <w:t>;</w:t>
      </w:r>
    </w:p>
    <w:p w14:paraId="1CD2748C" w14:textId="77777777" w:rsidR="001244A8" w:rsidRPr="007D20A5" w:rsidRDefault="001244A8" w:rsidP="001244A8">
      <w:pPr>
        <w:pStyle w:val="FE-1erpoint"/>
        <w:numPr>
          <w:ilvl w:val="0"/>
          <w:numId w:val="0"/>
        </w:numPr>
        <w:spacing w:before="0"/>
        <w:ind w:left="-12"/>
        <w:rPr>
          <w:rFonts w:asciiTheme="majorHAnsi" w:hAnsiTheme="majorHAnsi"/>
          <w:sz w:val="23"/>
          <w:szCs w:val="23"/>
        </w:rPr>
      </w:pPr>
    </w:p>
    <w:p w14:paraId="4AD5C334" w14:textId="77777777" w:rsidR="007D20A5" w:rsidRPr="007D20A5" w:rsidRDefault="007D20A5" w:rsidP="007D20A5">
      <w:pPr>
        <w:pStyle w:val="FE-1erpoint"/>
        <w:tabs>
          <w:tab w:val="clear" w:pos="567"/>
        </w:tabs>
        <w:spacing w:before="0"/>
        <w:ind w:left="414" w:hanging="426"/>
        <w:rPr>
          <w:rFonts w:asciiTheme="majorHAnsi" w:hAnsiTheme="majorHAnsi"/>
          <w:sz w:val="23"/>
          <w:szCs w:val="23"/>
        </w:rPr>
      </w:pPr>
      <w:r w:rsidRPr="007D20A5">
        <w:rPr>
          <w:rFonts w:asciiTheme="majorHAnsi" w:hAnsiTheme="majorHAnsi"/>
          <w:i/>
          <w:sz w:val="23"/>
          <w:szCs w:val="23"/>
        </w:rPr>
        <w:t>IntelliConnect</w:t>
      </w:r>
      <w:r w:rsidRPr="007D20A5">
        <w:rPr>
          <w:rFonts w:asciiTheme="majorHAnsi" w:hAnsiTheme="majorHAnsi"/>
          <w:sz w:val="23"/>
          <w:szCs w:val="23"/>
        </w:rPr>
        <w:t xml:space="preserve"> et les logiciels </w:t>
      </w:r>
      <w:r w:rsidRPr="007D20A5">
        <w:rPr>
          <w:rFonts w:asciiTheme="majorHAnsi" w:hAnsiTheme="majorHAnsi"/>
          <w:i/>
          <w:sz w:val="23"/>
          <w:szCs w:val="23"/>
        </w:rPr>
        <w:t>Taxprep</w:t>
      </w:r>
      <w:r w:rsidRPr="007D20A5">
        <w:rPr>
          <w:rFonts w:asciiTheme="majorHAnsi" w:hAnsiTheme="majorHAnsi"/>
          <w:sz w:val="23"/>
          <w:szCs w:val="23"/>
        </w:rPr>
        <w:t xml:space="preserve"> (produits professionnels offerts gratuitement) : </w:t>
      </w:r>
      <w:hyperlink r:id="rId28" w:history="1">
        <w:r w:rsidRPr="007D20A5">
          <w:rPr>
            <w:rStyle w:val="Lienhypertexte"/>
            <w:rFonts w:asciiTheme="majorHAnsi" w:hAnsiTheme="majorHAnsi"/>
            <w:color w:val="FF6700" w:themeColor="accent3"/>
            <w:sz w:val="23"/>
            <w:szCs w:val="23"/>
          </w:rPr>
          <w:t>http://CCH.FISCALITEuqtr.ca</w:t>
        </w:r>
      </w:hyperlink>
      <w:r w:rsidRPr="007D20A5">
        <w:rPr>
          <w:rFonts w:asciiTheme="majorHAnsi" w:hAnsiTheme="majorHAnsi"/>
          <w:color w:val="FF6700" w:themeColor="accent3"/>
          <w:sz w:val="23"/>
          <w:szCs w:val="23"/>
        </w:rPr>
        <w:t xml:space="preserve"> ;</w:t>
      </w:r>
    </w:p>
    <w:p w14:paraId="05AE8D31" w14:textId="77777777" w:rsidR="007D20A5" w:rsidRPr="007D20A5" w:rsidRDefault="007D20A5" w:rsidP="007D20A5">
      <w:pPr>
        <w:pStyle w:val="FE-1erpoint"/>
        <w:numPr>
          <w:ilvl w:val="0"/>
          <w:numId w:val="0"/>
        </w:numPr>
        <w:spacing w:before="0"/>
        <w:ind w:left="414"/>
        <w:rPr>
          <w:rFonts w:asciiTheme="majorHAnsi" w:hAnsiTheme="majorHAnsi"/>
          <w:sz w:val="23"/>
          <w:szCs w:val="23"/>
        </w:rPr>
      </w:pPr>
    </w:p>
    <w:p w14:paraId="146B487A" w14:textId="77777777" w:rsidR="007D20A5" w:rsidRPr="007D20A5" w:rsidRDefault="007D20A5" w:rsidP="007D20A5">
      <w:pPr>
        <w:pStyle w:val="FE-1erpoint"/>
        <w:tabs>
          <w:tab w:val="clear" w:pos="567"/>
        </w:tabs>
        <w:spacing w:before="0"/>
        <w:ind w:left="414" w:hanging="426"/>
        <w:rPr>
          <w:rFonts w:asciiTheme="majorHAnsi" w:hAnsiTheme="majorHAnsi"/>
          <w:sz w:val="23"/>
          <w:szCs w:val="23"/>
        </w:rPr>
      </w:pPr>
      <w:r w:rsidRPr="007D20A5">
        <w:rPr>
          <w:rFonts w:asciiTheme="majorHAnsi" w:hAnsiTheme="majorHAnsi"/>
          <w:sz w:val="23"/>
          <w:szCs w:val="23"/>
        </w:rPr>
        <w:t>L'animation judicieuse (journalière) de réseaux sociaux portant sur l'actualité fiscale et économique :</w:t>
      </w:r>
    </w:p>
    <w:p w14:paraId="72C82238" w14:textId="008F0D1C" w:rsidR="007D20A5" w:rsidRPr="007D20A5" w:rsidRDefault="00CD49A3" w:rsidP="007D20A5">
      <w:pPr>
        <w:pStyle w:val="FE-2epoint"/>
        <w:tabs>
          <w:tab w:val="clear" w:pos="1080"/>
          <w:tab w:val="num" w:pos="1068"/>
        </w:tabs>
        <w:spacing w:before="0"/>
        <w:ind w:left="1068"/>
        <w:rPr>
          <w:rFonts w:asciiTheme="majorHAnsi" w:hAnsiTheme="majorHAnsi"/>
          <w:color w:val="FF6700" w:themeColor="accent3"/>
          <w:sz w:val="23"/>
          <w:szCs w:val="23"/>
        </w:rPr>
      </w:pPr>
      <w:hyperlink r:id="rId29" w:history="1">
        <w:r w:rsidR="007D20A5" w:rsidRPr="007D20A5">
          <w:rPr>
            <w:rStyle w:val="Lienhypertexte"/>
            <w:rFonts w:asciiTheme="majorHAnsi" w:hAnsiTheme="majorHAnsi"/>
            <w:color w:val="FF6700" w:themeColor="accent3"/>
            <w:sz w:val="23"/>
            <w:szCs w:val="23"/>
          </w:rPr>
          <w:t>http://Facebook.FISCALITEuqtr.ca</w:t>
        </w:r>
      </w:hyperlink>
      <w:r w:rsidR="007D20A5" w:rsidRPr="007D20A5">
        <w:rPr>
          <w:rStyle w:val="Lienhypertexte"/>
          <w:rFonts w:asciiTheme="majorHAnsi" w:hAnsiTheme="majorHAnsi"/>
          <w:color w:val="FF6700" w:themeColor="accent3"/>
          <w:sz w:val="23"/>
          <w:szCs w:val="23"/>
        </w:rPr>
        <w:t xml:space="preserve"> </w:t>
      </w:r>
      <w:r w:rsidR="007D20A5" w:rsidRPr="007D20A5">
        <w:rPr>
          <w:rFonts w:asciiTheme="majorHAnsi" w:hAnsiTheme="majorHAnsi"/>
          <w:color w:val="FF6700" w:themeColor="accent3"/>
          <w:sz w:val="23"/>
          <w:szCs w:val="23"/>
        </w:rPr>
        <w:t>;</w:t>
      </w:r>
    </w:p>
    <w:p w14:paraId="02D5BD80" w14:textId="0AF6A3D2" w:rsidR="007D20A5" w:rsidRPr="007D20A5" w:rsidRDefault="00CD49A3" w:rsidP="007D20A5">
      <w:pPr>
        <w:pStyle w:val="FE-2epoint"/>
        <w:tabs>
          <w:tab w:val="clear" w:pos="1080"/>
          <w:tab w:val="num" w:pos="1068"/>
        </w:tabs>
        <w:spacing w:before="0"/>
        <w:ind w:left="1068"/>
        <w:rPr>
          <w:rFonts w:asciiTheme="majorHAnsi" w:hAnsiTheme="majorHAnsi"/>
          <w:color w:val="FF6700" w:themeColor="accent3"/>
          <w:sz w:val="23"/>
          <w:szCs w:val="23"/>
        </w:rPr>
      </w:pPr>
      <w:hyperlink r:id="rId30" w:history="1">
        <w:r w:rsidR="007D20A5" w:rsidRPr="007D20A5">
          <w:rPr>
            <w:rStyle w:val="Lienhypertexte"/>
            <w:rFonts w:asciiTheme="majorHAnsi" w:hAnsiTheme="majorHAnsi"/>
            <w:color w:val="FF6700" w:themeColor="accent3"/>
            <w:sz w:val="23"/>
            <w:szCs w:val="23"/>
          </w:rPr>
          <w:t>http://Twitter.FISCALITEuqtr.ca</w:t>
        </w:r>
      </w:hyperlink>
      <w:r w:rsidR="007D20A5" w:rsidRPr="007D20A5">
        <w:rPr>
          <w:rStyle w:val="Lienhypertexte"/>
          <w:rFonts w:asciiTheme="majorHAnsi" w:hAnsiTheme="majorHAnsi"/>
          <w:color w:val="FF6700" w:themeColor="accent3"/>
          <w:sz w:val="23"/>
          <w:szCs w:val="23"/>
        </w:rPr>
        <w:t xml:space="preserve"> </w:t>
      </w:r>
      <w:r w:rsidR="007D20A5" w:rsidRPr="007D20A5">
        <w:rPr>
          <w:rFonts w:asciiTheme="majorHAnsi" w:hAnsiTheme="majorHAnsi"/>
          <w:color w:val="FF6700" w:themeColor="accent3"/>
          <w:sz w:val="23"/>
          <w:szCs w:val="23"/>
        </w:rPr>
        <w:t>;</w:t>
      </w:r>
    </w:p>
    <w:p w14:paraId="5CD3946A" w14:textId="77777777" w:rsidR="007D20A5" w:rsidRPr="007D20A5" w:rsidRDefault="00CD49A3" w:rsidP="007D20A5">
      <w:pPr>
        <w:pStyle w:val="FE-2epoint"/>
        <w:tabs>
          <w:tab w:val="clear" w:pos="1080"/>
          <w:tab w:val="num" w:pos="1068"/>
        </w:tabs>
        <w:spacing w:before="0"/>
        <w:ind w:left="1068"/>
        <w:rPr>
          <w:rFonts w:asciiTheme="majorHAnsi" w:hAnsiTheme="majorHAnsi"/>
          <w:color w:val="FF6700" w:themeColor="accent3"/>
          <w:sz w:val="23"/>
          <w:szCs w:val="23"/>
        </w:rPr>
      </w:pPr>
      <w:hyperlink r:id="rId31" w:history="1">
        <w:r w:rsidR="007D20A5" w:rsidRPr="007D20A5">
          <w:rPr>
            <w:rStyle w:val="Lienhypertexte"/>
            <w:rFonts w:asciiTheme="majorHAnsi" w:hAnsiTheme="majorHAnsi"/>
            <w:color w:val="FF6700" w:themeColor="accent3"/>
            <w:sz w:val="23"/>
            <w:szCs w:val="23"/>
          </w:rPr>
          <w:t>http://Youtube.FISCALITEuqtr.ca</w:t>
        </w:r>
      </w:hyperlink>
      <w:r w:rsidR="007D20A5" w:rsidRPr="007D20A5">
        <w:rPr>
          <w:rFonts w:asciiTheme="majorHAnsi" w:hAnsiTheme="majorHAnsi"/>
          <w:color w:val="FF6700" w:themeColor="accent3"/>
          <w:sz w:val="23"/>
          <w:szCs w:val="23"/>
        </w:rPr>
        <w:t>.</w:t>
      </w:r>
    </w:p>
    <w:p w14:paraId="3BF19A33" w14:textId="77777777" w:rsidR="007D20A5" w:rsidRPr="007D20A5" w:rsidRDefault="007D20A5" w:rsidP="007D20A5">
      <w:pPr>
        <w:pStyle w:val="FE-2epoint"/>
        <w:numPr>
          <w:ilvl w:val="0"/>
          <w:numId w:val="0"/>
        </w:numPr>
        <w:spacing w:before="0"/>
        <w:ind w:left="1068"/>
        <w:rPr>
          <w:rFonts w:asciiTheme="majorHAnsi" w:hAnsiTheme="majorHAnsi"/>
          <w:sz w:val="23"/>
          <w:szCs w:val="23"/>
        </w:rPr>
      </w:pPr>
    </w:p>
    <w:p w14:paraId="3EB57264" w14:textId="77777777" w:rsidR="007D20A5" w:rsidRPr="007D20A5" w:rsidRDefault="007D20A5" w:rsidP="007D20A5">
      <w:pPr>
        <w:pStyle w:val="FE-1erpoint"/>
        <w:tabs>
          <w:tab w:val="clear" w:pos="567"/>
          <w:tab w:val="num" w:pos="555"/>
        </w:tabs>
        <w:spacing w:before="0"/>
        <w:ind w:left="555"/>
        <w:rPr>
          <w:rFonts w:asciiTheme="majorHAnsi" w:hAnsiTheme="majorHAnsi"/>
          <w:sz w:val="23"/>
          <w:szCs w:val="23"/>
        </w:rPr>
      </w:pPr>
      <w:r w:rsidRPr="007D20A5">
        <w:rPr>
          <w:rFonts w:asciiTheme="majorHAnsi" w:hAnsiTheme="majorHAnsi"/>
          <w:sz w:val="23"/>
          <w:szCs w:val="23"/>
        </w:rPr>
        <w:t xml:space="preserve">L'animation d’une émission en baladodiffusion (podcast) appelée </w:t>
      </w:r>
      <w:r w:rsidRPr="007D20A5">
        <w:rPr>
          <w:rFonts w:asciiTheme="majorHAnsi" w:hAnsiTheme="majorHAnsi"/>
          <w:i/>
          <w:sz w:val="23"/>
          <w:szCs w:val="23"/>
        </w:rPr>
        <w:t>Domaine Public</w:t>
      </w:r>
      <w:r w:rsidRPr="007D20A5">
        <w:rPr>
          <w:rFonts w:asciiTheme="majorHAnsi" w:hAnsiTheme="majorHAnsi"/>
          <w:sz w:val="23"/>
          <w:szCs w:val="23"/>
        </w:rPr>
        <w:t xml:space="preserve"> : </w:t>
      </w:r>
      <w:hyperlink r:id="rId32" w:history="1">
        <w:r w:rsidRPr="007D20A5">
          <w:rPr>
            <w:rStyle w:val="Lienhypertexte"/>
            <w:rFonts w:asciiTheme="majorHAnsi" w:hAnsiTheme="majorHAnsi"/>
            <w:color w:val="FF6700" w:themeColor="accent3"/>
            <w:sz w:val="23"/>
            <w:szCs w:val="23"/>
          </w:rPr>
          <w:t>http://Balado.FISCALITEuqtr.ca</w:t>
        </w:r>
      </w:hyperlink>
    </w:p>
    <w:p w14:paraId="51F23454" w14:textId="77777777" w:rsidR="007D20A5" w:rsidRPr="007D20A5" w:rsidRDefault="007D20A5" w:rsidP="007D20A5">
      <w:pPr>
        <w:rPr>
          <w:rFonts w:asciiTheme="majorHAnsi" w:hAnsiTheme="majorHAnsi"/>
          <w:noProof/>
          <w:sz w:val="23"/>
          <w:szCs w:val="23"/>
        </w:rPr>
      </w:pPr>
    </w:p>
    <w:p w14:paraId="53CE57BA" w14:textId="77777777" w:rsidR="007D20A5" w:rsidRPr="00B22FC4" w:rsidRDefault="007D20A5" w:rsidP="007D20A5">
      <w:pPr>
        <w:rPr>
          <w:noProof/>
          <w:sz w:val="23"/>
          <w:szCs w:val="23"/>
        </w:rPr>
      </w:pPr>
      <w:r w:rsidRPr="00B22FC4">
        <w:rPr>
          <w:noProof/>
          <w:sz w:val="23"/>
          <w:szCs w:val="23"/>
        </w:rPr>
        <w:t>Nous estimons notre empreinte écologique positive à 1 015 000 pages non imprimées par année (284 KM / 81 arbres conservés / 42 000 $ épargnés par les étudiants).</w:t>
      </w:r>
    </w:p>
    <w:p w14:paraId="2E0852EA" w14:textId="77777777" w:rsidR="007D20A5" w:rsidRPr="00B22FC4" w:rsidRDefault="007D20A5" w:rsidP="007D20A5">
      <w:pPr>
        <w:rPr>
          <w:noProof/>
          <w:sz w:val="23"/>
          <w:szCs w:val="23"/>
        </w:rPr>
      </w:pPr>
      <w:r w:rsidRPr="00B22FC4">
        <w:rPr>
          <w:noProof/>
          <w:sz w:val="23"/>
          <w:szCs w:val="23"/>
        </w:rPr>
        <w:t xml:space="preserve">Découvrez notre empreinte écologique positive : </w:t>
      </w:r>
      <w:hyperlink r:id="rId33" w:history="1">
        <w:r w:rsidRPr="007D20A5">
          <w:rPr>
            <w:rStyle w:val="Lienhypertexte"/>
            <w:noProof/>
            <w:color w:val="FF6700" w:themeColor="accent3"/>
            <w:sz w:val="23"/>
            <w:szCs w:val="23"/>
          </w:rPr>
          <w:t>http://Empreinte.FISCALITEuqtr.ca</w:t>
        </w:r>
      </w:hyperlink>
      <w:r w:rsidRPr="007D20A5">
        <w:rPr>
          <w:noProof/>
          <w:color w:val="FF6700" w:themeColor="accent3"/>
          <w:sz w:val="23"/>
          <w:szCs w:val="23"/>
        </w:rPr>
        <w:t>.</w:t>
      </w:r>
    </w:p>
    <w:p w14:paraId="10619468" w14:textId="77777777" w:rsidR="007D20A5" w:rsidRPr="00B22FC4" w:rsidRDefault="007D20A5" w:rsidP="007D20A5">
      <w:pPr>
        <w:rPr>
          <w:sz w:val="23"/>
          <w:szCs w:val="23"/>
        </w:rPr>
      </w:pPr>
    </w:p>
    <w:p w14:paraId="0A871281" w14:textId="77777777" w:rsidR="007D20A5" w:rsidRPr="00B22FC4" w:rsidRDefault="007D20A5" w:rsidP="007D20A5">
      <w:pPr>
        <w:rPr>
          <w:sz w:val="23"/>
          <w:szCs w:val="23"/>
        </w:rPr>
      </w:pPr>
      <w:r w:rsidRPr="00B22FC4">
        <w:rPr>
          <w:sz w:val="23"/>
          <w:szCs w:val="23"/>
        </w:rPr>
        <w:t xml:space="preserve">Notre déploiement pédagogique a été primé à quelques reprises </w:t>
      </w:r>
      <w:hyperlink r:id="rId34" w:history="1">
        <w:r w:rsidRPr="007D20A5">
          <w:rPr>
            <w:color w:val="FF6700" w:themeColor="accent3"/>
            <w:sz w:val="23"/>
            <w:szCs w:val="23"/>
            <w:u w:val="single"/>
          </w:rPr>
          <w:t>http://Distinctions.FISCALITEuqtr.ca</w:t>
        </w:r>
      </w:hyperlink>
      <w:r w:rsidRPr="007D20A5">
        <w:rPr>
          <w:color w:val="FF6700" w:themeColor="accent3"/>
          <w:sz w:val="23"/>
          <w:szCs w:val="23"/>
        </w:rPr>
        <w:t xml:space="preserve"> :</w:t>
      </w:r>
    </w:p>
    <w:p w14:paraId="7ADDA598" w14:textId="77777777" w:rsidR="007D20A5" w:rsidRPr="00B22FC4" w:rsidRDefault="007D20A5" w:rsidP="007D20A5">
      <w:pPr>
        <w:rPr>
          <w:sz w:val="23"/>
          <w:szCs w:val="23"/>
        </w:rPr>
      </w:pPr>
    </w:p>
    <w:p w14:paraId="2426A40B" w14:textId="32F76F0E" w:rsidR="007D20A5" w:rsidRPr="007D20A5" w:rsidRDefault="007D20A5" w:rsidP="007D20A5">
      <w:pPr>
        <w:pStyle w:val="FE-1erpoint"/>
        <w:tabs>
          <w:tab w:val="clear" w:pos="567"/>
        </w:tabs>
        <w:spacing w:before="0"/>
        <w:ind w:left="414" w:hanging="426"/>
        <w:rPr>
          <w:rFonts w:asciiTheme="minorHAnsi" w:hAnsiTheme="minorHAnsi"/>
          <w:sz w:val="23"/>
          <w:szCs w:val="23"/>
        </w:rPr>
      </w:pPr>
      <w:r w:rsidRPr="007D20A5">
        <w:rPr>
          <w:rFonts w:asciiTheme="minorHAnsi" w:hAnsiTheme="minorHAnsi"/>
          <w:sz w:val="23"/>
          <w:szCs w:val="23"/>
        </w:rPr>
        <w:t xml:space="preserve">Récipiendaires d'une mention au concours des </w:t>
      </w:r>
      <w:r w:rsidRPr="007D20A5">
        <w:rPr>
          <w:rFonts w:asciiTheme="minorHAnsi" w:hAnsiTheme="minorHAnsi"/>
          <w:i/>
          <w:sz w:val="23"/>
          <w:szCs w:val="23"/>
        </w:rPr>
        <w:t>Prix du ministre de l'Enseignement supérieur, de la Recherche, de la Science et de la Technologie</w:t>
      </w:r>
      <w:r>
        <w:rPr>
          <w:rFonts w:asciiTheme="minorHAnsi" w:hAnsiTheme="minorHAnsi"/>
          <w:i/>
          <w:sz w:val="23"/>
          <w:szCs w:val="23"/>
        </w:rPr>
        <w:t xml:space="preserve"> </w:t>
      </w:r>
      <w:r w:rsidRPr="007D20A5">
        <w:rPr>
          <w:rFonts w:asciiTheme="minorHAnsi" w:hAnsiTheme="minorHAnsi"/>
          <w:sz w:val="23"/>
          <w:szCs w:val="23"/>
        </w:rPr>
        <w:t>;</w:t>
      </w:r>
    </w:p>
    <w:p w14:paraId="796FFC28" w14:textId="77777777" w:rsidR="007D20A5" w:rsidRPr="007D20A5" w:rsidRDefault="007D20A5" w:rsidP="007D20A5">
      <w:pPr>
        <w:pStyle w:val="FE-1erpoint"/>
        <w:numPr>
          <w:ilvl w:val="0"/>
          <w:numId w:val="0"/>
        </w:numPr>
        <w:spacing w:before="0"/>
        <w:ind w:left="414"/>
        <w:rPr>
          <w:rFonts w:asciiTheme="minorHAnsi" w:hAnsiTheme="minorHAnsi"/>
          <w:sz w:val="23"/>
          <w:szCs w:val="23"/>
        </w:rPr>
      </w:pPr>
    </w:p>
    <w:p w14:paraId="58297348" w14:textId="596C412A" w:rsidR="007D20A5" w:rsidRPr="007D20A5" w:rsidRDefault="007D20A5" w:rsidP="007D20A5">
      <w:pPr>
        <w:pStyle w:val="FE-1erpoint"/>
        <w:tabs>
          <w:tab w:val="clear" w:pos="567"/>
        </w:tabs>
        <w:spacing w:before="0"/>
        <w:ind w:left="414" w:hanging="426"/>
        <w:rPr>
          <w:rFonts w:asciiTheme="minorHAnsi" w:hAnsiTheme="minorHAnsi"/>
          <w:sz w:val="23"/>
          <w:szCs w:val="23"/>
        </w:rPr>
      </w:pPr>
      <w:r w:rsidRPr="007D20A5">
        <w:rPr>
          <w:rFonts w:asciiTheme="minorHAnsi" w:hAnsiTheme="minorHAnsi"/>
          <w:sz w:val="23"/>
          <w:szCs w:val="23"/>
        </w:rPr>
        <w:t xml:space="preserve">Récipiendaire du </w:t>
      </w:r>
      <w:r w:rsidRPr="007D20A5">
        <w:rPr>
          <w:rFonts w:asciiTheme="minorHAnsi" w:hAnsiTheme="minorHAnsi"/>
          <w:i/>
          <w:sz w:val="23"/>
          <w:szCs w:val="23"/>
        </w:rPr>
        <w:t>Prix d'excellence en enseignement (volet réalisation)</w:t>
      </w:r>
      <w:r w:rsidRPr="007D20A5">
        <w:rPr>
          <w:rFonts w:asciiTheme="minorHAnsi" w:hAnsiTheme="minorHAnsi"/>
          <w:sz w:val="23"/>
          <w:szCs w:val="23"/>
        </w:rPr>
        <w:t xml:space="preserve"> (UQ) [professeur Nicolas Boivin]</w:t>
      </w:r>
      <w:r>
        <w:rPr>
          <w:rFonts w:asciiTheme="minorHAnsi" w:hAnsiTheme="minorHAnsi"/>
          <w:sz w:val="23"/>
          <w:szCs w:val="23"/>
        </w:rPr>
        <w:t xml:space="preserve"> </w:t>
      </w:r>
      <w:r w:rsidRPr="007D20A5">
        <w:rPr>
          <w:rFonts w:asciiTheme="minorHAnsi" w:hAnsiTheme="minorHAnsi"/>
          <w:sz w:val="23"/>
          <w:szCs w:val="23"/>
        </w:rPr>
        <w:t>;</w:t>
      </w:r>
    </w:p>
    <w:p w14:paraId="49386899" w14:textId="77777777" w:rsidR="007D20A5" w:rsidRPr="007D20A5" w:rsidRDefault="007D20A5" w:rsidP="007D20A5">
      <w:pPr>
        <w:pStyle w:val="FE-1erpoint"/>
        <w:numPr>
          <w:ilvl w:val="0"/>
          <w:numId w:val="0"/>
        </w:numPr>
        <w:spacing w:before="0"/>
        <w:ind w:left="414"/>
        <w:rPr>
          <w:rFonts w:asciiTheme="minorHAnsi" w:hAnsiTheme="minorHAnsi"/>
          <w:sz w:val="23"/>
          <w:szCs w:val="23"/>
        </w:rPr>
      </w:pPr>
    </w:p>
    <w:p w14:paraId="14118E73" w14:textId="290CDEFC" w:rsidR="007D20A5" w:rsidRPr="007D20A5" w:rsidRDefault="007D20A5" w:rsidP="007D20A5">
      <w:pPr>
        <w:pStyle w:val="FE-1erpoint"/>
        <w:tabs>
          <w:tab w:val="clear" w:pos="567"/>
        </w:tabs>
        <w:spacing w:before="0"/>
        <w:ind w:left="414" w:hanging="426"/>
        <w:rPr>
          <w:rFonts w:asciiTheme="minorHAnsi" w:hAnsiTheme="minorHAnsi"/>
          <w:sz w:val="23"/>
          <w:szCs w:val="23"/>
        </w:rPr>
      </w:pPr>
      <w:r w:rsidRPr="007D20A5">
        <w:rPr>
          <w:rFonts w:asciiTheme="minorHAnsi" w:hAnsiTheme="minorHAnsi"/>
          <w:sz w:val="23"/>
          <w:szCs w:val="23"/>
        </w:rPr>
        <w:t xml:space="preserve">Récipiendaire du </w:t>
      </w:r>
      <w:r w:rsidRPr="007D20A5">
        <w:rPr>
          <w:rFonts w:asciiTheme="minorHAnsi" w:hAnsiTheme="minorHAnsi"/>
          <w:i/>
          <w:sz w:val="23"/>
          <w:szCs w:val="23"/>
        </w:rPr>
        <w:t>Prix d'excellence CPA - Enseignement</w:t>
      </w:r>
      <w:r w:rsidRPr="007D20A5">
        <w:rPr>
          <w:rFonts w:asciiTheme="minorHAnsi" w:hAnsiTheme="minorHAnsi"/>
          <w:sz w:val="23"/>
          <w:szCs w:val="23"/>
        </w:rPr>
        <w:t xml:space="preserve"> [professeur Nicolas Boivin]</w:t>
      </w:r>
      <w:r>
        <w:rPr>
          <w:rFonts w:asciiTheme="minorHAnsi" w:hAnsiTheme="minorHAnsi"/>
          <w:sz w:val="23"/>
          <w:szCs w:val="23"/>
        </w:rPr>
        <w:t xml:space="preserve"> </w:t>
      </w:r>
      <w:r w:rsidRPr="007D20A5">
        <w:rPr>
          <w:rFonts w:asciiTheme="minorHAnsi" w:hAnsiTheme="minorHAnsi"/>
          <w:sz w:val="23"/>
          <w:szCs w:val="23"/>
        </w:rPr>
        <w:t>;</w:t>
      </w:r>
    </w:p>
    <w:p w14:paraId="00929597" w14:textId="77777777" w:rsidR="007D20A5" w:rsidRPr="007D20A5" w:rsidRDefault="007D20A5" w:rsidP="007D20A5">
      <w:pPr>
        <w:pStyle w:val="FE-1erpoint"/>
        <w:numPr>
          <w:ilvl w:val="0"/>
          <w:numId w:val="0"/>
        </w:numPr>
        <w:spacing w:before="0"/>
        <w:ind w:left="414"/>
        <w:rPr>
          <w:rFonts w:asciiTheme="minorHAnsi" w:hAnsiTheme="minorHAnsi"/>
          <w:sz w:val="23"/>
          <w:szCs w:val="23"/>
        </w:rPr>
      </w:pPr>
    </w:p>
    <w:p w14:paraId="12818418" w14:textId="77777777" w:rsidR="007D20A5" w:rsidRPr="007D20A5" w:rsidRDefault="007D20A5" w:rsidP="007D20A5">
      <w:pPr>
        <w:pStyle w:val="FE-1erpoint"/>
        <w:tabs>
          <w:tab w:val="clear" w:pos="567"/>
        </w:tabs>
        <w:spacing w:before="0"/>
        <w:ind w:left="414" w:hanging="426"/>
        <w:rPr>
          <w:rFonts w:asciiTheme="minorHAnsi" w:hAnsiTheme="minorHAnsi"/>
          <w:sz w:val="23"/>
          <w:szCs w:val="23"/>
        </w:rPr>
      </w:pPr>
      <w:r w:rsidRPr="007D20A5">
        <w:rPr>
          <w:rFonts w:asciiTheme="minorHAnsi" w:hAnsiTheme="minorHAnsi"/>
          <w:sz w:val="23"/>
          <w:szCs w:val="23"/>
        </w:rPr>
        <w:t xml:space="preserve">Récipiendaire du </w:t>
      </w:r>
      <w:r w:rsidRPr="007D20A5">
        <w:rPr>
          <w:rFonts w:asciiTheme="minorHAnsi" w:hAnsiTheme="minorHAnsi"/>
          <w:i/>
          <w:sz w:val="23"/>
          <w:szCs w:val="23"/>
        </w:rPr>
        <w:t>Prix d'excellence en enseignement</w:t>
      </w:r>
      <w:r w:rsidRPr="007D20A5">
        <w:rPr>
          <w:rFonts w:asciiTheme="minorHAnsi" w:hAnsiTheme="minorHAnsi"/>
          <w:sz w:val="23"/>
          <w:szCs w:val="23"/>
        </w:rPr>
        <w:t xml:space="preserve"> (UQTR) [professeur Nicolas Boivin].</w:t>
      </w:r>
    </w:p>
    <w:p w14:paraId="0DB55614" w14:textId="77777777" w:rsidR="007D20A5" w:rsidRPr="00B22FC4" w:rsidRDefault="007D20A5" w:rsidP="007D20A5">
      <w:pPr>
        <w:rPr>
          <w:noProof/>
          <w:sz w:val="23"/>
          <w:szCs w:val="23"/>
        </w:rPr>
      </w:pPr>
    </w:p>
    <w:p w14:paraId="00B3F594" w14:textId="77777777" w:rsidR="007D20A5" w:rsidRPr="00B22FC4" w:rsidRDefault="007D20A5" w:rsidP="007D20A5">
      <w:pPr>
        <w:rPr>
          <w:rFonts w:eastAsia="Calibri"/>
          <w:noProof/>
          <w:sz w:val="23"/>
          <w:szCs w:val="23"/>
          <w:lang w:eastAsia="en-US"/>
        </w:rPr>
      </w:pPr>
      <w:r w:rsidRPr="00B22FC4">
        <w:rPr>
          <w:rFonts w:eastAsia="Calibri"/>
          <w:noProof/>
          <w:sz w:val="23"/>
          <w:szCs w:val="23"/>
          <w:lang w:eastAsia="en-US"/>
        </w:rPr>
        <w:t>Nous avons également présenté cette initiative lors de certaines conférences.</w:t>
      </w:r>
    </w:p>
    <w:p w14:paraId="12E0E25B" w14:textId="77777777" w:rsidR="007D20A5" w:rsidRPr="007D20A5" w:rsidRDefault="00CD49A3" w:rsidP="007D20A5">
      <w:pPr>
        <w:rPr>
          <w:rFonts w:eastAsia="Calibri"/>
          <w:noProof/>
          <w:color w:val="FF6700" w:themeColor="accent3"/>
          <w:sz w:val="23"/>
          <w:szCs w:val="23"/>
          <w:lang w:eastAsia="en-US"/>
        </w:rPr>
      </w:pPr>
      <w:hyperlink r:id="rId35" w:history="1">
        <w:r w:rsidR="007D20A5" w:rsidRPr="007D20A5">
          <w:rPr>
            <w:rFonts w:eastAsia="Calibri"/>
            <w:noProof/>
            <w:color w:val="FF6700" w:themeColor="accent3"/>
            <w:sz w:val="23"/>
            <w:szCs w:val="23"/>
            <w:u w:val="single"/>
            <w:lang w:eastAsia="en-US"/>
          </w:rPr>
          <w:t>http://Conferences.FISCALITEuqtr.ca</w:t>
        </w:r>
      </w:hyperlink>
      <w:r w:rsidR="007D20A5" w:rsidRPr="007D20A5">
        <w:rPr>
          <w:rFonts w:eastAsia="Calibri"/>
          <w:noProof/>
          <w:color w:val="FF6700" w:themeColor="accent3"/>
          <w:sz w:val="23"/>
          <w:szCs w:val="23"/>
          <w:lang w:eastAsia="en-US"/>
        </w:rPr>
        <w:t>.</w:t>
      </w:r>
    </w:p>
    <w:p w14:paraId="3825589C" w14:textId="77777777" w:rsidR="001244A8" w:rsidRDefault="001244A8" w:rsidP="007D20A5">
      <w:pPr>
        <w:rPr>
          <w:rFonts w:eastAsia="Calibri"/>
          <w:noProof/>
          <w:sz w:val="23"/>
          <w:szCs w:val="23"/>
          <w:lang w:eastAsia="en-US"/>
        </w:rPr>
      </w:pPr>
    </w:p>
    <w:p w14:paraId="57199FE4" w14:textId="5EB746D6" w:rsidR="007D20A5" w:rsidRPr="00B22FC4" w:rsidRDefault="007D20A5" w:rsidP="007D20A5">
      <w:pPr>
        <w:rPr>
          <w:rFonts w:eastAsia="Calibri"/>
          <w:noProof/>
          <w:sz w:val="23"/>
          <w:szCs w:val="23"/>
          <w:lang w:eastAsia="en-US"/>
        </w:rPr>
      </w:pPr>
      <w:r w:rsidRPr="00B22FC4">
        <w:rPr>
          <w:rFonts w:eastAsia="Calibri"/>
          <w:noProof/>
          <w:sz w:val="23"/>
          <w:szCs w:val="23"/>
          <w:lang w:eastAsia="en-US"/>
        </w:rPr>
        <w:lastRenderedPageBreak/>
        <w:t>Le professeur Boivin, à titre d'expert, participe régulièrement à des émissions d'affaires publiques à la télévision (</w:t>
      </w:r>
      <w:r w:rsidRPr="00B22FC4">
        <w:rPr>
          <w:noProof/>
          <w:sz w:val="23"/>
          <w:szCs w:val="23"/>
        </w:rPr>
        <w:t xml:space="preserve">dont </w:t>
      </w:r>
      <w:r w:rsidRPr="00B22FC4">
        <w:rPr>
          <w:i/>
          <w:iCs/>
          <w:noProof/>
          <w:sz w:val="23"/>
          <w:szCs w:val="23"/>
        </w:rPr>
        <w:t xml:space="preserve">Le Téléjournal </w:t>
      </w:r>
      <w:r w:rsidRPr="00B22FC4">
        <w:rPr>
          <w:iCs/>
          <w:noProof/>
          <w:sz w:val="23"/>
          <w:szCs w:val="23"/>
        </w:rPr>
        <w:t>et</w:t>
      </w:r>
      <w:r w:rsidRPr="00B22FC4">
        <w:rPr>
          <w:i/>
          <w:iCs/>
          <w:noProof/>
          <w:sz w:val="23"/>
          <w:szCs w:val="23"/>
        </w:rPr>
        <w:t xml:space="preserve"> Groupe TVA</w:t>
      </w:r>
      <w:r w:rsidRPr="00B22FC4">
        <w:rPr>
          <w:noProof/>
          <w:sz w:val="23"/>
          <w:szCs w:val="23"/>
        </w:rPr>
        <w:t xml:space="preserve">), </w:t>
      </w:r>
      <w:r w:rsidRPr="00B22FC4">
        <w:rPr>
          <w:rFonts w:eastAsia="Calibri"/>
          <w:noProof/>
          <w:sz w:val="23"/>
          <w:szCs w:val="23"/>
          <w:lang w:eastAsia="en-US"/>
        </w:rPr>
        <w:t xml:space="preserve">à la radio (dont sur les ondes de </w:t>
      </w:r>
      <w:r w:rsidRPr="00B22FC4">
        <w:rPr>
          <w:rFonts w:eastAsia="Calibri"/>
          <w:i/>
          <w:noProof/>
          <w:sz w:val="23"/>
          <w:szCs w:val="23"/>
          <w:lang w:eastAsia="en-US"/>
        </w:rPr>
        <w:t>ICI </w:t>
      </w:r>
      <w:r w:rsidRPr="00B22FC4">
        <w:rPr>
          <w:rFonts w:eastAsia="Calibri"/>
          <w:i/>
          <w:iCs/>
          <w:noProof/>
          <w:sz w:val="23"/>
          <w:szCs w:val="23"/>
          <w:lang w:eastAsia="en-US"/>
        </w:rPr>
        <w:t>Radio-Canada première</w:t>
      </w:r>
      <w:r w:rsidRPr="00B22FC4">
        <w:rPr>
          <w:rFonts w:eastAsia="Calibri"/>
          <w:noProof/>
          <w:sz w:val="23"/>
          <w:szCs w:val="23"/>
          <w:lang w:eastAsia="en-US"/>
        </w:rPr>
        <w:t xml:space="preserve">) et à des articles dans les journaux (dont </w:t>
      </w:r>
      <w:r w:rsidRPr="00B22FC4">
        <w:rPr>
          <w:rFonts w:eastAsia="Calibri"/>
          <w:i/>
          <w:iCs/>
          <w:noProof/>
          <w:sz w:val="23"/>
          <w:szCs w:val="23"/>
          <w:lang w:eastAsia="en-US"/>
        </w:rPr>
        <w:t>La Presse</w:t>
      </w:r>
      <w:r w:rsidRPr="00B22FC4">
        <w:rPr>
          <w:rFonts w:eastAsia="Calibri"/>
          <w:noProof/>
          <w:sz w:val="23"/>
          <w:szCs w:val="23"/>
          <w:lang w:eastAsia="en-US"/>
        </w:rPr>
        <w:t xml:space="preserve"> et </w:t>
      </w:r>
      <w:r w:rsidRPr="00B22FC4">
        <w:rPr>
          <w:rFonts w:eastAsia="Calibri"/>
          <w:i/>
          <w:iCs/>
          <w:noProof/>
          <w:sz w:val="23"/>
          <w:szCs w:val="23"/>
          <w:lang w:eastAsia="en-US"/>
        </w:rPr>
        <w:t>Les affaires</w:t>
      </w:r>
      <w:r w:rsidRPr="00B22FC4">
        <w:rPr>
          <w:rFonts w:eastAsia="Calibri"/>
          <w:noProof/>
          <w:sz w:val="23"/>
          <w:szCs w:val="23"/>
          <w:lang w:eastAsia="en-US"/>
        </w:rPr>
        <w:t xml:space="preserve">) : </w:t>
      </w:r>
      <w:hyperlink r:id="rId36" w:history="1">
        <w:r w:rsidRPr="007D20A5">
          <w:rPr>
            <w:rFonts w:eastAsia="Calibri"/>
            <w:noProof/>
            <w:color w:val="FF6700" w:themeColor="accent3"/>
            <w:sz w:val="23"/>
            <w:szCs w:val="23"/>
            <w:u w:val="single"/>
            <w:lang w:eastAsia="en-US"/>
          </w:rPr>
          <w:t>http://Entrevues.FISCALITEuqtr.ca</w:t>
        </w:r>
      </w:hyperlink>
      <w:r w:rsidRPr="007D20A5">
        <w:rPr>
          <w:rFonts w:eastAsia="Calibri"/>
          <w:noProof/>
          <w:color w:val="FF6700" w:themeColor="accent3"/>
          <w:sz w:val="23"/>
          <w:szCs w:val="23"/>
          <w:lang w:eastAsia="en-US"/>
        </w:rPr>
        <w:t>.</w:t>
      </w:r>
    </w:p>
    <w:p w14:paraId="0D17CB44" w14:textId="77777777" w:rsidR="007D20A5" w:rsidRPr="00B22FC4" w:rsidRDefault="007D20A5" w:rsidP="007D20A5">
      <w:pPr>
        <w:rPr>
          <w:noProof/>
          <w:sz w:val="23"/>
          <w:szCs w:val="23"/>
        </w:rPr>
      </w:pPr>
    </w:p>
    <w:p w14:paraId="64DDB695" w14:textId="3220537E" w:rsidR="007D20A5" w:rsidRPr="00B22FC4" w:rsidRDefault="007D20A5" w:rsidP="007D20A5">
      <w:pPr>
        <w:rPr>
          <w:noProof/>
          <w:sz w:val="23"/>
          <w:szCs w:val="23"/>
        </w:rPr>
      </w:pPr>
      <w:r w:rsidRPr="00B22FC4">
        <w:rPr>
          <w:noProof/>
          <w:sz w:val="23"/>
          <w:szCs w:val="23"/>
        </w:rPr>
        <w:t xml:space="preserve">Essentiellement, c'est ce qui fait la couleur distinctive du déploiement dans l'Internet de FISCALITÉuqtr.ca dans le marché actuel des </w:t>
      </w:r>
      <w:r w:rsidR="001244A8">
        <w:rPr>
          <w:noProof/>
          <w:sz w:val="23"/>
          <w:szCs w:val="23"/>
        </w:rPr>
        <w:t>ouvrages</w:t>
      </w:r>
      <w:r w:rsidRPr="00B22FC4">
        <w:rPr>
          <w:noProof/>
          <w:sz w:val="23"/>
          <w:szCs w:val="23"/>
        </w:rPr>
        <w:t xml:space="preserve"> pédagogiques universitaires. Nos volumes de fiscalité</w:t>
      </w:r>
      <w:r w:rsidR="001244A8">
        <w:rPr>
          <w:noProof/>
          <w:sz w:val="23"/>
          <w:szCs w:val="23"/>
        </w:rPr>
        <w:t>, de finances personnelles</w:t>
      </w:r>
      <w:r w:rsidRPr="00B22FC4">
        <w:rPr>
          <w:noProof/>
          <w:sz w:val="23"/>
          <w:szCs w:val="23"/>
        </w:rPr>
        <w:t xml:space="preserve"> et autres outils d'apprentissage, en plus d'être gratuits, sont innovateurs si on les compare aux autres </w:t>
      </w:r>
      <w:r w:rsidR="001244A8">
        <w:rPr>
          <w:noProof/>
          <w:sz w:val="23"/>
          <w:szCs w:val="23"/>
        </w:rPr>
        <w:t>ouvrages p</w:t>
      </w:r>
      <w:r w:rsidRPr="00B22FC4">
        <w:rPr>
          <w:noProof/>
          <w:sz w:val="23"/>
          <w:szCs w:val="23"/>
        </w:rPr>
        <w:t xml:space="preserve">résentement </w:t>
      </w:r>
      <w:r w:rsidR="001244A8">
        <w:rPr>
          <w:noProof/>
          <w:sz w:val="23"/>
          <w:szCs w:val="23"/>
        </w:rPr>
        <w:t xml:space="preserve">offerts </w:t>
      </w:r>
      <w:r w:rsidRPr="00B22FC4">
        <w:rPr>
          <w:noProof/>
          <w:sz w:val="23"/>
          <w:szCs w:val="23"/>
        </w:rPr>
        <w:t>sur le marché.</w:t>
      </w:r>
    </w:p>
    <w:p w14:paraId="28B26BE4" w14:textId="77777777" w:rsidR="007D20A5" w:rsidRDefault="007D20A5" w:rsidP="007D20A5">
      <w:pPr>
        <w:rPr>
          <w:noProof/>
          <w:sz w:val="23"/>
          <w:szCs w:val="23"/>
        </w:rPr>
      </w:pPr>
    </w:p>
    <w:p w14:paraId="1B203E3D" w14:textId="4C35FF2F" w:rsidR="007D20A5" w:rsidRPr="00515908" w:rsidRDefault="007D20A5" w:rsidP="007D20A5">
      <w:pPr>
        <w:jc w:val="left"/>
      </w:pPr>
      <w:r w:rsidRPr="00515908">
        <w:t>Professeurs Bachand - Lemelin</w:t>
      </w:r>
      <w:r w:rsidRPr="00515908">
        <w:rPr>
          <w:noProof/>
          <w:lang w:eastAsia="fr-FR"/>
        </w:rPr>
        <w:drawing>
          <wp:anchor distT="0" distB="0" distL="114300" distR="114300" simplePos="0" relativeHeight="254040064" behindDoc="0" locked="0" layoutInCell="1" allowOverlap="1" wp14:anchorId="3F006A26" wp14:editId="0DF5124B">
            <wp:simplePos x="0" y="0"/>
            <wp:positionH relativeFrom="column">
              <wp:posOffset>-3651250</wp:posOffset>
            </wp:positionH>
            <wp:positionV relativeFrom="paragraph">
              <wp:posOffset>5167630</wp:posOffset>
            </wp:positionV>
            <wp:extent cx="342900" cy="389290"/>
            <wp:effectExtent l="0" t="0" r="0" b="0"/>
            <wp:wrapNone/>
            <wp:docPr id="28" name="Image 28"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900" cy="3892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 - Boivin</w:t>
      </w:r>
      <w:r w:rsidRPr="00515908">
        <w:t xml:space="preserve"> (201</w:t>
      </w:r>
      <w:r>
        <w:t>9</w:t>
      </w:r>
      <w:r w:rsidRPr="00515908">
        <w:t>)</w:t>
      </w:r>
    </w:p>
    <w:p w14:paraId="5FE1C3AC" w14:textId="77777777" w:rsidR="007D20A5" w:rsidRDefault="007D20A5" w:rsidP="007D20A5">
      <w:pPr>
        <w:rPr>
          <w:noProof/>
          <w:sz w:val="23"/>
          <w:szCs w:val="23"/>
        </w:rPr>
      </w:pPr>
    </w:p>
    <w:p w14:paraId="731C8003" w14:textId="77777777" w:rsidR="007D20A5" w:rsidRDefault="007D20A5" w:rsidP="007D20A5">
      <w:pPr>
        <w:rPr>
          <w:noProof/>
          <w:sz w:val="23"/>
          <w:szCs w:val="23"/>
        </w:rPr>
      </w:pPr>
    </w:p>
    <w:p w14:paraId="2767EDD3" w14:textId="77777777" w:rsidR="007D20A5" w:rsidRDefault="007D20A5" w:rsidP="007D20A5">
      <w:pPr>
        <w:rPr>
          <w:noProof/>
          <w:sz w:val="23"/>
          <w:szCs w:val="23"/>
        </w:rPr>
      </w:pPr>
    </w:p>
    <w:p w14:paraId="591B7F82" w14:textId="77777777" w:rsidR="007D20A5" w:rsidRPr="00B22FC4" w:rsidRDefault="007D20A5" w:rsidP="007D20A5">
      <w:pPr>
        <w:rPr>
          <w:noProof/>
          <w:sz w:val="23"/>
          <w:szCs w:val="23"/>
        </w:rPr>
      </w:pPr>
    </w:p>
    <w:p w14:paraId="7043FE91" w14:textId="30CA711B" w:rsidR="007D20A5" w:rsidRDefault="007D20A5">
      <w:pPr>
        <w:jc w:val="left"/>
        <w:rPr>
          <w:rFonts w:asciiTheme="majorHAnsi" w:eastAsiaTheme="majorEastAsia" w:hAnsiTheme="majorHAnsi" w:cstheme="majorBidi"/>
          <w:color w:val="2E2D21" w:themeColor="text2" w:themeShade="BF"/>
          <w:spacing w:val="5"/>
          <w:kern w:val="28"/>
          <w:sz w:val="52"/>
          <w:szCs w:val="52"/>
        </w:rPr>
      </w:pPr>
      <w:r>
        <w:br w:type="page"/>
      </w:r>
    </w:p>
    <w:p w14:paraId="29A82386" w14:textId="77777777" w:rsidR="005135F9" w:rsidRDefault="005135F9" w:rsidP="005135F9">
      <w:pPr>
        <w:pStyle w:val="Titre1"/>
      </w:pPr>
      <w:bookmarkStart w:id="4" w:name="_Toc14273477"/>
      <w:r>
        <w:lastRenderedPageBreak/>
        <w:t>Pictogramme</w:t>
      </w:r>
      <w:bookmarkEnd w:id="4"/>
    </w:p>
    <w:p w14:paraId="326786B9" w14:textId="77777777" w:rsidR="005135F9" w:rsidRDefault="005135F9" w:rsidP="005135F9"/>
    <w:p w14:paraId="48A84624" w14:textId="66CB3032" w:rsidR="005135F9" w:rsidRDefault="005135F9" w:rsidP="005135F9">
      <w:r>
        <w:rPr>
          <w:noProof/>
          <w:lang w:eastAsia="fr-FR"/>
        </w:rPr>
        <w:drawing>
          <wp:anchor distT="0" distB="0" distL="114300" distR="114300" simplePos="0" relativeHeight="254046208" behindDoc="1" locked="0" layoutInCell="1" allowOverlap="1" wp14:anchorId="5E05F11A" wp14:editId="1C04D98A">
            <wp:simplePos x="0" y="0"/>
            <wp:positionH relativeFrom="column">
              <wp:align>left</wp:align>
            </wp:positionH>
            <wp:positionV relativeFrom="paragraph">
              <wp:posOffset>135255</wp:posOffset>
            </wp:positionV>
            <wp:extent cx="685800" cy="681990"/>
            <wp:effectExtent l="0" t="0" r="0" b="3810"/>
            <wp:wrapNone/>
            <wp:docPr id="25" name="Image 25" descr="Macintosh HD:Users:marcbachand:Desktop:Capture d’écran 2015-06-08 à 17.0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4045184" behindDoc="0" locked="0" layoutInCell="1" allowOverlap="1" wp14:anchorId="729CACFD" wp14:editId="7FA55AA5">
            <wp:simplePos x="0" y="0"/>
            <wp:positionH relativeFrom="column">
              <wp:posOffset>4271010</wp:posOffset>
            </wp:positionH>
            <wp:positionV relativeFrom="paragraph">
              <wp:posOffset>182245</wp:posOffset>
            </wp:positionV>
            <wp:extent cx="383540" cy="723265"/>
            <wp:effectExtent l="177800" t="50800" r="99060" b="6413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tab/>
      </w:r>
    </w:p>
    <w:p w14:paraId="7A97B23C" w14:textId="77777777" w:rsidR="005135F9" w:rsidRDefault="005135F9" w:rsidP="005135F9">
      <w:r>
        <w:tab/>
      </w:r>
      <w:r>
        <w:tab/>
      </w:r>
    </w:p>
    <w:p w14:paraId="289D9BDD" w14:textId="77777777" w:rsidR="005135F9" w:rsidRDefault="005135F9" w:rsidP="005135F9">
      <w:r>
        <w:tab/>
      </w:r>
      <w:r>
        <w:tab/>
        <w:t>L’exploration sur le Web</w:t>
      </w:r>
      <w:r>
        <w:tab/>
      </w:r>
      <w:r>
        <w:tab/>
      </w:r>
      <w:r>
        <w:tab/>
      </w:r>
      <w:r>
        <w:tab/>
      </w:r>
      <w:r>
        <w:tab/>
      </w:r>
      <w:r>
        <w:tab/>
      </w:r>
      <w:r>
        <w:tab/>
        <w:t xml:space="preserve">Les bonnes idées de </w:t>
      </w:r>
      <w:r w:rsidRPr="003964B8">
        <w:rPr>
          <w:color w:val="008000"/>
        </w:rPr>
        <w:t>Marie Richer</w:t>
      </w:r>
      <w:r>
        <w:tab/>
      </w:r>
      <w:r>
        <w:tab/>
      </w:r>
    </w:p>
    <w:p w14:paraId="41712EB3" w14:textId="77777777" w:rsidR="005135F9" w:rsidRDefault="005135F9" w:rsidP="005135F9"/>
    <w:p w14:paraId="2E195275" w14:textId="77777777" w:rsidR="005135F9" w:rsidRDefault="005135F9" w:rsidP="005135F9"/>
    <w:p w14:paraId="1C7D2CA5" w14:textId="77777777" w:rsidR="005135F9" w:rsidRDefault="005135F9" w:rsidP="005135F9">
      <w:r>
        <w:rPr>
          <w:noProof/>
          <w:lang w:eastAsia="fr-FR"/>
        </w:rPr>
        <w:drawing>
          <wp:anchor distT="0" distB="0" distL="114300" distR="114300" simplePos="0" relativeHeight="254043136" behindDoc="0" locked="0" layoutInCell="1" allowOverlap="1" wp14:anchorId="05936C26" wp14:editId="03A89931">
            <wp:simplePos x="0" y="0"/>
            <wp:positionH relativeFrom="column">
              <wp:posOffset>114300</wp:posOffset>
            </wp:positionH>
            <wp:positionV relativeFrom="paragraph">
              <wp:posOffset>157480</wp:posOffset>
            </wp:positionV>
            <wp:extent cx="579120" cy="571500"/>
            <wp:effectExtent l="0" t="0" r="5080" b="1270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22911">
        <w:rPr>
          <w:noProof/>
          <w:lang w:eastAsia="fr-FR"/>
        </w:rPr>
        <w:drawing>
          <wp:anchor distT="0" distB="0" distL="114300" distR="114300" simplePos="0" relativeHeight="254047232" behindDoc="0" locked="0" layoutInCell="1" allowOverlap="1" wp14:anchorId="7609A6CB" wp14:editId="6B50AA36">
            <wp:simplePos x="0" y="0"/>
            <wp:positionH relativeFrom="column">
              <wp:posOffset>4229100</wp:posOffset>
            </wp:positionH>
            <wp:positionV relativeFrom="paragraph">
              <wp:posOffset>43180</wp:posOffset>
            </wp:positionV>
            <wp:extent cx="685800" cy="779145"/>
            <wp:effectExtent l="0" t="0" r="0" b="8255"/>
            <wp:wrapNone/>
            <wp:docPr id="30" name="Image 30"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tab/>
      </w:r>
    </w:p>
    <w:p w14:paraId="09267D21" w14:textId="6D88710E" w:rsidR="005135F9" w:rsidRDefault="005135F9" w:rsidP="00FA2D8A">
      <w:pPr>
        <w:tabs>
          <w:tab w:val="left" w:pos="708"/>
          <w:tab w:val="left" w:pos="1416"/>
          <w:tab w:val="left" w:pos="5405"/>
        </w:tabs>
      </w:pPr>
      <w:r>
        <w:tab/>
      </w:r>
      <w:r>
        <w:tab/>
      </w:r>
      <w:r w:rsidR="00FA2D8A">
        <w:tab/>
      </w:r>
    </w:p>
    <w:p w14:paraId="249AFD88" w14:textId="77777777" w:rsidR="005135F9" w:rsidRDefault="005135F9" w:rsidP="005135F9">
      <w:r>
        <w:tab/>
      </w:r>
      <w:r>
        <w:tab/>
        <w:t>Les capsules</w:t>
      </w:r>
      <w:r>
        <w:tab/>
      </w:r>
      <w:r>
        <w:tab/>
      </w:r>
      <w:r>
        <w:tab/>
      </w:r>
      <w:r>
        <w:tab/>
      </w:r>
      <w:r>
        <w:tab/>
      </w:r>
      <w:r>
        <w:tab/>
      </w:r>
      <w:r>
        <w:tab/>
      </w:r>
      <w:r>
        <w:tab/>
        <w:t xml:space="preserve">Les mauvais coups de </w:t>
      </w:r>
      <w:r w:rsidRPr="003964B8">
        <w:rPr>
          <w:color w:val="FF0000"/>
        </w:rPr>
        <w:t>Jean Faucher</w:t>
      </w:r>
      <w:r>
        <w:rPr>
          <w:color w:val="FF0000"/>
        </w:rPr>
        <w:tab/>
      </w:r>
    </w:p>
    <w:p w14:paraId="68FD1A21" w14:textId="77777777" w:rsidR="005135F9" w:rsidRDefault="005135F9" w:rsidP="005135F9"/>
    <w:p w14:paraId="50E04804" w14:textId="77777777" w:rsidR="005135F9" w:rsidRDefault="005135F9" w:rsidP="005135F9">
      <w:pPr>
        <w:jc w:val="center"/>
      </w:pPr>
    </w:p>
    <w:p w14:paraId="4737AE19" w14:textId="77777777" w:rsidR="005135F9" w:rsidRDefault="005135F9" w:rsidP="005135F9">
      <w:r>
        <w:tab/>
      </w:r>
      <w:r>
        <w:tab/>
      </w:r>
    </w:p>
    <w:p w14:paraId="3E1EDD75" w14:textId="6CDB263D" w:rsidR="005135F9" w:rsidRDefault="00FA2D8A" w:rsidP="005135F9">
      <w:r>
        <w:rPr>
          <w:noProof/>
        </w:rPr>
        <w:drawing>
          <wp:anchor distT="0" distB="0" distL="114300" distR="114300" simplePos="0" relativeHeight="254051328" behindDoc="1" locked="0" layoutInCell="1" allowOverlap="1" wp14:anchorId="5B52D8AA" wp14:editId="0D65B0F1">
            <wp:simplePos x="0" y="0"/>
            <wp:positionH relativeFrom="column">
              <wp:posOffset>4275201</wp:posOffset>
            </wp:positionH>
            <wp:positionV relativeFrom="paragraph">
              <wp:posOffset>104775</wp:posOffset>
            </wp:positionV>
            <wp:extent cx="573024" cy="629034"/>
            <wp:effectExtent l="0" t="0" r="0" b="6350"/>
            <wp:wrapNone/>
            <wp:docPr id="2691" name="Image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r w:rsidR="005135F9">
        <w:rPr>
          <w:noProof/>
          <w:lang w:eastAsia="fr-FR"/>
        </w:rPr>
        <w:drawing>
          <wp:anchor distT="0" distB="0" distL="114300" distR="114300" simplePos="0" relativeHeight="254048256" behindDoc="0" locked="0" layoutInCell="1" allowOverlap="1" wp14:anchorId="109ECC30" wp14:editId="370BF693">
            <wp:simplePos x="0" y="0"/>
            <wp:positionH relativeFrom="column">
              <wp:posOffset>114300</wp:posOffset>
            </wp:positionH>
            <wp:positionV relativeFrom="paragraph">
              <wp:posOffset>64770</wp:posOffset>
            </wp:positionV>
            <wp:extent cx="508000" cy="685800"/>
            <wp:effectExtent l="0" t="0" r="0" b="0"/>
            <wp:wrapNone/>
            <wp:docPr id="31" name="Image 31" descr="Macintosh HD:Users:marcbachand:Desktop:Capture d’écran 2015-06-08 à 17.1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122AC51" w14:textId="40AC43B0" w:rsidR="005135F9" w:rsidRDefault="005135F9" w:rsidP="005135F9">
      <w:r>
        <w:tab/>
      </w:r>
      <w:r>
        <w:tab/>
      </w:r>
    </w:p>
    <w:p w14:paraId="6A397EF5" w14:textId="129F6D36" w:rsidR="005135F9" w:rsidRDefault="005135F9" w:rsidP="005135F9">
      <w:r>
        <w:tab/>
      </w:r>
      <w:r>
        <w:tab/>
        <w:t>Les calculatrices</w:t>
      </w:r>
      <w:r>
        <w:tab/>
      </w:r>
      <w:r>
        <w:tab/>
      </w:r>
      <w:r>
        <w:tab/>
      </w:r>
      <w:r>
        <w:tab/>
      </w:r>
      <w:r>
        <w:tab/>
      </w:r>
      <w:r>
        <w:tab/>
      </w:r>
      <w:r>
        <w:tab/>
      </w:r>
      <w:r>
        <w:tab/>
        <w:t>L’atteinte des objectifs</w:t>
      </w:r>
    </w:p>
    <w:p w14:paraId="3AC86D8C" w14:textId="77777777" w:rsidR="005135F9" w:rsidRDefault="005135F9" w:rsidP="005135F9"/>
    <w:p w14:paraId="361F66F5" w14:textId="3F7E1182" w:rsidR="005135F9" w:rsidRDefault="005135F9" w:rsidP="005135F9">
      <w:r>
        <w:tab/>
      </w:r>
      <w:r>
        <w:tab/>
      </w:r>
    </w:p>
    <w:p w14:paraId="6DBD8956" w14:textId="122BDEE5" w:rsidR="005135F9" w:rsidRDefault="005135F9" w:rsidP="005135F9">
      <w:r>
        <w:tab/>
      </w:r>
    </w:p>
    <w:p w14:paraId="17487F5B" w14:textId="789415F3" w:rsidR="005135F9" w:rsidRDefault="005135F9" w:rsidP="005135F9"/>
    <w:p w14:paraId="6DBD5091" w14:textId="4DF75E9E" w:rsidR="005135F9" w:rsidRDefault="005135F9" w:rsidP="005135F9"/>
    <w:p w14:paraId="375C021E" w14:textId="5FC9FCC8" w:rsidR="005135F9" w:rsidRDefault="005135F9" w:rsidP="005135F9"/>
    <w:p w14:paraId="62F37439" w14:textId="3800C63A" w:rsidR="005135F9" w:rsidRDefault="005135F9" w:rsidP="005135F9"/>
    <w:p w14:paraId="1B3275E2" w14:textId="38ADA183" w:rsidR="005135F9" w:rsidRDefault="005135F9" w:rsidP="005135F9"/>
    <w:p w14:paraId="4D9D8664" w14:textId="57AEED87" w:rsidR="005135F9" w:rsidRDefault="005135F9" w:rsidP="005135F9"/>
    <w:p w14:paraId="4BDDFF50" w14:textId="1E986C6B" w:rsidR="005135F9" w:rsidRDefault="005135F9" w:rsidP="005135F9"/>
    <w:p w14:paraId="5883FBDE" w14:textId="5A6259ED" w:rsidR="005135F9" w:rsidRDefault="005135F9" w:rsidP="005135F9"/>
    <w:p w14:paraId="0A20B09E" w14:textId="232456DF" w:rsidR="005135F9" w:rsidRDefault="005135F9" w:rsidP="005135F9"/>
    <w:p w14:paraId="442568B3" w14:textId="6A2E8400" w:rsidR="005135F9" w:rsidRDefault="005135F9" w:rsidP="005135F9"/>
    <w:p w14:paraId="158AE033" w14:textId="77777777" w:rsidR="005135F9" w:rsidRDefault="005135F9" w:rsidP="005135F9"/>
    <w:p w14:paraId="5C0A4A1E" w14:textId="69927E54" w:rsidR="00DF7E7B" w:rsidRDefault="005135F9" w:rsidP="005135F9">
      <w:r>
        <w:lastRenderedPageBreak/>
        <w:tab/>
      </w:r>
    </w:p>
    <w:p w14:paraId="1268C612" w14:textId="7ED7EB55" w:rsidR="00152E36" w:rsidRPr="001244A8" w:rsidRDefault="00152E36" w:rsidP="00152E36">
      <w:pPr>
        <w:rPr>
          <w:color w:val="00B050"/>
          <w:sz w:val="36"/>
          <w:szCs w:val="36"/>
          <w:u w:val="single"/>
        </w:rPr>
      </w:pPr>
      <w:r>
        <w:rPr>
          <w:color w:val="00B050"/>
          <w:sz w:val="36"/>
          <w:szCs w:val="36"/>
          <w:u w:val="single"/>
        </w:rPr>
        <w:t>Exercices, problèmes et mini-cas</w:t>
      </w:r>
    </w:p>
    <w:p w14:paraId="58835690" w14:textId="77777777" w:rsidR="00152E36" w:rsidRDefault="00152E36" w:rsidP="00152E36"/>
    <w:p w14:paraId="324E884C" w14:textId="4FC9F409" w:rsidR="00152E36" w:rsidRDefault="00152E36" w:rsidP="00152E36">
      <w:pPr>
        <w:rPr>
          <w:u w:val="single"/>
        </w:rPr>
      </w:pPr>
      <w:r>
        <w:t>Notre ouvrage est accompagné d’une banque de questions (BQI) qui permet aux apprenants d’évaluer leur niveau de maitrise de la matière étudiée. Le détail des solutions proposées en f</w:t>
      </w:r>
      <w:r w:rsidR="005B5E2C">
        <w:t>ait</w:t>
      </w:r>
      <w:r>
        <w:t xml:space="preserve"> également un lieu d’apprentissage qui vous permettra d’ajouter à </w:t>
      </w:r>
      <w:r w:rsidR="005B5E2C">
        <w:t>vos</w:t>
      </w:r>
      <w:r>
        <w:t xml:space="preserve"> compétence</w:t>
      </w:r>
      <w:r w:rsidR="005B5E2C">
        <w:t>s en matière de finances personnelles et planification fiscale.</w:t>
      </w:r>
    </w:p>
    <w:p w14:paraId="53780656" w14:textId="3E97EA8F" w:rsidR="00152E36" w:rsidRDefault="00152E36" w:rsidP="00152E36"/>
    <w:p w14:paraId="650E3734" w14:textId="77777777" w:rsidR="00152E36" w:rsidRDefault="00152E36" w:rsidP="00152E36"/>
    <w:p w14:paraId="4C8E380D" w14:textId="77777777" w:rsidR="005B5E2C" w:rsidRDefault="00152E36" w:rsidP="005B5E2C">
      <w:pPr>
        <w:jc w:val="left"/>
        <w:rPr>
          <w:rFonts w:ascii="Times New Roman" w:hAnsi="Times New Roman"/>
        </w:rPr>
      </w:pPr>
      <w:r w:rsidRPr="001244A8">
        <w:rPr>
          <w:color w:val="00B050"/>
        </w:rPr>
        <w:t xml:space="preserve">Essayez la </w:t>
      </w:r>
      <w:r>
        <w:rPr>
          <w:color w:val="00B050"/>
        </w:rPr>
        <w:t>BQI</w:t>
      </w:r>
      <w:r w:rsidRPr="001244A8">
        <w:rPr>
          <w:color w:val="00B050"/>
        </w:rPr>
        <w:t> !</w:t>
      </w:r>
      <w:r>
        <w:t> </w:t>
      </w:r>
      <w:r w:rsidR="005B5E2C">
        <w:t xml:space="preserve"> </w:t>
      </w:r>
      <w:hyperlink r:id="rId43" w:tgtFrame="_blank" w:history="1">
        <w:r w:rsidR="005B5E2C" w:rsidRPr="005B5E2C">
          <w:rPr>
            <w:rStyle w:val="Lienhypertexte"/>
            <w:rFonts w:ascii="Century Gothic" w:hAnsi="Century Gothic" w:cs="Arial"/>
            <w:color w:val="FF6700" w:themeColor="accent3"/>
            <w:bdr w:val="none" w:sz="0" w:space="0" w:color="auto" w:frame="1"/>
            <w:shd w:val="clear" w:color="auto" w:fill="FFFFFF"/>
          </w:rPr>
          <w:t>http://bqi.FISCALITEuqtr.ca</w:t>
        </w:r>
      </w:hyperlink>
      <w:r w:rsidR="005B5E2C" w:rsidRPr="005B5E2C">
        <w:rPr>
          <w:rFonts w:ascii="Arial" w:hAnsi="Arial" w:cs="Arial"/>
          <w:color w:val="FF6700" w:themeColor="accent3"/>
          <w:sz w:val="21"/>
          <w:szCs w:val="21"/>
          <w:shd w:val="clear" w:color="auto" w:fill="FFFFFF"/>
        </w:rPr>
        <w:t> </w:t>
      </w:r>
    </w:p>
    <w:p w14:paraId="09CFA693" w14:textId="5168B205" w:rsidR="00152E36" w:rsidRDefault="00152E36" w:rsidP="00152E36"/>
    <w:p w14:paraId="1980B0B3" w14:textId="0663E1BA" w:rsidR="00DF7E7B" w:rsidRDefault="00152E36">
      <w:pPr>
        <w:jc w:val="left"/>
      </w:pPr>
      <w:r>
        <w:rPr>
          <w:noProof/>
        </w:rPr>
        <w:drawing>
          <wp:anchor distT="0" distB="0" distL="114300" distR="114300" simplePos="0" relativeHeight="254221312" behindDoc="1" locked="0" layoutInCell="1" allowOverlap="1" wp14:anchorId="68A2F1C9" wp14:editId="4B9155BE">
            <wp:simplePos x="0" y="0"/>
            <wp:positionH relativeFrom="column">
              <wp:posOffset>-48895</wp:posOffset>
            </wp:positionH>
            <wp:positionV relativeFrom="paragraph">
              <wp:posOffset>139700</wp:posOffset>
            </wp:positionV>
            <wp:extent cx="8258810" cy="781050"/>
            <wp:effectExtent l="0" t="0" r="0" b="0"/>
            <wp:wrapNone/>
            <wp:docPr id="2751" name="Image 2751">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 2751">
                      <a:hlinkClick r:id="rId44"/>
                    </pic:cNvPr>
                    <pic:cNvPicPr/>
                  </pic:nvPicPr>
                  <pic:blipFill>
                    <a:blip r:embed="rId45">
                      <a:clrChange>
                        <a:clrFrom>
                          <a:srgbClr val="F9F9F9"/>
                        </a:clrFrom>
                        <a:clrTo>
                          <a:srgbClr val="F9F9F9">
                            <a:alpha val="0"/>
                          </a:srgbClr>
                        </a:clrTo>
                      </a:clrChange>
                    </a:blip>
                    <a:stretch>
                      <a:fillRect/>
                    </a:stretch>
                  </pic:blipFill>
                  <pic:spPr>
                    <a:xfrm>
                      <a:off x="0" y="0"/>
                      <a:ext cx="8258810" cy="781050"/>
                    </a:xfrm>
                    <a:prstGeom prst="rect">
                      <a:avLst/>
                    </a:prstGeom>
                  </pic:spPr>
                </pic:pic>
              </a:graphicData>
            </a:graphic>
            <wp14:sizeRelH relativeFrom="page">
              <wp14:pctWidth>0</wp14:pctWidth>
            </wp14:sizeRelH>
            <wp14:sizeRelV relativeFrom="page">
              <wp14:pctHeight>0</wp14:pctHeight>
            </wp14:sizeRelV>
          </wp:anchor>
        </w:drawing>
      </w:r>
      <w:r w:rsidR="00DF7E7B">
        <w:br w:type="page"/>
      </w:r>
    </w:p>
    <w:p w14:paraId="1B4A9B42" w14:textId="12891E9B" w:rsidR="005135F9" w:rsidRDefault="00DF7E7B" w:rsidP="005135F9">
      <w:r w:rsidRPr="00F4293C">
        <w:rPr>
          <w:b/>
          <w:noProof/>
          <w:sz w:val="32"/>
          <w:szCs w:val="28"/>
        </w:rPr>
        <w:lastRenderedPageBreak/>
        <mc:AlternateContent>
          <mc:Choice Requires="wps">
            <w:drawing>
              <wp:anchor distT="0" distB="0" distL="114300" distR="114300" simplePos="0" relativeHeight="254050304" behindDoc="1" locked="0" layoutInCell="1" allowOverlap="1" wp14:anchorId="16C8E9D0" wp14:editId="16DEFE58">
                <wp:simplePos x="0" y="0"/>
                <wp:positionH relativeFrom="column">
                  <wp:posOffset>2795905</wp:posOffset>
                </wp:positionH>
                <wp:positionV relativeFrom="paragraph">
                  <wp:posOffset>138430</wp:posOffset>
                </wp:positionV>
                <wp:extent cx="2932176" cy="1408176"/>
                <wp:effectExtent l="1397000" t="0" r="14605" b="217805"/>
                <wp:wrapNone/>
                <wp:docPr id="2690" name="Rectangle à coins arrondis 432"/>
                <wp:cNvGraphicFramePr/>
                <a:graphic xmlns:a="http://schemas.openxmlformats.org/drawingml/2006/main">
                  <a:graphicData uri="http://schemas.microsoft.com/office/word/2010/wordprocessingShape">
                    <wps:wsp>
                      <wps:cNvSpPr/>
                      <wps:spPr>
                        <a:xfrm>
                          <a:off x="0" y="0"/>
                          <a:ext cx="2932176" cy="1408176"/>
                        </a:xfrm>
                        <a:prstGeom prst="wedgeRoundRectCallout">
                          <a:avLst>
                            <a:gd name="adj1" fmla="val -97486"/>
                            <a:gd name="adj2" fmla="val 63753"/>
                            <a:gd name="adj3" fmla="val 16667"/>
                          </a:avLst>
                        </a:prstGeom>
                        <a:solidFill>
                          <a:sysClr val="window" lastClr="FFFFFF"/>
                        </a:solidFill>
                        <a:ln w="12700" cap="flat" cmpd="sng" algn="ctr">
                          <a:solidFill>
                            <a:sysClr val="windowText" lastClr="000000"/>
                          </a:solidFill>
                          <a:prstDash val="solid"/>
                        </a:ln>
                        <a:effectLst/>
                      </wps:spPr>
                      <wps:txbx>
                        <w:txbxContent>
                          <w:p w14:paraId="76EE4CAD" w14:textId="77777777" w:rsidR="00192307" w:rsidRDefault="00192307" w:rsidP="005135F9"/>
                          <w:p w14:paraId="2F008083" w14:textId="1C0ABE4C" w:rsidR="00192307" w:rsidRPr="005135F9" w:rsidRDefault="00192307" w:rsidP="005135F9">
                            <w:pPr>
                              <w:jc w:val="center"/>
                              <w:rPr>
                                <w:rFonts w:ascii="Arial" w:hAnsi="Arial" w:cs="Arial"/>
                              </w:rPr>
                            </w:pPr>
                            <w:r w:rsidRPr="005135F9">
                              <w:t xml:space="preserve">Vous avez des questions </w:t>
                            </w:r>
                            <w:r w:rsidRPr="005135F9">
                              <w:rPr>
                                <w:rFonts w:ascii="Arial" w:hAnsi="Arial" w:cs="Arial"/>
                              </w:rPr>
                              <w:t>?</w:t>
                            </w:r>
                          </w:p>
                          <w:p w14:paraId="63331956" w14:textId="77777777" w:rsidR="00192307" w:rsidRPr="005135F9" w:rsidRDefault="00192307" w:rsidP="005135F9">
                            <w:pPr>
                              <w:jc w:val="center"/>
                              <w:rPr>
                                <w:color w:val="008000"/>
                              </w:rPr>
                            </w:pPr>
                          </w:p>
                          <w:p w14:paraId="72679D5E" w14:textId="65F086DD" w:rsidR="00192307" w:rsidRPr="00495F00" w:rsidRDefault="00192307" w:rsidP="005135F9">
                            <w:pPr>
                              <w:jc w:val="center"/>
                              <w:rPr>
                                <w:b/>
                                <w:sz w:val="26"/>
                                <w:szCs w:val="26"/>
                              </w:rPr>
                            </w:pPr>
                            <w:r w:rsidRPr="00495F00">
                              <w:rPr>
                                <w:b/>
                                <w:sz w:val="26"/>
                                <w:szCs w:val="26"/>
                              </w:rPr>
                              <w:t xml:space="preserve">Accès </w:t>
                            </w:r>
                            <w:r w:rsidRPr="00495F00">
                              <w:rPr>
                                <w:b/>
                                <w:sz w:val="26"/>
                                <w:szCs w:val="26"/>
                                <w:u w:val="single"/>
                              </w:rPr>
                              <w:t>gratuit</w:t>
                            </w:r>
                            <w:r w:rsidRPr="00495F00">
                              <w:rPr>
                                <w:b/>
                                <w:sz w:val="26"/>
                                <w:szCs w:val="26"/>
                              </w:rPr>
                              <w:t xml:space="preserve"> au site d’entraide et de collaboration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C8E9D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432" o:spid="_x0000_s1027" type="#_x0000_t62" style="position:absolute;left:0;text-align:left;margin-left:220.15pt;margin-top:10.9pt;width:230.9pt;height:110.9pt;z-index:-2492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9PkgzgIAAK8FAAAOAAAAZHJzL2Uyb0RvYy54bWysVM1u2zAMvg/YOwi6t46dNGmCOkWQIsOA&#13;&#10;oi3aDj0zspx4kEVNUuJ0T7N32YuNkt3UXXsa5oNMihR/Pv5cXB5qxfbSugp1ztPTAWdSCywqvcn5&#13;&#10;t8fVyTlnzoMuQKGWOX+Wjl/OP3+6aMxMZrhFVUjLyIh2s8bkfOu9mSWJE1tZgztFIzUJS7Q1eGLt&#13;&#10;JiksNGS9Vkk2GIyTBm1hLArpHN1etUI+j/bLUgp/W5ZOeqZyTrH5eNp4rsOZzC9gtrFgtpXowoB/&#13;&#10;iKKGSpPTo6kr8MB2tnpnqq6ERYelPxVYJ1iWlZAxB8omHfyVzcMWjIy5EDjOHGFy/8+suNnfWVYV&#13;&#10;Oc/GUwJIQ01VuifcQG+UZL9/MYGVdgysRV1Ujo2GWUCtMW5Gjx/Mne04R2SA4FDaOvwpOXaISD8f&#13;&#10;kZYHzwRdZtNhlk7GnAmSpaPBeWDITvL63Fjnv0isWSBy3shiI+9xp4sQ3BKUwp2PkMP+2vmIfdGF&#13;&#10;D8X3lLOyVlTKPSh2Mp2MzqN9KlBPKesrjYeTs2HXDz2dYV8nHY/Hky7Ozi1F/BJpiMGhqopVpVRk&#13;&#10;nt1SWUYhUPyVLrDhTIHzdJnzVfw6Y2+eKc0aQiWbDKggAmgqSgWeyNpQnZzecAZqQ+MmvI0IvHnt&#13;&#10;3jl9JNR7jgfx+8hxSOQK3LaNOFrt1JQO+cg4UIR2qFRogLbkgfKH9SG2URpehJs1Fs/UWhbbmXNG&#13;&#10;rCqyf03534GlylBytDj8LR2lQsoYO4qzLdqfH90Hfep9knLW0NASGj92YCVl91XTVEzT0ShMeWRG&#13;&#10;Z5OMGNuXrPsSvauXSKWhXqHoIhn0vXohS4v1E+2XRfBKItCCfLe4d8zSt8uENpSQi0VUo8k24K/1&#13;&#10;gxHBeEAuIPt4eAJrunb2VJMbfBlwmMVuagfgVTe81LjYeSyrI+Ytrl0BaCvEoek2WFg7fT5qve7Z&#13;&#10;+R8AAAD//wMAUEsDBBQABgAIAAAAIQAoUxKQ5gAAAA8BAAAPAAAAZHJzL2Rvd25yZXYueG1sTI9B&#13;&#10;T8MwDIXvSPyHyEjcWNKuTNA1nboh4IbEypB2SxvTFpqkarKt49djTnCxZPv5+X3ZajI9O+LoO2cl&#13;&#10;RDMBDG3tdGcbCW/l480dMB+U1ap3FiWc0cMqv7zIVKrdyb7icRsaRibWp0pCG8KQcu7rFo3yMzeg&#13;&#10;pd2HG40K1I4N16M6kbnpeSzEghvVWfrQqgE3LdZf24OR8P79XBW7AtfNfvN03u9eyvVt+Snl9dX0&#13;&#10;sKRSLIEFnMLfBfwyUH7IKVjlDlZ71ktIEjEnqYQ4Ig4S3Is4AlbRIJkvgOcZ/8+R/wAAAP//AwBQ&#13;&#10;SwECLQAUAAYACAAAACEAtoM4kv4AAADhAQAAEwAAAAAAAAAAAAAAAAAAAAAAW0NvbnRlbnRfVHlw&#13;&#10;ZXNdLnhtbFBLAQItABQABgAIAAAAIQA4/SH/1gAAAJQBAAALAAAAAAAAAAAAAAAAAC8BAABfcmVs&#13;&#10;cy8ucmVsc1BLAQItABQABgAIAAAAIQDi9PkgzgIAAK8FAAAOAAAAAAAAAAAAAAAAAC4CAABkcnMv&#13;&#10;ZTJvRG9jLnhtbFBLAQItABQABgAIAAAAIQAoUxKQ5gAAAA8BAAAPAAAAAAAAAAAAAAAAACgFAABk&#13;&#10;cnMvZG93bnJldi54bWxQSwUGAAAAAAQABADzAAAAOwYAAAAA&#13;&#10;" adj="-10257,24571" fillcolor="window" strokecolor="windowText" strokeweight="1pt">
                <v:textbox>
                  <w:txbxContent>
                    <w:p w14:paraId="76EE4CAD" w14:textId="77777777" w:rsidR="00192307" w:rsidRDefault="00192307" w:rsidP="005135F9"/>
                    <w:p w14:paraId="2F008083" w14:textId="1C0ABE4C" w:rsidR="00192307" w:rsidRPr="005135F9" w:rsidRDefault="00192307" w:rsidP="005135F9">
                      <w:pPr>
                        <w:jc w:val="center"/>
                        <w:rPr>
                          <w:rFonts w:ascii="Arial" w:hAnsi="Arial" w:cs="Arial"/>
                        </w:rPr>
                      </w:pPr>
                      <w:r w:rsidRPr="005135F9">
                        <w:t xml:space="preserve">Vous avez des questions </w:t>
                      </w:r>
                      <w:r w:rsidRPr="005135F9">
                        <w:rPr>
                          <w:rFonts w:ascii="Arial" w:hAnsi="Arial" w:cs="Arial"/>
                        </w:rPr>
                        <w:t>?</w:t>
                      </w:r>
                    </w:p>
                    <w:p w14:paraId="63331956" w14:textId="77777777" w:rsidR="00192307" w:rsidRPr="005135F9" w:rsidRDefault="00192307" w:rsidP="005135F9">
                      <w:pPr>
                        <w:jc w:val="center"/>
                        <w:rPr>
                          <w:color w:val="008000"/>
                        </w:rPr>
                      </w:pPr>
                    </w:p>
                    <w:p w14:paraId="72679D5E" w14:textId="65F086DD" w:rsidR="00192307" w:rsidRPr="00495F00" w:rsidRDefault="00192307" w:rsidP="005135F9">
                      <w:pPr>
                        <w:jc w:val="center"/>
                        <w:rPr>
                          <w:b/>
                          <w:sz w:val="26"/>
                          <w:szCs w:val="26"/>
                        </w:rPr>
                      </w:pPr>
                      <w:r w:rsidRPr="00495F00">
                        <w:rPr>
                          <w:b/>
                          <w:sz w:val="26"/>
                          <w:szCs w:val="26"/>
                        </w:rPr>
                        <w:t xml:space="preserve">Accès </w:t>
                      </w:r>
                      <w:r w:rsidRPr="00495F00">
                        <w:rPr>
                          <w:b/>
                          <w:sz w:val="26"/>
                          <w:szCs w:val="26"/>
                          <w:u w:val="single"/>
                        </w:rPr>
                        <w:t>gratuit</w:t>
                      </w:r>
                      <w:r w:rsidRPr="00495F00">
                        <w:rPr>
                          <w:b/>
                          <w:sz w:val="26"/>
                          <w:szCs w:val="26"/>
                        </w:rPr>
                        <w:t xml:space="preserve"> au site d’entraide et de collaboration ! </w:t>
                      </w:r>
                    </w:p>
                  </w:txbxContent>
                </v:textbox>
              </v:shape>
            </w:pict>
          </mc:Fallback>
        </mc:AlternateContent>
      </w:r>
      <w:r w:rsidR="005135F9">
        <w:tab/>
      </w:r>
    </w:p>
    <w:p w14:paraId="0A00DC09" w14:textId="1526ACD0" w:rsidR="005135F9" w:rsidRDefault="005135F9" w:rsidP="005135F9">
      <w:pPr>
        <w:rPr>
          <w:color w:val="008000"/>
        </w:rPr>
      </w:pPr>
    </w:p>
    <w:p w14:paraId="0D8E5D90" w14:textId="4DECDA8C" w:rsidR="005135F9" w:rsidRDefault="005135F9">
      <w:pPr>
        <w:jc w:val="left"/>
        <w:rPr>
          <w:rFonts w:asciiTheme="majorHAnsi" w:eastAsiaTheme="majorEastAsia" w:hAnsiTheme="majorHAnsi" w:cstheme="majorBidi"/>
          <w:color w:val="2E2D21" w:themeColor="text2" w:themeShade="BF"/>
          <w:spacing w:val="5"/>
          <w:kern w:val="28"/>
          <w:sz w:val="52"/>
          <w:szCs w:val="52"/>
        </w:rPr>
      </w:pPr>
    </w:p>
    <w:p w14:paraId="7816A678" w14:textId="23B617DC" w:rsidR="005135F9" w:rsidRDefault="00766D5F" w:rsidP="005135F9">
      <w:pPr>
        <w:rPr>
          <w:u w:val="single"/>
        </w:rPr>
      </w:pPr>
      <w:r>
        <w:rPr>
          <w:noProof/>
          <w:lang w:eastAsia="fr-FR"/>
        </w:rPr>
        <w:drawing>
          <wp:anchor distT="0" distB="0" distL="114300" distR="114300" simplePos="0" relativeHeight="254218240" behindDoc="0" locked="0" layoutInCell="1" allowOverlap="1" wp14:anchorId="2953A33D" wp14:editId="0FCE07AF">
            <wp:simplePos x="0" y="0"/>
            <wp:positionH relativeFrom="column">
              <wp:posOffset>-147955</wp:posOffset>
            </wp:positionH>
            <wp:positionV relativeFrom="paragraph">
              <wp:posOffset>217805</wp:posOffset>
            </wp:positionV>
            <wp:extent cx="1469136" cy="1587483"/>
            <wp:effectExtent l="0" t="0" r="0" b="0"/>
            <wp:wrapNone/>
            <wp:docPr id="5" name="Image 5" descr="Macintosh HD:Users:marcbachand:Desktop:logo_WIKI_FISCx180 - copie.pn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Macintosh HD:Users:marcbachand:Desktop:logo_WIKI_FISCx180 - copie.pn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9136" cy="1587483"/>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A63F019" w14:textId="77777777" w:rsidR="005135F9" w:rsidRDefault="005135F9" w:rsidP="005135F9">
      <w:pPr>
        <w:rPr>
          <w:u w:val="single"/>
        </w:rPr>
      </w:pPr>
    </w:p>
    <w:p w14:paraId="487FEB1F" w14:textId="77777777" w:rsidR="005135F9" w:rsidRDefault="005135F9" w:rsidP="005135F9">
      <w:pPr>
        <w:rPr>
          <w:u w:val="single"/>
        </w:rPr>
      </w:pPr>
    </w:p>
    <w:p w14:paraId="39F54B79" w14:textId="77777777" w:rsidR="005135F9" w:rsidRDefault="005135F9" w:rsidP="005135F9">
      <w:pPr>
        <w:rPr>
          <w:u w:val="single"/>
        </w:rPr>
      </w:pPr>
    </w:p>
    <w:p w14:paraId="0289D8AF" w14:textId="77777777" w:rsidR="005135F9" w:rsidRDefault="005135F9" w:rsidP="005135F9">
      <w:pPr>
        <w:rPr>
          <w:u w:val="single"/>
        </w:rPr>
      </w:pPr>
    </w:p>
    <w:p w14:paraId="2BB72284" w14:textId="77777777" w:rsidR="005135F9" w:rsidRDefault="005135F9" w:rsidP="005135F9">
      <w:pPr>
        <w:rPr>
          <w:u w:val="single"/>
        </w:rPr>
      </w:pPr>
    </w:p>
    <w:p w14:paraId="324572A0" w14:textId="77777777" w:rsidR="005135F9" w:rsidRDefault="005135F9" w:rsidP="005135F9">
      <w:pPr>
        <w:rPr>
          <w:u w:val="single"/>
        </w:rPr>
      </w:pPr>
    </w:p>
    <w:p w14:paraId="3B69B4D5" w14:textId="77777777" w:rsidR="005135F9" w:rsidRDefault="005135F9" w:rsidP="005135F9">
      <w:pPr>
        <w:rPr>
          <w:u w:val="single"/>
        </w:rPr>
      </w:pPr>
    </w:p>
    <w:p w14:paraId="4FF70DC0" w14:textId="77777777" w:rsidR="005135F9" w:rsidRDefault="005135F9" w:rsidP="005135F9">
      <w:pPr>
        <w:rPr>
          <w:u w:val="single"/>
        </w:rPr>
      </w:pPr>
    </w:p>
    <w:p w14:paraId="064377FB" w14:textId="77777777" w:rsidR="005135F9" w:rsidRDefault="005135F9" w:rsidP="005135F9">
      <w:pPr>
        <w:rPr>
          <w:u w:val="single"/>
        </w:rPr>
      </w:pPr>
    </w:p>
    <w:p w14:paraId="0C451439" w14:textId="0E46D89F" w:rsidR="005135F9" w:rsidRPr="001244A8" w:rsidRDefault="005135F9" w:rsidP="005135F9">
      <w:pPr>
        <w:rPr>
          <w:color w:val="00B050"/>
          <w:sz w:val="36"/>
          <w:szCs w:val="36"/>
          <w:u w:val="single"/>
        </w:rPr>
      </w:pPr>
      <w:r w:rsidRPr="001244A8">
        <w:rPr>
          <w:color w:val="00B050"/>
          <w:sz w:val="36"/>
          <w:szCs w:val="36"/>
          <w:u w:val="single"/>
        </w:rPr>
        <w:t>Notre engagement</w:t>
      </w:r>
    </w:p>
    <w:p w14:paraId="5993E6E6" w14:textId="77777777" w:rsidR="005135F9" w:rsidRDefault="005135F9" w:rsidP="005135F9"/>
    <w:p w14:paraId="51257DB0" w14:textId="524325A1" w:rsidR="005135F9" w:rsidRDefault="005135F9" w:rsidP="005135F9">
      <w:r>
        <w:t xml:space="preserve">Question répondue en 24 heures ou moins (jour ouvrable) pour </w:t>
      </w:r>
      <w:r w:rsidRPr="00644979">
        <w:rPr>
          <w:u w:val="single"/>
        </w:rPr>
        <w:t>TOUS les utilisateurs</w:t>
      </w:r>
      <w:r>
        <w:t xml:space="preserve"> du matériel pédagogique offert par FISCALITÉuqtr.ca.</w:t>
      </w:r>
      <w:r>
        <w:rPr>
          <w:rStyle w:val="Appelnotedebasdep"/>
        </w:rPr>
        <w:footnoteReference w:customMarkFollows="1" w:id="1"/>
        <w:t>a</w:t>
      </w:r>
    </w:p>
    <w:p w14:paraId="26539E82" w14:textId="77777777" w:rsidR="005135F9" w:rsidRDefault="005135F9" w:rsidP="005135F9"/>
    <w:p w14:paraId="70F4A555" w14:textId="77777777" w:rsidR="005135F9" w:rsidRDefault="005135F9" w:rsidP="005135F9">
      <w:r w:rsidRPr="001244A8">
        <w:rPr>
          <w:color w:val="00B050"/>
        </w:rPr>
        <w:t>Essayez la collaboration !</w:t>
      </w:r>
      <w:r>
        <w:t> </w:t>
      </w:r>
      <w:hyperlink r:id="rId48" w:history="1">
        <w:r w:rsidRPr="005135F9">
          <w:rPr>
            <w:rStyle w:val="Lienhypertexte"/>
            <w:color w:val="FF6700" w:themeColor="accent3"/>
          </w:rPr>
          <w:t>http://wikiFISC.FISCALITEuqtr.ca</w:t>
        </w:r>
      </w:hyperlink>
    </w:p>
    <w:p w14:paraId="68601590" w14:textId="77777777" w:rsidR="00031913" w:rsidRDefault="00031913" w:rsidP="00031913"/>
    <w:p w14:paraId="12D8A0B3" w14:textId="73B8812E" w:rsidR="00031913" w:rsidRPr="000F0544" w:rsidRDefault="00031913" w:rsidP="00031913">
      <w:r>
        <w:t xml:space="preserve">Un </w:t>
      </w:r>
      <w:r w:rsidR="009D5880">
        <w:t>En-tête i</w:t>
      </w:r>
      <w:r w:rsidRPr="000F0544">
        <w:t xml:space="preserve">nteractif </w:t>
      </w:r>
      <w:r>
        <w:t xml:space="preserve">est aussi disponible. Il permet un accès direct, à partir de n’importe quel endroit, vers des pages du volume fréquemment utilisées. Il permet aussi de </w:t>
      </w:r>
      <w:r w:rsidRPr="003D4BDA">
        <w:t>proposer une amélioration</w:t>
      </w:r>
      <w:r>
        <w:t xml:space="preserve"> ou une correction d’erreur.</w:t>
      </w:r>
    </w:p>
    <w:p w14:paraId="17713E6C" w14:textId="77777777" w:rsidR="00A31F68" w:rsidRPr="006717A4" w:rsidRDefault="00A31F68" w:rsidP="00A31F68">
      <w:pPr>
        <w:pStyle w:val="Pieddepage"/>
        <w:ind w:right="360"/>
        <w:jc w:val="center"/>
        <w:rPr>
          <w:b/>
          <w:color w:val="FF6700" w:themeColor="accent3"/>
        </w:rPr>
      </w:pPr>
      <w:r>
        <w:rPr>
          <w:noProof/>
          <w:color w:val="0000FF"/>
          <w:sz w:val="20"/>
          <w:szCs w:val="20"/>
          <w:u w:val="single"/>
        </w:rPr>
        <w:drawing>
          <wp:anchor distT="0" distB="0" distL="114300" distR="114300" simplePos="0" relativeHeight="254205952" behindDoc="0" locked="0" layoutInCell="1" allowOverlap="1" wp14:anchorId="6E7482A2" wp14:editId="06C4730C">
            <wp:simplePos x="0" y="0"/>
            <wp:positionH relativeFrom="column">
              <wp:posOffset>6880225</wp:posOffset>
            </wp:positionH>
            <wp:positionV relativeFrom="paragraph">
              <wp:posOffset>-13681</wp:posOffset>
            </wp:positionV>
            <wp:extent cx="1151890" cy="698269"/>
            <wp:effectExtent l="0" t="0" r="3810" b="0"/>
            <wp:wrapNone/>
            <wp:docPr id="438" name="Image 438" descr="C:\Users\boivinn\Downloads\Suggerez.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ivinn\Downloads\Suggerez.png"/>
                    <pic:cNvPicPr>
                      <a:picLocks noChangeAspect="1" noChangeArrowheads="1"/>
                    </pic:cNvPicPr>
                  </pic:nvPicPr>
                  <pic:blipFill>
                    <a:blip r:embed="rId23">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1890" cy="69826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206976" behindDoc="0" locked="0" layoutInCell="1" allowOverlap="1" wp14:anchorId="397E3FF1" wp14:editId="3B67DD50">
                <wp:simplePos x="0" y="0"/>
                <wp:positionH relativeFrom="column">
                  <wp:posOffset>5984933</wp:posOffset>
                </wp:positionH>
                <wp:positionV relativeFrom="paragraph">
                  <wp:posOffset>-81280</wp:posOffset>
                </wp:positionV>
                <wp:extent cx="831272" cy="822960"/>
                <wp:effectExtent l="38100" t="38100" r="32385" b="27940"/>
                <wp:wrapNone/>
                <wp:docPr id="435" name="Ellipse 435">
                  <a:hlinkClick xmlns:a="http://schemas.openxmlformats.org/drawingml/2006/main" r:id="rId22"/>
                </wp:docPr>
                <wp:cNvGraphicFramePr/>
                <a:graphic xmlns:a="http://schemas.openxmlformats.org/drawingml/2006/main">
                  <a:graphicData uri="http://schemas.microsoft.com/office/word/2010/wordprocessingShape">
                    <wps:wsp>
                      <wps:cNvSpPr/>
                      <wps:spPr>
                        <a:xfrm>
                          <a:off x="0" y="0"/>
                          <a:ext cx="831272" cy="82296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E4A59A1" w14:textId="77777777" w:rsidR="00192307" w:rsidRPr="00C827A0" w:rsidRDefault="00192307" w:rsidP="00A31F68">
                            <w:pPr>
                              <w:jc w:val="center"/>
                              <w:rPr>
                                <w:b/>
                                <w:color w:val="FFFFFF" w:themeColor="background1"/>
                                <w:sz w:val="15"/>
                                <w:szCs w:val="15"/>
                              </w:rPr>
                            </w:pPr>
                            <w:r w:rsidRPr="00C827A0">
                              <w:rPr>
                                <w:b/>
                                <w:color w:val="FFFFFF" w:themeColor="background1"/>
                                <w:sz w:val="15"/>
                                <w:szCs w:val="15"/>
                              </w:rPr>
                              <w:t>Éditeur</w:t>
                            </w:r>
                          </w:p>
                          <w:p w14:paraId="755D4D73" w14:textId="77777777" w:rsidR="00192307" w:rsidRPr="00C827A0" w:rsidRDefault="00192307" w:rsidP="00A31F68">
                            <w:pPr>
                              <w:jc w:val="center"/>
                              <w:rPr>
                                <w:b/>
                                <w:color w:val="FFFFFF" w:themeColor="background1"/>
                                <w:sz w:val="15"/>
                                <w:szCs w:val="15"/>
                              </w:rPr>
                            </w:pPr>
                            <w:r w:rsidRPr="00C827A0">
                              <w:rPr>
                                <w:b/>
                                <w:color w:val="FFFFFF" w:themeColor="background1"/>
                                <w:sz w:val="15"/>
                                <w:szCs w:val="15"/>
                              </w:rPr>
                              <w:t>Collectif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7E3FF1" id="Ellipse 435" o:spid="_x0000_s1028" href="https://oraprdnt.uqtr.uquebec.ca/pls/public/gscw031?owa_no_site=1730&amp;owa_no_fiche=571&amp;owa_bottin=" style="position:absolute;left:0;text-align:left;margin-left:471.25pt;margin-top:-6.4pt;width:65.45pt;height:64.8pt;z-index:25420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XbsBgMAAJQGAAAOAAAAZHJzL2Uyb0RvYy54bWysVVtr2zAUfh/sPwi9r06c9GbqlJAuo1Da&#13;&#10;0Hb0WZHlWFSWtCMlcffrdyRfErpCYSwPio7O/TsXX103tSI7AU4andPxyYgSobkppN7k9Ofz8tsF&#13;&#10;Jc4zXTBltMjpm3D0evb1y9XeZiI1lVGFAIJGtMv2NqeV9zZLEscrUTN3YqzQyCwN1MwjCZukALZH&#13;&#10;67VK0tHoLNkbKCwYLpzD15uWSWfRflkK7h/K0glPVE4xNh9PiOc6nMnsimUbYLaSvAuD/UMUNZMa&#13;&#10;nQ6mbphnZAvyL1O15GCcKf0JN3ViylJyEXPAbMajd9k8VcyKmAuC4+wAk/t/Zvn9bgVEFjmdTk4p&#13;&#10;0azGIn1XSlonSHgKSVVK6teFkvy1CwEB/LxQbXI3hm9roX1bLRCKeWwVV6EDSiALnuG2GIdCJHvr&#13;&#10;shhQKF+8PtkVICdQDq8hmKaEOvyjedLEQr4NhRSNJxwfLybj9DylhCPrIk0vz2Khk4OyBed/CFOT&#13;&#10;cMmpaBOOybLdnfMhGpb1UsGdM0oWS6lUJEJ7ioUCsmPYWL5p438npXSQ1SZotQbbFxH7svWCKlxo&#13;&#10;MSmCKEf0gXUxGfCV6TpzCUb7tleV3FT+UW4ISJwwX4EQK09JIbEmXsUMwGC7s7bVceoiRiB2OU1H&#13;&#10;01H4RbBZ1puKuR6F4eyk6MvRoh7x929KhCiVfhQltgziPI7+4rAe0GAcM/I9IlE6qJWIwqA4+Vyx&#13;&#10;kw+qLWCDcvq58qARPSN4g3IttYGPDKgh5LKV7xrStXkHCHyzbuKspAHB8LI2xRvODyIeUXaWLyV2&#13;&#10;1B1zfsUANwnuHNyO/gGPUpl9Tk13o6Qy8Puj9yCP84VcSva4mXLqfm0ZCErUrcbRvxxPp2GVRWJ6&#13;&#10;ep4iAcec9TFHb+uFwR4d4x62PF6DvFf9tQRTv+ASnQevyGKao++ccg89sfBIIwvXMBfzebzj+rLM&#13;&#10;3+kny/s+COPy3LwwsF0Le5zHe9NvMZa9G61WNlRIm/nWm1LGuTvg2lUAV19s0W4Ywm49pqPU4WMy&#13;&#10;+wMAAP//AwBQSwMEFAAGAAgAAAAhACkS7oHlAAAAEQEAAA8AAABkcnMvZG93bnJldi54bWxMj91O&#13;&#10;wzAMhe+ReIfISNxtacv+6JpOiIG4Q2L0AdImNGWJUzVZ1/H0eFdwY9ny8fH5it3kLBv1EDqPAtJ5&#13;&#10;Akxj41WHrYDq83W2ARaiRCWtRy3gogPsytubQubKn/FDj4fYMjLBkEsBJsY+5zw0RjsZ5r7XSLsv&#13;&#10;PzgZaRxargZ5JnNneZYkK+5kh/TByF4/G90cDycnwO/HsbPr98v324+vrKlfqiU/CnF/N+23VJ62&#13;&#10;wKKe4t8FXBkoP5QUrPYnVIFZAY+LbElSAbM0I5CrIlk/LIDV1KWrDfCy4P9Jyl8AAAD//wMAUEsD&#13;&#10;BBQABgAIAAAAIQDjFU9qCAEAAJQBAAAZAAAAZHJzL19yZWxzL2Uyb0RvYy54bWwucmVsc4SQQU/D&#13;&#10;MAyF70j8hyoHbjQtEwxB010AaQcuaJwnN3HbaGkSEpdt/x5LTIhJSFws2Za/9/ya1WFyxSembINX&#13;&#10;oi4rUaDXwVg/KPG+ebm+F0Um8AZc8KjEEbNYtZcXzRs6ID7Ko425YIrPSoxE8UHKrEecIJchoudN&#13;&#10;H9IExG0aZAS9gwHlTVXdyfSbIdozZrE2SqS1qUWxOUZW/p8d+t5qfAp6ntDTHxJyZFJy1u8YCmlA&#13;&#10;+sZm9hwSxGQ8lfMHJS4zdqhLDTK6LOPcOavlkPW+WtSrsIetD9tsCVW9XFRXMMXH05AtjKhul/XP&#13;&#10;sAtElsM9Sb4Gw988HwiTBydk28izLNsvAAAA//8DAFBLAQItABQABgAIAAAAIQC2gziS/gAAAOEB&#13;&#10;AAATAAAAAAAAAAAAAAAAAAAAAABbQ29udGVudF9UeXBlc10ueG1sUEsBAi0AFAAGAAgAAAAhADj9&#13;&#10;If/WAAAAlAEAAAsAAAAAAAAAAAAAAAAALwEAAF9yZWxzLy5yZWxzUEsBAi0AFAAGAAgAAAAhAM0x&#13;&#10;duwGAwAAlAYAAA4AAAAAAAAAAAAAAAAALgIAAGRycy9lMm9Eb2MueG1sUEsBAi0AFAAGAAgAAAAh&#13;&#10;ACkS7oHlAAAAEQEAAA8AAAAAAAAAAAAAAAAAYAUAAGRycy9kb3ducmV2LnhtbFBLAQItABQABgAI&#13;&#10;AAAAIQDjFU9qCAEAAJQBAAAZAAAAAAAAAAAAAAAAAHIGAABkcnMvX3JlbHMvZTJvRG9jLnhtbC5y&#13;&#10;ZWxzUEsFBgAAAAAFAAUAOgEAALEHAAAAAA==&#13;&#10;" o:button="t" fillcolor="black [3213]" stroked="f">
                <v:fill o:detectmouseclick="t"/>
                <v:textbox>
                  <w:txbxContent>
                    <w:p w14:paraId="2E4A59A1" w14:textId="77777777" w:rsidR="00192307" w:rsidRPr="00C827A0" w:rsidRDefault="00192307" w:rsidP="00A31F68">
                      <w:pPr>
                        <w:jc w:val="center"/>
                        <w:rPr>
                          <w:b/>
                          <w:color w:val="FFFFFF" w:themeColor="background1"/>
                          <w:sz w:val="15"/>
                          <w:szCs w:val="15"/>
                        </w:rPr>
                      </w:pPr>
                      <w:r w:rsidRPr="00C827A0">
                        <w:rPr>
                          <w:b/>
                          <w:color w:val="FFFFFF" w:themeColor="background1"/>
                          <w:sz w:val="15"/>
                          <w:szCs w:val="15"/>
                        </w:rPr>
                        <w:t>Éditeur</w:t>
                      </w:r>
                    </w:p>
                    <w:p w14:paraId="755D4D73" w14:textId="77777777" w:rsidR="00192307" w:rsidRPr="00C827A0" w:rsidRDefault="00192307" w:rsidP="00A31F68">
                      <w:pPr>
                        <w:jc w:val="center"/>
                        <w:rPr>
                          <w:b/>
                          <w:color w:val="FFFFFF" w:themeColor="background1"/>
                          <w:sz w:val="15"/>
                          <w:szCs w:val="15"/>
                        </w:rPr>
                      </w:pPr>
                      <w:r w:rsidRPr="00C827A0">
                        <w:rPr>
                          <w:b/>
                          <w:color w:val="FFFFFF" w:themeColor="background1"/>
                          <w:sz w:val="15"/>
                          <w:szCs w:val="15"/>
                        </w:rPr>
                        <w:t>Collectif</w:t>
                      </w:r>
                    </w:p>
                  </w:txbxContent>
                </v:textbox>
              </v:oval>
            </w:pict>
          </mc:Fallback>
        </mc:AlternateContent>
      </w:r>
      <w:r w:rsidRPr="00FE1E44">
        <w:rPr>
          <w:b/>
          <w:noProof/>
          <w:color w:val="FF6700" w:themeColor="accent3"/>
          <w:sz w:val="20"/>
          <w:szCs w:val="20"/>
          <w:u w:val="single"/>
        </w:rPr>
        <w:drawing>
          <wp:anchor distT="0" distB="0" distL="114300" distR="114300" simplePos="0" relativeHeight="254204928" behindDoc="0" locked="0" layoutInCell="1" allowOverlap="1" wp14:anchorId="1AA21AF5" wp14:editId="57F0FB20">
            <wp:simplePos x="0" y="0"/>
            <wp:positionH relativeFrom="column">
              <wp:posOffset>6541828</wp:posOffset>
            </wp:positionH>
            <wp:positionV relativeFrom="paragraph">
              <wp:posOffset>2152592</wp:posOffset>
            </wp:positionV>
            <wp:extent cx="1152000" cy="576000"/>
            <wp:effectExtent l="0" t="0" r="3810" b="0"/>
            <wp:wrapNone/>
            <wp:docPr id="439" name="Image 439" descr="C:\Users\boivinn\Downloads\Suggerez.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ivinn\Downloads\Suggerez.png"/>
                    <pic:cNvPicPr>
                      <a:picLocks noChangeAspect="1" noChangeArrowheads="1"/>
                    </pic:cNvPicPr>
                  </pic:nvPicPr>
                  <pic:blipFill>
                    <a:blip r:embed="rId23">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2000" cy="57600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TableDesMatieres" w:history="1">
        <w:r w:rsidRPr="006717A4">
          <w:rPr>
            <w:rStyle w:val="Lienhypertexte"/>
            <w:b/>
            <w:color w:val="FF6700" w:themeColor="accent3"/>
            <w:sz w:val="20"/>
            <w:szCs w:val="20"/>
          </w:rPr>
          <w:t>Table des matières</w:t>
        </w:r>
      </w:hyperlink>
      <w:r w:rsidRPr="006717A4">
        <w:rPr>
          <w:b/>
          <w:color w:val="FF6700" w:themeColor="accent3"/>
          <w:sz w:val="20"/>
          <w:szCs w:val="20"/>
        </w:rPr>
        <w:t xml:space="preserve">  |  </w:t>
      </w:r>
      <w:hyperlink r:id="rId49" w:history="1">
        <w:r w:rsidRPr="006717A4">
          <w:rPr>
            <w:rStyle w:val="Lienhypertexte"/>
            <w:b/>
            <w:color w:val="FF6700" w:themeColor="accent3"/>
            <w:sz w:val="20"/>
            <w:szCs w:val="20"/>
          </w:rPr>
          <w:t>Abréviations</w:t>
        </w:r>
      </w:hyperlink>
    </w:p>
    <w:p w14:paraId="0AC13F37" w14:textId="77777777" w:rsidR="005135F9" w:rsidRDefault="005135F9">
      <w:pPr>
        <w:jc w:val="left"/>
        <w:rPr>
          <w:rFonts w:asciiTheme="majorHAnsi" w:eastAsiaTheme="majorEastAsia" w:hAnsiTheme="majorHAnsi" w:cstheme="majorBidi"/>
          <w:color w:val="2E2D21" w:themeColor="text2" w:themeShade="BF"/>
          <w:spacing w:val="5"/>
          <w:kern w:val="28"/>
          <w:sz w:val="52"/>
          <w:szCs w:val="52"/>
        </w:rPr>
      </w:pPr>
      <w:r>
        <w:br w:type="page"/>
      </w:r>
    </w:p>
    <w:p w14:paraId="3EF10570" w14:textId="77777777" w:rsidR="00446A74" w:rsidRDefault="00446A74" w:rsidP="00446A74">
      <w:pPr>
        <w:pStyle w:val="Titre"/>
      </w:pPr>
      <w:r>
        <w:lastRenderedPageBreak/>
        <w:t>LISTE DES ABRÉVIATIONS</w:t>
      </w:r>
    </w:p>
    <w:p w14:paraId="3F6A642B" w14:textId="77777777" w:rsidR="00446A74" w:rsidRDefault="00446A74" w:rsidP="00446A74">
      <w:r>
        <w:t>ACVM</w:t>
      </w:r>
      <w:r>
        <w:tab/>
        <w:t>Autorités canadiennes en valeurs mobilières</w:t>
      </w:r>
    </w:p>
    <w:p w14:paraId="6F918E39" w14:textId="77777777" w:rsidR="00446A74" w:rsidRDefault="00446A74" w:rsidP="00446A74">
      <w:r>
        <w:t>AE</w:t>
      </w:r>
      <w:r>
        <w:tab/>
      </w:r>
      <w:r>
        <w:tab/>
        <w:t>Assurance emploi</w:t>
      </w:r>
    </w:p>
    <w:p w14:paraId="3E0A2149" w14:textId="77777777" w:rsidR="00446A74" w:rsidRDefault="00446A74" w:rsidP="00446A74">
      <w:r w:rsidRPr="00AD50FD">
        <w:t>AMF</w:t>
      </w:r>
      <w:r>
        <w:tab/>
      </w:r>
      <w:r>
        <w:tab/>
        <w:t>Autorité des marchés financiers</w:t>
      </w:r>
    </w:p>
    <w:p w14:paraId="25ABBBAC" w14:textId="77777777" w:rsidR="00446A74" w:rsidRDefault="00446A74" w:rsidP="00446A74">
      <w:r>
        <w:t>ARC</w:t>
      </w:r>
      <w:r>
        <w:tab/>
      </w:r>
      <w:r>
        <w:tab/>
        <w:t>Agence du revenu du Canada</w:t>
      </w:r>
    </w:p>
    <w:p w14:paraId="484B7A45" w14:textId="77777777" w:rsidR="00446A74" w:rsidRDefault="00446A74" w:rsidP="00446A74">
      <w:pPr>
        <w:rPr>
          <w:rFonts w:asciiTheme="majorHAnsi" w:hAnsiTheme="majorHAnsi"/>
        </w:rPr>
      </w:pPr>
      <w:r>
        <w:rPr>
          <w:rFonts w:asciiTheme="majorHAnsi" w:hAnsiTheme="majorHAnsi"/>
        </w:rPr>
        <w:t>CCQ</w:t>
      </w:r>
      <w:r>
        <w:rPr>
          <w:rFonts w:asciiTheme="majorHAnsi" w:hAnsiTheme="majorHAnsi"/>
        </w:rPr>
        <w:tab/>
      </w:r>
      <w:r>
        <w:rPr>
          <w:rFonts w:asciiTheme="majorHAnsi" w:hAnsiTheme="majorHAnsi"/>
        </w:rPr>
        <w:tab/>
        <w:t>Code civil du Québec</w:t>
      </w:r>
    </w:p>
    <w:p w14:paraId="129E792B" w14:textId="77777777" w:rsidR="00446A74" w:rsidRDefault="00446A74" w:rsidP="00446A74">
      <w:pPr>
        <w:rPr>
          <w:rFonts w:asciiTheme="majorHAnsi" w:hAnsiTheme="majorHAnsi"/>
        </w:rPr>
      </w:pPr>
      <w:r>
        <w:rPr>
          <w:rFonts w:asciiTheme="majorHAnsi" w:hAnsiTheme="majorHAnsi"/>
        </w:rPr>
        <w:t>CÉLI</w:t>
      </w:r>
      <w:r>
        <w:rPr>
          <w:rFonts w:asciiTheme="majorHAnsi" w:hAnsiTheme="majorHAnsi"/>
        </w:rPr>
        <w:tab/>
      </w:r>
      <w:r>
        <w:rPr>
          <w:rFonts w:asciiTheme="majorHAnsi" w:hAnsiTheme="majorHAnsi"/>
        </w:rPr>
        <w:tab/>
        <w:t>Compte d'épargne libre d'impôt</w:t>
      </w:r>
    </w:p>
    <w:p w14:paraId="649B20C3" w14:textId="77777777" w:rsidR="00446A74" w:rsidRDefault="00446A74" w:rsidP="00446A74">
      <w:r>
        <w:t>CNT</w:t>
      </w:r>
      <w:r>
        <w:tab/>
      </w:r>
      <w:r>
        <w:tab/>
        <w:t>Commission des normes du travail</w:t>
      </w:r>
    </w:p>
    <w:p w14:paraId="2E44D73F" w14:textId="77777777" w:rsidR="00446A74" w:rsidRDefault="00446A74" w:rsidP="00446A74">
      <w:pPr>
        <w:rPr>
          <w:rFonts w:asciiTheme="majorHAnsi" w:hAnsiTheme="majorHAnsi"/>
        </w:rPr>
      </w:pPr>
      <w:r>
        <w:rPr>
          <w:rFonts w:asciiTheme="majorHAnsi" w:hAnsiTheme="majorHAnsi"/>
        </w:rPr>
        <w:t>CPG</w:t>
      </w:r>
      <w:r>
        <w:rPr>
          <w:rFonts w:asciiTheme="majorHAnsi" w:hAnsiTheme="majorHAnsi"/>
        </w:rPr>
        <w:tab/>
      </w:r>
      <w:r>
        <w:rPr>
          <w:rFonts w:asciiTheme="majorHAnsi" w:hAnsiTheme="majorHAnsi"/>
        </w:rPr>
        <w:tab/>
        <w:t>Certificat de placement garanti</w:t>
      </w:r>
    </w:p>
    <w:p w14:paraId="22024FC6" w14:textId="77777777" w:rsidR="00446A74" w:rsidRPr="00CC3349" w:rsidRDefault="00446A74" w:rsidP="00446A74">
      <w:pPr>
        <w:rPr>
          <w:rFonts w:asciiTheme="majorHAnsi" w:hAnsiTheme="majorHAnsi"/>
        </w:rPr>
      </w:pPr>
      <w:r w:rsidRPr="00CC3349">
        <w:rPr>
          <w:rFonts w:asciiTheme="majorHAnsi" w:hAnsiTheme="majorHAnsi"/>
        </w:rPr>
        <w:t>CRI</w:t>
      </w:r>
      <w:r>
        <w:rPr>
          <w:rFonts w:asciiTheme="majorHAnsi" w:hAnsiTheme="majorHAnsi"/>
        </w:rPr>
        <w:tab/>
      </w:r>
      <w:r>
        <w:rPr>
          <w:rFonts w:asciiTheme="majorHAnsi" w:hAnsiTheme="majorHAnsi"/>
        </w:rPr>
        <w:tab/>
        <w:t>Compte de retraite immobilisé</w:t>
      </w:r>
    </w:p>
    <w:p w14:paraId="4DBB2822" w14:textId="77777777" w:rsidR="00446A74" w:rsidRPr="00AD50FD" w:rsidRDefault="00446A74" w:rsidP="00446A74">
      <w:r>
        <w:t>CSF</w:t>
      </w:r>
      <w:r>
        <w:tab/>
      </w:r>
      <w:r>
        <w:tab/>
        <w:t xml:space="preserve">Chambre de la sécurité financière  </w:t>
      </w:r>
    </w:p>
    <w:p w14:paraId="1FFF8BF3" w14:textId="77777777" w:rsidR="00446A74" w:rsidRDefault="00446A74" w:rsidP="00446A74">
      <w:r>
        <w:t>CSST</w:t>
      </w:r>
      <w:r>
        <w:tab/>
      </w:r>
      <w:r>
        <w:tab/>
        <w:t>Commission de la santé et de la sécurité au travail</w:t>
      </w:r>
    </w:p>
    <w:p w14:paraId="29A8BCD3" w14:textId="77777777" w:rsidR="00446A74" w:rsidRDefault="00446A74" w:rsidP="00446A74">
      <w:pPr>
        <w:rPr>
          <w:rFonts w:asciiTheme="majorHAnsi" w:hAnsiTheme="majorHAnsi"/>
        </w:rPr>
      </w:pPr>
      <w:r>
        <w:rPr>
          <w:rFonts w:asciiTheme="majorHAnsi" w:hAnsiTheme="majorHAnsi"/>
        </w:rPr>
        <w:t>FE</w:t>
      </w:r>
      <w:r>
        <w:rPr>
          <w:rFonts w:asciiTheme="majorHAnsi" w:hAnsiTheme="majorHAnsi"/>
        </w:rPr>
        <w:tab/>
      </w:r>
      <w:r>
        <w:rPr>
          <w:rFonts w:asciiTheme="majorHAnsi" w:hAnsiTheme="majorHAnsi"/>
        </w:rPr>
        <w:tab/>
        <w:t>Facteur d'équivalence</w:t>
      </w:r>
    </w:p>
    <w:p w14:paraId="4960B26F" w14:textId="77777777" w:rsidR="00446A74" w:rsidRDefault="00446A74" w:rsidP="00446A74">
      <w:pPr>
        <w:rPr>
          <w:rFonts w:asciiTheme="majorHAnsi" w:hAnsiTheme="majorHAnsi"/>
        </w:rPr>
      </w:pPr>
      <w:r>
        <w:rPr>
          <w:rFonts w:asciiTheme="majorHAnsi" w:hAnsiTheme="majorHAnsi"/>
        </w:rPr>
        <w:t>FERR</w:t>
      </w:r>
      <w:r>
        <w:rPr>
          <w:rFonts w:asciiTheme="majorHAnsi" w:hAnsiTheme="majorHAnsi"/>
        </w:rPr>
        <w:tab/>
      </w:r>
      <w:r>
        <w:rPr>
          <w:rFonts w:asciiTheme="majorHAnsi" w:hAnsiTheme="majorHAnsi"/>
        </w:rPr>
        <w:tab/>
        <w:t>Fonds enregistré de revenu de retraite</w:t>
      </w:r>
    </w:p>
    <w:p w14:paraId="1DAA269D" w14:textId="77777777" w:rsidR="00446A74" w:rsidRDefault="00446A74" w:rsidP="00446A74">
      <w:pPr>
        <w:rPr>
          <w:rFonts w:asciiTheme="majorHAnsi" w:hAnsiTheme="majorHAnsi"/>
        </w:rPr>
      </w:pPr>
      <w:r w:rsidRPr="00CC3349">
        <w:rPr>
          <w:rFonts w:asciiTheme="majorHAnsi" w:hAnsiTheme="majorHAnsi"/>
        </w:rPr>
        <w:t>FRV</w:t>
      </w:r>
      <w:r>
        <w:rPr>
          <w:rFonts w:asciiTheme="majorHAnsi" w:hAnsiTheme="majorHAnsi"/>
        </w:rPr>
        <w:tab/>
      </w:r>
      <w:r>
        <w:rPr>
          <w:rFonts w:asciiTheme="majorHAnsi" w:hAnsiTheme="majorHAnsi"/>
        </w:rPr>
        <w:tab/>
        <w:t>Fonds de revenu viager</w:t>
      </w:r>
    </w:p>
    <w:p w14:paraId="23982A28" w14:textId="77777777" w:rsidR="00446A74" w:rsidRDefault="00446A74" w:rsidP="00446A74">
      <w:r>
        <w:t>FSS</w:t>
      </w:r>
      <w:r>
        <w:tab/>
      </w:r>
      <w:r>
        <w:tab/>
        <w:t>Fonds des services de santé</w:t>
      </w:r>
    </w:p>
    <w:p w14:paraId="1F960132" w14:textId="77777777" w:rsidR="00446A74" w:rsidRDefault="00446A74" w:rsidP="00446A74">
      <w:r>
        <w:t>IPC</w:t>
      </w:r>
      <w:r>
        <w:tab/>
      </w:r>
      <w:r>
        <w:tab/>
        <w:t>Indice des prix à la consommation</w:t>
      </w:r>
    </w:p>
    <w:p w14:paraId="58B8ABA3" w14:textId="77777777" w:rsidR="00446A74" w:rsidRDefault="00446A74" w:rsidP="00446A74">
      <w:pPr>
        <w:rPr>
          <w:rFonts w:asciiTheme="majorHAnsi" w:hAnsiTheme="majorHAnsi"/>
        </w:rPr>
      </w:pPr>
      <w:r>
        <w:rPr>
          <w:rFonts w:asciiTheme="majorHAnsi" w:hAnsiTheme="majorHAnsi"/>
        </w:rPr>
        <w:t>LIR</w:t>
      </w:r>
      <w:r>
        <w:rPr>
          <w:rFonts w:asciiTheme="majorHAnsi" w:hAnsiTheme="majorHAnsi"/>
        </w:rPr>
        <w:tab/>
      </w:r>
      <w:r>
        <w:rPr>
          <w:rFonts w:asciiTheme="majorHAnsi" w:hAnsiTheme="majorHAnsi"/>
        </w:rPr>
        <w:tab/>
        <w:t>Loi de l'impôt sur le revenu</w:t>
      </w:r>
    </w:p>
    <w:p w14:paraId="3F9D6934" w14:textId="77777777" w:rsidR="00446A74" w:rsidRDefault="00446A74" w:rsidP="00446A74">
      <w:r>
        <w:t>MGA</w:t>
      </w:r>
      <w:r>
        <w:tab/>
      </w:r>
      <w:r>
        <w:tab/>
        <w:t>Maximum des gains admissibles</w:t>
      </w:r>
    </w:p>
    <w:p w14:paraId="14D9B354" w14:textId="77777777" w:rsidR="00446A74" w:rsidRDefault="00446A74" w:rsidP="00446A74">
      <w:r>
        <w:rPr>
          <w:rFonts w:asciiTheme="majorHAnsi" w:hAnsiTheme="majorHAnsi"/>
        </w:rPr>
        <w:t>PAE</w:t>
      </w:r>
      <w:r>
        <w:rPr>
          <w:rFonts w:asciiTheme="majorHAnsi" w:hAnsiTheme="majorHAnsi"/>
        </w:rPr>
        <w:tab/>
      </w:r>
      <w:r>
        <w:rPr>
          <w:rFonts w:asciiTheme="majorHAnsi" w:hAnsiTheme="majorHAnsi"/>
        </w:rPr>
        <w:tab/>
        <w:t>P</w:t>
      </w:r>
      <w:r>
        <w:t>aiements d'aide aux études</w:t>
      </w:r>
    </w:p>
    <w:p w14:paraId="7EC16345" w14:textId="77777777" w:rsidR="00446A74" w:rsidRDefault="00446A74" w:rsidP="00446A74">
      <w:pPr>
        <w:rPr>
          <w:rFonts w:asciiTheme="majorHAnsi" w:hAnsiTheme="majorHAnsi"/>
        </w:rPr>
      </w:pPr>
      <w:r>
        <w:rPr>
          <w:rFonts w:asciiTheme="majorHAnsi" w:hAnsiTheme="majorHAnsi"/>
        </w:rPr>
        <w:t>PSV</w:t>
      </w:r>
      <w:r>
        <w:rPr>
          <w:rFonts w:asciiTheme="majorHAnsi" w:hAnsiTheme="majorHAnsi"/>
        </w:rPr>
        <w:tab/>
      </w:r>
      <w:r>
        <w:rPr>
          <w:rFonts w:asciiTheme="majorHAnsi" w:hAnsiTheme="majorHAnsi"/>
        </w:rPr>
        <w:tab/>
        <w:t>Pension de la Sécurité de la vieillesse</w:t>
      </w:r>
    </w:p>
    <w:p w14:paraId="5C0A5263" w14:textId="77777777" w:rsidR="00446A74" w:rsidRDefault="00446A74" w:rsidP="00446A74">
      <w:pPr>
        <w:rPr>
          <w:rFonts w:asciiTheme="majorHAnsi" w:hAnsiTheme="majorHAnsi"/>
        </w:rPr>
      </w:pPr>
      <w:r>
        <w:rPr>
          <w:rFonts w:asciiTheme="majorHAnsi" w:hAnsiTheme="majorHAnsi"/>
        </w:rPr>
        <w:t>RAP</w:t>
      </w:r>
      <w:r>
        <w:rPr>
          <w:rFonts w:asciiTheme="majorHAnsi" w:hAnsiTheme="majorHAnsi"/>
        </w:rPr>
        <w:tab/>
      </w:r>
      <w:r>
        <w:rPr>
          <w:rFonts w:asciiTheme="majorHAnsi" w:hAnsiTheme="majorHAnsi"/>
        </w:rPr>
        <w:tab/>
        <w:t>Régime d'accession à la propriété</w:t>
      </w:r>
    </w:p>
    <w:p w14:paraId="130797C7" w14:textId="77777777" w:rsidR="00446A74" w:rsidRDefault="00446A74" w:rsidP="00446A74">
      <w:pPr>
        <w:rPr>
          <w:rFonts w:asciiTheme="majorHAnsi" w:hAnsiTheme="majorHAnsi"/>
        </w:rPr>
      </w:pPr>
      <w:r>
        <w:rPr>
          <w:rFonts w:asciiTheme="majorHAnsi" w:hAnsiTheme="majorHAnsi"/>
        </w:rPr>
        <w:t>RCR</w:t>
      </w:r>
      <w:r>
        <w:rPr>
          <w:rFonts w:asciiTheme="majorHAnsi" w:hAnsiTheme="majorHAnsi"/>
        </w:rPr>
        <w:tab/>
      </w:r>
      <w:r>
        <w:rPr>
          <w:rFonts w:asciiTheme="majorHAnsi" w:hAnsiTheme="majorHAnsi"/>
        </w:rPr>
        <w:tab/>
        <w:t>Régimes complémentaires de retraite</w:t>
      </w:r>
    </w:p>
    <w:p w14:paraId="255671C8" w14:textId="77777777" w:rsidR="00446A74" w:rsidRDefault="00446A74" w:rsidP="00446A74">
      <w:pPr>
        <w:rPr>
          <w:rFonts w:asciiTheme="majorHAnsi" w:hAnsiTheme="majorHAnsi"/>
        </w:rPr>
      </w:pPr>
      <w:r w:rsidRPr="00CC3349">
        <w:rPr>
          <w:rFonts w:asciiTheme="majorHAnsi" w:hAnsiTheme="majorHAnsi"/>
        </w:rPr>
        <w:t>REÉÉ</w:t>
      </w:r>
      <w:r>
        <w:rPr>
          <w:rFonts w:asciiTheme="majorHAnsi" w:hAnsiTheme="majorHAnsi"/>
        </w:rPr>
        <w:tab/>
      </w:r>
      <w:r>
        <w:rPr>
          <w:rFonts w:asciiTheme="majorHAnsi" w:hAnsiTheme="majorHAnsi"/>
        </w:rPr>
        <w:tab/>
        <w:t>Régime enregistré d’épargne-étude</w:t>
      </w:r>
    </w:p>
    <w:p w14:paraId="0057B9E3" w14:textId="77777777" w:rsidR="00446A74" w:rsidRPr="00CC3349" w:rsidRDefault="00446A74" w:rsidP="00446A74">
      <w:pPr>
        <w:rPr>
          <w:rFonts w:asciiTheme="majorHAnsi" w:hAnsiTheme="majorHAnsi"/>
        </w:rPr>
      </w:pPr>
      <w:r>
        <w:rPr>
          <w:rFonts w:asciiTheme="majorHAnsi" w:hAnsiTheme="majorHAnsi"/>
        </w:rPr>
        <w:t>REÉI</w:t>
      </w:r>
      <w:r>
        <w:rPr>
          <w:rFonts w:asciiTheme="majorHAnsi" w:hAnsiTheme="majorHAnsi"/>
        </w:rPr>
        <w:tab/>
      </w:r>
      <w:r>
        <w:rPr>
          <w:rFonts w:asciiTheme="majorHAnsi" w:hAnsiTheme="majorHAnsi"/>
        </w:rPr>
        <w:tab/>
        <w:t>Régime enregistré d’épargne-invalidité</w:t>
      </w:r>
    </w:p>
    <w:p w14:paraId="4082DDBB" w14:textId="77777777" w:rsidR="00446A74" w:rsidRDefault="00446A74" w:rsidP="00446A74">
      <w:pPr>
        <w:rPr>
          <w:rFonts w:asciiTheme="majorHAnsi" w:hAnsiTheme="majorHAnsi"/>
        </w:rPr>
      </w:pPr>
      <w:r>
        <w:rPr>
          <w:rFonts w:asciiTheme="majorHAnsi" w:hAnsiTheme="majorHAnsi"/>
        </w:rPr>
        <w:t>REEP</w:t>
      </w:r>
      <w:r>
        <w:rPr>
          <w:rFonts w:asciiTheme="majorHAnsi" w:hAnsiTheme="majorHAnsi"/>
        </w:rPr>
        <w:tab/>
      </w:r>
      <w:r>
        <w:rPr>
          <w:rFonts w:asciiTheme="majorHAnsi" w:hAnsiTheme="majorHAnsi"/>
        </w:rPr>
        <w:tab/>
        <w:t>Régime d'encouragement à l'éducation permanente</w:t>
      </w:r>
    </w:p>
    <w:p w14:paraId="77812579" w14:textId="77777777" w:rsidR="00446A74" w:rsidRDefault="00446A74" w:rsidP="00446A74">
      <w:pPr>
        <w:rPr>
          <w:rFonts w:asciiTheme="majorHAnsi" w:hAnsiTheme="majorHAnsi"/>
        </w:rPr>
      </w:pPr>
      <w:r>
        <w:rPr>
          <w:rFonts w:asciiTheme="majorHAnsi" w:hAnsiTheme="majorHAnsi"/>
        </w:rPr>
        <w:t>REÉR</w:t>
      </w:r>
      <w:r>
        <w:rPr>
          <w:rFonts w:asciiTheme="majorHAnsi" w:hAnsiTheme="majorHAnsi"/>
        </w:rPr>
        <w:tab/>
      </w:r>
      <w:r>
        <w:rPr>
          <w:rFonts w:asciiTheme="majorHAnsi" w:hAnsiTheme="majorHAnsi"/>
        </w:rPr>
        <w:tab/>
        <w:t xml:space="preserve">Régime enregistré d'épargne-retraite </w:t>
      </w:r>
    </w:p>
    <w:p w14:paraId="308799AE" w14:textId="77777777" w:rsidR="00446A74" w:rsidRDefault="00446A74" w:rsidP="00446A74">
      <w:r>
        <w:t>RI</w:t>
      </w:r>
      <w:r>
        <w:tab/>
      </w:r>
      <w:r>
        <w:tab/>
        <w:t>Revenu imposable</w:t>
      </w:r>
    </w:p>
    <w:p w14:paraId="5D1F7277" w14:textId="6C4B369D" w:rsidR="00446A74" w:rsidRDefault="00446A74" w:rsidP="00446A74">
      <w:pPr>
        <w:rPr>
          <w:rFonts w:asciiTheme="majorHAnsi" w:hAnsiTheme="majorHAnsi"/>
        </w:rPr>
      </w:pPr>
      <w:r>
        <w:rPr>
          <w:rFonts w:asciiTheme="majorHAnsi" w:hAnsiTheme="majorHAnsi"/>
        </w:rPr>
        <w:t>RPA</w:t>
      </w:r>
      <w:r>
        <w:rPr>
          <w:rFonts w:asciiTheme="majorHAnsi" w:hAnsiTheme="majorHAnsi"/>
        </w:rPr>
        <w:tab/>
      </w:r>
      <w:r>
        <w:rPr>
          <w:rFonts w:asciiTheme="majorHAnsi" w:hAnsiTheme="majorHAnsi"/>
        </w:rPr>
        <w:tab/>
        <w:t>Régime de pension</w:t>
      </w:r>
      <w:r w:rsidR="00065D7D">
        <w:rPr>
          <w:rFonts w:asciiTheme="majorHAnsi" w:hAnsiTheme="majorHAnsi"/>
        </w:rPr>
        <w:t xml:space="preserve"> </w:t>
      </w:r>
      <w:r>
        <w:rPr>
          <w:rFonts w:asciiTheme="majorHAnsi" w:hAnsiTheme="majorHAnsi"/>
        </w:rPr>
        <w:t>agréé</w:t>
      </w:r>
    </w:p>
    <w:p w14:paraId="1A77194C" w14:textId="77777777" w:rsidR="00446A74" w:rsidRDefault="00446A74" w:rsidP="00446A74">
      <w:pPr>
        <w:rPr>
          <w:rFonts w:asciiTheme="majorHAnsi" w:hAnsiTheme="majorHAnsi"/>
        </w:rPr>
      </w:pPr>
      <w:r>
        <w:rPr>
          <w:rFonts w:asciiTheme="majorHAnsi" w:hAnsiTheme="majorHAnsi"/>
        </w:rPr>
        <w:lastRenderedPageBreak/>
        <w:t>RPACD</w:t>
      </w:r>
      <w:r>
        <w:rPr>
          <w:rFonts w:asciiTheme="majorHAnsi" w:hAnsiTheme="majorHAnsi"/>
        </w:rPr>
        <w:tab/>
        <w:t>Régime de pension agréé à cotisation déterminée</w:t>
      </w:r>
    </w:p>
    <w:p w14:paraId="661238D2" w14:textId="77777777" w:rsidR="00446A74" w:rsidRDefault="00446A74" w:rsidP="00446A74">
      <w:pPr>
        <w:rPr>
          <w:rFonts w:asciiTheme="majorHAnsi" w:hAnsiTheme="majorHAnsi"/>
        </w:rPr>
      </w:pPr>
      <w:r>
        <w:rPr>
          <w:rFonts w:asciiTheme="majorHAnsi" w:hAnsiTheme="majorHAnsi"/>
        </w:rPr>
        <w:t>RPAPD</w:t>
      </w:r>
      <w:r>
        <w:rPr>
          <w:rFonts w:asciiTheme="majorHAnsi" w:hAnsiTheme="majorHAnsi"/>
        </w:rPr>
        <w:tab/>
        <w:t>Régime de pension agréé à prestation déterminée</w:t>
      </w:r>
    </w:p>
    <w:p w14:paraId="641AC3AD" w14:textId="77777777" w:rsidR="00446A74" w:rsidRDefault="00446A74" w:rsidP="00446A74">
      <w:pPr>
        <w:rPr>
          <w:rFonts w:asciiTheme="majorHAnsi" w:hAnsiTheme="majorHAnsi"/>
        </w:rPr>
      </w:pPr>
      <w:r>
        <w:rPr>
          <w:rFonts w:asciiTheme="majorHAnsi" w:hAnsiTheme="majorHAnsi"/>
        </w:rPr>
        <w:t>RPC</w:t>
      </w:r>
      <w:r>
        <w:rPr>
          <w:rFonts w:asciiTheme="majorHAnsi" w:hAnsiTheme="majorHAnsi"/>
        </w:rPr>
        <w:tab/>
      </w:r>
      <w:r>
        <w:rPr>
          <w:rFonts w:asciiTheme="majorHAnsi" w:hAnsiTheme="majorHAnsi"/>
        </w:rPr>
        <w:tab/>
        <w:t>Régime de pensions du Canada</w:t>
      </w:r>
    </w:p>
    <w:p w14:paraId="71D1B98F" w14:textId="77777777" w:rsidR="00446A74" w:rsidRPr="00CC3349" w:rsidRDefault="00446A74" w:rsidP="00446A74">
      <w:pPr>
        <w:rPr>
          <w:rFonts w:asciiTheme="majorHAnsi" w:hAnsiTheme="majorHAnsi"/>
        </w:rPr>
      </w:pPr>
      <w:r w:rsidRPr="00CC3349">
        <w:rPr>
          <w:rFonts w:asciiTheme="majorHAnsi" w:hAnsiTheme="majorHAnsi"/>
        </w:rPr>
        <w:t>RPDB</w:t>
      </w:r>
      <w:r>
        <w:rPr>
          <w:rFonts w:asciiTheme="majorHAnsi" w:hAnsiTheme="majorHAnsi"/>
        </w:rPr>
        <w:tab/>
      </w:r>
      <w:r>
        <w:rPr>
          <w:rFonts w:asciiTheme="majorHAnsi" w:hAnsiTheme="majorHAnsi"/>
        </w:rPr>
        <w:tab/>
      </w:r>
      <w:r w:rsidRPr="00B02079">
        <w:rPr>
          <w:rFonts w:asciiTheme="majorHAnsi" w:hAnsiTheme="majorHAnsi"/>
        </w:rPr>
        <w:t>Régime de participation différée aux bénéfices</w:t>
      </w:r>
    </w:p>
    <w:p w14:paraId="15C88A81" w14:textId="77777777" w:rsidR="00446A74" w:rsidRDefault="00446A74" w:rsidP="00446A74">
      <w:pPr>
        <w:rPr>
          <w:rFonts w:asciiTheme="majorHAnsi" w:hAnsiTheme="majorHAnsi"/>
        </w:rPr>
      </w:pPr>
      <w:r>
        <w:rPr>
          <w:rFonts w:asciiTheme="majorHAnsi" w:hAnsiTheme="majorHAnsi"/>
        </w:rPr>
        <w:t>RRQ (La)</w:t>
      </w:r>
      <w:r>
        <w:rPr>
          <w:rFonts w:asciiTheme="majorHAnsi" w:hAnsiTheme="majorHAnsi"/>
        </w:rPr>
        <w:tab/>
        <w:t>Régie des rentes du Québec</w:t>
      </w:r>
    </w:p>
    <w:p w14:paraId="49762B8A" w14:textId="77777777" w:rsidR="00446A74" w:rsidRDefault="00446A74" w:rsidP="00446A74">
      <w:pPr>
        <w:rPr>
          <w:rFonts w:asciiTheme="majorHAnsi" w:hAnsiTheme="majorHAnsi"/>
        </w:rPr>
      </w:pPr>
      <w:r>
        <w:rPr>
          <w:rFonts w:asciiTheme="majorHAnsi" w:hAnsiTheme="majorHAnsi"/>
        </w:rPr>
        <w:t>RRQ (Le)</w:t>
      </w:r>
      <w:r>
        <w:rPr>
          <w:rFonts w:asciiTheme="majorHAnsi" w:hAnsiTheme="majorHAnsi"/>
        </w:rPr>
        <w:tab/>
        <w:t>Régime de rentes du Québec</w:t>
      </w:r>
    </w:p>
    <w:p w14:paraId="55711B35" w14:textId="77777777" w:rsidR="00446A74" w:rsidRDefault="00446A74" w:rsidP="00446A74">
      <w:r>
        <w:t>RVÉR</w:t>
      </w:r>
      <w:r>
        <w:tab/>
      </w:r>
      <w:r>
        <w:tab/>
        <w:t>Régime volontaire d’épargne retraite</w:t>
      </w:r>
    </w:p>
    <w:p w14:paraId="6F2DA46E" w14:textId="77777777" w:rsidR="00446A74" w:rsidRDefault="00446A74" w:rsidP="00446A74">
      <w:r>
        <w:t>SCHL</w:t>
      </w:r>
      <w:r>
        <w:tab/>
      </w:r>
      <w:r>
        <w:tab/>
        <w:t>Société canadienne d'hypothèques et de logement</w:t>
      </w:r>
    </w:p>
    <w:p w14:paraId="450A0A8B" w14:textId="77777777" w:rsidR="00446A74" w:rsidRDefault="00446A74" w:rsidP="00446A74">
      <w:r>
        <w:t>SENC</w:t>
      </w:r>
      <w:r>
        <w:tab/>
      </w:r>
      <w:r>
        <w:tab/>
        <w:t>Société en nom collectif</w:t>
      </w:r>
    </w:p>
    <w:p w14:paraId="2D4356A1" w14:textId="77777777" w:rsidR="00446A74" w:rsidRDefault="00446A74" w:rsidP="00446A74">
      <w:pPr>
        <w:rPr>
          <w:rFonts w:asciiTheme="majorHAnsi" w:hAnsiTheme="majorHAnsi"/>
        </w:rPr>
      </w:pPr>
      <w:r>
        <w:rPr>
          <w:rFonts w:asciiTheme="majorHAnsi" w:hAnsiTheme="majorHAnsi"/>
        </w:rPr>
        <w:t>SRG</w:t>
      </w:r>
      <w:r>
        <w:rPr>
          <w:rFonts w:asciiTheme="majorHAnsi" w:hAnsiTheme="majorHAnsi"/>
        </w:rPr>
        <w:tab/>
      </w:r>
      <w:r>
        <w:rPr>
          <w:rFonts w:asciiTheme="majorHAnsi" w:hAnsiTheme="majorHAnsi"/>
        </w:rPr>
        <w:tab/>
      </w:r>
      <w:r>
        <w:t>Supplément de revenu garanti</w:t>
      </w:r>
    </w:p>
    <w:p w14:paraId="0B5F3A0E" w14:textId="77777777" w:rsidR="00446A74" w:rsidRDefault="00446A74" w:rsidP="00446A74">
      <w:r>
        <w:t>TEMI</w:t>
      </w:r>
      <w:r>
        <w:tab/>
      </w:r>
      <w:r>
        <w:tab/>
        <w:t>Taux effectifs marginaux d'impôt</w:t>
      </w:r>
    </w:p>
    <w:p w14:paraId="5F42DD36" w14:textId="77777777" w:rsidR="00446A74" w:rsidRDefault="00446A74" w:rsidP="00446A74">
      <w:r>
        <w:t>TMI</w:t>
      </w:r>
      <w:r>
        <w:tab/>
      </w:r>
      <w:r>
        <w:tab/>
        <w:t>Taux marginal d’impôt</w:t>
      </w:r>
    </w:p>
    <w:p w14:paraId="729C6E57" w14:textId="77777777" w:rsidR="00446A74" w:rsidRDefault="00446A74">
      <w:pPr>
        <w:jc w:val="left"/>
        <w:rPr>
          <w:rFonts w:asciiTheme="majorHAnsi" w:eastAsiaTheme="majorEastAsia" w:hAnsiTheme="majorHAnsi" w:cstheme="majorBidi"/>
          <w:color w:val="2E2D21" w:themeColor="text2" w:themeShade="BF"/>
          <w:spacing w:val="5"/>
          <w:kern w:val="28"/>
          <w:sz w:val="52"/>
          <w:szCs w:val="52"/>
        </w:rPr>
      </w:pPr>
      <w:r>
        <w:br w:type="page"/>
      </w:r>
    </w:p>
    <w:p w14:paraId="699304D6" w14:textId="3E3AD8D0" w:rsidR="003B7A5A" w:rsidRDefault="003B7A5A" w:rsidP="005233D5">
      <w:pPr>
        <w:pStyle w:val="Titre"/>
      </w:pPr>
      <w:bookmarkStart w:id="5" w:name="TABLE"/>
      <w:r>
        <w:lastRenderedPageBreak/>
        <w:t>Sujet</w:t>
      </w:r>
      <w:r w:rsidR="006D4AB7">
        <w:t>s</w:t>
      </w:r>
      <w:bookmarkEnd w:id="5"/>
      <w:r>
        <w:t xml:space="preserve"> </w:t>
      </w:r>
    </w:p>
    <w:p w14:paraId="2A170C85" w14:textId="51B2B5A4" w:rsidR="00B926D1" w:rsidRDefault="00383524" w:rsidP="005233D5">
      <w:pPr>
        <w:pStyle w:val="Titre"/>
      </w:pPr>
      <w:r>
        <w:t>Donnez un sens à vos finances</w:t>
      </w:r>
    </w:p>
    <w:p w14:paraId="02D118F1" w14:textId="03A67A6D" w:rsidR="00192307" w:rsidRDefault="00192307">
      <w:pPr>
        <w:pStyle w:val="TM1"/>
        <w:tabs>
          <w:tab w:val="right" w:leader="dot" w:pos="12996"/>
        </w:tabs>
        <w:rPr>
          <w:rFonts w:cstheme="minorBidi"/>
          <w:b w:val="0"/>
          <w:noProof/>
          <w:sz w:val="24"/>
          <w:szCs w:val="24"/>
          <w:lang w:val="fr-CA" w:eastAsia="fr-FR"/>
        </w:rPr>
      </w:pPr>
      <w:r>
        <w:fldChar w:fldCharType="begin"/>
      </w:r>
      <w:r>
        <w:instrText xml:space="preserve"> TOC \o "1-5" \h \z \u </w:instrText>
      </w:r>
      <w:r>
        <w:fldChar w:fldCharType="separate"/>
      </w:r>
      <w:hyperlink w:anchor="_Toc14273476" w:history="1">
        <w:r w:rsidRPr="004358C8">
          <w:rPr>
            <w:rStyle w:val="Lienhypertexte"/>
            <w:noProof/>
          </w:rPr>
          <w:t>Préface</w:t>
        </w:r>
        <w:r>
          <w:rPr>
            <w:noProof/>
            <w:webHidden/>
          </w:rPr>
          <w:tab/>
        </w:r>
        <w:r>
          <w:rPr>
            <w:noProof/>
            <w:webHidden/>
          </w:rPr>
          <w:fldChar w:fldCharType="begin"/>
        </w:r>
        <w:r>
          <w:rPr>
            <w:noProof/>
            <w:webHidden/>
          </w:rPr>
          <w:instrText xml:space="preserve"> PAGEREF _Toc14273476 \h </w:instrText>
        </w:r>
        <w:r>
          <w:rPr>
            <w:noProof/>
            <w:webHidden/>
          </w:rPr>
        </w:r>
        <w:r>
          <w:rPr>
            <w:noProof/>
            <w:webHidden/>
          </w:rPr>
          <w:fldChar w:fldCharType="separate"/>
        </w:r>
        <w:r>
          <w:rPr>
            <w:noProof/>
            <w:webHidden/>
          </w:rPr>
          <w:t>4</w:t>
        </w:r>
        <w:r>
          <w:rPr>
            <w:noProof/>
            <w:webHidden/>
          </w:rPr>
          <w:fldChar w:fldCharType="end"/>
        </w:r>
      </w:hyperlink>
    </w:p>
    <w:p w14:paraId="2AB69671" w14:textId="4AE2097C" w:rsidR="00192307" w:rsidRDefault="00CD49A3">
      <w:pPr>
        <w:pStyle w:val="TM1"/>
        <w:tabs>
          <w:tab w:val="right" w:leader="dot" w:pos="12996"/>
        </w:tabs>
        <w:rPr>
          <w:rFonts w:cstheme="minorBidi"/>
          <w:b w:val="0"/>
          <w:noProof/>
          <w:sz w:val="24"/>
          <w:szCs w:val="24"/>
          <w:lang w:val="fr-CA" w:eastAsia="fr-FR"/>
        </w:rPr>
      </w:pPr>
      <w:hyperlink w:anchor="_Toc14273477" w:history="1">
        <w:r w:rsidR="00192307" w:rsidRPr="004358C8">
          <w:rPr>
            <w:rStyle w:val="Lienhypertexte"/>
            <w:noProof/>
          </w:rPr>
          <w:t>Pictogramme</w:t>
        </w:r>
        <w:r w:rsidR="00192307">
          <w:rPr>
            <w:noProof/>
            <w:webHidden/>
          </w:rPr>
          <w:tab/>
        </w:r>
        <w:r w:rsidR="00192307">
          <w:rPr>
            <w:noProof/>
            <w:webHidden/>
          </w:rPr>
          <w:fldChar w:fldCharType="begin"/>
        </w:r>
        <w:r w:rsidR="00192307">
          <w:rPr>
            <w:noProof/>
            <w:webHidden/>
          </w:rPr>
          <w:instrText xml:space="preserve"> PAGEREF _Toc14273477 \h </w:instrText>
        </w:r>
        <w:r w:rsidR="00192307">
          <w:rPr>
            <w:noProof/>
            <w:webHidden/>
          </w:rPr>
        </w:r>
        <w:r w:rsidR="00192307">
          <w:rPr>
            <w:noProof/>
            <w:webHidden/>
          </w:rPr>
          <w:fldChar w:fldCharType="separate"/>
        </w:r>
        <w:r w:rsidR="00192307">
          <w:rPr>
            <w:noProof/>
            <w:webHidden/>
          </w:rPr>
          <w:t>7</w:t>
        </w:r>
        <w:r w:rsidR="00192307">
          <w:rPr>
            <w:noProof/>
            <w:webHidden/>
          </w:rPr>
          <w:fldChar w:fldCharType="end"/>
        </w:r>
      </w:hyperlink>
    </w:p>
    <w:p w14:paraId="5D5EED54" w14:textId="7E3E5C1E" w:rsidR="00192307" w:rsidRDefault="00CD49A3">
      <w:pPr>
        <w:pStyle w:val="TM1"/>
        <w:tabs>
          <w:tab w:val="left" w:pos="480"/>
          <w:tab w:val="right" w:leader="dot" w:pos="12996"/>
        </w:tabs>
        <w:rPr>
          <w:rFonts w:cstheme="minorBidi"/>
          <w:b w:val="0"/>
          <w:noProof/>
          <w:sz w:val="24"/>
          <w:szCs w:val="24"/>
          <w:lang w:val="fr-CA" w:eastAsia="fr-FR"/>
        </w:rPr>
      </w:pPr>
      <w:hyperlink w:anchor="_Toc14273480" w:history="1">
        <w:r w:rsidR="00192307" w:rsidRPr="007029D4">
          <w:rPr>
            <w:rStyle w:val="Titre1Car"/>
          </w:rPr>
          <w:t>1.</w:t>
        </w:r>
        <w:r w:rsidR="00192307" w:rsidRPr="007029D4">
          <w:rPr>
            <w:rStyle w:val="Titre1Car"/>
          </w:rPr>
          <w:tab/>
          <w:t>L’aspect comportemental</w:t>
        </w:r>
        <w:r w:rsidR="00192307">
          <w:rPr>
            <w:noProof/>
            <w:webHidden/>
          </w:rPr>
          <w:tab/>
        </w:r>
        <w:r w:rsidR="00192307">
          <w:rPr>
            <w:noProof/>
            <w:webHidden/>
          </w:rPr>
          <w:fldChar w:fldCharType="begin"/>
        </w:r>
        <w:r w:rsidR="00192307">
          <w:rPr>
            <w:noProof/>
            <w:webHidden/>
          </w:rPr>
          <w:instrText xml:space="preserve"> PAGEREF _Toc14273480 \h </w:instrText>
        </w:r>
        <w:r w:rsidR="00192307">
          <w:rPr>
            <w:noProof/>
            <w:webHidden/>
          </w:rPr>
        </w:r>
        <w:r w:rsidR="00192307">
          <w:rPr>
            <w:noProof/>
            <w:webHidden/>
          </w:rPr>
          <w:fldChar w:fldCharType="separate"/>
        </w:r>
        <w:r w:rsidR="00192307">
          <w:rPr>
            <w:noProof/>
            <w:webHidden/>
          </w:rPr>
          <w:t>24</w:t>
        </w:r>
        <w:r w:rsidR="00192307">
          <w:rPr>
            <w:noProof/>
            <w:webHidden/>
          </w:rPr>
          <w:fldChar w:fldCharType="end"/>
        </w:r>
      </w:hyperlink>
    </w:p>
    <w:p w14:paraId="1DC391E6" w14:textId="191B1C40" w:rsidR="00192307" w:rsidRDefault="00CD49A3">
      <w:pPr>
        <w:pStyle w:val="TM2"/>
        <w:tabs>
          <w:tab w:val="left" w:pos="960"/>
          <w:tab w:val="right" w:leader="dot" w:pos="12996"/>
        </w:tabs>
        <w:rPr>
          <w:rFonts w:cstheme="minorBidi"/>
          <w:i w:val="0"/>
          <w:noProof/>
          <w:sz w:val="24"/>
          <w:szCs w:val="24"/>
          <w:lang w:val="fr-CA" w:eastAsia="fr-FR"/>
        </w:rPr>
      </w:pPr>
      <w:hyperlink w:anchor="_Toc14273481" w:history="1">
        <w:r w:rsidR="00192307" w:rsidRPr="004358C8">
          <w:rPr>
            <w:rStyle w:val="Lienhypertexte"/>
            <w:noProof/>
          </w:rPr>
          <w:t>1.1.</w:t>
        </w:r>
        <w:r w:rsidR="00192307">
          <w:rPr>
            <w:rFonts w:cstheme="minorBidi"/>
            <w:i w:val="0"/>
            <w:noProof/>
            <w:sz w:val="24"/>
            <w:szCs w:val="24"/>
            <w:lang w:val="fr-CA" w:eastAsia="fr-FR"/>
          </w:rPr>
          <w:tab/>
        </w:r>
        <w:r w:rsidR="00192307" w:rsidRPr="004358C8">
          <w:rPr>
            <w:rStyle w:val="Lienhypertexte"/>
            <w:noProof/>
          </w:rPr>
          <w:t xml:space="preserve">J’aime mieux rendre visite à mon dentiste </w:t>
        </w:r>
        <w:r w:rsidR="00192307" w:rsidRPr="004358C8">
          <w:rPr>
            <w:rStyle w:val="Lienhypertexte"/>
            <w:noProof/>
          </w:rPr>
          <w:t>q</w:t>
        </w:r>
        <w:r w:rsidR="00192307" w:rsidRPr="004358C8">
          <w:rPr>
            <w:rStyle w:val="Lienhypertexte"/>
            <w:noProof/>
          </w:rPr>
          <w:t>ue de faire mon budget</w:t>
        </w:r>
        <w:r w:rsidR="00192307">
          <w:rPr>
            <w:noProof/>
            <w:webHidden/>
          </w:rPr>
          <w:tab/>
        </w:r>
        <w:r w:rsidR="00192307">
          <w:rPr>
            <w:noProof/>
            <w:webHidden/>
          </w:rPr>
          <w:fldChar w:fldCharType="begin"/>
        </w:r>
        <w:r w:rsidR="00192307">
          <w:rPr>
            <w:noProof/>
            <w:webHidden/>
          </w:rPr>
          <w:instrText xml:space="preserve"> PAGEREF _Toc14273481 \h </w:instrText>
        </w:r>
        <w:r w:rsidR="00192307">
          <w:rPr>
            <w:noProof/>
            <w:webHidden/>
          </w:rPr>
        </w:r>
        <w:r w:rsidR="00192307">
          <w:rPr>
            <w:noProof/>
            <w:webHidden/>
          </w:rPr>
          <w:fldChar w:fldCharType="separate"/>
        </w:r>
        <w:r w:rsidR="00192307">
          <w:rPr>
            <w:noProof/>
            <w:webHidden/>
          </w:rPr>
          <w:t>25</w:t>
        </w:r>
        <w:r w:rsidR="00192307">
          <w:rPr>
            <w:noProof/>
            <w:webHidden/>
          </w:rPr>
          <w:fldChar w:fldCharType="end"/>
        </w:r>
      </w:hyperlink>
    </w:p>
    <w:p w14:paraId="72C0EAFC" w14:textId="494E38AC" w:rsidR="00192307" w:rsidRDefault="00CD49A3">
      <w:pPr>
        <w:pStyle w:val="TM2"/>
        <w:tabs>
          <w:tab w:val="left" w:pos="960"/>
          <w:tab w:val="right" w:leader="dot" w:pos="12996"/>
        </w:tabs>
        <w:rPr>
          <w:rFonts w:cstheme="minorBidi"/>
          <w:i w:val="0"/>
          <w:noProof/>
          <w:sz w:val="24"/>
          <w:szCs w:val="24"/>
          <w:lang w:val="fr-CA" w:eastAsia="fr-FR"/>
        </w:rPr>
      </w:pPr>
      <w:hyperlink w:anchor="_Toc14273482" w:history="1">
        <w:r w:rsidR="00192307" w:rsidRPr="004358C8">
          <w:rPr>
            <w:rStyle w:val="Lienhypertexte"/>
            <w:noProof/>
          </w:rPr>
          <w:t>1.2.</w:t>
        </w:r>
        <w:r w:rsidR="00192307">
          <w:rPr>
            <w:rFonts w:cstheme="minorBidi"/>
            <w:i w:val="0"/>
            <w:noProof/>
            <w:sz w:val="24"/>
            <w:szCs w:val="24"/>
            <w:lang w:val="fr-CA" w:eastAsia="fr-FR"/>
          </w:rPr>
          <w:tab/>
        </w:r>
        <w:r w:rsidR="00192307" w:rsidRPr="004358C8">
          <w:rPr>
            <w:rStyle w:val="Lienhypertexte"/>
            <w:noProof/>
          </w:rPr>
          <w:t>Les biais cognitifs qui influencent les (mauvais) choix financiers</w:t>
        </w:r>
        <w:r w:rsidR="00192307">
          <w:rPr>
            <w:noProof/>
            <w:webHidden/>
          </w:rPr>
          <w:tab/>
        </w:r>
        <w:r w:rsidR="00192307">
          <w:rPr>
            <w:noProof/>
            <w:webHidden/>
          </w:rPr>
          <w:fldChar w:fldCharType="begin"/>
        </w:r>
        <w:r w:rsidR="00192307">
          <w:rPr>
            <w:noProof/>
            <w:webHidden/>
          </w:rPr>
          <w:instrText xml:space="preserve"> PAGEREF _Toc14273482 \h </w:instrText>
        </w:r>
        <w:r w:rsidR="00192307">
          <w:rPr>
            <w:noProof/>
            <w:webHidden/>
          </w:rPr>
        </w:r>
        <w:r w:rsidR="00192307">
          <w:rPr>
            <w:noProof/>
            <w:webHidden/>
          </w:rPr>
          <w:fldChar w:fldCharType="separate"/>
        </w:r>
        <w:r w:rsidR="00192307">
          <w:rPr>
            <w:noProof/>
            <w:webHidden/>
          </w:rPr>
          <w:t>29</w:t>
        </w:r>
        <w:r w:rsidR="00192307">
          <w:rPr>
            <w:noProof/>
            <w:webHidden/>
          </w:rPr>
          <w:fldChar w:fldCharType="end"/>
        </w:r>
      </w:hyperlink>
    </w:p>
    <w:p w14:paraId="6E03BBDB" w14:textId="6F9009C2" w:rsidR="00192307" w:rsidRDefault="00CD49A3">
      <w:pPr>
        <w:pStyle w:val="TM3"/>
        <w:tabs>
          <w:tab w:val="left" w:pos="1440"/>
          <w:tab w:val="right" w:leader="dot" w:pos="12996"/>
        </w:tabs>
        <w:rPr>
          <w:rFonts w:cstheme="minorBidi"/>
          <w:noProof/>
          <w:sz w:val="24"/>
          <w:szCs w:val="24"/>
          <w:lang w:val="fr-CA" w:eastAsia="fr-FR"/>
        </w:rPr>
      </w:pPr>
      <w:hyperlink w:anchor="_Toc14273483" w:history="1">
        <w:r w:rsidR="00192307" w:rsidRPr="004358C8">
          <w:rPr>
            <w:rStyle w:val="Lienhypertexte"/>
            <w:noProof/>
          </w:rPr>
          <w:t>1.2.1.</w:t>
        </w:r>
        <w:r w:rsidR="00192307">
          <w:rPr>
            <w:rFonts w:cstheme="minorBidi"/>
            <w:noProof/>
            <w:sz w:val="24"/>
            <w:szCs w:val="24"/>
            <w:lang w:val="fr-CA" w:eastAsia="fr-FR"/>
          </w:rPr>
          <w:tab/>
        </w:r>
        <w:r w:rsidR="00192307" w:rsidRPr="004358C8">
          <w:rPr>
            <w:rStyle w:val="Lienhypertexte"/>
            <w:noProof/>
          </w:rPr>
          <w:t>Débordement cognitif (Cognitive Ov</w:t>
        </w:r>
        <w:r w:rsidR="00192307" w:rsidRPr="004358C8">
          <w:rPr>
            <w:rStyle w:val="Lienhypertexte"/>
            <w:noProof/>
          </w:rPr>
          <w:t>e</w:t>
        </w:r>
        <w:r w:rsidR="00192307" w:rsidRPr="004358C8">
          <w:rPr>
            <w:rStyle w:val="Lienhypertexte"/>
            <w:noProof/>
          </w:rPr>
          <w:t>rload)</w:t>
        </w:r>
        <w:r w:rsidR="00192307">
          <w:rPr>
            <w:noProof/>
            <w:webHidden/>
          </w:rPr>
          <w:tab/>
        </w:r>
        <w:r w:rsidR="00192307">
          <w:rPr>
            <w:noProof/>
            <w:webHidden/>
          </w:rPr>
          <w:fldChar w:fldCharType="begin"/>
        </w:r>
        <w:r w:rsidR="00192307">
          <w:rPr>
            <w:noProof/>
            <w:webHidden/>
          </w:rPr>
          <w:instrText xml:space="preserve"> PAGEREF _Toc14273483 \h </w:instrText>
        </w:r>
        <w:r w:rsidR="00192307">
          <w:rPr>
            <w:noProof/>
            <w:webHidden/>
          </w:rPr>
        </w:r>
        <w:r w:rsidR="00192307">
          <w:rPr>
            <w:noProof/>
            <w:webHidden/>
          </w:rPr>
          <w:fldChar w:fldCharType="separate"/>
        </w:r>
        <w:r w:rsidR="00192307">
          <w:rPr>
            <w:noProof/>
            <w:webHidden/>
          </w:rPr>
          <w:t>29</w:t>
        </w:r>
        <w:r w:rsidR="00192307">
          <w:rPr>
            <w:noProof/>
            <w:webHidden/>
          </w:rPr>
          <w:fldChar w:fldCharType="end"/>
        </w:r>
      </w:hyperlink>
    </w:p>
    <w:p w14:paraId="204AB992" w14:textId="7FA0039E" w:rsidR="00192307" w:rsidRDefault="00CD49A3">
      <w:pPr>
        <w:pStyle w:val="TM3"/>
        <w:tabs>
          <w:tab w:val="left" w:pos="1440"/>
          <w:tab w:val="right" w:leader="dot" w:pos="12996"/>
        </w:tabs>
        <w:rPr>
          <w:rFonts w:cstheme="minorBidi"/>
          <w:noProof/>
          <w:sz w:val="24"/>
          <w:szCs w:val="24"/>
          <w:lang w:val="fr-CA" w:eastAsia="fr-FR"/>
        </w:rPr>
      </w:pPr>
      <w:hyperlink w:anchor="_Toc14273484" w:history="1">
        <w:r w:rsidR="00192307" w:rsidRPr="004358C8">
          <w:rPr>
            <w:rStyle w:val="Lienhypertexte"/>
            <w:noProof/>
          </w:rPr>
          <w:t>1.2.2.</w:t>
        </w:r>
        <w:r w:rsidR="00192307">
          <w:rPr>
            <w:rFonts w:cstheme="minorBidi"/>
            <w:noProof/>
            <w:sz w:val="24"/>
            <w:szCs w:val="24"/>
            <w:lang w:val="fr-CA" w:eastAsia="fr-FR"/>
          </w:rPr>
          <w:tab/>
        </w:r>
        <w:r w:rsidR="00192307" w:rsidRPr="004358C8">
          <w:rPr>
            <w:rStyle w:val="Lienhypertexte"/>
            <w:noProof/>
          </w:rPr>
          <w:t>Le déficit d’empathie envers soi-même (Empathy Gap)</w:t>
        </w:r>
        <w:r w:rsidR="00192307">
          <w:rPr>
            <w:noProof/>
            <w:webHidden/>
          </w:rPr>
          <w:tab/>
        </w:r>
        <w:r w:rsidR="00192307">
          <w:rPr>
            <w:noProof/>
            <w:webHidden/>
          </w:rPr>
          <w:fldChar w:fldCharType="begin"/>
        </w:r>
        <w:r w:rsidR="00192307">
          <w:rPr>
            <w:noProof/>
            <w:webHidden/>
          </w:rPr>
          <w:instrText xml:space="preserve"> PAGEREF _Toc14273484 \h </w:instrText>
        </w:r>
        <w:r w:rsidR="00192307">
          <w:rPr>
            <w:noProof/>
            <w:webHidden/>
          </w:rPr>
        </w:r>
        <w:r w:rsidR="00192307">
          <w:rPr>
            <w:noProof/>
            <w:webHidden/>
          </w:rPr>
          <w:fldChar w:fldCharType="separate"/>
        </w:r>
        <w:r w:rsidR="00192307">
          <w:rPr>
            <w:noProof/>
            <w:webHidden/>
          </w:rPr>
          <w:t>31</w:t>
        </w:r>
        <w:r w:rsidR="00192307">
          <w:rPr>
            <w:noProof/>
            <w:webHidden/>
          </w:rPr>
          <w:fldChar w:fldCharType="end"/>
        </w:r>
      </w:hyperlink>
    </w:p>
    <w:p w14:paraId="6DBDD700" w14:textId="19DB9386" w:rsidR="00192307" w:rsidRDefault="00CD49A3">
      <w:pPr>
        <w:pStyle w:val="TM3"/>
        <w:tabs>
          <w:tab w:val="left" w:pos="1440"/>
          <w:tab w:val="right" w:leader="dot" w:pos="12996"/>
        </w:tabs>
        <w:rPr>
          <w:rFonts w:cstheme="minorBidi"/>
          <w:noProof/>
          <w:sz w:val="24"/>
          <w:szCs w:val="24"/>
          <w:lang w:val="fr-CA" w:eastAsia="fr-FR"/>
        </w:rPr>
      </w:pPr>
      <w:hyperlink w:anchor="_Toc14273485" w:history="1">
        <w:r w:rsidR="00192307" w:rsidRPr="004358C8">
          <w:rPr>
            <w:rStyle w:val="Lienhypertexte"/>
            <w:noProof/>
          </w:rPr>
          <w:t>1.2.3.</w:t>
        </w:r>
        <w:r w:rsidR="00192307">
          <w:rPr>
            <w:rFonts w:cstheme="minorBidi"/>
            <w:noProof/>
            <w:sz w:val="24"/>
            <w:szCs w:val="24"/>
            <w:lang w:val="fr-CA" w:eastAsia="fr-FR"/>
          </w:rPr>
          <w:tab/>
        </w:r>
        <w:r w:rsidR="00192307" w:rsidRPr="004358C8">
          <w:rPr>
            <w:rStyle w:val="Lienhypertexte"/>
            <w:noProof/>
          </w:rPr>
          <w:t>Optimisme et excès de confiance (Overconfidence)</w:t>
        </w:r>
        <w:r w:rsidR="00192307">
          <w:rPr>
            <w:noProof/>
            <w:webHidden/>
          </w:rPr>
          <w:tab/>
        </w:r>
        <w:r w:rsidR="00192307">
          <w:rPr>
            <w:noProof/>
            <w:webHidden/>
          </w:rPr>
          <w:fldChar w:fldCharType="begin"/>
        </w:r>
        <w:r w:rsidR="00192307">
          <w:rPr>
            <w:noProof/>
            <w:webHidden/>
          </w:rPr>
          <w:instrText xml:space="preserve"> PAGEREF _Toc14273485 \h </w:instrText>
        </w:r>
        <w:r w:rsidR="00192307">
          <w:rPr>
            <w:noProof/>
            <w:webHidden/>
          </w:rPr>
        </w:r>
        <w:r w:rsidR="00192307">
          <w:rPr>
            <w:noProof/>
            <w:webHidden/>
          </w:rPr>
          <w:fldChar w:fldCharType="separate"/>
        </w:r>
        <w:r w:rsidR="00192307">
          <w:rPr>
            <w:noProof/>
            <w:webHidden/>
          </w:rPr>
          <w:t>33</w:t>
        </w:r>
        <w:r w:rsidR="00192307">
          <w:rPr>
            <w:noProof/>
            <w:webHidden/>
          </w:rPr>
          <w:fldChar w:fldCharType="end"/>
        </w:r>
      </w:hyperlink>
    </w:p>
    <w:p w14:paraId="26EE0759" w14:textId="63D1AF46" w:rsidR="00192307" w:rsidRDefault="00CD49A3">
      <w:pPr>
        <w:pStyle w:val="TM3"/>
        <w:tabs>
          <w:tab w:val="left" w:pos="1440"/>
          <w:tab w:val="right" w:leader="dot" w:pos="12996"/>
        </w:tabs>
        <w:rPr>
          <w:rFonts w:cstheme="minorBidi"/>
          <w:noProof/>
          <w:sz w:val="24"/>
          <w:szCs w:val="24"/>
          <w:lang w:val="fr-CA" w:eastAsia="fr-FR"/>
        </w:rPr>
      </w:pPr>
      <w:hyperlink w:anchor="_Toc14273486" w:history="1">
        <w:r w:rsidR="00192307" w:rsidRPr="004358C8">
          <w:rPr>
            <w:rStyle w:val="Lienhypertexte"/>
            <w:noProof/>
          </w:rPr>
          <w:t>1.2.4.</w:t>
        </w:r>
        <w:r w:rsidR="00192307">
          <w:rPr>
            <w:rFonts w:cstheme="minorBidi"/>
            <w:noProof/>
            <w:sz w:val="24"/>
            <w:szCs w:val="24"/>
            <w:lang w:val="fr-CA" w:eastAsia="fr-FR"/>
          </w:rPr>
          <w:tab/>
        </w:r>
        <w:r w:rsidR="00192307" w:rsidRPr="004358C8">
          <w:rPr>
            <w:rStyle w:val="Lienhypertexte"/>
            <w:noProof/>
          </w:rPr>
          <w:t>Gratification instantanée (Instant Gratification)</w:t>
        </w:r>
        <w:r w:rsidR="00192307">
          <w:rPr>
            <w:noProof/>
            <w:webHidden/>
          </w:rPr>
          <w:tab/>
        </w:r>
        <w:r w:rsidR="00192307">
          <w:rPr>
            <w:noProof/>
            <w:webHidden/>
          </w:rPr>
          <w:fldChar w:fldCharType="begin"/>
        </w:r>
        <w:r w:rsidR="00192307">
          <w:rPr>
            <w:noProof/>
            <w:webHidden/>
          </w:rPr>
          <w:instrText xml:space="preserve"> PAGEREF _Toc14273486 \h </w:instrText>
        </w:r>
        <w:r w:rsidR="00192307">
          <w:rPr>
            <w:noProof/>
            <w:webHidden/>
          </w:rPr>
        </w:r>
        <w:r w:rsidR="00192307">
          <w:rPr>
            <w:noProof/>
            <w:webHidden/>
          </w:rPr>
          <w:fldChar w:fldCharType="separate"/>
        </w:r>
        <w:r w:rsidR="00192307">
          <w:rPr>
            <w:noProof/>
            <w:webHidden/>
          </w:rPr>
          <w:t>34</w:t>
        </w:r>
        <w:r w:rsidR="00192307">
          <w:rPr>
            <w:noProof/>
            <w:webHidden/>
          </w:rPr>
          <w:fldChar w:fldCharType="end"/>
        </w:r>
      </w:hyperlink>
    </w:p>
    <w:p w14:paraId="149CADFD" w14:textId="129B315D" w:rsidR="00192307" w:rsidRDefault="00CD49A3">
      <w:pPr>
        <w:pStyle w:val="TM3"/>
        <w:tabs>
          <w:tab w:val="left" w:pos="1440"/>
          <w:tab w:val="right" w:leader="dot" w:pos="12996"/>
        </w:tabs>
        <w:rPr>
          <w:rFonts w:cstheme="minorBidi"/>
          <w:noProof/>
          <w:sz w:val="24"/>
          <w:szCs w:val="24"/>
          <w:lang w:val="fr-CA" w:eastAsia="fr-FR"/>
        </w:rPr>
      </w:pPr>
      <w:hyperlink w:anchor="_Toc14273487" w:history="1">
        <w:r w:rsidR="00192307" w:rsidRPr="004358C8">
          <w:rPr>
            <w:rStyle w:val="Lienhypertexte"/>
            <w:noProof/>
          </w:rPr>
          <w:t>1.2.5.</w:t>
        </w:r>
        <w:r w:rsidR="00192307">
          <w:rPr>
            <w:rFonts w:cstheme="minorBidi"/>
            <w:noProof/>
            <w:sz w:val="24"/>
            <w:szCs w:val="24"/>
            <w:lang w:val="fr-CA" w:eastAsia="fr-FR"/>
          </w:rPr>
          <w:tab/>
        </w:r>
        <w:r w:rsidR="00192307" w:rsidRPr="004358C8">
          <w:rPr>
            <w:rStyle w:val="Lienhypertexte"/>
            <w:noProof/>
          </w:rPr>
          <w:t>Habitudes néfastes (Harmful Habits)</w:t>
        </w:r>
        <w:r w:rsidR="00192307">
          <w:rPr>
            <w:noProof/>
            <w:webHidden/>
          </w:rPr>
          <w:tab/>
        </w:r>
        <w:r w:rsidR="00192307">
          <w:rPr>
            <w:noProof/>
            <w:webHidden/>
          </w:rPr>
          <w:fldChar w:fldCharType="begin"/>
        </w:r>
        <w:r w:rsidR="00192307">
          <w:rPr>
            <w:noProof/>
            <w:webHidden/>
          </w:rPr>
          <w:instrText xml:space="preserve"> PAGEREF _Toc14273487 \h </w:instrText>
        </w:r>
        <w:r w:rsidR="00192307">
          <w:rPr>
            <w:noProof/>
            <w:webHidden/>
          </w:rPr>
        </w:r>
        <w:r w:rsidR="00192307">
          <w:rPr>
            <w:noProof/>
            <w:webHidden/>
          </w:rPr>
          <w:fldChar w:fldCharType="separate"/>
        </w:r>
        <w:r w:rsidR="00192307">
          <w:rPr>
            <w:noProof/>
            <w:webHidden/>
          </w:rPr>
          <w:t>35</w:t>
        </w:r>
        <w:r w:rsidR="00192307">
          <w:rPr>
            <w:noProof/>
            <w:webHidden/>
          </w:rPr>
          <w:fldChar w:fldCharType="end"/>
        </w:r>
      </w:hyperlink>
    </w:p>
    <w:p w14:paraId="59CB6F6B" w14:textId="4A6FDF7E" w:rsidR="00192307" w:rsidRDefault="00CD49A3">
      <w:pPr>
        <w:pStyle w:val="TM3"/>
        <w:tabs>
          <w:tab w:val="left" w:pos="1440"/>
          <w:tab w:val="right" w:leader="dot" w:pos="12996"/>
        </w:tabs>
        <w:rPr>
          <w:rFonts w:cstheme="minorBidi"/>
          <w:noProof/>
          <w:sz w:val="24"/>
          <w:szCs w:val="24"/>
          <w:lang w:val="fr-CA" w:eastAsia="fr-FR"/>
        </w:rPr>
      </w:pPr>
      <w:hyperlink w:anchor="_Toc14273488" w:history="1">
        <w:r w:rsidR="00192307" w:rsidRPr="004358C8">
          <w:rPr>
            <w:rStyle w:val="Lienhypertexte"/>
            <w:noProof/>
          </w:rPr>
          <w:t>1.2.6.</w:t>
        </w:r>
        <w:r w:rsidR="00192307">
          <w:rPr>
            <w:rFonts w:cstheme="minorBidi"/>
            <w:noProof/>
            <w:sz w:val="24"/>
            <w:szCs w:val="24"/>
            <w:lang w:val="fr-CA" w:eastAsia="fr-FR"/>
          </w:rPr>
          <w:tab/>
        </w:r>
        <w:r w:rsidR="00192307" w:rsidRPr="004358C8">
          <w:rPr>
            <w:rStyle w:val="Lienhypertexte"/>
            <w:noProof/>
          </w:rPr>
          <w:t>Les normes sociales (Social Norms)</w:t>
        </w:r>
        <w:r w:rsidR="00192307">
          <w:rPr>
            <w:noProof/>
            <w:webHidden/>
          </w:rPr>
          <w:tab/>
        </w:r>
        <w:r w:rsidR="00192307">
          <w:rPr>
            <w:noProof/>
            <w:webHidden/>
          </w:rPr>
          <w:fldChar w:fldCharType="begin"/>
        </w:r>
        <w:r w:rsidR="00192307">
          <w:rPr>
            <w:noProof/>
            <w:webHidden/>
          </w:rPr>
          <w:instrText xml:space="preserve"> PAGEREF _Toc14273488 \h </w:instrText>
        </w:r>
        <w:r w:rsidR="00192307">
          <w:rPr>
            <w:noProof/>
            <w:webHidden/>
          </w:rPr>
        </w:r>
        <w:r w:rsidR="00192307">
          <w:rPr>
            <w:noProof/>
            <w:webHidden/>
          </w:rPr>
          <w:fldChar w:fldCharType="separate"/>
        </w:r>
        <w:r w:rsidR="00192307">
          <w:rPr>
            <w:noProof/>
            <w:webHidden/>
          </w:rPr>
          <w:t>36</w:t>
        </w:r>
        <w:r w:rsidR="00192307">
          <w:rPr>
            <w:noProof/>
            <w:webHidden/>
          </w:rPr>
          <w:fldChar w:fldCharType="end"/>
        </w:r>
      </w:hyperlink>
    </w:p>
    <w:p w14:paraId="6C7E31A9" w14:textId="360EFF46" w:rsidR="00192307" w:rsidRDefault="00CD49A3">
      <w:pPr>
        <w:pStyle w:val="TM2"/>
        <w:tabs>
          <w:tab w:val="left" w:pos="960"/>
          <w:tab w:val="right" w:leader="dot" w:pos="12996"/>
        </w:tabs>
        <w:rPr>
          <w:rFonts w:cstheme="minorBidi"/>
          <w:i w:val="0"/>
          <w:noProof/>
          <w:sz w:val="24"/>
          <w:szCs w:val="24"/>
          <w:lang w:val="fr-CA" w:eastAsia="fr-FR"/>
        </w:rPr>
      </w:pPr>
      <w:hyperlink w:anchor="_Toc14273489" w:history="1">
        <w:r w:rsidR="00192307" w:rsidRPr="004358C8">
          <w:rPr>
            <w:rStyle w:val="Lienhypertexte"/>
            <w:noProof/>
          </w:rPr>
          <w:t>1.3.</w:t>
        </w:r>
        <w:r w:rsidR="00192307">
          <w:rPr>
            <w:rFonts w:cstheme="minorBidi"/>
            <w:i w:val="0"/>
            <w:noProof/>
            <w:sz w:val="24"/>
            <w:szCs w:val="24"/>
            <w:lang w:val="fr-CA" w:eastAsia="fr-FR"/>
          </w:rPr>
          <w:tab/>
        </w:r>
        <w:r w:rsidR="00192307" w:rsidRPr="004358C8">
          <w:rPr>
            <w:rStyle w:val="Lienhypertexte"/>
            <w:noProof/>
          </w:rPr>
          <w:t>Conclusion à l’aspect comportemental</w:t>
        </w:r>
        <w:r w:rsidR="00192307">
          <w:rPr>
            <w:noProof/>
            <w:webHidden/>
          </w:rPr>
          <w:tab/>
        </w:r>
        <w:r w:rsidR="00192307">
          <w:rPr>
            <w:noProof/>
            <w:webHidden/>
          </w:rPr>
          <w:fldChar w:fldCharType="begin"/>
        </w:r>
        <w:r w:rsidR="00192307">
          <w:rPr>
            <w:noProof/>
            <w:webHidden/>
          </w:rPr>
          <w:instrText xml:space="preserve"> PAGEREF _Toc14273489 \h </w:instrText>
        </w:r>
        <w:r w:rsidR="00192307">
          <w:rPr>
            <w:noProof/>
            <w:webHidden/>
          </w:rPr>
        </w:r>
        <w:r w:rsidR="00192307">
          <w:rPr>
            <w:noProof/>
            <w:webHidden/>
          </w:rPr>
          <w:fldChar w:fldCharType="separate"/>
        </w:r>
        <w:r w:rsidR="00192307">
          <w:rPr>
            <w:noProof/>
            <w:webHidden/>
          </w:rPr>
          <w:t>37</w:t>
        </w:r>
        <w:r w:rsidR="00192307">
          <w:rPr>
            <w:noProof/>
            <w:webHidden/>
          </w:rPr>
          <w:fldChar w:fldCharType="end"/>
        </w:r>
      </w:hyperlink>
    </w:p>
    <w:p w14:paraId="29838D35" w14:textId="2A053320" w:rsidR="00192307" w:rsidRDefault="00CD49A3">
      <w:pPr>
        <w:pStyle w:val="TM1"/>
        <w:tabs>
          <w:tab w:val="left" w:pos="480"/>
          <w:tab w:val="right" w:leader="dot" w:pos="12996"/>
        </w:tabs>
        <w:rPr>
          <w:rFonts w:cstheme="minorBidi"/>
          <w:b w:val="0"/>
          <w:noProof/>
          <w:sz w:val="24"/>
          <w:szCs w:val="24"/>
          <w:lang w:val="fr-CA" w:eastAsia="fr-FR"/>
        </w:rPr>
      </w:pPr>
      <w:hyperlink w:anchor="_Toc14273492" w:history="1">
        <w:r w:rsidR="00192307" w:rsidRPr="007029D4">
          <w:rPr>
            <w:rStyle w:val="Titre1Car"/>
          </w:rPr>
          <w:t>2.</w:t>
        </w:r>
        <w:r w:rsidR="00192307" w:rsidRPr="007029D4">
          <w:rPr>
            <w:rStyle w:val="Titre1Car"/>
          </w:rPr>
          <w:tab/>
          <w:t>Le coût de la vie (Train de vie)</w:t>
        </w:r>
        <w:r w:rsidR="00192307">
          <w:rPr>
            <w:noProof/>
            <w:webHidden/>
          </w:rPr>
          <w:tab/>
        </w:r>
        <w:r w:rsidR="00192307">
          <w:rPr>
            <w:noProof/>
            <w:webHidden/>
          </w:rPr>
          <w:fldChar w:fldCharType="begin"/>
        </w:r>
        <w:r w:rsidR="00192307">
          <w:rPr>
            <w:noProof/>
            <w:webHidden/>
          </w:rPr>
          <w:instrText xml:space="preserve"> PAGEREF _Toc14273492 \h </w:instrText>
        </w:r>
        <w:r w:rsidR="00192307">
          <w:rPr>
            <w:noProof/>
            <w:webHidden/>
          </w:rPr>
        </w:r>
        <w:r w:rsidR="00192307">
          <w:rPr>
            <w:noProof/>
            <w:webHidden/>
          </w:rPr>
          <w:fldChar w:fldCharType="separate"/>
        </w:r>
        <w:r w:rsidR="00192307">
          <w:rPr>
            <w:noProof/>
            <w:webHidden/>
          </w:rPr>
          <w:t>41</w:t>
        </w:r>
        <w:r w:rsidR="00192307">
          <w:rPr>
            <w:noProof/>
            <w:webHidden/>
          </w:rPr>
          <w:fldChar w:fldCharType="end"/>
        </w:r>
      </w:hyperlink>
    </w:p>
    <w:p w14:paraId="36CCF45C" w14:textId="63967E66" w:rsidR="00192307" w:rsidRDefault="00CD49A3">
      <w:pPr>
        <w:pStyle w:val="TM2"/>
        <w:tabs>
          <w:tab w:val="left" w:pos="960"/>
          <w:tab w:val="right" w:leader="dot" w:pos="12996"/>
        </w:tabs>
        <w:rPr>
          <w:rFonts w:cstheme="minorBidi"/>
          <w:i w:val="0"/>
          <w:noProof/>
          <w:sz w:val="24"/>
          <w:szCs w:val="24"/>
          <w:lang w:val="fr-CA" w:eastAsia="fr-FR"/>
        </w:rPr>
      </w:pPr>
      <w:hyperlink w:anchor="_Toc14273493" w:history="1">
        <w:r w:rsidR="00192307" w:rsidRPr="004358C8">
          <w:rPr>
            <w:rStyle w:val="Lienhypertexte"/>
            <w:noProof/>
          </w:rPr>
          <w:t>2.1.</w:t>
        </w:r>
        <w:r w:rsidR="00192307">
          <w:rPr>
            <w:rFonts w:cstheme="minorBidi"/>
            <w:i w:val="0"/>
            <w:noProof/>
            <w:sz w:val="24"/>
            <w:szCs w:val="24"/>
            <w:lang w:val="fr-CA" w:eastAsia="fr-FR"/>
          </w:rPr>
          <w:tab/>
        </w:r>
        <w:r w:rsidR="00192307" w:rsidRPr="004358C8">
          <w:rPr>
            <w:rStyle w:val="Lienhypertexte"/>
            <w:noProof/>
          </w:rPr>
          <w:t>Les principes de la détermination du co</w:t>
        </w:r>
        <w:r w:rsidR="00192307" w:rsidRPr="004358C8">
          <w:rPr>
            <w:rStyle w:val="Lienhypertexte"/>
            <w:noProof/>
          </w:rPr>
          <w:t>û</w:t>
        </w:r>
        <w:r w:rsidR="00192307" w:rsidRPr="004358C8">
          <w:rPr>
            <w:rStyle w:val="Lienhypertexte"/>
            <w:noProof/>
          </w:rPr>
          <w:t>t de la vie</w:t>
        </w:r>
        <w:r w:rsidR="00192307">
          <w:rPr>
            <w:noProof/>
            <w:webHidden/>
          </w:rPr>
          <w:tab/>
        </w:r>
        <w:r w:rsidR="00192307">
          <w:rPr>
            <w:noProof/>
            <w:webHidden/>
          </w:rPr>
          <w:fldChar w:fldCharType="begin"/>
        </w:r>
        <w:r w:rsidR="00192307">
          <w:rPr>
            <w:noProof/>
            <w:webHidden/>
          </w:rPr>
          <w:instrText xml:space="preserve"> PAGEREF _Toc14273493 \h </w:instrText>
        </w:r>
        <w:r w:rsidR="00192307">
          <w:rPr>
            <w:noProof/>
            <w:webHidden/>
          </w:rPr>
        </w:r>
        <w:r w:rsidR="00192307">
          <w:rPr>
            <w:noProof/>
            <w:webHidden/>
          </w:rPr>
          <w:fldChar w:fldCharType="separate"/>
        </w:r>
        <w:r w:rsidR="00192307">
          <w:rPr>
            <w:noProof/>
            <w:webHidden/>
          </w:rPr>
          <w:t>41</w:t>
        </w:r>
        <w:r w:rsidR="00192307">
          <w:rPr>
            <w:noProof/>
            <w:webHidden/>
          </w:rPr>
          <w:fldChar w:fldCharType="end"/>
        </w:r>
      </w:hyperlink>
    </w:p>
    <w:p w14:paraId="6FC7398C" w14:textId="6E70BF4A" w:rsidR="00192307" w:rsidRDefault="00CD49A3">
      <w:pPr>
        <w:pStyle w:val="TM2"/>
        <w:tabs>
          <w:tab w:val="left" w:pos="960"/>
          <w:tab w:val="right" w:leader="dot" w:pos="12996"/>
        </w:tabs>
        <w:rPr>
          <w:rFonts w:cstheme="minorBidi"/>
          <w:i w:val="0"/>
          <w:noProof/>
          <w:sz w:val="24"/>
          <w:szCs w:val="24"/>
          <w:lang w:val="fr-CA" w:eastAsia="fr-FR"/>
        </w:rPr>
      </w:pPr>
      <w:hyperlink w:anchor="_Toc14273494" w:history="1">
        <w:r w:rsidR="00192307" w:rsidRPr="004358C8">
          <w:rPr>
            <w:rStyle w:val="Lienhypertexte"/>
            <w:noProof/>
          </w:rPr>
          <w:t>2.2.</w:t>
        </w:r>
        <w:r w:rsidR="00192307">
          <w:rPr>
            <w:rFonts w:cstheme="minorBidi"/>
            <w:i w:val="0"/>
            <w:noProof/>
            <w:sz w:val="24"/>
            <w:szCs w:val="24"/>
            <w:lang w:val="fr-CA" w:eastAsia="fr-FR"/>
          </w:rPr>
          <w:tab/>
        </w:r>
        <w:r w:rsidR="00192307" w:rsidRPr="004358C8">
          <w:rPr>
            <w:rStyle w:val="Lienhypertexte"/>
            <w:noProof/>
          </w:rPr>
          <w:t>Les composantes de la détermination du coût de la vie</w:t>
        </w:r>
        <w:r w:rsidR="00192307">
          <w:rPr>
            <w:noProof/>
            <w:webHidden/>
          </w:rPr>
          <w:tab/>
        </w:r>
        <w:r w:rsidR="00192307">
          <w:rPr>
            <w:noProof/>
            <w:webHidden/>
          </w:rPr>
          <w:fldChar w:fldCharType="begin"/>
        </w:r>
        <w:r w:rsidR="00192307">
          <w:rPr>
            <w:noProof/>
            <w:webHidden/>
          </w:rPr>
          <w:instrText xml:space="preserve"> PAGEREF _Toc14273494 \h </w:instrText>
        </w:r>
        <w:r w:rsidR="00192307">
          <w:rPr>
            <w:noProof/>
            <w:webHidden/>
          </w:rPr>
        </w:r>
        <w:r w:rsidR="00192307">
          <w:rPr>
            <w:noProof/>
            <w:webHidden/>
          </w:rPr>
          <w:fldChar w:fldCharType="separate"/>
        </w:r>
        <w:r w:rsidR="00192307">
          <w:rPr>
            <w:noProof/>
            <w:webHidden/>
          </w:rPr>
          <w:t>44</w:t>
        </w:r>
        <w:r w:rsidR="00192307">
          <w:rPr>
            <w:noProof/>
            <w:webHidden/>
          </w:rPr>
          <w:fldChar w:fldCharType="end"/>
        </w:r>
      </w:hyperlink>
    </w:p>
    <w:p w14:paraId="48F79EAE" w14:textId="349D0B6F" w:rsidR="00192307" w:rsidRDefault="00CD49A3">
      <w:pPr>
        <w:pStyle w:val="TM2"/>
        <w:tabs>
          <w:tab w:val="left" w:pos="960"/>
          <w:tab w:val="right" w:leader="dot" w:pos="12996"/>
        </w:tabs>
        <w:rPr>
          <w:rFonts w:cstheme="minorBidi"/>
          <w:i w:val="0"/>
          <w:noProof/>
          <w:sz w:val="24"/>
          <w:szCs w:val="24"/>
          <w:lang w:val="fr-CA" w:eastAsia="fr-FR"/>
        </w:rPr>
      </w:pPr>
      <w:hyperlink w:anchor="_Toc14273495" w:history="1">
        <w:r w:rsidR="00192307" w:rsidRPr="004358C8">
          <w:rPr>
            <w:rStyle w:val="Lienhypertexte"/>
            <w:noProof/>
          </w:rPr>
          <w:t>2.3.</w:t>
        </w:r>
        <w:r w:rsidR="00192307">
          <w:rPr>
            <w:rFonts w:cstheme="minorBidi"/>
            <w:i w:val="0"/>
            <w:noProof/>
            <w:sz w:val="24"/>
            <w:szCs w:val="24"/>
            <w:lang w:val="fr-CA" w:eastAsia="fr-FR"/>
          </w:rPr>
          <w:tab/>
        </w:r>
        <w:r w:rsidR="00192307" w:rsidRPr="004358C8">
          <w:rPr>
            <w:rStyle w:val="Lienhypertexte"/>
            <w:noProof/>
          </w:rPr>
          <w:t>La détermination du coût de la vie selon les différentes phases de vie</w:t>
        </w:r>
        <w:r w:rsidR="00192307">
          <w:rPr>
            <w:noProof/>
            <w:webHidden/>
          </w:rPr>
          <w:tab/>
        </w:r>
        <w:r w:rsidR="00192307">
          <w:rPr>
            <w:noProof/>
            <w:webHidden/>
          </w:rPr>
          <w:fldChar w:fldCharType="begin"/>
        </w:r>
        <w:r w:rsidR="00192307">
          <w:rPr>
            <w:noProof/>
            <w:webHidden/>
          </w:rPr>
          <w:instrText xml:space="preserve"> PAGEREF _Toc14273495 \h </w:instrText>
        </w:r>
        <w:r w:rsidR="00192307">
          <w:rPr>
            <w:noProof/>
            <w:webHidden/>
          </w:rPr>
        </w:r>
        <w:r w:rsidR="00192307">
          <w:rPr>
            <w:noProof/>
            <w:webHidden/>
          </w:rPr>
          <w:fldChar w:fldCharType="separate"/>
        </w:r>
        <w:r w:rsidR="00192307">
          <w:rPr>
            <w:noProof/>
            <w:webHidden/>
          </w:rPr>
          <w:t>46</w:t>
        </w:r>
        <w:r w:rsidR="00192307">
          <w:rPr>
            <w:noProof/>
            <w:webHidden/>
          </w:rPr>
          <w:fldChar w:fldCharType="end"/>
        </w:r>
      </w:hyperlink>
    </w:p>
    <w:p w14:paraId="5E8F4590" w14:textId="575311C4" w:rsidR="00192307" w:rsidRDefault="00CD49A3">
      <w:pPr>
        <w:pStyle w:val="TM3"/>
        <w:tabs>
          <w:tab w:val="left" w:pos="1440"/>
          <w:tab w:val="right" w:leader="dot" w:pos="12996"/>
        </w:tabs>
        <w:rPr>
          <w:rFonts w:cstheme="minorBidi"/>
          <w:noProof/>
          <w:sz w:val="24"/>
          <w:szCs w:val="24"/>
          <w:lang w:val="fr-CA" w:eastAsia="fr-FR"/>
        </w:rPr>
      </w:pPr>
      <w:hyperlink w:anchor="_Toc14273496" w:history="1">
        <w:r w:rsidR="00192307" w:rsidRPr="004358C8">
          <w:rPr>
            <w:rStyle w:val="Lienhypertexte"/>
            <w:noProof/>
          </w:rPr>
          <w:t>2.3.1.</w:t>
        </w:r>
        <w:r w:rsidR="00192307">
          <w:rPr>
            <w:rFonts w:cstheme="minorBidi"/>
            <w:noProof/>
            <w:sz w:val="24"/>
            <w:szCs w:val="24"/>
            <w:lang w:val="fr-CA" w:eastAsia="fr-FR"/>
          </w:rPr>
          <w:tab/>
        </w:r>
        <w:r w:rsidR="00192307" w:rsidRPr="004358C8">
          <w:rPr>
            <w:rStyle w:val="Lienhypertexte"/>
            <w:noProof/>
          </w:rPr>
          <w:t>Célibataires, couples et ménag</w:t>
        </w:r>
        <w:r w:rsidR="00192307" w:rsidRPr="004358C8">
          <w:rPr>
            <w:rStyle w:val="Lienhypertexte"/>
            <w:noProof/>
          </w:rPr>
          <w:t>e</w:t>
        </w:r>
        <w:r w:rsidR="00192307" w:rsidRPr="004358C8">
          <w:rPr>
            <w:rStyle w:val="Lienhypertexte"/>
            <w:noProof/>
          </w:rPr>
          <w:t>s</w:t>
        </w:r>
        <w:r w:rsidR="00192307">
          <w:rPr>
            <w:noProof/>
            <w:webHidden/>
          </w:rPr>
          <w:tab/>
        </w:r>
        <w:r w:rsidR="00192307">
          <w:rPr>
            <w:noProof/>
            <w:webHidden/>
          </w:rPr>
          <w:fldChar w:fldCharType="begin"/>
        </w:r>
        <w:r w:rsidR="00192307">
          <w:rPr>
            <w:noProof/>
            <w:webHidden/>
          </w:rPr>
          <w:instrText xml:space="preserve"> PAGEREF _Toc14273496 \h </w:instrText>
        </w:r>
        <w:r w:rsidR="00192307">
          <w:rPr>
            <w:noProof/>
            <w:webHidden/>
          </w:rPr>
        </w:r>
        <w:r w:rsidR="00192307">
          <w:rPr>
            <w:noProof/>
            <w:webHidden/>
          </w:rPr>
          <w:fldChar w:fldCharType="separate"/>
        </w:r>
        <w:r w:rsidR="00192307">
          <w:rPr>
            <w:noProof/>
            <w:webHidden/>
          </w:rPr>
          <w:t>47</w:t>
        </w:r>
        <w:r w:rsidR="00192307">
          <w:rPr>
            <w:noProof/>
            <w:webHidden/>
          </w:rPr>
          <w:fldChar w:fldCharType="end"/>
        </w:r>
      </w:hyperlink>
    </w:p>
    <w:p w14:paraId="396C82AD" w14:textId="3021E39B" w:rsidR="00192307" w:rsidRDefault="00CD49A3">
      <w:pPr>
        <w:pStyle w:val="TM2"/>
        <w:tabs>
          <w:tab w:val="left" w:pos="960"/>
          <w:tab w:val="right" w:leader="dot" w:pos="12996"/>
        </w:tabs>
        <w:rPr>
          <w:rFonts w:cstheme="minorBidi"/>
          <w:i w:val="0"/>
          <w:noProof/>
          <w:sz w:val="24"/>
          <w:szCs w:val="24"/>
          <w:lang w:val="fr-CA" w:eastAsia="fr-FR"/>
        </w:rPr>
      </w:pPr>
      <w:hyperlink w:anchor="_Toc14273497" w:history="1">
        <w:r w:rsidR="00192307" w:rsidRPr="004358C8">
          <w:rPr>
            <w:rStyle w:val="Lienhypertexte"/>
            <w:noProof/>
          </w:rPr>
          <w:t>2.4.</w:t>
        </w:r>
        <w:r w:rsidR="00192307">
          <w:rPr>
            <w:rFonts w:cstheme="minorBidi"/>
            <w:i w:val="0"/>
            <w:noProof/>
            <w:sz w:val="24"/>
            <w:szCs w:val="24"/>
            <w:lang w:val="fr-CA" w:eastAsia="fr-FR"/>
          </w:rPr>
          <w:tab/>
        </w:r>
        <w:r w:rsidR="00192307" w:rsidRPr="004358C8">
          <w:rPr>
            <w:rStyle w:val="Lienhypertexte"/>
            <w:noProof/>
          </w:rPr>
          <w:t>La détermination du coût de la vie selon d’autres méthodes</w:t>
        </w:r>
        <w:r w:rsidR="00192307">
          <w:rPr>
            <w:noProof/>
            <w:webHidden/>
          </w:rPr>
          <w:tab/>
        </w:r>
        <w:r w:rsidR="00192307">
          <w:rPr>
            <w:noProof/>
            <w:webHidden/>
          </w:rPr>
          <w:fldChar w:fldCharType="begin"/>
        </w:r>
        <w:r w:rsidR="00192307">
          <w:rPr>
            <w:noProof/>
            <w:webHidden/>
          </w:rPr>
          <w:instrText xml:space="preserve"> PAGEREF _Toc14273497 \h </w:instrText>
        </w:r>
        <w:r w:rsidR="00192307">
          <w:rPr>
            <w:noProof/>
            <w:webHidden/>
          </w:rPr>
        </w:r>
        <w:r w:rsidR="00192307">
          <w:rPr>
            <w:noProof/>
            <w:webHidden/>
          </w:rPr>
          <w:fldChar w:fldCharType="separate"/>
        </w:r>
        <w:r w:rsidR="00192307">
          <w:rPr>
            <w:noProof/>
            <w:webHidden/>
          </w:rPr>
          <w:t>48</w:t>
        </w:r>
        <w:r w:rsidR="00192307">
          <w:rPr>
            <w:noProof/>
            <w:webHidden/>
          </w:rPr>
          <w:fldChar w:fldCharType="end"/>
        </w:r>
      </w:hyperlink>
    </w:p>
    <w:p w14:paraId="74C9E8E4" w14:textId="588CB064" w:rsidR="00192307" w:rsidRDefault="00CD49A3">
      <w:pPr>
        <w:pStyle w:val="TM1"/>
        <w:tabs>
          <w:tab w:val="left" w:pos="480"/>
          <w:tab w:val="right" w:leader="dot" w:pos="12996"/>
        </w:tabs>
        <w:rPr>
          <w:rFonts w:cstheme="minorBidi"/>
          <w:b w:val="0"/>
          <w:noProof/>
          <w:sz w:val="24"/>
          <w:szCs w:val="24"/>
          <w:lang w:val="fr-CA" w:eastAsia="fr-FR"/>
        </w:rPr>
      </w:pPr>
      <w:hyperlink w:anchor="_Toc14273500" w:history="1">
        <w:r w:rsidR="00192307" w:rsidRPr="007029D4">
          <w:rPr>
            <w:rStyle w:val="Titre1Car"/>
          </w:rPr>
          <w:t>3.</w:t>
        </w:r>
        <w:r w:rsidR="00192307" w:rsidRPr="007029D4">
          <w:rPr>
            <w:rStyle w:val="Titre1Car"/>
          </w:rPr>
          <w:tab/>
          <w:t xml:space="preserve">Les outils </w:t>
        </w:r>
        <w:r w:rsidR="00192307" w:rsidRPr="007029D4">
          <w:rPr>
            <w:rStyle w:val="Titre1Car"/>
          </w:rPr>
          <w:t>d</w:t>
        </w:r>
        <w:r w:rsidR="00192307" w:rsidRPr="007029D4">
          <w:rPr>
            <w:rStyle w:val="Titre1Car"/>
          </w:rPr>
          <w:t>e contrôle financier</w:t>
        </w:r>
        <w:r w:rsidR="00192307">
          <w:rPr>
            <w:noProof/>
            <w:webHidden/>
          </w:rPr>
          <w:tab/>
        </w:r>
        <w:r w:rsidR="00192307">
          <w:rPr>
            <w:noProof/>
            <w:webHidden/>
          </w:rPr>
          <w:fldChar w:fldCharType="begin"/>
        </w:r>
        <w:r w:rsidR="00192307">
          <w:rPr>
            <w:noProof/>
            <w:webHidden/>
          </w:rPr>
          <w:instrText xml:space="preserve"> PAGEREF _Toc14273500 \h </w:instrText>
        </w:r>
        <w:r w:rsidR="00192307">
          <w:rPr>
            <w:noProof/>
            <w:webHidden/>
          </w:rPr>
        </w:r>
        <w:r w:rsidR="00192307">
          <w:rPr>
            <w:noProof/>
            <w:webHidden/>
          </w:rPr>
          <w:fldChar w:fldCharType="separate"/>
        </w:r>
        <w:r w:rsidR="00192307">
          <w:rPr>
            <w:noProof/>
            <w:webHidden/>
          </w:rPr>
          <w:t>51</w:t>
        </w:r>
        <w:r w:rsidR="00192307">
          <w:rPr>
            <w:noProof/>
            <w:webHidden/>
          </w:rPr>
          <w:fldChar w:fldCharType="end"/>
        </w:r>
      </w:hyperlink>
    </w:p>
    <w:p w14:paraId="00F858E2" w14:textId="08D2694A" w:rsidR="00192307" w:rsidRDefault="00CD49A3">
      <w:pPr>
        <w:pStyle w:val="TM2"/>
        <w:tabs>
          <w:tab w:val="left" w:pos="960"/>
          <w:tab w:val="right" w:leader="dot" w:pos="12996"/>
        </w:tabs>
        <w:rPr>
          <w:rFonts w:cstheme="minorBidi"/>
          <w:i w:val="0"/>
          <w:noProof/>
          <w:sz w:val="24"/>
          <w:szCs w:val="24"/>
          <w:lang w:val="fr-CA" w:eastAsia="fr-FR"/>
        </w:rPr>
      </w:pPr>
      <w:hyperlink w:anchor="_Toc14273501" w:history="1">
        <w:r w:rsidR="00192307" w:rsidRPr="004358C8">
          <w:rPr>
            <w:rStyle w:val="Lienhypertexte"/>
            <w:noProof/>
          </w:rPr>
          <w:t>3.1.</w:t>
        </w:r>
        <w:r w:rsidR="00192307">
          <w:rPr>
            <w:rFonts w:cstheme="minorBidi"/>
            <w:i w:val="0"/>
            <w:noProof/>
            <w:sz w:val="24"/>
            <w:szCs w:val="24"/>
            <w:lang w:val="fr-CA" w:eastAsia="fr-FR"/>
          </w:rPr>
          <w:tab/>
        </w:r>
        <w:r w:rsidR="00192307" w:rsidRPr="004358C8">
          <w:rPr>
            <w:rStyle w:val="Lienhypertexte"/>
            <w:noProof/>
          </w:rPr>
          <w:t>Le processus de contrôle financier en matière de finances personnelles</w:t>
        </w:r>
        <w:r w:rsidR="00192307">
          <w:rPr>
            <w:noProof/>
            <w:webHidden/>
          </w:rPr>
          <w:tab/>
        </w:r>
        <w:r w:rsidR="00192307">
          <w:rPr>
            <w:noProof/>
            <w:webHidden/>
          </w:rPr>
          <w:fldChar w:fldCharType="begin"/>
        </w:r>
        <w:r w:rsidR="00192307">
          <w:rPr>
            <w:noProof/>
            <w:webHidden/>
          </w:rPr>
          <w:instrText xml:space="preserve"> PAGEREF _Toc14273501 \h </w:instrText>
        </w:r>
        <w:r w:rsidR="00192307">
          <w:rPr>
            <w:noProof/>
            <w:webHidden/>
          </w:rPr>
        </w:r>
        <w:r w:rsidR="00192307">
          <w:rPr>
            <w:noProof/>
            <w:webHidden/>
          </w:rPr>
          <w:fldChar w:fldCharType="separate"/>
        </w:r>
        <w:r w:rsidR="00192307">
          <w:rPr>
            <w:noProof/>
            <w:webHidden/>
          </w:rPr>
          <w:t>52</w:t>
        </w:r>
        <w:r w:rsidR="00192307">
          <w:rPr>
            <w:noProof/>
            <w:webHidden/>
          </w:rPr>
          <w:fldChar w:fldCharType="end"/>
        </w:r>
      </w:hyperlink>
    </w:p>
    <w:p w14:paraId="527698DD" w14:textId="3FDCC547" w:rsidR="00192307" w:rsidRDefault="00CD49A3">
      <w:pPr>
        <w:pStyle w:val="TM3"/>
        <w:tabs>
          <w:tab w:val="left" w:pos="1440"/>
          <w:tab w:val="right" w:leader="dot" w:pos="12996"/>
        </w:tabs>
        <w:rPr>
          <w:rFonts w:cstheme="minorBidi"/>
          <w:noProof/>
          <w:sz w:val="24"/>
          <w:szCs w:val="24"/>
          <w:lang w:val="fr-CA" w:eastAsia="fr-FR"/>
        </w:rPr>
      </w:pPr>
      <w:hyperlink w:anchor="_Toc14273502" w:history="1">
        <w:r w:rsidR="00192307" w:rsidRPr="004358C8">
          <w:rPr>
            <w:rStyle w:val="Lienhypertexte"/>
            <w:noProof/>
          </w:rPr>
          <w:t>3.1.1.</w:t>
        </w:r>
        <w:r w:rsidR="00192307">
          <w:rPr>
            <w:rFonts w:cstheme="minorBidi"/>
            <w:noProof/>
            <w:sz w:val="24"/>
            <w:szCs w:val="24"/>
            <w:lang w:val="fr-CA" w:eastAsia="fr-FR"/>
          </w:rPr>
          <w:tab/>
        </w:r>
        <w:r w:rsidR="00192307" w:rsidRPr="004358C8">
          <w:rPr>
            <w:rStyle w:val="Lienhypertexte"/>
            <w:noProof/>
          </w:rPr>
          <w:t>Le bilan (début)</w:t>
        </w:r>
        <w:r w:rsidR="00192307">
          <w:rPr>
            <w:noProof/>
            <w:webHidden/>
          </w:rPr>
          <w:tab/>
        </w:r>
        <w:r w:rsidR="00192307">
          <w:rPr>
            <w:noProof/>
            <w:webHidden/>
          </w:rPr>
          <w:fldChar w:fldCharType="begin"/>
        </w:r>
        <w:r w:rsidR="00192307">
          <w:rPr>
            <w:noProof/>
            <w:webHidden/>
          </w:rPr>
          <w:instrText xml:space="preserve"> PAGEREF _Toc14273502 \h </w:instrText>
        </w:r>
        <w:r w:rsidR="00192307">
          <w:rPr>
            <w:noProof/>
            <w:webHidden/>
          </w:rPr>
        </w:r>
        <w:r w:rsidR="00192307">
          <w:rPr>
            <w:noProof/>
            <w:webHidden/>
          </w:rPr>
          <w:fldChar w:fldCharType="separate"/>
        </w:r>
        <w:r w:rsidR="00192307">
          <w:rPr>
            <w:noProof/>
            <w:webHidden/>
          </w:rPr>
          <w:t>53</w:t>
        </w:r>
        <w:r w:rsidR="00192307">
          <w:rPr>
            <w:noProof/>
            <w:webHidden/>
          </w:rPr>
          <w:fldChar w:fldCharType="end"/>
        </w:r>
      </w:hyperlink>
    </w:p>
    <w:p w14:paraId="2AD32A0F" w14:textId="7F5D1E6E" w:rsidR="00192307" w:rsidRDefault="00CD49A3">
      <w:pPr>
        <w:pStyle w:val="TM3"/>
        <w:tabs>
          <w:tab w:val="left" w:pos="1440"/>
          <w:tab w:val="right" w:leader="dot" w:pos="12996"/>
        </w:tabs>
        <w:rPr>
          <w:rFonts w:cstheme="minorBidi"/>
          <w:noProof/>
          <w:sz w:val="24"/>
          <w:szCs w:val="24"/>
          <w:lang w:val="fr-CA" w:eastAsia="fr-FR"/>
        </w:rPr>
      </w:pPr>
      <w:hyperlink w:anchor="_Toc14273503" w:history="1">
        <w:r w:rsidR="00192307" w:rsidRPr="004358C8">
          <w:rPr>
            <w:rStyle w:val="Lienhypertexte"/>
            <w:noProof/>
          </w:rPr>
          <w:t>3.1.2.</w:t>
        </w:r>
        <w:r w:rsidR="00192307">
          <w:rPr>
            <w:rFonts w:cstheme="minorBidi"/>
            <w:noProof/>
            <w:sz w:val="24"/>
            <w:szCs w:val="24"/>
            <w:lang w:val="fr-CA" w:eastAsia="fr-FR"/>
          </w:rPr>
          <w:tab/>
        </w:r>
        <w:r w:rsidR="00192307" w:rsidRPr="004358C8">
          <w:rPr>
            <w:rStyle w:val="Lienhypertexte"/>
            <w:noProof/>
          </w:rPr>
          <w:t>Le budget (le processus budgétaire)</w:t>
        </w:r>
        <w:r w:rsidR="00192307">
          <w:rPr>
            <w:noProof/>
            <w:webHidden/>
          </w:rPr>
          <w:tab/>
        </w:r>
        <w:r w:rsidR="00192307">
          <w:rPr>
            <w:noProof/>
            <w:webHidden/>
          </w:rPr>
          <w:fldChar w:fldCharType="begin"/>
        </w:r>
        <w:r w:rsidR="00192307">
          <w:rPr>
            <w:noProof/>
            <w:webHidden/>
          </w:rPr>
          <w:instrText xml:space="preserve"> PAGEREF _Toc14273503 \h </w:instrText>
        </w:r>
        <w:r w:rsidR="00192307">
          <w:rPr>
            <w:noProof/>
            <w:webHidden/>
          </w:rPr>
        </w:r>
        <w:r w:rsidR="00192307">
          <w:rPr>
            <w:noProof/>
            <w:webHidden/>
          </w:rPr>
          <w:fldChar w:fldCharType="separate"/>
        </w:r>
        <w:r w:rsidR="00192307">
          <w:rPr>
            <w:noProof/>
            <w:webHidden/>
          </w:rPr>
          <w:t>76</w:t>
        </w:r>
        <w:r w:rsidR="00192307">
          <w:rPr>
            <w:noProof/>
            <w:webHidden/>
          </w:rPr>
          <w:fldChar w:fldCharType="end"/>
        </w:r>
      </w:hyperlink>
    </w:p>
    <w:p w14:paraId="0201433E" w14:textId="097A88CA" w:rsidR="00192307" w:rsidRDefault="00CD49A3">
      <w:pPr>
        <w:pStyle w:val="TM3"/>
        <w:tabs>
          <w:tab w:val="left" w:pos="1440"/>
          <w:tab w:val="right" w:leader="dot" w:pos="12996"/>
        </w:tabs>
        <w:rPr>
          <w:rFonts w:cstheme="minorBidi"/>
          <w:noProof/>
          <w:sz w:val="24"/>
          <w:szCs w:val="24"/>
          <w:lang w:val="fr-CA" w:eastAsia="fr-FR"/>
        </w:rPr>
      </w:pPr>
      <w:hyperlink w:anchor="_Toc14273504" w:history="1">
        <w:r w:rsidR="00192307" w:rsidRPr="004358C8">
          <w:rPr>
            <w:rStyle w:val="Lienhypertexte"/>
            <w:noProof/>
          </w:rPr>
          <w:t>3.1.3.</w:t>
        </w:r>
        <w:r w:rsidR="00192307">
          <w:rPr>
            <w:rFonts w:cstheme="minorBidi"/>
            <w:noProof/>
            <w:sz w:val="24"/>
            <w:szCs w:val="24"/>
            <w:lang w:val="fr-CA" w:eastAsia="fr-FR"/>
          </w:rPr>
          <w:tab/>
        </w:r>
        <w:r w:rsidR="00192307" w:rsidRPr="004358C8">
          <w:rPr>
            <w:rStyle w:val="Lienhypertexte"/>
            <w:noProof/>
          </w:rPr>
          <w:t>Le plan d’action</w:t>
        </w:r>
        <w:r w:rsidR="00192307">
          <w:rPr>
            <w:noProof/>
            <w:webHidden/>
          </w:rPr>
          <w:tab/>
        </w:r>
        <w:r w:rsidR="00192307">
          <w:rPr>
            <w:noProof/>
            <w:webHidden/>
          </w:rPr>
          <w:fldChar w:fldCharType="begin"/>
        </w:r>
        <w:r w:rsidR="00192307">
          <w:rPr>
            <w:noProof/>
            <w:webHidden/>
          </w:rPr>
          <w:instrText xml:space="preserve"> PAGEREF _Toc14273504 \h </w:instrText>
        </w:r>
        <w:r w:rsidR="00192307">
          <w:rPr>
            <w:noProof/>
            <w:webHidden/>
          </w:rPr>
        </w:r>
        <w:r w:rsidR="00192307">
          <w:rPr>
            <w:noProof/>
            <w:webHidden/>
          </w:rPr>
          <w:fldChar w:fldCharType="separate"/>
        </w:r>
        <w:r w:rsidR="00192307">
          <w:rPr>
            <w:noProof/>
            <w:webHidden/>
          </w:rPr>
          <w:t>86</w:t>
        </w:r>
        <w:r w:rsidR="00192307">
          <w:rPr>
            <w:noProof/>
            <w:webHidden/>
          </w:rPr>
          <w:fldChar w:fldCharType="end"/>
        </w:r>
      </w:hyperlink>
    </w:p>
    <w:p w14:paraId="057D4112" w14:textId="69E5DD57" w:rsidR="00192307" w:rsidRDefault="00CD49A3">
      <w:pPr>
        <w:pStyle w:val="TM3"/>
        <w:tabs>
          <w:tab w:val="left" w:pos="1440"/>
          <w:tab w:val="right" w:leader="dot" w:pos="12996"/>
        </w:tabs>
        <w:rPr>
          <w:rFonts w:cstheme="minorBidi"/>
          <w:noProof/>
          <w:sz w:val="24"/>
          <w:szCs w:val="24"/>
          <w:lang w:val="fr-CA" w:eastAsia="fr-FR"/>
        </w:rPr>
      </w:pPr>
      <w:hyperlink w:anchor="_Toc14273505" w:history="1">
        <w:r w:rsidR="00192307" w:rsidRPr="004358C8">
          <w:rPr>
            <w:rStyle w:val="Lienhypertexte"/>
            <w:noProof/>
          </w:rPr>
          <w:t>3.1.4.</w:t>
        </w:r>
        <w:r w:rsidR="00192307">
          <w:rPr>
            <w:rFonts w:cstheme="minorBidi"/>
            <w:noProof/>
            <w:sz w:val="24"/>
            <w:szCs w:val="24"/>
            <w:lang w:val="fr-CA" w:eastAsia="fr-FR"/>
          </w:rPr>
          <w:tab/>
        </w:r>
        <w:r w:rsidR="00192307" w:rsidRPr="004358C8">
          <w:rPr>
            <w:rStyle w:val="Lienhypertexte"/>
            <w:noProof/>
          </w:rPr>
          <w:t>Le bilan (fin)</w:t>
        </w:r>
        <w:r w:rsidR="00192307">
          <w:rPr>
            <w:noProof/>
            <w:webHidden/>
          </w:rPr>
          <w:tab/>
        </w:r>
        <w:r w:rsidR="00192307">
          <w:rPr>
            <w:noProof/>
            <w:webHidden/>
          </w:rPr>
          <w:fldChar w:fldCharType="begin"/>
        </w:r>
        <w:r w:rsidR="00192307">
          <w:rPr>
            <w:noProof/>
            <w:webHidden/>
          </w:rPr>
          <w:instrText xml:space="preserve"> PAGEREF _Toc14273505 \h </w:instrText>
        </w:r>
        <w:r w:rsidR="00192307">
          <w:rPr>
            <w:noProof/>
            <w:webHidden/>
          </w:rPr>
        </w:r>
        <w:r w:rsidR="00192307">
          <w:rPr>
            <w:noProof/>
            <w:webHidden/>
          </w:rPr>
          <w:fldChar w:fldCharType="separate"/>
        </w:r>
        <w:r w:rsidR="00192307">
          <w:rPr>
            <w:noProof/>
            <w:webHidden/>
          </w:rPr>
          <w:t>91</w:t>
        </w:r>
        <w:r w:rsidR="00192307">
          <w:rPr>
            <w:noProof/>
            <w:webHidden/>
          </w:rPr>
          <w:fldChar w:fldCharType="end"/>
        </w:r>
      </w:hyperlink>
    </w:p>
    <w:p w14:paraId="31361513" w14:textId="40ED525C" w:rsidR="00192307" w:rsidRDefault="00CD49A3">
      <w:pPr>
        <w:pStyle w:val="TM2"/>
        <w:tabs>
          <w:tab w:val="left" w:pos="960"/>
          <w:tab w:val="right" w:leader="dot" w:pos="12996"/>
        </w:tabs>
        <w:rPr>
          <w:rFonts w:cstheme="minorBidi"/>
          <w:i w:val="0"/>
          <w:noProof/>
          <w:sz w:val="24"/>
          <w:szCs w:val="24"/>
          <w:lang w:val="fr-CA" w:eastAsia="fr-FR"/>
        </w:rPr>
      </w:pPr>
      <w:hyperlink w:anchor="_Toc14273506" w:history="1">
        <w:r w:rsidR="00192307" w:rsidRPr="004358C8">
          <w:rPr>
            <w:rStyle w:val="Lienhypertexte"/>
            <w:noProof/>
          </w:rPr>
          <w:t>3.2.</w:t>
        </w:r>
        <w:r w:rsidR="00192307">
          <w:rPr>
            <w:rFonts w:cstheme="minorBidi"/>
            <w:i w:val="0"/>
            <w:noProof/>
            <w:sz w:val="24"/>
            <w:szCs w:val="24"/>
            <w:lang w:val="fr-CA" w:eastAsia="fr-FR"/>
          </w:rPr>
          <w:tab/>
        </w:r>
        <w:r w:rsidR="00192307" w:rsidRPr="004358C8">
          <w:rPr>
            <w:rStyle w:val="Lienhypertexte"/>
            <w:noProof/>
          </w:rPr>
          <w:t>Une approche courte au processus de contrôle</w:t>
        </w:r>
        <w:r w:rsidR="00192307">
          <w:rPr>
            <w:noProof/>
            <w:webHidden/>
          </w:rPr>
          <w:tab/>
        </w:r>
        <w:r w:rsidR="00192307">
          <w:rPr>
            <w:noProof/>
            <w:webHidden/>
          </w:rPr>
          <w:fldChar w:fldCharType="begin"/>
        </w:r>
        <w:r w:rsidR="00192307">
          <w:rPr>
            <w:noProof/>
            <w:webHidden/>
          </w:rPr>
          <w:instrText xml:space="preserve"> PAGEREF _Toc14273506 \h </w:instrText>
        </w:r>
        <w:r w:rsidR="00192307">
          <w:rPr>
            <w:noProof/>
            <w:webHidden/>
          </w:rPr>
        </w:r>
        <w:r w:rsidR="00192307">
          <w:rPr>
            <w:noProof/>
            <w:webHidden/>
          </w:rPr>
          <w:fldChar w:fldCharType="separate"/>
        </w:r>
        <w:r w:rsidR="00192307">
          <w:rPr>
            <w:noProof/>
            <w:webHidden/>
          </w:rPr>
          <w:t>97</w:t>
        </w:r>
        <w:r w:rsidR="00192307">
          <w:rPr>
            <w:noProof/>
            <w:webHidden/>
          </w:rPr>
          <w:fldChar w:fldCharType="end"/>
        </w:r>
      </w:hyperlink>
    </w:p>
    <w:p w14:paraId="012EAAFE" w14:textId="26217438" w:rsidR="00192307" w:rsidRDefault="00CD49A3">
      <w:pPr>
        <w:pStyle w:val="TM3"/>
        <w:tabs>
          <w:tab w:val="left" w:pos="1440"/>
          <w:tab w:val="right" w:leader="dot" w:pos="12996"/>
        </w:tabs>
        <w:rPr>
          <w:rFonts w:cstheme="minorBidi"/>
          <w:noProof/>
          <w:sz w:val="24"/>
          <w:szCs w:val="24"/>
          <w:lang w:val="fr-CA" w:eastAsia="fr-FR"/>
        </w:rPr>
      </w:pPr>
      <w:hyperlink w:anchor="_Toc14273508" w:history="1">
        <w:r w:rsidR="00192307" w:rsidRPr="004358C8">
          <w:rPr>
            <w:rStyle w:val="Lienhypertexte"/>
            <w:noProof/>
          </w:rPr>
          <w:t>3.2.1.</w:t>
        </w:r>
        <w:r w:rsidR="00192307">
          <w:rPr>
            <w:rFonts w:cstheme="minorBidi"/>
            <w:noProof/>
            <w:sz w:val="24"/>
            <w:szCs w:val="24"/>
            <w:lang w:val="fr-CA" w:eastAsia="fr-FR"/>
          </w:rPr>
          <w:tab/>
        </w:r>
        <w:r w:rsidR="00192307" w:rsidRPr="004358C8">
          <w:rPr>
            <w:rStyle w:val="Lienhypertexte"/>
            <w:noProof/>
          </w:rPr>
          <w:t>Les ajustements à la méthode de la variation de la valeur nette</w:t>
        </w:r>
        <w:r w:rsidR="00192307">
          <w:rPr>
            <w:noProof/>
            <w:webHidden/>
          </w:rPr>
          <w:tab/>
        </w:r>
        <w:r w:rsidR="00192307">
          <w:rPr>
            <w:noProof/>
            <w:webHidden/>
          </w:rPr>
          <w:fldChar w:fldCharType="begin"/>
        </w:r>
        <w:r w:rsidR="00192307">
          <w:rPr>
            <w:noProof/>
            <w:webHidden/>
          </w:rPr>
          <w:instrText xml:space="preserve"> PAGEREF _Toc14273508 \h </w:instrText>
        </w:r>
        <w:r w:rsidR="00192307">
          <w:rPr>
            <w:noProof/>
            <w:webHidden/>
          </w:rPr>
        </w:r>
        <w:r w:rsidR="00192307">
          <w:rPr>
            <w:noProof/>
            <w:webHidden/>
          </w:rPr>
          <w:fldChar w:fldCharType="separate"/>
        </w:r>
        <w:r w:rsidR="00192307">
          <w:rPr>
            <w:noProof/>
            <w:webHidden/>
          </w:rPr>
          <w:t>98</w:t>
        </w:r>
        <w:r w:rsidR="00192307">
          <w:rPr>
            <w:noProof/>
            <w:webHidden/>
          </w:rPr>
          <w:fldChar w:fldCharType="end"/>
        </w:r>
      </w:hyperlink>
    </w:p>
    <w:p w14:paraId="766276BA" w14:textId="03384F94" w:rsidR="00192307" w:rsidRDefault="00CD49A3">
      <w:pPr>
        <w:pStyle w:val="TM2"/>
        <w:tabs>
          <w:tab w:val="left" w:pos="960"/>
          <w:tab w:val="right" w:leader="dot" w:pos="12996"/>
        </w:tabs>
        <w:rPr>
          <w:rFonts w:cstheme="minorBidi"/>
          <w:i w:val="0"/>
          <w:noProof/>
          <w:sz w:val="24"/>
          <w:szCs w:val="24"/>
          <w:lang w:val="fr-CA" w:eastAsia="fr-FR"/>
        </w:rPr>
      </w:pPr>
      <w:hyperlink w:anchor="_Toc14273509" w:history="1">
        <w:r w:rsidR="00192307" w:rsidRPr="004358C8">
          <w:rPr>
            <w:rStyle w:val="Lienhypertexte"/>
            <w:noProof/>
          </w:rPr>
          <w:t>3.3.</w:t>
        </w:r>
        <w:r w:rsidR="00192307">
          <w:rPr>
            <w:rFonts w:cstheme="minorBidi"/>
            <w:i w:val="0"/>
            <w:noProof/>
            <w:sz w:val="24"/>
            <w:szCs w:val="24"/>
            <w:lang w:val="fr-CA" w:eastAsia="fr-FR"/>
          </w:rPr>
          <w:tab/>
        </w:r>
        <w:r w:rsidR="00192307" w:rsidRPr="004358C8">
          <w:rPr>
            <w:rStyle w:val="Lienhypertexte"/>
            <w:noProof/>
          </w:rPr>
          <w:t>Questionnaire, documentation et carte financière</w:t>
        </w:r>
        <w:r w:rsidR="00192307">
          <w:rPr>
            <w:noProof/>
            <w:webHidden/>
          </w:rPr>
          <w:tab/>
        </w:r>
        <w:r w:rsidR="00192307">
          <w:rPr>
            <w:noProof/>
            <w:webHidden/>
          </w:rPr>
          <w:fldChar w:fldCharType="begin"/>
        </w:r>
        <w:r w:rsidR="00192307">
          <w:rPr>
            <w:noProof/>
            <w:webHidden/>
          </w:rPr>
          <w:instrText xml:space="preserve"> PAGEREF _Toc14273509 \h </w:instrText>
        </w:r>
        <w:r w:rsidR="00192307">
          <w:rPr>
            <w:noProof/>
            <w:webHidden/>
          </w:rPr>
        </w:r>
        <w:r w:rsidR="00192307">
          <w:rPr>
            <w:noProof/>
            <w:webHidden/>
          </w:rPr>
          <w:fldChar w:fldCharType="separate"/>
        </w:r>
        <w:r w:rsidR="00192307">
          <w:rPr>
            <w:noProof/>
            <w:webHidden/>
          </w:rPr>
          <w:t>104</w:t>
        </w:r>
        <w:r w:rsidR="00192307">
          <w:rPr>
            <w:noProof/>
            <w:webHidden/>
          </w:rPr>
          <w:fldChar w:fldCharType="end"/>
        </w:r>
      </w:hyperlink>
    </w:p>
    <w:p w14:paraId="3A71A959" w14:textId="65096FF3" w:rsidR="00192307" w:rsidRDefault="00CD49A3">
      <w:pPr>
        <w:pStyle w:val="TM3"/>
        <w:tabs>
          <w:tab w:val="left" w:pos="1440"/>
          <w:tab w:val="right" w:leader="dot" w:pos="12996"/>
        </w:tabs>
        <w:rPr>
          <w:rFonts w:cstheme="minorBidi"/>
          <w:noProof/>
          <w:sz w:val="24"/>
          <w:szCs w:val="24"/>
          <w:lang w:val="fr-CA" w:eastAsia="fr-FR"/>
        </w:rPr>
      </w:pPr>
      <w:hyperlink w:anchor="_Toc14273510" w:history="1">
        <w:r w:rsidR="00192307" w:rsidRPr="004358C8">
          <w:rPr>
            <w:rStyle w:val="Lienhypertexte"/>
            <w:noProof/>
          </w:rPr>
          <w:t>3.3.1.</w:t>
        </w:r>
        <w:r w:rsidR="00192307">
          <w:rPr>
            <w:rFonts w:cstheme="minorBidi"/>
            <w:noProof/>
            <w:sz w:val="24"/>
            <w:szCs w:val="24"/>
            <w:lang w:val="fr-CA" w:eastAsia="fr-FR"/>
          </w:rPr>
          <w:tab/>
        </w:r>
        <w:r w:rsidR="00192307" w:rsidRPr="004358C8">
          <w:rPr>
            <w:rStyle w:val="Lienhypertexte"/>
            <w:noProof/>
          </w:rPr>
          <w:t>Questionnaire</w:t>
        </w:r>
        <w:r w:rsidR="00192307">
          <w:rPr>
            <w:noProof/>
            <w:webHidden/>
          </w:rPr>
          <w:tab/>
        </w:r>
        <w:r w:rsidR="00192307">
          <w:rPr>
            <w:noProof/>
            <w:webHidden/>
          </w:rPr>
          <w:fldChar w:fldCharType="begin"/>
        </w:r>
        <w:r w:rsidR="00192307">
          <w:rPr>
            <w:noProof/>
            <w:webHidden/>
          </w:rPr>
          <w:instrText xml:space="preserve"> PAGEREF _Toc14273510 \h </w:instrText>
        </w:r>
        <w:r w:rsidR="00192307">
          <w:rPr>
            <w:noProof/>
            <w:webHidden/>
          </w:rPr>
        </w:r>
        <w:r w:rsidR="00192307">
          <w:rPr>
            <w:noProof/>
            <w:webHidden/>
          </w:rPr>
          <w:fldChar w:fldCharType="separate"/>
        </w:r>
        <w:r w:rsidR="00192307">
          <w:rPr>
            <w:noProof/>
            <w:webHidden/>
          </w:rPr>
          <w:t>105</w:t>
        </w:r>
        <w:r w:rsidR="00192307">
          <w:rPr>
            <w:noProof/>
            <w:webHidden/>
          </w:rPr>
          <w:fldChar w:fldCharType="end"/>
        </w:r>
      </w:hyperlink>
    </w:p>
    <w:p w14:paraId="357AA069" w14:textId="1A9B6336" w:rsidR="00192307" w:rsidRDefault="00CD49A3">
      <w:pPr>
        <w:pStyle w:val="TM3"/>
        <w:tabs>
          <w:tab w:val="left" w:pos="1440"/>
          <w:tab w:val="right" w:leader="dot" w:pos="12996"/>
        </w:tabs>
        <w:rPr>
          <w:rFonts w:cstheme="minorBidi"/>
          <w:noProof/>
          <w:sz w:val="24"/>
          <w:szCs w:val="24"/>
          <w:lang w:val="fr-CA" w:eastAsia="fr-FR"/>
        </w:rPr>
      </w:pPr>
      <w:hyperlink w:anchor="_Toc14273511" w:history="1">
        <w:r w:rsidR="00192307" w:rsidRPr="004358C8">
          <w:rPr>
            <w:rStyle w:val="Lienhypertexte"/>
            <w:noProof/>
          </w:rPr>
          <w:t>3.3.2.</w:t>
        </w:r>
        <w:r w:rsidR="00192307">
          <w:rPr>
            <w:rFonts w:cstheme="minorBidi"/>
            <w:noProof/>
            <w:sz w:val="24"/>
            <w:szCs w:val="24"/>
            <w:lang w:val="fr-CA" w:eastAsia="fr-FR"/>
          </w:rPr>
          <w:tab/>
        </w:r>
        <w:r w:rsidR="00192307" w:rsidRPr="004358C8">
          <w:rPr>
            <w:rStyle w:val="Lienhypertexte"/>
            <w:noProof/>
          </w:rPr>
          <w:t>Documentation</w:t>
        </w:r>
        <w:r w:rsidR="00192307">
          <w:rPr>
            <w:noProof/>
            <w:webHidden/>
          </w:rPr>
          <w:tab/>
        </w:r>
        <w:r w:rsidR="00192307">
          <w:rPr>
            <w:noProof/>
            <w:webHidden/>
          </w:rPr>
          <w:fldChar w:fldCharType="begin"/>
        </w:r>
        <w:r w:rsidR="00192307">
          <w:rPr>
            <w:noProof/>
            <w:webHidden/>
          </w:rPr>
          <w:instrText xml:space="preserve"> PAGEREF _Toc14273511 \h </w:instrText>
        </w:r>
        <w:r w:rsidR="00192307">
          <w:rPr>
            <w:noProof/>
            <w:webHidden/>
          </w:rPr>
        </w:r>
        <w:r w:rsidR="00192307">
          <w:rPr>
            <w:noProof/>
            <w:webHidden/>
          </w:rPr>
          <w:fldChar w:fldCharType="separate"/>
        </w:r>
        <w:r w:rsidR="00192307">
          <w:rPr>
            <w:noProof/>
            <w:webHidden/>
          </w:rPr>
          <w:t>107</w:t>
        </w:r>
        <w:r w:rsidR="00192307">
          <w:rPr>
            <w:noProof/>
            <w:webHidden/>
          </w:rPr>
          <w:fldChar w:fldCharType="end"/>
        </w:r>
      </w:hyperlink>
    </w:p>
    <w:p w14:paraId="3C68B742" w14:textId="4B636BD3" w:rsidR="00192307" w:rsidRDefault="00CD49A3">
      <w:pPr>
        <w:pStyle w:val="TM3"/>
        <w:tabs>
          <w:tab w:val="left" w:pos="1440"/>
          <w:tab w:val="right" w:leader="dot" w:pos="12996"/>
        </w:tabs>
        <w:rPr>
          <w:rFonts w:cstheme="minorBidi"/>
          <w:noProof/>
          <w:sz w:val="24"/>
          <w:szCs w:val="24"/>
          <w:lang w:val="fr-CA" w:eastAsia="fr-FR"/>
        </w:rPr>
      </w:pPr>
      <w:hyperlink w:anchor="_Toc14273512" w:history="1">
        <w:r w:rsidR="00192307" w:rsidRPr="004358C8">
          <w:rPr>
            <w:rStyle w:val="Lienhypertexte"/>
            <w:noProof/>
          </w:rPr>
          <w:t>3.3.3.</w:t>
        </w:r>
        <w:r w:rsidR="00192307">
          <w:rPr>
            <w:rFonts w:cstheme="minorBidi"/>
            <w:noProof/>
            <w:sz w:val="24"/>
            <w:szCs w:val="24"/>
            <w:lang w:val="fr-CA" w:eastAsia="fr-FR"/>
          </w:rPr>
          <w:tab/>
        </w:r>
        <w:r w:rsidR="00192307" w:rsidRPr="004358C8">
          <w:rPr>
            <w:rStyle w:val="Lienhypertexte"/>
            <w:noProof/>
          </w:rPr>
          <w:t>Carte financière</w:t>
        </w:r>
        <w:r w:rsidR="00192307">
          <w:rPr>
            <w:noProof/>
            <w:webHidden/>
          </w:rPr>
          <w:tab/>
        </w:r>
        <w:r w:rsidR="00192307">
          <w:rPr>
            <w:noProof/>
            <w:webHidden/>
          </w:rPr>
          <w:fldChar w:fldCharType="begin"/>
        </w:r>
        <w:r w:rsidR="00192307">
          <w:rPr>
            <w:noProof/>
            <w:webHidden/>
          </w:rPr>
          <w:instrText xml:space="preserve"> PAGEREF _Toc14273512 \h </w:instrText>
        </w:r>
        <w:r w:rsidR="00192307">
          <w:rPr>
            <w:noProof/>
            <w:webHidden/>
          </w:rPr>
        </w:r>
        <w:r w:rsidR="00192307">
          <w:rPr>
            <w:noProof/>
            <w:webHidden/>
          </w:rPr>
          <w:fldChar w:fldCharType="separate"/>
        </w:r>
        <w:r w:rsidR="00192307">
          <w:rPr>
            <w:noProof/>
            <w:webHidden/>
          </w:rPr>
          <w:t>108</w:t>
        </w:r>
        <w:r w:rsidR="00192307">
          <w:rPr>
            <w:noProof/>
            <w:webHidden/>
          </w:rPr>
          <w:fldChar w:fldCharType="end"/>
        </w:r>
      </w:hyperlink>
    </w:p>
    <w:p w14:paraId="184B3406" w14:textId="50EBDC59" w:rsidR="00192307" w:rsidRDefault="00CD49A3">
      <w:pPr>
        <w:pStyle w:val="TM1"/>
        <w:tabs>
          <w:tab w:val="left" w:pos="480"/>
          <w:tab w:val="right" w:leader="dot" w:pos="12996"/>
        </w:tabs>
        <w:rPr>
          <w:rFonts w:cstheme="minorBidi"/>
          <w:b w:val="0"/>
          <w:noProof/>
          <w:sz w:val="24"/>
          <w:szCs w:val="24"/>
          <w:lang w:val="fr-CA" w:eastAsia="fr-FR"/>
        </w:rPr>
      </w:pPr>
      <w:hyperlink w:anchor="_Toc14273513" w:history="1">
        <w:r w:rsidR="00192307" w:rsidRPr="007029D4">
          <w:rPr>
            <w:rStyle w:val="Titre1Car"/>
          </w:rPr>
          <w:t>4.</w:t>
        </w:r>
        <w:r w:rsidR="00192307" w:rsidRPr="007029D4">
          <w:rPr>
            <w:rStyle w:val="Titre1Car"/>
          </w:rPr>
          <w:tab/>
          <w:t>Les outils de la plan</w:t>
        </w:r>
        <w:r w:rsidR="00192307" w:rsidRPr="007029D4">
          <w:rPr>
            <w:rStyle w:val="Titre1Car"/>
          </w:rPr>
          <w:t>i</w:t>
        </w:r>
        <w:r w:rsidR="00192307" w:rsidRPr="007029D4">
          <w:rPr>
            <w:rStyle w:val="Titre1Car"/>
          </w:rPr>
          <w:t>fication de la retraite</w:t>
        </w:r>
        <w:r w:rsidR="00192307">
          <w:rPr>
            <w:noProof/>
            <w:webHidden/>
          </w:rPr>
          <w:tab/>
        </w:r>
        <w:r w:rsidR="00192307">
          <w:rPr>
            <w:noProof/>
            <w:webHidden/>
          </w:rPr>
          <w:fldChar w:fldCharType="begin"/>
        </w:r>
        <w:r w:rsidR="00192307">
          <w:rPr>
            <w:noProof/>
            <w:webHidden/>
          </w:rPr>
          <w:instrText xml:space="preserve"> PAGEREF _Toc14273513 \h </w:instrText>
        </w:r>
        <w:r w:rsidR="00192307">
          <w:rPr>
            <w:noProof/>
            <w:webHidden/>
          </w:rPr>
        </w:r>
        <w:r w:rsidR="00192307">
          <w:rPr>
            <w:noProof/>
            <w:webHidden/>
          </w:rPr>
          <w:fldChar w:fldCharType="separate"/>
        </w:r>
        <w:r w:rsidR="00192307">
          <w:rPr>
            <w:noProof/>
            <w:webHidden/>
          </w:rPr>
          <w:t>110</w:t>
        </w:r>
        <w:r w:rsidR="00192307">
          <w:rPr>
            <w:noProof/>
            <w:webHidden/>
          </w:rPr>
          <w:fldChar w:fldCharType="end"/>
        </w:r>
      </w:hyperlink>
    </w:p>
    <w:p w14:paraId="181783E1" w14:textId="5699710A" w:rsidR="00192307" w:rsidRDefault="00CD49A3">
      <w:pPr>
        <w:pStyle w:val="TM2"/>
        <w:tabs>
          <w:tab w:val="left" w:pos="960"/>
          <w:tab w:val="right" w:leader="dot" w:pos="12996"/>
        </w:tabs>
        <w:rPr>
          <w:rFonts w:cstheme="minorBidi"/>
          <w:i w:val="0"/>
          <w:noProof/>
          <w:sz w:val="24"/>
          <w:szCs w:val="24"/>
          <w:lang w:val="fr-CA" w:eastAsia="fr-FR"/>
        </w:rPr>
      </w:pPr>
      <w:hyperlink w:anchor="_Toc14273514" w:history="1">
        <w:r w:rsidR="00192307" w:rsidRPr="004358C8">
          <w:rPr>
            <w:rStyle w:val="Lienhypertexte"/>
            <w:noProof/>
          </w:rPr>
          <w:t>4.1.</w:t>
        </w:r>
        <w:r w:rsidR="00192307">
          <w:rPr>
            <w:rFonts w:cstheme="minorBidi"/>
            <w:i w:val="0"/>
            <w:noProof/>
            <w:sz w:val="24"/>
            <w:szCs w:val="24"/>
            <w:lang w:val="fr-CA" w:eastAsia="fr-FR"/>
          </w:rPr>
          <w:tab/>
        </w:r>
        <w:r w:rsidR="00192307" w:rsidRPr="004358C8">
          <w:rPr>
            <w:rStyle w:val="Lienhypertexte"/>
            <w:noProof/>
          </w:rPr>
          <w:t>La planification de la retraite – une composante de la planification financière personnelle</w:t>
        </w:r>
        <w:r w:rsidR="00192307">
          <w:rPr>
            <w:noProof/>
            <w:webHidden/>
          </w:rPr>
          <w:tab/>
        </w:r>
        <w:r w:rsidR="00192307">
          <w:rPr>
            <w:noProof/>
            <w:webHidden/>
          </w:rPr>
          <w:fldChar w:fldCharType="begin"/>
        </w:r>
        <w:r w:rsidR="00192307">
          <w:rPr>
            <w:noProof/>
            <w:webHidden/>
          </w:rPr>
          <w:instrText xml:space="preserve"> PAGEREF _Toc14273514 \h </w:instrText>
        </w:r>
        <w:r w:rsidR="00192307">
          <w:rPr>
            <w:noProof/>
            <w:webHidden/>
          </w:rPr>
        </w:r>
        <w:r w:rsidR="00192307">
          <w:rPr>
            <w:noProof/>
            <w:webHidden/>
          </w:rPr>
          <w:fldChar w:fldCharType="separate"/>
        </w:r>
        <w:r w:rsidR="00192307">
          <w:rPr>
            <w:noProof/>
            <w:webHidden/>
          </w:rPr>
          <w:t>111</w:t>
        </w:r>
        <w:r w:rsidR="00192307">
          <w:rPr>
            <w:noProof/>
            <w:webHidden/>
          </w:rPr>
          <w:fldChar w:fldCharType="end"/>
        </w:r>
      </w:hyperlink>
    </w:p>
    <w:p w14:paraId="592AFCF8" w14:textId="5E82FBCF" w:rsidR="00192307" w:rsidRDefault="00CD49A3">
      <w:pPr>
        <w:pStyle w:val="TM2"/>
        <w:tabs>
          <w:tab w:val="left" w:pos="960"/>
          <w:tab w:val="right" w:leader="dot" w:pos="12996"/>
        </w:tabs>
        <w:rPr>
          <w:rFonts w:cstheme="minorBidi"/>
          <w:i w:val="0"/>
          <w:noProof/>
          <w:sz w:val="24"/>
          <w:szCs w:val="24"/>
          <w:lang w:val="fr-CA" w:eastAsia="fr-FR"/>
        </w:rPr>
      </w:pPr>
      <w:hyperlink w:anchor="_Toc14273515" w:history="1">
        <w:r w:rsidR="00192307" w:rsidRPr="004358C8">
          <w:rPr>
            <w:rStyle w:val="Lienhypertexte"/>
            <w:noProof/>
          </w:rPr>
          <w:t>4.2.</w:t>
        </w:r>
        <w:r w:rsidR="00192307">
          <w:rPr>
            <w:rFonts w:cstheme="minorBidi"/>
            <w:i w:val="0"/>
            <w:noProof/>
            <w:sz w:val="24"/>
            <w:szCs w:val="24"/>
            <w:lang w:val="fr-CA" w:eastAsia="fr-FR"/>
          </w:rPr>
          <w:tab/>
        </w:r>
        <w:r w:rsidR="00192307" w:rsidRPr="004358C8">
          <w:rPr>
            <w:rStyle w:val="Lienhypertexte"/>
            <w:noProof/>
          </w:rPr>
          <w:t>La planification de la retraite et les calculs financiers</w:t>
        </w:r>
        <w:r w:rsidR="00192307">
          <w:rPr>
            <w:noProof/>
            <w:webHidden/>
          </w:rPr>
          <w:tab/>
        </w:r>
        <w:r w:rsidR="00192307">
          <w:rPr>
            <w:noProof/>
            <w:webHidden/>
          </w:rPr>
          <w:fldChar w:fldCharType="begin"/>
        </w:r>
        <w:r w:rsidR="00192307">
          <w:rPr>
            <w:noProof/>
            <w:webHidden/>
          </w:rPr>
          <w:instrText xml:space="preserve"> PAGEREF _Toc14273515 \h </w:instrText>
        </w:r>
        <w:r w:rsidR="00192307">
          <w:rPr>
            <w:noProof/>
            <w:webHidden/>
          </w:rPr>
        </w:r>
        <w:r w:rsidR="00192307">
          <w:rPr>
            <w:noProof/>
            <w:webHidden/>
          </w:rPr>
          <w:fldChar w:fldCharType="separate"/>
        </w:r>
        <w:r w:rsidR="00192307">
          <w:rPr>
            <w:noProof/>
            <w:webHidden/>
          </w:rPr>
          <w:t>113</w:t>
        </w:r>
        <w:r w:rsidR="00192307">
          <w:rPr>
            <w:noProof/>
            <w:webHidden/>
          </w:rPr>
          <w:fldChar w:fldCharType="end"/>
        </w:r>
      </w:hyperlink>
    </w:p>
    <w:p w14:paraId="613792B4" w14:textId="67C3B2AE" w:rsidR="00192307" w:rsidRDefault="00CD49A3">
      <w:pPr>
        <w:pStyle w:val="TM2"/>
        <w:tabs>
          <w:tab w:val="left" w:pos="960"/>
          <w:tab w:val="right" w:leader="dot" w:pos="12996"/>
        </w:tabs>
        <w:rPr>
          <w:rFonts w:cstheme="minorBidi"/>
          <w:i w:val="0"/>
          <w:noProof/>
          <w:sz w:val="24"/>
          <w:szCs w:val="24"/>
          <w:lang w:val="fr-CA" w:eastAsia="fr-FR"/>
        </w:rPr>
      </w:pPr>
      <w:hyperlink w:anchor="_Toc14273516" w:history="1">
        <w:r w:rsidR="00192307" w:rsidRPr="004358C8">
          <w:rPr>
            <w:rStyle w:val="Lienhypertexte"/>
            <w:noProof/>
          </w:rPr>
          <w:t>4.3.</w:t>
        </w:r>
        <w:r w:rsidR="00192307">
          <w:rPr>
            <w:rFonts w:cstheme="minorBidi"/>
            <w:i w:val="0"/>
            <w:noProof/>
            <w:sz w:val="24"/>
            <w:szCs w:val="24"/>
            <w:lang w:val="fr-CA" w:eastAsia="fr-FR"/>
          </w:rPr>
          <w:tab/>
        </w:r>
        <w:r w:rsidR="00192307" w:rsidRPr="004358C8">
          <w:rPr>
            <w:rStyle w:val="Lienhypertexte"/>
            <w:noProof/>
          </w:rPr>
          <w:t>La méthode courte en cinq étapes</w:t>
        </w:r>
        <w:r w:rsidR="00192307">
          <w:rPr>
            <w:noProof/>
            <w:webHidden/>
          </w:rPr>
          <w:tab/>
        </w:r>
        <w:r w:rsidR="00192307">
          <w:rPr>
            <w:noProof/>
            <w:webHidden/>
          </w:rPr>
          <w:fldChar w:fldCharType="begin"/>
        </w:r>
        <w:r w:rsidR="00192307">
          <w:rPr>
            <w:noProof/>
            <w:webHidden/>
          </w:rPr>
          <w:instrText xml:space="preserve"> PAGEREF _Toc14273516 \h </w:instrText>
        </w:r>
        <w:r w:rsidR="00192307">
          <w:rPr>
            <w:noProof/>
            <w:webHidden/>
          </w:rPr>
        </w:r>
        <w:r w:rsidR="00192307">
          <w:rPr>
            <w:noProof/>
            <w:webHidden/>
          </w:rPr>
          <w:fldChar w:fldCharType="separate"/>
        </w:r>
        <w:r w:rsidR="00192307">
          <w:rPr>
            <w:noProof/>
            <w:webHidden/>
          </w:rPr>
          <w:t>116</w:t>
        </w:r>
        <w:r w:rsidR="00192307">
          <w:rPr>
            <w:noProof/>
            <w:webHidden/>
          </w:rPr>
          <w:fldChar w:fldCharType="end"/>
        </w:r>
      </w:hyperlink>
    </w:p>
    <w:p w14:paraId="2C03F0B6" w14:textId="5AA9F2CE" w:rsidR="00192307" w:rsidRDefault="00CD49A3">
      <w:pPr>
        <w:pStyle w:val="TM3"/>
        <w:tabs>
          <w:tab w:val="left" w:pos="1440"/>
          <w:tab w:val="right" w:leader="dot" w:pos="12996"/>
        </w:tabs>
        <w:rPr>
          <w:rFonts w:cstheme="minorBidi"/>
          <w:noProof/>
          <w:sz w:val="24"/>
          <w:szCs w:val="24"/>
          <w:lang w:val="fr-CA" w:eastAsia="fr-FR"/>
        </w:rPr>
      </w:pPr>
      <w:hyperlink w:anchor="_Toc14273517" w:history="1">
        <w:r w:rsidR="00192307" w:rsidRPr="004358C8">
          <w:rPr>
            <w:rStyle w:val="Lienhypertexte"/>
            <w:noProof/>
          </w:rPr>
          <w:t>4.3.1.</w:t>
        </w:r>
        <w:r w:rsidR="00192307">
          <w:rPr>
            <w:rFonts w:cstheme="minorBidi"/>
            <w:noProof/>
            <w:sz w:val="24"/>
            <w:szCs w:val="24"/>
            <w:lang w:val="fr-CA" w:eastAsia="fr-FR"/>
          </w:rPr>
          <w:tab/>
        </w:r>
        <w:r w:rsidR="00192307" w:rsidRPr="004358C8">
          <w:rPr>
            <w:rStyle w:val="Lienhypertexte"/>
            <w:noProof/>
          </w:rPr>
          <w:t>Déterminer le train de vie annuel à la retraite</w:t>
        </w:r>
        <w:r w:rsidR="00192307">
          <w:rPr>
            <w:noProof/>
            <w:webHidden/>
          </w:rPr>
          <w:tab/>
        </w:r>
        <w:r w:rsidR="00192307">
          <w:rPr>
            <w:noProof/>
            <w:webHidden/>
          </w:rPr>
          <w:fldChar w:fldCharType="begin"/>
        </w:r>
        <w:r w:rsidR="00192307">
          <w:rPr>
            <w:noProof/>
            <w:webHidden/>
          </w:rPr>
          <w:instrText xml:space="preserve"> PAGEREF _Toc14273517 \h </w:instrText>
        </w:r>
        <w:r w:rsidR="00192307">
          <w:rPr>
            <w:noProof/>
            <w:webHidden/>
          </w:rPr>
        </w:r>
        <w:r w:rsidR="00192307">
          <w:rPr>
            <w:noProof/>
            <w:webHidden/>
          </w:rPr>
          <w:fldChar w:fldCharType="separate"/>
        </w:r>
        <w:r w:rsidR="00192307">
          <w:rPr>
            <w:noProof/>
            <w:webHidden/>
          </w:rPr>
          <w:t>117</w:t>
        </w:r>
        <w:r w:rsidR="00192307">
          <w:rPr>
            <w:noProof/>
            <w:webHidden/>
          </w:rPr>
          <w:fldChar w:fldCharType="end"/>
        </w:r>
      </w:hyperlink>
    </w:p>
    <w:p w14:paraId="2E36507B" w14:textId="6539AE33" w:rsidR="00192307" w:rsidRDefault="00CD49A3">
      <w:pPr>
        <w:pStyle w:val="TM3"/>
        <w:tabs>
          <w:tab w:val="left" w:pos="1440"/>
          <w:tab w:val="right" w:leader="dot" w:pos="12996"/>
        </w:tabs>
        <w:rPr>
          <w:rFonts w:cstheme="minorBidi"/>
          <w:noProof/>
          <w:sz w:val="24"/>
          <w:szCs w:val="24"/>
          <w:lang w:val="fr-CA" w:eastAsia="fr-FR"/>
        </w:rPr>
      </w:pPr>
      <w:hyperlink w:anchor="_Toc14273518" w:history="1">
        <w:r w:rsidR="00192307" w:rsidRPr="004358C8">
          <w:rPr>
            <w:rStyle w:val="Lienhypertexte"/>
            <w:noProof/>
          </w:rPr>
          <w:t>4.3.2.</w:t>
        </w:r>
        <w:r w:rsidR="00192307">
          <w:rPr>
            <w:rFonts w:cstheme="minorBidi"/>
            <w:noProof/>
            <w:sz w:val="24"/>
            <w:szCs w:val="24"/>
            <w:lang w:val="fr-CA" w:eastAsia="fr-FR"/>
          </w:rPr>
          <w:tab/>
        </w:r>
        <w:r w:rsidR="00192307" w:rsidRPr="004358C8">
          <w:rPr>
            <w:rStyle w:val="Lienhypertexte"/>
            <w:noProof/>
          </w:rPr>
          <w:t>Déterminer les revenus annuels à la retraite</w:t>
        </w:r>
        <w:r w:rsidR="00192307">
          <w:rPr>
            <w:noProof/>
            <w:webHidden/>
          </w:rPr>
          <w:tab/>
        </w:r>
        <w:r w:rsidR="00192307">
          <w:rPr>
            <w:noProof/>
            <w:webHidden/>
          </w:rPr>
          <w:fldChar w:fldCharType="begin"/>
        </w:r>
        <w:r w:rsidR="00192307">
          <w:rPr>
            <w:noProof/>
            <w:webHidden/>
          </w:rPr>
          <w:instrText xml:space="preserve"> PAGEREF _Toc14273518 \h </w:instrText>
        </w:r>
        <w:r w:rsidR="00192307">
          <w:rPr>
            <w:noProof/>
            <w:webHidden/>
          </w:rPr>
        </w:r>
        <w:r w:rsidR="00192307">
          <w:rPr>
            <w:noProof/>
            <w:webHidden/>
          </w:rPr>
          <w:fldChar w:fldCharType="separate"/>
        </w:r>
        <w:r w:rsidR="00192307">
          <w:rPr>
            <w:noProof/>
            <w:webHidden/>
          </w:rPr>
          <w:t>119</w:t>
        </w:r>
        <w:r w:rsidR="00192307">
          <w:rPr>
            <w:noProof/>
            <w:webHidden/>
          </w:rPr>
          <w:fldChar w:fldCharType="end"/>
        </w:r>
      </w:hyperlink>
    </w:p>
    <w:p w14:paraId="74BA5AC4" w14:textId="186305E5" w:rsidR="00192307" w:rsidRDefault="00CD49A3">
      <w:pPr>
        <w:pStyle w:val="TM3"/>
        <w:tabs>
          <w:tab w:val="left" w:pos="1440"/>
          <w:tab w:val="right" w:leader="dot" w:pos="12996"/>
        </w:tabs>
        <w:rPr>
          <w:rFonts w:cstheme="minorBidi"/>
          <w:noProof/>
          <w:sz w:val="24"/>
          <w:szCs w:val="24"/>
          <w:lang w:val="fr-CA" w:eastAsia="fr-FR"/>
        </w:rPr>
      </w:pPr>
      <w:hyperlink w:anchor="_Toc14273519" w:history="1">
        <w:r w:rsidR="00192307" w:rsidRPr="004358C8">
          <w:rPr>
            <w:rStyle w:val="Lienhypertexte"/>
            <w:noProof/>
          </w:rPr>
          <w:t>4.3.3.</w:t>
        </w:r>
        <w:r w:rsidR="00192307">
          <w:rPr>
            <w:rFonts w:cstheme="minorBidi"/>
            <w:noProof/>
            <w:sz w:val="24"/>
            <w:szCs w:val="24"/>
            <w:lang w:val="fr-CA" w:eastAsia="fr-FR"/>
          </w:rPr>
          <w:tab/>
        </w:r>
        <w:r w:rsidR="00192307" w:rsidRPr="004358C8">
          <w:rPr>
            <w:rStyle w:val="Lienhypertexte"/>
            <w:noProof/>
          </w:rPr>
          <w:t>Calculer le déficit annuel à la retraite</w:t>
        </w:r>
        <w:r w:rsidR="00192307">
          <w:rPr>
            <w:noProof/>
            <w:webHidden/>
          </w:rPr>
          <w:tab/>
        </w:r>
        <w:r w:rsidR="00192307">
          <w:rPr>
            <w:noProof/>
            <w:webHidden/>
          </w:rPr>
          <w:fldChar w:fldCharType="begin"/>
        </w:r>
        <w:r w:rsidR="00192307">
          <w:rPr>
            <w:noProof/>
            <w:webHidden/>
          </w:rPr>
          <w:instrText xml:space="preserve"> PAGEREF _Toc14273519 \h </w:instrText>
        </w:r>
        <w:r w:rsidR="00192307">
          <w:rPr>
            <w:noProof/>
            <w:webHidden/>
          </w:rPr>
        </w:r>
        <w:r w:rsidR="00192307">
          <w:rPr>
            <w:noProof/>
            <w:webHidden/>
          </w:rPr>
          <w:fldChar w:fldCharType="separate"/>
        </w:r>
        <w:r w:rsidR="00192307">
          <w:rPr>
            <w:noProof/>
            <w:webHidden/>
          </w:rPr>
          <w:t>124</w:t>
        </w:r>
        <w:r w:rsidR="00192307">
          <w:rPr>
            <w:noProof/>
            <w:webHidden/>
          </w:rPr>
          <w:fldChar w:fldCharType="end"/>
        </w:r>
      </w:hyperlink>
    </w:p>
    <w:p w14:paraId="2C391A79" w14:textId="6431F292" w:rsidR="00192307" w:rsidRDefault="00CD49A3">
      <w:pPr>
        <w:pStyle w:val="TM3"/>
        <w:tabs>
          <w:tab w:val="left" w:pos="1440"/>
          <w:tab w:val="right" w:leader="dot" w:pos="12996"/>
        </w:tabs>
        <w:rPr>
          <w:rFonts w:cstheme="minorBidi"/>
          <w:noProof/>
          <w:sz w:val="24"/>
          <w:szCs w:val="24"/>
          <w:lang w:val="fr-CA" w:eastAsia="fr-FR"/>
        </w:rPr>
      </w:pPr>
      <w:hyperlink w:anchor="_Toc14273520" w:history="1">
        <w:r w:rsidR="00192307" w:rsidRPr="004358C8">
          <w:rPr>
            <w:rStyle w:val="Lienhypertexte"/>
            <w:noProof/>
          </w:rPr>
          <w:t>4.3.4.</w:t>
        </w:r>
        <w:r w:rsidR="00192307">
          <w:rPr>
            <w:rFonts w:cstheme="minorBidi"/>
            <w:noProof/>
            <w:sz w:val="24"/>
            <w:szCs w:val="24"/>
            <w:lang w:val="fr-CA" w:eastAsia="fr-FR"/>
          </w:rPr>
          <w:tab/>
        </w:r>
        <w:r w:rsidR="00192307" w:rsidRPr="004358C8">
          <w:rPr>
            <w:rStyle w:val="Lienhypertexte"/>
            <w:noProof/>
          </w:rPr>
          <w:t>Établir le capital au moment de la retraite</w:t>
        </w:r>
        <w:r w:rsidR="00192307">
          <w:rPr>
            <w:noProof/>
            <w:webHidden/>
          </w:rPr>
          <w:tab/>
        </w:r>
        <w:r w:rsidR="00192307">
          <w:rPr>
            <w:noProof/>
            <w:webHidden/>
          </w:rPr>
          <w:fldChar w:fldCharType="begin"/>
        </w:r>
        <w:r w:rsidR="00192307">
          <w:rPr>
            <w:noProof/>
            <w:webHidden/>
          </w:rPr>
          <w:instrText xml:space="preserve"> PAGEREF _Toc14273520 \h </w:instrText>
        </w:r>
        <w:r w:rsidR="00192307">
          <w:rPr>
            <w:noProof/>
            <w:webHidden/>
          </w:rPr>
        </w:r>
        <w:r w:rsidR="00192307">
          <w:rPr>
            <w:noProof/>
            <w:webHidden/>
          </w:rPr>
          <w:fldChar w:fldCharType="separate"/>
        </w:r>
        <w:r w:rsidR="00192307">
          <w:rPr>
            <w:noProof/>
            <w:webHidden/>
          </w:rPr>
          <w:t>125</w:t>
        </w:r>
        <w:r w:rsidR="00192307">
          <w:rPr>
            <w:noProof/>
            <w:webHidden/>
          </w:rPr>
          <w:fldChar w:fldCharType="end"/>
        </w:r>
      </w:hyperlink>
    </w:p>
    <w:p w14:paraId="25B964CE" w14:textId="088FABA9" w:rsidR="00192307" w:rsidRDefault="00CD49A3">
      <w:pPr>
        <w:pStyle w:val="TM3"/>
        <w:tabs>
          <w:tab w:val="left" w:pos="1440"/>
          <w:tab w:val="right" w:leader="dot" w:pos="12996"/>
        </w:tabs>
        <w:rPr>
          <w:rFonts w:cstheme="minorBidi"/>
          <w:noProof/>
          <w:sz w:val="24"/>
          <w:szCs w:val="24"/>
          <w:lang w:val="fr-CA" w:eastAsia="fr-FR"/>
        </w:rPr>
      </w:pPr>
      <w:hyperlink w:anchor="_Toc14273521" w:history="1">
        <w:r w:rsidR="00192307" w:rsidRPr="004358C8">
          <w:rPr>
            <w:rStyle w:val="Lienhypertexte"/>
            <w:noProof/>
          </w:rPr>
          <w:t>4.3.5.</w:t>
        </w:r>
        <w:r w:rsidR="00192307">
          <w:rPr>
            <w:rFonts w:cstheme="minorBidi"/>
            <w:noProof/>
            <w:sz w:val="24"/>
            <w:szCs w:val="24"/>
            <w:lang w:val="fr-CA" w:eastAsia="fr-FR"/>
          </w:rPr>
          <w:tab/>
        </w:r>
        <w:r w:rsidR="00192307" w:rsidRPr="004358C8">
          <w:rPr>
            <w:rStyle w:val="Lienhypertexte"/>
            <w:noProof/>
          </w:rPr>
          <w:t>Fixer l’épargne annuelle durant la vie active</w:t>
        </w:r>
        <w:r w:rsidR="00192307">
          <w:rPr>
            <w:noProof/>
            <w:webHidden/>
          </w:rPr>
          <w:tab/>
        </w:r>
        <w:r w:rsidR="00192307">
          <w:rPr>
            <w:noProof/>
            <w:webHidden/>
          </w:rPr>
          <w:fldChar w:fldCharType="begin"/>
        </w:r>
        <w:r w:rsidR="00192307">
          <w:rPr>
            <w:noProof/>
            <w:webHidden/>
          </w:rPr>
          <w:instrText xml:space="preserve"> PAGEREF _Toc14273521 \h </w:instrText>
        </w:r>
        <w:r w:rsidR="00192307">
          <w:rPr>
            <w:noProof/>
            <w:webHidden/>
          </w:rPr>
        </w:r>
        <w:r w:rsidR="00192307">
          <w:rPr>
            <w:noProof/>
            <w:webHidden/>
          </w:rPr>
          <w:fldChar w:fldCharType="separate"/>
        </w:r>
        <w:r w:rsidR="00192307">
          <w:rPr>
            <w:noProof/>
            <w:webHidden/>
          </w:rPr>
          <w:t>130</w:t>
        </w:r>
        <w:r w:rsidR="00192307">
          <w:rPr>
            <w:noProof/>
            <w:webHidden/>
          </w:rPr>
          <w:fldChar w:fldCharType="end"/>
        </w:r>
      </w:hyperlink>
    </w:p>
    <w:p w14:paraId="545D0C4D" w14:textId="1C33410C" w:rsidR="00192307" w:rsidRDefault="00CD49A3">
      <w:pPr>
        <w:pStyle w:val="TM3"/>
        <w:tabs>
          <w:tab w:val="left" w:pos="1440"/>
          <w:tab w:val="right" w:leader="dot" w:pos="12996"/>
        </w:tabs>
        <w:rPr>
          <w:rFonts w:cstheme="minorBidi"/>
          <w:noProof/>
          <w:sz w:val="24"/>
          <w:szCs w:val="24"/>
          <w:lang w:val="fr-CA" w:eastAsia="fr-FR"/>
        </w:rPr>
      </w:pPr>
      <w:hyperlink w:anchor="_Toc14273522" w:history="1">
        <w:r w:rsidR="00192307" w:rsidRPr="004358C8">
          <w:rPr>
            <w:rStyle w:val="Lienhypertexte"/>
            <w:noProof/>
          </w:rPr>
          <w:t>4.3.6.</w:t>
        </w:r>
        <w:r w:rsidR="00192307">
          <w:rPr>
            <w:rFonts w:cstheme="minorBidi"/>
            <w:noProof/>
            <w:sz w:val="24"/>
            <w:szCs w:val="24"/>
            <w:lang w:val="fr-CA" w:eastAsia="fr-FR"/>
          </w:rPr>
          <w:tab/>
        </w:r>
        <w:r w:rsidR="00192307" w:rsidRPr="004358C8">
          <w:rPr>
            <w:rStyle w:val="Lienhypertexte"/>
            <w:noProof/>
          </w:rPr>
          <w:t>Autres notions à propos de la méthode courte de calcul</w:t>
        </w:r>
        <w:r w:rsidR="00192307">
          <w:rPr>
            <w:noProof/>
            <w:webHidden/>
          </w:rPr>
          <w:tab/>
        </w:r>
        <w:r w:rsidR="00192307">
          <w:rPr>
            <w:noProof/>
            <w:webHidden/>
          </w:rPr>
          <w:fldChar w:fldCharType="begin"/>
        </w:r>
        <w:r w:rsidR="00192307">
          <w:rPr>
            <w:noProof/>
            <w:webHidden/>
          </w:rPr>
          <w:instrText xml:space="preserve"> PAGEREF _Toc14273522 \h </w:instrText>
        </w:r>
        <w:r w:rsidR="00192307">
          <w:rPr>
            <w:noProof/>
            <w:webHidden/>
          </w:rPr>
        </w:r>
        <w:r w:rsidR="00192307">
          <w:rPr>
            <w:noProof/>
            <w:webHidden/>
          </w:rPr>
          <w:fldChar w:fldCharType="separate"/>
        </w:r>
        <w:r w:rsidR="00192307">
          <w:rPr>
            <w:noProof/>
            <w:webHidden/>
          </w:rPr>
          <w:t>132</w:t>
        </w:r>
        <w:r w:rsidR="00192307">
          <w:rPr>
            <w:noProof/>
            <w:webHidden/>
          </w:rPr>
          <w:fldChar w:fldCharType="end"/>
        </w:r>
      </w:hyperlink>
    </w:p>
    <w:p w14:paraId="10ADBB2B" w14:textId="16049413" w:rsidR="00192307" w:rsidRDefault="00CD49A3">
      <w:pPr>
        <w:pStyle w:val="TM2"/>
        <w:tabs>
          <w:tab w:val="left" w:pos="960"/>
          <w:tab w:val="right" w:leader="dot" w:pos="12996"/>
        </w:tabs>
        <w:rPr>
          <w:rFonts w:cstheme="minorBidi"/>
          <w:i w:val="0"/>
          <w:noProof/>
          <w:sz w:val="24"/>
          <w:szCs w:val="24"/>
          <w:lang w:val="fr-CA" w:eastAsia="fr-FR"/>
        </w:rPr>
      </w:pPr>
      <w:hyperlink w:anchor="_Toc14273523" w:history="1">
        <w:r w:rsidR="00192307" w:rsidRPr="004358C8">
          <w:rPr>
            <w:rStyle w:val="Lienhypertexte"/>
            <w:noProof/>
            <w:lang w:val="fr-CA"/>
          </w:rPr>
          <w:t>4.4.</w:t>
        </w:r>
        <w:r w:rsidR="00192307">
          <w:rPr>
            <w:rFonts w:cstheme="minorBidi"/>
            <w:i w:val="0"/>
            <w:noProof/>
            <w:sz w:val="24"/>
            <w:szCs w:val="24"/>
            <w:lang w:val="fr-CA" w:eastAsia="fr-FR"/>
          </w:rPr>
          <w:tab/>
        </w:r>
        <w:r w:rsidR="00192307" w:rsidRPr="004358C8">
          <w:rPr>
            <w:rStyle w:val="Lienhypertexte"/>
            <w:noProof/>
          </w:rPr>
          <w:t>La méthode courte en cinq étapes – un exemple</w:t>
        </w:r>
        <w:r w:rsidR="00192307">
          <w:rPr>
            <w:noProof/>
            <w:webHidden/>
          </w:rPr>
          <w:tab/>
        </w:r>
        <w:r w:rsidR="00192307">
          <w:rPr>
            <w:noProof/>
            <w:webHidden/>
          </w:rPr>
          <w:fldChar w:fldCharType="begin"/>
        </w:r>
        <w:r w:rsidR="00192307">
          <w:rPr>
            <w:noProof/>
            <w:webHidden/>
          </w:rPr>
          <w:instrText xml:space="preserve"> PAGEREF _Toc14273523 \h </w:instrText>
        </w:r>
        <w:r w:rsidR="00192307">
          <w:rPr>
            <w:noProof/>
            <w:webHidden/>
          </w:rPr>
        </w:r>
        <w:r w:rsidR="00192307">
          <w:rPr>
            <w:noProof/>
            <w:webHidden/>
          </w:rPr>
          <w:fldChar w:fldCharType="separate"/>
        </w:r>
        <w:r w:rsidR="00192307">
          <w:rPr>
            <w:noProof/>
            <w:webHidden/>
          </w:rPr>
          <w:t>136</w:t>
        </w:r>
        <w:r w:rsidR="00192307">
          <w:rPr>
            <w:noProof/>
            <w:webHidden/>
          </w:rPr>
          <w:fldChar w:fldCharType="end"/>
        </w:r>
      </w:hyperlink>
    </w:p>
    <w:p w14:paraId="73F22840" w14:textId="039CE9AB" w:rsidR="00192307" w:rsidRDefault="00CD49A3">
      <w:pPr>
        <w:pStyle w:val="TM1"/>
        <w:tabs>
          <w:tab w:val="left" w:pos="480"/>
          <w:tab w:val="right" w:leader="dot" w:pos="12996"/>
        </w:tabs>
        <w:rPr>
          <w:rFonts w:cstheme="minorBidi"/>
          <w:b w:val="0"/>
          <w:noProof/>
          <w:sz w:val="24"/>
          <w:szCs w:val="24"/>
          <w:lang w:val="fr-CA" w:eastAsia="fr-FR"/>
        </w:rPr>
      </w:pPr>
      <w:hyperlink w:anchor="_Toc14273524" w:history="1">
        <w:r w:rsidR="00192307" w:rsidRPr="007029D4">
          <w:rPr>
            <w:rStyle w:val="Titre1Car"/>
          </w:rPr>
          <w:t>5.</w:t>
        </w:r>
        <w:r w:rsidR="00192307" w:rsidRPr="007029D4">
          <w:rPr>
            <w:rStyle w:val="Titre1Car"/>
          </w:rPr>
          <w:tab/>
          <w:t>Onze (11) ap</w:t>
        </w:r>
        <w:r w:rsidR="00192307" w:rsidRPr="007029D4">
          <w:rPr>
            <w:rStyle w:val="Titre1Car"/>
          </w:rPr>
          <w:t>p</w:t>
        </w:r>
        <w:r w:rsidR="00192307" w:rsidRPr="007029D4">
          <w:rPr>
            <w:rStyle w:val="Titre1Car"/>
          </w:rPr>
          <w:t>lications et outils numériques</w:t>
        </w:r>
        <w:r w:rsidR="00192307">
          <w:rPr>
            <w:noProof/>
            <w:webHidden/>
          </w:rPr>
          <w:tab/>
        </w:r>
        <w:r w:rsidR="00192307">
          <w:rPr>
            <w:noProof/>
            <w:webHidden/>
          </w:rPr>
          <w:fldChar w:fldCharType="begin"/>
        </w:r>
        <w:r w:rsidR="00192307">
          <w:rPr>
            <w:noProof/>
            <w:webHidden/>
          </w:rPr>
          <w:instrText xml:space="preserve"> PAGEREF _Toc14273524 \h </w:instrText>
        </w:r>
        <w:r w:rsidR="00192307">
          <w:rPr>
            <w:noProof/>
            <w:webHidden/>
          </w:rPr>
        </w:r>
        <w:r w:rsidR="00192307">
          <w:rPr>
            <w:noProof/>
            <w:webHidden/>
          </w:rPr>
          <w:fldChar w:fldCharType="separate"/>
        </w:r>
        <w:r w:rsidR="00192307">
          <w:rPr>
            <w:noProof/>
            <w:webHidden/>
          </w:rPr>
          <w:t>168</w:t>
        </w:r>
        <w:r w:rsidR="00192307">
          <w:rPr>
            <w:noProof/>
            <w:webHidden/>
          </w:rPr>
          <w:fldChar w:fldCharType="end"/>
        </w:r>
      </w:hyperlink>
    </w:p>
    <w:p w14:paraId="2BFF11F7" w14:textId="3F8DA8FE" w:rsidR="00192307" w:rsidRDefault="00CD49A3">
      <w:pPr>
        <w:pStyle w:val="TM2"/>
        <w:tabs>
          <w:tab w:val="left" w:pos="960"/>
          <w:tab w:val="right" w:leader="dot" w:pos="12996"/>
        </w:tabs>
        <w:rPr>
          <w:rFonts w:cstheme="minorBidi"/>
          <w:i w:val="0"/>
          <w:noProof/>
          <w:sz w:val="24"/>
          <w:szCs w:val="24"/>
          <w:lang w:val="fr-CA" w:eastAsia="fr-FR"/>
        </w:rPr>
      </w:pPr>
      <w:hyperlink w:anchor="_Toc14273525" w:history="1">
        <w:r w:rsidR="00192307" w:rsidRPr="004358C8">
          <w:rPr>
            <w:rStyle w:val="Lienhypertexte"/>
            <w:noProof/>
          </w:rPr>
          <w:t>5.1.</w:t>
        </w:r>
        <w:r w:rsidR="00192307">
          <w:rPr>
            <w:rFonts w:cstheme="minorBidi"/>
            <w:i w:val="0"/>
            <w:noProof/>
            <w:sz w:val="24"/>
            <w:szCs w:val="24"/>
            <w:lang w:val="fr-CA" w:eastAsia="fr-FR"/>
          </w:rPr>
          <w:tab/>
        </w:r>
        <w:r w:rsidR="00192307" w:rsidRPr="004358C8">
          <w:rPr>
            <w:rStyle w:val="Lienhypertexte"/>
            <w:noProof/>
          </w:rPr>
          <w:t>Les outils pour le BUDGET</w:t>
        </w:r>
        <w:r w:rsidR="00192307">
          <w:rPr>
            <w:noProof/>
            <w:webHidden/>
          </w:rPr>
          <w:tab/>
        </w:r>
        <w:r w:rsidR="00192307">
          <w:rPr>
            <w:noProof/>
            <w:webHidden/>
          </w:rPr>
          <w:fldChar w:fldCharType="begin"/>
        </w:r>
        <w:r w:rsidR="00192307">
          <w:rPr>
            <w:noProof/>
            <w:webHidden/>
          </w:rPr>
          <w:instrText xml:space="preserve"> PAGEREF _Toc14273525 \h </w:instrText>
        </w:r>
        <w:r w:rsidR="00192307">
          <w:rPr>
            <w:noProof/>
            <w:webHidden/>
          </w:rPr>
        </w:r>
        <w:r w:rsidR="00192307">
          <w:rPr>
            <w:noProof/>
            <w:webHidden/>
          </w:rPr>
          <w:fldChar w:fldCharType="separate"/>
        </w:r>
        <w:r w:rsidR="00192307">
          <w:rPr>
            <w:noProof/>
            <w:webHidden/>
          </w:rPr>
          <w:t>168</w:t>
        </w:r>
        <w:r w:rsidR="00192307">
          <w:rPr>
            <w:noProof/>
            <w:webHidden/>
          </w:rPr>
          <w:fldChar w:fldCharType="end"/>
        </w:r>
      </w:hyperlink>
    </w:p>
    <w:p w14:paraId="73610E2A" w14:textId="28D0140E" w:rsidR="00192307" w:rsidRDefault="00CD49A3">
      <w:pPr>
        <w:pStyle w:val="TM2"/>
        <w:tabs>
          <w:tab w:val="left" w:pos="960"/>
          <w:tab w:val="right" w:leader="dot" w:pos="12996"/>
        </w:tabs>
        <w:rPr>
          <w:rFonts w:cstheme="minorBidi"/>
          <w:i w:val="0"/>
          <w:noProof/>
          <w:sz w:val="24"/>
          <w:szCs w:val="24"/>
          <w:lang w:val="fr-CA" w:eastAsia="fr-FR"/>
        </w:rPr>
      </w:pPr>
      <w:hyperlink w:anchor="_Toc14273526" w:history="1">
        <w:r w:rsidR="00192307" w:rsidRPr="004358C8">
          <w:rPr>
            <w:rStyle w:val="Lienhypertexte"/>
            <w:noProof/>
          </w:rPr>
          <w:t>5.2.</w:t>
        </w:r>
        <w:r w:rsidR="00192307">
          <w:rPr>
            <w:rFonts w:cstheme="minorBidi"/>
            <w:i w:val="0"/>
            <w:noProof/>
            <w:sz w:val="24"/>
            <w:szCs w:val="24"/>
            <w:lang w:val="fr-CA" w:eastAsia="fr-FR"/>
          </w:rPr>
          <w:tab/>
        </w:r>
        <w:r w:rsidR="00192307" w:rsidRPr="004358C8">
          <w:rPr>
            <w:rStyle w:val="Lienhypertexte"/>
            <w:noProof/>
          </w:rPr>
          <w:t>Les outils pour la PLANIFICATION DE LA RETRAITE</w:t>
        </w:r>
        <w:r w:rsidR="00192307">
          <w:rPr>
            <w:noProof/>
            <w:webHidden/>
          </w:rPr>
          <w:tab/>
        </w:r>
        <w:r w:rsidR="00192307">
          <w:rPr>
            <w:noProof/>
            <w:webHidden/>
          </w:rPr>
          <w:fldChar w:fldCharType="begin"/>
        </w:r>
        <w:r w:rsidR="00192307">
          <w:rPr>
            <w:noProof/>
            <w:webHidden/>
          </w:rPr>
          <w:instrText xml:space="preserve"> PAGEREF _Toc14273526 \h </w:instrText>
        </w:r>
        <w:r w:rsidR="00192307">
          <w:rPr>
            <w:noProof/>
            <w:webHidden/>
          </w:rPr>
        </w:r>
        <w:r w:rsidR="00192307">
          <w:rPr>
            <w:noProof/>
            <w:webHidden/>
          </w:rPr>
          <w:fldChar w:fldCharType="separate"/>
        </w:r>
        <w:r w:rsidR="00192307">
          <w:rPr>
            <w:noProof/>
            <w:webHidden/>
          </w:rPr>
          <w:t>171</w:t>
        </w:r>
        <w:r w:rsidR="00192307">
          <w:rPr>
            <w:noProof/>
            <w:webHidden/>
          </w:rPr>
          <w:fldChar w:fldCharType="end"/>
        </w:r>
      </w:hyperlink>
    </w:p>
    <w:p w14:paraId="6D694E80" w14:textId="5A251FB8" w:rsidR="00192307" w:rsidRDefault="00CD49A3">
      <w:pPr>
        <w:pStyle w:val="TM2"/>
        <w:tabs>
          <w:tab w:val="left" w:pos="960"/>
          <w:tab w:val="right" w:leader="dot" w:pos="12996"/>
        </w:tabs>
        <w:rPr>
          <w:rFonts w:cstheme="minorBidi"/>
          <w:i w:val="0"/>
          <w:noProof/>
          <w:sz w:val="24"/>
          <w:szCs w:val="24"/>
          <w:lang w:val="fr-CA" w:eastAsia="fr-FR"/>
        </w:rPr>
      </w:pPr>
      <w:hyperlink w:anchor="_Toc14273527" w:history="1">
        <w:r w:rsidR="00192307" w:rsidRPr="004358C8">
          <w:rPr>
            <w:rStyle w:val="Lienhypertexte"/>
            <w:noProof/>
          </w:rPr>
          <w:t>5.3.</w:t>
        </w:r>
        <w:r w:rsidR="00192307">
          <w:rPr>
            <w:rFonts w:cstheme="minorBidi"/>
            <w:i w:val="0"/>
            <w:noProof/>
            <w:sz w:val="24"/>
            <w:szCs w:val="24"/>
            <w:lang w:val="fr-CA" w:eastAsia="fr-FR"/>
          </w:rPr>
          <w:tab/>
        </w:r>
        <w:r w:rsidR="00192307" w:rsidRPr="004358C8">
          <w:rPr>
            <w:rStyle w:val="Lienhypertexte"/>
            <w:noProof/>
          </w:rPr>
          <w:t>Les outils pour les MATHÉMATIQUES FINANCIÈRES</w:t>
        </w:r>
        <w:r w:rsidR="00192307">
          <w:rPr>
            <w:noProof/>
            <w:webHidden/>
          </w:rPr>
          <w:tab/>
        </w:r>
        <w:r w:rsidR="00192307">
          <w:rPr>
            <w:noProof/>
            <w:webHidden/>
          </w:rPr>
          <w:fldChar w:fldCharType="begin"/>
        </w:r>
        <w:r w:rsidR="00192307">
          <w:rPr>
            <w:noProof/>
            <w:webHidden/>
          </w:rPr>
          <w:instrText xml:space="preserve"> PAGEREF _Toc14273527 \h </w:instrText>
        </w:r>
        <w:r w:rsidR="00192307">
          <w:rPr>
            <w:noProof/>
            <w:webHidden/>
          </w:rPr>
        </w:r>
        <w:r w:rsidR="00192307">
          <w:rPr>
            <w:noProof/>
            <w:webHidden/>
          </w:rPr>
          <w:fldChar w:fldCharType="separate"/>
        </w:r>
        <w:r w:rsidR="00192307">
          <w:rPr>
            <w:noProof/>
            <w:webHidden/>
          </w:rPr>
          <w:t>172</w:t>
        </w:r>
        <w:r w:rsidR="00192307">
          <w:rPr>
            <w:noProof/>
            <w:webHidden/>
          </w:rPr>
          <w:fldChar w:fldCharType="end"/>
        </w:r>
      </w:hyperlink>
    </w:p>
    <w:p w14:paraId="7BF57E68" w14:textId="65CBD987" w:rsidR="00192307" w:rsidRDefault="00CD49A3">
      <w:pPr>
        <w:pStyle w:val="TM2"/>
        <w:tabs>
          <w:tab w:val="left" w:pos="960"/>
          <w:tab w:val="right" w:leader="dot" w:pos="12996"/>
        </w:tabs>
        <w:rPr>
          <w:rFonts w:cstheme="minorBidi"/>
          <w:i w:val="0"/>
          <w:noProof/>
          <w:sz w:val="24"/>
          <w:szCs w:val="24"/>
          <w:lang w:val="fr-CA" w:eastAsia="fr-FR"/>
        </w:rPr>
      </w:pPr>
      <w:hyperlink w:anchor="_Toc14273528" w:history="1">
        <w:r w:rsidR="00192307" w:rsidRPr="004358C8">
          <w:rPr>
            <w:rStyle w:val="Lienhypertexte"/>
            <w:noProof/>
          </w:rPr>
          <w:t>5.4.</w:t>
        </w:r>
        <w:r w:rsidR="00192307">
          <w:rPr>
            <w:rFonts w:cstheme="minorBidi"/>
            <w:i w:val="0"/>
            <w:noProof/>
            <w:sz w:val="24"/>
            <w:szCs w:val="24"/>
            <w:lang w:val="fr-CA" w:eastAsia="fr-FR"/>
          </w:rPr>
          <w:tab/>
        </w:r>
        <w:r w:rsidR="00192307" w:rsidRPr="004358C8">
          <w:rPr>
            <w:rStyle w:val="Lienhypertexte"/>
            <w:noProof/>
          </w:rPr>
          <w:t>Les outils de la PLANIFICATION FINANCIÈRE</w:t>
        </w:r>
        <w:r w:rsidR="00192307">
          <w:rPr>
            <w:noProof/>
            <w:webHidden/>
          </w:rPr>
          <w:tab/>
        </w:r>
        <w:r w:rsidR="00192307">
          <w:rPr>
            <w:noProof/>
            <w:webHidden/>
          </w:rPr>
          <w:fldChar w:fldCharType="begin"/>
        </w:r>
        <w:r w:rsidR="00192307">
          <w:rPr>
            <w:noProof/>
            <w:webHidden/>
          </w:rPr>
          <w:instrText xml:space="preserve"> PAGEREF _Toc14273528 \h </w:instrText>
        </w:r>
        <w:r w:rsidR="00192307">
          <w:rPr>
            <w:noProof/>
            <w:webHidden/>
          </w:rPr>
        </w:r>
        <w:r w:rsidR="00192307">
          <w:rPr>
            <w:noProof/>
            <w:webHidden/>
          </w:rPr>
          <w:fldChar w:fldCharType="separate"/>
        </w:r>
        <w:r w:rsidR="00192307">
          <w:rPr>
            <w:noProof/>
            <w:webHidden/>
          </w:rPr>
          <w:t>173</w:t>
        </w:r>
        <w:r w:rsidR="00192307">
          <w:rPr>
            <w:noProof/>
            <w:webHidden/>
          </w:rPr>
          <w:fldChar w:fldCharType="end"/>
        </w:r>
      </w:hyperlink>
    </w:p>
    <w:p w14:paraId="13FF4A01" w14:textId="794BE22A" w:rsidR="00192307" w:rsidRDefault="00CD49A3">
      <w:pPr>
        <w:pStyle w:val="TM1"/>
        <w:tabs>
          <w:tab w:val="left" w:pos="480"/>
          <w:tab w:val="right" w:leader="dot" w:pos="12996"/>
        </w:tabs>
        <w:rPr>
          <w:rFonts w:cstheme="minorBidi"/>
          <w:b w:val="0"/>
          <w:noProof/>
          <w:sz w:val="24"/>
          <w:szCs w:val="24"/>
          <w:lang w:val="fr-CA" w:eastAsia="fr-FR"/>
        </w:rPr>
      </w:pPr>
      <w:hyperlink w:anchor="_Toc14273529" w:history="1">
        <w:r w:rsidR="00192307" w:rsidRPr="007029D4">
          <w:rPr>
            <w:rStyle w:val="Titre1Car"/>
          </w:rPr>
          <w:t>6.</w:t>
        </w:r>
        <w:r w:rsidR="00192307" w:rsidRPr="007029D4">
          <w:rPr>
            <w:rStyle w:val="Titre1Car"/>
          </w:rPr>
          <w:tab/>
          <w:t>L’éparg</w:t>
        </w:r>
        <w:r w:rsidR="00192307" w:rsidRPr="007029D4">
          <w:rPr>
            <w:rStyle w:val="Titre1Car"/>
          </w:rPr>
          <w:t>n</w:t>
        </w:r>
        <w:r w:rsidR="00192307" w:rsidRPr="007029D4">
          <w:rPr>
            <w:rStyle w:val="Titre1Car"/>
          </w:rPr>
          <w:t>e</w:t>
        </w:r>
        <w:r w:rsidR="00192307">
          <w:rPr>
            <w:noProof/>
            <w:webHidden/>
          </w:rPr>
          <w:tab/>
        </w:r>
        <w:r w:rsidR="00192307">
          <w:rPr>
            <w:noProof/>
            <w:webHidden/>
          </w:rPr>
          <w:fldChar w:fldCharType="begin"/>
        </w:r>
        <w:r w:rsidR="00192307">
          <w:rPr>
            <w:noProof/>
            <w:webHidden/>
          </w:rPr>
          <w:instrText xml:space="preserve"> PAGEREF _Toc14273529 \h </w:instrText>
        </w:r>
        <w:r w:rsidR="00192307">
          <w:rPr>
            <w:noProof/>
            <w:webHidden/>
          </w:rPr>
        </w:r>
        <w:r w:rsidR="00192307">
          <w:rPr>
            <w:noProof/>
            <w:webHidden/>
          </w:rPr>
          <w:fldChar w:fldCharType="separate"/>
        </w:r>
        <w:r w:rsidR="00192307">
          <w:rPr>
            <w:noProof/>
            <w:webHidden/>
          </w:rPr>
          <w:t>175</w:t>
        </w:r>
        <w:r w:rsidR="00192307">
          <w:rPr>
            <w:noProof/>
            <w:webHidden/>
          </w:rPr>
          <w:fldChar w:fldCharType="end"/>
        </w:r>
      </w:hyperlink>
    </w:p>
    <w:p w14:paraId="43C6C355" w14:textId="369B2797" w:rsidR="00192307" w:rsidRDefault="00CD49A3">
      <w:pPr>
        <w:pStyle w:val="TM2"/>
        <w:tabs>
          <w:tab w:val="left" w:pos="960"/>
          <w:tab w:val="right" w:leader="dot" w:pos="12996"/>
        </w:tabs>
        <w:rPr>
          <w:rFonts w:cstheme="minorBidi"/>
          <w:i w:val="0"/>
          <w:noProof/>
          <w:sz w:val="24"/>
          <w:szCs w:val="24"/>
          <w:lang w:val="fr-CA" w:eastAsia="fr-FR"/>
        </w:rPr>
      </w:pPr>
      <w:hyperlink w:anchor="_Toc14273530" w:history="1">
        <w:r w:rsidR="00192307" w:rsidRPr="004358C8">
          <w:rPr>
            <w:rStyle w:val="Lienhypertexte"/>
            <w:noProof/>
          </w:rPr>
          <w:t>6.1.</w:t>
        </w:r>
        <w:r w:rsidR="00192307">
          <w:rPr>
            <w:rFonts w:cstheme="minorBidi"/>
            <w:i w:val="0"/>
            <w:noProof/>
            <w:sz w:val="24"/>
            <w:szCs w:val="24"/>
            <w:lang w:val="fr-CA" w:eastAsia="fr-FR"/>
          </w:rPr>
          <w:tab/>
        </w:r>
        <w:r w:rsidR="00192307" w:rsidRPr="004358C8">
          <w:rPr>
            <w:rStyle w:val="Lienhypertexte"/>
            <w:noProof/>
          </w:rPr>
          <w:t>Quelques définitions</w:t>
        </w:r>
        <w:r w:rsidR="00192307">
          <w:rPr>
            <w:noProof/>
            <w:webHidden/>
          </w:rPr>
          <w:tab/>
        </w:r>
        <w:r w:rsidR="00192307">
          <w:rPr>
            <w:noProof/>
            <w:webHidden/>
          </w:rPr>
          <w:fldChar w:fldCharType="begin"/>
        </w:r>
        <w:r w:rsidR="00192307">
          <w:rPr>
            <w:noProof/>
            <w:webHidden/>
          </w:rPr>
          <w:instrText xml:space="preserve"> PAGEREF _Toc14273530 \h </w:instrText>
        </w:r>
        <w:r w:rsidR="00192307">
          <w:rPr>
            <w:noProof/>
            <w:webHidden/>
          </w:rPr>
        </w:r>
        <w:r w:rsidR="00192307">
          <w:rPr>
            <w:noProof/>
            <w:webHidden/>
          </w:rPr>
          <w:fldChar w:fldCharType="separate"/>
        </w:r>
        <w:r w:rsidR="00192307">
          <w:rPr>
            <w:noProof/>
            <w:webHidden/>
          </w:rPr>
          <w:t>175</w:t>
        </w:r>
        <w:r w:rsidR="00192307">
          <w:rPr>
            <w:noProof/>
            <w:webHidden/>
          </w:rPr>
          <w:fldChar w:fldCharType="end"/>
        </w:r>
      </w:hyperlink>
    </w:p>
    <w:p w14:paraId="3B406BD8" w14:textId="0B4D4BE6" w:rsidR="00192307" w:rsidRDefault="00CD49A3">
      <w:pPr>
        <w:pStyle w:val="TM2"/>
        <w:tabs>
          <w:tab w:val="left" w:pos="960"/>
          <w:tab w:val="right" w:leader="dot" w:pos="12996"/>
        </w:tabs>
        <w:rPr>
          <w:rFonts w:cstheme="minorBidi"/>
          <w:i w:val="0"/>
          <w:noProof/>
          <w:sz w:val="24"/>
          <w:szCs w:val="24"/>
          <w:lang w:val="fr-CA" w:eastAsia="fr-FR"/>
        </w:rPr>
      </w:pPr>
      <w:hyperlink w:anchor="_Toc14273531" w:history="1">
        <w:r w:rsidR="00192307" w:rsidRPr="004358C8">
          <w:rPr>
            <w:rStyle w:val="Lienhypertexte"/>
            <w:noProof/>
          </w:rPr>
          <w:t>6.2.</w:t>
        </w:r>
        <w:r w:rsidR="00192307">
          <w:rPr>
            <w:rFonts w:cstheme="minorBidi"/>
            <w:i w:val="0"/>
            <w:noProof/>
            <w:sz w:val="24"/>
            <w:szCs w:val="24"/>
            <w:lang w:val="fr-CA" w:eastAsia="fr-FR"/>
          </w:rPr>
          <w:tab/>
        </w:r>
        <w:r w:rsidR="00192307" w:rsidRPr="004358C8">
          <w:rPr>
            <w:rStyle w:val="Lienhypertexte"/>
            <w:noProof/>
          </w:rPr>
          <w:t>Le cycle de la vie</w:t>
        </w:r>
        <w:r w:rsidR="00192307">
          <w:rPr>
            <w:noProof/>
            <w:webHidden/>
          </w:rPr>
          <w:tab/>
        </w:r>
        <w:r w:rsidR="00192307">
          <w:rPr>
            <w:noProof/>
            <w:webHidden/>
          </w:rPr>
          <w:fldChar w:fldCharType="begin"/>
        </w:r>
        <w:r w:rsidR="00192307">
          <w:rPr>
            <w:noProof/>
            <w:webHidden/>
          </w:rPr>
          <w:instrText xml:space="preserve"> PAGEREF _Toc14273531 \h </w:instrText>
        </w:r>
        <w:r w:rsidR="00192307">
          <w:rPr>
            <w:noProof/>
            <w:webHidden/>
          </w:rPr>
        </w:r>
        <w:r w:rsidR="00192307">
          <w:rPr>
            <w:noProof/>
            <w:webHidden/>
          </w:rPr>
          <w:fldChar w:fldCharType="separate"/>
        </w:r>
        <w:r w:rsidR="00192307">
          <w:rPr>
            <w:noProof/>
            <w:webHidden/>
          </w:rPr>
          <w:t>176</w:t>
        </w:r>
        <w:r w:rsidR="00192307">
          <w:rPr>
            <w:noProof/>
            <w:webHidden/>
          </w:rPr>
          <w:fldChar w:fldCharType="end"/>
        </w:r>
      </w:hyperlink>
    </w:p>
    <w:p w14:paraId="317620C0" w14:textId="25F7846B" w:rsidR="00192307" w:rsidRDefault="00CD49A3">
      <w:pPr>
        <w:pStyle w:val="TM2"/>
        <w:tabs>
          <w:tab w:val="left" w:pos="960"/>
          <w:tab w:val="right" w:leader="dot" w:pos="12996"/>
        </w:tabs>
        <w:rPr>
          <w:rFonts w:cstheme="minorBidi"/>
          <w:i w:val="0"/>
          <w:noProof/>
          <w:sz w:val="24"/>
          <w:szCs w:val="24"/>
          <w:lang w:val="fr-CA" w:eastAsia="fr-FR"/>
        </w:rPr>
      </w:pPr>
      <w:hyperlink w:anchor="_Toc14273532" w:history="1">
        <w:r w:rsidR="00192307" w:rsidRPr="004358C8">
          <w:rPr>
            <w:rStyle w:val="Lienhypertexte"/>
            <w:noProof/>
          </w:rPr>
          <w:t>6.3.</w:t>
        </w:r>
        <w:r w:rsidR="00192307">
          <w:rPr>
            <w:rFonts w:cstheme="minorBidi"/>
            <w:i w:val="0"/>
            <w:noProof/>
            <w:sz w:val="24"/>
            <w:szCs w:val="24"/>
            <w:lang w:val="fr-CA" w:eastAsia="fr-FR"/>
          </w:rPr>
          <w:tab/>
        </w:r>
        <w:r w:rsidR="00192307" w:rsidRPr="004358C8">
          <w:rPr>
            <w:rStyle w:val="Lienhypertexte"/>
            <w:noProof/>
          </w:rPr>
          <w:t>L’épargne et les placements – catégorisation et classement</w:t>
        </w:r>
        <w:r w:rsidR="00192307">
          <w:rPr>
            <w:noProof/>
            <w:webHidden/>
          </w:rPr>
          <w:tab/>
        </w:r>
        <w:r w:rsidR="00192307">
          <w:rPr>
            <w:noProof/>
            <w:webHidden/>
          </w:rPr>
          <w:fldChar w:fldCharType="begin"/>
        </w:r>
        <w:r w:rsidR="00192307">
          <w:rPr>
            <w:noProof/>
            <w:webHidden/>
          </w:rPr>
          <w:instrText xml:space="preserve"> PAGEREF _Toc14273532 \h </w:instrText>
        </w:r>
        <w:r w:rsidR="00192307">
          <w:rPr>
            <w:noProof/>
            <w:webHidden/>
          </w:rPr>
        </w:r>
        <w:r w:rsidR="00192307">
          <w:rPr>
            <w:noProof/>
            <w:webHidden/>
          </w:rPr>
          <w:fldChar w:fldCharType="separate"/>
        </w:r>
        <w:r w:rsidR="00192307">
          <w:rPr>
            <w:noProof/>
            <w:webHidden/>
          </w:rPr>
          <w:t>182</w:t>
        </w:r>
        <w:r w:rsidR="00192307">
          <w:rPr>
            <w:noProof/>
            <w:webHidden/>
          </w:rPr>
          <w:fldChar w:fldCharType="end"/>
        </w:r>
      </w:hyperlink>
    </w:p>
    <w:p w14:paraId="1BD33314" w14:textId="7D070666" w:rsidR="00192307" w:rsidRDefault="00CD49A3">
      <w:pPr>
        <w:pStyle w:val="TM1"/>
        <w:tabs>
          <w:tab w:val="left" w:pos="480"/>
          <w:tab w:val="right" w:leader="dot" w:pos="12996"/>
        </w:tabs>
        <w:rPr>
          <w:rFonts w:cstheme="minorBidi"/>
          <w:b w:val="0"/>
          <w:noProof/>
          <w:sz w:val="24"/>
          <w:szCs w:val="24"/>
          <w:lang w:val="fr-CA" w:eastAsia="fr-FR"/>
        </w:rPr>
      </w:pPr>
      <w:hyperlink w:anchor="_Toc14273533" w:history="1">
        <w:r w:rsidR="00192307" w:rsidRPr="007029D4">
          <w:rPr>
            <w:rStyle w:val="Titre1Car"/>
          </w:rPr>
          <w:t>7.</w:t>
        </w:r>
        <w:r w:rsidR="00192307" w:rsidRPr="007029D4">
          <w:rPr>
            <w:rStyle w:val="Titre1Car"/>
          </w:rPr>
          <w:tab/>
          <w:t>Le filet social</w:t>
        </w:r>
        <w:r w:rsidR="00192307">
          <w:rPr>
            <w:noProof/>
            <w:webHidden/>
          </w:rPr>
          <w:tab/>
        </w:r>
        <w:r w:rsidR="00192307">
          <w:rPr>
            <w:noProof/>
            <w:webHidden/>
          </w:rPr>
          <w:fldChar w:fldCharType="begin"/>
        </w:r>
        <w:r w:rsidR="00192307">
          <w:rPr>
            <w:noProof/>
            <w:webHidden/>
          </w:rPr>
          <w:instrText xml:space="preserve"> PAGEREF _Toc14273533 \h </w:instrText>
        </w:r>
        <w:r w:rsidR="00192307">
          <w:rPr>
            <w:noProof/>
            <w:webHidden/>
          </w:rPr>
        </w:r>
        <w:r w:rsidR="00192307">
          <w:rPr>
            <w:noProof/>
            <w:webHidden/>
          </w:rPr>
          <w:fldChar w:fldCharType="separate"/>
        </w:r>
        <w:r w:rsidR="00192307">
          <w:rPr>
            <w:noProof/>
            <w:webHidden/>
          </w:rPr>
          <w:t>195</w:t>
        </w:r>
        <w:r w:rsidR="00192307">
          <w:rPr>
            <w:noProof/>
            <w:webHidden/>
          </w:rPr>
          <w:fldChar w:fldCharType="end"/>
        </w:r>
      </w:hyperlink>
    </w:p>
    <w:p w14:paraId="105B4B21" w14:textId="373E5C69" w:rsidR="00192307" w:rsidRDefault="00CD49A3">
      <w:pPr>
        <w:pStyle w:val="TM2"/>
        <w:tabs>
          <w:tab w:val="left" w:pos="960"/>
          <w:tab w:val="right" w:leader="dot" w:pos="12996"/>
        </w:tabs>
        <w:rPr>
          <w:rFonts w:cstheme="minorBidi"/>
          <w:i w:val="0"/>
          <w:noProof/>
          <w:sz w:val="24"/>
          <w:szCs w:val="24"/>
          <w:lang w:val="fr-CA" w:eastAsia="fr-FR"/>
        </w:rPr>
      </w:pPr>
      <w:hyperlink w:anchor="_Toc14273534" w:history="1">
        <w:r w:rsidR="00192307" w:rsidRPr="004358C8">
          <w:rPr>
            <w:rStyle w:val="Lienhypertexte"/>
            <w:noProof/>
          </w:rPr>
          <w:t>7.1.</w:t>
        </w:r>
        <w:r w:rsidR="00192307">
          <w:rPr>
            <w:rFonts w:cstheme="minorBidi"/>
            <w:i w:val="0"/>
            <w:noProof/>
            <w:sz w:val="24"/>
            <w:szCs w:val="24"/>
            <w:lang w:val="fr-CA" w:eastAsia="fr-FR"/>
          </w:rPr>
          <w:tab/>
        </w:r>
        <w:r w:rsidR="00192307" w:rsidRPr="004358C8">
          <w:rPr>
            <w:rStyle w:val="Lienhypertexte"/>
            <w:noProof/>
          </w:rPr>
          <w:t>Au fédéral</w:t>
        </w:r>
        <w:r w:rsidR="00192307">
          <w:rPr>
            <w:noProof/>
            <w:webHidden/>
          </w:rPr>
          <w:tab/>
        </w:r>
        <w:r w:rsidR="00192307">
          <w:rPr>
            <w:noProof/>
            <w:webHidden/>
          </w:rPr>
          <w:fldChar w:fldCharType="begin"/>
        </w:r>
        <w:r w:rsidR="00192307">
          <w:rPr>
            <w:noProof/>
            <w:webHidden/>
          </w:rPr>
          <w:instrText xml:space="preserve"> PAGEREF _Toc14273534 \h </w:instrText>
        </w:r>
        <w:r w:rsidR="00192307">
          <w:rPr>
            <w:noProof/>
            <w:webHidden/>
          </w:rPr>
        </w:r>
        <w:r w:rsidR="00192307">
          <w:rPr>
            <w:noProof/>
            <w:webHidden/>
          </w:rPr>
          <w:fldChar w:fldCharType="separate"/>
        </w:r>
        <w:r w:rsidR="00192307">
          <w:rPr>
            <w:noProof/>
            <w:webHidden/>
          </w:rPr>
          <w:t>198</w:t>
        </w:r>
        <w:r w:rsidR="00192307">
          <w:rPr>
            <w:noProof/>
            <w:webHidden/>
          </w:rPr>
          <w:fldChar w:fldCharType="end"/>
        </w:r>
      </w:hyperlink>
    </w:p>
    <w:p w14:paraId="195DE1B2" w14:textId="2260C399" w:rsidR="00192307" w:rsidRDefault="00CD49A3">
      <w:pPr>
        <w:pStyle w:val="TM3"/>
        <w:tabs>
          <w:tab w:val="left" w:pos="1440"/>
          <w:tab w:val="right" w:leader="dot" w:pos="12996"/>
        </w:tabs>
        <w:rPr>
          <w:rFonts w:cstheme="minorBidi"/>
          <w:noProof/>
          <w:sz w:val="24"/>
          <w:szCs w:val="24"/>
          <w:lang w:val="fr-CA" w:eastAsia="fr-FR"/>
        </w:rPr>
      </w:pPr>
      <w:hyperlink w:anchor="_Toc14273535" w:history="1">
        <w:r w:rsidR="00192307" w:rsidRPr="004358C8">
          <w:rPr>
            <w:rStyle w:val="Lienhypertexte"/>
            <w:noProof/>
          </w:rPr>
          <w:t>7.1.1.</w:t>
        </w:r>
        <w:r w:rsidR="00192307">
          <w:rPr>
            <w:rFonts w:cstheme="minorBidi"/>
            <w:noProof/>
            <w:sz w:val="24"/>
            <w:szCs w:val="24"/>
            <w:lang w:val="fr-CA" w:eastAsia="fr-FR"/>
          </w:rPr>
          <w:tab/>
        </w:r>
        <w:r w:rsidR="00192307" w:rsidRPr="004358C8">
          <w:rPr>
            <w:rStyle w:val="Lienhypertexte"/>
            <w:noProof/>
          </w:rPr>
          <w:t>Le programme de la Sécurité de la vieillesse</w:t>
        </w:r>
        <w:r w:rsidR="00192307">
          <w:rPr>
            <w:noProof/>
            <w:webHidden/>
          </w:rPr>
          <w:tab/>
        </w:r>
        <w:r w:rsidR="00192307">
          <w:rPr>
            <w:noProof/>
            <w:webHidden/>
          </w:rPr>
          <w:fldChar w:fldCharType="begin"/>
        </w:r>
        <w:r w:rsidR="00192307">
          <w:rPr>
            <w:noProof/>
            <w:webHidden/>
          </w:rPr>
          <w:instrText xml:space="preserve"> PAGEREF _Toc14273535 \h </w:instrText>
        </w:r>
        <w:r w:rsidR="00192307">
          <w:rPr>
            <w:noProof/>
            <w:webHidden/>
          </w:rPr>
        </w:r>
        <w:r w:rsidR="00192307">
          <w:rPr>
            <w:noProof/>
            <w:webHidden/>
          </w:rPr>
          <w:fldChar w:fldCharType="separate"/>
        </w:r>
        <w:r w:rsidR="00192307">
          <w:rPr>
            <w:noProof/>
            <w:webHidden/>
          </w:rPr>
          <w:t>199</w:t>
        </w:r>
        <w:r w:rsidR="00192307">
          <w:rPr>
            <w:noProof/>
            <w:webHidden/>
          </w:rPr>
          <w:fldChar w:fldCharType="end"/>
        </w:r>
      </w:hyperlink>
    </w:p>
    <w:p w14:paraId="41A81FB0" w14:textId="11479D35" w:rsidR="00192307" w:rsidRDefault="00CD49A3">
      <w:pPr>
        <w:pStyle w:val="TM4"/>
        <w:tabs>
          <w:tab w:val="left" w:pos="1680"/>
          <w:tab w:val="right" w:leader="dot" w:pos="12996"/>
        </w:tabs>
        <w:rPr>
          <w:rFonts w:cstheme="minorBidi"/>
          <w:noProof/>
          <w:sz w:val="24"/>
          <w:szCs w:val="24"/>
          <w:lang w:val="fr-CA" w:eastAsia="fr-FR"/>
        </w:rPr>
      </w:pPr>
      <w:hyperlink w:anchor="_Toc14273536" w:history="1">
        <w:r w:rsidR="00192307" w:rsidRPr="004358C8">
          <w:rPr>
            <w:rStyle w:val="Lienhypertexte"/>
            <w:noProof/>
          </w:rPr>
          <w:t>7.1.1.1.</w:t>
        </w:r>
        <w:r w:rsidR="00192307">
          <w:rPr>
            <w:rFonts w:cstheme="minorBidi"/>
            <w:noProof/>
            <w:sz w:val="24"/>
            <w:szCs w:val="24"/>
            <w:lang w:val="fr-CA" w:eastAsia="fr-FR"/>
          </w:rPr>
          <w:tab/>
        </w:r>
        <w:r w:rsidR="00192307" w:rsidRPr="004358C8">
          <w:rPr>
            <w:rStyle w:val="Lienhypertexte"/>
            <w:noProof/>
          </w:rPr>
          <w:t>La pension de la Sécurité de la vieillesse</w:t>
        </w:r>
        <w:r w:rsidR="00192307">
          <w:rPr>
            <w:noProof/>
            <w:webHidden/>
          </w:rPr>
          <w:tab/>
        </w:r>
        <w:r w:rsidR="00192307">
          <w:rPr>
            <w:noProof/>
            <w:webHidden/>
          </w:rPr>
          <w:fldChar w:fldCharType="begin"/>
        </w:r>
        <w:r w:rsidR="00192307">
          <w:rPr>
            <w:noProof/>
            <w:webHidden/>
          </w:rPr>
          <w:instrText xml:space="preserve"> PAGEREF _Toc14273536 \h </w:instrText>
        </w:r>
        <w:r w:rsidR="00192307">
          <w:rPr>
            <w:noProof/>
            <w:webHidden/>
          </w:rPr>
        </w:r>
        <w:r w:rsidR="00192307">
          <w:rPr>
            <w:noProof/>
            <w:webHidden/>
          </w:rPr>
          <w:fldChar w:fldCharType="separate"/>
        </w:r>
        <w:r w:rsidR="00192307">
          <w:rPr>
            <w:noProof/>
            <w:webHidden/>
          </w:rPr>
          <w:t>200</w:t>
        </w:r>
        <w:r w:rsidR="00192307">
          <w:rPr>
            <w:noProof/>
            <w:webHidden/>
          </w:rPr>
          <w:fldChar w:fldCharType="end"/>
        </w:r>
      </w:hyperlink>
    </w:p>
    <w:p w14:paraId="69D47B5A" w14:textId="4DBE5566" w:rsidR="00192307" w:rsidRDefault="00CD49A3">
      <w:pPr>
        <w:pStyle w:val="TM4"/>
        <w:tabs>
          <w:tab w:val="left" w:pos="1680"/>
          <w:tab w:val="right" w:leader="dot" w:pos="12996"/>
        </w:tabs>
        <w:rPr>
          <w:rFonts w:cstheme="minorBidi"/>
          <w:noProof/>
          <w:sz w:val="24"/>
          <w:szCs w:val="24"/>
          <w:lang w:val="fr-CA" w:eastAsia="fr-FR"/>
        </w:rPr>
      </w:pPr>
      <w:hyperlink w:anchor="_Toc14273537" w:history="1">
        <w:r w:rsidR="00192307" w:rsidRPr="004358C8">
          <w:rPr>
            <w:rStyle w:val="Lienhypertexte"/>
            <w:noProof/>
          </w:rPr>
          <w:t>7.1.1.2.</w:t>
        </w:r>
        <w:r w:rsidR="00192307">
          <w:rPr>
            <w:rFonts w:cstheme="minorBidi"/>
            <w:noProof/>
            <w:sz w:val="24"/>
            <w:szCs w:val="24"/>
            <w:lang w:val="fr-CA" w:eastAsia="fr-FR"/>
          </w:rPr>
          <w:tab/>
        </w:r>
        <w:r w:rsidR="00192307" w:rsidRPr="004358C8">
          <w:rPr>
            <w:rStyle w:val="Lienhypertexte"/>
            <w:noProof/>
          </w:rPr>
          <w:t>Le Supplément de revenu garanti</w:t>
        </w:r>
        <w:r w:rsidR="00192307">
          <w:rPr>
            <w:noProof/>
            <w:webHidden/>
          </w:rPr>
          <w:tab/>
        </w:r>
        <w:r w:rsidR="00192307">
          <w:rPr>
            <w:noProof/>
            <w:webHidden/>
          </w:rPr>
          <w:fldChar w:fldCharType="begin"/>
        </w:r>
        <w:r w:rsidR="00192307">
          <w:rPr>
            <w:noProof/>
            <w:webHidden/>
          </w:rPr>
          <w:instrText xml:space="preserve"> PAGEREF _Toc14273537 \h </w:instrText>
        </w:r>
        <w:r w:rsidR="00192307">
          <w:rPr>
            <w:noProof/>
            <w:webHidden/>
          </w:rPr>
        </w:r>
        <w:r w:rsidR="00192307">
          <w:rPr>
            <w:noProof/>
            <w:webHidden/>
          </w:rPr>
          <w:fldChar w:fldCharType="separate"/>
        </w:r>
        <w:r w:rsidR="00192307">
          <w:rPr>
            <w:noProof/>
            <w:webHidden/>
          </w:rPr>
          <w:t>203</w:t>
        </w:r>
        <w:r w:rsidR="00192307">
          <w:rPr>
            <w:noProof/>
            <w:webHidden/>
          </w:rPr>
          <w:fldChar w:fldCharType="end"/>
        </w:r>
      </w:hyperlink>
    </w:p>
    <w:p w14:paraId="178D126D" w14:textId="30A1B816" w:rsidR="00192307" w:rsidRDefault="00CD49A3">
      <w:pPr>
        <w:pStyle w:val="TM4"/>
        <w:tabs>
          <w:tab w:val="left" w:pos="1680"/>
          <w:tab w:val="right" w:leader="dot" w:pos="12996"/>
        </w:tabs>
        <w:rPr>
          <w:rFonts w:cstheme="minorBidi"/>
          <w:noProof/>
          <w:sz w:val="24"/>
          <w:szCs w:val="24"/>
          <w:lang w:val="fr-CA" w:eastAsia="fr-FR"/>
        </w:rPr>
      </w:pPr>
      <w:hyperlink w:anchor="_Toc14273538" w:history="1">
        <w:r w:rsidR="00192307" w:rsidRPr="004358C8">
          <w:rPr>
            <w:rStyle w:val="Lienhypertexte"/>
            <w:noProof/>
          </w:rPr>
          <w:t>7.1.1.3.</w:t>
        </w:r>
        <w:r w:rsidR="00192307">
          <w:rPr>
            <w:rFonts w:cstheme="minorBidi"/>
            <w:noProof/>
            <w:sz w:val="24"/>
            <w:szCs w:val="24"/>
            <w:lang w:val="fr-CA" w:eastAsia="fr-FR"/>
          </w:rPr>
          <w:tab/>
        </w:r>
        <w:r w:rsidR="00192307" w:rsidRPr="004358C8">
          <w:rPr>
            <w:rStyle w:val="Lienhypertexte"/>
            <w:noProof/>
          </w:rPr>
          <w:t>Optimisation et planification</w:t>
        </w:r>
        <w:r w:rsidR="00192307">
          <w:rPr>
            <w:noProof/>
            <w:webHidden/>
          </w:rPr>
          <w:tab/>
        </w:r>
        <w:r w:rsidR="00192307">
          <w:rPr>
            <w:noProof/>
            <w:webHidden/>
          </w:rPr>
          <w:fldChar w:fldCharType="begin"/>
        </w:r>
        <w:r w:rsidR="00192307">
          <w:rPr>
            <w:noProof/>
            <w:webHidden/>
          </w:rPr>
          <w:instrText xml:space="preserve"> PAGEREF _Toc14273538 \h </w:instrText>
        </w:r>
        <w:r w:rsidR="00192307">
          <w:rPr>
            <w:noProof/>
            <w:webHidden/>
          </w:rPr>
        </w:r>
        <w:r w:rsidR="00192307">
          <w:rPr>
            <w:noProof/>
            <w:webHidden/>
          </w:rPr>
          <w:fldChar w:fldCharType="separate"/>
        </w:r>
        <w:r w:rsidR="00192307">
          <w:rPr>
            <w:noProof/>
            <w:webHidden/>
          </w:rPr>
          <w:t>208</w:t>
        </w:r>
        <w:r w:rsidR="00192307">
          <w:rPr>
            <w:noProof/>
            <w:webHidden/>
          </w:rPr>
          <w:fldChar w:fldCharType="end"/>
        </w:r>
      </w:hyperlink>
    </w:p>
    <w:p w14:paraId="1A089433" w14:textId="7C37C945" w:rsidR="00192307" w:rsidRDefault="00CD49A3">
      <w:pPr>
        <w:pStyle w:val="TM2"/>
        <w:tabs>
          <w:tab w:val="left" w:pos="960"/>
          <w:tab w:val="right" w:leader="dot" w:pos="12996"/>
        </w:tabs>
        <w:rPr>
          <w:rFonts w:cstheme="minorBidi"/>
          <w:i w:val="0"/>
          <w:noProof/>
          <w:sz w:val="24"/>
          <w:szCs w:val="24"/>
          <w:lang w:val="fr-CA" w:eastAsia="fr-FR"/>
        </w:rPr>
      </w:pPr>
      <w:hyperlink w:anchor="_Toc14273539" w:history="1">
        <w:r w:rsidR="00192307" w:rsidRPr="004358C8">
          <w:rPr>
            <w:rStyle w:val="Lienhypertexte"/>
            <w:noProof/>
          </w:rPr>
          <w:t>7.2.</w:t>
        </w:r>
        <w:r w:rsidR="00192307">
          <w:rPr>
            <w:rFonts w:cstheme="minorBidi"/>
            <w:i w:val="0"/>
            <w:noProof/>
            <w:sz w:val="24"/>
            <w:szCs w:val="24"/>
            <w:lang w:val="fr-CA" w:eastAsia="fr-FR"/>
          </w:rPr>
          <w:tab/>
        </w:r>
        <w:r w:rsidR="00192307" w:rsidRPr="004358C8">
          <w:rPr>
            <w:rStyle w:val="Lienhypertexte"/>
            <w:noProof/>
          </w:rPr>
          <w:t>Au provincial</w:t>
        </w:r>
        <w:r w:rsidR="00192307">
          <w:rPr>
            <w:noProof/>
            <w:webHidden/>
          </w:rPr>
          <w:tab/>
        </w:r>
        <w:r w:rsidR="00192307">
          <w:rPr>
            <w:noProof/>
            <w:webHidden/>
          </w:rPr>
          <w:fldChar w:fldCharType="begin"/>
        </w:r>
        <w:r w:rsidR="00192307">
          <w:rPr>
            <w:noProof/>
            <w:webHidden/>
          </w:rPr>
          <w:instrText xml:space="preserve"> PAGEREF _Toc14273539 \h </w:instrText>
        </w:r>
        <w:r w:rsidR="00192307">
          <w:rPr>
            <w:noProof/>
            <w:webHidden/>
          </w:rPr>
        </w:r>
        <w:r w:rsidR="00192307">
          <w:rPr>
            <w:noProof/>
            <w:webHidden/>
          </w:rPr>
          <w:fldChar w:fldCharType="separate"/>
        </w:r>
        <w:r w:rsidR="00192307">
          <w:rPr>
            <w:noProof/>
            <w:webHidden/>
          </w:rPr>
          <w:t>221</w:t>
        </w:r>
        <w:r w:rsidR="00192307">
          <w:rPr>
            <w:noProof/>
            <w:webHidden/>
          </w:rPr>
          <w:fldChar w:fldCharType="end"/>
        </w:r>
      </w:hyperlink>
    </w:p>
    <w:p w14:paraId="562A2FA2" w14:textId="153338F3" w:rsidR="00192307" w:rsidRDefault="00CD49A3">
      <w:pPr>
        <w:pStyle w:val="TM3"/>
        <w:tabs>
          <w:tab w:val="left" w:pos="1440"/>
          <w:tab w:val="right" w:leader="dot" w:pos="12996"/>
        </w:tabs>
        <w:rPr>
          <w:rFonts w:cstheme="minorBidi"/>
          <w:noProof/>
          <w:sz w:val="24"/>
          <w:szCs w:val="24"/>
          <w:lang w:val="fr-CA" w:eastAsia="fr-FR"/>
        </w:rPr>
      </w:pPr>
      <w:hyperlink w:anchor="_Toc14273540" w:history="1">
        <w:r w:rsidR="00192307" w:rsidRPr="004358C8">
          <w:rPr>
            <w:rStyle w:val="Lienhypertexte"/>
            <w:noProof/>
          </w:rPr>
          <w:t>7.2.1.</w:t>
        </w:r>
        <w:r w:rsidR="00192307">
          <w:rPr>
            <w:rFonts w:cstheme="minorBidi"/>
            <w:noProof/>
            <w:sz w:val="24"/>
            <w:szCs w:val="24"/>
            <w:lang w:val="fr-CA" w:eastAsia="fr-FR"/>
          </w:rPr>
          <w:tab/>
        </w:r>
        <w:r w:rsidR="00192307" w:rsidRPr="004358C8">
          <w:rPr>
            <w:rStyle w:val="Lienhypertexte"/>
            <w:noProof/>
          </w:rPr>
          <w:t>Le Régime de rentes du Québec (RRQ)</w:t>
        </w:r>
        <w:r w:rsidR="00192307">
          <w:rPr>
            <w:noProof/>
            <w:webHidden/>
          </w:rPr>
          <w:tab/>
        </w:r>
        <w:r w:rsidR="00192307">
          <w:rPr>
            <w:noProof/>
            <w:webHidden/>
          </w:rPr>
          <w:fldChar w:fldCharType="begin"/>
        </w:r>
        <w:r w:rsidR="00192307">
          <w:rPr>
            <w:noProof/>
            <w:webHidden/>
          </w:rPr>
          <w:instrText xml:space="preserve"> PAGEREF _Toc14273540 \h </w:instrText>
        </w:r>
        <w:r w:rsidR="00192307">
          <w:rPr>
            <w:noProof/>
            <w:webHidden/>
          </w:rPr>
        </w:r>
        <w:r w:rsidR="00192307">
          <w:rPr>
            <w:noProof/>
            <w:webHidden/>
          </w:rPr>
          <w:fldChar w:fldCharType="separate"/>
        </w:r>
        <w:r w:rsidR="00192307">
          <w:rPr>
            <w:noProof/>
            <w:webHidden/>
          </w:rPr>
          <w:t>221</w:t>
        </w:r>
        <w:r w:rsidR="00192307">
          <w:rPr>
            <w:noProof/>
            <w:webHidden/>
          </w:rPr>
          <w:fldChar w:fldCharType="end"/>
        </w:r>
      </w:hyperlink>
    </w:p>
    <w:p w14:paraId="2B724227" w14:textId="7A0DBAC9" w:rsidR="00192307" w:rsidRDefault="00CD49A3">
      <w:pPr>
        <w:pStyle w:val="TM4"/>
        <w:tabs>
          <w:tab w:val="right" w:leader="dot" w:pos="12996"/>
        </w:tabs>
        <w:rPr>
          <w:rFonts w:cstheme="minorBidi"/>
          <w:noProof/>
          <w:sz w:val="24"/>
          <w:szCs w:val="24"/>
          <w:lang w:val="fr-CA" w:eastAsia="fr-FR"/>
        </w:rPr>
      </w:pPr>
      <w:hyperlink w:anchor="_Toc14273541" w:history="1">
        <w:r w:rsidR="00192307" w:rsidRPr="004358C8">
          <w:rPr>
            <w:rStyle w:val="Lienhypertexte"/>
            <w:noProof/>
          </w:rPr>
          <w:t>7.2.1.1. Les rentes de retraite</w:t>
        </w:r>
        <w:r w:rsidR="00192307">
          <w:rPr>
            <w:noProof/>
            <w:webHidden/>
          </w:rPr>
          <w:tab/>
        </w:r>
        <w:r w:rsidR="00192307">
          <w:rPr>
            <w:noProof/>
            <w:webHidden/>
          </w:rPr>
          <w:fldChar w:fldCharType="begin"/>
        </w:r>
        <w:r w:rsidR="00192307">
          <w:rPr>
            <w:noProof/>
            <w:webHidden/>
          </w:rPr>
          <w:instrText xml:space="preserve"> PAGEREF _Toc14273541 \h </w:instrText>
        </w:r>
        <w:r w:rsidR="00192307">
          <w:rPr>
            <w:noProof/>
            <w:webHidden/>
          </w:rPr>
        </w:r>
        <w:r w:rsidR="00192307">
          <w:rPr>
            <w:noProof/>
            <w:webHidden/>
          </w:rPr>
          <w:fldChar w:fldCharType="separate"/>
        </w:r>
        <w:r w:rsidR="00192307">
          <w:rPr>
            <w:noProof/>
            <w:webHidden/>
          </w:rPr>
          <w:t>228</w:t>
        </w:r>
        <w:r w:rsidR="00192307">
          <w:rPr>
            <w:noProof/>
            <w:webHidden/>
          </w:rPr>
          <w:fldChar w:fldCharType="end"/>
        </w:r>
      </w:hyperlink>
    </w:p>
    <w:p w14:paraId="5960A603" w14:textId="25694450" w:rsidR="00192307" w:rsidRDefault="00CD49A3">
      <w:pPr>
        <w:pStyle w:val="TM4"/>
        <w:tabs>
          <w:tab w:val="right" w:leader="dot" w:pos="12996"/>
        </w:tabs>
        <w:rPr>
          <w:rFonts w:cstheme="minorBidi"/>
          <w:noProof/>
          <w:sz w:val="24"/>
          <w:szCs w:val="24"/>
          <w:lang w:val="fr-CA" w:eastAsia="fr-FR"/>
        </w:rPr>
      </w:pPr>
      <w:hyperlink w:anchor="_Toc14273542" w:history="1">
        <w:r w:rsidR="00192307" w:rsidRPr="004358C8">
          <w:rPr>
            <w:rStyle w:val="Lienhypertexte"/>
            <w:noProof/>
          </w:rPr>
          <w:t>7.2.1.2. Les rentes en cas de décès</w:t>
        </w:r>
        <w:r w:rsidR="00192307">
          <w:rPr>
            <w:noProof/>
            <w:webHidden/>
          </w:rPr>
          <w:tab/>
        </w:r>
        <w:r w:rsidR="00192307">
          <w:rPr>
            <w:noProof/>
            <w:webHidden/>
          </w:rPr>
          <w:fldChar w:fldCharType="begin"/>
        </w:r>
        <w:r w:rsidR="00192307">
          <w:rPr>
            <w:noProof/>
            <w:webHidden/>
          </w:rPr>
          <w:instrText xml:space="preserve"> PAGEREF _Toc14273542 \h </w:instrText>
        </w:r>
        <w:r w:rsidR="00192307">
          <w:rPr>
            <w:noProof/>
            <w:webHidden/>
          </w:rPr>
        </w:r>
        <w:r w:rsidR="00192307">
          <w:rPr>
            <w:noProof/>
            <w:webHidden/>
          </w:rPr>
          <w:fldChar w:fldCharType="separate"/>
        </w:r>
        <w:r w:rsidR="00192307">
          <w:rPr>
            <w:noProof/>
            <w:webHidden/>
          </w:rPr>
          <w:t>241</w:t>
        </w:r>
        <w:r w:rsidR="00192307">
          <w:rPr>
            <w:noProof/>
            <w:webHidden/>
          </w:rPr>
          <w:fldChar w:fldCharType="end"/>
        </w:r>
      </w:hyperlink>
    </w:p>
    <w:p w14:paraId="6BCDA4BE" w14:textId="3E51DE06" w:rsidR="00192307" w:rsidRDefault="00CD49A3">
      <w:pPr>
        <w:pStyle w:val="TM4"/>
        <w:tabs>
          <w:tab w:val="right" w:leader="dot" w:pos="12996"/>
        </w:tabs>
        <w:rPr>
          <w:rFonts w:cstheme="minorBidi"/>
          <w:noProof/>
          <w:sz w:val="24"/>
          <w:szCs w:val="24"/>
          <w:lang w:val="fr-CA" w:eastAsia="fr-FR"/>
        </w:rPr>
      </w:pPr>
      <w:hyperlink w:anchor="_Toc14273543" w:history="1">
        <w:r w:rsidR="00192307" w:rsidRPr="004358C8">
          <w:rPr>
            <w:rStyle w:val="Lienhypertexte"/>
            <w:noProof/>
          </w:rPr>
          <w:t>7.2.1.3. Les rentes en cas de rupture de l’union</w:t>
        </w:r>
        <w:r w:rsidR="00192307">
          <w:rPr>
            <w:noProof/>
            <w:webHidden/>
          </w:rPr>
          <w:tab/>
        </w:r>
        <w:r w:rsidR="00192307">
          <w:rPr>
            <w:noProof/>
            <w:webHidden/>
          </w:rPr>
          <w:fldChar w:fldCharType="begin"/>
        </w:r>
        <w:r w:rsidR="00192307">
          <w:rPr>
            <w:noProof/>
            <w:webHidden/>
          </w:rPr>
          <w:instrText xml:space="preserve"> PAGEREF _Toc14273543 \h </w:instrText>
        </w:r>
        <w:r w:rsidR="00192307">
          <w:rPr>
            <w:noProof/>
            <w:webHidden/>
          </w:rPr>
        </w:r>
        <w:r w:rsidR="00192307">
          <w:rPr>
            <w:noProof/>
            <w:webHidden/>
          </w:rPr>
          <w:fldChar w:fldCharType="separate"/>
        </w:r>
        <w:r w:rsidR="00192307">
          <w:rPr>
            <w:noProof/>
            <w:webHidden/>
          </w:rPr>
          <w:t>243</w:t>
        </w:r>
        <w:r w:rsidR="00192307">
          <w:rPr>
            <w:noProof/>
            <w:webHidden/>
          </w:rPr>
          <w:fldChar w:fldCharType="end"/>
        </w:r>
      </w:hyperlink>
    </w:p>
    <w:p w14:paraId="4B35FD31" w14:textId="5F001DA6" w:rsidR="00192307" w:rsidRDefault="00CD49A3">
      <w:pPr>
        <w:pStyle w:val="TM4"/>
        <w:tabs>
          <w:tab w:val="right" w:leader="dot" w:pos="12996"/>
        </w:tabs>
        <w:rPr>
          <w:rFonts w:cstheme="minorBidi"/>
          <w:noProof/>
          <w:sz w:val="24"/>
          <w:szCs w:val="24"/>
          <w:lang w:val="fr-CA" w:eastAsia="fr-FR"/>
        </w:rPr>
      </w:pPr>
      <w:hyperlink w:anchor="_Toc14273544" w:history="1">
        <w:r w:rsidR="00192307" w:rsidRPr="004358C8">
          <w:rPr>
            <w:rStyle w:val="Lienhypertexte"/>
            <w:noProof/>
          </w:rPr>
          <w:t>7.2.1.4. Optimisation et planification</w:t>
        </w:r>
        <w:r w:rsidR="00192307">
          <w:rPr>
            <w:noProof/>
            <w:webHidden/>
          </w:rPr>
          <w:tab/>
        </w:r>
        <w:r w:rsidR="00192307">
          <w:rPr>
            <w:noProof/>
            <w:webHidden/>
          </w:rPr>
          <w:fldChar w:fldCharType="begin"/>
        </w:r>
        <w:r w:rsidR="00192307">
          <w:rPr>
            <w:noProof/>
            <w:webHidden/>
          </w:rPr>
          <w:instrText xml:space="preserve"> PAGEREF _Toc14273544 \h </w:instrText>
        </w:r>
        <w:r w:rsidR="00192307">
          <w:rPr>
            <w:noProof/>
            <w:webHidden/>
          </w:rPr>
        </w:r>
        <w:r w:rsidR="00192307">
          <w:rPr>
            <w:noProof/>
            <w:webHidden/>
          </w:rPr>
          <w:fldChar w:fldCharType="separate"/>
        </w:r>
        <w:r w:rsidR="00192307">
          <w:rPr>
            <w:noProof/>
            <w:webHidden/>
          </w:rPr>
          <w:t>244</w:t>
        </w:r>
        <w:r w:rsidR="00192307">
          <w:rPr>
            <w:noProof/>
            <w:webHidden/>
          </w:rPr>
          <w:fldChar w:fldCharType="end"/>
        </w:r>
      </w:hyperlink>
    </w:p>
    <w:p w14:paraId="713F177D" w14:textId="45E95DA0" w:rsidR="00192307" w:rsidRDefault="00CD49A3">
      <w:pPr>
        <w:pStyle w:val="TM1"/>
        <w:tabs>
          <w:tab w:val="left" w:pos="480"/>
          <w:tab w:val="right" w:leader="dot" w:pos="12996"/>
        </w:tabs>
        <w:rPr>
          <w:rFonts w:cstheme="minorBidi"/>
          <w:b w:val="0"/>
          <w:noProof/>
          <w:sz w:val="24"/>
          <w:szCs w:val="24"/>
          <w:lang w:val="fr-CA" w:eastAsia="fr-FR"/>
        </w:rPr>
      </w:pPr>
      <w:hyperlink w:anchor="_Toc14273545" w:history="1">
        <w:r w:rsidR="00192307" w:rsidRPr="007029D4">
          <w:rPr>
            <w:rStyle w:val="Titre1Car"/>
          </w:rPr>
          <w:t>8.</w:t>
        </w:r>
        <w:r w:rsidR="00192307" w:rsidRPr="007029D4">
          <w:rPr>
            <w:rStyle w:val="Titre1Car"/>
          </w:rPr>
          <w:tab/>
          <w:t>Les régimes reliés à l’emploi</w:t>
        </w:r>
        <w:r w:rsidR="00192307">
          <w:rPr>
            <w:noProof/>
            <w:webHidden/>
          </w:rPr>
          <w:tab/>
        </w:r>
        <w:r w:rsidR="00192307">
          <w:rPr>
            <w:noProof/>
            <w:webHidden/>
          </w:rPr>
          <w:fldChar w:fldCharType="begin"/>
        </w:r>
        <w:r w:rsidR="00192307">
          <w:rPr>
            <w:noProof/>
            <w:webHidden/>
          </w:rPr>
          <w:instrText xml:space="preserve"> PAGEREF _Toc14273545 \h </w:instrText>
        </w:r>
        <w:r w:rsidR="00192307">
          <w:rPr>
            <w:noProof/>
            <w:webHidden/>
          </w:rPr>
        </w:r>
        <w:r w:rsidR="00192307">
          <w:rPr>
            <w:noProof/>
            <w:webHidden/>
          </w:rPr>
          <w:fldChar w:fldCharType="separate"/>
        </w:r>
        <w:r w:rsidR="00192307">
          <w:rPr>
            <w:noProof/>
            <w:webHidden/>
          </w:rPr>
          <w:t>253</w:t>
        </w:r>
        <w:r w:rsidR="00192307">
          <w:rPr>
            <w:noProof/>
            <w:webHidden/>
          </w:rPr>
          <w:fldChar w:fldCharType="end"/>
        </w:r>
      </w:hyperlink>
    </w:p>
    <w:p w14:paraId="1C751CAF" w14:textId="512E1CD1" w:rsidR="00192307" w:rsidRDefault="00CD49A3">
      <w:pPr>
        <w:pStyle w:val="TM2"/>
        <w:tabs>
          <w:tab w:val="left" w:pos="960"/>
          <w:tab w:val="right" w:leader="dot" w:pos="12996"/>
        </w:tabs>
        <w:rPr>
          <w:rFonts w:cstheme="minorBidi"/>
          <w:i w:val="0"/>
          <w:noProof/>
          <w:sz w:val="24"/>
          <w:szCs w:val="24"/>
          <w:lang w:val="fr-CA" w:eastAsia="fr-FR"/>
        </w:rPr>
      </w:pPr>
      <w:hyperlink w:anchor="_Toc14273546" w:history="1">
        <w:r w:rsidR="00192307" w:rsidRPr="004358C8">
          <w:rPr>
            <w:rStyle w:val="Lienhypertexte"/>
            <w:noProof/>
          </w:rPr>
          <w:t>8.1.</w:t>
        </w:r>
        <w:r w:rsidR="00192307">
          <w:rPr>
            <w:rFonts w:cstheme="minorBidi"/>
            <w:i w:val="0"/>
            <w:noProof/>
            <w:sz w:val="24"/>
            <w:szCs w:val="24"/>
            <w:lang w:val="fr-CA" w:eastAsia="fr-FR"/>
          </w:rPr>
          <w:tab/>
        </w:r>
        <w:r w:rsidR="00192307" w:rsidRPr="004358C8">
          <w:rPr>
            <w:rStyle w:val="Lienhypertexte"/>
            <w:noProof/>
          </w:rPr>
          <w:t>La rémunération globale</w:t>
        </w:r>
        <w:r w:rsidR="00192307">
          <w:rPr>
            <w:noProof/>
            <w:webHidden/>
          </w:rPr>
          <w:tab/>
        </w:r>
        <w:r w:rsidR="00192307">
          <w:rPr>
            <w:noProof/>
            <w:webHidden/>
          </w:rPr>
          <w:fldChar w:fldCharType="begin"/>
        </w:r>
        <w:r w:rsidR="00192307">
          <w:rPr>
            <w:noProof/>
            <w:webHidden/>
          </w:rPr>
          <w:instrText xml:space="preserve"> PAGEREF _Toc14273546 \h </w:instrText>
        </w:r>
        <w:r w:rsidR="00192307">
          <w:rPr>
            <w:noProof/>
            <w:webHidden/>
          </w:rPr>
        </w:r>
        <w:r w:rsidR="00192307">
          <w:rPr>
            <w:noProof/>
            <w:webHidden/>
          </w:rPr>
          <w:fldChar w:fldCharType="separate"/>
        </w:r>
        <w:r w:rsidR="00192307">
          <w:rPr>
            <w:noProof/>
            <w:webHidden/>
          </w:rPr>
          <w:t>254</w:t>
        </w:r>
        <w:r w:rsidR="00192307">
          <w:rPr>
            <w:noProof/>
            <w:webHidden/>
          </w:rPr>
          <w:fldChar w:fldCharType="end"/>
        </w:r>
      </w:hyperlink>
    </w:p>
    <w:p w14:paraId="53DA2C3B" w14:textId="4F20C665" w:rsidR="00192307" w:rsidRDefault="00CD49A3">
      <w:pPr>
        <w:pStyle w:val="TM2"/>
        <w:tabs>
          <w:tab w:val="left" w:pos="960"/>
          <w:tab w:val="right" w:leader="dot" w:pos="12996"/>
        </w:tabs>
        <w:rPr>
          <w:rFonts w:cstheme="minorBidi"/>
          <w:i w:val="0"/>
          <w:noProof/>
          <w:sz w:val="24"/>
          <w:szCs w:val="24"/>
          <w:lang w:val="fr-CA" w:eastAsia="fr-FR"/>
        </w:rPr>
      </w:pPr>
      <w:hyperlink w:anchor="_Toc14273547" w:history="1">
        <w:r w:rsidR="00192307" w:rsidRPr="004358C8">
          <w:rPr>
            <w:rStyle w:val="Lienhypertexte"/>
            <w:noProof/>
          </w:rPr>
          <w:t>8.2.</w:t>
        </w:r>
        <w:r w:rsidR="00192307">
          <w:rPr>
            <w:rFonts w:cstheme="minorBidi"/>
            <w:i w:val="0"/>
            <w:noProof/>
            <w:sz w:val="24"/>
            <w:szCs w:val="24"/>
            <w:lang w:val="fr-CA" w:eastAsia="fr-FR"/>
          </w:rPr>
          <w:tab/>
        </w:r>
        <w:r w:rsidR="00192307" w:rsidRPr="004358C8">
          <w:rPr>
            <w:rStyle w:val="Lienhypertexte"/>
            <w:noProof/>
          </w:rPr>
          <w:t>Les régimes de pension</w:t>
        </w:r>
        <w:r w:rsidR="00192307">
          <w:rPr>
            <w:noProof/>
            <w:webHidden/>
          </w:rPr>
          <w:tab/>
        </w:r>
        <w:r w:rsidR="00192307">
          <w:rPr>
            <w:noProof/>
            <w:webHidden/>
          </w:rPr>
          <w:fldChar w:fldCharType="begin"/>
        </w:r>
        <w:r w:rsidR="00192307">
          <w:rPr>
            <w:noProof/>
            <w:webHidden/>
          </w:rPr>
          <w:instrText xml:space="preserve"> PAGEREF _Toc14273547 \h </w:instrText>
        </w:r>
        <w:r w:rsidR="00192307">
          <w:rPr>
            <w:noProof/>
            <w:webHidden/>
          </w:rPr>
        </w:r>
        <w:r w:rsidR="00192307">
          <w:rPr>
            <w:noProof/>
            <w:webHidden/>
          </w:rPr>
          <w:fldChar w:fldCharType="separate"/>
        </w:r>
        <w:r w:rsidR="00192307">
          <w:rPr>
            <w:noProof/>
            <w:webHidden/>
          </w:rPr>
          <w:t>258</w:t>
        </w:r>
        <w:r w:rsidR="00192307">
          <w:rPr>
            <w:noProof/>
            <w:webHidden/>
          </w:rPr>
          <w:fldChar w:fldCharType="end"/>
        </w:r>
      </w:hyperlink>
    </w:p>
    <w:p w14:paraId="73DFB849" w14:textId="4D90C8C4" w:rsidR="00192307" w:rsidRDefault="00CD49A3">
      <w:pPr>
        <w:pStyle w:val="TM3"/>
        <w:tabs>
          <w:tab w:val="left" w:pos="1440"/>
          <w:tab w:val="right" w:leader="dot" w:pos="12996"/>
        </w:tabs>
        <w:rPr>
          <w:rFonts w:cstheme="minorBidi"/>
          <w:noProof/>
          <w:sz w:val="24"/>
          <w:szCs w:val="24"/>
          <w:lang w:val="fr-CA" w:eastAsia="fr-FR"/>
        </w:rPr>
      </w:pPr>
      <w:hyperlink w:anchor="_Toc14273548" w:history="1">
        <w:r w:rsidR="00192307" w:rsidRPr="004358C8">
          <w:rPr>
            <w:rStyle w:val="Lienhypertexte"/>
            <w:noProof/>
          </w:rPr>
          <w:t>8.2.1.</w:t>
        </w:r>
        <w:r w:rsidR="00192307">
          <w:rPr>
            <w:rFonts w:cstheme="minorBidi"/>
            <w:noProof/>
            <w:sz w:val="24"/>
            <w:szCs w:val="24"/>
            <w:lang w:val="fr-CA" w:eastAsia="fr-FR"/>
          </w:rPr>
          <w:tab/>
        </w:r>
        <w:r w:rsidR="00192307" w:rsidRPr="004358C8">
          <w:rPr>
            <w:rStyle w:val="Lienhypertexte"/>
            <w:noProof/>
          </w:rPr>
          <w:t>Le régime de pension agréé à cotisation déterminée (RPACD)</w:t>
        </w:r>
        <w:r w:rsidR="00192307">
          <w:rPr>
            <w:noProof/>
            <w:webHidden/>
          </w:rPr>
          <w:tab/>
        </w:r>
        <w:r w:rsidR="00192307">
          <w:rPr>
            <w:noProof/>
            <w:webHidden/>
          </w:rPr>
          <w:fldChar w:fldCharType="begin"/>
        </w:r>
        <w:r w:rsidR="00192307">
          <w:rPr>
            <w:noProof/>
            <w:webHidden/>
          </w:rPr>
          <w:instrText xml:space="preserve"> PAGEREF _Toc14273548 \h </w:instrText>
        </w:r>
        <w:r w:rsidR="00192307">
          <w:rPr>
            <w:noProof/>
            <w:webHidden/>
          </w:rPr>
        </w:r>
        <w:r w:rsidR="00192307">
          <w:rPr>
            <w:noProof/>
            <w:webHidden/>
          </w:rPr>
          <w:fldChar w:fldCharType="separate"/>
        </w:r>
        <w:r w:rsidR="00192307">
          <w:rPr>
            <w:noProof/>
            <w:webHidden/>
          </w:rPr>
          <w:t>264</w:t>
        </w:r>
        <w:r w:rsidR="00192307">
          <w:rPr>
            <w:noProof/>
            <w:webHidden/>
          </w:rPr>
          <w:fldChar w:fldCharType="end"/>
        </w:r>
      </w:hyperlink>
    </w:p>
    <w:p w14:paraId="68ADB517" w14:textId="68C6083E" w:rsidR="00192307" w:rsidRDefault="00CD49A3">
      <w:pPr>
        <w:pStyle w:val="TM4"/>
        <w:tabs>
          <w:tab w:val="right" w:leader="dot" w:pos="12996"/>
        </w:tabs>
        <w:rPr>
          <w:rFonts w:cstheme="minorBidi"/>
          <w:noProof/>
          <w:sz w:val="24"/>
          <w:szCs w:val="24"/>
          <w:lang w:val="fr-CA" w:eastAsia="fr-FR"/>
        </w:rPr>
      </w:pPr>
      <w:hyperlink w:anchor="_Toc14273549" w:history="1">
        <w:r w:rsidR="00192307" w:rsidRPr="004358C8">
          <w:rPr>
            <w:rStyle w:val="Lienhypertexte"/>
            <w:noProof/>
          </w:rPr>
          <w:t>8.2.1.1. Le fonctionnement</w:t>
        </w:r>
        <w:r w:rsidR="00192307">
          <w:rPr>
            <w:noProof/>
            <w:webHidden/>
          </w:rPr>
          <w:tab/>
        </w:r>
        <w:r w:rsidR="00192307">
          <w:rPr>
            <w:noProof/>
            <w:webHidden/>
          </w:rPr>
          <w:fldChar w:fldCharType="begin"/>
        </w:r>
        <w:r w:rsidR="00192307">
          <w:rPr>
            <w:noProof/>
            <w:webHidden/>
          </w:rPr>
          <w:instrText xml:space="preserve"> PAGEREF _Toc14273549 \h </w:instrText>
        </w:r>
        <w:r w:rsidR="00192307">
          <w:rPr>
            <w:noProof/>
            <w:webHidden/>
          </w:rPr>
        </w:r>
        <w:r w:rsidR="00192307">
          <w:rPr>
            <w:noProof/>
            <w:webHidden/>
          </w:rPr>
          <w:fldChar w:fldCharType="separate"/>
        </w:r>
        <w:r w:rsidR="00192307">
          <w:rPr>
            <w:noProof/>
            <w:webHidden/>
          </w:rPr>
          <w:t>265</w:t>
        </w:r>
        <w:r w:rsidR="00192307">
          <w:rPr>
            <w:noProof/>
            <w:webHidden/>
          </w:rPr>
          <w:fldChar w:fldCharType="end"/>
        </w:r>
      </w:hyperlink>
    </w:p>
    <w:p w14:paraId="6B0914D6" w14:textId="465F415A" w:rsidR="00192307" w:rsidRDefault="00CD49A3">
      <w:pPr>
        <w:pStyle w:val="TM4"/>
        <w:tabs>
          <w:tab w:val="right" w:leader="dot" w:pos="12996"/>
        </w:tabs>
        <w:rPr>
          <w:rFonts w:cstheme="minorBidi"/>
          <w:noProof/>
          <w:sz w:val="24"/>
          <w:szCs w:val="24"/>
          <w:lang w:val="fr-CA" w:eastAsia="fr-FR"/>
        </w:rPr>
      </w:pPr>
      <w:hyperlink w:anchor="_Toc14273550" w:history="1">
        <w:r w:rsidR="00192307" w:rsidRPr="004358C8">
          <w:rPr>
            <w:rStyle w:val="Lienhypertexte"/>
            <w:noProof/>
          </w:rPr>
          <w:t>8.2.1.2. Les particularités</w:t>
        </w:r>
        <w:r w:rsidR="00192307">
          <w:rPr>
            <w:noProof/>
            <w:webHidden/>
          </w:rPr>
          <w:tab/>
        </w:r>
        <w:r w:rsidR="00192307">
          <w:rPr>
            <w:noProof/>
            <w:webHidden/>
          </w:rPr>
          <w:fldChar w:fldCharType="begin"/>
        </w:r>
        <w:r w:rsidR="00192307">
          <w:rPr>
            <w:noProof/>
            <w:webHidden/>
          </w:rPr>
          <w:instrText xml:space="preserve"> PAGEREF _Toc14273550 \h </w:instrText>
        </w:r>
        <w:r w:rsidR="00192307">
          <w:rPr>
            <w:noProof/>
            <w:webHidden/>
          </w:rPr>
        </w:r>
        <w:r w:rsidR="00192307">
          <w:rPr>
            <w:noProof/>
            <w:webHidden/>
          </w:rPr>
          <w:fldChar w:fldCharType="separate"/>
        </w:r>
        <w:r w:rsidR="00192307">
          <w:rPr>
            <w:noProof/>
            <w:webHidden/>
          </w:rPr>
          <w:t>267</w:t>
        </w:r>
        <w:r w:rsidR="00192307">
          <w:rPr>
            <w:noProof/>
            <w:webHidden/>
          </w:rPr>
          <w:fldChar w:fldCharType="end"/>
        </w:r>
      </w:hyperlink>
    </w:p>
    <w:p w14:paraId="56713BA5" w14:textId="697C3852" w:rsidR="00192307" w:rsidRDefault="00CD49A3">
      <w:pPr>
        <w:pStyle w:val="TM4"/>
        <w:tabs>
          <w:tab w:val="right" w:leader="dot" w:pos="12996"/>
        </w:tabs>
        <w:rPr>
          <w:rFonts w:cstheme="minorBidi"/>
          <w:noProof/>
          <w:sz w:val="24"/>
          <w:szCs w:val="24"/>
          <w:lang w:val="fr-CA" w:eastAsia="fr-FR"/>
        </w:rPr>
      </w:pPr>
      <w:hyperlink w:anchor="_Toc14273551" w:history="1">
        <w:r w:rsidR="00192307" w:rsidRPr="004358C8">
          <w:rPr>
            <w:rStyle w:val="Lienhypertexte"/>
            <w:noProof/>
          </w:rPr>
          <w:t>8.2.1.3. Les rentes à la retraite</w:t>
        </w:r>
        <w:r w:rsidR="00192307">
          <w:rPr>
            <w:noProof/>
            <w:webHidden/>
          </w:rPr>
          <w:tab/>
        </w:r>
        <w:r w:rsidR="00192307">
          <w:rPr>
            <w:noProof/>
            <w:webHidden/>
          </w:rPr>
          <w:fldChar w:fldCharType="begin"/>
        </w:r>
        <w:r w:rsidR="00192307">
          <w:rPr>
            <w:noProof/>
            <w:webHidden/>
          </w:rPr>
          <w:instrText xml:space="preserve"> PAGEREF _Toc14273551 \h </w:instrText>
        </w:r>
        <w:r w:rsidR="00192307">
          <w:rPr>
            <w:noProof/>
            <w:webHidden/>
          </w:rPr>
        </w:r>
        <w:r w:rsidR="00192307">
          <w:rPr>
            <w:noProof/>
            <w:webHidden/>
          </w:rPr>
          <w:fldChar w:fldCharType="separate"/>
        </w:r>
        <w:r w:rsidR="00192307">
          <w:rPr>
            <w:noProof/>
            <w:webHidden/>
          </w:rPr>
          <w:t>270</w:t>
        </w:r>
        <w:r w:rsidR="00192307">
          <w:rPr>
            <w:noProof/>
            <w:webHidden/>
          </w:rPr>
          <w:fldChar w:fldCharType="end"/>
        </w:r>
      </w:hyperlink>
    </w:p>
    <w:p w14:paraId="510A03FB" w14:textId="0C4F7E8F" w:rsidR="00192307" w:rsidRDefault="00CD49A3">
      <w:pPr>
        <w:pStyle w:val="TM4"/>
        <w:tabs>
          <w:tab w:val="right" w:leader="dot" w:pos="12996"/>
        </w:tabs>
        <w:rPr>
          <w:rFonts w:cstheme="minorBidi"/>
          <w:noProof/>
          <w:sz w:val="24"/>
          <w:szCs w:val="24"/>
          <w:lang w:val="fr-CA" w:eastAsia="fr-FR"/>
        </w:rPr>
      </w:pPr>
      <w:hyperlink w:anchor="_Toc14273552" w:history="1">
        <w:r w:rsidR="00192307" w:rsidRPr="004358C8">
          <w:rPr>
            <w:rStyle w:val="Lienhypertexte"/>
            <w:noProof/>
          </w:rPr>
          <w:t>8.2.1.4. Le transfert avant la retraite</w:t>
        </w:r>
        <w:r w:rsidR="00192307">
          <w:rPr>
            <w:noProof/>
            <w:webHidden/>
          </w:rPr>
          <w:tab/>
        </w:r>
        <w:r w:rsidR="00192307">
          <w:rPr>
            <w:noProof/>
            <w:webHidden/>
          </w:rPr>
          <w:fldChar w:fldCharType="begin"/>
        </w:r>
        <w:r w:rsidR="00192307">
          <w:rPr>
            <w:noProof/>
            <w:webHidden/>
          </w:rPr>
          <w:instrText xml:space="preserve"> PAGEREF _Toc14273552 \h </w:instrText>
        </w:r>
        <w:r w:rsidR="00192307">
          <w:rPr>
            <w:noProof/>
            <w:webHidden/>
          </w:rPr>
        </w:r>
        <w:r w:rsidR="00192307">
          <w:rPr>
            <w:noProof/>
            <w:webHidden/>
          </w:rPr>
          <w:fldChar w:fldCharType="separate"/>
        </w:r>
        <w:r w:rsidR="00192307">
          <w:rPr>
            <w:noProof/>
            <w:webHidden/>
          </w:rPr>
          <w:t>277</w:t>
        </w:r>
        <w:r w:rsidR="00192307">
          <w:rPr>
            <w:noProof/>
            <w:webHidden/>
          </w:rPr>
          <w:fldChar w:fldCharType="end"/>
        </w:r>
      </w:hyperlink>
    </w:p>
    <w:p w14:paraId="08478243" w14:textId="28D9E159" w:rsidR="00192307" w:rsidRDefault="00CD49A3">
      <w:pPr>
        <w:pStyle w:val="TM4"/>
        <w:tabs>
          <w:tab w:val="right" w:leader="dot" w:pos="12996"/>
        </w:tabs>
        <w:rPr>
          <w:rFonts w:cstheme="minorBidi"/>
          <w:noProof/>
          <w:sz w:val="24"/>
          <w:szCs w:val="24"/>
          <w:lang w:val="fr-CA" w:eastAsia="fr-FR"/>
        </w:rPr>
      </w:pPr>
      <w:hyperlink w:anchor="_Toc14273553" w:history="1">
        <w:r w:rsidR="00192307" w:rsidRPr="004358C8">
          <w:rPr>
            <w:rStyle w:val="Lienhypertexte"/>
            <w:noProof/>
          </w:rPr>
          <w:t>8.2.1.5. Exemple</w:t>
        </w:r>
        <w:r w:rsidR="00192307">
          <w:rPr>
            <w:noProof/>
            <w:webHidden/>
          </w:rPr>
          <w:tab/>
        </w:r>
        <w:r w:rsidR="00192307">
          <w:rPr>
            <w:noProof/>
            <w:webHidden/>
          </w:rPr>
          <w:fldChar w:fldCharType="begin"/>
        </w:r>
        <w:r w:rsidR="00192307">
          <w:rPr>
            <w:noProof/>
            <w:webHidden/>
          </w:rPr>
          <w:instrText xml:space="preserve"> PAGEREF _Toc14273553 \h </w:instrText>
        </w:r>
        <w:r w:rsidR="00192307">
          <w:rPr>
            <w:noProof/>
            <w:webHidden/>
          </w:rPr>
        </w:r>
        <w:r w:rsidR="00192307">
          <w:rPr>
            <w:noProof/>
            <w:webHidden/>
          </w:rPr>
          <w:fldChar w:fldCharType="separate"/>
        </w:r>
        <w:r w:rsidR="00192307">
          <w:rPr>
            <w:noProof/>
            <w:webHidden/>
          </w:rPr>
          <w:t>281</w:t>
        </w:r>
        <w:r w:rsidR="00192307">
          <w:rPr>
            <w:noProof/>
            <w:webHidden/>
          </w:rPr>
          <w:fldChar w:fldCharType="end"/>
        </w:r>
      </w:hyperlink>
    </w:p>
    <w:p w14:paraId="3A5D0228" w14:textId="6578DF87" w:rsidR="00192307" w:rsidRDefault="00CD49A3">
      <w:pPr>
        <w:pStyle w:val="TM3"/>
        <w:tabs>
          <w:tab w:val="left" w:pos="1440"/>
          <w:tab w:val="right" w:leader="dot" w:pos="12996"/>
        </w:tabs>
        <w:rPr>
          <w:rFonts w:cstheme="minorBidi"/>
          <w:noProof/>
          <w:sz w:val="24"/>
          <w:szCs w:val="24"/>
          <w:lang w:val="fr-CA" w:eastAsia="fr-FR"/>
        </w:rPr>
      </w:pPr>
      <w:hyperlink w:anchor="_Toc14273554" w:history="1">
        <w:r w:rsidR="00192307" w:rsidRPr="004358C8">
          <w:rPr>
            <w:rStyle w:val="Lienhypertexte"/>
            <w:noProof/>
          </w:rPr>
          <w:t>8.2.2.</w:t>
        </w:r>
        <w:r w:rsidR="00192307">
          <w:rPr>
            <w:rFonts w:cstheme="minorBidi"/>
            <w:noProof/>
            <w:sz w:val="24"/>
            <w:szCs w:val="24"/>
            <w:lang w:val="fr-CA" w:eastAsia="fr-FR"/>
          </w:rPr>
          <w:tab/>
        </w:r>
        <w:r w:rsidR="00192307" w:rsidRPr="004358C8">
          <w:rPr>
            <w:rStyle w:val="Lienhypertexte"/>
            <w:noProof/>
          </w:rPr>
          <w:t>Le régime de pension agréé à prestation déterminée (RPAPD)</w:t>
        </w:r>
        <w:r w:rsidR="00192307">
          <w:rPr>
            <w:noProof/>
            <w:webHidden/>
          </w:rPr>
          <w:tab/>
        </w:r>
        <w:r w:rsidR="00192307">
          <w:rPr>
            <w:noProof/>
            <w:webHidden/>
          </w:rPr>
          <w:fldChar w:fldCharType="begin"/>
        </w:r>
        <w:r w:rsidR="00192307">
          <w:rPr>
            <w:noProof/>
            <w:webHidden/>
          </w:rPr>
          <w:instrText xml:space="preserve"> PAGEREF _Toc14273554 \h </w:instrText>
        </w:r>
        <w:r w:rsidR="00192307">
          <w:rPr>
            <w:noProof/>
            <w:webHidden/>
          </w:rPr>
        </w:r>
        <w:r w:rsidR="00192307">
          <w:rPr>
            <w:noProof/>
            <w:webHidden/>
          </w:rPr>
          <w:fldChar w:fldCharType="separate"/>
        </w:r>
        <w:r w:rsidR="00192307">
          <w:rPr>
            <w:noProof/>
            <w:webHidden/>
          </w:rPr>
          <w:t>284</w:t>
        </w:r>
        <w:r w:rsidR="00192307">
          <w:rPr>
            <w:noProof/>
            <w:webHidden/>
          </w:rPr>
          <w:fldChar w:fldCharType="end"/>
        </w:r>
      </w:hyperlink>
    </w:p>
    <w:p w14:paraId="1D288CC1" w14:textId="7C09E2A5" w:rsidR="00192307" w:rsidRDefault="00CD49A3">
      <w:pPr>
        <w:pStyle w:val="TM4"/>
        <w:tabs>
          <w:tab w:val="left" w:pos="1680"/>
          <w:tab w:val="right" w:leader="dot" w:pos="12996"/>
        </w:tabs>
        <w:rPr>
          <w:rFonts w:cstheme="minorBidi"/>
          <w:noProof/>
          <w:sz w:val="24"/>
          <w:szCs w:val="24"/>
          <w:lang w:val="fr-CA" w:eastAsia="fr-FR"/>
        </w:rPr>
      </w:pPr>
      <w:hyperlink w:anchor="_Toc14273555" w:history="1">
        <w:r w:rsidR="00192307" w:rsidRPr="004358C8">
          <w:rPr>
            <w:rStyle w:val="Lienhypertexte"/>
            <w:noProof/>
          </w:rPr>
          <w:t>8.2.2.1.</w:t>
        </w:r>
        <w:r w:rsidR="00192307">
          <w:rPr>
            <w:rFonts w:cstheme="minorBidi"/>
            <w:noProof/>
            <w:sz w:val="24"/>
            <w:szCs w:val="24"/>
            <w:lang w:val="fr-CA" w:eastAsia="fr-FR"/>
          </w:rPr>
          <w:tab/>
        </w:r>
        <w:r w:rsidR="00192307" w:rsidRPr="004358C8">
          <w:rPr>
            <w:rStyle w:val="Lienhypertexte"/>
            <w:noProof/>
          </w:rPr>
          <w:t>Le fonctionnement</w:t>
        </w:r>
        <w:r w:rsidR="00192307">
          <w:rPr>
            <w:noProof/>
            <w:webHidden/>
          </w:rPr>
          <w:tab/>
        </w:r>
        <w:r w:rsidR="00192307">
          <w:rPr>
            <w:noProof/>
            <w:webHidden/>
          </w:rPr>
          <w:fldChar w:fldCharType="begin"/>
        </w:r>
        <w:r w:rsidR="00192307">
          <w:rPr>
            <w:noProof/>
            <w:webHidden/>
          </w:rPr>
          <w:instrText xml:space="preserve"> PAGEREF _Toc14273555 \h </w:instrText>
        </w:r>
        <w:r w:rsidR="00192307">
          <w:rPr>
            <w:noProof/>
            <w:webHidden/>
          </w:rPr>
        </w:r>
        <w:r w:rsidR="00192307">
          <w:rPr>
            <w:noProof/>
            <w:webHidden/>
          </w:rPr>
          <w:fldChar w:fldCharType="separate"/>
        </w:r>
        <w:r w:rsidR="00192307">
          <w:rPr>
            <w:noProof/>
            <w:webHidden/>
          </w:rPr>
          <w:t>284</w:t>
        </w:r>
        <w:r w:rsidR="00192307">
          <w:rPr>
            <w:noProof/>
            <w:webHidden/>
          </w:rPr>
          <w:fldChar w:fldCharType="end"/>
        </w:r>
      </w:hyperlink>
    </w:p>
    <w:p w14:paraId="37AC81E2" w14:textId="4F38AF8D" w:rsidR="00192307" w:rsidRDefault="00CD49A3">
      <w:pPr>
        <w:pStyle w:val="TM4"/>
        <w:tabs>
          <w:tab w:val="left" w:pos="1680"/>
          <w:tab w:val="right" w:leader="dot" w:pos="12996"/>
        </w:tabs>
        <w:rPr>
          <w:rFonts w:cstheme="minorBidi"/>
          <w:noProof/>
          <w:sz w:val="24"/>
          <w:szCs w:val="24"/>
          <w:lang w:val="fr-CA" w:eastAsia="fr-FR"/>
        </w:rPr>
      </w:pPr>
      <w:hyperlink w:anchor="_Toc14273556" w:history="1">
        <w:r w:rsidR="00192307" w:rsidRPr="004358C8">
          <w:rPr>
            <w:rStyle w:val="Lienhypertexte"/>
            <w:noProof/>
          </w:rPr>
          <w:t>8.2.2.2.</w:t>
        </w:r>
        <w:r w:rsidR="00192307">
          <w:rPr>
            <w:rFonts w:cstheme="minorBidi"/>
            <w:noProof/>
            <w:sz w:val="24"/>
            <w:szCs w:val="24"/>
            <w:lang w:val="fr-CA" w:eastAsia="fr-FR"/>
          </w:rPr>
          <w:tab/>
        </w:r>
        <w:r w:rsidR="00192307" w:rsidRPr="004358C8">
          <w:rPr>
            <w:rStyle w:val="Lienhypertexte"/>
            <w:noProof/>
          </w:rPr>
          <w:t>Les particularités</w:t>
        </w:r>
        <w:r w:rsidR="00192307">
          <w:rPr>
            <w:noProof/>
            <w:webHidden/>
          </w:rPr>
          <w:tab/>
        </w:r>
        <w:r w:rsidR="00192307">
          <w:rPr>
            <w:noProof/>
            <w:webHidden/>
          </w:rPr>
          <w:fldChar w:fldCharType="begin"/>
        </w:r>
        <w:r w:rsidR="00192307">
          <w:rPr>
            <w:noProof/>
            <w:webHidden/>
          </w:rPr>
          <w:instrText xml:space="preserve"> PAGEREF _Toc14273556 \h </w:instrText>
        </w:r>
        <w:r w:rsidR="00192307">
          <w:rPr>
            <w:noProof/>
            <w:webHidden/>
          </w:rPr>
        </w:r>
        <w:r w:rsidR="00192307">
          <w:rPr>
            <w:noProof/>
            <w:webHidden/>
          </w:rPr>
          <w:fldChar w:fldCharType="separate"/>
        </w:r>
        <w:r w:rsidR="00192307">
          <w:rPr>
            <w:noProof/>
            <w:webHidden/>
          </w:rPr>
          <w:t>286</w:t>
        </w:r>
        <w:r w:rsidR="00192307">
          <w:rPr>
            <w:noProof/>
            <w:webHidden/>
          </w:rPr>
          <w:fldChar w:fldCharType="end"/>
        </w:r>
      </w:hyperlink>
    </w:p>
    <w:p w14:paraId="6FFF96A9" w14:textId="67EB1839" w:rsidR="00192307" w:rsidRDefault="00CD49A3">
      <w:pPr>
        <w:pStyle w:val="TM4"/>
        <w:tabs>
          <w:tab w:val="left" w:pos="1680"/>
          <w:tab w:val="right" w:leader="dot" w:pos="12996"/>
        </w:tabs>
        <w:rPr>
          <w:rFonts w:cstheme="minorBidi"/>
          <w:noProof/>
          <w:sz w:val="24"/>
          <w:szCs w:val="24"/>
          <w:lang w:val="fr-CA" w:eastAsia="fr-FR"/>
        </w:rPr>
      </w:pPr>
      <w:hyperlink w:anchor="_Toc14273557" w:history="1">
        <w:r w:rsidR="00192307" w:rsidRPr="004358C8">
          <w:rPr>
            <w:rStyle w:val="Lienhypertexte"/>
            <w:noProof/>
          </w:rPr>
          <w:t>8.2.2.3.</w:t>
        </w:r>
        <w:r w:rsidR="00192307">
          <w:rPr>
            <w:rFonts w:cstheme="minorBidi"/>
            <w:noProof/>
            <w:sz w:val="24"/>
            <w:szCs w:val="24"/>
            <w:lang w:val="fr-CA" w:eastAsia="fr-FR"/>
          </w:rPr>
          <w:tab/>
        </w:r>
        <w:r w:rsidR="00192307" w:rsidRPr="004358C8">
          <w:rPr>
            <w:rStyle w:val="Lienhypertexte"/>
            <w:noProof/>
          </w:rPr>
          <w:t>Les rentes à la retraite</w:t>
        </w:r>
        <w:r w:rsidR="00192307">
          <w:rPr>
            <w:noProof/>
            <w:webHidden/>
          </w:rPr>
          <w:tab/>
        </w:r>
        <w:r w:rsidR="00192307">
          <w:rPr>
            <w:noProof/>
            <w:webHidden/>
          </w:rPr>
          <w:fldChar w:fldCharType="begin"/>
        </w:r>
        <w:r w:rsidR="00192307">
          <w:rPr>
            <w:noProof/>
            <w:webHidden/>
          </w:rPr>
          <w:instrText xml:space="preserve"> PAGEREF _Toc14273557 \h </w:instrText>
        </w:r>
        <w:r w:rsidR="00192307">
          <w:rPr>
            <w:noProof/>
            <w:webHidden/>
          </w:rPr>
        </w:r>
        <w:r w:rsidR="00192307">
          <w:rPr>
            <w:noProof/>
            <w:webHidden/>
          </w:rPr>
          <w:fldChar w:fldCharType="separate"/>
        </w:r>
        <w:r w:rsidR="00192307">
          <w:rPr>
            <w:noProof/>
            <w:webHidden/>
          </w:rPr>
          <w:t>292</w:t>
        </w:r>
        <w:r w:rsidR="00192307">
          <w:rPr>
            <w:noProof/>
            <w:webHidden/>
          </w:rPr>
          <w:fldChar w:fldCharType="end"/>
        </w:r>
      </w:hyperlink>
    </w:p>
    <w:p w14:paraId="3B43D040" w14:textId="50A0AC31" w:rsidR="00192307" w:rsidRDefault="00CD49A3">
      <w:pPr>
        <w:pStyle w:val="TM4"/>
        <w:tabs>
          <w:tab w:val="left" w:pos="1680"/>
          <w:tab w:val="right" w:leader="dot" w:pos="12996"/>
        </w:tabs>
        <w:rPr>
          <w:rFonts w:cstheme="minorBidi"/>
          <w:noProof/>
          <w:sz w:val="24"/>
          <w:szCs w:val="24"/>
          <w:lang w:val="fr-CA" w:eastAsia="fr-FR"/>
        </w:rPr>
      </w:pPr>
      <w:hyperlink w:anchor="_Toc14273558" w:history="1">
        <w:r w:rsidR="00192307" w:rsidRPr="004358C8">
          <w:rPr>
            <w:rStyle w:val="Lienhypertexte"/>
            <w:noProof/>
          </w:rPr>
          <w:t>8.2.2.4.</w:t>
        </w:r>
        <w:r w:rsidR="00192307">
          <w:rPr>
            <w:rFonts w:cstheme="minorBidi"/>
            <w:noProof/>
            <w:sz w:val="24"/>
            <w:szCs w:val="24"/>
            <w:lang w:val="fr-CA" w:eastAsia="fr-FR"/>
          </w:rPr>
          <w:tab/>
        </w:r>
        <w:r w:rsidR="00192307" w:rsidRPr="004358C8">
          <w:rPr>
            <w:rStyle w:val="Lienhypertexte"/>
            <w:noProof/>
          </w:rPr>
          <w:t>Le transfert avant la retraite</w:t>
        </w:r>
        <w:r w:rsidR="00192307">
          <w:rPr>
            <w:noProof/>
            <w:webHidden/>
          </w:rPr>
          <w:tab/>
        </w:r>
        <w:r w:rsidR="00192307">
          <w:rPr>
            <w:noProof/>
            <w:webHidden/>
          </w:rPr>
          <w:fldChar w:fldCharType="begin"/>
        </w:r>
        <w:r w:rsidR="00192307">
          <w:rPr>
            <w:noProof/>
            <w:webHidden/>
          </w:rPr>
          <w:instrText xml:space="preserve"> PAGEREF _Toc14273558 \h </w:instrText>
        </w:r>
        <w:r w:rsidR="00192307">
          <w:rPr>
            <w:noProof/>
            <w:webHidden/>
          </w:rPr>
        </w:r>
        <w:r w:rsidR="00192307">
          <w:rPr>
            <w:noProof/>
            <w:webHidden/>
          </w:rPr>
          <w:fldChar w:fldCharType="separate"/>
        </w:r>
        <w:r w:rsidR="00192307">
          <w:rPr>
            <w:noProof/>
            <w:webHidden/>
          </w:rPr>
          <w:t>295</w:t>
        </w:r>
        <w:r w:rsidR="00192307">
          <w:rPr>
            <w:noProof/>
            <w:webHidden/>
          </w:rPr>
          <w:fldChar w:fldCharType="end"/>
        </w:r>
      </w:hyperlink>
    </w:p>
    <w:p w14:paraId="3398EEA8" w14:textId="7B721AC9" w:rsidR="00192307" w:rsidRDefault="00CD49A3">
      <w:pPr>
        <w:pStyle w:val="TM4"/>
        <w:tabs>
          <w:tab w:val="left" w:pos="1680"/>
          <w:tab w:val="right" w:leader="dot" w:pos="12996"/>
        </w:tabs>
        <w:rPr>
          <w:rFonts w:cstheme="minorBidi"/>
          <w:noProof/>
          <w:sz w:val="24"/>
          <w:szCs w:val="24"/>
          <w:lang w:val="fr-CA" w:eastAsia="fr-FR"/>
        </w:rPr>
      </w:pPr>
      <w:hyperlink w:anchor="_Toc14273559" w:history="1">
        <w:r w:rsidR="00192307" w:rsidRPr="004358C8">
          <w:rPr>
            <w:rStyle w:val="Lienhypertexte"/>
            <w:noProof/>
          </w:rPr>
          <w:t>8.2.2.5.</w:t>
        </w:r>
        <w:r w:rsidR="00192307">
          <w:rPr>
            <w:rFonts w:cstheme="minorBidi"/>
            <w:noProof/>
            <w:sz w:val="24"/>
            <w:szCs w:val="24"/>
            <w:lang w:val="fr-CA" w:eastAsia="fr-FR"/>
          </w:rPr>
          <w:tab/>
        </w:r>
        <w:r w:rsidR="00192307" w:rsidRPr="004358C8">
          <w:rPr>
            <w:rStyle w:val="Lienhypertexte"/>
            <w:noProof/>
          </w:rPr>
          <w:t>Exemple</w:t>
        </w:r>
        <w:r w:rsidR="00192307">
          <w:rPr>
            <w:noProof/>
            <w:webHidden/>
          </w:rPr>
          <w:tab/>
        </w:r>
        <w:r w:rsidR="00192307">
          <w:rPr>
            <w:noProof/>
            <w:webHidden/>
          </w:rPr>
          <w:fldChar w:fldCharType="begin"/>
        </w:r>
        <w:r w:rsidR="00192307">
          <w:rPr>
            <w:noProof/>
            <w:webHidden/>
          </w:rPr>
          <w:instrText xml:space="preserve"> PAGEREF _Toc14273559 \h </w:instrText>
        </w:r>
        <w:r w:rsidR="00192307">
          <w:rPr>
            <w:noProof/>
            <w:webHidden/>
          </w:rPr>
        </w:r>
        <w:r w:rsidR="00192307">
          <w:rPr>
            <w:noProof/>
            <w:webHidden/>
          </w:rPr>
          <w:fldChar w:fldCharType="separate"/>
        </w:r>
        <w:r w:rsidR="00192307">
          <w:rPr>
            <w:noProof/>
            <w:webHidden/>
          </w:rPr>
          <w:t>296</w:t>
        </w:r>
        <w:r w:rsidR="00192307">
          <w:rPr>
            <w:noProof/>
            <w:webHidden/>
          </w:rPr>
          <w:fldChar w:fldCharType="end"/>
        </w:r>
      </w:hyperlink>
    </w:p>
    <w:p w14:paraId="0D0880D8" w14:textId="1E345027" w:rsidR="00192307" w:rsidRDefault="00CD49A3">
      <w:pPr>
        <w:pStyle w:val="TM3"/>
        <w:tabs>
          <w:tab w:val="left" w:pos="1440"/>
          <w:tab w:val="right" w:leader="dot" w:pos="12996"/>
        </w:tabs>
        <w:rPr>
          <w:rFonts w:cstheme="minorBidi"/>
          <w:noProof/>
          <w:sz w:val="24"/>
          <w:szCs w:val="24"/>
          <w:lang w:val="fr-CA" w:eastAsia="fr-FR"/>
        </w:rPr>
      </w:pPr>
      <w:hyperlink w:anchor="_Toc14273560" w:history="1">
        <w:r w:rsidR="00192307" w:rsidRPr="004358C8">
          <w:rPr>
            <w:rStyle w:val="Lienhypertexte"/>
            <w:noProof/>
          </w:rPr>
          <w:t>8.2.3.</w:t>
        </w:r>
        <w:r w:rsidR="00192307">
          <w:rPr>
            <w:rFonts w:cstheme="minorBidi"/>
            <w:noProof/>
            <w:sz w:val="24"/>
            <w:szCs w:val="24"/>
            <w:lang w:val="fr-CA" w:eastAsia="fr-FR"/>
          </w:rPr>
          <w:tab/>
        </w:r>
        <w:r w:rsidR="00192307" w:rsidRPr="004358C8">
          <w:rPr>
            <w:rStyle w:val="Lienhypertexte"/>
            <w:noProof/>
          </w:rPr>
          <w:t>Le REÉR collectif</w:t>
        </w:r>
        <w:r w:rsidR="00192307">
          <w:rPr>
            <w:noProof/>
            <w:webHidden/>
          </w:rPr>
          <w:tab/>
        </w:r>
        <w:r w:rsidR="00192307">
          <w:rPr>
            <w:noProof/>
            <w:webHidden/>
          </w:rPr>
          <w:fldChar w:fldCharType="begin"/>
        </w:r>
        <w:r w:rsidR="00192307">
          <w:rPr>
            <w:noProof/>
            <w:webHidden/>
          </w:rPr>
          <w:instrText xml:space="preserve"> PAGEREF _Toc14273560 \h </w:instrText>
        </w:r>
        <w:r w:rsidR="00192307">
          <w:rPr>
            <w:noProof/>
            <w:webHidden/>
          </w:rPr>
        </w:r>
        <w:r w:rsidR="00192307">
          <w:rPr>
            <w:noProof/>
            <w:webHidden/>
          </w:rPr>
          <w:fldChar w:fldCharType="separate"/>
        </w:r>
        <w:r w:rsidR="00192307">
          <w:rPr>
            <w:noProof/>
            <w:webHidden/>
          </w:rPr>
          <w:t>301</w:t>
        </w:r>
        <w:r w:rsidR="00192307">
          <w:rPr>
            <w:noProof/>
            <w:webHidden/>
          </w:rPr>
          <w:fldChar w:fldCharType="end"/>
        </w:r>
      </w:hyperlink>
    </w:p>
    <w:p w14:paraId="1A43A1D5" w14:textId="75E2F181" w:rsidR="00192307" w:rsidRDefault="00CD49A3">
      <w:pPr>
        <w:pStyle w:val="TM4"/>
        <w:tabs>
          <w:tab w:val="left" w:pos="1680"/>
          <w:tab w:val="right" w:leader="dot" w:pos="12996"/>
        </w:tabs>
        <w:rPr>
          <w:rFonts w:cstheme="minorBidi"/>
          <w:noProof/>
          <w:sz w:val="24"/>
          <w:szCs w:val="24"/>
          <w:lang w:val="fr-CA" w:eastAsia="fr-FR"/>
        </w:rPr>
      </w:pPr>
      <w:hyperlink w:anchor="_Toc14273561" w:history="1">
        <w:r w:rsidR="00192307" w:rsidRPr="004358C8">
          <w:rPr>
            <w:rStyle w:val="Lienhypertexte"/>
            <w:noProof/>
          </w:rPr>
          <w:t>8.2.3.1.</w:t>
        </w:r>
        <w:r w:rsidR="00192307">
          <w:rPr>
            <w:rFonts w:cstheme="minorBidi"/>
            <w:noProof/>
            <w:sz w:val="24"/>
            <w:szCs w:val="24"/>
            <w:lang w:val="fr-CA" w:eastAsia="fr-FR"/>
          </w:rPr>
          <w:tab/>
        </w:r>
        <w:r w:rsidR="00192307" w:rsidRPr="004358C8">
          <w:rPr>
            <w:rStyle w:val="Lienhypertexte"/>
            <w:noProof/>
          </w:rPr>
          <w:t>Le fonctionnement</w:t>
        </w:r>
        <w:r w:rsidR="00192307">
          <w:rPr>
            <w:noProof/>
            <w:webHidden/>
          </w:rPr>
          <w:tab/>
        </w:r>
        <w:r w:rsidR="00192307">
          <w:rPr>
            <w:noProof/>
            <w:webHidden/>
          </w:rPr>
          <w:fldChar w:fldCharType="begin"/>
        </w:r>
        <w:r w:rsidR="00192307">
          <w:rPr>
            <w:noProof/>
            <w:webHidden/>
          </w:rPr>
          <w:instrText xml:space="preserve"> PAGEREF _Toc14273561 \h </w:instrText>
        </w:r>
        <w:r w:rsidR="00192307">
          <w:rPr>
            <w:noProof/>
            <w:webHidden/>
          </w:rPr>
        </w:r>
        <w:r w:rsidR="00192307">
          <w:rPr>
            <w:noProof/>
            <w:webHidden/>
          </w:rPr>
          <w:fldChar w:fldCharType="separate"/>
        </w:r>
        <w:r w:rsidR="00192307">
          <w:rPr>
            <w:noProof/>
            <w:webHidden/>
          </w:rPr>
          <w:t>301</w:t>
        </w:r>
        <w:r w:rsidR="00192307">
          <w:rPr>
            <w:noProof/>
            <w:webHidden/>
          </w:rPr>
          <w:fldChar w:fldCharType="end"/>
        </w:r>
      </w:hyperlink>
    </w:p>
    <w:p w14:paraId="2FA4272C" w14:textId="0E9A7DBE" w:rsidR="00192307" w:rsidRDefault="00CD49A3">
      <w:pPr>
        <w:pStyle w:val="TM4"/>
        <w:tabs>
          <w:tab w:val="left" w:pos="1680"/>
          <w:tab w:val="right" w:leader="dot" w:pos="12996"/>
        </w:tabs>
        <w:rPr>
          <w:rFonts w:cstheme="minorBidi"/>
          <w:noProof/>
          <w:sz w:val="24"/>
          <w:szCs w:val="24"/>
          <w:lang w:val="fr-CA" w:eastAsia="fr-FR"/>
        </w:rPr>
      </w:pPr>
      <w:hyperlink w:anchor="_Toc14273562" w:history="1">
        <w:r w:rsidR="00192307" w:rsidRPr="004358C8">
          <w:rPr>
            <w:rStyle w:val="Lienhypertexte"/>
            <w:noProof/>
          </w:rPr>
          <w:t>8.2.3.2.</w:t>
        </w:r>
        <w:r w:rsidR="00192307">
          <w:rPr>
            <w:rFonts w:cstheme="minorBidi"/>
            <w:noProof/>
            <w:sz w:val="24"/>
            <w:szCs w:val="24"/>
            <w:lang w:val="fr-CA" w:eastAsia="fr-FR"/>
          </w:rPr>
          <w:tab/>
        </w:r>
        <w:r w:rsidR="00192307" w:rsidRPr="004358C8">
          <w:rPr>
            <w:rStyle w:val="Lienhypertexte"/>
            <w:noProof/>
          </w:rPr>
          <w:t>Les particularités</w:t>
        </w:r>
        <w:r w:rsidR="00192307">
          <w:rPr>
            <w:noProof/>
            <w:webHidden/>
          </w:rPr>
          <w:tab/>
        </w:r>
        <w:r w:rsidR="00192307">
          <w:rPr>
            <w:noProof/>
            <w:webHidden/>
          </w:rPr>
          <w:fldChar w:fldCharType="begin"/>
        </w:r>
        <w:r w:rsidR="00192307">
          <w:rPr>
            <w:noProof/>
            <w:webHidden/>
          </w:rPr>
          <w:instrText xml:space="preserve"> PAGEREF _Toc14273562 \h </w:instrText>
        </w:r>
        <w:r w:rsidR="00192307">
          <w:rPr>
            <w:noProof/>
            <w:webHidden/>
          </w:rPr>
        </w:r>
        <w:r w:rsidR="00192307">
          <w:rPr>
            <w:noProof/>
            <w:webHidden/>
          </w:rPr>
          <w:fldChar w:fldCharType="separate"/>
        </w:r>
        <w:r w:rsidR="00192307">
          <w:rPr>
            <w:noProof/>
            <w:webHidden/>
          </w:rPr>
          <w:t>302</w:t>
        </w:r>
        <w:r w:rsidR="00192307">
          <w:rPr>
            <w:noProof/>
            <w:webHidden/>
          </w:rPr>
          <w:fldChar w:fldCharType="end"/>
        </w:r>
      </w:hyperlink>
    </w:p>
    <w:p w14:paraId="477F7EB4" w14:textId="4CD3ED63" w:rsidR="00192307" w:rsidRDefault="00CD49A3">
      <w:pPr>
        <w:pStyle w:val="TM3"/>
        <w:tabs>
          <w:tab w:val="left" w:pos="1440"/>
          <w:tab w:val="right" w:leader="dot" w:pos="12996"/>
        </w:tabs>
        <w:rPr>
          <w:rFonts w:cstheme="minorBidi"/>
          <w:noProof/>
          <w:sz w:val="24"/>
          <w:szCs w:val="24"/>
          <w:lang w:val="fr-CA" w:eastAsia="fr-FR"/>
        </w:rPr>
      </w:pPr>
      <w:hyperlink w:anchor="_Toc14273563" w:history="1">
        <w:r w:rsidR="00192307" w:rsidRPr="004358C8">
          <w:rPr>
            <w:rStyle w:val="Lienhypertexte"/>
            <w:noProof/>
          </w:rPr>
          <w:t>8.2.4.</w:t>
        </w:r>
        <w:r w:rsidR="00192307">
          <w:rPr>
            <w:rFonts w:cstheme="minorBidi"/>
            <w:noProof/>
            <w:sz w:val="24"/>
            <w:szCs w:val="24"/>
            <w:lang w:val="fr-CA" w:eastAsia="fr-FR"/>
          </w:rPr>
          <w:tab/>
        </w:r>
        <w:r w:rsidR="00192307" w:rsidRPr="004358C8">
          <w:rPr>
            <w:rStyle w:val="Lienhypertexte"/>
            <w:noProof/>
          </w:rPr>
          <w:t>Le régime volontaire d’épargne retraite (RVÉR)</w:t>
        </w:r>
        <w:r w:rsidR="00192307">
          <w:rPr>
            <w:noProof/>
            <w:webHidden/>
          </w:rPr>
          <w:tab/>
        </w:r>
        <w:r w:rsidR="00192307">
          <w:rPr>
            <w:noProof/>
            <w:webHidden/>
          </w:rPr>
          <w:fldChar w:fldCharType="begin"/>
        </w:r>
        <w:r w:rsidR="00192307">
          <w:rPr>
            <w:noProof/>
            <w:webHidden/>
          </w:rPr>
          <w:instrText xml:space="preserve"> PAGEREF _Toc14273563 \h </w:instrText>
        </w:r>
        <w:r w:rsidR="00192307">
          <w:rPr>
            <w:noProof/>
            <w:webHidden/>
          </w:rPr>
        </w:r>
        <w:r w:rsidR="00192307">
          <w:rPr>
            <w:noProof/>
            <w:webHidden/>
          </w:rPr>
          <w:fldChar w:fldCharType="separate"/>
        </w:r>
        <w:r w:rsidR="00192307">
          <w:rPr>
            <w:noProof/>
            <w:webHidden/>
          </w:rPr>
          <w:t>303</w:t>
        </w:r>
        <w:r w:rsidR="00192307">
          <w:rPr>
            <w:noProof/>
            <w:webHidden/>
          </w:rPr>
          <w:fldChar w:fldCharType="end"/>
        </w:r>
      </w:hyperlink>
    </w:p>
    <w:p w14:paraId="012C9051" w14:textId="6B2BBC77" w:rsidR="00192307" w:rsidRDefault="00CD49A3">
      <w:pPr>
        <w:pStyle w:val="TM4"/>
        <w:tabs>
          <w:tab w:val="left" w:pos="1680"/>
          <w:tab w:val="right" w:leader="dot" w:pos="12996"/>
        </w:tabs>
        <w:rPr>
          <w:rFonts w:cstheme="minorBidi"/>
          <w:noProof/>
          <w:sz w:val="24"/>
          <w:szCs w:val="24"/>
          <w:lang w:val="fr-CA" w:eastAsia="fr-FR"/>
        </w:rPr>
      </w:pPr>
      <w:hyperlink w:anchor="_Toc14273564" w:history="1">
        <w:r w:rsidR="00192307" w:rsidRPr="004358C8">
          <w:rPr>
            <w:rStyle w:val="Lienhypertexte"/>
            <w:noProof/>
          </w:rPr>
          <w:t>8.2.4.1.</w:t>
        </w:r>
        <w:r w:rsidR="00192307">
          <w:rPr>
            <w:rFonts w:cstheme="minorBidi"/>
            <w:noProof/>
            <w:sz w:val="24"/>
            <w:szCs w:val="24"/>
            <w:lang w:val="fr-CA" w:eastAsia="fr-FR"/>
          </w:rPr>
          <w:tab/>
        </w:r>
        <w:r w:rsidR="00192307" w:rsidRPr="004358C8">
          <w:rPr>
            <w:rStyle w:val="Lienhypertexte"/>
            <w:noProof/>
          </w:rPr>
          <w:t>Le fonctionnement</w:t>
        </w:r>
        <w:r w:rsidR="00192307">
          <w:rPr>
            <w:noProof/>
            <w:webHidden/>
          </w:rPr>
          <w:tab/>
        </w:r>
        <w:r w:rsidR="00192307">
          <w:rPr>
            <w:noProof/>
            <w:webHidden/>
          </w:rPr>
          <w:fldChar w:fldCharType="begin"/>
        </w:r>
        <w:r w:rsidR="00192307">
          <w:rPr>
            <w:noProof/>
            <w:webHidden/>
          </w:rPr>
          <w:instrText xml:space="preserve"> PAGEREF _Toc14273564 \h </w:instrText>
        </w:r>
        <w:r w:rsidR="00192307">
          <w:rPr>
            <w:noProof/>
            <w:webHidden/>
          </w:rPr>
        </w:r>
        <w:r w:rsidR="00192307">
          <w:rPr>
            <w:noProof/>
            <w:webHidden/>
          </w:rPr>
          <w:fldChar w:fldCharType="separate"/>
        </w:r>
        <w:r w:rsidR="00192307">
          <w:rPr>
            <w:noProof/>
            <w:webHidden/>
          </w:rPr>
          <w:t>303</w:t>
        </w:r>
        <w:r w:rsidR="00192307">
          <w:rPr>
            <w:noProof/>
            <w:webHidden/>
          </w:rPr>
          <w:fldChar w:fldCharType="end"/>
        </w:r>
      </w:hyperlink>
    </w:p>
    <w:p w14:paraId="25A92D7F" w14:textId="534F8B0D" w:rsidR="00192307" w:rsidRDefault="00CD49A3">
      <w:pPr>
        <w:pStyle w:val="TM4"/>
        <w:tabs>
          <w:tab w:val="left" w:pos="1680"/>
          <w:tab w:val="right" w:leader="dot" w:pos="12996"/>
        </w:tabs>
        <w:rPr>
          <w:rFonts w:cstheme="minorBidi"/>
          <w:noProof/>
          <w:sz w:val="24"/>
          <w:szCs w:val="24"/>
          <w:lang w:val="fr-CA" w:eastAsia="fr-FR"/>
        </w:rPr>
      </w:pPr>
      <w:hyperlink w:anchor="_Toc14273565" w:history="1">
        <w:r w:rsidR="00192307" w:rsidRPr="004358C8">
          <w:rPr>
            <w:rStyle w:val="Lienhypertexte"/>
            <w:noProof/>
          </w:rPr>
          <w:t>8.2.4.2.</w:t>
        </w:r>
        <w:r w:rsidR="00192307">
          <w:rPr>
            <w:rFonts w:cstheme="minorBidi"/>
            <w:noProof/>
            <w:sz w:val="24"/>
            <w:szCs w:val="24"/>
            <w:lang w:val="fr-CA" w:eastAsia="fr-FR"/>
          </w:rPr>
          <w:tab/>
        </w:r>
        <w:r w:rsidR="00192307" w:rsidRPr="004358C8">
          <w:rPr>
            <w:rStyle w:val="Lienhypertexte"/>
            <w:noProof/>
          </w:rPr>
          <w:t>Les particularités</w:t>
        </w:r>
        <w:r w:rsidR="00192307">
          <w:rPr>
            <w:noProof/>
            <w:webHidden/>
          </w:rPr>
          <w:tab/>
        </w:r>
        <w:r w:rsidR="00192307">
          <w:rPr>
            <w:noProof/>
            <w:webHidden/>
          </w:rPr>
          <w:fldChar w:fldCharType="begin"/>
        </w:r>
        <w:r w:rsidR="00192307">
          <w:rPr>
            <w:noProof/>
            <w:webHidden/>
          </w:rPr>
          <w:instrText xml:space="preserve"> PAGEREF _Toc14273565 \h </w:instrText>
        </w:r>
        <w:r w:rsidR="00192307">
          <w:rPr>
            <w:noProof/>
            <w:webHidden/>
          </w:rPr>
        </w:r>
        <w:r w:rsidR="00192307">
          <w:rPr>
            <w:noProof/>
            <w:webHidden/>
          </w:rPr>
          <w:fldChar w:fldCharType="separate"/>
        </w:r>
        <w:r w:rsidR="00192307">
          <w:rPr>
            <w:noProof/>
            <w:webHidden/>
          </w:rPr>
          <w:t>304</w:t>
        </w:r>
        <w:r w:rsidR="00192307">
          <w:rPr>
            <w:noProof/>
            <w:webHidden/>
          </w:rPr>
          <w:fldChar w:fldCharType="end"/>
        </w:r>
      </w:hyperlink>
    </w:p>
    <w:p w14:paraId="66433235" w14:textId="0E210BC9" w:rsidR="00192307" w:rsidRDefault="00CD49A3">
      <w:pPr>
        <w:pStyle w:val="TM3"/>
        <w:tabs>
          <w:tab w:val="left" w:pos="1440"/>
          <w:tab w:val="right" w:leader="dot" w:pos="12996"/>
        </w:tabs>
        <w:rPr>
          <w:rFonts w:cstheme="minorBidi"/>
          <w:noProof/>
          <w:sz w:val="24"/>
          <w:szCs w:val="24"/>
          <w:lang w:val="fr-CA" w:eastAsia="fr-FR"/>
        </w:rPr>
      </w:pPr>
      <w:hyperlink w:anchor="_Toc14273566" w:history="1">
        <w:r w:rsidR="00192307" w:rsidRPr="004358C8">
          <w:rPr>
            <w:rStyle w:val="Lienhypertexte"/>
            <w:noProof/>
          </w:rPr>
          <w:t>8.2.5.</w:t>
        </w:r>
        <w:r w:rsidR="00192307">
          <w:rPr>
            <w:rFonts w:cstheme="minorBidi"/>
            <w:noProof/>
            <w:sz w:val="24"/>
            <w:szCs w:val="24"/>
            <w:lang w:val="fr-CA" w:eastAsia="fr-FR"/>
          </w:rPr>
          <w:tab/>
        </w:r>
        <w:r w:rsidR="00192307" w:rsidRPr="004358C8">
          <w:rPr>
            <w:rStyle w:val="Lienhypertexte"/>
            <w:noProof/>
          </w:rPr>
          <w:t>Synthèse des régimes étudiés</w:t>
        </w:r>
        <w:r w:rsidR="00192307">
          <w:rPr>
            <w:noProof/>
            <w:webHidden/>
          </w:rPr>
          <w:tab/>
        </w:r>
        <w:r w:rsidR="00192307">
          <w:rPr>
            <w:noProof/>
            <w:webHidden/>
          </w:rPr>
          <w:fldChar w:fldCharType="begin"/>
        </w:r>
        <w:r w:rsidR="00192307">
          <w:rPr>
            <w:noProof/>
            <w:webHidden/>
          </w:rPr>
          <w:instrText xml:space="preserve"> PAGEREF _Toc14273566 \h </w:instrText>
        </w:r>
        <w:r w:rsidR="00192307">
          <w:rPr>
            <w:noProof/>
            <w:webHidden/>
          </w:rPr>
        </w:r>
        <w:r w:rsidR="00192307">
          <w:rPr>
            <w:noProof/>
            <w:webHidden/>
          </w:rPr>
          <w:fldChar w:fldCharType="separate"/>
        </w:r>
        <w:r w:rsidR="00192307">
          <w:rPr>
            <w:noProof/>
            <w:webHidden/>
          </w:rPr>
          <w:t>306</w:t>
        </w:r>
        <w:r w:rsidR="00192307">
          <w:rPr>
            <w:noProof/>
            <w:webHidden/>
          </w:rPr>
          <w:fldChar w:fldCharType="end"/>
        </w:r>
      </w:hyperlink>
    </w:p>
    <w:p w14:paraId="3AEA1520" w14:textId="003DE6C8" w:rsidR="00192307" w:rsidRDefault="00CD49A3">
      <w:pPr>
        <w:pStyle w:val="TM2"/>
        <w:tabs>
          <w:tab w:val="left" w:pos="960"/>
          <w:tab w:val="right" w:leader="dot" w:pos="12996"/>
        </w:tabs>
        <w:rPr>
          <w:rFonts w:cstheme="minorBidi"/>
          <w:i w:val="0"/>
          <w:noProof/>
          <w:sz w:val="24"/>
          <w:szCs w:val="24"/>
          <w:lang w:val="fr-CA" w:eastAsia="fr-FR"/>
        </w:rPr>
      </w:pPr>
      <w:hyperlink w:anchor="_Toc14273567" w:history="1">
        <w:r w:rsidR="00192307" w:rsidRPr="004358C8">
          <w:rPr>
            <w:rStyle w:val="Lienhypertexte"/>
            <w:noProof/>
          </w:rPr>
          <w:t>8.3.</w:t>
        </w:r>
        <w:r w:rsidR="00192307">
          <w:rPr>
            <w:rFonts w:cstheme="minorBidi"/>
            <w:i w:val="0"/>
            <w:noProof/>
            <w:sz w:val="24"/>
            <w:szCs w:val="24"/>
            <w:lang w:val="fr-CA" w:eastAsia="fr-FR"/>
          </w:rPr>
          <w:tab/>
        </w:r>
        <w:r w:rsidR="00192307" w:rsidRPr="004358C8">
          <w:rPr>
            <w:rStyle w:val="Lienhypertexte"/>
            <w:noProof/>
          </w:rPr>
          <w:t>Réflexions sur les régimes de pension</w:t>
        </w:r>
        <w:r w:rsidR="00192307">
          <w:rPr>
            <w:noProof/>
            <w:webHidden/>
          </w:rPr>
          <w:tab/>
        </w:r>
        <w:r w:rsidR="00192307">
          <w:rPr>
            <w:noProof/>
            <w:webHidden/>
          </w:rPr>
          <w:fldChar w:fldCharType="begin"/>
        </w:r>
        <w:r w:rsidR="00192307">
          <w:rPr>
            <w:noProof/>
            <w:webHidden/>
          </w:rPr>
          <w:instrText xml:space="preserve"> PAGEREF _Toc14273567 \h </w:instrText>
        </w:r>
        <w:r w:rsidR="00192307">
          <w:rPr>
            <w:noProof/>
            <w:webHidden/>
          </w:rPr>
        </w:r>
        <w:r w:rsidR="00192307">
          <w:rPr>
            <w:noProof/>
            <w:webHidden/>
          </w:rPr>
          <w:fldChar w:fldCharType="separate"/>
        </w:r>
        <w:r w:rsidR="00192307">
          <w:rPr>
            <w:noProof/>
            <w:webHidden/>
          </w:rPr>
          <w:t>307</w:t>
        </w:r>
        <w:r w:rsidR="00192307">
          <w:rPr>
            <w:noProof/>
            <w:webHidden/>
          </w:rPr>
          <w:fldChar w:fldCharType="end"/>
        </w:r>
      </w:hyperlink>
    </w:p>
    <w:p w14:paraId="41394424" w14:textId="5A70DE34" w:rsidR="00192307" w:rsidRDefault="00CD49A3">
      <w:pPr>
        <w:pStyle w:val="TM1"/>
        <w:tabs>
          <w:tab w:val="left" w:pos="480"/>
          <w:tab w:val="right" w:leader="dot" w:pos="12996"/>
        </w:tabs>
        <w:rPr>
          <w:rFonts w:cstheme="minorBidi"/>
          <w:b w:val="0"/>
          <w:noProof/>
          <w:sz w:val="24"/>
          <w:szCs w:val="24"/>
          <w:lang w:val="fr-CA" w:eastAsia="fr-FR"/>
        </w:rPr>
      </w:pPr>
      <w:hyperlink w:anchor="_Toc14273568" w:history="1">
        <w:r w:rsidR="00192307" w:rsidRPr="007029D4">
          <w:rPr>
            <w:rStyle w:val="Titre1Car"/>
          </w:rPr>
          <w:t>9.</w:t>
        </w:r>
        <w:r w:rsidR="00192307" w:rsidRPr="007029D4">
          <w:rPr>
            <w:rStyle w:val="Titre1Car"/>
          </w:rPr>
          <w:tab/>
          <w:t>Les régimes reliés à l’initiative des individus</w:t>
        </w:r>
        <w:r w:rsidR="00192307">
          <w:rPr>
            <w:noProof/>
            <w:webHidden/>
          </w:rPr>
          <w:tab/>
        </w:r>
        <w:r w:rsidR="00192307">
          <w:rPr>
            <w:noProof/>
            <w:webHidden/>
          </w:rPr>
          <w:fldChar w:fldCharType="begin"/>
        </w:r>
        <w:r w:rsidR="00192307">
          <w:rPr>
            <w:noProof/>
            <w:webHidden/>
          </w:rPr>
          <w:instrText xml:space="preserve"> PAGEREF _Toc14273568 \h </w:instrText>
        </w:r>
        <w:r w:rsidR="00192307">
          <w:rPr>
            <w:noProof/>
            <w:webHidden/>
          </w:rPr>
        </w:r>
        <w:r w:rsidR="00192307">
          <w:rPr>
            <w:noProof/>
            <w:webHidden/>
          </w:rPr>
          <w:fldChar w:fldCharType="separate"/>
        </w:r>
        <w:r w:rsidR="00192307">
          <w:rPr>
            <w:noProof/>
            <w:webHidden/>
          </w:rPr>
          <w:t>317</w:t>
        </w:r>
        <w:r w:rsidR="00192307">
          <w:rPr>
            <w:noProof/>
            <w:webHidden/>
          </w:rPr>
          <w:fldChar w:fldCharType="end"/>
        </w:r>
      </w:hyperlink>
    </w:p>
    <w:p w14:paraId="4CF7F8E9" w14:textId="08DE6E3D" w:rsidR="00192307" w:rsidRDefault="00CD49A3">
      <w:pPr>
        <w:pStyle w:val="TM2"/>
        <w:tabs>
          <w:tab w:val="left" w:pos="960"/>
          <w:tab w:val="right" w:leader="dot" w:pos="12996"/>
        </w:tabs>
        <w:rPr>
          <w:rFonts w:cstheme="minorBidi"/>
          <w:i w:val="0"/>
          <w:noProof/>
          <w:sz w:val="24"/>
          <w:szCs w:val="24"/>
          <w:lang w:val="fr-CA" w:eastAsia="fr-FR"/>
        </w:rPr>
      </w:pPr>
      <w:hyperlink w:anchor="_Toc14273569" w:history="1">
        <w:r w:rsidR="00192307" w:rsidRPr="004358C8">
          <w:rPr>
            <w:rStyle w:val="Lienhypertexte"/>
            <w:noProof/>
          </w:rPr>
          <w:t>9.1.</w:t>
        </w:r>
        <w:r w:rsidR="00192307">
          <w:rPr>
            <w:rFonts w:cstheme="minorBidi"/>
            <w:i w:val="0"/>
            <w:noProof/>
            <w:sz w:val="24"/>
            <w:szCs w:val="24"/>
            <w:lang w:val="fr-CA" w:eastAsia="fr-FR"/>
          </w:rPr>
          <w:tab/>
        </w:r>
        <w:r w:rsidR="00192307" w:rsidRPr="004358C8">
          <w:rPr>
            <w:rStyle w:val="Lienhypertexte"/>
            <w:noProof/>
          </w:rPr>
          <w:t>Le contexte et les types de véhicules de retraite</w:t>
        </w:r>
        <w:r w:rsidR="00192307">
          <w:rPr>
            <w:noProof/>
            <w:webHidden/>
          </w:rPr>
          <w:tab/>
        </w:r>
        <w:r w:rsidR="00192307">
          <w:rPr>
            <w:noProof/>
            <w:webHidden/>
          </w:rPr>
          <w:fldChar w:fldCharType="begin"/>
        </w:r>
        <w:r w:rsidR="00192307">
          <w:rPr>
            <w:noProof/>
            <w:webHidden/>
          </w:rPr>
          <w:instrText xml:space="preserve"> PAGEREF _Toc14273569 \h </w:instrText>
        </w:r>
        <w:r w:rsidR="00192307">
          <w:rPr>
            <w:noProof/>
            <w:webHidden/>
          </w:rPr>
        </w:r>
        <w:r w:rsidR="00192307">
          <w:rPr>
            <w:noProof/>
            <w:webHidden/>
          </w:rPr>
          <w:fldChar w:fldCharType="separate"/>
        </w:r>
        <w:r w:rsidR="00192307">
          <w:rPr>
            <w:noProof/>
            <w:webHidden/>
          </w:rPr>
          <w:t>319</w:t>
        </w:r>
        <w:r w:rsidR="00192307">
          <w:rPr>
            <w:noProof/>
            <w:webHidden/>
          </w:rPr>
          <w:fldChar w:fldCharType="end"/>
        </w:r>
      </w:hyperlink>
    </w:p>
    <w:p w14:paraId="6014E8B2" w14:textId="72677A02" w:rsidR="00192307" w:rsidRDefault="00CD49A3">
      <w:pPr>
        <w:pStyle w:val="TM2"/>
        <w:tabs>
          <w:tab w:val="left" w:pos="960"/>
          <w:tab w:val="right" w:leader="dot" w:pos="12996"/>
        </w:tabs>
        <w:rPr>
          <w:rFonts w:cstheme="minorBidi"/>
          <w:i w:val="0"/>
          <w:noProof/>
          <w:sz w:val="24"/>
          <w:szCs w:val="24"/>
          <w:lang w:val="fr-CA" w:eastAsia="fr-FR"/>
        </w:rPr>
      </w:pPr>
      <w:hyperlink w:anchor="_Toc14273570" w:history="1">
        <w:r w:rsidR="00192307" w:rsidRPr="004358C8">
          <w:rPr>
            <w:rStyle w:val="Lienhypertexte"/>
            <w:noProof/>
          </w:rPr>
          <w:t>9.2.</w:t>
        </w:r>
        <w:r w:rsidR="00192307">
          <w:rPr>
            <w:rFonts w:cstheme="minorBidi"/>
            <w:i w:val="0"/>
            <w:noProof/>
            <w:sz w:val="24"/>
            <w:szCs w:val="24"/>
            <w:lang w:val="fr-CA" w:eastAsia="fr-FR"/>
          </w:rPr>
          <w:tab/>
        </w:r>
        <w:r w:rsidR="00192307" w:rsidRPr="004358C8">
          <w:rPr>
            <w:rStyle w:val="Lienhypertexte"/>
            <w:noProof/>
          </w:rPr>
          <w:t>Le REÉR</w:t>
        </w:r>
        <w:r w:rsidR="00192307">
          <w:rPr>
            <w:noProof/>
            <w:webHidden/>
          </w:rPr>
          <w:tab/>
        </w:r>
        <w:r w:rsidR="00192307">
          <w:rPr>
            <w:noProof/>
            <w:webHidden/>
          </w:rPr>
          <w:fldChar w:fldCharType="begin"/>
        </w:r>
        <w:r w:rsidR="00192307">
          <w:rPr>
            <w:noProof/>
            <w:webHidden/>
          </w:rPr>
          <w:instrText xml:space="preserve"> PAGEREF _Toc14273570 \h </w:instrText>
        </w:r>
        <w:r w:rsidR="00192307">
          <w:rPr>
            <w:noProof/>
            <w:webHidden/>
          </w:rPr>
        </w:r>
        <w:r w:rsidR="00192307">
          <w:rPr>
            <w:noProof/>
            <w:webHidden/>
          </w:rPr>
          <w:fldChar w:fldCharType="separate"/>
        </w:r>
        <w:r w:rsidR="00192307">
          <w:rPr>
            <w:noProof/>
            <w:webHidden/>
          </w:rPr>
          <w:t>321</w:t>
        </w:r>
        <w:r w:rsidR="00192307">
          <w:rPr>
            <w:noProof/>
            <w:webHidden/>
          </w:rPr>
          <w:fldChar w:fldCharType="end"/>
        </w:r>
      </w:hyperlink>
    </w:p>
    <w:p w14:paraId="1D2FDDA4" w14:textId="56A1D6F0" w:rsidR="00192307" w:rsidRDefault="00CD49A3">
      <w:pPr>
        <w:pStyle w:val="TM3"/>
        <w:tabs>
          <w:tab w:val="left" w:pos="1440"/>
          <w:tab w:val="right" w:leader="dot" w:pos="12996"/>
        </w:tabs>
        <w:rPr>
          <w:rFonts w:cstheme="minorBidi"/>
          <w:noProof/>
          <w:sz w:val="24"/>
          <w:szCs w:val="24"/>
          <w:lang w:val="fr-CA" w:eastAsia="fr-FR"/>
        </w:rPr>
      </w:pPr>
      <w:hyperlink w:anchor="_Toc14273571" w:history="1">
        <w:r w:rsidR="00192307" w:rsidRPr="004358C8">
          <w:rPr>
            <w:rStyle w:val="Lienhypertexte"/>
            <w:noProof/>
          </w:rPr>
          <w:t>9.2.1.</w:t>
        </w:r>
        <w:r w:rsidR="00192307">
          <w:rPr>
            <w:rFonts w:cstheme="minorBidi"/>
            <w:noProof/>
            <w:sz w:val="24"/>
            <w:szCs w:val="24"/>
            <w:lang w:val="fr-CA" w:eastAsia="fr-FR"/>
          </w:rPr>
          <w:tab/>
        </w:r>
        <w:r w:rsidR="00192307" w:rsidRPr="004358C8">
          <w:rPr>
            <w:rStyle w:val="Lienhypertexte"/>
            <w:noProof/>
          </w:rPr>
          <w:t>Les principes à respecter au moment de cotiser</w:t>
        </w:r>
        <w:r w:rsidR="00192307">
          <w:rPr>
            <w:noProof/>
            <w:webHidden/>
          </w:rPr>
          <w:tab/>
        </w:r>
        <w:r w:rsidR="00192307">
          <w:rPr>
            <w:noProof/>
            <w:webHidden/>
          </w:rPr>
          <w:fldChar w:fldCharType="begin"/>
        </w:r>
        <w:r w:rsidR="00192307">
          <w:rPr>
            <w:noProof/>
            <w:webHidden/>
          </w:rPr>
          <w:instrText xml:space="preserve"> PAGEREF _Toc14273571 \h </w:instrText>
        </w:r>
        <w:r w:rsidR="00192307">
          <w:rPr>
            <w:noProof/>
            <w:webHidden/>
          </w:rPr>
        </w:r>
        <w:r w:rsidR="00192307">
          <w:rPr>
            <w:noProof/>
            <w:webHidden/>
          </w:rPr>
          <w:fldChar w:fldCharType="separate"/>
        </w:r>
        <w:r w:rsidR="00192307">
          <w:rPr>
            <w:noProof/>
            <w:webHidden/>
          </w:rPr>
          <w:t>321</w:t>
        </w:r>
        <w:r w:rsidR="00192307">
          <w:rPr>
            <w:noProof/>
            <w:webHidden/>
          </w:rPr>
          <w:fldChar w:fldCharType="end"/>
        </w:r>
      </w:hyperlink>
    </w:p>
    <w:p w14:paraId="5056A269" w14:textId="113C620D" w:rsidR="00192307" w:rsidRDefault="00CD49A3">
      <w:pPr>
        <w:pStyle w:val="TM4"/>
        <w:tabs>
          <w:tab w:val="left" w:pos="1680"/>
          <w:tab w:val="right" w:leader="dot" w:pos="12996"/>
        </w:tabs>
        <w:rPr>
          <w:rFonts w:cstheme="minorBidi"/>
          <w:noProof/>
          <w:sz w:val="24"/>
          <w:szCs w:val="24"/>
          <w:lang w:val="fr-CA" w:eastAsia="fr-FR"/>
        </w:rPr>
      </w:pPr>
      <w:hyperlink w:anchor="_Toc14273572" w:history="1">
        <w:r w:rsidR="00192307" w:rsidRPr="004358C8">
          <w:rPr>
            <w:rStyle w:val="Lienhypertexte"/>
            <w:noProof/>
          </w:rPr>
          <w:t>9.2.1.1.</w:t>
        </w:r>
        <w:r w:rsidR="00192307">
          <w:rPr>
            <w:rFonts w:cstheme="minorBidi"/>
            <w:noProof/>
            <w:sz w:val="24"/>
            <w:szCs w:val="24"/>
            <w:lang w:val="fr-CA" w:eastAsia="fr-FR"/>
          </w:rPr>
          <w:tab/>
        </w:r>
        <w:r w:rsidR="00192307" w:rsidRPr="004358C8">
          <w:rPr>
            <w:rStyle w:val="Lienhypertexte"/>
            <w:noProof/>
          </w:rPr>
          <w:t>Devrais-je cotiser à mon REÉR ?</w:t>
        </w:r>
        <w:r w:rsidR="00192307">
          <w:rPr>
            <w:noProof/>
            <w:webHidden/>
          </w:rPr>
          <w:tab/>
        </w:r>
        <w:r w:rsidR="00192307">
          <w:rPr>
            <w:noProof/>
            <w:webHidden/>
          </w:rPr>
          <w:fldChar w:fldCharType="begin"/>
        </w:r>
        <w:r w:rsidR="00192307">
          <w:rPr>
            <w:noProof/>
            <w:webHidden/>
          </w:rPr>
          <w:instrText xml:space="preserve"> PAGEREF _Toc14273572 \h </w:instrText>
        </w:r>
        <w:r w:rsidR="00192307">
          <w:rPr>
            <w:noProof/>
            <w:webHidden/>
          </w:rPr>
        </w:r>
        <w:r w:rsidR="00192307">
          <w:rPr>
            <w:noProof/>
            <w:webHidden/>
          </w:rPr>
          <w:fldChar w:fldCharType="separate"/>
        </w:r>
        <w:r w:rsidR="00192307">
          <w:rPr>
            <w:noProof/>
            <w:webHidden/>
          </w:rPr>
          <w:t>322</w:t>
        </w:r>
        <w:r w:rsidR="00192307">
          <w:rPr>
            <w:noProof/>
            <w:webHidden/>
          </w:rPr>
          <w:fldChar w:fldCharType="end"/>
        </w:r>
      </w:hyperlink>
    </w:p>
    <w:p w14:paraId="26A17B13" w14:textId="0F256EB0" w:rsidR="00192307" w:rsidRDefault="00CD49A3">
      <w:pPr>
        <w:pStyle w:val="TM4"/>
        <w:tabs>
          <w:tab w:val="left" w:pos="1680"/>
          <w:tab w:val="right" w:leader="dot" w:pos="12996"/>
        </w:tabs>
        <w:rPr>
          <w:rFonts w:cstheme="minorBidi"/>
          <w:noProof/>
          <w:sz w:val="24"/>
          <w:szCs w:val="24"/>
          <w:lang w:val="fr-CA" w:eastAsia="fr-FR"/>
        </w:rPr>
      </w:pPr>
      <w:hyperlink w:anchor="_Toc14273573" w:history="1">
        <w:r w:rsidR="00192307" w:rsidRPr="004358C8">
          <w:rPr>
            <w:rStyle w:val="Lienhypertexte"/>
            <w:noProof/>
          </w:rPr>
          <w:t>9.2.1.2.</w:t>
        </w:r>
        <w:r w:rsidR="00192307">
          <w:rPr>
            <w:rFonts w:cstheme="minorBidi"/>
            <w:noProof/>
            <w:sz w:val="24"/>
            <w:szCs w:val="24"/>
            <w:lang w:val="fr-CA" w:eastAsia="fr-FR"/>
          </w:rPr>
          <w:tab/>
        </w:r>
        <w:r w:rsidR="00192307" w:rsidRPr="004358C8">
          <w:rPr>
            <w:rStyle w:val="Lienhypertexte"/>
            <w:noProof/>
          </w:rPr>
          <w:t>Les placements admissibles</w:t>
        </w:r>
        <w:r w:rsidR="00192307">
          <w:rPr>
            <w:noProof/>
            <w:webHidden/>
          </w:rPr>
          <w:tab/>
        </w:r>
        <w:r w:rsidR="00192307">
          <w:rPr>
            <w:noProof/>
            <w:webHidden/>
          </w:rPr>
          <w:fldChar w:fldCharType="begin"/>
        </w:r>
        <w:r w:rsidR="00192307">
          <w:rPr>
            <w:noProof/>
            <w:webHidden/>
          </w:rPr>
          <w:instrText xml:space="preserve"> PAGEREF _Toc14273573 \h </w:instrText>
        </w:r>
        <w:r w:rsidR="00192307">
          <w:rPr>
            <w:noProof/>
            <w:webHidden/>
          </w:rPr>
        </w:r>
        <w:r w:rsidR="00192307">
          <w:rPr>
            <w:noProof/>
            <w:webHidden/>
          </w:rPr>
          <w:fldChar w:fldCharType="separate"/>
        </w:r>
        <w:r w:rsidR="00192307">
          <w:rPr>
            <w:noProof/>
            <w:webHidden/>
          </w:rPr>
          <w:t>329</w:t>
        </w:r>
        <w:r w:rsidR="00192307">
          <w:rPr>
            <w:noProof/>
            <w:webHidden/>
          </w:rPr>
          <w:fldChar w:fldCharType="end"/>
        </w:r>
      </w:hyperlink>
    </w:p>
    <w:p w14:paraId="1BFB5515" w14:textId="51F8C4E4" w:rsidR="00192307" w:rsidRDefault="00CD49A3">
      <w:pPr>
        <w:pStyle w:val="TM4"/>
        <w:tabs>
          <w:tab w:val="left" w:pos="1680"/>
          <w:tab w:val="right" w:leader="dot" w:pos="12996"/>
        </w:tabs>
        <w:rPr>
          <w:rFonts w:cstheme="minorBidi"/>
          <w:noProof/>
          <w:sz w:val="24"/>
          <w:szCs w:val="24"/>
          <w:lang w:val="fr-CA" w:eastAsia="fr-FR"/>
        </w:rPr>
      </w:pPr>
      <w:hyperlink w:anchor="_Toc14273574" w:history="1">
        <w:r w:rsidR="00192307" w:rsidRPr="004358C8">
          <w:rPr>
            <w:rStyle w:val="Lienhypertexte"/>
            <w:noProof/>
          </w:rPr>
          <w:t>9.2.1.3.</w:t>
        </w:r>
        <w:r w:rsidR="00192307">
          <w:rPr>
            <w:rFonts w:cstheme="minorBidi"/>
            <w:noProof/>
            <w:sz w:val="24"/>
            <w:szCs w:val="24"/>
            <w:lang w:val="fr-CA" w:eastAsia="fr-FR"/>
          </w:rPr>
          <w:tab/>
        </w:r>
        <w:r w:rsidR="00192307" w:rsidRPr="004358C8">
          <w:rPr>
            <w:rStyle w:val="Lienhypertexte"/>
            <w:noProof/>
          </w:rPr>
          <w:t>L'emprunt pour cotiser</w:t>
        </w:r>
        <w:r w:rsidR="00192307">
          <w:rPr>
            <w:noProof/>
            <w:webHidden/>
          </w:rPr>
          <w:tab/>
        </w:r>
        <w:r w:rsidR="00192307">
          <w:rPr>
            <w:noProof/>
            <w:webHidden/>
          </w:rPr>
          <w:fldChar w:fldCharType="begin"/>
        </w:r>
        <w:r w:rsidR="00192307">
          <w:rPr>
            <w:noProof/>
            <w:webHidden/>
          </w:rPr>
          <w:instrText xml:space="preserve"> PAGEREF _Toc14273574 \h </w:instrText>
        </w:r>
        <w:r w:rsidR="00192307">
          <w:rPr>
            <w:noProof/>
            <w:webHidden/>
          </w:rPr>
        </w:r>
        <w:r w:rsidR="00192307">
          <w:rPr>
            <w:noProof/>
            <w:webHidden/>
          </w:rPr>
          <w:fldChar w:fldCharType="separate"/>
        </w:r>
        <w:r w:rsidR="00192307">
          <w:rPr>
            <w:noProof/>
            <w:webHidden/>
          </w:rPr>
          <w:t>330</w:t>
        </w:r>
        <w:r w:rsidR="00192307">
          <w:rPr>
            <w:noProof/>
            <w:webHidden/>
          </w:rPr>
          <w:fldChar w:fldCharType="end"/>
        </w:r>
      </w:hyperlink>
    </w:p>
    <w:p w14:paraId="13FBBD8E" w14:textId="5F506B06" w:rsidR="00192307" w:rsidRDefault="00CD49A3">
      <w:pPr>
        <w:pStyle w:val="TM4"/>
        <w:tabs>
          <w:tab w:val="left" w:pos="1680"/>
          <w:tab w:val="right" w:leader="dot" w:pos="12996"/>
        </w:tabs>
        <w:rPr>
          <w:rFonts w:cstheme="minorBidi"/>
          <w:noProof/>
          <w:sz w:val="24"/>
          <w:szCs w:val="24"/>
          <w:lang w:val="fr-CA" w:eastAsia="fr-FR"/>
        </w:rPr>
      </w:pPr>
      <w:hyperlink w:anchor="_Toc14273575" w:history="1">
        <w:r w:rsidR="00192307" w:rsidRPr="004358C8">
          <w:rPr>
            <w:rStyle w:val="Lienhypertexte"/>
            <w:noProof/>
          </w:rPr>
          <w:t>9.2.1.4.</w:t>
        </w:r>
        <w:r w:rsidR="00192307">
          <w:rPr>
            <w:rFonts w:cstheme="minorBidi"/>
            <w:noProof/>
            <w:sz w:val="24"/>
            <w:szCs w:val="24"/>
            <w:lang w:val="fr-CA" w:eastAsia="fr-FR"/>
          </w:rPr>
          <w:tab/>
        </w:r>
        <w:r w:rsidR="00192307" w:rsidRPr="004358C8">
          <w:rPr>
            <w:rStyle w:val="Lienhypertexte"/>
            <w:noProof/>
          </w:rPr>
          <w:t>La cotisation au profit du conjoint</w:t>
        </w:r>
        <w:r w:rsidR="00192307">
          <w:rPr>
            <w:noProof/>
            <w:webHidden/>
          </w:rPr>
          <w:tab/>
        </w:r>
        <w:r w:rsidR="00192307">
          <w:rPr>
            <w:noProof/>
            <w:webHidden/>
          </w:rPr>
          <w:fldChar w:fldCharType="begin"/>
        </w:r>
        <w:r w:rsidR="00192307">
          <w:rPr>
            <w:noProof/>
            <w:webHidden/>
          </w:rPr>
          <w:instrText xml:space="preserve"> PAGEREF _Toc14273575 \h </w:instrText>
        </w:r>
        <w:r w:rsidR="00192307">
          <w:rPr>
            <w:noProof/>
            <w:webHidden/>
          </w:rPr>
        </w:r>
        <w:r w:rsidR="00192307">
          <w:rPr>
            <w:noProof/>
            <w:webHidden/>
          </w:rPr>
          <w:fldChar w:fldCharType="separate"/>
        </w:r>
        <w:r w:rsidR="00192307">
          <w:rPr>
            <w:noProof/>
            <w:webHidden/>
          </w:rPr>
          <w:t>332</w:t>
        </w:r>
        <w:r w:rsidR="00192307">
          <w:rPr>
            <w:noProof/>
            <w:webHidden/>
          </w:rPr>
          <w:fldChar w:fldCharType="end"/>
        </w:r>
      </w:hyperlink>
    </w:p>
    <w:p w14:paraId="3BA3A988" w14:textId="7E1F867D" w:rsidR="00192307" w:rsidRDefault="00CD49A3">
      <w:pPr>
        <w:pStyle w:val="TM3"/>
        <w:tabs>
          <w:tab w:val="left" w:pos="1440"/>
          <w:tab w:val="right" w:leader="dot" w:pos="12996"/>
        </w:tabs>
        <w:rPr>
          <w:rFonts w:cstheme="minorBidi"/>
          <w:noProof/>
          <w:sz w:val="24"/>
          <w:szCs w:val="24"/>
          <w:lang w:val="fr-CA" w:eastAsia="fr-FR"/>
        </w:rPr>
      </w:pPr>
      <w:hyperlink w:anchor="_Toc14273576" w:history="1">
        <w:r w:rsidR="00192307" w:rsidRPr="004358C8">
          <w:rPr>
            <w:rStyle w:val="Lienhypertexte"/>
            <w:noProof/>
          </w:rPr>
          <w:t>9.2.2.</w:t>
        </w:r>
        <w:r w:rsidR="00192307">
          <w:rPr>
            <w:rFonts w:cstheme="minorBidi"/>
            <w:noProof/>
            <w:sz w:val="24"/>
            <w:szCs w:val="24"/>
            <w:lang w:val="fr-CA" w:eastAsia="fr-FR"/>
          </w:rPr>
          <w:tab/>
        </w:r>
        <w:r w:rsidR="00192307" w:rsidRPr="004358C8">
          <w:rPr>
            <w:rStyle w:val="Lienhypertexte"/>
            <w:noProof/>
          </w:rPr>
          <w:t>Les principes à respecter au moment du décaissement</w:t>
        </w:r>
        <w:r w:rsidR="00192307">
          <w:rPr>
            <w:noProof/>
            <w:webHidden/>
          </w:rPr>
          <w:tab/>
        </w:r>
        <w:r w:rsidR="00192307">
          <w:rPr>
            <w:noProof/>
            <w:webHidden/>
          </w:rPr>
          <w:fldChar w:fldCharType="begin"/>
        </w:r>
        <w:r w:rsidR="00192307">
          <w:rPr>
            <w:noProof/>
            <w:webHidden/>
          </w:rPr>
          <w:instrText xml:space="preserve"> PAGEREF _Toc14273576 \h </w:instrText>
        </w:r>
        <w:r w:rsidR="00192307">
          <w:rPr>
            <w:noProof/>
            <w:webHidden/>
          </w:rPr>
        </w:r>
        <w:r w:rsidR="00192307">
          <w:rPr>
            <w:noProof/>
            <w:webHidden/>
          </w:rPr>
          <w:fldChar w:fldCharType="separate"/>
        </w:r>
        <w:r w:rsidR="00192307">
          <w:rPr>
            <w:noProof/>
            <w:webHidden/>
          </w:rPr>
          <w:t>337</w:t>
        </w:r>
        <w:r w:rsidR="00192307">
          <w:rPr>
            <w:noProof/>
            <w:webHidden/>
          </w:rPr>
          <w:fldChar w:fldCharType="end"/>
        </w:r>
      </w:hyperlink>
    </w:p>
    <w:p w14:paraId="10ABA20C" w14:textId="2430A916" w:rsidR="00192307" w:rsidRDefault="00CD49A3">
      <w:pPr>
        <w:pStyle w:val="TM4"/>
        <w:tabs>
          <w:tab w:val="left" w:pos="1680"/>
          <w:tab w:val="right" w:leader="dot" w:pos="12996"/>
        </w:tabs>
        <w:rPr>
          <w:rFonts w:cstheme="minorBidi"/>
          <w:noProof/>
          <w:sz w:val="24"/>
          <w:szCs w:val="24"/>
          <w:lang w:val="fr-CA" w:eastAsia="fr-FR"/>
        </w:rPr>
      </w:pPr>
      <w:hyperlink w:anchor="_Toc14273577" w:history="1">
        <w:r w:rsidR="00192307" w:rsidRPr="004358C8">
          <w:rPr>
            <w:rStyle w:val="Lienhypertexte"/>
            <w:noProof/>
          </w:rPr>
          <w:t>9.2.2.1.</w:t>
        </w:r>
        <w:r w:rsidR="00192307">
          <w:rPr>
            <w:rFonts w:cstheme="minorBidi"/>
            <w:noProof/>
            <w:sz w:val="24"/>
            <w:szCs w:val="24"/>
            <w:lang w:val="fr-CA" w:eastAsia="fr-FR"/>
          </w:rPr>
          <w:tab/>
        </w:r>
        <w:r w:rsidR="00192307" w:rsidRPr="004358C8">
          <w:rPr>
            <w:rStyle w:val="Lienhypertexte"/>
            <w:noProof/>
          </w:rPr>
          <w:t>Dois-je retirer des sommes de mon REÉR ?</w:t>
        </w:r>
        <w:r w:rsidR="00192307">
          <w:rPr>
            <w:noProof/>
            <w:webHidden/>
          </w:rPr>
          <w:tab/>
        </w:r>
        <w:r w:rsidR="00192307">
          <w:rPr>
            <w:noProof/>
            <w:webHidden/>
          </w:rPr>
          <w:fldChar w:fldCharType="begin"/>
        </w:r>
        <w:r w:rsidR="00192307">
          <w:rPr>
            <w:noProof/>
            <w:webHidden/>
          </w:rPr>
          <w:instrText xml:space="preserve"> PAGEREF _Toc14273577 \h </w:instrText>
        </w:r>
        <w:r w:rsidR="00192307">
          <w:rPr>
            <w:noProof/>
            <w:webHidden/>
          </w:rPr>
        </w:r>
        <w:r w:rsidR="00192307">
          <w:rPr>
            <w:noProof/>
            <w:webHidden/>
          </w:rPr>
          <w:fldChar w:fldCharType="separate"/>
        </w:r>
        <w:r w:rsidR="00192307">
          <w:rPr>
            <w:noProof/>
            <w:webHidden/>
          </w:rPr>
          <w:t>337</w:t>
        </w:r>
        <w:r w:rsidR="00192307">
          <w:rPr>
            <w:noProof/>
            <w:webHidden/>
          </w:rPr>
          <w:fldChar w:fldCharType="end"/>
        </w:r>
      </w:hyperlink>
    </w:p>
    <w:p w14:paraId="23745F75" w14:textId="0CA59E0F" w:rsidR="00192307" w:rsidRDefault="00CD49A3">
      <w:pPr>
        <w:pStyle w:val="TM2"/>
        <w:tabs>
          <w:tab w:val="left" w:pos="960"/>
          <w:tab w:val="right" w:leader="dot" w:pos="12996"/>
        </w:tabs>
        <w:rPr>
          <w:rFonts w:cstheme="minorBidi"/>
          <w:i w:val="0"/>
          <w:noProof/>
          <w:sz w:val="24"/>
          <w:szCs w:val="24"/>
          <w:lang w:val="fr-CA" w:eastAsia="fr-FR"/>
        </w:rPr>
      </w:pPr>
      <w:hyperlink w:anchor="_Toc14273578" w:history="1">
        <w:r w:rsidR="00192307" w:rsidRPr="004358C8">
          <w:rPr>
            <w:rStyle w:val="Lienhypertexte"/>
            <w:noProof/>
          </w:rPr>
          <w:t>9.3.</w:t>
        </w:r>
        <w:r w:rsidR="00192307">
          <w:rPr>
            <w:rFonts w:cstheme="minorBidi"/>
            <w:i w:val="0"/>
            <w:noProof/>
            <w:sz w:val="24"/>
            <w:szCs w:val="24"/>
            <w:lang w:val="fr-CA" w:eastAsia="fr-FR"/>
          </w:rPr>
          <w:tab/>
        </w:r>
        <w:r w:rsidR="00192307" w:rsidRPr="004358C8">
          <w:rPr>
            <w:rStyle w:val="Lienhypertexte"/>
            <w:noProof/>
          </w:rPr>
          <w:t>Le CÉLI</w:t>
        </w:r>
        <w:r w:rsidR="00192307">
          <w:rPr>
            <w:noProof/>
            <w:webHidden/>
          </w:rPr>
          <w:tab/>
        </w:r>
        <w:r w:rsidR="00192307">
          <w:rPr>
            <w:noProof/>
            <w:webHidden/>
          </w:rPr>
          <w:fldChar w:fldCharType="begin"/>
        </w:r>
        <w:r w:rsidR="00192307">
          <w:rPr>
            <w:noProof/>
            <w:webHidden/>
          </w:rPr>
          <w:instrText xml:space="preserve"> PAGEREF _Toc14273578 \h </w:instrText>
        </w:r>
        <w:r w:rsidR="00192307">
          <w:rPr>
            <w:noProof/>
            <w:webHidden/>
          </w:rPr>
        </w:r>
        <w:r w:rsidR="00192307">
          <w:rPr>
            <w:noProof/>
            <w:webHidden/>
          </w:rPr>
          <w:fldChar w:fldCharType="separate"/>
        </w:r>
        <w:r w:rsidR="00192307">
          <w:rPr>
            <w:noProof/>
            <w:webHidden/>
          </w:rPr>
          <w:t>367</w:t>
        </w:r>
        <w:r w:rsidR="00192307">
          <w:rPr>
            <w:noProof/>
            <w:webHidden/>
          </w:rPr>
          <w:fldChar w:fldCharType="end"/>
        </w:r>
      </w:hyperlink>
    </w:p>
    <w:p w14:paraId="427ECEB7" w14:textId="26764B6A" w:rsidR="00192307" w:rsidRDefault="00CD49A3">
      <w:pPr>
        <w:pStyle w:val="TM3"/>
        <w:tabs>
          <w:tab w:val="left" w:pos="1440"/>
          <w:tab w:val="right" w:leader="dot" w:pos="12996"/>
        </w:tabs>
        <w:rPr>
          <w:rFonts w:cstheme="minorBidi"/>
          <w:noProof/>
          <w:sz w:val="24"/>
          <w:szCs w:val="24"/>
          <w:lang w:val="fr-CA" w:eastAsia="fr-FR"/>
        </w:rPr>
      </w:pPr>
      <w:hyperlink w:anchor="_Toc14273579" w:history="1">
        <w:r w:rsidR="00192307" w:rsidRPr="004358C8">
          <w:rPr>
            <w:rStyle w:val="Lienhypertexte"/>
            <w:noProof/>
          </w:rPr>
          <w:t>9.3.1.</w:t>
        </w:r>
        <w:r w:rsidR="00192307">
          <w:rPr>
            <w:rFonts w:cstheme="minorBidi"/>
            <w:noProof/>
            <w:sz w:val="24"/>
            <w:szCs w:val="24"/>
            <w:lang w:val="fr-CA" w:eastAsia="fr-FR"/>
          </w:rPr>
          <w:tab/>
        </w:r>
        <w:r w:rsidR="00192307" w:rsidRPr="004358C8">
          <w:rPr>
            <w:rStyle w:val="Lienhypertexte"/>
            <w:noProof/>
          </w:rPr>
          <w:t>Le fonctionnement</w:t>
        </w:r>
        <w:r w:rsidR="00192307">
          <w:rPr>
            <w:noProof/>
            <w:webHidden/>
          </w:rPr>
          <w:tab/>
        </w:r>
        <w:r w:rsidR="00192307">
          <w:rPr>
            <w:noProof/>
            <w:webHidden/>
          </w:rPr>
          <w:fldChar w:fldCharType="begin"/>
        </w:r>
        <w:r w:rsidR="00192307">
          <w:rPr>
            <w:noProof/>
            <w:webHidden/>
          </w:rPr>
          <w:instrText xml:space="preserve"> PAGEREF _Toc14273579 \h </w:instrText>
        </w:r>
        <w:r w:rsidR="00192307">
          <w:rPr>
            <w:noProof/>
            <w:webHidden/>
          </w:rPr>
        </w:r>
        <w:r w:rsidR="00192307">
          <w:rPr>
            <w:noProof/>
            <w:webHidden/>
          </w:rPr>
          <w:fldChar w:fldCharType="separate"/>
        </w:r>
        <w:r w:rsidR="00192307">
          <w:rPr>
            <w:noProof/>
            <w:webHidden/>
          </w:rPr>
          <w:t>367</w:t>
        </w:r>
        <w:r w:rsidR="00192307">
          <w:rPr>
            <w:noProof/>
            <w:webHidden/>
          </w:rPr>
          <w:fldChar w:fldCharType="end"/>
        </w:r>
      </w:hyperlink>
    </w:p>
    <w:p w14:paraId="15CD19B3" w14:textId="60F57048" w:rsidR="00192307" w:rsidRDefault="00CD49A3">
      <w:pPr>
        <w:pStyle w:val="TM3"/>
        <w:tabs>
          <w:tab w:val="left" w:pos="1440"/>
          <w:tab w:val="right" w:leader="dot" w:pos="12996"/>
        </w:tabs>
        <w:rPr>
          <w:rFonts w:cstheme="minorBidi"/>
          <w:noProof/>
          <w:sz w:val="24"/>
          <w:szCs w:val="24"/>
          <w:lang w:val="fr-CA" w:eastAsia="fr-FR"/>
        </w:rPr>
      </w:pPr>
      <w:hyperlink w:anchor="_Toc14273580" w:history="1">
        <w:r w:rsidR="00192307" w:rsidRPr="004358C8">
          <w:rPr>
            <w:rStyle w:val="Lienhypertexte"/>
            <w:noProof/>
          </w:rPr>
          <w:t>9.3.2.</w:t>
        </w:r>
        <w:r w:rsidR="00192307">
          <w:rPr>
            <w:rFonts w:cstheme="minorBidi"/>
            <w:noProof/>
            <w:sz w:val="24"/>
            <w:szCs w:val="24"/>
            <w:lang w:val="fr-CA" w:eastAsia="fr-FR"/>
          </w:rPr>
          <w:tab/>
        </w:r>
        <w:r w:rsidR="00192307" w:rsidRPr="004358C8">
          <w:rPr>
            <w:rStyle w:val="Lienhypertexte"/>
            <w:noProof/>
          </w:rPr>
          <w:t>Les scénarios distinctifs du CÉLI et du REÉR</w:t>
        </w:r>
        <w:r w:rsidR="00192307">
          <w:rPr>
            <w:noProof/>
            <w:webHidden/>
          </w:rPr>
          <w:tab/>
        </w:r>
        <w:r w:rsidR="00192307">
          <w:rPr>
            <w:noProof/>
            <w:webHidden/>
          </w:rPr>
          <w:fldChar w:fldCharType="begin"/>
        </w:r>
        <w:r w:rsidR="00192307">
          <w:rPr>
            <w:noProof/>
            <w:webHidden/>
          </w:rPr>
          <w:instrText xml:space="preserve"> PAGEREF _Toc14273580 \h </w:instrText>
        </w:r>
        <w:r w:rsidR="00192307">
          <w:rPr>
            <w:noProof/>
            <w:webHidden/>
          </w:rPr>
        </w:r>
        <w:r w:rsidR="00192307">
          <w:rPr>
            <w:noProof/>
            <w:webHidden/>
          </w:rPr>
          <w:fldChar w:fldCharType="separate"/>
        </w:r>
        <w:r w:rsidR="00192307">
          <w:rPr>
            <w:noProof/>
            <w:webHidden/>
          </w:rPr>
          <w:t>369</w:t>
        </w:r>
        <w:r w:rsidR="00192307">
          <w:rPr>
            <w:noProof/>
            <w:webHidden/>
          </w:rPr>
          <w:fldChar w:fldCharType="end"/>
        </w:r>
      </w:hyperlink>
    </w:p>
    <w:p w14:paraId="785FABFC" w14:textId="27653725" w:rsidR="00192307" w:rsidRDefault="00CD49A3">
      <w:pPr>
        <w:pStyle w:val="TM3"/>
        <w:tabs>
          <w:tab w:val="left" w:pos="1440"/>
          <w:tab w:val="right" w:leader="dot" w:pos="12996"/>
        </w:tabs>
        <w:rPr>
          <w:rFonts w:cstheme="minorBidi"/>
          <w:noProof/>
          <w:sz w:val="24"/>
          <w:szCs w:val="24"/>
          <w:lang w:val="fr-CA" w:eastAsia="fr-FR"/>
        </w:rPr>
      </w:pPr>
      <w:hyperlink w:anchor="_Toc14273581" w:history="1">
        <w:r w:rsidR="00192307" w:rsidRPr="004358C8">
          <w:rPr>
            <w:rStyle w:val="Lienhypertexte"/>
            <w:noProof/>
          </w:rPr>
          <w:t>9.3.3.</w:t>
        </w:r>
        <w:r w:rsidR="00192307">
          <w:rPr>
            <w:rFonts w:cstheme="minorBidi"/>
            <w:noProof/>
            <w:sz w:val="24"/>
            <w:szCs w:val="24"/>
            <w:lang w:val="fr-CA" w:eastAsia="fr-FR"/>
          </w:rPr>
          <w:tab/>
        </w:r>
        <w:r w:rsidR="00192307" w:rsidRPr="004358C8">
          <w:rPr>
            <w:rStyle w:val="Lienhypertexte"/>
            <w:noProof/>
          </w:rPr>
          <w:t>La défiscalisation du REÉR par le CÉLI</w:t>
        </w:r>
        <w:r w:rsidR="00192307">
          <w:rPr>
            <w:noProof/>
            <w:webHidden/>
          </w:rPr>
          <w:tab/>
        </w:r>
        <w:r w:rsidR="00192307">
          <w:rPr>
            <w:noProof/>
            <w:webHidden/>
          </w:rPr>
          <w:fldChar w:fldCharType="begin"/>
        </w:r>
        <w:r w:rsidR="00192307">
          <w:rPr>
            <w:noProof/>
            <w:webHidden/>
          </w:rPr>
          <w:instrText xml:space="preserve"> PAGEREF _Toc14273581 \h </w:instrText>
        </w:r>
        <w:r w:rsidR="00192307">
          <w:rPr>
            <w:noProof/>
            <w:webHidden/>
          </w:rPr>
        </w:r>
        <w:r w:rsidR="00192307">
          <w:rPr>
            <w:noProof/>
            <w:webHidden/>
          </w:rPr>
          <w:fldChar w:fldCharType="separate"/>
        </w:r>
        <w:r w:rsidR="00192307">
          <w:rPr>
            <w:noProof/>
            <w:webHidden/>
          </w:rPr>
          <w:t>371</w:t>
        </w:r>
        <w:r w:rsidR="00192307">
          <w:rPr>
            <w:noProof/>
            <w:webHidden/>
          </w:rPr>
          <w:fldChar w:fldCharType="end"/>
        </w:r>
      </w:hyperlink>
    </w:p>
    <w:p w14:paraId="0955D916" w14:textId="77386A8A" w:rsidR="00192307" w:rsidRDefault="00CD49A3">
      <w:pPr>
        <w:pStyle w:val="TM3"/>
        <w:tabs>
          <w:tab w:val="left" w:pos="1440"/>
          <w:tab w:val="right" w:leader="dot" w:pos="12996"/>
        </w:tabs>
        <w:rPr>
          <w:rFonts w:cstheme="minorBidi"/>
          <w:noProof/>
          <w:sz w:val="24"/>
          <w:szCs w:val="24"/>
          <w:lang w:val="fr-CA" w:eastAsia="fr-FR"/>
        </w:rPr>
      </w:pPr>
      <w:hyperlink w:anchor="_Toc14273582" w:history="1">
        <w:r w:rsidR="00192307" w:rsidRPr="004358C8">
          <w:rPr>
            <w:rStyle w:val="Lienhypertexte"/>
            <w:noProof/>
          </w:rPr>
          <w:t>9.3.4.</w:t>
        </w:r>
        <w:r w:rsidR="00192307">
          <w:rPr>
            <w:rFonts w:cstheme="minorBidi"/>
            <w:noProof/>
            <w:sz w:val="24"/>
            <w:szCs w:val="24"/>
            <w:lang w:val="fr-CA" w:eastAsia="fr-FR"/>
          </w:rPr>
          <w:tab/>
        </w:r>
        <w:r w:rsidR="00192307" w:rsidRPr="004358C8">
          <w:rPr>
            <w:rStyle w:val="Lienhypertexte"/>
            <w:noProof/>
          </w:rPr>
          <w:t>L'approche comportementale du CÉLI et du REÉR</w:t>
        </w:r>
        <w:r w:rsidR="00192307">
          <w:rPr>
            <w:noProof/>
            <w:webHidden/>
          </w:rPr>
          <w:tab/>
        </w:r>
        <w:r w:rsidR="00192307">
          <w:rPr>
            <w:noProof/>
            <w:webHidden/>
          </w:rPr>
          <w:fldChar w:fldCharType="begin"/>
        </w:r>
        <w:r w:rsidR="00192307">
          <w:rPr>
            <w:noProof/>
            <w:webHidden/>
          </w:rPr>
          <w:instrText xml:space="preserve"> PAGEREF _Toc14273582 \h </w:instrText>
        </w:r>
        <w:r w:rsidR="00192307">
          <w:rPr>
            <w:noProof/>
            <w:webHidden/>
          </w:rPr>
        </w:r>
        <w:r w:rsidR="00192307">
          <w:rPr>
            <w:noProof/>
            <w:webHidden/>
          </w:rPr>
          <w:fldChar w:fldCharType="separate"/>
        </w:r>
        <w:r w:rsidR="00192307">
          <w:rPr>
            <w:noProof/>
            <w:webHidden/>
          </w:rPr>
          <w:t>372</w:t>
        </w:r>
        <w:r w:rsidR="00192307">
          <w:rPr>
            <w:noProof/>
            <w:webHidden/>
          </w:rPr>
          <w:fldChar w:fldCharType="end"/>
        </w:r>
      </w:hyperlink>
    </w:p>
    <w:p w14:paraId="3D75E241" w14:textId="1F428E4A" w:rsidR="00192307" w:rsidRDefault="00CD49A3">
      <w:pPr>
        <w:pStyle w:val="TM2"/>
        <w:tabs>
          <w:tab w:val="left" w:pos="960"/>
          <w:tab w:val="right" w:leader="dot" w:pos="12996"/>
        </w:tabs>
        <w:rPr>
          <w:rFonts w:cstheme="minorBidi"/>
          <w:i w:val="0"/>
          <w:noProof/>
          <w:sz w:val="24"/>
          <w:szCs w:val="24"/>
          <w:lang w:val="fr-CA" w:eastAsia="fr-FR"/>
        </w:rPr>
      </w:pPr>
      <w:hyperlink w:anchor="_Toc14273583" w:history="1">
        <w:r w:rsidR="00192307" w:rsidRPr="004358C8">
          <w:rPr>
            <w:rStyle w:val="Lienhypertexte"/>
            <w:noProof/>
          </w:rPr>
          <w:t>9.4.</w:t>
        </w:r>
        <w:r w:rsidR="00192307">
          <w:rPr>
            <w:rFonts w:cstheme="minorBidi"/>
            <w:i w:val="0"/>
            <w:noProof/>
            <w:sz w:val="24"/>
            <w:szCs w:val="24"/>
            <w:lang w:val="fr-CA" w:eastAsia="fr-FR"/>
          </w:rPr>
          <w:tab/>
        </w:r>
        <w:r w:rsidR="00192307" w:rsidRPr="004358C8">
          <w:rPr>
            <w:rStyle w:val="Lienhypertexte"/>
            <w:noProof/>
          </w:rPr>
          <w:t>Le REÉÉ</w:t>
        </w:r>
        <w:r w:rsidR="00192307">
          <w:rPr>
            <w:noProof/>
            <w:webHidden/>
          </w:rPr>
          <w:tab/>
        </w:r>
        <w:r w:rsidR="00192307">
          <w:rPr>
            <w:noProof/>
            <w:webHidden/>
          </w:rPr>
          <w:fldChar w:fldCharType="begin"/>
        </w:r>
        <w:r w:rsidR="00192307">
          <w:rPr>
            <w:noProof/>
            <w:webHidden/>
          </w:rPr>
          <w:instrText xml:space="preserve"> PAGEREF _Toc14273583 \h </w:instrText>
        </w:r>
        <w:r w:rsidR="00192307">
          <w:rPr>
            <w:noProof/>
            <w:webHidden/>
          </w:rPr>
        </w:r>
        <w:r w:rsidR="00192307">
          <w:rPr>
            <w:noProof/>
            <w:webHidden/>
          </w:rPr>
          <w:fldChar w:fldCharType="separate"/>
        </w:r>
        <w:r w:rsidR="00192307">
          <w:rPr>
            <w:noProof/>
            <w:webHidden/>
          </w:rPr>
          <w:t>374</w:t>
        </w:r>
        <w:r w:rsidR="00192307">
          <w:rPr>
            <w:noProof/>
            <w:webHidden/>
          </w:rPr>
          <w:fldChar w:fldCharType="end"/>
        </w:r>
      </w:hyperlink>
    </w:p>
    <w:p w14:paraId="6E75B978" w14:textId="12EE47D6" w:rsidR="00192307" w:rsidRDefault="00CD49A3">
      <w:pPr>
        <w:pStyle w:val="TM3"/>
        <w:tabs>
          <w:tab w:val="left" w:pos="1440"/>
          <w:tab w:val="right" w:leader="dot" w:pos="12996"/>
        </w:tabs>
        <w:rPr>
          <w:rFonts w:cstheme="minorBidi"/>
          <w:noProof/>
          <w:sz w:val="24"/>
          <w:szCs w:val="24"/>
          <w:lang w:val="fr-CA" w:eastAsia="fr-FR"/>
        </w:rPr>
      </w:pPr>
      <w:hyperlink w:anchor="_Toc14273584" w:history="1">
        <w:r w:rsidR="00192307" w:rsidRPr="004358C8">
          <w:rPr>
            <w:rStyle w:val="Lienhypertexte"/>
            <w:noProof/>
          </w:rPr>
          <w:t>9.4.1.</w:t>
        </w:r>
        <w:r w:rsidR="00192307">
          <w:rPr>
            <w:rFonts w:cstheme="minorBidi"/>
            <w:noProof/>
            <w:sz w:val="24"/>
            <w:szCs w:val="24"/>
            <w:lang w:val="fr-CA" w:eastAsia="fr-FR"/>
          </w:rPr>
          <w:tab/>
        </w:r>
        <w:r w:rsidR="00192307" w:rsidRPr="004358C8">
          <w:rPr>
            <w:rStyle w:val="Lienhypertexte"/>
            <w:noProof/>
          </w:rPr>
          <w:t>Le fonctionnement</w:t>
        </w:r>
        <w:r w:rsidR="00192307">
          <w:rPr>
            <w:noProof/>
            <w:webHidden/>
          </w:rPr>
          <w:tab/>
        </w:r>
        <w:r w:rsidR="00192307">
          <w:rPr>
            <w:noProof/>
            <w:webHidden/>
          </w:rPr>
          <w:fldChar w:fldCharType="begin"/>
        </w:r>
        <w:r w:rsidR="00192307">
          <w:rPr>
            <w:noProof/>
            <w:webHidden/>
          </w:rPr>
          <w:instrText xml:space="preserve"> PAGEREF _Toc14273584 \h </w:instrText>
        </w:r>
        <w:r w:rsidR="00192307">
          <w:rPr>
            <w:noProof/>
            <w:webHidden/>
          </w:rPr>
        </w:r>
        <w:r w:rsidR="00192307">
          <w:rPr>
            <w:noProof/>
            <w:webHidden/>
          </w:rPr>
          <w:fldChar w:fldCharType="separate"/>
        </w:r>
        <w:r w:rsidR="00192307">
          <w:rPr>
            <w:noProof/>
            <w:webHidden/>
          </w:rPr>
          <w:t>374</w:t>
        </w:r>
        <w:r w:rsidR="00192307">
          <w:rPr>
            <w:noProof/>
            <w:webHidden/>
          </w:rPr>
          <w:fldChar w:fldCharType="end"/>
        </w:r>
      </w:hyperlink>
    </w:p>
    <w:p w14:paraId="355912FA" w14:textId="431665FE" w:rsidR="00192307" w:rsidRDefault="00CD49A3">
      <w:pPr>
        <w:pStyle w:val="TM3"/>
        <w:tabs>
          <w:tab w:val="left" w:pos="1440"/>
          <w:tab w:val="right" w:leader="dot" w:pos="12996"/>
        </w:tabs>
        <w:rPr>
          <w:rFonts w:cstheme="minorBidi"/>
          <w:noProof/>
          <w:sz w:val="24"/>
          <w:szCs w:val="24"/>
          <w:lang w:val="fr-CA" w:eastAsia="fr-FR"/>
        </w:rPr>
      </w:pPr>
      <w:hyperlink w:anchor="_Toc14273585" w:history="1">
        <w:r w:rsidR="00192307" w:rsidRPr="004358C8">
          <w:rPr>
            <w:rStyle w:val="Lienhypertexte"/>
            <w:noProof/>
          </w:rPr>
          <w:t>9.4.2.</w:t>
        </w:r>
        <w:r w:rsidR="00192307">
          <w:rPr>
            <w:rFonts w:cstheme="minorBidi"/>
            <w:noProof/>
            <w:sz w:val="24"/>
            <w:szCs w:val="24"/>
            <w:lang w:val="fr-CA" w:eastAsia="fr-FR"/>
          </w:rPr>
          <w:tab/>
        </w:r>
        <w:r w:rsidR="00192307" w:rsidRPr="004358C8">
          <w:rPr>
            <w:rStyle w:val="Lienhypertexte"/>
            <w:noProof/>
          </w:rPr>
          <w:t>Optimisation du REÉÉ</w:t>
        </w:r>
        <w:r w:rsidR="00192307">
          <w:rPr>
            <w:noProof/>
            <w:webHidden/>
          </w:rPr>
          <w:tab/>
        </w:r>
        <w:r w:rsidR="00192307">
          <w:rPr>
            <w:noProof/>
            <w:webHidden/>
          </w:rPr>
          <w:fldChar w:fldCharType="begin"/>
        </w:r>
        <w:r w:rsidR="00192307">
          <w:rPr>
            <w:noProof/>
            <w:webHidden/>
          </w:rPr>
          <w:instrText xml:space="preserve"> PAGEREF _Toc14273585 \h </w:instrText>
        </w:r>
        <w:r w:rsidR="00192307">
          <w:rPr>
            <w:noProof/>
            <w:webHidden/>
          </w:rPr>
        </w:r>
        <w:r w:rsidR="00192307">
          <w:rPr>
            <w:noProof/>
            <w:webHidden/>
          </w:rPr>
          <w:fldChar w:fldCharType="separate"/>
        </w:r>
        <w:r w:rsidR="00192307">
          <w:rPr>
            <w:noProof/>
            <w:webHidden/>
          </w:rPr>
          <w:t>378</w:t>
        </w:r>
        <w:r w:rsidR="00192307">
          <w:rPr>
            <w:noProof/>
            <w:webHidden/>
          </w:rPr>
          <w:fldChar w:fldCharType="end"/>
        </w:r>
      </w:hyperlink>
    </w:p>
    <w:p w14:paraId="3539C754" w14:textId="1D41E1EB" w:rsidR="00192307" w:rsidRDefault="00CD49A3">
      <w:pPr>
        <w:pStyle w:val="TM2"/>
        <w:tabs>
          <w:tab w:val="left" w:pos="960"/>
          <w:tab w:val="right" w:leader="dot" w:pos="12996"/>
        </w:tabs>
        <w:rPr>
          <w:rFonts w:cstheme="minorBidi"/>
          <w:i w:val="0"/>
          <w:noProof/>
          <w:sz w:val="24"/>
          <w:szCs w:val="24"/>
          <w:lang w:val="fr-CA" w:eastAsia="fr-FR"/>
        </w:rPr>
      </w:pPr>
      <w:hyperlink w:anchor="_Toc14273586" w:history="1">
        <w:r w:rsidR="00192307" w:rsidRPr="004358C8">
          <w:rPr>
            <w:rStyle w:val="Lienhypertexte"/>
            <w:noProof/>
          </w:rPr>
          <w:t>9.5.</w:t>
        </w:r>
        <w:r w:rsidR="00192307">
          <w:rPr>
            <w:rFonts w:cstheme="minorBidi"/>
            <w:i w:val="0"/>
            <w:noProof/>
            <w:sz w:val="24"/>
            <w:szCs w:val="24"/>
            <w:lang w:val="fr-CA" w:eastAsia="fr-FR"/>
          </w:rPr>
          <w:tab/>
        </w:r>
        <w:r w:rsidR="00192307" w:rsidRPr="004358C8">
          <w:rPr>
            <w:rStyle w:val="Lienhypertexte"/>
            <w:noProof/>
          </w:rPr>
          <w:t>Conclusion et optimisation</w:t>
        </w:r>
        <w:r w:rsidR="00192307">
          <w:rPr>
            <w:noProof/>
            <w:webHidden/>
          </w:rPr>
          <w:tab/>
        </w:r>
        <w:r w:rsidR="00192307">
          <w:rPr>
            <w:noProof/>
            <w:webHidden/>
          </w:rPr>
          <w:fldChar w:fldCharType="begin"/>
        </w:r>
        <w:r w:rsidR="00192307">
          <w:rPr>
            <w:noProof/>
            <w:webHidden/>
          </w:rPr>
          <w:instrText xml:space="preserve"> PAGEREF _Toc14273586 \h </w:instrText>
        </w:r>
        <w:r w:rsidR="00192307">
          <w:rPr>
            <w:noProof/>
            <w:webHidden/>
          </w:rPr>
        </w:r>
        <w:r w:rsidR="00192307">
          <w:rPr>
            <w:noProof/>
            <w:webHidden/>
          </w:rPr>
          <w:fldChar w:fldCharType="separate"/>
        </w:r>
        <w:r w:rsidR="00192307">
          <w:rPr>
            <w:noProof/>
            <w:webHidden/>
          </w:rPr>
          <w:t>383</w:t>
        </w:r>
        <w:r w:rsidR="00192307">
          <w:rPr>
            <w:noProof/>
            <w:webHidden/>
          </w:rPr>
          <w:fldChar w:fldCharType="end"/>
        </w:r>
      </w:hyperlink>
    </w:p>
    <w:p w14:paraId="04A0B870" w14:textId="105989F0" w:rsidR="00192307" w:rsidRDefault="00CD49A3">
      <w:pPr>
        <w:pStyle w:val="TM3"/>
        <w:tabs>
          <w:tab w:val="left" w:pos="1440"/>
          <w:tab w:val="right" w:leader="dot" w:pos="12996"/>
        </w:tabs>
        <w:rPr>
          <w:rFonts w:cstheme="minorBidi"/>
          <w:noProof/>
          <w:sz w:val="24"/>
          <w:szCs w:val="24"/>
          <w:lang w:val="fr-CA" w:eastAsia="fr-FR"/>
        </w:rPr>
      </w:pPr>
      <w:hyperlink w:anchor="_Toc14273587" w:history="1">
        <w:r w:rsidR="00192307" w:rsidRPr="004358C8">
          <w:rPr>
            <w:rStyle w:val="Lienhypertexte"/>
            <w:noProof/>
          </w:rPr>
          <w:t>9.5.1.</w:t>
        </w:r>
        <w:r w:rsidR="00192307">
          <w:rPr>
            <w:rFonts w:cstheme="minorBidi"/>
            <w:noProof/>
            <w:sz w:val="24"/>
            <w:szCs w:val="24"/>
            <w:lang w:val="fr-CA" w:eastAsia="fr-FR"/>
          </w:rPr>
          <w:tab/>
        </w:r>
        <w:r w:rsidR="00192307" w:rsidRPr="004358C8">
          <w:rPr>
            <w:rStyle w:val="Lienhypertexte"/>
            <w:noProof/>
          </w:rPr>
          <w:t>REÉR, CÉLI ou REÉÉ</w:t>
        </w:r>
        <w:r w:rsidR="00192307">
          <w:rPr>
            <w:noProof/>
            <w:webHidden/>
          </w:rPr>
          <w:tab/>
        </w:r>
        <w:r w:rsidR="00192307">
          <w:rPr>
            <w:noProof/>
            <w:webHidden/>
          </w:rPr>
          <w:fldChar w:fldCharType="begin"/>
        </w:r>
        <w:r w:rsidR="00192307">
          <w:rPr>
            <w:noProof/>
            <w:webHidden/>
          </w:rPr>
          <w:instrText xml:space="preserve"> PAGEREF _Toc14273587 \h </w:instrText>
        </w:r>
        <w:r w:rsidR="00192307">
          <w:rPr>
            <w:noProof/>
            <w:webHidden/>
          </w:rPr>
        </w:r>
        <w:r w:rsidR="00192307">
          <w:rPr>
            <w:noProof/>
            <w:webHidden/>
          </w:rPr>
          <w:fldChar w:fldCharType="separate"/>
        </w:r>
        <w:r w:rsidR="00192307">
          <w:rPr>
            <w:noProof/>
            <w:webHidden/>
          </w:rPr>
          <w:t>383</w:t>
        </w:r>
        <w:r w:rsidR="00192307">
          <w:rPr>
            <w:noProof/>
            <w:webHidden/>
          </w:rPr>
          <w:fldChar w:fldCharType="end"/>
        </w:r>
      </w:hyperlink>
    </w:p>
    <w:p w14:paraId="24D048C7" w14:textId="34D15CDD" w:rsidR="00192307" w:rsidRDefault="00CD49A3">
      <w:pPr>
        <w:pStyle w:val="TM4"/>
        <w:tabs>
          <w:tab w:val="left" w:pos="1680"/>
          <w:tab w:val="right" w:leader="dot" w:pos="12996"/>
        </w:tabs>
        <w:rPr>
          <w:rFonts w:cstheme="minorBidi"/>
          <w:noProof/>
          <w:sz w:val="24"/>
          <w:szCs w:val="24"/>
          <w:lang w:val="fr-CA" w:eastAsia="fr-FR"/>
        </w:rPr>
      </w:pPr>
      <w:hyperlink w:anchor="_Toc14273588" w:history="1">
        <w:r w:rsidR="00192307" w:rsidRPr="004358C8">
          <w:rPr>
            <w:rStyle w:val="Lienhypertexte"/>
            <w:noProof/>
          </w:rPr>
          <w:t>9.5.1.1.</w:t>
        </w:r>
        <w:r w:rsidR="00192307">
          <w:rPr>
            <w:rFonts w:cstheme="minorBidi"/>
            <w:noProof/>
            <w:sz w:val="24"/>
            <w:szCs w:val="24"/>
            <w:lang w:val="fr-CA" w:eastAsia="fr-FR"/>
          </w:rPr>
          <w:tab/>
        </w:r>
        <w:r w:rsidR="00192307" w:rsidRPr="004358C8">
          <w:rPr>
            <w:rStyle w:val="Lienhypertexte"/>
            <w:noProof/>
          </w:rPr>
          <w:t>L'épargne hâtive</w:t>
        </w:r>
        <w:r w:rsidR="00192307">
          <w:rPr>
            <w:noProof/>
            <w:webHidden/>
          </w:rPr>
          <w:tab/>
        </w:r>
        <w:r w:rsidR="00192307">
          <w:rPr>
            <w:noProof/>
            <w:webHidden/>
          </w:rPr>
          <w:fldChar w:fldCharType="begin"/>
        </w:r>
        <w:r w:rsidR="00192307">
          <w:rPr>
            <w:noProof/>
            <w:webHidden/>
          </w:rPr>
          <w:instrText xml:space="preserve"> PAGEREF _Toc14273588 \h </w:instrText>
        </w:r>
        <w:r w:rsidR="00192307">
          <w:rPr>
            <w:noProof/>
            <w:webHidden/>
          </w:rPr>
        </w:r>
        <w:r w:rsidR="00192307">
          <w:rPr>
            <w:noProof/>
            <w:webHidden/>
          </w:rPr>
          <w:fldChar w:fldCharType="separate"/>
        </w:r>
        <w:r w:rsidR="00192307">
          <w:rPr>
            <w:noProof/>
            <w:webHidden/>
          </w:rPr>
          <w:t>384</w:t>
        </w:r>
        <w:r w:rsidR="00192307">
          <w:rPr>
            <w:noProof/>
            <w:webHidden/>
          </w:rPr>
          <w:fldChar w:fldCharType="end"/>
        </w:r>
      </w:hyperlink>
    </w:p>
    <w:p w14:paraId="6584B496" w14:textId="2413DC21" w:rsidR="00192307" w:rsidRDefault="00CD49A3">
      <w:pPr>
        <w:pStyle w:val="TM4"/>
        <w:tabs>
          <w:tab w:val="left" w:pos="1680"/>
          <w:tab w:val="right" w:leader="dot" w:pos="12996"/>
        </w:tabs>
        <w:rPr>
          <w:rFonts w:cstheme="minorBidi"/>
          <w:noProof/>
          <w:sz w:val="24"/>
          <w:szCs w:val="24"/>
          <w:lang w:val="fr-CA" w:eastAsia="fr-FR"/>
        </w:rPr>
      </w:pPr>
      <w:hyperlink w:anchor="_Toc14273589" w:history="1">
        <w:r w:rsidR="00192307" w:rsidRPr="004358C8">
          <w:rPr>
            <w:rStyle w:val="Lienhypertexte"/>
            <w:noProof/>
          </w:rPr>
          <w:t>9.5.1.2.</w:t>
        </w:r>
        <w:r w:rsidR="00192307">
          <w:rPr>
            <w:rFonts w:cstheme="minorBidi"/>
            <w:noProof/>
            <w:sz w:val="24"/>
            <w:szCs w:val="24"/>
            <w:lang w:val="fr-CA" w:eastAsia="fr-FR"/>
          </w:rPr>
          <w:tab/>
        </w:r>
        <w:r w:rsidR="00192307" w:rsidRPr="004358C8">
          <w:rPr>
            <w:rStyle w:val="Lienhypertexte"/>
            <w:noProof/>
          </w:rPr>
          <w:t>La priorisation des véhicules d'épargne</w:t>
        </w:r>
        <w:r w:rsidR="00192307">
          <w:rPr>
            <w:noProof/>
            <w:webHidden/>
          </w:rPr>
          <w:tab/>
        </w:r>
        <w:r w:rsidR="00192307">
          <w:rPr>
            <w:noProof/>
            <w:webHidden/>
          </w:rPr>
          <w:fldChar w:fldCharType="begin"/>
        </w:r>
        <w:r w:rsidR="00192307">
          <w:rPr>
            <w:noProof/>
            <w:webHidden/>
          </w:rPr>
          <w:instrText xml:space="preserve"> PAGEREF _Toc14273589 \h </w:instrText>
        </w:r>
        <w:r w:rsidR="00192307">
          <w:rPr>
            <w:noProof/>
            <w:webHidden/>
          </w:rPr>
        </w:r>
        <w:r w:rsidR="00192307">
          <w:rPr>
            <w:noProof/>
            <w:webHidden/>
          </w:rPr>
          <w:fldChar w:fldCharType="separate"/>
        </w:r>
        <w:r w:rsidR="00192307">
          <w:rPr>
            <w:noProof/>
            <w:webHidden/>
          </w:rPr>
          <w:t>387</w:t>
        </w:r>
        <w:r w:rsidR="00192307">
          <w:rPr>
            <w:noProof/>
            <w:webHidden/>
          </w:rPr>
          <w:fldChar w:fldCharType="end"/>
        </w:r>
      </w:hyperlink>
    </w:p>
    <w:p w14:paraId="2F10C479" w14:textId="5070F694" w:rsidR="00192307" w:rsidRDefault="00CD49A3">
      <w:pPr>
        <w:pStyle w:val="TM3"/>
        <w:tabs>
          <w:tab w:val="left" w:pos="1440"/>
          <w:tab w:val="right" w:leader="dot" w:pos="12996"/>
        </w:tabs>
        <w:rPr>
          <w:rFonts w:cstheme="minorBidi"/>
          <w:noProof/>
          <w:sz w:val="24"/>
          <w:szCs w:val="24"/>
          <w:lang w:val="fr-CA" w:eastAsia="fr-FR"/>
        </w:rPr>
      </w:pPr>
      <w:hyperlink w:anchor="_Toc14273590" w:history="1">
        <w:r w:rsidR="00192307" w:rsidRPr="004358C8">
          <w:rPr>
            <w:rStyle w:val="Lienhypertexte"/>
            <w:noProof/>
          </w:rPr>
          <w:t>9.5.2.</w:t>
        </w:r>
        <w:r w:rsidR="00192307">
          <w:rPr>
            <w:rFonts w:cstheme="minorBidi"/>
            <w:noProof/>
            <w:sz w:val="24"/>
            <w:szCs w:val="24"/>
            <w:lang w:val="fr-CA" w:eastAsia="fr-FR"/>
          </w:rPr>
          <w:tab/>
        </w:r>
        <w:r w:rsidR="00192307" w:rsidRPr="004358C8">
          <w:rPr>
            <w:rStyle w:val="Lienhypertexte"/>
            <w:noProof/>
          </w:rPr>
          <w:t>Les régimes selon les types de revenus de placement</w:t>
        </w:r>
        <w:r w:rsidR="00192307">
          <w:rPr>
            <w:noProof/>
            <w:webHidden/>
          </w:rPr>
          <w:tab/>
        </w:r>
        <w:r w:rsidR="00192307">
          <w:rPr>
            <w:noProof/>
            <w:webHidden/>
          </w:rPr>
          <w:fldChar w:fldCharType="begin"/>
        </w:r>
        <w:r w:rsidR="00192307">
          <w:rPr>
            <w:noProof/>
            <w:webHidden/>
          </w:rPr>
          <w:instrText xml:space="preserve"> PAGEREF _Toc14273590 \h </w:instrText>
        </w:r>
        <w:r w:rsidR="00192307">
          <w:rPr>
            <w:noProof/>
            <w:webHidden/>
          </w:rPr>
        </w:r>
        <w:r w:rsidR="00192307">
          <w:rPr>
            <w:noProof/>
            <w:webHidden/>
          </w:rPr>
          <w:fldChar w:fldCharType="separate"/>
        </w:r>
        <w:r w:rsidR="00192307">
          <w:rPr>
            <w:noProof/>
            <w:webHidden/>
          </w:rPr>
          <w:t>388</w:t>
        </w:r>
        <w:r w:rsidR="00192307">
          <w:rPr>
            <w:noProof/>
            <w:webHidden/>
          </w:rPr>
          <w:fldChar w:fldCharType="end"/>
        </w:r>
      </w:hyperlink>
    </w:p>
    <w:p w14:paraId="314E119A" w14:textId="2A46CC9A" w:rsidR="00192307" w:rsidRDefault="00CD49A3">
      <w:pPr>
        <w:pStyle w:val="TM3"/>
        <w:tabs>
          <w:tab w:val="left" w:pos="1440"/>
          <w:tab w:val="right" w:leader="dot" w:pos="12996"/>
        </w:tabs>
        <w:rPr>
          <w:rFonts w:cstheme="minorBidi"/>
          <w:noProof/>
          <w:sz w:val="24"/>
          <w:szCs w:val="24"/>
          <w:lang w:val="fr-CA" w:eastAsia="fr-FR"/>
        </w:rPr>
      </w:pPr>
      <w:hyperlink w:anchor="_Toc14273591" w:history="1">
        <w:r w:rsidR="00192307" w:rsidRPr="004358C8">
          <w:rPr>
            <w:rStyle w:val="Lienhypertexte"/>
            <w:noProof/>
          </w:rPr>
          <w:t>9.5.3.</w:t>
        </w:r>
        <w:r w:rsidR="00192307">
          <w:rPr>
            <w:rFonts w:cstheme="minorBidi"/>
            <w:noProof/>
            <w:sz w:val="24"/>
            <w:szCs w:val="24"/>
            <w:lang w:val="fr-CA" w:eastAsia="fr-FR"/>
          </w:rPr>
          <w:tab/>
        </w:r>
        <w:r w:rsidR="00192307" w:rsidRPr="004358C8">
          <w:rPr>
            <w:rStyle w:val="Lienhypertexte"/>
            <w:noProof/>
          </w:rPr>
          <w:t>L'imprévisible comportement des humains</w:t>
        </w:r>
        <w:r w:rsidR="00192307">
          <w:rPr>
            <w:noProof/>
            <w:webHidden/>
          </w:rPr>
          <w:tab/>
        </w:r>
        <w:r w:rsidR="00192307">
          <w:rPr>
            <w:noProof/>
            <w:webHidden/>
          </w:rPr>
          <w:fldChar w:fldCharType="begin"/>
        </w:r>
        <w:r w:rsidR="00192307">
          <w:rPr>
            <w:noProof/>
            <w:webHidden/>
          </w:rPr>
          <w:instrText xml:space="preserve"> PAGEREF _Toc14273591 \h </w:instrText>
        </w:r>
        <w:r w:rsidR="00192307">
          <w:rPr>
            <w:noProof/>
            <w:webHidden/>
          </w:rPr>
        </w:r>
        <w:r w:rsidR="00192307">
          <w:rPr>
            <w:noProof/>
            <w:webHidden/>
          </w:rPr>
          <w:fldChar w:fldCharType="separate"/>
        </w:r>
        <w:r w:rsidR="00192307">
          <w:rPr>
            <w:noProof/>
            <w:webHidden/>
          </w:rPr>
          <w:t>391</w:t>
        </w:r>
        <w:r w:rsidR="00192307">
          <w:rPr>
            <w:noProof/>
            <w:webHidden/>
          </w:rPr>
          <w:fldChar w:fldCharType="end"/>
        </w:r>
      </w:hyperlink>
    </w:p>
    <w:p w14:paraId="1B060AE7" w14:textId="1626A96F" w:rsidR="00192307" w:rsidRDefault="00CD49A3">
      <w:pPr>
        <w:pStyle w:val="TM1"/>
        <w:tabs>
          <w:tab w:val="left" w:pos="720"/>
          <w:tab w:val="right" w:leader="dot" w:pos="12996"/>
        </w:tabs>
        <w:rPr>
          <w:rFonts w:cstheme="minorBidi"/>
          <w:b w:val="0"/>
          <w:noProof/>
          <w:sz w:val="24"/>
          <w:szCs w:val="24"/>
          <w:lang w:val="fr-CA" w:eastAsia="fr-FR"/>
        </w:rPr>
      </w:pPr>
      <w:hyperlink w:anchor="_Toc14273592" w:history="1">
        <w:r w:rsidR="00192307" w:rsidRPr="007029D4">
          <w:rPr>
            <w:rStyle w:val="Titre1Car"/>
          </w:rPr>
          <w:t>10.</w:t>
        </w:r>
        <w:r w:rsidR="00192307" w:rsidRPr="007029D4">
          <w:rPr>
            <w:rStyle w:val="Titre1Car"/>
          </w:rPr>
          <w:tab/>
          <w:t>La gestion de la dette</w:t>
        </w:r>
        <w:r w:rsidR="00192307">
          <w:rPr>
            <w:noProof/>
            <w:webHidden/>
          </w:rPr>
          <w:tab/>
        </w:r>
        <w:r w:rsidR="00192307">
          <w:rPr>
            <w:noProof/>
            <w:webHidden/>
          </w:rPr>
          <w:fldChar w:fldCharType="begin"/>
        </w:r>
        <w:r w:rsidR="00192307">
          <w:rPr>
            <w:noProof/>
            <w:webHidden/>
          </w:rPr>
          <w:instrText xml:space="preserve"> PAGEREF _Toc14273592 \h </w:instrText>
        </w:r>
        <w:r w:rsidR="00192307">
          <w:rPr>
            <w:noProof/>
            <w:webHidden/>
          </w:rPr>
        </w:r>
        <w:r w:rsidR="00192307">
          <w:rPr>
            <w:noProof/>
            <w:webHidden/>
          </w:rPr>
          <w:fldChar w:fldCharType="separate"/>
        </w:r>
        <w:r w:rsidR="00192307">
          <w:rPr>
            <w:noProof/>
            <w:webHidden/>
          </w:rPr>
          <w:t>397</w:t>
        </w:r>
        <w:r w:rsidR="00192307">
          <w:rPr>
            <w:noProof/>
            <w:webHidden/>
          </w:rPr>
          <w:fldChar w:fldCharType="end"/>
        </w:r>
      </w:hyperlink>
    </w:p>
    <w:p w14:paraId="51DCFE1C" w14:textId="17C257C5" w:rsidR="00192307" w:rsidRDefault="00CD49A3">
      <w:pPr>
        <w:pStyle w:val="TM2"/>
        <w:tabs>
          <w:tab w:val="left" w:pos="960"/>
          <w:tab w:val="right" w:leader="dot" w:pos="12996"/>
        </w:tabs>
        <w:rPr>
          <w:rFonts w:cstheme="minorBidi"/>
          <w:i w:val="0"/>
          <w:noProof/>
          <w:sz w:val="24"/>
          <w:szCs w:val="24"/>
          <w:lang w:val="fr-CA" w:eastAsia="fr-FR"/>
        </w:rPr>
      </w:pPr>
      <w:hyperlink w:anchor="_Toc14273593" w:history="1">
        <w:r w:rsidR="00192307" w:rsidRPr="004358C8">
          <w:rPr>
            <w:rStyle w:val="Lienhypertexte"/>
            <w:noProof/>
          </w:rPr>
          <w:t>10.1.</w:t>
        </w:r>
        <w:r w:rsidR="00192307">
          <w:rPr>
            <w:rFonts w:cstheme="minorBidi"/>
            <w:i w:val="0"/>
            <w:noProof/>
            <w:sz w:val="24"/>
            <w:szCs w:val="24"/>
            <w:lang w:val="fr-CA" w:eastAsia="fr-FR"/>
          </w:rPr>
          <w:tab/>
        </w:r>
        <w:r w:rsidR="00192307" w:rsidRPr="004358C8">
          <w:rPr>
            <w:rStyle w:val="Lienhypertexte"/>
            <w:noProof/>
          </w:rPr>
          <w:t>Les types de dettes</w:t>
        </w:r>
        <w:r w:rsidR="00192307">
          <w:rPr>
            <w:noProof/>
            <w:webHidden/>
          </w:rPr>
          <w:tab/>
        </w:r>
        <w:r w:rsidR="00192307">
          <w:rPr>
            <w:noProof/>
            <w:webHidden/>
          </w:rPr>
          <w:fldChar w:fldCharType="begin"/>
        </w:r>
        <w:r w:rsidR="00192307">
          <w:rPr>
            <w:noProof/>
            <w:webHidden/>
          </w:rPr>
          <w:instrText xml:space="preserve"> PAGEREF _Toc14273593 \h </w:instrText>
        </w:r>
        <w:r w:rsidR="00192307">
          <w:rPr>
            <w:noProof/>
            <w:webHidden/>
          </w:rPr>
        </w:r>
        <w:r w:rsidR="00192307">
          <w:rPr>
            <w:noProof/>
            <w:webHidden/>
          </w:rPr>
          <w:fldChar w:fldCharType="separate"/>
        </w:r>
        <w:r w:rsidR="00192307">
          <w:rPr>
            <w:noProof/>
            <w:webHidden/>
          </w:rPr>
          <w:t>398</w:t>
        </w:r>
        <w:r w:rsidR="00192307">
          <w:rPr>
            <w:noProof/>
            <w:webHidden/>
          </w:rPr>
          <w:fldChar w:fldCharType="end"/>
        </w:r>
      </w:hyperlink>
    </w:p>
    <w:p w14:paraId="260D48DF" w14:textId="228DB188" w:rsidR="00192307" w:rsidRDefault="00CD49A3">
      <w:pPr>
        <w:pStyle w:val="TM3"/>
        <w:tabs>
          <w:tab w:val="left" w:pos="1440"/>
          <w:tab w:val="right" w:leader="dot" w:pos="12996"/>
        </w:tabs>
        <w:rPr>
          <w:rFonts w:cstheme="minorBidi"/>
          <w:noProof/>
          <w:sz w:val="24"/>
          <w:szCs w:val="24"/>
          <w:lang w:val="fr-CA" w:eastAsia="fr-FR"/>
        </w:rPr>
      </w:pPr>
      <w:hyperlink w:anchor="_Toc14273594" w:history="1">
        <w:r w:rsidR="00192307" w:rsidRPr="004358C8">
          <w:rPr>
            <w:rStyle w:val="Lienhypertexte"/>
            <w:noProof/>
          </w:rPr>
          <w:t>10.1.1.</w:t>
        </w:r>
        <w:r w:rsidR="00192307">
          <w:rPr>
            <w:rFonts w:cstheme="minorBidi"/>
            <w:noProof/>
            <w:sz w:val="24"/>
            <w:szCs w:val="24"/>
            <w:lang w:val="fr-CA" w:eastAsia="fr-FR"/>
          </w:rPr>
          <w:tab/>
        </w:r>
        <w:r w:rsidR="00192307" w:rsidRPr="004358C8">
          <w:rPr>
            <w:rStyle w:val="Lienhypertexte"/>
            <w:noProof/>
          </w:rPr>
          <w:t>Les dettes</w:t>
        </w:r>
        <w:r w:rsidR="00192307">
          <w:rPr>
            <w:noProof/>
            <w:webHidden/>
          </w:rPr>
          <w:tab/>
        </w:r>
        <w:r w:rsidR="00192307">
          <w:rPr>
            <w:noProof/>
            <w:webHidden/>
          </w:rPr>
          <w:fldChar w:fldCharType="begin"/>
        </w:r>
        <w:r w:rsidR="00192307">
          <w:rPr>
            <w:noProof/>
            <w:webHidden/>
          </w:rPr>
          <w:instrText xml:space="preserve"> PAGEREF _Toc14273594 \h </w:instrText>
        </w:r>
        <w:r w:rsidR="00192307">
          <w:rPr>
            <w:noProof/>
            <w:webHidden/>
          </w:rPr>
        </w:r>
        <w:r w:rsidR="00192307">
          <w:rPr>
            <w:noProof/>
            <w:webHidden/>
          </w:rPr>
          <w:fldChar w:fldCharType="separate"/>
        </w:r>
        <w:r w:rsidR="00192307">
          <w:rPr>
            <w:noProof/>
            <w:webHidden/>
          </w:rPr>
          <w:t>398</w:t>
        </w:r>
        <w:r w:rsidR="00192307">
          <w:rPr>
            <w:noProof/>
            <w:webHidden/>
          </w:rPr>
          <w:fldChar w:fldCharType="end"/>
        </w:r>
      </w:hyperlink>
    </w:p>
    <w:p w14:paraId="66B15E8A" w14:textId="28061E3B" w:rsidR="00192307" w:rsidRDefault="00CD49A3">
      <w:pPr>
        <w:pStyle w:val="TM3"/>
        <w:tabs>
          <w:tab w:val="left" w:pos="1440"/>
          <w:tab w:val="right" w:leader="dot" w:pos="12996"/>
        </w:tabs>
        <w:rPr>
          <w:rFonts w:cstheme="minorBidi"/>
          <w:noProof/>
          <w:sz w:val="24"/>
          <w:szCs w:val="24"/>
          <w:lang w:val="fr-CA" w:eastAsia="fr-FR"/>
        </w:rPr>
      </w:pPr>
      <w:hyperlink w:anchor="_Toc14273595" w:history="1">
        <w:r w:rsidR="00192307" w:rsidRPr="004358C8">
          <w:rPr>
            <w:rStyle w:val="Lienhypertexte"/>
            <w:noProof/>
          </w:rPr>
          <w:t>10.1.2.</w:t>
        </w:r>
        <w:r w:rsidR="00192307">
          <w:rPr>
            <w:rFonts w:cstheme="minorBidi"/>
            <w:noProof/>
            <w:sz w:val="24"/>
            <w:szCs w:val="24"/>
            <w:lang w:val="fr-CA" w:eastAsia="fr-FR"/>
          </w:rPr>
          <w:tab/>
        </w:r>
        <w:r w:rsidR="00192307" w:rsidRPr="004358C8">
          <w:rPr>
            <w:rStyle w:val="Lienhypertexte"/>
            <w:noProof/>
          </w:rPr>
          <w:t>Classification de la dette selon l'usage</w:t>
        </w:r>
        <w:r w:rsidR="00192307">
          <w:rPr>
            <w:noProof/>
            <w:webHidden/>
          </w:rPr>
          <w:tab/>
        </w:r>
        <w:r w:rsidR="00192307">
          <w:rPr>
            <w:noProof/>
            <w:webHidden/>
          </w:rPr>
          <w:fldChar w:fldCharType="begin"/>
        </w:r>
        <w:r w:rsidR="00192307">
          <w:rPr>
            <w:noProof/>
            <w:webHidden/>
          </w:rPr>
          <w:instrText xml:space="preserve"> PAGEREF _Toc14273595 \h </w:instrText>
        </w:r>
        <w:r w:rsidR="00192307">
          <w:rPr>
            <w:noProof/>
            <w:webHidden/>
          </w:rPr>
        </w:r>
        <w:r w:rsidR="00192307">
          <w:rPr>
            <w:noProof/>
            <w:webHidden/>
          </w:rPr>
          <w:fldChar w:fldCharType="separate"/>
        </w:r>
        <w:r w:rsidR="00192307">
          <w:rPr>
            <w:noProof/>
            <w:webHidden/>
          </w:rPr>
          <w:t>403</w:t>
        </w:r>
        <w:r w:rsidR="00192307">
          <w:rPr>
            <w:noProof/>
            <w:webHidden/>
          </w:rPr>
          <w:fldChar w:fldCharType="end"/>
        </w:r>
      </w:hyperlink>
    </w:p>
    <w:p w14:paraId="3D84B192" w14:textId="08A869D7" w:rsidR="00192307" w:rsidRDefault="00CD49A3">
      <w:pPr>
        <w:pStyle w:val="TM3"/>
        <w:tabs>
          <w:tab w:val="left" w:pos="1440"/>
          <w:tab w:val="right" w:leader="dot" w:pos="12996"/>
        </w:tabs>
        <w:rPr>
          <w:rFonts w:cstheme="minorBidi"/>
          <w:noProof/>
          <w:sz w:val="24"/>
          <w:szCs w:val="24"/>
          <w:lang w:val="fr-CA" w:eastAsia="fr-FR"/>
        </w:rPr>
      </w:pPr>
      <w:hyperlink w:anchor="_Toc14273596" w:history="1">
        <w:r w:rsidR="00192307" w:rsidRPr="004358C8">
          <w:rPr>
            <w:rStyle w:val="Lienhypertexte"/>
            <w:noProof/>
          </w:rPr>
          <w:t>10.1.3.</w:t>
        </w:r>
        <w:r w:rsidR="00192307">
          <w:rPr>
            <w:rFonts w:cstheme="minorBidi"/>
            <w:noProof/>
            <w:sz w:val="24"/>
            <w:szCs w:val="24"/>
            <w:lang w:val="fr-CA" w:eastAsia="fr-FR"/>
          </w:rPr>
          <w:tab/>
        </w:r>
        <w:r w:rsidR="00192307" w:rsidRPr="004358C8">
          <w:rPr>
            <w:rStyle w:val="Lienhypertexte"/>
            <w:noProof/>
          </w:rPr>
          <w:t>La capacité d'emprunt</w:t>
        </w:r>
        <w:r w:rsidR="00192307">
          <w:rPr>
            <w:noProof/>
            <w:webHidden/>
          </w:rPr>
          <w:tab/>
        </w:r>
        <w:r w:rsidR="00192307">
          <w:rPr>
            <w:noProof/>
            <w:webHidden/>
          </w:rPr>
          <w:fldChar w:fldCharType="begin"/>
        </w:r>
        <w:r w:rsidR="00192307">
          <w:rPr>
            <w:noProof/>
            <w:webHidden/>
          </w:rPr>
          <w:instrText xml:space="preserve"> PAGEREF _Toc14273596 \h </w:instrText>
        </w:r>
        <w:r w:rsidR="00192307">
          <w:rPr>
            <w:noProof/>
            <w:webHidden/>
          </w:rPr>
        </w:r>
        <w:r w:rsidR="00192307">
          <w:rPr>
            <w:noProof/>
            <w:webHidden/>
          </w:rPr>
          <w:fldChar w:fldCharType="separate"/>
        </w:r>
        <w:r w:rsidR="00192307">
          <w:rPr>
            <w:noProof/>
            <w:webHidden/>
          </w:rPr>
          <w:t>429</w:t>
        </w:r>
        <w:r w:rsidR="00192307">
          <w:rPr>
            <w:noProof/>
            <w:webHidden/>
          </w:rPr>
          <w:fldChar w:fldCharType="end"/>
        </w:r>
      </w:hyperlink>
    </w:p>
    <w:p w14:paraId="269CF4EC" w14:textId="1F99A48F" w:rsidR="00192307" w:rsidRDefault="00CD49A3">
      <w:pPr>
        <w:pStyle w:val="TM4"/>
        <w:tabs>
          <w:tab w:val="left" w:pos="1680"/>
          <w:tab w:val="right" w:leader="dot" w:pos="12996"/>
        </w:tabs>
        <w:rPr>
          <w:rFonts w:cstheme="minorBidi"/>
          <w:noProof/>
          <w:sz w:val="24"/>
          <w:szCs w:val="24"/>
          <w:lang w:val="fr-CA" w:eastAsia="fr-FR"/>
        </w:rPr>
      </w:pPr>
      <w:hyperlink w:anchor="_Toc14273597" w:history="1">
        <w:r w:rsidR="00192307" w:rsidRPr="004358C8">
          <w:rPr>
            <w:rStyle w:val="Lienhypertexte"/>
            <w:noProof/>
          </w:rPr>
          <w:t>10.1.3.1.</w:t>
        </w:r>
        <w:r w:rsidR="00192307">
          <w:rPr>
            <w:rFonts w:cstheme="minorBidi"/>
            <w:noProof/>
            <w:sz w:val="24"/>
            <w:szCs w:val="24"/>
            <w:lang w:val="fr-CA" w:eastAsia="fr-FR"/>
          </w:rPr>
          <w:tab/>
        </w:r>
        <w:r w:rsidR="00192307" w:rsidRPr="004358C8">
          <w:rPr>
            <w:rStyle w:val="Lienhypertexte"/>
            <w:noProof/>
          </w:rPr>
          <w:t>Les critères qualitatifs</w:t>
        </w:r>
        <w:r w:rsidR="00192307">
          <w:rPr>
            <w:noProof/>
            <w:webHidden/>
          </w:rPr>
          <w:tab/>
        </w:r>
        <w:r w:rsidR="00192307">
          <w:rPr>
            <w:noProof/>
            <w:webHidden/>
          </w:rPr>
          <w:fldChar w:fldCharType="begin"/>
        </w:r>
        <w:r w:rsidR="00192307">
          <w:rPr>
            <w:noProof/>
            <w:webHidden/>
          </w:rPr>
          <w:instrText xml:space="preserve"> PAGEREF _Toc14273597 \h </w:instrText>
        </w:r>
        <w:r w:rsidR="00192307">
          <w:rPr>
            <w:noProof/>
            <w:webHidden/>
          </w:rPr>
        </w:r>
        <w:r w:rsidR="00192307">
          <w:rPr>
            <w:noProof/>
            <w:webHidden/>
          </w:rPr>
          <w:fldChar w:fldCharType="separate"/>
        </w:r>
        <w:r w:rsidR="00192307">
          <w:rPr>
            <w:noProof/>
            <w:webHidden/>
          </w:rPr>
          <w:t>431</w:t>
        </w:r>
        <w:r w:rsidR="00192307">
          <w:rPr>
            <w:noProof/>
            <w:webHidden/>
          </w:rPr>
          <w:fldChar w:fldCharType="end"/>
        </w:r>
      </w:hyperlink>
    </w:p>
    <w:p w14:paraId="6E6CD521" w14:textId="1841EB33" w:rsidR="00192307" w:rsidRDefault="00CD49A3">
      <w:pPr>
        <w:pStyle w:val="TM4"/>
        <w:tabs>
          <w:tab w:val="left" w:pos="1680"/>
          <w:tab w:val="right" w:leader="dot" w:pos="12996"/>
        </w:tabs>
        <w:rPr>
          <w:rFonts w:cstheme="minorBidi"/>
          <w:noProof/>
          <w:sz w:val="24"/>
          <w:szCs w:val="24"/>
          <w:lang w:val="fr-CA" w:eastAsia="fr-FR"/>
        </w:rPr>
      </w:pPr>
      <w:hyperlink w:anchor="_Toc14273598" w:history="1">
        <w:r w:rsidR="00192307" w:rsidRPr="004358C8">
          <w:rPr>
            <w:rStyle w:val="Lienhypertexte"/>
            <w:noProof/>
          </w:rPr>
          <w:t>10.1.3.2.</w:t>
        </w:r>
        <w:r w:rsidR="00192307">
          <w:rPr>
            <w:rFonts w:cstheme="minorBidi"/>
            <w:noProof/>
            <w:sz w:val="24"/>
            <w:szCs w:val="24"/>
            <w:lang w:val="fr-CA" w:eastAsia="fr-FR"/>
          </w:rPr>
          <w:tab/>
        </w:r>
        <w:r w:rsidR="00192307" w:rsidRPr="004358C8">
          <w:rPr>
            <w:rStyle w:val="Lienhypertexte"/>
            <w:noProof/>
          </w:rPr>
          <w:t>Les ratios d'endettement</w:t>
        </w:r>
        <w:r w:rsidR="00192307">
          <w:rPr>
            <w:noProof/>
            <w:webHidden/>
          </w:rPr>
          <w:tab/>
        </w:r>
        <w:r w:rsidR="00192307">
          <w:rPr>
            <w:noProof/>
            <w:webHidden/>
          </w:rPr>
          <w:fldChar w:fldCharType="begin"/>
        </w:r>
        <w:r w:rsidR="00192307">
          <w:rPr>
            <w:noProof/>
            <w:webHidden/>
          </w:rPr>
          <w:instrText xml:space="preserve"> PAGEREF _Toc14273598 \h </w:instrText>
        </w:r>
        <w:r w:rsidR="00192307">
          <w:rPr>
            <w:noProof/>
            <w:webHidden/>
          </w:rPr>
        </w:r>
        <w:r w:rsidR="00192307">
          <w:rPr>
            <w:noProof/>
            <w:webHidden/>
          </w:rPr>
          <w:fldChar w:fldCharType="separate"/>
        </w:r>
        <w:r w:rsidR="00192307">
          <w:rPr>
            <w:noProof/>
            <w:webHidden/>
          </w:rPr>
          <w:t>433</w:t>
        </w:r>
        <w:r w:rsidR="00192307">
          <w:rPr>
            <w:noProof/>
            <w:webHidden/>
          </w:rPr>
          <w:fldChar w:fldCharType="end"/>
        </w:r>
      </w:hyperlink>
    </w:p>
    <w:p w14:paraId="60393332" w14:textId="55A96627" w:rsidR="00192307" w:rsidRDefault="00CD49A3">
      <w:pPr>
        <w:pStyle w:val="TM4"/>
        <w:tabs>
          <w:tab w:val="left" w:pos="1680"/>
          <w:tab w:val="right" w:leader="dot" w:pos="12996"/>
        </w:tabs>
        <w:rPr>
          <w:rFonts w:cstheme="minorBidi"/>
          <w:noProof/>
          <w:sz w:val="24"/>
          <w:szCs w:val="24"/>
          <w:lang w:val="fr-CA" w:eastAsia="fr-FR"/>
        </w:rPr>
      </w:pPr>
      <w:hyperlink w:anchor="_Toc14273599" w:history="1">
        <w:r w:rsidR="00192307" w:rsidRPr="004358C8">
          <w:rPr>
            <w:rStyle w:val="Lienhypertexte"/>
            <w:noProof/>
          </w:rPr>
          <w:t>10.1.3.3.</w:t>
        </w:r>
        <w:r w:rsidR="00192307">
          <w:rPr>
            <w:rFonts w:cstheme="minorBidi"/>
            <w:noProof/>
            <w:sz w:val="24"/>
            <w:szCs w:val="24"/>
            <w:lang w:val="fr-CA" w:eastAsia="fr-FR"/>
          </w:rPr>
          <w:tab/>
        </w:r>
        <w:r w:rsidR="00192307" w:rsidRPr="004358C8">
          <w:rPr>
            <w:rStyle w:val="Lienhypertexte"/>
            <w:noProof/>
          </w:rPr>
          <w:t>Le dossier de crédit</w:t>
        </w:r>
        <w:r w:rsidR="00192307">
          <w:rPr>
            <w:noProof/>
            <w:webHidden/>
          </w:rPr>
          <w:tab/>
        </w:r>
        <w:r w:rsidR="00192307">
          <w:rPr>
            <w:noProof/>
            <w:webHidden/>
          </w:rPr>
          <w:fldChar w:fldCharType="begin"/>
        </w:r>
        <w:r w:rsidR="00192307">
          <w:rPr>
            <w:noProof/>
            <w:webHidden/>
          </w:rPr>
          <w:instrText xml:space="preserve"> PAGEREF _Toc14273599 \h </w:instrText>
        </w:r>
        <w:r w:rsidR="00192307">
          <w:rPr>
            <w:noProof/>
            <w:webHidden/>
          </w:rPr>
        </w:r>
        <w:r w:rsidR="00192307">
          <w:rPr>
            <w:noProof/>
            <w:webHidden/>
          </w:rPr>
          <w:fldChar w:fldCharType="separate"/>
        </w:r>
        <w:r w:rsidR="00192307">
          <w:rPr>
            <w:noProof/>
            <w:webHidden/>
          </w:rPr>
          <w:t>436</w:t>
        </w:r>
        <w:r w:rsidR="00192307">
          <w:rPr>
            <w:noProof/>
            <w:webHidden/>
          </w:rPr>
          <w:fldChar w:fldCharType="end"/>
        </w:r>
      </w:hyperlink>
    </w:p>
    <w:p w14:paraId="0D6DE7B3" w14:textId="2D879F8C" w:rsidR="00192307" w:rsidRDefault="00CD49A3">
      <w:pPr>
        <w:pStyle w:val="TM2"/>
        <w:tabs>
          <w:tab w:val="left" w:pos="960"/>
          <w:tab w:val="right" w:leader="dot" w:pos="12996"/>
        </w:tabs>
        <w:rPr>
          <w:rFonts w:cstheme="minorBidi"/>
          <w:i w:val="0"/>
          <w:noProof/>
          <w:sz w:val="24"/>
          <w:szCs w:val="24"/>
          <w:lang w:val="fr-CA" w:eastAsia="fr-FR"/>
        </w:rPr>
      </w:pPr>
      <w:hyperlink w:anchor="_Toc14273600" w:history="1">
        <w:r w:rsidR="00192307" w:rsidRPr="004358C8">
          <w:rPr>
            <w:rStyle w:val="Lienhypertexte"/>
            <w:noProof/>
          </w:rPr>
          <w:t>10.2.</w:t>
        </w:r>
        <w:r w:rsidR="00192307">
          <w:rPr>
            <w:rFonts w:cstheme="minorBidi"/>
            <w:i w:val="0"/>
            <w:noProof/>
            <w:sz w:val="24"/>
            <w:szCs w:val="24"/>
            <w:lang w:val="fr-CA" w:eastAsia="fr-FR"/>
          </w:rPr>
          <w:tab/>
        </w:r>
        <w:r w:rsidR="00192307" w:rsidRPr="004358C8">
          <w:rPr>
            <w:rStyle w:val="Lienhypertexte"/>
            <w:noProof/>
          </w:rPr>
          <w:t>La gestion des dettes – une question financière et comportementale</w:t>
        </w:r>
        <w:r w:rsidR="00192307">
          <w:rPr>
            <w:noProof/>
            <w:webHidden/>
          </w:rPr>
          <w:tab/>
        </w:r>
        <w:r w:rsidR="00192307">
          <w:rPr>
            <w:noProof/>
            <w:webHidden/>
          </w:rPr>
          <w:fldChar w:fldCharType="begin"/>
        </w:r>
        <w:r w:rsidR="00192307">
          <w:rPr>
            <w:noProof/>
            <w:webHidden/>
          </w:rPr>
          <w:instrText xml:space="preserve"> PAGEREF _Toc14273600 \h </w:instrText>
        </w:r>
        <w:r w:rsidR="00192307">
          <w:rPr>
            <w:noProof/>
            <w:webHidden/>
          </w:rPr>
        </w:r>
        <w:r w:rsidR="00192307">
          <w:rPr>
            <w:noProof/>
            <w:webHidden/>
          </w:rPr>
          <w:fldChar w:fldCharType="separate"/>
        </w:r>
        <w:r w:rsidR="00192307">
          <w:rPr>
            <w:noProof/>
            <w:webHidden/>
          </w:rPr>
          <w:t>438</w:t>
        </w:r>
        <w:r w:rsidR="00192307">
          <w:rPr>
            <w:noProof/>
            <w:webHidden/>
          </w:rPr>
          <w:fldChar w:fldCharType="end"/>
        </w:r>
      </w:hyperlink>
    </w:p>
    <w:p w14:paraId="4C5E6C08" w14:textId="48F03394" w:rsidR="00192307" w:rsidRDefault="00CD49A3">
      <w:pPr>
        <w:pStyle w:val="TM3"/>
        <w:tabs>
          <w:tab w:val="left" w:pos="1440"/>
          <w:tab w:val="right" w:leader="dot" w:pos="12996"/>
        </w:tabs>
        <w:rPr>
          <w:rFonts w:cstheme="minorBidi"/>
          <w:noProof/>
          <w:sz w:val="24"/>
          <w:szCs w:val="24"/>
          <w:lang w:val="fr-CA" w:eastAsia="fr-FR"/>
        </w:rPr>
      </w:pPr>
      <w:hyperlink w:anchor="_Toc14273601" w:history="1">
        <w:r w:rsidR="00192307" w:rsidRPr="004358C8">
          <w:rPr>
            <w:rStyle w:val="Lienhypertexte"/>
            <w:noProof/>
          </w:rPr>
          <w:t>10.2.1.</w:t>
        </w:r>
        <w:r w:rsidR="00192307">
          <w:rPr>
            <w:rFonts w:cstheme="minorBidi"/>
            <w:noProof/>
            <w:sz w:val="24"/>
            <w:szCs w:val="24"/>
            <w:lang w:val="fr-CA" w:eastAsia="fr-FR"/>
          </w:rPr>
          <w:tab/>
        </w:r>
        <w:r w:rsidR="00192307" w:rsidRPr="004358C8">
          <w:rPr>
            <w:rStyle w:val="Lienhypertexte"/>
            <w:noProof/>
          </w:rPr>
          <w:t>Marge de crédit hypothécaire et consolidation de dettes</w:t>
        </w:r>
        <w:r w:rsidR="00192307">
          <w:rPr>
            <w:noProof/>
            <w:webHidden/>
          </w:rPr>
          <w:tab/>
        </w:r>
        <w:r w:rsidR="00192307">
          <w:rPr>
            <w:noProof/>
            <w:webHidden/>
          </w:rPr>
          <w:fldChar w:fldCharType="begin"/>
        </w:r>
        <w:r w:rsidR="00192307">
          <w:rPr>
            <w:noProof/>
            <w:webHidden/>
          </w:rPr>
          <w:instrText xml:space="preserve"> PAGEREF _Toc14273601 \h </w:instrText>
        </w:r>
        <w:r w:rsidR="00192307">
          <w:rPr>
            <w:noProof/>
            <w:webHidden/>
          </w:rPr>
        </w:r>
        <w:r w:rsidR="00192307">
          <w:rPr>
            <w:noProof/>
            <w:webHidden/>
          </w:rPr>
          <w:fldChar w:fldCharType="separate"/>
        </w:r>
        <w:r w:rsidR="00192307">
          <w:rPr>
            <w:noProof/>
            <w:webHidden/>
          </w:rPr>
          <w:t>440</w:t>
        </w:r>
        <w:r w:rsidR="00192307">
          <w:rPr>
            <w:noProof/>
            <w:webHidden/>
          </w:rPr>
          <w:fldChar w:fldCharType="end"/>
        </w:r>
      </w:hyperlink>
    </w:p>
    <w:p w14:paraId="5D635CF9" w14:textId="6756BB42" w:rsidR="00192307" w:rsidRDefault="00CD49A3">
      <w:pPr>
        <w:pStyle w:val="TM3"/>
        <w:tabs>
          <w:tab w:val="left" w:pos="1440"/>
          <w:tab w:val="right" w:leader="dot" w:pos="12996"/>
        </w:tabs>
        <w:rPr>
          <w:rFonts w:cstheme="minorBidi"/>
          <w:noProof/>
          <w:sz w:val="24"/>
          <w:szCs w:val="24"/>
          <w:lang w:val="fr-CA" w:eastAsia="fr-FR"/>
        </w:rPr>
      </w:pPr>
      <w:hyperlink w:anchor="_Toc14273602" w:history="1">
        <w:r w:rsidR="00192307" w:rsidRPr="004358C8">
          <w:rPr>
            <w:rStyle w:val="Lienhypertexte"/>
            <w:noProof/>
          </w:rPr>
          <w:t>10.2.2.</w:t>
        </w:r>
        <w:r w:rsidR="00192307">
          <w:rPr>
            <w:rFonts w:cstheme="minorBidi"/>
            <w:noProof/>
            <w:sz w:val="24"/>
            <w:szCs w:val="24"/>
            <w:lang w:val="fr-CA" w:eastAsia="fr-FR"/>
          </w:rPr>
          <w:tab/>
        </w:r>
        <w:r w:rsidR="00192307" w:rsidRPr="004358C8">
          <w:rPr>
            <w:rStyle w:val="Lienhypertexte"/>
            <w:noProof/>
          </w:rPr>
          <w:t>Le coût du financement</w:t>
        </w:r>
        <w:r w:rsidR="00192307">
          <w:rPr>
            <w:noProof/>
            <w:webHidden/>
          </w:rPr>
          <w:tab/>
        </w:r>
        <w:r w:rsidR="00192307">
          <w:rPr>
            <w:noProof/>
            <w:webHidden/>
          </w:rPr>
          <w:fldChar w:fldCharType="begin"/>
        </w:r>
        <w:r w:rsidR="00192307">
          <w:rPr>
            <w:noProof/>
            <w:webHidden/>
          </w:rPr>
          <w:instrText xml:space="preserve"> PAGEREF _Toc14273602 \h </w:instrText>
        </w:r>
        <w:r w:rsidR="00192307">
          <w:rPr>
            <w:noProof/>
            <w:webHidden/>
          </w:rPr>
        </w:r>
        <w:r w:rsidR="00192307">
          <w:rPr>
            <w:noProof/>
            <w:webHidden/>
          </w:rPr>
          <w:fldChar w:fldCharType="separate"/>
        </w:r>
        <w:r w:rsidR="00192307">
          <w:rPr>
            <w:noProof/>
            <w:webHidden/>
          </w:rPr>
          <w:t>447</w:t>
        </w:r>
        <w:r w:rsidR="00192307">
          <w:rPr>
            <w:noProof/>
            <w:webHidden/>
          </w:rPr>
          <w:fldChar w:fldCharType="end"/>
        </w:r>
      </w:hyperlink>
    </w:p>
    <w:p w14:paraId="47F2B624" w14:textId="0F53875E" w:rsidR="00192307" w:rsidRDefault="00CD49A3">
      <w:pPr>
        <w:pStyle w:val="TM3"/>
        <w:tabs>
          <w:tab w:val="left" w:pos="1440"/>
          <w:tab w:val="right" w:leader="dot" w:pos="12996"/>
        </w:tabs>
        <w:rPr>
          <w:rFonts w:cstheme="minorBidi"/>
          <w:noProof/>
          <w:sz w:val="24"/>
          <w:szCs w:val="24"/>
          <w:lang w:val="fr-CA" w:eastAsia="fr-FR"/>
        </w:rPr>
      </w:pPr>
      <w:hyperlink w:anchor="_Toc14273603" w:history="1">
        <w:r w:rsidR="00192307" w:rsidRPr="004358C8">
          <w:rPr>
            <w:rStyle w:val="Lienhypertexte"/>
            <w:noProof/>
          </w:rPr>
          <w:t>10.2.3.</w:t>
        </w:r>
        <w:r w:rsidR="00192307">
          <w:rPr>
            <w:rFonts w:cstheme="minorBidi"/>
            <w:noProof/>
            <w:sz w:val="24"/>
            <w:szCs w:val="24"/>
            <w:lang w:val="fr-CA" w:eastAsia="fr-FR"/>
          </w:rPr>
          <w:tab/>
        </w:r>
        <w:r w:rsidR="00192307" w:rsidRPr="004358C8">
          <w:rPr>
            <w:rStyle w:val="Lienhypertexte"/>
            <w:noProof/>
          </w:rPr>
          <w:t>Capacité d'emprunt</w:t>
        </w:r>
        <w:r w:rsidR="00192307">
          <w:rPr>
            <w:noProof/>
            <w:webHidden/>
          </w:rPr>
          <w:tab/>
        </w:r>
        <w:r w:rsidR="00192307">
          <w:rPr>
            <w:noProof/>
            <w:webHidden/>
          </w:rPr>
          <w:fldChar w:fldCharType="begin"/>
        </w:r>
        <w:r w:rsidR="00192307">
          <w:rPr>
            <w:noProof/>
            <w:webHidden/>
          </w:rPr>
          <w:instrText xml:space="preserve"> PAGEREF _Toc14273603 \h </w:instrText>
        </w:r>
        <w:r w:rsidR="00192307">
          <w:rPr>
            <w:noProof/>
            <w:webHidden/>
          </w:rPr>
        </w:r>
        <w:r w:rsidR="00192307">
          <w:rPr>
            <w:noProof/>
            <w:webHidden/>
          </w:rPr>
          <w:fldChar w:fldCharType="separate"/>
        </w:r>
        <w:r w:rsidR="00192307">
          <w:rPr>
            <w:noProof/>
            <w:webHidden/>
          </w:rPr>
          <w:t>455</w:t>
        </w:r>
        <w:r w:rsidR="00192307">
          <w:rPr>
            <w:noProof/>
            <w:webHidden/>
          </w:rPr>
          <w:fldChar w:fldCharType="end"/>
        </w:r>
      </w:hyperlink>
    </w:p>
    <w:p w14:paraId="45425C51" w14:textId="034E921B" w:rsidR="00192307" w:rsidRDefault="00CD49A3">
      <w:pPr>
        <w:pStyle w:val="TM2"/>
        <w:tabs>
          <w:tab w:val="left" w:pos="960"/>
          <w:tab w:val="right" w:leader="dot" w:pos="12996"/>
        </w:tabs>
        <w:rPr>
          <w:rFonts w:cstheme="minorBidi"/>
          <w:i w:val="0"/>
          <w:noProof/>
          <w:sz w:val="24"/>
          <w:szCs w:val="24"/>
          <w:lang w:val="fr-CA" w:eastAsia="fr-FR"/>
        </w:rPr>
      </w:pPr>
      <w:hyperlink w:anchor="_Toc14273604" w:history="1">
        <w:r w:rsidR="00192307" w:rsidRPr="004358C8">
          <w:rPr>
            <w:rStyle w:val="Lienhypertexte"/>
            <w:noProof/>
          </w:rPr>
          <w:t>10.3.</w:t>
        </w:r>
        <w:r w:rsidR="00192307">
          <w:rPr>
            <w:rFonts w:cstheme="minorBidi"/>
            <w:i w:val="0"/>
            <w:noProof/>
            <w:sz w:val="24"/>
            <w:szCs w:val="24"/>
            <w:lang w:val="fr-CA" w:eastAsia="fr-FR"/>
          </w:rPr>
          <w:tab/>
        </w:r>
        <w:r w:rsidR="00192307" w:rsidRPr="004358C8">
          <w:rPr>
            <w:rStyle w:val="Lienhypertexte"/>
            <w:noProof/>
          </w:rPr>
          <w:t>Optimisation</w:t>
        </w:r>
        <w:r w:rsidR="00192307">
          <w:rPr>
            <w:noProof/>
            <w:webHidden/>
          </w:rPr>
          <w:tab/>
        </w:r>
        <w:r w:rsidR="00192307">
          <w:rPr>
            <w:noProof/>
            <w:webHidden/>
          </w:rPr>
          <w:fldChar w:fldCharType="begin"/>
        </w:r>
        <w:r w:rsidR="00192307">
          <w:rPr>
            <w:noProof/>
            <w:webHidden/>
          </w:rPr>
          <w:instrText xml:space="preserve"> PAGEREF _Toc14273604 \h </w:instrText>
        </w:r>
        <w:r w:rsidR="00192307">
          <w:rPr>
            <w:noProof/>
            <w:webHidden/>
          </w:rPr>
        </w:r>
        <w:r w:rsidR="00192307">
          <w:rPr>
            <w:noProof/>
            <w:webHidden/>
          </w:rPr>
          <w:fldChar w:fldCharType="separate"/>
        </w:r>
        <w:r w:rsidR="00192307">
          <w:rPr>
            <w:noProof/>
            <w:webHidden/>
          </w:rPr>
          <w:t>455</w:t>
        </w:r>
        <w:r w:rsidR="00192307">
          <w:rPr>
            <w:noProof/>
            <w:webHidden/>
          </w:rPr>
          <w:fldChar w:fldCharType="end"/>
        </w:r>
      </w:hyperlink>
    </w:p>
    <w:p w14:paraId="1DDC7614" w14:textId="76555D2C" w:rsidR="00192307" w:rsidRDefault="00CD49A3">
      <w:pPr>
        <w:pStyle w:val="TM3"/>
        <w:tabs>
          <w:tab w:val="left" w:pos="1440"/>
          <w:tab w:val="right" w:leader="dot" w:pos="12996"/>
        </w:tabs>
        <w:rPr>
          <w:rFonts w:cstheme="minorBidi"/>
          <w:noProof/>
          <w:sz w:val="24"/>
          <w:szCs w:val="24"/>
          <w:lang w:val="fr-CA" w:eastAsia="fr-FR"/>
        </w:rPr>
      </w:pPr>
      <w:hyperlink w:anchor="_Toc14273605" w:history="1">
        <w:r w:rsidR="00192307" w:rsidRPr="004358C8">
          <w:rPr>
            <w:rStyle w:val="Lienhypertexte"/>
            <w:noProof/>
          </w:rPr>
          <w:t>10.3.1.</w:t>
        </w:r>
        <w:r w:rsidR="00192307">
          <w:rPr>
            <w:rFonts w:cstheme="minorBidi"/>
            <w:noProof/>
            <w:sz w:val="24"/>
            <w:szCs w:val="24"/>
            <w:lang w:val="fr-CA" w:eastAsia="fr-FR"/>
          </w:rPr>
          <w:tab/>
        </w:r>
        <w:r w:rsidR="00192307" w:rsidRPr="004358C8">
          <w:rPr>
            <w:rStyle w:val="Lienhypertexte"/>
            <w:noProof/>
          </w:rPr>
          <w:t>Placements ou dettes, c'est une question de taux !</w:t>
        </w:r>
        <w:r w:rsidR="00192307">
          <w:rPr>
            <w:noProof/>
            <w:webHidden/>
          </w:rPr>
          <w:tab/>
        </w:r>
        <w:r w:rsidR="00192307">
          <w:rPr>
            <w:noProof/>
            <w:webHidden/>
          </w:rPr>
          <w:fldChar w:fldCharType="begin"/>
        </w:r>
        <w:r w:rsidR="00192307">
          <w:rPr>
            <w:noProof/>
            <w:webHidden/>
          </w:rPr>
          <w:instrText xml:space="preserve"> PAGEREF _Toc14273605 \h </w:instrText>
        </w:r>
        <w:r w:rsidR="00192307">
          <w:rPr>
            <w:noProof/>
            <w:webHidden/>
          </w:rPr>
        </w:r>
        <w:r w:rsidR="00192307">
          <w:rPr>
            <w:noProof/>
            <w:webHidden/>
          </w:rPr>
          <w:fldChar w:fldCharType="separate"/>
        </w:r>
        <w:r w:rsidR="00192307">
          <w:rPr>
            <w:noProof/>
            <w:webHidden/>
          </w:rPr>
          <w:t>456</w:t>
        </w:r>
        <w:r w:rsidR="00192307">
          <w:rPr>
            <w:noProof/>
            <w:webHidden/>
          </w:rPr>
          <w:fldChar w:fldCharType="end"/>
        </w:r>
      </w:hyperlink>
    </w:p>
    <w:p w14:paraId="2DAAB143" w14:textId="5E8426AE" w:rsidR="00192307" w:rsidRDefault="00CD49A3">
      <w:pPr>
        <w:pStyle w:val="TM3"/>
        <w:tabs>
          <w:tab w:val="left" w:pos="1440"/>
          <w:tab w:val="right" w:leader="dot" w:pos="12996"/>
        </w:tabs>
        <w:rPr>
          <w:rFonts w:cstheme="minorBidi"/>
          <w:noProof/>
          <w:sz w:val="24"/>
          <w:szCs w:val="24"/>
          <w:lang w:val="fr-CA" w:eastAsia="fr-FR"/>
        </w:rPr>
      </w:pPr>
      <w:hyperlink w:anchor="_Toc14273606" w:history="1">
        <w:r w:rsidR="00192307" w:rsidRPr="004358C8">
          <w:rPr>
            <w:rStyle w:val="Lienhypertexte"/>
            <w:noProof/>
          </w:rPr>
          <w:t>10.3.2.</w:t>
        </w:r>
        <w:r w:rsidR="00192307">
          <w:rPr>
            <w:rFonts w:cstheme="minorBidi"/>
            <w:noProof/>
            <w:sz w:val="24"/>
            <w:szCs w:val="24"/>
            <w:lang w:val="fr-CA" w:eastAsia="fr-FR"/>
          </w:rPr>
          <w:tab/>
        </w:r>
        <w:r w:rsidR="00192307" w:rsidRPr="004358C8">
          <w:rPr>
            <w:rStyle w:val="Lienhypertexte"/>
            <w:noProof/>
          </w:rPr>
          <w:t>Le prêt étudiant et la mise à part de l'argent</w:t>
        </w:r>
        <w:r w:rsidR="00192307">
          <w:rPr>
            <w:noProof/>
            <w:webHidden/>
          </w:rPr>
          <w:tab/>
        </w:r>
        <w:r w:rsidR="00192307">
          <w:rPr>
            <w:noProof/>
            <w:webHidden/>
          </w:rPr>
          <w:fldChar w:fldCharType="begin"/>
        </w:r>
        <w:r w:rsidR="00192307">
          <w:rPr>
            <w:noProof/>
            <w:webHidden/>
          </w:rPr>
          <w:instrText xml:space="preserve"> PAGEREF _Toc14273606 \h </w:instrText>
        </w:r>
        <w:r w:rsidR="00192307">
          <w:rPr>
            <w:noProof/>
            <w:webHidden/>
          </w:rPr>
        </w:r>
        <w:r w:rsidR="00192307">
          <w:rPr>
            <w:noProof/>
            <w:webHidden/>
          </w:rPr>
          <w:fldChar w:fldCharType="separate"/>
        </w:r>
        <w:r w:rsidR="00192307">
          <w:rPr>
            <w:noProof/>
            <w:webHidden/>
          </w:rPr>
          <w:t>462</w:t>
        </w:r>
        <w:r w:rsidR="00192307">
          <w:rPr>
            <w:noProof/>
            <w:webHidden/>
          </w:rPr>
          <w:fldChar w:fldCharType="end"/>
        </w:r>
      </w:hyperlink>
    </w:p>
    <w:p w14:paraId="085F2292" w14:textId="6C15F345" w:rsidR="00192307" w:rsidRDefault="00CD49A3">
      <w:pPr>
        <w:pStyle w:val="TM3"/>
        <w:tabs>
          <w:tab w:val="left" w:pos="1440"/>
          <w:tab w:val="right" w:leader="dot" w:pos="12996"/>
        </w:tabs>
        <w:rPr>
          <w:rFonts w:cstheme="minorBidi"/>
          <w:noProof/>
          <w:sz w:val="24"/>
          <w:szCs w:val="24"/>
          <w:lang w:val="fr-CA" w:eastAsia="fr-FR"/>
        </w:rPr>
      </w:pPr>
      <w:hyperlink w:anchor="_Toc14273607" w:history="1">
        <w:r w:rsidR="00192307" w:rsidRPr="004358C8">
          <w:rPr>
            <w:rStyle w:val="Lienhypertexte"/>
            <w:noProof/>
          </w:rPr>
          <w:t>10.3.3.</w:t>
        </w:r>
        <w:r w:rsidR="00192307">
          <w:rPr>
            <w:rFonts w:cstheme="minorBidi"/>
            <w:noProof/>
            <w:sz w:val="24"/>
            <w:szCs w:val="24"/>
            <w:lang w:val="fr-CA" w:eastAsia="fr-FR"/>
          </w:rPr>
          <w:tab/>
        </w:r>
        <w:r w:rsidR="00192307" w:rsidRPr="004358C8">
          <w:rPr>
            <w:rStyle w:val="Lienhypertexte"/>
            <w:noProof/>
          </w:rPr>
          <w:t>Pour en finir avec le duel du REÉR et du remboursement de l'hypothèque</w:t>
        </w:r>
        <w:r w:rsidR="00192307">
          <w:rPr>
            <w:noProof/>
            <w:webHidden/>
          </w:rPr>
          <w:tab/>
        </w:r>
        <w:r w:rsidR="00192307">
          <w:rPr>
            <w:noProof/>
            <w:webHidden/>
          </w:rPr>
          <w:fldChar w:fldCharType="begin"/>
        </w:r>
        <w:r w:rsidR="00192307">
          <w:rPr>
            <w:noProof/>
            <w:webHidden/>
          </w:rPr>
          <w:instrText xml:space="preserve"> PAGEREF _Toc14273607 \h </w:instrText>
        </w:r>
        <w:r w:rsidR="00192307">
          <w:rPr>
            <w:noProof/>
            <w:webHidden/>
          </w:rPr>
        </w:r>
        <w:r w:rsidR="00192307">
          <w:rPr>
            <w:noProof/>
            <w:webHidden/>
          </w:rPr>
          <w:fldChar w:fldCharType="separate"/>
        </w:r>
        <w:r w:rsidR="00192307">
          <w:rPr>
            <w:noProof/>
            <w:webHidden/>
          </w:rPr>
          <w:t>465</w:t>
        </w:r>
        <w:r w:rsidR="00192307">
          <w:rPr>
            <w:noProof/>
            <w:webHidden/>
          </w:rPr>
          <w:fldChar w:fldCharType="end"/>
        </w:r>
      </w:hyperlink>
    </w:p>
    <w:p w14:paraId="44BDFC9A" w14:textId="6D5067B1" w:rsidR="00192307" w:rsidRDefault="00CD49A3">
      <w:pPr>
        <w:pStyle w:val="TM1"/>
        <w:tabs>
          <w:tab w:val="left" w:pos="720"/>
          <w:tab w:val="right" w:leader="dot" w:pos="12996"/>
        </w:tabs>
        <w:rPr>
          <w:rFonts w:cstheme="minorBidi"/>
          <w:b w:val="0"/>
          <w:noProof/>
          <w:sz w:val="24"/>
          <w:szCs w:val="24"/>
          <w:lang w:val="fr-CA" w:eastAsia="fr-FR"/>
        </w:rPr>
      </w:pPr>
      <w:hyperlink w:anchor="_Toc14273608" w:history="1">
        <w:r w:rsidR="00192307" w:rsidRPr="007029D4">
          <w:rPr>
            <w:rStyle w:val="Titre1Car"/>
          </w:rPr>
          <w:t>11.</w:t>
        </w:r>
        <w:r w:rsidR="00192307" w:rsidRPr="007029D4">
          <w:rPr>
            <w:rStyle w:val="Titre1Car"/>
          </w:rPr>
          <w:tab/>
          <w:t>Placements, rendements et risques</w:t>
        </w:r>
        <w:r w:rsidR="00192307">
          <w:rPr>
            <w:noProof/>
            <w:webHidden/>
          </w:rPr>
          <w:tab/>
        </w:r>
        <w:r w:rsidR="00192307">
          <w:rPr>
            <w:noProof/>
            <w:webHidden/>
          </w:rPr>
          <w:fldChar w:fldCharType="begin"/>
        </w:r>
        <w:r w:rsidR="00192307">
          <w:rPr>
            <w:noProof/>
            <w:webHidden/>
          </w:rPr>
          <w:instrText xml:space="preserve"> PAGEREF _Toc14273608 \h </w:instrText>
        </w:r>
        <w:r w:rsidR="00192307">
          <w:rPr>
            <w:noProof/>
            <w:webHidden/>
          </w:rPr>
        </w:r>
        <w:r w:rsidR="00192307">
          <w:rPr>
            <w:noProof/>
            <w:webHidden/>
          </w:rPr>
          <w:fldChar w:fldCharType="separate"/>
        </w:r>
        <w:r w:rsidR="00192307">
          <w:rPr>
            <w:noProof/>
            <w:webHidden/>
          </w:rPr>
          <w:t>468</w:t>
        </w:r>
        <w:r w:rsidR="00192307">
          <w:rPr>
            <w:noProof/>
            <w:webHidden/>
          </w:rPr>
          <w:fldChar w:fldCharType="end"/>
        </w:r>
      </w:hyperlink>
    </w:p>
    <w:p w14:paraId="47907750" w14:textId="2D692A5C" w:rsidR="00192307" w:rsidRDefault="00CD49A3">
      <w:pPr>
        <w:pStyle w:val="TM2"/>
        <w:tabs>
          <w:tab w:val="left" w:pos="960"/>
          <w:tab w:val="right" w:leader="dot" w:pos="12996"/>
        </w:tabs>
        <w:rPr>
          <w:rFonts w:cstheme="minorBidi"/>
          <w:i w:val="0"/>
          <w:noProof/>
          <w:sz w:val="24"/>
          <w:szCs w:val="24"/>
          <w:lang w:val="fr-CA" w:eastAsia="fr-FR"/>
        </w:rPr>
      </w:pPr>
      <w:hyperlink w:anchor="_Toc14273609" w:history="1">
        <w:r w:rsidR="00192307" w:rsidRPr="004358C8">
          <w:rPr>
            <w:rStyle w:val="Lienhypertexte"/>
            <w:noProof/>
          </w:rPr>
          <w:t>11.1.</w:t>
        </w:r>
        <w:r w:rsidR="00192307">
          <w:rPr>
            <w:rFonts w:cstheme="minorBidi"/>
            <w:i w:val="0"/>
            <w:noProof/>
            <w:sz w:val="24"/>
            <w:szCs w:val="24"/>
            <w:lang w:val="fr-CA" w:eastAsia="fr-FR"/>
          </w:rPr>
          <w:tab/>
        </w:r>
        <w:r w:rsidR="00192307" w:rsidRPr="004358C8">
          <w:rPr>
            <w:rStyle w:val="Lienhypertexte"/>
            <w:noProof/>
          </w:rPr>
          <w:t>Profil de l'investisseur</w:t>
        </w:r>
        <w:r w:rsidR="00192307">
          <w:rPr>
            <w:noProof/>
            <w:webHidden/>
          </w:rPr>
          <w:tab/>
        </w:r>
        <w:r w:rsidR="00192307">
          <w:rPr>
            <w:noProof/>
            <w:webHidden/>
          </w:rPr>
          <w:fldChar w:fldCharType="begin"/>
        </w:r>
        <w:r w:rsidR="00192307">
          <w:rPr>
            <w:noProof/>
            <w:webHidden/>
          </w:rPr>
          <w:instrText xml:space="preserve"> PAGEREF _Toc14273609 \h </w:instrText>
        </w:r>
        <w:r w:rsidR="00192307">
          <w:rPr>
            <w:noProof/>
            <w:webHidden/>
          </w:rPr>
        </w:r>
        <w:r w:rsidR="00192307">
          <w:rPr>
            <w:noProof/>
            <w:webHidden/>
          </w:rPr>
          <w:fldChar w:fldCharType="separate"/>
        </w:r>
        <w:r w:rsidR="00192307">
          <w:rPr>
            <w:noProof/>
            <w:webHidden/>
          </w:rPr>
          <w:t>469</w:t>
        </w:r>
        <w:r w:rsidR="00192307">
          <w:rPr>
            <w:noProof/>
            <w:webHidden/>
          </w:rPr>
          <w:fldChar w:fldCharType="end"/>
        </w:r>
      </w:hyperlink>
    </w:p>
    <w:p w14:paraId="0C3E09F6" w14:textId="1932AAFD" w:rsidR="00192307" w:rsidRDefault="00CD49A3">
      <w:pPr>
        <w:pStyle w:val="TM3"/>
        <w:tabs>
          <w:tab w:val="left" w:pos="1440"/>
          <w:tab w:val="right" w:leader="dot" w:pos="12996"/>
        </w:tabs>
        <w:rPr>
          <w:rFonts w:cstheme="minorBidi"/>
          <w:noProof/>
          <w:sz w:val="24"/>
          <w:szCs w:val="24"/>
          <w:lang w:val="fr-CA" w:eastAsia="fr-FR"/>
        </w:rPr>
      </w:pPr>
      <w:hyperlink w:anchor="_Toc14273610" w:history="1">
        <w:r w:rsidR="00192307" w:rsidRPr="004358C8">
          <w:rPr>
            <w:rStyle w:val="Lienhypertexte"/>
            <w:noProof/>
          </w:rPr>
          <w:t>11.1.1.</w:t>
        </w:r>
        <w:r w:rsidR="00192307">
          <w:rPr>
            <w:rFonts w:cstheme="minorBidi"/>
            <w:noProof/>
            <w:sz w:val="24"/>
            <w:szCs w:val="24"/>
            <w:lang w:val="fr-CA" w:eastAsia="fr-FR"/>
          </w:rPr>
          <w:tab/>
        </w:r>
        <w:r w:rsidR="00192307" w:rsidRPr="004358C8">
          <w:rPr>
            <w:rStyle w:val="Lienhypertexte"/>
            <w:noProof/>
          </w:rPr>
          <w:t>La détermination de l'aversion au risque de l'investisseur (approche comportementale)</w:t>
        </w:r>
        <w:r w:rsidR="00192307">
          <w:rPr>
            <w:noProof/>
            <w:webHidden/>
          </w:rPr>
          <w:tab/>
        </w:r>
        <w:r w:rsidR="00192307">
          <w:rPr>
            <w:noProof/>
            <w:webHidden/>
          </w:rPr>
          <w:fldChar w:fldCharType="begin"/>
        </w:r>
        <w:r w:rsidR="00192307">
          <w:rPr>
            <w:noProof/>
            <w:webHidden/>
          </w:rPr>
          <w:instrText xml:space="preserve"> PAGEREF _Toc14273610 \h </w:instrText>
        </w:r>
        <w:r w:rsidR="00192307">
          <w:rPr>
            <w:noProof/>
            <w:webHidden/>
          </w:rPr>
        </w:r>
        <w:r w:rsidR="00192307">
          <w:rPr>
            <w:noProof/>
            <w:webHidden/>
          </w:rPr>
          <w:fldChar w:fldCharType="separate"/>
        </w:r>
        <w:r w:rsidR="00192307">
          <w:rPr>
            <w:noProof/>
            <w:webHidden/>
          </w:rPr>
          <w:t>471</w:t>
        </w:r>
        <w:r w:rsidR="00192307">
          <w:rPr>
            <w:noProof/>
            <w:webHidden/>
          </w:rPr>
          <w:fldChar w:fldCharType="end"/>
        </w:r>
      </w:hyperlink>
    </w:p>
    <w:p w14:paraId="4310EA4C" w14:textId="406718F3" w:rsidR="00192307" w:rsidRDefault="00CD49A3">
      <w:pPr>
        <w:pStyle w:val="TM3"/>
        <w:tabs>
          <w:tab w:val="left" w:pos="1440"/>
          <w:tab w:val="right" w:leader="dot" w:pos="12996"/>
        </w:tabs>
        <w:rPr>
          <w:rFonts w:cstheme="minorBidi"/>
          <w:noProof/>
          <w:sz w:val="24"/>
          <w:szCs w:val="24"/>
          <w:lang w:val="fr-CA" w:eastAsia="fr-FR"/>
        </w:rPr>
      </w:pPr>
      <w:hyperlink w:anchor="_Toc14273611" w:history="1">
        <w:r w:rsidR="00192307" w:rsidRPr="004358C8">
          <w:rPr>
            <w:rStyle w:val="Lienhypertexte"/>
            <w:noProof/>
          </w:rPr>
          <w:t>11.1.2.</w:t>
        </w:r>
        <w:r w:rsidR="00192307">
          <w:rPr>
            <w:rFonts w:cstheme="minorBidi"/>
            <w:noProof/>
            <w:sz w:val="24"/>
            <w:szCs w:val="24"/>
            <w:lang w:val="fr-CA" w:eastAsia="fr-FR"/>
          </w:rPr>
          <w:tab/>
        </w:r>
        <w:r w:rsidR="00192307" w:rsidRPr="004358C8">
          <w:rPr>
            <w:rStyle w:val="Lienhypertexte"/>
            <w:noProof/>
          </w:rPr>
          <w:t>Les phases de vie de l'investisseur</w:t>
        </w:r>
        <w:r w:rsidR="00192307">
          <w:rPr>
            <w:noProof/>
            <w:webHidden/>
          </w:rPr>
          <w:tab/>
        </w:r>
        <w:r w:rsidR="00192307">
          <w:rPr>
            <w:noProof/>
            <w:webHidden/>
          </w:rPr>
          <w:fldChar w:fldCharType="begin"/>
        </w:r>
        <w:r w:rsidR="00192307">
          <w:rPr>
            <w:noProof/>
            <w:webHidden/>
          </w:rPr>
          <w:instrText xml:space="preserve"> PAGEREF _Toc14273611 \h </w:instrText>
        </w:r>
        <w:r w:rsidR="00192307">
          <w:rPr>
            <w:noProof/>
            <w:webHidden/>
          </w:rPr>
        </w:r>
        <w:r w:rsidR="00192307">
          <w:rPr>
            <w:noProof/>
            <w:webHidden/>
          </w:rPr>
          <w:fldChar w:fldCharType="separate"/>
        </w:r>
        <w:r w:rsidR="00192307">
          <w:rPr>
            <w:noProof/>
            <w:webHidden/>
          </w:rPr>
          <w:t>473</w:t>
        </w:r>
        <w:r w:rsidR="00192307">
          <w:rPr>
            <w:noProof/>
            <w:webHidden/>
          </w:rPr>
          <w:fldChar w:fldCharType="end"/>
        </w:r>
      </w:hyperlink>
    </w:p>
    <w:p w14:paraId="7AF94DD5" w14:textId="4FCC00D6" w:rsidR="00192307" w:rsidRDefault="00CD49A3">
      <w:pPr>
        <w:pStyle w:val="TM3"/>
        <w:tabs>
          <w:tab w:val="left" w:pos="1440"/>
          <w:tab w:val="right" w:leader="dot" w:pos="12996"/>
        </w:tabs>
        <w:rPr>
          <w:rFonts w:cstheme="minorBidi"/>
          <w:noProof/>
          <w:sz w:val="24"/>
          <w:szCs w:val="24"/>
          <w:lang w:val="fr-CA" w:eastAsia="fr-FR"/>
        </w:rPr>
      </w:pPr>
      <w:hyperlink w:anchor="_Toc14273612" w:history="1">
        <w:r w:rsidR="00192307" w:rsidRPr="004358C8">
          <w:rPr>
            <w:rStyle w:val="Lienhypertexte"/>
            <w:noProof/>
          </w:rPr>
          <w:t>11.1.3.</w:t>
        </w:r>
        <w:r w:rsidR="00192307">
          <w:rPr>
            <w:rFonts w:cstheme="minorBidi"/>
            <w:noProof/>
            <w:sz w:val="24"/>
            <w:szCs w:val="24"/>
            <w:lang w:val="fr-CA" w:eastAsia="fr-FR"/>
          </w:rPr>
          <w:tab/>
        </w:r>
        <w:r w:rsidR="00192307" w:rsidRPr="004358C8">
          <w:rPr>
            <w:rStyle w:val="Lienhypertexte"/>
            <w:noProof/>
          </w:rPr>
          <w:t>Les questionnaires</w:t>
        </w:r>
        <w:r w:rsidR="00192307">
          <w:rPr>
            <w:noProof/>
            <w:webHidden/>
          </w:rPr>
          <w:tab/>
        </w:r>
        <w:r w:rsidR="00192307">
          <w:rPr>
            <w:noProof/>
            <w:webHidden/>
          </w:rPr>
          <w:fldChar w:fldCharType="begin"/>
        </w:r>
        <w:r w:rsidR="00192307">
          <w:rPr>
            <w:noProof/>
            <w:webHidden/>
          </w:rPr>
          <w:instrText xml:space="preserve"> PAGEREF _Toc14273612 \h </w:instrText>
        </w:r>
        <w:r w:rsidR="00192307">
          <w:rPr>
            <w:noProof/>
            <w:webHidden/>
          </w:rPr>
        </w:r>
        <w:r w:rsidR="00192307">
          <w:rPr>
            <w:noProof/>
            <w:webHidden/>
          </w:rPr>
          <w:fldChar w:fldCharType="separate"/>
        </w:r>
        <w:r w:rsidR="00192307">
          <w:rPr>
            <w:noProof/>
            <w:webHidden/>
          </w:rPr>
          <w:t>474</w:t>
        </w:r>
        <w:r w:rsidR="00192307">
          <w:rPr>
            <w:noProof/>
            <w:webHidden/>
          </w:rPr>
          <w:fldChar w:fldCharType="end"/>
        </w:r>
      </w:hyperlink>
    </w:p>
    <w:p w14:paraId="492BD79E" w14:textId="605FC4CB" w:rsidR="00192307" w:rsidRDefault="00CD49A3">
      <w:pPr>
        <w:pStyle w:val="TM3"/>
        <w:tabs>
          <w:tab w:val="left" w:pos="1440"/>
          <w:tab w:val="right" w:leader="dot" w:pos="12996"/>
        </w:tabs>
        <w:rPr>
          <w:rFonts w:cstheme="minorBidi"/>
          <w:noProof/>
          <w:sz w:val="24"/>
          <w:szCs w:val="24"/>
          <w:lang w:val="fr-CA" w:eastAsia="fr-FR"/>
        </w:rPr>
      </w:pPr>
      <w:hyperlink w:anchor="_Toc14273613" w:history="1">
        <w:r w:rsidR="00192307" w:rsidRPr="004358C8">
          <w:rPr>
            <w:rStyle w:val="Lienhypertexte"/>
            <w:noProof/>
          </w:rPr>
          <w:t>11.1.4.</w:t>
        </w:r>
        <w:r w:rsidR="00192307">
          <w:rPr>
            <w:rFonts w:cstheme="minorBidi"/>
            <w:noProof/>
            <w:sz w:val="24"/>
            <w:szCs w:val="24"/>
            <w:lang w:val="fr-CA" w:eastAsia="fr-FR"/>
          </w:rPr>
          <w:tab/>
        </w:r>
        <w:r w:rsidR="00192307" w:rsidRPr="004358C8">
          <w:rPr>
            <w:rStyle w:val="Lienhypertexte"/>
            <w:noProof/>
          </w:rPr>
          <w:t>La politique de placement</w:t>
        </w:r>
        <w:r w:rsidR="00192307">
          <w:rPr>
            <w:noProof/>
            <w:webHidden/>
          </w:rPr>
          <w:tab/>
        </w:r>
        <w:r w:rsidR="00192307">
          <w:rPr>
            <w:noProof/>
            <w:webHidden/>
          </w:rPr>
          <w:fldChar w:fldCharType="begin"/>
        </w:r>
        <w:r w:rsidR="00192307">
          <w:rPr>
            <w:noProof/>
            <w:webHidden/>
          </w:rPr>
          <w:instrText xml:space="preserve"> PAGEREF _Toc14273613 \h </w:instrText>
        </w:r>
        <w:r w:rsidR="00192307">
          <w:rPr>
            <w:noProof/>
            <w:webHidden/>
          </w:rPr>
        </w:r>
        <w:r w:rsidR="00192307">
          <w:rPr>
            <w:noProof/>
            <w:webHidden/>
          </w:rPr>
          <w:fldChar w:fldCharType="separate"/>
        </w:r>
        <w:r w:rsidR="00192307">
          <w:rPr>
            <w:noProof/>
            <w:webHidden/>
          </w:rPr>
          <w:t>479</w:t>
        </w:r>
        <w:r w:rsidR="00192307">
          <w:rPr>
            <w:noProof/>
            <w:webHidden/>
          </w:rPr>
          <w:fldChar w:fldCharType="end"/>
        </w:r>
      </w:hyperlink>
    </w:p>
    <w:p w14:paraId="31FBB053" w14:textId="3E491C55" w:rsidR="00192307" w:rsidRDefault="00CD49A3">
      <w:pPr>
        <w:pStyle w:val="TM2"/>
        <w:tabs>
          <w:tab w:val="left" w:pos="960"/>
          <w:tab w:val="right" w:leader="dot" w:pos="12996"/>
        </w:tabs>
        <w:rPr>
          <w:rFonts w:cstheme="minorBidi"/>
          <w:i w:val="0"/>
          <w:noProof/>
          <w:sz w:val="24"/>
          <w:szCs w:val="24"/>
          <w:lang w:val="fr-CA" w:eastAsia="fr-FR"/>
        </w:rPr>
      </w:pPr>
      <w:hyperlink w:anchor="_Toc14273614" w:history="1">
        <w:r w:rsidR="00192307" w:rsidRPr="004358C8">
          <w:rPr>
            <w:rStyle w:val="Lienhypertexte"/>
            <w:noProof/>
          </w:rPr>
          <w:t>11.2.</w:t>
        </w:r>
        <w:r w:rsidR="00192307">
          <w:rPr>
            <w:rFonts w:cstheme="minorBidi"/>
            <w:i w:val="0"/>
            <w:noProof/>
            <w:sz w:val="24"/>
            <w:szCs w:val="24"/>
            <w:lang w:val="fr-CA" w:eastAsia="fr-FR"/>
          </w:rPr>
          <w:tab/>
        </w:r>
        <w:r w:rsidR="00192307" w:rsidRPr="004358C8">
          <w:rPr>
            <w:rStyle w:val="Lienhypertexte"/>
            <w:noProof/>
          </w:rPr>
          <w:t>Les types de placements</w:t>
        </w:r>
        <w:r w:rsidR="00192307">
          <w:rPr>
            <w:noProof/>
            <w:webHidden/>
          </w:rPr>
          <w:tab/>
        </w:r>
        <w:r w:rsidR="00192307">
          <w:rPr>
            <w:noProof/>
            <w:webHidden/>
          </w:rPr>
          <w:fldChar w:fldCharType="begin"/>
        </w:r>
        <w:r w:rsidR="00192307">
          <w:rPr>
            <w:noProof/>
            <w:webHidden/>
          </w:rPr>
          <w:instrText xml:space="preserve"> PAGEREF _Toc14273614 \h </w:instrText>
        </w:r>
        <w:r w:rsidR="00192307">
          <w:rPr>
            <w:noProof/>
            <w:webHidden/>
          </w:rPr>
        </w:r>
        <w:r w:rsidR="00192307">
          <w:rPr>
            <w:noProof/>
            <w:webHidden/>
          </w:rPr>
          <w:fldChar w:fldCharType="separate"/>
        </w:r>
        <w:r w:rsidR="00192307">
          <w:rPr>
            <w:noProof/>
            <w:webHidden/>
          </w:rPr>
          <w:t>481</w:t>
        </w:r>
        <w:r w:rsidR="00192307">
          <w:rPr>
            <w:noProof/>
            <w:webHidden/>
          </w:rPr>
          <w:fldChar w:fldCharType="end"/>
        </w:r>
      </w:hyperlink>
    </w:p>
    <w:p w14:paraId="1FA83785" w14:textId="000B9642" w:rsidR="00192307" w:rsidRDefault="00CD49A3">
      <w:pPr>
        <w:pStyle w:val="TM3"/>
        <w:tabs>
          <w:tab w:val="left" w:pos="1440"/>
          <w:tab w:val="right" w:leader="dot" w:pos="12996"/>
        </w:tabs>
        <w:rPr>
          <w:rFonts w:cstheme="minorBidi"/>
          <w:noProof/>
          <w:sz w:val="24"/>
          <w:szCs w:val="24"/>
          <w:lang w:val="fr-CA" w:eastAsia="fr-FR"/>
        </w:rPr>
      </w:pPr>
      <w:hyperlink w:anchor="_Toc14273615" w:history="1">
        <w:r w:rsidR="00192307" w:rsidRPr="004358C8">
          <w:rPr>
            <w:rStyle w:val="Lienhypertexte"/>
            <w:noProof/>
          </w:rPr>
          <w:t>11.2.1.</w:t>
        </w:r>
        <w:r w:rsidR="00192307">
          <w:rPr>
            <w:rFonts w:cstheme="minorBidi"/>
            <w:noProof/>
            <w:sz w:val="24"/>
            <w:szCs w:val="24"/>
            <w:lang w:val="fr-CA" w:eastAsia="fr-FR"/>
          </w:rPr>
          <w:tab/>
        </w:r>
        <w:r w:rsidR="00192307" w:rsidRPr="004358C8">
          <w:rPr>
            <w:rStyle w:val="Lienhypertexte"/>
            <w:noProof/>
          </w:rPr>
          <w:t>Le facteur risque</w:t>
        </w:r>
        <w:r w:rsidR="00192307">
          <w:rPr>
            <w:noProof/>
            <w:webHidden/>
          </w:rPr>
          <w:tab/>
        </w:r>
        <w:r w:rsidR="00192307">
          <w:rPr>
            <w:noProof/>
            <w:webHidden/>
          </w:rPr>
          <w:fldChar w:fldCharType="begin"/>
        </w:r>
        <w:r w:rsidR="00192307">
          <w:rPr>
            <w:noProof/>
            <w:webHidden/>
          </w:rPr>
          <w:instrText xml:space="preserve"> PAGEREF _Toc14273615 \h </w:instrText>
        </w:r>
        <w:r w:rsidR="00192307">
          <w:rPr>
            <w:noProof/>
            <w:webHidden/>
          </w:rPr>
        </w:r>
        <w:r w:rsidR="00192307">
          <w:rPr>
            <w:noProof/>
            <w:webHidden/>
          </w:rPr>
          <w:fldChar w:fldCharType="separate"/>
        </w:r>
        <w:r w:rsidR="00192307">
          <w:rPr>
            <w:noProof/>
            <w:webHidden/>
          </w:rPr>
          <w:t>481</w:t>
        </w:r>
        <w:r w:rsidR="00192307">
          <w:rPr>
            <w:noProof/>
            <w:webHidden/>
          </w:rPr>
          <w:fldChar w:fldCharType="end"/>
        </w:r>
      </w:hyperlink>
    </w:p>
    <w:p w14:paraId="1366BB37" w14:textId="08EFFF96" w:rsidR="00192307" w:rsidRDefault="00CD49A3">
      <w:pPr>
        <w:pStyle w:val="TM3"/>
        <w:tabs>
          <w:tab w:val="left" w:pos="1440"/>
          <w:tab w:val="right" w:leader="dot" w:pos="12996"/>
        </w:tabs>
        <w:rPr>
          <w:rFonts w:cstheme="minorBidi"/>
          <w:noProof/>
          <w:sz w:val="24"/>
          <w:szCs w:val="24"/>
          <w:lang w:val="fr-CA" w:eastAsia="fr-FR"/>
        </w:rPr>
      </w:pPr>
      <w:hyperlink w:anchor="_Toc14273616" w:history="1">
        <w:r w:rsidR="00192307" w:rsidRPr="004358C8">
          <w:rPr>
            <w:rStyle w:val="Lienhypertexte"/>
            <w:noProof/>
          </w:rPr>
          <w:t>11.2.2.</w:t>
        </w:r>
        <w:r w:rsidR="00192307">
          <w:rPr>
            <w:rFonts w:cstheme="minorBidi"/>
            <w:noProof/>
            <w:sz w:val="24"/>
            <w:szCs w:val="24"/>
            <w:lang w:val="fr-CA" w:eastAsia="fr-FR"/>
          </w:rPr>
          <w:tab/>
        </w:r>
        <w:r w:rsidR="00192307" w:rsidRPr="004358C8">
          <w:rPr>
            <w:rStyle w:val="Lienhypertexte"/>
            <w:noProof/>
          </w:rPr>
          <w:t>La catégorisation des placements</w:t>
        </w:r>
        <w:r w:rsidR="00192307">
          <w:rPr>
            <w:noProof/>
            <w:webHidden/>
          </w:rPr>
          <w:tab/>
        </w:r>
        <w:r w:rsidR="00192307">
          <w:rPr>
            <w:noProof/>
            <w:webHidden/>
          </w:rPr>
          <w:fldChar w:fldCharType="begin"/>
        </w:r>
        <w:r w:rsidR="00192307">
          <w:rPr>
            <w:noProof/>
            <w:webHidden/>
          </w:rPr>
          <w:instrText xml:space="preserve"> PAGEREF _Toc14273616 \h </w:instrText>
        </w:r>
        <w:r w:rsidR="00192307">
          <w:rPr>
            <w:noProof/>
            <w:webHidden/>
          </w:rPr>
        </w:r>
        <w:r w:rsidR="00192307">
          <w:rPr>
            <w:noProof/>
            <w:webHidden/>
          </w:rPr>
          <w:fldChar w:fldCharType="separate"/>
        </w:r>
        <w:r w:rsidR="00192307">
          <w:rPr>
            <w:noProof/>
            <w:webHidden/>
          </w:rPr>
          <w:t>483</w:t>
        </w:r>
        <w:r w:rsidR="00192307">
          <w:rPr>
            <w:noProof/>
            <w:webHidden/>
          </w:rPr>
          <w:fldChar w:fldCharType="end"/>
        </w:r>
      </w:hyperlink>
    </w:p>
    <w:p w14:paraId="6728F4E9" w14:textId="0D68C19F" w:rsidR="00192307" w:rsidRDefault="00CD49A3">
      <w:pPr>
        <w:pStyle w:val="TM3"/>
        <w:tabs>
          <w:tab w:val="left" w:pos="1440"/>
          <w:tab w:val="right" w:leader="dot" w:pos="12996"/>
        </w:tabs>
        <w:rPr>
          <w:rFonts w:cstheme="minorBidi"/>
          <w:noProof/>
          <w:sz w:val="24"/>
          <w:szCs w:val="24"/>
          <w:lang w:val="fr-CA" w:eastAsia="fr-FR"/>
        </w:rPr>
      </w:pPr>
      <w:hyperlink w:anchor="_Toc14273617" w:history="1">
        <w:r w:rsidR="00192307" w:rsidRPr="004358C8">
          <w:rPr>
            <w:rStyle w:val="Lienhypertexte"/>
            <w:noProof/>
          </w:rPr>
          <w:t>11.2.3.</w:t>
        </w:r>
        <w:r w:rsidR="00192307">
          <w:rPr>
            <w:rFonts w:cstheme="minorBidi"/>
            <w:noProof/>
            <w:sz w:val="24"/>
            <w:szCs w:val="24"/>
            <w:lang w:val="fr-CA" w:eastAsia="fr-FR"/>
          </w:rPr>
          <w:tab/>
        </w:r>
        <w:r w:rsidR="00192307" w:rsidRPr="004358C8">
          <w:rPr>
            <w:rStyle w:val="Lienhypertexte"/>
            <w:noProof/>
          </w:rPr>
          <w:t>Les placements</w:t>
        </w:r>
        <w:r w:rsidR="00192307">
          <w:rPr>
            <w:noProof/>
            <w:webHidden/>
          </w:rPr>
          <w:tab/>
        </w:r>
        <w:r w:rsidR="00192307">
          <w:rPr>
            <w:noProof/>
            <w:webHidden/>
          </w:rPr>
          <w:fldChar w:fldCharType="begin"/>
        </w:r>
        <w:r w:rsidR="00192307">
          <w:rPr>
            <w:noProof/>
            <w:webHidden/>
          </w:rPr>
          <w:instrText xml:space="preserve"> PAGEREF _Toc14273617 \h </w:instrText>
        </w:r>
        <w:r w:rsidR="00192307">
          <w:rPr>
            <w:noProof/>
            <w:webHidden/>
          </w:rPr>
        </w:r>
        <w:r w:rsidR="00192307">
          <w:rPr>
            <w:noProof/>
            <w:webHidden/>
          </w:rPr>
          <w:fldChar w:fldCharType="separate"/>
        </w:r>
        <w:r w:rsidR="00192307">
          <w:rPr>
            <w:noProof/>
            <w:webHidden/>
          </w:rPr>
          <w:t>484</w:t>
        </w:r>
        <w:r w:rsidR="00192307">
          <w:rPr>
            <w:noProof/>
            <w:webHidden/>
          </w:rPr>
          <w:fldChar w:fldCharType="end"/>
        </w:r>
      </w:hyperlink>
    </w:p>
    <w:p w14:paraId="294876DF" w14:textId="5FA98D8A" w:rsidR="00192307" w:rsidRDefault="00CD49A3">
      <w:pPr>
        <w:pStyle w:val="TM4"/>
        <w:tabs>
          <w:tab w:val="left" w:pos="1680"/>
          <w:tab w:val="right" w:leader="dot" w:pos="12996"/>
        </w:tabs>
        <w:rPr>
          <w:rFonts w:cstheme="minorBidi"/>
          <w:noProof/>
          <w:sz w:val="24"/>
          <w:szCs w:val="24"/>
          <w:lang w:val="fr-CA" w:eastAsia="fr-FR"/>
        </w:rPr>
      </w:pPr>
      <w:hyperlink w:anchor="_Toc14273618" w:history="1">
        <w:r w:rsidR="00192307" w:rsidRPr="004358C8">
          <w:rPr>
            <w:rStyle w:val="Lienhypertexte"/>
            <w:noProof/>
          </w:rPr>
          <w:t>11.2.3.1.</w:t>
        </w:r>
        <w:r w:rsidR="00192307">
          <w:rPr>
            <w:rFonts w:cstheme="minorBidi"/>
            <w:noProof/>
            <w:sz w:val="24"/>
            <w:szCs w:val="24"/>
            <w:lang w:val="fr-CA" w:eastAsia="fr-FR"/>
          </w:rPr>
          <w:tab/>
        </w:r>
        <w:r w:rsidR="00192307" w:rsidRPr="004358C8">
          <w:rPr>
            <w:rStyle w:val="Lienhypertexte"/>
            <w:noProof/>
          </w:rPr>
          <w:t>Les liquidités et les obligations</w:t>
        </w:r>
        <w:r w:rsidR="00192307">
          <w:rPr>
            <w:noProof/>
            <w:webHidden/>
          </w:rPr>
          <w:tab/>
        </w:r>
        <w:r w:rsidR="00192307">
          <w:rPr>
            <w:noProof/>
            <w:webHidden/>
          </w:rPr>
          <w:fldChar w:fldCharType="begin"/>
        </w:r>
        <w:r w:rsidR="00192307">
          <w:rPr>
            <w:noProof/>
            <w:webHidden/>
          </w:rPr>
          <w:instrText xml:space="preserve"> PAGEREF _Toc14273618 \h </w:instrText>
        </w:r>
        <w:r w:rsidR="00192307">
          <w:rPr>
            <w:noProof/>
            <w:webHidden/>
          </w:rPr>
        </w:r>
        <w:r w:rsidR="00192307">
          <w:rPr>
            <w:noProof/>
            <w:webHidden/>
          </w:rPr>
          <w:fldChar w:fldCharType="separate"/>
        </w:r>
        <w:r w:rsidR="00192307">
          <w:rPr>
            <w:noProof/>
            <w:webHidden/>
          </w:rPr>
          <w:t>485</w:t>
        </w:r>
        <w:r w:rsidR="00192307">
          <w:rPr>
            <w:noProof/>
            <w:webHidden/>
          </w:rPr>
          <w:fldChar w:fldCharType="end"/>
        </w:r>
      </w:hyperlink>
    </w:p>
    <w:p w14:paraId="5C0515E3" w14:textId="6C7EF58F" w:rsidR="00192307" w:rsidRDefault="00CD49A3">
      <w:pPr>
        <w:pStyle w:val="TM4"/>
        <w:tabs>
          <w:tab w:val="left" w:pos="1680"/>
          <w:tab w:val="right" w:leader="dot" w:pos="12996"/>
        </w:tabs>
        <w:rPr>
          <w:rFonts w:cstheme="minorBidi"/>
          <w:noProof/>
          <w:sz w:val="24"/>
          <w:szCs w:val="24"/>
          <w:lang w:val="fr-CA" w:eastAsia="fr-FR"/>
        </w:rPr>
      </w:pPr>
      <w:hyperlink w:anchor="_Toc14273619" w:history="1">
        <w:r w:rsidR="00192307" w:rsidRPr="004358C8">
          <w:rPr>
            <w:rStyle w:val="Lienhypertexte"/>
            <w:noProof/>
          </w:rPr>
          <w:t>11.2.3.2.</w:t>
        </w:r>
        <w:r w:rsidR="00192307">
          <w:rPr>
            <w:rFonts w:cstheme="minorBidi"/>
            <w:noProof/>
            <w:sz w:val="24"/>
            <w:szCs w:val="24"/>
            <w:lang w:val="fr-CA" w:eastAsia="fr-FR"/>
          </w:rPr>
          <w:tab/>
        </w:r>
        <w:r w:rsidR="00192307" w:rsidRPr="004358C8">
          <w:rPr>
            <w:rStyle w:val="Lienhypertexte"/>
            <w:noProof/>
          </w:rPr>
          <w:t>Les actions</w:t>
        </w:r>
        <w:r w:rsidR="00192307">
          <w:rPr>
            <w:noProof/>
            <w:webHidden/>
          </w:rPr>
          <w:tab/>
        </w:r>
        <w:r w:rsidR="00192307">
          <w:rPr>
            <w:noProof/>
            <w:webHidden/>
          </w:rPr>
          <w:fldChar w:fldCharType="begin"/>
        </w:r>
        <w:r w:rsidR="00192307">
          <w:rPr>
            <w:noProof/>
            <w:webHidden/>
          </w:rPr>
          <w:instrText xml:space="preserve"> PAGEREF _Toc14273619 \h </w:instrText>
        </w:r>
        <w:r w:rsidR="00192307">
          <w:rPr>
            <w:noProof/>
            <w:webHidden/>
          </w:rPr>
        </w:r>
        <w:r w:rsidR="00192307">
          <w:rPr>
            <w:noProof/>
            <w:webHidden/>
          </w:rPr>
          <w:fldChar w:fldCharType="separate"/>
        </w:r>
        <w:r w:rsidR="00192307">
          <w:rPr>
            <w:noProof/>
            <w:webHidden/>
          </w:rPr>
          <w:t>486</w:t>
        </w:r>
        <w:r w:rsidR="00192307">
          <w:rPr>
            <w:noProof/>
            <w:webHidden/>
          </w:rPr>
          <w:fldChar w:fldCharType="end"/>
        </w:r>
      </w:hyperlink>
    </w:p>
    <w:p w14:paraId="4A258D3D" w14:textId="7AC4E55E" w:rsidR="00192307" w:rsidRDefault="00CD49A3">
      <w:pPr>
        <w:pStyle w:val="TM4"/>
        <w:tabs>
          <w:tab w:val="left" w:pos="1680"/>
          <w:tab w:val="right" w:leader="dot" w:pos="12996"/>
        </w:tabs>
        <w:rPr>
          <w:rFonts w:cstheme="minorBidi"/>
          <w:noProof/>
          <w:sz w:val="24"/>
          <w:szCs w:val="24"/>
          <w:lang w:val="fr-CA" w:eastAsia="fr-FR"/>
        </w:rPr>
      </w:pPr>
      <w:hyperlink w:anchor="_Toc14273620" w:history="1">
        <w:r w:rsidR="00192307" w:rsidRPr="004358C8">
          <w:rPr>
            <w:rStyle w:val="Lienhypertexte"/>
            <w:noProof/>
          </w:rPr>
          <w:t>11.2.3.3.</w:t>
        </w:r>
        <w:r w:rsidR="00192307">
          <w:rPr>
            <w:rFonts w:cstheme="minorBidi"/>
            <w:noProof/>
            <w:sz w:val="24"/>
            <w:szCs w:val="24"/>
            <w:lang w:val="fr-CA" w:eastAsia="fr-FR"/>
          </w:rPr>
          <w:tab/>
        </w:r>
        <w:r w:rsidR="00192307" w:rsidRPr="004358C8">
          <w:rPr>
            <w:rStyle w:val="Lienhypertexte"/>
            <w:noProof/>
          </w:rPr>
          <w:t>Les fonds communs de placements</w:t>
        </w:r>
        <w:r w:rsidR="00192307">
          <w:rPr>
            <w:noProof/>
            <w:webHidden/>
          </w:rPr>
          <w:tab/>
        </w:r>
        <w:r w:rsidR="00192307">
          <w:rPr>
            <w:noProof/>
            <w:webHidden/>
          </w:rPr>
          <w:fldChar w:fldCharType="begin"/>
        </w:r>
        <w:r w:rsidR="00192307">
          <w:rPr>
            <w:noProof/>
            <w:webHidden/>
          </w:rPr>
          <w:instrText xml:space="preserve"> PAGEREF _Toc14273620 \h </w:instrText>
        </w:r>
        <w:r w:rsidR="00192307">
          <w:rPr>
            <w:noProof/>
            <w:webHidden/>
          </w:rPr>
        </w:r>
        <w:r w:rsidR="00192307">
          <w:rPr>
            <w:noProof/>
            <w:webHidden/>
          </w:rPr>
          <w:fldChar w:fldCharType="separate"/>
        </w:r>
        <w:r w:rsidR="00192307">
          <w:rPr>
            <w:noProof/>
            <w:webHidden/>
          </w:rPr>
          <w:t>487</w:t>
        </w:r>
        <w:r w:rsidR="00192307">
          <w:rPr>
            <w:noProof/>
            <w:webHidden/>
          </w:rPr>
          <w:fldChar w:fldCharType="end"/>
        </w:r>
      </w:hyperlink>
    </w:p>
    <w:p w14:paraId="1DA84CF5" w14:textId="1669393C" w:rsidR="00192307" w:rsidRDefault="00CD49A3">
      <w:pPr>
        <w:pStyle w:val="TM4"/>
        <w:tabs>
          <w:tab w:val="left" w:pos="1680"/>
          <w:tab w:val="right" w:leader="dot" w:pos="12996"/>
        </w:tabs>
        <w:rPr>
          <w:rFonts w:cstheme="minorBidi"/>
          <w:noProof/>
          <w:sz w:val="24"/>
          <w:szCs w:val="24"/>
          <w:lang w:val="fr-CA" w:eastAsia="fr-FR"/>
        </w:rPr>
      </w:pPr>
      <w:hyperlink w:anchor="_Toc14273621" w:history="1">
        <w:r w:rsidR="00192307" w:rsidRPr="004358C8">
          <w:rPr>
            <w:rStyle w:val="Lienhypertexte"/>
            <w:noProof/>
          </w:rPr>
          <w:t>11.2.3.4.</w:t>
        </w:r>
        <w:r w:rsidR="00192307">
          <w:rPr>
            <w:rFonts w:cstheme="minorBidi"/>
            <w:noProof/>
            <w:sz w:val="24"/>
            <w:szCs w:val="24"/>
            <w:lang w:val="fr-CA" w:eastAsia="fr-FR"/>
          </w:rPr>
          <w:tab/>
        </w:r>
        <w:r w:rsidR="00192307" w:rsidRPr="004358C8">
          <w:rPr>
            <w:rStyle w:val="Lienhypertexte"/>
            <w:noProof/>
          </w:rPr>
          <w:t>Les produits dérivés et alternatifs</w:t>
        </w:r>
        <w:r w:rsidR="00192307">
          <w:rPr>
            <w:noProof/>
            <w:webHidden/>
          </w:rPr>
          <w:tab/>
        </w:r>
        <w:r w:rsidR="00192307">
          <w:rPr>
            <w:noProof/>
            <w:webHidden/>
          </w:rPr>
          <w:fldChar w:fldCharType="begin"/>
        </w:r>
        <w:r w:rsidR="00192307">
          <w:rPr>
            <w:noProof/>
            <w:webHidden/>
          </w:rPr>
          <w:instrText xml:space="preserve"> PAGEREF _Toc14273621 \h </w:instrText>
        </w:r>
        <w:r w:rsidR="00192307">
          <w:rPr>
            <w:noProof/>
            <w:webHidden/>
          </w:rPr>
        </w:r>
        <w:r w:rsidR="00192307">
          <w:rPr>
            <w:noProof/>
            <w:webHidden/>
          </w:rPr>
          <w:fldChar w:fldCharType="separate"/>
        </w:r>
        <w:r w:rsidR="00192307">
          <w:rPr>
            <w:noProof/>
            <w:webHidden/>
          </w:rPr>
          <w:t>488</w:t>
        </w:r>
        <w:r w:rsidR="00192307">
          <w:rPr>
            <w:noProof/>
            <w:webHidden/>
          </w:rPr>
          <w:fldChar w:fldCharType="end"/>
        </w:r>
      </w:hyperlink>
    </w:p>
    <w:p w14:paraId="5C9D06C7" w14:textId="31100A16" w:rsidR="00192307" w:rsidRDefault="00CD49A3">
      <w:pPr>
        <w:pStyle w:val="TM3"/>
        <w:tabs>
          <w:tab w:val="left" w:pos="1440"/>
          <w:tab w:val="right" w:leader="dot" w:pos="12996"/>
        </w:tabs>
        <w:rPr>
          <w:rFonts w:cstheme="minorBidi"/>
          <w:noProof/>
          <w:sz w:val="24"/>
          <w:szCs w:val="24"/>
          <w:lang w:val="fr-CA" w:eastAsia="fr-FR"/>
        </w:rPr>
      </w:pPr>
      <w:hyperlink w:anchor="_Toc14273622" w:history="1">
        <w:r w:rsidR="00192307" w:rsidRPr="004358C8">
          <w:rPr>
            <w:rStyle w:val="Lienhypertexte"/>
            <w:noProof/>
          </w:rPr>
          <w:t>11.2.4.</w:t>
        </w:r>
        <w:r w:rsidR="00192307">
          <w:rPr>
            <w:rFonts w:cstheme="minorBidi"/>
            <w:noProof/>
            <w:sz w:val="24"/>
            <w:szCs w:val="24"/>
            <w:lang w:val="fr-CA" w:eastAsia="fr-FR"/>
          </w:rPr>
          <w:tab/>
        </w:r>
        <w:r w:rsidR="00192307" w:rsidRPr="004358C8">
          <w:rPr>
            <w:rStyle w:val="Lienhypertexte"/>
            <w:noProof/>
          </w:rPr>
          <w:t>Le coût et les frais de gestion</w:t>
        </w:r>
        <w:r w:rsidR="00192307">
          <w:rPr>
            <w:noProof/>
            <w:webHidden/>
          </w:rPr>
          <w:tab/>
        </w:r>
        <w:r w:rsidR="00192307">
          <w:rPr>
            <w:noProof/>
            <w:webHidden/>
          </w:rPr>
          <w:fldChar w:fldCharType="begin"/>
        </w:r>
        <w:r w:rsidR="00192307">
          <w:rPr>
            <w:noProof/>
            <w:webHidden/>
          </w:rPr>
          <w:instrText xml:space="preserve"> PAGEREF _Toc14273622 \h </w:instrText>
        </w:r>
        <w:r w:rsidR="00192307">
          <w:rPr>
            <w:noProof/>
            <w:webHidden/>
          </w:rPr>
        </w:r>
        <w:r w:rsidR="00192307">
          <w:rPr>
            <w:noProof/>
            <w:webHidden/>
          </w:rPr>
          <w:fldChar w:fldCharType="separate"/>
        </w:r>
        <w:r w:rsidR="00192307">
          <w:rPr>
            <w:noProof/>
            <w:webHidden/>
          </w:rPr>
          <w:t>490</w:t>
        </w:r>
        <w:r w:rsidR="00192307">
          <w:rPr>
            <w:noProof/>
            <w:webHidden/>
          </w:rPr>
          <w:fldChar w:fldCharType="end"/>
        </w:r>
      </w:hyperlink>
    </w:p>
    <w:p w14:paraId="0F19EDD7" w14:textId="36E504B5" w:rsidR="00192307" w:rsidRDefault="00CD49A3">
      <w:pPr>
        <w:pStyle w:val="TM2"/>
        <w:tabs>
          <w:tab w:val="left" w:pos="960"/>
          <w:tab w:val="right" w:leader="dot" w:pos="12996"/>
        </w:tabs>
        <w:rPr>
          <w:rFonts w:cstheme="minorBidi"/>
          <w:i w:val="0"/>
          <w:noProof/>
          <w:sz w:val="24"/>
          <w:szCs w:val="24"/>
          <w:lang w:val="fr-CA" w:eastAsia="fr-FR"/>
        </w:rPr>
      </w:pPr>
      <w:hyperlink w:anchor="_Toc14273623" w:history="1">
        <w:r w:rsidR="00192307" w:rsidRPr="004358C8">
          <w:rPr>
            <w:rStyle w:val="Lienhypertexte"/>
            <w:noProof/>
          </w:rPr>
          <w:t>11.3.</w:t>
        </w:r>
        <w:r w:rsidR="00192307">
          <w:rPr>
            <w:rFonts w:cstheme="minorBidi"/>
            <w:i w:val="0"/>
            <w:noProof/>
            <w:sz w:val="24"/>
            <w:szCs w:val="24"/>
            <w:lang w:val="fr-CA" w:eastAsia="fr-FR"/>
          </w:rPr>
          <w:tab/>
        </w:r>
        <w:r w:rsidR="00192307" w:rsidRPr="004358C8">
          <w:rPr>
            <w:rStyle w:val="Lienhypertexte"/>
            <w:noProof/>
          </w:rPr>
          <w:t>Réflexions, perspective historique et stratégies</w:t>
        </w:r>
        <w:r w:rsidR="00192307">
          <w:rPr>
            <w:noProof/>
            <w:webHidden/>
          </w:rPr>
          <w:tab/>
        </w:r>
        <w:r w:rsidR="00192307">
          <w:rPr>
            <w:noProof/>
            <w:webHidden/>
          </w:rPr>
          <w:fldChar w:fldCharType="begin"/>
        </w:r>
        <w:r w:rsidR="00192307">
          <w:rPr>
            <w:noProof/>
            <w:webHidden/>
          </w:rPr>
          <w:instrText xml:space="preserve"> PAGEREF _Toc14273623 \h </w:instrText>
        </w:r>
        <w:r w:rsidR="00192307">
          <w:rPr>
            <w:noProof/>
            <w:webHidden/>
          </w:rPr>
        </w:r>
        <w:r w:rsidR="00192307">
          <w:rPr>
            <w:noProof/>
            <w:webHidden/>
          </w:rPr>
          <w:fldChar w:fldCharType="separate"/>
        </w:r>
        <w:r w:rsidR="00192307">
          <w:rPr>
            <w:noProof/>
            <w:webHidden/>
          </w:rPr>
          <w:t>490</w:t>
        </w:r>
        <w:r w:rsidR="00192307">
          <w:rPr>
            <w:noProof/>
            <w:webHidden/>
          </w:rPr>
          <w:fldChar w:fldCharType="end"/>
        </w:r>
      </w:hyperlink>
    </w:p>
    <w:p w14:paraId="70C61A02" w14:textId="63373855" w:rsidR="00192307" w:rsidRDefault="00CD49A3">
      <w:pPr>
        <w:pStyle w:val="TM3"/>
        <w:tabs>
          <w:tab w:val="left" w:pos="1440"/>
          <w:tab w:val="right" w:leader="dot" w:pos="12996"/>
        </w:tabs>
        <w:rPr>
          <w:rFonts w:cstheme="minorBidi"/>
          <w:noProof/>
          <w:sz w:val="24"/>
          <w:szCs w:val="24"/>
          <w:lang w:val="fr-CA" w:eastAsia="fr-FR"/>
        </w:rPr>
      </w:pPr>
      <w:hyperlink w:anchor="_Toc14273624" w:history="1">
        <w:r w:rsidR="00192307" w:rsidRPr="004358C8">
          <w:rPr>
            <w:rStyle w:val="Lienhypertexte"/>
            <w:noProof/>
          </w:rPr>
          <w:t>11.3.1.</w:t>
        </w:r>
        <w:r w:rsidR="00192307">
          <w:rPr>
            <w:rFonts w:cstheme="minorBidi"/>
            <w:noProof/>
            <w:sz w:val="24"/>
            <w:szCs w:val="24"/>
            <w:lang w:val="fr-CA" w:eastAsia="fr-FR"/>
          </w:rPr>
          <w:tab/>
        </w:r>
        <w:r w:rsidR="00192307" w:rsidRPr="004358C8">
          <w:rPr>
            <w:rStyle w:val="Lienhypertexte"/>
            <w:noProof/>
          </w:rPr>
          <w:t>Une approche réfléchie et à long terme</w:t>
        </w:r>
        <w:r w:rsidR="00192307">
          <w:rPr>
            <w:noProof/>
            <w:webHidden/>
          </w:rPr>
          <w:tab/>
        </w:r>
        <w:r w:rsidR="00192307">
          <w:rPr>
            <w:noProof/>
            <w:webHidden/>
          </w:rPr>
          <w:fldChar w:fldCharType="begin"/>
        </w:r>
        <w:r w:rsidR="00192307">
          <w:rPr>
            <w:noProof/>
            <w:webHidden/>
          </w:rPr>
          <w:instrText xml:space="preserve"> PAGEREF _Toc14273624 \h </w:instrText>
        </w:r>
        <w:r w:rsidR="00192307">
          <w:rPr>
            <w:noProof/>
            <w:webHidden/>
          </w:rPr>
        </w:r>
        <w:r w:rsidR="00192307">
          <w:rPr>
            <w:noProof/>
            <w:webHidden/>
          </w:rPr>
          <w:fldChar w:fldCharType="separate"/>
        </w:r>
        <w:r w:rsidR="00192307">
          <w:rPr>
            <w:noProof/>
            <w:webHidden/>
          </w:rPr>
          <w:t>491</w:t>
        </w:r>
        <w:r w:rsidR="00192307">
          <w:rPr>
            <w:noProof/>
            <w:webHidden/>
          </w:rPr>
          <w:fldChar w:fldCharType="end"/>
        </w:r>
      </w:hyperlink>
    </w:p>
    <w:p w14:paraId="7AE0B4CF" w14:textId="55FC91E5" w:rsidR="00192307" w:rsidRDefault="00CD49A3">
      <w:pPr>
        <w:pStyle w:val="TM3"/>
        <w:tabs>
          <w:tab w:val="left" w:pos="1440"/>
          <w:tab w:val="right" w:leader="dot" w:pos="12996"/>
        </w:tabs>
        <w:rPr>
          <w:rFonts w:cstheme="minorBidi"/>
          <w:noProof/>
          <w:sz w:val="24"/>
          <w:szCs w:val="24"/>
          <w:lang w:val="fr-CA" w:eastAsia="fr-FR"/>
        </w:rPr>
      </w:pPr>
      <w:hyperlink w:anchor="_Toc14273625" w:history="1">
        <w:r w:rsidR="00192307" w:rsidRPr="004358C8">
          <w:rPr>
            <w:rStyle w:val="Lienhypertexte"/>
            <w:noProof/>
          </w:rPr>
          <w:t>11.3.2.</w:t>
        </w:r>
        <w:r w:rsidR="00192307">
          <w:rPr>
            <w:rFonts w:cstheme="minorBidi"/>
            <w:noProof/>
            <w:sz w:val="24"/>
            <w:szCs w:val="24"/>
            <w:lang w:val="fr-CA" w:eastAsia="fr-FR"/>
          </w:rPr>
          <w:tab/>
        </w:r>
        <w:r w:rsidR="00192307" w:rsidRPr="004358C8">
          <w:rPr>
            <w:rStyle w:val="Lienhypertexte"/>
            <w:noProof/>
          </w:rPr>
          <w:t>Une perspective historique</w:t>
        </w:r>
        <w:r w:rsidR="00192307">
          <w:rPr>
            <w:noProof/>
            <w:webHidden/>
          </w:rPr>
          <w:tab/>
        </w:r>
        <w:r w:rsidR="00192307">
          <w:rPr>
            <w:noProof/>
            <w:webHidden/>
          </w:rPr>
          <w:fldChar w:fldCharType="begin"/>
        </w:r>
        <w:r w:rsidR="00192307">
          <w:rPr>
            <w:noProof/>
            <w:webHidden/>
          </w:rPr>
          <w:instrText xml:space="preserve"> PAGEREF _Toc14273625 \h </w:instrText>
        </w:r>
        <w:r w:rsidR="00192307">
          <w:rPr>
            <w:noProof/>
            <w:webHidden/>
          </w:rPr>
        </w:r>
        <w:r w:rsidR="00192307">
          <w:rPr>
            <w:noProof/>
            <w:webHidden/>
          </w:rPr>
          <w:fldChar w:fldCharType="separate"/>
        </w:r>
        <w:r w:rsidR="00192307">
          <w:rPr>
            <w:noProof/>
            <w:webHidden/>
          </w:rPr>
          <w:t>503</w:t>
        </w:r>
        <w:r w:rsidR="00192307">
          <w:rPr>
            <w:noProof/>
            <w:webHidden/>
          </w:rPr>
          <w:fldChar w:fldCharType="end"/>
        </w:r>
      </w:hyperlink>
    </w:p>
    <w:p w14:paraId="19857398" w14:textId="476B9C31" w:rsidR="00192307" w:rsidRDefault="00CD49A3">
      <w:pPr>
        <w:pStyle w:val="TM4"/>
        <w:tabs>
          <w:tab w:val="left" w:pos="1680"/>
          <w:tab w:val="right" w:leader="dot" w:pos="12996"/>
        </w:tabs>
        <w:rPr>
          <w:rFonts w:cstheme="minorBidi"/>
          <w:noProof/>
          <w:sz w:val="24"/>
          <w:szCs w:val="24"/>
          <w:lang w:val="fr-CA" w:eastAsia="fr-FR"/>
        </w:rPr>
      </w:pPr>
      <w:hyperlink w:anchor="_Toc14273626" w:history="1">
        <w:r w:rsidR="00192307" w:rsidRPr="004358C8">
          <w:rPr>
            <w:rStyle w:val="Lienhypertexte"/>
            <w:noProof/>
          </w:rPr>
          <w:t>11.3.2.1.</w:t>
        </w:r>
        <w:r w:rsidR="00192307">
          <w:rPr>
            <w:rFonts w:cstheme="minorBidi"/>
            <w:noProof/>
            <w:sz w:val="24"/>
            <w:szCs w:val="24"/>
            <w:lang w:val="fr-CA" w:eastAsia="fr-FR"/>
          </w:rPr>
          <w:tab/>
        </w:r>
        <w:r w:rsidR="00192307" w:rsidRPr="004358C8">
          <w:rPr>
            <w:rStyle w:val="Lienhypertexte"/>
            <w:noProof/>
          </w:rPr>
          <w:t>Le cycle économique</w:t>
        </w:r>
        <w:r w:rsidR="00192307">
          <w:rPr>
            <w:noProof/>
            <w:webHidden/>
          </w:rPr>
          <w:tab/>
        </w:r>
        <w:r w:rsidR="00192307">
          <w:rPr>
            <w:noProof/>
            <w:webHidden/>
          </w:rPr>
          <w:fldChar w:fldCharType="begin"/>
        </w:r>
        <w:r w:rsidR="00192307">
          <w:rPr>
            <w:noProof/>
            <w:webHidden/>
          </w:rPr>
          <w:instrText xml:space="preserve"> PAGEREF _Toc14273626 \h </w:instrText>
        </w:r>
        <w:r w:rsidR="00192307">
          <w:rPr>
            <w:noProof/>
            <w:webHidden/>
          </w:rPr>
        </w:r>
        <w:r w:rsidR="00192307">
          <w:rPr>
            <w:noProof/>
            <w:webHidden/>
          </w:rPr>
          <w:fldChar w:fldCharType="separate"/>
        </w:r>
        <w:r w:rsidR="00192307">
          <w:rPr>
            <w:noProof/>
            <w:webHidden/>
          </w:rPr>
          <w:t>503</w:t>
        </w:r>
        <w:r w:rsidR="00192307">
          <w:rPr>
            <w:noProof/>
            <w:webHidden/>
          </w:rPr>
          <w:fldChar w:fldCharType="end"/>
        </w:r>
      </w:hyperlink>
    </w:p>
    <w:p w14:paraId="2FB05494" w14:textId="3F742191" w:rsidR="00192307" w:rsidRDefault="00CD49A3">
      <w:pPr>
        <w:pStyle w:val="TM4"/>
        <w:tabs>
          <w:tab w:val="left" w:pos="1680"/>
          <w:tab w:val="right" w:leader="dot" w:pos="12996"/>
        </w:tabs>
        <w:rPr>
          <w:rFonts w:cstheme="minorBidi"/>
          <w:noProof/>
          <w:sz w:val="24"/>
          <w:szCs w:val="24"/>
          <w:lang w:val="fr-CA" w:eastAsia="fr-FR"/>
        </w:rPr>
      </w:pPr>
      <w:hyperlink w:anchor="_Toc14273627" w:history="1">
        <w:r w:rsidR="00192307" w:rsidRPr="004358C8">
          <w:rPr>
            <w:rStyle w:val="Lienhypertexte"/>
            <w:noProof/>
          </w:rPr>
          <w:t>11.3.2.2.</w:t>
        </w:r>
        <w:r w:rsidR="00192307">
          <w:rPr>
            <w:rFonts w:cstheme="minorBidi"/>
            <w:noProof/>
            <w:sz w:val="24"/>
            <w:szCs w:val="24"/>
            <w:lang w:val="fr-CA" w:eastAsia="fr-FR"/>
          </w:rPr>
          <w:tab/>
        </w:r>
        <w:r w:rsidR="00192307" w:rsidRPr="004358C8">
          <w:rPr>
            <w:rStyle w:val="Lienhypertexte"/>
            <w:noProof/>
          </w:rPr>
          <w:t>L’évolution des cycles boursiers</w:t>
        </w:r>
        <w:r w:rsidR="00192307">
          <w:rPr>
            <w:noProof/>
            <w:webHidden/>
          </w:rPr>
          <w:tab/>
        </w:r>
        <w:r w:rsidR="00192307">
          <w:rPr>
            <w:noProof/>
            <w:webHidden/>
          </w:rPr>
          <w:fldChar w:fldCharType="begin"/>
        </w:r>
        <w:r w:rsidR="00192307">
          <w:rPr>
            <w:noProof/>
            <w:webHidden/>
          </w:rPr>
          <w:instrText xml:space="preserve"> PAGEREF _Toc14273627 \h </w:instrText>
        </w:r>
        <w:r w:rsidR="00192307">
          <w:rPr>
            <w:noProof/>
            <w:webHidden/>
          </w:rPr>
        </w:r>
        <w:r w:rsidR="00192307">
          <w:rPr>
            <w:noProof/>
            <w:webHidden/>
          </w:rPr>
          <w:fldChar w:fldCharType="separate"/>
        </w:r>
        <w:r w:rsidR="00192307">
          <w:rPr>
            <w:noProof/>
            <w:webHidden/>
          </w:rPr>
          <w:t>505</w:t>
        </w:r>
        <w:r w:rsidR="00192307">
          <w:rPr>
            <w:noProof/>
            <w:webHidden/>
          </w:rPr>
          <w:fldChar w:fldCharType="end"/>
        </w:r>
      </w:hyperlink>
    </w:p>
    <w:p w14:paraId="1AA97AC0" w14:textId="349D5CD9" w:rsidR="00192307" w:rsidRDefault="00CD49A3">
      <w:pPr>
        <w:pStyle w:val="TM4"/>
        <w:tabs>
          <w:tab w:val="left" w:pos="1680"/>
          <w:tab w:val="right" w:leader="dot" w:pos="12996"/>
        </w:tabs>
        <w:rPr>
          <w:rFonts w:cstheme="minorBidi"/>
          <w:noProof/>
          <w:sz w:val="24"/>
          <w:szCs w:val="24"/>
          <w:lang w:val="fr-CA" w:eastAsia="fr-FR"/>
        </w:rPr>
      </w:pPr>
      <w:hyperlink w:anchor="_Toc14273628" w:history="1">
        <w:r w:rsidR="00192307" w:rsidRPr="004358C8">
          <w:rPr>
            <w:rStyle w:val="Lienhypertexte"/>
            <w:noProof/>
          </w:rPr>
          <w:t>11.3.2.3.</w:t>
        </w:r>
        <w:r w:rsidR="00192307">
          <w:rPr>
            <w:rFonts w:cstheme="minorBidi"/>
            <w:noProof/>
            <w:sz w:val="24"/>
            <w:szCs w:val="24"/>
            <w:lang w:val="fr-CA" w:eastAsia="fr-FR"/>
          </w:rPr>
          <w:tab/>
        </w:r>
        <w:r w:rsidR="00192307" w:rsidRPr="004358C8">
          <w:rPr>
            <w:rStyle w:val="Lienhypertexte"/>
            <w:noProof/>
          </w:rPr>
          <w:t>Conclusion sur l'historique des cycles</w:t>
        </w:r>
        <w:r w:rsidR="00192307">
          <w:rPr>
            <w:noProof/>
            <w:webHidden/>
          </w:rPr>
          <w:tab/>
        </w:r>
        <w:r w:rsidR="00192307">
          <w:rPr>
            <w:noProof/>
            <w:webHidden/>
          </w:rPr>
          <w:fldChar w:fldCharType="begin"/>
        </w:r>
        <w:r w:rsidR="00192307">
          <w:rPr>
            <w:noProof/>
            <w:webHidden/>
          </w:rPr>
          <w:instrText xml:space="preserve"> PAGEREF _Toc14273628 \h </w:instrText>
        </w:r>
        <w:r w:rsidR="00192307">
          <w:rPr>
            <w:noProof/>
            <w:webHidden/>
          </w:rPr>
        </w:r>
        <w:r w:rsidR="00192307">
          <w:rPr>
            <w:noProof/>
            <w:webHidden/>
          </w:rPr>
          <w:fldChar w:fldCharType="separate"/>
        </w:r>
        <w:r w:rsidR="00192307">
          <w:rPr>
            <w:noProof/>
            <w:webHidden/>
          </w:rPr>
          <w:t>512</w:t>
        </w:r>
        <w:r w:rsidR="00192307">
          <w:rPr>
            <w:noProof/>
            <w:webHidden/>
          </w:rPr>
          <w:fldChar w:fldCharType="end"/>
        </w:r>
      </w:hyperlink>
    </w:p>
    <w:p w14:paraId="72D6C813" w14:textId="778A1889" w:rsidR="00192307" w:rsidRDefault="00CD49A3">
      <w:pPr>
        <w:pStyle w:val="TM3"/>
        <w:tabs>
          <w:tab w:val="left" w:pos="1440"/>
          <w:tab w:val="right" w:leader="dot" w:pos="12996"/>
        </w:tabs>
        <w:rPr>
          <w:rFonts w:cstheme="minorBidi"/>
          <w:noProof/>
          <w:sz w:val="24"/>
          <w:szCs w:val="24"/>
          <w:lang w:val="fr-CA" w:eastAsia="fr-FR"/>
        </w:rPr>
      </w:pPr>
      <w:hyperlink w:anchor="_Toc14273629" w:history="1">
        <w:r w:rsidR="00192307" w:rsidRPr="004358C8">
          <w:rPr>
            <w:rStyle w:val="Lienhypertexte"/>
            <w:noProof/>
          </w:rPr>
          <w:t>11.3.3.</w:t>
        </w:r>
        <w:r w:rsidR="00192307">
          <w:rPr>
            <w:rFonts w:cstheme="minorBidi"/>
            <w:noProof/>
            <w:sz w:val="24"/>
            <w:szCs w:val="24"/>
            <w:lang w:val="fr-CA" w:eastAsia="fr-FR"/>
          </w:rPr>
          <w:tab/>
        </w:r>
        <w:r w:rsidR="00192307" w:rsidRPr="004358C8">
          <w:rPr>
            <w:rStyle w:val="Lienhypertexte"/>
            <w:noProof/>
          </w:rPr>
          <w:t>Conseils</w:t>
        </w:r>
        <w:r w:rsidR="00192307">
          <w:rPr>
            <w:noProof/>
            <w:webHidden/>
          </w:rPr>
          <w:tab/>
        </w:r>
        <w:r w:rsidR="00192307">
          <w:rPr>
            <w:noProof/>
            <w:webHidden/>
          </w:rPr>
          <w:fldChar w:fldCharType="begin"/>
        </w:r>
        <w:r w:rsidR="00192307">
          <w:rPr>
            <w:noProof/>
            <w:webHidden/>
          </w:rPr>
          <w:instrText xml:space="preserve"> PAGEREF _Toc14273629 \h </w:instrText>
        </w:r>
        <w:r w:rsidR="00192307">
          <w:rPr>
            <w:noProof/>
            <w:webHidden/>
          </w:rPr>
        </w:r>
        <w:r w:rsidR="00192307">
          <w:rPr>
            <w:noProof/>
            <w:webHidden/>
          </w:rPr>
          <w:fldChar w:fldCharType="separate"/>
        </w:r>
        <w:r w:rsidR="00192307">
          <w:rPr>
            <w:noProof/>
            <w:webHidden/>
          </w:rPr>
          <w:t>514</w:t>
        </w:r>
        <w:r w:rsidR="00192307">
          <w:rPr>
            <w:noProof/>
            <w:webHidden/>
          </w:rPr>
          <w:fldChar w:fldCharType="end"/>
        </w:r>
      </w:hyperlink>
    </w:p>
    <w:p w14:paraId="236A0547" w14:textId="22615F52" w:rsidR="00930FAF" w:rsidRDefault="00192307" w:rsidP="00F00434">
      <w:pPr>
        <w:rPr>
          <w:sz w:val="22"/>
          <w:szCs w:val="22"/>
        </w:rPr>
      </w:pPr>
      <w:r>
        <w:rPr>
          <w:sz w:val="22"/>
          <w:szCs w:val="22"/>
        </w:rPr>
        <w:fldChar w:fldCharType="end"/>
      </w:r>
    </w:p>
    <w:p w14:paraId="3C1C6631" w14:textId="77777777" w:rsidR="00930FAF" w:rsidRDefault="00930FAF" w:rsidP="00F00434">
      <w:pPr>
        <w:rPr>
          <w:sz w:val="22"/>
          <w:szCs w:val="22"/>
        </w:rPr>
      </w:pPr>
      <w:r>
        <w:rPr>
          <w:sz w:val="22"/>
          <w:szCs w:val="22"/>
        </w:rPr>
        <w:t>INFOGRAPHIE</w:t>
      </w:r>
    </w:p>
    <w:p w14:paraId="17190658" w14:textId="29CAE51B" w:rsidR="00E27951" w:rsidRDefault="00930FAF" w:rsidP="00F00434">
      <w:r>
        <w:rPr>
          <w:sz w:val="22"/>
          <w:szCs w:val="22"/>
        </w:rPr>
        <w:t>LISTE DES ABRÉVIATIONS</w:t>
      </w:r>
      <w:r w:rsidR="00E27951">
        <w:br w:type="page"/>
      </w:r>
    </w:p>
    <w:p w14:paraId="0F0FB87A" w14:textId="77777777" w:rsidR="007D1583" w:rsidRPr="007F03C5" w:rsidRDefault="007D1583" w:rsidP="00A54A1A">
      <w:pPr>
        <w:jc w:val="right"/>
      </w:pPr>
    </w:p>
    <w:p w14:paraId="01C25371" w14:textId="2E1560D0" w:rsidR="00A54A1A" w:rsidRDefault="00A54A1A" w:rsidP="00A54A1A">
      <w:r>
        <w:t>LA VUE D’ENSEMBLE</w:t>
      </w:r>
    </w:p>
    <w:p w14:paraId="052FE39B" w14:textId="77777777" w:rsidR="00D728A5" w:rsidRDefault="00D728A5" w:rsidP="00A54A1A"/>
    <w:p w14:paraId="1707BE4A" w14:textId="77777777" w:rsidR="00A54A1A" w:rsidRDefault="00A54A1A" w:rsidP="00A54A1A"/>
    <w:p w14:paraId="1F1BE51E" w14:textId="09B5CB1D" w:rsidR="00A54A1A" w:rsidRDefault="00A54A1A" w:rsidP="00A54A1A">
      <w:pPr>
        <w:rPr>
          <w:color w:val="000000" w:themeColor="text1"/>
        </w:rPr>
      </w:pPr>
      <w:r>
        <w:rPr>
          <w:color w:val="000000" w:themeColor="text1"/>
        </w:rPr>
        <w:t xml:space="preserve">Souvent, le sujet des finances personnelles est initialement abordé sous l’angle de </w:t>
      </w:r>
      <w:r w:rsidRPr="00A22045">
        <w:rPr>
          <w:color w:val="FF6700" w:themeColor="accent3"/>
        </w:rPr>
        <w:t>l’ÉP</w:t>
      </w:r>
      <w:r w:rsidRPr="006A3667">
        <w:rPr>
          <w:color w:val="FF6700" w:themeColor="accent3"/>
        </w:rPr>
        <w:t>ARGN</w:t>
      </w:r>
      <w:r w:rsidRPr="00A22045">
        <w:rPr>
          <w:color w:val="FF6700" w:themeColor="accent3"/>
        </w:rPr>
        <w:t xml:space="preserve">E. </w:t>
      </w:r>
      <w:r>
        <w:rPr>
          <w:color w:val="000000" w:themeColor="text1"/>
        </w:rPr>
        <w:t xml:space="preserve">On y décline alors les nombreux choix qui s’offrent à l’épargnant, comparant REÉR et CÉLI, établissant les liens entre le risque et le rendement, discutant des différents types de placement. C’est dans la nature des choses d’être avant tout séduit par la </w:t>
      </w:r>
      <w:r w:rsidRPr="002835DC">
        <w:rPr>
          <w:color w:val="FF6700" w:themeColor="accent3"/>
        </w:rPr>
        <w:t>CROISSANCE</w:t>
      </w:r>
      <w:r>
        <w:rPr>
          <w:color w:val="000000" w:themeColor="text1"/>
        </w:rPr>
        <w:t xml:space="preserve"> et les promesses de l’épargne. Pourtant, avant d’aborder l’accroissement de la richesse, il faut atteindre un état où l’individu a le plein </w:t>
      </w:r>
      <w:r w:rsidRPr="002E2E23">
        <w:rPr>
          <w:color w:val="FF6700" w:themeColor="accent3"/>
        </w:rPr>
        <w:t>CONTRÔLE</w:t>
      </w:r>
      <w:r>
        <w:rPr>
          <w:color w:val="000000" w:themeColor="text1"/>
        </w:rPr>
        <w:t xml:space="preserve"> de sa situation financière. Le </w:t>
      </w:r>
      <w:r w:rsidR="00186E0E">
        <w:rPr>
          <w:color w:val="000000" w:themeColor="text1"/>
        </w:rPr>
        <w:t xml:space="preserve">début du </w:t>
      </w:r>
      <w:r>
        <w:rPr>
          <w:color w:val="000000" w:themeColor="text1"/>
        </w:rPr>
        <w:t>présent ouvrage se veut en quelque sorte le « temps zéro » en matière de finances personnelles. Le début de tout !</w:t>
      </w:r>
    </w:p>
    <w:p w14:paraId="0C317E47" w14:textId="77777777" w:rsidR="00A54A1A" w:rsidRDefault="00A54A1A" w:rsidP="00A54A1A">
      <w:pPr>
        <w:rPr>
          <w:color w:val="000000" w:themeColor="text1"/>
        </w:rPr>
      </w:pPr>
    </w:p>
    <w:p w14:paraId="61C61D1E" w14:textId="77777777" w:rsidR="00A54A1A" w:rsidRPr="00346409" w:rsidRDefault="00A54A1A" w:rsidP="00A54A1A">
      <w:pPr>
        <w:rPr>
          <w:rFonts w:asciiTheme="majorHAnsi" w:hAnsiTheme="majorHAnsi"/>
          <w:color w:val="000000" w:themeColor="text1"/>
        </w:rPr>
      </w:pPr>
      <w:r>
        <w:rPr>
          <w:color w:val="000000" w:themeColor="text1"/>
        </w:rPr>
        <w:t xml:space="preserve">Dans cet ouvrage, nous aborderons l’individu et son </w:t>
      </w:r>
      <w:r w:rsidRPr="00252DA7">
        <w:rPr>
          <w:color w:val="FF6700" w:themeColor="accent3"/>
        </w:rPr>
        <w:t>COMPORTEMENT</w:t>
      </w:r>
      <w:r>
        <w:rPr>
          <w:color w:val="000000" w:themeColor="text1"/>
        </w:rPr>
        <w:t xml:space="preserve"> afin d’y comprendre les nombreuses embûches qu’il sème lui-même, rendant cahoteuse la voie vers la prise en charge de ses finances. L’idée de s’occuper de ses affaires, d’établir un budget, pire, d’en suivre la trace est perçue comme une limpide manifestation d’une vie ennuyante, sans éclat, où l’avarice règne sans partage. Pourquoi en est-il ainsi </w:t>
      </w:r>
      <w:r w:rsidRPr="009D37CA">
        <w:rPr>
          <w:rFonts w:ascii="Avenir Book" w:hAnsi="Avenir Book"/>
          <w:color w:val="000000" w:themeColor="text1"/>
        </w:rPr>
        <w:t>?</w:t>
      </w:r>
      <w:r>
        <w:rPr>
          <w:rFonts w:ascii="Avenir Book" w:hAnsi="Avenir Book"/>
          <w:color w:val="000000" w:themeColor="text1"/>
        </w:rPr>
        <w:t xml:space="preserve"> </w:t>
      </w:r>
      <w:r w:rsidRPr="00252DA7">
        <w:rPr>
          <w:color w:val="000000" w:themeColor="text1"/>
        </w:rPr>
        <w:t>Sommes-nous en mesure de changer notre regard</w:t>
      </w:r>
      <w:r>
        <w:rPr>
          <w:rFonts w:ascii="Avenir Book" w:hAnsi="Avenir Book"/>
          <w:color w:val="000000" w:themeColor="text1"/>
        </w:rPr>
        <w:t xml:space="preserve"> </w:t>
      </w:r>
      <w:r w:rsidRPr="00346409">
        <w:rPr>
          <w:rFonts w:asciiTheme="majorHAnsi" w:hAnsiTheme="majorHAnsi"/>
          <w:color w:val="000000" w:themeColor="text1"/>
        </w:rPr>
        <w:t>et d’y voir une opportunité d’apporter un équilibre à sa vie</w:t>
      </w:r>
      <w:r>
        <w:rPr>
          <w:rFonts w:ascii="Avenir Book" w:hAnsi="Avenir Book"/>
          <w:color w:val="000000" w:themeColor="text1"/>
        </w:rPr>
        <w:t xml:space="preserve"> </w:t>
      </w:r>
      <w:r w:rsidRPr="009D37CA">
        <w:rPr>
          <w:rFonts w:ascii="Avenir Book" w:hAnsi="Avenir Book"/>
          <w:color w:val="000000" w:themeColor="text1"/>
        </w:rPr>
        <w:t>?</w:t>
      </w:r>
      <w:r>
        <w:rPr>
          <w:rFonts w:ascii="Avenir Book" w:hAnsi="Avenir Book"/>
          <w:color w:val="000000" w:themeColor="text1"/>
        </w:rPr>
        <w:t xml:space="preserve"> </w:t>
      </w:r>
      <w:r w:rsidRPr="00346409">
        <w:rPr>
          <w:rFonts w:asciiTheme="majorHAnsi" w:hAnsiTheme="majorHAnsi"/>
          <w:color w:val="000000" w:themeColor="text1"/>
        </w:rPr>
        <w:t xml:space="preserve">D’établir un lien entre la santé financière et </w:t>
      </w:r>
      <w:r>
        <w:rPr>
          <w:rFonts w:asciiTheme="majorHAnsi" w:hAnsiTheme="majorHAnsi"/>
          <w:color w:val="000000" w:themeColor="text1"/>
        </w:rPr>
        <w:t>les</w:t>
      </w:r>
      <w:r w:rsidRPr="00346409">
        <w:rPr>
          <w:rFonts w:asciiTheme="majorHAnsi" w:hAnsiTheme="majorHAnsi"/>
          <w:color w:val="000000" w:themeColor="text1"/>
        </w:rPr>
        <w:t xml:space="preserve"> saines habitudes de vie !</w:t>
      </w:r>
      <w:r>
        <w:rPr>
          <w:rFonts w:asciiTheme="majorHAnsi" w:hAnsiTheme="majorHAnsi"/>
          <w:color w:val="000000" w:themeColor="text1"/>
        </w:rPr>
        <w:t xml:space="preserve"> De contrôler l’avoir pour laisser le temps à l’être.</w:t>
      </w:r>
    </w:p>
    <w:p w14:paraId="0857F200" w14:textId="77777777" w:rsidR="00A54A1A" w:rsidRPr="00346409" w:rsidRDefault="00A54A1A" w:rsidP="00A54A1A">
      <w:pPr>
        <w:rPr>
          <w:rFonts w:asciiTheme="majorHAnsi" w:hAnsiTheme="majorHAnsi"/>
          <w:color w:val="000000" w:themeColor="text1"/>
        </w:rPr>
      </w:pPr>
    </w:p>
    <w:p w14:paraId="5B30158A" w14:textId="4DBA86D9" w:rsidR="00A54A1A" w:rsidRDefault="00A54A1A" w:rsidP="00A54A1A">
      <w:pPr>
        <w:rPr>
          <w:color w:val="000000" w:themeColor="text1"/>
        </w:rPr>
      </w:pPr>
      <w:r>
        <w:rPr>
          <w:color w:val="000000" w:themeColor="text1"/>
        </w:rPr>
        <w:t xml:space="preserve">Si le contrôle financier constitue l’étape instigatrice de l’épargne, le </w:t>
      </w:r>
      <w:r w:rsidRPr="00252DA7">
        <w:rPr>
          <w:color w:val="FF6700" w:themeColor="accent3"/>
        </w:rPr>
        <w:t xml:space="preserve">COÛT DE LA VIE </w:t>
      </w:r>
      <w:r>
        <w:rPr>
          <w:color w:val="000000" w:themeColor="text1"/>
        </w:rPr>
        <w:t xml:space="preserve">(train de vie) se veut le pilier d’une situation financière sous contrôle. Normalement, il est beaucoup plus facile de maintenir un équilibre financier en agissant en contrainte sur les dépenses plutôt qu’en espérant un accroissement soudain et providentiel des revenus. Nous traiterons en détail de cet important concept.  </w:t>
      </w:r>
    </w:p>
    <w:p w14:paraId="6E421FDE" w14:textId="77777777" w:rsidR="007D1583" w:rsidRDefault="007D1583" w:rsidP="00A54A1A">
      <w:pPr>
        <w:rPr>
          <w:color w:val="000000" w:themeColor="text1"/>
        </w:rPr>
      </w:pPr>
    </w:p>
    <w:p w14:paraId="5EB7484A" w14:textId="5C3EBF6A" w:rsidR="00A54A1A" w:rsidRDefault="00A54A1A" w:rsidP="00A54A1A">
      <w:pPr>
        <w:rPr>
          <w:color w:val="000000" w:themeColor="text1"/>
        </w:rPr>
      </w:pPr>
      <w:r>
        <w:rPr>
          <w:color w:val="000000" w:themeColor="text1"/>
        </w:rPr>
        <w:t xml:space="preserve">Pour arriver à garder le contrôle de ses finances et ainsi éviter de basculer dans la consommation à crédit, les contribuables n’en sont pas à vivre uniquement d’espérance et de pensées magiques. Dans notre ouvrage, nous présenterons et démontrerons la grande utilité des </w:t>
      </w:r>
      <w:r w:rsidRPr="00E02133">
        <w:rPr>
          <w:color w:val="FF6700" w:themeColor="accent3"/>
        </w:rPr>
        <w:t>OUTILS DE CONTRÔLE</w:t>
      </w:r>
      <w:r>
        <w:rPr>
          <w:color w:val="FF6700" w:themeColor="accent3"/>
        </w:rPr>
        <w:t xml:space="preserve"> FINANCIER</w:t>
      </w:r>
      <w:r>
        <w:rPr>
          <w:color w:val="000000" w:themeColor="text1"/>
        </w:rPr>
        <w:t xml:space="preserve"> pour aider les gens à s’orienter afin de prendre des décisions financières éclairées. </w:t>
      </w:r>
    </w:p>
    <w:p w14:paraId="385D3412" w14:textId="77777777" w:rsidR="00A54A1A" w:rsidRDefault="00A54A1A" w:rsidP="00A54A1A">
      <w:pPr>
        <w:rPr>
          <w:color w:val="000000" w:themeColor="text1"/>
        </w:rPr>
      </w:pPr>
    </w:p>
    <w:p w14:paraId="6AA373AC" w14:textId="1C3452A1" w:rsidR="00A54A1A" w:rsidRPr="00B83582" w:rsidRDefault="00A54A1A" w:rsidP="00A54A1A">
      <w:pPr>
        <w:rPr>
          <w:color w:val="FF6700" w:themeColor="accent3"/>
        </w:rPr>
      </w:pPr>
      <w:r>
        <w:rPr>
          <w:color w:val="000000" w:themeColor="text1"/>
        </w:rPr>
        <w:lastRenderedPageBreak/>
        <w:t xml:space="preserve">L’un des </w:t>
      </w:r>
      <w:r w:rsidR="00566CB4">
        <w:rPr>
          <w:color w:val="000000" w:themeColor="text1"/>
        </w:rPr>
        <w:t xml:space="preserve">principaux </w:t>
      </w:r>
      <w:r>
        <w:rPr>
          <w:color w:val="000000" w:themeColor="text1"/>
        </w:rPr>
        <w:t>objectifs</w:t>
      </w:r>
      <w:r w:rsidR="00566CB4">
        <w:rPr>
          <w:color w:val="000000" w:themeColor="text1"/>
        </w:rPr>
        <w:t xml:space="preserve"> </w:t>
      </w:r>
      <w:r>
        <w:rPr>
          <w:color w:val="000000" w:themeColor="text1"/>
        </w:rPr>
        <w:t xml:space="preserve">lorsque nous préparons un budget réside dans l’équilibre qu’il permet de faire entre la prise en charge des besoins immédiats et ceux qui seront les nôtres, plus tard, au moment de la retraite. À cette dernière étape, nos revenus proviendront presque exclusivement de rentes issues du capital épargné au fil des années. Cela veut donc dire que tout au long de notre vie active, nous devrons épargner un montant qui nous permettra d’atteindre nos objectifs de retraite. Or, comment arriver à déterminer ces montants consacrés à l’épargne </w:t>
      </w:r>
      <w:r w:rsidR="007D76B3">
        <w:rPr>
          <w:color w:val="000000" w:themeColor="text1"/>
        </w:rPr>
        <w:t xml:space="preserve">afin de les </w:t>
      </w:r>
      <w:r>
        <w:rPr>
          <w:color w:val="000000" w:themeColor="text1"/>
        </w:rPr>
        <w:t>budgét</w:t>
      </w:r>
      <w:r w:rsidR="007D76B3">
        <w:rPr>
          <w:color w:val="000000" w:themeColor="text1"/>
        </w:rPr>
        <w:t>er</w:t>
      </w:r>
      <w:r>
        <w:rPr>
          <w:color w:val="000000" w:themeColor="text1"/>
        </w:rPr>
        <w:t xml:space="preserve"> comme tel </w:t>
      </w:r>
      <w:r w:rsidRPr="008E2DCA">
        <w:rPr>
          <w:rFonts w:ascii="Avenir Book" w:hAnsi="Avenir Book"/>
          <w:color w:val="000000" w:themeColor="text1"/>
        </w:rPr>
        <w:t>?</w:t>
      </w:r>
      <w:r>
        <w:rPr>
          <w:color w:val="000000" w:themeColor="text1"/>
        </w:rPr>
        <w:t xml:space="preserve"> Tel que nous le verrons dans l’ouvrage, il existe différents </w:t>
      </w:r>
      <w:r w:rsidRPr="00E02133">
        <w:rPr>
          <w:color w:val="FF6700" w:themeColor="accent3"/>
        </w:rPr>
        <w:t xml:space="preserve">OUTILS DE </w:t>
      </w:r>
      <w:r>
        <w:rPr>
          <w:color w:val="FF6700" w:themeColor="accent3"/>
        </w:rPr>
        <w:t>PLANIFICATION DE LA RETRAITE</w:t>
      </w:r>
      <w:r>
        <w:rPr>
          <w:color w:val="000000" w:themeColor="text1"/>
        </w:rPr>
        <w:t xml:space="preserve"> et différentes méthodes de calcul qui nous permettront d’établir une estimation des montants à épargner. Nous conclurons avec le</w:t>
      </w:r>
      <w:r w:rsidRPr="00B83582">
        <w:rPr>
          <w:color w:val="FF6700" w:themeColor="accent3"/>
        </w:rPr>
        <w:t xml:space="preserve"> CAS</w:t>
      </w:r>
      <w:r>
        <w:rPr>
          <w:color w:val="FF6700" w:themeColor="accent3"/>
        </w:rPr>
        <w:t xml:space="preserve"> </w:t>
      </w:r>
      <w:r w:rsidRPr="00B83582">
        <w:rPr>
          <w:color w:val="000000" w:themeColor="text1"/>
        </w:rPr>
        <w:t xml:space="preserve">pratique du couple formé par </w:t>
      </w:r>
      <w:r w:rsidRPr="00B83582">
        <w:rPr>
          <w:color w:val="00B050"/>
        </w:rPr>
        <w:t>Marie Richer</w:t>
      </w:r>
      <w:r w:rsidRPr="00B83582">
        <w:rPr>
          <w:color w:val="000000" w:themeColor="text1"/>
        </w:rPr>
        <w:t xml:space="preserve"> et </w:t>
      </w:r>
      <w:r w:rsidRPr="00B83582">
        <w:rPr>
          <w:color w:val="FF0000"/>
        </w:rPr>
        <w:t>Jean Faucher</w:t>
      </w:r>
      <w:r w:rsidRPr="00B83582">
        <w:rPr>
          <w:color w:val="000000" w:themeColor="text1"/>
        </w:rPr>
        <w:t xml:space="preserve">. </w:t>
      </w:r>
      <w:r>
        <w:rPr>
          <w:color w:val="000000" w:themeColor="text1"/>
        </w:rPr>
        <w:t>Cette mise en situation mettra en application plusieurs outils financiers qui auront été étudiés dans le présent ouvrage</w:t>
      </w:r>
      <w:r w:rsidR="00A22045">
        <w:rPr>
          <w:color w:val="000000" w:themeColor="text1"/>
        </w:rPr>
        <w:t>.</w:t>
      </w:r>
      <w:r w:rsidRPr="00B83582">
        <w:rPr>
          <w:color w:val="FF6700" w:themeColor="accent3"/>
        </w:rPr>
        <w:t xml:space="preserve"> </w:t>
      </w:r>
    </w:p>
    <w:p w14:paraId="1B998539" w14:textId="77777777" w:rsidR="00A54A1A" w:rsidRDefault="00A54A1A" w:rsidP="00A54A1A">
      <w:pPr>
        <w:rPr>
          <w:color w:val="000000" w:themeColor="text1"/>
        </w:rPr>
      </w:pPr>
    </w:p>
    <w:p w14:paraId="6B989939" w14:textId="12BF2E5C" w:rsidR="00A54A1A" w:rsidRDefault="00A54A1A" w:rsidP="00A54A1A">
      <w:pPr>
        <w:rPr>
          <w:color w:val="000000" w:themeColor="text1"/>
        </w:rPr>
      </w:pPr>
      <w:r>
        <w:rPr>
          <w:color w:val="000000" w:themeColor="text1"/>
        </w:rPr>
        <w:t xml:space="preserve">La venue d’une ère </w:t>
      </w:r>
      <w:r w:rsidRPr="009C47E5">
        <w:rPr>
          <w:color w:val="FF6700" w:themeColor="accent3"/>
        </w:rPr>
        <w:t>NUMÉRIQUE</w:t>
      </w:r>
      <w:r>
        <w:rPr>
          <w:color w:val="000000" w:themeColor="text1"/>
        </w:rPr>
        <w:t xml:space="preserve"> vient bouleverser les façons de faire. Elle offre une panoplie d’applications qui visent à faciliter et rendre plus efficace des tâches qui autrefois pouvaient être longues et ardues. Le domaine des finances personnelles accueille également cette révolution numérique. Pour en soutirer le plein potentiel, nous parcourrons le Web à la recherche des outils les plus intéressants en matière de contrôle des finances personnelles. Du coup, la voie vers la procrastination en toute matière de finances personnelles se retrouvera de plus en plus étroite et sujette à être sanctionnée. </w:t>
      </w:r>
    </w:p>
    <w:p w14:paraId="4B62445B" w14:textId="13E53519" w:rsidR="00A22045" w:rsidRDefault="00A22045" w:rsidP="00A54A1A">
      <w:pPr>
        <w:rPr>
          <w:color w:val="000000" w:themeColor="text1"/>
        </w:rPr>
      </w:pPr>
    </w:p>
    <w:p w14:paraId="28E57441" w14:textId="4DC50799" w:rsidR="007D1583" w:rsidRPr="00AB4839" w:rsidRDefault="00A22045" w:rsidP="007D1583">
      <w:pPr>
        <w:rPr>
          <w:color w:val="FF6700" w:themeColor="accent3"/>
        </w:rPr>
      </w:pPr>
      <w:r>
        <w:rPr>
          <w:color w:val="000000" w:themeColor="text1"/>
        </w:rPr>
        <w:t>Une fois établi cet équilibre financier, permettant ainsi de véritablement constituer de nouvelles liquidités ex</w:t>
      </w:r>
      <w:r w:rsidR="007D1583">
        <w:rPr>
          <w:color w:val="000000" w:themeColor="text1"/>
        </w:rPr>
        <w:t>céd</w:t>
      </w:r>
      <w:r>
        <w:rPr>
          <w:color w:val="000000" w:themeColor="text1"/>
        </w:rPr>
        <w:t>en</w:t>
      </w:r>
      <w:r w:rsidR="007D1583">
        <w:rPr>
          <w:color w:val="000000" w:themeColor="text1"/>
        </w:rPr>
        <w:t>t</w:t>
      </w:r>
      <w:r>
        <w:rPr>
          <w:color w:val="000000" w:themeColor="text1"/>
        </w:rPr>
        <w:t>aires</w:t>
      </w:r>
      <w:r w:rsidR="007D1583">
        <w:rPr>
          <w:color w:val="000000" w:themeColor="text1"/>
        </w:rPr>
        <w:t xml:space="preserve">, l’heure est venue de s’enquérir </w:t>
      </w:r>
      <w:r w:rsidR="007D76B3">
        <w:rPr>
          <w:color w:val="000000" w:themeColor="text1"/>
        </w:rPr>
        <w:t xml:space="preserve">et étudier en profondeur le concept </w:t>
      </w:r>
      <w:r w:rsidR="007D1583">
        <w:rPr>
          <w:color w:val="000000" w:themeColor="text1"/>
        </w:rPr>
        <w:t xml:space="preserve">de </w:t>
      </w:r>
      <w:r w:rsidR="007D1583" w:rsidRPr="007D1583">
        <w:rPr>
          <w:color w:val="FF6700" w:themeColor="accent3"/>
        </w:rPr>
        <w:t>l’É</w:t>
      </w:r>
      <w:r w:rsidR="007D1583">
        <w:rPr>
          <w:color w:val="FF6700" w:themeColor="accent3"/>
        </w:rPr>
        <w:t>PARGNE</w:t>
      </w:r>
      <w:r w:rsidR="007D1583" w:rsidRPr="007D1583">
        <w:rPr>
          <w:color w:val="FF6700" w:themeColor="accent3"/>
        </w:rPr>
        <w:t xml:space="preserve">. </w:t>
      </w:r>
      <w:r w:rsidR="007D1583" w:rsidRPr="00AB4839">
        <w:t>La vie répond à un cycle qui exige que les gens fassent preuve de prévoyance. Notre capacité à générer des revenus par notre travail et à s’organiser pour réduire notre dépendance aux autres s’</w:t>
      </w:r>
      <w:r w:rsidR="007D1583">
        <w:t>amenuise</w:t>
      </w:r>
      <w:r w:rsidR="007D1583" w:rsidRPr="00AB4839">
        <w:t xml:space="preserve"> dans le temps. Ce double constat où les revenus travaillés diminuent et les dépenses d’entretien et de soin augmentent rend le geste </w:t>
      </w:r>
      <w:r w:rsidR="007D1583" w:rsidRPr="007D1583">
        <w:rPr>
          <w:color w:val="FF6700" w:themeColor="accent3"/>
        </w:rPr>
        <w:t>d’</w:t>
      </w:r>
      <w:r w:rsidR="007D1583" w:rsidRPr="00AB4839">
        <w:rPr>
          <w:color w:val="FF6700" w:themeColor="accent3"/>
        </w:rPr>
        <w:t xml:space="preserve">ÉPARGNE </w:t>
      </w:r>
      <w:r w:rsidR="007D1583" w:rsidRPr="00AB4839">
        <w:t xml:space="preserve">incontournable. Défaillir à ce geste correspond, ni plus ni moins, à nier que nos ressources et </w:t>
      </w:r>
      <w:r w:rsidR="007D1583">
        <w:t xml:space="preserve">nos </w:t>
      </w:r>
      <w:r w:rsidR="007D1583" w:rsidRPr="00AB4839">
        <w:t xml:space="preserve">capacités sont vouées à diminuer dans le temps et à taire le lien qui existe entre notre propre personne au moment présent et celle qui se présentera, dans le futur, au seuil de la </w:t>
      </w:r>
      <w:r w:rsidR="007D1583" w:rsidRPr="00AB4839">
        <w:rPr>
          <w:color w:val="FF6700" w:themeColor="accent3"/>
        </w:rPr>
        <w:t>RETRAITE.</w:t>
      </w:r>
    </w:p>
    <w:p w14:paraId="05A9B0F7" w14:textId="77777777" w:rsidR="007D1583" w:rsidRPr="00AB4839" w:rsidRDefault="007D1583" w:rsidP="007D1583">
      <w:pPr>
        <w:rPr>
          <w:color w:val="FF6700" w:themeColor="accent3"/>
        </w:rPr>
      </w:pPr>
    </w:p>
    <w:p w14:paraId="2869522D" w14:textId="77777777" w:rsidR="00AE5348" w:rsidRDefault="007D1583" w:rsidP="007D1583">
      <w:r w:rsidRPr="00AB4839">
        <w:t xml:space="preserve">Une fois le principe de l’épargne accepté, il demeure que l’environnement, les stratégies et les choix qui s’offrent aux individus sont multiples, complexes et faciles à confondre. Une portion des montants épargnés s’effectuera sans douleur et sans effort puisqu’elle fera l’objet de prélèvements ou de cotisations automatiques </w:t>
      </w:r>
      <w:r w:rsidRPr="00AB4839">
        <w:lastRenderedPageBreak/>
        <w:t xml:space="preserve">et obligatoires. C’est le cas notamment des régimes publics qui font office de </w:t>
      </w:r>
      <w:r w:rsidRPr="007B19BD">
        <w:rPr>
          <w:color w:val="FF6700" w:themeColor="accent3"/>
        </w:rPr>
        <w:t>FILET SOCIAL</w:t>
      </w:r>
      <w:r w:rsidRPr="00AB4839">
        <w:t xml:space="preserve"> afin d’offrir un minimum de ressources financières au moment de la retraite des gens moins fortunés.</w:t>
      </w:r>
    </w:p>
    <w:p w14:paraId="7F820FCA" w14:textId="77777777" w:rsidR="00AE5348" w:rsidRDefault="00AE5348" w:rsidP="007D1583"/>
    <w:p w14:paraId="767DFE3D" w14:textId="48E8A913" w:rsidR="00AE5348" w:rsidRDefault="007D76B3" w:rsidP="007D1583">
      <w:r>
        <w:t xml:space="preserve">Pour certains, la construction du patrimoine requis à la retraite se réalisera </w:t>
      </w:r>
      <w:r w:rsidR="00AE5348">
        <w:t xml:space="preserve">également </w:t>
      </w:r>
      <w:r>
        <w:t xml:space="preserve">à même les régimes qui seront offerts par leur </w:t>
      </w:r>
      <w:r w:rsidR="00541639" w:rsidRPr="00541639">
        <w:rPr>
          <w:color w:val="FF6700" w:themeColor="accent3"/>
        </w:rPr>
        <w:t>EMPLOYEUR</w:t>
      </w:r>
      <w:r w:rsidRPr="00541639">
        <w:rPr>
          <w:color w:val="FF6700" w:themeColor="accent3"/>
        </w:rPr>
        <w:t xml:space="preserve">. </w:t>
      </w:r>
      <w:r w:rsidR="00541639">
        <w:t>Cette forme de rémunération reportée n’est pas le lot de tou</w:t>
      </w:r>
      <w:r w:rsidR="00242A82">
        <w:t>t un</w:t>
      </w:r>
      <w:r w:rsidR="00541639">
        <w:t xml:space="preserve"> chacun. On estime </w:t>
      </w:r>
      <w:r w:rsidR="00AE5348">
        <w:t>à près de 40 % le pourcentage des Québécois et des Québécoises qui bénéficient d’un tel régime</w:t>
      </w:r>
      <w:r w:rsidR="00AE5348">
        <w:rPr>
          <w:rStyle w:val="Appelnotedebasdep"/>
        </w:rPr>
        <w:footnoteReference w:customMarkFollows="1" w:id="2"/>
        <w:t>b</w:t>
      </w:r>
      <w:r w:rsidR="00AE5348">
        <w:t xml:space="preserve">. </w:t>
      </w:r>
    </w:p>
    <w:p w14:paraId="4B51FF22" w14:textId="77777777" w:rsidR="00AE5348" w:rsidRDefault="00AE5348" w:rsidP="007D1583"/>
    <w:p w14:paraId="06A8FDB8" w14:textId="4A007C1C" w:rsidR="007D76B3" w:rsidRDefault="007D1583" w:rsidP="007D1583">
      <w:r w:rsidRPr="00AB4839">
        <w:t>Cependant, pour la majorité des individus, ce seuil</w:t>
      </w:r>
      <w:r w:rsidR="00AC3AB1">
        <w:t xml:space="preserve"> </w:t>
      </w:r>
      <w:r w:rsidRPr="00AB4839">
        <w:t>n’est pas suffisant et ne correspond pas aux objectifs de retraite que ceux-ci se sont fixés. Il faut alors compléter le montage financier du plan de retraite par un</w:t>
      </w:r>
      <w:r w:rsidR="00AC3AB1">
        <w:t>e</w:t>
      </w:r>
      <w:r w:rsidRPr="00AB4839">
        <w:t xml:space="preserve"> </w:t>
      </w:r>
      <w:r w:rsidR="00AC3AB1" w:rsidRPr="00AC3AB1">
        <w:rPr>
          <w:color w:val="FF6700" w:themeColor="accent3"/>
        </w:rPr>
        <w:t>INITIATIVE</w:t>
      </w:r>
      <w:r w:rsidR="00AC3AB1">
        <w:t xml:space="preserve"> </w:t>
      </w:r>
      <w:r w:rsidRPr="00AB4839">
        <w:t xml:space="preserve">d’épargne qui exige de la discipline et dans lequel l’épargnant doit distinguer et choisir les véhicules de placement qui lui conviennent le mieux. Cet </w:t>
      </w:r>
      <w:r>
        <w:t>exercice</w:t>
      </w:r>
      <w:r w:rsidRPr="00AB4839">
        <w:t xml:space="preserve"> témoigne d’une vie active responsable, capable de doser, à la fois, les besoins immédiats et la prévoyance au profit d’une retraite </w:t>
      </w:r>
      <w:r>
        <w:t xml:space="preserve">qui s’exprimera </w:t>
      </w:r>
      <w:r w:rsidRPr="00AB4839">
        <w:t xml:space="preserve">en pleine </w:t>
      </w:r>
      <w:r>
        <w:t>quiétude</w:t>
      </w:r>
      <w:r w:rsidRPr="00AB4839">
        <w:t xml:space="preserve">. </w:t>
      </w:r>
    </w:p>
    <w:p w14:paraId="0FA6104C" w14:textId="70CBEA14" w:rsidR="00AC3AB1" w:rsidRDefault="00AC3AB1" w:rsidP="007D1583"/>
    <w:p w14:paraId="37309891" w14:textId="2DB70F32" w:rsidR="00566CB4" w:rsidRDefault="00AC3AB1" w:rsidP="00566CB4">
      <w:r>
        <w:t xml:space="preserve">Le </w:t>
      </w:r>
      <w:r w:rsidRPr="009269E7">
        <w:rPr>
          <w:color w:val="FF6700" w:themeColor="accent3"/>
        </w:rPr>
        <w:t>CRÉDIT</w:t>
      </w:r>
      <w:r w:rsidR="00566CB4">
        <w:rPr>
          <w:color w:val="FF6700" w:themeColor="accent3"/>
        </w:rPr>
        <w:t>, LA GESTION DE LA DETTE</w:t>
      </w:r>
      <w:r>
        <w:t xml:space="preserve"> et ses nombreux tentacules forment un sujet d’une telle importance, à la croisée de tant de concepts, en matière de finances personnelles, que nous aurions pu le traiter sous maints points de vue. Les angles du contrôle budgétaire, de la surconsommation ou de l’épargne peuvent être des perceptions adéquates pour y étudier le concept de la dette. </w:t>
      </w:r>
      <w:r w:rsidR="00566CB4">
        <w:t>Dans une vision intégrée des choix qui s’offrent à l’individu en matière de finances personnelles, n</w:t>
      </w:r>
      <w:r w:rsidR="00566CB4" w:rsidRPr="00566CB4">
        <w:t>ous verrons, notamment, que le remboursement anticipé d’une mauvaise dette est souvent le meilleur placement qu’un individu peut accomplir</w:t>
      </w:r>
      <w:r w:rsidR="00566CB4">
        <w:t>, et ce, sans aucune prise en charge de risque.</w:t>
      </w:r>
      <w:r w:rsidR="00566CB4" w:rsidRPr="00971946">
        <w:t xml:space="preserve"> </w:t>
      </w:r>
    </w:p>
    <w:p w14:paraId="62CEB9C5" w14:textId="2FB994C8" w:rsidR="00AC786E" w:rsidRDefault="00AC786E" w:rsidP="00566CB4"/>
    <w:p w14:paraId="7D8D8ACE" w14:textId="3A12EBFC" w:rsidR="00AC786E" w:rsidRDefault="00AC786E" w:rsidP="00566CB4"/>
    <w:p w14:paraId="02F3F2CD" w14:textId="63B64430" w:rsidR="00AC786E" w:rsidRDefault="00AC786E" w:rsidP="00566CB4"/>
    <w:p w14:paraId="6262DB9A" w14:textId="058F7E96" w:rsidR="00AC786E" w:rsidRDefault="00AC786E" w:rsidP="00566CB4"/>
    <w:p w14:paraId="6CF7F996" w14:textId="77777777" w:rsidR="00AC786E" w:rsidRDefault="00AC786E" w:rsidP="00566CB4"/>
    <w:p w14:paraId="59E0037D" w14:textId="3DDEA69C" w:rsidR="00AC3AB1" w:rsidRDefault="00AC3AB1" w:rsidP="007D1583"/>
    <w:p w14:paraId="3F10E4FB" w14:textId="6133093E" w:rsidR="00AC3AB1" w:rsidRDefault="00597069" w:rsidP="00AC3AB1">
      <w:r>
        <w:lastRenderedPageBreak/>
        <w:t>Finalement, l</w:t>
      </w:r>
      <w:r w:rsidR="00AC3AB1">
        <w:t xml:space="preserve">’étude des placements constitue un sujet vaste comportant plusieurs concepts financiers, économiques et fiscaux. La prolifération et le perfectionnement des outils de placements disponible nécessitent une quantité très importante de connaissances pour en arriver à maitriser tous les rouages. Notre objectif sera de présenter une vue d’ensemble utile, misant sur l’essentiel, mais générale du concept de </w:t>
      </w:r>
      <w:r w:rsidRPr="00597069">
        <w:rPr>
          <w:color w:val="FF6700" w:themeColor="accent3"/>
        </w:rPr>
        <w:t>PLACEMENT</w:t>
      </w:r>
      <w:r w:rsidR="00AC3AB1" w:rsidRPr="00597069">
        <w:rPr>
          <w:color w:val="FF6700" w:themeColor="accent3"/>
        </w:rPr>
        <w:t xml:space="preserve">. </w:t>
      </w:r>
      <w:r w:rsidR="00AC3AB1">
        <w:t xml:space="preserve">Dans un déroulement logique, nous nous intéresserons au profil de l'investisseur afin d'y saisir ses objectifs et son niveau d'aversion au </w:t>
      </w:r>
      <w:r w:rsidRPr="00597069">
        <w:rPr>
          <w:color w:val="FF6700" w:themeColor="accent3"/>
        </w:rPr>
        <w:t>RISQUE</w:t>
      </w:r>
      <w:r w:rsidR="00AC3AB1" w:rsidRPr="00597069">
        <w:rPr>
          <w:color w:val="FF6700" w:themeColor="accent3"/>
        </w:rPr>
        <w:t xml:space="preserve">. </w:t>
      </w:r>
      <w:r w:rsidR="00AC3AB1">
        <w:t xml:space="preserve">Par la suite, nous présenterons, de manière non exhaustive, les différents choix de placements qui s'offrent à l'investisseur. Finalement, </w:t>
      </w:r>
      <w:r>
        <w:t xml:space="preserve">en identifiant et en discutant des </w:t>
      </w:r>
      <w:r w:rsidRPr="00597069">
        <w:rPr>
          <w:color w:val="FF6700" w:themeColor="accent3"/>
        </w:rPr>
        <w:t>RENDEMENTS</w:t>
      </w:r>
      <w:r>
        <w:t xml:space="preserve"> espérés, </w:t>
      </w:r>
      <w:r w:rsidR="00AC3AB1">
        <w:t>nous adopterons une approche historique, réflexive et stratégique en matière de placements</w:t>
      </w:r>
      <w:r w:rsidR="00242A82">
        <w:t>.</w:t>
      </w:r>
      <w:r w:rsidR="00AC3AB1">
        <w:t xml:space="preserve">  </w:t>
      </w:r>
    </w:p>
    <w:p w14:paraId="21AA7362" w14:textId="77777777" w:rsidR="00AC3AB1" w:rsidRDefault="00AC3AB1" w:rsidP="007D1583"/>
    <w:p w14:paraId="33C42C65" w14:textId="66A11B45" w:rsidR="007D76B3" w:rsidRDefault="007D76B3" w:rsidP="007D1583"/>
    <w:p w14:paraId="4DA01F60" w14:textId="77777777" w:rsidR="00AC3AB1" w:rsidRDefault="00AC3AB1" w:rsidP="007D1583"/>
    <w:p w14:paraId="59F6B4EB" w14:textId="1C1A3085" w:rsidR="007D1583" w:rsidRPr="00AB4839" w:rsidRDefault="007D1583" w:rsidP="007D1583">
      <w:r w:rsidRPr="00AB4839">
        <w:t xml:space="preserve"> </w:t>
      </w:r>
    </w:p>
    <w:p w14:paraId="16576F3A" w14:textId="716C9460" w:rsidR="00A54A1A" w:rsidRDefault="00A54A1A">
      <w:pPr>
        <w:jc w:val="left"/>
        <w:rPr>
          <w:i/>
        </w:rPr>
      </w:pPr>
      <w:r>
        <w:rPr>
          <w:i/>
        </w:rPr>
        <w:br w:type="page"/>
      </w:r>
    </w:p>
    <w:p w14:paraId="189AC198" w14:textId="338C94E5" w:rsidR="00F561C3" w:rsidRPr="002A6D59" w:rsidRDefault="00F561C3" w:rsidP="00F561C3">
      <w:r>
        <w:lastRenderedPageBreak/>
        <w:t>LES OBJECTIFS</w:t>
      </w:r>
    </w:p>
    <w:p w14:paraId="4F58947A" w14:textId="6E865D00" w:rsidR="00F561C3" w:rsidRDefault="00F561C3"/>
    <w:tbl>
      <w:tblPr>
        <w:tblStyle w:val="Listeclaire-Accent3"/>
        <w:tblpPr w:leftFromText="141" w:rightFromText="141" w:vertAnchor="text" w:tblpY="1"/>
        <w:tblOverlap w:val="never"/>
        <w:tblW w:w="0" w:type="auto"/>
        <w:tblLook w:val="04A0" w:firstRow="1" w:lastRow="0" w:firstColumn="1" w:lastColumn="0" w:noHBand="0" w:noVBand="1"/>
      </w:tblPr>
      <w:tblGrid>
        <w:gridCol w:w="6573"/>
        <w:gridCol w:w="1615"/>
      </w:tblGrid>
      <w:tr w:rsidR="006D272E" w14:paraId="1558ED4D" w14:textId="77777777" w:rsidTr="00FA2D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bottom w:val="nil"/>
            </w:tcBorders>
          </w:tcPr>
          <w:p w14:paraId="0F945B66" w14:textId="1F1E26A2" w:rsidR="006D272E" w:rsidRDefault="006D272E" w:rsidP="00FA2D8A"/>
          <w:p w14:paraId="498302EA" w14:textId="77777777" w:rsidR="006D272E" w:rsidRDefault="006D272E" w:rsidP="00FA2D8A">
            <w:pPr>
              <w:ind w:firstLine="708"/>
            </w:pPr>
          </w:p>
          <w:p w14:paraId="5B5E421E" w14:textId="190D5996" w:rsidR="006D272E" w:rsidRDefault="006D272E" w:rsidP="00FA2D8A"/>
        </w:tc>
        <w:tc>
          <w:tcPr>
            <w:tcW w:w="1615" w:type="dxa"/>
            <w:tcBorders>
              <w:bottom w:val="nil"/>
            </w:tcBorders>
          </w:tcPr>
          <w:p w14:paraId="4A1B5356" w14:textId="2D4F3B0E" w:rsidR="006D272E" w:rsidRDefault="006D272E" w:rsidP="00FA2D8A">
            <w:pPr>
              <w:cnfStyle w:val="100000000000" w:firstRow="1" w:lastRow="0" w:firstColumn="0" w:lastColumn="0" w:oddVBand="0" w:evenVBand="0" w:oddHBand="0" w:evenHBand="0" w:firstRowFirstColumn="0" w:firstRowLastColumn="0" w:lastRowFirstColumn="0" w:lastRowLastColumn="0"/>
            </w:pPr>
          </w:p>
        </w:tc>
      </w:tr>
      <w:tr w:rsidR="00A54A1A" w14:paraId="08CF64A7" w14:textId="77777777" w:rsidTr="00FA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6B2059EA" w14:textId="3E4389CD" w:rsidR="00A54A1A" w:rsidRPr="002E5716" w:rsidRDefault="00A54A1A" w:rsidP="00FA2D8A">
            <w:pPr>
              <w:rPr>
                <w:b w:val="0"/>
                <w:color w:val="000000" w:themeColor="text1"/>
              </w:rPr>
            </w:pPr>
          </w:p>
          <w:p w14:paraId="5326660F" w14:textId="65D26B74" w:rsidR="00A54A1A" w:rsidRPr="002E5716" w:rsidRDefault="00A54A1A" w:rsidP="00FA2D8A">
            <w:pPr>
              <w:rPr>
                <w:b w:val="0"/>
                <w:color w:val="000000" w:themeColor="text1"/>
              </w:rPr>
            </w:pPr>
            <w:r w:rsidRPr="002E5716">
              <w:rPr>
                <w:b w:val="0"/>
                <w:color w:val="000000" w:themeColor="text1"/>
              </w:rPr>
              <w:t>Saisir l’importance des comportements dans un contexte propre aux finances personnelles.</w:t>
            </w:r>
          </w:p>
          <w:p w14:paraId="69F9892E" w14:textId="0A5D1B31" w:rsidR="00A54A1A" w:rsidRPr="00372BDD" w:rsidRDefault="00A54A1A" w:rsidP="00FA2D8A">
            <w:pPr>
              <w:rPr>
                <w:b w:val="0"/>
              </w:rPr>
            </w:pPr>
          </w:p>
        </w:tc>
        <w:tc>
          <w:tcPr>
            <w:tcW w:w="1615" w:type="dxa"/>
            <w:tcBorders>
              <w:top w:val="nil"/>
              <w:bottom w:val="nil"/>
              <w:right w:val="nil"/>
            </w:tcBorders>
          </w:tcPr>
          <w:p w14:paraId="25109922" w14:textId="33AAC3E2" w:rsidR="00A54A1A" w:rsidRDefault="00A35C14" w:rsidP="00FA2D8A">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4078976" behindDoc="1" locked="0" layoutInCell="1" allowOverlap="1" wp14:anchorId="4586E735" wp14:editId="38E07490">
                  <wp:simplePos x="0" y="0"/>
                  <wp:positionH relativeFrom="column">
                    <wp:posOffset>203591</wp:posOffset>
                  </wp:positionH>
                  <wp:positionV relativeFrom="paragraph">
                    <wp:posOffset>55758</wp:posOffset>
                  </wp:positionV>
                  <wp:extent cx="573024" cy="629034"/>
                  <wp:effectExtent l="0" t="0" r="0" b="635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A54A1A" w14:paraId="6CCFBA14" w14:textId="77777777" w:rsidTr="00FA2D8A">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6C30B75C" w14:textId="77777777" w:rsidR="00A54A1A" w:rsidRPr="002E5716" w:rsidRDefault="00A54A1A" w:rsidP="00FA2D8A">
            <w:pPr>
              <w:rPr>
                <w:b w:val="0"/>
                <w:color w:val="000000" w:themeColor="text1"/>
              </w:rPr>
            </w:pPr>
          </w:p>
          <w:p w14:paraId="23F73425" w14:textId="77777777" w:rsidR="00A54A1A" w:rsidRPr="002E5716" w:rsidRDefault="00A54A1A" w:rsidP="00FA2D8A">
            <w:pPr>
              <w:rPr>
                <w:b w:val="0"/>
                <w:color w:val="000000" w:themeColor="text1"/>
              </w:rPr>
            </w:pPr>
            <w:r w:rsidRPr="002E5716">
              <w:rPr>
                <w:b w:val="0"/>
                <w:color w:val="000000" w:themeColor="text1"/>
              </w:rPr>
              <w:t>Identifier les composantes permettant d’établir le coût de la vie et être capable d’évaluer la véracité des informations fournies.</w:t>
            </w:r>
          </w:p>
          <w:p w14:paraId="17551018" w14:textId="46B04801" w:rsidR="00A54A1A" w:rsidRPr="00372BDD" w:rsidRDefault="00A54A1A" w:rsidP="00FA2D8A">
            <w:pPr>
              <w:rPr>
                <w:b w:val="0"/>
              </w:rPr>
            </w:pPr>
          </w:p>
        </w:tc>
        <w:tc>
          <w:tcPr>
            <w:tcW w:w="1615" w:type="dxa"/>
            <w:tcBorders>
              <w:top w:val="nil"/>
              <w:bottom w:val="nil"/>
              <w:right w:val="nil"/>
            </w:tcBorders>
          </w:tcPr>
          <w:p w14:paraId="35572FC0" w14:textId="0251878F" w:rsidR="00A54A1A" w:rsidRDefault="00A35C14" w:rsidP="00FA2D8A">
            <w:pP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4076928" behindDoc="1" locked="0" layoutInCell="1" allowOverlap="1" wp14:anchorId="0F58D2AC" wp14:editId="3129FD90">
                  <wp:simplePos x="0" y="0"/>
                  <wp:positionH relativeFrom="column">
                    <wp:posOffset>203591</wp:posOffset>
                  </wp:positionH>
                  <wp:positionV relativeFrom="paragraph">
                    <wp:posOffset>164397</wp:posOffset>
                  </wp:positionV>
                  <wp:extent cx="573024" cy="629034"/>
                  <wp:effectExtent l="0" t="0" r="0" b="635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A54A1A" w14:paraId="4A0BC4A4" w14:textId="77777777" w:rsidTr="00FA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32F306DA" w14:textId="77777777" w:rsidR="00A54A1A" w:rsidRPr="002E5716" w:rsidRDefault="00A54A1A" w:rsidP="00FA2D8A">
            <w:pPr>
              <w:rPr>
                <w:b w:val="0"/>
                <w:color w:val="000000" w:themeColor="text1"/>
              </w:rPr>
            </w:pPr>
          </w:p>
          <w:p w14:paraId="305AA28D" w14:textId="77777777" w:rsidR="00A54A1A" w:rsidRPr="002E5716" w:rsidRDefault="00A54A1A" w:rsidP="00FA2D8A">
            <w:pPr>
              <w:rPr>
                <w:b w:val="0"/>
                <w:color w:val="000000" w:themeColor="text1"/>
              </w:rPr>
            </w:pPr>
            <w:r w:rsidRPr="002E5716">
              <w:rPr>
                <w:b w:val="0"/>
                <w:color w:val="000000" w:themeColor="text1"/>
              </w:rPr>
              <w:t>Comprendre le fonctionnement et les interrelations qui existent entre les différents outils propres au contrôle financier</w:t>
            </w:r>
            <w:r>
              <w:rPr>
                <w:b w:val="0"/>
                <w:color w:val="000000" w:themeColor="text1"/>
              </w:rPr>
              <w:t xml:space="preserve"> et à la planification de la retraite</w:t>
            </w:r>
            <w:r w:rsidRPr="002E5716">
              <w:rPr>
                <w:b w:val="0"/>
                <w:color w:val="000000" w:themeColor="text1"/>
              </w:rPr>
              <w:t>.</w:t>
            </w:r>
          </w:p>
          <w:p w14:paraId="78228F97" w14:textId="7970EA5D" w:rsidR="00A54A1A" w:rsidRPr="00372BDD" w:rsidRDefault="00A54A1A" w:rsidP="00FA2D8A">
            <w:pPr>
              <w:rPr>
                <w:b w:val="0"/>
              </w:rPr>
            </w:pPr>
          </w:p>
        </w:tc>
        <w:tc>
          <w:tcPr>
            <w:tcW w:w="1615" w:type="dxa"/>
            <w:tcBorders>
              <w:top w:val="nil"/>
              <w:bottom w:val="nil"/>
              <w:right w:val="nil"/>
            </w:tcBorders>
          </w:tcPr>
          <w:p w14:paraId="60EB9DA6" w14:textId="2B1D5BDF" w:rsidR="00A54A1A" w:rsidRDefault="00A35C14" w:rsidP="00FA2D8A">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4067712" behindDoc="1" locked="0" layoutInCell="1" allowOverlap="1" wp14:anchorId="18322F7F" wp14:editId="69E70170">
                  <wp:simplePos x="0" y="0"/>
                  <wp:positionH relativeFrom="column">
                    <wp:posOffset>199538</wp:posOffset>
                  </wp:positionH>
                  <wp:positionV relativeFrom="paragraph">
                    <wp:posOffset>150117</wp:posOffset>
                  </wp:positionV>
                  <wp:extent cx="573024" cy="629034"/>
                  <wp:effectExtent l="0" t="0" r="0" b="6350"/>
                  <wp:wrapNone/>
                  <wp:docPr id="2699" name="Image 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A54A1A" w14:paraId="4E523761" w14:textId="77777777" w:rsidTr="00FA2D8A">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201ACE65" w14:textId="77777777" w:rsidR="00A54A1A" w:rsidRPr="002E5716" w:rsidRDefault="00A54A1A" w:rsidP="00FA2D8A">
            <w:pPr>
              <w:rPr>
                <w:b w:val="0"/>
                <w:color w:val="000000" w:themeColor="text1"/>
              </w:rPr>
            </w:pPr>
          </w:p>
          <w:p w14:paraId="4AA7D62B" w14:textId="77777777" w:rsidR="00A54A1A" w:rsidRPr="002E5716" w:rsidRDefault="00A54A1A" w:rsidP="00FA2D8A">
            <w:pPr>
              <w:rPr>
                <w:b w:val="0"/>
                <w:color w:val="000000" w:themeColor="text1"/>
              </w:rPr>
            </w:pPr>
            <w:r w:rsidRPr="002E5716">
              <w:rPr>
                <w:b w:val="0"/>
                <w:color w:val="000000" w:themeColor="text1"/>
              </w:rPr>
              <w:t>Explorer et s’initier aux applications numériques disponibles en tant qu’outil de gestion financière.</w:t>
            </w:r>
          </w:p>
          <w:p w14:paraId="4083B187" w14:textId="7E78422E" w:rsidR="00A54A1A" w:rsidRPr="00372BDD" w:rsidRDefault="00A54A1A" w:rsidP="00FA2D8A">
            <w:pPr>
              <w:rPr>
                <w:b w:val="0"/>
              </w:rPr>
            </w:pPr>
          </w:p>
        </w:tc>
        <w:tc>
          <w:tcPr>
            <w:tcW w:w="1615" w:type="dxa"/>
            <w:tcBorders>
              <w:top w:val="nil"/>
              <w:bottom w:val="nil"/>
              <w:right w:val="nil"/>
            </w:tcBorders>
          </w:tcPr>
          <w:p w14:paraId="173E5BBE" w14:textId="1C64DC96" w:rsidR="00A54A1A" w:rsidRDefault="00A35C14" w:rsidP="00FA2D8A">
            <w:pP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4065664" behindDoc="1" locked="0" layoutInCell="1" allowOverlap="1" wp14:anchorId="440F8622" wp14:editId="19857FC1">
                  <wp:simplePos x="0" y="0"/>
                  <wp:positionH relativeFrom="column">
                    <wp:posOffset>196081</wp:posOffset>
                  </wp:positionH>
                  <wp:positionV relativeFrom="paragraph">
                    <wp:posOffset>52840</wp:posOffset>
                  </wp:positionV>
                  <wp:extent cx="573024" cy="629034"/>
                  <wp:effectExtent l="0" t="0" r="0" b="6350"/>
                  <wp:wrapNone/>
                  <wp:docPr id="2698" name="Image 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7172B6" w14:paraId="68B243F0" w14:textId="77777777" w:rsidTr="00FA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092BCFF9" w14:textId="77777777" w:rsidR="007172B6" w:rsidRPr="007172B6" w:rsidRDefault="007172B6" w:rsidP="00FA2D8A">
            <w:pPr>
              <w:rPr>
                <w:b w:val="0"/>
                <w:bCs w:val="0"/>
                <w:color w:val="000000" w:themeColor="text1"/>
              </w:rPr>
            </w:pPr>
          </w:p>
          <w:p w14:paraId="70CD53EE" w14:textId="4754F23C" w:rsidR="007172B6" w:rsidRPr="007172B6" w:rsidRDefault="007172B6" w:rsidP="007172B6">
            <w:pPr>
              <w:rPr>
                <w:b w:val="0"/>
              </w:rPr>
            </w:pPr>
            <w:r w:rsidRPr="007172B6">
              <w:rPr>
                <w:b w:val="0"/>
                <w:color w:val="000000" w:themeColor="text1"/>
              </w:rPr>
              <w:t>Intégrer les outils de contrôle à la démarche réaliste d’un cas.</w:t>
            </w:r>
            <w:r>
              <w:rPr>
                <w:b w:val="0"/>
                <w:color w:val="000000" w:themeColor="text1"/>
              </w:rPr>
              <w:t xml:space="preserve"> </w:t>
            </w:r>
            <w:r w:rsidRPr="007172B6">
              <w:rPr>
                <w:b w:val="0"/>
              </w:rPr>
              <w:t>Comprendre l’importance et le rôle de l’épargne</w:t>
            </w:r>
            <w:r>
              <w:rPr>
                <w:b w:val="0"/>
              </w:rPr>
              <w:t>.</w:t>
            </w:r>
          </w:p>
          <w:p w14:paraId="65F46B20" w14:textId="754DBB7E" w:rsidR="007172B6" w:rsidRPr="007172B6" w:rsidRDefault="007172B6" w:rsidP="00FA2D8A">
            <w:pPr>
              <w:rPr>
                <w:b w:val="0"/>
                <w:color w:val="000000" w:themeColor="text1"/>
              </w:rPr>
            </w:pPr>
          </w:p>
        </w:tc>
        <w:tc>
          <w:tcPr>
            <w:tcW w:w="1615" w:type="dxa"/>
            <w:tcBorders>
              <w:top w:val="nil"/>
              <w:bottom w:val="nil"/>
              <w:right w:val="nil"/>
            </w:tcBorders>
          </w:tcPr>
          <w:p w14:paraId="6CBEA44E" w14:textId="646F365D" w:rsidR="007172B6" w:rsidRDefault="00A35C14" w:rsidP="00FA2D8A">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4061568" behindDoc="1" locked="0" layoutInCell="1" allowOverlap="1" wp14:anchorId="52F11015" wp14:editId="626CC02E">
                  <wp:simplePos x="0" y="0"/>
                  <wp:positionH relativeFrom="column">
                    <wp:posOffset>196905</wp:posOffset>
                  </wp:positionH>
                  <wp:positionV relativeFrom="paragraph">
                    <wp:posOffset>168964</wp:posOffset>
                  </wp:positionV>
                  <wp:extent cx="573024" cy="629034"/>
                  <wp:effectExtent l="0" t="0" r="0" b="6350"/>
                  <wp:wrapNone/>
                  <wp:docPr id="2696" name="Image 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7172B6" w14:paraId="331E6A21" w14:textId="77777777" w:rsidTr="00FA2D8A">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3FA6C9AF" w14:textId="77777777" w:rsidR="007172B6" w:rsidRDefault="007172B6" w:rsidP="00FA2D8A">
            <w:pPr>
              <w:rPr>
                <w:color w:val="000000" w:themeColor="text1"/>
              </w:rPr>
            </w:pPr>
          </w:p>
          <w:p w14:paraId="238C53D2" w14:textId="77777777" w:rsidR="00A35C14" w:rsidRDefault="00A35C14" w:rsidP="007172B6">
            <w:pPr>
              <w:rPr>
                <w:bCs w:val="0"/>
                <w:color w:val="000000" w:themeColor="text1"/>
              </w:rPr>
            </w:pPr>
          </w:p>
          <w:p w14:paraId="7B3C5625" w14:textId="77777777" w:rsidR="00A35C14" w:rsidRDefault="00A35C14" w:rsidP="007172B6">
            <w:pPr>
              <w:rPr>
                <w:bCs w:val="0"/>
                <w:color w:val="000000" w:themeColor="text1"/>
              </w:rPr>
            </w:pPr>
          </w:p>
          <w:p w14:paraId="796500C1" w14:textId="5978680B" w:rsidR="007172B6" w:rsidRPr="007172B6" w:rsidRDefault="007172B6" w:rsidP="007172B6">
            <w:pPr>
              <w:rPr>
                <w:b w:val="0"/>
                <w:color w:val="000000" w:themeColor="text1"/>
              </w:rPr>
            </w:pPr>
            <w:r w:rsidRPr="007172B6">
              <w:rPr>
                <w:b w:val="0"/>
                <w:color w:val="000000" w:themeColor="text1"/>
              </w:rPr>
              <w:lastRenderedPageBreak/>
              <w:t xml:space="preserve">Distinguer </w:t>
            </w:r>
            <w:r w:rsidR="00A35C14">
              <w:rPr>
                <w:b w:val="0"/>
                <w:color w:val="000000" w:themeColor="text1"/>
              </w:rPr>
              <w:t xml:space="preserve">dans le montage financier de la retraite les rôles et les enjeux reliés au </w:t>
            </w:r>
            <w:r w:rsidRPr="007172B6">
              <w:rPr>
                <w:b w:val="0"/>
                <w:color w:val="000000" w:themeColor="text1"/>
              </w:rPr>
              <w:t>régime fédéral et</w:t>
            </w:r>
            <w:r w:rsidR="00A35C14">
              <w:rPr>
                <w:b w:val="0"/>
                <w:color w:val="000000" w:themeColor="text1"/>
              </w:rPr>
              <w:t xml:space="preserve"> au régime</w:t>
            </w:r>
            <w:r w:rsidRPr="007172B6">
              <w:rPr>
                <w:b w:val="0"/>
                <w:color w:val="000000" w:themeColor="text1"/>
              </w:rPr>
              <w:t xml:space="preserve"> provincial (filet social)</w:t>
            </w:r>
            <w:r>
              <w:rPr>
                <w:b w:val="0"/>
                <w:color w:val="000000" w:themeColor="text1"/>
              </w:rPr>
              <w:t>.</w:t>
            </w:r>
            <w:r w:rsidRPr="007172B6">
              <w:rPr>
                <w:b w:val="0"/>
                <w:color w:val="000000" w:themeColor="text1"/>
              </w:rPr>
              <w:t xml:space="preserve"> </w:t>
            </w:r>
          </w:p>
          <w:p w14:paraId="560F67FC" w14:textId="77777777" w:rsidR="007172B6" w:rsidRDefault="007172B6" w:rsidP="00FA2D8A">
            <w:pPr>
              <w:rPr>
                <w:color w:val="000000" w:themeColor="text1"/>
              </w:rPr>
            </w:pPr>
          </w:p>
          <w:p w14:paraId="4D98147A" w14:textId="7A806CCA" w:rsidR="007172B6" w:rsidRPr="007172B6" w:rsidRDefault="007172B6" w:rsidP="00FA2D8A">
            <w:pPr>
              <w:rPr>
                <w:b w:val="0"/>
                <w:bCs w:val="0"/>
                <w:color w:val="000000" w:themeColor="text1"/>
              </w:rPr>
            </w:pPr>
          </w:p>
        </w:tc>
        <w:tc>
          <w:tcPr>
            <w:tcW w:w="1615" w:type="dxa"/>
            <w:tcBorders>
              <w:top w:val="nil"/>
              <w:bottom w:val="nil"/>
              <w:right w:val="nil"/>
            </w:tcBorders>
          </w:tcPr>
          <w:p w14:paraId="5E5662F0" w14:textId="6C4517F1" w:rsidR="007172B6" w:rsidRDefault="007172B6" w:rsidP="00FA2D8A">
            <w:pPr>
              <w:cnfStyle w:val="000000000000" w:firstRow="0" w:lastRow="0" w:firstColumn="0" w:lastColumn="0" w:oddVBand="0" w:evenVBand="0" w:oddHBand="0" w:evenHBand="0" w:firstRowFirstColumn="0" w:firstRowLastColumn="0" w:lastRowFirstColumn="0" w:lastRowLastColumn="0"/>
            </w:pPr>
          </w:p>
        </w:tc>
      </w:tr>
      <w:tr w:rsidR="007172B6" w14:paraId="1F3EFA57" w14:textId="77777777" w:rsidTr="00FA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5755B26E" w14:textId="77777777" w:rsidR="007172B6" w:rsidRPr="007172B6" w:rsidRDefault="007172B6" w:rsidP="007172B6">
            <w:pPr>
              <w:rPr>
                <w:b w:val="0"/>
                <w:bCs w:val="0"/>
                <w:color w:val="000000" w:themeColor="text1"/>
              </w:rPr>
            </w:pPr>
          </w:p>
          <w:p w14:paraId="7B28BF1A" w14:textId="2FC94961" w:rsidR="007172B6" w:rsidRPr="007172B6" w:rsidRDefault="007172B6" w:rsidP="007172B6">
            <w:pPr>
              <w:rPr>
                <w:b w:val="0"/>
              </w:rPr>
            </w:pPr>
            <w:r w:rsidRPr="007172B6">
              <w:rPr>
                <w:b w:val="0"/>
              </w:rPr>
              <w:t>Comprendre le fonctionnement des différents véhicules de placement</w:t>
            </w:r>
            <w:r>
              <w:rPr>
                <w:b w:val="0"/>
              </w:rPr>
              <w:t>.</w:t>
            </w:r>
          </w:p>
          <w:p w14:paraId="1477E2E3" w14:textId="0DAB1622" w:rsidR="007172B6" w:rsidRDefault="007172B6" w:rsidP="00FA2D8A">
            <w:pPr>
              <w:rPr>
                <w:color w:val="000000" w:themeColor="text1"/>
              </w:rPr>
            </w:pPr>
          </w:p>
        </w:tc>
        <w:tc>
          <w:tcPr>
            <w:tcW w:w="1615" w:type="dxa"/>
            <w:tcBorders>
              <w:top w:val="nil"/>
              <w:bottom w:val="nil"/>
              <w:right w:val="nil"/>
            </w:tcBorders>
          </w:tcPr>
          <w:p w14:paraId="5647E592" w14:textId="02033B5E" w:rsidR="007172B6" w:rsidRDefault="00A35C14" w:rsidP="00FA2D8A">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4055424" behindDoc="1" locked="0" layoutInCell="1" allowOverlap="1" wp14:anchorId="182861A2" wp14:editId="552F1904">
                  <wp:simplePos x="0" y="0"/>
                  <wp:positionH relativeFrom="column">
                    <wp:posOffset>198513</wp:posOffset>
                  </wp:positionH>
                  <wp:positionV relativeFrom="paragraph">
                    <wp:posOffset>16145</wp:posOffset>
                  </wp:positionV>
                  <wp:extent cx="573024" cy="629034"/>
                  <wp:effectExtent l="0" t="0" r="0" b="6350"/>
                  <wp:wrapNone/>
                  <wp:docPr id="2693" name="Image 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7172B6" w14:paraId="0E9B6766" w14:textId="77777777" w:rsidTr="00FA2D8A">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2858175B" w14:textId="77777777" w:rsidR="007172B6" w:rsidRPr="007172B6" w:rsidRDefault="007172B6" w:rsidP="007172B6">
            <w:pPr>
              <w:rPr>
                <w:b w:val="0"/>
                <w:color w:val="000000" w:themeColor="text1"/>
              </w:rPr>
            </w:pPr>
          </w:p>
          <w:p w14:paraId="1F63E574" w14:textId="56665B4C" w:rsidR="007172B6" w:rsidRPr="007172B6" w:rsidRDefault="007172B6" w:rsidP="007172B6">
            <w:pPr>
              <w:rPr>
                <w:b w:val="0"/>
              </w:rPr>
            </w:pPr>
            <w:r w:rsidRPr="007172B6">
              <w:rPr>
                <w:b w:val="0"/>
              </w:rPr>
              <w:t>Optimiser les scénarios d’épargne dans des contextes diversifiés</w:t>
            </w:r>
            <w:r>
              <w:rPr>
                <w:b w:val="0"/>
              </w:rPr>
              <w:t>.</w:t>
            </w:r>
          </w:p>
          <w:p w14:paraId="43AA2C8B" w14:textId="5684C11E" w:rsidR="007172B6" w:rsidRPr="007172B6" w:rsidRDefault="007172B6" w:rsidP="007172B6">
            <w:pPr>
              <w:rPr>
                <w:b w:val="0"/>
                <w:bCs w:val="0"/>
                <w:color w:val="000000" w:themeColor="text1"/>
              </w:rPr>
            </w:pPr>
          </w:p>
        </w:tc>
        <w:tc>
          <w:tcPr>
            <w:tcW w:w="1615" w:type="dxa"/>
            <w:tcBorders>
              <w:top w:val="nil"/>
              <w:bottom w:val="nil"/>
              <w:right w:val="nil"/>
            </w:tcBorders>
          </w:tcPr>
          <w:p w14:paraId="727BB353" w14:textId="75C29C20" w:rsidR="007172B6" w:rsidRDefault="00A35C14" w:rsidP="00FA2D8A">
            <w:pP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4059520" behindDoc="1" locked="0" layoutInCell="1" allowOverlap="1" wp14:anchorId="04C05C37" wp14:editId="7411E6B9">
                  <wp:simplePos x="0" y="0"/>
                  <wp:positionH relativeFrom="column">
                    <wp:posOffset>197878</wp:posOffset>
                  </wp:positionH>
                  <wp:positionV relativeFrom="paragraph">
                    <wp:posOffset>102208</wp:posOffset>
                  </wp:positionV>
                  <wp:extent cx="573024" cy="629034"/>
                  <wp:effectExtent l="0" t="0" r="0" b="6350"/>
                  <wp:wrapNone/>
                  <wp:docPr id="2695" name="Image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7172B6" w14:paraId="7FA5784D" w14:textId="77777777" w:rsidTr="00FA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03083DFF" w14:textId="77777777" w:rsidR="007172B6" w:rsidRDefault="007172B6" w:rsidP="007172B6">
            <w:pPr>
              <w:rPr>
                <w:bCs w:val="0"/>
                <w:color w:val="000000" w:themeColor="text1"/>
              </w:rPr>
            </w:pPr>
          </w:p>
          <w:p w14:paraId="61646B42" w14:textId="0B089310" w:rsidR="007172B6" w:rsidRPr="007172B6" w:rsidRDefault="007172B6" w:rsidP="007172B6">
            <w:pPr>
              <w:rPr>
                <w:b w:val="0"/>
              </w:rPr>
            </w:pPr>
            <w:r w:rsidRPr="007172B6">
              <w:rPr>
                <w:b w:val="0"/>
              </w:rPr>
              <w:t>Tirer profit d’une gestion efficace de la dette dans le cadre financier</w:t>
            </w:r>
            <w:r w:rsidR="00A35C14">
              <w:rPr>
                <w:b w:val="0"/>
              </w:rPr>
              <w:t xml:space="preserve"> des individus.</w:t>
            </w:r>
          </w:p>
          <w:p w14:paraId="6865B988" w14:textId="6E3F1309" w:rsidR="007172B6" w:rsidRPr="007172B6" w:rsidRDefault="007172B6" w:rsidP="007172B6">
            <w:pPr>
              <w:rPr>
                <w:b w:val="0"/>
                <w:color w:val="000000" w:themeColor="text1"/>
              </w:rPr>
            </w:pPr>
          </w:p>
        </w:tc>
        <w:tc>
          <w:tcPr>
            <w:tcW w:w="1615" w:type="dxa"/>
            <w:tcBorders>
              <w:top w:val="nil"/>
              <w:bottom w:val="nil"/>
              <w:right w:val="nil"/>
            </w:tcBorders>
          </w:tcPr>
          <w:p w14:paraId="218B7F75" w14:textId="540CCF29" w:rsidR="007172B6" w:rsidRDefault="00A35C14" w:rsidP="00FA2D8A">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4057472" behindDoc="1" locked="0" layoutInCell="1" allowOverlap="1" wp14:anchorId="198DC75C" wp14:editId="2CCA1C5B">
                  <wp:simplePos x="0" y="0"/>
                  <wp:positionH relativeFrom="column">
                    <wp:posOffset>203402</wp:posOffset>
                  </wp:positionH>
                  <wp:positionV relativeFrom="paragraph">
                    <wp:posOffset>69850</wp:posOffset>
                  </wp:positionV>
                  <wp:extent cx="573024" cy="629034"/>
                  <wp:effectExtent l="0" t="0" r="0" b="6350"/>
                  <wp:wrapNone/>
                  <wp:docPr id="2694" name="Image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7172B6" w14:paraId="119FAD0A" w14:textId="77777777" w:rsidTr="00FA2D8A">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56FD3EAE" w14:textId="11D21516" w:rsidR="007172B6" w:rsidRDefault="007172B6" w:rsidP="007172B6">
            <w:pPr>
              <w:rPr>
                <w:bCs w:val="0"/>
                <w:color w:val="000000" w:themeColor="text1"/>
              </w:rPr>
            </w:pPr>
          </w:p>
          <w:p w14:paraId="15D0E403" w14:textId="5B7FC441" w:rsidR="007172B6" w:rsidRPr="007172B6" w:rsidRDefault="007172B6" w:rsidP="007172B6">
            <w:pPr>
              <w:rPr>
                <w:b w:val="0"/>
              </w:rPr>
            </w:pPr>
            <w:r w:rsidRPr="007172B6">
              <w:rPr>
                <w:b w:val="0"/>
              </w:rPr>
              <w:t>Optimiser la relation placements, rendement</w:t>
            </w:r>
            <w:r w:rsidR="00CC4D0E">
              <w:rPr>
                <w:b w:val="0"/>
              </w:rPr>
              <w:t>s</w:t>
            </w:r>
            <w:r w:rsidRPr="007172B6">
              <w:rPr>
                <w:b w:val="0"/>
              </w:rPr>
              <w:t xml:space="preserve"> et risques</w:t>
            </w:r>
            <w:r w:rsidR="00CC4D0E">
              <w:rPr>
                <w:b w:val="0"/>
              </w:rPr>
              <w:t xml:space="preserve"> dans une approche intégrée de l’épargne.</w:t>
            </w:r>
          </w:p>
          <w:p w14:paraId="47989F20" w14:textId="4C5A73E0" w:rsidR="007172B6" w:rsidRDefault="007172B6" w:rsidP="007172B6">
            <w:pPr>
              <w:rPr>
                <w:bCs w:val="0"/>
                <w:color w:val="000000" w:themeColor="text1"/>
              </w:rPr>
            </w:pPr>
          </w:p>
        </w:tc>
        <w:tc>
          <w:tcPr>
            <w:tcW w:w="1615" w:type="dxa"/>
            <w:tcBorders>
              <w:top w:val="nil"/>
              <w:bottom w:val="nil"/>
              <w:right w:val="nil"/>
            </w:tcBorders>
          </w:tcPr>
          <w:p w14:paraId="451D5701" w14:textId="0B8623A2" w:rsidR="007172B6" w:rsidRDefault="00A35C14" w:rsidP="00FA2D8A">
            <w:pP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4069760" behindDoc="1" locked="0" layoutInCell="1" allowOverlap="1" wp14:anchorId="49EC23D3" wp14:editId="309D7759">
                  <wp:simplePos x="0" y="0"/>
                  <wp:positionH relativeFrom="column">
                    <wp:posOffset>203065</wp:posOffset>
                  </wp:positionH>
                  <wp:positionV relativeFrom="paragraph">
                    <wp:posOffset>34966</wp:posOffset>
                  </wp:positionV>
                  <wp:extent cx="573024" cy="629034"/>
                  <wp:effectExtent l="0" t="0" r="0" b="6350"/>
                  <wp:wrapNone/>
                  <wp:docPr id="2700" name="Image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bl>
    <w:p w14:paraId="19159A50" w14:textId="5D9CCF10" w:rsidR="00F561C3" w:rsidRDefault="00A35C14" w:rsidP="00F561C3">
      <w:r>
        <w:rPr>
          <w:noProof/>
        </w:rPr>
        <w:drawing>
          <wp:anchor distT="0" distB="0" distL="114300" distR="114300" simplePos="0" relativeHeight="254053376" behindDoc="1" locked="0" layoutInCell="1" allowOverlap="1" wp14:anchorId="13525EE6" wp14:editId="30D5BB98">
            <wp:simplePos x="0" y="0"/>
            <wp:positionH relativeFrom="column">
              <wp:posOffset>-862033</wp:posOffset>
            </wp:positionH>
            <wp:positionV relativeFrom="paragraph">
              <wp:posOffset>56636</wp:posOffset>
            </wp:positionV>
            <wp:extent cx="573024" cy="629034"/>
            <wp:effectExtent l="0" t="0" r="0" b="6350"/>
            <wp:wrapNone/>
            <wp:docPr id="2692" name="Image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r w:rsidR="00FA2D8A">
        <w:br w:type="textWrapping" w:clear="all"/>
      </w:r>
    </w:p>
    <w:p w14:paraId="0623D891" w14:textId="57CA279D" w:rsidR="00A54A1A" w:rsidRDefault="00A54A1A" w:rsidP="00A54A1A">
      <w:pPr>
        <w:jc w:val="left"/>
      </w:pPr>
      <w:bookmarkStart w:id="6" w:name="_Toc485376824"/>
      <w:bookmarkStart w:id="7" w:name="_Toc314397809"/>
    </w:p>
    <w:p w14:paraId="26F857A3" w14:textId="7AE3107D" w:rsidR="00A54A1A" w:rsidRDefault="00A54A1A" w:rsidP="00A54A1A">
      <w:pPr>
        <w:jc w:val="left"/>
      </w:pPr>
    </w:p>
    <w:p w14:paraId="2046C522" w14:textId="2D333D49" w:rsidR="00A54A1A" w:rsidRDefault="00A54A1A" w:rsidP="00A54A1A">
      <w:pPr>
        <w:jc w:val="left"/>
      </w:pPr>
    </w:p>
    <w:p w14:paraId="560576AD" w14:textId="15725305" w:rsidR="00A54A1A" w:rsidRDefault="00A54A1A" w:rsidP="00A54A1A">
      <w:pPr>
        <w:jc w:val="left"/>
      </w:pPr>
    </w:p>
    <w:p w14:paraId="5650A214" w14:textId="097FB545" w:rsidR="00A54A1A" w:rsidRDefault="00A54A1A" w:rsidP="00A54A1A">
      <w:pPr>
        <w:jc w:val="left"/>
      </w:pPr>
    </w:p>
    <w:p w14:paraId="6E66BFFD" w14:textId="6A9FB240" w:rsidR="00A54A1A" w:rsidRDefault="00A54A1A" w:rsidP="00A54A1A">
      <w:pPr>
        <w:jc w:val="left"/>
      </w:pPr>
    </w:p>
    <w:p w14:paraId="78EF0E1D" w14:textId="77777777" w:rsidR="00B257C5" w:rsidRDefault="00B257C5">
      <w:pPr>
        <w:jc w:val="left"/>
      </w:pPr>
    </w:p>
    <w:p w14:paraId="64777276" w14:textId="77777777" w:rsidR="00B257C5" w:rsidRDefault="00B257C5">
      <w:pPr>
        <w:jc w:val="left"/>
      </w:pPr>
    </w:p>
    <w:p w14:paraId="7F4FC1BF" w14:textId="05FD60CE" w:rsidR="00A54A1A" w:rsidRDefault="00A54A1A">
      <w:pPr>
        <w:jc w:val="left"/>
        <w:rPr>
          <w:rFonts w:asciiTheme="majorHAnsi" w:eastAsiaTheme="majorEastAsia" w:hAnsiTheme="majorHAnsi" w:cstheme="majorBidi"/>
          <w:b/>
          <w:bCs/>
          <w:color w:val="4A6300" w:themeColor="accent1" w:themeShade="80"/>
          <w:sz w:val="32"/>
          <w:szCs w:val="32"/>
        </w:rPr>
      </w:pPr>
      <w:r>
        <w:br w:type="page"/>
      </w:r>
    </w:p>
    <w:bookmarkStart w:id="8" w:name="_Toc14099402"/>
    <w:bookmarkStart w:id="9" w:name="_Toc14103341"/>
    <w:bookmarkStart w:id="10" w:name="_Toc14273478"/>
    <w:p w14:paraId="128B85D5" w14:textId="1ADF8A42" w:rsidR="00966AD1" w:rsidRDefault="00813E4F" w:rsidP="00966AD1">
      <w:pPr>
        <w:pStyle w:val="Titre1"/>
        <w:ind w:left="360"/>
        <w:jc w:val="center"/>
      </w:pPr>
      <w:r>
        <w:rPr>
          <w:noProof/>
        </w:rPr>
        <w:lastRenderedPageBreak/>
        <mc:AlternateContent>
          <mc:Choice Requires="wps">
            <w:drawing>
              <wp:anchor distT="0" distB="0" distL="114300" distR="114300" simplePos="0" relativeHeight="254004224" behindDoc="1" locked="0" layoutInCell="1" allowOverlap="1" wp14:anchorId="548CDB44" wp14:editId="35471775">
                <wp:simplePos x="0" y="0"/>
                <wp:positionH relativeFrom="column">
                  <wp:posOffset>-1022343</wp:posOffset>
                </wp:positionH>
                <wp:positionV relativeFrom="paragraph">
                  <wp:posOffset>-956356</wp:posOffset>
                </wp:positionV>
                <wp:extent cx="11775440" cy="11236613"/>
                <wp:effectExtent l="38100" t="38100" r="35560" b="41275"/>
                <wp:wrapNone/>
                <wp:docPr id="1033" name="Rectangle 1033"/>
                <wp:cNvGraphicFramePr/>
                <a:graphic xmlns:a="http://schemas.openxmlformats.org/drawingml/2006/main">
                  <a:graphicData uri="http://schemas.microsoft.com/office/word/2010/wordprocessingShape">
                    <wps:wsp>
                      <wps:cNvSpPr/>
                      <wps:spPr>
                        <a:xfrm>
                          <a:off x="0" y="0"/>
                          <a:ext cx="11775440" cy="11236613"/>
                        </a:xfrm>
                        <a:prstGeom prst="rect">
                          <a:avLst/>
                        </a:prstGeom>
                        <a:solidFill>
                          <a:srgbClr val="FF0000"/>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7A458" id="Rectangle 1033" o:spid="_x0000_s1026" style="position:absolute;margin-left:-80.5pt;margin-top:-75.3pt;width:927.2pt;height:884.75pt;z-index:-2493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WV0KxwIAAPwFAAAOAAAAZHJzL2Uyb0RvYy54bWysVNtqGzEQfS/0H4Tem921naQ1WQeT4FII&#13;&#10;qUlS8ixrJa9AK6kj2Wv36zvSXuKmgUCpH2Rp537mzFxdHxpN9gK8sqakxVlOiTDcVspsS/rjafXp&#13;&#10;MyU+MFMxbY0o6VF4er34+OGqdXMxsbXVlQCCToyft66kdQhunmWe16Jh/sw6YVAoLTQs4BO2WQWs&#13;&#10;Re+NziZ5fpG1FioHlgvv8ettJ6SL5F9KwcN3Kb0IRJcUcwvphHRu4pktrth8C8zVivdpsH/IomHK&#13;&#10;YNDR1S0LjOxA/eWqURystzKccdtkVkrFRaoBqynyV9U81syJVAuC490Ik/9/bvn9fg1EVdi7fDql&#13;&#10;xLAGu/SAuDGz1YKkrwhS6/wcdR/dGvqXx2us+CChif9YCzkkYI8jsOIQCMePRXF5eT6bYQM4Coti&#13;&#10;Mr24KKYR/OzFgQMfvgrbkHgpKWAOCVK2v/OhUx1UYjxvtapWSuv0gO3mRgPZM+zzapXjr/f+h5pI&#13;&#10;jOjcoQcujJhW0Z5j2cD6yBZCbXtOrMCa0LFEq20dHtSWgEJuhxqEWAdKKoV0CjqlChaJxjqSId8T&#13;&#10;GiD2JZ3ks5jTkNTgKtV/koZ30ypWGtHu8E23cNQiZqnNg5DYrIhoipfGRIyFM44VhaKvPGlHM4kg&#13;&#10;jYbT9w17/WjaATYaT943Hi1SZARvNG6UsfCWAz2mLDv9AYGu7gjBxlZH5CnimzD1jq8UsuSO+bBm&#13;&#10;gBOL1MItFL7jIbVtS2r7GyW1hV9vfY/6OEgopaTFDVBS/3PHQFCivxkcsS9FYmxIj9n55QRjwKlk&#13;&#10;cyoxu+bGIvkK3HeOp2vUD3q4SrDNMy6rZYyKImY4xi4pDzA8bkK3mXDdcbFcJjVcE46FO/Po+ND1&#13;&#10;OAVPh2cGridswDm7t8O2YPNXE9Ppxn4Yu9wFK1Uapxdce7xxxSRC9tSPO+z0nbRelvbiNwAAAP//&#13;&#10;AwBQSwMEFAAGAAgAAAAhAAst4GnnAAAAFAEAAA8AAABkcnMvZG93bnJldi54bWxMj0FPwzAMhe9I&#13;&#10;/IfISFymLS2UbOuaThMIceFABweOWWPaQuOUJu3Kvyc9wcV6lu3n92X7ybRsxN41liTEqwgYUml1&#13;&#10;Q5WEt9fH5QaY84q0ai2hhB90sM8vLzKVanumAsejr1gwIZcqCbX3Xcq5K2s0yq1shxRmH7Y3yoe2&#13;&#10;r7ju1TmYm5bfRJHgRjUUPtSqw/say6/jYCQUVDwNBzF+rp/9d/Kyfk9osUikvL6aHnahHHbAPE7+&#13;&#10;7wJmhpAf8hDsZAfSjrUSlrGIA5Gf1V0kgM07YnubADvNKt5sgecZ/w+T/wIAAP//AwBQSwECLQAU&#13;&#10;AAYACAAAACEAtoM4kv4AAADhAQAAEwAAAAAAAAAAAAAAAAAAAAAAW0NvbnRlbnRfVHlwZXNdLnht&#13;&#10;bFBLAQItABQABgAIAAAAIQA4/SH/1gAAAJQBAAALAAAAAAAAAAAAAAAAAC8BAABfcmVscy8ucmVs&#13;&#10;c1BLAQItABQABgAIAAAAIQBXWV0KxwIAAPwFAAAOAAAAAAAAAAAAAAAAAC4CAABkcnMvZTJvRG9j&#13;&#10;LnhtbFBLAQItABQABgAIAAAAIQALLeBp5wAAABQBAAAPAAAAAAAAAAAAAAAAACEFAABkcnMvZG93&#13;&#10;bnJldi54bWxQSwUGAAAAAAQABADzAAAANQYAAAAA&#13;&#10;" fillcolor="red" strokecolor="#94c600 [3204]"/>
            </w:pict>
          </mc:Fallback>
        </mc:AlternateContent>
      </w:r>
      <w:r>
        <w:rPr>
          <w:noProof/>
          <w:color w:val="0070C0"/>
          <w:sz w:val="44"/>
          <w:szCs w:val="44"/>
        </w:rPr>
        <mc:AlternateContent>
          <mc:Choice Requires="wps">
            <w:drawing>
              <wp:anchor distT="0" distB="0" distL="114300" distR="114300" simplePos="0" relativeHeight="254006272" behindDoc="1" locked="0" layoutInCell="1" allowOverlap="1" wp14:anchorId="0F0449A6" wp14:editId="63EF8B84">
                <wp:simplePos x="0" y="0"/>
                <wp:positionH relativeFrom="column">
                  <wp:posOffset>-676275</wp:posOffset>
                </wp:positionH>
                <wp:positionV relativeFrom="paragraph">
                  <wp:posOffset>-532130</wp:posOffset>
                </wp:positionV>
                <wp:extent cx="4165600" cy="4165600"/>
                <wp:effectExtent l="25400" t="25400" r="25400" b="25400"/>
                <wp:wrapNone/>
                <wp:docPr id="1034" name="Ellipse 1034"/>
                <wp:cNvGraphicFramePr/>
                <a:graphic xmlns:a="http://schemas.openxmlformats.org/drawingml/2006/main">
                  <a:graphicData uri="http://schemas.microsoft.com/office/word/2010/wordprocessingShape">
                    <wps:wsp>
                      <wps:cNvSpPr/>
                      <wps:spPr>
                        <a:xfrm>
                          <a:off x="0" y="0"/>
                          <a:ext cx="4165600" cy="416560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488D8CF" w14:textId="77777777" w:rsidR="00192307" w:rsidRDefault="00192307" w:rsidP="005D03C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0449A6" id="Ellipse 1034" o:spid="_x0000_s1029" style="position:absolute;left:0;text-align:left;margin-left:-53.25pt;margin-top:-41.9pt;width:328pt;height:328pt;z-index:-2493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8t1AIAACQGAAAOAAAAZHJzL2Uyb0RvYy54bWysVG1r2zAQ/j7YfxD6vtp5abeFOiW0yxiU&#13;&#10;NrQd/azIciyQJe2kxM5+/U6S7XTdoDCWD45OutfnnrvLq65R5CDASaMLOjnLKRGam1LqXUG/P60/&#13;&#10;fKLEeaZLpowWBT0KR6+W799dtnYhpqY2qhRA0Il2i9YWtPbeLrLM8Vo0zJ0ZKzQ+VgYa5lGEXVYC&#13;&#10;a9F7o7Jpnl9krYHSguHCOby9SY90Gf1XleD+vqqc8EQVFHPz8Qvxuw3fbHnJFjtgtpa8T4P9QxYN&#13;&#10;kxqDjq5umGdkD/IPV43kYJyp/Bk3TWaqSnIRa8BqJvmrah5rZkWsBcFxdoTJ/T+3/O6wASJL7F0+&#13;&#10;m1OiWYNd+qKUtE6QeIcQtdYtUPPRbqCXHB5DvV0FTfjHSkgXYT2OsIrOE46X88nF+UWO6HN8GwT0&#13;&#10;k53MLTj/VZiGhENBRYofEWWHW+eT9qAVAjqjZLmWSkUh0EVcKyAHho323SQ0Fv3/pqV00NUmWKXn&#13;&#10;dCMiT1IUNOFCi1kZVDmCAazPyYCvTc+UNRjtE3eU3NX+Qe4ISGS8r0GIjaeklEgyr2IFYJB+LFEP&#13;&#10;pyCiBOJQ0Gk+z8OvT3ZwlTI/peHsrAz5hi4k3OPJH5UIWSr9ICpsISI9ifHi8JzQYBxd+QGRqB3M&#13;&#10;KkRhNJy9bdjrB9ME2Gg8fdt4tIiREbzRuJHawN8cqDHlKukPCKS6AwS+23aRu7OAYLjZmvKIfEbE&#13;&#10;I8rO8rVERt0y5zcMcLKRhbit/D1+KmXagpr+RElt4Off7oM+Dhy+UtLipiio+7FnIChR3zSO4ufJ&#13;&#10;fB5WSxTm5x+nKMDLl+3LF71vrg1ydIJ70fJ4DPpeDccKTPOMS20VouIT0xxjF5R7GIRrnzYYrkUu&#13;&#10;VquohuvEMn+rHy0feBDG5al7ZmB7CnucyDszbBW2eDVaSTd0SJvV3ptKxrk74dp3AFdRpGg/DGHX&#13;&#10;vZSj1mm5L38BAAD//wMAUEsDBBQABgAIAAAAIQBDebmA5AAAABEBAAAPAAAAZHJzL2Rvd25yZXYu&#13;&#10;eG1sTE/BTsMwDL0j8Q+Rkbht6Qobo2s6ocGEJnFh48Ita9MkonFKknXl7/FOcLGe7efn98r16Do2&#13;&#10;qBCtRwGzaQZMYe0bi1rAx2E7WQKLSWIjO49KwI+KsK6ur0pZNP6M72rYJ81IBGMhBZiU+oLzWBvl&#13;&#10;ZJz6XiHtWh+cTNQGzZsgzyTuOp5n2YI7aZE+GNmrjVH11/7kBNRWb4ZXf0j227Rv7U7vwvblU4jb&#13;&#10;m/F5ReVpBSypMf1dwCUD+YeKjB39CZvIOgGTWbaYE5fQ8o6SEGV+/0iTI4GHPAdelfx/kuoXAAD/&#13;&#10;/wMAUEsBAi0AFAAGAAgAAAAhALaDOJL+AAAA4QEAABMAAAAAAAAAAAAAAAAAAAAAAFtDb250ZW50&#13;&#10;X1R5cGVzXS54bWxQSwECLQAUAAYACAAAACEAOP0h/9YAAACUAQAACwAAAAAAAAAAAAAAAAAvAQAA&#13;&#10;X3JlbHMvLnJlbHNQSwECLQAUAAYACAAAACEAIsf/LdQCAAAkBgAADgAAAAAAAAAAAAAAAAAuAgAA&#13;&#10;ZHJzL2Uyb0RvYy54bWxQSwECLQAUAAYACAAAACEAQ3m5gOQAAAARAQAADwAAAAAAAAAAAAAAAAAu&#13;&#10;BQAAZHJzL2Rvd25yZXYueG1sUEsFBgAAAAAEAAQA8wAAAD8GAAAAAA==&#13;&#10;" fillcolor="black [3213]" stroked="f">
                <v:textbox>
                  <w:txbxContent>
                    <w:p w14:paraId="5488D8CF" w14:textId="77777777" w:rsidR="00192307" w:rsidRDefault="00192307" w:rsidP="005D03CF"/>
                  </w:txbxContent>
                </v:textbox>
              </v:oval>
            </w:pict>
          </mc:Fallback>
        </mc:AlternateContent>
      </w:r>
      <w:r w:rsidR="002332E9">
        <w:rPr>
          <w:noProof/>
          <w:color w:val="0070C0"/>
          <w:sz w:val="44"/>
          <w:szCs w:val="44"/>
        </w:rPr>
        <mc:AlternateContent>
          <mc:Choice Requires="wps">
            <w:drawing>
              <wp:anchor distT="0" distB="0" distL="114300" distR="114300" simplePos="0" relativeHeight="254027776" behindDoc="1" locked="0" layoutInCell="1" allowOverlap="1" wp14:anchorId="3FFC9108" wp14:editId="03D76313">
                <wp:simplePos x="0" y="0"/>
                <wp:positionH relativeFrom="column">
                  <wp:posOffset>2597340</wp:posOffset>
                </wp:positionH>
                <wp:positionV relativeFrom="paragraph">
                  <wp:posOffset>212089</wp:posOffset>
                </wp:positionV>
                <wp:extent cx="2954655" cy="3732208"/>
                <wp:effectExtent l="0" t="0" r="207645" b="0"/>
                <wp:wrapNone/>
                <wp:docPr id="1392" name="Arc plein 1392"/>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E1B29" id="Arc plein 1392" o:spid="_x0000_s1026" style="position:absolute;margin-left:204.5pt;margin-top:16.7pt;width:232.65pt;height:293.85pt;rotation:2391402fd;z-index:-2492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efsEQMAAJ4GAAAOAAAAZHJzL2Uyb0RvYy54bWysVdtqGzEQfS/0H4Tem73ZiW2yDibBpRAS&#13;&#10;k6TkWdZKXrVaSZXkS/r1HWkvdppAoNQPy4x0ZjRz5uLLq0Mj0Y5ZJ7QqcXaWYsQU1ZVQmxJ/f1p+&#13;&#10;mWDkPFEVkVqxEr8wh6/mnz9d7s2M5brWsmIWgRPlZntT4tp7M0sSR2vWEHemDVNwybVtiAfVbpLK&#13;&#10;kj14b2SSp+l5ste2MlZT5hyc3rSXeB79c86ov+fcMY9kiSE2H782ftfhm8wvyWxjiakF7cIg/xBF&#13;&#10;Q4SCRwdXN8QTtLXijatGUKud5v6M6ibRnAvKYg6QTZb+lc1jTQyLuQA5zgw0uf/nlt7tVhaJCmpX&#13;&#10;THOMFGmgSgtLkZFMKBRPgaS9cTPAPpqV7TQHYsj4wG2DrAZm82wyLaajyANkhg6R5peBZnbwiMJh&#13;&#10;Ph2PzsdjjCjcFRdFnqeTUIikdRacGuv8V6YbFIQSr6WmPyGo6Jrsbp2PXFdduKT6kWHEGwml2xGJ&#13;&#10;snSShl9X3RMYZHiE5VmanY/y6VtYcQrL0nSSd/F1b0OkfYQhEKelqJZCyqiE1mXX0iIIpcT+kHW2&#13;&#10;r1BSBazSwapNvT1hsWchQTgEx5QpVlRBpFAYSzo+tPW17rp2abXybQpSbGr/IDbICpg+X1vGVh6j&#13;&#10;SkDDexnJg0IhSdoxgImMFbJsB0VJRwNnkF7vKlblJAxniirEG/qh7YAo+RfJQpRSPTAO7QRVzuJ7&#13;&#10;cZCPbBAKGfmekYgOZhxYGAyLjw07fDBtCRuM84+NB4v4MpA3GDdCafueAzmEzFt8z0Cbd6BgrasX&#13;&#10;mKQ4CLBonKFLAb17S5xfEQuNCYewJ/09fLjU+xLrTsKo1vb3e+cBD6MOtxjtYUeV2P3aEsswkt8U&#13;&#10;LIFpNhqFpRaV0fgiB8We3qxPb9S2udbQkTAqEF0UA97LXuRWN8+wThfhVbgiisLbJabe9sq1b3cn&#13;&#10;LGTKFosIg0VmiL9Vj4b2VQ/D8XR4JtZ0Deth9u90v8/ILM5R2/dHbKiH0out11yE/o9N1vLaKbAE&#13;&#10;QXq1ZU/1iDr+rcz/AAAA//8DAFBLAwQUAAYACAAAACEACHeqqOUAAAAPAQAADwAAAGRycy9kb3du&#13;&#10;cmV2LnhtbEyPzU7DMBCE70i8g7VI3KjzpxLSOFUFChKnqqESVzdekoh4HWw3DTw95gSXlUa7OzNf&#13;&#10;uV30yGa0bjAkIF5FwJBaowbqBBxf67scmPOSlBwNoYAvdLCtrq9KWShzoQPOje9YMCFXSAG991PB&#13;&#10;uWt71NKtzIQUdu/GaumDtB1XVl6CuR55EkVrruVAIaGXEz722H40Zy2gHr6TNt7ntt7V2WfzduT7&#13;&#10;55dZiNub5WkTxm4DzOPi/z7glyH0hyoUO5kzKcdGAVn0EIC8gDTNgIWD/D5LgZ0ErJM4Bl6V/D9H&#13;&#10;9QMAAP//AwBQSwECLQAUAAYACAAAACEAtoM4kv4AAADhAQAAEwAAAAAAAAAAAAAAAAAAAAAAW0Nv&#13;&#10;bnRlbnRfVHlwZXNdLnhtbFBLAQItABQABgAIAAAAIQA4/SH/1gAAAJQBAAALAAAAAAAAAAAAAAAA&#13;&#10;AC8BAABfcmVscy8ucmVsc1BLAQItABQABgAIAAAAIQCJQefsEQMAAJ4GAAAOAAAAAAAAAAAAAAAA&#13;&#10;AC4CAABkcnMvZTJvRG9jLnhtbFBLAQItABQABgAIAAAAIQAId6qo5QAAAA8BAAAPAAAAAAAAAAAA&#13;&#10;AAAAAGsFAABkcnMvZG93bnJldi54bWxQSwUGAAAAAAQABADzAAAAfQY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bookmarkEnd w:id="8"/>
      <w:bookmarkEnd w:id="9"/>
      <w:bookmarkEnd w:id="10"/>
    </w:p>
    <w:p w14:paraId="5739CC51" w14:textId="0E9F33DD" w:rsidR="005D03CF" w:rsidRPr="0075255F" w:rsidRDefault="005D03CF" w:rsidP="005D03CF">
      <w:pPr>
        <w:tabs>
          <w:tab w:val="left" w:pos="1000"/>
        </w:tabs>
        <w:jc w:val="left"/>
        <w:rPr>
          <w:rFonts w:ascii="Avenir Next Demi Bold" w:eastAsia="HGMaruGothicMPRO" w:hAnsi="Avenir Next Demi Bold" w:cs="Krungthep"/>
          <w:b/>
          <w:color w:val="FFFFFF" w:themeColor="background1"/>
          <w:sz w:val="72"/>
          <w:szCs w:val="72"/>
        </w:rPr>
      </w:pPr>
      <w:r w:rsidRPr="0075255F">
        <w:rPr>
          <w:rFonts w:ascii="Avenir Next Demi Bold" w:eastAsia="HGMaruGothicMPRO" w:hAnsi="Avenir Next Demi Bold" w:cs="Krungthep"/>
          <w:b/>
          <w:color w:val="FFFFFF" w:themeColor="background1"/>
          <w:sz w:val="72"/>
          <w:szCs w:val="72"/>
        </w:rPr>
        <w:t>L’ASPECT COMPORTEMENTAL</w:t>
      </w:r>
    </w:p>
    <w:p w14:paraId="69172DC0" w14:textId="65C57004" w:rsidR="00966AD1" w:rsidRDefault="00966AD1" w:rsidP="00966AD1">
      <w:pPr>
        <w:pStyle w:val="Titre1"/>
        <w:ind w:left="360"/>
        <w:jc w:val="center"/>
      </w:pPr>
    </w:p>
    <w:bookmarkStart w:id="11" w:name="_Toc14099403"/>
    <w:bookmarkStart w:id="12" w:name="_Toc14103342"/>
    <w:bookmarkStart w:id="13" w:name="_Toc14273479"/>
    <w:p w14:paraId="5B611258" w14:textId="1220AF85" w:rsidR="00966AD1" w:rsidRDefault="005D03CF" w:rsidP="00966AD1">
      <w:pPr>
        <w:pStyle w:val="Titre1"/>
        <w:ind w:left="360"/>
        <w:jc w:val="center"/>
      </w:pPr>
      <w:r>
        <w:rPr>
          <w:noProof/>
          <w:color w:val="0070C0"/>
          <w:sz w:val="44"/>
          <w:szCs w:val="44"/>
        </w:rPr>
        <mc:AlternateContent>
          <mc:Choice Requires="wps">
            <w:drawing>
              <wp:anchor distT="0" distB="0" distL="114300" distR="114300" simplePos="0" relativeHeight="254008320" behindDoc="1" locked="0" layoutInCell="1" allowOverlap="1" wp14:anchorId="5B24A3B9" wp14:editId="60A8F35D">
                <wp:simplePos x="0" y="0"/>
                <wp:positionH relativeFrom="column">
                  <wp:posOffset>4376918</wp:posOffset>
                </wp:positionH>
                <wp:positionV relativeFrom="paragraph">
                  <wp:posOffset>181232</wp:posOffset>
                </wp:positionV>
                <wp:extent cx="4165600" cy="4165600"/>
                <wp:effectExtent l="25400" t="25400" r="25400" b="25400"/>
                <wp:wrapNone/>
                <wp:docPr id="1035" name="Ellipse 1035"/>
                <wp:cNvGraphicFramePr/>
                <a:graphic xmlns:a="http://schemas.openxmlformats.org/drawingml/2006/main">
                  <a:graphicData uri="http://schemas.microsoft.com/office/word/2010/wordprocessingShape">
                    <wps:wsp>
                      <wps:cNvSpPr/>
                      <wps:spPr>
                        <a:xfrm>
                          <a:off x="0" y="0"/>
                          <a:ext cx="4165600" cy="416560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2BAE9BD" w14:textId="77777777" w:rsidR="00192307" w:rsidRDefault="00192307" w:rsidP="005D03CF">
                            <w:pPr>
                              <w:jc w:val="center"/>
                            </w:pPr>
                            <w:r>
                              <w:rPr>
                                <w:rFonts w:ascii="Avenir Next Demi Bold" w:hAnsi="Avenir Next Demi Bold"/>
                                <w:b/>
                                <w:color w:val="FFFFFF" w:themeColor="background1"/>
                                <w:sz w:val="168"/>
                                <w:szCs w:val="16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24A3B9" id="Ellipse 1035" o:spid="_x0000_s1030" style="position:absolute;left:0;text-align:left;margin-left:344.65pt;margin-top:14.25pt;width:328pt;height:328pt;z-index:-2493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RhvQ1AIAACQGAAAOAAAAZHJzL2Uyb0RvYy54bWysVG1r2zAQ/j7YfxD6vtp5abeFOiW0yxiU&#13;&#10;NrQd/azIciyQJe2kxM5+/U6S7XTdoDCWD45OutfnnrvLq65R5CDASaMLOjnLKRGam1LqXUG/P60/&#13;&#10;fKLEeaZLpowWBT0KR6+W799dtnYhpqY2qhRA0Il2i9YWtPbeLrLM8Vo0zJ0ZKzQ+VgYa5lGEXVYC&#13;&#10;a9F7o7Jpnl9krYHSguHCOby9SY90Gf1XleD+vqqc8EQVFHPz8Qvxuw3fbHnJFjtgtpa8T4P9QxYN&#13;&#10;kxqDjq5umGdkD/IPV43kYJyp/Bk3TWaqSnIRa8BqJvmrah5rZkWsBcFxdoTJ/T+3/O6wASJL7F0+&#13;&#10;O6dEswa79EUpaZ0g8Q4haq1boOaj3UAvOTyGersKmvCPlZAuwnocYRWdJxwv55OL84sc0ef4Ngjo&#13;&#10;JzuZW3D+qzANCYeCihQ/IsoOt84n7UErBHRGyXItlYpCoIu4VkAODBvtu0loLPr/TUvpoKtNsErP&#13;&#10;6UZEnqQoaMKFFrMyqHIEA1ifkwFfm54pazDaJ+4ouav9g9wRkMh4X4MQG09JKZFkXsUKwCD9WKIe&#13;&#10;TkFECcShoNN8nodfn+zgKmV+SsPZWRnyDV1IuMeTPyoRslT6QVTYQkR6EuPF4TmhwTi68gMiUTuY&#13;&#10;VYjCaDh727DXD6YJsNF4+rbxaBEjI3ijcSO1gb85UGPKVdIfEEh1Bwh8t+0id+cBwXCzNeUR+YyI&#13;&#10;R5Sd5WuJjLplzm8Y4GQjC3Fb+Xv8VMq0BTX9iZLawM+/3Qd9HDh8paTFTVFQ92PPQFCivmkcxc+T&#13;&#10;+TyslijMzz9OUYCXL9uXL3rfXBvk6AT3ouXxGPS9Go4VmOYZl9oqRMUnpjnGLij3MAjXPm0wXItc&#13;&#10;rFZRDdeJZf5WP1o+8CCMy1P3zMD2FPY4kXdm2Cps8Wq0km7okDarvTeVjHN3wrXvAK6iSNF+GMKu&#13;&#10;eylHrdNyX/4CAAD//wMAUEsDBBQABgAIAAAAIQCh/nKo4wAAABABAAAPAAAAZHJzL2Rvd25yZXYu&#13;&#10;eG1sTE89T8MwEN2R+A/WIbFRh7apQhqnQoUKVepCy8Lmxo5tEdvBdtPw77lMsJx09969j2oz2o4M&#13;&#10;MkTjHYPHWQZEusYL4xSDj9PuoQASE3eCd95JBj8ywqa+val4KfzVvcvhmBRBERdLzkCn1JeUxkZL&#13;&#10;y+PM99Ih1vpgecI1KCoCv6K47eg8y1bUcuPQQfNebrVsvo4Xy6Axaju8+VMy37o9tHu1D7vXT8bu&#13;&#10;78aXNY7nNZAkx/T3AVMHzA81Bjv7ixORdAxWxdMCqQzmRQ5kIiyWOV7OE7TMgdYV/V+k/gUAAP//&#13;&#10;AwBQSwECLQAUAAYACAAAACEAtoM4kv4AAADhAQAAEwAAAAAAAAAAAAAAAAAAAAAAW0NvbnRlbnRf&#13;&#10;VHlwZXNdLnhtbFBLAQItABQABgAIAAAAIQA4/SH/1gAAAJQBAAALAAAAAAAAAAAAAAAAAC8BAABf&#13;&#10;cmVscy8ucmVsc1BLAQItABQABgAIAAAAIQA8RhvQ1AIAACQGAAAOAAAAAAAAAAAAAAAAAC4CAABk&#13;&#10;cnMvZTJvRG9jLnhtbFBLAQItABQABgAIAAAAIQCh/nKo4wAAABABAAAPAAAAAAAAAAAAAAAAAC4F&#13;&#10;AABkcnMvZG93bnJldi54bWxQSwUGAAAAAAQABADzAAAAPgYAAAAA&#13;&#10;" fillcolor="black [3213]" stroked="f">
                <v:textbox>
                  <w:txbxContent>
                    <w:p w14:paraId="12BAE9BD" w14:textId="77777777" w:rsidR="00192307" w:rsidRDefault="00192307" w:rsidP="005D03CF">
                      <w:pPr>
                        <w:jc w:val="center"/>
                      </w:pPr>
                      <w:r>
                        <w:rPr>
                          <w:rFonts w:ascii="Avenir Next Demi Bold" w:hAnsi="Avenir Next Demi Bold"/>
                          <w:b/>
                          <w:color w:val="FFFFFF" w:themeColor="background1"/>
                          <w:sz w:val="168"/>
                          <w:szCs w:val="168"/>
                        </w:rPr>
                        <w:t>1</w:t>
                      </w:r>
                    </w:p>
                  </w:txbxContent>
                </v:textbox>
              </v:oval>
            </w:pict>
          </mc:Fallback>
        </mc:AlternateContent>
      </w:r>
      <w:bookmarkEnd w:id="11"/>
      <w:bookmarkEnd w:id="12"/>
      <w:bookmarkEnd w:id="13"/>
    </w:p>
    <w:p w14:paraId="27E5A478" w14:textId="3837DF51" w:rsidR="00966AD1" w:rsidRDefault="00966AD1" w:rsidP="00966AD1">
      <w:pPr>
        <w:pStyle w:val="Titre1"/>
        <w:ind w:left="360"/>
        <w:jc w:val="center"/>
      </w:pPr>
    </w:p>
    <w:p w14:paraId="75333FB6" w14:textId="51AED7EC" w:rsidR="00574927" w:rsidRDefault="00574927" w:rsidP="00574927">
      <w:pPr>
        <w:jc w:val="center"/>
        <w:rPr>
          <w:color w:val="4A6300" w:themeColor="accent1" w:themeShade="80"/>
          <w:sz w:val="32"/>
          <w:szCs w:val="32"/>
        </w:rPr>
      </w:pPr>
    </w:p>
    <w:p w14:paraId="18F901FC" w14:textId="3B9E587E" w:rsidR="00966AD1" w:rsidRDefault="009D4C58" w:rsidP="00966AD1">
      <w:pPr>
        <w:jc w:val="center"/>
        <w:rPr>
          <w:rFonts w:asciiTheme="majorHAnsi" w:eastAsiaTheme="majorEastAsia" w:hAnsiTheme="majorHAnsi" w:cstheme="majorBidi"/>
          <w:b/>
          <w:bCs/>
          <w:color w:val="4A6300" w:themeColor="accent1" w:themeShade="80"/>
          <w:sz w:val="32"/>
          <w:szCs w:val="32"/>
        </w:rPr>
      </w:pPr>
      <w:r>
        <w:rPr>
          <w:noProof/>
        </w:rPr>
        <mc:AlternateContent>
          <mc:Choice Requires="wps">
            <w:drawing>
              <wp:anchor distT="0" distB="0" distL="114300" distR="114300" simplePos="0" relativeHeight="254081024" behindDoc="0" locked="0" layoutInCell="1" allowOverlap="1" wp14:anchorId="6524ABA1" wp14:editId="15DE3089">
                <wp:simplePos x="0" y="0"/>
                <wp:positionH relativeFrom="column">
                  <wp:posOffset>-797356</wp:posOffset>
                </wp:positionH>
                <wp:positionV relativeFrom="paragraph">
                  <wp:posOffset>584827</wp:posOffset>
                </wp:positionV>
                <wp:extent cx="6785810" cy="1106906"/>
                <wp:effectExtent l="0" t="0" r="0" b="0"/>
                <wp:wrapNone/>
                <wp:docPr id="35" name="Rectangle 35"/>
                <wp:cNvGraphicFramePr/>
                <a:graphic xmlns:a="http://schemas.openxmlformats.org/drawingml/2006/main">
                  <a:graphicData uri="http://schemas.microsoft.com/office/word/2010/wordprocessingShape">
                    <wps:wsp>
                      <wps:cNvSpPr/>
                      <wps:spPr>
                        <a:xfrm>
                          <a:off x="0" y="0"/>
                          <a:ext cx="6785810" cy="1106906"/>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AF38F08" w14:textId="631EF395" w:rsidR="00192307" w:rsidRPr="00F2320B" w:rsidRDefault="00192307" w:rsidP="00C20140">
                            <w:pPr>
                              <w:rPr>
                                <w:i/>
                                <w:sz w:val="32"/>
                                <w:szCs w:val="32"/>
                              </w:rPr>
                            </w:pPr>
                            <w:r w:rsidRPr="00F2320B">
                              <w:rPr>
                                <w:i/>
                                <w:sz w:val="32"/>
                                <w:szCs w:val="32"/>
                              </w:rPr>
                              <w:t>«</w:t>
                            </w:r>
                            <w:r>
                              <w:rPr>
                                <w:i/>
                                <w:sz w:val="32"/>
                                <w:szCs w:val="32"/>
                              </w:rPr>
                              <w:t xml:space="preserve"> Même les penseurs les plus analytiques sont irrationnels ; les plus intelligents le reconnaissent et affrontent leurs irrationalités</w:t>
                            </w:r>
                            <w:r w:rsidRPr="00F2320B">
                              <w:rPr>
                                <w:i/>
                                <w:sz w:val="32"/>
                                <w:szCs w:val="32"/>
                              </w:rPr>
                              <w:t>. »</w:t>
                            </w:r>
                          </w:p>
                          <w:p w14:paraId="5C3651A1" w14:textId="77777777" w:rsidR="00192307" w:rsidRDefault="00192307" w:rsidP="009D4C58">
                            <w:pPr>
                              <w:jc w:val="left"/>
                              <w:rPr>
                                <w:sz w:val="32"/>
                                <w:szCs w:val="32"/>
                              </w:rPr>
                            </w:pPr>
                          </w:p>
                          <w:p w14:paraId="1CC30571" w14:textId="5F9BC01F" w:rsidR="00192307" w:rsidRPr="00F2320B" w:rsidRDefault="00192307" w:rsidP="009D4C58">
                            <w:pPr>
                              <w:jc w:val="left"/>
                              <w:rPr>
                                <w:sz w:val="32"/>
                                <w:szCs w:val="32"/>
                              </w:rPr>
                            </w:pPr>
                            <w:r>
                              <w:rPr>
                                <w:sz w:val="32"/>
                                <w:szCs w:val="32"/>
                              </w:rPr>
                              <w:t>Dan Ariely</w:t>
                            </w:r>
                          </w:p>
                          <w:p w14:paraId="00B48A4F" w14:textId="77777777" w:rsidR="00192307" w:rsidRDefault="00192307" w:rsidP="009D4C58">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4ABA1" id="Rectangle 35" o:spid="_x0000_s1031" style="position:absolute;left:0;text-align:left;margin-left:-62.8pt;margin-top:46.05pt;width:534.3pt;height:87.15pt;z-index:25408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VeyUyQIAAPcFAAAOAAAAZHJzL2Uyb0RvYy54bWysVG1r2zAQ/j7YfxD6vtpO0qw1dUpoyRiU&#13;&#10;NrQd/azIciyQJe2kJM5+/U7yS7OuUBjLB0e6V91zz93VddsoshfgpNEFzc5SSoTmppR6W9Afz6sv&#13;&#10;F5Q4z3TJlNGioEfh6PXi86erg83FxNRGlQIIBtEuP9iC1t7bPEkcr0XD3JmxQqOyMtAwj1fYJiWw&#13;&#10;A0ZvVDJJ03lyMFBaMFw4h9LbTkkXMX5VCe4fqsoJT1RB8W0+fiF+N+GbLK5YvgVma8n7Z7B/eEXD&#13;&#10;pMakY6hb5hnZgfwrVCM5GGcqf8ZNk5iqklzEGrCaLH1TzVPNrIi1IDjOjjC5/xeW3+/XQGRZ0Ok5&#13;&#10;JZo12KNHRI3prRIEZQjQwboc7Z7sGvqbw2Ootq2gCf9YB2kjqMcRVNF6wlE4/3pxfpEh9hx1WZbO&#13;&#10;L9N5iJq8ultw/pswDQmHggLmj2Cy/Z3znelgErJps5JKoZzlSv8hwJidRMTWd94sd1xoMS2DKccK&#13;&#10;gfWJDPja9M1fgdG+o4OS29o/yi0BiST2NQix9pSUEnnjVXwZGGQU69iExI6lg9gXdJLO0vDrKxxC&#13;&#10;xXJPnuHstAyFBWg7MOPJH5XoynoUFXYF4ctivjgP4kYB2TNkMuNYkc+GJBqtg1uFsIyO048de/vg&#13;&#10;2gE2Ok8+dh49YmYEb3RupDbwXgA1Prnq7AcEuroDBL7dtJGOI/M2pjwiRRHxiLKzfCWRJnfM+TUD&#13;&#10;HFakFi4g/4CfSplDQU1/oqQ28Os9ebDHGUItJQcc/oK6nzsGghL1XeN0XWazWdgW8TI7/zrBC5xq&#13;&#10;NqcavWtuDHYlw1VneTwGe6+GYwWmecE9tQxZUcU0x9wF5R6Gy43vlhJuOi6Wy2iGG8Iyf6efLB94&#13;&#10;EMbguX1hYHsKexyzezMsCpa/GZnONnRIm+XOm0rGeQpId7j2HcDtEinaD0NYX6f3aPW6rxe/AQAA&#13;&#10;//8DAFBLAwQUAAYACAAAACEASXMCY+IAAAAQAQAADwAAAGRycy9kb3ducmV2LnhtbEyPzU7DQAyE&#13;&#10;70i8w8pI3NpNQolomk0FrXrhRkHi6mbdbMT+RNltGt4ec4KLJcsz4/nq7eysmGiMffAK8mUGgnwb&#13;&#10;dO87BR/vh8UTiJjQa7TBk4JvirBtbm9qrHS4+jeajqkTHOJjhQpMSkMlZWwNOYzLMJDn2zmMDhOv&#13;&#10;Yyf1iFcOd1YWWVZKh73nDwYH2hlqv44Xp2B++UQZrKEzSpe9Tod8n++sUvd3837D43kDItGc/hzw&#13;&#10;y8D9oeFip3DxOgqrYJEXjyVrFayLHAQr1qsHRjwpKMpyBbKp5X+Q5gcAAP//AwBQSwECLQAUAAYA&#13;&#10;CAAAACEAtoM4kv4AAADhAQAAEwAAAAAAAAAAAAAAAAAAAAAAW0NvbnRlbnRfVHlwZXNdLnhtbFBL&#13;&#10;AQItABQABgAIAAAAIQA4/SH/1gAAAJQBAAALAAAAAAAAAAAAAAAAAC8BAABfcmVscy8ucmVsc1BL&#13;&#10;AQItABQABgAIAAAAIQCxVeyUyQIAAPcFAAAOAAAAAAAAAAAAAAAAAC4CAABkcnMvZTJvRG9jLnht&#13;&#10;bFBLAQItABQABgAIAAAAIQBJcwJj4gAAABABAAAPAAAAAAAAAAAAAAAAACMFAABkcnMvZG93bnJl&#13;&#10;di54bWxQSwUGAAAAAAQABADzAAAAMgYAAAAA&#13;&#10;" filled="f" stroked="f">
                <v:textbox>
                  <w:txbxContent>
                    <w:p w14:paraId="6AF38F08" w14:textId="631EF395" w:rsidR="00192307" w:rsidRPr="00F2320B" w:rsidRDefault="00192307" w:rsidP="00C20140">
                      <w:pPr>
                        <w:rPr>
                          <w:i/>
                          <w:sz w:val="32"/>
                          <w:szCs w:val="32"/>
                        </w:rPr>
                      </w:pPr>
                      <w:r w:rsidRPr="00F2320B">
                        <w:rPr>
                          <w:i/>
                          <w:sz w:val="32"/>
                          <w:szCs w:val="32"/>
                        </w:rPr>
                        <w:t>«</w:t>
                      </w:r>
                      <w:r>
                        <w:rPr>
                          <w:i/>
                          <w:sz w:val="32"/>
                          <w:szCs w:val="32"/>
                        </w:rPr>
                        <w:t xml:space="preserve"> Même les penseurs les plus analytiques sont irrationnels ; les plus intelligents le reconnaissent et affrontent leurs irrationalités</w:t>
                      </w:r>
                      <w:r w:rsidRPr="00F2320B">
                        <w:rPr>
                          <w:i/>
                          <w:sz w:val="32"/>
                          <w:szCs w:val="32"/>
                        </w:rPr>
                        <w:t>. »</w:t>
                      </w:r>
                    </w:p>
                    <w:p w14:paraId="5C3651A1" w14:textId="77777777" w:rsidR="00192307" w:rsidRDefault="00192307" w:rsidP="009D4C58">
                      <w:pPr>
                        <w:jc w:val="left"/>
                        <w:rPr>
                          <w:sz w:val="32"/>
                          <w:szCs w:val="32"/>
                        </w:rPr>
                      </w:pPr>
                    </w:p>
                    <w:p w14:paraId="1CC30571" w14:textId="5F9BC01F" w:rsidR="00192307" w:rsidRPr="00F2320B" w:rsidRDefault="00192307" w:rsidP="009D4C58">
                      <w:pPr>
                        <w:jc w:val="left"/>
                        <w:rPr>
                          <w:sz w:val="32"/>
                          <w:szCs w:val="32"/>
                        </w:rPr>
                      </w:pPr>
                      <w:r>
                        <w:rPr>
                          <w:sz w:val="32"/>
                          <w:szCs w:val="32"/>
                        </w:rPr>
                        <w:t>Dan Ariely</w:t>
                      </w:r>
                    </w:p>
                    <w:p w14:paraId="00B48A4F" w14:textId="77777777" w:rsidR="00192307" w:rsidRDefault="00192307" w:rsidP="009D4C58">
                      <w:pPr>
                        <w:jc w:val="left"/>
                      </w:pPr>
                    </w:p>
                  </w:txbxContent>
                </v:textbox>
              </v:rect>
            </w:pict>
          </mc:Fallback>
        </mc:AlternateContent>
      </w:r>
      <w:r w:rsidR="00966AD1">
        <w:br w:type="page"/>
      </w:r>
    </w:p>
    <w:p w14:paraId="4B5F23DA" w14:textId="41481783" w:rsidR="009E693B" w:rsidRDefault="009E693B" w:rsidP="00E30DE4">
      <w:pPr>
        <w:pStyle w:val="Titre1"/>
        <w:numPr>
          <w:ilvl w:val="0"/>
          <w:numId w:val="168"/>
        </w:numPr>
      </w:pPr>
      <w:bookmarkStart w:id="14" w:name="_L’aspect_comportemental"/>
      <w:bookmarkStart w:id="15" w:name="_Toc14273480"/>
      <w:bookmarkEnd w:id="14"/>
      <w:r>
        <w:lastRenderedPageBreak/>
        <w:t>L’aspect comportemental</w:t>
      </w:r>
      <w:bookmarkEnd w:id="6"/>
      <w:bookmarkEnd w:id="15"/>
    </w:p>
    <w:p w14:paraId="1BEF4B9F" w14:textId="77777777" w:rsidR="009E693B" w:rsidRDefault="009E693B" w:rsidP="009E693B"/>
    <w:p w14:paraId="4634DC0B" w14:textId="33E01D2E" w:rsidR="009E693B" w:rsidRDefault="009E693B" w:rsidP="00706459">
      <w:pPr>
        <w:rPr>
          <w:rFonts w:asciiTheme="majorHAnsi" w:hAnsiTheme="majorHAnsi" w:cs="Arial"/>
        </w:rPr>
      </w:pPr>
      <w:r>
        <w:t xml:space="preserve">Il est impossible d’introduire le concept du contrôle des finances personnelles, d’y présenter les principaux outils, sans immédiatement se poser la question suivante : pourquoi les gens ont-ils en horreur la simple idée de tenir la piste de leurs activités financières </w:t>
      </w:r>
      <w:r w:rsidRPr="00764838">
        <w:rPr>
          <w:rFonts w:ascii="Arial" w:hAnsi="Arial" w:cs="Arial"/>
        </w:rPr>
        <w:t xml:space="preserve">? </w:t>
      </w:r>
      <w:r>
        <w:t xml:space="preserve">N’est-il pas normal de souhaiter connaître le rapport qui existe entre nos revenus et nos dépenses, entre ce que l’on possède et ce que l’on doit </w:t>
      </w:r>
      <w:r w:rsidRPr="00764838">
        <w:rPr>
          <w:rFonts w:ascii="Arial" w:hAnsi="Arial" w:cs="Arial"/>
        </w:rPr>
        <w:t>?</w:t>
      </w:r>
      <w:r>
        <w:rPr>
          <w:rFonts w:ascii="Arial" w:hAnsi="Arial" w:cs="Arial"/>
        </w:rPr>
        <w:t xml:space="preserve"> </w:t>
      </w:r>
      <w:r>
        <w:rPr>
          <w:rFonts w:asciiTheme="majorHAnsi" w:hAnsiTheme="majorHAnsi" w:cs="Arial"/>
        </w:rPr>
        <w:t xml:space="preserve">Si les humains se comportaient tous de manière rationnelle, tel un </w:t>
      </w:r>
      <w:r w:rsidRPr="005F3747">
        <w:rPr>
          <w:rFonts w:asciiTheme="majorHAnsi" w:hAnsiTheme="majorHAnsi" w:cs="Arial"/>
          <w:color w:val="FF6700" w:themeColor="accent3"/>
        </w:rPr>
        <w:t>HOMO OECONOMICUS</w:t>
      </w:r>
      <w:r w:rsidRPr="003F43DD">
        <w:rPr>
          <w:rStyle w:val="Appelnotedebasdep"/>
          <w:rFonts w:asciiTheme="majorHAnsi" w:hAnsiTheme="majorHAnsi" w:cs="Arial"/>
          <w:color w:val="FF6700" w:themeColor="accent3"/>
        </w:rPr>
        <w:footnoteReference w:id="3"/>
      </w:r>
      <w:r w:rsidRPr="003F43DD">
        <w:rPr>
          <w:rFonts w:asciiTheme="majorHAnsi" w:hAnsiTheme="majorHAnsi" w:cs="Arial"/>
          <w:color w:val="FF6700" w:themeColor="accent3"/>
        </w:rPr>
        <w:t>,</w:t>
      </w:r>
      <w:r>
        <w:rPr>
          <w:rFonts w:asciiTheme="majorHAnsi" w:hAnsiTheme="majorHAnsi" w:cs="Arial"/>
        </w:rPr>
        <w:t xml:space="preserve"> en misant constamment sur des choix qui tendent vers l’optimisation, ils agiraient de manière à satisfaire leur désir d’informations financières. Ces précieuses </w:t>
      </w:r>
      <w:r w:rsidR="003F43DD">
        <w:rPr>
          <w:rFonts w:asciiTheme="majorHAnsi" w:hAnsiTheme="majorHAnsi" w:cs="Arial"/>
        </w:rPr>
        <w:t>données</w:t>
      </w:r>
      <w:r>
        <w:rPr>
          <w:rFonts w:asciiTheme="majorHAnsi" w:hAnsiTheme="majorHAnsi" w:cs="Arial"/>
        </w:rPr>
        <w:t xml:space="preserve"> leur permettraient de prendre de meilleures décisions et contribueraient à hausser leur niveau de santé financière. </w:t>
      </w:r>
    </w:p>
    <w:p w14:paraId="74EA5E32" w14:textId="77777777" w:rsidR="009E693B" w:rsidRDefault="009E693B" w:rsidP="009E014D">
      <w:pPr>
        <w:rPr>
          <w:rFonts w:asciiTheme="majorHAnsi" w:hAnsiTheme="majorHAnsi" w:cs="Arial"/>
        </w:rPr>
      </w:pPr>
    </w:p>
    <w:p w14:paraId="5E2C99F3" w14:textId="342C4F06" w:rsidR="009E693B" w:rsidRPr="00764838" w:rsidRDefault="009E693B" w:rsidP="00504898">
      <w:r>
        <w:t>Pourtant, la plupart des gens s’éloignent de ce comportement bienveillant en privilégiant une approche où les décisions financières sont prises en silo, sans analyse sérieuse et sans aucune traçabilité. Ce comportement que nous tenterons de comprendre afin de nous en soustraire est en quelque sorte « normal » selon les auteurs Nathalie Spencer et Jeroen Nieboer. Ceux-ci prétendent que, bien au-delà du manque de connaissances techniques en mathématique et en éducation financière, les gens agissent en fonction de biais cognitifs et comportementaux qui les amènent à prendre des décisions financières</w:t>
      </w:r>
      <w:r w:rsidR="003F43DD">
        <w:t xml:space="preserve"> périlleuses</w:t>
      </w:r>
      <w:r>
        <w:t xml:space="preserve"> qui leur sont préjudiciables. Les gens n’agissent </w:t>
      </w:r>
      <w:r w:rsidR="003F43DD">
        <w:t xml:space="preserve">donc </w:t>
      </w:r>
      <w:r>
        <w:t>pas en fonction de leurs meilleurs intérêts, non pas simplement par faiblesse ou manque de résilience, mais parce que nous sommes conçus pour agir de manière financièrement imprudente et biaisée</w:t>
      </w:r>
      <w:r>
        <w:rPr>
          <w:rStyle w:val="Appelnotedebasdep"/>
          <w:rFonts w:asciiTheme="majorHAnsi" w:hAnsiTheme="majorHAnsi" w:cs="Arial"/>
        </w:rPr>
        <w:footnoteReference w:id="4"/>
      </w:r>
      <w:r>
        <w:t xml:space="preserve">.    </w:t>
      </w:r>
    </w:p>
    <w:p w14:paraId="701AEDCB" w14:textId="355B944D" w:rsidR="009E693B" w:rsidRDefault="009E693B" w:rsidP="009E693B"/>
    <w:p w14:paraId="155522DF" w14:textId="77777777" w:rsidR="00583011" w:rsidRDefault="00583011" w:rsidP="009E693B"/>
    <w:p w14:paraId="22E06502" w14:textId="77777777" w:rsidR="003F43DD" w:rsidRDefault="003F43DD" w:rsidP="009E693B"/>
    <w:p w14:paraId="158FD0AD" w14:textId="0E887EB1" w:rsidR="003F43DD" w:rsidRDefault="003F43DD" w:rsidP="009E693B"/>
    <w:p w14:paraId="542181E0" w14:textId="3B60E6AD" w:rsidR="009E693B" w:rsidRPr="00B015BC" w:rsidRDefault="009E693B" w:rsidP="00E30DE4">
      <w:pPr>
        <w:pStyle w:val="Titre2"/>
        <w:numPr>
          <w:ilvl w:val="0"/>
          <w:numId w:val="169"/>
        </w:numPr>
      </w:pPr>
      <w:bookmarkStart w:id="16" w:name="_Toc485376825"/>
      <w:bookmarkStart w:id="17" w:name="_Toc14273481"/>
      <w:r>
        <w:lastRenderedPageBreak/>
        <w:t>J’aime mieux</w:t>
      </w:r>
      <w:r w:rsidR="003F43DD">
        <w:t xml:space="preserve"> rendre visite à</w:t>
      </w:r>
      <w:r>
        <w:t xml:space="preserve"> mon dentiste que de faire mon budget</w:t>
      </w:r>
      <w:bookmarkEnd w:id="16"/>
      <w:bookmarkEnd w:id="17"/>
    </w:p>
    <w:p w14:paraId="24805567" w14:textId="77777777" w:rsidR="009E693B" w:rsidRDefault="009E693B" w:rsidP="009E693B"/>
    <w:p w14:paraId="6A5920E4" w14:textId="77777777" w:rsidR="009E693B" w:rsidRDefault="009E693B" w:rsidP="009E014D">
      <w:r>
        <w:t>Intuitivement, du moins de ce que l’on entend et de ce qui est véhiculé dans l’espace public, les gens n’aiment pas l’idée de s’astreindre à préparer un budget.  Avant même d’élaborer sur l’engagement que comporte un processus budgétaire adéquat permettant aux gens de suivre un parcours financier équilibré et éclairé, il est facile de s’imaginer que les gens préfèrent prendre rendez-vous avec leur dentiste plutôt que de se lancer au cœur de leurs affaires financières. Le contrôle budgétaire n’a pas la cote ! Pourquoi </w:t>
      </w:r>
      <w:r w:rsidRPr="00BF3316">
        <w:rPr>
          <w:rFonts w:ascii="Arial" w:hAnsi="Arial" w:cs="Arial"/>
        </w:rPr>
        <w:t>?</w:t>
      </w:r>
      <w:r>
        <w:t xml:space="preserve">  </w:t>
      </w:r>
    </w:p>
    <w:p w14:paraId="784FA7D0" w14:textId="77777777" w:rsidR="009E693B" w:rsidRDefault="009E693B" w:rsidP="009E693B"/>
    <w:p w14:paraId="22E5C05D" w14:textId="77777777" w:rsidR="009E693B" w:rsidRDefault="009E693B" w:rsidP="009E693B">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1</w:t>
      </w:r>
      <w:r>
        <w:rPr>
          <w:color w:val="FF6700" w:themeColor="accent3"/>
        </w:rPr>
        <w:tab/>
        <w:t>Perceptions et réalités d’une vie budgétée</w:t>
      </w:r>
    </w:p>
    <w:p w14:paraId="6311758B" w14:textId="77777777" w:rsidR="009E693B" w:rsidRDefault="009E693B" w:rsidP="009E693B">
      <w:pPr>
        <w:rPr>
          <w:color w:val="FF6700" w:themeColor="accent3"/>
        </w:rPr>
      </w:pPr>
    </w:p>
    <w:p w14:paraId="2FD73375" w14:textId="77777777" w:rsidR="009E693B" w:rsidRDefault="009E693B" w:rsidP="009E693B">
      <w:pPr>
        <w:rPr>
          <w:color w:val="FF6700" w:themeColor="accent3"/>
        </w:rPr>
      </w:pPr>
    </w:p>
    <w:p w14:paraId="6DDDE0CC" w14:textId="77777777" w:rsidR="009E693B" w:rsidRDefault="009E693B" w:rsidP="009E693B">
      <w:r>
        <w:rPr>
          <w:noProof/>
          <w:lang w:eastAsia="fr-FR"/>
        </w:rPr>
        <mc:AlternateContent>
          <mc:Choice Requires="wpg">
            <w:drawing>
              <wp:anchor distT="0" distB="0" distL="114300" distR="114300" simplePos="0" relativeHeight="253442048" behindDoc="0" locked="0" layoutInCell="1" allowOverlap="1" wp14:anchorId="38B77DB7" wp14:editId="725EA2A7">
                <wp:simplePos x="0" y="0"/>
                <wp:positionH relativeFrom="column">
                  <wp:posOffset>-502846</wp:posOffset>
                </wp:positionH>
                <wp:positionV relativeFrom="paragraph">
                  <wp:posOffset>183279</wp:posOffset>
                </wp:positionV>
                <wp:extent cx="9364345" cy="3167380"/>
                <wp:effectExtent l="76200" t="76200" r="59055" b="58420"/>
                <wp:wrapNone/>
                <wp:docPr id="15" name="Grouper 9"/>
                <wp:cNvGraphicFramePr/>
                <a:graphic xmlns:a="http://schemas.openxmlformats.org/drawingml/2006/main">
                  <a:graphicData uri="http://schemas.microsoft.com/office/word/2010/wordprocessingGroup">
                    <wpg:wgp>
                      <wpg:cNvGrpSpPr/>
                      <wpg:grpSpPr>
                        <a:xfrm>
                          <a:off x="0" y="0"/>
                          <a:ext cx="9364345" cy="3167380"/>
                          <a:chOff x="0" y="0"/>
                          <a:chExt cx="9364876" cy="3168000"/>
                        </a:xfrm>
                      </wpg:grpSpPr>
                      <wps:wsp>
                        <wps:cNvPr id="17" name="Flèche vers la droite 17"/>
                        <wps:cNvSpPr/>
                        <wps:spPr>
                          <a:xfrm>
                            <a:off x="0" y="233916"/>
                            <a:ext cx="2058035" cy="911225"/>
                          </a:xfrm>
                          <a:prstGeom prst="rightArrow">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B006C7" w14:textId="77777777" w:rsidR="00192307" w:rsidRPr="00E955DC" w:rsidRDefault="00192307" w:rsidP="009E693B">
                              <w:pPr>
                                <w:rPr>
                                  <w:sz w:val="20"/>
                                  <w:szCs w:val="20"/>
                                  <w:lang w:val="fr-CA"/>
                                </w:rPr>
                              </w:pPr>
                              <w:r w:rsidRPr="00E955DC">
                                <w:rPr>
                                  <w:sz w:val="20"/>
                                  <w:szCs w:val="20"/>
                                  <w:lang w:val="fr-CA"/>
                                </w:rPr>
                                <w:t>Les gens ne font pas de budgets parce 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Ellipse 22"/>
                        <wps:cNvSpPr/>
                        <wps:spPr>
                          <a:xfrm>
                            <a:off x="2169042" y="0"/>
                            <a:ext cx="1600200" cy="1600200"/>
                          </a:xfrm>
                          <a:prstGeom prst="ellipse">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D699444" w14:textId="77777777" w:rsidR="00192307" w:rsidRPr="00E955DC" w:rsidRDefault="00192307" w:rsidP="009E693B">
                              <w:pPr>
                                <w:jc w:val="center"/>
                                <w:rPr>
                                  <w:sz w:val="20"/>
                                  <w:szCs w:val="20"/>
                                  <w:lang w:val="fr-CA"/>
                                </w:rPr>
                              </w:pPr>
                              <w:r>
                                <w:rPr>
                                  <w:sz w:val="20"/>
                                  <w:szCs w:val="20"/>
                                  <w:lang w:val="fr-CA"/>
                                </w:rPr>
                                <w:t>C’est t</w:t>
                              </w:r>
                              <w:r w:rsidRPr="00E955DC">
                                <w:rPr>
                                  <w:sz w:val="20"/>
                                  <w:szCs w:val="20"/>
                                  <w:lang w:val="fr-CA"/>
                                </w:rPr>
                                <w:t>rop complexe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Ellipse 26"/>
                        <wps:cNvSpPr/>
                        <wps:spPr>
                          <a:xfrm>
                            <a:off x="3884428" y="0"/>
                            <a:ext cx="1602740" cy="1602740"/>
                          </a:xfrm>
                          <a:prstGeom prst="ellipse">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184DA6E" w14:textId="77777777" w:rsidR="00192307" w:rsidRPr="00E955DC" w:rsidRDefault="00192307" w:rsidP="009E693B">
                              <w:pPr>
                                <w:jc w:val="center"/>
                                <w:rPr>
                                  <w:sz w:val="20"/>
                                  <w:szCs w:val="20"/>
                                  <w:lang w:val="fr-CA"/>
                                </w:rPr>
                              </w:pPr>
                              <w:r>
                                <w:rPr>
                                  <w:sz w:val="20"/>
                                  <w:szCs w:val="20"/>
                                  <w:lang w:val="fr-CA"/>
                                </w:rPr>
                                <w:t>Ils manquent de temps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3" name="Ellipse 623"/>
                        <wps:cNvSpPr/>
                        <wps:spPr>
                          <a:xfrm>
                            <a:off x="5599814" y="0"/>
                            <a:ext cx="1598295" cy="1598295"/>
                          </a:xfrm>
                          <a:prstGeom prst="ellipse">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C6A8CDF" w14:textId="77777777" w:rsidR="00192307" w:rsidRPr="00E955DC" w:rsidRDefault="00192307" w:rsidP="009E693B">
                              <w:pPr>
                                <w:jc w:val="center"/>
                                <w:rPr>
                                  <w:sz w:val="20"/>
                                  <w:szCs w:val="20"/>
                                  <w:lang w:val="fr-CA"/>
                                </w:rPr>
                              </w:pPr>
                              <w:r>
                                <w:rPr>
                                  <w:sz w:val="20"/>
                                  <w:szCs w:val="20"/>
                                  <w:lang w:val="fr-CA"/>
                                </w:rPr>
                                <w:t>C’est contraignant  et ennuyant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 name="Flèche vers la gauche 902"/>
                        <wps:cNvSpPr/>
                        <wps:spPr>
                          <a:xfrm>
                            <a:off x="7308111" y="1913860"/>
                            <a:ext cx="2056765" cy="915670"/>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0FF1795" w14:textId="77777777" w:rsidR="00192307" w:rsidRPr="00D76FEB" w:rsidRDefault="00192307" w:rsidP="009E693B">
                              <w:pPr>
                                <w:jc w:val="center"/>
                                <w:rPr>
                                  <w:sz w:val="20"/>
                                  <w:szCs w:val="20"/>
                                  <w:lang w:val="fr-CA"/>
                                </w:rPr>
                              </w:pPr>
                              <w:r w:rsidRPr="00D76FEB">
                                <w:rPr>
                                  <w:sz w:val="20"/>
                                  <w:szCs w:val="20"/>
                                  <w:lang w:val="fr-CA"/>
                                </w:rPr>
                                <w:t>Les gens devraient faire des budgets parce 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7" name="Ellipse 907"/>
                        <wps:cNvSpPr/>
                        <wps:spPr>
                          <a:xfrm>
                            <a:off x="5599814" y="1566530"/>
                            <a:ext cx="1598930" cy="1598930"/>
                          </a:xfrm>
                          <a:prstGeom prst="ellipse">
                            <a:avLst/>
                          </a:prstGeom>
                          <a:solidFill>
                            <a:schemeClr val="tx2">
                              <a:lumMod val="40000"/>
                              <a:lumOff val="60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386F3CE" w14:textId="77777777" w:rsidR="00192307" w:rsidRPr="00525C7D" w:rsidRDefault="00192307" w:rsidP="009E693B">
                              <w:pPr>
                                <w:jc w:val="center"/>
                                <w:rPr>
                                  <w:color w:val="000000" w:themeColor="text1"/>
                                  <w:sz w:val="20"/>
                                  <w:szCs w:val="20"/>
                                  <w:lang w:val="fr-CA"/>
                                </w:rPr>
                              </w:pPr>
                              <w:r w:rsidRPr="00525C7D">
                                <w:rPr>
                                  <w:color w:val="000000" w:themeColor="text1"/>
                                  <w:sz w:val="20"/>
                                  <w:szCs w:val="20"/>
                                  <w:lang w:val="fr-CA"/>
                                </w:rPr>
                                <w:t>Cela permet une prise de décision éclairée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8" name="Ellipse 908"/>
                        <wps:cNvSpPr/>
                        <wps:spPr>
                          <a:xfrm>
                            <a:off x="3884428" y="1566530"/>
                            <a:ext cx="1601470" cy="1601470"/>
                          </a:xfrm>
                          <a:prstGeom prst="ellipse">
                            <a:avLst/>
                          </a:prstGeom>
                          <a:solidFill>
                            <a:schemeClr val="tx2">
                              <a:lumMod val="40000"/>
                              <a:lumOff val="60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6BACF4D" w14:textId="77777777" w:rsidR="00192307" w:rsidRPr="00525C7D" w:rsidRDefault="00192307" w:rsidP="009E693B">
                              <w:pPr>
                                <w:jc w:val="center"/>
                                <w:rPr>
                                  <w:color w:val="000000" w:themeColor="text1"/>
                                  <w:sz w:val="20"/>
                                  <w:szCs w:val="20"/>
                                  <w:lang w:val="fr-CA"/>
                                </w:rPr>
                              </w:pPr>
                              <w:r w:rsidRPr="00525C7D">
                                <w:rPr>
                                  <w:color w:val="000000" w:themeColor="text1"/>
                                  <w:sz w:val="20"/>
                                  <w:szCs w:val="20"/>
                                  <w:lang w:val="fr-CA"/>
                                </w:rPr>
                                <w:t xml:space="preserve">La connaissance de sa </w:t>
                              </w:r>
                              <w:r>
                                <w:rPr>
                                  <w:color w:val="000000" w:themeColor="text1"/>
                                  <w:sz w:val="20"/>
                                  <w:szCs w:val="20"/>
                                  <w:lang w:val="fr-CA"/>
                                </w:rPr>
                                <w:t xml:space="preserve">propre </w:t>
                              </w:r>
                              <w:r w:rsidRPr="00525C7D">
                                <w:rPr>
                                  <w:color w:val="000000" w:themeColor="text1"/>
                                  <w:sz w:val="20"/>
                                  <w:szCs w:val="20"/>
                                  <w:lang w:val="fr-CA"/>
                                </w:rPr>
                                <w:t xml:space="preserve">situation financière </w:t>
                              </w:r>
                              <w:r>
                                <w:rPr>
                                  <w:color w:val="000000" w:themeColor="text1"/>
                                  <w:sz w:val="20"/>
                                  <w:szCs w:val="20"/>
                                  <w:lang w:val="fr-CA"/>
                                </w:rPr>
                                <w:t>réduit</w:t>
                              </w:r>
                              <w:r w:rsidRPr="00525C7D">
                                <w:rPr>
                                  <w:color w:val="000000" w:themeColor="text1"/>
                                  <w:sz w:val="20"/>
                                  <w:szCs w:val="20"/>
                                  <w:lang w:val="fr-CA"/>
                                </w:rPr>
                                <w:t xml:space="preserve"> le stress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9" name="Ellipse 909"/>
                        <wps:cNvSpPr/>
                        <wps:spPr>
                          <a:xfrm>
                            <a:off x="2169209" y="1570263"/>
                            <a:ext cx="1597660" cy="1597660"/>
                          </a:xfrm>
                          <a:prstGeom prst="ellipse">
                            <a:avLst/>
                          </a:prstGeom>
                          <a:solidFill>
                            <a:schemeClr val="tx2">
                              <a:lumMod val="40000"/>
                              <a:lumOff val="60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6507A34" w14:textId="0ADB0B27" w:rsidR="00192307" w:rsidRPr="00525C7D" w:rsidRDefault="00192307" w:rsidP="009E693B">
                              <w:pPr>
                                <w:jc w:val="center"/>
                                <w:rPr>
                                  <w:color w:val="000000" w:themeColor="text1"/>
                                  <w:sz w:val="20"/>
                                  <w:szCs w:val="20"/>
                                  <w:lang w:val="fr-CA"/>
                                </w:rPr>
                              </w:pPr>
                              <w:r>
                                <w:rPr>
                                  <w:color w:val="000000" w:themeColor="text1"/>
                                  <w:sz w:val="20"/>
                                  <w:szCs w:val="20"/>
                                  <w:lang w:val="fr-CA"/>
                                </w:rPr>
                                <w:t>En permettant l’épargne, c</w:t>
                              </w:r>
                              <w:r w:rsidRPr="00525C7D">
                                <w:rPr>
                                  <w:color w:val="000000" w:themeColor="text1"/>
                                  <w:sz w:val="20"/>
                                  <w:szCs w:val="20"/>
                                  <w:lang w:val="fr-CA"/>
                                </w:rPr>
                                <w:t xml:space="preserve">’est un geste d’empathie envers le </w:t>
                              </w:r>
                              <w:r>
                                <w:rPr>
                                  <w:color w:val="000000" w:themeColor="text1"/>
                                  <w:sz w:val="20"/>
                                  <w:szCs w:val="20"/>
                                  <w:lang w:val="fr-CA"/>
                                </w:rPr>
                                <w:t xml:space="preserve">moi </w:t>
                              </w:r>
                              <w:r w:rsidRPr="00525C7D">
                                <w:rPr>
                                  <w:color w:val="000000" w:themeColor="text1"/>
                                  <w:sz w:val="20"/>
                                  <w:szCs w:val="20"/>
                                  <w:lang w:val="fr-CA"/>
                                </w:rPr>
                                <w:t>futur (retraite)</w:t>
                              </w:r>
                              <w:r>
                                <w:rPr>
                                  <w:color w:val="000000" w:themeColor="text1"/>
                                  <w:sz w:val="20"/>
                                  <w:szCs w:val="20"/>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B77DB7" id="Grouper 9" o:spid="_x0000_s1032" style="position:absolute;left:0;text-align:left;margin-left:-39.6pt;margin-top:14.45pt;width:737.35pt;height:249.4pt;z-index:253442048;mso-height-relative:margin" coordsize="93648,31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NRG4KQUAAHgpAAAOAAAAZHJzL2Uyb0RvYy54bWzsWt1u2zYUvh+wdxB0v1j/lowoRZA2wYCu&#13;&#10;DZoOvWYk6gegRI2kY2dP1PfYi+0cSqIVO1uaDg1WVze2SPHw59Phx8OPPH21bZh1R4WseZva7olj&#13;&#10;W7TNeF63ZWr//vHyl9i2pCJtThhvaWrfU2m/Ovv5p9NNt6IerzjLqbCgklauNl1qV0p1q8VCZhVt&#13;&#10;iDzhHW3hZcFFQxQkRbnIBdlA7Q1beI4TLTZc5J3gGZUScl/3L+0zXX9R0Ey9LwpJlcVSG/qm9K/Q&#13;&#10;v7f4uzg7JatSkK6qs6Eb5Ct60ZC6hUZNVa+JItZa1AdVNXUmuOSFOsl4s+BFUWdUjwFG4zp7o7kS&#13;&#10;fN3psZSrTdkZmADaPZy+utrs3d21sOocvl1oWy1p4BvpZuGrJIjOpitXUOhKdDfdtRgyyj6FA94W&#13;&#10;osF/GIq11bjeG1zpVlkZZCZ+FPgB1J/BO9+Nln48IJ9V8HkO7LLqzcQyXkbGMnYcbbkYG15g/0x3&#13;&#10;Nh14kdwBJf8bUDcV6ajGXyIGI1DLEahL9tdncFTt/xYjVi54rajlLnvgtJFBTa4kAPiPkHm+n7hR&#13;&#10;748jbp4Txo4/4Ja4rueFWMAMnqw6IdUV5Y2FD6kt6rJS50LwjXZGcvdWqt5gLIjtS87q/LJmTCdE&#13;&#10;eXvBhHVHYIZcALwG4AfFWHtoiXOUGlu1dYfOTQyhq70l1XOx7w70IKMt9XOsMgOXE2ToPxeq4sNs&#13;&#10;vBS8VT0eDIf1oS4tGF9qq0pQeq1sK69hIiumhyo4THHST29gGu2Igt6ltucE00GNVWkUJ92QnZ8j&#13;&#10;UuhB/XfST+qeUewlaz/QAqYJOLOr29MEtRs8yWBEagRAl0azAkA2hv7ThkN5NO0BM8be08bGQrcM&#13;&#10;4Bnjpm65eKwCZrpc9OVHBPpxIwRqe7vV/KB9E3NueX4PUwEQ1yjLLruswfveEqmuiQD2BJ6FFUG9&#13;&#10;h5+C8U1q8+HJtiou/nwsH8vDXIW3trUBNk5t+ceaCGpb7NcWZnHiBgHSt04E4dKDhJi+uZ2+adfN&#13;&#10;BQd3dmHt6TL9iOUVGx8LwZtPsHCcY6vwirQZtJ3amRJj4kL1qwQsPRk9P9fFgLI7ot62N102+gHO&#13;&#10;q4/bT0R0gwsrmLzv+MgcZLU3B/uy+IVafr5WvKj1BN3hOnwBYDHk3hegM88b6ewNY3UnqQU5mue/&#13;&#10;kL88N0qcAGo5JH43chxYpXv6HhP/ymC074N21j3okOcQuAm9IJM8TUIjBz3bcGavo2EvsyTP7HVc&#13;&#10;7AWxYR+1GvYyCxWEbE9HX34cB4EHu5RH2ctb4rKDYSuwl07M7DXHXhgqP4z4vnHsFY8L8sxeR8Ve&#13;&#10;kefv0xdmPSf6CsMkid3gUf4Kk9hLhu2jOyRm/pr568X5a1CS5r3jke0dE8dsHve1sJKsURrDEs+h&#13;&#10;s6XvxK4LG3cMuRLXj6NBKZxoYtEyMppYGC0fCoIHmhijxdOS2Cxv/ejylqvdaKfDzPqW1mC+f30r&#13;&#10;cYxeP24RMes5pDSNsdwwikJ/j5QwuEogs98pDolvG2n1gjBbN7/xvBfvtc6N4wK9a93guYrW9EGC&#13;&#10;20n6o1rWy9/Tc4CZAX94BtTHFzMDHp3Cnzggbz0UyTDrOQw4VckeZ8DIcQMIxUatTCdmBpyPOPeV&#13;&#10;sv/zEadr9iqzznZUOlviJIcMaESJLzonwFNOD6vBjWm4dLxI63RwUD9cVYEYcBnBbnWMAXViZsCZ&#13;&#10;Ab8rBjTi88yAL8WA+gobXO/Te7Lh8hPeH5ym9a2Q3YXJs78BAAD//wMAUEsDBBQABgAIAAAAIQAO&#13;&#10;FPhM5AAAABABAAAPAAAAZHJzL2Rvd25yZXYueG1sTE9La4NAEL4X+h+WKfSWrBqs0biGkD5OIdCk&#13;&#10;UHrbuBOVuLPibtT8+25O7WXgY75nvp50ywbsbWNIQDgPgCGVRjVUCfg6vs+WwKyTpGRrCAXc0MK6&#13;&#10;eHzIZabMSJ84HFzFvAnZTAqonesyzm1Zo5Z2bjok/zubXkvnYV9x1cvRm+uWR0HwwrVsyCfUssNt&#13;&#10;jeXlcNUCPkY5bhbh27C7nLe3n2O8/96FKMTz0/S68mezAuZwcn8KuG/w/aHwxU7mSsqyVsAsSSNP&#13;&#10;FRAtU2B3wiKNY2AnAXGUJMCLnP8fUvwCAAD//wMAUEsBAi0AFAAGAAgAAAAhALaDOJL+AAAA4QEA&#13;&#10;ABMAAAAAAAAAAAAAAAAAAAAAAFtDb250ZW50X1R5cGVzXS54bWxQSwECLQAUAAYACAAAACEAOP0h&#13;&#10;/9YAAACUAQAACwAAAAAAAAAAAAAAAAAvAQAAX3JlbHMvLnJlbHNQSwECLQAUAAYACAAAACEAlDUR&#13;&#10;uCkFAAB4KQAADgAAAAAAAAAAAAAAAAAuAgAAZHJzL2Uyb0RvYy54bWxQSwECLQAUAAYACAAAACEA&#13;&#10;DhT4TOQAAAAQAQAADwAAAAAAAAAAAAAAAACDBwAAZHJzL2Rvd25yZXYueG1sUEsFBgAAAAAEAAQA&#13;&#10;8wAAAJQIAAAAAA==&#13;&#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7" o:spid="_x0000_s1033" type="#_x0000_t13" style="position:absolute;top:2339;width:20580;height:91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Q+oDyAAAAOAAAAAPAAAAZHJzL2Rvd25yZXYueG1sRI/BasJA&#13;&#10;EIbvQt9hmUIvopv2EDW6SmmpCrUHow8wZsdsMDsbstsYffpuodDLMMPP/w3fYtXbWnTU+sqxgudx&#13;&#10;AoK4cLriUsHx8DGagvABWWPtmBTcyMNq+TBYYKbdlffU5aEUEcI+QwUmhCaT0heGLPqxa4hjdnat&#13;&#10;xRDPtpS6xWuE21q+JEkqLVYcPxhs6M1Qccm/rYJ0uN7dq+lmQ4SdnZjZKU2+PpV6euzf53G8zkEE&#13;&#10;6sN/4w+x1dFhAr9CcQG5/AEAAP//AwBQSwECLQAUAAYACAAAACEA2+H2y+4AAACFAQAAEwAAAAAA&#13;&#10;AAAAAAAAAAAAAAAAW0NvbnRlbnRfVHlwZXNdLnhtbFBLAQItABQABgAIAAAAIQBa9CxbvwAAABUB&#13;&#10;AAALAAAAAAAAAAAAAAAAAB8BAABfcmVscy8ucmVsc1BLAQItABQABgAIAAAAIQA1Q+oDyAAAAOAA&#13;&#10;AAAPAAAAAAAAAAAAAAAAAAcCAABkcnMvZG93bnJldi54bWxQSwUGAAAAAAMAAwC3AAAA/AIAAAAA&#13;&#10;" adj="16818" fillcolor="#c00000" strokecolor="black [3213]">
                  <v:textbox>
                    <w:txbxContent>
                      <w:p w14:paraId="3DB006C7" w14:textId="77777777" w:rsidR="00192307" w:rsidRPr="00E955DC" w:rsidRDefault="00192307" w:rsidP="009E693B">
                        <w:pPr>
                          <w:rPr>
                            <w:sz w:val="20"/>
                            <w:szCs w:val="20"/>
                            <w:lang w:val="fr-CA"/>
                          </w:rPr>
                        </w:pPr>
                        <w:r w:rsidRPr="00E955DC">
                          <w:rPr>
                            <w:sz w:val="20"/>
                            <w:szCs w:val="20"/>
                            <w:lang w:val="fr-CA"/>
                          </w:rPr>
                          <w:t>Les gens ne font pas de budgets parce que…</w:t>
                        </w:r>
                      </w:p>
                    </w:txbxContent>
                  </v:textbox>
                </v:shape>
                <v:oval id="Ellipse 22" o:spid="_x0000_s1034" style="position:absolute;left:21690;width:16002;height:160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f4dYxwAAAOAAAAAPAAAAZHJzL2Rvd25yZXYueG1sRI9Ra8Iw&#13;&#10;FIXfB/sP4Q58GTNtQR3VtIzNgSII6n7Apblris1NSTLt/r0RBns5cDic73BW9Wh7cSEfOscK8mkG&#13;&#10;grhxuuNWwdfp8+UVRIjIGnvHpOCXAtTV48MKS+2ufKDLMbYiQTiUqMDEOJRShsaQxTB1A3HKvp23&#13;&#10;GJP1rdQerwlue1lk2Vxa7DgtGBzo3VBzPv7YtLs575rtc673a1PkJ7PYzcLcKzV5Gj+WSd6WICKN&#13;&#10;8b/xh9hoBUUB90PpDMjqBgAA//8DAFBLAQItABQABgAIAAAAIQDb4fbL7gAAAIUBAAATAAAAAAAA&#13;&#10;AAAAAAAAAAAAAABbQ29udGVudF9UeXBlc10ueG1sUEsBAi0AFAAGAAgAAAAhAFr0LFu/AAAAFQEA&#13;&#10;AAsAAAAAAAAAAAAAAAAAHwEAAF9yZWxzLy5yZWxzUEsBAi0AFAAGAAgAAAAhAGN/h1jHAAAA4AAA&#13;&#10;AA8AAAAAAAAAAAAAAAAABwIAAGRycy9kb3ducmV2LnhtbFBLBQYAAAAAAwADALcAAAD7AgAAAAA=&#13;&#10;" fillcolor="black [3213]" strokecolor="black [3213]">
                  <v:textbox>
                    <w:txbxContent>
                      <w:p w14:paraId="2D699444" w14:textId="77777777" w:rsidR="00192307" w:rsidRPr="00E955DC" w:rsidRDefault="00192307" w:rsidP="009E693B">
                        <w:pPr>
                          <w:jc w:val="center"/>
                          <w:rPr>
                            <w:sz w:val="20"/>
                            <w:szCs w:val="20"/>
                            <w:lang w:val="fr-CA"/>
                          </w:rPr>
                        </w:pPr>
                        <w:r>
                          <w:rPr>
                            <w:sz w:val="20"/>
                            <w:szCs w:val="20"/>
                            <w:lang w:val="fr-CA"/>
                          </w:rPr>
                          <w:t>C’est t</w:t>
                        </w:r>
                        <w:r w:rsidRPr="00E955DC">
                          <w:rPr>
                            <w:sz w:val="20"/>
                            <w:szCs w:val="20"/>
                            <w:lang w:val="fr-CA"/>
                          </w:rPr>
                          <w:t>rop complexe</w:t>
                        </w:r>
                      </w:p>
                    </w:txbxContent>
                  </v:textbox>
                </v:oval>
                <v:oval id="Ellipse 26" o:spid="_x0000_s1035" style="position:absolute;left:38844;width:16027;height:160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IFbxwAAAOAAAAAPAAAAZHJzL2Rvd25yZXYueG1sRI9Ra8Iw&#13;&#10;FIXfB/sP4Q58GTNtYd2oRhlTQRGEqT/g0lybYnNTkqj13y/CYC8HDofzHc50PthOXMmH1rGCfJyB&#13;&#10;IK6dbrlRcDys3j5BhIissXNMCu4UYD57fppipd2Nf+i6j41IEA4VKjAx9pWUoTZkMYxdT5yyk/MW&#13;&#10;Y7K+kdrjLcFtJ4ssK6XFltOCwZ6+DdXn/cWm3fV5W29ec71bmiI/mI/teyi9UqOXYTFJ8jUBEWmI&#13;&#10;/40/xForKEp4HEpnQM5+AQAA//8DAFBLAQItABQABgAIAAAAIQDb4fbL7gAAAIUBAAATAAAAAAAA&#13;&#10;AAAAAAAAAAAAAABbQ29udGVudF9UeXBlc10ueG1sUEsBAi0AFAAGAAgAAAAhAFr0LFu/AAAAFQEA&#13;&#10;AAsAAAAAAAAAAAAAAAAAHwEAAF9yZWxzLy5yZWxzUEsBAi0AFAAGAAgAAAAhABxEgVvHAAAA4AAA&#13;&#10;AA8AAAAAAAAAAAAAAAAABwIAAGRycy9kb3ducmV2LnhtbFBLBQYAAAAAAwADALcAAAD7AgAAAAA=&#13;&#10;" fillcolor="black [3213]" strokecolor="black [3213]">
                  <v:textbox>
                    <w:txbxContent>
                      <w:p w14:paraId="6184DA6E" w14:textId="77777777" w:rsidR="00192307" w:rsidRPr="00E955DC" w:rsidRDefault="00192307" w:rsidP="009E693B">
                        <w:pPr>
                          <w:jc w:val="center"/>
                          <w:rPr>
                            <w:sz w:val="20"/>
                            <w:szCs w:val="20"/>
                            <w:lang w:val="fr-CA"/>
                          </w:rPr>
                        </w:pPr>
                        <w:r>
                          <w:rPr>
                            <w:sz w:val="20"/>
                            <w:szCs w:val="20"/>
                            <w:lang w:val="fr-CA"/>
                          </w:rPr>
                          <w:t>Ils manquent de temps</w:t>
                        </w:r>
                      </w:p>
                    </w:txbxContent>
                  </v:textbox>
                </v:oval>
                <v:oval id="Ellipse 623" o:spid="_x0000_s1036" style="position:absolute;left:55998;width:15983;height:159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cuo4yAAAAOEAAAAPAAAAZHJzL2Rvd25yZXYueG1sRI9Ra8Iw&#13;&#10;FIXfhf2HcAd7EU3bYTeqUcY2QREGU3/Apblris1NSTKt/34RhL0cOBzOdziL1WA7cSYfWscK8mkG&#13;&#10;grh2uuVGwfGwnryCCBFZY+eYFFwpwGr5MFpgpd2Fv+m8j41IEA4VKjAx9pWUoTZkMUxdT5yyH+ct&#13;&#10;xmR9I7XHS4LbThZZVkqLLacFgz29G6pP+1+bdjenXb0d5/rr0xT5wbzsZqH0Sj09Dh/zJG9zEJGG&#13;&#10;+N+4IzZaQVk8w+1RegNy+QcAAP//AwBQSwECLQAUAAYACAAAACEA2+H2y+4AAACFAQAAEwAAAAAA&#13;&#10;AAAAAAAAAAAAAAAAW0NvbnRlbnRfVHlwZXNdLnhtbFBLAQItABQABgAIAAAAIQBa9CxbvwAAABUB&#13;&#10;AAALAAAAAAAAAAAAAAAAAB8BAABfcmVscy8ucmVsc1BLAQItABQABgAIAAAAIQDFcuo4yAAAAOEA&#13;&#10;AAAPAAAAAAAAAAAAAAAAAAcCAABkcnMvZG93bnJldi54bWxQSwUGAAAAAAMAAwC3AAAA/AIAAAAA&#13;&#10;" fillcolor="black [3213]" strokecolor="black [3213]">
                  <v:textbox>
                    <w:txbxContent>
                      <w:p w14:paraId="1C6A8CDF" w14:textId="77777777" w:rsidR="00192307" w:rsidRPr="00E955DC" w:rsidRDefault="00192307" w:rsidP="009E693B">
                        <w:pPr>
                          <w:jc w:val="center"/>
                          <w:rPr>
                            <w:sz w:val="20"/>
                            <w:szCs w:val="20"/>
                            <w:lang w:val="fr-CA"/>
                          </w:rPr>
                        </w:pPr>
                        <w:r>
                          <w:rPr>
                            <w:sz w:val="20"/>
                            <w:szCs w:val="20"/>
                            <w:lang w:val="fr-CA"/>
                          </w:rPr>
                          <w:t>C’est contraignant  et ennuyant</w:t>
                        </w:r>
                      </w:p>
                    </w:txbxContent>
                  </v:textbox>
                </v:oval>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vers la gauche 902" o:spid="_x0000_s1037" type="#_x0000_t66" style="position:absolute;left:73081;top:19138;width:20567;height:91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eKfxwAAAOEAAAAPAAAAZHJzL2Rvd25yZXYueG1sRI9Ba8JA&#13;&#10;FITvBf/D8gRvdWMOoYmuUioWPRVje39kn9lo9m3IbpP477uFQi8DwzDfMJvdZFsxUO8bxwpWywQE&#13;&#10;ceV0w7WCz8vh+QWED8gaW8ek4EEedtvZ0wYL7UY+01CGWkQI+wIVmBC6QkpfGbLol64jjtnV9RZD&#13;&#10;tH0tdY9jhNtWpkmSSYsNxwWDHb0Zqu7lt1Xwsf+64ulWl+mZszvffJ7J91ypxXzar6O8rkEEmsJ/&#13;&#10;4w9x1AryJIXfR/ENyO0PAAAA//8DAFBLAQItABQABgAIAAAAIQDb4fbL7gAAAIUBAAATAAAAAAAA&#13;&#10;AAAAAAAAAAAAAABbQ29udGVudF9UeXBlc10ueG1sUEsBAi0AFAAGAAgAAAAhAFr0LFu/AAAAFQEA&#13;&#10;AAsAAAAAAAAAAAAAAAAAHwEAAF9yZWxzLy5yZWxzUEsBAi0AFAAGAAgAAAAhAIPB4p/HAAAA4QAA&#13;&#10;AA8AAAAAAAAAAAAAAAAABwIAAGRycy9kb3ducmV2LnhtbFBLBQYAAAAAAwADALcAAAD7AgAAAAA=&#13;&#10;" adj="4808" fillcolor="#94c600 [3204]" strokecolor="black [3213]">
                  <v:fill color2="#84b100 [2884]" rotate="t" focus="100%" type="gradient">
                    <o:fill v:ext="view" type="gradientUnscaled"/>
                  </v:fill>
                  <v:textbox>
                    <w:txbxContent>
                      <w:p w14:paraId="40FF1795" w14:textId="77777777" w:rsidR="00192307" w:rsidRPr="00D76FEB" w:rsidRDefault="00192307" w:rsidP="009E693B">
                        <w:pPr>
                          <w:jc w:val="center"/>
                          <w:rPr>
                            <w:sz w:val="20"/>
                            <w:szCs w:val="20"/>
                            <w:lang w:val="fr-CA"/>
                          </w:rPr>
                        </w:pPr>
                        <w:r w:rsidRPr="00D76FEB">
                          <w:rPr>
                            <w:sz w:val="20"/>
                            <w:szCs w:val="20"/>
                            <w:lang w:val="fr-CA"/>
                          </w:rPr>
                          <w:t>Les gens devraient faire des budgets parce que…</w:t>
                        </w:r>
                      </w:p>
                    </w:txbxContent>
                  </v:textbox>
                </v:shape>
                <v:oval id="Ellipse 907" o:spid="_x0000_s1038" style="position:absolute;left:55998;top:15665;width:15989;height:159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WRoLyAAAAOEAAAAPAAAAZHJzL2Rvd25yZXYueG1sRI9Ba8JA&#13;&#10;FITvQv/D8gredKOg1ugqogiFXjT20OMj+5oEs2/j7hpjf31XELwMDMN8wyzXnalFS85XlhWMhgkI&#13;&#10;4tzqigsF36f94AOED8gaa8uk4E4e1qu33hJTbW98pDYLhYgQ9ikqKENoUil9XpJBP7QNccx+rTMY&#13;&#10;onWF1A5vEW5qOU6SqTRYcVwosaFtSfk5uxoFkwtedPG1mewPP+28u49n07/MKdV/73aLKJsFiEBd&#13;&#10;eDWeiE+tYJ7M4PEovgG5+gcAAP//AwBQSwECLQAUAAYACAAAACEA2+H2y+4AAACFAQAAEwAAAAAA&#13;&#10;AAAAAAAAAAAAAAAAW0NvbnRlbnRfVHlwZXNdLnhtbFBLAQItABQABgAIAAAAIQBa9CxbvwAAABUB&#13;&#10;AAALAAAAAAAAAAAAAAAAAB8BAABfcmVscy8ucmVsc1BLAQItABQABgAIAAAAIQB1WRoLyAAAAOEA&#13;&#10;AAAPAAAAAAAAAAAAAAAAAAcCAABkcnMvZG93bnJldi54bWxQSwUGAAAAAAMAAwC3AAAA/AIAAAAA&#13;&#10;" fillcolor="#bbb9a1 [1311]" strokecolor="black [3213]">
                  <v:textbox>
                    <w:txbxContent>
                      <w:p w14:paraId="3386F3CE" w14:textId="77777777" w:rsidR="00192307" w:rsidRPr="00525C7D" w:rsidRDefault="00192307" w:rsidP="009E693B">
                        <w:pPr>
                          <w:jc w:val="center"/>
                          <w:rPr>
                            <w:color w:val="000000" w:themeColor="text1"/>
                            <w:sz w:val="20"/>
                            <w:szCs w:val="20"/>
                            <w:lang w:val="fr-CA"/>
                          </w:rPr>
                        </w:pPr>
                        <w:r w:rsidRPr="00525C7D">
                          <w:rPr>
                            <w:color w:val="000000" w:themeColor="text1"/>
                            <w:sz w:val="20"/>
                            <w:szCs w:val="20"/>
                            <w:lang w:val="fr-CA"/>
                          </w:rPr>
                          <w:t>Cela permet une prise de décision éclairée</w:t>
                        </w:r>
                      </w:p>
                    </w:txbxContent>
                  </v:textbox>
                </v:oval>
                <v:oval id="Ellipse 908" o:spid="_x0000_s1039" style="position:absolute;left:38844;top:15665;width:16014;height:160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o55yQAAAOEAAAAPAAAAZHJzL2Rvd25yZXYueG1sRI/BasJA&#13;&#10;EIbvhb7DMoXe6qaCtkZXkYpQ6MWmHjwO2TEJZmfj7hpjn945FHoZ+Bn+b+ZbrAbXqp5CbDwbeB1l&#13;&#10;oIhLbxuuDOx/ti/voGJCtth6JgM3irBaPj4sMLf+yt/UF6lSAuGYo4E6pS7XOpY1OYwj3xHL7uiD&#13;&#10;wyQxVNoGvArctXqcZVPtsGG5UGNHHzWVp+LiDEzOeLbV13qy3R362XAbv01/i2DM89OwmctYz0El&#13;&#10;GtJ/4w/xaQ3MMnlZjMQG9PIOAAD//wMAUEsBAi0AFAAGAAgAAAAhANvh9svuAAAAhQEAABMAAAAA&#13;&#10;AAAAAAAAAAAAAAAAAFtDb250ZW50X1R5cGVzXS54bWxQSwECLQAUAAYACAAAACEAWvQsW78AAAAV&#13;&#10;AQAACwAAAAAAAAAAAAAAAAAfAQAAX3JlbHMvLnJlbHNQSwECLQAUAAYACAAAACEABMaOeckAAADh&#13;&#10;AAAADwAAAAAAAAAAAAAAAAAHAgAAZHJzL2Rvd25yZXYueG1sUEsFBgAAAAADAAMAtwAAAP0CAAAA&#13;&#10;AA==&#13;&#10;" fillcolor="#bbb9a1 [1311]" strokecolor="black [3213]">
                  <v:textbox>
                    <w:txbxContent>
                      <w:p w14:paraId="56BACF4D" w14:textId="77777777" w:rsidR="00192307" w:rsidRPr="00525C7D" w:rsidRDefault="00192307" w:rsidP="009E693B">
                        <w:pPr>
                          <w:jc w:val="center"/>
                          <w:rPr>
                            <w:color w:val="000000" w:themeColor="text1"/>
                            <w:sz w:val="20"/>
                            <w:szCs w:val="20"/>
                            <w:lang w:val="fr-CA"/>
                          </w:rPr>
                        </w:pPr>
                        <w:r w:rsidRPr="00525C7D">
                          <w:rPr>
                            <w:color w:val="000000" w:themeColor="text1"/>
                            <w:sz w:val="20"/>
                            <w:szCs w:val="20"/>
                            <w:lang w:val="fr-CA"/>
                          </w:rPr>
                          <w:t xml:space="preserve">La connaissance de sa </w:t>
                        </w:r>
                        <w:r>
                          <w:rPr>
                            <w:color w:val="000000" w:themeColor="text1"/>
                            <w:sz w:val="20"/>
                            <w:szCs w:val="20"/>
                            <w:lang w:val="fr-CA"/>
                          </w:rPr>
                          <w:t xml:space="preserve">propre </w:t>
                        </w:r>
                        <w:r w:rsidRPr="00525C7D">
                          <w:rPr>
                            <w:color w:val="000000" w:themeColor="text1"/>
                            <w:sz w:val="20"/>
                            <w:szCs w:val="20"/>
                            <w:lang w:val="fr-CA"/>
                          </w:rPr>
                          <w:t xml:space="preserve">situation financière </w:t>
                        </w:r>
                        <w:r>
                          <w:rPr>
                            <w:color w:val="000000" w:themeColor="text1"/>
                            <w:sz w:val="20"/>
                            <w:szCs w:val="20"/>
                            <w:lang w:val="fr-CA"/>
                          </w:rPr>
                          <w:t>réduit</w:t>
                        </w:r>
                        <w:r w:rsidRPr="00525C7D">
                          <w:rPr>
                            <w:color w:val="000000" w:themeColor="text1"/>
                            <w:sz w:val="20"/>
                            <w:szCs w:val="20"/>
                            <w:lang w:val="fr-CA"/>
                          </w:rPr>
                          <w:t xml:space="preserve"> le stress</w:t>
                        </w:r>
                      </w:p>
                    </w:txbxContent>
                  </v:textbox>
                </v:oval>
                <v:oval id="Ellipse 909" o:spid="_x0000_s1040" style="position:absolute;left:21692;top:15702;width:15976;height:159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iiviyAAAAOEAAAAPAAAAZHJzL2Rvd25yZXYueG1sRI9Ba8JA&#13;&#10;FITvBf/D8gRvdaOgNdFVRBGEXtrYQ4+P7GsSmn0bd9cY++u7guBlYBjmG2a16U0jOnK+tqxgMk5A&#13;&#10;EBdW11wq+DodXhcgfEDW2FgmBTfysFkPXlaYaXvlT+ryUIoIYZ+hgiqENpPSFxUZ9GPbEsfsxzqD&#13;&#10;IVpXSu3wGuGmkdMkmUuDNceFClvaVVT85hejYHbGsy7ft7PDx3eX9rfp2/wvd0qNhv1+GWW7BBGo&#13;&#10;D8/GA3HUCtIkhfuj+Abk+h8AAP//AwBQSwECLQAUAAYACAAAACEA2+H2y+4AAACFAQAAEwAAAAAA&#13;&#10;AAAAAAAAAAAAAAAAW0NvbnRlbnRfVHlwZXNdLnhtbFBLAQItABQABgAIAAAAIQBa9CxbvwAAABUB&#13;&#10;AAALAAAAAAAAAAAAAAAAAB8BAABfcmVscy8ucmVsc1BLAQItABQABgAIAAAAIQBriiviyAAAAOEA&#13;&#10;AAAPAAAAAAAAAAAAAAAAAAcCAABkcnMvZG93bnJldi54bWxQSwUGAAAAAAMAAwC3AAAA/AIAAAAA&#13;&#10;" fillcolor="#bbb9a1 [1311]" strokecolor="black [3213]">
                  <v:textbox>
                    <w:txbxContent>
                      <w:p w14:paraId="06507A34" w14:textId="0ADB0B27" w:rsidR="00192307" w:rsidRPr="00525C7D" w:rsidRDefault="00192307" w:rsidP="009E693B">
                        <w:pPr>
                          <w:jc w:val="center"/>
                          <w:rPr>
                            <w:color w:val="000000" w:themeColor="text1"/>
                            <w:sz w:val="20"/>
                            <w:szCs w:val="20"/>
                            <w:lang w:val="fr-CA"/>
                          </w:rPr>
                        </w:pPr>
                        <w:r>
                          <w:rPr>
                            <w:color w:val="000000" w:themeColor="text1"/>
                            <w:sz w:val="20"/>
                            <w:szCs w:val="20"/>
                            <w:lang w:val="fr-CA"/>
                          </w:rPr>
                          <w:t>En permettant l’épargne, c</w:t>
                        </w:r>
                        <w:r w:rsidRPr="00525C7D">
                          <w:rPr>
                            <w:color w:val="000000" w:themeColor="text1"/>
                            <w:sz w:val="20"/>
                            <w:szCs w:val="20"/>
                            <w:lang w:val="fr-CA"/>
                          </w:rPr>
                          <w:t xml:space="preserve">’est un geste d’empathie envers le </w:t>
                        </w:r>
                        <w:r>
                          <w:rPr>
                            <w:color w:val="000000" w:themeColor="text1"/>
                            <w:sz w:val="20"/>
                            <w:szCs w:val="20"/>
                            <w:lang w:val="fr-CA"/>
                          </w:rPr>
                          <w:t xml:space="preserve">moi </w:t>
                        </w:r>
                        <w:r w:rsidRPr="00525C7D">
                          <w:rPr>
                            <w:color w:val="000000" w:themeColor="text1"/>
                            <w:sz w:val="20"/>
                            <w:szCs w:val="20"/>
                            <w:lang w:val="fr-CA"/>
                          </w:rPr>
                          <w:t>futur (retraite)</w:t>
                        </w:r>
                        <w:r>
                          <w:rPr>
                            <w:color w:val="000000" w:themeColor="text1"/>
                            <w:sz w:val="20"/>
                            <w:szCs w:val="20"/>
                            <w:lang w:val="fr-CA"/>
                          </w:rPr>
                          <w:t xml:space="preserve"> </w:t>
                        </w:r>
                      </w:p>
                    </w:txbxContent>
                  </v:textbox>
                </v:oval>
              </v:group>
            </w:pict>
          </mc:Fallback>
        </mc:AlternateContent>
      </w:r>
    </w:p>
    <w:p w14:paraId="7405F562" w14:textId="77777777" w:rsidR="009E693B" w:rsidRDefault="009E693B" w:rsidP="009E693B"/>
    <w:p w14:paraId="23A3936F" w14:textId="77777777" w:rsidR="009E693B" w:rsidRDefault="009E693B" w:rsidP="009E693B"/>
    <w:p w14:paraId="555BD347" w14:textId="77777777" w:rsidR="009E693B" w:rsidRDefault="009E693B" w:rsidP="009E693B"/>
    <w:p w14:paraId="3EC52F59" w14:textId="77777777" w:rsidR="009E693B" w:rsidRDefault="009E693B" w:rsidP="009E693B"/>
    <w:p w14:paraId="2DB63A08" w14:textId="77777777" w:rsidR="009E693B" w:rsidRDefault="009E693B" w:rsidP="009E693B">
      <w:r>
        <w:rPr>
          <w:noProof/>
          <w:lang w:eastAsia="fr-FR"/>
        </w:rPr>
        <mc:AlternateContent>
          <mc:Choice Requires="wps">
            <w:drawing>
              <wp:anchor distT="0" distB="0" distL="114300" distR="114300" simplePos="0" relativeHeight="253459456" behindDoc="1" locked="0" layoutInCell="1" allowOverlap="1" wp14:anchorId="3392E451" wp14:editId="254DD6D0">
                <wp:simplePos x="0" y="0"/>
                <wp:positionH relativeFrom="column">
                  <wp:posOffset>6172200</wp:posOffset>
                </wp:positionH>
                <wp:positionV relativeFrom="paragraph">
                  <wp:posOffset>116205</wp:posOffset>
                </wp:positionV>
                <wp:extent cx="1600200" cy="1600200"/>
                <wp:effectExtent l="0" t="0" r="25400" b="25400"/>
                <wp:wrapNone/>
                <wp:docPr id="910" name="Ellipse 910"/>
                <wp:cNvGraphicFramePr/>
                <a:graphic xmlns:a="http://schemas.openxmlformats.org/drawingml/2006/main">
                  <a:graphicData uri="http://schemas.microsoft.com/office/word/2010/wordprocessingShape">
                    <wps:wsp>
                      <wps:cNvSpPr/>
                      <wps:spPr>
                        <a:xfrm>
                          <a:off x="0" y="0"/>
                          <a:ext cx="1600200" cy="1600200"/>
                        </a:xfrm>
                        <a:prstGeom prst="ellipse">
                          <a:avLst/>
                        </a:prstGeom>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shade val="50000"/>
                          </a:schemeClr>
                        </a:lnRef>
                        <a:fillRef idx="1">
                          <a:schemeClr val="accent3"/>
                        </a:fillRef>
                        <a:effectRef idx="0">
                          <a:schemeClr val="accent3"/>
                        </a:effectRef>
                        <a:fontRef idx="minor">
                          <a:schemeClr val="lt1"/>
                        </a:fontRef>
                      </wps:style>
                      <wps:txbx>
                        <w:txbxContent>
                          <w:p w14:paraId="62402F48" w14:textId="77777777" w:rsidR="00192307" w:rsidRPr="00B87922" w:rsidRDefault="00192307" w:rsidP="009E693B">
                            <w:pPr>
                              <w:jc w:val="center"/>
                              <w:rPr>
                                <w:color w:val="FFFFFF" w:themeColor="background1"/>
                                <w:sz w:val="22"/>
                                <w:szCs w:val="22"/>
                              </w:rPr>
                            </w:pPr>
                            <w:r w:rsidRPr="00B87922">
                              <w:rPr>
                                <w:color w:val="FFFFFF" w:themeColor="background1"/>
                                <w:sz w:val="22"/>
                                <w:szCs w:val="22"/>
                              </w:rPr>
                              <w:t>Si on le fait, on devra le suivre ! </w:t>
                            </w:r>
                          </w:p>
                          <w:p w14:paraId="5362D976" w14:textId="77777777" w:rsidR="00192307" w:rsidRPr="00AF43AE" w:rsidRDefault="00192307" w:rsidP="009E693B">
                            <w:pPr>
                              <w:jc w:val="center"/>
                              <w:rPr>
                                <w:sz w:val="22"/>
                                <w:szCs w:val="22"/>
                              </w:rPr>
                            </w:pPr>
                          </w:p>
                          <w:p w14:paraId="123D6AD2"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92E451" id="Ellipse 910" o:spid="_x0000_s1041" style="position:absolute;left:0;text-align:left;margin-left:486pt;margin-top:9.15pt;width:126pt;height:126pt;z-index:-2498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x5a0AIAANgFAAAOAAAAZHJzL2Uyb0RvYy54bWysVFtr2zAUfh/sPwi9u77UuVKnuMkyBqUN&#13;&#10;a0efFVmqDbKkScptZf99R7KThq5sMJYH59wvn845V9f7VqAtM7ZRssDpRYIRk1RVjXwu8LfHZTTG&#13;&#10;yDoiKyKUZAU+MIuvZx8/XO30lGWqVqJiBkEQaac7XeDaOT2NY0tr1hJ7oTSToOTKtMQBa57jypAd&#13;&#10;RG9FnCXJMN4pU2mjKLMWpItOiWchPueMunvOLXNIFBhqc+Frwnftv/HsikyfDdF1Q/syyD9U0ZJG&#13;&#10;QtJTqAVxBG1M81uotqFGWcXdBVVtrDhvKAs9QDdp8qabh5poFnoBcKw+wWT/X1h6t10Z1FQFnqSA&#13;&#10;jyQtPNInIRptGfIiAGin7RTsHvTK9JwF0ne756b1/9AH2gdQDydQ2d4hCsJ0mCTwUhhR0B0ZiBO/&#13;&#10;umtj3WemWuSJArMufcCTbG+t66yPVj6hkCAjU8gB6p7q8H5ZlmU2XFwuosV4MoryNcui8TLJo5sy&#13;&#10;H6Tz0WiZLkY/u3f3JYZHepkPRlk5GkyiYTlIozxNxlFZJlm0WJZJmeTL+SS/CU5Q9TFp7HHpkAiU&#13;&#10;OwjW1faVcYAUes9CD2GY2VwYtCUwhoRSJt1lp6pJxTrxIIGfrwtSnDwCJyQE9JF5I8Qpdvqn2F2Y&#13;&#10;3j7gE3bh5Jz83ZkdPUJmJd3JuW2kMu8FEC7tG+CdPZR/Bo0n3X69D+OW5t7Ui9aqOsAMGtUtp9V0&#13;&#10;2cAc3BLrVsTANsLswIVx9/DhQu0KrHoKo1qZH+/JvT0sCWgx2sF2F9h+3xDDMBJfJKzPJM1zfw4C&#13;&#10;k8PjA2PONetzjdy0cwUvl8It0zSQ3t6JI8mNap/gEJU+K6iIpJC7wNSZIzN33dWBU0ZZWQYzOAGa&#13;&#10;uFv5oKkP7oH2Q/64fyJG98vgYNzu1PESkOmbhehsvadU5cYp3oRtecW1fwI4H2GW+lPn79M5H6xe&#13;&#10;D/LsFwAAAP//AwBQSwMEFAAGAAgAAAAhABn/RdLlAAAAEAEAAA8AAABkcnMvZG93bnJldi54bWxM&#13;&#10;j0FvwjAMhe+T9h8iT9ptpKTTgNIUTWMTEge0USSuocnaisapmhSyfz9z2i6W7Gc/vy9fRduxixl8&#13;&#10;61DCdJIAM1g53WIt4VB+PM2B+aBQq86hkfBjPKyK+7tcZdpd8ctc9qFmZII+UxKaEPqMc181xio/&#13;&#10;cb1B0r7dYFWgdqi5HtSVzG3HRZK8cKtapA+N6s1bY6rzfrQSdnpTjutdeU6P79s4PX7GDW6jlI8P&#13;&#10;cb2k8roEFkwMfxdwY6D8UFCwkxtRe9ZJWMwEAQUS5imw24IQzzQ5SRCzJAVe5Pw/SPELAAD//wMA&#13;&#10;UEsBAi0AFAAGAAgAAAAhALaDOJL+AAAA4QEAABMAAAAAAAAAAAAAAAAAAAAAAFtDb250ZW50X1R5&#13;&#10;cGVzXS54bWxQSwECLQAUAAYACAAAACEAOP0h/9YAAACUAQAACwAAAAAAAAAAAAAAAAAvAQAAX3Jl&#13;&#10;bHMvLnJlbHNQSwECLQAUAAYACAAAACEA4qseWtACAADYBQAADgAAAAAAAAAAAAAAAAAuAgAAZHJz&#13;&#10;L2Uyb0RvYy54bWxQSwECLQAUAAYACAAAACEAGf9F0uUAAAAQAQAADwAAAAAAAAAAAAAAAAAqBQAA&#13;&#10;ZHJzL2Rvd25yZXYueG1sUEsFBgAAAAAEAAQA8wAAADwGAAAAAA==&#13;&#10;" fillcolor="#ff6700 [3206]" strokecolor="#7f3300 [1606]" strokeweight="1.25pt">
                <v:textbox>
                  <w:txbxContent>
                    <w:p w14:paraId="62402F48" w14:textId="77777777" w:rsidR="00192307" w:rsidRPr="00B87922" w:rsidRDefault="00192307" w:rsidP="009E693B">
                      <w:pPr>
                        <w:jc w:val="center"/>
                        <w:rPr>
                          <w:color w:val="FFFFFF" w:themeColor="background1"/>
                          <w:sz w:val="22"/>
                          <w:szCs w:val="22"/>
                        </w:rPr>
                      </w:pPr>
                      <w:r w:rsidRPr="00B87922">
                        <w:rPr>
                          <w:color w:val="FFFFFF" w:themeColor="background1"/>
                          <w:sz w:val="22"/>
                          <w:szCs w:val="22"/>
                        </w:rPr>
                        <w:t>Si on le fait, on devra le suivre ! </w:t>
                      </w:r>
                    </w:p>
                    <w:p w14:paraId="5362D976" w14:textId="77777777" w:rsidR="00192307" w:rsidRPr="00AF43AE" w:rsidRDefault="00192307" w:rsidP="009E693B">
                      <w:pPr>
                        <w:jc w:val="center"/>
                        <w:rPr>
                          <w:sz w:val="22"/>
                          <w:szCs w:val="22"/>
                        </w:rPr>
                      </w:pPr>
                    </w:p>
                    <w:p w14:paraId="123D6AD2" w14:textId="77777777" w:rsidR="00192307" w:rsidRDefault="00192307" w:rsidP="009E693B">
                      <w:pPr>
                        <w:jc w:val="center"/>
                      </w:pPr>
                    </w:p>
                  </w:txbxContent>
                </v:textbox>
              </v:oval>
            </w:pict>
          </mc:Fallback>
        </mc:AlternateContent>
      </w:r>
    </w:p>
    <w:p w14:paraId="42DD106F" w14:textId="77777777" w:rsidR="009E693B" w:rsidRDefault="009E693B" w:rsidP="009E693B"/>
    <w:p w14:paraId="35CC4FC3" w14:textId="77777777" w:rsidR="009E693B" w:rsidRDefault="009E693B" w:rsidP="009E693B"/>
    <w:p w14:paraId="7A1CB2B8" w14:textId="77777777" w:rsidR="009E693B" w:rsidRDefault="009E693B" w:rsidP="009E693B"/>
    <w:p w14:paraId="3A01369A" w14:textId="77777777" w:rsidR="009E693B" w:rsidRDefault="009E693B" w:rsidP="009E693B"/>
    <w:p w14:paraId="5B98923A" w14:textId="77777777" w:rsidR="009E693B" w:rsidRDefault="009E693B" w:rsidP="009E693B"/>
    <w:p w14:paraId="072EA493" w14:textId="77777777" w:rsidR="009E693B" w:rsidRDefault="009E693B" w:rsidP="009E693B">
      <w:pPr>
        <w:tabs>
          <w:tab w:val="left" w:pos="10671"/>
        </w:tabs>
      </w:pPr>
      <w:r>
        <w:tab/>
      </w:r>
    </w:p>
    <w:p w14:paraId="236C454A" w14:textId="77777777" w:rsidR="009E693B" w:rsidRDefault="009E693B" w:rsidP="009E693B"/>
    <w:p w14:paraId="0BAAEFF8" w14:textId="77777777" w:rsidR="009E693B" w:rsidRDefault="009E693B" w:rsidP="009E693B"/>
    <w:p w14:paraId="37C4A688" w14:textId="77777777" w:rsidR="009E693B" w:rsidRDefault="009E693B" w:rsidP="009E693B"/>
    <w:p w14:paraId="0E35740B" w14:textId="77777777" w:rsidR="009E693B" w:rsidRDefault="009E693B" w:rsidP="009E693B"/>
    <w:p w14:paraId="33B18C29" w14:textId="77777777" w:rsidR="009E693B" w:rsidRDefault="009E693B" w:rsidP="009E693B"/>
    <w:p w14:paraId="3D5AC348" w14:textId="77777777" w:rsidR="009E693B" w:rsidRDefault="009E693B" w:rsidP="009E693B"/>
    <w:p w14:paraId="5E027872" w14:textId="77777777" w:rsidR="009E693B" w:rsidRDefault="009E693B" w:rsidP="009E693B"/>
    <w:p w14:paraId="1FD39EB5" w14:textId="77777777" w:rsidR="009E693B" w:rsidRDefault="009E693B" w:rsidP="009E693B"/>
    <w:p w14:paraId="147C51CF" w14:textId="68D22EB8" w:rsidR="009E693B" w:rsidRDefault="009E693B" w:rsidP="009E693B">
      <w:r>
        <w:lastRenderedPageBreak/>
        <w:t xml:space="preserve">En réalité, les études démontrent que les gens ont une relation complexe à l’égard de l’argent. Cette relation est teintée par des facteurs psychologiques, </w:t>
      </w:r>
      <w:r w:rsidR="00EC2CD1">
        <w:t xml:space="preserve">sociologiques, </w:t>
      </w:r>
      <w:r>
        <w:t>des valeurs personnelles et des biais cognitifs. La majorité des gens pourraient se donner les outils et les connaissances afin d’adopter des pratiques financières saines et rationnelles, mais un bon nombre choisissent plutôt d’ignorer le sujet préférant ainsi ne pas savoir dans quel état se retrouve leur finance. Les fondements arithmétiques appris à l’école secondaire sont suffisants à l’estimation de l’épargne requise pour prendre une retraite confortable. Quant aux règles utilisées pour établir et faire le suivi d’un budget, elles s’appuient sur des mathématiques issues de nos études primaires. L’aversion des individus pour ces pratiques financières n’est pas principalement d’ordre technique, elle prend source dans l’indulgence et le déni que lui permet l’ignorance de leur propre situation financière. Il est plus facile à court terme d’entretenir sans culpabilité un train de vie prohibitif lorsque l’on n’a pas à en faire le lien avec la précarisation de sa propre retraite. C’est le jeu de l’autruche !</w:t>
      </w:r>
    </w:p>
    <w:p w14:paraId="005B33B1" w14:textId="74F60AF7" w:rsidR="009E693B" w:rsidRDefault="009E693B" w:rsidP="009E693B"/>
    <w:p w14:paraId="45DAB756" w14:textId="716FED54" w:rsidR="009E693B" w:rsidRDefault="009E693B" w:rsidP="009E693B">
      <w:r>
        <w:t xml:space="preserve">Malgré les tergiversations, et la relation amour/haine que la population entretient à l’égard du processus budgétaire, près de la moitié </w:t>
      </w:r>
      <w:r w:rsidRPr="00380957">
        <w:rPr>
          <w:color w:val="FF6700" w:themeColor="accent3"/>
        </w:rPr>
        <w:t xml:space="preserve">(46 %) </w:t>
      </w:r>
      <w:r>
        <w:t xml:space="preserve">des Canadiens s’y engage. Les militants du « verre à moitié vide » s’empresseront de constater que plus de la moitié </w:t>
      </w:r>
      <w:r w:rsidRPr="00FE7B75">
        <w:rPr>
          <w:color w:val="FF6700" w:themeColor="accent3"/>
        </w:rPr>
        <w:t xml:space="preserve">(54 %) </w:t>
      </w:r>
      <w:r>
        <w:t>de la population canadienne ne conse</w:t>
      </w:r>
      <w:r w:rsidR="00EC2CD1">
        <w:t>nt pas à faire leur budget et à</w:t>
      </w:r>
      <w:r>
        <w:t xml:space="preserve"> prendre acte de leurs affaires financières.</w:t>
      </w:r>
    </w:p>
    <w:p w14:paraId="72B83442" w14:textId="21F432C5" w:rsidR="009E693B" w:rsidRDefault="009E693B" w:rsidP="009E693B"/>
    <w:p w14:paraId="6AEC3E70" w14:textId="77777777" w:rsidR="00EC2CD1" w:rsidRDefault="009E693B" w:rsidP="009E693B">
      <w:r>
        <w:t xml:space="preserve"> </w:t>
      </w:r>
    </w:p>
    <w:p w14:paraId="7C94F95F" w14:textId="77777777" w:rsidR="00EC2CD1" w:rsidRDefault="00EC2CD1" w:rsidP="009E693B"/>
    <w:p w14:paraId="7A2F9A8F" w14:textId="77777777" w:rsidR="00EC2CD1" w:rsidRDefault="00EC2CD1" w:rsidP="009E693B"/>
    <w:p w14:paraId="0F495344" w14:textId="77777777" w:rsidR="00EC2CD1" w:rsidRDefault="00EC2CD1" w:rsidP="009E693B"/>
    <w:p w14:paraId="0B0C202A" w14:textId="77777777" w:rsidR="00EC2CD1" w:rsidRDefault="00EC2CD1" w:rsidP="009E693B"/>
    <w:p w14:paraId="6B3A912B" w14:textId="77777777" w:rsidR="00EC2CD1" w:rsidRDefault="00EC2CD1" w:rsidP="009E693B"/>
    <w:p w14:paraId="40E01B61" w14:textId="77777777" w:rsidR="00EC2CD1" w:rsidRDefault="00EC2CD1" w:rsidP="009E693B"/>
    <w:p w14:paraId="70871C58" w14:textId="77777777" w:rsidR="00EC2CD1" w:rsidRDefault="00EC2CD1" w:rsidP="009E693B"/>
    <w:p w14:paraId="0A576072" w14:textId="77777777" w:rsidR="00EC2CD1" w:rsidRDefault="00EC2CD1" w:rsidP="009E693B"/>
    <w:p w14:paraId="551BAE49" w14:textId="77777777" w:rsidR="00EC2CD1" w:rsidRDefault="00EC2CD1" w:rsidP="009E693B"/>
    <w:p w14:paraId="21F9FB31" w14:textId="77777777" w:rsidR="00EC2CD1" w:rsidRDefault="00EC2CD1" w:rsidP="009E693B"/>
    <w:p w14:paraId="0E264405" w14:textId="77777777" w:rsidR="00EC2CD1" w:rsidRDefault="00EC2CD1" w:rsidP="009E693B"/>
    <w:p w14:paraId="6D0C36A6" w14:textId="77777777" w:rsidR="00EC2CD1" w:rsidRDefault="00EC2CD1" w:rsidP="009E693B"/>
    <w:p w14:paraId="1FB9C449" w14:textId="0424386A" w:rsidR="009E693B" w:rsidRPr="0099681F" w:rsidRDefault="009E693B" w:rsidP="009E693B">
      <w:pPr>
        <w:rPr>
          <w:rFonts w:asciiTheme="majorHAnsi" w:hAnsiTheme="majorHAnsi" w:cs="Arial"/>
          <w:color w:val="FF6700" w:themeColor="accent3"/>
        </w:rPr>
      </w:pPr>
      <w:r w:rsidRPr="003E0116">
        <w:rPr>
          <w:color w:val="FF6700" w:themeColor="accent3"/>
        </w:rPr>
        <w:lastRenderedPageBreak/>
        <w:t>I</w:t>
      </w:r>
      <w:r>
        <w:rPr>
          <w:color w:val="FF6700" w:themeColor="accent3"/>
        </w:rPr>
        <w:t>MAGE</w:t>
      </w:r>
      <w:r w:rsidRPr="003E0116">
        <w:rPr>
          <w:color w:val="FF6700" w:themeColor="accent3"/>
        </w:rPr>
        <w:t xml:space="preserve"> </w:t>
      </w:r>
      <w:r>
        <w:rPr>
          <w:color w:val="FF6700" w:themeColor="accent3"/>
        </w:rPr>
        <w:t>2</w:t>
      </w:r>
      <w:r>
        <w:rPr>
          <w:color w:val="FF6700" w:themeColor="accent3"/>
        </w:rPr>
        <w:tab/>
        <w:t>Avez-vous un budget </w:t>
      </w:r>
      <w:r>
        <w:rPr>
          <w:rFonts w:ascii="Arial" w:hAnsi="Arial" w:cs="Arial"/>
          <w:color w:val="FF6700" w:themeColor="accent3"/>
        </w:rPr>
        <w:t xml:space="preserve">? </w:t>
      </w:r>
      <w:r>
        <w:rPr>
          <w:rFonts w:asciiTheme="majorHAnsi" w:hAnsiTheme="majorHAnsi" w:cs="Arial"/>
          <w:color w:val="FF6700" w:themeColor="accent3"/>
        </w:rPr>
        <w:t>(Population canadienne)</w:t>
      </w:r>
      <w:r>
        <w:rPr>
          <w:rStyle w:val="Appelnotedebasdep"/>
          <w:rFonts w:asciiTheme="majorHAnsi" w:hAnsiTheme="majorHAnsi" w:cs="Arial"/>
          <w:color w:val="FF6700" w:themeColor="accent3"/>
        </w:rPr>
        <w:footnoteReference w:id="5"/>
      </w:r>
    </w:p>
    <w:p w14:paraId="34ABE52F" w14:textId="4FEA3FB4" w:rsidR="009E693B" w:rsidRDefault="00EC2CD1" w:rsidP="009E693B">
      <w:r>
        <w:rPr>
          <w:noProof/>
          <w:lang w:eastAsia="fr-FR"/>
        </w:rPr>
        <w:drawing>
          <wp:anchor distT="0" distB="0" distL="114300" distR="114300" simplePos="0" relativeHeight="253443072" behindDoc="0" locked="0" layoutInCell="1" allowOverlap="1" wp14:anchorId="3636A5CE" wp14:editId="6029C55F">
            <wp:simplePos x="0" y="0"/>
            <wp:positionH relativeFrom="column">
              <wp:posOffset>-38735</wp:posOffset>
            </wp:positionH>
            <wp:positionV relativeFrom="paragraph">
              <wp:posOffset>182168</wp:posOffset>
            </wp:positionV>
            <wp:extent cx="8362728" cy="4389120"/>
            <wp:effectExtent l="0" t="0" r="0" b="5080"/>
            <wp:wrapNone/>
            <wp:docPr id="961" name="Image 961" descr="../../../../../../../Desktop/Capture%20d’écran%202016-05-03%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03%20à%200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62728" cy="4389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40C8C" w14:textId="4259183D" w:rsidR="009E693B" w:rsidRDefault="009E693B" w:rsidP="009E693B"/>
    <w:p w14:paraId="5DEBCF44" w14:textId="689AC883" w:rsidR="009E693B" w:rsidRDefault="00EC2CD1" w:rsidP="009E693B">
      <w:r>
        <w:rPr>
          <w:noProof/>
          <w:lang w:eastAsia="fr-FR"/>
        </w:rPr>
        <mc:AlternateContent>
          <mc:Choice Requires="wps">
            <w:drawing>
              <wp:anchor distT="0" distB="0" distL="114300" distR="114300" simplePos="0" relativeHeight="253447168" behindDoc="0" locked="0" layoutInCell="1" allowOverlap="1" wp14:anchorId="79DBF81B" wp14:editId="24DC0376">
                <wp:simplePos x="0" y="0"/>
                <wp:positionH relativeFrom="column">
                  <wp:posOffset>5835650</wp:posOffset>
                </wp:positionH>
                <wp:positionV relativeFrom="paragraph">
                  <wp:posOffset>39878</wp:posOffset>
                </wp:positionV>
                <wp:extent cx="572770" cy="340995"/>
                <wp:effectExtent l="76200" t="76200" r="0" b="65405"/>
                <wp:wrapThrough wrapText="bothSides">
                  <wp:wrapPolygon edited="0">
                    <wp:start x="2874" y="-4827"/>
                    <wp:lineTo x="-2874" y="-1609"/>
                    <wp:lineTo x="-2874" y="12872"/>
                    <wp:lineTo x="2874" y="24134"/>
                    <wp:lineTo x="17242" y="24134"/>
                    <wp:lineTo x="19157" y="14480"/>
                    <wp:lineTo x="19157" y="-1609"/>
                    <wp:lineTo x="17242" y="-4827"/>
                    <wp:lineTo x="2874" y="-4827"/>
                  </wp:wrapPolygon>
                </wp:wrapThrough>
                <wp:docPr id="912" name="Bouée 912"/>
                <wp:cNvGraphicFramePr/>
                <a:graphic xmlns:a="http://schemas.openxmlformats.org/drawingml/2006/main">
                  <a:graphicData uri="http://schemas.microsoft.com/office/word/2010/wordprocessingShape">
                    <wps:wsp>
                      <wps:cNvSpPr/>
                      <wps:spPr>
                        <a:xfrm>
                          <a:off x="0" y="0"/>
                          <a:ext cx="572770" cy="340995"/>
                        </a:xfrm>
                        <a:prstGeom prst="donut">
                          <a:avLst>
                            <a:gd name="adj" fmla="val 1719"/>
                          </a:avLst>
                        </a:prstGeom>
                        <a:ln>
                          <a:solidFill>
                            <a:srgbClr val="C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6F782A"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Bouée 912" o:spid="_x0000_s1026" type="#_x0000_t23" style="position:absolute;margin-left:459.5pt;margin-top:3.15pt;width:45.1pt;height:26.85pt;z-index:2534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hnXb5gIAACwGAAAOAAAAZHJzL2Uyb0RvYy54bWysVNtuGjEQfa/Uf7D83iwLpBSUJaJEVJWi&#13;&#10;BIVUeTZem3Xltd2xufWP+h39sY69y4a2kSJV5cHMrGeOZ85crq4PtSY7AV5ZU9D8okeJMNyWymwK&#13;&#10;+uVx8e4DJT4wUzJtjSjoUXh6PX375mrvJqJvK6tLAQRBjJ/sXUGrENwkyzyvRM38hXXC4KW0ULOA&#13;&#10;KmyyEtge0Wud9Xu999neQunAcuE9fr1pLuk04UspeLiX0otAdEExtpBOSOc6ntn0ik02wFyleBsG&#13;&#10;+4coaqYMPtpB3bDAyBbUX1C14mC9leGC2zqzUiouUg6YTd77I5tVxZxIuSA53nU0+f8Hy+92SyCq&#13;&#10;LOg471NiWI1F+mi3P38IEr8gP3vnJ2i2cktoNY9iTPYgoY7/mAY5JE6PHafiEAjHj5ej/miEzHO8&#13;&#10;Ggx74/FlxMyenR348EnYmkShoKU125CoZLtbHxKnZRsXK79SImuNFdoxTfJRPm7BWluEPcFFR23i&#13;&#10;6a1W5UJpnRTYrOcaCPoXdN6LvxbizAxhGleROgjDSG3iuTBiUEYYjjwBa0O2ECrb9tACrAkRESHU&#13;&#10;pgoPakNA4SyECoRYBkpKhe0XdEoRLDYma5oS5yNRCGJX0H5veB7bCSoRdxaGd4MyshlL1BQlSeGo&#13;&#10;RYrAPAiJxcUy5Om9NFaiy59xzCjkLQE6Wkc3iVx1joPXHVv76NoQ1jn3X3fuPNLLSF7nXCtj4SUA&#13;&#10;3YUsG/sTA03ekYK1LY/Y18hv4tQ7vlDYXrfMhyUD7B/sSNxa4R4Pqe2+oLaVKKksfH/pe7THwcNb&#13;&#10;Sva4MQrqv20ZCEr0Z4MjOc6Hw7hikjLEvkcFzm/W5zdmW88t9mCO+9HxJEb7oE+iBFs/4XKbxVfx&#13;&#10;ihmObxeUBzgp89BsMlyPXMxmyQzXimPh1qwcP1U9jsTj4YmBaxs24HDe2dN2YZM0Pc1UPtvGehg7&#13;&#10;2wYrVez/1GQNr62CKwml33beuZ6snpf89BcAAAD//wMAUEsDBBQABgAIAAAAIQDdA59i5AAAAA4B&#13;&#10;AAAPAAAAZHJzL2Rvd25yZXYueG1sTI9BT8MwDIXvSPyHyEhcEEs2pIp2TScE4gAXWEETR68NbVni&#13;&#10;VE3aFX493gkuluyn9/y+fDM7KyYzhM6ThuVCgTBU+bqjRsP72+P1LYgQkWq0noyGbxNgU5yf5ZjV&#13;&#10;/khbM5WxERxCIUMNbYx9JmWoWuMwLHxviLVPPziMvA6NrAc8crizcqVUIh12xB9a7M19a6pDOToN&#13;&#10;866svprk+Wo3vR6eXtxo8ePHan15MT+sedytQUQzxz8HnBi4PxRcbO9HqoOwGtJlykBRQ3ID4qQr&#13;&#10;la5A7PmgFMgil/8xil8AAAD//wMAUEsBAi0AFAAGAAgAAAAhALaDOJL+AAAA4QEAABMAAAAAAAAA&#13;&#10;AAAAAAAAAAAAAFtDb250ZW50X1R5cGVzXS54bWxQSwECLQAUAAYACAAAACEAOP0h/9YAAACUAQAA&#13;&#10;CwAAAAAAAAAAAAAAAAAvAQAAX3JlbHMvLnJlbHNQSwECLQAUAAYACAAAACEAo4Z12+YCAAAsBgAA&#13;&#10;DgAAAAAAAAAAAAAAAAAuAgAAZHJzL2Uyb0RvYy54bWxQSwECLQAUAAYACAAAACEA3QOfYuQAAAAO&#13;&#10;AQAADwAAAAAAAAAAAAAAAABABQAAZHJzL2Rvd25yZXYueG1sUEsFBgAAAAAEAAQA8wAAAFEGAAAA&#13;&#10;AA==&#13;&#10;" adj="221" fillcolor="#94c600 [3204]" strokecolor="#c00000">
                <v:fill color2="#84b100 [2884]" rotate="t" focus="100%" type="gradient">
                  <o:fill v:ext="view" type="gradientUnscaled"/>
                </v:fill>
                <w10:wrap type="through"/>
              </v:shape>
            </w:pict>
          </mc:Fallback>
        </mc:AlternateContent>
      </w:r>
      <w:r>
        <w:rPr>
          <w:noProof/>
          <w:lang w:eastAsia="fr-FR"/>
        </w:rPr>
        <mc:AlternateContent>
          <mc:Choice Requires="wps">
            <w:drawing>
              <wp:anchor distT="0" distB="0" distL="114300" distR="114300" simplePos="0" relativeHeight="253445120" behindDoc="0" locked="0" layoutInCell="1" allowOverlap="1" wp14:anchorId="7B4AA0EE" wp14:editId="1FF72F2B">
                <wp:simplePos x="0" y="0"/>
                <wp:positionH relativeFrom="column">
                  <wp:posOffset>2668905</wp:posOffset>
                </wp:positionH>
                <wp:positionV relativeFrom="paragraph">
                  <wp:posOffset>39370</wp:posOffset>
                </wp:positionV>
                <wp:extent cx="572770" cy="340995"/>
                <wp:effectExtent l="76200" t="76200" r="0" b="65405"/>
                <wp:wrapThrough wrapText="bothSides">
                  <wp:wrapPolygon edited="0">
                    <wp:start x="2874" y="-4827"/>
                    <wp:lineTo x="-2874" y="-1609"/>
                    <wp:lineTo x="-2874" y="12872"/>
                    <wp:lineTo x="2874" y="24134"/>
                    <wp:lineTo x="17242" y="24134"/>
                    <wp:lineTo x="19157" y="14480"/>
                    <wp:lineTo x="19157" y="-1609"/>
                    <wp:lineTo x="17242" y="-4827"/>
                    <wp:lineTo x="2874" y="-4827"/>
                  </wp:wrapPolygon>
                </wp:wrapThrough>
                <wp:docPr id="911" name="Bouée 911"/>
                <wp:cNvGraphicFramePr/>
                <a:graphic xmlns:a="http://schemas.openxmlformats.org/drawingml/2006/main">
                  <a:graphicData uri="http://schemas.microsoft.com/office/word/2010/wordprocessingShape">
                    <wps:wsp>
                      <wps:cNvSpPr/>
                      <wps:spPr>
                        <a:xfrm>
                          <a:off x="0" y="0"/>
                          <a:ext cx="572770" cy="340995"/>
                        </a:xfrm>
                        <a:prstGeom prst="donut">
                          <a:avLst>
                            <a:gd name="adj" fmla="val 1719"/>
                          </a:avLst>
                        </a:prstGeom>
                        <a:ln>
                          <a:solidFill>
                            <a:srgbClr val="00B05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40186" id="Bouée 911" o:spid="_x0000_s1026" type="#_x0000_t23" style="position:absolute;margin-left:210.15pt;margin-top:3.1pt;width:45.1pt;height:26.85pt;z-index:2534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MNs6gIAACwGAAAOAAAAZHJzL2Uyb0RvYy54bWysVM1u2zAMvg/YOwi6r7aTdFmCOkXaIsOA&#13;&#10;Yg3aDj0rshRrkCWNUv72RnuOvdgo2XGzrUCBYTkopEVS5MePvLjcN5psBXhlTUmLs5wSYbitlFmX&#13;&#10;9Mvj4t0HSnxgpmLaGlHSg/D0cvb2zcXOTcXA1lZXAggGMX66cyWtQ3DTLPO8Fg3zZ9YJg5fSQsMC&#13;&#10;qrDOKmA7jN7obJDn77OdhcqB5cJ7/HrTXtJZii+l4OFOSi8C0SXF3EI6IZ2reGazCzZdA3O14l0a&#13;&#10;7B+yaJgy+Ggf6oYFRjag/grVKA7WWxnOuG0yK6XiItWA1RT5H9U81MyJVAuC410Pk/9/Yfnn7RKI&#13;&#10;qko6KQpKDGuwSVd28/OHIPEL4rNzfopmD24JneZRjMXuJTTxH8sg+4TpocdU7APh+PF8PBiPEXmO&#13;&#10;V8NRPpmcx5jZs7MDHz4K25AolLSyZhMSlGx760PCtOryYtVXSmSjsUNbpkkxLiZdsM4Wwx7DRUdt&#13;&#10;4umtVtVCaZ0UWK+uNRD0x1Tzq/w8cQAdT8xQa11FYhCmkWjiuTBiWMUwHHEC1qVsIdS249ACrAkx&#13;&#10;KQyh1nW4V2sCCmch1CDEMlBSKaRf0KlEsEhM1pIS5yNBCGJb0kE+yuOvK+8YKgF3koZ3wyqiGVvU&#13;&#10;NiVJ4aBFysDcC4nNxTYU6b00VqKvn3GsKKQmp5LROrpJxKp3HL7u2NlH1xaw3nnwunPvkV5G8Hrn&#13;&#10;RhkLLwXQfcqytT8i0NYdIVjZ6oC8RnwTpt7xhUJ63TIflgyQP8hI3FrhDg+p7a6ktpMoqS18f+l7&#13;&#10;tMfBw1tKdrgxSuq/bRgISvQngyM5KUajuGKSMkLeowKnN6vTG7Npri1yEIcOs0titA/6KEqwzRMu&#13;&#10;t3l8Fa+Y4fh2SXmAo3Id2k2G65GL+TyZ4VpxLNyaB8ePXY8j8bh/YuA6wgYczs/2uF3YNE1PO5XP&#13;&#10;trEfxs43wUoV+Z9I1uLaKbiSUPpt553qyep5yc9+AQAA//8DAFBLAwQUAAYACAAAACEApnGiIeQA&#13;&#10;AAANAQAADwAAAGRycy9kb3ducmV2LnhtbExPTU/DMAy9I/EfIiNxY8m6D7Gu6YSGOPQwMVZg4pa1&#13;&#10;pq1onNJkW/fvMSe4WLbe8/tIVoNtxQl73zjSMB4pEEiFKxuqNLzmT3f3IHwwVJrWEWq4oIdVen2V&#13;&#10;mLh0Z3rB0y5UgkXIx0ZDHUIXS+mLGq3xI9chMfbpemsCn30ly96cWdy2MlJqLq1piB1q0+G6xuJr&#13;&#10;d7QanrP9hN7yfZY3YX3ZbqbZ+/fmQ+vbm+FxyeNhCSLgEP4+4LcD54eUgx3ckUovWg3TSE2YqmEe&#13;&#10;gWB8NlYzEAdeFguQaSL/t0h/AAAA//8DAFBLAQItABQABgAIAAAAIQC2gziS/gAAAOEBAAATAAAA&#13;&#10;AAAAAAAAAAAAAAAAAABbQ29udGVudF9UeXBlc10ueG1sUEsBAi0AFAAGAAgAAAAhADj9If/WAAAA&#13;&#10;lAEAAAsAAAAAAAAAAAAAAAAALwEAAF9yZWxzLy5yZWxzUEsBAi0AFAAGAAgAAAAhAP2sw2zqAgAA&#13;&#10;LAYAAA4AAAAAAAAAAAAAAAAALgIAAGRycy9lMm9Eb2MueG1sUEsBAi0AFAAGAAgAAAAhAKZxoiHk&#13;&#10;AAAADQEAAA8AAAAAAAAAAAAAAAAARAUAAGRycy9kb3ducmV2LnhtbFBLBQYAAAAABAAEAPMAAABV&#13;&#10;BgAAAAA=&#13;&#10;" adj="221" fillcolor="#94c600 [3204]" strokecolor="#00b050">
                <v:fill color2="#84b100 [2884]" rotate="t" focus="100%" type="gradient">
                  <o:fill v:ext="view" type="gradientUnscaled"/>
                </v:fill>
                <w10:wrap type="through"/>
              </v:shape>
            </w:pict>
          </mc:Fallback>
        </mc:AlternateContent>
      </w:r>
    </w:p>
    <w:p w14:paraId="3A7B4FD4" w14:textId="77777777" w:rsidR="009E693B" w:rsidRDefault="009E693B" w:rsidP="009E693B"/>
    <w:p w14:paraId="27B2469E" w14:textId="77777777" w:rsidR="009E693B" w:rsidRDefault="009E693B" w:rsidP="009E693B"/>
    <w:p w14:paraId="7D4BE3A0" w14:textId="77777777" w:rsidR="009E693B" w:rsidRDefault="009E693B" w:rsidP="009E693B">
      <w:r>
        <w:br w:type="page"/>
      </w:r>
    </w:p>
    <w:p w14:paraId="63687539" w14:textId="3F3B7991" w:rsidR="009E693B" w:rsidRDefault="009E693B" w:rsidP="009E693B">
      <w:pPr>
        <w:rPr>
          <w:rFonts w:asciiTheme="majorHAnsi" w:hAnsiTheme="majorHAnsi" w:cs="Arial"/>
          <w:color w:val="FF6700" w:themeColor="accent3"/>
        </w:rPr>
      </w:pPr>
      <w:r w:rsidRPr="003E0116">
        <w:rPr>
          <w:color w:val="FF6700" w:themeColor="accent3"/>
        </w:rPr>
        <w:lastRenderedPageBreak/>
        <w:t>I</w:t>
      </w:r>
      <w:r>
        <w:rPr>
          <w:color w:val="FF6700" w:themeColor="accent3"/>
        </w:rPr>
        <w:t>MAGE</w:t>
      </w:r>
      <w:r w:rsidRPr="003E0116">
        <w:rPr>
          <w:color w:val="FF6700" w:themeColor="accent3"/>
        </w:rPr>
        <w:t xml:space="preserve"> </w:t>
      </w:r>
      <w:r>
        <w:rPr>
          <w:color w:val="FF6700" w:themeColor="accent3"/>
        </w:rPr>
        <w:t>3</w:t>
      </w:r>
      <w:r>
        <w:rPr>
          <w:color w:val="FF6700" w:themeColor="accent3"/>
        </w:rPr>
        <w:tab/>
        <w:t>Respectez-vous votre budget </w:t>
      </w:r>
      <w:r>
        <w:rPr>
          <w:rFonts w:ascii="Arial" w:hAnsi="Arial" w:cs="Arial"/>
          <w:color w:val="FF6700" w:themeColor="accent3"/>
        </w:rPr>
        <w:t xml:space="preserve">? </w:t>
      </w:r>
      <w:r>
        <w:rPr>
          <w:rFonts w:asciiTheme="majorHAnsi" w:hAnsiTheme="majorHAnsi" w:cs="Arial"/>
          <w:color w:val="FF6700" w:themeColor="accent3"/>
        </w:rPr>
        <w:t>(Population canadienne)</w:t>
      </w:r>
      <w:r>
        <w:rPr>
          <w:rStyle w:val="Appelnotedebasdep"/>
          <w:rFonts w:asciiTheme="majorHAnsi" w:hAnsiTheme="majorHAnsi" w:cs="Arial"/>
          <w:color w:val="FF6700" w:themeColor="accent3"/>
        </w:rPr>
        <w:footnoteReference w:id="6"/>
      </w:r>
    </w:p>
    <w:p w14:paraId="3965EE8A" w14:textId="77777777" w:rsidR="009E693B" w:rsidRDefault="009E693B" w:rsidP="009E693B">
      <w:pPr>
        <w:rPr>
          <w:rFonts w:asciiTheme="majorHAnsi" w:hAnsiTheme="majorHAnsi" w:cs="Arial"/>
          <w:color w:val="FF6700" w:themeColor="accent3"/>
        </w:rPr>
      </w:pPr>
      <w:r>
        <w:rPr>
          <w:noProof/>
          <w:color w:val="FF6700" w:themeColor="accent3"/>
          <w:lang w:eastAsia="fr-FR"/>
        </w:rPr>
        <w:drawing>
          <wp:anchor distT="0" distB="0" distL="114300" distR="114300" simplePos="0" relativeHeight="253444096" behindDoc="0" locked="0" layoutInCell="1" allowOverlap="1" wp14:anchorId="13B79A22" wp14:editId="05A0C732">
            <wp:simplePos x="0" y="0"/>
            <wp:positionH relativeFrom="column">
              <wp:posOffset>-506553</wp:posOffset>
            </wp:positionH>
            <wp:positionV relativeFrom="paragraph">
              <wp:posOffset>170830</wp:posOffset>
            </wp:positionV>
            <wp:extent cx="9047144" cy="2520684"/>
            <wp:effectExtent l="0" t="0" r="0" b="0"/>
            <wp:wrapNone/>
            <wp:docPr id="962" name="Image 962" descr="../../../../../../../Desktop/Capture%20d’écran%202016-05-03%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6-05-03%20à%200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047144" cy="2520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CEE04" w14:textId="77777777" w:rsidR="009E693B" w:rsidRDefault="009E693B" w:rsidP="009E693B">
      <w:pPr>
        <w:rPr>
          <w:rFonts w:asciiTheme="majorHAnsi" w:hAnsiTheme="majorHAnsi" w:cs="Arial"/>
          <w:color w:val="FF6700" w:themeColor="accent3"/>
        </w:rPr>
      </w:pPr>
    </w:p>
    <w:p w14:paraId="51C3C6AD" w14:textId="77777777" w:rsidR="009E693B" w:rsidRDefault="009E693B" w:rsidP="009E693B">
      <w:pPr>
        <w:rPr>
          <w:rFonts w:asciiTheme="majorHAnsi" w:hAnsiTheme="majorHAnsi" w:cs="Arial"/>
          <w:color w:val="FF6700" w:themeColor="accent3"/>
        </w:rPr>
      </w:pPr>
    </w:p>
    <w:p w14:paraId="5EA9AFAA" w14:textId="77777777" w:rsidR="009E693B" w:rsidRDefault="009E693B" w:rsidP="009E693B">
      <w:pPr>
        <w:rPr>
          <w:rFonts w:asciiTheme="majorHAnsi" w:hAnsiTheme="majorHAnsi" w:cs="Arial"/>
          <w:color w:val="FF6700" w:themeColor="accent3"/>
        </w:rPr>
      </w:pPr>
    </w:p>
    <w:p w14:paraId="2EC4FE47" w14:textId="77777777" w:rsidR="009E693B" w:rsidRDefault="009E693B" w:rsidP="009E693B">
      <w:pPr>
        <w:rPr>
          <w:rFonts w:asciiTheme="majorHAnsi" w:hAnsiTheme="majorHAnsi" w:cs="Arial"/>
          <w:color w:val="FF6700" w:themeColor="accent3"/>
        </w:rPr>
      </w:pPr>
    </w:p>
    <w:p w14:paraId="565BA463" w14:textId="77777777" w:rsidR="009E693B" w:rsidRDefault="009E693B" w:rsidP="009E693B">
      <w:pPr>
        <w:rPr>
          <w:rFonts w:asciiTheme="majorHAnsi" w:hAnsiTheme="majorHAnsi" w:cs="Arial"/>
          <w:color w:val="FF6700" w:themeColor="accent3"/>
        </w:rPr>
      </w:pPr>
      <w:r>
        <w:rPr>
          <w:noProof/>
          <w:lang w:eastAsia="fr-FR"/>
        </w:rPr>
        <mc:AlternateContent>
          <mc:Choice Requires="wps">
            <w:drawing>
              <wp:anchor distT="0" distB="0" distL="114300" distR="114300" simplePos="0" relativeHeight="253446144" behindDoc="0" locked="0" layoutInCell="1" allowOverlap="1" wp14:anchorId="04068F87" wp14:editId="0ABCD0AA">
                <wp:simplePos x="0" y="0"/>
                <wp:positionH relativeFrom="column">
                  <wp:posOffset>1207770</wp:posOffset>
                </wp:positionH>
                <wp:positionV relativeFrom="paragraph">
                  <wp:posOffset>150495</wp:posOffset>
                </wp:positionV>
                <wp:extent cx="572770" cy="340995"/>
                <wp:effectExtent l="76200" t="76200" r="0" b="65405"/>
                <wp:wrapThrough wrapText="bothSides">
                  <wp:wrapPolygon edited="0">
                    <wp:start x="2874" y="-4827"/>
                    <wp:lineTo x="-2874" y="-1609"/>
                    <wp:lineTo x="-2874" y="12872"/>
                    <wp:lineTo x="3831" y="24134"/>
                    <wp:lineTo x="17242" y="24134"/>
                    <wp:lineTo x="19157" y="14480"/>
                    <wp:lineTo x="19157" y="-1609"/>
                    <wp:lineTo x="17242" y="-4827"/>
                    <wp:lineTo x="2874" y="-4827"/>
                  </wp:wrapPolygon>
                </wp:wrapThrough>
                <wp:docPr id="913" name="Bouée 913"/>
                <wp:cNvGraphicFramePr/>
                <a:graphic xmlns:a="http://schemas.openxmlformats.org/drawingml/2006/main">
                  <a:graphicData uri="http://schemas.microsoft.com/office/word/2010/wordprocessingShape">
                    <wps:wsp>
                      <wps:cNvSpPr/>
                      <wps:spPr>
                        <a:xfrm>
                          <a:off x="0" y="0"/>
                          <a:ext cx="572770" cy="340995"/>
                        </a:xfrm>
                        <a:prstGeom prst="donut">
                          <a:avLst>
                            <a:gd name="adj" fmla="val 1719"/>
                          </a:avLst>
                        </a:prstGeom>
                        <a:ln>
                          <a:solidFill>
                            <a:srgbClr val="00B05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D22F8" id="Bouée 913" o:spid="_x0000_s1026" type="#_x0000_t23" style="position:absolute;margin-left:95.1pt;margin-top:11.85pt;width:45.1pt;height:26.85pt;z-index:2534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jqH6gIAACwGAAAOAAAAZHJzL2Uyb0RvYy54bWysVEtuGzEM3RfoHQTtG8/YTl0bGQdOAhcF&#13;&#10;gsZIUmQtaySPCo2kUvKvN+o5erFSmk/cNkCAol7I5IikyMdHXlweak12AryypqD5WUaJMNyWymwK&#13;&#10;+uVx+e4DJT4wUzJtjSjoUXh6OX/75mLvZmJoK6tLAQSDGD/bu4JWIbjZYOB5JWrmz6wTBi+lhZoF&#13;&#10;VGEzKIHtMXqtB8Msez/YWygdWC68x683zSWdp/hSCh7upPQiEF1QzC2kE9K5judgfsFmG2CuUrxN&#13;&#10;g/1DFjVTBh/tQ92wwMgW1F+hasXBeivDGbf1wEqpuEg1YDV59kc1DxVzItWC4HjXw+T/X1j+ebcC&#13;&#10;osqCTvMRJYbV2KQru/35Q5D4BfHZOz9Dswe3glbzKMZiDxLq+I9lkEPC9NhjKg6BcPx4PhlOJog8&#13;&#10;x6vROJtOz2PMwbOzAx8+CluTKBS0tGYbEpRsd+tDwrRs82LlV0pkrbFDO6ZJPsmnbbDWFsN24aKj&#13;&#10;NvH0VqtyqbROCmzW1xoI+mOq2VV2njiAjidmqDWuIjEI00g08VwYMSpjGI44AWtTthAq23JoCdaE&#13;&#10;mBSGUJsq3KsNAYWzECoQYhUoKRXSL+hUIlgkJmtIifORIASxK+gwG2fx15bXhUrAnaTh3aiMaMYW&#13;&#10;NU1JUjhqkTIw90Jic7ENeXovjZXo62ccKwp590i0jm4SseodR687tvbRtQGsdx6+7tx7pJcRvN65&#13;&#10;VsbCSwF0n7Js7DsEmrojBGtbHpHXiG/C1Du+VEivW+bDigHyBxmJWyvc4SG13RfUthIllYXvL32P&#13;&#10;9jh4eEvJHjdGQf23LQNBif5kcCSn+XgcV0xSxsh7VOD0Zn16Y7b1tUUO5rgfHU9itA+6EyXY+gmX&#13;&#10;2yK+ilfMcHy7oDxAp1yHZpPheuRisUhmuFYcC7fmwfGu63EkHg9PDFxL2IDD+dl224XN0vQ0U/ls&#13;&#10;G/th7GIbrFSR/4lkDa6tgisJpd923qmerJ6X/PwXAAAA//8DAFBLAwQUAAYACAAAACEAteiIVeMA&#13;&#10;AAAOAQAADwAAAGRycy9kb3ducmV2LnhtbExPPU/DMBDdkfgP1iGxUZs0IiWNU6EihgwVpWmp2NzY&#13;&#10;JBHxOcRum/57jgmWk57ufWaL0XbsZAbfOpRwPxHADFZOt1hL2JYvdzNgPijUqnNoJFyMh0V+fZWp&#13;&#10;VLszvpnTJtSMTNCnSkITQp9y7qvGWOUnrjdIv083WBUIDjXXgzqTue14JMQDt6pFSmhUb5aNqb42&#13;&#10;RyvhtdhPcVfui7INy8t6FRfv36sPKW9vxuc5nac5sGDG8KeA3w3UH3IqdnBH1J51hB9FRFQJ0TQB&#13;&#10;RoRoJmJgBwlJEgPPM/5/Rv4DAAD//wMAUEsBAi0AFAAGAAgAAAAhALaDOJL+AAAA4QEAABMAAAAA&#13;&#10;AAAAAAAAAAAAAAAAAFtDb250ZW50X1R5cGVzXS54bWxQSwECLQAUAAYACAAAACEAOP0h/9YAAACU&#13;&#10;AQAACwAAAAAAAAAAAAAAAAAvAQAAX3JlbHMvLnJlbHNQSwECLQAUAAYACAAAACEAGfY6h+oCAAAs&#13;&#10;BgAADgAAAAAAAAAAAAAAAAAuAgAAZHJzL2Uyb0RvYy54bWxQSwECLQAUAAYACAAAACEAteiIVeMA&#13;&#10;AAAOAQAADwAAAAAAAAAAAAAAAABEBQAAZHJzL2Rvd25yZXYueG1sUEsFBgAAAAAEAAQA8wAAAFQG&#13;&#10;AAAAAA==&#13;&#10;" adj="221" fillcolor="#94c600 [3204]" strokecolor="#00b050">
                <v:fill color2="#84b100 [2884]" rotate="t" focus="100%" type="gradient">
                  <o:fill v:ext="view" type="gradientUnscaled"/>
                </v:fill>
                <w10:wrap type="through"/>
              </v:shape>
            </w:pict>
          </mc:Fallback>
        </mc:AlternateContent>
      </w:r>
    </w:p>
    <w:p w14:paraId="14BE4575" w14:textId="77777777" w:rsidR="009E693B" w:rsidRDefault="009E693B" w:rsidP="009E693B">
      <w:pPr>
        <w:rPr>
          <w:rFonts w:asciiTheme="majorHAnsi" w:hAnsiTheme="majorHAnsi" w:cs="Arial"/>
          <w:color w:val="FF6700" w:themeColor="accent3"/>
        </w:rPr>
      </w:pPr>
    </w:p>
    <w:p w14:paraId="627B44A9" w14:textId="77777777" w:rsidR="009E693B" w:rsidRDefault="009E693B" w:rsidP="009E693B">
      <w:pPr>
        <w:rPr>
          <w:rFonts w:asciiTheme="majorHAnsi" w:hAnsiTheme="majorHAnsi" w:cs="Arial"/>
          <w:color w:val="FF6700" w:themeColor="accent3"/>
        </w:rPr>
      </w:pPr>
    </w:p>
    <w:p w14:paraId="2E05F936" w14:textId="77777777" w:rsidR="009E693B" w:rsidRDefault="009E693B" w:rsidP="009E693B">
      <w:pPr>
        <w:rPr>
          <w:rFonts w:asciiTheme="majorHAnsi" w:hAnsiTheme="majorHAnsi" w:cs="Arial"/>
          <w:color w:val="FF6700" w:themeColor="accent3"/>
        </w:rPr>
      </w:pPr>
    </w:p>
    <w:p w14:paraId="36366316" w14:textId="77777777" w:rsidR="009E693B" w:rsidRDefault="009E693B" w:rsidP="009E693B">
      <w:pPr>
        <w:rPr>
          <w:rFonts w:asciiTheme="majorHAnsi" w:hAnsiTheme="majorHAnsi" w:cs="Arial"/>
          <w:color w:val="FF6700" w:themeColor="accent3"/>
        </w:rPr>
      </w:pPr>
    </w:p>
    <w:p w14:paraId="5F840DFE" w14:textId="77777777" w:rsidR="009E693B" w:rsidRDefault="009E693B" w:rsidP="009E693B">
      <w:pPr>
        <w:rPr>
          <w:rFonts w:asciiTheme="majorHAnsi" w:hAnsiTheme="majorHAnsi" w:cs="Arial"/>
          <w:color w:val="FF6700" w:themeColor="accent3"/>
        </w:rPr>
      </w:pPr>
    </w:p>
    <w:p w14:paraId="6819C2A8" w14:textId="77777777" w:rsidR="009E693B" w:rsidRDefault="009E693B" w:rsidP="009E693B">
      <w:pPr>
        <w:rPr>
          <w:rFonts w:asciiTheme="majorHAnsi" w:hAnsiTheme="majorHAnsi" w:cs="Arial"/>
          <w:color w:val="FF6700" w:themeColor="accent3"/>
        </w:rPr>
      </w:pPr>
    </w:p>
    <w:p w14:paraId="3F4D8AC3" w14:textId="77777777" w:rsidR="009E693B" w:rsidRDefault="009E693B" w:rsidP="009E693B">
      <w:pPr>
        <w:rPr>
          <w:rFonts w:asciiTheme="majorHAnsi" w:hAnsiTheme="majorHAnsi" w:cs="Arial"/>
          <w:color w:val="FF6700" w:themeColor="accent3"/>
        </w:rPr>
      </w:pPr>
    </w:p>
    <w:p w14:paraId="1CD12B9D" w14:textId="77777777" w:rsidR="009E693B" w:rsidRDefault="009E693B" w:rsidP="009E693B">
      <w:pPr>
        <w:rPr>
          <w:rFonts w:asciiTheme="majorHAnsi" w:hAnsiTheme="majorHAnsi" w:cs="Arial"/>
          <w:color w:val="FF6700" w:themeColor="accent3"/>
        </w:rPr>
      </w:pPr>
    </w:p>
    <w:p w14:paraId="1F82F889" w14:textId="77777777" w:rsidR="009E693B" w:rsidRDefault="009E693B" w:rsidP="009E693B"/>
    <w:p w14:paraId="7E8552B8" w14:textId="77777777" w:rsidR="009E693B" w:rsidRDefault="009E693B" w:rsidP="009E693B"/>
    <w:p w14:paraId="5BC34A76" w14:textId="77777777" w:rsidR="009E693B" w:rsidRDefault="009E693B" w:rsidP="009E693B">
      <w:r>
        <w:t xml:space="preserve">La juxtaposition des tableaux présentés aux images 2 et 3 nous amène à faire quelques constats et à émettre une hypothèse quant aux comportements des Canadiens en matière budgétaire. </w:t>
      </w:r>
    </w:p>
    <w:p w14:paraId="6E0C872D" w14:textId="77777777" w:rsidR="009E693B" w:rsidRDefault="009E693B" w:rsidP="009E693B">
      <w:r>
        <w:rPr>
          <w:noProof/>
          <w:lang w:eastAsia="fr-FR"/>
        </w:rPr>
        <mc:AlternateContent>
          <mc:Choice Requires="wps">
            <w:drawing>
              <wp:anchor distT="0" distB="0" distL="114300" distR="114300" simplePos="0" relativeHeight="253448192" behindDoc="1" locked="0" layoutInCell="1" allowOverlap="1" wp14:anchorId="089DBA17" wp14:editId="6BC66214">
                <wp:simplePos x="0" y="0"/>
                <wp:positionH relativeFrom="column">
                  <wp:posOffset>-161290</wp:posOffset>
                </wp:positionH>
                <wp:positionV relativeFrom="paragraph">
                  <wp:posOffset>83947</wp:posOffset>
                </wp:positionV>
                <wp:extent cx="977900" cy="484505"/>
                <wp:effectExtent l="76200" t="76200" r="12700" b="74295"/>
                <wp:wrapNone/>
                <wp:docPr id="914" name="Flèche vers la droite 914"/>
                <wp:cNvGraphicFramePr/>
                <a:graphic xmlns:a="http://schemas.openxmlformats.org/drawingml/2006/main">
                  <a:graphicData uri="http://schemas.microsoft.com/office/word/2010/wordprocessingShape">
                    <wps:wsp>
                      <wps:cNvSpPr/>
                      <wps:spPr>
                        <a:xfrm>
                          <a:off x="0" y="0"/>
                          <a:ext cx="977900" cy="484505"/>
                        </a:xfrm>
                        <a:prstGeom prst="righ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4E2B0D6" id="Flèche vers la droite 914" o:spid="_x0000_s1026" type="#_x0000_t13" style="position:absolute;margin-left:-12.7pt;margin-top:6.6pt;width:77pt;height:38.15pt;z-index:-24986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zVXv2AIAABUGAAAOAAAAZHJzL2Uyb0RvYy54bWysVNtqGzEQfS/0H4Tem107TpOYrINJcCmE&#13;&#10;1CQpeVa0Wq9Aq1FH8q1f1P/oj3WkvdikgUCpH2TNaubMzJnL1fWuMWyj0GuwBR+d5JwpK6HUdlXw&#13;&#10;70+LTxec+SBsKQxYVfC98vx69vHD1dZN1RhqMKVCRiDWT7eu4HUIbpplXtaqEf4EnLL0WAE2IpCI&#13;&#10;q6xEsSX0xmTjPP+cbQFLhyCV9/T1tn3ks4RfVUqGb1XlVWCm4BRbSCem8yWe2exKTFcoXK1lF4b4&#13;&#10;hygaoS05HaBuRRBsjfovqEZLBA9VOJHQZFBVWqqUA2Uzyl9l81gLp1IuRI53A03+/8HK+80SmS4L&#13;&#10;fjmacGZFQ0VamN+/qACprswIViLooFjUIL62zk/J7NEtsZM8XWPyuwqb+E9psV3ieD9wrHaBSfp4&#13;&#10;eX5+mVMlJD1NLiZn+VnEzA7GDn34oqBh8VJw1Ks6zBFhm/gVmzsfWoNeMXo0Np4ejC4X2pgkxBZS&#13;&#10;NwbZRlDxw27UOTrSIretpUqt0kITjlRWnZYRRRIhKLpYAEMNXbMsEGyIiAQRQ3zQK0axkqMalVoG&#13;&#10;zkpNfRZMChuBOlC03UeDkLhBtSn4OJ/k8dfF1kMlRo7C8O60jFlH7lu20y3sjUoR2AdVURWJ31Hy&#13;&#10;l+bnkLyQlFHoCTBRO5pVRNVgePq+YacfTVvCBuPx+8aDRfJM5A3GjbaAbwGYIeSq1e8ZaPOOFLxA&#13;&#10;uacGJn4Tp97Jhaa+uRM+LAXSKFOr0XoK3+ioDGwLDt2Nsxrw51vfoz5NGL1ytqXVUHD/Yy1QcWa+&#13;&#10;Wpo9moNJ3CVJmJydj0nA45eX4xe7bm6AGnBEi9DJdI36wfTXCqF5pi02j17pSVhJvgsuA/bCTWhX&#13;&#10;Fu1BqebzpEb7w4lwZx+d7KseJ+Jp9yzQdQ0baOruoV8jYvpqelrdWA8L83WASqfROvDa8U27JzVk&#13;&#10;1/pxuR3LSeuwzWd/AAAA//8DAFBLAwQUAAYACAAAACEAtAaYH98AAAAOAQAADwAAAGRycy9kb3du&#13;&#10;cmV2LnhtbExPzU6DQBC+m/gOmzHx1i4iJZSyNEZTPXgwVmOvW3YKRHaWsEvBt3d60sskk++/2M62&#13;&#10;E2ccfOtIwd0yAoFUOdNSreDzY7fIQPigyejOESr4QQ/b8vqq0LlxE73jeR9qwSbkc62gCaHPpfRV&#13;&#10;g1b7peuRGDu5werA71BLM+iJzW0n4yhKpdUtcUKje3xssPrej1ZBZg/rw9szJdlp+nrZjZhWyWuq&#13;&#10;1O3N/LTh87ABEXAOfwq4bOD+UHKxoxvJeNEpWMSrhKkM3McgLoQ4S0EcOWK9AlkW8v+M8hcAAP//&#13;&#10;AwBQSwECLQAUAAYACAAAACEAtoM4kv4AAADhAQAAEwAAAAAAAAAAAAAAAAAAAAAAW0NvbnRlbnRf&#13;&#10;VHlwZXNdLnhtbFBLAQItABQABgAIAAAAIQA4/SH/1gAAAJQBAAALAAAAAAAAAAAAAAAAAC8BAABf&#13;&#10;cmVscy8ucmVsc1BLAQItABQABgAIAAAAIQB0zVXv2AIAABUGAAAOAAAAAAAAAAAAAAAAAC4CAABk&#13;&#10;cnMvZTJvRG9jLnhtbFBLAQItABQABgAIAAAAIQC0Bpgf3wAAAA4BAAAPAAAAAAAAAAAAAAAAADIF&#13;&#10;AABkcnMvZG93bnJldi54bWxQSwUGAAAAAAQABADzAAAAPgYAAAAA&#13;&#10;" adj="16249" fillcolor="#94c600 [3204]" strokecolor="black [3213]">
                <v:fill color2="#84b100 [2884]" rotate="t" focus="100%" type="gradient">
                  <o:fill v:ext="view" type="gradientUnscaled"/>
                </v:fill>
              </v:shape>
            </w:pict>
          </mc:Fallback>
        </mc:AlternateContent>
      </w:r>
    </w:p>
    <w:p w14:paraId="71AAC247" w14:textId="77777777" w:rsidR="009E693B" w:rsidRDefault="009E693B" w:rsidP="009E693B">
      <w:pPr>
        <w:ind w:left="1416" w:hanging="1416"/>
        <w:rPr>
          <w:color w:val="000000" w:themeColor="text1"/>
        </w:rPr>
      </w:pPr>
      <w:r w:rsidRPr="00D2714B">
        <w:rPr>
          <w:sz w:val="20"/>
          <w:szCs w:val="20"/>
        </w:rPr>
        <w:t>Constat 1</w:t>
      </w:r>
      <w:r>
        <w:tab/>
        <w:t xml:space="preserve">La très vaste majorité des gens qui s’engagent à faire un budget en tire profit en le respectant </w:t>
      </w:r>
      <w:r w:rsidRPr="00C07DFE">
        <w:rPr>
          <w:color w:val="FF6700" w:themeColor="accent3"/>
        </w:rPr>
        <w:t>(93 %</w:t>
      </w:r>
      <w:r w:rsidRPr="00EC2CD1">
        <w:rPr>
          <w:color w:val="FF6700" w:themeColor="accent3"/>
        </w:rPr>
        <w:t>),</w:t>
      </w:r>
      <w:r w:rsidRPr="007F1308">
        <w:t xml:space="preserve"> confirmant </w:t>
      </w:r>
      <w:r>
        <w:rPr>
          <w:color w:val="000000" w:themeColor="text1"/>
        </w:rPr>
        <w:t>ainsi l’utilité d’une telle démarche.</w:t>
      </w:r>
    </w:p>
    <w:p w14:paraId="3EEC2497" w14:textId="77777777" w:rsidR="009E693B" w:rsidRDefault="009E693B" w:rsidP="009E693B">
      <w:pPr>
        <w:ind w:left="1416" w:hanging="1416"/>
        <w:rPr>
          <w:color w:val="000000" w:themeColor="text1"/>
        </w:rPr>
      </w:pPr>
      <w:r>
        <w:rPr>
          <w:noProof/>
          <w:lang w:eastAsia="fr-FR"/>
        </w:rPr>
        <mc:AlternateContent>
          <mc:Choice Requires="wps">
            <w:drawing>
              <wp:anchor distT="0" distB="0" distL="114300" distR="114300" simplePos="0" relativeHeight="253449216" behindDoc="1" locked="0" layoutInCell="1" allowOverlap="1" wp14:anchorId="529A0D93" wp14:editId="7C6D8A88">
                <wp:simplePos x="0" y="0"/>
                <wp:positionH relativeFrom="column">
                  <wp:posOffset>-155245</wp:posOffset>
                </wp:positionH>
                <wp:positionV relativeFrom="paragraph">
                  <wp:posOffset>63577</wp:posOffset>
                </wp:positionV>
                <wp:extent cx="977900" cy="484505"/>
                <wp:effectExtent l="76200" t="76200" r="12700" b="74295"/>
                <wp:wrapNone/>
                <wp:docPr id="930" name="Flèche vers la droite 930"/>
                <wp:cNvGraphicFramePr/>
                <a:graphic xmlns:a="http://schemas.openxmlformats.org/drawingml/2006/main">
                  <a:graphicData uri="http://schemas.microsoft.com/office/word/2010/wordprocessingShape">
                    <wps:wsp>
                      <wps:cNvSpPr/>
                      <wps:spPr>
                        <a:xfrm>
                          <a:off x="0" y="0"/>
                          <a:ext cx="977900" cy="484505"/>
                        </a:xfrm>
                        <a:prstGeom prst="righ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0548EE2" id="Flèche vers la droite 930" o:spid="_x0000_s1026" type="#_x0000_t13" style="position:absolute;margin-left:-12.2pt;margin-top:5pt;width:77pt;height:38.15pt;z-index:-24986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E60/2AIAABUGAAAOAAAAZHJzL2Uyb0RvYy54bWysVNtqGzEQfS/0H4Tem11f0sQm62ASXAoh&#13;&#10;NUlKnhWt5BVoJXUke+1+Uf+jP9aR9mKTBgKlfpA1q5kzM2cuV9f7WpOdAK+sKejoLKdEGG5LZTYF&#13;&#10;/f60+nRJiQ/MlExbIwp6EJ5eLz5+uGrcXIxtZXUpgCCI8fPGFbQKwc2zzPNK1MyfWScMPkoLNQso&#13;&#10;wiYrgTWIXutsnOefs8ZC6cBy4T1+vW0f6SLhSyl4+CalF4HogmJsIZ2Qzpd4ZosrNt8Ac5XiXRjs&#13;&#10;H6KomTLodIC6ZYGRLai/oGrFwXorwxm3dWalVFykHDCbUf4qm8eKOZFyQXK8G2jy/w+W3+/WQFRZ&#13;&#10;0NkE+TGsxiKt9O9fWIBUV6IZKcGqIEjUQL4a5+do9ujW0EkerzH5vYQ6/mNaZJ84Pgwci30gHD/O&#13;&#10;Li5mOXri+DS9nJ7n5xEzOxo78OGLsDWJl4KC2lRhCWCbxC/b3fnQGvSK0aM28fRWq3KltE5CbCFx&#13;&#10;o4HsGBY/7EedoxMtdNtaitQqLTTicGHEpIwoHAkB1sViIVS2a5YVWBMiIkLEEB/UhmCs6KgCIdaB&#13;&#10;klJhnwWdwgaLHcja7sNBSNyA2BV0nE/z+Oti66ESIydheDcpY9aR+5btdAsHLVIE5kFIrCLyO0r+&#13;&#10;0vwck2ccMwo9ATpqRzOJVA2Gk/cNO/1o2hI2GI/fNx4skmckbzCulbHwFoAeQpatfs9Am3ek4MWW&#13;&#10;B2xg5Ddx6h1fKeybO+bDmgGOMrYarqfwDQ+pbVNQ290oqSz8fOt71McJw1dKGlwNBfU/tgwEJfqr&#13;&#10;wdmbjabTuEuSMD2/GKMApy8vpy9mW99YbMARLkLH0zXqB91fJdj6GbfYMnrFJ2Y4+i4oD9ALN6Fd&#13;&#10;WbgHuVgukxruD8fCnXl0vK96nIin/TMD1zVswKm7t/0aYfNX09PqxnoYu9wGK1UarSOvHd+4e1JD&#13;&#10;dq0fl9upnLSO23zxBwAA//8DAFBLAwQUAAYACAAAACEA3DgJ998AAAAOAQAADwAAAGRycy9kb3du&#13;&#10;cmV2LnhtbExPzU6DQBC+m/gOmzHx1i4i2VDK0hhN9eDBWE173cIUSNlZwi4F397pSS+TTL7/fDPb&#13;&#10;Tlxw8K0jDQ/LCARS6aqWag3fX9tFCsIHQ5XpHKGGH/SwKW5vcpNVbqJPvOxCLdiEfGY0NCH0mZS+&#13;&#10;bNAav3Q9EmMnN1gT+B1qWQ1mYnPbyTiKlLSmJU5oTI/PDZbn3Wg1pPawOny8UpKepv3bdkRVJu9K&#13;&#10;6/u7+WXN52kNIuAc/hRw3cD9oeBiRzdS5UWnYREnCVMZiHjYlRCvFIgjR6hHkEUu/88ofgEAAP//&#13;&#10;AwBQSwECLQAUAAYACAAAACEAtoM4kv4AAADhAQAAEwAAAAAAAAAAAAAAAAAAAAAAW0NvbnRlbnRf&#13;&#10;VHlwZXNdLnhtbFBLAQItABQABgAIAAAAIQA4/SH/1gAAAJQBAAALAAAAAAAAAAAAAAAAAC8BAABf&#13;&#10;cmVscy8ucmVsc1BLAQItABQABgAIAAAAIQA4E60/2AIAABUGAAAOAAAAAAAAAAAAAAAAAC4CAABk&#13;&#10;cnMvZTJvRG9jLnhtbFBLAQItABQABgAIAAAAIQDcOAn33wAAAA4BAAAPAAAAAAAAAAAAAAAAADIF&#13;&#10;AABkcnMvZG93bnJldi54bWxQSwUGAAAAAAQABADzAAAAPgYAAAAA&#13;&#10;" adj="16249" fillcolor="#94c600 [3204]" strokecolor="black [3213]">
                <v:fill color2="#84b100 [2884]" rotate="t" focus="100%" type="gradient">
                  <o:fill v:ext="view" type="gradientUnscaled"/>
                </v:fill>
              </v:shape>
            </w:pict>
          </mc:Fallback>
        </mc:AlternateContent>
      </w:r>
    </w:p>
    <w:p w14:paraId="04448602" w14:textId="77777777" w:rsidR="009E693B" w:rsidRDefault="009E693B" w:rsidP="009E693B">
      <w:pPr>
        <w:ind w:left="1416" w:hanging="1416"/>
        <w:rPr>
          <w:color w:val="000000" w:themeColor="text1"/>
        </w:rPr>
      </w:pPr>
      <w:r w:rsidRPr="00D2714B">
        <w:rPr>
          <w:sz w:val="20"/>
          <w:szCs w:val="20"/>
        </w:rPr>
        <w:t>Constat 2</w:t>
      </w:r>
      <w:r>
        <w:tab/>
        <w:t xml:space="preserve">Environ </w:t>
      </w:r>
      <w:r w:rsidRPr="00C07DFE">
        <w:rPr>
          <w:color w:val="FF6700" w:themeColor="accent3"/>
        </w:rPr>
        <w:t>43 %</w:t>
      </w:r>
      <w:r>
        <w:rPr>
          <w:rStyle w:val="Appelnotedebasdep"/>
          <w:color w:val="FF6700" w:themeColor="accent3"/>
        </w:rPr>
        <w:footnoteReference w:id="7"/>
      </w:r>
      <w:r>
        <w:t xml:space="preserve"> des Canadiens </w:t>
      </w:r>
      <w:r w:rsidRPr="007F1308">
        <w:rPr>
          <w:color w:val="FF6700" w:themeColor="accent3"/>
        </w:rPr>
        <w:t>RESPECTENT</w:t>
      </w:r>
      <w:r>
        <w:t xml:space="preserve"> un budget dans l’organisation quotidienne de leurs finances personnelles</w:t>
      </w:r>
      <w:r>
        <w:rPr>
          <w:color w:val="000000" w:themeColor="text1"/>
        </w:rPr>
        <w:t>.</w:t>
      </w:r>
    </w:p>
    <w:p w14:paraId="53D5A356" w14:textId="77777777" w:rsidR="009E693B" w:rsidRDefault="009E693B" w:rsidP="009E693B">
      <w:pPr>
        <w:ind w:left="1416" w:hanging="1416"/>
        <w:rPr>
          <w:color w:val="000000" w:themeColor="text1"/>
        </w:rPr>
      </w:pPr>
    </w:p>
    <w:p w14:paraId="45E80551" w14:textId="77777777" w:rsidR="009E693B" w:rsidRDefault="009E693B" w:rsidP="009E693B">
      <w:pPr>
        <w:ind w:left="1416" w:hanging="1416"/>
        <w:rPr>
          <w:color w:val="000000" w:themeColor="text1"/>
        </w:rPr>
      </w:pPr>
    </w:p>
    <w:p w14:paraId="7120BD8E" w14:textId="77777777" w:rsidR="009E693B" w:rsidRDefault="009E693B" w:rsidP="009E693B">
      <w:pPr>
        <w:ind w:left="1416" w:hanging="1416"/>
      </w:pPr>
      <w:r>
        <w:rPr>
          <w:noProof/>
          <w:lang w:eastAsia="fr-FR"/>
        </w:rPr>
        <w:lastRenderedPageBreak/>
        <mc:AlternateContent>
          <mc:Choice Requires="wps">
            <w:drawing>
              <wp:anchor distT="0" distB="0" distL="114300" distR="114300" simplePos="0" relativeHeight="253450240" behindDoc="1" locked="0" layoutInCell="1" allowOverlap="1" wp14:anchorId="6F5B9B2F" wp14:editId="58690C54">
                <wp:simplePos x="0" y="0"/>
                <wp:positionH relativeFrom="column">
                  <wp:posOffset>-161290</wp:posOffset>
                </wp:positionH>
                <wp:positionV relativeFrom="paragraph">
                  <wp:posOffset>-133731</wp:posOffset>
                </wp:positionV>
                <wp:extent cx="977900" cy="484505"/>
                <wp:effectExtent l="76200" t="76200" r="12700" b="74295"/>
                <wp:wrapNone/>
                <wp:docPr id="960" name="Flèche vers la droite 960"/>
                <wp:cNvGraphicFramePr/>
                <a:graphic xmlns:a="http://schemas.openxmlformats.org/drawingml/2006/main">
                  <a:graphicData uri="http://schemas.microsoft.com/office/word/2010/wordprocessingShape">
                    <wps:wsp>
                      <wps:cNvSpPr/>
                      <wps:spPr>
                        <a:xfrm>
                          <a:off x="0" y="0"/>
                          <a:ext cx="977900" cy="484505"/>
                        </a:xfrm>
                        <a:prstGeom prst="rightArrow">
                          <a:avLst/>
                        </a:prstGeom>
                        <a:solidFill>
                          <a:srgbClr val="00B0F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E4DFC95" id="Flèche vers la droite 960" o:spid="_x0000_s1026" type="#_x0000_t13" style="position:absolute;margin-left:-12.7pt;margin-top:-10.55pt;width:77pt;height:38.15pt;z-index:-24986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uRb6QIAAEkGAAAOAAAAZHJzL2Uyb0RvYy54bWysVdtOGzEQfa/Uf7D8XrIJ4ZKIDUpBqSqh&#13;&#10;EgEVz47Xzlry2u7YySb9ov5Hf6xj7yUpICFV5cF41nPmcuaSq+tdpclWgFfW5HR4klEiDLeFMuuc&#13;&#10;fn9afLqkxAdmCqatETndC0+vZx8/XNVuKka2tLoQQNCI8dPa5bQMwU0HA89LUTF/Yp0w+CgtVCyg&#13;&#10;COtBAaxG65UejLLsfFBbKBxYLrzHr7fNI50l+1IKHu6l9CIQnVOMLaQT0rmK52B2xaZrYK5UvA2D&#13;&#10;/UMUFVMGnfambllgZAPqlalKcbDeynDCbTWwUiouUg6YzTB7kc1jyZxIuSA53vU0+f9nln/bLoGo&#13;&#10;IqeTc+THsAqLtNC/f2EBUl2JZqQAq4IgUQP5qp2fIuzRLaGVPF5j8jsJVfyPaZFd4njfcyx2gXD8&#13;&#10;OLm4mGToiePT+HJ8lp1Fm4MD2IEPX4StSLzkFNS6DHMAWyd+2fbOhwbQKUaP3mpVLJTWSYD16kYD&#13;&#10;2bJY9Oxztkhxo4+/1LR5jYxtJ3ps2A3b4I6AaKZBitReTThomgsjTotokiOJwNr4LYTStg22AGtC&#13;&#10;tIgmYloPak0wv5yGEoRYBkoKhb0ZdEoVLHYtazoWhyfxCWKb01E2zuJfG1tnKrF4FIZ3p0VkKtar&#13;&#10;qVC6hb0WKQLzICRWHmsyTP7SzB2SZxwzCh0BOmpHmESSe+Dp+8BWP0Ibwnrw6H1wj0iekbweXClj&#13;&#10;4S0Dug9ZNvodA03ekYKVLfbY9Mhv4tQ7vlDYa3fMhyUDHH9sT1xp4R4PqW2dU9veKCkt/Hzre9TH&#13;&#10;qcRXSmpcJzn1PzYMBCX6q8F5nQzH47h/kjA+uxihAMcvq+MXs6luLDbvEJen4+ka9YPurhJs9Yyb&#13;&#10;bx694hMzHH3nlAfohJvQrDncnVzM50kNd45j4c48Ot5VPU7R0+6ZgWsbNuCkfrPd6mHTFxPX6MZ6&#13;&#10;GDvfBCtVGscDry3fuK9SQ7atHxfisZy0Dr8Asz8AAAD//wMAUEsDBBQABgAIAAAAIQDtlPnE4gAA&#13;&#10;AA8BAAAPAAAAZHJzL2Rvd25yZXYueG1sTE/LTsMwELwj8Q/WInFrHUekqtI4FeJxogdIQeLoxkti&#13;&#10;Ea+j2ElDvx7nBJfVrmZ2HsV+th2bcPDGkQSxToAh1U4baiS8H59XW2A+KNKqc4QSftDDvry+KlSu&#13;&#10;3ZnecKpCw6II+VxJaEPoc8593aJVfu16pIh9ucGqEM+h4XpQ5yhuO54myYZbZSg6tKrHhxbr72q0&#13;&#10;EqZDfTCvR/HZVuZJfLzQharxIuXtzfy4i+N+ByzgHP4+YOkQ80MZg53cSNqzTsIqze4idVmEALYw&#13;&#10;0u0G2ElClqXAy4L/71H+AgAA//8DAFBLAQItABQABgAIAAAAIQC2gziS/gAAAOEBAAATAAAAAAAA&#13;&#10;AAAAAAAAAAAAAABbQ29udGVudF9UeXBlc10ueG1sUEsBAi0AFAAGAAgAAAAhADj9If/WAAAAlAEA&#13;&#10;AAsAAAAAAAAAAAAAAAAALwEAAF9yZWxzLy5yZWxzUEsBAi0AFAAGAAgAAAAhANEq5FvpAgAASQYA&#13;&#10;AA4AAAAAAAAAAAAAAAAALgIAAGRycy9lMm9Eb2MueG1sUEsBAi0AFAAGAAgAAAAhAO2U+cTiAAAA&#13;&#10;DwEAAA8AAAAAAAAAAAAAAAAAQwUAAGRycy9kb3ducmV2LnhtbFBLBQYAAAAABAAEAPMAAABSBgAA&#13;&#10;AAA=&#13;&#10;" adj="16249" fillcolor="#00b0f0" strokecolor="black [3213]"/>
            </w:pict>
          </mc:Fallback>
        </mc:AlternateContent>
      </w:r>
      <w:r w:rsidRPr="00D2714B">
        <w:rPr>
          <w:sz w:val="20"/>
          <w:szCs w:val="20"/>
        </w:rPr>
        <w:t>Hypothèse</w:t>
      </w:r>
      <w:r w:rsidRPr="00D2714B">
        <w:rPr>
          <w:sz w:val="20"/>
          <w:szCs w:val="20"/>
        </w:rPr>
        <w:tab/>
      </w:r>
      <w:r>
        <w:t xml:space="preserve">Compte tenu de l’étroite relation qui existe entre la préparation </w:t>
      </w:r>
      <w:r w:rsidRPr="00631E89">
        <w:rPr>
          <w:color w:val="FF6700" w:themeColor="accent3"/>
        </w:rPr>
        <w:t>(46 %)</w:t>
      </w:r>
      <w:r>
        <w:t xml:space="preserve"> du budget et le respect de celui-ci </w:t>
      </w:r>
      <w:r w:rsidRPr="00631E89">
        <w:rPr>
          <w:color w:val="FF6700" w:themeColor="accent3"/>
        </w:rPr>
        <w:t>(93 %</w:t>
      </w:r>
      <w:r w:rsidRPr="00CD37F2">
        <w:rPr>
          <w:color w:val="FF6700" w:themeColor="accent3"/>
        </w:rPr>
        <w:t>),</w:t>
      </w:r>
      <w:r>
        <w:t xml:space="preserve"> un bon nombre de </w:t>
      </w:r>
      <w:r w:rsidRPr="00631E89">
        <w:rPr>
          <w:color w:val="000000" w:themeColor="text1"/>
        </w:rPr>
        <w:t>Canadiens</w:t>
      </w:r>
      <w:r>
        <w:t xml:space="preserve"> choisissent de ne pas se livrer à un tel exercice par crainte de voir leur vie au quotidien se confronter à des contraintes financières clairement présentées, identifiées et impossibles à nier.</w:t>
      </w:r>
    </w:p>
    <w:p w14:paraId="1014D538" w14:textId="77777777" w:rsidR="009E693B" w:rsidRDefault="009E693B" w:rsidP="009E693B">
      <w:pPr>
        <w:ind w:left="1416" w:hanging="1416"/>
      </w:pPr>
    </w:p>
    <w:p w14:paraId="0A4476BA" w14:textId="77777777" w:rsidR="009E693B" w:rsidRDefault="009E693B" w:rsidP="00E30DE4">
      <w:pPr>
        <w:pStyle w:val="Titre2"/>
        <w:numPr>
          <w:ilvl w:val="0"/>
          <w:numId w:val="167"/>
        </w:numPr>
      </w:pPr>
      <w:bookmarkStart w:id="18" w:name="_Toc485376826"/>
      <w:bookmarkStart w:id="19" w:name="_Toc14273482"/>
      <w:r>
        <w:t>Les biais cognitifs qui influencent les (mauvais) choix financiers</w:t>
      </w:r>
      <w:bookmarkEnd w:id="18"/>
      <w:bookmarkEnd w:id="19"/>
    </w:p>
    <w:p w14:paraId="7F8B6594" w14:textId="77777777" w:rsidR="009E693B" w:rsidRDefault="009E693B" w:rsidP="009E693B"/>
    <w:p w14:paraId="21C4DED2" w14:textId="2A706124" w:rsidR="009E693B" w:rsidRDefault="009E693B" w:rsidP="009E693B">
      <w:pPr>
        <w:rPr>
          <w:color w:val="000000" w:themeColor="text1"/>
        </w:rPr>
      </w:pPr>
      <w:r>
        <w:t xml:space="preserve">La présente section qui visera à explorer quelques pièges qui surgissent de nos postures mentales aurait pu aisément être </w:t>
      </w:r>
      <w:r w:rsidR="00CD37F2">
        <w:t>dévoilée</w:t>
      </w:r>
      <w:r>
        <w:t xml:space="preserve"> en introduction à plusieurs autres sujets propres aux finances personnelles. Par exemple, ces tares influencent aussi bien la façon de consommer des biens et des services, que les comportements dédiés à l’épargne ou l’analyse de nos choix en matière de crédit. Par ailleurs, les propensions à agir de manière irrationnelle jouent un rôle prépondérant dans le choix que les gens font quant à l’adhésion ou non à un processus de contrôle et de suivi financier. L’objectif de la présente section est de présenter certains de ces </w:t>
      </w:r>
      <w:r w:rsidRPr="00C43F6F">
        <w:rPr>
          <w:color w:val="FF6700" w:themeColor="accent3"/>
        </w:rPr>
        <w:t xml:space="preserve">BIAIS COGNITIFS </w:t>
      </w:r>
      <w:r>
        <w:rPr>
          <w:color w:val="000000" w:themeColor="text1"/>
        </w:rPr>
        <w:t>et d’établir des liens entre ceux-ci et l’inertie des gens lorsque vient le temps de se doter d’outils de contrôle pouvant contribuer à leur mieux-être financier. Comme nous serons à même de le constater, malgré toute notre intelligence, nous demeurons désespérément prévisibles dans l’expression de notre irrationalité !</w:t>
      </w:r>
    </w:p>
    <w:p w14:paraId="18A4E21A" w14:textId="77777777" w:rsidR="009E693B" w:rsidRDefault="009E693B" w:rsidP="009E693B">
      <w:pPr>
        <w:rPr>
          <w:color w:val="000000" w:themeColor="text1"/>
        </w:rPr>
      </w:pPr>
    </w:p>
    <w:p w14:paraId="0882C1B0" w14:textId="77777777" w:rsidR="009E693B" w:rsidRDefault="009E693B" w:rsidP="009E693B">
      <w:pPr>
        <w:rPr>
          <w:color w:val="000000" w:themeColor="text1"/>
        </w:rPr>
      </w:pPr>
      <w:r>
        <w:rPr>
          <w:color w:val="000000" w:themeColor="text1"/>
        </w:rPr>
        <w:t xml:space="preserve">Chacun des six </w:t>
      </w:r>
      <w:r w:rsidRPr="00AF021A">
        <w:rPr>
          <w:color w:val="FF6700" w:themeColor="accent3"/>
        </w:rPr>
        <w:t xml:space="preserve">OBSTACLES COMPORTEMENTAUX </w:t>
      </w:r>
      <w:r>
        <w:rPr>
          <w:color w:val="000000" w:themeColor="text1"/>
        </w:rPr>
        <w:t>aux bonnes pratiques en matière de finances personnelles qui sera présenté ci-après, ainsi que les icônes qui sont utilisées pour les illustrer, proviennent de la publication de Spencer et Nieboer</w:t>
      </w:r>
      <w:r>
        <w:rPr>
          <w:rStyle w:val="Appelnotedebasdep"/>
          <w:color w:val="000000" w:themeColor="text1"/>
        </w:rPr>
        <w:footnoteReference w:id="8"/>
      </w:r>
      <w:r>
        <w:rPr>
          <w:color w:val="000000" w:themeColor="text1"/>
        </w:rPr>
        <w:t xml:space="preserve">.  </w:t>
      </w:r>
    </w:p>
    <w:p w14:paraId="1B4D1FEE" w14:textId="77777777" w:rsidR="009E693B" w:rsidRDefault="009E693B" w:rsidP="006F5E28">
      <w:pPr>
        <w:pStyle w:val="Titre3"/>
        <w:numPr>
          <w:ilvl w:val="0"/>
          <w:numId w:val="222"/>
        </w:numPr>
      </w:pPr>
      <w:bookmarkStart w:id="20" w:name="_Toc485376827"/>
      <w:bookmarkStart w:id="21" w:name="_Toc14273483"/>
      <w:r>
        <w:rPr>
          <w:noProof/>
          <w:lang w:eastAsia="fr-FR"/>
        </w:rPr>
        <w:drawing>
          <wp:anchor distT="0" distB="0" distL="114300" distR="114300" simplePos="0" relativeHeight="253451264" behindDoc="0" locked="0" layoutInCell="1" allowOverlap="1" wp14:anchorId="1BC29C91" wp14:editId="13FD2252">
            <wp:simplePos x="0" y="0"/>
            <wp:positionH relativeFrom="column">
              <wp:posOffset>-845909</wp:posOffset>
            </wp:positionH>
            <wp:positionV relativeFrom="paragraph">
              <wp:posOffset>165750</wp:posOffset>
            </wp:positionV>
            <wp:extent cx="687616" cy="692187"/>
            <wp:effectExtent l="0" t="0" r="0" b="0"/>
            <wp:wrapNone/>
            <wp:docPr id="963" name="Image 963"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04%20à%200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7616" cy="692187"/>
                    </a:xfrm>
                    <a:prstGeom prst="rect">
                      <a:avLst/>
                    </a:prstGeom>
                    <a:noFill/>
                    <a:ln>
                      <a:noFill/>
                    </a:ln>
                  </pic:spPr>
                </pic:pic>
              </a:graphicData>
            </a:graphic>
            <wp14:sizeRelH relativeFrom="page">
              <wp14:pctWidth>0</wp14:pctWidth>
            </wp14:sizeRelH>
            <wp14:sizeRelV relativeFrom="page">
              <wp14:pctHeight>0</wp14:pctHeight>
            </wp14:sizeRelV>
          </wp:anchor>
        </w:drawing>
      </w:r>
      <w:r>
        <w:t>Débordement cognitif (Cognitive Overload)</w:t>
      </w:r>
      <w:bookmarkEnd w:id="20"/>
      <w:bookmarkEnd w:id="21"/>
    </w:p>
    <w:p w14:paraId="78CEC0A1" w14:textId="77777777" w:rsidR="009E693B" w:rsidRDefault="009E693B" w:rsidP="009E693B"/>
    <w:p w14:paraId="2EC0D228" w14:textId="77777777" w:rsidR="009E693B" w:rsidRDefault="009E693B" w:rsidP="009E693B">
      <w:r>
        <w:t xml:space="preserve">Les capacités à comprendre et à analyser des informations sollicitent de façon importante les facultés cognitives du cerveau. Ce flux s’apparente à une énergie mentale qui peut s’épuiser si elle est constamment sollicitée pour effectuer de nombreuses décisions de nature financière ou autre. Dans les situations où la fatigue, </w:t>
      </w:r>
      <w:r>
        <w:lastRenderedPageBreak/>
        <w:t>le stress et le manque de temps s’installent, le cerveau choisira souvent la voie la plus simple ou la plus directe. Ce processus mental n’est pas nécessairement un gage de bonnes décisions financières.</w:t>
      </w:r>
    </w:p>
    <w:p w14:paraId="364B1123" w14:textId="77777777" w:rsidR="009E693B" w:rsidRDefault="009E693B" w:rsidP="009E693B"/>
    <w:p w14:paraId="78DD45ED" w14:textId="78E7225B" w:rsidR="009E693B" w:rsidRDefault="009E693B" w:rsidP="009E693B">
      <w:r>
        <w:t xml:space="preserve">Par exemple, dans un cadre </w:t>
      </w:r>
      <w:r w:rsidR="00DA40C6">
        <w:t xml:space="preserve">de décisions </w:t>
      </w:r>
      <w:r>
        <w:t>financi</w:t>
      </w:r>
      <w:r w:rsidR="00DA40C6">
        <w:t>ères à prendre</w:t>
      </w:r>
      <w:r>
        <w:t>, on peut facilement imaginer des individus qui se retrouveront dans l’une ou plusieurs des situations suivantes :</w:t>
      </w:r>
    </w:p>
    <w:p w14:paraId="5BD0899C" w14:textId="77777777" w:rsidR="009E693B" w:rsidRDefault="009E693B" w:rsidP="009E693B"/>
    <w:p w14:paraId="6A3C10E4" w14:textId="77777777" w:rsidR="009E693B" w:rsidRDefault="009E693B" w:rsidP="00E30DE4">
      <w:pPr>
        <w:pStyle w:val="Paragraphedeliste"/>
        <w:numPr>
          <w:ilvl w:val="0"/>
          <w:numId w:val="97"/>
        </w:numPr>
      </w:pPr>
      <w:r>
        <w:t xml:space="preserve">Prendre part à une </w:t>
      </w:r>
      <w:r w:rsidRPr="00B3075C">
        <w:rPr>
          <w:color w:val="FF6700" w:themeColor="accent3"/>
        </w:rPr>
        <w:t xml:space="preserve">SUCCESSION </w:t>
      </w:r>
      <w:r>
        <w:t>de décisions à prendre ;</w:t>
      </w:r>
    </w:p>
    <w:p w14:paraId="1D60F843" w14:textId="77777777" w:rsidR="009E693B" w:rsidRDefault="009E693B" w:rsidP="009E693B">
      <w:pPr>
        <w:ind w:left="1416"/>
      </w:pPr>
    </w:p>
    <w:p w14:paraId="2C20D85D" w14:textId="77777777" w:rsidR="009E693B" w:rsidRPr="00966121" w:rsidRDefault="009E693B" w:rsidP="009E693B">
      <w:pPr>
        <w:ind w:left="1416"/>
        <w:rPr>
          <w:i/>
          <w:color w:val="6E9400" w:themeColor="accent1" w:themeShade="BF"/>
        </w:rPr>
      </w:pPr>
      <w:r>
        <w:rPr>
          <w:i/>
          <w:color w:val="6E9400" w:themeColor="accent1" w:themeShade="BF"/>
        </w:rPr>
        <w:t>Un jeune couple p</w:t>
      </w:r>
      <w:r w:rsidRPr="00966121">
        <w:rPr>
          <w:i/>
          <w:color w:val="6E9400" w:themeColor="accent1" w:themeShade="BF"/>
        </w:rPr>
        <w:t>roc</w:t>
      </w:r>
      <w:r>
        <w:rPr>
          <w:i/>
          <w:color w:val="6E9400" w:themeColor="accent1" w:themeShade="BF"/>
        </w:rPr>
        <w:t>è</w:t>
      </w:r>
      <w:r w:rsidRPr="00966121">
        <w:rPr>
          <w:i/>
          <w:color w:val="6E9400" w:themeColor="accent1" w:themeShade="BF"/>
        </w:rPr>
        <w:t>de à la vente d’un terrain</w:t>
      </w:r>
      <w:r>
        <w:rPr>
          <w:i/>
          <w:color w:val="6E9400" w:themeColor="accent1" w:themeShade="BF"/>
        </w:rPr>
        <w:t>,</w:t>
      </w:r>
      <w:r w:rsidRPr="00966121">
        <w:rPr>
          <w:i/>
          <w:color w:val="6E9400" w:themeColor="accent1" w:themeShade="BF"/>
        </w:rPr>
        <w:t xml:space="preserve"> en vue d’en acheter un nouveau</w:t>
      </w:r>
      <w:r>
        <w:rPr>
          <w:i/>
          <w:color w:val="6E9400" w:themeColor="accent1" w:themeShade="BF"/>
        </w:rPr>
        <w:t>,</w:t>
      </w:r>
      <w:r w:rsidRPr="00966121">
        <w:rPr>
          <w:i/>
          <w:color w:val="6E9400" w:themeColor="accent1" w:themeShade="BF"/>
        </w:rPr>
        <w:t xml:space="preserve"> pour ensuite conclure une entente avec un </w:t>
      </w:r>
      <w:r>
        <w:rPr>
          <w:i/>
          <w:color w:val="6E9400" w:themeColor="accent1" w:themeShade="BF"/>
        </w:rPr>
        <w:t>entrepreneur</w:t>
      </w:r>
      <w:r w:rsidRPr="00966121">
        <w:rPr>
          <w:i/>
          <w:color w:val="6E9400" w:themeColor="accent1" w:themeShade="BF"/>
        </w:rPr>
        <w:t xml:space="preserve"> qui construira une nouvelle résidence au cours de l’été où </w:t>
      </w:r>
      <w:r>
        <w:rPr>
          <w:i/>
          <w:color w:val="6E9400" w:themeColor="accent1" w:themeShade="BF"/>
        </w:rPr>
        <w:t>ils</w:t>
      </w:r>
      <w:r w:rsidRPr="00966121">
        <w:rPr>
          <w:i/>
          <w:color w:val="6E9400" w:themeColor="accent1" w:themeShade="BF"/>
        </w:rPr>
        <w:t xml:space="preserve"> se marier</w:t>
      </w:r>
      <w:r>
        <w:rPr>
          <w:i/>
          <w:color w:val="6E9400" w:themeColor="accent1" w:themeShade="BF"/>
        </w:rPr>
        <w:t>ont</w:t>
      </w:r>
      <w:r w:rsidRPr="00966121">
        <w:rPr>
          <w:i/>
          <w:color w:val="6E9400" w:themeColor="accent1" w:themeShade="BF"/>
        </w:rPr>
        <w:t>.</w:t>
      </w:r>
    </w:p>
    <w:p w14:paraId="03194034" w14:textId="77777777" w:rsidR="009E693B" w:rsidRDefault="009E693B" w:rsidP="009E693B"/>
    <w:p w14:paraId="7AC0CB40" w14:textId="77777777" w:rsidR="009E693B" w:rsidRPr="00966121" w:rsidRDefault="009E693B" w:rsidP="00E30DE4">
      <w:pPr>
        <w:pStyle w:val="Paragraphedeliste"/>
        <w:numPr>
          <w:ilvl w:val="0"/>
          <w:numId w:val="97"/>
        </w:numPr>
      </w:pPr>
      <w:r>
        <w:t xml:space="preserve">Choisir parmi </w:t>
      </w:r>
      <w:r w:rsidRPr="00B3075C">
        <w:rPr>
          <w:color w:val="FF6700" w:themeColor="accent3"/>
        </w:rPr>
        <w:t>PLUSIEURS OPTIONS</w:t>
      </w:r>
      <w:r w:rsidRPr="00E954D9">
        <w:rPr>
          <w:color w:val="FF6700" w:themeColor="accent3"/>
        </w:rPr>
        <w:t> ;</w:t>
      </w:r>
    </w:p>
    <w:p w14:paraId="51425794" w14:textId="77777777" w:rsidR="009E693B" w:rsidRDefault="009E693B" w:rsidP="009E693B"/>
    <w:p w14:paraId="7926A6F3" w14:textId="77777777" w:rsidR="009E693B" w:rsidRPr="00966121" w:rsidRDefault="009E693B" w:rsidP="009E693B">
      <w:pPr>
        <w:ind w:left="1416"/>
        <w:rPr>
          <w:i/>
          <w:color w:val="6E9400" w:themeColor="accent1" w:themeShade="BF"/>
        </w:rPr>
      </w:pPr>
      <w:r>
        <w:rPr>
          <w:i/>
          <w:color w:val="6E9400" w:themeColor="accent1" w:themeShade="BF"/>
        </w:rPr>
        <w:t>Dans le cadre de son travail, un nouvel employé se voit proposer d’adhérer à un régime de retraite à cotisation déterminée. Il doit choisir une seule option parmi cinq profils d’investissement distincts.</w:t>
      </w:r>
    </w:p>
    <w:p w14:paraId="5ADF9E7A" w14:textId="77777777" w:rsidR="009E693B" w:rsidRDefault="009E693B" w:rsidP="009E693B"/>
    <w:p w14:paraId="4FCFA53B" w14:textId="77777777" w:rsidR="009E693B" w:rsidRPr="00AA045A" w:rsidRDefault="009E693B" w:rsidP="00E30DE4">
      <w:pPr>
        <w:pStyle w:val="Paragraphedeliste"/>
        <w:numPr>
          <w:ilvl w:val="0"/>
          <w:numId w:val="97"/>
        </w:numPr>
        <w:rPr>
          <w:color w:val="FF6700" w:themeColor="accent3"/>
        </w:rPr>
      </w:pPr>
      <w:r>
        <w:t xml:space="preserve">Choisir parmi deux </w:t>
      </w:r>
      <w:r w:rsidRPr="00B3075C">
        <w:rPr>
          <w:color w:val="FF6700" w:themeColor="accent3"/>
        </w:rPr>
        <w:t xml:space="preserve">OPTIONS </w:t>
      </w:r>
      <w:r w:rsidRPr="00E954D9">
        <w:rPr>
          <w:color w:val="FF6700" w:themeColor="accent3"/>
        </w:rPr>
        <w:t>COMPLEXES ;</w:t>
      </w:r>
    </w:p>
    <w:p w14:paraId="6C02AC63" w14:textId="77777777" w:rsidR="009E693B" w:rsidRDefault="009E693B" w:rsidP="009E693B">
      <w:pPr>
        <w:rPr>
          <w:color w:val="FF6700" w:themeColor="accent3"/>
        </w:rPr>
      </w:pPr>
    </w:p>
    <w:p w14:paraId="3D9C37A5" w14:textId="77777777" w:rsidR="009E693B" w:rsidRPr="00966121" w:rsidRDefault="009E693B" w:rsidP="009E693B">
      <w:pPr>
        <w:ind w:left="1416"/>
        <w:rPr>
          <w:i/>
          <w:color w:val="6E9400" w:themeColor="accent1" w:themeShade="BF"/>
        </w:rPr>
      </w:pPr>
      <w:r>
        <w:rPr>
          <w:i/>
          <w:color w:val="6E9400" w:themeColor="accent1" w:themeShade="BF"/>
        </w:rPr>
        <w:t>La petite famille grandit, Jeanne et Jean ont désormais trois jeunes enfants et ils doivent choisir entre un produit d’assurance-vie temporaire et un produit d’assurance-vie permanente.</w:t>
      </w:r>
    </w:p>
    <w:p w14:paraId="2D0F7B27" w14:textId="77777777" w:rsidR="009E693B" w:rsidRDefault="009E693B" w:rsidP="009E693B"/>
    <w:p w14:paraId="45F44236" w14:textId="77777777" w:rsidR="009E693B" w:rsidRDefault="009E693B" w:rsidP="00E30DE4">
      <w:pPr>
        <w:pStyle w:val="Paragraphedeliste"/>
        <w:numPr>
          <w:ilvl w:val="0"/>
          <w:numId w:val="97"/>
        </w:numPr>
      </w:pPr>
      <w:r>
        <w:t xml:space="preserve">Choisir </w:t>
      </w:r>
      <w:r w:rsidRPr="00B3075C">
        <w:rPr>
          <w:color w:val="FF6700" w:themeColor="accent3"/>
        </w:rPr>
        <w:t xml:space="preserve">RAPIDEMENT </w:t>
      </w:r>
      <w:r>
        <w:t>sous une contrainte de temps ;</w:t>
      </w:r>
    </w:p>
    <w:p w14:paraId="469CF08D" w14:textId="77777777" w:rsidR="009E693B" w:rsidRDefault="009E693B" w:rsidP="009E693B"/>
    <w:p w14:paraId="0DC53063" w14:textId="4CBCC1A3" w:rsidR="009E693B" w:rsidRPr="00966121" w:rsidRDefault="009E693B" w:rsidP="009E693B">
      <w:pPr>
        <w:ind w:left="1416"/>
        <w:rPr>
          <w:i/>
          <w:color w:val="6E9400" w:themeColor="accent1" w:themeShade="BF"/>
        </w:rPr>
      </w:pPr>
      <w:r>
        <w:rPr>
          <w:i/>
          <w:color w:val="6E9400" w:themeColor="accent1" w:themeShade="BF"/>
        </w:rPr>
        <w:t xml:space="preserve">La location d’une durée de 36 mois de la voiture de Jean va prendre fin le mois prochain et aucun fonds n’a été constitué pour assumer la valeur résiduelle de la voiture. Jean va donc choisir de louer un nouveau véhicule </w:t>
      </w:r>
      <w:r w:rsidR="000B5D77">
        <w:rPr>
          <w:i/>
          <w:color w:val="6E9400" w:themeColor="accent1" w:themeShade="BF"/>
        </w:rPr>
        <w:t xml:space="preserve">en déboursant </w:t>
      </w:r>
      <w:r>
        <w:rPr>
          <w:i/>
          <w:color w:val="6E9400" w:themeColor="accent1" w:themeShade="BF"/>
        </w:rPr>
        <w:t>le PPPP (l</w:t>
      </w:r>
      <w:r w:rsidR="00E954D9">
        <w:rPr>
          <w:i/>
          <w:color w:val="6E9400" w:themeColor="accent1" w:themeShade="BF"/>
        </w:rPr>
        <w:t>e plus petit paiement possible), plutôt que de cherche un finance</w:t>
      </w:r>
      <w:r w:rsidR="000B5D77">
        <w:rPr>
          <w:i/>
          <w:color w:val="6E9400" w:themeColor="accent1" w:themeShade="BF"/>
        </w:rPr>
        <w:t>ment abordable afin de payer</w:t>
      </w:r>
      <w:r w:rsidR="00E954D9">
        <w:rPr>
          <w:i/>
          <w:color w:val="6E9400" w:themeColor="accent1" w:themeShade="BF"/>
        </w:rPr>
        <w:t xml:space="preserve"> le montant correspondant à la valeur résiduelle et ainsi devenir propriétaire de son véhicule. Donc, « garder » l’usage de son véhicule plus longtemps. Ce scénario constituant assurément l’option la moins coûteuse.</w:t>
      </w:r>
    </w:p>
    <w:p w14:paraId="60DDED4D" w14:textId="77777777" w:rsidR="009E693B" w:rsidRDefault="009E693B" w:rsidP="009E693B"/>
    <w:p w14:paraId="51C1212C" w14:textId="77777777" w:rsidR="009E693B" w:rsidRDefault="009E693B" w:rsidP="00E30DE4">
      <w:pPr>
        <w:pStyle w:val="Paragraphedeliste"/>
        <w:numPr>
          <w:ilvl w:val="0"/>
          <w:numId w:val="97"/>
        </w:numPr>
      </w:pPr>
      <w:r>
        <w:lastRenderedPageBreak/>
        <w:t xml:space="preserve">Faire un choix de </w:t>
      </w:r>
      <w:r w:rsidRPr="00B3075C">
        <w:rPr>
          <w:color w:val="FF6700" w:themeColor="accent3"/>
        </w:rPr>
        <w:t>COMPROMIS</w:t>
      </w:r>
      <w:r>
        <w:t xml:space="preserve"> entre deux options.</w:t>
      </w:r>
    </w:p>
    <w:p w14:paraId="792287D9" w14:textId="77777777" w:rsidR="009E693B" w:rsidRDefault="009E693B" w:rsidP="009E693B"/>
    <w:p w14:paraId="3CC27B21" w14:textId="77777777" w:rsidR="009E693B" w:rsidRDefault="009E693B" w:rsidP="009E693B">
      <w:pPr>
        <w:ind w:left="1416"/>
        <w:rPr>
          <w:i/>
          <w:color w:val="6E9400" w:themeColor="accent1" w:themeShade="BF"/>
        </w:rPr>
      </w:pPr>
      <w:r>
        <w:rPr>
          <w:i/>
          <w:color w:val="6E9400" w:themeColor="accent1" w:themeShade="BF"/>
        </w:rPr>
        <w:t xml:space="preserve">Ce mois-ci, Jean doit choisir entre assumer sa facture d’électricité ou l’acquittement du solde de sa carte de crédit. Nous sommes en janvier et il opte pour le paiement de la facture d’Hydro-Québec. Ce choix fera en sorte qu’il devra prendre en charge des intérêts de 18,5 % sur le solde de sa carte de crédit. </w:t>
      </w:r>
    </w:p>
    <w:p w14:paraId="0BFA7F07" w14:textId="77777777" w:rsidR="009E693B" w:rsidRPr="00966121" w:rsidRDefault="009E693B" w:rsidP="009E693B">
      <w:pPr>
        <w:ind w:left="1416"/>
        <w:rPr>
          <w:i/>
          <w:color w:val="6E9400" w:themeColor="accent1" w:themeShade="BF"/>
        </w:rPr>
      </w:pPr>
    </w:p>
    <w:p w14:paraId="23E7E172" w14:textId="77777777" w:rsidR="009E693B" w:rsidRDefault="009E693B" w:rsidP="009E693B">
      <w:r>
        <w:t xml:space="preserve">Lorsque les gens sont constamment sous le joug du débordement cognitif et qu’ils sont soumis continuellement à des pressions financières, ils constatent que leur capacité à prendre de bonnes décisions économiques est réduite. Des recherches ont démontré que les individus qui doivent régulièrement faire des choix de compromis difficiles dans l’ordre de priorité à privilégier lorsque vient le temps de payer les factures se retrouvent mentalement épuisés. Par la suite, cet état mental provoque l’inertie et réduit la volonté des gens, rendant plus difficile l’engagement de ceux-ci dans un processus de </w:t>
      </w:r>
      <w:r w:rsidRPr="00AB145C">
        <w:rPr>
          <w:color w:val="FF6700" w:themeColor="accent3"/>
        </w:rPr>
        <w:t xml:space="preserve">CONTRÔLE </w:t>
      </w:r>
      <w:r w:rsidRPr="00E954D9">
        <w:rPr>
          <w:color w:val="FF6700" w:themeColor="accent3"/>
        </w:rPr>
        <w:t xml:space="preserve">BUDGÉTAIRE. </w:t>
      </w:r>
      <w:r>
        <w:t>Un inlassable cercle vicieux prend alors forme.</w:t>
      </w:r>
    </w:p>
    <w:p w14:paraId="11C0AB35" w14:textId="77777777" w:rsidR="009E693B" w:rsidRPr="008747FB" w:rsidRDefault="009E693B" w:rsidP="009E693B"/>
    <w:p w14:paraId="2774CD19" w14:textId="77777777" w:rsidR="009E693B" w:rsidRDefault="009E693B" w:rsidP="006F5E28">
      <w:pPr>
        <w:pStyle w:val="Titre3"/>
        <w:numPr>
          <w:ilvl w:val="0"/>
          <w:numId w:val="223"/>
        </w:numPr>
      </w:pPr>
      <w:bookmarkStart w:id="22" w:name="_Toc485376828"/>
      <w:bookmarkStart w:id="23" w:name="_Toc14273484"/>
      <w:r>
        <w:rPr>
          <w:noProof/>
          <w:lang w:eastAsia="fr-FR"/>
        </w:rPr>
        <w:drawing>
          <wp:anchor distT="0" distB="0" distL="114300" distR="114300" simplePos="0" relativeHeight="253452288" behindDoc="0" locked="0" layoutInCell="1" allowOverlap="1" wp14:anchorId="711A6DBE" wp14:editId="1DF0F694">
            <wp:simplePos x="0" y="0"/>
            <wp:positionH relativeFrom="column">
              <wp:posOffset>-850457</wp:posOffset>
            </wp:positionH>
            <wp:positionV relativeFrom="paragraph">
              <wp:posOffset>186040</wp:posOffset>
            </wp:positionV>
            <wp:extent cx="686364" cy="686568"/>
            <wp:effectExtent l="0" t="0" r="0" b="0"/>
            <wp:wrapNone/>
            <wp:docPr id="964" name="Image 964"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6-05-04%20à%200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6364" cy="686568"/>
                    </a:xfrm>
                    <a:prstGeom prst="rect">
                      <a:avLst/>
                    </a:prstGeom>
                    <a:noFill/>
                    <a:ln>
                      <a:noFill/>
                    </a:ln>
                  </pic:spPr>
                </pic:pic>
              </a:graphicData>
            </a:graphic>
            <wp14:sizeRelH relativeFrom="page">
              <wp14:pctWidth>0</wp14:pctWidth>
            </wp14:sizeRelH>
            <wp14:sizeRelV relativeFrom="page">
              <wp14:pctHeight>0</wp14:pctHeight>
            </wp14:sizeRelV>
          </wp:anchor>
        </w:drawing>
      </w:r>
      <w:r>
        <w:t>Le déficit d’empathie envers soi-même (Empathy Gap)</w:t>
      </w:r>
      <w:bookmarkEnd w:id="22"/>
      <w:bookmarkEnd w:id="23"/>
    </w:p>
    <w:p w14:paraId="46ECFE71" w14:textId="77777777" w:rsidR="009E693B" w:rsidRDefault="009E693B" w:rsidP="009E693B"/>
    <w:p w14:paraId="0CE9FE09" w14:textId="40891C23" w:rsidR="009E693B" w:rsidRDefault="009E693B" w:rsidP="009E693B">
      <w:r>
        <w:t>Le déficit d’empathie envers soi-même fait référence à l’idée que chaque déboursé qu’un individu consent aujourd’hui se fait au détriment d’une somme qui pourrait être épargnée</w:t>
      </w:r>
      <w:r w:rsidR="00E954D9">
        <w:t>, fructifiée</w:t>
      </w:r>
      <w:r>
        <w:t xml:space="preserve"> et réservée pour son propre usage futur. Les gens ont beaucoup de difficulté à intégrer ce concept dans le feu de l’action. L’utilisation immédiate d’un montant d’argent pour se procurer ce que leur désir convoite est très concrète, alors que la même somme épargnée pour la retraite est un concept flou, distant et théorique.   </w:t>
      </w:r>
    </w:p>
    <w:p w14:paraId="07C34F9A" w14:textId="77777777" w:rsidR="009E693B" w:rsidRDefault="009E693B" w:rsidP="009E693B"/>
    <w:p w14:paraId="6AD1807D" w14:textId="77777777" w:rsidR="009E693B" w:rsidRDefault="009E693B" w:rsidP="009E693B">
      <w:pPr>
        <w:rPr>
          <w:color w:val="000000" w:themeColor="text1"/>
        </w:rPr>
      </w:pPr>
      <w:r>
        <w:t xml:space="preserve">Cette distance entre ce que l’on ressent aujourd’hui et ce que l’on éprouvera plus tard peut s’avérer un obstacle important lorsque vient le temps de préparer et de respecter les contraintes imposées par un budget. Dans cet état mental, les gens ont de la difficulté à voir l’importance d’un tel </w:t>
      </w:r>
      <w:r w:rsidRPr="009C5DB1">
        <w:rPr>
          <w:color w:val="FF6700" w:themeColor="accent3"/>
        </w:rPr>
        <w:t>SYSTÈME DE CONTRÔL</w:t>
      </w:r>
      <w:r w:rsidRPr="00E954D9">
        <w:rPr>
          <w:color w:val="FF6700" w:themeColor="accent3"/>
        </w:rPr>
        <w:t xml:space="preserve">E. </w:t>
      </w:r>
      <w:r>
        <w:rPr>
          <w:color w:val="000000" w:themeColor="text1"/>
        </w:rPr>
        <w:t>C’est ce même déficit d’empathie qui s’opère lorsque nous effectuons l’épicerie le ventre creux et que le panier s’emplit à haute vitesse !</w:t>
      </w:r>
    </w:p>
    <w:p w14:paraId="005D5B37" w14:textId="77777777" w:rsidR="000B5D77" w:rsidRDefault="000B5D77" w:rsidP="009E693B">
      <w:pPr>
        <w:rPr>
          <w:color w:val="000000" w:themeColor="text1"/>
        </w:rPr>
      </w:pPr>
    </w:p>
    <w:p w14:paraId="497D26FA" w14:textId="3C8E038D" w:rsidR="000B5D77" w:rsidRDefault="000B5D77" w:rsidP="000B5D77">
      <w:pPr>
        <w:jc w:val="left"/>
      </w:pPr>
      <w:r>
        <w:rPr>
          <w:color w:val="000000" w:themeColor="text1"/>
        </w:rPr>
        <w:lastRenderedPageBreak/>
        <w:t>Ce déficit d’empathie envers soi-même a été admirablement illustré par Daniel Goldstein. « </w:t>
      </w:r>
      <w:r w:rsidRPr="000B5D77">
        <w:rPr>
          <w:color w:val="000000" w:themeColor="text1"/>
          <w:lang w:val="fr-CA"/>
        </w:rPr>
        <w:t>Nous prenons tous les jours des décisions qui ont des conséquences bonnes ou mauvaises pour nous-mêmes dans l'avenir. (Est-ce que je peux ne pas utiliser de fil dentaire, rien que pour cette fois</w:t>
      </w:r>
      <w:r>
        <w:rPr>
          <w:color w:val="000000" w:themeColor="text1"/>
          <w:lang w:val="fr-CA"/>
        </w:rPr>
        <w:t xml:space="preserve"> </w:t>
      </w:r>
      <w:r w:rsidRPr="000B5D77">
        <w:rPr>
          <w:rFonts w:ascii="Arial" w:hAnsi="Arial" w:cs="Arial"/>
          <w:color w:val="000000" w:themeColor="text1"/>
          <w:lang w:val="fr-CA"/>
        </w:rPr>
        <w:t>?</w:t>
      </w:r>
      <w:r w:rsidRPr="000B5D77">
        <w:rPr>
          <w:color w:val="000000" w:themeColor="text1"/>
          <w:lang w:val="fr-CA"/>
        </w:rPr>
        <w:t>) Daniel Goldstein crée des outils qui nous aident à nous imaginer au fil du temps, pour que nous fassions des choix avisés pour notre moi futur.</w:t>
      </w:r>
      <w:r w:rsidR="000D3BC5">
        <w:rPr>
          <w:color w:val="000000" w:themeColor="text1"/>
          <w:lang w:val="fr-CA"/>
        </w:rPr>
        <w:t> »</w:t>
      </w:r>
      <w:r w:rsidR="000D3BC5">
        <w:rPr>
          <w:rStyle w:val="Appelnotedebasdep"/>
          <w:color w:val="000000" w:themeColor="text1"/>
          <w:lang w:val="fr-CA"/>
        </w:rPr>
        <w:footnoteReference w:customMarkFollows="1" w:id="9"/>
        <w:t>6.1.</w:t>
      </w:r>
    </w:p>
    <w:p w14:paraId="58AAF0D9" w14:textId="5A2ED518" w:rsidR="000D3BC5" w:rsidRDefault="000D3BC5" w:rsidP="000B5D77">
      <w:pPr>
        <w:jc w:val="left"/>
      </w:pPr>
      <w:r>
        <w:rPr>
          <w:noProof/>
          <w:lang w:eastAsia="fr-FR"/>
        </w:rPr>
        <w:drawing>
          <wp:anchor distT="0" distB="0" distL="114300" distR="114300" simplePos="0" relativeHeight="254083072" behindDoc="0" locked="0" layoutInCell="1" allowOverlap="1" wp14:anchorId="2E250B51" wp14:editId="17A84C3F">
            <wp:simplePos x="0" y="0"/>
            <wp:positionH relativeFrom="column">
              <wp:posOffset>6240379</wp:posOffset>
            </wp:positionH>
            <wp:positionV relativeFrom="paragraph">
              <wp:posOffset>147387</wp:posOffset>
            </wp:positionV>
            <wp:extent cx="579120" cy="571500"/>
            <wp:effectExtent l="0" t="0" r="5080" b="0"/>
            <wp:wrapNone/>
            <wp:docPr id="2697" name="Image 2697">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 name="Image 2697">
                      <a:hlinkClick r:id="rId54"/>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0E698F0" w14:textId="57FA7A10" w:rsidR="000D3BC5" w:rsidRPr="000B5D77" w:rsidRDefault="000D3BC5" w:rsidP="000B5D77">
      <w:pPr>
        <w:jc w:val="left"/>
        <w:rPr>
          <w:color w:val="000000" w:themeColor="text1"/>
          <w:lang w:val="fr-CA"/>
        </w:rPr>
      </w:pPr>
    </w:p>
    <w:p w14:paraId="71790B91" w14:textId="4EC46C0E" w:rsidR="000D3BC5" w:rsidRPr="00526E72" w:rsidRDefault="000B5D77" w:rsidP="000D3BC5">
      <w:pPr>
        <w:rPr>
          <w:color w:val="C00000"/>
        </w:rPr>
      </w:pPr>
      <w:r w:rsidRPr="00526E72">
        <w:rPr>
          <w:color w:val="C00000"/>
        </w:rPr>
        <w:t xml:space="preserve"> </w:t>
      </w:r>
      <w:hyperlink r:id="rId55" w:history="1">
        <w:r w:rsidR="002C4A06">
          <w:rPr>
            <w:rStyle w:val="Lienhypertexte"/>
            <w:color w:val="C00000"/>
          </w:rPr>
          <w:t>Capsule 1 La bataille entre votre moi actuel et votre moi futur -  Daniel Goldstein</w:t>
        </w:r>
      </w:hyperlink>
    </w:p>
    <w:p w14:paraId="1D00A612" w14:textId="396B5BBE" w:rsidR="000D3BC5" w:rsidRPr="000D3BC5" w:rsidRDefault="000D3BC5" w:rsidP="000B5D77">
      <w:pPr>
        <w:jc w:val="left"/>
      </w:pPr>
    </w:p>
    <w:p w14:paraId="53106CAB" w14:textId="69BEF1A3" w:rsidR="000D3BC5" w:rsidRPr="000D3BC5" w:rsidRDefault="000D3BC5" w:rsidP="000B5D77">
      <w:pPr>
        <w:jc w:val="left"/>
        <w:rPr>
          <w:lang w:val="fr-CA"/>
        </w:rPr>
      </w:pPr>
    </w:p>
    <w:p w14:paraId="3825B3F0" w14:textId="66AB5725" w:rsidR="000D3BC5" w:rsidRPr="000D3BC5" w:rsidRDefault="000D3BC5" w:rsidP="000B5D77">
      <w:pPr>
        <w:jc w:val="left"/>
        <w:rPr>
          <w:lang w:val="fr-CA"/>
        </w:rPr>
      </w:pPr>
      <w:r>
        <w:rPr>
          <w:noProof/>
          <w:color w:val="000000" w:themeColor="text1"/>
          <w:lang w:val="fr-CA"/>
        </w:rPr>
        <w:drawing>
          <wp:anchor distT="0" distB="0" distL="114300" distR="114300" simplePos="0" relativeHeight="254084096" behindDoc="1" locked="0" layoutInCell="1" allowOverlap="1" wp14:anchorId="6D2DA947" wp14:editId="563B1F73">
            <wp:simplePos x="0" y="0"/>
            <wp:positionH relativeFrom="column">
              <wp:posOffset>-65271</wp:posOffset>
            </wp:positionH>
            <wp:positionV relativeFrom="paragraph">
              <wp:posOffset>150094</wp:posOffset>
            </wp:positionV>
            <wp:extent cx="6368716" cy="3425278"/>
            <wp:effectExtent l="0" t="0" r="0" b="3810"/>
            <wp:wrapNone/>
            <wp:docPr id="2701" name="Image 2701">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 name="Image 2701">
                      <a:hlinkClick r:id="rId54"/>
                    </pic:cNvPr>
                    <pic:cNvPicPr/>
                  </pic:nvPicPr>
                  <pic:blipFill>
                    <a:blip r:embed="rId56"/>
                    <a:stretch>
                      <a:fillRect/>
                    </a:stretch>
                  </pic:blipFill>
                  <pic:spPr>
                    <a:xfrm>
                      <a:off x="0" y="0"/>
                      <a:ext cx="6368716" cy="3425278"/>
                    </a:xfrm>
                    <a:prstGeom prst="rect">
                      <a:avLst/>
                    </a:prstGeom>
                  </pic:spPr>
                </pic:pic>
              </a:graphicData>
            </a:graphic>
            <wp14:sizeRelH relativeFrom="page">
              <wp14:pctWidth>0</wp14:pctWidth>
            </wp14:sizeRelH>
            <wp14:sizeRelV relativeFrom="page">
              <wp14:pctHeight>0</wp14:pctHeight>
            </wp14:sizeRelV>
          </wp:anchor>
        </w:drawing>
      </w:r>
    </w:p>
    <w:p w14:paraId="18810E05" w14:textId="5E1392BD" w:rsidR="000B5D77" w:rsidRPr="000D3BC5" w:rsidRDefault="000D3BC5" w:rsidP="000B5D77">
      <w:pPr>
        <w:jc w:val="left"/>
        <w:rPr>
          <w:color w:val="000000" w:themeColor="text1"/>
          <w:lang w:val="fr-CA"/>
        </w:rPr>
      </w:pPr>
      <w:r w:rsidRPr="000D3BC5">
        <w:rPr>
          <w:color w:val="C00000"/>
          <w:lang w:val="fr-CA"/>
        </w:rPr>
        <w:tab/>
      </w:r>
      <w:r w:rsidR="000B5D77" w:rsidRPr="000D3BC5">
        <w:rPr>
          <w:color w:val="000000" w:themeColor="text1"/>
          <w:lang w:val="fr-CA"/>
        </w:rPr>
        <w:br w:type="page"/>
      </w:r>
    </w:p>
    <w:p w14:paraId="16154002" w14:textId="77777777" w:rsidR="009E693B" w:rsidRDefault="009E693B" w:rsidP="006F5E28">
      <w:pPr>
        <w:pStyle w:val="Titre3"/>
        <w:numPr>
          <w:ilvl w:val="0"/>
          <w:numId w:val="224"/>
        </w:numPr>
      </w:pPr>
      <w:bookmarkStart w:id="24" w:name="_Toc485376829"/>
      <w:bookmarkStart w:id="25" w:name="_Toc14273485"/>
      <w:r>
        <w:rPr>
          <w:noProof/>
          <w:lang w:eastAsia="fr-FR"/>
        </w:rPr>
        <w:lastRenderedPageBreak/>
        <w:drawing>
          <wp:anchor distT="0" distB="0" distL="114300" distR="114300" simplePos="0" relativeHeight="253453312" behindDoc="0" locked="0" layoutInCell="1" allowOverlap="1" wp14:anchorId="40305C9D" wp14:editId="1A5DCC81">
            <wp:simplePos x="0" y="0"/>
            <wp:positionH relativeFrom="column">
              <wp:posOffset>-850457</wp:posOffset>
            </wp:positionH>
            <wp:positionV relativeFrom="paragraph">
              <wp:posOffset>17086</wp:posOffset>
            </wp:positionV>
            <wp:extent cx="684072" cy="688619"/>
            <wp:effectExtent l="0" t="0" r="1905" b="0"/>
            <wp:wrapNone/>
            <wp:docPr id="965" name="Image 965"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6-05-04%20à%200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4072" cy="688619"/>
                    </a:xfrm>
                    <a:prstGeom prst="rect">
                      <a:avLst/>
                    </a:prstGeom>
                    <a:noFill/>
                    <a:ln>
                      <a:noFill/>
                    </a:ln>
                  </pic:spPr>
                </pic:pic>
              </a:graphicData>
            </a:graphic>
            <wp14:sizeRelH relativeFrom="page">
              <wp14:pctWidth>0</wp14:pctWidth>
            </wp14:sizeRelH>
            <wp14:sizeRelV relativeFrom="page">
              <wp14:pctHeight>0</wp14:pctHeight>
            </wp14:sizeRelV>
          </wp:anchor>
        </w:drawing>
      </w:r>
      <w:r>
        <w:t>Optimisme et excès de confiance (Overconfidence)</w:t>
      </w:r>
      <w:bookmarkEnd w:id="24"/>
      <w:bookmarkEnd w:id="25"/>
    </w:p>
    <w:p w14:paraId="48455AA7" w14:textId="77777777" w:rsidR="009E693B" w:rsidRDefault="009E693B" w:rsidP="009E693B"/>
    <w:p w14:paraId="27B38EEA" w14:textId="77777777" w:rsidR="009E693B" w:rsidRDefault="009E693B" w:rsidP="009E693B">
      <w:r>
        <w:t xml:space="preserve">De manière générale, une vision optimiste et une bonne dose de confiance en soi constituent des dispositions mentales qui s’avèrent utiles à une vie productive et épanouie. Lorsque ces traits s’expriment selon un dosage équilibré, avec des balises où l’on retrouve également une </w:t>
      </w:r>
      <w:r w:rsidRPr="0095164D">
        <w:rPr>
          <w:b/>
        </w:rPr>
        <w:t>validation du réalisme</w:t>
      </w:r>
      <w:r>
        <w:t xml:space="preserve">, ceux-ci amènent les individus à explorer de nouvelles frontières et relever des défis. En fait, ce sont des moteurs importants à l’évolution des gens, au point où l’on peut se demander en quoi </w:t>
      </w:r>
      <w:r w:rsidRPr="00FC5F49">
        <w:rPr>
          <w:color w:val="FF6700" w:themeColor="accent3"/>
        </w:rPr>
        <w:t>l’O</w:t>
      </w:r>
      <w:r w:rsidRPr="00101755">
        <w:rPr>
          <w:color w:val="FF6700" w:themeColor="accent3"/>
        </w:rPr>
        <w:t>PTIMISME</w:t>
      </w:r>
      <w:r>
        <w:t xml:space="preserve"> et la </w:t>
      </w:r>
      <w:r w:rsidRPr="00101755">
        <w:rPr>
          <w:color w:val="FF6700" w:themeColor="accent3"/>
        </w:rPr>
        <w:t>CONFIANCE</w:t>
      </w:r>
      <w:r>
        <w:t xml:space="preserve"> peuvent-ils être un obstacle cognitif dans l’exercice de nos choix, particulièrement en finances personnelles.      </w:t>
      </w:r>
    </w:p>
    <w:p w14:paraId="2E7E5D1C" w14:textId="77777777" w:rsidR="009E693B" w:rsidRDefault="009E693B" w:rsidP="009E693B"/>
    <w:p w14:paraId="40C6B431" w14:textId="25542039" w:rsidR="009E693B" w:rsidRDefault="009E693B" w:rsidP="009E693B">
      <w:pPr>
        <w:rPr>
          <w:color w:val="000000" w:themeColor="text1"/>
        </w:rPr>
      </w:pPr>
      <w:r>
        <w:rPr>
          <w:color w:val="000000" w:themeColor="text1"/>
        </w:rPr>
        <w:t>La plupart des gens sont optimistes à l’égard du futur et</w:t>
      </w:r>
      <w:r w:rsidR="00FC5F49">
        <w:rPr>
          <w:color w:val="000000" w:themeColor="text1"/>
        </w:rPr>
        <w:t>, en général,</w:t>
      </w:r>
      <w:r>
        <w:rPr>
          <w:color w:val="000000" w:themeColor="text1"/>
        </w:rPr>
        <w:t xml:space="preserve"> </w:t>
      </w:r>
      <w:r w:rsidR="00FC5F49">
        <w:rPr>
          <w:color w:val="000000" w:themeColor="text1"/>
        </w:rPr>
        <w:t>ils sont t</w:t>
      </w:r>
      <w:r>
        <w:rPr>
          <w:color w:val="000000" w:themeColor="text1"/>
        </w:rPr>
        <w:t>rop confiants quant à leurs capacités. Pour vous en convaincre, il suffit de faire un petit sondage sur les habiletés de conduite automobile des gens. Demandez à une centaine d’individus s’ils ont des habiletés inférieures ou supérieures à la moyenne des conducteurs. À cette question, une étude a démontré que 93 % des Américains croyaient avoir une meilleure conduite que la moyenne des conducteurs</w:t>
      </w:r>
      <w:r>
        <w:rPr>
          <w:rStyle w:val="Appelnotedebasdep"/>
          <w:color w:val="000000" w:themeColor="text1"/>
        </w:rPr>
        <w:footnoteReference w:id="10"/>
      </w:r>
      <w:r>
        <w:rPr>
          <w:color w:val="000000" w:themeColor="text1"/>
        </w:rPr>
        <w:t>, démontrant ainsi clairement cette propension à surévaluer nos capacités. Cette caractéristique humaine se retrouve partout et cause toutes sortes de biais qui induisent les gens en erreur. Ce comportement où l’information est traitée à travers le filtre de « lunettes roses » amène les individus à cumuler des décisions financières qu</w:t>
      </w:r>
      <w:r w:rsidR="00FC5F49">
        <w:rPr>
          <w:color w:val="000000" w:themeColor="text1"/>
        </w:rPr>
        <w:t>i</w:t>
      </w:r>
      <w:r>
        <w:rPr>
          <w:color w:val="000000" w:themeColor="text1"/>
        </w:rPr>
        <w:t xml:space="preserve"> leur sont préjudiciables. Voici quelques exemples de perspectives optimistes</w:t>
      </w:r>
      <w:r w:rsidR="0009370F">
        <w:rPr>
          <w:color w:val="000000" w:themeColor="text1"/>
        </w:rPr>
        <w:t>,</w:t>
      </w:r>
      <w:r>
        <w:rPr>
          <w:color w:val="000000" w:themeColor="text1"/>
        </w:rPr>
        <w:t xml:space="preserve"> sans partage au réalisme, teintés d’excès de confiance, et </w:t>
      </w:r>
      <w:r w:rsidR="0009370F">
        <w:rPr>
          <w:color w:val="000000" w:themeColor="text1"/>
        </w:rPr>
        <w:t xml:space="preserve">de </w:t>
      </w:r>
      <w:r>
        <w:rPr>
          <w:color w:val="000000" w:themeColor="text1"/>
        </w:rPr>
        <w:t>leurs conséquences :</w:t>
      </w:r>
    </w:p>
    <w:tbl>
      <w:tblPr>
        <w:tblStyle w:val="TableauGrille5Fonc-Accentuation11"/>
        <w:tblpPr w:leftFromText="141" w:rightFromText="141" w:vertAnchor="text" w:horzAnchor="margin" w:tblpY="41"/>
        <w:tblW w:w="13146" w:type="dxa"/>
        <w:tblLook w:val="04A0" w:firstRow="1" w:lastRow="0" w:firstColumn="1" w:lastColumn="0" w:noHBand="0" w:noVBand="1"/>
      </w:tblPr>
      <w:tblGrid>
        <w:gridCol w:w="6573"/>
        <w:gridCol w:w="6573"/>
      </w:tblGrid>
      <w:tr w:rsidR="00AC786E" w14:paraId="3F12519D" w14:textId="77777777" w:rsidTr="00AC78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Pr>
          <w:p w14:paraId="48DDCA0B" w14:textId="77777777" w:rsidR="00AC786E" w:rsidRPr="00A921D3" w:rsidRDefault="00AC786E" w:rsidP="00AC786E">
            <w:pPr>
              <w:jc w:val="center"/>
              <w:rPr>
                <w:color w:val="000000" w:themeColor="text1"/>
                <w:sz w:val="20"/>
                <w:szCs w:val="20"/>
              </w:rPr>
            </w:pPr>
            <w:r w:rsidRPr="00A921D3">
              <w:rPr>
                <w:color w:val="000000" w:themeColor="text1"/>
                <w:sz w:val="20"/>
                <w:szCs w:val="20"/>
              </w:rPr>
              <w:t>Perspectives</w:t>
            </w:r>
          </w:p>
        </w:tc>
        <w:tc>
          <w:tcPr>
            <w:tcW w:w="6573" w:type="dxa"/>
          </w:tcPr>
          <w:p w14:paraId="7F9CD7DE" w14:textId="77777777" w:rsidR="00AC786E" w:rsidRPr="00A921D3" w:rsidRDefault="00AC786E" w:rsidP="00AC786E">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A921D3">
              <w:rPr>
                <w:color w:val="000000" w:themeColor="text1"/>
                <w:sz w:val="20"/>
                <w:szCs w:val="20"/>
              </w:rPr>
              <w:t>Conséquences</w:t>
            </w:r>
          </w:p>
        </w:tc>
      </w:tr>
      <w:tr w:rsidR="00AC786E" w14:paraId="7311BDC4" w14:textId="77777777" w:rsidTr="00AC78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Pr>
          <w:p w14:paraId="3CD1D884" w14:textId="77777777" w:rsidR="00AC786E" w:rsidRPr="00A921D3" w:rsidRDefault="00AC786E" w:rsidP="00AC786E">
            <w:pPr>
              <w:rPr>
                <w:color w:val="000000" w:themeColor="text1"/>
                <w:sz w:val="20"/>
                <w:szCs w:val="20"/>
              </w:rPr>
            </w:pPr>
            <w:r w:rsidRPr="00A921D3">
              <w:rPr>
                <w:color w:val="000000" w:themeColor="text1"/>
                <w:sz w:val="20"/>
                <w:szCs w:val="20"/>
              </w:rPr>
              <w:t>Sous-évaluation du risque de subir un revers financier et/ou de santé.</w:t>
            </w:r>
          </w:p>
          <w:p w14:paraId="596C09AE" w14:textId="77777777" w:rsidR="00AC786E" w:rsidRPr="00A921D3" w:rsidRDefault="00AC786E" w:rsidP="00AC786E">
            <w:pPr>
              <w:rPr>
                <w:color w:val="000000" w:themeColor="text1"/>
                <w:sz w:val="20"/>
                <w:szCs w:val="20"/>
              </w:rPr>
            </w:pPr>
          </w:p>
        </w:tc>
        <w:tc>
          <w:tcPr>
            <w:tcW w:w="6573" w:type="dxa"/>
          </w:tcPr>
          <w:p w14:paraId="20BC4E3A" w14:textId="77777777" w:rsidR="00AC786E" w:rsidRPr="00A921D3" w:rsidRDefault="00AC786E" w:rsidP="00AC786E">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921D3">
              <w:rPr>
                <w:color w:val="000000" w:themeColor="text1"/>
                <w:sz w:val="20"/>
                <w:szCs w:val="20"/>
              </w:rPr>
              <w:t>Aucune prévoyance en terme</w:t>
            </w:r>
            <w:r>
              <w:rPr>
                <w:color w:val="000000" w:themeColor="text1"/>
                <w:sz w:val="20"/>
                <w:szCs w:val="20"/>
              </w:rPr>
              <w:t>s</w:t>
            </w:r>
            <w:r w:rsidRPr="00A921D3">
              <w:rPr>
                <w:color w:val="000000" w:themeColor="text1"/>
                <w:sz w:val="20"/>
                <w:szCs w:val="20"/>
              </w:rPr>
              <w:t xml:space="preserve"> de fonds d’urgence, peu ou pas de couverture d’assurance.</w:t>
            </w:r>
          </w:p>
        </w:tc>
      </w:tr>
      <w:tr w:rsidR="00AC786E" w14:paraId="76A685C0" w14:textId="77777777" w:rsidTr="00AC786E">
        <w:tc>
          <w:tcPr>
            <w:cnfStyle w:val="001000000000" w:firstRow="0" w:lastRow="0" w:firstColumn="1" w:lastColumn="0" w:oddVBand="0" w:evenVBand="0" w:oddHBand="0" w:evenHBand="0" w:firstRowFirstColumn="0" w:firstRowLastColumn="0" w:lastRowFirstColumn="0" w:lastRowLastColumn="0"/>
            <w:tcW w:w="6573" w:type="dxa"/>
          </w:tcPr>
          <w:p w14:paraId="0AA9F8F9" w14:textId="77777777" w:rsidR="00AC786E" w:rsidRPr="00A921D3" w:rsidRDefault="00AC786E" w:rsidP="00AC786E">
            <w:pPr>
              <w:rPr>
                <w:color w:val="000000" w:themeColor="text1"/>
                <w:sz w:val="20"/>
                <w:szCs w:val="20"/>
              </w:rPr>
            </w:pPr>
            <w:r w:rsidRPr="00A921D3">
              <w:rPr>
                <w:color w:val="000000" w:themeColor="text1"/>
                <w:sz w:val="20"/>
                <w:szCs w:val="20"/>
              </w:rPr>
              <w:t xml:space="preserve">Surévaluation de la croissance salariale, de la perspective professionnelle. </w:t>
            </w:r>
          </w:p>
          <w:p w14:paraId="35C12A2C" w14:textId="77777777" w:rsidR="00AC786E" w:rsidRPr="00A921D3" w:rsidRDefault="00AC786E" w:rsidP="00AC786E">
            <w:pPr>
              <w:rPr>
                <w:color w:val="000000" w:themeColor="text1"/>
                <w:sz w:val="20"/>
                <w:szCs w:val="20"/>
              </w:rPr>
            </w:pPr>
            <w:r w:rsidRPr="00A921D3">
              <w:rPr>
                <w:color w:val="000000" w:themeColor="text1"/>
                <w:sz w:val="20"/>
                <w:szCs w:val="20"/>
              </w:rPr>
              <w:t xml:space="preserve"> </w:t>
            </w:r>
          </w:p>
        </w:tc>
        <w:tc>
          <w:tcPr>
            <w:tcW w:w="6573" w:type="dxa"/>
          </w:tcPr>
          <w:p w14:paraId="4E7B98EC" w14:textId="77777777" w:rsidR="00AC786E" w:rsidRPr="00A921D3" w:rsidRDefault="00AC786E" w:rsidP="00AC786E">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921D3">
              <w:rPr>
                <w:color w:val="000000" w:themeColor="text1"/>
                <w:sz w:val="20"/>
                <w:szCs w:val="20"/>
              </w:rPr>
              <w:t xml:space="preserve">Encourage un comportement de consommation qui est financé par l’emprunt. </w:t>
            </w:r>
          </w:p>
        </w:tc>
      </w:tr>
      <w:tr w:rsidR="00AC786E" w14:paraId="5903BD4E" w14:textId="77777777" w:rsidTr="00AC78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Pr>
          <w:p w14:paraId="6D6605CB" w14:textId="77777777" w:rsidR="00AC786E" w:rsidRPr="00A921D3" w:rsidRDefault="00AC786E" w:rsidP="00AC786E">
            <w:pPr>
              <w:rPr>
                <w:color w:val="000000" w:themeColor="text1"/>
                <w:sz w:val="20"/>
                <w:szCs w:val="20"/>
              </w:rPr>
            </w:pPr>
            <w:r w:rsidRPr="00A921D3">
              <w:rPr>
                <w:color w:val="000000" w:themeColor="text1"/>
                <w:sz w:val="20"/>
                <w:szCs w:val="20"/>
              </w:rPr>
              <w:t>Surévaluation des perspectives favorables à la retraite</w:t>
            </w:r>
          </w:p>
        </w:tc>
        <w:tc>
          <w:tcPr>
            <w:tcW w:w="6573" w:type="dxa"/>
          </w:tcPr>
          <w:p w14:paraId="7DF91E13" w14:textId="77777777" w:rsidR="00AC786E" w:rsidRPr="00A921D3" w:rsidRDefault="00AC786E" w:rsidP="00AC786E">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921D3">
              <w:rPr>
                <w:color w:val="000000" w:themeColor="text1"/>
                <w:sz w:val="20"/>
                <w:szCs w:val="20"/>
              </w:rPr>
              <w:t xml:space="preserve">Réduit la volonté de planifier à long terme et d’y inclure un processus de </w:t>
            </w:r>
            <w:r w:rsidRPr="0095164D">
              <w:rPr>
                <w:color w:val="FF6700" w:themeColor="accent3"/>
                <w:sz w:val="20"/>
                <w:szCs w:val="20"/>
              </w:rPr>
              <w:t>CONTRÔLE BUDGÉTAIR</w:t>
            </w:r>
            <w:r w:rsidRPr="0009370F">
              <w:rPr>
                <w:color w:val="FF6700" w:themeColor="accent3"/>
                <w:sz w:val="20"/>
                <w:szCs w:val="20"/>
              </w:rPr>
              <w:t>E.</w:t>
            </w:r>
          </w:p>
        </w:tc>
      </w:tr>
    </w:tbl>
    <w:p w14:paraId="454D42EE" w14:textId="77777777" w:rsidR="009E693B" w:rsidRDefault="009E693B" w:rsidP="006F5E28">
      <w:pPr>
        <w:pStyle w:val="Titre3"/>
        <w:numPr>
          <w:ilvl w:val="0"/>
          <w:numId w:val="225"/>
        </w:numPr>
      </w:pPr>
      <w:bookmarkStart w:id="26" w:name="_Toc485376830"/>
      <w:bookmarkStart w:id="27" w:name="_Toc14273486"/>
      <w:r>
        <w:rPr>
          <w:noProof/>
          <w:lang w:eastAsia="fr-FR"/>
        </w:rPr>
        <w:lastRenderedPageBreak/>
        <w:drawing>
          <wp:anchor distT="0" distB="0" distL="114300" distR="114300" simplePos="0" relativeHeight="253454336" behindDoc="0" locked="0" layoutInCell="1" allowOverlap="1" wp14:anchorId="1B7B1FB2" wp14:editId="5D7BB74B">
            <wp:simplePos x="0" y="0"/>
            <wp:positionH relativeFrom="column">
              <wp:posOffset>-845909</wp:posOffset>
            </wp:positionH>
            <wp:positionV relativeFrom="paragraph">
              <wp:posOffset>18577</wp:posOffset>
            </wp:positionV>
            <wp:extent cx="687616" cy="674389"/>
            <wp:effectExtent l="0" t="0" r="0" b="11430"/>
            <wp:wrapNone/>
            <wp:docPr id="966" name="Image 966"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6-05-04%20à%200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7616" cy="674389"/>
                    </a:xfrm>
                    <a:prstGeom prst="rect">
                      <a:avLst/>
                    </a:prstGeom>
                    <a:noFill/>
                    <a:ln>
                      <a:noFill/>
                    </a:ln>
                  </pic:spPr>
                </pic:pic>
              </a:graphicData>
            </a:graphic>
            <wp14:sizeRelH relativeFrom="page">
              <wp14:pctWidth>0</wp14:pctWidth>
            </wp14:sizeRelH>
            <wp14:sizeRelV relativeFrom="page">
              <wp14:pctHeight>0</wp14:pctHeight>
            </wp14:sizeRelV>
          </wp:anchor>
        </w:drawing>
      </w:r>
      <w:r>
        <w:t>Gratification instantanée (Instant Gratification)</w:t>
      </w:r>
      <w:bookmarkEnd w:id="26"/>
      <w:bookmarkEnd w:id="27"/>
    </w:p>
    <w:p w14:paraId="400D863E" w14:textId="77777777" w:rsidR="009E693B" w:rsidRDefault="009E693B" w:rsidP="009E693B"/>
    <w:p w14:paraId="61E3D3EF" w14:textId="77777777" w:rsidR="009E693B" w:rsidRDefault="009E693B" w:rsidP="009E693B">
      <w:r>
        <w:t>Nous sommes tous familiers avec l’irrésistible envie de vouloir obtenir quelque chose immédiatement. Cette pulsion qui nous laissait en crise de larmes dans l’allée des friandises lorsque notre mère s’opposait à notre convoitise n’a jamais été pleinement résolue chez bon nombre de gens. Désormais, étant libre arbitre de leur choix, plusieurs d’entre eux optent pour cette voie de la gratification instantanée, de l’achat immédiat. Les résultats de ce comportement, quoique davantage en sourdine, est tout autant néfaste à l’adulte qui souhaite contrôler sa situation financière. Beaucoup de gens ont de la difficulté à se priver dans l’immédiat, même si la conséquence est d’obtenir des perspectives plus grandes dans le futur. Les individus préfèrent les petites récompenses immédiates aux plus grandes compensations futures. Ce comportement rejoint le déficit d’empathie envers soi-même.</w:t>
      </w:r>
    </w:p>
    <w:p w14:paraId="7C4668BD" w14:textId="77777777" w:rsidR="009E693B" w:rsidRDefault="009E693B" w:rsidP="009E693B"/>
    <w:p w14:paraId="342D1099" w14:textId="60722376" w:rsidR="009E693B" w:rsidRDefault="009E693B" w:rsidP="009E693B">
      <w:r>
        <w:t xml:space="preserve">La gratification instantanée et les achats impulsifs qui la nourrissent vont directement dans le sens inverse des bonnes pratiques financières. Sur son passage, ce comportement décourage les petits gestes réguliers d’épargne qui sont essentiels à la planification de la retraite, agit comme un agent démotivant à la tenue et au suivi d’un budget et exerce une pression indue sur le respect des échéances de paiement des factures. Des recherches ont démontré que les individus qui réalisent des </w:t>
      </w:r>
      <w:r w:rsidRPr="00DE2DEF">
        <w:rPr>
          <w:color w:val="FF6700" w:themeColor="accent3"/>
        </w:rPr>
        <w:t xml:space="preserve">ACHATS IMPULSIFS </w:t>
      </w:r>
      <w:r>
        <w:t xml:space="preserve">triplent leur probabilité d’être dans l’obligation de déclarer faillite. De plus, l’habitude d’effectuer des achats impulsifs est un plus grand déterminant quant à notre </w:t>
      </w:r>
      <w:r w:rsidR="002C4A06">
        <w:t>in</w:t>
      </w:r>
      <w:r>
        <w:t>capacité à joindre « les deux bouts » que l’effet combiné des connaissances, de l’éducation financière, du niveau de revenus et du statut social</w:t>
      </w:r>
      <w:r>
        <w:rPr>
          <w:rStyle w:val="Appelnotedebasdep"/>
        </w:rPr>
        <w:footnoteReference w:id="11"/>
      </w:r>
      <w:r>
        <w:t xml:space="preserve">. Cette dernière idée est d’une importance primordiale puisqu’elle vient appuyer la thèse selon laquelle ce n’est pas, en premier lieu, les connaissances, mais bien le comportement qui cause la perte financière des gens. Il vaut mieux y être sensibilisé et sonder davantage ses propres comportements que de contenter d’accumuler les connaissances techniques avec détachement. En somme, les deux aspects sont essentiels ; l’éducation financière et l’observation comportementale.  </w:t>
      </w:r>
    </w:p>
    <w:p w14:paraId="3FE293D3" w14:textId="77777777" w:rsidR="009E693B" w:rsidRDefault="009E693B" w:rsidP="009E693B"/>
    <w:p w14:paraId="724DE21C" w14:textId="77777777" w:rsidR="009E693B" w:rsidRDefault="009E693B" w:rsidP="006F5E28">
      <w:pPr>
        <w:pStyle w:val="Titre3"/>
        <w:numPr>
          <w:ilvl w:val="0"/>
          <w:numId w:val="226"/>
        </w:numPr>
      </w:pPr>
      <w:bookmarkStart w:id="28" w:name="_Toc485376831"/>
      <w:bookmarkStart w:id="29" w:name="_Toc14273487"/>
      <w:r>
        <w:rPr>
          <w:noProof/>
          <w:lang w:eastAsia="fr-FR"/>
        </w:rPr>
        <w:lastRenderedPageBreak/>
        <w:drawing>
          <wp:anchor distT="0" distB="0" distL="114300" distR="114300" simplePos="0" relativeHeight="253455360" behindDoc="0" locked="0" layoutInCell="1" allowOverlap="1" wp14:anchorId="6E33AAF5" wp14:editId="4F327CBA">
            <wp:simplePos x="0" y="0"/>
            <wp:positionH relativeFrom="column">
              <wp:posOffset>-846544</wp:posOffset>
            </wp:positionH>
            <wp:positionV relativeFrom="paragraph">
              <wp:posOffset>19523</wp:posOffset>
            </wp:positionV>
            <wp:extent cx="689388" cy="698268"/>
            <wp:effectExtent l="0" t="0" r="0" b="0"/>
            <wp:wrapNone/>
            <wp:docPr id="967" name="Image 967"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6-05-04%20à%200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9388" cy="698268"/>
                    </a:xfrm>
                    <a:prstGeom prst="rect">
                      <a:avLst/>
                    </a:prstGeom>
                    <a:noFill/>
                    <a:ln>
                      <a:noFill/>
                    </a:ln>
                  </pic:spPr>
                </pic:pic>
              </a:graphicData>
            </a:graphic>
            <wp14:sizeRelH relativeFrom="page">
              <wp14:pctWidth>0</wp14:pctWidth>
            </wp14:sizeRelH>
            <wp14:sizeRelV relativeFrom="page">
              <wp14:pctHeight>0</wp14:pctHeight>
            </wp14:sizeRelV>
          </wp:anchor>
        </w:drawing>
      </w:r>
      <w:r>
        <w:t>Habitudes néfastes (Harmful Habits)</w:t>
      </w:r>
      <w:bookmarkEnd w:id="28"/>
      <w:bookmarkEnd w:id="29"/>
    </w:p>
    <w:p w14:paraId="30E851EC" w14:textId="77777777" w:rsidR="009E693B" w:rsidRDefault="009E693B" w:rsidP="009E693B"/>
    <w:p w14:paraId="5B9B870D" w14:textId="77777777" w:rsidR="009E693B" w:rsidRDefault="009E693B" w:rsidP="009E693B">
      <w:r>
        <w:t>Il va de soi que les mauvaises habitudes peuvent avoir des répercussions néfastes sur le bien-être des gens. Lorsque ces habitudes sont significatives et récurrentes, elles peuvent poser un handicap important affectant la santé physique, mentale et financière des individus. Parfois, la liste des habitudes néfastes est de nature affligeante et paralysante à un niveau tel qu’elle prend le contrôle d’une vie. On parle alors de dépendances fortes (l’alcoolisme, la toxicomanie, le jeu, etc.) ou des maladies mentales affectant l’humeur et le comportement (bipolarité, dépression, personnalité limite, etc.). Dans ces cas, le problème et la cure seront de nature médicale, laissant la situation financière comme un témoignage supplémentaire d’une grande détresse humaine.</w:t>
      </w:r>
    </w:p>
    <w:p w14:paraId="7898E007" w14:textId="77777777" w:rsidR="009E693B" w:rsidRDefault="009E693B" w:rsidP="009E693B"/>
    <w:p w14:paraId="1BD75260" w14:textId="77777777" w:rsidR="009E693B" w:rsidRDefault="009E693B" w:rsidP="009E693B">
      <w:r>
        <w:t>Il arrive également que les habitudes néfastes soient de l’ordre d’un comportement récurrent qui agence une séquence de type déclencheur/routine/récompense. Ces habitudes se manifestent de nombreuses façons, en voici quelques exemples :</w:t>
      </w:r>
    </w:p>
    <w:p w14:paraId="2E7FDAA8" w14:textId="77777777" w:rsidR="009E693B" w:rsidRDefault="009E693B" w:rsidP="009E693B"/>
    <w:tbl>
      <w:tblPr>
        <w:tblStyle w:val="Grillemoyenne1-Accent4"/>
        <w:tblW w:w="0" w:type="auto"/>
        <w:tblLook w:val="04A0" w:firstRow="1" w:lastRow="0" w:firstColumn="1" w:lastColumn="0" w:noHBand="0" w:noVBand="1"/>
      </w:tblPr>
      <w:tblGrid>
        <w:gridCol w:w="4382"/>
        <w:gridCol w:w="4382"/>
        <w:gridCol w:w="4382"/>
      </w:tblGrid>
      <w:tr w:rsidR="009E693B" w14:paraId="3A819E01" w14:textId="77777777" w:rsidTr="00706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79F43831" w14:textId="77777777" w:rsidR="009E693B" w:rsidRDefault="009E693B" w:rsidP="00706459">
            <w:pPr>
              <w:jc w:val="center"/>
            </w:pPr>
            <w:r>
              <w:t>Déclencheur</w:t>
            </w:r>
          </w:p>
        </w:tc>
        <w:tc>
          <w:tcPr>
            <w:tcW w:w="4382" w:type="dxa"/>
          </w:tcPr>
          <w:p w14:paraId="291CB5D9" w14:textId="77777777" w:rsidR="009E693B" w:rsidRDefault="009E693B" w:rsidP="00706459">
            <w:pPr>
              <w:tabs>
                <w:tab w:val="center" w:pos="2083"/>
              </w:tabs>
              <w:jc w:val="center"/>
              <w:cnfStyle w:val="100000000000" w:firstRow="1" w:lastRow="0" w:firstColumn="0" w:lastColumn="0" w:oddVBand="0" w:evenVBand="0" w:oddHBand="0" w:evenHBand="0" w:firstRowFirstColumn="0" w:firstRowLastColumn="0" w:lastRowFirstColumn="0" w:lastRowLastColumn="0"/>
            </w:pPr>
            <w:r>
              <w:t>Routine</w:t>
            </w:r>
          </w:p>
        </w:tc>
        <w:tc>
          <w:tcPr>
            <w:tcW w:w="4382" w:type="dxa"/>
          </w:tcPr>
          <w:p w14:paraId="4D791E06" w14:textId="77777777" w:rsidR="009E693B" w:rsidRDefault="009E693B" w:rsidP="00706459">
            <w:pPr>
              <w:jc w:val="center"/>
              <w:cnfStyle w:val="100000000000" w:firstRow="1" w:lastRow="0" w:firstColumn="0" w:lastColumn="0" w:oddVBand="0" w:evenVBand="0" w:oddHBand="0" w:evenHBand="0" w:firstRowFirstColumn="0" w:firstRowLastColumn="0" w:lastRowFirstColumn="0" w:lastRowLastColumn="0"/>
            </w:pPr>
            <w:r>
              <w:t>Récompense</w:t>
            </w:r>
          </w:p>
        </w:tc>
      </w:tr>
      <w:tr w:rsidR="009E693B" w14:paraId="03DED74D"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19974D54" w14:textId="77777777" w:rsidR="009E693B" w:rsidRDefault="009E693B" w:rsidP="00706459">
            <w:r>
              <w:t>La pause de 10 heures au bureau</w:t>
            </w:r>
          </w:p>
        </w:tc>
        <w:tc>
          <w:tcPr>
            <w:tcW w:w="4382" w:type="dxa"/>
          </w:tcPr>
          <w:p w14:paraId="5C7E557F"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t>Prendre l’ascenseur pour se rendre au Starbuck.</w:t>
            </w:r>
          </w:p>
        </w:tc>
        <w:tc>
          <w:tcPr>
            <w:tcW w:w="4382" w:type="dxa"/>
          </w:tcPr>
          <w:p w14:paraId="75A2DC0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t xml:space="preserve">Faire l’achat d’un Cappuccino venti. </w:t>
            </w:r>
          </w:p>
        </w:tc>
      </w:tr>
      <w:tr w:rsidR="009E693B" w14:paraId="41915934" w14:textId="77777777" w:rsidTr="00706459">
        <w:tc>
          <w:tcPr>
            <w:cnfStyle w:val="001000000000" w:firstRow="0" w:lastRow="0" w:firstColumn="1" w:lastColumn="0" w:oddVBand="0" w:evenVBand="0" w:oddHBand="0" w:evenHBand="0" w:firstRowFirstColumn="0" w:firstRowLastColumn="0" w:lastRowFirstColumn="0" w:lastRowLastColumn="0"/>
            <w:tcW w:w="4382" w:type="dxa"/>
          </w:tcPr>
          <w:p w14:paraId="16F65CA6" w14:textId="77777777" w:rsidR="009E693B" w:rsidRDefault="009E693B" w:rsidP="00706459"/>
        </w:tc>
        <w:tc>
          <w:tcPr>
            <w:tcW w:w="4382" w:type="dxa"/>
          </w:tcPr>
          <w:p w14:paraId="044CFE36"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4382" w:type="dxa"/>
          </w:tcPr>
          <w:p w14:paraId="18C1100C"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515ECD2B"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0017E641" w14:textId="77777777" w:rsidR="009E693B" w:rsidRDefault="009E693B" w:rsidP="00706459">
            <w:r>
              <w:t>Mauvaise journée au bureau</w:t>
            </w:r>
          </w:p>
        </w:tc>
        <w:tc>
          <w:tcPr>
            <w:tcW w:w="4382" w:type="dxa"/>
          </w:tcPr>
          <w:p w14:paraId="2FE8EE3B" w14:textId="646D41BA" w:rsidR="009E693B" w:rsidRDefault="009E693B" w:rsidP="00706459">
            <w:pPr>
              <w:cnfStyle w:val="000000100000" w:firstRow="0" w:lastRow="0" w:firstColumn="0" w:lastColumn="0" w:oddVBand="0" w:evenVBand="0" w:oddHBand="1" w:evenHBand="0" w:firstRowFirstColumn="0" w:firstRowLastColumn="0" w:lastRowFirstColumn="0" w:lastRowLastColumn="0"/>
            </w:pPr>
            <w:r>
              <w:t>Faire un arrêt au 10/30 (ou District 55</w:t>
            </w:r>
            <w:r w:rsidR="002C4A06">
              <w:t> !!</w:t>
            </w:r>
            <w:r>
              <w:t>!).</w:t>
            </w:r>
          </w:p>
        </w:tc>
        <w:tc>
          <w:tcPr>
            <w:tcW w:w="4382" w:type="dxa"/>
          </w:tcPr>
          <w:p w14:paraId="16082421"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t>Se procurer une nouvelle paire de chaussures.</w:t>
            </w:r>
          </w:p>
        </w:tc>
      </w:tr>
      <w:tr w:rsidR="009E693B" w14:paraId="0CE5DBE6" w14:textId="77777777" w:rsidTr="00706459">
        <w:tc>
          <w:tcPr>
            <w:cnfStyle w:val="001000000000" w:firstRow="0" w:lastRow="0" w:firstColumn="1" w:lastColumn="0" w:oddVBand="0" w:evenVBand="0" w:oddHBand="0" w:evenHBand="0" w:firstRowFirstColumn="0" w:firstRowLastColumn="0" w:lastRowFirstColumn="0" w:lastRowLastColumn="0"/>
            <w:tcW w:w="4382" w:type="dxa"/>
          </w:tcPr>
          <w:p w14:paraId="3CF1D9E4" w14:textId="77777777" w:rsidR="009E693B" w:rsidRDefault="009E693B" w:rsidP="00706459"/>
        </w:tc>
        <w:tc>
          <w:tcPr>
            <w:tcW w:w="4382" w:type="dxa"/>
          </w:tcPr>
          <w:p w14:paraId="2540CF8E"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4382" w:type="dxa"/>
          </w:tcPr>
          <w:p w14:paraId="42673841"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71E8E517"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6931C890" w14:textId="77777777" w:rsidR="009E693B" w:rsidRDefault="009E693B" w:rsidP="00706459">
            <w:r>
              <w:t>Jeudi, vendredi, samedi et dimanche soir</w:t>
            </w:r>
          </w:p>
        </w:tc>
        <w:tc>
          <w:tcPr>
            <w:tcW w:w="4382" w:type="dxa"/>
          </w:tcPr>
          <w:p w14:paraId="35E83D7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t>Se rendre dans la cave à vin.</w:t>
            </w:r>
          </w:p>
        </w:tc>
        <w:tc>
          <w:tcPr>
            <w:tcW w:w="4382" w:type="dxa"/>
          </w:tcPr>
          <w:p w14:paraId="298BC3F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t>Choisir une bonne bouteille de vin.</w:t>
            </w:r>
          </w:p>
        </w:tc>
      </w:tr>
    </w:tbl>
    <w:p w14:paraId="0EA99CD1" w14:textId="77777777" w:rsidR="009E693B" w:rsidRDefault="009E693B" w:rsidP="009E693B">
      <w:r>
        <w:t xml:space="preserve">     </w:t>
      </w:r>
    </w:p>
    <w:p w14:paraId="1BF1C256" w14:textId="0110FFBD" w:rsidR="009E693B" w:rsidRDefault="009E693B" w:rsidP="009E693B">
      <w:r>
        <w:t xml:space="preserve">Lorsque ces comportements deviennent une habitude qui s’ancre de façon automatique, sans aucune réflexion, ils deviennent par leur récurrence un cumul de coûts qui peuvent avoir des conséquences sur la situation financière des ménages. Pour se défaire de ces habitudes ou du moins pour en faire le choix éclairé de ne pas y renoncer, les individus auraient avantage d’en faire l’introspection comportementale et d’en évaluer les coûts. Peut-être que parmi les nombreuses habitudes que nous cumulons au fil des années se </w:t>
      </w:r>
      <w:r>
        <w:lastRenderedPageBreak/>
        <w:t xml:space="preserve">retrouvent les solutions afin d’atteindre un </w:t>
      </w:r>
      <w:r w:rsidRPr="004A3720">
        <w:rPr>
          <w:color w:val="FF6700" w:themeColor="accent3"/>
        </w:rPr>
        <w:t>BUDGET ÉQUILIBR</w:t>
      </w:r>
      <w:r w:rsidRPr="002C4A06">
        <w:rPr>
          <w:color w:val="FF6700" w:themeColor="accent3"/>
        </w:rPr>
        <w:t xml:space="preserve">É, </w:t>
      </w:r>
      <w:r>
        <w:t xml:space="preserve">de procéder à la réduction de la dette et de s’engager dans </w:t>
      </w:r>
      <w:r w:rsidR="002C4A06">
        <w:t xml:space="preserve">la voie de </w:t>
      </w:r>
      <w:r>
        <w:t xml:space="preserve">l’épargne nécessaire à la retraite.  </w:t>
      </w:r>
    </w:p>
    <w:p w14:paraId="24B930DD" w14:textId="77777777" w:rsidR="009E693B" w:rsidRDefault="009E693B" w:rsidP="009E693B"/>
    <w:p w14:paraId="6F945D08" w14:textId="77777777" w:rsidR="009E693B" w:rsidRDefault="009E693B" w:rsidP="006F5E28">
      <w:pPr>
        <w:pStyle w:val="Titre3"/>
        <w:numPr>
          <w:ilvl w:val="0"/>
          <w:numId w:val="227"/>
        </w:numPr>
      </w:pPr>
      <w:bookmarkStart w:id="30" w:name="_Toc485376832"/>
      <w:bookmarkStart w:id="31" w:name="_Toc14273488"/>
      <w:r>
        <w:rPr>
          <w:noProof/>
          <w:lang w:eastAsia="fr-FR"/>
        </w:rPr>
        <w:drawing>
          <wp:anchor distT="0" distB="0" distL="114300" distR="114300" simplePos="0" relativeHeight="253456384" behindDoc="0" locked="0" layoutInCell="1" allowOverlap="1" wp14:anchorId="5EE7D1FF" wp14:editId="7E700916">
            <wp:simplePos x="0" y="0"/>
            <wp:positionH relativeFrom="column">
              <wp:posOffset>-851727</wp:posOffset>
            </wp:positionH>
            <wp:positionV relativeFrom="paragraph">
              <wp:posOffset>134369</wp:posOffset>
            </wp:positionV>
            <wp:extent cx="689388" cy="693647"/>
            <wp:effectExtent l="0" t="0" r="0" b="0"/>
            <wp:wrapNone/>
            <wp:docPr id="968" name="Image 968"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e%20d’écran%202016-05-04%20à%200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9388" cy="693647"/>
                    </a:xfrm>
                    <a:prstGeom prst="rect">
                      <a:avLst/>
                    </a:prstGeom>
                    <a:noFill/>
                    <a:ln>
                      <a:noFill/>
                    </a:ln>
                  </pic:spPr>
                </pic:pic>
              </a:graphicData>
            </a:graphic>
            <wp14:sizeRelH relativeFrom="page">
              <wp14:pctWidth>0</wp14:pctWidth>
            </wp14:sizeRelH>
            <wp14:sizeRelV relativeFrom="page">
              <wp14:pctHeight>0</wp14:pctHeight>
            </wp14:sizeRelV>
          </wp:anchor>
        </w:drawing>
      </w:r>
      <w:r>
        <w:t>Les normes sociales (Social Norms)</w:t>
      </w:r>
      <w:bookmarkEnd w:id="30"/>
      <w:bookmarkEnd w:id="31"/>
    </w:p>
    <w:p w14:paraId="29C1F870" w14:textId="77777777" w:rsidR="009E693B" w:rsidRDefault="009E693B" w:rsidP="009E693B"/>
    <w:p w14:paraId="1164B655" w14:textId="73D04537" w:rsidR="009E693B" w:rsidRDefault="002C4A06" w:rsidP="009E693B">
      <w:r>
        <w:t>Nous sommes des spécimens sociaux, n</w:t>
      </w:r>
      <w:r w:rsidR="009E693B">
        <w:t>os comportements sont teintés par ce qui nous entoure. Particulièrement par ce que les individus de nos entourages font. Les gens seront plus portés à investir à la bourse si leurs voisins le font, contracter de l’assurance si les gens du quartier en font l’acquisition et réaliser certains types d’investissement si d’autres investisseurs en font la promotion</w:t>
      </w:r>
      <w:r w:rsidR="009E693B">
        <w:rPr>
          <w:rStyle w:val="Appelnotedebasdep"/>
        </w:rPr>
        <w:footnoteReference w:id="12"/>
      </w:r>
      <w:r w:rsidR="009E693B">
        <w:t xml:space="preserve">. Bref, nous sommes influençables ! </w:t>
      </w:r>
      <w:r>
        <w:t>P</w:t>
      </w:r>
      <w:r w:rsidR="009E693B">
        <w:t xml:space="preserve">arfois pour le meilleur, parfois pour le pire. Par exemple, il serait intéressant de voir l’effet positif sur la consommation collective d’énergie d’un quartier si Hydro-Québec donnait un </w:t>
      </w:r>
      <w:r w:rsidR="009E693B" w:rsidRPr="002C4A06">
        <w:rPr>
          <w:color w:val="FF6700" w:themeColor="accent3"/>
        </w:rPr>
        <w:t>« COUP DE POUCE</w:t>
      </w:r>
      <w:r w:rsidR="009E693B" w:rsidRPr="002C4A06">
        <w:rPr>
          <w:rStyle w:val="Appelnotedebasdep"/>
          <w:color w:val="FF6700" w:themeColor="accent3"/>
        </w:rPr>
        <w:footnoteReference w:id="13"/>
      </w:r>
      <w:r w:rsidR="009E693B" w:rsidRPr="002C4A06">
        <w:rPr>
          <w:color w:val="FF6700" w:themeColor="accent3"/>
        </w:rPr>
        <w:t> »</w:t>
      </w:r>
      <w:r w:rsidR="009E693B">
        <w:t xml:space="preserve"> au bon comportement. À notre avis, il suffirait à Hydro-Québec de mettre bien en vue le montant moyen facturé aux ménages du quartier sur chacun des relevés de compte des consommateurs pour instaurer des comportements positifs (diminution de la consommation collective). Par ailleurs, les influences sociales peuvent parfois agir de drôles de façon. Sous l’angle du mauvais exemple, une étude sur les gagnants de loterie a démontré que suite à ces gains, il y a augmentation des probabilités que leur voisin fasse l’acquisition d’un nouveau véhicule</w:t>
      </w:r>
      <w:r w:rsidR="009E693B">
        <w:rPr>
          <w:rStyle w:val="Appelnotedebasdep"/>
        </w:rPr>
        <w:footnoteReference w:id="14"/>
      </w:r>
      <w:r w:rsidR="009E693B">
        <w:t xml:space="preserve">. </w:t>
      </w:r>
    </w:p>
    <w:p w14:paraId="5FB3A5F5" w14:textId="77777777" w:rsidR="009E693B" w:rsidRDefault="009E693B" w:rsidP="009E693B"/>
    <w:p w14:paraId="253D531B" w14:textId="77777777" w:rsidR="002C4A06" w:rsidRDefault="009E693B" w:rsidP="009E693B">
      <w:r>
        <w:t xml:space="preserve">Les normes sociales exercent un puissant ascendant sur le comportement des individus. Les gens s’intéressent à la façon dont les autres, qui leur sont semblables, agissent. Malheureusement, lorsque les valeurs ambiantes et les vendeurs d’images convergent vers un message d’affirmation de soi par la consommation et la détention de bien matériaux, l’effet des normes sociales sur la </w:t>
      </w:r>
      <w:r w:rsidRPr="00C23319">
        <w:rPr>
          <w:color w:val="FF6700" w:themeColor="accent3"/>
        </w:rPr>
        <w:t>TRIBU</w:t>
      </w:r>
      <w:r w:rsidRPr="00C23319">
        <w:rPr>
          <w:rStyle w:val="Appelnotedebasdep"/>
          <w:color w:val="FF6700" w:themeColor="accent3"/>
        </w:rPr>
        <w:footnoteReference w:id="15"/>
      </w:r>
      <w:r w:rsidRPr="00F335D1">
        <w:rPr>
          <w:color w:val="000000" w:themeColor="text1"/>
        </w:rPr>
        <w:t xml:space="preserve"> </w:t>
      </w:r>
      <w:r>
        <w:t xml:space="preserve">peut alors générer d’importants problèmes financiers. Dans ces cas où l’adhésion à un groupe social s’inscrit à coup de déboursés et d’acquisition de biens et services qui vont bien au-delà des besoins réels et des capacités financières des gens, le maintien et </w:t>
      </w:r>
      <w:r>
        <w:lastRenderedPageBreak/>
        <w:t>l’atteinte d’un équilibre budgétaire deviennent un défi difficile à atteindre. D’autant plus que l’accès démesuré au crédit rend ce comportement accrocheur, et pour certains, destructeur.</w:t>
      </w:r>
    </w:p>
    <w:p w14:paraId="09F281FF" w14:textId="3CA9FFA6" w:rsidR="009E693B" w:rsidRDefault="009E693B" w:rsidP="009E693B">
      <w:r>
        <w:t xml:space="preserve"> </w:t>
      </w:r>
    </w:p>
    <w:p w14:paraId="23CDCB40" w14:textId="77777777" w:rsidR="009E693B" w:rsidRDefault="009E693B" w:rsidP="00E30DE4">
      <w:pPr>
        <w:pStyle w:val="Titre2"/>
        <w:numPr>
          <w:ilvl w:val="0"/>
          <w:numId w:val="166"/>
        </w:numPr>
      </w:pPr>
      <w:bookmarkStart w:id="32" w:name="_Toc485376833"/>
      <w:bookmarkStart w:id="33" w:name="_Toc14273489"/>
      <w:r>
        <w:t>Conclusion à l’aspect comportemental</w:t>
      </w:r>
      <w:bookmarkEnd w:id="32"/>
      <w:bookmarkEnd w:id="33"/>
    </w:p>
    <w:p w14:paraId="28FB253A" w14:textId="77777777" w:rsidR="009E693B" w:rsidRDefault="009E693B" w:rsidP="009E693B"/>
    <w:p w14:paraId="45CFE6C8" w14:textId="77777777" w:rsidR="009E693B" w:rsidRDefault="009E693B" w:rsidP="009E693B">
      <w:r>
        <w:t xml:space="preserve">L’objectif principal de cette première section portant sur nos comportements relève de la sensibilisation, de la prise de conscience et de la mise en lumière de l’influence de ces agissements sur l’état de nos finances personnelles. Cette étape est primordiale à notre compréhension de l’ouvrage puisqu’elle constitue les </w:t>
      </w:r>
      <w:r w:rsidRPr="00BB28EA">
        <w:rPr>
          <w:color w:val="FF6700" w:themeColor="accent3"/>
        </w:rPr>
        <w:t>FONDEMENTS</w:t>
      </w:r>
      <w:r>
        <w:t xml:space="preserve"> des résultats financiers que nous constaterons lorsque nous étudierons les différents outils de contrôle que les individus pourront utiliser pour gérer leurs affaires. Ces comportements seront également la </w:t>
      </w:r>
      <w:r w:rsidRPr="00BB28EA">
        <w:rPr>
          <w:color w:val="FF6700" w:themeColor="accent3"/>
        </w:rPr>
        <w:t>FINALITÉ</w:t>
      </w:r>
      <w:r>
        <w:t xml:space="preserve"> de nos analyses financières, </w:t>
      </w:r>
      <w:r w:rsidRPr="00C23319">
        <w:rPr>
          <w:sz w:val="32"/>
          <w:szCs w:val="32"/>
        </w:rPr>
        <w:t>puisqu’ils constitueront les axes sur lesquels nous devrons opérer des changements si nous souhaitons obtenir des résultats financiers différents, plus favorables.</w:t>
      </w:r>
    </w:p>
    <w:p w14:paraId="53D54FC9" w14:textId="77777777" w:rsidR="009E693B" w:rsidRDefault="009E693B" w:rsidP="009E693B"/>
    <w:p w14:paraId="3962B6A6" w14:textId="77777777" w:rsidR="009E693B" w:rsidRDefault="009E693B" w:rsidP="009E693B">
      <w:r>
        <w:t xml:space="preserve">Les six obstacles comportementaux </w:t>
      </w:r>
      <w:r w:rsidRPr="00C23319">
        <w:rPr>
          <w:color w:val="6E9400" w:themeColor="accent1" w:themeShade="BF"/>
        </w:rPr>
        <w:t xml:space="preserve">(le débordement </w:t>
      </w:r>
      <w:r w:rsidRPr="00BB28EA">
        <w:rPr>
          <w:color w:val="6E9400" w:themeColor="accent1" w:themeShade="BF"/>
        </w:rPr>
        <w:t>cognitif</w:t>
      </w:r>
      <w:r>
        <w:t xml:space="preserve">, </w:t>
      </w:r>
      <w:r w:rsidRPr="00BB28EA">
        <w:rPr>
          <w:color w:val="0070C0"/>
        </w:rPr>
        <w:t>le déficit d’empathie envers soi-même</w:t>
      </w:r>
      <w:r>
        <w:t xml:space="preserve">, </w:t>
      </w:r>
      <w:r w:rsidRPr="00751CFA">
        <w:rPr>
          <w:color w:val="7030A0"/>
        </w:rPr>
        <w:t>l’optimisme et l’excès de confiance</w:t>
      </w:r>
      <w:r>
        <w:t xml:space="preserve">, </w:t>
      </w:r>
      <w:r w:rsidRPr="00751CFA">
        <w:rPr>
          <w:color w:val="C00000"/>
        </w:rPr>
        <w:t>la gratification instantanée</w:t>
      </w:r>
      <w:r>
        <w:t xml:space="preserve">, </w:t>
      </w:r>
      <w:r w:rsidRPr="00E139B3">
        <w:rPr>
          <w:color w:val="008000"/>
        </w:rPr>
        <w:t>les habitudes néfastes</w:t>
      </w:r>
      <w:r w:rsidRPr="00751CFA">
        <w:rPr>
          <w:color w:val="BF4D00" w:themeColor="accent3" w:themeShade="BF"/>
        </w:rPr>
        <w:t xml:space="preserve"> </w:t>
      </w:r>
      <w:r w:rsidRPr="00E139B3">
        <w:rPr>
          <w:color w:val="956B43" w:themeColor="accent5"/>
        </w:rPr>
        <w:t xml:space="preserve">et les </w:t>
      </w:r>
      <w:r w:rsidRPr="00C23319">
        <w:rPr>
          <w:color w:val="956B43" w:themeColor="accent5"/>
        </w:rPr>
        <w:t>normes</w:t>
      </w:r>
      <w:r w:rsidRPr="00E139B3">
        <w:rPr>
          <w:color w:val="956B43" w:themeColor="accent5"/>
        </w:rPr>
        <w:t xml:space="preserve"> sociale</w:t>
      </w:r>
      <w:r w:rsidRPr="00C23319">
        <w:rPr>
          <w:color w:val="956B43" w:themeColor="accent5"/>
        </w:rPr>
        <w:t xml:space="preserve">s), </w:t>
      </w:r>
      <w:r>
        <w:t>que nous avons étudiés, ont des caractéristiques communes importantes :</w:t>
      </w:r>
    </w:p>
    <w:p w14:paraId="1B05D5F9" w14:textId="77777777" w:rsidR="009E693B" w:rsidRDefault="009E693B" w:rsidP="009E693B"/>
    <w:p w14:paraId="49EE78DD" w14:textId="77777777" w:rsidR="009E693B" w:rsidRDefault="009E693B" w:rsidP="00E30DE4">
      <w:pPr>
        <w:pStyle w:val="Paragraphedeliste"/>
        <w:numPr>
          <w:ilvl w:val="0"/>
          <w:numId w:val="98"/>
        </w:numPr>
      </w:pPr>
      <w:r>
        <w:t>Ils sont de nature irrationnelle ;</w:t>
      </w:r>
    </w:p>
    <w:p w14:paraId="5C9F9418" w14:textId="77777777" w:rsidR="009E693B" w:rsidRDefault="009E693B" w:rsidP="009E693B"/>
    <w:p w14:paraId="71014671" w14:textId="30B7E9AF" w:rsidR="009E693B" w:rsidRDefault="009E693B" w:rsidP="00E30DE4">
      <w:pPr>
        <w:pStyle w:val="Paragraphedeliste"/>
        <w:numPr>
          <w:ilvl w:val="0"/>
          <w:numId w:val="98"/>
        </w:numPr>
      </w:pPr>
      <w:r>
        <w:t xml:space="preserve">Ils s’immiscent dans la vie des gens de manière </w:t>
      </w:r>
      <w:r w:rsidR="00C23319">
        <w:t xml:space="preserve">quasi </w:t>
      </w:r>
      <w:r>
        <w:t>inconsciente ;</w:t>
      </w:r>
    </w:p>
    <w:p w14:paraId="58F84234" w14:textId="77777777" w:rsidR="009E693B" w:rsidRDefault="009E693B" w:rsidP="009E693B"/>
    <w:p w14:paraId="4710A71F" w14:textId="77777777" w:rsidR="009E693B" w:rsidRDefault="009E693B" w:rsidP="00E30DE4">
      <w:pPr>
        <w:pStyle w:val="Paragraphedeliste"/>
        <w:numPr>
          <w:ilvl w:val="0"/>
          <w:numId w:val="98"/>
        </w:numPr>
      </w:pPr>
      <w:r>
        <w:t>Ils comportent des coûts financiers pour lesquels les gens n’ont pas une connaissance fine ;</w:t>
      </w:r>
    </w:p>
    <w:p w14:paraId="64E82F1E" w14:textId="77777777" w:rsidR="009E693B" w:rsidRDefault="009E693B" w:rsidP="009E693B"/>
    <w:p w14:paraId="3A649074" w14:textId="77777777" w:rsidR="009E693B" w:rsidRDefault="009E693B" w:rsidP="00E30DE4">
      <w:pPr>
        <w:pStyle w:val="Paragraphedeliste"/>
        <w:numPr>
          <w:ilvl w:val="0"/>
          <w:numId w:val="98"/>
        </w:numPr>
      </w:pPr>
      <w:r>
        <w:t xml:space="preserve">Ils sont persistants et difficiles à soustraire du mode de vie des gens. </w:t>
      </w:r>
    </w:p>
    <w:p w14:paraId="3F0683F6" w14:textId="77777777" w:rsidR="009E693B" w:rsidRDefault="009E693B" w:rsidP="009E693B"/>
    <w:p w14:paraId="78015BB1" w14:textId="77777777" w:rsidR="009E693B" w:rsidRDefault="009E693B" w:rsidP="009E693B">
      <w:r>
        <w:t xml:space="preserve">En insistant dès le départ sur l’analyse de ces comportements nous ciblons avec acuité un aspect important des enjeux financiers qui est trop souvent ignoré. De cette façon, il sera plus facile d’aborder la problématique de front. Les gens ne sont pas doués pour la gestion financière de leurs affaires, non pas simplement parce que </w:t>
      </w:r>
      <w:r>
        <w:lastRenderedPageBreak/>
        <w:t xml:space="preserve">l’angle technique est trop complexe, mais bien parce qu’ils sont trop souvent irrationnels dans leur comportement et leur prise de décision.    </w:t>
      </w:r>
    </w:p>
    <w:p w14:paraId="672781A5" w14:textId="77777777" w:rsidR="009E693B" w:rsidRDefault="009E693B" w:rsidP="009E693B"/>
    <w:p w14:paraId="778BB373" w14:textId="77777777" w:rsidR="009E693B" w:rsidRDefault="009E693B" w:rsidP="009E693B">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4</w:t>
      </w:r>
      <w:r>
        <w:rPr>
          <w:color w:val="FF6700" w:themeColor="accent3"/>
        </w:rPr>
        <w:tab/>
        <w:t xml:space="preserve">Combattre les obstacles comportementaux </w:t>
      </w:r>
    </w:p>
    <w:p w14:paraId="457039B0" w14:textId="77777777" w:rsidR="009E693B" w:rsidRDefault="009E693B" w:rsidP="009E693B"/>
    <w:p w14:paraId="7D61F8F7" w14:textId="77777777" w:rsidR="009E693B" w:rsidRDefault="009E693B" w:rsidP="009E693B">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8361"/>
      </w:tblGrid>
      <w:tr w:rsidR="009E693B" w14:paraId="2E37B8CE" w14:textId="77777777" w:rsidTr="00706459">
        <w:tc>
          <w:tcPr>
            <w:tcW w:w="4785" w:type="dxa"/>
            <w:shd w:val="clear" w:color="auto" w:fill="808080" w:themeFill="background1" w:themeFillShade="80"/>
          </w:tcPr>
          <w:p w14:paraId="32990861" w14:textId="77777777" w:rsidR="009E693B" w:rsidRDefault="009E693B" w:rsidP="00706459">
            <w:pPr>
              <w:jc w:val="center"/>
            </w:pPr>
            <w:r>
              <w:br w:type="page"/>
            </w:r>
            <w:r w:rsidRPr="007542C5">
              <w:rPr>
                <w:color w:val="FFFFFF" w:themeColor="background1"/>
              </w:rPr>
              <w:t>Obstacles comportementaux</w:t>
            </w:r>
          </w:p>
        </w:tc>
        <w:tc>
          <w:tcPr>
            <w:tcW w:w="8361" w:type="dxa"/>
            <w:shd w:val="clear" w:color="auto" w:fill="0070C0"/>
          </w:tcPr>
          <w:p w14:paraId="33E33367" w14:textId="77777777" w:rsidR="009E693B" w:rsidRDefault="009E693B" w:rsidP="00706459">
            <w:pPr>
              <w:jc w:val="center"/>
            </w:pPr>
            <w:r>
              <w:rPr>
                <w:color w:val="FFFFFF" w:themeColor="background1"/>
              </w:rPr>
              <w:t>Stratégies de combat</w:t>
            </w:r>
          </w:p>
        </w:tc>
      </w:tr>
      <w:tr w:rsidR="009E693B" w14:paraId="0E0FCD6D" w14:textId="77777777" w:rsidTr="00706459">
        <w:tc>
          <w:tcPr>
            <w:tcW w:w="4785" w:type="dxa"/>
            <w:shd w:val="clear" w:color="auto" w:fill="808080" w:themeFill="background1" w:themeFillShade="80"/>
          </w:tcPr>
          <w:p w14:paraId="2AB98E21" w14:textId="77777777" w:rsidR="009E693B" w:rsidRDefault="009E693B" w:rsidP="00706459"/>
        </w:tc>
        <w:tc>
          <w:tcPr>
            <w:tcW w:w="8361" w:type="dxa"/>
            <w:shd w:val="clear" w:color="auto" w:fill="0070C0"/>
          </w:tcPr>
          <w:p w14:paraId="2B8E52EB" w14:textId="77777777" w:rsidR="009E693B" w:rsidRDefault="009E693B" w:rsidP="00706459"/>
        </w:tc>
      </w:tr>
      <w:tr w:rsidR="009E693B" w14:paraId="32397737" w14:textId="77777777" w:rsidTr="00706459">
        <w:tc>
          <w:tcPr>
            <w:tcW w:w="4785" w:type="dxa"/>
            <w:shd w:val="clear" w:color="auto" w:fill="F2F2F2" w:themeFill="background1" w:themeFillShade="F2"/>
          </w:tcPr>
          <w:p w14:paraId="0F489017" w14:textId="77777777" w:rsidR="009E693B" w:rsidRPr="00613111" w:rsidRDefault="009E693B" w:rsidP="00706459">
            <w:pPr>
              <w:rPr>
                <w:color w:val="000000" w:themeColor="text1"/>
              </w:rPr>
            </w:pPr>
            <w:r w:rsidRPr="00613111">
              <w:rPr>
                <w:color w:val="000000" w:themeColor="text1"/>
              </w:rPr>
              <w:t>Le débordement cognitif</w:t>
            </w:r>
          </w:p>
          <w:p w14:paraId="6DCC6C63" w14:textId="77777777" w:rsidR="009E693B" w:rsidRPr="00613111" w:rsidRDefault="009E693B" w:rsidP="00706459">
            <w:pPr>
              <w:rPr>
                <w:color w:val="000000" w:themeColor="text1"/>
              </w:rPr>
            </w:pPr>
          </w:p>
        </w:tc>
        <w:tc>
          <w:tcPr>
            <w:tcW w:w="8361" w:type="dxa"/>
            <w:shd w:val="clear" w:color="auto" w:fill="94D3F0"/>
          </w:tcPr>
          <w:p w14:paraId="56670E58" w14:textId="37D4FBA5" w:rsidR="009E693B" w:rsidRDefault="009E693B" w:rsidP="00706459">
            <w:r>
              <w:t>Planifiez à l’avance vos achats importants en dressant l’inventaire et l’échéance estimée de ceux-ci.</w:t>
            </w:r>
            <w:r w:rsidR="00C23319">
              <w:t xml:space="preserve"> « Ne pas trop en prendre, ne pas trop en faire. »</w:t>
            </w:r>
          </w:p>
          <w:p w14:paraId="4A9E33E3" w14:textId="77777777" w:rsidR="009E693B" w:rsidRDefault="009E693B" w:rsidP="00706459"/>
        </w:tc>
      </w:tr>
      <w:tr w:rsidR="009E693B" w14:paraId="43607CDB" w14:textId="77777777" w:rsidTr="00706459">
        <w:tc>
          <w:tcPr>
            <w:tcW w:w="4785" w:type="dxa"/>
            <w:shd w:val="clear" w:color="auto" w:fill="F2F2F2" w:themeFill="background1" w:themeFillShade="F2"/>
          </w:tcPr>
          <w:p w14:paraId="619F3419" w14:textId="77777777" w:rsidR="009E693B" w:rsidRPr="00613111" w:rsidRDefault="009E693B" w:rsidP="00706459">
            <w:pPr>
              <w:rPr>
                <w:color w:val="000000" w:themeColor="text1"/>
              </w:rPr>
            </w:pPr>
            <w:r w:rsidRPr="00613111">
              <w:rPr>
                <w:color w:val="000000" w:themeColor="text1"/>
              </w:rPr>
              <w:t>Le déficit d’empathie envers soi-même</w:t>
            </w:r>
          </w:p>
          <w:p w14:paraId="339E88FC" w14:textId="77777777" w:rsidR="009E693B" w:rsidRPr="00613111" w:rsidRDefault="009E693B" w:rsidP="00706459">
            <w:pPr>
              <w:rPr>
                <w:color w:val="000000" w:themeColor="text1"/>
              </w:rPr>
            </w:pPr>
          </w:p>
        </w:tc>
        <w:tc>
          <w:tcPr>
            <w:tcW w:w="8361" w:type="dxa"/>
            <w:shd w:val="clear" w:color="auto" w:fill="94D3F0"/>
          </w:tcPr>
          <w:p w14:paraId="63FA0695" w14:textId="77777777" w:rsidR="009E693B" w:rsidRDefault="009E693B" w:rsidP="00706459">
            <w:r>
              <w:t>Calculez le montant d’épargne annuel nécessaire à votre retraite. Refaites le calcul en posant l’hypothèse que vous reportez de cinq années le moment où vous commencez à épargner.</w:t>
            </w:r>
          </w:p>
          <w:p w14:paraId="09DB7692" w14:textId="77777777" w:rsidR="009E693B" w:rsidRDefault="009E693B" w:rsidP="00706459"/>
        </w:tc>
      </w:tr>
      <w:tr w:rsidR="009E693B" w14:paraId="7296FA4B" w14:textId="77777777" w:rsidTr="00706459">
        <w:tc>
          <w:tcPr>
            <w:tcW w:w="4785" w:type="dxa"/>
            <w:shd w:val="clear" w:color="auto" w:fill="F2F2F2" w:themeFill="background1" w:themeFillShade="F2"/>
          </w:tcPr>
          <w:p w14:paraId="67A2B1C7" w14:textId="77777777" w:rsidR="009E693B" w:rsidRPr="00613111" w:rsidRDefault="009E693B" w:rsidP="00706459">
            <w:pPr>
              <w:rPr>
                <w:color w:val="000000" w:themeColor="text1"/>
              </w:rPr>
            </w:pPr>
            <w:r w:rsidRPr="00613111">
              <w:rPr>
                <w:color w:val="000000" w:themeColor="text1"/>
              </w:rPr>
              <w:t>L’optimisme et l’excès de confiance</w:t>
            </w:r>
          </w:p>
          <w:p w14:paraId="678AFF6D" w14:textId="77777777" w:rsidR="009E693B" w:rsidRPr="00613111" w:rsidRDefault="009E693B" w:rsidP="00706459">
            <w:pPr>
              <w:rPr>
                <w:color w:val="000000" w:themeColor="text1"/>
              </w:rPr>
            </w:pPr>
          </w:p>
        </w:tc>
        <w:tc>
          <w:tcPr>
            <w:tcW w:w="8361" w:type="dxa"/>
            <w:shd w:val="clear" w:color="auto" w:fill="94D3F0"/>
          </w:tcPr>
          <w:p w14:paraId="5A75D429" w14:textId="77777777" w:rsidR="009E693B" w:rsidRDefault="009E693B" w:rsidP="00706459">
            <w:r>
              <w:t>Établissez un budget et effectuez-en le suivi. C’est le meilleur antidote possible à la « Pensée magique ».</w:t>
            </w:r>
          </w:p>
          <w:p w14:paraId="75590162" w14:textId="77777777" w:rsidR="009E693B" w:rsidRDefault="009E693B" w:rsidP="00706459">
            <w:r>
              <w:t xml:space="preserve"> </w:t>
            </w:r>
          </w:p>
        </w:tc>
      </w:tr>
      <w:tr w:rsidR="009E693B" w14:paraId="0B3FE588" w14:textId="77777777" w:rsidTr="00706459">
        <w:tc>
          <w:tcPr>
            <w:tcW w:w="4785" w:type="dxa"/>
            <w:shd w:val="clear" w:color="auto" w:fill="F2F2F2" w:themeFill="background1" w:themeFillShade="F2"/>
          </w:tcPr>
          <w:p w14:paraId="250D0C74" w14:textId="77777777" w:rsidR="009E693B" w:rsidRPr="00613111" w:rsidRDefault="009E693B" w:rsidP="00706459">
            <w:pPr>
              <w:rPr>
                <w:color w:val="000000" w:themeColor="text1"/>
              </w:rPr>
            </w:pPr>
            <w:r w:rsidRPr="00613111">
              <w:rPr>
                <w:color w:val="000000" w:themeColor="text1"/>
              </w:rPr>
              <w:t>La gratification instantanée</w:t>
            </w:r>
          </w:p>
          <w:p w14:paraId="00A385B4" w14:textId="77777777" w:rsidR="009E693B" w:rsidRPr="00613111" w:rsidRDefault="009E693B" w:rsidP="00706459">
            <w:pPr>
              <w:rPr>
                <w:color w:val="000000" w:themeColor="text1"/>
              </w:rPr>
            </w:pPr>
          </w:p>
        </w:tc>
        <w:tc>
          <w:tcPr>
            <w:tcW w:w="8361" w:type="dxa"/>
            <w:shd w:val="clear" w:color="auto" w:fill="94D3F0"/>
          </w:tcPr>
          <w:p w14:paraId="1C4CE96A" w14:textId="77777777" w:rsidR="009E693B" w:rsidRDefault="009E693B" w:rsidP="00706459">
            <w:r>
              <w:t xml:space="preserve">Adhérez à une période de réflexion de 72 heures avant d’effectuer tout achat d’un bien ou service supérieur à 50 $. </w:t>
            </w:r>
          </w:p>
          <w:p w14:paraId="4DA342A0" w14:textId="77777777" w:rsidR="009E693B" w:rsidRDefault="009E693B" w:rsidP="00706459"/>
        </w:tc>
      </w:tr>
      <w:tr w:rsidR="009E693B" w14:paraId="45E1CD10" w14:textId="77777777" w:rsidTr="00706459">
        <w:tc>
          <w:tcPr>
            <w:tcW w:w="4785" w:type="dxa"/>
            <w:shd w:val="clear" w:color="auto" w:fill="F2F2F2" w:themeFill="background1" w:themeFillShade="F2"/>
          </w:tcPr>
          <w:p w14:paraId="2D5555B1" w14:textId="77777777" w:rsidR="009E693B" w:rsidRPr="00613111" w:rsidRDefault="009E693B" w:rsidP="00706459">
            <w:pPr>
              <w:rPr>
                <w:color w:val="000000" w:themeColor="text1"/>
              </w:rPr>
            </w:pPr>
            <w:r w:rsidRPr="00613111">
              <w:rPr>
                <w:color w:val="000000" w:themeColor="text1"/>
              </w:rPr>
              <w:t>Les habitudes néfastes</w:t>
            </w:r>
          </w:p>
          <w:p w14:paraId="3DC5457C" w14:textId="77777777" w:rsidR="009E693B" w:rsidRPr="00613111" w:rsidRDefault="009E693B" w:rsidP="00706459">
            <w:pPr>
              <w:rPr>
                <w:color w:val="000000" w:themeColor="text1"/>
              </w:rPr>
            </w:pPr>
          </w:p>
        </w:tc>
        <w:tc>
          <w:tcPr>
            <w:tcW w:w="8361" w:type="dxa"/>
            <w:shd w:val="clear" w:color="auto" w:fill="94D3F0"/>
          </w:tcPr>
          <w:p w14:paraId="54078C40" w14:textId="77777777" w:rsidR="009E693B" w:rsidRDefault="009E693B" w:rsidP="00706459">
            <w:r>
              <w:t xml:space="preserve">Identifiez des habitudes de consommation qui correspondent à des déboursés totalisant 100 $/mois. Se débarrasser en partie de ces habitudes et investir par la suite la somme épargnée. </w:t>
            </w:r>
          </w:p>
          <w:p w14:paraId="409C43CC" w14:textId="77777777" w:rsidR="009E693B" w:rsidRDefault="009E693B" w:rsidP="00706459"/>
        </w:tc>
      </w:tr>
      <w:tr w:rsidR="009E693B" w14:paraId="21C5E5E7" w14:textId="77777777" w:rsidTr="00706459">
        <w:trPr>
          <w:trHeight w:val="1158"/>
        </w:trPr>
        <w:tc>
          <w:tcPr>
            <w:tcW w:w="4785" w:type="dxa"/>
            <w:shd w:val="clear" w:color="auto" w:fill="F2F2F2" w:themeFill="background1" w:themeFillShade="F2"/>
          </w:tcPr>
          <w:p w14:paraId="0284C47F" w14:textId="77777777" w:rsidR="009E693B" w:rsidRPr="00613111" w:rsidRDefault="009E693B" w:rsidP="00706459">
            <w:pPr>
              <w:rPr>
                <w:color w:val="000000" w:themeColor="text1"/>
              </w:rPr>
            </w:pPr>
            <w:r w:rsidRPr="00613111">
              <w:rPr>
                <w:color w:val="000000" w:themeColor="text1"/>
              </w:rPr>
              <w:t>Les normes sociales</w:t>
            </w:r>
          </w:p>
          <w:p w14:paraId="3A72DBE8" w14:textId="77777777" w:rsidR="009E693B" w:rsidRPr="00613111" w:rsidRDefault="009E693B" w:rsidP="00706459">
            <w:pPr>
              <w:rPr>
                <w:color w:val="000000" w:themeColor="text1"/>
              </w:rPr>
            </w:pPr>
          </w:p>
        </w:tc>
        <w:tc>
          <w:tcPr>
            <w:tcW w:w="8361" w:type="dxa"/>
            <w:shd w:val="clear" w:color="auto" w:fill="94D3F0"/>
          </w:tcPr>
          <w:p w14:paraId="636B2DB8" w14:textId="00C6AB7B" w:rsidR="009E693B" w:rsidRDefault="009E693B" w:rsidP="00706459">
            <w:r>
              <w:t>Identifiez et quantifiez tous les achats qui ont été effectués sous l’emprise de la pression exercée par le souci de se conformer à des normes sociales. Discuter de ce sujet avec des proches.</w:t>
            </w:r>
            <w:r w:rsidR="00C23319">
              <w:t xml:space="preserve"> Introduire une dimension écologique à nos réflexions.</w:t>
            </w:r>
          </w:p>
        </w:tc>
      </w:tr>
    </w:tbl>
    <w:p w14:paraId="4011A4A3" w14:textId="77777777" w:rsidR="009E693B" w:rsidRDefault="009E693B" w:rsidP="009E693B"/>
    <w:p w14:paraId="7FE5D342" w14:textId="77777777" w:rsidR="009E693B" w:rsidRDefault="009E693B" w:rsidP="009E693B"/>
    <w:p w14:paraId="2EE68736" w14:textId="77777777" w:rsidR="009E693B" w:rsidRDefault="009E693B" w:rsidP="009E693B"/>
    <w:p w14:paraId="465C9D87" w14:textId="77777777" w:rsidR="009E693B" w:rsidRDefault="009E693B" w:rsidP="009E693B">
      <w:r>
        <w:t xml:space="preserve">Le professeur en économie comportementale Dan Ariely de l’Université Duke a étudié dans les plus fins détails la propension des humains à agir fréquemment de manière irrationnelle. Bien qu’il en ait démontré les conséquences à travers différentes sphères de l’activité humaine, un bon nombre de ses recherches visent à illustrer les biais cognitifs qui se répercutent sur nos agissements en matière financière. Nous avons choisi de conclure la section portant sur l’aspect comportemental de notre ouvrage en vous présentant une capsule du professeur Ariely sur </w:t>
      </w:r>
      <w:r>
        <w:rPr>
          <w:color w:val="FF6700" w:themeColor="accent3"/>
        </w:rPr>
        <w:t xml:space="preserve">L’EMBÊTEMENT </w:t>
      </w:r>
      <w:r w:rsidRPr="00462455">
        <w:rPr>
          <w:color w:val="FF6700" w:themeColor="accent3"/>
        </w:rPr>
        <w:t>DU PAIEMENT</w:t>
      </w:r>
      <w:r>
        <w:rPr>
          <w:color w:val="FF6700" w:themeColor="accent3"/>
        </w:rPr>
        <w:t>…</w:t>
      </w:r>
      <w:r w:rsidRPr="00462455">
        <w:rPr>
          <w:color w:val="FF6700" w:themeColor="accent3"/>
        </w:rPr>
        <w:t xml:space="preserve">COMPTANT </w:t>
      </w:r>
      <w:r w:rsidRPr="00D1368B">
        <w:rPr>
          <w:color w:val="FF6700" w:themeColor="accent3"/>
        </w:rPr>
        <w:t>– The pain of paying.</w:t>
      </w:r>
      <w:r>
        <w:t xml:space="preserve"> Une illustration marquante sur nos curieuses façons de nous comporter.</w:t>
      </w:r>
    </w:p>
    <w:p w14:paraId="6A141C88" w14:textId="77777777" w:rsidR="009E693B" w:rsidRDefault="009E693B" w:rsidP="009E693B">
      <w:r>
        <w:t xml:space="preserve">  </w:t>
      </w:r>
      <w:r w:rsidRPr="00F128C1">
        <w:rPr>
          <w:noProof/>
          <w:color w:val="C00000"/>
          <w:lang w:eastAsia="fr-FR"/>
        </w:rPr>
        <w:drawing>
          <wp:anchor distT="0" distB="0" distL="114300" distR="114300" simplePos="0" relativeHeight="253457408" behindDoc="0" locked="0" layoutInCell="1" allowOverlap="1" wp14:anchorId="2B198EF3" wp14:editId="0E8DC0CB">
            <wp:simplePos x="0" y="0"/>
            <wp:positionH relativeFrom="column">
              <wp:posOffset>6353972</wp:posOffset>
            </wp:positionH>
            <wp:positionV relativeFrom="paragraph">
              <wp:posOffset>122053</wp:posOffset>
            </wp:positionV>
            <wp:extent cx="579120" cy="571500"/>
            <wp:effectExtent l="0" t="0" r="5080" b="12700"/>
            <wp:wrapNone/>
            <wp:docPr id="969" name="Image 969">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0977B1A" w14:textId="77777777" w:rsidR="009E693B" w:rsidRDefault="009E693B" w:rsidP="009E693B"/>
    <w:p w14:paraId="6E5A6B49" w14:textId="7CD6339B" w:rsidR="009E693B" w:rsidRPr="00A57717" w:rsidRDefault="00CD49A3" w:rsidP="009E693B">
      <w:pPr>
        <w:rPr>
          <w:color w:val="C00000"/>
        </w:rPr>
      </w:pPr>
      <w:hyperlink r:id="rId62" w:history="1">
        <w:r w:rsidR="00FC5F49">
          <w:rPr>
            <w:rStyle w:val="Lienhypertexte"/>
            <w:color w:val="C00000"/>
          </w:rPr>
          <w:t xml:space="preserve">Capsule 2 L'embêtement du paiement...comptant - The pain of paying -  Dan Ariely  </w:t>
        </w:r>
      </w:hyperlink>
      <w:r w:rsidR="009E693B" w:rsidRPr="00A57717">
        <w:rPr>
          <w:color w:val="C00000"/>
        </w:rPr>
        <w:tab/>
      </w:r>
      <w:r w:rsidR="009E693B" w:rsidRPr="00A57717">
        <w:rPr>
          <w:color w:val="C00000"/>
        </w:rPr>
        <w:tab/>
      </w:r>
    </w:p>
    <w:p w14:paraId="1DD2BD5E" w14:textId="504E759D" w:rsidR="009E693B" w:rsidRDefault="009E693B" w:rsidP="009E693B">
      <w:r>
        <w:rPr>
          <w:noProof/>
          <w:lang w:eastAsia="fr-FR"/>
        </w:rPr>
        <w:drawing>
          <wp:anchor distT="0" distB="0" distL="114300" distR="114300" simplePos="0" relativeHeight="253458432" behindDoc="0" locked="0" layoutInCell="1" allowOverlap="1" wp14:anchorId="6F29EE48" wp14:editId="22B17647">
            <wp:simplePos x="0" y="0"/>
            <wp:positionH relativeFrom="column">
              <wp:posOffset>0</wp:posOffset>
            </wp:positionH>
            <wp:positionV relativeFrom="paragraph">
              <wp:posOffset>302895</wp:posOffset>
            </wp:positionV>
            <wp:extent cx="4572930" cy="2566889"/>
            <wp:effectExtent l="0" t="0" r="0" b="0"/>
            <wp:wrapNone/>
            <wp:docPr id="970" name="Image 970" descr="../../../../../../../Desktop/Capture%20d’écran%202016-05-12%20à%2011">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12%20à%20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930" cy="2566889"/>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57B6BB4F" w14:textId="2CA14AEE" w:rsidR="00966AD1" w:rsidRDefault="005B325C" w:rsidP="00966AD1">
      <w:pPr>
        <w:pStyle w:val="Titre1"/>
        <w:ind w:left="360"/>
        <w:jc w:val="center"/>
      </w:pPr>
      <w:bookmarkStart w:id="34" w:name="_Toc14099414"/>
      <w:bookmarkStart w:id="35" w:name="_Toc14103353"/>
      <w:bookmarkStart w:id="36" w:name="_Toc14273490"/>
      <w:bookmarkStart w:id="37" w:name="_Toc485376834"/>
      <w:r>
        <w:rPr>
          <w:noProof/>
          <w:color w:val="000000" w:themeColor="text1"/>
          <w:sz w:val="44"/>
          <w:szCs w:val="44"/>
        </w:rPr>
        <w:lastRenderedPageBreak/>
        <w:drawing>
          <wp:anchor distT="0" distB="0" distL="114300" distR="114300" simplePos="0" relativeHeight="254002176" behindDoc="1" locked="0" layoutInCell="1" allowOverlap="1" wp14:anchorId="529B08DF" wp14:editId="3AA3B5F2">
            <wp:simplePos x="0" y="0"/>
            <wp:positionH relativeFrom="column">
              <wp:posOffset>-950595</wp:posOffset>
            </wp:positionH>
            <wp:positionV relativeFrom="paragraph">
              <wp:posOffset>-991870</wp:posOffset>
            </wp:positionV>
            <wp:extent cx="10169075" cy="7861300"/>
            <wp:effectExtent l="0" t="0" r="3810" b="0"/>
            <wp:wrapNone/>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Capture d’écran 2019-04-24 à 15.48.24.png"/>
                    <pic:cNvPicPr/>
                  </pic:nvPicPr>
                  <pic:blipFill>
                    <a:blip r:embed="rId64"/>
                    <a:stretch>
                      <a:fillRect/>
                    </a:stretch>
                  </pic:blipFill>
                  <pic:spPr>
                    <a:xfrm>
                      <a:off x="0" y="0"/>
                      <a:ext cx="10170080" cy="7862077"/>
                    </a:xfrm>
                    <a:prstGeom prst="rect">
                      <a:avLst/>
                    </a:prstGeom>
                  </pic:spPr>
                </pic:pic>
              </a:graphicData>
            </a:graphic>
            <wp14:sizeRelH relativeFrom="page">
              <wp14:pctWidth>0</wp14:pctWidth>
            </wp14:sizeRelH>
            <wp14:sizeRelV relativeFrom="page">
              <wp14:pctHeight>0</wp14:pctHeight>
            </wp14:sizeRelV>
          </wp:anchor>
        </w:drawing>
      </w:r>
      <w:bookmarkEnd w:id="34"/>
      <w:bookmarkEnd w:id="35"/>
      <w:bookmarkEnd w:id="36"/>
    </w:p>
    <w:p w14:paraId="242ABA4D" w14:textId="7CB91814" w:rsidR="00966AD1" w:rsidRPr="00966AD1" w:rsidRDefault="00966AD1" w:rsidP="00966AD1"/>
    <w:p w14:paraId="4450CF82" w14:textId="60F7F344" w:rsidR="00966AD1" w:rsidRPr="00966AD1" w:rsidRDefault="00966AD1" w:rsidP="00966AD1"/>
    <w:p w14:paraId="7F362B68" w14:textId="3C311180" w:rsidR="00966AD1" w:rsidRPr="00966AD1" w:rsidRDefault="00966AD1" w:rsidP="00966AD1"/>
    <w:p w14:paraId="24BA9329" w14:textId="6A294131" w:rsidR="00966AD1" w:rsidRPr="00966AD1" w:rsidRDefault="002332E9" w:rsidP="00966AD1">
      <w:r>
        <w:rPr>
          <w:noProof/>
          <w:color w:val="0070C0"/>
          <w:sz w:val="44"/>
          <w:szCs w:val="44"/>
        </w:rPr>
        <mc:AlternateContent>
          <mc:Choice Requires="wps">
            <w:drawing>
              <wp:anchor distT="0" distB="0" distL="114300" distR="114300" simplePos="0" relativeHeight="254025728" behindDoc="1" locked="0" layoutInCell="1" allowOverlap="1" wp14:anchorId="4D2FFC2F" wp14:editId="66208F2F">
                <wp:simplePos x="0" y="0"/>
                <wp:positionH relativeFrom="column">
                  <wp:posOffset>2338053</wp:posOffset>
                </wp:positionH>
                <wp:positionV relativeFrom="paragraph">
                  <wp:posOffset>57940</wp:posOffset>
                </wp:positionV>
                <wp:extent cx="2954655" cy="3732208"/>
                <wp:effectExtent l="0" t="0" r="207645" b="0"/>
                <wp:wrapNone/>
                <wp:docPr id="1391" name="Arc plein 1391"/>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1F07B" id="Arc plein 1391" o:spid="_x0000_s1026" style="position:absolute;margin-left:184.1pt;margin-top:4.55pt;width:232.65pt;height:293.85pt;rotation:2391402fd;z-index:-2492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kOhDwMAAJ4GAAAOAAAAZHJzL2Uyb0RvYy54bWysVdtqGzEQfS/0H4Tem73ZiW2yDibBpRAS&#13;&#10;k6TkWdZKXrVaSZXkW7++I+0lThMIlPphmZFmRmfOXHx5dWgk2jHrhFYlzs5SjJiiuhJqU+LvT8sv&#13;&#10;E4ycJ6oiUitW4iNz+Gr++dPl3sxYrmstK2YRBFFutjclrr03syRxtGYNcWfaMAWXXNuGeFDtJqks&#13;&#10;2UP0RiZ5mp4ne20rYzVlzsHpTXuJ5zE+54z6e84d80iWGLD5+LXxuw7fZH5JZhtLTC1oB4P8A4qG&#13;&#10;CAWPDqFuiCdoa8WbUI2gVjvN/RnVTaI5F5TFHCCbLP0rm8eaGBZzAXKcGWhy/y8svdutLBIV1K6Y&#13;&#10;Zhgp0kCVFpYiI5lQKJ4CSXvjZmD7aFa20xyIIeMDtw2yGpjNs8m0mI4iD5AZOkSajwPN7OARhcN8&#13;&#10;Oh6dj8cYUbgrLoo8TyehEEkbLAQ11vmvTDcoCCVeS01/AqgYmuxunY9cVx1cUv0A6LyRULodkShL&#13;&#10;J2n4ddU9MctPzfIszc5H+fStWXFqlqXpJO/wdW8D0h5hAOK0FNVSSBmV0LrsWloEUErsD1nn+8pK&#13;&#10;qmCrdPBqU29PWOxZSBAOITBlihVVECkUxpKOD219rbuuXVqtfJuCFJvaP4gNsgKmz9eWsZXHqBLQ&#13;&#10;8F5G8qBQSJJ2DGAiY4Us20FR0tHAGaTXh4pVOYHhTFEFvKEf2g6Ikj9KFlBK9cA4tBNUOYvvxUF+&#13;&#10;YYNQyMj3jETr4MaBhcGx+Nixsw+uLWGDc/6x8+ARXwbyBudGKG3fCyAHyLy17xlo8w4UrHV1hEmK&#13;&#10;gwCLxhm6FNC7t8T5FbHQmHAIe9Lfw4dLvS+x7iSMam1/v3ce7GHU4RajPeyoErtfW2IZRvKbgiUw&#13;&#10;zUajsNSiMhpf5KDY05v16Y3aNtcaOhJGBdBFMdh72Yvc6uYZ1ukivApXRFF4u8TU21659u3uhIVM&#13;&#10;2WIRzWCRGeJv1aOhfdXDcDwdnok1XcN6mP073e8zMotz1Pb9i22oh9KLrddchP6PTdby2imwBEF6&#13;&#10;tWVP9Wj18rcy/wMAAP//AwBQSwMEFAAGAAgAAAAhAGD+dR7jAAAADgEAAA8AAABkcnMvZG93bnJl&#13;&#10;di54bWxMT8tOwzAQvCPxD9YicaPOg0ZuGqeqQEHiVBEqcXVjk0TE6xC7aeDrWU5wWWk0j50pdosd&#13;&#10;2Gwm3zuUEK8iYAYbp3tsJRxfqzsBzAeFWg0OjYQv42FXXl8VKtfugi9mrkPLKAR9riR0IYw5577p&#13;&#10;jFV+5UaDxL27yapAcGq5ntSFwu3AkyjKuFU90odOjeahM81HfbYSqv47aeKDmKp9df9Zvx354el5&#13;&#10;lvL2Znnc0tlvgQWzhD8H/G6g/lBSsZM7o/ZskJBmIiGphE0MjHiRpmtgJwnrTSaAlwX/P6P8AQAA&#13;&#10;//8DAFBLAQItABQABgAIAAAAIQC2gziS/gAAAOEBAAATAAAAAAAAAAAAAAAAAAAAAABbQ29udGVu&#13;&#10;dF9UeXBlc10ueG1sUEsBAi0AFAAGAAgAAAAhADj9If/WAAAAlAEAAAsAAAAAAAAAAAAAAAAALwEA&#13;&#10;AF9yZWxzLy5yZWxzUEsBAi0AFAAGAAgAAAAhAP/2Q6EPAwAAngYAAA4AAAAAAAAAAAAAAAAALgIA&#13;&#10;AGRycy9lMm9Eb2MueG1sUEsBAi0AFAAGAAgAAAAhAGD+dR7jAAAADgEAAA8AAAAAAAAAAAAAAAAA&#13;&#10;aQUAAGRycy9kb3ducmV2LnhtbFBLBQYAAAAABAAEAPMAAAB5Bg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p>
    <w:p w14:paraId="02CAE5DD" w14:textId="14D5D3C1" w:rsidR="00966AD1" w:rsidRPr="00966AD1" w:rsidRDefault="00966AD1" w:rsidP="00966AD1"/>
    <w:p w14:paraId="1F36A463" w14:textId="2E0B6D8D" w:rsidR="00966AD1" w:rsidRPr="00966AD1" w:rsidRDefault="00966AD1" w:rsidP="00966AD1"/>
    <w:p w14:paraId="423269E9" w14:textId="4F40576A" w:rsidR="00966AD1" w:rsidRPr="00966AD1" w:rsidRDefault="00966AD1" w:rsidP="00966AD1"/>
    <w:p w14:paraId="182728B1" w14:textId="19FFF4C4" w:rsidR="00966AD1" w:rsidRPr="00966AD1" w:rsidRDefault="00966AD1" w:rsidP="00966AD1"/>
    <w:p w14:paraId="02717D9B" w14:textId="77777777" w:rsidR="00966AD1" w:rsidRPr="00966AD1" w:rsidRDefault="00966AD1" w:rsidP="00966AD1"/>
    <w:p w14:paraId="48CB1223" w14:textId="1ED03E71" w:rsidR="00966AD1" w:rsidRPr="00177C66" w:rsidRDefault="00966AD1" w:rsidP="00966AD1">
      <w:pPr>
        <w:pStyle w:val="Titre1"/>
        <w:tabs>
          <w:tab w:val="left" w:pos="5570"/>
        </w:tabs>
        <w:ind w:left="360"/>
        <w:rPr>
          <w:color w:val="000000" w:themeColor="text1"/>
          <w:sz w:val="44"/>
          <w:szCs w:val="44"/>
        </w:rPr>
      </w:pPr>
    </w:p>
    <w:bookmarkStart w:id="38" w:name="_Toc14099415"/>
    <w:bookmarkStart w:id="39" w:name="_Toc14103354"/>
    <w:bookmarkStart w:id="40" w:name="_Toc14273491"/>
    <w:p w14:paraId="44E9A1C3" w14:textId="50342E04" w:rsidR="00966AD1" w:rsidRDefault="00006547" w:rsidP="00966AD1">
      <w:pPr>
        <w:pStyle w:val="Titre1"/>
        <w:ind w:left="360"/>
        <w:jc w:val="center"/>
      </w:pPr>
      <w:r>
        <w:rPr>
          <w:noProof/>
        </w:rPr>
        <mc:AlternateContent>
          <mc:Choice Requires="wps">
            <w:drawing>
              <wp:anchor distT="0" distB="0" distL="114300" distR="114300" simplePos="0" relativeHeight="254070784" behindDoc="0" locked="0" layoutInCell="1" allowOverlap="1" wp14:anchorId="7A30A63C" wp14:editId="7CD62086">
                <wp:simplePos x="0" y="0"/>
                <wp:positionH relativeFrom="column">
                  <wp:posOffset>-731186</wp:posOffset>
                </wp:positionH>
                <wp:positionV relativeFrom="paragraph">
                  <wp:posOffset>1166027</wp:posOffset>
                </wp:positionV>
                <wp:extent cx="5979695" cy="974090"/>
                <wp:effectExtent l="0" t="0" r="0" b="0"/>
                <wp:wrapNone/>
                <wp:docPr id="2703" name="Rectangle 2703"/>
                <wp:cNvGraphicFramePr/>
                <a:graphic xmlns:a="http://schemas.openxmlformats.org/drawingml/2006/main">
                  <a:graphicData uri="http://schemas.microsoft.com/office/word/2010/wordprocessingShape">
                    <wps:wsp>
                      <wps:cNvSpPr/>
                      <wps:spPr>
                        <a:xfrm>
                          <a:off x="0" y="0"/>
                          <a:ext cx="5979695" cy="974090"/>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B0CDC0D" w14:textId="4383B43C" w:rsidR="00192307" w:rsidRPr="008D68BD" w:rsidRDefault="00192307" w:rsidP="00006547">
                            <w:pPr>
                              <w:jc w:val="left"/>
                              <w:rPr>
                                <w:i/>
                                <w:sz w:val="32"/>
                                <w:szCs w:val="32"/>
                              </w:rPr>
                            </w:pPr>
                            <w:r w:rsidRPr="008D68BD">
                              <w:rPr>
                                <w:i/>
                                <w:sz w:val="32"/>
                                <w:szCs w:val="32"/>
                              </w:rPr>
                              <w:t>« Le prix de tout est ce que de la vie vous y concédez. »</w:t>
                            </w:r>
                          </w:p>
                          <w:p w14:paraId="79CF18FF" w14:textId="77777777" w:rsidR="00192307" w:rsidRDefault="00192307" w:rsidP="00006547">
                            <w:pPr>
                              <w:jc w:val="left"/>
                              <w:rPr>
                                <w:sz w:val="32"/>
                                <w:szCs w:val="32"/>
                              </w:rPr>
                            </w:pPr>
                          </w:p>
                          <w:p w14:paraId="3762CBBF" w14:textId="77777777" w:rsidR="00192307" w:rsidRPr="008D68BD" w:rsidRDefault="00192307" w:rsidP="00006547">
                            <w:pPr>
                              <w:jc w:val="left"/>
                              <w:rPr>
                                <w:sz w:val="32"/>
                                <w:szCs w:val="32"/>
                              </w:rPr>
                            </w:pPr>
                            <w:r w:rsidRPr="008D68BD">
                              <w:rPr>
                                <w:sz w:val="32"/>
                                <w:szCs w:val="32"/>
                              </w:rPr>
                              <w:t>Henry David Thoreau</w:t>
                            </w:r>
                          </w:p>
                          <w:p w14:paraId="2E010518" w14:textId="77777777" w:rsidR="00192307" w:rsidRPr="00FE0726" w:rsidRDefault="00192307" w:rsidP="00006547">
                            <w:pPr>
                              <w:jc w:val="left"/>
                              <w:rPr>
                                <w: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0A63C" id="Rectangle 2703" o:spid="_x0000_s1042" style="position:absolute;left:0;text-align:left;margin-left:-57.55pt;margin-top:91.8pt;width:470.85pt;height:76.7pt;z-index:2540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zexhygIAAPsFAAAOAAAAZHJzL2Uyb0RvYy54bWysVFlrGzEQfi/0Pwi9N7u+4tpkHUyCSyEk&#13;&#10;JknJs6yVvAKtpI7kq7++I+0RNw0ESv2w1twz3xxX18dak70Ar6wp6OAip0QYbktltgX98bz68pUS&#13;&#10;H5gpmbZGFPQkPL1efP50dXBzMbSV1aUAgk6Mnx9cQasQ3DzLPK9EzfyFdcKgUFqoWUAStlkJ7IDe&#13;&#10;a50N8/wyO1goHVguvEfubSOki+RfSsHDg5ReBKILirmF9IX03cRvtrhi8y0wVynepsH+IYuaKYNB&#13;&#10;e1e3LDCyA/WXq1pxsN7KcMFtnVkpFRepBqxmkL+p5qliTqRaEBzvepj8/3PL7/drIKos6HCajygx&#13;&#10;rMYuPSJuzGy1IImLIB2cn6Puk1tDS3l8xoqPEur4j7WQYwL21AMrjoFwZE5m09nlbEIJR9lsOs5n&#13;&#10;Cfns1dqBD9+ErUl8FBQwgYQn29/5gBFRtVOJwYxdKa1T87T5g4GKDUek7jfWbO65MGJURlWOJQJr&#13;&#10;A1kIlW37vwJrQjMRWm2r8Ki2BBTOcahAiHWgpFQ4OkGnzMDiULFmoHC2U+Ug9ghkPs7jL3qK2bSu&#13;&#10;EnGWhnejMmpEZBss0yuctIhZavMoJDYG0RukeGklxI0Gsmc4zIxjRWHQBYna0UwiLL3h6GPDVj+a&#13;&#10;NoD1xsOPjXuLFBnB641rZSy850D3KctGv0OgqTtCEI6bY5rIwSRWF1kbW55wTBHyBLN3fKVwTu6Y&#13;&#10;D2sGuLC42niEwgN+pLaHgtr2RUll4dd7/KiPe4RSSg54AArqf+4YCEr0d4MbNhuMx/FiJGI8mQ6R&#13;&#10;gHPJ5lxidvWNxbYM8Nw5np5RP+juKcHWL3irljEqipjhGLugPEBH3ITmMOG142K5TGp4JRwLd+bJ&#13;&#10;8W4Q4h48H18YuHaGA67Zve2OBZu/2ZlGN7bI2OUuWKnSQr3i2rYAL0ya0XYb4gk7p5PW681e/AYA&#13;&#10;AP//AwBQSwMEFAAGAAgAAAAhAEOSs0jhAAAAEQEAAA8AAABkcnMvZG93bnJldi54bWxMT01vgkAQ&#13;&#10;vTfxP2zGpDddVlJKkMW0Gi+9VZv0OsIIpPtB2BXpv+/01F4mM3lv3ke5m60RE42h906DWicgyNW+&#13;&#10;6V2r4eN8XOUgQkTXoPGONHxTgF21eCixaPzdvdN0iq1gERcK1NDFOBRShroji2HtB3KMXf1oMfI5&#13;&#10;trIZ8c7i1shNkmTSYu/YocOB9h3VX6eb1TC/fqL0pqMrSpu8TUd1UHuj9eNyPmx5vGxBRJrj3wf8&#13;&#10;duD8UHGwi7+5JgijYaXUk2IuI3magWBKvsl4uWhI0+cEZFXK/02qHwAAAP//AwBQSwECLQAUAAYA&#13;&#10;CAAAACEAtoM4kv4AAADhAQAAEwAAAAAAAAAAAAAAAAAAAAAAW0NvbnRlbnRfVHlwZXNdLnhtbFBL&#13;&#10;AQItABQABgAIAAAAIQA4/SH/1gAAAJQBAAALAAAAAAAAAAAAAAAAAC8BAABfcmVscy8ucmVsc1BL&#13;&#10;AQItABQABgAIAAAAIQAyzexhygIAAPsFAAAOAAAAAAAAAAAAAAAAAC4CAABkcnMvZTJvRG9jLnht&#13;&#10;bFBLAQItABQABgAIAAAAIQBDkrNI4QAAABEBAAAPAAAAAAAAAAAAAAAAACQFAABkcnMvZG93bnJl&#13;&#10;di54bWxQSwUGAAAAAAQABADzAAAAMgYAAAAA&#13;&#10;" filled="f" stroked="f">
                <v:textbox>
                  <w:txbxContent>
                    <w:p w14:paraId="7B0CDC0D" w14:textId="4383B43C" w:rsidR="00192307" w:rsidRPr="008D68BD" w:rsidRDefault="00192307" w:rsidP="00006547">
                      <w:pPr>
                        <w:jc w:val="left"/>
                        <w:rPr>
                          <w:i/>
                          <w:sz w:val="32"/>
                          <w:szCs w:val="32"/>
                        </w:rPr>
                      </w:pPr>
                      <w:r w:rsidRPr="008D68BD">
                        <w:rPr>
                          <w:i/>
                          <w:sz w:val="32"/>
                          <w:szCs w:val="32"/>
                        </w:rPr>
                        <w:t>« Le prix de tout est ce que de la vie vous y concédez. »</w:t>
                      </w:r>
                    </w:p>
                    <w:p w14:paraId="79CF18FF" w14:textId="77777777" w:rsidR="00192307" w:rsidRDefault="00192307" w:rsidP="00006547">
                      <w:pPr>
                        <w:jc w:val="left"/>
                        <w:rPr>
                          <w:sz w:val="32"/>
                          <w:szCs w:val="32"/>
                        </w:rPr>
                      </w:pPr>
                    </w:p>
                    <w:p w14:paraId="3762CBBF" w14:textId="77777777" w:rsidR="00192307" w:rsidRPr="008D68BD" w:rsidRDefault="00192307" w:rsidP="00006547">
                      <w:pPr>
                        <w:jc w:val="left"/>
                        <w:rPr>
                          <w:sz w:val="32"/>
                          <w:szCs w:val="32"/>
                        </w:rPr>
                      </w:pPr>
                      <w:r w:rsidRPr="008D68BD">
                        <w:rPr>
                          <w:sz w:val="32"/>
                          <w:szCs w:val="32"/>
                        </w:rPr>
                        <w:t>Henry David Thoreau</w:t>
                      </w:r>
                    </w:p>
                    <w:p w14:paraId="2E010518" w14:textId="77777777" w:rsidR="00192307" w:rsidRPr="00FE0726" w:rsidRDefault="00192307" w:rsidP="00006547">
                      <w:pPr>
                        <w:jc w:val="left"/>
                        <w:rPr>
                          <w:i/>
                        </w:rPr>
                      </w:pPr>
                    </w:p>
                  </w:txbxContent>
                </v:textbox>
              </v:rect>
            </w:pict>
          </mc:Fallback>
        </mc:AlternateContent>
      </w:r>
      <w:bookmarkEnd w:id="38"/>
      <w:bookmarkEnd w:id="39"/>
      <w:bookmarkEnd w:id="40"/>
      <w:r w:rsidR="00966AD1" w:rsidRPr="00966AD1">
        <w:br w:type="page"/>
      </w:r>
    </w:p>
    <w:p w14:paraId="7BFAEEEA" w14:textId="06187B6B" w:rsidR="009E693B" w:rsidRDefault="009E693B" w:rsidP="00E30DE4">
      <w:pPr>
        <w:pStyle w:val="Titre1"/>
        <w:numPr>
          <w:ilvl w:val="0"/>
          <w:numId w:val="165"/>
        </w:numPr>
      </w:pPr>
      <w:bookmarkStart w:id="41" w:name="_Toc14273492"/>
      <w:r>
        <w:lastRenderedPageBreak/>
        <w:t>Le coût de la vie (Train de vie)</w:t>
      </w:r>
      <w:bookmarkEnd w:id="37"/>
      <w:bookmarkEnd w:id="41"/>
    </w:p>
    <w:p w14:paraId="64AC7081" w14:textId="77777777" w:rsidR="009E693B" w:rsidRDefault="009E693B" w:rsidP="009E693B"/>
    <w:p w14:paraId="4664FB7A" w14:textId="67C96613" w:rsidR="009E693B" w:rsidRDefault="009E693B" w:rsidP="009E693B">
      <w:r>
        <w:t xml:space="preserve">La notion de coût de la vie, aussi appelé train de vie, fait référence à l’ensemble des coûts, des déboursés et des dépenses qui sont assumés par les individus, les couples et les ménages dans le cours de leur vie. Dans l’équation de l’équilibre budgétaire et dans les calculs de projection de la planification de la retraite, le </w:t>
      </w:r>
      <w:r w:rsidRPr="00EE4620">
        <w:rPr>
          <w:color w:val="FF6700" w:themeColor="accent3"/>
        </w:rPr>
        <w:t>COÛT DE LA VIE</w:t>
      </w:r>
      <w:r>
        <w:t xml:space="preserve"> est une variable essentielle. C’est également l’aspect financier sur lequel les gens sont les plus aptes à agir pour en moduler </w:t>
      </w:r>
      <w:r w:rsidR="00AA563D">
        <w:t xml:space="preserve">et restreindre </w:t>
      </w:r>
      <w:r>
        <w:t xml:space="preserve">l’évolution. Dans l’univers des finances personnelles, il est souvent plus facile de réduire les coûts que de générer de nouveaux revenus. Il est évident que ces propos ne s’appliquent pas aux gens qui peinent à joindre les deux bouts avec des revenus plus que modestes. </w:t>
      </w:r>
    </w:p>
    <w:p w14:paraId="2B103F67" w14:textId="77777777" w:rsidR="009E693B" w:rsidRDefault="009E693B" w:rsidP="009E693B"/>
    <w:p w14:paraId="295D2238" w14:textId="77777777" w:rsidR="009E693B" w:rsidRDefault="009E693B" w:rsidP="009E693B">
      <w:r>
        <w:t>Malgré la relative simplicité du concept du coût de la vie, « combien ça te coûte pour vivre </w:t>
      </w:r>
      <w:r w:rsidRPr="00AC6ECE">
        <w:rPr>
          <w:rFonts w:ascii="Avenir Book" w:hAnsi="Avenir Book"/>
        </w:rPr>
        <w:t>?</w:t>
      </w:r>
      <w:r>
        <w:t> », celui-ci fait l’objet de plusieurs mégardes, tout en semant la confusion dans la population en général. Le sujet est même la source de diverses controverses, surtout lorsque l’on tente de le calculer en fonction de différentes phases de vie (p.e. train de vie actif vs train de vie à la retraite) ou même en fonction des revenus (bruts ou nets). Dans la présente partie de l’ouvrage, notre objectif sera d’i</w:t>
      </w:r>
      <w:r w:rsidRPr="00171B40">
        <w:t xml:space="preserve">dentifier les composantes permettant d’établir le coût de la vie et </w:t>
      </w:r>
      <w:r>
        <w:t>d’</w:t>
      </w:r>
      <w:r w:rsidRPr="00171B40">
        <w:t>être capable d’évaluer la véracité des informations fournies</w:t>
      </w:r>
      <w:r>
        <w:t xml:space="preserve"> sous différentes formes ou sources.</w:t>
      </w:r>
    </w:p>
    <w:p w14:paraId="74F682FA" w14:textId="77777777" w:rsidR="009E693B" w:rsidRDefault="009E693B" w:rsidP="009E693B"/>
    <w:p w14:paraId="300B9959" w14:textId="77777777" w:rsidR="009E693B" w:rsidRDefault="009E693B" w:rsidP="00E30DE4">
      <w:pPr>
        <w:pStyle w:val="Titre2"/>
        <w:numPr>
          <w:ilvl w:val="0"/>
          <w:numId w:val="99"/>
        </w:numPr>
      </w:pPr>
      <w:bookmarkStart w:id="42" w:name="_Toc485376835"/>
      <w:bookmarkStart w:id="43" w:name="_Toc14273493"/>
      <w:r>
        <w:t>Les principes de la détermination du coût de la vie</w:t>
      </w:r>
      <w:bookmarkEnd w:id="42"/>
      <w:bookmarkEnd w:id="43"/>
    </w:p>
    <w:p w14:paraId="4806ADCB" w14:textId="77777777" w:rsidR="009E693B" w:rsidRDefault="009E693B" w:rsidP="009E693B"/>
    <w:p w14:paraId="43462302" w14:textId="77777777" w:rsidR="009E693B" w:rsidRDefault="009E693B" w:rsidP="009E693B">
      <w:r>
        <w:t>Tout d’abord, il faut bien comprendre qu’il n’existe pas de charte ou de normes financières ou comptables précises à appliquer afin de consigner l’ensemble des composantes qui sont propres à la détermination du coût de la vie. Il existe plusieurs méthodes de présentation possible, l’important est d’en saisir les nuances afin de bien traiter l’information financière dans son ensemble.</w:t>
      </w:r>
    </w:p>
    <w:p w14:paraId="74B9CA88" w14:textId="77777777" w:rsidR="009E693B" w:rsidRDefault="009E693B" w:rsidP="009E693B"/>
    <w:p w14:paraId="169BB633" w14:textId="77777777" w:rsidR="009E693B" w:rsidRDefault="009E693B" w:rsidP="009E693B">
      <w:r>
        <w:t xml:space="preserve">Concrètement, il s’agit d’adopter une approche budgétaire qui permet à l’individu de tenir compte de chacun des déboursés propres à son train de vie, sans en omettre aucun et sans dédoublement. Par exemple, il serait illogique de prévoir un poste budgétaire pour, à la fois, comptabiliser les paiements d’une voiture et un autre pour tenir compte de l’amortissement du même véhicule. Il y aurait, dans ce cas-ci, dédoublement d’une même composante du coût de la vie. Bien qu’il serait possible d’opter pour une approche axée sur la comptabilité d’exercice qui différencierait le déboursé de la dépense, le contexte propre aux finances </w:t>
      </w:r>
      <w:r>
        <w:lastRenderedPageBreak/>
        <w:t xml:space="preserve">personnelles n’est pas le même que celui dans lequel évolue une entreprise. Le souci d’appariement des revenus et des charges n’est pas important pour un individu, alors que le mouvement de flux monétaires, les besoins ou les excédents en liquidités sont essentiels pour celui-ci. À titre de </w:t>
      </w:r>
      <w:r w:rsidRPr="003666BF">
        <w:rPr>
          <w:color w:val="FF6700" w:themeColor="accent3"/>
        </w:rPr>
        <w:t xml:space="preserve">PREMIER </w:t>
      </w:r>
      <w:r w:rsidRPr="00AA563D">
        <w:rPr>
          <w:color w:val="FF6700" w:themeColor="accent3"/>
        </w:rPr>
        <w:t xml:space="preserve">PRINCIPE, </w:t>
      </w:r>
      <w:r>
        <w:t xml:space="preserve">nous recommandons de tenir compte du coût de la vie selon </w:t>
      </w:r>
      <w:r w:rsidRPr="00606518">
        <w:rPr>
          <w:color w:val="FF6700" w:themeColor="accent3"/>
        </w:rPr>
        <w:t>LES</w:t>
      </w:r>
      <w:r>
        <w:t xml:space="preserve"> </w:t>
      </w:r>
      <w:r w:rsidRPr="003666BF">
        <w:rPr>
          <w:color w:val="FF6700" w:themeColor="accent3"/>
        </w:rPr>
        <w:t>DÉBOURSÉS</w:t>
      </w:r>
      <w:r>
        <w:t xml:space="preserve"> (les sorties de fonds, sans égard à la distinction entre le remboursement de capital et la dépense d’intérêt, par exemple). En priorisant une approche axée sur les véritables besoins d’information des gens, à savoir, les entrées et les sorties de fonds, nous concrétisons du même coup la question du budget de caisse.  </w:t>
      </w:r>
    </w:p>
    <w:p w14:paraId="6EA9807E" w14:textId="77777777" w:rsidR="009E693B" w:rsidRDefault="009E693B" w:rsidP="009E693B"/>
    <w:p w14:paraId="77B343ED" w14:textId="77777777" w:rsidR="009E693B" w:rsidRDefault="009E693B" w:rsidP="009E693B">
      <w:r>
        <w:t xml:space="preserve">Dans sa plus simple expression, il serait normal d’exprimer le coût de la vie d’un individu ou d’un ménage en fonction exclusivement de l’acquisition des biens et des services effectués durant l’année afin de satisfaire l’ensemble de ses besoins. Ce type de définition risquerait fort bien d’évacuer de l’équation financière le déboursé le plus important ; l’épargne requise pour atteindre les objectifs de retraite. Le </w:t>
      </w:r>
      <w:r w:rsidRPr="00606518">
        <w:rPr>
          <w:color w:val="FF6700" w:themeColor="accent3"/>
        </w:rPr>
        <w:t>DEUXIÈME PRINCIPE</w:t>
      </w:r>
      <w:r>
        <w:t xml:space="preserve"> est donc de prévoir dans les composantes mêmes du coût de la vie, </w:t>
      </w:r>
      <w:r w:rsidRPr="00606518">
        <w:rPr>
          <w:color w:val="FF6700" w:themeColor="accent3"/>
        </w:rPr>
        <w:t>LE MONTANT D’ÉPARGNE ANNUE</w:t>
      </w:r>
      <w:r w:rsidRPr="00AA563D">
        <w:rPr>
          <w:color w:val="FF6700" w:themeColor="accent3"/>
        </w:rPr>
        <w:t xml:space="preserve">L. </w:t>
      </w:r>
      <w:r>
        <w:t>Encore une fois, cette façon de faire est facultative et il est possible d’isoler l’épargne et de la traduire comme information pertinente ailleurs que dans le coût de la vie. Pourtant, le geste de présenter à même le coût de la vie un poste budgétaire ayant pour intitulé « épargne » est parfaitement cohérent avec la saine habitude « de se payer en premier », au même rythme que les dépenses essentielles et incompressibles. C’est une question de priorisation qui place l’épargne comme étant un geste et un effort qui est consenti durant toute l’année et non pas, à la toute fin de l’année, s’il reste de l’argent ou si, au mois de février, la machine publicitaire des REÉR crie assez fort !</w:t>
      </w:r>
    </w:p>
    <w:p w14:paraId="3341D981" w14:textId="77777777" w:rsidR="009E693B" w:rsidRDefault="009E693B" w:rsidP="009E693B"/>
    <w:p w14:paraId="0041EDD4" w14:textId="1EDC188B" w:rsidR="009E693B" w:rsidRDefault="009E693B" w:rsidP="009E693B">
      <w:r>
        <w:t xml:space="preserve">C’est dans la nature humaine de chercher et de trouver parfois le chemin le plus court. Les finances personnelles sont truffées de ce type d’heuristiques, de raccourcis, parfois ceux-ci sont pratiques et adéquats, mais il arrive également que ces approximations conduisent à des conclusions erronées. L’établissement du coût de la vie de manière relative, c’est-à-dire en ayant un point de référence comme le revenu brut ou le coût de la vie attribuable à une autre phase de vie, est un abrégé dangereux. L’exemple le plus connu de ce type de méthode est la fameuse règle du « 70 % » qui décrète que le train de vie à la retraite représentera 70 % du train de vie durant sa phase active. La menace de ces formules « toutes faites » est double, elles peuvent conduire à un calcul tout simplement inexact </w:t>
      </w:r>
      <w:r w:rsidR="00B33E6C">
        <w:t>tout en</w:t>
      </w:r>
      <w:r>
        <w:t xml:space="preserve"> mett</w:t>
      </w:r>
      <w:r w:rsidR="00B33E6C">
        <w:t>a</w:t>
      </w:r>
      <w:r>
        <w:t xml:space="preserve">nt en dormance </w:t>
      </w:r>
      <w:r w:rsidR="00B33E6C">
        <w:t>quelconque</w:t>
      </w:r>
      <w:r>
        <w:t xml:space="preserve"> remise en question quant à la pertinence des montants attribués aux différents postes budgétaires. Le </w:t>
      </w:r>
      <w:r w:rsidRPr="00A77CAF">
        <w:rPr>
          <w:color w:val="FF6700" w:themeColor="accent3"/>
        </w:rPr>
        <w:t>TROISIÈME PRINCIPE</w:t>
      </w:r>
      <w:r>
        <w:t xml:space="preserve"> consiste, dans la mesure du possible, à élaborer, chaque année, </w:t>
      </w:r>
      <w:r w:rsidRPr="00A77CAF">
        <w:rPr>
          <w:color w:val="FF6700" w:themeColor="accent3"/>
        </w:rPr>
        <w:t>LE COÛT DE LA VIE</w:t>
      </w:r>
      <w:r>
        <w:t xml:space="preserve"> selon une base « zéro ». C’est-à-dire </w:t>
      </w:r>
      <w:r>
        <w:lastRenderedPageBreak/>
        <w:t>en renouvelant annuellement la détermination du coût de la vie en s’interrogeant sur la nature et les variations possibles de chacun des postes budgétaires. Si cette approche se veut trop onéreuse annuellement, on peut n’en conserver le principe que pour les étapes de vie où il y a des changements significatifs (célibataire, en couple, enfants, séparé ou divorcé, les enfants qui quittent, la préretraite, la retraite, le vieil âge).</w:t>
      </w:r>
    </w:p>
    <w:p w14:paraId="7C4D87D2" w14:textId="77777777" w:rsidR="009E693B" w:rsidRDefault="009E693B" w:rsidP="009E693B"/>
    <w:p w14:paraId="45609121" w14:textId="77777777" w:rsidR="009E693B" w:rsidRDefault="009E693B" w:rsidP="009E693B">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5</w:t>
      </w:r>
      <w:r>
        <w:rPr>
          <w:color w:val="FF6700" w:themeColor="accent3"/>
        </w:rPr>
        <w:tab/>
        <w:t>Les principes de la détermination du coût de la vie</w:t>
      </w:r>
    </w:p>
    <w:p w14:paraId="24AC815F" w14:textId="77777777" w:rsidR="009E693B" w:rsidRDefault="009E693B" w:rsidP="009E693B">
      <w:pPr>
        <w:rPr>
          <w:color w:val="FF6700" w:themeColor="accent3"/>
        </w:rPr>
      </w:pPr>
      <w:r>
        <w:rPr>
          <w:noProof/>
          <w:color w:val="FF6700" w:themeColor="accent3"/>
          <w:lang w:eastAsia="fr-FR"/>
        </w:rPr>
        <mc:AlternateContent>
          <mc:Choice Requires="wps">
            <w:drawing>
              <wp:anchor distT="0" distB="0" distL="114300" distR="114300" simplePos="0" relativeHeight="253462528" behindDoc="0" locked="0" layoutInCell="1" allowOverlap="1" wp14:anchorId="3D505438" wp14:editId="13890742">
                <wp:simplePos x="0" y="0"/>
                <wp:positionH relativeFrom="column">
                  <wp:posOffset>3151505</wp:posOffset>
                </wp:positionH>
                <wp:positionV relativeFrom="paragraph">
                  <wp:posOffset>111125</wp:posOffset>
                </wp:positionV>
                <wp:extent cx="1604645" cy="1604645"/>
                <wp:effectExtent l="12700" t="12700" r="20955" b="20955"/>
                <wp:wrapThrough wrapText="bothSides">
                  <wp:wrapPolygon edited="0">
                    <wp:start x="8548" y="-171"/>
                    <wp:lineTo x="7180" y="-171"/>
                    <wp:lineTo x="3077" y="1880"/>
                    <wp:lineTo x="3077" y="2564"/>
                    <wp:lineTo x="855" y="4787"/>
                    <wp:lineTo x="-171" y="5300"/>
                    <wp:lineTo x="-171" y="13505"/>
                    <wp:lineTo x="684" y="16241"/>
                    <wp:lineTo x="3077" y="19318"/>
                    <wp:lineTo x="7693" y="21711"/>
                    <wp:lineTo x="8548" y="21711"/>
                    <wp:lineTo x="12992" y="21711"/>
                    <wp:lineTo x="13505" y="21711"/>
                    <wp:lineTo x="18463" y="19147"/>
                    <wp:lineTo x="20685" y="16241"/>
                    <wp:lineTo x="21711" y="13505"/>
                    <wp:lineTo x="21711" y="8035"/>
                    <wp:lineTo x="20685" y="5300"/>
                    <wp:lineTo x="18634" y="2735"/>
                    <wp:lineTo x="18463" y="2051"/>
                    <wp:lineTo x="14018" y="-171"/>
                    <wp:lineTo x="12992" y="-171"/>
                    <wp:lineTo x="8548" y="-171"/>
                  </wp:wrapPolygon>
                </wp:wrapThrough>
                <wp:docPr id="971" name="Ellipse 971"/>
                <wp:cNvGraphicFramePr/>
                <a:graphic xmlns:a="http://schemas.openxmlformats.org/drawingml/2006/main">
                  <a:graphicData uri="http://schemas.microsoft.com/office/word/2010/wordprocessingShape">
                    <wps:wsp>
                      <wps:cNvSpPr/>
                      <wps:spPr>
                        <a:xfrm>
                          <a:off x="0" y="0"/>
                          <a:ext cx="1604645" cy="1604645"/>
                        </a:xfrm>
                        <a:prstGeom prst="ellipse">
                          <a:avLst/>
                        </a:prstGeom>
                        <a:ln w="38100">
                          <a:solidFill>
                            <a:srgbClr val="002060"/>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2F7B695A" w14:textId="77777777" w:rsidR="00192307" w:rsidRPr="00CA7C8C" w:rsidRDefault="00192307" w:rsidP="009E693B">
                            <w:pPr>
                              <w:jc w:val="center"/>
                              <w:rPr>
                                <w:lang w:val="fr-CA"/>
                              </w:rPr>
                            </w:pPr>
                            <w:r>
                              <w:rPr>
                                <w:lang w:val="fr-CA"/>
                              </w:rPr>
                              <w:t>Selon les déboursés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505438" id="Ellipse 971" o:spid="_x0000_s1043" style="position:absolute;left:0;text-align:left;margin-left:248.15pt;margin-top:8.75pt;width:126.35pt;height:126.35pt;z-index:2534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qTDJpQIAAJ0FAAAOAAAAZHJzL2Uyb0RvYy54bWysVE1v2zAMvQ/YfxB0X22nadoGdYqgXYcB&#13;&#10;xVqsHXpWZCkWoK9JSuzs14+SbDfoih2G5aCIJvlIPpG8uu6VRHvmvDC6xtVJiRHT1DRCb2v84/nu&#13;&#10;0wVGPhDdEGk0q/GBeXy9+vjhqrNLNjOtkQ1zCEC0X3a2xm0IdlkUnrZMEX9iLNOg5MYpEkB026Jx&#13;&#10;pAN0JYtZWS6KzrjGOkOZ9/D1NivxKuFzzmh44NyzgGSNIbeQTpfOTTyL1RVZbh2xraBDGuQfslBE&#13;&#10;aAg6Qd2SQNDOiT+glKDOeMPDCTWqMJwLylINUE1VvqnmqSWWpVqAHG8nmvz/g6Xf9o8OiabGl+cV&#13;&#10;RpooeKTPUgrrGYqfgKDO+iXYPdlHN0gerrHanjsV/6EO1CdSDxOprA+IwsdqUc4X8zOMKOhGAXCK&#13;&#10;V3frfPjCjELxUmOWwyc+yf7eh2w9WsWAUqOuxqcXVVkmM2+kaO6ElFHp3XZzIx3ak/jo5axcpHeG&#13;&#10;gEdmIEkNWcTicjnpFg6S5QDfGQdeoIBZjhA7kk2whFKmw2lWtaRhOdpZCb/IWQw2eiRJagCMyByy&#13;&#10;nLCrv2FnmME+urLU0JPzUPoYJmcwJpadJ48U2egwOSuhjXsvugzp0aEAnu1HkjI1kaXQb/rUM9Vi&#13;&#10;7I+NaQ7QSM7kCfOW3gl4zHviwyNxMFIwfLAmwgMcXBp4PDPcMGqN+/Xe92gPnQ5ajDoY0Rr7nzvi&#13;&#10;GEbyq4YZuKzm8zjTSZifnc9AcMeazbFG79SNgYaALofs0jXaBzleuTPqBbbJOkYFFdEUYteYBjcK&#13;&#10;NyGvDthHlK3XyQzm2JJwr58sjeCR6Nipz/0LcXbo6ADD8M2M40yWb7o620ZPbda7YLhILR+pzrwO&#13;&#10;TwA7IPXSsK/ikjmWk9XrVl39BgAA//8DAFBLAwQUAAYACAAAACEAm8quVeIAAAAPAQAADwAAAGRy&#13;&#10;cy9kb3ducmV2LnhtbEyPQU/DMAyF70j8h8hI3FhKN1baLZ0QqCe4sE47Z41pKxqnJOlW/j3mBBdL&#13;&#10;1nt+ft92N9tBnNGH3pGC+0UCAqlxpqdWwaGu7h5BhKjJ6MERKvjGALvy+mqrC+Mu9I7nfWwFh1Ao&#13;&#10;tIIuxrGQMjQdWh0WbkRi7cN5qyOvvpXG6wuH20GmSbKWVvfEHzo94nOHzed+sgrmQ/tV1W/HYxiN&#13;&#10;m17Tpa/q3Ct1ezO/bHg8bUBEnOPfBfwycH8oudjJTWSCGBSs8vWSrSxkDyDYkK1yJjwpSLMkBVlu&#13;&#10;5X+O8gcAAP//AwBQSwECLQAUAAYACAAAACEAtoM4kv4AAADhAQAAEwAAAAAAAAAAAAAAAAAAAAAA&#13;&#10;W0NvbnRlbnRfVHlwZXNdLnhtbFBLAQItABQABgAIAAAAIQA4/SH/1gAAAJQBAAALAAAAAAAAAAAA&#13;&#10;AAAAAC8BAABfcmVscy8ucmVsc1BLAQItABQABgAIAAAAIQBXqTDJpQIAAJ0FAAAOAAAAAAAAAAAA&#13;&#10;AAAAAC4CAABkcnMvZTJvRG9jLnhtbFBLAQItABQABgAIAAAAIQCbyq5V4gAAAA8BAAAPAAAAAAAA&#13;&#10;AAAAAAAAAP8EAABkcnMvZG93bnJldi54bWxQSwUGAAAAAAQABADzAAAADgYAAAAA&#13;&#10;" fillcolor="#ff6700 [3206]" strokecolor="#002060" strokeweight="3pt">
                <v:textbox>
                  <w:txbxContent>
                    <w:p w14:paraId="2F7B695A" w14:textId="77777777" w:rsidR="00192307" w:rsidRPr="00CA7C8C" w:rsidRDefault="00192307" w:rsidP="009E693B">
                      <w:pPr>
                        <w:jc w:val="center"/>
                        <w:rPr>
                          <w:lang w:val="fr-CA"/>
                        </w:rPr>
                      </w:pPr>
                      <w:r>
                        <w:rPr>
                          <w:lang w:val="fr-CA"/>
                        </w:rPr>
                        <w:t>Selon les déboursés</w:t>
                      </w:r>
                    </w:p>
                  </w:txbxContent>
                </v:textbox>
                <w10:wrap type="through"/>
              </v:oval>
            </w:pict>
          </mc:Fallback>
        </mc:AlternateContent>
      </w:r>
    </w:p>
    <w:p w14:paraId="08EBDFF3" w14:textId="77777777" w:rsidR="009E693B" w:rsidRDefault="009E693B" w:rsidP="009E693B">
      <w:pPr>
        <w:rPr>
          <w:color w:val="FF6700" w:themeColor="accent3"/>
        </w:rPr>
      </w:pPr>
      <w:r>
        <w:rPr>
          <w:noProof/>
          <w:color w:val="FF6700" w:themeColor="accent3"/>
          <w:lang w:eastAsia="fr-FR"/>
        </w:rPr>
        <mc:AlternateContent>
          <mc:Choice Requires="wps">
            <w:drawing>
              <wp:anchor distT="0" distB="0" distL="114300" distR="114300" simplePos="0" relativeHeight="253467648" behindDoc="0" locked="0" layoutInCell="1" allowOverlap="1" wp14:anchorId="34E1F018" wp14:editId="5AC4A434">
                <wp:simplePos x="0" y="0"/>
                <wp:positionH relativeFrom="column">
                  <wp:posOffset>979170</wp:posOffset>
                </wp:positionH>
                <wp:positionV relativeFrom="paragraph">
                  <wp:posOffset>269240</wp:posOffset>
                </wp:positionV>
                <wp:extent cx="1668780" cy="914400"/>
                <wp:effectExtent l="0" t="0" r="33020" b="25400"/>
                <wp:wrapSquare wrapText="bothSides"/>
                <wp:docPr id="972" name="Zone de texte 972"/>
                <wp:cNvGraphicFramePr/>
                <a:graphic xmlns:a="http://schemas.openxmlformats.org/drawingml/2006/main">
                  <a:graphicData uri="http://schemas.microsoft.com/office/word/2010/wordprocessingShape">
                    <wps:wsp>
                      <wps:cNvSpPr txBox="1"/>
                      <wps:spPr>
                        <a:xfrm>
                          <a:off x="0" y="0"/>
                          <a:ext cx="1668780" cy="914400"/>
                        </a:xfrm>
                        <a:prstGeom prst="rect">
                          <a:avLst/>
                        </a:prstGeom>
                        <a:ln/>
                      </wps:spPr>
                      <wps:style>
                        <a:lnRef idx="2">
                          <a:schemeClr val="dk1"/>
                        </a:lnRef>
                        <a:fillRef idx="1">
                          <a:schemeClr val="lt1"/>
                        </a:fillRef>
                        <a:effectRef idx="0">
                          <a:schemeClr val="dk1"/>
                        </a:effectRef>
                        <a:fontRef idx="minor">
                          <a:schemeClr val="dk1"/>
                        </a:fontRef>
                      </wps:style>
                      <wps:txbx>
                        <w:txbxContent>
                          <w:p w14:paraId="144931D4" w14:textId="77777777" w:rsidR="00192307" w:rsidRPr="006B0165" w:rsidRDefault="00192307" w:rsidP="009E693B">
                            <w:pPr>
                              <w:jc w:val="center"/>
                              <w:rPr>
                                <w:lang w:val="fr-CA"/>
                              </w:rPr>
                            </w:pPr>
                            <w:r>
                              <w:rPr>
                                <w:lang w:val="fr-CA"/>
                              </w:rPr>
                              <w:t>Étape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4E1F018" id="_x0000_t202" coordsize="21600,21600" o:spt="202" path="m,l,21600r21600,l21600,xe">
                <v:stroke joinstyle="miter"/>
                <v:path gradientshapeok="t" o:connecttype="rect"/>
              </v:shapetype>
              <v:shape id="Zone de texte 972" o:spid="_x0000_s1044" type="#_x0000_t202" style="position:absolute;left:0;text-align:left;margin-left:77.1pt;margin-top:21.2pt;width:131.4pt;height:1in;z-index:25346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p8pdwIAADYFAAAOAAAAZHJzL2Uyb0RvYy54bWysVMFu2zAMvQ/YPwi6r06CrmmDOEXWosOA&#13;&#10;oi2WDgV2U2QpMSaJmsTEzr5+lBy7RVfsMOxiS+J7pEg+an7ZWsP2KsQaXMnHJyPOlJNQ1W5T8m+P&#13;&#10;Nx/OOYsoXCUMOFXyg4r8cvH+3bzxMzWBLZhKBUZOXJw1vuRbRD8riii3yop4Al45MmoIViBtw6ao&#13;&#10;gmjIuzXFZDQ6KxoIlQ8gVYx0et0Z+SL711pJvNc6KmSm5HQ3zN+Qv+v0LRZzMdsE4be1PF5D/MMt&#13;&#10;rKgdBR1cXQsUbBfqP1zZWgaIoPFEgi1A61qqnANlMx69yma1FV7lXKg40Q9liv/PrbzbPwRWVyW/&#13;&#10;mE44c8JSk75Tq1ilGKoWFUsGKlPj44zQK094bD9BS+3uzyMdpuxbHWz6U16M7FTww1Bk8sVkIp2d&#13;&#10;nU/PySTJdjE+PR3lLhTPbB8iflZgWVqUPFATc23F/jYi3YSgPSQFMy6dpet118grPBjVGb8qTflR&#13;&#10;4El2kpWlrkxge0GaqH7kJMilcYRMFF0bM5DGb5EM9qQjNtFUVttAHL1FfI42oHNEcDgQbe0g/J2s&#13;&#10;O3yfdZdrShvbdZubOZ72rVlDdaCOBeikH728qamstyLigwikdeoEzS/e00cbaEoOxxVnWwi/3jpP&#13;&#10;eJIgWTlraHZKHn/uRFCcmS+OxJm7SsOWN6cfpxOKEV5a1i8tbmevgFoxppfCy7xMeDT9UgewTzTm&#13;&#10;yxSVTMJJil1yiaHfXGE30/RQSLVcZhgNmBd461ZeJuep0Ek2j+2TCP6oraTwO+jnTMxeSazDJqaD&#13;&#10;5Q5B11l/qdRdXY8toOHMsjw+JGn6X+4z6vm5W/wGAAD//wMAUEsDBBQABgAIAAAAIQDDa3Ow4QAA&#13;&#10;AA8BAAAPAAAAZHJzL2Rvd25yZXYueG1sTE/LTsMwELwj8Q/WInFB1GlISknjVDyE4FRES+/beEki&#13;&#10;/Ihipw1/z3KCy0qjeexMuZ6sEUcaQuedgvksAUGu9rpzjYKP3fP1EkSI6DQa70jBNwVYV+dnJRba&#13;&#10;n9w7HbexERziQoEK2hj7QspQt2QxzHxPjrlPP1iMDIdG6gFPHG6NTJNkIS12jj+02NNjS/XXdrQK&#13;&#10;8OXtITa7fLzCzetdfjMZ3G/2Sl1eTE8rPvcrEJGm+OeA3w3cHyoudvCj00EYxnmWslRBlmYgWJDN&#13;&#10;b3nhgZnlIgNZlfL/juoHAAD//wMAUEsBAi0AFAAGAAgAAAAhALaDOJL+AAAA4QEAABMAAAAAAAAA&#13;&#10;AAAAAAAAAAAAAFtDb250ZW50X1R5cGVzXS54bWxQSwECLQAUAAYACAAAACEAOP0h/9YAAACUAQAA&#13;&#10;CwAAAAAAAAAAAAAAAAAvAQAAX3JlbHMvLnJlbHNQSwECLQAUAAYACAAAACEALx6fKXcCAAA2BQAA&#13;&#10;DgAAAAAAAAAAAAAAAAAuAgAAZHJzL2Uyb0RvYy54bWxQSwECLQAUAAYACAAAACEAw2tzsOEAAAAP&#13;&#10;AQAADwAAAAAAAAAAAAAAAADRBAAAZHJzL2Rvd25yZXYueG1sUEsFBgAAAAAEAAQA8wAAAN8FAAAA&#13;&#10;AA==&#13;&#10;" fillcolor="white [3201]" strokecolor="black [3200]" strokeweight="1.25pt">
                <v:textbox>
                  <w:txbxContent>
                    <w:p w14:paraId="144931D4" w14:textId="77777777" w:rsidR="00192307" w:rsidRPr="006B0165" w:rsidRDefault="00192307" w:rsidP="009E693B">
                      <w:pPr>
                        <w:jc w:val="center"/>
                        <w:rPr>
                          <w:lang w:val="fr-CA"/>
                        </w:rPr>
                      </w:pPr>
                      <w:r>
                        <w:rPr>
                          <w:lang w:val="fr-CA"/>
                        </w:rPr>
                        <w:t>Étape 1</w:t>
                      </w:r>
                    </w:p>
                  </w:txbxContent>
                </v:textbox>
                <w10:wrap type="square"/>
              </v:shape>
            </w:pict>
          </mc:Fallback>
        </mc:AlternateContent>
      </w:r>
      <w:r>
        <w:rPr>
          <w:noProof/>
          <w:color w:val="FF6700" w:themeColor="accent3"/>
          <w:lang w:eastAsia="fr-FR"/>
        </w:rPr>
        <mc:AlternateContent>
          <mc:Choice Requires="wps">
            <w:drawing>
              <wp:anchor distT="0" distB="0" distL="114300" distR="114300" simplePos="0" relativeHeight="253468672" behindDoc="0" locked="0" layoutInCell="1" allowOverlap="1" wp14:anchorId="44DC56C7" wp14:editId="53F9DBBF">
                <wp:simplePos x="0" y="0"/>
                <wp:positionH relativeFrom="column">
                  <wp:posOffset>982345</wp:posOffset>
                </wp:positionH>
                <wp:positionV relativeFrom="paragraph">
                  <wp:posOffset>1981835</wp:posOffset>
                </wp:positionV>
                <wp:extent cx="1668780" cy="914400"/>
                <wp:effectExtent l="0" t="0" r="33020" b="25400"/>
                <wp:wrapSquare wrapText="bothSides"/>
                <wp:docPr id="973" name="Zone de texte 973"/>
                <wp:cNvGraphicFramePr/>
                <a:graphic xmlns:a="http://schemas.openxmlformats.org/drawingml/2006/main">
                  <a:graphicData uri="http://schemas.microsoft.com/office/word/2010/wordprocessingShape">
                    <wps:wsp>
                      <wps:cNvSpPr txBox="1"/>
                      <wps:spPr>
                        <a:xfrm>
                          <a:off x="0" y="0"/>
                          <a:ext cx="1668780" cy="914400"/>
                        </a:xfrm>
                        <a:prstGeom prst="rect">
                          <a:avLst/>
                        </a:prstGeom>
                        <a:ln/>
                      </wps:spPr>
                      <wps:style>
                        <a:lnRef idx="2">
                          <a:schemeClr val="dk1"/>
                        </a:lnRef>
                        <a:fillRef idx="1">
                          <a:schemeClr val="lt1"/>
                        </a:fillRef>
                        <a:effectRef idx="0">
                          <a:schemeClr val="dk1"/>
                        </a:effectRef>
                        <a:fontRef idx="minor">
                          <a:schemeClr val="dk1"/>
                        </a:fontRef>
                      </wps:style>
                      <wps:txbx>
                        <w:txbxContent>
                          <w:p w14:paraId="1BD26C65" w14:textId="77777777" w:rsidR="00192307" w:rsidRPr="006B0165" w:rsidRDefault="00192307" w:rsidP="009E693B">
                            <w:pPr>
                              <w:jc w:val="center"/>
                              <w:rPr>
                                <w:lang w:val="fr-CA"/>
                              </w:rPr>
                            </w:pPr>
                            <w:r>
                              <w:rPr>
                                <w:lang w:val="fr-CA"/>
                              </w:rPr>
                              <w:t>Étape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4DC56C7" id="Zone de texte 973" o:spid="_x0000_s1045" type="#_x0000_t202" style="position:absolute;left:0;text-align:left;margin-left:77.35pt;margin-top:156.05pt;width:131.4pt;height:1in;z-index:25346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3fFWeAIAADYFAAAOAAAAZHJzL2Uyb0RvYy54bWysVFFP2zAQfp+0/2D5faTtGJSKFHUgpkkI&#13;&#10;0GBC2pvr2G002+fZ1ybl1+/sNAGxag/TXhLb9313vrvvfH7RWsO2KsQaXMnHRyPOlJNQ1W5V8u+P&#13;&#10;1x+mnEUUrhIGnCr5TkV+MX//7rzxMzWBNZhKBUZOXJw1vuRrRD8riijXyop4BF45MmoIViBtw6qo&#13;&#10;gmjIuzXFZDQ6KRoIlQ8gVYx0etUZ+Tz711pJvNM6KmSm5HQ3zN+Qv8v0LebnYrYKwq9rub+G+Idb&#13;&#10;WFE7Cjq4uhIo2CbUf7iytQwQQeORBFuA1rVUOQfKZjx6k83DWniVc6HiRD+UKf4/t/J2ex9YXZX8&#13;&#10;7PQjZ05YatIPahWrFEPVomLJQGVqfJwR+sETHtvP0FK7+/NIhyn7Vgeb/pQXIzsVfDcUmXwxmUgn&#13;&#10;J9PTKZkk2c7Gx8ej3IXihe1DxC8KLEuLkgdqYq6t2N5EpJsQtIekYMals3S97hp5hTujOuM3pSk/&#13;&#10;CjzJTrKy1KUJbCtIE9XPnAS5NI6QiaJrYwbS+BDJYE/aYxNNZbUNxNEh4ku0AZ0jgsOBaGsH4e9k&#13;&#10;3eH7rLtcU9rYLtvczPG0b80Sqh11LEAn/ejldU1lvRER70UgrVMnaH7xjj7aQFNy2K84W0N4PnSe&#13;&#10;8CRBsnLW0OyUPP7aiKA4M18diTN3lYYtb44/nU4oRnhtWb62uI29BGrFmF4KL/My4dH0Sx3APtGY&#13;&#10;L1JUMgknKXbJJYZ+c4ndTNNDIdVikWE0YF7gjXvwMjlPhU6yeWyfRPB7bSWF30I/Z2L2RmIdNjEd&#13;&#10;LDYIus76S6Xu6rpvAQ1nluX+IUnT/3qfUS/P3fw3AAAA//8DAFBLAwQUAAYACAAAACEAqgaDFuMA&#13;&#10;AAAQAQAADwAAAGRycy9kb3ducmV2LnhtbExPyU7DMBC9I/EP1iBxQdRxW7eQxqlYhMqpiJbep7FJ&#13;&#10;IrxEsdOGv2c4wWU0T/PmLcV6dJadTB/b4BWISQbM+Cro1tcKPvYvt3fAYkKv0QZvFHybCOvy8qLA&#13;&#10;XIezfzenXaoZifiYo4ImpS7nPFaNcRgnoTOebp+hd5gI9jXXPZ5J3Fk+zbIFd9h6cmiwM0+Nqb52&#13;&#10;g1OAm7fHVO/lcIPb13s5Gy0etgelrq/G5xWNhxWwZMb09wG/HSg/lBTsGAavI7OE5XxJVAUzMRXA&#13;&#10;iDEXSwnsSItcCOBlwf8XKX8AAAD//wMAUEsBAi0AFAAGAAgAAAAhALaDOJL+AAAA4QEAABMAAAAA&#13;&#10;AAAAAAAAAAAAAAAAAFtDb250ZW50X1R5cGVzXS54bWxQSwECLQAUAAYACAAAACEAOP0h/9YAAACU&#13;&#10;AQAACwAAAAAAAAAAAAAAAAAvAQAAX3JlbHMvLnJlbHNQSwECLQAUAAYACAAAACEAaN3xVngCAAA2&#13;&#10;BQAADgAAAAAAAAAAAAAAAAAuAgAAZHJzL2Uyb0RvYy54bWxQSwECLQAUAAYACAAAACEAqgaDFuMA&#13;&#10;AAAQAQAADwAAAAAAAAAAAAAAAADSBAAAZHJzL2Rvd25yZXYueG1sUEsFBgAAAAAEAAQA8wAAAOIF&#13;&#10;AAAAAA==&#13;&#10;" fillcolor="white [3201]" strokecolor="black [3200]" strokeweight="1.25pt">
                <v:textbox>
                  <w:txbxContent>
                    <w:p w14:paraId="1BD26C65" w14:textId="77777777" w:rsidR="00192307" w:rsidRPr="006B0165" w:rsidRDefault="00192307" w:rsidP="009E693B">
                      <w:pPr>
                        <w:jc w:val="center"/>
                        <w:rPr>
                          <w:lang w:val="fr-CA"/>
                        </w:rPr>
                      </w:pPr>
                      <w:r>
                        <w:rPr>
                          <w:lang w:val="fr-CA"/>
                        </w:rPr>
                        <w:t>Étape 2</w:t>
                      </w:r>
                    </w:p>
                  </w:txbxContent>
                </v:textbox>
                <w10:wrap type="square"/>
              </v:shape>
            </w:pict>
          </mc:Fallback>
        </mc:AlternateContent>
      </w:r>
      <w:r>
        <w:rPr>
          <w:noProof/>
          <w:color w:val="FF6700" w:themeColor="accent3"/>
          <w:lang w:eastAsia="fr-FR"/>
        </w:rPr>
        <mc:AlternateContent>
          <mc:Choice Requires="wps">
            <w:drawing>
              <wp:anchor distT="0" distB="0" distL="114300" distR="114300" simplePos="0" relativeHeight="253469696" behindDoc="0" locked="0" layoutInCell="1" allowOverlap="1" wp14:anchorId="337004DB" wp14:editId="6B77108F">
                <wp:simplePos x="0" y="0"/>
                <wp:positionH relativeFrom="column">
                  <wp:posOffset>981075</wp:posOffset>
                </wp:positionH>
                <wp:positionV relativeFrom="paragraph">
                  <wp:posOffset>3813810</wp:posOffset>
                </wp:positionV>
                <wp:extent cx="1668780" cy="914400"/>
                <wp:effectExtent l="0" t="0" r="33020" b="25400"/>
                <wp:wrapSquare wrapText="bothSides"/>
                <wp:docPr id="974" name="Zone de texte 974"/>
                <wp:cNvGraphicFramePr/>
                <a:graphic xmlns:a="http://schemas.openxmlformats.org/drawingml/2006/main">
                  <a:graphicData uri="http://schemas.microsoft.com/office/word/2010/wordprocessingShape">
                    <wps:wsp>
                      <wps:cNvSpPr txBox="1"/>
                      <wps:spPr>
                        <a:xfrm>
                          <a:off x="0" y="0"/>
                          <a:ext cx="1668780" cy="914400"/>
                        </a:xfrm>
                        <a:prstGeom prst="rect">
                          <a:avLst/>
                        </a:prstGeom>
                        <a:ln/>
                      </wps:spPr>
                      <wps:style>
                        <a:lnRef idx="2">
                          <a:schemeClr val="dk1"/>
                        </a:lnRef>
                        <a:fillRef idx="1">
                          <a:schemeClr val="lt1"/>
                        </a:fillRef>
                        <a:effectRef idx="0">
                          <a:schemeClr val="dk1"/>
                        </a:effectRef>
                        <a:fontRef idx="minor">
                          <a:schemeClr val="dk1"/>
                        </a:fontRef>
                      </wps:style>
                      <wps:txbx>
                        <w:txbxContent>
                          <w:p w14:paraId="5BF24CC6" w14:textId="77777777" w:rsidR="00192307" w:rsidRPr="006B0165" w:rsidRDefault="00192307" w:rsidP="009E693B">
                            <w:pPr>
                              <w:jc w:val="center"/>
                              <w:rPr>
                                <w:lang w:val="fr-CA"/>
                              </w:rPr>
                            </w:pPr>
                            <w:r>
                              <w:rPr>
                                <w:lang w:val="fr-CA"/>
                              </w:rPr>
                              <w:t>Étape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37004DB" id="Zone de texte 974" o:spid="_x0000_s1046" type="#_x0000_t202" style="position:absolute;left:0;text-align:left;margin-left:77.25pt;margin-top:300.3pt;width:131.4pt;height:1in;z-index:25346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1imdwIAADYFAAAOAAAAZHJzL2Uyb0RvYy54bWysVMFu2zAMvQ/YPwi6r06CrG2COEXWosOA&#13;&#10;oi3WDgV2U2SpMSaJmsTEzr5+lBy7QVfsMOxiS+J7pEg+anHRWsN2KsQaXMnHJyPOlJNQ1e655N8e&#13;&#10;rz+ccxZRuEoYcKrkexX5xfL9u0Xj52oCGzCVCoycuDhvfMk3iH5eFFFulBXxBLxyZNQQrEDahuei&#13;&#10;CqIh79YUk9HotGggVD6AVDHS6VVn5MvsX2sl8U7rqJCZktPdMH9D/q7Tt1guxPw5CL+p5eEa4h9u&#13;&#10;YUXtKOjg6kqgYNtQ/+HK1jJABI0nEmwBWtdS5Rwom/HoVTYPG+FVzoWKE/1Qpvj/3Mrb3X1gdVXy&#13;&#10;2dmUMycsNek7tYpViqFqUbFkoDI1Ps4J/eAJj+0naKnd/Xmkw5R9q4NNf8qLkZ0Kvh+KTL6YTKTT&#13;&#10;0/OzczJJss3G0+kod6F4YfsQ8bMCy9Ki5IGamGsrdjcR6SYE7SEpmHHpLF2vu0Ze4d6ozvhVacqP&#13;&#10;Ak+yk6wsdWkC2wnSRPUjJ0EujSNkoujamIE0fotksCcdsImmstoG4ugt4ku0AZ0jgsOBaGsH4e9k&#13;&#10;3eH7rLtcU9rYrtvczPGsb80aqj11LEAn/ejldU1lvRER70UgrVMnaH7xjj7aQFNyOKw420D49dZ5&#13;&#10;wpMEycpZQ7NT8vhzK4LizHxxJM7cVRq2vJl+PJtQjHBsWR9b3NZeArViTC+Fl3mZ8Gj6pQ5gn2jM&#13;&#10;VykqmYSTFLvkEkO/ucRupumhkGq1yjAaMC/wxj14mZynQifZPLZPIviDtpLCb6GfMzF/JbEOm5gO&#13;&#10;VlsEXWf9pVJ3dT20gIYzy/LwkKTpP95n1Mtzt/wNAAD//wMAUEsDBBQABgAIAAAAIQCwouAP4QAA&#13;&#10;ABABAAAPAAAAZHJzL2Rvd25yZXYueG1sTE9LT4NAEL6b+B82Y+LF2KUWqFKWxkeMnmps7X3KjkDc&#13;&#10;B2GXFv+940kvk3yZ71muJ2vEkYbQeadgPktAkKu97lyj4GP3fH0LIkR0Go13pOCbAqyr87MSC+1P&#13;&#10;7p2O29gINnGhQAVtjH0hZahbshhmvifHv08/WIwMh0bqAU9sbo28SZJcWuwcJ7TY02NL9dd2tArw&#13;&#10;5e0hNrtsvMLN6122mAzuN3ulLi+mpxWf+xWISFP8U8DvBu4PFRc7+NHpIAzjLM2YqiDnLBDMSOfL&#13;&#10;BYiDgmWa5iCrUv4fUv0AAAD//wMAUEsBAi0AFAAGAAgAAAAhALaDOJL+AAAA4QEAABMAAAAAAAAA&#13;&#10;AAAAAAAAAAAAAFtDb250ZW50X1R5cGVzXS54bWxQSwECLQAUAAYACAAAACEAOP0h/9YAAACUAQAA&#13;&#10;CwAAAAAAAAAAAAAAAAAvAQAAX3JlbHMvLnJlbHNQSwECLQAUAAYACAAAACEAShdYpncCAAA2BQAA&#13;&#10;DgAAAAAAAAAAAAAAAAAuAgAAZHJzL2Uyb0RvYy54bWxQSwECLQAUAAYACAAAACEAsKLgD+EAAAAQ&#13;&#10;AQAADwAAAAAAAAAAAAAAAADRBAAAZHJzL2Rvd25yZXYueG1sUEsFBgAAAAAEAAQA8wAAAN8FAAAA&#13;&#10;AA==&#13;&#10;" fillcolor="white [3201]" strokecolor="black [3200]" strokeweight="1.25pt">
                <v:textbox>
                  <w:txbxContent>
                    <w:p w14:paraId="5BF24CC6" w14:textId="77777777" w:rsidR="00192307" w:rsidRPr="006B0165" w:rsidRDefault="00192307" w:rsidP="009E693B">
                      <w:pPr>
                        <w:jc w:val="center"/>
                        <w:rPr>
                          <w:lang w:val="fr-CA"/>
                        </w:rPr>
                      </w:pPr>
                      <w:r>
                        <w:rPr>
                          <w:lang w:val="fr-CA"/>
                        </w:rPr>
                        <w:t>Étape 3</w:t>
                      </w:r>
                    </w:p>
                  </w:txbxContent>
                </v:textbox>
                <w10:wrap type="square"/>
              </v:shape>
            </w:pict>
          </mc:Fallback>
        </mc:AlternateContent>
      </w:r>
      <w:r>
        <w:rPr>
          <w:noProof/>
          <w:color w:val="FF6700" w:themeColor="accent3"/>
          <w:lang w:eastAsia="fr-FR"/>
        </w:rPr>
        <mc:AlternateContent>
          <mc:Choice Requires="wps">
            <w:drawing>
              <wp:anchor distT="0" distB="0" distL="114300" distR="114300" simplePos="0" relativeHeight="253466624" behindDoc="0" locked="0" layoutInCell="1" allowOverlap="1" wp14:anchorId="51C33755" wp14:editId="492E9B9C">
                <wp:simplePos x="0" y="0"/>
                <wp:positionH relativeFrom="column">
                  <wp:posOffset>3837305</wp:posOffset>
                </wp:positionH>
                <wp:positionV relativeFrom="paragraph">
                  <wp:posOffset>3237230</wp:posOffset>
                </wp:positionV>
                <wp:extent cx="228600" cy="339725"/>
                <wp:effectExtent l="76200" t="76200" r="0" b="66675"/>
                <wp:wrapThrough wrapText="bothSides">
                  <wp:wrapPolygon edited="0">
                    <wp:start x="0" y="-4845"/>
                    <wp:lineTo x="-7200" y="12920"/>
                    <wp:lineTo x="2400" y="24224"/>
                    <wp:lineTo x="16800" y="24224"/>
                    <wp:lineTo x="19200" y="0"/>
                    <wp:lineTo x="19200" y="-4845"/>
                    <wp:lineTo x="0" y="-4845"/>
                  </wp:wrapPolygon>
                </wp:wrapThrough>
                <wp:docPr id="975" name="Flèche vers le bas 975"/>
                <wp:cNvGraphicFramePr/>
                <a:graphic xmlns:a="http://schemas.openxmlformats.org/drawingml/2006/main">
                  <a:graphicData uri="http://schemas.microsoft.com/office/word/2010/wordprocessingShape">
                    <wps:wsp>
                      <wps:cNvSpPr/>
                      <wps:spPr>
                        <a:xfrm>
                          <a:off x="0" y="0"/>
                          <a:ext cx="228600" cy="339725"/>
                        </a:xfrm>
                        <a:prstGeom prst="downArrow">
                          <a:avLst>
                            <a:gd name="adj1" fmla="val 43798"/>
                            <a:gd name="adj2" fmla="val 50000"/>
                          </a:avLst>
                        </a:prstGeom>
                        <a:solidFill>
                          <a:schemeClr val="tx1"/>
                        </a:solidFill>
                        <a:ln>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58FF7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975" o:spid="_x0000_s1026" type="#_x0000_t67" style="position:absolute;margin-left:302.15pt;margin-top:254.9pt;width:18pt;height:26.75pt;z-index:2534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jRBAAMAAJkGAAAOAAAAZHJzL2Uyb0RvYy54bWysVc1uGjEQvlfqO1i+N8BCQkBZIpSIqlKU&#13;&#10;oiRVzsZrs668tjs2LPSJ+h59sY69u0CaSJGq5uDM7Px/88PV9a7SZCvAK2tyOjjrUyIMt4Uy65x+&#13;&#10;e1p8uqTEB2YKpq0ROd0LT69nHz9c1W4qMltaXQgg6MT4ae1yWobgpr2e56WomD+zThgUSgsVC8jC&#13;&#10;ulcAq9F7pXtZv3/Rqy0UDiwX3uPX20ZIZ8m/lIKHr1J6EYjOKeYW0gvpXcW3N7ti0zUwVyrepsH+&#13;&#10;IYuKKYNBD65uWWBkA+qVq0pxsN7KcMZt1bNSKi5SDVjNoP9XNY8lcyLVguB4d4DJ/z+3/H67BKKK&#13;&#10;nE7G55QYVmGTFvr3L2xA6ivRgqyYJ1GMYNXOT9Hm0S2h5TySsfKdhCr+x5rILgG8PwAsdoFw/Jhl&#13;&#10;lxd9bANH0XA4GWfJZ+9o7MCHz8JWJBI5LWxt5gC2Ttiy7Z0PCeSiTZQV3weUyEpjz7ZMk9FwPLls&#13;&#10;e3qik53qnPfxL+pg2NYjUl3g6N5brYqF0joxcRLFjQaCAXIadoPW9oWWNu8ZMs6FCcPXxhi8sRZp&#13;&#10;XLHENJMe1cWwiG45NgVYC4mFUNp2YBdgTWjK1Wpdhge1JqBw8UIJQiwDJYXCWQ86wQcWt4A1G4DL&#13;&#10;mFoEYotd6Y8iJh0onauE0Eka3g2LCFscgabpiQp7LWKW2jwIiZOEbR6keGmHj8g1AHToJe1oJhHn&#13;&#10;g+HwfcNWP5o2gB2Ms/eNDxYpMoJ3MK6UsfCWAx26lGWj3yHQ1B0hWNlij0uE+CZMveMLheN7x3xY&#13;&#10;MsDRxInHExm+4iO1rXNqW4qS0sLPt75HfdxylFJS43nKqf+xYSAo0V8M7v9kMBrFe5aY0fk4QwZO&#13;&#10;JatTidlUNxanF5cFs0tk1A+6IyXY6hkv6TxGRREzHGPnlAfomJvQnE28xVzM50kNb5hj4c48Ot51&#13;&#10;PS7S0+6ZgWsHNuDy39vulLU716zfUTf2w9j5Jlip4vynIWtwbRm8f0i9OLCnfNI6/qLM/gAAAP//&#13;&#10;AwBQSwMEFAAGAAgAAAAhAPDbiSjiAAAAEAEAAA8AAABkcnMvZG93bnJldi54bWxMT01PwzAMvSPx&#13;&#10;HyIjcWMJdCvQNZ0QaBLcxgCJY5Z6SbUmqZq0a/895gQXS35+fh/lZnItG7GPTfASbhcCGHod6sYb&#13;&#10;CZ8f25sHYDEpX6s2eJQwY4RNdXlRqqIOZ/+O4z4ZRiI+FkqCTakrOI/aolNxETr0dDuG3qlEa294&#13;&#10;3aszibuW3wmRc6caTw5WdfhsUZ/2g5Nwv/o+vs3Cml14NfNwmvX4tdVSXl9NL2saT2tgCaf09wG/&#13;&#10;HSg/VBTsEAZfR9ZKyMUyI6qElXikIsTIl4KQAyF5lgGvSv6/SPUDAAD//wMAUEsBAi0AFAAGAAgA&#13;&#10;AAAhALaDOJL+AAAA4QEAABMAAAAAAAAAAAAAAAAAAAAAAFtDb250ZW50X1R5cGVzXS54bWxQSwEC&#13;&#10;LQAUAAYACAAAACEAOP0h/9YAAACUAQAACwAAAAAAAAAAAAAAAAAvAQAAX3JlbHMvLnJlbHNQSwEC&#13;&#10;LQAUAAYACAAAACEAEEo0QQADAACZBgAADgAAAAAAAAAAAAAAAAAuAgAAZHJzL2Uyb0RvYy54bWxQ&#13;&#10;SwECLQAUAAYACAAAACEA8NuJKOIAAAAQAQAADwAAAAAAAAAAAAAAAABaBQAAZHJzL2Rvd25yZXYu&#13;&#10;eG1sUEsFBgAAAAAEAAQA8wAAAGkGAAAAAA==&#13;&#10;" adj="14333,6070" fillcolor="black [3213]" strokecolor="#ff6700 [3206]">
                <w10:wrap type="through"/>
              </v:shape>
            </w:pict>
          </mc:Fallback>
        </mc:AlternateContent>
      </w:r>
      <w:r>
        <w:rPr>
          <w:noProof/>
          <w:color w:val="FF6700" w:themeColor="accent3"/>
          <w:lang w:eastAsia="fr-FR"/>
        </w:rPr>
        <mc:AlternateContent>
          <mc:Choice Requires="wps">
            <w:drawing>
              <wp:anchor distT="0" distB="0" distL="114300" distR="114300" simplePos="0" relativeHeight="253465600" behindDoc="0" locked="0" layoutInCell="1" allowOverlap="1" wp14:anchorId="1C148072" wp14:editId="599067E9">
                <wp:simplePos x="0" y="0"/>
                <wp:positionH relativeFrom="column">
                  <wp:posOffset>3837305</wp:posOffset>
                </wp:positionH>
                <wp:positionV relativeFrom="paragraph">
                  <wp:posOffset>1409700</wp:posOffset>
                </wp:positionV>
                <wp:extent cx="228600" cy="339725"/>
                <wp:effectExtent l="76200" t="76200" r="0" b="66675"/>
                <wp:wrapThrough wrapText="bothSides">
                  <wp:wrapPolygon edited="0">
                    <wp:start x="0" y="-4845"/>
                    <wp:lineTo x="-7200" y="12920"/>
                    <wp:lineTo x="2400" y="24224"/>
                    <wp:lineTo x="16800" y="24224"/>
                    <wp:lineTo x="19200" y="0"/>
                    <wp:lineTo x="19200" y="-4845"/>
                    <wp:lineTo x="0" y="-4845"/>
                  </wp:wrapPolygon>
                </wp:wrapThrough>
                <wp:docPr id="976" name="Flèche vers le bas 976"/>
                <wp:cNvGraphicFramePr/>
                <a:graphic xmlns:a="http://schemas.openxmlformats.org/drawingml/2006/main">
                  <a:graphicData uri="http://schemas.microsoft.com/office/word/2010/wordprocessingShape">
                    <wps:wsp>
                      <wps:cNvSpPr/>
                      <wps:spPr>
                        <a:xfrm>
                          <a:off x="0" y="0"/>
                          <a:ext cx="228600" cy="339725"/>
                        </a:xfrm>
                        <a:prstGeom prst="downArrow">
                          <a:avLst>
                            <a:gd name="adj1" fmla="val 43798"/>
                            <a:gd name="adj2" fmla="val 50000"/>
                          </a:avLst>
                        </a:prstGeom>
                        <a:solidFill>
                          <a:schemeClr val="tx1"/>
                        </a:solidFill>
                        <a:ln>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D3221" id="Flèche vers le bas 976" o:spid="_x0000_s1026" type="#_x0000_t67" style="position:absolute;margin-left:302.15pt;margin-top:111pt;width:18pt;height:26.75pt;z-index:2534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rAgMAAJkGAAAOAAAAZHJzL2Uyb0RvYy54bWysVdtOGzEQfa/Uf7D8XjY3CInYoAiUqhKi&#13;&#10;EVDx7HjtrCuv7Y6dbNIv6n/0xzr27iahICFV5cHM7NzPXHJ1vas02Qrwypqc9s96lAjDbaHMOqff&#13;&#10;nhafLinxgZmCaWtETvfC0+vZxw9XtZuKgS2tLgQQdGL8tHY5LUNw0yzzvBQV82fWCYNCaaFiAVlY&#13;&#10;ZwWwGr1XOhv0ehdZbaFwYLnwHr/eNkI6S/6lFDx8ldKLQHROMbeQXkjvKr7Z7IpN18BcqXibBvuH&#13;&#10;LCqmDAY9uLplgZENqFeuKsXBeivDGbdVZqVUXKQasJp+769qHkvmRKoFwfHuAJP/f275/XYJRBU5&#13;&#10;nYwvKDGswiYt9O9f2IDUV6IFWTFPohjBqp2fos2jW0LLeSRj5TsJVfyPNZFdAnh/AFjsAuH4cTC4&#13;&#10;vOhhGziKhsPJeHAefWZHYwc+fBa2IpHIaWFrMwewdcKWbe98SCAXbaKs+N6nRFYae7ZlmoyG48ll&#13;&#10;29MTncGpznkP/9qwrUdMoAsc3XurVbFQWicmTqK40UAwQE7Drt/avtDS5j1DxrkwYfjaGIM31iKN&#13;&#10;K5aYZtKjuhgW0S3HpgBrIbEQStsO7AKsCU25Wq3L8KDWBBQuXihBiGWgpFA460En+MDiFrBmA3AZ&#13;&#10;U4tAbLErvVHEpAOlc5Uac5KGd8MidiuOQNP0RIW9FjFLbR6ExEnCNvdTvLTDR+QaADr0knY0k4jz&#13;&#10;wXD4vmGrH00bwA7Gg/eNDxYpMoJ3MK6UsfCWAx26lGWj3yHQ1B0hWNlij0uE+CZMveMLheN7x3xY&#13;&#10;MsDRxInHExm+4iO1rXNqW4qS0sLPt75HfdxylFJS43nKqf+xYSAo0V8M7v+kPxrFe5aY0fl4gAyc&#13;&#10;SlanErOpbixOLy4LZpfIqB90R0qw1TNe0nmMiiJmOMbOKQ/QMTehOZt4i7mYz5Ma3jDHwp15dLzr&#13;&#10;elykp90zA9cObMDlv7fdKWPTtHPN1h91Yz+MnW+ClSrOfxqyBteWwfuH1IsDe8onreMvyuwPAAAA&#13;&#10;//8DAFBLAwQUAAYACAAAACEAYkN1iuMAAAAQAQAADwAAAGRycy9kb3ducmV2LnhtbExPy07DMBC8&#13;&#10;I/EP1iJxozahSas0ToVAleAGBaQeXdu1o8Z2FDtp8vcsJ3pZaWdn51FtJ9eSUfexCZ7D44IB0V4G&#13;&#10;1XjD4ftr97AGEpPwSrTBaw6zjrCtb28qUapw8Z963CdDUMTHUnCwKXUlpVFa7URchE57vJ1C70TC&#13;&#10;tTdU9eKC4q6lGWMFdaLx6GBFp1+sluf94Dis8sPpfWbWfIQ3Mw/nWY4/O8n5/d30usHxvAGS9JT+&#13;&#10;P+CvA+aHGoMdw+BVJC2Hgi2fkMohyzJshoxiyRA5IrLKc6B1Ra+L1L8AAAD//wMAUEsBAi0AFAAG&#13;&#10;AAgAAAAhALaDOJL+AAAA4QEAABMAAAAAAAAAAAAAAAAAAAAAAFtDb250ZW50X1R5cGVzXS54bWxQ&#13;&#10;SwECLQAUAAYACAAAACEAOP0h/9YAAACUAQAACwAAAAAAAAAAAAAAAAAvAQAAX3JlbHMvLnJlbHNQ&#13;&#10;SwECLQAUAAYACAAAACEAd/hv6wIDAACZBgAADgAAAAAAAAAAAAAAAAAuAgAAZHJzL2Uyb0RvYy54&#13;&#10;bWxQSwECLQAUAAYACAAAACEAYkN1iuMAAAAQAQAADwAAAAAAAAAAAAAAAABcBQAAZHJzL2Rvd25y&#13;&#10;ZXYueG1sUEsFBgAAAAAEAAQA8wAAAGwGAAAAAA==&#13;&#10;" adj="14333,6070" fillcolor="black [3213]" strokecolor="#ff6700 [3206]">
                <w10:wrap type="through"/>
              </v:shape>
            </w:pict>
          </mc:Fallback>
        </mc:AlternateContent>
      </w:r>
      <w:r>
        <w:rPr>
          <w:noProof/>
          <w:color w:val="FF6700" w:themeColor="accent3"/>
          <w:lang w:eastAsia="fr-FR"/>
        </w:rPr>
        <mc:AlternateContent>
          <mc:Choice Requires="wps">
            <w:drawing>
              <wp:anchor distT="0" distB="0" distL="114300" distR="114300" simplePos="0" relativeHeight="253464576" behindDoc="0" locked="0" layoutInCell="1" allowOverlap="1" wp14:anchorId="13EF2EF6" wp14:editId="6610BA1D">
                <wp:simplePos x="0" y="0"/>
                <wp:positionH relativeFrom="column">
                  <wp:posOffset>3148330</wp:posOffset>
                </wp:positionH>
                <wp:positionV relativeFrom="paragraph">
                  <wp:posOffset>3578225</wp:posOffset>
                </wp:positionV>
                <wp:extent cx="1604645" cy="1604645"/>
                <wp:effectExtent l="12700" t="12700" r="20955" b="20955"/>
                <wp:wrapThrough wrapText="bothSides">
                  <wp:wrapPolygon edited="0">
                    <wp:start x="8548" y="-171"/>
                    <wp:lineTo x="7180" y="-171"/>
                    <wp:lineTo x="3077" y="1880"/>
                    <wp:lineTo x="3077" y="2564"/>
                    <wp:lineTo x="855" y="4787"/>
                    <wp:lineTo x="-171" y="5300"/>
                    <wp:lineTo x="-171" y="13505"/>
                    <wp:lineTo x="684" y="16241"/>
                    <wp:lineTo x="3077" y="19318"/>
                    <wp:lineTo x="7693" y="21711"/>
                    <wp:lineTo x="8548" y="21711"/>
                    <wp:lineTo x="12992" y="21711"/>
                    <wp:lineTo x="13505" y="21711"/>
                    <wp:lineTo x="18463" y="19147"/>
                    <wp:lineTo x="20685" y="16241"/>
                    <wp:lineTo x="21711" y="13505"/>
                    <wp:lineTo x="21711" y="8035"/>
                    <wp:lineTo x="20685" y="5300"/>
                    <wp:lineTo x="18634" y="2735"/>
                    <wp:lineTo x="18463" y="2051"/>
                    <wp:lineTo x="14018" y="-171"/>
                    <wp:lineTo x="12992" y="-171"/>
                    <wp:lineTo x="8548" y="-171"/>
                  </wp:wrapPolygon>
                </wp:wrapThrough>
                <wp:docPr id="977" name="Ellipse 977"/>
                <wp:cNvGraphicFramePr/>
                <a:graphic xmlns:a="http://schemas.openxmlformats.org/drawingml/2006/main">
                  <a:graphicData uri="http://schemas.microsoft.com/office/word/2010/wordprocessingShape">
                    <wps:wsp>
                      <wps:cNvSpPr/>
                      <wps:spPr>
                        <a:xfrm>
                          <a:off x="0" y="0"/>
                          <a:ext cx="1604645" cy="1604645"/>
                        </a:xfrm>
                        <a:prstGeom prst="ellipse">
                          <a:avLst/>
                        </a:prstGeom>
                        <a:ln w="38100">
                          <a:solidFill>
                            <a:schemeClr val="accent3"/>
                          </a:solidFill>
                        </a:ln>
                      </wps:spPr>
                      <wps:style>
                        <a:lnRef idx="3">
                          <a:schemeClr val="lt1"/>
                        </a:lnRef>
                        <a:fillRef idx="1">
                          <a:schemeClr val="dk1"/>
                        </a:fillRef>
                        <a:effectRef idx="1">
                          <a:schemeClr val="dk1"/>
                        </a:effectRef>
                        <a:fontRef idx="minor">
                          <a:schemeClr val="lt1"/>
                        </a:fontRef>
                      </wps:style>
                      <wps:txbx>
                        <w:txbxContent>
                          <w:p w14:paraId="13F02EFF" w14:textId="77777777" w:rsidR="00192307" w:rsidRPr="00CA7C8C" w:rsidRDefault="00192307" w:rsidP="009E693B">
                            <w:pPr>
                              <w:jc w:val="center"/>
                              <w:rPr>
                                <w:lang w:val="fr-CA"/>
                              </w:rPr>
                            </w:pPr>
                            <w:r>
                              <w:rPr>
                                <w:lang w:val="fr-CA"/>
                              </w:rPr>
                              <w:t>Selon un budget à base « Zéro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EF2EF6" id="Ellipse 977" o:spid="_x0000_s1047" style="position:absolute;left:0;text-align:left;margin-left:247.9pt;margin-top:281.75pt;width:126.35pt;height:126.35pt;z-index:2534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WACiAIAAHEFAAAOAAAAZHJzL2Uyb0RvYy54bWysVN1v2yAQf5+0/wHxvtpu06+oThW16zSp&#13;&#10;aqO1U58JhgYNOAYkdvbX78B2EnV9mKa92Bz3u09+d1fXndFkI3xQYGtaHZWUCMuhUfa1pt+f7z5d&#13;&#10;UBIisw3TYEVNtyLQ69nHD1etm4pjWIFuhCfoxIZp62q6itFNiyLwlTAsHIETFpUSvGERRf9aNJ61&#13;&#10;6N3o4rgsz4oWfOM8cBEC3t72SjrL/qUUPD5KGUQkuqaYW8xfn7/L9C1mV2z66plbKT6kwf4hC8OU&#13;&#10;xaA7V7csMrL26g9XRnEPAWQ84mAKkFJxkWvAaqryTTVPK+ZErgWbE9yuTeH/ueUPm4Unqqnp5fk5&#13;&#10;JZYZfKTPWisXBElX2KDWhSnintzCD1LAY6q2k96kP9ZButzU7a6poouE42V1Vk7OJqeUcNSNAvop&#13;&#10;9ubOh/hFgCHpUFPRh8/9ZJv7EHv0iEoBtSVtTU8uqrLMsABaNXdK66TM5BE32pMNw2dnnAsbT1Il&#13;&#10;GPMAiZK2eJnq6yvKp7jVoo/xTUhsDdZw0gdJpNz71bEafGqLyGQiMYOdUfWeUfNjNBqwyUxkov6t&#13;&#10;4Q6dI4KNO0OjLPj3ou5TlT1+rLqvNZUdu2WXeXCchyJdLaHZIjk89FMTHL9T+ED3LMQF8zgmOFA4&#13;&#10;+vERP1IDPggMJ0pW4H+9d5/wyF7UUtLi2NU0/FwzLyjRXy3y+rKaTNKcZmFyeo7ZEH+oWR5q7Nrc&#13;&#10;AD5xhUvG8XxM+KjHo/RgXnBDzFNUVDHLMXZNefSjcBP7dYA7hov5PMNwNh2L9/bJ8eQ8NTqx77l7&#13;&#10;Yd4NLI1I8AcYR5RN3zC1xyZLC/N1BKkyjfd9HZ4A5zrzcthBaXEcyhm135Sz3wAAAP//AwBQSwME&#13;&#10;FAAGAAgAAAAhAHe05NfkAAAAEAEAAA8AAABkcnMvZG93bnJldi54bWxMj8FOwzAMhu9IvENkJG4s&#13;&#10;3Vi7rms6VSAucGLwAGnjJRVN0jXZWvb0mBNcLFu2///7y/1se3bBMXTeCVguEmDoWq86pwV8frw8&#13;&#10;5MBClE7J3jsU8I0B9tXtTSkL5Sf3jpdD1IxEXCikABPjUHAeWoNWhoUf0NHu6EcrI42j5mqUE4nb&#13;&#10;nq+SJONWdo4cjBzwyWD7dThbAa/zYN5O/tpsjD3V11xr3dSTEPd38/OOSr0DFnGOfx/wm4H4oSKw&#13;&#10;xp+dCqwXsN6mxB8FpNljCowuNuucmkZAvsxWwKuS/w9S/QAAAP//AwBQSwECLQAUAAYACAAAACEA&#13;&#10;toM4kv4AAADhAQAAEwAAAAAAAAAAAAAAAAAAAAAAW0NvbnRlbnRfVHlwZXNdLnhtbFBLAQItABQA&#13;&#10;BgAIAAAAIQA4/SH/1gAAAJQBAAALAAAAAAAAAAAAAAAAAC8BAABfcmVscy8ucmVsc1BLAQItABQA&#13;&#10;BgAIAAAAIQBioWACiAIAAHEFAAAOAAAAAAAAAAAAAAAAAC4CAABkcnMvZTJvRG9jLnhtbFBLAQIt&#13;&#10;ABQABgAIAAAAIQB3tOTX5AAAABABAAAPAAAAAAAAAAAAAAAAAOIEAABkcnMvZG93bnJldi54bWxQ&#13;&#10;SwUGAAAAAAQABADzAAAA8wUAAAAA&#13;&#10;" fillcolor="black [3200]" strokecolor="#ff6700 [3206]" strokeweight="3pt">
                <v:textbox>
                  <w:txbxContent>
                    <w:p w14:paraId="13F02EFF" w14:textId="77777777" w:rsidR="00192307" w:rsidRPr="00CA7C8C" w:rsidRDefault="00192307" w:rsidP="009E693B">
                      <w:pPr>
                        <w:jc w:val="center"/>
                        <w:rPr>
                          <w:lang w:val="fr-CA"/>
                        </w:rPr>
                      </w:pPr>
                      <w:r>
                        <w:rPr>
                          <w:lang w:val="fr-CA"/>
                        </w:rPr>
                        <w:t>Selon un budget à base « Zéro »</w:t>
                      </w:r>
                    </w:p>
                  </w:txbxContent>
                </v:textbox>
                <w10:wrap type="through"/>
              </v:oval>
            </w:pict>
          </mc:Fallback>
        </mc:AlternateContent>
      </w:r>
      <w:r>
        <w:rPr>
          <w:noProof/>
          <w:color w:val="FF6700" w:themeColor="accent3"/>
          <w:lang w:eastAsia="fr-FR"/>
        </w:rPr>
        <mc:AlternateContent>
          <mc:Choice Requires="wps">
            <w:drawing>
              <wp:anchor distT="0" distB="0" distL="114300" distR="114300" simplePos="0" relativeHeight="253463552" behindDoc="0" locked="0" layoutInCell="1" allowOverlap="1" wp14:anchorId="68467BFF" wp14:editId="0781422D">
                <wp:simplePos x="0" y="0"/>
                <wp:positionH relativeFrom="column">
                  <wp:posOffset>3151505</wp:posOffset>
                </wp:positionH>
                <wp:positionV relativeFrom="paragraph">
                  <wp:posOffset>1752600</wp:posOffset>
                </wp:positionV>
                <wp:extent cx="1604645" cy="1604645"/>
                <wp:effectExtent l="12700" t="12700" r="20955" b="20955"/>
                <wp:wrapThrough wrapText="bothSides">
                  <wp:wrapPolygon edited="0">
                    <wp:start x="8548" y="-171"/>
                    <wp:lineTo x="7180" y="-171"/>
                    <wp:lineTo x="3077" y="1880"/>
                    <wp:lineTo x="3077" y="2564"/>
                    <wp:lineTo x="855" y="4787"/>
                    <wp:lineTo x="-171" y="5300"/>
                    <wp:lineTo x="-171" y="13505"/>
                    <wp:lineTo x="684" y="16241"/>
                    <wp:lineTo x="3077" y="19318"/>
                    <wp:lineTo x="7693" y="21711"/>
                    <wp:lineTo x="8548" y="21711"/>
                    <wp:lineTo x="12992" y="21711"/>
                    <wp:lineTo x="13505" y="21711"/>
                    <wp:lineTo x="18463" y="19147"/>
                    <wp:lineTo x="20685" y="16241"/>
                    <wp:lineTo x="21711" y="13505"/>
                    <wp:lineTo x="21711" y="8035"/>
                    <wp:lineTo x="20685" y="5300"/>
                    <wp:lineTo x="18634" y="2735"/>
                    <wp:lineTo x="18463" y="2051"/>
                    <wp:lineTo x="14018" y="-171"/>
                    <wp:lineTo x="12992" y="-171"/>
                    <wp:lineTo x="8548" y="-171"/>
                  </wp:wrapPolygon>
                </wp:wrapThrough>
                <wp:docPr id="978" name="Ellipse 978"/>
                <wp:cNvGraphicFramePr/>
                <a:graphic xmlns:a="http://schemas.openxmlformats.org/drawingml/2006/main">
                  <a:graphicData uri="http://schemas.microsoft.com/office/word/2010/wordprocessingShape">
                    <wps:wsp>
                      <wps:cNvSpPr/>
                      <wps:spPr>
                        <a:xfrm>
                          <a:off x="0" y="0"/>
                          <a:ext cx="1604645" cy="1604645"/>
                        </a:xfrm>
                        <a:prstGeom prst="ellipse">
                          <a:avLst/>
                        </a:prstGeom>
                        <a:ln w="38100">
                          <a:solidFill>
                            <a:srgbClr val="002060"/>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5726C696" w14:textId="77777777" w:rsidR="00192307" w:rsidRDefault="00192307" w:rsidP="009E693B">
                            <w:pPr>
                              <w:jc w:val="center"/>
                              <w:rPr>
                                <w:lang w:val="fr-CA"/>
                              </w:rPr>
                            </w:pPr>
                            <w:r>
                              <w:rPr>
                                <w:lang w:val="fr-CA"/>
                              </w:rPr>
                              <w:t>En intégrant le poste budgétaire </w:t>
                            </w:r>
                          </w:p>
                          <w:p w14:paraId="059D4196" w14:textId="77777777" w:rsidR="00192307" w:rsidRPr="00CA7C8C" w:rsidRDefault="00192307" w:rsidP="009E693B">
                            <w:pPr>
                              <w:jc w:val="center"/>
                              <w:rPr>
                                <w:lang w:val="fr-CA"/>
                              </w:rPr>
                            </w:pPr>
                            <w:r>
                              <w:rPr>
                                <w:lang w:val="fr-CA"/>
                              </w:rPr>
                              <w:t>« Épargne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467BFF" id="Ellipse 978" o:spid="_x0000_s1048" style="position:absolute;left:0;text-align:left;margin-left:248.15pt;margin-top:138pt;width:126.35pt;height:126.35pt;z-index:2534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2/qDoQIAAJ0FAAAOAAAAZHJzL2Uyb0RvYy54bWysVN1P2zAQf5+0/8Hy+0jSlQIVKapgTJMQ&#13;&#10;oMHEs+vYjSV/zXabdH/9znYSKob2MC0Pjs9397vvu7zqlUR75rwwusbVSYkR09Q0Qm9r/OP59tM5&#13;&#10;Rj4Q3RBpNKvxgXl8tfr44bKzSzYzrZENcwhAtF92tsZtCHZZFJ62TBF/YizTwOTGKRKAdNuicaQD&#13;&#10;dCWLWVkuis64xjpDmffwepOZeJXwOWc0PHDuWUCyxuBbSKdL5yaexeqSLLeO2FbQwQ3yD14oIjQY&#13;&#10;naBuSCBo58QfUEpQZ7zh4YQaVRjOBWUpBoimKt9E89QSy1IskBxvpzT5/wdL7/ePDommxhdnUCpN&#13;&#10;FBTpi5TCeobiEySos34Jck/20Q2Uh2uMtudOxT/EgfqU1MOUVNYHROGxWpTzxfwUIwq8kQCc4lXd&#13;&#10;Oh++MqNQvNSYZfMpn2R/50OWHqWiQalRV+PP51VZJjFvpGhuhZSR6d12cy0d2pNY9HJWLlKdweCR&#13;&#10;GFBSgxcxuBxOuoWDZNnAd8YhLxDALFuIHckmWEIp02GeWS1pWLZ2WsIXcxaNjRqJkhoAIzIHLyfs&#13;&#10;6m/YGWaQj6osNfSkPIQ+mskejI5l5UkjWTY6TMpKaOPesy5DNQTAs/yYpJyamKXQb/rUM7MkGp82&#13;&#10;pjlAIzmTJ8xbeiugmHfEh0fiYKRg+GBNhAc4uDRQPDPcMGqN+/Xee5SHTgcuRh2MaI39zx1xDCP5&#13;&#10;TcMMXFTzeZzpRMxPz2ZAuGPO5pijd+raQENUsJAsTdcoH+R45c6oF9gm62gVWERTsF1jGtxIXIe8&#13;&#10;OmAfUbZeJzGYY0vCnX6yNILHRMdOfe5fiLNDRwcYhnszjjNZvunqLBs1tVnvguEitfxrXocSwA5I&#13;&#10;vTTsq7hkjukk9bpVV78BAAD//wMAUEsDBBQABgAIAAAAIQCkre4K3gAAABABAAAPAAAAZHJzL2Rv&#13;&#10;d25yZXYueG1sTE/NTsMwDL4j8Q6RkbixlG60W9d0QqAdEdpA4po1pqlonCrJ1vL2mBNcLFv+fuvd&#13;&#10;7AZxwRB7TwruFxkIpNabnjoF72/7uzWImDQZPXhCBd8YYddcX9W6Mn6iA16OqRMsQrHSCmxKYyVl&#13;&#10;bC06HRd+ROLfpw9OJz5DJ03QE4u7QeZZVkine2IHq0d8sth+Hc9OwcPe0hiZjPrgy9cQl1N8+VDq&#13;&#10;9mZ+3vJ43IJIOKc/Bvx24PzQcLCTP5OJYlCw2hRLhirIy4KbMaJcbXg5sUe+LkE2tfxfpPkBAAD/&#13;&#10;/wMAUEsBAi0AFAAGAAgAAAAhALaDOJL+AAAA4QEAABMAAAAAAAAAAAAAAAAAAAAAAFtDb250ZW50&#13;&#10;X1R5cGVzXS54bWxQSwECLQAUAAYACAAAACEAOP0h/9YAAACUAQAACwAAAAAAAAAAAAAAAAAvAQAA&#13;&#10;X3JlbHMvLnJlbHNQSwECLQAUAAYACAAAACEA6tv6g6ECAACdBQAADgAAAAAAAAAAAAAAAAAuAgAA&#13;&#10;ZHJzL2Uyb0RvYy54bWxQSwECLQAUAAYACAAAACEApK3uCt4AAAAQAQAADwAAAAAAAAAAAAAAAAD7&#13;&#10;BAAAZHJzL2Rvd25yZXYueG1sUEsFBgAAAAAEAAQA8wAAAAYGAAAAAA==&#13;&#10;" fillcolor="#909465 [3207]" strokecolor="#002060" strokeweight="3pt">
                <v:textbox>
                  <w:txbxContent>
                    <w:p w14:paraId="5726C696" w14:textId="77777777" w:rsidR="00192307" w:rsidRDefault="00192307" w:rsidP="009E693B">
                      <w:pPr>
                        <w:jc w:val="center"/>
                        <w:rPr>
                          <w:lang w:val="fr-CA"/>
                        </w:rPr>
                      </w:pPr>
                      <w:r>
                        <w:rPr>
                          <w:lang w:val="fr-CA"/>
                        </w:rPr>
                        <w:t>En intégrant le poste budgétaire </w:t>
                      </w:r>
                    </w:p>
                    <w:p w14:paraId="059D4196" w14:textId="77777777" w:rsidR="00192307" w:rsidRPr="00CA7C8C" w:rsidRDefault="00192307" w:rsidP="009E693B">
                      <w:pPr>
                        <w:jc w:val="center"/>
                        <w:rPr>
                          <w:lang w:val="fr-CA"/>
                        </w:rPr>
                      </w:pPr>
                      <w:r>
                        <w:rPr>
                          <w:lang w:val="fr-CA"/>
                        </w:rPr>
                        <w:t>« Épargne »</w:t>
                      </w:r>
                    </w:p>
                  </w:txbxContent>
                </v:textbox>
                <w10:wrap type="through"/>
              </v:oval>
            </w:pict>
          </mc:Fallback>
        </mc:AlternateContent>
      </w:r>
      <w:r>
        <w:rPr>
          <w:color w:val="FF6700" w:themeColor="accent3"/>
        </w:rPr>
        <w:br w:type="page"/>
      </w:r>
    </w:p>
    <w:p w14:paraId="5BFB16DC" w14:textId="77777777" w:rsidR="009E693B" w:rsidRDefault="009E693B" w:rsidP="00E30DE4">
      <w:pPr>
        <w:pStyle w:val="Titre2"/>
        <w:numPr>
          <w:ilvl w:val="0"/>
          <w:numId w:val="100"/>
        </w:numPr>
      </w:pPr>
      <w:bookmarkStart w:id="44" w:name="_Toc485376836"/>
      <w:bookmarkStart w:id="45" w:name="_Toc14273494"/>
      <w:r>
        <w:lastRenderedPageBreak/>
        <w:t>Les composantes de la détermination du coût de la vie</w:t>
      </w:r>
      <w:bookmarkEnd w:id="44"/>
      <w:bookmarkEnd w:id="45"/>
    </w:p>
    <w:p w14:paraId="4AA8EEDB" w14:textId="77777777" w:rsidR="009E693B" w:rsidRDefault="009E693B" w:rsidP="009E693B">
      <w:pPr>
        <w:rPr>
          <w:color w:val="FF6700" w:themeColor="accent3"/>
        </w:rPr>
      </w:pPr>
    </w:p>
    <w:p w14:paraId="4DE027D7" w14:textId="77777777" w:rsidR="009E693B" w:rsidRPr="0064466E" w:rsidRDefault="009E693B" w:rsidP="009E693B">
      <w:pPr>
        <w:rPr>
          <w:color w:val="000000" w:themeColor="text1"/>
        </w:rPr>
      </w:pPr>
      <w:r>
        <w:rPr>
          <w:color w:val="000000" w:themeColor="text1"/>
        </w:rPr>
        <w:t xml:space="preserve">L’établissement du coût de la vie s’inscrit à la fois dans le </w:t>
      </w:r>
      <w:r w:rsidRPr="00D17C4E">
        <w:rPr>
          <w:color w:val="000000" w:themeColor="text1"/>
          <w:u w:val="single"/>
        </w:rPr>
        <w:t>processus budgétaire</w:t>
      </w:r>
      <w:r>
        <w:rPr>
          <w:color w:val="000000" w:themeColor="text1"/>
        </w:rPr>
        <w:t xml:space="preserve"> et dans la mise en place d’un </w:t>
      </w:r>
      <w:r w:rsidRPr="00D17C4E">
        <w:rPr>
          <w:color w:val="000000" w:themeColor="text1"/>
          <w:u w:val="single"/>
        </w:rPr>
        <w:t>plan financier</w:t>
      </w:r>
      <w:r>
        <w:rPr>
          <w:color w:val="000000" w:themeColor="text1"/>
        </w:rPr>
        <w:t xml:space="preserve"> qui aura pour objectif ultime une prise </w:t>
      </w:r>
      <w:r w:rsidRPr="00D17C4E">
        <w:rPr>
          <w:color w:val="000000" w:themeColor="text1"/>
          <w:u w:val="single"/>
        </w:rPr>
        <w:t>de retraite</w:t>
      </w:r>
      <w:r>
        <w:rPr>
          <w:color w:val="000000" w:themeColor="text1"/>
        </w:rPr>
        <w:t xml:space="preserve"> avec toutes les ressources financières nécessaires. Le fruit de ces ressources ayant été l’épargne consentie tout au long de la phase de vie active.</w:t>
      </w:r>
    </w:p>
    <w:p w14:paraId="2B654C9B" w14:textId="77777777" w:rsidR="009E693B" w:rsidRDefault="009E693B" w:rsidP="009E693B"/>
    <w:p w14:paraId="6838A68E" w14:textId="77777777" w:rsidR="009E693B" w:rsidRDefault="009E693B" w:rsidP="009E693B">
      <w:r>
        <w:t>Encore une fois, il existe de multiples façons de présenter l’information financière qui formera le coût de la vie. Chacun peut y trouver les regroupements de postes budgétaires qui leur seront les plus utiles aux prises de décisions. Une façon intéressante de regrouper les différentes composantes du coût de la vie est de reproduire la classification utilisée par Statistique Canada. Cela permettra, par la suite, de comparer nos coûts avec ceux de l’ensemble des Canadiens. Comme nous l’avons étudié précédemment, l’humain se soucie des normes sociales et subit l’influence, souvent négative, de son entourage lorsqu’il s’agit de consommer des biens et des services en excès. Dans le contexte où l’individu pourra comparer son train de vie avec la moyenne des Canadiens, il est possible qu’il puisse en tirer des conclusions positives afin de réduire certaines dépenses afin de se conformer à la moyenne tranquille des choses.</w:t>
      </w:r>
    </w:p>
    <w:p w14:paraId="605A8407" w14:textId="77777777" w:rsidR="009E693B" w:rsidRDefault="009E693B" w:rsidP="009E693B"/>
    <w:p w14:paraId="0B87F6B5" w14:textId="77777777" w:rsidR="009E693B" w:rsidRDefault="009E693B" w:rsidP="009E693B">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6</w:t>
      </w:r>
      <w:r>
        <w:rPr>
          <w:color w:val="FF6700" w:themeColor="accent3"/>
        </w:rPr>
        <w:tab/>
        <w:t>Les quatre principaux regroupements du coût de la vie (en importance relative)</w:t>
      </w:r>
      <w:r>
        <w:rPr>
          <w:rStyle w:val="Appelnotedebasdep"/>
          <w:color w:val="FF6700" w:themeColor="accent3"/>
        </w:rPr>
        <w:footnoteReference w:id="16"/>
      </w:r>
    </w:p>
    <w:p w14:paraId="7A104263" w14:textId="77777777" w:rsidR="009E693B" w:rsidRDefault="009E693B" w:rsidP="009E693B">
      <w:r>
        <w:rPr>
          <w:noProof/>
          <w:color w:val="FF6700" w:themeColor="accent3"/>
          <w:lang w:eastAsia="fr-FR"/>
        </w:rPr>
        <mc:AlternateContent>
          <mc:Choice Requires="wps">
            <w:drawing>
              <wp:anchor distT="0" distB="0" distL="114300" distR="114300" simplePos="0" relativeHeight="253472768" behindDoc="0" locked="0" layoutInCell="1" allowOverlap="1" wp14:anchorId="41CF1359" wp14:editId="40262675">
                <wp:simplePos x="0" y="0"/>
                <wp:positionH relativeFrom="column">
                  <wp:posOffset>-617220</wp:posOffset>
                </wp:positionH>
                <wp:positionV relativeFrom="paragraph">
                  <wp:posOffset>123825</wp:posOffset>
                </wp:positionV>
                <wp:extent cx="1831340" cy="1831340"/>
                <wp:effectExtent l="0" t="0" r="22860" b="22860"/>
                <wp:wrapThrough wrapText="bothSides">
                  <wp:wrapPolygon edited="0">
                    <wp:start x="7789" y="0"/>
                    <wp:lineTo x="5992" y="300"/>
                    <wp:lineTo x="899" y="3895"/>
                    <wp:lineTo x="0" y="7490"/>
                    <wp:lineTo x="0" y="14680"/>
                    <wp:lineTo x="2696" y="19173"/>
                    <wp:lineTo x="7190" y="21570"/>
                    <wp:lineTo x="7789" y="21570"/>
                    <wp:lineTo x="13781" y="21570"/>
                    <wp:lineTo x="14380" y="21570"/>
                    <wp:lineTo x="18874" y="19173"/>
                    <wp:lineTo x="21570" y="14680"/>
                    <wp:lineTo x="21570" y="7490"/>
                    <wp:lineTo x="20671" y="4194"/>
                    <wp:lineTo x="15578" y="300"/>
                    <wp:lineTo x="13781" y="0"/>
                    <wp:lineTo x="7789" y="0"/>
                  </wp:wrapPolygon>
                </wp:wrapThrough>
                <wp:docPr id="979" name="Ellipse 979"/>
                <wp:cNvGraphicFramePr/>
                <a:graphic xmlns:a="http://schemas.openxmlformats.org/drawingml/2006/main">
                  <a:graphicData uri="http://schemas.microsoft.com/office/word/2010/wordprocessingShape">
                    <wps:wsp>
                      <wps:cNvSpPr/>
                      <wps:spPr>
                        <a:xfrm>
                          <a:off x="0" y="0"/>
                          <a:ext cx="1831340" cy="1831340"/>
                        </a:xfrm>
                        <a:prstGeom prst="ellipse">
                          <a:avLst/>
                        </a:prstGeom>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321926E0" w14:textId="77777777" w:rsidR="00192307" w:rsidRDefault="00192307" w:rsidP="009E693B">
                            <w:pPr>
                              <w:jc w:val="center"/>
                              <w:rPr>
                                <w:lang w:val="fr-CA"/>
                              </w:rPr>
                            </w:pPr>
                            <w:r>
                              <w:rPr>
                                <w:lang w:val="fr-CA"/>
                              </w:rPr>
                              <w:t>LOGEMENT</w:t>
                            </w:r>
                          </w:p>
                          <w:p w14:paraId="09F53852" w14:textId="77777777" w:rsidR="00192307" w:rsidRPr="00B2183B" w:rsidRDefault="00192307" w:rsidP="009E693B">
                            <w:pPr>
                              <w:jc w:val="center"/>
                              <w:rPr>
                                <w:sz w:val="36"/>
                                <w:szCs w:val="36"/>
                                <w:lang w:val="fr-CA"/>
                              </w:rPr>
                            </w:pPr>
                            <w:r w:rsidRPr="00B2183B">
                              <w:rPr>
                                <w:sz w:val="36"/>
                                <w:szCs w:val="36"/>
                                <w:lang w:val="fr-CA"/>
                              </w:rPr>
                              <w:t>26 %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CF1359" id="Ellipse 979" o:spid="_x0000_s1049" style="position:absolute;left:0;text-align:left;margin-left:-48.6pt;margin-top:9.75pt;width:144.2pt;height:144.2pt;z-index:2534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aerNkgIAAJIFAAAOAAAAZHJzL2Uyb0RvYy54bWysVN9P2zAQfp+0/8Hy+0hTyoCKFFUwpklo&#13;&#10;oMHEs+vYxJJje/a1SffX72wnoWJok6b1wfXl7r774e/u4rJvNdkJH5Q1FS2PZpQIw22tzHNFvz/e&#13;&#10;fDijJAAzNdPWiIruRaCXq/fvLjq3FHPbWF0LTxDEhGXnKtoAuGVRBN6IloUj64RBpbS+ZYCify5q&#13;&#10;zzpEb3Uxn80+Fp31tfOWixDw63VW0lXCl1JwuJMyCCC6opgbpNOncxPPYnXBls+euUbxIQ32D1m0&#13;&#10;TBkMOkFdM2Bk69VvUK3i3gYr4YjbtrBSKi5SDVhNOXtVzUPDnEi1YHOCm9oU/h8s/7q790TVFT0/&#13;&#10;PafEsBYf6ZPWygVB4idsUOfCEu0e3L0fpIDXWG0vfRv/sQ7Sp6bup6aKHgjHj+XZcXm8wN5z1I0C&#13;&#10;4hQv7s4H+CxsS+KloiKHT/1ku9sA2Xq0igG1iWewWtU3SuskRMqIK+3JjuFjQ1/G3DHKgRVK0bOI&#13;&#10;FeUa0g32WmTUb0JiMzDreYqeaPiCyTgXBhZZ1bBa5FAnM/yNwcYsUmhtEDAiS0xywi7/hJ1zHuyj&#13;&#10;q0gsnpxnf3eePFJka2BybpWx/i0ADWO3ZLYfm5RbE7sE/aZPRJnPR1JsbL1H9nibxyo4fqPwBW9Z&#13;&#10;gHvmcY7w1XE3wB0eUtuuona4UdJY//Ot79Ee6Y1aSjqcy4qGH1vmBSX6i0Hin5eLSCZIwuLkdI6C&#13;&#10;P9RsDjVm215ZZEOJW8jxdI32oMer9LZ9whWyjlFRxQzH2BXl4EfhCvK+wCXExXqdzHB4HYNb8+B4&#13;&#10;BI+NjvR87J+YdwONASfgqx1nmC1fUTnbRk9j11uwUiWex1bnvg5PgIOfuDQsqbhZDuVk9bJKV78A&#13;&#10;AAD//wMAUEsDBBQABgAIAAAAIQDFaWIx4gAAAA8BAAAPAAAAZHJzL2Rvd25yZXYueG1sTE9NT8JA&#13;&#10;EL2T+B82Y+INtkURW7olRtPECwfRmHhb2qFt7M7W7gDl3zOc9DLJzHvzPrL16Dp1xCG0ngzEswgU&#13;&#10;UumrlmoDnx/F9AlUYEuV7TyhgTMGWOc3k8ymlT/ROx63XCsRoZBaAw1zn2odygadDTPfIwm294Oz&#13;&#10;LOtQ62qwJxF3nZ5H0aN2tiVxaGyPLw2WP9uDM7Bg/n0jvXmgtjgj++9487UvjLm7HV9XMp5XoBhH&#13;&#10;/vuAawfJD7kE2/kDVUF1BqbJci5UAZIFqCshieWwM3AfLRPQeab/98gvAAAA//8DAFBLAQItABQA&#13;&#10;BgAIAAAAIQC2gziS/gAAAOEBAAATAAAAAAAAAAAAAAAAAAAAAABbQ29udGVudF9UeXBlc10ueG1s&#13;&#10;UEsBAi0AFAAGAAgAAAAhADj9If/WAAAAlAEAAAsAAAAAAAAAAAAAAAAALwEAAF9yZWxzLy5yZWxz&#13;&#10;UEsBAi0AFAAGAAgAAAAhAB9p6s2SAgAAkgUAAA4AAAAAAAAAAAAAAAAALgIAAGRycy9lMm9Eb2Mu&#13;&#10;eG1sUEsBAi0AFAAGAAgAAAAhAMVpYjHiAAAADwEAAA8AAAAAAAAAAAAAAAAA7AQAAGRycy9kb3du&#13;&#10;cmV2LnhtbFBLBQYAAAAABAAEAPMAAAD7BQAAAAA=&#13;&#10;" fillcolor="#909465 [3207]" strokecolor="black [3213]" strokeweight="1.25pt">
                <v:textbox>
                  <w:txbxContent>
                    <w:p w14:paraId="321926E0" w14:textId="77777777" w:rsidR="00192307" w:rsidRDefault="00192307" w:rsidP="009E693B">
                      <w:pPr>
                        <w:jc w:val="center"/>
                        <w:rPr>
                          <w:lang w:val="fr-CA"/>
                        </w:rPr>
                      </w:pPr>
                      <w:r>
                        <w:rPr>
                          <w:lang w:val="fr-CA"/>
                        </w:rPr>
                        <w:t>LOGEMENT</w:t>
                      </w:r>
                    </w:p>
                    <w:p w14:paraId="09F53852" w14:textId="77777777" w:rsidR="00192307" w:rsidRPr="00B2183B" w:rsidRDefault="00192307" w:rsidP="009E693B">
                      <w:pPr>
                        <w:jc w:val="center"/>
                        <w:rPr>
                          <w:sz w:val="36"/>
                          <w:szCs w:val="36"/>
                          <w:lang w:val="fr-CA"/>
                        </w:rPr>
                      </w:pPr>
                      <w:r w:rsidRPr="00B2183B">
                        <w:rPr>
                          <w:sz w:val="36"/>
                          <w:szCs w:val="36"/>
                          <w:lang w:val="fr-CA"/>
                        </w:rPr>
                        <w:t>26 %</w:t>
                      </w:r>
                    </w:p>
                  </w:txbxContent>
                </v:textbox>
                <w10:wrap type="through"/>
              </v:oval>
            </w:pict>
          </mc:Fallback>
        </mc:AlternateContent>
      </w:r>
      <w:r>
        <w:rPr>
          <w:noProof/>
          <w:color w:val="FF6700" w:themeColor="accent3"/>
          <w:lang w:eastAsia="fr-FR"/>
        </w:rPr>
        <mc:AlternateContent>
          <mc:Choice Requires="wps">
            <w:drawing>
              <wp:anchor distT="0" distB="0" distL="114300" distR="114300" simplePos="0" relativeHeight="253473792" behindDoc="0" locked="0" layoutInCell="1" allowOverlap="1" wp14:anchorId="129E2A47" wp14:editId="58C89C1D">
                <wp:simplePos x="0" y="0"/>
                <wp:positionH relativeFrom="column">
                  <wp:posOffset>5554980</wp:posOffset>
                </wp:positionH>
                <wp:positionV relativeFrom="paragraph">
                  <wp:posOffset>126365</wp:posOffset>
                </wp:positionV>
                <wp:extent cx="1823720" cy="1823720"/>
                <wp:effectExtent l="0" t="0" r="30480" b="30480"/>
                <wp:wrapThrough wrapText="bothSides">
                  <wp:wrapPolygon edited="0">
                    <wp:start x="7822" y="0"/>
                    <wp:lineTo x="6017" y="301"/>
                    <wp:lineTo x="903" y="3911"/>
                    <wp:lineTo x="0" y="7521"/>
                    <wp:lineTo x="0" y="14741"/>
                    <wp:lineTo x="2708" y="19253"/>
                    <wp:lineTo x="7220" y="21660"/>
                    <wp:lineTo x="7822" y="21660"/>
                    <wp:lineTo x="13838" y="21660"/>
                    <wp:lineTo x="14440" y="21660"/>
                    <wp:lineTo x="18953" y="19253"/>
                    <wp:lineTo x="21660" y="14741"/>
                    <wp:lineTo x="21660" y="7521"/>
                    <wp:lineTo x="20758" y="4212"/>
                    <wp:lineTo x="15643" y="301"/>
                    <wp:lineTo x="13838" y="0"/>
                    <wp:lineTo x="7822" y="0"/>
                  </wp:wrapPolygon>
                </wp:wrapThrough>
                <wp:docPr id="980" name="Ellipse 980"/>
                <wp:cNvGraphicFramePr/>
                <a:graphic xmlns:a="http://schemas.openxmlformats.org/drawingml/2006/main">
                  <a:graphicData uri="http://schemas.microsoft.com/office/word/2010/wordprocessingShape">
                    <wps:wsp>
                      <wps:cNvSpPr/>
                      <wps:spPr>
                        <a:xfrm>
                          <a:off x="0" y="0"/>
                          <a:ext cx="1823720" cy="1823720"/>
                        </a:xfrm>
                        <a:prstGeom prst="ellipse">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4A581D5F" w14:textId="77777777" w:rsidR="00192307" w:rsidRDefault="00192307" w:rsidP="009E693B">
                            <w:pPr>
                              <w:jc w:val="center"/>
                              <w:rPr>
                                <w:lang w:val="fr-CA"/>
                              </w:rPr>
                            </w:pPr>
                            <w:r>
                              <w:rPr>
                                <w:lang w:val="fr-CA"/>
                              </w:rPr>
                              <w:t>VÊTEMENTS</w:t>
                            </w:r>
                          </w:p>
                          <w:p w14:paraId="316B8F3E" w14:textId="77777777" w:rsidR="00192307" w:rsidRPr="00B2183B" w:rsidRDefault="00192307" w:rsidP="009E693B">
                            <w:pPr>
                              <w:jc w:val="center"/>
                              <w:rPr>
                                <w:sz w:val="36"/>
                                <w:szCs w:val="36"/>
                                <w:lang w:val="fr-CA"/>
                              </w:rPr>
                            </w:pPr>
                            <w:r w:rsidRPr="00B2183B">
                              <w:rPr>
                                <w:sz w:val="36"/>
                                <w:szCs w:val="36"/>
                                <w:lang w:val="fr-CA"/>
                              </w:rPr>
                              <w:t>5,9 %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9E2A47" id="Ellipse 980" o:spid="_x0000_s1050" style="position:absolute;left:0;text-align:left;margin-left:437.4pt;margin-top:9.95pt;width:143.6pt;height:143.6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z+ZfAIAAFkFAAAOAAAAZHJzL2Uyb0RvYy54bWysVFFP2zAQfp+0/2D5faQpsEHVFFUwpkkI&#13;&#10;0GDi2XXsxpLj82y3Sffrd7aTgBjapGl5cHy+u+98d995edG3muyF8wpMRcujGSXCcKiV2Vb0++P1&#13;&#10;hzNKfGCmZhqMqOhBeHqxev9u2dmFmEMDuhaOIIjxi85WtAnBLorC80a0zB+BFQaVElzLAopuW9SO&#13;&#10;dYje6mI+m30sOnC1dcCF93h6lZV0lfClFDzcSelFILqieLeQVpfWTVyL1ZItto7ZRvHhGuwfbtEy&#13;&#10;ZTDoBHXFAiM7p36DahV34EGGIw5tAVIqLlIOmE05e5XNQ8OsSLlgcbydyuT/Hyy/3d87ouqKnp9h&#13;&#10;fQxrsUmftVbWCxKPsECd9Qu0e7D3bpA8bmO2vXRt/GMepE9FPUxFFX0gHA/Ls/nxpzlic9SNAuIU&#13;&#10;z+7W+fBFQEvipqIih0/1ZPsbH7L1aBUDahPP4sXyVdIuHLTIym9CYk4YfJ5AEpvEpXZkz5AHjHNh&#13;&#10;wnFWNawW+fh0hl/MF282eSRJGwSMyFJpPWGXf8LOMIN9dBWJjJPz7O/Ok0eKDCZMzq0y4N4C0KEc&#13;&#10;EpDZfixSLk2sUug3fer3/Hjs7QbqA5LAQZ4Ob/m1wkbcMB/umcNxwObhiIc7XKSGrqIw7ChpwP18&#13;&#10;6zzaI0tRS0mH41VR/2PHnKBEfzXI3/Py5CTOYxJOThNB3EvN5qXG7NpLwM6V+JhYnrbo7IIet9JB&#13;&#10;+4QvwTpGRRUzHGNXlAc3Cpchjz2+JVys18kMZ9CycGMeLI/gsdCRZY/9E3N2YGNAIt/COIps8YqR&#13;&#10;2TZ6GljvAkiV6BpLnes6tADnN3FpeGviA/FSTlbPL+LqFwAAAP//AwBQSwMEFAAGAAgAAAAhAIUW&#13;&#10;qRjmAAAAEAEAAA8AAABkcnMvZG93bnJldi54bWxMj81qwzAQhO+FvoPYQm+N7KTkx7EcStMSyCG0&#13;&#10;cSFXxdraJtbKWEqivn03p/aysMzs7Df5KtpOXHDwrSMF6SgBgVQ501Kt4Kt8f5qD8EGT0Z0jVPCD&#13;&#10;HlbF/V2uM+Ou9ImXfagFh5DPtIImhD6T0lcNWu1Hrkdi7dsNVgdeh1qaQV853HZynCRTaXVL/KHR&#13;&#10;Pb42WJ32Z6tgZzbleb0rT5PD2zamh4+4oW1U6vEhrpc8XpYgAsbwdwG3DswPBYMd3ZmMF52C+eyZ&#13;&#10;+QMLiwWImyGdjrniUcEkmaUgi1z+L1L8AgAA//8DAFBLAQItABQABgAIAAAAIQC2gziS/gAAAOEB&#13;&#10;AAATAAAAAAAAAAAAAAAAAAAAAABbQ29udGVudF9UeXBlc10ueG1sUEsBAi0AFAAGAAgAAAAhADj9&#13;&#10;If/WAAAAlAEAAAsAAAAAAAAAAAAAAAAALwEAAF9yZWxzLy5yZWxzUEsBAi0AFAAGAAgAAAAhAIKL&#13;&#10;P5l8AgAAWQUAAA4AAAAAAAAAAAAAAAAALgIAAGRycy9lMm9Eb2MueG1sUEsBAi0AFAAGAAgAAAAh&#13;&#10;AIUWqRjmAAAAEAEAAA8AAAAAAAAAAAAAAAAA1gQAAGRycy9kb3ducmV2LnhtbFBLBQYAAAAABAAE&#13;&#10;APMAAADpBQAAAAA=&#13;&#10;" fillcolor="#ff6700 [3206]" strokecolor="#7f3300 [1606]" strokeweight="1.25pt">
                <v:textbox>
                  <w:txbxContent>
                    <w:p w14:paraId="4A581D5F" w14:textId="77777777" w:rsidR="00192307" w:rsidRDefault="00192307" w:rsidP="009E693B">
                      <w:pPr>
                        <w:jc w:val="center"/>
                        <w:rPr>
                          <w:lang w:val="fr-CA"/>
                        </w:rPr>
                      </w:pPr>
                      <w:r>
                        <w:rPr>
                          <w:lang w:val="fr-CA"/>
                        </w:rPr>
                        <w:t>VÊTEMENTS</w:t>
                      </w:r>
                    </w:p>
                    <w:p w14:paraId="316B8F3E" w14:textId="77777777" w:rsidR="00192307" w:rsidRPr="00B2183B" w:rsidRDefault="00192307" w:rsidP="009E693B">
                      <w:pPr>
                        <w:jc w:val="center"/>
                        <w:rPr>
                          <w:sz w:val="36"/>
                          <w:szCs w:val="36"/>
                          <w:lang w:val="fr-CA"/>
                        </w:rPr>
                      </w:pPr>
                      <w:r w:rsidRPr="00B2183B">
                        <w:rPr>
                          <w:sz w:val="36"/>
                          <w:szCs w:val="36"/>
                          <w:lang w:val="fr-CA"/>
                        </w:rPr>
                        <w:t>5,9 %</w:t>
                      </w:r>
                    </w:p>
                  </w:txbxContent>
                </v:textbox>
                <w10:wrap type="through"/>
              </v:oval>
            </w:pict>
          </mc:Fallback>
        </mc:AlternateContent>
      </w:r>
      <w:r>
        <w:rPr>
          <w:noProof/>
          <w:color w:val="FF6700" w:themeColor="accent3"/>
          <w:lang w:eastAsia="fr-FR"/>
        </w:rPr>
        <mc:AlternateContent>
          <mc:Choice Requires="wps">
            <w:drawing>
              <wp:anchor distT="0" distB="0" distL="114300" distR="114300" simplePos="0" relativeHeight="253470720" behindDoc="0" locked="0" layoutInCell="1" allowOverlap="1" wp14:anchorId="2319F8D3" wp14:editId="366B8CE5">
                <wp:simplePos x="0" y="0"/>
                <wp:positionH relativeFrom="column">
                  <wp:posOffset>3493770</wp:posOffset>
                </wp:positionH>
                <wp:positionV relativeFrom="paragraph">
                  <wp:posOffset>123190</wp:posOffset>
                </wp:positionV>
                <wp:extent cx="1823720" cy="1823720"/>
                <wp:effectExtent l="0" t="0" r="30480" b="30480"/>
                <wp:wrapThrough wrapText="bothSides">
                  <wp:wrapPolygon edited="0">
                    <wp:start x="7822" y="0"/>
                    <wp:lineTo x="6017" y="301"/>
                    <wp:lineTo x="903" y="3911"/>
                    <wp:lineTo x="0" y="7521"/>
                    <wp:lineTo x="0" y="14741"/>
                    <wp:lineTo x="2708" y="19253"/>
                    <wp:lineTo x="7220" y="21660"/>
                    <wp:lineTo x="7822" y="21660"/>
                    <wp:lineTo x="13838" y="21660"/>
                    <wp:lineTo x="14440" y="21660"/>
                    <wp:lineTo x="18953" y="19253"/>
                    <wp:lineTo x="21660" y="14741"/>
                    <wp:lineTo x="21660" y="7521"/>
                    <wp:lineTo x="20758" y="4212"/>
                    <wp:lineTo x="15643" y="301"/>
                    <wp:lineTo x="13838" y="0"/>
                    <wp:lineTo x="7822" y="0"/>
                  </wp:wrapPolygon>
                </wp:wrapThrough>
                <wp:docPr id="981" name="Ellipse 981"/>
                <wp:cNvGraphicFramePr/>
                <a:graphic xmlns:a="http://schemas.openxmlformats.org/drawingml/2006/main">
                  <a:graphicData uri="http://schemas.microsoft.com/office/word/2010/wordprocessingShape">
                    <wps:wsp>
                      <wps:cNvSpPr/>
                      <wps:spPr>
                        <a:xfrm>
                          <a:off x="0" y="0"/>
                          <a:ext cx="1823720" cy="182372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0FD2E0C" w14:textId="77777777" w:rsidR="00192307" w:rsidRDefault="00192307" w:rsidP="009E693B">
                            <w:pPr>
                              <w:jc w:val="center"/>
                              <w:rPr>
                                <w:lang w:val="fr-CA"/>
                              </w:rPr>
                            </w:pPr>
                            <w:r>
                              <w:rPr>
                                <w:lang w:val="fr-CA"/>
                              </w:rPr>
                              <w:t>ALIMENTATION</w:t>
                            </w:r>
                          </w:p>
                          <w:p w14:paraId="2BDC4CC4" w14:textId="77777777" w:rsidR="00192307" w:rsidRPr="00B2183B" w:rsidRDefault="00192307" w:rsidP="009E693B">
                            <w:pPr>
                              <w:jc w:val="center"/>
                              <w:rPr>
                                <w:sz w:val="36"/>
                                <w:szCs w:val="36"/>
                                <w:lang w:val="fr-CA"/>
                              </w:rPr>
                            </w:pPr>
                            <w:r w:rsidRPr="00B2183B">
                              <w:rPr>
                                <w:sz w:val="36"/>
                                <w:szCs w:val="36"/>
                                <w:lang w:val="fr-CA"/>
                              </w:rPr>
                              <w:t>15,3 %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19F8D3" id="Ellipse 981" o:spid="_x0000_s1051" style="position:absolute;left:0;text-align:left;margin-left:275.1pt;margin-top:9.7pt;width:143.6pt;height:143.6pt;z-index:2534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Rv9ewIAAGsFAAAOAAAAZHJzL2Uyb0RvYy54bWysVEtv2zAMvg/YfxB0X52k2dYGdYqgXYcB&#13;&#10;RVusHXpWZKkRIIsapcTOfv0o+ZGg62XDLjJpvsmPvLhsa8t2CoMBV/LpyYQz5SRUxr2U/MfTzYcz&#13;&#10;zkIUrhIWnCr5XgV+uXz/7qLxCzWDDdhKISMnLiwaX/JNjH5RFEFuVC3CCXjlSKgBaxGJxZeiQtGQ&#13;&#10;99oWs8nkU9EAVh5BqhDo73Un5MvsX2sl473WQUVmS065xfxiftfpLZYXYvGCwm+M7NMQ/5BFLYyj&#13;&#10;oKOraxEF26L5w1VtJEIAHU8k1AVobaTKNVA108mrah43wqtcCzUn+LFN4f+5lXe7B2SmKvn52ZQz&#13;&#10;J2oa0hdrjQ+KpV/UoMaHBek9+gfsuUBkqrbVWKcv1cHa3NT92FTVRibp5/Rsdvp5Rr2XJBsY8lMc&#13;&#10;zD2G+FVBzRJRctWFz/0Uu9sQO+1BKwW0Lr0BrKlujLWZSZBRVxbZTtCwY5tzpyhHWsQlyyJV1NWQ&#13;&#10;qbi3qvP6XWlqBmV9mqNnGB582jj4tI40k4mm6KPR9C0jIaVyo2Gvn0xVhuffGI8WOTK4OBrXxgG+&#13;&#10;Ff2Qsu70h+q7mlP5sV23GQGz+TDtNVR7ggVCty/ByxtDo7kVIT4IpAWhcdLSx3t6tIWm5NBTnG0A&#13;&#10;f731P+kTbknKWUMLV/LwcytQcWa/OUL0+XQ+TxuamfnHDBk8lqyPJW5bXwGNmTBL2WWSjDHagdQI&#13;&#10;9TPdhlWKSiLhJMUuuYw4MFexOwR0XaRarbIabaUX8dY9epmcp0Yn3D21zwJ9j89I0L6DYTnF4hVG&#13;&#10;O91k6WC1jaBNBnBqddfXfgS00XkL+uuTTsYxn7UON3L5GwAA//8DAFBLAwQUAAYACAAAACEASItn&#13;&#10;OeIAAAAPAQAADwAAAGRycy9kb3ducmV2LnhtbExPTU/DMAy9I/EfIiNxY+k21q1d02kCcdyBgZB6&#13;&#10;yxr3Q2ucrkm38u8xJ7hYtt7z+8h2k+3EFQffOlIwn0UgkEpnWqoVfH68PW1A+KDJ6M4RKvhGD7v8&#13;&#10;/i7TqXE3esfrMdSCRcinWkETQp9K6csGrfYz1yMxVrnB6sDnUEsz6BuL204uoiiWVrfEDo3u8aXB&#13;&#10;8nwcrYJ9ER8C9ZfD+HU5VyVWBSZJodTjw/S65bHfggg4hb8P+O3A+SHnYCc3kvGiU7BaRQumMpA8&#13;&#10;g2DCZrnm5aRgGcUxyDyT/3vkPwAAAP//AwBQSwECLQAUAAYACAAAACEAtoM4kv4AAADhAQAAEwAA&#13;&#10;AAAAAAAAAAAAAAAAAAAAW0NvbnRlbnRfVHlwZXNdLnhtbFBLAQItABQABgAIAAAAIQA4/SH/1gAA&#13;&#10;AJQBAAALAAAAAAAAAAAAAAAAAC8BAABfcmVscy8ucmVsc1BLAQItABQABgAIAAAAIQDoPRv9ewIA&#13;&#10;AGsFAAAOAAAAAAAAAAAAAAAAAC4CAABkcnMvZTJvRG9jLnhtbFBLAQItABQABgAIAAAAIQBIi2c5&#13;&#10;4gAAAA8BAAAPAAAAAAAAAAAAAAAAANUEAABkcnMvZG93bnJldi54bWxQSwUGAAAAAAQABADzAAAA&#13;&#10;5AUAAAAA&#13;&#10;" fillcolor="#94c600 [3204]" strokecolor="black [3213]" strokeweight="1.75pt">
                <v:textbox>
                  <w:txbxContent>
                    <w:p w14:paraId="20FD2E0C" w14:textId="77777777" w:rsidR="00192307" w:rsidRDefault="00192307" w:rsidP="009E693B">
                      <w:pPr>
                        <w:jc w:val="center"/>
                        <w:rPr>
                          <w:lang w:val="fr-CA"/>
                        </w:rPr>
                      </w:pPr>
                      <w:r>
                        <w:rPr>
                          <w:lang w:val="fr-CA"/>
                        </w:rPr>
                        <w:t>ALIMENTATION</w:t>
                      </w:r>
                    </w:p>
                    <w:p w14:paraId="2BDC4CC4" w14:textId="77777777" w:rsidR="00192307" w:rsidRPr="00B2183B" w:rsidRDefault="00192307" w:rsidP="009E693B">
                      <w:pPr>
                        <w:jc w:val="center"/>
                        <w:rPr>
                          <w:sz w:val="36"/>
                          <w:szCs w:val="36"/>
                          <w:lang w:val="fr-CA"/>
                        </w:rPr>
                      </w:pPr>
                      <w:r w:rsidRPr="00B2183B">
                        <w:rPr>
                          <w:sz w:val="36"/>
                          <w:szCs w:val="36"/>
                          <w:lang w:val="fr-CA"/>
                        </w:rPr>
                        <w:t>15,3 %</w:t>
                      </w:r>
                    </w:p>
                  </w:txbxContent>
                </v:textbox>
                <w10:wrap type="through"/>
              </v:oval>
            </w:pict>
          </mc:Fallback>
        </mc:AlternateContent>
      </w:r>
      <w:r>
        <w:rPr>
          <w:noProof/>
          <w:color w:val="FF6700" w:themeColor="accent3"/>
          <w:lang w:eastAsia="fr-FR"/>
        </w:rPr>
        <mc:AlternateContent>
          <mc:Choice Requires="wps">
            <w:drawing>
              <wp:anchor distT="0" distB="0" distL="114300" distR="114300" simplePos="0" relativeHeight="253471744" behindDoc="0" locked="0" layoutInCell="1" allowOverlap="1" wp14:anchorId="570909A7" wp14:editId="10C42B0E">
                <wp:simplePos x="0" y="0"/>
                <wp:positionH relativeFrom="column">
                  <wp:posOffset>1438275</wp:posOffset>
                </wp:positionH>
                <wp:positionV relativeFrom="paragraph">
                  <wp:posOffset>126365</wp:posOffset>
                </wp:positionV>
                <wp:extent cx="1831340" cy="1831340"/>
                <wp:effectExtent l="0" t="0" r="22860" b="22860"/>
                <wp:wrapThrough wrapText="bothSides">
                  <wp:wrapPolygon edited="0">
                    <wp:start x="7789" y="0"/>
                    <wp:lineTo x="5992" y="300"/>
                    <wp:lineTo x="899" y="3895"/>
                    <wp:lineTo x="0" y="7490"/>
                    <wp:lineTo x="0" y="14680"/>
                    <wp:lineTo x="2696" y="19173"/>
                    <wp:lineTo x="7190" y="21570"/>
                    <wp:lineTo x="7789" y="21570"/>
                    <wp:lineTo x="13781" y="21570"/>
                    <wp:lineTo x="14380" y="21570"/>
                    <wp:lineTo x="18874" y="19173"/>
                    <wp:lineTo x="21570" y="14680"/>
                    <wp:lineTo x="21570" y="7490"/>
                    <wp:lineTo x="20671" y="4194"/>
                    <wp:lineTo x="15578" y="300"/>
                    <wp:lineTo x="13781" y="0"/>
                    <wp:lineTo x="7789" y="0"/>
                  </wp:wrapPolygon>
                </wp:wrapThrough>
                <wp:docPr id="982" name="Ellipse 982"/>
                <wp:cNvGraphicFramePr/>
                <a:graphic xmlns:a="http://schemas.openxmlformats.org/drawingml/2006/main">
                  <a:graphicData uri="http://schemas.microsoft.com/office/word/2010/wordprocessingShape">
                    <wps:wsp>
                      <wps:cNvSpPr/>
                      <wps:spPr>
                        <a:xfrm>
                          <a:off x="0" y="0"/>
                          <a:ext cx="1831340" cy="1831340"/>
                        </a:xfrm>
                        <a:prstGeom prst="ellipse">
                          <a:avLst/>
                        </a:prstGeom>
                        <a:ln>
                          <a:solidFill>
                            <a:schemeClr val="tx1"/>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024E6272" w14:textId="77777777" w:rsidR="00192307" w:rsidRDefault="00192307" w:rsidP="009E693B">
                            <w:pPr>
                              <w:jc w:val="center"/>
                              <w:rPr>
                                <w:lang w:val="fr-CA"/>
                              </w:rPr>
                            </w:pPr>
                            <w:r>
                              <w:rPr>
                                <w:lang w:val="fr-CA"/>
                              </w:rPr>
                              <w:t>TRANSPORT</w:t>
                            </w:r>
                          </w:p>
                          <w:p w14:paraId="142356D4" w14:textId="77777777" w:rsidR="00192307" w:rsidRPr="00B2183B" w:rsidRDefault="00192307" w:rsidP="009E693B">
                            <w:pPr>
                              <w:jc w:val="center"/>
                              <w:rPr>
                                <w:sz w:val="36"/>
                                <w:szCs w:val="36"/>
                                <w:lang w:val="fr-CA"/>
                              </w:rPr>
                            </w:pPr>
                            <w:r w:rsidRPr="00B2183B">
                              <w:rPr>
                                <w:sz w:val="36"/>
                                <w:szCs w:val="36"/>
                                <w:lang w:val="fr-CA"/>
                              </w:rPr>
                              <w:t>20,6 %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0909A7" id="Ellipse 982" o:spid="_x0000_s1052" style="position:absolute;left:0;text-align:left;margin-left:113.25pt;margin-top:9.95pt;width:144.2pt;height:144.2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Ecs6kgIAAJIFAAAOAAAAZHJzL2Uyb0RvYy54bWysVN9P2zAQfp+0/8Hy+0hT6AYVKapgTJMQ&#13;&#10;oMHEs+vYxJJje/a1SffX72wnoWJok6b1wfXl7r774e/u/KJvNdkJH5Q1FS2PZpQIw22tzHNFvz9e&#13;&#10;fzilJAAzNdPWiIruRaAXq/fvzju3FHPbWF0LTxDEhGXnKtoAuGVRBN6IloUj64RBpbS+ZYCify5q&#13;&#10;zzpEb3Uxn80+Fp31tfOWixDw61VW0lXCl1JwuJMyCCC6opgbpNOncxPPYnXOls+euUbxIQ32D1m0&#13;&#10;TBkMOkFdMWBk69VvUK3i3gYr4YjbtrBSKi5SDVhNOXtVzUPDnEi1YHOCm9oU/h8sv93de6Lqip6d&#13;&#10;zikxrMVH+qy1ckGQ+Akb1LmwRLsHd+8HKeA1VttL38Z/rIP0qan7qamiB8LxY3l6XB6fYO856kYB&#13;&#10;cYoXd+cDfBG2JfFSUZHDp36y3U2AbD1axYDaxDNYreprpXUSImXEpfZkx/CxoS9j7hjlwAql6FnE&#13;&#10;inIN6QZ7LTLqNyGxGZj1PEVPNHzBZJwLA4usalgtcqjFDH9jsDGLFFobBIzIEpOcsMs/YeecB/vo&#13;&#10;KhKLJ+fZ350njxTZGpicW2WsfwtAw9gtme3HJuXWxC5Bv+kTUeaLkRQbW++RPd7msQqOXyt8wRsW&#13;&#10;4J55nCN8ddwNcIeH1LarqB1ulDTW/3zre7RHeqOWkg7nsqLhx5Z5QYn+apD4Z+VJJBMk4WTxaY6C&#13;&#10;P9RsDjVm215aZEOJW8jxdI32oMer9LZ9whWyjlFRxQzH2BXl4EfhEvK+wCXExXqdzHB4HYMb8+B4&#13;&#10;BI+NjvR87J+YdwONASfg1o4zzJavqJxto6ex6y1YqRLPY6tzX4cnwMFPXBqWVNwsh3Kyelmlq18A&#13;&#10;AAD//wMAUEsDBBQABgAIAAAAIQAs1vez4gAAAA8BAAAPAAAAZHJzL2Rvd25yZXYueG1sTE89T8Mw&#13;&#10;EN2R+A/WIbFRpymtkjROVVExgLqkZWFzYxNHxOfIdpr033NMsJzu9N69j3I3255dtQ+dQwHLRQJM&#13;&#10;Y+NUh62Aj/PrUwYsRIlK9g61gJsOsKvu70pZKDdhra+n2DISwVBIASbGoeA8NEZbGRZu0EjYl/NW&#13;&#10;Rjp9y5WXE4nbnqdJsuFWdkgORg76xejm+zRaAfLzZt54fjhOWT3uQ30+vjc+CPH4MB+2NPZbYFHP&#13;&#10;8e8DfjtQfqgo2MWNqALrBaTpZk1UAvIcGBHWy2daLgJWSbYCXpX8f4/qBwAA//8DAFBLAQItABQA&#13;&#10;BgAIAAAAIQC2gziS/gAAAOEBAAATAAAAAAAAAAAAAAAAAAAAAABbQ29udGVudF9UeXBlc10ueG1s&#13;&#10;UEsBAi0AFAAGAAgAAAAhADj9If/WAAAAlAEAAAsAAAAAAAAAAAAAAAAALwEAAF9yZWxzLy5yZWxz&#13;&#10;UEsBAi0AFAAGAAgAAAAhANIRyzqSAgAAkgUAAA4AAAAAAAAAAAAAAAAALgIAAGRycy9lMm9Eb2Mu&#13;&#10;eG1sUEsBAi0AFAAGAAgAAAAhACzW97PiAAAADwEAAA8AAAAAAAAAAAAAAAAA7AQAAGRycy9kb3du&#13;&#10;cmV2LnhtbFBLBQYAAAAABAAEAPMAAAD7BQAAAAA=&#13;&#10;" fillcolor="#956b43 [3208]" strokecolor="black [3213]" strokeweight="1.25pt">
                <v:textbox>
                  <w:txbxContent>
                    <w:p w14:paraId="024E6272" w14:textId="77777777" w:rsidR="00192307" w:rsidRDefault="00192307" w:rsidP="009E693B">
                      <w:pPr>
                        <w:jc w:val="center"/>
                        <w:rPr>
                          <w:lang w:val="fr-CA"/>
                        </w:rPr>
                      </w:pPr>
                      <w:r>
                        <w:rPr>
                          <w:lang w:val="fr-CA"/>
                        </w:rPr>
                        <w:t>TRANSPORT</w:t>
                      </w:r>
                    </w:p>
                    <w:p w14:paraId="142356D4" w14:textId="77777777" w:rsidR="00192307" w:rsidRPr="00B2183B" w:rsidRDefault="00192307" w:rsidP="009E693B">
                      <w:pPr>
                        <w:jc w:val="center"/>
                        <w:rPr>
                          <w:sz w:val="36"/>
                          <w:szCs w:val="36"/>
                          <w:lang w:val="fr-CA"/>
                        </w:rPr>
                      </w:pPr>
                      <w:r w:rsidRPr="00B2183B">
                        <w:rPr>
                          <w:sz w:val="36"/>
                          <w:szCs w:val="36"/>
                          <w:lang w:val="fr-CA"/>
                        </w:rPr>
                        <w:t>20,6 %</w:t>
                      </w:r>
                    </w:p>
                  </w:txbxContent>
                </v:textbox>
                <w10:wrap type="through"/>
              </v:oval>
            </w:pict>
          </mc:Fallback>
        </mc:AlternateContent>
      </w:r>
    </w:p>
    <w:p w14:paraId="5CCFB87D" w14:textId="77777777" w:rsidR="009E693B" w:rsidRDefault="009E693B" w:rsidP="009E693B">
      <w:r>
        <w:t xml:space="preserve">  </w:t>
      </w:r>
    </w:p>
    <w:p w14:paraId="27E57C3D" w14:textId="77777777" w:rsidR="009E693B" w:rsidRDefault="009E693B" w:rsidP="009E693B">
      <w:r>
        <w:rPr>
          <w:noProof/>
          <w:lang w:eastAsia="fr-FR"/>
        </w:rPr>
        <mc:AlternateContent>
          <mc:Choice Requires="wps">
            <w:drawing>
              <wp:anchor distT="0" distB="0" distL="114300" distR="114300" simplePos="0" relativeHeight="253475840" behindDoc="0" locked="0" layoutInCell="1" allowOverlap="1" wp14:anchorId="50B47454" wp14:editId="35DF95DB">
                <wp:simplePos x="0" y="0"/>
                <wp:positionH relativeFrom="column">
                  <wp:posOffset>506907</wp:posOffset>
                </wp:positionH>
                <wp:positionV relativeFrom="paragraph">
                  <wp:posOffset>88797</wp:posOffset>
                </wp:positionV>
                <wp:extent cx="1261110" cy="1261110"/>
                <wp:effectExtent l="76200" t="76200" r="59690" b="59690"/>
                <wp:wrapThrough wrapText="bothSides">
                  <wp:wrapPolygon edited="0">
                    <wp:start x="0" y="-1305"/>
                    <wp:lineTo x="-1305" y="-435"/>
                    <wp:lineTo x="-870" y="20882"/>
                    <wp:lineTo x="435" y="22187"/>
                    <wp:lineTo x="20882" y="22187"/>
                    <wp:lineTo x="21752" y="20447"/>
                    <wp:lineTo x="22187" y="6526"/>
                    <wp:lineTo x="20882" y="0"/>
                    <wp:lineTo x="20882" y="-1305"/>
                    <wp:lineTo x="0" y="-1305"/>
                  </wp:wrapPolygon>
                </wp:wrapThrough>
                <wp:docPr id="983" name="Rectangle à coins arrondis 983"/>
                <wp:cNvGraphicFramePr/>
                <a:graphic xmlns:a="http://schemas.openxmlformats.org/drawingml/2006/main">
                  <a:graphicData uri="http://schemas.microsoft.com/office/word/2010/wordprocessingShape">
                    <wps:wsp>
                      <wps:cNvSpPr/>
                      <wps:spPr>
                        <a:xfrm>
                          <a:off x="0" y="0"/>
                          <a:ext cx="1261110" cy="126111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773047F" w14:textId="77777777" w:rsidR="00192307" w:rsidRPr="00B2183B" w:rsidRDefault="00192307" w:rsidP="009E693B">
                            <w:pPr>
                              <w:jc w:val="center"/>
                              <w:rPr>
                                <w:sz w:val="36"/>
                                <w:szCs w:val="36"/>
                                <w:lang w:val="fr-CA"/>
                              </w:rPr>
                            </w:pPr>
                            <w:r w:rsidRPr="00B2183B">
                              <w:rPr>
                                <w:sz w:val="36"/>
                                <w:szCs w:val="36"/>
                                <w:lang w:val="fr-CA"/>
                              </w:rPr>
                              <w:t>67,8 %</w:t>
                            </w:r>
                          </w:p>
                          <w:p w14:paraId="028051B5" w14:textId="77777777" w:rsidR="00192307" w:rsidRDefault="00192307" w:rsidP="009E693B">
                            <w:pPr>
                              <w:jc w:val="center"/>
                              <w:rPr>
                                <w:lang w:val="fr-CA"/>
                              </w:rPr>
                            </w:pPr>
                            <w:r>
                              <w:rPr>
                                <w:lang w:val="fr-CA"/>
                              </w:rPr>
                              <w:t>de</w:t>
                            </w:r>
                          </w:p>
                          <w:p w14:paraId="0FCB50DE" w14:textId="64A23438" w:rsidR="00192307" w:rsidRPr="00B2183B" w:rsidRDefault="00192307" w:rsidP="009E693B">
                            <w:pPr>
                              <w:jc w:val="center"/>
                              <w:rPr>
                                <w:sz w:val="36"/>
                                <w:szCs w:val="36"/>
                                <w:lang w:val="fr-CA"/>
                              </w:rPr>
                            </w:pPr>
                            <w:r w:rsidRPr="00B2183B">
                              <w:rPr>
                                <w:sz w:val="36"/>
                                <w:szCs w:val="36"/>
                                <w:lang w:val="fr-CA"/>
                              </w:rPr>
                              <w:t>5</w:t>
                            </w:r>
                            <w:r>
                              <w:rPr>
                                <w:sz w:val="36"/>
                                <w:szCs w:val="36"/>
                                <w:lang w:val="fr-CA"/>
                              </w:rPr>
                              <w:t>3</w:t>
                            </w:r>
                            <w:r w:rsidRPr="00B2183B">
                              <w:rPr>
                                <w:sz w:val="36"/>
                                <w:szCs w:val="36"/>
                                <w:lang w:val="fr-CA"/>
                              </w:rPr>
                              <w:t xml:space="preserve"> </w:t>
                            </w:r>
                            <w:r>
                              <w:rPr>
                                <w:sz w:val="36"/>
                                <w:szCs w:val="36"/>
                                <w:lang w:val="fr-CA"/>
                              </w:rPr>
                              <w:t>969</w:t>
                            </w:r>
                            <w:r w:rsidRPr="00B2183B">
                              <w:rPr>
                                <w:sz w:val="36"/>
                                <w:szCs w:val="36"/>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B47454" id="Rectangle à coins arrondis 983" o:spid="_x0000_s1053" style="position:absolute;left:0;text-align:left;margin-left:39.9pt;margin-top:7pt;width:99.3pt;height:99.3pt;z-index:2534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hvIa8AIAAGIGAAAOAAAAZHJzL2Uyb0RvYy54bWysVdtqGzEQfS/0H4Tem/Wu3TQxWQfj4FII&#13;&#10;iUlS8ixrtV6BVlJHsr3u1/Rf+mMdaS92k0Cg1A+yRpo5mjlz2avrplZkJ8BJo3Oano0oEZqbQupN&#13;&#10;Tr8/LT9dUOI80wVTRoucHoSj17OPH672dioyUxlVCCAIot10b3NaeW+nSeJ4JWrmzowVGi9LAzXz&#13;&#10;KMImKYDtEb1WSTYanSd7A4UFw4VzeHrTXtJZxC9Lwf19WTrhicop+ubjCnFdhzWZXbHpBpitJO/c&#13;&#10;YP/gRc2kxkcHqBvmGdmCfAVVSw7GmdKfcVMnpiwlFzEGjCYdvYjmsWJWxFiQHGcHmtz/g+V3uxUQ&#13;&#10;WeT08mJMiWY1JukBaWN6owT5/YtwI7UjDMDoQjoS1JC0vXVTtH20K+gkh9vAQFNCHf4xNtJEog8D&#13;&#10;0aLxhONhmp2naYr54HjXC4iTHM0tOP9VmJqETU7BbHUR/Ioss92t861+rxeedEbJYimVigJs1gsF&#13;&#10;ZMcw9YtR+AXH8Ym/1JR+bRmKTwy2vklfGyJMaylikbXuIDQXWoyLAMmRSmCd+wZ8ZboyWyKTPiAi&#13;&#10;hNxU/kFuCEhsF1+BECtPSSGxQr2KoYLB2mVt3WILRUJB7HKajSanQfVQbYRHN5wdFyHskLA2RXHn&#13;&#10;D0pED/SDKDH/ISnxvdh5x+AZRyjfE6CCdjArkeTBcPy+YacfTFvCBuPsfePBIr6M5A3GtdQG3gJQ&#13;&#10;g8tlq98z0MYdKPDNuomFn52HZISjtSkO2A1IeaTZWb6UWH23zPkVA5wLWLE46/w9LqUy+5yabkdJ&#13;&#10;ZeDnW+dBH9sVbynZ45zJqfuxZSAoUd80NvJlOpmEwRSFyecvGQpwerM+vdHbemGwnlOcqpbHbdD3&#13;&#10;qt+WYOpnHInz8CpeMc3x7ZxyD72w8O38w6HKxXwe1XAYWeZv9aPlfSGExnpqnhnYroY9du+d6WcS&#13;&#10;m75owlY3pEib+dabUsYOPfLapQAHWazRrhvCpDyVo9bx0zD7AwAA//8DAFBLAwQUAAYACAAAACEA&#13;&#10;VVQbEuYAAAAOAQAADwAAAGRycy9kb3ducmV2LnhtbEyPT0/DMAzF70h8h8hI3FiyamyjazohUAXi&#13;&#10;sq6b+HPLmtBWa5yqydbCp8ec4GLZfvLz7yXr0bbsbHrfOJQwnQhgBkunG6wk7HfZzRKYDwq1ah0a&#13;&#10;CV/Gwzq9vEhUrN2AW3MuQsXIBH2sJNQhdDHnvqyNVX7iOoOkfbreqkBjX3Hdq4HMbcsjIebcqgbp&#13;&#10;Q60681Cb8licrIS3bPMxiO3ry/G9yPLv2+f8qRO5lNdX4+OKyv0KWDBj+LuA3wzEDymBHdwJtWet&#13;&#10;hMUd4QfazygX6dFiOQN2oGYazYGnCf8fI/0BAAD//wMAUEsBAi0AFAAGAAgAAAAhALaDOJL+AAAA&#13;&#10;4QEAABMAAAAAAAAAAAAAAAAAAAAAAFtDb250ZW50X1R5cGVzXS54bWxQSwECLQAUAAYACAAAACEA&#13;&#10;OP0h/9YAAACUAQAACwAAAAAAAAAAAAAAAAAvAQAAX3JlbHMvLnJlbHNQSwECLQAUAAYACAAAACEA&#13;&#10;JobyGvACAABiBgAADgAAAAAAAAAAAAAAAAAuAgAAZHJzL2Uyb0RvYy54bWxQSwECLQAUAAYACAAA&#13;&#10;ACEAVVQbEuYAAAAOAQAADwAAAAAAAAAAAAAAAABKBQAAZHJzL2Rvd25yZXYueG1sUEsFBgAAAAAE&#13;&#10;AAQA8wAAAF0GAAAAAA==&#13;&#10;" fillcolor="#c00000" strokecolor="black [3213]">
                <v:textbox>
                  <w:txbxContent>
                    <w:p w14:paraId="2773047F" w14:textId="77777777" w:rsidR="00192307" w:rsidRPr="00B2183B" w:rsidRDefault="00192307" w:rsidP="009E693B">
                      <w:pPr>
                        <w:jc w:val="center"/>
                        <w:rPr>
                          <w:sz w:val="36"/>
                          <w:szCs w:val="36"/>
                          <w:lang w:val="fr-CA"/>
                        </w:rPr>
                      </w:pPr>
                      <w:r w:rsidRPr="00B2183B">
                        <w:rPr>
                          <w:sz w:val="36"/>
                          <w:szCs w:val="36"/>
                          <w:lang w:val="fr-CA"/>
                        </w:rPr>
                        <w:t>67,8 %</w:t>
                      </w:r>
                    </w:p>
                    <w:p w14:paraId="028051B5" w14:textId="77777777" w:rsidR="00192307" w:rsidRDefault="00192307" w:rsidP="009E693B">
                      <w:pPr>
                        <w:jc w:val="center"/>
                        <w:rPr>
                          <w:lang w:val="fr-CA"/>
                        </w:rPr>
                      </w:pPr>
                      <w:r>
                        <w:rPr>
                          <w:lang w:val="fr-CA"/>
                        </w:rPr>
                        <w:t>de</w:t>
                      </w:r>
                    </w:p>
                    <w:p w14:paraId="0FCB50DE" w14:textId="64A23438" w:rsidR="00192307" w:rsidRPr="00B2183B" w:rsidRDefault="00192307" w:rsidP="009E693B">
                      <w:pPr>
                        <w:jc w:val="center"/>
                        <w:rPr>
                          <w:sz w:val="36"/>
                          <w:szCs w:val="36"/>
                          <w:lang w:val="fr-CA"/>
                        </w:rPr>
                      </w:pPr>
                      <w:r w:rsidRPr="00B2183B">
                        <w:rPr>
                          <w:sz w:val="36"/>
                          <w:szCs w:val="36"/>
                          <w:lang w:val="fr-CA"/>
                        </w:rPr>
                        <w:t>5</w:t>
                      </w:r>
                      <w:r>
                        <w:rPr>
                          <w:sz w:val="36"/>
                          <w:szCs w:val="36"/>
                          <w:lang w:val="fr-CA"/>
                        </w:rPr>
                        <w:t>3</w:t>
                      </w:r>
                      <w:r w:rsidRPr="00B2183B">
                        <w:rPr>
                          <w:sz w:val="36"/>
                          <w:szCs w:val="36"/>
                          <w:lang w:val="fr-CA"/>
                        </w:rPr>
                        <w:t xml:space="preserve"> </w:t>
                      </w:r>
                      <w:r>
                        <w:rPr>
                          <w:sz w:val="36"/>
                          <w:szCs w:val="36"/>
                          <w:lang w:val="fr-CA"/>
                        </w:rPr>
                        <w:t>969</w:t>
                      </w:r>
                      <w:r w:rsidRPr="00B2183B">
                        <w:rPr>
                          <w:sz w:val="36"/>
                          <w:szCs w:val="36"/>
                          <w:lang w:val="fr-CA"/>
                        </w:rPr>
                        <w:t xml:space="preserve"> $</w:t>
                      </w:r>
                    </w:p>
                  </w:txbxContent>
                </v:textbox>
                <w10:wrap type="through"/>
              </v:roundrect>
            </w:pict>
          </mc:Fallback>
        </mc:AlternateContent>
      </w:r>
    </w:p>
    <w:p w14:paraId="29DBE80F" w14:textId="77777777" w:rsidR="009E693B" w:rsidRDefault="009E693B" w:rsidP="009E693B">
      <w:r>
        <w:rPr>
          <w:noProof/>
          <w:lang w:eastAsia="fr-FR"/>
        </w:rPr>
        <mc:AlternateContent>
          <mc:Choice Requires="wps">
            <w:drawing>
              <wp:anchor distT="0" distB="0" distL="114300" distR="114300" simplePos="0" relativeHeight="253474816" behindDoc="0" locked="0" layoutInCell="1" allowOverlap="1" wp14:anchorId="5D84B624" wp14:editId="474C7D23">
                <wp:simplePos x="0" y="0"/>
                <wp:positionH relativeFrom="column">
                  <wp:posOffset>-114300</wp:posOffset>
                </wp:positionH>
                <wp:positionV relativeFrom="paragraph">
                  <wp:posOffset>250825</wp:posOffset>
                </wp:positionV>
                <wp:extent cx="458470" cy="455295"/>
                <wp:effectExtent l="0" t="0" r="0" b="0"/>
                <wp:wrapThrough wrapText="bothSides">
                  <wp:wrapPolygon edited="0">
                    <wp:start x="0" y="1205"/>
                    <wp:lineTo x="0" y="19280"/>
                    <wp:lineTo x="20343" y="19280"/>
                    <wp:lineTo x="20343" y="1205"/>
                    <wp:lineTo x="0" y="1205"/>
                  </wp:wrapPolygon>
                </wp:wrapThrough>
                <wp:docPr id="984" name="Égal 984"/>
                <wp:cNvGraphicFramePr/>
                <a:graphic xmlns:a="http://schemas.openxmlformats.org/drawingml/2006/main">
                  <a:graphicData uri="http://schemas.microsoft.com/office/word/2010/wordprocessingShape">
                    <wps:wsp>
                      <wps:cNvSpPr/>
                      <wps:spPr>
                        <a:xfrm>
                          <a:off x="0" y="0"/>
                          <a:ext cx="458470" cy="455295"/>
                        </a:xfrm>
                        <a:prstGeom prst="mathEqual">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9BC6C" id="Égal 984" o:spid="_x0000_s1026" style="position:absolute;margin-left:-9pt;margin-top:19.75pt;width:36.1pt;height:35.85pt;z-index:2534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8470,4552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yPR0gIAADYGAAAOAAAAZHJzL2Uyb0RvYy54bWysVNtOGzEQfa/Uf7D8XjYJmxIiNiiCpqqE&#13;&#10;IAIqno3Xzlry2u7YufUP+l39sY69l6QUCQk1D45n5+KZM2fm4nJXa7IR4JU1BR2eDCgRhttSmVVB&#13;&#10;vz8uPk0o8YGZkmlrREH3wtPL2ccPF1s3FSNbWV0KIBjE+OnWFbQKwU2zzPNK1MyfWCcMKqWFmgUU&#13;&#10;YZWVwLYYvdbZaDD4nG0tlA4sF97j1+tGSWcpvpSChzspvQhEFxRzC+mEdD7HM5tdsOkKmKsUb9Ng&#13;&#10;78iiZsrgo32oaxYYWYP6J1StOFhvZTjhts6slIqLVANWMxy8qOahYk6kWhAc73qY/P8Ly283SyCq&#13;&#10;LOj5JKfEsBqb9PvXimkSPyA8W+enaPXgltBKHq+x1p2EOv5jFWSXIN33kIpdIBw/5uNJfobAc1Tl&#13;&#10;4/HofBxjZgdnBz58FbYm8VJQbHP15cea6YQm29z40Nh3dvFBb7UqF0rrJESqiCsNZMOwyWE3bF/4&#13;&#10;y0qbdzlioo2nSFxqssEEuDDitIwhOSIGrM3eQqhsy6YFWBNiKhhCrapwr1YEFE5FqECIZaCkVEjE&#13;&#10;0FQKFinKGnripCQ0QWwKOhrkg/hri+pCJQyP0vDutIxAxW41/Um3sNciZWDuhcQ2Y0eGCdk0YAfU&#13;&#10;GMeKQoecjtbRTSLGvePp246tfXRtAOudR2879x7pZQSvd66VsfBaAN2nLBv7DoGm7gjBsy33yHDE&#13;&#10;N2HqHV8oZNoN82HJAGcdyYn7K9zhIbXdFtS2N0oqCz9f+x7tcQRRS8kWd0dBPVIWBCX6m8HhPB/m&#13;&#10;eVw2ScjHZyMU4FjzfKwx6/rKInOHuCkdT9doH3R3lWDrJ1xz8/gqqpjh+HZBeYBOuArNTsNFycV8&#13;&#10;nsxwwTgWbsyD413X4xA97p4YuJawAef01nZ7hk1fDFxjG/th7HwdrFRpGg+4tnjjckqEbKkft9+x&#13;&#10;nKwO6372BwAA//8DAFBLAwQUAAYACAAAACEARI0FbeIAAAAOAQAADwAAAGRycy9kb3ducmV2Lnht&#13;&#10;bEyPQU/DMAyF70j8h8hI3La0hUHpmk5owJEDY4Nr1pi0WuN0TbaWf485wcWS5fee31euJteJMw6h&#13;&#10;9aQgnScgkGpvWrIKtu8vsxxEiJqM7jyhgm8MsKouL0pdGD/SG5430QoOoVBoBU2MfSFlqBt0Osx9&#13;&#10;j8S3Lz84HXkdrDSDHjncdTJLkjvpdEv8odE9rhusD5uTU3D8eNVHsjs5medtfljvxvv4aZW6vpqe&#13;&#10;ljwelyAiTvHPAb8M3B8qLrb3JzJBdApmac5AUcHNwwIECxa3GYg9C9M0A1mV8j9G9QMAAP//AwBQ&#13;&#10;SwECLQAUAAYACAAAACEAtoM4kv4AAADhAQAAEwAAAAAAAAAAAAAAAAAAAAAAW0NvbnRlbnRfVHlw&#13;&#10;ZXNdLnhtbFBLAQItABQABgAIAAAAIQA4/SH/1gAAAJQBAAALAAAAAAAAAAAAAAAAAC8BAABfcmVs&#13;&#10;cy8ucmVsc1BLAQItABQABgAIAAAAIQA1oyPR0gIAADYGAAAOAAAAAAAAAAAAAAAAAC4CAABkcnMv&#13;&#10;ZTJvRG9jLnhtbFBLAQItABQABgAIAAAAIQBEjQVt4gAAAA4BAAAPAAAAAAAAAAAAAAAAACwFAABk&#13;&#10;cnMvZG93bnJldi54bWxQSwUGAAAAAAQABADzAAAAOwYAAAAA&#13;&#10;" path="m60770,93791r336930,l397700,200876r-336930,l60770,93791xm60770,254419r336930,l397700,361504r-336930,l60770,254419xe" fillcolor="black [3213]" strokecolor="black [3213]">
                <v:path arrowok="t" o:connecttype="custom" o:connectlocs="60770,93791;397700,93791;397700,200876;60770,200876;60770,93791;60770,254419;397700,254419;397700,361504;60770,361504;60770,254419" o:connectangles="0,0,0,0,0,0,0,0,0,0"/>
                <w10:wrap type="through"/>
              </v:shape>
            </w:pict>
          </mc:Fallback>
        </mc:AlternateContent>
      </w:r>
      <w:r>
        <w:rPr>
          <w:noProof/>
          <w:lang w:eastAsia="fr-FR"/>
        </w:rPr>
        <mc:AlternateContent>
          <mc:Choice Requires="wps">
            <w:drawing>
              <wp:anchor distT="0" distB="0" distL="114300" distR="114300" simplePos="0" relativeHeight="253477888" behindDoc="0" locked="0" layoutInCell="1" allowOverlap="1" wp14:anchorId="5C697D6E" wp14:editId="55FDDD5F">
                <wp:simplePos x="0" y="0"/>
                <wp:positionH relativeFrom="column">
                  <wp:posOffset>-2170430</wp:posOffset>
                </wp:positionH>
                <wp:positionV relativeFrom="paragraph">
                  <wp:posOffset>366395</wp:posOffset>
                </wp:positionV>
                <wp:extent cx="226695" cy="226695"/>
                <wp:effectExtent l="50800" t="50800" r="0" b="27305"/>
                <wp:wrapThrough wrapText="bothSides">
                  <wp:wrapPolygon edited="0">
                    <wp:start x="0" y="-4840"/>
                    <wp:lineTo x="-4840" y="9681"/>
                    <wp:lineTo x="0" y="21782"/>
                    <wp:lineTo x="16941" y="21782"/>
                    <wp:lineTo x="16941" y="-4840"/>
                    <wp:lineTo x="0" y="-4840"/>
                  </wp:wrapPolygon>
                </wp:wrapThrough>
                <wp:docPr id="985" name="Plus 985"/>
                <wp:cNvGraphicFramePr/>
                <a:graphic xmlns:a="http://schemas.openxmlformats.org/drawingml/2006/main">
                  <a:graphicData uri="http://schemas.microsoft.com/office/word/2010/wordprocessingShape">
                    <wps:wsp>
                      <wps:cNvSpPr/>
                      <wps:spPr>
                        <a:xfrm>
                          <a:off x="0" y="0"/>
                          <a:ext cx="226695" cy="226695"/>
                        </a:xfrm>
                        <a:prstGeom prst="mathPlus">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2F07A" id="Plus 985" o:spid="_x0000_s1026" style="position:absolute;margin-left:-170.9pt;margin-top:28.85pt;width:17.85pt;height:17.85pt;z-index:2534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695,226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2DUkxQIAADQGAAAOAAAAZHJzL2Uyb0RvYy54bWysVFlPGzEQfq/U/2D5vWwSAoWIDYpAqSoh&#13;&#10;GgEVz8ZrZy15bXc8Oeiv79h7hFIkJNQ8ODM79zfHxeW+sWyrIBrvSj4+GnGmnPSVceuS/3xYfjnj&#13;&#10;LKJwlbDeqZI/q8gv558/XezCTE187W2lgJETF2e7UPIaMcyKIspaNSIe+aAcCbWHRiCxsC4qEDvy&#13;&#10;3thiMhqdFjsPVQAvVYz09boV8nn2r7WS+EPrqJDZklNumF/I71N6i/mFmK1BhNrILg3xgSwaYRwF&#13;&#10;HVxdCxRsA+YfV42R4KPXeCR9U3itjVS5BqpmPHpVzX0tgsq1EDgxDDDF/+dW3m5XwExV8vOzE86c&#13;&#10;aKhJK7uJLPGEzi7EGSndhxV0XCQylbrX0KR/KoLtM6LPA6Jqj0zSx8nk9PSc/EoSdTR5KQ7GASJ+&#13;&#10;U75hiSg5dblO0TOWYnsTsVXv1VK86K2plsbazKRBUVcW2FZQi3E/TklTgL+0rPuQIblpLVWepDYb&#13;&#10;ci2VU8dVcikJLxBd8h6w9t0sLcE7bKfLmnWNd2bNwNBOYA1KrZCzytAYos2VgqcBFe1w0p5kMEFt&#13;&#10;CbPRdJR+XVG9q7bCQxoxHFep7NSstj2ZwmerUpbW3SlNTaaGjHO8vF4H1IQkV9gjl7WTmSaMB8Pj&#13;&#10;9w07/WTaAjYYT943HixyZAJvMG6M8/CWAzukrFv9HoG27gTBk6+eab4J34xpDHJpaNBuRMSVANp0&#13;&#10;ugl0vfAHPdr6Xcl9R3FWe/j91vekTwtIUs52dDlKHn9tBCjO7HdHq3k+nk7TqcnM9OTrhBh4KXl6&#13;&#10;KXGb5srT5I7pTgaZyaSPtic1+OaRjtwiRSWRcJJil1wi9MwVtheNzqRUi0VWo/MSBN64+yD7rqcl&#13;&#10;etg/CgjdwCKt6a3vr4yYvVq4Vjf1w/nFBr02eRsPuHZ402nKA9mNfrp9L/msdTj28z8AAAD//wMA&#13;&#10;UEsDBBQABgAIAAAAIQAa2eg+6AAAABABAAAPAAAAZHJzL2Rvd25yZXYueG1sTI9BS8NAEIXvgv9h&#13;&#10;GcGLpJuY2miaSYlKRRAEa4vXTbJNotnZkN228d87nvQy8JiZ996XrSbTi6MeXWcJIZqFIDRVtu6o&#13;&#10;Qdi+r4NbEM4rqlVvSSN8awer/PwsU2ltT/SmjxvfCDYhlyqE1vshldJVrTbKzeygiXd7OxrlWY6N&#13;&#10;rEd1YnPTy+swXEijOuKEVg36odXV1+ZgEKqPXbxdX70m+6fiXhYvz2W5+0wQLy+mxyWPYgnC68n/&#13;&#10;fcAvA/eHnIuV9kC1Ez1CEM8jBvAIN0kCgi+COFxEIEqEu3gOMs/kf5D8BwAA//8DAFBLAQItABQA&#13;&#10;BgAIAAAAIQC2gziS/gAAAOEBAAATAAAAAAAAAAAAAAAAAAAAAABbQ29udGVudF9UeXBlc10ueG1s&#13;&#10;UEsBAi0AFAAGAAgAAAAhADj9If/WAAAAlAEAAAsAAAAAAAAAAAAAAAAALwEAAF9yZWxzLy5yZWxz&#13;&#10;UEsBAi0AFAAGAAgAAAAhAFLYNSTFAgAANAYAAA4AAAAAAAAAAAAAAAAALgIAAGRycy9lMm9Eb2Mu&#13;&#10;eG1sUEsBAi0AFAAGAAgAAAAhABrZ6D7oAAAAEAEAAA8AAAAAAAAAAAAAAAAAHwUAAGRycy9kb3du&#13;&#10;cmV2LnhtbFBLBQYAAAAABAAEAPMAAAA0BgAAAAA=&#13;&#10;" path="m30048,86688r56640,l86688,30048r53319,l140007,86688r56640,l196647,140007r-56640,l140007,196647r-53319,l86688,140007r-56640,l30048,86688xe" fillcolor="black [3213]" strokecolor="black [3213]">
                <v:path arrowok="t" o:connecttype="custom" o:connectlocs="30048,86688;86688,86688;86688,30048;140007,30048;140007,86688;196647,86688;196647,140007;140007,140007;140007,196647;86688,196647;86688,140007;30048,140007;30048,86688" o:connectangles="0,0,0,0,0,0,0,0,0,0,0,0,0"/>
                <w10:wrap type="through"/>
              </v:shape>
            </w:pict>
          </mc:Fallback>
        </mc:AlternateContent>
      </w:r>
      <w:r>
        <w:rPr>
          <w:noProof/>
          <w:lang w:eastAsia="fr-FR"/>
        </w:rPr>
        <mc:AlternateContent>
          <mc:Choice Requires="wps">
            <w:drawing>
              <wp:anchor distT="0" distB="0" distL="114300" distR="114300" simplePos="0" relativeHeight="253478912" behindDoc="0" locked="0" layoutInCell="1" allowOverlap="1" wp14:anchorId="07225B62" wp14:editId="4C187839">
                <wp:simplePos x="0" y="0"/>
                <wp:positionH relativeFrom="column">
                  <wp:posOffset>-4224655</wp:posOffset>
                </wp:positionH>
                <wp:positionV relativeFrom="paragraph">
                  <wp:posOffset>367030</wp:posOffset>
                </wp:positionV>
                <wp:extent cx="226695" cy="226695"/>
                <wp:effectExtent l="50800" t="50800" r="0" b="27305"/>
                <wp:wrapThrough wrapText="bothSides">
                  <wp:wrapPolygon edited="0">
                    <wp:start x="0" y="-4840"/>
                    <wp:lineTo x="-4840" y="9681"/>
                    <wp:lineTo x="0" y="21782"/>
                    <wp:lineTo x="16941" y="21782"/>
                    <wp:lineTo x="16941" y="-4840"/>
                    <wp:lineTo x="0" y="-4840"/>
                  </wp:wrapPolygon>
                </wp:wrapThrough>
                <wp:docPr id="986" name="Plus 986"/>
                <wp:cNvGraphicFramePr/>
                <a:graphic xmlns:a="http://schemas.openxmlformats.org/drawingml/2006/main">
                  <a:graphicData uri="http://schemas.microsoft.com/office/word/2010/wordprocessingShape">
                    <wps:wsp>
                      <wps:cNvSpPr/>
                      <wps:spPr>
                        <a:xfrm>
                          <a:off x="0" y="0"/>
                          <a:ext cx="226695" cy="226695"/>
                        </a:xfrm>
                        <a:prstGeom prst="mathPlus">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C6EBA" id="Plus 986" o:spid="_x0000_s1026" style="position:absolute;margin-left:-332.65pt;margin-top:28.9pt;width:17.85pt;height:17.85pt;z-index:2534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695,226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6PmmxgIAADQGAAAOAAAAZHJzL2Uyb0RvYy54bWysVEtPGzEQvlfqf7B8L5uEkELEBkWgVJUQ&#13;&#10;jYCKs/F6s5a8HnfsZJP++o69j1CKhISagzOz8/7mcXm1rw3bKfQabM7HJyPOlJVQaLvJ+c/H1Zdz&#13;&#10;znwQthAGrMr5QXl+tfj86bJxczWBCkyhkJET6+eNy3kVgptnmZeVqoU/AacsCUvAWgRicZMVKBry&#13;&#10;XptsMhrNsgawcAhSeU9fb1ohXyT/Zalk+FGWXgVmck65hfRiep/jmy0uxXyDwlVadmmID2RRC20p&#13;&#10;6ODqRgTBtqj/cVVrieChDCcS6gzKUkuVaqBqxqNX1TxUwqlUC4Hj3QCT/39u5d1ujUwXOb84n3Fm&#13;&#10;RU1NWputZ5EndBrn56T04NbYcZ7IWOq+xDr+UxFsnxA9DIiqfWCSPk4ms9nFGWeSRB1NXrKjsUMf&#13;&#10;vimoWSRyTl2uYvSEpdjd+tCq92oxngeji5U2JjFxUNS1QbYT1OKwH8ekKcBfWsZ+yJDctJYqTVKb&#13;&#10;DbmWyqrTIrqUhBeKLnnAUEE3SysEG9rpMnpThXu9YahpJ0KFSq0DZ4WmMQwmVYpAAyra4aQ9SWCi&#13;&#10;2hFmo+ko/rqieldthcc0vDstYtmxWW17EhUORsUsjb1XJTWZGjJO8dJ6HVETklyFHrmkHc1Kwngw&#13;&#10;PH3fsNOPpi1gg/HkfePBIkUm8AbjWlvAtxyYIeWy1e8RaOuOEDxDcaD5JnwTpt7JlaZBuxU+rAXS&#13;&#10;ptNNoOsVftBTGmhyDh3FWQX4+63vUZ8WkKScNXQ5cu5/bQUqzsx3S6t5MZ5O46lJzPTs64QYfCl5&#13;&#10;fimx2/oaaHLHdCedTGTUD6YnS4T6iY7cMkYlkbCSYudcBuyZ69BeNDqTUi2XSY3OixPh1j442Xc9&#13;&#10;LtHj/kmg6wY20JreQX9lxPzVwrW6sR8WltsApU7beMS1w5tOUxrIbvTj7XvJJ63jsV/8AQAA//8D&#13;&#10;AFBLAwQUAAYACAAAACEA5xP/z+gAAAAQAQAADwAAAGRycy9kb3ducmV2LnhtbEyPQUvDQBCF74L/&#13;&#10;YRnBi6QbG5LYNJMSlYogCNYWr5vsNonN7obstk3/veNJLwPDvPfmfflq0j07qdF11iDcz0JgytRW&#13;&#10;dqZB2H6ugwdgzgsjRW+NQrgoB6vi+ioXmbRn86FOG98wCjEuEwit90PGuatbpYWb2UEZuu3tqIWn&#13;&#10;dWy4HMWZwnXP52GYcC06Qx9aMainVtWHzVEj1F+7aLu+e0/3L+UjL99eq2r3nSLe3kzPSxrlEphX&#13;&#10;k/9zwC8D9YeCilX2aKRjPUKQJHFEWoQ4JRBSBMl8kQCrEBZRDLzI+X+Q4gcAAP//AwBQSwECLQAU&#13;&#10;AAYACAAAACEAtoM4kv4AAADhAQAAEwAAAAAAAAAAAAAAAAAAAAAAW0NvbnRlbnRfVHlwZXNdLnht&#13;&#10;bFBLAQItABQABgAIAAAAIQA4/SH/1gAAAJQBAAALAAAAAAAAAAAAAAAAAC8BAABfcmVscy8ucmVs&#13;&#10;c1BLAQItABQABgAIAAAAIQDa6PmmxgIAADQGAAAOAAAAAAAAAAAAAAAAAC4CAABkcnMvZTJvRG9j&#13;&#10;LnhtbFBLAQItABQABgAIAAAAIQDnE//P6AAAABABAAAPAAAAAAAAAAAAAAAAACAFAABkcnMvZG93&#13;&#10;bnJldi54bWxQSwUGAAAAAAQABADzAAAANQYAAAAA&#13;&#10;" path="m30048,86688r56640,l86688,30048r53319,l140007,86688r56640,l196647,140007r-56640,l140007,196647r-53319,l86688,140007r-56640,l30048,86688xe" fillcolor="black [3213]" strokecolor="black [3213]">
                <v:path arrowok="t" o:connecttype="custom" o:connectlocs="30048,86688;86688,86688;86688,30048;140007,30048;140007,86688;196647,86688;196647,140007;140007,140007;140007,196647;86688,196647;86688,140007;30048,140007;30048,86688" o:connectangles="0,0,0,0,0,0,0,0,0,0,0,0,0"/>
                <w10:wrap type="through"/>
              </v:shape>
            </w:pict>
          </mc:Fallback>
        </mc:AlternateContent>
      </w:r>
      <w:r>
        <w:rPr>
          <w:noProof/>
          <w:lang w:eastAsia="fr-FR"/>
        </w:rPr>
        <mc:AlternateContent>
          <mc:Choice Requires="wps">
            <w:drawing>
              <wp:anchor distT="0" distB="0" distL="114300" distR="114300" simplePos="0" relativeHeight="253476864" behindDoc="0" locked="0" layoutInCell="1" allowOverlap="1" wp14:anchorId="61C8F055" wp14:editId="74B8CD9C">
                <wp:simplePos x="0" y="0"/>
                <wp:positionH relativeFrom="column">
                  <wp:posOffset>-6285230</wp:posOffset>
                </wp:positionH>
                <wp:positionV relativeFrom="paragraph">
                  <wp:posOffset>363855</wp:posOffset>
                </wp:positionV>
                <wp:extent cx="226695" cy="226695"/>
                <wp:effectExtent l="50800" t="50800" r="0" b="27305"/>
                <wp:wrapThrough wrapText="bothSides">
                  <wp:wrapPolygon edited="0">
                    <wp:start x="0" y="-4840"/>
                    <wp:lineTo x="-4840" y="9681"/>
                    <wp:lineTo x="0" y="21782"/>
                    <wp:lineTo x="16941" y="21782"/>
                    <wp:lineTo x="16941" y="-4840"/>
                    <wp:lineTo x="0" y="-4840"/>
                  </wp:wrapPolygon>
                </wp:wrapThrough>
                <wp:docPr id="987" name="Plus 987"/>
                <wp:cNvGraphicFramePr/>
                <a:graphic xmlns:a="http://schemas.openxmlformats.org/drawingml/2006/main">
                  <a:graphicData uri="http://schemas.microsoft.com/office/word/2010/wordprocessingShape">
                    <wps:wsp>
                      <wps:cNvSpPr/>
                      <wps:spPr>
                        <a:xfrm>
                          <a:off x="0" y="0"/>
                          <a:ext cx="226695" cy="226695"/>
                        </a:xfrm>
                        <a:prstGeom prst="mathPlus">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E97ED" id="Plus 987" o:spid="_x0000_s1026" style="position:absolute;margin-left:-494.9pt;margin-top:28.65pt;width:17.85pt;height:17.85pt;z-index:2534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695,226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3YxgIAADQGAAAOAAAAZHJzL2Uyb0RvYy54bWysVFlPGzEQfq/U/2D5vWwSwhWxQREoVSUE&#13;&#10;EVDxbLzerCWvxx072aS/vmPvEUqRkFDz4Mzs3N8cl1e72rCtQq/B5nx8NOJMWQmFtuuc/3xafjvn&#13;&#10;zAdhC2HAqpzvledX869fLhs3UxOowBQKGTmxfta4nFchuFmWeVmpWvgjcMqSsASsRSAW11mBoiHv&#13;&#10;tckmo9Fp1gAWDkEq7+nrTSvk8+S/LJUM92XpVWAm55RbSC+m9yW+2fxSzNYoXKVll4b4RBa10JaC&#13;&#10;Dq5uRBBsg/ofV7WWCB7KcCShzqAstVSpBqpmPHpTzWMlnEq1EDjeDTD5/+dW3m1XyHSR84vzM86s&#13;&#10;qKlJK7PxLPKETuP8jJQe3Qo7zhMZS92VWMd/KoLtEqL7AVG1C0zSx8nk9PTihDNJoo4mL9nB2KEP&#13;&#10;3xXULBI5py5XMXrCUmxvfWjVe7UYz4PRxVIbk5g4KOraINsKanHYjWPSFOAvLWM/ZUhuWkuVJqnN&#13;&#10;hlxLZdVxEV1KwgtFlzxgqKCbpSWCDe10Gb2uwoNeM9S0E6FCpVaBs0LTGAaTKkWgARXtcNKeJDBR&#13;&#10;bQmz0XQUf11Rvau2wkMa3h0XsezYrLY9iQp7o2KWxj6okppMDRmneGm9DqgJSa5Cj1zSjmYlYTwY&#13;&#10;Hn9s2OlH0xawwXjysfFgkSITeINxrS3gew7MkHLZ6vcItHVHCF6g2NN8E74JU+/kUtOg3QofVgJp&#13;&#10;0+km0PUK9/SUBpqcQ0dxVgH+fu971KcFJClnDV2OnPtfG4GKM/PD0mpejKfTeGoSMz05mxCDryUv&#13;&#10;ryV2U18DTe6Y7qSTiYz6wfRkiVA/05FbxKgkElZS7JzLgD1zHdqLRmdSqsUiqdF5cSLc2kcn+67H&#13;&#10;JXraPQt03cAGWtM76K+MmL1ZuFY39sPCYhOg1GkbD7h2eNNpSgPZjX68fa/5pHU49vM/AAAA//8D&#13;&#10;AFBLAwQUAAYACAAAACEA5Q7qSOkAAAAQAQAADwAAAGRycy9kb3ducmV2LnhtbEyPQUvDQBCF74L/&#13;&#10;YRnBi6SbGts0aTYlKi2CULC2eN1kp0k0Oxuy2zb+e9eTXgYeM/Pe+7LVqDt2xsG2hgRMJyEwpMqo&#13;&#10;lmoB+/d1sABmnSQlO0Mo4BstrPLrq0ymylzoDc87VzNvQjaVAhrn+pRzWzWopZ2YHsnvjmbQ0nk5&#13;&#10;1FwN8uLNdcfvw3DOtWzJJzSyx6cGq6/dSQuoPg7Rfn23jY+b4pEXry9lefiMhbi9GZ+XfhRLYA5H&#13;&#10;9/cBvwy+P+S+WGlOpCzrBATJIvEATsAsjoD5iyCZPUyBlQKSKASeZ/w/SP4DAAD//wMAUEsBAi0A&#13;&#10;FAAGAAgAAAAhALaDOJL+AAAA4QEAABMAAAAAAAAAAAAAAAAAAAAAAFtDb250ZW50X1R5cGVzXS54&#13;&#10;bWxQSwECLQAUAAYACAAAACEAOP0h/9YAAACUAQAACwAAAAAAAAAAAAAAAAAvAQAAX3JlbHMvLnJl&#13;&#10;bHNQSwECLQAUAAYACAAAACEAovi92MYCAAA0BgAADgAAAAAAAAAAAAAAAAAuAgAAZHJzL2Uyb0Rv&#13;&#10;Yy54bWxQSwECLQAUAAYACAAAACEA5Q7qSOkAAAAQAQAADwAAAAAAAAAAAAAAAAAgBQAAZHJzL2Rv&#13;&#10;d25yZXYueG1sUEsFBgAAAAAEAAQA8wAAADYGAAAAAA==&#13;&#10;" path="m30048,86688r56640,l86688,30048r53319,l140007,86688r56640,l196647,140007r-56640,l140007,196647r-53319,l86688,140007r-56640,l30048,86688xe" fillcolor="black [3213]" strokecolor="black [3213]">
                <v:path arrowok="t" o:connecttype="custom" o:connectlocs="30048,86688;86688,86688;86688,30048;140007,30048;140007,86688;196647,86688;196647,140007;140007,140007;140007,196647;86688,196647;86688,140007;30048,140007;30048,86688" o:connectangles="0,0,0,0,0,0,0,0,0,0,0,0,0"/>
                <w10:wrap type="through"/>
              </v:shape>
            </w:pict>
          </mc:Fallback>
        </mc:AlternateContent>
      </w:r>
      <w:r>
        <w:t xml:space="preserve">    </w:t>
      </w:r>
    </w:p>
    <w:p w14:paraId="74624E41" w14:textId="77777777" w:rsidR="009E693B" w:rsidRDefault="009E693B" w:rsidP="009E693B">
      <w:r>
        <w:t xml:space="preserve"> </w:t>
      </w:r>
    </w:p>
    <w:p w14:paraId="7A610666" w14:textId="77777777" w:rsidR="009E693B" w:rsidRDefault="009E693B" w:rsidP="009E693B"/>
    <w:p w14:paraId="584283EC" w14:textId="77777777" w:rsidR="009E693B" w:rsidRDefault="009E693B" w:rsidP="009E693B">
      <w:pPr>
        <w:sectPr w:rsidR="009E693B" w:rsidSect="00682370">
          <w:headerReference w:type="default" r:id="rId65"/>
          <w:footerReference w:type="even" r:id="rId66"/>
          <w:footerReference w:type="default" r:id="rId67"/>
          <w:pgSz w:w="15840" w:h="12240" w:orient="landscape"/>
          <w:pgMar w:top="1417" w:right="1417" w:bottom="1417" w:left="1417" w:header="708" w:footer="708" w:gutter="0"/>
          <w:cols w:space="708"/>
          <w:docGrid w:linePitch="360"/>
        </w:sectPr>
      </w:pPr>
    </w:p>
    <w:p w14:paraId="5F014609" w14:textId="77777777" w:rsidR="009E693B" w:rsidRDefault="009E693B" w:rsidP="009E693B">
      <w:pPr>
        <w:rPr>
          <w:color w:val="FF6700" w:themeColor="accent3"/>
        </w:rPr>
      </w:pPr>
      <w:r w:rsidRPr="003E0116">
        <w:rPr>
          <w:color w:val="FF6700" w:themeColor="accent3"/>
        </w:rPr>
        <w:lastRenderedPageBreak/>
        <w:t>I</w:t>
      </w:r>
      <w:r>
        <w:rPr>
          <w:color w:val="FF6700" w:themeColor="accent3"/>
        </w:rPr>
        <w:t>MAGE</w:t>
      </w:r>
      <w:r w:rsidRPr="003E0116">
        <w:rPr>
          <w:color w:val="FF6700" w:themeColor="accent3"/>
        </w:rPr>
        <w:t xml:space="preserve"> </w:t>
      </w:r>
      <w:r>
        <w:rPr>
          <w:color w:val="FF6700" w:themeColor="accent3"/>
        </w:rPr>
        <w:t>7</w:t>
      </w:r>
      <w:r>
        <w:rPr>
          <w:color w:val="FF6700" w:themeColor="accent3"/>
        </w:rPr>
        <w:tab/>
        <w:t>Les composantes du coût de la vie</w:t>
      </w:r>
    </w:p>
    <w:p w14:paraId="4EE8BB55" w14:textId="774C8743" w:rsidR="009E693B" w:rsidRDefault="00390482" w:rsidP="009E693B">
      <w:pPr>
        <w:rPr>
          <w:color w:val="FF6700" w:themeColor="accent3"/>
        </w:rPr>
      </w:pPr>
      <w:r>
        <w:rPr>
          <w:i/>
          <w:noProof/>
        </w:rPr>
        <mc:AlternateContent>
          <mc:Choice Requires="wps">
            <w:drawing>
              <wp:anchor distT="0" distB="0" distL="114300" distR="114300" simplePos="0" relativeHeight="254085120" behindDoc="0" locked="0" layoutInCell="1" allowOverlap="1" wp14:anchorId="26152795" wp14:editId="6F966EE2">
                <wp:simplePos x="0" y="0"/>
                <wp:positionH relativeFrom="column">
                  <wp:posOffset>3154045</wp:posOffset>
                </wp:positionH>
                <wp:positionV relativeFrom="paragraph">
                  <wp:posOffset>5734939</wp:posOffset>
                </wp:positionV>
                <wp:extent cx="3621024" cy="1243584"/>
                <wp:effectExtent l="0" t="0" r="0" b="1270"/>
                <wp:wrapNone/>
                <wp:docPr id="34" name="Zone de texte 34"/>
                <wp:cNvGraphicFramePr/>
                <a:graphic xmlns:a="http://schemas.openxmlformats.org/drawingml/2006/main">
                  <a:graphicData uri="http://schemas.microsoft.com/office/word/2010/wordprocessingShape">
                    <wps:wsp>
                      <wps:cNvSpPr txBox="1"/>
                      <wps:spPr>
                        <a:xfrm>
                          <a:off x="0" y="0"/>
                          <a:ext cx="3621024" cy="1243584"/>
                        </a:xfrm>
                        <a:prstGeom prst="rect">
                          <a:avLst/>
                        </a:prstGeom>
                        <a:solidFill>
                          <a:schemeClr val="lt1"/>
                        </a:solidFill>
                        <a:ln w="6350">
                          <a:noFill/>
                        </a:ln>
                      </wps:spPr>
                      <wps:txbx>
                        <w:txbxContent>
                          <w:p w14:paraId="4A143609" w14:textId="6D581DEA" w:rsidR="00192307" w:rsidRDefault="00192307">
                            <w:r w:rsidRPr="000B27F0">
                              <w:rPr>
                                <w:i/>
                              </w:rPr>
                              <w:t>Il est évident que cette présentation, surtout dans le détail des regroupements de comptes, peut faire l’objet d’ajustements et de modifications afin de tenir compte de la situation propre à chacun</w:t>
                            </w:r>
                            <w:r>
                              <w:rPr>
                                <w: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52795" id="Zone de texte 34" o:spid="_x0000_s1054" type="#_x0000_t202" style="position:absolute;left:0;text-align:left;margin-left:248.35pt;margin-top:451.55pt;width:285.1pt;height:97.9pt;z-index:25408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1GvVTQIAAIkEAAAOAAAAZHJzL2Uyb0RvYy54bWysVE1v2zAMvQ/YfxB0X5w4ST+COEWWIsOA&#13;&#10;oi3QDgV2U2Q5MSCLmqTE7n79nuSk7bqdhl1kiqT48R7p+VXXaHZQztdkCj4aDDlTRlJZm23Bvz2u&#13;&#10;P11w5oMwpdBkVMGfledXi48f5q2dqZx2pEvlGIIYP2ttwXch2FmWeblTjfADssrAWJFrRMDVbbPS&#13;&#10;iRbRG53lw+FZ1pIrrSOpvIf2ujfyRYpfVUqGu6ryKjBdcNQW0unSuYlntpiL2dYJu6vlsQzxD1U0&#13;&#10;ojZI+hLqWgTB9q7+I1RTS0eeqjCQ1GRUVbVUqQd0Mxq+6+ZhJ6xKvQAcb19g8v8vrLw93DtWlwUf&#13;&#10;TzgzogFH38EUKxULqguKQQ+QWutn8H2w8A7dZ+pA9knvoYy9d5Vr4hddMdgB9/MLxAjFJJTjs3w0&#13;&#10;zJFKwjbKJ+PpRYqfvT63zocvihoWhYI7cJigFYcbH1AKXE8uMZsnXZfrWut0iXOjVtqxgwDjOqQi&#13;&#10;8eI3L21YW/Cz8XSYAhuKz/vI2iBBbLZvKkqh23QJofz81PGGymcA4aifJ2/lukaxN8KHe+EwQOgd&#13;&#10;SxHucFSakIyOEmc7cj//po/+4BVWzloMZMH9j71wijP91YDxy9FkEic4XSbT8xwX99ayeWsx+2ZF&#13;&#10;QGCE9bMyidE/6JNYOWqesDvLmBUmYSRyFzycxFXo1wS7J9VymZwws1aEG/NgZQwdEY9UPHZPwtkj&#13;&#10;X3Fqbuk0umL2jrbeN740tNwHqurEaQS6R/WIP+Y9UX3czbhQb+/J6/UPsvgFAAD//wMAUEsDBBQA&#13;&#10;BgAIAAAAIQDl4msW5gAAABIBAAAPAAAAZHJzL2Rvd25yZXYueG1sTE/JTsMwEL0j8Q/WIHFB1CmB&#13;&#10;tE7jVIilSNxoWMTNjYckIh5HsZuEv8c5wWU0o/fmLdl2Mi0bsHeNJQnLRQQMqbS6oUrCa/F4uQbm&#13;&#10;vCKtWkso4QcdbPPTk0yl2o70gsPeVyyIkEuVhNr7LuXclTUa5Ra2QwrYl+2N8uHsK657NQZx0/Kr&#13;&#10;KEq4UQ0Fh1p1eFdj+b0/GgmfF9XHs5t2b2N8E3cPT0OxeteFlOdn0/0mjNsNMI+T//uAuUPID3kI&#13;&#10;drBH0o61Eq5FsgpUCSKKl8BmRpQkAthh3sRaAM8z/r9K/gsAAP//AwBQSwECLQAUAAYACAAAACEA&#13;&#10;toM4kv4AAADhAQAAEwAAAAAAAAAAAAAAAAAAAAAAW0NvbnRlbnRfVHlwZXNdLnhtbFBLAQItABQA&#13;&#10;BgAIAAAAIQA4/SH/1gAAAJQBAAALAAAAAAAAAAAAAAAAAC8BAABfcmVscy8ucmVsc1BLAQItABQA&#13;&#10;BgAIAAAAIQAN1GvVTQIAAIkEAAAOAAAAAAAAAAAAAAAAAC4CAABkcnMvZTJvRG9jLnhtbFBLAQIt&#13;&#10;ABQABgAIAAAAIQDl4msW5gAAABIBAAAPAAAAAAAAAAAAAAAAAKcEAABkcnMvZG93bnJldi54bWxQ&#13;&#10;SwUGAAAAAAQABADzAAAAugUAAAAA&#13;&#10;" fillcolor="white [3201]" stroked="f" strokeweight=".5pt">
                <v:textbox>
                  <w:txbxContent>
                    <w:p w14:paraId="4A143609" w14:textId="6D581DEA" w:rsidR="00192307" w:rsidRDefault="00192307">
                      <w:r w:rsidRPr="000B27F0">
                        <w:rPr>
                          <w:i/>
                        </w:rPr>
                        <w:t>Il est évident que cette présentation, surtout dans le détail des regroupements de comptes, peut faire l’objet d’ajustements et de modifications afin de tenir compte de la situation propre à chacun</w:t>
                      </w:r>
                      <w:r>
                        <w:rPr>
                          <w:i/>
                        </w:rPr>
                        <w:t>.</w:t>
                      </w:r>
                    </w:p>
                  </w:txbxContent>
                </v:textbox>
              </v:shape>
            </w:pict>
          </mc:Fallback>
        </mc:AlternateContent>
      </w:r>
      <w:r w:rsidR="009E693B">
        <w:rPr>
          <w:noProof/>
          <w:color w:val="FF6700" w:themeColor="accent3"/>
          <w:lang w:eastAsia="fr-FR"/>
        </w:rPr>
        <mc:AlternateContent>
          <mc:Choice Requires="wps">
            <w:drawing>
              <wp:anchor distT="0" distB="0" distL="114300" distR="114300" simplePos="0" relativeHeight="253461504" behindDoc="0" locked="0" layoutInCell="1" allowOverlap="1" wp14:anchorId="70B4C69D" wp14:editId="6234796F">
                <wp:simplePos x="0" y="0"/>
                <wp:positionH relativeFrom="column">
                  <wp:posOffset>3456305</wp:posOffset>
                </wp:positionH>
                <wp:positionV relativeFrom="paragraph">
                  <wp:posOffset>3487420</wp:posOffset>
                </wp:positionV>
                <wp:extent cx="2209165" cy="2209165"/>
                <wp:effectExtent l="76200" t="76200" r="76835" b="76835"/>
                <wp:wrapThrough wrapText="bothSides">
                  <wp:wrapPolygon edited="0">
                    <wp:start x="7450" y="-745"/>
                    <wp:lineTo x="1490" y="-248"/>
                    <wp:lineTo x="1490" y="3725"/>
                    <wp:lineTo x="-497" y="3725"/>
                    <wp:lineTo x="-745" y="15398"/>
                    <wp:lineTo x="3477" y="19619"/>
                    <wp:lineTo x="3477" y="19868"/>
                    <wp:lineTo x="6954" y="21606"/>
                    <wp:lineTo x="7202" y="22103"/>
                    <wp:lineTo x="14156" y="22103"/>
                    <wp:lineTo x="14404" y="21606"/>
                    <wp:lineTo x="18129" y="19619"/>
                    <wp:lineTo x="21110" y="15894"/>
                    <wp:lineTo x="21110" y="15646"/>
                    <wp:lineTo x="22103" y="11921"/>
                    <wp:lineTo x="21855" y="7699"/>
                    <wp:lineTo x="20116" y="3974"/>
                    <wp:lineTo x="19868" y="2980"/>
                    <wp:lineTo x="15149" y="-248"/>
                    <wp:lineTo x="13907" y="-745"/>
                    <wp:lineTo x="7450" y="-745"/>
                  </wp:wrapPolygon>
                </wp:wrapThrough>
                <wp:docPr id="988" name="Ellipse 988"/>
                <wp:cNvGraphicFramePr/>
                <a:graphic xmlns:a="http://schemas.openxmlformats.org/drawingml/2006/main">
                  <a:graphicData uri="http://schemas.microsoft.com/office/word/2010/wordprocessingShape">
                    <wps:wsp>
                      <wps:cNvSpPr/>
                      <wps:spPr>
                        <a:xfrm>
                          <a:off x="0" y="0"/>
                          <a:ext cx="2209165" cy="220916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EEA74ED" w14:textId="2DD8EC09" w:rsidR="00192307" w:rsidRDefault="00192307" w:rsidP="009E693B">
                            <w:pPr>
                              <w:jc w:val="center"/>
                              <w:rPr>
                                <w:lang w:val="fr-CA"/>
                              </w:rPr>
                            </w:pPr>
                            <w:r>
                              <w:rPr>
                                <w:lang w:val="fr-CA"/>
                              </w:rPr>
                              <w:t>Le coût total en 2017 pour un ménage au Québec</w:t>
                            </w:r>
                          </w:p>
                          <w:p w14:paraId="03949A11" w14:textId="77777777" w:rsidR="00192307" w:rsidRDefault="00192307" w:rsidP="009E693B">
                            <w:pPr>
                              <w:jc w:val="center"/>
                              <w:rPr>
                                <w:lang w:val="fr-CA"/>
                              </w:rPr>
                            </w:pPr>
                          </w:p>
                          <w:p w14:paraId="76E73C4A" w14:textId="62F937EA" w:rsidR="00192307" w:rsidRPr="004538EC" w:rsidRDefault="00192307" w:rsidP="009E693B">
                            <w:pPr>
                              <w:jc w:val="center"/>
                              <w:rPr>
                                <w:sz w:val="40"/>
                                <w:szCs w:val="40"/>
                                <w:vertAlign w:val="superscript"/>
                                <w:lang w:val="fr-CA"/>
                              </w:rPr>
                            </w:pPr>
                            <w:r w:rsidRPr="00230C30">
                              <w:rPr>
                                <w:sz w:val="40"/>
                                <w:szCs w:val="40"/>
                                <w:lang w:val="fr-CA"/>
                              </w:rPr>
                              <w:t>5</w:t>
                            </w:r>
                            <w:r>
                              <w:rPr>
                                <w:sz w:val="40"/>
                                <w:szCs w:val="40"/>
                                <w:lang w:val="fr-CA"/>
                              </w:rPr>
                              <w:t>3 969</w:t>
                            </w:r>
                            <w:r w:rsidRPr="00230C30">
                              <w:rPr>
                                <w:sz w:val="40"/>
                                <w:szCs w:val="40"/>
                                <w:lang w:val="fr-CA"/>
                              </w:rPr>
                              <w:t xml:space="preserve"> $</w:t>
                            </w:r>
                            <w:r>
                              <w:rPr>
                                <w:sz w:val="40"/>
                                <w:szCs w:val="40"/>
                                <w:vertAlign w:val="superscript"/>
                                <w:lang w:val="fr-CA"/>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B4C69D" id="Ellipse 988" o:spid="_x0000_s1055" style="position:absolute;left:0;text-align:left;margin-left:272.15pt;margin-top:274.6pt;width:173.95pt;height:173.95pt;z-index:2534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OKIQtgIAANgFAAAOAAAAZHJzL2Uyb0RvYy54bWysVNtOGzEQfa/Uf7D8XjYJgULEBkVQqkoI&#13;&#10;IqDi2fHaWUte2x1PLvTrO/ZeiCgSUtU8OJ6dm+fMmbm43DeWbRVE413Jx0cjzpSTvjJuXfKfTzdf&#13;&#10;zjiLKFwlrHeq5C8q8sv5508XuzBTE197WylgFMTF2S6UvEYMs6KIslaNiEc+KEdK7aERSCKsiwrE&#13;&#10;jqI3tpiMRqfFzkMVwEsVI329bpV8nuNrrSTeax0VMltyehvmE/K5SmcxvxCzNYhQG9k9Q/zDKxph&#13;&#10;HCUdQl0LFGwD5q9QjZHgo9d4JH1TeK2NVLkGqmY8elPNYy2CyrUQODEMMMX/F1bebZfATFXy8zNq&#13;&#10;lRMNNembtSZExdInAmgX4ozsHsMSOinSNVW719Ckf6qD7TOoLwOoao9M0sfJZHQ+Pj3hTJKuFyhO&#13;&#10;8eoeIOJ35RuWLiVXbfqMp9jeRmyte6uUUOXWtioxi1I5dVwlhaQCQHSBPGDtu+begHfYttuadY0P&#13;&#10;Zs3AEEmxBqWWyFlliBdoc1rwxBjRsoWIm0sDtaUCRtNR+qVIVEEfKgsHz4jhuEoWCboWrHzDF6vS&#13;&#10;K617UJpQJ3jGOV/mu7qywLaCmCokVYTjPkmyTm7aWDs4Hn/s2Nm/AjY4Tz52biHuMxN4g3NjnIf3&#13;&#10;Atjhybq17xFo604Q4H61z3SbDNRa+eqFOEiQZ5hjkDeGeHArIi4F0DTS3NKGwXs6tPW7kvvuxlnt&#13;&#10;4fd735M9DQlpOdvRdJc8/toIUJzZH47G53w8naZ1kIXpydcJCXCoWR1q3Ka58tSWMe2yIPM12aPt&#13;&#10;rxp880yLaJGykko4SblLLhF64QrbrUOrTKrFIpvRCggCb91jkD0REsmf9s8CQsdhpDm68/0mELM3&#13;&#10;A9Hapg47v9ig1yZPS4K6xbVrAa2PzNFuGtJ+OpSz1etCnv8BAAD//wMAUEsDBBQABgAIAAAAIQA+&#13;&#10;ybv/4AAAABABAAAPAAAAZHJzL2Rvd25yZXYueG1sTE/LTsMwELwj8Q/WIvVGnUcpbRqnQq0QBw6I&#13;&#10;wgc48eJExOsodtvw92xOcFnNamfnUe4n14sLjqHzpCBdJiCQGm86sgo+P57vNyBC1GR07wkV/GCA&#13;&#10;fXV7U+rC+Cu94+UUrWARCoVW0MY4FFKGpkWnw9IPSHz78qPTkdfRSjPqK4u7XmZJspZOd8QOrR7w&#13;&#10;0GLzfTo7BdnbmpJgc/eCxxTzVxt8XzdKLe6m447H0w5ExCn+fcDcgfNDxcFqfyYTRK/gYbXKmTqD&#13;&#10;bQaCGZttxqCewWMKsirl/yLVLwAAAP//AwBQSwECLQAUAAYACAAAACEAtoM4kv4AAADhAQAAEwAA&#13;&#10;AAAAAAAAAAAAAAAAAAAAW0NvbnRlbnRfVHlwZXNdLnhtbFBLAQItABQABgAIAAAAIQA4/SH/1gAA&#13;&#10;AJQBAAALAAAAAAAAAAAAAAAAAC8BAABfcmVscy8ucmVsc1BLAQItABQABgAIAAAAIQBuOKIQtgIA&#13;&#10;ANgFAAAOAAAAAAAAAAAAAAAAAC4CAABkcnMvZTJvRG9jLnhtbFBLAQItABQABgAIAAAAIQA+ybv/&#13;&#10;4AAAABABAAAPAAAAAAAAAAAAAAAAABAFAABkcnMvZG93bnJldi54bWxQSwUGAAAAAAQABADzAAAA&#13;&#10;HQYAAAAA&#13;&#10;" fillcolor="#94c600 [3204]" strokecolor="#94c600 [3204]">
                <v:fill color2="#84b100 [2884]" rotate="t" focus="100%" type="gradient">
                  <o:fill v:ext="view" type="gradientUnscaled"/>
                </v:fill>
                <v:textbox>
                  <w:txbxContent>
                    <w:p w14:paraId="7EEA74ED" w14:textId="2DD8EC09" w:rsidR="00192307" w:rsidRDefault="00192307" w:rsidP="009E693B">
                      <w:pPr>
                        <w:jc w:val="center"/>
                        <w:rPr>
                          <w:lang w:val="fr-CA"/>
                        </w:rPr>
                      </w:pPr>
                      <w:r>
                        <w:rPr>
                          <w:lang w:val="fr-CA"/>
                        </w:rPr>
                        <w:t>Le coût total en 2017 pour un ménage au Québec</w:t>
                      </w:r>
                    </w:p>
                    <w:p w14:paraId="03949A11" w14:textId="77777777" w:rsidR="00192307" w:rsidRDefault="00192307" w:rsidP="009E693B">
                      <w:pPr>
                        <w:jc w:val="center"/>
                        <w:rPr>
                          <w:lang w:val="fr-CA"/>
                        </w:rPr>
                      </w:pPr>
                    </w:p>
                    <w:p w14:paraId="76E73C4A" w14:textId="62F937EA" w:rsidR="00192307" w:rsidRPr="004538EC" w:rsidRDefault="00192307" w:rsidP="009E693B">
                      <w:pPr>
                        <w:jc w:val="center"/>
                        <w:rPr>
                          <w:sz w:val="40"/>
                          <w:szCs w:val="40"/>
                          <w:vertAlign w:val="superscript"/>
                          <w:lang w:val="fr-CA"/>
                        </w:rPr>
                      </w:pPr>
                      <w:r w:rsidRPr="00230C30">
                        <w:rPr>
                          <w:sz w:val="40"/>
                          <w:szCs w:val="40"/>
                          <w:lang w:val="fr-CA"/>
                        </w:rPr>
                        <w:t>5</w:t>
                      </w:r>
                      <w:r>
                        <w:rPr>
                          <w:sz w:val="40"/>
                          <w:szCs w:val="40"/>
                          <w:lang w:val="fr-CA"/>
                        </w:rPr>
                        <w:t>3 969</w:t>
                      </w:r>
                      <w:r w:rsidRPr="00230C30">
                        <w:rPr>
                          <w:sz w:val="40"/>
                          <w:szCs w:val="40"/>
                          <w:lang w:val="fr-CA"/>
                        </w:rPr>
                        <w:t xml:space="preserve"> $</w:t>
                      </w:r>
                      <w:r>
                        <w:rPr>
                          <w:sz w:val="40"/>
                          <w:szCs w:val="40"/>
                          <w:vertAlign w:val="superscript"/>
                          <w:lang w:val="fr-CA"/>
                        </w:rPr>
                        <w:t>14</w:t>
                      </w:r>
                    </w:p>
                  </w:txbxContent>
                </v:textbox>
                <w10:wrap type="through"/>
              </v:oval>
            </w:pict>
          </mc:Fallback>
        </mc:AlternateContent>
      </w:r>
    </w:p>
    <w:tbl>
      <w:tblPr>
        <w:tblStyle w:val="TableauGrille5Fonc-Accentuation31"/>
        <w:tblW w:w="0" w:type="auto"/>
        <w:tblLook w:val="04A0" w:firstRow="1" w:lastRow="0" w:firstColumn="1" w:lastColumn="0" w:noHBand="0" w:noVBand="1"/>
      </w:tblPr>
      <w:tblGrid>
        <w:gridCol w:w="4773"/>
        <w:gridCol w:w="4773"/>
      </w:tblGrid>
      <w:tr w:rsidR="009E693B" w14:paraId="3AFFE81E" w14:textId="77777777" w:rsidTr="00706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51679394" w14:textId="77777777" w:rsidR="009E693B" w:rsidRDefault="009E693B" w:rsidP="00706459">
            <w:r w:rsidRPr="006F01FD">
              <w:t>HABITATION</w:t>
            </w:r>
          </w:p>
        </w:tc>
        <w:tc>
          <w:tcPr>
            <w:tcW w:w="4773" w:type="dxa"/>
          </w:tcPr>
          <w:p w14:paraId="0D957D98"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pPr>
            <w:r>
              <w:t>DIVERS</w:t>
            </w:r>
          </w:p>
        </w:tc>
      </w:tr>
      <w:tr w:rsidR="009E693B" w14:paraId="2D5C3A0B"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06788DB6" w14:textId="77777777" w:rsidR="009E693B" w:rsidRPr="005B25A6" w:rsidRDefault="009E693B" w:rsidP="00706459">
            <w:pPr>
              <w:rPr>
                <w:b w:val="0"/>
                <w:color w:val="000000" w:themeColor="text1"/>
                <w:sz w:val="20"/>
                <w:szCs w:val="20"/>
              </w:rPr>
            </w:pPr>
            <w:r w:rsidRPr="005B25A6">
              <w:rPr>
                <w:b w:val="0"/>
                <w:color w:val="000000" w:themeColor="text1"/>
                <w:sz w:val="20"/>
                <w:szCs w:val="20"/>
              </w:rPr>
              <w:t>Loyer ou hypothèque</w:t>
            </w:r>
          </w:p>
        </w:tc>
        <w:tc>
          <w:tcPr>
            <w:tcW w:w="4773" w:type="dxa"/>
            <w:shd w:val="clear" w:color="auto" w:fill="D9D9D9" w:themeFill="background1" w:themeFillShade="D9"/>
          </w:tcPr>
          <w:p w14:paraId="59E1252E" w14:textId="77777777" w:rsidR="009E693B" w:rsidRPr="00E0404D" w:rsidRDefault="009E693B" w:rsidP="00706459">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Cadeaux</w:t>
            </w:r>
          </w:p>
        </w:tc>
      </w:tr>
      <w:tr w:rsidR="009E693B" w14:paraId="59132DBD" w14:textId="77777777" w:rsidTr="00706459">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462B73CA" w14:textId="77777777" w:rsidR="009E693B" w:rsidRPr="005B25A6" w:rsidRDefault="009E693B" w:rsidP="00706459">
            <w:pPr>
              <w:rPr>
                <w:b w:val="0"/>
                <w:color w:val="000000" w:themeColor="text1"/>
                <w:sz w:val="20"/>
                <w:szCs w:val="20"/>
              </w:rPr>
            </w:pPr>
            <w:r w:rsidRPr="005B25A6">
              <w:rPr>
                <w:b w:val="0"/>
                <w:color w:val="000000" w:themeColor="text1"/>
                <w:sz w:val="20"/>
                <w:szCs w:val="20"/>
              </w:rPr>
              <w:t>Électricité/chauffage</w:t>
            </w:r>
          </w:p>
        </w:tc>
        <w:tc>
          <w:tcPr>
            <w:tcW w:w="4773" w:type="dxa"/>
            <w:shd w:val="clear" w:color="auto" w:fill="D9D9D9" w:themeFill="background1" w:themeFillShade="D9"/>
          </w:tcPr>
          <w:p w14:paraId="0C05E447" w14:textId="77777777" w:rsidR="009E693B" w:rsidRPr="00E0404D" w:rsidRDefault="009E693B" w:rsidP="00706459">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Animaux</w:t>
            </w:r>
          </w:p>
        </w:tc>
      </w:tr>
      <w:tr w:rsidR="009E693B" w14:paraId="601052A3"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4FCEA378" w14:textId="77777777" w:rsidR="009E693B" w:rsidRPr="005B25A6" w:rsidRDefault="009E693B" w:rsidP="00706459">
            <w:pPr>
              <w:rPr>
                <w:b w:val="0"/>
                <w:color w:val="000000" w:themeColor="text1"/>
                <w:sz w:val="20"/>
                <w:szCs w:val="20"/>
              </w:rPr>
            </w:pPr>
            <w:r w:rsidRPr="005B25A6">
              <w:rPr>
                <w:b w:val="0"/>
                <w:color w:val="000000" w:themeColor="text1"/>
                <w:sz w:val="20"/>
                <w:szCs w:val="20"/>
              </w:rPr>
              <w:t>Communication</w:t>
            </w:r>
          </w:p>
        </w:tc>
        <w:tc>
          <w:tcPr>
            <w:tcW w:w="4773" w:type="dxa"/>
            <w:shd w:val="clear" w:color="auto" w:fill="D9D9D9" w:themeFill="background1" w:themeFillShade="D9"/>
          </w:tcPr>
          <w:p w14:paraId="45621D71" w14:textId="77777777" w:rsidR="009E693B" w:rsidRPr="00E0404D" w:rsidRDefault="009E693B" w:rsidP="00706459">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Tabac</w:t>
            </w:r>
          </w:p>
        </w:tc>
      </w:tr>
      <w:tr w:rsidR="009E693B" w14:paraId="46601728" w14:textId="77777777" w:rsidTr="00706459">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6D3F2834" w14:textId="77777777" w:rsidR="009E693B" w:rsidRPr="005B25A6" w:rsidRDefault="009E693B" w:rsidP="00706459">
            <w:pPr>
              <w:rPr>
                <w:b w:val="0"/>
                <w:color w:val="000000" w:themeColor="text1"/>
                <w:sz w:val="20"/>
                <w:szCs w:val="20"/>
              </w:rPr>
            </w:pPr>
            <w:r w:rsidRPr="005B25A6">
              <w:rPr>
                <w:b w:val="0"/>
                <w:color w:val="000000" w:themeColor="text1"/>
                <w:sz w:val="20"/>
                <w:szCs w:val="20"/>
              </w:rPr>
              <w:t>Taxes foncières</w:t>
            </w:r>
          </w:p>
        </w:tc>
        <w:tc>
          <w:tcPr>
            <w:tcW w:w="4773" w:type="dxa"/>
            <w:shd w:val="clear" w:color="auto" w:fill="D9D9D9" w:themeFill="background1" w:themeFillShade="D9"/>
          </w:tcPr>
          <w:p w14:paraId="2AF64FCC" w14:textId="77777777" w:rsidR="009E693B" w:rsidRPr="00E0404D" w:rsidRDefault="009E693B" w:rsidP="00706459">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Argent de poche pour les enfants</w:t>
            </w:r>
          </w:p>
        </w:tc>
      </w:tr>
      <w:tr w:rsidR="009E693B" w14:paraId="5D841955"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6F652F66" w14:textId="77777777" w:rsidR="009E693B" w:rsidRPr="005B25A6" w:rsidRDefault="009E693B" w:rsidP="00706459">
            <w:pPr>
              <w:rPr>
                <w:b w:val="0"/>
                <w:color w:val="000000" w:themeColor="text1"/>
                <w:sz w:val="20"/>
                <w:szCs w:val="20"/>
              </w:rPr>
            </w:pPr>
            <w:r w:rsidRPr="005B25A6">
              <w:rPr>
                <w:b w:val="0"/>
                <w:color w:val="000000" w:themeColor="text1"/>
                <w:sz w:val="20"/>
                <w:szCs w:val="20"/>
              </w:rPr>
              <w:t>Assurances</w:t>
            </w:r>
          </w:p>
        </w:tc>
        <w:tc>
          <w:tcPr>
            <w:tcW w:w="4773" w:type="dxa"/>
            <w:shd w:val="clear" w:color="auto" w:fill="D9D9D9" w:themeFill="background1" w:themeFillShade="D9"/>
          </w:tcPr>
          <w:p w14:paraId="17D83C0A" w14:textId="77777777" w:rsidR="009E693B" w:rsidRPr="00E0404D" w:rsidRDefault="009E693B" w:rsidP="00706459">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Frais bancaires</w:t>
            </w:r>
          </w:p>
        </w:tc>
      </w:tr>
      <w:tr w:rsidR="009E693B" w14:paraId="5F78BE1D" w14:textId="77777777" w:rsidTr="00706459">
        <w:tc>
          <w:tcPr>
            <w:cnfStyle w:val="001000000000" w:firstRow="0" w:lastRow="0" w:firstColumn="1" w:lastColumn="0" w:oddVBand="0" w:evenVBand="0" w:oddHBand="0" w:evenHBand="0" w:firstRowFirstColumn="0" w:firstRowLastColumn="0" w:lastRowFirstColumn="0" w:lastRowLastColumn="0"/>
            <w:tcW w:w="4773" w:type="dxa"/>
            <w:tcBorders>
              <w:bottom w:val="nil"/>
            </w:tcBorders>
            <w:shd w:val="clear" w:color="auto" w:fill="D9D9D9" w:themeFill="background1" w:themeFillShade="D9"/>
          </w:tcPr>
          <w:p w14:paraId="2FCCB995" w14:textId="77777777" w:rsidR="009E693B" w:rsidRPr="005B25A6" w:rsidRDefault="009E693B" w:rsidP="00706459">
            <w:pPr>
              <w:rPr>
                <w:b w:val="0"/>
                <w:color w:val="000000" w:themeColor="text1"/>
                <w:sz w:val="20"/>
                <w:szCs w:val="20"/>
              </w:rPr>
            </w:pPr>
            <w:r w:rsidRPr="005B25A6">
              <w:rPr>
                <w:b w:val="0"/>
                <w:color w:val="000000" w:themeColor="text1"/>
                <w:sz w:val="20"/>
                <w:szCs w:val="20"/>
              </w:rPr>
              <w:t>Frais de copropriété</w:t>
            </w:r>
          </w:p>
        </w:tc>
        <w:tc>
          <w:tcPr>
            <w:tcW w:w="4773" w:type="dxa"/>
            <w:shd w:val="clear" w:color="auto" w:fill="D9D9D9" w:themeFill="background1" w:themeFillShade="D9"/>
          </w:tcPr>
          <w:p w14:paraId="5BF84B97" w14:textId="77777777" w:rsidR="009E693B" w:rsidRPr="00E0404D" w:rsidRDefault="009E693B" w:rsidP="00706459">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Pension alimentaire</w:t>
            </w:r>
          </w:p>
        </w:tc>
      </w:tr>
      <w:tr w:rsidR="009E693B" w14:paraId="2CE8680B"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Borders>
              <w:top w:val="nil"/>
            </w:tcBorders>
            <w:shd w:val="clear" w:color="auto" w:fill="D9D9D9" w:themeFill="background1" w:themeFillShade="D9"/>
          </w:tcPr>
          <w:p w14:paraId="36224BB5" w14:textId="77777777" w:rsidR="009E693B" w:rsidRPr="005B25A6" w:rsidRDefault="009E693B" w:rsidP="00706459">
            <w:pPr>
              <w:rPr>
                <w:b w:val="0"/>
                <w:color w:val="000000" w:themeColor="text1"/>
                <w:sz w:val="20"/>
                <w:szCs w:val="20"/>
              </w:rPr>
            </w:pPr>
            <w:r w:rsidRPr="005B25A6">
              <w:rPr>
                <w:b w:val="0"/>
                <w:color w:val="000000" w:themeColor="text1"/>
                <w:sz w:val="20"/>
                <w:szCs w:val="20"/>
              </w:rPr>
              <w:t>Entretien et rénovations</w:t>
            </w:r>
          </w:p>
        </w:tc>
        <w:tc>
          <w:tcPr>
            <w:tcW w:w="4773" w:type="dxa"/>
            <w:shd w:val="clear" w:color="auto" w:fill="D9D9D9" w:themeFill="background1" w:themeFillShade="D9"/>
          </w:tcPr>
          <w:p w14:paraId="5CBF2B2E" w14:textId="77777777" w:rsidR="009E693B" w:rsidRPr="00E0404D" w:rsidRDefault="009E693B" w:rsidP="00706459">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Frais de garde</w:t>
            </w:r>
          </w:p>
        </w:tc>
      </w:tr>
      <w:tr w:rsidR="009E693B" w14:paraId="44C013D1" w14:textId="77777777" w:rsidTr="00706459">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6AEC29C9" w14:textId="77777777" w:rsidR="009E693B" w:rsidRPr="00AD2697" w:rsidRDefault="009E693B" w:rsidP="00706459">
            <w:pPr>
              <w:rPr>
                <w:b w:val="0"/>
                <w:color w:val="000000" w:themeColor="text1"/>
                <w:sz w:val="20"/>
                <w:szCs w:val="20"/>
              </w:rPr>
            </w:pPr>
            <w:r w:rsidRPr="00AD2697">
              <w:rPr>
                <w:b w:val="0"/>
                <w:color w:val="000000" w:themeColor="text1"/>
                <w:sz w:val="20"/>
                <w:szCs w:val="20"/>
              </w:rPr>
              <w:t>Ameublements</w:t>
            </w:r>
          </w:p>
        </w:tc>
        <w:tc>
          <w:tcPr>
            <w:tcW w:w="4773" w:type="dxa"/>
            <w:shd w:val="clear" w:color="auto" w:fill="D9D9D9" w:themeFill="background1" w:themeFillShade="D9"/>
          </w:tcPr>
          <w:p w14:paraId="010C0247" w14:textId="77777777" w:rsidR="009E693B" w:rsidRPr="00AD2697" w:rsidRDefault="009E693B" w:rsidP="00706459">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Dons</w:t>
            </w:r>
            <w:r>
              <w:rPr>
                <w:rStyle w:val="Appelnotedebasdep"/>
                <w:color w:val="000000" w:themeColor="text1"/>
                <w:sz w:val="20"/>
                <w:szCs w:val="20"/>
              </w:rPr>
              <w:footnoteReference w:id="17"/>
            </w:r>
          </w:p>
        </w:tc>
      </w:tr>
      <w:tr w:rsidR="009E693B" w14:paraId="2524ED0F"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17C51158" w14:textId="77777777" w:rsidR="009E693B" w:rsidRPr="00AD2697" w:rsidRDefault="009E693B" w:rsidP="00706459">
            <w:r w:rsidRPr="00AD2697">
              <w:t>TRANSPORT</w:t>
            </w:r>
          </w:p>
        </w:tc>
        <w:tc>
          <w:tcPr>
            <w:tcW w:w="4773" w:type="dxa"/>
            <w:shd w:val="clear" w:color="auto" w:fill="FF6700" w:themeFill="accent3"/>
          </w:tcPr>
          <w:p w14:paraId="7E3728CB" w14:textId="338B8D79" w:rsidR="009E693B" w:rsidRPr="00AD2697" w:rsidRDefault="009E693B" w:rsidP="00706459">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AD2697">
              <w:rPr>
                <w:b/>
                <w:color w:val="FFFFFF" w:themeColor="background1"/>
              </w:rPr>
              <w:t>ASSURANCES DE PERSONNES</w:t>
            </w:r>
            <w:r w:rsidR="009602D7">
              <w:rPr>
                <w:rStyle w:val="Appelnotedebasdep"/>
                <w:b/>
                <w:color w:val="FFFFFF" w:themeColor="background1"/>
              </w:rPr>
              <w:footnoteReference w:customMarkFollows="1" w:id="18"/>
              <w:t>14</w:t>
            </w:r>
          </w:p>
        </w:tc>
      </w:tr>
      <w:tr w:rsidR="009E693B" w14:paraId="229E6E96" w14:textId="77777777" w:rsidTr="00706459">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14A70EED" w14:textId="77777777" w:rsidR="009E693B" w:rsidRPr="005B25A6" w:rsidRDefault="009E693B" w:rsidP="00706459">
            <w:pPr>
              <w:rPr>
                <w:b w:val="0"/>
                <w:color w:val="000000" w:themeColor="text1"/>
                <w:sz w:val="20"/>
                <w:szCs w:val="20"/>
              </w:rPr>
            </w:pPr>
            <w:r w:rsidRPr="005B25A6">
              <w:rPr>
                <w:b w:val="0"/>
                <w:color w:val="000000" w:themeColor="text1"/>
                <w:sz w:val="20"/>
                <w:szCs w:val="20"/>
              </w:rPr>
              <w:t>Location ou paiements auto</w:t>
            </w:r>
          </w:p>
        </w:tc>
        <w:tc>
          <w:tcPr>
            <w:tcW w:w="4773" w:type="dxa"/>
            <w:shd w:val="clear" w:color="auto" w:fill="D9D9D9" w:themeFill="background1" w:themeFillShade="D9"/>
          </w:tcPr>
          <w:p w14:paraId="67F44F98" w14:textId="77777777" w:rsidR="009E693B" w:rsidRPr="00E0404D" w:rsidRDefault="009E693B" w:rsidP="00706459">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Assurance-vie</w:t>
            </w:r>
          </w:p>
        </w:tc>
      </w:tr>
      <w:tr w:rsidR="009E693B" w14:paraId="40D47FAC"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33052757" w14:textId="77777777" w:rsidR="009E693B" w:rsidRPr="005B25A6" w:rsidRDefault="009E693B" w:rsidP="00706459">
            <w:pPr>
              <w:rPr>
                <w:b w:val="0"/>
                <w:color w:val="000000" w:themeColor="text1"/>
                <w:sz w:val="20"/>
                <w:szCs w:val="20"/>
              </w:rPr>
            </w:pPr>
            <w:r w:rsidRPr="005B25A6">
              <w:rPr>
                <w:b w:val="0"/>
                <w:color w:val="000000" w:themeColor="text1"/>
                <w:sz w:val="20"/>
                <w:szCs w:val="20"/>
              </w:rPr>
              <w:t>Essence</w:t>
            </w:r>
          </w:p>
        </w:tc>
        <w:tc>
          <w:tcPr>
            <w:tcW w:w="4773" w:type="dxa"/>
            <w:shd w:val="clear" w:color="auto" w:fill="D9D9D9" w:themeFill="background1" w:themeFillShade="D9"/>
          </w:tcPr>
          <w:p w14:paraId="67C30CF2" w14:textId="77777777" w:rsidR="009E693B" w:rsidRPr="00E0404D" w:rsidRDefault="009E693B" w:rsidP="00706459">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Assurance-salaire</w:t>
            </w:r>
          </w:p>
        </w:tc>
      </w:tr>
      <w:tr w:rsidR="009E693B" w14:paraId="04122464" w14:textId="77777777" w:rsidTr="00706459">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3332C892" w14:textId="77777777" w:rsidR="009E693B" w:rsidRPr="005B25A6" w:rsidRDefault="009E693B" w:rsidP="00706459">
            <w:pPr>
              <w:rPr>
                <w:b w:val="0"/>
                <w:color w:val="000000" w:themeColor="text1"/>
                <w:sz w:val="20"/>
                <w:szCs w:val="20"/>
              </w:rPr>
            </w:pPr>
            <w:r w:rsidRPr="005B25A6">
              <w:rPr>
                <w:b w:val="0"/>
                <w:color w:val="000000" w:themeColor="text1"/>
                <w:sz w:val="20"/>
                <w:szCs w:val="20"/>
              </w:rPr>
              <w:t>Assurance</w:t>
            </w:r>
          </w:p>
        </w:tc>
        <w:tc>
          <w:tcPr>
            <w:tcW w:w="4773" w:type="dxa"/>
            <w:shd w:val="clear" w:color="auto" w:fill="D9D9D9" w:themeFill="background1" w:themeFillShade="D9"/>
          </w:tcPr>
          <w:p w14:paraId="3E454FC6" w14:textId="77777777" w:rsidR="009E693B" w:rsidRPr="00E0404D" w:rsidRDefault="009E693B" w:rsidP="00706459">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0404D">
              <w:rPr>
                <w:color w:val="000000" w:themeColor="text1"/>
                <w:sz w:val="20"/>
                <w:szCs w:val="20"/>
              </w:rPr>
              <w:t>Assurance</w:t>
            </w:r>
            <w:r>
              <w:rPr>
                <w:color w:val="000000" w:themeColor="text1"/>
                <w:sz w:val="20"/>
                <w:szCs w:val="20"/>
              </w:rPr>
              <w:t>-maladie</w:t>
            </w:r>
          </w:p>
        </w:tc>
      </w:tr>
      <w:tr w:rsidR="009E693B" w14:paraId="2C2C084C"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470AD26A" w14:textId="77777777" w:rsidR="009E693B" w:rsidRPr="005B25A6" w:rsidRDefault="009E693B" w:rsidP="00706459">
            <w:pPr>
              <w:rPr>
                <w:b w:val="0"/>
                <w:color w:val="000000" w:themeColor="text1"/>
                <w:sz w:val="20"/>
                <w:szCs w:val="20"/>
              </w:rPr>
            </w:pPr>
            <w:r w:rsidRPr="005B25A6">
              <w:rPr>
                <w:b w:val="0"/>
                <w:color w:val="000000" w:themeColor="text1"/>
                <w:sz w:val="20"/>
                <w:szCs w:val="20"/>
              </w:rPr>
              <w:t>Immatriculation</w:t>
            </w:r>
          </w:p>
        </w:tc>
        <w:tc>
          <w:tcPr>
            <w:tcW w:w="4773" w:type="dxa"/>
            <w:shd w:val="clear" w:color="auto" w:fill="FF6700" w:themeFill="accent3"/>
          </w:tcPr>
          <w:p w14:paraId="05370E4B" w14:textId="01559B64" w:rsidR="009E693B" w:rsidRPr="00AD2697" w:rsidRDefault="009E693B" w:rsidP="00706459">
            <w:pPr>
              <w:cnfStyle w:val="000000100000" w:firstRow="0" w:lastRow="0" w:firstColumn="0" w:lastColumn="0" w:oddVBand="0" w:evenVBand="0" w:oddHBand="1" w:evenHBand="0" w:firstRowFirstColumn="0" w:firstRowLastColumn="0" w:lastRowFirstColumn="0" w:lastRowLastColumn="0"/>
              <w:rPr>
                <w:b/>
              </w:rPr>
            </w:pPr>
            <w:r w:rsidRPr="00AD2697">
              <w:rPr>
                <w:b/>
                <w:color w:val="FFFFFF" w:themeColor="background1"/>
              </w:rPr>
              <w:t>ÉPARGNE</w:t>
            </w:r>
            <w:r w:rsidR="009602D7">
              <w:rPr>
                <w:b/>
                <w:color w:val="FFFFFF" w:themeColor="background1"/>
                <w:vertAlign w:val="superscript"/>
              </w:rPr>
              <w:t>14</w:t>
            </w:r>
          </w:p>
        </w:tc>
      </w:tr>
      <w:tr w:rsidR="009E693B" w14:paraId="14077979" w14:textId="77777777" w:rsidTr="00706459">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3047162A" w14:textId="77777777" w:rsidR="009E693B" w:rsidRPr="005B25A6" w:rsidRDefault="009E693B" w:rsidP="00706459">
            <w:pPr>
              <w:rPr>
                <w:b w:val="0"/>
                <w:color w:val="000000" w:themeColor="text1"/>
                <w:sz w:val="20"/>
                <w:szCs w:val="20"/>
              </w:rPr>
            </w:pPr>
            <w:r w:rsidRPr="005B25A6">
              <w:rPr>
                <w:b w:val="0"/>
                <w:color w:val="000000" w:themeColor="text1"/>
                <w:sz w:val="20"/>
                <w:szCs w:val="20"/>
              </w:rPr>
              <w:t>Permis</w:t>
            </w:r>
          </w:p>
        </w:tc>
        <w:tc>
          <w:tcPr>
            <w:tcW w:w="4773" w:type="dxa"/>
            <w:shd w:val="clear" w:color="auto" w:fill="D9D9D9" w:themeFill="background1" w:themeFillShade="D9"/>
          </w:tcPr>
          <w:p w14:paraId="322A18D5"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color w:val="000000" w:themeColor="text1"/>
                <w:sz w:val="20"/>
                <w:szCs w:val="20"/>
              </w:rPr>
              <w:t>REÉR</w:t>
            </w:r>
          </w:p>
        </w:tc>
      </w:tr>
      <w:tr w:rsidR="009E693B" w14:paraId="4466C3A1"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7DCBE57A" w14:textId="77777777" w:rsidR="009E693B" w:rsidRPr="005B25A6" w:rsidRDefault="009E693B" w:rsidP="00706459">
            <w:pPr>
              <w:rPr>
                <w:b w:val="0"/>
                <w:color w:val="000000" w:themeColor="text1"/>
                <w:sz w:val="20"/>
                <w:szCs w:val="20"/>
              </w:rPr>
            </w:pPr>
            <w:r w:rsidRPr="005B25A6">
              <w:rPr>
                <w:b w:val="0"/>
                <w:color w:val="000000" w:themeColor="text1"/>
                <w:sz w:val="20"/>
                <w:szCs w:val="20"/>
              </w:rPr>
              <w:t>Entretien et réparation</w:t>
            </w:r>
          </w:p>
        </w:tc>
        <w:tc>
          <w:tcPr>
            <w:tcW w:w="4773" w:type="dxa"/>
            <w:shd w:val="clear" w:color="auto" w:fill="D9D9D9" w:themeFill="background1" w:themeFillShade="D9"/>
          </w:tcPr>
          <w:p w14:paraId="122F875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color w:val="000000" w:themeColor="text1"/>
                <w:sz w:val="20"/>
                <w:szCs w:val="20"/>
              </w:rPr>
              <w:t>CÉLI</w:t>
            </w:r>
          </w:p>
        </w:tc>
      </w:tr>
      <w:tr w:rsidR="009E693B" w14:paraId="5DA28B31" w14:textId="77777777" w:rsidTr="00706459">
        <w:trPr>
          <w:trHeight w:val="264"/>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356BE0D7" w14:textId="77777777" w:rsidR="009E693B" w:rsidRPr="005B25A6" w:rsidRDefault="009E693B" w:rsidP="00706459">
            <w:pPr>
              <w:rPr>
                <w:b w:val="0"/>
                <w:color w:val="000000" w:themeColor="text1"/>
                <w:sz w:val="20"/>
                <w:szCs w:val="20"/>
              </w:rPr>
            </w:pPr>
            <w:r w:rsidRPr="005B25A6">
              <w:rPr>
                <w:b w:val="0"/>
                <w:color w:val="000000" w:themeColor="text1"/>
                <w:sz w:val="20"/>
                <w:szCs w:val="20"/>
              </w:rPr>
              <w:t>Transport en commun</w:t>
            </w:r>
          </w:p>
        </w:tc>
        <w:tc>
          <w:tcPr>
            <w:tcW w:w="4773" w:type="dxa"/>
            <w:shd w:val="clear" w:color="auto" w:fill="D9D9D9" w:themeFill="background1" w:themeFillShade="D9"/>
          </w:tcPr>
          <w:p w14:paraId="069D5A6C"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color w:val="000000" w:themeColor="text1"/>
                <w:sz w:val="20"/>
                <w:szCs w:val="20"/>
              </w:rPr>
              <w:t>REÉÉ</w:t>
            </w:r>
          </w:p>
        </w:tc>
      </w:tr>
      <w:tr w:rsidR="009E693B" w14:paraId="2F2125A9" w14:textId="77777777" w:rsidTr="00706459">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tcPr>
          <w:p w14:paraId="3FC2CC37" w14:textId="77777777" w:rsidR="009E693B" w:rsidRDefault="009E693B" w:rsidP="00706459">
            <w:r>
              <w:t>ALIMENTATION</w:t>
            </w:r>
          </w:p>
        </w:tc>
      </w:tr>
      <w:tr w:rsidR="009E693B" w14:paraId="33DA196C" w14:textId="77777777" w:rsidTr="00706459">
        <w:trPr>
          <w:gridAfter w:val="1"/>
          <w:wAfter w:w="4773" w:type="dxa"/>
          <w:trHeight w:val="32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25AE8968" w14:textId="77777777" w:rsidR="009E693B" w:rsidRPr="00F7504E" w:rsidRDefault="009E693B" w:rsidP="00706459">
            <w:pPr>
              <w:rPr>
                <w:b w:val="0"/>
                <w:color w:val="000000" w:themeColor="text1"/>
                <w:sz w:val="20"/>
                <w:szCs w:val="20"/>
              </w:rPr>
            </w:pPr>
            <w:r w:rsidRPr="00F7504E">
              <w:rPr>
                <w:b w:val="0"/>
                <w:color w:val="000000" w:themeColor="text1"/>
                <w:sz w:val="20"/>
                <w:szCs w:val="20"/>
              </w:rPr>
              <w:t>Épicerie</w:t>
            </w:r>
          </w:p>
        </w:tc>
      </w:tr>
      <w:tr w:rsidR="009E693B" w14:paraId="24CA1A68" w14:textId="77777777" w:rsidTr="00706459">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510E1861" w14:textId="77777777" w:rsidR="009E693B" w:rsidRPr="00F7504E" w:rsidRDefault="009E693B" w:rsidP="00706459">
            <w:pPr>
              <w:rPr>
                <w:b w:val="0"/>
                <w:color w:val="000000" w:themeColor="text1"/>
                <w:sz w:val="20"/>
                <w:szCs w:val="20"/>
              </w:rPr>
            </w:pPr>
            <w:r w:rsidRPr="00F7504E">
              <w:rPr>
                <w:b w:val="0"/>
                <w:color w:val="000000" w:themeColor="text1"/>
                <w:sz w:val="20"/>
                <w:szCs w:val="20"/>
              </w:rPr>
              <w:t>Restaurant</w:t>
            </w:r>
          </w:p>
        </w:tc>
      </w:tr>
      <w:tr w:rsidR="009E693B" w14:paraId="25F3DA90" w14:textId="77777777" w:rsidTr="00706459">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7863C119" w14:textId="77777777" w:rsidR="009E693B" w:rsidRPr="00F7504E" w:rsidRDefault="009E693B" w:rsidP="00706459">
            <w:pPr>
              <w:rPr>
                <w:b w:val="0"/>
                <w:color w:val="000000" w:themeColor="text1"/>
                <w:sz w:val="20"/>
                <w:szCs w:val="20"/>
              </w:rPr>
            </w:pPr>
            <w:r w:rsidRPr="00F7504E">
              <w:rPr>
                <w:b w:val="0"/>
                <w:color w:val="000000" w:themeColor="text1"/>
                <w:sz w:val="20"/>
                <w:szCs w:val="20"/>
              </w:rPr>
              <w:t>Alcool</w:t>
            </w:r>
          </w:p>
        </w:tc>
      </w:tr>
      <w:tr w:rsidR="009E693B" w14:paraId="0B11E3B5" w14:textId="77777777" w:rsidTr="00706459">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tcPr>
          <w:p w14:paraId="1714912B" w14:textId="77777777" w:rsidR="009E693B" w:rsidRDefault="009E693B" w:rsidP="00706459">
            <w:r>
              <w:t>VÊTEMENTS</w:t>
            </w:r>
          </w:p>
        </w:tc>
      </w:tr>
      <w:tr w:rsidR="009E693B" w14:paraId="27392BCF" w14:textId="77777777" w:rsidTr="00706459">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48595C5D" w14:textId="77777777" w:rsidR="009E693B" w:rsidRPr="00F7504E" w:rsidRDefault="009E693B" w:rsidP="00706459">
            <w:pPr>
              <w:rPr>
                <w:b w:val="0"/>
                <w:color w:val="000000" w:themeColor="text1"/>
                <w:sz w:val="20"/>
                <w:szCs w:val="20"/>
              </w:rPr>
            </w:pPr>
            <w:r w:rsidRPr="00F7504E">
              <w:rPr>
                <w:b w:val="0"/>
                <w:color w:val="000000" w:themeColor="text1"/>
                <w:sz w:val="20"/>
                <w:szCs w:val="20"/>
              </w:rPr>
              <w:t>Pour le couple</w:t>
            </w:r>
          </w:p>
        </w:tc>
      </w:tr>
      <w:tr w:rsidR="009E693B" w14:paraId="12AE97D3" w14:textId="77777777" w:rsidTr="00706459">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57527DBD" w14:textId="77777777" w:rsidR="009E693B" w:rsidRPr="00F7504E" w:rsidRDefault="009E693B" w:rsidP="00706459">
            <w:pPr>
              <w:rPr>
                <w:b w:val="0"/>
                <w:color w:val="000000" w:themeColor="text1"/>
                <w:sz w:val="20"/>
                <w:szCs w:val="20"/>
              </w:rPr>
            </w:pPr>
            <w:r w:rsidRPr="00F7504E">
              <w:rPr>
                <w:b w:val="0"/>
                <w:color w:val="000000" w:themeColor="text1"/>
                <w:sz w:val="20"/>
                <w:szCs w:val="20"/>
              </w:rPr>
              <w:t>Pour les enfants</w:t>
            </w:r>
          </w:p>
        </w:tc>
      </w:tr>
      <w:tr w:rsidR="009E693B" w14:paraId="4A4E40FC" w14:textId="77777777" w:rsidTr="00706459">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tcPr>
          <w:p w14:paraId="4F033D2A" w14:textId="77777777" w:rsidR="009E693B" w:rsidRDefault="009E693B" w:rsidP="00706459">
            <w:r>
              <w:t>ÉDUCATION</w:t>
            </w:r>
          </w:p>
        </w:tc>
      </w:tr>
      <w:tr w:rsidR="009E693B" w14:paraId="5C7CF0A3" w14:textId="77777777" w:rsidTr="00706459">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371FDD63" w14:textId="77777777" w:rsidR="009E693B" w:rsidRPr="00F7504E" w:rsidRDefault="009E693B" w:rsidP="00706459">
            <w:pPr>
              <w:rPr>
                <w:b w:val="0"/>
                <w:color w:val="000000" w:themeColor="text1"/>
                <w:sz w:val="20"/>
                <w:szCs w:val="20"/>
              </w:rPr>
            </w:pPr>
            <w:r w:rsidRPr="00F7504E">
              <w:rPr>
                <w:b w:val="0"/>
                <w:color w:val="000000" w:themeColor="text1"/>
                <w:sz w:val="20"/>
                <w:szCs w:val="20"/>
              </w:rPr>
              <w:t>Scolarité</w:t>
            </w:r>
          </w:p>
        </w:tc>
      </w:tr>
      <w:tr w:rsidR="009E693B" w14:paraId="6B5AE688" w14:textId="77777777" w:rsidTr="00706459">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4028769B" w14:textId="77777777" w:rsidR="009E693B" w:rsidRPr="00F7504E" w:rsidRDefault="009E693B" w:rsidP="00706459">
            <w:pPr>
              <w:rPr>
                <w:b w:val="0"/>
                <w:color w:val="000000" w:themeColor="text1"/>
                <w:sz w:val="20"/>
                <w:szCs w:val="20"/>
              </w:rPr>
            </w:pPr>
            <w:r w:rsidRPr="00F7504E">
              <w:rPr>
                <w:b w:val="0"/>
                <w:color w:val="000000" w:themeColor="text1"/>
                <w:sz w:val="20"/>
                <w:szCs w:val="20"/>
              </w:rPr>
              <w:t>Matériel pédagogique</w:t>
            </w:r>
          </w:p>
        </w:tc>
      </w:tr>
      <w:tr w:rsidR="009E693B" w14:paraId="68BA9DBB" w14:textId="77777777" w:rsidTr="00706459">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tcPr>
          <w:p w14:paraId="194AE186" w14:textId="77777777" w:rsidR="009E693B" w:rsidRDefault="009E693B" w:rsidP="00706459">
            <w:r>
              <w:t>SANTÉ</w:t>
            </w:r>
          </w:p>
        </w:tc>
      </w:tr>
      <w:tr w:rsidR="009E693B" w14:paraId="2FA54D6B" w14:textId="77777777" w:rsidTr="00706459">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5A41F6C8" w14:textId="77777777" w:rsidR="009E693B" w:rsidRPr="00F7504E" w:rsidRDefault="009E693B" w:rsidP="00706459">
            <w:pPr>
              <w:rPr>
                <w:b w:val="0"/>
                <w:color w:val="000000" w:themeColor="text1"/>
                <w:sz w:val="20"/>
                <w:szCs w:val="20"/>
              </w:rPr>
            </w:pPr>
            <w:r w:rsidRPr="00F7504E">
              <w:rPr>
                <w:b w:val="0"/>
                <w:color w:val="000000" w:themeColor="text1"/>
                <w:sz w:val="20"/>
                <w:szCs w:val="20"/>
              </w:rPr>
              <w:t>Dentiste, optométriste et autres professionnels</w:t>
            </w:r>
          </w:p>
        </w:tc>
      </w:tr>
      <w:tr w:rsidR="009E693B" w14:paraId="23420D63" w14:textId="77777777" w:rsidTr="00706459">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7397D7E3" w14:textId="77777777" w:rsidR="009E693B" w:rsidRPr="00F7504E" w:rsidRDefault="009E693B" w:rsidP="00706459">
            <w:pPr>
              <w:rPr>
                <w:b w:val="0"/>
                <w:color w:val="000000" w:themeColor="text1"/>
                <w:sz w:val="20"/>
                <w:szCs w:val="20"/>
              </w:rPr>
            </w:pPr>
            <w:r w:rsidRPr="00F7504E">
              <w:rPr>
                <w:b w:val="0"/>
                <w:color w:val="000000" w:themeColor="text1"/>
                <w:sz w:val="20"/>
                <w:szCs w:val="20"/>
              </w:rPr>
              <w:t>Pharmacie</w:t>
            </w:r>
          </w:p>
        </w:tc>
      </w:tr>
      <w:tr w:rsidR="009E693B" w14:paraId="329B9BB0" w14:textId="77777777" w:rsidTr="00706459">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3808546D" w14:textId="77777777" w:rsidR="009E693B" w:rsidRPr="00F7504E" w:rsidRDefault="009E693B" w:rsidP="00706459">
            <w:pPr>
              <w:rPr>
                <w:b w:val="0"/>
                <w:color w:val="000000" w:themeColor="text1"/>
                <w:sz w:val="20"/>
                <w:szCs w:val="20"/>
              </w:rPr>
            </w:pPr>
            <w:r w:rsidRPr="00F7504E">
              <w:rPr>
                <w:b w:val="0"/>
                <w:color w:val="000000" w:themeColor="text1"/>
                <w:sz w:val="20"/>
                <w:szCs w:val="20"/>
              </w:rPr>
              <w:t>Coiffeur et autres soins de beauté</w:t>
            </w:r>
          </w:p>
        </w:tc>
      </w:tr>
      <w:tr w:rsidR="009E693B" w14:paraId="08ED007A" w14:textId="77777777" w:rsidTr="00706459">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tcPr>
          <w:p w14:paraId="16B06A5C" w14:textId="77777777" w:rsidR="009E693B" w:rsidRDefault="009E693B" w:rsidP="00706459">
            <w:r>
              <w:t>LOISIRS</w:t>
            </w:r>
          </w:p>
        </w:tc>
      </w:tr>
      <w:tr w:rsidR="009E693B" w14:paraId="07792D2B" w14:textId="77777777" w:rsidTr="00706459">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0737EC84" w14:textId="77777777" w:rsidR="009E693B" w:rsidRPr="00F7504E" w:rsidRDefault="009E693B" w:rsidP="00706459">
            <w:pPr>
              <w:rPr>
                <w:b w:val="0"/>
                <w:color w:val="000000" w:themeColor="text1"/>
                <w:sz w:val="20"/>
                <w:szCs w:val="20"/>
              </w:rPr>
            </w:pPr>
            <w:r w:rsidRPr="00F7504E">
              <w:rPr>
                <w:b w:val="0"/>
                <w:color w:val="000000" w:themeColor="text1"/>
                <w:sz w:val="20"/>
                <w:szCs w:val="20"/>
              </w:rPr>
              <w:t>Culturelles</w:t>
            </w:r>
          </w:p>
        </w:tc>
      </w:tr>
      <w:tr w:rsidR="009E693B" w14:paraId="2F509D39" w14:textId="77777777" w:rsidTr="00706459">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4EC67A5A" w14:textId="77777777" w:rsidR="009E693B" w:rsidRPr="00F7504E" w:rsidRDefault="009E693B" w:rsidP="00706459">
            <w:pPr>
              <w:rPr>
                <w:b w:val="0"/>
                <w:color w:val="000000" w:themeColor="text1"/>
                <w:sz w:val="20"/>
                <w:szCs w:val="20"/>
              </w:rPr>
            </w:pPr>
            <w:r w:rsidRPr="00F7504E">
              <w:rPr>
                <w:b w:val="0"/>
                <w:color w:val="000000" w:themeColor="text1"/>
                <w:sz w:val="20"/>
                <w:szCs w:val="20"/>
              </w:rPr>
              <w:t>Sportives</w:t>
            </w:r>
          </w:p>
        </w:tc>
      </w:tr>
      <w:tr w:rsidR="009E693B" w14:paraId="68448FF3" w14:textId="77777777" w:rsidTr="00706459">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42AC54F8" w14:textId="77777777" w:rsidR="009E693B" w:rsidRPr="00F7504E" w:rsidRDefault="009E693B" w:rsidP="00706459">
            <w:pPr>
              <w:rPr>
                <w:b w:val="0"/>
                <w:color w:val="000000" w:themeColor="text1"/>
                <w:sz w:val="20"/>
                <w:szCs w:val="20"/>
              </w:rPr>
            </w:pPr>
            <w:r w:rsidRPr="00F7504E">
              <w:rPr>
                <w:b w:val="0"/>
                <w:color w:val="000000" w:themeColor="text1"/>
                <w:sz w:val="20"/>
                <w:szCs w:val="20"/>
              </w:rPr>
              <w:t>Voyages</w:t>
            </w:r>
          </w:p>
        </w:tc>
      </w:tr>
    </w:tbl>
    <w:p w14:paraId="57AD8FF6" w14:textId="4D23F3CB" w:rsidR="00390482" w:rsidRDefault="00390482" w:rsidP="009E693B">
      <w:pPr>
        <w:rPr>
          <w:i/>
        </w:rPr>
      </w:pPr>
    </w:p>
    <w:p w14:paraId="089920F8" w14:textId="77777777" w:rsidR="009E693B" w:rsidRDefault="009E693B" w:rsidP="00E30DE4">
      <w:pPr>
        <w:pStyle w:val="Titre2"/>
        <w:numPr>
          <w:ilvl w:val="0"/>
          <w:numId w:val="101"/>
        </w:numPr>
        <w:sectPr w:rsidR="009E693B" w:rsidSect="00706459">
          <w:pgSz w:w="12240" w:h="15840"/>
          <w:pgMar w:top="1417" w:right="1417" w:bottom="1417" w:left="1417" w:header="708" w:footer="708" w:gutter="0"/>
          <w:cols w:space="708"/>
          <w:docGrid w:linePitch="360"/>
        </w:sectPr>
      </w:pPr>
    </w:p>
    <w:p w14:paraId="75927660" w14:textId="77777777" w:rsidR="009E693B" w:rsidRDefault="009E693B" w:rsidP="00E30DE4">
      <w:pPr>
        <w:pStyle w:val="Titre2"/>
        <w:numPr>
          <w:ilvl w:val="0"/>
          <w:numId w:val="101"/>
        </w:numPr>
      </w:pPr>
      <w:bookmarkStart w:id="46" w:name="_Toc485376837"/>
      <w:bookmarkStart w:id="47" w:name="_Toc14273495"/>
      <w:r>
        <w:lastRenderedPageBreak/>
        <w:t>La détermination du coût de la vie selon les différentes phases de vie</w:t>
      </w:r>
      <w:bookmarkEnd w:id="46"/>
      <w:bookmarkEnd w:id="47"/>
    </w:p>
    <w:p w14:paraId="0ED42821" w14:textId="77777777" w:rsidR="009E693B" w:rsidRDefault="009E693B" w:rsidP="009E693B"/>
    <w:p w14:paraId="7C143926" w14:textId="77777777" w:rsidR="009E693B" w:rsidRDefault="009E693B" w:rsidP="009E693B">
      <w:r>
        <w:t xml:space="preserve">La détermination du coût de la vie n’est pas un processus qui est statique ou linéaire. Pour un même individu ou ménage (famille), la nature et l’ampleur des déboursés changeront au gré du temps selon l’évolution des différentes phases de vie. Les déboursés dépendront de multiples facteurs contextuels qui influeront sur le coût de la vie. Les obligations et les coûts ne sont pas les mêmes pour un célibataire, un couple ou une famille de trois enfants, tout comme l’étudiant, l’employé à temps plein et le retraité n’ont pas les mêmes moyens et objectifs financiers.  </w:t>
      </w:r>
    </w:p>
    <w:p w14:paraId="2EE16BBB" w14:textId="77777777" w:rsidR="009E693B" w:rsidRDefault="009E693B" w:rsidP="009E693B"/>
    <w:p w14:paraId="18EEA167" w14:textId="77777777" w:rsidR="009E693B" w:rsidRDefault="009E693B" w:rsidP="009E693B">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8</w:t>
      </w:r>
      <w:r>
        <w:rPr>
          <w:color w:val="FF6700" w:themeColor="accent3"/>
        </w:rPr>
        <w:tab/>
        <w:t>Caractéristiques financières associées aux phases de vie</w:t>
      </w:r>
    </w:p>
    <w:p w14:paraId="15B2B64D" w14:textId="77777777" w:rsidR="009E693B" w:rsidRDefault="009E693B" w:rsidP="009E693B">
      <w:pPr>
        <w:rPr>
          <w:rFonts w:asciiTheme="majorHAnsi" w:eastAsiaTheme="majorEastAsia" w:hAnsiTheme="majorHAnsi" w:cstheme="majorBidi"/>
          <w:b/>
          <w:bCs/>
          <w:color w:val="6E9400" w:themeColor="accent1" w:themeShade="BF"/>
          <w:sz w:val="28"/>
          <w:szCs w:val="26"/>
        </w:rPr>
      </w:pPr>
      <w:r>
        <w:rPr>
          <w:noProof/>
          <w:lang w:eastAsia="fr-FR"/>
        </w:rPr>
        <mc:AlternateContent>
          <mc:Choice Requires="wps">
            <w:drawing>
              <wp:anchor distT="0" distB="0" distL="114300" distR="114300" simplePos="0" relativeHeight="253487104" behindDoc="0" locked="0" layoutInCell="1" allowOverlap="1" wp14:anchorId="12236FAB" wp14:editId="747FAC83">
                <wp:simplePos x="0" y="0"/>
                <wp:positionH relativeFrom="column">
                  <wp:posOffset>483235</wp:posOffset>
                </wp:positionH>
                <wp:positionV relativeFrom="paragraph">
                  <wp:posOffset>163830</wp:posOffset>
                </wp:positionV>
                <wp:extent cx="2007870" cy="1032510"/>
                <wp:effectExtent l="0" t="0" r="0" b="8890"/>
                <wp:wrapSquare wrapText="bothSides"/>
                <wp:docPr id="989" name="Zone de texte 989"/>
                <wp:cNvGraphicFramePr/>
                <a:graphic xmlns:a="http://schemas.openxmlformats.org/drawingml/2006/main">
                  <a:graphicData uri="http://schemas.microsoft.com/office/word/2010/wordprocessingShape">
                    <wps:wsp>
                      <wps:cNvSpPr txBox="1"/>
                      <wps:spPr>
                        <a:xfrm>
                          <a:off x="0" y="0"/>
                          <a:ext cx="2007870" cy="10325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AA9078" w14:textId="77777777" w:rsidR="00192307" w:rsidRPr="00B31C7F" w:rsidRDefault="00192307" w:rsidP="009E693B">
                            <w:pPr>
                              <w:rPr>
                                <w:color w:val="0070C0"/>
                                <w:lang w:val="fr-CA"/>
                              </w:rPr>
                            </w:pPr>
                            <w:r w:rsidRPr="00B31C7F">
                              <w:rPr>
                                <w:color w:val="0070C0"/>
                                <w:lang w:val="fr-CA"/>
                              </w:rPr>
                              <w:t>#RevenusàlaHausse #DépensesàlaHausse</w:t>
                            </w:r>
                          </w:p>
                          <w:p w14:paraId="5C7528A7" w14:textId="77777777" w:rsidR="00192307" w:rsidRPr="00B31C7F" w:rsidRDefault="00192307" w:rsidP="009E693B">
                            <w:pPr>
                              <w:rPr>
                                <w:color w:val="0070C0"/>
                                <w:lang w:val="fr-CA"/>
                              </w:rPr>
                            </w:pPr>
                            <w:r w:rsidRPr="00B31C7F">
                              <w:rPr>
                                <w:color w:val="0070C0"/>
                                <w:lang w:val="fr-CA"/>
                              </w:rPr>
                              <w:t>#DébutÉpargne</w:t>
                            </w:r>
                          </w:p>
                          <w:p w14:paraId="15A57F70" w14:textId="77777777" w:rsidR="00192307" w:rsidRPr="00B31C7F" w:rsidRDefault="00192307" w:rsidP="009E693B">
                            <w:pPr>
                              <w:rPr>
                                <w:color w:val="0070C0"/>
                                <w:lang w:val="fr-CA"/>
                              </w:rPr>
                            </w:pPr>
                            <w:r w:rsidRPr="00B31C7F">
                              <w:rPr>
                                <w:color w:val="0070C0"/>
                                <w:lang w:val="fr-CA"/>
                              </w:rPr>
                              <w:t>#AccèsauCrédit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36FAB" id="Zone de texte 989" o:spid="_x0000_s1056" type="#_x0000_t202" style="position:absolute;left:0;text-align:left;margin-left:38.05pt;margin-top:12.9pt;width:158.1pt;height:81.3pt;z-index:2534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4YBgAIAAGsFAAAOAAAAZHJzL2Uyb0RvYy54bWysVFtP2zAUfp+0/2D5faTtYEBFijoQ0yQE&#13;&#10;aDAh7c11bBrN8fFst0n36/fZSUvH9sK0l+T4nO/cL2fnXWPYWvlQky35+GDEmbKSqto+lfzrw9W7&#13;&#10;E85CFLYShqwq+UYFfj57++asdVM1oSWZSnkGIzZMW1fyZYxuWhRBLlUjwgE5ZSHU5BsR8fRPReVF&#13;&#10;C+uNKSaj0YeiJV85T1KFAO5lL+SzbF9rJeOt1kFFZkqO2GL++vxdpG8xOxPTJy/cspZDGOIfomhE&#13;&#10;beF0Z+pSRMFWvv7DVFNLT4F0PJDUFKR1LVXOAdmMRy+yuV8Kp3IuKE5wuzKF/2dW3qzvPKurkp+e&#13;&#10;nHJmRYMmfUOrWKVYVF1ULAlQptaFKdD3DvjYfaQO7d7yA5gp+077Jv2RF4McBd/sigxbTIKJrh2f&#13;&#10;HEMkIRuP3k+OxrkNxbO68yF+UtSwRJTco4u5uGJ9HSJCAXQLSd4sXdXG5E4a+xsDwJ6j8igM2imT&#13;&#10;PuJMxY1RScvYL0qjFDnwxMhDqC6MZ2uB8RFSKhtzztku0Aml4fs1igM+qfZRvUZ5p5E9k4075aa2&#13;&#10;5HOVXoRdfd+GrHs86reXdyJjt+jyDEx2nV5QtUGjPfUbE5y8qtGMaxHinfBYETQQax9v8dGG2pLT&#13;&#10;QHG2JP/zb/yEx+RCylmLlSt5+LESXnFmPlvM9On48DDtaH4cHh1P8PD7ksW+xK6aC0JbxjgwTmYy&#13;&#10;4aPZktpT84jrME9eIRJWwnfJ45a8iP0hwHWRaj7PIGylE/Ha3juZTKcyp1F76B6Fd8M8prW4oe1y&#13;&#10;iumLseyxSdPSfBVJ13lmU6H7qg4NwEbnUR6uTzoZ+++Mer6Rs18AAAD//wMAUEsDBBQABgAIAAAA&#13;&#10;IQBm+OQB4wAAAA4BAAAPAAAAZHJzL2Rvd25yZXYueG1sTI/NTsMwEITvSLyDtUjcqN30hzSNUyEq&#13;&#10;rqAWWombG2+TiHgdxW4T3p7lBJeVVjM7O1++GV0rrtiHxpOG6USBQCq9bajS8PH+8pCCCNGQNa0n&#13;&#10;1PCNATbF7U1uMusH2uF1HyvBIRQyo6GOscukDGWNzoSJ75BYO/vemchrX0nbm4HDXSsTpZbSmYb4&#13;&#10;Q206fK6x/NpfnIbD6/nzOFdv1dYtusGPSpJbSa3v78btmsfTGkTEMf5dwC8D94eCi538hWwQrYbH&#13;&#10;5ZSdGpIFY7A+WyUzECc2pukcZJHL/xjFDwAAAP//AwBQSwECLQAUAAYACAAAACEAtoM4kv4AAADh&#13;&#10;AQAAEwAAAAAAAAAAAAAAAAAAAAAAW0NvbnRlbnRfVHlwZXNdLnhtbFBLAQItABQABgAIAAAAIQA4&#13;&#10;/SH/1gAAAJQBAAALAAAAAAAAAAAAAAAAAC8BAABfcmVscy8ucmVsc1BLAQItABQABgAIAAAAIQDu&#13;&#10;e4YBgAIAAGsFAAAOAAAAAAAAAAAAAAAAAC4CAABkcnMvZTJvRG9jLnhtbFBLAQItABQABgAIAAAA&#13;&#10;IQBm+OQB4wAAAA4BAAAPAAAAAAAAAAAAAAAAANoEAABkcnMvZG93bnJldi54bWxQSwUGAAAAAAQA&#13;&#10;BADzAAAA6gUAAAAA&#13;&#10;" filled="f" stroked="f">
                <v:textbox>
                  <w:txbxContent>
                    <w:p w14:paraId="5AAA9078" w14:textId="77777777" w:rsidR="00192307" w:rsidRPr="00B31C7F" w:rsidRDefault="00192307" w:rsidP="009E693B">
                      <w:pPr>
                        <w:rPr>
                          <w:color w:val="0070C0"/>
                          <w:lang w:val="fr-CA"/>
                        </w:rPr>
                      </w:pPr>
                      <w:r w:rsidRPr="00B31C7F">
                        <w:rPr>
                          <w:color w:val="0070C0"/>
                          <w:lang w:val="fr-CA"/>
                        </w:rPr>
                        <w:t>#RevenusàlaHausse #DépensesàlaHausse</w:t>
                      </w:r>
                    </w:p>
                    <w:p w14:paraId="5C7528A7" w14:textId="77777777" w:rsidR="00192307" w:rsidRPr="00B31C7F" w:rsidRDefault="00192307" w:rsidP="009E693B">
                      <w:pPr>
                        <w:rPr>
                          <w:color w:val="0070C0"/>
                          <w:lang w:val="fr-CA"/>
                        </w:rPr>
                      </w:pPr>
                      <w:r w:rsidRPr="00B31C7F">
                        <w:rPr>
                          <w:color w:val="0070C0"/>
                          <w:lang w:val="fr-CA"/>
                        </w:rPr>
                        <w:t>#DébutÉpargne</w:t>
                      </w:r>
                    </w:p>
                    <w:p w14:paraId="15A57F70" w14:textId="77777777" w:rsidR="00192307" w:rsidRPr="00B31C7F" w:rsidRDefault="00192307" w:rsidP="009E693B">
                      <w:pPr>
                        <w:rPr>
                          <w:color w:val="0070C0"/>
                          <w:lang w:val="fr-CA"/>
                        </w:rPr>
                      </w:pPr>
                      <w:r w:rsidRPr="00B31C7F">
                        <w:rPr>
                          <w:color w:val="0070C0"/>
                          <w:lang w:val="fr-CA"/>
                        </w:rPr>
                        <w:t>#AccèsauCrédit</w:t>
                      </w:r>
                    </w:p>
                  </w:txbxContent>
                </v:textbox>
                <w10:wrap type="square"/>
              </v:shape>
            </w:pict>
          </mc:Fallback>
        </mc:AlternateContent>
      </w:r>
      <w:r>
        <w:rPr>
          <w:noProof/>
          <w:lang w:eastAsia="fr-FR"/>
        </w:rPr>
        <mc:AlternateContent>
          <mc:Choice Requires="wps">
            <w:drawing>
              <wp:anchor distT="0" distB="0" distL="114300" distR="114300" simplePos="0" relativeHeight="253491200" behindDoc="0" locked="0" layoutInCell="1" allowOverlap="1" wp14:anchorId="610A2309" wp14:editId="5CEEFD70">
                <wp:simplePos x="0" y="0"/>
                <wp:positionH relativeFrom="column">
                  <wp:posOffset>7339965</wp:posOffset>
                </wp:positionH>
                <wp:positionV relativeFrom="paragraph">
                  <wp:posOffset>3363595</wp:posOffset>
                </wp:positionV>
                <wp:extent cx="1753235" cy="916940"/>
                <wp:effectExtent l="0" t="0" r="0" b="0"/>
                <wp:wrapSquare wrapText="bothSides"/>
                <wp:docPr id="990" name="Zone de texte 990"/>
                <wp:cNvGraphicFramePr/>
                <a:graphic xmlns:a="http://schemas.openxmlformats.org/drawingml/2006/main">
                  <a:graphicData uri="http://schemas.microsoft.com/office/word/2010/wordprocessingShape">
                    <wps:wsp>
                      <wps:cNvSpPr txBox="1"/>
                      <wps:spPr>
                        <a:xfrm>
                          <a:off x="0" y="0"/>
                          <a:ext cx="175323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04277D" w14:textId="77777777" w:rsidR="00192307" w:rsidRDefault="00192307" w:rsidP="009E693B">
                            <w:pPr>
                              <w:rPr>
                                <w:color w:val="0070C0"/>
                                <w:lang w:val="fr-CA"/>
                              </w:rPr>
                            </w:pPr>
                            <w:r>
                              <w:rPr>
                                <w:color w:val="0070C0"/>
                                <w:lang w:val="fr-CA"/>
                              </w:rPr>
                              <w:t>#RevenusàlaBaisse</w:t>
                            </w:r>
                          </w:p>
                          <w:p w14:paraId="286BB430" w14:textId="77777777" w:rsidR="00192307" w:rsidRDefault="00192307" w:rsidP="009E693B">
                            <w:pPr>
                              <w:rPr>
                                <w:color w:val="0070C0"/>
                                <w:lang w:val="fr-CA"/>
                              </w:rPr>
                            </w:pPr>
                            <w:r w:rsidRPr="00B31C7F">
                              <w:rPr>
                                <w:color w:val="0070C0"/>
                                <w:lang w:val="fr-CA"/>
                              </w:rPr>
                              <w:t>#Dépensesàla</w:t>
                            </w:r>
                            <w:r>
                              <w:rPr>
                                <w:color w:val="0070C0"/>
                                <w:lang w:val="fr-CA"/>
                              </w:rPr>
                              <w:t>Baisse</w:t>
                            </w:r>
                          </w:p>
                          <w:p w14:paraId="46EC5DBE" w14:textId="77777777" w:rsidR="00192307" w:rsidRDefault="00192307" w:rsidP="009E693B">
                            <w:pPr>
                              <w:rPr>
                                <w:color w:val="0070C0"/>
                                <w:lang w:val="fr-CA"/>
                              </w:rPr>
                            </w:pPr>
                            <w:r w:rsidRPr="00B31C7F">
                              <w:rPr>
                                <w:color w:val="0070C0"/>
                                <w:lang w:val="fr-CA"/>
                              </w:rPr>
                              <w:t>#</w:t>
                            </w:r>
                            <w:r>
                              <w:rPr>
                                <w:color w:val="0070C0"/>
                                <w:lang w:val="fr-CA"/>
                              </w:rPr>
                              <w:t>Fin</w:t>
                            </w:r>
                            <w:r w:rsidRPr="00B31C7F">
                              <w:rPr>
                                <w:color w:val="0070C0"/>
                                <w:lang w:val="fr-CA"/>
                              </w:rPr>
                              <w:t>Épargne</w:t>
                            </w:r>
                          </w:p>
                          <w:p w14:paraId="74D526B9" w14:textId="77777777" w:rsidR="00192307" w:rsidRDefault="00192307" w:rsidP="009E693B">
                            <w:pPr>
                              <w:rPr>
                                <w:color w:val="0070C0"/>
                                <w:lang w:val="fr-CA"/>
                              </w:rPr>
                            </w:pPr>
                            <w:r>
                              <w:rPr>
                                <w:color w:val="0070C0"/>
                                <w:lang w:val="fr-CA"/>
                              </w:rPr>
                              <w:t>#FinHypothèque</w:t>
                            </w:r>
                          </w:p>
                          <w:p w14:paraId="303B8C35" w14:textId="77777777" w:rsidR="00192307" w:rsidRPr="00B31C7F" w:rsidRDefault="00192307" w:rsidP="009E693B">
                            <w:pPr>
                              <w:rPr>
                                <w:color w:val="0070C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A2309" id="Zone de texte 990" o:spid="_x0000_s1057" type="#_x0000_t202" style="position:absolute;left:0;text-align:left;margin-left:577.95pt;margin-top:264.85pt;width:138.05pt;height:72.2pt;z-index:2534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pFHgAIAAGoFAAAOAAAAZHJzL2Uyb0RvYy54bWysVEtvEzEQviPxHyzf6ebRB4myqUKrIqSq&#13;&#10;rWhRJW6O125W2B5jT7Kb/nrG3k0aCpciLrvjmW/ej9l5aw3bqBBrcCUfHg04U05CVbunkn97uPrw&#13;&#10;kbOIwlXCgFMl36rIz+fv380aP1UjWIGpVGBkxMVp40u+QvTToohypayIR+CVI6GGYAXSMzwVVRAN&#13;&#10;WbemGA0Gp0UDofIBpIqRuJedkM+zfa2VxFuto0JmSk6xYf6G/F2mbzGfielTEH5Vyz4M8Q9RWFE7&#13;&#10;cro3dSlQsHWo/zBlaxkggsYjCbYArWupcg6UzXDwKpv7lfAq50LFiX5fpvj/zMqbzV1gdVXyyYTq&#13;&#10;44SlJn2nVrFKMVQtKpYEVKbGxymh7z3hsf0ELbV7x4/ETNm3Otj0p7wYycngdl9kssVkUjo7GY/G&#13;&#10;J5xJkk2Gp5PjbL540fYh4mcFliWi5IGamGsrNtcRKRKC7iDJmYOr2pjcSON+YxCw46g8Cb12SqQL&#13;&#10;OFO4NSppGfdVaapEjjsx8gyqCxPYRtD0CCmVw5xytkvohNLk+y2KPT6pdlG9RXmvkT2Dw72yrR2E&#13;&#10;XKVXYVc/diHrDk/1O8g7kdgu2zwC432jl1Btqc8BuoWJXl7V1IxrEfFOBNoQai1tPd7SRxtoSg49&#13;&#10;xdkKwvPf+AlPg0tSzhrauJLHn2sRFGfmi6ORngyPaRQY5sfxydmIHuFQsjyUuLW9AGrLkO6Ll5lM&#13;&#10;eDQ7Ugewj3QcFskriYST5LvkuCMvsLsDdFykWiwyiJbSC7x2914m06nMadQe2kcRfD+PaStuYLeb&#13;&#10;YvpqLDts0nSwWCPoOs9sKnRX1b4BtNB5lPvjky7G4TujXk7k/BcAAAD//wMAUEsDBBQABgAIAAAA&#13;&#10;IQDOgmrt5QAAABIBAAAPAAAAZHJzL2Rvd25yZXYueG1sTI9PT4NAEMXvJn6HzZh4swsIrVCWxth4&#13;&#10;1bT+Sbxt2SkQ2VnCbgt+e6cnvUzyMm/evF+5mW0vzjj6zpGCeBGBQKqd6ahR8P72fPcAwgdNRveO&#13;&#10;UMEPethU11elLoybaIfnfWgEh5AvtII2hKGQ0tctWu0XbkDi3dGNVgeWYyPNqCcOt71Momgpre6I&#13;&#10;P7R6wKcW6+/9ySr4eDl+fabRa7O12TC5OZJkc6nU7c28XfN4XIMIOIe/C7gwcH+ouNjBnch40bOO&#13;&#10;syxnr4IsyVcgLpb0PmHIg4LlKo1BVqX8j1L9AgAA//8DAFBLAQItABQABgAIAAAAIQC2gziS/gAA&#13;&#10;AOEBAAATAAAAAAAAAAAAAAAAAAAAAABbQ29udGVudF9UeXBlc10ueG1sUEsBAi0AFAAGAAgAAAAh&#13;&#10;ADj9If/WAAAAlAEAAAsAAAAAAAAAAAAAAAAALwEAAF9yZWxzLy5yZWxzUEsBAi0AFAAGAAgAAAAh&#13;&#10;AExSkUeAAgAAagUAAA4AAAAAAAAAAAAAAAAALgIAAGRycy9lMm9Eb2MueG1sUEsBAi0AFAAGAAgA&#13;&#10;AAAhAM6Cau3lAAAAEgEAAA8AAAAAAAAAAAAAAAAA2gQAAGRycy9kb3ducmV2LnhtbFBLBQYAAAAA&#13;&#10;BAAEAPMAAADsBQAAAAA=&#13;&#10;" filled="f" stroked="f">
                <v:textbox>
                  <w:txbxContent>
                    <w:p w14:paraId="4604277D" w14:textId="77777777" w:rsidR="00192307" w:rsidRDefault="00192307" w:rsidP="009E693B">
                      <w:pPr>
                        <w:rPr>
                          <w:color w:val="0070C0"/>
                          <w:lang w:val="fr-CA"/>
                        </w:rPr>
                      </w:pPr>
                      <w:r>
                        <w:rPr>
                          <w:color w:val="0070C0"/>
                          <w:lang w:val="fr-CA"/>
                        </w:rPr>
                        <w:t>#RevenusàlaBaisse</w:t>
                      </w:r>
                    </w:p>
                    <w:p w14:paraId="286BB430" w14:textId="77777777" w:rsidR="00192307" w:rsidRDefault="00192307" w:rsidP="009E693B">
                      <w:pPr>
                        <w:rPr>
                          <w:color w:val="0070C0"/>
                          <w:lang w:val="fr-CA"/>
                        </w:rPr>
                      </w:pPr>
                      <w:r w:rsidRPr="00B31C7F">
                        <w:rPr>
                          <w:color w:val="0070C0"/>
                          <w:lang w:val="fr-CA"/>
                        </w:rPr>
                        <w:t>#Dépensesàla</w:t>
                      </w:r>
                      <w:r>
                        <w:rPr>
                          <w:color w:val="0070C0"/>
                          <w:lang w:val="fr-CA"/>
                        </w:rPr>
                        <w:t>Baisse</w:t>
                      </w:r>
                    </w:p>
                    <w:p w14:paraId="46EC5DBE" w14:textId="77777777" w:rsidR="00192307" w:rsidRDefault="00192307" w:rsidP="009E693B">
                      <w:pPr>
                        <w:rPr>
                          <w:color w:val="0070C0"/>
                          <w:lang w:val="fr-CA"/>
                        </w:rPr>
                      </w:pPr>
                      <w:r w:rsidRPr="00B31C7F">
                        <w:rPr>
                          <w:color w:val="0070C0"/>
                          <w:lang w:val="fr-CA"/>
                        </w:rPr>
                        <w:t>#</w:t>
                      </w:r>
                      <w:r>
                        <w:rPr>
                          <w:color w:val="0070C0"/>
                          <w:lang w:val="fr-CA"/>
                        </w:rPr>
                        <w:t>Fin</w:t>
                      </w:r>
                      <w:r w:rsidRPr="00B31C7F">
                        <w:rPr>
                          <w:color w:val="0070C0"/>
                          <w:lang w:val="fr-CA"/>
                        </w:rPr>
                        <w:t>Épargne</w:t>
                      </w:r>
                    </w:p>
                    <w:p w14:paraId="74D526B9" w14:textId="77777777" w:rsidR="00192307" w:rsidRDefault="00192307" w:rsidP="009E693B">
                      <w:pPr>
                        <w:rPr>
                          <w:color w:val="0070C0"/>
                          <w:lang w:val="fr-CA"/>
                        </w:rPr>
                      </w:pPr>
                      <w:r>
                        <w:rPr>
                          <w:color w:val="0070C0"/>
                          <w:lang w:val="fr-CA"/>
                        </w:rPr>
                        <w:t>#FinHypothèque</w:t>
                      </w:r>
                    </w:p>
                    <w:p w14:paraId="303B8C35" w14:textId="77777777" w:rsidR="00192307" w:rsidRPr="00B31C7F" w:rsidRDefault="00192307" w:rsidP="009E693B">
                      <w:pPr>
                        <w:rPr>
                          <w:color w:val="0070C0"/>
                          <w:lang w:val="fr-CA"/>
                        </w:rPr>
                      </w:pPr>
                    </w:p>
                  </w:txbxContent>
                </v:textbox>
                <w10:wrap type="square"/>
              </v:shape>
            </w:pict>
          </mc:Fallback>
        </mc:AlternateContent>
      </w:r>
      <w:r>
        <w:rPr>
          <w:noProof/>
          <w:lang w:eastAsia="fr-FR"/>
        </w:rPr>
        <mc:AlternateContent>
          <mc:Choice Requires="wps">
            <w:drawing>
              <wp:anchor distT="0" distB="0" distL="114300" distR="114300" simplePos="0" relativeHeight="253484032" behindDoc="0" locked="0" layoutInCell="1" allowOverlap="1" wp14:anchorId="577DA47A" wp14:editId="0A1BC0A7">
                <wp:simplePos x="0" y="0"/>
                <wp:positionH relativeFrom="column">
                  <wp:posOffset>5972175</wp:posOffset>
                </wp:positionH>
                <wp:positionV relativeFrom="paragraph">
                  <wp:posOffset>1074420</wp:posOffset>
                </wp:positionV>
                <wp:extent cx="1708785" cy="1713865"/>
                <wp:effectExtent l="76200" t="76200" r="69215" b="64135"/>
                <wp:wrapThrough wrapText="bothSides">
                  <wp:wrapPolygon edited="0">
                    <wp:start x="7064" y="-960"/>
                    <wp:lineTo x="321" y="-320"/>
                    <wp:lineTo x="321" y="4802"/>
                    <wp:lineTo x="-963" y="4802"/>
                    <wp:lineTo x="-321" y="16326"/>
                    <wp:lineTo x="4174" y="20167"/>
                    <wp:lineTo x="6742" y="21448"/>
                    <wp:lineTo x="7064" y="22088"/>
                    <wp:lineTo x="14127" y="22088"/>
                    <wp:lineTo x="14448" y="21448"/>
                    <wp:lineTo x="17338" y="20167"/>
                    <wp:lineTo x="21512" y="15366"/>
                    <wp:lineTo x="22154" y="9924"/>
                    <wp:lineTo x="20870" y="5122"/>
                    <wp:lineTo x="20870" y="3841"/>
                    <wp:lineTo x="15732" y="-320"/>
                    <wp:lineTo x="14127" y="-960"/>
                    <wp:lineTo x="7064" y="-960"/>
                  </wp:wrapPolygon>
                </wp:wrapThrough>
                <wp:docPr id="991" name="Ellipse 991"/>
                <wp:cNvGraphicFramePr/>
                <a:graphic xmlns:a="http://schemas.openxmlformats.org/drawingml/2006/main">
                  <a:graphicData uri="http://schemas.microsoft.com/office/word/2010/wordprocessingShape">
                    <wps:wsp>
                      <wps:cNvSpPr/>
                      <wps:spPr>
                        <a:xfrm>
                          <a:off x="0" y="0"/>
                          <a:ext cx="1708785" cy="171386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D7EBC30" w14:textId="77777777" w:rsidR="00192307" w:rsidRPr="00577058" w:rsidRDefault="00192307" w:rsidP="009E693B">
                            <w:pPr>
                              <w:jc w:val="center"/>
                              <w:rPr>
                                <w:lang w:val="fr-CA"/>
                              </w:rPr>
                            </w:pPr>
                            <w:r>
                              <w:rPr>
                                <w:lang w:val="fr-CA"/>
                              </w:rPr>
                              <w:t>Couple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7DA47A" id="Ellipse 991" o:spid="_x0000_s1058" style="position:absolute;left:0;text-align:left;margin-left:470.25pt;margin-top:84.6pt;width:134.55pt;height:134.9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LUvvAIAANgFAAAOAAAAZHJzL2Uyb0RvYy54bWysVNtqGzEQfS/0H4Tem11fEjsm62CSphRC&#13;&#10;Y5KUPMtaySvQSupIttf9+o60l5g0ECj1gyzt3M+cmavrptZkL8Arawo6OsspEYbbUpltQX8+332Z&#13;&#10;U+IDMyXT1oiCHoWn18vPn64ObiHGtrK6FEDQifGLgytoFYJbZJnnlaiZP7NOGBRKCzUL+IRtVgI7&#13;&#10;oPdaZ+M8v8gOFkoHlgvv8ettK6TL5F9KwcODlF4EoguKuYV0Qjo38cyWV2yxBeYqxbs02D9kUTNl&#13;&#10;MOjg6pYFRnag/nJVKw7WWxnOuK0zK6XiItWA1YzyN9U8VcyJVAuC490Ak/9/bvmP/RqIKgt6eTmi&#13;&#10;xLAam/RVa+W8IPETAnRwfoF6T24N3cvjNVbbSKjjP9ZBmgTqcQBVNIFw/Dia5fPZ/JwSjrLRbDSZ&#13;&#10;X5xHr9mruQMfvglbk3gpqGjDJzzZ/t6HVrvXigFFam0rYgvPhRGTMgo4FgCsc2QhVLZr7h1YE9p2&#13;&#10;a7WtwqPaElBI0lCBEOtASamQF0GnsGCRMaxlCxI3lQZiX9BxPs3jr6ugd5XKOUnDu0kZs47QtWCl&#13;&#10;WzhqEbPU5lFIRD3Ck+IlvosbDWTPkKmMY0UhgY8wJe1oJpXWg+HkY8NO/xWwwXj8sXELMVqkyAje&#13;&#10;YFwrY+E9B3pIWbb6PQJt3RGC0GyaRLfJQK2NLY/IQYQ8wewdv1PIg3vmw5oBTiPOLW6Y8ICH1PZQ&#13;&#10;UNvdKKks/H7ve9THIUEpJQec7oL6XzsGghL93eD4XI6m07gO0mN6PhvjA04lm1OJ2dU3FtuCA4LZ&#13;&#10;pWvUD7q/SrD1Cy6iVYyKImY4xi4oD9A/bkK7dXCVcbFaJTVcAY6Fe/PkeE+ESPLn5oWB6zgccI5+&#13;&#10;2H4TsMWbgWh1Y4uMXe2ClSpNS4S6xbVrAa6PxNFuGuJ+On0nrdeFvPwDAAD//wMAUEsDBBQABgAI&#13;&#10;AAAAIQCQKlhY4gAAABEBAAAPAAAAZHJzL2Rvd25yZXYueG1sTE/LTsMwELwj8Q/WInGjdpISkTRO&#13;&#10;hagQBw6Iwgc48daJaq+j2G3D3+Oe4DLSambn0WwXZ9kZ5zB6kpCtBDCk3uuRjITvr9eHJ2AhKtLK&#13;&#10;ekIJPxhg297eNKrW/kKfeN5Hw5IJhVpJGGKcas5DP6BTYeUnpMQd/OxUTOdsuJ7VJZk7y3MhSu7U&#13;&#10;SClhUBO+DNgf9ycnIf8oSQRTuDfcZVi8m+Bt10t5f7fsNgmeN8AiLvHvA64bUn9oU7HOn0gHZiVU&#13;&#10;a/GYpIkoqxzYVZGLqgTWSVgXVQa8bfj/Je0vAAAA//8DAFBLAQItABQABgAIAAAAIQC2gziS/gAA&#13;&#10;AOEBAAATAAAAAAAAAAAAAAAAAAAAAABbQ29udGVudF9UeXBlc10ueG1sUEsBAi0AFAAGAAgAAAAh&#13;&#10;ADj9If/WAAAAlAEAAAsAAAAAAAAAAAAAAAAALwEAAF9yZWxzLy5yZWxzUEsBAi0AFAAGAAgAAAAh&#13;&#10;AMY4tS+8AgAA2AUAAA4AAAAAAAAAAAAAAAAALgIAAGRycy9lMm9Eb2MueG1sUEsBAi0AFAAGAAgA&#13;&#10;AAAhAJAqWFjiAAAAEQEAAA8AAAAAAAAAAAAAAAAAFgUAAGRycy9kb3ducmV2LnhtbFBLBQYAAAAA&#13;&#10;BAAEAPMAAAAlBgAAAAA=&#13;&#10;" fillcolor="#94c600 [3204]" strokecolor="#94c600 [3204]">
                <v:fill color2="#84b100 [2884]" rotate="t" focus="100%" type="gradient">
                  <o:fill v:ext="view" type="gradientUnscaled"/>
                </v:fill>
                <v:textbox>
                  <w:txbxContent>
                    <w:p w14:paraId="4D7EBC30" w14:textId="77777777" w:rsidR="00192307" w:rsidRPr="00577058" w:rsidRDefault="00192307" w:rsidP="009E693B">
                      <w:pPr>
                        <w:jc w:val="center"/>
                        <w:rPr>
                          <w:lang w:val="fr-CA"/>
                        </w:rPr>
                      </w:pPr>
                      <w:r>
                        <w:rPr>
                          <w:lang w:val="fr-CA"/>
                        </w:rPr>
                        <w:t>Couple</w:t>
                      </w:r>
                    </w:p>
                  </w:txbxContent>
                </v:textbox>
                <w10:wrap type="through"/>
              </v:oval>
            </w:pict>
          </mc:Fallback>
        </mc:AlternateContent>
      </w:r>
      <w:r>
        <w:rPr>
          <w:noProof/>
          <w:lang w:eastAsia="fr-FR"/>
        </w:rPr>
        <mc:AlternateContent>
          <mc:Choice Requires="wps">
            <w:drawing>
              <wp:anchor distT="0" distB="0" distL="114300" distR="114300" simplePos="0" relativeHeight="253485056" behindDoc="0" locked="0" layoutInCell="1" allowOverlap="1" wp14:anchorId="65BA8275" wp14:editId="3F2BC0C2">
                <wp:simplePos x="0" y="0"/>
                <wp:positionH relativeFrom="column">
                  <wp:posOffset>7799961</wp:posOffset>
                </wp:positionH>
                <wp:positionV relativeFrom="paragraph">
                  <wp:posOffset>1879401</wp:posOffset>
                </wp:positionV>
                <wp:extent cx="1485265" cy="1489710"/>
                <wp:effectExtent l="76200" t="76200" r="64135" b="59690"/>
                <wp:wrapThrough wrapText="bothSides">
                  <wp:wrapPolygon edited="0">
                    <wp:start x="7018" y="-1105"/>
                    <wp:lineTo x="-369" y="-368"/>
                    <wp:lineTo x="-1108" y="14731"/>
                    <wp:lineTo x="739" y="17309"/>
                    <wp:lineTo x="739" y="17678"/>
                    <wp:lineTo x="6649" y="21361"/>
                    <wp:lineTo x="7018" y="22097"/>
                    <wp:lineTo x="14037" y="22097"/>
                    <wp:lineTo x="14406" y="21361"/>
                    <wp:lineTo x="20316" y="17678"/>
                    <wp:lineTo x="20316" y="17309"/>
                    <wp:lineTo x="22163" y="11785"/>
                    <wp:lineTo x="21425" y="4051"/>
                    <wp:lineTo x="15884" y="-368"/>
                    <wp:lineTo x="14037" y="-1105"/>
                    <wp:lineTo x="7018" y="-1105"/>
                  </wp:wrapPolygon>
                </wp:wrapThrough>
                <wp:docPr id="992" name="Ellipse 992"/>
                <wp:cNvGraphicFramePr/>
                <a:graphic xmlns:a="http://schemas.openxmlformats.org/drawingml/2006/main">
                  <a:graphicData uri="http://schemas.microsoft.com/office/word/2010/wordprocessingShape">
                    <wps:wsp>
                      <wps:cNvSpPr/>
                      <wps:spPr>
                        <a:xfrm>
                          <a:off x="0" y="0"/>
                          <a:ext cx="1485265" cy="148971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99101FC" w14:textId="77777777" w:rsidR="00192307" w:rsidRPr="00577058" w:rsidRDefault="00192307" w:rsidP="009E693B">
                            <w:pPr>
                              <w:jc w:val="center"/>
                              <w:rPr>
                                <w:lang w:val="fr-CA"/>
                              </w:rPr>
                            </w:pPr>
                            <w:r>
                              <w:rPr>
                                <w:lang w:val="fr-CA"/>
                              </w:rPr>
                              <w:t>Retraités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BA8275" id="Ellipse 992" o:spid="_x0000_s1059" style="position:absolute;left:0;text-align:left;margin-left:614.15pt;margin-top:148pt;width:116.95pt;height:117.3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7DTeugIAANgFAAAOAAAAZHJzL2Uyb0RvYy54bWysVNtqGzEQfS/0H4Tem7XXzsUm62CSphRC&#13;&#10;YpKUPMtaySvQSupI9tr9+o60l5gkECj1g6zZuR+dmcurfa3JToBX1hR0fDKiRBhuS2U2Bf31fPvt&#13;&#10;ghIfmCmZtkYU9CA8vVp8/XLZuLnIbWV1KYBgEOPnjStoFYKbZ5nnlaiZP7FOGFRKCzULKMImK4E1&#13;&#10;GL3WWT4anWWNhdKB5cJ7/HrTKukixZdS8PAgpReB6IJibSGdkM51PLPFJZtvgLlK8a4M9g9V1EwZ&#13;&#10;TDqEumGBkS2od6FqxcF6K8MJt3VmpVRcpB6wm/HoTTdPFXMi9YLgeDfA5P9fWH6/WwFRZUFns5wS&#13;&#10;w2p8pO9aK+cFiZ8QoMb5Odo9uRV0ksdr7HYvoY7/2AfZJ1APA6hiHwjHj+PpxWl+dkoJRx0Ks/Nx&#13;&#10;gj17dXfgww9haxIvBRVt+oQn2935gFnRureKCUV62lbF5p4LIyZlVHBsAFgXyEKobPe4t2BNaJ9b&#13;&#10;q00VHtWGgEKShgqEWAVKSoW8CDqlBYuMYS1bkLipNRC7guaj6Sj+YiSsqQ+VhKMyvJuU0SJC14KV&#13;&#10;buGgRaxSm0chEfUIT8qX+C6uNZAdQ6Yyjh2FcZ8kWkc3qbQeHCefO3b2r4ANzvnnzi3EfWYEb3Cu&#13;&#10;lbHwUQA9lCxb+x6Btu8IQdiv94luk4Faa1sekIMIeYLZO36rkAd3zIcVA5xGnFvcMOEBD6ltU1Db&#13;&#10;3SipLPz56Hu0xyFBLSUNTndB/e8tA0GJ/mlwfGbj6TSugyRMT89zFOBYsz7WmG19bfFZxrjLHE/X&#13;&#10;aB90f5Vg6xdcRMuYFVXMcMxdUB6gF65Du3VwlXGxXCYzXAGOhTvz5HhPhEjy5/0LA9dxOOAc3dt+&#13;&#10;E7D5m4FobeMLG7vcBitVmpYIdYtr9wS4PhJHu2mI++lYTlavC3nxFwAA//8DAFBLAwQUAAYACAAA&#13;&#10;ACEADXAvF+MAAAASAQAADwAAAGRycy9kb3ducmV2LnhtbEyPwU7DMBBE70j8g7VI3KhdB6I2jVMh&#13;&#10;KsSBA2rhA5x4m0TE6yh22/D3bE9wWWm0s7Pzyu3sB3HGKfaBDCwXCgRSE1xPrYGvz9eHFYiYLDk7&#13;&#10;BEIDPxhhW93elLZw4UJ7PB9SKziEYmENdCmNhZSx6dDbuAgjEu+OYfI2sZxa6SZ74XA/SK1ULr3t&#13;&#10;iT90dsSXDpvvw8kb0B85qdhm/g13S8ze2xiGujHm/m7ebXg8b0AknNPfBVwZuD9UXKwOJ3JRDKy1&#13;&#10;XmXs5ch1zmhXy2OuNYjawFOmcpBVKf+jVL8AAAD//wMAUEsBAi0AFAAGAAgAAAAhALaDOJL+AAAA&#13;&#10;4QEAABMAAAAAAAAAAAAAAAAAAAAAAFtDb250ZW50X1R5cGVzXS54bWxQSwECLQAUAAYACAAAACEA&#13;&#10;OP0h/9YAAACUAQAACwAAAAAAAAAAAAAAAAAvAQAAX3JlbHMvLnJlbHNQSwECLQAUAAYACAAAACEA&#13;&#10;AOw03roCAADYBQAADgAAAAAAAAAAAAAAAAAuAgAAZHJzL2Uyb0RvYy54bWxQSwECLQAUAAYACAAA&#13;&#10;ACEADXAvF+MAAAASAQAADwAAAAAAAAAAAAAAAAAUBQAAZHJzL2Rvd25yZXYueG1sUEsFBgAAAAAE&#13;&#10;AAQA8wAAACQGAAAAAA==&#13;&#10;" fillcolor="#94c600 [3204]" strokecolor="#94c600 [3204]">
                <v:fill color2="#84b100 [2884]" rotate="t" focus="100%" type="gradient">
                  <o:fill v:ext="view" type="gradientUnscaled"/>
                </v:fill>
                <v:textbox>
                  <w:txbxContent>
                    <w:p w14:paraId="199101FC" w14:textId="77777777" w:rsidR="00192307" w:rsidRPr="00577058" w:rsidRDefault="00192307" w:rsidP="009E693B">
                      <w:pPr>
                        <w:jc w:val="center"/>
                        <w:rPr>
                          <w:lang w:val="fr-CA"/>
                        </w:rPr>
                      </w:pPr>
                      <w:r>
                        <w:rPr>
                          <w:lang w:val="fr-CA"/>
                        </w:rPr>
                        <w:t>Retraités</w:t>
                      </w:r>
                    </w:p>
                  </w:txbxContent>
                </v:textbox>
                <w10:wrap type="through"/>
              </v:oval>
            </w:pict>
          </mc:Fallback>
        </mc:AlternateContent>
      </w:r>
      <w:r>
        <w:rPr>
          <w:noProof/>
          <w:lang w:eastAsia="fr-FR"/>
        </w:rPr>
        <mc:AlternateContent>
          <mc:Choice Requires="wps">
            <w:drawing>
              <wp:anchor distT="0" distB="0" distL="114300" distR="114300" simplePos="0" relativeHeight="253490176" behindDoc="0" locked="0" layoutInCell="1" allowOverlap="1" wp14:anchorId="0C8EAECB" wp14:editId="58D44CD4">
                <wp:simplePos x="0" y="0"/>
                <wp:positionH relativeFrom="column">
                  <wp:posOffset>6046470</wp:posOffset>
                </wp:positionH>
                <wp:positionV relativeFrom="paragraph">
                  <wp:posOffset>161925</wp:posOffset>
                </wp:positionV>
                <wp:extent cx="2131695" cy="913765"/>
                <wp:effectExtent l="0" t="0" r="0" b="635"/>
                <wp:wrapSquare wrapText="bothSides"/>
                <wp:docPr id="993" name="Zone de texte 993"/>
                <wp:cNvGraphicFramePr/>
                <a:graphic xmlns:a="http://schemas.openxmlformats.org/drawingml/2006/main">
                  <a:graphicData uri="http://schemas.microsoft.com/office/word/2010/wordprocessingShape">
                    <wps:wsp>
                      <wps:cNvSpPr txBox="1"/>
                      <wps:spPr>
                        <a:xfrm>
                          <a:off x="0" y="0"/>
                          <a:ext cx="2131695" cy="913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647EB2" w14:textId="77777777" w:rsidR="00192307" w:rsidRDefault="00192307" w:rsidP="009E693B">
                            <w:pPr>
                              <w:rPr>
                                <w:color w:val="0070C0"/>
                                <w:lang w:val="fr-CA"/>
                              </w:rPr>
                            </w:pPr>
                            <w:r w:rsidRPr="00B31C7F">
                              <w:rPr>
                                <w:color w:val="0070C0"/>
                                <w:lang w:val="fr-CA"/>
                              </w:rPr>
                              <w:t>#Dépensesàla</w:t>
                            </w:r>
                            <w:r>
                              <w:rPr>
                                <w:color w:val="0070C0"/>
                                <w:lang w:val="fr-CA"/>
                              </w:rPr>
                              <w:t>Baisse</w:t>
                            </w:r>
                          </w:p>
                          <w:p w14:paraId="7F5D59FD" w14:textId="77777777" w:rsidR="00192307" w:rsidRDefault="00192307" w:rsidP="009E693B">
                            <w:pPr>
                              <w:rPr>
                                <w:color w:val="0070C0"/>
                                <w:lang w:val="fr-CA"/>
                              </w:rPr>
                            </w:pPr>
                            <w:r w:rsidRPr="00B31C7F">
                              <w:rPr>
                                <w:color w:val="0070C0"/>
                                <w:lang w:val="fr-CA"/>
                              </w:rPr>
                              <w:t>#</w:t>
                            </w:r>
                            <w:r>
                              <w:rPr>
                                <w:color w:val="0070C0"/>
                                <w:lang w:val="fr-CA"/>
                              </w:rPr>
                              <w:t>Augmentation</w:t>
                            </w:r>
                            <w:r w:rsidRPr="00B31C7F">
                              <w:rPr>
                                <w:color w:val="0070C0"/>
                                <w:lang w:val="fr-CA"/>
                              </w:rPr>
                              <w:t>Épargne</w:t>
                            </w:r>
                          </w:p>
                          <w:p w14:paraId="3B522B42" w14:textId="77777777" w:rsidR="00192307" w:rsidRDefault="00192307" w:rsidP="009E693B">
                            <w:pPr>
                              <w:rPr>
                                <w:color w:val="0070C0"/>
                                <w:lang w:val="fr-CA"/>
                              </w:rPr>
                            </w:pPr>
                            <w:r>
                              <w:rPr>
                                <w:color w:val="0070C0"/>
                                <w:lang w:val="fr-CA"/>
                              </w:rPr>
                              <w:t>#FinAssuranceVie</w:t>
                            </w:r>
                          </w:p>
                          <w:p w14:paraId="5A524FA0" w14:textId="77777777" w:rsidR="00192307" w:rsidRDefault="00192307" w:rsidP="009E693B">
                            <w:pPr>
                              <w:rPr>
                                <w:color w:val="0070C0"/>
                                <w:lang w:val="fr-CA"/>
                              </w:rPr>
                            </w:pPr>
                            <w:r>
                              <w:rPr>
                                <w:color w:val="0070C0"/>
                                <w:lang w:val="fr-CA"/>
                              </w:rPr>
                              <w:t>#RémunérationMaximum</w:t>
                            </w:r>
                          </w:p>
                          <w:p w14:paraId="22C5A65C" w14:textId="77777777" w:rsidR="00192307" w:rsidRPr="00B31C7F" w:rsidRDefault="00192307" w:rsidP="009E693B">
                            <w:pPr>
                              <w:rPr>
                                <w:color w:val="0070C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EAECB" id="Zone de texte 993" o:spid="_x0000_s1060" type="#_x0000_t202" style="position:absolute;left:0;text-align:left;margin-left:476.1pt;margin-top:12.75pt;width:167.85pt;height:71.95pt;z-index:2534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Hj0hgAIAAGoFAAAOAAAAZHJzL2Uyb0RvYy54bWysVN1v0zAQf0fif7D8ztK026DV0qlsGkKa&#13;&#10;tokNTeLNdew1wvYZ+9qk/PWcnbQrg5chXpLz3e++P87OO2vYRoXYgKt4eTTiTDkJdeOeKv714erd&#13;&#10;B84iClcLA05VfKsiP5+/fXPW+pkawwpMrQIjIy7OWl/xFaKfFUWUK2VFPAKvHAk1BCuQnuGpqINo&#13;&#10;ybo1xXg0Oi1aCLUPIFWMxL3shXye7WutJN5qHRUyU3GKDfM35O8yfYv5mZg9BeFXjRzCEP8QhRWN&#13;&#10;I6d7U5cCBVuH5g9TtpEBImg8kmAL0LqRKudA2ZSjF9ncr4RXORcqTvT7MsX/Z1bebO4Ca+qKT6cT&#13;&#10;zpyw1KRv1CpWK4aqQ8WSgMrU+jgj9L0nPHYfoaN27/iRmCn7Tgeb/pQXIzkVfLsvMtlikpjjclKe&#13;&#10;Tk84kySblpP3pyfJTPGs7UPETwosS0TFAzUx11ZsriP20B0kOXNw1RiTG2ncbwyy2XNUnoRBOyXS&#13;&#10;B5wp3BqVtIz7ojRVIsedGHkG1YUJbCNoeoSUymFOOdsldEJp8v0axQGfVPuoXqO818ieweFe2TYO&#13;&#10;Qq7Si7Dr77uQdY+nUh/knUjsll0egcm+0Uuot9TnAP3CRC+vGmrGtYh4JwJtCLWWth5v6aMNtBWH&#13;&#10;geJsBeHn3/gJT4NLUs5a2riKxx9rERRn5rOjkZ6Wx8dpRfPj+OT9mB7hULI8lLi1vQBqS0n3xctM&#13;&#10;JjyaHakD2Ec6DovklUTCSfJdcdyRF9jfATouUi0WGURL6QVeu3svk+lU5jRqD92jCH6Yx7QVN7Db&#13;&#10;TTF7MZY9Nmk6WKwRdJNnNhW6r+rQAFroPPXD8UkX4/CdUc8ncv4LAAD//wMAUEsDBBQABgAIAAAA&#13;&#10;IQAJtaEY4gAAABABAAAPAAAAZHJzL2Rvd25yZXYueG1sTE9NT8MwDL0j8R8iI3FjCdU61q7phJi4&#13;&#10;ghgwabes8dqKxqmabC3/Hu/ELpat9/w+ivXkOnHGIbSeNDzOFAikytuWag1fn68PSxAhGrKm84Qa&#13;&#10;fjHAury9KUxu/UgfeN7GWrAIhdxoaGLscylD1aAzYeZ7JMaOfnAm8jnU0g5mZHHXyUSphXSmJXZo&#13;&#10;TI8vDVY/25PT8P123O/m6r3euLQf/aQkuUxqfX83bVY8nlcgIk7x/wMuHTg/lBzs4E9kg+g0ZGmS&#13;&#10;MFVDkqYgLoRk+ZSBOPC2yOYgy0JeFyn/AAAA//8DAFBLAQItABQABgAIAAAAIQC2gziS/gAAAOEB&#13;&#10;AAATAAAAAAAAAAAAAAAAAAAAAABbQ29udGVudF9UeXBlc10ueG1sUEsBAi0AFAAGAAgAAAAhADj9&#13;&#10;If/WAAAAlAEAAAsAAAAAAAAAAAAAAAAALwEAAF9yZWxzLy5yZWxzUEsBAi0AFAAGAAgAAAAhAKge&#13;&#10;PSGAAgAAagUAAA4AAAAAAAAAAAAAAAAALgIAAGRycy9lMm9Eb2MueG1sUEsBAi0AFAAGAAgAAAAh&#13;&#10;AAm1oRjiAAAAEAEAAA8AAAAAAAAAAAAAAAAA2gQAAGRycy9kb3ducmV2LnhtbFBLBQYAAAAABAAE&#13;&#10;APMAAADpBQAAAAA=&#13;&#10;" filled="f" stroked="f">
                <v:textbox>
                  <w:txbxContent>
                    <w:p w14:paraId="59647EB2" w14:textId="77777777" w:rsidR="00192307" w:rsidRDefault="00192307" w:rsidP="009E693B">
                      <w:pPr>
                        <w:rPr>
                          <w:color w:val="0070C0"/>
                          <w:lang w:val="fr-CA"/>
                        </w:rPr>
                      </w:pPr>
                      <w:r w:rsidRPr="00B31C7F">
                        <w:rPr>
                          <w:color w:val="0070C0"/>
                          <w:lang w:val="fr-CA"/>
                        </w:rPr>
                        <w:t>#Dépensesàla</w:t>
                      </w:r>
                      <w:r>
                        <w:rPr>
                          <w:color w:val="0070C0"/>
                          <w:lang w:val="fr-CA"/>
                        </w:rPr>
                        <w:t>Baisse</w:t>
                      </w:r>
                    </w:p>
                    <w:p w14:paraId="7F5D59FD" w14:textId="77777777" w:rsidR="00192307" w:rsidRDefault="00192307" w:rsidP="009E693B">
                      <w:pPr>
                        <w:rPr>
                          <w:color w:val="0070C0"/>
                          <w:lang w:val="fr-CA"/>
                        </w:rPr>
                      </w:pPr>
                      <w:r w:rsidRPr="00B31C7F">
                        <w:rPr>
                          <w:color w:val="0070C0"/>
                          <w:lang w:val="fr-CA"/>
                        </w:rPr>
                        <w:t>#</w:t>
                      </w:r>
                      <w:r>
                        <w:rPr>
                          <w:color w:val="0070C0"/>
                          <w:lang w:val="fr-CA"/>
                        </w:rPr>
                        <w:t>Augmentation</w:t>
                      </w:r>
                      <w:r w:rsidRPr="00B31C7F">
                        <w:rPr>
                          <w:color w:val="0070C0"/>
                          <w:lang w:val="fr-CA"/>
                        </w:rPr>
                        <w:t>Épargne</w:t>
                      </w:r>
                    </w:p>
                    <w:p w14:paraId="3B522B42" w14:textId="77777777" w:rsidR="00192307" w:rsidRDefault="00192307" w:rsidP="009E693B">
                      <w:pPr>
                        <w:rPr>
                          <w:color w:val="0070C0"/>
                          <w:lang w:val="fr-CA"/>
                        </w:rPr>
                      </w:pPr>
                      <w:r>
                        <w:rPr>
                          <w:color w:val="0070C0"/>
                          <w:lang w:val="fr-CA"/>
                        </w:rPr>
                        <w:t>#FinAssuranceVie</w:t>
                      </w:r>
                    </w:p>
                    <w:p w14:paraId="5A524FA0" w14:textId="77777777" w:rsidR="00192307" w:rsidRDefault="00192307" w:rsidP="009E693B">
                      <w:pPr>
                        <w:rPr>
                          <w:color w:val="0070C0"/>
                          <w:lang w:val="fr-CA"/>
                        </w:rPr>
                      </w:pPr>
                      <w:r>
                        <w:rPr>
                          <w:color w:val="0070C0"/>
                          <w:lang w:val="fr-CA"/>
                        </w:rPr>
                        <w:t>#RémunérationMaximum</w:t>
                      </w:r>
                    </w:p>
                    <w:p w14:paraId="22C5A65C" w14:textId="77777777" w:rsidR="00192307" w:rsidRPr="00B31C7F" w:rsidRDefault="00192307" w:rsidP="009E693B">
                      <w:pPr>
                        <w:rPr>
                          <w:color w:val="0070C0"/>
                          <w:lang w:val="fr-CA"/>
                        </w:rPr>
                      </w:pPr>
                    </w:p>
                  </w:txbxContent>
                </v:textbox>
                <w10:wrap type="square"/>
              </v:shape>
            </w:pict>
          </mc:Fallback>
        </mc:AlternateContent>
      </w:r>
      <w:r>
        <w:rPr>
          <w:noProof/>
          <w:lang w:eastAsia="fr-FR"/>
        </w:rPr>
        <mc:AlternateContent>
          <mc:Choice Requires="wps">
            <w:drawing>
              <wp:anchor distT="0" distB="0" distL="114300" distR="114300" simplePos="0" relativeHeight="253489152" behindDoc="0" locked="0" layoutInCell="1" allowOverlap="1" wp14:anchorId="63944BDD" wp14:editId="4B2F37E0">
                <wp:simplePos x="0" y="0"/>
                <wp:positionH relativeFrom="column">
                  <wp:posOffset>4065905</wp:posOffset>
                </wp:positionH>
                <wp:positionV relativeFrom="paragraph">
                  <wp:posOffset>2332990</wp:posOffset>
                </wp:positionV>
                <wp:extent cx="2131695" cy="1032510"/>
                <wp:effectExtent l="0" t="0" r="0" b="8890"/>
                <wp:wrapSquare wrapText="bothSides"/>
                <wp:docPr id="994" name="Zone de texte 994"/>
                <wp:cNvGraphicFramePr/>
                <a:graphic xmlns:a="http://schemas.openxmlformats.org/drawingml/2006/main">
                  <a:graphicData uri="http://schemas.microsoft.com/office/word/2010/wordprocessingShape">
                    <wps:wsp>
                      <wps:cNvSpPr txBox="1"/>
                      <wps:spPr>
                        <a:xfrm>
                          <a:off x="0" y="0"/>
                          <a:ext cx="2131695" cy="10325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182FFE" w14:textId="77777777" w:rsidR="00192307" w:rsidRPr="00B31C7F" w:rsidRDefault="00192307" w:rsidP="009E693B">
                            <w:pPr>
                              <w:rPr>
                                <w:color w:val="0070C0"/>
                                <w:lang w:val="fr-CA"/>
                              </w:rPr>
                            </w:pPr>
                            <w:r w:rsidRPr="00B31C7F">
                              <w:rPr>
                                <w:color w:val="0070C0"/>
                                <w:lang w:val="fr-CA"/>
                              </w:rPr>
                              <w:t>#Dépensesàla</w:t>
                            </w:r>
                            <w:r>
                              <w:rPr>
                                <w:color w:val="0070C0"/>
                                <w:lang w:val="fr-CA"/>
                              </w:rPr>
                              <w:t>Hausse</w:t>
                            </w:r>
                          </w:p>
                          <w:p w14:paraId="0CF61B63" w14:textId="77777777" w:rsidR="00192307" w:rsidRDefault="00192307" w:rsidP="009E693B">
                            <w:pPr>
                              <w:rPr>
                                <w:color w:val="0070C0"/>
                                <w:lang w:val="fr-CA"/>
                              </w:rPr>
                            </w:pPr>
                            <w:r w:rsidRPr="00B31C7F">
                              <w:rPr>
                                <w:color w:val="0070C0"/>
                                <w:lang w:val="fr-CA"/>
                              </w:rPr>
                              <w:t>#</w:t>
                            </w:r>
                            <w:r>
                              <w:rPr>
                                <w:color w:val="0070C0"/>
                                <w:lang w:val="fr-CA"/>
                              </w:rPr>
                              <w:t>Stabilisation</w:t>
                            </w:r>
                            <w:r w:rsidRPr="00B31C7F">
                              <w:rPr>
                                <w:color w:val="0070C0"/>
                                <w:lang w:val="fr-CA"/>
                              </w:rPr>
                              <w:t>Épargne</w:t>
                            </w:r>
                          </w:p>
                          <w:p w14:paraId="58855F08" w14:textId="77777777" w:rsidR="00192307" w:rsidRDefault="00192307" w:rsidP="009E693B">
                            <w:pPr>
                              <w:rPr>
                                <w:color w:val="0070C0"/>
                                <w:lang w:val="fr-CA"/>
                              </w:rPr>
                            </w:pPr>
                            <w:r>
                              <w:rPr>
                                <w:color w:val="0070C0"/>
                                <w:lang w:val="fr-CA"/>
                              </w:rPr>
                              <w:t>#REÉÉ</w:t>
                            </w:r>
                            <w:r>
                              <w:rPr>
                                <w:color w:val="0070C0"/>
                                <w:lang w:val="fr-CA"/>
                              </w:rPr>
                              <w:br/>
                              <w:t>#AssuranceVie</w:t>
                            </w:r>
                          </w:p>
                          <w:p w14:paraId="0F9BAD58" w14:textId="77777777" w:rsidR="00192307" w:rsidRDefault="00192307" w:rsidP="009E693B">
                            <w:pPr>
                              <w:rPr>
                                <w:color w:val="0070C0"/>
                                <w:lang w:val="fr-CA"/>
                              </w:rPr>
                            </w:pPr>
                            <w:r>
                              <w:rPr>
                                <w:color w:val="0070C0"/>
                                <w:lang w:val="fr-CA"/>
                              </w:rPr>
                              <w:t>#ÉtudesEnfants</w:t>
                            </w:r>
                          </w:p>
                          <w:p w14:paraId="6255D0F9" w14:textId="77777777" w:rsidR="00192307" w:rsidRPr="00B31C7F" w:rsidRDefault="00192307" w:rsidP="009E693B">
                            <w:pPr>
                              <w:rPr>
                                <w:color w:val="0070C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44BDD" id="Zone de texte 994" o:spid="_x0000_s1061" type="#_x0000_t202" style="position:absolute;left:0;text-align:left;margin-left:320.15pt;margin-top:183.7pt;width:167.85pt;height:81.3pt;z-index:2534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cJOgQIAAGsFAAAOAAAAZHJzL2Uyb0RvYy54bWysVN1v0zAQf0fif7D8ztJ03aDV0qlsGkKa&#13;&#10;tokNTeLNdew1wvYZ+9qk/PWcnbQrg5chXpLz3e++P87OO2vYRoXYgKt4eTTiTDkJdeOeKv714erd&#13;&#10;B84iClcLA05VfKsiP5+/fXPW+pkawwpMrQIjIy7OWl/xFaKfFUWUK2VFPAKvHAk1BCuQnuGpqINo&#13;&#10;ybo1xXg0Oi1aCLUPIFWMxL3shXye7WutJN5qHRUyU3GKDfM35O8yfYv5mZg9BeFXjRzCEP8QhRWN&#13;&#10;I6d7U5cCBVuH5g9TtpEBImg8kmAL0LqRKudA2ZSjF9ncr4RXORcqTvT7MsX/Z1bebO4Ca+qKT6cT&#13;&#10;zpyw1KRv1CpWK4aqQ8WSgMrU+jgj9L0nPHYfoaN27/iRmCn7Tgeb/pQXIzkVfLsvMtlikpjj8rg8&#13;&#10;nZ5wJklWjo7HJ2VuQ/Gs7kPETwosS0TFA3UxF1dsriNSKATdQZI3B1eNMbmTxv3GIGDPUXkUBu2U&#13;&#10;SR9xpnBrVNIy7ovSVIoceGLkIVQXJrCNoPERUiqHOedsl9AJpcn3axQHfFLto3qN8l4jewaHe2Xb&#13;&#10;OAi5Si/Crr/vQtY9nup3kHcisVt2eQaO951eQr2lRgfoNyZ6edVQM65FxDsRaEWot7T2eEsfbaCt&#13;&#10;OAwUZysIP//GT3iaXJJy1tLKVTz+WIugODOfHc30tJxM0o7mx+Tk/Zge4VCyPJS4tb0AaktJB8bL&#13;&#10;TCY8mh2pA9hHug6L5JVEwknyXXHckRfYHwK6LlItFhlEW+kFXrt7L5PpVOY0ag/dowh+mMe0Fjew&#13;&#10;W04xezGWPTZpOlisEXSTZzYVuq/q0ADa6DzKw/VJJ+PwnVHPN3L+CwAA//8DAFBLAwQUAAYACAAA&#13;&#10;ACEAikTRduQAAAAQAQAADwAAAGRycy9kb3ducmV2LnhtbEyPQU/DMAyF70j8h8hI3FgC7bqtazoh&#13;&#10;Jq6gDZjELWu8tqJxqiZby7/HnOBiyfJ7z+8rNpPrxAWH0HrScD9TIJAqb1uqNby/Pd8tQYRoyJrO&#13;&#10;E2r4xgCb8vqqMLn1I+3wso+14BAKudHQxNjnUoaqQWfCzPdIfDv5wZnI61BLO5iRw10nH5TKpDMt&#13;&#10;8YfG9PjUYPW1PzsNHy+nz0OqXuutm/ejn5Qkt5Ja395M2zWPxzWIiFP8c8AvA/eHkosd/ZlsEJ2G&#13;&#10;LFUJSzUk2SIFwYrVImPEo4Z5ohTIspD/QcofAAAA//8DAFBLAQItABQABgAIAAAAIQC2gziS/gAA&#13;&#10;AOEBAAATAAAAAAAAAAAAAAAAAAAAAABbQ29udGVudF9UeXBlc10ueG1sUEsBAi0AFAAGAAgAAAAh&#13;&#10;ADj9If/WAAAAlAEAAAsAAAAAAAAAAAAAAAAALwEAAF9yZWxzLy5yZWxzUEsBAi0AFAAGAAgAAAAh&#13;&#10;AMWBwk6BAgAAawUAAA4AAAAAAAAAAAAAAAAALgIAAGRycy9lMm9Eb2MueG1sUEsBAi0AFAAGAAgA&#13;&#10;AAAhAIpE0XbkAAAAEAEAAA8AAAAAAAAAAAAAAAAA2wQAAGRycy9kb3ducmV2LnhtbFBLBQYAAAAA&#13;&#10;BAAEAPMAAADsBQAAAAA=&#13;&#10;" filled="f" stroked="f">
                <v:textbox>
                  <w:txbxContent>
                    <w:p w14:paraId="7A182FFE" w14:textId="77777777" w:rsidR="00192307" w:rsidRPr="00B31C7F" w:rsidRDefault="00192307" w:rsidP="009E693B">
                      <w:pPr>
                        <w:rPr>
                          <w:color w:val="0070C0"/>
                          <w:lang w:val="fr-CA"/>
                        </w:rPr>
                      </w:pPr>
                      <w:r w:rsidRPr="00B31C7F">
                        <w:rPr>
                          <w:color w:val="0070C0"/>
                          <w:lang w:val="fr-CA"/>
                        </w:rPr>
                        <w:t>#Dépensesàla</w:t>
                      </w:r>
                      <w:r>
                        <w:rPr>
                          <w:color w:val="0070C0"/>
                          <w:lang w:val="fr-CA"/>
                        </w:rPr>
                        <w:t>Hausse</w:t>
                      </w:r>
                    </w:p>
                    <w:p w14:paraId="0CF61B63" w14:textId="77777777" w:rsidR="00192307" w:rsidRDefault="00192307" w:rsidP="009E693B">
                      <w:pPr>
                        <w:rPr>
                          <w:color w:val="0070C0"/>
                          <w:lang w:val="fr-CA"/>
                        </w:rPr>
                      </w:pPr>
                      <w:r w:rsidRPr="00B31C7F">
                        <w:rPr>
                          <w:color w:val="0070C0"/>
                          <w:lang w:val="fr-CA"/>
                        </w:rPr>
                        <w:t>#</w:t>
                      </w:r>
                      <w:r>
                        <w:rPr>
                          <w:color w:val="0070C0"/>
                          <w:lang w:val="fr-CA"/>
                        </w:rPr>
                        <w:t>Stabilisation</w:t>
                      </w:r>
                      <w:r w:rsidRPr="00B31C7F">
                        <w:rPr>
                          <w:color w:val="0070C0"/>
                          <w:lang w:val="fr-CA"/>
                        </w:rPr>
                        <w:t>Épargne</w:t>
                      </w:r>
                    </w:p>
                    <w:p w14:paraId="58855F08" w14:textId="77777777" w:rsidR="00192307" w:rsidRDefault="00192307" w:rsidP="009E693B">
                      <w:pPr>
                        <w:rPr>
                          <w:color w:val="0070C0"/>
                          <w:lang w:val="fr-CA"/>
                        </w:rPr>
                      </w:pPr>
                      <w:r>
                        <w:rPr>
                          <w:color w:val="0070C0"/>
                          <w:lang w:val="fr-CA"/>
                        </w:rPr>
                        <w:t>#REÉÉ</w:t>
                      </w:r>
                      <w:r>
                        <w:rPr>
                          <w:color w:val="0070C0"/>
                          <w:lang w:val="fr-CA"/>
                        </w:rPr>
                        <w:br/>
                        <w:t>#AssuranceVie</w:t>
                      </w:r>
                    </w:p>
                    <w:p w14:paraId="0F9BAD58" w14:textId="77777777" w:rsidR="00192307" w:rsidRDefault="00192307" w:rsidP="009E693B">
                      <w:pPr>
                        <w:rPr>
                          <w:color w:val="0070C0"/>
                          <w:lang w:val="fr-CA"/>
                        </w:rPr>
                      </w:pPr>
                      <w:r>
                        <w:rPr>
                          <w:color w:val="0070C0"/>
                          <w:lang w:val="fr-CA"/>
                        </w:rPr>
                        <w:t>#ÉtudesEnfants</w:t>
                      </w:r>
                    </w:p>
                    <w:p w14:paraId="6255D0F9" w14:textId="77777777" w:rsidR="00192307" w:rsidRPr="00B31C7F" w:rsidRDefault="00192307" w:rsidP="009E693B">
                      <w:pPr>
                        <w:rPr>
                          <w:color w:val="0070C0"/>
                          <w:lang w:val="fr-CA"/>
                        </w:rPr>
                      </w:pPr>
                    </w:p>
                  </w:txbxContent>
                </v:textbox>
                <w10:wrap type="square"/>
              </v:shape>
            </w:pict>
          </mc:Fallback>
        </mc:AlternateContent>
      </w:r>
      <w:r>
        <w:rPr>
          <w:noProof/>
          <w:lang w:eastAsia="fr-FR"/>
        </w:rPr>
        <mc:AlternateContent>
          <mc:Choice Requires="wps">
            <w:drawing>
              <wp:anchor distT="0" distB="0" distL="114300" distR="114300" simplePos="0" relativeHeight="253488128" behindDoc="0" locked="0" layoutInCell="1" allowOverlap="1" wp14:anchorId="6D7F5700" wp14:editId="493997E8">
                <wp:simplePos x="0" y="0"/>
                <wp:positionH relativeFrom="column">
                  <wp:posOffset>2237105</wp:posOffset>
                </wp:positionH>
                <wp:positionV relativeFrom="paragraph">
                  <wp:posOffset>3362325</wp:posOffset>
                </wp:positionV>
                <wp:extent cx="2007870" cy="688340"/>
                <wp:effectExtent l="0" t="0" r="0" b="0"/>
                <wp:wrapSquare wrapText="bothSides"/>
                <wp:docPr id="995" name="Zone de texte 995"/>
                <wp:cNvGraphicFramePr/>
                <a:graphic xmlns:a="http://schemas.openxmlformats.org/drawingml/2006/main">
                  <a:graphicData uri="http://schemas.microsoft.com/office/word/2010/wordprocessingShape">
                    <wps:wsp>
                      <wps:cNvSpPr txBox="1"/>
                      <wps:spPr>
                        <a:xfrm>
                          <a:off x="0" y="0"/>
                          <a:ext cx="2007870"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B1026D" w14:textId="77777777" w:rsidR="00192307" w:rsidRPr="00B31C7F" w:rsidRDefault="00192307" w:rsidP="009E693B">
                            <w:pPr>
                              <w:rPr>
                                <w:color w:val="0070C0"/>
                                <w:lang w:val="fr-CA"/>
                              </w:rPr>
                            </w:pPr>
                            <w:r w:rsidRPr="00B31C7F">
                              <w:rPr>
                                <w:color w:val="0070C0"/>
                                <w:lang w:val="fr-CA"/>
                              </w:rPr>
                              <w:t>#</w:t>
                            </w:r>
                            <w:r>
                              <w:rPr>
                                <w:color w:val="0070C0"/>
                                <w:lang w:val="fr-CA"/>
                              </w:rPr>
                              <w:t>Économied’Échelle</w:t>
                            </w:r>
                            <w:r w:rsidRPr="00B31C7F">
                              <w:rPr>
                                <w:color w:val="0070C0"/>
                                <w:lang w:val="fr-CA"/>
                              </w:rPr>
                              <w:t xml:space="preserve"> #Dépensesàla</w:t>
                            </w:r>
                            <w:r>
                              <w:rPr>
                                <w:color w:val="0070C0"/>
                                <w:lang w:val="fr-CA"/>
                              </w:rPr>
                              <w:t>Baisse</w:t>
                            </w:r>
                          </w:p>
                          <w:p w14:paraId="6EB6D162" w14:textId="77777777" w:rsidR="00192307" w:rsidRPr="00B31C7F" w:rsidRDefault="00192307" w:rsidP="009E693B">
                            <w:pPr>
                              <w:rPr>
                                <w:color w:val="0070C0"/>
                                <w:lang w:val="fr-CA"/>
                              </w:rPr>
                            </w:pPr>
                            <w:r w:rsidRPr="00B31C7F">
                              <w:rPr>
                                <w:color w:val="0070C0"/>
                                <w:lang w:val="fr-CA"/>
                              </w:rPr>
                              <w:t>#</w:t>
                            </w:r>
                            <w:r>
                              <w:rPr>
                                <w:color w:val="0070C0"/>
                                <w:lang w:val="fr-CA"/>
                              </w:rPr>
                              <w:t>Augmentation</w:t>
                            </w:r>
                            <w:r w:rsidRPr="00B31C7F">
                              <w:rPr>
                                <w:color w:val="0070C0"/>
                                <w:lang w:val="fr-CA"/>
                              </w:rPr>
                              <w:t>Épargne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F5700" id="Zone de texte 995" o:spid="_x0000_s1062" type="#_x0000_t202" style="position:absolute;left:0;text-align:left;margin-left:176.15pt;margin-top:264.75pt;width:158.1pt;height:54.2pt;z-index:2534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HNiofwIAAGoFAAAOAAAAZHJzL2Uyb0RvYy54bWysVEtvEzEQviPxHyzf6SZ9JlE3VWhVhFS1&#13;&#10;FS2qxM3x2s0Kr8fYTrLh1/PZu0lD4VLEZXc88837cX7RNoatlA812ZIPDwacKSupqu1zyb8+Xn8Y&#13;&#10;cRaisJUwZFXJNyrwi+n7d+drN1GHtCBTKc9gxIbJ2pV8EaObFEWQC9WIcEBOWQg1+UZEPP1zUXmx&#13;&#10;hvXGFIeDwWmxJl85T1KFAO5VJ+TTbF9rJeOd1kFFZkqO2GL++vydp28xPReTZy/copZ9GOIfomhE&#13;&#10;beF0Z+pKRMGWvv7DVFNLT4F0PJDUFKR1LVXOAdkMB6+yeVgIp3IuKE5wuzKF/2dW3q7uPaurko/H&#13;&#10;J5xZ0aBJ39AqVikWVRsVSwKUae3CBOgHB3xsP1KLdm/5AcyUfat9k/7Ii0GOgm92RYYtJsFE185G&#13;&#10;ZxBJyE5Ho6Pj3IXiRdv5ED8palgiSu7RxFxbsboJEZEAuoUkZ5aua2NyI439jQFgx1F5EnrtlEgX&#13;&#10;cKbixqikZewXpVGJHHdi5BlUl8azlcD0CCmVjTnlbBfohNLw/RbFHp9Uu6jeorzTyJ7Jxp1yU1vy&#13;&#10;uUqvwq6+b0PWHR7128s7kbGdt3kEjnaNnlO1QZ89dQsTnLyu0YwbEeK98NgQ9A9bH+/w0YbWJaee&#13;&#10;4mxB/uff+AmPwYWUszU2ruThx1J4xZn5bDHS4+ExRoHF/Dg+OTvEw+9L5vsSu2wuCW0Z4r44mcmE&#13;&#10;j2ZLak/NE47DLHmFSFgJ3yWPW/IydncAx0Wq2SyDsJROxBv74GQyncqcRu2xfRLe9fOYtuKWtrsp&#13;&#10;Jq/GssMmTUuzZSRd55lNhe6q2jcAC51HuT8+6WLsvzPq5UROfwEAAP//AwBQSwMEFAAGAAgAAAAh&#13;&#10;AFk2HAPiAAAAEAEAAA8AAABkcnMvZG93bnJldi54bWxMT01Pg0AQvZv4HzZj4s3uCoKFsjTGxqum&#13;&#10;1TbxtoUpENlZwm4L/nvHk14mbzJv3kexnm0vLjj6zpGG+4UCgVS5uqNGw8f7y90ShA+GatM7Qg3f&#13;&#10;6GFdXl8VJq/dRFu87EIjWIR8bjS0IQy5lL5q0Rq/cAMS305utCbwOjayHs3E4raXkVKptKYjdmjN&#13;&#10;gM8tVl+7s9Wwfz19Hh7UW7OxyTC5WUmymdT69mberHg8rUAEnMPfB/x24PxQcrCjO1PtRa8hTqKY&#13;&#10;qRqSKEtAMCNNlwyODOLHDGRZyP9Fyh8AAAD//wMAUEsBAi0AFAAGAAgAAAAhALaDOJL+AAAA4QEA&#13;&#10;ABMAAAAAAAAAAAAAAAAAAAAAAFtDb250ZW50X1R5cGVzXS54bWxQSwECLQAUAAYACAAAACEAOP0h&#13;&#10;/9YAAACUAQAACwAAAAAAAAAAAAAAAAAvAQAAX3JlbHMvLnJlbHNQSwECLQAUAAYACAAAACEAqhzY&#13;&#10;qH8CAABqBQAADgAAAAAAAAAAAAAAAAAuAgAAZHJzL2Uyb0RvYy54bWxQSwECLQAUAAYACAAAACEA&#13;&#10;WTYcA+IAAAAQAQAADwAAAAAAAAAAAAAAAADZBAAAZHJzL2Rvd25yZXYueG1sUEsFBgAAAAAEAAQA&#13;&#10;8wAAAOgFAAAAAA==&#13;&#10;" filled="f" stroked="f">
                <v:textbox>
                  <w:txbxContent>
                    <w:p w14:paraId="31B1026D" w14:textId="77777777" w:rsidR="00192307" w:rsidRPr="00B31C7F" w:rsidRDefault="00192307" w:rsidP="009E693B">
                      <w:pPr>
                        <w:rPr>
                          <w:color w:val="0070C0"/>
                          <w:lang w:val="fr-CA"/>
                        </w:rPr>
                      </w:pPr>
                      <w:r w:rsidRPr="00B31C7F">
                        <w:rPr>
                          <w:color w:val="0070C0"/>
                          <w:lang w:val="fr-CA"/>
                        </w:rPr>
                        <w:t>#</w:t>
                      </w:r>
                      <w:r>
                        <w:rPr>
                          <w:color w:val="0070C0"/>
                          <w:lang w:val="fr-CA"/>
                        </w:rPr>
                        <w:t>Économied’Échelle</w:t>
                      </w:r>
                      <w:r w:rsidRPr="00B31C7F">
                        <w:rPr>
                          <w:color w:val="0070C0"/>
                          <w:lang w:val="fr-CA"/>
                        </w:rPr>
                        <w:t xml:space="preserve"> #Dépensesàla</w:t>
                      </w:r>
                      <w:r>
                        <w:rPr>
                          <w:color w:val="0070C0"/>
                          <w:lang w:val="fr-CA"/>
                        </w:rPr>
                        <w:t>Baisse</w:t>
                      </w:r>
                    </w:p>
                    <w:p w14:paraId="6EB6D162" w14:textId="77777777" w:rsidR="00192307" w:rsidRPr="00B31C7F" w:rsidRDefault="00192307" w:rsidP="009E693B">
                      <w:pPr>
                        <w:rPr>
                          <w:color w:val="0070C0"/>
                          <w:lang w:val="fr-CA"/>
                        </w:rPr>
                      </w:pPr>
                      <w:r w:rsidRPr="00B31C7F">
                        <w:rPr>
                          <w:color w:val="0070C0"/>
                          <w:lang w:val="fr-CA"/>
                        </w:rPr>
                        <w:t>#</w:t>
                      </w:r>
                      <w:r>
                        <w:rPr>
                          <w:color w:val="0070C0"/>
                          <w:lang w:val="fr-CA"/>
                        </w:rPr>
                        <w:t>Augmentation</w:t>
                      </w:r>
                      <w:r w:rsidRPr="00B31C7F">
                        <w:rPr>
                          <w:color w:val="0070C0"/>
                          <w:lang w:val="fr-CA"/>
                        </w:rPr>
                        <w:t>Épargne</w:t>
                      </w:r>
                    </w:p>
                  </w:txbxContent>
                </v:textbox>
                <w10:wrap type="square"/>
              </v:shape>
            </w:pict>
          </mc:Fallback>
        </mc:AlternateContent>
      </w:r>
      <w:r>
        <w:rPr>
          <w:noProof/>
          <w:lang w:eastAsia="fr-FR"/>
        </w:rPr>
        <mc:AlternateContent>
          <mc:Choice Requires="wps">
            <w:drawing>
              <wp:anchor distT="0" distB="0" distL="114300" distR="114300" simplePos="0" relativeHeight="253481984" behindDoc="0" locked="0" layoutInCell="1" allowOverlap="1" wp14:anchorId="41857154" wp14:editId="37597962">
                <wp:simplePos x="0" y="0"/>
                <wp:positionH relativeFrom="column">
                  <wp:posOffset>2392045</wp:posOffset>
                </wp:positionH>
                <wp:positionV relativeFrom="paragraph">
                  <wp:posOffset>1760220</wp:posOffset>
                </wp:positionV>
                <wp:extent cx="1602740" cy="1607820"/>
                <wp:effectExtent l="76200" t="76200" r="73660" b="68580"/>
                <wp:wrapThrough wrapText="bothSides">
                  <wp:wrapPolygon edited="0">
                    <wp:start x="7189" y="-1024"/>
                    <wp:lineTo x="0" y="-341"/>
                    <wp:lineTo x="-1027" y="13991"/>
                    <wp:lineTo x="0" y="16720"/>
                    <wp:lineTo x="6504" y="21498"/>
                    <wp:lineTo x="7189" y="22180"/>
                    <wp:lineTo x="14035" y="22180"/>
                    <wp:lineTo x="14377" y="21498"/>
                    <wp:lineTo x="21223" y="16379"/>
                    <wp:lineTo x="22250" y="10578"/>
                    <wp:lineTo x="21223" y="4095"/>
                    <wp:lineTo x="15746" y="-341"/>
                    <wp:lineTo x="14035" y="-1024"/>
                    <wp:lineTo x="7189" y="-1024"/>
                  </wp:wrapPolygon>
                </wp:wrapThrough>
                <wp:docPr id="996" name="Ellipse 996"/>
                <wp:cNvGraphicFramePr/>
                <a:graphic xmlns:a="http://schemas.openxmlformats.org/drawingml/2006/main">
                  <a:graphicData uri="http://schemas.microsoft.com/office/word/2010/wordprocessingShape">
                    <wps:wsp>
                      <wps:cNvSpPr/>
                      <wps:spPr>
                        <a:xfrm>
                          <a:off x="0" y="0"/>
                          <a:ext cx="1602740" cy="160782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20EBEFB" w14:textId="77777777" w:rsidR="00192307" w:rsidRDefault="00192307" w:rsidP="009E693B">
                            <w:pPr>
                              <w:jc w:val="center"/>
                              <w:rPr>
                                <w:lang w:val="fr-CA"/>
                              </w:rPr>
                            </w:pPr>
                            <w:r>
                              <w:rPr>
                                <w:lang w:val="fr-CA"/>
                              </w:rPr>
                              <w:t>En couple/</w:t>
                            </w:r>
                          </w:p>
                          <w:p w14:paraId="6AC199A5" w14:textId="77777777" w:rsidR="00192307" w:rsidRPr="00577058" w:rsidRDefault="00192307" w:rsidP="009E693B">
                            <w:pPr>
                              <w:jc w:val="center"/>
                              <w:rPr>
                                <w:lang w:val="fr-CA"/>
                              </w:rPr>
                            </w:pPr>
                            <w:r>
                              <w:rPr>
                                <w:lang w:val="fr-CA"/>
                              </w:rPr>
                              <w:t>Employé à temps plein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857154" id="Ellipse 996" o:spid="_x0000_s1063" style="position:absolute;left:0;text-align:left;margin-left:188.35pt;margin-top:138.6pt;width:126.2pt;height:126.6pt;z-index:2534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VQvduQIAANgFAAAOAAAAZHJzL2Uyb0RvYy54bWysVNtqGzEQfS/0H4Tem/WtuZisg0maUgiJ&#13;&#10;SVLyLGu1XoFWUkdjr92v70h7iUkDgVI/yJqd+9GZubza14btFATtbM7HJyPOlJWu0HaT85/Pt1/O&#13;&#10;OQsobCGMsyrnBxX41eLzp8vGz9XEVc4UChgFsWHe+JxXiH6eZUFWqhbhxHllSVk6qAWSCJusANFQ&#13;&#10;9Npkk9HoNGscFB6cVCHQ15tWyRcpflkqiQ9lGRQyk3OqDdMJ6VzHM1tcivkGhK+07MoQ/1BFLbSl&#13;&#10;pEOoG4GCbUH/FarWElxwJZ5IV2euLLVUqQfqZjx6081TJbxKvRA4wQ8whf8XVt7vVsB0kfOLi1PO&#13;&#10;rKjpkb4Zo31QLH4igBof5mT35FfQSYGusdt9CXX8pz7YPoF6GEBVe2SSPo5PR5OzGWEvSUfC2fkk&#13;&#10;wZ69unsI+F25msVLzlWbPuEpdncBKStZ91YxoUpP26rEPEhl1bSICkkNgOgCOcDKdY97C85i+9xG&#13;&#10;byp81BsGmkiKFSi1Qs4KTbxAk9KCI8aIli1E3NQaqF3OJ6PZKP5iJKqpD5WEozKCnxbRIkLXgpVu&#13;&#10;eDAqVmnsoyoJ9QhPypf4rq4NsJ0gpgpJHeG4TxKto1upjRkcpx87dvavgA3Ok4+dW4j7zATe4Fxr&#13;&#10;6+C9AGYouWztewTaviMEuF/vE92mA7XWrjgQBwnyBHPw8lYTD+5EwJUAmkbiDm0YfKCjNK7Juetu&#13;&#10;nFUOfr/3PdrTkJCWs4amO+fh11aA4sz8sDQ+F+NZpCQmYfb1jCjJ4FizPtbYbX3t6FnGtMu8TNdo&#13;&#10;j6a/luDqF1pEy5iVVMJKyp1zidAL19huHVplUi2XyYxWgBd4Z5+87IkQSf68fxHgOw4jzdG96zeB&#13;&#10;mL8ZiNY2vrB1yy26UqdpiVC3uHZPQOsjcbSbhrifjuVk9bqQF38AAAD//wMAUEsDBBQABgAIAAAA&#13;&#10;IQD9LWkX4wAAABABAAAPAAAAZHJzL2Rvd25yZXYueG1sTI/BTsMwEETvSPyDtUjcqJ0EEprGqRAV&#13;&#10;4sChovABTrJNIux1FLtt+HuWE1xWWu3M25lquzgrzjiH0ZOGZKVAILW+G6nX8PnxcvcIIkRDnbGe&#13;&#10;UMM3BtjW11eVKTt/oXc8H2IvGEKhNBqGGKdSytAO6ExY+QmJb0c/OxN5nXvZzebCcGdlqlQunRmJ&#13;&#10;PwxmwucB26/DyWlI9zmp0GfuFXcJZm998LZptb69WXYbHk8bEBGX+OeA3w6cH2oO1vgTdUFYDVmR&#13;&#10;FyxlYlGkIFiRp+sERKPhIVP3IOtK/i9S/wAAAP//AwBQSwECLQAUAAYACAAAACEAtoM4kv4AAADh&#13;&#10;AQAAEwAAAAAAAAAAAAAAAAAAAAAAW0NvbnRlbnRfVHlwZXNdLnhtbFBLAQItABQABgAIAAAAIQA4&#13;&#10;/SH/1gAAAJQBAAALAAAAAAAAAAAAAAAAAC8BAABfcmVscy8ucmVsc1BLAQItABQABgAIAAAAIQB9&#13;&#10;VQvduQIAANgFAAAOAAAAAAAAAAAAAAAAAC4CAABkcnMvZTJvRG9jLnhtbFBLAQItABQABgAIAAAA&#13;&#10;IQD9LWkX4wAAABABAAAPAAAAAAAAAAAAAAAAABMFAABkcnMvZG93bnJldi54bWxQSwUGAAAAAAQA&#13;&#10;BADzAAAAIwYAAAAA&#13;&#10;" fillcolor="#94c600 [3204]" strokecolor="#94c600 [3204]">
                <v:fill color2="#84b100 [2884]" rotate="t" focus="100%" type="gradient">
                  <o:fill v:ext="view" type="gradientUnscaled"/>
                </v:fill>
                <v:textbox>
                  <w:txbxContent>
                    <w:p w14:paraId="620EBEFB" w14:textId="77777777" w:rsidR="00192307" w:rsidRDefault="00192307" w:rsidP="009E693B">
                      <w:pPr>
                        <w:jc w:val="center"/>
                        <w:rPr>
                          <w:lang w:val="fr-CA"/>
                        </w:rPr>
                      </w:pPr>
                      <w:r>
                        <w:rPr>
                          <w:lang w:val="fr-CA"/>
                        </w:rPr>
                        <w:t>En couple/</w:t>
                      </w:r>
                    </w:p>
                    <w:p w14:paraId="6AC199A5" w14:textId="77777777" w:rsidR="00192307" w:rsidRPr="00577058" w:rsidRDefault="00192307" w:rsidP="009E693B">
                      <w:pPr>
                        <w:jc w:val="center"/>
                        <w:rPr>
                          <w:lang w:val="fr-CA"/>
                        </w:rPr>
                      </w:pPr>
                      <w:r>
                        <w:rPr>
                          <w:lang w:val="fr-CA"/>
                        </w:rPr>
                        <w:t>Employé à temps plein</w:t>
                      </w:r>
                    </w:p>
                  </w:txbxContent>
                </v:textbox>
                <w10:wrap type="through"/>
              </v:oval>
            </w:pict>
          </mc:Fallback>
        </mc:AlternateContent>
      </w:r>
      <w:r>
        <w:rPr>
          <w:noProof/>
          <w:lang w:eastAsia="fr-FR"/>
        </w:rPr>
        <mc:AlternateContent>
          <mc:Choice Requires="wps">
            <w:drawing>
              <wp:anchor distT="0" distB="0" distL="114300" distR="114300" simplePos="0" relativeHeight="253486080" behindDoc="0" locked="0" layoutInCell="1" allowOverlap="1" wp14:anchorId="7E928495" wp14:editId="55F53C1E">
                <wp:simplePos x="0" y="0"/>
                <wp:positionH relativeFrom="column">
                  <wp:posOffset>-1038035</wp:posOffset>
                </wp:positionH>
                <wp:positionV relativeFrom="paragraph">
                  <wp:posOffset>3822179</wp:posOffset>
                </wp:positionV>
                <wp:extent cx="2806065" cy="1032510"/>
                <wp:effectExtent l="0" t="0" r="0" b="8890"/>
                <wp:wrapSquare wrapText="bothSides"/>
                <wp:docPr id="997" name="Zone de texte 997"/>
                <wp:cNvGraphicFramePr/>
                <a:graphic xmlns:a="http://schemas.openxmlformats.org/drawingml/2006/main">
                  <a:graphicData uri="http://schemas.microsoft.com/office/word/2010/wordprocessingShape">
                    <wps:wsp>
                      <wps:cNvSpPr txBox="1"/>
                      <wps:spPr>
                        <a:xfrm>
                          <a:off x="0" y="0"/>
                          <a:ext cx="2806065" cy="10325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9926D1" w14:textId="77777777" w:rsidR="00192307" w:rsidRPr="00B31C7F" w:rsidRDefault="00192307" w:rsidP="009E693B">
                            <w:pPr>
                              <w:rPr>
                                <w:color w:val="0070C0"/>
                                <w:lang w:val="fr-CA"/>
                              </w:rPr>
                            </w:pPr>
                            <w:r w:rsidRPr="00B31C7F">
                              <w:rPr>
                                <w:color w:val="0070C0"/>
                                <w:lang w:val="fr-CA"/>
                              </w:rPr>
                              <w:t>#Contributionsparentales #PrêtsetBourses</w:t>
                            </w:r>
                          </w:p>
                          <w:p w14:paraId="55730A2C" w14:textId="77777777" w:rsidR="00192307" w:rsidRPr="00B31C7F" w:rsidRDefault="00192307" w:rsidP="009E693B">
                            <w:pPr>
                              <w:rPr>
                                <w:color w:val="0070C0"/>
                                <w:lang w:val="fr-CA"/>
                              </w:rPr>
                            </w:pPr>
                            <w:r w:rsidRPr="00B31C7F">
                              <w:rPr>
                                <w:color w:val="0070C0"/>
                                <w:lang w:val="fr-CA"/>
                              </w:rPr>
                              <w:t>#SalaireMinimum</w:t>
                            </w:r>
                          </w:p>
                          <w:p w14:paraId="395A29B4" w14:textId="77777777" w:rsidR="00192307" w:rsidRPr="00B31C7F" w:rsidRDefault="00192307" w:rsidP="009E693B">
                            <w:pPr>
                              <w:rPr>
                                <w:color w:val="0070C0"/>
                                <w:lang w:val="fr-CA"/>
                              </w:rPr>
                            </w:pPr>
                            <w:r w:rsidRPr="00B31C7F">
                              <w:rPr>
                                <w:color w:val="0070C0"/>
                                <w:lang w:val="fr-CA"/>
                              </w:rPr>
                              <w:t>#RéduireEndettementauMinimum</w:t>
                            </w:r>
                          </w:p>
                          <w:p w14:paraId="52FEB18F" w14:textId="77777777" w:rsidR="00192307" w:rsidRPr="00EB77DF" w:rsidRDefault="00192307" w:rsidP="009E693B">
                            <w:pPr>
                              <w:rPr>
                                <w:lang w:val="fr-CA"/>
                              </w:rPr>
                            </w:pPr>
                            <w:r w:rsidRPr="00B31C7F">
                              <w:rPr>
                                <w:color w:val="0070C0"/>
                                <w:lang w:val="fr-CA"/>
                              </w:rPr>
                              <w:t>#MacaroniauFromage</w:t>
                            </w:r>
                            <w:r>
                              <w:rPr>
                                <w:lang w:val="fr-CA"/>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28495" id="Zone de texte 997" o:spid="_x0000_s1064" type="#_x0000_t202" style="position:absolute;left:0;text-align:left;margin-left:-81.75pt;margin-top:300.95pt;width:220.95pt;height:81.3pt;z-index:2534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43YJgQIAAGsFAAAOAAAAZHJzL2Uyb0RvYy54bWysVEtv2zAMvg/YfxB0X+2kzwR1iqxFhwFF&#13;&#10;W6wdCuymyFJjTBI1iYmd/fpRspNm3S4ddrEp8uP7cX7RWcPWKsQGXMVHByVnykmoG/dc8a+P1x/O&#13;&#10;OIsoXC0MOFXxjYr8Yvb+3Xnrp2oMSzC1CoyMuDhtfcWXiH5aFFEulRXxALxyJNQQrEB6hueiDqIl&#13;&#10;69YU47I8KVoItQ8gVYzEveqFfJbta60k3mkdFTJTcYoN8zfk7yJ9i9m5mD4H4ZeNHMIQ/xCFFY0j&#13;&#10;pztTVwIFW4XmD1O2kQEiaDyQYAvQupEq50DZjMpX2TwshVc5FypO9Lsyxf9nVt6u7wNr6opPJqec&#13;&#10;OWGpSd+oVaxWDFWHiiUBlan1cUroB0947D5CR+3e8iMxU/adDjb9KS9Gcir4ZldkssUkMcdn5Ul5&#13;&#10;csyZJNmoPBwfj3Ibihd1HyJ+UmBZIioeqIu5uGJ9E5FCIegWkrw5uG6MyZ007jcGAXuOyqMwaKdM&#13;&#10;+ogzhRujkpZxX5SmUuTAEyMPobo0ga0FjY+QUjnMOWe7hE4oTb7fojjgk2of1VuUdxrZMzjcKdvG&#13;&#10;QchVehV2/X0bsu7xVL+9vBOJ3aLLM3C46/QC6g01OkC/MdHL64aacSMi3otAK0K9pbXHO/poA23F&#13;&#10;YaA4W0L4+Td+wtPkkpSzllau4vHHSgTFmfnsaKYno6OjtKP5cXR8OqZH2Jcs9iVuZS+B2jKiA+Nl&#13;&#10;JhMezZbUAewTXYd58koi4ST5rjhuyUvsDwFdF6nm8wyirfQCb9yDl8l0KnMatcfuSQQ/zGNai1vY&#13;&#10;LqeYvhrLHps0HcxXCLrJM5sK3Vd1aABtdB7l4fqkk7H/zqiXGzn7BQAA//8DAFBLAwQUAAYACAAA&#13;&#10;ACEAHeK9IeMAAAARAQAADwAAAGRycy9kb3ducmV2LnhtbExPTU+DQBC9m/gfNmPird2lAm0pQ2Ns&#13;&#10;vGqstom3LUyByM4Sdlvw37ue9DLJy7zPfDuZTlxpcK1lhGiuQBCXtmq5Rvh4f56tQDivudKdZUL4&#13;&#10;Jgfb4vYm11llR36j697XIpiwyzRC432fSenKhox2c9sTh9/ZDkb7AIdaVoMeg7np5EKpVBrdckho&#13;&#10;dE9PDZVf+4tBOLycP4+xeq13JulHOynJZi0R7++m3Sacxw0IT5P/U8DvhtAfilDsZC9cOdEhzKL0&#13;&#10;IQlchFRFaxCBsliuYhAnhGUaJyCLXP5fUvwAAAD//wMAUEsBAi0AFAAGAAgAAAAhALaDOJL+AAAA&#13;&#10;4QEAABMAAAAAAAAAAAAAAAAAAAAAAFtDb250ZW50X1R5cGVzXS54bWxQSwECLQAUAAYACAAAACEA&#13;&#10;OP0h/9YAAACUAQAACwAAAAAAAAAAAAAAAAAvAQAAX3JlbHMvLnJlbHNQSwECLQAUAAYACAAAACEA&#13;&#10;h+N2CYECAABrBQAADgAAAAAAAAAAAAAAAAAuAgAAZHJzL2Uyb0RvYy54bWxQSwECLQAUAAYACAAA&#13;&#10;ACEAHeK9IeMAAAARAQAADwAAAAAAAAAAAAAAAADbBAAAZHJzL2Rvd25yZXYueG1sUEsFBgAAAAAE&#13;&#10;AAQA8wAAAOsFAAAAAA==&#13;&#10;" filled="f" stroked="f">
                <v:textbox>
                  <w:txbxContent>
                    <w:p w14:paraId="739926D1" w14:textId="77777777" w:rsidR="00192307" w:rsidRPr="00B31C7F" w:rsidRDefault="00192307" w:rsidP="009E693B">
                      <w:pPr>
                        <w:rPr>
                          <w:color w:val="0070C0"/>
                          <w:lang w:val="fr-CA"/>
                        </w:rPr>
                      </w:pPr>
                      <w:r w:rsidRPr="00B31C7F">
                        <w:rPr>
                          <w:color w:val="0070C0"/>
                          <w:lang w:val="fr-CA"/>
                        </w:rPr>
                        <w:t>#Contributionsparentales #PrêtsetBourses</w:t>
                      </w:r>
                    </w:p>
                    <w:p w14:paraId="55730A2C" w14:textId="77777777" w:rsidR="00192307" w:rsidRPr="00B31C7F" w:rsidRDefault="00192307" w:rsidP="009E693B">
                      <w:pPr>
                        <w:rPr>
                          <w:color w:val="0070C0"/>
                          <w:lang w:val="fr-CA"/>
                        </w:rPr>
                      </w:pPr>
                      <w:r w:rsidRPr="00B31C7F">
                        <w:rPr>
                          <w:color w:val="0070C0"/>
                          <w:lang w:val="fr-CA"/>
                        </w:rPr>
                        <w:t>#SalaireMinimum</w:t>
                      </w:r>
                    </w:p>
                    <w:p w14:paraId="395A29B4" w14:textId="77777777" w:rsidR="00192307" w:rsidRPr="00B31C7F" w:rsidRDefault="00192307" w:rsidP="009E693B">
                      <w:pPr>
                        <w:rPr>
                          <w:color w:val="0070C0"/>
                          <w:lang w:val="fr-CA"/>
                        </w:rPr>
                      </w:pPr>
                      <w:r w:rsidRPr="00B31C7F">
                        <w:rPr>
                          <w:color w:val="0070C0"/>
                          <w:lang w:val="fr-CA"/>
                        </w:rPr>
                        <w:t>#RéduireEndettementauMinimum</w:t>
                      </w:r>
                    </w:p>
                    <w:p w14:paraId="52FEB18F" w14:textId="77777777" w:rsidR="00192307" w:rsidRPr="00EB77DF" w:rsidRDefault="00192307" w:rsidP="009E693B">
                      <w:pPr>
                        <w:rPr>
                          <w:lang w:val="fr-CA"/>
                        </w:rPr>
                      </w:pPr>
                      <w:r w:rsidRPr="00B31C7F">
                        <w:rPr>
                          <w:color w:val="0070C0"/>
                          <w:lang w:val="fr-CA"/>
                        </w:rPr>
                        <w:t>#MacaroniauFromage</w:t>
                      </w:r>
                      <w:r>
                        <w:rPr>
                          <w:lang w:val="fr-CA"/>
                        </w:rPr>
                        <w:br/>
                      </w:r>
                    </w:p>
                  </w:txbxContent>
                </v:textbox>
                <w10:wrap type="square"/>
              </v:shape>
            </w:pict>
          </mc:Fallback>
        </mc:AlternateContent>
      </w:r>
      <w:r>
        <w:rPr>
          <w:noProof/>
          <w:lang w:eastAsia="fr-FR"/>
        </w:rPr>
        <mc:AlternateContent>
          <mc:Choice Requires="wps">
            <w:drawing>
              <wp:anchor distT="0" distB="0" distL="114300" distR="114300" simplePos="0" relativeHeight="253479936" behindDoc="0" locked="0" layoutInCell="1" allowOverlap="1" wp14:anchorId="3C102BA2" wp14:editId="5366AC6F">
                <wp:simplePos x="0" y="0"/>
                <wp:positionH relativeFrom="column">
                  <wp:posOffset>-583565</wp:posOffset>
                </wp:positionH>
                <wp:positionV relativeFrom="paragraph">
                  <wp:posOffset>2680335</wp:posOffset>
                </wp:positionV>
                <wp:extent cx="1144905" cy="1144905"/>
                <wp:effectExtent l="76200" t="76200" r="74295" b="74295"/>
                <wp:wrapThrough wrapText="bothSides">
                  <wp:wrapPolygon edited="0">
                    <wp:start x="5750" y="-1438"/>
                    <wp:lineTo x="-1438" y="-479"/>
                    <wp:lineTo x="-1438" y="15334"/>
                    <wp:lineTo x="4792" y="21564"/>
                    <wp:lineTo x="5271" y="22522"/>
                    <wp:lineTo x="15814" y="22522"/>
                    <wp:lineTo x="16293" y="21564"/>
                    <wp:lineTo x="22522" y="15334"/>
                    <wp:lineTo x="22522" y="6230"/>
                    <wp:lineTo x="16293" y="-479"/>
                    <wp:lineTo x="15334" y="-1438"/>
                    <wp:lineTo x="5750" y="-1438"/>
                  </wp:wrapPolygon>
                </wp:wrapThrough>
                <wp:docPr id="998" name="Ellipse 998"/>
                <wp:cNvGraphicFramePr/>
                <a:graphic xmlns:a="http://schemas.openxmlformats.org/drawingml/2006/main">
                  <a:graphicData uri="http://schemas.microsoft.com/office/word/2010/wordprocessingShape">
                    <wps:wsp>
                      <wps:cNvSpPr/>
                      <wps:spPr>
                        <a:xfrm>
                          <a:off x="0" y="0"/>
                          <a:ext cx="1144905" cy="114490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260F1EE" w14:textId="77777777" w:rsidR="00192307" w:rsidRPr="00577058" w:rsidRDefault="00192307" w:rsidP="009E693B">
                            <w:pPr>
                              <w:jc w:val="center"/>
                              <w:rPr>
                                <w:lang w:val="fr-CA"/>
                              </w:rPr>
                            </w:pPr>
                            <w:r>
                              <w:rPr>
                                <w:lang w:val="fr-CA"/>
                              </w:rPr>
                              <w:t>Étudiant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102BA2" id="Ellipse 998" o:spid="_x0000_s1065" style="position:absolute;left:0;text-align:left;margin-left:-45.95pt;margin-top:211.05pt;width:90.15pt;height:90.15pt;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3VNBtgIAANgFAAAOAAAAZHJzL2Uyb0RvYy54bWysVNtqGzEQfS/0H4Tem11f0tZL1sEkTSmE&#13;&#10;xCQpeZa1klegldSR7LX79R1pLzFpIFDqB1mzc9OcOTMXl4dGk70Ar6wp6eQsp0QYbitltiX9+XTz&#13;&#10;6SslPjBTMW2NKOlReHq5/PjhonWFmNra6koAwSDGF60raR2CK7LM81o0zJ9ZJwwqpYWGBRRhm1XA&#13;&#10;Woze6Gya55+z1kLlwHLhPX697pR0meJLKXi4l9KLQHRJ8W0hnZDOTTyz5QUrtsBcrXj/DPYPr2iY&#13;&#10;Mph0DHXNAiM7UH+FahQH660MZ9w2mZVScZFqwGom+atqHmvmRKoFwfFuhMn/v7D8br8GoqqSLhbY&#13;&#10;KsMabNI3rZXzgsRPCFDrfIF2j24NveTxGqs9SGjiP9ZBDgnU4wiqOATC8eNkMp8v8nNKOOoGAeNk&#13;&#10;L+4OfPgubEPipaSiS5/wZPtbHzrrwSomFKm1nYoVngsjZlVUcCwAWB/IQqht39wbsCZ07dZqW4cH&#13;&#10;tSWgkKShBiHWgZJKIS+CTmnBImNYxxYkbioNxL6k03yex1+MhBUMoZJw8gzvZlW0iNB1YKVbOGoR&#13;&#10;X6nNg5CIeoQn5Ut8F1cayJ4hUxnHisJkSBKto5tUWo+Os/cde/sXwEbn6fvOHcRDZgRvdG6UsfBW&#13;&#10;AD0+WXb2AwJd3RGCcNgcEt1mI7U2tjoiBxHyBLN3/EYhD26ZD2sGOI04t7hhwj0eUtu2pLa/UVJb&#13;&#10;+P3W92iPQ4JaSlqc7pL6XzsGghL9w+D4LJCUcR0kYX7+ZYoCnGo2pxqza64stmWCu8zxdI32QQ9X&#13;&#10;CbZ5xkW0illRxQzH3CXlAQbhKnRbB1cZF6tVMsMV4Fi4NY+OD0SIJH86PDNwPYcDztGdHTYBK14N&#13;&#10;RGcbO2zsahesVGlaItQdrn0LcH0kjvbTEPfTqZysXhby8g8AAAD//wMAUEsDBBQABgAIAAAAIQDm&#13;&#10;WUVk4AAAAA8BAAAPAAAAZHJzL2Rvd25yZXYueG1sTE9LTsMwEN0jcQdrkLpr7bhRlKZxKkRVsWCB&#13;&#10;KBzAiYckwh5HsduG22NWsBnpad63PizOsivOYfSkINsIYEidNyP1Cj7eT+sSWIiajLaeUME3Bjg0&#13;&#10;93e1roy/0Rtez7FnyYRCpRUMMU4V56Eb0Omw8RNS+n362emY4NxzM+tbMneWSyEK7vRIKWHQEz4N&#13;&#10;2H2dL06BfC1IhH7rnvGY4falD962nVKrh+W4T+dxDyziEv8U8Lsh9YcmFWv9hUxgVsF6l+0SVUEu&#13;&#10;ZQYsMcoyB9YqKITMgTc1/7+j+QEAAP//AwBQSwECLQAUAAYACAAAACEAtoM4kv4AAADhAQAAEwAA&#13;&#10;AAAAAAAAAAAAAAAAAAAAW0NvbnRlbnRfVHlwZXNdLnhtbFBLAQItABQABgAIAAAAIQA4/SH/1gAA&#13;&#10;AJQBAAALAAAAAAAAAAAAAAAAAC8BAABfcmVscy8ucmVsc1BLAQItABQABgAIAAAAIQAv3VNBtgIA&#13;&#10;ANgFAAAOAAAAAAAAAAAAAAAAAC4CAABkcnMvZTJvRG9jLnhtbFBLAQItABQABgAIAAAAIQDmWUVk&#13;&#10;4AAAAA8BAAAPAAAAAAAAAAAAAAAAABAFAABkcnMvZG93bnJldi54bWxQSwUGAAAAAAQABADzAAAA&#13;&#10;HQYAAAAA&#13;&#10;" fillcolor="#94c600 [3204]" strokecolor="#94c600 [3204]">
                <v:fill color2="#84b100 [2884]" rotate="t" focus="100%" type="gradient">
                  <o:fill v:ext="view" type="gradientUnscaled"/>
                </v:fill>
                <v:textbox>
                  <w:txbxContent>
                    <w:p w14:paraId="5260F1EE" w14:textId="77777777" w:rsidR="00192307" w:rsidRPr="00577058" w:rsidRDefault="00192307" w:rsidP="009E693B">
                      <w:pPr>
                        <w:jc w:val="center"/>
                        <w:rPr>
                          <w:lang w:val="fr-CA"/>
                        </w:rPr>
                      </w:pPr>
                      <w:r>
                        <w:rPr>
                          <w:lang w:val="fr-CA"/>
                        </w:rPr>
                        <w:t>Étudiant</w:t>
                      </w:r>
                    </w:p>
                  </w:txbxContent>
                </v:textbox>
                <w10:wrap type="through"/>
              </v:oval>
            </w:pict>
          </mc:Fallback>
        </mc:AlternateContent>
      </w:r>
      <w:r>
        <w:rPr>
          <w:noProof/>
          <w:lang w:eastAsia="fr-FR"/>
        </w:rPr>
        <mc:AlternateContent>
          <mc:Choice Requires="wps">
            <w:drawing>
              <wp:anchor distT="0" distB="0" distL="114300" distR="114300" simplePos="0" relativeHeight="253480960" behindDoc="0" locked="0" layoutInCell="1" allowOverlap="1" wp14:anchorId="24F1FC36" wp14:editId="72656DF1">
                <wp:simplePos x="0" y="0"/>
                <wp:positionH relativeFrom="column">
                  <wp:posOffset>335915</wp:posOffset>
                </wp:positionH>
                <wp:positionV relativeFrom="paragraph">
                  <wp:posOffset>960120</wp:posOffset>
                </wp:positionV>
                <wp:extent cx="1945640" cy="1945640"/>
                <wp:effectExtent l="76200" t="76200" r="60960" b="60960"/>
                <wp:wrapThrough wrapText="bothSides">
                  <wp:wrapPolygon edited="0">
                    <wp:start x="7050" y="-846"/>
                    <wp:lineTo x="846" y="-282"/>
                    <wp:lineTo x="846" y="4230"/>
                    <wp:lineTo x="-846" y="4230"/>
                    <wp:lineTo x="-846" y="14945"/>
                    <wp:lineTo x="1128" y="17765"/>
                    <wp:lineTo x="1128" y="18047"/>
                    <wp:lineTo x="6768" y="21431"/>
                    <wp:lineTo x="7050" y="21995"/>
                    <wp:lineTo x="14099" y="21995"/>
                    <wp:lineTo x="14381" y="21431"/>
                    <wp:lineTo x="20021" y="18047"/>
                    <wp:lineTo x="20021" y="17765"/>
                    <wp:lineTo x="21995" y="13253"/>
                    <wp:lineTo x="21995" y="8742"/>
                    <wp:lineTo x="20303" y="4512"/>
                    <wp:lineTo x="20303" y="3102"/>
                    <wp:lineTo x="15791" y="-282"/>
                    <wp:lineTo x="14099" y="-846"/>
                    <wp:lineTo x="7050" y="-846"/>
                  </wp:wrapPolygon>
                </wp:wrapThrough>
                <wp:docPr id="999" name="Ellipse 999"/>
                <wp:cNvGraphicFramePr/>
                <a:graphic xmlns:a="http://schemas.openxmlformats.org/drawingml/2006/main">
                  <a:graphicData uri="http://schemas.microsoft.com/office/word/2010/wordprocessingShape">
                    <wps:wsp>
                      <wps:cNvSpPr/>
                      <wps:spPr>
                        <a:xfrm>
                          <a:off x="0" y="0"/>
                          <a:ext cx="1945640" cy="194564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5D9407" w14:textId="77777777" w:rsidR="00192307" w:rsidRDefault="00192307" w:rsidP="009E693B">
                            <w:pPr>
                              <w:jc w:val="center"/>
                              <w:rPr>
                                <w:lang w:val="fr-CA"/>
                              </w:rPr>
                            </w:pPr>
                            <w:r>
                              <w:rPr>
                                <w:lang w:val="fr-CA"/>
                              </w:rPr>
                              <w:t>Célibataire/</w:t>
                            </w:r>
                          </w:p>
                          <w:p w14:paraId="4A04951A" w14:textId="77777777" w:rsidR="00192307" w:rsidRPr="00577058" w:rsidRDefault="00192307" w:rsidP="009E693B">
                            <w:pPr>
                              <w:jc w:val="center"/>
                              <w:rPr>
                                <w:lang w:val="fr-CA"/>
                              </w:rPr>
                            </w:pPr>
                            <w:r>
                              <w:rPr>
                                <w:lang w:val="fr-CA"/>
                              </w:rPr>
                              <w:t>Employé à temps plein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F1FC36" id="Ellipse 999" o:spid="_x0000_s1066" style="position:absolute;left:0;text-align:left;margin-left:26.45pt;margin-top:75.6pt;width:153.2pt;height:153.2pt;z-index:2534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fI0tQIAANgFAAAOAAAAZHJzL2Uyb0RvYy54bWysVNtqGzEQfS/0H4Tem/Utab1kHUzSlEJI&#13;&#10;TJKSZ1mr9Qq0kjoa3/r1HWkvMWkhUOoHWbNz05w5M5dXh8awnYKgnS34+GzEmbLSldpuCv7j+fbT&#13;&#10;F84CClsK46wq+FEFfrX4+OFy73M1cbUzpQJGQWzI977gNaLPsyzIWjUinDmvLCkrB41AEmGTlSD2&#13;&#10;FL0x2WQ0usj2DkoPTqoQ6OtNq+SLFL+qlMSHqgoKmSk4vQ3TCelcxzNbXIp8A8LXWnbPEP/wikZo&#13;&#10;S0mHUDcCBduC/iNUoyW44Co8k67JXFVpqVINVM149Kaap1p4lWohcIIfYAr/L6y8362A6bLg8/mc&#13;&#10;MysaatJXY7QPisVPBNDeh5zsnvwKOinQNVZ7qKCJ/1QHOyRQjwOo6oBM0sfxfHZ+MSPsJel6geJk&#13;&#10;r+4eAn5TrmHxUnDVpk94it1dwNa6t4oJVWptqxJ5kMqqaRkVkgoA0QVygLXrmnsLzmLbbqM3NT7q&#13;&#10;DQNNJMUalFohZ6UmXqBJacERY0TLFiJuKg3UruCT0WwUfzESVdCHSsLJM4KfltEiQteClW54NCq+&#13;&#10;0thHVRHqEZ6UL/FdXRtgO0FMFZIqwnGfJFpHt0obMzhO33fs7F8BG5wn7zu3EPeZCbzBudHWwd8C&#13;&#10;mOHJVWvfI9DWHSHAw/qQ6DYdqLV25ZE4SJAnmIOXt5p4cCcCrgTQNBJ3aMPgAx2VcfuCu+7GWe3g&#13;&#10;19++R3saEtJytqfpLnj4uRWgODPfLY3PfDyLlMQkzM4/T0iAU836VGO3zbWjtoxpl3mZrtEeTX+t&#13;&#10;wDUvtIiWMSuphJWUu+ASoReusd06tMqkWi6TGa0AL/DOPnnZEyGS/PnwIsB3HEaao3vXbwKRvxmI&#13;&#10;1jZ22LrlFl2l07REqFtcuxbQ+kgc7aYh7qdTOVm9LuTFbwAAAP//AwBQSwMEFAAGAAgAAAAhAE1Z&#13;&#10;8qLhAAAADwEAAA8AAABkcnMvZG93bnJldi54bWxMT8tOwzAQvCPxD9YicaPOg4Q2jVMhKsSBA6L0&#13;&#10;A5x4cSLidRS7bfh7lhNcVtqd2XnUu8WN4oxzGDwpSFcJCKTOm4GsguPH890aRIiajB49oYJvDLBr&#13;&#10;rq9qXRl/oXc8H6IVLEKh0gr6GKdKytD16HRY+QmJsU8/Ox15na00s76wuBtlliSldHogduj1hE89&#13;&#10;dl+Hk1OQvZWUBJu7F9ynmL/a4Me2U+r2ZtlveTxuQURc4t8H/Hbg/NBwsNafyAQxKiiyDTP5XqQZ&#13;&#10;CCbkxSYH0Sq4Lx5KkE0t//dofgAAAP//AwBQSwECLQAUAAYACAAAACEAtoM4kv4AAADhAQAAEwAA&#13;&#10;AAAAAAAAAAAAAAAAAAAAW0NvbnRlbnRfVHlwZXNdLnhtbFBLAQItABQABgAIAAAAIQA4/SH/1gAA&#13;&#10;AJQBAAALAAAAAAAAAAAAAAAAAC8BAABfcmVscy8ucmVsc1BLAQItABQABgAIAAAAIQBbUfI0tQIA&#13;&#10;ANgFAAAOAAAAAAAAAAAAAAAAAC4CAABkcnMvZTJvRG9jLnhtbFBLAQItABQABgAIAAAAIQBNWfKi&#13;&#10;4QAAAA8BAAAPAAAAAAAAAAAAAAAAAA8FAABkcnMvZG93bnJldi54bWxQSwUGAAAAAAQABADzAAAA&#13;&#10;HQYAAAAA&#13;&#10;" fillcolor="#94c600 [3204]" strokecolor="#94c600 [3204]">
                <v:fill color2="#84b100 [2884]" rotate="t" focus="100%" type="gradient">
                  <o:fill v:ext="view" type="gradientUnscaled"/>
                </v:fill>
                <v:textbox>
                  <w:txbxContent>
                    <w:p w14:paraId="3D5D9407" w14:textId="77777777" w:rsidR="00192307" w:rsidRDefault="00192307" w:rsidP="009E693B">
                      <w:pPr>
                        <w:jc w:val="center"/>
                        <w:rPr>
                          <w:lang w:val="fr-CA"/>
                        </w:rPr>
                      </w:pPr>
                      <w:r>
                        <w:rPr>
                          <w:lang w:val="fr-CA"/>
                        </w:rPr>
                        <w:t>Célibataire/</w:t>
                      </w:r>
                    </w:p>
                    <w:p w14:paraId="4A04951A" w14:textId="77777777" w:rsidR="00192307" w:rsidRPr="00577058" w:rsidRDefault="00192307" w:rsidP="009E693B">
                      <w:pPr>
                        <w:jc w:val="center"/>
                        <w:rPr>
                          <w:lang w:val="fr-CA"/>
                        </w:rPr>
                      </w:pPr>
                      <w:r>
                        <w:rPr>
                          <w:lang w:val="fr-CA"/>
                        </w:rPr>
                        <w:t>Employé à temps plein</w:t>
                      </w:r>
                    </w:p>
                  </w:txbxContent>
                </v:textbox>
                <w10:wrap type="through"/>
              </v:oval>
            </w:pict>
          </mc:Fallback>
        </mc:AlternateContent>
      </w:r>
      <w:r>
        <w:rPr>
          <w:noProof/>
          <w:lang w:eastAsia="fr-FR"/>
        </w:rPr>
        <mc:AlternateContent>
          <mc:Choice Requires="wps">
            <w:drawing>
              <wp:anchor distT="0" distB="0" distL="114300" distR="114300" simplePos="0" relativeHeight="253483008" behindDoc="0" locked="0" layoutInCell="1" allowOverlap="1" wp14:anchorId="3837BDF2" wp14:editId="4D7ECF72">
                <wp:simplePos x="0" y="0"/>
                <wp:positionH relativeFrom="column">
                  <wp:posOffset>3761740</wp:posOffset>
                </wp:positionH>
                <wp:positionV relativeFrom="paragraph">
                  <wp:posOffset>161925</wp:posOffset>
                </wp:positionV>
                <wp:extent cx="2164715" cy="2171065"/>
                <wp:effectExtent l="76200" t="76200" r="70485" b="64135"/>
                <wp:wrapThrough wrapText="bothSides">
                  <wp:wrapPolygon edited="0">
                    <wp:start x="7350" y="-758"/>
                    <wp:lineTo x="1267" y="-253"/>
                    <wp:lineTo x="1267" y="3791"/>
                    <wp:lineTo x="-507" y="3791"/>
                    <wp:lineTo x="-760" y="13899"/>
                    <wp:lineTo x="253" y="15920"/>
                    <wp:lineTo x="3802" y="19964"/>
                    <wp:lineTo x="7097" y="21480"/>
                    <wp:lineTo x="7350" y="21985"/>
                    <wp:lineTo x="13940" y="21985"/>
                    <wp:lineTo x="14193" y="21480"/>
                    <wp:lineTo x="17488" y="19964"/>
                    <wp:lineTo x="21036" y="16173"/>
                    <wp:lineTo x="21036" y="15920"/>
                    <wp:lineTo x="22050" y="11877"/>
                    <wp:lineTo x="21796" y="7834"/>
                    <wp:lineTo x="20022" y="4043"/>
                    <wp:lineTo x="19769" y="3032"/>
                    <wp:lineTo x="15207" y="-253"/>
                    <wp:lineTo x="13940" y="-758"/>
                    <wp:lineTo x="7350" y="-758"/>
                  </wp:wrapPolygon>
                </wp:wrapThrough>
                <wp:docPr id="1000" name="Ellipse 1000"/>
                <wp:cNvGraphicFramePr/>
                <a:graphic xmlns:a="http://schemas.openxmlformats.org/drawingml/2006/main">
                  <a:graphicData uri="http://schemas.microsoft.com/office/word/2010/wordprocessingShape">
                    <wps:wsp>
                      <wps:cNvSpPr/>
                      <wps:spPr>
                        <a:xfrm>
                          <a:off x="0" y="0"/>
                          <a:ext cx="2164715" cy="217106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84934E0" w14:textId="77777777" w:rsidR="00192307" w:rsidRPr="00577058" w:rsidRDefault="00192307" w:rsidP="009E693B">
                            <w:pPr>
                              <w:jc w:val="center"/>
                              <w:rPr>
                                <w:lang w:val="fr-CA"/>
                              </w:rPr>
                            </w:pPr>
                            <w:r>
                              <w:rPr>
                                <w:lang w:val="fr-CA"/>
                              </w:rPr>
                              <w:t>Famille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37BDF2" id="Ellipse 1000" o:spid="_x0000_s1067" style="position:absolute;left:0;text-align:left;margin-left:296.2pt;margin-top:12.75pt;width:170.45pt;height:170.95pt;z-index:2534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4CAugIAANoFAAAOAAAAZHJzL2Uyb0RvYy54bWysVFtr2zAUfh/sPwi9r7bT9LJQp4R2HYPS&#13;&#10;hrajz4osxwJZ0o5Obvv1O5LtJHSFwtiLLencv/Odc3W9bQ1bKwja2ZIXJzlnykpXabss+c+Xuy+X&#13;&#10;nAUUthLGWVXynQr8evr509XGT9TINc5UChg5sWGy8SVvEP0ky4JsVCvCifPKkrB20AqkKyyzCsSG&#13;&#10;vLcmG+X5ebZxUHlwUoVAr7edkE+T/7pWEh/rOihkpuSUG6YvpO8ifrPplZgsQfhGyz4N8Q9ZtEJb&#13;&#10;Crp3dStQsBXov1y1WoILrsYT6drM1bWWKtVA1RT5m2qeG+FVqoXACX4PU/h/buXDeg5MV9S7PCeA&#13;&#10;rGipS9+M0T4olt4Ioo0PE9J89nPob4GOsd5tDW38UyVsm2Dd7WFVW2SSHkfF+fiiOONMkmxUXBT5&#13;&#10;+VkEPjuYewj4XbmWxUPJVRc/ISrW9wE77UErBlSpuZ1ITIJUVp1WUSCpAhC9IwfYuL69d+Asdg03&#13;&#10;etngk14y0ERTbECpOXJWaWIGmhQWHHFGdHwh6qbSQK2pgHxMSBFWXU6Dq1TOURrBn1ZRI0LXgZVO&#13;&#10;uDMqZmnsk6oJd4KnSPES49WNAbYWxFUhqSIshiBRO5rV2pi94enHhr3+AbC98ehj4w7iITKBtzdu&#13;&#10;tXXwngOzT7nu9AcEurojBLhdbBPhxgnC+LRw1Y5YSJAnmIOXd5p4cC8CzgXQPBIxacfgI31q4zYl&#13;&#10;d/2Js8bB7/feoz6NCUk529B8lzz8WglQnJkflgboazGmBBimy/jsYkQXOJYsjiV21d44aktB28zL&#13;&#10;dIz6aIZjDa59pVU0i1FJJKyk2CWXCMPlBru9Q8tMqtksqdES8ALv7bOXAxEiyV+2rwJ8z2GkOXpw&#13;&#10;wy4QkzcD0enGDls3W6GrdZqWA659C2iBJI720xA31PE9aR1W8vQPAAAA//8DAFBLAwQUAAYACAAA&#13;&#10;ACEAyE9+kuMAAAAPAQAADwAAAGRycy9kb3ducmV2LnhtbEyPwU7DMBBE70j8g7VI3KjTuAltGqdC&#13;&#10;VIgDh4rCBzjJ1omI11HstuHvWU5wWWm1M29nyt3sBnHBKfSeNCwXCQikxrc9WQ2fHy8PaxAhGmrN&#13;&#10;4Ak1fGOAXXV7U5qi9Vd6x8sxWsEQCoXR0MU4FlKGpkNnwsKPSHw7+cmZyOtkZTuZK8PdINMkyaUz&#13;&#10;PfGHzoz43GHzdTw7DekhpyRY5V5xv0T1ZoMf6kbr+7t5v+XxtAURcY5/DvjtwPmh4mC1P1MbxKAh&#13;&#10;26QrljIxy0CwYKOUAlFrUPnjCmRVyv89qh8AAAD//wMAUEsBAi0AFAAGAAgAAAAhALaDOJL+AAAA&#13;&#10;4QEAABMAAAAAAAAAAAAAAAAAAAAAAFtDb250ZW50X1R5cGVzXS54bWxQSwECLQAUAAYACAAAACEA&#13;&#10;OP0h/9YAAACUAQAACwAAAAAAAAAAAAAAAAAvAQAAX3JlbHMvLnJlbHNQSwECLQAUAAYACAAAACEA&#13;&#10;RjeAgLoCAADaBQAADgAAAAAAAAAAAAAAAAAuAgAAZHJzL2Uyb0RvYy54bWxQSwECLQAUAAYACAAA&#13;&#10;ACEAyE9+kuMAAAAPAQAADwAAAAAAAAAAAAAAAAAUBQAAZHJzL2Rvd25yZXYueG1sUEsFBgAAAAAE&#13;&#10;AAQA8wAAACQGAAAAAA==&#13;&#10;" fillcolor="#94c600 [3204]" strokecolor="#94c600 [3204]">
                <v:fill color2="#84b100 [2884]" rotate="t" focus="100%" type="gradient">
                  <o:fill v:ext="view" type="gradientUnscaled"/>
                </v:fill>
                <v:textbox>
                  <w:txbxContent>
                    <w:p w14:paraId="184934E0" w14:textId="77777777" w:rsidR="00192307" w:rsidRPr="00577058" w:rsidRDefault="00192307" w:rsidP="009E693B">
                      <w:pPr>
                        <w:jc w:val="center"/>
                        <w:rPr>
                          <w:lang w:val="fr-CA"/>
                        </w:rPr>
                      </w:pPr>
                      <w:r>
                        <w:rPr>
                          <w:lang w:val="fr-CA"/>
                        </w:rPr>
                        <w:t>Famille</w:t>
                      </w:r>
                    </w:p>
                  </w:txbxContent>
                </v:textbox>
                <w10:wrap type="through"/>
              </v:oval>
            </w:pict>
          </mc:Fallback>
        </mc:AlternateContent>
      </w:r>
      <w:r>
        <w:br w:type="page"/>
      </w:r>
    </w:p>
    <w:p w14:paraId="2C65ECE8" w14:textId="075A99B9" w:rsidR="00965D6F" w:rsidRDefault="001D19A5" w:rsidP="00E30DE4">
      <w:pPr>
        <w:pStyle w:val="Titre3"/>
        <w:numPr>
          <w:ilvl w:val="2"/>
          <w:numId w:val="213"/>
        </w:numPr>
      </w:pPr>
      <w:bookmarkStart w:id="48" w:name="_Toc14273496"/>
      <w:bookmarkStart w:id="49" w:name="_Toc485376838"/>
      <w:r>
        <w:lastRenderedPageBreak/>
        <w:t>Célibataire</w:t>
      </w:r>
      <w:r w:rsidR="00965D6F">
        <w:t>s</w:t>
      </w:r>
      <w:r>
        <w:t>,</w:t>
      </w:r>
      <w:r w:rsidR="008F495B">
        <w:t xml:space="preserve"> couple</w:t>
      </w:r>
      <w:r w:rsidR="00965D6F">
        <w:t>s</w:t>
      </w:r>
      <w:r>
        <w:t xml:space="preserve"> et ménage</w:t>
      </w:r>
      <w:r w:rsidR="00965D6F">
        <w:t>s</w:t>
      </w:r>
      <w:bookmarkEnd w:id="48"/>
    </w:p>
    <w:p w14:paraId="49AF7FBD" w14:textId="77777777" w:rsidR="00015AE4" w:rsidRDefault="00015AE4" w:rsidP="00E640F3">
      <w:pPr>
        <w:pStyle w:val="Sansinterligne"/>
      </w:pPr>
    </w:p>
    <w:p w14:paraId="5BACEFC5" w14:textId="2287AAC8" w:rsidR="00E640F3" w:rsidRDefault="00E640F3" w:rsidP="00E640F3">
      <w:pPr>
        <w:pStyle w:val="Sansinterligne"/>
      </w:pPr>
      <w:r>
        <w:t xml:space="preserve">Il va de soi que le coût de la vie varie en fonction du nombre de personnes formant un ménage (famille). Toute chose étant égale, il existe une véritable économie d’échelle lorsque deux individus s’unissent pour former un couple. Il suffit de penser aux dépenses qui sont identiques pour une personne célibataire ou un couple ; logement, ameublement, internet, câblodiffuseur, Netflix, électricité (si l’on prend sa douche à deux !), partage d’un véhicule et covoiturage, partage de la nourriture et </w:t>
      </w:r>
      <w:r w:rsidR="00AC41C8">
        <w:t xml:space="preserve">des </w:t>
      </w:r>
      <w:r>
        <w:t xml:space="preserve">vacances (hébergement). </w:t>
      </w:r>
    </w:p>
    <w:p w14:paraId="147745D1" w14:textId="77777777" w:rsidR="00E640F3" w:rsidRDefault="00E640F3" w:rsidP="00E640F3">
      <w:pPr>
        <w:pStyle w:val="Sansinterligne"/>
      </w:pPr>
    </w:p>
    <w:p w14:paraId="3EBE0FF5" w14:textId="6063C6C7" w:rsidR="00E640F3" w:rsidRDefault="00E640F3" w:rsidP="00E640F3">
      <w:pPr>
        <w:pStyle w:val="Sansinterligne"/>
      </w:pPr>
      <w:r>
        <w:t>Plusieurs économistes ont étudié la question de la variation du coût de la vie en fonction du nombre de personnes faisant partie d’un ménage. Nous avons choisi d’illustrer le concept d’équivalence des coûts en utilisant la méthode modifiée de l’OCDE.</w:t>
      </w:r>
    </w:p>
    <w:p w14:paraId="7C2ED770" w14:textId="2A594D32" w:rsidR="00965D6F" w:rsidRDefault="00965D6F" w:rsidP="00965D6F"/>
    <w:p w14:paraId="7CDD5464" w14:textId="3EF34AA2" w:rsidR="00747538" w:rsidRDefault="00A146B5" w:rsidP="00747538">
      <w:pPr>
        <w:rPr>
          <w:lang w:val="fr-CA"/>
        </w:rPr>
      </w:pPr>
      <w:r>
        <w:rPr>
          <w:noProof/>
          <w:lang w:val="fr-CA"/>
        </w:rPr>
        <mc:AlternateContent>
          <mc:Choice Requires="wps">
            <w:drawing>
              <wp:anchor distT="0" distB="0" distL="114300" distR="114300" simplePos="0" relativeHeight="254097408" behindDoc="0" locked="0" layoutInCell="1" allowOverlap="1" wp14:anchorId="2E477A4F" wp14:editId="34555441">
                <wp:simplePos x="0" y="0"/>
                <wp:positionH relativeFrom="column">
                  <wp:posOffset>-5776226</wp:posOffset>
                </wp:positionH>
                <wp:positionV relativeFrom="paragraph">
                  <wp:posOffset>265312</wp:posOffset>
                </wp:positionV>
                <wp:extent cx="417830" cy="1247258"/>
                <wp:effectExtent l="0" t="0" r="1270" b="0"/>
                <wp:wrapNone/>
                <wp:docPr id="2708" name="Zone de texte 2708"/>
                <wp:cNvGraphicFramePr/>
                <a:graphic xmlns:a="http://schemas.openxmlformats.org/drawingml/2006/main">
                  <a:graphicData uri="http://schemas.microsoft.com/office/word/2010/wordprocessingShape">
                    <wps:wsp>
                      <wps:cNvSpPr txBox="1"/>
                      <wps:spPr>
                        <a:xfrm rot="10800000">
                          <a:off x="0" y="0"/>
                          <a:ext cx="417830" cy="1247258"/>
                        </a:xfrm>
                        <a:prstGeom prst="rect">
                          <a:avLst/>
                        </a:prstGeom>
                        <a:solidFill>
                          <a:schemeClr val="lt1"/>
                        </a:solidFill>
                        <a:ln w="6350">
                          <a:noFill/>
                        </a:ln>
                      </wps:spPr>
                      <wps:txbx>
                        <w:txbxContent>
                          <w:p w14:paraId="3E42129E" w14:textId="24B123BC" w:rsidR="00192307" w:rsidRPr="00A146B5" w:rsidRDefault="00192307">
                            <w:pPr>
                              <w:rPr>
                                <w:color w:val="FF6700" w:themeColor="accent3"/>
                                <w:sz w:val="32"/>
                                <w:szCs w:val="32"/>
                                <w:lang w:val="fr-CA"/>
                              </w:rPr>
                            </w:pPr>
                            <w:r w:rsidRPr="00A146B5">
                              <w:rPr>
                                <w:color w:val="FF6700" w:themeColor="accent3"/>
                                <w:sz w:val="32"/>
                                <w:szCs w:val="32"/>
                                <w:lang w:val="fr-CA"/>
                              </w:rPr>
                              <w:t>ÉCONOMIE</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77A4F" id="Zone de texte 2708" o:spid="_x0000_s1068" type="#_x0000_t202" style="position:absolute;left:0;text-align:left;margin-left:-454.8pt;margin-top:20.9pt;width:32.9pt;height:98.2pt;rotation:180;z-index:25409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UeVgIAAJ0EAAAOAAAAZHJzL2Uyb0RvYy54bWysVN9P2zAQfp+0/8Hy+0hSCu2qpqgDMU1C&#13;&#10;gAQb0t5cx2kjOT7Pdpuwv36fnbYwtqdpfXDvlz/ffXeX+UXfarZTzjdkSl6c5JwpI6lqzLrkXx+v&#13;&#10;P0w580GYSmgyquTPyvOLxft3887O1Ig2pCvlGECMn3W25JsQ7CzLvNyoVvgTssrAWZNrRYDq1lnl&#13;&#10;RAf0VmejPD/POnKVdSSV97BeDU6+SPh1rWS4q2uvAtMlR24hnS6dq3hmi7mYrZ2wm0bu0xD/kEUr&#13;&#10;GoNHj1BXIgi2dc0fUG0jHXmqw4mkNqO6bqRKNaCaIn9TzcNGWJVqATneHmny/w9W3u7uHWuqko8m&#13;&#10;OXplRIsufUevWKVYUH1QLHlAVGf9DPEPFjdC/4l6NDwSGO0exlh/X7uWOQLPRT7N4y/RgkIZwtGB&#13;&#10;5yPrwGYSxnExmZ7CI+EqRuPJ6GwaUbMBLIJa58NnRS2LQskduppQxe7GhyH0EBLDPemmum60Tkqc&#13;&#10;JHWpHdsJzIAOKWWA/xalDetKfn56NqRrKF4fkLVBLi8lRin0qz5xNj7Wv6LqGbSkylGLt/K6QbI3&#13;&#10;wod74TBSMGJNwh2OWhMeo73E2Ybcz7/ZY3zJlfiGf846DGnJ/Y+tcIoz/cVgCj4W4zGAQ1LGZ5MR&#13;&#10;FPfas3rtMdv2ksBBkfJLYowP+iDWjton7NMyvguXMBK5lRyvD+JlGFYH+yjVcpmCMMdWhBvzYGWE&#13;&#10;PvTrsX8Szu47Fufolg7jLGZvGjfExpuGlttAdZO6GqkeeN13ADuQ5mK/r3HJXusp6uWrsvgFAAD/&#13;&#10;/wMAUEsDBBQABgAIAAAAIQD9GC4a5gAAABEBAAAPAAAAZHJzL2Rvd25yZXYueG1sTI/dToNAEIXv&#13;&#10;TXyHzZh4Y+hSIA2lLI1p9QFsjYl3CzsCcX+QXVrk6R2v9GYykzlz5nzlfjaaXXD0vbMC1qsYGNrG&#13;&#10;qd62Al7Pz1EOzAdpldTOooBv9LCvbm9KWSh3tS94OYWWkYn1hRTQhTAUnPumQyP9yg1oaffhRiMD&#13;&#10;jWPL1SivZG40T+J4w43sLX3o5ICHDpvP02QE+MPDU5K9HeP0fVYTLulS669FiPu7+bij8rgDFnAO&#13;&#10;fxfwy0D5oaJgtZus8kwLiLbxdkNaAdmaQEgR5VlKXS0gSfMEeFXy/yTVDwAAAP//AwBQSwECLQAU&#13;&#10;AAYACAAAACEAtoM4kv4AAADhAQAAEwAAAAAAAAAAAAAAAAAAAAAAW0NvbnRlbnRfVHlwZXNdLnht&#13;&#10;bFBLAQItABQABgAIAAAAIQA4/SH/1gAAAJQBAAALAAAAAAAAAAAAAAAAAC8BAABfcmVscy8ucmVs&#13;&#10;c1BLAQItABQABgAIAAAAIQBI+lUeVgIAAJ0EAAAOAAAAAAAAAAAAAAAAAC4CAABkcnMvZTJvRG9j&#13;&#10;LnhtbFBLAQItABQABgAIAAAAIQD9GC4a5gAAABEBAAAPAAAAAAAAAAAAAAAAALAEAABkcnMvZG93&#13;&#10;bnJldi54bWxQSwUGAAAAAAQABADzAAAAwwUAAAAA&#13;&#10;" fillcolor="white [3201]" stroked="f" strokeweight=".5pt">
                <v:textbox style="layout-flow:vertical-ideographic">
                  <w:txbxContent>
                    <w:p w14:paraId="3E42129E" w14:textId="24B123BC" w:rsidR="00192307" w:rsidRPr="00A146B5" w:rsidRDefault="00192307">
                      <w:pPr>
                        <w:rPr>
                          <w:color w:val="FF6700" w:themeColor="accent3"/>
                          <w:sz w:val="32"/>
                          <w:szCs w:val="32"/>
                          <w:lang w:val="fr-CA"/>
                        </w:rPr>
                      </w:pPr>
                      <w:r w:rsidRPr="00A146B5">
                        <w:rPr>
                          <w:color w:val="FF6700" w:themeColor="accent3"/>
                          <w:sz w:val="32"/>
                          <w:szCs w:val="32"/>
                          <w:lang w:val="fr-CA"/>
                        </w:rPr>
                        <w:t>ÉCONOMIE</w:t>
                      </w:r>
                    </w:p>
                  </w:txbxContent>
                </v:textbox>
              </v:shape>
            </w:pict>
          </mc:Fallback>
        </mc:AlternateContent>
      </w:r>
      <w:r w:rsidRPr="00A146B5">
        <w:rPr>
          <w:noProof/>
          <w:color w:val="000000" w:themeColor="text1"/>
          <w:lang w:val="fr-CA"/>
        </w:rPr>
        <mc:AlternateContent>
          <mc:Choice Requires="wps">
            <w:drawing>
              <wp:anchor distT="0" distB="0" distL="114300" distR="114300" simplePos="0" relativeHeight="254096384" behindDoc="0" locked="0" layoutInCell="1" allowOverlap="1" wp14:anchorId="7F3E5289" wp14:editId="242D0D4D">
                <wp:simplePos x="0" y="0"/>
                <wp:positionH relativeFrom="column">
                  <wp:posOffset>-5329954</wp:posOffset>
                </wp:positionH>
                <wp:positionV relativeFrom="paragraph">
                  <wp:posOffset>138194</wp:posOffset>
                </wp:positionV>
                <wp:extent cx="219740" cy="1580515"/>
                <wp:effectExtent l="12700" t="12700" r="8890" b="19685"/>
                <wp:wrapNone/>
                <wp:docPr id="2706" name="Parenthèse ouvrante 2706"/>
                <wp:cNvGraphicFramePr/>
                <a:graphic xmlns:a="http://schemas.openxmlformats.org/drawingml/2006/main">
                  <a:graphicData uri="http://schemas.microsoft.com/office/word/2010/wordprocessingShape">
                    <wps:wsp>
                      <wps:cNvSpPr/>
                      <wps:spPr>
                        <a:xfrm>
                          <a:off x="0" y="0"/>
                          <a:ext cx="219740" cy="1580515"/>
                        </a:xfrm>
                        <a:prstGeom prst="leftBracket">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4EFA92"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Parenthèse ouvrante 2706" o:spid="_x0000_s1026" type="#_x0000_t85" style="position:absolute;margin-left:-419.7pt;margin-top:10.9pt;width:17.3pt;height:124.45pt;z-index:25409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xtbkAIAAHgFAAAOAAAAZHJzL2Uyb0RvYy54bWysVN1u0zAUvkfiHSzfsyRl3U+1dCqbhpCm&#13;&#10;bWJDu/Yce4lwfIx92rQ8Ee/Bi3HsJG01JiQQN46d8/+d75yz83Vr2Er50IAteXGQc6ashKqxzyX/&#13;&#10;8nD17oSzgMJWwoBVJd+owM/nb9+cdW6mJlCDqZRn5MSGWedKXiO6WZYFWatWhANwypJQg28F0tM/&#13;&#10;Z5UXHXlvTTbJ86OsA185D1KFQH8veyGfJ/9aK4m3WgeFzJSccsN0+nQ+xTObn4nZsxeubuSQhviH&#13;&#10;LFrRWAq6dXUpULClb35z1TbSQwCNBxLaDLRupEo1UDVF/qKa+1o4lWohcILbwhT+n1t5s7rzrKlK&#13;&#10;PjnOjzizoqUu3QmvLNY/fwTFYLnywqJiSYHw6lyYkdm9u/PDK9A1Fr/Wvo1fKoutE8abLcZqjUzS&#13;&#10;z0lxenxInZAkKqYn+bSYxiZkO2vnA35U0LJ4KblRGj94Ib8qTAiL1XXA3mLUjDGNZV3J358UeZ7U&#13;&#10;ApimumqMicJEJ3VhPFsJIgKuiyHmnhZlYCwlEsvrC0o33BjV+/+sNAFFJRR9gEjRnU8hJUE2+jWW&#13;&#10;tKOZpgy2hkNmfzIc9KOpSvT9G+OtRYoMFrfGbWPBv5b2Dgrd648I9HVHCJ6g2hBHPPTDE5y8aqgz&#13;&#10;1yIg8YSmhbpJGwBv6dAGqAsw3DirwX9/7X/UJxKTlLOOpq/k4duSSMeZ+WSJ3qfFYSQJpsfh9HhC&#13;&#10;D78vedqX2GV7AdTXgnaNk+ka9dGMV+2hfaRFsYhRSSSspNgll+jHxwX2W4FWjVSLRVKjEXUCr+29&#13;&#10;k2PXI+Ue1o/Cu4GeSMS+gXFSxewFPXvd2A8LiyWCbhJ3d7gOeNN4pyEYVlHcH/vvpLVbmPNfAAAA&#13;&#10;//8DAFBLAwQUAAYACAAAACEAFjW/WOIAAAARAQAADwAAAGRycy9kb3ducmV2LnhtbExPyU7DMBC9&#13;&#10;I/EP1iBxS50uIiGNU7EIDvREoXcnHpKo8TjYbhv4eoYTXEazvHlLuZnsIE7oQ+9IwXyWgkBqnOmp&#13;&#10;VfD+9pTkIELUZPTgCBV8YYBNdXlR6sK4M73iaRdbwSQUCq2gi3EspAxNh1aHmRuR+PbhvNWRR99K&#13;&#10;4/WZye0gF2l6I63uiRU6PeJDh81hd7QK7p/NfhyX9P15yAas3X774juv1PXV9LjmcrcGEXGKfx/w&#13;&#10;m4H9Q8XGanckE8SgIMmXtyvGKljMOQgjkjxdcVfzJkszkFUp/yepfgAAAP//AwBQSwECLQAUAAYA&#13;&#10;CAAAACEAtoM4kv4AAADhAQAAEwAAAAAAAAAAAAAAAAAAAAAAW0NvbnRlbnRfVHlwZXNdLnhtbFBL&#13;&#10;AQItABQABgAIAAAAIQA4/SH/1gAAAJQBAAALAAAAAAAAAAAAAAAAAC8BAABfcmVscy8ucmVsc1BL&#13;&#10;AQItABQABgAIAAAAIQBPixtbkAIAAHgFAAAOAAAAAAAAAAAAAAAAAC4CAABkcnMvZTJvRG9jLnht&#13;&#10;bFBLAQItABQABgAIAAAAIQAWNb9Y4gAAABEBAAAPAAAAAAAAAAAAAAAAAOoEAABkcnMvZG93bnJl&#13;&#10;di54bWxQSwUGAAAAAAQABADzAAAA+QUAAAAA&#13;&#10;" adj="250" strokecolor="black [3213]" strokeweight="3pt"/>
            </w:pict>
          </mc:Fallback>
        </mc:AlternateContent>
      </w:r>
      <w:r w:rsidR="00747538">
        <w:rPr>
          <w:noProof/>
          <w:color w:val="6E9400" w:themeColor="accent1" w:themeShade="BF"/>
          <w:sz w:val="28"/>
          <w:szCs w:val="26"/>
        </w:rPr>
        <w:drawing>
          <wp:anchor distT="0" distB="0" distL="114300" distR="114300" simplePos="0" relativeHeight="254086144" behindDoc="1" locked="0" layoutInCell="1" allowOverlap="1" wp14:anchorId="53FB7390" wp14:editId="5520A4B6">
            <wp:simplePos x="0" y="0"/>
            <wp:positionH relativeFrom="margin">
              <wp:posOffset>-9652</wp:posOffset>
            </wp:positionH>
            <wp:positionV relativeFrom="margin">
              <wp:posOffset>2195703</wp:posOffset>
            </wp:positionV>
            <wp:extent cx="5041265" cy="3211830"/>
            <wp:effectExtent l="0" t="0" r="635" b="1270"/>
            <wp:wrapSquare wrapText="bothSides"/>
            <wp:docPr id="2702" name="Image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 name="Capture d’écran, le 2019-05-13 à 14.59.55.png"/>
                    <pic:cNvPicPr/>
                  </pic:nvPicPr>
                  <pic:blipFill>
                    <a:blip r:embed="rId68"/>
                    <a:stretch>
                      <a:fillRect/>
                    </a:stretch>
                  </pic:blipFill>
                  <pic:spPr>
                    <a:xfrm>
                      <a:off x="0" y="0"/>
                      <a:ext cx="5041265" cy="3211830"/>
                    </a:xfrm>
                    <a:prstGeom prst="rect">
                      <a:avLst/>
                    </a:prstGeom>
                  </pic:spPr>
                </pic:pic>
              </a:graphicData>
            </a:graphic>
            <wp14:sizeRelH relativeFrom="page">
              <wp14:pctWidth>0</wp14:pctWidth>
            </wp14:sizeRelH>
            <wp14:sizeRelV relativeFrom="page">
              <wp14:pctHeight>0</wp14:pctHeight>
            </wp14:sizeRelV>
          </wp:anchor>
        </w:drawing>
      </w:r>
    </w:p>
    <w:p w14:paraId="130771D2" w14:textId="74A3072D" w:rsidR="00747538" w:rsidRPr="00A146B5" w:rsidRDefault="00747538" w:rsidP="00747538">
      <w:pPr>
        <w:rPr>
          <w:color w:val="FF6700" w:themeColor="accent3"/>
          <w:lang w:val="fr-CA"/>
        </w:rPr>
      </w:pPr>
      <w:r>
        <w:rPr>
          <w:lang w:val="fr-CA"/>
        </w:rPr>
        <w:t xml:space="preserve">Ce concept d’équivalence de coût peut être utile lorsque nous tentons d’évaluer et de budgéter l’impact financier d’un changement de statut familial (nouvelle union, naissance, divorce, décès, départ </w:t>
      </w:r>
      <w:r w:rsidRPr="00A146B5">
        <w:rPr>
          <w:color w:val="FF6700" w:themeColor="accent3"/>
          <w:lang w:val="fr-CA"/>
        </w:rPr>
        <w:t>des enfants).</w:t>
      </w:r>
    </w:p>
    <w:p w14:paraId="1FA631B9" w14:textId="5BBF0BFE" w:rsidR="00747538" w:rsidRDefault="00747538" w:rsidP="00747538">
      <w:pPr>
        <w:rPr>
          <w:lang w:val="fr-CA"/>
        </w:rPr>
      </w:pPr>
    </w:p>
    <w:p w14:paraId="45CE5508" w14:textId="37099262" w:rsidR="00747538" w:rsidRDefault="00747538" w:rsidP="00747538">
      <w:pPr>
        <w:rPr>
          <w:lang w:val="fr-CA"/>
        </w:rPr>
      </w:pPr>
      <w:r>
        <w:rPr>
          <w:lang w:val="fr-CA"/>
        </w:rPr>
        <w:t>Ces mêmes règles sont utiles aussi lorsque nous planifions notre retraite ou nous tentons d’évaluer nos besoins en termes de couverture d’assurance-vie.</w:t>
      </w:r>
    </w:p>
    <w:p w14:paraId="17A0F10B" w14:textId="77777777" w:rsidR="00747538" w:rsidRDefault="00747538" w:rsidP="00747538">
      <w:pPr>
        <w:rPr>
          <w:lang w:val="fr-CA"/>
        </w:rPr>
      </w:pPr>
    </w:p>
    <w:p w14:paraId="144C045F" w14:textId="3F89C27A" w:rsidR="00747538" w:rsidRPr="003B62E3" w:rsidRDefault="00747538" w:rsidP="00747538">
      <w:pPr>
        <w:rPr>
          <w:color w:val="000000" w:themeColor="text1"/>
          <w:lang w:val="fr-CA"/>
        </w:rPr>
      </w:pPr>
      <w:r>
        <w:rPr>
          <w:lang w:val="fr-CA"/>
        </w:rPr>
        <w:t xml:space="preserve">Également, il est intéressant de savoir que le nombre moyen de personnes au sein des ménages québécois est </w:t>
      </w:r>
      <w:r w:rsidRPr="003B62E3">
        <w:rPr>
          <w:color w:val="FF6700" w:themeColor="accent3"/>
          <w:sz w:val="28"/>
          <w:szCs w:val="28"/>
          <w:lang w:val="fr-CA"/>
        </w:rPr>
        <w:t>2,3</w:t>
      </w:r>
      <w:r w:rsidRPr="003B62E3">
        <w:rPr>
          <w:rStyle w:val="Appelnotedebasdep"/>
          <w:color w:val="000000" w:themeColor="text1"/>
          <w:lang w:val="fr-CA"/>
        </w:rPr>
        <w:footnoteReference w:customMarkFollows="1" w:id="19"/>
        <w:t>14.1.</w:t>
      </w:r>
      <w:r w:rsidRPr="003B62E3">
        <w:rPr>
          <w:color w:val="000000" w:themeColor="text1"/>
          <w:lang w:val="fr-CA"/>
        </w:rPr>
        <w:t xml:space="preserve">. </w:t>
      </w:r>
    </w:p>
    <w:p w14:paraId="04085F33" w14:textId="7352E30C" w:rsidR="009E693B" w:rsidRDefault="009E693B" w:rsidP="00E30DE4">
      <w:pPr>
        <w:pStyle w:val="Titre2"/>
        <w:numPr>
          <w:ilvl w:val="0"/>
          <w:numId w:val="102"/>
        </w:numPr>
      </w:pPr>
      <w:bookmarkStart w:id="50" w:name="_Toc14273497"/>
      <w:r>
        <w:lastRenderedPageBreak/>
        <w:t>La détermination du coût de la vie selon d’autres méthodes</w:t>
      </w:r>
      <w:bookmarkEnd w:id="49"/>
      <w:bookmarkEnd w:id="50"/>
    </w:p>
    <w:p w14:paraId="5038D5FB" w14:textId="77777777" w:rsidR="009E693B" w:rsidRDefault="009E693B" w:rsidP="009E693B"/>
    <w:p w14:paraId="2F75EFB4" w14:textId="77777777" w:rsidR="009E693B" w:rsidRDefault="009E693B" w:rsidP="009E693B">
      <w:r>
        <w:t xml:space="preserve">Tel que nous l’avons présenté précédemment avec le </w:t>
      </w:r>
      <w:r w:rsidRPr="00A77CAF">
        <w:rPr>
          <w:color w:val="FF6700" w:themeColor="accent3"/>
        </w:rPr>
        <w:t>TROISIÈME PRINCIPE</w:t>
      </w:r>
      <w:r>
        <w:rPr>
          <w:color w:val="FF6700" w:themeColor="accent3"/>
        </w:rPr>
        <w:t xml:space="preserve"> </w:t>
      </w:r>
      <w:r w:rsidRPr="00E53A2A">
        <w:rPr>
          <w:color w:val="000000" w:themeColor="text1"/>
        </w:rPr>
        <w:t>de la détermination du coût de la vie</w:t>
      </w:r>
      <w:r>
        <w:rPr>
          <w:color w:val="000000" w:themeColor="text1"/>
        </w:rPr>
        <w:t>, il est préférable d’</w:t>
      </w:r>
      <w:r>
        <w:t xml:space="preserve">élaborer, chaque année, </w:t>
      </w:r>
      <w:r w:rsidRPr="00A77CAF">
        <w:rPr>
          <w:color w:val="FF6700" w:themeColor="accent3"/>
        </w:rPr>
        <w:t>LE COÛT DE LA VIE</w:t>
      </w:r>
      <w:r>
        <w:t xml:space="preserve"> selon une base « zéro ». C’est-à-dire en renouvelant annuellement la détermination du coût de la vie en s’interrogeant sur la nature et les variations possibles de chacun des postes budgétaires. En partant d’une page blanche ou presque.</w:t>
      </w:r>
    </w:p>
    <w:p w14:paraId="5A7986FC" w14:textId="77777777" w:rsidR="009E693B" w:rsidRDefault="009E693B" w:rsidP="009E693B"/>
    <w:p w14:paraId="033C4D0A" w14:textId="77777777" w:rsidR="009E693B" w:rsidRDefault="009E693B" w:rsidP="009E693B">
      <w:r>
        <w:t xml:space="preserve">Cependant, il arrive pour des considérations pratiques ou tout simplement par manque de temps que le coût de la vie soit transmis sous la forme d’un facteur qui s’applique à un budget établit dans une année antérieure. Dans ces cas, la détermination du coût actuel de la vie est relative à de l’information rétroactive. Ces méthodes alternatives peuvent donner des résultats intéressants, </w:t>
      </w:r>
      <w:r w:rsidRPr="00CA4CD1">
        <w:rPr>
          <w:b/>
          <w:u w:val="single"/>
        </w:rPr>
        <w:t>si elles visent à extrapoler le train de vie à partir d’une même période où la phase de vie ne change pas</w:t>
      </w:r>
      <w:r>
        <w:t xml:space="preserve"> (par exemple ; la période en couple, sans enfant). Dans ce cas, il serait possible de faire varier le coût de la vie en fonction d’un facteur de capitalisation axée sur le taux d’inflation. En aucun cas, l’application d’un facteur ne doit être considérée comme une recette magique visant à simplifier une réalité complexe, sans qu’auparavant une analyse critique et détaillée, axée sur les faits, ne soit entreprise. À cet effet, nous vous invitons à lire l’excellente mise en garde de Éric Brassard sur la fameuse règle du 70 % qui s’appliquerait au moment de la retraite telle une loi naturelle et universelle.   </w:t>
      </w:r>
    </w:p>
    <w:p w14:paraId="3B6423CB" w14:textId="77777777" w:rsidR="009E693B" w:rsidRDefault="009E693B" w:rsidP="009E693B"/>
    <w:p w14:paraId="0BBDEE34" w14:textId="77777777" w:rsidR="009E693B" w:rsidRPr="00B62325" w:rsidRDefault="009E693B" w:rsidP="009E693B">
      <w:r>
        <w:t>« </w:t>
      </w:r>
      <w:r w:rsidRPr="00B62325">
        <w:t>La règle de 70 % est mauvaise à tous points de vue, et la seule option raisonnable est de l'éviter complètement. Certains admettent qu'elle a ses défauts, mais qu'elle peut servir de guide pour certaines personnes. Nous croyons qu'elle a autant de valeur que la hauteur de la marée ou l'âge du capitaine du bateau passant devant vous. Cette règle est inutile et même nuisible, autant pour les jeunes ou les plus âgés, les riches ou les pauvres, les gens dont la situation est simple ou plus complexe. Bien sûr</w:t>
      </w:r>
      <w:r>
        <w:t>,</w:t>
      </w:r>
      <w:r w:rsidRPr="00B62325">
        <w:t xml:space="preserve"> nous aimerions dire qu'elle est simple et qu'elle pourrait sauver du temps. L’utilisation de la hauteur de la marée est simple aussi, pourtant personne ne voudrait utiliser cette variable. La règle de 70 % n'a pas plus de valeur. Sa base est mauvaise en soi et omet tous les facteurs fondamentaux liés à la planification de retraite. Nous faisons chaque semaine de nombreuses planifications de retraite, et nous n'en tenons jamais compte, quelle que soit la situation du client. Nous trouvons dommage que cette règle soit présente sur les sites Internet destinés au grand public comme celui de la RRQ. Cela nourrit la désinformation et évite que les gens entreprennent un vrai processus de planification de retraite basé sur des notions pertinentes. Les commentaires des participants au </w:t>
      </w:r>
      <w:r w:rsidRPr="00B62325">
        <w:lastRenderedPageBreak/>
        <w:t xml:space="preserve">forum que l'on peut lire sur ces sites ne font que prouver que cette règle entraine plus de confusion que de bénéfice. Dans un contexte où les aspects humains sont déterminants, combiné à un monde financier et fiscal d'une complexité magistrale, il ne faut pas croire qu'il suffit d'une règle simpliste pour planifier son avenir, même </w:t>
      </w:r>
      <w:r>
        <w:rPr>
          <w:noProof/>
          <w:lang w:eastAsia="fr-FR"/>
        </w:rPr>
        <w:drawing>
          <wp:anchor distT="0" distB="0" distL="114300" distR="114300" simplePos="0" relativeHeight="253492224" behindDoc="1" locked="0" layoutInCell="1" allowOverlap="1" wp14:anchorId="14E91CC9" wp14:editId="4E0212BA">
            <wp:simplePos x="0" y="0"/>
            <wp:positionH relativeFrom="column">
              <wp:posOffset>4296334</wp:posOffset>
            </wp:positionH>
            <wp:positionV relativeFrom="paragraph">
              <wp:posOffset>473473</wp:posOffset>
            </wp:positionV>
            <wp:extent cx="685800" cy="681990"/>
            <wp:effectExtent l="0" t="0" r="0" b="3810"/>
            <wp:wrapNone/>
            <wp:docPr id="1007" name="Image 1007" descr="Macintosh HD:Users:marcbachand:Desktop:Capture d’écran 2015-06-08 à 17.04.54.pn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B62325">
        <w:t>dans des situations simples en apparence.</w:t>
      </w:r>
      <w:r>
        <w:t> »</w:t>
      </w:r>
      <w:r>
        <w:rPr>
          <w:rStyle w:val="Appelnotedebasdep"/>
        </w:rPr>
        <w:footnoteReference w:id="20"/>
      </w:r>
    </w:p>
    <w:p w14:paraId="10680800" w14:textId="77777777" w:rsidR="009E693B" w:rsidRPr="006B0165" w:rsidRDefault="009E693B" w:rsidP="009E693B"/>
    <w:p w14:paraId="0207A9F1" w14:textId="77777777" w:rsidR="009E693B" w:rsidRPr="003E4992" w:rsidRDefault="00CD49A3" w:rsidP="009E693B">
      <w:pPr>
        <w:rPr>
          <w:color w:val="FF6700" w:themeColor="accent3"/>
          <w:u w:val="single"/>
        </w:rPr>
      </w:pPr>
      <w:hyperlink r:id="rId70" w:history="1">
        <w:r w:rsidR="009E693B">
          <w:rPr>
            <w:rStyle w:val="Lienhypertexte"/>
            <w:color w:val="FF6700" w:themeColor="accent3"/>
          </w:rPr>
          <w:t>Pour lire dans son intégralité - LA (stupide) RÈGLE DE 70 %</w:t>
        </w:r>
      </w:hyperlink>
      <w:r w:rsidR="009E693B" w:rsidRPr="003E4992">
        <w:rPr>
          <w:color w:val="FF6700" w:themeColor="accent3"/>
          <w:u w:val="single"/>
        </w:rPr>
        <w:t xml:space="preserve"> </w:t>
      </w:r>
    </w:p>
    <w:p w14:paraId="7B0F3007" w14:textId="77777777" w:rsidR="009E693B" w:rsidRDefault="009E693B" w:rsidP="009E693B"/>
    <w:p w14:paraId="10B28691" w14:textId="77777777" w:rsidR="009E693B" w:rsidRDefault="009E693B" w:rsidP="009E693B">
      <w:pPr>
        <w:rPr>
          <w:color w:val="FF6700" w:themeColor="accent3"/>
        </w:rPr>
      </w:pPr>
    </w:p>
    <w:p w14:paraId="2BE12332" w14:textId="77777777" w:rsidR="009E693B" w:rsidRDefault="009E693B" w:rsidP="009E693B">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9</w:t>
      </w:r>
      <w:r>
        <w:rPr>
          <w:color w:val="FF6700" w:themeColor="accent3"/>
        </w:rPr>
        <w:tab/>
        <w:t>Quelques illustrations du poids relatif du coût de la vie</w:t>
      </w:r>
      <w:r>
        <w:rPr>
          <w:rStyle w:val="Appelnotedebasdep"/>
          <w:color w:val="FF6700" w:themeColor="accent3"/>
        </w:rPr>
        <w:footnoteReference w:id="21"/>
      </w:r>
    </w:p>
    <w:p w14:paraId="771009AE" w14:textId="13C5A87E" w:rsidR="009E693B" w:rsidRDefault="00AC41C8" w:rsidP="009E693B">
      <w:r>
        <w:rPr>
          <w:noProof/>
          <w:color w:val="FF6700" w:themeColor="accent3"/>
          <w:lang w:eastAsia="fr-FR"/>
        </w:rPr>
        <mc:AlternateContent>
          <mc:Choice Requires="wps">
            <w:drawing>
              <wp:anchor distT="0" distB="0" distL="114300" distR="114300" simplePos="0" relativeHeight="253497344" behindDoc="0" locked="0" layoutInCell="1" allowOverlap="1" wp14:anchorId="1C3402D4" wp14:editId="341BBA77">
                <wp:simplePos x="0" y="0"/>
                <wp:positionH relativeFrom="column">
                  <wp:posOffset>-46355</wp:posOffset>
                </wp:positionH>
                <wp:positionV relativeFrom="paragraph">
                  <wp:posOffset>2356485</wp:posOffset>
                </wp:positionV>
                <wp:extent cx="3198495" cy="853440"/>
                <wp:effectExtent l="12700" t="12700" r="14605" b="10160"/>
                <wp:wrapThrough wrapText="bothSides">
                  <wp:wrapPolygon edited="0">
                    <wp:start x="-86" y="-321"/>
                    <wp:lineTo x="-86" y="21536"/>
                    <wp:lineTo x="21613" y="21536"/>
                    <wp:lineTo x="21613" y="-321"/>
                    <wp:lineTo x="-86" y="-321"/>
                  </wp:wrapPolygon>
                </wp:wrapThrough>
                <wp:docPr id="1002" name="Rectangle 1002"/>
                <wp:cNvGraphicFramePr/>
                <a:graphic xmlns:a="http://schemas.openxmlformats.org/drawingml/2006/main">
                  <a:graphicData uri="http://schemas.microsoft.com/office/word/2010/wordprocessingShape">
                    <wps:wsp>
                      <wps:cNvSpPr/>
                      <wps:spPr>
                        <a:xfrm>
                          <a:off x="0" y="0"/>
                          <a:ext cx="3198495" cy="853440"/>
                        </a:xfrm>
                        <a:prstGeom prst="rect">
                          <a:avLst/>
                        </a:prstGeom>
                        <a:ln>
                          <a:solidFill>
                            <a:schemeClr val="bg1"/>
                          </a:solidFill>
                        </a:ln>
                      </wps:spPr>
                      <wps:style>
                        <a:lnRef idx="3">
                          <a:schemeClr val="lt1"/>
                        </a:lnRef>
                        <a:fillRef idx="1">
                          <a:schemeClr val="dk1"/>
                        </a:fillRef>
                        <a:effectRef idx="1">
                          <a:schemeClr val="dk1"/>
                        </a:effectRef>
                        <a:fontRef idx="minor">
                          <a:schemeClr val="lt1"/>
                        </a:fontRef>
                      </wps:style>
                      <wps:txbx>
                        <w:txbxContent>
                          <w:p w14:paraId="7DBFAD78" w14:textId="4E48EFD3" w:rsidR="00192307" w:rsidRPr="002601A7" w:rsidRDefault="00192307" w:rsidP="009E693B">
                            <w:pPr>
                              <w:jc w:val="center"/>
                              <w:rPr>
                                <w:sz w:val="28"/>
                                <w:szCs w:val="28"/>
                                <w:lang w:val="fr-CA"/>
                              </w:rPr>
                            </w:pPr>
                            <w:r>
                              <w:rPr>
                                <w:sz w:val="28"/>
                                <w:szCs w:val="28"/>
                                <w:lang w:val="fr-CA"/>
                              </w:rPr>
                              <w:t>2,89</w:t>
                            </w:r>
                            <w:r w:rsidRPr="002601A7">
                              <w:rPr>
                                <w:sz w:val="28"/>
                                <w:szCs w:val="28"/>
                                <w:lang w:val="fr-CA"/>
                              </w:rPr>
                              <w:t xml:space="preserve"> %</w:t>
                            </w:r>
                          </w:p>
                          <w:p w14:paraId="3D6EDF96" w14:textId="77777777" w:rsidR="00192307" w:rsidRPr="002601A7" w:rsidRDefault="00192307" w:rsidP="009E693B">
                            <w:pPr>
                              <w:jc w:val="center"/>
                              <w:rPr>
                                <w:sz w:val="20"/>
                                <w:szCs w:val="20"/>
                                <w:lang w:val="fr-CA"/>
                              </w:rPr>
                            </w:pPr>
                            <w:r w:rsidRPr="002601A7">
                              <w:rPr>
                                <w:sz w:val="20"/>
                                <w:szCs w:val="20"/>
                                <w:lang w:val="fr-CA"/>
                              </w:rPr>
                              <w:t xml:space="preserve">Taux annuel de croissance </w:t>
                            </w:r>
                          </w:p>
                          <w:p w14:paraId="6184553B"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402D4" id="Rectangle 1002" o:spid="_x0000_s1069" style="position:absolute;left:0;text-align:left;margin-left:-3.65pt;margin-top:185.55pt;width:251.85pt;height:67.2pt;z-index:2534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5YcggIAAGMFAAAOAAAAZHJzL2Uyb0RvYy54bWysVEtvGyEQvlfqf0Dcm/U6TptYXkeWo1SV&#13;&#10;oiRKUuWMWbBRgaGAvev++g7srm2lOVRVL8Aw37wfs+vWaLITPiiwFS3PRpQIy6FWdl3R7y+3ny4p&#13;&#10;CZHZmmmwoqJ7Eej1/OOHWeOmYgwb0LXwBJXYMG1cRTcxumlRBL4RhoUzcMIiU4I3LCLp10XtWYPa&#13;&#10;jS7Go9HnogFfOw9chIC/Nx2TzrN+KQWPD1IGEYmuKPoW8+nzuUpnMZ+x6dozt1G8d4P9gxeGKYtG&#13;&#10;D6puWGRk69UfqoziHgLIeMbBFCCl4iLHgNGUozfRPG+YEzkWTE5whzSF/6eW3+8ePVE11m40GlNi&#13;&#10;mcEqPWHemF1rQfIvJqlxYYrYZ/foeyrgM0XcSm/SjbGQNid2f0isaCPh+HleXl1Ori4o4ci7vDif&#13;&#10;THLmi6O08yF+FWBIelTUowM5n2x3FyJaROgASca0TWcArepbpXUmUsuIpfZkx7DYq3WZiotyJyik&#13;&#10;kmSRoun8z6+416LT+iQkJiN5nK3nNjzq1HHQqS0ik4hE6weh8j2h+scg1GOTmMit+beCB3S2CDYe&#13;&#10;BI2y4N+zenRVdvgh6i7WFHZsV22u/GScMpW+VlDvsR08dHMSHL9VWI87FuIj8zgYOEI47PEBD6mh&#13;&#10;qSj0L0o24H+995/w2K/IpaTBQato+LllXlCiv1ns5KsydQOJmZhcfBkj4U85q1OO3ZolYHlLXCuO&#13;&#10;52fCRz08pQfzijthkawii1mOtivKox+IZewWAG4VLhaLDMNpdCze2WfHk/KU6NRvL+0r865vyojt&#13;&#10;fA/DULLpm97ssEnSwmIbQarcuMe89iXASc592W+dtCpO6Yw67sb5bwAAAP//AwBQSwMEFAAGAAgA&#13;&#10;AAAhAOanorTiAAAADwEAAA8AAABkcnMvZG93bnJldi54bWxMTz1PwzAQ3ZH4D9YhsbV2aNOSNE6F&#13;&#10;qJBgbGFhc2M3jhqf09hJw7/nmMpy0tO9z2I7uZaNpg+NRwnJXAAzWHndYC3h6/Nt9gwsRIVatR6N&#13;&#10;hB8TYFve3xUq1/6KezMeYs3IBEOuJNgYu5zzUFnjVJj7ziD9Tr53KhLsa657dSVz1/InIVbcqQYp&#13;&#10;warOvFpTnQ+Dk4AZv7zvd2nWfeA5fov6NFzsKOXjw7Tb0HnZAItmijcF/G2g/lBSsaMfUAfWSpit&#13;&#10;F8SUsFgnCTAiLLPVEthRQirSFHhZ8P87yl8AAAD//wMAUEsBAi0AFAAGAAgAAAAhALaDOJL+AAAA&#13;&#10;4QEAABMAAAAAAAAAAAAAAAAAAAAAAFtDb250ZW50X1R5cGVzXS54bWxQSwECLQAUAAYACAAAACEA&#13;&#10;OP0h/9YAAACUAQAACwAAAAAAAAAAAAAAAAAvAQAAX3JlbHMvLnJlbHNQSwECLQAUAAYACAAAACEA&#13;&#10;8quWHIICAABjBQAADgAAAAAAAAAAAAAAAAAuAgAAZHJzL2Uyb0RvYy54bWxQSwECLQAUAAYACAAA&#13;&#10;ACEA5qeitOIAAAAPAQAADwAAAAAAAAAAAAAAAADcBAAAZHJzL2Rvd25yZXYueG1sUEsFBgAAAAAE&#13;&#10;AAQA8wAAAOsFAAAAAA==&#13;&#10;" fillcolor="black [3200]" strokecolor="white [3212]" strokeweight="1.75pt">
                <v:textbox>
                  <w:txbxContent>
                    <w:p w14:paraId="7DBFAD78" w14:textId="4E48EFD3" w:rsidR="00192307" w:rsidRPr="002601A7" w:rsidRDefault="00192307" w:rsidP="009E693B">
                      <w:pPr>
                        <w:jc w:val="center"/>
                        <w:rPr>
                          <w:sz w:val="28"/>
                          <w:szCs w:val="28"/>
                          <w:lang w:val="fr-CA"/>
                        </w:rPr>
                      </w:pPr>
                      <w:r>
                        <w:rPr>
                          <w:sz w:val="28"/>
                          <w:szCs w:val="28"/>
                          <w:lang w:val="fr-CA"/>
                        </w:rPr>
                        <w:t>2,89</w:t>
                      </w:r>
                      <w:r w:rsidRPr="002601A7">
                        <w:rPr>
                          <w:sz w:val="28"/>
                          <w:szCs w:val="28"/>
                          <w:lang w:val="fr-CA"/>
                        </w:rPr>
                        <w:t xml:space="preserve"> %</w:t>
                      </w:r>
                    </w:p>
                    <w:p w14:paraId="3D6EDF96" w14:textId="77777777" w:rsidR="00192307" w:rsidRPr="002601A7" w:rsidRDefault="00192307" w:rsidP="009E693B">
                      <w:pPr>
                        <w:jc w:val="center"/>
                        <w:rPr>
                          <w:sz w:val="20"/>
                          <w:szCs w:val="20"/>
                          <w:lang w:val="fr-CA"/>
                        </w:rPr>
                      </w:pPr>
                      <w:r w:rsidRPr="002601A7">
                        <w:rPr>
                          <w:sz w:val="20"/>
                          <w:szCs w:val="20"/>
                          <w:lang w:val="fr-CA"/>
                        </w:rPr>
                        <w:t xml:space="preserve">Taux annuel de croissance </w:t>
                      </w:r>
                    </w:p>
                    <w:p w14:paraId="6184553B" w14:textId="77777777" w:rsidR="00192307" w:rsidRDefault="00192307" w:rsidP="009E693B">
                      <w:pPr>
                        <w:jc w:val="center"/>
                      </w:pPr>
                    </w:p>
                  </w:txbxContent>
                </v:textbox>
                <w10:wrap type="through"/>
              </v:rect>
            </w:pict>
          </mc:Fallback>
        </mc:AlternateContent>
      </w:r>
      <w:r>
        <w:rPr>
          <w:noProof/>
          <w:color w:val="FF6700" w:themeColor="accent3"/>
          <w:lang w:eastAsia="fr-FR"/>
        </w:rPr>
        <mc:AlternateContent>
          <mc:Choice Requires="wps">
            <w:drawing>
              <wp:anchor distT="0" distB="0" distL="114300" distR="114300" simplePos="0" relativeHeight="253498368" behindDoc="0" locked="0" layoutInCell="1" allowOverlap="1" wp14:anchorId="40953CE4" wp14:editId="26CD3396">
                <wp:simplePos x="0" y="0"/>
                <wp:positionH relativeFrom="column">
                  <wp:posOffset>5135245</wp:posOffset>
                </wp:positionH>
                <wp:positionV relativeFrom="paragraph">
                  <wp:posOffset>2368550</wp:posOffset>
                </wp:positionV>
                <wp:extent cx="3198495" cy="841375"/>
                <wp:effectExtent l="12700" t="12700" r="14605" b="9525"/>
                <wp:wrapThrough wrapText="bothSides">
                  <wp:wrapPolygon edited="0">
                    <wp:start x="-86" y="-326"/>
                    <wp:lineTo x="-86" y="21518"/>
                    <wp:lineTo x="21613" y="21518"/>
                    <wp:lineTo x="21613" y="-326"/>
                    <wp:lineTo x="-86" y="-326"/>
                  </wp:wrapPolygon>
                </wp:wrapThrough>
                <wp:docPr id="1001" name="Rectangle 1001"/>
                <wp:cNvGraphicFramePr/>
                <a:graphic xmlns:a="http://schemas.openxmlformats.org/drawingml/2006/main">
                  <a:graphicData uri="http://schemas.microsoft.com/office/word/2010/wordprocessingShape">
                    <wps:wsp>
                      <wps:cNvSpPr/>
                      <wps:spPr>
                        <a:xfrm>
                          <a:off x="0" y="0"/>
                          <a:ext cx="3198495" cy="841375"/>
                        </a:xfrm>
                        <a:prstGeom prst="rect">
                          <a:avLst/>
                        </a:prstGeom>
                        <a:ln>
                          <a:solidFill>
                            <a:schemeClr val="bg1"/>
                          </a:solidFill>
                        </a:ln>
                      </wps:spPr>
                      <wps:style>
                        <a:lnRef idx="3">
                          <a:schemeClr val="lt1"/>
                        </a:lnRef>
                        <a:fillRef idx="1">
                          <a:schemeClr val="dk1"/>
                        </a:fillRef>
                        <a:effectRef idx="1">
                          <a:schemeClr val="dk1"/>
                        </a:effectRef>
                        <a:fontRef idx="minor">
                          <a:schemeClr val="lt1"/>
                        </a:fontRef>
                      </wps:style>
                      <wps:txbx>
                        <w:txbxContent>
                          <w:p w14:paraId="4181E9E9" w14:textId="77777777" w:rsidR="00192307" w:rsidRPr="002601A7" w:rsidRDefault="00192307" w:rsidP="009E693B">
                            <w:pPr>
                              <w:jc w:val="center"/>
                              <w:rPr>
                                <w:sz w:val="28"/>
                                <w:szCs w:val="28"/>
                                <w:lang w:val="fr-CA"/>
                              </w:rPr>
                            </w:pPr>
                            <w:r>
                              <w:rPr>
                                <w:sz w:val="28"/>
                                <w:szCs w:val="28"/>
                                <w:lang w:val="fr-CA"/>
                              </w:rPr>
                              <w:t>64,8</w:t>
                            </w:r>
                            <w:r w:rsidRPr="002601A7">
                              <w:rPr>
                                <w:sz w:val="28"/>
                                <w:szCs w:val="28"/>
                                <w:lang w:val="fr-CA"/>
                              </w:rPr>
                              <w:t xml:space="preserve"> %</w:t>
                            </w:r>
                          </w:p>
                          <w:p w14:paraId="2FF7704E" w14:textId="77777777" w:rsidR="00192307" w:rsidRPr="002601A7" w:rsidRDefault="00192307" w:rsidP="009E693B">
                            <w:pPr>
                              <w:jc w:val="center"/>
                              <w:rPr>
                                <w:sz w:val="20"/>
                                <w:szCs w:val="20"/>
                                <w:lang w:val="fr-CA"/>
                              </w:rPr>
                            </w:pPr>
                            <w:r>
                              <w:rPr>
                                <w:sz w:val="20"/>
                                <w:szCs w:val="20"/>
                                <w:lang w:val="fr-CA"/>
                              </w:rPr>
                              <w:t>Coût de vie retraite vs vie active</w:t>
                            </w:r>
                            <w:r w:rsidRPr="002601A7">
                              <w:rPr>
                                <w:sz w:val="20"/>
                                <w:szCs w:val="20"/>
                                <w:lang w:val="fr-CA"/>
                              </w:rPr>
                              <w:t xml:space="preserve"> </w:t>
                            </w:r>
                          </w:p>
                          <w:p w14:paraId="429C1FF3"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53CE4" id="Rectangle 1001" o:spid="_x0000_s1070" style="position:absolute;left:0;text-align:left;margin-left:404.35pt;margin-top:186.5pt;width:251.85pt;height:66.25pt;z-index:2534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AkVqgQIAAGMFAAAOAAAAZHJzL2Uyb0RvYy54bWysVEtvGyEQvlfqf0Dcm/U6TpNYXkdWolSV&#13;&#10;oiTKQzljFmxUYChg77q/vgO7a1tpDlXVyy7DfPP+htlVazTZCh8U2IqWJyNKhOVQK7uq6OvL7ZcL&#13;&#10;SkJktmYarKjoTgR6Nf/8ada4qRjDGnQtPEEnNkwbV9F1jG5aFIGvhWHhBJywqJTgDYso+lVRe9ag&#13;&#10;d6OL8Wj0tWjA184DFyHg7U2npPPsX0rB44OUQUSiK4q5xfz1+btM32I+Y9OVZ26teJ8G+4csDFMW&#13;&#10;g+5d3bDIyMarP1wZxT0EkPGEgylASsVFrgGrKUfvqnleMydyLdic4PZtCv/PLb/fPnqiapzdaFRS&#13;&#10;YpnBKT1h35hdaUHyLTapcWGK2Gf36Hsp4DFV3Epv0h9rIW1u7G7fWNFGwvHytLy8mFyeUcJRdzEp&#13;&#10;T8/PUueLg7XzIX4TYEg6VNRjArmfbHsXYgcdICmYtukbQKv6VmmdhUQZca092TIc9nJV9iGOUBgw&#13;&#10;WRapmi7/fIo7LTqvT0JiM1LGOXqm4cGnjoNPbRGZTCRG3xuVHxnVPwajHpvMRKbm3xru0Tki2Lg3&#13;&#10;NMqC/yjqIVXZ4Yequ1pT2bFdtnnyk9PUqXS1hHqHdPDQ7Ulw/FbhPO5YiI/M42LgCuGyxwf8SA1N&#13;&#10;RaE/UbIG/+uj+4RHvqKWkgYXraLh54Z5QYn+bpHJl+VkkjYzC5Oz8zEK/lizPNbYjbkGHC9SFbPL&#13;&#10;x4SPejhKD+YN34RFiooqZjnGriiPfhCuY/cA4KvCxWKRYbiNjsU7++x4cp4anfj20r4x73pSRqTz&#13;&#10;PQxLyabvuNlhk6WFxSaCVJm4h772I8BNztTvX530VBzLGXV4G+e/AQAA//8DAFBLAwQUAAYACAAA&#13;&#10;ACEAY25dQ+UAAAARAQAADwAAAGRycy9kb3ducmV2LnhtbEyPwU7DMBBE70j8g7VI3KjdhtA0jVMh&#13;&#10;KiQ4tnDh5sZuHDVep7GThr9ne6KXlVY7Mzuv2EyuZaPpQ+NRwnwmgBmsvG6wlvD99f6UAQtRoVat&#13;&#10;RyPh1wTYlPd3hcq1v+DOjPtYMwrBkCsJNsYu5zxU1jgVZr4zSLej752KtPY11726ULhr+UKIF+5U&#13;&#10;g/TBqs68WVOd9oOTgCt+/tht01X3iaf4I+rjcLajlI8P03ZN43UNLJop/jvgykD9oaRiBz+gDqyV&#13;&#10;kIlsSVIJyTIhsqsimS+egR0kpCJNgZcFvyUp/wAAAP//AwBQSwECLQAUAAYACAAAACEAtoM4kv4A&#13;&#10;AADhAQAAEwAAAAAAAAAAAAAAAAAAAAAAW0NvbnRlbnRfVHlwZXNdLnhtbFBLAQItABQABgAIAAAA&#13;&#10;IQA4/SH/1gAAAJQBAAALAAAAAAAAAAAAAAAAAC8BAABfcmVscy8ucmVsc1BLAQItABQABgAIAAAA&#13;&#10;IQB8AkVqgQIAAGMFAAAOAAAAAAAAAAAAAAAAAC4CAABkcnMvZTJvRG9jLnhtbFBLAQItABQABgAI&#13;&#10;AAAAIQBjbl1D5QAAABEBAAAPAAAAAAAAAAAAAAAAANsEAABkcnMvZG93bnJldi54bWxQSwUGAAAA&#13;&#10;AAQABADzAAAA7QUAAAAA&#13;&#10;" fillcolor="black [3200]" strokecolor="white [3212]" strokeweight="1.75pt">
                <v:textbox>
                  <w:txbxContent>
                    <w:p w14:paraId="4181E9E9" w14:textId="77777777" w:rsidR="00192307" w:rsidRPr="002601A7" w:rsidRDefault="00192307" w:rsidP="009E693B">
                      <w:pPr>
                        <w:jc w:val="center"/>
                        <w:rPr>
                          <w:sz w:val="28"/>
                          <w:szCs w:val="28"/>
                          <w:lang w:val="fr-CA"/>
                        </w:rPr>
                      </w:pPr>
                      <w:r>
                        <w:rPr>
                          <w:sz w:val="28"/>
                          <w:szCs w:val="28"/>
                          <w:lang w:val="fr-CA"/>
                        </w:rPr>
                        <w:t>64,8</w:t>
                      </w:r>
                      <w:r w:rsidRPr="002601A7">
                        <w:rPr>
                          <w:sz w:val="28"/>
                          <w:szCs w:val="28"/>
                          <w:lang w:val="fr-CA"/>
                        </w:rPr>
                        <w:t xml:space="preserve"> %</w:t>
                      </w:r>
                    </w:p>
                    <w:p w14:paraId="2FF7704E" w14:textId="77777777" w:rsidR="00192307" w:rsidRPr="002601A7" w:rsidRDefault="00192307" w:rsidP="009E693B">
                      <w:pPr>
                        <w:jc w:val="center"/>
                        <w:rPr>
                          <w:sz w:val="20"/>
                          <w:szCs w:val="20"/>
                          <w:lang w:val="fr-CA"/>
                        </w:rPr>
                      </w:pPr>
                      <w:r>
                        <w:rPr>
                          <w:sz w:val="20"/>
                          <w:szCs w:val="20"/>
                          <w:lang w:val="fr-CA"/>
                        </w:rPr>
                        <w:t>Coût de vie retraite vs vie active</w:t>
                      </w:r>
                      <w:r w:rsidRPr="002601A7">
                        <w:rPr>
                          <w:sz w:val="20"/>
                          <w:szCs w:val="20"/>
                          <w:lang w:val="fr-CA"/>
                        </w:rPr>
                        <w:t xml:space="preserve"> </w:t>
                      </w:r>
                    </w:p>
                    <w:p w14:paraId="429C1FF3" w14:textId="77777777" w:rsidR="00192307" w:rsidRDefault="00192307" w:rsidP="009E693B">
                      <w:pPr>
                        <w:jc w:val="center"/>
                      </w:pPr>
                    </w:p>
                  </w:txbxContent>
                </v:textbox>
                <w10:wrap type="through"/>
              </v:rect>
            </w:pict>
          </mc:Fallback>
        </mc:AlternateContent>
      </w:r>
      <w:r w:rsidR="009E693B">
        <w:rPr>
          <w:noProof/>
          <w:color w:val="FF6700" w:themeColor="accent3"/>
          <w:lang w:eastAsia="fr-FR"/>
        </w:rPr>
        <mc:AlternateContent>
          <mc:Choice Requires="wps">
            <w:drawing>
              <wp:anchor distT="0" distB="0" distL="114300" distR="114300" simplePos="0" relativeHeight="253496320" behindDoc="0" locked="0" layoutInCell="1" allowOverlap="1" wp14:anchorId="21466552" wp14:editId="24A9BC5A">
                <wp:simplePos x="0" y="0"/>
                <wp:positionH relativeFrom="column">
                  <wp:posOffset>1402715</wp:posOffset>
                </wp:positionH>
                <wp:positionV relativeFrom="paragraph">
                  <wp:posOffset>123825</wp:posOffset>
                </wp:positionV>
                <wp:extent cx="2518410" cy="2520315"/>
                <wp:effectExtent l="76200" t="76200" r="72390" b="70485"/>
                <wp:wrapThrough wrapText="bothSides">
                  <wp:wrapPolygon edited="0">
                    <wp:start x="7625" y="-653"/>
                    <wp:lineTo x="1961" y="-218"/>
                    <wp:lineTo x="1961" y="3265"/>
                    <wp:lineTo x="0" y="3265"/>
                    <wp:lineTo x="-654" y="6748"/>
                    <wp:lineTo x="-436" y="14585"/>
                    <wp:lineTo x="1089" y="17197"/>
                    <wp:lineTo x="1089" y="17415"/>
                    <wp:lineTo x="5011" y="20680"/>
                    <wp:lineTo x="7407" y="21551"/>
                    <wp:lineTo x="7625" y="21986"/>
                    <wp:lineTo x="13943" y="21986"/>
                    <wp:lineTo x="14160" y="21551"/>
                    <wp:lineTo x="16339" y="20680"/>
                    <wp:lineTo x="20042" y="17415"/>
                    <wp:lineTo x="20260" y="17197"/>
                    <wp:lineTo x="21785" y="13714"/>
                    <wp:lineTo x="22003" y="10231"/>
                    <wp:lineTo x="21349" y="6966"/>
                    <wp:lineTo x="21349" y="6748"/>
                    <wp:lineTo x="19607" y="3483"/>
                    <wp:lineTo x="19389" y="2612"/>
                    <wp:lineTo x="15032" y="-218"/>
                    <wp:lineTo x="13725" y="-653"/>
                    <wp:lineTo x="7625" y="-653"/>
                  </wp:wrapPolygon>
                </wp:wrapThrough>
                <wp:docPr id="1003" name="Ellipse 1003"/>
                <wp:cNvGraphicFramePr/>
                <a:graphic xmlns:a="http://schemas.openxmlformats.org/drawingml/2006/main">
                  <a:graphicData uri="http://schemas.microsoft.com/office/word/2010/wordprocessingShape">
                    <wps:wsp>
                      <wps:cNvSpPr/>
                      <wps:spPr>
                        <a:xfrm>
                          <a:off x="0" y="0"/>
                          <a:ext cx="2518410" cy="2520315"/>
                        </a:xfrm>
                        <a:prstGeom prst="ellipse">
                          <a:avLst/>
                        </a:prstGeom>
                        <a:solidFill>
                          <a:srgbClr val="7CDCFC"/>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CEE4AAC" w14:textId="77777777" w:rsidR="00192307" w:rsidRPr="00502D9C" w:rsidRDefault="00192307" w:rsidP="009E693B">
                            <w:pPr>
                              <w:jc w:val="center"/>
                              <w:rPr>
                                <w:color w:val="000000" w:themeColor="text1"/>
                                <w:lang w:val="fr-CA"/>
                              </w:rPr>
                            </w:pPr>
                            <w:r w:rsidRPr="00502D9C">
                              <w:rPr>
                                <w:color w:val="000000" w:themeColor="text1"/>
                                <w:lang w:val="fr-CA"/>
                              </w:rPr>
                              <w:t>Pour l’ensemble de la population</w:t>
                            </w:r>
                          </w:p>
                          <w:p w14:paraId="3CB39295" w14:textId="77777777" w:rsidR="00192307" w:rsidRPr="00502D9C" w:rsidRDefault="00192307" w:rsidP="009E693B">
                            <w:pPr>
                              <w:jc w:val="center"/>
                              <w:rPr>
                                <w:color w:val="000000" w:themeColor="text1"/>
                                <w:lang w:val="fr-CA"/>
                              </w:rPr>
                            </w:pPr>
                          </w:p>
                          <w:p w14:paraId="500B3FC3" w14:textId="77777777" w:rsidR="00192307" w:rsidRPr="00502D9C" w:rsidRDefault="00192307" w:rsidP="009E693B">
                            <w:pPr>
                              <w:jc w:val="center"/>
                              <w:rPr>
                                <w:color w:val="000000" w:themeColor="text1"/>
                                <w:lang w:val="fr-CA"/>
                              </w:rPr>
                            </w:pPr>
                            <w:r w:rsidRPr="00502D9C">
                              <w:rPr>
                                <w:color w:val="000000" w:themeColor="text1"/>
                                <w:lang w:val="fr-CA"/>
                              </w:rPr>
                              <w:t xml:space="preserve">Le coût total en </w:t>
                            </w:r>
                            <w:r w:rsidRPr="00984C54">
                              <w:rPr>
                                <w:color w:val="000000" w:themeColor="text1"/>
                                <w:sz w:val="32"/>
                                <w:szCs w:val="32"/>
                                <w:u w:val="single"/>
                                <w:lang w:val="fr-CA"/>
                              </w:rPr>
                              <w:t>2007</w:t>
                            </w:r>
                            <w:r>
                              <w:rPr>
                                <w:color w:val="000000" w:themeColor="text1"/>
                                <w:lang w:val="fr-CA"/>
                              </w:rPr>
                              <w:t xml:space="preserve"> </w:t>
                            </w:r>
                            <w:r w:rsidRPr="00502D9C">
                              <w:rPr>
                                <w:color w:val="000000" w:themeColor="text1"/>
                                <w:lang w:val="fr-CA"/>
                              </w:rPr>
                              <w:t>pour un ménage au Québec</w:t>
                            </w:r>
                          </w:p>
                          <w:p w14:paraId="5A99E950" w14:textId="77777777" w:rsidR="00192307" w:rsidRPr="00502D9C" w:rsidRDefault="00192307" w:rsidP="009E693B">
                            <w:pPr>
                              <w:jc w:val="center"/>
                              <w:rPr>
                                <w:color w:val="000000" w:themeColor="text1"/>
                                <w:lang w:val="fr-CA"/>
                              </w:rPr>
                            </w:pPr>
                          </w:p>
                          <w:p w14:paraId="5D989B38" w14:textId="77777777" w:rsidR="00192307" w:rsidRPr="00502D9C" w:rsidRDefault="00192307" w:rsidP="009E693B">
                            <w:pPr>
                              <w:jc w:val="center"/>
                              <w:rPr>
                                <w:color w:val="000000" w:themeColor="text1"/>
                                <w:sz w:val="32"/>
                                <w:szCs w:val="32"/>
                                <w:vertAlign w:val="superscript"/>
                                <w:lang w:val="fr-CA"/>
                              </w:rPr>
                            </w:pPr>
                            <w:r w:rsidRPr="00502D9C">
                              <w:rPr>
                                <w:color w:val="000000" w:themeColor="text1"/>
                                <w:sz w:val="32"/>
                                <w:szCs w:val="32"/>
                                <w:lang w:val="fr-CA"/>
                              </w:rPr>
                              <w:t>40 596 $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466552" id="Ellipse 1003" o:spid="_x0000_s1071" style="position:absolute;left:0;text-align:left;margin-left:110.45pt;margin-top:9.75pt;width:198.3pt;height:198.45pt;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mITM4gIAAE4GAAAOAAAAZHJzL2Uyb0RvYy54bWysVVtr2zAUfh/sPwi9r7ZzWbtQp4R0GYPS&#13;&#10;hrajz4osxwJZ0o6UxNmv35F8SdYOCmN5UHR07t+5+PqmqRXZC3DS6JxmFyklQnNTSL3N6Y/n1acr&#13;&#10;SpxnumDKaJHTo3D0Zv7xw/XBzsTIVEYVAgga0W52sDmtvLezJHG8EjVzF8YKjczSQM08krBNCmAH&#13;&#10;tF6rZJSmn5ODgcKC4cI5fL1tmXQe7Zel4P6hLJ3wROUUY/PxhHhuwpnMr9lsC8xWkndhsH+IomZS&#13;&#10;o9PB1C3zjOxAvjFVSw7GmdJfcFMnpiwlFzEHzCZLX2XzVDErYi4IjrMDTO7/meX3+zUQWWDt0nRM&#13;&#10;iWY1VumrUtI6QeIbQnSwboaST3YNHeXwGvJtSqjDP2ZCmgjrcYBVNJ5wfBxNs6tJhuhz5I2mo3Sc&#13;&#10;TQPwyUndgvPfhKlJuORUtP4jomx/53wr3UsFh84oWaykUpGA7WapgOwZlvlyebtcLTsHf4gp/VYz&#13;&#10;NJoYdH2TvVXEOFtNERuqDQcj4EKLcRFMckQNWBe8AV+ZrqVWYLQPFtGE3Fb+UW4JSBwNX4EQa09J&#13;&#10;IbEbvYqpgsE+ZW2P4rhEOEHsEbR0koZfF1tvKkJ4Foaz4yIgFcrVFije/FGJGIF+FCXWGkuSRX9x&#13;&#10;yk7JM44Z+R4AFaSDWokgD4rj9xU7+aDaAjYoj95XHjSiZwRvUK6lNvA3A2oIuWzlewTavAMEvtk0&#13;&#10;scknkwBheNqY4oidj5BHmJ3lK4m9d8ecXzPAHYD9invNP+BRKnPIqelulFQGfv3tPcjjaCKXkgPu&#13;&#10;lJy6nzsGghL1XePQfskmk7CEIjGZXo6QgHPO5pyjd/XSYD9nuEEtj9cg71V/LcHUL7j+FsErspjm&#13;&#10;6Dun3ENPLH2763CBcrFYRDFcPJb5O/1ked8IYbCemxcGtuthj7N7b/r9w2avhrCVDSXSZrHzppRx&#13;&#10;Qk+4diXApRV7tJuGsBXP6Sh1+gzMfwMAAP//AwBQSwMEFAAGAAgAAAAhAPD9aofjAAAADwEAAA8A&#13;&#10;AABkcnMvZG93bnJldi54bWxMT01PwkAQvZv4HzZj4k22bbBI6ZYYCDcPAqZyXNqh29idrd0F6r93&#13;&#10;POFlMpP35n3ky9F24oKDbx0piCcRCKTK1S01Cj72m6cXED5oqnXnCBX8oIdlcX+X66x2V9riZRca&#13;&#10;wSLkM63AhNBnUvrKoNV+4nokxk5usDrwOTSyHvSVxW0nkyhKpdUtsYPRPa4MVl+7s1Xg06Zczbbv&#13;&#10;m8NnFeR3We7NW79W6vFhXC94vC5ABBzD7QP+OnB+KDjY0Z2p9qJTkCTRnKkMzJ9BMCGNZ7wcFUzj&#13;&#10;dAqyyOX/HsUvAAAA//8DAFBLAQItABQABgAIAAAAIQC2gziS/gAAAOEBAAATAAAAAAAAAAAAAAAA&#13;&#10;AAAAAABbQ29udGVudF9UeXBlc10ueG1sUEsBAi0AFAAGAAgAAAAhADj9If/WAAAAlAEAAAsAAAAA&#13;&#10;AAAAAAAAAAAALwEAAF9yZWxzLy5yZWxzUEsBAi0AFAAGAAgAAAAhACqYhMziAgAATgYAAA4AAAAA&#13;&#10;AAAAAAAAAAAALgIAAGRycy9lMm9Eb2MueG1sUEsBAi0AFAAGAAgAAAAhAPD9aofjAAAADwEAAA8A&#13;&#10;AAAAAAAAAAAAAAAAPAUAAGRycy9kb3ducmV2LnhtbFBLBQYAAAAABAAEAPMAAABMBgAAAAA=&#13;&#10;" fillcolor="#7cdcfc" strokecolor="black [3213]">
                <v:textbox>
                  <w:txbxContent>
                    <w:p w14:paraId="5CEE4AAC" w14:textId="77777777" w:rsidR="00192307" w:rsidRPr="00502D9C" w:rsidRDefault="00192307" w:rsidP="009E693B">
                      <w:pPr>
                        <w:jc w:val="center"/>
                        <w:rPr>
                          <w:color w:val="000000" w:themeColor="text1"/>
                          <w:lang w:val="fr-CA"/>
                        </w:rPr>
                      </w:pPr>
                      <w:r w:rsidRPr="00502D9C">
                        <w:rPr>
                          <w:color w:val="000000" w:themeColor="text1"/>
                          <w:lang w:val="fr-CA"/>
                        </w:rPr>
                        <w:t>Pour l’ensemble de la population</w:t>
                      </w:r>
                    </w:p>
                    <w:p w14:paraId="3CB39295" w14:textId="77777777" w:rsidR="00192307" w:rsidRPr="00502D9C" w:rsidRDefault="00192307" w:rsidP="009E693B">
                      <w:pPr>
                        <w:jc w:val="center"/>
                        <w:rPr>
                          <w:color w:val="000000" w:themeColor="text1"/>
                          <w:lang w:val="fr-CA"/>
                        </w:rPr>
                      </w:pPr>
                    </w:p>
                    <w:p w14:paraId="500B3FC3" w14:textId="77777777" w:rsidR="00192307" w:rsidRPr="00502D9C" w:rsidRDefault="00192307" w:rsidP="009E693B">
                      <w:pPr>
                        <w:jc w:val="center"/>
                        <w:rPr>
                          <w:color w:val="000000" w:themeColor="text1"/>
                          <w:lang w:val="fr-CA"/>
                        </w:rPr>
                      </w:pPr>
                      <w:r w:rsidRPr="00502D9C">
                        <w:rPr>
                          <w:color w:val="000000" w:themeColor="text1"/>
                          <w:lang w:val="fr-CA"/>
                        </w:rPr>
                        <w:t xml:space="preserve">Le coût total en </w:t>
                      </w:r>
                      <w:r w:rsidRPr="00984C54">
                        <w:rPr>
                          <w:color w:val="000000" w:themeColor="text1"/>
                          <w:sz w:val="32"/>
                          <w:szCs w:val="32"/>
                          <w:u w:val="single"/>
                          <w:lang w:val="fr-CA"/>
                        </w:rPr>
                        <w:t>2007</w:t>
                      </w:r>
                      <w:r>
                        <w:rPr>
                          <w:color w:val="000000" w:themeColor="text1"/>
                          <w:lang w:val="fr-CA"/>
                        </w:rPr>
                        <w:t xml:space="preserve"> </w:t>
                      </w:r>
                      <w:r w:rsidRPr="00502D9C">
                        <w:rPr>
                          <w:color w:val="000000" w:themeColor="text1"/>
                          <w:lang w:val="fr-CA"/>
                        </w:rPr>
                        <w:t>pour un ménage au Québec</w:t>
                      </w:r>
                    </w:p>
                    <w:p w14:paraId="5A99E950" w14:textId="77777777" w:rsidR="00192307" w:rsidRPr="00502D9C" w:rsidRDefault="00192307" w:rsidP="009E693B">
                      <w:pPr>
                        <w:jc w:val="center"/>
                        <w:rPr>
                          <w:color w:val="000000" w:themeColor="text1"/>
                          <w:lang w:val="fr-CA"/>
                        </w:rPr>
                      </w:pPr>
                    </w:p>
                    <w:p w14:paraId="5D989B38" w14:textId="77777777" w:rsidR="00192307" w:rsidRPr="00502D9C" w:rsidRDefault="00192307" w:rsidP="009E693B">
                      <w:pPr>
                        <w:jc w:val="center"/>
                        <w:rPr>
                          <w:color w:val="000000" w:themeColor="text1"/>
                          <w:sz w:val="32"/>
                          <w:szCs w:val="32"/>
                          <w:vertAlign w:val="superscript"/>
                          <w:lang w:val="fr-CA"/>
                        </w:rPr>
                      </w:pPr>
                      <w:r w:rsidRPr="00502D9C">
                        <w:rPr>
                          <w:color w:val="000000" w:themeColor="text1"/>
                          <w:sz w:val="32"/>
                          <w:szCs w:val="32"/>
                          <w:lang w:val="fr-CA"/>
                        </w:rPr>
                        <w:t>40 596 $</w:t>
                      </w:r>
                    </w:p>
                  </w:txbxContent>
                </v:textbox>
                <w10:wrap type="through"/>
              </v:oval>
            </w:pict>
          </mc:Fallback>
        </mc:AlternateContent>
      </w:r>
      <w:r w:rsidR="009E693B">
        <w:rPr>
          <w:noProof/>
          <w:color w:val="FF6700" w:themeColor="accent3"/>
          <w:lang w:eastAsia="fr-FR"/>
        </w:rPr>
        <mc:AlternateContent>
          <mc:Choice Requires="wps">
            <w:drawing>
              <wp:anchor distT="0" distB="0" distL="114300" distR="114300" simplePos="0" relativeHeight="253493248" behindDoc="0" locked="0" layoutInCell="1" allowOverlap="1" wp14:anchorId="1EABA010" wp14:editId="392857B6">
                <wp:simplePos x="0" y="0"/>
                <wp:positionH relativeFrom="column">
                  <wp:posOffset>6504940</wp:posOffset>
                </wp:positionH>
                <wp:positionV relativeFrom="paragraph">
                  <wp:posOffset>122555</wp:posOffset>
                </wp:positionV>
                <wp:extent cx="2480945" cy="2511425"/>
                <wp:effectExtent l="76200" t="76200" r="59055" b="79375"/>
                <wp:wrapThrough wrapText="bothSides">
                  <wp:wrapPolygon edited="0">
                    <wp:start x="7519" y="-655"/>
                    <wp:lineTo x="1990" y="-218"/>
                    <wp:lineTo x="1990" y="3277"/>
                    <wp:lineTo x="0" y="3277"/>
                    <wp:lineTo x="-663" y="6772"/>
                    <wp:lineTo x="-442" y="14637"/>
                    <wp:lineTo x="1106" y="17258"/>
                    <wp:lineTo x="1106" y="17477"/>
                    <wp:lineTo x="5086" y="20753"/>
                    <wp:lineTo x="7519" y="21627"/>
                    <wp:lineTo x="7740" y="22064"/>
                    <wp:lineTo x="13711" y="22064"/>
                    <wp:lineTo x="13932" y="21627"/>
                    <wp:lineTo x="16143" y="20753"/>
                    <wp:lineTo x="19903" y="17477"/>
                    <wp:lineTo x="20124" y="17258"/>
                    <wp:lineTo x="21672" y="13763"/>
                    <wp:lineTo x="21893" y="10268"/>
                    <wp:lineTo x="21230" y="6991"/>
                    <wp:lineTo x="21230" y="6772"/>
                    <wp:lineTo x="19460" y="3495"/>
                    <wp:lineTo x="19239" y="2403"/>
                    <wp:lineTo x="15038" y="-218"/>
                    <wp:lineTo x="13711" y="-655"/>
                    <wp:lineTo x="7519" y="-655"/>
                  </wp:wrapPolygon>
                </wp:wrapThrough>
                <wp:docPr id="1004" name="Ellipse 1004"/>
                <wp:cNvGraphicFramePr/>
                <a:graphic xmlns:a="http://schemas.openxmlformats.org/drawingml/2006/main">
                  <a:graphicData uri="http://schemas.microsoft.com/office/word/2010/wordprocessingShape">
                    <wps:wsp>
                      <wps:cNvSpPr/>
                      <wps:spPr>
                        <a:xfrm>
                          <a:off x="0" y="0"/>
                          <a:ext cx="2480945" cy="2511425"/>
                        </a:xfrm>
                        <a:prstGeom prst="ellipse">
                          <a:avLst/>
                        </a:prstGeom>
                        <a:solidFill>
                          <a:srgbClr val="9CDB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959468A" w14:textId="77777777" w:rsidR="00192307" w:rsidRPr="00984C54" w:rsidRDefault="00192307" w:rsidP="009E693B">
                            <w:pPr>
                              <w:jc w:val="center"/>
                              <w:rPr>
                                <w:color w:val="000000" w:themeColor="text1"/>
                                <w:u w:val="single"/>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 de 65 ans</w:t>
                            </w:r>
                          </w:p>
                          <w:p w14:paraId="20F413DF" w14:textId="77777777" w:rsidR="00192307" w:rsidRPr="00502D9C" w:rsidRDefault="00192307" w:rsidP="009E693B">
                            <w:pPr>
                              <w:jc w:val="center"/>
                              <w:rPr>
                                <w:color w:val="000000" w:themeColor="text1"/>
                                <w:lang w:val="fr-CA"/>
                              </w:rPr>
                            </w:pPr>
                          </w:p>
                          <w:p w14:paraId="4EAB0F87" w14:textId="77777777" w:rsidR="00192307" w:rsidRPr="00502D9C" w:rsidRDefault="00192307" w:rsidP="009E693B">
                            <w:pPr>
                              <w:jc w:val="center"/>
                              <w:rPr>
                                <w:color w:val="000000" w:themeColor="text1"/>
                                <w:lang w:val="fr-CA"/>
                              </w:rPr>
                            </w:pPr>
                            <w:r w:rsidRPr="00502D9C">
                              <w:rPr>
                                <w:color w:val="000000" w:themeColor="text1"/>
                                <w:lang w:val="fr-CA"/>
                              </w:rPr>
                              <w:t>Le coût total en 2007 pour un ménage au Québec</w:t>
                            </w:r>
                          </w:p>
                          <w:p w14:paraId="137F8CC1" w14:textId="77777777" w:rsidR="00192307" w:rsidRPr="00502D9C" w:rsidRDefault="00192307" w:rsidP="009E693B">
                            <w:pPr>
                              <w:jc w:val="center"/>
                              <w:rPr>
                                <w:color w:val="000000" w:themeColor="text1"/>
                                <w:lang w:val="fr-CA"/>
                              </w:rPr>
                            </w:pPr>
                          </w:p>
                          <w:p w14:paraId="1F47925F" w14:textId="77777777" w:rsidR="00192307" w:rsidRPr="00502D9C" w:rsidRDefault="00192307" w:rsidP="009E693B">
                            <w:pPr>
                              <w:jc w:val="center"/>
                              <w:rPr>
                                <w:color w:val="000000" w:themeColor="text1"/>
                                <w:sz w:val="32"/>
                                <w:szCs w:val="32"/>
                                <w:vertAlign w:val="superscript"/>
                                <w:lang w:val="fr-CA"/>
                              </w:rPr>
                            </w:pPr>
                            <w:r w:rsidRPr="00502D9C">
                              <w:rPr>
                                <w:color w:val="000000" w:themeColor="text1"/>
                                <w:sz w:val="32"/>
                                <w:szCs w:val="32"/>
                                <w:lang w:val="fr-CA"/>
                              </w:rPr>
                              <w:t>29 253 $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ABA010" id="Ellipse 1004" o:spid="_x0000_s1072" style="position:absolute;left:0;text-align:left;margin-left:512.2pt;margin-top:9.65pt;width:195.35pt;height:197.75pt;z-index:2534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GFZ5AIAAE4GAAAOAAAAZHJzL2Uyb0RvYy54bWysVVtv2jAUfp+0/2D5fSWhYWtRQ8XomCZV&#13;&#10;LWo79dk4DrHk2N6xgbBfv2PnAmsrVZrGg/HxuX/nkqvrplZkJ8BJo3OaniWUCM1NIfUmpz+flp8u&#13;&#10;KHGe6YIpo0VOD8LR69nHD1d7OxVjUxlVCCBoRLvp3ua08t5ORyPHK1Ezd2as0MgsDdTMIwmbUQFs&#13;&#10;j9ZrNRonyefR3kBhwXDhHL7etEw6i/bLUnB/X5ZOeKJyirH5eEI81+Ecza7YdAPMVpJ3YbB/iKJm&#13;&#10;UqPTwdQN84xsQb4yVUsOxpnSn3FTj0xZSi5iDphNmrzI5rFiVsRcEBxnB5jc/zPL73YrILLA2iVJ&#13;&#10;RolmNVbpm1LSOkHiG0K0t26Kko92BR3l8BrybUqowz9mQpoI62GAVTSecHwcZxfJZTahhCNvPEnT&#13;&#10;bDwJwI+O6hac/y5MTcIlp6L1HxFlu1vnW+leKjh0RsliKZWKBGzWCwVkx7DMl4ubr8tl5+AvMaVf&#13;&#10;a4ZGE4Oub9LXihhnqyliQ7XhYARcaHFeBJMcUQPWBW/AV6ZrqSUY7YNFNCE3lX+QGwISR8NXIMTK&#13;&#10;U1JI7EavYqpgsE9Z26M4LhFOEDsELcmS8Oti601FCE/CcPa8CEiFcrUFijd/UCJGoB9EibXGkqTR&#13;&#10;X5yyY/KMY0a+B0AF6aBWIsiD4vn7ip18UG0BG5TH7ysPGtEzgjco11IbeMuAGkIuW/kegTbvAIFv&#13;&#10;1k1scuxCBCg8rU1xwM5HyCPMzvKlxN67Zc6vGOAOwG2Be83f41Eqs8+p6W6UVAZ+v/Ue5HE0kUvJ&#13;&#10;HndKTt2vLQNBifqhcWgv0ywLSygS2eTLGAk45axPOXpbLwz2c4ob1PJ4DfJe9dcSTP2M628evCKL&#13;&#10;aY6+c8o99MTCt7sOFygX83kUw8Vjmb/Vj5b3jRAG66l5ZmC7HvY4u3em3z9s+mIIW9lQIm3mW29K&#13;&#10;GSf0iGtXAlxasUe7aQhb8ZSOUsfPwOwPAAAA//8DAFBLAwQUAAYACAAAACEAk3Yxs+QAAAARAQAA&#13;&#10;DwAAAGRycy9kb3ducmV2LnhtbExPPW/CMBDdK/U/WFepW3ECJqUhDiqtUMVSqcDCZmI3jhqfo9iE&#13;&#10;8O97TO1yuqd79z6K1ehaNpg+NB4lpJMEmMHK6wZrCYf95mkBLESFWrUejYSrCbAq7+8KlWt/wS8z&#13;&#10;7GLNSARDriTYGLuc81BZ41SY+M4g3b5971Qk2Ndc9+pC4q7l0yTJuFMNkoNVnXmzpvrZnZ0EbNbP&#13;&#10;YnOYzT/j0W2zrLMf12Et5ePD+L6k8boEFs0Y/z7g1oHyQ0nBTv6MOrCWcDIVgri0vcyA3RginafA&#13;&#10;ThJEKhbAy4L/b1L+AgAA//8DAFBLAQItABQABgAIAAAAIQC2gziS/gAAAOEBAAATAAAAAAAAAAAA&#13;&#10;AAAAAAAAAABbQ29udGVudF9UeXBlc10ueG1sUEsBAi0AFAAGAAgAAAAhADj9If/WAAAAlAEAAAsA&#13;&#10;AAAAAAAAAAAAAAAALwEAAF9yZWxzLy5yZWxzUEsBAi0AFAAGAAgAAAAhAJ6cYVnkAgAATgYAAA4A&#13;&#10;AAAAAAAAAAAAAAAALgIAAGRycy9lMm9Eb2MueG1sUEsBAi0AFAAGAAgAAAAhAJN2MbPkAAAAEQEA&#13;&#10;AA8AAAAAAAAAAAAAAAAAPgUAAGRycy9kb3ducmV2LnhtbFBLBQYAAAAABAAEAPMAAABPBgAAAAA=&#13;&#10;" fillcolor="#9cdbff" strokecolor="black [3213]">
                <v:textbox>
                  <w:txbxContent>
                    <w:p w14:paraId="6959468A" w14:textId="77777777" w:rsidR="00192307" w:rsidRPr="00984C54" w:rsidRDefault="00192307" w:rsidP="009E693B">
                      <w:pPr>
                        <w:jc w:val="center"/>
                        <w:rPr>
                          <w:color w:val="000000" w:themeColor="text1"/>
                          <w:u w:val="single"/>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 de 65 ans</w:t>
                      </w:r>
                    </w:p>
                    <w:p w14:paraId="20F413DF" w14:textId="77777777" w:rsidR="00192307" w:rsidRPr="00502D9C" w:rsidRDefault="00192307" w:rsidP="009E693B">
                      <w:pPr>
                        <w:jc w:val="center"/>
                        <w:rPr>
                          <w:color w:val="000000" w:themeColor="text1"/>
                          <w:lang w:val="fr-CA"/>
                        </w:rPr>
                      </w:pPr>
                    </w:p>
                    <w:p w14:paraId="4EAB0F87" w14:textId="77777777" w:rsidR="00192307" w:rsidRPr="00502D9C" w:rsidRDefault="00192307" w:rsidP="009E693B">
                      <w:pPr>
                        <w:jc w:val="center"/>
                        <w:rPr>
                          <w:color w:val="000000" w:themeColor="text1"/>
                          <w:lang w:val="fr-CA"/>
                        </w:rPr>
                      </w:pPr>
                      <w:r w:rsidRPr="00502D9C">
                        <w:rPr>
                          <w:color w:val="000000" w:themeColor="text1"/>
                          <w:lang w:val="fr-CA"/>
                        </w:rPr>
                        <w:t>Le coût total en 2007 pour un ménage au Québec</w:t>
                      </w:r>
                    </w:p>
                    <w:p w14:paraId="137F8CC1" w14:textId="77777777" w:rsidR="00192307" w:rsidRPr="00502D9C" w:rsidRDefault="00192307" w:rsidP="009E693B">
                      <w:pPr>
                        <w:jc w:val="center"/>
                        <w:rPr>
                          <w:color w:val="000000" w:themeColor="text1"/>
                          <w:lang w:val="fr-CA"/>
                        </w:rPr>
                      </w:pPr>
                    </w:p>
                    <w:p w14:paraId="1F47925F" w14:textId="77777777" w:rsidR="00192307" w:rsidRPr="00502D9C" w:rsidRDefault="00192307" w:rsidP="009E693B">
                      <w:pPr>
                        <w:jc w:val="center"/>
                        <w:rPr>
                          <w:color w:val="000000" w:themeColor="text1"/>
                          <w:sz w:val="32"/>
                          <w:szCs w:val="32"/>
                          <w:vertAlign w:val="superscript"/>
                          <w:lang w:val="fr-CA"/>
                        </w:rPr>
                      </w:pPr>
                      <w:r w:rsidRPr="00502D9C">
                        <w:rPr>
                          <w:color w:val="000000" w:themeColor="text1"/>
                          <w:sz w:val="32"/>
                          <w:szCs w:val="32"/>
                          <w:lang w:val="fr-CA"/>
                        </w:rPr>
                        <w:t>29 253 $</w:t>
                      </w:r>
                    </w:p>
                  </w:txbxContent>
                </v:textbox>
                <w10:wrap type="through"/>
              </v:oval>
            </w:pict>
          </mc:Fallback>
        </mc:AlternateContent>
      </w:r>
      <w:r w:rsidR="009E693B">
        <w:rPr>
          <w:noProof/>
          <w:color w:val="FF6700" w:themeColor="accent3"/>
          <w:lang w:eastAsia="fr-FR"/>
        </w:rPr>
        <mc:AlternateContent>
          <mc:Choice Requires="wps">
            <w:drawing>
              <wp:anchor distT="0" distB="0" distL="114300" distR="114300" simplePos="0" relativeHeight="253494272" behindDoc="0" locked="0" layoutInCell="1" allowOverlap="1" wp14:anchorId="5BB9A90C" wp14:editId="7C971995">
                <wp:simplePos x="0" y="0"/>
                <wp:positionH relativeFrom="column">
                  <wp:posOffset>-959059</wp:posOffset>
                </wp:positionH>
                <wp:positionV relativeFrom="paragraph">
                  <wp:posOffset>126166</wp:posOffset>
                </wp:positionV>
                <wp:extent cx="2518410" cy="2520315"/>
                <wp:effectExtent l="76200" t="76200" r="72390" b="70485"/>
                <wp:wrapThrough wrapText="bothSides">
                  <wp:wrapPolygon edited="0">
                    <wp:start x="7625" y="-653"/>
                    <wp:lineTo x="1961" y="-218"/>
                    <wp:lineTo x="1961" y="3265"/>
                    <wp:lineTo x="0" y="3265"/>
                    <wp:lineTo x="-654" y="6748"/>
                    <wp:lineTo x="-436" y="14585"/>
                    <wp:lineTo x="1089" y="17197"/>
                    <wp:lineTo x="1089" y="17415"/>
                    <wp:lineTo x="5011" y="20680"/>
                    <wp:lineTo x="7407" y="21551"/>
                    <wp:lineTo x="7625" y="21986"/>
                    <wp:lineTo x="13943" y="21986"/>
                    <wp:lineTo x="14160" y="21551"/>
                    <wp:lineTo x="16339" y="20680"/>
                    <wp:lineTo x="20042" y="17415"/>
                    <wp:lineTo x="20260" y="17197"/>
                    <wp:lineTo x="21785" y="13714"/>
                    <wp:lineTo x="22003" y="10231"/>
                    <wp:lineTo x="21349" y="6966"/>
                    <wp:lineTo x="21349" y="6748"/>
                    <wp:lineTo x="19607" y="3483"/>
                    <wp:lineTo x="19389" y="2612"/>
                    <wp:lineTo x="15032" y="-218"/>
                    <wp:lineTo x="13725" y="-653"/>
                    <wp:lineTo x="7625" y="-653"/>
                  </wp:wrapPolygon>
                </wp:wrapThrough>
                <wp:docPr id="1005" name="Ellipse 1005"/>
                <wp:cNvGraphicFramePr/>
                <a:graphic xmlns:a="http://schemas.openxmlformats.org/drawingml/2006/main">
                  <a:graphicData uri="http://schemas.microsoft.com/office/word/2010/wordprocessingShape">
                    <wps:wsp>
                      <wps:cNvSpPr/>
                      <wps:spPr>
                        <a:xfrm>
                          <a:off x="0" y="0"/>
                          <a:ext cx="2518410" cy="2520315"/>
                        </a:xfrm>
                        <a:prstGeom prst="ellipse">
                          <a:avLst/>
                        </a:prstGeom>
                        <a:solidFill>
                          <a:srgbClr val="00539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779D032" w14:textId="77777777" w:rsidR="00192307" w:rsidRPr="00502D9C" w:rsidRDefault="00192307" w:rsidP="009E693B">
                            <w:pPr>
                              <w:jc w:val="center"/>
                              <w:rPr>
                                <w:lang w:val="fr-CA"/>
                              </w:rPr>
                            </w:pPr>
                            <w:r w:rsidRPr="00502D9C">
                              <w:rPr>
                                <w:lang w:val="fr-CA"/>
                              </w:rPr>
                              <w:t>Pour l’ensemble de la population</w:t>
                            </w:r>
                          </w:p>
                          <w:p w14:paraId="2734DB31" w14:textId="77777777" w:rsidR="00192307" w:rsidRPr="00502D9C" w:rsidRDefault="00192307" w:rsidP="009E693B">
                            <w:pPr>
                              <w:jc w:val="center"/>
                              <w:rPr>
                                <w:lang w:val="fr-CA"/>
                              </w:rPr>
                            </w:pPr>
                          </w:p>
                          <w:p w14:paraId="31C9B627" w14:textId="082EF5F2" w:rsidR="00192307" w:rsidRPr="00502D9C" w:rsidRDefault="00192307" w:rsidP="009E693B">
                            <w:pPr>
                              <w:jc w:val="center"/>
                              <w:rPr>
                                <w:lang w:val="fr-CA"/>
                              </w:rPr>
                            </w:pPr>
                            <w:r w:rsidRPr="00502D9C">
                              <w:rPr>
                                <w:lang w:val="fr-CA"/>
                              </w:rPr>
                              <w:t xml:space="preserve">Le coût total en </w:t>
                            </w:r>
                            <w:r w:rsidRPr="00984C54">
                              <w:rPr>
                                <w:sz w:val="32"/>
                                <w:szCs w:val="32"/>
                                <w:u w:val="single"/>
                                <w:lang w:val="fr-CA"/>
                              </w:rPr>
                              <w:t>201</w:t>
                            </w:r>
                            <w:r>
                              <w:rPr>
                                <w:sz w:val="32"/>
                                <w:szCs w:val="32"/>
                                <w:u w:val="single"/>
                                <w:lang w:val="fr-CA"/>
                              </w:rPr>
                              <w:t>7</w:t>
                            </w:r>
                            <w:r w:rsidRPr="00502D9C">
                              <w:rPr>
                                <w:lang w:val="fr-CA"/>
                              </w:rPr>
                              <w:t xml:space="preserve"> pour un ménage au Québec</w:t>
                            </w:r>
                          </w:p>
                          <w:p w14:paraId="225DB75C" w14:textId="77777777" w:rsidR="00192307" w:rsidRPr="00502D9C" w:rsidRDefault="00192307" w:rsidP="009E693B">
                            <w:pPr>
                              <w:jc w:val="center"/>
                              <w:rPr>
                                <w:lang w:val="fr-CA"/>
                              </w:rPr>
                            </w:pPr>
                          </w:p>
                          <w:p w14:paraId="004FF8F3" w14:textId="415D3336" w:rsidR="00192307" w:rsidRPr="00502D9C" w:rsidRDefault="00192307" w:rsidP="009E693B">
                            <w:pPr>
                              <w:jc w:val="center"/>
                              <w:rPr>
                                <w:sz w:val="32"/>
                                <w:szCs w:val="32"/>
                                <w:vertAlign w:val="superscript"/>
                                <w:lang w:val="fr-CA"/>
                              </w:rPr>
                            </w:pPr>
                            <w:r w:rsidRPr="00502D9C">
                              <w:rPr>
                                <w:sz w:val="32"/>
                                <w:szCs w:val="32"/>
                                <w:lang w:val="fr-CA"/>
                              </w:rPr>
                              <w:t>5</w:t>
                            </w:r>
                            <w:r>
                              <w:rPr>
                                <w:sz w:val="32"/>
                                <w:szCs w:val="32"/>
                                <w:lang w:val="fr-CA"/>
                              </w:rPr>
                              <w:t>3 969</w:t>
                            </w:r>
                            <w:r w:rsidRPr="00502D9C">
                              <w:rPr>
                                <w:sz w:val="32"/>
                                <w:szCs w:val="32"/>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B9A90C" id="Ellipse 1005" o:spid="_x0000_s1073" style="position:absolute;left:0;text-align:left;margin-left:-75.5pt;margin-top:9.95pt;width:198.3pt;height:198.45pt;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t9Uc4QIAAE4GAAAOAAAAZHJzL2Uyb0RvYy54bWysVVtP2zAUfp+0/2D5fSTphUFFiipYp0kI&#13;&#10;KmDi2XWcxpJje8dum+7X79i5tAMkpGl9cH187t+55Oq6qRXZCXDS6JxmZyklQnNTSL3J6c/n5ZcL&#13;&#10;SpxnumDKaJHTg3D0ev7509XezsTIVEYVAgga0W62tzmtvLezJHG8EjVzZ8YKjczSQM08krBJCmB7&#13;&#10;tF6rZJSm58neQGHBcOEcvt62TDqP9stScP9Qlk54onKKsfl4QjzX4UzmV2y2AWYrybsw2D9EUTOp&#13;&#10;0elg6pZ5RrYg35iqJQfjTOnPuKkTU5aSi5gDZpOlr7J5qpgVMRcEx9kBJvf/zPL73QqILLB2aTql&#13;&#10;RLMaq/RNKWmdIPENIdpbN0PJJ7uCjnJ4Dfk2JdThHzMhTYT1MMAqGk84Po6m2cUkQ/Q58kbTUTrO&#13;&#10;pgH45KhuwfnvwtQkXHIqWv8RUba7c76V7qWCQ2eULJZSqUjAZn2jgOxYKHM6HV+OOwd/iSn9VjM0&#13;&#10;mhh0fZO9VcQ4W00RG6oNByPgQotxEUxyRA1YF7wBX5mupZZgtA8W0YTcVP5RbghIHA1fgRArT0kh&#13;&#10;sRu9iqmCwT5lbY/iuEQ4QewQtHSShl8XW28qQngShrPjIiAVytUWKN78QYkYgX4UJdYaS5JFf3HK&#13;&#10;jskzjhn5HgAVpINaiSAPiuOPFTv5oNoCNiiPPlYeNKJnBG9QrqU28J4BNYRctvI9Am3eAQLfrJvY&#13;&#10;5JPzAGF4WpvigJ2PkEeYneVLib13x5xfMcAdgP2Ke80/4FEqs8+p6W6UVAZ+v/ce5HE0kUvJHndK&#13;&#10;Tt2vLQNBifqhcWgvs8kkLKFITKZfR0jAKWd9ytHb+sZgP2e4QS2P1yDvVX8twdQvuP4WwSuymObo&#13;&#10;O6fcQ0/c+HbX4QLlYrGIYrh4LPN3+snyvhHCYD03Lwxs18MeZ/fe9PuHzV4NYSsbSqTNYutNKeOE&#13;&#10;HnHtSoBLK/ZoNw1hK57SUer4GZj/AQAA//8DAFBLAwQUAAYACAAAACEApLXpAOMAAAAQAQAADwAA&#13;&#10;AGRycy9kb3ducmV2LnhtbEyPwW6DMBBE75X6D9ZW6i0xIKBAMFHUqlJvFUk/wMEuRsFrik1C/77b&#13;&#10;U3tZaTWzs/Pq/WpHdtWzHxwKiLcRMI2dUwP2Aj5Or5sCmA8SlRwdagHf2sO+ub+rZaXcDVt9PYae&#13;&#10;UQj6SgowIUwV574z2kq/dZNG0j7dbGWgde65muWNwu3IkyjKuZUD0gcjJ/1sdHc5LlZAUq5piu9y&#13;&#10;ytpiab8ub6s6PBkhHh/Wlx2Nww5Y0Gv4u4BfBuoPDRU7uwWVZ6OATZzFRBRIKUtg5EjSLAd2FpDG&#13;&#10;eQG8qfl/kOYHAAD//wMAUEsBAi0AFAAGAAgAAAAhALaDOJL+AAAA4QEAABMAAAAAAAAAAAAAAAAA&#13;&#10;AAAAAFtDb250ZW50X1R5cGVzXS54bWxQSwECLQAUAAYACAAAACEAOP0h/9YAAACUAQAACwAAAAAA&#13;&#10;AAAAAAAAAAAvAQAAX3JlbHMvLnJlbHNQSwECLQAUAAYACAAAACEAN7fVHOECAABOBgAADgAAAAAA&#13;&#10;AAAAAAAAAAAuAgAAZHJzL2Uyb0RvYy54bWxQSwECLQAUAAYACAAAACEApLXpAOMAAAAQAQAADwAA&#13;&#10;AAAAAAAAAAAAAAA7BQAAZHJzL2Rvd25yZXYueG1sUEsFBgAAAAAEAAQA8wAAAEsGAAAAAA==&#13;&#10;" fillcolor="#005393" strokecolor="black [3213]">
                <v:textbox>
                  <w:txbxContent>
                    <w:p w14:paraId="4779D032" w14:textId="77777777" w:rsidR="00192307" w:rsidRPr="00502D9C" w:rsidRDefault="00192307" w:rsidP="009E693B">
                      <w:pPr>
                        <w:jc w:val="center"/>
                        <w:rPr>
                          <w:lang w:val="fr-CA"/>
                        </w:rPr>
                      </w:pPr>
                      <w:r w:rsidRPr="00502D9C">
                        <w:rPr>
                          <w:lang w:val="fr-CA"/>
                        </w:rPr>
                        <w:t>Pour l’ensemble de la population</w:t>
                      </w:r>
                    </w:p>
                    <w:p w14:paraId="2734DB31" w14:textId="77777777" w:rsidR="00192307" w:rsidRPr="00502D9C" w:rsidRDefault="00192307" w:rsidP="009E693B">
                      <w:pPr>
                        <w:jc w:val="center"/>
                        <w:rPr>
                          <w:lang w:val="fr-CA"/>
                        </w:rPr>
                      </w:pPr>
                    </w:p>
                    <w:p w14:paraId="31C9B627" w14:textId="082EF5F2" w:rsidR="00192307" w:rsidRPr="00502D9C" w:rsidRDefault="00192307" w:rsidP="009E693B">
                      <w:pPr>
                        <w:jc w:val="center"/>
                        <w:rPr>
                          <w:lang w:val="fr-CA"/>
                        </w:rPr>
                      </w:pPr>
                      <w:r w:rsidRPr="00502D9C">
                        <w:rPr>
                          <w:lang w:val="fr-CA"/>
                        </w:rPr>
                        <w:t xml:space="preserve">Le coût total en </w:t>
                      </w:r>
                      <w:r w:rsidRPr="00984C54">
                        <w:rPr>
                          <w:sz w:val="32"/>
                          <w:szCs w:val="32"/>
                          <w:u w:val="single"/>
                          <w:lang w:val="fr-CA"/>
                        </w:rPr>
                        <w:t>201</w:t>
                      </w:r>
                      <w:r>
                        <w:rPr>
                          <w:sz w:val="32"/>
                          <w:szCs w:val="32"/>
                          <w:u w:val="single"/>
                          <w:lang w:val="fr-CA"/>
                        </w:rPr>
                        <w:t>7</w:t>
                      </w:r>
                      <w:r w:rsidRPr="00502D9C">
                        <w:rPr>
                          <w:lang w:val="fr-CA"/>
                        </w:rPr>
                        <w:t xml:space="preserve"> pour un ménage au Québec</w:t>
                      </w:r>
                    </w:p>
                    <w:p w14:paraId="225DB75C" w14:textId="77777777" w:rsidR="00192307" w:rsidRPr="00502D9C" w:rsidRDefault="00192307" w:rsidP="009E693B">
                      <w:pPr>
                        <w:jc w:val="center"/>
                        <w:rPr>
                          <w:lang w:val="fr-CA"/>
                        </w:rPr>
                      </w:pPr>
                    </w:p>
                    <w:p w14:paraId="004FF8F3" w14:textId="415D3336" w:rsidR="00192307" w:rsidRPr="00502D9C" w:rsidRDefault="00192307" w:rsidP="009E693B">
                      <w:pPr>
                        <w:jc w:val="center"/>
                        <w:rPr>
                          <w:sz w:val="32"/>
                          <w:szCs w:val="32"/>
                          <w:vertAlign w:val="superscript"/>
                          <w:lang w:val="fr-CA"/>
                        </w:rPr>
                      </w:pPr>
                      <w:r w:rsidRPr="00502D9C">
                        <w:rPr>
                          <w:sz w:val="32"/>
                          <w:szCs w:val="32"/>
                          <w:lang w:val="fr-CA"/>
                        </w:rPr>
                        <w:t>5</w:t>
                      </w:r>
                      <w:r>
                        <w:rPr>
                          <w:sz w:val="32"/>
                          <w:szCs w:val="32"/>
                          <w:lang w:val="fr-CA"/>
                        </w:rPr>
                        <w:t>3 969</w:t>
                      </w:r>
                      <w:r w:rsidRPr="00502D9C">
                        <w:rPr>
                          <w:sz w:val="32"/>
                          <w:szCs w:val="32"/>
                          <w:lang w:val="fr-CA"/>
                        </w:rPr>
                        <w:t xml:space="preserve"> $</w:t>
                      </w:r>
                    </w:p>
                  </w:txbxContent>
                </v:textbox>
                <w10:wrap type="through"/>
              </v:oval>
            </w:pict>
          </mc:Fallback>
        </mc:AlternateContent>
      </w:r>
      <w:r w:rsidR="009E693B">
        <w:rPr>
          <w:noProof/>
          <w:color w:val="FF6700" w:themeColor="accent3"/>
          <w:lang w:eastAsia="fr-FR"/>
        </w:rPr>
        <mc:AlternateContent>
          <mc:Choice Requires="wps">
            <w:drawing>
              <wp:anchor distT="0" distB="0" distL="114300" distR="114300" simplePos="0" relativeHeight="253495296" behindDoc="0" locked="0" layoutInCell="1" allowOverlap="1" wp14:anchorId="4BBD5C5E" wp14:editId="3A8D6A13">
                <wp:simplePos x="0" y="0"/>
                <wp:positionH relativeFrom="column">
                  <wp:posOffset>4370705</wp:posOffset>
                </wp:positionH>
                <wp:positionV relativeFrom="paragraph">
                  <wp:posOffset>121920</wp:posOffset>
                </wp:positionV>
                <wp:extent cx="2517140" cy="2519680"/>
                <wp:effectExtent l="76200" t="76200" r="73660" b="71120"/>
                <wp:wrapThrough wrapText="bothSides">
                  <wp:wrapPolygon edited="0">
                    <wp:start x="7629" y="-653"/>
                    <wp:lineTo x="1962" y="-218"/>
                    <wp:lineTo x="1962" y="3266"/>
                    <wp:lineTo x="0" y="3266"/>
                    <wp:lineTo x="-654" y="6750"/>
                    <wp:lineTo x="-436" y="14589"/>
                    <wp:lineTo x="1090" y="17202"/>
                    <wp:lineTo x="1090" y="17419"/>
                    <wp:lineTo x="5013" y="20685"/>
                    <wp:lineTo x="7411" y="21556"/>
                    <wp:lineTo x="7629" y="21992"/>
                    <wp:lineTo x="13950" y="21992"/>
                    <wp:lineTo x="14168" y="21556"/>
                    <wp:lineTo x="16347" y="20685"/>
                    <wp:lineTo x="20052" y="17419"/>
                    <wp:lineTo x="20270" y="17202"/>
                    <wp:lineTo x="21796" y="13718"/>
                    <wp:lineTo x="22014" y="10234"/>
                    <wp:lineTo x="21360" y="6968"/>
                    <wp:lineTo x="21360" y="6750"/>
                    <wp:lineTo x="19617" y="3484"/>
                    <wp:lineTo x="19399" y="2613"/>
                    <wp:lineTo x="15039" y="-218"/>
                    <wp:lineTo x="13732" y="-653"/>
                    <wp:lineTo x="7629" y="-653"/>
                  </wp:wrapPolygon>
                </wp:wrapThrough>
                <wp:docPr id="1006" name="Ellipse 1006"/>
                <wp:cNvGraphicFramePr/>
                <a:graphic xmlns:a="http://schemas.openxmlformats.org/drawingml/2006/main">
                  <a:graphicData uri="http://schemas.microsoft.com/office/word/2010/wordprocessingShape">
                    <wps:wsp>
                      <wps:cNvSpPr/>
                      <wps:spPr>
                        <a:xfrm>
                          <a:off x="0" y="0"/>
                          <a:ext cx="2517140" cy="2519680"/>
                        </a:xfrm>
                        <a:prstGeom prst="ellipse">
                          <a:avLst/>
                        </a:prstGeom>
                        <a:solidFill>
                          <a:srgbClr val="0092FF">
                            <a:alpha val="95686"/>
                          </a:srgb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916C8EF" w14:textId="77777777" w:rsidR="00192307" w:rsidRPr="00502D9C" w:rsidRDefault="00192307" w:rsidP="009E693B">
                            <w:pPr>
                              <w:jc w:val="center"/>
                              <w:rPr>
                                <w:color w:val="000000" w:themeColor="text1"/>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45-64 ans</w:t>
                            </w:r>
                          </w:p>
                          <w:p w14:paraId="1A27344D" w14:textId="77777777" w:rsidR="00192307" w:rsidRPr="00502D9C" w:rsidRDefault="00192307" w:rsidP="009E693B">
                            <w:pPr>
                              <w:jc w:val="center"/>
                              <w:rPr>
                                <w:color w:val="000000" w:themeColor="text1"/>
                                <w:lang w:val="fr-CA"/>
                              </w:rPr>
                            </w:pPr>
                          </w:p>
                          <w:p w14:paraId="6D0E31D6" w14:textId="77777777" w:rsidR="00192307" w:rsidRPr="00502D9C" w:rsidRDefault="00192307" w:rsidP="009E693B">
                            <w:pPr>
                              <w:jc w:val="center"/>
                              <w:rPr>
                                <w:color w:val="000000" w:themeColor="text1"/>
                                <w:lang w:val="fr-CA"/>
                              </w:rPr>
                            </w:pPr>
                            <w:r w:rsidRPr="00502D9C">
                              <w:rPr>
                                <w:color w:val="000000" w:themeColor="text1"/>
                                <w:lang w:val="fr-CA"/>
                              </w:rPr>
                              <w:t>Le coût total en 2007 pour un ménage au Québec</w:t>
                            </w:r>
                          </w:p>
                          <w:p w14:paraId="549AD629" w14:textId="77777777" w:rsidR="00192307" w:rsidRPr="00502D9C" w:rsidRDefault="00192307" w:rsidP="009E693B">
                            <w:pPr>
                              <w:jc w:val="center"/>
                              <w:rPr>
                                <w:color w:val="000000" w:themeColor="text1"/>
                                <w:lang w:val="fr-CA"/>
                              </w:rPr>
                            </w:pPr>
                          </w:p>
                          <w:p w14:paraId="5316B2D8" w14:textId="77777777" w:rsidR="00192307" w:rsidRPr="00502D9C" w:rsidRDefault="00192307" w:rsidP="009E693B">
                            <w:pPr>
                              <w:jc w:val="center"/>
                              <w:rPr>
                                <w:color w:val="000000" w:themeColor="text1"/>
                                <w:sz w:val="32"/>
                                <w:szCs w:val="32"/>
                                <w:vertAlign w:val="superscript"/>
                                <w:lang w:val="fr-CA"/>
                              </w:rPr>
                            </w:pPr>
                            <w:r w:rsidRPr="00502D9C">
                              <w:rPr>
                                <w:color w:val="000000" w:themeColor="text1"/>
                                <w:sz w:val="32"/>
                                <w:szCs w:val="32"/>
                                <w:lang w:val="fr-CA"/>
                              </w:rPr>
                              <w:t>45 145 $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BD5C5E" id="Ellipse 1006" o:spid="_x0000_s1074" style="position:absolute;left:0;text-align:left;margin-left:344.15pt;margin-top:9.6pt;width:198.2pt;height:198.4pt;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u6Z8wIAAG8GAAAOAAAAZHJzL2Uyb0RvYy54bWysVd9P2zAQfp+0/8Hy+0hbSqEVKapgnSYh&#13;&#10;qICJZ9dxGkuO7Z3dNt1fv7OdpBUgIU3jIfjsu+/uvvvR65umVmQnwEmjczo8G1AiNDeF1Juc/npZ&#13;&#10;fruixHmmC6aMFjk9CEdv5l+/XO/tTIxMZVQhgCCIdrO9zWnlvZ1lmeOVqJk7M1ZofCwN1MyjCJus&#13;&#10;ALZH9Fplo8Fgku0NFBYMF87h7V16pPOIX5aC+8eydMITlVOMzccvxO86fLP5NZttgNlK8jYM9g9R&#13;&#10;1ExqdNpD3THPyBbkO6hacjDOlP6MmzozZSm5iDlgNsPBm2yeK2ZFzAXJcbanyf0/WP6wWwGRBdYO&#13;&#10;2aREsxqr9F0paZ0g8Q4p2ls3Q81nu4JWcngM+TYl1OE/ZkKaSOuhp1U0nnC8HF0ML4djZJ/jGwrT&#13;&#10;yVUkPjuaW3D+hzA1CYeciuQ/Msp2986jV9TutIJDZ5QsllKpKMBmfauA7Fgo82A6Wi6TrbIVS7fT&#13;&#10;i8nVJJQbcVxST+dTHKXfQ4dOFD24b4YdyNEQIZOliB2X4kU3XGhxXgRIjrQCa7Mz4CvT9twSjPap&#13;&#10;C5XcVP5JbghInB1fgRArT0khsV29ivmAwUZmqYlxniLfIHbI6mA8CH9tbB1UyvAYhrPnRaAg1DNV&#13;&#10;MJ78QYkQpdJPosRmwJoNo784hsfkGUco3xEQtYNZiVXoDc8/N2z1g2kirDcefW7cW0TPSF5vXEtt&#13;&#10;4CMA1YdcJv2OgZR3oMA36yZOwfgyUBiu1qY44Ggg5ZFmZ/lSYnPeM+dXDHBJYEPj4vOP+CmV2efU&#13;&#10;tCdKKgN/ProP+ji7+ErJHpdOTt3vLQNBifqpcaqnw3GYEx+F8cXlCAU4fVmfvuhtfWuw4Ye4Yi2P&#13;&#10;x6DvVXcswdSvuB8XwSs+Mc3Rd065h0649WkZ4oblYrGIariZLPP3+tnyrhHC5L00rwxs28Meh/vB&#13;&#10;dAuKzd5MadINJdJmsfWmlHGEj7y2JcCtFnu0nYawNk/lqHX8nZj/BQAA//8DAFBLAwQUAAYACAAA&#13;&#10;ACEA6z+5BecAAAAQAQAADwAAAGRycy9kb3ducmV2LnhtbExPy07DMBC8I/EP1iJxQdROqUKaxqkQ&#13;&#10;CBTEQ6LlADc33iYR8TrEThr+HvcEl5FWMzuPbD2Zlo3Yu8aShGgmgCGVVjdUSXjf3l8mwJxXpFVr&#13;&#10;CSX8oIN1fnqSqVTbA73huPEVCybkUiWh9r5LOXdljUa5me2QAre3vVE+nH3Fda8Owdy0fC5EzI1q&#13;&#10;KCTUqsPbGsuvzWAkPG6jAV+K12Vx0XyOw/7p4/vhuZDy/Gy6WwW4WQHzOPm/DzhuCP0hD8V2diDt&#13;&#10;WCshTpKrIA3Ecg7sKBDJ4hrYTsIiigXwPOP/h+S/AAAA//8DAFBLAQItABQABgAIAAAAIQC2gziS&#13;&#10;/gAAAOEBAAATAAAAAAAAAAAAAAAAAAAAAABbQ29udGVudF9UeXBlc10ueG1sUEsBAi0AFAAGAAgA&#13;&#10;AAAhADj9If/WAAAAlAEAAAsAAAAAAAAAAAAAAAAALwEAAF9yZWxzLy5yZWxzUEsBAi0AFAAGAAgA&#13;&#10;AAAhAHJq7pnzAgAAbwYAAA4AAAAAAAAAAAAAAAAALgIAAGRycy9lMm9Eb2MueG1sUEsBAi0AFAAG&#13;&#10;AAgAAAAhAOs/uQXnAAAAEAEAAA8AAAAAAAAAAAAAAAAATQUAAGRycy9kb3ducmV2LnhtbFBLBQYA&#13;&#10;AAAABAAEAPMAAABhBgAAAAA=&#13;&#10;" fillcolor="#0092ff" strokecolor="black [3213]">
                <v:fill opacity="62708f"/>
                <v:textbox>
                  <w:txbxContent>
                    <w:p w14:paraId="1916C8EF" w14:textId="77777777" w:rsidR="00192307" w:rsidRPr="00502D9C" w:rsidRDefault="00192307" w:rsidP="009E693B">
                      <w:pPr>
                        <w:jc w:val="center"/>
                        <w:rPr>
                          <w:color w:val="000000" w:themeColor="text1"/>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45-64 ans</w:t>
                      </w:r>
                    </w:p>
                    <w:p w14:paraId="1A27344D" w14:textId="77777777" w:rsidR="00192307" w:rsidRPr="00502D9C" w:rsidRDefault="00192307" w:rsidP="009E693B">
                      <w:pPr>
                        <w:jc w:val="center"/>
                        <w:rPr>
                          <w:color w:val="000000" w:themeColor="text1"/>
                          <w:lang w:val="fr-CA"/>
                        </w:rPr>
                      </w:pPr>
                    </w:p>
                    <w:p w14:paraId="6D0E31D6" w14:textId="77777777" w:rsidR="00192307" w:rsidRPr="00502D9C" w:rsidRDefault="00192307" w:rsidP="009E693B">
                      <w:pPr>
                        <w:jc w:val="center"/>
                        <w:rPr>
                          <w:color w:val="000000" w:themeColor="text1"/>
                          <w:lang w:val="fr-CA"/>
                        </w:rPr>
                      </w:pPr>
                      <w:r w:rsidRPr="00502D9C">
                        <w:rPr>
                          <w:color w:val="000000" w:themeColor="text1"/>
                          <w:lang w:val="fr-CA"/>
                        </w:rPr>
                        <w:t>Le coût total en 2007 pour un ménage au Québec</w:t>
                      </w:r>
                    </w:p>
                    <w:p w14:paraId="549AD629" w14:textId="77777777" w:rsidR="00192307" w:rsidRPr="00502D9C" w:rsidRDefault="00192307" w:rsidP="009E693B">
                      <w:pPr>
                        <w:jc w:val="center"/>
                        <w:rPr>
                          <w:color w:val="000000" w:themeColor="text1"/>
                          <w:lang w:val="fr-CA"/>
                        </w:rPr>
                      </w:pPr>
                    </w:p>
                    <w:p w14:paraId="5316B2D8" w14:textId="77777777" w:rsidR="00192307" w:rsidRPr="00502D9C" w:rsidRDefault="00192307" w:rsidP="009E693B">
                      <w:pPr>
                        <w:jc w:val="center"/>
                        <w:rPr>
                          <w:color w:val="000000" w:themeColor="text1"/>
                          <w:sz w:val="32"/>
                          <w:szCs w:val="32"/>
                          <w:vertAlign w:val="superscript"/>
                          <w:lang w:val="fr-CA"/>
                        </w:rPr>
                      </w:pPr>
                      <w:r w:rsidRPr="00502D9C">
                        <w:rPr>
                          <w:color w:val="000000" w:themeColor="text1"/>
                          <w:sz w:val="32"/>
                          <w:szCs w:val="32"/>
                          <w:lang w:val="fr-CA"/>
                        </w:rPr>
                        <w:t>45 145 $</w:t>
                      </w:r>
                    </w:p>
                  </w:txbxContent>
                </v:textbox>
                <w10:wrap type="through"/>
              </v:oval>
            </w:pict>
          </mc:Fallback>
        </mc:AlternateContent>
      </w:r>
      <w:r w:rsidR="009E693B">
        <w:br w:type="page"/>
      </w:r>
    </w:p>
    <w:p w14:paraId="64972275" w14:textId="0810E860" w:rsidR="0088592E" w:rsidRDefault="00DE48BA" w:rsidP="0023040A">
      <w:pPr>
        <w:pStyle w:val="Titre1"/>
        <w:ind w:left="432" w:hanging="432"/>
        <w:rPr>
          <w:rStyle w:val="Titre1Car"/>
          <w:b/>
        </w:rPr>
      </w:pPr>
      <w:bookmarkStart w:id="51" w:name="_Toc14099422"/>
      <w:bookmarkStart w:id="52" w:name="_Toc14103361"/>
      <w:bookmarkStart w:id="53" w:name="_Toc14273498"/>
      <w:bookmarkStart w:id="54" w:name="_Toc485376839"/>
      <w:r>
        <w:rPr>
          <w:noProof/>
        </w:rPr>
        <w:lastRenderedPageBreak/>
        <w:drawing>
          <wp:anchor distT="0" distB="0" distL="114300" distR="114300" simplePos="0" relativeHeight="254001152" behindDoc="1" locked="0" layoutInCell="1" allowOverlap="1" wp14:anchorId="0BDF0682" wp14:editId="38E6B6B0">
            <wp:simplePos x="0" y="0"/>
            <wp:positionH relativeFrom="column">
              <wp:posOffset>-887095</wp:posOffset>
            </wp:positionH>
            <wp:positionV relativeFrom="paragraph">
              <wp:posOffset>-1017270</wp:posOffset>
            </wp:positionV>
            <wp:extent cx="10045015" cy="7922895"/>
            <wp:effectExtent l="0" t="0" r="1270" b="1905"/>
            <wp:wrapNone/>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Capture d’écran 2019-04-24 à 15.46.07.png"/>
                    <pic:cNvPicPr/>
                  </pic:nvPicPr>
                  <pic:blipFill>
                    <a:blip r:embed="rId71"/>
                    <a:stretch>
                      <a:fillRect/>
                    </a:stretch>
                  </pic:blipFill>
                  <pic:spPr>
                    <a:xfrm>
                      <a:off x="0" y="0"/>
                      <a:ext cx="10049010" cy="7926046"/>
                    </a:xfrm>
                    <a:prstGeom prst="rect">
                      <a:avLst/>
                    </a:prstGeom>
                  </pic:spPr>
                </pic:pic>
              </a:graphicData>
            </a:graphic>
            <wp14:sizeRelH relativeFrom="page">
              <wp14:pctWidth>0</wp14:pctWidth>
            </wp14:sizeRelH>
            <wp14:sizeRelV relativeFrom="page">
              <wp14:pctHeight>0</wp14:pctHeight>
            </wp14:sizeRelV>
          </wp:anchor>
        </w:drawing>
      </w:r>
      <w:bookmarkEnd w:id="51"/>
      <w:bookmarkEnd w:id="52"/>
      <w:bookmarkEnd w:id="53"/>
    </w:p>
    <w:p w14:paraId="17BD31AA" w14:textId="4BC58ADF" w:rsidR="0088592E" w:rsidRPr="0088592E" w:rsidRDefault="0088592E" w:rsidP="0088592E"/>
    <w:bookmarkStart w:id="55" w:name="_Toc14099423"/>
    <w:bookmarkStart w:id="56" w:name="_Toc14103362"/>
    <w:bookmarkStart w:id="57" w:name="_Toc14273499"/>
    <w:p w14:paraId="399BCC76" w14:textId="390BD5CC" w:rsidR="0088592E" w:rsidRDefault="002332E9" w:rsidP="0088592E">
      <w:pPr>
        <w:pStyle w:val="Titre1"/>
        <w:tabs>
          <w:tab w:val="left" w:pos="4917"/>
        </w:tabs>
        <w:ind w:left="432" w:hanging="432"/>
        <w:jc w:val="center"/>
      </w:pPr>
      <w:r>
        <w:rPr>
          <w:noProof/>
          <w:color w:val="0070C0"/>
          <w:sz w:val="44"/>
          <w:szCs w:val="44"/>
        </w:rPr>
        <mc:AlternateContent>
          <mc:Choice Requires="wps">
            <w:drawing>
              <wp:anchor distT="0" distB="0" distL="114300" distR="114300" simplePos="0" relativeHeight="254023680" behindDoc="1" locked="0" layoutInCell="1" allowOverlap="1" wp14:anchorId="32140046" wp14:editId="5DCBD34B">
                <wp:simplePos x="0" y="0"/>
                <wp:positionH relativeFrom="column">
                  <wp:posOffset>2387446</wp:posOffset>
                </wp:positionH>
                <wp:positionV relativeFrom="paragraph">
                  <wp:posOffset>480695</wp:posOffset>
                </wp:positionV>
                <wp:extent cx="2954655" cy="3732208"/>
                <wp:effectExtent l="0" t="0" r="207645" b="0"/>
                <wp:wrapNone/>
                <wp:docPr id="1389" name="Arc plein 1389"/>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9B5C5" id="Arc plein 1389" o:spid="_x0000_s1026" style="position:absolute;margin-left:188pt;margin-top:37.85pt;width:232.65pt;height:293.85pt;rotation:2391402fd;z-index:-2492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sjJEAMAAJ4GAAAOAAAAZHJzL2Uyb0RvYy54bWysVdtqGzEQfS/0H4Tem73ZiW2yDibBpRAS&#13;&#10;k6TkWdZKXrVaSZXkW7++I+0lThMIlPphmZHOjGbOXHx5dWgk2jHrhFYlzs5SjJiiuhJqU+LvT8sv&#13;&#10;E4ycJ6oiUitW4iNz+Gr++dPl3sxYrmstK2YROFFutjclrr03syRxtGYNcWfaMAWXXNuGeFDtJqks&#13;&#10;2YP3RiZ5mp4ne20rYzVlzsHpTXuJ59E/54z6e84d80iWGGLz8Wvjdx2+yfySzDaWmFrQLgzyD1E0&#13;&#10;RCh4dHB1QzxBWyveuGoEtdpp7s+obhLNuaAs5gDZZOlf2TzWxLCYC5DjzECT+39u6d1uZZGooHbF&#13;&#10;ZIqRIg1UaWEpMpIJheIpkLQ3bgbYR7OyneZADBkfuG2Q1cBsnk2mxXQUeYDM0CHSfBxoZgePKBzm&#13;&#10;0/HofDzGiMJdcVHkeToJhUhaZ8Gpsc5/ZbpBQSjxWmr6E4KKrsnu1vnIddWFS6ofGUa8kVC6HZEo&#13;&#10;Sydp+HXVPYHlp7A8S7PzUT59CytOYVmaTvIuvu5tiLSPMATitBTVUkgZldC67FpaBKGU2B+yzvYV&#13;&#10;SqqAVTpYtam3Jyz2LCQIh+CYMsWKKogUCmNJx4e2vtZd1y6tVr5NQYpN7R/EBlkB0+dry9jKY1QJ&#13;&#10;aHgvI3lQKCRJOwYwkbFClu2gKOlo4AzS613FqpyE4UxRhXhDP7QdECV/lCxEKdUD49BOUOUsvhcH&#13;&#10;+YUNQiEj3zMS0cGMAwuDYfGxYYcPpi1hg3H+sfFgEV8G8gbjRiht33Mgh5B5i+8ZaPMOFKx1dYRJ&#13;&#10;ioMAi8YZuhTQu7fE+RWx0JhwCHvS38OHS70vse4kjGptf793HvAw6nCL0R52VIndry2xDCP5TcES&#13;&#10;mGajUVhqURmNL3JQ7OnN+vRGbZtrDR0JowLRRTHgvexFbnXzDOt0EV6FK6IovF1i6m2vXPt2d8JC&#13;&#10;pmyxiDBYZIb4W/VoaF/1MBxPh2diTdewHmb/Tvf7jMziHLV9/4IN9VB6sfWai9D/sclaXjsFliBI&#13;&#10;r7bsqR5RL38r8z8AAAD//wMAUEsDBBQABgAIAAAAIQDvpZOH5gAAAA8BAAAPAAAAZHJzL2Rvd25y&#13;&#10;ZXYueG1sTI9BT4NAEIXvJv6HzZh4swsFgVCWptFg4qkRm3jdslsgZWeR3VL01zue9DLJy8y8975i&#13;&#10;u5iBzXpyvUUB4SoAprGxqsdWwOG9esiAOS9RycGiFvClHWzL25tC5spe8U3PtW8ZmaDLpYDO+zHn&#13;&#10;3DWdNtKt7KiRdic7GelJTi1Xk7ySuRn4OggSbmSPlNDJUT91ujnXFyOg6r/XTbjPpmpXxZ/1x4Hv&#13;&#10;X15nIe7vlucNjd0GmNeL//uAXwbqDyUVO9oLKscGAVGaEJAXkD6mwOggi8MI2FFAkkQx8LLg/znK&#13;&#10;HwAAAP//AwBQSwECLQAUAAYACAAAACEAtoM4kv4AAADhAQAAEwAAAAAAAAAAAAAAAAAAAAAAW0Nv&#13;&#10;bnRlbnRfVHlwZXNdLnhtbFBLAQItABQABgAIAAAAIQA4/SH/1gAAAJQBAAALAAAAAAAAAAAAAAAA&#13;&#10;AC8BAABfcmVscy8ucmVsc1BLAQItABQABgAIAAAAIQBEtsjJEAMAAJ4GAAAOAAAAAAAAAAAAAAAA&#13;&#10;AC4CAABkcnMvZTJvRG9jLnhtbFBLAQItABQABgAIAAAAIQDvpZOH5gAAAA8BAAAPAAAAAAAAAAAA&#13;&#10;AAAAAGoFAABkcnMvZG93bnJldi54bWxQSwUGAAAAAAQABADzAAAAfQY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bookmarkEnd w:id="55"/>
      <w:bookmarkEnd w:id="56"/>
      <w:bookmarkEnd w:id="57"/>
    </w:p>
    <w:p w14:paraId="28FF9F9D" w14:textId="14C81C88" w:rsidR="0088592E" w:rsidRDefault="0088592E" w:rsidP="0088592E">
      <w:pPr>
        <w:pStyle w:val="Titre1"/>
        <w:tabs>
          <w:tab w:val="left" w:pos="4917"/>
        </w:tabs>
        <w:ind w:left="432" w:hanging="432"/>
        <w:jc w:val="center"/>
      </w:pPr>
    </w:p>
    <w:p w14:paraId="719B0E38" w14:textId="644415CA" w:rsidR="0088592E" w:rsidRDefault="0088592E" w:rsidP="0088592E">
      <w:pPr>
        <w:pStyle w:val="Titre1"/>
        <w:tabs>
          <w:tab w:val="left" w:pos="4917"/>
        </w:tabs>
        <w:ind w:left="432" w:hanging="432"/>
        <w:jc w:val="center"/>
      </w:pPr>
    </w:p>
    <w:p w14:paraId="647D5F6C" w14:textId="174F3D78" w:rsidR="0088592E" w:rsidRDefault="0088592E" w:rsidP="0088592E">
      <w:pPr>
        <w:pStyle w:val="Titre1"/>
        <w:tabs>
          <w:tab w:val="left" w:pos="4917"/>
        </w:tabs>
        <w:ind w:left="432" w:hanging="432"/>
        <w:jc w:val="center"/>
      </w:pPr>
    </w:p>
    <w:p w14:paraId="0682319F" w14:textId="0BAF592F" w:rsidR="00717BE7" w:rsidRPr="00177C66" w:rsidRDefault="00006547" w:rsidP="00574927">
      <w:pPr>
        <w:jc w:val="center"/>
        <w:rPr>
          <w:rStyle w:val="Titre1Car"/>
          <w:bCs w:val="0"/>
          <w:sz w:val="44"/>
          <w:szCs w:val="44"/>
        </w:rPr>
      </w:pPr>
      <w:r>
        <w:rPr>
          <w:noProof/>
        </w:rPr>
        <mc:AlternateContent>
          <mc:Choice Requires="wps">
            <w:drawing>
              <wp:anchor distT="0" distB="0" distL="114300" distR="114300" simplePos="0" relativeHeight="254072832" behindDoc="0" locked="0" layoutInCell="1" allowOverlap="1" wp14:anchorId="15273193" wp14:editId="6B1BF9C6">
                <wp:simplePos x="0" y="0"/>
                <wp:positionH relativeFrom="column">
                  <wp:posOffset>-726160</wp:posOffset>
                </wp:positionH>
                <wp:positionV relativeFrom="paragraph">
                  <wp:posOffset>1320800</wp:posOffset>
                </wp:positionV>
                <wp:extent cx="6785810" cy="1106906"/>
                <wp:effectExtent l="0" t="0" r="0" b="0"/>
                <wp:wrapNone/>
                <wp:docPr id="2704" name="Rectangle 2704"/>
                <wp:cNvGraphicFramePr/>
                <a:graphic xmlns:a="http://schemas.openxmlformats.org/drawingml/2006/main">
                  <a:graphicData uri="http://schemas.microsoft.com/office/word/2010/wordprocessingShape">
                    <wps:wsp>
                      <wps:cNvSpPr/>
                      <wps:spPr>
                        <a:xfrm>
                          <a:off x="0" y="0"/>
                          <a:ext cx="6785810" cy="1106906"/>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7341B89" w14:textId="77777777" w:rsidR="00192307" w:rsidRPr="00F2320B" w:rsidRDefault="00192307" w:rsidP="00006547">
                            <w:pPr>
                              <w:jc w:val="left"/>
                              <w:rPr>
                                <w:i/>
                                <w:sz w:val="32"/>
                                <w:szCs w:val="32"/>
                              </w:rPr>
                            </w:pPr>
                            <w:r w:rsidRPr="00F2320B">
                              <w:rPr>
                                <w:i/>
                                <w:sz w:val="32"/>
                                <w:szCs w:val="32"/>
                              </w:rPr>
                              <w:t>« Il n’y a pas de vent favorable pour celui qui ne sait pas où il va. »</w:t>
                            </w:r>
                          </w:p>
                          <w:p w14:paraId="6F234857" w14:textId="77777777" w:rsidR="00192307" w:rsidRDefault="00192307" w:rsidP="00006547">
                            <w:pPr>
                              <w:jc w:val="left"/>
                              <w:rPr>
                                <w:sz w:val="32"/>
                                <w:szCs w:val="32"/>
                              </w:rPr>
                            </w:pPr>
                          </w:p>
                          <w:p w14:paraId="65112DC2" w14:textId="1C7FD536" w:rsidR="00192307" w:rsidRPr="00F2320B" w:rsidRDefault="00192307" w:rsidP="00006547">
                            <w:pPr>
                              <w:jc w:val="left"/>
                              <w:rPr>
                                <w:sz w:val="32"/>
                                <w:szCs w:val="32"/>
                              </w:rPr>
                            </w:pPr>
                            <w:r w:rsidRPr="00F2320B">
                              <w:rPr>
                                <w:sz w:val="32"/>
                                <w:szCs w:val="32"/>
                              </w:rPr>
                              <w:t>Sénèque</w:t>
                            </w:r>
                          </w:p>
                          <w:p w14:paraId="23B39FCA" w14:textId="77777777" w:rsidR="00192307" w:rsidRDefault="00192307" w:rsidP="0000654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73193" id="Rectangle 2704" o:spid="_x0000_s1075" style="position:absolute;left:0;text-align:left;margin-left:-57.2pt;margin-top:104pt;width:534.3pt;height:87.15pt;z-index:25407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51SJzQIAAPwFAAAOAAAAZHJzL2Uyb0RvYy54bWysVF1r2zAUfR/sPwi9r7bTNE1NnRJaMgal&#13;&#10;C21HnxVZjgWypF0pcbJfvyv5o1lXKIzlwZGu7ofO0bn3+ubQKLIX4KTRBc3OUkqE5qaUelvQH8+r&#13;&#10;L3NKnGe6ZMpoUdCjcPRm8fnTdWtzMTG1UaUAgkm0y1tb0Np7myeJ47VomDszVmg8rAw0zOMWtkkJ&#13;&#10;rMXsjUomaTpLWgOlBcOFc2i96w7pIuavKsH996pywhNVULybj1+I3034Jotrlm+B2Vry/hrsH27R&#13;&#10;MKmx6JjqjnlGdiD/StVIDsaZyp9x0ySmqiQXEQOiydI3aJ5qZkXEguQ4O9Lk/l9a/rBfA5FlQSeX&#13;&#10;6ZQSzRp8pUfkjemtEiRakaTWuhx9n+wa+p3DZUB8qKAJ/4iFHCKxx5FYcfCEo3F2Ob+YZ8g/x7Ms&#13;&#10;S2dX6SxQn7yGW3D+qzANCYuCAt4gEsr29853roNLqKbNSiqFdpYr/YcBc3YWEZ+/i2a540KL8zK4&#13;&#10;csQIrC9kwNemF8AKjPadJJTc1v5RbglIFLKvQYi1p6SUqB2v4s3AoKpYpygUd4QOYo9MptM0/HqE&#13;&#10;Q6oI9+Qazp6XAVigtiMzrvxRiQ7Wo6jwZZC+LNaLPSFuFZA9QzUzjoh8NhTR6B3CKqRlDDz/OLD3&#13;&#10;D6EdYWPw5OPgMSJWRvLG4EZqA+8lUOOVq85/YKDDHSjwh80hSnI6D+iCaWPKI+oUKY80O8tXEnVy&#13;&#10;z5xfM8CORW3hFPLf8VMp0xbU9CtKagO/3rMHf2wkPKWkxQlQUPdzx0BQor5pbLGrbDoNIyNupheX&#13;&#10;E9zA6cnm9ETvmluDz5LhvLM8LoO/V8OyAtO84LBahqp4xDTH2gXlHobNre8mE447LpbL6IZjwjJ/&#13;&#10;r58sH4QQ+uD58MLA9hr22GcPZpgWLH/TM51veCJtljtvKhkb6pXX/glwxESN9t0QZtjpPnq9Du3F&#13;&#10;bwAAAP//AwBQSwMEFAAGAAgAAAAhAHzTVarjAAAAEQEAAA8AAABkcnMvZG93bnJldi54bWxMj81O&#13;&#10;w0AMhO9IvMPKSNzazaYBpWk2FbTqhRsFiaubuEnU/Ymy2zS8PeYEF0uWZ8bzldvZGjHRGHrvNKhl&#13;&#10;AoJc7ZvetRo+Pw6LHESI6Bo03pGGbwqwre7vSiwaf3PvNB1jKzjEhQI1dDEOhZSh7shiWPqBHN/O&#13;&#10;frQYeR1b2Yx443BrZJokz9Ji7/hDhwPtOqovx6vVML9+ofSmozNKm7xNB7VXO6P148O83/B42YCI&#13;&#10;NMc/B/wycH+ouNjJX10ThNGwUCrLWKshTXJGY8n6KUtBnDSs8nQFsirlf5LqBwAA//8DAFBLAQIt&#13;&#10;ABQABgAIAAAAIQC2gziS/gAAAOEBAAATAAAAAAAAAAAAAAAAAAAAAABbQ29udGVudF9UeXBlc10u&#13;&#10;eG1sUEsBAi0AFAAGAAgAAAAhADj9If/WAAAAlAEAAAsAAAAAAAAAAAAAAAAALwEAAF9yZWxzLy5y&#13;&#10;ZWxzUEsBAi0AFAAGAAgAAAAhAArnVInNAgAA/AUAAA4AAAAAAAAAAAAAAAAALgIAAGRycy9lMm9E&#13;&#10;b2MueG1sUEsBAi0AFAAGAAgAAAAhAHzTVarjAAAAEQEAAA8AAAAAAAAAAAAAAAAAJwUAAGRycy9k&#13;&#10;b3ducmV2LnhtbFBLBQYAAAAABAAEAPMAAAA3BgAAAAA=&#13;&#10;" filled="f" stroked="f">
                <v:textbox>
                  <w:txbxContent>
                    <w:p w14:paraId="37341B89" w14:textId="77777777" w:rsidR="00192307" w:rsidRPr="00F2320B" w:rsidRDefault="00192307" w:rsidP="00006547">
                      <w:pPr>
                        <w:jc w:val="left"/>
                        <w:rPr>
                          <w:i/>
                          <w:sz w:val="32"/>
                          <w:szCs w:val="32"/>
                        </w:rPr>
                      </w:pPr>
                      <w:r w:rsidRPr="00F2320B">
                        <w:rPr>
                          <w:i/>
                          <w:sz w:val="32"/>
                          <w:szCs w:val="32"/>
                        </w:rPr>
                        <w:t>« Il n’y a pas de vent favorable pour celui qui ne sait pas où il va. »</w:t>
                      </w:r>
                    </w:p>
                    <w:p w14:paraId="6F234857" w14:textId="77777777" w:rsidR="00192307" w:rsidRDefault="00192307" w:rsidP="00006547">
                      <w:pPr>
                        <w:jc w:val="left"/>
                        <w:rPr>
                          <w:sz w:val="32"/>
                          <w:szCs w:val="32"/>
                        </w:rPr>
                      </w:pPr>
                    </w:p>
                    <w:p w14:paraId="65112DC2" w14:textId="1C7FD536" w:rsidR="00192307" w:rsidRPr="00F2320B" w:rsidRDefault="00192307" w:rsidP="00006547">
                      <w:pPr>
                        <w:jc w:val="left"/>
                        <w:rPr>
                          <w:sz w:val="32"/>
                          <w:szCs w:val="32"/>
                        </w:rPr>
                      </w:pPr>
                      <w:r w:rsidRPr="00F2320B">
                        <w:rPr>
                          <w:sz w:val="32"/>
                          <w:szCs w:val="32"/>
                        </w:rPr>
                        <w:t>Sénèque</w:t>
                      </w:r>
                    </w:p>
                    <w:p w14:paraId="23B39FCA" w14:textId="77777777" w:rsidR="00192307" w:rsidRDefault="00192307" w:rsidP="00006547">
                      <w:pPr>
                        <w:jc w:val="left"/>
                      </w:pPr>
                    </w:p>
                  </w:txbxContent>
                </v:textbox>
              </v:rect>
            </w:pict>
          </mc:Fallback>
        </mc:AlternateContent>
      </w:r>
      <w:r w:rsidR="00717BE7" w:rsidRPr="00177C66">
        <w:rPr>
          <w:sz w:val="44"/>
          <w:szCs w:val="44"/>
        </w:rPr>
        <w:br w:type="page"/>
      </w:r>
    </w:p>
    <w:p w14:paraId="13FE2212" w14:textId="45F1B41A" w:rsidR="009E693B" w:rsidRPr="009752A7" w:rsidRDefault="009E693B" w:rsidP="00E30DE4">
      <w:pPr>
        <w:pStyle w:val="Titre1"/>
        <w:numPr>
          <w:ilvl w:val="0"/>
          <w:numId w:val="164"/>
        </w:numPr>
        <w:rPr>
          <w:b w:val="0"/>
        </w:rPr>
      </w:pPr>
      <w:bookmarkStart w:id="58" w:name="_Toc14273500"/>
      <w:r w:rsidRPr="009752A7">
        <w:rPr>
          <w:rStyle w:val="Titre1Car"/>
          <w:b/>
        </w:rPr>
        <w:lastRenderedPageBreak/>
        <w:t>L</w:t>
      </w:r>
      <w:r>
        <w:rPr>
          <w:rStyle w:val="Titre1Car"/>
          <w:b/>
        </w:rPr>
        <w:t>es outils de contrôle financier</w:t>
      </w:r>
      <w:bookmarkEnd w:id="54"/>
      <w:bookmarkEnd w:id="58"/>
      <w:r w:rsidRPr="009752A7">
        <w:rPr>
          <w:b w:val="0"/>
        </w:rPr>
        <w:t xml:space="preserve"> </w:t>
      </w:r>
    </w:p>
    <w:p w14:paraId="176DCDCE" w14:textId="77777777" w:rsidR="009E693B" w:rsidRDefault="009E693B" w:rsidP="009E693B"/>
    <w:p w14:paraId="6A7D1354" w14:textId="77777777" w:rsidR="009E693B" w:rsidRDefault="009E693B" w:rsidP="009E693B">
      <w:r>
        <w:t xml:space="preserve">Il n’y a pas une journée où l’état vacillant des finances personnelles des gens n’est pas porté à nu dans le vaste espace public de l’information. On y parle de surconsommation, d’épargne insuffisante, d’endettement record, de retraite précaire et de combien d’autres sujets annonçant la piètre santé financière des gens. Cette place que prennent les finances personnelles n’est pas le fruit du hasard, et bien que ce discours puisse en irriter plusieurs, nous croyons qu’un nombre de plus en plus important de citoyens y voient une occasion à saisir pour ajouter à leurs connaissances, haussant ainsi leur niveau de littératie financière. </w:t>
      </w:r>
    </w:p>
    <w:p w14:paraId="5B5B5FE5" w14:textId="77777777" w:rsidR="009E693B" w:rsidRDefault="009E693B" w:rsidP="009E693B">
      <w:r>
        <w:rPr>
          <w:noProof/>
          <w:lang w:eastAsia="fr-FR"/>
        </w:rPr>
        <w:drawing>
          <wp:anchor distT="0" distB="0" distL="114300" distR="114300" simplePos="0" relativeHeight="253538304" behindDoc="0" locked="0" layoutInCell="1" allowOverlap="1" wp14:anchorId="5798091A" wp14:editId="7EA221A7">
            <wp:simplePos x="0" y="0"/>
            <wp:positionH relativeFrom="margin">
              <wp:posOffset>4980940</wp:posOffset>
            </wp:positionH>
            <wp:positionV relativeFrom="margin">
              <wp:posOffset>1737360</wp:posOffset>
            </wp:positionV>
            <wp:extent cx="3889375" cy="4382135"/>
            <wp:effectExtent l="0" t="0" r="0" b="12065"/>
            <wp:wrapSquare wrapText="bothSides"/>
            <wp:docPr id="1153" name="Imag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pture d’écran 2017-01-24 à 10.51.08.png"/>
                    <pic:cNvPicPr/>
                  </pic:nvPicPr>
                  <pic:blipFill>
                    <a:blip r:embed="rId72">
                      <a:extLst>
                        <a:ext uri="{28A0092B-C50C-407E-A947-70E740481C1C}">
                          <a14:useLocalDpi xmlns:a14="http://schemas.microsoft.com/office/drawing/2010/main" val="0"/>
                        </a:ext>
                      </a:extLst>
                    </a:blip>
                    <a:stretch>
                      <a:fillRect/>
                    </a:stretch>
                  </pic:blipFill>
                  <pic:spPr>
                    <a:xfrm>
                      <a:off x="0" y="0"/>
                      <a:ext cx="3889375" cy="4382135"/>
                    </a:xfrm>
                    <a:prstGeom prst="rect">
                      <a:avLst/>
                    </a:prstGeom>
                  </pic:spPr>
                </pic:pic>
              </a:graphicData>
            </a:graphic>
            <wp14:sizeRelH relativeFrom="margin">
              <wp14:pctWidth>0</wp14:pctWidth>
            </wp14:sizeRelH>
            <wp14:sizeRelV relativeFrom="margin">
              <wp14:pctHeight>0</wp14:pctHeight>
            </wp14:sizeRelV>
          </wp:anchor>
        </w:drawing>
      </w:r>
    </w:p>
    <w:p w14:paraId="5B7AC0FC" w14:textId="2F964BE0" w:rsidR="009E693B" w:rsidRDefault="009E693B" w:rsidP="009E693B">
      <w:r>
        <w:rPr>
          <w:noProof/>
          <w:lang w:eastAsia="fr-FR"/>
        </w:rPr>
        <w:drawing>
          <wp:anchor distT="0" distB="0" distL="114300" distR="114300" simplePos="0" relativeHeight="253539328" behindDoc="1" locked="0" layoutInCell="1" allowOverlap="1" wp14:anchorId="2CF2037F" wp14:editId="5B7CF47B">
            <wp:simplePos x="0" y="0"/>
            <wp:positionH relativeFrom="column">
              <wp:posOffset>-810070</wp:posOffset>
            </wp:positionH>
            <wp:positionV relativeFrom="paragraph">
              <wp:posOffset>675877</wp:posOffset>
            </wp:positionV>
            <wp:extent cx="685800" cy="681990"/>
            <wp:effectExtent l="0" t="0" r="0" b="3810"/>
            <wp:wrapNone/>
            <wp:docPr id="1154" name="Image 1154" descr="Macintosh HD:Users:marcbachand:Desktop:Capture d’écran 2015-06-08 à 17.04.54.pn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Il y a quelque chose dans l’air (autre que de l’amour) lorsque parmi les meilleurs vendeurs chez le libraire</w:t>
      </w:r>
      <w:r w:rsidR="007C02EC">
        <w:t xml:space="preserve"> (environ 200 000 exemplaires vendus au Québec)</w:t>
      </w:r>
      <w:r>
        <w:t>, on retrouve l’ouvrage d’un auteur/comptable. Surtout lorsque ce livre n’est pas un assorti de recettes promettant richesse instantanée et profitabilité gonflable. L’essai « En as-tu vraiment besoin </w:t>
      </w:r>
      <w:r w:rsidRPr="00472E1E">
        <w:rPr>
          <w:rFonts w:ascii="Avenir Book" w:hAnsi="Avenir Book"/>
        </w:rPr>
        <w:t>?</w:t>
      </w:r>
      <w:r>
        <w:t xml:space="preserve"> » de </w:t>
      </w:r>
      <w:hyperlink r:id="rId74" w:history="1">
        <w:r w:rsidRPr="00A72809">
          <w:rPr>
            <w:rStyle w:val="Lienhypertexte"/>
            <w:color w:val="FF6700" w:themeColor="accent3"/>
          </w:rPr>
          <w:t>Pierre-Yves McSween</w:t>
        </w:r>
      </w:hyperlink>
      <w:r>
        <w:t xml:space="preserve"> s’inscrit davantage dans la réflexion du comportement individualiste de consommation des gens et de son effet nul sur le bonheur, de son impact négatif sur les finances personnelles et, plus globalement, sur l’atteinte à l’écosystème de la terre.</w:t>
      </w:r>
    </w:p>
    <w:p w14:paraId="0F4A79DD" w14:textId="77777777" w:rsidR="009E693B" w:rsidRDefault="009E693B" w:rsidP="009E693B"/>
    <w:p w14:paraId="3731BF7E" w14:textId="1DAC3FAF" w:rsidR="009E693B" w:rsidRDefault="009E693B" w:rsidP="009E693B">
      <w:r>
        <w:t xml:space="preserve">Une fois </w:t>
      </w:r>
      <w:r w:rsidR="0059213B">
        <w:t>prises en compte</w:t>
      </w:r>
      <w:r>
        <w:t xml:space="preserve"> ces réflexions, pour tous les gens qui peinent à maintenir leur situation financière en équilibre, il n’y a pas d’autres moyens que </w:t>
      </w:r>
      <w:r w:rsidRPr="0059213B">
        <w:rPr>
          <w:color w:val="FF6700" w:themeColor="accent3"/>
        </w:rPr>
        <w:t>d’</w:t>
      </w:r>
      <w:r w:rsidRPr="00454968">
        <w:rPr>
          <w:color w:val="FF6700" w:themeColor="accent3"/>
        </w:rPr>
        <w:t>AGIR</w:t>
      </w:r>
      <w:r>
        <w:t xml:space="preserve"> et de mettre en forme un processus de contrôle financier. Nous réitérons que dans sa plus simple expression la tenue d’un budget ne demande aucune compétence autre que de savoir additionner et soustraire (la multiplication et la division étant en option). Le défi étant </w:t>
      </w:r>
      <w:r w:rsidRPr="00FD2C0E">
        <w:rPr>
          <w:color w:val="FF6700" w:themeColor="accent3"/>
        </w:rPr>
        <w:t>L’</w:t>
      </w:r>
      <w:r w:rsidRPr="00454968">
        <w:rPr>
          <w:color w:val="FF6700" w:themeColor="accent3"/>
        </w:rPr>
        <w:t>INERTIE</w:t>
      </w:r>
      <w:r>
        <w:t xml:space="preserve"> causée par les difficultés de changer nos bonnes vieilles habitudes. Dans cette partie de l’ouvrage nous vous présenterons les différents outils qui vous permettront de </w:t>
      </w:r>
      <w:r w:rsidRPr="00454968">
        <w:rPr>
          <w:color w:val="FF6700" w:themeColor="accent3"/>
        </w:rPr>
        <w:t>CONTRÔLER</w:t>
      </w:r>
      <w:r>
        <w:t xml:space="preserve"> votre situation, en voie vers </w:t>
      </w:r>
      <w:r w:rsidRPr="00FD2C0E">
        <w:rPr>
          <w:color w:val="FF6700" w:themeColor="accent3"/>
        </w:rPr>
        <w:t>L’</w:t>
      </w:r>
      <w:r w:rsidRPr="00454968">
        <w:rPr>
          <w:color w:val="FF6700" w:themeColor="accent3"/>
        </w:rPr>
        <w:t>AUTONOMIE</w:t>
      </w:r>
      <w:r>
        <w:t xml:space="preserve"> financière.</w:t>
      </w:r>
    </w:p>
    <w:p w14:paraId="0A8C250F" w14:textId="77777777" w:rsidR="009E693B" w:rsidRPr="002210A6" w:rsidRDefault="009E693B" w:rsidP="00E30DE4">
      <w:pPr>
        <w:pStyle w:val="Titre2"/>
        <w:numPr>
          <w:ilvl w:val="0"/>
          <w:numId w:val="99"/>
        </w:numPr>
        <w:rPr>
          <w:b w:val="0"/>
        </w:rPr>
      </w:pPr>
      <w:bookmarkStart w:id="59" w:name="_Toc485376840"/>
      <w:bookmarkStart w:id="60" w:name="_Toc14273501"/>
      <w:r w:rsidRPr="002210A6">
        <w:rPr>
          <w:rStyle w:val="Titre2Car"/>
          <w:b/>
        </w:rPr>
        <w:lastRenderedPageBreak/>
        <w:t xml:space="preserve">Le processus de contrôle </w:t>
      </w:r>
      <w:r>
        <w:rPr>
          <w:rStyle w:val="Titre2Car"/>
          <w:b/>
        </w:rPr>
        <w:t>financier</w:t>
      </w:r>
      <w:r w:rsidRPr="002210A6">
        <w:rPr>
          <w:rStyle w:val="Titre2Car"/>
          <w:b/>
        </w:rPr>
        <w:t xml:space="preserve"> en matière de finances personnelles</w:t>
      </w:r>
      <w:bookmarkEnd w:id="59"/>
      <w:bookmarkEnd w:id="60"/>
    </w:p>
    <w:p w14:paraId="3D767396" w14:textId="77777777" w:rsidR="009E693B" w:rsidRDefault="009E693B" w:rsidP="009E693B"/>
    <w:p w14:paraId="043D11BF" w14:textId="77777777" w:rsidR="009E693B" w:rsidRDefault="009E693B" w:rsidP="009E693B">
      <w:r>
        <w:t xml:space="preserve">Le processus de contrôle financier est une démarche intégrée et cohérente où l’on consigne l’information financière à l’aide de différents outils. Ces outils prennent la forme d’états financiers. Ils permettent aux individus de détenir toute l’information nécessaire afin de mieux gérer leurs finances et ainsi prendre de meilleures décisions au quotidien.  </w:t>
      </w:r>
    </w:p>
    <w:p w14:paraId="35DE6E1B" w14:textId="77777777" w:rsidR="009E693B" w:rsidRDefault="009E693B" w:rsidP="009E693B">
      <w:r>
        <w:rPr>
          <w:noProof/>
          <w:lang w:eastAsia="fr-FR"/>
        </w:rPr>
        <w:drawing>
          <wp:anchor distT="0" distB="0" distL="114300" distR="114300" simplePos="0" relativeHeight="253571072" behindDoc="0" locked="0" layoutInCell="1" allowOverlap="1" wp14:anchorId="63BBE840" wp14:editId="67C49179">
            <wp:simplePos x="0" y="0"/>
            <wp:positionH relativeFrom="margin">
              <wp:posOffset>-703453</wp:posOffset>
            </wp:positionH>
            <wp:positionV relativeFrom="margin">
              <wp:posOffset>1227963</wp:posOffset>
            </wp:positionV>
            <wp:extent cx="6202045" cy="5600700"/>
            <wp:effectExtent l="0" t="0" r="0" b="12700"/>
            <wp:wrapSquare wrapText="bothSides"/>
            <wp:docPr id="1155" name="Image 1155" descr="../../../../../../../../Desktop/Capture%20d’écran%202017-02-28%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2-28%20à%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02045" cy="560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2D19C" w14:textId="06F3DAB5" w:rsidR="009E693B" w:rsidRDefault="009E693B" w:rsidP="009E693B">
      <w:r>
        <w:t>Le processus forme un tout où les outils s’imbriquent l’un dans l’autre. Par exemple, une partie de l’information contenue dans le bilan de départ sera utilisée pour déterminer les montants à affecter à différents postes du budget (</w:t>
      </w:r>
      <w:r w:rsidR="009100DA">
        <w:t xml:space="preserve">p.e. </w:t>
      </w:r>
      <w:r>
        <w:t>l’</w:t>
      </w:r>
      <w:r w:rsidR="009100DA">
        <w:t>information sur le poste de l’</w:t>
      </w:r>
      <w:r>
        <w:t>hypothèque/bilan</w:t>
      </w:r>
      <w:r w:rsidR="009100DA">
        <w:t xml:space="preserve"> nous permettra </w:t>
      </w:r>
      <w:r>
        <w:t>notamment</w:t>
      </w:r>
      <w:r w:rsidR="009100DA">
        <w:t xml:space="preserve"> de fixer</w:t>
      </w:r>
      <w:r>
        <w:t xml:space="preserve"> le</w:t>
      </w:r>
      <w:r w:rsidR="009100DA">
        <w:t>s</w:t>
      </w:r>
      <w:r>
        <w:t xml:space="preserve"> paiement</w:t>
      </w:r>
      <w:r w:rsidR="009100DA">
        <w:t xml:space="preserve">s </w:t>
      </w:r>
      <w:r>
        <w:t>au</w:t>
      </w:r>
      <w:r w:rsidR="009100DA">
        <w:t xml:space="preserve"> </w:t>
      </w:r>
      <w:r>
        <w:t>poste habitation/budget). Par la suite, une saine gestion du budget permettra de dégager un excédent des recettes sur les déboursés. L’utilisation de cet excédent sera assignée au plan d’action afin d’en optimiser le rendement (remboursement d’une dette coûteuse ou placement dans le REÉÉ). Finalement, l’effet de cette priorisation se reflètera dans le bilan de la fin qui lui-même deviendra le nouveau bilan du début de l’année</w:t>
      </w:r>
      <w:r w:rsidR="009100DA">
        <w:t xml:space="preserve"> subséquente</w:t>
      </w:r>
      <w:r>
        <w:t xml:space="preserve">. Ce </w:t>
      </w:r>
      <w:r>
        <w:lastRenderedPageBreak/>
        <w:t>processus peut débuter à n’importe quel moment, mais il est plus simple de l’initier en début de mois. Par ailleurs, afin de pouvoir plus facilement comparer nos résultats d’une année à l’autre, il est important de garder le même exercice financier. Par exemple, si nous souhaitons entamer le processus de contrôle financier le 13 novembre, il serait préférable d’attendre au 1</w:t>
      </w:r>
      <w:r w:rsidRPr="00D44307">
        <w:rPr>
          <w:vertAlign w:val="superscript"/>
        </w:rPr>
        <w:t>er</w:t>
      </w:r>
      <w:r>
        <w:t xml:space="preserve"> décembre. Ainsi, le bilan du début reflètera la situation financière au 1</w:t>
      </w:r>
      <w:r w:rsidRPr="00D44307">
        <w:rPr>
          <w:vertAlign w:val="superscript"/>
        </w:rPr>
        <w:t>er</w:t>
      </w:r>
      <w:r>
        <w:t xml:space="preserve"> décembre et le budget couvrirait la période du 1</w:t>
      </w:r>
      <w:r w:rsidRPr="00D44307">
        <w:rPr>
          <w:vertAlign w:val="superscript"/>
        </w:rPr>
        <w:t>er</w:t>
      </w:r>
      <w:r>
        <w:t xml:space="preserve"> décembre au 30 novembre de l’année civile subséquente. Ces mêmes dates seraient conservées pour les années futures.</w:t>
      </w:r>
    </w:p>
    <w:p w14:paraId="05A0124F" w14:textId="77777777" w:rsidR="009E693B" w:rsidRDefault="009E693B" w:rsidP="009E693B"/>
    <w:p w14:paraId="68EB22DC" w14:textId="77777777" w:rsidR="009E693B" w:rsidRDefault="009E693B" w:rsidP="00E30DE4">
      <w:pPr>
        <w:pStyle w:val="Titre3"/>
        <w:numPr>
          <w:ilvl w:val="2"/>
          <w:numId w:val="104"/>
        </w:numPr>
        <w:rPr>
          <w:rStyle w:val="Titre3Car"/>
          <w:b/>
        </w:rPr>
      </w:pPr>
      <w:r w:rsidRPr="00EB220F">
        <w:rPr>
          <w:rStyle w:val="Titre3Car"/>
        </w:rPr>
        <w:t xml:space="preserve"> </w:t>
      </w:r>
      <w:bookmarkStart w:id="61" w:name="_Toc485376841"/>
      <w:bookmarkStart w:id="62" w:name="_Toc14273502"/>
      <w:r w:rsidRPr="00EB220F">
        <w:rPr>
          <w:rStyle w:val="Titre3Car"/>
          <w:b/>
        </w:rPr>
        <w:t>L</w:t>
      </w:r>
      <w:r>
        <w:rPr>
          <w:rStyle w:val="Titre3Car"/>
          <w:b/>
        </w:rPr>
        <w:t>e bilan (début)</w:t>
      </w:r>
      <w:bookmarkEnd w:id="61"/>
      <w:bookmarkEnd w:id="62"/>
    </w:p>
    <w:p w14:paraId="1FA53AAD" w14:textId="77777777" w:rsidR="009E693B" w:rsidRDefault="009E693B" w:rsidP="009E693B"/>
    <w:p w14:paraId="20C8AFC7" w14:textId="632C80F1" w:rsidR="009E693B" w:rsidRPr="005812F2" w:rsidRDefault="009E693B" w:rsidP="009E693B">
      <w:pPr>
        <w:rPr>
          <w:rStyle w:val="Titre3Car"/>
          <w:b w:val="0"/>
          <w:sz w:val="24"/>
        </w:rPr>
      </w:pPr>
      <w:r w:rsidRPr="00672536">
        <w:rPr>
          <w:noProof/>
          <w:lang w:eastAsia="fr-FR"/>
        </w:rPr>
        <w:drawing>
          <wp:anchor distT="0" distB="0" distL="114300" distR="114300" simplePos="0" relativeHeight="253540352" behindDoc="0" locked="0" layoutInCell="1" allowOverlap="1" wp14:anchorId="6A4C9C51" wp14:editId="1815AEAA">
            <wp:simplePos x="0" y="0"/>
            <wp:positionH relativeFrom="margin">
              <wp:posOffset>27305</wp:posOffset>
            </wp:positionH>
            <wp:positionV relativeFrom="margin">
              <wp:posOffset>1498600</wp:posOffset>
            </wp:positionV>
            <wp:extent cx="1368425" cy="1372870"/>
            <wp:effectExtent l="0" t="0" r="3175" b="0"/>
            <wp:wrapSquare wrapText="bothSides"/>
            <wp:docPr id="1156" name="Image 1156" descr="../../../../../../../../Desktop/Capture%20d’écran%202017-01-2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1-24%20à%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68425" cy="1372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2536">
        <w:t xml:space="preserve">L’établissement d’un bilan personnel constitue le point de départ de la planification financière, qu’il s’agisse de planifier sa retraite ou de gérer sa situation budgétaire. C’est le « jour J » des finances personnelles. C’est l’équivalent d’une photographie, un instantané précis, à un </w:t>
      </w:r>
      <w:r w:rsidR="000747CF">
        <w:t>moment</w:t>
      </w:r>
      <w:r w:rsidRPr="00672536">
        <w:t xml:space="preserve"> donné, qui expose notre situation financière. C’est l’occasion pour un individu de prendre acte de l’impact de l’ensemble de ses décisions financières passées. On y retrouvera la valeur de nos placements, la somme de nos dettes, nos biens personnels, nos liquidités, nos soldes de cartes de crédit, la valeur de notre maison. La comparaison de l’ensemble de nos actifs à la totalité de nos dettes nous informera de notre richesse accumulée (ou de son absence). C’est un moment qui devrait amener les individus à réfléchir et à prendre conscience de l’état de leur santé financière. C’est aisément le plus simple des outils financiers à mettre à jour puisqu’il se limite à faire l’inventaire de nos biens et de nos dettes à une seule date donnée. Contrairement au budget qui correspond à un continuum d’informations et de transactions qui se concrétise sur 365 jours, le bilan peut prendre une forme définitive en un seul avant-midi. Il suffit de recueillir ou de consulter à l’écran les différents relevés financiers pertinents et d’observer physiquement les biens accumulés autour de nous.</w:t>
      </w:r>
    </w:p>
    <w:p w14:paraId="4E0C3039" w14:textId="77777777" w:rsidR="009E693B" w:rsidRPr="005812F2" w:rsidRDefault="009E693B" w:rsidP="009E693B">
      <w:pPr>
        <w:rPr>
          <w:rStyle w:val="Titre3Car"/>
          <w:b w:val="0"/>
          <w:color w:val="FF6700" w:themeColor="accent3"/>
          <w:sz w:val="24"/>
        </w:rPr>
      </w:pPr>
    </w:p>
    <w:p w14:paraId="44A2C6C2" w14:textId="77777777" w:rsidR="009E693B" w:rsidRPr="0013190B" w:rsidRDefault="009E693B" w:rsidP="009E693B">
      <w:pPr>
        <w:ind w:left="360"/>
        <w:rPr>
          <w:rStyle w:val="Titre3Car"/>
          <w:b w:val="0"/>
          <w:color w:val="FF6700" w:themeColor="accent3"/>
        </w:rPr>
      </w:pPr>
    </w:p>
    <w:p w14:paraId="33AFE854" w14:textId="77777777" w:rsidR="009E693B" w:rsidRPr="0013190B" w:rsidRDefault="009E693B" w:rsidP="009E693B">
      <w:pPr>
        <w:ind w:left="360"/>
        <w:rPr>
          <w:rStyle w:val="Titre3Car"/>
          <w:b w:val="0"/>
          <w:color w:val="FF6700" w:themeColor="accent3"/>
        </w:rPr>
      </w:pPr>
    </w:p>
    <w:p w14:paraId="7E70AEE9" w14:textId="77777777" w:rsidR="009E693B" w:rsidRPr="0013190B" w:rsidRDefault="009E693B" w:rsidP="009E693B">
      <w:pPr>
        <w:ind w:left="360"/>
        <w:rPr>
          <w:rStyle w:val="Titre3Car"/>
          <w:b w:val="0"/>
          <w:color w:val="FF6700" w:themeColor="accent3"/>
        </w:rPr>
      </w:pPr>
    </w:p>
    <w:p w14:paraId="43F31D07" w14:textId="371E5479" w:rsidR="009E693B" w:rsidRPr="0013190B" w:rsidRDefault="009E693B" w:rsidP="009E693B">
      <w:pPr>
        <w:ind w:left="360"/>
        <w:rPr>
          <w:rStyle w:val="Titre3Car"/>
          <w:b w:val="0"/>
          <w:color w:val="FF6700" w:themeColor="accent3"/>
        </w:rPr>
      </w:pPr>
    </w:p>
    <w:p w14:paraId="60AD5D19" w14:textId="1E306A55" w:rsidR="009E693B" w:rsidRPr="0013190B" w:rsidRDefault="009E693B" w:rsidP="009E693B">
      <w:pPr>
        <w:ind w:left="360"/>
        <w:rPr>
          <w:rStyle w:val="Titre3Car"/>
          <w:b w:val="0"/>
          <w:color w:val="FF6700" w:themeColor="accent3"/>
        </w:rPr>
      </w:pPr>
    </w:p>
    <w:p w14:paraId="75D973D3" w14:textId="15CDC167" w:rsidR="009E693B" w:rsidRPr="001C40F5" w:rsidRDefault="00543088" w:rsidP="009E693B">
      <w:r>
        <w:rPr>
          <w:rFonts w:asciiTheme="majorHAnsi" w:eastAsiaTheme="majorEastAsia" w:hAnsiTheme="majorHAnsi" w:cstheme="majorBidi"/>
          <w:bCs/>
          <w:noProof/>
          <w:color w:val="FF6700" w:themeColor="accent3"/>
          <w:sz w:val="26"/>
        </w:rPr>
        <w:lastRenderedPageBreak/>
        <mc:AlternateContent>
          <mc:Choice Requires="wps">
            <w:drawing>
              <wp:anchor distT="0" distB="0" distL="114300" distR="114300" simplePos="0" relativeHeight="254090240" behindDoc="0" locked="0" layoutInCell="1" allowOverlap="1" wp14:anchorId="74D3E244" wp14:editId="4318FD8F">
                <wp:simplePos x="0" y="0"/>
                <wp:positionH relativeFrom="column">
                  <wp:posOffset>-278003</wp:posOffset>
                </wp:positionH>
                <wp:positionV relativeFrom="paragraph">
                  <wp:posOffset>362077</wp:posOffset>
                </wp:positionV>
                <wp:extent cx="1969008" cy="779526"/>
                <wp:effectExtent l="0" t="0" r="0" b="0"/>
                <wp:wrapNone/>
                <wp:docPr id="2709" name="Zone de texte 2709"/>
                <wp:cNvGraphicFramePr/>
                <a:graphic xmlns:a="http://schemas.openxmlformats.org/drawingml/2006/main">
                  <a:graphicData uri="http://schemas.microsoft.com/office/word/2010/wordprocessingShape">
                    <wps:wsp>
                      <wps:cNvSpPr txBox="1"/>
                      <wps:spPr>
                        <a:xfrm>
                          <a:off x="0" y="0"/>
                          <a:ext cx="1969008" cy="779526"/>
                        </a:xfrm>
                        <a:prstGeom prst="rect">
                          <a:avLst/>
                        </a:prstGeom>
                        <a:solidFill>
                          <a:srgbClr val="F2B3F1"/>
                        </a:solidFill>
                        <a:ln w="6350">
                          <a:noFill/>
                        </a:ln>
                      </wps:spPr>
                      <wps:txbx>
                        <w:txbxContent>
                          <w:p w14:paraId="210C8D59" w14:textId="77777777" w:rsidR="00192307" w:rsidRPr="0051092F" w:rsidRDefault="00192307" w:rsidP="00543088">
                            <w:pPr>
                              <w:rPr>
                                <w:color w:val="000000" w:themeColor="text1"/>
                                <w:sz w:val="18"/>
                                <w:szCs w:val="18"/>
                                <w:lang w:val="fr-CA"/>
                              </w:rPr>
                            </w:pPr>
                            <w:r w:rsidRPr="0051092F">
                              <w:rPr>
                                <w:color w:val="000000" w:themeColor="text1"/>
                                <w:sz w:val="18"/>
                                <w:szCs w:val="18"/>
                                <w:lang w:val="fr-CA"/>
                              </w:rPr>
                              <w:t xml:space="preserve">LE BILAN PERSONNEL au </w:t>
                            </w:r>
                          </w:p>
                          <w:p w14:paraId="79975D67" w14:textId="77777777" w:rsidR="00192307" w:rsidRPr="0051092F" w:rsidRDefault="00192307" w:rsidP="00543088">
                            <w:pPr>
                              <w:rPr>
                                <w:color w:val="000000" w:themeColor="text1"/>
                                <w:sz w:val="18"/>
                                <w:szCs w:val="18"/>
                                <w:lang w:val="fr-CA"/>
                              </w:rPr>
                            </w:pPr>
                            <w:r w:rsidRPr="0051092F">
                              <w:rPr>
                                <w:color w:val="000000" w:themeColor="text1"/>
                                <w:sz w:val="18"/>
                                <w:szCs w:val="18"/>
                                <w:lang w:val="fr-CA"/>
                              </w:rPr>
                              <w:t>1</w:t>
                            </w:r>
                            <w:r w:rsidRPr="0051092F">
                              <w:rPr>
                                <w:color w:val="000000" w:themeColor="text1"/>
                                <w:sz w:val="18"/>
                                <w:szCs w:val="18"/>
                                <w:vertAlign w:val="superscript"/>
                                <w:lang w:val="fr-CA"/>
                              </w:rPr>
                              <w:t>er</w:t>
                            </w:r>
                            <w:r w:rsidRPr="0051092F">
                              <w:rPr>
                                <w:color w:val="000000" w:themeColor="text1"/>
                                <w:sz w:val="18"/>
                                <w:szCs w:val="18"/>
                                <w:lang w:val="fr-CA"/>
                              </w:rPr>
                              <w:t xml:space="preserve"> Octobre 2019</w:t>
                            </w:r>
                          </w:p>
                          <w:p w14:paraId="3EE742F6" w14:textId="77777777" w:rsidR="00192307" w:rsidRPr="0051092F" w:rsidRDefault="00192307" w:rsidP="00543088">
                            <w:pPr>
                              <w:rPr>
                                <w:color w:val="000000" w:themeColor="text1"/>
                                <w:sz w:val="18"/>
                                <w:szCs w:val="18"/>
                                <w:lang w:val="fr-CA"/>
                              </w:rPr>
                            </w:pPr>
                          </w:p>
                          <w:p w14:paraId="4900ABA9" w14:textId="77777777" w:rsidR="00192307" w:rsidRPr="0051092F" w:rsidRDefault="00192307" w:rsidP="00543088">
                            <w:pPr>
                              <w:rPr>
                                <w:color w:val="000000" w:themeColor="text1"/>
                                <w:sz w:val="18"/>
                                <w:szCs w:val="18"/>
                                <w:lang w:val="fr-CA"/>
                              </w:rPr>
                            </w:pPr>
                            <w:r w:rsidRPr="0051092F">
                              <w:rPr>
                                <w:color w:val="000000" w:themeColor="text1"/>
                                <w:sz w:val="18"/>
                                <w:szCs w:val="18"/>
                                <w:lang w:val="fr-CA"/>
                              </w:rPr>
                              <w:t>Marie Richer et Jean Faucher</w:t>
                            </w:r>
                          </w:p>
                          <w:p w14:paraId="4955BE85" w14:textId="0043739C" w:rsidR="00192307" w:rsidRPr="00396A18" w:rsidRDefault="00192307" w:rsidP="00396A18">
                            <w:pPr>
                              <w:rPr>
                                <w:sz w:val="18"/>
                                <w:szCs w:val="18"/>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3E244" id="Zone de texte 2709" o:spid="_x0000_s1076" type="#_x0000_t202" style="position:absolute;left:0;text-align:left;margin-left:-21.9pt;margin-top:28.5pt;width:155.05pt;height:61.4pt;z-index:2540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Sn8fUAIAAI0EAAAOAAAAZHJzL2Uyb0RvYy54bWysVE1v2zAMvQ/YfxB0X+y4+ZiNOEWaIsOA&#13;&#10;oC2QDgV2U2Q5NiCLmqTEzn79KDlf63YadpEpkXoi3yM9u+8aSQ7C2BpUToeDmBKhOBS12uX02+vq&#13;&#10;02dKrGOqYBKUyOlRWHo///hh1upMJFCBLIQhCKJs1uqcVs7pLIosr0TD7AC0UOgswTTM4dbsosKw&#13;&#10;FtEbGSVxPIlaMIU2wIW1ePrYO+k84Jel4O65LK1wROYUc3NhNWHd+jWaz1i2M0xXNT+lwf4hi4bV&#13;&#10;Ch+9QD0yx8je1H9ANTU3YKF0Aw5NBGVZcxFqwGqG8btqNhXTItSC5Fh9ocn+P1j+dHgxpC5ymkzj&#13;&#10;lBLFGlTpO2pFCkGc6JwgwYNEtdpmGL/ReMN1D9Ch4J5Af27x0NfflabxX6yMoB8pP15oRjDC/aV0&#13;&#10;ksYxNgZH33SajpOJh4mut7Wx7ouAhngjpwZlDOyyw9q6PvQc4h+zIOtiVUsZNma3XUpDDgwlXyUP&#13;&#10;d6uQJKL/FiYVaXM6uRvHAVmBv99DS4XJXIvyluu2XWBplJ4r3kJxRCIM9D1lNV/VmO2aWffCDDYR&#13;&#10;1o6D4Z5xKSXgY3CyKKnA/PzbuY9HbdFLSYtNmVP7Y8+MoER+Vah6OhyNfBeHzWg8TXBjbj3bW4/a&#13;&#10;N0tAEoY4gpoH08c7eTZLA80bzs/Cv4oupji+nVN3NpeuHxWcPy4WixCEfauZW6uN5h7aU+61eO3e&#13;&#10;mNEnwXzfPMG5fVn2Trc+1t9UsNg7KOsgqie6Z/XEP/Z8aIvTfPqhut2HqOtfZP4LAAD//wMAUEsD&#13;&#10;BBQABgAIAAAAIQCdRS+a5QAAAA8BAAAPAAAAZHJzL2Rvd25yZXYueG1sTI/BTsMwEETvSPyDtUjc&#13;&#10;WocW0jaNUyGgEpWgUlM+wI2XJCJeh9hpwt93OcFlpdXOzL5JN6NtxBk7XztScDeNQCAVztRUKvg4&#13;&#10;bidLED5oMrpxhAp+0MMmu75KdWLcQAc856EUHEI+0QqqENpESl9UaLWfuhaJb5+uszrw2pXSdHrg&#13;&#10;cNvIWRTF0uqa+EOlW3yqsPjKe6tguwq7Y5+376/0Ir93g8U3g3ulbm/G5zWPxzWIgGP4c8BvB+aH&#13;&#10;jMFOrifjRaNgcj9n/qDgYcHFWDCL4zmIEysXqyXILJX/e2QXAAAA//8DAFBLAQItABQABgAIAAAA&#13;&#10;IQC2gziS/gAAAOEBAAATAAAAAAAAAAAAAAAAAAAAAABbQ29udGVudF9UeXBlc10ueG1sUEsBAi0A&#13;&#10;FAAGAAgAAAAhADj9If/WAAAAlAEAAAsAAAAAAAAAAAAAAAAALwEAAF9yZWxzLy5yZWxzUEsBAi0A&#13;&#10;FAAGAAgAAAAhAJxKfx9QAgAAjQQAAA4AAAAAAAAAAAAAAAAALgIAAGRycy9lMm9Eb2MueG1sUEsB&#13;&#10;Ai0AFAAGAAgAAAAhAJ1FL5rlAAAADwEAAA8AAAAAAAAAAAAAAAAAqgQAAGRycy9kb3ducmV2Lnht&#13;&#10;bFBLBQYAAAAABAAEAPMAAAC8BQAAAAA=&#13;&#10;" fillcolor="#f2b3f1" stroked="f" strokeweight=".5pt">
                <v:textbox>
                  <w:txbxContent>
                    <w:p w14:paraId="210C8D59" w14:textId="77777777" w:rsidR="00192307" w:rsidRPr="0051092F" w:rsidRDefault="00192307" w:rsidP="00543088">
                      <w:pPr>
                        <w:rPr>
                          <w:color w:val="000000" w:themeColor="text1"/>
                          <w:sz w:val="18"/>
                          <w:szCs w:val="18"/>
                          <w:lang w:val="fr-CA"/>
                        </w:rPr>
                      </w:pPr>
                      <w:r w:rsidRPr="0051092F">
                        <w:rPr>
                          <w:color w:val="000000" w:themeColor="text1"/>
                          <w:sz w:val="18"/>
                          <w:szCs w:val="18"/>
                          <w:lang w:val="fr-CA"/>
                        </w:rPr>
                        <w:t xml:space="preserve">LE BILAN PERSONNEL au </w:t>
                      </w:r>
                    </w:p>
                    <w:p w14:paraId="79975D67" w14:textId="77777777" w:rsidR="00192307" w:rsidRPr="0051092F" w:rsidRDefault="00192307" w:rsidP="00543088">
                      <w:pPr>
                        <w:rPr>
                          <w:color w:val="000000" w:themeColor="text1"/>
                          <w:sz w:val="18"/>
                          <w:szCs w:val="18"/>
                          <w:lang w:val="fr-CA"/>
                        </w:rPr>
                      </w:pPr>
                      <w:r w:rsidRPr="0051092F">
                        <w:rPr>
                          <w:color w:val="000000" w:themeColor="text1"/>
                          <w:sz w:val="18"/>
                          <w:szCs w:val="18"/>
                          <w:lang w:val="fr-CA"/>
                        </w:rPr>
                        <w:t>1</w:t>
                      </w:r>
                      <w:r w:rsidRPr="0051092F">
                        <w:rPr>
                          <w:color w:val="000000" w:themeColor="text1"/>
                          <w:sz w:val="18"/>
                          <w:szCs w:val="18"/>
                          <w:vertAlign w:val="superscript"/>
                          <w:lang w:val="fr-CA"/>
                        </w:rPr>
                        <w:t>er</w:t>
                      </w:r>
                      <w:r w:rsidRPr="0051092F">
                        <w:rPr>
                          <w:color w:val="000000" w:themeColor="text1"/>
                          <w:sz w:val="18"/>
                          <w:szCs w:val="18"/>
                          <w:lang w:val="fr-CA"/>
                        </w:rPr>
                        <w:t xml:space="preserve"> Octobre 2019</w:t>
                      </w:r>
                    </w:p>
                    <w:p w14:paraId="3EE742F6" w14:textId="77777777" w:rsidR="00192307" w:rsidRPr="0051092F" w:rsidRDefault="00192307" w:rsidP="00543088">
                      <w:pPr>
                        <w:rPr>
                          <w:color w:val="000000" w:themeColor="text1"/>
                          <w:sz w:val="18"/>
                          <w:szCs w:val="18"/>
                          <w:lang w:val="fr-CA"/>
                        </w:rPr>
                      </w:pPr>
                    </w:p>
                    <w:p w14:paraId="4900ABA9" w14:textId="77777777" w:rsidR="00192307" w:rsidRPr="0051092F" w:rsidRDefault="00192307" w:rsidP="00543088">
                      <w:pPr>
                        <w:rPr>
                          <w:color w:val="000000" w:themeColor="text1"/>
                          <w:sz w:val="18"/>
                          <w:szCs w:val="18"/>
                          <w:lang w:val="fr-CA"/>
                        </w:rPr>
                      </w:pPr>
                      <w:r w:rsidRPr="0051092F">
                        <w:rPr>
                          <w:color w:val="000000" w:themeColor="text1"/>
                          <w:sz w:val="18"/>
                          <w:szCs w:val="18"/>
                          <w:lang w:val="fr-CA"/>
                        </w:rPr>
                        <w:t>Marie Richer et Jean Faucher</w:t>
                      </w:r>
                    </w:p>
                    <w:p w14:paraId="4955BE85" w14:textId="0043739C" w:rsidR="00192307" w:rsidRPr="00396A18" w:rsidRDefault="00192307" w:rsidP="00396A18">
                      <w:pPr>
                        <w:rPr>
                          <w:sz w:val="18"/>
                          <w:szCs w:val="18"/>
                          <w:lang w:val="fr-CA"/>
                        </w:rPr>
                      </w:pPr>
                    </w:p>
                  </w:txbxContent>
                </v:textbox>
              </v:shape>
            </w:pict>
          </mc:Fallback>
        </mc:AlternateContent>
      </w:r>
      <w:r w:rsidR="009E693B" w:rsidRPr="001C40F5">
        <w:rPr>
          <w:noProof/>
          <w:color w:val="FF6700" w:themeColor="accent3"/>
          <w:lang w:eastAsia="fr-FR"/>
        </w:rPr>
        <w:drawing>
          <wp:anchor distT="0" distB="0" distL="114300" distR="114300" simplePos="0" relativeHeight="253543424" behindDoc="0" locked="0" layoutInCell="1" allowOverlap="1" wp14:anchorId="12DA5E11" wp14:editId="11814C7C">
            <wp:simplePos x="0" y="0"/>
            <wp:positionH relativeFrom="margin">
              <wp:posOffset>-278130</wp:posOffset>
            </wp:positionH>
            <wp:positionV relativeFrom="margin">
              <wp:posOffset>361950</wp:posOffset>
            </wp:positionV>
            <wp:extent cx="8989695" cy="5760085"/>
            <wp:effectExtent l="0" t="0" r="1905" b="5715"/>
            <wp:wrapThrough wrapText="bothSides">
              <wp:wrapPolygon edited="0">
                <wp:start x="0" y="0"/>
                <wp:lineTo x="0" y="21574"/>
                <wp:lineTo x="21574" y="21574"/>
                <wp:lineTo x="21574" y="0"/>
                <wp:lineTo x="0" y="0"/>
              </wp:wrapPolygon>
            </wp:wrapThrough>
            <wp:docPr id="1157" name="Image 1157" descr="../../../../../../../../Desktop/Capture%20d’écran%202017-02-07%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2-07%20à%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989695" cy="576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693B" w:rsidRPr="001C40F5">
        <w:rPr>
          <w:color w:val="FF6700" w:themeColor="accent3"/>
        </w:rPr>
        <w:t>EXEMPLE 1</w:t>
      </w:r>
    </w:p>
    <w:p w14:paraId="323D6D80" w14:textId="0E87DB92" w:rsidR="009E693B" w:rsidRPr="00672536" w:rsidRDefault="009E693B" w:rsidP="009E693B">
      <w:pPr>
        <w:rPr>
          <w:color w:val="FF6700" w:themeColor="accent3"/>
          <w:u w:val="single"/>
        </w:rPr>
      </w:pPr>
      <w:r w:rsidRPr="00672536">
        <w:rPr>
          <w:color w:val="FF6700" w:themeColor="accent3"/>
          <w:u w:val="single"/>
        </w:rPr>
        <w:lastRenderedPageBreak/>
        <w:t>LA PRÉSENTATION ET LA CLASSIFICATION</w:t>
      </w:r>
    </w:p>
    <w:p w14:paraId="799E871C" w14:textId="77777777" w:rsidR="009E693B" w:rsidRPr="005812F2" w:rsidRDefault="009E693B" w:rsidP="009E693B">
      <w:pPr>
        <w:rPr>
          <w:rStyle w:val="Titre3Car"/>
          <w:b w:val="0"/>
          <w:color w:val="FF6700" w:themeColor="accent3"/>
          <w:sz w:val="24"/>
        </w:rPr>
      </w:pPr>
    </w:p>
    <w:p w14:paraId="51B2458A" w14:textId="77777777" w:rsidR="009E693B" w:rsidRPr="00672536" w:rsidRDefault="009E693B" w:rsidP="009E693B">
      <w:r w:rsidRPr="00672536">
        <w:t xml:space="preserve">Encore une fois, lorsqu’il s’agit de la présentation d’informations financières propres à la gestion de ses affaires personnelles, les règles quant à la classification des différents postes au bilan doivent être guidées par un souci d’utilité. La valorisation à la </w:t>
      </w:r>
      <w:r w:rsidRPr="00672536">
        <w:rPr>
          <w:color w:val="FF6700" w:themeColor="accent3"/>
        </w:rPr>
        <w:t xml:space="preserve">JUSTE VALEUR MARCHANDE </w:t>
      </w:r>
      <w:r w:rsidRPr="00672536">
        <w:t xml:space="preserve">des biens est le premier grand principe qui distingue le bilan personnel du bilan d’entreprise, qui lui est axé sur le coût d’origine. </w:t>
      </w:r>
    </w:p>
    <w:p w14:paraId="3F22AF73" w14:textId="77777777" w:rsidR="009E693B" w:rsidRPr="005812F2" w:rsidRDefault="009E693B" w:rsidP="009E693B">
      <w:pPr>
        <w:rPr>
          <w:rStyle w:val="Titre3Car"/>
          <w:b w:val="0"/>
          <w:color w:val="000000" w:themeColor="text1"/>
          <w:sz w:val="24"/>
        </w:rPr>
      </w:pPr>
    </w:p>
    <w:p w14:paraId="30B1B355" w14:textId="77777777" w:rsidR="009E693B" w:rsidRPr="00672536" w:rsidRDefault="009E693B" w:rsidP="009E693B">
      <w:pPr>
        <w:rPr>
          <w:b/>
          <w:u w:val="single"/>
        </w:rPr>
      </w:pPr>
      <w:r w:rsidRPr="00672536">
        <w:rPr>
          <w:b/>
          <w:u w:val="single"/>
        </w:rPr>
        <w:t>LES ACTIFS</w:t>
      </w:r>
    </w:p>
    <w:p w14:paraId="2C399494" w14:textId="77777777" w:rsidR="009E693B" w:rsidRPr="00672536" w:rsidRDefault="009E693B" w:rsidP="009E693B"/>
    <w:p w14:paraId="3805BD4B" w14:textId="77777777" w:rsidR="009E693B" w:rsidRPr="00672536" w:rsidRDefault="009E693B" w:rsidP="009E693B">
      <w:r w:rsidRPr="00672536">
        <w:t xml:space="preserve">À notre avis, il est préférable de classer les actifs selon leur utilité intrinsèque. Selon les raisons pour lesquels les biens sont acquis. De cette façon, nous identifions trois axes selon lesquels les actifs peuvent être ventilés. Un actif peut avoir comme principale caractéristique d’être une </w:t>
      </w:r>
      <w:r w:rsidRPr="00672536">
        <w:rPr>
          <w:color w:val="FF6700" w:themeColor="accent3"/>
        </w:rPr>
        <w:t xml:space="preserve">LIQUIDITÉ, </w:t>
      </w:r>
      <w:r w:rsidRPr="00374FCD">
        <w:rPr>
          <w:color w:val="FF6700" w:themeColor="accent3"/>
        </w:rPr>
        <w:t xml:space="preserve">un PLACEMENT ou un BIEN PERSONNEL. </w:t>
      </w:r>
      <w:r w:rsidRPr="00672536">
        <w:t xml:space="preserve">Une telle classification d’actifs permet en </w:t>
      </w:r>
      <w:r>
        <w:t xml:space="preserve">un </w:t>
      </w:r>
      <w:r w:rsidRPr="00672536">
        <w:t xml:space="preserve">seul coup d’œil d’identifier pour chaque individu la mesure de sa marge de manœuvre (les liquidités), l’état du capital accumulé en vue de sa retraite (les placements) et, en partie, son attraction pour la consommation (les biens personnels). </w:t>
      </w:r>
    </w:p>
    <w:p w14:paraId="4F3BC3AE" w14:textId="77777777" w:rsidR="009E693B" w:rsidRDefault="009E693B" w:rsidP="009E693B">
      <w:pPr>
        <w:rPr>
          <w:rStyle w:val="Titre3Car"/>
          <w:b w:val="0"/>
          <w:color w:val="000000" w:themeColor="text1"/>
          <w:sz w:val="24"/>
        </w:rPr>
      </w:pPr>
    </w:p>
    <w:p w14:paraId="42CED775" w14:textId="77777777" w:rsidR="009E693B" w:rsidRPr="00672536" w:rsidRDefault="009E693B" w:rsidP="009E693B">
      <w:r w:rsidRPr="00672536">
        <w:rPr>
          <w:color w:val="FF6700" w:themeColor="accent3"/>
        </w:rPr>
        <w:t xml:space="preserve">LES LIQUIDITÉS </w:t>
      </w:r>
      <w:r w:rsidRPr="00672536">
        <w:t>forment un ensemble d’actifs qui peuvent être utilisés rapidement, sans pénalité d’usage, afin de combler un besoin financier immédiat, imprévu ou fortuit. Elles forment une marge de manœuvre, une protection financière qui évitent à l’individu de recourir à des options financières de derniers recours qui sont trop souvent abusives en coût, intérêts et modalités. Les liquidités peuvent prendre les formes suivantes :</w:t>
      </w:r>
    </w:p>
    <w:p w14:paraId="142C76E7" w14:textId="77777777" w:rsidR="009E693B" w:rsidRDefault="009E693B" w:rsidP="009E693B">
      <w:pPr>
        <w:rPr>
          <w:rStyle w:val="Titre3Car"/>
          <w:b w:val="0"/>
          <w:color w:val="000000" w:themeColor="text1"/>
          <w:sz w:val="24"/>
        </w:rPr>
      </w:pPr>
    </w:p>
    <w:p w14:paraId="08DA35C4" w14:textId="77777777" w:rsidR="009E693B" w:rsidRPr="00374FCD" w:rsidRDefault="009E693B" w:rsidP="00E30DE4">
      <w:pPr>
        <w:pStyle w:val="Paragraphedeliste"/>
        <w:numPr>
          <w:ilvl w:val="0"/>
          <w:numId w:val="214"/>
        </w:numPr>
        <w:rPr>
          <w:color w:val="00B050"/>
        </w:rPr>
      </w:pPr>
      <w:r w:rsidRPr="00374FCD">
        <w:rPr>
          <w:color w:val="00B050"/>
        </w:rPr>
        <w:t>Compte de banque courant</w:t>
      </w:r>
    </w:p>
    <w:p w14:paraId="364D5C5F" w14:textId="77777777" w:rsidR="009E693B" w:rsidRPr="00D00469" w:rsidRDefault="009E693B" w:rsidP="009E693B">
      <w:pPr>
        <w:rPr>
          <w:color w:val="00B050"/>
        </w:rPr>
      </w:pPr>
    </w:p>
    <w:p w14:paraId="50DD7CE1" w14:textId="77777777" w:rsidR="009E693B" w:rsidRPr="00374FCD" w:rsidRDefault="009E693B" w:rsidP="00E30DE4">
      <w:pPr>
        <w:pStyle w:val="Paragraphedeliste"/>
        <w:numPr>
          <w:ilvl w:val="0"/>
          <w:numId w:val="214"/>
        </w:numPr>
        <w:rPr>
          <w:color w:val="00B050"/>
        </w:rPr>
      </w:pPr>
      <w:r w:rsidRPr="00374FCD">
        <w:rPr>
          <w:color w:val="00B050"/>
        </w:rPr>
        <w:t>Certificat de placement garanti ou autres placements monétaires temporaires du même type (à l’intérieur d’un CÉLI ou non)</w:t>
      </w:r>
    </w:p>
    <w:p w14:paraId="5C0CB1CE" w14:textId="77777777" w:rsidR="009E693B" w:rsidRPr="00D00469" w:rsidRDefault="009E693B" w:rsidP="009E693B">
      <w:pPr>
        <w:rPr>
          <w:color w:val="00B050"/>
        </w:rPr>
      </w:pPr>
    </w:p>
    <w:p w14:paraId="6E0E2584" w14:textId="77777777" w:rsidR="009E693B" w:rsidRPr="00374FCD" w:rsidRDefault="009E693B" w:rsidP="00E30DE4">
      <w:pPr>
        <w:pStyle w:val="Paragraphedeliste"/>
        <w:numPr>
          <w:ilvl w:val="0"/>
          <w:numId w:val="214"/>
        </w:numPr>
        <w:rPr>
          <w:color w:val="00B050"/>
        </w:rPr>
      </w:pPr>
      <w:r w:rsidRPr="00374FCD">
        <w:rPr>
          <w:color w:val="00B050"/>
        </w:rPr>
        <w:t>Un portefeuille de placements obligataires avec des échéances diversifiées (à l’intérieur d’un CÉLI ou non)</w:t>
      </w:r>
    </w:p>
    <w:p w14:paraId="2FC2388F" w14:textId="77777777" w:rsidR="009E693B" w:rsidRDefault="009E693B" w:rsidP="009E693B">
      <w:pPr>
        <w:rPr>
          <w:rStyle w:val="Titre3Car"/>
          <w:b w:val="0"/>
          <w:color w:val="000000" w:themeColor="text1"/>
          <w:sz w:val="24"/>
        </w:rPr>
      </w:pPr>
    </w:p>
    <w:p w14:paraId="49008650" w14:textId="77777777" w:rsidR="009E693B" w:rsidRPr="00D00469" w:rsidRDefault="009E693B" w:rsidP="009E693B">
      <w:r w:rsidRPr="00D00469">
        <w:t xml:space="preserve">La question à savoir si le CÉLI fait partie des liquidités ou des placements n’est pas reliée à son essence même de véhicule fiscal, mais plutôt à la nature des placements que l’on y retrouve. Si le CÉLI est constitué d’actions, </w:t>
      </w:r>
      <w:r w:rsidRPr="00D00469">
        <w:lastRenderedPageBreak/>
        <w:t>l’actif devrait être classé parmi les placements, alors que s’il est constitué de CPG, il est normal que le CÉLI soit imputé aux liquidités. Le même raisonnement ne saurait s’appliquer à des placements liquides qui seraient détenus à même un REÉR puisque leur retrait déclencherait un solde d’impôts à payer qui serait prématuré. Bref, dans une optique de liquidité disponibles, il serait bien mal avisé de détenir des titres de croissance en actions dans un CÉLI et des titres liquides dans un REÉR.</w:t>
      </w:r>
    </w:p>
    <w:p w14:paraId="342D8607" w14:textId="77777777" w:rsidR="009E693B" w:rsidRPr="00491711" w:rsidRDefault="009E693B" w:rsidP="009E693B">
      <w:pPr>
        <w:rPr>
          <w:rStyle w:val="Titre3Car"/>
          <w:b w:val="0"/>
          <w:color w:val="000000" w:themeColor="text1"/>
          <w:sz w:val="24"/>
        </w:rPr>
      </w:pPr>
    </w:p>
    <w:p w14:paraId="517B81A6" w14:textId="232AAA88" w:rsidR="009E693B" w:rsidRPr="00D00469" w:rsidRDefault="009E693B" w:rsidP="009E693B">
      <w:r w:rsidRPr="00D00469">
        <w:rPr>
          <w:color w:val="FF6700" w:themeColor="accent3"/>
        </w:rPr>
        <w:t xml:space="preserve">LES PLACEMENTS </w:t>
      </w:r>
      <w:r w:rsidRPr="00D00469">
        <w:t>représentent le regroupement des actifs qui ont pour but d’accroître la valeur du patrimoine d’un individu et d’un ménage afin qu’il puisse en faire usage ultérieurement. Normalement, l’objectif de ces placements est de pourvoir à des besoins qui s’étaleront sur une longue période. On peut penser au financement des études des enfants ou à celui de la retraite. C’est donc dire que le cumul des placements, lorsque l’on en évalue la valeur, nous informe sur la position actuelle du ménage relativement à sa prise de retraite éventuelle. Par exemple, si Marie et Jean sont âgés de 58 ans, qu’ils souhaitent prendre leur retraite à 65 ans, et que l’ensemble de leurs placements totalisent 85 000 $, il est vraisemblable que l’objectif de retraite ne sera pas atteint, sauf s’ils s’accommodent d’un revenu très modeste qui inclura en partie le S</w:t>
      </w:r>
      <w:r w:rsidR="00374FCD">
        <w:t>upplément de revenu garanti (S</w:t>
      </w:r>
      <w:r w:rsidRPr="00D00469">
        <w:t>RG</w:t>
      </w:r>
      <w:r w:rsidR="00374FCD">
        <w:t>)</w:t>
      </w:r>
      <w:r w:rsidRPr="00D00469">
        <w:t>. La principale caractéristique commune de ces actifs est leur capacité à générer des revenus et/ou à prendre de la valeur dans le temps. On retrouve parmi les placements, les actifs suivants :</w:t>
      </w:r>
    </w:p>
    <w:p w14:paraId="0A29A59C" w14:textId="77777777" w:rsidR="009E693B" w:rsidRPr="00CB680A" w:rsidRDefault="009E693B" w:rsidP="009E693B">
      <w:pPr>
        <w:rPr>
          <w:rStyle w:val="Titre3Car"/>
          <w:b w:val="0"/>
          <w:color w:val="000000" w:themeColor="text1"/>
          <w:sz w:val="24"/>
        </w:rPr>
      </w:pPr>
    </w:p>
    <w:p w14:paraId="7AC2FF26" w14:textId="77777777" w:rsidR="009E693B" w:rsidRPr="00D00469" w:rsidRDefault="009E693B" w:rsidP="00E30DE4">
      <w:pPr>
        <w:pStyle w:val="Paragraphedeliste"/>
        <w:numPr>
          <w:ilvl w:val="0"/>
          <w:numId w:val="121"/>
        </w:numPr>
        <w:rPr>
          <w:color w:val="00B050"/>
        </w:rPr>
      </w:pPr>
      <w:r w:rsidRPr="00D00469">
        <w:rPr>
          <w:color w:val="00B050"/>
        </w:rPr>
        <w:t>CÉLI (s’il est constitué d’actions, de fonds négociés en bourse, fonds commun de placements ou d’obligations)</w:t>
      </w:r>
    </w:p>
    <w:p w14:paraId="25C35ED3" w14:textId="77777777" w:rsidR="009E693B" w:rsidRPr="00D00469" w:rsidRDefault="009E693B" w:rsidP="009E693B">
      <w:pPr>
        <w:rPr>
          <w:color w:val="00B050"/>
        </w:rPr>
      </w:pPr>
    </w:p>
    <w:p w14:paraId="53198E9B" w14:textId="77777777" w:rsidR="009E693B" w:rsidRPr="00D00469" w:rsidRDefault="009E693B" w:rsidP="00E30DE4">
      <w:pPr>
        <w:pStyle w:val="Paragraphedeliste"/>
        <w:numPr>
          <w:ilvl w:val="0"/>
          <w:numId w:val="121"/>
        </w:numPr>
        <w:rPr>
          <w:color w:val="00B050"/>
        </w:rPr>
      </w:pPr>
      <w:r w:rsidRPr="00D00469">
        <w:rPr>
          <w:color w:val="00B050"/>
        </w:rPr>
        <w:t>REÉR (peu importe le profil de ses investissements)</w:t>
      </w:r>
    </w:p>
    <w:p w14:paraId="1680B4DD" w14:textId="77777777" w:rsidR="009E693B" w:rsidRPr="00D00469" w:rsidRDefault="009E693B" w:rsidP="009E693B">
      <w:pPr>
        <w:rPr>
          <w:color w:val="00B050"/>
        </w:rPr>
      </w:pPr>
    </w:p>
    <w:p w14:paraId="62A752FB" w14:textId="77777777" w:rsidR="009E693B" w:rsidRPr="00D00469" w:rsidRDefault="009E693B" w:rsidP="00E30DE4">
      <w:pPr>
        <w:pStyle w:val="Paragraphedeliste"/>
        <w:numPr>
          <w:ilvl w:val="0"/>
          <w:numId w:val="121"/>
        </w:numPr>
        <w:rPr>
          <w:color w:val="00B050"/>
        </w:rPr>
      </w:pPr>
      <w:r w:rsidRPr="00D00469">
        <w:rPr>
          <w:color w:val="00B050"/>
        </w:rPr>
        <w:t>REÉÉ (peu importe le profil de ses investissements)</w:t>
      </w:r>
      <w:r w:rsidRPr="00B0171F">
        <w:rPr>
          <w:color w:val="00B050"/>
          <w:vertAlign w:val="superscript"/>
        </w:rPr>
        <w:footnoteReference w:id="22"/>
      </w:r>
    </w:p>
    <w:p w14:paraId="48275913" w14:textId="77777777" w:rsidR="009E693B" w:rsidRPr="00D00469" w:rsidRDefault="009E693B" w:rsidP="009E693B">
      <w:pPr>
        <w:rPr>
          <w:color w:val="00B050"/>
        </w:rPr>
      </w:pPr>
    </w:p>
    <w:p w14:paraId="28910B57" w14:textId="77777777" w:rsidR="009E693B" w:rsidRPr="00D00469" w:rsidRDefault="009E693B" w:rsidP="00E30DE4">
      <w:pPr>
        <w:pStyle w:val="Paragraphedeliste"/>
        <w:numPr>
          <w:ilvl w:val="0"/>
          <w:numId w:val="121"/>
        </w:numPr>
        <w:rPr>
          <w:color w:val="00B050"/>
        </w:rPr>
      </w:pPr>
      <w:r w:rsidRPr="00D00469">
        <w:rPr>
          <w:color w:val="00B050"/>
        </w:rPr>
        <w:t>Régime de retraite avec un employeur</w:t>
      </w:r>
    </w:p>
    <w:p w14:paraId="5F6CCF7C" w14:textId="77777777" w:rsidR="009E693B" w:rsidRPr="00D00469" w:rsidRDefault="009E693B" w:rsidP="009E693B">
      <w:pPr>
        <w:rPr>
          <w:color w:val="00B050"/>
        </w:rPr>
      </w:pPr>
    </w:p>
    <w:p w14:paraId="6C60C1CE" w14:textId="77777777" w:rsidR="009E693B" w:rsidRPr="00D00469" w:rsidRDefault="009E693B" w:rsidP="00E30DE4">
      <w:pPr>
        <w:pStyle w:val="Paragraphedeliste"/>
        <w:numPr>
          <w:ilvl w:val="0"/>
          <w:numId w:val="121"/>
        </w:numPr>
        <w:rPr>
          <w:color w:val="00B050"/>
        </w:rPr>
      </w:pPr>
      <w:r w:rsidRPr="00D00469">
        <w:rPr>
          <w:color w:val="00B050"/>
        </w:rPr>
        <w:t>Immeuble locatif</w:t>
      </w:r>
    </w:p>
    <w:p w14:paraId="56F7DC0B" w14:textId="77777777" w:rsidR="009E693B" w:rsidRPr="00D00469" w:rsidRDefault="009E693B" w:rsidP="009E693B">
      <w:pPr>
        <w:rPr>
          <w:color w:val="00B050"/>
        </w:rPr>
      </w:pPr>
    </w:p>
    <w:p w14:paraId="7DC17486" w14:textId="77777777" w:rsidR="009E693B" w:rsidRPr="00D00469" w:rsidRDefault="009E693B" w:rsidP="00E30DE4">
      <w:pPr>
        <w:pStyle w:val="Paragraphedeliste"/>
        <w:numPr>
          <w:ilvl w:val="0"/>
          <w:numId w:val="121"/>
        </w:numPr>
        <w:rPr>
          <w:color w:val="00B050"/>
        </w:rPr>
      </w:pPr>
      <w:r w:rsidRPr="00D00469">
        <w:rPr>
          <w:color w:val="00B050"/>
        </w:rPr>
        <w:t>Investissement dans une société privée (par exemple, la valeur détenue dans son entreprise par un actionnaire dirigeant ou un actionnaire passif)</w:t>
      </w:r>
    </w:p>
    <w:p w14:paraId="01A0336B" w14:textId="77777777" w:rsidR="009E693B" w:rsidRPr="00D00469" w:rsidRDefault="009E693B" w:rsidP="009E693B">
      <w:pPr>
        <w:rPr>
          <w:color w:val="00B050"/>
        </w:rPr>
      </w:pPr>
    </w:p>
    <w:p w14:paraId="79E1315C" w14:textId="77777777" w:rsidR="009E693B" w:rsidRPr="00D00469" w:rsidRDefault="009E693B" w:rsidP="00E30DE4">
      <w:pPr>
        <w:pStyle w:val="Paragraphedeliste"/>
        <w:numPr>
          <w:ilvl w:val="0"/>
          <w:numId w:val="121"/>
        </w:numPr>
        <w:rPr>
          <w:color w:val="00B050"/>
        </w:rPr>
      </w:pPr>
      <w:r w:rsidRPr="00D00469">
        <w:rPr>
          <w:color w:val="00B050"/>
        </w:rPr>
        <w:t>Œuvres d’art ou autre forme de placements ayant un potentiel de prise de valeur dans le temps</w:t>
      </w:r>
    </w:p>
    <w:p w14:paraId="4F2F9E0B" w14:textId="77777777" w:rsidR="009E693B" w:rsidRPr="000F5A5A" w:rsidRDefault="009E693B" w:rsidP="009E693B">
      <w:pPr>
        <w:rPr>
          <w:rStyle w:val="Titre3Car"/>
          <w:b w:val="0"/>
          <w:color w:val="000000" w:themeColor="text1"/>
          <w:sz w:val="24"/>
        </w:rPr>
      </w:pPr>
    </w:p>
    <w:p w14:paraId="70CEE888" w14:textId="77777777" w:rsidR="009E693B" w:rsidRPr="00D00469" w:rsidRDefault="009E693B" w:rsidP="009E693B">
      <w:r w:rsidRPr="00D00469">
        <w:t xml:space="preserve">Dans la plupart des ouvrages, les œuvres d’art seront imputées aux biens personnels puisque pour la plupart des gens ce type d’investissement comporte une appréciation et un contentement personnel. Malgré cela, nous croyons que la perspective d’y voir un objet qui pourra prendre de la valeur et qui pourrait faire l’objet d’un encaissement financier milite pour une approche qui est davantage axée sur l’investissement dans un placement. </w:t>
      </w:r>
    </w:p>
    <w:p w14:paraId="4CBB8FC2" w14:textId="77777777" w:rsidR="009E693B" w:rsidRPr="00D00469" w:rsidRDefault="009E693B" w:rsidP="009E693B"/>
    <w:p w14:paraId="5286E41C" w14:textId="0F31D4FB" w:rsidR="009E693B" w:rsidRPr="00D00469" w:rsidRDefault="009E693B" w:rsidP="009E693B">
      <w:r w:rsidRPr="00CB044B">
        <w:rPr>
          <w:color w:val="FF6700" w:themeColor="accent3"/>
        </w:rPr>
        <w:t xml:space="preserve">LES BIENS PERSONNELS </w:t>
      </w:r>
      <w:r w:rsidRPr="00D00469">
        <w:t xml:space="preserve">forment un ensemble d’actifs qui ont pour but de procurer une forme de confort et de contentement aux gens. Certes, tous doivent s’abriter, tous doivent se déplacer, mais tout cela est possible sans être détenteur d’un actif résidentiel ou d’un véhicule, en privilégiant </w:t>
      </w:r>
      <w:r w:rsidR="00CB044B">
        <w:t>la location d’</w:t>
      </w:r>
      <w:r w:rsidRPr="00D00469">
        <w:t>un logement et le transport collectif. Ce sont des choix personnels qui témoignent de sa propension à la consommation et à la détention des biens. La principale caractéristique commune des biens personnels est de ne pas générer des revenus et de perdre</w:t>
      </w:r>
      <w:r w:rsidR="00CB044B">
        <w:t xml:space="preserve"> en s’usant</w:t>
      </w:r>
      <w:r w:rsidRPr="00D00469">
        <w:t xml:space="preserve"> de la valeur dans le temps. À cet effet, il n’est pas essentiel d’en faire une évaluation monétaire exhaustive et précise. Ce ne sont pas des actifs qui peuvent être utilisés comme levier afin de réaliser les objectifs de retraite des individus. On pourrait même dire que c’est le contraire, puisque l’acquisition en grand nombre et en valeur importante de biens personnels agissent comme un frein à l’épargne. Si votre voiture a une valeur plus grande que votre REÉR, il peut y avoir un problème ! Voici quelques exemples de biens personnels :</w:t>
      </w:r>
    </w:p>
    <w:p w14:paraId="1BE9EFD3" w14:textId="77777777" w:rsidR="009E693B" w:rsidRDefault="009E693B" w:rsidP="009E693B">
      <w:pPr>
        <w:rPr>
          <w:rStyle w:val="Titre3Car"/>
          <w:b w:val="0"/>
          <w:color w:val="000000" w:themeColor="text1"/>
          <w:sz w:val="24"/>
        </w:rPr>
      </w:pPr>
    </w:p>
    <w:p w14:paraId="78A22979" w14:textId="77777777" w:rsidR="009E693B" w:rsidRPr="00D00469" w:rsidRDefault="009E693B" w:rsidP="00E30DE4">
      <w:pPr>
        <w:pStyle w:val="Paragraphedeliste"/>
        <w:numPr>
          <w:ilvl w:val="0"/>
          <w:numId w:val="122"/>
        </w:numPr>
        <w:rPr>
          <w:color w:val="00B050"/>
        </w:rPr>
      </w:pPr>
      <w:r w:rsidRPr="00D00469">
        <w:rPr>
          <w:color w:val="00B050"/>
        </w:rPr>
        <w:t>Maison</w:t>
      </w:r>
    </w:p>
    <w:p w14:paraId="001DED2A" w14:textId="77777777" w:rsidR="009E693B" w:rsidRPr="00D00469" w:rsidRDefault="009E693B" w:rsidP="009E693B">
      <w:pPr>
        <w:rPr>
          <w:color w:val="00B050"/>
        </w:rPr>
      </w:pPr>
    </w:p>
    <w:p w14:paraId="17200E72" w14:textId="77777777" w:rsidR="009E693B" w:rsidRPr="00D00469" w:rsidRDefault="009E693B" w:rsidP="00E30DE4">
      <w:pPr>
        <w:pStyle w:val="Paragraphedeliste"/>
        <w:numPr>
          <w:ilvl w:val="0"/>
          <w:numId w:val="122"/>
        </w:numPr>
        <w:rPr>
          <w:color w:val="00B050"/>
        </w:rPr>
      </w:pPr>
      <w:r w:rsidRPr="00D00469">
        <w:rPr>
          <w:color w:val="00B050"/>
        </w:rPr>
        <w:t>Chalet</w:t>
      </w:r>
    </w:p>
    <w:p w14:paraId="43D6E902" w14:textId="77777777" w:rsidR="009E693B" w:rsidRPr="00D00469" w:rsidRDefault="009E693B" w:rsidP="009E693B">
      <w:pPr>
        <w:rPr>
          <w:color w:val="00B050"/>
        </w:rPr>
      </w:pPr>
    </w:p>
    <w:p w14:paraId="26B5BF69" w14:textId="77777777" w:rsidR="009E693B" w:rsidRPr="00D00469" w:rsidRDefault="009E693B" w:rsidP="00E30DE4">
      <w:pPr>
        <w:pStyle w:val="Paragraphedeliste"/>
        <w:numPr>
          <w:ilvl w:val="0"/>
          <w:numId w:val="122"/>
        </w:numPr>
        <w:rPr>
          <w:color w:val="00B050"/>
        </w:rPr>
      </w:pPr>
      <w:r w:rsidRPr="00D00469">
        <w:rPr>
          <w:color w:val="00B050"/>
        </w:rPr>
        <w:t>Véhicules</w:t>
      </w:r>
    </w:p>
    <w:p w14:paraId="257CE85A" w14:textId="77777777" w:rsidR="009E693B" w:rsidRPr="00D00469" w:rsidRDefault="009E693B" w:rsidP="009E693B">
      <w:pPr>
        <w:rPr>
          <w:color w:val="00B050"/>
        </w:rPr>
      </w:pPr>
    </w:p>
    <w:p w14:paraId="43EA89EE" w14:textId="77777777" w:rsidR="009E693B" w:rsidRPr="00D00469" w:rsidRDefault="009E693B" w:rsidP="00E30DE4">
      <w:pPr>
        <w:pStyle w:val="Paragraphedeliste"/>
        <w:numPr>
          <w:ilvl w:val="0"/>
          <w:numId w:val="122"/>
        </w:numPr>
        <w:rPr>
          <w:color w:val="00B050"/>
        </w:rPr>
      </w:pPr>
      <w:r w:rsidRPr="00D00469">
        <w:rPr>
          <w:color w:val="00B050"/>
        </w:rPr>
        <w:t>Meubles</w:t>
      </w:r>
    </w:p>
    <w:p w14:paraId="17BA4302" w14:textId="77777777" w:rsidR="009E693B" w:rsidRPr="005F44D0" w:rsidRDefault="009E693B" w:rsidP="009E693B">
      <w:pPr>
        <w:rPr>
          <w:rStyle w:val="Titre3Car"/>
          <w:b w:val="0"/>
          <w:color w:val="000000" w:themeColor="text1"/>
          <w:sz w:val="24"/>
        </w:rPr>
      </w:pPr>
    </w:p>
    <w:p w14:paraId="5FA96B82" w14:textId="77777777" w:rsidR="009E693B" w:rsidRPr="00D00469" w:rsidRDefault="009E693B" w:rsidP="009E693B">
      <w:r w:rsidRPr="00D00469">
        <w:t>Nous vous entendons en grand nombre, vous demandant pourquoi une telle catégorisation sans nuance de l’immobilier résidentiel, nommément la résidence principale et le chalet. Ceux-ci ne prennent-ils pas de la valeur dans le temps, ne constituent-ils pas des placements </w:t>
      </w:r>
      <w:r w:rsidRPr="00B0171F">
        <w:rPr>
          <w:rFonts w:ascii="Avenir Roman" w:hAnsi="Avenir Roman"/>
        </w:rPr>
        <w:t>?</w:t>
      </w:r>
      <w:r w:rsidRPr="00D00469">
        <w:t xml:space="preserve"> Ça dépend !</w:t>
      </w:r>
    </w:p>
    <w:p w14:paraId="018E3485" w14:textId="77777777" w:rsidR="009E693B" w:rsidRPr="00D00469" w:rsidRDefault="009E693B" w:rsidP="009E693B"/>
    <w:p w14:paraId="47818112" w14:textId="77777777" w:rsidR="009E693B" w:rsidRPr="00D00469" w:rsidRDefault="009E693B" w:rsidP="009E693B">
      <w:r w:rsidRPr="00D00469">
        <w:t>Notre position vise à faire contrepoids aux marchands du temple et de tout le discours ambiant qui sacrilège ceux qui n’osent pas être propriétaire de son chez-soi. Même si une résidence ou un chalet augmente de valeur avec le temps, cela ne signifie pas qu’il s’agisse d’un placement à rendement. Il y a forcément une composante personnelle importante reliée à la propriété d’une maison ou d’un chalet. Bien que le présent ouvrage n’ait pas pour objectif de traiter de cette question dans toutes ses nuances, nous vous offrons quelques pistes d’exploration sur le sujet.</w:t>
      </w:r>
    </w:p>
    <w:p w14:paraId="4E417691" w14:textId="77777777" w:rsidR="009E693B" w:rsidRDefault="009E693B" w:rsidP="009E693B">
      <w:pPr>
        <w:rPr>
          <w:rStyle w:val="Titre3Car"/>
          <w:b w:val="0"/>
          <w:color w:val="000000" w:themeColor="text1"/>
          <w:sz w:val="24"/>
        </w:rPr>
      </w:pPr>
      <w:r>
        <w:rPr>
          <w:noProof/>
          <w:lang w:eastAsia="fr-FR"/>
        </w:rPr>
        <w:drawing>
          <wp:anchor distT="0" distB="0" distL="114300" distR="114300" simplePos="0" relativeHeight="253544448" behindDoc="1" locked="0" layoutInCell="1" allowOverlap="1" wp14:anchorId="5B593887" wp14:editId="08DA6DC9">
            <wp:simplePos x="0" y="0"/>
            <wp:positionH relativeFrom="column">
              <wp:posOffset>5593520</wp:posOffset>
            </wp:positionH>
            <wp:positionV relativeFrom="paragraph">
              <wp:posOffset>52656</wp:posOffset>
            </wp:positionV>
            <wp:extent cx="685800" cy="681990"/>
            <wp:effectExtent l="0" t="0" r="0" b="3810"/>
            <wp:wrapNone/>
            <wp:docPr id="1158" name="Image 1158" descr="Macintosh HD:Users:marcbachand:Desktop:Capture d’écran 2015-06-08 à 17.04.54.png">
              <a:hlinkClick xmlns:a="http://schemas.openxmlformats.org/drawingml/2006/main" r:id="rId78" invalidUrl="http://www.brassardgouletyargeau.com/media/documents/articles/Co%C3%BBts r%C3%A9els de la propri%C3%A9t%C3%A9.pdf"/>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06E749D" w14:textId="77777777" w:rsidR="009E693B" w:rsidRDefault="009E693B" w:rsidP="009E693B">
      <w:pPr>
        <w:rPr>
          <w:rStyle w:val="Titre3Car"/>
          <w:b w:val="0"/>
          <w:color w:val="000000" w:themeColor="text1"/>
          <w:sz w:val="24"/>
        </w:rPr>
      </w:pPr>
    </w:p>
    <w:p w14:paraId="687C8000" w14:textId="77777777" w:rsidR="009E693B" w:rsidRDefault="009E693B" w:rsidP="009E693B">
      <w:pPr>
        <w:rPr>
          <w:rStyle w:val="Titre3Car"/>
          <w:b w:val="0"/>
          <w:color w:val="FF6700" w:themeColor="accent3"/>
          <w:sz w:val="24"/>
        </w:rPr>
      </w:pPr>
      <w:r w:rsidRPr="00D00469">
        <w:t>Pour lire l’article de Éric Brassard</w:t>
      </w:r>
      <w:r w:rsidRPr="00B0171F">
        <w:rPr>
          <w:vertAlign w:val="superscript"/>
        </w:rPr>
        <w:footnoteReference w:id="23"/>
      </w:r>
      <w:r w:rsidRPr="00D00469">
        <w:t xml:space="preserve"> intitulé</w:t>
      </w:r>
      <w:r>
        <w:rPr>
          <w:rStyle w:val="Titre3Car"/>
          <w:b w:val="0"/>
          <w:color w:val="000000" w:themeColor="text1"/>
          <w:sz w:val="24"/>
        </w:rPr>
        <w:t xml:space="preserve">    </w:t>
      </w:r>
      <w:r w:rsidRPr="002F462F">
        <w:rPr>
          <w:rStyle w:val="Titre3Car"/>
          <w:b w:val="0"/>
          <w:color w:val="FF6700" w:themeColor="accent3"/>
          <w:sz w:val="24"/>
        </w:rPr>
        <w:t xml:space="preserve"> </w:t>
      </w:r>
      <w:hyperlink r:id="rId79" w:history="1">
        <w:r w:rsidRPr="002F462F">
          <w:rPr>
            <w:rStyle w:val="Lienhypertexte"/>
            <w:rFonts w:asciiTheme="majorHAnsi" w:eastAsiaTheme="majorEastAsia" w:hAnsiTheme="majorHAnsi" w:cstheme="majorBidi"/>
            <w:color w:val="FF6700" w:themeColor="accent3"/>
          </w:rPr>
          <w:t>Les coûts réels de la propriété</w:t>
        </w:r>
      </w:hyperlink>
      <w:r>
        <w:rPr>
          <w:rStyle w:val="Titre3Car"/>
          <w:b w:val="0"/>
          <w:color w:val="FF6700" w:themeColor="accent3"/>
          <w:sz w:val="24"/>
        </w:rPr>
        <w:tab/>
      </w:r>
    </w:p>
    <w:p w14:paraId="0B477F75" w14:textId="77777777" w:rsidR="009E693B" w:rsidRDefault="009E693B" w:rsidP="009E693B">
      <w:pPr>
        <w:rPr>
          <w:rStyle w:val="Titre3Car"/>
          <w:b w:val="0"/>
          <w:color w:val="FF6700" w:themeColor="accent3"/>
          <w:sz w:val="24"/>
        </w:rPr>
      </w:pPr>
    </w:p>
    <w:p w14:paraId="50F15DDB" w14:textId="77777777" w:rsidR="009E693B" w:rsidRDefault="009E693B" w:rsidP="009E693B">
      <w:pPr>
        <w:rPr>
          <w:rStyle w:val="Titre3Car"/>
          <w:b w:val="0"/>
          <w:color w:val="FF6700" w:themeColor="accent3"/>
          <w:sz w:val="24"/>
        </w:rPr>
      </w:pPr>
    </w:p>
    <w:p w14:paraId="56AA76CB" w14:textId="77777777" w:rsidR="009E693B" w:rsidRDefault="009E693B" w:rsidP="009E693B">
      <w:pPr>
        <w:rPr>
          <w:rStyle w:val="Titre3Car"/>
          <w:b w:val="0"/>
          <w:color w:val="000000" w:themeColor="text1"/>
          <w:sz w:val="24"/>
        </w:rPr>
      </w:pPr>
      <w:r>
        <w:rPr>
          <w:noProof/>
          <w:lang w:eastAsia="fr-FR"/>
        </w:rPr>
        <w:drawing>
          <wp:anchor distT="0" distB="0" distL="114300" distR="114300" simplePos="0" relativeHeight="253545472" behindDoc="1" locked="0" layoutInCell="1" allowOverlap="1" wp14:anchorId="3EB26A39" wp14:editId="549FC7A0">
            <wp:simplePos x="0" y="0"/>
            <wp:positionH relativeFrom="column">
              <wp:posOffset>5137492</wp:posOffset>
            </wp:positionH>
            <wp:positionV relativeFrom="paragraph">
              <wp:posOffset>31115</wp:posOffset>
            </wp:positionV>
            <wp:extent cx="685800" cy="681990"/>
            <wp:effectExtent l="0" t="0" r="0" b="3810"/>
            <wp:wrapNone/>
            <wp:docPr id="1159" name="Image 1159" descr="Macintosh HD:Users:marcbachand:Desktop:Capture d’écran 2015-06-08 à 17.04.54.pn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 1159" descr="Macintosh HD:Users:marcbachand:Desktop:Capture d’écran 2015-06-08 à 17.04.54.png">
                      <a:hlinkClick r:id="rId8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49C3A96" w14:textId="77777777" w:rsidR="009E693B" w:rsidRDefault="009E693B" w:rsidP="009E693B">
      <w:pPr>
        <w:rPr>
          <w:rStyle w:val="Titre3Car"/>
          <w:b w:val="0"/>
          <w:color w:val="000000" w:themeColor="text1"/>
          <w:sz w:val="24"/>
        </w:rPr>
      </w:pPr>
    </w:p>
    <w:p w14:paraId="58807B76" w14:textId="3152E81F" w:rsidR="009E693B" w:rsidRDefault="009E693B" w:rsidP="009E693B">
      <w:pPr>
        <w:rPr>
          <w:rStyle w:val="Titre3Car"/>
          <w:b w:val="0"/>
          <w:color w:val="FF6700" w:themeColor="accent3"/>
          <w:sz w:val="24"/>
        </w:rPr>
      </w:pPr>
      <w:r w:rsidRPr="00D00469">
        <w:t>Pour se procurer le livre de Éric Brassard</w:t>
      </w:r>
      <w:r>
        <w:rPr>
          <w:rStyle w:val="Titre3Car"/>
          <w:b w:val="0"/>
          <w:color w:val="000000" w:themeColor="text1"/>
          <w:sz w:val="24"/>
        </w:rPr>
        <w:tab/>
      </w:r>
      <w:hyperlink r:id="rId81" w:history="1">
        <w:r w:rsidRPr="00BC79B9">
          <w:rPr>
            <w:rStyle w:val="Lienhypertexte"/>
            <w:rFonts w:asciiTheme="majorHAnsi" w:eastAsiaTheme="majorEastAsia" w:hAnsiTheme="majorHAnsi" w:cstheme="majorBidi"/>
            <w:color w:val="FF6700" w:themeColor="accent3"/>
          </w:rPr>
          <w:t>Un chez-moi à mon coût</w:t>
        </w:r>
      </w:hyperlink>
    </w:p>
    <w:p w14:paraId="540D3814" w14:textId="77777777" w:rsidR="009E693B" w:rsidRPr="00496161" w:rsidRDefault="009E693B" w:rsidP="009E693B">
      <w:pPr>
        <w:rPr>
          <w:rStyle w:val="Titre3Car"/>
          <w:b w:val="0"/>
          <w:color w:val="000000" w:themeColor="text1"/>
          <w:sz w:val="24"/>
        </w:rPr>
      </w:pPr>
    </w:p>
    <w:p w14:paraId="1A2D4BC8" w14:textId="77777777" w:rsidR="009E693B" w:rsidRDefault="009E693B" w:rsidP="009E693B">
      <w:pPr>
        <w:rPr>
          <w:rStyle w:val="Titre3Car"/>
          <w:b w:val="0"/>
          <w:color w:val="000000" w:themeColor="text1"/>
          <w:sz w:val="24"/>
        </w:rPr>
      </w:pPr>
    </w:p>
    <w:p w14:paraId="56C0FC70" w14:textId="77777777" w:rsidR="009E693B" w:rsidRDefault="009E693B" w:rsidP="009E693B">
      <w:pPr>
        <w:rPr>
          <w:rStyle w:val="Titre3Car"/>
          <w:b w:val="0"/>
          <w:color w:val="000000" w:themeColor="text1"/>
          <w:sz w:val="24"/>
        </w:rPr>
      </w:pPr>
      <w:r>
        <w:rPr>
          <w:noProof/>
          <w:lang w:eastAsia="fr-FR"/>
        </w:rPr>
        <w:drawing>
          <wp:anchor distT="0" distB="0" distL="114300" distR="114300" simplePos="0" relativeHeight="253546496" behindDoc="0" locked="0" layoutInCell="1" allowOverlap="1" wp14:anchorId="255BAE73" wp14:editId="5C869974">
            <wp:simplePos x="0" y="0"/>
            <wp:positionH relativeFrom="column">
              <wp:posOffset>4750630</wp:posOffset>
            </wp:positionH>
            <wp:positionV relativeFrom="paragraph">
              <wp:posOffset>123190</wp:posOffset>
            </wp:positionV>
            <wp:extent cx="508000" cy="685800"/>
            <wp:effectExtent l="0" t="0" r="0" b="0"/>
            <wp:wrapNone/>
            <wp:docPr id="1160" name="Image 1160" descr="Macintosh HD:Users:marcbachand:Desktop:Capture d’écran 2015-06-08 à 17.18.41.pn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 1160" descr="Macintosh HD:Users:marcbachand:Desktop:Capture d’écran 2015-06-08 à 17.18.41.png">
                      <a:hlinkClick r:id="rId82"/>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Style w:val="Titre3Car"/>
          <w:b w:val="0"/>
          <w:color w:val="000000" w:themeColor="text1"/>
          <w:sz w:val="24"/>
        </w:rPr>
        <w:t xml:space="preserve"> </w:t>
      </w:r>
    </w:p>
    <w:p w14:paraId="44A14B26" w14:textId="77777777" w:rsidR="009E693B" w:rsidRDefault="009E693B" w:rsidP="009E693B">
      <w:pPr>
        <w:rPr>
          <w:rStyle w:val="Titre3Car"/>
          <w:b w:val="0"/>
          <w:color w:val="000000" w:themeColor="text1"/>
          <w:sz w:val="24"/>
        </w:rPr>
      </w:pPr>
    </w:p>
    <w:p w14:paraId="7ACCD14F" w14:textId="311DBA73" w:rsidR="009E693B" w:rsidRPr="00BC79B9" w:rsidRDefault="009E693B" w:rsidP="009E693B">
      <w:pPr>
        <w:rPr>
          <w:rStyle w:val="Titre3Car"/>
          <w:b w:val="0"/>
          <w:color w:val="FF6700" w:themeColor="accent3"/>
          <w:sz w:val="24"/>
        </w:rPr>
      </w:pPr>
      <w:r w:rsidRPr="00D00469">
        <w:t>Pour accéder à la calculatrice de l’AMF</w:t>
      </w:r>
      <w:r>
        <w:rPr>
          <w:rStyle w:val="Titre3Car"/>
          <w:b w:val="0"/>
          <w:color w:val="000000" w:themeColor="text1"/>
          <w:sz w:val="24"/>
        </w:rPr>
        <w:tab/>
      </w:r>
      <w:hyperlink r:id="rId83" w:history="1">
        <w:r w:rsidR="00B0171F">
          <w:rPr>
            <w:rStyle w:val="Lienhypertexte"/>
            <w:rFonts w:asciiTheme="majorHAnsi" w:eastAsiaTheme="majorEastAsia" w:hAnsiTheme="majorHAnsi" w:cstheme="majorBidi"/>
            <w:color w:val="FF6700" w:themeColor="accent3"/>
          </w:rPr>
          <w:t>Acheter ou Louer</w:t>
        </w:r>
      </w:hyperlink>
    </w:p>
    <w:p w14:paraId="1E86C21B" w14:textId="77777777" w:rsidR="009E693B" w:rsidRDefault="009E693B" w:rsidP="009E693B">
      <w:pPr>
        <w:rPr>
          <w:rStyle w:val="Titre3Car"/>
          <w:b w:val="0"/>
          <w:color w:val="000000" w:themeColor="text1"/>
          <w:sz w:val="24"/>
        </w:rPr>
      </w:pPr>
    </w:p>
    <w:p w14:paraId="32D149C5" w14:textId="77777777" w:rsidR="009E693B" w:rsidRPr="00314122" w:rsidRDefault="009E693B" w:rsidP="009E693B">
      <w:pPr>
        <w:rPr>
          <w:rStyle w:val="Titre3Car"/>
          <w:b w:val="0"/>
          <w:color w:val="000000" w:themeColor="text1"/>
          <w:sz w:val="24"/>
        </w:rPr>
      </w:pPr>
    </w:p>
    <w:p w14:paraId="2207DABE" w14:textId="77777777" w:rsidR="009E693B" w:rsidRPr="005812F2" w:rsidRDefault="009E693B" w:rsidP="009E693B">
      <w:pPr>
        <w:rPr>
          <w:rStyle w:val="Titre3Car"/>
          <w:color w:val="000000" w:themeColor="text1"/>
          <w:sz w:val="24"/>
          <w:u w:val="single"/>
        </w:rPr>
      </w:pPr>
    </w:p>
    <w:p w14:paraId="225F6C23" w14:textId="77777777" w:rsidR="009E693B" w:rsidRPr="005812F2" w:rsidRDefault="009E693B" w:rsidP="009E693B">
      <w:pPr>
        <w:rPr>
          <w:rStyle w:val="Titre3Car"/>
          <w:b w:val="0"/>
          <w:color w:val="000000" w:themeColor="text1"/>
          <w:sz w:val="24"/>
        </w:rPr>
      </w:pPr>
    </w:p>
    <w:p w14:paraId="41C44EA2" w14:textId="77777777" w:rsidR="009E693B" w:rsidRPr="005812F2" w:rsidRDefault="009E693B" w:rsidP="009E693B">
      <w:pPr>
        <w:ind w:left="360"/>
        <w:rPr>
          <w:rStyle w:val="Titre3Car"/>
          <w:b w:val="0"/>
          <w:color w:val="000000" w:themeColor="text1"/>
          <w:sz w:val="24"/>
        </w:rPr>
      </w:pPr>
    </w:p>
    <w:p w14:paraId="3E6DD5A4" w14:textId="37055421" w:rsidR="004532F2" w:rsidRDefault="00593BF6">
      <w:pPr>
        <w:jc w:val="left"/>
        <w:rPr>
          <w:color w:val="FF6700" w:themeColor="accent3"/>
        </w:rPr>
      </w:pPr>
      <w:r>
        <w:rPr>
          <w:noProof/>
          <w:lang w:eastAsia="fr-FR"/>
        </w:rPr>
        <w:drawing>
          <wp:anchor distT="0" distB="0" distL="114300" distR="114300" simplePos="0" relativeHeight="254093312" behindDoc="0" locked="0" layoutInCell="1" allowOverlap="1" wp14:anchorId="30924EA7" wp14:editId="60FB8094">
            <wp:simplePos x="0" y="0"/>
            <wp:positionH relativeFrom="column">
              <wp:posOffset>4179313</wp:posOffset>
            </wp:positionH>
            <wp:positionV relativeFrom="paragraph">
              <wp:posOffset>-274881</wp:posOffset>
            </wp:positionV>
            <wp:extent cx="579120" cy="571500"/>
            <wp:effectExtent l="0" t="0" r="5080" b="0"/>
            <wp:wrapNone/>
            <wp:docPr id="2712" name="Image 2712">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 name="Image 2712">
                      <a:hlinkClick r:id="rId84"/>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85" w:history="1">
        <w:r w:rsidR="005D7C49">
          <w:rPr>
            <w:rStyle w:val="Lienhypertexte"/>
            <w:color w:val="C00000"/>
          </w:rPr>
          <w:t>Capsule 3 Louer ou acheter son logement - RAD</w:t>
        </w:r>
      </w:hyperlink>
      <w:r w:rsidR="005D7C49">
        <w:rPr>
          <w:noProof/>
          <w:color w:val="FF6700" w:themeColor="accent3"/>
        </w:rPr>
        <w:drawing>
          <wp:anchor distT="0" distB="0" distL="114300" distR="114300" simplePos="0" relativeHeight="254091264" behindDoc="1" locked="0" layoutInCell="1" allowOverlap="1" wp14:anchorId="1DF0E075" wp14:editId="144A07B6">
            <wp:simplePos x="0" y="0"/>
            <wp:positionH relativeFrom="column">
              <wp:posOffset>-77343</wp:posOffset>
            </wp:positionH>
            <wp:positionV relativeFrom="paragraph">
              <wp:posOffset>574929</wp:posOffset>
            </wp:positionV>
            <wp:extent cx="8258810" cy="4965065"/>
            <wp:effectExtent l="0" t="0" r="0" b="635"/>
            <wp:wrapNone/>
            <wp:docPr id="2710" name="Image 2710">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 name="Image 2710">
                      <a:hlinkClick r:id="rId84"/>
                    </pic:cNvPr>
                    <pic:cNvPicPr/>
                  </pic:nvPicPr>
                  <pic:blipFill>
                    <a:blip r:embed="rId86"/>
                    <a:stretch>
                      <a:fillRect/>
                    </a:stretch>
                  </pic:blipFill>
                  <pic:spPr>
                    <a:xfrm>
                      <a:off x="0" y="0"/>
                      <a:ext cx="8258810" cy="4965065"/>
                    </a:xfrm>
                    <a:prstGeom prst="rect">
                      <a:avLst/>
                    </a:prstGeom>
                  </pic:spPr>
                </pic:pic>
              </a:graphicData>
            </a:graphic>
            <wp14:sizeRelH relativeFrom="page">
              <wp14:pctWidth>0</wp14:pctWidth>
            </wp14:sizeRelH>
            <wp14:sizeRelV relativeFrom="page">
              <wp14:pctHeight>0</wp14:pctHeight>
            </wp14:sizeRelV>
          </wp:anchor>
        </w:drawing>
      </w:r>
      <w:r w:rsidR="004532F2">
        <w:rPr>
          <w:color w:val="FF6700" w:themeColor="accent3"/>
        </w:rPr>
        <w:br w:type="page"/>
      </w:r>
    </w:p>
    <w:p w14:paraId="2309877A" w14:textId="49FD1CC7" w:rsidR="009E693B" w:rsidRPr="00D00469" w:rsidRDefault="009E693B" w:rsidP="009E693B">
      <w:pPr>
        <w:rPr>
          <w:color w:val="FF6700" w:themeColor="accent3"/>
        </w:rPr>
      </w:pPr>
      <w:r w:rsidRPr="00D00469">
        <w:rPr>
          <w:color w:val="FF6700" w:themeColor="accent3"/>
        </w:rPr>
        <w:lastRenderedPageBreak/>
        <w:t>EXEMPLE 2</w:t>
      </w:r>
    </w:p>
    <w:p w14:paraId="3F9F1901" w14:textId="77777777" w:rsidR="009E693B" w:rsidRPr="00D00469" w:rsidRDefault="009E693B" w:rsidP="009E693B">
      <w:pPr>
        <w:rPr>
          <w:color w:val="FF6700" w:themeColor="accent3"/>
        </w:rPr>
      </w:pPr>
    </w:p>
    <w:p w14:paraId="558F125B" w14:textId="77777777" w:rsidR="009E693B" w:rsidRPr="00D00469" w:rsidRDefault="009E693B" w:rsidP="009E693B">
      <w:pPr>
        <w:rPr>
          <w:color w:val="FF6700" w:themeColor="accent3"/>
        </w:rPr>
      </w:pPr>
      <w:r w:rsidRPr="00D00469">
        <w:rPr>
          <w:color w:val="FF6700" w:themeColor="accent3"/>
        </w:rPr>
        <w:t>Louer ou acheter</w:t>
      </w:r>
    </w:p>
    <w:p w14:paraId="6CC00279" w14:textId="77777777" w:rsidR="009E693B" w:rsidRDefault="009E693B" w:rsidP="009E693B">
      <w:pPr>
        <w:rPr>
          <w:color w:val="FF6700" w:themeColor="accent3"/>
        </w:rPr>
      </w:pPr>
      <w:r>
        <w:rPr>
          <w:rStyle w:val="Titre3Car"/>
          <w:b w:val="0"/>
          <w:noProof/>
          <w:color w:val="FF6700" w:themeColor="accent3"/>
          <w:sz w:val="24"/>
          <w:lang w:eastAsia="fr-FR"/>
        </w:rPr>
        <w:drawing>
          <wp:anchor distT="0" distB="0" distL="114300" distR="114300" simplePos="0" relativeHeight="253547520" behindDoc="0" locked="0" layoutInCell="1" allowOverlap="1" wp14:anchorId="3FEFDD1C" wp14:editId="70024C2B">
            <wp:simplePos x="0" y="0"/>
            <wp:positionH relativeFrom="margin">
              <wp:posOffset>-356870</wp:posOffset>
            </wp:positionH>
            <wp:positionV relativeFrom="margin">
              <wp:posOffset>587375</wp:posOffset>
            </wp:positionV>
            <wp:extent cx="8247380" cy="5187315"/>
            <wp:effectExtent l="0" t="0" r="7620" b="0"/>
            <wp:wrapSquare wrapText="bothSides"/>
            <wp:docPr id="1161" name="Image 1161" descr="../../../../../../../../Desktop/Capture%20d’écran%202017-02-09%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2-09%20à%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247380" cy="5187315"/>
                    </a:xfrm>
                    <a:prstGeom prst="rect">
                      <a:avLst/>
                    </a:prstGeom>
                    <a:noFill/>
                    <a:ln>
                      <a:noFill/>
                    </a:ln>
                  </pic:spPr>
                </pic:pic>
              </a:graphicData>
            </a:graphic>
          </wp:anchor>
        </w:drawing>
      </w:r>
    </w:p>
    <w:p w14:paraId="1D2BDEDC" w14:textId="77777777" w:rsidR="009E693B" w:rsidRDefault="009E693B" w:rsidP="009E693B">
      <w:pPr>
        <w:rPr>
          <w:rStyle w:val="Titre3Car"/>
          <w:b w:val="0"/>
          <w:color w:val="FF6700" w:themeColor="accent3"/>
          <w:sz w:val="24"/>
        </w:rPr>
      </w:pPr>
      <w:r>
        <w:rPr>
          <w:rFonts w:asciiTheme="majorHAnsi" w:eastAsiaTheme="majorEastAsia" w:hAnsiTheme="majorHAnsi" w:cstheme="majorBidi"/>
          <w:bCs/>
          <w:noProof/>
          <w:color w:val="FF6700" w:themeColor="accent3"/>
          <w:lang w:eastAsia="fr-FR"/>
        </w:rPr>
        <mc:AlternateContent>
          <mc:Choice Requires="wps">
            <w:drawing>
              <wp:anchor distT="0" distB="0" distL="114300" distR="114300" simplePos="0" relativeHeight="253548544" behindDoc="0" locked="0" layoutInCell="1" allowOverlap="1" wp14:anchorId="2330F506" wp14:editId="2834B422">
                <wp:simplePos x="0" y="0"/>
                <wp:positionH relativeFrom="column">
                  <wp:posOffset>-8295005</wp:posOffset>
                </wp:positionH>
                <wp:positionV relativeFrom="paragraph">
                  <wp:posOffset>5313045</wp:posOffset>
                </wp:positionV>
                <wp:extent cx="8228965" cy="914400"/>
                <wp:effectExtent l="0" t="0" r="0" b="0"/>
                <wp:wrapSquare wrapText="bothSides"/>
                <wp:docPr id="1044" name="Zone de texte 1044"/>
                <wp:cNvGraphicFramePr/>
                <a:graphic xmlns:a="http://schemas.openxmlformats.org/drawingml/2006/main">
                  <a:graphicData uri="http://schemas.microsoft.com/office/word/2010/wordprocessingShape">
                    <wps:wsp>
                      <wps:cNvSpPr txBox="1"/>
                      <wps:spPr>
                        <a:xfrm>
                          <a:off x="0" y="0"/>
                          <a:ext cx="822896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E1E0C2" w14:textId="0A100D08" w:rsidR="00192307" w:rsidRDefault="00192307" w:rsidP="009E693B">
                            <w:pPr>
                              <w:rPr>
                                <w:sz w:val="18"/>
                                <w:szCs w:val="18"/>
                              </w:rPr>
                            </w:pPr>
                            <w:r w:rsidRPr="008731FE">
                              <w:rPr>
                                <w:sz w:val="18"/>
                                <w:szCs w:val="18"/>
                              </w:rPr>
                              <w:t>20</w:t>
                            </w:r>
                            <w:r w:rsidRPr="0050763F">
                              <w:rPr>
                                <w:sz w:val="18"/>
                                <w:szCs w:val="18"/>
                              </w:rPr>
                              <w:t xml:space="preserve"> </w:t>
                            </w:r>
                            <w:r w:rsidRPr="0050763F">
                              <w:rPr>
                                <w:sz w:val="18"/>
                                <w:szCs w:val="18"/>
                                <w:cs/>
                                <w:lang w:bidi="mr-IN"/>
                              </w:rPr>
                              <w:t>–</w:t>
                            </w:r>
                            <w:r w:rsidRPr="0050763F">
                              <w:rPr>
                                <w:sz w:val="18"/>
                                <w:szCs w:val="18"/>
                              </w:rPr>
                              <w:t xml:space="preserve"> Sur 25 ans, à 3,5%, capitalisé semestriellement, versements mensuels</w:t>
                            </w:r>
                            <w:r>
                              <w:rPr>
                                <w:sz w:val="18"/>
                                <w:szCs w:val="18"/>
                              </w:rPr>
                              <w:t>, tous les présents calculs sont effectués en début de période.</w:t>
                            </w:r>
                            <w:r w:rsidRPr="0050763F">
                              <w:rPr>
                                <w:sz w:val="18"/>
                                <w:szCs w:val="18"/>
                              </w:rPr>
                              <w:t xml:space="preserve"> </w:t>
                            </w:r>
                          </w:p>
                          <w:p w14:paraId="3A785D06" w14:textId="24D0B2A4" w:rsidR="00192307" w:rsidRDefault="00192307" w:rsidP="009E693B">
                            <w:pPr>
                              <w:rPr>
                                <w:sz w:val="18"/>
                                <w:szCs w:val="18"/>
                              </w:rPr>
                            </w:pPr>
                            <w:r>
                              <w:rPr>
                                <w:sz w:val="18"/>
                                <w:szCs w:val="18"/>
                              </w:rPr>
                              <w:t>2</w:t>
                            </w:r>
                            <w:r w:rsidRPr="0050763F">
                              <w:rPr>
                                <w:sz w:val="18"/>
                                <w:szCs w:val="18"/>
                              </w:rPr>
                              <w:t xml:space="preserve">1 </w:t>
                            </w:r>
                            <w:r w:rsidRPr="0050763F">
                              <w:rPr>
                                <w:sz w:val="18"/>
                                <w:szCs w:val="18"/>
                                <w:cs/>
                                <w:lang w:bidi="mr-IN"/>
                              </w:rPr>
                              <w:t>–</w:t>
                            </w:r>
                            <w:r w:rsidRPr="0050763F">
                              <w:rPr>
                                <w:sz w:val="18"/>
                                <w:szCs w:val="18"/>
                              </w:rPr>
                              <w:t xml:space="preserve"> </w:t>
                            </w:r>
                            <w:r>
                              <w:rPr>
                                <w:sz w:val="18"/>
                                <w:szCs w:val="18"/>
                              </w:rPr>
                              <w:t>D</w:t>
                            </w:r>
                            <w:r w:rsidRPr="0050763F">
                              <w:rPr>
                                <w:sz w:val="18"/>
                                <w:szCs w:val="18"/>
                              </w:rPr>
                              <w:t>ans 3 ans, rendement 4 %, capitalisé annuellement</w:t>
                            </w:r>
                            <w:r>
                              <w:rPr>
                                <w:sz w:val="18"/>
                                <w:szCs w:val="18"/>
                              </w:rPr>
                              <w:t>.</w:t>
                            </w:r>
                          </w:p>
                          <w:p w14:paraId="36959469" w14:textId="75620309" w:rsidR="00192307" w:rsidRDefault="00192307" w:rsidP="009E693B">
                            <w:pPr>
                              <w:rPr>
                                <w:sz w:val="18"/>
                                <w:szCs w:val="18"/>
                              </w:rPr>
                            </w:pPr>
                            <w:r w:rsidRPr="0050763F">
                              <w:rPr>
                                <w:sz w:val="18"/>
                                <w:szCs w:val="18"/>
                              </w:rPr>
                              <w:t xml:space="preserve">22 </w:t>
                            </w:r>
                            <w:r w:rsidRPr="0050763F">
                              <w:rPr>
                                <w:sz w:val="18"/>
                                <w:szCs w:val="18"/>
                                <w:cs/>
                                <w:lang w:bidi="mr-IN"/>
                              </w:rPr>
                              <w:t>–</w:t>
                            </w:r>
                            <w:r w:rsidRPr="0050763F">
                              <w:rPr>
                                <w:sz w:val="18"/>
                                <w:szCs w:val="18"/>
                              </w:rPr>
                              <w:t xml:space="preserve"> </w:t>
                            </w:r>
                            <w:r>
                              <w:rPr>
                                <w:sz w:val="18"/>
                                <w:szCs w:val="18"/>
                              </w:rPr>
                              <w:t>V</w:t>
                            </w:r>
                            <w:r w:rsidRPr="0050763F">
                              <w:rPr>
                                <w:sz w:val="18"/>
                                <w:szCs w:val="18"/>
                              </w:rPr>
                              <w:t>aleur future de l’hypothèque après 36 versements</w:t>
                            </w:r>
                            <w:r>
                              <w:rPr>
                                <w:sz w:val="18"/>
                                <w:szCs w:val="18"/>
                              </w:rPr>
                              <w:t>.</w:t>
                            </w:r>
                          </w:p>
                          <w:p w14:paraId="236B42D5" w14:textId="50276CC6" w:rsidR="00192307" w:rsidRPr="0050763F" w:rsidRDefault="00192307" w:rsidP="009E693B">
                            <w:pPr>
                              <w:rPr>
                                <w:sz w:val="18"/>
                                <w:szCs w:val="18"/>
                              </w:rPr>
                            </w:pPr>
                            <w:r w:rsidRPr="0050763F">
                              <w:rPr>
                                <w:sz w:val="18"/>
                                <w:szCs w:val="18"/>
                              </w:rPr>
                              <w:t>23</w:t>
                            </w:r>
                            <w:r>
                              <w:rPr>
                                <w:sz w:val="18"/>
                                <w:szCs w:val="18"/>
                              </w:rPr>
                              <w:t xml:space="preserve"> </w:t>
                            </w:r>
                            <w:r w:rsidRPr="0050763F">
                              <w:rPr>
                                <w:sz w:val="18"/>
                                <w:szCs w:val="18"/>
                                <w:cs/>
                                <w:lang w:bidi="mr-IN"/>
                              </w:rPr>
                              <w:t>–</w:t>
                            </w:r>
                            <w:r w:rsidRPr="0050763F">
                              <w:rPr>
                                <w:sz w:val="18"/>
                                <w:szCs w:val="18"/>
                              </w:rPr>
                              <w:t xml:space="preserve"> (10 000 $ + (12 * 1 095 $)) </w:t>
                            </w:r>
                            <w:r w:rsidRPr="0050763F">
                              <w:rPr>
                                <w:sz w:val="18"/>
                                <w:szCs w:val="18"/>
                                <w:cs/>
                                <w:lang w:bidi="mr-IN"/>
                              </w:rPr>
                              <w:t>–</w:t>
                            </w:r>
                            <w:r w:rsidRPr="0050763F">
                              <w:rPr>
                                <w:sz w:val="18"/>
                                <w:szCs w:val="18"/>
                              </w:rPr>
                              <w:t xml:space="preserve"> (12 * 1 100 $) = 9 940 $</w:t>
                            </w:r>
                            <w:r>
                              <w:rPr>
                                <w:sz w:val="18"/>
                                <w:szCs w:val="18"/>
                              </w:rPr>
                              <w:t>.</w:t>
                            </w:r>
                          </w:p>
                          <w:p w14:paraId="64EFB22E" w14:textId="77777777" w:rsidR="00192307" w:rsidRDefault="00192307" w:rsidP="009E69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30F506" id="Zone de texte 1044" o:spid="_x0000_s1077" type="#_x0000_t202" style="position:absolute;left:0;text-align:left;margin-left:-653.15pt;margin-top:418.35pt;width:647.95pt;height:1in;z-index:25354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ZFX8fgIAAGwFAAAOAAAAZHJzL2Uyb0RvYy54bWysVEtPGzEQvlfqf7B8L5tECYWIDUqDqCoh&#13;&#10;QIUKqTfHa5NVbY9rO9lNfz3j2c2jtBeqXryzM9+8HxeXrTVso0KswZV8eDLgTDkJVe2eS/7t8frD&#13;&#10;GWcxCVcJA06VfKsiv5y9f3fR+KkawQpMpQJDIy5OG1/yVUp+WhRRrpQV8QS8cijUEKxI+BueiyqI&#13;&#10;Bq1bU4wGg9OigVD5AFLFiNyrTshnZF9rJdOd1lElZkqOsSV6A73L/BazCzF9DsKvatmHIf4hCitq&#13;&#10;h073pq5EEmwd6j9M2VoGiKDTiQRbgNa1VJQDZjMcvMrmYSW8olywONHvyxT/n1l5u7kPrK6wd4Px&#13;&#10;mDMnLHbpO/aKVYol1SbFSIKFanycIv7Bo0ZqP0GLSrmAmR+RmfNvdbD5i5kxlGPJt/syozEmkXk2&#13;&#10;Gp2dn044kyg7H47HA+pDcdD2IabPCizLRMkDtpGqKzY3MaFHhO4g2ZmD69oYaqVxvzEQ2HEUzUKv&#13;&#10;fQiYqLQ1KmsZ91VprAXFnRk0hWphAtsInB8hpXKJUia7iM4ojb7fotjjs2oX1VuU9xrkGVzaK9va&#13;&#10;QaAqvQq7+rELWXd4rN9R3plM7bKlIZhQJzJrCdUW+xygW5no5XWNzbgRMd2LgDuCrcW9T3f4aANN&#13;&#10;yaGnOFtB+PU3fsbj6KKUswZ3ruTx51oExZn54nCoaRZwSelnPPk4Qh/hWLI8lri1XQC2ZYgXxksi&#13;&#10;Mz6ZHakD2Cc8D/PsFUXCSfRd8rQjF6m7BHhepJrPCYRr6UW6cQ9eZtO5zHnUHtsnEXw/j3ktbmG3&#13;&#10;nWL6aiw7bNZ0MF8n0DXN7KGqfQNwpWmU+/OTb8bxP6EOR3L2AgAA//8DAFBLAwQUAAYACAAAACEA&#13;&#10;78AItOMAAAASAQAADwAAAGRycy9kb3ducmV2LnhtbExPS0+DQBC+m/gfNmPije4ilVLK0hgbr5rW&#13;&#10;R+JtC1MgsrOE3Rb8944nvUzyZb5nsZ1tLy44+s6RhnihQCBVru6o0fD2+hRlIHwwVJveEWr4Rg/b&#13;&#10;8vqqMHntJtrj5RAawSbkc6OhDWHIpfRVi9b4hRuQ+HdyozWB4djIejQTm9te3imVSms64oTWDPjY&#13;&#10;YvV1OFsN78+nz4+leml29n6Y3Kwk2bXU+vZm3m34PGxABJzDnwJ+N3B/KLnY0Z2p9qLXEMWJShMm&#13;&#10;a8iSdAWCOVGsliCOGtaZWoEsC/l/SvkDAAD//wMAUEsBAi0AFAAGAAgAAAAhALaDOJL+AAAA4QEA&#13;&#10;ABMAAAAAAAAAAAAAAAAAAAAAAFtDb250ZW50X1R5cGVzXS54bWxQSwECLQAUAAYACAAAACEAOP0h&#13;&#10;/9YAAACUAQAACwAAAAAAAAAAAAAAAAAvAQAAX3JlbHMvLnJlbHNQSwECLQAUAAYACAAAACEA8WRV&#13;&#10;/H4CAABsBQAADgAAAAAAAAAAAAAAAAAuAgAAZHJzL2Uyb0RvYy54bWxQSwECLQAUAAYACAAAACEA&#13;&#10;78AItOMAAAASAQAADwAAAAAAAAAAAAAAAADYBAAAZHJzL2Rvd25yZXYueG1sUEsFBgAAAAAEAAQA&#13;&#10;8wAAAOgFAAAAAA==&#13;&#10;" filled="f" stroked="f">
                <v:textbox>
                  <w:txbxContent>
                    <w:p w14:paraId="7EE1E0C2" w14:textId="0A100D08" w:rsidR="00192307" w:rsidRDefault="00192307" w:rsidP="009E693B">
                      <w:pPr>
                        <w:rPr>
                          <w:sz w:val="18"/>
                          <w:szCs w:val="18"/>
                        </w:rPr>
                      </w:pPr>
                      <w:r w:rsidRPr="008731FE">
                        <w:rPr>
                          <w:sz w:val="18"/>
                          <w:szCs w:val="18"/>
                        </w:rPr>
                        <w:t>20</w:t>
                      </w:r>
                      <w:r w:rsidRPr="0050763F">
                        <w:rPr>
                          <w:sz w:val="18"/>
                          <w:szCs w:val="18"/>
                        </w:rPr>
                        <w:t xml:space="preserve"> </w:t>
                      </w:r>
                      <w:r w:rsidRPr="0050763F">
                        <w:rPr>
                          <w:sz w:val="18"/>
                          <w:szCs w:val="18"/>
                          <w:cs/>
                          <w:lang w:bidi="mr-IN"/>
                        </w:rPr>
                        <w:t>–</w:t>
                      </w:r>
                      <w:r w:rsidRPr="0050763F">
                        <w:rPr>
                          <w:sz w:val="18"/>
                          <w:szCs w:val="18"/>
                        </w:rPr>
                        <w:t xml:space="preserve"> Sur 25 ans, à 3,5%, capitalisé semestriellement, versements mensuels</w:t>
                      </w:r>
                      <w:r>
                        <w:rPr>
                          <w:sz w:val="18"/>
                          <w:szCs w:val="18"/>
                        </w:rPr>
                        <w:t>, tous les présents calculs sont effectués en début de période.</w:t>
                      </w:r>
                      <w:r w:rsidRPr="0050763F">
                        <w:rPr>
                          <w:sz w:val="18"/>
                          <w:szCs w:val="18"/>
                        </w:rPr>
                        <w:t xml:space="preserve"> </w:t>
                      </w:r>
                    </w:p>
                    <w:p w14:paraId="3A785D06" w14:textId="24D0B2A4" w:rsidR="00192307" w:rsidRDefault="00192307" w:rsidP="009E693B">
                      <w:pPr>
                        <w:rPr>
                          <w:sz w:val="18"/>
                          <w:szCs w:val="18"/>
                        </w:rPr>
                      </w:pPr>
                      <w:r>
                        <w:rPr>
                          <w:sz w:val="18"/>
                          <w:szCs w:val="18"/>
                        </w:rPr>
                        <w:t>2</w:t>
                      </w:r>
                      <w:r w:rsidRPr="0050763F">
                        <w:rPr>
                          <w:sz w:val="18"/>
                          <w:szCs w:val="18"/>
                        </w:rPr>
                        <w:t xml:space="preserve">1 </w:t>
                      </w:r>
                      <w:r w:rsidRPr="0050763F">
                        <w:rPr>
                          <w:sz w:val="18"/>
                          <w:szCs w:val="18"/>
                          <w:cs/>
                          <w:lang w:bidi="mr-IN"/>
                        </w:rPr>
                        <w:t>–</w:t>
                      </w:r>
                      <w:r w:rsidRPr="0050763F">
                        <w:rPr>
                          <w:sz w:val="18"/>
                          <w:szCs w:val="18"/>
                        </w:rPr>
                        <w:t xml:space="preserve"> </w:t>
                      </w:r>
                      <w:r>
                        <w:rPr>
                          <w:sz w:val="18"/>
                          <w:szCs w:val="18"/>
                        </w:rPr>
                        <w:t>D</w:t>
                      </w:r>
                      <w:r w:rsidRPr="0050763F">
                        <w:rPr>
                          <w:sz w:val="18"/>
                          <w:szCs w:val="18"/>
                        </w:rPr>
                        <w:t>ans 3 ans, rendement 4 %, capitalisé annuellement</w:t>
                      </w:r>
                      <w:r>
                        <w:rPr>
                          <w:sz w:val="18"/>
                          <w:szCs w:val="18"/>
                        </w:rPr>
                        <w:t>.</w:t>
                      </w:r>
                    </w:p>
                    <w:p w14:paraId="36959469" w14:textId="75620309" w:rsidR="00192307" w:rsidRDefault="00192307" w:rsidP="009E693B">
                      <w:pPr>
                        <w:rPr>
                          <w:sz w:val="18"/>
                          <w:szCs w:val="18"/>
                        </w:rPr>
                      </w:pPr>
                      <w:r w:rsidRPr="0050763F">
                        <w:rPr>
                          <w:sz w:val="18"/>
                          <w:szCs w:val="18"/>
                        </w:rPr>
                        <w:t xml:space="preserve">22 </w:t>
                      </w:r>
                      <w:r w:rsidRPr="0050763F">
                        <w:rPr>
                          <w:sz w:val="18"/>
                          <w:szCs w:val="18"/>
                          <w:cs/>
                          <w:lang w:bidi="mr-IN"/>
                        </w:rPr>
                        <w:t>–</w:t>
                      </w:r>
                      <w:r w:rsidRPr="0050763F">
                        <w:rPr>
                          <w:sz w:val="18"/>
                          <w:szCs w:val="18"/>
                        </w:rPr>
                        <w:t xml:space="preserve"> </w:t>
                      </w:r>
                      <w:r>
                        <w:rPr>
                          <w:sz w:val="18"/>
                          <w:szCs w:val="18"/>
                        </w:rPr>
                        <w:t>V</w:t>
                      </w:r>
                      <w:r w:rsidRPr="0050763F">
                        <w:rPr>
                          <w:sz w:val="18"/>
                          <w:szCs w:val="18"/>
                        </w:rPr>
                        <w:t>aleur future de l’hypothèque après 36 versements</w:t>
                      </w:r>
                      <w:r>
                        <w:rPr>
                          <w:sz w:val="18"/>
                          <w:szCs w:val="18"/>
                        </w:rPr>
                        <w:t>.</w:t>
                      </w:r>
                    </w:p>
                    <w:p w14:paraId="236B42D5" w14:textId="50276CC6" w:rsidR="00192307" w:rsidRPr="0050763F" w:rsidRDefault="00192307" w:rsidP="009E693B">
                      <w:pPr>
                        <w:rPr>
                          <w:sz w:val="18"/>
                          <w:szCs w:val="18"/>
                        </w:rPr>
                      </w:pPr>
                      <w:r w:rsidRPr="0050763F">
                        <w:rPr>
                          <w:sz w:val="18"/>
                          <w:szCs w:val="18"/>
                        </w:rPr>
                        <w:t>23</w:t>
                      </w:r>
                      <w:r>
                        <w:rPr>
                          <w:sz w:val="18"/>
                          <w:szCs w:val="18"/>
                        </w:rPr>
                        <w:t xml:space="preserve"> </w:t>
                      </w:r>
                      <w:r w:rsidRPr="0050763F">
                        <w:rPr>
                          <w:sz w:val="18"/>
                          <w:szCs w:val="18"/>
                          <w:cs/>
                          <w:lang w:bidi="mr-IN"/>
                        </w:rPr>
                        <w:t>–</w:t>
                      </w:r>
                      <w:r w:rsidRPr="0050763F">
                        <w:rPr>
                          <w:sz w:val="18"/>
                          <w:szCs w:val="18"/>
                        </w:rPr>
                        <w:t xml:space="preserve"> (10 000 $ + (12 * 1 095 $)) </w:t>
                      </w:r>
                      <w:r w:rsidRPr="0050763F">
                        <w:rPr>
                          <w:sz w:val="18"/>
                          <w:szCs w:val="18"/>
                          <w:cs/>
                          <w:lang w:bidi="mr-IN"/>
                        </w:rPr>
                        <w:t>–</w:t>
                      </w:r>
                      <w:r w:rsidRPr="0050763F">
                        <w:rPr>
                          <w:sz w:val="18"/>
                          <w:szCs w:val="18"/>
                        </w:rPr>
                        <w:t xml:space="preserve"> (12 * 1 100 $) = 9 940 $</w:t>
                      </w:r>
                      <w:r>
                        <w:rPr>
                          <w:sz w:val="18"/>
                          <w:szCs w:val="18"/>
                        </w:rPr>
                        <w:t>.</w:t>
                      </w:r>
                    </w:p>
                    <w:p w14:paraId="64EFB22E" w14:textId="77777777" w:rsidR="00192307" w:rsidRDefault="00192307" w:rsidP="009E693B"/>
                  </w:txbxContent>
                </v:textbox>
                <w10:wrap type="square"/>
              </v:shape>
            </w:pict>
          </mc:Fallback>
        </mc:AlternateContent>
      </w:r>
      <w:r>
        <w:rPr>
          <w:rStyle w:val="Titre3Car"/>
          <w:b w:val="0"/>
          <w:color w:val="FF6700" w:themeColor="accent3"/>
          <w:sz w:val="24"/>
        </w:rPr>
        <w:br w:type="page"/>
      </w:r>
    </w:p>
    <w:p w14:paraId="37115DFD" w14:textId="77777777" w:rsidR="009E693B" w:rsidRPr="00D00469" w:rsidRDefault="009E693B" w:rsidP="009E693B">
      <w:pPr>
        <w:rPr>
          <w:b/>
          <w:u w:val="single"/>
        </w:rPr>
      </w:pPr>
      <w:r w:rsidRPr="00D00469">
        <w:rPr>
          <w:b/>
          <w:u w:val="single"/>
        </w:rPr>
        <w:lastRenderedPageBreak/>
        <w:t>LES PASSIFS</w:t>
      </w:r>
      <w:r w:rsidRPr="003B1708">
        <w:rPr>
          <w:b/>
          <w:u w:val="single"/>
          <w:vertAlign w:val="superscript"/>
        </w:rPr>
        <w:footnoteReference w:customMarkFollows="1" w:id="24"/>
        <w:t>24</w:t>
      </w:r>
    </w:p>
    <w:p w14:paraId="304F7200" w14:textId="77777777" w:rsidR="009E693B" w:rsidRPr="00D00469" w:rsidRDefault="009E693B" w:rsidP="009E693B"/>
    <w:p w14:paraId="72D54197" w14:textId="00837B84" w:rsidR="009E693B" w:rsidRPr="00D00469" w:rsidRDefault="009E693B" w:rsidP="009E693B">
      <w:r w:rsidRPr="00D00469">
        <w:t xml:space="preserve">Les passifs représentent des sources de financement externe qui permettent aux individus </w:t>
      </w:r>
      <w:r w:rsidR="00F30B7F">
        <w:t>et</w:t>
      </w:r>
      <w:r w:rsidRPr="00D00469">
        <w:t xml:space="preserve"> aux ménages de faire l’achat de certains actifs ou de soutenir un train de vie qui est supérieur aux revenus générés. C’est la somme de ce que nous avons emprunté, de ce qui ne nous appartient pas</w:t>
      </w:r>
      <w:r w:rsidR="009967C1">
        <w:t xml:space="preserve"> à juste titre</w:t>
      </w:r>
      <w:r w:rsidRPr="00D00469">
        <w:t xml:space="preserve">. Combien de fois entendons-nous les gens qui s’étonnent </w:t>
      </w:r>
      <w:r w:rsidR="009967C1">
        <w:t xml:space="preserve">et s’interrogent </w:t>
      </w:r>
      <w:r w:rsidRPr="00D00469">
        <w:t>du train de vie ostentatoire ou de la rutilance des voitures du voisin alors que nous peinons à joindre les deux bouts. La réponse à ces interrogations se trouve souvent du côté obscur et voilé du bilan ; les dettes, l’ensemble des passifs.</w:t>
      </w:r>
    </w:p>
    <w:p w14:paraId="7A4224A7" w14:textId="77777777" w:rsidR="009E693B" w:rsidRPr="00D00469" w:rsidRDefault="009E693B" w:rsidP="009E693B"/>
    <w:p w14:paraId="568522F6" w14:textId="18C35060" w:rsidR="009E693B" w:rsidRPr="00D00469" w:rsidRDefault="009E693B" w:rsidP="009E693B">
      <w:r w:rsidRPr="00D00469">
        <w:t xml:space="preserve">La classification des éléments à inclure au passif, contrairement aux actifs qui s’apparentent selon leur utilité, s’effectue selon des critères temporels. Le passif est soit </w:t>
      </w:r>
      <w:r w:rsidRPr="00D00469">
        <w:rPr>
          <w:color w:val="FF6700" w:themeColor="accent3"/>
        </w:rPr>
        <w:t>À COURT TERM</w:t>
      </w:r>
      <w:r w:rsidRPr="009967C1">
        <w:rPr>
          <w:color w:val="FF6700" w:themeColor="accent3"/>
        </w:rPr>
        <w:t xml:space="preserve">E, </w:t>
      </w:r>
      <w:r w:rsidRPr="00D00469">
        <w:t xml:space="preserve">soit </w:t>
      </w:r>
      <w:r w:rsidRPr="00D00469">
        <w:rPr>
          <w:color w:val="FF6700" w:themeColor="accent3"/>
        </w:rPr>
        <w:t>À LONG TERME</w:t>
      </w:r>
      <w:r w:rsidRPr="009967C1">
        <w:rPr>
          <w:color w:val="FF6700" w:themeColor="accent3"/>
        </w:rPr>
        <w:t>.</w:t>
      </w:r>
      <w:r w:rsidRPr="00D00469">
        <w:t xml:space="preserve"> Il y aurait également lieu de l’apprécier selon qu’il constitue une bonne ou une mauvaise dette. Sous une apparence subjective, nous pouvons trancher de manière assez succincte entre la bonne et la mauvaise dette. Le bon emprunt peut être rattaché à un bien qui saura prendre de la valeur dans le temps (maison, placements, éducation), tout en portant un taux d’intérêt qui est inférieur au rendement espéré de l’actif. On parle, dans ces cas, d’effet de levier financier. Essentiellement, les autres dettes sont mauvaises et témoignent d’une propension à la surconsommation</w:t>
      </w:r>
      <w:r w:rsidR="009967C1">
        <w:t xml:space="preserve"> ou au mauvais usage</w:t>
      </w:r>
      <w:r w:rsidRPr="00D00469">
        <w:t xml:space="preserve">. Elles doivent faire l’objet d’un plan financier qui vise à les rembourser dans les meilleurs délais avant même d’envisager sérieusement la véritable construction d’un patrimoine financier. Dans cet optique, il est essentiel de retrouver au bilan, les informations au sujet du taux d’intérêt et des modalités de remboursement (incluant les pénalités à assumer, s’il y a lieu, en cas de remboursement anticipé) des dettes. Ces informations seront essentielles à la prise de décision quant à l’utilisation avisée des liquidités générées chaque année par les individus et les ménages. </w:t>
      </w:r>
    </w:p>
    <w:p w14:paraId="4C9B20CA" w14:textId="77777777" w:rsidR="009E693B" w:rsidRPr="00D00469" w:rsidRDefault="009E693B" w:rsidP="009E693B"/>
    <w:p w14:paraId="7645D506" w14:textId="77777777" w:rsidR="009E693B" w:rsidRPr="00D00469" w:rsidRDefault="009E693B" w:rsidP="009E693B">
      <w:r w:rsidRPr="00D00469">
        <w:rPr>
          <w:color w:val="FF6700" w:themeColor="accent3"/>
        </w:rPr>
        <w:t xml:space="preserve">LES PASSIFS À COURT TERME </w:t>
      </w:r>
      <w:r w:rsidRPr="00D00469">
        <w:t>forment un ensemble de passifs qui ont été engagés sur une courte période (moins d’une année) ou ne comportant pas d’échéance formelle ou de modalité de remboursements obligatoires. Normalement, ces passifs ne peuvent être rattachés à l’achat d’un actif précis. Ils constituent le lot des emprunts à la consommation. Ces emprunts sont presque toujours de mauvaises dettes. Les passifs à court terme peuvent prendre les formes suivantes :</w:t>
      </w:r>
    </w:p>
    <w:p w14:paraId="700A39BE" w14:textId="77777777" w:rsidR="009E693B" w:rsidRDefault="009E693B" w:rsidP="009E693B">
      <w:pPr>
        <w:rPr>
          <w:rStyle w:val="Titre3Car"/>
          <w:b w:val="0"/>
          <w:color w:val="000000" w:themeColor="text1"/>
          <w:sz w:val="24"/>
        </w:rPr>
      </w:pPr>
    </w:p>
    <w:p w14:paraId="535623E3" w14:textId="77777777" w:rsidR="009E693B" w:rsidRPr="00D00469" w:rsidRDefault="009E693B" w:rsidP="00E30DE4">
      <w:pPr>
        <w:pStyle w:val="Paragraphedeliste"/>
        <w:numPr>
          <w:ilvl w:val="0"/>
          <w:numId w:val="123"/>
        </w:numPr>
        <w:rPr>
          <w:color w:val="00B050"/>
        </w:rPr>
      </w:pPr>
      <w:r w:rsidRPr="00D00469">
        <w:rPr>
          <w:color w:val="00B050"/>
        </w:rPr>
        <w:t>Carte de crédit</w:t>
      </w:r>
    </w:p>
    <w:p w14:paraId="2AAB8AAA" w14:textId="77777777" w:rsidR="009E693B" w:rsidRPr="00D00469" w:rsidRDefault="009E693B" w:rsidP="009E693B">
      <w:pPr>
        <w:rPr>
          <w:color w:val="00B050"/>
        </w:rPr>
      </w:pPr>
    </w:p>
    <w:p w14:paraId="11F37560" w14:textId="77777777" w:rsidR="009E693B" w:rsidRPr="00D00469" w:rsidRDefault="009E693B" w:rsidP="00E30DE4">
      <w:pPr>
        <w:pStyle w:val="Paragraphedeliste"/>
        <w:numPr>
          <w:ilvl w:val="0"/>
          <w:numId w:val="123"/>
        </w:numPr>
        <w:rPr>
          <w:color w:val="00B050"/>
        </w:rPr>
      </w:pPr>
      <w:r w:rsidRPr="00D00469">
        <w:rPr>
          <w:color w:val="00B050"/>
        </w:rPr>
        <w:t>Découvert bancaire</w:t>
      </w:r>
    </w:p>
    <w:p w14:paraId="43EAA0A4" w14:textId="77777777" w:rsidR="009E693B" w:rsidRPr="00D00469" w:rsidRDefault="009E693B" w:rsidP="009E693B">
      <w:pPr>
        <w:rPr>
          <w:color w:val="00B050"/>
        </w:rPr>
      </w:pPr>
    </w:p>
    <w:p w14:paraId="1B219955" w14:textId="77777777" w:rsidR="009E693B" w:rsidRPr="00D00469" w:rsidRDefault="009E693B" w:rsidP="00E30DE4">
      <w:pPr>
        <w:pStyle w:val="Paragraphedeliste"/>
        <w:numPr>
          <w:ilvl w:val="0"/>
          <w:numId w:val="123"/>
        </w:numPr>
        <w:rPr>
          <w:color w:val="00B050"/>
        </w:rPr>
      </w:pPr>
      <w:r w:rsidRPr="00D00469">
        <w:rPr>
          <w:color w:val="00B050"/>
        </w:rPr>
        <w:t>Marge de crédit</w:t>
      </w:r>
    </w:p>
    <w:p w14:paraId="73041EFA" w14:textId="77777777" w:rsidR="009E693B" w:rsidRPr="00D00469" w:rsidRDefault="009E693B" w:rsidP="009E693B">
      <w:pPr>
        <w:rPr>
          <w:color w:val="00B050"/>
        </w:rPr>
      </w:pPr>
    </w:p>
    <w:p w14:paraId="00255981" w14:textId="77777777" w:rsidR="009E693B" w:rsidRPr="00D00469" w:rsidRDefault="009E693B" w:rsidP="00E30DE4">
      <w:pPr>
        <w:pStyle w:val="Paragraphedeliste"/>
        <w:numPr>
          <w:ilvl w:val="0"/>
          <w:numId w:val="123"/>
        </w:numPr>
        <w:rPr>
          <w:color w:val="00B050"/>
        </w:rPr>
      </w:pPr>
      <w:r w:rsidRPr="00D00469">
        <w:rPr>
          <w:color w:val="00B050"/>
        </w:rPr>
        <w:t>Marge de crédit hypothécaire</w:t>
      </w:r>
    </w:p>
    <w:p w14:paraId="33E766EE" w14:textId="77777777" w:rsidR="009E693B" w:rsidRPr="00D00469" w:rsidRDefault="009E693B" w:rsidP="009E693B">
      <w:pPr>
        <w:rPr>
          <w:color w:val="00B050"/>
        </w:rPr>
      </w:pPr>
    </w:p>
    <w:p w14:paraId="4F6493B9" w14:textId="77777777" w:rsidR="009E693B" w:rsidRPr="00D00469" w:rsidRDefault="009E693B" w:rsidP="00E30DE4">
      <w:pPr>
        <w:pStyle w:val="Paragraphedeliste"/>
        <w:numPr>
          <w:ilvl w:val="0"/>
          <w:numId w:val="123"/>
        </w:numPr>
        <w:rPr>
          <w:color w:val="00B050"/>
        </w:rPr>
      </w:pPr>
      <w:r w:rsidRPr="00D00469">
        <w:rPr>
          <w:color w:val="00B050"/>
        </w:rPr>
        <w:t>Prêt personnel à court terme</w:t>
      </w:r>
    </w:p>
    <w:p w14:paraId="60841192" w14:textId="77777777" w:rsidR="009E693B" w:rsidRPr="00D00469" w:rsidRDefault="009E693B" w:rsidP="009E693B">
      <w:pPr>
        <w:rPr>
          <w:color w:val="00B050"/>
        </w:rPr>
      </w:pPr>
    </w:p>
    <w:p w14:paraId="45A3076C" w14:textId="77777777" w:rsidR="009E693B" w:rsidRPr="00D00469" w:rsidRDefault="009E693B" w:rsidP="00E30DE4">
      <w:pPr>
        <w:pStyle w:val="Paragraphedeliste"/>
        <w:numPr>
          <w:ilvl w:val="0"/>
          <w:numId w:val="123"/>
        </w:numPr>
        <w:rPr>
          <w:color w:val="00B050"/>
        </w:rPr>
      </w:pPr>
      <w:r w:rsidRPr="00D00469">
        <w:rPr>
          <w:color w:val="00B050"/>
        </w:rPr>
        <w:t>Impôt à payer</w:t>
      </w:r>
    </w:p>
    <w:p w14:paraId="1A609DF7" w14:textId="77777777" w:rsidR="009E693B" w:rsidRPr="00D00469" w:rsidRDefault="009E693B" w:rsidP="009E693B">
      <w:pPr>
        <w:rPr>
          <w:color w:val="00B050"/>
        </w:rPr>
      </w:pPr>
    </w:p>
    <w:p w14:paraId="0798DD82" w14:textId="771BA776" w:rsidR="009E693B" w:rsidRPr="009967C1" w:rsidRDefault="009E693B" w:rsidP="00E30DE4">
      <w:pPr>
        <w:pStyle w:val="Paragraphedeliste"/>
        <w:numPr>
          <w:ilvl w:val="0"/>
          <w:numId w:val="123"/>
        </w:numPr>
      </w:pPr>
      <w:r w:rsidRPr="00D00469">
        <w:rPr>
          <w:color w:val="00B050"/>
        </w:rPr>
        <w:t>Solde de prix de vente à court terme par le commerçant</w:t>
      </w:r>
    </w:p>
    <w:p w14:paraId="07E31C50" w14:textId="77777777" w:rsidR="009967C1" w:rsidRDefault="009967C1" w:rsidP="009967C1">
      <w:pPr>
        <w:pStyle w:val="Paragraphedeliste"/>
      </w:pPr>
    </w:p>
    <w:p w14:paraId="52418A8D" w14:textId="77777777" w:rsidR="009967C1" w:rsidRPr="009967C1" w:rsidRDefault="009967C1" w:rsidP="00E30DE4">
      <w:pPr>
        <w:pStyle w:val="Paragraphedeliste"/>
        <w:numPr>
          <w:ilvl w:val="0"/>
          <w:numId w:val="123"/>
        </w:numPr>
        <w:rPr>
          <w:color w:val="00B050"/>
        </w:rPr>
      </w:pPr>
      <w:r w:rsidRPr="009967C1">
        <w:rPr>
          <w:color w:val="00B050"/>
        </w:rPr>
        <w:t>Facture courante à payer</w:t>
      </w:r>
    </w:p>
    <w:p w14:paraId="12AD160C" w14:textId="77777777" w:rsidR="009967C1" w:rsidRDefault="009967C1" w:rsidP="009967C1">
      <w:pPr>
        <w:pStyle w:val="Paragraphedeliste"/>
      </w:pPr>
    </w:p>
    <w:p w14:paraId="70C152BC" w14:textId="77777777" w:rsidR="009E693B" w:rsidRPr="00D00469" w:rsidRDefault="009E693B" w:rsidP="009E693B">
      <w:r w:rsidRPr="00D00469">
        <w:t xml:space="preserve">Les marges de crédit ou les découverts bancaires ne font pas l’objet de modalités de remboursement autres que celles de payer les intérêts mensuellement et de ne pas atteindre la limite autorisée du prêt. Pour cette raison, ce type de financement peut être </w:t>
      </w:r>
      <w:r>
        <w:t>excessivement</w:t>
      </w:r>
      <w:r w:rsidRPr="00D00469">
        <w:t xml:space="preserve"> nocif en matière de santé financière.</w:t>
      </w:r>
    </w:p>
    <w:p w14:paraId="438FE3EB" w14:textId="77777777" w:rsidR="009E693B" w:rsidRPr="00D00469" w:rsidRDefault="009E693B" w:rsidP="009E693B"/>
    <w:p w14:paraId="02277E53" w14:textId="77777777" w:rsidR="009E693B" w:rsidRPr="00D00469" w:rsidRDefault="009E693B" w:rsidP="009E693B">
      <w:r w:rsidRPr="00D00469">
        <w:rPr>
          <w:color w:val="FF6700" w:themeColor="accent3"/>
        </w:rPr>
        <w:t xml:space="preserve">LES PASSIFS À LONG TERME </w:t>
      </w:r>
      <w:r w:rsidRPr="00D00469">
        <w:t>forment un ensemble de passifs qui ont été engagés sur une longue période (plus d’une année). Ils comportent des échéances formelles et des modalités de remboursements obligatoires. Sauf lorsqu’ils prennent la forme d’un emprunt qui vise à consolider un ensemble de dettes, ces passifs peuvent être rattachés à l’achat d’un actif précis. Les passifs à long terme peuvent prendre les formes suivantes :</w:t>
      </w:r>
    </w:p>
    <w:p w14:paraId="4025E25C" w14:textId="77777777" w:rsidR="009E693B" w:rsidRPr="00D00469" w:rsidRDefault="009E693B" w:rsidP="009E693B"/>
    <w:p w14:paraId="0869C3B6" w14:textId="77777777" w:rsidR="009E693B" w:rsidRPr="00D00469" w:rsidRDefault="009E693B" w:rsidP="00E30DE4">
      <w:pPr>
        <w:pStyle w:val="Paragraphedeliste"/>
        <w:numPr>
          <w:ilvl w:val="0"/>
          <w:numId w:val="124"/>
        </w:numPr>
        <w:rPr>
          <w:color w:val="00B050"/>
        </w:rPr>
      </w:pPr>
      <w:r w:rsidRPr="00D00469">
        <w:rPr>
          <w:color w:val="00B050"/>
        </w:rPr>
        <w:t>Prêt étudiant</w:t>
      </w:r>
    </w:p>
    <w:p w14:paraId="5C85D0E4" w14:textId="77777777" w:rsidR="009E693B" w:rsidRPr="00D00469" w:rsidRDefault="009E693B" w:rsidP="009E693B">
      <w:pPr>
        <w:rPr>
          <w:color w:val="00B050"/>
        </w:rPr>
      </w:pPr>
    </w:p>
    <w:p w14:paraId="14ABA860" w14:textId="77777777" w:rsidR="009E693B" w:rsidRPr="00D00469" w:rsidRDefault="009E693B" w:rsidP="00E30DE4">
      <w:pPr>
        <w:pStyle w:val="Paragraphedeliste"/>
        <w:numPr>
          <w:ilvl w:val="0"/>
          <w:numId w:val="124"/>
        </w:numPr>
        <w:rPr>
          <w:color w:val="00B050"/>
        </w:rPr>
      </w:pPr>
      <w:r w:rsidRPr="00D00469">
        <w:rPr>
          <w:color w:val="00B050"/>
        </w:rPr>
        <w:t>Prêt automobile</w:t>
      </w:r>
    </w:p>
    <w:p w14:paraId="186733C8" w14:textId="77777777" w:rsidR="009E693B" w:rsidRPr="00D00469" w:rsidRDefault="009E693B" w:rsidP="009E693B">
      <w:pPr>
        <w:rPr>
          <w:color w:val="00B050"/>
        </w:rPr>
      </w:pPr>
    </w:p>
    <w:p w14:paraId="4A3A4F61" w14:textId="77777777" w:rsidR="009E693B" w:rsidRPr="00D00469" w:rsidRDefault="009E693B" w:rsidP="00E30DE4">
      <w:pPr>
        <w:pStyle w:val="Paragraphedeliste"/>
        <w:numPr>
          <w:ilvl w:val="0"/>
          <w:numId w:val="124"/>
        </w:numPr>
        <w:rPr>
          <w:color w:val="00B050"/>
        </w:rPr>
      </w:pPr>
      <w:r w:rsidRPr="00D00469">
        <w:rPr>
          <w:color w:val="00B050"/>
        </w:rPr>
        <w:t>Hypothèque résidence</w:t>
      </w:r>
    </w:p>
    <w:p w14:paraId="3A042045" w14:textId="77777777" w:rsidR="009E693B" w:rsidRPr="00D00469" w:rsidRDefault="009E693B" w:rsidP="009E693B">
      <w:pPr>
        <w:rPr>
          <w:color w:val="00B050"/>
        </w:rPr>
      </w:pPr>
    </w:p>
    <w:p w14:paraId="4B56BD59" w14:textId="77777777" w:rsidR="009E693B" w:rsidRPr="00D00469" w:rsidRDefault="009E693B" w:rsidP="00E30DE4">
      <w:pPr>
        <w:pStyle w:val="Paragraphedeliste"/>
        <w:numPr>
          <w:ilvl w:val="0"/>
          <w:numId w:val="124"/>
        </w:numPr>
        <w:rPr>
          <w:color w:val="00B050"/>
        </w:rPr>
      </w:pPr>
      <w:r w:rsidRPr="00D00469">
        <w:rPr>
          <w:color w:val="00B050"/>
        </w:rPr>
        <w:t>Hypothèque immeuble locatif</w:t>
      </w:r>
    </w:p>
    <w:p w14:paraId="59AAE7B5" w14:textId="77777777" w:rsidR="009E693B" w:rsidRPr="00C86BA1" w:rsidRDefault="009E693B" w:rsidP="009E693B">
      <w:pPr>
        <w:rPr>
          <w:rStyle w:val="Titre3Car"/>
          <w:b w:val="0"/>
          <w:color w:val="00B050"/>
          <w:sz w:val="24"/>
        </w:rPr>
      </w:pPr>
    </w:p>
    <w:p w14:paraId="0C87E592" w14:textId="77777777" w:rsidR="009E693B" w:rsidRPr="0058648F" w:rsidRDefault="009E693B" w:rsidP="00E30DE4">
      <w:pPr>
        <w:pStyle w:val="Paragraphedeliste"/>
        <w:numPr>
          <w:ilvl w:val="0"/>
          <w:numId w:val="124"/>
        </w:numPr>
        <w:rPr>
          <w:color w:val="00B050"/>
        </w:rPr>
      </w:pPr>
      <w:r w:rsidRPr="0058648F">
        <w:rPr>
          <w:color w:val="00B050"/>
        </w:rPr>
        <w:t>Prêt personnel à long terme</w:t>
      </w:r>
    </w:p>
    <w:p w14:paraId="547ECB35" w14:textId="77777777" w:rsidR="009E693B" w:rsidRPr="001C40F5" w:rsidRDefault="009E693B" w:rsidP="009E693B">
      <w:pPr>
        <w:rPr>
          <w:color w:val="00B050"/>
        </w:rPr>
      </w:pPr>
    </w:p>
    <w:p w14:paraId="1F46A0CC" w14:textId="77777777" w:rsidR="009E693B" w:rsidRPr="0058648F" w:rsidRDefault="009E693B" w:rsidP="00E30DE4">
      <w:pPr>
        <w:pStyle w:val="Paragraphedeliste"/>
        <w:numPr>
          <w:ilvl w:val="0"/>
          <w:numId w:val="124"/>
        </w:numPr>
        <w:rPr>
          <w:color w:val="00B050"/>
        </w:rPr>
      </w:pPr>
      <w:r w:rsidRPr="0058648F">
        <w:rPr>
          <w:color w:val="00B050"/>
        </w:rPr>
        <w:t xml:space="preserve">Prêt familial </w:t>
      </w:r>
    </w:p>
    <w:p w14:paraId="73938534" w14:textId="77777777" w:rsidR="009E693B" w:rsidRPr="001C40F5" w:rsidRDefault="009E693B" w:rsidP="009E693B">
      <w:pPr>
        <w:rPr>
          <w:color w:val="00B050"/>
        </w:rPr>
      </w:pPr>
    </w:p>
    <w:p w14:paraId="7D6A0696" w14:textId="77777777" w:rsidR="009E693B" w:rsidRPr="0058648F" w:rsidRDefault="009E693B" w:rsidP="00E30DE4">
      <w:pPr>
        <w:pStyle w:val="Paragraphedeliste"/>
        <w:numPr>
          <w:ilvl w:val="0"/>
          <w:numId w:val="124"/>
        </w:numPr>
        <w:rPr>
          <w:color w:val="00B050"/>
        </w:rPr>
      </w:pPr>
      <w:r w:rsidRPr="0058648F">
        <w:rPr>
          <w:color w:val="00B050"/>
        </w:rPr>
        <w:t>Financement à long terme par le commerçant</w:t>
      </w:r>
    </w:p>
    <w:p w14:paraId="678B9B81" w14:textId="77777777" w:rsidR="009E693B" w:rsidRPr="001C40F5" w:rsidRDefault="009E693B" w:rsidP="009E693B">
      <w:pPr>
        <w:rPr>
          <w:color w:val="00B050"/>
        </w:rPr>
      </w:pPr>
    </w:p>
    <w:p w14:paraId="71D99D2B" w14:textId="77777777" w:rsidR="009E693B" w:rsidRPr="0058648F" w:rsidRDefault="009E693B" w:rsidP="00E30DE4">
      <w:pPr>
        <w:pStyle w:val="Paragraphedeliste"/>
        <w:numPr>
          <w:ilvl w:val="0"/>
          <w:numId w:val="124"/>
        </w:numPr>
        <w:rPr>
          <w:color w:val="00B050"/>
        </w:rPr>
      </w:pPr>
      <w:r w:rsidRPr="0058648F">
        <w:rPr>
          <w:color w:val="00B050"/>
        </w:rPr>
        <w:t>Impôt latent</w:t>
      </w:r>
    </w:p>
    <w:p w14:paraId="446F7DBF" w14:textId="77777777" w:rsidR="009E693B" w:rsidRPr="00F37887" w:rsidRDefault="009E693B" w:rsidP="009E693B">
      <w:pPr>
        <w:rPr>
          <w:rStyle w:val="Titre3Car"/>
          <w:b w:val="0"/>
          <w:color w:val="000000" w:themeColor="text1"/>
          <w:sz w:val="24"/>
        </w:rPr>
      </w:pPr>
    </w:p>
    <w:p w14:paraId="0437DD6F" w14:textId="77777777" w:rsidR="009E693B" w:rsidRPr="00D00469" w:rsidRDefault="009E693B" w:rsidP="009E693B">
      <w:r w:rsidRPr="00D00469">
        <w:t>Afin de bien visualiser la priorisation à donner aux remboursements anticipés, il peut s’avérer intéressant d’effectuer une sous-classification des passifs, de manière décroissante, en fonction des taux d’intérêt applicables aux différentes dettes. Et ce, tout autant pour les passifs à court terme que pour ceux à long terme.</w:t>
      </w:r>
    </w:p>
    <w:p w14:paraId="6E36A504" w14:textId="77777777" w:rsidR="009E693B" w:rsidRPr="00D00469" w:rsidRDefault="009E693B" w:rsidP="009E693B"/>
    <w:p w14:paraId="41658569" w14:textId="77777777" w:rsidR="009E693B" w:rsidRPr="00D00469" w:rsidRDefault="009E693B" w:rsidP="009E693B">
      <w:pPr>
        <w:rPr>
          <w:b/>
          <w:u w:val="single"/>
        </w:rPr>
      </w:pPr>
      <w:r w:rsidRPr="00D00469">
        <w:rPr>
          <w:b/>
          <w:u w:val="single"/>
        </w:rPr>
        <w:t>LA VALEUR NETTE</w:t>
      </w:r>
    </w:p>
    <w:p w14:paraId="6EBBE9D4" w14:textId="77777777" w:rsidR="009E693B" w:rsidRPr="00D00469" w:rsidRDefault="009E693B" w:rsidP="009E693B"/>
    <w:p w14:paraId="3A065E4E" w14:textId="77777777" w:rsidR="009E693B" w:rsidRPr="00D00469" w:rsidRDefault="009E693B" w:rsidP="009E693B">
      <w:r w:rsidRPr="00D00469">
        <w:rPr>
          <w:color w:val="FF6700" w:themeColor="accent3"/>
        </w:rPr>
        <w:t xml:space="preserve">La VALEUR NETTE </w:t>
      </w:r>
      <w:r w:rsidRPr="00D00469">
        <w:t>représente le résultat global de notre bilan en matière de santé financière. C’est le niveau d’accumulation de notre patrimoine financier, c’est-à-dire la portion des actifs qui nous appartient. Elle s’obtient donc par la formule suivante :</w:t>
      </w:r>
    </w:p>
    <w:p w14:paraId="215CAC95" w14:textId="77777777" w:rsidR="009E693B" w:rsidRDefault="009E693B" w:rsidP="009E693B">
      <w:pPr>
        <w:rPr>
          <w:rStyle w:val="Titre3Car"/>
          <w:b w:val="0"/>
          <w:color w:val="000000" w:themeColor="text1"/>
          <w:sz w:val="24"/>
        </w:rPr>
      </w:pP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3553664" behindDoc="0" locked="0" layoutInCell="1" allowOverlap="1" wp14:anchorId="08EF44BC" wp14:editId="5E2CA59B">
                <wp:simplePos x="0" y="0"/>
                <wp:positionH relativeFrom="column">
                  <wp:posOffset>6041390</wp:posOffset>
                </wp:positionH>
                <wp:positionV relativeFrom="paragraph">
                  <wp:posOffset>113665</wp:posOffset>
                </wp:positionV>
                <wp:extent cx="1602740" cy="1602740"/>
                <wp:effectExtent l="76200" t="76200" r="73660" b="73660"/>
                <wp:wrapThrough wrapText="bothSides">
                  <wp:wrapPolygon edited="0">
                    <wp:start x="6846" y="-1027"/>
                    <wp:lineTo x="0" y="-342"/>
                    <wp:lineTo x="-1027" y="14035"/>
                    <wp:lineTo x="0" y="16773"/>
                    <wp:lineTo x="5819" y="21566"/>
                    <wp:lineTo x="6846" y="22250"/>
                    <wp:lineTo x="14377" y="22250"/>
                    <wp:lineTo x="14719" y="21566"/>
                    <wp:lineTo x="21223" y="16431"/>
                    <wp:lineTo x="22250" y="10954"/>
                    <wp:lineTo x="22250" y="10612"/>
                    <wp:lineTo x="21223" y="4108"/>
                    <wp:lineTo x="15746" y="-342"/>
                    <wp:lineTo x="14377" y="-1027"/>
                    <wp:lineTo x="6846" y="-1027"/>
                  </wp:wrapPolygon>
                </wp:wrapThrough>
                <wp:docPr id="1045" name="Ellipse 1045"/>
                <wp:cNvGraphicFramePr/>
                <a:graphic xmlns:a="http://schemas.openxmlformats.org/drawingml/2006/main">
                  <a:graphicData uri="http://schemas.microsoft.com/office/word/2010/wordprocessingShape">
                    <wps:wsp>
                      <wps:cNvSpPr/>
                      <wps:spPr>
                        <a:xfrm>
                          <a:off x="0" y="0"/>
                          <a:ext cx="1602740" cy="1602740"/>
                        </a:xfrm>
                        <a:prstGeom prst="ellipse">
                          <a:avLst/>
                        </a:prstGeom>
                        <a:solidFill>
                          <a:srgbClr val="00B05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2A0EDE" w14:textId="77777777" w:rsidR="00192307" w:rsidRPr="00343EC9" w:rsidRDefault="00192307" w:rsidP="009E693B">
                            <w:pPr>
                              <w:jc w:val="center"/>
                              <w:rPr>
                                <w:sz w:val="40"/>
                                <w:szCs w:val="40"/>
                                <w:lang w:val="fr-CA"/>
                              </w:rPr>
                            </w:pPr>
                            <w:r>
                              <w:rPr>
                                <w:sz w:val="40"/>
                                <w:szCs w:val="40"/>
                                <w:lang w:val="fr-CA"/>
                              </w:rPr>
                              <w:t>VALEURNETTE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EF44BC" id="Ellipse 1045" o:spid="_x0000_s1078" style="position:absolute;left:0;text-align:left;margin-left:475.7pt;margin-top:8.95pt;width:126.2pt;height:126.2pt;z-index:2535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LT/a3gIAAE4GAAAOAAAAZHJzL2Uyb0RvYy54bWysVdtOGzEQfa/Uf7D8XnYTEtpGbFAKTVUJ&#13;&#10;QQRUPDteO2vJa7tjJ9n06zv2XsJNQqrKw+Kx53rmzOT8oqk12QnwypqCjk5ySoThtlRmU9BfD8tP&#13;&#10;XyjxgZmSaWtEQQ/C04v5xw/nezcTY1tZXQog6MT42d4VtArBzbLM80rUzJ9YJww+Sgs1CyjCJiuB&#13;&#10;7dF7rbNxnp9lewulA8uF93h71T7SefIvpeDhVkovAtEFxdxC+kL6ruM3m5+z2QaYqxTv0mD/kEXN&#13;&#10;lMGgg6srFhjZgnrlqlYcrLcynHBbZ1ZKxUWqAasZ5S+qua+YE6kWBMe7ASb//9zym90KiCqxd/lk&#13;&#10;SolhNXbpu9bKeUHSHUK0d36GmvduBZ3k8RjrbSTU8T9WQpoE62GAVTSBcLwcneXjzxNEn+NbL6Cf&#13;&#10;7GjuwIcfwtYkHgoq2vgJUba79qHV7rViQG+1KpdK6yTAZn2pgexYbHP+LZ+mzmKAZ2ravLaMRBOD&#13;&#10;bWhGkRLPDVFqLUUiVJsOuubCiNMyuuSIGrAueQuhsh2llmBNaEmm1aYKd2pDQOFohAqEWAVKSoVs&#13;&#10;DDqVChZ5ylqO4rgkOEHsCjrOJ3n863LrXbWJHtPw7rSM2cd2tQ1Kp3DQImapzZ2Q2OvYkhQvTdmx&#13;&#10;eMbRVegBSNrRTCLIg+Hp+4adfjRtARuMx+8bDxYpMoI3GNfKWHjLgR5Slq1+j0Bbd4QgNOsmkXya&#13;&#10;qotXa1sekPkIeYLZO75UyL1r5sOKAe4A5CvutXCLH6ntvqC2O1FSWfjz1n3Ux9HEV0r2uFMK6n9v&#13;&#10;GQhK9E+DQ/t1NIljEJIwmX4eowBPX9ZPX8y2vrTI5xFuUMfTMeoH3R8l2PoR198iRsUnZjjGLigP&#13;&#10;0AuXod11uEC5WCySGi4ex8K1uXe8J0IcrIfmkYHrOBxwdm9sv3/Y7MUQtrqxRcYutsFKlSb0iGvX&#13;&#10;AlxaiaPdNMSt+FROWsefgflfAAAA//8DAFBLAwQUAAYACAAAACEA2bEiguYAAAAQAQAADwAAAGRy&#13;&#10;cy9kb3ducmV2LnhtbEyPzU7DMBCE70i8g7VIXBC1k5b+pHEqBOKCEFVbxNmNlyQiXofYbQNPz/YE&#13;&#10;l5VWMzs7X74aXCuO2IfGk4ZkpEAgld42VGl42z3dzkGEaMia1hNq+MYAq+LyIjeZ9Sfa4HEbK8Eh&#13;&#10;FDKjoY6xy6QMZY3OhJHvkFj78L0zkde+krY3Jw53rUyVmkpnGuIPtenwocbyc3twGrp1N/navdDP&#13;&#10;e2LUsH6ev2KKN1pfXw2PSx73SxARh/h3AWcG7g8FF9v7A9kgWg2Lu2TCVhZmCxBnQ6rGTLTXkM7U&#13;&#10;GGSRy/8gxS8AAAD//wMAUEsBAi0AFAAGAAgAAAAhALaDOJL+AAAA4QEAABMAAAAAAAAAAAAAAAAA&#13;&#10;AAAAAFtDb250ZW50X1R5cGVzXS54bWxQSwECLQAUAAYACAAAACEAOP0h/9YAAACUAQAACwAAAAAA&#13;&#10;AAAAAAAAAAAvAQAAX3JlbHMvLnJlbHNQSwECLQAUAAYACAAAACEAWy0/2t4CAABOBgAADgAAAAAA&#13;&#10;AAAAAAAAAAAuAgAAZHJzL2Uyb0RvYy54bWxQSwECLQAUAAYACAAAACEA2bEiguYAAAAQAQAADwAA&#13;&#10;AAAAAAAAAAAAAAA4BQAAZHJzL2Rvd25yZXYueG1sUEsFBgAAAAAEAAQA8wAAAEsGAAAAAA==&#13;&#10;" fillcolor="#00b050" strokecolor="black [3213]">
                <v:textbox>
                  <w:txbxContent>
                    <w:p w14:paraId="652A0EDE" w14:textId="77777777" w:rsidR="00192307" w:rsidRPr="00343EC9" w:rsidRDefault="00192307" w:rsidP="009E693B">
                      <w:pPr>
                        <w:jc w:val="center"/>
                        <w:rPr>
                          <w:sz w:val="40"/>
                          <w:szCs w:val="40"/>
                          <w:lang w:val="fr-CA"/>
                        </w:rPr>
                      </w:pPr>
                      <w:r>
                        <w:rPr>
                          <w:sz w:val="40"/>
                          <w:szCs w:val="40"/>
                          <w:lang w:val="fr-CA"/>
                        </w:rPr>
                        <w:t>VALEURNETTE</w:t>
                      </w:r>
                    </w:p>
                  </w:txbxContent>
                </v:textbox>
                <w10:wrap type="through"/>
              </v:oval>
            </w:pict>
          </mc:Fallback>
        </mc:AlternateContent>
      </w: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3549568" behindDoc="0" locked="0" layoutInCell="1" allowOverlap="1" wp14:anchorId="71DA05D2" wp14:editId="541E3350">
                <wp:simplePos x="0" y="0"/>
                <wp:positionH relativeFrom="column">
                  <wp:posOffset>103505</wp:posOffset>
                </wp:positionH>
                <wp:positionV relativeFrom="paragraph">
                  <wp:posOffset>113665</wp:posOffset>
                </wp:positionV>
                <wp:extent cx="1602740" cy="1602740"/>
                <wp:effectExtent l="76200" t="76200" r="73660" b="73660"/>
                <wp:wrapThrough wrapText="bothSides">
                  <wp:wrapPolygon edited="0">
                    <wp:start x="6846" y="-1027"/>
                    <wp:lineTo x="0" y="-342"/>
                    <wp:lineTo x="-1027" y="14035"/>
                    <wp:lineTo x="0" y="16773"/>
                    <wp:lineTo x="5819" y="21566"/>
                    <wp:lineTo x="6846" y="22250"/>
                    <wp:lineTo x="14377" y="22250"/>
                    <wp:lineTo x="14719" y="21566"/>
                    <wp:lineTo x="21223" y="16431"/>
                    <wp:lineTo x="22250" y="10954"/>
                    <wp:lineTo x="22250" y="10612"/>
                    <wp:lineTo x="21223" y="4108"/>
                    <wp:lineTo x="15746" y="-342"/>
                    <wp:lineTo x="14377" y="-1027"/>
                    <wp:lineTo x="6846" y="-1027"/>
                  </wp:wrapPolygon>
                </wp:wrapThrough>
                <wp:docPr id="1046" name="Ellipse 1046"/>
                <wp:cNvGraphicFramePr/>
                <a:graphic xmlns:a="http://schemas.openxmlformats.org/drawingml/2006/main">
                  <a:graphicData uri="http://schemas.microsoft.com/office/word/2010/wordprocessingShape">
                    <wps:wsp>
                      <wps:cNvSpPr/>
                      <wps:spPr>
                        <a:xfrm>
                          <a:off x="0" y="0"/>
                          <a:ext cx="1602740" cy="1602740"/>
                        </a:xfrm>
                        <a:prstGeom prst="ellipse">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FAC9136" w14:textId="77777777" w:rsidR="00192307" w:rsidRPr="00343EC9" w:rsidRDefault="00192307" w:rsidP="009E693B">
                            <w:pPr>
                              <w:jc w:val="center"/>
                              <w:rPr>
                                <w:sz w:val="40"/>
                                <w:szCs w:val="40"/>
                                <w:lang w:val="fr-CA"/>
                              </w:rPr>
                            </w:pPr>
                            <w:r w:rsidRPr="00343EC9">
                              <w:rPr>
                                <w:sz w:val="40"/>
                                <w:szCs w:val="40"/>
                                <w:lang w:val="fr-CA"/>
                              </w:rPr>
                              <w:sym w:font="Symbol" w:char="F053"/>
                            </w:r>
                            <w:r w:rsidRPr="00343EC9">
                              <w:rPr>
                                <w:sz w:val="40"/>
                                <w:szCs w:val="40"/>
                                <w:lang w:val="fr-CA"/>
                              </w:rPr>
                              <w:t xml:space="preserve"> des ACTIFS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DA05D2" id="Ellipse 1046" o:spid="_x0000_s1079" style="position:absolute;left:0;text-align:left;margin-left:8.15pt;margin-top:8.95pt;width:126.2pt;height:126.2pt;z-index:2535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3OC7zwIAABoGAAAOAAAAZHJzL2Uyb0RvYy54bWysVNtqGzEQfS/0H4Tem107TtKarINJ6lII&#13;&#10;jUlS8ixrtV6BVlJH41u/viPtxSYNBEr3QauR5np0Zq5v9o1hWwVBO1vw0VnOmbLSldquC/7zefHp&#13;&#10;M2cBhS2FcVYV/KACv5l9/HC981M1drUzpQJGTmyY7nzBa0Q/zbIga9WIcOa8snRZOWgEkgjrrASx&#13;&#10;I++NycZ5fpntHJQenFQh0Olde8lnyX9VKYkPVRUUMlNwyg3TCmldxTWbXYvpGoSvtezSEP+QRSO0&#13;&#10;paCDqzuBgm1A/+Wq0RJccBWeSddkrqq0VKkGqmaUv6rmqRZepVoInOAHmML/cyt/bJfAdElvl08u&#13;&#10;ObOioVf6aoz2QbF0RhDtfJiS5pNfQicF2sZ69xU08U+VsH2C9TDAqvbIJB2OLvPx1YTQl3TXC+Qn&#13;&#10;O5p7CPhNuYbFTcFVGz8hKrb3AVvtXisGNDauwRldLrQxSYikUbcG2FbQc+N+FJ+XopxokdRaqkSO&#13;&#10;1jVpSGXVeRm9SEIARJeIA6xdR48FOIstYYxe1/io1ww00RxrUGqJnJWamIUmpQ2OOCdavhH1EzSg&#13;&#10;tgUf55M8fl1uvas20WMawZ+XMfsIfQt22uHBqLb8R1XRu0V4U7zUMcfihSRX2ANgLGlHs4qgGgzP&#13;&#10;3zfs9KNpC9hgPH7feLBIkQm8wbjR1sFbDsyQctXq9wi0dUcIcL/aJ8JejCOE8WjlygOxmCBPMAcv&#13;&#10;F5p4dC8CLgVQPxP3aEbhAy2VcbuCu27HWe3g91vnUZ/ajG4529F8KHj4tRGgODPfLTXgl9EkUhqT&#13;&#10;MLm4GpMApzer0xu7aW4dcXJE09DLtI36aPptBa55oVE2j1HpSlhJsQsuEXrhFtu5RcNQqvk8qdEQ&#13;&#10;8QLv7ZOXPRFikzzvXwT4jsNIffjD9bNETF81VKsbn8i6+QZdpVO3HXHtnoAGUOJo1w1xwp3KSes4&#13;&#10;0md/AAAA//8DAFBLAwQUAAYACAAAACEAIYJU9OAAAAAOAQAADwAAAGRycy9kb3ducmV2LnhtbExP&#13;&#10;wU7DMAy9I/EPkZG4sZQV2q1rOqFO3NAEgwu3rPHaisZpm3Qrf485wcX207Of38u3s+3EGUffOlJw&#13;&#10;v4hAIFXOtFQr+Hh/vluB8EGT0Z0jVPCNHrbF9VWuM+Mu9IbnQ6gFi5DPtIImhD6T0lcNWu0Xrkdi&#13;&#10;7uRGqwPDsZZm1BcWt51cRlEirW6JPzS6x7LB6uswWQX7Ibzsp92DjMNQYvk6fE4zPSp1ezPvNlye&#13;&#10;NiACzuHvAn4zsH8o2NjRTWS86BgnMW9yT9cgmF8mqxTEkYc0ikEWufwfo/gBAAD//wMAUEsBAi0A&#13;&#10;FAAGAAgAAAAhALaDOJL+AAAA4QEAABMAAAAAAAAAAAAAAAAAAAAAAFtDb250ZW50X1R5cGVzXS54&#13;&#10;bWxQSwECLQAUAAYACAAAACEAOP0h/9YAAACUAQAACwAAAAAAAAAAAAAAAAAvAQAAX3JlbHMvLnJl&#13;&#10;bHNQSwECLQAUAAYACAAAACEAmNzgu88CAAAaBgAADgAAAAAAAAAAAAAAAAAuAgAAZHJzL2Uyb0Rv&#13;&#10;Yy54bWxQSwECLQAUAAYACAAAACEAIYJU9OAAAAAOAQAADwAAAAAAAAAAAAAAAAApBQAAZHJzL2Rv&#13;&#10;d25yZXYueG1sUEsFBgAAAAAEAAQA8wAAADYGAAAAAA==&#13;&#10;" fillcolor="#94c600 [3204]" strokecolor="black [3213]">
                <v:fill color2="#84b100 [2884]" rotate="t" focus="100%" type="gradient">
                  <o:fill v:ext="view" type="gradientUnscaled"/>
                </v:fill>
                <v:textbox>
                  <w:txbxContent>
                    <w:p w14:paraId="3FAC9136" w14:textId="77777777" w:rsidR="00192307" w:rsidRPr="00343EC9" w:rsidRDefault="00192307" w:rsidP="009E693B">
                      <w:pPr>
                        <w:jc w:val="center"/>
                        <w:rPr>
                          <w:sz w:val="40"/>
                          <w:szCs w:val="40"/>
                          <w:lang w:val="fr-CA"/>
                        </w:rPr>
                      </w:pPr>
                      <w:r w:rsidRPr="00343EC9">
                        <w:rPr>
                          <w:sz w:val="40"/>
                          <w:szCs w:val="40"/>
                          <w:lang w:val="fr-CA"/>
                        </w:rPr>
                        <w:sym w:font="Symbol" w:char="F053"/>
                      </w:r>
                      <w:r w:rsidRPr="00343EC9">
                        <w:rPr>
                          <w:sz w:val="40"/>
                          <w:szCs w:val="40"/>
                          <w:lang w:val="fr-CA"/>
                        </w:rPr>
                        <w:t xml:space="preserve"> des ACTIFS</w:t>
                      </w:r>
                    </w:p>
                  </w:txbxContent>
                </v:textbox>
                <w10:wrap type="through"/>
              </v:oval>
            </w:pict>
          </mc:Fallback>
        </mc:AlternateContent>
      </w: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3551616" behindDoc="0" locked="0" layoutInCell="1" allowOverlap="1" wp14:anchorId="25A35ECD" wp14:editId="0778B70B">
                <wp:simplePos x="0" y="0"/>
                <wp:positionH relativeFrom="column">
                  <wp:posOffset>2918460</wp:posOffset>
                </wp:positionH>
                <wp:positionV relativeFrom="paragraph">
                  <wp:posOffset>107315</wp:posOffset>
                </wp:positionV>
                <wp:extent cx="1602740" cy="1602740"/>
                <wp:effectExtent l="76200" t="76200" r="73660" b="73660"/>
                <wp:wrapThrough wrapText="bothSides">
                  <wp:wrapPolygon edited="0">
                    <wp:start x="6846" y="-1027"/>
                    <wp:lineTo x="0" y="-342"/>
                    <wp:lineTo x="-1027" y="14035"/>
                    <wp:lineTo x="0" y="16773"/>
                    <wp:lineTo x="5819" y="21566"/>
                    <wp:lineTo x="6846" y="22250"/>
                    <wp:lineTo x="14377" y="22250"/>
                    <wp:lineTo x="14719" y="21566"/>
                    <wp:lineTo x="21223" y="16431"/>
                    <wp:lineTo x="22250" y="10954"/>
                    <wp:lineTo x="22250" y="10612"/>
                    <wp:lineTo x="21223" y="4108"/>
                    <wp:lineTo x="15746" y="-342"/>
                    <wp:lineTo x="14377" y="-1027"/>
                    <wp:lineTo x="6846" y="-1027"/>
                  </wp:wrapPolygon>
                </wp:wrapThrough>
                <wp:docPr id="1047" name="Ellipse 1047"/>
                <wp:cNvGraphicFramePr/>
                <a:graphic xmlns:a="http://schemas.openxmlformats.org/drawingml/2006/main">
                  <a:graphicData uri="http://schemas.microsoft.com/office/word/2010/wordprocessingShape">
                    <wps:wsp>
                      <wps:cNvSpPr/>
                      <wps:spPr>
                        <a:xfrm>
                          <a:off x="0" y="0"/>
                          <a:ext cx="1602740" cy="1602740"/>
                        </a:xfrm>
                        <a:prstGeom prst="ellipse">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9799D7" w14:textId="77777777" w:rsidR="00192307" w:rsidRPr="00C63181" w:rsidRDefault="00192307" w:rsidP="009E693B">
                            <w:pPr>
                              <w:jc w:val="center"/>
                              <w:rPr>
                                <w:sz w:val="40"/>
                                <w:szCs w:val="40"/>
                                <w:lang w:val="fr-CA"/>
                              </w:rPr>
                            </w:pPr>
                            <w:r w:rsidRPr="00C63181">
                              <w:rPr>
                                <w:sz w:val="40"/>
                                <w:szCs w:val="40"/>
                                <w:lang w:val="fr-CA"/>
                              </w:rPr>
                              <w:sym w:font="Symbol" w:char="F053"/>
                            </w:r>
                            <w:r w:rsidRPr="00C63181">
                              <w:rPr>
                                <w:sz w:val="40"/>
                                <w:szCs w:val="40"/>
                                <w:lang w:val="fr-CA"/>
                              </w:rPr>
                              <w:t xml:space="preserve"> des PASSIFS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A35ECD" id="Ellipse 1047" o:spid="_x0000_s1080" style="position:absolute;left:0;text-align:left;margin-left:229.8pt;margin-top:8.45pt;width:126.2pt;height:126.2pt;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DYv2wIAAE4GAAAOAAAAZHJzL2Uyb0RvYy54bWysVdtOGzEQfa/Uf7D8XnZzAdqIDYpCU1VC&#13;&#10;JQIqnh2vnbXktd2xkyz9+o69l6SAhFSVh8Vjz/XMmcnVdVNrshfglTUFHZ3llAjDbanMtqA/H1ef&#13;&#10;PlPiAzMl09aIgj4LT6/nHz9cHdxMjG1ldSmAoBPjZwdX0CoEN8syzytRM39mnTD4KC3ULKAI26wE&#13;&#10;dkDvtc7GeX6RHSyUDiwX3uPtTftI58m/lIKHOym9CEQXFHML6Qvpu4nfbH7FZltgrlK8S4P9QxY1&#13;&#10;UwaDDq5uWGBkB+qVq1pxsN7KcMZtnVkpFRepBqxmlL+o5qFiTqRaEBzvBpj8/3PLf+zXQFSJvcun&#13;&#10;l5QYVmOXvmqtnBck3SFEB+dnqPng1tBJHo+x3kZCHf9jJaRJsD4PsIomEI6Xo4t8fDlF9Dm+9QL6&#13;&#10;yY7mDnz4JmxN4qGgoo2fEGX7Wx9a7V4rBvRWq3KltE4CbDdLDWTPsM3LPP7FzmKAv9S0eW0ZiSYG&#13;&#10;29CMXhuim9ZSJEK16aBrLoyYlNElR9SAdclbCJXtKLUCa0JLMq22VbhXWwIKRyNUIMQ6UFIqZGPQ&#13;&#10;qVSwyFPWchTHJcEJYl/QcT49Lap31VZ4TMO7SRnLju1qG5RO4VmLmKU290Jir2NLUrw0ZcfiGUdX&#13;&#10;oQcgaUcziSAPhpP3DTv9aNoCNhiP3zceLFJkBG8wrpWx8JYDPaQsW/0egbbuCEFoNk0i+fkkNiNe&#13;&#10;bWz5jMxHyBPM3vGVQu7dMh/WDHAHIF9xr4U7/EhtDwW13YmSysLvt+6jPo4mvlJywJ1SUP9rx0BQ&#13;&#10;or8bHNovo2kcg5CE6fnlGAU4fdmcvphdvbTI5xFuUMfTMeoH3R8l2PoJ198iRsUnZjjGLigP0AvL&#13;&#10;0O46XKBcLBZJDRePY+HWPDjeEyEO1mPzxMB1HA44uz9sv3/Y7MUQtrqxRcYudsFKlSb0iGvXAlxa&#13;&#10;iaPdNMSteConrePPwPwPAAAA//8DAFBLAwQUAAYACAAAACEAEYAi8uIAAAAPAQAADwAAAGRycy9k&#13;&#10;b3ducmV2LnhtbEyPzU7DQAyE70i8w8pI3OimBQJJs6mqAhdO/XsAN+smUbPekN224e0xJ7hYsmY8&#13;&#10;nq9YjK5TFxpC69nAdJKAIq68bbk2sN99PLyCChHZYueZDHxTgEV5e1Ngbv2VN3TZxlpJCIccDTQx&#13;&#10;9rnWoWrIYZj4nli0ox8cRlmHWtsBrxLuOj1LklQ7bFk+NNjTqqHqtD07A9n+80jr3Rr5tNq8V+0S&#13;&#10;7Zh+GXN/N77NZSznoCKN8e8CfhmkP5RS7ODPbIPqDDw9Z6lYRUgzUGJ4mc6E8GBglmaPoMtC/+co&#13;&#10;fwAAAP//AwBQSwECLQAUAAYACAAAACEAtoM4kv4AAADhAQAAEwAAAAAAAAAAAAAAAAAAAAAAW0Nv&#13;&#10;bnRlbnRfVHlwZXNdLnhtbFBLAQItABQABgAIAAAAIQA4/SH/1gAAAJQBAAALAAAAAAAAAAAAAAAA&#13;&#10;AC8BAABfcmVscy8ucmVsc1BLAQItABQABgAIAAAAIQC+EDYv2wIAAE4GAAAOAAAAAAAAAAAAAAAA&#13;&#10;AC4CAABkcnMvZTJvRG9jLnhtbFBLAQItABQABgAIAAAAIQARgCLy4gAAAA8BAAAPAAAAAAAAAAAA&#13;&#10;AAAAADUFAABkcnMvZG93bnJldi54bWxQSwUGAAAAAAQABADzAAAARAYAAAAA&#13;&#10;" fillcolor="#c00000" strokecolor="black [3213]">
                <v:textbox>
                  <w:txbxContent>
                    <w:p w14:paraId="229799D7" w14:textId="77777777" w:rsidR="00192307" w:rsidRPr="00C63181" w:rsidRDefault="00192307" w:rsidP="009E693B">
                      <w:pPr>
                        <w:jc w:val="center"/>
                        <w:rPr>
                          <w:sz w:val="40"/>
                          <w:szCs w:val="40"/>
                          <w:lang w:val="fr-CA"/>
                        </w:rPr>
                      </w:pPr>
                      <w:r w:rsidRPr="00C63181">
                        <w:rPr>
                          <w:sz w:val="40"/>
                          <w:szCs w:val="40"/>
                          <w:lang w:val="fr-CA"/>
                        </w:rPr>
                        <w:sym w:font="Symbol" w:char="F053"/>
                      </w:r>
                      <w:r w:rsidRPr="00C63181">
                        <w:rPr>
                          <w:sz w:val="40"/>
                          <w:szCs w:val="40"/>
                          <w:lang w:val="fr-CA"/>
                        </w:rPr>
                        <w:t xml:space="preserve"> des PASSIFS</w:t>
                      </w:r>
                    </w:p>
                  </w:txbxContent>
                </v:textbox>
                <w10:wrap type="through"/>
              </v:oval>
            </w:pict>
          </mc:Fallback>
        </mc:AlternateContent>
      </w:r>
    </w:p>
    <w:p w14:paraId="7B558639" w14:textId="77777777" w:rsidR="009E693B" w:rsidRDefault="009E693B" w:rsidP="009E693B">
      <w:pPr>
        <w:rPr>
          <w:rStyle w:val="Titre3Car"/>
          <w:b w:val="0"/>
          <w:color w:val="000000" w:themeColor="text1"/>
          <w:sz w:val="24"/>
        </w:rPr>
      </w:pPr>
    </w:p>
    <w:p w14:paraId="1B0B3E75" w14:textId="77777777" w:rsidR="009E693B" w:rsidRDefault="009E693B" w:rsidP="009E693B">
      <w:pPr>
        <w:rPr>
          <w:rStyle w:val="Titre3Car"/>
          <w:b w:val="0"/>
          <w:color w:val="000000" w:themeColor="text1"/>
          <w:sz w:val="24"/>
        </w:rPr>
      </w:pP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3552640" behindDoc="0" locked="0" layoutInCell="1" allowOverlap="1" wp14:anchorId="3D12C8EF" wp14:editId="14B34B8C">
                <wp:simplePos x="0" y="0"/>
                <wp:positionH relativeFrom="column">
                  <wp:posOffset>2939415</wp:posOffset>
                </wp:positionH>
                <wp:positionV relativeFrom="paragraph">
                  <wp:posOffset>85090</wp:posOffset>
                </wp:positionV>
                <wp:extent cx="914400" cy="914400"/>
                <wp:effectExtent l="0" t="0" r="0" b="0"/>
                <wp:wrapThrough wrapText="bothSides">
                  <wp:wrapPolygon edited="0">
                    <wp:start x="1200" y="3000"/>
                    <wp:lineTo x="1200" y="20400"/>
                    <wp:lineTo x="19800" y="20400"/>
                    <wp:lineTo x="19800" y="3000"/>
                    <wp:lineTo x="1200" y="3000"/>
                  </wp:wrapPolygon>
                </wp:wrapThrough>
                <wp:docPr id="1048" name="Égal 1048"/>
                <wp:cNvGraphicFramePr/>
                <a:graphic xmlns:a="http://schemas.openxmlformats.org/drawingml/2006/main">
                  <a:graphicData uri="http://schemas.microsoft.com/office/word/2010/wordprocessingShape">
                    <wps:wsp>
                      <wps:cNvSpPr/>
                      <wps:spPr>
                        <a:xfrm>
                          <a:off x="0" y="0"/>
                          <a:ext cx="914400" cy="914400"/>
                        </a:xfrm>
                        <a:prstGeom prst="mathEqual">
                          <a:avLst/>
                        </a:prstGeom>
                        <a:ln/>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52EDFF" id="Égal 1048" o:spid="_x0000_s1026" style="position:absolute;margin-left:231.45pt;margin-top:6.7pt;width:1in;height:1in;z-index:25355264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Q+4YQIAABcFAAAOAAAAZHJzL2Uyb0RvYy54bWysVNtuEzEQfUfiHyy/001KuEXZVFFKEVLU&#13;&#10;VrSoz47Xzq6wPWbsZBP+oN/FjzH2bi4qRUKIl92x58z9jCcXW2vYRmFowJV8eDbgTDkJVeNWJf96&#13;&#10;f/XqPWchClcJA06VfKcCv5i+fDFp/VidQw2mUsjIiQvj1pe8jtGPiyLIWlkRzsArR0oNaEWkI66K&#13;&#10;CkVL3q0pzgeDt0ULWHkEqUKg28tOyafZv9ZKxhutg4rMlJxyi/mL+btM32I6EeMVCl83sk9D/EMW&#13;&#10;VjSOgh5cXYoo2Bqb31zZRiIE0PFMgi1A60aqXANVMxw8qeauFl7lWqg5wR/aFP6fW3m9uUXWVDS7&#13;&#10;wYhm5YSlKf18XAnD8g01qPVhTLg7f4v9KZCYqt1qtOlPdbBtburu0FS1jUzS5YfhaDSg1ktS9TJ5&#13;&#10;KY7GHkP8pMCyJJScBl1//L4WJvdTbBYhdvg9LgU0Lt2lxLpUshR3RnXKL0pTTTmjdJHZpOYG2UYQ&#13;&#10;D6pvwzR3SsE4QiaEbow5GL3Okf9o1GOTmcoM+1vDAzpHBBcPhrZxgM9FNXGfqu7w+6q7WlPZS6h2&#13;&#10;NEKEjtvBy6uGGrkQId4KJDJT72lB4w19tIG25NBLnNWAP567T3jiGGk5a2k5Sh5oIqg4M58dsS/P&#13;&#10;kbYpH0Zv3p1TDDzVLE81bm3nQH0f0lPgZRYTPpq9qBHsA+3xLEUllXCSYpdcRtwf5rFbWnoJpJrN&#13;&#10;Mow2yIu4cHdeJuepq4kj99sHgb5nUyQaXsN+kcT4CZ86bLJ0MFtH0E0m27Gvfb9p+zJh+pcirffp&#13;&#10;OaOO79n0FwAAAP//AwBQSwMEFAAGAAgAAAAhAGS5+wPhAAAADwEAAA8AAABkcnMvZG93bnJldi54&#13;&#10;bWxMT0FOwzAQvCPxB2uRuFGHkoY0jVOhQk+IA6EP2MRbJ2psR7Hbht+znOCy0s7Mzs6U29kO4kJT&#13;&#10;6L1T8LhIQJBrve6dUXD42j/kIEJEp3HwjhR8U4BtdXtTYqH91X3SpY5GsIkLBSroYhwLKUPbkcWw&#13;&#10;8CM55o5+shh5nYzUE17Z3A5ymSSZtNg7/tDhSLuO2lN9tgpOmB7mWptxj2P+kZu399UuNErd382v&#13;&#10;Gx4vGxCR5vh3Ab8dOD9UHKzxZ6eDGBSk2XLNUiaeUhAsyJKMgYaB1XMKsirl/x7VDwAAAP//AwBQ&#13;&#10;SwECLQAUAAYACAAAACEAtoM4kv4AAADhAQAAEwAAAAAAAAAAAAAAAAAAAAAAW0NvbnRlbnRfVHlw&#13;&#10;ZXNdLnhtbFBLAQItABQABgAIAAAAIQA4/SH/1gAAAJQBAAALAAAAAAAAAAAAAAAAAC8BAABfcmVs&#13;&#10;cy8ucmVsc1BLAQItABQABgAIAAAAIQDDhQ+4YQIAABcFAAAOAAAAAAAAAAAAAAAAAC4CAABkcnMv&#13;&#10;ZTJvRG9jLnhtbFBLAQItABQABgAIAAAAIQBkufsD4QAAAA8BAAAPAAAAAAAAAAAAAAAAALsEAABk&#13;&#10;cnMvZG93bnJldi54bWxQSwUGAAAAAAQABADzAAAAyQUAAAAA&#13;&#10;" path="m121204,188366r671992,l793196,403433r-671992,l121204,188366xm121204,510967r671992,l793196,726034r-671992,l121204,510967xe" fillcolor="black [3200]" stroked="f">
                <v:fill color2="black [2880]" rotate="t" focus="100%" type="gradient">
                  <o:fill v:ext="view" type="gradientUnscaled"/>
                </v:fill>
                <v:shadow on="t" type="perspective" color="black" opacity="22282f" origin=",.5" offset="0,4pt" matrix="62915f"/>
                <v:path arrowok="t" o:connecttype="custom" o:connectlocs="121204,188366;793196,188366;793196,403433;121204,403433;121204,188366;121204,510967;793196,510967;793196,726034;121204,726034;121204,510967" o:connectangles="0,0,0,0,0,0,0,0,0,0"/>
                <w10:wrap type="through"/>
              </v:shape>
            </w:pict>
          </mc:Fallback>
        </mc:AlternateContent>
      </w: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3550592" behindDoc="0" locked="0" layoutInCell="1" allowOverlap="1" wp14:anchorId="3D6601B7" wp14:editId="0D5CAABE">
                <wp:simplePos x="0" y="0"/>
                <wp:positionH relativeFrom="column">
                  <wp:posOffset>74930</wp:posOffset>
                </wp:positionH>
                <wp:positionV relativeFrom="paragraph">
                  <wp:posOffset>85090</wp:posOffset>
                </wp:positionV>
                <wp:extent cx="914400" cy="914400"/>
                <wp:effectExtent l="0" t="0" r="0" b="0"/>
                <wp:wrapThrough wrapText="bothSides">
                  <wp:wrapPolygon edited="0">
                    <wp:start x="1200" y="6600"/>
                    <wp:lineTo x="1200" y="16200"/>
                    <wp:lineTo x="19800" y="16200"/>
                    <wp:lineTo x="19800" y="6600"/>
                    <wp:lineTo x="1200" y="6600"/>
                  </wp:wrapPolygon>
                </wp:wrapThrough>
                <wp:docPr id="1049" name="Moins 1049"/>
                <wp:cNvGraphicFramePr/>
                <a:graphic xmlns:a="http://schemas.openxmlformats.org/drawingml/2006/main">
                  <a:graphicData uri="http://schemas.microsoft.com/office/word/2010/wordprocessingShape">
                    <wps:wsp>
                      <wps:cNvSpPr/>
                      <wps:spPr>
                        <a:xfrm>
                          <a:off x="0" y="0"/>
                          <a:ext cx="914400" cy="914400"/>
                        </a:xfrm>
                        <a:prstGeom prst="mathMinus">
                          <a:avLst/>
                        </a:prstGeom>
                        <a:ln/>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BB68F9" id="Moins 1049" o:spid="_x0000_s1026" style="position:absolute;margin-left:5.9pt;margin-top:6.7pt;width:1in;height:1in;z-index:253550592;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4uLjXQIAABcFAAAOAAAAZHJzL2Uyb0RvYy54bWysVNtu2zAMfR+wfxD0vjrJskuDOkXQosOA&#13;&#10;3rB26LMiS7UwSdQoJU729aVkJym6DhiGvdgUeXg7InVyunGWrRVGA77m46MRZ8pLaIx/rPn3+4t3&#13;&#10;nzmLSfhGWPCq5lsV+en87ZuTLszUBFqwjUJGQXycdaHmbUphVlVRtsqJeARBeTJqQCcSHfGxalB0&#13;&#10;FN3ZajIafaw6wCYgSBUjac97I5+X+FormW60jioxW3OqLZUvlu8yf6v5iZg9ogitkUMZ4h+qcMJ4&#13;&#10;SroPdS6SYCs0v4VyRiJE0OlIgqtAayNV6YG6GY9edHPXiqBKL0RODHua4v8LK6/Xt8hMQ3c3mh5z&#13;&#10;5oWjW7oC4yMrGiKoC3FGuLtwi8Mpkpi73Wh0+U99sE0hdbsnVW0Sk6Q8Hk+nI6JekmmQKUp1cA4Y&#13;&#10;0xcFjmWh5nTR7ZXxq1j4FOvLmHr8DpcTWp91ubC+lCKlrVW98ZvS1FOpKCvKNKkzi2wtaA6aH+N8&#13;&#10;71SC9YTMCG2s3Tu9L5n/6DRgs5sqE/a3jnt0yQg+7R2d8YCvZbVpV6ru8buu+15z20totnSFCP1s&#13;&#10;xyAvDBF5KWK6FUjDTNzTgqYb+mgLXc1hkDhrAX+9ps94mjGyctbRctQ8/lwJVJzZr56mr9wjbVM5&#13;&#10;TD98mlAOfG5ZPrf4lTsD4n1MT0GQRcz4ZHeiRnAPtMeLnJVMwkvKXXOZcHc4S/3S0ksg1WJRYLRB&#13;&#10;QaRLfxdkDp5ZzTNyv3kQGIZpSjSG17BbJDF7MU89Nnt6WKwSaFOG7cDrwDdtXxmY4aXI6/38XFCH&#13;&#10;92z+BAAA//8DAFBLAwQUAAYACAAAACEAdisWCN4AAAAOAQAADwAAAGRycy9kb3ducmV2LnhtbExP&#13;&#10;TU/DMAy9I/EfIiNxY+lgX+qaTmjAiRMdYtesMW21xClJtnX/HvcEF9vPT35+r9gMzoozhth5UjCd&#13;&#10;ZCCQam86ahR87t4eViBi0mS09YQKrhhhU97eFDo3/kIfeK5SI1iEYq4VtCn1uZSxbtHpOPE9EnPf&#13;&#10;PjidGIZGmqAvLO6sfMyyhXS6I/7Q6h63LdbH6uQUOP+6q5dfZhFT+Nmbd3uttsdKqfu74WXN5XkN&#13;&#10;IuGQ/i5gzMD+oWRjB38iE4VlPGX7ifvTDMTIz+e8OIzDcgayLOT/GOUvAAAA//8DAFBLAQItABQA&#13;&#10;BgAIAAAAIQC2gziS/gAAAOEBAAATAAAAAAAAAAAAAAAAAAAAAABbQ29udGVudF9UeXBlc10ueG1s&#13;&#10;UEsBAi0AFAAGAAgAAAAhADj9If/WAAAAlAEAAAsAAAAAAAAAAAAAAAAALwEAAF9yZWxzLy5yZWxz&#13;&#10;UEsBAi0AFAAGAAgAAAAhABHi4uNdAgAAFwUAAA4AAAAAAAAAAAAAAAAALgIAAGRycy9lMm9Eb2Mu&#13;&#10;eG1sUEsBAi0AFAAGAAgAAAAhAHYrFgjeAAAADgEAAA8AAAAAAAAAAAAAAAAAtwQAAGRycy9kb3du&#13;&#10;cmV2LnhtbFBLBQYAAAAABAAEAPMAAADCBQAAAAA=&#13;&#10;" path="m121204,349667r671992,l793196,564733r-671992,l121204,349667xe" fillcolor="black [3200]" stroked="f">
                <v:fill color2="black [2880]" rotate="t" focus="100%" type="gradient">
                  <o:fill v:ext="view" type="gradientUnscaled"/>
                </v:fill>
                <v:shadow on="t" type="perspective" color="black" opacity="22282f" origin=",.5" offset="0,4pt" matrix="62915f"/>
                <v:path arrowok="t" o:connecttype="custom" o:connectlocs="121204,349667;793196,349667;793196,564733;121204,564733;121204,349667" o:connectangles="0,0,0,0,0"/>
                <w10:wrap type="through"/>
              </v:shape>
            </w:pict>
          </mc:Fallback>
        </mc:AlternateContent>
      </w:r>
    </w:p>
    <w:p w14:paraId="1967CAD3" w14:textId="77777777" w:rsidR="009E693B" w:rsidRDefault="009E693B" w:rsidP="009E693B">
      <w:pPr>
        <w:rPr>
          <w:rStyle w:val="Titre3Car"/>
          <w:b w:val="0"/>
          <w:color w:val="000000" w:themeColor="text1"/>
          <w:sz w:val="24"/>
        </w:rPr>
      </w:pPr>
    </w:p>
    <w:p w14:paraId="3DDCBC98" w14:textId="77777777" w:rsidR="009E693B" w:rsidRDefault="009E693B" w:rsidP="009E693B">
      <w:pPr>
        <w:tabs>
          <w:tab w:val="left" w:pos="1814"/>
        </w:tabs>
        <w:rPr>
          <w:rStyle w:val="Titre3Car"/>
          <w:b w:val="0"/>
          <w:color w:val="000000" w:themeColor="text1"/>
          <w:sz w:val="24"/>
        </w:rPr>
      </w:pPr>
      <w:r>
        <w:rPr>
          <w:rStyle w:val="Titre3Car"/>
          <w:b w:val="0"/>
          <w:color w:val="000000" w:themeColor="text1"/>
          <w:sz w:val="24"/>
        </w:rPr>
        <w:tab/>
      </w:r>
    </w:p>
    <w:p w14:paraId="583BF90C" w14:textId="77777777" w:rsidR="009E693B" w:rsidRDefault="009E693B" w:rsidP="009E693B">
      <w:pPr>
        <w:rPr>
          <w:rStyle w:val="Titre3Car"/>
          <w:b w:val="0"/>
          <w:color w:val="000000" w:themeColor="text1"/>
          <w:sz w:val="24"/>
        </w:rPr>
      </w:pPr>
    </w:p>
    <w:p w14:paraId="0FCE156F" w14:textId="77777777" w:rsidR="009E693B" w:rsidRDefault="009E693B" w:rsidP="009E693B">
      <w:pPr>
        <w:rPr>
          <w:rStyle w:val="Titre3Car"/>
          <w:b w:val="0"/>
          <w:color w:val="000000" w:themeColor="text1"/>
          <w:sz w:val="24"/>
        </w:rPr>
      </w:pPr>
    </w:p>
    <w:p w14:paraId="7018EF28" w14:textId="77777777" w:rsidR="009E693B" w:rsidRDefault="009E693B" w:rsidP="009E693B">
      <w:pPr>
        <w:rPr>
          <w:rStyle w:val="Titre3Car"/>
          <w:b w:val="0"/>
          <w:color w:val="000000" w:themeColor="text1"/>
          <w:sz w:val="24"/>
        </w:rPr>
      </w:pPr>
    </w:p>
    <w:p w14:paraId="079BB557" w14:textId="77777777" w:rsidR="009E693B" w:rsidRDefault="009E693B" w:rsidP="009E693B">
      <w:pPr>
        <w:rPr>
          <w:rStyle w:val="Titre3Car"/>
          <w:b w:val="0"/>
          <w:color w:val="000000" w:themeColor="text1"/>
          <w:sz w:val="24"/>
        </w:rPr>
      </w:pPr>
    </w:p>
    <w:p w14:paraId="7B887BFB" w14:textId="77777777" w:rsidR="009E693B" w:rsidRDefault="009E693B" w:rsidP="009E693B">
      <w:pPr>
        <w:rPr>
          <w:rStyle w:val="Titre3Car"/>
          <w:b w:val="0"/>
          <w:color w:val="000000" w:themeColor="text1"/>
          <w:sz w:val="24"/>
        </w:rPr>
      </w:pPr>
    </w:p>
    <w:p w14:paraId="3E0940EC" w14:textId="376D1E43" w:rsidR="009E693B" w:rsidRDefault="009E693B" w:rsidP="009E693B">
      <w:r w:rsidRPr="00D00469">
        <w:lastRenderedPageBreak/>
        <w:t>Si cette équation se solde par un montant négatif, il faut alors parler d’un déficit net qui indique que l’ensemble des passifs excèdent l’ensemble des actifs.</w:t>
      </w:r>
    </w:p>
    <w:p w14:paraId="702EBE6A" w14:textId="77777777" w:rsidR="009967C1" w:rsidRPr="00D00469" w:rsidRDefault="009967C1" w:rsidP="009E693B"/>
    <w:p w14:paraId="040C7794" w14:textId="77777777" w:rsidR="009E693B" w:rsidRPr="00D00469" w:rsidRDefault="009E693B" w:rsidP="009E693B">
      <w:r w:rsidRPr="00D00469">
        <w:t>Le suivi de la valeur nette permet aux gens d’établir dans quelle mesure ils sont en voie d’atteindre une forme d’autonomie financière et jusqu’à quel point leur plan de retraite s’articule en cohérence avec leurs objectifs. La variation sur deux bilans, à dates différentes, permet également aux gens d’évaluer dans quelle mesure ils ont atteint l’équilibre budgétaire durant cette même période. Nous approfondirons un peu plus loin ce concept de la variation de la valeur nette.</w:t>
      </w:r>
    </w:p>
    <w:p w14:paraId="6D541412" w14:textId="77777777" w:rsidR="009E693B" w:rsidRPr="00D00469" w:rsidRDefault="009E693B" w:rsidP="009E693B"/>
    <w:p w14:paraId="4D92F64B" w14:textId="77777777" w:rsidR="009E693B" w:rsidRPr="00D00469" w:rsidRDefault="009E693B" w:rsidP="009E693B">
      <w:pPr>
        <w:rPr>
          <w:color w:val="FF6700" w:themeColor="accent3"/>
          <w:u w:val="single"/>
        </w:rPr>
      </w:pPr>
      <w:r w:rsidRPr="00D00469">
        <w:rPr>
          <w:color w:val="FF6700" w:themeColor="accent3"/>
          <w:u w:val="single"/>
        </w:rPr>
        <w:t xml:space="preserve">PRINCIPES DE GESTION </w:t>
      </w:r>
    </w:p>
    <w:p w14:paraId="19FF698C" w14:textId="77777777" w:rsidR="009E693B" w:rsidRPr="00D00469" w:rsidRDefault="009E693B" w:rsidP="009E693B"/>
    <w:p w14:paraId="7680F294" w14:textId="77777777" w:rsidR="009E693B" w:rsidRPr="00D00469" w:rsidRDefault="009E693B" w:rsidP="009E693B">
      <w:r w:rsidRPr="00D00469">
        <w:t>À même le bilan, nous pouvons y extraire de l’information financière afin de nous guider dans l’application de certains principes de bonne gestion en matière de finances personnelles. À ce titre, nous avons identifié deux concepts prioritaires :</w:t>
      </w:r>
    </w:p>
    <w:p w14:paraId="4BE705FC" w14:textId="77777777" w:rsidR="009E693B" w:rsidRDefault="009E693B" w:rsidP="009E693B">
      <w:pPr>
        <w:rPr>
          <w:rStyle w:val="Titre3Car"/>
          <w:b w:val="0"/>
          <w:color w:val="000000" w:themeColor="text1"/>
          <w:sz w:val="24"/>
        </w:rPr>
      </w:pPr>
    </w:p>
    <w:p w14:paraId="78DD75E0" w14:textId="77777777" w:rsidR="009E693B" w:rsidRDefault="009E693B" w:rsidP="009E693B">
      <w:pPr>
        <w:rPr>
          <w:rStyle w:val="Titre3Car"/>
          <w:b w:val="0"/>
          <w:color w:val="000000" w:themeColor="text1"/>
          <w:sz w:val="24"/>
        </w:rPr>
      </w:pPr>
      <w:r>
        <w:rPr>
          <w:noProof/>
          <w:lang w:eastAsia="fr-FR"/>
        </w:rPr>
        <mc:AlternateContent>
          <mc:Choice Requires="wps">
            <w:drawing>
              <wp:anchor distT="0" distB="0" distL="114300" distR="114300" simplePos="0" relativeHeight="253554688" behindDoc="0" locked="0" layoutInCell="1" allowOverlap="1" wp14:anchorId="370EE5A9" wp14:editId="518D456E">
                <wp:simplePos x="0" y="0"/>
                <wp:positionH relativeFrom="column">
                  <wp:posOffset>-206375</wp:posOffset>
                </wp:positionH>
                <wp:positionV relativeFrom="paragraph">
                  <wp:posOffset>88265</wp:posOffset>
                </wp:positionV>
                <wp:extent cx="685800" cy="685800"/>
                <wp:effectExtent l="76200" t="76200" r="76200" b="76200"/>
                <wp:wrapThrough wrapText="bothSides">
                  <wp:wrapPolygon edited="0">
                    <wp:start x="4800" y="-2400"/>
                    <wp:lineTo x="-2400" y="-800"/>
                    <wp:lineTo x="-2400" y="15200"/>
                    <wp:lineTo x="4800" y="23200"/>
                    <wp:lineTo x="16000" y="23200"/>
                    <wp:lineTo x="16800" y="21600"/>
                    <wp:lineTo x="23200" y="12800"/>
                    <wp:lineTo x="23200" y="9600"/>
                    <wp:lineTo x="17600" y="-800"/>
                    <wp:lineTo x="16000" y="-2400"/>
                    <wp:lineTo x="4800" y="-2400"/>
                  </wp:wrapPolygon>
                </wp:wrapThrough>
                <wp:docPr id="1050" name="Ellipse 1050"/>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7D15D2"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70EE5A9" id="Ellipse 1050" o:spid="_x0000_s1081" style="position:absolute;left:0;text-align:left;margin-left:-16.25pt;margin-top:6.95pt;width:54pt;height:54pt;z-index:2535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7xQWQIAADgFAAAOAAAAZHJzL2Uyb0RvYy54bWysVNtu2zAMfR+wfxD0vtpJmyII4hRDu+xl&#13;&#10;2IJ2+wBFpmwBsqRRauL8/SjZcbp1QIFheVB04TkkD0mv7/rOsANg0M5WfHZVcgZWulrbpuI/vm8/&#13;&#10;LDkLUdhaGGeh4icI/G7z/t366Fcwd60zNSAjEhtWR1/xNka/KoogW+hEuHIeLD0qh52IdMSmqFEc&#13;&#10;ib0zxbwsb4ujw9qjkxAC3T4Mj3yT+ZUCGb8pFSAyU3GKLeYV87pPa7FZi1WDwrdajmGIf4iiE9qS&#13;&#10;04nqQUTBnlG/ouq0RBecilfSdYVTSkvIOVA2s/KPbJ5a4SHnQuIEP8kU/h+t/HrYIdM11a5ckEBW&#13;&#10;dFSlT8ZoH4DlO5Lo6MOKLJ/8DsdToG3Kt1fYpX/KhPVZ1tMkK/SRSbq8XS6WJXFLehr3xFJcwB5D&#13;&#10;/AyuY2lTcRi8Zz3F4UuIg/XZKrkLzuh6q43JB2z29wbZQVCRl/PtfLtNdSUHv5kZ+xqZ2gwmbOxn&#13;&#10;r4FEMyAht9MQDlFLsHBdJ0pJmqEYg3cYWzc21BadjUOLGd208VE3DDUNRmwRYBc5qzX1YjQ5VXTU&#13;&#10;pWLoUBqWLCbCoeLz8qZMvzG2M9WQ4SWM4K/rlHYq1lCevIsnAylKYx9BUaWpILPsL8/YJXkhiSqe&#13;&#10;BcjWCaZI5Al4/TZwtE/QQbAJPH8bPCGyZxJvAnfaOvwbgZlCVoP9WYEh7yRB7Pd9bvHFTZIwXe1d&#13;&#10;faK+P9LgVzz8fBYInAkrW0f1kBHPh/uYvxUpHOs+PkendO7GC8fojsYz12OsfJr/l+dsdfngbX4B&#13;&#10;AAD//wMAUEsDBBQABgAIAAAAIQBOzt/T4AAAAA4BAAAPAAAAZHJzL2Rvd25yZXYueG1sTE/LbsIw&#13;&#10;ELxX6j9Yi9QbOARRIMRBpagqp1ah/QATL0lEvLZiA+nfd3sql5VG89iZfDPYTlyxD60jBdNJAgKp&#13;&#10;cqalWsH319t4CSJETUZ3jlDBDwbYFI8Puc6Mu1GJ10OsBYdQyLSCJkafSRmqBq0OE+eRmDu53urI&#13;&#10;sK+l6fWNw20n0yR5lla3xB8a7fG1wep8uFgFPnyU/n3YbRef+61bRrMP5dkp9TQadms+L2sQEYf4&#13;&#10;74C/DdwfCi52dBcyQXQKxrN0zlImZisQLFjMGR8Zp9MVyCKX9zOKXwAAAP//AwBQSwECLQAUAAYA&#13;&#10;CAAAACEAtoM4kv4AAADhAQAAEwAAAAAAAAAAAAAAAAAAAAAAW0NvbnRlbnRfVHlwZXNdLnhtbFBL&#13;&#10;AQItABQABgAIAAAAIQA4/SH/1gAAAJQBAAALAAAAAAAAAAAAAAAAAC8BAABfcmVscy8ucmVsc1BL&#13;&#10;AQItABQABgAIAAAAIQDKe7xQWQIAADgFAAAOAAAAAAAAAAAAAAAAAC4CAABkcnMvZTJvRG9jLnht&#13;&#10;bFBLAQItABQABgAIAAAAIQBOzt/T4AAAAA4BAAAPAAAAAAAAAAAAAAAAALMEAABkcnMvZG93bnJl&#13;&#10;di54bWxQSwUGAAAAAAQABADzAAAAwAUAAAAA&#13;&#10;" fillcolor="#82f2ff" strokecolor="black [3213]">
                <v:textbox>
                  <w:txbxContent>
                    <w:p w14:paraId="657D15D2" w14:textId="77777777" w:rsidR="00192307" w:rsidRDefault="00192307" w:rsidP="009E693B">
                      <w:pPr>
                        <w:jc w:val="center"/>
                      </w:pPr>
                      <w:r>
                        <w:rPr>
                          <w:color w:val="000000" w:themeColor="text1"/>
                          <w:sz w:val="36"/>
                          <w:szCs w:val="36"/>
                        </w:rPr>
                        <w:t>1</w:t>
                      </w:r>
                    </w:p>
                  </w:txbxContent>
                </v:textbox>
                <w10:wrap type="through"/>
              </v:oval>
            </w:pict>
          </mc:Fallback>
        </mc:AlternateContent>
      </w: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3555712" behindDoc="0" locked="0" layoutInCell="1" allowOverlap="1" wp14:anchorId="33AD8047" wp14:editId="221EEC2D">
                <wp:simplePos x="0" y="0"/>
                <wp:positionH relativeFrom="column">
                  <wp:posOffset>555625</wp:posOffset>
                </wp:positionH>
                <wp:positionV relativeFrom="paragraph">
                  <wp:posOffset>206375</wp:posOffset>
                </wp:positionV>
                <wp:extent cx="3658870" cy="459740"/>
                <wp:effectExtent l="76200" t="76200" r="74930" b="73660"/>
                <wp:wrapThrough wrapText="bothSides">
                  <wp:wrapPolygon edited="0">
                    <wp:start x="-450" y="-3580"/>
                    <wp:lineTo x="-450" y="23867"/>
                    <wp:lineTo x="21892" y="23867"/>
                    <wp:lineTo x="21892" y="-3580"/>
                    <wp:lineTo x="-450" y="-3580"/>
                  </wp:wrapPolygon>
                </wp:wrapThrough>
                <wp:docPr id="1051" name="Rectangle 1051"/>
                <wp:cNvGraphicFramePr/>
                <a:graphic xmlns:a="http://schemas.openxmlformats.org/drawingml/2006/main">
                  <a:graphicData uri="http://schemas.microsoft.com/office/word/2010/wordprocessingShape">
                    <wps:wsp>
                      <wps:cNvSpPr/>
                      <wps:spPr>
                        <a:xfrm>
                          <a:off x="0" y="0"/>
                          <a:ext cx="3658870" cy="459740"/>
                        </a:xfrm>
                        <a:prstGeom prst="rect">
                          <a:avLst/>
                        </a:prstGeom>
                        <a:solidFill>
                          <a:schemeClr val="tx1"/>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1D461BD" w14:textId="77777777" w:rsidR="00192307" w:rsidRPr="00392676" w:rsidRDefault="00192307" w:rsidP="009E693B">
                            <w:pPr>
                              <w:jc w:val="center"/>
                              <w:rPr>
                                <w:lang w:val="fr-CA"/>
                              </w:rPr>
                            </w:pPr>
                            <w:r>
                              <w:rPr>
                                <w:lang w:val="fr-CA"/>
                              </w:rPr>
                              <w:t>Le maintien d’un fonds d’urgence adéquat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D8047" id="Rectangle 1051" o:spid="_x0000_s1082" style="position:absolute;left:0;text-align:left;margin-left:43.75pt;margin-top:16.25pt;width:288.1pt;height:36.2pt;z-index:2535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tdD2wIAAEsGAAAOAAAAZHJzL2Uyb0RvYy54bWysVVlrGzEQfi/0Pwi9N+szh8k6mASXQkhN&#13;&#10;kpJnWav1CrSSOhpf/fUdaQ+naSBQ6gdZx5zffDN7fXOoDdspCNrZnA/PBpwpK12h7SbnP56XXy45&#13;&#10;CyhsIYyzKudHFfjN/POn672fqZGrnCkUMDJiw2zvc14h+lmWBVmpWoQz55Wlx9JBLZCOsMkKEHuy&#13;&#10;XptsNBicZ3sHhQcnVQh0e9c88nmyX5ZK4veyDAqZyTnFhmmFtK7jms2vxWwDwldatmGIf4iiFtqS&#13;&#10;097UnUDBtqD/MlVrCS64Es+kqzNXllqqlANlMxy8yeapEl6lXAic4HuYwv8zKx92K2C6oNoNpkPO&#13;&#10;rKipSo+Em7Abo1i6JZD2PsxI9smvoD0F2saMDyXU8Z9yYYcE7LEHVh2QSbocn08vLy8If0lvk+nV&#13;&#10;xSQhn520PQT8qlzN4ibnQAEkPMXuPiB5JNFOJDoLzuhiqY1Jh0gWdWuA7QSVGQ/DWFbS+EPK2I8U&#13;&#10;15t3FMlMo6kSm5poyLRUVo2LaFISZCDawB1g5Vo+LcFZbBhm9KbCR71hoKkvsAKlVshZoYmKaFKm&#13;&#10;4IikoiEo9UpCEtQu56PBZBB/bVKdqSbDUxjBj4uYdqxUU5u0w6NRMUpjH1VJhaZqDJO/1GIn1IQk&#13;&#10;U9gBkKSjWkkY94rjjxVb+ajaANYrjz5W7jWSZwKvV661dfCeAdOHXDbyHQJN3hECPKwPieHTaYQw&#13;&#10;Xq1dcSTaE+QJ5uDlUhPv7kXAlQAaAERVGmr4nZbSuH3OXbvjrHLw6737KE99Sa+c7Wmg5Dz83ApQ&#13;&#10;nJlvljr2ajgh1jNMh8n0YkQHeP2yfv1it/WtIzJTS1J0aRvl0XTbElz9QrNvEb3Sk7CSfOdcInSH&#13;&#10;W2wGHU1PqRaLJEZTxwu8t09edkSIffV8eBHgWw4jte2D64aPmL3pwUY2lsi6xRZdqVODnnBtS0AT&#13;&#10;K3G07YY4El+fk9TpGzD/DQAA//8DAFBLAwQUAAYACAAAACEANY0OZeIAAAAOAQAADwAAAGRycy9k&#13;&#10;b3ducmV2LnhtbExPPU/DMBDdkfgP1iGxUZsE0iaNU6EiGFAXAkPY3NjEEfE5it00/HuOCZY7nd67&#13;&#10;91HuFjew2Uyh9yjhdiWAGWy97rGT8P72dLMBFqJCrQaPRsK3CbCrLi9KVWh/xlcz17FjJIKhUBJs&#13;&#10;jGPBeWitcSqs/GiQsE8/ORXpnDquJ3UmcTfwRIiMO9UjOVg1mr017Vd9chLqxB7SJRFz3j7nTbYP&#13;&#10;zQv/aKS8vloetzQetsCiWeLfB/x2oPxQUbCjP6EObJCwWd8TU0Ka0CY8y9I1sCMRxV0OvCr5/xrV&#13;&#10;DwAAAP//AwBQSwECLQAUAAYACAAAACEAtoM4kv4AAADhAQAAEwAAAAAAAAAAAAAAAAAAAAAAW0Nv&#13;&#10;bnRlbnRfVHlwZXNdLnhtbFBLAQItABQABgAIAAAAIQA4/SH/1gAAAJQBAAALAAAAAAAAAAAAAAAA&#13;&#10;AC8BAABfcmVscy8ucmVsc1BLAQItABQABgAIAAAAIQAOVtdD2wIAAEsGAAAOAAAAAAAAAAAAAAAA&#13;&#10;AC4CAABkcnMvZTJvRG9jLnhtbFBLAQItABQABgAIAAAAIQA1jQ5l4gAAAA4BAAAPAAAAAAAAAAAA&#13;&#10;AAAAADUFAABkcnMvZG93bnJldi54bWxQSwUGAAAAAAQABADzAAAARAYAAAAA&#13;&#10;" fillcolor="black [3213]" strokecolor="white [3212]">
                <v:textbox>
                  <w:txbxContent>
                    <w:p w14:paraId="41D461BD" w14:textId="77777777" w:rsidR="00192307" w:rsidRPr="00392676" w:rsidRDefault="00192307" w:rsidP="009E693B">
                      <w:pPr>
                        <w:jc w:val="center"/>
                        <w:rPr>
                          <w:lang w:val="fr-CA"/>
                        </w:rPr>
                      </w:pPr>
                      <w:r>
                        <w:rPr>
                          <w:lang w:val="fr-CA"/>
                        </w:rPr>
                        <w:t>Le maintien d’un fonds d’urgence adéquat</w:t>
                      </w:r>
                    </w:p>
                  </w:txbxContent>
                </v:textbox>
                <w10:wrap type="through"/>
              </v:rect>
            </w:pict>
          </mc:Fallback>
        </mc:AlternateContent>
      </w:r>
    </w:p>
    <w:p w14:paraId="630010B4" w14:textId="77777777" w:rsidR="009E693B" w:rsidRDefault="009E693B" w:rsidP="009E693B">
      <w:pPr>
        <w:rPr>
          <w:rStyle w:val="Titre3Car"/>
          <w:b w:val="0"/>
          <w:color w:val="000000" w:themeColor="text1"/>
          <w:sz w:val="24"/>
        </w:rPr>
      </w:pPr>
    </w:p>
    <w:p w14:paraId="148DACD3" w14:textId="5591A609" w:rsidR="009E693B" w:rsidRDefault="009E693B" w:rsidP="009E693B">
      <w:pPr>
        <w:rPr>
          <w:rStyle w:val="Titre3Car"/>
          <w:b w:val="0"/>
          <w:color w:val="000000" w:themeColor="text1"/>
          <w:sz w:val="24"/>
        </w:rPr>
      </w:pPr>
    </w:p>
    <w:p w14:paraId="1A2BCF8E" w14:textId="076CC7AA" w:rsidR="009E693B" w:rsidRDefault="009E693B" w:rsidP="009E693B">
      <w:pPr>
        <w:rPr>
          <w:rStyle w:val="Titre3Car"/>
          <w:b w:val="0"/>
          <w:color w:val="000000" w:themeColor="text1"/>
          <w:sz w:val="24"/>
        </w:rPr>
      </w:pPr>
    </w:p>
    <w:p w14:paraId="1DC63735" w14:textId="1D86C529" w:rsidR="009E693B" w:rsidRDefault="00044FB3" w:rsidP="009E693B">
      <w:pPr>
        <w:rPr>
          <w:rStyle w:val="Titre3Car"/>
          <w:b w:val="0"/>
          <w:color w:val="000000" w:themeColor="text1"/>
          <w:sz w:val="24"/>
        </w:rPr>
      </w:pPr>
      <w:r>
        <w:rPr>
          <w:rFonts w:asciiTheme="majorHAnsi" w:eastAsiaTheme="majorEastAsia" w:hAnsiTheme="majorHAnsi" w:cstheme="majorBidi"/>
          <w:bCs/>
          <w:noProof/>
          <w:color w:val="000000" w:themeColor="text1"/>
        </w:rPr>
        <w:drawing>
          <wp:anchor distT="0" distB="0" distL="114300" distR="114300" simplePos="0" relativeHeight="254094336" behindDoc="1" locked="0" layoutInCell="1" allowOverlap="1" wp14:anchorId="6799AD04" wp14:editId="30A20E7C">
            <wp:simplePos x="0" y="0"/>
            <wp:positionH relativeFrom="column">
              <wp:posOffset>-393692</wp:posOffset>
            </wp:positionH>
            <wp:positionV relativeFrom="paragraph">
              <wp:posOffset>124706</wp:posOffset>
            </wp:positionV>
            <wp:extent cx="8258810" cy="795655"/>
            <wp:effectExtent l="0" t="0" r="0" b="4445"/>
            <wp:wrapNone/>
            <wp:docPr id="2713" name="Image 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 name="Capture d’écran, le 2019-05-13 à 18.46.10.png"/>
                    <pic:cNvPicPr/>
                  </pic:nvPicPr>
                  <pic:blipFill>
                    <a:blip r:embed="rId88"/>
                    <a:stretch>
                      <a:fillRect/>
                    </a:stretch>
                  </pic:blipFill>
                  <pic:spPr>
                    <a:xfrm>
                      <a:off x="0" y="0"/>
                      <a:ext cx="8258810" cy="795655"/>
                    </a:xfrm>
                    <a:prstGeom prst="rect">
                      <a:avLst/>
                    </a:prstGeom>
                  </pic:spPr>
                </pic:pic>
              </a:graphicData>
            </a:graphic>
            <wp14:sizeRelH relativeFrom="page">
              <wp14:pctWidth>0</wp14:pctWidth>
            </wp14:sizeRelH>
            <wp14:sizeRelV relativeFrom="page">
              <wp14:pctHeight>0</wp14:pctHeight>
            </wp14:sizeRelV>
          </wp:anchor>
        </w:drawing>
      </w:r>
    </w:p>
    <w:p w14:paraId="58409DB5" w14:textId="774FDA53" w:rsidR="009E693B" w:rsidRDefault="009E693B" w:rsidP="009E693B">
      <w:pPr>
        <w:rPr>
          <w:rStyle w:val="Titre3Car"/>
          <w:b w:val="0"/>
          <w:color w:val="000000" w:themeColor="text1"/>
          <w:sz w:val="24"/>
        </w:rPr>
      </w:pPr>
    </w:p>
    <w:p w14:paraId="41EEFE19" w14:textId="1C070DB7" w:rsidR="009E693B" w:rsidRDefault="009E693B" w:rsidP="009E693B">
      <w:pPr>
        <w:rPr>
          <w:rStyle w:val="Titre3Car"/>
          <w:b w:val="0"/>
          <w:color w:val="000000" w:themeColor="text1"/>
          <w:sz w:val="24"/>
        </w:rPr>
      </w:pPr>
    </w:p>
    <w:p w14:paraId="0896DAA7" w14:textId="5DED6911" w:rsidR="009E693B" w:rsidRDefault="009E693B" w:rsidP="009E693B">
      <w:pPr>
        <w:rPr>
          <w:rStyle w:val="Titre3Car"/>
          <w:b w:val="0"/>
          <w:color w:val="000000" w:themeColor="text1"/>
          <w:sz w:val="24"/>
        </w:rPr>
      </w:pPr>
    </w:p>
    <w:p w14:paraId="1E4EFCC8" w14:textId="77E04037" w:rsidR="009E693B" w:rsidRDefault="00044FB3" w:rsidP="009E693B">
      <w:pPr>
        <w:rPr>
          <w:rStyle w:val="Titre3Car"/>
          <w:b w:val="0"/>
          <w:color w:val="000000" w:themeColor="text1"/>
          <w:sz w:val="24"/>
        </w:rPr>
      </w:pPr>
      <w:r>
        <w:rPr>
          <w:rFonts w:asciiTheme="majorHAnsi" w:eastAsiaTheme="majorEastAsia" w:hAnsiTheme="majorHAnsi" w:cstheme="majorBidi"/>
          <w:bCs/>
          <w:noProof/>
          <w:color w:val="000000" w:themeColor="text1"/>
        </w:rPr>
        <w:drawing>
          <wp:anchor distT="0" distB="0" distL="114300" distR="114300" simplePos="0" relativeHeight="254095360" behindDoc="1" locked="0" layoutInCell="1" allowOverlap="1" wp14:anchorId="48A2D0CB" wp14:editId="512007E4">
            <wp:simplePos x="0" y="0"/>
            <wp:positionH relativeFrom="column">
              <wp:posOffset>109411</wp:posOffset>
            </wp:positionH>
            <wp:positionV relativeFrom="paragraph">
              <wp:posOffset>249352</wp:posOffset>
            </wp:positionV>
            <wp:extent cx="2032684" cy="1901727"/>
            <wp:effectExtent l="0" t="0" r="0" b="3810"/>
            <wp:wrapNone/>
            <wp:docPr id="2714" name="Image 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 name="Capture d’écran, le 2019-05-13 à 18.45.34.png"/>
                    <pic:cNvPicPr/>
                  </pic:nvPicPr>
                  <pic:blipFill>
                    <a:blip r:embed="rId89"/>
                    <a:stretch>
                      <a:fillRect/>
                    </a:stretch>
                  </pic:blipFill>
                  <pic:spPr>
                    <a:xfrm>
                      <a:off x="0" y="0"/>
                      <a:ext cx="2032684" cy="1901727"/>
                    </a:xfrm>
                    <a:prstGeom prst="rect">
                      <a:avLst/>
                    </a:prstGeom>
                  </pic:spPr>
                </pic:pic>
              </a:graphicData>
            </a:graphic>
            <wp14:sizeRelH relativeFrom="page">
              <wp14:pctWidth>0</wp14:pctWidth>
            </wp14:sizeRelH>
            <wp14:sizeRelV relativeFrom="page">
              <wp14:pctHeight>0</wp14:pctHeight>
            </wp14:sizeRelV>
          </wp:anchor>
        </w:drawing>
      </w:r>
      <w:r w:rsidR="009E693B">
        <w:rPr>
          <w:rStyle w:val="Titre3Car"/>
          <w:b w:val="0"/>
          <w:color w:val="000000" w:themeColor="text1"/>
          <w:sz w:val="24"/>
        </w:rPr>
        <w:br w:type="page"/>
      </w:r>
    </w:p>
    <w:p w14:paraId="57443C67" w14:textId="77777777" w:rsidR="009E693B" w:rsidRPr="00D00469" w:rsidRDefault="009E693B" w:rsidP="009E693B">
      <w:r w:rsidRPr="00D00469">
        <w:lastRenderedPageBreak/>
        <w:t xml:space="preserve">À la lumière de ce dernier sondage, près de la moitié des Canadiens font l’expérience de leurs finances personnelles avec une bonne dose d’adrénaline en proclamant essentiellement qu’ils vivent de paie en paie. Cette précarité, cette absence de fonds de prévoyance bafoue un important principe de gestion en matière de finances personnelles. </w:t>
      </w:r>
    </w:p>
    <w:p w14:paraId="6FCE1AA6" w14:textId="77777777" w:rsidR="009E693B" w:rsidRPr="00D00469" w:rsidRDefault="009E693B" w:rsidP="009E693B"/>
    <w:p w14:paraId="50E14D56" w14:textId="0F6CADA5" w:rsidR="009E693B" w:rsidRPr="00D00469" w:rsidRDefault="009E693B" w:rsidP="009E693B">
      <w:r w:rsidRPr="00D00469">
        <w:t xml:space="preserve">De manière générale, il est considéré prudent de maintenir des liquidités qui correspondent à environ trois mois de salaires nets afin d’être capable d’affronter les imprévus financiers avec sérénité. Dit autrement, c’est environ </w:t>
      </w:r>
      <w:r w:rsidRPr="00D00469">
        <w:rPr>
          <w:color w:val="FF6700" w:themeColor="accent3"/>
        </w:rPr>
        <w:t xml:space="preserve">25 % DE NOTRE BUDGET </w:t>
      </w:r>
      <w:r w:rsidRPr="00D00469">
        <w:t>que nous devrions pourvoir au fonds d’urgence. Ces imprévus peuvent affecter les revenus (perte d’emploi, maladie, accident, congé de compassion à titre d’aidant nature</w:t>
      </w:r>
      <w:r w:rsidR="0058648F">
        <w:t>l</w:t>
      </w:r>
      <w:r w:rsidRPr="00D00469">
        <w:t>, etc.) ou les dépenses sous la forme d’une « tuile qui nous tombe sur la tête » (toiture de la maison qui coule, importante réparation à la voiture, urgence dentaire, dégât d’eau non assuré, etc.). Comme bien des règles du pouce, celle-ci d</w:t>
      </w:r>
      <w:r>
        <w:t>o</w:t>
      </w:r>
      <w:r w:rsidRPr="00D00469">
        <w:t>it</w:t>
      </w:r>
      <w:r>
        <w:t xml:space="preserve"> ê</w:t>
      </w:r>
      <w:r w:rsidRPr="00D00469">
        <w:t>tre teintée par le jugement et modulée selon le contexte qui est propre à chacun. Cette marge de manœuvre sera différente pour un travailleur autonome qui subit de grandes variations de revenus chaque année de celle qui sera applicable à un employé de l’état ayant une pleine sécurité d’emploi et une assurance salaire offrant une pleine couverture, sans délai de carence, avec un revenu de remplacement à 100 %.</w:t>
      </w:r>
    </w:p>
    <w:p w14:paraId="6E60BFF8" w14:textId="77777777" w:rsidR="009E693B" w:rsidRPr="00D00469" w:rsidRDefault="009E693B" w:rsidP="009E693B"/>
    <w:p w14:paraId="10B1843C" w14:textId="77777777" w:rsidR="009E693B" w:rsidRPr="00D00469" w:rsidRDefault="009E693B" w:rsidP="009E693B">
      <w:r w:rsidRPr="00D00469">
        <w:t xml:space="preserve">Comme nous </w:t>
      </w:r>
      <w:r>
        <w:t xml:space="preserve">en </w:t>
      </w:r>
      <w:r w:rsidRPr="00D00469">
        <w:t>avons glissé un mot dans la rubrique traitant des liquidités, le fonds d’urgence n’a pas à être exclusivement immobilisé dans un compte de banque. Il peut être relié à des placements liquides ou quasi liquides qui seraient inclus dans le CÉLI. Le même raisonnement ne saurait s’appliquer, même si les placements sont quasi liquides, dans le cas du REÉR puisque le retrait de telles sommes déclencherait un impôt à payer. La mécanique et la grande souplesse du CÉLI contribuent à en faire un outil de choix pour constituer un fonds d’urgence.</w:t>
      </w:r>
    </w:p>
    <w:p w14:paraId="052A9E15" w14:textId="77777777" w:rsidR="009E693B" w:rsidRPr="00D00469" w:rsidRDefault="009E693B" w:rsidP="009E693B">
      <w:r w:rsidRPr="00D00469">
        <w:br w:type="page"/>
      </w:r>
    </w:p>
    <w:p w14:paraId="33274955" w14:textId="4C4BCCB0" w:rsidR="009E693B" w:rsidRDefault="009E693B" w:rsidP="009E693B">
      <w:pPr>
        <w:rPr>
          <w:rStyle w:val="Titre3Car"/>
          <w:b w:val="0"/>
          <w:color w:val="000000" w:themeColor="text1"/>
          <w:sz w:val="24"/>
        </w:rPr>
      </w:pPr>
      <w:r>
        <w:rPr>
          <w:rStyle w:val="Titre3Car"/>
          <w:b w:val="0"/>
          <w:color w:val="000000" w:themeColor="text1"/>
          <w:sz w:val="24"/>
        </w:rPr>
        <w:lastRenderedPageBreak/>
        <w:t xml:space="preserve">  </w:t>
      </w: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3557760" behindDoc="0" locked="0" layoutInCell="1" allowOverlap="1" wp14:anchorId="5758D6C8" wp14:editId="06348915">
                <wp:simplePos x="0" y="0"/>
                <wp:positionH relativeFrom="column">
                  <wp:posOffset>554990</wp:posOffset>
                </wp:positionH>
                <wp:positionV relativeFrom="paragraph">
                  <wp:posOffset>159385</wp:posOffset>
                </wp:positionV>
                <wp:extent cx="3658870" cy="459740"/>
                <wp:effectExtent l="76200" t="76200" r="74930" b="73660"/>
                <wp:wrapThrough wrapText="bothSides">
                  <wp:wrapPolygon edited="0">
                    <wp:start x="-450" y="-3580"/>
                    <wp:lineTo x="-450" y="23867"/>
                    <wp:lineTo x="21892" y="23867"/>
                    <wp:lineTo x="21892" y="-3580"/>
                    <wp:lineTo x="-450" y="-3580"/>
                  </wp:wrapPolygon>
                </wp:wrapThrough>
                <wp:docPr id="1052" name="Rectangle 1052"/>
                <wp:cNvGraphicFramePr/>
                <a:graphic xmlns:a="http://schemas.openxmlformats.org/drawingml/2006/main">
                  <a:graphicData uri="http://schemas.microsoft.com/office/word/2010/wordprocessingShape">
                    <wps:wsp>
                      <wps:cNvSpPr/>
                      <wps:spPr>
                        <a:xfrm>
                          <a:off x="0" y="0"/>
                          <a:ext cx="3658870" cy="459740"/>
                        </a:xfrm>
                        <a:prstGeom prst="rect">
                          <a:avLst/>
                        </a:prstGeom>
                        <a:solidFill>
                          <a:schemeClr val="tx1"/>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D8A613C" w14:textId="77777777" w:rsidR="00192307" w:rsidRPr="00392676" w:rsidRDefault="00192307" w:rsidP="009E693B">
                            <w:pPr>
                              <w:jc w:val="center"/>
                              <w:rPr>
                                <w:lang w:val="fr-CA"/>
                              </w:rPr>
                            </w:pPr>
                            <w:r>
                              <w:rPr>
                                <w:lang w:val="fr-CA"/>
                              </w:rPr>
                              <w:t>L’atteinte de l’indépendance financière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8D6C8" id="Rectangle 1052" o:spid="_x0000_s1083" style="position:absolute;left:0;text-align:left;margin-left:43.7pt;margin-top:12.55pt;width:288.1pt;height:36.2pt;z-index:2535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asf3AIAAEsGAAAOAAAAZHJzL2Uyb0RvYy54bWysVVlrGzEQfi/0Pwi9N+szh8k6mASXQkhN&#13;&#10;kpJnWav1CrSSOhpf/fUdaQ+naSBQ6gdZx5zffDN7fXOoDdspCNrZnA/PBpwpK12h7SbnP56XXy45&#13;&#10;CyhsIYyzKudHFfjN/POn672fqZGrnCkUMDJiw2zvc14h+lmWBVmpWoQz55Wlx9JBLZCOsMkKEHuy&#13;&#10;XptsNBicZ3sHhQcnVQh0e9c88nmyX5ZK4veyDAqZyTnFhmmFtK7jms2vxWwDwldatmGIf4iiFtqS&#13;&#10;097UnUDBtqD/MlVrCS64Es+kqzNXllqqlANlMxy8yeapEl6lXAic4HuYwv8zKx92K2C6oNoNpiPO&#13;&#10;rKipSo+Em7Abo1i6JZD2PsxI9smvoD0F2saMDyXU8Z9yYYcE7LEHVh2QSbocn08vLy8If0lvk+nV&#13;&#10;xSQhn520PQT8qlzN4ibnQAEkPMXuPiB5JNFOJDoLzuhiqY1Jh0gWdWuA7QSVGQ/DWFbS+EPK2I8U&#13;&#10;15t3FMlMo6kSm5poyLRUVo2LaFISZCDawB1g5Vo+LcFZbBhm9KbCR71hoKkvsAKlVshZoYmKaFKm&#13;&#10;4IikoiEo9UpCEtQu56PBZBB/bVKdqSbDUxjBj4uYdqxUU5u0w6NRMUpjH1VJhaZqDJO/1GIn1IQk&#13;&#10;U9gBkKSjWkkY94rjjxVb+ajaANYrjz5W7jWSZwKvV661dfCeAdOHXDbyHQJN3hECPKwPieHT8whh&#13;&#10;vFq74ki0J8gTzMHLpSbe3YuAKwE0AIiqNNTwOy2lcfucu3bHWeXg13v3UZ76kl4529NAyXn4uRWg&#13;&#10;ODPfLHXs1XBCrGeYDpPpxYgO8Ppl/frFbutbR2Qe0vj0Mm2jPJpuW4KrX2j2LaJXehJWku+cS4Tu&#13;&#10;cIvNoKPpKdVikcRo6niB9/bJy44Isa+eDy8CfMthpLZ9cN3wEbM3PdjIxhJZt9iiK3Vq0BOubQlo&#13;&#10;YiWOtt0QR+Lrc5I6fQPmvwEAAP//AwBQSwMEFAAGAAgAAAAhAFbe+HjiAAAADQEAAA8AAABkcnMv&#13;&#10;ZG93bnJldi54bWxMTz1PwzAQ3ZH4D9YhsVGnKXWbNJcKFcGAuhAYwubGJo6Iz1HspuHfYyZYTnp6&#13;&#10;H/desZ9tzyY9+s4RwnKRANPUONVRi/D+9nS3BeaDJCV7RxrhW3vYl9dXhcyVu9CrnqrQshhCPpcI&#13;&#10;JoQh59w3RlvpF27QFLlPN1oZIhxbrkZ5ieG252mSCG5lR/GDkYM+GN18VWeLUKXmuJrTZMqa56wW&#13;&#10;B1+/8I8a8fZmftzF87ADFvQc/hzwuyH2hzIWO7kzKc96hO3mPioR0vUSWOSFWAlgJ4RsswZeFvz/&#13;&#10;ivIHAAD//wMAUEsBAi0AFAAGAAgAAAAhALaDOJL+AAAA4QEAABMAAAAAAAAAAAAAAAAAAAAAAFtD&#13;&#10;b250ZW50X1R5cGVzXS54bWxQSwECLQAUAAYACAAAACEAOP0h/9YAAACUAQAACwAAAAAAAAAAAAAA&#13;&#10;AAAvAQAAX3JlbHMvLnJlbHNQSwECLQAUAAYACAAAACEArQ2rH9wCAABLBgAADgAAAAAAAAAAAAAA&#13;&#10;AAAuAgAAZHJzL2Uyb0RvYy54bWxQSwECLQAUAAYACAAAACEAVt74eOIAAAANAQAADwAAAAAAAAAA&#13;&#10;AAAAAAA2BQAAZHJzL2Rvd25yZXYueG1sUEsFBgAAAAAEAAQA8wAAAEUGAAAAAA==&#13;&#10;" fillcolor="black [3213]" strokecolor="white [3212]">
                <v:textbox>
                  <w:txbxContent>
                    <w:p w14:paraId="6D8A613C" w14:textId="77777777" w:rsidR="00192307" w:rsidRPr="00392676" w:rsidRDefault="00192307" w:rsidP="009E693B">
                      <w:pPr>
                        <w:jc w:val="center"/>
                        <w:rPr>
                          <w:lang w:val="fr-CA"/>
                        </w:rPr>
                      </w:pPr>
                      <w:r>
                        <w:rPr>
                          <w:lang w:val="fr-CA"/>
                        </w:rPr>
                        <w:t>L’atteinte de l’indépendance financière</w:t>
                      </w:r>
                    </w:p>
                  </w:txbxContent>
                </v:textbox>
                <w10:wrap type="through"/>
              </v:rect>
            </w:pict>
          </mc:Fallback>
        </mc:AlternateContent>
      </w:r>
      <w:r>
        <w:rPr>
          <w:noProof/>
          <w:lang w:eastAsia="fr-FR"/>
        </w:rPr>
        <mc:AlternateContent>
          <mc:Choice Requires="wps">
            <w:drawing>
              <wp:anchor distT="0" distB="0" distL="114300" distR="114300" simplePos="0" relativeHeight="253556736" behindDoc="0" locked="0" layoutInCell="1" allowOverlap="1" wp14:anchorId="287B969D" wp14:editId="284DD06A">
                <wp:simplePos x="0" y="0"/>
                <wp:positionH relativeFrom="column">
                  <wp:posOffset>-207010</wp:posOffset>
                </wp:positionH>
                <wp:positionV relativeFrom="paragraph">
                  <wp:posOffset>41275</wp:posOffset>
                </wp:positionV>
                <wp:extent cx="685800" cy="685800"/>
                <wp:effectExtent l="76200" t="76200" r="76200" b="76200"/>
                <wp:wrapThrough wrapText="bothSides">
                  <wp:wrapPolygon edited="0">
                    <wp:start x="4800" y="-2400"/>
                    <wp:lineTo x="-2400" y="-800"/>
                    <wp:lineTo x="-2400" y="15200"/>
                    <wp:lineTo x="4800" y="23200"/>
                    <wp:lineTo x="16000" y="23200"/>
                    <wp:lineTo x="16800" y="21600"/>
                    <wp:lineTo x="23200" y="12800"/>
                    <wp:lineTo x="23200" y="9600"/>
                    <wp:lineTo x="17600" y="-800"/>
                    <wp:lineTo x="16000" y="-2400"/>
                    <wp:lineTo x="4800" y="-2400"/>
                  </wp:wrapPolygon>
                </wp:wrapThrough>
                <wp:docPr id="1053" name="Ellipse 1053"/>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BF94F1A"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87B969D" id="Ellipse 1053" o:spid="_x0000_s1084" style="position:absolute;left:0;text-align:left;margin-left:-16.3pt;margin-top:3.25pt;width:54pt;height:54pt;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xFrWgIAADgFAAAOAAAAZHJzL2Uyb0RvYy54bWysVNtu2zAMfR+wfxD0vtpJli4I4hRDu+xl&#13;&#10;2Iq2+wBFpmIBsqRRSuL8/SjZcbZlQIFheVB04TkkD0mv7rrWsANg0M5WfHJTcgZWulrbXcW/v2ze&#13;&#10;LTgLUdhaGGeh4icI/G799s3q6JcwdY0zNSAjEhuWR1/xJka/LIogG2hFuHEeLD0qh62IdMRdUaM4&#13;&#10;EntrimlZ3hZHh7VHJyEEun3oH/k68ysFMn5TKkBkpuIUW8wr5nWb1mK9EssdCt9oOYQh/iGKVmhL&#13;&#10;TkeqBxEF26O+omq1RBecijfStYVTSkvIOVA2k/KPbJ4b4SHnQuIEP8oU/h+t/Hp4RKZrql05n3Fm&#13;&#10;RUtV+mSM9gFYviOJjj4syfLZP+JwCrRN+XYK2/RPmbAuy3oaZYUuMkmXt4v5oiTxJT0Ne2IpLmCP&#13;&#10;IX4G17K0qTj03rOe4vAlxN76bJXcBWd0vdHG5APutvcG2UFQkRfTzXSzSXUlB7+ZGXuNTG0GIzZ2&#13;&#10;k2sg0fRIyO3Uh0PUEizM6kQpSTMUQ/AOY+OGhtqgs7FvMaN3TXzSO4aaBiM2CPAYOas19WI0OVV0&#13;&#10;1KWi71AaliwmwqHi0/J9mX5DbGeqPsNLGMHP6pR2KlZfnryLJwMpSmOfQFGlqSCT7C/P2CV5IYkq&#13;&#10;ngXI1gmmSOQROHsdONgnaC/YCJ6+Dh4R2TOJN4JbbR3+jcCMIave/qxAn3eSIHbbLrf4/EOSMF1t&#13;&#10;XX2ivj/S4Fc8/NgLBM6ElY2jesiI58N9zN+KFI51H/fRKZ278cIxuKPxzPUYKp/m/9dztrp88NY/&#13;&#10;AQAA//8DAFBLAwQUAAYACAAAACEASOvRaOEAAAANAQAADwAAAGRycy9kb3ducmV2LnhtbExPy27C&#13;&#10;MBC8V+o/WFupN3CgJKAQB5WiqpxahfYDTLxNIuK1FRtI/77bU7mMtJrZeRSb0fbigkPoHCmYTRMQ&#13;&#10;SLUzHTUKvj5fJysQIWoyuneECn4wwKa8vyt0btyVKrwcYiPYhEKuFbQx+lzKULdodZg6j8Tctxus&#13;&#10;jnwOjTSDvrK57eU8STJpdUec0GqPLy3Wp8PZKvDhvfJv4267/Nhv3SqafahOTqnHh3G3Znheg4g4&#13;&#10;xv8P+NvA/aHkYkd3JhNEr2DyNM9YqiBLQTC/TBcgjqybLVKQZSFvV5S/AAAA//8DAFBLAQItABQA&#13;&#10;BgAIAAAAIQC2gziS/gAAAOEBAAATAAAAAAAAAAAAAAAAAAAAAABbQ29udGVudF9UeXBlc10ueG1s&#13;&#10;UEsBAi0AFAAGAAgAAAAhADj9If/WAAAAlAEAAAsAAAAAAAAAAAAAAAAALwEAAF9yZWxzLy5yZWxz&#13;&#10;UEsBAi0AFAAGAAgAAAAhAMAXEWtaAgAAOAUAAA4AAAAAAAAAAAAAAAAALgIAAGRycy9lMm9Eb2Mu&#13;&#10;eG1sUEsBAi0AFAAGAAgAAAAhAEjr0WjhAAAADQEAAA8AAAAAAAAAAAAAAAAAtAQAAGRycy9kb3du&#13;&#10;cmV2LnhtbFBLBQYAAAAABAAEAPMAAADCBQAAAAA=&#13;&#10;" fillcolor="#82f2ff" strokecolor="black [3213]">
                <v:textbox>
                  <w:txbxContent>
                    <w:p w14:paraId="3BF94F1A" w14:textId="77777777" w:rsidR="00192307" w:rsidRDefault="00192307" w:rsidP="009E693B">
                      <w:pPr>
                        <w:jc w:val="center"/>
                      </w:pPr>
                      <w:r>
                        <w:rPr>
                          <w:color w:val="000000" w:themeColor="text1"/>
                          <w:sz w:val="36"/>
                          <w:szCs w:val="36"/>
                        </w:rPr>
                        <w:t>2</w:t>
                      </w:r>
                    </w:p>
                  </w:txbxContent>
                </v:textbox>
                <w10:wrap type="through"/>
              </v:oval>
            </w:pict>
          </mc:Fallback>
        </mc:AlternateContent>
      </w:r>
    </w:p>
    <w:p w14:paraId="05351281" w14:textId="77777777" w:rsidR="009E693B" w:rsidRDefault="009E693B" w:rsidP="009E693B">
      <w:pPr>
        <w:rPr>
          <w:rStyle w:val="Titre3Car"/>
          <w:b w:val="0"/>
          <w:color w:val="000000" w:themeColor="text1"/>
          <w:sz w:val="24"/>
        </w:rPr>
      </w:pPr>
    </w:p>
    <w:p w14:paraId="6013A36C" w14:textId="77777777" w:rsidR="009E693B" w:rsidRDefault="009E693B" w:rsidP="009E693B">
      <w:pPr>
        <w:rPr>
          <w:rStyle w:val="Titre3Car"/>
          <w:b w:val="0"/>
          <w:color w:val="000000" w:themeColor="text1"/>
          <w:sz w:val="24"/>
        </w:rPr>
      </w:pPr>
    </w:p>
    <w:p w14:paraId="6C7147CA" w14:textId="77777777" w:rsidR="009E693B" w:rsidRDefault="009E693B" w:rsidP="009E693B">
      <w:pPr>
        <w:rPr>
          <w:rStyle w:val="Titre3Car"/>
          <w:b w:val="0"/>
          <w:color w:val="000000" w:themeColor="text1"/>
          <w:sz w:val="24"/>
        </w:rPr>
      </w:pPr>
    </w:p>
    <w:p w14:paraId="50DBFD41" w14:textId="77777777" w:rsidR="009E693B" w:rsidRDefault="009E693B" w:rsidP="009E693B">
      <w:pPr>
        <w:rPr>
          <w:rStyle w:val="Titre3Car"/>
          <w:b w:val="0"/>
          <w:color w:val="000000" w:themeColor="text1"/>
          <w:sz w:val="24"/>
        </w:rPr>
      </w:pPr>
    </w:p>
    <w:p w14:paraId="228F7D9B" w14:textId="77777777" w:rsidR="009E693B" w:rsidRPr="00D00469" w:rsidRDefault="009E693B" w:rsidP="009E693B">
      <w:r w:rsidRPr="00D00469">
        <w:t xml:space="preserve">Selon la personne à qui nous posons la question, </w:t>
      </w:r>
      <w:r w:rsidRPr="00D00469">
        <w:rPr>
          <w:color w:val="FF6700" w:themeColor="accent3"/>
        </w:rPr>
        <w:t xml:space="preserve">l’INDÉPENDANCE ou l’AUTONOMIE FINANCIÈRE </w:t>
      </w:r>
      <w:r w:rsidRPr="00D00469">
        <w:t xml:space="preserve">se décline de bien des façons. Pour l’un, c’est l’idée d’avoir remboursé toutes ses dettes, sauf l’hypothèque résidentielle, alors que pour d’autres, l’autonomie financière est réellement atteinte lorsque l’ensemble de notre patrimoine (valeur nette) nous permettrait de maintenir notre train de vie sans même avoir à nous livrer à une seule journée de travail. Il y a bien sûr place pour des définitions et des perceptions entre ces deux pôles. Par contre, il est impossible d’avoir un degré d’indépendance financière, si nous sommes endettés. Toute tentative d’épargne dans une telle situation prend la forme du déni et d’une vision en silo des finances personnelles. Or, la situation financière, le bilan d’un individu doit s’étudier de façon globale et intégrée, en observant les actifs et les passifs. </w:t>
      </w:r>
    </w:p>
    <w:p w14:paraId="75D278B9" w14:textId="77777777" w:rsidR="009E693B" w:rsidRPr="00D00469" w:rsidRDefault="009E693B" w:rsidP="009E693B"/>
    <w:p w14:paraId="266E541C" w14:textId="14EE8325" w:rsidR="009E693B" w:rsidRPr="00D00469" w:rsidRDefault="009E693B" w:rsidP="009E693B">
      <w:r w:rsidRPr="00D00469">
        <w:t>La question d'optimisation à l'égard d'un dollar qui serait disponible, non pas pour en faire la consommation, mais pour accroitre la valeur nette d'un individu s'étudie essentiellement en tenant compte de la comparaison des taux de rendement</w:t>
      </w:r>
      <w:r w:rsidR="0058648F">
        <w:t xml:space="preserve"> espéré</w:t>
      </w:r>
      <w:r w:rsidRPr="00D00469">
        <w:t xml:space="preserve"> et d'intérêt qui s'appliquent aux différents véhicules de placement et aux dettes. C'est donc une question de taux, après avoir tenu compte des </w:t>
      </w:r>
      <w:r w:rsidRPr="00D00469">
        <w:rPr>
          <w:color w:val="FF6700" w:themeColor="accent3"/>
        </w:rPr>
        <w:t>IMPACTS FISCAUX</w:t>
      </w:r>
      <w:r w:rsidRPr="0058648F">
        <w:rPr>
          <w:color w:val="FF6700" w:themeColor="accent3"/>
        </w:rPr>
        <w:t>.</w:t>
      </w:r>
      <w:r w:rsidRPr="00D00469">
        <w:t xml:space="preserve"> Par exemple, le remboursement anticipé d’une mauvaise dette est souvent le meilleur placement qu’un individu peut accomplir. À l'inverse, le choix d'effectuer un placement dans un véhicule de retraite (REÉR, CÉLI, REÉÉ) au détriment du remboursement d'une dette constitue une stratégie faisant usage de l'effet de levier du crédit. C'est-à-dire que le coût de la dette doit être inférieur au taux de rendement espéré sur le placement effectué pour être une stratégie valable. Par ailleurs, lorsque l'option du remboursement de la dette est étudiée, il est important de s'assurer que ce remboursement anticipé n'est pas assorti d'une pénalité. Dans un tel cas, la pénalité devra être ajoutée dans le calcul financier</w:t>
      </w:r>
      <w:r w:rsidR="0058648F">
        <w:t xml:space="preserve"> afin de déterminer la meilleure option</w:t>
      </w:r>
      <w:r w:rsidRPr="00D00469">
        <w:t xml:space="preserve">. </w:t>
      </w:r>
    </w:p>
    <w:p w14:paraId="719D763C" w14:textId="77777777" w:rsidR="009E693B" w:rsidRPr="00D00469" w:rsidRDefault="009E693B" w:rsidP="009E693B"/>
    <w:p w14:paraId="40CDC140" w14:textId="22346E32" w:rsidR="009E693B" w:rsidRPr="00D00469" w:rsidRDefault="009E693B" w:rsidP="009E693B">
      <w:r w:rsidRPr="00D00469">
        <w:t xml:space="preserve">Beaucoup de gens tardent à atteindre l’autonomie financière parce qu’ils investissent </w:t>
      </w:r>
      <w:r w:rsidR="0058648F">
        <w:t>de faibles montant</w:t>
      </w:r>
      <w:r w:rsidRPr="00D00469">
        <w:t xml:space="preserve"> </w:t>
      </w:r>
      <w:r w:rsidR="0058648F">
        <w:t>dans</w:t>
      </w:r>
      <w:r w:rsidRPr="00D00469">
        <w:t xml:space="preserve"> leur REÉR, tout en gonflant, par une consommation effrénée, leur marge de crédit hypothécaire qu’ils reconsolideront à l’aide de l’hypothèque au moment où celle-ci fera l’objet d’un renouvellement. </w:t>
      </w:r>
    </w:p>
    <w:p w14:paraId="307B8BFE" w14:textId="77777777" w:rsidR="009E693B" w:rsidRPr="00D00469" w:rsidRDefault="009E693B" w:rsidP="009E693B"/>
    <w:p w14:paraId="5B2ACE89" w14:textId="77777777" w:rsidR="009967C1" w:rsidRDefault="009967C1" w:rsidP="009E693B">
      <w:pPr>
        <w:rPr>
          <w:color w:val="FF6700" w:themeColor="accent3"/>
          <w:u w:val="single"/>
        </w:rPr>
      </w:pPr>
    </w:p>
    <w:p w14:paraId="0EB65DA7" w14:textId="330AA151" w:rsidR="009E693B" w:rsidRPr="00D00469" w:rsidRDefault="009E693B" w:rsidP="009E693B">
      <w:pPr>
        <w:rPr>
          <w:color w:val="FF6700" w:themeColor="accent3"/>
          <w:u w:val="single"/>
        </w:rPr>
      </w:pPr>
      <w:r w:rsidRPr="00D00469">
        <w:rPr>
          <w:color w:val="FF6700" w:themeColor="accent3"/>
          <w:u w:val="single"/>
        </w:rPr>
        <w:lastRenderedPageBreak/>
        <w:t xml:space="preserve">ANALYSE DE l’EXEMPLE 1 – Bilan personnel de Marie Richer et Jean Faucher (voir page </w:t>
      </w:r>
      <w:r w:rsidR="0058648F">
        <w:rPr>
          <w:color w:val="FF6700" w:themeColor="accent3"/>
          <w:u w:val="single"/>
        </w:rPr>
        <w:t>5</w:t>
      </w:r>
      <w:r w:rsidR="00AC786E">
        <w:rPr>
          <w:color w:val="FF6700" w:themeColor="accent3"/>
          <w:u w:val="single"/>
        </w:rPr>
        <w:t>4</w:t>
      </w:r>
      <w:r w:rsidRPr="00D00469">
        <w:rPr>
          <w:color w:val="FF6700" w:themeColor="accent3"/>
          <w:u w:val="single"/>
        </w:rPr>
        <w:t>)</w:t>
      </w:r>
    </w:p>
    <w:p w14:paraId="053382FF" w14:textId="77777777" w:rsidR="009E693B" w:rsidRPr="00EB1423" w:rsidRDefault="009E693B" w:rsidP="009E693B">
      <w:pPr>
        <w:rPr>
          <w:rStyle w:val="Titre3Car"/>
          <w:b w:val="0"/>
          <w:sz w:val="24"/>
          <w:u w:val="single"/>
        </w:rPr>
      </w:pPr>
    </w:p>
    <w:p w14:paraId="24353460" w14:textId="77777777" w:rsidR="009E693B" w:rsidRDefault="009E693B" w:rsidP="009E693B">
      <w:pPr>
        <w:rPr>
          <w:rStyle w:val="Titre3Car"/>
          <w:b w:val="0"/>
          <w:sz w:val="24"/>
        </w:rPr>
      </w:pPr>
    </w:p>
    <w:p w14:paraId="28270225" w14:textId="4B187AAB" w:rsidR="009E693B" w:rsidRPr="00D00469" w:rsidRDefault="009E693B" w:rsidP="009E693B">
      <w:r w:rsidRPr="00D00469">
        <w:t>Voici une analyse et des commentaires en quatre points du bilan personnel de départ de Marie Richer et Jean Faucher, en date du 1er octobre 201</w:t>
      </w:r>
      <w:r w:rsidR="0058648F">
        <w:t>9</w:t>
      </w:r>
      <w:r w:rsidRPr="00D00469">
        <w:t xml:space="preserve"> : </w:t>
      </w:r>
    </w:p>
    <w:p w14:paraId="7B8A12EA" w14:textId="77777777" w:rsidR="009E693B" w:rsidRPr="00D00469" w:rsidRDefault="009E693B" w:rsidP="009E693B">
      <w:r w:rsidRPr="00D00469">
        <w:rPr>
          <w:noProof/>
          <w:lang w:eastAsia="fr-FR"/>
        </w:rPr>
        <mc:AlternateContent>
          <mc:Choice Requires="wps">
            <w:drawing>
              <wp:anchor distT="0" distB="0" distL="114300" distR="114300" simplePos="0" relativeHeight="253559808" behindDoc="0" locked="0" layoutInCell="1" allowOverlap="1" wp14:anchorId="4C414202" wp14:editId="7E8E15D9">
                <wp:simplePos x="0" y="0"/>
                <wp:positionH relativeFrom="column">
                  <wp:posOffset>-810260</wp:posOffset>
                </wp:positionH>
                <wp:positionV relativeFrom="paragraph">
                  <wp:posOffset>114935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54" name="Ellipse 1054"/>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109C9AF"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C414202" id="Ellipse 1054" o:spid="_x0000_s1085" style="position:absolute;left:0;text-align:left;margin-left:-63.8pt;margin-top:9.05pt;width:54pt;height:54pt;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pnDX+gEAAFcEAAAOAAAAZHJzL2Uyb0RvYy54bWysVMFu2zAMvQ/YPwi6L3a6tQiCOMXQrrsM&#13;&#10;W7F2H6DIVCxAEjVJiZ2/HyU7TrH1smEXWZT4HvlIypvbwRp2hBA1uoYvFzVn4CS22u0b/uP54d2K&#13;&#10;s5iEa4VBBw0/QeS327dvNr1fwxV2aFoIjEhcXPe+4V1Kfl1VUXZgRVygB0eXCoMVicywr9ogemK3&#13;&#10;prqq65uqx9D6gBJipNP78ZJvC79SINM3pSIkZhpOuaWyhrLu8lptN2K9D8J3Wk5piH/IwgrtKOhM&#13;&#10;dS+SYIeg/6CyWgaMqNJCoq1QKS2haCA1y/o3NU+d8FC0UHGin8sU/x+t/Hp8DEy31Lv6+gNnTljq&#13;&#10;0idjtI/AyhmVqPdxTZ5P/jFMVqRt1juoYPOXlLChlPU0lxWGxCQd3qyuVzUVX9LVtCeW6gL2IabP&#13;&#10;gJblTcNhjF7qKY5fYhq9z145nHF5jWh0+6CNKUYeGbgzgR0FNTsNy9xcivLCi6yMrLKeUUHZpZOB&#13;&#10;kfU7KCoG5fy+RC9jeOE06cxpHHlmiKLoM2j5GkhICW4GTv4ZCmU8/wY8I0pkdGkGW+0wvBb9krIa&#13;&#10;/c/qR81Zfhp2Q5mA61WuWD7aYXuisejpXTQ8/jyIAJwJJzukpyNTOBt3qTylnI7Dj4eESpdmXTim&#13;&#10;cDS9pRfTS8vP46VdvC7/g+0vAAAA//8DAFBLAwQUAAYACAAAACEAdHskZuIAAAAQAQAADwAAAGRy&#13;&#10;cy9kb3ducmV2LnhtbExPy26DMBC8V+o/WFupN2LgQAPBRFGiHnNoWkXi5sDyUPCaYJPQv+/21F5W&#13;&#10;2pnZ2Zl8u5hB3HFyvSUF0SoEgVTZuqdWwdfne7AG4bymWg+WUME3OtgWz0+5zmr7oA+8n3wr2IRc&#13;&#10;phV03o+ZlK7q0Gi3siMSc42djPa8Tq2sJ/1gczPIOAwTaXRP/KHTI+47rK6n2SjYlcnR03g7zufb&#13;&#10;tamwKTFNS6VeX5bDhsduA8Lj4v8u4LcD54eCg13sTLUTg4Igit8S1jKzjkCwIohSBi4MxEkEssjl&#13;&#10;/yLFDwAAAP//AwBQSwECLQAUAAYACAAAACEAtoM4kv4AAADhAQAAEwAAAAAAAAAAAAAAAAAAAAAA&#13;&#10;W0NvbnRlbnRfVHlwZXNdLnhtbFBLAQItABQABgAIAAAAIQA4/SH/1gAAAJQBAAALAAAAAAAAAAAA&#13;&#10;AAAAAC8BAABfcmVscy8ucmVsc1BLAQItABQABgAIAAAAIQCGpnDX+gEAAFcEAAAOAAAAAAAAAAAA&#13;&#10;AAAAAC4CAABkcnMvZTJvRG9jLnhtbFBLAQItABQABgAIAAAAIQB0eyRm4gAAABABAAAPAAAAAAAA&#13;&#10;AAAAAAAAAFQEAABkcnMvZG93bnJldi54bWxQSwUGAAAAAAQABADzAAAAYwUAAAAA&#13;&#10;" fillcolor="#94c600 [3204]" strokecolor="black [3213]" strokeweight="1.75pt">
                <v:textbox>
                  <w:txbxContent>
                    <w:p w14:paraId="0109C9AF" w14:textId="77777777" w:rsidR="00192307" w:rsidRDefault="00192307" w:rsidP="009E693B">
                      <w:pPr>
                        <w:jc w:val="center"/>
                      </w:pPr>
                      <w:r>
                        <w:rPr>
                          <w:color w:val="000000" w:themeColor="text1"/>
                          <w:sz w:val="36"/>
                          <w:szCs w:val="36"/>
                        </w:rPr>
                        <w:t>1</w:t>
                      </w:r>
                    </w:p>
                  </w:txbxContent>
                </v:textbox>
                <w10:wrap type="through"/>
              </v:oval>
            </w:pict>
          </mc:Fallback>
        </mc:AlternateContent>
      </w:r>
    </w:p>
    <w:p w14:paraId="7B04942A" w14:textId="458FC2FE" w:rsidR="009E693B" w:rsidRPr="00D00469" w:rsidRDefault="009E693B" w:rsidP="009E693B">
      <w:r w:rsidRPr="00D00469">
        <w:t>Il est important de relever l</w:t>
      </w:r>
      <w:r w:rsidR="00AB5784">
        <w:t>’</w:t>
      </w:r>
      <w:r w:rsidRPr="00D00469">
        <w:t>a</w:t>
      </w:r>
      <w:r w:rsidR="00AB5784">
        <w:t>bondance</w:t>
      </w:r>
      <w:r w:rsidRPr="00D00469">
        <w:t xml:space="preserve"> de l’information financière qui est contenue dans le bilan personnel du couple Richer/Faucher en se dotant d’une vue d’ensemble. Voici quelques observations analytiques propres à la </w:t>
      </w:r>
      <w:r w:rsidRPr="00D00469">
        <w:rPr>
          <w:color w:val="FF6700" w:themeColor="accent3"/>
        </w:rPr>
        <w:t xml:space="preserve">SITUATION FINANCIÈRE </w:t>
      </w:r>
      <w:r w:rsidRPr="00D00469">
        <w:t>initiale du ménage :</w:t>
      </w:r>
    </w:p>
    <w:p w14:paraId="79B50484" w14:textId="77777777" w:rsidR="009E693B" w:rsidRPr="00D00469" w:rsidRDefault="009E693B" w:rsidP="009E693B"/>
    <w:p w14:paraId="307B467F" w14:textId="078573CF" w:rsidR="009E693B" w:rsidRPr="00D00469" w:rsidRDefault="009E693B" w:rsidP="00E30DE4">
      <w:pPr>
        <w:pStyle w:val="Paragraphedeliste"/>
        <w:numPr>
          <w:ilvl w:val="0"/>
          <w:numId w:val="125"/>
        </w:numPr>
      </w:pPr>
      <w:r w:rsidRPr="00D00469">
        <w:t xml:space="preserve">La valeur globale du patrimoine financier du couple est </w:t>
      </w:r>
      <w:r w:rsidRPr="00D00469">
        <w:rPr>
          <w:color w:val="FF6700" w:themeColor="accent3"/>
        </w:rPr>
        <w:t xml:space="preserve">de 660 000 $ </w:t>
      </w:r>
      <w:r w:rsidRPr="00D00469">
        <w:t>(la valeur nette) en date du 1er octobre 201</w:t>
      </w:r>
      <w:r w:rsidR="00AB5784">
        <w:t>9</w:t>
      </w:r>
      <w:r w:rsidRPr="00D00469">
        <w:t> ;</w:t>
      </w:r>
    </w:p>
    <w:p w14:paraId="044C4A6F" w14:textId="77777777" w:rsidR="009E693B" w:rsidRPr="00D00469" w:rsidRDefault="009E693B" w:rsidP="009E693B"/>
    <w:p w14:paraId="7DD0450F" w14:textId="77777777" w:rsidR="009E693B" w:rsidRPr="00D00469" w:rsidRDefault="009E693B" w:rsidP="00E30DE4">
      <w:pPr>
        <w:pStyle w:val="Paragraphedeliste"/>
        <w:numPr>
          <w:ilvl w:val="0"/>
          <w:numId w:val="125"/>
        </w:numPr>
      </w:pPr>
      <w:r w:rsidRPr="00D00469">
        <w:t xml:space="preserve">Plus de </w:t>
      </w:r>
      <w:r w:rsidRPr="00D00469">
        <w:rPr>
          <w:color w:val="FF6700" w:themeColor="accent3"/>
        </w:rPr>
        <w:t>70 %</w:t>
      </w:r>
      <w:r w:rsidRPr="00D00469">
        <w:t xml:space="preserve"> (473 000 $/660 000 $) de la valeur nette des actifs est attribuable à des placements qui sont générateurs de revenus et de plus-value ;</w:t>
      </w:r>
    </w:p>
    <w:p w14:paraId="39F64E41" w14:textId="77777777" w:rsidR="009E693B" w:rsidRPr="00D00469" w:rsidRDefault="009E693B" w:rsidP="009E693B"/>
    <w:p w14:paraId="3924EC8E" w14:textId="77777777" w:rsidR="009E693B" w:rsidRPr="00D00469" w:rsidRDefault="009E693B" w:rsidP="00E30DE4">
      <w:pPr>
        <w:pStyle w:val="Paragraphedeliste"/>
        <w:numPr>
          <w:ilvl w:val="0"/>
          <w:numId w:val="125"/>
        </w:numPr>
      </w:pPr>
      <w:r w:rsidRPr="00D00469">
        <w:t xml:space="preserve">Plus de </w:t>
      </w:r>
      <w:r w:rsidRPr="00D00469">
        <w:rPr>
          <w:color w:val="FF6700" w:themeColor="accent3"/>
        </w:rPr>
        <w:t>65 %</w:t>
      </w:r>
      <w:r w:rsidRPr="00D00469">
        <w:t xml:space="preserve"> (433 500 $/660 000 $) de la valeur nette des actifs appartient en titre de propriété à Jean Faucher ;</w:t>
      </w:r>
    </w:p>
    <w:p w14:paraId="5893CE5D" w14:textId="77777777" w:rsidR="009E693B" w:rsidRPr="00D00469" w:rsidRDefault="009E693B" w:rsidP="009E693B"/>
    <w:p w14:paraId="3960AA44" w14:textId="77777777" w:rsidR="009E693B" w:rsidRPr="00D00469" w:rsidRDefault="009E693B" w:rsidP="00E30DE4">
      <w:pPr>
        <w:pStyle w:val="Paragraphedeliste"/>
        <w:numPr>
          <w:ilvl w:val="0"/>
          <w:numId w:val="125"/>
        </w:numPr>
      </w:pPr>
      <w:r w:rsidRPr="00D00469">
        <w:t xml:space="preserve">En posant l’hypothèse que le CÉLI est constitué de placements liquides ou quasi liquides, le couple s’acquittera d’une marge de manœuvre (un coussin) en liquidité suffisante (25 % des revenus nets) si les revenus bruts du ménage sont d’environ </w:t>
      </w:r>
      <w:r w:rsidRPr="00D00469">
        <w:rPr>
          <w:color w:val="FF6700" w:themeColor="accent3"/>
        </w:rPr>
        <w:t>68 000 $</w:t>
      </w:r>
      <w:r w:rsidRPr="00B0171F">
        <w:rPr>
          <w:color w:val="FF6700" w:themeColor="accent3"/>
          <w:vertAlign w:val="superscript"/>
        </w:rPr>
        <w:footnoteReference w:customMarkFollows="1" w:id="25"/>
        <w:t>25 </w:t>
      </w:r>
      <w:r w:rsidRPr="00B0171F">
        <w:rPr>
          <w:color w:val="FF6700" w:themeColor="accent3"/>
        </w:rPr>
        <w:t>;</w:t>
      </w:r>
    </w:p>
    <w:p w14:paraId="4C70BC6F" w14:textId="77777777" w:rsidR="009E693B" w:rsidRPr="00D00469" w:rsidRDefault="009E693B" w:rsidP="009E693B"/>
    <w:p w14:paraId="1BF9BDFA" w14:textId="77777777" w:rsidR="009E693B" w:rsidRPr="00D00469" w:rsidRDefault="009E693B" w:rsidP="009E693B">
      <w:r w:rsidRPr="00D00469">
        <w:t>L’absence d’informations essentielles quant au coût en intérêt des différentes dettes et des rendements espérés sur les placements, nous empêche d’émettre des suggestions quant à la priorisation à faire (investir dans les placements ou rembourser les dettes de manière anticipée) à même les liquidités générées par le couple.</w:t>
      </w:r>
    </w:p>
    <w:p w14:paraId="56F9D684" w14:textId="77777777" w:rsidR="009E693B" w:rsidRPr="00C978E2" w:rsidRDefault="009E693B" w:rsidP="009E693B">
      <w:pPr>
        <w:rPr>
          <w:rStyle w:val="Titre3Car"/>
          <w:b w:val="0"/>
          <w:sz w:val="24"/>
        </w:rPr>
      </w:pPr>
    </w:p>
    <w:p w14:paraId="49A776B8" w14:textId="77777777" w:rsidR="009E693B" w:rsidRPr="00D00469" w:rsidRDefault="009E693B" w:rsidP="009E693B">
      <w:r w:rsidRPr="00D00469">
        <w:rPr>
          <w:noProof/>
          <w:lang w:eastAsia="fr-FR"/>
        </w:rPr>
        <w:lastRenderedPageBreak/>
        <mc:AlternateContent>
          <mc:Choice Requires="wps">
            <w:drawing>
              <wp:anchor distT="0" distB="0" distL="114300" distR="114300" simplePos="0" relativeHeight="253560832" behindDoc="0" locked="0" layoutInCell="1" allowOverlap="1" wp14:anchorId="2BE91ED8" wp14:editId="2951056F">
                <wp:simplePos x="0" y="0"/>
                <wp:positionH relativeFrom="column">
                  <wp:posOffset>-661035</wp:posOffset>
                </wp:positionH>
                <wp:positionV relativeFrom="paragraph">
                  <wp:posOffset>-93980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55" name="Ellipse 1055"/>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D7810CC"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BE91ED8" id="Ellipse 1055" o:spid="_x0000_s1086" style="position:absolute;left:0;text-align:left;margin-left:-52.05pt;margin-top:-7.4pt;width:54pt;height:54pt;z-index:2535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8Dqk+gEAAFcEAAAOAAAAZHJzL2Uyb0RvYy54bWysVMFu2zAMvQ/YPwi6L3Y6pOiCOMXQrrsM&#13;&#10;W7F2H6DIVCxAEjVJiZ2/HyU7TrH1smEXWZT4HvlIypvbwRp2hBA1uoYvFzVn4CS22u0b/uP54d0N&#13;&#10;ZzEJ1wqDDhp+gshvt2/fbHq/hivs0LQQGJG4uO59w7uU/LqqouzAirhAD44uFQYrEplhX7VB9MRu&#13;&#10;TXVV19dVj6H1ASXESKf34yXfFn6lQKZvSkVIzDSccktlDWXd5bXabsR6H4TvtJzSEP+QhRXaUdCZ&#13;&#10;6l4kwQ5B/0FltQwYUaWFRFuhUlpC0UBqlvVvap464aFooeJEP5cp/j9a+fX4GJhuqXf1asWZE5a6&#13;&#10;9MkY7SOwckYl6n1ck+eTfwyTFWmb9Q4q2PwlJWwoZT3NZYUhMUmH1zerm5qKL+lq2hNLdQH7ENNn&#13;&#10;QMvypuEwRi/1FMcvMY3eZ68czri8RjS6fdDGFCOPDNyZwI6Cmp2GZW4uRXnhRVZGVlnPqKDs0snA&#13;&#10;yPodFBWDcn5fopcxvHCadOY0jjwzRFH0GbR8DSSkBDcDJ/8MhTKefwOeESUyujSDrXYYXot+SVmN&#13;&#10;/mf1o+YsPw27oUzA6kOuWD7aYXuisejpXTQ8/jyIAJwJJzukpyNTOBt3qTylnI7Dj4eESpdmXTim&#13;&#10;cDS9pRfTS8vP46VdvC7/g+0vAAAA//8DAFBLAwQUAAYACAAAACEAMOu02+IAAAAOAQAADwAAAGRy&#13;&#10;cy9kb3ducmV2LnhtbEyPT2/CMAzF75P4DpEn7QZpAaG1NEWIaUcOY9Ok3kLj/hGNU5oUum8/c9ou&#13;&#10;li0/P79ftptsJ244+NaRgngRgUAqnWmpVvD1+T5/BeGDJqM7R6jgBz3s8tlTplPj7vSBt1OoBZuQ&#13;&#10;T7WCJoQ+ldKXDVrtF65H4l3lBqsDj0MtzaDvbG47uYyijbS6Jf7Q6B4PDZaX02gV7IvNMVB/PY7f&#13;&#10;10tVYlVgkhRKvTxPb1su+y2IgFP4u4AHA+eHnIOd3UjGi07BPI7WMWsf3ZpJWLJKQJwVJKslyDyT&#13;&#10;/zHyXwAAAP//AwBQSwECLQAUAAYACAAAACEAtoM4kv4AAADhAQAAEwAAAAAAAAAAAAAAAAAAAAAA&#13;&#10;W0NvbnRlbnRfVHlwZXNdLnhtbFBLAQItABQABgAIAAAAIQA4/SH/1gAAAJQBAAALAAAAAAAAAAAA&#13;&#10;AAAAAC8BAABfcmVscy8ucmVsc1BLAQItABQABgAIAAAAIQC88Dqk+gEAAFcEAAAOAAAAAAAAAAAA&#13;&#10;AAAAAC4CAABkcnMvZTJvRG9jLnhtbFBLAQItABQABgAIAAAAIQAw67Tb4gAAAA4BAAAPAAAAAAAA&#13;&#10;AAAAAAAAAFQEAABkcnMvZG93bnJldi54bWxQSwUGAAAAAAQABADzAAAAYwUAAAAA&#13;&#10;" fillcolor="#94c600 [3204]" strokecolor="black [3213]" strokeweight="1.75pt">
                <v:textbox>
                  <w:txbxContent>
                    <w:p w14:paraId="3D7810CC" w14:textId="77777777" w:rsidR="00192307" w:rsidRDefault="00192307" w:rsidP="009E693B">
                      <w:pPr>
                        <w:jc w:val="center"/>
                      </w:pPr>
                      <w:r>
                        <w:rPr>
                          <w:color w:val="000000" w:themeColor="text1"/>
                          <w:sz w:val="36"/>
                          <w:szCs w:val="36"/>
                        </w:rPr>
                        <w:t>2</w:t>
                      </w:r>
                    </w:p>
                  </w:txbxContent>
                </v:textbox>
                <w10:wrap type="through"/>
              </v:oval>
            </w:pict>
          </mc:Fallback>
        </mc:AlternateContent>
      </w:r>
      <w:r w:rsidRPr="00D00469">
        <w:t xml:space="preserve">La question de savoir si les informations financières et les planifications qui en découlent doivent être présentées, dans le cas des </w:t>
      </w:r>
      <w:r w:rsidRPr="00D00469">
        <w:rPr>
          <w:color w:val="FF6700" w:themeColor="accent3"/>
        </w:rPr>
        <w:t>COUPLES</w:t>
      </w:r>
      <w:r w:rsidRPr="00D00469">
        <w:t xml:space="preserve">, de manière </w:t>
      </w:r>
      <w:r w:rsidRPr="00D00469">
        <w:rPr>
          <w:color w:val="FF6700" w:themeColor="accent3"/>
        </w:rPr>
        <w:t>CONSOLIDÉE</w:t>
      </w:r>
      <w:r w:rsidRPr="00D00469">
        <w:t xml:space="preserve"> ou </w:t>
      </w:r>
      <w:r w:rsidRPr="00D00469">
        <w:rPr>
          <w:color w:val="FF6700" w:themeColor="accent3"/>
        </w:rPr>
        <w:t>INDIVIDUELLE</w:t>
      </w:r>
      <w:r w:rsidRPr="00D00469">
        <w:t xml:space="preserve"> n’est pas simple et peut faire l’objet de plusieurs points de vue.</w:t>
      </w:r>
    </w:p>
    <w:p w14:paraId="388258D8" w14:textId="77777777" w:rsidR="009E693B" w:rsidRPr="00D00469" w:rsidRDefault="009E693B" w:rsidP="009E693B"/>
    <w:p w14:paraId="7B9734CD" w14:textId="77777777" w:rsidR="009E693B" w:rsidRPr="00D00469" w:rsidRDefault="009E693B" w:rsidP="009E693B">
      <w:r w:rsidRPr="00D00469">
        <w:t>Une approche conservatrice, sans aucune nuance, pourrait fort bien opter pour une approche financière individuelle en se disant que si le couple se désunit les analyses auront été conformes à la situation envisagée. Alors que si par bonheur le couple résiste dans le temps, contre vent et marée, sa situation financière ne s’en retrouvera que plus enrichie que la prémisse d’analyse initiale.</w:t>
      </w:r>
    </w:p>
    <w:p w14:paraId="72D1909C" w14:textId="77777777" w:rsidR="009E693B" w:rsidRPr="00D00469" w:rsidRDefault="009E693B" w:rsidP="009E693B"/>
    <w:p w14:paraId="6CA59F7D" w14:textId="6B26E279" w:rsidR="009E693B" w:rsidRPr="00D00469" w:rsidRDefault="009E693B" w:rsidP="009E693B">
      <w:r w:rsidRPr="00D00469">
        <w:t xml:space="preserve">L’approche conservatrice, même si elle est préférable à celle des risques trop grands, comporte tout de même un coût. Celui de se restreindre à des choix que nous n’avions pas à faire. Par exemple, l’accumulation démesurée d’hypothèses ou d’approches conservatrices peut faire en sorte qu’un individu prendra sa retraite à 66 ans, alors que la lecture plus juste des paramètres lui aurait permis de cesser le travail à 62 ans. Si dans </w:t>
      </w:r>
      <w:r w:rsidR="00F5760F">
        <w:t xml:space="preserve">notre </w:t>
      </w:r>
      <w:r w:rsidRPr="00D00469">
        <w:t>« boule de cristal »</w:t>
      </w:r>
      <w:r w:rsidR="00F5760F">
        <w:t xml:space="preserve"> collective</w:t>
      </w:r>
      <w:r w:rsidRPr="00D00469">
        <w:t xml:space="preserve">, </w:t>
      </w:r>
      <w:r w:rsidR="00F5760F">
        <w:t xml:space="preserve">nous </w:t>
      </w:r>
      <w:r w:rsidRPr="00D00469">
        <w:t>aper</w:t>
      </w:r>
      <w:r w:rsidR="00F5760F">
        <w:t>cevons</w:t>
      </w:r>
      <w:r w:rsidRPr="00D00469">
        <w:t xml:space="preserve"> que cette personne décédera à 72 ans, l’effet de cette mégarde conservatrice aura été bien </w:t>
      </w:r>
      <w:r w:rsidR="00F5760F">
        <w:t>malheureuse</w:t>
      </w:r>
      <w:r w:rsidRPr="00D00469">
        <w:t xml:space="preserve">. C’est pour cette raison que nous privilégions une approche nuancée dans le cas des couples afin de déterminer si l’on doit effectuer le regroupement ou non de l’information financière. Pour statuer, il convient d’évaluer l’effet </w:t>
      </w:r>
      <w:r w:rsidR="00F5760F">
        <w:t xml:space="preserve">hypothétique </w:t>
      </w:r>
      <w:r w:rsidRPr="00D00469">
        <w:t xml:space="preserve">d’une rupture ou d’un décès sur la situation financière des conjoints qui serait ainsi nouvellement </w:t>
      </w:r>
      <w:r w:rsidR="00F5760F">
        <w:t>désunis</w:t>
      </w:r>
      <w:r w:rsidRPr="00D00469">
        <w:t>. Si un tel résultat est de reproduire un environnement où chacun des conjoints se retrouvera avec environ 50 % de la valeur nette du couple, tout en maintenant un potentiel semblable à générer des revenus, il semble alors opportun de regrouper les informations financières du couple</w:t>
      </w:r>
      <w:r w:rsidR="00F5760F">
        <w:t xml:space="preserve"> lorsque nous procédons à leur planification financière</w:t>
      </w:r>
      <w:r w:rsidRPr="00D00469">
        <w:t>.</w:t>
      </w:r>
    </w:p>
    <w:p w14:paraId="28E47121" w14:textId="77777777" w:rsidR="009E693B" w:rsidRPr="00D00469" w:rsidRDefault="009E693B" w:rsidP="009E693B"/>
    <w:p w14:paraId="5ED4B60F" w14:textId="269C7C12" w:rsidR="009E693B" w:rsidRDefault="009E693B" w:rsidP="009E693B">
      <w:pPr>
        <w:rPr>
          <w:rStyle w:val="Titre3Car"/>
          <w:b w:val="0"/>
          <w:color w:val="000000" w:themeColor="text1"/>
          <w:sz w:val="24"/>
        </w:rPr>
      </w:pPr>
      <w:r w:rsidRPr="00D00469">
        <w:t xml:space="preserve">À l’évidence, </w:t>
      </w:r>
      <w:r w:rsidR="00F5760F">
        <w:t>les conjoints d’</w:t>
      </w:r>
      <w:r w:rsidRPr="00D00469">
        <w:t xml:space="preserve">un couple </w:t>
      </w:r>
      <w:r w:rsidRPr="00D00469">
        <w:rPr>
          <w:color w:val="FF6700" w:themeColor="accent3"/>
        </w:rPr>
        <w:t>MARIÉ</w:t>
      </w:r>
      <w:r w:rsidRPr="00473168">
        <w:rPr>
          <w:color w:val="FF6700" w:themeColor="accent3"/>
        </w:rPr>
        <w:t>,</w:t>
      </w:r>
      <w:r w:rsidRPr="00D00469">
        <w:t xml:space="preserve"> donc assujetti </w:t>
      </w:r>
      <w:r w:rsidRPr="00D00469">
        <w:rPr>
          <w:color w:val="FF6700" w:themeColor="accent3"/>
        </w:rPr>
        <w:t>OBLIGATOIREMENT</w:t>
      </w:r>
      <w:r w:rsidRPr="00D00469">
        <w:t xml:space="preserve"> aux règles du </w:t>
      </w:r>
      <w:r w:rsidRPr="00D00469">
        <w:rPr>
          <w:color w:val="FF6700" w:themeColor="accent3"/>
        </w:rPr>
        <w:t>PATRIMOINE FAMILIAL</w:t>
      </w:r>
      <w:r w:rsidRPr="00D00469">
        <w:rPr>
          <w:color w:val="FF6700" w:themeColor="accent3"/>
          <w:vertAlign w:val="superscript"/>
        </w:rPr>
        <w:footnoteReference w:customMarkFollows="1" w:id="26"/>
        <w:t>2</w:t>
      </w:r>
      <w:r w:rsidRPr="00473168">
        <w:rPr>
          <w:color w:val="FF6700" w:themeColor="accent3"/>
          <w:vertAlign w:val="superscript"/>
        </w:rPr>
        <w:t>6</w:t>
      </w:r>
      <w:r w:rsidRPr="00473168">
        <w:rPr>
          <w:color w:val="FF6700" w:themeColor="accent3"/>
        </w:rPr>
        <w:t xml:space="preserve">, </w:t>
      </w:r>
      <w:r w:rsidRPr="00D00469">
        <w:t>dont la presque totalité des actifs et des dettes f</w:t>
      </w:r>
      <w:r w:rsidR="0053294D">
        <w:t>ait</w:t>
      </w:r>
      <w:r w:rsidRPr="00D00469">
        <w:t xml:space="preserve"> parti</w:t>
      </w:r>
      <w:r w:rsidR="0053294D">
        <w:t>e</w:t>
      </w:r>
      <w:r w:rsidR="00F5760F">
        <w:t xml:space="preserve"> de ce patrimoine</w:t>
      </w:r>
      <w:r w:rsidRPr="00D00469">
        <w:t>, se retrouveront en cas de divorce ou de décès avec la moitié de la valeur nette du couple. C’est dans ce cas</w:t>
      </w:r>
      <w:r w:rsidR="0053294D">
        <w:t>,</w:t>
      </w:r>
      <w:r w:rsidRPr="00D00469">
        <w:t xml:space="preserve"> si</w:t>
      </w:r>
      <w:r w:rsidR="0053294D">
        <w:t xml:space="preserve"> de plus,</w:t>
      </w:r>
      <w:r w:rsidRPr="00D00469">
        <w:t xml:space="preserve"> la répartition des revenus est également semblable, que nous devrions retrouver une information et une planification de retraite regroupée pour les couples. Cette observation ne s’applique pas aux conjoints de fait qui ne sont pas tenus à respecter les dispositions des règles propres au patrimoine familial. Dans leur cas, il y aura regroupement</w:t>
      </w:r>
      <w:r>
        <w:rPr>
          <w:rStyle w:val="Titre3Car"/>
          <w:b w:val="0"/>
          <w:color w:val="000000" w:themeColor="text1"/>
          <w:sz w:val="24"/>
        </w:rPr>
        <w:t xml:space="preserve"> </w:t>
      </w:r>
      <w:r>
        <w:rPr>
          <w:rStyle w:val="Titre3Car"/>
          <w:b w:val="0"/>
          <w:color w:val="000000" w:themeColor="text1"/>
          <w:sz w:val="24"/>
        </w:rPr>
        <w:lastRenderedPageBreak/>
        <w:t>des données financières, si la répartition de la valeur nette du couple, selon les titres de propriété, est de valeur équivalente.</w:t>
      </w:r>
    </w:p>
    <w:p w14:paraId="21594AB2" w14:textId="77777777" w:rsidR="009E693B" w:rsidRDefault="009E693B" w:rsidP="009E693B">
      <w:pPr>
        <w:ind w:left="360"/>
        <w:rPr>
          <w:rStyle w:val="Titre3Car"/>
          <w:b w:val="0"/>
          <w:color w:val="000000" w:themeColor="text1"/>
          <w:sz w:val="24"/>
        </w:rPr>
      </w:pPr>
    </w:p>
    <w:p w14:paraId="7993620E" w14:textId="757A5BC8" w:rsidR="009E693B" w:rsidRPr="001C40F5" w:rsidRDefault="009E693B" w:rsidP="009E693B">
      <w:r w:rsidRPr="001C40F5">
        <w:t>L’analyse fine de la situation financière du couple Richer/Faucher, même en posant l’hypothèse que les conjoints sont liés par le mariage, laisse planer un doute sur la pertinence de consolider l’information financière. Cette situation particulière est due au fait que l’immeuble locatif ne fait pas partie du patrimoine familial et que sa valeur nette (300 000 $)</w:t>
      </w:r>
      <w:r w:rsidR="003A360F">
        <w:t>,</w:t>
      </w:r>
      <w:r w:rsidRPr="001C40F5">
        <w:t xml:space="preserve"> constitu</w:t>
      </w:r>
      <w:r w:rsidR="003A360F">
        <w:t>ant</w:t>
      </w:r>
      <w:r w:rsidRPr="001C40F5">
        <w:t xml:space="preserve"> une portion très importante de la valeur nette du couple (660 000 $)</w:t>
      </w:r>
      <w:r w:rsidR="003A360F">
        <w:t>, appartient en titre de propriété exclusivement à Jean Faucher</w:t>
      </w:r>
      <w:r w:rsidRPr="001C40F5">
        <w:t xml:space="preserve">. Bref, en situation où le couple divorcerait, Marie se retrouverait avec une valeur nette, non pas de 330 000 $ (660 000 $/2), mais bien de </w:t>
      </w:r>
      <w:r w:rsidRPr="001C40F5">
        <w:rPr>
          <w:color w:val="FF6700" w:themeColor="accent3"/>
        </w:rPr>
        <w:t>183 500 $</w:t>
      </w:r>
      <w:r w:rsidRPr="00473168">
        <w:rPr>
          <w:color w:val="FF6700" w:themeColor="accent3"/>
          <w:vertAlign w:val="superscript"/>
        </w:rPr>
        <w:footnoteReference w:customMarkFollows="1" w:id="27"/>
        <w:t>27</w:t>
      </w:r>
      <w:r w:rsidRPr="00473168">
        <w:rPr>
          <w:color w:val="FF6700" w:themeColor="accent3"/>
        </w:rPr>
        <w:t>.</w:t>
      </w:r>
    </w:p>
    <w:p w14:paraId="2625B9A9" w14:textId="77777777" w:rsidR="009E693B" w:rsidRPr="00D00469" w:rsidRDefault="009E693B" w:rsidP="009E693B"/>
    <w:p w14:paraId="10504491" w14:textId="7E6CB202" w:rsidR="009E693B" w:rsidRPr="001C40F5" w:rsidRDefault="009E693B" w:rsidP="009E693B">
      <w:r w:rsidRPr="001C40F5">
        <w:t xml:space="preserve">Le sujet </w:t>
      </w:r>
      <w:r w:rsidR="006B7EE7">
        <w:t>« </w:t>
      </w:r>
      <w:r w:rsidRPr="001C40F5">
        <w:t>des finances personnelles et</w:t>
      </w:r>
      <w:r w:rsidR="003A360F">
        <w:t xml:space="preserve"> </w:t>
      </w:r>
      <w:r w:rsidR="006B7EE7">
        <w:t xml:space="preserve">le </w:t>
      </w:r>
      <w:r w:rsidRPr="001C40F5">
        <w:t>couple</w:t>
      </w:r>
      <w:r w:rsidR="006B7EE7">
        <w:t> »</w:t>
      </w:r>
      <w:r w:rsidRPr="001C40F5">
        <w:t xml:space="preserve"> est fascinant, dense, complexe et porteur trop souvent de mésententes, voire de discordes toxiques. Ce thème mériterait d’être approfondi dans un prochain ouvrage. Pour l’instant, nous vous invitons à parcourir les hyperliens suivants :</w:t>
      </w:r>
    </w:p>
    <w:p w14:paraId="72631CAE" w14:textId="77777777" w:rsidR="009E693B" w:rsidRDefault="009E693B" w:rsidP="009E693B">
      <w:pPr>
        <w:ind w:left="360"/>
        <w:rPr>
          <w:rStyle w:val="Titre3Car"/>
          <w:b w:val="0"/>
          <w:sz w:val="24"/>
        </w:rPr>
      </w:pPr>
    </w:p>
    <w:p w14:paraId="5F502D47" w14:textId="77777777" w:rsidR="009E693B" w:rsidRDefault="009E693B" w:rsidP="009E693B">
      <w:pPr>
        <w:ind w:left="360"/>
        <w:rPr>
          <w:rStyle w:val="Titre3Car"/>
          <w:b w:val="0"/>
          <w:sz w:val="24"/>
        </w:rPr>
      </w:pPr>
      <w:r>
        <w:rPr>
          <w:noProof/>
          <w:lang w:eastAsia="fr-FR"/>
        </w:rPr>
        <w:drawing>
          <wp:anchor distT="0" distB="0" distL="114300" distR="114300" simplePos="0" relativeHeight="253562880" behindDoc="1" locked="0" layoutInCell="1" allowOverlap="1" wp14:anchorId="244A394F" wp14:editId="4E855833">
            <wp:simplePos x="0" y="0"/>
            <wp:positionH relativeFrom="column">
              <wp:posOffset>5366092</wp:posOffset>
            </wp:positionH>
            <wp:positionV relativeFrom="paragraph">
              <wp:posOffset>141068</wp:posOffset>
            </wp:positionV>
            <wp:extent cx="685800" cy="681990"/>
            <wp:effectExtent l="0" t="0" r="0" b="3810"/>
            <wp:wrapNone/>
            <wp:docPr id="1164" name="Image 1164" descr="Macintosh HD:Users:marcbachand:Desktop:Capture d’écran 2015-06-08 à 17.04.54.pn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1E5F68E" w14:textId="77777777" w:rsidR="009E693B" w:rsidRDefault="009E693B" w:rsidP="009E693B">
      <w:pPr>
        <w:ind w:left="360"/>
        <w:rPr>
          <w:rStyle w:val="Titre3Car"/>
          <w:b w:val="0"/>
          <w:sz w:val="24"/>
        </w:rPr>
      </w:pPr>
      <w:r>
        <w:rPr>
          <w:rStyle w:val="Titre3Car"/>
          <w:b w:val="0"/>
          <w:sz w:val="24"/>
        </w:rPr>
        <w:t xml:space="preserve">  </w:t>
      </w:r>
    </w:p>
    <w:p w14:paraId="0E305F6F" w14:textId="77777777" w:rsidR="009E693B" w:rsidRDefault="009E693B" w:rsidP="009E693B">
      <w:pPr>
        <w:ind w:firstLine="360"/>
        <w:rPr>
          <w:rStyle w:val="Titre3Car"/>
          <w:b w:val="0"/>
          <w:color w:val="FF6700" w:themeColor="accent3"/>
          <w:sz w:val="24"/>
        </w:rPr>
      </w:pPr>
      <w:r w:rsidRPr="001C40F5">
        <w:t>Pour lire l’article de Pierre-Yves McSween</w:t>
      </w:r>
      <w:r>
        <w:rPr>
          <w:rStyle w:val="Titre3Car"/>
          <w:b w:val="0"/>
          <w:color w:val="000000" w:themeColor="text1"/>
          <w:sz w:val="24"/>
        </w:rPr>
        <w:tab/>
      </w:r>
      <w:hyperlink r:id="rId91" w:history="1">
        <w:r>
          <w:rPr>
            <w:rStyle w:val="Lienhypertexte"/>
            <w:rFonts w:asciiTheme="majorHAnsi" w:eastAsiaTheme="majorEastAsia" w:hAnsiTheme="majorHAnsi" w:cstheme="majorBidi"/>
            <w:color w:val="FF6700" w:themeColor="accent3"/>
          </w:rPr>
          <w:t>L'amour économique</w:t>
        </w:r>
      </w:hyperlink>
    </w:p>
    <w:p w14:paraId="70C9E17D" w14:textId="77777777" w:rsidR="009E693B" w:rsidRDefault="009E693B" w:rsidP="009E693B">
      <w:pPr>
        <w:ind w:firstLine="360"/>
        <w:rPr>
          <w:rStyle w:val="Titre3Car"/>
          <w:b w:val="0"/>
          <w:sz w:val="24"/>
        </w:rPr>
      </w:pPr>
    </w:p>
    <w:p w14:paraId="4E154337" w14:textId="77777777" w:rsidR="006B7EE7" w:rsidRDefault="006B7EE7" w:rsidP="009E693B">
      <w:pPr>
        <w:ind w:firstLine="360"/>
        <w:rPr>
          <w:rStyle w:val="Titre3Car"/>
          <w:b w:val="0"/>
          <w:sz w:val="24"/>
        </w:rPr>
      </w:pPr>
    </w:p>
    <w:p w14:paraId="0BDC7325" w14:textId="5B75B7B3" w:rsidR="009E693B" w:rsidRDefault="009E693B" w:rsidP="009E693B">
      <w:pPr>
        <w:ind w:firstLine="360"/>
        <w:rPr>
          <w:rStyle w:val="Titre3Car"/>
          <w:b w:val="0"/>
          <w:sz w:val="24"/>
        </w:rPr>
      </w:pPr>
      <w:r>
        <w:rPr>
          <w:noProof/>
          <w:lang w:eastAsia="fr-FR"/>
        </w:rPr>
        <w:drawing>
          <wp:anchor distT="0" distB="0" distL="114300" distR="114300" simplePos="0" relativeHeight="253563904" behindDoc="1" locked="0" layoutInCell="1" allowOverlap="1" wp14:anchorId="6C9587D2" wp14:editId="3F8887B0">
            <wp:simplePos x="0" y="0"/>
            <wp:positionH relativeFrom="column">
              <wp:posOffset>7643935</wp:posOffset>
            </wp:positionH>
            <wp:positionV relativeFrom="paragraph">
              <wp:posOffset>81915</wp:posOffset>
            </wp:positionV>
            <wp:extent cx="685800" cy="681990"/>
            <wp:effectExtent l="0" t="0" r="0" b="3810"/>
            <wp:wrapNone/>
            <wp:docPr id="1165" name="Image 1165" descr="Macintosh HD:Users:marcbachand:Desktop:Capture d’écran 2015-06-08 à 17.04.54.pn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33A1A4D" w14:textId="77777777" w:rsidR="009E693B" w:rsidRDefault="009E693B" w:rsidP="009E693B">
      <w:pPr>
        <w:ind w:firstLine="360"/>
        <w:rPr>
          <w:rStyle w:val="Titre3Car"/>
          <w:b w:val="0"/>
          <w:sz w:val="24"/>
        </w:rPr>
      </w:pPr>
    </w:p>
    <w:p w14:paraId="070FB6DF" w14:textId="77777777" w:rsidR="009E693B" w:rsidRDefault="009E693B" w:rsidP="009E693B">
      <w:pPr>
        <w:ind w:firstLine="360"/>
        <w:rPr>
          <w:rStyle w:val="Titre3Car"/>
          <w:b w:val="0"/>
          <w:color w:val="FF6700" w:themeColor="accent3"/>
          <w:sz w:val="24"/>
        </w:rPr>
      </w:pPr>
      <w:r w:rsidRPr="001C40F5">
        <w:t>Pour lire l’article de Morningstar (traduit par Les affaires)</w:t>
      </w:r>
      <w:r>
        <w:rPr>
          <w:rStyle w:val="Titre3Car"/>
          <w:b w:val="0"/>
          <w:color w:val="000000" w:themeColor="text1"/>
          <w:sz w:val="24"/>
        </w:rPr>
        <w:tab/>
      </w:r>
      <w:hyperlink r:id="rId93" w:history="1">
        <w:r>
          <w:rPr>
            <w:rStyle w:val="Lienhypertexte"/>
            <w:rFonts w:asciiTheme="majorHAnsi" w:eastAsiaTheme="majorEastAsia" w:hAnsiTheme="majorHAnsi" w:cstheme="majorBidi"/>
            <w:color w:val="FF6700" w:themeColor="accent3"/>
          </w:rPr>
          <w:t>Les finances pour les nouveaux couples</w:t>
        </w:r>
      </w:hyperlink>
    </w:p>
    <w:p w14:paraId="00E733A6" w14:textId="77777777" w:rsidR="009E693B" w:rsidRDefault="009E693B" w:rsidP="009E693B">
      <w:pPr>
        <w:ind w:firstLine="360"/>
        <w:rPr>
          <w:rStyle w:val="Titre3Car"/>
          <w:b w:val="0"/>
          <w:sz w:val="24"/>
        </w:rPr>
      </w:pPr>
    </w:p>
    <w:p w14:paraId="40B52858" w14:textId="77777777" w:rsidR="009E693B" w:rsidRDefault="009E693B" w:rsidP="009E693B">
      <w:pPr>
        <w:ind w:firstLine="360"/>
        <w:rPr>
          <w:rStyle w:val="Titre3Car"/>
          <w:b w:val="0"/>
          <w:sz w:val="24"/>
        </w:rPr>
      </w:pPr>
    </w:p>
    <w:p w14:paraId="00D984ED" w14:textId="77777777" w:rsidR="009E693B" w:rsidRDefault="009E693B" w:rsidP="009E693B">
      <w:pPr>
        <w:ind w:firstLine="360"/>
        <w:rPr>
          <w:rStyle w:val="Titre3Car"/>
          <w:b w:val="0"/>
          <w:sz w:val="24"/>
        </w:rPr>
      </w:pPr>
    </w:p>
    <w:p w14:paraId="42D3B231" w14:textId="77777777" w:rsidR="00720426" w:rsidRDefault="00720426" w:rsidP="00F1448A">
      <w:pPr>
        <w:ind w:left="708"/>
        <w:jc w:val="left"/>
        <w:rPr>
          <w:lang w:val="fr-CA"/>
        </w:rPr>
      </w:pPr>
    </w:p>
    <w:p w14:paraId="2862D3CA" w14:textId="03B145E9" w:rsidR="00F1448A" w:rsidRDefault="00F1448A" w:rsidP="00720426">
      <w:pPr>
        <w:ind w:left="360"/>
        <w:jc w:val="left"/>
        <w:rPr>
          <w:lang w:val="fr-CA"/>
        </w:rPr>
      </w:pPr>
      <w:r>
        <w:rPr>
          <w:noProof/>
          <w:lang w:eastAsia="fr-FR"/>
        </w:rPr>
        <w:drawing>
          <wp:anchor distT="0" distB="0" distL="114300" distR="114300" simplePos="0" relativeHeight="254099456" behindDoc="1" locked="0" layoutInCell="1" allowOverlap="1" wp14:anchorId="035E7AC3" wp14:editId="0F79AB26">
            <wp:simplePos x="0" y="0"/>
            <wp:positionH relativeFrom="column">
              <wp:posOffset>6662582</wp:posOffset>
            </wp:positionH>
            <wp:positionV relativeFrom="paragraph">
              <wp:posOffset>103505</wp:posOffset>
            </wp:positionV>
            <wp:extent cx="685800" cy="681990"/>
            <wp:effectExtent l="0" t="0" r="0" b="3810"/>
            <wp:wrapNone/>
            <wp:docPr id="2711" name="Image 2711" descr="Macintosh HD:Users:marcbachand:Desktop:Capture d’écran 2015-06-08 à 17.04.54.pn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 name="Image 2711" descr="Macintosh HD:Users:marcbachand:Desktop:Capture d’écran 2015-06-08 à 17.04.54.png">
                      <a:hlinkClick r:id="rId9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lang w:val="fr-CA"/>
        </w:rPr>
        <w:t>Pour lire le cahier de recherche de la chaire en fiscalité et finances publiques</w:t>
      </w:r>
    </w:p>
    <w:p w14:paraId="3C8DEED8" w14:textId="15085B52" w:rsidR="00F1448A" w:rsidRDefault="00F1448A" w:rsidP="00F1448A">
      <w:pPr>
        <w:ind w:left="708"/>
        <w:jc w:val="left"/>
        <w:rPr>
          <w:lang w:val="fr-CA"/>
        </w:rPr>
      </w:pPr>
    </w:p>
    <w:p w14:paraId="7B1B181C" w14:textId="4B41948B" w:rsidR="00F1448A" w:rsidRPr="00720426" w:rsidRDefault="00CD49A3" w:rsidP="00720426">
      <w:pPr>
        <w:ind w:left="360"/>
        <w:jc w:val="left"/>
        <w:rPr>
          <w:rFonts w:ascii="Arial" w:hAnsi="Arial" w:cs="Arial"/>
          <w:color w:val="FF6700" w:themeColor="accent3"/>
          <w:lang w:val="fr-CA"/>
        </w:rPr>
      </w:pPr>
      <w:hyperlink r:id="rId95" w:history="1">
        <w:r w:rsidR="00F1448A" w:rsidRPr="00885984">
          <w:rPr>
            <w:rStyle w:val="Lienhypertexte"/>
            <w:color w:val="FF6700" w:themeColor="accent3"/>
            <w:lang w:val="fr-CA"/>
          </w:rPr>
          <w:t xml:space="preserve">Comment les couples abordent la fiscalité : une question commune ou individuelle </w:t>
        </w:r>
        <w:r w:rsidR="00F1448A" w:rsidRPr="00885984">
          <w:rPr>
            <w:rStyle w:val="Lienhypertexte"/>
            <w:rFonts w:ascii="Arial" w:hAnsi="Arial" w:cs="Arial"/>
            <w:color w:val="FF6700" w:themeColor="accent3"/>
            <w:lang w:val="fr-CA"/>
          </w:rPr>
          <w:t>?</w:t>
        </w:r>
      </w:hyperlink>
      <w:r w:rsidR="00F1448A" w:rsidRPr="00720426">
        <w:rPr>
          <w:noProof/>
          <w:color w:val="FF6700" w:themeColor="accent3"/>
          <w:lang w:eastAsia="fr-FR"/>
        </w:rPr>
        <w:t xml:space="preserve"> </w:t>
      </w:r>
    </w:p>
    <w:p w14:paraId="38C8F8F0" w14:textId="650C728B" w:rsidR="00F1448A" w:rsidRPr="00720426" w:rsidRDefault="00720426" w:rsidP="00720426">
      <w:pPr>
        <w:rPr>
          <w:lang w:val="fr-CA"/>
        </w:rPr>
      </w:pPr>
      <w:r>
        <w:rPr>
          <w:lang w:val="fr-CA"/>
        </w:rPr>
        <w:lastRenderedPageBreak/>
        <w:t>L’étude</w:t>
      </w:r>
      <w:r w:rsidR="00885984">
        <w:rPr>
          <w:rStyle w:val="Appelnotedebasdep"/>
          <w:lang w:val="fr-CA"/>
        </w:rPr>
        <w:footnoteReference w:customMarkFollows="1" w:id="28"/>
        <w:t>27.1.</w:t>
      </w:r>
      <w:r>
        <w:rPr>
          <w:lang w:val="fr-CA"/>
        </w:rPr>
        <w:t xml:space="preserve"> a identifié </w:t>
      </w:r>
      <w:r w:rsidR="00F1448A" w:rsidRPr="00720426">
        <w:rPr>
          <w:lang w:val="fr-CA"/>
        </w:rPr>
        <w:t>quatre modes</w:t>
      </w:r>
      <w:r w:rsidR="002C0405">
        <w:rPr>
          <w:lang w:val="fr-CA"/>
        </w:rPr>
        <w:t xml:space="preserve"> </w:t>
      </w:r>
      <w:r w:rsidR="00F1448A" w:rsidRPr="00720426">
        <w:rPr>
          <w:lang w:val="fr-CA"/>
        </w:rPr>
        <w:t>de gestion</w:t>
      </w:r>
      <w:r>
        <w:rPr>
          <w:lang w:val="fr-CA"/>
        </w:rPr>
        <w:t xml:space="preserve"> à l’égard des finances personnelles des couples</w:t>
      </w:r>
      <w:r w:rsidR="00A36561">
        <w:rPr>
          <w:lang w:val="fr-CA"/>
        </w:rPr>
        <w:t xml:space="preserve"> (les pourcentages proviennent du sondage réalisé dans le cadre de l’étude)</w:t>
      </w:r>
      <w:r w:rsidR="00F1448A" w:rsidRPr="00720426">
        <w:rPr>
          <w:lang w:val="fr-CA"/>
        </w:rPr>
        <w:t xml:space="preserve"> : </w:t>
      </w:r>
    </w:p>
    <w:p w14:paraId="35961B87" w14:textId="6D3CC93B" w:rsidR="00F1448A" w:rsidRDefault="002C0405" w:rsidP="00F1448A">
      <w:pPr>
        <w:ind w:left="708"/>
        <w:rPr>
          <w:lang w:val="fr-CA"/>
        </w:rPr>
      </w:pPr>
      <w:r>
        <w:rPr>
          <w:noProof/>
          <w:color w:val="FF6700" w:themeColor="accent3"/>
          <w:sz w:val="32"/>
          <w:szCs w:val="32"/>
        </w:rPr>
        <mc:AlternateContent>
          <mc:Choice Requires="wps">
            <w:drawing>
              <wp:anchor distT="0" distB="0" distL="114300" distR="114300" simplePos="0" relativeHeight="254100480" behindDoc="0" locked="0" layoutInCell="1" allowOverlap="1" wp14:anchorId="5689C234" wp14:editId="7D042653">
                <wp:simplePos x="0" y="0"/>
                <wp:positionH relativeFrom="column">
                  <wp:posOffset>-352838</wp:posOffset>
                </wp:positionH>
                <wp:positionV relativeFrom="paragraph">
                  <wp:posOffset>145415</wp:posOffset>
                </wp:positionV>
                <wp:extent cx="623777" cy="623777"/>
                <wp:effectExtent l="50800" t="50800" r="49530" b="49530"/>
                <wp:wrapNone/>
                <wp:docPr id="2707" name="Ellipse 2707"/>
                <wp:cNvGraphicFramePr/>
                <a:graphic xmlns:a="http://schemas.openxmlformats.org/drawingml/2006/main">
                  <a:graphicData uri="http://schemas.microsoft.com/office/word/2010/wordprocessingShape">
                    <wps:wsp>
                      <wps:cNvSpPr/>
                      <wps:spPr>
                        <a:xfrm>
                          <a:off x="0" y="0"/>
                          <a:ext cx="623777" cy="623777"/>
                        </a:xfrm>
                        <a:prstGeom prst="ellipse">
                          <a:avLst/>
                        </a:prstGeom>
                        <a:solidFill>
                          <a:schemeClr val="tx1">
                            <a:lumMod val="95000"/>
                            <a:lumOff val="5000"/>
                          </a:schemeClr>
                        </a:solidFill>
                        <a:ln w="38100">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6CBDF8" w14:textId="6FF4CF86" w:rsidR="00192307" w:rsidRPr="002C0405" w:rsidRDefault="00192307" w:rsidP="002C0405">
                            <w:pPr>
                              <w:jc w:val="center"/>
                              <w:rPr>
                                <w:color w:val="FFFFFF" w:themeColor="background1"/>
                                <w:sz w:val="16"/>
                                <w:szCs w:val="16"/>
                                <w:lang w:val="fr-CA"/>
                              </w:rPr>
                            </w:pPr>
                            <w:r w:rsidRPr="002C0405">
                              <w:rPr>
                                <w:color w:val="FFFFFF" w:themeColor="background1"/>
                                <w:sz w:val="16"/>
                                <w:szCs w:val="16"/>
                                <w:lang w:val="fr-CA"/>
                              </w:rPr>
                              <w:t>54 %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89C234" id="Ellipse 2707" o:spid="_x0000_s1087" style="position:absolute;left:0;text-align:left;margin-left:-27.8pt;margin-top:11.45pt;width:49.1pt;height:49.1pt;z-index:2541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W3azAwMAAJMGAAAOAAAAZHJzL2Uyb0RvYy54bWysVW1P2zAQ/j5p/8Hy95H0BQoVKapgnSYx&#13;&#10;qICJz67jNJYc2zu7bbpfv7OdtMCQkKZ9Se17891zz10vr9pGka0AJ40u6OAkp0Robkqp1wX9+bT4&#13;&#10;ck6J80yXTBktCroXjl7NPn+63NmpGJraqFIAwSDaTXe2oLX3dppljteiYe7EWKFRWRlomMcrrLMS&#13;&#10;2A6jNyob5vlZtjNQWjBcOIfSm6Sksxi/qgT391XlhCeqoJibj1+I31X4ZrNLNl0Ds7XkXRrsH7Jo&#13;&#10;mNT46CHUDfOMbED+FaqRHIwzlT/hpslMVUkuYg1YzSB/U81jzayItSA4zh5gcv8vLL/bLoHIsqDD&#13;&#10;ST6hRLMGu/RVKWmdIFGGEO2sm6Llo11Cd3N4DPW2FTThFyshbYR1f4BVtJ5wFJ4NR5MJxuao6s4Y&#13;&#10;JTs6W3D+mzANCYeCivR6xJNtb51P1r1VeM4ZJcuFVCpeAlnEtQKyZdhm3w6iq9o0P0yZZBened41&#13;&#10;G8VIiSTupZhLZFwIEjN7FV9psivo6HyAIT56nHEutB8FXoWgxzTxpnTwFpGVqarwrNBiVAYFR+iB&#13;&#10;dRgY8LXpeLkAo31iqpLr2j/INQGJ8+VrEGLpKSklUtqrmB0YJDtLRMeZiz0BscUG52MEIcEQsulC&#13;&#10;pUSPaTg7KkP2oeepy/Hk90qELJV+EBUSBvuaYD4AlyBNAAw6AKJ1cKuwVwfHUYLxddteO3b2R8AO&#13;&#10;zsOPnRPE6BFfRvAOzo3UBt4LoHyfcpXsewRS3QEC367aOClnkUlBtDLlHscHIY8wO8sXEil8y5xf&#13;&#10;MsBFgisHl6O/x0+lDLLIdCdKagO/35MHe5xv1FKyw8VUUPdrw0BQor5rnPyLwXgcNlm8jE8nQ7zA&#13;&#10;S83qpUZvmmuDQzHANWx5PAZ7r/pjBaZ5xh06D6+iimmObxeUe+gv1z4tTNzCXMzn0Qy3l2X+Vj9a&#13;&#10;3hMhzOdT+8zAdhz2uADuTL/E2PTNLCfb0CJt5htvKhkH/Yhr1wLcfJGj3TSE1fryHq2O/yWzPwAA&#13;&#10;AP//AwBQSwMEFAAGAAgAAAAhAMUTvSriAAAADgEAAA8AAABkcnMvZG93bnJldi54bWxMj8FOwzAQ&#13;&#10;RO9I/IO1SNxaO1ZbQRqnQkWlcGyLxNWNTRyI11HsNOnfs5zgstJo387OFJvJt+xi+9gEVJDNBTCL&#13;&#10;VTAN1greT7vZA7CYNBrdBrQKrjbCpry9KXRuwogHezmmmpEJxlwrcCl1OeexctbrOA+dRdp9ht7r&#13;&#10;RLKvuen1SOa+5VKIFfe6QfrgdGe3zlbfx8Er+BJv250YR+1eTu5jMNf96yLtlbq/m57XNJ7WwJKd&#13;&#10;0t8F/Hag/FBSsHMY0ETWKpgtlytCFUj5CIyAhSR9JlBmGfCy4P9rlD8AAAD//wMAUEsBAi0AFAAG&#13;&#10;AAgAAAAhALaDOJL+AAAA4QEAABMAAAAAAAAAAAAAAAAAAAAAAFtDb250ZW50X1R5cGVzXS54bWxQ&#13;&#10;SwECLQAUAAYACAAAACEAOP0h/9YAAACUAQAACwAAAAAAAAAAAAAAAAAvAQAAX3JlbHMvLnJlbHNQ&#13;&#10;SwECLQAUAAYACAAAACEAg1t2swMDAACTBgAADgAAAAAAAAAAAAAAAAAuAgAAZHJzL2Uyb0RvYy54&#13;&#10;bWxQSwECLQAUAAYACAAAACEAxRO9KuIAAAAOAQAADwAAAAAAAAAAAAAAAABdBQAAZHJzL2Rvd25y&#13;&#10;ZXYueG1sUEsFBgAAAAAEAAQA8wAAAGwGAAAAAA==&#13;&#10;" fillcolor="#0d0d0d [3069]" strokecolor="#ff6700 [3206]" strokeweight="3pt">
                <v:textbox>
                  <w:txbxContent>
                    <w:p w14:paraId="306CBDF8" w14:textId="6FF4CF86" w:rsidR="00192307" w:rsidRPr="002C0405" w:rsidRDefault="00192307" w:rsidP="002C0405">
                      <w:pPr>
                        <w:jc w:val="center"/>
                        <w:rPr>
                          <w:color w:val="FFFFFF" w:themeColor="background1"/>
                          <w:sz w:val="16"/>
                          <w:szCs w:val="16"/>
                          <w:lang w:val="fr-CA"/>
                        </w:rPr>
                      </w:pPr>
                      <w:r w:rsidRPr="002C0405">
                        <w:rPr>
                          <w:color w:val="FFFFFF" w:themeColor="background1"/>
                          <w:sz w:val="16"/>
                          <w:szCs w:val="16"/>
                          <w:lang w:val="fr-CA"/>
                        </w:rPr>
                        <w:t>54 %</w:t>
                      </w:r>
                    </w:p>
                  </w:txbxContent>
                </v:textbox>
              </v:oval>
            </w:pict>
          </mc:Fallback>
        </mc:AlternateContent>
      </w:r>
    </w:p>
    <w:p w14:paraId="1DEB05C7" w14:textId="20AB788F" w:rsidR="00F1448A" w:rsidRPr="00720426" w:rsidRDefault="00720426" w:rsidP="00720426">
      <w:pPr>
        <w:pStyle w:val="Puce2CarCar1CarCarCarCarCar"/>
        <w:rPr>
          <w:rFonts w:asciiTheme="minorHAnsi" w:hAnsiTheme="minorHAnsi"/>
        </w:rPr>
      </w:pPr>
      <w:r w:rsidRPr="00720426">
        <w:rPr>
          <w:rFonts w:asciiTheme="minorHAnsi" w:hAnsiTheme="minorHAnsi"/>
          <w:color w:val="FF6700" w:themeColor="accent3"/>
          <w:sz w:val="32"/>
          <w:szCs w:val="32"/>
        </w:rPr>
        <w:t xml:space="preserve">Tout </w:t>
      </w:r>
      <w:r w:rsidR="00F1448A" w:rsidRPr="00720426">
        <w:rPr>
          <w:rFonts w:asciiTheme="minorHAnsi" w:hAnsiTheme="minorHAnsi"/>
          <w:color w:val="FF6700" w:themeColor="accent3"/>
          <w:sz w:val="32"/>
          <w:szCs w:val="32"/>
        </w:rPr>
        <w:t>en commun :</w:t>
      </w:r>
      <w:r w:rsidR="00F1448A" w:rsidRPr="00720426">
        <w:rPr>
          <w:rFonts w:asciiTheme="minorHAnsi" w:hAnsiTheme="minorHAnsi"/>
          <w:color w:val="FF6700" w:themeColor="accent3"/>
        </w:rPr>
        <w:t xml:space="preserve"> </w:t>
      </w:r>
      <w:r w:rsidR="00F1448A" w:rsidRPr="00720426">
        <w:rPr>
          <w:rFonts w:asciiTheme="minorHAnsi" w:hAnsiTheme="minorHAnsi"/>
        </w:rPr>
        <w:t xml:space="preserve">tous ou presque tous les revenus gagnés par les membres du couple sont mis en commun pour payer l’ensemble des dépenses du ménage. </w:t>
      </w:r>
    </w:p>
    <w:p w14:paraId="69CE258A" w14:textId="77777777" w:rsidR="002C0405" w:rsidRDefault="002C0405" w:rsidP="00F1448A">
      <w:pPr>
        <w:ind w:left="708"/>
        <w:rPr>
          <w:lang w:val="fr-CA"/>
        </w:rPr>
      </w:pPr>
    </w:p>
    <w:p w14:paraId="670153D3" w14:textId="459E6D26" w:rsidR="00720426" w:rsidRPr="00720426" w:rsidRDefault="002C0405" w:rsidP="00F1448A">
      <w:pPr>
        <w:ind w:left="708"/>
        <w:rPr>
          <w:lang w:val="fr-CA"/>
        </w:rPr>
      </w:pPr>
      <w:r>
        <w:rPr>
          <w:noProof/>
          <w:color w:val="FF6700" w:themeColor="accent3"/>
          <w:sz w:val="32"/>
          <w:szCs w:val="32"/>
        </w:rPr>
        <mc:AlternateContent>
          <mc:Choice Requires="wps">
            <w:drawing>
              <wp:anchor distT="0" distB="0" distL="114300" distR="114300" simplePos="0" relativeHeight="254102528" behindDoc="0" locked="0" layoutInCell="1" allowOverlap="1" wp14:anchorId="579CC275" wp14:editId="21711C94">
                <wp:simplePos x="0" y="0"/>
                <wp:positionH relativeFrom="column">
                  <wp:posOffset>-346385</wp:posOffset>
                </wp:positionH>
                <wp:positionV relativeFrom="paragraph">
                  <wp:posOffset>113030</wp:posOffset>
                </wp:positionV>
                <wp:extent cx="623777" cy="623777"/>
                <wp:effectExtent l="50800" t="50800" r="49530" b="49530"/>
                <wp:wrapNone/>
                <wp:docPr id="2716" name="Ellipse 2716"/>
                <wp:cNvGraphicFramePr/>
                <a:graphic xmlns:a="http://schemas.openxmlformats.org/drawingml/2006/main">
                  <a:graphicData uri="http://schemas.microsoft.com/office/word/2010/wordprocessingShape">
                    <wps:wsp>
                      <wps:cNvSpPr/>
                      <wps:spPr>
                        <a:xfrm>
                          <a:off x="0" y="0"/>
                          <a:ext cx="623777" cy="623777"/>
                        </a:xfrm>
                        <a:prstGeom prst="ellipse">
                          <a:avLst/>
                        </a:prstGeom>
                        <a:solidFill>
                          <a:schemeClr val="tx1">
                            <a:lumMod val="95000"/>
                            <a:lumOff val="5000"/>
                          </a:schemeClr>
                        </a:solidFill>
                        <a:ln w="38100">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E8CAFE7" w14:textId="7E4C12E0" w:rsidR="00192307" w:rsidRPr="002C0405" w:rsidRDefault="00192307" w:rsidP="002C0405">
                            <w:pPr>
                              <w:jc w:val="center"/>
                              <w:rPr>
                                <w:color w:val="FFFFFF" w:themeColor="background1"/>
                                <w:sz w:val="16"/>
                                <w:szCs w:val="16"/>
                                <w:lang w:val="fr-CA"/>
                              </w:rPr>
                            </w:pPr>
                            <w:r>
                              <w:rPr>
                                <w:color w:val="FFFFFF" w:themeColor="background1"/>
                                <w:sz w:val="16"/>
                                <w:szCs w:val="16"/>
                                <w:lang w:val="fr-CA"/>
                              </w:rPr>
                              <w:t xml:space="preserve">13 </w:t>
                            </w:r>
                            <w:r w:rsidRPr="002C0405">
                              <w:rPr>
                                <w:color w:val="FFFFFF" w:themeColor="background1"/>
                                <w:sz w:val="16"/>
                                <w:szCs w:val="16"/>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9CC275" id="Ellipse 2716" o:spid="_x0000_s1088" style="position:absolute;left:0;text-align:left;margin-left:-27.25pt;margin-top:8.9pt;width:49.1pt;height:49.1pt;z-index:25410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7AgMAAJMGAAAOAAAAZHJzL2Uyb0RvYy54bWysVd1P2zAQf5+0/8Hy+0jTlhYqUlTBOk1i&#13;&#10;UAETz67jNJYc27Ovbdhfv7OdtMCQkKa9pL7vu9999OKybRTZCeel0QXNTwaUCM1NKfWmoD8fl1/O&#13;&#10;KPHAdMmU0aKgz8LTy/nnTxd7OxNDUxtVCkfQifazvS1oDWBnWeZ5LRrmT4wVGoWVcQ0DJN0mKx3b&#13;&#10;o/dGZcPBYJLtjSutM1x4j9zrJKTz6L+qBIe7qvICiCoo5gbx6+J3Hb7Z/ILNNo7ZWvIuDfYPWTRM&#13;&#10;agx6cHXNgJGtk3+5aiR3xpsKTrhpMlNVkotYA1aTD95U81AzK2ItCI63B5j8/3PLb3crR2RZ0OE0&#13;&#10;n1CiWYNd+qqUtF6QyEOI9tbPUPPBrlxHeXyGetvKNeEXKyFthPX5AKtogXBkToaj6XRKCUdR90Yv&#13;&#10;2dHYOg/fhGlIeBRUpOgRT7a78ZC0e60Qzhsly6VUKhJhWMSVcmTHsM3Q5tFUbZsfpky889PBoGs2&#13;&#10;snEkErvnYi5x4oKTmNkr/0qTfUFHZzm6+Cg441xoGIW5Ck6PaSKldLAWcSpTVSGs0GJUBgFH6B3r&#13;&#10;MDAOatPN5dIZDWlSldzUcC83xEncL6idECugpJQ40qBids7gsLM06LhzsSdO7LDBgzGCkGAI2XSu&#13;&#10;UqLHNLwdlSH70PPU5fiCZyVClkrfiwoHBvuaYD4AlyBNAOQdAFE7mFXYq4PhKMH4um2vDTv9I2AH&#13;&#10;4+HHxglitIiREbyDcSO1ce85UNCnXCX9HoFUd4AA2nUbN2USVQNrbcpnXB+EPMLsLV9KHOEb5mHF&#13;&#10;HB4SPDl4HOEOP5UyOEWme1FSG/f7PX7Qx/1GKSV7PEwF9b+2zAlK1HeNm3+ej8fhkkVifDodIuFe&#13;&#10;StYvJXrbXBlcihzPsOXxGfRB9c/KmeYJb+giREUR0xxjF5SD64krSAcTrzAXi0VUw+tlGdzoB8v7&#13;&#10;QQj7+dg+MWe7GQY8ALemP2Js9maXk25okTaLLZhKxkU/4tq1AC9fnNFuG8JpfUlHreN/yfwPAAAA&#13;&#10;//8DAFBLAwQUAAYACAAAACEAbGZi7uAAAAAOAQAADwAAAGRycy9kb3ducmV2LnhtbExPy07DMBC8&#13;&#10;I/EP1iJxa+1C2qI0ToWKSuFIi8R1Gy9xILar2GnSv2c5wWWl0Tx2pliPrhVn6mITvIbZVIEgXwXT&#13;&#10;+FrD+2E7eQARE3qDbfCk4UIR1uX1VYG5CYN/o/M+1YJDfMxRg03plEsZK0sO4zScyDP3GTqHiWFX&#13;&#10;S9PhwOGulXdKLaTDxvMHiyfaWKq+973T8KVeN1s1DGifD/ajN5fdS5Z2Wt/ejE8rPo8rEInG9OeA&#13;&#10;3w3cH0oudgy9N1G0GibzbM5SJpa8gwXZ/RLEkfFsoUCWhfw/o/wBAAD//wMAUEsBAi0AFAAGAAgA&#13;&#10;AAAhALaDOJL+AAAA4QEAABMAAAAAAAAAAAAAAAAAAAAAAFtDb250ZW50X1R5cGVzXS54bWxQSwEC&#13;&#10;LQAUAAYACAAAACEAOP0h/9YAAACUAQAACwAAAAAAAAAAAAAAAAAvAQAAX3JlbHMvLnJlbHNQSwEC&#13;&#10;LQAUAAYACAAAACEAmf/kewIDAACTBgAADgAAAAAAAAAAAAAAAAAuAgAAZHJzL2Uyb0RvYy54bWxQ&#13;&#10;SwECLQAUAAYACAAAACEAbGZi7uAAAAAOAQAADwAAAAAAAAAAAAAAAABcBQAAZHJzL2Rvd25yZXYu&#13;&#10;eG1sUEsFBgAAAAAEAAQA8wAAAGkGAAAAAA==&#13;&#10;" fillcolor="#0d0d0d [3069]" strokecolor="#ff6700 [3206]" strokeweight="3pt">
                <v:textbox>
                  <w:txbxContent>
                    <w:p w14:paraId="7E8CAFE7" w14:textId="7E4C12E0" w:rsidR="00192307" w:rsidRPr="002C0405" w:rsidRDefault="00192307" w:rsidP="002C0405">
                      <w:pPr>
                        <w:jc w:val="center"/>
                        <w:rPr>
                          <w:color w:val="FFFFFF" w:themeColor="background1"/>
                          <w:sz w:val="16"/>
                          <w:szCs w:val="16"/>
                          <w:lang w:val="fr-CA"/>
                        </w:rPr>
                      </w:pPr>
                      <w:r>
                        <w:rPr>
                          <w:color w:val="FFFFFF" w:themeColor="background1"/>
                          <w:sz w:val="16"/>
                          <w:szCs w:val="16"/>
                          <w:lang w:val="fr-CA"/>
                        </w:rPr>
                        <w:t xml:space="preserve">13 </w:t>
                      </w:r>
                      <w:r w:rsidRPr="002C0405">
                        <w:rPr>
                          <w:color w:val="FFFFFF" w:themeColor="background1"/>
                          <w:sz w:val="16"/>
                          <w:szCs w:val="16"/>
                          <w:lang w:val="fr-CA"/>
                        </w:rPr>
                        <w:t>%</w:t>
                      </w:r>
                    </w:p>
                  </w:txbxContent>
                </v:textbox>
              </v:oval>
            </w:pict>
          </mc:Fallback>
        </mc:AlternateContent>
      </w:r>
    </w:p>
    <w:p w14:paraId="28137670" w14:textId="08B633B2" w:rsidR="00F1448A" w:rsidRPr="00720426" w:rsidRDefault="00F1448A" w:rsidP="00720426">
      <w:pPr>
        <w:pStyle w:val="Puce2CarCar1CarCarCarCarCar"/>
        <w:rPr>
          <w:rFonts w:asciiTheme="minorHAnsi" w:hAnsiTheme="minorHAnsi"/>
        </w:rPr>
      </w:pPr>
      <w:r w:rsidRPr="00720426">
        <w:rPr>
          <w:rFonts w:asciiTheme="minorHAnsi" w:hAnsiTheme="minorHAnsi"/>
          <w:color w:val="FF6700" w:themeColor="accent3"/>
          <w:sz w:val="32"/>
          <w:szCs w:val="32"/>
        </w:rPr>
        <w:t>Allocation :</w:t>
      </w:r>
      <w:r w:rsidRPr="00720426">
        <w:rPr>
          <w:rFonts w:asciiTheme="minorHAnsi" w:hAnsiTheme="minorHAnsi"/>
        </w:rPr>
        <w:t xml:space="preserve"> les revenus étant gagnés presque exclusivement par l’un des membres du couple, ce dernier verse une allocation à l’autre conjoint. </w:t>
      </w:r>
    </w:p>
    <w:p w14:paraId="55251A1D" w14:textId="36DA7741" w:rsidR="002C0405" w:rsidRDefault="002C0405" w:rsidP="00F1448A">
      <w:pPr>
        <w:ind w:left="708"/>
        <w:rPr>
          <w:lang w:val="fr-CA"/>
        </w:rPr>
      </w:pPr>
    </w:p>
    <w:p w14:paraId="39091BB8" w14:textId="761DC2A4" w:rsidR="00F1448A" w:rsidRPr="00720426" w:rsidRDefault="002C0405" w:rsidP="00F1448A">
      <w:pPr>
        <w:ind w:left="708"/>
        <w:rPr>
          <w:lang w:val="fr-CA"/>
        </w:rPr>
      </w:pPr>
      <w:r>
        <w:rPr>
          <w:noProof/>
          <w:color w:val="FF6700" w:themeColor="accent3"/>
          <w:sz w:val="32"/>
          <w:szCs w:val="32"/>
        </w:rPr>
        <mc:AlternateContent>
          <mc:Choice Requires="wps">
            <w:drawing>
              <wp:anchor distT="0" distB="0" distL="114300" distR="114300" simplePos="0" relativeHeight="254104576" behindDoc="0" locked="0" layoutInCell="1" allowOverlap="1" wp14:anchorId="2BBE8493" wp14:editId="7C58E1E2">
                <wp:simplePos x="0" y="0"/>
                <wp:positionH relativeFrom="column">
                  <wp:posOffset>-353798</wp:posOffset>
                </wp:positionH>
                <wp:positionV relativeFrom="paragraph">
                  <wp:posOffset>95324</wp:posOffset>
                </wp:positionV>
                <wp:extent cx="623777" cy="623777"/>
                <wp:effectExtent l="50800" t="50800" r="49530" b="49530"/>
                <wp:wrapNone/>
                <wp:docPr id="2717" name="Ellipse 2717"/>
                <wp:cNvGraphicFramePr/>
                <a:graphic xmlns:a="http://schemas.openxmlformats.org/drawingml/2006/main">
                  <a:graphicData uri="http://schemas.microsoft.com/office/word/2010/wordprocessingShape">
                    <wps:wsp>
                      <wps:cNvSpPr/>
                      <wps:spPr>
                        <a:xfrm>
                          <a:off x="0" y="0"/>
                          <a:ext cx="623777" cy="623777"/>
                        </a:xfrm>
                        <a:prstGeom prst="ellipse">
                          <a:avLst/>
                        </a:prstGeom>
                        <a:solidFill>
                          <a:schemeClr val="tx1">
                            <a:lumMod val="95000"/>
                            <a:lumOff val="5000"/>
                          </a:schemeClr>
                        </a:solidFill>
                        <a:ln w="38100">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77D0E04" w14:textId="5A88696C" w:rsidR="00192307" w:rsidRPr="002C0405" w:rsidRDefault="00192307" w:rsidP="002C0405">
                            <w:pPr>
                              <w:jc w:val="center"/>
                              <w:rPr>
                                <w:color w:val="FFFFFF" w:themeColor="background1"/>
                                <w:sz w:val="16"/>
                                <w:szCs w:val="16"/>
                                <w:lang w:val="fr-CA"/>
                              </w:rPr>
                            </w:pPr>
                            <w:r>
                              <w:rPr>
                                <w:color w:val="FFFFFF" w:themeColor="background1"/>
                                <w:sz w:val="16"/>
                                <w:szCs w:val="16"/>
                                <w:lang w:val="fr-CA"/>
                              </w:rPr>
                              <w:t>19</w:t>
                            </w:r>
                            <w:r w:rsidRPr="002C0405">
                              <w:rPr>
                                <w:color w:val="FFFFFF" w:themeColor="background1"/>
                                <w:sz w:val="16"/>
                                <w:szCs w:val="16"/>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BE8493" id="Ellipse 2717" o:spid="_x0000_s1089" style="position:absolute;left:0;text-align:left;margin-left:-27.85pt;margin-top:7.5pt;width:49.1pt;height:49.1pt;z-index:25410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0c5AgMAAJMGAAAOAAAAZHJzL2Uyb0RvYy54bWysVd1P2zAQf5+0/8Hy+0jTFgoVKapgnSYx&#13;&#10;qICJZ9dxGkuO7dnXNt1fv7OdtMCQkKa9pL7vu9999PKqbRTZCuel0QXNTwaUCM1NKfW6oD+fFl/O&#13;&#10;KfHAdMmU0aKge+Hp1ezzp8udnYqhqY0qhSPoRPvpzha0BrDTLPO8Fg3zJ8YKjcLKuIYBkm6dlY7t&#13;&#10;0HujsuFgcJbtjCutM1x4j9ybJKSz6L+qBIf7qvICiCoo5gbx6+J3Fb7Z7JJN147ZWvIuDfYPWTRM&#13;&#10;agx6cHXDgJGNk3+5aiR3xpsKTrhpMlNVkotYA1aTD95U81gzK2ItCI63B5j8/3PL77ZLR2RZ0OEk&#13;&#10;n1CiWYNd+qqUtF6QyEOIdtZPUfPRLl1HeXyGetvKNeEXKyFthHV/gFW0QDgyz4ajyQR9cxR1b/SS&#13;&#10;HY2t8/BNmIaER0FFih7xZNtbD0m71wrhvFGyXEilIhGGRVwrR7YM2wxtHk3VpvlhysS7OB0MumYj&#13;&#10;G0cisXsu5hInLjiJmb3yrzTZFXR0nqOLj4IzzoWGUZir4PSYJlJKB2sRpzJVFcIKLUZlEHCE3rEO&#13;&#10;A+OgNt1cLpzRkCZVyXUND3JNnMT9gtoJsQRKSokjDSpm5wwOO0uDjjsXe+LEFhs8GCMICYaQTecq&#13;&#10;JXpMw9tRGbIPPU9dji/YKxGyVPpBVDgw2NcE8wG4BGkCIO8AiNrBrMJeHQxHCcbXbXtt2OkfATsY&#13;&#10;Dz82ThCjRYyM4B2MG6mNe8+Bgj7lKun3CKS6AwTQrtq4KWfDUF1grUy5x/VByCPM3vKFxBG+ZR6W&#13;&#10;zOEhwZODxxHu8VMpg1NkuhcltXG/3+MHfdxvlFKyw8NUUP9rw5ygRH3XuPkX+XgcLlkkxqeTIRLu&#13;&#10;pWT1UqI3zbXBpcjxDFsen0EfVP+snGme8YbOQ1QUMc0xdkE5uJ64hnQw8QpzMZ9HNbxelsGtfrS8&#13;&#10;H4Swn0/tM3O2m2HAA3Bn+iPGpm92OemGFmkz34CpZFz0I65dC/DyxRnttiGc1pd01Dr+l8z+AAAA&#13;&#10;//8DAFBLAwQUAAYACAAAACEARVLHjOAAAAAOAQAADwAAAGRycy9kb3ducmV2LnhtbExPy07DMBC8&#13;&#10;I/EP1iJxa52GBlAap0JFpfRIi8R1Gy9xILaj2GnSv2c5wWWl0Tx2plhPthVn6kPjnYLFPAFBrvK6&#13;&#10;cbWC9+N29ggiRHQaW+9IwYUCrMvrqwJz7Uf3RudDrAWHuJCjAhNjl0sZKkMWw9x35Jj79L3FyLCv&#13;&#10;pe5x5HDbyjRJ7qXFxvEHgx1tDFXfh8Eq+Er2m20yjmhejuZj0Jfd6zLulLq9mZ5XfJ5WICJN8c8B&#13;&#10;vxu4P5Rc7OQHp4NoFcyy7IGlTGQ8jAXLNANxYry4S0GWhfw/o/wBAAD//wMAUEsBAi0AFAAGAAgA&#13;&#10;AAAhALaDOJL+AAAA4QEAABMAAAAAAAAAAAAAAAAAAAAAAFtDb250ZW50X1R5cGVzXS54bWxQSwEC&#13;&#10;LQAUAAYACAAAACEAOP0h/9YAAACUAQAACwAAAAAAAAAAAAAAAAAvAQAAX3JlbHMvLnJlbHNQSwEC&#13;&#10;LQAUAAYACAAAACEAxrdHOQIDAACTBgAADgAAAAAAAAAAAAAAAAAuAgAAZHJzL2Uyb0RvYy54bWxQ&#13;&#10;SwECLQAUAAYACAAAACEARVLHjOAAAAAOAQAADwAAAAAAAAAAAAAAAABcBQAAZHJzL2Rvd25yZXYu&#13;&#10;eG1sUEsFBgAAAAAEAAQA8wAAAGkGAAAAAA==&#13;&#10;" fillcolor="#0d0d0d [3069]" strokecolor="#ff6700 [3206]" strokeweight="3pt">
                <v:textbox>
                  <w:txbxContent>
                    <w:p w14:paraId="477D0E04" w14:textId="5A88696C" w:rsidR="00192307" w:rsidRPr="002C0405" w:rsidRDefault="00192307" w:rsidP="002C0405">
                      <w:pPr>
                        <w:jc w:val="center"/>
                        <w:rPr>
                          <w:color w:val="FFFFFF" w:themeColor="background1"/>
                          <w:sz w:val="16"/>
                          <w:szCs w:val="16"/>
                          <w:lang w:val="fr-CA"/>
                        </w:rPr>
                      </w:pPr>
                      <w:r>
                        <w:rPr>
                          <w:color w:val="FFFFFF" w:themeColor="background1"/>
                          <w:sz w:val="16"/>
                          <w:szCs w:val="16"/>
                          <w:lang w:val="fr-CA"/>
                        </w:rPr>
                        <w:t>19</w:t>
                      </w:r>
                      <w:r w:rsidRPr="002C0405">
                        <w:rPr>
                          <w:color w:val="FFFFFF" w:themeColor="background1"/>
                          <w:sz w:val="16"/>
                          <w:szCs w:val="16"/>
                          <w:lang w:val="fr-CA"/>
                        </w:rPr>
                        <w:t xml:space="preserve"> %</w:t>
                      </w:r>
                    </w:p>
                  </w:txbxContent>
                </v:textbox>
              </v:oval>
            </w:pict>
          </mc:Fallback>
        </mc:AlternateContent>
      </w:r>
    </w:p>
    <w:p w14:paraId="1BC8DEB8" w14:textId="0E96558F" w:rsidR="00F1448A" w:rsidRPr="00720426" w:rsidRDefault="00F1448A" w:rsidP="00720426">
      <w:pPr>
        <w:pStyle w:val="Puce2CarCar1CarCarCarCarCar"/>
        <w:rPr>
          <w:rFonts w:asciiTheme="minorHAnsi" w:hAnsiTheme="minorHAnsi"/>
        </w:rPr>
      </w:pPr>
      <w:r w:rsidRPr="00720426">
        <w:rPr>
          <w:rFonts w:asciiTheme="minorHAnsi" w:hAnsiTheme="minorHAnsi"/>
          <w:color w:val="FF6700" w:themeColor="accent3"/>
          <w:sz w:val="32"/>
          <w:szCs w:val="32"/>
        </w:rPr>
        <w:t>Prorata :</w:t>
      </w:r>
      <w:r w:rsidRPr="00720426">
        <w:rPr>
          <w:rFonts w:asciiTheme="minorHAnsi" w:hAnsiTheme="minorHAnsi"/>
        </w:rPr>
        <w:t xml:space="preserve"> toutes les dépenses sont partagées au prorata des revenus gagnés. </w:t>
      </w:r>
    </w:p>
    <w:p w14:paraId="3358C4D7" w14:textId="0B679D42" w:rsidR="00F1448A" w:rsidRDefault="00F1448A" w:rsidP="00F1448A">
      <w:pPr>
        <w:ind w:left="708"/>
        <w:rPr>
          <w:lang w:val="fr-CA"/>
        </w:rPr>
      </w:pPr>
    </w:p>
    <w:p w14:paraId="2108B4D6" w14:textId="51576B3A" w:rsidR="002C0405" w:rsidRPr="00720426" w:rsidRDefault="002C0405" w:rsidP="00F1448A">
      <w:pPr>
        <w:ind w:left="708"/>
        <w:rPr>
          <w:lang w:val="fr-CA"/>
        </w:rPr>
      </w:pPr>
      <w:r>
        <w:rPr>
          <w:noProof/>
          <w:color w:val="FF6700" w:themeColor="accent3"/>
          <w:sz w:val="32"/>
          <w:szCs w:val="32"/>
        </w:rPr>
        <mc:AlternateContent>
          <mc:Choice Requires="wps">
            <w:drawing>
              <wp:anchor distT="0" distB="0" distL="114300" distR="114300" simplePos="0" relativeHeight="254106624" behindDoc="0" locked="0" layoutInCell="1" allowOverlap="1" wp14:anchorId="32A84F14" wp14:editId="64D296C4">
                <wp:simplePos x="0" y="0"/>
                <wp:positionH relativeFrom="column">
                  <wp:posOffset>-347183</wp:posOffset>
                </wp:positionH>
                <wp:positionV relativeFrom="paragraph">
                  <wp:posOffset>180488</wp:posOffset>
                </wp:positionV>
                <wp:extent cx="623777" cy="623777"/>
                <wp:effectExtent l="50800" t="50800" r="49530" b="49530"/>
                <wp:wrapNone/>
                <wp:docPr id="2718" name="Ellipse 2718"/>
                <wp:cNvGraphicFramePr/>
                <a:graphic xmlns:a="http://schemas.openxmlformats.org/drawingml/2006/main">
                  <a:graphicData uri="http://schemas.microsoft.com/office/word/2010/wordprocessingShape">
                    <wps:wsp>
                      <wps:cNvSpPr/>
                      <wps:spPr>
                        <a:xfrm>
                          <a:off x="0" y="0"/>
                          <a:ext cx="623777" cy="623777"/>
                        </a:xfrm>
                        <a:prstGeom prst="ellipse">
                          <a:avLst/>
                        </a:prstGeom>
                        <a:solidFill>
                          <a:schemeClr val="tx1">
                            <a:lumMod val="95000"/>
                            <a:lumOff val="5000"/>
                          </a:schemeClr>
                        </a:solidFill>
                        <a:ln w="38100">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E413BC9" w14:textId="7E45C9AC" w:rsidR="00192307" w:rsidRPr="002C0405" w:rsidRDefault="00192307" w:rsidP="002C0405">
                            <w:pPr>
                              <w:jc w:val="center"/>
                              <w:rPr>
                                <w:color w:val="FFFFFF" w:themeColor="background1"/>
                                <w:sz w:val="16"/>
                                <w:szCs w:val="16"/>
                                <w:lang w:val="fr-CA"/>
                              </w:rPr>
                            </w:pPr>
                            <w:r>
                              <w:rPr>
                                <w:color w:val="FFFFFF" w:themeColor="background1"/>
                                <w:sz w:val="16"/>
                                <w:szCs w:val="16"/>
                                <w:lang w:val="fr-CA"/>
                              </w:rPr>
                              <w:t xml:space="preserve">15 </w:t>
                            </w:r>
                            <w:r w:rsidRPr="002C0405">
                              <w:rPr>
                                <w:color w:val="FFFFFF" w:themeColor="background1"/>
                                <w:sz w:val="16"/>
                                <w:szCs w:val="16"/>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A84F14" id="Ellipse 2718" o:spid="_x0000_s1090" style="position:absolute;left:0;text-align:left;margin-left:-27.35pt;margin-top:14.2pt;width:49.1pt;height:49.1pt;z-index:25410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GzmAgMAAJMGAAAOAAAAZHJzL2Uyb0RvYy54bWysVd1P2zAQf5+0/8Hy+0jTFgoVKapgnSYx&#13;&#10;qICJZ9dxGkuO7Z3dNt1fv7OdtMCQkKa9pL7vu9999PKqbRTZCnDS6ILmJwNKhOamlHpd0J9Piy/n&#13;&#10;lDjPdMmU0aKge+Ho1ezzp8udnYqhqY0qBRB0ot10Zwtae2+nWeZ4LRrmTowVGoWVgYZ5JGGdlcB2&#13;&#10;6L1R2XAwOMt2BkoLhgvnkHuThHQW/VeV4P6+qpzwRBUUc/PxC/G7Ct9sdsmma2C2lrxLg/1DFg2T&#13;&#10;GoMeXN0wz8gG5F+uGsnBOFP5E26azFSV5CLWgNXkgzfVPNbMilgLguPsASb3/9zyu+0SiCwLOpzk&#13;&#10;2CvNGuzSV6WkdYJEHkK0s26Kmo92CR3l8BnqbStowi9WQtoI6/4Aq2g94cg8G44mkwklHEXdG71k&#13;&#10;R2MLzn8TpiHhUVCRokc82fbW+aTda4VwzihZLqRSkQjDIq4VkC3DNvs2j6Zq0/wwZeJdnA4GXbOR&#13;&#10;jSOR2D0Xc4kTF5zEzF75V5rsCjo6z9HFR8EZ50L7UZir4PSYJlJKB2sRpzJVFcIKLUZlEHCEHliH&#13;&#10;gQFfm24uF2C0T5Oq5Lr2D3JNQOJ++RqEWHpKSokj7VXMDgwOO0uDjjsXewJiiw0ejBGEBEPIpnOV&#13;&#10;Ej2m4eyoDNmHnqcux5ffKxGyVPpBVDgw2NcE8wG4BGkCIO8AiNrBrMJeHQxHCcbXbXtt2OkfATsY&#13;&#10;Dz82ThCjRYyM4B2MG6kNvOdA+T7lKun3CKS6AwS+XbVxU85iewNrZco9rg9CHmF2li8kjvAtc37J&#13;&#10;AA8Jnhw8jv4eP5UyOEWme1FSG/j9Hj/o436jlJIdHqaCul8bBoIS9V3j5l/k43G4ZJEYn06GSMBL&#13;&#10;yeqlRG+aa4NLkeMZtjw+g75X/bMC0zzjDZ2HqChimmPsgnIPPXHt08HEK8zFfB7V8HpZ5m/1o+X9&#13;&#10;IIT9fGqfGdhuhj0egDvTHzE2fbPLSTe0SJv5xptKxkU/4tq1AC9fnNFuG8JpfUlHreN/yewPAAAA&#13;&#10;//8DAFBLAwQUAAYACAAAACEAHUgXsuMAAAAOAQAADwAAAGRycy9kb3ducmV2LnhtbEyPwU7DMBBE&#13;&#10;70j8g7VI3FqbkIYqjVOholI40iJx3cZunBLbUew06d+znOCy0mrfzM4U68m27KL70Hgn4WEugGlX&#13;&#10;edW4WsLnYTtbAgsRncLWOy3hqgOsy9ubAnPlR/ehL/tYMzJxIUcJJsYu5zxURlsMc99pR7eT7y1G&#13;&#10;Wvuaqx5HMrctT4TIuMXG0QeDnd4YXX3vByvhLN43WzGOaF4P5mtQ191bGndS3t9NLysazytgUU/x&#13;&#10;TwG/HSg/lBTs6AenAmslzBbpE6ESkmUKjID0cQHsSGCSZcDLgv+vUf4AAAD//wMAUEsBAi0AFAAG&#13;&#10;AAgAAAAhALaDOJL+AAAA4QEAABMAAAAAAAAAAAAAAAAAAAAAAFtDb250ZW50X1R5cGVzXS54bWxQ&#13;&#10;SwECLQAUAAYACAAAACEAOP0h/9YAAACUAQAACwAAAAAAAAAAAAAAAAAvAQAAX3JlbHMvLnJlbHNQ&#13;&#10;SwECLQAUAAYACAAAACEADABs5gIDAACTBgAADgAAAAAAAAAAAAAAAAAuAgAAZHJzL2Uyb0RvYy54&#13;&#10;bWxQSwECLQAUAAYACAAAACEAHUgXsuMAAAAOAQAADwAAAAAAAAAAAAAAAABcBQAAZHJzL2Rvd25y&#13;&#10;ZXYueG1sUEsFBgAAAAAEAAQA8wAAAGwGAAAAAA==&#13;&#10;" fillcolor="#0d0d0d [3069]" strokecolor="#ff6700 [3206]" strokeweight="3pt">
                <v:textbox>
                  <w:txbxContent>
                    <w:p w14:paraId="3E413BC9" w14:textId="7E45C9AC" w:rsidR="00192307" w:rsidRPr="002C0405" w:rsidRDefault="00192307" w:rsidP="002C0405">
                      <w:pPr>
                        <w:jc w:val="center"/>
                        <w:rPr>
                          <w:color w:val="FFFFFF" w:themeColor="background1"/>
                          <w:sz w:val="16"/>
                          <w:szCs w:val="16"/>
                          <w:lang w:val="fr-CA"/>
                        </w:rPr>
                      </w:pPr>
                      <w:r>
                        <w:rPr>
                          <w:color w:val="FFFFFF" w:themeColor="background1"/>
                          <w:sz w:val="16"/>
                          <w:szCs w:val="16"/>
                          <w:lang w:val="fr-CA"/>
                        </w:rPr>
                        <w:t xml:space="preserve">15 </w:t>
                      </w:r>
                      <w:r w:rsidRPr="002C0405">
                        <w:rPr>
                          <w:color w:val="FFFFFF" w:themeColor="background1"/>
                          <w:sz w:val="16"/>
                          <w:szCs w:val="16"/>
                          <w:lang w:val="fr-CA"/>
                        </w:rPr>
                        <w:t>%</w:t>
                      </w:r>
                    </w:p>
                  </w:txbxContent>
                </v:textbox>
              </v:oval>
            </w:pict>
          </mc:Fallback>
        </mc:AlternateContent>
      </w:r>
    </w:p>
    <w:p w14:paraId="011C52A8" w14:textId="0BB46E7C" w:rsidR="00F1448A" w:rsidRPr="00720426" w:rsidRDefault="00F1448A" w:rsidP="00720426">
      <w:pPr>
        <w:pStyle w:val="Puce2CarCar1CarCarCarCarCar"/>
        <w:rPr>
          <w:rFonts w:asciiTheme="minorHAnsi" w:hAnsiTheme="minorHAnsi"/>
        </w:rPr>
      </w:pPr>
      <w:r w:rsidRPr="00720426">
        <w:rPr>
          <w:rFonts w:asciiTheme="minorHAnsi" w:hAnsiTheme="minorHAnsi"/>
          <w:color w:val="FF6700" w:themeColor="accent3"/>
          <w:sz w:val="32"/>
          <w:szCs w:val="32"/>
        </w:rPr>
        <w:t>50-50 :</w:t>
      </w:r>
      <w:r w:rsidRPr="00720426">
        <w:rPr>
          <w:rFonts w:asciiTheme="minorHAnsi" w:hAnsiTheme="minorHAnsi"/>
          <w:color w:val="FF6700" w:themeColor="accent3"/>
        </w:rPr>
        <w:t xml:space="preserve"> </w:t>
      </w:r>
      <w:r w:rsidRPr="00720426">
        <w:rPr>
          <w:rFonts w:asciiTheme="minorHAnsi" w:hAnsiTheme="minorHAnsi"/>
        </w:rPr>
        <w:t xml:space="preserve">les dépenses sont partagées moitié-moitié, peu importe les écarts de revenus gagnés entre conjoints.  </w:t>
      </w:r>
    </w:p>
    <w:p w14:paraId="4F5AA616" w14:textId="3232E002" w:rsidR="00404BAA" w:rsidRDefault="00404BAA">
      <w:pPr>
        <w:jc w:val="left"/>
        <w:rPr>
          <w:lang w:val="fr-CA"/>
        </w:rPr>
      </w:pPr>
      <w:r>
        <w:rPr>
          <w:lang w:val="fr-CA"/>
        </w:rPr>
        <w:br w:type="page"/>
      </w:r>
    </w:p>
    <w:p w14:paraId="75152C68" w14:textId="68CEF12D" w:rsidR="00720426" w:rsidRPr="00720426" w:rsidRDefault="00720426" w:rsidP="00A146B5">
      <w:pPr>
        <w:ind w:left="708"/>
        <w:jc w:val="left"/>
        <w:rPr>
          <w:lang w:val="fr-CA"/>
        </w:rPr>
      </w:pPr>
    </w:p>
    <w:p w14:paraId="5ED1C86A" w14:textId="77777777" w:rsidR="00523C41" w:rsidRDefault="00523C41" w:rsidP="00720426">
      <w:pPr>
        <w:pStyle w:val="Puce3"/>
        <w:numPr>
          <w:ilvl w:val="0"/>
          <w:numId w:val="0"/>
        </w:numPr>
        <w:ind w:left="708"/>
      </w:pPr>
      <w:r>
        <w:rPr>
          <w:noProof/>
        </w:rPr>
        <mc:AlternateContent>
          <mc:Choice Requires="wps">
            <w:drawing>
              <wp:anchor distT="0" distB="0" distL="114300" distR="114300" simplePos="0" relativeHeight="254108672" behindDoc="0" locked="0" layoutInCell="1" allowOverlap="1" wp14:anchorId="4642D0F3" wp14:editId="2F09253E">
                <wp:simplePos x="0" y="0"/>
                <wp:positionH relativeFrom="column">
                  <wp:posOffset>1970084</wp:posOffset>
                </wp:positionH>
                <wp:positionV relativeFrom="paragraph">
                  <wp:posOffset>174828</wp:posOffset>
                </wp:positionV>
                <wp:extent cx="3267740" cy="1353820"/>
                <wp:effectExtent l="0" t="0" r="0" b="5080"/>
                <wp:wrapNone/>
                <wp:docPr id="2722" name="Zone de texte 2722"/>
                <wp:cNvGraphicFramePr/>
                <a:graphic xmlns:a="http://schemas.openxmlformats.org/drawingml/2006/main">
                  <a:graphicData uri="http://schemas.microsoft.com/office/word/2010/wordprocessingShape">
                    <wps:wsp>
                      <wps:cNvSpPr txBox="1"/>
                      <wps:spPr>
                        <a:xfrm>
                          <a:off x="0" y="0"/>
                          <a:ext cx="3267740" cy="1353820"/>
                        </a:xfrm>
                        <a:prstGeom prst="rect">
                          <a:avLst/>
                        </a:prstGeom>
                        <a:solidFill>
                          <a:schemeClr val="lt1"/>
                        </a:solidFill>
                        <a:ln w="6350">
                          <a:noFill/>
                        </a:ln>
                      </wps:spPr>
                      <wps:txbx>
                        <w:txbxContent>
                          <w:p w14:paraId="01AA9C6F" w14:textId="43499510" w:rsidR="00192307" w:rsidRPr="00A36561" w:rsidRDefault="00192307">
                            <w:pPr>
                              <w:rPr>
                                <w:i/>
                                <w:lang w:val="fr-CA"/>
                              </w:rPr>
                            </w:pPr>
                            <w:r w:rsidRPr="00A36561">
                              <w:rPr>
                                <w:i/>
                                <w:lang w:val="fr-CA"/>
                              </w:rPr>
                              <w:t>Auteures</w:t>
                            </w:r>
                          </w:p>
                          <w:p w14:paraId="425F589C" w14:textId="77777777" w:rsidR="00192307" w:rsidRPr="00A36561" w:rsidRDefault="00192307">
                            <w:pPr>
                              <w:rPr>
                                <w:i/>
                                <w:lang w:val="fr-CA"/>
                              </w:rPr>
                            </w:pPr>
                          </w:p>
                          <w:p w14:paraId="7B46AC8B" w14:textId="1B61287C" w:rsidR="00192307" w:rsidRPr="00A36561" w:rsidRDefault="00192307">
                            <w:pPr>
                              <w:rPr>
                                <w:i/>
                                <w:lang w:val="fr-CA"/>
                              </w:rPr>
                            </w:pPr>
                            <w:r w:rsidRPr="00A36561">
                              <w:rPr>
                                <w:i/>
                                <w:lang w:val="fr-CA"/>
                              </w:rPr>
                              <w:t>Hélène Belleau, professeure à l’INRS.</w:t>
                            </w:r>
                          </w:p>
                          <w:p w14:paraId="45492CE2" w14:textId="77777777" w:rsidR="00192307" w:rsidRPr="00A36561" w:rsidRDefault="00192307">
                            <w:pPr>
                              <w:rPr>
                                <w:i/>
                                <w:lang w:val="fr-CA"/>
                              </w:rPr>
                            </w:pPr>
                          </w:p>
                          <w:p w14:paraId="70E539BE" w14:textId="442E2F54" w:rsidR="00192307" w:rsidRPr="00312734" w:rsidRDefault="00192307">
                            <w:pPr>
                              <w:rPr>
                                <w:lang w:val="fr-CA"/>
                              </w:rPr>
                            </w:pPr>
                            <w:r w:rsidRPr="00A36561">
                              <w:rPr>
                                <w:i/>
                                <w:lang w:val="fr-CA"/>
                              </w:rPr>
                              <w:t>Delphine Lobet, docteure en sociologie.</w:t>
                            </w:r>
                            <w:r>
                              <w:rPr>
                                <w:lang w:val="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2D0F3" id="Zone de texte 2722" o:spid="_x0000_s1091" type="#_x0000_t202" style="position:absolute;left:0;text-align:left;margin-left:155.1pt;margin-top:13.75pt;width:257.3pt;height:106.6pt;z-index:25410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mo/TTQIAAI0EAAAOAAAAZHJzL2Uyb0RvYy54bWysVF1v2jAUfZ+0/2D5fQQChRYRKkbFNKlq&#13;&#10;K7VTpb0Zx4FIjq9nG5Lu1+/YQMu6PU17ca59v8+5N7PrrtFsr5yvyRR80Otzpoyksjabgn97Wn26&#13;&#10;5MwHYUqhyaiCvyjPr+cfP8xaO1U5bUmXyjEEMX7a2oJvQ7DTLPNyqxrhe2SVgbIi14iAq9tkpRMt&#13;&#10;ojc6y/v9cdaSK60jqbzH681ByecpflUpGe6ryqvAdMFRW0inS+c6ntl8JqYbJ+y2lscyxD9U0Yja&#13;&#10;IOlrqBsRBNu5+o9QTS0deapCT1KTUVXVUqUe0M2g/66bx62wKvUCcLx9hcn/v7Dybv/gWF0WPJ/k&#13;&#10;OWdGNGDpO7hipWJBdUGxpAFQrfVT2D9aeITuM3UgPAIY3z0eY/9d5Zr4RWcMekD+8gozgjGJx2E+&#13;&#10;nkxGUEnoBsOL4WWeiMje3K3z4YuihkWh4A48JnjF/tYHpITpySRm86TrclVrnS5xdtRSO7YXYF2H&#13;&#10;VCQ8frPShrUFHw8v+imwoeh+iKwNErw1FaXQrbuE0nh06nhN5QuAcHSYKW/lqkaxt8KHB+EwRGgQ&#13;&#10;ixHucVSakIyOEmdbcj//9h7twS20nLUYyoL7HzvhFGf6qwHrV4NRxC2ky+hiAtyYO9eszzVm1ywJ&#13;&#10;CAywglYmMdoHfRIrR80z9mcRs0IljETugoeTuAyHVcH+SbVYJCPMrRXh1jxaGUNHxCMVT92zcPbI&#13;&#10;V5ybOzqNr5i+o+1gGz0NLXaBqjpxGoE+oHrEHzOfqD7uZ1yq83uyevuLzH8BAAD//wMAUEsDBBQA&#13;&#10;BgAIAAAAIQD6bNIi5gAAAA8BAAAPAAAAZHJzL2Rvd25yZXYueG1sTI9NT8MwDIbvSPyHyEhcEEvX&#13;&#10;bnTqmk6IT4kbKx/iljWmrWicqsna8u8xJ7hYsv369fvku9l2YsTBt44ULBcRCKTKmZZqBS/l/eUG&#13;&#10;hA+ajO4coYJv9LArTk9ynRk30TOO+1ALNiGfaQVNCH0mpa8atNovXI/Eu083WB24HWppBj2xue1k&#13;&#10;HEVX0uqW+EOje7xpsPraH62Cj4v6/cnPD69Tsk76u8exTN9MqdT52Xy75XK9BRFwDn8X8MvA+aHg&#13;&#10;YAd3JONFpyBZRjFLFcTpGgQLNvGKgQ48WEUpyCKX/zmKHwAAAP//AwBQSwECLQAUAAYACAAAACEA&#13;&#10;toM4kv4AAADhAQAAEwAAAAAAAAAAAAAAAAAAAAAAW0NvbnRlbnRfVHlwZXNdLnhtbFBLAQItABQA&#13;&#10;BgAIAAAAIQA4/SH/1gAAAJQBAAALAAAAAAAAAAAAAAAAAC8BAABfcmVscy8ucmVsc1BLAQItABQA&#13;&#10;BgAIAAAAIQBzmo/TTQIAAI0EAAAOAAAAAAAAAAAAAAAAAC4CAABkcnMvZTJvRG9jLnhtbFBLAQIt&#13;&#10;ABQABgAIAAAAIQD6bNIi5gAAAA8BAAAPAAAAAAAAAAAAAAAAAKcEAABkcnMvZG93bnJldi54bWxQ&#13;&#10;SwUGAAAAAAQABADzAAAAugUAAAAA&#13;&#10;" fillcolor="white [3201]" stroked="f" strokeweight=".5pt">
                <v:textbox>
                  <w:txbxContent>
                    <w:p w14:paraId="01AA9C6F" w14:textId="43499510" w:rsidR="00192307" w:rsidRPr="00A36561" w:rsidRDefault="00192307">
                      <w:pPr>
                        <w:rPr>
                          <w:i/>
                          <w:lang w:val="fr-CA"/>
                        </w:rPr>
                      </w:pPr>
                      <w:r w:rsidRPr="00A36561">
                        <w:rPr>
                          <w:i/>
                          <w:lang w:val="fr-CA"/>
                        </w:rPr>
                        <w:t>Auteures</w:t>
                      </w:r>
                    </w:p>
                    <w:p w14:paraId="425F589C" w14:textId="77777777" w:rsidR="00192307" w:rsidRPr="00A36561" w:rsidRDefault="00192307">
                      <w:pPr>
                        <w:rPr>
                          <w:i/>
                          <w:lang w:val="fr-CA"/>
                        </w:rPr>
                      </w:pPr>
                    </w:p>
                    <w:p w14:paraId="7B46AC8B" w14:textId="1B61287C" w:rsidR="00192307" w:rsidRPr="00A36561" w:rsidRDefault="00192307">
                      <w:pPr>
                        <w:rPr>
                          <w:i/>
                          <w:lang w:val="fr-CA"/>
                        </w:rPr>
                      </w:pPr>
                      <w:r w:rsidRPr="00A36561">
                        <w:rPr>
                          <w:i/>
                          <w:lang w:val="fr-CA"/>
                        </w:rPr>
                        <w:t>Hélène Belleau, professeure à l’INRS.</w:t>
                      </w:r>
                    </w:p>
                    <w:p w14:paraId="45492CE2" w14:textId="77777777" w:rsidR="00192307" w:rsidRPr="00A36561" w:rsidRDefault="00192307">
                      <w:pPr>
                        <w:rPr>
                          <w:i/>
                          <w:lang w:val="fr-CA"/>
                        </w:rPr>
                      </w:pPr>
                    </w:p>
                    <w:p w14:paraId="70E539BE" w14:textId="442E2F54" w:rsidR="00192307" w:rsidRPr="00312734" w:rsidRDefault="00192307">
                      <w:pPr>
                        <w:rPr>
                          <w:lang w:val="fr-CA"/>
                        </w:rPr>
                      </w:pPr>
                      <w:r w:rsidRPr="00A36561">
                        <w:rPr>
                          <w:i/>
                          <w:lang w:val="fr-CA"/>
                        </w:rPr>
                        <w:t>Delphine Lobet, docteure en sociologie.</w:t>
                      </w:r>
                      <w:r>
                        <w:rPr>
                          <w:lang w:val="fr-CA"/>
                        </w:rPr>
                        <w:t xml:space="preserve"> </w:t>
                      </w:r>
                    </w:p>
                  </w:txbxContent>
                </v:textbox>
              </v:shape>
            </w:pict>
          </mc:Fallback>
        </mc:AlternateContent>
      </w:r>
      <w:r>
        <w:rPr>
          <w:noProof/>
        </w:rPr>
        <w:drawing>
          <wp:anchor distT="0" distB="0" distL="114300" distR="114300" simplePos="0" relativeHeight="254107648" behindDoc="1" locked="0" layoutInCell="1" allowOverlap="1" wp14:anchorId="59443A02" wp14:editId="496ED38A">
            <wp:simplePos x="0" y="0"/>
            <wp:positionH relativeFrom="column">
              <wp:posOffset>691541</wp:posOffset>
            </wp:positionH>
            <wp:positionV relativeFrom="paragraph">
              <wp:posOffset>173231</wp:posOffset>
            </wp:positionV>
            <wp:extent cx="1281813" cy="1915592"/>
            <wp:effectExtent l="0" t="0" r="1270" b="2540"/>
            <wp:wrapNone/>
            <wp:docPr id="2721" name="Image 2721">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 name="Image 2721">
                      <a:hlinkClick r:id="rId96"/>
                    </pic:cNvPr>
                    <pic:cNvPicPr/>
                  </pic:nvPicPr>
                  <pic:blipFill>
                    <a:blip r:embed="rId97"/>
                    <a:stretch>
                      <a:fillRect/>
                    </a:stretch>
                  </pic:blipFill>
                  <pic:spPr>
                    <a:xfrm>
                      <a:off x="0" y="0"/>
                      <a:ext cx="1281813" cy="1915592"/>
                    </a:xfrm>
                    <a:prstGeom prst="rect">
                      <a:avLst/>
                    </a:prstGeom>
                  </pic:spPr>
                </pic:pic>
              </a:graphicData>
            </a:graphic>
            <wp14:sizeRelH relativeFrom="page">
              <wp14:pctWidth>0</wp14:pctWidth>
            </wp14:sizeRelH>
            <wp14:sizeRelV relativeFrom="page">
              <wp14:pctHeight>0</wp14:pctHeight>
            </wp14:sizeRelV>
          </wp:anchor>
        </w:drawing>
      </w:r>
      <w:r w:rsidR="00720426" w:rsidRPr="00720426">
        <w:t xml:space="preserve"> </w:t>
      </w:r>
    </w:p>
    <w:p w14:paraId="48E3C18C" w14:textId="77777777" w:rsidR="00523C41" w:rsidRDefault="00523C41" w:rsidP="00720426">
      <w:pPr>
        <w:pStyle w:val="Puce3"/>
        <w:numPr>
          <w:ilvl w:val="0"/>
          <w:numId w:val="0"/>
        </w:numPr>
        <w:ind w:left="708"/>
      </w:pPr>
    </w:p>
    <w:p w14:paraId="5DB754FD" w14:textId="77777777" w:rsidR="00523C41" w:rsidRDefault="00523C41" w:rsidP="00720426">
      <w:pPr>
        <w:pStyle w:val="Puce3"/>
        <w:numPr>
          <w:ilvl w:val="0"/>
          <w:numId w:val="0"/>
        </w:numPr>
        <w:ind w:left="708"/>
      </w:pPr>
    </w:p>
    <w:p w14:paraId="2050591D" w14:textId="77777777" w:rsidR="00523C41" w:rsidRDefault="00523C41" w:rsidP="00720426">
      <w:pPr>
        <w:pStyle w:val="Puce3"/>
        <w:numPr>
          <w:ilvl w:val="0"/>
          <w:numId w:val="0"/>
        </w:numPr>
        <w:ind w:left="708"/>
      </w:pPr>
    </w:p>
    <w:p w14:paraId="114730F4" w14:textId="77777777" w:rsidR="00523C41" w:rsidRDefault="00523C41" w:rsidP="00720426">
      <w:pPr>
        <w:pStyle w:val="Puce3"/>
        <w:numPr>
          <w:ilvl w:val="0"/>
          <w:numId w:val="0"/>
        </w:numPr>
        <w:ind w:left="708"/>
      </w:pPr>
    </w:p>
    <w:p w14:paraId="3B863305" w14:textId="77777777" w:rsidR="00523C41" w:rsidRDefault="00523C41" w:rsidP="00720426">
      <w:pPr>
        <w:pStyle w:val="Puce3"/>
        <w:numPr>
          <w:ilvl w:val="0"/>
          <w:numId w:val="0"/>
        </w:numPr>
        <w:ind w:left="708"/>
      </w:pPr>
    </w:p>
    <w:p w14:paraId="4F1CB25C" w14:textId="77777777" w:rsidR="00523C41" w:rsidRDefault="00523C41" w:rsidP="00720426">
      <w:pPr>
        <w:pStyle w:val="Puce3"/>
        <w:numPr>
          <w:ilvl w:val="0"/>
          <w:numId w:val="0"/>
        </w:numPr>
        <w:ind w:left="708"/>
      </w:pPr>
    </w:p>
    <w:p w14:paraId="04B98011" w14:textId="77777777" w:rsidR="00523C41" w:rsidRDefault="00523C41" w:rsidP="00720426">
      <w:pPr>
        <w:pStyle w:val="Puce3"/>
        <w:numPr>
          <w:ilvl w:val="0"/>
          <w:numId w:val="0"/>
        </w:numPr>
        <w:ind w:left="708"/>
      </w:pPr>
    </w:p>
    <w:p w14:paraId="59CDD6C1" w14:textId="77777777" w:rsidR="00523C41" w:rsidRDefault="00523C41" w:rsidP="00720426">
      <w:pPr>
        <w:pStyle w:val="Puce3"/>
        <w:numPr>
          <w:ilvl w:val="0"/>
          <w:numId w:val="0"/>
        </w:numPr>
        <w:ind w:left="708"/>
      </w:pPr>
    </w:p>
    <w:p w14:paraId="2D033B69" w14:textId="05B79489" w:rsidR="00523C41" w:rsidRDefault="00523C41" w:rsidP="00720426">
      <w:pPr>
        <w:pStyle w:val="Puce3"/>
        <w:numPr>
          <w:ilvl w:val="0"/>
          <w:numId w:val="0"/>
        </w:numPr>
        <w:ind w:left="708"/>
      </w:pPr>
      <w:r>
        <w:rPr>
          <w:noProof/>
          <w:lang w:eastAsia="fr-FR"/>
        </w:rPr>
        <w:drawing>
          <wp:anchor distT="0" distB="0" distL="114300" distR="114300" simplePos="0" relativeHeight="254115840" behindDoc="0" locked="0" layoutInCell="1" allowOverlap="1" wp14:anchorId="6292FECA" wp14:editId="5EB1DF07">
            <wp:simplePos x="0" y="0"/>
            <wp:positionH relativeFrom="column">
              <wp:posOffset>5580445</wp:posOffset>
            </wp:positionH>
            <wp:positionV relativeFrom="paragraph">
              <wp:posOffset>52705</wp:posOffset>
            </wp:positionV>
            <wp:extent cx="579120" cy="571500"/>
            <wp:effectExtent l="0" t="0" r="5080" b="0"/>
            <wp:wrapNone/>
            <wp:docPr id="2715" name="Image 2715">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Image 2715">
                      <a:hlinkClick r:id="rId98"/>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560C08E" w14:textId="03BE135E" w:rsidR="00523C41" w:rsidRPr="00E8176B" w:rsidRDefault="00E8176B" w:rsidP="00523C41">
      <w:pPr>
        <w:rPr>
          <w:rStyle w:val="Lienhypertexte"/>
          <w:rFonts w:ascii="Arial" w:hAnsi="Arial" w:cs="Arial"/>
          <w:color w:val="C00000"/>
          <w:sz w:val="26"/>
          <w:szCs w:val="26"/>
        </w:rPr>
      </w:pPr>
      <w:r w:rsidRPr="00E8176B">
        <w:rPr>
          <w:rFonts w:asciiTheme="majorHAnsi" w:hAnsiTheme="majorHAnsi" w:cstheme="majorBidi"/>
          <w:color w:val="C00000"/>
          <w:sz w:val="26"/>
          <w:szCs w:val="26"/>
        </w:rPr>
        <w:fldChar w:fldCharType="begin"/>
      </w:r>
      <w:r w:rsidRPr="00E8176B">
        <w:rPr>
          <w:rFonts w:asciiTheme="majorHAnsi" w:hAnsiTheme="majorHAnsi" w:cstheme="majorBidi"/>
          <w:color w:val="C00000"/>
          <w:sz w:val="26"/>
          <w:szCs w:val="26"/>
        </w:rPr>
        <w:instrText xml:space="preserve"> HYPERLINK "https://youtu.be/_GyAlUp3TOY" </w:instrText>
      </w:r>
      <w:r w:rsidRPr="00E8176B">
        <w:rPr>
          <w:rFonts w:asciiTheme="majorHAnsi" w:hAnsiTheme="majorHAnsi" w:cstheme="majorBidi"/>
          <w:color w:val="C00000"/>
          <w:sz w:val="26"/>
          <w:szCs w:val="26"/>
        </w:rPr>
        <w:fldChar w:fldCharType="separate"/>
      </w:r>
      <w:r w:rsidR="00523C41" w:rsidRPr="00E8176B">
        <w:rPr>
          <w:rStyle w:val="Lienhypertexte"/>
          <w:rFonts w:asciiTheme="majorHAnsi" w:hAnsiTheme="majorHAnsi" w:cstheme="majorBidi"/>
          <w:color w:val="C00000"/>
          <w:sz w:val="26"/>
          <w:szCs w:val="26"/>
        </w:rPr>
        <w:t xml:space="preserve">Capsule 4 </w:t>
      </w:r>
      <w:r w:rsidR="00523C41" w:rsidRPr="00E8176B">
        <w:rPr>
          <w:rStyle w:val="Lienhypertexte"/>
          <w:rFonts w:asciiTheme="majorHAnsi" w:hAnsiTheme="majorHAnsi"/>
          <w:color w:val="C00000"/>
          <w:sz w:val="26"/>
          <w:szCs w:val="26"/>
        </w:rPr>
        <w:t xml:space="preserve">En amour, pourquoi est-ce si difficile de parler d'argent </w:t>
      </w:r>
      <w:r w:rsidR="00523C41" w:rsidRPr="00E8176B">
        <w:rPr>
          <w:rStyle w:val="Lienhypertexte"/>
          <w:rFonts w:ascii="Arial" w:hAnsi="Arial" w:cs="Arial"/>
          <w:color w:val="C00000"/>
          <w:sz w:val="26"/>
          <w:szCs w:val="26"/>
        </w:rPr>
        <w:t>?</w:t>
      </w:r>
      <w:r w:rsidR="00523C41" w:rsidRPr="00E8176B">
        <w:rPr>
          <w:rStyle w:val="Lienhypertexte"/>
          <w:noProof/>
          <w:color w:val="C00000"/>
          <w:lang w:eastAsia="fr-FR"/>
        </w:rPr>
        <w:t xml:space="preserve"> </w:t>
      </w:r>
    </w:p>
    <w:p w14:paraId="486BAF49" w14:textId="59166345" w:rsidR="00A146B5" w:rsidRPr="00E8176B" w:rsidRDefault="00001198" w:rsidP="00523C41">
      <w:pPr>
        <w:rPr>
          <w:color w:val="C00000"/>
        </w:rPr>
      </w:pPr>
      <w:r w:rsidRPr="00E8176B">
        <w:rPr>
          <w:rStyle w:val="Lienhypertexte"/>
          <w:noProof/>
          <w:color w:val="C00000"/>
        </w:rPr>
        <w:drawing>
          <wp:anchor distT="0" distB="0" distL="114300" distR="114300" simplePos="0" relativeHeight="254116864" behindDoc="1" locked="0" layoutInCell="1" allowOverlap="1" wp14:anchorId="1176331A" wp14:editId="68C6033B">
            <wp:simplePos x="0" y="0"/>
            <wp:positionH relativeFrom="column">
              <wp:posOffset>-385054</wp:posOffset>
            </wp:positionH>
            <wp:positionV relativeFrom="paragraph">
              <wp:posOffset>221118</wp:posOffset>
            </wp:positionV>
            <wp:extent cx="6542073" cy="3700099"/>
            <wp:effectExtent l="0" t="0" r="0" b="0"/>
            <wp:wrapNone/>
            <wp:docPr id="2720" name="Image 2720">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 name="Image 2720">
                      <a:hlinkClick r:id="rId98"/>
                    </pic:cNvPr>
                    <pic:cNvPicPr/>
                  </pic:nvPicPr>
                  <pic:blipFill>
                    <a:blip r:embed="rId99"/>
                    <a:stretch>
                      <a:fillRect/>
                    </a:stretch>
                  </pic:blipFill>
                  <pic:spPr>
                    <a:xfrm>
                      <a:off x="0" y="0"/>
                      <a:ext cx="6542073" cy="3700099"/>
                    </a:xfrm>
                    <a:prstGeom prst="rect">
                      <a:avLst/>
                    </a:prstGeom>
                  </pic:spPr>
                </pic:pic>
              </a:graphicData>
            </a:graphic>
            <wp14:sizeRelH relativeFrom="page">
              <wp14:pctWidth>0</wp14:pctWidth>
            </wp14:sizeRelH>
            <wp14:sizeRelV relativeFrom="page">
              <wp14:pctHeight>0</wp14:pctHeight>
            </wp14:sizeRelV>
          </wp:anchor>
        </w:drawing>
      </w:r>
      <w:r w:rsidR="00523C41" w:rsidRPr="00E8176B">
        <w:rPr>
          <w:rStyle w:val="Lienhypertexte"/>
          <w:color w:val="C00000"/>
        </w:rPr>
        <w:t xml:space="preserve"> </w:t>
      </w:r>
      <w:r w:rsidR="00A146B5" w:rsidRPr="00E8176B">
        <w:rPr>
          <w:rStyle w:val="Lienhypertexte"/>
          <w:color w:val="C00000"/>
        </w:rPr>
        <w:br w:type="page"/>
      </w:r>
      <w:r w:rsidR="00E8176B" w:rsidRPr="00E8176B">
        <w:rPr>
          <w:rFonts w:asciiTheme="majorHAnsi" w:hAnsiTheme="majorHAnsi" w:cstheme="majorBidi"/>
          <w:color w:val="C00000"/>
          <w:sz w:val="26"/>
          <w:szCs w:val="26"/>
        </w:rPr>
        <w:fldChar w:fldCharType="end"/>
      </w:r>
    </w:p>
    <w:p w14:paraId="0833A759" w14:textId="258F5A18" w:rsidR="009E693B" w:rsidRPr="00BE4B76" w:rsidRDefault="00A146B5" w:rsidP="009E693B">
      <w:r w:rsidRPr="0053294D">
        <w:rPr>
          <w:noProof/>
          <w:sz w:val="56"/>
          <w:szCs w:val="56"/>
          <w:lang w:eastAsia="fr-FR"/>
        </w:rPr>
        <w:lastRenderedPageBreak/>
        <mc:AlternateContent>
          <mc:Choice Requires="wps">
            <w:drawing>
              <wp:anchor distT="0" distB="0" distL="114300" distR="114300" simplePos="0" relativeHeight="253565952" behindDoc="0" locked="0" layoutInCell="1" allowOverlap="1" wp14:anchorId="2A643275" wp14:editId="596BEA31">
                <wp:simplePos x="0" y="0"/>
                <wp:positionH relativeFrom="column">
                  <wp:posOffset>-808488</wp:posOffset>
                </wp:positionH>
                <wp:positionV relativeFrom="paragraph">
                  <wp:posOffset>-12316</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56" name="Ellipse 1056"/>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2247401" w14:textId="77777777" w:rsidR="00192307" w:rsidRDefault="00192307"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A643275" id="Ellipse 1056" o:spid="_x0000_s1092" style="position:absolute;left:0;text-align:left;margin-left:-63.65pt;margin-top:-.95pt;width:54pt;height:54pt;z-index:2535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337p+QEAAFcEAAAOAAAAZHJzL2Uyb0RvYy54bWysVMFu2zAMvQ/YPwi6L3Y6JCiCOMXQrrsM&#13;&#10;W7FuH6DIVCxAEjVJiZ2/HyU7TrH1smEXWZT4HvlIytu7wRp2ghA1uoYvFzVn4CS22h0a/uP747tb&#13;&#10;zmISrhUGHTT8DJHf7d6+2fZ+AzfYoWkhMCJxcdP7hncp+U1VRdmBFXGBHhxdKgxWJDLDoWqD6Ind&#13;&#10;muqmrtdVj6H1ASXESKcP4yXfFX6lQKavSkVIzDSccktlDWXd57XabcXmEITvtJzSEP+QhRXaUdCZ&#13;&#10;6kEkwY5B/0FltQwYUaWFRFuhUlpC0UBqlvVvap474aFooeJEP5cp/j9a+eX0FJhuqXf1as2ZE5a6&#13;&#10;9NEY7SOwckYl6n3ckOezfwqTFWmb9Q4q2PwlJWwoZT3PZYUhMUmH69vVbU3Fl3Q17YmluoJ9iOkT&#13;&#10;oGV503AYo5d6itPnmEbvi1cOZ1xeIxrdPmpjipFHBu5NYCdBzU7DMjeXorzwIisjq6xnVFB26Wxg&#13;&#10;ZP0GiopBOb8v0csYXjlNunAaR54Zoij6DFq+BhJSgpuBk3+GQhnPvwHPiBIZXZrBVjsMr0W/pqxG&#13;&#10;/4v6UXOWn4b9UCZgvcoVy0d7bM80Fj29i4bHn0cRgDPhZIf0dGQKF+M+laeU03H44ZhQ6dKsK8cU&#13;&#10;jqa39GJ6afl5vLSL1/V/sPsFAAD//wMAUEsDBBQABgAIAAAAIQCtiqjo4AAAABABAAAPAAAAZHJz&#13;&#10;L2Rvd25yZXYueG1sTE/LTsMwELwj9R+sReLWOilSIGmcqiri2AMFIeXmxpuHGq/T2GnD37M9wWWf&#13;&#10;s7Mz+Xa2vbji6DtHCuJVBAKpcqajRsHX5/vyFYQPmozuHaGCH/SwLRYPuc6Mu9EHXo+hEUxCPtMK&#13;&#10;2hCGTEpftWi1X7kBiXe1G60O3I6NNKO+Mbnt5TqKEml1R/yh1QPuW6zOx8kq2JXJIdBwOUzfl3Nd&#13;&#10;YV1impZKPT3ObxsOuw2IgHP4u4C7B9YPBQs7uYmMF72CZbx+eWbsvUpBMIIzD04MjZIYZJHL/0aK&#13;&#10;XwAAAP//AwBQSwECLQAUAAYACAAAACEAtoM4kv4AAADhAQAAEwAAAAAAAAAAAAAAAAAAAAAAW0Nv&#13;&#10;bnRlbnRfVHlwZXNdLnhtbFBLAQItABQABgAIAAAAIQA4/SH/1gAAAJQBAAALAAAAAAAAAAAAAAAA&#13;&#10;AC8BAABfcmVscy8ucmVsc1BLAQItABQABgAIAAAAIQDZ337p+QEAAFcEAAAOAAAAAAAAAAAAAAAA&#13;&#10;AC4CAABkcnMvZTJvRG9jLnhtbFBLAQItABQABgAIAAAAIQCtiqjo4AAAABABAAAPAAAAAAAAAAAA&#13;&#10;AAAAAFMEAABkcnMvZG93bnJldi54bWxQSwUGAAAAAAQABADzAAAAYAUAAAAA&#13;&#10;" fillcolor="#94c600 [3204]" strokecolor="black [3213]" strokeweight="1.75pt">
                <v:textbox>
                  <w:txbxContent>
                    <w:p w14:paraId="42247401" w14:textId="77777777" w:rsidR="00192307" w:rsidRDefault="00192307" w:rsidP="009E693B">
                      <w:pPr>
                        <w:jc w:val="center"/>
                      </w:pPr>
                      <w:r>
                        <w:rPr>
                          <w:color w:val="000000" w:themeColor="text1"/>
                          <w:sz w:val="36"/>
                          <w:szCs w:val="36"/>
                        </w:rPr>
                        <w:t>3</w:t>
                      </w:r>
                    </w:p>
                  </w:txbxContent>
                </v:textbox>
                <w10:wrap type="through"/>
              </v:oval>
            </w:pict>
          </mc:Fallback>
        </mc:AlternateContent>
      </w:r>
      <w:r w:rsidR="0053294D">
        <w:t xml:space="preserve"> </w:t>
      </w:r>
      <w:r w:rsidR="00A36561">
        <w:t xml:space="preserve">Lorsque </w:t>
      </w:r>
      <w:r w:rsidR="009E693B" w:rsidRPr="001C40F5">
        <w:t xml:space="preserve">nous observons le bilan du couple Richer/Faucher, nous constatons qu’il n’y a aucun poste d’impôt sous la rubrique des passifs. Bien sûr, si le couple avait un solde courant impayé d’impôt, il serait normal d’en présenter la somme au bilan comme toute autre forme de dette. Qu’en est-il cependant de </w:t>
      </w:r>
      <w:r w:rsidR="009E693B" w:rsidRPr="001C40F5">
        <w:rPr>
          <w:color w:val="FF6700" w:themeColor="accent3"/>
        </w:rPr>
        <w:t xml:space="preserve">L’IMPÔT ÉVENTUEL </w:t>
      </w:r>
      <w:r w:rsidR="009E693B" w:rsidRPr="00BE4B76">
        <w:t>qui sera à payer lors de la matérialisation ou l’encaissement des différents actifs </w:t>
      </w:r>
      <w:r w:rsidR="009E693B" w:rsidRPr="00A36561">
        <w:rPr>
          <w:rFonts w:ascii="Arial" w:hAnsi="Arial" w:cs="Arial"/>
        </w:rPr>
        <w:t>?</w:t>
      </w:r>
      <w:r w:rsidR="009E693B" w:rsidRPr="00BE4B76">
        <w:t xml:space="preserve"> Doit-on également le présenter parmi les dettes, et si oui, comment le provisionner </w:t>
      </w:r>
      <w:r w:rsidR="009E693B" w:rsidRPr="00A36561">
        <w:rPr>
          <w:rFonts w:ascii="Arial" w:hAnsi="Arial" w:cs="Arial"/>
        </w:rPr>
        <w:t>?</w:t>
      </w:r>
    </w:p>
    <w:p w14:paraId="40A7A3B9" w14:textId="77777777" w:rsidR="009E693B" w:rsidRPr="00BE4B76" w:rsidRDefault="009E693B" w:rsidP="009E693B"/>
    <w:p w14:paraId="7A40D85B" w14:textId="0B7E0A09" w:rsidR="009E693B" w:rsidRPr="00BE4B76" w:rsidRDefault="009E693B" w:rsidP="009E693B">
      <w:r w:rsidRPr="00BE4B76">
        <w:t xml:space="preserve">Si nous souhaitons être cohérent dans notre façon de présenter les informations financières dans l’ensemble des outils de budgétisation et des états financiers personnels, nous devons prévoir une estimation de l’impôt éventuel qui sera à débourser lors de la </w:t>
      </w:r>
      <w:r w:rsidR="00A36561">
        <w:t>disposition (matérialisation)</w:t>
      </w:r>
      <w:r w:rsidRPr="00BE4B76">
        <w:t xml:space="preserve"> des actifs. Le raisonnement qui sous-tend cette position est simple</w:t>
      </w:r>
      <w:r w:rsidR="00A36561">
        <w:t>, p</w:t>
      </w:r>
      <w:r w:rsidRPr="00BE4B76">
        <w:t xml:space="preserve">uisque </w:t>
      </w:r>
      <w:r w:rsidR="00A36561">
        <w:t xml:space="preserve">l’ensemble de </w:t>
      </w:r>
      <w:r w:rsidRPr="00BE4B76">
        <w:t>l’information</w:t>
      </w:r>
      <w:r w:rsidR="00A36561">
        <w:t xml:space="preserve"> présentée</w:t>
      </w:r>
      <w:r w:rsidRPr="00BE4B76">
        <w:t xml:space="preserve"> vise à tendre vers des montants qui seront dénudés de l’impôt, il faut en faire de même pour les actifs qui apparaissent au bilan. Par exemple, le coût de la vie est présenté sous une forme nette d’impôt, personne ne prétend acheter son litre de lait en dollar avant impôt. Les passifs qui sont présentés au bilan seront remboursés avec des dollars après impôts. Finalement, les revenus seront réduits de l’impôt afin de pouvoir déterminer le véritable niveau de liquidité que les individus ou les ménages pourront générer afin d’épargner dans leurs REÉR, CÉLI ou REÉÉ ou pour simplement rembourser leurs dettes. Mais comment évaluer le montant de l’impôt éventuel </w:t>
      </w:r>
      <w:r w:rsidR="00A36561">
        <w:t xml:space="preserve">qui s’applique aux actifs </w:t>
      </w:r>
      <w:r w:rsidRPr="00A36561">
        <w:rPr>
          <w:rFonts w:ascii="Arial" w:hAnsi="Arial" w:cs="Arial"/>
        </w:rPr>
        <w:t>?</w:t>
      </w:r>
    </w:p>
    <w:p w14:paraId="24B90755" w14:textId="77777777" w:rsidR="009E693B" w:rsidRPr="00BE4B76" w:rsidRDefault="009E693B" w:rsidP="009E693B"/>
    <w:p w14:paraId="695B0D7C" w14:textId="6B1A5FD0" w:rsidR="009E693B" w:rsidRPr="00BE4B76" w:rsidRDefault="009E693B" w:rsidP="009E693B">
      <w:r w:rsidRPr="00BE4B76">
        <w:t xml:space="preserve">Pour </w:t>
      </w:r>
      <w:r w:rsidR="00B0171F">
        <w:t>a</w:t>
      </w:r>
      <w:r w:rsidRPr="00BE4B76">
        <w:t xml:space="preserve">rriver à déterminer le montant de l’impôt éventuel qui sera présenté à titre de passif au bilan, nous devons simuler la disposition, en date d’aujourd’hui, de l’ensemble des actifs à leur JVM. Ensuite, cette disposition fictive doit être reliée au traitement fiscal approprié (non imposable, gain capital, perte en capital, récupération d’amortissement). </w:t>
      </w:r>
      <w:r w:rsidR="00232246">
        <w:t>Par la suite</w:t>
      </w:r>
      <w:r w:rsidRPr="00BE4B76">
        <w:t xml:space="preserve">, </w:t>
      </w:r>
      <w:r w:rsidR="00232246">
        <w:t>nous devons</w:t>
      </w:r>
      <w:r w:rsidRPr="00BE4B76">
        <w:t xml:space="preserve"> tenter d’estimer le taux d’imposition qui sera celui applicable lors de la véritable imposition du bien. Il peut être louable d’évoquer multiples raisonnements pour justifier différents taux, mais la réalité est que celui-ci est bien incertain et difficile à établir avec précision. Par exemple, est-ce que le REÉR sera imposé à un gros taux d’imposition marginal parce que l’individu décèdera, sans conjoint, avant de prendre sa retraite </w:t>
      </w:r>
      <w:r w:rsidRPr="00232246">
        <w:rPr>
          <w:rFonts w:ascii="Arial" w:hAnsi="Arial" w:cs="Arial"/>
        </w:rPr>
        <w:t>?</w:t>
      </w:r>
      <w:r w:rsidRPr="00BE4B76">
        <w:t xml:space="preserve"> Peut-être, au contraire que le REÉR s’imposera « tranquillement » sous la forme d’un retrait minimum d’un FERR qui avec le fractionnement de revenus entre conjoints permettra au couple de boucler leur budget de retraite de 50 000 $. Dans les deux cas, les taux d’impôts seront très différents. C’est pour cette raison qu’un estimé général entre 30 % et 40 % est tout à fait acceptable dans le contexte du calcul d’un impôt éventuel.</w:t>
      </w:r>
    </w:p>
    <w:p w14:paraId="6521446E" w14:textId="77777777" w:rsidR="009E693B" w:rsidRPr="00BE4B76" w:rsidRDefault="009E693B" w:rsidP="009E693B"/>
    <w:p w14:paraId="484B2FDD" w14:textId="77777777" w:rsidR="009E693B" w:rsidRPr="00BE4B76" w:rsidRDefault="009E693B" w:rsidP="009E693B">
      <w:r w:rsidRPr="00BE4B76">
        <w:lastRenderedPageBreak/>
        <w:t>Dans le cas du couple Richer/Faucher, l’impôt éventuel se calculerait sur les actifs imposables suivants :</w:t>
      </w:r>
    </w:p>
    <w:p w14:paraId="7836151E" w14:textId="77777777" w:rsidR="00232246" w:rsidRDefault="00232246" w:rsidP="00232246">
      <w:pPr>
        <w:ind w:left="360"/>
      </w:pPr>
    </w:p>
    <w:p w14:paraId="07780D73" w14:textId="6DDAA698" w:rsidR="009E693B" w:rsidRPr="00BE4B76" w:rsidRDefault="009E693B" w:rsidP="00E30DE4">
      <w:pPr>
        <w:pStyle w:val="Paragraphedeliste"/>
        <w:numPr>
          <w:ilvl w:val="0"/>
          <w:numId w:val="126"/>
        </w:numPr>
      </w:pPr>
      <w:r w:rsidRPr="00BE4B76">
        <w:t>REÉR</w:t>
      </w:r>
    </w:p>
    <w:p w14:paraId="23A8B84A" w14:textId="77777777" w:rsidR="009E693B" w:rsidRPr="00BE4B76" w:rsidRDefault="009E693B" w:rsidP="009E693B"/>
    <w:p w14:paraId="1AB2BB9D" w14:textId="77777777" w:rsidR="009E693B" w:rsidRPr="00BE4B76" w:rsidRDefault="009E693B" w:rsidP="00E30DE4">
      <w:pPr>
        <w:pStyle w:val="Paragraphedeliste"/>
        <w:numPr>
          <w:ilvl w:val="0"/>
          <w:numId w:val="126"/>
        </w:numPr>
      </w:pPr>
      <w:r w:rsidRPr="00BE4B76">
        <w:t>RPA</w:t>
      </w:r>
    </w:p>
    <w:p w14:paraId="55D42983" w14:textId="77777777" w:rsidR="009E693B" w:rsidRPr="00BB1F49" w:rsidRDefault="009E693B" w:rsidP="009E693B">
      <w:pPr>
        <w:rPr>
          <w:rStyle w:val="Titre3Car"/>
          <w:b w:val="0"/>
          <w:sz w:val="24"/>
        </w:rPr>
      </w:pPr>
    </w:p>
    <w:p w14:paraId="47495843" w14:textId="77777777" w:rsidR="009E693B" w:rsidRPr="00BE4B76" w:rsidRDefault="009E693B" w:rsidP="00E30DE4">
      <w:pPr>
        <w:pStyle w:val="Paragraphedeliste"/>
        <w:numPr>
          <w:ilvl w:val="0"/>
          <w:numId w:val="126"/>
        </w:numPr>
      </w:pPr>
      <w:r w:rsidRPr="00BE4B76">
        <w:t>Immeuble locatif</w:t>
      </w:r>
    </w:p>
    <w:p w14:paraId="63CBDBBA" w14:textId="77777777" w:rsidR="009E693B" w:rsidRPr="00BE4B76" w:rsidRDefault="009E693B" w:rsidP="009E693B"/>
    <w:p w14:paraId="1EB96329" w14:textId="155E3363" w:rsidR="009E693B" w:rsidRPr="00BE4B76" w:rsidRDefault="009E693B" w:rsidP="009E693B">
      <w:r w:rsidRPr="00BE4B76">
        <w:rPr>
          <w:noProof/>
          <w:lang w:eastAsia="fr-FR"/>
        </w:rPr>
        <mc:AlternateContent>
          <mc:Choice Requires="wps">
            <w:drawing>
              <wp:anchor distT="0" distB="0" distL="114300" distR="114300" simplePos="0" relativeHeight="253566976" behindDoc="0" locked="0" layoutInCell="1" allowOverlap="1" wp14:anchorId="067E8691" wp14:editId="3EFD2B83">
                <wp:simplePos x="0" y="0"/>
                <wp:positionH relativeFrom="column">
                  <wp:posOffset>-733425</wp:posOffset>
                </wp:positionH>
                <wp:positionV relativeFrom="paragraph">
                  <wp:posOffset>496570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57" name="Ellipse 1057"/>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E3C5127" w14:textId="77777777" w:rsidR="00192307" w:rsidRDefault="00192307" w:rsidP="009E693B">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67E8691" id="Ellipse 1057" o:spid="_x0000_s1093" style="position:absolute;left:0;text-align:left;margin-left:-57.75pt;margin-top:39.1pt;width:54pt;height:54pt;z-index:2535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PZog+gEAAFcEAAAOAAAAZHJzL2Uyb0RvYy54bWysVMFu2zAMvQ/YPwi6L3Y6NCuCOMXQrrsM&#13;&#10;W7F2H6DIVCxAEjVJiZ2/HyU7TrH1smEXWZT4HvlIypvbwRp2hBA1uoYvFzVn4CS22u0b/uP54d0N&#13;&#10;ZzEJ1wqDDhp+gshvt2/fbHq/hivs0LQQGJG4uO59w7uU/LqqouzAirhAD44uFQYrEplhX7VB9MRu&#13;&#10;TXVV16uqx9D6gBJipNP78ZJvC79SINM3pSIkZhpOuaWyhrLu8lptN2K9D8J3Wk5piH/IwgrtKOhM&#13;&#10;dS+SYIeg/6CyWgaMqNJCoq1QKS2haCA1y/o3NU+d8FC0UHGin8sU/x+t/Hp8DEy31Lv6+gNnTljq&#13;&#10;0idjtI/AyhmVqPdxTZ5P/jFMVqRt1juoYPOXlLChlPU0lxWGxCQdrm6ub2oqvqSraU8s1QXsQ0yf&#13;&#10;AS3Lm4bDGL3UUxy/xDR6n71yOOPyGtHo9kEbU4w8MnBnAjsKanYalrm5FOWFF1kZWWU9o4KySycD&#13;&#10;I+t3UFQMyvl9iV7G8MJp0pnTOPLMEEXRZ9DyNZCQEtwMnPwzFMp4/g14RpTI6NIMttpheC36JWU1&#13;&#10;+p/Vj5qz/DTshjIBq1WuWD7aYXuisejpXTQ8/jyIAJwJJzukpyNTOBt3qTylnI7Dj4eESpdmXTim&#13;&#10;cDS9pRfTS8vP46VdvC7/g+0vAAAA//8DAFBLAwQUAAYACAAAACEAH5Y3Y+MAAAAPAQAADwAAAGRy&#13;&#10;cy9kb3ducmV2LnhtbEyPT2uDQBDF74V+h2UKvZlVIcYY1xBaesyhaSl42+j4h7izxl0T++07PbWX&#13;&#10;gcf85s17+X4xg7jh5HpLCqJVCAKpsnVPrYLPj7cgBeG8ploPllDBNzrYF48Puc5qe6d3vJ18K9iE&#13;&#10;XKYVdN6PmZSu6tBot7IjEu8aOxntWU6trCd9Z3MzyDgME2l0T/yh0yO+dFhdTrNRcCiTo6fxepy/&#13;&#10;rpemwqbE7bZU6vlped3xOOxAeFz83wX8duD8UHCws52pdmJQEETRes2sgk0ag2Ai2LA+M5kmMcgi&#13;&#10;l/97FD8AAAD//wMAUEsBAi0AFAAGAAgAAAAhALaDOJL+AAAA4QEAABMAAAAAAAAAAAAAAAAAAAAA&#13;&#10;AFtDb250ZW50X1R5cGVzXS54bWxQSwECLQAUAAYACAAAACEAOP0h/9YAAACUAQAACwAAAAAAAAAA&#13;&#10;AAAAAAAvAQAAX3JlbHMvLnJlbHNQSwECLQAUAAYACAAAACEAtj2aIPoBAABXBAAADgAAAAAAAAAA&#13;&#10;AAAAAAAuAgAAZHJzL2Uyb0RvYy54bWxQSwECLQAUAAYACAAAACEAH5Y3Y+MAAAAPAQAADwAAAAAA&#13;&#10;AAAAAAAAAABUBAAAZHJzL2Rvd25yZXYueG1sUEsFBgAAAAAEAAQA8wAAAGQFAAAAAA==&#13;&#10;" fillcolor="#94c600 [3204]" strokecolor="black [3213]" strokeweight="1.75pt">
                <v:textbox>
                  <w:txbxContent>
                    <w:p w14:paraId="3E3C5127" w14:textId="77777777" w:rsidR="00192307" w:rsidRDefault="00192307" w:rsidP="009E693B">
                      <w:pPr>
                        <w:jc w:val="center"/>
                      </w:pPr>
                      <w:r>
                        <w:rPr>
                          <w:color w:val="000000" w:themeColor="text1"/>
                          <w:sz w:val="36"/>
                          <w:szCs w:val="36"/>
                        </w:rPr>
                        <w:t>4</w:t>
                      </w:r>
                    </w:p>
                  </w:txbxContent>
                </v:textbox>
                <w10:wrap type="through"/>
              </v:oval>
            </w:pict>
          </mc:Fallback>
        </mc:AlternateContent>
      </w:r>
      <w:r w:rsidRPr="00BE4B76">
        <w:t xml:space="preserve">Si nous choisissons pour hypothèses que l’impôt sera de 40 %, que le coût de l’immeuble est de 240 000 $ et que </w:t>
      </w:r>
      <w:r w:rsidR="00232246">
        <w:t>l</w:t>
      </w:r>
      <w:r w:rsidRPr="00BE4B76">
        <w:t xml:space="preserve">a FNACC est de 200 000 $, l’impôt éventuel à inclure au bilan du couple à titre de passif à long terme sera de </w:t>
      </w:r>
      <w:r w:rsidRPr="00BE4B76">
        <w:rPr>
          <w:color w:val="FF6700" w:themeColor="accent3"/>
        </w:rPr>
        <w:t>92 000 $</w:t>
      </w:r>
      <w:r w:rsidRPr="00BE4B76">
        <w:rPr>
          <w:color w:val="FF6700" w:themeColor="accent3"/>
          <w:vertAlign w:val="superscript"/>
        </w:rPr>
        <w:footnoteReference w:customMarkFollows="1" w:id="29"/>
        <w:t>2</w:t>
      </w:r>
      <w:r w:rsidRPr="00232246">
        <w:rPr>
          <w:color w:val="FF6700" w:themeColor="accent3"/>
          <w:vertAlign w:val="superscript"/>
        </w:rPr>
        <w:t>8</w:t>
      </w:r>
      <w:r w:rsidRPr="00232246">
        <w:rPr>
          <w:color w:val="FF6700" w:themeColor="accent3"/>
        </w:rPr>
        <w:t>.</w:t>
      </w:r>
    </w:p>
    <w:p w14:paraId="491DE7A6" w14:textId="77777777" w:rsidR="009E693B" w:rsidRPr="00BE4B76" w:rsidRDefault="009E693B" w:rsidP="009E693B"/>
    <w:p w14:paraId="1B4C9749" w14:textId="59E60AF9" w:rsidR="009E693B" w:rsidRPr="00BE4B76" w:rsidRDefault="009E693B" w:rsidP="009E693B">
      <w:r w:rsidRPr="00BE4B76">
        <w:t>À titre de professeur</w:t>
      </w:r>
      <w:r w:rsidR="00232246">
        <w:t>s</w:t>
      </w:r>
      <w:r w:rsidRPr="00BE4B76">
        <w:t xml:space="preserve"> de fiscalité, il existe présentement, à la lecture du bilan du couple Richer/Faucher, une situation fiscale qui nous est très irritante. Celle d’y voir, à la fois, un actif producteur de revenus (l’immeuble locatif) libre de toute dette hypothécaire, et un actif qui n’est pas producteur de revenus (la résidence principale) qui est financé par un solde hypothécaire de 225 000 $. Cette dualité fait en sorte que les intérêts payés sur l’hypothèque ne sont pas déductibles d’impôt, alors que ceux-ci seraient entièrement déductibles si l’hypothèque était rattachée à l’immeuble locatif plutôt qu’à la résidence principale. Malheureusement, il est trop tard pour changer les événements passés et de rétroactivement payer « comptant » la résidence principale et d’emprunter pour faire l’achat de l’immeuble locatif. Par contre, il est possible de graduellement transférer l’effet du solde hypothécaire de la résidence principale vers l’immeuble locatif en utilisant une technique appelée LA MISE À PART DE L’ARGENT (MAPA). </w:t>
      </w:r>
    </w:p>
    <w:p w14:paraId="64548609" w14:textId="77777777" w:rsidR="009E693B" w:rsidRPr="00BE4B76" w:rsidRDefault="009E693B" w:rsidP="009E693B"/>
    <w:p w14:paraId="19A70228" w14:textId="3F7887B3" w:rsidR="009E693B" w:rsidRPr="00BE4B76" w:rsidRDefault="009E693B" w:rsidP="009E693B">
      <w:r w:rsidRPr="00BE4B76">
        <w:t>Dans le cas du couple Richer/Faucher la MAPA s’effectuerait de la façon suivante :</w:t>
      </w:r>
    </w:p>
    <w:p w14:paraId="370A67D0" w14:textId="77777777" w:rsidR="009E693B" w:rsidRPr="00BE4B76" w:rsidRDefault="009E693B" w:rsidP="009E693B"/>
    <w:p w14:paraId="253D61A5" w14:textId="77777777" w:rsidR="009E693B" w:rsidRPr="00BE4B76" w:rsidRDefault="009E693B" w:rsidP="00E30DE4">
      <w:pPr>
        <w:pStyle w:val="Paragraphedeliste"/>
        <w:numPr>
          <w:ilvl w:val="0"/>
          <w:numId w:val="127"/>
        </w:numPr>
      </w:pPr>
      <w:r w:rsidRPr="00BE4B76">
        <w:t>Jean Faucher opterait pour une nouvelle marge de crédit totalement dédiée à financer les dépenses relatives à l’immeuble locatif ;</w:t>
      </w:r>
    </w:p>
    <w:p w14:paraId="3ED7AA91" w14:textId="77777777" w:rsidR="009E693B" w:rsidRPr="00BE4B76" w:rsidRDefault="009E693B" w:rsidP="009E693B"/>
    <w:p w14:paraId="72B75C48" w14:textId="77777777" w:rsidR="009E693B" w:rsidRPr="00BE4B76" w:rsidRDefault="009E693B" w:rsidP="00E30DE4">
      <w:pPr>
        <w:pStyle w:val="Paragraphedeliste"/>
        <w:numPr>
          <w:ilvl w:val="0"/>
          <w:numId w:val="127"/>
        </w:numPr>
      </w:pPr>
      <w:r w:rsidRPr="00BE4B76">
        <w:lastRenderedPageBreak/>
        <w:t>Jean Faucher assumerait chaque dépense relative à l’immeuble locatif (assurance, entretien et réparation, taxes foncières, électricité, etc.) à l’aide de la marge de crédit ;</w:t>
      </w:r>
    </w:p>
    <w:p w14:paraId="7F5C2DAA" w14:textId="77777777" w:rsidR="009E693B" w:rsidRPr="00BE4B76" w:rsidRDefault="009E693B" w:rsidP="009E693B"/>
    <w:p w14:paraId="0E50C82C" w14:textId="77777777" w:rsidR="009E693B" w:rsidRPr="00BE4B76" w:rsidRDefault="009E693B" w:rsidP="009E693B">
      <w:r w:rsidRPr="00BE4B76">
        <w:t>Cette prise en charge des dépenses par la marge de crédit fera en sorte que les revenus de location généreront davantage de liquidités puisqu’ils ne seront pas utilisés pour payer les dépenses. Ce montant supplémentaire de liquidité (qui correspondra aux dépenses d’exploitation de l’immeuble locatif) sera</w:t>
      </w:r>
      <w:r w:rsidRPr="003E6704">
        <w:rPr>
          <w:rStyle w:val="Titre3Car"/>
          <w:b w:val="0"/>
          <w:color w:val="000000" w:themeColor="text1"/>
          <w:sz w:val="24"/>
        </w:rPr>
        <w:t xml:space="preserve"> </w:t>
      </w:r>
      <w:r w:rsidRPr="00BE4B76">
        <w:t xml:space="preserve">maintenant utilisé pour rembourser de manière anticipée (sans dépasser la limite permise où les pénalités s’appliquent) le solde hypothécaire de la résidence principale. </w:t>
      </w:r>
    </w:p>
    <w:p w14:paraId="4C1C0BBD" w14:textId="77777777" w:rsidR="009E693B" w:rsidRPr="00BE4B76" w:rsidRDefault="009E693B" w:rsidP="009E693B"/>
    <w:p w14:paraId="6AFB1DA3" w14:textId="77777777" w:rsidR="009E693B" w:rsidRPr="00BE4B76" w:rsidRDefault="009E693B" w:rsidP="00E30DE4">
      <w:pPr>
        <w:pStyle w:val="Paragraphedeliste"/>
        <w:numPr>
          <w:ilvl w:val="0"/>
          <w:numId w:val="128"/>
        </w:numPr>
      </w:pPr>
      <w:r w:rsidRPr="00BE4B76">
        <w:t>De cette façon, avec le temps, le solde hypothécaire diminuera, alors que la marge de crédit dédiée à l’immeuble locatif augmentera. Les intérêts payés sur la marge de crédit seront déductibles puisqu’ils seront engagés pour gagner un revenu de location. Ainsi, nous atteindrons le but visé par la MAPA.</w:t>
      </w:r>
    </w:p>
    <w:p w14:paraId="07C4AEAE" w14:textId="77777777" w:rsidR="009E693B" w:rsidRDefault="009E693B" w:rsidP="009E693B">
      <w:pPr>
        <w:rPr>
          <w:rStyle w:val="Titre3Car"/>
          <w:b w:val="0"/>
          <w:sz w:val="24"/>
        </w:rPr>
      </w:pPr>
    </w:p>
    <w:p w14:paraId="1F6DFF76" w14:textId="7DCD292A" w:rsidR="009E693B" w:rsidRPr="00BE4B76" w:rsidRDefault="009E693B" w:rsidP="009E693B">
      <w:pPr>
        <w:rPr>
          <w:color w:val="FF6700" w:themeColor="accent3"/>
        </w:rPr>
      </w:pPr>
      <w:r w:rsidRPr="00BE4B76">
        <w:rPr>
          <w:color w:val="FF6700" w:themeColor="accent3"/>
        </w:rPr>
        <w:t>EXEMPLE 3</w:t>
      </w:r>
      <w:r w:rsidRPr="00BE4B76">
        <w:rPr>
          <w:color w:val="FF6700" w:themeColor="accent3"/>
        </w:rPr>
        <w:tab/>
      </w:r>
    </w:p>
    <w:p w14:paraId="59EE18D3" w14:textId="77777777" w:rsidR="009E693B" w:rsidRPr="00BE4B76" w:rsidRDefault="009E693B" w:rsidP="009E693B">
      <w:pPr>
        <w:rPr>
          <w:color w:val="FF6700" w:themeColor="accent3"/>
        </w:rPr>
      </w:pPr>
    </w:p>
    <w:p w14:paraId="1E3B3105" w14:textId="77777777" w:rsidR="009E693B" w:rsidRPr="00BE4B76" w:rsidRDefault="009E693B" w:rsidP="009E693B">
      <w:pPr>
        <w:rPr>
          <w:color w:val="FF6700" w:themeColor="accent3"/>
        </w:rPr>
      </w:pPr>
      <w:r w:rsidRPr="00BE4B76">
        <w:rPr>
          <w:color w:val="FF6700" w:themeColor="accent3"/>
        </w:rPr>
        <w:t>Sur l’utilisation de la mise à part de l’argent (MAPA)</w:t>
      </w:r>
    </w:p>
    <w:p w14:paraId="5FD4428A" w14:textId="77777777" w:rsidR="009E693B" w:rsidRDefault="009E693B" w:rsidP="009E693B">
      <w:pPr>
        <w:rPr>
          <w:rStyle w:val="Titre3Car"/>
          <w:b w:val="0"/>
          <w:sz w:val="24"/>
        </w:rPr>
      </w:pPr>
    </w:p>
    <w:tbl>
      <w:tblPr>
        <w:tblStyle w:val="TableauGrille4-Accentuation21"/>
        <w:tblW w:w="0" w:type="auto"/>
        <w:tblLayout w:type="fixed"/>
        <w:tblLook w:val="04A0" w:firstRow="1" w:lastRow="0" w:firstColumn="1" w:lastColumn="0" w:noHBand="0" w:noVBand="1"/>
      </w:tblPr>
      <w:tblGrid>
        <w:gridCol w:w="4791"/>
        <w:gridCol w:w="2344"/>
        <w:gridCol w:w="2192"/>
        <w:gridCol w:w="2022"/>
      </w:tblGrid>
      <w:tr w:rsidR="009E693B" w14:paraId="1C4ECFAD" w14:textId="77777777" w:rsidTr="00706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6D098B09" w14:textId="77777777" w:rsidR="009E693B" w:rsidRPr="00D06F93" w:rsidRDefault="009E693B" w:rsidP="00706459">
            <w:pPr>
              <w:jc w:val="center"/>
            </w:pPr>
            <w:r w:rsidRPr="00D06F93">
              <w:t>Flux monétaire</w:t>
            </w:r>
          </w:p>
        </w:tc>
        <w:tc>
          <w:tcPr>
            <w:tcW w:w="2344" w:type="dxa"/>
          </w:tcPr>
          <w:p w14:paraId="2227CF7C" w14:textId="5F18DB60" w:rsidR="009E693B" w:rsidRPr="00D06F93" w:rsidRDefault="009E693B" w:rsidP="00706459">
            <w:pPr>
              <w:jc w:val="center"/>
              <w:cnfStyle w:val="100000000000" w:firstRow="1" w:lastRow="0" w:firstColumn="0" w:lastColumn="0" w:oddVBand="0" w:evenVBand="0" w:oddHBand="0" w:evenHBand="0" w:firstRowFirstColumn="0" w:firstRowLastColumn="0" w:lastRowFirstColumn="0" w:lastRowLastColumn="0"/>
            </w:pPr>
            <w:r w:rsidRPr="00D06F93">
              <w:t>20</w:t>
            </w:r>
            <w:r w:rsidR="0042237A">
              <w:t>20</w:t>
            </w:r>
          </w:p>
        </w:tc>
        <w:tc>
          <w:tcPr>
            <w:tcW w:w="2192" w:type="dxa"/>
          </w:tcPr>
          <w:p w14:paraId="6C4F7B38" w14:textId="0CED8918" w:rsidR="009E693B" w:rsidRPr="00D06F93" w:rsidRDefault="009E693B" w:rsidP="00706459">
            <w:pPr>
              <w:jc w:val="center"/>
              <w:cnfStyle w:val="100000000000" w:firstRow="1" w:lastRow="0" w:firstColumn="0" w:lastColumn="0" w:oddVBand="0" w:evenVBand="0" w:oddHBand="0" w:evenHBand="0" w:firstRowFirstColumn="0" w:firstRowLastColumn="0" w:lastRowFirstColumn="0" w:lastRowLastColumn="0"/>
            </w:pPr>
            <w:r w:rsidRPr="00D06F93">
              <w:t>20</w:t>
            </w:r>
            <w:r w:rsidR="0042237A">
              <w:t>21</w:t>
            </w:r>
          </w:p>
        </w:tc>
        <w:tc>
          <w:tcPr>
            <w:tcW w:w="2022" w:type="dxa"/>
          </w:tcPr>
          <w:p w14:paraId="403715DF" w14:textId="71E1D156" w:rsidR="009E693B" w:rsidRPr="00D06F93" w:rsidRDefault="009E693B" w:rsidP="00706459">
            <w:pPr>
              <w:jc w:val="center"/>
              <w:cnfStyle w:val="100000000000" w:firstRow="1" w:lastRow="0" w:firstColumn="0" w:lastColumn="0" w:oddVBand="0" w:evenVBand="0" w:oddHBand="0" w:evenHBand="0" w:firstRowFirstColumn="0" w:firstRowLastColumn="0" w:lastRowFirstColumn="0" w:lastRowLastColumn="0"/>
            </w:pPr>
            <w:r w:rsidRPr="00D06F93">
              <w:t>20</w:t>
            </w:r>
            <w:r w:rsidR="0042237A">
              <w:t>22</w:t>
            </w:r>
          </w:p>
        </w:tc>
      </w:tr>
      <w:tr w:rsidR="009E693B" w14:paraId="61217B84"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1681D427" w14:textId="77777777" w:rsidR="009E693B" w:rsidRPr="00D06F93" w:rsidRDefault="009E693B" w:rsidP="00706459">
            <w:pPr>
              <w:jc w:val="center"/>
            </w:pPr>
          </w:p>
        </w:tc>
        <w:tc>
          <w:tcPr>
            <w:tcW w:w="2344" w:type="dxa"/>
          </w:tcPr>
          <w:p w14:paraId="0DB48768"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c>
          <w:tcPr>
            <w:tcW w:w="2192" w:type="dxa"/>
          </w:tcPr>
          <w:p w14:paraId="61BB4CD6"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c>
          <w:tcPr>
            <w:tcW w:w="2022" w:type="dxa"/>
          </w:tcPr>
          <w:p w14:paraId="697FA673"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r>
      <w:tr w:rsidR="009E693B" w14:paraId="593E9595" w14:textId="77777777" w:rsidTr="00706459">
        <w:tc>
          <w:tcPr>
            <w:cnfStyle w:val="001000000000" w:firstRow="0" w:lastRow="0" w:firstColumn="1" w:lastColumn="0" w:oddVBand="0" w:evenVBand="0" w:oddHBand="0" w:evenHBand="0" w:firstRowFirstColumn="0" w:firstRowLastColumn="0" w:lastRowFirstColumn="0" w:lastRowLastColumn="0"/>
            <w:tcW w:w="4791" w:type="dxa"/>
          </w:tcPr>
          <w:p w14:paraId="5C8C6CD0" w14:textId="77777777" w:rsidR="009E693B" w:rsidRPr="00D06F93" w:rsidRDefault="009E693B" w:rsidP="00706459">
            <w:pPr>
              <w:rPr>
                <w:b w:val="0"/>
              </w:rPr>
            </w:pPr>
            <w:r w:rsidRPr="00D06F93">
              <w:rPr>
                <w:b w:val="0"/>
              </w:rPr>
              <w:t>Revenus de location</w:t>
            </w:r>
          </w:p>
        </w:tc>
        <w:tc>
          <w:tcPr>
            <w:tcW w:w="2344" w:type="dxa"/>
          </w:tcPr>
          <w:p w14:paraId="12375D0E"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r w:rsidRPr="00D06F93">
              <w:t>24 000 $</w:t>
            </w:r>
          </w:p>
        </w:tc>
        <w:tc>
          <w:tcPr>
            <w:tcW w:w="2192" w:type="dxa"/>
          </w:tcPr>
          <w:p w14:paraId="70F98E5E"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r w:rsidRPr="00D06F93">
              <w:t>26 000 $</w:t>
            </w:r>
          </w:p>
        </w:tc>
        <w:tc>
          <w:tcPr>
            <w:tcW w:w="2022" w:type="dxa"/>
          </w:tcPr>
          <w:p w14:paraId="30D79367"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r w:rsidRPr="00D06F93">
              <w:t>25 000 $</w:t>
            </w:r>
          </w:p>
        </w:tc>
      </w:tr>
      <w:tr w:rsidR="009E693B" w14:paraId="667C8F69"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50FD53B0" w14:textId="77777777" w:rsidR="009E693B" w:rsidRPr="00D06F93" w:rsidRDefault="009E693B" w:rsidP="00706459">
            <w:pPr>
              <w:rPr>
                <w:b w:val="0"/>
              </w:rPr>
            </w:pPr>
            <w:r w:rsidRPr="00D06F93">
              <w:rPr>
                <w:b w:val="0"/>
              </w:rPr>
              <w:t>Dépenses d’exploitation</w:t>
            </w:r>
          </w:p>
        </w:tc>
        <w:tc>
          <w:tcPr>
            <w:tcW w:w="2344" w:type="dxa"/>
          </w:tcPr>
          <w:p w14:paraId="2180699F"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r w:rsidRPr="00D06F93">
              <w:t>10 000 $</w:t>
            </w:r>
          </w:p>
        </w:tc>
        <w:tc>
          <w:tcPr>
            <w:tcW w:w="2192" w:type="dxa"/>
          </w:tcPr>
          <w:p w14:paraId="5660B4B4"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r w:rsidRPr="00D06F93">
              <w:t>11 000 $</w:t>
            </w:r>
          </w:p>
        </w:tc>
        <w:tc>
          <w:tcPr>
            <w:tcW w:w="2022" w:type="dxa"/>
          </w:tcPr>
          <w:p w14:paraId="57014338"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r w:rsidRPr="00D06F93">
              <w:t>12 000 $</w:t>
            </w:r>
          </w:p>
        </w:tc>
      </w:tr>
      <w:tr w:rsidR="009E693B" w14:paraId="4A7075B8" w14:textId="77777777" w:rsidTr="00706459">
        <w:tc>
          <w:tcPr>
            <w:cnfStyle w:val="001000000000" w:firstRow="0" w:lastRow="0" w:firstColumn="1" w:lastColumn="0" w:oddVBand="0" w:evenVBand="0" w:oddHBand="0" w:evenHBand="0" w:firstRowFirstColumn="0" w:firstRowLastColumn="0" w:lastRowFirstColumn="0" w:lastRowLastColumn="0"/>
            <w:tcW w:w="4791" w:type="dxa"/>
          </w:tcPr>
          <w:p w14:paraId="5396A7B4" w14:textId="77777777" w:rsidR="009E693B" w:rsidRPr="00956C92" w:rsidRDefault="009E693B" w:rsidP="00706459">
            <w:pPr>
              <w:rPr>
                <w:rStyle w:val="Titre3Car"/>
                <w:sz w:val="24"/>
              </w:rPr>
            </w:pPr>
          </w:p>
        </w:tc>
        <w:tc>
          <w:tcPr>
            <w:tcW w:w="2344" w:type="dxa"/>
          </w:tcPr>
          <w:p w14:paraId="55AC8832"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Style w:val="Titre3Car"/>
                <w:b w:val="0"/>
                <w:sz w:val="24"/>
              </w:rPr>
            </w:pPr>
          </w:p>
        </w:tc>
        <w:tc>
          <w:tcPr>
            <w:tcW w:w="2192" w:type="dxa"/>
          </w:tcPr>
          <w:p w14:paraId="56F1BDE7"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Style w:val="Titre3Car"/>
                <w:b w:val="0"/>
                <w:sz w:val="24"/>
              </w:rPr>
            </w:pPr>
          </w:p>
        </w:tc>
        <w:tc>
          <w:tcPr>
            <w:tcW w:w="2022" w:type="dxa"/>
          </w:tcPr>
          <w:p w14:paraId="130F3BA9"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Style w:val="Titre3Car"/>
                <w:b w:val="0"/>
                <w:sz w:val="24"/>
              </w:rPr>
            </w:pPr>
          </w:p>
        </w:tc>
      </w:tr>
      <w:tr w:rsidR="009E693B" w14:paraId="09CE52A5"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5760FDF1" w14:textId="77777777" w:rsidR="009E693B" w:rsidRPr="00D06F93" w:rsidRDefault="009E693B" w:rsidP="00706459">
            <w:pPr>
              <w:rPr>
                <w:b w:val="0"/>
              </w:rPr>
            </w:pPr>
            <w:r w:rsidRPr="00D06F93">
              <w:rPr>
                <w:b w:val="0"/>
              </w:rPr>
              <w:t>Liquidités avant MAPA</w:t>
            </w:r>
          </w:p>
        </w:tc>
        <w:tc>
          <w:tcPr>
            <w:tcW w:w="2344" w:type="dxa"/>
          </w:tcPr>
          <w:p w14:paraId="3EFAE82F"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b/>
              </w:rPr>
            </w:pPr>
            <w:r w:rsidRPr="00D06F93">
              <w:rPr>
                <w:b/>
              </w:rPr>
              <w:t>14 000 $</w:t>
            </w:r>
          </w:p>
        </w:tc>
        <w:tc>
          <w:tcPr>
            <w:tcW w:w="2192" w:type="dxa"/>
          </w:tcPr>
          <w:p w14:paraId="3AAA208D"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b/>
              </w:rPr>
            </w:pPr>
            <w:r w:rsidRPr="00D06F93">
              <w:rPr>
                <w:b/>
              </w:rPr>
              <w:t>15 000 $</w:t>
            </w:r>
          </w:p>
        </w:tc>
        <w:tc>
          <w:tcPr>
            <w:tcW w:w="2022" w:type="dxa"/>
          </w:tcPr>
          <w:p w14:paraId="2BAF9405"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b/>
              </w:rPr>
            </w:pPr>
            <w:r w:rsidRPr="00D06F93">
              <w:rPr>
                <w:b/>
              </w:rPr>
              <w:t>13 000 $</w:t>
            </w:r>
          </w:p>
        </w:tc>
      </w:tr>
      <w:tr w:rsidR="009E693B" w14:paraId="3BA79E4A" w14:textId="77777777" w:rsidTr="00706459">
        <w:tc>
          <w:tcPr>
            <w:cnfStyle w:val="001000000000" w:firstRow="0" w:lastRow="0" w:firstColumn="1" w:lastColumn="0" w:oddVBand="0" w:evenVBand="0" w:oddHBand="0" w:evenHBand="0" w:firstRowFirstColumn="0" w:firstRowLastColumn="0" w:lastRowFirstColumn="0" w:lastRowLastColumn="0"/>
            <w:tcW w:w="4791" w:type="dxa"/>
          </w:tcPr>
          <w:p w14:paraId="4B453AB7" w14:textId="77777777" w:rsidR="009E693B" w:rsidRPr="00D06F93" w:rsidRDefault="009E693B" w:rsidP="00706459">
            <w:pPr>
              <w:rPr>
                <w:b w:val="0"/>
              </w:rPr>
            </w:pPr>
            <w:r w:rsidRPr="00D06F93">
              <w:rPr>
                <w:b w:val="0"/>
              </w:rPr>
              <w:t>Dépenses payées par la marge de crédit</w:t>
            </w:r>
          </w:p>
        </w:tc>
        <w:tc>
          <w:tcPr>
            <w:tcW w:w="2344" w:type="dxa"/>
          </w:tcPr>
          <w:p w14:paraId="39EA4FDA"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D06F93">
              <w:rPr>
                <w:color w:val="7030A0"/>
                <w:sz w:val="32"/>
                <w:szCs w:val="32"/>
              </w:rPr>
              <w:t>10 000 $</w:t>
            </w:r>
          </w:p>
        </w:tc>
        <w:tc>
          <w:tcPr>
            <w:tcW w:w="2192" w:type="dxa"/>
          </w:tcPr>
          <w:p w14:paraId="6D064213"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D06F93">
              <w:rPr>
                <w:color w:val="7030A0"/>
                <w:sz w:val="32"/>
                <w:szCs w:val="32"/>
              </w:rPr>
              <w:t>11 000 $</w:t>
            </w:r>
          </w:p>
        </w:tc>
        <w:tc>
          <w:tcPr>
            <w:tcW w:w="2022" w:type="dxa"/>
          </w:tcPr>
          <w:p w14:paraId="2421B19D"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D06F93">
              <w:rPr>
                <w:color w:val="7030A0"/>
                <w:sz w:val="32"/>
                <w:szCs w:val="32"/>
              </w:rPr>
              <w:t>12 000 $</w:t>
            </w:r>
          </w:p>
        </w:tc>
      </w:tr>
      <w:tr w:rsidR="009E693B" w14:paraId="767210D6"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287056F3" w14:textId="77777777" w:rsidR="009E693B" w:rsidRPr="00956C92" w:rsidRDefault="009E693B" w:rsidP="00706459">
            <w:pPr>
              <w:rPr>
                <w:rStyle w:val="Titre3Car"/>
                <w:sz w:val="24"/>
              </w:rPr>
            </w:pPr>
          </w:p>
        </w:tc>
        <w:tc>
          <w:tcPr>
            <w:tcW w:w="2344" w:type="dxa"/>
          </w:tcPr>
          <w:p w14:paraId="78C4687D"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 w:val="0"/>
                <w:sz w:val="24"/>
              </w:rPr>
            </w:pPr>
          </w:p>
        </w:tc>
        <w:tc>
          <w:tcPr>
            <w:tcW w:w="2192" w:type="dxa"/>
          </w:tcPr>
          <w:p w14:paraId="21E976CD"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 w:val="0"/>
                <w:sz w:val="24"/>
              </w:rPr>
            </w:pPr>
          </w:p>
        </w:tc>
        <w:tc>
          <w:tcPr>
            <w:tcW w:w="2022" w:type="dxa"/>
          </w:tcPr>
          <w:p w14:paraId="147F65D3"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 w:val="0"/>
                <w:sz w:val="24"/>
              </w:rPr>
            </w:pPr>
          </w:p>
        </w:tc>
      </w:tr>
      <w:tr w:rsidR="009E693B" w14:paraId="05093AA4" w14:textId="77777777" w:rsidTr="00706459">
        <w:tc>
          <w:tcPr>
            <w:cnfStyle w:val="001000000000" w:firstRow="0" w:lastRow="0" w:firstColumn="1" w:lastColumn="0" w:oddVBand="0" w:evenVBand="0" w:oddHBand="0" w:evenHBand="0" w:firstRowFirstColumn="0" w:firstRowLastColumn="0" w:lastRowFirstColumn="0" w:lastRowLastColumn="0"/>
            <w:tcW w:w="4791" w:type="dxa"/>
          </w:tcPr>
          <w:p w14:paraId="10FCE2FF" w14:textId="77777777" w:rsidR="009E693B" w:rsidRPr="00D06F93" w:rsidRDefault="009E693B" w:rsidP="00706459">
            <w:pPr>
              <w:rPr>
                <w:b w:val="0"/>
              </w:rPr>
            </w:pPr>
            <w:r w:rsidRPr="00D06F93">
              <w:rPr>
                <w:b w:val="0"/>
              </w:rPr>
              <w:t>Liquidités disponibles après MAPA</w:t>
            </w:r>
          </w:p>
        </w:tc>
        <w:tc>
          <w:tcPr>
            <w:tcW w:w="2344" w:type="dxa"/>
          </w:tcPr>
          <w:p w14:paraId="509D10D9"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sidRPr="00D06F93">
              <w:rPr>
                <w:b/>
                <w:color w:val="000000" w:themeColor="text1"/>
              </w:rPr>
              <w:t>24 000 $</w:t>
            </w:r>
          </w:p>
        </w:tc>
        <w:tc>
          <w:tcPr>
            <w:tcW w:w="2192" w:type="dxa"/>
          </w:tcPr>
          <w:p w14:paraId="349C4839"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sidRPr="00D06F93">
              <w:rPr>
                <w:b/>
                <w:color w:val="000000" w:themeColor="text1"/>
              </w:rPr>
              <w:t>26 000 $</w:t>
            </w:r>
          </w:p>
        </w:tc>
        <w:tc>
          <w:tcPr>
            <w:tcW w:w="2022" w:type="dxa"/>
          </w:tcPr>
          <w:p w14:paraId="6A8B820E"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sidRPr="00D06F93">
              <w:rPr>
                <w:b/>
                <w:color w:val="000000" w:themeColor="text1"/>
              </w:rPr>
              <w:t>25 000 $</w:t>
            </w:r>
          </w:p>
        </w:tc>
      </w:tr>
      <w:tr w:rsidR="009E693B" w14:paraId="3B086C4B"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4E1B5A1A" w14:textId="77777777" w:rsidR="009E693B" w:rsidRPr="00D06F93" w:rsidRDefault="009E693B" w:rsidP="00706459">
            <w:pPr>
              <w:rPr>
                <w:b w:val="0"/>
              </w:rPr>
            </w:pPr>
            <w:r w:rsidRPr="00D06F93">
              <w:rPr>
                <w:b w:val="0"/>
              </w:rPr>
              <w:t>Portion utilisée pour remboursement anticipé de l’hypothèque</w:t>
            </w:r>
          </w:p>
        </w:tc>
        <w:tc>
          <w:tcPr>
            <w:tcW w:w="2344" w:type="dxa"/>
          </w:tcPr>
          <w:p w14:paraId="0A5C7DF3"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D06F93">
              <w:rPr>
                <w:color w:val="7030A0"/>
                <w:sz w:val="32"/>
                <w:szCs w:val="32"/>
              </w:rPr>
              <w:t>10 000 $</w:t>
            </w:r>
          </w:p>
        </w:tc>
        <w:tc>
          <w:tcPr>
            <w:tcW w:w="2192" w:type="dxa"/>
          </w:tcPr>
          <w:p w14:paraId="19589957"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D06F93">
              <w:rPr>
                <w:color w:val="7030A0"/>
                <w:sz w:val="32"/>
                <w:szCs w:val="32"/>
              </w:rPr>
              <w:t>11 000 $</w:t>
            </w:r>
          </w:p>
        </w:tc>
        <w:tc>
          <w:tcPr>
            <w:tcW w:w="2022" w:type="dxa"/>
          </w:tcPr>
          <w:p w14:paraId="76FF4BB6"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D06F93">
              <w:rPr>
                <w:color w:val="7030A0"/>
                <w:sz w:val="32"/>
                <w:szCs w:val="32"/>
              </w:rPr>
              <w:t>12 000 $</w:t>
            </w:r>
          </w:p>
        </w:tc>
      </w:tr>
      <w:tr w:rsidR="009E693B" w14:paraId="4719268A" w14:textId="77777777" w:rsidTr="00706459">
        <w:tc>
          <w:tcPr>
            <w:cnfStyle w:val="001000000000" w:firstRow="0" w:lastRow="0" w:firstColumn="1" w:lastColumn="0" w:oddVBand="0" w:evenVBand="0" w:oddHBand="0" w:evenHBand="0" w:firstRowFirstColumn="0" w:firstRowLastColumn="0" w:lastRowFirstColumn="0" w:lastRowLastColumn="0"/>
            <w:tcW w:w="4791" w:type="dxa"/>
          </w:tcPr>
          <w:p w14:paraId="4D2F57BB" w14:textId="77777777" w:rsidR="009E693B" w:rsidRPr="00D06F93" w:rsidRDefault="009E693B" w:rsidP="00706459">
            <w:pPr>
              <w:rPr>
                <w:b w:val="0"/>
              </w:rPr>
            </w:pPr>
          </w:p>
        </w:tc>
        <w:tc>
          <w:tcPr>
            <w:tcW w:w="2344" w:type="dxa"/>
          </w:tcPr>
          <w:p w14:paraId="2C457CA6"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p>
        </w:tc>
        <w:tc>
          <w:tcPr>
            <w:tcW w:w="2192" w:type="dxa"/>
          </w:tcPr>
          <w:p w14:paraId="00CBAC5F"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p>
        </w:tc>
        <w:tc>
          <w:tcPr>
            <w:tcW w:w="2022" w:type="dxa"/>
          </w:tcPr>
          <w:p w14:paraId="20A0779B"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p>
        </w:tc>
      </w:tr>
      <w:tr w:rsidR="009E693B" w14:paraId="270776EF" w14:textId="77777777" w:rsidTr="0070645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791" w:type="dxa"/>
          </w:tcPr>
          <w:p w14:paraId="2AE84813" w14:textId="77777777" w:rsidR="009E693B" w:rsidRPr="00D06F93" w:rsidRDefault="009E693B" w:rsidP="00706459">
            <w:pPr>
              <w:rPr>
                <w:b w:val="0"/>
              </w:rPr>
            </w:pPr>
            <w:r w:rsidRPr="00D06F93">
              <w:rPr>
                <w:b w:val="0"/>
              </w:rPr>
              <w:t>Liquidités identiques à avant MAPA</w:t>
            </w:r>
          </w:p>
        </w:tc>
        <w:tc>
          <w:tcPr>
            <w:tcW w:w="2344" w:type="dxa"/>
          </w:tcPr>
          <w:p w14:paraId="2C21CB15"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D06F93">
              <w:rPr>
                <w:color w:val="000000" w:themeColor="text1"/>
              </w:rPr>
              <w:t>14 000 $</w:t>
            </w:r>
          </w:p>
        </w:tc>
        <w:tc>
          <w:tcPr>
            <w:tcW w:w="2192" w:type="dxa"/>
          </w:tcPr>
          <w:p w14:paraId="2778B7BA"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D06F93">
              <w:rPr>
                <w:color w:val="000000" w:themeColor="text1"/>
              </w:rPr>
              <w:t>15 000 $</w:t>
            </w:r>
          </w:p>
        </w:tc>
        <w:tc>
          <w:tcPr>
            <w:tcW w:w="2022" w:type="dxa"/>
          </w:tcPr>
          <w:p w14:paraId="5D2D1EE7"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D06F93">
              <w:rPr>
                <w:color w:val="000000" w:themeColor="text1"/>
              </w:rPr>
              <w:t>13 000 $</w:t>
            </w:r>
          </w:p>
        </w:tc>
      </w:tr>
    </w:tbl>
    <w:tbl>
      <w:tblPr>
        <w:tblStyle w:val="TableauGrille4-Accentuation11"/>
        <w:tblW w:w="0" w:type="auto"/>
        <w:tblLook w:val="04A0" w:firstRow="1" w:lastRow="0" w:firstColumn="1" w:lastColumn="0" w:noHBand="0" w:noVBand="1"/>
      </w:tblPr>
      <w:tblGrid>
        <w:gridCol w:w="3515"/>
        <w:gridCol w:w="4142"/>
        <w:gridCol w:w="3655"/>
      </w:tblGrid>
      <w:tr w:rsidR="009E693B" w14:paraId="6A1C0A2B" w14:textId="77777777" w:rsidTr="00706459">
        <w:trPr>
          <w:cnfStyle w:val="100000000000" w:firstRow="1" w:lastRow="0" w:firstColumn="0" w:lastColumn="0" w:oddVBand="0" w:evenVBand="0" w:oddHBand="0"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3515" w:type="dxa"/>
          </w:tcPr>
          <w:p w14:paraId="64FE5F74" w14:textId="77777777" w:rsidR="009E693B" w:rsidRPr="00D06F93" w:rsidRDefault="009E693B" w:rsidP="00706459">
            <w:pPr>
              <w:jc w:val="center"/>
              <w:rPr>
                <w:b w:val="0"/>
                <w:color w:val="000000" w:themeColor="text1"/>
              </w:rPr>
            </w:pPr>
            <w:r w:rsidRPr="00D06F93">
              <w:rPr>
                <w:b w:val="0"/>
                <w:color w:val="000000" w:themeColor="text1"/>
              </w:rPr>
              <w:lastRenderedPageBreak/>
              <w:t>Suivi des dettes</w:t>
            </w:r>
          </w:p>
        </w:tc>
        <w:tc>
          <w:tcPr>
            <w:tcW w:w="4142" w:type="dxa"/>
          </w:tcPr>
          <w:p w14:paraId="0DA0E486" w14:textId="77777777" w:rsidR="009E693B" w:rsidRPr="00D06F93" w:rsidRDefault="009E693B" w:rsidP="00706459">
            <w:pPr>
              <w:jc w:val="center"/>
              <w:cnfStyle w:val="100000000000" w:firstRow="1" w:lastRow="0" w:firstColumn="0" w:lastColumn="0" w:oddVBand="0" w:evenVBand="0" w:oddHBand="0" w:evenHBand="0" w:firstRowFirstColumn="0" w:firstRowLastColumn="0" w:lastRowFirstColumn="0" w:lastRowLastColumn="0"/>
              <w:rPr>
                <w:b w:val="0"/>
                <w:color w:val="000000" w:themeColor="text1"/>
              </w:rPr>
            </w:pPr>
            <w:r w:rsidRPr="00D06F93">
              <w:rPr>
                <w:b w:val="0"/>
                <w:color w:val="000000" w:themeColor="text1"/>
              </w:rPr>
              <w:t>Marge de crédit dédiée à l’immeuble locatif</w:t>
            </w:r>
          </w:p>
        </w:tc>
        <w:tc>
          <w:tcPr>
            <w:tcW w:w="3655" w:type="dxa"/>
          </w:tcPr>
          <w:p w14:paraId="706B940F" w14:textId="77777777" w:rsidR="009E693B" w:rsidRPr="00D06F93" w:rsidRDefault="009E693B" w:rsidP="00706459">
            <w:pPr>
              <w:jc w:val="center"/>
              <w:cnfStyle w:val="100000000000" w:firstRow="1" w:lastRow="0" w:firstColumn="0" w:lastColumn="0" w:oddVBand="0" w:evenVBand="0" w:oddHBand="0" w:evenHBand="0" w:firstRowFirstColumn="0" w:firstRowLastColumn="0" w:lastRowFirstColumn="0" w:lastRowLastColumn="0"/>
              <w:rPr>
                <w:b w:val="0"/>
                <w:color w:val="000000" w:themeColor="text1"/>
              </w:rPr>
            </w:pPr>
            <w:r w:rsidRPr="00D06F93">
              <w:rPr>
                <w:b w:val="0"/>
                <w:color w:val="000000" w:themeColor="text1"/>
              </w:rPr>
              <w:t>Hypothèque sur la résidence principale</w:t>
            </w:r>
            <w:r w:rsidRPr="00D06F93">
              <w:rPr>
                <w:b w:val="0"/>
                <w:color w:val="000000" w:themeColor="text1"/>
                <w:vertAlign w:val="superscript"/>
              </w:rPr>
              <w:footnoteReference w:customMarkFollows="1" w:id="30"/>
              <w:t>29</w:t>
            </w:r>
          </w:p>
        </w:tc>
      </w:tr>
      <w:tr w:rsidR="009E693B" w14:paraId="3E4D4C8C"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50BF043D" w14:textId="77777777" w:rsidR="009E693B" w:rsidRDefault="009E693B" w:rsidP="00706459">
            <w:pPr>
              <w:rPr>
                <w:rStyle w:val="Titre3Car"/>
                <w:bCs/>
              </w:rPr>
            </w:pPr>
          </w:p>
        </w:tc>
        <w:tc>
          <w:tcPr>
            <w:tcW w:w="4142" w:type="dxa"/>
          </w:tcPr>
          <w:p w14:paraId="4B127239"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c>
          <w:tcPr>
            <w:tcW w:w="3655" w:type="dxa"/>
          </w:tcPr>
          <w:p w14:paraId="1DB4DB49"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r>
      <w:tr w:rsidR="009E693B" w14:paraId="287E6AB6" w14:textId="77777777" w:rsidTr="00706459">
        <w:tc>
          <w:tcPr>
            <w:cnfStyle w:val="001000000000" w:firstRow="0" w:lastRow="0" w:firstColumn="1" w:lastColumn="0" w:oddVBand="0" w:evenVBand="0" w:oddHBand="0" w:evenHBand="0" w:firstRowFirstColumn="0" w:firstRowLastColumn="0" w:lastRowFirstColumn="0" w:lastRowLastColumn="0"/>
            <w:tcW w:w="3515" w:type="dxa"/>
          </w:tcPr>
          <w:p w14:paraId="367E6636" w14:textId="57620A2B" w:rsidR="009E693B" w:rsidRPr="00E31F7E" w:rsidRDefault="009E693B" w:rsidP="00706459">
            <w:pPr>
              <w:rPr>
                <w:b w:val="0"/>
              </w:rPr>
            </w:pPr>
            <w:r w:rsidRPr="00E31F7E">
              <w:rPr>
                <w:b w:val="0"/>
              </w:rPr>
              <w:t>Au bilan, 1er octobre 201</w:t>
            </w:r>
            <w:r w:rsidR="0042237A">
              <w:rPr>
                <w:b w:val="0"/>
              </w:rPr>
              <w:t>9</w:t>
            </w:r>
          </w:p>
        </w:tc>
        <w:tc>
          <w:tcPr>
            <w:tcW w:w="4142" w:type="dxa"/>
          </w:tcPr>
          <w:p w14:paraId="2A23E6CE"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b/>
              </w:rPr>
            </w:pPr>
            <w:r w:rsidRPr="00E31F7E">
              <w:rPr>
                <w:b/>
              </w:rPr>
              <w:t>0 $</w:t>
            </w:r>
          </w:p>
        </w:tc>
        <w:tc>
          <w:tcPr>
            <w:tcW w:w="3655" w:type="dxa"/>
          </w:tcPr>
          <w:p w14:paraId="3E5A47B9"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b/>
              </w:rPr>
            </w:pPr>
            <w:r w:rsidRPr="00E31F7E">
              <w:rPr>
                <w:b/>
              </w:rPr>
              <w:t>225 000 $</w:t>
            </w:r>
          </w:p>
        </w:tc>
      </w:tr>
      <w:tr w:rsidR="009E693B" w14:paraId="4F0417DB"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14D08E2E" w14:textId="77777777" w:rsidR="009E693B" w:rsidRPr="00E31F7E" w:rsidRDefault="009E693B" w:rsidP="00706459">
            <w:pPr>
              <w:rPr>
                <w:b w:val="0"/>
              </w:rPr>
            </w:pPr>
          </w:p>
        </w:tc>
        <w:tc>
          <w:tcPr>
            <w:tcW w:w="4142" w:type="dxa"/>
          </w:tcPr>
          <w:p w14:paraId="1FEB27D2"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c>
          <w:tcPr>
            <w:tcW w:w="3655" w:type="dxa"/>
          </w:tcPr>
          <w:p w14:paraId="1B63641B"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r>
      <w:tr w:rsidR="009E693B" w14:paraId="40637D9F" w14:textId="77777777" w:rsidTr="00706459">
        <w:tc>
          <w:tcPr>
            <w:cnfStyle w:val="001000000000" w:firstRow="0" w:lastRow="0" w:firstColumn="1" w:lastColumn="0" w:oddVBand="0" w:evenVBand="0" w:oddHBand="0" w:evenHBand="0" w:firstRowFirstColumn="0" w:firstRowLastColumn="0" w:lastRowFirstColumn="0" w:lastRowLastColumn="0"/>
            <w:tcW w:w="3515" w:type="dxa"/>
          </w:tcPr>
          <w:p w14:paraId="6B14014D" w14:textId="52D2E71D" w:rsidR="009E693B" w:rsidRPr="00E31F7E" w:rsidRDefault="009E693B" w:rsidP="00706459">
            <w:pPr>
              <w:rPr>
                <w:b w:val="0"/>
              </w:rPr>
            </w:pPr>
            <w:r w:rsidRPr="00E31F7E">
              <w:rPr>
                <w:b w:val="0"/>
              </w:rPr>
              <w:t>MAPA 20</w:t>
            </w:r>
            <w:r w:rsidR="0042237A">
              <w:rPr>
                <w:b w:val="0"/>
              </w:rPr>
              <w:t>20</w:t>
            </w:r>
          </w:p>
        </w:tc>
        <w:tc>
          <w:tcPr>
            <w:tcW w:w="4142" w:type="dxa"/>
          </w:tcPr>
          <w:p w14:paraId="7982D184"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10 000 $</w:t>
            </w:r>
          </w:p>
        </w:tc>
        <w:tc>
          <w:tcPr>
            <w:tcW w:w="3655" w:type="dxa"/>
          </w:tcPr>
          <w:p w14:paraId="2AACC08C"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(10 000 $)</w:t>
            </w:r>
          </w:p>
        </w:tc>
      </w:tr>
      <w:tr w:rsidR="009E693B" w14:paraId="00D19C30"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43D71088" w14:textId="7ECEBE5C" w:rsidR="009E693B" w:rsidRPr="00E31F7E" w:rsidRDefault="009E693B" w:rsidP="00706459">
            <w:pPr>
              <w:rPr>
                <w:b w:val="0"/>
              </w:rPr>
            </w:pPr>
            <w:r w:rsidRPr="00E31F7E">
              <w:rPr>
                <w:b w:val="0"/>
              </w:rPr>
              <w:t>MAPA 20</w:t>
            </w:r>
            <w:r w:rsidR="0042237A">
              <w:rPr>
                <w:b w:val="0"/>
              </w:rPr>
              <w:t>21</w:t>
            </w:r>
          </w:p>
        </w:tc>
        <w:tc>
          <w:tcPr>
            <w:tcW w:w="4142" w:type="dxa"/>
          </w:tcPr>
          <w:p w14:paraId="2CA20E18" w14:textId="77777777" w:rsidR="009E693B" w:rsidRPr="00E31F7E" w:rsidRDefault="009E693B" w:rsidP="00706459">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E31F7E">
              <w:rPr>
                <w:color w:val="7030A0"/>
                <w:sz w:val="32"/>
                <w:szCs w:val="32"/>
              </w:rPr>
              <w:t>11 000 $</w:t>
            </w:r>
          </w:p>
        </w:tc>
        <w:tc>
          <w:tcPr>
            <w:tcW w:w="3655" w:type="dxa"/>
          </w:tcPr>
          <w:p w14:paraId="60037CA4" w14:textId="77777777" w:rsidR="009E693B" w:rsidRPr="00E31F7E" w:rsidRDefault="009E693B" w:rsidP="00706459">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E31F7E">
              <w:rPr>
                <w:color w:val="7030A0"/>
                <w:sz w:val="32"/>
                <w:szCs w:val="32"/>
              </w:rPr>
              <w:t>(11 000 $)</w:t>
            </w:r>
          </w:p>
        </w:tc>
      </w:tr>
      <w:tr w:rsidR="009E693B" w14:paraId="0351E56A" w14:textId="77777777" w:rsidTr="00706459">
        <w:tc>
          <w:tcPr>
            <w:cnfStyle w:val="001000000000" w:firstRow="0" w:lastRow="0" w:firstColumn="1" w:lastColumn="0" w:oddVBand="0" w:evenVBand="0" w:oddHBand="0" w:evenHBand="0" w:firstRowFirstColumn="0" w:firstRowLastColumn="0" w:lastRowFirstColumn="0" w:lastRowLastColumn="0"/>
            <w:tcW w:w="3515" w:type="dxa"/>
          </w:tcPr>
          <w:p w14:paraId="0461938A" w14:textId="628E3C06" w:rsidR="009E693B" w:rsidRPr="00E31F7E" w:rsidRDefault="009E693B" w:rsidP="00706459">
            <w:pPr>
              <w:rPr>
                <w:b w:val="0"/>
              </w:rPr>
            </w:pPr>
            <w:r w:rsidRPr="00E31F7E">
              <w:rPr>
                <w:b w:val="0"/>
              </w:rPr>
              <w:t>MAPA 202</w:t>
            </w:r>
            <w:r w:rsidR="0042237A">
              <w:rPr>
                <w:b w:val="0"/>
              </w:rPr>
              <w:t>2</w:t>
            </w:r>
          </w:p>
        </w:tc>
        <w:tc>
          <w:tcPr>
            <w:tcW w:w="4142" w:type="dxa"/>
          </w:tcPr>
          <w:p w14:paraId="2E65CE28"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12 000 $</w:t>
            </w:r>
          </w:p>
        </w:tc>
        <w:tc>
          <w:tcPr>
            <w:tcW w:w="3655" w:type="dxa"/>
          </w:tcPr>
          <w:p w14:paraId="12A29C46"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(12 000 $)</w:t>
            </w:r>
          </w:p>
        </w:tc>
      </w:tr>
      <w:tr w:rsidR="009E693B" w14:paraId="0ACE64B9"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77DAC346" w14:textId="77777777" w:rsidR="009E693B" w:rsidRPr="00E31F7E" w:rsidRDefault="009E693B" w:rsidP="00706459">
            <w:pPr>
              <w:rPr>
                <w:b w:val="0"/>
              </w:rPr>
            </w:pPr>
          </w:p>
        </w:tc>
        <w:tc>
          <w:tcPr>
            <w:tcW w:w="4142" w:type="dxa"/>
          </w:tcPr>
          <w:p w14:paraId="1E8239A0"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c>
          <w:tcPr>
            <w:tcW w:w="3655" w:type="dxa"/>
          </w:tcPr>
          <w:p w14:paraId="04E97231"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r>
      <w:tr w:rsidR="009E693B" w14:paraId="3F97B231" w14:textId="77777777" w:rsidTr="00706459">
        <w:tc>
          <w:tcPr>
            <w:cnfStyle w:val="001000000000" w:firstRow="0" w:lastRow="0" w:firstColumn="1" w:lastColumn="0" w:oddVBand="0" w:evenVBand="0" w:oddHBand="0" w:evenHBand="0" w:firstRowFirstColumn="0" w:firstRowLastColumn="0" w:lastRowFirstColumn="0" w:lastRowLastColumn="0"/>
            <w:tcW w:w="3515" w:type="dxa"/>
          </w:tcPr>
          <w:p w14:paraId="2AFAB30C" w14:textId="20B5BD7E" w:rsidR="009E693B" w:rsidRPr="00E31F7E" w:rsidRDefault="009E693B" w:rsidP="00706459">
            <w:pPr>
              <w:rPr>
                <w:b w:val="0"/>
              </w:rPr>
            </w:pPr>
            <w:r w:rsidRPr="00E31F7E">
              <w:rPr>
                <w:b w:val="0"/>
              </w:rPr>
              <w:t xml:space="preserve">Au bilan, </w:t>
            </w:r>
            <w:r w:rsidR="0042237A">
              <w:rPr>
                <w:b w:val="0"/>
              </w:rPr>
              <w:t>30 septembre</w:t>
            </w:r>
            <w:r w:rsidRPr="00E31F7E">
              <w:rPr>
                <w:b w:val="0"/>
              </w:rPr>
              <w:t xml:space="preserve"> 202</w:t>
            </w:r>
            <w:r w:rsidR="0042237A">
              <w:rPr>
                <w:b w:val="0"/>
              </w:rPr>
              <w:t>2</w:t>
            </w:r>
          </w:p>
        </w:tc>
        <w:tc>
          <w:tcPr>
            <w:tcW w:w="4142" w:type="dxa"/>
          </w:tcPr>
          <w:p w14:paraId="6EB3A2C8"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b/>
              </w:rPr>
            </w:pPr>
            <w:r w:rsidRPr="00E31F7E">
              <w:rPr>
                <w:b/>
              </w:rPr>
              <w:t>33 000 $</w:t>
            </w:r>
          </w:p>
        </w:tc>
        <w:tc>
          <w:tcPr>
            <w:tcW w:w="3655" w:type="dxa"/>
          </w:tcPr>
          <w:p w14:paraId="7C78C12C"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b/>
              </w:rPr>
            </w:pPr>
            <w:r w:rsidRPr="00E31F7E">
              <w:rPr>
                <w:b/>
              </w:rPr>
              <w:t>192 000 $</w:t>
            </w:r>
          </w:p>
        </w:tc>
      </w:tr>
      <w:tr w:rsidR="009E693B" w14:paraId="4D403454"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399BC95C" w14:textId="77777777" w:rsidR="009E693B" w:rsidRDefault="009E693B" w:rsidP="00706459">
            <w:pPr>
              <w:rPr>
                <w:rStyle w:val="Titre3Car"/>
                <w:bCs/>
              </w:rPr>
            </w:pPr>
          </w:p>
        </w:tc>
        <w:tc>
          <w:tcPr>
            <w:tcW w:w="4142" w:type="dxa"/>
          </w:tcPr>
          <w:p w14:paraId="288893CF"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c>
          <w:tcPr>
            <w:tcW w:w="3655" w:type="dxa"/>
          </w:tcPr>
          <w:p w14:paraId="1A9B2752"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r>
    </w:tbl>
    <w:p w14:paraId="3324558E" w14:textId="77777777" w:rsidR="009E693B" w:rsidRDefault="009E693B" w:rsidP="009E693B">
      <w:pPr>
        <w:rPr>
          <w:rStyle w:val="Titre3Car"/>
          <w:bCs w:val="0"/>
        </w:rPr>
      </w:pPr>
    </w:p>
    <w:p w14:paraId="13F2F6AA" w14:textId="77777777" w:rsidR="009E693B" w:rsidRPr="008D3149" w:rsidRDefault="009E693B" w:rsidP="009E693B">
      <w:pPr>
        <w:rPr>
          <w:rFonts w:ascii="Avenir Book" w:hAnsi="Avenir Book"/>
        </w:rPr>
      </w:pPr>
      <w:r>
        <w:t>Maintenant, une question pour vous, quelle est la valeur monétaire d’une telle planification si Jean Faucher a un revenu imposable de 100 000 $ et que la marge de crédit porte à un taux d’intérêt de 4 % </w:t>
      </w:r>
      <w:r w:rsidRPr="008D3149">
        <w:rPr>
          <w:rFonts w:ascii="Avenir Book" w:hAnsi="Avenir Book"/>
        </w:rPr>
        <w:t>?</w:t>
      </w:r>
    </w:p>
    <w:p w14:paraId="6AED9592" w14:textId="77777777" w:rsidR="009E693B" w:rsidRDefault="009E693B" w:rsidP="009E693B">
      <w:pPr>
        <w:rPr>
          <w:rFonts w:ascii="Avenir Book" w:hAnsi="Avenir Book"/>
        </w:rPr>
      </w:pPr>
      <w:r w:rsidRPr="00171817">
        <w:rPr>
          <w:rFonts w:asciiTheme="majorHAnsi" w:hAnsiTheme="majorHAnsi"/>
          <w:noProof/>
          <w:lang w:eastAsia="fr-FR"/>
        </w:rPr>
        <w:drawing>
          <wp:anchor distT="0" distB="0" distL="114300" distR="114300" simplePos="0" relativeHeight="253568000" behindDoc="0" locked="0" layoutInCell="1" allowOverlap="1" wp14:anchorId="117B1B55" wp14:editId="3AD43E15">
            <wp:simplePos x="0" y="0"/>
            <wp:positionH relativeFrom="column">
              <wp:posOffset>6172200</wp:posOffset>
            </wp:positionH>
            <wp:positionV relativeFrom="paragraph">
              <wp:posOffset>39370</wp:posOffset>
            </wp:positionV>
            <wp:extent cx="685800" cy="741045"/>
            <wp:effectExtent l="0" t="0" r="0" b="0"/>
            <wp:wrapNone/>
            <wp:docPr id="1167" name="Image 1167" descr="Macintosh HD:Users:marcbachand:Desktop:logo_WIKI_FISCx180 - copi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Avenir Book" w:hAnsi="Avenir Book"/>
        </w:rPr>
        <w:t xml:space="preserve"> </w:t>
      </w:r>
    </w:p>
    <w:p w14:paraId="378FFC9F" w14:textId="77777777" w:rsidR="009E693B" w:rsidRDefault="009E693B" w:rsidP="009E693B">
      <w:pPr>
        <w:rPr>
          <w:rFonts w:asciiTheme="majorHAnsi" w:hAnsiTheme="majorHAnsi"/>
        </w:rPr>
      </w:pPr>
    </w:p>
    <w:p w14:paraId="29DB3FE5" w14:textId="77777777" w:rsidR="009E693B" w:rsidRDefault="009E693B" w:rsidP="009E693B">
      <w:r w:rsidRPr="00171817">
        <w:rPr>
          <w:rFonts w:asciiTheme="majorHAnsi" w:hAnsiTheme="majorHAnsi"/>
        </w:rPr>
        <w:t xml:space="preserve">Pour fournir ou trouver une réponse (après réflexion de votre part), rendez-vous </w:t>
      </w:r>
      <w:r>
        <w:rPr>
          <w:rFonts w:asciiTheme="majorHAnsi" w:hAnsiTheme="majorHAnsi"/>
        </w:rPr>
        <w:t>sur</w:t>
      </w:r>
    </w:p>
    <w:p w14:paraId="5B2F0FC1" w14:textId="77777777" w:rsidR="009E693B" w:rsidRDefault="009E693B" w:rsidP="009E693B">
      <w:pPr>
        <w:rPr>
          <w:rStyle w:val="Titre3Car"/>
          <w:b w:val="0"/>
        </w:rPr>
      </w:pPr>
    </w:p>
    <w:p w14:paraId="377C379B" w14:textId="77777777" w:rsidR="009E693B" w:rsidRDefault="009E693B" w:rsidP="009E693B">
      <w:pPr>
        <w:rPr>
          <w:rStyle w:val="Titre3Car"/>
          <w:b w:val="0"/>
        </w:rPr>
      </w:pPr>
      <w:r>
        <w:rPr>
          <w:rStyle w:val="Titre3Car"/>
          <w:b w:val="0"/>
          <w:noProof/>
          <w:color w:val="C00000"/>
          <w:lang w:eastAsia="fr-FR"/>
        </w:rPr>
        <w:drawing>
          <wp:anchor distT="0" distB="0" distL="114300" distR="114300" simplePos="0" relativeHeight="253570048" behindDoc="0" locked="0" layoutInCell="1" allowOverlap="1" wp14:anchorId="7B5E79ED" wp14:editId="7278722E">
            <wp:simplePos x="0" y="0"/>
            <wp:positionH relativeFrom="margin">
              <wp:posOffset>4219575</wp:posOffset>
            </wp:positionH>
            <wp:positionV relativeFrom="margin">
              <wp:posOffset>4014470</wp:posOffset>
            </wp:positionV>
            <wp:extent cx="2742565" cy="1524000"/>
            <wp:effectExtent l="0" t="0" r="635" b="0"/>
            <wp:wrapSquare wrapText="bothSides"/>
            <wp:docPr id="1168" name="Image 1168" descr="../../../../../../../../Desktop/Capture%20d’écran%202017-02-22%20à%2">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2-22%20à%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2565"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6DFCA4" w14:textId="77777777" w:rsidR="009E693B" w:rsidRDefault="009E693B" w:rsidP="009E693B">
      <w:pPr>
        <w:rPr>
          <w:rStyle w:val="Titre3Car"/>
          <w:b w:val="0"/>
          <w:color w:val="C00000"/>
        </w:rPr>
      </w:pPr>
    </w:p>
    <w:p w14:paraId="1D81F66C" w14:textId="77777777" w:rsidR="009E693B" w:rsidRDefault="009E693B" w:rsidP="009E693B">
      <w:pPr>
        <w:rPr>
          <w:rStyle w:val="Titre3Car"/>
          <w:b w:val="0"/>
          <w:color w:val="C00000"/>
        </w:rPr>
      </w:pPr>
      <w:r>
        <w:rPr>
          <w:noProof/>
          <w:lang w:eastAsia="fr-FR"/>
        </w:rPr>
        <w:drawing>
          <wp:anchor distT="0" distB="0" distL="114300" distR="114300" simplePos="0" relativeHeight="253569024" behindDoc="0" locked="0" layoutInCell="1" allowOverlap="1" wp14:anchorId="11C13CEF" wp14:editId="3D4B57CB">
            <wp:simplePos x="0" y="0"/>
            <wp:positionH relativeFrom="column">
              <wp:posOffset>3227900</wp:posOffset>
            </wp:positionH>
            <wp:positionV relativeFrom="paragraph">
              <wp:posOffset>32532</wp:posOffset>
            </wp:positionV>
            <wp:extent cx="579120" cy="571500"/>
            <wp:effectExtent l="0" t="0" r="5080" b="12700"/>
            <wp:wrapNone/>
            <wp:docPr id="1169" name="Image 1169">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DD754B8" w14:textId="1501670B" w:rsidR="009E693B" w:rsidRPr="00E969F8" w:rsidRDefault="00CD49A3" w:rsidP="009E693B">
      <w:pPr>
        <w:rPr>
          <w:rStyle w:val="Titre3Car"/>
          <w:bCs w:val="0"/>
          <w:color w:val="C00000"/>
        </w:rPr>
      </w:pPr>
      <w:hyperlink r:id="rId103" w:history="1">
        <w:r w:rsidR="00E8176B">
          <w:rPr>
            <w:rStyle w:val="Lienhypertexte"/>
            <w:rFonts w:asciiTheme="majorHAnsi" w:eastAsiaTheme="majorEastAsia" w:hAnsiTheme="majorHAnsi" w:cstheme="majorBidi"/>
            <w:color w:val="C00000"/>
            <w:sz w:val="26"/>
          </w:rPr>
          <w:t>Capsule 5 La mise à part de l’argent</w:t>
        </w:r>
      </w:hyperlink>
      <w:r w:rsidR="009E693B" w:rsidRPr="00E969F8">
        <w:rPr>
          <w:rStyle w:val="Titre3Car"/>
          <w:b w:val="0"/>
          <w:color w:val="C00000"/>
        </w:rPr>
        <w:t xml:space="preserve"> </w:t>
      </w:r>
      <w:r w:rsidR="009E693B" w:rsidRPr="00E969F8">
        <w:rPr>
          <w:rStyle w:val="Titre3Car"/>
          <w:b w:val="0"/>
          <w:color w:val="C00000"/>
        </w:rPr>
        <w:br w:type="page"/>
      </w:r>
    </w:p>
    <w:bookmarkStart w:id="63" w:name="_Toc485376842"/>
    <w:bookmarkStart w:id="64" w:name="_Toc14273503"/>
    <w:p w14:paraId="68D9D542" w14:textId="32A5C906" w:rsidR="009E693B" w:rsidRPr="00EB220F" w:rsidRDefault="009E693B" w:rsidP="00E30DE4">
      <w:pPr>
        <w:pStyle w:val="Titre3"/>
        <w:numPr>
          <w:ilvl w:val="2"/>
          <w:numId w:val="104"/>
        </w:numPr>
        <w:rPr>
          <w:b w:val="0"/>
        </w:rPr>
      </w:pPr>
      <w:r>
        <w:rPr>
          <w:bCs w:val="0"/>
          <w:noProof/>
          <w:lang w:eastAsia="fr-FR"/>
        </w:rPr>
        <w:lastRenderedPageBreak/>
        <mc:AlternateContent>
          <mc:Choice Requires="wps">
            <w:drawing>
              <wp:anchor distT="0" distB="0" distL="114300" distR="114300" simplePos="0" relativeHeight="253572096" behindDoc="0" locked="0" layoutInCell="1" allowOverlap="1" wp14:anchorId="0E73DEB7" wp14:editId="19CE85FC">
                <wp:simplePos x="0" y="0"/>
                <wp:positionH relativeFrom="column">
                  <wp:posOffset>3609340</wp:posOffset>
                </wp:positionH>
                <wp:positionV relativeFrom="paragraph">
                  <wp:posOffset>128905</wp:posOffset>
                </wp:positionV>
                <wp:extent cx="4952365" cy="914400"/>
                <wp:effectExtent l="0" t="0" r="0" b="0"/>
                <wp:wrapSquare wrapText="bothSides"/>
                <wp:docPr id="1058" name="Zone de texte 1058"/>
                <wp:cNvGraphicFramePr/>
                <a:graphic xmlns:a="http://schemas.openxmlformats.org/drawingml/2006/main">
                  <a:graphicData uri="http://schemas.microsoft.com/office/word/2010/wordprocessingShape">
                    <wps:wsp>
                      <wps:cNvSpPr txBox="1"/>
                      <wps:spPr>
                        <a:xfrm>
                          <a:off x="0" y="0"/>
                          <a:ext cx="495236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C29D86" w14:textId="77777777" w:rsidR="00192307" w:rsidRPr="001D473F" w:rsidRDefault="00192307" w:rsidP="009E693B">
                            <w:pPr>
                              <w:rPr>
                                <w:color w:val="FF6700" w:themeColor="accent3"/>
                                <w:lang w:val="fr-CA"/>
                              </w:rPr>
                            </w:pPr>
                            <w:r w:rsidRPr="001D473F">
                              <w:rPr>
                                <w:color w:val="FF6700" w:themeColor="accent3"/>
                                <w:lang w:val="fr-CA"/>
                              </w:rPr>
                              <w:t>IMAGE 11</w:t>
                            </w:r>
                            <w:r w:rsidRPr="001D473F">
                              <w:rPr>
                                <w:color w:val="FF6700" w:themeColor="accent3"/>
                                <w:lang w:val="fr-CA"/>
                              </w:rPr>
                              <w:tab/>
                              <w:t xml:space="preserve">Le </w:t>
                            </w:r>
                            <w:r>
                              <w:rPr>
                                <w:color w:val="FF6700" w:themeColor="accent3"/>
                                <w:lang w:val="fr-CA"/>
                              </w:rPr>
                              <w:t>processus</w:t>
                            </w:r>
                            <w:r w:rsidRPr="001D473F">
                              <w:rPr>
                                <w:color w:val="FF6700" w:themeColor="accent3"/>
                                <w:lang w:val="fr-CA"/>
                              </w:rPr>
                              <w:t xml:space="preserve"> budgétaire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73DEB7" id="Zone de texte 1058" o:spid="_x0000_s1094" type="#_x0000_t202" style="position:absolute;left:0;text-align:left;margin-left:284.2pt;margin-top:10.15pt;width:389.95pt;height:1in;z-index:25357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U7mgAIAAGwFAAAOAAAAZHJzL2Uyb0RvYy54bWysVEtvEzEQviPxHyzf6SYhaWnUTRVaFSFV&#13;&#10;bUWLKnFzvHazwusxtpNs+PV89m7SULgUcfHOznu+eZydt41ha+VDTbbkw6MBZ8pKqmr7VPKvD1fv&#13;&#10;PnAWorCVMGRVybcq8PPZ2zdnGzdVI1qSqZRncGLDdONKvozRTYsiyKVqRDgipyyEmnwjIn79U1F5&#13;&#10;sYH3xhSjweC42JCvnCepQgD3shPyWfavtZLxVuugIjMlR24xvz6/i/QWszMxffLCLWvZpyH+IYtG&#13;&#10;1BZB964uRRRs5es/XDW19BRIxyNJTUFa11LlGlDNcPCimvulcCrXAnCC28MU/p9bebO+86yu0LvB&#13;&#10;BL2yokGXvqFXrFIsqjYqliUAauPCFPr3Dhax/UgtjBKAiR/ATPW32jfpi8oY5IB8u4cZzpgEc3w6&#13;&#10;Gb0/nnAmITsdjseD3Ifi2dr5ED8palgiSu7RxoyuWF+HiIhQ3amkYJauamNyK439jQHFjqPyLPTW&#13;&#10;zwlnKm6NSlbGflEaWOS8EyNPobownq0F5kdIqWzMJWe/0E5aGrFfY9jrJ9Muq9cY7y1yZLJxb9zU&#13;&#10;lnxG6UXa1fddyrrTB34HdScytos2D8Hxya6hC6q26LOnbmWCk1c1mnEtQrwTHjuC1mLv4y0ebWhT&#13;&#10;cuopzpbkf/6Nn/QxupBytsHOlTz8WAmvODOfLYY6zwKWNP+MJycjxPCHksWhxK6aC0JbhrgwTmYy&#13;&#10;6UezI7Wn5hHnYZ6iQiSsROySxx15EbtLgPMi1XyelbCWTsRre+9kcp1gTqP20D4K7/p5TGtxQ7vt&#13;&#10;FNMXY9npJktL81UkXeeZTUB3qPYNwErnUe7PT7oZh/9Z6/lIzn4BAAD//wMAUEsDBBQABgAIAAAA&#13;&#10;IQDuT3QG4QAAABABAAAPAAAAZHJzL2Rvd25yZXYueG1sTE9NT8MwDL0j8R8iI3FjCWtXla7phJi4&#13;&#10;ghgfEres8dqKxqmabC3/Hu/ELtaz/Pw+ys3senHCMXSeNNwvFAik2tuOGg0f7893OYgQDVnTe0IN&#13;&#10;vxhgU11flaawfqI3PO1iI1iEQmE0tDEOhZShbtGZsPADEt8OfnQm8jo20o5mYnHXy6VSmXSmI3Zo&#13;&#10;zYBPLdY/u6PT8Ply+P5K1Wuzdath8rOS5B6k1rc383bN43ENIuIc/z/g3IHzQ8XB9v5INohewyrL&#13;&#10;U6ZqWKoExJmQpDmjPaMsTUBWpbwsUv0BAAD//wMAUEsBAi0AFAAGAAgAAAAhALaDOJL+AAAA4QEA&#13;&#10;ABMAAAAAAAAAAAAAAAAAAAAAAFtDb250ZW50X1R5cGVzXS54bWxQSwECLQAUAAYACAAAACEAOP0h&#13;&#10;/9YAAACUAQAACwAAAAAAAAAAAAAAAAAvAQAAX3JlbHMvLnJlbHNQSwECLQAUAAYACAAAACEA/GlO&#13;&#10;5oACAABsBQAADgAAAAAAAAAAAAAAAAAuAgAAZHJzL2Uyb0RvYy54bWxQSwECLQAUAAYACAAAACEA&#13;&#10;7k90BuEAAAAQAQAADwAAAAAAAAAAAAAAAADaBAAAZHJzL2Rvd25yZXYueG1sUEsFBgAAAAAEAAQA&#13;&#10;8wAAAOgFAAAAAA==&#13;&#10;" filled="f" stroked="f">
                <v:textbox>
                  <w:txbxContent>
                    <w:p w14:paraId="0BC29D86" w14:textId="77777777" w:rsidR="00192307" w:rsidRPr="001D473F" w:rsidRDefault="00192307" w:rsidP="009E693B">
                      <w:pPr>
                        <w:rPr>
                          <w:color w:val="FF6700" w:themeColor="accent3"/>
                          <w:lang w:val="fr-CA"/>
                        </w:rPr>
                      </w:pPr>
                      <w:r w:rsidRPr="001D473F">
                        <w:rPr>
                          <w:color w:val="FF6700" w:themeColor="accent3"/>
                          <w:lang w:val="fr-CA"/>
                        </w:rPr>
                        <w:t>IMAGE 11</w:t>
                      </w:r>
                      <w:r w:rsidRPr="001D473F">
                        <w:rPr>
                          <w:color w:val="FF6700" w:themeColor="accent3"/>
                          <w:lang w:val="fr-CA"/>
                        </w:rPr>
                        <w:tab/>
                        <w:t xml:space="preserve">Le </w:t>
                      </w:r>
                      <w:r>
                        <w:rPr>
                          <w:color w:val="FF6700" w:themeColor="accent3"/>
                          <w:lang w:val="fr-CA"/>
                        </w:rPr>
                        <w:t>processus</w:t>
                      </w:r>
                      <w:r w:rsidRPr="001D473F">
                        <w:rPr>
                          <w:color w:val="FF6700" w:themeColor="accent3"/>
                          <w:lang w:val="fr-CA"/>
                        </w:rPr>
                        <w:t xml:space="preserve"> budgétaire</w:t>
                      </w:r>
                    </w:p>
                  </w:txbxContent>
                </v:textbox>
                <w10:wrap type="square"/>
              </v:shape>
            </w:pict>
          </mc:Fallback>
        </mc:AlternateContent>
      </w:r>
      <w:r w:rsidRPr="00EB220F">
        <w:rPr>
          <w:rStyle w:val="Titre3Car"/>
          <w:b/>
        </w:rPr>
        <w:t>L</w:t>
      </w:r>
      <w:r>
        <w:rPr>
          <w:rStyle w:val="Titre3Car"/>
          <w:b/>
        </w:rPr>
        <w:t>e budget (le processus budgétaire)</w:t>
      </w:r>
      <w:bookmarkEnd w:id="63"/>
      <w:bookmarkEnd w:id="64"/>
    </w:p>
    <w:p w14:paraId="07D72A95" w14:textId="28E05DB5" w:rsidR="009E693B" w:rsidRDefault="009E693B" w:rsidP="009E693B">
      <w:r>
        <w:rPr>
          <w:rStyle w:val="Titre3Car"/>
          <w:b w:val="0"/>
          <w:noProof/>
          <w:lang w:eastAsia="fr-FR"/>
        </w:rPr>
        <w:drawing>
          <wp:anchor distT="0" distB="0" distL="114300" distR="114300" simplePos="0" relativeHeight="253561856" behindDoc="0" locked="0" layoutInCell="1" allowOverlap="1" wp14:anchorId="74A84961" wp14:editId="06E9F8F9">
            <wp:simplePos x="0" y="0"/>
            <wp:positionH relativeFrom="margin">
              <wp:posOffset>-48895</wp:posOffset>
            </wp:positionH>
            <wp:positionV relativeFrom="margin">
              <wp:posOffset>359410</wp:posOffset>
            </wp:positionV>
            <wp:extent cx="1372870" cy="1365250"/>
            <wp:effectExtent l="0" t="0" r="0" b="6350"/>
            <wp:wrapSquare wrapText="bothSides"/>
            <wp:docPr id="1170" name="Image 1170" descr="../../../../../../../../Desktop/Capture%20d’écran%202017-02-16%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7-02-16%20à%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72870" cy="1365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9554B" w14:textId="03D83DAE" w:rsidR="009E693B" w:rsidRDefault="00D01FC8" w:rsidP="009E693B">
      <w:pPr>
        <w:rPr>
          <w:rFonts w:asciiTheme="majorHAnsi" w:eastAsiaTheme="majorEastAsia" w:hAnsiTheme="majorHAnsi" w:cstheme="majorBidi"/>
          <w:bCs/>
          <w:color w:val="2E2D21" w:themeColor="text2" w:themeShade="BF"/>
        </w:rPr>
      </w:pPr>
      <w:r>
        <w:rPr>
          <w:rFonts w:asciiTheme="majorHAnsi" w:eastAsiaTheme="majorEastAsia" w:hAnsiTheme="majorHAnsi" w:cstheme="majorBidi"/>
          <w:bCs/>
          <w:noProof/>
          <w:color w:val="2E2D21" w:themeColor="text2" w:themeShade="BF"/>
          <w:lang w:eastAsia="fr-FR"/>
        </w:rPr>
        <w:drawing>
          <wp:anchor distT="0" distB="0" distL="114300" distR="114300" simplePos="0" relativeHeight="253599744" behindDoc="0" locked="0" layoutInCell="1" allowOverlap="1" wp14:anchorId="5455FB02" wp14:editId="59F1A57F">
            <wp:simplePos x="0" y="0"/>
            <wp:positionH relativeFrom="margin">
              <wp:posOffset>3459849</wp:posOffset>
            </wp:positionH>
            <wp:positionV relativeFrom="margin">
              <wp:posOffset>544593</wp:posOffset>
            </wp:positionV>
            <wp:extent cx="5177155" cy="4909185"/>
            <wp:effectExtent l="0" t="0" r="4445" b="0"/>
            <wp:wrapSquare wrapText="bothSides"/>
            <wp:docPr id="1171" name="Image 1171" descr="../../../../../../../../Desktop/Capture%20d’écran%202017-03-07%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7-03-07%20à%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77155" cy="490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693B" w:rsidRPr="00775C9A">
        <w:rPr>
          <w:rFonts w:asciiTheme="majorHAnsi" w:eastAsiaTheme="majorEastAsia" w:hAnsiTheme="majorHAnsi" w:cstheme="majorBidi"/>
          <w:bCs/>
          <w:color w:val="2E2D21" w:themeColor="text2" w:themeShade="BF"/>
        </w:rPr>
        <w:t>L</w:t>
      </w:r>
      <w:r w:rsidR="009E693B">
        <w:rPr>
          <w:rFonts w:asciiTheme="majorHAnsi" w:eastAsiaTheme="majorEastAsia" w:hAnsiTheme="majorHAnsi" w:cstheme="majorBidi"/>
          <w:bCs/>
          <w:color w:val="2E2D21" w:themeColor="text2" w:themeShade="BF"/>
        </w:rPr>
        <w:t>a mise en œuvre d’un budget</w:t>
      </w:r>
      <w:r w:rsidR="00597B45">
        <w:rPr>
          <w:rFonts w:asciiTheme="majorHAnsi" w:eastAsiaTheme="majorEastAsia" w:hAnsiTheme="majorHAnsi" w:cstheme="majorBidi"/>
          <w:bCs/>
          <w:color w:val="2E2D21" w:themeColor="text2" w:themeShade="BF"/>
        </w:rPr>
        <w:t xml:space="preserve"> à titre</w:t>
      </w:r>
      <w:r w:rsidR="009E693B">
        <w:rPr>
          <w:rFonts w:asciiTheme="majorHAnsi" w:eastAsiaTheme="majorEastAsia" w:hAnsiTheme="majorHAnsi" w:cstheme="majorBidi"/>
          <w:bCs/>
          <w:color w:val="2E2D21" w:themeColor="text2" w:themeShade="BF"/>
        </w:rPr>
        <w:t xml:space="preserve"> personnel s’apparente en grande partie à l’établissement du coût de la vie (train de vie) que nous avons étudié précédemment </w:t>
      </w:r>
      <w:r w:rsidR="006D4AB7">
        <w:rPr>
          <w:rFonts w:asciiTheme="majorHAnsi" w:eastAsiaTheme="majorEastAsia" w:hAnsiTheme="majorHAnsi" w:cstheme="majorBidi"/>
          <w:bCs/>
          <w:color w:val="2E2D21" w:themeColor="text2" w:themeShade="BF"/>
        </w:rPr>
        <w:t xml:space="preserve">au </w:t>
      </w:r>
      <w:r w:rsidR="006D4AB7" w:rsidRPr="006D4AB7">
        <w:rPr>
          <w:rFonts w:asciiTheme="majorHAnsi" w:eastAsiaTheme="majorEastAsia" w:hAnsiTheme="majorHAnsi" w:cstheme="majorBidi"/>
          <w:bCs/>
          <w:color w:val="00B050"/>
        </w:rPr>
        <w:t>SUJET</w:t>
      </w:r>
      <w:r w:rsidR="009E693B" w:rsidRPr="006D4AB7">
        <w:rPr>
          <w:rFonts w:asciiTheme="majorHAnsi" w:eastAsiaTheme="majorEastAsia" w:hAnsiTheme="majorHAnsi" w:cstheme="majorBidi"/>
          <w:bCs/>
          <w:color w:val="00B050"/>
        </w:rPr>
        <w:t xml:space="preserve"> 2</w:t>
      </w:r>
      <w:r w:rsidR="009E693B">
        <w:rPr>
          <w:rFonts w:asciiTheme="majorHAnsi" w:eastAsiaTheme="majorEastAsia" w:hAnsiTheme="majorHAnsi" w:cstheme="majorBidi"/>
          <w:bCs/>
          <w:color w:val="2E2D21" w:themeColor="text2" w:themeShade="BF"/>
        </w:rPr>
        <w:t xml:space="preserve"> de l’ouvrage. En réalité, sa composante principale vise à établir le coût de la vie projeté pour une période future, le plus souvent étalé sur l’année à venir. Cependant, la principale distinction entre les deux concepts se situe dans la finalité plus englobante du budget qui vise à gérer le plus efficacement possible les finances personnelles des ménages et des individus. Ultimement, le budget amènera, si cela est nécessaire, à une prise de conscience des individus afin de changer leurs comportements dans le but d’atteindre leur visée financière. Le budget est donc un outil de gestion fondamental qui recherche non seulement à établir une projection d’équilibre entre le coût de la vie et les recettes, mais aussi, à en faire le suivi rigoureux en le comparant avec les recettes et les déboursés réels. C’est ce que nous désignons comme étant le </w:t>
      </w:r>
      <w:r w:rsidR="009E693B" w:rsidRPr="00A0426D">
        <w:rPr>
          <w:rFonts w:asciiTheme="majorHAnsi" w:eastAsiaTheme="majorEastAsia" w:hAnsiTheme="majorHAnsi" w:cstheme="majorBidi"/>
          <w:bCs/>
          <w:color w:val="FF6700" w:themeColor="accent3"/>
        </w:rPr>
        <w:t>PROCESSUS BUDGÉTA</w:t>
      </w:r>
      <w:r w:rsidR="009E693B" w:rsidRPr="001949FD">
        <w:rPr>
          <w:rFonts w:asciiTheme="majorHAnsi" w:eastAsiaTheme="majorEastAsia" w:hAnsiTheme="majorHAnsi" w:cstheme="majorBidi"/>
          <w:bCs/>
          <w:color w:val="FF6700" w:themeColor="accent3"/>
        </w:rPr>
        <w:t xml:space="preserve">IRE.  </w:t>
      </w:r>
    </w:p>
    <w:p w14:paraId="45844D84" w14:textId="77777777" w:rsidR="009E693B" w:rsidRPr="00EB220F" w:rsidRDefault="009E693B" w:rsidP="009E693B">
      <w:pPr>
        <w:rPr>
          <w:b/>
        </w:rPr>
      </w:pPr>
    </w:p>
    <w:p w14:paraId="7F9EA341" w14:textId="77777777" w:rsidR="009E693B" w:rsidRDefault="009E693B" w:rsidP="009E693B">
      <w:pPr>
        <w:rPr>
          <w:rFonts w:ascii="Times New Roman" w:hAnsi="Times New Roman"/>
        </w:rPr>
      </w:pPr>
      <w:r w:rsidRPr="00C978E2">
        <w:rPr>
          <w:noProof/>
          <w:lang w:eastAsia="fr-FR"/>
        </w:rPr>
        <mc:AlternateContent>
          <mc:Choice Requires="wps">
            <w:drawing>
              <wp:anchor distT="0" distB="0" distL="114300" distR="114300" simplePos="0" relativeHeight="253573120" behindDoc="0" locked="0" layoutInCell="1" allowOverlap="1" wp14:anchorId="5ACE5CCB" wp14:editId="627633FB">
                <wp:simplePos x="0" y="0"/>
                <wp:positionH relativeFrom="column">
                  <wp:posOffset>-4880492</wp:posOffset>
                </wp:positionH>
                <wp:positionV relativeFrom="paragraph">
                  <wp:posOffset>1365324</wp:posOffset>
                </wp:positionV>
                <wp:extent cx="516890" cy="516890"/>
                <wp:effectExtent l="0" t="0" r="16510" b="16510"/>
                <wp:wrapNone/>
                <wp:docPr id="1059" name="Ellipse 1059"/>
                <wp:cNvGraphicFramePr/>
                <a:graphic xmlns:a="http://schemas.openxmlformats.org/drawingml/2006/main">
                  <a:graphicData uri="http://schemas.microsoft.com/office/word/2010/wordprocessingShape">
                    <wps:wsp>
                      <wps:cNvSpPr/>
                      <wps:spPr>
                        <a:xfrm>
                          <a:off x="0" y="0"/>
                          <a:ext cx="516890" cy="516890"/>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5F08CCB8" w14:textId="77777777" w:rsidR="00192307" w:rsidRPr="00725A3A" w:rsidRDefault="00192307" w:rsidP="009E693B">
                            <w:pPr>
                              <w:jc w:val="center"/>
                              <w:rPr>
                                <w:color w:val="FFFFFF" w:themeColor="background1"/>
                              </w:rPr>
                            </w:pPr>
                            <w:r w:rsidRPr="00725A3A">
                              <w:rPr>
                                <w:color w:val="FFFFFF" w:themeColor="background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ACE5CCB" id="Ellipse 1059" o:spid="_x0000_s1095" style="position:absolute;left:0;text-align:left;margin-left:-384.3pt;margin-top:107.5pt;width:40.7pt;height:40.7pt;z-index:2535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1amn5wEAAB4EAAAOAAAAZHJzL2Uyb0RvYy54bWysU01v2zAMvQ/YfxB0X5y0aJAGcYqh3XYZ&#13;&#10;tmLdfoAiU7EASdQkJXb+/SjZcYqtlxW96IPie+Qjqc1dbw07QogaXc0Xszln4CQ22u1r/uvn5w8r&#13;&#10;zmISrhEGHdT8BJHfbd+/23R+DVfYomkgMCJxcd35mrcp+XVVRdmCFXGGHhw9KgxWJLqGfdUE0RG7&#13;&#10;NdXVfL6sOgyNDyghRrI+DI98W/iVApm+KxUhMVNzyi2VNZR1l9dquxHrfRC+1XJMQ7wiCyu0o6AT&#13;&#10;1YNIgh2C/ofKahkwokozibZCpbSEooHULOZ/qXlqhYeihYoT/VSm+Ha08tvxMTDdUO/mN7ecOWGp&#13;&#10;S5+M0T4CKzYqUefjmjyf/GMYb5GOWW+vgs07KWF9KetpKiv0iUky3iyWq1sqvqSn8Uws1QXsQ0xf&#13;&#10;AC3Lh5rDEL3UUxy/xjR4n71yOOOyLac1JFJO6WRgePwBijRR6OtCUqYJ7k1gR0FzYNIi950SMI48&#13;&#10;M0RpYybQ4iWQkBJcuh6Bo3+GQpmy/wFPiBIZXZrAVjsML0W/pKwG/7P6QXOWn/pdXxq5XOUks2mH&#13;&#10;zYm629F41zz+PogAnAknW6QfIFM4X+5T+RE5HYcfDwmVLjW/cIzhaAhL3cYPk6f8+b14Xb719g8A&#13;&#10;AAD//wMAUEsDBBQABgAIAAAAIQBBnVyR6QAAABIBAAAPAAAAZHJzL2Rvd25yZXYueG1sTI9PT8Mw&#13;&#10;DMXvSHyHyEjcunQVZKVrOk2gSZMQh/2Txi1tQ1NonNJkW+HTY05wsWT7+fn98sVoO3bWg28dSphO&#13;&#10;YmAaK1e32EjY71ZRCswHhbXqHGoJX9rDori+ylVWuwtu9HkbGkYm6DMlwYTQZ5z7ymir/MT1Gmn3&#13;&#10;5garArVDw+tBXcjcdjyJY8GtapE+GNXrR6Orj+3JSlDlcf2Zus3y9fiOz4fV98t+bYKUtzfj05zK&#13;&#10;cg4s6DH8XcAvA+WHgoKV7oS1Z52EaCZSQVoJyfSe0EgSiXSWACtp9CDugBc5/49S/AAAAP//AwBQ&#13;&#10;SwECLQAUAAYACAAAACEAtoM4kv4AAADhAQAAEwAAAAAAAAAAAAAAAAAAAAAAW0NvbnRlbnRfVHlw&#13;&#10;ZXNdLnhtbFBLAQItABQABgAIAAAAIQA4/SH/1gAAAJQBAAALAAAAAAAAAAAAAAAAAC8BAABfcmVs&#13;&#10;cy8ucmVsc1BLAQItABQABgAIAAAAIQDg1amn5wEAAB4EAAAOAAAAAAAAAAAAAAAAAC4CAABkcnMv&#13;&#10;ZTJvRG9jLnhtbFBLAQItABQABgAIAAAAIQBBnVyR6QAAABIBAAAPAAAAAAAAAAAAAAAAAEEEAABk&#13;&#10;cnMvZG93bnJldi54bWxQSwUGAAAAAAQABADzAAAAVwUAAAAA&#13;&#10;" fillcolor="#ff6700 [3206]" strokecolor="white [3201]" strokeweight="1.75pt">
                <v:textbox>
                  <w:txbxContent>
                    <w:p w14:paraId="5F08CCB8" w14:textId="77777777" w:rsidR="00192307" w:rsidRPr="00725A3A" w:rsidRDefault="00192307" w:rsidP="009E693B">
                      <w:pPr>
                        <w:jc w:val="center"/>
                        <w:rPr>
                          <w:color w:val="FFFFFF" w:themeColor="background1"/>
                        </w:rPr>
                      </w:pPr>
                      <w:r w:rsidRPr="00725A3A">
                        <w:rPr>
                          <w:color w:val="FFFFFF" w:themeColor="background1"/>
                          <w:sz w:val="36"/>
                          <w:szCs w:val="36"/>
                        </w:rPr>
                        <w:t>1</w:t>
                      </w:r>
                    </w:p>
                  </w:txbxContent>
                </v:textbox>
              </v:oval>
            </w:pict>
          </mc:Fallback>
        </mc:AlternateContent>
      </w:r>
      <w:r>
        <w:rPr>
          <w:noProof/>
          <w:lang w:eastAsia="fr-FR"/>
        </w:rPr>
        <mc:AlternateContent>
          <mc:Choice Requires="wps">
            <w:drawing>
              <wp:anchor distT="0" distB="0" distL="114300" distR="114300" simplePos="0" relativeHeight="253578240" behindDoc="0" locked="0" layoutInCell="1" allowOverlap="1" wp14:anchorId="316A54DA" wp14:editId="5745FC85">
                <wp:simplePos x="0" y="0"/>
                <wp:positionH relativeFrom="column">
                  <wp:posOffset>-46990</wp:posOffset>
                </wp:positionH>
                <wp:positionV relativeFrom="paragraph">
                  <wp:posOffset>-325755</wp:posOffset>
                </wp:positionV>
                <wp:extent cx="4268470" cy="454660"/>
                <wp:effectExtent l="0" t="0" r="0" b="2540"/>
                <wp:wrapSquare wrapText="bothSides"/>
                <wp:docPr id="1060" name="Zone de texte 1060"/>
                <wp:cNvGraphicFramePr/>
                <a:graphic xmlns:a="http://schemas.openxmlformats.org/drawingml/2006/main">
                  <a:graphicData uri="http://schemas.microsoft.com/office/word/2010/wordprocessingShape">
                    <wps:wsp>
                      <wps:cNvSpPr txBox="1"/>
                      <wps:spPr>
                        <a:xfrm>
                          <a:off x="0" y="0"/>
                          <a:ext cx="4268470" cy="4546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6FF90D" w14:textId="77777777" w:rsidR="00192307" w:rsidRPr="00DE4AFA" w:rsidRDefault="00192307" w:rsidP="009E693B">
                            <w:pPr>
                              <w:rPr>
                                <w:color w:val="FF6700" w:themeColor="accent3"/>
                                <w:lang w:val="fr-CA"/>
                              </w:rPr>
                            </w:pPr>
                            <w:r w:rsidRPr="00DE4AFA">
                              <w:rPr>
                                <w:color w:val="FF6700" w:themeColor="accent3"/>
                                <w:lang w:val="fr-CA"/>
                              </w:rPr>
                              <w:t>EXEMPLE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A54DA" id="Zone de texte 1060" o:spid="_x0000_s1096" type="#_x0000_t202" style="position:absolute;left:0;text-align:left;margin-left:-3.7pt;margin-top:-25.65pt;width:336.1pt;height:35.8pt;z-index:2535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u13fwIAAGwFAAAOAAAAZHJzL2Uyb0RvYy54bWysVFtP2zAUfp+0/2D5faStQoGIFHUgpkkI&#13;&#10;0GBC2pvr2DRa4uPZbpvu1++zk5aO7YVpL8nxuXznfs4vurZha+V8Tabk46MRZ8pIqmrzXPKvj9cf&#13;&#10;TjnzQZhKNGRUybfK84vZ+3fnG1uoCS2pqZRjADG+2NiSL0OwRZZ5uVSt8EdklYFQk2tFwNM9Z5UT&#13;&#10;G6C3TTYZjabZhlxlHUnlPbhXvZDPEr7WSoY7rb0KrCk5Ygvp69J3Eb/Z7FwUz07YZS2HMMQ/RNGK&#13;&#10;2sDpHupKBMFWrv4Dqq2lI086HElqM9K6lirlgGzGo1fZPCyFVSkXFMfbfZn8/4OVt+t7x+oKvRtN&#13;&#10;USAjWnTpG3rFKsWC6oJiSYJCbawvoP9gYRG6j9TBKBYw8j2YMf9Ouzb+kRmDHIjbfZkBxiSY+WR6&#13;&#10;mp9AJCHLj/MpHAMme7G2zodPiloWiZI7tDFVV6xvfOhVdyrRmaHrumnAF0VjfmMAs+eoNAuD9UvA&#13;&#10;iQrbRvW2X5RGLVLckZGmUF02jq0F5kdIqUxIKSdcaEctDd9vMRz0o2kf1VuM9xbJM5mwN25rQy5V&#13;&#10;6VXY1fddyLrXR6kP8o5k6BZdGoLp2a6hC6q26LOjfmW8ldc1mnEjfLgXDjuC/mHvwx0+uqFNyWmg&#13;&#10;OFuS+/k3ftTH6ELK2QY7V3L/YyWc4qz5bDDUZ+M8B2xIj/z4ZIKHO5QsDiVm1V4S2jLGhbEykVE/&#13;&#10;NDtSO2qfcB7m0StEwkj4LnnYkZehvwQ4L1LN50kJa2lFuDEPVkboWOY4ao/dk3B2mMe4Fre0205R&#13;&#10;vBrLXjdaGpqvAuk6zWwsdF/VoQFY6TT1w/mJN+PwnbRejuTsFwAAAP//AwBQSwMEFAAGAAgAAAAh&#13;&#10;AH6aic/iAAAADgEAAA8AAABkcnMvZG93bnJldi54bWxMj09vwjAMxe+T9h0iT9oNEqB0ozRFaGjX&#13;&#10;TWN/JG6hMW1F41RNoN23n3faLrYsPz+/X74ZXSuu2IfGk4bZVIFAKr1tqNLw8f48eQQRoiFrWk+o&#13;&#10;4RsDbIrbm9xk1g/0htd9rASbUMiMhjrGLpMylDU6E6a+Q+LdyffORB77StreDGzuWjlXKpXONMQf&#13;&#10;atPhU43leX9xGj5fToevRL1WO7fsBj8qSW4ltb6/G3drLts1iIhj/LuAXwbODwUHO/oL2SBaDZOH&#13;&#10;hJXcl7MFCBakacJARw1ztQBZ5PI/RvEDAAD//wMAUEsBAi0AFAAGAAgAAAAhALaDOJL+AAAA4QEA&#13;&#10;ABMAAAAAAAAAAAAAAAAAAAAAAFtDb250ZW50X1R5cGVzXS54bWxQSwECLQAUAAYACAAAACEAOP0h&#13;&#10;/9YAAACUAQAACwAAAAAAAAAAAAAAAAAvAQAAX3JlbHMvLnJlbHNQSwECLQAUAAYACAAAACEA6wLt&#13;&#10;d38CAABsBQAADgAAAAAAAAAAAAAAAAAuAgAAZHJzL2Uyb0RvYy54bWxQSwECLQAUAAYACAAAACEA&#13;&#10;fpqJz+IAAAAOAQAADwAAAAAAAAAAAAAAAADZBAAAZHJzL2Rvd25yZXYueG1sUEsFBgAAAAAEAAQA&#13;&#10;8wAAAOgFAAAAAA==&#13;&#10;" filled="f" stroked="f">
                <v:textbox>
                  <w:txbxContent>
                    <w:p w14:paraId="4E6FF90D" w14:textId="77777777" w:rsidR="00192307" w:rsidRPr="00DE4AFA" w:rsidRDefault="00192307" w:rsidP="009E693B">
                      <w:pPr>
                        <w:rPr>
                          <w:color w:val="FF6700" w:themeColor="accent3"/>
                          <w:lang w:val="fr-CA"/>
                        </w:rPr>
                      </w:pPr>
                      <w:r w:rsidRPr="00DE4AFA">
                        <w:rPr>
                          <w:color w:val="FF6700" w:themeColor="accent3"/>
                          <w:lang w:val="fr-CA"/>
                        </w:rPr>
                        <w:t>EXEMPLE 4</w:t>
                      </w:r>
                    </w:p>
                  </w:txbxContent>
                </v:textbox>
                <w10:wrap type="square"/>
              </v:shape>
            </w:pict>
          </mc:Fallback>
        </mc:AlternateContent>
      </w:r>
    </w:p>
    <w:tbl>
      <w:tblPr>
        <w:tblStyle w:val="TableauGrille5Fonc-Accentuation41"/>
        <w:tblW w:w="13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6"/>
        <w:gridCol w:w="1134"/>
        <w:gridCol w:w="1134"/>
        <w:gridCol w:w="1228"/>
        <w:gridCol w:w="1300"/>
        <w:gridCol w:w="1460"/>
        <w:gridCol w:w="1218"/>
        <w:gridCol w:w="1382"/>
      </w:tblGrid>
      <w:tr w:rsidR="009E693B" w14:paraId="2D2EA897" w14:textId="77777777" w:rsidTr="00706459">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03EA00CF" w14:textId="4A7FAB82"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LE PROCESSUS BUDGÉTAIRE</w:t>
            </w:r>
          </w:p>
        </w:tc>
        <w:tc>
          <w:tcPr>
            <w:tcW w:w="1134" w:type="dxa"/>
            <w:vMerge w:val="restart"/>
            <w:shd w:val="clear" w:color="auto" w:fill="FFB0EF"/>
            <w:hideMark/>
          </w:tcPr>
          <w:p w14:paraId="432DB2FB" w14:textId="28647C20" w:rsidR="009E693B" w:rsidRDefault="009E693B" w:rsidP="00706459">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p w14:paraId="4B382059" w14:textId="6EC63D5F" w:rsidR="009E693B" w:rsidRDefault="009E693B" w:rsidP="00706459">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134" w:type="dxa"/>
            <w:vMerge w:val="restart"/>
            <w:shd w:val="clear" w:color="auto" w:fill="FFB0EF"/>
            <w:hideMark/>
          </w:tcPr>
          <w:p w14:paraId="433DD604" w14:textId="75F6321B"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228" w:type="dxa"/>
            <w:vMerge w:val="restart"/>
            <w:shd w:val="clear" w:color="auto" w:fill="FFB0EF"/>
            <w:hideMark/>
          </w:tcPr>
          <w:p w14:paraId="36482F92" w14:textId="46A49B7C"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300" w:type="dxa"/>
            <w:vMerge w:val="restart"/>
            <w:shd w:val="clear" w:color="auto" w:fill="FFB0EF"/>
            <w:hideMark/>
          </w:tcPr>
          <w:p w14:paraId="0A55BEE5" w14:textId="23B4997B"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460" w:type="dxa"/>
            <w:vMerge w:val="restart"/>
            <w:shd w:val="clear" w:color="auto" w:fill="FFB0EF"/>
            <w:hideMark/>
          </w:tcPr>
          <w:p w14:paraId="16891C47" w14:textId="57EA7E18"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218" w:type="dxa"/>
            <w:vMerge w:val="restart"/>
            <w:shd w:val="clear" w:color="auto" w:fill="FFB0EF"/>
            <w:hideMark/>
          </w:tcPr>
          <w:p w14:paraId="250E9567"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382" w:type="dxa"/>
            <w:vMerge w:val="restart"/>
            <w:shd w:val="clear" w:color="auto" w:fill="FFB0EF"/>
            <w:hideMark/>
          </w:tcPr>
          <w:p w14:paraId="3B866071"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r>
      <w:tr w:rsidR="009E693B" w14:paraId="2819DF11" w14:textId="77777777" w:rsidTr="00706459">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72068504" w14:textId="510EB348" w:rsidR="009E693B" w:rsidRPr="001F5A37" w:rsidRDefault="009E693B" w:rsidP="00706459">
            <w:pPr>
              <w:rPr>
                <w:rFonts w:ascii="Century Gothic" w:eastAsia="Times New Roman" w:hAnsi="Century Gothic"/>
                <w:b w:val="0"/>
                <w:i/>
                <w:color w:val="000000" w:themeColor="text1"/>
                <w:sz w:val="20"/>
                <w:szCs w:val="20"/>
              </w:rPr>
            </w:pPr>
            <w:r w:rsidRPr="001F5A37">
              <w:rPr>
                <w:rFonts w:ascii="Century Gothic" w:eastAsia="Times New Roman" w:hAnsi="Century Gothic"/>
                <w:b w:val="0"/>
                <w:bCs w:val="0"/>
                <w:i/>
                <w:color w:val="000000" w:themeColor="text1"/>
                <w:sz w:val="20"/>
                <w:szCs w:val="20"/>
              </w:rPr>
              <w:t>Du 1</w:t>
            </w:r>
            <w:r w:rsidRPr="001F5A37">
              <w:rPr>
                <w:rFonts w:ascii="Century Gothic" w:eastAsia="Times New Roman" w:hAnsi="Century Gothic"/>
                <w:b w:val="0"/>
                <w:i/>
                <w:color w:val="000000" w:themeColor="text1"/>
                <w:sz w:val="20"/>
                <w:szCs w:val="20"/>
                <w:vertAlign w:val="superscript"/>
              </w:rPr>
              <w:t>er</w:t>
            </w:r>
            <w:r w:rsidRPr="001F5A37">
              <w:rPr>
                <w:rFonts w:ascii="Century Gothic" w:eastAsia="Times New Roman" w:hAnsi="Century Gothic"/>
                <w:b w:val="0"/>
                <w:i/>
                <w:color w:val="000000" w:themeColor="text1"/>
                <w:sz w:val="20"/>
                <w:szCs w:val="20"/>
              </w:rPr>
              <w:t xml:space="preserve"> octobre 201</w:t>
            </w:r>
            <w:r w:rsidR="002926FA">
              <w:rPr>
                <w:rFonts w:ascii="Century Gothic" w:eastAsia="Times New Roman" w:hAnsi="Century Gothic"/>
                <w:b w:val="0"/>
                <w:i/>
                <w:color w:val="000000" w:themeColor="text1"/>
                <w:sz w:val="20"/>
                <w:szCs w:val="20"/>
              </w:rPr>
              <w:t>9</w:t>
            </w:r>
            <w:r w:rsidRPr="001F5A37">
              <w:rPr>
                <w:rFonts w:ascii="Century Gothic" w:eastAsia="Times New Roman" w:hAnsi="Century Gothic"/>
                <w:b w:val="0"/>
                <w:i/>
                <w:color w:val="000000" w:themeColor="text1"/>
                <w:sz w:val="20"/>
                <w:szCs w:val="20"/>
              </w:rPr>
              <w:t xml:space="preserve"> au 30 septembre 20</w:t>
            </w:r>
            <w:r w:rsidR="002926FA">
              <w:rPr>
                <w:rFonts w:ascii="Century Gothic" w:eastAsia="Times New Roman" w:hAnsi="Century Gothic"/>
                <w:b w:val="0"/>
                <w:i/>
                <w:color w:val="000000" w:themeColor="text1"/>
                <w:sz w:val="20"/>
                <w:szCs w:val="20"/>
              </w:rPr>
              <w:t>20</w:t>
            </w:r>
          </w:p>
        </w:tc>
        <w:tc>
          <w:tcPr>
            <w:tcW w:w="1134" w:type="dxa"/>
            <w:vMerge/>
            <w:hideMark/>
          </w:tcPr>
          <w:p w14:paraId="7F29D453"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p>
        </w:tc>
        <w:tc>
          <w:tcPr>
            <w:tcW w:w="1134" w:type="dxa"/>
            <w:vMerge/>
            <w:hideMark/>
          </w:tcPr>
          <w:p w14:paraId="02C3675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vMerge/>
            <w:hideMark/>
          </w:tcPr>
          <w:p w14:paraId="1D5F6F4F"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vMerge/>
            <w:hideMark/>
          </w:tcPr>
          <w:p w14:paraId="713DFE38"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vMerge/>
            <w:hideMark/>
          </w:tcPr>
          <w:p w14:paraId="724E96F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vMerge/>
            <w:hideMark/>
          </w:tcPr>
          <w:p w14:paraId="4C03506F"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vMerge/>
            <w:hideMark/>
          </w:tcPr>
          <w:p w14:paraId="36319B26"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7E0F2F4A"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038F55FD"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Marie Richer et Jean Faucher</w:t>
            </w:r>
          </w:p>
        </w:tc>
        <w:tc>
          <w:tcPr>
            <w:tcW w:w="1134" w:type="dxa"/>
            <w:vMerge/>
            <w:hideMark/>
          </w:tcPr>
          <w:p w14:paraId="2CE270F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134" w:type="dxa"/>
            <w:vMerge/>
            <w:hideMark/>
          </w:tcPr>
          <w:p w14:paraId="0614E4C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vMerge/>
            <w:hideMark/>
          </w:tcPr>
          <w:p w14:paraId="6A99D52C"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00" w:type="dxa"/>
            <w:vMerge/>
            <w:hideMark/>
          </w:tcPr>
          <w:p w14:paraId="2A93F73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460" w:type="dxa"/>
            <w:vMerge/>
            <w:hideMark/>
          </w:tcPr>
          <w:p w14:paraId="0980BB7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18" w:type="dxa"/>
            <w:vMerge/>
            <w:hideMark/>
          </w:tcPr>
          <w:p w14:paraId="2AA4E268"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82" w:type="dxa"/>
            <w:vMerge/>
            <w:hideMark/>
          </w:tcPr>
          <w:p w14:paraId="128E7445"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14F67BCC" w14:textId="77777777" w:rsidTr="00706459">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27961AE0"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(P) = Projeté</w:t>
            </w:r>
          </w:p>
          <w:p w14:paraId="4491D9EB"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(R) = Réel</w:t>
            </w:r>
          </w:p>
          <w:p w14:paraId="2A61DE58"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 xml:space="preserve">(É) = Écart </w:t>
            </w:r>
          </w:p>
          <w:p w14:paraId="079BA4DF" w14:textId="77777777" w:rsidR="009E693B" w:rsidRPr="001F5A37" w:rsidRDefault="009E693B" w:rsidP="00706459">
            <w:pPr>
              <w:rPr>
                <w:rFonts w:ascii="Century Gothic" w:eastAsia="Times New Roman" w:hAnsi="Century Gothic"/>
                <w:b w:val="0"/>
                <w:color w:val="000000" w:themeColor="text1"/>
                <w:sz w:val="20"/>
                <w:szCs w:val="20"/>
              </w:rPr>
            </w:pPr>
          </w:p>
        </w:tc>
        <w:tc>
          <w:tcPr>
            <w:tcW w:w="1134" w:type="dxa"/>
            <w:vMerge/>
            <w:hideMark/>
          </w:tcPr>
          <w:p w14:paraId="7910BCC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p>
        </w:tc>
        <w:tc>
          <w:tcPr>
            <w:tcW w:w="1134" w:type="dxa"/>
            <w:vMerge/>
            <w:hideMark/>
          </w:tcPr>
          <w:p w14:paraId="1226055E"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vMerge/>
            <w:hideMark/>
          </w:tcPr>
          <w:p w14:paraId="57A8A51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vMerge/>
            <w:hideMark/>
          </w:tcPr>
          <w:p w14:paraId="7BD32BB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vMerge/>
            <w:hideMark/>
          </w:tcPr>
          <w:p w14:paraId="6F3FFD3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vMerge/>
            <w:hideMark/>
          </w:tcPr>
          <w:p w14:paraId="04E11D31"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vMerge/>
            <w:hideMark/>
          </w:tcPr>
          <w:p w14:paraId="4B2992E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31FC3ED9"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4EF7F196" w14:textId="77777777" w:rsidR="009E693B" w:rsidRPr="00FE6980" w:rsidRDefault="009E693B" w:rsidP="00706459">
            <w:pPr>
              <w:rPr>
                <w:rFonts w:ascii="Century Gothic" w:eastAsia="Times New Roman" w:hAnsi="Century Gothic"/>
                <w:b w:val="0"/>
                <w:sz w:val="32"/>
                <w:szCs w:val="32"/>
              </w:rPr>
            </w:pPr>
            <w:r w:rsidRPr="00FE6980">
              <w:rPr>
                <w:rFonts w:ascii="Century Gothic" w:eastAsia="Times New Roman" w:hAnsi="Century Gothic"/>
                <w:b w:val="0"/>
                <w:bCs w:val="0"/>
                <w:sz w:val="32"/>
                <w:szCs w:val="32"/>
              </w:rPr>
              <w:t>LES RECETTES</w:t>
            </w:r>
          </w:p>
        </w:tc>
        <w:tc>
          <w:tcPr>
            <w:tcW w:w="1134" w:type="dxa"/>
            <w:shd w:val="clear" w:color="auto" w:fill="DFF7AD" w:themeFill="background2" w:themeFillTint="99"/>
            <w:hideMark/>
          </w:tcPr>
          <w:p w14:paraId="18FBF557"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Marie (P)</w:t>
            </w:r>
          </w:p>
        </w:tc>
        <w:tc>
          <w:tcPr>
            <w:tcW w:w="1134" w:type="dxa"/>
            <w:shd w:val="clear" w:color="auto" w:fill="DFF7AD" w:themeFill="background2" w:themeFillTint="99"/>
            <w:hideMark/>
          </w:tcPr>
          <w:p w14:paraId="14FFC906"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Marie (R)</w:t>
            </w:r>
          </w:p>
        </w:tc>
        <w:tc>
          <w:tcPr>
            <w:tcW w:w="1228" w:type="dxa"/>
            <w:shd w:val="clear" w:color="auto" w:fill="BCBFA1" w:themeFill="accent4" w:themeFillTint="99"/>
            <w:hideMark/>
          </w:tcPr>
          <w:p w14:paraId="33CFAA6C"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Jean (P)</w:t>
            </w:r>
          </w:p>
        </w:tc>
        <w:tc>
          <w:tcPr>
            <w:tcW w:w="1300" w:type="dxa"/>
            <w:shd w:val="clear" w:color="auto" w:fill="BCBFA1" w:themeFill="accent4" w:themeFillTint="99"/>
            <w:hideMark/>
          </w:tcPr>
          <w:p w14:paraId="40C9B066"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Jean (R)</w:t>
            </w:r>
          </w:p>
        </w:tc>
        <w:tc>
          <w:tcPr>
            <w:tcW w:w="1460" w:type="dxa"/>
            <w:shd w:val="clear" w:color="auto" w:fill="B5CAFB"/>
            <w:hideMark/>
          </w:tcPr>
          <w:p w14:paraId="1481179E"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(P)</w:t>
            </w:r>
          </w:p>
        </w:tc>
        <w:tc>
          <w:tcPr>
            <w:tcW w:w="1218" w:type="dxa"/>
            <w:shd w:val="clear" w:color="auto" w:fill="B5CAFB"/>
            <w:hideMark/>
          </w:tcPr>
          <w:p w14:paraId="3773C4B7"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(R)</w:t>
            </w:r>
          </w:p>
        </w:tc>
        <w:tc>
          <w:tcPr>
            <w:tcW w:w="1382" w:type="dxa"/>
            <w:shd w:val="clear" w:color="auto" w:fill="B5CAFB"/>
            <w:hideMark/>
          </w:tcPr>
          <w:p w14:paraId="6F4E82C9"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(É)</w:t>
            </w:r>
          </w:p>
        </w:tc>
      </w:tr>
      <w:tr w:rsidR="009E693B" w14:paraId="6F0CBEDD" w14:textId="77777777" w:rsidTr="0070645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503DEFA" w14:textId="77777777" w:rsidR="009E693B" w:rsidRPr="007F7316" w:rsidRDefault="009E693B" w:rsidP="00706459">
            <w:pPr>
              <w:jc w:val="center"/>
              <w:rPr>
                <w:rFonts w:eastAsia="Times New Roman"/>
                <w:b w:val="0"/>
                <w:sz w:val="20"/>
                <w:szCs w:val="20"/>
              </w:rPr>
            </w:pPr>
          </w:p>
        </w:tc>
        <w:tc>
          <w:tcPr>
            <w:tcW w:w="1134" w:type="dxa"/>
            <w:shd w:val="clear" w:color="auto" w:fill="DFF7AD" w:themeFill="background2" w:themeFillTint="99"/>
            <w:hideMark/>
          </w:tcPr>
          <w:p w14:paraId="708DF5FB"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134" w:type="dxa"/>
            <w:shd w:val="clear" w:color="auto" w:fill="DFF7AD" w:themeFill="background2" w:themeFillTint="99"/>
            <w:hideMark/>
          </w:tcPr>
          <w:p w14:paraId="1122A43C"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hideMark/>
          </w:tcPr>
          <w:p w14:paraId="7903439F"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shd w:val="clear" w:color="auto" w:fill="BCBFA1" w:themeFill="accent4" w:themeFillTint="99"/>
            <w:hideMark/>
          </w:tcPr>
          <w:p w14:paraId="0D4622F3"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shd w:val="clear" w:color="auto" w:fill="B5CAFB"/>
            <w:hideMark/>
          </w:tcPr>
          <w:p w14:paraId="56B7853D"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shd w:val="clear" w:color="auto" w:fill="B5CAFB"/>
            <w:hideMark/>
          </w:tcPr>
          <w:p w14:paraId="597F6181"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shd w:val="clear" w:color="auto" w:fill="B5CAFB"/>
            <w:hideMark/>
          </w:tcPr>
          <w:p w14:paraId="06CC84BB"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3FA520B7"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570328AF"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Salaire brut</w:t>
            </w:r>
          </w:p>
        </w:tc>
        <w:tc>
          <w:tcPr>
            <w:tcW w:w="1134" w:type="dxa"/>
            <w:shd w:val="clear" w:color="auto" w:fill="DFF7AD" w:themeFill="background2" w:themeFillTint="99"/>
            <w:hideMark/>
          </w:tcPr>
          <w:p w14:paraId="2F3C99EB" w14:textId="26B14516"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75 000 $ </w:t>
            </w:r>
          </w:p>
        </w:tc>
        <w:tc>
          <w:tcPr>
            <w:tcW w:w="1134" w:type="dxa"/>
            <w:shd w:val="clear" w:color="auto" w:fill="DFF7AD" w:themeFill="background2" w:themeFillTint="99"/>
            <w:hideMark/>
          </w:tcPr>
          <w:p w14:paraId="42E985C4" w14:textId="79B42D89"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75 000 $ </w:t>
            </w:r>
          </w:p>
        </w:tc>
        <w:tc>
          <w:tcPr>
            <w:tcW w:w="1228" w:type="dxa"/>
            <w:shd w:val="clear" w:color="auto" w:fill="BCBFA1" w:themeFill="accent4" w:themeFillTint="99"/>
            <w:hideMark/>
          </w:tcPr>
          <w:p w14:paraId="13BD8F4A" w14:textId="63A02A5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50 000 $ </w:t>
            </w:r>
          </w:p>
        </w:tc>
        <w:tc>
          <w:tcPr>
            <w:tcW w:w="1300" w:type="dxa"/>
            <w:shd w:val="clear" w:color="auto" w:fill="BCBFA1" w:themeFill="accent4" w:themeFillTint="99"/>
            <w:hideMark/>
          </w:tcPr>
          <w:p w14:paraId="6A2ED09D" w14:textId="6D78259F"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50 000 $ </w:t>
            </w:r>
          </w:p>
        </w:tc>
        <w:tc>
          <w:tcPr>
            <w:tcW w:w="1460" w:type="dxa"/>
            <w:shd w:val="clear" w:color="auto" w:fill="B5CAFB"/>
            <w:hideMark/>
          </w:tcPr>
          <w:p w14:paraId="210602DC" w14:textId="2912EDB1"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125 000 $ </w:t>
            </w:r>
          </w:p>
        </w:tc>
        <w:tc>
          <w:tcPr>
            <w:tcW w:w="1218" w:type="dxa"/>
            <w:shd w:val="clear" w:color="auto" w:fill="B5CAFB"/>
            <w:hideMark/>
          </w:tcPr>
          <w:p w14:paraId="7EA87401" w14:textId="1C6FD12F"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125 000 $ </w:t>
            </w:r>
          </w:p>
        </w:tc>
        <w:tc>
          <w:tcPr>
            <w:tcW w:w="1382" w:type="dxa"/>
            <w:shd w:val="clear" w:color="auto" w:fill="B5CAFB"/>
            <w:hideMark/>
          </w:tcPr>
          <w:p w14:paraId="1F775283"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    $ </w:t>
            </w:r>
          </w:p>
        </w:tc>
      </w:tr>
      <w:tr w:rsidR="009E693B" w14:paraId="4C8F2A6F" w14:textId="77777777" w:rsidTr="00706459">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CE4DE01"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Boni</w:t>
            </w:r>
          </w:p>
        </w:tc>
        <w:tc>
          <w:tcPr>
            <w:tcW w:w="1134" w:type="dxa"/>
            <w:shd w:val="clear" w:color="auto" w:fill="DFF7AD" w:themeFill="background2" w:themeFillTint="99"/>
            <w:hideMark/>
          </w:tcPr>
          <w:p w14:paraId="332597D1"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p>
        </w:tc>
        <w:tc>
          <w:tcPr>
            <w:tcW w:w="1134" w:type="dxa"/>
            <w:shd w:val="clear" w:color="auto" w:fill="DFF7AD" w:themeFill="background2" w:themeFillTint="99"/>
            <w:hideMark/>
          </w:tcPr>
          <w:p w14:paraId="443E0365"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hideMark/>
          </w:tcPr>
          <w:p w14:paraId="1A1504B3" w14:textId="12853C00"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5 000 $ </w:t>
            </w:r>
          </w:p>
        </w:tc>
        <w:tc>
          <w:tcPr>
            <w:tcW w:w="1300" w:type="dxa"/>
            <w:shd w:val="clear" w:color="auto" w:fill="BCBFA1" w:themeFill="accent4" w:themeFillTint="99"/>
            <w:hideMark/>
          </w:tcPr>
          <w:p w14:paraId="3361F3B0" w14:textId="354833F5"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4 000 $ </w:t>
            </w:r>
          </w:p>
        </w:tc>
        <w:tc>
          <w:tcPr>
            <w:tcW w:w="1460" w:type="dxa"/>
            <w:shd w:val="clear" w:color="auto" w:fill="B5CAFB"/>
            <w:hideMark/>
          </w:tcPr>
          <w:p w14:paraId="4FCE644E" w14:textId="56356DE6"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5 000 $ </w:t>
            </w:r>
          </w:p>
        </w:tc>
        <w:tc>
          <w:tcPr>
            <w:tcW w:w="1218" w:type="dxa"/>
            <w:shd w:val="clear" w:color="auto" w:fill="B5CAFB"/>
            <w:hideMark/>
          </w:tcPr>
          <w:p w14:paraId="3BEAD51C" w14:textId="08B8BFEF"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4 000 $ </w:t>
            </w:r>
          </w:p>
        </w:tc>
        <w:tc>
          <w:tcPr>
            <w:tcW w:w="1382" w:type="dxa"/>
            <w:shd w:val="clear" w:color="auto" w:fill="B5CAFB"/>
            <w:hideMark/>
          </w:tcPr>
          <w:p w14:paraId="3AFE65AB"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bCs/>
                <w:color w:val="C00000"/>
                <w:sz w:val="20"/>
                <w:szCs w:val="20"/>
              </w:rPr>
              <w:t xml:space="preserve"> (1 000) $ </w:t>
            </w:r>
          </w:p>
        </w:tc>
      </w:tr>
      <w:tr w:rsidR="009E693B" w14:paraId="35FE0A5F"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2B5BD1F2"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Revenus de location</w:t>
            </w:r>
          </w:p>
        </w:tc>
        <w:tc>
          <w:tcPr>
            <w:tcW w:w="1134" w:type="dxa"/>
            <w:shd w:val="clear" w:color="auto" w:fill="DFF7AD" w:themeFill="background2" w:themeFillTint="99"/>
            <w:hideMark/>
          </w:tcPr>
          <w:p w14:paraId="7C9200C9"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134" w:type="dxa"/>
            <w:shd w:val="clear" w:color="auto" w:fill="DFF7AD" w:themeFill="background2" w:themeFillTint="99"/>
            <w:hideMark/>
          </w:tcPr>
          <w:p w14:paraId="083510FD"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hideMark/>
          </w:tcPr>
          <w:p w14:paraId="76D97806" w14:textId="1C5B9129"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15 000 $ </w:t>
            </w:r>
          </w:p>
        </w:tc>
        <w:tc>
          <w:tcPr>
            <w:tcW w:w="1300" w:type="dxa"/>
            <w:shd w:val="clear" w:color="auto" w:fill="BCBFA1" w:themeFill="accent4" w:themeFillTint="99"/>
            <w:hideMark/>
          </w:tcPr>
          <w:p w14:paraId="0FDE6E47" w14:textId="2DFE06C3"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13 500 $ </w:t>
            </w:r>
          </w:p>
        </w:tc>
        <w:tc>
          <w:tcPr>
            <w:tcW w:w="1460" w:type="dxa"/>
            <w:shd w:val="clear" w:color="auto" w:fill="B5CAFB"/>
            <w:hideMark/>
          </w:tcPr>
          <w:p w14:paraId="63394314" w14:textId="5AC5FF26"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15 000 $ </w:t>
            </w:r>
          </w:p>
        </w:tc>
        <w:tc>
          <w:tcPr>
            <w:tcW w:w="1218" w:type="dxa"/>
            <w:shd w:val="clear" w:color="auto" w:fill="B5CAFB"/>
            <w:hideMark/>
          </w:tcPr>
          <w:p w14:paraId="26CF3354" w14:textId="32A7EEB8"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13 500 $ </w:t>
            </w:r>
          </w:p>
        </w:tc>
        <w:tc>
          <w:tcPr>
            <w:tcW w:w="1382" w:type="dxa"/>
            <w:shd w:val="clear" w:color="auto" w:fill="B5CAFB"/>
            <w:hideMark/>
          </w:tcPr>
          <w:p w14:paraId="75F0E7EB"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(1 500) $ </w:t>
            </w:r>
          </w:p>
        </w:tc>
      </w:tr>
      <w:tr w:rsidR="009E693B" w14:paraId="50705168"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6DE0BCD8" w14:textId="0B3D4E66" w:rsidR="009E693B" w:rsidRPr="007F7316" w:rsidRDefault="008876C7" w:rsidP="00706459">
            <w:pPr>
              <w:rPr>
                <w:rFonts w:ascii="Century Gothic" w:eastAsia="Times New Roman" w:hAnsi="Century Gothic"/>
                <w:b w:val="0"/>
                <w:sz w:val="20"/>
                <w:szCs w:val="20"/>
              </w:rPr>
            </w:pPr>
            <w:r>
              <w:rPr>
                <w:rFonts w:ascii="Century Gothic" w:eastAsia="Times New Roman" w:hAnsi="Century Gothic"/>
                <w:b w:val="0"/>
                <w:bCs w:val="0"/>
                <w:sz w:val="20"/>
                <w:szCs w:val="20"/>
              </w:rPr>
              <w:t>Allocation pour enfants</w:t>
            </w:r>
          </w:p>
        </w:tc>
        <w:tc>
          <w:tcPr>
            <w:tcW w:w="1134" w:type="dxa"/>
            <w:tcBorders>
              <w:bottom w:val="single" w:sz="4" w:space="0" w:color="auto"/>
            </w:tcBorders>
            <w:shd w:val="clear" w:color="auto" w:fill="DFF7AD" w:themeFill="background2" w:themeFillTint="99"/>
            <w:hideMark/>
          </w:tcPr>
          <w:p w14:paraId="61B99E9B" w14:textId="34D9E84B"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2 500 $ </w:t>
            </w:r>
          </w:p>
        </w:tc>
        <w:tc>
          <w:tcPr>
            <w:tcW w:w="1134" w:type="dxa"/>
            <w:tcBorders>
              <w:bottom w:val="single" w:sz="4" w:space="0" w:color="auto"/>
            </w:tcBorders>
            <w:shd w:val="clear" w:color="auto" w:fill="DFF7AD" w:themeFill="background2" w:themeFillTint="99"/>
            <w:hideMark/>
          </w:tcPr>
          <w:p w14:paraId="29068F21" w14:textId="1043EB1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2 700 $ </w:t>
            </w:r>
          </w:p>
        </w:tc>
        <w:tc>
          <w:tcPr>
            <w:tcW w:w="1228" w:type="dxa"/>
            <w:tcBorders>
              <w:bottom w:val="single" w:sz="4" w:space="0" w:color="auto"/>
            </w:tcBorders>
            <w:shd w:val="clear" w:color="auto" w:fill="BCBFA1" w:themeFill="accent4" w:themeFillTint="99"/>
            <w:hideMark/>
          </w:tcPr>
          <w:p w14:paraId="7BADB143"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w:t>
            </w:r>
          </w:p>
        </w:tc>
        <w:tc>
          <w:tcPr>
            <w:tcW w:w="1300" w:type="dxa"/>
            <w:tcBorders>
              <w:bottom w:val="single" w:sz="4" w:space="0" w:color="auto"/>
            </w:tcBorders>
            <w:shd w:val="clear" w:color="auto" w:fill="BCBFA1" w:themeFill="accent4" w:themeFillTint="99"/>
            <w:hideMark/>
          </w:tcPr>
          <w:p w14:paraId="51765418"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w:t>
            </w:r>
          </w:p>
        </w:tc>
        <w:tc>
          <w:tcPr>
            <w:tcW w:w="1460" w:type="dxa"/>
            <w:tcBorders>
              <w:bottom w:val="single" w:sz="4" w:space="0" w:color="auto"/>
            </w:tcBorders>
            <w:shd w:val="clear" w:color="auto" w:fill="B5CAFB"/>
            <w:hideMark/>
          </w:tcPr>
          <w:p w14:paraId="43850731" w14:textId="78DA3289"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2 500 $ </w:t>
            </w:r>
          </w:p>
        </w:tc>
        <w:tc>
          <w:tcPr>
            <w:tcW w:w="1218" w:type="dxa"/>
            <w:tcBorders>
              <w:bottom w:val="single" w:sz="4" w:space="0" w:color="auto"/>
            </w:tcBorders>
            <w:shd w:val="clear" w:color="auto" w:fill="B5CAFB"/>
            <w:hideMark/>
          </w:tcPr>
          <w:p w14:paraId="6171C0E9" w14:textId="6F7DD9D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2 700 $ </w:t>
            </w:r>
          </w:p>
        </w:tc>
        <w:tc>
          <w:tcPr>
            <w:tcW w:w="1382" w:type="dxa"/>
            <w:tcBorders>
              <w:bottom w:val="single" w:sz="4" w:space="0" w:color="auto"/>
            </w:tcBorders>
            <w:shd w:val="clear" w:color="auto" w:fill="B5CAFB"/>
            <w:hideMark/>
          </w:tcPr>
          <w:p w14:paraId="640289E0" w14:textId="4C0104A6"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rPr>
            </w:pPr>
            <w:r>
              <w:rPr>
                <w:rFonts w:ascii="Century Gothic" w:eastAsia="Times New Roman" w:hAnsi="Century Gothic"/>
                <w:color w:val="4472C4"/>
                <w:sz w:val="20"/>
                <w:szCs w:val="20"/>
              </w:rPr>
              <w:t xml:space="preserve"> 200 $ </w:t>
            </w:r>
          </w:p>
        </w:tc>
      </w:tr>
      <w:tr w:rsidR="009E693B" w14:paraId="197E5E24"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7FEFE65B" w14:textId="77777777" w:rsidR="009E693B" w:rsidRPr="007F7316" w:rsidRDefault="009E693B" w:rsidP="00706459">
            <w:pPr>
              <w:jc w:val="center"/>
              <w:rPr>
                <w:rFonts w:ascii="Century Gothic" w:eastAsia="Times New Roman" w:hAnsi="Century Gothic"/>
                <w:b w:val="0"/>
                <w:sz w:val="20"/>
                <w:szCs w:val="20"/>
              </w:rPr>
            </w:pPr>
          </w:p>
        </w:tc>
        <w:tc>
          <w:tcPr>
            <w:tcW w:w="1134" w:type="dxa"/>
            <w:tcBorders>
              <w:top w:val="single" w:sz="4" w:space="0" w:color="auto"/>
            </w:tcBorders>
            <w:shd w:val="clear" w:color="auto" w:fill="DFF7AD" w:themeFill="background2" w:themeFillTint="99"/>
            <w:hideMark/>
          </w:tcPr>
          <w:p w14:paraId="3165409F"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134" w:type="dxa"/>
            <w:tcBorders>
              <w:top w:val="single" w:sz="4" w:space="0" w:color="auto"/>
            </w:tcBorders>
            <w:shd w:val="clear" w:color="auto" w:fill="DFF7AD" w:themeFill="background2" w:themeFillTint="99"/>
            <w:hideMark/>
          </w:tcPr>
          <w:p w14:paraId="146CEE81"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tcBorders>
              <w:top w:val="single" w:sz="4" w:space="0" w:color="auto"/>
            </w:tcBorders>
            <w:shd w:val="clear" w:color="auto" w:fill="BCBFA1" w:themeFill="accent4" w:themeFillTint="99"/>
            <w:hideMark/>
          </w:tcPr>
          <w:p w14:paraId="32067D11"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00" w:type="dxa"/>
            <w:tcBorders>
              <w:top w:val="single" w:sz="4" w:space="0" w:color="auto"/>
            </w:tcBorders>
            <w:shd w:val="clear" w:color="auto" w:fill="BCBFA1" w:themeFill="accent4" w:themeFillTint="99"/>
            <w:hideMark/>
          </w:tcPr>
          <w:p w14:paraId="3DF8C37A"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460" w:type="dxa"/>
            <w:tcBorders>
              <w:top w:val="single" w:sz="4" w:space="0" w:color="auto"/>
            </w:tcBorders>
            <w:shd w:val="clear" w:color="auto" w:fill="B5CAFB"/>
          </w:tcPr>
          <w:p w14:paraId="0B6FF20B"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218" w:type="dxa"/>
            <w:tcBorders>
              <w:top w:val="single" w:sz="4" w:space="0" w:color="auto"/>
            </w:tcBorders>
            <w:shd w:val="clear" w:color="auto" w:fill="B5CAFB"/>
          </w:tcPr>
          <w:p w14:paraId="60A557DA"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p>
        </w:tc>
        <w:tc>
          <w:tcPr>
            <w:tcW w:w="1382" w:type="dxa"/>
            <w:tcBorders>
              <w:top w:val="single" w:sz="4" w:space="0" w:color="auto"/>
            </w:tcBorders>
            <w:shd w:val="clear" w:color="auto" w:fill="B5CAFB"/>
          </w:tcPr>
          <w:p w14:paraId="42282774"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r>
      <w:tr w:rsidR="009E693B" w14:paraId="32B46523"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1FEE4C1E"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Recettes brutes</w:t>
            </w:r>
          </w:p>
        </w:tc>
        <w:tc>
          <w:tcPr>
            <w:tcW w:w="1134" w:type="dxa"/>
            <w:shd w:val="clear" w:color="auto" w:fill="DFF7AD" w:themeFill="background2" w:themeFillTint="99"/>
            <w:hideMark/>
          </w:tcPr>
          <w:p w14:paraId="13EAE7DA" w14:textId="16269C5D"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77 500 $ </w:t>
            </w:r>
          </w:p>
        </w:tc>
        <w:tc>
          <w:tcPr>
            <w:tcW w:w="1134" w:type="dxa"/>
            <w:shd w:val="clear" w:color="auto" w:fill="DFF7AD" w:themeFill="background2" w:themeFillTint="99"/>
            <w:hideMark/>
          </w:tcPr>
          <w:p w14:paraId="35CD5E94" w14:textId="189E90D3"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77 700 $ </w:t>
            </w:r>
          </w:p>
        </w:tc>
        <w:tc>
          <w:tcPr>
            <w:tcW w:w="1228" w:type="dxa"/>
            <w:shd w:val="clear" w:color="auto" w:fill="BCBFA1" w:themeFill="accent4" w:themeFillTint="99"/>
            <w:hideMark/>
          </w:tcPr>
          <w:p w14:paraId="22B21914" w14:textId="7FDC9E78"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70 000 $ </w:t>
            </w:r>
          </w:p>
        </w:tc>
        <w:tc>
          <w:tcPr>
            <w:tcW w:w="1300" w:type="dxa"/>
            <w:shd w:val="clear" w:color="auto" w:fill="BCBFA1" w:themeFill="accent4" w:themeFillTint="99"/>
            <w:hideMark/>
          </w:tcPr>
          <w:p w14:paraId="2578C86B" w14:textId="055628A1"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67 500 $ </w:t>
            </w:r>
          </w:p>
        </w:tc>
        <w:tc>
          <w:tcPr>
            <w:tcW w:w="1460" w:type="dxa"/>
            <w:shd w:val="clear" w:color="auto" w:fill="B5CAFB"/>
            <w:hideMark/>
          </w:tcPr>
          <w:p w14:paraId="25AD7489" w14:textId="65D1BAE3"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147 500 $ </w:t>
            </w:r>
          </w:p>
        </w:tc>
        <w:tc>
          <w:tcPr>
            <w:tcW w:w="1218" w:type="dxa"/>
            <w:shd w:val="clear" w:color="auto" w:fill="B5CAFB"/>
            <w:hideMark/>
          </w:tcPr>
          <w:p w14:paraId="0A5C6013" w14:textId="4A1AF482"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145 200 $ </w:t>
            </w:r>
          </w:p>
        </w:tc>
        <w:tc>
          <w:tcPr>
            <w:tcW w:w="1382" w:type="dxa"/>
            <w:shd w:val="clear" w:color="auto" w:fill="B5CAFB"/>
            <w:hideMark/>
          </w:tcPr>
          <w:p w14:paraId="14DE6424"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(2 300) $ </w:t>
            </w:r>
          </w:p>
        </w:tc>
      </w:tr>
      <w:tr w:rsidR="009E693B" w14:paraId="2DABD5DB"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noWrap/>
            <w:hideMark/>
          </w:tcPr>
          <w:p w14:paraId="4D98C20F" w14:textId="77777777" w:rsidR="009E693B" w:rsidRPr="007F7316" w:rsidRDefault="009E693B" w:rsidP="00706459">
            <w:pPr>
              <w:jc w:val="center"/>
              <w:rPr>
                <w:rFonts w:ascii="Century Gothic" w:eastAsia="Times New Roman" w:hAnsi="Century Gothic"/>
                <w:b w:val="0"/>
                <w:sz w:val="20"/>
                <w:szCs w:val="20"/>
              </w:rPr>
            </w:pPr>
          </w:p>
        </w:tc>
        <w:tc>
          <w:tcPr>
            <w:tcW w:w="1134" w:type="dxa"/>
            <w:shd w:val="clear" w:color="auto" w:fill="DFF7AD" w:themeFill="background2" w:themeFillTint="99"/>
            <w:noWrap/>
            <w:hideMark/>
          </w:tcPr>
          <w:p w14:paraId="7859AB30"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134" w:type="dxa"/>
            <w:shd w:val="clear" w:color="auto" w:fill="DFF7AD" w:themeFill="background2" w:themeFillTint="99"/>
            <w:noWrap/>
            <w:hideMark/>
          </w:tcPr>
          <w:p w14:paraId="2309464D"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noWrap/>
            <w:hideMark/>
          </w:tcPr>
          <w:p w14:paraId="35DAC72C"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00" w:type="dxa"/>
            <w:shd w:val="clear" w:color="auto" w:fill="BCBFA1" w:themeFill="accent4" w:themeFillTint="99"/>
            <w:noWrap/>
            <w:hideMark/>
          </w:tcPr>
          <w:p w14:paraId="2517BC9A"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460" w:type="dxa"/>
            <w:shd w:val="clear" w:color="auto" w:fill="B5CAFB"/>
            <w:noWrap/>
            <w:hideMark/>
          </w:tcPr>
          <w:p w14:paraId="1AAB1CB7"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18" w:type="dxa"/>
            <w:shd w:val="clear" w:color="auto" w:fill="B5CAFB"/>
            <w:noWrap/>
            <w:hideMark/>
          </w:tcPr>
          <w:p w14:paraId="317957DF"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82" w:type="dxa"/>
            <w:shd w:val="clear" w:color="auto" w:fill="B5CAFB"/>
            <w:noWrap/>
            <w:hideMark/>
          </w:tcPr>
          <w:p w14:paraId="172CD31E"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2DDDEE35" w14:textId="77777777" w:rsidTr="00706459">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437EFA0"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sz w:val="20"/>
                <w:szCs w:val="20"/>
              </w:rPr>
              <w:t>Les avantages sociaux</w:t>
            </w:r>
            <w:r w:rsidRPr="007F7316">
              <w:rPr>
                <w:rStyle w:val="Appelnotedebasdep"/>
                <w:rFonts w:ascii="Century Gothic" w:eastAsia="Times New Roman" w:hAnsi="Century Gothic"/>
                <w:b w:val="0"/>
                <w:sz w:val="20"/>
                <w:szCs w:val="20"/>
              </w:rPr>
              <w:footnoteReference w:customMarkFollows="1" w:id="31"/>
              <w:t>30</w:t>
            </w:r>
          </w:p>
        </w:tc>
        <w:tc>
          <w:tcPr>
            <w:tcW w:w="1134" w:type="dxa"/>
            <w:shd w:val="clear" w:color="auto" w:fill="DFF7AD" w:themeFill="background2" w:themeFillTint="99"/>
            <w:noWrap/>
            <w:hideMark/>
          </w:tcPr>
          <w:p w14:paraId="60F0A863" w14:textId="55AEFAD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10 </w:t>
            </w:r>
            <w:r w:rsidR="008876C7">
              <w:rPr>
                <w:rFonts w:ascii="Century Gothic" w:eastAsia="Times New Roman" w:hAnsi="Century Gothic"/>
                <w:color w:val="000000"/>
                <w:sz w:val="20"/>
                <w:szCs w:val="20"/>
              </w:rPr>
              <w:t>800</w:t>
            </w:r>
            <w:r>
              <w:rPr>
                <w:rFonts w:ascii="Century Gothic" w:eastAsia="Times New Roman" w:hAnsi="Century Gothic"/>
                <w:color w:val="000000"/>
                <w:sz w:val="20"/>
                <w:szCs w:val="20"/>
              </w:rPr>
              <w:t xml:space="preserve"> $ </w:t>
            </w:r>
          </w:p>
        </w:tc>
        <w:tc>
          <w:tcPr>
            <w:tcW w:w="1134" w:type="dxa"/>
            <w:shd w:val="clear" w:color="auto" w:fill="DFF7AD" w:themeFill="background2" w:themeFillTint="99"/>
            <w:noWrap/>
            <w:hideMark/>
          </w:tcPr>
          <w:p w14:paraId="0B78C0F3" w14:textId="6249479E"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10 </w:t>
            </w:r>
            <w:r w:rsidR="008876C7">
              <w:rPr>
                <w:rFonts w:ascii="Century Gothic" w:eastAsia="Times New Roman" w:hAnsi="Century Gothic"/>
                <w:color w:val="00B050"/>
                <w:sz w:val="20"/>
                <w:szCs w:val="20"/>
              </w:rPr>
              <w:t>800</w:t>
            </w:r>
            <w:r>
              <w:rPr>
                <w:rFonts w:ascii="Century Gothic" w:eastAsia="Times New Roman" w:hAnsi="Century Gothic"/>
                <w:color w:val="00B050"/>
                <w:sz w:val="20"/>
                <w:szCs w:val="20"/>
              </w:rPr>
              <w:t xml:space="preserve"> $ </w:t>
            </w:r>
          </w:p>
        </w:tc>
        <w:tc>
          <w:tcPr>
            <w:tcW w:w="1228" w:type="dxa"/>
            <w:shd w:val="clear" w:color="auto" w:fill="BCBFA1" w:themeFill="accent4" w:themeFillTint="99"/>
            <w:noWrap/>
            <w:hideMark/>
          </w:tcPr>
          <w:p w14:paraId="328EDBBB" w14:textId="126FFE36"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3 </w:t>
            </w:r>
            <w:r w:rsidR="00D656BF">
              <w:rPr>
                <w:rFonts w:ascii="Century Gothic" w:eastAsia="Times New Roman" w:hAnsi="Century Gothic"/>
                <w:color w:val="000000"/>
                <w:sz w:val="20"/>
                <w:szCs w:val="20"/>
              </w:rPr>
              <w:t>786</w:t>
            </w:r>
            <w:r>
              <w:rPr>
                <w:rFonts w:ascii="Century Gothic" w:eastAsia="Times New Roman" w:hAnsi="Century Gothic"/>
                <w:color w:val="000000"/>
                <w:sz w:val="20"/>
                <w:szCs w:val="20"/>
              </w:rPr>
              <w:t xml:space="preserve"> $ </w:t>
            </w:r>
          </w:p>
        </w:tc>
        <w:tc>
          <w:tcPr>
            <w:tcW w:w="1300" w:type="dxa"/>
            <w:shd w:val="clear" w:color="auto" w:fill="BCBFA1" w:themeFill="accent4" w:themeFillTint="99"/>
            <w:noWrap/>
            <w:hideMark/>
          </w:tcPr>
          <w:p w14:paraId="2D906A47" w14:textId="7E51595D"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3 </w:t>
            </w:r>
            <w:r w:rsidR="00D656BF">
              <w:rPr>
                <w:rFonts w:ascii="Century Gothic" w:eastAsia="Times New Roman" w:hAnsi="Century Gothic"/>
                <w:color w:val="00B050"/>
                <w:sz w:val="20"/>
                <w:szCs w:val="20"/>
              </w:rPr>
              <w:t>725</w:t>
            </w:r>
            <w:r>
              <w:rPr>
                <w:rFonts w:ascii="Century Gothic" w:eastAsia="Times New Roman" w:hAnsi="Century Gothic"/>
                <w:color w:val="00B050"/>
                <w:sz w:val="20"/>
                <w:szCs w:val="20"/>
              </w:rPr>
              <w:t xml:space="preserve"> $ </w:t>
            </w:r>
          </w:p>
        </w:tc>
        <w:tc>
          <w:tcPr>
            <w:tcW w:w="1460" w:type="dxa"/>
            <w:shd w:val="clear" w:color="auto" w:fill="B5CAFB"/>
            <w:hideMark/>
          </w:tcPr>
          <w:p w14:paraId="1849FB5D" w14:textId="56D1EAFF"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14 5</w:t>
            </w:r>
            <w:r w:rsidR="007128A6">
              <w:rPr>
                <w:rFonts w:ascii="Century Gothic" w:eastAsia="Times New Roman" w:hAnsi="Century Gothic"/>
                <w:color w:val="2E2D21"/>
                <w:sz w:val="20"/>
                <w:szCs w:val="20"/>
              </w:rPr>
              <w:t>86</w:t>
            </w:r>
            <w:r>
              <w:rPr>
                <w:rFonts w:ascii="Century Gothic" w:eastAsia="Times New Roman" w:hAnsi="Century Gothic"/>
                <w:color w:val="2E2D21"/>
                <w:sz w:val="20"/>
                <w:szCs w:val="20"/>
              </w:rPr>
              <w:t xml:space="preserve"> $ </w:t>
            </w:r>
          </w:p>
        </w:tc>
        <w:tc>
          <w:tcPr>
            <w:tcW w:w="1218" w:type="dxa"/>
            <w:shd w:val="clear" w:color="auto" w:fill="B5CAFB"/>
            <w:hideMark/>
          </w:tcPr>
          <w:p w14:paraId="693CE2E5" w14:textId="34AE5AE4"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14 </w:t>
            </w:r>
            <w:r w:rsidR="007128A6">
              <w:rPr>
                <w:rFonts w:ascii="Century Gothic" w:eastAsia="Times New Roman" w:hAnsi="Century Gothic"/>
                <w:color w:val="00B050"/>
                <w:sz w:val="20"/>
                <w:szCs w:val="20"/>
              </w:rPr>
              <w:t>525</w:t>
            </w:r>
            <w:r>
              <w:rPr>
                <w:rFonts w:ascii="Century Gothic" w:eastAsia="Times New Roman" w:hAnsi="Century Gothic"/>
                <w:color w:val="00B050"/>
                <w:sz w:val="20"/>
                <w:szCs w:val="20"/>
              </w:rPr>
              <w:t xml:space="preserve"> $ </w:t>
            </w:r>
          </w:p>
        </w:tc>
        <w:tc>
          <w:tcPr>
            <w:tcW w:w="1382" w:type="dxa"/>
            <w:shd w:val="clear" w:color="auto" w:fill="B5CAFB"/>
            <w:hideMark/>
          </w:tcPr>
          <w:p w14:paraId="5FD9494D" w14:textId="794021B5"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70C0"/>
                <w:sz w:val="20"/>
                <w:szCs w:val="20"/>
              </w:rPr>
            </w:pPr>
            <w:r>
              <w:rPr>
                <w:rFonts w:ascii="Century Gothic" w:eastAsia="Times New Roman" w:hAnsi="Century Gothic"/>
                <w:color w:val="0070C0"/>
                <w:sz w:val="20"/>
                <w:szCs w:val="20"/>
              </w:rPr>
              <w:t xml:space="preserve"> </w:t>
            </w:r>
            <w:r w:rsidR="007128A6">
              <w:rPr>
                <w:rFonts w:ascii="Century Gothic" w:eastAsia="Times New Roman" w:hAnsi="Century Gothic"/>
                <w:color w:val="0070C0"/>
                <w:sz w:val="20"/>
                <w:szCs w:val="20"/>
              </w:rPr>
              <w:t>61</w:t>
            </w:r>
            <w:r>
              <w:rPr>
                <w:rFonts w:ascii="Century Gothic" w:eastAsia="Times New Roman" w:hAnsi="Century Gothic"/>
                <w:color w:val="0070C0"/>
                <w:sz w:val="20"/>
                <w:szCs w:val="20"/>
              </w:rPr>
              <w:t xml:space="preserve"> $ </w:t>
            </w:r>
          </w:p>
        </w:tc>
      </w:tr>
      <w:tr w:rsidR="009E693B" w14:paraId="5876048B"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6083BEC"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sz w:val="20"/>
                <w:szCs w:val="20"/>
              </w:rPr>
              <w:t>Les impôts</w:t>
            </w:r>
            <w:r w:rsidRPr="007F7316">
              <w:rPr>
                <w:rStyle w:val="Appelnotedebasdep"/>
                <w:rFonts w:ascii="Century Gothic" w:eastAsia="Times New Roman" w:hAnsi="Century Gothic"/>
                <w:b w:val="0"/>
                <w:sz w:val="20"/>
                <w:szCs w:val="20"/>
              </w:rPr>
              <w:footnoteReference w:customMarkFollows="1" w:id="32"/>
              <w:t>31</w:t>
            </w:r>
          </w:p>
        </w:tc>
        <w:tc>
          <w:tcPr>
            <w:tcW w:w="1134" w:type="dxa"/>
            <w:tcBorders>
              <w:bottom w:val="single" w:sz="4" w:space="0" w:color="auto"/>
            </w:tcBorders>
            <w:shd w:val="clear" w:color="auto" w:fill="DFF7AD" w:themeFill="background2" w:themeFillTint="99"/>
            <w:noWrap/>
            <w:hideMark/>
          </w:tcPr>
          <w:p w14:paraId="74EFB050" w14:textId="1C8CBED5"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19 </w:t>
            </w:r>
            <w:r w:rsidR="008876C7">
              <w:rPr>
                <w:rFonts w:ascii="Century Gothic" w:eastAsia="Times New Roman" w:hAnsi="Century Gothic"/>
                <w:color w:val="000000"/>
                <w:sz w:val="20"/>
                <w:szCs w:val="20"/>
              </w:rPr>
              <w:t>659</w:t>
            </w:r>
            <w:r>
              <w:rPr>
                <w:rFonts w:ascii="Century Gothic" w:eastAsia="Times New Roman" w:hAnsi="Century Gothic"/>
                <w:color w:val="000000"/>
                <w:sz w:val="20"/>
                <w:szCs w:val="20"/>
              </w:rPr>
              <w:t xml:space="preserve"> $ </w:t>
            </w:r>
          </w:p>
        </w:tc>
        <w:tc>
          <w:tcPr>
            <w:tcW w:w="1134" w:type="dxa"/>
            <w:tcBorders>
              <w:bottom w:val="single" w:sz="4" w:space="0" w:color="auto"/>
            </w:tcBorders>
            <w:shd w:val="clear" w:color="auto" w:fill="DFF7AD" w:themeFill="background2" w:themeFillTint="99"/>
            <w:noWrap/>
            <w:hideMark/>
          </w:tcPr>
          <w:p w14:paraId="2A4BD643" w14:textId="0502C0E6"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19 </w:t>
            </w:r>
            <w:r w:rsidR="008876C7">
              <w:rPr>
                <w:rFonts w:ascii="Century Gothic" w:eastAsia="Times New Roman" w:hAnsi="Century Gothic"/>
                <w:color w:val="00B050"/>
                <w:sz w:val="20"/>
                <w:szCs w:val="20"/>
              </w:rPr>
              <w:t>659</w:t>
            </w:r>
            <w:r>
              <w:rPr>
                <w:rFonts w:ascii="Century Gothic" w:eastAsia="Times New Roman" w:hAnsi="Century Gothic"/>
                <w:color w:val="00B050"/>
                <w:sz w:val="20"/>
                <w:szCs w:val="20"/>
              </w:rPr>
              <w:t xml:space="preserve"> $ </w:t>
            </w:r>
          </w:p>
        </w:tc>
        <w:tc>
          <w:tcPr>
            <w:tcW w:w="1228" w:type="dxa"/>
            <w:tcBorders>
              <w:bottom w:val="single" w:sz="4" w:space="0" w:color="auto"/>
            </w:tcBorders>
            <w:shd w:val="clear" w:color="auto" w:fill="BCBFA1" w:themeFill="accent4" w:themeFillTint="99"/>
            <w:noWrap/>
            <w:hideMark/>
          </w:tcPr>
          <w:p w14:paraId="3A67A314" w14:textId="34C3332B"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1</w:t>
            </w:r>
            <w:r w:rsidR="00D656BF">
              <w:rPr>
                <w:rFonts w:ascii="Century Gothic" w:eastAsia="Times New Roman" w:hAnsi="Century Gothic"/>
                <w:color w:val="000000"/>
                <w:sz w:val="20"/>
                <w:szCs w:val="20"/>
              </w:rPr>
              <w:t>7 803</w:t>
            </w:r>
            <w:r>
              <w:rPr>
                <w:rFonts w:ascii="Century Gothic" w:eastAsia="Times New Roman" w:hAnsi="Century Gothic"/>
                <w:color w:val="000000"/>
                <w:sz w:val="20"/>
                <w:szCs w:val="20"/>
              </w:rPr>
              <w:t xml:space="preserve"> $ </w:t>
            </w:r>
          </w:p>
        </w:tc>
        <w:tc>
          <w:tcPr>
            <w:tcW w:w="1300" w:type="dxa"/>
            <w:tcBorders>
              <w:bottom w:val="single" w:sz="4" w:space="0" w:color="auto"/>
            </w:tcBorders>
            <w:shd w:val="clear" w:color="auto" w:fill="BCBFA1" w:themeFill="accent4" w:themeFillTint="99"/>
            <w:noWrap/>
            <w:hideMark/>
          </w:tcPr>
          <w:p w14:paraId="34E80ED5" w14:textId="69415268"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w:t>
            </w:r>
            <w:r w:rsidR="00D656BF">
              <w:rPr>
                <w:rFonts w:ascii="Century Gothic" w:eastAsia="Times New Roman" w:hAnsi="Century Gothic"/>
                <w:color w:val="00B050"/>
                <w:sz w:val="20"/>
                <w:szCs w:val="20"/>
              </w:rPr>
              <w:t>6 876</w:t>
            </w:r>
            <w:r>
              <w:rPr>
                <w:rFonts w:ascii="Century Gothic" w:eastAsia="Times New Roman" w:hAnsi="Century Gothic"/>
                <w:color w:val="00B050"/>
                <w:sz w:val="20"/>
                <w:szCs w:val="20"/>
              </w:rPr>
              <w:t xml:space="preserve"> $ </w:t>
            </w:r>
          </w:p>
        </w:tc>
        <w:tc>
          <w:tcPr>
            <w:tcW w:w="1460" w:type="dxa"/>
            <w:tcBorders>
              <w:bottom w:val="single" w:sz="4" w:space="0" w:color="auto"/>
            </w:tcBorders>
            <w:shd w:val="clear" w:color="auto" w:fill="B5CAFB"/>
            <w:hideMark/>
          </w:tcPr>
          <w:p w14:paraId="458DCFAE" w14:textId="006B3762"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3</w:t>
            </w:r>
            <w:r w:rsidR="007128A6">
              <w:rPr>
                <w:rFonts w:ascii="Century Gothic" w:eastAsia="Times New Roman" w:hAnsi="Century Gothic"/>
                <w:color w:val="2E2D21"/>
                <w:sz w:val="20"/>
                <w:szCs w:val="20"/>
              </w:rPr>
              <w:t>7 462</w:t>
            </w:r>
            <w:r>
              <w:rPr>
                <w:rFonts w:ascii="Century Gothic" w:eastAsia="Times New Roman" w:hAnsi="Century Gothic"/>
                <w:color w:val="2E2D21"/>
                <w:sz w:val="20"/>
                <w:szCs w:val="20"/>
              </w:rPr>
              <w:t xml:space="preserve"> $ </w:t>
            </w:r>
          </w:p>
        </w:tc>
        <w:tc>
          <w:tcPr>
            <w:tcW w:w="1218" w:type="dxa"/>
            <w:tcBorders>
              <w:bottom w:val="single" w:sz="4" w:space="0" w:color="auto"/>
            </w:tcBorders>
            <w:shd w:val="clear" w:color="auto" w:fill="B5CAFB"/>
            <w:hideMark/>
          </w:tcPr>
          <w:p w14:paraId="6C6518EE" w14:textId="70142952"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3</w:t>
            </w:r>
            <w:r w:rsidR="007128A6">
              <w:rPr>
                <w:rFonts w:ascii="Century Gothic" w:eastAsia="Times New Roman" w:hAnsi="Century Gothic"/>
                <w:color w:val="00B050"/>
                <w:sz w:val="20"/>
                <w:szCs w:val="20"/>
              </w:rPr>
              <w:t>6 535</w:t>
            </w:r>
            <w:r>
              <w:rPr>
                <w:rFonts w:ascii="Century Gothic" w:eastAsia="Times New Roman" w:hAnsi="Century Gothic"/>
                <w:color w:val="00B050"/>
                <w:sz w:val="20"/>
                <w:szCs w:val="20"/>
              </w:rPr>
              <w:t xml:space="preserve"> $ </w:t>
            </w:r>
          </w:p>
        </w:tc>
        <w:tc>
          <w:tcPr>
            <w:tcW w:w="1382" w:type="dxa"/>
            <w:tcBorders>
              <w:bottom w:val="single" w:sz="4" w:space="0" w:color="auto"/>
            </w:tcBorders>
            <w:shd w:val="clear" w:color="auto" w:fill="B5CAFB"/>
            <w:hideMark/>
          </w:tcPr>
          <w:p w14:paraId="7D7A50AD" w14:textId="25CEE91C"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rPr>
            </w:pPr>
            <w:r>
              <w:rPr>
                <w:rFonts w:ascii="Century Gothic" w:eastAsia="Times New Roman" w:hAnsi="Century Gothic"/>
                <w:color w:val="4472C4"/>
                <w:sz w:val="20"/>
                <w:szCs w:val="20"/>
              </w:rPr>
              <w:t xml:space="preserve"> 9</w:t>
            </w:r>
            <w:r w:rsidR="007128A6">
              <w:rPr>
                <w:rFonts w:ascii="Century Gothic" w:eastAsia="Times New Roman" w:hAnsi="Century Gothic"/>
                <w:color w:val="4472C4"/>
                <w:sz w:val="20"/>
                <w:szCs w:val="20"/>
              </w:rPr>
              <w:t>27</w:t>
            </w:r>
            <w:r>
              <w:rPr>
                <w:rFonts w:ascii="Century Gothic" w:eastAsia="Times New Roman" w:hAnsi="Century Gothic"/>
                <w:color w:val="4472C4"/>
                <w:sz w:val="20"/>
                <w:szCs w:val="20"/>
              </w:rPr>
              <w:t xml:space="preserve"> $ </w:t>
            </w:r>
          </w:p>
        </w:tc>
      </w:tr>
      <w:tr w:rsidR="009E693B" w14:paraId="19F4D9BD"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noWrap/>
            <w:hideMark/>
          </w:tcPr>
          <w:p w14:paraId="42992089" w14:textId="77777777" w:rsidR="009E693B" w:rsidRPr="007F7316" w:rsidRDefault="009E693B" w:rsidP="00706459">
            <w:pPr>
              <w:jc w:val="center"/>
              <w:rPr>
                <w:rFonts w:ascii="Century Gothic" w:eastAsia="Times New Roman" w:hAnsi="Century Gothic"/>
                <w:b w:val="0"/>
                <w:sz w:val="20"/>
                <w:szCs w:val="20"/>
              </w:rPr>
            </w:pPr>
          </w:p>
        </w:tc>
        <w:tc>
          <w:tcPr>
            <w:tcW w:w="1134" w:type="dxa"/>
            <w:tcBorders>
              <w:top w:val="single" w:sz="4" w:space="0" w:color="auto"/>
            </w:tcBorders>
            <w:shd w:val="clear" w:color="auto" w:fill="DFF7AD" w:themeFill="background2" w:themeFillTint="99"/>
            <w:noWrap/>
            <w:hideMark/>
          </w:tcPr>
          <w:p w14:paraId="07821206"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134" w:type="dxa"/>
            <w:tcBorders>
              <w:top w:val="single" w:sz="4" w:space="0" w:color="auto"/>
            </w:tcBorders>
            <w:shd w:val="clear" w:color="auto" w:fill="DFF7AD" w:themeFill="background2" w:themeFillTint="99"/>
            <w:noWrap/>
            <w:hideMark/>
          </w:tcPr>
          <w:p w14:paraId="23FA1306"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tcBorders>
              <w:top w:val="single" w:sz="4" w:space="0" w:color="auto"/>
            </w:tcBorders>
            <w:shd w:val="clear" w:color="auto" w:fill="BCBFA1" w:themeFill="accent4" w:themeFillTint="99"/>
            <w:noWrap/>
            <w:hideMark/>
          </w:tcPr>
          <w:p w14:paraId="4BB8926A"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tcBorders>
              <w:top w:val="single" w:sz="4" w:space="0" w:color="auto"/>
            </w:tcBorders>
            <w:shd w:val="clear" w:color="auto" w:fill="BCBFA1" w:themeFill="accent4" w:themeFillTint="99"/>
            <w:noWrap/>
            <w:hideMark/>
          </w:tcPr>
          <w:p w14:paraId="02D5C00F"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tcBorders>
              <w:top w:val="single" w:sz="4" w:space="0" w:color="auto"/>
            </w:tcBorders>
            <w:shd w:val="clear" w:color="auto" w:fill="B5CAFB"/>
            <w:noWrap/>
            <w:hideMark/>
          </w:tcPr>
          <w:p w14:paraId="5D35A0DE"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tcBorders>
              <w:top w:val="single" w:sz="4" w:space="0" w:color="auto"/>
            </w:tcBorders>
            <w:shd w:val="clear" w:color="auto" w:fill="B5CAFB"/>
            <w:noWrap/>
            <w:hideMark/>
          </w:tcPr>
          <w:p w14:paraId="6D693EF0"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tcBorders>
              <w:top w:val="single" w:sz="4" w:space="0" w:color="auto"/>
            </w:tcBorders>
            <w:shd w:val="clear" w:color="auto" w:fill="B5CAFB"/>
            <w:noWrap/>
            <w:hideMark/>
          </w:tcPr>
          <w:p w14:paraId="79A0694E"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3854297B"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6151D9A3"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sz w:val="20"/>
                <w:szCs w:val="20"/>
              </w:rPr>
              <w:t>Recettes nettes</w:t>
            </w:r>
          </w:p>
        </w:tc>
        <w:tc>
          <w:tcPr>
            <w:tcW w:w="1134" w:type="dxa"/>
            <w:tcBorders>
              <w:bottom w:val="double" w:sz="4" w:space="0" w:color="auto"/>
            </w:tcBorders>
            <w:shd w:val="clear" w:color="auto" w:fill="DFF7AD" w:themeFill="background2" w:themeFillTint="99"/>
            <w:noWrap/>
            <w:hideMark/>
          </w:tcPr>
          <w:p w14:paraId="1C1721FA" w14:textId="7E168ADC"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47</w:t>
            </w:r>
            <w:r w:rsidR="00D656BF">
              <w:rPr>
                <w:rFonts w:ascii="Century Gothic" w:eastAsia="Times New Roman" w:hAnsi="Century Gothic"/>
                <w:color w:val="000000"/>
                <w:sz w:val="20"/>
                <w:szCs w:val="20"/>
              </w:rPr>
              <w:t xml:space="preserve"> 041 </w:t>
            </w:r>
            <w:r>
              <w:rPr>
                <w:rFonts w:ascii="Century Gothic" w:eastAsia="Times New Roman" w:hAnsi="Century Gothic"/>
                <w:color w:val="000000"/>
                <w:sz w:val="20"/>
                <w:szCs w:val="20"/>
              </w:rPr>
              <w:t xml:space="preserve">$ </w:t>
            </w:r>
          </w:p>
        </w:tc>
        <w:tc>
          <w:tcPr>
            <w:tcW w:w="1134" w:type="dxa"/>
            <w:tcBorders>
              <w:bottom w:val="double" w:sz="4" w:space="0" w:color="auto"/>
            </w:tcBorders>
            <w:shd w:val="clear" w:color="auto" w:fill="DFF7AD" w:themeFill="background2" w:themeFillTint="99"/>
            <w:noWrap/>
            <w:hideMark/>
          </w:tcPr>
          <w:p w14:paraId="3E7F2C8B" w14:textId="3326693D"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47 </w:t>
            </w:r>
            <w:r w:rsidR="00D656BF">
              <w:rPr>
                <w:rFonts w:ascii="Century Gothic" w:eastAsia="Times New Roman" w:hAnsi="Century Gothic"/>
                <w:color w:val="00B050"/>
                <w:sz w:val="20"/>
                <w:szCs w:val="20"/>
              </w:rPr>
              <w:t>241</w:t>
            </w:r>
            <w:r>
              <w:rPr>
                <w:rFonts w:ascii="Century Gothic" w:eastAsia="Times New Roman" w:hAnsi="Century Gothic"/>
                <w:color w:val="00B050"/>
                <w:sz w:val="20"/>
                <w:szCs w:val="20"/>
              </w:rPr>
              <w:t xml:space="preserve"> $ </w:t>
            </w:r>
          </w:p>
        </w:tc>
        <w:tc>
          <w:tcPr>
            <w:tcW w:w="1228" w:type="dxa"/>
            <w:tcBorders>
              <w:bottom w:val="double" w:sz="4" w:space="0" w:color="auto"/>
            </w:tcBorders>
            <w:shd w:val="clear" w:color="auto" w:fill="BCBFA1" w:themeFill="accent4" w:themeFillTint="99"/>
            <w:noWrap/>
            <w:hideMark/>
          </w:tcPr>
          <w:p w14:paraId="2FDC973B" w14:textId="55C63721"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4</w:t>
            </w:r>
            <w:r w:rsidR="00D656BF">
              <w:rPr>
                <w:rFonts w:ascii="Century Gothic" w:eastAsia="Times New Roman" w:hAnsi="Century Gothic"/>
                <w:color w:val="000000"/>
                <w:sz w:val="20"/>
                <w:szCs w:val="20"/>
              </w:rPr>
              <w:t>8 411</w:t>
            </w:r>
            <w:r>
              <w:rPr>
                <w:rFonts w:ascii="Century Gothic" w:eastAsia="Times New Roman" w:hAnsi="Century Gothic"/>
                <w:color w:val="000000"/>
                <w:sz w:val="20"/>
                <w:szCs w:val="20"/>
              </w:rPr>
              <w:t xml:space="preserve"> $ </w:t>
            </w:r>
          </w:p>
        </w:tc>
        <w:tc>
          <w:tcPr>
            <w:tcW w:w="1300" w:type="dxa"/>
            <w:tcBorders>
              <w:bottom w:val="double" w:sz="4" w:space="0" w:color="auto"/>
            </w:tcBorders>
            <w:shd w:val="clear" w:color="auto" w:fill="BCBFA1" w:themeFill="accent4" w:themeFillTint="99"/>
            <w:noWrap/>
            <w:hideMark/>
          </w:tcPr>
          <w:p w14:paraId="3CA277E5" w14:textId="29D69B5C"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46</w:t>
            </w:r>
            <w:r w:rsidR="007128A6">
              <w:rPr>
                <w:rFonts w:ascii="Century Gothic" w:eastAsia="Times New Roman" w:hAnsi="Century Gothic"/>
                <w:color w:val="00B050"/>
                <w:sz w:val="20"/>
                <w:szCs w:val="20"/>
              </w:rPr>
              <w:t xml:space="preserve"> 899 </w:t>
            </w:r>
            <w:r>
              <w:rPr>
                <w:rFonts w:ascii="Century Gothic" w:eastAsia="Times New Roman" w:hAnsi="Century Gothic"/>
                <w:color w:val="00B050"/>
                <w:sz w:val="20"/>
                <w:szCs w:val="20"/>
              </w:rPr>
              <w:t xml:space="preserve">$ </w:t>
            </w:r>
          </w:p>
        </w:tc>
        <w:tc>
          <w:tcPr>
            <w:tcW w:w="1460" w:type="dxa"/>
            <w:tcBorders>
              <w:bottom w:val="double" w:sz="4" w:space="0" w:color="auto"/>
            </w:tcBorders>
            <w:shd w:val="clear" w:color="auto" w:fill="B5CAFB"/>
            <w:noWrap/>
            <w:hideMark/>
          </w:tcPr>
          <w:p w14:paraId="3FDE4E47" w14:textId="311F64EE"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9</w:t>
            </w:r>
            <w:r w:rsidR="007128A6">
              <w:rPr>
                <w:rFonts w:ascii="Century Gothic" w:eastAsia="Times New Roman" w:hAnsi="Century Gothic"/>
                <w:color w:val="000000"/>
                <w:sz w:val="20"/>
                <w:szCs w:val="20"/>
              </w:rPr>
              <w:t>5 452</w:t>
            </w:r>
            <w:r>
              <w:rPr>
                <w:rFonts w:ascii="Century Gothic" w:eastAsia="Times New Roman" w:hAnsi="Century Gothic"/>
                <w:color w:val="000000"/>
                <w:sz w:val="20"/>
                <w:szCs w:val="20"/>
              </w:rPr>
              <w:t xml:space="preserve"> $ </w:t>
            </w:r>
          </w:p>
        </w:tc>
        <w:tc>
          <w:tcPr>
            <w:tcW w:w="1218" w:type="dxa"/>
            <w:tcBorders>
              <w:bottom w:val="double" w:sz="4" w:space="0" w:color="auto"/>
            </w:tcBorders>
            <w:shd w:val="clear" w:color="auto" w:fill="B5CAFB"/>
            <w:noWrap/>
            <w:hideMark/>
          </w:tcPr>
          <w:p w14:paraId="4E6DDB93" w14:textId="79A50D6D"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9</w:t>
            </w:r>
            <w:r w:rsidR="007128A6">
              <w:rPr>
                <w:rFonts w:ascii="Century Gothic" w:eastAsia="Times New Roman" w:hAnsi="Century Gothic"/>
                <w:color w:val="000000"/>
                <w:sz w:val="20"/>
                <w:szCs w:val="20"/>
              </w:rPr>
              <w:t>4 140</w:t>
            </w:r>
            <w:r>
              <w:rPr>
                <w:rFonts w:ascii="Century Gothic" w:eastAsia="Times New Roman" w:hAnsi="Century Gothic"/>
                <w:color w:val="000000"/>
                <w:sz w:val="20"/>
                <w:szCs w:val="20"/>
              </w:rPr>
              <w:t xml:space="preserve"> $ </w:t>
            </w:r>
          </w:p>
        </w:tc>
        <w:tc>
          <w:tcPr>
            <w:tcW w:w="1382" w:type="dxa"/>
            <w:tcBorders>
              <w:bottom w:val="double" w:sz="4" w:space="0" w:color="auto"/>
            </w:tcBorders>
            <w:shd w:val="clear" w:color="auto" w:fill="B5CAFB"/>
            <w:noWrap/>
            <w:hideMark/>
          </w:tcPr>
          <w:p w14:paraId="678D71D0" w14:textId="1E741794"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(1 </w:t>
            </w:r>
            <w:r w:rsidR="007128A6">
              <w:rPr>
                <w:rFonts w:ascii="Century Gothic" w:eastAsia="Times New Roman" w:hAnsi="Century Gothic"/>
                <w:color w:val="C00000"/>
                <w:sz w:val="20"/>
                <w:szCs w:val="20"/>
              </w:rPr>
              <w:t>312</w:t>
            </w:r>
            <w:r>
              <w:rPr>
                <w:rFonts w:ascii="Century Gothic" w:eastAsia="Times New Roman" w:hAnsi="Century Gothic"/>
                <w:color w:val="C00000"/>
                <w:sz w:val="20"/>
                <w:szCs w:val="20"/>
              </w:rPr>
              <w:t xml:space="preserve">) $ </w:t>
            </w:r>
          </w:p>
        </w:tc>
      </w:tr>
      <w:tr w:rsidR="009E693B" w14:paraId="45377B78"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0FC82343" w14:textId="77777777" w:rsidR="009E693B" w:rsidRPr="007F7316" w:rsidRDefault="009E693B" w:rsidP="00706459">
            <w:pPr>
              <w:rPr>
                <w:rFonts w:ascii="Century Gothic" w:eastAsia="Times New Roman" w:hAnsi="Century Gothic"/>
                <w:b w:val="0"/>
                <w:sz w:val="20"/>
                <w:szCs w:val="20"/>
              </w:rPr>
            </w:pPr>
          </w:p>
        </w:tc>
        <w:tc>
          <w:tcPr>
            <w:tcW w:w="1134" w:type="dxa"/>
            <w:tcBorders>
              <w:top w:val="double" w:sz="4" w:space="0" w:color="auto"/>
            </w:tcBorders>
            <w:shd w:val="clear" w:color="auto" w:fill="6B6E4B" w:themeFill="accent4" w:themeFillShade="BF"/>
            <w:noWrap/>
          </w:tcPr>
          <w:p w14:paraId="0BFD7113"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tcBorders>
              <w:top w:val="double" w:sz="4" w:space="0" w:color="auto"/>
            </w:tcBorders>
            <w:shd w:val="clear" w:color="auto" w:fill="6B6E4B" w:themeFill="accent4" w:themeFillShade="BF"/>
            <w:noWrap/>
          </w:tcPr>
          <w:p w14:paraId="14E78E11"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228" w:type="dxa"/>
            <w:tcBorders>
              <w:top w:val="double" w:sz="4" w:space="0" w:color="auto"/>
            </w:tcBorders>
            <w:shd w:val="clear" w:color="auto" w:fill="6B6E4B" w:themeFill="accent4" w:themeFillShade="BF"/>
            <w:noWrap/>
          </w:tcPr>
          <w:p w14:paraId="1241E371"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300" w:type="dxa"/>
            <w:tcBorders>
              <w:top w:val="double" w:sz="4" w:space="0" w:color="auto"/>
            </w:tcBorders>
            <w:shd w:val="clear" w:color="auto" w:fill="6B6E4B" w:themeFill="accent4" w:themeFillShade="BF"/>
            <w:noWrap/>
          </w:tcPr>
          <w:p w14:paraId="04BF218C"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460" w:type="dxa"/>
            <w:tcBorders>
              <w:top w:val="double" w:sz="4" w:space="0" w:color="auto"/>
            </w:tcBorders>
            <w:shd w:val="clear" w:color="auto" w:fill="6B6E4B" w:themeFill="accent4" w:themeFillShade="BF"/>
            <w:noWrap/>
          </w:tcPr>
          <w:p w14:paraId="3376B3E1"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218" w:type="dxa"/>
            <w:tcBorders>
              <w:top w:val="double" w:sz="4" w:space="0" w:color="auto"/>
            </w:tcBorders>
            <w:shd w:val="clear" w:color="auto" w:fill="6B6E4B" w:themeFill="accent4" w:themeFillShade="BF"/>
            <w:noWrap/>
          </w:tcPr>
          <w:p w14:paraId="6BDF852B"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382" w:type="dxa"/>
            <w:tcBorders>
              <w:top w:val="double" w:sz="4" w:space="0" w:color="auto"/>
            </w:tcBorders>
            <w:shd w:val="clear" w:color="auto" w:fill="6B6E4B" w:themeFill="accent4" w:themeFillShade="BF"/>
            <w:noWrap/>
          </w:tcPr>
          <w:p w14:paraId="7904B8EE"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p>
        </w:tc>
      </w:tr>
    </w:tbl>
    <w:p w14:paraId="7C8891EB" w14:textId="77777777" w:rsidR="009E693B" w:rsidRDefault="009E693B" w:rsidP="009E693B">
      <w:pPr>
        <w:rPr>
          <w:rStyle w:val="Titre3Car"/>
          <w:b w:val="0"/>
        </w:rPr>
        <w:sectPr w:rsidR="009E693B" w:rsidSect="00706459">
          <w:footerReference w:type="even" r:id="rId106"/>
          <w:footerReference w:type="default" r:id="rId107"/>
          <w:pgSz w:w="15840" w:h="12240" w:orient="landscape"/>
          <w:pgMar w:top="1417" w:right="1417" w:bottom="1417" w:left="1417" w:header="708" w:footer="708" w:gutter="0"/>
          <w:cols w:space="708"/>
          <w:docGrid w:linePitch="360"/>
        </w:sectPr>
      </w:pPr>
    </w:p>
    <w:tbl>
      <w:tblPr>
        <w:tblStyle w:val="TableauGrille5Fonc-Accentuation31"/>
        <w:tblW w:w="87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1300"/>
        <w:gridCol w:w="1300"/>
        <w:gridCol w:w="1300"/>
      </w:tblGrid>
      <w:tr w:rsidR="009E693B" w:rsidRPr="009770EC" w14:paraId="09F1BF56" w14:textId="77777777" w:rsidTr="00706459">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1E52D0B8" w14:textId="77777777" w:rsidR="009E693B" w:rsidRPr="009770EC" w:rsidRDefault="009E693B" w:rsidP="00706459">
            <w:pPr>
              <w:rPr>
                <w:rFonts w:ascii="Century Gothic" w:eastAsia="Times New Roman" w:hAnsi="Century Gothic"/>
                <w:b w:val="0"/>
                <w:color w:val="2E2D21"/>
                <w:sz w:val="20"/>
                <w:szCs w:val="20"/>
                <w:lang w:eastAsia="fr-FR"/>
              </w:rPr>
            </w:pPr>
            <w:r w:rsidRPr="009770EC">
              <w:rPr>
                <w:rFonts w:ascii="Century Gothic" w:eastAsia="Times New Roman" w:hAnsi="Century Gothic"/>
                <w:b w:val="0"/>
                <w:color w:val="2E2D21"/>
                <w:sz w:val="20"/>
                <w:szCs w:val="20"/>
                <w:lang w:eastAsia="fr-FR"/>
              </w:rPr>
              <w:lastRenderedPageBreak/>
              <w:t>LE PROCESSUS BUDGÉTAIRE</w:t>
            </w:r>
          </w:p>
        </w:tc>
        <w:tc>
          <w:tcPr>
            <w:tcW w:w="1300" w:type="dxa"/>
            <w:vMerge w:val="restart"/>
            <w:shd w:val="clear" w:color="auto" w:fill="92D050"/>
            <w:hideMark/>
          </w:tcPr>
          <w:p w14:paraId="6A1DEF7E"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val="restart"/>
            <w:shd w:val="clear" w:color="auto" w:fill="92D050"/>
            <w:hideMark/>
          </w:tcPr>
          <w:p w14:paraId="1979AE03"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6C155884"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42135A11" w14:textId="77777777" w:rsidTr="00706459">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1A45F1A1" w14:textId="719465EF" w:rsidR="009E693B" w:rsidRPr="009770EC" w:rsidRDefault="009E693B" w:rsidP="00706459">
            <w:pPr>
              <w:rPr>
                <w:rFonts w:ascii="Century Gothic" w:eastAsia="Times New Roman" w:hAnsi="Century Gothic"/>
                <w:b w:val="0"/>
                <w:i/>
                <w:color w:val="2E2D21"/>
                <w:sz w:val="20"/>
                <w:szCs w:val="20"/>
                <w:lang w:eastAsia="fr-FR"/>
              </w:rPr>
            </w:pPr>
            <w:r w:rsidRPr="009770EC">
              <w:rPr>
                <w:rFonts w:ascii="Century Gothic" w:eastAsia="Times New Roman" w:hAnsi="Century Gothic"/>
                <w:b w:val="0"/>
                <w:i/>
                <w:color w:val="2E2D21"/>
                <w:sz w:val="20"/>
                <w:szCs w:val="20"/>
                <w:lang w:eastAsia="fr-FR"/>
              </w:rPr>
              <w:t>Du 1</w:t>
            </w:r>
            <w:r w:rsidRPr="009770EC">
              <w:rPr>
                <w:rFonts w:ascii="Century Gothic" w:eastAsia="Times New Roman" w:hAnsi="Century Gothic"/>
                <w:b w:val="0"/>
                <w:i/>
                <w:color w:val="2E2D21"/>
                <w:sz w:val="20"/>
                <w:szCs w:val="20"/>
                <w:vertAlign w:val="superscript"/>
                <w:lang w:eastAsia="fr-FR"/>
              </w:rPr>
              <w:t>er</w:t>
            </w:r>
            <w:r w:rsidRPr="009770EC">
              <w:rPr>
                <w:rFonts w:ascii="Century Gothic" w:eastAsia="Times New Roman" w:hAnsi="Century Gothic"/>
                <w:b w:val="0"/>
                <w:i/>
                <w:color w:val="2E2D21"/>
                <w:sz w:val="20"/>
                <w:szCs w:val="20"/>
                <w:lang w:eastAsia="fr-FR"/>
              </w:rPr>
              <w:t xml:space="preserve"> octobre 201</w:t>
            </w:r>
            <w:r w:rsidR="00210810">
              <w:rPr>
                <w:rFonts w:ascii="Century Gothic" w:eastAsia="Times New Roman" w:hAnsi="Century Gothic"/>
                <w:b w:val="0"/>
                <w:i/>
                <w:color w:val="2E2D21"/>
                <w:sz w:val="20"/>
                <w:szCs w:val="20"/>
                <w:lang w:eastAsia="fr-FR"/>
              </w:rPr>
              <w:t>9</w:t>
            </w:r>
            <w:r w:rsidRPr="009770EC">
              <w:rPr>
                <w:rFonts w:ascii="Century Gothic" w:eastAsia="Times New Roman" w:hAnsi="Century Gothic"/>
                <w:b w:val="0"/>
                <w:i/>
                <w:color w:val="2E2D21"/>
                <w:sz w:val="20"/>
                <w:szCs w:val="20"/>
                <w:lang w:eastAsia="fr-FR"/>
              </w:rPr>
              <w:t xml:space="preserve"> au 30 septembre 20</w:t>
            </w:r>
            <w:r w:rsidR="00210810">
              <w:rPr>
                <w:rFonts w:ascii="Century Gothic" w:eastAsia="Times New Roman" w:hAnsi="Century Gothic"/>
                <w:b w:val="0"/>
                <w:i/>
                <w:color w:val="2E2D21"/>
                <w:sz w:val="20"/>
                <w:szCs w:val="20"/>
                <w:lang w:eastAsia="fr-FR"/>
              </w:rPr>
              <w:t>20</w:t>
            </w:r>
          </w:p>
        </w:tc>
        <w:tc>
          <w:tcPr>
            <w:tcW w:w="1300" w:type="dxa"/>
            <w:vMerge/>
            <w:shd w:val="clear" w:color="auto" w:fill="92D050"/>
            <w:hideMark/>
          </w:tcPr>
          <w:p w14:paraId="0853677D"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shd w:val="clear" w:color="auto" w:fill="92D050"/>
            <w:hideMark/>
          </w:tcPr>
          <w:p w14:paraId="02B5CA28"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1319064C"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r>
      <w:tr w:rsidR="009E693B" w:rsidRPr="009770EC" w14:paraId="5D9E8675" w14:textId="77777777" w:rsidTr="00706459">
        <w:trPr>
          <w:trHeight w:val="75"/>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7B732174" w14:textId="77777777" w:rsidR="009E693B" w:rsidRPr="009770EC" w:rsidRDefault="009E693B" w:rsidP="00706459">
            <w:pPr>
              <w:rPr>
                <w:rFonts w:ascii="Times New Roman" w:eastAsia="Times New Roman" w:hAnsi="Times New Roman"/>
                <w:b w:val="0"/>
                <w:sz w:val="20"/>
                <w:szCs w:val="20"/>
                <w:lang w:eastAsia="fr-FR"/>
              </w:rPr>
            </w:pPr>
          </w:p>
        </w:tc>
        <w:tc>
          <w:tcPr>
            <w:tcW w:w="1300" w:type="dxa"/>
            <w:vMerge/>
            <w:shd w:val="clear" w:color="auto" w:fill="92D050"/>
            <w:hideMark/>
          </w:tcPr>
          <w:p w14:paraId="0AD752D5"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shd w:val="clear" w:color="auto" w:fill="92D050"/>
            <w:hideMark/>
          </w:tcPr>
          <w:p w14:paraId="01917A3E"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450B4D3A"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5711A9EE"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25991A63" w14:textId="77777777" w:rsidR="009E693B" w:rsidRPr="009770EC" w:rsidRDefault="009E693B" w:rsidP="00706459">
            <w:pPr>
              <w:rPr>
                <w:rFonts w:ascii="Century Gothic" w:eastAsia="Times New Roman" w:hAnsi="Century Gothic"/>
                <w:b w:val="0"/>
                <w:color w:val="2E2D21"/>
                <w:sz w:val="20"/>
                <w:szCs w:val="20"/>
                <w:lang w:eastAsia="fr-FR"/>
              </w:rPr>
            </w:pPr>
            <w:r>
              <w:rPr>
                <w:rFonts w:ascii="Century Gothic" w:eastAsia="Times New Roman" w:hAnsi="Century Gothic"/>
                <w:b w:val="0"/>
                <w:color w:val="2E2D21"/>
                <w:sz w:val="20"/>
                <w:szCs w:val="20"/>
                <w:lang w:eastAsia="fr-FR"/>
              </w:rPr>
              <w:t xml:space="preserve"> </w:t>
            </w:r>
            <w:r w:rsidRPr="009770EC">
              <w:rPr>
                <w:rFonts w:ascii="Century Gothic" w:eastAsia="Times New Roman" w:hAnsi="Century Gothic"/>
                <w:b w:val="0"/>
                <w:color w:val="2E2D21"/>
                <w:sz w:val="20"/>
                <w:szCs w:val="20"/>
                <w:lang w:eastAsia="fr-FR"/>
              </w:rPr>
              <w:t>Marie Richer et Jean Faucher</w:t>
            </w:r>
          </w:p>
        </w:tc>
        <w:tc>
          <w:tcPr>
            <w:tcW w:w="1300" w:type="dxa"/>
            <w:vMerge/>
            <w:shd w:val="clear" w:color="auto" w:fill="92D050"/>
            <w:hideMark/>
          </w:tcPr>
          <w:p w14:paraId="7D96004F"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shd w:val="clear" w:color="auto" w:fill="92D050"/>
            <w:hideMark/>
          </w:tcPr>
          <w:p w14:paraId="7E96C750"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79694890"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r>
      <w:tr w:rsidR="009E693B" w:rsidRPr="009770EC" w14:paraId="088071C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hideMark/>
          </w:tcPr>
          <w:p w14:paraId="5BB105C5" w14:textId="2C400199" w:rsidR="009E693B" w:rsidRPr="00FE6980" w:rsidRDefault="009E693B" w:rsidP="00706459">
            <w:pPr>
              <w:rPr>
                <w:rFonts w:ascii="Century Gothic" w:eastAsia="Times New Roman" w:hAnsi="Century Gothic"/>
                <w:b w:val="0"/>
                <w:sz w:val="32"/>
                <w:szCs w:val="32"/>
                <w:lang w:eastAsia="fr-FR"/>
              </w:rPr>
            </w:pPr>
            <w:r w:rsidRPr="00FE6980">
              <w:rPr>
                <w:rFonts w:ascii="Century Gothic" w:eastAsia="Times New Roman" w:hAnsi="Century Gothic"/>
                <w:b w:val="0"/>
                <w:sz w:val="32"/>
                <w:szCs w:val="32"/>
                <w:lang w:eastAsia="fr-FR"/>
              </w:rPr>
              <w:t>LE BUDGET (1 DE 2)</w:t>
            </w:r>
          </w:p>
        </w:tc>
        <w:tc>
          <w:tcPr>
            <w:tcW w:w="1300" w:type="dxa"/>
            <w:shd w:val="clear" w:color="auto" w:fill="D9D9D9" w:themeFill="background1" w:themeFillShade="D9"/>
            <w:hideMark/>
          </w:tcPr>
          <w:p w14:paraId="31374F80" w14:textId="77777777" w:rsidR="009E693B" w:rsidRPr="009770EC"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(P)</w:t>
            </w:r>
          </w:p>
        </w:tc>
        <w:tc>
          <w:tcPr>
            <w:tcW w:w="1300" w:type="dxa"/>
            <w:shd w:val="clear" w:color="auto" w:fill="D9D9D9" w:themeFill="background1" w:themeFillShade="D9"/>
            <w:hideMark/>
          </w:tcPr>
          <w:p w14:paraId="31F1C1C9" w14:textId="77777777" w:rsidR="009E693B" w:rsidRPr="009770EC"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(R)</w:t>
            </w:r>
          </w:p>
        </w:tc>
        <w:tc>
          <w:tcPr>
            <w:tcW w:w="1300" w:type="dxa"/>
            <w:shd w:val="clear" w:color="auto" w:fill="D9D9D9" w:themeFill="background1" w:themeFillShade="D9"/>
            <w:hideMark/>
          </w:tcPr>
          <w:p w14:paraId="22A3FF28" w14:textId="77777777" w:rsidR="009E693B" w:rsidRPr="009770EC"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(É)</w:t>
            </w:r>
          </w:p>
        </w:tc>
      </w:tr>
      <w:tr w:rsidR="009E693B" w:rsidRPr="009770EC" w14:paraId="5D587BEE"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hideMark/>
          </w:tcPr>
          <w:p w14:paraId="4299CDBD" w14:textId="77777777" w:rsidR="009E693B" w:rsidRPr="009770EC" w:rsidRDefault="009E693B" w:rsidP="00706459">
            <w:pPr>
              <w:rPr>
                <w:rFonts w:ascii="Century Gothic" w:eastAsia="Times New Roman" w:hAnsi="Century Gothic"/>
                <w:b w:val="0"/>
                <w:sz w:val="20"/>
                <w:szCs w:val="20"/>
                <w:lang w:eastAsia="fr-FR"/>
              </w:rPr>
            </w:pPr>
          </w:p>
        </w:tc>
        <w:tc>
          <w:tcPr>
            <w:tcW w:w="1300" w:type="dxa"/>
            <w:shd w:val="clear" w:color="auto" w:fill="D9D9D9" w:themeFill="background1" w:themeFillShade="D9"/>
            <w:hideMark/>
          </w:tcPr>
          <w:p w14:paraId="21769B76"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hideMark/>
          </w:tcPr>
          <w:p w14:paraId="5E36C280" w14:textId="77777777" w:rsidR="009E693B" w:rsidRPr="009770EC"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hideMark/>
          </w:tcPr>
          <w:p w14:paraId="75D09106" w14:textId="77777777" w:rsidR="009E693B" w:rsidRPr="009770EC"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6B6E3FC0"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69730E7"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HABITATION </w:t>
            </w:r>
          </w:p>
        </w:tc>
        <w:tc>
          <w:tcPr>
            <w:tcW w:w="1300" w:type="dxa"/>
            <w:shd w:val="clear" w:color="auto" w:fill="D9D9D9" w:themeFill="background1" w:themeFillShade="D9"/>
            <w:hideMark/>
          </w:tcPr>
          <w:p w14:paraId="113BE6C9"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D9D9D9" w:themeFill="background1" w:themeFillShade="D9"/>
            <w:hideMark/>
          </w:tcPr>
          <w:p w14:paraId="421170D4" w14:textId="77777777" w:rsidR="009E693B" w:rsidRPr="009770EC"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hideMark/>
          </w:tcPr>
          <w:p w14:paraId="32225D9E" w14:textId="77777777" w:rsidR="009E693B" w:rsidRPr="009770EC"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18DC945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F90A248"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Loyer ou hypothèque </w:t>
            </w:r>
          </w:p>
        </w:tc>
        <w:tc>
          <w:tcPr>
            <w:tcW w:w="1300" w:type="dxa"/>
            <w:shd w:val="clear" w:color="auto" w:fill="D9D9D9" w:themeFill="background1" w:themeFillShade="D9"/>
            <w:hideMark/>
          </w:tcPr>
          <w:p w14:paraId="6AAE95F8" w14:textId="65176AF2"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12 000 $ </w:t>
            </w:r>
          </w:p>
        </w:tc>
        <w:tc>
          <w:tcPr>
            <w:tcW w:w="1300" w:type="dxa"/>
            <w:shd w:val="clear" w:color="auto" w:fill="D9D9D9" w:themeFill="background1" w:themeFillShade="D9"/>
            <w:hideMark/>
          </w:tcPr>
          <w:p w14:paraId="46BC4800" w14:textId="37C95C7D"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11 998 $ </w:t>
            </w:r>
          </w:p>
        </w:tc>
        <w:tc>
          <w:tcPr>
            <w:tcW w:w="1300" w:type="dxa"/>
            <w:shd w:val="clear" w:color="auto" w:fill="D9D9D9" w:themeFill="background1" w:themeFillShade="D9"/>
            <w:noWrap/>
            <w:hideMark/>
          </w:tcPr>
          <w:p w14:paraId="4022F9F9" w14:textId="6402F815"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2 $ </w:t>
            </w:r>
          </w:p>
        </w:tc>
      </w:tr>
      <w:tr w:rsidR="009E693B" w:rsidRPr="009770EC" w14:paraId="2DED1606"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1344B29"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Électricité/chauffage </w:t>
            </w:r>
          </w:p>
        </w:tc>
        <w:tc>
          <w:tcPr>
            <w:tcW w:w="1300" w:type="dxa"/>
            <w:shd w:val="clear" w:color="auto" w:fill="D9D9D9" w:themeFill="background1" w:themeFillShade="D9"/>
            <w:hideMark/>
          </w:tcPr>
          <w:p w14:paraId="2E345783" w14:textId="4E6EC01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2 500 $ </w:t>
            </w:r>
          </w:p>
        </w:tc>
        <w:tc>
          <w:tcPr>
            <w:tcW w:w="1300" w:type="dxa"/>
            <w:shd w:val="clear" w:color="auto" w:fill="D9D9D9" w:themeFill="background1" w:themeFillShade="D9"/>
            <w:hideMark/>
          </w:tcPr>
          <w:p w14:paraId="290DFA7B" w14:textId="42EDF868"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2 625 $ </w:t>
            </w:r>
          </w:p>
        </w:tc>
        <w:tc>
          <w:tcPr>
            <w:tcW w:w="1300" w:type="dxa"/>
            <w:shd w:val="clear" w:color="auto" w:fill="D9D9D9" w:themeFill="background1" w:themeFillShade="D9"/>
            <w:noWrap/>
            <w:hideMark/>
          </w:tcPr>
          <w:p w14:paraId="184F1BE0"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(125) $ </w:t>
            </w:r>
          </w:p>
        </w:tc>
      </w:tr>
      <w:tr w:rsidR="009E693B" w:rsidRPr="009770EC" w14:paraId="64BCB5C3"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B72C01D" w14:textId="77777777" w:rsidR="009E693B" w:rsidRPr="009770EC" w:rsidRDefault="009E693B" w:rsidP="00706459">
            <w:pPr>
              <w:rPr>
                <w:rFonts w:ascii="Century Gothic" w:eastAsia="Times New Roman" w:hAnsi="Century Gothic"/>
                <w:b w:val="0"/>
                <w:sz w:val="20"/>
                <w:szCs w:val="20"/>
                <w:lang w:eastAsia="fr-FR"/>
              </w:rPr>
            </w:pPr>
            <w:r w:rsidRPr="00FE6980">
              <w:rPr>
                <w:noProof/>
                <w:sz w:val="32"/>
                <w:szCs w:val="32"/>
                <w:lang w:eastAsia="fr-FR"/>
              </w:rPr>
              <mc:AlternateContent>
                <mc:Choice Requires="wps">
                  <w:drawing>
                    <wp:anchor distT="0" distB="0" distL="114300" distR="114300" simplePos="0" relativeHeight="253579264" behindDoc="0" locked="0" layoutInCell="1" allowOverlap="1" wp14:anchorId="793D1EE9" wp14:editId="38D7CF6D">
                      <wp:simplePos x="0" y="0"/>
                      <wp:positionH relativeFrom="column">
                        <wp:posOffset>2084021</wp:posOffset>
                      </wp:positionH>
                      <wp:positionV relativeFrom="paragraph">
                        <wp:posOffset>-235585</wp:posOffset>
                      </wp:positionV>
                      <wp:extent cx="773723" cy="773723"/>
                      <wp:effectExtent l="0" t="0" r="13970" b="13970"/>
                      <wp:wrapNone/>
                      <wp:docPr id="1062" name="Ellipse 1062"/>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FF0000"/>
                              </a:solidFill>
                              <a:ln w="28575"/>
                            </wps:spPr>
                            <wps:style>
                              <a:lnRef idx="2">
                                <a:schemeClr val="dk1">
                                  <a:shade val="50000"/>
                                </a:schemeClr>
                              </a:lnRef>
                              <a:fillRef idx="1">
                                <a:schemeClr val="dk1"/>
                              </a:fillRef>
                              <a:effectRef idx="0">
                                <a:schemeClr val="dk1"/>
                              </a:effectRef>
                              <a:fontRef idx="minor">
                                <a:schemeClr val="lt1"/>
                              </a:fontRef>
                            </wps:style>
                            <wps:txbx>
                              <w:txbxContent>
                                <w:p w14:paraId="2CE89EEB" w14:textId="77777777" w:rsidR="00192307" w:rsidRPr="00F50AE4" w:rsidRDefault="00192307" w:rsidP="009E693B">
                                  <w:pPr>
                                    <w:jc w:val="center"/>
                                    <w:rPr>
                                      <w:color w:val="FFFFFF" w:themeColor="background1"/>
                                      <w:lang w:val="fr-CA"/>
                                    </w:rPr>
                                  </w:pPr>
                                  <w:r>
                                    <w:rPr>
                                      <w:color w:val="FFFFFF" w:themeColor="background1"/>
                                      <w:lang w:val="fr-CA"/>
                                    </w:rPr>
                                    <w:t>31 %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93D1EE9" id="Ellipse 1062" o:spid="_x0000_s1097" style="position:absolute;left:0;text-align:left;margin-left:164.1pt;margin-top:-18.55pt;width:60.9pt;height:60.9pt;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96iFAIAAHcEAAAOAAAAZHJzL2Uyb0RvYy54bWysVM1u2zAMvg/YOwi6L3ZcpCmCOMXQLrsM&#13;&#10;W7FuD6DIVCxMljRJjZO3H0U7TvZ3GZaDQlLkx48U6fX9sTPsACFqZ2s+n5WcgZWu0XZf869ftm/u&#13;&#10;OItJ2EYYZ6HmJ4j8fvP61br3K6hc60wDgSGIjave17xNya+KIsoWOhFnzoPFS+VCJxKqYV80QfSI&#13;&#10;3pmiKsvboneh8cFJiBGtj8Ml3xC+UiDTJ6UiJGZqjtwSnYHOXT6LzVqs9kH4VsuRhvgHFp3QFpNO&#13;&#10;UI8iCfYS9G9QnZbBRafSTLqucEppCVQDVjMvf6nmuRUeqBZsTvRTm+L/g5UfD0+B6QbfrrytOLOi&#13;&#10;w1d6Z4z2ERjZsEW9jyv0fPZPYdQiirneowpd/sdK2JHaepraCsfEJBqXy5tldcOZxKtRRpTiEuxD&#13;&#10;TO/BdSwLNYchO/VTHD7ENHifvXK66IxuttoYUsJ+92ACOwh85O22xF9+V0zwk5uxrK95dbdYLug6&#13;&#10;FzWUQVI6Gchoxn4GhR1B4hVRoFmEKUHzbT6YW9HAkHNxnTJPbvYmAgSWURVynXBHgLPnAJJxB9aj&#13;&#10;bw4DGuEpsPwboSFw8qaMzqYpsNPWhT8FmzRlHfyR9lU7spiOuyNNyJLamk0715xwbHrcm5rH7y8i&#13;&#10;AGfCytbhaskUzspDolXLdKx7+5Kc0vSYF4wxHU439WvcxLw+1zp5Xb4Xmx8AAAD//wMAUEsDBBQA&#13;&#10;BgAIAAAAIQAK1ZY15gAAAA8BAAAPAAAAZHJzL2Rvd25yZXYueG1sTI9LT8MwEITvSPwHa5G4oNZu&#13;&#10;WpqQxqkQCFFxoS1wd203ifAjit08/j3LCS4rrXZmdr5iO1pDet2FxjsOizkDop30qnEVh8+Pl1kG&#13;&#10;JEThlDDeaQ6TDrAtr68KkSs/uIPuj7EiGOJCLjjUMbY5pUHW2oow9612eDv7zoqIa1dR1YkBw62h&#13;&#10;CWNrakXj8EMtWv1Ua/l9vFgO72zqzV6e06+78PYqdw/7KekGzm9vxucNjscNkKjH+OeAXwbsDyUW&#13;&#10;O/mLU4EYDsskS1DKYbZMF0BQsbpniHjikK1SoGVB/3OUPwAAAP//AwBQSwECLQAUAAYACAAAACEA&#13;&#10;toM4kv4AAADhAQAAEwAAAAAAAAAAAAAAAAAAAAAAW0NvbnRlbnRfVHlwZXNdLnhtbFBLAQItABQA&#13;&#10;BgAIAAAAIQA4/SH/1gAAAJQBAAALAAAAAAAAAAAAAAAAAC8BAABfcmVscy8ucmVsc1BLAQItABQA&#13;&#10;BgAIAAAAIQDqR96iFAIAAHcEAAAOAAAAAAAAAAAAAAAAAC4CAABkcnMvZTJvRG9jLnhtbFBLAQIt&#13;&#10;ABQABgAIAAAAIQAK1ZY15gAAAA8BAAAPAAAAAAAAAAAAAAAAAG4EAABkcnMvZG93bnJldi54bWxQ&#13;&#10;SwUGAAAAAAQABADzAAAAgQUAAAAA&#13;&#10;" fillcolor="red" strokecolor="black [1600]" strokeweight="2.25pt">
                      <v:textbox>
                        <w:txbxContent>
                          <w:p w14:paraId="2CE89EEB" w14:textId="77777777" w:rsidR="00192307" w:rsidRPr="00F50AE4" w:rsidRDefault="00192307" w:rsidP="009E693B">
                            <w:pPr>
                              <w:jc w:val="center"/>
                              <w:rPr>
                                <w:color w:val="FFFFFF" w:themeColor="background1"/>
                                <w:lang w:val="fr-CA"/>
                              </w:rPr>
                            </w:pPr>
                            <w:r>
                              <w:rPr>
                                <w:color w:val="FFFFFF" w:themeColor="background1"/>
                                <w:lang w:val="fr-CA"/>
                              </w:rPr>
                              <w:t>31 %</w:t>
                            </w:r>
                          </w:p>
                        </w:txbxContent>
                      </v:textbox>
                    </v:oval>
                  </w:pict>
                </mc:Fallback>
              </mc:AlternateContent>
            </w:r>
            <w:r w:rsidRPr="009770EC">
              <w:rPr>
                <w:rFonts w:ascii="Century Gothic" w:eastAsia="Times New Roman" w:hAnsi="Century Gothic"/>
                <w:b w:val="0"/>
                <w:sz w:val="20"/>
                <w:szCs w:val="20"/>
                <w:lang w:eastAsia="fr-FR"/>
              </w:rPr>
              <w:t xml:space="preserve"> Communication </w:t>
            </w:r>
          </w:p>
        </w:tc>
        <w:tc>
          <w:tcPr>
            <w:tcW w:w="1300" w:type="dxa"/>
            <w:shd w:val="clear" w:color="auto" w:fill="D9D9D9" w:themeFill="background1" w:themeFillShade="D9"/>
            <w:hideMark/>
          </w:tcPr>
          <w:p w14:paraId="7C4113DD" w14:textId="09CD48EC"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1 500 $ </w:t>
            </w:r>
          </w:p>
        </w:tc>
        <w:tc>
          <w:tcPr>
            <w:tcW w:w="1300" w:type="dxa"/>
            <w:shd w:val="clear" w:color="auto" w:fill="D9D9D9" w:themeFill="background1" w:themeFillShade="D9"/>
            <w:hideMark/>
          </w:tcPr>
          <w:p w14:paraId="67A404E3" w14:textId="3E5F952F"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1 445 $ </w:t>
            </w:r>
          </w:p>
        </w:tc>
        <w:tc>
          <w:tcPr>
            <w:tcW w:w="1300" w:type="dxa"/>
            <w:shd w:val="clear" w:color="auto" w:fill="D9D9D9" w:themeFill="background1" w:themeFillShade="D9"/>
            <w:noWrap/>
            <w:hideMark/>
          </w:tcPr>
          <w:p w14:paraId="1A5C5F32" w14:textId="60F4210F"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55 $ </w:t>
            </w:r>
          </w:p>
        </w:tc>
      </w:tr>
      <w:tr w:rsidR="009E693B" w:rsidRPr="009770EC" w14:paraId="5E2D8C94"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695E750"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Taxes foncières </w:t>
            </w:r>
          </w:p>
        </w:tc>
        <w:tc>
          <w:tcPr>
            <w:tcW w:w="1300" w:type="dxa"/>
            <w:shd w:val="clear" w:color="auto" w:fill="D9D9D9" w:themeFill="background1" w:themeFillShade="D9"/>
            <w:hideMark/>
          </w:tcPr>
          <w:p w14:paraId="2FD7AA00" w14:textId="2373292D"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3 000 $ </w:t>
            </w:r>
          </w:p>
        </w:tc>
        <w:tc>
          <w:tcPr>
            <w:tcW w:w="1300" w:type="dxa"/>
            <w:shd w:val="clear" w:color="auto" w:fill="D9D9D9" w:themeFill="background1" w:themeFillShade="D9"/>
            <w:hideMark/>
          </w:tcPr>
          <w:p w14:paraId="7FA195D7" w14:textId="73EAF906"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3 211 $ </w:t>
            </w:r>
          </w:p>
        </w:tc>
        <w:tc>
          <w:tcPr>
            <w:tcW w:w="1300" w:type="dxa"/>
            <w:shd w:val="clear" w:color="auto" w:fill="D9D9D9" w:themeFill="background1" w:themeFillShade="D9"/>
            <w:noWrap/>
            <w:hideMark/>
          </w:tcPr>
          <w:p w14:paraId="74FE631F"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(211) $ </w:t>
            </w:r>
          </w:p>
        </w:tc>
      </w:tr>
      <w:tr w:rsidR="009E693B" w:rsidRPr="009770EC" w14:paraId="2E50A261"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476EE66"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Assurances </w:t>
            </w:r>
          </w:p>
        </w:tc>
        <w:tc>
          <w:tcPr>
            <w:tcW w:w="1300" w:type="dxa"/>
            <w:shd w:val="clear" w:color="auto" w:fill="D9D9D9" w:themeFill="background1" w:themeFillShade="D9"/>
            <w:hideMark/>
          </w:tcPr>
          <w:p w14:paraId="31A4705C" w14:textId="13FF79F8"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700 $ </w:t>
            </w:r>
          </w:p>
        </w:tc>
        <w:tc>
          <w:tcPr>
            <w:tcW w:w="1300" w:type="dxa"/>
            <w:shd w:val="clear" w:color="auto" w:fill="D9D9D9" w:themeFill="background1" w:themeFillShade="D9"/>
            <w:hideMark/>
          </w:tcPr>
          <w:p w14:paraId="0C7740D5" w14:textId="186049ED"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709 $ </w:t>
            </w:r>
          </w:p>
        </w:tc>
        <w:tc>
          <w:tcPr>
            <w:tcW w:w="1300" w:type="dxa"/>
            <w:shd w:val="clear" w:color="auto" w:fill="D9D9D9" w:themeFill="background1" w:themeFillShade="D9"/>
            <w:noWrap/>
            <w:hideMark/>
          </w:tcPr>
          <w:p w14:paraId="55FEE2D3"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(9) $ </w:t>
            </w:r>
          </w:p>
        </w:tc>
      </w:tr>
      <w:tr w:rsidR="009E693B" w:rsidRPr="009770EC" w14:paraId="6DDB83D1"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6722207"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Entretien et rénovations </w:t>
            </w:r>
          </w:p>
        </w:tc>
        <w:tc>
          <w:tcPr>
            <w:tcW w:w="1300" w:type="dxa"/>
            <w:shd w:val="clear" w:color="auto" w:fill="D9D9D9" w:themeFill="background1" w:themeFillShade="D9"/>
            <w:noWrap/>
            <w:hideMark/>
          </w:tcPr>
          <w:p w14:paraId="439048A0" w14:textId="4AF6D1AC"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3 500 $ </w:t>
            </w:r>
          </w:p>
        </w:tc>
        <w:tc>
          <w:tcPr>
            <w:tcW w:w="1300" w:type="dxa"/>
            <w:shd w:val="clear" w:color="auto" w:fill="D9D9D9" w:themeFill="background1" w:themeFillShade="D9"/>
            <w:noWrap/>
            <w:hideMark/>
          </w:tcPr>
          <w:p w14:paraId="113EF30D" w14:textId="4100CE8E"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2 887 $ </w:t>
            </w:r>
          </w:p>
        </w:tc>
        <w:tc>
          <w:tcPr>
            <w:tcW w:w="1300" w:type="dxa"/>
            <w:shd w:val="clear" w:color="auto" w:fill="D9D9D9" w:themeFill="background1" w:themeFillShade="D9"/>
            <w:noWrap/>
            <w:hideMark/>
          </w:tcPr>
          <w:p w14:paraId="36FEF3CB" w14:textId="10A517B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613 $ </w:t>
            </w:r>
          </w:p>
        </w:tc>
      </w:tr>
      <w:tr w:rsidR="009E693B" w:rsidRPr="009770EC" w14:paraId="5D5F0005"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95CD74C"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Ameublements </w:t>
            </w:r>
          </w:p>
        </w:tc>
        <w:tc>
          <w:tcPr>
            <w:tcW w:w="1300" w:type="dxa"/>
            <w:tcBorders>
              <w:bottom w:val="single" w:sz="4" w:space="0" w:color="auto"/>
            </w:tcBorders>
            <w:shd w:val="clear" w:color="auto" w:fill="D9D9D9" w:themeFill="background1" w:themeFillShade="D9"/>
            <w:hideMark/>
          </w:tcPr>
          <w:p w14:paraId="19BC4784" w14:textId="79D67E42"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2 500 $ </w:t>
            </w:r>
          </w:p>
        </w:tc>
        <w:tc>
          <w:tcPr>
            <w:tcW w:w="1300" w:type="dxa"/>
            <w:tcBorders>
              <w:bottom w:val="single" w:sz="4" w:space="0" w:color="auto"/>
            </w:tcBorders>
            <w:shd w:val="clear" w:color="auto" w:fill="D9D9D9" w:themeFill="background1" w:themeFillShade="D9"/>
            <w:hideMark/>
          </w:tcPr>
          <w:p w14:paraId="671062AD" w14:textId="57010609"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4 005 $ </w:t>
            </w:r>
          </w:p>
        </w:tc>
        <w:tc>
          <w:tcPr>
            <w:tcW w:w="1300" w:type="dxa"/>
            <w:tcBorders>
              <w:bottom w:val="single" w:sz="4" w:space="0" w:color="auto"/>
            </w:tcBorders>
            <w:shd w:val="clear" w:color="auto" w:fill="D9D9D9" w:themeFill="background1" w:themeFillShade="D9"/>
            <w:noWrap/>
            <w:hideMark/>
          </w:tcPr>
          <w:p w14:paraId="7AA66AE0"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(1 505) $ </w:t>
            </w:r>
          </w:p>
        </w:tc>
      </w:tr>
      <w:tr w:rsidR="009E693B" w:rsidRPr="009770EC" w14:paraId="40593D2E"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090A858"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hideMark/>
          </w:tcPr>
          <w:p w14:paraId="6896FA5A" w14:textId="34B6B4D2"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25 700 $ </w:t>
            </w:r>
          </w:p>
        </w:tc>
        <w:tc>
          <w:tcPr>
            <w:tcW w:w="1300" w:type="dxa"/>
            <w:tcBorders>
              <w:top w:val="single" w:sz="4" w:space="0" w:color="auto"/>
              <w:bottom w:val="single" w:sz="4" w:space="0" w:color="auto"/>
            </w:tcBorders>
            <w:shd w:val="clear" w:color="auto" w:fill="D9D9D9" w:themeFill="background1" w:themeFillShade="D9"/>
            <w:hideMark/>
          </w:tcPr>
          <w:p w14:paraId="030F4C5B" w14:textId="5D51690D"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26 880 $ </w:t>
            </w:r>
          </w:p>
        </w:tc>
        <w:tc>
          <w:tcPr>
            <w:tcW w:w="1300" w:type="dxa"/>
            <w:tcBorders>
              <w:top w:val="single" w:sz="4" w:space="0" w:color="auto"/>
              <w:bottom w:val="single" w:sz="4" w:space="0" w:color="auto"/>
            </w:tcBorders>
            <w:shd w:val="clear" w:color="auto" w:fill="D9D9D9" w:themeFill="background1" w:themeFillShade="D9"/>
            <w:noWrap/>
            <w:hideMark/>
          </w:tcPr>
          <w:p w14:paraId="7CF0E39F"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(1 180) $ </w:t>
            </w:r>
          </w:p>
        </w:tc>
      </w:tr>
      <w:tr w:rsidR="009E693B" w:rsidRPr="009770EC" w14:paraId="1757EF2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A8CE634"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TRANSPORT </w:t>
            </w:r>
          </w:p>
        </w:tc>
        <w:tc>
          <w:tcPr>
            <w:tcW w:w="1300" w:type="dxa"/>
            <w:tcBorders>
              <w:top w:val="single" w:sz="4" w:space="0" w:color="auto"/>
            </w:tcBorders>
            <w:shd w:val="clear" w:color="auto" w:fill="D9D9D9" w:themeFill="background1" w:themeFillShade="D9"/>
            <w:hideMark/>
          </w:tcPr>
          <w:p w14:paraId="4A682039"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hideMark/>
          </w:tcPr>
          <w:p w14:paraId="17A9018D"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49AD45B4"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6AC1BBF7"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37F2A3A"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Location ou paiements auto </w:t>
            </w:r>
          </w:p>
        </w:tc>
        <w:tc>
          <w:tcPr>
            <w:tcW w:w="1300" w:type="dxa"/>
            <w:shd w:val="clear" w:color="auto" w:fill="D9D9D9" w:themeFill="background1" w:themeFillShade="D9"/>
            <w:noWrap/>
            <w:hideMark/>
          </w:tcPr>
          <w:p w14:paraId="6083B23C" w14:textId="6043A61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3 600 $ </w:t>
            </w:r>
          </w:p>
        </w:tc>
        <w:tc>
          <w:tcPr>
            <w:tcW w:w="1300" w:type="dxa"/>
            <w:shd w:val="clear" w:color="auto" w:fill="D9D9D9" w:themeFill="background1" w:themeFillShade="D9"/>
            <w:noWrap/>
            <w:hideMark/>
          </w:tcPr>
          <w:p w14:paraId="3759865B" w14:textId="1737F32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3 544 $ </w:t>
            </w:r>
          </w:p>
        </w:tc>
        <w:tc>
          <w:tcPr>
            <w:tcW w:w="1300" w:type="dxa"/>
            <w:shd w:val="clear" w:color="auto" w:fill="D9D9D9" w:themeFill="background1" w:themeFillShade="D9"/>
            <w:noWrap/>
            <w:hideMark/>
          </w:tcPr>
          <w:p w14:paraId="008433BE" w14:textId="288B8419"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56 $ </w:t>
            </w:r>
          </w:p>
        </w:tc>
      </w:tr>
      <w:tr w:rsidR="009E693B" w:rsidRPr="009770EC" w14:paraId="614099F4"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554D890" w14:textId="77777777" w:rsidR="009E693B" w:rsidRPr="009770EC" w:rsidRDefault="009E693B" w:rsidP="00706459">
            <w:pPr>
              <w:rPr>
                <w:rFonts w:ascii="Century Gothic" w:eastAsia="Times New Roman" w:hAnsi="Century Gothic"/>
                <w:b w:val="0"/>
                <w:sz w:val="20"/>
                <w:szCs w:val="20"/>
                <w:lang w:eastAsia="fr-FR"/>
              </w:rPr>
            </w:pPr>
            <w:r w:rsidRPr="00FE6980">
              <w:rPr>
                <w:noProof/>
                <w:sz w:val="32"/>
                <w:szCs w:val="32"/>
                <w:lang w:eastAsia="fr-FR"/>
              </w:rPr>
              <mc:AlternateContent>
                <mc:Choice Requires="wps">
                  <w:drawing>
                    <wp:anchor distT="0" distB="0" distL="114300" distR="114300" simplePos="0" relativeHeight="253580288" behindDoc="0" locked="0" layoutInCell="1" allowOverlap="1" wp14:anchorId="4A3D48F6" wp14:editId="2C24E055">
                      <wp:simplePos x="0" y="0"/>
                      <wp:positionH relativeFrom="column">
                        <wp:posOffset>2086561</wp:posOffset>
                      </wp:positionH>
                      <wp:positionV relativeFrom="paragraph">
                        <wp:posOffset>-49432</wp:posOffset>
                      </wp:positionV>
                      <wp:extent cx="773723" cy="773723"/>
                      <wp:effectExtent l="0" t="0" r="13970" b="13970"/>
                      <wp:wrapNone/>
                      <wp:docPr id="1063" name="Ellipse 1063"/>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00B050"/>
                              </a:solidFill>
                              <a:ln w="28575"/>
                            </wps:spPr>
                            <wps:style>
                              <a:lnRef idx="2">
                                <a:schemeClr val="dk1">
                                  <a:shade val="50000"/>
                                </a:schemeClr>
                              </a:lnRef>
                              <a:fillRef idx="1">
                                <a:schemeClr val="dk1"/>
                              </a:fillRef>
                              <a:effectRef idx="0">
                                <a:schemeClr val="dk1"/>
                              </a:effectRef>
                              <a:fontRef idx="minor">
                                <a:schemeClr val="lt1"/>
                              </a:fontRef>
                            </wps:style>
                            <wps:txbx>
                              <w:txbxContent>
                                <w:p w14:paraId="7A815C28" w14:textId="77777777" w:rsidR="00192307" w:rsidRPr="00F50AE4" w:rsidRDefault="00192307" w:rsidP="009E693B">
                                  <w:pPr>
                                    <w:jc w:val="center"/>
                                    <w:rPr>
                                      <w:color w:val="FFFFFF" w:themeColor="background1"/>
                                      <w:lang w:val="fr-CA"/>
                                    </w:rPr>
                                  </w:pPr>
                                  <w:r>
                                    <w:rPr>
                                      <w:color w:val="FFFFFF" w:themeColor="background1"/>
                                      <w:lang w:val="fr-CA"/>
                                    </w:rPr>
                                    <w:t>9%</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A3D48F6" id="Ellipse 1063" o:spid="_x0000_s1098" style="position:absolute;left:0;text-align:left;margin-left:164.3pt;margin-top:-3.9pt;width:60.9pt;height:60.9pt;z-index:2535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Zlm+GAIAAHcEAAAOAAAAZHJzL2Uyb0RvYy54bWysVNtu2zAMfR+wfxD0vthJkaYI4hRbu+5l&#13;&#10;2Ip1/QBFpmJhsqRJSuz8/SjacXbpXoblQdHl8JA8JL257VvDjhCidrbi81nJGVjpam33FX/++vDm&#13;&#10;hrOYhK2FcRYqfoLIb7evX206v4aFa5ypITAksXHd+Yo3Kfl1UUTZQCvizHmw+KhcaEXCY9gXdRAd&#13;&#10;sremWJTlddG5UPvgJMSIt/fDI98Sv1Ig02elIiRmKo6xJVoDrbu8FtuNWO+D8I2WYxjiH6Johbbo&#13;&#10;dKK6F0mwQ9B/ULVaBhedSjPp2sIppSVQDpjNvPwtm6dGeKBcUJzoJ5ni/6OVn46Pgekaa1deX3Fm&#13;&#10;RYtVem+M9hEY3aFEnY9rRD75xzCeIm5zvr0Kbf7HTFhPsp4mWaFPTOLlanW1WiC3xKdxjyzFxdiH&#13;&#10;mD6Aa1neVBwG76SnOH6MaUCfUdlddEbXD9oYOoT97s4EdhS5yOW7ckl1RQe/wIxlXcUXN8vVMpe9&#13;&#10;yEkNadAunQxkNmO/gEJFMPAFhUC9CJOD+tt8uG5EDYPPZYk/4kSXuXMzmjIkssyqMNaJdyQ4IweS&#13;&#10;zDskOmKzGVALT4bl3wIaDCc0eXQ2TYatti68ZGzS5HXAn4UZ5MjKpH7XU4esCJqvdq4+Ydt0ODcV&#13;&#10;j98PIgBnwsrG4WjJFM6Hu0SjlsOx7u0hOaWpmBeO0R12N+k1TmIen5/PhLp8L7Y/AAAA//8DAFBL&#13;&#10;AwQUAAYACAAAACEAJr+1deUAAAAPAQAADwAAAGRycy9kb3ducmV2LnhtbEyPwU7DMBBE70j8g7VI&#13;&#10;XFBrpw2hSuNUCOilt6YIrk5s4qjxOsRuG/6e5VQuK632zexMsZlcz85mDJ1HCclcADPYeN1hK+H9&#13;&#10;sJ2tgIWoUKveo5HwYwJsytubQuXaX3BvzlVsGZlgyJUEG+OQcx4aa5wKcz8YpNuXH52KtI4t16O6&#13;&#10;kLnr+UKIjDvVIX2wajAv1jTH6uQkPKTN2353qD9Gewyf26TKlt/ZTsr7u+l1TeN5DSyaKV4V8NeB&#13;&#10;8kNJwWp/Qh1YL2G5WGWESpg9UQ8C0keRAquJTFIBvCz4/x7lLwAAAP//AwBQSwECLQAUAAYACAAA&#13;&#10;ACEAtoM4kv4AAADhAQAAEwAAAAAAAAAAAAAAAAAAAAAAW0NvbnRlbnRfVHlwZXNdLnhtbFBLAQIt&#13;&#10;ABQABgAIAAAAIQA4/SH/1gAAAJQBAAALAAAAAAAAAAAAAAAAAC8BAABfcmVscy8ucmVsc1BLAQIt&#13;&#10;ABQABgAIAAAAIQAbZlm+GAIAAHcEAAAOAAAAAAAAAAAAAAAAAC4CAABkcnMvZTJvRG9jLnhtbFBL&#13;&#10;AQItABQABgAIAAAAIQAmv7V15QAAAA8BAAAPAAAAAAAAAAAAAAAAAHIEAABkcnMvZG93bnJldi54&#13;&#10;bWxQSwUGAAAAAAQABADzAAAAhAUAAAAA&#13;&#10;" fillcolor="#00b050" strokecolor="black [1600]" strokeweight="2.25pt">
                      <v:textbox>
                        <w:txbxContent>
                          <w:p w14:paraId="7A815C28" w14:textId="77777777" w:rsidR="00192307" w:rsidRPr="00F50AE4" w:rsidRDefault="00192307" w:rsidP="009E693B">
                            <w:pPr>
                              <w:jc w:val="center"/>
                              <w:rPr>
                                <w:color w:val="FFFFFF" w:themeColor="background1"/>
                                <w:lang w:val="fr-CA"/>
                              </w:rPr>
                            </w:pPr>
                            <w:r>
                              <w:rPr>
                                <w:color w:val="FFFFFF" w:themeColor="background1"/>
                                <w:lang w:val="fr-CA"/>
                              </w:rPr>
                              <w:t>9%</w:t>
                            </w:r>
                          </w:p>
                        </w:txbxContent>
                      </v:textbox>
                    </v:oval>
                  </w:pict>
                </mc:Fallback>
              </mc:AlternateContent>
            </w:r>
            <w:r w:rsidRPr="009770EC">
              <w:rPr>
                <w:rFonts w:ascii="Century Gothic" w:eastAsia="Times New Roman" w:hAnsi="Century Gothic"/>
                <w:b w:val="0"/>
                <w:sz w:val="20"/>
                <w:szCs w:val="20"/>
                <w:lang w:eastAsia="fr-FR"/>
              </w:rPr>
              <w:t xml:space="preserve"> Essence </w:t>
            </w:r>
          </w:p>
        </w:tc>
        <w:tc>
          <w:tcPr>
            <w:tcW w:w="1300" w:type="dxa"/>
            <w:shd w:val="clear" w:color="auto" w:fill="D9D9D9" w:themeFill="background1" w:themeFillShade="D9"/>
            <w:noWrap/>
            <w:hideMark/>
          </w:tcPr>
          <w:p w14:paraId="4304C57C" w14:textId="1E47BD5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2 000 $ </w:t>
            </w:r>
          </w:p>
        </w:tc>
        <w:tc>
          <w:tcPr>
            <w:tcW w:w="1300" w:type="dxa"/>
            <w:shd w:val="clear" w:color="auto" w:fill="D9D9D9" w:themeFill="background1" w:themeFillShade="D9"/>
            <w:noWrap/>
            <w:hideMark/>
          </w:tcPr>
          <w:p w14:paraId="2918F03A" w14:textId="58775044"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2 225 $ </w:t>
            </w:r>
          </w:p>
        </w:tc>
        <w:tc>
          <w:tcPr>
            <w:tcW w:w="1300" w:type="dxa"/>
            <w:shd w:val="clear" w:color="auto" w:fill="D9D9D9" w:themeFill="background1" w:themeFillShade="D9"/>
            <w:noWrap/>
            <w:hideMark/>
          </w:tcPr>
          <w:p w14:paraId="3CC4B42B"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(225) $ </w:t>
            </w:r>
          </w:p>
        </w:tc>
      </w:tr>
      <w:tr w:rsidR="009E693B" w:rsidRPr="009770EC" w14:paraId="74A80B1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65F18A9"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Assurance </w:t>
            </w:r>
          </w:p>
        </w:tc>
        <w:tc>
          <w:tcPr>
            <w:tcW w:w="1300" w:type="dxa"/>
            <w:shd w:val="clear" w:color="auto" w:fill="D9D9D9" w:themeFill="background1" w:themeFillShade="D9"/>
            <w:hideMark/>
          </w:tcPr>
          <w:p w14:paraId="0941B7E8" w14:textId="4137652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900 $ </w:t>
            </w:r>
          </w:p>
        </w:tc>
        <w:tc>
          <w:tcPr>
            <w:tcW w:w="1300" w:type="dxa"/>
            <w:shd w:val="clear" w:color="auto" w:fill="D9D9D9" w:themeFill="background1" w:themeFillShade="D9"/>
            <w:hideMark/>
          </w:tcPr>
          <w:p w14:paraId="3938EEB6" w14:textId="744F36A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850 $ </w:t>
            </w:r>
          </w:p>
        </w:tc>
        <w:tc>
          <w:tcPr>
            <w:tcW w:w="1300" w:type="dxa"/>
            <w:shd w:val="clear" w:color="auto" w:fill="D9D9D9" w:themeFill="background1" w:themeFillShade="D9"/>
            <w:noWrap/>
            <w:hideMark/>
          </w:tcPr>
          <w:p w14:paraId="582A9521" w14:textId="0B578AE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50 $ </w:t>
            </w:r>
          </w:p>
        </w:tc>
      </w:tr>
      <w:tr w:rsidR="009E693B" w:rsidRPr="009770EC" w14:paraId="311685C5"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DBE9E70"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Immatriculation </w:t>
            </w:r>
          </w:p>
        </w:tc>
        <w:tc>
          <w:tcPr>
            <w:tcW w:w="1300" w:type="dxa"/>
            <w:shd w:val="clear" w:color="auto" w:fill="D9D9D9" w:themeFill="background1" w:themeFillShade="D9"/>
            <w:hideMark/>
          </w:tcPr>
          <w:p w14:paraId="44D11F4E" w14:textId="053186DB"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350 $ </w:t>
            </w:r>
          </w:p>
        </w:tc>
        <w:tc>
          <w:tcPr>
            <w:tcW w:w="1300" w:type="dxa"/>
            <w:shd w:val="clear" w:color="auto" w:fill="D9D9D9" w:themeFill="background1" w:themeFillShade="D9"/>
            <w:hideMark/>
          </w:tcPr>
          <w:p w14:paraId="25AACD7A" w14:textId="1DF007AC"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321 $ </w:t>
            </w:r>
          </w:p>
        </w:tc>
        <w:tc>
          <w:tcPr>
            <w:tcW w:w="1300" w:type="dxa"/>
            <w:shd w:val="clear" w:color="auto" w:fill="D9D9D9" w:themeFill="background1" w:themeFillShade="D9"/>
            <w:noWrap/>
            <w:hideMark/>
          </w:tcPr>
          <w:p w14:paraId="24998881" w14:textId="38786EE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29 $ </w:t>
            </w:r>
          </w:p>
        </w:tc>
      </w:tr>
      <w:tr w:rsidR="009E693B" w:rsidRPr="009770EC" w14:paraId="1E0298CB"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816A64A"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Permis </w:t>
            </w:r>
          </w:p>
        </w:tc>
        <w:tc>
          <w:tcPr>
            <w:tcW w:w="1300" w:type="dxa"/>
            <w:shd w:val="clear" w:color="auto" w:fill="D9D9D9" w:themeFill="background1" w:themeFillShade="D9"/>
            <w:hideMark/>
          </w:tcPr>
          <w:p w14:paraId="27F648EA" w14:textId="580F3DAC"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250 $ </w:t>
            </w:r>
          </w:p>
        </w:tc>
        <w:tc>
          <w:tcPr>
            <w:tcW w:w="1300" w:type="dxa"/>
            <w:shd w:val="clear" w:color="auto" w:fill="D9D9D9" w:themeFill="background1" w:themeFillShade="D9"/>
            <w:hideMark/>
          </w:tcPr>
          <w:p w14:paraId="2E57FF4B" w14:textId="1C632016"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199 $ </w:t>
            </w:r>
          </w:p>
        </w:tc>
        <w:tc>
          <w:tcPr>
            <w:tcW w:w="1300" w:type="dxa"/>
            <w:shd w:val="clear" w:color="auto" w:fill="D9D9D9" w:themeFill="background1" w:themeFillShade="D9"/>
            <w:noWrap/>
            <w:hideMark/>
          </w:tcPr>
          <w:p w14:paraId="00E9A243" w14:textId="7F43431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51 $ </w:t>
            </w:r>
          </w:p>
        </w:tc>
      </w:tr>
      <w:tr w:rsidR="009E693B" w:rsidRPr="009770EC" w14:paraId="7E9E4574"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tcBorders>
              <w:left w:val="none" w:sz="0" w:space="0" w:color="auto"/>
            </w:tcBorders>
            <w:shd w:val="clear" w:color="auto" w:fill="C00000"/>
            <w:noWrap/>
            <w:hideMark/>
          </w:tcPr>
          <w:p w14:paraId="64AC5CEA"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Entretien et réparation </w:t>
            </w:r>
          </w:p>
        </w:tc>
        <w:tc>
          <w:tcPr>
            <w:tcW w:w="1300" w:type="dxa"/>
            <w:tcBorders>
              <w:bottom w:val="single" w:sz="4" w:space="0" w:color="auto"/>
            </w:tcBorders>
            <w:shd w:val="clear" w:color="auto" w:fill="D9D9D9" w:themeFill="background1" w:themeFillShade="D9"/>
            <w:hideMark/>
          </w:tcPr>
          <w:p w14:paraId="4375790D" w14:textId="5BBDDF93"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1 500 $ </w:t>
            </w:r>
          </w:p>
        </w:tc>
        <w:tc>
          <w:tcPr>
            <w:tcW w:w="1300" w:type="dxa"/>
            <w:tcBorders>
              <w:bottom w:val="single" w:sz="4" w:space="0" w:color="auto"/>
            </w:tcBorders>
            <w:shd w:val="clear" w:color="auto" w:fill="D9D9D9" w:themeFill="background1" w:themeFillShade="D9"/>
            <w:hideMark/>
          </w:tcPr>
          <w:p w14:paraId="0CB1C96F" w14:textId="21D2B43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788 $ </w:t>
            </w:r>
          </w:p>
        </w:tc>
        <w:tc>
          <w:tcPr>
            <w:tcW w:w="1300" w:type="dxa"/>
            <w:tcBorders>
              <w:bottom w:val="single" w:sz="4" w:space="0" w:color="auto"/>
            </w:tcBorders>
            <w:shd w:val="clear" w:color="auto" w:fill="D9D9D9" w:themeFill="background1" w:themeFillShade="D9"/>
            <w:noWrap/>
            <w:hideMark/>
          </w:tcPr>
          <w:p w14:paraId="1B895568" w14:textId="5272E6BC"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712 $ </w:t>
            </w:r>
          </w:p>
        </w:tc>
      </w:tr>
      <w:tr w:rsidR="009E693B" w:rsidRPr="009770EC" w14:paraId="63FABB6C"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8DB68B5"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344C9B15" w14:textId="1E37006B"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8 600 $ </w:t>
            </w:r>
          </w:p>
        </w:tc>
        <w:tc>
          <w:tcPr>
            <w:tcW w:w="1300" w:type="dxa"/>
            <w:tcBorders>
              <w:top w:val="single" w:sz="4" w:space="0" w:color="auto"/>
              <w:bottom w:val="single" w:sz="4" w:space="0" w:color="auto"/>
            </w:tcBorders>
            <w:shd w:val="clear" w:color="auto" w:fill="D9D9D9" w:themeFill="background1" w:themeFillShade="D9"/>
            <w:noWrap/>
            <w:hideMark/>
          </w:tcPr>
          <w:p w14:paraId="79E6385C" w14:textId="2B58CC72"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7 927 $ </w:t>
            </w:r>
          </w:p>
        </w:tc>
        <w:tc>
          <w:tcPr>
            <w:tcW w:w="1300" w:type="dxa"/>
            <w:tcBorders>
              <w:top w:val="single" w:sz="4" w:space="0" w:color="auto"/>
              <w:bottom w:val="single" w:sz="4" w:space="0" w:color="auto"/>
            </w:tcBorders>
            <w:shd w:val="clear" w:color="auto" w:fill="D9D9D9" w:themeFill="background1" w:themeFillShade="D9"/>
            <w:noWrap/>
            <w:hideMark/>
          </w:tcPr>
          <w:p w14:paraId="100D296C" w14:textId="1D0A987C"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673 $ </w:t>
            </w:r>
          </w:p>
        </w:tc>
      </w:tr>
      <w:tr w:rsidR="009E693B" w:rsidRPr="009770EC" w14:paraId="2961A3D8"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4F4F800"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ALIMENTATION </w:t>
            </w:r>
          </w:p>
        </w:tc>
        <w:tc>
          <w:tcPr>
            <w:tcW w:w="1300" w:type="dxa"/>
            <w:tcBorders>
              <w:top w:val="single" w:sz="4" w:space="0" w:color="auto"/>
            </w:tcBorders>
            <w:shd w:val="clear" w:color="auto" w:fill="D9D9D9" w:themeFill="background1" w:themeFillShade="D9"/>
            <w:noWrap/>
            <w:hideMark/>
          </w:tcPr>
          <w:p w14:paraId="64DAE2B4"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3C37F0E7"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49219BC5"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7B3BF179"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1D74FB1"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Épicerie </w:t>
            </w:r>
          </w:p>
        </w:tc>
        <w:tc>
          <w:tcPr>
            <w:tcW w:w="1300" w:type="dxa"/>
            <w:shd w:val="clear" w:color="auto" w:fill="D9D9D9" w:themeFill="background1" w:themeFillShade="D9"/>
            <w:hideMark/>
          </w:tcPr>
          <w:p w14:paraId="5C18F1F2" w14:textId="3F17BF92"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10 400 $ </w:t>
            </w:r>
          </w:p>
        </w:tc>
        <w:tc>
          <w:tcPr>
            <w:tcW w:w="1300" w:type="dxa"/>
            <w:shd w:val="clear" w:color="auto" w:fill="D9D9D9" w:themeFill="background1" w:themeFillShade="D9"/>
            <w:hideMark/>
          </w:tcPr>
          <w:p w14:paraId="4406B70B" w14:textId="08A7EDC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w:t>
            </w:r>
            <w:r>
              <w:rPr>
                <w:rFonts w:ascii="Century Gothic" w:eastAsia="Times New Roman" w:hAnsi="Century Gothic"/>
                <w:color w:val="00B050"/>
                <w:sz w:val="20"/>
                <w:szCs w:val="20"/>
                <w:lang w:eastAsia="fr-FR"/>
              </w:rPr>
              <w:t>4</w:t>
            </w:r>
            <w:r w:rsidRPr="009770EC">
              <w:rPr>
                <w:rFonts w:ascii="Century Gothic" w:eastAsia="Times New Roman" w:hAnsi="Century Gothic"/>
                <w:color w:val="00B050"/>
                <w:sz w:val="20"/>
                <w:szCs w:val="20"/>
                <w:lang w:eastAsia="fr-FR"/>
              </w:rPr>
              <w:t xml:space="preserve"> 226 $ </w:t>
            </w:r>
          </w:p>
        </w:tc>
        <w:tc>
          <w:tcPr>
            <w:tcW w:w="1300" w:type="dxa"/>
            <w:shd w:val="clear" w:color="auto" w:fill="D9D9D9" w:themeFill="background1" w:themeFillShade="D9"/>
            <w:noWrap/>
            <w:hideMark/>
          </w:tcPr>
          <w:p w14:paraId="50A8EA93"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r>
              <w:rPr>
                <w:rFonts w:ascii="Century Gothic" w:eastAsia="Times New Roman" w:hAnsi="Century Gothic"/>
                <w:color w:val="4472C4"/>
                <w:sz w:val="20"/>
                <w:szCs w:val="20"/>
                <w:lang w:eastAsia="fr-FR"/>
              </w:rPr>
              <w:t xml:space="preserve"> </w:t>
            </w:r>
            <w:r w:rsidRPr="00585432">
              <w:rPr>
                <w:rFonts w:ascii="Century Gothic" w:eastAsia="Times New Roman" w:hAnsi="Century Gothic"/>
                <w:color w:val="C00000"/>
                <w:sz w:val="20"/>
                <w:szCs w:val="20"/>
                <w:lang w:eastAsia="fr-FR"/>
              </w:rPr>
              <w:t>(3 826</w:t>
            </w:r>
            <w:r>
              <w:rPr>
                <w:rFonts w:ascii="Century Gothic" w:eastAsia="Times New Roman" w:hAnsi="Century Gothic"/>
                <w:color w:val="C00000"/>
                <w:sz w:val="20"/>
                <w:szCs w:val="20"/>
                <w:lang w:eastAsia="fr-FR"/>
              </w:rPr>
              <w:t>)</w:t>
            </w:r>
            <w:r w:rsidRPr="009770EC">
              <w:rPr>
                <w:rFonts w:ascii="Century Gothic" w:eastAsia="Times New Roman" w:hAnsi="Century Gothic"/>
                <w:color w:val="C00000"/>
                <w:sz w:val="20"/>
                <w:szCs w:val="20"/>
                <w:lang w:eastAsia="fr-FR"/>
              </w:rPr>
              <w:t xml:space="preserve"> $ </w:t>
            </w:r>
          </w:p>
        </w:tc>
      </w:tr>
      <w:tr w:rsidR="009E693B" w:rsidRPr="009770EC" w14:paraId="5CB885A0"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5ABBAA0" w14:textId="77777777" w:rsidR="009E693B" w:rsidRPr="009770EC" w:rsidRDefault="009E693B" w:rsidP="00706459">
            <w:pPr>
              <w:rPr>
                <w:rFonts w:ascii="Century Gothic" w:eastAsia="Times New Roman" w:hAnsi="Century Gothic"/>
                <w:b w:val="0"/>
                <w:sz w:val="20"/>
                <w:szCs w:val="20"/>
                <w:lang w:eastAsia="fr-FR"/>
              </w:rPr>
            </w:pPr>
            <w:r w:rsidRPr="00FE6980">
              <w:rPr>
                <w:noProof/>
                <w:sz w:val="32"/>
                <w:szCs w:val="32"/>
                <w:lang w:eastAsia="fr-FR"/>
              </w:rPr>
              <mc:AlternateContent>
                <mc:Choice Requires="wps">
                  <w:drawing>
                    <wp:anchor distT="0" distB="0" distL="114300" distR="114300" simplePos="0" relativeHeight="253581312" behindDoc="0" locked="0" layoutInCell="1" allowOverlap="1" wp14:anchorId="1DBEE3FD" wp14:editId="3F3D22D9">
                      <wp:simplePos x="0" y="0"/>
                      <wp:positionH relativeFrom="column">
                        <wp:posOffset>2086561</wp:posOffset>
                      </wp:positionH>
                      <wp:positionV relativeFrom="paragraph">
                        <wp:posOffset>-316132</wp:posOffset>
                      </wp:positionV>
                      <wp:extent cx="773723" cy="773723"/>
                      <wp:effectExtent l="0" t="0" r="13970" b="13970"/>
                      <wp:wrapNone/>
                      <wp:docPr id="1064" name="Ellipse 1064"/>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FF0000"/>
                              </a:solidFill>
                              <a:ln w="28575"/>
                            </wps:spPr>
                            <wps:style>
                              <a:lnRef idx="2">
                                <a:schemeClr val="dk1">
                                  <a:shade val="50000"/>
                                </a:schemeClr>
                              </a:lnRef>
                              <a:fillRef idx="1">
                                <a:schemeClr val="dk1"/>
                              </a:fillRef>
                              <a:effectRef idx="0">
                                <a:schemeClr val="dk1"/>
                              </a:effectRef>
                              <a:fontRef idx="minor">
                                <a:schemeClr val="lt1"/>
                              </a:fontRef>
                            </wps:style>
                            <wps:txbx>
                              <w:txbxContent>
                                <w:p w14:paraId="13CB27E1" w14:textId="77777777" w:rsidR="00192307" w:rsidRPr="00F50AE4" w:rsidRDefault="00192307" w:rsidP="009E693B">
                                  <w:pPr>
                                    <w:jc w:val="center"/>
                                    <w:rPr>
                                      <w:color w:val="FFFFFF" w:themeColor="background1"/>
                                      <w:lang w:val="fr-CA"/>
                                    </w:rPr>
                                  </w:pPr>
                                  <w:r>
                                    <w:rPr>
                                      <w:color w:val="FFFFFF" w:themeColor="background1"/>
                                      <w:lang w:val="fr-CA"/>
                                    </w:rPr>
                                    <w:t>19 %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DBEE3FD" id="Ellipse 1064" o:spid="_x0000_s1099" style="position:absolute;left:0;text-align:left;margin-left:164.3pt;margin-top:-24.9pt;width:60.9pt;height:60.9pt;z-index:2535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KNdFAIAAHcEAAAOAAAAZHJzL2Uyb0RvYy54bWysVM1u2zAMvg/YOwi6L3bcpSmCOMXQLrsM&#13;&#10;W9FuD6DIVCxMf5OU2Hn7UbLjZH+XYTkoJEV+/EiRXt/3WpEj+CCtqel8VlIChttGmn1Nv37Zvrmj&#13;&#10;JERmGqasgZqeIND7zetX686toLKtVQ14giAmrDpX0zZGtyqKwFvQLMysA4OXwnrNIqp+XzSedYiu&#13;&#10;VVGV5W3RWd84bzmEgNbH4ZJuMr4QwONnIQJEomqK3GI+fT536Sw2a7bae+ZayUca7B9YaCYNJp2g&#13;&#10;Hllk5ODlb1Bacm+DFXHGrS6sEJJDrgGrmZe/VPPSMge5FmxOcFObwv+D5Z+OT57IBt+uvH1LiWEa&#13;&#10;X+m9UtIFINmGLepcWKHni3vyoxZQTPX2wuv0j5WQPrf1NLUV+kg4GpfLm2V1QwnHq1FGlOIS7HyI&#13;&#10;H8BqkoSawpA995MdP4Y4eJ+9UrpglWy2Uqms+P3uQXlyZPjI222Jv/SumOAnN2VIV9PqbrFc5OtU&#13;&#10;1FBGluJJQUJT5hkEdgSJV5lCnkWYEjTf5oO5ZQ0MORfXKdPkJu9MIIMlVIFcJ9wR4Ow5gCTcgfXo&#13;&#10;m8Igj/AUWP6N0BA4eeeM1sQpUEtj/Z+CVZyyDv5I+6odSYz9rs8TsqwSwWTa2eaEY9Ph3tQ0fD8w&#13;&#10;D5Qww1uLq8WjPysPMa9aomPsu0O0QubHvGCM6XC6c7/GTUzrc61nr8v3YvMDAAD//wMAUEsDBBQA&#13;&#10;BgAIAAAAIQAlx/iu5QAAAA8BAAAPAAAAZHJzL2Rvd25yZXYueG1sTI9LT8MwEITvSPwHa5G4oNYm&#13;&#10;hD7SOBUCISoulAJ313aTCD8i283j37Oc4LLSamdm5yu3ozWk1yG23nG4nTMg2kmvWldz+Px4nq2A&#13;&#10;xCScEsY7zWHSEbbV5UUpCuUH9677Q6oJhrhYCA5NSl1BaZSNtiLOfacd3k4+WJFwDTVVQQwYbg3N&#13;&#10;GFtQK1qHHxrR6cdGy+/D2XJ4Y1Nv9vK0/LqJry9yt95PWRg4v74anzY4HjZAkh7TnwN+GbA/VFjs&#13;&#10;6M9ORWI43GWrBUo5zPI1gqAiv2c5kCOHZcaAViX9z1H9AAAA//8DAFBLAQItABQABgAIAAAAIQC2&#13;&#10;gziS/gAAAOEBAAATAAAAAAAAAAAAAAAAAAAAAABbQ29udGVudF9UeXBlc10ueG1sUEsBAi0AFAAG&#13;&#10;AAgAAAAhADj9If/WAAAAlAEAAAsAAAAAAAAAAAAAAAAALwEAAF9yZWxzLy5yZWxzUEsBAi0AFAAG&#13;&#10;AAgAAAAhAARYo10UAgAAdwQAAA4AAAAAAAAAAAAAAAAALgIAAGRycy9lMm9Eb2MueG1sUEsBAi0A&#13;&#10;FAAGAAgAAAAhACXH+K7lAAAADwEAAA8AAAAAAAAAAAAAAAAAbgQAAGRycy9kb3ducmV2LnhtbFBL&#13;&#10;BQYAAAAABAAEAPMAAACABQAAAAA=&#13;&#10;" fillcolor="red" strokecolor="black [1600]" strokeweight="2.25pt">
                      <v:textbox>
                        <w:txbxContent>
                          <w:p w14:paraId="13CB27E1" w14:textId="77777777" w:rsidR="00192307" w:rsidRPr="00F50AE4" w:rsidRDefault="00192307" w:rsidP="009E693B">
                            <w:pPr>
                              <w:jc w:val="center"/>
                              <w:rPr>
                                <w:color w:val="FFFFFF" w:themeColor="background1"/>
                                <w:lang w:val="fr-CA"/>
                              </w:rPr>
                            </w:pPr>
                            <w:r>
                              <w:rPr>
                                <w:color w:val="FFFFFF" w:themeColor="background1"/>
                                <w:lang w:val="fr-CA"/>
                              </w:rPr>
                              <w:t>19 %</w:t>
                            </w:r>
                          </w:p>
                        </w:txbxContent>
                      </v:textbox>
                    </v:oval>
                  </w:pict>
                </mc:Fallback>
              </mc:AlternateContent>
            </w:r>
            <w:r w:rsidRPr="009770EC">
              <w:rPr>
                <w:rFonts w:ascii="Century Gothic" w:eastAsia="Times New Roman" w:hAnsi="Century Gothic"/>
                <w:b w:val="0"/>
                <w:sz w:val="20"/>
                <w:szCs w:val="20"/>
                <w:lang w:eastAsia="fr-FR"/>
              </w:rPr>
              <w:t xml:space="preserve"> Restaurant </w:t>
            </w:r>
          </w:p>
        </w:tc>
        <w:tc>
          <w:tcPr>
            <w:tcW w:w="1300" w:type="dxa"/>
            <w:shd w:val="clear" w:color="auto" w:fill="D9D9D9" w:themeFill="background1" w:themeFillShade="D9"/>
            <w:hideMark/>
          </w:tcPr>
          <w:p w14:paraId="682355C7" w14:textId="0D1D0E72"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2 000 $ </w:t>
            </w:r>
          </w:p>
        </w:tc>
        <w:tc>
          <w:tcPr>
            <w:tcW w:w="1300" w:type="dxa"/>
            <w:shd w:val="clear" w:color="auto" w:fill="D9D9D9" w:themeFill="background1" w:themeFillShade="D9"/>
            <w:hideMark/>
          </w:tcPr>
          <w:p w14:paraId="2E9EA257" w14:textId="2D5AE11D"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2 008 $ </w:t>
            </w:r>
          </w:p>
        </w:tc>
        <w:tc>
          <w:tcPr>
            <w:tcW w:w="1300" w:type="dxa"/>
            <w:shd w:val="clear" w:color="auto" w:fill="D9D9D9" w:themeFill="background1" w:themeFillShade="D9"/>
            <w:noWrap/>
            <w:hideMark/>
          </w:tcPr>
          <w:p w14:paraId="16C69E6D"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(8) $ </w:t>
            </w:r>
          </w:p>
        </w:tc>
      </w:tr>
      <w:tr w:rsidR="009E693B" w:rsidRPr="009770EC" w14:paraId="17D36870"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DEB36A6"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Alcool </w:t>
            </w:r>
          </w:p>
        </w:tc>
        <w:tc>
          <w:tcPr>
            <w:tcW w:w="1300" w:type="dxa"/>
            <w:tcBorders>
              <w:bottom w:val="single" w:sz="4" w:space="0" w:color="auto"/>
            </w:tcBorders>
            <w:shd w:val="clear" w:color="auto" w:fill="D9D9D9" w:themeFill="background1" w:themeFillShade="D9"/>
            <w:hideMark/>
          </w:tcPr>
          <w:p w14:paraId="339C4AE2" w14:textId="2EBFED0D"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1 000 $ </w:t>
            </w:r>
          </w:p>
        </w:tc>
        <w:tc>
          <w:tcPr>
            <w:tcW w:w="1300" w:type="dxa"/>
            <w:tcBorders>
              <w:bottom w:val="single" w:sz="4" w:space="0" w:color="auto"/>
            </w:tcBorders>
            <w:shd w:val="clear" w:color="auto" w:fill="D9D9D9" w:themeFill="background1" w:themeFillShade="D9"/>
            <w:hideMark/>
          </w:tcPr>
          <w:p w14:paraId="0DF18C02" w14:textId="127AD0E2"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875 $ </w:t>
            </w:r>
          </w:p>
        </w:tc>
        <w:tc>
          <w:tcPr>
            <w:tcW w:w="1300" w:type="dxa"/>
            <w:tcBorders>
              <w:bottom w:val="single" w:sz="4" w:space="0" w:color="auto"/>
            </w:tcBorders>
            <w:shd w:val="clear" w:color="auto" w:fill="D9D9D9" w:themeFill="background1" w:themeFillShade="D9"/>
            <w:noWrap/>
            <w:hideMark/>
          </w:tcPr>
          <w:p w14:paraId="0694DC48" w14:textId="3A888CE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125 $ </w:t>
            </w:r>
          </w:p>
        </w:tc>
      </w:tr>
      <w:tr w:rsidR="009E693B" w:rsidRPr="009770EC" w14:paraId="155F898E"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45A3F98"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354678D2" w14:textId="13F5EA0F"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13 400 $ </w:t>
            </w:r>
          </w:p>
        </w:tc>
        <w:tc>
          <w:tcPr>
            <w:tcW w:w="1300" w:type="dxa"/>
            <w:tcBorders>
              <w:top w:val="single" w:sz="4" w:space="0" w:color="auto"/>
              <w:bottom w:val="single" w:sz="4" w:space="0" w:color="auto"/>
            </w:tcBorders>
            <w:shd w:val="clear" w:color="auto" w:fill="D9D9D9" w:themeFill="background1" w:themeFillShade="D9"/>
            <w:noWrap/>
            <w:hideMark/>
          </w:tcPr>
          <w:p w14:paraId="6B95D885" w14:textId="0CAC1C30"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w:t>
            </w:r>
            <w:r>
              <w:rPr>
                <w:rFonts w:ascii="Century Gothic" w:eastAsia="Times New Roman" w:hAnsi="Century Gothic"/>
                <w:color w:val="00B050"/>
                <w:sz w:val="20"/>
                <w:szCs w:val="20"/>
                <w:lang w:eastAsia="fr-FR"/>
              </w:rPr>
              <w:t>7</w:t>
            </w:r>
            <w:r w:rsidRPr="009770EC">
              <w:rPr>
                <w:rFonts w:ascii="Century Gothic" w:eastAsia="Times New Roman" w:hAnsi="Century Gothic"/>
                <w:color w:val="00B050"/>
                <w:sz w:val="20"/>
                <w:szCs w:val="20"/>
                <w:lang w:eastAsia="fr-FR"/>
              </w:rPr>
              <w:t xml:space="preserve"> 109 $ </w:t>
            </w:r>
          </w:p>
        </w:tc>
        <w:tc>
          <w:tcPr>
            <w:tcW w:w="1300" w:type="dxa"/>
            <w:tcBorders>
              <w:top w:val="single" w:sz="4" w:space="0" w:color="auto"/>
              <w:bottom w:val="single" w:sz="4" w:space="0" w:color="auto"/>
            </w:tcBorders>
            <w:shd w:val="clear" w:color="auto" w:fill="D9D9D9" w:themeFill="background1" w:themeFillShade="D9"/>
            <w:noWrap/>
            <w:hideMark/>
          </w:tcPr>
          <w:p w14:paraId="6EA0440D"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r>
              <w:rPr>
                <w:rFonts w:ascii="Century Gothic" w:eastAsia="Times New Roman" w:hAnsi="Century Gothic"/>
                <w:color w:val="4472C4"/>
                <w:sz w:val="20"/>
                <w:szCs w:val="20"/>
                <w:lang w:eastAsia="fr-FR"/>
              </w:rPr>
              <w:t xml:space="preserve"> </w:t>
            </w:r>
            <w:r w:rsidRPr="00585432">
              <w:rPr>
                <w:rFonts w:ascii="Century Gothic" w:eastAsia="Times New Roman" w:hAnsi="Century Gothic"/>
                <w:color w:val="C00000"/>
                <w:sz w:val="20"/>
                <w:szCs w:val="20"/>
                <w:lang w:eastAsia="fr-FR"/>
              </w:rPr>
              <w:t>(3 709</w:t>
            </w:r>
            <w:r>
              <w:rPr>
                <w:rFonts w:ascii="Century Gothic" w:eastAsia="Times New Roman" w:hAnsi="Century Gothic"/>
                <w:color w:val="C00000"/>
                <w:sz w:val="20"/>
                <w:szCs w:val="20"/>
                <w:lang w:eastAsia="fr-FR"/>
              </w:rPr>
              <w:t>)</w:t>
            </w:r>
            <w:r w:rsidRPr="009770EC">
              <w:rPr>
                <w:rFonts w:ascii="Century Gothic" w:eastAsia="Times New Roman" w:hAnsi="Century Gothic"/>
                <w:color w:val="C00000"/>
                <w:sz w:val="20"/>
                <w:szCs w:val="20"/>
                <w:lang w:eastAsia="fr-FR"/>
              </w:rPr>
              <w:t xml:space="preserve"> $</w:t>
            </w:r>
            <w:r w:rsidRPr="009770EC">
              <w:rPr>
                <w:rFonts w:ascii="Century Gothic" w:eastAsia="Times New Roman" w:hAnsi="Century Gothic"/>
                <w:color w:val="4472C4"/>
                <w:sz w:val="20"/>
                <w:szCs w:val="20"/>
                <w:lang w:eastAsia="fr-FR"/>
              </w:rPr>
              <w:t xml:space="preserve"> </w:t>
            </w:r>
          </w:p>
        </w:tc>
      </w:tr>
      <w:tr w:rsidR="009E693B" w:rsidRPr="009770EC" w14:paraId="319FEE76"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D2CD68B"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VÊTEMENTS </w:t>
            </w:r>
          </w:p>
        </w:tc>
        <w:tc>
          <w:tcPr>
            <w:tcW w:w="1300" w:type="dxa"/>
            <w:tcBorders>
              <w:top w:val="single" w:sz="4" w:space="0" w:color="auto"/>
            </w:tcBorders>
            <w:shd w:val="clear" w:color="auto" w:fill="D9D9D9" w:themeFill="background1" w:themeFillShade="D9"/>
            <w:noWrap/>
            <w:hideMark/>
          </w:tcPr>
          <w:p w14:paraId="0C2F50B1"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0E3740A3"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78B778BD"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17E6127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F8BEBD3" w14:textId="77777777" w:rsidR="009E693B" w:rsidRPr="009770EC" w:rsidRDefault="009E693B" w:rsidP="00706459">
            <w:pPr>
              <w:rPr>
                <w:rFonts w:ascii="Century Gothic" w:eastAsia="Times New Roman" w:hAnsi="Century Gothic"/>
                <w:b w:val="0"/>
                <w:sz w:val="20"/>
                <w:szCs w:val="20"/>
                <w:lang w:eastAsia="fr-FR"/>
              </w:rPr>
            </w:pPr>
            <w:r w:rsidRPr="00FE6980">
              <w:rPr>
                <w:noProof/>
                <w:sz w:val="32"/>
                <w:szCs w:val="32"/>
                <w:lang w:eastAsia="fr-FR"/>
              </w:rPr>
              <mc:AlternateContent>
                <mc:Choice Requires="wps">
                  <w:drawing>
                    <wp:anchor distT="0" distB="0" distL="114300" distR="114300" simplePos="0" relativeHeight="253582336" behindDoc="0" locked="0" layoutInCell="1" allowOverlap="1" wp14:anchorId="276EB2AE" wp14:editId="5CC97A80">
                      <wp:simplePos x="0" y="0"/>
                      <wp:positionH relativeFrom="column">
                        <wp:posOffset>2086561</wp:posOffset>
                      </wp:positionH>
                      <wp:positionV relativeFrom="paragraph">
                        <wp:posOffset>-227232</wp:posOffset>
                      </wp:positionV>
                      <wp:extent cx="773723" cy="773723"/>
                      <wp:effectExtent l="0" t="0" r="13970" b="13970"/>
                      <wp:wrapNone/>
                      <wp:docPr id="1065" name="Ellipse 1065"/>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00B050"/>
                              </a:solidFill>
                              <a:ln w="28575"/>
                            </wps:spPr>
                            <wps:style>
                              <a:lnRef idx="2">
                                <a:schemeClr val="dk1">
                                  <a:shade val="50000"/>
                                </a:schemeClr>
                              </a:lnRef>
                              <a:fillRef idx="1">
                                <a:schemeClr val="dk1"/>
                              </a:fillRef>
                              <a:effectRef idx="0">
                                <a:schemeClr val="dk1"/>
                              </a:effectRef>
                              <a:fontRef idx="minor">
                                <a:schemeClr val="lt1"/>
                              </a:fontRef>
                            </wps:style>
                            <wps:txbx>
                              <w:txbxContent>
                                <w:p w14:paraId="7F991CB5" w14:textId="77777777" w:rsidR="00192307" w:rsidRPr="00F50AE4" w:rsidRDefault="00192307" w:rsidP="009E693B">
                                  <w:pPr>
                                    <w:jc w:val="center"/>
                                    <w:rPr>
                                      <w:color w:val="FFFFFF" w:themeColor="background1"/>
                                      <w:lang w:val="fr-CA"/>
                                    </w:rPr>
                                  </w:pPr>
                                  <w:r>
                                    <w:rPr>
                                      <w:color w:val="FFFFFF" w:themeColor="background1"/>
                                      <w:lang w:val="fr-CA"/>
                                    </w:rPr>
                                    <w:t>4 %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76EB2AE" id="Ellipse 1065" o:spid="_x0000_s1100" style="position:absolute;left:0;text-align:left;margin-left:164.3pt;margin-top:-17.9pt;width:60.9pt;height:60.9pt;z-index:2535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eSRBGQIAAHcEAAAOAAAAZHJzL2Uyb0RvYy54bWysVM1u2zAMvg/YOwi6L3YSpCmCOMXWrrsM&#13;&#10;W7FuD6DIVCxMljRJiZ23H0U7zn4vw3JQRIr8SH4kvb3rW8NOEKJ2tuLzWckZWOlqbQ8V//L58dUt&#13;&#10;ZzEJWwvjLFT8DJHf7V6+2HZ+AwvXOFNDYAhi46bzFW9S8puiiLKBVsSZ82DxUbnQioRiOBR1EB2i&#13;&#10;t6ZYlOVN0blQ++AkxIjah+GR7whfKZDpo1IREjMVx9wSnYHOfT6L3VZsDkH4RssxDfEPWbRCWww6&#13;&#10;QT2IJNgx6N+gWi2Di06lmXRt4ZTSEqgGrGZe/lLNcyM8UC1ITvQTTfH/wcoPp6fAdI29K29WnFnR&#13;&#10;YpfeGqN9BEY6pKjzcYOWz/4pjFLEa663V6HN/1gJ64nW80Qr9IlJVK7Xy/ViyZnEp/GOKMXV2YeY&#13;&#10;3oFrWb5UHIboxKc4vY9psL5Y5XDRGV0/amNICIf9vQnsJHKTyzflivqKAX4yM5Z1FV/crtar3PYi&#13;&#10;FzWUQbd0NpDRjP0EChnBxBeUAs0iTAHqr/NB3YgahpirEn+EiSHz5GZrqpDAMqrCXCfcEeBiOYBk&#13;&#10;3KHQ0Ta7AY3w5Fj+LaHBcbKmiM6mybHV1oU/OZs0RR3sL8QMdGRmUr/vaULWy5xgVu1dfcax6XBv&#13;&#10;Kh6/HUUAzoSVjcPVkilchPtEq5bTse71MTmlqZlXjDEcTjfxNW5iXp8fZbK6fi923wEAAP//AwBQ&#13;&#10;SwMEFAAGAAgAAAAhAJyEHY7lAAAADwEAAA8AAABkcnMvZG93bnJldi54bWxMj8FuwjAQRO+V+g/W&#13;&#10;IvVSgQMJVhTioKotF26Eqr06sYkjYju1DaR/3+2JXlZa7czsvHI7mYFclQ+9sxyWiwSIsq2Tve04&#13;&#10;fBx38xxIiMJKMTirOPyoANvq8aEUhXQ3e1DXOnYEQ2woBAcd41hQGlqtjAgLNyqLt5PzRkRcfUel&#13;&#10;FzcMNwNdJQmjRvQWP2gxqlet2nN9MRyes/b9sD82n16fw9duWbP0m+05f5pNbxscLxsgUU3x7oA/&#13;&#10;BuwPFRZr3MXKQAYO6SpnKOUwT9cIgopsnWRAGg45S4BWJf3PUf0CAAD//wMAUEsBAi0AFAAGAAgA&#13;&#10;AAAhALaDOJL+AAAA4QEAABMAAAAAAAAAAAAAAAAAAAAAAFtDb250ZW50X1R5cGVzXS54bWxQSwEC&#13;&#10;LQAUAAYACAAAACEAOP0h/9YAAACUAQAACwAAAAAAAAAAAAAAAAAvAQAAX3JlbHMvLnJlbHNQSwEC&#13;&#10;LQAUAAYACAAAACEA9XkkQRkCAAB3BAAADgAAAAAAAAAAAAAAAAAuAgAAZHJzL2Uyb0RvYy54bWxQ&#13;&#10;SwECLQAUAAYACAAAACEAnIQdjuUAAAAPAQAADwAAAAAAAAAAAAAAAABzBAAAZHJzL2Rvd25yZXYu&#13;&#10;eG1sUEsFBgAAAAAEAAQA8wAAAIUFAAAAAA==&#13;&#10;" fillcolor="#00b050" strokecolor="black [1600]" strokeweight="2.25pt">
                      <v:textbox>
                        <w:txbxContent>
                          <w:p w14:paraId="7F991CB5" w14:textId="77777777" w:rsidR="00192307" w:rsidRPr="00F50AE4" w:rsidRDefault="00192307" w:rsidP="009E693B">
                            <w:pPr>
                              <w:jc w:val="center"/>
                              <w:rPr>
                                <w:color w:val="FFFFFF" w:themeColor="background1"/>
                                <w:lang w:val="fr-CA"/>
                              </w:rPr>
                            </w:pPr>
                            <w:r>
                              <w:rPr>
                                <w:color w:val="FFFFFF" w:themeColor="background1"/>
                                <w:lang w:val="fr-CA"/>
                              </w:rPr>
                              <w:t>4 %</w:t>
                            </w:r>
                          </w:p>
                        </w:txbxContent>
                      </v:textbox>
                    </v:oval>
                  </w:pict>
                </mc:Fallback>
              </mc:AlternateContent>
            </w:r>
            <w:r w:rsidRPr="009770EC">
              <w:rPr>
                <w:rFonts w:ascii="Century Gothic" w:eastAsia="Times New Roman" w:hAnsi="Century Gothic"/>
                <w:b w:val="0"/>
                <w:sz w:val="20"/>
                <w:szCs w:val="20"/>
                <w:lang w:eastAsia="fr-FR"/>
              </w:rPr>
              <w:t xml:space="preserve"> Pour le couple </w:t>
            </w:r>
          </w:p>
        </w:tc>
        <w:tc>
          <w:tcPr>
            <w:tcW w:w="1300" w:type="dxa"/>
            <w:shd w:val="clear" w:color="auto" w:fill="D9D9D9" w:themeFill="background1" w:themeFillShade="D9"/>
            <w:hideMark/>
          </w:tcPr>
          <w:p w14:paraId="15E2D805" w14:textId="5C210F39"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1 000 $ </w:t>
            </w:r>
          </w:p>
        </w:tc>
        <w:tc>
          <w:tcPr>
            <w:tcW w:w="1300" w:type="dxa"/>
            <w:shd w:val="clear" w:color="auto" w:fill="D9D9D9" w:themeFill="background1" w:themeFillShade="D9"/>
            <w:hideMark/>
          </w:tcPr>
          <w:p w14:paraId="3A85ED8A" w14:textId="41C205C0"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1 123 $ </w:t>
            </w:r>
          </w:p>
        </w:tc>
        <w:tc>
          <w:tcPr>
            <w:tcW w:w="1300" w:type="dxa"/>
            <w:shd w:val="clear" w:color="auto" w:fill="D9D9D9" w:themeFill="background1" w:themeFillShade="D9"/>
            <w:noWrap/>
            <w:hideMark/>
          </w:tcPr>
          <w:p w14:paraId="3EF6AA0A"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(123) $ </w:t>
            </w:r>
          </w:p>
        </w:tc>
      </w:tr>
      <w:tr w:rsidR="009E693B" w:rsidRPr="009770EC" w14:paraId="5D254D24"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05FD225"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Pour les enfants </w:t>
            </w:r>
          </w:p>
        </w:tc>
        <w:tc>
          <w:tcPr>
            <w:tcW w:w="1300" w:type="dxa"/>
            <w:tcBorders>
              <w:bottom w:val="single" w:sz="4" w:space="0" w:color="auto"/>
            </w:tcBorders>
            <w:shd w:val="clear" w:color="auto" w:fill="D9D9D9" w:themeFill="background1" w:themeFillShade="D9"/>
            <w:hideMark/>
          </w:tcPr>
          <w:p w14:paraId="270DD100" w14:textId="7B51EC5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1 500 $ </w:t>
            </w:r>
          </w:p>
        </w:tc>
        <w:tc>
          <w:tcPr>
            <w:tcW w:w="1300" w:type="dxa"/>
            <w:tcBorders>
              <w:bottom w:val="single" w:sz="4" w:space="0" w:color="auto"/>
            </w:tcBorders>
            <w:shd w:val="clear" w:color="auto" w:fill="D9D9D9" w:themeFill="background1" w:themeFillShade="D9"/>
            <w:hideMark/>
          </w:tcPr>
          <w:p w14:paraId="5817B4B5" w14:textId="4B6365F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2 223 $ </w:t>
            </w:r>
          </w:p>
        </w:tc>
        <w:tc>
          <w:tcPr>
            <w:tcW w:w="1300" w:type="dxa"/>
            <w:tcBorders>
              <w:bottom w:val="single" w:sz="4" w:space="0" w:color="auto"/>
            </w:tcBorders>
            <w:shd w:val="clear" w:color="auto" w:fill="D9D9D9" w:themeFill="background1" w:themeFillShade="D9"/>
            <w:noWrap/>
            <w:hideMark/>
          </w:tcPr>
          <w:p w14:paraId="207C5714"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(723) $ </w:t>
            </w:r>
          </w:p>
        </w:tc>
      </w:tr>
      <w:tr w:rsidR="009E693B" w:rsidRPr="009770EC" w14:paraId="3E34C88B"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B0D44BA"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47128DEE" w14:textId="10E60395"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2 500 $ </w:t>
            </w:r>
          </w:p>
        </w:tc>
        <w:tc>
          <w:tcPr>
            <w:tcW w:w="1300" w:type="dxa"/>
            <w:tcBorders>
              <w:top w:val="single" w:sz="4" w:space="0" w:color="auto"/>
              <w:bottom w:val="single" w:sz="4" w:space="0" w:color="auto"/>
            </w:tcBorders>
            <w:shd w:val="clear" w:color="auto" w:fill="D9D9D9" w:themeFill="background1" w:themeFillShade="D9"/>
            <w:noWrap/>
            <w:hideMark/>
          </w:tcPr>
          <w:p w14:paraId="2DDBAEC4" w14:textId="3F4AF4E4"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3 346 $ </w:t>
            </w:r>
          </w:p>
        </w:tc>
        <w:tc>
          <w:tcPr>
            <w:tcW w:w="1300" w:type="dxa"/>
            <w:tcBorders>
              <w:top w:val="single" w:sz="4" w:space="0" w:color="auto"/>
              <w:bottom w:val="single" w:sz="4" w:space="0" w:color="auto"/>
            </w:tcBorders>
            <w:shd w:val="clear" w:color="auto" w:fill="D9D9D9" w:themeFill="background1" w:themeFillShade="D9"/>
            <w:noWrap/>
            <w:hideMark/>
          </w:tcPr>
          <w:p w14:paraId="5FCC5DBB"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(846) $ </w:t>
            </w:r>
          </w:p>
        </w:tc>
      </w:tr>
      <w:tr w:rsidR="009E693B" w:rsidRPr="009770EC" w14:paraId="06006CA5"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9FE4EC5"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ÉDUCATION</w:t>
            </w:r>
          </w:p>
        </w:tc>
        <w:tc>
          <w:tcPr>
            <w:tcW w:w="1300" w:type="dxa"/>
            <w:tcBorders>
              <w:top w:val="single" w:sz="4" w:space="0" w:color="auto"/>
            </w:tcBorders>
            <w:shd w:val="clear" w:color="auto" w:fill="D9D9D9" w:themeFill="background1" w:themeFillShade="D9"/>
            <w:noWrap/>
            <w:hideMark/>
          </w:tcPr>
          <w:p w14:paraId="7C209FF9"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0AA60D72"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1F5E76CE"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090BE0CE"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954A512"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Scolarité</w:t>
            </w:r>
          </w:p>
        </w:tc>
        <w:tc>
          <w:tcPr>
            <w:tcW w:w="1300" w:type="dxa"/>
            <w:shd w:val="clear" w:color="auto" w:fill="D9D9D9" w:themeFill="background1" w:themeFillShade="D9"/>
            <w:noWrap/>
            <w:hideMark/>
          </w:tcPr>
          <w:p w14:paraId="1F4D870C" w14:textId="6324236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4 000 $ </w:t>
            </w:r>
          </w:p>
        </w:tc>
        <w:tc>
          <w:tcPr>
            <w:tcW w:w="1300" w:type="dxa"/>
            <w:shd w:val="clear" w:color="auto" w:fill="D9D9D9" w:themeFill="background1" w:themeFillShade="D9"/>
            <w:noWrap/>
            <w:hideMark/>
          </w:tcPr>
          <w:p w14:paraId="7C429339" w14:textId="39A1B1F5"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4 225 $ </w:t>
            </w:r>
          </w:p>
        </w:tc>
        <w:tc>
          <w:tcPr>
            <w:tcW w:w="1300" w:type="dxa"/>
            <w:shd w:val="clear" w:color="auto" w:fill="D9D9D9" w:themeFill="background1" w:themeFillShade="D9"/>
            <w:noWrap/>
            <w:hideMark/>
          </w:tcPr>
          <w:p w14:paraId="2116F6EF"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(225) $ </w:t>
            </w:r>
          </w:p>
        </w:tc>
      </w:tr>
      <w:tr w:rsidR="009E693B" w:rsidRPr="009770EC" w14:paraId="2CE5C82A"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7BBF83C"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Matériel pédagogique</w:t>
            </w:r>
          </w:p>
        </w:tc>
        <w:tc>
          <w:tcPr>
            <w:tcW w:w="1300" w:type="dxa"/>
            <w:tcBorders>
              <w:bottom w:val="single" w:sz="4" w:space="0" w:color="auto"/>
            </w:tcBorders>
            <w:shd w:val="clear" w:color="auto" w:fill="D9D9D9" w:themeFill="background1" w:themeFillShade="D9"/>
            <w:noWrap/>
            <w:hideMark/>
          </w:tcPr>
          <w:p w14:paraId="712ECE84" w14:textId="7C6EE9B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500 $ </w:t>
            </w:r>
          </w:p>
        </w:tc>
        <w:tc>
          <w:tcPr>
            <w:tcW w:w="1300" w:type="dxa"/>
            <w:tcBorders>
              <w:bottom w:val="single" w:sz="4" w:space="0" w:color="auto"/>
            </w:tcBorders>
            <w:shd w:val="clear" w:color="auto" w:fill="D9D9D9" w:themeFill="background1" w:themeFillShade="D9"/>
            <w:noWrap/>
            <w:hideMark/>
          </w:tcPr>
          <w:p w14:paraId="2BB58B0D" w14:textId="0B34E9C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452 $ </w:t>
            </w:r>
          </w:p>
        </w:tc>
        <w:tc>
          <w:tcPr>
            <w:tcW w:w="1300" w:type="dxa"/>
            <w:tcBorders>
              <w:bottom w:val="single" w:sz="4" w:space="0" w:color="auto"/>
            </w:tcBorders>
            <w:shd w:val="clear" w:color="auto" w:fill="D9D9D9" w:themeFill="background1" w:themeFillShade="D9"/>
            <w:noWrap/>
            <w:hideMark/>
          </w:tcPr>
          <w:p w14:paraId="6EA4372E" w14:textId="2391B104"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48 $ </w:t>
            </w:r>
          </w:p>
        </w:tc>
      </w:tr>
      <w:tr w:rsidR="009E693B" w:rsidRPr="009770EC" w14:paraId="4048EE09"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63CAED4" w14:textId="77777777" w:rsidR="009E693B" w:rsidRPr="009770EC" w:rsidRDefault="009E693B" w:rsidP="00706459">
            <w:pPr>
              <w:jc w:val="right"/>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610BBE00" w14:textId="46087C93"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4 500 $ </w:t>
            </w:r>
          </w:p>
        </w:tc>
        <w:tc>
          <w:tcPr>
            <w:tcW w:w="1300" w:type="dxa"/>
            <w:tcBorders>
              <w:top w:val="single" w:sz="4" w:space="0" w:color="auto"/>
              <w:bottom w:val="single" w:sz="4" w:space="0" w:color="auto"/>
            </w:tcBorders>
            <w:shd w:val="clear" w:color="auto" w:fill="D9D9D9" w:themeFill="background1" w:themeFillShade="D9"/>
            <w:noWrap/>
            <w:hideMark/>
          </w:tcPr>
          <w:p w14:paraId="1A84EEAD" w14:textId="07F88495"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4 677 $ </w:t>
            </w:r>
          </w:p>
        </w:tc>
        <w:tc>
          <w:tcPr>
            <w:tcW w:w="1300" w:type="dxa"/>
            <w:tcBorders>
              <w:top w:val="single" w:sz="4" w:space="0" w:color="auto"/>
              <w:bottom w:val="single" w:sz="4" w:space="0" w:color="auto"/>
            </w:tcBorders>
            <w:shd w:val="clear" w:color="auto" w:fill="D9D9D9" w:themeFill="background1" w:themeFillShade="D9"/>
            <w:noWrap/>
            <w:hideMark/>
          </w:tcPr>
          <w:p w14:paraId="78C5332B"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(177) $ </w:t>
            </w:r>
          </w:p>
        </w:tc>
      </w:tr>
      <w:tr w:rsidR="009E693B" w:rsidRPr="009770EC" w14:paraId="772D590E"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48E09B06" w14:textId="77777777" w:rsidR="009E693B" w:rsidRPr="009770EC" w:rsidRDefault="009E693B" w:rsidP="00706459">
            <w:pPr>
              <w:jc w:val="right"/>
              <w:rPr>
                <w:rFonts w:ascii="Century Gothic" w:eastAsia="Times New Roman" w:hAnsi="Century Gothic"/>
                <w:b w:val="0"/>
                <w:sz w:val="20"/>
                <w:szCs w:val="20"/>
                <w:lang w:eastAsia="fr-FR"/>
              </w:rPr>
            </w:pPr>
          </w:p>
        </w:tc>
        <w:tc>
          <w:tcPr>
            <w:tcW w:w="1300" w:type="dxa"/>
            <w:tcBorders>
              <w:top w:val="single" w:sz="4" w:space="0" w:color="auto"/>
            </w:tcBorders>
            <w:shd w:val="clear" w:color="auto" w:fill="C00000"/>
            <w:noWrap/>
          </w:tcPr>
          <w:p w14:paraId="6BA80128"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C00000"/>
            <w:noWrap/>
          </w:tcPr>
          <w:p w14:paraId="27413C6A"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p>
        </w:tc>
        <w:tc>
          <w:tcPr>
            <w:tcW w:w="1300" w:type="dxa"/>
            <w:tcBorders>
              <w:top w:val="single" w:sz="4" w:space="0" w:color="auto"/>
            </w:tcBorders>
            <w:shd w:val="clear" w:color="auto" w:fill="C00000"/>
            <w:noWrap/>
          </w:tcPr>
          <w:p w14:paraId="0CB7831B"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r>
    </w:tbl>
    <w:p w14:paraId="21BE5B69" w14:textId="2E8A11B1" w:rsidR="009E693B" w:rsidRDefault="00210810" w:rsidP="009E693B">
      <w:pPr>
        <w:rPr>
          <w:rStyle w:val="Titre3Car"/>
          <w:bCs w:val="0"/>
        </w:rPr>
      </w:pPr>
      <w:r w:rsidRPr="00FE6980">
        <w:rPr>
          <w:noProof/>
          <w:sz w:val="32"/>
          <w:szCs w:val="32"/>
          <w:lang w:eastAsia="fr-FR"/>
        </w:rPr>
        <mc:AlternateContent>
          <mc:Choice Requires="wps">
            <w:drawing>
              <wp:anchor distT="0" distB="0" distL="114300" distR="114300" simplePos="0" relativeHeight="253574144" behindDoc="0" locked="0" layoutInCell="1" allowOverlap="1" wp14:anchorId="32F5658A" wp14:editId="269EDE78">
                <wp:simplePos x="0" y="0"/>
                <wp:positionH relativeFrom="column">
                  <wp:posOffset>-542496</wp:posOffset>
                </wp:positionH>
                <wp:positionV relativeFrom="paragraph">
                  <wp:posOffset>-6980658</wp:posOffset>
                </wp:positionV>
                <wp:extent cx="516890" cy="516890"/>
                <wp:effectExtent l="0" t="0" r="16510" b="16510"/>
                <wp:wrapNone/>
                <wp:docPr id="1061" name="Ellipse 1061"/>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27849A44" w14:textId="77777777" w:rsidR="00192307" w:rsidRPr="00F50AE4" w:rsidRDefault="00192307" w:rsidP="009E693B">
                            <w:pPr>
                              <w:jc w:val="center"/>
                              <w:rPr>
                                <w:color w:val="FFFFFF" w:themeColor="background1"/>
                                <w:lang w:val="fr-CA"/>
                              </w:rPr>
                            </w:pPr>
                            <w:r>
                              <w:rPr>
                                <w:color w:val="FFFFFF" w:themeColor="background1"/>
                                <w:sz w:val="36"/>
                                <w:szCs w:val="36"/>
                                <w:lang w:val="fr-CA"/>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2F5658A" id="Ellipse 1061" o:spid="_x0000_s1101" style="position:absolute;left:0;text-align:left;margin-left:-42.7pt;margin-top:-549.65pt;width:40.7pt;height:40.7pt;z-index:2535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XkF/AEAAFcEAAAOAAAAZHJzL2Uyb0RvYy54bWysVF9v0zAQf0fiO1h+p2k2GKNqOqGN8YJg&#13;&#10;2uADuM65sWT7jO026bfn7KTpBHsB8XLx2Xe/u9/9yfpmsIYdIESNruH1YskZOImtdruG//h+/+aa&#13;&#10;s5iEa4VBBw0/QuQ3m9ev1r1fwQV2aFoIjEBcXPW+4V1KflVVUXZgRVygB0ePCoMVidSwq9ogekK3&#13;&#10;prpYLq+qHkPrA0qIkW7vxke+KfhKgUzflIqQmGk45ZaKDEVus6w2a7HaBeE7Lac0xD9kYYV2FHSG&#13;&#10;uhNJsH3Qf0BZLQNGVGkh0VaolJZQOBCbevkbm6dOeChcqDjRz2WK/w9Wfj08BKZb6t3yqubMCUtd&#13;&#10;+mSM9hFYuaMS9T6uyPLJP4RJi3TMfAcVbP4SEzaUsh7nssKQmKTLd/XV9QcqvqSn6Uwo1dnZh5g+&#13;&#10;A1qWDw2HMXqppzh8iWm0PlnlcMZlGdHo9l4bU5Q8MnBrAjsIavZ2V+fmUpRnVqRlzyrzGRmUUzoa&#13;&#10;GFEfQVExKOfLEr2M4RnTpBOmcWSZXRRFn53ql5yElODS5ZTMZJ9doYzn3zjPHiUyujQ7W+0wvBT9&#13;&#10;nLIa7U/sR86Zfhq2Q5mA929zkvlqi+2RxqKnvWh4/LkXATgTTnZIqyNTOCm3qaxSTsfhx31CpUuz&#13;&#10;zhhTOJre0otp0/J6PNeL1fl/sPkFAAD//wMAUEsDBBQABgAIAAAAIQCNeS8F5QAAABMBAAAPAAAA&#13;&#10;ZHJzL2Rvd25yZXYueG1sTE/NToNAEL6b+A6bMfFGFypaoCyN0TT1VqV9gGXZApWdJey2pT69oxe9&#13;&#10;TObnm+8nX02mZ2c9us6igGgWAtOobN1hI2C/WwcJMOcl1rK3qAVctYNVcXuTy6y2F/zQ59I3jEjQ&#13;&#10;ZVJA6/2Qce5Uq410MztopNvBjkZ6GseG16O8ELnp+TwMn7iRHZJCKwf90mr1WZ6MgK9JbWx53RwP&#13;&#10;8Xrr92/zpFq8KyHu76bXJZXnJTCvJ//3AT8ZyD8UZKyyJ6wd6wUEyWNMUGqiME0fgBEmiClj9buK&#13;&#10;FinwIuf/sxTfAAAA//8DAFBLAQItABQABgAIAAAAIQC2gziS/gAAAOEBAAATAAAAAAAAAAAAAAAA&#13;&#10;AAAAAABbQ29udGVudF9UeXBlc10ueG1sUEsBAi0AFAAGAAgAAAAhADj9If/WAAAAlAEAAAsAAAAA&#13;&#10;AAAAAAAAAAAALwEAAF9yZWxzLy5yZWxzUEsBAi0AFAAGAAgAAAAhAOUReQX8AQAAVwQAAA4AAAAA&#13;&#10;AAAAAAAAAAAALgIAAGRycy9lMm9Eb2MueG1sUEsBAi0AFAAGAAgAAAAhAI15LwXlAAAAEwEAAA8A&#13;&#10;AAAAAAAAAAAAAAAAVgQAAGRycy9kb3ducmV2LnhtbFBLBQYAAAAABAAEAPMAAABoBQAAAAA=&#13;&#10;" fillcolor="#ff6700 [3206]" strokecolor="white [3212]" strokeweight="1.75pt">
                <v:textbox>
                  <w:txbxContent>
                    <w:p w14:paraId="27849A44" w14:textId="77777777" w:rsidR="00192307" w:rsidRPr="00F50AE4" w:rsidRDefault="00192307" w:rsidP="009E693B">
                      <w:pPr>
                        <w:jc w:val="center"/>
                        <w:rPr>
                          <w:color w:val="FFFFFF" w:themeColor="background1"/>
                          <w:lang w:val="fr-CA"/>
                        </w:rPr>
                      </w:pPr>
                      <w:r>
                        <w:rPr>
                          <w:color w:val="FFFFFF" w:themeColor="background1"/>
                          <w:sz w:val="36"/>
                          <w:szCs w:val="36"/>
                          <w:lang w:val="fr-CA"/>
                        </w:rPr>
                        <w:t>2</w:t>
                      </w:r>
                    </w:p>
                  </w:txbxContent>
                </v:textbox>
              </v:oval>
            </w:pict>
          </mc:Fallback>
        </mc:AlternateContent>
      </w:r>
    </w:p>
    <w:p w14:paraId="1EC57F39" w14:textId="77777777" w:rsidR="009E693B" w:rsidRDefault="009E693B" w:rsidP="009E693B">
      <w:pPr>
        <w:rPr>
          <w:rStyle w:val="Titre3Car"/>
          <w:b w:val="0"/>
        </w:rPr>
      </w:pPr>
      <w:r>
        <w:rPr>
          <w:rStyle w:val="Titre3Car"/>
          <w:b w:val="0"/>
        </w:rPr>
        <w:br w:type="page"/>
      </w:r>
    </w:p>
    <w:tbl>
      <w:tblPr>
        <w:tblStyle w:val="TableauGrille5Fonc-Accentuation31"/>
        <w:tblW w:w="89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1300"/>
        <w:gridCol w:w="1300"/>
        <w:gridCol w:w="361"/>
        <w:gridCol w:w="1300"/>
      </w:tblGrid>
      <w:tr w:rsidR="009E693B" w:rsidRPr="009770EC" w14:paraId="793E9728" w14:textId="77777777" w:rsidTr="00706459">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19AE6A67" w14:textId="77777777" w:rsidR="009E693B" w:rsidRPr="009770EC" w:rsidRDefault="009E693B" w:rsidP="00706459">
            <w:pPr>
              <w:rPr>
                <w:rFonts w:ascii="Century Gothic" w:eastAsia="Times New Roman" w:hAnsi="Century Gothic"/>
                <w:b w:val="0"/>
                <w:color w:val="000000"/>
                <w:sz w:val="20"/>
                <w:szCs w:val="20"/>
                <w:lang w:eastAsia="fr-FR"/>
              </w:rPr>
            </w:pPr>
            <w:r w:rsidRPr="009770EC">
              <w:rPr>
                <w:rFonts w:ascii="Century Gothic" w:eastAsia="Times New Roman" w:hAnsi="Century Gothic"/>
                <w:b w:val="0"/>
                <w:color w:val="2E2D21"/>
                <w:sz w:val="20"/>
                <w:szCs w:val="20"/>
                <w:lang w:eastAsia="fr-FR"/>
              </w:rPr>
              <w:lastRenderedPageBreak/>
              <w:t>LE PROCESSUS BUDGÉTAIRE</w:t>
            </w:r>
          </w:p>
        </w:tc>
        <w:tc>
          <w:tcPr>
            <w:tcW w:w="1300" w:type="dxa"/>
            <w:shd w:val="clear" w:color="auto" w:fill="92D050"/>
            <w:noWrap/>
          </w:tcPr>
          <w:p w14:paraId="5334A9D7"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26646E54"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75E96275"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15730975"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32B27D3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7139C893" w14:textId="60E96694" w:rsidR="009E693B" w:rsidRPr="00F50AE4" w:rsidRDefault="009E693B" w:rsidP="00706459">
            <w:pPr>
              <w:rPr>
                <w:rFonts w:ascii="Century Gothic" w:eastAsia="Times New Roman" w:hAnsi="Century Gothic"/>
                <w:b w:val="0"/>
                <w:i/>
                <w:color w:val="000000"/>
                <w:sz w:val="20"/>
                <w:szCs w:val="20"/>
                <w:lang w:eastAsia="fr-FR"/>
              </w:rPr>
            </w:pPr>
            <w:r w:rsidRPr="009770EC">
              <w:rPr>
                <w:rFonts w:ascii="Century Gothic" w:eastAsia="Times New Roman" w:hAnsi="Century Gothic"/>
                <w:b w:val="0"/>
                <w:i/>
                <w:color w:val="2E2D21"/>
                <w:sz w:val="20"/>
                <w:szCs w:val="20"/>
                <w:lang w:eastAsia="fr-FR"/>
              </w:rPr>
              <w:t>Du 1</w:t>
            </w:r>
            <w:r w:rsidRPr="009770EC">
              <w:rPr>
                <w:rFonts w:ascii="Century Gothic" w:eastAsia="Times New Roman" w:hAnsi="Century Gothic"/>
                <w:b w:val="0"/>
                <w:i/>
                <w:color w:val="2E2D21"/>
                <w:sz w:val="20"/>
                <w:szCs w:val="20"/>
                <w:vertAlign w:val="superscript"/>
                <w:lang w:eastAsia="fr-FR"/>
              </w:rPr>
              <w:t>er</w:t>
            </w:r>
            <w:r w:rsidRPr="009770EC">
              <w:rPr>
                <w:rFonts w:ascii="Century Gothic" w:eastAsia="Times New Roman" w:hAnsi="Century Gothic"/>
                <w:b w:val="0"/>
                <w:i/>
                <w:color w:val="2E2D21"/>
                <w:sz w:val="20"/>
                <w:szCs w:val="20"/>
                <w:lang w:eastAsia="fr-FR"/>
              </w:rPr>
              <w:t xml:space="preserve"> octobre 201</w:t>
            </w:r>
            <w:r w:rsidR="00210810">
              <w:rPr>
                <w:rFonts w:ascii="Century Gothic" w:eastAsia="Times New Roman" w:hAnsi="Century Gothic"/>
                <w:b w:val="0"/>
                <w:i/>
                <w:color w:val="2E2D21"/>
                <w:sz w:val="20"/>
                <w:szCs w:val="20"/>
                <w:lang w:eastAsia="fr-FR"/>
              </w:rPr>
              <w:t>9</w:t>
            </w:r>
            <w:r w:rsidRPr="009770EC">
              <w:rPr>
                <w:rFonts w:ascii="Century Gothic" w:eastAsia="Times New Roman" w:hAnsi="Century Gothic"/>
                <w:b w:val="0"/>
                <w:i/>
                <w:color w:val="2E2D21"/>
                <w:sz w:val="20"/>
                <w:szCs w:val="20"/>
                <w:lang w:eastAsia="fr-FR"/>
              </w:rPr>
              <w:t xml:space="preserve"> au 30 septembre 20</w:t>
            </w:r>
            <w:r w:rsidR="00210810">
              <w:rPr>
                <w:rFonts w:ascii="Century Gothic" w:eastAsia="Times New Roman" w:hAnsi="Century Gothic"/>
                <w:b w:val="0"/>
                <w:i/>
                <w:color w:val="2E2D21"/>
                <w:sz w:val="20"/>
                <w:szCs w:val="20"/>
                <w:lang w:eastAsia="fr-FR"/>
              </w:rPr>
              <w:t>20</w:t>
            </w:r>
          </w:p>
        </w:tc>
        <w:tc>
          <w:tcPr>
            <w:tcW w:w="1300" w:type="dxa"/>
            <w:shd w:val="clear" w:color="auto" w:fill="92D050"/>
            <w:noWrap/>
          </w:tcPr>
          <w:p w14:paraId="50D090BC"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6C4D5456"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6DA9517D"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13A81822"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48601A5B"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047B3912" w14:textId="77777777" w:rsidR="009E693B" w:rsidRPr="009770EC" w:rsidRDefault="009E693B" w:rsidP="00706459">
            <w:pPr>
              <w:rPr>
                <w:rFonts w:ascii="Century Gothic" w:eastAsia="Times New Roman" w:hAnsi="Century Gothic"/>
                <w:b w:val="0"/>
                <w:color w:val="000000"/>
                <w:sz w:val="20"/>
                <w:szCs w:val="20"/>
                <w:lang w:eastAsia="fr-FR"/>
              </w:rPr>
            </w:pPr>
          </w:p>
        </w:tc>
        <w:tc>
          <w:tcPr>
            <w:tcW w:w="1300" w:type="dxa"/>
            <w:shd w:val="clear" w:color="auto" w:fill="92D050"/>
            <w:noWrap/>
          </w:tcPr>
          <w:p w14:paraId="06492BF4"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4027DCE6"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5452324E"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7060B080"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1F5F01D9"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29DFF8A4" w14:textId="77777777" w:rsidR="009E693B" w:rsidRPr="009770EC" w:rsidRDefault="009E693B" w:rsidP="00706459">
            <w:pPr>
              <w:rPr>
                <w:rFonts w:ascii="Century Gothic" w:eastAsia="Times New Roman" w:hAnsi="Century Gothic"/>
                <w:b w:val="0"/>
                <w:color w:val="000000"/>
                <w:sz w:val="20"/>
                <w:szCs w:val="20"/>
                <w:lang w:eastAsia="fr-FR"/>
              </w:rPr>
            </w:pPr>
            <w:r>
              <w:rPr>
                <w:rFonts w:ascii="Century Gothic" w:eastAsia="Times New Roman" w:hAnsi="Century Gothic"/>
                <w:b w:val="0"/>
                <w:color w:val="2E2D21"/>
                <w:sz w:val="20"/>
                <w:szCs w:val="20"/>
                <w:lang w:eastAsia="fr-FR"/>
              </w:rPr>
              <w:t xml:space="preserve"> </w:t>
            </w:r>
            <w:r w:rsidRPr="009770EC">
              <w:rPr>
                <w:rFonts w:ascii="Century Gothic" w:eastAsia="Times New Roman" w:hAnsi="Century Gothic"/>
                <w:b w:val="0"/>
                <w:color w:val="2E2D21"/>
                <w:sz w:val="20"/>
                <w:szCs w:val="20"/>
                <w:lang w:eastAsia="fr-FR"/>
              </w:rPr>
              <w:t>Marie Richer et Jean Faucher</w:t>
            </w:r>
          </w:p>
        </w:tc>
        <w:tc>
          <w:tcPr>
            <w:tcW w:w="1300" w:type="dxa"/>
            <w:shd w:val="clear" w:color="auto" w:fill="92D050"/>
            <w:noWrap/>
          </w:tcPr>
          <w:p w14:paraId="10526E6B"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4562B33F"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76835073"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26B24071"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102C77F1"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1AD6B0A9" w14:textId="77777777" w:rsidR="009E693B" w:rsidRPr="00FE6980" w:rsidRDefault="009E693B" w:rsidP="00706459">
            <w:pPr>
              <w:rPr>
                <w:rFonts w:ascii="Century Gothic" w:eastAsia="Times New Roman" w:hAnsi="Century Gothic"/>
                <w:b w:val="0"/>
                <w:sz w:val="32"/>
                <w:szCs w:val="32"/>
                <w:lang w:eastAsia="fr-FR"/>
              </w:rPr>
            </w:pPr>
            <w:r w:rsidRPr="00FE6980">
              <w:rPr>
                <w:rFonts w:ascii="Century Gothic" w:eastAsia="Times New Roman" w:hAnsi="Century Gothic"/>
                <w:b w:val="0"/>
                <w:sz w:val="32"/>
                <w:szCs w:val="32"/>
                <w:lang w:eastAsia="fr-FR"/>
              </w:rPr>
              <w:t>LE BUDGET (2 DE 2)</w:t>
            </w:r>
          </w:p>
        </w:tc>
        <w:tc>
          <w:tcPr>
            <w:tcW w:w="1300" w:type="dxa"/>
            <w:shd w:val="clear" w:color="auto" w:fill="D9D9D9" w:themeFill="background1" w:themeFillShade="D9"/>
            <w:noWrap/>
          </w:tcPr>
          <w:p w14:paraId="3943FA2B"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2E2D21"/>
                <w:sz w:val="20"/>
                <w:szCs w:val="20"/>
                <w:lang w:eastAsia="fr-FR"/>
              </w:rPr>
              <w:t>TOTAL (P)</w:t>
            </w:r>
          </w:p>
        </w:tc>
        <w:tc>
          <w:tcPr>
            <w:tcW w:w="1300" w:type="dxa"/>
            <w:shd w:val="clear" w:color="auto" w:fill="D9D9D9" w:themeFill="background1" w:themeFillShade="D9"/>
            <w:noWrap/>
          </w:tcPr>
          <w:p w14:paraId="7FE114FD"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2E2D21"/>
                <w:sz w:val="20"/>
                <w:szCs w:val="20"/>
                <w:lang w:eastAsia="fr-FR"/>
              </w:rPr>
              <w:t>TOTAL (R)</w:t>
            </w:r>
          </w:p>
        </w:tc>
        <w:tc>
          <w:tcPr>
            <w:tcW w:w="236" w:type="dxa"/>
            <w:shd w:val="clear" w:color="auto" w:fill="D9D9D9" w:themeFill="background1" w:themeFillShade="D9"/>
          </w:tcPr>
          <w:p w14:paraId="78EF3826"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shd w:val="clear" w:color="auto" w:fill="D9D9D9" w:themeFill="background1" w:themeFillShade="D9"/>
            <w:noWrap/>
          </w:tcPr>
          <w:p w14:paraId="0C4A0EF5"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2E2D21"/>
                <w:sz w:val="20"/>
                <w:szCs w:val="20"/>
                <w:lang w:eastAsia="fr-FR"/>
              </w:rPr>
              <w:t>TOTAL (É)</w:t>
            </w:r>
          </w:p>
        </w:tc>
      </w:tr>
      <w:tr w:rsidR="009E693B" w:rsidRPr="009770EC" w14:paraId="5D38F2A6"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15020F1A" w14:textId="77777777" w:rsidR="009E693B" w:rsidRPr="00F50AE4" w:rsidRDefault="009E693B" w:rsidP="00706459">
            <w:pPr>
              <w:rPr>
                <w:rFonts w:ascii="Century Gothic" w:eastAsia="Times New Roman" w:hAnsi="Century Gothic"/>
                <w:b w:val="0"/>
                <w:sz w:val="20"/>
                <w:szCs w:val="20"/>
                <w:lang w:eastAsia="fr-FR"/>
              </w:rPr>
            </w:pPr>
          </w:p>
        </w:tc>
        <w:tc>
          <w:tcPr>
            <w:tcW w:w="1300" w:type="dxa"/>
            <w:shd w:val="clear" w:color="auto" w:fill="D9D9D9" w:themeFill="background1" w:themeFillShade="D9"/>
            <w:noWrap/>
          </w:tcPr>
          <w:p w14:paraId="0B0A14EA"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D9D9D9" w:themeFill="background1" w:themeFillShade="D9"/>
            <w:noWrap/>
          </w:tcPr>
          <w:p w14:paraId="1CD11EE4"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D9D9D9" w:themeFill="background1" w:themeFillShade="D9"/>
          </w:tcPr>
          <w:p w14:paraId="1D9AC80D"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tcPr>
          <w:p w14:paraId="55F96F8A"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18913BA7"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CC1AB42"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SANTÉ</w:t>
            </w:r>
          </w:p>
        </w:tc>
        <w:tc>
          <w:tcPr>
            <w:tcW w:w="1300" w:type="dxa"/>
            <w:shd w:val="clear" w:color="auto" w:fill="D9D9D9" w:themeFill="background1" w:themeFillShade="D9"/>
            <w:noWrap/>
            <w:hideMark/>
          </w:tcPr>
          <w:p w14:paraId="5CD404D3"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D9D9D9" w:themeFill="background1" w:themeFillShade="D9"/>
            <w:noWrap/>
            <w:hideMark/>
          </w:tcPr>
          <w:p w14:paraId="4CCA0A9D"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D9D9D9" w:themeFill="background1" w:themeFillShade="D9"/>
          </w:tcPr>
          <w:p w14:paraId="7E05FB74"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hideMark/>
          </w:tcPr>
          <w:p w14:paraId="468C89DA"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71477577"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6AA25C6"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Dentiste, optométriste et autres professionnels</w:t>
            </w:r>
          </w:p>
        </w:tc>
        <w:tc>
          <w:tcPr>
            <w:tcW w:w="1300" w:type="dxa"/>
            <w:shd w:val="clear" w:color="auto" w:fill="D9D9D9" w:themeFill="background1" w:themeFillShade="D9"/>
            <w:noWrap/>
            <w:hideMark/>
          </w:tcPr>
          <w:p w14:paraId="1877E7F0" w14:textId="0BE3EE1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1 000 $ </w:t>
            </w:r>
          </w:p>
        </w:tc>
        <w:tc>
          <w:tcPr>
            <w:tcW w:w="1300" w:type="dxa"/>
            <w:shd w:val="clear" w:color="auto" w:fill="D9D9D9" w:themeFill="background1" w:themeFillShade="D9"/>
            <w:noWrap/>
            <w:hideMark/>
          </w:tcPr>
          <w:p w14:paraId="4B098ED8" w14:textId="060E762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4 500 $ </w:t>
            </w:r>
          </w:p>
        </w:tc>
        <w:tc>
          <w:tcPr>
            <w:tcW w:w="236" w:type="dxa"/>
            <w:shd w:val="clear" w:color="auto" w:fill="D9D9D9" w:themeFill="background1" w:themeFillShade="D9"/>
          </w:tcPr>
          <w:p w14:paraId="48B9D833"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1CA7ED4D"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(3 500) $ </w:t>
            </w:r>
          </w:p>
        </w:tc>
      </w:tr>
      <w:tr w:rsidR="009E693B" w:rsidRPr="009770EC" w14:paraId="4B55A96C"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D7255E8"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Pharmacie</w:t>
            </w:r>
          </w:p>
        </w:tc>
        <w:tc>
          <w:tcPr>
            <w:tcW w:w="1300" w:type="dxa"/>
            <w:shd w:val="clear" w:color="auto" w:fill="D9D9D9" w:themeFill="background1" w:themeFillShade="D9"/>
            <w:noWrap/>
            <w:hideMark/>
          </w:tcPr>
          <w:p w14:paraId="065692E8" w14:textId="423170AC"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500 $ </w:t>
            </w:r>
          </w:p>
        </w:tc>
        <w:tc>
          <w:tcPr>
            <w:tcW w:w="1300" w:type="dxa"/>
            <w:shd w:val="clear" w:color="auto" w:fill="D9D9D9" w:themeFill="background1" w:themeFillShade="D9"/>
            <w:noWrap/>
            <w:hideMark/>
          </w:tcPr>
          <w:p w14:paraId="424E77CB" w14:textId="73D73B69"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542 $ </w:t>
            </w:r>
          </w:p>
        </w:tc>
        <w:tc>
          <w:tcPr>
            <w:tcW w:w="236" w:type="dxa"/>
            <w:shd w:val="clear" w:color="auto" w:fill="D9D9D9" w:themeFill="background1" w:themeFillShade="D9"/>
          </w:tcPr>
          <w:p w14:paraId="57567259"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2A6DA4BD"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(42) $ </w:t>
            </w:r>
          </w:p>
        </w:tc>
      </w:tr>
      <w:tr w:rsidR="009E693B" w:rsidRPr="009770EC" w14:paraId="2126851F"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0516801"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Coiffeur et autres soins de beauté</w:t>
            </w:r>
          </w:p>
        </w:tc>
        <w:tc>
          <w:tcPr>
            <w:tcW w:w="1300" w:type="dxa"/>
            <w:tcBorders>
              <w:bottom w:val="single" w:sz="4" w:space="0" w:color="auto"/>
            </w:tcBorders>
            <w:shd w:val="clear" w:color="auto" w:fill="D9D9D9" w:themeFill="background1" w:themeFillShade="D9"/>
            <w:noWrap/>
            <w:hideMark/>
          </w:tcPr>
          <w:p w14:paraId="3E0FCB0D" w14:textId="7DBC568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500 $ </w:t>
            </w:r>
          </w:p>
        </w:tc>
        <w:tc>
          <w:tcPr>
            <w:tcW w:w="1300" w:type="dxa"/>
            <w:tcBorders>
              <w:bottom w:val="single" w:sz="4" w:space="0" w:color="auto"/>
            </w:tcBorders>
            <w:shd w:val="clear" w:color="auto" w:fill="D9D9D9" w:themeFill="background1" w:themeFillShade="D9"/>
            <w:noWrap/>
            <w:hideMark/>
          </w:tcPr>
          <w:p w14:paraId="7EED7FA5" w14:textId="230F2069"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448 $ </w:t>
            </w:r>
          </w:p>
        </w:tc>
        <w:tc>
          <w:tcPr>
            <w:tcW w:w="236" w:type="dxa"/>
            <w:tcBorders>
              <w:bottom w:val="single" w:sz="4" w:space="0" w:color="auto"/>
            </w:tcBorders>
            <w:shd w:val="clear" w:color="auto" w:fill="D9D9D9" w:themeFill="background1" w:themeFillShade="D9"/>
          </w:tcPr>
          <w:p w14:paraId="7846D98B"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5114AC65" w14:textId="62BE81D1"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52 $ </w:t>
            </w:r>
          </w:p>
        </w:tc>
      </w:tr>
      <w:tr w:rsidR="009E693B" w:rsidRPr="009770EC" w14:paraId="6ECC475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DCDB55A"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37B3154A" w14:textId="3D50E71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2 000 $ </w:t>
            </w:r>
          </w:p>
        </w:tc>
        <w:tc>
          <w:tcPr>
            <w:tcW w:w="1300" w:type="dxa"/>
            <w:tcBorders>
              <w:top w:val="single" w:sz="4" w:space="0" w:color="auto"/>
              <w:bottom w:val="single" w:sz="4" w:space="0" w:color="auto"/>
            </w:tcBorders>
            <w:shd w:val="clear" w:color="auto" w:fill="D9D9D9" w:themeFill="background1" w:themeFillShade="D9"/>
            <w:noWrap/>
            <w:hideMark/>
          </w:tcPr>
          <w:p w14:paraId="6C447852" w14:textId="165B19F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5 490 $ </w:t>
            </w:r>
          </w:p>
        </w:tc>
        <w:tc>
          <w:tcPr>
            <w:tcW w:w="236" w:type="dxa"/>
            <w:tcBorders>
              <w:top w:val="single" w:sz="4" w:space="0" w:color="auto"/>
              <w:bottom w:val="single" w:sz="4" w:space="0" w:color="auto"/>
            </w:tcBorders>
            <w:shd w:val="clear" w:color="auto" w:fill="D9D9D9" w:themeFill="background1" w:themeFillShade="D9"/>
          </w:tcPr>
          <w:p w14:paraId="19C8C3B9"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46095345"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(3 490) $ </w:t>
            </w:r>
          </w:p>
        </w:tc>
      </w:tr>
      <w:tr w:rsidR="009E693B" w:rsidRPr="009770EC" w14:paraId="56731322"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DD9ED89"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LOISIRS</w:t>
            </w:r>
          </w:p>
        </w:tc>
        <w:tc>
          <w:tcPr>
            <w:tcW w:w="1300" w:type="dxa"/>
            <w:tcBorders>
              <w:top w:val="single" w:sz="4" w:space="0" w:color="auto"/>
            </w:tcBorders>
            <w:shd w:val="clear" w:color="auto" w:fill="D9D9D9" w:themeFill="background1" w:themeFillShade="D9"/>
            <w:noWrap/>
            <w:hideMark/>
          </w:tcPr>
          <w:p w14:paraId="1C7A7045"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2031D631"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32F2E873"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2BCC44AB"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7C33ADF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7B1F657"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Culturelles</w:t>
            </w:r>
          </w:p>
        </w:tc>
        <w:tc>
          <w:tcPr>
            <w:tcW w:w="1300" w:type="dxa"/>
            <w:shd w:val="clear" w:color="auto" w:fill="D9D9D9" w:themeFill="background1" w:themeFillShade="D9"/>
            <w:noWrap/>
            <w:hideMark/>
          </w:tcPr>
          <w:p w14:paraId="21442C2B" w14:textId="63BE3A0A"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1 000 $ </w:t>
            </w:r>
          </w:p>
        </w:tc>
        <w:tc>
          <w:tcPr>
            <w:tcW w:w="1300" w:type="dxa"/>
            <w:shd w:val="clear" w:color="auto" w:fill="D9D9D9" w:themeFill="background1" w:themeFillShade="D9"/>
            <w:noWrap/>
            <w:hideMark/>
          </w:tcPr>
          <w:p w14:paraId="4F5F28D0" w14:textId="3FFFC696"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812 $ </w:t>
            </w:r>
          </w:p>
        </w:tc>
        <w:tc>
          <w:tcPr>
            <w:tcW w:w="236" w:type="dxa"/>
            <w:shd w:val="clear" w:color="auto" w:fill="D9D9D9" w:themeFill="background1" w:themeFillShade="D9"/>
          </w:tcPr>
          <w:p w14:paraId="10ADA070"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6FF0993D" w14:textId="41871D85"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188 $ </w:t>
            </w:r>
          </w:p>
        </w:tc>
      </w:tr>
      <w:tr w:rsidR="009E693B" w:rsidRPr="009770EC" w14:paraId="7781B51F"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5A60A30"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Sportives</w:t>
            </w:r>
          </w:p>
        </w:tc>
        <w:tc>
          <w:tcPr>
            <w:tcW w:w="1300" w:type="dxa"/>
            <w:shd w:val="clear" w:color="auto" w:fill="D9D9D9" w:themeFill="background1" w:themeFillShade="D9"/>
            <w:noWrap/>
            <w:hideMark/>
          </w:tcPr>
          <w:p w14:paraId="2DE1C076" w14:textId="13C585ED"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2 000 $ </w:t>
            </w:r>
          </w:p>
        </w:tc>
        <w:tc>
          <w:tcPr>
            <w:tcW w:w="1300" w:type="dxa"/>
            <w:shd w:val="clear" w:color="auto" w:fill="D9D9D9" w:themeFill="background1" w:themeFillShade="D9"/>
            <w:noWrap/>
            <w:hideMark/>
          </w:tcPr>
          <w:p w14:paraId="48A12D5B" w14:textId="527248A0"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2 510 $ </w:t>
            </w:r>
          </w:p>
        </w:tc>
        <w:tc>
          <w:tcPr>
            <w:tcW w:w="236" w:type="dxa"/>
            <w:shd w:val="clear" w:color="auto" w:fill="D9D9D9" w:themeFill="background1" w:themeFillShade="D9"/>
          </w:tcPr>
          <w:p w14:paraId="6A55E8A1"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7CCA49E4"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(510) $ </w:t>
            </w:r>
          </w:p>
        </w:tc>
      </w:tr>
      <w:tr w:rsidR="009E693B" w:rsidRPr="009770EC" w14:paraId="0B35DDCF"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60E6BDC"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Voyages</w:t>
            </w:r>
          </w:p>
        </w:tc>
        <w:tc>
          <w:tcPr>
            <w:tcW w:w="1300" w:type="dxa"/>
            <w:tcBorders>
              <w:bottom w:val="single" w:sz="4" w:space="0" w:color="auto"/>
            </w:tcBorders>
            <w:shd w:val="clear" w:color="auto" w:fill="D9D9D9" w:themeFill="background1" w:themeFillShade="D9"/>
            <w:noWrap/>
            <w:hideMark/>
          </w:tcPr>
          <w:p w14:paraId="324CABAB" w14:textId="1BAF84FB"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3 000 $ </w:t>
            </w:r>
          </w:p>
        </w:tc>
        <w:tc>
          <w:tcPr>
            <w:tcW w:w="1300" w:type="dxa"/>
            <w:tcBorders>
              <w:bottom w:val="single" w:sz="4" w:space="0" w:color="auto"/>
            </w:tcBorders>
            <w:shd w:val="clear" w:color="auto" w:fill="D9D9D9" w:themeFill="background1" w:themeFillShade="D9"/>
            <w:noWrap/>
            <w:hideMark/>
          </w:tcPr>
          <w:p w14:paraId="4262834E" w14:textId="0558FDB1"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1 578 $ </w:t>
            </w:r>
          </w:p>
        </w:tc>
        <w:tc>
          <w:tcPr>
            <w:tcW w:w="236" w:type="dxa"/>
            <w:tcBorders>
              <w:bottom w:val="single" w:sz="4" w:space="0" w:color="auto"/>
            </w:tcBorders>
            <w:shd w:val="clear" w:color="auto" w:fill="D9D9D9" w:themeFill="background1" w:themeFillShade="D9"/>
          </w:tcPr>
          <w:p w14:paraId="58542C6A"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3038B99F" w14:textId="7784550C"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1 422 $ </w:t>
            </w:r>
          </w:p>
        </w:tc>
      </w:tr>
      <w:tr w:rsidR="009E693B" w:rsidRPr="009770EC" w14:paraId="39053F66"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C8B07E5"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6CBAB0C8" w14:textId="378D4748"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6 000 $ </w:t>
            </w:r>
          </w:p>
        </w:tc>
        <w:tc>
          <w:tcPr>
            <w:tcW w:w="1300" w:type="dxa"/>
            <w:tcBorders>
              <w:top w:val="single" w:sz="4" w:space="0" w:color="auto"/>
              <w:bottom w:val="single" w:sz="4" w:space="0" w:color="auto"/>
            </w:tcBorders>
            <w:shd w:val="clear" w:color="auto" w:fill="D9D9D9" w:themeFill="background1" w:themeFillShade="D9"/>
            <w:noWrap/>
            <w:hideMark/>
          </w:tcPr>
          <w:p w14:paraId="511CEBA1" w14:textId="4209216E"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4 900 $ </w:t>
            </w:r>
          </w:p>
        </w:tc>
        <w:tc>
          <w:tcPr>
            <w:tcW w:w="236" w:type="dxa"/>
            <w:tcBorders>
              <w:top w:val="single" w:sz="4" w:space="0" w:color="auto"/>
              <w:bottom w:val="single" w:sz="4" w:space="0" w:color="auto"/>
            </w:tcBorders>
            <w:shd w:val="clear" w:color="auto" w:fill="D9D9D9" w:themeFill="background1" w:themeFillShade="D9"/>
          </w:tcPr>
          <w:p w14:paraId="5D886CCF"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55C31B90" w14:textId="2ABFB67B"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1 100 $ </w:t>
            </w:r>
          </w:p>
        </w:tc>
      </w:tr>
      <w:tr w:rsidR="009E693B" w:rsidRPr="009770EC" w14:paraId="44B735B0"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95E0EF6"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DIVERS</w:t>
            </w:r>
          </w:p>
        </w:tc>
        <w:tc>
          <w:tcPr>
            <w:tcW w:w="1300" w:type="dxa"/>
            <w:tcBorders>
              <w:top w:val="single" w:sz="4" w:space="0" w:color="auto"/>
            </w:tcBorders>
            <w:shd w:val="clear" w:color="auto" w:fill="D9D9D9" w:themeFill="background1" w:themeFillShade="D9"/>
            <w:noWrap/>
            <w:hideMark/>
          </w:tcPr>
          <w:p w14:paraId="4870C437"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29244B72"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706F299B"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739C0D4D"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487D4EBE"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3937E60"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Cadeaux</w:t>
            </w:r>
          </w:p>
        </w:tc>
        <w:tc>
          <w:tcPr>
            <w:tcW w:w="1300" w:type="dxa"/>
            <w:shd w:val="clear" w:color="auto" w:fill="D9D9D9" w:themeFill="background1" w:themeFillShade="D9"/>
            <w:noWrap/>
            <w:hideMark/>
          </w:tcPr>
          <w:p w14:paraId="0C63EFC3" w14:textId="41F4748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800 $ </w:t>
            </w:r>
          </w:p>
        </w:tc>
        <w:tc>
          <w:tcPr>
            <w:tcW w:w="1300" w:type="dxa"/>
            <w:shd w:val="clear" w:color="auto" w:fill="D9D9D9" w:themeFill="background1" w:themeFillShade="D9"/>
            <w:noWrap/>
            <w:hideMark/>
          </w:tcPr>
          <w:p w14:paraId="70F1B8DE" w14:textId="7354404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890 $ </w:t>
            </w:r>
          </w:p>
        </w:tc>
        <w:tc>
          <w:tcPr>
            <w:tcW w:w="236" w:type="dxa"/>
            <w:shd w:val="clear" w:color="auto" w:fill="D9D9D9" w:themeFill="background1" w:themeFillShade="D9"/>
          </w:tcPr>
          <w:p w14:paraId="044E2339"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44A9FDE0"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(90) $ </w:t>
            </w:r>
          </w:p>
        </w:tc>
      </w:tr>
      <w:tr w:rsidR="009E693B" w:rsidRPr="009770EC" w14:paraId="1025265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A42BD19"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Frais bancaires</w:t>
            </w:r>
          </w:p>
        </w:tc>
        <w:tc>
          <w:tcPr>
            <w:tcW w:w="1300" w:type="dxa"/>
            <w:shd w:val="clear" w:color="auto" w:fill="D9D9D9" w:themeFill="background1" w:themeFillShade="D9"/>
            <w:noWrap/>
            <w:hideMark/>
          </w:tcPr>
          <w:p w14:paraId="3D5D150A" w14:textId="5A27B4BD"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200 $ </w:t>
            </w:r>
          </w:p>
        </w:tc>
        <w:tc>
          <w:tcPr>
            <w:tcW w:w="1300" w:type="dxa"/>
            <w:shd w:val="clear" w:color="auto" w:fill="D9D9D9" w:themeFill="background1" w:themeFillShade="D9"/>
            <w:noWrap/>
            <w:hideMark/>
          </w:tcPr>
          <w:p w14:paraId="36FCF9E0" w14:textId="02335418"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188 $ </w:t>
            </w:r>
          </w:p>
        </w:tc>
        <w:tc>
          <w:tcPr>
            <w:tcW w:w="236" w:type="dxa"/>
            <w:shd w:val="clear" w:color="auto" w:fill="D9D9D9" w:themeFill="background1" w:themeFillShade="D9"/>
          </w:tcPr>
          <w:p w14:paraId="220AC6AA"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12743BC1" w14:textId="17C84FB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12 $ </w:t>
            </w:r>
          </w:p>
        </w:tc>
      </w:tr>
      <w:tr w:rsidR="009E693B" w:rsidRPr="009770EC" w14:paraId="3309B65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C3CBF87"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Dons</w:t>
            </w:r>
          </w:p>
        </w:tc>
        <w:tc>
          <w:tcPr>
            <w:tcW w:w="1300" w:type="dxa"/>
            <w:tcBorders>
              <w:bottom w:val="single" w:sz="4" w:space="0" w:color="auto"/>
            </w:tcBorders>
            <w:shd w:val="clear" w:color="auto" w:fill="D9D9D9" w:themeFill="background1" w:themeFillShade="D9"/>
            <w:noWrap/>
            <w:hideMark/>
          </w:tcPr>
          <w:p w14:paraId="418C9BC6" w14:textId="404D9200"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300 $ </w:t>
            </w:r>
          </w:p>
        </w:tc>
        <w:tc>
          <w:tcPr>
            <w:tcW w:w="1300" w:type="dxa"/>
            <w:tcBorders>
              <w:bottom w:val="single" w:sz="4" w:space="0" w:color="auto"/>
            </w:tcBorders>
            <w:shd w:val="clear" w:color="auto" w:fill="D9D9D9" w:themeFill="background1" w:themeFillShade="D9"/>
            <w:noWrap/>
            <w:hideMark/>
          </w:tcPr>
          <w:p w14:paraId="4A40CCFA" w14:textId="062DBDE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225 $ </w:t>
            </w:r>
          </w:p>
        </w:tc>
        <w:tc>
          <w:tcPr>
            <w:tcW w:w="236" w:type="dxa"/>
            <w:tcBorders>
              <w:bottom w:val="single" w:sz="4" w:space="0" w:color="auto"/>
            </w:tcBorders>
            <w:shd w:val="clear" w:color="auto" w:fill="D9D9D9" w:themeFill="background1" w:themeFillShade="D9"/>
          </w:tcPr>
          <w:p w14:paraId="330468B0"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4B3107EC" w14:textId="7AA81BA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75 $ </w:t>
            </w:r>
          </w:p>
        </w:tc>
      </w:tr>
      <w:tr w:rsidR="009E693B" w:rsidRPr="009770EC" w14:paraId="604D8950"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6A5C828"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70FC6D1C" w14:textId="7AE6CD95"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1 300 $ </w:t>
            </w:r>
          </w:p>
        </w:tc>
        <w:tc>
          <w:tcPr>
            <w:tcW w:w="1300" w:type="dxa"/>
            <w:tcBorders>
              <w:top w:val="single" w:sz="4" w:space="0" w:color="auto"/>
              <w:bottom w:val="single" w:sz="4" w:space="0" w:color="auto"/>
            </w:tcBorders>
            <w:shd w:val="clear" w:color="auto" w:fill="D9D9D9" w:themeFill="background1" w:themeFillShade="D9"/>
            <w:noWrap/>
            <w:hideMark/>
          </w:tcPr>
          <w:p w14:paraId="1EF2CF6C" w14:textId="23DB7F65"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1 303 $ </w:t>
            </w:r>
          </w:p>
        </w:tc>
        <w:tc>
          <w:tcPr>
            <w:tcW w:w="236" w:type="dxa"/>
            <w:tcBorders>
              <w:top w:val="single" w:sz="4" w:space="0" w:color="auto"/>
              <w:bottom w:val="single" w:sz="4" w:space="0" w:color="auto"/>
            </w:tcBorders>
            <w:shd w:val="clear" w:color="auto" w:fill="D9D9D9" w:themeFill="background1" w:themeFillShade="D9"/>
          </w:tcPr>
          <w:p w14:paraId="640C2CA3"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42195137"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(3) $ </w:t>
            </w:r>
          </w:p>
        </w:tc>
      </w:tr>
      <w:tr w:rsidR="009E693B" w:rsidRPr="009770EC" w14:paraId="4146AA05"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999B634"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ASSURANCES DE PERSONNES</w:t>
            </w:r>
          </w:p>
        </w:tc>
        <w:tc>
          <w:tcPr>
            <w:tcW w:w="1300" w:type="dxa"/>
            <w:tcBorders>
              <w:top w:val="single" w:sz="4" w:space="0" w:color="auto"/>
            </w:tcBorders>
            <w:shd w:val="clear" w:color="auto" w:fill="D9D9D9" w:themeFill="background1" w:themeFillShade="D9"/>
            <w:noWrap/>
            <w:hideMark/>
          </w:tcPr>
          <w:p w14:paraId="38EFB132"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5E6DAFDE"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3100B649"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035DD1CF"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43EA4F19"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EF56805"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Assurance-vie</w:t>
            </w:r>
          </w:p>
        </w:tc>
        <w:tc>
          <w:tcPr>
            <w:tcW w:w="1300" w:type="dxa"/>
            <w:shd w:val="clear" w:color="auto" w:fill="D9D9D9" w:themeFill="background1" w:themeFillShade="D9"/>
            <w:noWrap/>
            <w:hideMark/>
          </w:tcPr>
          <w:p w14:paraId="37A4585D" w14:textId="0369C731"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500 $ </w:t>
            </w:r>
          </w:p>
        </w:tc>
        <w:tc>
          <w:tcPr>
            <w:tcW w:w="1300" w:type="dxa"/>
            <w:shd w:val="clear" w:color="auto" w:fill="D9D9D9" w:themeFill="background1" w:themeFillShade="D9"/>
            <w:noWrap/>
            <w:hideMark/>
          </w:tcPr>
          <w:p w14:paraId="36DECBBE" w14:textId="36B317CE"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445 $ </w:t>
            </w:r>
          </w:p>
        </w:tc>
        <w:tc>
          <w:tcPr>
            <w:tcW w:w="236" w:type="dxa"/>
            <w:shd w:val="clear" w:color="auto" w:fill="D9D9D9" w:themeFill="background1" w:themeFillShade="D9"/>
          </w:tcPr>
          <w:p w14:paraId="1C3AF757"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1D2F8ABE" w14:textId="1E3A3B5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55 $ </w:t>
            </w:r>
          </w:p>
        </w:tc>
      </w:tr>
      <w:tr w:rsidR="009E693B" w:rsidRPr="009770EC" w14:paraId="4EA2B3FB"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EE95524"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Assurance-salaire</w:t>
            </w:r>
          </w:p>
        </w:tc>
        <w:tc>
          <w:tcPr>
            <w:tcW w:w="1300" w:type="dxa"/>
            <w:shd w:val="clear" w:color="auto" w:fill="D9D9D9" w:themeFill="background1" w:themeFillShade="D9"/>
            <w:noWrap/>
            <w:hideMark/>
          </w:tcPr>
          <w:p w14:paraId="2873FE80" w14:textId="0C0B523C"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3 000 $ </w:t>
            </w:r>
          </w:p>
        </w:tc>
        <w:tc>
          <w:tcPr>
            <w:tcW w:w="1300" w:type="dxa"/>
            <w:shd w:val="clear" w:color="auto" w:fill="D9D9D9" w:themeFill="background1" w:themeFillShade="D9"/>
            <w:noWrap/>
            <w:hideMark/>
          </w:tcPr>
          <w:p w14:paraId="04F745BA" w14:textId="0FA5076D"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2 899 $ </w:t>
            </w:r>
          </w:p>
        </w:tc>
        <w:tc>
          <w:tcPr>
            <w:tcW w:w="236" w:type="dxa"/>
            <w:shd w:val="clear" w:color="auto" w:fill="D9D9D9" w:themeFill="background1" w:themeFillShade="D9"/>
          </w:tcPr>
          <w:p w14:paraId="1D3AA027"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6D1EB8C1" w14:textId="3B02AEA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101 $ </w:t>
            </w:r>
          </w:p>
        </w:tc>
      </w:tr>
      <w:tr w:rsidR="009E693B" w:rsidRPr="009770EC" w14:paraId="1C09A57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2DF855D"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Assurance-maladie</w:t>
            </w:r>
          </w:p>
        </w:tc>
        <w:tc>
          <w:tcPr>
            <w:tcW w:w="1300" w:type="dxa"/>
            <w:tcBorders>
              <w:bottom w:val="single" w:sz="4" w:space="0" w:color="auto"/>
            </w:tcBorders>
            <w:shd w:val="clear" w:color="auto" w:fill="D9D9D9" w:themeFill="background1" w:themeFillShade="D9"/>
            <w:noWrap/>
            <w:hideMark/>
          </w:tcPr>
          <w:p w14:paraId="640C312D" w14:textId="295E7A7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2 500 $ </w:t>
            </w:r>
          </w:p>
        </w:tc>
        <w:tc>
          <w:tcPr>
            <w:tcW w:w="1300" w:type="dxa"/>
            <w:tcBorders>
              <w:bottom w:val="single" w:sz="4" w:space="0" w:color="auto"/>
            </w:tcBorders>
            <w:shd w:val="clear" w:color="auto" w:fill="D9D9D9" w:themeFill="background1" w:themeFillShade="D9"/>
            <w:noWrap/>
            <w:hideMark/>
          </w:tcPr>
          <w:p w14:paraId="42C776DF" w14:textId="491AAAA0"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2 598 $ </w:t>
            </w:r>
          </w:p>
        </w:tc>
        <w:tc>
          <w:tcPr>
            <w:tcW w:w="236" w:type="dxa"/>
            <w:tcBorders>
              <w:bottom w:val="single" w:sz="4" w:space="0" w:color="auto"/>
            </w:tcBorders>
            <w:shd w:val="clear" w:color="auto" w:fill="D9D9D9" w:themeFill="background1" w:themeFillShade="D9"/>
          </w:tcPr>
          <w:p w14:paraId="79281596"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tcBorders>
              <w:bottom w:val="single" w:sz="4" w:space="0" w:color="auto"/>
            </w:tcBorders>
            <w:shd w:val="clear" w:color="auto" w:fill="D9D9D9" w:themeFill="background1" w:themeFillShade="D9"/>
            <w:noWrap/>
            <w:hideMark/>
          </w:tcPr>
          <w:p w14:paraId="11D10DC3"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(98) $ </w:t>
            </w:r>
          </w:p>
        </w:tc>
      </w:tr>
      <w:tr w:rsidR="009E693B" w:rsidRPr="009770EC" w14:paraId="24575D56"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91DA5D7"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416FFA41" w14:textId="288C5F8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6 000 $ </w:t>
            </w:r>
          </w:p>
        </w:tc>
        <w:tc>
          <w:tcPr>
            <w:tcW w:w="1300" w:type="dxa"/>
            <w:tcBorders>
              <w:top w:val="single" w:sz="4" w:space="0" w:color="auto"/>
              <w:bottom w:val="single" w:sz="4" w:space="0" w:color="auto"/>
            </w:tcBorders>
            <w:shd w:val="clear" w:color="auto" w:fill="D9D9D9" w:themeFill="background1" w:themeFillShade="D9"/>
            <w:noWrap/>
            <w:hideMark/>
          </w:tcPr>
          <w:p w14:paraId="7FE05E96" w14:textId="1F10A7A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5 942 $ </w:t>
            </w:r>
          </w:p>
        </w:tc>
        <w:tc>
          <w:tcPr>
            <w:tcW w:w="236" w:type="dxa"/>
            <w:tcBorders>
              <w:top w:val="single" w:sz="4" w:space="0" w:color="auto"/>
              <w:bottom w:val="single" w:sz="4" w:space="0" w:color="auto"/>
            </w:tcBorders>
            <w:shd w:val="clear" w:color="auto" w:fill="D9D9D9" w:themeFill="background1" w:themeFillShade="D9"/>
          </w:tcPr>
          <w:p w14:paraId="5D998B90"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668C02E1" w14:textId="70F30BC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58 $ </w:t>
            </w:r>
          </w:p>
        </w:tc>
      </w:tr>
      <w:tr w:rsidR="009E693B" w:rsidRPr="009770EC" w14:paraId="4BDB8E4E"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6A47FCA"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ÉPARGNE</w:t>
            </w:r>
          </w:p>
        </w:tc>
        <w:tc>
          <w:tcPr>
            <w:tcW w:w="1300" w:type="dxa"/>
            <w:tcBorders>
              <w:top w:val="single" w:sz="4" w:space="0" w:color="auto"/>
            </w:tcBorders>
            <w:shd w:val="clear" w:color="auto" w:fill="D9D9D9" w:themeFill="background1" w:themeFillShade="D9"/>
            <w:noWrap/>
            <w:hideMark/>
          </w:tcPr>
          <w:p w14:paraId="2FC7302A"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078F958D"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2A68F0FB"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16F18DD9"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42BAC4B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0EF2352" w14:textId="77777777" w:rsidR="009E693B" w:rsidRPr="009770EC" w:rsidRDefault="009E693B" w:rsidP="00706459">
            <w:pPr>
              <w:rPr>
                <w:rFonts w:ascii="Century Gothic" w:eastAsia="Times New Roman" w:hAnsi="Century Gothic"/>
                <w:b w:val="0"/>
                <w:sz w:val="20"/>
                <w:szCs w:val="20"/>
                <w:lang w:eastAsia="fr-FR"/>
              </w:rPr>
            </w:pPr>
            <w:r w:rsidRPr="00FE6980">
              <w:rPr>
                <w:noProof/>
                <w:sz w:val="32"/>
                <w:szCs w:val="32"/>
                <w:lang w:eastAsia="fr-FR"/>
              </w:rPr>
              <mc:AlternateContent>
                <mc:Choice Requires="wps">
                  <w:drawing>
                    <wp:anchor distT="0" distB="0" distL="114300" distR="114300" simplePos="0" relativeHeight="253618176" behindDoc="0" locked="0" layoutInCell="1" allowOverlap="1" wp14:anchorId="386D70AB" wp14:editId="598826BD">
                      <wp:simplePos x="0" y="0"/>
                      <wp:positionH relativeFrom="column">
                        <wp:posOffset>2086561</wp:posOffset>
                      </wp:positionH>
                      <wp:positionV relativeFrom="paragraph">
                        <wp:posOffset>-195482</wp:posOffset>
                      </wp:positionV>
                      <wp:extent cx="773723" cy="773723"/>
                      <wp:effectExtent l="0" t="0" r="13970" b="13970"/>
                      <wp:wrapNone/>
                      <wp:docPr id="1066" name="Ellipse 1066"/>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00B050"/>
                              </a:solidFill>
                              <a:ln w="28575"/>
                            </wps:spPr>
                            <wps:style>
                              <a:lnRef idx="2">
                                <a:schemeClr val="dk1">
                                  <a:shade val="50000"/>
                                </a:schemeClr>
                              </a:lnRef>
                              <a:fillRef idx="1">
                                <a:schemeClr val="dk1"/>
                              </a:fillRef>
                              <a:effectRef idx="0">
                                <a:schemeClr val="dk1"/>
                              </a:effectRef>
                              <a:fontRef idx="minor">
                                <a:schemeClr val="lt1"/>
                              </a:fontRef>
                            </wps:style>
                            <wps:txbx>
                              <w:txbxContent>
                                <w:p w14:paraId="09C90D30" w14:textId="77777777" w:rsidR="00192307" w:rsidRPr="00F50AE4" w:rsidRDefault="00192307" w:rsidP="009E693B">
                                  <w:pPr>
                                    <w:jc w:val="center"/>
                                    <w:rPr>
                                      <w:color w:val="FFFFFF" w:themeColor="background1"/>
                                      <w:lang w:val="fr-CA"/>
                                    </w:rPr>
                                  </w:pPr>
                                  <w:r>
                                    <w:rPr>
                                      <w:color w:val="FFFFFF" w:themeColor="background1"/>
                                      <w:lang w:val="fr-CA"/>
                                    </w:rPr>
                                    <w:t>11 %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86D70AB" id="Ellipse 1066" o:spid="_x0000_s1102" style="position:absolute;left:0;text-align:left;margin-left:164.3pt;margin-top:-15.4pt;width:60.9pt;height:60.9pt;z-index:2536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9feaFwIAAHcEAAAOAAAAZHJzL2Uyb0RvYy54bWysVM2OEzEMviPxDlHudKZdtV1Vna5gl+WC&#13;&#10;YMXCA6SZpBORP5K0M317HGc65feC6CGNHfuz/dme7d1gNDmJEJWzDZ3PakqE5a5V9tDQL58fX91S&#13;&#10;EhOzLdPOioaeRaR3u5cvtr3fiIXrnG5FIABi46b3De1S8puqirwThsWZ88LCo3TBsARiOFRtYD2g&#13;&#10;G10t6npV9S60PjguYgTtQ3mkO8SXUvD0UcooEtENhdwSngHPfT6r3ZZtDoH5TvExDfYPWRimLASd&#13;&#10;oB5YYuQY1G9QRvHgopNpxp2pnJSKC6wBqpnXv1Tz3DEvsBYgJ/qJpvj/YPmH01MgqoXe1asVJZYZ&#13;&#10;6NJbrZWPgqAOKOp93IDls38KoxThmusdZDD5HyohA9J6nmgVQyIclOv1zXpxQwmHp/EOKNXV2YeY&#13;&#10;3glnSL40VJToyCc7vY+pWF+scrjotGofldYohMP+XgdyYrnJ9Zt6iX2FAD+ZaUv6hi5ul+tlbnuV&#13;&#10;iypl4C2dtcho2n4SEhiBxBeYAs6imAK0X+dF3bFWlJjLGn6ICSHz5GZrrBDBMqqEXCfcEeBiWUAy&#13;&#10;bil0tM1uAkd4cqz/llBxnKwxorNpcjTKuvAnZ52mqMX+QkyhIzOThv2AE1J4y6q9a88wNj3sTUPj&#13;&#10;tyMLghJmeedgtXgKF+E+4arldKx7fUxOKmzmFWMMB9ONfI2bmNfnRxmtrt+L3XcAAAD//wMAUEsD&#13;&#10;BBQABgAIAAAAIQAx4CAe5QAAAA8BAAAPAAAAZHJzL2Rvd25yZXYueG1sTI/BTsMwEETvSPyDtUhc&#13;&#10;UGunCVGbxqkQ0EtvTRG9OrGJo8Z2sN02/D3LqVxWWu3M7LxyM5mBXJQPvbMckjkDomzrZG87Dh+H&#13;&#10;7WwJJERhpRicVRx+VIBNdX9XikK6q92rSx07giE2FIKDjnEsKA2tVkaEuRuVxduX80ZEXH1HpRdX&#13;&#10;DDcDXTCWUyN6ix+0GNWrVu2pPhsOT1n7vt8dmk+vT+G4Teo8/c53nD8+TG9rHC9rIFFN8eaAPwbs&#13;&#10;DxUWa9zZykAGDulimaOUwyxlCIKK7JllQBoOq4QBrUr6n6P6BQAA//8DAFBLAQItABQABgAIAAAA&#13;&#10;IQC2gziS/gAAAOEBAAATAAAAAAAAAAAAAAAAAAAAAABbQ29udGVudF9UeXBlc10ueG1sUEsBAi0A&#13;&#10;FAAGAAgAAAAhADj9If/WAAAAlAEAAAsAAAAAAAAAAAAAAAAALwEAAF9yZWxzLy5yZWxzUEsBAi0A&#13;&#10;FAAGAAgAAAAhALb195oXAgAAdwQAAA4AAAAAAAAAAAAAAAAALgIAAGRycy9lMm9Eb2MueG1sUEsB&#13;&#10;Ai0AFAAGAAgAAAAhADHgIB7lAAAADwEAAA8AAAAAAAAAAAAAAAAAcQQAAGRycy9kb3ducmV2Lnht&#13;&#10;bFBLBQYAAAAABAAEAPMAAACDBQAAAAA=&#13;&#10;" fillcolor="#00b050" strokecolor="black [1600]" strokeweight="2.25pt">
                      <v:textbox>
                        <w:txbxContent>
                          <w:p w14:paraId="09C90D30" w14:textId="77777777" w:rsidR="00192307" w:rsidRPr="00F50AE4" w:rsidRDefault="00192307" w:rsidP="009E693B">
                            <w:pPr>
                              <w:jc w:val="center"/>
                              <w:rPr>
                                <w:color w:val="FFFFFF" w:themeColor="background1"/>
                                <w:lang w:val="fr-CA"/>
                              </w:rPr>
                            </w:pPr>
                            <w:r>
                              <w:rPr>
                                <w:color w:val="FFFFFF" w:themeColor="background1"/>
                                <w:lang w:val="fr-CA"/>
                              </w:rPr>
                              <w:t>11 %</w:t>
                            </w:r>
                          </w:p>
                        </w:txbxContent>
                      </v:textbox>
                    </v:oval>
                  </w:pict>
                </mc:Fallback>
              </mc:AlternateContent>
            </w:r>
            <w:r w:rsidRPr="009770EC">
              <w:rPr>
                <w:rFonts w:ascii="Century Gothic" w:eastAsia="Times New Roman" w:hAnsi="Century Gothic"/>
                <w:b w:val="0"/>
                <w:sz w:val="20"/>
                <w:szCs w:val="20"/>
                <w:lang w:eastAsia="fr-FR"/>
              </w:rPr>
              <w:t>REÉR</w:t>
            </w:r>
          </w:p>
        </w:tc>
        <w:tc>
          <w:tcPr>
            <w:tcW w:w="1300" w:type="dxa"/>
            <w:shd w:val="clear" w:color="auto" w:fill="D9D9D9" w:themeFill="background1" w:themeFillShade="D9"/>
            <w:noWrap/>
            <w:hideMark/>
          </w:tcPr>
          <w:p w14:paraId="312AEA97" w14:textId="2C39780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5 000 $ </w:t>
            </w:r>
          </w:p>
        </w:tc>
        <w:tc>
          <w:tcPr>
            <w:tcW w:w="1300" w:type="dxa"/>
            <w:shd w:val="clear" w:color="auto" w:fill="D9D9D9" w:themeFill="background1" w:themeFillShade="D9"/>
            <w:noWrap/>
            <w:hideMark/>
          </w:tcPr>
          <w:p w14:paraId="5676689D" w14:textId="5CFC57E1"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5 000 $ </w:t>
            </w:r>
          </w:p>
        </w:tc>
        <w:tc>
          <w:tcPr>
            <w:tcW w:w="236" w:type="dxa"/>
            <w:shd w:val="clear" w:color="auto" w:fill="D9D9D9" w:themeFill="background1" w:themeFillShade="D9"/>
          </w:tcPr>
          <w:p w14:paraId="17982CFF" w14:textId="77777777" w:rsidR="009E693B" w:rsidRPr="009566B9"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themeColor="text1"/>
                <w:sz w:val="20"/>
                <w:szCs w:val="20"/>
                <w:lang w:eastAsia="fr-FR"/>
              </w:rPr>
            </w:pPr>
            <w:r w:rsidRPr="009566B9">
              <w:rPr>
                <w:rStyle w:val="Appelnotedebasdep"/>
                <w:rFonts w:ascii="Century Gothic" w:eastAsia="Times New Roman" w:hAnsi="Century Gothic"/>
                <w:color w:val="000000" w:themeColor="text1"/>
                <w:sz w:val="20"/>
                <w:szCs w:val="20"/>
                <w:lang w:eastAsia="fr-FR"/>
              </w:rPr>
              <w:footnoteReference w:customMarkFollows="1" w:id="33"/>
              <w:t>32</w:t>
            </w:r>
          </w:p>
        </w:tc>
        <w:tc>
          <w:tcPr>
            <w:tcW w:w="1300" w:type="dxa"/>
            <w:shd w:val="clear" w:color="auto" w:fill="D9D9D9" w:themeFill="background1" w:themeFillShade="D9"/>
            <w:noWrap/>
            <w:hideMark/>
          </w:tcPr>
          <w:p w14:paraId="440303EF"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    $ </w:t>
            </w:r>
          </w:p>
        </w:tc>
      </w:tr>
      <w:tr w:rsidR="009E693B" w:rsidRPr="009770EC" w14:paraId="390ED82E"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21A4321"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REÉÉ</w:t>
            </w:r>
          </w:p>
        </w:tc>
        <w:tc>
          <w:tcPr>
            <w:tcW w:w="1300" w:type="dxa"/>
            <w:tcBorders>
              <w:bottom w:val="single" w:sz="4" w:space="0" w:color="auto"/>
            </w:tcBorders>
            <w:shd w:val="clear" w:color="auto" w:fill="D9D9D9" w:themeFill="background1" w:themeFillShade="D9"/>
            <w:noWrap/>
            <w:hideMark/>
          </w:tcPr>
          <w:p w14:paraId="148E12DF" w14:textId="33BEE1BD"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5 000 $ </w:t>
            </w:r>
          </w:p>
        </w:tc>
        <w:tc>
          <w:tcPr>
            <w:tcW w:w="1300" w:type="dxa"/>
            <w:tcBorders>
              <w:bottom w:val="single" w:sz="4" w:space="0" w:color="auto"/>
            </w:tcBorders>
            <w:shd w:val="clear" w:color="auto" w:fill="D9D9D9" w:themeFill="background1" w:themeFillShade="D9"/>
            <w:noWrap/>
            <w:hideMark/>
          </w:tcPr>
          <w:p w14:paraId="2976AC3C" w14:textId="57C44501"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5 000 $ </w:t>
            </w:r>
          </w:p>
        </w:tc>
        <w:tc>
          <w:tcPr>
            <w:tcW w:w="236" w:type="dxa"/>
            <w:tcBorders>
              <w:bottom w:val="single" w:sz="4" w:space="0" w:color="auto"/>
            </w:tcBorders>
            <w:shd w:val="clear" w:color="auto" w:fill="D9D9D9" w:themeFill="background1" w:themeFillShade="D9"/>
          </w:tcPr>
          <w:p w14:paraId="48BA4E9E" w14:textId="77777777" w:rsidR="009E693B" w:rsidRPr="009566B9"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themeColor="text1"/>
                <w:sz w:val="20"/>
                <w:szCs w:val="20"/>
                <w:vertAlign w:val="superscript"/>
                <w:lang w:eastAsia="fr-FR"/>
              </w:rPr>
            </w:pPr>
            <w:r w:rsidRPr="009566B9">
              <w:rPr>
                <w:rFonts w:ascii="Century Gothic" w:eastAsia="Times New Roman" w:hAnsi="Century Gothic"/>
                <w:color w:val="000000" w:themeColor="text1"/>
                <w:sz w:val="20"/>
                <w:szCs w:val="20"/>
                <w:vertAlign w:val="superscript"/>
                <w:lang w:eastAsia="fr-FR"/>
              </w:rPr>
              <w:t>32</w:t>
            </w:r>
          </w:p>
        </w:tc>
        <w:tc>
          <w:tcPr>
            <w:tcW w:w="1300" w:type="dxa"/>
            <w:tcBorders>
              <w:bottom w:val="single" w:sz="4" w:space="0" w:color="auto"/>
            </w:tcBorders>
            <w:shd w:val="clear" w:color="auto" w:fill="D9D9D9" w:themeFill="background1" w:themeFillShade="D9"/>
            <w:noWrap/>
            <w:hideMark/>
          </w:tcPr>
          <w:p w14:paraId="2E66CE8E"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    $ </w:t>
            </w:r>
          </w:p>
        </w:tc>
      </w:tr>
      <w:tr w:rsidR="009E693B" w:rsidRPr="009770EC" w14:paraId="5225C17B"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9883834"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49E0CE0D" w14:textId="3CE6DBC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10 000 $ </w:t>
            </w:r>
          </w:p>
        </w:tc>
        <w:tc>
          <w:tcPr>
            <w:tcW w:w="1300" w:type="dxa"/>
            <w:tcBorders>
              <w:top w:val="single" w:sz="4" w:space="0" w:color="auto"/>
              <w:bottom w:val="single" w:sz="4" w:space="0" w:color="auto"/>
            </w:tcBorders>
            <w:shd w:val="clear" w:color="auto" w:fill="D9D9D9" w:themeFill="background1" w:themeFillShade="D9"/>
            <w:noWrap/>
            <w:hideMark/>
          </w:tcPr>
          <w:p w14:paraId="504D942D" w14:textId="1F981148"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10 000 $ </w:t>
            </w:r>
          </w:p>
        </w:tc>
        <w:tc>
          <w:tcPr>
            <w:tcW w:w="236" w:type="dxa"/>
            <w:tcBorders>
              <w:top w:val="single" w:sz="4" w:space="0" w:color="auto"/>
              <w:bottom w:val="single" w:sz="4" w:space="0" w:color="auto"/>
            </w:tcBorders>
            <w:shd w:val="clear" w:color="auto" w:fill="D9D9D9" w:themeFill="background1" w:themeFillShade="D9"/>
          </w:tcPr>
          <w:p w14:paraId="4B3A58D1"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186E14EF"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    $ </w:t>
            </w:r>
          </w:p>
        </w:tc>
      </w:tr>
      <w:tr w:rsidR="009E693B" w:rsidRPr="009770EC" w14:paraId="7E2C238B"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D7C6F6B"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tcBorders>
            <w:shd w:val="clear" w:color="auto" w:fill="D9D9D9" w:themeFill="background1" w:themeFillShade="D9"/>
            <w:noWrap/>
            <w:hideMark/>
          </w:tcPr>
          <w:p w14:paraId="79CB0647"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7CBCCAA6"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71B7420E"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1E6E07C0"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26DEA2AD"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E5C80AE"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IMPRÉVUS </w:t>
            </w:r>
          </w:p>
        </w:tc>
        <w:tc>
          <w:tcPr>
            <w:tcW w:w="1300" w:type="dxa"/>
            <w:tcBorders>
              <w:bottom w:val="single" w:sz="4" w:space="0" w:color="auto"/>
            </w:tcBorders>
            <w:shd w:val="clear" w:color="auto" w:fill="D9D9D9" w:themeFill="background1" w:themeFillShade="D9"/>
            <w:noWrap/>
            <w:hideMark/>
          </w:tcPr>
          <w:p w14:paraId="3DC196B6" w14:textId="7F8A9CD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5 000 $ </w:t>
            </w:r>
          </w:p>
        </w:tc>
        <w:tc>
          <w:tcPr>
            <w:tcW w:w="1300" w:type="dxa"/>
            <w:tcBorders>
              <w:bottom w:val="single" w:sz="4" w:space="0" w:color="auto"/>
            </w:tcBorders>
            <w:shd w:val="clear" w:color="auto" w:fill="D9D9D9" w:themeFill="background1" w:themeFillShade="D9"/>
            <w:noWrap/>
            <w:hideMark/>
          </w:tcPr>
          <w:p w14:paraId="46BF9590" w14:textId="27DBA96F"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658 $ </w:t>
            </w:r>
          </w:p>
        </w:tc>
        <w:tc>
          <w:tcPr>
            <w:tcW w:w="236" w:type="dxa"/>
            <w:tcBorders>
              <w:bottom w:val="single" w:sz="4" w:space="0" w:color="auto"/>
            </w:tcBorders>
            <w:shd w:val="clear" w:color="auto" w:fill="D9D9D9" w:themeFill="background1" w:themeFillShade="D9"/>
          </w:tcPr>
          <w:p w14:paraId="3ED9A029"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3DE21F7C" w14:textId="37183D65"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4 342 $ </w:t>
            </w:r>
          </w:p>
        </w:tc>
      </w:tr>
      <w:tr w:rsidR="009E693B" w:rsidRPr="009770EC" w14:paraId="0BDBE1F4"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6139D64"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tcBorders>
            <w:shd w:val="clear" w:color="auto" w:fill="D9D9D9" w:themeFill="background1" w:themeFillShade="D9"/>
            <w:noWrap/>
            <w:hideMark/>
          </w:tcPr>
          <w:p w14:paraId="7989D74C"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381573DF"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2A0B1631"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065F2A06"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57DB08C6"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D7802D8"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GRAND TOTAL BUDGET (COÛT DE LA VIE)</w:t>
            </w:r>
          </w:p>
        </w:tc>
        <w:tc>
          <w:tcPr>
            <w:tcW w:w="1300" w:type="dxa"/>
            <w:tcBorders>
              <w:bottom w:val="double" w:sz="4" w:space="0" w:color="auto"/>
            </w:tcBorders>
            <w:shd w:val="clear" w:color="auto" w:fill="D9D9D9" w:themeFill="background1" w:themeFillShade="D9"/>
            <w:noWrap/>
            <w:hideMark/>
          </w:tcPr>
          <w:p w14:paraId="5011CA98" w14:textId="03AFB063"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85 000 $ </w:t>
            </w:r>
          </w:p>
        </w:tc>
        <w:tc>
          <w:tcPr>
            <w:tcW w:w="1300" w:type="dxa"/>
            <w:tcBorders>
              <w:bottom w:val="double" w:sz="4" w:space="0" w:color="auto"/>
            </w:tcBorders>
            <w:shd w:val="clear" w:color="auto" w:fill="D9D9D9" w:themeFill="background1" w:themeFillShade="D9"/>
            <w:noWrap/>
            <w:hideMark/>
          </w:tcPr>
          <w:p w14:paraId="559616EA" w14:textId="30FFDC98"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8</w:t>
            </w:r>
            <w:r>
              <w:rPr>
                <w:rFonts w:ascii="Century Gothic" w:eastAsia="Times New Roman" w:hAnsi="Century Gothic"/>
                <w:color w:val="00B050"/>
                <w:sz w:val="20"/>
                <w:szCs w:val="20"/>
                <w:lang w:eastAsia="fr-FR"/>
              </w:rPr>
              <w:t>8</w:t>
            </w:r>
            <w:r w:rsidRPr="009770EC">
              <w:rPr>
                <w:rFonts w:ascii="Century Gothic" w:eastAsia="Times New Roman" w:hAnsi="Century Gothic"/>
                <w:color w:val="00B050"/>
                <w:sz w:val="20"/>
                <w:szCs w:val="20"/>
                <w:lang w:eastAsia="fr-FR"/>
              </w:rPr>
              <w:t xml:space="preserve"> 232 $ </w:t>
            </w:r>
          </w:p>
        </w:tc>
        <w:tc>
          <w:tcPr>
            <w:tcW w:w="236" w:type="dxa"/>
            <w:tcBorders>
              <w:bottom w:val="double" w:sz="4" w:space="0" w:color="auto"/>
            </w:tcBorders>
            <w:shd w:val="clear" w:color="auto" w:fill="D9D9D9" w:themeFill="background1" w:themeFillShade="D9"/>
          </w:tcPr>
          <w:p w14:paraId="79F9E5D9"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double" w:sz="4" w:space="0" w:color="auto"/>
            </w:tcBorders>
            <w:shd w:val="clear" w:color="auto" w:fill="D9D9D9" w:themeFill="background1" w:themeFillShade="D9"/>
            <w:noWrap/>
            <w:hideMark/>
          </w:tcPr>
          <w:p w14:paraId="02F3A3AE"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r w:rsidRPr="00585432">
              <w:rPr>
                <w:rFonts w:ascii="Century Gothic" w:eastAsia="Times New Roman" w:hAnsi="Century Gothic"/>
                <w:color w:val="C00000"/>
                <w:sz w:val="20"/>
                <w:szCs w:val="20"/>
                <w:lang w:eastAsia="fr-FR"/>
              </w:rPr>
              <w:t xml:space="preserve">(3 232) </w:t>
            </w:r>
            <w:r w:rsidRPr="009770EC">
              <w:rPr>
                <w:rFonts w:ascii="Century Gothic" w:eastAsia="Times New Roman" w:hAnsi="Century Gothic"/>
                <w:color w:val="C00000"/>
                <w:sz w:val="20"/>
                <w:szCs w:val="20"/>
                <w:lang w:eastAsia="fr-FR"/>
              </w:rPr>
              <w:t>$</w:t>
            </w:r>
            <w:r w:rsidRPr="009770EC">
              <w:rPr>
                <w:rFonts w:ascii="Century Gothic" w:eastAsia="Times New Roman" w:hAnsi="Century Gothic"/>
                <w:color w:val="4472C4"/>
                <w:sz w:val="20"/>
                <w:szCs w:val="20"/>
                <w:lang w:eastAsia="fr-FR"/>
              </w:rPr>
              <w:t xml:space="preserve"> </w:t>
            </w:r>
          </w:p>
        </w:tc>
      </w:tr>
      <w:tr w:rsidR="009E693B" w:rsidRPr="009770EC" w14:paraId="43EC9577"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08EC877A" w14:textId="77777777" w:rsidR="009E693B" w:rsidRPr="009770EC" w:rsidRDefault="009E693B" w:rsidP="00706459">
            <w:pPr>
              <w:rPr>
                <w:rFonts w:ascii="Century Gothic" w:eastAsia="Times New Roman" w:hAnsi="Century Gothic"/>
                <w:b w:val="0"/>
                <w:color w:val="000000"/>
                <w:sz w:val="20"/>
                <w:szCs w:val="20"/>
                <w:lang w:eastAsia="fr-FR"/>
              </w:rPr>
            </w:pPr>
          </w:p>
        </w:tc>
        <w:tc>
          <w:tcPr>
            <w:tcW w:w="1300" w:type="dxa"/>
            <w:tcBorders>
              <w:top w:val="double" w:sz="4" w:space="0" w:color="auto"/>
            </w:tcBorders>
            <w:shd w:val="clear" w:color="auto" w:fill="C00000"/>
            <w:noWrap/>
          </w:tcPr>
          <w:p w14:paraId="7515FAE1"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double" w:sz="4" w:space="0" w:color="auto"/>
            </w:tcBorders>
            <w:shd w:val="clear" w:color="auto" w:fill="C00000"/>
            <w:noWrap/>
          </w:tcPr>
          <w:p w14:paraId="67468658"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p>
        </w:tc>
        <w:tc>
          <w:tcPr>
            <w:tcW w:w="236" w:type="dxa"/>
            <w:tcBorders>
              <w:top w:val="double" w:sz="4" w:space="0" w:color="auto"/>
            </w:tcBorders>
            <w:shd w:val="clear" w:color="auto" w:fill="C00000"/>
          </w:tcPr>
          <w:p w14:paraId="179CBA82"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top w:val="double" w:sz="4" w:space="0" w:color="auto"/>
            </w:tcBorders>
            <w:shd w:val="clear" w:color="auto" w:fill="C00000"/>
            <w:noWrap/>
          </w:tcPr>
          <w:p w14:paraId="72ABCD36"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r>
    </w:tbl>
    <w:p w14:paraId="662ED204" w14:textId="77777777" w:rsidR="009E693B" w:rsidRDefault="009E693B" w:rsidP="009E693B">
      <w:pPr>
        <w:rPr>
          <w:rStyle w:val="Titre3Car"/>
          <w:b w:val="0"/>
        </w:rPr>
        <w:sectPr w:rsidR="009E693B" w:rsidSect="00706459">
          <w:pgSz w:w="12240" w:h="15840"/>
          <w:pgMar w:top="1417" w:right="1417" w:bottom="1417" w:left="1417" w:header="708" w:footer="708" w:gutter="0"/>
          <w:cols w:space="708"/>
          <w:docGrid w:linePitch="360"/>
        </w:sectPr>
      </w:pPr>
      <w:r w:rsidRPr="00C978E2">
        <w:rPr>
          <w:noProof/>
          <w:lang w:eastAsia="fr-FR"/>
        </w:rPr>
        <mc:AlternateContent>
          <mc:Choice Requires="wps">
            <w:drawing>
              <wp:anchor distT="0" distB="0" distL="114300" distR="114300" simplePos="0" relativeHeight="253575168" behindDoc="0" locked="0" layoutInCell="1" allowOverlap="1" wp14:anchorId="5742F999" wp14:editId="76D95D79">
                <wp:simplePos x="0" y="0"/>
                <wp:positionH relativeFrom="column">
                  <wp:posOffset>-565667</wp:posOffset>
                </wp:positionH>
                <wp:positionV relativeFrom="paragraph">
                  <wp:posOffset>-6607499</wp:posOffset>
                </wp:positionV>
                <wp:extent cx="516890" cy="516890"/>
                <wp:effectExtent l="0" t="0" r="16510" b="16510"/>
                <wp:wrapNone/>
                <wp:docPr id="1067" name="Ellipse 1067"/>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33E160C3" w14:textId="77777777" w:rsidR="00192307" w:rsidRPr="00F50AE4" w:rsidRDefault="00192307" w:rsidP="009E693B">
                            <w:pPr>
                              <w:jc w:val="center"/>
                              <w:rPr>
                                <w:color w:val="FFFFFF" w:themeColor="background1"/>
                                <w:lang w:val="fr-CA"/>
                              </w:rPr>
                            </w:pPr>
                            <w:r>
                              <w:rPr>
                                <w:color w:val="FFFFFF" w:themeColor="background1"/>
                                <w:sz w:val="36"/>
                                <w:szCs w:val="36"/>
                                <w:lang w:val="fr-CA"/>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742F999" id="Ellipse 1067" o:spid="_x0000_s1103" style="position:absolute;left:0;text-align:left;margin-left:-44.55pt;margin-top:-520.3pt;width:40.7pt;height:40.7pt;z-index:2535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Zlb/AEAAFcEAAAOAAAAZHJzL2Uyb0RvYy54bWysVM1u2zAMvg/YOwi6L05aLO2COMXQrrsM&#13;&#10;W9FuD6DIVCxAEjVJiZ23HyU7TrH10mIXWpTIj/z44/VNbw07QIgaXc0Xszln4CQ22u1q/uvn/Ydr&#13;&#10;zmISrhEGHdT8CJHfbN6/W3d+BRfYomkgMAJxcdX5mrcp+VVVRdmCFXGGHhw9KgxWJFLDrmqC6Ajd&#13;&#10;mupiPl9WHYbGB5QQI93eDY98U/CVApl+KBUhMVNzyi0VGYrcZllt1mK1C8K3Wo5piDdkYYV2FHSC&#13;&#10;uhNJsH3Q/0BZLQNGVGkm0VaolJZQOBCbxfwvNk+t8FC4UHGin8oU/x+s/H54CEw31Lv58oozJyx1&#13;&#10;6Ysx2kdg5Y5K1Pm4Issn/xBGLdIx8+1VsPlLTFhfynqcygp9YpIuPy6W15+o+JKexjOhVGdnH2L6&#13;&#10;CmhZPtQchuilnuLwLabB+mSVwxmXZUSjm3ttTFHyyMCtCewgqNnb3SI3l6I8syIte1aZz8CgnNLR&#13;&#10;wID6CIqKQTlfluhlDM+YJp0wjSPL7KIo+uS0eMlJSAkuXY7JjPbZFcp4vsZ58iiR0aXJ2WqH4aXo&#13;&#10;55TVYH9iP3DO9FO/7csEXC1zkvlqi82RxqKjvah5/L0XATgTTrZIqyNTOCm3qaxSTsfh531CpUuz&#13;&#10;zhhjOJre0otx0/J6PNeL1fl/sPkDAAD//wMAUEsDBBQABgAIAAAAIQBbE0FG5AAAABIBAAAPAAAA&#13;&#10;ZHJzL2Rvd25yZXYueG1sTE/JTsMwEL0j8Q/WIHFL7USlWRqnQqCq3IDQD3BsN0kb21Hstilfz3CC&#13;&#10;yyyaN28pN7MZyEVPvneWQ7xgQLSVTvW25bD/2kYZEB+EVWJwVnO4aQ+b6v6uFIVyV/upL3VoCZJY&#13;&#10;XwgOXQhjQamXnTbCL9yoLd4ObjIi4Dq1VE3iiuRmoAljK2pEb1GhE6N+6bQ81WfD4XuWO1ffdsfD&#13;&#10;cvse9m9J1qQfkvPHh/l1jeV5DSToOfx9wG8G9A8VGmvc2SpPBg5RlscIxSFmS7YCgpgoTYE02POn&#13;&#10;PAFalfR/lOoHAAD//wMAUEsBAi0AFAAGAAgAAAAhALaDOJL+AAAA4QEAABMAAAAAAAAAAAAAAAAA&#13;&#10;AAAAAFtDb250ZW50X1R5cGVzXS54bWxQSwECLQAUAAYACAAAACEAOP0h/9YAAACUAQAACwAAAAAA&#13;&#10;AAAAAAAAAAAvAQAAX3JlbHMvLnJlbHNQSwECLQAUAAYACAAAACEA042ZW/wBAABXBAAADgAAAAAA&#13;&#10;AAAAAAAAAAAuAgAAZHJzL2Uyb0RvYy54bWxQSwECLQAUAAYACAAAACEAWxNBRuQAAAASAQAADwAA&#13;&#10;AAAAAAAAAAAAAABWBAAAZHJzL2Rvd25yZXYueG1sUEsFBgAAAAAEAAQA8wAAAGcFAAAAAA==&#13;&#10;" fillcolor="#ff6700 [3206]" strokecolor="white [3212]" strokeweight="1.75pt">
                <v:textbox>
                  <w:txbxContent>
                    <w:p w14:paraId="33E160C3" w14:textId="77777777" w:rsidR="00192307" w:rsidRPr="00F50AE4" w:rsidRDefault="00192307" w:rsidP="009E693B">
                      <w:pPr>
                        <w:jc w:val="center"/>
                        <w:rPr>
                          <w:color w:val="FFFFFF" w:themeColor="background1"/>
                          <w:lang w:val="fr-CA"/>
                        </w:rPr>
                      </w:pPr>
                      <w:r>
                        <w:rPr>
                          <w:color w:val="FFFFFF" w:themeColor="background1"/>
                          <w:sz w:val="36"/>
                          <w:szCs w:val="36"/>
                          <w:lang w:val="fr-CA"/>
                        </w:rPr>
                        <w:t>2</w:t>
                      </w:r>
                    </w:p>
                  </w:txbxContent>
                </v:textbox>
              </v:oval>
            </w:pict>
          </mc:Fallback>
        </mc:AlternateContent>
      </w:r>
    </w:p>
    <w:tbl>
      <w:tblPr>
        <w:tblStyle w:val="TableauGrille5Fonc-Accentuation41"/>
        <w:tblpPr w:leftFromText="141" w:rightFromText="141" w:vertAnchor="text" w:tblpY="1"/>
        <w:tblOverlap w:val="never"/>
        <w:tblW w:w="8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6"/>
        <w:gridCol w:w="1460"/>
        <w:gridCol w:w="1234"/>
        <w:gridCol w:w="1366"/>
      </w:tblGrid>
      <w:tr w:rsidR="009E693B" w14:paraId="302458FB" w14:textId="77777777" w:rsidTr="00706459">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2D3BD0DA"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lastRenderedPageBreak/>
              <w:t>LE PROCESSUS BUDGÉTAIRE</w:t>
            </w:r>
          </w:p>
        </w:tc>
        <w:tc>
          <w:tcPr>
            <w:tcW w:w="1460" w:type="dxa"/>
            <w:vMerge w:val="restart"/>
            <w:shd w:val="clear" w:color="auto" w:fill="B1AE00"/>
            <w:hideMark/>
          </w:tcPr>
          <w:p w14:paraId="6AC7F629"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234" w:type="dxa"/>
            <w:vMerge w:val="restart"/>
            <w:shd w:val="clear" w:color="auto" w:fill="B1AE00"/>
            <w:hideMark/>
          </w:tcPr>
          <w:p w14:paraId="143B813A"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366" w:type="dxa"/>
            <w:vMerge w:val="restart"/>
            <w:shd w:val="clear" w:color="auto" w:fill="B1AE00"/>
            <w:hideMark/>
          </w:tcPr>
          <w:p w14:paraId="49D94B23"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r>
      <w:tr w:rsidR="009E693B" w14:paraId="0F6842B1" w14:textId="77777777" w:rsidTr="00706459">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7D7651CC" w14:textId="716E0D62" w:rsidR="009E693B" w:rsidRPr="001F5A37" w:rsidRDefault="009E693B" w:rsidP="00706459">
            <w:pPr>
              <w:rPr>
                <w:rFonts w:ascii="Century Gothic" w:eastAsia="Times New Roman" w:hAnsi="Century Gothic"/>
                <w:b w:val="0"/>
                <w:i/>
                <w:color w:val="000000" w:themeColor="text1"/>
                <w:sz w:val="20"/>
                <w:szCs w:val="20"/>
              </w:rPr>
            </w:pPr>
            <w:r w:rsidRPr="001F5A37">
              <w:rPr>
                <w:rFonts w:ascii="Century Gothic" w:eastAsia="Times New Roman" w:hAnsi="Century Gothic"/>
                <w:b w:val="0"/>
                <w:bCs w:val="0"/>
                <w:i/>
                <w:color w:val="000000" w:themeColor="text1"/>
                <w:sz w:val="20"/>
                <w:szCs w:val="20"/>
              </w:rPr>
              <w:t>Du 1</w:t>
            </w:r>
            <w:r w:rsidRPr="001F5A37">
              <w:rPr>
                <w:rFonts w:ascii="Century Gothic" w:eastAsia="Times New Roman" w:hAnsi="Century Gothic"/>
                <w:b w:val="0"/>
                <w:i/>
                <w:color w:val="000000" w:themeColor="text1"/>
                <w:sz w:val="20"/>
                <w:szCs w:val="20"/>
                <w:vertAlign w:val="superscript"/>
              </w:rPr>
              <w:t>er</w:t>
            </w:r>
            <w:r w:rsidRPr="001F5A37">
              <w:rPr>
                <w:rFonts w:ascii="Century Gothic" w:eastAsia="Times New Roman" w:hAnsi="Century Gothic"/>
                <w:b w:val="0"/>
                <w:i/>
                <w:color w:val="000000" w:themeColor="text1"/>
                <w:sz w:val="20"/>
                <w:szCs w:val="20"/>
              </w:rPr>
              <w:t xml:space="preserve"> octobre 201</w:t>
            </w:r>
            <w:r w:rsidR="004923A8">
              <w:rPr>
                <w:rFonts w:ascii="Century Gothic" w:eastAsia="Times New Roman" w:hAnsi="Century Gothic"/>
                <w:b w:val="0"/>
                <w:i/>
                <w:color w:val="000000" w:themeColor="text1"/>
                <w:sz w:val="20"/>
                <w:szCs w:val="20"/>
              </w:rPr>
              <w:t>9</w:t>
            </w:r>
            <w:r w:rsidRPr="001F5A37">
              <w:rPr>
                <w:rFonts w:ascii="Century Gothic" w:eastAsia="Times New Roman" w:hAnsi="Century Gothic"/>
                <w:b w:val="0"/>
                <w:i/>
                <w:color w:val="000000" w:themeColor="text1"/>
                <w:sz w:val="20"/>
                <w:szCs w:val="20"/>
              </w:rPr>
              <w:t xml:space="preserve"> au 30 septembre 20</w:t>
            </w:r>
            <w:r w:rsidR="004923A8">
              <w:rPr>
                <w:rFonts w:ascii="Century Gothic" w:eastAsia="Times New Roman" w:hAnsi="Century Gothic"/>
                <w:b w:val="0"/>
                <w:i/>
                <w:color w:val="000000" w:themeColor="text1"/>
                <w:sz w:val="20"/>
                <w:szCs w:val="20"/>
              </w:rPr>
              <w:t>20</w:t>
            </w:r>
          </w:p>
        </w:tc>
        <w:tc>
          <w:tcPr>
            <w:tcW w:w="1460" w:type="dxa"/>
            <w:vMerge/>
            <w:shd w:val="clear" w:color="auto" w:fill="BC6463"/>
            <w:hideMark/>
          </w:tcPr>
          <w:p w14:paraId="3F2CFD4A"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34" w:type="dxa"/>
            <w:vMerge/>
            <w:shd w:val="clear" w:color="auto" w:fill="BC6463"/>
            <w:hideMark/>
          </w:tcPr>
          <w:p w14:paraId="3BFDD53A"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66" w:type="dxa"/>
            <w:vMerge/>
            <w:shd w:val="clear" w:color="auto" w:fill="BC6463"/>
            <w:hideMark/>
          </w:tcPr>
          <w:p w14:paraId="13E9E7A4"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01C69933"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2DD3380D"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Marie Richer et Jean Faucher</w:t>
            </w:r>
          </w:p>
        </w:tc>
        <w:tc>
          <w:tcPr>
            <w:tcW w:w="1460" w:type="dxa"/>
            <w:vMerge/>
            <w:shd w:val="clear" w:color="auto" w:fill="BC6463"/>
            <w:hideMark/>
          </w:tcPr>
          <w:p w14:paraId="1B1A0399"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34" w:type="dxa"/>
            <w:vMerge/>
            <w:shd w:val="clear" w:color="auto" w:fill="BC6463"/>
            <w:hideMark/>
          </w:tcPr>
          <w:p w14:paraId="5008B2E3"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66" w:type="dxa"/>
            <w:vMerge/>
            <w:shd w:val="clear" w:color="auto" w:fill="BC6463"/>
            <w:hideMark/>
          </w:tcPr>
          <w:p w14:paraId="78C3920B"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172D18A0" w14:textId="77777777" w:rsidTr="00706459">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3AEFEDE7"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(P) = Projeté</w:t>
            </w:r>
          </w:p>
          <w:p w14:paraId="21868F7D" w14:textId="5816E57E"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(R) = Réel</w:t>
            </w:r>
          </w:p>
          <w:p w14:paraId="423B6D5A"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 xml:space="preserve">(É) = Écart </w:t>
            </w:r>
          </w:p>
          <w:p w14:paraId="7CDEDF59" w14:textId="77777777" w:rsidR="009E693B" w:rsidRPr="001F5A37" w:rsidRDefault="009E693B" w:rsidP="00706459">
            <w:pPr>
              <w:rPr>
                <w:rFonts w:ascii="Century Gothic" w:eastAsia="Times New Roman" w:hAnsi="Century Gothic"/>
                <w:b w:val="0"/>
                <w:color w:val="000000" w:themeColor="text1"/>
                <w:sz w:val="20"/>
                <w:szCs w:val="20"/>
              </w:rPr>
            </w:pPr>
          </w:p>
        </w:tc>
        <w:tc>
          <w:tcPr>
            <w:tcW w:w="1460" w:type="dxa"/>
            <w:vMerge/>
            <w:shd w:val="clear" w:color="auto" w:fill="BC6463"/>
            <w:hideMark/>
          </w:tcPr>
          <w:p w14:paraId="0D2B4861"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34" w:type="dxa"/>
            <w:vMerge/>
            <w:shd w:val="clear" w:color="auto" w:fill="BC6463"/>
            <w:hideMark/>
          </w:tcPr>
          <w:p w14:paraId="50846C35"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66" w:type="dxa"/>
            <w:vMerge/>
            <w:shd w:val="clear" w:color="auto" w:fill="BC6463"/>
            <w:hideMark/>
          </w:tcPr>
          <w:p w14:paraId="03380539"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4104A3FA"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38167F74" w14:textId="77777777" w:rsidR="009E693B" w:rsidRPr="006524D9" w:rsidRDefault="009E693B" w:rsidP="00706459">
            <w:pPr>
              <w:rPr>
                <w:rFonts w:ascii="Century Gothic" w:eastAsia="Times New Roman" w:hAnsi="Century Gothic"/>
                <w:b w:val="0"/>
                <w:sz w:val="28"/>
                <w:szCs w:val="28"/>
              </w:rPr>
            </w:pPr>
            <w:r w:rsidRPr="00FE6980">
              <w:rPr>
                <w:rFonts w:ascii="Century Gothic" w:eastAsia="Times New Roman" w:hAnsi="Century Gothic"/>
                <w:b w:val="0"/>
                <w:bCs w:val="0"/>
                <w:sz w:val="32"/>
                <w:szCs w:val="32"/>
              </w:rPr>
              <w:t xml:space="preserve">SUIVI </w:t>
            </w:r>
            <w:r>
              <w:rPr>
                <w:rFonts w:ascii="Century Gothic" w:eastAsia="Times New Roman" w:hAnsi="Century Gothic"/>
                <w:b w:val="0"/>
                <w:bCs w:val="0"/>
                <w:sz w:val="32"/>
                <w:szCs w:val="32"/>
              </w:rPr>
              <w:t xml:space="preserve">DES LIQUIDITÉS </w:t>
            </w:r>
            <w:r w:rsidRPr="00345636">
              <w:rPr>
                <w:rFonts w:ascii="Century Gothic" w:eastAsia="Times New Roman" w:hAnsi="Century Gothic"/>
                <w:b w:val="0"/>
                <w:bCs w:val="0"/>
                <w:sz w:val="20"/>
                <w:szCs w:val="20"/>
              </w:rPr>
              <w:t>ET ANALYSE DES ÉCARTS</w:t>
            </w:r>
          </w:p>
        </w:tc>
        <w:tc>
          <w:tcPr>
            <w:tcW w:w="1460" w:type="dxa"/>
            <w:shd w:val="clear" w:color="auto" w:fill="D9D9D9" w:themeFill="background1" w:themeFillShade="D9"/>
            <w:hideMark/>
          </w:tcPr>
          <w:p w14:paraId="52246100"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(P)</w:t>
            </w:r>
          </w:p>
        </w:tc>
        <w:tc>
          <w:tcPr>
            <w:tcW w:w="1234" w:type="dxa"/>
            <w:shd w:val="clear" w:color="auto" w:fill="D9D9D9" w:themeFill="background1" w:themeFillShade="D9"/>
            <w:hideMark/>
          </w:tcPr>
          <w:p w14:paraId="58AA315D"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(R)</w:t>
            </w:r>
          </w:p>
        </w:tc>
        <w:tc>
          <w:tcPr>
            <w:tcW w:w="1366" w:type="dxa"/>
            <w:shd w:val="clear" w:color="auto" w:fill="D9D9D9" w:themeFill="background1" w:themeFillShade="D9"/>
            <w:hideMark/>
          </w:tcPr>
          <w:p w14:paraId="14349A00"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(É)</w:t>
            </w:r>
          </w:p>
        </w:tc>
      </w:tr>
      <w:tr w:rsidR="009E693B" w14:paraId="431D84D2" w14:textId="77777777" w:rsidTr="0070645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6A138D94" w14:textId="77777777" w:rsidR="009E693B" w:rsidRPr="007F7316" w:rsidRDefault="009E693B" w:rsidP="00706459">
            <w:pPr>
              <w:jc w:val="center"/>
              <w:rPr>
                <w:rFonts w:eastAsia="Times New Roman"/>
                <w:b w:val="0"/>
                <w:sz w:val="20"/>
                <w:szCs w:val="20"/>
              </w:rPr>
            </w:pPr>
          </w:p>
        </w:tc>
        <w:tc>
          <w:tcPr>
            <w:tcW w:w="1460" w:type="dxa"/>
            <w:shd w:val="clear" w:color="auto" w:fill="D9D9D9" w:themeFill="background1" w:themeFillShade="D9"/>
            <w:hideMark/>
          </w:tcPr>
          <w:p w14:paraId="0B2B45DA"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34" w:type="dxa"/>
            <w:shd w:val="clear" w:color="auto" w:fill="D9D9D9" w:themeFill="background1" w:themeFillShade="D9"/>
            <w:hideMark/>
          </w:tcPr>
          <w:p w14:paraId="162382EE"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66" w:type="dxa"/>
            <w:shd w:val="clear" w:color="auto" w:fill="D9D9D9" w:themeFill="background1" w:themeFillShade="D9"/>
            <w:hideMark/>
          </w:tcPr>
          <w:p w14:paraId="6B62A9EB"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644CB27E"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5E7D4E38" w14:textId="77777777"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bCs w:val="0"/>
                <w:sz w:val="20"/>
                <w:szCs w:val="20"/>
              </w:rPr>
              <w:t>Les recettes nettes</w:t>
            </w:r>
          </w:p>
        </w:tc>
        <w:tc>
          <w:tcPr>
            <w:tcW w:w="1460" w:type="dxa"/>
            <w:shd w:val="clear" w:color="auto" w:fill="D9D9D9" w:themeFill="background1" w:themeFillShade="D9"/>
            <w:hideMark/>
          </w:tcPr>
          <w:p w14:paraId="082EA3B2" w14:textId="22E3B748"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000000"/>
                <w:sz w:val="20"/>
                <w:szCs w:val="20"/>
              </w:rPr>
              <w:t xml:space="preserve"> 9</w:t>
            </w:r>
            <w:r w:rsidR="004923A8">
              <w:rPr>
                <w:rFonts w:ascii="Century Gothic" w:eastAsia="Times New Roman" w:hAnsi="Century Gothic"/>
                <w:color w:val="000000"/>
                <w:sz w:val="20"/>
                <w:szCs w:val="20"/>
              </w:rPr>
              <w:t>5 452</w:t>
            </w:r>
            <w:r>
              <w:rPr>
                <w:rFonts w:ascii="Century Gothic" w:eastAsia="Times New Roman" w:hAnsi="Century Gothic"/>
                <w:color w:val="000000"/>
                <w:sz w:val="20"/>
                <w:szCs w:val="20"/>
              </w:rPr>
              <w:t xml:space="preserve"> $ </w:t>
            </w:r>
          </w:p>
        </w:tc>
        <w:tc>
          <w:tcPr>
            <w:tcW w:w="1234" w:type="dxa"/>
            <w:shd w:val="clear" w:color="auto" w:fill="D9D9D9" w:themeFill="background1" w:themeFillShade="D9"/>
            <w:hideMark/>
          </w:tcPr>
          <w:p w14:paraId="004AA5FB" w14:textId="12BF1A18" w:rsidR="009E693B" w:rsidRPr="00EC1E86"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sidRPr="00EC1E86">
              <w:rPr>
                <w:rFonts w:ascii="Century Gothic" w:eastAsia="Times New Roman" w:hAnsi="Century Gothic"/>
                <w:color w:val="00B050"/>
                <w:sz w:val="20"/>
                <w:szCs w:val="20"/>
              </w:rPr>
              <w:t xml:space="preserve"> 9</w:t>
            </w:r>
            <w:r w:rsidR="004923A8">
              <w:rPr>
                <w:rFonts w:ascii="Century Gothic" w:eastAsia="Times New Roman" w:hAnsi="Century Gothic"/>
                <w:color w:val="00B050"/>
                <w:sz w:val="20"/>
                <w:szCs w:val="20"/>
              </w:rPr>
              <w:t>4 140</w:t>
            </w:r>
            <w:r w:rsidRPr="00EC1E86">
              <w:rPr>
                <w:rFonts w:ascii="Century Gothic" w:eastAsia="Times New Roman" w:hAnsi="Century Gothic"/>
                <w:color w:val="00B050"/>
                <w:sz w:val="20"/>
                <w:szCs w:val="20"/>
              </w:rPr>
              <w:t xml:space="preserve"> $ </w:t>
            </w:r>
          </w:p>
        </w:tc>
        <w:tc>
          <w:tcPr>
            <w:tcW w:w="1366" w:type="dxa"/>
            <w:shd w:val="clear" w:color="auto" w:fill="D9D9D9" w:themeFill="background1" w:themeFillShade="D9"/>
            <w:hideMark/>
          </w:tcPr>
          <w:p w14:paraId="4ACE3825" w14:textId="15795DE5"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C00000"/>
                <w:sz w:val="20"/>
                <w:szCs w:val="20"/>
              </w:rPr>
              <w:t xml:space="preserve"> (1 </w:t>
            </w:r>
            <w:r w:rsidR="004923A8">
              <w:rPr>
                <w:rFonts w:ascii="Century Gothic" w:eastAsia="Times New Roman" w:hAnsi="Century Gothic"/>
                <w:color w:val="C00000"/>
                <w:sz w:val="20"/>
                <w:szCs w:val="20"/>
              </w:rPr>
              <w:t>312</w:t>
            </w:r>
            <w:r>
              <w:rPr>
                <w:rFonts w:ascii="Century Gothic" w:eastAsia="Times New Roman" w:hAnsi="Century Gothic"/>
                <w:color w:val="C00000"/>
                <w:sz w:val="20"/>
                <w:szCs w:val="20"/>
              </w:rPr>
              <w:t xml:space="preserve">) $ </w:t>
            </w:r>
          </w:p>
        </w:tc>
      </w:tr>
      <w:tr w:rsidR="009E693B" w14:paraId="2FBA5EDF"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6D6865D6" w14:textId="77777777"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bCs w:val="0"/>
                <w:sz w:val="20"/>
                <w:szCs w:val="20"/>
              </w:rPr>
              <w:t>Le grand total du budget (coût de la vie)</w:t>
            </w:r>
          </w:p>
        </w:tc>
        <w:tc>
          <w:tcPr>
            <w:tcW w:w="1460" w:type="dxa"/>
            <w:shd w:val="clear" w:color="auto" w:fill="D9D9D9" w:themeFill="background1" w:themeFillShade="D9"/>
            <w:hideMark/>
          </w:tcPr>
          <w:p w14:paraId="5917A951" w14:textId="439E7D28"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sidRPr="009770EC">
              <w:rPr>
                <w:rFonts w:ascii="Century Gothic" w:eastAsia="Times New Roman" w:hAnsi="Century Gothic"/>
                <w:color w:val="000000"/>
                <w:sz w:val="20"/>
                <w:szCs w:val="20"/>
                <w:lang w:eastAsia="fr-FR"/>
              </w:rPr>
              <w:t xml:space="preserve"> 85 000 $ </w:t>
            </w:r>
          </w:p>
        </w:tc>
        <w:tc>
          <w:tcPr>
            <w:tcW w:w="1234" w:type="dxa"/>
            <w:shd w:val="clear" w:color="auto" w:fill="D9D9D9" w:themeFill="background1" w:themeFillShade="D9"/>
            <w:hideMark/>
          </w:tcPr>
          <w:p w14:paraId="7BC77BE3" w14:textId="62B3362E" w:rsidR="009E693B" w:rsidRPr="00EC1E86"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sidRPr="009770EC">
              <w:rPr>
                <w:rFonts w:ascii="Century Gothic" w:eastAsia="Times New Roman" w:hAnsi="Century Gothic"/>
                <w:color w:val="00B050"/>
                <w:sz w:val="20"/>
                <w:szCs w:val="20"/>
                <w:lang w:eastAsia="fr-FR"/>
              </w:rPr>
              <w:t xml:space="preserve"> 8</w:t>
            </w:r>
            <w:r>
              <w:rPr>
                <w:rFonts w:ascii="Century Gothic" w:eastAsia="Times New Roman" w:hAnsi="Century Gothic"/>
                <w:color w:val="00B050"/>
                <w:sz w:val="20"/>
                <w:szCs w:val="20"/>
                <w:lang w:eastAsia="fr-FR"/>
              </w:rPr>
              <w:t>8</w:t>
            </w:r>
            <w:r w:rsidRPr="009770EC">
              <w:rPr>
                <w:rFonts w:ascii="Century Gothic" w:eastAsia="Times New Roman" w:hAnsi="Century Gothic"/>
                <w:color w:val="00B050"/>
                <w:sz w:val="20"/>
                <w:szCs w:val="20"/>
                <w:lang w:eastAsia="fr-FR"/>
              </w:rPr>
              <w:t xml:space="preserve"> 232 $ </w:t>
            </w:r>
          </w:p>
        </w:tc>
        <w:tc>
          <w:tcPr>
            <w:tcW w:w="1366" w:type="dxa"/>
            <w:shd w:val="clear" w:color="auto" w:fill="D9D9D9" w:themeFill="background1" w:themeFillShade="D9"/>
            <w:hideMark/>
          </w:tcPr>
          <w:p w14:paraId="2EE8B026"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lang w:eastAsia="fr-FR"/>
              </w:rPr>
              <w:t>(</w:t>
            </w:r>
            <w:r w:rsidRPr="00585432">
              <w:rPr>
                <w:rFonts w:ascii="Century Gothic" w:eastAsia="Times New Roman" w:hAnsi="Century Gothic"/>
                <w:color w:val="C00000"/>
                <w:sz w:val="20"/>
                <w:szCs w:val="20"/>
                <w:lang w:eastAsia="fr-FR"/>
              </w:rPr>
              <w:t>3 232</w:t>
            </w:r>
            <w:r>
              <w:rPr>
                <w:rFonts w:ascii="Century Gothic" w:eastAsia="Times New Roman" w:hAnsi="Century Gothic"/>
                <w:color w:val="C00000"/>
                <w:sz w:val="20"/>
                <w:szCs w:val="20"/>
                <w:lang w:eastAsia="fr-FR"/>
              </w:rPr>
              <w:t>)</w:t>
            </w:r>
            <w:r w:rsidRPr="009770EC">
              <w:rPr>
                <w:rFonts w:ascii="Century Gothic" w:eastAsia="Times New Roman" w:hAnsi="Century Gothic"/>
                <w:color w:val="C00000"/>
                <w:sz w:val="20"/>
                <w:szCs w:val="20"/>
                <w:lang w:eastAsia="fr-FR"/>
              </w:rPr>
              <w:t xml:space="preserve"> $ </w:t>
            </w:r>
          </w:p>
        </w:tc>
      </w:tr>
      <w:tr w:rsidR="009E693B" w14:paraId="558F3CAF"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noWrap/>
            <w:hideMark/>
          </w:tcPr>
          <w:p w14:paraId="1BD66C47" w14:textId="77777777" w:rsidR="009E693B" w:rsidRPr="007F7316" w:rsidRDefault="009E693B" w:rsidP="00706459">
            <w:pPr>
              <w:jc w:val="center"/>
              <w:rPr>
                <w:rFonts w:ascii="Century Gothic" w:eastAsia="Times New Roman" w:hAnsi="Century Gothic"/>
                <w:b w:val="0"/>
                <w:sz w:val="20"/>
                <w:szCs w:val="20"/>
              </w:rPr>
            </w:pPr>
          </w:p>
        </w:tc>
        <w:tc>
          <w:tcPr>
            <w:tcW w:w="1460" w:type="dxa"/>
            <w:tcBorders>
              <w:top w:val="single" w:sz="4" w:space="0" w:color="auto"/>
            </w:tcBorders>
            <w:shd w:val="clear" w:color="auto" w:fill="D9D9D9" w:themeFill="background1" w:themeFillShade="D9"/>
            <w:noWrap/>
            <w:hideMark/>
          </w:tcPr>
          <w:p w14:paraId="0C049C6A"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34" w:type="dxa"/>
            <w:tcBorders>
              <w:top w:val="single" w:sz="4" w:space="0" w:color="auto"/>
            </w:tcBorders>
            <w:shd w:val="clear" w:color="auto" w:fill="D9D9D9" w:themeFill="background1" w:themeFillShade="D9"/>
            <w:noWrap/>
            <w:hideMark/>
          </w:tcPr>
          <w:p w14:paraId="27F13FF6"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66" w:type="dxa"/>
            <w:tcBorders>
              <w:top w:val="single" w:sz="4" w:space="0" w:color="auto"/>
            </w:tcBorders>
            <w:shd w:val="clear" w:color="auto" w:fill="D9D9D9" w:themeFill="background1" w:themeFillShade="D9"/>
            <w:noWrap/>
            <w:hideMark/>
          </w:tcPr>
          <w:p w14:paraId="6D2F95B5"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6D41808B"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7317F032" w14:textId="77777777"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Surplus (déficit) des liquidités</w:t>
            </w:r>
          </w:p>
        </w:tc>
        <w:tc>
          <w:tcPr>
            <w:tcW w:w="1460" w:type="dxa"/>
            <w:tcBorders>
              <w:bottom w:val="double" w:sz="4" w:space="0" w:color="auto"/>
            </w:tcBorders>
            <w:shd w:val="clear" w:color="auto" w:fill="D9D9D9" w:themeFill="background1" w:themeFillShade="D9"/>
            <w:noWrap/>
            <w:hideMark/>
          </w:tcPr>
          <w:p w14:paraId="78669A35" w14:textId="19EFFD5F"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w:t>
            </w:r>
            <w:r w:rsidR="004923A8">
              <w:rPr>
                <w:rFonts w:ascii="Century Gothic" w:eastAsia="Times New Roman" w:hAnsi="Century Gothic"/>
                <w:color w:val="0070C0"/>
                <w:sz w:val="20"/>
                <w:szCs w:val="20"/>
              </w:rPr>
              <w:t>10 452</w:t>
            </w:r>
            <w:r w:rsidRPr="00EC1E86">
              <w:rPr>
                <w:rFonts w:ascii="Century Gothic" w:eastAsia="Times New Roman" w:hAnsi="Century Gothic"/>
                <w:color w:val="0070C0"/>
                <w:sz w:val="20"/>
                <w:szCs w:val="20"/>
              </w:rPr>
              <w:t xml:space="preserve"> $ </w:t>
            </w:r>
          </w:p>
        </w:tc>
        <w:tc>
          <w:tcPr>
            <w:tcW w:w="1234" w:type="dxa"/>
            <w:tcBorders>
              <w:bottom w:val="double" w:sz="4" w:space="0" w:color="auto"/>
            </w:tcBorders>
            <w:shd w:val="clear" w:color="auto" w:fill="D9D9D9" w:themeFill="background1" w:themeFillShade="D9"/>
            <w:noWrap/>
            <w:hideMark/>
          </w:tcPr>
          <w:p w14:paraId="1336E0C3" w14:textId="49796605"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w:t>
            </w:r>
            <w:r w:rsidRPr="00585432">
              <w:rPr>
                <w:rFonts w:ascii="Century Gothic" w:eastAsia="Times New Roman" w:hAnsi="Century Gothic"/>
                <w:color w:val="0070C0"/>
                <w:sz w:val="20"/>
                <w:szCs w:val="20"/>
              </w:rPr>
              <w:t xml:space="preserve">5 </w:t>
            </w:r>
            <w:r w:rsidR="004923A8">
              <w:rPr>
                <w:rFonts w:ascii="Century Gothic" w:eastAsia="Times New Roman" w:hAnsi="Century Gothic"/>
                <w:color w:val="0070C0"/>
                <w:sz w:val="20"/>
                <w:szCs w:val="20"/>
              </w:rPr>
              <w:t>908</w:t>
            </w:r>
            <w:r w:rsidRPr="00EC1E86">
              <w:rPr>
                <w:rFonts w:ascii="Century Gothic" w:eastAsia="Times New Roman" w:hAnsi="Century Gothic"/>
                <w:color w:val="0070C0"/>
                <w:sz w:val="20"/>
                <w:szCs w:val="20"/>
              </w:rPr>
              <w:t xml:space="preserve"> $ </w:t>
            </w:r>
          </w:p>
        </w:tc>
        <w:tc>
          <w:tcPr>
            <w:tcW w:w="1366" w:type="dxa"/>
            <w:tcBorders>
              <w:bottom w:val="double" w:sz="4" w:space="0" w:color="auto"/>
            </w:tcBorders>
            <w:shd w:val="clear" w:color="auto" w:fill="D9D9D9" w:themeFill="background1" w:themeFillShade="D9"/>
            <w:noWrap/>
            <w:hideMark/>
          </w:tcPr>
          <w:p w14:paraId="3B5955E8" w14:textId="28E11BFF"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(4 </w:t>
            </w:r>
            <w:r w:rsidR="004923A8">
              <w:rPr>
                <w:rFonts w:ascii="Century Gothic" w:eastAsia="Times New Roman" w:hAnsi="Century Gothic"/>
                <w:color w:val="C00000"/>
                <w:sz w:val="20"/>
                <w:szCs w:val="20"/>
              </w:rPr>
              <w:t>544</w:t>
            </w:r>
            <w:r>
              <w:rPr>
                <w:rFonts w:ascii="Century Gothic" w:eastAsia="Times New Roman" w:hAnsi="Century Gothic"/>
                <w:color w:val="C00000"/>
                <w:sz w:val="20"/>
                <w:szCs w:val="20"/>
              </w:rPr>
              <w:t xml:space="preserve">) $ </w:t>
            </w:r>
          </w:p>
        </w:tc>
      </w:tr>
      <w:tr w:rsidR="009E693B" w14:paraId="454EB021"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tcPr>
          <w:p w14:paraId="04ED377B" w14:textId="77777777" w:rsidR="009E693B" w:rsidRPr="007F7316" w:rsidRDefault="009E693B" w:rsidP="00706459">
            <w:pPr>
              <w:rPr>
                <w:rFonts w:ascii="Century Gothic" w:eastAsia="Times New Roman" w:hAnsi="Century Gothic"/>
                <w:b w:val="0"/>
                <w:sz w:val="20"/>
                <w:szCs w:val="20"/>
              </w:rPr>
            </w:pPr>
          </w:p>
        </w:tc>
        <w:tc>
          <w:tcPr>
            <w:tcW w:w="1460" w:type="dxa"/>
            <w:tcBorders>
              <w:top w:val="double" w:sz="4" w:space="0" w:color="auto"/>
            </w:tcBorders>
            <w:shd w:val="clear" w:color="auto" w:fill="000000" w:themeFill="text1"/>
            <w:noWrap/>
          </w:tcPr>
          <w:p w14:paraId="1B761B37"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c>
          <w:tcPr>
            <w:tcW w:w="1234" w:type="dxa"/>
            <w:tcBorders>
              <w:top w:val="double" w:sz="4" w:space="0" w:color="auto"/>
            </w:tcBorders>
            <w:shd w:val="clear" w:color="auto" w:fill="000000" w:themeFill="text1"/>
            <w:noWrap/>
          </w:tcPr>
          <w:p w14:paraId="1CFEC2EE"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c>
          <w:tcPr>
            <w:tcW w:w="1366" w:type="dxa"/>
            <w:tcBorders>
              <w:top w:val="double" w:sz="4" w:space="0" w:color="auto"/>
            </w:tcBorders>
            <w:shd w:val="clear" w:color="auto" w:fill="000000" w:themeFill="text1"/>
            <w:noWrap/>
          </w:tcPr>
          <w:p w14:paraId="7488F5E8"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rPr>
            </w:pPr>
          </w:p>
        </w:tc>
      </w:tr>
      <w:tr w:rsidR="009E693B" w:rsidRPr="009770EC" w14:paraId="668DDEFC"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hideMark/>
          </w:tcPr>
          <w:p w14:paraId="76C7BCB9" w14:textId="77777777" w:rsidR="009E693B" w:rsidRPr="009770EC" w:rsidRDefault="009E693B" w:rsidP="00706459">
            <w:pPr>
              <w:rPr>
                <w:rFonts w:ascii="Century Gothic" w:eastAsia="Times New Roman" w:hAnsi="Century Gothic"/>
                <w:b w:val="0"/>
                <w:sz w:val="28"/>
                <w:szCs w:val="28"/>
                <w:lang w:eastAsia="fr-FR"/>
              </w:rPr>
            </w:pPr>
            <w:r w:rsidRPr="00345636">
              <w:rPr>
                <w:rFonts w:ascii="Century Gothic" w:eastAsia="Times New Roman" w:hAnsi="Century Gothic"/>
                <w:b w:val="0"/>
                <w:bCs w:val="0"/>
                <w:sz w:val="20"/>
                <w:szCs w:val="20"/>
              </w:rPr>
              <w:t>SU</w:t>
            </w:r>
            <w:r>
              <w:rPr>
                <w:rFonts w:ascii="Century Gothic" w:eastAsia="Times New Roman" w:hAnsi="Century Gothic"/>
                <w:b w:val="0"/>
                <w:bCs w:val="0"/>
                <w:sz w:val="20"/>
                <w:szCs w:val="20"/>
              </w:rPr>
              <w:t>I</w:t>
            </w:r>
            <w:r w:rsidRPr="00345636">
              <w:rPr>
                <w:rFonts w:ascii="Century Gothic" w:eastAsia="Times New Roman" w:hAnsi="Century Gothic"/>
                <w:b w:val="0"/>
                <w:bCs w:val="0"/>
                <w:sz w:val="20"/>
                <w:szCs w:val="20"/>
              </w:rPr>
              <w:t xml:space="preserve">VI </w:t>
            </w:r>
            <w:r>
              <w:rPr>
                <w:rFonts w:ascii="Century Gothic" w:eastAsia="Times New Roman" w:hAnsi="Century Gothic"/>
                <w:b w:val="0"/>
                <w:bCs w:val="0"/>
                <w:sz w:val="20"/>
                <w:szCs w:val="20"/>
              </w:rPr>
              <w:t xml:space="preserve">DES LIQUIDITÉS </w:t>
            </w:r>
            <w:r w:rsidRPr="00345636">
              <w:rPr>
                <w:rFonts w:ascii="Century Gothic" w:eastAsia="Times New Roman" w:hAnsi="Century Gothic"/>
                <w:b w:val="0"/>
                <w:bCs w:val="0"/>
                <w:sz w:val="20"/>
                <w:szCs w:val="20"/>
              </w:rPr>
              <w:t xml:space="preserve">ET </w:t>
            </w:r>
            <w:r w:rsidRPr="00FE6980">
              <w:rPr>
                <w:rFonts w:ascii="Century Gothic" w:eastAsia="Times New Roman" w:hAnsi="Century Gothic"/>
                <w:b w:val="0"/>
                <w:bCs w:val="0"/>
                <w:sz w:val="32"/>
                <w:szCs w:val="32"/>
              </w:rPr>
              <w:t>ANALYSE DES ÉCARTS</w:t>
            </w:r>
          </w:p>
        </w:tc>
        <w:tc>
          <w:tcPr>
            <w:tcW w:w="1460" w:type="dxa"/>
            <w:tcBorders>
              <w:top w:val="nil"/>
              <w:left w:val="nil"/>
              <w:bottom w:val="nil"/>
              <w:right w:val="nil"/>
            </w:tcBorders>
            <w:shd w:val="clear" w:color="auto" w:fill="D9D9D9" w:themeFill="background1" w:themeFillShade="D9"/>
            <w:hideMark/>
          </w:tcPr>
          <w:p w14:paraId="67A00422" w14:textId="77777777" w:rsidR="009E693B" w:rsidRPr="009770EC"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(P)</w:t>
            </w:r>
          </w:p>
        </w:tc>
        <w:tc>
          <w:tcPr>
            <w:tcW w:w="1234" w:type="dxa"/>
            <w:tcBorders>
              <w:top w:val="nil"/>
              <w:left w:val="nil"/>
              <w:bottom w:val="nil"/>
              <w:right w:val="nil"/>
            </w:tcBorders>
            <w:shd w:val="clear" w:color="auto" w:fill="D9D9D9" w:themeFill="background1" w:themeFillShade="D9"/>
            <w:hideMark/>
          </w:tcPr>
          <w:p w14:paraId="00CB812B" w14:textId="77777777" w:rsidR="009E693B" w:rsidRPr="009770EC"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(R)</w:t>
            </w:r>
          </w:p>
        </w:tc>
        <w:tc>
          <w:tcPr>
            <w:tcW w:w="1366" w:type="dxa"/>
            <w:tcBorders>
              <w:top w:val="nil"/>
              <w:left w:val="nil"/>
              <w:bottom w:val="nil"/>
              <w:right w:val="nil"/>
            </w:tcBorders>
            <w:shd w:val="clear" w:color="auto" w:fill="D9D9D9" w:themeFill="background1" w:themeFillShade="D9"/>
            <w:hideMark/>
          </w:tcPr>
          <w:p w14:paraId="1A2708EB" w14:textId="77777777" w:rsidR="009E693B" w:rsidRPr="009770EC"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(É)</w:t>
            </w:r>
          </w:p>
        </w:tc>
      </w:tr>
      <w:tr w:rsidR="009E693B" w:rsidRPr="009770EC" w14:paraId="430BA990"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hideMark/>
          </w:tcPr>
          <w:p w14:paraId="6BB0570D" w14:textId="77777777" w:rsidR="009E693B" w:rsidRPr="009770EC" w:rsidRDefault="009E693B" w:rsidP="00706459">
            <w:pPr>
              <w:rPr>
                <w:rFonts w:ascii="Century Gothic" w:eastAsia="Times New Roman" w:hAnsi="Century Gothic"/>
                <w:b w:val="0"/>
                <w:sz w:val="20"/>
                <w:szCs w:val="20"/>
                <w:lang w:eastAsia="fr-FR"/>
              </w:rPr>
            </w:pPr>
          </w:p>
        </w:tc>
        <w:tc>
          <w:tcPr>
            <w:tcW w:w="1460" w:type="dxa"/>
            <w:tcBorders>
              <w:top w:val="nil"/>
              <w:left w:val="nil"/>
              <w:bottom w:val="nil"/>
              <w:right w:val="nil"/>
            </w:tcBorders>
            <w:shd w:val="clear" w:color="auto" w:fill="D9D9D9" w:themeFill="background1" w:themeFillShade="D9"/>
            <w:hideMark/>
          </w:tcPr>
          <w:p w14:paraId="67088CA6"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234" w:type="dxa"/>
            <w:tcBorders>
              <w:top w:val="nil"/>
              <w:left w:val="nil"/>
              <w:bottom w:val="nil"/>
              <w:right w:val="nil"/>
            </w:tcBorders>
            <w:shd w:val="clear" w:color="auto" w:fill="D9D9D9" w:themeFill="background1" w:themeFillShade="D9"/>
            <w:hideMark/>
          </w:tcPr>
          <w:p w14:paraId="4E08B11E"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66" w:type="dxa"/>
            <w:tcBorders>
              <w:top w:val="nil"/>
              <w:left w:val="nil"/>
              <w:bottom w:val="nil"/>
              <w:right w:val="nil"/>
            </w:tcBorders>
            <w:shd w:val="clear" w:color="auto" w:fill="D9D9D9" w:themeFill="background1" w:themeFillShade="D9"/>
            <w:noWrap/>
            <w:hideMark/>
          </w:tcPr>
          <w:p w14:paraId="3E7FAC8E"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748AD57F"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hideMark/>
          </w:tcPr>
          <w:p w14:paraId="3174DB52" w14:textId="77777777" w:rsidR="009E693B" w:rsidRPr="009770EC" w:rsidRDefault="009E693B" w:rsidP="00706459">
            <w:pPr>
              <w:rPr>
                <w:rFonts w:ascii="Century Gothic" w:eastAsia="Times New Roman" w:hAnsi="Century Gothic"/>
                <w:b w:val="0"/>
                <w:sz w:val="20"/>
                <w:szCs w:val="20"/>
                <w:lang w:eastAsia="fr-FR"/>
              </w:rPr>
            </w:pPr>
            <w:r>
              <w:rPr>
                <w:rFonts w:ascii="Century Gothic" w:eastAsia="Times New Roman" w:hAnsi="Century Gothic"/>
                <w:b w:val="0"/>
                <w:sz w:val="20"/>
                <w:szCs w:val="20"/>
                <w:lang w:eastAsia="fr-FR"/>
              </w:rPr>
              <w:t>Ameublement</w:t>
            </w:r>
            <w:r w:rsidRPr="009770EC">
              <w:rPr>
                <w:rFonts w:ascii="Century Gothic" w:eastAsia="Times New Roman" w:hAnsi="Century Gothic"/>
                <w:b w:val="0"/>
                <w:sz w:val="20"/>
                <w:szCs w:val="20"/>
                <w:lang w:eastAsia="fr-FR"/>
              </w:rPr>
              <w:t xml:space="preserve"> </w:t>
            </w:r>
          </w:p>
        </w:tc>
        <w:tc>
          <w:tcPr>
            <w:tcW w:w="1460" w:type="dxa"/>
            <w:tcBorders>
              <w:top w:val="nil"/>
              <w:left w:val="nil"/>
              <w:bottom w:val="nil"/>
              <w:right w:val="nil"/>
            </w:tcBorders>
            <w:shd w:val="clear" w:color="auto" w:fill="D9D9D9" w:themeFill="background1" w:themeFillShade="D9"/>
            <w:hideMark/>
          </w:tcPr>
          <w:p w14:paraId="6B0EA2BE" w14:textId="1C619CC4"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2E2D21"/>
                <w:sz w:val="20"/>
                <w:szCs w:val="20"/>
                <w:lang w:eastAsia="fr-FR"/>
              </w:rPr>
              <w:t xml:space="preserve"> 2 500 $ </w:t>
            </w:r>
          </w:p>
        </w:tc>
        <w:tc>
          <w:tcPr>
            <w:tcW w:w="1234" w:type="dxa"/>
            <w:tcBorders>
              <w:top w:val="nil"/>
              <w:left w:val="nil"/>
              <w:bottom w:val="nil"/>
              <w:right w:val="nil"/>
            </w:tcBorders>
            <w:shd w:val="clear" w:color="auto" w:fill="D9D9D9" w:themeFill="background1" w:themeFillShade="D9"/>
            <w:hideMark/>
          </w:tcPr>
          <w:p w14:paraId="2B863794" w14:textId="77A2388E"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00B050"/>
                <w:sz w:val="20"/>
                <w:szCs w:val="20"/>
                <w:lang w:eastAsia="fr-FR"/>
              </w:rPr>
              <w:t xml:space="preserve"> 4 005 $ </w:t>
            </w:r>
          </w:p>
        </w:tc>
        <w:tc>
          <w:tcPr>
            <w:tcW w:w="1366" w:type="dxa"/>
            <w:tcBorders>
              <w:top w:val="nil"/>
              <w:left w:val="nil"/>
              <w:bottom w:val="nil"/>
              <w:right w:val="nil"/>
            </w:tcBorders>
            <w:shd w:val="clear" w:color="auto" w:fill="D9D9D9" w:themeFill="background1" w:themeFillShade="D9"/>
            <w:noWrap/>
            <w:hideMark/>
          </w:tcPr>
          <w:p w14:paraId="570EF99D"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C00000"/>
                <w:sz w:val="20"/>
                <w:szCs w:val="20"/>
                <w:lang w:eastAsia="fr-FR"/>
              </w:rPr>
              <w:t xml:space="preserve"> (1 505) $ </w:t>
            </w:r>
          </w:p>
        </w:tc>
      </w:tr>
      <w:tr w:rsidR="009E693B" w:rsidRPr="009770EC" w14:paraId="0E81770E"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tcPr>
          <w:p w14:paraId="0D2D64B2" w14:textId="77777777" w:rsidR="009E693B" w:rsidRPr="009770EC" w:rsidRDefault="009E693B" w:rsidP="00706459">
            <w:pPr>
              <w:rPr>
                <w:rFonts w:ascii="Century Gothic" w:eastAsia="Times New Roman" w:hAnsi="Century Gothic"/>
                <w:b w:val="0"/>
                <w:sz w:val="20"/>
                <w:szCs w:val="20"/>
                <w:lang w:eastAsia="fr-FR"/>
              </w:rPr>
            </w:pPr>
            <w:r>
              <w:rPr>
                <w:rFonts w:ascii="Century Gothic" w:eastAsia="Times New Roman" w:hAnsi="Century Gothic"/>
                <w:b w:val="0"/>
                <w:sz w:val="20"/>
                <w:szCs w:val="20"/>
                <w:lang w:eastAsia="fr-FR"/>
              </w:rPr>
              <w:t>Épicerie</w:t>
            </w:r>
          </w:p>
        </w:tc>
        <w:tc>
          <w:tcPr>
            <w:tcW w:w="1460" w:type="dxa"/>
            <w:tcBorders>
              <w:top w:val="nil"/>
              <w:left w:val="nil"/>
              <w:bottom w:val="nil"/>
              <w:right w:val="nil"/>
            </w:tcBorders>
            <w:shd w:val="clear" w:color="auto" w:fill="D9D9D9" w:themeFill="background1" w:themeFillShade="D9"/>
          </w:tcPr>
          <w:p w14:paraId="217CC85F" w14:textId="67C7DCA6"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2E2D21"/>
                <w:sz w:val="20"/>
                <w:szCs w:val="20"/>
                <w:lang w:eastAsia="fr-FR"/>
              </w:rPr>
              <w:t xml:space="preserve"> 10 400 $ </w:t>
            </w:r>
          </w:p>
        </w:tc>
        <w:tc>
          <w:tcPr>
            <w:tcW w:w="1234" w:type="dxa"/>
            <w:tcBorders>
              <w:top w:val="nil"/>
              <w:left w:val="nil"/>
              <w:bottom w:val="nil"/>
              <w:right w:val="nil"/>
            </w:tcBorders>
            <w:shd w:val="clear" w:color="auto" w:fill="D9D9D9" w:themeFill="background1" w:themeFillShade="D9"/>
          </w:tcPr>
          <w:p w14:paraId="4B1FB7D5" w14:textId="2560953A"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w:t>
            </w:r>
            <w:r>
              <w:rPr>
                <w:rFonts w:ascii="Century Gothic" w:eastAsia="Times New Roman" w:hAnsi="Century Gothic"/>
                <w:color w:val="00B050"/>
                <w:sz w:val="20"/>
                <w:szCs w:val="20"/>
                <w:lang w:eastAsia="fr-FR"/>
              </w:rPr>
              <w:t>4</w:t>
            </w:r>
            <w:r w:rsidRPr="009770EC">
              <w:rPr>
                <w:rFonts w:ascii="Century Gothic" w:eastAsia="Times New Roman" w:hAnsi="Century Gothic"/>
                <w:color w:val="00B050"/>
                <w:sz w:val="20"/>
                <w:szCs w:val="20"/>
                <w:lang w:eastAsia="fr-FR"/>
              </w:rPr>
              <w:t xml:space="preserve"> 226 $ </w:t>
            </w:r>
          </w:p>
        </w:tc>
        <w:tc>
          <w:tcPr>
            <w:tcW w:w="1366" w:type="dxa"/>
            <w:tcBorders>
              <w:top w:val="nil"/>
              <w:left w:val="nil"/>
              <w:bottom w:val="nil"/>
              <w:right w:val="nil"/>
            </w:tcBorders>
            <w:shd w:val="clear" w:color="auto" w:fill="D9D9D9" w:themeFill="background1" w:themeFillShade="D9"/>
            <w:noWrap/>
          </w:tcPr>
          <w:p w14:paraId="1ADC3F9F"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4472C4"/>
                <w:sz w:val="20"/>
                <w:szCs w:val="20"/>
                <w:lang w:eastAsia="fr-FR"/>
              </w:rPr>
              <w:t xml:space="preserve"> </w:t>
            </w:r>
            <w:r>
              <w:rPr>
                <w:rFonts w:ascii="Century Gothic" w:eastAsia="Times New Roman" w:hAnsi="Century Gothic"/>
                <w:color w:val="4472C4"/>
                <w:sz w:val="20"/>
                <w:szCs w:val="20"/>
                <w:lang w:eastAsia="fr-FR"/>
              </w:rPr>
              <w:t xml:space="preserve"> </w:t>
            </w:r>
            <w:r w:rsidRPr="00585432">
              <w:rPr>
                <w:rFonts w:ascii="Century Gothic" w:eastAsia="Times New Roman" w:hAnsi="Century Gothic"/>
                <w:color w:val="C00000"/>
                <w:sz w:val="20"/>
                <w:szCs w:val="20"/>
                <w:lang w:eastAsia="fr-FR"/>
              </w:rPr>
              <w:t>(3 826</w:t>
            </w:r>
            <w:r>
              <w:rPr>
                <w:rFonts w:ascii="Century Gothic" w:eastAsia="Times New Roman" w:hAnsi="Century Gothic"/>
                <w:color w:val="C00000"/>
                <w:sz w:val="20"/>
                <w:szCs w:val="20"/>
                <w:lang w:eastAsia="fr-FR"/>
              </w:rPr>
              <w:t>)</w:t>
            </w:r>
            <w:r w:rsidRPr="009770EC">
              <w:rPr>
                <w:rFonts w:ascii="Century Gothic" w:eastAsia="Times New Roman" w:hAnsi="Century Gothic"/>
                <w:color w:val="C00000"/>
                <w:sz w:val="20"/>
                <w:szCs w:val="20"/>
                <w:lang w:eastAsia="fr-FR"/>
              </w:rPr>
              <w:t xml:space="preserve"> $ </w:t>
            </w:r>
          </w:p>
        </w:tc>
      </w:tr>
      <w:tr w:rsidR="009E693B" w:rsidRPr="009770EC" w14:paraId="63F4CC7A"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hideMark/>
          </w:tcPr>
          <w:p w14:paraId="17C101B8" w14:textId="77777777" w:rsidR="009E693B" w:rsidRPr="009770EC" w:rsidRDefault="009E693B" w:rsidP="004923A8">
            <w:pPr>
              <w:jc w:val="left"/>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Dentiste, optométriste et autres </w:t>
            </w:r>
            <w:r>
              <w:rPr>
                <w:rFonts w:ascii="Century Gothic" w:eastAsia="Times New Roman" w:hAnsi="Century Gothic"/>
                <w:b w:val="0"/>
                <w:sz w:val="20"/>
                <w:szCs w:val="20"/>
                <w:lang w:eastAsia="fr-FR"/>
              </w:rPr>
              <w:t xml:space="preserve">  p</w:t>
            </w:r>
            <w:r w:rsidRPr="009770EC">
              <w:rPr>
                <w:rFonts w:ascii="Century Gothic" w:eastAsia="Times New Roman" w:hAnsi="Century Gothic"/>
                <w:b w:val="0"/>
                <w:sz w:val="20"/>
                <w:szCs w:val="20"/>
                <w:lang w:eastAsia="fr-FR"/>
              </w:rPr>
              <w:t>rofessionnels</w:t>
            </w:r>
          </w:p>
        </w:tc>
        <w:tc>
          <w:tcPr>
            <w:tcW w:w="1460" w:type="dxa"/>
            <w:tcBorders>
              <w:top w:val="nil"/>
              <w:left w:val="nil"/>
              <w:bottom w:val="nil"/>
              <w:right w:val="nil"/>
            </w:tcBorders>
            <w:shd w:val="clear" w:color="auto" w:fill="D9D9D9" w:themeFill="background1" w:themeFillShade="D9"/>
            <w:hideMark/>
          </w:tcPr>
          <w:p w14:paraId="626BBB12" w14:textId="7968B72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000000"/>
                <w:sz w:val="20"/>
                <w:szCs w:val="20"/>
                <w:lang w:eastAsia="fr-FR"/>
              </w:rPr>
              <w:t xml:space="preserve"> 1 000 $ </w:t>
            </w:r>
          </w:p>
        </w:tc>
        <w:tc>
          <w:tcPr>
            <w:tcW w:w="1234" w:type="dxa"/>
            <w:tcBorders>
              <w:top w:val="nil"/>
              <w:left w:val="nil"/>
              <w:bottom w:val="nil"/>
              <w:right w:val="nil"/>
            </w:tcBorders>
            <w:shd w:val="clear" w:color="auto" w:fill="D9D9D9" w:themeFill="background1" w:themeFillShade="D9"/>
            <w:hideMark/>
          </w:tcPr>
          <w:p w14:paraId="59F48977" w14:textId="05498C72"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4 500 $ </w:t>
            </w:r>
          </w:p>
        </w:tc>
        <w:tc>
          <w:tcPr>
            <w:tcW w:w="1366" w:type="dxa"/>
            <w:tcBorders>
              <w:top w:val="nil"/>
              <w:left w:val="nil"/>
              <w:bottom w:val="nil"/>
              <w:right w:val="nil"/>
            </w:tcBorders>
            <w:shd w:val="clear" w:color="auto" w:fill="D9D9D9" w:themeFill="background1" w:themeFillShade="D9"/>
            <w:noWrap/>
            <w:hideMark/>
          </w:tcPr>
          <w:p w14:paraId="154A719A"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C00000"/>
                <w:sz w:val="20"/>
                <w:szCs w:val="20"/>
                <w:lang w:eastAsia="fr-FR"/>
              </w:rPr>
              <w:t xml:space="preserve"> (3 500) $ </w:t>
            </w:r>
          </w:p>
        </w:tc>
      </w:tr>
      <w:tr w:rsidR="009E693B" w:rsidRPr="009770EC" w14:paraId="06144460"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tcPr>
          <w:p w14:paraId="4155529D" w14:textId="77777777" w:rsidR="009E693B" w:rsidRPr="009770EC" w:rsidRDefault="009E693B" w:rsidP="00706459">
            <w:pPr>
              <w:rPr>
                <w:rFonts w:ascii="Century Gothic" w:eastAsia="Times New Roman" w:hAnsi="Century Gothic"/>
                <w:b w:val="0"/>
                <w:sz w:val="20"/>
                <w:szCs w:val="20"/>
                <w:lang w:eastAsia="fr-FR"/>
              </w:rPr>
            </w:pPr>
          </w:p>
        </w:tc>
        <w:tc>
          <w:tcPr>
            <w:tcW w:w="1460" w:type="dxa"/>
            <w:tcBorders>
              <w:top w:val="nil"/>
              <w:left w:val="nil"/>
              <w:bottom w:val="nil"/>
              <w:right w:val="nil"/>
            </w:tcBorders>
            <w:shd w:val="clear" w:color="auto" w:fill="C00000"/>
          </w:tcPr>
          <w:p w14:paraId="014F3944"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234" w:type="dxa"/>
            <w:tcBorders>
              <w:top w:val="nil"/>
              <w:left w:val="nil"/>
              <w:bottom w:val="nil"/>
              <w:right w:val="nil"/>
            </w:tcBorders>
            <w:shd w:val="clear" w:color="auto" w:fill="C00000"/>
          </w:tcPr>
          <w:p w14:paraId="57548C37"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p>
        </w:tc>
        <w:tc>
          <w:tcPr>
            <w:tcW w:w="1366" w:type="dxa"/>
            <w:tcBorders>
              <w:top w:val="nil"/>
              <w:left w:val="nil"/>
              <w:bottom w:val="nil"/>
              <w:right w:val="nil"/>
            </w:tcBorders>
            <w:shd w:val="clear" w:color="auto" w:fill="C00000"/>
            <w:noWrap/>
          </w:tcPr>
          <w:p w14:paraId="619401C1"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r>
    </w:tbl>
    <w:p w14:paraId="528FC2A2" w14:textId="016EE87F" w:rsidR="009E693B" w:rsidRDefault="004923A8" w:rsidP="009E693B">
      <w:pPr>
        <w:rPr>
          <w:rStyle w:val="Titre3Car"/>
          <w:bCs w:val="0"/>
        </w:rPr>
      </w:pPr>
      <w:r w:rsidRPr="00C978E2">
        <w:rPr>
          <w:noProof/>
          <w:lang w:eastAsia="fr-FR"/>
        </w:rPr>
        <mc:AlternateContent>
          <mc:Choice Requires="wps">
            <w:drawing>
              <wp:anchor distT="0" distB="0" distL="114300" distR="114300" simplePos="0" relativeHeight="253576192" behindDoc="0" locked="0" layoutInCell="1" allowOverlap="1" wp14:anchorId="068EC4B1" wp14:editId="5D1695F5">
                <wp:simplePos x="0" y="0"/>
                <wp:positionH relativeFrom="column">
                  <wp:posOffset>-5947071</wp:posOffset>
                </wp:positionH>
                <wp:positionV relativeFrom="paragraph">
                  <wp:posOffset>1165329</wp:posOffset>
                </wp:positionV>
                <wp:extent cx="516890" cy="516890"/>
                <wp:effectExtent l="0" t="0" r="16510" b="16510"/>
                <wp:wrapNone/>
                <wp:docPr id="1068" name="Ellipse 1068"/>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750D1B9E" w14:textId="77777777" w:rsidR="00192307" w:rsidRPr="00F50AE4" w:rsidRDefault="00192307" w:rsidP="009E693B">
                            <w:pPr>
                              <w:jc w:val="center"/>
                              <w:rPr>
                                <w:color w:val="FFFFFF" w:themeColor="background1"/>
                                <w:lang w:val="fr-CA"/>
                              </w:rPr>
                            </w:pPr>
                            <w:r>
                              <w:rPr>
                                <w:color w:val="FFFFFF" w:themeColor="background1"/>
                                <w:sz w:val="36"/>
                                <w:szCs w:val="36"/>
                                <w:lang w:val="fr-CA"/>
                              </w:rPr>
                              <w:t>32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68EC4B1" id="Ellipse 1068" o:spid="_x0000_s1104" style="position:absolute;left:0;text-align:left;margin-left:-468.25pt;margin-top:91.75pt;width:40.7pt;height:40.7pt;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QRn/AEAAFcEAAAOAAAAZHJzL2Uyb0RvYy54bWysVM1u2zAMvg/YOwi6L05aLO2COMXQrrsM&#13;&#10;W9FuD6DIVCxAEjVJiZ23HyU7TrH10mIXWpTIj/z44/VNbw07QIgaXc0Xszln4CQ22u1q/uvn/Ydr&#13;&#10;zmISrhEGHdT8CJHfbN6/W3d+BRfYomkgMAJxcdX5mrcp+VVVRdmCFXGGHhw9KgxWJFLDrmqC6Ajd&#13;&#10;mupiPl9WHYbGB5QQI93eDY98U/CVApl+KBUhMVNzyi0VGYrcZllt1mK1C8K3Wo5piDdkYYV2FHSC&#13;&#10;uhNJsH3Q/0BZLQNGVGkm0VaolJZQOBCbxfwvNk+t8FC4UHGin8oU/x+s/H54CEw31Lv5knrlhKUu&#13;&#10;fTFG+wis3FGJOh9XZPnkH8KoRTpmvr0KNn+JCetLWY9TWaFPTNLlx8Xy+hMVX9LTeCaU6uzsQ0xf&#13;&#10;AS3Lh5rDEL3UUxy+xTRYn6xyOOOyjGh0c6+NKUoeGbg1gR0ENXu7W+TmUpRnVqRlzyrzGRiUUzoa&#13;&#10;GFAfQVExKOfLEr2M4RnTpBOmcWSZXRRFn5wWLzkJKcGlyzGZ0T67QhnP1zhPHiUyujQ5W+0wvBT9&#13;&#10;nLIa7E/sB86Zfuq3fZmAq6ucZL7aYnOksehoL2oef+9FAM6Eky3S6sgUTsptKquU03H4eZ9Q6dKs&#13;&#10;M8YYjqa39GLctLwez/Vidf4fbP4AAAD//wMAUEsDBBQABgAIAAAAIQBsBeI75gAAABIBAAAPAAAA&#13;&#10;ZHJzL2Rvd25yZXYueG1sTE9NT4NAEL2b+B8208QbXUoLUsrSGE1Tbyr2ByzLFqjsLGG3LfXXO570&#13;&#10;MpnJe/M+8u1kenbRo+ssCljMQ2Aala07bAQcPndBCsx5ibXsLWoBN+1gW9zf5TKr7RU/9KX0DSMR&#13;&#10;dJkU0Ho/ZJw71Woj3dwOGgk72tFIT+fY8HqUVxI3PY/CMOFGdkgOrRz0c6vVV3k2Ar4ntbflbX86&#13;&#10;rnZv/vAapdXjuxLiYTa9bGg8bYB5Pfm/D/jtQPmhoGCVPWPtWC8gWC+TmLiEpEtaiBKkcbwAVgmI&#13;&#10;ktUaeJHz/1WKHwAAAP//AwBQSwECLQAUAAYACAAAACEAtoM4kv4AAADhAQAAEwAAAAAAAAAAAAAA&#13;&#10;AAAAAAAAW0NvbnRlbnRfVHlwZXNdLnhtbFBLAQItABQABgAIAAAAIQA4/SH/1gAAAJQBAAALAAAA&#13;&#10;AAAAAAAAAAAAAC8BAABfcmVscy8ucmVsc1BLAQItABQABgAIAAAAIQBPlQRn/AEAAFcEAAAOAAAA&#13;&#10;AAAAAAAAAAAAAC4CAABkcnMvZTJvRG9jLnhtbFBLAQItABQABgAIAAAAIQBsBeI75gAAABIBAAAP&#13;&#10;AAAAAAAAAAAAAAAAAFYEAABkcnMvZG93bnJldi54bWxQSwUGAAAAAAQABADzAAAAaQUAAAAA&#13;&#10;" fillcolor="#ff6700 [3206]" strokecolor="white [3212]" strokeweight="1.75pt">
                <v:textbox>
                  <w:txbxContent>
                    <w:p w14:paraId="750D1B9E" w14:textId="77777777" w:rsidR="00192307" w:rsidRPr="00F50AE4" w:rsidRDefault="00192307" w:rsidP="009E693B">
                      <w:pPr>
                        <w:jc w:val="center"/>
                        <w:rPr>
                          <w:color w:val="FFFFFF" w:themeColor="background1"/>
                          <w:lang w:val="fr-CA"/>
                        </w:rPr>
                      </w:pPr>
                      <w:r>
                        <w:rPr>
                          <w:color w:val="FFFFFF" w:themeColor="background1"/>
                          <w:sz w:val="36"/>
                          <w:szCs w:val="36"/>
                          <w:lang w:val="fr-CA"/>
                        </w:rPr>
                        <w:t>32</w:t>
                      </w:r>
                    </w:p>
                  </w:txbxContent>
                </v:textbox>
              </v:oval>
            </w:pict>
          </mc:Fallback>
        </mc:AlternateContent>
      </w:r>
      <w:r w:rsidR="009E693B">
        <w:rPr>
          <w:rStyle w:val="Titre3Car"/>
          <w:bCs w:val="0"/>
        </w:rPr>
        <w:br w:type="textWrapping" w:clear="all"/>
      </w:r>
    </w:p>
    <w:p w14:paraId="702A9DAF" w14:textId="77777777" w:rsidR="009E693B" w:rsidRDefault="009E693B" w:rsidP="009E693B">
      <w:pPr>
        <w:rPr>
          <w:rStyle w:val="Titre3Car"/>
          <w:bCs w:val="0"/>
        </w:rPr>
      </w:pPr>
      <w:r>
        <w:rPr>
          <w:rStyle w:val="Titre3Car"/>
          <w:b w:val="0"/>
        </w:rPr>
        <w:br w:type="page"/>
      </w:r>
    </w:p>
    <w:tbl>
      <w:tblPr>
        <w:tblStyle w:val="TableauGrille5Fonc-Accentuation41"/>
        <w:tblpPr w:leftFromText="141" w:rightFromText="141" w:vertAnchor="text" w:tblpY="1"/>
        <w:tblOverlap w:val="never"/>
        <w:tblW w:w="13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76"/>
        <w:gridCol w:w="6804"/>
      </w:tblGrid>
      <w:tr w:rsidR="009E693B" w14:paraId="1FB1D0E9" w14:textId="77777777" w:rsidTr="00706459">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6776" w:type="dxa"/>
            <w:shd w:val="clear" w:color="auto" w:fill="97ADB1"/>
            <w:hideMark/>
          </w:tcPr>
          <w:p w14:paraId="2DF044CD"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lastRenderedPageBreak/>
              <w:t>LE PROCESSUS BUDGÉTAIRE</w:t>
            </w:r>
          </w:p>
        </w:tc>
        <w:tc>
          <w:tcPr>
            <w:tcW w:w="6804" w:type="dxa"/>
            <w:vMerge w:val="restart"/>
            <w:shd w:val="clear" w:color="auto" w:fill="97ADB1"/>
            <w:hideMark/>
          </w:tcPr>
          <w:p w14:paraId="758C3A9F"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r>
      <w:tr w:rsidR="009E693B" w14:paraId="4CAD7C3A" w14:textId="77777777" w:rsidTr="00706459">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6776" w:type="dxa"/>
            <w:shd w:val="clear" w:color="auto" w:fill="97ADB1"/>
            <w:hideMark/>
          </w:tcPr>
          <w:p w14:paraId="03A84AE6" w14:textId="77B6EE8B" w:rsidR="009E693B" w:rsidRPr="001F5A37" w:rsidRDefault="009E693B" w:rsidP="00706459">
            <w:pPr>
              <w:rPr>
                <w:rFonts w:ascii="Century Gothic" w:eastAsia="Times New Roman" w:hAnsi="Century Gothic"/>
                <w:b w:val="0"/>
                <w:i/>
                <w:color w:val="000000" w:themeColor="text1"/>
                <w:sz w:val="20"/>
                <w:szCs w:val="20"/>
              </w:rPr>
            </w:pPr>
            <w:r w:rsidRPr="001F5A37">
              <w:rPr>
                <w:rFonts w:ascii="Century Gothic" w:eastAsia="Times New Roman" w:hAnsi="Century Gothic"/>
                <w:b w:val="0"/>
                <w:bCs w:val="0"/>
                <w:i/>
                <w:color w:val="000000" w:themeColor="text1"/>
                <w:sz w:val="20"/>
                <w:szCs w:val="20"/>
              </w:rPr>
              <w:t>Du 1</w:t>
            </w:r>
            <w:r w:rsidRPr="001F5A37">
              <w:rPr>
                <w:rFonts w:ascii="Century Gothic" w:eastAsia="Times New Roman" w:hAnsi="Century Gothic"/>
                <w:b w:val="0"/>
                <w:i/>
                <w:color w:val="000000" w:themeColor="text1"/>
                <w:sz w:val="20"/>
                <w:szCs w:val="20"/>
                <w:vertAlign w:val="superscript"/>
              </w:rPr>
              <w:t>er</w:t>
            </w:r>
            <w:r w:rsidRPr="001F5A37">
              <w:rPr>
                <w:rFonts w:ascii="Century Gothic" w:eastAsia="Times New Roman" w:hAnsi="Century Gothic"/>
                <w:b w:val="0"/>
                <w:i/>
                <w:color w:val="000000" w:themeColor="text1"/>
                <w:sz w:val="20"/>
                <w:szCs w:val="20"/>
              </w:rPr>
              <w:t xml:space="preserve"> octobre 201</w:t>
            </w:r>
            <w:r w:rsidR="004923A8">
              <w:rPr>
                <w:rFonts w:ascii="Century Gothic" w:eastAsia="Times New Roman" w:hAnsi="Century Gothic"/>
                <w:b w:val="0"/>
                <w:i/>
                <w:color w:val="000000" w:themeColor="text1"/>
                <w:sz w:val="20"/>
                <w:szCs w:val="20"/>
              </w:rPr>
              <w:t>9</w:t>
            </w:r>
            <w:r w:rsidRPr="001F5A37">
              <w:rPr>
                <w:rFonts w:ascii="Century Gothic" w:eastAsia="Times New Roman" w:hAnsi="Century Gothic"/>
                <w:b w:val="0"/>
                <w:i/>
                <w:color w:val="000000" w:themeColor="text1"/>
                <w:sz w:val="20"/>
                <w:szCs w:val="20"/>
              </w:rPr>
              <w:t xml:space="preserve"> au 30 septembre 20</w:t>
            </w:r>
            <w:r w:rsidR="004923A8">
              <w:rPr>
                <w:rFonts w:ascii="Century Gothic" w:eastAsia="Times New Roman" w:hAnsi="Century Gothic"/>
                <w:b w:val="0"/>
                <w:i/>
                <w:color w:val="000000" w:themeColor="text1"/>
                <w:sz w:val="20"/>
                <w:szCs w:val="20"/>
              </w:rPr>
              <w:t>20</w:t>
            </w:r>
          </w:p>
        </w:tc>
        <w:tc>
          <w:tcPr>
            <w:tcW w:w="6804" w:type="dxa"/>
            <w:vMerge/>
            <w:shd w:val="clear" w:color="auto" w:fill="97ADB1"/>
            <w:hideMark/>
          </w:tcPr>
          <w:p w14:paraId="6A4DFB45"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1363C7C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6776" w:type="dxa"/>
            <w:shd w:val="clear" w:color="auto" w:fill="97ADB1"/>
            <w:hideMark/>
          </w:tcPr>
          <w:p w14:paraId="3683A812"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Marie Richer et Jean Faucher</w:t>
            </w:r>
          </w:p>
        </w:tc>
        <w:tc>
          <w:tcPr>
            <w:tcW w:w="6804" w:type="dxa"/>
            <w:vMerge/>
            <w:shd w:val="clear" w:color="auto" w:fill="97ADB1"/>
            <w:hideMark/>
          </w:tcPr>
          <w:p w14:paraId="73D37CB3"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rsidRPr="009770EC" w14:paraId="53667438"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hideMark/>
          </w:tcPr>
          <w:p w14:paraId="75F3F4BB" w14:textId="77777777" w:rsidR="009E693B" w:rsidRPr="00FE6980" w:rsidRDefault="009E693B" w:rsidP="00706459">
            <w:pPr>
              <w:rPr>
                <w:rFonts w:ascii="Century Gothic" w:eastAsia="Times New Roman" w:hAnsi="Century Gothic"/>
                <w:b w:val="0"/>
                <w:sz w:val="32"/>
                <w:szCs w:val="32"/>
                <w:lang w:eastAsia="fr-FR"/>
              </w:rPr>
            </w:pPr>
            <w:r w:rsidRPr="00FE6980">
              <w:rPr>
                <w:rFonts w:ascii="Century Gothic" w:eastAsia="Times New Roman" w:hAnsi="Century Gothic"/>
                <w:b w:val="0"/>
                <w:bCs w:val="0"/>
                <w:sz w:val="32"/>
                <w:szCs w:val="32"/>
              </w:rPr>
              <w:t>CHANGEMENTS COMPORTEMENTAUX</w:t>
            </w:r>
          </w:p>
        </w:tc>
        <w:tc>
          <w:tcPr>
            <w:tcW w:w="6804" w:type="dxa"/>
            <w:tcBorders>
              <w:top w:val="nil"/>
              <w:left w:val="nil"/>
              <w:bottom w:val="nil"/>
              <w:right w:val="nil"/>
            </w:tcBorders>
            <w:shd w:val="clear" w:color="auto" w:fill="D9D9D9" w:themeFill="background1" w:themeFillShade="D9"/>
            <w:hideMark/>
          </w:tcPr>
          <w:p w14:paraId="2B00A92A" w14:textId="77777777" w:rsidR="009E693B" w:rsidRPr="00FE6980"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32"/>
                <w:szCs w:val="32"/>
                <w:lang w:eastAsia="fr-FR"/>
              </w:rPr>
            </w:pPr>
            <w:r>
              <w:rPr>
                <w:rFonts w:ascii="Century Gothic" w:eastAsia="Times New Roman" w:hAnsi="Century Gothic"/>
                <w:color w:val="2E2D21"/>
                <w:sz w:val="32"/>
                <w:szCs w:val="32"/>
                <w:lang w:eastAsia="fr-FR"/>
              </w:rPr>
              <w:t>Stratégies à adopter</w:t>
            </w:r>
          </w:p>
        </w:tc>
      </w:tr>
      <w:tr w:rsidR="009E693B" w:rsidRPr="009770EC" w14:paraId="25C7B030"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2299"/>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noWrap/>
            <w:hideMark/>
          </w:tcPr>
          <w:p w14:paraId="1C855885" w14:textId="77777777" w:rsidR="009E693B" w:rsidRDefault="009E693B" w:rsidP="00706459">
            <w:pPr>
              <w:rPr>
                <w:rFonts w:ascii="Century Gothic" w:eastAsia="Times New Roman" w:hAnsi="Century Gothic"/>
                <w:b w:val="0"/>
                <w:sz w:val="28"/>
                <w:szCs w:val="28"/>
                <w:lang w:eastAsia="fr-FR"/>
              </w:rPr>
            </w:pPr>
          </w:p>
          <w:p w14:paraId="42A1A76E" w14:textId="77777777" w:rsidR="009E693B" w:rsidRPr="00AD75C5" w:rsidRDefault="009E693B" w:rsidP="00706459">
            <w:pPr>
              <w:rPr>
                <w:rFonts w:ascii="Century Gothic" w:eastAsia="Times New Roman" w:hAnsi="Century Gothic"/>
                <w:b w:val="0"/>
                <w:sz w:val="28"/>
                <w:szCs w:val="28"/>
                <w:lang w:eastAsia="fr-FR"/>
              </w:rPr>
            </w:pPr>
            <w:r w:rsidRPr="00AD75C5">
              <w:rPr>
                <w:rFonts w:ascii="Century Gothic" w:eastAsia="Times New Roman" w:hAnsi="Century Gothic"/>
                <w:b w:val="0"/>
                <w:sz w:val="28"/>
                <w:szCs w:val="28"/>
                <w:lang w:eastAsia="fr-FR"/>
              </w:rPr>
              <w:t>Ameublement</w:t>
            </w:r>
          </w:p>
          <w:p w14:paraId="4EA0FAE1" w14:textId="77777777" w:rsidR="009E693B" w:rsidRPr="009770EC" w:rsidRDefault="009E693B" w:rsidP="00706459">
            <w:pPr>
              <w:rPr>
                <w:rFonts w:ascii="Century Gothic" w:eastAsia="Times New Roman" w:hAnsi="Century Gothic"/>
                <w:b w:val="0"/>
                <w:sz w:val="20"/>
                <w:szCs w:val="20"/>
                <w:lang w:eastAsia="fr-FR"/>
              </w:rPr>
            </w:pPr>
            <w:r w:rsidRPr="00AD75C5">
              <w:rPr>
                <w:rFonts w:ascii="Century Gothic" w:eastAsia="Times New Roman" w:hAnsi="Century Gothic"/>
                <w:b w:val="0"/>
                <w:sz w:val="20"/>
                <w:szCs w:val="20"/>
                <w:lang w:eastAsia="fr-FR"/>
              </w:rPr>
              <w:t>L’achat d’une grosse télévision</w:t>
            </w:r>
            <w:r>
              <w:rPr>
                <w:rFonts w:ascii="Century Gothic" w:eastAsia="Times New Roman" w:hAnsi="Century Gothic"/>
                <w:b w:val="0"/>
                <w:sz w:val="20"/>
                <w:szCs w:val="20"/>
                <w:lang w:eastAsia="fr-FR"/>
              </w:rPr>
              <w:t xml:space="preserve"> </w:t>
            </w:r>
            <w:r w:rsidRPr="007331F0">
              <w:rPr>
                <w:rFonts w:ascii="Century Gothic" w:eastAsia="Times New Roman" w:hAnsi="Century Gothic"/>
                <w:b w:val="0"/>
                <w:sz w:val="28"/>
                <w:szCs w:val="28"/>
                <w:lang w:eastAsia="fr-FR"/>
              </w:rPr>
              <w:t>de 1 500 $</w:t>
            </w:r>
            <w:r w:rsidRPr="00AD75C5">
              <w:rPr>
                <w:rFonts w:ascii="Century Gothic" w:eastAsia="Times New Roman" w:hAnsi="Century Gothic"/>
                <w:b w:val="0"/>
                <w:sz w:val="20"/>
                <w:szCs w:val="20"/>
                <w:lang w:eastAsia="fr-FR"/>
              </w:rPr>
              <w:t xml:space="preserve"> à la fine pointe technologique est la cause principale de cet écart budgétaire défavorable</w:t>
            </w:r>
            <w:r w:rsidRPr="00AD75C5">
              <w:rPr>
                <w:rFonts w:ascii="Century Gothic" w:eastAsia="Times New Roman" w:hAnsi="Century Gothic"/>
                <w:sz w:val="20"/>
                <w:szCs w:val="20"/>
                <w:lang w:eastAsia="fr-FR"/>
              </w:rPr>
              <w:t>.</w:t>
            </w:r>
          </w:p>
        </w:tc>
        <w:tc>
          <w:tcPr>
            <w:tcW w:w="6804" w:type="dxa"/>
            <w:tcBorders>
              <w:top w:val="nil"/>
              <w:left w:val="nil"/>
              <w:bottom w:val="nil"/>
              <w:right w:val="nil"/>
            </w:tcBorders>
            <w:shd w:val="clear" w:color="auto" w:fill="D9D9D9" w:themeFill="background1" w:themeFillShade="D9"/>
            <w:vAlign w:val="center"/>
          </w:tcPr>
          <w:p w14:paraId="10C5745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000000"/>
                <w:sz w:val="20"/>
                <w:szCs w:val="20"/>
                <w:lang w:eastAsia="fr-FR"/>
              </w:rPr>
            </w:pPr>
          </w:p>
          <w:p w14:paraId="020DD979"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000000"/>
                <w:sz w:val="20"/>
                <w:szCs w:val="20"/>
                <w:lang w:eastAsia="fr-FR"/>
              </w:rPr>
            </w:pPr>
          </w:p>
          <w:p w14:paraId="685CA795" w14:textId="77777777" w:rsidR="009E693B" w:rsidRPr="00B42717"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000000"/>
                <w:sz w:val="20"/>
                <w:szCs w:val="20"/>
                <w:lang w:eastAsia="fr-FR"/>
              </w:rPr>
            </w:pPr>
            <w:r w:rsidRPr="00B42717">
              <w:rPr>
                <w:rFonts w:ascii="Century Gothic" w:eastAsia="Times New Roman" w:hAnsi="Century Gothic"/>
                <w:i/>
                <w:color w:val="000000"/>
                <w:sz w:val="20"/>
                <w:szCs w:val="20"/>
                <w:lang w:eastAsia="fr-FR"/>
              </w:rPr>
              <w:t xml:space="preserve">Dans l’année à venir, le couple se dotera d’une période de « refroidissement cognitif » de 7 jours avant de procéder à tout achat, non essentiel, de plus de 200 $. Si le besoin ou l’envie franchit ce test, le couple devra identifier un poste budgétaire qui fera l’objet de mesures concrètes de compression budgétaire afin de récupérer le dépassement budgétaire occasionné par le nouvel achat significatif et non essentiel. </w:t>
            </w:r>
          </w:p>
          <w:p w14:paraId="4595FAEA"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r>
      <w:tr w:rsidR="009E693B" w:rsidRPr="009770EC" w14:paraId="6DCEEF55"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noWrap/>
          </w:tcPr>
          <w:p w14:paraId="78BED85B" w14:textId="77777777" w:rsidR="009E693B" w:rsidRDefault="009E693B" w:rsidP="00706459">
            <w:pPr>
              <w:rPr>
                <w:rFonts w:ascii="Century Gothic" w:eastAsia="Times New Roman" w:hAnsi="Century Gothic"/>
                <w:b w:val="0"/>
                <w:sz w:val="28"/>
                <w:szCs w:val="28"/>
                <w:lang w:eastAsia="fr-FR"/>
              </w:rPr>
            </w:pPr>
            <w:r>
              <w:rPr>
                <w:rFonts w:ascii="Century Gothic" w:eastAsia="Times New Roman" w:hAnsi="Century Gothic"/>
                <w:b w:val="0"/>
                <w:sz w:val="28"/>
                <w:szCs w:val="28"/>
                <w:lang w:eastAsia="fr-FR"/>
              </w:rPr>
              <w:t>É</w:t>
            </w:r>
            <w:r w:rsidRPr="006D6FB6">
              <w:rPr>
                <w:rFonts w:ascii="Century Gothic" w:eastAsia="Times New Roman" w:hAnsi="Century Gothic"/>
                <w:b w:val="0"/>
                <w:sz w:val="28"/>
                <w:szCs w:val="28"/>
                <w:lang w:eastAsia="fr-FR"/>
              </w:rPr>
              <w:t>picerie</w:t>
            </w:r>
          </w:p>
          <w:p w14:paraId="4C7F20BB" w14:textId="77777777" w:rsidR="009E693B" w:rsidRPr="006D6FB6" w:rsidRDefault="009E693B" w:rsidP="00706459">
            <w:pPr>
              <w:rPr>
                <w:rFonts w:ascii="Century Gothic" w:eastAsia="Times New Roman" w:hAnsi="Century Gothic"/>
                <w:b w:val="0"/>
                <w:sz w:val="20"/>
                <w:szCs w:val="20"/>
                <w:lang w:eastAsia="fr-FR"/>
              </w:rPr>
            </w:pPr>
            <w:r w:rsidRPr="006D6FB6">
              <w:rPr>
                <w:rFonts w:ascii="Century Gothic" w:eastAsia="Times New Roman" w:hAnsi="Century Gothic"/>
                <w:b w:val="0"/>
                <w:sz w:val="20"/>
                <w:szCs w:val="20"/>
                <w:lang w:eastAsia="fr-FR"/>
              </w:rPr>
              <w:t xml:space="preserve">L’écart défavorable de </w:t>
            </w:r>
            <w:r w:rsidRPr="007331F0">
              <w:rPr>
                <w:rFonts w:ascii="Century Gothic" w:eastAsia="Times New Roman" w:hAnsi="Century Gothic"/>
                <w:b w:val="0"/>
                <w:sz w:val="28"/>
                <w:szCs w:val="28"/>
                <w:lang w:eastAsia="fr-FR"/>
              </w:rPr>
              <w:t>près de 4 000 $</w:t>
            </w:r>
            <w:r w:rsidRPr="006D6FB6">
              <w:rPr>
                <w:rFonts w:ascii="Century Gothic" w:eastAsia="Times New Roman" w:hAnsi="Century Gothic"/>
                <w:b w:val="0"/>
                <w:sz w:val="20"/>
                <w:szCs w:val="20"/>
                <w:lang w:eastAsia="fr-FR"/>
              </w:rPr>
              <w:t xml:space="preserve"> s’explique par le fait que tous les achats, sans exception, s’effectuent dans les épiceries fines ou les deux bannières les plus coûteuses (IGA et Métro).</w:t>
            </w:r>
          </w:p>
          <w:p w14:paraId="44178192" w14:textId="77777777" w:rsidR="009E693B" w:rsidRPr="006D6FB6" w:rsidRDefault="009E693B" w:rsidP="00706459">
            <w:pPr>
              <w:rPr>
                <w:rFonts w:ascii="Century Gothic" w:eastAsia="Times New Roman" w:hAnsi="Century Gothic"/>
                <w:b w:val="0"/>
                <w:sz w:val="28"/>
                <w:szCs w:val="28"/>
                <w:lang w:eastAsia="fr-FR"/>
              </w:rPr>
            </w:pPr>
          </w:p>
        </w:tc>
        <w:tc>
          <w:tcPr>
            <w:tcW w:w="6804" w:type="dxa"/>
            <w:tcBorders>
              <w:top w:val="nil"/>
              <w:left w:val="nil"/>
              <w:bottom w:val="nil"/>
              <w:right w:val="nil"/>
            </w:tcBorders>
            <w:shd w:val="clear" w:color="auto" w:fill="D9D9D9" w:themeFill="background1" w:themeFillShade="D9"/>
          </w:tcPr>
          <w:p w14:paraId="54D29D7F"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i/>
                <w:color w:val="000000"/>
                <w:sz w:val="20"/>
                <w:szCs w:val="20"/>
                <w:lang w:eastAsia="fr-FR"/>
              </w:rPr>
            </w:pPr>
            <w:r w:rsidRPr="00B42717">
              <w:rPr>
                <w:rFonts w:ascii="Century Gothic" w:eastAsia="Times New Roman" w:hAnsi="Century Gothic"/>
                <w:i/>
                <w:color w:val="000000"/>
                <w:sz w:val="20"/>
                <w:szCs w:val="20"/>
                <w:lang w:eastAsia="fr-FR"/>
              </w:rPr>
              <w:t xml:space="preserve">Dans l’année à venir, le couple </w:t>
            </w:r>
            <w:r>
              <w:rPr>
                <w:rFonts w:ascii="Century Gothic" w:eastAsia="Times New Roman" w:hAnsi="Century Gothic"/>
                <w:i/>
                <w:color w:val="000000"/>
                <w:sz w:val="20"/>
                <w:szCs w:val="20"/>
                <w:lang w:eastAsia="fr-FR"/>
              </w:rPr>
              <w:t>segmentera sa façon de « faire » son épicerie. Essentiellement, elle réduira de moitié les achats effectués à l’épicerie fine (surtout des plats préparés d’avance). Elle effectuera des achats non périssables dans les marchés alimentaires économiques (Walmart, Super C ou Maxi), tout en poursuivant ses achats de fraîcheur dans les bannières habituelles, mais en privilégiant l’achat des denrées à rabais.</w:t>
            </w:r>
          </w:p>
          <w:p w14:paraId="2EF0FAB6"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r>
      <w:tr w:rsidR="009E693B" w:rsidRPr="009770EC" w14:paraId="46790B4C"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01"/>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noWrap/>
            <w:vAlign w:val="center"/>
            <w:hideMark/>
          </w:tcPr>
          <w:p w14:paraId="36C07A34" w14:textId="77777777" w:rsidR="009E693B" w:rsidRDefault="009E693B" w:rsidP="00706459">
            <w:pPr>
              <w:rPr>
                <w:rFonts w:ascii="Century Gothic" w:eastAsia="Times New Roman" w:hAnsi="Century Gothic"/>
                <w:b w:val="0"/>
                <w:sz w:val="28"/>
                <w:szCs w:val="28"/>
                <w:lang w:eastAsia="fr-FR"/>
              </w:rPr>
            </w:pPr>
            <w:r w:rsidRPr="006D6FB6">
              <w:rPr>
                <w:rFonts w:ascii="Century Gothic" w:eastAsia="Times New Roman" w:hAnsi="Century Gothic"/>
                <w:b w:val="0"/>
                <w:sz w:val="28"/>
                <w:szCs w:val="28"/>
                <w:lang w:eastAsia="fr-FR"/>
              </w:rPr>
              <w:t>Dentiste, optométriste et autres   professionnels</w:t>
            </w:r>
          </w:p>
          <w:p w14:paraId="111CED24" w14:textId="77777777" w:rsidR="009E693B" w:rsidRPr="006D6FB6" w:rsidRDefault="009E693B" w:rsidP="00706459">
            <w:pPr>
              <w:rPr>
                <w:rFonts w:ascii="Century Gothic" w:eastAsia="Times New Roman" w:hAnsi="Century Gothic"/>
                <w:b w:val="0"/>
                <w:sz w:val="20"/>
                <w:szCs w:val="20"/>
                <w:lang w:eastAsia="fr-FR"/>
              </w:rPr>
            </w:pPr>
            <w:r w:rsidRPr="006D6FB6">
              <w:rPr>
                <w:rFonts w:ascii="Century Gothic" w:eastAsia="Times New Roman" w:hAnsi="Century Gothic"/>
                <w:b w:val="0"/>
                <w:sz w:val="20"/>
                <w:szCs w:val="20"/>
                <w:lang w:eastAsia="fr-FR"/>
              </w:rPr>
              <w:t xml:space="preserve">L’écart défavorable </w:t>
            </w:r>
            <w:r w:rsidRPr="007331F0">
              <w:rPr>
                <w:rFonts w:ascii="Century Gothic" w:eastAsia="Times New Roman" w:hAnsi="Century Gothic"/>
                <w:b w:val="0"/>
                <w:sz w:val="28"/>
                <w:szCs w:val="28"/>
                <w:lang w:eastAsia="fr-FR"/>
              </w:rPr>
              <w:t>de 3 500 $</w:t>
            </w:r>
            <w:r w:rsidRPr="006D6FB6">
              <w:rPr>
                <w:rFonts w:ascii="Century Gothic" w:eastAsia="Times New Roman" w:hAnsi="Century Gothic"/>
                <w:b w:val="0"/>
                <w:sz w:val="20"/>
                <w:szCs w:val="20"/>
                <w:lang w:eastAsia="fr-FR"/>
              </w:rPr>
              <w:t xml:space="preserve"> était inévitable et imprévisible puisqu’un nouveau besoin en orthodontie a été identifié chez la plus jeune fille du couple Richer/Faucher.</w:t>
            </w:r>
          </w:p>
          <w:p w14:paraId="1DC24629" w14:textId="77777777" w:rsidR="009E693B" w:rsidRPr="006D6FB6" w:rsidRDefault="009E693B" w:rsidP="00706459">
            <w:pPr>
              <w:rPr>
                <w:rFonts w:ascii="Century Gothic" w:eastAsia="Times New Roman" w:hAnsi="Century Gothic"/>
                <w:b w:val="0"/>
                <w:sz w:val="28"/>
                <w:szCs w:val="28"/>
                <w:lang w:eastAsia="fr-FR"/>
              </w:rPr>
            </w:pPr>
          </w:p>
        </w:tc>
        <w:tc>
          <w:tcPr>
            <w:tcW w:w="6804" w:type="dxa"/>
            <w:tcBorders>
              <w:top w:val="nil"/>
              <w:left w:val="nil"/>
              <w:bottom w:val="nil"/>
              <w:right w:val="nil"/>
            </w:tcBorders>
            <w:shd w:val="clear" w:color="auto" w:fill="D9D9D9" w:themeFill="background1" w:themeFillShade="D9"/>
          </w:tcPr>
          <w:p w14:paraId="410A62B2" w14:textId="77777777" w:rsidR="009E693B" w:rsidRPr="00F25BA2"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2E2D21"/>
                <w:sz w:val="20"/>
                <w:szCs w:val="20"/>
                <w:lang w:eastAsia="fr-FR"/>
              </w:rPr>
            </w:pPr>
            <w:r w:rsidRPr="00F25BA2">
              <w:rPr>
                <w:rFonts w:ascii="Century Gothic" w:eastAsia="Times New Roman" w:hAnsi="Century Gothic"/>
                <w:i/>
                <w:color w:val="2E2D21"/>
                <w:sz w:val="20"/>
                <w:szCs w:val="20"/>
                <w:lang w:eastAsia="fr-FR"/>
              </w:rPr>
              <w:t>Aucune mesure à prendre.</w:t>
            </w:r>
          </w:p>
        </w:tc>
      </w:tr>
    </w:tbl>
    <w:p w14:paraId="2CB34B23" w14:textId="77777777" w:rsidR="009E693B" w:rsidRDefault="009E693B" w:rsidP="009E693B">
      <w:pPr>
        <w:rPr>
          <w:rStyle w:val="Titre3Car"/>
          <w:b w:val="0"/>
        </w:rPr>
      </w:pPr>
      <w:r w:rsidRPr="00C978E2">
        <w:rPr>
          <w:noProof/>
          <w:lang w:eastAsia="fr-FR"/>
        </w:rPr>
        <mc:AlternateContent>
          <mc:Choice Requires="wps">
            <w:drawing>
              <wp:anchor distT="0" distB="0" distL="114300" distR="114300" simplePos="0" relativeHeight="253577216" behindDoc="0" locked="0" layoutInCell="1" allowOverlap="1" wp14:anchorId="114238C6" wp14:editId="65598D03">
                <wp:simplePos x="0" y="0"/>
                <wp:positionH relativeFrom="column">
                  <wp:posOffset>-538997</wp:posOffset>
                </wp:positionH>
                <wp:positionV relativeFrom="paragraph">
                  <wp:posOffset>703964</wp:posOffset>
                </wp:positionV>
                <wp:extent cx="516890" cy="516890"/>
                <wp:effectExtent l="0" t="0" r="16510" b="16510"/>
                <wp:wrapNone/>
                <wp:docPr id="1069" name="Ellipse 1069"/>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223E530B" w14:textId="77777777" w:rsidR="00192307" w:rsidRPr="00F50AE4" w:rsidRDefault="00192307" w:rsidP="009E693B">
                            <w:pPr>
                              <w:jc w:val="center"/>
                              <w:rPr>
                                <w:color w:val="FFFFFF" w:themeColor="background1"/>
                                <w:lang w:val="fr-CA"/>
                              </w:rPr>
                            </w:pPr>
                            <w:r>
                              <w:rPr>
                                <w:color w:val="FFFFFF" w:themeColor="background1"/>
                                <w:sz w:val="36"/>
                                <w:szCs w:val="36"/>
                                <w:lang w:val="fr-CA"/>
                              </w:rPr>
                              <w:t>42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14238C6" id="Ellipse 1069" o:spid="_x0000_s1105" style="position:absolute;left:0;text-align:left;margin-left:-42.45pt;margin-top:55.45pt;width:40.7pt;height:40.7pt;z-index:2535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uWH/AEAAFcEAAAOAAAAZHJzL2Uyb0RvYy54bWysVM1u2zAMvg/YOwi6L05aLEuDOMXQrrsM&#13;&#10;W9FuD6DIVCxAEjVJiZ23HyU7TrH1smEXWpTIj/z4481tbw07QogaXc0Xszln4CQ22u1r/uP7w7sV&#13;&#10;ZzEJ1wiDDmp+gshvt2/fbDq/hits0TQQGIG4uO58zduU/LqqomzBijhDD44eFQYrEqlhXzVBdIRu&#13;&#10;TXU1ny+rDkPjA0qIkW7vh0e+LfhKgUzflIqQmKk55ZaKDEXusqy2G7HeB+FbLcc0xD9kYYV2FHSC&#13;&#10;uhdJsEPQf0BZLQNGVGkm0VaolJZQOBCbxfw3Ns+t8FC4UHGin8oU/x+s/Hp8DEw31Lv58oYzJyx1&#13;&#10;6ZMx2kdg5Y5K1Pm4Jstn/xhGLdIx8+1VsPlLTFhfynqaygp9YpIu3y+WqxsqvqSn8Uwo1cXZh5g+&#13;&#10;A1qWDzWHIXqppzh+iWmwPlvlcMZlGdHo5kEbU5Q8MnBnAjsKavZuv8jNpSgvrEjLnlXmMzAop3Qy&#13;&#10;MKA+gaJiUM7XJXoZwwumSWdM48gyuyiKPjktXnMSUoJL12Myo312hTKef+M8eZTI6NLkbLXD8Fr0&#13;&#10;S8pqsD+zHzhn+qnf9WUCPqxykvlqh82JxqKjvah5/HkQATgTTrZIqyNTOCt3qaxSTsfhx0NCpUuz&#13;&#10;LhhjOJre0otx0/J6vNSL1eV/sP0FAAD//wMAUEsDBBQABgAIAAAAIQAoXD8K4wAAAA8BAAAPAAAA&#13;&#10;ZHJzL2Rvd25yZXYueG1sTE/BTsMwDL0j8Q+Rkbh16boBXdd0QqBp3ICyD0hTry00TtVkW8fXY05w&#13;&#10;sWy/5+f38s1ke3HC0XeOFMxnMQgk4+qOGgX7j22UgvBBU617R6jggh42xfVVrrPanekdT2VoBIuQ&#13;&#10;z7SCNoQhk9KbFq32MzcgMXZwo9WBx7GR9ajPLG57mcTxvbS6I/7Q6gGfWjRf5dEq+J7MzpWX3edh&#13;&#10;uX0N+5ckrR7ejFK3N9PzmsvjGkTAKfxdwG8G9g8FG6vckWovegVRulwxlYF5zA0zosUdiIoXq2QB&#13;&#10;ssjl/xzFDwAAAP//AwBQSwECLQAUAAYACAAAACEAtoM4kv4AAADhAQAAEwAAAAAAAAAAAAAAAAAA&#13;&#10;AAAAW0NvbnRlbnRfVHlwZXNdLnhtbFBLAQItABQABgAIAAAAIQA4/SH/1gAAAJQBAAALAAAAAAAA&#13;&#10;AAAAAAAAAC8BAABfcmVscy8ucmVsc1BLAQItABQABgAIAAAAIQBcwuWH/AEAAFcEAAAOAAAAAAAA&#13;&#10;AAAAAAAAAC4CAABkcnMvZTJvRG9jLnhtbFBLAQItABQABgAIAAAAIQAoXD8K4wAAAA8BAAAPAAAA&#13;&#10;AAAAAAAAAAAAAFYEAABkcnMvZG93bnJldi54bWxQSwUGAAAAAAQABADzAAAAZgUAAAAA&#13;&#10;" fillcolor="#ff6700 [3206]" strokecolor="white [3212]" strokeweight="1.75pt">
                <v:textbox>
                  <w:txbxContent>
                    <w:p w14:paraId="223E530B" w14:textId="77777777" w:rsidR="00192307" w:rsidRPr="00F50AE4" w:rsidRDefault="00192307" w:rsidP="009E693B">
                      <w:pPr>
                        <w:jc w:val="center"/>
                        <w:rPr>
                          <w:color w:val="FFFFFF" w:themeColor="background1"/>
                          <w:lang w:val="fr-CA"/>
                        </w:rPr>
                      </w:pPr>
                      <w:r>
                        <w:rPr>
                          <w:color w:val="FFFFFF" w:themeColor="background1"/>
                          <w:sz w:val="36"/>
                          <w:szCs w:val="36"/>
                          <w:lang w:val="fr-CA"/>
                        </w:rPr>
                        <w:t>42</w:t>
                      </w:r>
                    </w:p>
                  </w:txbxContent>
                </v:textbox>
              </v:oval>
            </w:pict>
          </mc:Fallback>
        </mc:AlternateContent>
      </w:r>
    </w:p>
    <w:p w14:paraId="75564019" w14:textId="77777777" w:rsidR="009E693B" w:rsidRDefault="009E693B" w:rsidP="009E693B">
      <w:pPr>
        <w:rPr>
          <w:rStyle w:val="Titre3Car"/>
          <w:b w:val="0"/>
        </w:rPr>
      </w:pPr>
      <w:r>
        <w:rPr>
          <w:rStyle w:val="Titre3Car"/>
          <w:b w:val="0"/>
        </w:rPr>
        <w:br w:type="page"/>
      </w:r>
    </w:p>
    <w:p w14:paraId="08E5FCBE" w14:textId="77777777" w:rsidR="009E693B" w:rsidRPr="00B129F8" w:rsidRDefault="009E693B" w:rsidP="009E693B">
      <w:pPr>
        <w:rPr>
          <w:color w:val="FF6700" w:themeColor="accent3"/>
          <w:u w:val="single"/>
        </w:rPr>
      </w:pPr>
      <w:r w:rsidRPr="00B129F8">
        <w:rPr>
          <w:color w:val="FF6700" w:themeColor="accent3"/>
          <w:u w:val="single"/>
        </w:rPr>
        <w:lastRenderedPageBreak/>
        <w:t>LA PRÉSENTATION ET LES PRINCIPES DE GESTION</w:t>
      </w:r>
    </w:p>
    <w:p w14:paraId="7A1DA9A9" w14:textId="77777777" w:rsidR="009E693B" w:rsidRPr="00B129F8" w:rsidRDefault="009E693B" w:rsidP="009E693B"/>
    <w:p w14:paraId="5F02B1C7" w14:textId="77777777" w:rsidR="009E693B" w:rsidRPr="00B129F8" w:rsidRDefault="009E693B" w:rsidP="009E693B">
      <w:r w:rsidRPr="00B129F8">
        <w:t xml:space="preserve">Le processus budgétaire se situe au cœur de la planification financière puisque c’est une composante qui permet de prendre acte d’une situation donnée et de la modifier, au besoin, afin de dégager des liquidités qui seront utilisées afin de nourrir l’épargne. </w:t>
      </w:r>
    </w:p>
    <w:p w14:paraId="056B0307" w14:textId="77777777" w:rsidR="009E693B" w:rsidRPr="00B129F8" w:rsidRDefault="009E693B" w:rsidP="009E693B">
      <w:pPr>
        <w:rPr>
          <w:color w:val="FF6700" w:themeColor="accent3"/>
        </w:rPr>
      </w:pPr>
    </w:p>
    <w:p w14:paraId="755FCDF3" w14:textId="77777777" w:rsidR="009E693B" w:rsidRPr="00B129F8" w:rsidRDefault="009E693B" w:rsidP="009E693B">
      <w:pPr>
        <w:rPr>
          <w:color w:val="FF6700" w:themeColor="accent3"/>
        </w:rPr>
      </w:pPr>
      <w:r w:rsidRPr="00B129F8">
        <w:rPr>
          <w:color w:val="FF6700" w:themeColor="accent3"/>
        </w:rPr>
        <w:t>IMAGE 12</w:t>
      </w:r>
      <w:r w:rsidRPr="00B129F8">
        <w:rPr>
          <w:color w:val="FF6700" w:themeColor="accent3"/>
        </w:rPr>
        <w:tab/>
        <w:t>Vue d’ensemble du processus budgétaire</w:t>
      </w:r>
    </w:p>
    <w:p w14:paraId="776CDC22" w14:textId="77777777" w:rsidR="009E693B" w:rsidRPr="00B129F8" w:rsidRDefault="009E693B" w:rsidP="009E693B"/>
    <w:p w14:paraId="2646041B" w14:textId="77777777" w:rsidR="009E693B" w:rsidRPr="00B129F8" w:rsidRDefault="009E693B" w:rsidP="009E693B">
      <w:r w:rsidRPr="00B129F8">
        <w:rPr>
          <w:noProof/>
          <w:lang w:eastAsia="fr-FR"/>
        </w:rPr>
        <mc:AlternateContent>
          <mc:Choice Requires="wps">
            <w:drawing>
              <wp:anchor distT="0" distB="0" distL="114300" distR="114300" simplePos="0" relativeHeight="253586432" behindDoc="1" locked="0" layoutInCell="1" allowOverlap="1" wp14:anchorId="7C6C7CE4" wp14:editId="69001ED4">
                <wp:simplePos x="0" y="0"/>
                <wp:positionH relativeFrom="column">
                  <wp:posOffset>180682</wp:posOffset>
                </wp:positionH>
                <wp:positionV relativeFrom="paragraph">
                  <wp:posOffset>73025</wp:posOffset>
                </wp:positionV>
                <wp:extent cx="4507200" cy="4539600"/>
                <wp:effectExtent l="76200" t="76200" r="65405" b="58420"/>
                <wp:wrapNone/>
                <wp:docPr id="1070" name="Ellipse 1070"/>
                <wp:cNvGraphicFramePr/>
                <a:graphic xmlns:a="http://schemas.openxmlformats.org/drawingml/2006/main">
                  <a:graphicData uri="http://schemas.microsoft.com/office/word/2010/wordprocessingShape">
                    <wps:wsp>
                      <wps:cNvSpPr/>
                      <wps:spPr>
                        <a:xfrm>
                          <a:off x="0" y="0"/>
                          <a:ext cx="4507200" cy="4539600"/>
                        </a:xfrm>
                        <a:prstGeom prst="ellipse">
                          <a:avLst/>
                        </a:prstGeom>
                        <a:solidFill>
                          <a:srgbClr val="0070C0"/>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4BB8860" w14:textId="77777777" w:rsidR="00192307" w:rsidRPr="00976007" w:rsidRDefault="00192307" w:rsidP="009E693B">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PLANIFICATION</w:t>
                            </w:r>
                          </w:p>
                          <w:p w14:paraId="096BBD5E" w14:textId="77777777" w:rsidR="00192307" w:rsidRPr="00976007" w:rsidRDefault="00192307" w:rsidP="009E693B">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FINANCIÈRE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6C7CE4" id="Ellipse 1070" o:spid="_x0000_s1106" style="position:absolute;left:0;text-align:left;margin-left:14.25pt;margin-top:5.75pt;width:354.9pt;height:357.45pt;z-index:-2497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JMpA4QIAAE4GAAAOAAAAZHJzL2Uyb0RvYy54bWysVVlPGzEQfq/U/2D5vezmAErEBkWhqSoh&#13;&#10;iICKZ8drZy15bXfsXP31HXuPpICEVDUPjo85v/lm9vpmX2uyFeCVNQUdnOWUCMNtqcy6oD+fF1++&#13;&#10;UuIDMyXT1oiCHoSnN9PPn653biKGtrK6FEDQiPGTnStoFYKbZJnnlaiZP7NOGHyUFmoW8AjrrAS2&#13;&#10;Q+u1zoZ5fpHtLJQOLBfe4+1t80inyb6UgocHKb0IRBcUYwtphbSu4ppNr9lkDcxVirdhsH+IombK&#13;&#10;oNPe1C0LjGxAvTFVKw7WWxnOuK0zK6XiIuWA2QzyV9k8VcyJlAuC410Pk/9/Zvn9dglElVi7/BIB&#13;&#10;MqzGKn3TWjkvSLpDiHbOT1DyyS2hPXncxnz3Eur4j5mQfYL10MMq9oFwvByf55dYK0o4vo3PR1cX&#13;&#10;eEA72VHdgQ/fha1J3BRUNP4Tomx750Mj3UlFh95qVS6U1ukA69VcA9myWGZMZN45+EtMm7eakWii&#13;&#10;112tB21kJ4oYZ6MpEqGacDACLowYldEkR9SAtcFbCJVtKbUAa0JDMq3WVXhUawIKWyNUIMQyUFIq&#13;&#10;ZGPQKVWwyFPWcBTbJcEJYlvQYT7O46+NrTOVIDwJw7tRGZGK5WoKlHbhoEWMUptHIbHWWJJB8pe6&#13;&#10;7Jg845hR6ABI0lFNIsi94uhjxVY+qjaA9crDj5V7jeQZweuVa2UsvGdA9yHLRr5DoMk7QhD2q30i&#13;&#10;+eVVhDBerWx5QOYj5Alm7/hCIffumA9LBjgDkK8418IDLlLbXUFtu6OksvD7vfsoj62Jr5TscKYU&#13;&#10;1P/aMBCU6B8Gm/ZqMB7HIZQO43NsCkrg9GV1+mI29dwinwc4QR1P2ygfdLeVYOsXHH+z6BWfmOHo&#13;&#10;u6A8QHeYh2bW4QDlYjZLYjh4HAt35snxjgixsZ73Lwxcy+GAvXtvu/nDJq+asJGNJTJ2tglWqtSh&#13;&#10;R1zbEuDQShxtuyFOxdNzkjp+BqZ/AAAA//8DAFBLAwQUAAYACAAAACEA1QDzmd8AAAAOAQAADwAA&#13;&#10;AGRycy9kb3ducmV2LnhtbExPTU/DMAy9I/EfIiNxY+m6Mqqu6QRFiDMFTdota720WuJUTbaVf485&#13;&#10;wcVfz35+r9zOzooLTmHwpGC5SEAgtb4byCj4+nx7yEGEqKnT1hMq+MYA2+r2ptRF56/0gZcmGsEk&#13;&#10;FAqtoI9xLKQMbY9Oh4UfkRg7+snpyO1kZDfpK5M7K9MkWUunB+IPvR6x7rE9NWenwCR2MLv9u9ll&#13;&#10;L3MtPTZHm9VK3d/NrxsOzxsQEef4dwG/Hlg/VCzs4M/UBWEVpPkjb/J8yZnxp1W+AnHgIl1nIKtS&#13;&#10;/rdR/QAAAP//AwBQSwECLQAUAAYACAAAACEAtoM4kv4AAADhAQAAEwAAAAAAAAAAAAAAAAAAAAAA&#13;&#10;W0NvbnRlbnRfVHlwZXNdLnhtbFBLAQItABQABgAIAAAAIQA4/SH/1gAAAJQBAAALAAAAAAAAAAAA&#13;&#10;AAAAAC8BAABfcmVscy8ucmVsc1BLAQItABQABgAIAAAAIQDwJMpA4QIAAE4GAAAOAAAAAAAAAAAA&#13;&#10;AAAAAC4CAABkcnMvZTJvRG9jLnhtbFBLAQItABQABgAIAAAAIQDVAPOZ3wAAAA4BAAAPAAAAAAAA&#13;&#10;AAAAAAAAADsFAABkcnMvZG93bnJldi54bWxQSwUGAAAAAAQABADzAAAARwYAAAAA&#13;&#10;" fillcolor="#0070c0" strokecolor="white [3212]">
                <v:textbox>
                  <w:txbxContent>
                    <w:p w14:paraId="64BB8860" w14:textId="77777777" w:rsidR="00192307" w:rsidRPr="00976007" w:rsidRDefault="00192307" w:rsidP="009E693B">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PLANIFICATION</w:t>
                      </w:r>
                    </w:p>
                    <w:p w14:paraId="096BBD5E" w14:textId="77777777" w:rsidR="00192307" w:rsidRPr="00976007" w:rsidRDefault="00192307" w:rsidP="009E693B">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FINANCIÈRE</w:t>
                      </w:r>
                    </w:p>
                  </w:txbxContent>
                </v:textbox>
              </v:oval>
            </w:pict>
          </mc:Fallback>
        </mc:AlternateContent>
      </w:r>
    </w:p>
    <w:p w14:paraId="67184E1B" w14:textId="5F40C074" w:rsidR="009E693B" w:rsidRPr="00B129F8" w:rsidRDefault="009E693B" w:rsidP="009E693B">
      <w:r w:rsidRPr="00B129F8">
        <w:rPr>
          <w:noProof/>
          <w:lang w:eastAsia="fr-FR"/>
        </w:rPr>
        <mc:AlternateContent>
          <mc:Choice Requires="wps">
            <w:drawing>
              <wp:anchor distT="0" distB="0" distL="114300" distR="114300" simplePos="0" relativeHeight="253590528" behindDoc="0" locked="0" layoutInCell="1" allowOverlap="1" wp14:anchorId="44AB895A" wp14:editId="03C10F7A">
                <wp:simplePos x="0" y="0"/>
                <wp:positionH relativeFrom="column">
                  <wp:posOffset>3865245</wp:posOffset>
                </wp:positionH>
                <wp:positionV relativeFrom="paragraph">
                  <wp:posOffset>1177925</wp:posOffset>
                </wp:positionV>
                <wp:extent cx="2820035" cy="1802130"/>
                <wp:effectExtent l="953" t="0" r="317" b="0"/>
                <wp:wrapSquare wrapText="bothSides"/>
                <wp:docPr id="1071" name="Zone de texte 1071"/>
                <wp:cNvGraphicFramePr/>
                <a:graphic xmlns:a="http://schemas.openxmlformats.org/drawingml/2006/main">
                  <a:graphicData uri="http://schemas.microsoft.com/office/word/2010/wordprocessingShape">
                    <wps:wsp>
                      <wps:cNvSpPr txBox="1"/>
                      <wps:spPr>
                        <a:xfrm rot="5400000">
                          <a:off x="0" y="0"/>
                          <a:ext cx="2820035" cy="1802130"/>
                        </a:xfrm>
                        <a:prstGeom prst="rect">
                          <a:avLst/>
                        </a:prstGeom>
                        <a:noFill/>
                        <a:ln>
                          <a:noFill/>
                        </a:ln>
                        <a:effectLst/>
                      </wps:spPr>
                      <wps:txbx>
                        <w:txbxContent>
                          <w:p w14:paraId="63FB1195" w14:textId="77777777" w:rsidR="00192307" w:rsidRPr="00407E93" w:rsidRDefault="00192307" w:rsidP="009E693B">
                            <w:bookmarkStart w:id="65" w:name="_Toc482170836"/>
                            <w:bookmarkStart w:id="66" w:name="_Toc482171386"/>
                            <w:bookmarkStart w:id="67" w:name="_Toc482171936"/>
                            <w:bookmarkStart w:id="68" w:name="_Toc482172486"/>
                            <w:bookmarkStart w:id="69" w:name="_Toc482173036"/>
                            <w:bookmarkStart w:id="70" w:name="_Toc482173586"/>
                            <w:bookmarkStart w:id="71" w:name="_Toc482174136"/>
                            <w:bookmarkStart w:id="72" w:name="_Toc482174686"/>
                            <w:r w:rsidRPr="00407E93">
                              <w:t>PROCESSUS DE CONTRÔLE FINANCIER</w:t>
                            </w:r>
                            <w:bookmarkEnd w:id="65"/>
                            <w:bookmarkEnd w:id="66"/>
                            <w:bookmarkEnd w:id="67"/>
                            <w:bookmarkEnd w:id="68"/>
                            <w:bookmarkEnd w:id="69"/>
                            <w:bookmarkEnd w:id="70"/>
                            <w:bookmarkEnd w:id="71"/>
                            <w:bookmarkEnd w:id="72"/>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44AB895A" id="Zone de texte 1071" o:spid="_x0000_s1107" type="#_x0000_t202" style="position:absolute;left:0;text-align:left;margin-left:304.35pt;margin-top:92.75pt;width:222.05pt;height:141.9pt;rotation:90;z-index:2535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DVmqPAIAAHcEAAAOAAAAZHJzL2Uyb0RvYy54bWysVE2P2jAQvVfqf7B8L0lY6FJEWNFdUVVC&#13;&#10;3ZXY1Uq9GcchkeKP2oaE/vo+O3y13VNVDtZ45vllZt4Ms7tONmQvrKu1ymk2SCkRiuuiVtucvjwv&#13;&#10;P0wocZ6pgjVaiZwehKN38/fvZq2ZiqGudFMIS0Ci3LQ1Oa28N9MkcbwSkrmBNkIhWGormcfVbpPC&#13;&#10;shbsskmGafoxabUtjNVcOAfvQx+k88hfloL7x7J0wpMmp8jNx9PGcxPOZD5j061lpqr5MQ32D1lI&#13;&#10;Vit89Ez1wDwjO1v/RSVrbrXTpR9wLRNdljUXsQZUk6V/VLOumBGxFjTHmXOb3P+j5d/2T5bUBbRL&#13;&#10;bzNKFJNQ6Tu0IoUgXnRekBhBo1rjpsCvDV747rPu8Cg0MPgdnKH+rrSSWI0+j0dp+MWuoE4CNAQ4&#13;&#10;nJsOasLhHE6g482YEo5YNkmH2U2UJenJAqmxzn8RWpJg5NRC1UjL9ivnkQCgJ0iAK72smyYq26jf&#13;&#10;HAD2HhFH4/j6kn+wfLfpYkMmMY3g2ujigJpjWajBGb6skcmKOf/ELOYFjcMO+EccZaPbnOqjRUml&#13;&#10;7c+3/AEPGRGlpMX85dT92DErKGm+Kgj8KRuNwsDGy2h8O8TFXkc21xG1k/caI45EkF00A943J7O0&#13;&#10;Wr5iVRbhqwgxxfHtnPqTee/7rcCqcbFYRBBG1DC/UmvDA/VJiufulVlzFCOMyMLy6sW8JUkP7TVY&#13;&#10;7Lwu66jXpakQL1ww3VHG4yaG9bm+R9Tl/2L+CwAA//8DAFBLAwQUAAYACAAAACEAsi8RwOQAAAAQ&#13;&#10;AQAADwAAAGRycy9kb3ducmV2LnhtbExPy07DMBC8I/EP1lbiRp2UNq/GqaCoHCCXFj7Ajd0kIl5H&#13;&#10;sdMEvp7lBJeRVjM7j3w3m45d9eBaiwLCZQBMY2VVi7WAj/fDfQLMeYlKdha1gC/tYFfc3uQyU3bC&#13;&#10;o76efM3IBF0mBTTe9xnnrmq0kW5pe43EXexgpKdzqLka5ETmpuOrIIi4kS1SQiN7vW909XkajYBx&#13;&#10;eutw/1qWL1H8fTyUVVjOT6EQd4v5eUvwuAXm9ez/PuB3A/WHgoqd7YjKsU5AlCQpSYkINg/ASJHG&#13;&#10;qxjYWcBmna6BFzn/P6T4AQAA//8DAFBLAQItABQABgAIAAAAIQC2gziS/gAAAOEBAAATAAAAAAAA&#13;&#10;AAAAAAAAAAAAAABbQ29udGVudF9UeXBlc10ueG1sUEsBAi0AFAAGAAgAAAAhADj9If/WAAAAlAEA&#13;&#10;AAsAAAAAAAAAAAAAAAAALwEAAF9yZWxzLy5yZWxzUEsBAi0AFAAGAAgAAAAhABANWao8AgAAdwQA&#13;&#10;AA4AAAAAAAAAAAAAAAAALgIAAGRycy9lMm9Eb2MueG1sUEsBAi0AFAAGAAgAAAAhALIvEcDkAAAA&#13;&#10;EAEAAA8AAAAAAAAAAAAAAAAAlgQAAGRycy9kb3ducmV2LnhtbFBLBQYAAAAABAAEAPMAAACnBQAA&#13;&#10;AAA=&#13;&#10;" filled="f" stroked="f">
                <v:textbox>
                  <w:txbxContent>
                    <w:p w14:paraId="63FB1195" w14:textId="77777777" w:rsidR="00192307" w:rsidRPr="00407E93" w:rsidRDefault="00192307" w:rsidP="009E693B">
                      <w:bookmarkStart w:id="76" w:name="_Toc482170836"/>
                      <w:bookmarkStart w:id="77" w:name="_Toc482171386"/>
                      <w:bookmarkStart w:id="78" w:name="_Toc482171936"/>
                      <w:bookmarkStart w:id="79" w:name="_Toc482172486"/>
                      <w:bookmarkStart w:id="80" w:name="_Toc482173036"/>
                      <w:bookmarkStart w:id="81" w:name="_Toc482173586"/>
                      <w:bookmarkStart w:id="82" w:name="_Toc482174136"/>
                      <w:bookmarkStart w:id="83" w:name="_Toc482174686"/>
                      <w:r w:rsidRPr="00407E93">
                        <w:t>PROCESSUS DE CONTRÔLE FINANCIER</w:t>
                      </w:r>
                      <w:bookmarkEnd w:id="76"/>
                      <w:bookmarkEnd w:id="77"/>
                      <w:bookmarkEnd w:id="78"/>
                      <w:bookmarkEnd w:id="79"/>
                      <w:bookmarkEnd w:id="80"/>
                      <w:bookmarkEnd w:id="81"/>
                      <w:bookmarkEnd w:id="82"/>
                      <w:bookmarkEnd w:id="83"/>
                    </w:p>
                  </w:txbxContent>
                </v:textbox>
                <w10:wrap type="square"/>
              </v:shape>
            </w:pict>
          </mc:Fallback>
        </mc:AlternateContent>
      </w:r>
      <w:r w:rsidRPr="00B129F8">
        <w:rPr>
          <w:noProof/>
          <w:lang w:eastAsia="fr-FR"/>
        </w:rPr>
        <mc:AlternateContent>
          <mc:Choice Requires="wps">
            <w:drawing>
              <wp:anchor distT="0" distB="0" distL="114300" distR="114300" simplePos="0" relativeHeight="253589504" behindDoc="0" locked="0" layoutInCell="1" allowOverlap="1" wp14:anchorId="1F28FAE7" wp14:editId="5223FD7A">
                <wp:simplePos x="0" y="0"/>
                <wp:positionH relativeFrom="column">
                  <wp:posOffset>5316220</wp:posOffset>
                </wp:positionH>
                <wp:positionV relativeFrom="paragraph">
                  <wp:posOffset>1480820</wp:posOffset>
                </wp:positionV>
                <wp:extent cx="2286635" cy="1133475"/>
                <wp:effectExtent l="0" t="0" r="0" b="0"/>
                <wp:wrapSquare wrapText="bothSides"/>
                <wp:docPr id="1074" name="Zone de texte 1074"/>
                <wp:cNvGraphicFramePr/>
                <a:graphic xmlns:a="http://schemas.openxmlformats.org/drawingml/2006/main">
                  <a:graphicData uri="http://schemas.microsoft.com/office/word/2010/wordprocessingShape">
                    <wps:wsp>
                      <wps:cNvSpPr txBox="1"/>
                      <wps:spPr>
                        <a:xfrm rot="5400000">
                          <a:off x="0" y="0"/>
                          <a:ext cx="2286635" cy="1133475"/>
                        </a:xfrm>
                        <a:prstGeom prst="rect">
                          <a:avLst/>
                        </a:prstGeom>
                        <a:noFill/>
                        <a:ln>
                          <a:noFill/>
                        </a:ln>
                        <a:effectLst/>
                      </wps:spPr>
                      <wps:txbx>
                        <w:txbxContent>
                          <w:p w14:paraId="21E8C0EF" w14:textId="77777777" w:rsidR="00192307" w:rsidRPr="00407E93" w:rsidRDefault="00192307" w:rsidP="009E693B">
                            <w:bookmarkStart w:id="73" w:name="_Toc482170838"/>
                            <w:bookmarkStart w:id="74" w:name="_Toc482171388"/>
                            <w:bookmarkStart w:id="75" w:name="_Toc482171938"/>
                            <w:bookmarkStart w:id="76" w:name="_Toc482172488"/>
                            <w:bookmarkStart w:id="77" w:name="_Toc482173038"/>
                            <w:bookmarkStart w:id="78" w:name="_Toc482173588"/>
                            <w:bookmarkStart w:id="79" w:name="_Toc482174138"/>
                            <w:bookmarkStart w:id="80" w:name="_Toc482174688"/>
                            <w:r w:rsidRPr="00407E93">
                              <w:t>PROCESSUS BUDGÉTAIRE</w:t>
                            </w:r>
                            <w:bookmarkEnd w:id="73"/>
                            <w:bookmarkEnd w:id="74"/>
                            <w:bookmarkEnd w:id="75"/>
                            <w:bookmarkEnd w:id="76"/>
                            <w:bookmarkEnd w:id="77"/>
                            <w:bookmarkEnd w:id="78"/>
                            <w:bookmarkEnd w:id="79"/>
                            <w:bookmarkEnd w:id="80"/>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1F28FAE7" id="Zone de texte 1074" o:spid="_x0000_s1108" type="#_x0000_t202" style="position:absolute;left:0;text-align:left;margin-left:418.6pt;margin-top:116.6pt;width:180.05pt;height:89.25pt;rotation:90;z-index:2535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6NwqPgIAAHcEAAAOAAAAZHJzL2Uyb0RvYy54bWysVN9v2jAQfp+0/8Hy+0iAQGlEqFgrpklo&#13;&#10;rUSrSnszjk0ixT7PNiTsr9/ZAcq2Pk3Lg3W//PnuvrvM7zrVkIOwrgZd0OEgpURoDmWtdwV9eV59&#13;&#10;mlHiPNMla0CLgh6Fo3eLjx/mrcnFCCpoSmEJgmiXt6aglfcmTxLHK6GYG4ARGp0SrGIeVbtLSsta&#13;&#10;RFdNMkrTadKCLY0FLpxD60PvpIuIL6Xg/lFKJzxpCoq5+XjaeG7DmSzmLN9ZZqqan9Jg/5CFYrXG&#13;&#10;Ry9QD8wzsrf1X1Cq5hYcSD/goBKQsuYi1oDVDNM/qtlUzIhYCzbHmUub3P+D5d8OT5bUJXKX3mSU&#13;&#10;aKaQpe/IFSkF8aLzgkQPNqo1Lsf4jcEbvvsMHV4KDQx2h8ZQfyetIhawz5MsDV/sCtZJMBoJOF6a&#13;&#10;jtCEo3E0mk2n4wklHH3D4Xic3UwCatKDBVBjnf8iQJEgFNQiqxGWHdbO96HnkBCuYVU3DdpZ3ujf&#13;&#10;DIjZW0QcjdPtt/yD5LttFxsyuxS3hfKINceysAZn+KrGTNbM+SdmcV6GNOyAf8RDNtAWFE4SJRXY&#13;&#10;n+/ZQzzSiF5KWpy/grofe2YFJc1XjQTfDrMsDGxUssnNCBV77dlee/Re3QOOOCaC2UUxxPvmLEoL&#13;&#10;6hVXZRleRRfTHN8uqD+L977fClw1LpbLGIQjaphf643hAfpMxXP3yqw5kRFGZGl59WLeo6QP7TlY&#13;&#10;7j3IOvIV+tw3FXkOCk53ZPy0iWF9rvUY9fa/WPwCAAD//wMAUEsDBBQABgAIAAAAIQAfb2jZ5gAA&#13;&#10;ABEBAAAPAAAAZHJzL2Rvd25yZXYueG1sTI/BTsMwEETvSPyDtUjcqJ2oCW0ap4KicoBcWvoBbmyS&#13;&#10;iHgdxU4T+Hq2J7istJrZ2Xn5drYdu5jBtw4lRAsBzGDldIu1hNPH/mEFzAeFWnUOjYRv42Fb3N7k&#13;&#10;KtNuwoO5HEPNKAR9piQ0IfQZ575qjFV+4XqDpH26wapA61BzPaiJwm3HYyFSblWL9KFRvdk1pvo6&#13;&#10;jlbCOL13uHsry9f08eewL6uonJ8jKe/v5pcNjacNsGDm8HcBVwbqDwUVO7sRtWedhHW8IqBAwjJe&#13;&#10;Ars6IpEmwM4SEhEnwIuc/ycpfgEAAP//AwBQSwECLQAUAAYACAAAACEAtoM4kv4AAADhAQAAEwAA&#13;&#10;AAAAAAAAAAAAAAAAAAAAW0NvbnRlbnRfVHlwZXNdLnhtbFBLAQItABQABgAIAAAAIQA4/SH/1gAA&#13;&#10;AJQBAAALAAAAAAAAAAAAAAAAAC8BAABfcmVscy8ucmVsc1BLAQItABQABgAIAAAAIQAR6NwqPgIA&#13;&#10;AHcEAAAOAAAAAAAAAAAAAAAAAC4CAABkcnMvZTJvRG9jLnhtbFBLAQItABQABgAIAAAAIQAfb2jZ&#13;&#10;5gAAABEBAAAPAAAAAAAAAAAAAAAAAJgEAABkcnMvZG93bnJldi54bWxQSwUGAAAAAAQABADzAAAA&#13;&#10;qwUAAAAA&#13;&#10;" filled="f" stroked="f">
                <v:textbox>
                  <w:txbxContent>
                    <w:p w14:paraId="21E8C0EF" w14:textId="77777777" w:rsidR="00192307" w:rsidRPr="00407E93" w:rsidRDefault="00192307" w:rsidP="009E693B">
                      <w:bookmarkStart w:id="92" w:name="_Toc482170838"/>
                      <w:bookmarkStart w:id="93" w:name="_Toc482171388"/>
                      <w:bookmarkStart w:id="94" w:name="_Toc482171938"/>
                      <w:bookmarkStart w:id="95" w:name="_Toc482172488"/>
                      <w:bookmarkStart w:id="96" w:name="_Toc482173038"/>
                      <w:bookmarkStart w:id="97" w:name="_Toc482173588"/>
                      <w:bookmarkStart w:id="98" w:name="_Toc482174138"/>
                      <w:bookmarkStart w:id="99" w:name="_Toc482174688"/>
                      <w:r w:rsidRPr="00407E93">
                        <w:t>PROCESSUS BUDGÉTAIRE</w:t>
                      </w:r>
                      <w:bookmarkEnd w:id="92"/>
                      <w:bookmarkEnd w:id="93"/>
                      <w:bookmarkEnd w:id="94"/>
                      <w:bookmarkEnd w:id="95"/>
                      <w:bookmarkEnd w:id="96"/>
                      <w:bookmarkEnd w:id="97"/>
                      <w:bookmarkEnd w:id="98"/>
                      <w:bookmarkEnd w:id="99"/>
                    </w:p>
                  </w:txbxContent>
                </v:textbox>
                <w10:wrap type="square"/>
              </v:shape>
            </w:pict>
          </mc:Fallback>
        </mc:AlternateContent>
      </w:r>
      <w:r w:rsidRPr="00B129F8">
        <w:rPr>
          <w:noProof/>
          <w:lang w:eastAsia="fr-FR"/>
        </w:rPr>
        <mc:AlternateContent>
          <mc:Choice Requires="wps">
            <w:drawing>
              <wp:anchor distT="0" distB="0" distL="114300" distR="114300" simplePos="0" relativeHeight="253588480" behindDoc="0" locked="0" layoutInCell="1" allowOverlap="1" wp14:anchorId="40EAF606" wp14:editId="10ED2824">
                <wp:simplePos x="0" y="0"/>
                <wp:positionH relativeFrom="column">
                  <wp:posOffset>6685915</wp:posOffset>
                </wp:positionH>
                <wp:positionV relativeFrom="paragraph">
                  <wp:posOffset>1710690</wp:posOffset>
                </wp:positionV>
                <wp:extent cx="1181735" cy="475615"/>
                <wp:effectExtent l="0" t="0" r="9525" b="0"/>
                <wp:wrapSquare wrapText="bothSides"/>
                <wp:docPr id="1075" name="Zone de texte 1075"/>
                <wp:cNvGraphicFramePr/>
                <a:graphic xmlns:a="http://schemas.openxmlformats.org/drawingml/2006/main">
                  <a:graphicData uri="http://schemas.microsoft.com/office/word/2010/wordprocessingShape">
                    <wps:wsp>
                      <wps:cNvSpPr txBox="1"/>
                      <wps:spPr>
                        <a:xfrm rot="5400000">
                          <a:off x="0" y="0"/>
                          <a:ext cx="1181735" cy="475615"/>
                        </a:xfrm>
                        <a:prstGeom prst="rect">
                          <a:avLst/>
                        </a:prstGeom>
                        <a:noFill/>
                        <a:ln>
                          <a:noFill/>
                        </a:ln>
                        <a:effectLst/>
                      </wps:spPr>
                      <wps:txbx>
                        <w:txbxContent>
                          <w:p w14:paraId="69BA16FF" w14:textId="77777777" w:rsidR="00192307" w:rsidRPr="00407E93" w:rsidRDefault="00192307" w:rsidP="009E693B">
                            <w:bookmarkStart w:id="81" w:name="_Toc482170839"/>
                            <w:bookmarkStart w:id="82" w:name="_Toc482171389"/>
                            <w:bookmarkStart w:id="83" w:name="_Toc482171939"/>
                            <w:bookmarkStart w:id="84" w:name="_Toc482172489"/>
                            <w:bookmarkStart w:id="85" w:name="_Toc482173039"/>
                            <w:bookmarkStart w:id="86" w:name="_Toc482173589"/>
                            <w:bookmarkStart w:id="87" w:name="_Toc482174139"/>
                            <w:bookmarkStart w:id="88" w:name="_Toc482174689"/>
                            <w:r w:rsidRPr="00407E93">
                              <w:t>BUDGET</w:t>
                            </w:r>
                            <w:bookmarkEnd w:id="81"/>
                            <w:bookmarkEnd w:id="82"/>
                            <w:bookmarkEnd w:id="83"/>
                            <w:bookmarkEnd w:id="84"/>
                            <w:bookmarkEnd w:id="85"/>
                            <w:bookmarkEnd w:id="86"/>
                            <w:bookmarkEnd w:id="87"/>
                            <w:bookmarkEnd w:id="88"/>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40EAF606" id="Zone de texte 1075" o:spid="_x0000_s1109" type="#_x0000_t202" style="position:absolute;left:0;text-align:left;margin-left:526.45pt;margin-top:134.7pt;width:93.05pt;height:37.45pt;rotation:90;z-index:2535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Ilx2PQIAAHYEAAAOAAAAZHJzL2Uyb0RvYy54bWysVN9v2jAQfp+0/8Hy+0jCoLCIUGWtmCah&#13;&#10;tRKtKu3NODaJFPs825Cwv35nByjb+jQtD9b98ue7++6yuO1VSw7CugZ0QbNRSonQHKpG7wr6/LT6&#13;&#10;MKfEeaYr1oIWBT0KR2+X798tOpOLMdTQVsISBNEu70xBa+9NniSO10IxNwIjNDolWMU8qnaXVJZ1&#13;&#10;iK7aZJymN0kHtjIWuHAOrfeDky4jvpSC+wcpnfCkLSjm5uNp47kNZ7JcsHxnmakbfkqD/UMWijUa&#13;&#10;H71A3TPPyN42f0GphltwIP2Ig0pAyoaLWANWk6V/VLOpmRGxFmyOM5c2uf8Hy78dHi1pKuQunU0p&#13;&#10;0UwhS9+RK1IJ4kXvBYkebFRnXI7xG4M3fP8ZerwUGhjsDo2h/l5aRSxgn6eTNHyxK1gnwWgk4Hhp&#13;&#10;OkITHiCyeTb7iE9z9E1m05tsGkCTAStgGuv8FwGKBKGgFkmNqOywdn4IPYeEcA2rpm3RzvJW/2ZA&#13;&#10;zMEi4mScbr+mHyTfb/vYj/n4XNsWqiOWHKvCEpzhqwYzWTPnH5nFccloWAH/gIdsoSsonCRKarA/&#13;&#10;37KHeGQRvZR0OH4FdT/2zApK2q8a+f2UTSZhXqMymc7GqNhrz/bao/fqDnDCMRHMLooh3rdnUVpQ&#13;&#10;L7gpZXgVXUxzfLug/ize+WEpcNO4KMsYhBNqmF/rjeEB+kzFU//CrDmRESaktLx+Nm9RMoQOHJR7&#13;&#10;D7KJfIU+D01FnoOCwx0ZPy1i2J5rPUa9/i6WvwAAAP//AwBQSwMEFAAGAAgAAAAhAO6eumzmAAAA&#13;&#10;EgEAAA8AAABkcnMvZG93bnJldi54bWxMj8FOwzAQRO9I/IO1SNyo4wZKksapoKgcSi4tfIAbmyQi&#13;&#10;Xkex0wS+nu0JLiuNdnZ2Xr6ZbcfOZvCtQwliEQEzWDndYi3h4313lwDzQaFWnUMj4dt42BTXV7nK&#13;&#10;tJvwYM7HUDMKQZ8pCU0Ifca5rxpjlV+43iDtPt1gVSA51FwPaqJw2/FlFK24VS3Sh0b1ZtuY6us4&#13;&#10;Wgnj9Nbhdl+Wr6vHn8OurEQ5Pwspb2/mlzWNpzWwYObwdwEXBuoPBRU7uRG1Zx1pESUP5JWwFDGR&#13;&#10;XCwiie+BnSTEaZoCL3L+H6X4BQAA//8DAFBLAQItABQABgAIAAAAIQC2gziS/gAAAOEBAAATAAAA&#13;&#10;AAAAAAAAAAAAAAAAAABbQ29udGVudF9UeXBlc10ueG1sUEsBAi0AFAAGAAgAAAAhADj9If/WAAAA&#13;&#10;lAEAAAsAAAAAAAAAAAAAAAAALwEAAF9yZWxzLy5yZWxzUEsBAi0AFAAGAAgAAAAhAJsiXHY9AgAA&#13;&#10;dgQAAA4AAAAAAAAAAAAAAAAALgIAAGRycy9lMm9Eb2MueG1sUEsBAi0AFAAGAAgAAAAhAO6eumzm&#13;&#10;AAAAEgEAAA8AAAAAAAAAAAAAAAAAlwQAAGRycy9kb3ducmV2LnhtbFBLBQYAAAAABAAEAPMAAACq&#13;&#10;BQAAAAA=&#13;&#10;" filled="f" stroked="f">
                <v:textbox>
                  <w:txbxContent>
                    <w:p w14:paraId="69BA16FF" w14:textId="77777777" w:rsidR="00192307" w:rsidRPr="00407E93" w:rsidRDefault="00192307" w:rsidP="009E693B">
                      <w:bookmarkStart w:id="108" w:name="_Toc482170839"/>
                      <w:bookmarkStart w:id="109" w:name="_Toc482171389"/>
                      <w:bookmarkStart w:id="110" w:name="_Toc482171939"/>
                      <w:bookmarkStart w:id="111" w:name="_Toc482172489"/>
                      <w:bookmarkStart w:id="112" w:name="_Toc482173039"/>
                      <w:bookmarkStart w:id="113" w:name="_Toc482173589"/>
                      <w:bookmarkStart w:id="114" w:name="_Toc482174139"/>
                      <w:bookmarkStart w:id="115" w:name="_Toc482174689"/>
                      <w:r w:rsidRPr="00407E93">
                        <w:t>BUDGET</w:t>
                      </w:r>
                      <w:bookmarkEnd w:id="108"/>
                      <w:bookmarkEnd w:id="109"/>
                      <w:bookmarkEnd w:id="110"/>
                      <w:bookmarkEnd w:id="111"/>
                      <w:bookmarkEnd w:id="112"/>
                      <w:bookmarkEnd w:id="113"/>
                      <w:bookmarkEnd w:id="114"/>
                      <w:bookmarkEnd w:id="115"/>
                    </w:p>
                  </w:txbxContent>
                </v:textbox>
                <w10:wrap type="square"/>
              </v:shape>
            </w:pict>
          </mc:Fallback>
        </mc:AlternateContent>
      </w:r>
      <w:r w:rsidRPr="00B129F8">
        <w:rPr>
          <w:noProof/>
          <w:lang w:eastAsia="fr-FR"/>
        </w:rPr>
        <mc:AlternateContent>
          <mc:Choice Requires="wps">
            <w:drawing>
              <wp:anchor distT="0" distB="0" distL="114300" distR="114300" simplePos="0" relativeHeight="253583360" behindDoc="1" locked="0" layoutInCell="1" allowOverlap="1" wp14:anchorId="75299D08" wp14:editId="587A1F56">
                <wp:simplePos x="0" y="0"/>
                <wp:positionH relativeFrom="column">
                  <wp:posOffset>6581482</wp:posOffset>
                </wp:positionH>
                <wp:positionV relativeFrom="paragraph">
                  <wp:posOffset>1353918</wp:posOffset>
                </wp:positionV>
                <wp:extent cx="1145540" cy="1145540"/>
                <wp:effectExtent l="76200" t="76200" r="73660" b="73660"/>
                <wp:wrapNone/>
                <wp:docPr id="1076" name="Ellipse 1076"/>
                <wp:cNvGraphicFramePr/>
                <a:graphic xmlns:a="http://schemas.openxmlformats.org/drawingml/2006/main">
                  <a:graphicData uri="http://schemas.microsoft.com/office/word/2010/wordprocessingShape">
                    <wps:wsp>
                      <wps:cNvSpPr/>
                      <wps:spPr>
                        <a:xfrm>
                          <a:off x="0" y="0"/>
                          <a:ext cx="1145540" cy="1145540"/>
                        </a:xfrm>
                        <a:prstGeom prst="ellipse">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C8F1EA" w14:textId="77777777" w:rsidR="00192307" w:rsidRPr="004E16AA" w:rsidRDefault="00192307"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299D08" id="Ellipse 1076" o:spid="_x0000_s1110" style="position:absolute;left:0;text-align:left;margin-left:518.25pt;margin-top:106.6pt;width:90.2pt;height:90.2pt;z-index:-2497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v0G4zwIAABoGAAAOAAAAZHJzL2Uyb0RvYy54bWysVFtr2zAUfh/sPwi9r86tl4U6JbTLGJQ2&#13;&#10;tB19VmQ5FsiSdnSSOPv1O5LtJHSFwpgfZB3pXD9951zfNLVhWwVBO5vz4dmAM2WlK7Rd5/zny+LL&#13;&#10;FWcBhS2EcVblfK8Cv5l9/nS981M1cpUzhQJGTmyY7nzOK0Q/zbIgK1WLcOa8snRZOqgFkgjrrACx&#13;&#10;I++1yUaDwUW2c1B4cFKFQKd37SWfJf9lqSQ+lmVQyEzOKTdMK6R1Fddsdi2maxC+0rJLQ/xDFrXQ&#13;&#10;loIeXN0JFGwD+i9XtZbggivxTLo6c2WppUo1UDXDwZtqnivhVaqFwAn+AFP4f27lw3YJTBf0doPL&#13;&#10;C86sqOmVvhmjfVAsnRFEOx+mpPnsl9BJgbax3qaEOv6pEtYkWPcHWFWDTNLhcDg5P58Q+pLueoH8&#13;&#10;ZEdzDwG/K1ezuMm5auMnRMX2PmCr3WvFgMbGNTiji4U2JgmRNOrWANsKem5shvF5KcqJFkmtpUrk&#13;&#10;aF2ThlRWjYvoRRICILpEHGDlOnoswFlsCWP0usInvWagieZYgVJL5KzQxCw0KW1wxDnR8o2on6AB&#13;&#10;tc35aDAZxK/LrXfVJnpMI/hxEbOP0Ldgpx3ujWrLf1IlvVuEN8VLHXMsXkhyhT0AxpJ2NCsJqoPh&#13;&#10;+GPDTj+atoAdjEcfGx8sUmQC72Bca+vgPQfmkHLZ6vcItHVHCLBZNYmwV+MIYTxauWJPLCbIE8zB&#13;&#10;y4UmHt2LgEsB1M/EPZpR+EhLadwu567bcVY5+P3eedSnNqNbznY0H3Iefm0EKM7MD0sN+HU4iZTG&#13;&#10;JEzOL0ckwOnN6vTGbupbR5wc0jT0Mm2jPpp+W4KrX2mUzWNUuhJWUuycS4ReuMV2btEwlGo+T2o0&#13;&#10;RLzAe/vsZU+E2CQvzasA33EYqQ8fXD9LxPRNQ7W68Ymsm2/QlTp12xHX7gloACWOdt0QJ9ypnLSO&#13;&#10;I332BwAA//8DAFBLAwQUAAYACAAAACEAZUlnU+MAAAASAQAADwAAAGRycy9kb3ducmV2LnhtbExP&#13;&#10;z0+DMBS+m/g/NM/EmytQRxyjLIbFm1l0etmto29ApK9Ay4b/vd3JXV7y5X0/881sOnbG0bWWJMSL&#13;&#10;CBhSZXVLtYTvr7enF2DOK9Kqs4QSftHBpri/y1Wm7YU+8bz3NQsm5DIlofG+zzh3VYNGuYXtkcLv&#13;&#10;ZEejfIBjzfWoLsHcdDyJopQb1VJIaFSPZYPVz34yEnaDf99N22cu/FBi+TEcppmWUj4+zNt1OK9r&#13;&#10;YB5n/6+A64bQH4pQ7Ggn0o51AUciXQauhCQWCbArJYnTFbCjBLESKfAi57dTij8AAAD//wMAUEsB&#13;&#10;Ai0AFAAGAAgAAAAhALaDOJL+AAAA4QEAABMAAAAAAAAAAAAAAAAAAAAAAFtDb250ZW50X1R5cGVz&#13;&#10;XS54bWxQSwECLQAUAAYACAAAACEAOP0h/9YAAACUAQAACwAAAAAAAAAAAAAAAAAvAQAAX3JlbHMv&#13;&#10;LnJlbHNQSwECLQAUAAYACAAAACEAk79BuM8CAAAaBgAADgAAAAAAAAAAAAAAAAAuAgAAZHJzL2Uy&#13;&#10;b0RvYy54bWxQSwECLQAUAAYACAAAACEAZUlnU+MAAAASAQAADwAAAAAAAAAAAAAAAAApBQAAZHJz&#13;&#10;L2Rvd25yZXYueG1sUEsFBgAAAAAEAAQA8wAAADkGAAAAAA==&#13;&#10;" fillcolor="#94c600 [3204]" strokecolor="black [3213]">
                <v:fill color2="#84b100 [2884]" rotate="t" focus="100%" type="gradient">
                  <o:fill v:ext="view" type="gradientUnscaled"/>
                </v:fill>
                <v:textbox>
                  <w:txbxContent>
                    <w:p w14:paraId="65C8F1EA" w14:textId="77777777" w:rsidR="00192307" w:rsidRPr="004E16AA" w:rsidRDefault="00192307"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oval>
            </w:pict>
          </mc:Fallback>
        </mc:AlternateContent>
      </w:r>
      <w:r w:rsidRPr="00B129F8">
        <w:rPr>
          <w:noProof/>
          <w:lang w:eastAsia="fr-FR"/>
        </w:rPr>
        <mc:AlternateContent>
          <mc:Choice Requires="wps">
            <w:drawing>
              <wp:anchor distT="0" distB="0" distL="114300" distR="114300" simplePos="0" relativeHeight="253584384" behindDoc="1" locked="0" layoutInCell="1" allowOverlap="1" wp14:anchorId="60110194" wp14:editId="077674B8">
                <wp:simplePos x="0" y="0"/>
                <wp:positionH relativeFrom="column">
                  <wp:posOffset>5134952</wp:posOffset>
                </wp:positionH>
                <wp:positionV relativeFrom="paragraph">
                  <wp:posOffset>1015365</wp:posOffset>
                </wp:positionV>
                <wp:extent cx="2053150" cy="2053150"/>
                <wp:effectExtent l="0" t="0" r="29845" b="29845"/>
                <wp:wrapNone/>
                <wp:docPr id="1077" name="Ellipse 1077"/>
                <wp:cNvGraphicFramePr/>
                <a:graphic xmlns:a="http://schemas.openxmlformats.org/drawingml/2006/main">
                  <a:graphicData uri="http://schemas.microsoft.com/office/word/2010/wordprocessingShape">
                    <wps:wsp>
                      <wps:cNvSpPr/>
                      <wps:spPr>
                        <a:xfrm>
                          <a:off x="0" y="0"/>
                          <a:ext cx="2053150" cy="2053150"/>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2E763550" w14:textId="77777777" w:rsidR="00192307" w:rsidRPr="004E16AA" w:rsidRDefault="00192307"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110194" id="Ellipse 1077" o:spid="_x0000_s1111" style="position:absolute;left:0;text-align:left;margin-left:404.35pt;margin-top:79.95pt;width:161.65pt;height:161.65pt;z-index:-2497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gsn8dgIAAFQFAAAOAAAAZHJzL2Uyb0RvYy54bWysVFtP2zAUfp+0/2D5fSTp2sEqUlTBmCYh&#13;&#10;QMDEs+vYxJLt49luk+7X79hJA2Jok6blwfG5fefu07PeaLITPiiwNa2OSkqE5dAo+1TT7w+XH04o&#13;&#10;CZHZhmmwoqZ7EejZ6v27084txQxa0I3wBEFsWHaupm2MblkUgbfCsHAETlgUSvCGRST9U9F41iG6&#13;&#10;0cWsLD8VHfjGeeAiBOReDEK6yvhSCh5vpAwiEl1TjC3m0+dzk85idcqWT565VvExDPYPURimLDqd&#13;&#10;oC5YZGTr1W9QRnEPAWQ84mAKkFJxkXPAbKryVTb3LXMi54LFCW4qU/h/sPx6d+uJarB35fExJZYZ&#13;&#10;7NIXrZULgmQelqhzYYma9+7Wj1TAa8q3l96kP2ZC+lzW/VRW0UfCkTkrFx+rBVafo+xAIE7xbO58&#13;&#10;iF8FGJIuNRWD/1xRtrsKcdA+aKFpimiIId/iXosUhrZ3QmI6yWu2zoMkzrUnO4YjwDgXNs4HUcsa&#13;&#10;MbAXJX5pFjCkySJTGTAhS6X1hF39CXuAGfWTqchzOBmXfzeeLLJnsHEyNsqCfwtAx2pMQA76hyIN&#13;&#10;pUlViv2mz60+mSfVxNpAs8f+exgWIzh+qbADVyzEW+ZxE7BruN3xBg+poaspjDdKWvA/3+InfRxQ&#13;&#10;lFLS4WbVNPzYMi8o0d8sju7naj5Pq5iJ+eJ4hoR/Kdm8lNitOQfsXIXviOP5mvSjPlylB/OIj8A6&#13;&#10;eUURsxx915RHfyDO47Dx+IxwsV5nNVw/x+KVvXc8gadCp/F66B+Zd+MYRpzgazhsIVu+GsVBN1la&#13;&#10;WG8jSJXn9LmuYwtwdfMsjc9Mehte0lnr+TFc/QIAAP//AwBQSwMEFAAGAAgAAAAhAGtOQm/lAAAA&#13;&#10;EQEAAA8AAABkcnMvZG93bnJldi54bWxMj0FPwzAMhe9I/IfISNxY2m5A1jWdKBMcuHWABDevDW2h&#13;&#10;cUqTbeXf453gYsl6z8/vy9aT7cXBjL5zpCGeRSAMVa7uqNHw8vxwpUD4gFRj78ho+DEe1vn5WYZp&#13;&#10;7Y5UmsM2NIJDyKeooQ1hSKX0VWss+pkbDLH24UaLgdexkfWIRw63vUyi6EZa7Ig/tDiY+9ZUX9u9&#13;&#10;1fBUSIXvn284LDZFrIpyen38LrW+vJg2Kx53KxDBTOHvAk4M3B9yLrZze6q96DWoSN2ylYXr5RLE&#13;&#10;yRHPE2bcaVioeQIyz+R/kvwXAAD//wMAUEsBAi0AFAAGAAgAAAAhALaDOJL+AAAA4QEAABMAAAAA&#13;&#10;AAAAAAAAAAAAAAAAAFtDb250ZW50X1R5cGVzXS54bWxQSwECLQAUAAYACAAAACEAOP0h/9YAAACU&#13;&#10;AQAACwAAAAAAAAAAAAAAAAAvAQAAX3JlbHMvLnJlbHNQSwECLQAUAAYACAAAACEAjoLJ/HYCAABU&#13;&#10;BQAADgAAAAAAAAAAAAAAAAAuAgAAZHJzL2Uyb0RvYy54bWxQSwECLQAUAAYACAAAACEAa05Cb+UA&#13;&#10;AAARAQAADwAAAAAAAAAAAAAAAADQBAAAZHJzL2Rvd25yZXYueG1sUEsFBgAAAAAEAAQA8wAAAOIF&#13;&#10;AAAAAA==&#13;&#10;" fillcolor="#909465 [3207]" strokecolor="#474932 [1607]" strokeweight="1.25pt">
                <v:textbox>
                  <w:txbxContent>
                    <w:p w14:paraId="2E763550" w14:textId="77777777" w:rsidR="00192307" w:rsidRPr="004E16AA" w:rsidRDefault="00192307"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oval>
            </w:pict>
          </mc:Fallback>
        </mc:AlternateContent>
      </w:r>
      <w:r w:rsidRPr="00B129F8">
        <w:rPr>
          <w:noProof/>
          <w:lang w:eastAsia="fr-FR"/>
        </w:rPr>
        <mc:AlternateContent>
          <mc:Choice Requires="wps">
            <w:drawing>
              <wp:anchor distT="0" distB="0" distL="114300" distR="114300" simplePos="0" relativeHeight="253585408" behindDoc="1" locked="0" layoutInCell="1" allowOverlap="1" wp14:anchorId="6668642C" wp14:editId="4DD7E811">
                <wp:simplePos x="0" y="0"/>
                <wp:positionH relativeFrom="column">
                  <wp:posOffset>2924175</wp:posOffset>
                </wp:positionH>
                <wp:positionV relativeFrom="paragraph">
                  <wp:posOffset>440055</wp:posOffset>
                </wp:positionV>
                <wp:extent cx="3293110" cy="3317240"/>
                <wp:effectExtent l="76200" t="76200" r="59690" b="60960"/>
                <wp:wrapThrough wrapText="bothSides">
                  <wp:wrapPolygon edited="0">
                    <wp:start x="8497" y="-496"/>
                    <wp:lineTo x="2832" y="-165"/>
                    <wp:lineTo x="2832" y="2481"/>
                    <wp:lineTo x="833" y="2481"/>
                    <wp:lineTo x="833" y="5127"/>
                    <wp:lineTo x="-167" y="5127"/>
                    <wp:lineTo x="-500" y="10420"/>
                    <wp:lineTo x="-333" y="14389"/>
                    <wp:lineTo x="2332" y="18524"/>
                    <wp:lineTo x="6331" y="21005"/>
                    <wp:lineTo x="8497" y="21832"/>
                    <wp:lineTo x="12828" y="21832"/>
                    <wp:lineTo x="14994" y="21005"/>
                    <wp:lineTo x="18993" y="18524"/>
                    <wp:lineTo x="19159" y="18358"/>
                    <wp:lineTo x="20659" y="15712"/>
                    <wp:lineTo x="21658" y="13066"/>
                    <wp:lineTo x="21825" y="10420"/>
                    <wp:lineTo x="21492" y="7773"/>
                    <wp:lineTo x="20492" y="5127"/>
                    <wp:lineTo x="18493" y="2481"/>
                    <wp:lineTo x="18493" y="1819"/>
                    <wp:lineTo x="14328" y="-165"/>
                    <wp:lineTo x="12828" y="-496"/>
                    <wp:lineTo x="8497" y="-496"/>
                  </wp:wrapPolygon>
                </wp:wrapThrough>
                <wp:docPr id="1078" name="Ellipse 1078"/>
                <wp:cNvGraphicFramePr/>
                <a:graphic xmlns:a="http://schemas.openxmlformats.org/drawingml/2006/main">
                  <a:graphicData uri="http://schemas.microsoft.com/office/word/2010/wordprocessingShape">
                    <wps:wsp>
                      <wps:cNvSpPr/>
                      <wps:spPr>
                        <a:xfrm>
                          <a:off x="0" y="0"/>
                          <a:ext cx="3293110" cy="3317240"/>
                        </a:xfrm>
                        <a:prstGeom prst="ellipse">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B71670A" w14:textId="77777777" w:rsidR="00192307" w:rsidRPr="004E16AA" w:rsidRDefault="00192307"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68642C" id="Ellipse 1078" o:spid="_x0000_s1112" style="position:absolute;left:0;text-align:left;margin-left:230.25pt;margin-top:34.65pt;width:259.3pt;height:261.2pt;z-index:-2497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Jia3QIAAFEGAAAOAAAAZHJzL2Uyb0RvYy54bWysVVtP2zAUfp+0/2D5faRpyoCKFFWwTpMQ&#13;&#10;VMDEs+vYjSXH9uzTNt2v37GTtAyQkKb1wfXlXL/znZPLq7bRZCt8UNaUND8ZUSIMt5Uy65L+fFp8&#13;&#10;OackADMV09aIku5FoFezz58ud24qxra2uhKeoBETpjtX0hrATbMs8Fo0LJxYJww+SusbBnj066zy&#13;&#10;bIfWG52NR6Ov2c76ynnLRQh4e9M90lmyL6XgcC9lEEB0STE2SKtP6yqu2eySTdeeuVrxPgz2D1E0&#13;&#10;TBl0ejB1w4CRjVdvTDWKexushBNum8xKqbhIOWA2+ehVNo81cyLlguAEd4Ap/D+z/G679ERVWLvR&#13;&#10;GdbKsAar9E1r5YIg6Q4h2rkwRclHt/T9KeA25ttK38R/zIS0Cdb9AVbRAuF4WYwvijxH9Dm+FUV+&#13;&#10;Np4k4LOjuvMBvgvbkLgpqej8J0TZ9jYAekXpQSo6DFaraqG0TodIF3GtPdkyLDTjXBgoYnFR6y9J&#13;&#10;bT5ShjZ/q4hmOk2RONVFhKbRjyiqaJIjcJ718VsPte1ZtfDWQMczrdY1PKg18Qq7A2ovxBIoqRQS&#13;&#10;EnTK1lukKutoih2TEPViW9LxaDKKvz62wVSX4TGM4Ioqph0r1tUo7WCvRYxSmwchsdxYlTz5S432&#13;&#10;GrkBgCQd1STifFAsPlbs5aNqB9hBefyx8kEjeUbwDsqNMta/Z0DDELLs5AcEurwjBNCu2sTz89MI&#13;&#10;Ybxa2WqP5EfIE8zB8YVC+t2yAEvmcQwgZXG0wT0uUttdSW2/o6S2/vd791EeuxNfKdnhWClp+LVh&#13;&#10;XlCifxjs24t8guQnkA6T07MxHvzLl9XLF7Npri0SOsch6njaRnnQw1Z62zzjBJxHr/jEDEffJeXg&#13;&#10;h8M1dOMOZygX83kSw9njGNyaR8cHIsTeemqfmXc9hwHb984OI4hNX/VhJxtLZOx8A1aq1KRHXPsS&#13;&#10;4NxKHO27IQ7Gl+ckdfwSzP4AAAD//wMAUEsDBBQABgAIAAAAIQCyR02h5AAAAA8BAAAPAAAAZHJz&#13;&#10;L2Rvd25yZXYueG1sTE9NT4NAEL2b+B82Y+LFtAvV0kJZmkbTi01UqPG8hSkQ2VnCblv01zue9DLJ&#13;&#10;y7zPdD2aTpxxcK0lBeE0AIFU2qqlWsH7fjtZgnBeU6U7S6jgCx2ss+urVCeVvVCO58LXgk3IJVpB&#13;&#10;432fSOnKBo12U9sj8e9oB6M9w6GW1aAvbG46OQuCSBrdEic0usfHBsvP4mQUPI93x7d+M9vuPor2&#13;&#10;9cUuc9TfuVK3N+PTis9mBcLj6P8U8LuB+0PGxQ72RJUTnYKHKJgzVUEU34NgQryIQxAHBfM4XIDM&#13;&#10;Uvl/R/YDAAD//wMAUEsBAi0AFAAGAAgAAAAhALaDOJL+AAAA4QEAABMAAAAAAAAAAAAAAAAAAAAA&#13;&#10;AFtDb250ZW50X1R5cGVzXS54bWxQSwECLQAUAAYACAAAACEAOP0h/9YAAACUAQAACwAAAAAAAAAA&#13;&#10;AAAAAAAvAQAAX3JlbHMvLnJlbHNQSwECLQAUAAYACAAAACEAiTyYmt0CAABRBgAADgAAAAAAAAAA&#13;&#10;AAAAAAAuAgAAZHJzL2Uyb0RvYy54bWxQSwECLQAUAAYACAAAACEAskdNoeQAAAAPAQAADwAAAAAA&#13;&#10;AAAAAAAAAAA3BQAAZHJzL2Rvd25yZXYueG1sUEsFBgAAAAAEAAQA8wAAAEgGAAAAAA==&#13;&#10;" fillcolor="#ff6700 [3206]" strokecolor="black [3213]">
                <v:textbox>
                  <w:txbxContent>
                    <w:p w14:paraId="6B71670A" w14:textId="77777777" w:rsidR="00192307" w:rsidRPr="004E16AA" w:rsidRDefault="00192307"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through"/>
              </v:oval>
            </w:pict>
          </mc:Fallback>
        </mc:AlternateContent>
      </w:r>
      <w:r w:rsidRPr="00B129F8">
        <w:rPr>
          <w:noProof/>
          <w:lang w:eastAsia="fr-FR"/>
        </w:rPr>
        <mc:AlternateContent>
          <mc:Choice Requires="wps">
            <w:drawing>
              <wp:anchor distT="0" distB="0" distL="114300" distR="114300" simplePos="0" relativeHeight="253587456" behindDoc="0" locked="0" layoutInCell="1" allowOverlap="1" wp14:anchorId="6EEEA638" wp14:editId="546BAE93">
                <wp:simplePos x="0" y="0"/>
                <wp:positionH relativeFrom="column">
                  <wp:posOffset>4676140</wp:posOffset>
                </wp:positionH>
                <wp:positionV relativeFrom="paragraph">
                  <wp:posOffset>788035</wp:posOffset>
                </wp:positionV>
                <wp:extent cx="152400" cy="45719"/>
                <wp:effectExtent l="0" t="25400" r="0" b="5715"/>
                <wp:wrapSquare wrapText="bothSides"/>
                <wp:docPr id="1079" name="Zone de texte 1079"/>
                <wp:cNvGraphicFramePr/>
                <a:graphic xmlns:a="http://schemas.openxmlformats.org/drawingml/2006/main">
                  <a:graphicData uri="http://schemas.microsoft.com/office/word/2010/wordprocessingShape">
                    <wps:wsp>
                      <wps:cNvSpPr txBox="1"/>
                      <wps:spPr>
                        <a:xfrm>
                          <a:off x="0" y="0"/>
                          <a:ext cx="152400" cy="4571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323E95" w14:textId="77777777" w:rsidR="00192307" w:rsidRPr="009E693B" w:rsidRDefault="00192307" w:rsidP="009E693B">
                            <w:pPr>
                              <w:jc w:val="center"/>
                              <w:rPr>
                                <w:rFonts w:asciiTheme="majorHAnsi" w:eastAsiaTheme="majorEastAsia" w:hAnsiTheme="majorHAnsi" w:cstheme="majorBidi"/>
                                <w:b/>
                                <w:bCs/>
                                <w:outline/>
                                <w:color w:val="71685A"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EEA638" id="Zone de texte 1079" o:spid="_x0000_s1113" type="#_x0000_t202" style="position:absolute;left:0;text-align:left;margin-left:368.2pt;margin-top:62.05pt;width:12pt;height:3.6pt;z-index:25358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aDxAfQIAAGoFAAAOAAAAZHJzL2Uyb0RvYy54bWysVEtv2zAMvg/YfxB0X50E6SNGnSJr0WFA&#13;&#10;0RZrhwK7KbLUGJNETWJiZ79+lOykWbdLh11sim9+fJxfdNawjQqxAVfx8dGIM+Uk1I17rvjXx+sP&#13;&#10;Z5xFFK4WBpyq+FZFfjF//+689aWawApMrQIjJy6Wra/4CtGXRRHlSlkRj8ArR0INwQqkZ3gu6iBa&#13;&#10;8m5NMRmNTooWQu0DSBUjca96IZ9n/1oriXdaR4XMVJxyw/wN+btM32J+LsrnIPyqkUMa4h+ysKJx&#13;&#10;FHTv6kqgYOvQ/OHKNjJABI1HEmwBWjdS5RqomvHoVTUPK+FVroXAiX4PU/x/buXt5j6wpqbejU5n&#13;&#10;nDlhqUvfqFesVgxVh4plCQHV+liS/oMnC+w+QkdGCcDEj8RM9Xc62PSnyhjJCfLtHmZyxmQyOp5M&#13;&#10;RySRJJoen45nyUnxYutDxE8KLEtExQM1MWMrNjcRe9WdSgrl4LoxhviiNO43BvnsOSpPwmD9km6m&#13;&#10;cGtUb/tFaUIiZ50YeQbVpQlsI2h6hJTKYS44+yXtpKUp9lsMB/1k2mf1FuO9RY4MDvfGtnEQMkqv&#13;&#10;0q6/71LWvT5BfVB3IrFbdnkEzk527VxCvaUuB+gXJnp53VAzbkTEexFoQ6h9tPV4Rx9toK04DBRn&#13;&#10;Kwg//8ZP+jS4JOWspY2rePyxFkFxZj47GunZeDpNK5ofNBcTeoRDyfJQ4tb2EqgtY7ovXmYy6aPZ&#13;&#10;kTqAfaLjsEhRSSScpNgVxx15if0doOMi1WKRlWgpvcAb9+Blcp1gTqP22D2J4Id5TEtxC7vdFOWr&#13;&#10;sex1k6WDxRpBN3lmE9A9qkMDaKHz1A/HJ12Mw3fWejmR818AAAD//wMAUEsDBBQABgAIAAAAIQCj&#13;&#10;gjnm4gAAABABAAAPAAAAZHJzL2Rvd25yZXYueG1sTE/LTsMwELwj8Q/WInGjdpqQQhqnQlRcQS0P&#13;&#10;iZsbb5OIeB3FbhP+nuUEl5V2ZnZ2ptzMrhdnHEPnSUOyUCCQam87ajS8vT7d3IEI0ZA1vSfU8I0B&#13;&#10;NtXlRWkK6yfa4XkfG8EmFAqjoY1xKKQMdYvOhIUfkJg7+tGZyOvYSDuaic1dL5dK5dKZjvhDawZ8&#13;&#10;bLH+2p+chvfn4+dHpl6arbsdJj8rSe5ean19NW/XPB7WICLO8e8Cfjtwfqg42MGfyAbRa1ilecZS&#13;&#10;JpZZAoIVq1wxcmAkTVKQVSn/F6l+AAAA//8DAFBLAQItABQABgAIAAAAIQC2gziS/gAAAOEBAAAT&#13;&#10;AAAAAAAAAAAAAAAAAAAAAABbQ29udGVudF9UeXBlc10ueG1sUEsBAi0AFAAGAAgAAAAhADj9If/W&#13;&#10;AAAAlAEAAAsAAAAAAAAAAAAAAAAALwEAAF9yZWxzLy5yZWxzUEsBAi0AFAAGAAgAAAAhAJRoPEB9&#13;&#10;AgAAagUAAA4AAAAAAAAAAAAAAAAALgIAAGRycy9lMm9Eb2MueG1sUEsBAi0AFAAGAAgAAAAhAKOC&#13;&#10;OebiAAAAEAEAAA8AAAAAAAAAAAAAAAAA1wQAAGRycy9kb3ducmV2LnhtbFBLBQYAAAAABAAEAPMA&#13;&#10;AADmBQAAAAA=&#13;&#10;" filled="f" stroked="f">
                <v:textbox>
                  <w:txbxContent>
                    <w:p w14:paraId="02323E95" w14:textId="77777777" w:rsidR="00192307" w:rsidRPr="009E693B" w:rsidRDefault="00192307" w:rsidP="009E693B">
                      <w:pPr>
                        <w:jc w:val="center"/>
                        <w:rPr>
                          <w:rFonts w:asciiTheme="majorHAnsi" w:eastAsiaTheme="majorEastAsia" w:hAnsiTheme="majorHAnsi" w:cstheme="majorBidi"/>
                          <w:b/>
                          <w:bCs/>
                          <w:outline/>
                          <w:color w:val="71685A"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txbxContent>
                </v:textbox>
                <w10:wrap type="square"/>
              </v:shape>
            </w:pict>
          </mc:Fallback>
        </mc:AlternateContent>
      </w:r>
      <w:r w:rsidRPr="00B129F8">
        <w:br w:type="page"/>
      </w:r>
    </w:p>
    <w:p w14:paraId="2A795AE5" w14:textId="539398B0" w:rsidR="009E693B" w:rsidRPr="00E31F7E" w:rsidRDefault="009E693B" w:rsidP="009E693B">
      <w:r w:rsidRPr="00E31F7E">
        <w:lastRenderedPageBreak/>
        <w:t xml:space="preserve">La sémantique et la méthodologie associées aux divers outils de contrôle qui sont disponibles </w:t>
      </w:r>
      <w:r w:rsidR="004923A8">
        <w:t xml:space="preserve">afin </w:t>
      </w:r>
      <w:r w:rsidRPr="00E31F7E">
        <w:t>que les individus prennent en main leur situation financière sont variées. Par exemple, Plamondon, dans son ouvrage La planification financière personnelle, parle de disponibilités financières, de liquidités et de programmation des disponibilités financières, alors que nous utiliserons les concepts de recettes, de budget, de suivi des liquidités et d’analyse des écarts, de changements comportementaux et de plan d’action.  Ces nuances entre auteurs ne sont pas importantes puisque tous les outils visent à accomplir les mêmes objectifs de bonne gestion en dressant une carte financière conceptuelle qui éclaire celui ou celle qui doit prendre des décisions financières.</w:t>
      </w:r>
    </w:p>
    <w:p w14:paraId="0CA0CB0D" w14:textId="77777777" w:rsidR="009E693B" w:rsidRPr="00E31F7E" w:rsidRDefault="009E693B" w:rsidP="009E693B"/>
    <w:p w14:paraId="0F9A6C9F" w14:textId="77777777" w:rsidR="009E693B" w:rsidRPr="00E31F7E" w:rsidRDefault="009E693B" w:rsidP="009E693B">
      <w:r w:rsidRPr="00E31F7E">
        <w:t xml:space="preserve">Dans le cadre du </w:t>
      </w:r>
      <w:r w:rsidRPr="00E31F7E">
        <w:rPr>
          <w:color w:val="FF6700" w:themeColor="accent3"/>
        </w:rPr>
        <w:t>PROCESSUS BUDGÉTAIRE</w:t>
      </w:r>
      <w:r w:rsidRPr="00E31F7E">
        <w:t>, tout découle du Budget. Celui-ci est mis en opposition avec les recettes qui sont générées afin de s’assurer que les finances sont en équilibre, en incluant la portion d’épargne qui sera nécessaire à l’atteinte des objectifs de retraite. Par la suite, le budget fait l’objet d’un suivi avec les résultats réels afin de dégager les écarts défavorables significatifs. Ces écarts sont expliqués et mènent à l’établissement d’une analyse comportementale afin d’établir des stratégies concrètes qui viseront à modifier les comportements pour que l’atteinte des objectifs financiers des ménages soit autre chose que le fruit d’une pensée magique. Le diagnostic comportemental est essentiel pour remédier à une situation qui perdure</w:t>
      </w:r>
    </w:p>
    <w:p w14:paraId="3245BA66" w14:textId="77777777" w:rsidR="009E693B" w:rsidRPr="00E31F7E" w:rsidRDefault="009E693B" w:rsidP="009E693B"/>
    <w:p w14:paraId="380C9C18" w14:textId="0601B9B5" w:rsidR="009E693B" w:rsidRPr="00E31F7E" w:rsidRDefault="009E693B" w:rsidP="009E693B">
      <w:r w:rsidRPr="00E31F7E">
        <w:t xml:space="preserve">Encore une fois, pour bien comprendre les enjeux associés au </w:t>
      </w:r>
      <w:r w:rsidRPr="00E31F7E">
        <w:rPr>
          <w:color w:val="FF6700" w:themeColor="accent3"/>
        </w:rPr>
        <w:t>BUDGET</w:t>
      </w:r>
      <w:r w:rsidRPr="00E31F7E">
        <w:t xml:space="preserve">, nous vous dirigeons </w:t>
      </w:r>
      <w:r w:rsidR="00036E8E">
        <w:t>au</w:t>
      </w:r>
      <w:r w:rsidRPr="00E31F7E">
        <w:t xml:space="preserve"> </w:t>
      </w:r>
      <w:r w:rsidR="006D4AB7" w:rsidRPr="006D4AB7">
        <w:rPr>
          <w:color w:val="00B050"/>
        </w:rPr>
        <w:t>SUJET</w:t>
      </w:r>
      <w:r w:rsidRPr="006D4AB7">
        <w:rPr>
          <w:color w:val="00B050"/>
        </w:rPr>
        <w:t xml:space="preserve"> 2 </w:t>
      </w:r>
      <w:r w:rsidRPr="00E31F7E">
        <w:t>de notre ouvrage qui traite du coût de la vie (train de vie). L’établissement du budget et du coût est une seule et même chose.</w:t>
      </w:r>
    </w:p>
    <w:p w14:paraId="56CD11AB" w14:textId="77777777" w:rsidR="009E693B" w:rsidRDefault="009E693B" w:rsidP="009E693B">
      <w:pPr>
        <w:rPr>
          <w:rStyle w:val="Titre3Car"/>
          <w:b w:val="0"/>
          <w:color w:val="000000" w:themeColor="text1"/>
          <w:sz w:val="24"/>
        </w:rPr>
      </w:pPr>
    </w:p>
    <w:p w14:paraId="142BBBDE" w14:textId="77777777" w:rsidR="009E693B" w:rsidRDefault="009E693B" w:rsidP="009E693B">
      <w:pPr>
        <w:rPr>
          <w:rStyle w:val="Titre3Car"/>
          <w:b w:val="0"/>
          <w:color w:val="000000" w:themeColor="text1"/>
          <w:sz w:val="24"/>
        </w:rPr>
      </w:pPr>
    </w:p>
    <w:p w14:paraId="6CD2F8F4" w14:textId="77777777" w:rsidR="009E693B" w:rsidRDefault="009E693B" w:rsidP="009E693B">
      <w:pPr>
        <w:rPr>
          <w:rStyle w:val="Titre3Car"/>
          <w:b w:val="0"/>
          <w:color w:val="FF6700" w:themeColor="accent3"/>
          <w:sz w:val="24"/>
          <w:u w:val="single"/>
        </w:rPr>
      </w:pPr>
      <w:r>
        <w:rPr>
          <w:noProof/>
          <w:lang w:eastAsia="fr-FR"/>
        </w:rPr>
        <w:drawing>
          <wp:anchor distT="0" distB="0" distL="114300" distR="114300" simplePos="0" relativeHeight="253593600" behindDoc="0" locked="0" layoutInCell="1" allowOverlap="1" wp14:anchorId="42151D89" wp14:editId="657D9630">
            <wp:simplePos x="0" y="0"/>
            <wp:positionH relativeFrom="column">
              <wp:posOffset>5227320</wp:posOffset>
            </wp:positionH>
            <wp:positionV relativeFrom="paragraph">
              <wp:posOffset>195770</wp:posOffset>
            </wp:positionV>
            <wp:extent cx="579120" cy="571500"/>
            <wp:effectExtent l="0" t="0" r="5080" b="0"/>
            <wp:wrapNone/>
            <wp:docPr id="1172" name="Image 1172">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Image 1172">
                      <a:hlinkClick r:id="rId108"/>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4A5A984" w14:textId="77777777" w:rsidR="009E693B" w:rsidRDefault="009E693B" w:rsidP="009E693B">
      <w:pPr>
        <w:rPr>
          <w:rStyle w:val="Titre3Car"/>
          <w:b w:val="0"/>
          <w:color w:val="FF6700" w:themeColor="accent3"/>
          <w:sz w:val="24"/>
          <w:u w:val="single"/>
        </w:rPr>
      </w:pPr>
    </w:p>
    <w:p w14:paraId="126516FB" w14:textId="280F13F6" w:rsidR="009E693B" w:rsidRPr="001A1317" w:rsidRDefault="009E693B" w:rsidP="009E693B">
      <w:pPr>
        <w:rPr>
          <w:rStyle w:val="Titre3Car"/>
          <w:rFonts w:asciiTheme="minorHAnsi" w:hAnsiTheme="minorHAnsi"/>
          <w:b w:val="0"/>
          <w:color w:val="C00000"/>
          <w:szCs w:val="26"/>
          <w:u w:val="single"/>
        </w:rPr>
      </w:pPr>
      <w:r w:rsidRPr="00813E4F">
        <w:rPr>
          <w:rStyle w:val="Titre3Car"/>
          <w:rFonts w:asciiTheme="minorHAnsi" w:hAnsiTheme="minorHAnsi"/>
          <w:b w:val="0"/>
          <w:noProof/>
          <w:color w:val="C00000"/>
          <w:szCs w:val="26"/>
          <w:u w:val="single"/>
          <w:lang w:eastAsia="fr-FR"/>
        </w:rPr>
        <w:drawing>
          <wp:anchor distT="0" distB="0" distL="114300" distR="114300" simplePos="0" relativeHeight="253675520" behindDoc="0" locked="0" layoutInCell="1" allowOverlap="1" wp14:anchorId="06E9515F" wp14:editId="1DF796C4">
            <wp:simplePos x="0" y="0"/>
            <wp:positionH relativeFrom="column">
              <wp:posOffset>24183</wp:posOffset>
            </wp:positionH>
            <wp:positionV relativeFrom="paragraph">
              <wp:posOffset>580776</wp:posOffset>
            </wp:positionV>
            <wp:extent cx="3051003" cy="1704496"/>
            <wp:effectExtent l="0" t="0" r="0" b="0"/>
            <wp:wrapNone/>
            <wp:docPr id="1173" name="Image 1173" descr="../../../../../../../../Desktop/Capture%20d’écran%202017-04-03%20à%2">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Image 1173" descr="../../../../../../../../Desktop/Capture%20d’écran%202017-04-03%20à%2">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51003" cy="1704496"/>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0" w:history="1">
        <w:r w:rsidRPr="00813E4F">
          <w:rPr>
            <w:rStyle w:val="Lienhypertexte"/>
            <w:rFonts w:eastAsiaTheme="majorEastAsia" w:cstheme="majorBidi"/>
            <w:color w:val="C00000"/>
            <w:sz w:val="26"/>
            <w:szCs w:val="26"/>
          </w:rPr>
          <w:t xml:space="preserve">Capsule </w:t>
        </w:r>
        <w:r w:rsidR="00E8176B" w:rsidRPr="00813E4F">
          <w:rPr>
            <w:rStyle w:val="Lienhypertexte"/>
            <w:rFonts w:eastAsiaTheme="majorEastAsia" w:cstheme="majorBidi"/>
            <w:color w:val="C00000"/>
            <w:sz w:val="26"/>
            <w:szCs w:val="26"/>
          </w:rPr>
          <w:t>6</w:t>
        </w:r>
        <w:r w:rsidR="00036E8E" w:rsidRPr="00813E4F">
          <w:rPr>
            <w:rStyle w:val="Lienhypertexte"/>
            <w:rFonts w:eastAsiaTheme="majorEastAsia" w:cstheme="majorBidi"/>
            <w:color w:val="C00000"/>
            <w:sz w:val="26"/>
            <w:szCs w:val="26"/>
          </w:rPr>
          <w:t xml:space="preserve"> </w:t>
        </w:r>
        <w:r w:rsidRPr="00813E4F">
          <w:rPr>
            <w:rStyle w:val="Lienhypertexte"/>
            <w:rFonts w:eastAsiaTheme="majorEastAsia" w:cstheme="majorBidi"/>
            <w:color w:val="C00000"/>
            <w:sz w:val="26"/>
            <w:szCs w:val="26"/>
          </w:rPr>
          <w:t>Comment gérer ses dépenses et établir un budget</w:t>
        </w:r>
        <w:r w:rsidR="00036E8E" w:rsidRPr="00813E4F">
          <w:rPr>
            <w:rStyle w:val="Lienhypertexte"/>
            <w:rFonts w:eastAsiaTheme="majorEastAsia" w:cstheme="majorBidi"/>
            <w:color w:val="C00000"/>
            <w:sz w:val="26"/>
            <w:szCs w:val="26"/>
          </w:rPr>
          <w:t xml:space="preserve"> </w:t>
        </w:r>
        <w:r w:rsidRPr="00813E4F">
          <w:rPr>
            <w:rStyle w:val="Lienhypertexte"/>
            <w:rFonts w:ascii="Avenir Book" w:eastAsiaTheme="majorEastAsia" w:hAnsi="Avenir Book" w:cstheme="majorBidi"/>
            <w:color w:val="C00000"/>
            <w:sz w:val="26"/>
            <w:szCs w:val="26"/>
          </w:rPr>
          <w:t>?</w:t>
        </w:r>
      </w:hyperlink>
      <w:r w:rsidRPr="00036E8E">
        <w:rPr>
          <w:rFonts w:ascii="Avenir Book" w:eastAsiaTheme="majorEastAsia" w:hAnsi="Avenir Book" w:cstheme="majorBidi"/>
          <w:sz w:val="26"/>
          <w:szCs w:val="26"/>
        </w:rPr>
        <w:cr/>
      </w:r>
      <w:r w:rsidRPr="001A1317">
        <w:rPr>
          <w:rStyle w:val="Titre3Car"/>
          <w:rFonts w:asciiTheme="minorHAnsi" w:hAnsiTheme="minorHAnsi"/>
          <w:b w:val="0"/>
          <w:color w:val="C00000"/>
          <w:szCs w:val="26"/>
          <w:u w:val="single"/>
        </w:rPr>
        <w:br w:type="page"/>
      </w:r>
    </w:p>
    <w:p w14:paraId="4B2F4F8F" w14:textId="30C3B8D9" w:rsidR="009E693B" w:rsidRPr="00E31F7E" w:rsidRDefault="009E693B" w:rsidP="009E693B">
      <w:pPr>
        <w:rPr>
          <w:color w:val="FF6700" w:themeColor="accent3"/>
          <w:u w:val="single"/>
        </w:rPr>
      </w:pPr>
      <w:r w:rsidRPr="00E31F7E">
        <w:rPr>
          <w:color w:val="FF6700" w:themeColor="accent3"/>
          <w:u w:val="single"/>
        </w:rPr>
        <w:lastRenderedPageBreak/>
        <w:t xml:space="preserve">ANALYSE DE l’EXEMPLE 4 – Le processus budgétaire de Marie Richer et Jean Faucher (voir page </w:t>
      </w:r>
      <w:r w:rsidR="00D0230F">
        <w:rPr>
          <w:color w:val="FF6700" w:themeColor="accent3"/>
          <w:u w:val="single"/>
        </w:rPr>
        <w:t>7</w:t>
      </w:r>
      <w:r w:rsidR="00AC786E">
        <w:rPr>
          <w:color w:val="FF6700" w:themeColor="accent3"/>
          <w:u w:val="single"/>
        </w:rPr>
        <w:t>7</w:t>
      </w:r>
      <w:r w:rsidRPr="00E31F7E">
        <w:rPr>
          <w:color w:val="FF6700" w:themeColor="accent3"/>
          <w:u w:val="single"/>
        </w:rPr>
        <w:t>)</w:t>
      </w:r>
    </w:p>
    <w:p w14:paraId="710BF983" w14:textId="77777777" w:rsidR="009E693B" w:rsidRDefault="009E693B" w:rsidP="009E693B">
      <w:pPr>
        <w:rPr>
          <w:rStyle w:val="Titre3Car"/>
          <w:b w:val="0"/>
          <w:color w:val="FF6700" w:themeColor="accent3"/>
          <w:sz w:val="24"/>
          <w:u w:val="single"/>
        </w:rPr>
      </w:pPr>
    </w:p>
    <w:p w14:paraId="73700B40" w14:textId="24C49A25" w:rsidR="009E693B" w:rsidRPr="00E31F7E" w:rsidRDefault="009E693B" w:rsidP="009E693B">
      <w:r w:rsidRPr="00E31F7E">
        <w:t>Voici une analyse et des commentaires en trois points du processus budgétaire de Marie Richer et Jean Faucher, pour la période du 1er octobre 201</w:t>
      </w:r>
      <w:r w:rsidR="00D6145B">
        <w:t>9</w:t>
      </w:r>
      <w:r w:rsidRPr="00E31F7E">
        <w:t xml:space="preserve"> au 30 septembre 20</w:t>
      </w:r>
      <w:r w:rsidR="00D6145B">
        <w:t>20</w:t>
      </w:r>
      <w:r w:rsidRPr="00E31F7E">
        <w:t xml:space="preserve"> : </w:t>
      </w:r>
    </w:p>
    <w:p w14:paraId="2C6C8F69" w14:textId="77777777" w:rsidR="009E693B" w:rsidRPr="00E31F7E" w:rsidRDefault="009E693B" w:rsidP="009E693B">
      <w:r w:rsidRPr="00E31F7E">
        <w:rPr>
          <w:noProof/>
          <w:lang w:eastAsia="fr-FR"/>
        </w:rPr>
        <mc:AlternateContent>
          <mc:Choice Requires="wps">
            <w:drawing>
              <wp:anchor distT="0" distB="0" distL="114300" distR="114300" simplePos="0" relativeHeight="253594624" behindDoc="0" locked="0" layoutInCell="1" allowOverlap="1" wp14:anchorId="136CE550" wp14:editId="53A5F58B">
                <wp:simplePos x="0" y="0"/>
                <wp:positionH relativeFrom="column">
                  <wp:posOffset>-807720</wp:posOffset>
                </wp:positionH>
                <wp:positionV relativeFrom="paragraph">
                  <wp:posOffset>72390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80" name="Ellipse 108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D318435"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36CE550" id="Ellipse 1080" o:spid="_x0000_s1114" style="position:absolute;left:0;text-align:left;margin-left:-63.6pt;margin-top:5.7pt;width:54pt;height:54pt;z-index:2535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Hmqg+QEAAFcEAAAOAAAAZHJzL2Uyb0RvYy54bWysVMFu2zAMvQ/YPwi6L3Y6rAuCOMXQrrsM&#13;&#10;W7GuH6DIVCxAEjVJiZ2/HyU7TrH10mEXWZT4HvlIypubwRp2hBA1uoYvFzVn4CS22u0b/vTz/t2K&#13;&#10;s5iEa4VBBw0/QeQ327dvNr1fwxV2aFoIjEhcXPe+4V1Kfl1VUXZgRVygB0eXCoMVicywr9ogemK3&#13;&#10;prqq6+uqx9D6gBJipNO78ZJvC79SINN3pSIkZhpOuaWyhrLu8lptN2K9D8J3Wk5piH/IwgrtKOhM&#13;&#10;dSeSYIeg/6KyWgaMqNJCoq1QKS2haCA1y/oPNY+d8FC0UHGin8sU/x+t/HZ8CEy31Lt6RQVywlKX&#13;&#10;PhujfQRWzqhEvY9r8nz0D2GyIm2z3kEFm7+khA2lrKe5rDAkJunwevVhVRO3pKtpTyzVBexDTF8A&#13;&#10;LcubhsMYvdRTHL/GNHqfvXI44/Ia0ej2XhtTjDwycGsCOwpqdhqWubkU5ZkXWRlZZT2jgrJLJwMj&#13;&#10;6w9QVAzK+X2JXsbwwmnSmdM48swQRdFn0PIlkJAS3Ayc/DMUyni+BjwjSmR0aQZb7TC8FP2Sshr9&#13;&#10;z+pHzVl+GnZDmYDVx1yxfLTD9kRj0dO7aHj8dRABOBNOdkhPR6ZwNm5TeUo5HYefDgmVLs26cEzh&#13;&#10;aHpLL6aXlp/Hc7t4Xf4H298AAAD//wMAUEsDBBQABgAIAAAAIQBfHXlu4gAAABABAAAPAAAAZHJz&#13;&#10;L2Rvd25yZXYueG1sTE/LboMwELxXyj9YG6k3YkBRWggmilr1mEPTqBI3B5aHgtcEm4T+fTen9rLS&#13;&#10;zszOzmS72fTihqPrLCmIViEIpNJWHTUKTl8fwSsI5zVVureECn7QwS5fPGU6reydPvF29I1gE3Kp&#13;&#10;VtB6P6RSurJFo93KDkjM1XY02vM6NrIa9Z3NTS/jMNxIozviD60e8K3F8nKcjIJ9sTl4Gq6H6ft6&#13;&#10;qUusC0ySQqnn5fy+5bHfgvA4+78LeHTg/JBzsLOdqHKiVxBE8UvMWmaiNQhWBFHCwPkBJGuQeSb/&#13;&#10;F8l/AQAA//8DAFBLAQItABQABgAIAAAAIQC2gziS/gAAAOEBAAATAAAAAAAAAAAAAAAAAAAAAABb&#13;&#10;Q29udGVudF9UeXBlc10ueG1sUEsBAi0AFAAGAAgAAAAhADj9If/WAAAAlAEAAAsAAAAAAAAAAAAA&#13;&#10;AAAALwEAAF9yZWxzLy5yZWxzUEsBAi0AFAAGAAgAAAAhAHQeaqD5AQAAVwQAAA4AAAAAAAAAAAAA&#13;&#10;AAAALgIAAGRycy9lMm9Eb2MueG1sUEsBAi0AFAAGAAgAAAAhAF8deW7iAAAAEAEAAA8AAAAAAAAA&#13;&#10;AAAAAAAAUwQAAGRycy9kb3ducmV2LnhtbFBLBQYAAAAABAAEAPMAAABiBQAAAAA=&#13;&#10;" fillcolor="#94c600 [3204]" strokecolor="black [3213]" strokeweight="1.75pt">
                <v:textbox>
                  <w:txbxContent>
                    <w:p w14:paraId="3D318435" w14:textId="77777777" w:rsidR="00192307" w:rsidRDefault="00192307" w:rsidP="009E693B">
                      <w:pPr>
                        <w:jc w:val="center"/>
                      </w:pPr>
                      <w:r>
                        <w:rPr>
                          <w:color w:val="000000" w:themeColor="text1"/>
                          <w:sz w:val="36"/>
                          <w:szCs w:val="36"/>
                        </w:rPr>
                        <w:t>1</w:t>
                      </w:r>
                    </w:p>
                  </w:txbxContent>
                </v:textbox>
                <w10:wrap type="through"/>
              </v:oval>
            </w:pict>
          </mc:Fallback>
        </mc:AlternateContent>
      </w:r>
    </w:p>
    <w:p w14:paraId="5BC67E0B" w14:textId="7EE618AB" w:rsidR="009E693B" w:rsidRPr="00E31F7E" w:rsidRDefault="009E693B" w:rsidP="009E693B">
      <w:r w:rsidRPr="00E31F7E">
        <w:t xml:space="preserve">Une vue d’ensemble du processus budgétaire du couple Richer/Faucher indique qu’ils avaient prévu obtenir un surplus de liquidité de </w:t>
      </w:r>
      <w:r w:rsidR="00D6145B">
        <w:rPr>
          <w:color w:val="FF6700" w:themeColor="accent3"/>
        </w:rPr>
        <w:t>10 452</w:t>
      </w:r>
      <w:r w:rsidRPr="00E31F7E">
        <w:rPr>
          <w:color w:val="FF6700" w:themeColor="accent3"/>
        </w:rPr>
        <w:t xml:space="preserve"> $</w:t>
      </w:r>
      <w:r w:rsidRPr="00E31F7E">
        <w:t xml:space="preserve">, alors qu’ils ont réellement dégagé des liquidités d’un montant de </w:t>
      </w:r>
      <w:r w:rsidRPr="00E31F7E">
        <w:rPr>
          <w:color w:val="FF6700" w:themeColor="accent3"/>
        </w:rPr>
        <w:t xml:space="preserve">5 </w:t>
      </w:r>
      <w:r w:rsidR="00D6145B" w:rsidRPr="00D6145B">
        <w:rPr>
          <w:color w:val="FF6700" w:themeColor="accent3"/>
        </w:rPr>
        <w:t>908</w:t>
      </w:r>
      <w:r w:rsidRPr="00D6145B">
        <w:rPr>
          <w:color w:val="FF6700" w:themeColor="accent3"/>
        </w:rPr>
        <w:t xml:space="preserve"> $. </w:t>
      </w:r>
      <w:r w:rsidRPr="00E31F7E">
        <w:t xml:space="preserve">Cette somme sera affectée au plan d’action lors de l’étape de l’optimisation des liquidités disponibles dans le cadre du processus de contrôle financier. L’écart défavorable de </w:t>
      </w:r>
      <w:r w:rsidRPr="00E31F7E">
        <w:rPr>
          <w:color w:val="FF6700" w:themeColor="accent3"/>
        </w:rPr>
        <w:t xml:space="preserve">4 </w:t>
      </w:r>
      <w:r w:rsidR="00D6145B">
        <w:rPr>
          <w:color w:val="FF6700" w:themeColor="accent3"/>
        </w:rPr>
        <w:t>544</w:t>
      </w:r>
      <w:r w:rsidRPr="00E31F7E">
        <w:rPr>
          <w:color w:val="FF6700" w:themeColor="accent3"/>
        </w:rPr>
        <w:t xml:space="preserve"> $ </w:t>
      </w:r>
      <w:r w:rsidRPr="00E31F7E">
        <w:t xml:space="preserve">est imputable à des recettes inférieures de </w:t>
      </w:r>
      <w:r w:rsidRPr="00E31F7E">
        <w:rPr>
          <w:color w:val="FF6700" w:themeColor="accent3"/>
        </w:rPr>
        <w:t xml:space="preserve">1 </w:t>
      </w:r>
      <w:r w:rsidR="00D6145B">
        <w:rPr>
          <w:color w:val="FF6700" w:themeColor="accent3"/>
        </w:rPr>
        <w:t>312</w:t>
      </w:r>
      <w:r w:rsidRPr="00E31F7E">
        <w:rPr>
          <w:color w:val="FF6700" w:themeColor="accent3"/>
        </w:rPr>
        <w:t xml:space="preserve"> $ </w:t>
      </w:r>
      <w:r w:rsidRPr="00E31F7E">
        <w:t xml:space="preserve">à celles qui avaient été anticipées et à des déboursés réels excédant de </w:t>
      </w:r>
      <w:r w:rsidRPr="00E31F7E">
        <w:rPr>
          <w:color w:val="FF6700" w:themeColor="accent3"/>
        </w:rPr>
        <w:t xml:space="preserve">3 232 $ </w:t>
      </w:r>
      <w:r w:rsidRPr="00E31F7E">
        <w:t>ce</w:t>
      </w:r>
      <w:r w:rsidR="00D6145B">
        <w:t>ux</w:t>
      </w:r>
      <w:r w:rsidRPr="00E31F7E">
        <w:t xml:space="preserve"> qui avaient été budgétés. Le coût total en 201</w:t>
      </w:r>
      <w:r w:rsidR="00D6145B">
        <w:t>7</w:t>
      </w:r>
      <w:r w:rsidRPr="00E31F7E">
        <w:t xml:space="preserve"> pour un ménage au Québec était de </w:t>
      </w:r>
      <w:r w:rsidRPr="00E31F7E">
        <w:rPr>
          <w:color w:val="FF6700" w:themeColor="accent3"/>
        </w:rPr>
        <w:t>5</w:t>
      </w:r>
      <w:r w:rsidR="00D6145B">
        <w:rPr>
          <w:color w:val="FF6700" w:themeColor="accent3"/>
        </w:rPr>
        <w:t>3 969</w:t>
      </w:r>
      <w:r w:rsidRPr="00E31F7E">
        <w:rPr>
          <w:color w:val="FF6700" w:themeColor="accent3"/>
        </w:rPr>
        <w:t xml:space="preserve"> $ </w:t>
      </w:r>
      <w:r w:rsidRPr="00E31F7E">
        <w:t xml:space="preserve">(excluant les assurances de personnes, l’épargne et les dons), alors que les déboursés du couple se chiffrent à </w:t>
      </w:r>
      <w:r w:rsidRPr="00E31F7E">
        <w:rPr>
          <w:color w:val="FF6700" w:themeColor="accent3"/>
        </w:rPr>
        <w:t>72 065 $</w:t>
      </w:r>
      <w:r w:rsidRPr="00E31F7E">
        <w:rPr>
          <w:color w:val="FF6700" w:themeColor="accent3"/>
          <w:vertAlign w:val="superscript"/>
        </w:rPr>
        <w:footnoteReference w:customMarkFollows="1" w:id="34"/>
        <w:t>33</w:t>
      </w:r>
      <w:r w:rsidRPr="00E31F7E">
        <w:rPr>
          <w:color w:val="FF6700" w:themeColor="accent3"/>
        </w:rPr>
        <w:t xml:space="preserve"> </w:t>
      </w:r>
      <w:r w:rsidRPr="00E31F7E">
        <w:t xml:space="preserve">Si nous situons en perspective le train de vie du couple, celui-ci correspond à </w:t>
      </w:r>
      <w:r w:rsidRPr="00E31F7E">
        <w:rPr>
          <w:color w:val="FF6700" w:themeColor="accent3"/>
        </w:rPr>
        <w:t>1</w:t>
      </w:r>
      <w:r w:rsidR="007E577C">
        <w:rPr>
          <w:color w:val="FF6700" w:themeColor="accent3"/>
        </w:rPr>
        <w:t>33</w:t>
      </w:r>
      <w:r w:rsidRPr="00E31F7E">
        <w:rPr>
          <w:color w:val="FF6700" w:themeColor="accent3"/>
        </w:rPr>
        <w:t xml:space="preserve"> %</w:t>
      </w:r>
      <w:r w:rsidRPr="00E31F7E">
        <w:t xml:space="preserve"> du train de vie moyen des Québécois.</w:t>
      </w:r>
    </w:p>
    <w:p w14:paraId="68DE5019" w14:textId="77777777" w:rsidR="009E693B" w:rsidRPr="00E31F7E" w:rsidRDefault="009E693B" w:rsidP="009E693B">
      <w:r w:rsidRPr="00E31F7E">
        <w:rPr>
          <w:noProof/>
          <w:lang w:eastAsia="fr-FR"/>
        </w:rPr>
        <mc:AlternateContent>
          <mc:Choice Requires="wps">
            <w:drawing>
              <wp:anchor distT="0" distB="0" distL="114300" distR="114300" simplePos="0" relativeHeight="253595648" behindDoc="0" locked="0" layoutInCell="1" allowOverlap="1" wp14:anchorId="20C9BA47" wp14:editId="75FBF508">
                <wp:simplePos x="0" y="0"/>
                <wp:positionH relativeFrom="column">
                  <wp:posOffset>-808990</wp:posOffset>
                </wp:positionH>
                <wp:positionV relativeFrom="paragraph">
                  <wp:posOffset>17780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81" name="Ellipse 1081"/>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DC17125"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0C9BA47" id="Ellipse 1081" o:spid="_x0000_s1115" style="position:absolute;left:0;text-align:left;margin-left:-63.7pt;margin-top:1.4pt;width:54pt;height:54pt;z-index:2535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YtA+QEAAFcEAAAOAAAAZHJzL2Uyb0RvYy54bWysVMFu2zAMvQ/YPwi6r3Y6rDCCOMXQrrsM&#13;&#10;W7F2H6DIVCxAEjVJiZ2/HyU7TrH1smEXWZT4HvlIypvb0Rp2hBA1upavrmrOwEnstNu3/Mfzw7uG&#13;&#10;s5iE64RBBy0/QeS327dvNoNfwzX2aDoIjEhcXA++5X1Kfl1VUfZgRbxCD44uFQYrEplhX3VBDMRu&#13;&#10;TXVd1zfVgKHzASXESKf30yXfFn6lQKZvSkVIzLSccktlDWXd5bXabsR6H4TvtZzTEP+QhRXaUdCF&#13;&#10;6l4kwQ5B/0FltQwYUaUribZCpbSEooHUrOrf1Dz1wkPRQsWJfilT/H+08uvxMTDdUe/qZsWZE5a6&#13;&#10;9MkY7SOwckYlGnxck+eTfwyzFWmb9Y4q2PwlJWwsZT0tZYUxMUmHN82HpqbiS7qa98RSXcA+xPQZ&#13;&#10;0LK8aTlM0Us9xfFLTJP32SuHMy6vEY3uHrQxxcgjA3cmsKOgZqdxlZtLUV54kZWRVdYzKSi7dDIw&#13;&#10;sX4HRcWgnN+X6GUML5wmnTmNI88MURR9Aa1eAwkpwS3A2T9DoYzn34AXRImMLi1gqx2G16JfUlaT&#13;&#10;/1n9pDnLT+NuLBPQNLli+WiH3YnGYqB30fL48yACcCac7JGejkzhbNyl8pRyOg4/HhIqXZp14ZjD&#13;&#10;0fSWXswvLT+Pl3bxuvwPtr8AAAD//wMAUEsDBBQABgAIAAAAIQDnbe884gAAAA8BAAAPAAAAZHJz&#13;&#10;L2Rvd25yZXYueG1sTI/NTsMwEITvSLyDtUjcUicRKk0ap6pAHHugIKTc3Hjzo8brNHba8PYsJ7is&#13;&#10;NNrZ2fmK3WIHccXJ944UJKsYBFLtTE+tgs+Pt2gDwgdNRg+OUME3etiV93eFzo270Ttej6EVHEI+&#13;&#10;1wq6EMZcSl93aLVfuRGJd42brA4sp1aaSd843A4yjeO1tLon/tDpEV86rM/H2SrYV+tDoPFymL8u&#13;&#10;56bGpsIsq5R6fFhetzz2WxABl/B3Ab8M3B9KLnZyMxkvBgVRkj4/sVdByhxsiJKM9YmdSbwBWRby&#13;&#10;P0f5AwAA//8DAFBLAQItABQABgAIAAAAIQC2gziS/gAAAOEBAAATAAAAAAAAAAAAAAAAAAAAAABb&#13;&#10;Q29udGVudF9UeXBlc10ueG1sUEsBAi0AFAAGAAgAAAAhADj9If/WAAAAlAEAAAsAAAAAAAAAAAAA&#13;&#10;AAAALwEAAF9yZWxzLy5yZWxzUEsBAi0AFAAGAAgAAAAhAGdJi0D5AQAAVwQAAA4AAAAAAAAAAAAA&#13;&#10;AAAALgIAAGRycy9lMm9Eb2MueG1sUEsBAi0AFAAGAAgAAAAhAOdt7zziAAAADwEAAA8AAAAAAAAA&#13;&#10;AAAAAAAAUwQAAGRycy9kb3ducmV2LnhtbFBLBQYAAAAABAAEAPMAAABiBQAAAAA=&#13;&#10;" fillcolor="#94c600 [3204]" strokecolor="black [3213]" strokeweight="1.75pt">
                <v:textbox>
                  <w:txbxContent>
                    <w:p w14:paraId="1DC17125" w14:textId="77777777" w:rsidR="00192307" w:rsidRDefault="00192307" w:rsidP="009E693B">
                      <w:pPr>
                        <w:jc w:val="center"/>
                      </w:pPr>
                      <w:r>
                        <w:rPr>
                          <w:color w:val="000000" w:themeColor="text1"/>
                          <w:sz w:val="36"/>
                          <w:szCs w:val="36"/>
                        </w:rPr>
                        <w:t>2</w:t>
                      </w:r>
                    </w:p>
                  </w:txbxContent>
                </v:textbox>
                <w10:wrap type="through"/>
              </v:oval>
            </w:pict>
          </mc:Fallback>
        </mc:AlternateContent>
      </w:r>
    </w:p>
    <w:p w14:paraId="33B3C2B3" w14:textId="77777777" w:rsidR="009E693B" w:rsidRPr="00E31F7E" w:rsidRDefault="009E693B" w:rsidP="009E693B">
      <w:r w:rsidRPr="00E31F7E">
        <w:t>De manière plus détaillée, avec l’aide du suivi des liquidités et de l’analyse des écarts, nous avons identifié que les écarts les plus importants se situaient sous les rubriques : ameublement, épicerie et dentiste, optométriste et autres professionnels. Également, si l’on compare le poids relatif de certaines catégories de déboursés avec les moyennes québécoises, nous observons les écarts significatifs suivants :</w:t>
      </w:r>
    </w:p>
    <w:p w14:paraId="12410AEC" w14:textId="77777777" w:rsidR="009E693B" w:rsidRDefault="009E693B" w:rsidP="009E693B">
      <w:pPr>
        <w:rPr>
          <w:rFonts w:asciiTheme="majorHAnsi" w:eastAsiaTheme="majorEastAsia" w:hAnsiTheme="majorHAnsi" w:cstheme="majorBidi"/>
          <w:bCs/>
          <w:color w:val="2E2D21" w:themeColor="text2" w:themeShade="BF"/>
          <w:sz w:val="26"/>
        </w:rPr>
      </w:pPr>
      <w:r>
        <w:rPr>
          <w:rFonts w:asciiTheme="majorHAnsi" w:eastAsiaTheme="majorEastAsia" w:hAnsiTheme="majorHAnsi" w:cstheme="majorBidi"/>
          <w:bCs/>
          <w:color w:val="2E2D21" w:themeColor="text2" w:themeShade="BF"/>
          <w:sz w:val="26"/>
        </w:rPr>
        <w:t xml:space="preserve"> </w:t>
      </w:r>
    </w:p>
    <w:p w14:paraId="644CB48F" w14:textId="77777777" w:rsidR="009E693B" w:rsidRPr="00E31F7E" w:rsidRDefault="009E693B" w:rsidP="00E30DE4">
      <w:pPr>
        <w:pStyle w:val="Paragraphedeliste"/>
        <w:numPr>
          <w:ilvl w:val="0"/>
          <w:numId w:val="128"/>
        </w:numPr>
      </w:pPr>
      <w:r w:rsidRPr="00E31F7E">
        <w:rPr>
          <w:color w:val="FF6700" w:themeColor="accent3"/>
        </w:rPr>
        <w:t>L’HABITATION</w:t>
      </w:r>
      <w:r w:rsidRPr="00E31F7E">
        <w:t xml:space="preserve"> correspond à </w:t>
      </w:r>
      <w:r w:rsidRPr="00E31F7E">
        <w:rPr>
          <w:color w:val="FF6700" w:themeColor="accent3"/>
        </w:rPr>
        <w:t xml:space="preserve">31 % </w:t>
      </w:r>
      <w:r w:rsidRPr="00E31F7E">
        <w:t xml:space="preserve">de l’ensemble des déboursés (la moyenne québécoise est de </w:t>
      </w:r>
      <w:r w:rsidRPr="00E31F7E">
        <w:rPr>
          <w:color w:val="FF6700" w:themeColor="accent3"/>
        </w:rPr>
        <w:t xml:space="preserve">26 </w:t>
      </w:r>
      <w:r w:rsidRPr="007E577C">
        <w:rPr>
          <w:color w:val="FF6700" w:themeColor="accent3"/>
        </w:rPr>
        <w:t>%)</w:t>
      </w:r>
      <w:r w:rsidRPr="00E31F7E">
        <w:t xml:space="preserve"> </w:t>
      </w:r>
      <w:r w:rsidRPr="00E31F7E">
        <w:rPr>
          <w:color w:val="C00000"/>
        </w:rPr>
        <w:t>DÉFAVORABLE</w:t>
      </w:r>
      <w:r w:rsidRPr="00E31F7E">
        <w:t xml:space="preserve"> ;</w:t>
      </w:r>
    </w:p>
    <w:p w14:paraId="6DB7ADF5" w14:textId="77777777" w:rsidR="009E693B" w:rsidRPr="00E31F7E" w:rsidRDefault="009E693B" w:rsidP="009E693B"/>
    <w:p w14:paraId="3A99924E" w14:textId="77777777" w:rsidR="009E693B" w:rsidRPr="00E31F7E" w:rsidRDefault="009E693B" w:rsidP="00E30DE4">
      <w:pPr>
        <w:pStyle w:val="Paragraphedeliste"/>
        <w:numPr>
          <w:ilvl w:val="0"/>
          <w:numId w:val="129"/>
        </w:numPr>
      </w:pPr>
      <w:r w:rsidRPr="00E31F7E">
        <w:rPr>
          <w:color w:val="FF6700" w:themeColor="accent3"/>
        </w:rPr>
        <w:t>L’ALIMENTATION</w:t>
      </w:r>
      <w:r w:rsidRPr="00E31F7E">
        <w:t xml:space="preserve"> correspond à </w:t>
      </w:r>
      <w:r w:rsidRPr="00E31F7E">
        <w:rPr>
          <w:color w:val="FF6700" w:themeColor="accent3"/>
        </w:rPr>
        <w:t>19 %</w:t>
      </w:r>
      <w:r w:rsidRPr="00E31F7E">
        <w:t xml:space="preserve"> de l’ensemble des déboursés (la moyenne québécoise est de </w:t>
      </w:r>
      <w:r w:rsidRPr="00E31F7E">
        <w:rPr>
          <w:color w:val="FF6700" w:themeColor="accent3"/>
        </w:rPr>
        <w:t>15 %</w:t>
      </w:r>
      <w:r w:rsidRPr="007E577C">
        <w:rPr>
          <w:color w:val="FF6700" w:themeColor="accent3"/>
        </w:rPr>
        <w:t>)</w:t>
      </w:r>
      <w:r w:rsidRPr="00E31F7E">
        <w:t xml:space="preserve"> </w:t>
      </w:r>
      <w:r w:rsidRPr="00E31F7E">
        <w:rPr>
          <w:color w:val="C00000"/>
        </w:rPr>
        <w:t xml:space="preserve">DÉFAVORABLE </w:t>
      </w:r>
      <w:r w:rsidRPr="00E31F7E">
        <w:t>;</w:t>
      </w:r>
    </w:p>
    <w:p w14:paraId="308E8F61" w14:textId="77777777" w:rsidR="009E693B" w:rsidRPr="00C14079" w:rsidRDefault="009E693B" w:rsidP="009E693B">
      <w:pPr>
        <w:rPr>
          <w:rStyle w:val="Titre3Car"/>
          <w:b w:val="0"/>
          <w:sz w:val="24"/>
        </w:rPr>
      </w:pPr>
    </w:p>
    <w:p w14:paraId="681F5C4B" w14:textId="77777777" w:rsidR="009E693B" w:rsidRPr="00E31F7E" w:rsidRDefault="009E693B" w:rsidP="00E30DE4">
      <w:pPr>
        <w:pStyle w:val="Paragraphedeliste"/>
        <w:numPr>
          <w:ilvl w:val="0"/>
          <w:numId w:val="129"/>
        </w:numPr>
      </w:pPr>
      <w:r w:rsidRPr="00E31F7E">
        <w:rPr>
          <w:color w:val="FF6700" w:themeColor="accent3"/>
        </w:rPr>
        <w:t xml:space="preserve">LE TRANSPORT </w:t>
      </w:r>
      <w:r w:rsidRPr="00E31F7E">
        <w:t xml:space="preserve">correspond à </w:t>
      </w:r>
      <w:r w:rsidRPr="00E31F7E">
        <w:rPr>
          <w:color w:val="FF6700" w:themeColor="accent3"/>
        </w:rPr>
        <w:t>9 %</w:t>
      </w:r>
      <w:r w:rsidRPr="00E31F7E">
        <w:t xml:space="preserve"> de l’ensemble des déboursés (la moyenne québécoise est de </w:t>
      </w:r>
      <w:r w:rsidRPr="00E31F7E">
        <w:rPr>
          <w:color w:val="FF6700" w:themeColor="accent3"/>
        </w:rPr>
        <w:t>21 %</w:t>
      </w:r>
      <w:r w:rsidRPr="007E577C">
        <w:rPr>
          <w:color w:val="FF6700" w:themeColor="accent3"/>
        </w:rPr>
        <w:t xml:space="preserve">) </w:t>
      </w:r>
      <w:r w:rsidRPr="00E31F7E">
        <w:rPr>
          <w:color w:val="00B050"/>
        </w:rPr>
        <w:t>FAVORABLE</w:t>
      </w:r>
      <w:r w:rsidRPr="00E31F7E">
        <w:t xml:space="preserve"> ;</w:t>
      </w:r>
    </w:p>
    <w:p w14:paraId="1624A435" w14:textId="77777777" w:rsidR="009E693B" w:rsidRPr="00E31F7E" w:rsidRDefault="009E693B" w:rsidP="00E30DE4">
      <w:pPr>
        <w:pStyle w:val="Paragraphedeliste"/>
        <w:numPr>
          <w:ilvl w:val="0"/>
          <w:numId w:val="129"/>
        </w:numPr>
      </w:pPr>
      <w:r w:rsidRPr="00E31F7E">
        <w:rPr>
          <w:color w:val="FF6700" w:themeColor="accent3"/>
        </w:rPr>
        <w:lastRenderedPageBreak/>
        <w:t xml:space="preserve">LES VÊTEMENTS </w:t>
      </w:r>
      <w:r w:rsidRPr="00E31F7E">
        <w:t xml:space="preserve">correspondent à </w:t>
      </w:r>
      <w:r w:rsidRPr="00E31F7E">
        <w:rPr>
          <w:color w:val="FF6700" w:themeColor="accent3"/>
        </w:rPr>
        <w:t>4 %</w:t>
      </w:r>
      <w:r w:rsidRPr="00E31F7E">
        <w:t xml:space="preserve"> de l’ensemble des déboursés (la moyenne québécoise est de </w:t>
      </w:r>
      <w:r w:rsidRPr="00E31F7E">
        <w:rPr>
          <w:color w:val="FF6700" w:themeColor="accent3"/>
        </w:rPr>
        <w:t>6 %</w:t>
      </w:r>
      <w:r w:rsidRPr="007E577C">
        <w:rPr>
          <w:color w:val="FF6700" w:themeColor="accent3"/>
        </w:rPr>
        <w:t>)</w:t>
      </w:r>
      <w:r w:rsidRPr="00E31F7E">
        <w:t xml:space="preserve"> </w:t>
      </w:r>
      <w:r w:rsidRPr="00E31F7E">
        <w:rPr>
          <w:color w:val="00B050"/>
        </w:rPr>
        <w:t>FAVORABLE</w:t>
      </w:r>
      <w:r w:rsidRPr="00E31F7E">
        <w:t>.</w:t>
      </w:r>
    </w:p>
    <w:p w14:paraId="16BC3B81" w14:textId="77777777" w:rsidR="009E693B" w:rsidRDefault="009E693B" w:rsidP="009E693B">
      <w:pPr>
        <w:rPr>
          <w:rStyle w:val="Titre3Car"/>
          <w:b w:val="0"/>
        </w:rPr>
      </w:pPr>
    </w:p>
    <w:p w14:paraId="4E438AD2" w14:textId="77777777" w:rsidR="009E693B" w:rsidRPr="00E31F7E" w:rsidRDefault="009E693B" w:rsidP="009E693B">
      <w:r w:rsidRPr="00E31F7E">
        <w:t xml:space="preserve">À notre avis, l’utilisation d’un compte libellé comme un </w:t>
      </w:r>
      <w:r w:rsidRPr="00E31F7E">
        <w:rPr>
          <w:color w:val="FF6700" w:themeColor="accent3"/>
        </w:rPr>
        <w:t>IMPRÉVU</w:t>
      </w:r>
      <w:r w:rsidRPr="00E31F7E">
        <w:t xml:space="preserve"> (5 000 $ a été budgété par le couple dans ce compte) peut agir de manière négative sur le comportement financier du couple. Cette rubrique non affectée peut être perçue comme un « coussin » qui permet au ménage de se « gâter », alors qu’il serait plus approprié de considérer ce montant comme une épargne supplémentaire souhaitée. Nous savons tous que les montants inscrits au budget ne seront pas exactement les mêmes que les déboursés réels, il est périlleux de consacrer un compte pour les imprévus à cet effet. Il aurait été préférable de présenter ce 5 000 $ sous la rubrique épargne. Peut-être que de cette façon, le couple n’aurait pas consenti à débourser 1 500 $ pour l’achat d’un nouveau téléviseur qui n’était pas essentiel.</w:t>
      </w:r>
    </w:p>
    <w:p w14:paraId="103174A8" w14:textId="77777777" w:rsidR="009E693B" w:rsidRPr="00E31F7E" w:rsidRDefault="009E693B" w:rsidP="009E693B">
      <w:r w:rsidRPr="00E31F7E">
        <w:t xml:space="preserve"> </w:t>
      </w:r>
    </w:p>
    <w:p w14:paraId="545506C1" w14:textId="69F3BE21" w:rsidR="009E693B" w:rsidRPr="00E31F7E" w:rsidRDefault="009E693B" w:rsidP="009E693B">
      <w:r w:rsidRPr="00E31F7E">
        <w:t xml:space="preserve">L’analyse de l’épargne qui est consentie par le couple mérite d’être étudiée en détail. Sous un coup d’œil trop rapide, il est concevable d’évaluer la situation de l’épargne de manière erronée. Globalement, il est possible de mettre </w:t>
      </w:r>
      <w:r w:rsidR="00E25B26">
        <w:t xml:space="preserve">annuellement </w:t>
      </w:r>
      <w:r w:rsidRPr="00E31F7E">
        <w:t>à l’abri de l’impôt jusqu’à 18 % des revenus gagnés par les individus. On peut alors penser que cet indicateur représente celui qui est endossé par les meilleurs épargnants. Quand est-il du couple Richer/Faucher</w:t>
      </w:r>
      <w:r w:rsidR="00E25B26">
        <w:t> </w:t>
      </w:r>
      <w:r w:rsidRPr="00E31F7E">
        <w:t>?</w:t>
      </w:r>
    </w:p>
    <w:p w14:paraId="5CF0FD04" w14:textId="77777777" w:rsidR="009E693B" w:rsidRPr="00E31F7E" w:rsidRDefault="009E693B" w:rsidP="009E693B">
      <w:r w:rsidRPr="00E31F7E">
        <w:rPr>
          <w:noProof/>
          <w:lang w:eastAsia="fr-FR"/>
        </w:rPr>
        <mc:AlternateContent>
          <mc:Choice Requires="wps">
            <w:drawing>
              <wp:anchor distT="0" distB="0" distL="114300" distR="114300" simplePos="0" relativeHeight="253596672" behindDoc="0" locked="0" layoutInCell="1" allowOverlap="1" wp14:anchorId="5DF4196F" wp14:editId="788095F5">
                <wp:simplePos x="0" y="0"/>
                <wp:positionH relativeFrom="column">
                  <wp:posOffset>-807720</wp:posOffset>
                </wp:positionH>
                <wp:positionV relativeFrom="paragraph">
                  <wp:posOffset>143510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82" name="Ellipse 1082"/>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2EBA131" w14:textId="77777777" w:rsidR="00192307" w:rsidRDefault="00192307"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DF4196F" id="Ellipse 1082" o:spid="_x0000_s1116" style="position:absolute;left:0;text-align:left;margin-left:-63.6pt;margin-top:11.3pt;width:54pt;height:54pt;z-index:2535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tv+QEAAFcEAAAOAAAAZHJzL2Uyb0RvYy54bWysVMGO0zAQvSPxD5bvNGkRq1I1XaFdlguC&#13;&#10;FQsf4DrjxpLtMbbbpH/P2EnTFewFxMXx2PPezJsZZ3s7WMNOEKJG1/DlouYMnMRWu0PDf3x/eLPm&#13;&#10;LCbhWmHQQcPPEPnt7vWrbe83sMIOTQuBEYmLm943vEvJb6oqyg6siAv04OhSYbAikRkOVRtET+zW&#13;&#10;VKu6vql6DK0PKCFGOr0fL/mu8CsFMn1VKkJipuGUWyprKOs+r9VuKzaHIHyn5ZSG+IcsrNCOgs5U&#13;&#10;9yIJdgz6DyqrZcCIKi0k2gqV0hKKBlKzrH9T89QJD0ULFSf6uUzx/9HKL6fHwHRLvavXK86csNSl&#13;&#10;j8ZoH4GVMypR7+OGPJ/8Y5isSNusd1DB5i8pYUMp63kuKwyJSTq8Wb9b11R8SVfTnliqK9iHmD4B&#13;&#10;WpY3DYcxeqmnOH2OafS+eOVwxuU1otHtgzamGHlk4M4EdhLU7DQsc3MpyjMvsjKyynpGBWWXzgZG&#13;&#10;1m+gqBiU89sSvYzhldOkC6dx5JkhiqLPoOVLICEluBk4+WcolPH8G/CMKJHRpRlstcPwUvRrymr0&#13;&#10;v6gfNWf5adgPZQLW73PF8tEe2zONRU/vouHx51EE4Ew42SE9HZnCxbhL5SnldBx+OCZUujTryjGF&#13;&#10;o+ktvZheWn4ez+3idf0f7H4BAAD//wMAUEsDBBQABgAIAAAAIQDEw1dC4wAAABABAAAPAAAAZHJz&#13;&#10;L2Rvd25yZXYueG1sTI9Pb4MwDMXvk/odIlfajQaYxAYlVNWmHXtYV03iloL5oxKHktCybz/vtF0s&#13;&#10;2f75+b18t5hB3HByvSUF0SYEgVTZuqdWwenzPXgB4bymWg+WUME3OtgVq4dcZ7W90wfejr4VLEIu&#13;&#10;0wo678dMSld1aLTb2BGJd42djPbcTq2sJ31ncTPIOAwTaXRP/KHTI752WF2Os1GwL5ODp/F6mL+u&#13;&#10;l6bCpsQ0LZV6XC9vWy77LQiPi/+7gN8M7B8KNna2M9VODAqCKH6OmVUQxwkIJoIo5cGZ0acwAVnk&#13;&#10;8n+Q4gcAAP//AwBQSwECLQAUAAYACAAAACEAtoM4kv4AAADhAQAAEwAAAAAAAAAAAAAAAAAAAAAA&#13;&#10;W0NvbnRlbnRfVHlwZXNdLnhtbFBLAQItABQABgAIAAAAIQA4/SH/1gAAAJQBAAALAAAAAAAAAAAA&#13;&#10;AAAAAC8BAABfcmVscy8ucmVsc1BLAQItABQABgAIAAAAIQB8B/tv+QEAAFcEAAAOAAAAAAAAAAAA&#13;&#10;AAAAAC4CAABkcnMvZTJvRG9jLnhtbFBLAQItABQABgAIAAAAIQDEw1dC4wAAABABAAAPAAAAAAAA&#13;&#10;AAAAAAAAAFMEAABkcnMvZG93bnJldi54bWxQSwUGAAAAAAQABADzAAAAYwUAAAAA&#13;&#10;" fillcolor="#94c600 [3204]" strokecolor="black [3213]" strokeweight="1.75pt">
                <v:textbox>
                  <w:txbxContent>
                    <w:p w14:paraId="22EBA131" w14:textId="77777777" w:rsidR="00192307" w:rsidRDefault="00192307" w:rsidP="009E693B">
                      <w:pPr>
                        <w:jc w:val="center"/>
                      </w:pPr>
                      <w:r>
                        <w:rPr>
                          <w:color w:val="000000" w:themeColor="text1"/>
                          <w:sz w:val="36"/>
                          <w:szCs w:val="36"/>
                        </w:rPr>
                        <w:t>3</w:t>
                      </w:r>
                    </w:p>
                  </w:txbxContent>
                </v:textbox>
                <w10:wrap type="through"/>
              </v:oval>
            </w:pict>
          </mc:Fallback>
        </mc:AlternateContent>
      </w:r>
    </w:p>
    <w:tbl>
      <w:tblPr>
        <w:tblStyle w:val="TableauGrille5Fonc-Accentuation11"/>
        <w:tblpPr w:leftFromText="141" w:rightFromText="141" w:vertAnchor="text" w:horzAnchor="page" w:tblpX="8170" w:tblpY="8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3"/>
        <w:gridCol w:w="1418"/>
      </w:tblGrid>
      <w:tr w:rsidR="009E693B" w:rsidRPr="00E31F7E" w14:paraId="76A687E6" w14:textId="77777777" w:rsidTr="00706459">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783" w:type="dxa"/>
            <w:tcBorders>
              <w:top w:val="none" w:sz="0" w:space="0" w:color="auto"/>
              <w:left w:val="none" w:sz="0" w:space="0" w:color="auto"/>
              <w:right w:val="none" w:sz="0" w:space="0" w:color="auto"/>
            </w:tcBorders>
          </w:tcPr>
          <w:p w14:paraId="242779AB" w14:textId="77777777" w:rsidR="009E693B" w:rsidRPr="00E31F7E" w:rsidRDefault="009E693B" w:rsidP="00706459">
            <w:r w:rsidRPr="00E31F7E">
              <w:t>Montant identifié au budget</w:t>
            </w:r>
          </w:p>
        </w:tc>
        <w:tc>
          <w:tcPr>
            <w:tcW w:w="1418" w:type="dxa"/>
            <w:tcBorders>
              <w:top w:val="none" w:sz="0" w:space="0" w:color="auto"/>
              <w:left w:val="none" w:sz="0" w:space="0" w:color="auto"/>
              <w:right w:val="none" w:sz="0" w:space="0" w:color="auto"/>
            </w:tcBorders>
          </w:tcPr>
          <w:p w14:paraId="1973483A" w14:textId="77777777" w:rsidR="009E693B" w:rsidRPr="00E31F7E" w:rsidRDefault="009E693B" w:rsidP="00706459">
            <w:pPr>
              <w:cnfStyle w:val="100000000000" w:firstRow="1" w:lastRow="0" w:firstColumn="0" w:lastColumn="0" w:oddVBand="0" w:evenVBand="0" w:oddHBand="0" w:evenHBand="0" w:firstRowFirstColumn="0" w:firstRowLastColumn="0" w:lastRowFirstColumn="0" w:lastRowLastColumn="0"/>
            </w:pPr>
            <w:r w:rsidRPr="00E31F7E">
              <w:t>10 000 $</w:t>
            </w:r>
          </w:p>
        </w:tc>
      </w:tr>
      <w:tr w:rsidR="009E693B" w:rsidRPr="00E31F7E" w14:paraId="6023EDD6"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6DB8708C" w14:textId="77777777" w:rsidR="009E693B" w:rsidRPr="00E31F7E" w:rsidRDefault="009E693B" w:rsidP="00706459">
            <w:r w:rsidRPr="00E31F7E">
              <w:t>Excédent des liquidités</w:t>
            </w:r>
          </w:p>
        </w:tc>
        <w:tc>
          <w:tcPr>
            <w:tcW w:w="1418" w:type="dxa"/>
          </w:tcPr>
          <w:p w14:paraId="57C29D93" w14:textId="77777777" w:rsidR="009E693B" w:rsidRPr="00E31F7E" w:rsidRDefault="009E693B" w:rsidP="00706459">
            <w:pPr>
              <w:cnfStyle w:val="000000100000" w:firstRow="0" w:lastRow="0" w:firstColumn="0" w:lastColumn="0" w:oddVBand="0" w:evenVBand="0" w:oddHBand="1" w:evenHBand="0" w:firstRowFirstColumn="0" w:firstRowLastColumn="0" w:lastRowFirstColumn="0" w:lastRowLastColumn="0"/>
            </w:pPr>
            <w:r w:rsidRPr="00E31F7E">
              <w:t>5 417 $</w:t>
            </w:r>
          </w:p>
        </w:tc>
      </w:tr>
      <w:tr w:rsidR="009E693B" w:rsidRPr="00E31F7E" w14:paraId="5D4A488B" w14:textId="77777777" w:rsidTr="00706459">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5D6817FC" w14:textId="77777777" w:rsidR="009E693B" w:rsidRPr="00E31F7E" w:rsidRDefault="009E693B" w:rsidP="00706459">
            <w:r w:rsidRPr="00E31F7E">
              <w:t>Cotisations de Marie à son RPA</w:t>
            </w:r>
          </w:p>
        </w:tc>
        <w:tc>
          <w:tcPr>
            <w:tcW w:w="1418" w:type="dxa"/>
          </w:tcPr>
          <w:p w14:paraId="7D6D184D" w14:textId="77777777" w:rsidR="009E693B" w:rsidRPr="00E31F7E" w:rsidRDefault="009E693B" w:rsidP="00706459">
            <w:pPr>
              <w:cnfStyle w:val="000000000000" w:firstRow="0" w:lastRow="0" w:firstColumn="0" w:lastColumn="0" w:oddVBand="0" w:evenVBand="0" w:oddHBand="0" w:evenHBand="0" w:firstRowFirstColumn="0" w:firstRowLastColumn="0" w:lastRowFirstColumn="0" w:lastRowLastColumn="0"/>
            </w:pPr>
            <w:r w:rsidRPr="00E31F7E">
              <w:t>6 750 $</w:t>
            </w:r>
          </w:p>
        </w:tc>
      </w:tr>
      <w:tr w:rsidR="009E693B" w:rsidRPr="00E31F7E" w14:paraId="6BC14FB6"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05CDDF08" w14:textId="77777777" w:rsidR="009E693B" w:rsidRPr="00E31F7E" w:rsidRDefault="009E693B" w:rsidP="00706459">
            <w:r w:rsidRPr="00E31F7E">
              <w:t>Cotisations de l’employeur au RPA de Marie</w:t>
            </w:r>
          </w:p>
        </w:tc>
        <w:tc>
          <w:tcPr>
            <w:tcW w:w="1418" w:type="dxa"/>
            <w:tcBorders>
              <w:bottom w:val="single" w:sz="4" w:space="0" w:color="auto"/>
            </w:tcBorders>
          </w:tcPr>
          <w:p w14:paraId="45F1E3EA" w14:textId="77777777" w:rsidR="009E693B" w:rsidRPr="00E31F7E" w:rsidRDefault="009E693B" w:rsidP="00706459">
            <w:pPr>
              <w:cnfStyle w:val="000000100000" w:firstRow="0" w:lastRow="0" w:firstColumn="0" w:lastColumn="0" w:oddVBand="0" w:evenVBand="0" w:oddHBand="1" w:evenHBand="0" w:firstRowFirstColumn="0" w:firstRowLastColumn="0" w:lastRowFirstColumn="0" w:lastRowLastColumn="0"/>
            </w:pPr>
            <w:r w:rsidRPr="00E31F7E">
              <w:t>6 750 $</w:t>
            </w:r>
          </w:p>
        </w:tc>
      </w:tr>
      <w:tr w:rsidR="009E693B" w:rsidRPr="00E31F7E" w14:paraId="391CDBD8" w14:textId="77777777" w:rsidTr="00706459">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721BF2CC" w14:textId="77777777" w:rsidR="009E693B" w:rsidRPr="00E31F7E" w:rsidRDefault="009E693B" w:rsidP="00706459">
            <w:r w:rsidRPr="00E31F7E">
              <w:t>Total de l’épargne</w:t>
            </w:r>
          </w:p>
        </w:tc>
        <w:tc>
          <w:tcPr>
            <w:tcW w:w="1418" w:type="dxa"/>
            <w:tcBorders>
              <w:top w:val="single" w:sz="4" w:space="0" w:color="auto"/>
            </w:tcBorders>
          </w:tcPr>
          <w:p w14:paraId="353E7BB7" w14:textId="77777777" w:rsidR="009E693B" w:rsidRPr="00E31F7E" w:rsidRDefault="009E693B" w:rsidP="00706459">
            <w:pPr>
              <w:cnfStyle w:val="000000000000" w:firstRow="0" w:lastRow="0" w:firstColumn="0" w:lastColumn="0" w:oddVBand="0" w:evenVBand="0" w:oddHBand="0" w:evenHBand="0" w:firstRowFirstColumn="0" w:firstRowLastColumn="0" w:lastRowFirstColumn="0" w:lastRowLastColumn="0"/>
            </w:pPr>
            <w:r w:rsidRPr="00E31F7E">
              <w:t>28 917 $</w:t>
            </w:r>
          </w:p>
        </w:tc>
      </w:tr>
      <w:tr w:rsidR="009E693B" w:rsidRPr="00E31F7E" w14:paraId="3CA19143"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232AC86F" w14:textId="77777777" w:rsidR="009E693B" w:rsidRPr="00E31F7E" w:rsidRDefault="009E693B" w:rsidP="00706459"/>
        </w:tc>
        <w:tc>
          <w:tcPr>
            <w:tcW w:w="1418" w:type="dxa"/>
          </w:tcPr>
          <w:p w14:paraId="3B58116F" w14:textId="77777777" w:rsidR="009E693B" w:rsidRPr="00E31F7E"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rsidRPr="00E31F7E" w14:paraId="1B0468BE" w14:textId="77777777" w:rsidTr="00706459">
        <w:trPr>
          <w:trHeight w:val="347"/>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1D4E8B30" w14:textId="7CA808A5" w:rsidR="009E693B" w:rsidRPr="00E31F7E" w:rsidRDefault="009E693B" w:rsidP="00706459">
            <w:r w:rsidRPr="00E31F7E">
              <w:t xml:space="preserve">Total des </w:t>
            </w:r>
            <w:r w:rsidR="00E25B26">
              <w:t>revenus</w:t>
            </w:r>
          </w:p>
        </w:tc>
        <w:tc>
          <w:tcPr>
            <w:tcW w:w="1418" w:type="dxa"/>
          </w:tcPr>
          <w:p w14:paraId="693E6DBA" w14:textId="686D337B" w:rsidR="009E693B" w:rsidRPr="00E31F7E" w:rsidRDefault="009E693B" w:rsidP="00706459">
            <w:pPr>
              <w:cnfStyle w:val="000000000000" w:firstRow="0" w:lastRow="0" w:firstColumn="0" w:lastColumn="0" w:oddVBand="0" w:evenVBand="0" w:oddHBand="0" w:evenHBand="0" w:firstRowFirstColumn="0" w:firstRowLastColumn="0" w:lastRowFirstColumn="0" w:lastRowLastColumn="0"/>
            </w:pPr>
            <w:r w:rsidRPr="00E31F7E">
              <w:t>1</w:t>
            </w:r>
            <w:r w:rsidR="00E25B26">
              <w:t>44 5</w:t>
            </w:r>
            <w:r w:rsidRPr="00E31F7E">
              <w:t>00 $</w:t>
            </w:r>
          </w:p>
        </w:tc>
      </w:tr>
      <w:tr w:rsidR="009E693B" w:rsidRPr="00E31F7E" w14:paraId="6D053C13"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bottom w:val="none" w:sz="0" w:space="0" w:color="auto"/>
            </w:tcBorders>
            <w:shd w:val="clear" w:color="auto" w:fill="000000" w:themeFill="text1"/>
          </w:tcPr>
          <w:p w14:paraId="1332F148" w14:textId="77777777" w:rsidR="009E693B" w:rsidRPr="00E31F7E" w:rsidRDefault="009E693B" w:rsidP="00706459">
            <w:r w:rsidRPr="00E31F7E">
              <w:t>Pourcentage de l’épargne</w:t>
            </w:r>
          </w:p>
        </w:tc>
        <w:tc>
          <w:tcPr>
            <w:tcW w:w="1418" w:type="dxa"/>
            <w:shd w:val="clear" w:color="auto" w:fill="000000" w:themeFill="text1"/>
          </w:tcPr>
          <w:p w14:paraId="245F09BC" w14:textId="3B169071" w:rsidR="009E693B" w:rsidRPr="00E31F7E" w:rsidRDefault="009E693B" w:rsidP="00706459">
            <w:pPr>
              <w:cnfStyle w:val="000000100000" w:firstRow="0" w:lastRow="0" w:firstColumn="0" w:lastColumn="0" w:oddVBand="0" w:evenVBand="0" w:oddHBand="1" w:evenHBand="0" w:firstRowFirstColumn="0" w:firstRowLastColumn="0" w:lastRowFirstColumn="0" w:lastRowLastColumn="0"/>
            </w:pPr>
            <w:r w:rsidRPr="00E31F7E">
              <w:t>2</w:t>
            </w:r>
            <w:r w:rsidR="00E25B26">
              <w:t>0</w:t>
            </w:r>
            <w:r w:rsidRPr="00E31F7E">
              <w:t>,</w:t>
            </w:r>
            <w:r w:rsidR="00E25B26">
              <w:t>01</w:t>
            </w:r>
            <w:r w:rsidRPr="00E31F7E">
              <w:t xml:space="preserve"> %</w:t>
            </w:r>
          </w:p>
        </w:tc>
      </w:tr>
    </w:tbl>
    <w:p w14:paraId="7CDE8961" w14:textId="544546D8" w:rsidR="009E693B" w:rsidRPr="00E31F7E" w:rsidRDefault="009E693B" w:rsidP="009E693B">
      <w:r w:rsidRPr="00E31F7E">
        <w:t xml:space="preserve"> Présentement, nous avons identifié qu’un pourcentage de 11 % du train de vie global a été attribué à l’épargne. Ce pourcentage n’est pas directement relié aux revenus gagnés ou bruts. Pour y arriver, nous devrions isoler toutes les sommes qui ont été consenties à l’épargne par le couple. Suite à une analyse complète, il appert que le couple consacre </w:t>
      </w:r>
      <w:r w:rsidRPr="00E25B26">
        <w:rPr>
          <w:color w:val="FF6700" w:themeColor="accent3"/>
        </w:rPr>
        <w:t>2</w:t>
      </w:r>
      <w:r w:rsidR="00E25B26" w:rsidRPr="00E25B26">
        <w:rPr>
          <w:color w:val="FF6700" w:themeColor="accent3"/>
        </w:rPr>
        <w:t>0</w:t>
      </w:r>
      <w:r w:rsidRPr="00E25B26">
        <w:rPr>
          <w:color w:val="FF6700" w:themeColor="accent3"/>
        </w:rPr>
        <w:t>,</w:t>
      </w:r>
      <w:r w:rsidR="00E25B26" w:rsidRPr="00E25B26">
        <w:rPr>
          <w:color w:val="FF6700" w:themeColor="accent3"/>
        </w:rPr>
        <w:t>0</w:t>
      </w:r>
      <w:r w:rsidRPr="00E25B26">
        <w:rPr>
          <w:color w:val="FF6700" w:themeColor="accent3"/>
        </w:rPr>
        <w:t xml:space="preserve">1 % </w:t>
      </w:r>
      <w:r w:rsidRPr="00E31F7E">
        <w:t>de son revenu gagné à l’épargne. Ce qui est excellent !</w:t>
      </w:r>
    </w:p>
    <w:p w14:paraId="00493E69" w14:textId="77777777" w:rsidR="009E693B" w:rsidRDefault="009E693B" w:rsidP="009E693B">
      <w:pPr>
        <w:rPr>
          <w:rStyle w:val="Titre3Car"/>
          <w:rFonts w:asciiTheme="minorHAnsi" w:hAnsiTheme="minorHAnsi"/>
          <w:b w:val="0"/>
          <w:sz w:val="24"/>
        </w:rPr>
      </w:pPr>
    </w:p>
    <w:p w14:paraId="14EBF27A" w14:textId="77777777" w:rsidR="009E693B" w:rsidRDefault="009E693B" w:rsidP="009E693B">
      <w:pPr>
        <w:rPr>
          <w:rStyle w:val="Titre3Car"/>
          <w:rFonts w:asciiTheme="minorHAnsi" w:hAnsiTheme="minorHAnsi"/>
          <w:b w:val="0"/>
        </w:rPr>
      </w:pPr>
      <w:r>
        <w:rPr>
          <w:rStyle w:val="Titre3Car"/>
          <w:rFonts w:asciiTheme="minorHAnsi" w:hAnsiTheme="minorHAnsi"/>
          <w:b w:val="0"/>
          <w:sz w:val="24"/>
        </w:rPr>
        <w:br w:type="textWrapping" w:clear="all"/>
      </w:r>
    </w:p>
    <w:p w14:paraId="3AC1EBDE" w14:textId="2BCFFC3D" w:rsidR="009E693B" w:rsidRPr="00E25B26" w:rsidRDefault="009E693B" w:rsidP="009E693B">
      <w:pPr>
        <w:rPr>
          <w:rStyle w:val="Titre3Car"/>
          <w:rFonts w:asciiTheme="minorHAnsi" w:hAnsiTheme="minorHAnsi"/>
          <w:b w:val="0"/>
          <w:color w:val="C00000"/>
          <w:sz w:val="48"/>
          <w:szCs w:val="48"/>
        </w:rPr>
      </w:pPr>
    </w:p>
    <w:bookmarkStart w:id="89" w:name="_Toc485376844"/>
    <w:bookmarkStart w:id="90" w:name="_Toc14273504"/>
    <w:p w14:paraId="3C8278AD" w14:textId="77777777" w:rsidR="009E693B" w:rsidRPr="00EB220F" w:rsidRDefault="009E693B" w:rsidP="00E30DE4">
      <w:pPr>
        <w:pStyle w:val="Titre3"/>
        <w:numPr>
          <w:ilvl w:val="2"/>
          <w:numId w:val="104"/>
        </w:numPr>
        <w:rPr>
          <w:b w:val="0"/>
        </w:rPr>
      </w:pPr>
      <w:r>
        <w:rPr>
          <w:bCs w:val="0"/>
          <w:noProof/>
          <w:lang w:eastAsia="fr-FR"/>
        </w:rPr>
        <w:lastRenderedPageBreak/>
        <mc:AlternateContent>
          <mc:Choice Requires="wps">
            <w:drawing>
              <wp:anchor distT="0" distB="0" distL="114300" distR="114300" simplePos="0" relativeHeight="253598720" behindDoc="0" locked="0" layoutInCell="1" allowOverlap="1" wp14:anchorId="7805C1A6" wp14:editId="0FE30202">
                <wp:simplePos x="0" y="0"/>
                <wp:positionH relativeFrom="column">
                  <wp:posOffset>5285105</wp:posOffset>
                </wp:positionH>
                <wp:positionV relativeFrom="paragraph">
                  <wp:posOffset>17145</wp:posOffset>
                </wp:positionV>
                <wp:extent cx="3277870" cy="345440"/>
                <wp:effectExtent l="0" t="0" r="0" b="10160"/>
                <wp:wrapSquare wrapText="bothSides"/>
                <wp:docPr id="1083" name="Zone de texte 1083"/>
                <wp:cNvGraphicFramePr/>
                <a:graphic xmlns:a="http://schemas.openxmlformats.org/drawingml/2006/main">
                  <a:graphicData uri="http://schemas.microsoft.com/office/word/2010/wordprocessingShape">
                    <wps:wsp>
                      <wps:cNvSpPr txBox="1"/>
                      <wps:spPr>
                        <a:xfrm>
                          <a:off x="0" y="0"/>
                          <a:ext cx="327787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91E9EF" w14:textId="77777777" w:rsidR="00192307" w:rsidRPr="00407E93" w:rsidRDefault="00192307" w:rsidP="009E693B">
                            <w:pPr>
                              <w:rPr>
                                <w:color w:val="FF6700" w:themeColor="accent3"/>
                                <w:sz w:val="26"/>
                                <w:szCs w:val="26"/>
                              </w:rPr>
                            </w:pPr>
                            <w:bookmarkStart w:id="91" w:name="_Toc482170868"/>
                            <w:bookmarkStart w:id="92" w:name="_Toc482171418"/>
                            <w:bookmarkStart w:id="93" w:name="_Toc482171968"/>
                            <w:bookmarkStart w:id="94" w:name="_Toc482172518"/>
                            <w:bookmarkStart w:id="95" w:name="_Toc482173068"/>
                            <w:bookmarkStart w:id="96" w:name="_Toc482173618"/>
                            <w:bookmarkStart w:id="97" w:name="_Toc482174168"/>
                            <w:bookmarkStart w:id="98" w:name="_Toc482174718"/>
                            <w:r w:rsidRPr="00407E93">
                              <w:rPr>
                                <w:color w:val="FF6700" w:themeColor="accent3"/>
                                <w:sz w:val="26"/>
                                <w:szCs w:val="26"/>
                              </w:rPr>
                              <w:t>IMAGE 13</w:t>
                            </w:r>
                            <w:r w:rsidRPr="00407E93">
                              <w:rPr>
                                <w:color w:val="FF6700" w:themeColor="accent3"/>
                                <w:sz w:val="26"/>
                                <w:szCs w:val="26"/>
                              </w:rPr>
                              <w:tab/>
                              <w:t>Priorisation de l’épargne</w:t>
                            </w:r>
                            <w:bookmarkEnd w:id="91"/>
                            <w:bookmarkEnd w:id="92"/>
                            <w:bookmarkEnd w:id="93"/>
                            <w:bookmarkEnd w:id="94"/>
                            <w:bookmarkEnd w:id="95"/>
                            <w:bookmarkEnd w:id="96"/>
                            <w:bookmarkEnd w:id="97"/>
                            <w:bookmarkEnd w:id="98"/>
                          </w:p>
                          <w:p w14:paraId="34C86D1C" w14:textId="77777777" w:rsidR="00192307" w:rsidRDefault="00192307" w:rsidP="009E69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5C1A6" id="Zone de texte 1083" o:spid="_x0000_s1117" type="#_x0000_t202" style="position:absolute;left:0;text-align:left;margin-left:416.15pt;margin-top:1.35pt;width:258.1pt;height:27.2pt;z-index:2535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cJwfwIAAGwFAAAOAAAAZHJzL2Uyb0RvYy54bWysVEtPGzEQvlfqf7B8L5uE0EDEBqUgqkoI&#13;&#10;UKFC6s3x2mRV2+Pak+yGX9+xd/Mo7YWql93xzDfvx/lFaw1bqxBrcCUfHg04U05CVbvnkn97vP5w&#13;&#10;yllE4SphwKmSb1TkF7P3784bP1UjWIKpVGBkxMVp40u+RPTToohyqayIR+CVI6GGYAXSMzwXVRAN&#13;&#10;WbemGA0GH4sGQuUDSBUjca86IZ9l+1oriXdaR4XMlJxiw/wN+btI32J2LqbPQfhlLfswxD9EYUXt&#13;&#10;yOnO1JVAwVah/sOUrWWACBqPJNgCtK6lyjlQNsPBq2welsKrnAsVJ/pdmeL/Mytv1/eB1RX1bnB6&#13;&#10;zJkTlrr0nXrFKsVQtahYllChGh+nhH/wpIHtJ2hJKRUw8SMxU/6tDjb9KTNGcir5ZldmMsYkMY9H&#13;&#10;k8nphESSZMfjk/E496HYa/sQ8bMCyxJR8kBtzNUV65uI5JGgW0hy5uC6Nia30rjfGATsOCrPQq+9&#13;&#10;DzhTuDEqaRn3VWmqRY47MfIUqksT2FrQ/AgplcOccrZL6ITS5Pstij0+qXZRvUV5p5E9g8Odsq0d&#13;&#10;hFylV2FXP7Yh6w5P9TvIO5HYLto8BGe5E4m1gGpDfQ7QrUz08rqmZtyIiPci0I5Q/2jv8Y4+2kBT&#13;&#10;cugpzpYQXv7GT3gaXZJy1tDOlTz+XImgODNfHA312TCNAsP8GJ9MRvQIh5LFocSt7CVQW4Z0YbzM&#13;&#10;ZMKj2ZI6gH2i8zBPXkkknCTfJccteYndJaDzItV8nkG0ll7gjXvwMplOZU6j9tg+ieD7eUxrcQvb&#13;&#10;7RTTV2PZYZOmg/kKQdd5ZvdV7RtAK51HuT8/6WYcvjNqfyRnvwAAAP//AwBQSwMEFAAGAAgAAAAh&#13;&#10;AJf/WorhAAAADgEAAA8AAABkcnMvZG93bnJldi54bWxMT01Pg0AQvZv4HzZj4s3uFopFytAYG6+a&#13;&#10;VtvE2xamQGRnCbst+O/dnvQyycv7mPfy9WQ6caHBtZYR5jMFgri0Vcs1wufH60MKwnnNle4sE8IP&#13;&#10;OVgXtze5zio78pYuO1+LEMIu0wiN930mpSsbMtrNbE8cuJMdjPYBDrWsBj2GcNPJSKlHaXTL4UOj&#13;&#10;e3ppqPzenQ3C/u30dVio93pjkn60k5JsniTi/d20WYXzvALhafJ/DrhuCP2hCMWO9syVEx1CGkdx&#13;&#10;kCJESxBXPl6kCYgjQrKcgyxy+X9G8QsAAP//AwBQSwECLQAUAAYACAAAACEAtoM4kv4AAADhAQAA&#13;&#10;EwAAAAAAAAAAAAAAAAAAAAAAW0NvbnRlbnRfVHlwZXNdLnhtbFBLAQItABQABgAIAAAAIQA4/SH/&#13;&#10;1gAAAJQBAAALAAAAAAAAAAAAAAAAAC8BAABfcmVscy8ucmVsc1BLAQItABQABgAIAAAAIQDABcJw&#13;&#10;fwIAAGwFAAAOAAAAAAAAAAAAAAAAAC4CAABkcnMvZTJvRG9jLnhtbFBLAQItABQABgAIAAAAIQCX&#13;&#10;/1qK4QAAAA4BAAAPAAAAAAAAAAAAAAAAANkEAABkcnMvZG93bnJldi54bWxQSwUGAAAAAAQABADz&#13;&#10;AAAA5wUAAAAA&#13;&#10;" filled="f" stroked="f">
                <v:textbox>
                  <w:txbxContent>
                    <w:p w14:paraId="6C91E9EF" w14:textId="77777777" w:rsidR="00192307" w:rsidRPr="00407E93" w:rsidRDefault="00192307" w:rsidP="009E693B">
                      <w:pPr>
                        <w:rPr>
                          <w:color w:val="FF6700" w:themeColor="accent3"/>
                          <w:sz w:val="26"/>
                          <w:szCs w:val="26"/>
                        </w:rPr>
                      </w:pPr>
                      <w:bookmarkStart w:id="126" w:name="_Toc482170868"/>
                      <w:bookmarkStart w:id="127" w:name="_Toc482171418"/>
                      <w:bookmarkStart w:id="128" w:name="_Toc482171968"/>
                      <w:bookmarkStart w:id="129" w:name="_Toc482172518"/>
                      <w:bookmarkStart w:id="130" w:name="_Toc482173068"/>
                      <w:bookmarkStart w:id="131" w:name="_Toc482173618"/>
                      <w:bookmarkStart w:id="132" w:name="_Toc482174168"/>
                      <w:bookmarkStart w:id="133" w:name="_Toc482174718"/>
                      <w:r w:rsidRPr="00407E93">
                        <w:rPr>
                          <w:color w:val="FF6700" w:themeColor="accent3"/>
                          <w:sz w:val="26"/>
                          <w:szCs w:val="26"/>
                        </w:rPr>
                        <w:t>IMAGE 13</w:t>
                      </w:r>
                      <w:r w:rsidRPr="00407E93">
                        <w:rPr>
                          <w:color w:val="FF6700" w:themeColor="accent3"/>
                          <w:sz w:val="26"/>
                          <w:szCs w:val="26"/>
                        </w:rPr>
                        <w:tab/>
                        <w:t>Priorisation de l’épargne</w:t>
                      </w:r>
                      <w:bookmarkEnd w:id="126"/>
                      <w:bookmarkEnd w:id="127"/>
                      <w:bookmarkEnd w:id="128"/>
                      <w:bookmarkEnd w:id="129"/>
                      <w:bookmarkEnd w:id="130"/>
                      <w:bookmarkEnd w:id="131"/>
                      <w:bookmarkEnd w:id="132"/>
                      <w:bookmarkEnd w:id="133"/>
                    </w:p>
                    <w:p w14:paraId="34C86D1C" w14:textId="77777777" w:rsidR="00192307" w:rsidRDefault="00192307" w:rsidP="009E693B"/>
                  </w:txbxContent>
                </v:textbox>
                <w10:wrap type="square"/>
              </v:shape>
            </w:pict>
          </mc:Fallback>
        </mc:AlternateContent>
      </w:r>
      <w:r w:rsidRPr="00EB220F">
        <w:rPr>
          <w:rStyle w:val="Titre3Car"/>
          <w:b/>
        </w:rPr>
        <w:t>L</w:t>
      </w:r>
      <w:r>
        <w:rPr>
          <w:rStyle w:val="Titre3Car"/>
          <w:b/>
        </w:rPr>
        <w:t>e plan d’action</w:t>
      </w:r>
      <w:bookmarkEnd w:id="89"/>
      <w:bookmarkEnd w:id="90"/>
    </w:p>
    <w:p w14:paraId="745C4668" w14:textId="77777777" w:rsidR="009E693B" w:rsidRDefault="009E693B" w:rsidP="009E693B">
      <w:r>
        <w:rPr>
          <w:rStyle w:val="Titre3Car"/>
          <w:b w:val="0"/>
          <w:noProof/>
          <w:lang w:eastAsia="fr-FR"/>
        </w:rPr>
        <w:drawing>
          <wp:anchor distT="0" distB="0" distL="114300" distR="114300" simplePos="0" relativeHeight="253542400" behindDoc="0" locked="0" layoutInCell="1" allowOverlap="1" wp14:anchorId="12D0AE38" wp14:editId="6AB84341">
            <wp:simplePos x="0" y="0"/>
            <wp:positionH relativeFrom="margin">
              <wp:posOffset>-44450</wp:posOffset>
            </wp:positionH>
            <wp:positionV relativeFrom="margin">
              <wp:posOffset>361950</wp:posOffset>
            </wp:positionV>
            <wp:extent cx="1372235" cy="1363980"/>
            <wp:effectExtent l="0" t="0" r="0" b="7620"/>
            <wp:wrapSquare wrapText="bothSides"/>
            <wp:docPr id="1174" name="Image 1174" descr="../../../../../../../../Desktop/Capture%20d’écran%202017-01-2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7-01-24%20à%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72235" cy="136398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p w14:paraId="13060184" w14:textId="498DFE3D" w:rsidR="009E693B" w:rsidRDefault="009E693B" w:rsidP="009E693B">
      <w:pPr>
        <w:rPr>
          <w:rFonts w:asciiTheme="majorHAnsi" w:eastAsiaTheme="majorEastAsia" w:hAnsiTheme="majorHAnsi" w:cstheme="majorBidi"/>
          <w:bCs/>
          <w:color w:val="2E2D21" w:themeColor="text2" w:themeShade="BF"/>
        </w:rPr>
      </w:pPr>
      <w:r>
        <w:rPr>
          <w:noProof/>
          <w:lang w:eastAsia="fr-FR"/>
        </w:rPr>
        <w:drawing>
          <wp:anchor distT="0" distB="0" distL="114300" distR="114300" simplePos="0" relativeHeight="253597696" behindDoc="0" locked="0" layoutInCell="1" allowOverlap="1" wp14:anchorId="39F8F532" wp14:editId="1EE35E2D">
            <wp:simplePos x="0" y="0"/>
            <wp:positionH relativeFrom="margin">
              <wp:posOffset>5210810</wp:posOffset>
            </wp:positionH>
            <wp:positionV relativeFrom="margin">
              <wp:posOffset>473710</wp:posOffset>
            </wp:positionV>
            <wp:extent cx="3075305" cy="5607050"/>
            <wp:effectExtent l="0" t="0" r="0" b="6350"/>
            <wp:wrapSquare wrapText="bothSides"/>
            <wp:docPr id="1175" name="Image 1175" descr="Macintosh HD:Users:marcbachand:Desktop:Infographie 2 sujet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Infographie 2 sujet 7.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75305" cy="56070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775C9A">
        <w:rPr>
          <w:rFonts w:asciiTheme="majorHAnsi" w:eastAsiaTheme="majorEastAsia" w:hAnsiTheme="majorHAnsi" w:cstheme="majorBidi"/>
          <w:bCs/>
          <w:color w:val="2E2D21" w:themeColor="text2" w:themeShade="BF"/>
        </w:rPr>
        <w:t>L</w:t>
      </w:r>
      <w:r>
        <w:rPr>
          <w:rFonts w:asciiTheme="majorHAnsi" w:eastAsiaTheme="majorEastAsia" w:hAnsiTheme="majorHAnsi" w:cstheme="majorBidi"/>
          <w:bCs/>
          <w:color w:val="2E2D21" w:themeColor="text2" w:themeShade="BF"/>
        </w:rPr>
        <w:t xml:space="preserve">a troisième étape du processus de </w:t>
      </w:r>
      <w:r w:rsidRPr="008F7B69">
        <w:rPr>
          <w:rFonts w:asciiTheme="majorHAnsi" w:eastAsiaTheme="majorEastAsia" w:hAnsiTheme="majorHAnsi" w:cstheme="majorBidi"/>
          <w:bCs/>
          <w:color w:val="FF6700" w:themeColor="accent3"/>
        </w:rPr>
        <w:t>CONTRÔLE FINANCIER</w:t>
      </w:r>
      <w:r>
        <w:rPr>
          <w:rFonts w:asciiTheme="majorHAnsi" w:eastAsiaTheme="majorEastAsia" w:hAnsiTheme="majorHAnsi" w:cstheme="majorBidi"/>
          <w:bCs/>
          <w:color w:val="2E2D21" w:themeColor="text2" w:themeShade="BF"/>
        </w:rPr>
        <w:t xml:space="preserve">, après l’établissement du bilan initial et la mise en place du processus budgétaire, consiste à préparer un </w:t>
      </w:r>
      <w:r w:rsidRPr="004F231D">
        <w:rPr>
          <w:rFonts w:asciiTheme="majorHAnsi" w:eastAsiaTheme="majorEastAsia" w:hAnsiTheme="majorHAnsi" w:cstheme="majorBidi"/>
          <w:bCs/>
          <w:color w:val="FF6700" w:themeColor="accent3"/>
        </w:rPr>
        <w:t>PLAN D’ACTION</w:t>
      </w:r>
      <w:r>
        <w:rPr>
          <w:rFonts w:asciiTheme="majorHAnsi" w:eastAsiaTheme="majorEastAsia" w:hAnsiTheme="majorHAnsi" w:cstheme="majorBidi"/>
          <w:bCs/>
          <w:color w:val="2E2D21" w:themeColor="text2" w:themeShade="BF"/>
        </w:rPr>
        <w:t xml:space="preserve">. C’est le moment d’intégrer toutes nos connaissances en matière de finances personnelles afin de prioriser les actions à entreprendre. C’est ici que nous identifions l’utilisation optimale à faire de l’excédent des liquidités qui aura été déterminé </w:t>
      </w:r>
      <w:r w:rsidR="00D0230F">
        <w:rPr>
          <w:rFonts w:asciiTheme="majorHAnsi" w:eastAsiaTheme="majorEastAsia" w:hAnsiTheme="majorHAnsi" w:cstheme="majorBidi"/>
          <w:bCs/>
          <w:color w:val="2E2D21" w:themeColor="text2" w:themeShade="BF"/>
        </w:rPr>
        <w:t>lors</w:t>
      </w:r>
      <w:r>
        <w:rPr>
          <w:rFonts w:asciiTheme="majorHAnsi" w:eastAsiaTheme="majorEastAsia" w:hAnsiTheme="majorHAnsi" w:cstheme="majorBidi"/>
          <w:bCs/>
          <w:color w:val="2E2D21" w:themeColor="text2" w:themeShade="BF"/>
        </w:rPr>
        <w:t xml:space="preserve"> d</w:t>
      </w:r>
      <w:r w:rsidR="00D0230F">
        <w:rPr>
          <w:rFonts w:asciiTheme="majorHAnsi" w:eastAsiaTheme="majorEastAsia" w:hAnsiTheme="majorHAnsi" w:cstheme="majorBidi"/>
          <w:bCs/>
          <w:color w:val="2E2D21" w:themeColor="text2" w:themeShade="BF"/>
        </w:rPr>
        <w:t>u</w:t>
      </w:r>
      <w:r>
        <w:rPr>
          <w:rFonts w:asciiTheme="majorHAnsi" w:eastAsiaTheme="majorEastAsia" w:hAnsiTheme="majorHAnsi" w:cstheme="majorBidi"/>
          <w:bCs/>
          <w:color w:val="2E2D21" w:themeColor="text2" w:themeShade="BF"/>
        </w:rPr>
        <w:t xml:space="preserve"> processus budgétaire.</w:t>
      </w:r>
    </w:p>
    <w:p w14:paraId="6874D0A2" w14:textId="77777777" w:rsidR="009E693B" w:rsidRDefault="009E693B" w:rsidP="009E693B">
      <w:pPr>
        <w:rPr>
          <w:rFonts w:asciiTheme="majorHAnsi" w:eastAsiaTheme="majorEastAsia" w:hAnsiTheme="majorHAnsi" w:cstheme="majorBidi"/>
          <w:bCs/>
          <w:color w:val="2E2D21" w:themeColor="text2" w:themeShade="BF"/>
        </w:rPr>
      </w:pPr>
    </w:p>
    <w:p w14:paraId="6474D315" w14:textId="3841D2CE" w:rsidR="009E693B" w:rsidRDefault="009E693B" w:rsidP="009E693B">
      <w:pPr>
        <w:rPr>
          <w:rFonts w:asciiTheme="majorHAnsi" w:eastAsiaTheme="majorEastAsia" w:hAnsiTheme="majorHAnsi" w:cstheme="majorBidi"/>
          <w:bCs/>
          <w:color w:val="2E2D21" w:themeColor="text2" w:themeShade="BF"/>
        </w:rPr>
      </w:pPr>
      <w:r>
        <w:rPr>
          <w:rFonts w:asciiTheme="majorHAnsi" w:eastAsiaTheme="majorEastAsia" w:hAnsiTheme="majorHAnsi" w:cstheme="majorBidi"/>
          <w:bCs/>
          <w:color w:val="2E2D21" w:themeColor="text2" w:themeShade="BF"/>
        </w:rPr>
        <w:t xml:space="preserve"> Quel </w:t>
      </w:r>
      <w:r w:rsidR="00D0230F">
        <w:rPr>
          <w:rFonts w:asciiTheme="majorHAnsi" w:eastAsiaTheme="majorEastAsia" w:hAnsiTheme="majorHAnsi" w:cstheme="majorBidi"/>
          <w:bCs/>
          <w:color w:val="2E2D21" w:themeColor="text2" w:themeShade="BF"/>
        </w:rPr>
        <w:t>geste</w:t>
      </w:r>
      <w:r>
        <w:rPr>
          <w:rFonts w:asciiTheme="majorHAnsi" w:eastAsiaTheme="majorEastAsia" w:hAnsiTheme="majorHAnsi" w:cstheme="majorBidi"/>
          <w:bCs/>
          <w:color w:val="2E2D21" w:themeColor="text2" w:themeShade="BF"/>
        </w:rPr>
        <w:t xml:space="preserve"> financier est le meilleur </w:t>
      </w:r>
      <w:r w:rsidRPr="008F7B69">
        <w:rPr>
          <w:rFonts w:ascii="Avenir Book" w:eastAsiaTheme="majorEastAsia" w:hAnsi="Avenir Book" w:cstheme="majorBidi"/>
          <w:bCs/>
          <w:color w:val="2E2D21" w:themeColor="text2" w:themeShade="BF"/>
        </w:rPr>
        <w:t>?</w:t>
      </w:r>
      <w:r>
        <w:rPr>
          <w:rFonts w:asciiTheme="majorHAnsi" w:eastAsiaTheme="majorEastAsia" w:hAnsiTheme="majorHAnsi" w:cstheme="majorBidi"/>
          <w:bCs/>
          <w:color w:val="2E2D21" w:themeColor="text2" w:themeShade="BF"/>
        </w:rPr>
        <w:t xml:space="preserve"> Est-ce le </w:t>
      </w:r>
      <w:r w:rsidR="00072D27">
        <w:rPr>
          <w:rFonts w:asciiTheme="majorHAnsi" w:eastAsiaTheme="majorEastAsia" w:hAnsiTheme="majorHAnsi" w:cstheme="majorBidi"/>
          <w:bCs/>
          <w:color w:val="2E2D21" w:themeColor="text2" w:themeShade="BF"/>
        </w:rPr>
        <w:t xml:space="preserve">l’investissement dans un </w:t>
      </w:r>
      <w:r w:rsidRPr="008F7B69">
        <w:rPr>
          <w:rFonts w:asciiTheme="majorHAnsi" w:eastAsiaTheme="majorEastAsia" w:hAnsiTheme="majorHAnsi" w:cstheme="majorBidi"/>
          <w:bCs/>
          <w:color w:val="FF6700" w:themeColor="accent3"/>
        </w:rPr>
        <w:t>REÉ</w:t>
      </w:r>
      <w:r w:rsidRPr="00D0230F">
        <w:rPr>
          <w:rFonts w:asciiTheme="majorHAnsi" w:eastAsiaTheme="majorEastAsia" w:hAnsiTheme="majorHAnsi" w:cstheme="majorBidi"/>
          <w:bCs/>
          <w:color w:val="FF6700" w:themeColor="accent3"/>
        </w:rPr>
        <w:t xml:space="preserve">R, </w:t>
      </w:r>
      <w:r w:rsidR="00072D27">
        <w:rPr>
          <w:rFonts w:asciiTheme="majorHAnsi" w:eastAsiaTheme="majorEastAsia" w:hAnsiTheme="majorHAnsi" w:cstheme="majorBidi"/>
          <w:bCs/>
          <w:color w:val="FF6700" w:themeColor="accent3"/>
        </w:rPr>
        <w:t>un</w:t>
      </w:r>
      <w:r>
        <w:rPr>
          <w:rFonts w:asciiTheme="majorHAnsi" w:eastAsiaTheme="majorEastAsia" w:hAnsiTheme="majorHAnsi" w:cstheme="majorBidi"/>
          <w:bCs/>
          <w:color w:val="2E2D21" w:themeColor="text2" w:themeShade="BF"/>
        </w:rPr>
        <w:t xml:space="preserve"> </w:t>
      </w:r>
      <w:r w:rsidRPr="008F7B69">
        <w:rPr>
          <w:rFonts w:asciiTheme="majorHAnsi" w:eastAsiaTheme="majorEastAsia" w:hAnsiTheme="majorHAnsi" w:cstheme="majorBidi"/>
          <w:bCs/>
          <w:color w:val="FF6700" w:themeColor="accent3"/>
        </w:rPr>
        <w:t>CÉL</w:t>
      </w:r>
      <w:r w:rsidRPr="00D0230F">
        <w:rPr>
          <w:rFonts w:asciiTheme="majorHAnsi" w:eastAsiaTheme="majorEastAsia" w:hAnsiTheme="majorHAnsi" w:cstheme="majorBidi"/>
          <w:bCs/>
          <w:color w:val="FF6700" w:themeColor="accent3"/>
        </w:rPr>
        <w:t xml:space="preserve">I, </w:t>
      </w:r>
      <w:r w:rsidR="00072D27">
        <w:rPr>
          <w:rFonts w:asciiTheme="majorHAnsi" w:eastAsiaTheme="majorEastAsia" w:hAnsiTheme="majorHAnsi" w:cstheme="majorBidi"/>
          <w:bCs/>
          <w:color w:val="2E2D21" w:themeColor="text2" w:themeShade="BF"/>
        </w:rPr>
        <w:t xml:space="preserve">un </w:t>
      </w:r>
      <w:r w:rsidRPr="008F7B69">
        <w:rPr>
          <w:rFonts w:asciiTheme="majorHAnsi" w:eastAsiaTheme="majorEastAsia" w:hAnsiTheme="majorHAnsi" w:cstheme="majorBidi"/>
          <w:bCs/>
          <w:color w:val="FF6700" w:themeColor="accent3"/>
        </w:rPr>
        <w:t>REÉÉ</w:t>
      </w:r>
      <w:r>
        <w:rPr>
          <w:rFonts w:asciiTheme="majorHAnsi" w:eastAsiaTheme="majorEastAsia" w:hAnsiTheme="majorHAnsi" w:cstheme="majorBidi"/>
          <w:bCs/>
          <w:color w:val="2E2D21" w:themeColor="text2" w:themeShade="BF"/>
        </w:rPr>
        <w:t xml:space="preserve"> ou le </w:t>
      </w:r>
      <w:r w:rsidRPr="008F7B69">
        <w:rPr>
          <w:rFonts w:asciiTheme="majorHAnsi" w:eastAsiaTheme="majorEastAsia" w:hAnsiTheme="majorHAnsi" w:cstheme="majorBidi"/>
          <w:bCs/>
          <w:color w:val="FF6700" w:themeColor="accent3"/>
        </w:rPr>
        <w:t>REMBOURSEMENT D’UNE MAUVAISE DETTE</w:t>
      </w:r>
      <w:r w:rsidRPr="00D0230F">
        <w:rPr>
          <w:rFonts w:asciiTheme="majorHAnsi" w:eastAsiaTheme="majorEastAsia" w:hAnsiTheme="majorHAnsi" w:cstheme="majorBidi"/>
          <w:bCs/>
          <w:color w:val="FF6700" w:themeColor="accent3"/>
        </w:rPr>
        <w:t> </w:t>
      </w:r>
      <w:r w:rsidRPr="00D0230F">
        <w:rPr>
          <w:rFonts w:ascii="Avenir Book" w:eastAsiaTheme="majorEastAsia" w:hAnsi="Avenir Book" w:cstheme="majorBidi"/>
          <w:bCs/>
          <w:color w:val="FF6700" w:themeColor="accent3"/>
        </w:rPr>
        <w:t>?</w:t>
      </w:r>
      <w:r w:rsidRPr="00D0230F">
        <w:rPr>
          <w:rFonts w:asciiTheme="majorHAnsi" w:eastAsiaTheme="majorEastAsia" w:hAnsiTheme="majorHAnsi" w:cstheme="majorBidi"/>
          <w:bCs/>
          <w:color w:val="FF6700" w:themeColor="accent3"/>
        </w:rPr>
        <w:t xml:space="preserve"> </w:t>
      </w:r>
      <w:r w:rsidR="00072D27" w:rsidRPr="00072D27">
        <w:rPr>
          <w:rFonts w:asciiTheme="majorHAnsi" w:eastAsiaTheme="majorEastAsia" w:hAnsiTheme="majorHAnsi" w:cstheme="majorBidi"/>
          <w:bCs/>
          <w:color w:val="000000" w:themeColor="text1"/>
        </w:rPr>
        <w:t>Le plan d’action, c</w:t>
      </w:r>
      <w:r w:rsidRPr="00072D27">
        <w:rPr>
          <w:rFonts w:asciiTheme="majorHAnsi" w:eastAsiaTheme="majorEastAsia" w:hAnsiTheme="majorHAnsi" w:cstheme="majorBidi"/>
          <w:bCs/>
          <w:color w:val="000000" w:themeColor="text1"/>
        </w:rPr>
        <w:t xml:space="preserve">’est </w:t>
      </w:r>
      <w:r>
        <w:rPr>
          <w:rFonts w:asciiTheme="majorHAnsi" w:eastAsiaTheme="majorEastAsia" w:hAnsiTheme="majorHAnsi" w:cstheme="majorBidi"/>
          <w:bCs/>
          <w:color w:val="2E2D21" w:themeColor="text2" w:themeShade="BF"/>
        </w:rPr>
        <w:t>la récompense aux efforts consentis par l’épargnant, ce n’est pas le temps de bousiller le tout en priorisant le transfert des liquidités excédentaires dans le mauvais véhicule financier. Une vue d’ensemble, intégrée</w:t>
      </w:r>
      <w:r w:rsidR="00072D27">
        <w:rPr>
          <w:rFonts w:asciiTheme="majorHAnsi" w:eastAsiaTheme="majorEastAsia" w:hAnsiTheme="majorHAnsi" w:cstheme="majorBidi"/>
          <w:bCs/>
          <w:color w:val="2E2D21" w:themeColor="text2" w:themeShade="BF"/>
        </w:rPr>
        <w:t xml:space="preserve">, qui n’est pas </w:t>
      </w:r>
      <w:r>
        <w:rPr>
          <w:rFonts w:asciiTheme="majorHAnsi" w:eastAsiaTheme="majorEastAsia" w:hAnsiTheme="majorHAnsi" w:cstheme="majorBidi"/>
          <w:bCs/>
          <w:color w:val="2E2D21" w:themeColor="text2" w:themeShade="BF"/>
        </w:rPr>
        <w:t>en silo, autant qu’une bonne compréhension en matière de finances personnelles, est essentielle à la réussite du plan d’action d’un individu ou d’un ménage.</w:t>
      </w:r>
    </w:p>
    <w:p w14:paraId="70D2AC9C" w14:textId="77777777" w:rsidR="009E693B" w:rsidRDefault="009E693B" w:rsidP="009E693B">
      <w:pPr>
        <w:rPr>
          <w:rFonts w:asciiTheme="majorHAnsi" w:eastAsiaTheme="majorEastAsia" w:hAnsiTheme="majorHAnsi" w:cstheme="majorBidi"/>
          <w:bCs/>
          <w:color w:val="2E2D21" w:themeColor="text2" w:themeShade="BF"/>
        </w:rPr>
      </w:pPr>
    </w:p>
    <w:p w14:paraId="5D34D0A9" w14:textId="77777777" w:rsidR="009E693B" w:rsidRDefault="009E693B" w:rsidP="009E693B">
      <w:pPr>
        <w:rPr>
          <w:rFonts w:asciiTheme="majorHAnsi" w:eastAsiaTheme="majorEastAsia" w:hAnsiTheme="majorHAnsi" w:cstheme="majorBidi"/>
          <w:bCs/>
          <w:color w:val="2E2D21" w:themeColor="text2" w:themeShade="BF"/>
        </w:rPr>
      </w:pPr>
      <w:r>
        <w:rPr>
          <w:rFonts w:asciiTheme="majorHAnsi" w:eastAsiaTheme="majorEastAsia" w:hAnsiTheme="majorHAnsi" w:cstheme="majorBidi"/>
          <w:bCs/>
          <w:color w:val="2E2D21" w:themeColor="text2" w:themeShade="BF"/>
        </w:rPr>
        <w:t>Le travail de planification qui s’effectue dans le cadre du plan d’action utilise l’information qui est produite au bilan personnel de départ, ainsi que celle que l’on retrouve dans le cadre du processus budgétaire, tout en considérant plusieurs sources connexes d’information, tels les sommaires de rendement (REÉR, CÉLI et REÉÉ) et les modalités de remboursement et de charge d’intérêt propre aux différents emprunts.</w:t>
      </w:r>
    </w:p>
    <w:p w14:paraId="4E35C420" w14:textId="77777777" w:rsidR="009E693B" w:rsidRDefault="009E693B" w:rsidP="009E693B">
      <w:pPr>
        <w:rPr>
          <w:rFonts w:asciiTheme="majorHAnsi" w:eastAsiaTheme="majorEastAsia" w:hAnsiTheme="majorHAnsi" w:cstheme="majorBidi"/>
          <w:bCs/>
          <w:color w:val="2E2D21" w:themeColor="text2" w:themeShade="BF"/>
        </w:rPr>
      </w:pPr>
    </w:p>
    <w:p w14:paraId="7FB1EC91" w14:textId="09143C9A" w:rsidR="009E693B" w:rsidRDefault="000977AE" w:rsidP="009E693B">
      <w:r>
        <w:rPr>
          <w:noProof/>
          <w:lang w:eastAsia="fr-FR"/>
        </w:rPr>
        <w:lastRenderedPageBreak/>
        <mc:AlternateContent>
          <mc:Choice Requires="wps">
            <w:drawing>
              <wp:anchor distT="0" distB="0" distL="114300" distR="114300" simplePos="0" relativeHeight="253613056" behindDoc="0" locked="0" layoutInCell="1" allowOverlap="1" wp14:anchorId="13A0A41D" wp14:editId="4FE6A527">
                <wp:simplePos x="0" y="0"/>
                <wp:positionH relativeFrom="column">
                  <wp:posOffset>7180678</wp:posOffset>
                </wp:positionH>
                <wp:positionV relativeFrom="paragraph">
                  <wp:posOffset>-251516</wp:posOffset>
                </wp:positionV>
                <wp:extent cx="459740" cy="459740"/>
                <wp:effectExtent l="0" t="0" r="22860" b="22860"/>
                <wp:wrapThrough wrapText="bothSides">
                  <wp:wrapPolygon edited="0">
                    <wp:start x="3580" y="0"/>
                    <wp:lineTo x="0" y="3580"/>
                    <wp:lineTo x="0" y="16707"/>
                    <wp:lineTo x="2387" y="21481"/>
                    <wp:lineTo x="3580" y="21481"/>
                    <wp:lineTo x="17901" y="21481"/>
                    <wp:lineTo x="19094" y="21481"/>
                    <wp:lineTo x="21481" y="16707"/>
                    <wp:lineTo x="21481" y="3580"/>
                    <wp:lineTo x="17901" y="0"/>
                    <wp:lineTo x="3580" y="0"/>
                  </wp:wrapPolygon>
                </wp:wrapThrough>
                <wp:docPr id="1084" name="Ellipse 1084"/>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5DA2A62" w14:textId="77777777" w:rsidR="00192307" w:rsidRPr="00BB5B73" w:rsidRDefault="00192307" w:rsidP="009E693B">
                            <w:pPr>
                              <w:jc w:val="center"/>
                              <w:rPr>
                                <w:sz w:val="28"/>
                                <w:szCs w:val="28"/>
                              </w:rPr>
                            </w:pPr>
                            <w:r w:rsidRPr="00BB5B73">
                              <w:rPr>
                                <w:color w:val="000000" w:themeColor="text1"/>
                                <w:sz w:val="28"/>
                                <w:szCs w:val="28"/>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3A0A41D" id="Ellipse 1084" o:spid="_x0000_s1118" style="position:absolute;left:0;text-align:left;margin-left:565.4pt;margin-top:-19.8pt;width:36.2pt;height:36.2pt;z-index:2536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Trf+QEAAFcEAAAOAAAAZHJzL2Uyb0RvYy54bWysVMFu2zAMvQ/YPwi6L066bGuDOMXQrrsM&#13;&#10;W9GuH6DIVCxAEjVJiZ2/HyU7TrH1smIXWZT4HvlIyuvr3hp2gBA1upovZnPOwElstNvV/Onn3btL&#13;&#10;zmISrhEGHdT8CJFfb96+WXd+BRfYomkgMCJxcdX5mrcp+VVVRdmCFXGGHhxdKgxWJDLDrmqC6Ijd&#13;&#10;mupiPv9YdRgaH1BCjHR6O1zyTeFXCmT6oVSExEzNKbdU1lDWbV6rzVqsdkH4VssxDfGKLKzQjoJO&#13;&#10;VLciCbYP+i8qq2XAiCrNJNoKldISigZSs5j/oeaxFR6KFipO9FOZ4v+jld8P94Hphno3v1xy5oSl&#13;&#10;Ln0xRvsIrJxRiTofV+T56O/DaEXaZr29CjZ/SQnrS1mPU1mhT0zS4fLD1aclFV/S1bgnluoM9iGm&#13;&#10;r4CW5U3NYYhe6ikO32IavE9eOZxxeY1odHOnjSlGHhm4MYEdBDU79YvcXIryzIusjKyynkFB2aWj&#13;&#10;gYH1ARQVg3J+X6KXMTxzmnTiNI48M0RR9Am0eAkkpAQ3AUf/DIUynv8CnhAlMro0ga12GF6Kfk5Z&#13;&#10;Df4n9YPmLD/1275MwFVRl4+22BxpLDp6FzWPv/YiAGfCyRbp6cgUTsZNKk8pp+Pw8z6h0qVZZ44x&#13;&#10;HE1v6cX40vLzeG4Xr/P/YPMbAAD//wMAUEsDBBQABgAIAAAAIQCLQsZ65AAAABEBAAAPAAAAZHJz&#13;&#10;L2Rvd25yZXYueG1sTI/NbsIwEITvlXgHa5F6A5tEikiIg1CrHjmUVki5mXjzI+J1iB1I377m1F5W&#13;&#10;Gu3s7Hz5fjY9u+PoOksSNmsBDKmyuqNGwvfXx2oLzHlFWvWWUMIPOtgXi5dcZdo+6BPvJ9+wEEIu&#13;&#10;UxJa74eMc1e1aJRb2wEp7Go7GuWDHBuuR/UI4abnkRAJN6qj8KFVA761WF1Pk5FwKJOjp+F2nM63&#13;&#10;a11hXWKallK+Luf3XRiHHTCPs/+7gCdD6A9FKHaxE2nH+qA3sQgAXsIqThNgT0sk4gjYRUIcbYEX&#13;&#10;Of9PUvwCAAD//wMAUEsBAi0AFAAGAAgAAAAhALaDOJL+AAAA4QEAABMAAAAAAAAAAAAAAAAAAAAA&#13;&#10;AFtDb250ZW50X1R5cGVzXS54bWxQSwECLQAUAAYACAAAACEAOP0h/9YAAACUAQAACwAAAAAAAAAA&#13;&#10;AAAAAAAvAQAAX3JlbHMvLnJlbHNQSwECLQAUAAYACAAAACEAdF063/kBAABXBAAADgAAAAAAAAAA&#13;&#10;AAAAAAAuAgAAZHJzL2Uyb0RvYy54bWxQSwECLQAUAAYACAAAACEAi0LGeuQAAAARAQAADwAAAAAA&#13;&#10;AAAAAAAAAABTBAAAZHJzL2Rvd25yZXYueG1sUEsFBgAAAAAEAAQA8wAAAGQFAAAAAA==&#13;&#10;" fillcolor="#94c600 [3204]" strokecolor="black [3213]" strokeweight="1.75pt">
                <v:textbox>
                  <w:txbxContent>
                    <w:p w14:paraId="35DA2A62" w14:textId="77777777" w:rsidR="00192307" w:rsidRPr="00BB5B73" w:rsidRDefault="00192307" w:rsidP="009E693B">
                      <w:pPr>
                        <w:jc w:val="center"/>
                        <w:rPr>
                          <w:sz w:val="28"/>
                          <w:szCs w:val="28"/>
                        </w:rPr>
                      </w:pPr>
                      <w:r w:rsidRPr="00BB5B73">
                        <w:rPr>
                          <w:color w:val="000000" w:themeColor="text1"/>
                          <w:sz w:val="28"/>
                          <w:szCs w:val="28"/>
                        </w:rPr>
                        <w:t>1</w:t>
                      </w:r>
                    </w:p>
                  </w:txbxContent>
                </v:textbox>
                <w10:wrap type="through"/>
              </v:oval>
            </w:pict>
          </mc:Fallback>
        </mc:AlternateContent>
      </w:r>
      <w:r w:rsidR="009E693B">
        <w:rPr>
          <w:rFonts w:asciiTheme="majorHAnsi" w:eastAsiaTheme="majorEastAsia" w:hAnsiTheme="majorHAnsi" w:cstheme="majorBidi"/>
          <w:bCs/>
          <w:color w:val="2E2D21" w:themeColor="text2" w:themeShade="BF"/>
        </w:rPr>
        <w:t xml:space="preserve"> </w:t>
      </w:r>
    </w:p>
    <w:p w14:paraId="67CD7AEC" w14:textId="3B5FECE9" w:rsidR="009E693B" w:rsidRDefault="009E693B" w:rsidP="00072D27">
      <w:pPr>
        <w:tabs>
          <w:tab w:val="right" w:pos="11143"/>
        </w:tabs>
        <w:rPr>
          <w:color w:val="FF6700" w:themeColor="accent3"/>
        </w:rPr>
      </w:pPr>
      <w:r w:rsidRPr="00E130B0">
        <w:rPr>
          <w:color w:val="FF6700" w:themeColor="accent3"/>
        </w:rPr>
        <w:t>EXEMPLE 5</w:t>
      </w:r>
    </w:p>
    <w:tbl>
      <w:tblPr>
        <w:tblStyle w:val="TableauGrille5Fonc-Accentuation41"/>
        <w:tblpPr w:leftFromText="141" w:rightFromText="141" w:vertAnchor="text" w:horzAnchor="page" w:tblpX="1450" w:tblpY="274"/>
        <w:tblOverlap w:val="never"/>
        <w:tblW w:w="80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40"/>
        <w:gridCol w:w="1701"/>
      </w:tblGrid>
      <w:tr w:rsidR="009E693B" w14:paraId="09E2AAD7" w14:textId="77777777" w:rsidTr="0070645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top w:val="single" w:sz="4" w:space="0" w:color="auto"/>
              <w:left w:val="single" w:sz="4" w:space="0" w:color="auto"/>
            </w:tcBorders>
            <w:shd w:val="clear" w:color="auto" w:fill="009FFF"/>
          </w:tcPr>
          <w:p w14:paraId="50F1A080" w14:textId="77777777" w:rsidR="009E693B" w:rsidRPr="00FE6980" w:rsidRDefault="009E693B" w:rsidP="00706459">
            <w:pPr>
              <w:tabs>
                <w:tab w:val="left" w:pos="1274"/>
              </w:tabs>
              <w:rPr>
                <w:rFonts w:ascii="Century Gothic" w:eastAsia="Times New Roman" w:hAnsi="Century Gothic"/>
                <w:b w:val="0"/>
                <w:bCs w:val="0"/>
                <w:sz w:val="32"/>
                <w:szCs w:val="32"/>
              </w:rPr>
            </w:pPr>
            <w:r>
              <w:rPr>
                <w:rFonts w:ascii="Century Gothic" w:eastAsia="Times New Roman" w:hAnsi="Century Gothic"/>
                <w:b w:val="0"/>
                <w:bCs w:val="0"/>
                <w:sz w:val="32"/>
                <w:szCs w:val="32"/>
              </w:rPr>
              <w:t>LE PLAN D’ACTION</w:t>
            </w:r>
            <w:r>
              <w:rPr>
                <w:rFonts w:ascii="Century Gothic" w:eastAsia="Times New Roman" w:hAnsi="Century Gothic"/>
                <w:b w:val="0"/>
                <w:bCs w:val="0"/>
                <w:sz w:val="32"/>
                <w:szCs w:val="32"/>
              </w:rPr>
              <w:tab/>
            </w:r>
          </w:p>
        </w:tc>
        <w:tc>
          <w:tcPr>
            <w:tcW w:w="1701" w:type="dxa"/>
            <w:tcBorders>
              <w:top w:val="single" w:sz="4" w:space="0" w:color="auto"/>
              <w:right w:val="single" w:sz="4" w:space="0" w:color="auto"/>
            </w:tcBorders>
            <w:shd w:val="clear" w:color="auto" w:fill="D9D9D9" w:themeFill="background1" w:themeFillShade="D9"/>
          </w:tcPr>
          <w:p w14:paraId="60A73680" w14:textId="77777777" w:rsidR="009E693B" w:rsidRDefault="009E693B" w:rsidP="00706459">
            <w:pPr>
              <w:jc w:val="cente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bCs w:val="0"/>
                <w:color w:val="2E2D21"/>
                <w:sz w:val="20"/>
                <w:szCs w:val="20"/>
              </w:rPr>
            </w:pPr>
          </w:p>
        </w:tc>
      </w:tr>
      <w:tr w:rsidR="009E693B" w14:paraId="0D263F78"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57C0A184" w14:textId="33DB7C22" w:rsidR="009E693B" w:rsidRPr="000D6DF6" w:rsidRDefault="009E693B" w:rsidP="00706459">
            <w:pPr>
              <w:rPr>
                <w:rFonts w:ascii="Century Gothic" w:eastAsia="Times New Roman" w:hAnsi="Century Gothic"/>
                <w:b w:val="0"/>
                <w:bCs w:val="0"/>
                <w:sz w:val="32"/>
                <w:szCs w:val="32"/>
              </w:rPr>
            </w:pPr>
            <w:r w:rsidRPr="000D6DF6">
              <w:rPr>
                <w:rFonts w:ascii="Century Gothic" w:eastAsia="Times New Roman" w:hAnsi="Century Gothic"/>
                <w:b w:val="0"/>
                <w:i/>
                <w:sz w:val="20"/>
                <w:szCs w:val="20"/>
                <w:lang w:eastAsia="fr-FR"/>
              </w:rPr>
              <w:t>Du 1</w:t>
            </w:r>
            <w:r w:rsidRPr="000D6DF6">
              <w:rPr>
                <w:rFonts w:ascii="Century Gothic" w:eastAsia="Times New Roman" w:hAnsi="Century Gothic"/>
                <w:b w:val="0"/>
                <w:i/>
                <w:sz w:val="20"/>
                <w:szCs w:val="20"/>
                <w:vertAlign w:val="superscript"/>
                <w:lang w:eastAsia="fr-FR"/>
              </w:rPr>
              <w:t>er</w:t>
            </w:r>
            <w:r w:rsidRPr="000D6DF6">
              <w:rPr>
                <w:rFonts w:ascii="Century Gothic" w:eastAsia="Times New Roman" w:hAnsi="Century Gothic"/>
                <w:b w:val="0"/>
                <w:i/>
                <w:sz w:val="20"/>
                <w:szCs w:val="20"/>
                <w:lang w:eastAsia="fr-FR"/>
              </w:rPr>
              <w:t xml:space="preserve"> octobre 201</w:t>
            </w:r>
            <w:r w:rsidR="00E25B26">
              <w:rPr>
                <w:rFonts w:ascii="Century Gothic" w:eastAsia="Times New Roman" w:hAnsi="Century Gothic"/>
                <w:b w:val="0"/>
                <w:i/>
                <w:sz w:val="20"/>
                <w:szCs w:val="20"/>
                <w:lang w:eastAsia="fr-FR"/>
              </w:rPr>
              <w:t>9</w:t>
            </w:r>
            <w:r w:rsidRPr="000D6DF6">
              <w:rPr>
                <w:rFonts w:ascii="Century Gothic" w:eastAsia="Times New Roman" w:hAnsi="Century Gothic"/>
                <w:b w:val="0"/>
                <w:i/>
                <w:sz w:val="20"/>
                <w:szCs w:val="20"/>
                <w:lang w:eastAsia="fr-FR"/>
              </w:rPr>
              <w:t xml:space="preserve"> au 30 septembre 20</w:t>
            </w:r>
            <w:r w:rsidR="00E25B26">
              <w:rPr>
                <w:rFonts w:ascii="Century Gothic" w:eastAsia="Times New Roman" w:hAnsi="Century Gothic"/>
                <w:b w:val="0"/>
                <w:i/>
                <w:sz w:val="20"/>
                <w:szCs w:val="20"/>
                <w:lang w:eastAsia="fr-FR"/>
              </w:rPr>
              <w:t>20</w:t>
            </w:r>
          </w:p>
        </w:tc>
        <w:tc>
          <w:tcPr>
            <w:tcW w:w="1701" w:type="dxa"/>
            <w:tcBorders>
              <w:right w:val="single" w:sz="4" w:space="0" w:color="auto"/>
            </w:tcBorders>
            <w:shd w:val="clear" w:color="auto" w:fill="D9D9D9" w:themeFill="background1" w:themeFillShade="D9"/>
          </w:tcPr>
          <w:p w14:paraId="140133A0"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bCs/>
                <w:color w:val="2E2D21"/>
                <w:sz w:val="20"/>
                <w:szCs w:val="20"/>
              </w:rPr>
            </w:pPr>
          </w:p>
        </w:tc>
      </w:tr>
      <w:tr w:rsidR="009E693B" w14:paraId="622C0002"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0F5D96DE" w14:textId="5BCBB002" w:rsidR="009E693B" w:rsidRPr="000D6DF6" w:rsidRDefault="009E693B" w:rsidP="00706459">
            <w:pPr>
              <w:rPr>
                <w:rFonts w:ascii="Century Gothic" w:eastAsia="Times New Roman" w:hAnsi="Century Gothic"/>
                <w:b w:val="0"/>
                <w:bCs w:val="0"/>
                <w:sz w:val="32"/>
                <w:szCs w:val="32"/>
              </w:rPr>
            </w:pPr>
            <w:r w:rsidRPr="000D6DF6">
              <w:rPr>
                <w:rFonts w:ascii="Century Gothic" w:eastAsia="Times New Roman" w:hAnsi="Century Gothic"/>
                <w:b w:val="0"/>
                <w:sz w:val="20"/>
                <w:szCs w:val="20"/>
                <w:lang w:eastAsia="fr-FR"/>
              </w:rPr>
              <w:t>Marie Richer et Jean Faucher</w:t>
            </w:r>
            <w:r>
              <w:rPr>
                <w:rFonts w:ascii="Century Gothic" w:eastAsia="Times New Roman" w:hAnsi="Century Gothic"/>
                <w:b w:val="0"/>
                <w:color w:val="2E2D21"/>
                <w:sz w:val="20"/>
                <w:szCs w:val="20"/>
                <w:lang w:eastAsia="fr-FR"/>
              </w:rPr>
              <w:t xml:space="preserve">  </w:t>
            </w:r>
          </w:p>
        </w:tc>
        <w:tc>
          <w:tcPr>
            <w:tcW w:w="1701" w:type="dxa"/>
            <w:tcBorders>
              <w:right w:val="single" w:sz="4" w:space="0" w:color="auto"/>
            </w:tcBorders>
            <w:shd w:val="clear" w:color="auto" w:fill="D9D9D9" w:themeFill="background1" w:themeFillShade="D9"/>
          </w:tcPr>
          <w:p w14:paraId="147185F0" w14:textId="7F8D22F0"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bCs/>
                <w:color w:val="2E2D21"/>
                <w:sz w:val="20"/>
                <w:szCs w:val="20"/>
              </w:rPr>
            </w:pPr>
          </w:p>
        </w:tc>
      </w:tr>
      <w:tr w:rsidR="009E693B" w14:paraId="420E21AE"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4D0932EE" w14:textId="77777777" w:rsidR="009E693B" w:rsidRPr="00A76145" w:rsidRDefault="009E693B" w:rsidP="00706459">
            <w:pPr>
              <w:rPr>
                <w:rFonts w:ascii="Century Gothic" w:eastAsia="Times New Roman" w:hAnsi="Century Gothic"/>
                <w:b w:val="0"/>
                <w:sz w:val="32"/>
                <w:szCs w:val="32"/>
              </w:rPr>
            </w:pPr>
            <w:r w:rsidRPr="00A76145">
              <w:rPr>
                <w:rFonts w:ascii="Century Gothic" w:eastAsia="Times New Roman" w:hAnsi="Century Gothic"/>
                <w:b w:val="0"/>
                <w:sz w:val="32"/>
                <w:szCs w:val="32"/>
              </w:rPr>
              <w:t>Établissement des liquidités disponibles</w:t>
            </w:r>
          </w:p>
        </w:tc>
        <w:tc>
          <w:tcPr>
            <w:tcW w:w="1701" w:type="dxa"/>
            <w:tcBorders>
              <w:right w:val="single" w:sz="4" w:space="0" w:color="auto"/>
            </w:tcBorders>
            <w:shd w:val="clear" w:color="auto" w:fill="D9D9D9" w:themeFill="background1" w:themeFillShade="D9"/>
            <w:hideMark/>
          </w:tcPr>
          <w:p w14:paraId="74F3A502"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w:t>
            </w:r>
          </w:p>
        </w:tc>
      </w:tr>
      <w:tr w:rsidR="009E693B" w14:paraId="752B1896" w14:textId="77777777" w:rsidTr="00706459">
        <w:trPr>
          <w:trHeight w:val="386"/>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332EF60A" w14:textId="4987BE2F" w:rsidR="009E693B" w:rsidRPr="007F7316" w:rsidRDefault="009E693B" w:rsidP="00706459">
            <w:pPr>
              <w:jc w:val="center"/>
              <w:rPr>
                <w:rFonts w:eastAsia="Times New Roman"/>
                <w:b w:val="0"/>
                <w:sz w:val="20"/>
                <w:szCs w:val="20"/>
              </w:rPr>
            </w:pPr>
          </w:p>
        </w:tc>
        <w:tc>
          <w:tcPr>
            <w:tcW w:w="1701" w:type="dxa"/>
            <w:tcBorders>
              <w:right w:val="single" w:sz="4" w:space="0" w:color="auto"/>
            </w:tcBorders>
            <w:shd w:val="clear" w:color="auto" w:fill="D9D9D9" w:themeFill="background1" w:themeFillShade="D9"/>
            <w:hideMark/>
          </w:tcPr>
          <w:p w14:paraId="2BA1B1B4"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556C0012"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115B164D" w14:textId="6713A8C6"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Surplus (déficit) des liquidités</w:t>
            </w:r>
          </w:p>
        </w:tc>
        <w:tc>
          <w:tcPr>
            <w:tcW w:w="1701" w:type="dxa"/>
            <w:tcBorders>
              <w:right w:val="single" w:sz="4" w:space="0" w:color="auto"/>
            </w:tcBorders>
            <w:shd w:val="clear" w:color="auto" w:fill="D9D9D9" w:themeFill="background1" w:themeFillShade="D9"/>
            <w:hideMark/>
          </w:tcPr>
          <w:p w14:paraId="6E733959" w14:textId="3328A97C" w:rsidR="009E693B" w:rsidRPr="00BD3864"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 xml:space="preserve">       </w:t>
            </w:r>
            <w:r w:rsidR="00072D27">
              <w:rPr>
                <w:rFonts w:ascii="Century Gothic" w:eastAsia="Times New Roman" w:hAnsi="Century Gothic"/>
                <w:color w:val="009FFF"/>
                <w:sz w:val="20"/>
                <w:szCs w:val="20"/>
              </w:rPr>
              <w:t>10 452</w:t>
            </w:r>
            <w:r w:rsidRPr="00BD3864">
              <w:rPr>
                <w:rFonts w:ascii="Century Gothic" w:eastAsia="Times New Roman" w:hAnsi="Century Gothic"/>
                <w:color w:val="009FFF"/>
                <w:sz w:val="20"/>
                <w:szCs w:val="20"/>
              </w:rPr>
              <w:t xml:space="preserve"> $ </w:t>
            </w:r>
          </w:p>
        </w:tc>
      </w:tr>
      <w:tr w:rsidR="009E693B" w14:paraId="3C286209"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2B4B8C61" w14:textId="77777777"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Liquidités au bilan (début)</w:t>
            </w:r>
          </w:p>
        </w:tc>
        <w:tc>
          <w:tcPr>
            <w:tcW w:w="1701" w:type="dxa"/>
            <w:tcBorders>
              <w:right w:val="single" w:sz="4" w:space="0" w:color="auto"/>
            </w:tcBorders>
            <w:shd w:val="clear" w:color="auto" w:fill="D9D9D9" w:themeFill="background1" w:themeFillShade="D9"/>
          </w:tcPr>
          <w:p w14:paraId="0C5536EA" w14:textId="77777777" w:rsidR="009E693B" w:rsidRPr="00BD3864"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14 000 $</w:t>
            </w:r>
          </w:p>
        </w:tc>
      </w:tr>
      <w:tr w:rsidR="009E693B" w14:paraId="785226E1"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noWrap/>
          </w:tcPr>
          <w:p w14:paraId="7445C17E" w14:textId="124F552C"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Épargne incluse dans le surplus (déficit) des liquidités</w:t>
            </w:r>
          </w:p>
        </w:tc>
        <w:tc>
          <w:tcPr>
            <w:tcW w:w="1701" w:type="dxa"/>
            <w:tcBorders>
              <w:right w:val="single" w:sz="4" w:space="0" w:color="auto"/>
            </w:tcBorders>
            <w:shd w:val="clear" w:color="auto" w:fill="D9D9D9" w:themeFill="background1" w:themeFillShade="D9"/>
            <w:noWrap/>
          </w:tcPr>
          <w:p w14:paraId="331CF0E4" w14:textId="77777777" w:rsidR="009E693B" w:rsidRPr="00BD3864"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color w:val="009FFF"/>
                <w:sz w:val="20"/>
                <w:szCs w:val="20"/>
              </w:rPr>
            </w:pPr>
          </w:p>
        </w:tc>
      </w:tr>
      <w:tr w:rsidR="009E693B" w14:paraId="770AF55F"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02AA6D98" w14:textId="7DB8CC7B"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 xml:space="preserve">  REÉR</w:t>
            </w:r>
          </w:p>
        </w:tc>
        <w:tc>
          <w:tcPr>
            <w:tcW w:w="1701" w:type="dxa"/>
            <w:tcBorders>
              <w:right w:val="single" w:sz="4" w:space="0" w:color="auto"/>
            </w:tcBorders>
            <w:shd w:val="clear" w:color="auto" w:fill="D9D9D9" w:themeFill="background1" w:themeFillShade="D9"/>
            <w:noWrap/>
          </w:tcPr>
          <w:p w14:paraId="5F3B0A67" w14:textId="77777777" w:rsidR="009E693B" w:rsidRPr="00BD3864"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5 000 $</w:t>
            </w:r>
          </w:p>
        </w:tc>
      </w:tr>
      <w:tr w:rsidR="009E693B" w14:paraId="2C44ABC6"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7A743A30" w14:textId="12D366C3" w:rsidR="009E693B"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 xml:space="preserve">  REÉÉ</w:t>
            </w:r>
          </w:p>
        </w:tc>
        <w:tc>
          <w:tcPr>
            <w:tcW w:w="1701" w:type="dxa"/>
            <w:tcBorders>
              <w:bottom w:val="single" w:sz="4" w:space="0" w:color="auto"/>
              <w:right w:val="single" w:sz="4" w:space="0" w:color="auto"/>
            </w:tcBorders>
            <w:shd w:val="clear" w:color="auto" w:fill="D9D9D9" w:themeFill="background1" w:themeFillShade="D9"/>
            <w:noWrap/>
          </w:tcPr>
          <w:p w14:paraId="57E94D3B" w14:textId="2B2D7340" w:rsidR="009E693B" w:rsidRPr="00BD3864"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5 000 $</w:t>
            </w:r>
          </w:p>
        </w:tc>
      </w:tr>
      <w:tr w:rsidR="009E693B" w14:paraId="3A338306" w14:textId="77777777" w:rsidTr="00706459">
        <w:trPr>
          <w:trHeight w:val="367"/>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617E8E83" w14:textId="4A0234EB" w:rsidR="009E693B" w:rsidRDefault="009E693B" w:rsidP="00706459">
            <w:pPr>
              <w:rPr>
                <w:rFonts w:ascii="Century Gothic" w:eastAsia="Times New Roman" w:hAnsi="Century Gothic"/>
                <w:b w:val="0"/>
                <w:sz w:val="20"/>
                <w:szCs w:val="20"/>
              </w:rPr>
            </w:pPr>
          </w:p>
        </w:tc>
        <w:tc>
          <w:tcPr>
            <w:tcW w:w="1701" w:type="dxa"/>
            <w:tcBorders>
              <w:top w:val="single" w:sz="4" w:space="0" w:color="auto"/>
              <w:right w:val="single" w:sz="4" w:space="0" w:color="auto"/>
            </w:tcBorders>
            <w:shd w:val="clear" w:color="auto" w:fill="D9D9D9" w:themeFill="background1" w:themeFillShade="D9"/>
            <w:noWrap/>
          </w:tcPr>
          <w:p w14:paraId="4F2E31A6" w14:textId="7FF1C65E"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r>
      <w:tr w:rsidR="009E693B" w14:paraId="24DD8C2C"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65364F39" w14:textId="77777777" w:rsidR="009E693B"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LIQUIDITÉS DISPONIBLES</w:t>
            </w:r>
          </w:p>
        </w:tc>
        <w:tc>
          <w:tcPr>
            <w:tcW w:w="1701" w:type="dxa"/>
            <w:tcBorders>
              <w:bottom w:val="double" w:sz="4" w:space="0" w:color="auto"/>
              <w:right w:val="single" w:sz="4" w:space="0" w:color="auto"/>
            </w:tcBorders>
            <w:shd w:val="clear" w:color="auto" w:fill="D9D9D9" w:themeFill="background1" w:themeFillShade="D9"/>
            <w:noWrap/>
          </w:tcPr>
          <w:p w14:paraId="6F8A39F0" w14:textId="4D34D19E"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sidRPr="00BD3864">
              <w:rPr>
                <w:rFonts w:ascii="Century Gothic" w:eastAsia="Times New Roman" w:hAnsi="Century Gothic"/>
                <w:color w:val="009FFF"/>
                <w:sz w:val="20"/>
                <w:szCs w:val="20"/>
              </w:rPr>
              <w:t>3</w:t>
            </w:r>
            <w:r w:rsidR="000977AE">
              <w:rPr>
                <w:rFonts w:ascii="Century Gothic" w:eastAsia="Times New Roman" w:hAnsi="Century Gothic"/>
                <w:color w:val="009FFF"/>
                <w:sz w:val="20"/>
                <w:szCs w:val="20"/>
              </w:rPr>
              <w:t>4 452</w:t>
            </w:r>
            <w:r w:rsidRPr="00BD3864">
              <w:rPr>
                <w:rFonts w:ascii="Century Gothic" w:eastAsia="Times New Roman" w:hAnsi="Century Gothic"/>
                <w:color w:val="009FFF"/>
                <w:sz w:val="20"/>
                <w:szCs w:val="20"/>
              </w:rPr>
              <w:t xml:space="preserve"> $</w:t>
            </w:r>
          </w:p>
        </w:tc>
      </w:tr>
      <w:tr w:rsidR="009E693B" w14:paraId="67B36C41" w14:textId="77777777" w:rsidTr="00706459">
        <w:trPr>
          <w:trHeight w:val="386"/>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625741AF" w14:textId="77777777" w:rsidR="009E693B" w:rsidRDefault="009E693B" w:rsidP="00706459">
            <w:pPr>
              <w:rPr>
                <w:rFonts w:ascii="Century Gothic" w:eastAsia="Times New Roman" w:hAnsi="Century Gothic"/>
                <w:b w:val="0"/>
                <w:bCs w:val="0"/>
                <w:sz w:val="32"/>
                <w:szCs w:val="32"/>
              </w:rPr>
            </w:pPr>
          </w:p>
        </w:tc>
        <w:tc>
          <w:tcPr>
            <w:tcW w:w="1701" w:type="dxa"/>
            <w:tcBorders>
              <w:top w:val="double" w:sz="4" w:space="0" w:color="auto"/>
              <w:right w:val="single" w:sz="4" w:space="0" w:color="auto"/>
            </w:tcBorders>
            <w:shd w:val="clear" w:color="auto" w:fill="D9D9D9" w:themeFill="background1" w:themeFillShade="D9"/>
          </w:tcPr>
          <w:p w14:paraId="487FBE46"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2D099E81" w14:textId="77777777" w:rsidTr="0070645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694CD7DF" w14:textId="77777777" w:rsidR="009E693B" w:rsidRPr="007F7316" w:rsidRDefault="009E693B" w:rsidP="00706459">
            <w:pPr>
              <w:rPr>
                <w:rFonts w:eastAsia="Times New Roman"/>
                <w:b w:val="0"/>
                <w:sz w:val="20"/>
                <w:szCs w:val="20"/>
              </w:rPr>
            </w:pPr>
            <w:r>
              <w:rPr>
                <w:rFonts w:ascii="Century Gothic" w:eastAsia="Times New Roman" w:hAnsi="Century Gothic"/>
                <w:b w:val="0"/>
                <w:bCs w:val="0"/>
                <w:sz w:val="32"/>
                <w:szCs w:val="32"/>
              </w:rPr>
              <w:t>Priorisation</w:t>
            </w:r>
          </w:p>
        </w:tc>
        <w:tc>
          <w:tcPr>
            <w:tcW w:w="1701" w:type="dxa"/>
            <w:tcBorders>
              <w:right w:val="single" w:sz="4" w:space="0" w:color="auto"/>
            </w:tcBorders>
            <w:shd w:val="clear" w:color="auto" w:fill="D9D9D9" w:themeFill="background1" w:themeFillShade="D9"/>
            <w:hideMark/>
          </w:tcPr>
          <w:p w14:paraId="4402732F" w14:textId="096491DD"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212E52E1"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651278D4" w14:textId="37239BC9" w:rsidR="009E693B" w:rsidRPr="007F7316" w:rsidRDefault="009E693B" w:rsidP="00706459">
            <w:pPr>
              <w:rPr>
                <w:rFonts w:ascii="Century Gothic" w:eastAsia="Times New Roman" w:hAnsi="Century Gothic"/>
                <w:b w:val="0"/>
                <w:sz w:val="20"/>
                <w:szCs w:val="20"/>
              </w:rPr>
            </w:pPr>
          </w:p>
        </w:tc>
        <w:tc>
          <w:tcPr>
            <w:tcW w:w="1701" w:type="dxa"/>
            <w:tcBorders>
              <w:right w:val="single" w:sz="4" w:space="0" w:color="auto"/>
            </w:tcBorders>
            <w:shd w:val="clear" w:color="auto" w:fill="D9D9D9" w:themeFill="background1" w:themeFillShade="D9"/>
            <w:hideMark/>
          </w:tcPr>
          <w:p w14:paraId="10B23F2D" w14:textId="77777777" w:rsidR="009E693B" w:rsidRPr="00BD3864"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 xml:space="preserve"> </w:t>
            </w:r>
          </w:p>
        </w:tc>
      </w:tr>
      <w:tr w:rsidR="009E693B" w14:paraId="26829674"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092E37B1" w14:textId="5DFF7710"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REÉÉ</w:t>
            </w:r>
          </w:p>
        </w:tc>
        <w:tc>
          <w:tcPr>
            <w:tcW w:w="1701" w:type="dxa"/>
            <w:tcBorders>
              <w:right w:val="single" w:sz="4" w:space="0" w:color="auto"/>
            </w:tcBorders>
            <w:shd w:val="clear" w:color="auto" w:fill="CFFF43" w:themeFill="accent1" w:themeFillTint="99"/>
          </w:tcPr>
          <w:p w14:paraId="4D1B2C62" w14:textId="513A90CD" w:rsidR="009E693B" w:rsidRPr="003720F7"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8"/>
                <w:szCs w:val="28"/>
              </w:rPr>
            </w:pPr>
            <w:r w:rsidRPr="003720F7">
              <w:rPr>
                <w:rFonts w:ascii="Century Gothic" w:eastAsia="Times New Roman" w:hAnsi="Century Gothic"/>
                <w:color w:val="009FFF"/>
                <w:sz w:val="28"/>
                <w:szCs w:val="28"/>
              </w:rPr>
              <w:t>10 000 $</w:t>
            </w:r>
          </w:p>
        </w:tc>
      </w:tr>
      <w:tr w:rsidR="009E693B" w14:paraId="43C83CD6"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noWrap/>
          </w:tcPr>
          <w:p w14:paraId="7AD2945D" w14:textId="47BCBA84"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Remboursement anticipé de prêt automobile</w:t>
            </w:r>
          </w:p>
        </w:tc>
        <w:tc>
          <w:tcPr>
            <w:tcW w:w="1701" w:type="dxa"/>
            <w:tcBorders>
              <w:right w:val="single" w:sz="4" w:space="0" w:color="auto"/>
            </w:tcBorders>
            <w:shd w:val="clear" w:color="auto" w:fill="CFFF43" w:themeFill="accent1" w:themeFillTint="99"/>
            <w:noWrap/>
          </w:tcPr>
          <w:p w14:paraId="7B92A4C6" w14:textId="77777777" w:rsidR="009E693B" w:rsidRPr="003720F7"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color w:val="009FFF"/>
                <w:sz w:val="28"/>
                <w:szCs w:val="28"/>
              </w:rPr>
            </w:pPr>
            <w:r w:rsidRPr="003720F7">
              <w:rPr>
                <w:rFonts w:eastAsia="Times New Roman"/>
                <w:color w:val="009FFF"/>
                <w:sz w:val="28"/>
                <w:szCs w:val="28"/>
              </w:rPr>
              <w:t>14 000 $</w:t>
            </w:r>
          </w:p>
        </w:tc>
      </w:tr>
      <w:tr w:rsidR="009E693B" w14:paraId="6C5FAD61"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73D2AFC9" w14:textId="12D9E612"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REÉR Marie</w:t>
            </w:r>
          </w:p>
        </w:tc>
        <w:tc>
          <w:tcPr>
            <w:tcW w:w="1701" w:type="dxa"/>
            <w:tcBorders>
              <w:right w:val="single" w:sz="4" w:space="0" w:color="auto"/>
            </w:tcBorders>
            <w:shd w:val="clear" w:color="auto" w:fill="CFFF43" w:themeFill="accent1" w:themeFillTint="99"/>
            <w:noWrap/>
          </w:tcPr>
          <w:p w14:paraId="74AEAE3F" w14:textId="77777777" w:rsidR="009E693B" w:rsidRPr="003720F7"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8"/>
                <w:szCs w:val="28"/>
              </w:rPr>
            </w:pPr>
            <w:r w:rsidRPr="003720F7">
              <w:rPr>
                <w:rFonts w:ascii="Century Gothic" w:eastAsia="Times New Roman" w:hAnsi="Century Gothic"/>
                <w:color w:val="009FFF"/>
                <w:sz w:val="28"/>
                <w:szCs w:val="28"/>
              </w:rPr>
              <w:t>2 500 $</w:t>
            </w:r>
          </w:p>
        </w:tc>
      </w:tr>
      <w:tr w:rsidR="009E693B" w14:paraId="7DDE11D7"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2D8B643E" w14:textId="6C4258C5" w:rsidR="009E693B"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REÉR Jean</w:t>
            </w:r>
          </w:p>
        </w:tc>
        <w:tc>
          <w:tcPr>
            <w:tcW w:w="1701" w:type="dxa"/>
            <w:tcBorders>
              <w:bottom w:val="single" w:sz="4" w:space="0" w:color="auto"/>
              <w:right w:val="single" w:sz="4" w:space="0" w:color="auto"/>
            </w:tcBorders>
            <w:shd w:val="clear" w:color="auto" w:fill="CFFF43" w:themeFill="accent1" w:themeFillTint="99"/>
            <w:noWrap/>
          </w:tcPr>
          <w:p w14:paraId="579157B1" w14:textId="77777777" w:rsidR="009E693B" w:rsidRPr="003720F7"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8"/>
                <w:szCs w:val="28"/>
              </w:rPr>
            </w:pPr>
            <w:r w:rsidRPr="003720F7">
              <w:rPr>
                <w:rFonts w:ascii="Century Gothic" w:eastAsia="Times New Roman" w:hAnsi="Century Gothic"/>
                <w:color w:val="009FFF"/>
                <w:sz w:val="28"/>
                <w:szCs w:val="28"/>
              </w:rPr>
              <w:t>2 500 $</w:t>
            </w:r>
          </w:p>
        </w:tc>
      </w:tr>
      <w:tr w:rsidR="009E693B" w14:paraId="4DB9109D" w14:textId="77777777" w:rsidTr="00706459">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4B5F5E90" w14:textId="77777777" w:rsidR="009E693B" w:rsidRDefault="009E693B" w:rsidP="00706459">
            <w:pPr>
              <w:rPr>
                <w:rFonts w:ascii="Century Gothic" w:eastAsia="Times New Roman" w:hAnsi="Century Gothic"/>
                <w:b w:val="0"/>
                <w:sz w:val="20"/>
                <w:szCs w:val="20"/>
              </w:rPr>
            </w:pPr>
          </w:p>
        </w:tc>
        <w:tc>
          <w:tcPr>
            <w:tcW w:w="1701" w:type="dxa"/>
            <w:tcBorders>
              <w:top w:val="single" w:sz="4" w:space="0" w:color="auto"/>
              <w:right w:val="single" w:sz="4" w:space="0" w:color="auto"/>
            </w:tcBorders>
            <w:shd w:val="clear" w:color="auto" w:fill="D9D9D9" w:themeFill="background1" w:themeFillShade="D9"/>
            <w:noWrap/>
          </w:tcPr>
          <w:p w14:paraId="24BBA516"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r>
      <w:tr w:rsidR="009E693B" w14:paraId="307214EF"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4FBF25C9" w14:textId="77777777" w:rsidR="009E693B"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LIQUIDITÉS À LA FIN</w:t>
            </w:r>
          </w:p>
        </w:tc>
        <w:tc>
          <w:tcPr>
            <w:tcW w:w="1701" w:type="dxa"/>
            <w:tcBorders>
              <w:bottom w:val="double" w:sz="4" w:space="0" w:color="auto"/>
              <w:right w:val="single" w:sz="4" w:space="0" w:color="auto"/>
            </w:tcBorders>
            <w:shd w:val="clear" w:color="auto" w:fill="D9D9D9" w:themeFill="background1" w:themeFillShade="D9"/>
            <w:noWrap/>
          </w:tcPr>
          <w:p w14:paraId="7319662F" w14:textId="2566A53B" w:rsidR="009E693B" w:rsidRDefault="000977AE"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9FFF"/>
                <w:sz w:val="20"/>
                <w:szCs w:val="20"/>
              </w:rPr>
              <w:t>5 452</w:t>
            </w:r>
            <w:r w:rsidR="009E693B" w:rsidRPr="00BD3864">
              <w:rPr>
                <w:rFonts w:ascii="Century Gothic" w:eastAsia="Times New Roman" w:hAnsi="Century Gothic"/>
                <w:color w:val="009FFF"/>
                <w:sz w:val="20"/>
                <w:szCs w:val="20"/>
              </w:rPr>
              <w:t xml:space="preserve"> $</w:t>
            </w:r>
          </w:p>
        </w:tc>
      </w:tr>
      <w:tr w:rsidR="009E693B" w14:paraId="44A8701E"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bottom w:val="single" w:sz="4" w:space="0" w:color="auto"/>
            </w:tcBorders>
            <w:shd w:val="clear" w:color="auto" w:fill="009FFF"/>
          </w:tcPr>
          <w:p w14:paraId="2399D20B" w14:textId="77777777" w:rsidR="009E693B" w:rsidRDefault="009E693B" w:rsidP="00706459">
            <w:pPr>
              <w:rPr>
                <w:rFonts w:ascii="Century Gothic" w:eastAsia="Times New Roman" w:hAnsi="Century Gothic"/>
                <w:b w:val="0"/>
                <w:sz w:val="20"/>
                <w:szCs w:val="20"/>
              </w:rPr>
            </w:pPr>
          </w:p>
        </w:tc>
        <w:tc>
          <w:tcPr>
            <w:tcW w:w="1701" w:type="dxa"/>
            <w:tcBorders>
              <w:top w:val="double" w:sz="4" w:space="0" w:color="auto"/>
              <w:bottom w:val="single" w:sz="4" w:space="0" w:color="auto"/>
              <w:right w:val="single" w:sz="4" w:space="0" w:color="auto"/>
            </w:tcBorders>
            <w:shd w:val="clear" w:color="auto" w:fill="D9D9D9" w:themeFill="background1" w:themeFillShade="D9"/>
            <w:noWrap/>
          </w:tcPr>
          <w:p w14:paraId="5F1BB2D5"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r>
    </w:tbl>
    <w:p w14:paraId="0CE20778" w14:textId="68658C3A" w:rsidR="009E693B" w:rsidRDefault="003A7219" w:rsidP="009E693B">
      <w:r>
        <w:rPr>
          <w:noProof/>
          <w:lang w:eastAsia="fr-FR"/>
        </w:rPr>
        <mc:AlternateContent>
          <mc:Choice Requires="wps">
            <w:drawing>
              <wp:anchor distT="0" distB="0" distL="114300" distR="114300" simplePos="0" relativeHeight="253603840" behindDoc="0" locked="0" layoutInCell="1" allowOverlap="1" wp14:anchorId="382E1FC4" wp14:editId="13EC8594">
                <wp:simplePos x="0" y="0"/>
                <wp:positionH relativeFrom="column">
                  <wp:posOffset>-397083</wp:posOffset>
                </wp:positionH>
                <wp:positionV relativeFrom="paragraph">
                  <wp:posOffset>214038</wp:posOffset>
                </wp:positionV>
                <wp:extent cx="2727960" cy="565150"/>
                <wp:effectExtent l="0" t="685800" r="0" b="565150"/>
                <wp:wrapNone/>
                <wp:docPr id="1095" name="Flèche vers la gauche 1095"/>
                <wp:cNvGraphicFramePr/>
                <a:graphic xmlns:a="http://schemas.openxmlformats.org/drawingml/2006/main">
                  <a:graphicData uri="http://schemas.microsoft.com/office/word/2010/wordprocessingShape">
                    <wps:wsp>
                      <wps:cNvSpPr/>
                      <wps:spPr>
                        <a:xfrm rot="19450940">
                          <a:off x="0" y="0"/>
                          <a:ext cx="2727960" cy="565150"/>
                        </a:xfrm>
                        <a:prstGeom prst="leftArrow">
                          <a:avLst>
                            <a:gd name="adj1" fmla="val 50000"/>
                            <a:gd name="adj2" fmla="val 83427"/>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384FBE0" w14:textId="0D5FC895" w:rsidR="00192307" w:rsidRPr="00706BC4" w:rsidRDefault="00192307" w:rsidP="009E693B">
                            <w:pPr>
                              <w:jc w:val="center"/>
                              <w:rPr>
                                <w:color w:val="000000" w:themeColor="text1"/>
                                <w:sz w:val="22"/>
                                <w:szCs w:val="22"/>
                                <w:lang w:val="fr-CA"/>
                              </w:rPr>
                            </w:pPr>
                            <w:r w:rsidRPr="00706BC4">
                              <w:rPr>
                                <w:color w:val="000000" w:themeColor="text1"/>
                                <w:sz w:val="22"/>
                                <w:szCs w:val="22"/>
                                <w:lang w:val="fr-CA"/>
                              </w:rPr>
                              <w:t xml:space="preserve">Voir le suivi des liquidités, page </w:t>
                            </w:r>
                            <w:r>
                              <w:rPr>
                                <w:color w:val="000000" w:themeColor="text1"/>
                                <w:sz w:val="22"/>
                                <w:szCs w:val="22"/>
                                <w:lang w:val="fr-CA"/>
                              </w:rPr>
                              <w:t>78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E1FC4" id="Flèche vers la gauche 1095" o:spid="_x0000_s1119" type="#_x0000_t66" style="position:absolute;left:0;text-align:left;margin-left:-31.25pt;margin-top:16.85pt;width:214.8pt;height:44.5pt;rotation:-2347347fd;z-index:2536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iVgGQMAAMEGAAAOAAAAZHJzL2Uyb0RvYy54bWysVdtOGzEQfa/Uf7D8XrLZJEAiFhSBUlVC&#13;&#10;gICKZ+O1s6689nY8udAv6n/0xzr27oZwkZCq5mHlsed6zszk5GxbW7ZWEIx3BR8eZJwpJ31p3LLg&#13;&#10;3+8XX445CyhcKax3quBPKvCz08+fTjbNTOW+8rZUwMiJC7NNU/AKsZkNBkFWqhbhwDfK0aP2UAsk&#13;&#10;EZaDEsSGvNd2kGfZ4WDjoWzASxUC3V60j/w0+ddaSbzWOihktuCUG6YvpO9j/A5OT8RsCaKpjOzS&#13;&#10;EP+QRS2Mo6A7VxcCBVuBeeOqNhJ88BoPpK8HXmsjVaqBqhlmr6q5q0SjUi0ETmh2MIX/51ZerW+A&#13;&#10;mZK4y6YTzpyoiaWF/fObGEjEMivYUqyimFQIsU0TZmR419xAJwU6xvK3GmoGnmAeTseTbDrOEipU&#13;&#10;J9sm0J92oKstMkmX+VF+ND0kbiS9TQ4nw0liZdA6i04bCPhV+ZrFQ8Gt0jgH8JvkWqwvAybkyy55&#13;&#10;Uf4YcqZrS0SuhWWTjH4d0Xs6+b7O8WicH0UdCtt5pFMfOLoP3ppyYaxNQmxPdW6BUYCCCymVw1Fn&#13;&#10;/0LTuo+McTt8a0jBW0uVephKTI0aKI4aldGlJKJAdJB4wMp3XbwA77At15plhbdmycDQNGIFSt0g&#13;&#10;Z6WhAUCb4COuiOB2LGhCE0eg1kRLNo649Vz0rhJCe2mEZlRG2GJLtE2QTvhkVczSululqb2I52GK&#13;&#10;lwb7NXI9AEk7mmnCeWc4+tiw04+mLWA74/xj451Fikzg7Yxr4zy858Bin7Ju9XsE2rojBLh93Ka5&#13;&#10;muaRjHj16MsnGrY0HtTvoZELQx19KQLeCKBupUtapXhNH239puC+O3FWefj13n3Up21Ar5xtaI0V&#13;&#10;PPxcCVCc2W+O9sR0OKYZZJiE8eQoJwH2Xx73X9yqPvfU0DQ/lF06Rn20/VGDrx9o485jVHoSTlLs&#13;&#10;gkuEXjjHdr3SzpZqPk9qtOsagZfurpF9I8TZut8+CGi6HkZaCFe+X3ndGLYT+awbKXJ+vkKvTRyJ&#13;&#10;1Hctrp1Ae5JOLxbxvpy0nv95Tv8CAAD//wMAUEsDBBQABgAIAAAAIQC3UxGO5QAAAA8BAAAPAAAA&#13;&#10;ZHJzL2Rvd25yZXYueG1sTI/NTsMwEITvSLyDtZW4tc6PSFAap4IiJHqpRMoDuLFJ0sTrKHaTwNOz&#13;&#10;nOhlpdV+MzuT7xbTs0mPrrUoINwEwDRWVrVYC/g8va2fgDkvUcneohbwrR3sivu7XGbKzvihp9LX&#13;&#10;jEzQZVJA4/2Qce6qRhvpNnbQSLcvOxrpaR1rrkY5k7npeRQECTeyRfrQyEHvG1115dUIeCkPx7n8&#13;&#10;OZ66y3t3CPc9r3CZhHhYLa9bGs9bYF4v/l8Bfx0oPxQU7GyvqBzrBayT6JFQAXGcAiMgTtIQ2JnI&#13;&#10;KEqBFzm/7VH8AgAA//8DAFBLAQItABQABgAIAAAAIQC2gziS/gAAAOEBAAATAAAAAAAAAAAAAAAA&#13;&#10;AAAAAABbQ29udGVudF9UeXBlc10ueG1sUEsBAi0AFAAGAAgAAAAhADj9If/WAAAAlAEAAAsAAAAA&#13;&#10;AAAAAAAAAAAALwEAAF9yZWxzLy5yZWxzUEsBAi0AFAAGAAgAAAAhANWmJWAZAwAAwQYAAA4AAAAA&#13;&#10;AAAAAAAAAAAALgIAAGRycy9lMm9Eb2MueG1sUEsBAi0AFAAGAAgAAAAhALdTEY7lAAAADwEAAA8A&#13;&#10;AAAAAAAAAAAAAAAAcwUAAGRycy9kb3ducmV2LnhtbFBLBQYAAAAABAAEAPMAAACFBgAAAAA=&#13;&#10;" adj="3733" fillcolor="#ff6700 [3206]" strokecolor="black [3213]">
                <v:textbox>
                  <w:txbxContent>
                    <w:p w14:paraId="5384FBE0" w14:textId="0D5FC895" w:rsidR="00192307" w:rsidRPr="00706BC4" w:rsidRDefault="00192307" w:rsidP="009E693B">
                      <w:pPr>
                        <w:jc w:val="center"/>
                        <w:rPr>
                          <w:color w:val="000000" w:themeColor="text1"/>
                          <w:sz w:val="22"/>
                          <w:szCs w:val="22"/>
                          <w:lang w:val="fr-CA"/>
                        </w:rPr>
                      </w:pPr>
                      <w:r w:rsidRPr="00706BC4">
                        <w:rPr>
                          <w:color w:val="000000" w:themeColor="text1"/>
                          <w:sz w:val="22"/>
                          <w:szCs w:val="22"/>
                          <w:lang w:val="fr-CA"/>
                        </w:rPr>
                        <w:t xml:space="preserve">Voir le suivi des liquidités, page </w:t>
                      </w:r>
                      <w:r>
                        <w:rPr>
                          <w:color w:val="000000" w:themeColor="text1"/>
                          <w:sz w:val="22"/>
                          <w:szCs w:val="22"/>
                          <w:lang w:val="fr-CA"/>
                        </w:rPr>
                        <w:t>78</w:t>
                      </w:r>
                    </w:p>
                  </w:txbxContent>
                </v:textbox>
              </v:shape>
            </w:pict>
          </mc:Fallback>
        </mc:AlternateContent>
      </w:r>
      <w:r w:rsidR="000977AE">
        <w:rPr>
          <w:noProof/>
          <w:lang w:eastAsia="fr-FR"/>
        </w:rPr>
        <mc:AlternateContent>
          <mc:Choice Requires="wps">
            <w:drawing>
              <wp:anchor distT="0" distB="0" distL="114300" distR="114300" simplePos="0" relativeHeight="253615104" behindDoc="0" locked="0" layoutInCell="1" allowOverlap="1" wp14:anchorId="6FC7652E" wp14:editId="5F6D5EAE">
                <wp:simplePos x="0" y="0"/>
                <wp:positionH relativeFrom="column">
                  <wp:posOffset>2026356</wp:posOffset>
                </wp:positionH>
                <wp:positionV relativeFrom="paragraph">
                  <wp:posOffset>1922427</wp:posOffset>
                </wp:positionV>
                <wp:extent cx="461645" cy="461645"/>
                <wp:effectExtent l="0" t="0" r="20955" b="20955"/>
                <wp:wrapThrough wrapText="bothSides">
                  <wp:wrapPolygon edited="0">
                    <wp:start x="3565" y="0"/>
                    <wp:lineTo x="0" y="3565"/>
                    <wp:lineTo x="0" y="16638"/>
                    <wp:lineTo x="2377" y="21392"/>
                    <wp:lineTo x="3565" y="21392"/>
                    <wp:lineTo x="17827" y="21392"/>
                    <wp:lineTo x="19015" y="21392"/>
                    <wp:lineTo x="21392" y="16638"/>
                    <wp:lineTo x="21392" y="3565"/>
                    <wp:lineTo x="17827" y="0"/>
                    <wp:lineTo x="3565" y="0"/>
                  </wp:wrapPolygon>
                </wp:wrapThrough>
                <wp:docPr id="1087" name="Ellipse 1087"/>
                <wp:cNvGraphicFramePr/>
                <a:graphic xmlns:a="http://schemas.openxmlformats.org/drawingml/2006/main">
                  <a:graphicData uri="http://schemas.microsoft.com/office/word/2010/wordprocessingShape">
                    <wps:wsp>
                      <wps:cNvSpPr/>
                      <wps:spPr>
                        <a:xfrm>
                          <a:off x="0" y="0"/>
                          <a:ext cx="461645" cy="46164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1F314E2" w14:textId="77777777" w:rsidR="00192307" w:rsidRPr="00BB5B73" w:rsidRDefault="00192307" w:rsidP="009E693B">
                            <w:pPr>
                              <w:jc w:val="center"/>
                              <w:rPr>
                                <w:sz w:val="28"/>
                                <w:szCs w:val="28"/>
                              </w:rPr>
                            </w:pPr>
                            <w:r w:rsidRPr="00BB5B73">
                              <w:rPr>
                                <w:color w:val="000000" w:themeColor="text1"/>
                                <w:sz w:val="28"/>
                                <w:szCs w:val="28"/>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FC7652E" id="Ellipse 1087" o:spid="_x0000_s1120" style="position:absolute;left:0;text-align:left;margin-left:159.55pt;margin-top:151.35pt;width:36.35pt;height:36.35pt;z-index:2536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xeM+wEAAFcEAAAOAAAAZHJzL2Uyb0RvYy54bWysVMFu2zAMvQ/YPwi6L07aLuuCOMXQrrsM&#13;&#10;W7GuH6DIVCxAEjVJiZ2/HyU7TrH10mEXWZT4HvlIyuub3hp2gBA1upovZnPOwElstNvV/Onn/btr&#13;&#10;zmISrhEGHdT8CJHfbN6+WXd+BRfYomkgMCJxcdX5mrcp+VVVRdmCFXGGHhxdKgxWJDLDrmqC6Ijd&#13;&#10;mupiPl9WHYbGB5QQI53eDZd8U/iVApm+KxUhMVNzyi2VNZR1m9dqsxarXRC+1XJMQ/xDFlZoR0En&#13;&#10;qjuRBNsH/ReV1TJgRJVmEm2FSmkJRQOpWcz/UPPYCg9FCxUn+qlM8f/Rym+Hh8B0Q72bX3/gzAlL&#13;&#10;XfpsjPYRWDmjEnU+rsjz0T+E0Yq0zXp7FWz+khLWl7Iep7JCn5ikw6vlYnn1njNJV+OeWKoz2IeY&#13;&#10;vgBaljc1hyF6qac4fI1p8D555XDG5TWi0c29NqYYeWTg1gR2ENTs1C9ycynKMy+yMrLKegYFZZeO&#13;&#10;BgbWH6CoGJTzZYlexvDMadKJ0zjyzBBF0SfQ4iWQkBLcBBz9MxTKeL4GPCFKZHRpAlvtMLwU/Zyy&#13;&#10;GvxP6gfNWX7qt32ZgI+XuWL5aIvNkcaio3dR8/hrLwJwJpxskZ6OTOFk3KbylHI6Dj/tEypdmnXm&#13;&#10;GMPR9JZejC8tP4/ndvE6/w82vwEAAP//AwBQSwMEFAAGAAgAAAAhABStu9LiAAAAEAEAAA8AAABk&#13;&#10;cnMvZG93bnJldi54bWxMT01PwzAMvSPxHyIjcWNpN9ho13SaQBx32EBIvWWN+6E1TtekW/n3eCe4&#13;&#10;WM/y8/vINpPtxAUH3zpSEM8iEEilMy3VCr4+P55eQfigyejOESr4QQ+b/P4u06lxV9rj5RBqwSLk&#13;&#10;U62gCaFPpfRlg1b7meuR+Fa5werA61BLM+gri9tOzqNoKa1uiR0a3eNbg+XpMFoF22K5C9Sfd+P3&#13;&#10;+VSVWBWYJIVSjw/T+5rHdg0i4BT+PuDWgfNDzsGObiTjRadgEScxUxlE8xUIZiySmBsdGaxenkHm&#13;&#10;mfxfJP8FAAD//wMAUEsBAi0AFAAGAAgAAAAhALaDOJL+AAAA4QEAABMAAAAAAAAAAAAAAAAAAAAA&#13;&#10;AFtDb250ZW50X1R5cGVzXS54bWxQSwECLQAUAAYACAAAACEAOP0h/9YAAACUAQAACwAAAAAAAAAA&#13;&#10;AAAAAAAvAQAAX3JlbHMvLnJlbHNQSwECLQAUAAYACAAAACEAzJsXjPsBAABXBAAADgAAAAAAAAAA&#13;&#10;AAAAAAAuAgAAZHJzL2Uyb0RvYy54bWxQSwECLQAUAAYACAAAACEAFK270uIAAAAQAQAADwAAAAAA&#13;&#10;AAAAAAAAAABVBAAAZHJzL2Rvd25yZXYueG1sUEsFBgAAAAAEAAQA8wAAAGQFAAAAAA==&#13;&#10;" fillcolor="#94c600 [3204]" strokecolor="black [3213]" strokeweight="1.75pt">
                <v:textbox>
                  <w:txbxContent>
                    <w:p w14:paraId="51F314E2" w14:textId="77777777" w:rsidR="00192307" w:rsidRPr="00BB5B73" w:rsidRDefault="00192307" w:rsidP="009E693B">
                      <w:pPr>
                        <w:jc w:val="center"/>
                        <w:rPr>
                          <w:sz w:val="28"/>
                          <w:szCs w:val="28"/>
                        </w:rPr>
                      </w:pPr>
                      <w:r w:rsidRPr="00BB5B73">
                        <w:rPr>
                          <w:color w:val="000000" w:themeColor="text1"/>
                          <w:sz w:val="28"/>
                          <w:szCs w:val="28"/>
                        </w:rPr>
                        <w:t>3</w:t>
                      </w:r>
                    </w:p>
                  </w:txbxContent>
                </v:textbox>
                <w10:wrap type="through"/>
              </v:oval>
            </w:pict>
          </mc:Fallback>
        </mc:AlternateContent>
      </w:r>
      <w:r w:rsidR="000977AE">
        <w:rPr>
          <w:noProof/>
          <w:lang w:eastAsia="fr-FR"/>
        </w:rPr>
        <mc:AlternateContent>
          <mc:Choice Requires="wps">
            <w:drawing>
              <wp:anchor distT="0" distB="0" distL="114300" distR="114300" simplePos="0" relativeHeight="253606912" behindDoc="0" locked="0" layoutInCell="1" allowOverlap="1" wp14:anchorId="2CD309E6" wp14:editId="6A32879B">
                <wp:simplePos x="0" y="0"/>
                <wp:positionH relativeFrom="column">
                  <wp:posOffset>-21379</wp:posOffset>
                </wp:positionH>
                <wp:positionV relativeFrom="paragraph">
                  <wp:posOffset>1873815</wp:posOffset>
                </wp:positionV>
                <wp:extent cx="2050220" cy="565150"/>
                <wp:effectExtent l="76200" t="76200" r="58420" b="69850"/>
                <wp:wrapNone/>
                <wp:docPr id="1092" name="Flèche vers la gauche 1092"/>
                <wp:cNvGraphicFramePr/>
                <a:graphic xmlns:a="http://schemas.openxmlformats.org/drawingml/2006/main">
                  <a:graphicData uri="http://schemas.microsoft.com/office/word/2010/wordprocessingShape">
                    <wps:wsp>
                      <wps:cNvSpPr/>
                      <wps:spPr>
                        <a:xfrm>
                          <a:off x="0" y="0"/>
                          <a:ext cx="2050220" cy="565150"/>
                        </a:xfrm>
                        <a:prstGeom prst="leftArrow">
                          <a:avLst>
                            <a:gd name="adj1" fmla="val 50000"/>
                            <a:gd name="adj2" fmla="val 83427"/>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A3746EB" w14:textId="55E75880" w:rsidR="00192307" w:rsidRPr="00706BC4" w:rsidRDefault="00192307" w:rsidP="009E693B">
                            <w:pPr>
                              <w:jc w:val="center"/>
                              <w:rPr>
                                <w:color w:val="000000" w:themeColor="text1"/>
                                <w:sz w:val="22"/>
                                <w:szCs w:val="22"/>
                                <w:lang w:val="fr-CA"/>
                              </w:rPr>
                            </w:pPr>
                            <w:r w:rsidRPr="00706BC4">
                              <w:rPr>
                                <w:color w:val="000000" w:themeColor="text1"/>
                                <w:sz w:val="22"/>
                                <w:szCs w:val="22"/>
                                <w:lang w:val="fr-CA"/>
                              </w:rPr>
                              <w:t xml:space="preserve">Voir le budget, page </w:t>
                            </w:r>
                            <w:r>
                              <w:rPr>
                                <w:color w:val="000000" w:themeColor="text1"/>
                                <w:sz w:val="22"/>
                                <w:szCs w:val="22"/>
                                <w:lang w:val="fr-CA"/>
                              </w:rPr>
                              <w:t>77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309E6" id="Flèche vers la gauche 1092" o:spid="_x0000_s1121" type="#_x0000_t66" style="position:absolute;left:0;text-align:left;margin-left:-1.7pt;margin-top:147.55pt;width:161.45pt;height:44.5pt;z-index:2536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8bFnDgMAALIGAAAOAAAAZHJzL2Uyb0RvYy54bWysVdtu2zAMfR+wfxD0vsZxkl6COkXQIsOA&#13;&#10;og3aDn1WZCnWIEsepcTOvmj/sR8bJdtJegEKDOuDSlq8iOeQzOVVU2qyFeCUNRkdniSUCMNtrsw6&#13;&#10;o9+fFl/OKXGemZxpa0RGd8LRq9nnT5d1NRWpLazOBRAMYty0rjJaeF9NBwPHC1Eyd2IrYfBSWiiZ&#13;&#10;RxXWgxxYjdFLPUiT5HRQW8grsFw4h19v2ks6i/GlFNzfS+mEJzqj+DYfT4jnKpyD2SWbroFVheLd&#13;&#10;M9g/vKJkymDSfagb5hnZgHoTqlQcrLPSn3BbDqyUiotYA1YzTF5V81iwSsRaEBxX7WFy/y8sv9su&#13;&#10;gagcuUsuUkoMK5Glhf7zGxmIxBLNyJptghpNELG6clN0fKyW0GkOxVB+I6EM/7Ew0kSUd3uUReMJ&#13;&#10;x49pMknSFMngeDc5nQwnkYbBwbsC578KW5IgZFQL6ecAto4Is+2t8xHqvHsty38MKZGlRua2TJNJ&#13;&#10;gn8ds0c2WN3B5nw0Ts+CDabtIqLUJw7hndUqXyitoxL6UVxrIJggo4xzYfyo839hqc1Hzr4ZvnXE&#13;&#10;5K2niE2LJcbOdJhHjPIQkiMzwDpILPjCdm27AGt8W65W68I/qDUBhePnCxBi6SnJFXa81xE+sDgL&#13;&#10;rJ0DHMnIEYhtoGUccOu56ENFhI6e4apRHmALPdCyHiW/0yK8UpsHIbGfkOdhzBcn+TVyPQDROrhJ&#13;&#10;xHnvOPrYsbMPri1ge+f0Y+e9R8yM4O2dS2UsvBdA+/7JsrXvEWjrDhD4ZtXEQboYBzLCp5XNdzhd&#13;&#10;CHmE2VV8obCjb5nzSwbYrTgEuDv9PR5S2zqjtpMoKSz8eu97sMfxx1tKatxbGXU/NwwEJfqbwcVw&#13;&#10;MRyPw6KLynhyFgYNjm9WxzdmU15bbGicH3xdFIO9170owZbPuGLnISteMcMxd0a5h1659u0+xSXN&#13;&#10;xXwezXC5VczfmseK940QZuupeWZQdT3scSHc2X7HdWPYTuTBNlBk7HzjrVRhJGLftbh2Ci5GlF5s&#13;&#10;3mM9Wh1+amZ/AQAA//8DAFBLAwQUAAYACAAAACEAmqBuZOUAAAAPAQAADwAAAGRycy9kb3ducmV2&#13;&#10;LnhtbExPTWvCQBC9F/oflin0pps1WjRmI8XSQ0sRqqngbc2OSeh+hOyq6b/veGovwwzvzfvIV4M1&#13;&#10;7IJ9aL2TIMYJMHSV162rJZS719EcWIjKaWW8Qwk/GGBV3N/lKtP+6j7xso01IxEXMiWhibHLOA9V&#13;&#10;g1aFse/QEXbyvVWRzr7muldXEreGT5LkiVvVOnJoVIfrBqvv7dlKOOiv3bot0+RQdm97032IzfvG&#13;&#10;SPn4MLwsaTwvgUUc4t8H3DpQfigo2NGfnQ7MSBilU2JKmCxmAhgRUrGYATvSMp8K4EXO//cofgEA&#13;&#10;AP//AwBQSwECLQAUAAYACAAAACEAtoM4kv4AAADhAQAAEwAAAAAAAAAAAAAAAAAAAAAAW0NvbnRl&#13;&#10;bnRfVHlwZXNdLnhtbFBLAQItABQABgAIAAAAIQA4/SH/1gAAAJQBAAALAAAAAAAAAAAAAAAAAC8B&#13;&#10;AABfcmVscy8ucmVsc1BLAQItABQABgAIAAAAIQAT8bFnDgMAALIGAAAOAAAAAAAAAAAAAAAAAC4C&#13;&#10;AABkcnMvZTJvRG9jLnhtbFBLAQItABQABgAIAAAAIQCaoG5k5QAAAA8BAAAPAAAAAAAAAAAAAAAA&#13;&#10;AGgFAABkcnMvZG93bnJldi54bWxQSwUGAAAAAAQABADzAAAAegYAAAAA&#13;&#10;" adj="4967" fillcolor="#ff6700 [3206]" strokecolor="black [3213]">
                <v:textbox>
                  <w:txbxContent>
                    <w:p w14:paraId="2A3746EB" w14:textId="55E75880" w:rsidR="00192307" w:rsidRPr="00706BC4" w:rsidRDefault="00192307" w:rsidP="009E693B">
                      <w:pPr>
                        <w:jc w:val="center"/>
                        <w:rPr>
                          <w:color w:val="000000" w:themeColor="text1"/>
                          <w:sz w:val="22"/>
                          <w:szCs w:val="22"/>
                          <w:lang w:val="fr-CA"/>
                        </w:rPr>
                      </w:pPr>
                      <w:r w:rsidRPr="00706BC4">
                        <w:rPr>
                          <w:color w:val="000000" w:themeColor="text1"/>
                          <w:sz w:val="22"/>
                          <w:szCs w:val="22"/>
                          <w:lang w:val="fr-CA"/>
                        </w:rPr>
                        <w:t xml:space="preserve">Voir le budget, page </w:t>
                      </w:r>
                      <w:r>
                        <w:rPr>
                          <w:color w:val="000000" w:themeColor="text1"/>
                          <w:sz w:val="22"/>
                          <w:szCs w:val="22"/>
                          <w:lang w:val="fr-CA"/>
                        </w:rPr>
                        <w:t>77</w:t>
                      </w:r>
                    </w:p>
                  </w:txbxContent>
                </v:textbox>
              </v:shape>
            </w:pict>
          </mc:Fallback>
        </mc:AlternateContent>
      </w:r>
      <w:r w:rsidR="000977AE">
        <w:rPr>
          <w:noProof/>
          <w:lang w:eastAsia="fr-FR"/>
        </w:rPr>
        <mc:AlternateContent>
          <mc:Choice Requires="wps">
            <w:drawing>
              <wp:anchor distT="0" distB="0" distL="114300" distR="114300" simplePos="0" relativeHeight="253614080" behindDoc="0" locked="0" layoutInCell="1" allowOverlap="1" wp14:anchorId="37027EF8" wp14:editId="343BE9E7">
                <wp:simplePos x="0" y="0"/>
                <wp:positionH relativeFrom="column">
                  <wp:posOffset>3424131</wp:posOffset>
                </wp:positionH>
                <wp:positionV relativeFrom="paragraph">
                  <wp:posOffset>1360875</wp:posOffset>
                </wp:positionV>
                <wp:extent cx="452755" cy="452755"/>
                <wp:effectExtent l="0" t="0" r="29845" b="29845"/>
                <wp:wrapThrough wrapText="bothSides">
                  <wp:wrapPolygon edited="0">
                    <wp:start x="3635" y="0"/>
                    <wp:lineTo x="0" y="3635"/>
                    <wp:lineTo x="0" y="16965"/>
                    <wp:lineTo x="2424" y="21812"/>
                    <wp:lineTo x="3635" y="21812"/>
                    <wp:lineTo x="18177" y="21812"/>
                    <wp:lineTo x="19388" y="21812"/>
                    <wp:lineTo x="21812" y="16965"/>
                    <wp:lineTo x="21812" y="3635"/>
                    <wp:lineTo x="18177" y="0"/>
                    <wp:lineTo x="3635" y="0"/>
                  </wp:wrapPolygon>
                </wp:wrapThrough>
                <wp:docPr id="1088" name="Ellipse 1088"/>
                <wp:cNvGraphicFramePr/>
                <a:graphic xmlns:a="http://schemas.openxmlformats.org/drawingml/2006/main">
                  <a:graphicData uri="http://schemas.microsoft.com/office/word/2010/wordprocessingShape">
                    <wps:wsp>
                      <wps:cNvSpPr/>
                      <wps:spPr>
                        <a:xfrm>
                          <a:off x="0" y="0"/>
                          <a:ext cx="452755" cy="45275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72DF8FB" w14:textId="77777777" w:rsidR="00192307" w:rsidRPr="00BB5B73" w:rsidRDefault="00192307" w:rsidP="009E693B">
                            <w:pPr>
                              <w:jc w:val="center"/>
                              <w:rPr>
                                <w:sz w:val="28"/>
                                <w:szCs w:val="28"/>
                              </w:rPr>
                            </w:pPr>
                            <w:r w:rsidRPr="00BB5B73">
                              <w:rPr>
                                <w:color w:val="000000" w:themeColor="text1"/>
                                <w:sz w:val="28"/>
                                <w:szCs w:val="28"/>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7027EF8" id="Ellipse 1088" o:spid="_x0000_s1122" style="position:absolute;left:0;text-align:left;margin-left:269.6pt;margin-top:107.15pt;width:35.65pt;height:35.65pt;z-index:2536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3OMv+gEAAFcEAAAOAAAAZHJzL2Uyb0RvYy54bWysVMGO0zAQvSPxD5bvNG2hsFs1XaFdlguC&#13;&#10;Fbt8gOuMG0u2x9huk/49YydNV7AXEBfHY897M29mnM1Nbw07QogaXc0Xszln4CQ22u1r/uPp/s0V&#13;&#10;ZzEJ1wiDDmp+gshvtq9fbTq/hiW2aBoIjEhcXHe+5m1Kfl1VUbZgRZyhB0eXCoMVicywr5ogOmK3&#13;&#10;plrO5++rDkPjA0qIkU7vhku+LfxKgUzflIqQmKk55ZbKGsq6y2u13Yj1PgjfajmmIf4hCyu0o6AT&#13;&#10;1Z1Igh2C/oPKahkwokozibZCpbSEooHULOa/qXlshYeihYoT/VSm+P9o5dfjQ2C6od7Nr6hXTljq&#13;&#10;0idjtI/AyhmVqPNxTZ6P/iGMVqRt1turYPOXlLC+lPU0lRX6xCQdvlstP6xWnEm6GvfEUl3APsT0&#13;&#10;GdCyvKk5DNFLPcXxS0yD99krhzMurxGNbu61McXIIwO3JrCjoGanfpGbS1GeeZGVkVXWMygou3Qy&#13;&#10;MLB+B0XFoJzfluhlDC+cJp05jSPPDFEUfQItXgIJKcFNwNE/Q6GM59+AJ0SJjC5NYKsdhpeiX1JW&#13;&#10;g/9Z/aA5y0/9ri8TcL3KFctHO2xONBYdvYuax58HEYAz4WSL9HRkCmfjNpWnlNNx+PGQUOnSrAvH&#13;&#10;GI6mt/RifGn5eTy3i9flf7D9BQAA//8DAFBLAwQUAAYACAAAACEAQHmz4+MAAAAQAQAADwAAAGRy&#13;&#10;cy9kb3ducmV2LnhtbExPTU+DQBC9m/gfNmPizS5QIYWyNI3GYw9WY8JtC8NHys5Sdmnx3zue9DLJ&#13;&#10;zHvzPvLdYgZxxcn1lhSEqwAEUmXrnloFnx9vTxsQzmuq9WAJFXyjg11xf5frrLY3esfr0beCRchl&#13;&#10;WkHn/ZhJ6aoOjXYrOyIx1tjJaM/r1Mp60jcWN4OMgiCRRvfEDp0e8aXD6nycjYJ9mRw8jZfD/HU5&#13;&#10;NxU2JaZpqdTjw/K65bHfgvC4+L8P+O3A+aHgYCc7U+3EoCBepxFTFUTh8xoEM5IwiEGc+LKJE5BF&#13;&#10;Lv8XKX4AAAD//wMAUEsBAi0AFAAGAAgAAAAhALaDOJL+AAAA4QEAABMAAAAAAAAAAAAAAAAAAAAA&#13;&#10;AFtDb250ZW50X1R5cGVzXS54bWxQSwECLQAUAAYACAAAACEAOP0h/9YAAACUAQAACwAAAAAAAAAA&#13;&#10;AAAAAAAvAQAAX3JlbHMvLnJlbHNQSwECLQAUAAYACAAAACEAtdzjL/oBAABXBAAADgAAAAAAAAAA&#13;&#10;AAAAAAAuAgAAZHJzL2Uyb0RvYy54bWxQSwECLQAUAAYACAAAACEAQHmz4+MAAAAQAQAADwAAAAAA&#13;&#10;AAAAAAAAAABUBAAAZHJzL2Rvd25yZXYueG1sUEsFBgAAAAAEAAQA8wAAAGQFAAAAAA==&#13;&#10;" fillcolor="#94c600 [3204]" strokecolor="black [3213]" strokeweight="1.75pt">
                <v:textbox>
                  <w:txbxContent>
                    <w:p w14:paraId="272DF8FB" w14:textId="77777777" w:rsidR="00192307" w:rsidRPr="00BB5B73" w:rsidRDefault="00192307" w:rsidP="009E693B">
                      <w:pPr>
                        <w:jc w:val="center"/>
                        <w:rPr>
                          <w:sz w:val="28"/>
                          <w:szCs w:val="28"/>
                        </w:rPr>
                      </w:pPr>
                      <w:r w:rsidRPr="00BB5B73">
                        <w:rPr>
                          <w:color w:val="000000" w:themeColor="text1"/>
                          <w:sz w:val="28"/>
                          <w:szCs w:val="28"/>
                        </w:rPr>
                        <w:t>2</w:t>
                      </w:r>
                    </w:p>
                  </w:txbxContent>
                </v:textbox>
                <w10:wrap type="through"/>
              </v:oval>
            </w:pict>
          </mc:Fallback>
        </mc:AlternateContent>
      </w:r>
      <w:r w:rsidR="000977AE">
        <w:rPr>
          <w:noProof/>
          <w:lang w:eastAsia="fr-FR"/>
        </w:rPr>
        <mc:AlternateContent>
          <mc:Choice Requires="wps">
            <w:drawing>
              <wp:anchor distT="0" distB="0" distL="114300" distR="114300" simplePos="0" relativeHeight="253604864" behindDoc="0" locked="0" layoutInCell="1" allowOverlap="1" wp14:anchorId="18CC0903" wp14:editId="7BD34B87">
                <wp:simplePos x="0" y="0"/>
                <wp:positionH relativeFrom="column">
                  <wp:posOffset>-92851</wp:posOffset>
                </wp:positionH>
                <wp:positionV relativeFrom="paragraph">
                  <wp:posOffset>1358054</wp:posOffset>
                </wp:positionV>
                <wp:extent cx="3509743" cy="565150"/>
                <wp:effectExtent l="76200" t="76200" r="71755" b="69850"/>
                <wp:wrapNone/>
                <wp:docPr id="1094" name="Flèche vers la gauche 1094"/>
                <wp:cNvGraphicFramePr/>
                <a:graphic xmlns:a="http://schemas.openxmlformats.org/drawingml/2006/main">
                  <a:graphicData uri="http://schemas.microsoft.com/office/word/2010/wordprocessingShape">
                    <wps:wsp>
                      <wps:cNvSpPr/>
                      <wps:spPr>
                        <a:xfrm>
                          <a:off x="0" y="0"/>
                          <a:ext cx="3509743" cy="565150"/>
                        </a:xfrm>
                        <a:prstGeom prst="leftArrow">
                          <a:avLst>
                            <a:gd name="adj1" fmla="val 50000"/>
                            <a:gd name="adj2" fmla="val 83427"/>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A9B3E02" w14:textId="57F4381D" w:rsidR="00192307" w:rsidRPr="00706BC4" w:rsidRDefault="00192307" w:rsidP="009E693B">
                            <w:pPr>
                              <w:jc w:val="center"/>
                              <w:rPr>
                                <w:color w:val="000000" w:themeColor="text1"/>
                                <w:sz w:val="22"/>
                                <w:szCs w:val="22"/>
                                <w:lang w:val="fr-CA"/>
                              </w:rPr>
                            </w:pPr>
                            <w:r w:rsidRPr="00706BC4">
                              <w:rPr>
                                <w:color w:val="000000" w:themeColor="text1"/>
                                <w:sz w:val="22"/>
                                <w:szCs w:val="22"/>
                                <w:lang w:val="fr-CA"/>
                              </w:rPr>
                              <w:t xml:space="preserve">Voir le bilan (début) CÉLI + Encaisse, page </w:t>
                            </w:r>
                            <w:r>
                              <w:rPr>
                                <w:color w:val="000000" w:themeColor="text1"/>
                                <w:sz w:val="22"/>
                                <w:szCs w:val="22"/>
                                <w:lang w:val="fr-CA"/>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C0903" id="Flèche vers la gauche 1094" o:spid="_x0000_s1123" type="#_x0000_t66" style="position:absolute;left:0;text-align:left;margin-left:-7.3pt;margin-top:106.95pt;width:276.35pt;height:44.5pt;z-index:2536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VD6DQMAALIGAAAOAAAAZHJzL2Uyb0RvYy54bWysVclu2zAQvRfoPxC8N5K3JDYiB0YCFwWC&#13;&#10;xEhS5ExTpMWCItUhbcn9ov5Hf6xDSnKcBQhQ1Ad6hpz1zaKLy6bUZCfAKWsyOjhJKRGG21yZTUa/&#13;&#10;Py6/nFPiPDM509aIjO6Fo5fzz58u6momhrawOhdA0Ihxs7rKaOF9NUsSxwtRMndiK2HwUVoomUcW&#13;&#10;NkkOrEbrpU6GaXqa1BbyCiwXzuHtdftI59G+lIL7Oymd8ERnFGPz8YR4rsOZzC/YbAOsKhTvwmD/&#13;&#10;EEXJlEGnB1PXzDOyBfXGVKk4WGelP+G2TKyUiouYA2YzSF9l81CwSsRcEBxXHWBy/88sv92tgKgc&#13;&#10;a5dOx5QYVmKVlvrPb6xALCzRjGzYNrBRBBGrKzdDxYdqBR3nkAzpNxLK8I+JkSaivD+gLBpPOF6O&#13;&#10;Jun0bDyihOPb5HQymMQyJM/aFTj/VdiSBCKjWki/ALB1RJjtbpyPUOddtCz/MaBElhort2OaTFL8&#13;&#10;dZU9khkey5yPxsOzIINuO4tI9Y6DeWe1ypdK68iEfhRXGgg6yCjjXBg/6vRfSGrzkbJvBm8V0Xmr&#13;&#10;KWLTYoqxMx36EaM8mORYGWAdJBZ8Ybu2XYI1vk1Xq03h79WGgMLx8wUIsfKU5Ao73usIH1icBdbO&#13;&#10;AY5krBGIXUaH6Tjg1teiNxUROgrDVaM8wBZ6oK16pPxeixClNvdCYj9hnQfRX5zk18j1AETpoCYR&#13;&#10;54Pi6GPFTj6otoAdlIcfKx80omcE76BcKmPhPQPa9yHLVr5HoM07QOCbdRMHaXoaihGu1jbf43Qh&#13;&#10;5BFmV/Glwo6+Yc6vGGC34kbC3env8JDa1hm1HUVJYeHXe/dBHscfXympcW9l1P3cMhCU6G8GF8N0&#13;&#10;MB6HRReZ8eRsiAwcv6yPX8y2vLLY0Dg/GF0kg7zXPSnBlk+4YhfBKz4xw9F3RrmHnrny7T7FJc3F&#13;&#10;YhHFcLlVzN+Yh4r3jRBm67F5YlB1PexxIdzafsd1Y9hO5LNsKJGxi623UoWRiH3X4toxuBiRerF5&#13;&#10;j/ko9fypmf8FAAD//wMAUEsDBBQABgAIAAAAIQBgj+jA5AAAABABAAAPAAAAZHJzL2Rvd25yZXYu&#13;&#10;eG1sTE/PT4MwFL6b+D80z8Tb1gLbsjHKQlQOOi+iideOPoFIXwktG/rXW096ecmX9/3MDrPp2RlH&#13;&#10;11mSEC0FMKTa6o4aCW+v5WILzHlFWvWWUMIXOjjk11eZSrW90AueK9+wYEIuVRJa74eUc1e3aJRb&#13;&#10;2gEp/D7saJQPcGy4HtUlmJuex0JsuFEdhYRWDXjXYv1ZTUbCelVEU4nfz0X52Dwd3/VDNZKQ8vZm&#13;&#10;vt+HU+yBeZz9nwJ+N4T+kIdiJzuRdqyXsIhWm0CVEEfJDlhgrJNtBOwkIRHxDnie8f9D8h8AAAD/&#13;&#10;/wMAUEsBAi0AFAAGAAgAAAAhALaDOJL+AAAA4QEAABMAAAAAAAAAAAAAAAAAAAAAAFtDb250ZW50&#13;&#10;X1R5cGVzXS54bWxQSwECLQAUAAYACAAAACEAOP0h/9YAAACUAQAACwAAAAAAAAAAAAAAAAAvAQAA&#13;&#10;X3JlbHMvLnJlbHNQSwECLQAUAAYACAAAACEA/8FQ+g0DAACyBgAADgAAAAAAAAAAAAAAAAAuAgAA&#13;&#10;ZHJzL2Uyb0RvYy54bWxQSwECLQAUAAYACAAAACEAYI/owOQAAAAQAQAADwAAAAAAAAAAAAAAAABn&#13;&#10;BQAAZHJzL2Rvd25yZXYueG1sUEsFBgAAAAAEAAQA8wAAAHgGAAAAAA==&#13;&#10;" adj="2902" fillcolor="#ff6700 [3206]" strokecolor="black [3213]">
                <v:textbox>
                  <w:txbxContent>
                    <w:p w14:paraId="4A9B3E02" w14:textId="57F4381D" w:rsidR="00192307" w:rsidRPr="00706BC4" w:rsidRDefault="00192307" w:rsidP="009E693B">
                      <w:pPr>
                        <w:jc w:val="center"/>
                        <w:rPr>
                          <w:color w:val="000000" w:themeColor="text1"/>
                          <w:sz w:val="22"/>
                          <w:szCs w:val="22"/>
                          <w:lang w:val="fr-CA"/>
                        </w:rPr>
                      </w:pPr>
                      <w:r w:rsidRPr="00706BC4">
                        <w:rPr>
                          <w:color w:val="000000" w:themeColor="text1"/>
                          <w:sz w:val="22"/>
                          <w:szCs w:val="22"/>
                          <w:lang w:val="fr-CA"/>
                        </w:rPr>
                        <w:t xml:space="preserve">Voir le bilan (début) CÉLI + Encaisse, page </w:t>
                      </w:r>
                      <w:r>
                        <w:rPr>
                          <w:color w:val="000000" w:themeColor="text1"/>
                          <w:sz w:val="22"/>
                          <w:szCs w:val="22"/>
                          <w:lang w:val="fr-CA"/>
                        </w:rPr>
                        <w:t>52</w:t>
                      </w:r>
                    </w:p>
                  </w:txbxContent>
                </v:textbox>
              </v:shape>
            </w:pict>
          </mc:Fallback>
        </mc:AlternateContent>
      </w:r>
      <w:r w:rsidR="009E693B">
        <w:rPr>
          <w:noProof/>
          <w:lang w:eastAsia="fr-FR"/>
        </w:rPr>
        <mc:AlternateContent>
          <mc:Choice Requires="wps">
            <w:drawing>
              <wp:anchor distT="0" distB="0" distL="114300" distR="114300" simplePos="0" relativeHeight="253617152" behindDoc="0" locked="0" layoutInCell="1" allowOverlap="1" wp14:anchorId="598B5E9C" wp14:editId="52B96BF9">
                <wp:simplePos x="0" y="0"/>
                <wp:positionH relativeFrom="column">
                  <wp:posOffset>2728595</wp:posOffset>
                </wp:positionH>
                <wp:positionV relativeFrom="paragraph">
                  <wp:posOffset>4519930</wp:posOffset>
                </wp:positionV>
                <wp:extent cx="461645" cy="461645"/>
                <wp:effectExtent l="0" t="0" r="20955" b="20955"/>
                <wp:wrapThrough wrapText="bothSides">
                  <wp:wrapPolygon edited="0">
                    <wp:start x="3565" y="0"/>
                    <wp:lineTo x="0" y="3565"/>
                    <wp:lineTo x="0" y="16638"/>
                    <wp:lineTo x="2377" y="21392"/>
                    <wp:lineTo x="3565" y="21392"/>
                    <wp:lineTo x="17827" y="21392"/>
                    <wp:lineTo x="19015" y="21392"/>
                    <wp:lineTo x="21392" y="16638"/>
                    <wp:lineTo x="21392" y="3565"/>
                    <wp:lineTo x="17827" y="0"/>
                    <wp:lineTo x="3565" y="0"/>
                  </wp:wrapPolygon>
                </wp:wrapThrough>
                <wp:docPr id="1085" name="Ellipse 1085"/>
                <wp:cNvGraphicFramePr/>
                <a:graphic xmlns:a="http://schemas.openxmlformats.org/drawingml/2006/main">
                  <a:graphicData uri="http://schemas.microsoft.com/office/word/2010/wordprocessingShape">
                    <wps:wsp>
                      <wps:cNvSpPr/>
                      <wps:spPr>
                        <a:xfrm>
                          <a:off x="0" y="0"/>
                          <a:ext cx="461645" cy="46164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7155E81" w14:textId="77777777" w:rsidR="00192307" w:rsidRPr="00BB5B73" w:rsidRDefault="00192307" w:rsidP="009E693B">
                            <w:pPr>
                              <w:jc w:val="center"/>
                              <w:rPr>
                                <w:sz w:val="28"/>
                                <w:szCs w:val="28"/>
                              </w:rPr>
                            </w:pPr>
                            <w:r>
                              <w:rPr>
                                <w:color w:val="000000" w:themeColor="text1"/>
                                <w:sz w:val="28"/>
                                <w:szCs w:val="28"/>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98B5E9C" id="Ellipse 1085" o:spid="_x0000_s1124" style="position:absolute;left:0;text-align:left;margin-left:214.85pt;margin-top:355.9pt;width:36.35pt;height:36.35pt;z-index:2536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QF++gEAAFcEAAAOAAAAZHJzL2Uyb0RvYy54bWysVMFu2zAMvQ/YPwi6L066LuuCOMXQrrsM&#13;&#10;W9GuH6DIVCxAEjVJiZ2/HyU7TrH1smIXWZT4HvlIyuvr3hp2gBA1upovZnPOwElstNvV/Onn3bsr&#13;&#10;zmISrhEGHdT8CJFfb96+WXd+BRfYomkgMCJxcdX5mrcp+VVVRdmCFXGGHhxdKgxWJDLDrmqC6Ijd&#13;&#10;mupiPl9WHYbGB5QQI53eDpd8U/iVApl+KBUhMVNzyi2VNZR1m9dqsxarXRC+1XJMQ7wiCyu0o6AT&#13;&#10;1a1Igu2D/ovKahkwokozibZCpbSEooHULOZ/qHlshYeihYoT/VSm+P9o5ffDfWC6od7Nrz5w5oSl&#13;&#10;Ln0xRvsIrJxRiTofV+T56O/DaEXaZr29CjZ/SQnrS1mPU1mhT0zS4eVysbwkbklX455YqjPYh5i+&#13;&#10;AlqWNzWHIXqppzh8i2nwPnnlcMblNaLRzZ02phh5ZODGBHYQ1OzUL3JzKcozL7Iyssp6BgVll44G&#13;&#10;BtYHUFQMyvl9iV7G8Mxp0onTOPLMEEXRJ9DiJZCQEtwEHP0zFMp4/gt4QpTI6NIEttpheCn6OWU1&#13;&#10;+J/UD5qz/NRv+zIBnz7miuWjLTZHGouO3kXN46+9CMCZcLJFejoyhZNxk8pTyuk4/LxPqHRp1plj&#13;&#10;DEfTW3oxvrT8PJ7bxev8P9j8BgAA//8DAFBLAwQUAAYACAAAACEAP9W0QOUAAAAQAQAADwAAAGRy&#13;&#10;cy9kb3ducmV2LnhtbEyPy26DQAxF95X6DyNX6q4ZQOQBYYiiVl1m0bSqxG4C5qEwHsIMCf37uqtm&#13;&#10;Y8n29fU92W42vbji6DpLCsJFAAKptFVHjYKvz/eXDQjnNVW6t4QKftDBLn98yHRa2Rt94PXoG8Em&#13;&#10;5FKtoPV+SKV0ZYtGu4UdkHhX29Foz+3YyGrUNzY3vYyCYCWN7og/tHrA1xbL83EyCvbF6uBpuBym&#13;&#10;78u5LrEuMEkKpZ6f5rctl/0WhMfZ/1/AHwPnh5yDnexElRO9gjhK1ixVsA5DBmHFMohiECeebOIl&#13;&#10;yDyT9yD5LwAAAP//AwBQSwECLQAUAAYACAAAACEAtoM4kv4AAADhAQAAEwAAAAAAAAAAAAAAAAAA&#13;&#10;AAAAW0NvbnRlbnRfVHlwZXNdLnhtbFBLAQItABQABgAIAAAAIQA4/SH/1gAAAJQBAAALAAAAAAAA&#13;&#10;AAAAAAAAAC8BAABfcmVscy8ucmVsc1BLAQItABQABgAIAAAAIQAG7QF++gEAAFcEAAAOAAAAAAAA&#13;&#10;AAAAAAAAAC4CAABkcnMvZTJvRG9jLnhtbFBLAQItABQABgAIAAAAIQA/1bRA5QAAABABAAAPAAAA&#13;&#10;AAAAAAAAAAAAAFQEAABkcnMvZG93bnJldi54bWxQSwUGAAAAAAQABADzAAAAZgUAAAAA&#13;&#10;" fillcolor="#94c600 [3204]" strokecolor="black [3213]" strokeweight="1.75pt">
                <v:textbox>
                  <w:txbxContent>
                    <w:p w14:paraId="37155E81" w14:textId="77777777" w:rsidR="00192307" w:rsidRPr="00BB5B73" w:rsidRDefault="00192307" w:rsidP="009E693B">
                      <w:pPr>
                        <w:jc w:val="center"/>
                        <w:rPr>
                          <w:sz w:val="28"/>
                          <w:szCs w:val="28"/>
                        </w:rPr>
                      </w:pPr>
                      <w:r>
                        <w:rPr>
                          <w:color w:val="000000" w:themeColor="text1"/>
                          <w:sz w:val="28"/>
                          <w:szCs w:val="28"/>
                        </w:rPr>
                        <w:t>5</w:t>
                      </w:r>
                    </w:p>
                  </w:txbxContent>
                </v:textbox>
                <w10:wrap type="through"/>
              </v:oval>
            </w:pict>
          </mc:Fallback>
        </mc:AlternateContent>
      </w:r>
      <w:r w:rsidR="009E693B">
        <w:rPr>
          <w:noProof/>
          <w:lang w:eastAsia="fr-FR"/>
        </w:rPr>
        <mc:AlternateContent>
          <mc:Choice Requires="wps">
            <w:drawing>
              <wp:anchor distT="0" distB="0" distL="114300" distR="114300" simplePos="0" relativeHeight="253616128" behindDoc="0" locked="0" layoutInCell="1" allowOverlap="1" wp14:anchorId="2E701F7A" wp14:editId="29B86F05">
                <wp:simplePos x="0" y="0"/>
                <wp:positionH relativeFrom="column">
                  <wp:posOffset>2728595</wp:posOffset>
                </wp:positionH>
                <wp:positionV relativeFrom="paragraph">
                  <wp:posOffset>3719830</wp:posOffset>
                </wp:positionV>
                <wp:extent cx="461645" cy="461645"/>
                <wp:effectExtent l="0" t="0" r="20955" b="20955"/>
                <wp:wrapThrough wrapText="bothSides">
                  <wp:wrapPolygon edited="0">
                    <wp:start x="3565" y="0"/>
                    <wp:lineTo x="0" y="3565"/>
                    <wp:lineTo x="0" y="16638"/>
                    <wp:lineTo x="2377" y="21392"/>
                    <wp:lineTo x="3565" y="21392"/>
                    <wp:lineTo x="17827" y="21392"/>
                    <wp:lineTo x="19015" y="21392"/>
                    <wp:lineTo x="21392" y="16638"/>
                    <wp:lineTo x="21392" y="3565"/>
                    <wp:lineTo x="17827" y="0"/>
                    <wp:lineTo x="3565" y="0"/>
                  </wp:wrapPolygon>
                </wp:wrapThrough>
                <wp:docPr id="1086" name="Ellipse 1086"/>
                <wp:cNvGraphicFramePr/>
                <a:graphic xmlns:a="http://schemas.openxmlformats.org/drawingml/2006/main">
                  <a:graphicData uri="http://schemas.microsoft.com/office/word/2010/wordprocessingShape">
                    <wps:wsp>
                      <wps:cNvSpPr/>
                      <wps:spPr>
                        <a:xfrm>
                          <a:off x="0" y="0"/>
                          <a:ext cx="461645" cy="46164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249EC8C" w14:textId="77777777" w:rsidR="00192307" w:rsidRPr="00BB5B73" w:rsidRDefault="00192307" w:rsidP="009E693B">
                            <w:pPr>
                              <w:jc w:val="center"/>
                              <w:rPr>
                                <w:sz w:val="28"/>
                                <w:szCs w:val="28"/>
                              </w:rPr>
                            </w:pPr>
                            <w:r>
                              <w:rPr>
                                <w:color w:val="000000" w:themeColor="text1"/>
                                <w:sz w:val="28"/>
                                <w:szCs w:val="28"/>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E701F7A" id="Ellipse 1086" o:spid="_x0000_s1125" style="position:absolute;left:0;text-align:left;margin-left:214.85pt;margin-top:292.9pt;width:36.35pt;height:36.35pt;z-index:2536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otrC+gEAAFcEAAAOAAAAZHJzL2Uyb0RvYy54bWysVMFu2zAMvQ/YPwi6L066LsiCOMXQrrsM&#13;&#10;W7GuH6DIVCxAEjVJiZ2/HyU7TrH10mEXWZT4HvlIypub3hp2hBA1upovZnPOwElstNvX/Onn/bsV&#13;&#10;ZzEJ1wiDDmp+gshvtm/fbDq/hits0TQQGJG4uO58zduU/LqqomzBijhDD44uFQYrEplhXzVBdMRu&#13;&#10;TXU1ny+rDkPjA0qIkU7vhku+LfxKgUzflYqQmKk55ZbKGsq6y2u13Yj1PgjfajmmIf4hCyu0o6AT&#13;&#10;1Z1Igh2C/ovKahkwokozibZCpbSEooHULOZ/qHlshYeihYoT/VSm+P9o5bfjQ2C6od7NV0vOnLDU&#13;&#10;pc/GaB+BlTMqUefjmjwf/UMYrUjbrLdXweYvKWF9KetpKiv0iUk6vF4ultcfOJN0Ne6JpbqAfYjp&#13;&#10;C6BleVNzGKKXeorj15gG77NXDmdcXiMa3dxrY4qRRwZuTWBHQc1O/SI3l6I88yIrI6usZ1BQdulk&#13;&#10;YGD9AYqKQTm/L9HLGF44TTpzGkeeGaIo+gRavAQSUoKbgKN/hkIZz9eAJ0SJjC5NYKsdhpeiX1JW&#13;&#10;g/9Z/aA5y0/9ri8T8HGVK5aPdticaCw6ehc1j78OIgBnwskW6enIFM7GbSpPKafj8NMhodKlWReO&#13;&#10;MRxNb+nF+NLy83huF6/L/2D7GwAA//8DAFBLAwQUAAYACAAAACEA4YFhpeQAAAAQAQAADwAAAGRy&#13;&#10;cy9kb3ducmV2LnhtbEyPT2+DMAzF75P6HSJX2m0NQ4UVSqiqTTv2sHaaxC0F80clDiWhZd9+3mm7&#13;&#10;WLL9/Px+2W42vbjh6DpLCp5XAQik0lYdNQo+T+9PGxDOa6p0bwkVfKODXb54yHRa2Tt94O3oG8Em&#13;&#10;5FKtoPV+SKV0ZYtGu5UdkHhX29Foz+3YyGrUdzY3vQyDIJZGd8QfWj3ga4vl5TgZBfsiPngarofp&#13;&#10;63qpS6wLTJJCqcfl/Lblst+C8Dj7vwv4ZeD8kHOws52ocqJXsA6TF5YqiDYRg7AiCsI1iLOCmEcg&#13;&#10;80z+B8l/AAAA//8DAFBLAQItABQABgAIAAAAIQC2gziS/gAAAOEBAAATAAAAAAAAAAAAAAAAAAAA&#13;&#10;AABbQ29udGVudF9UeXBlc10ueG1sUEsBAi0AFAAGAAgAAAAhADj9If/WAAAAlAEAAAsAAAAAAAAA&#13;&#10;AAAAAAAALwEAAF9yZWxzLy5yZWxzUEsBAi0AFAAGAAgAAAAhADSi2sL6AQAAVwQAAA4AAAAAAAAA&#13;&#10;AAAAAAAALgIAAGRycy9lMm9Eb2MueG1sUEsBAi0AFAAGAAgAAAAhAOGBYaXkAAAAEAEAAA8AAAAA&#13;&#10;AAAAAAAAAAAAVAQAAGRycy9kb3ducmV2LnhtbFBLBQYAAAAABAAEAPMAAABlBQAAAAA=&#13;&#10;" fillcolor="#94c600 [3204]" strokecolor="black [3213]" strokeweight="1.75pt">
                <v:textbox>
                  <w:txbxContent>
                    <w:p w14:paraId="6249EC8C" w14:textId="77777777" w:rsidR="00192307" w:rsidRPr="00BB5B73" w:rsidRDefault="00192307" w:rsidP="009E693B">
                      <w:pPr>
                        <w:jc w:val="center"/>
                        <w:rPr>
                          <w:sz w:val="28"/>
                          <w:szCs w:val="28"/>
                        </w:rPr>
                      </w:pPr>
                      <w:r>
                        <w:rPr>
                          <w:color w:val="000000" w:themeColor="text1"/>
                          <w:sz w:val="28"/>
                          <w:szCs w:val="28"/>
                        </w:rPr>
                        <w:t>4</w:t>
                      </w:r>
                    </w:p>
                  </w:txbxContent>
                </v:textbox>
                <w10:wrap type="through"/>
              </v:oval>
            </w:pict>
          </mc:Fallback>
        </mc:AlternateContent>
      </w:r>
      <w:r w:rsidR="009E693B">
        <w:rPr>
          <w:noProof/>
          <w:lang w:eastAsia="fr-FR"/>
        </w:rPr>
        <mc:AlternateContent>
          <mc:Choice Requires="wps">
            <w:drawing>
              <wp:anchor distT="0" distB="0" distL="114300" distR="114300" simplePos="0" relativeHeight="253609984" behindDoc="0" locked="0" layoutInCell="1" allowOverlap="1" wp14:anchorId="70CBDE62" wp14:editId="581F55F4">
                <wp:simplePos x="0" y="0"/>
                <wp:positionH relativeFrom="column">
                  <wp:posOffset>57150</wp:posOffset>
                </wp:positionH>
                <wp:positionV relativeFrom="paragraph">
                  <wp:posOffset>4510405</wp:posOffset>
                </wp:positionV>
                <wp:extent cx="2666365" cy="574040"/>
                <wp:effectExtent l="76200" t="76200" r="635" b="60960"/>
                <wp:wrapThrough wrapText="bothSides">
                  <wp:wrapPolygon edited="0">
                    <wp:start x="17284" y="-2867"/>
                    <wp:lineTo x="-617" y="-956"/>
                    <wp:lineTo x="-617" y="14336"/>
                    <wp:lineTo x="17078" y="21027"/>
                    <wp:lineTo x="17284" y="22938"/>
                    <wp:lineTo x="18519" y="22938"/>
                    <wp:lineTo x="18724" y="21027"/>
                    <wp:lineTo x="20988" y="14336"/>
                    <wp:lineTo x="21399" y="7646"/>
                    <wp:lineTo x="19959" y="-956"/>
                    <wp:lineTo x="18519" y="-2867"/>
                    <wp:lineTo x="17284" y="-2867"/>
                  </wp:wrapPolygon>
                </wp:wrapThrough>
                <wp:docPr id="1089" name="Flèche vers la droite 1089"/>
                <wp:cNvGraphicFramePr/>
                <a:graphic xmlns:a="http://schemas.openxmlformats.org/drawingml/2006/main">
                  <a:graphicData uri="http://schemas.microsoft.com/office/word/2010/wordprocessingShape">
                    <wps:wsp>
                      <wps:cNvSpPr/>
                      <wps:spPr>
                        <a:xfrm>
                          <a:off x="0" y="0"/>
                          <a:ext cx="2666365" cy="574040"/>
                        </a:xfrm>
                        <a:prstGeom prst="rightArrow">
                          <a:avLst>
                            <a:gd name="adj1" fmla="val 50000"/>
                            <a:gd name="adj2" fmla="val 83697"/>
                          </a:avLst>
                        </a:prstGeom>
                        <a:solidFill>
                          <a:srgbClr val="B0DAB8"/>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FCD6972" w14:textId="77777777" w:rsidR="00192307" w:rsidRPr="00ED4507" w:rsidRDefault="00192307" w:rsidP="009E693B">
                            <w:pPr>
                              <w:jc w:val="center"/>
                              <w:rPr>
                                <w:color w:val="000000" w:themeColor="text1"/>
                                <w:sz w:val="22"/>
                                <w:szCs w:val="22"/>
                                <w:lang w:val="fr-CA"/>
                              </w:rPr>
                            </w:pPr>
                            <w:r w:rsidRPr="00ED4507">
                              <w:rPr>
                                <w:color w:val="000000" w:themeColor="text1"/>
                                <w:sz w:val="22"/>
                                <w:szCs w:val="22"/>
                                <w:lang w:val="fr-CA"/>
                              </w:rPr>
                              <w:t>À reporter au bilan de la 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BDE62" id="Flèche vers la droite 1089" o:spid="_x0000_s1126" type="#_x0000_t13" style="position:absolute;left:0;text-align:left;margin-left:4.5pt;margin-top:355.15pt;width:209.95pt;height:45.2pt;z-index:2536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2X8FgMAALAGAAAOAAAAZHJzL2Uyb0RvYy54bWysVclu2zAQvRfoPxC8N5LX2EbkwEngokDQ&#13;&#10;GEmKnGmKslhQpDqkLaVf1P/oj3VILXaaAAGK+kDPkLO+WXRxWReKHARYaXRCB2cxJUJzk0q9S+i3&#13;&#10;x/WnGSXWMZ0yZbRI6LOw9HL58cNFVS7E0ORGpQIIGtF2UZUJzZ0rF1FkeS4KZs9MKTQ+ZgYK5pCF&#13;&#10;XZQCq9B6oaJhHE+jykBaguHCWry9aR7pMtjPMsHdXZZZ4YhKKMbmwgnh3PozWl6wxQ5YmUvehsH+&#13;&#10;IYqCSY1Oe1M3zDGyB/nKVCE5GGsyd8ZNEZksk1yEHDCbQfxXNg85K0XIBcGxZQ+T/X9m+dfDBohM&#13;&#10;sXbxbE6JZgVWaa1+/8IKhMISxUgKRjpBgggiVpV2gYoP5QZaziLp068zKPw/JkbqgPJzj7KoHeF4&#13;&#10;OZxOp6PphBKOb5PzcTwOZYiO2iVY91mYgngioSB3uVsBmCpAzA631gWs0zZcln4fUJIVCkt3YIpM&#13;&#10;Yvy1pT2RGZ7KzEbT+bmXQb+tRaQ6z968NUqma6lUYGC3vVZA0HxCr+Kb1dWsVX4hpvRrTd/Kotd1&#13;&#10;9eC1InpuNEVoWcwv9KXlQotR6k1yrAuwFhADLjdt067BaNfkqjxO93JHELCEuhyE2DhKUon97lTA&#13;&#10;DgxOAmumAAcyVAjEAYuCVehQ89G0pgI8J2HYcpR6zHwHNDUPlHtWwkep9L3IsJuwyoPgL8zxMXnG&#13;&#10;MSPXARCkvVqGIPeKo/cVW3mv2gDWKw/fV+41gmcEr1cupDbwlgHVh5w18h0CTd4eAldv6zBG87kv&#13;&#10;hr/amvQZZwshDzDbkq8l9vMts27DAFsV9xFuTneHR6ZMlVDTUpTkBn6+de/lcfjxlZIKt1ZC7Y89&#13;&#10;A0GJ+qJxLcwHY5wm4gIznpwPkYHTl+3pi94X1wb7GYcHowukl3eqIzMwxRMu2JX3ik9Mc/SdUO6g&#13;&#10;Y65ds01xRXOxWgUxXG0lc7f6oeRdI/jBeqyfGJRtDztcB19Nt+HaGWzG8SjrS6TNau9MJv1IhL5r&#13;&#10;cG0ZXItIvdi7p3yQOn5oln8AAAD//wMAUEsDBBQABgAIAAAAIQDQtT635AAAAA4BAAAPAAAAZHJz&#13;&#10;L2Rvd25yZXYueG1sTI/NbsIwEITvlfoO1lbqpSo2tCohxEH0hysSIeJskiWJiNdpbELap+/21F5G&#13;&#10;Wo12Zr5kNdpWDNj7xpGG6USBQCpc2VClId9vHiMQPhgqTesINXyhh1V6e5OYuHRX2uGQhUpwCPnY&#13;&#10;aKhD6GIpfVGjNX7iOiT2Tq63JvDZV7LszZXDbStnSr1Iaxrihtp0+FZjcc4uVsP39nP3uj8chmoj&#13;&#10;s488R7l+MIPW93fj+5JlvQQRcAx/H/DLwPsh5WFHd6HSi1bDgnGChvlUPYFg/3kWLUAcNURKzUGm&#13;&#10;ifyPkf4AAAD//wMAUEsBAi0AFAAGAAgAAAAhALaDOJL+AAAA4QEAABMAAAAAAAAAAAAAAAAAAAAA&#13;&#10;AFtDb250ZW50X1R5cGVzXS54bWxQSwECLQAUAAYACAAAACEAOP0h/9YAAACUAQAACwAAAAAAAAAA&#13;&#10;AAAAAAAvAQAAX3JlbHMvLnJlbHNQSwECLQAUAAYACAAAACEAQ7dl/BYDAACwBgAADgAAAAAAAAAA&#13;&#10;AAAAAAAuAgAAZHJzL2Uyb0RvYy54bWxQSwECLQAUAAYACAAAACEA0LU+t+QAAAAOAQAADwAAAAAA&#13;&#10;AAAAAAAAAABwBQAAZHJzL2Rvd25yZXYueG1sUEsFBgAAAAAEAAQA8wAAAIEGAAAAAA==&#13;&#10;" adj="17708" fillcolor="#b0dab8" strokecolor="black [3213]">
                <v:textbox>
                  <w:txbxContent>
                    <w:p w14:paraId="2FCD6972" w14:textId="77777777" w:rsidR="00192307" w:rsidRPr="00ED4507" w:rsidRDefault="00192307" w:rsidP="009E693B">
                      <w:pPr>
                        <w:jc w:val="center"/>
                        <w:rPr>
                          <w:color w:val="000000" w:themeColor="text1"/>
                          <w:sz w:val="22"/>
                          <w:szCs w:val="22"/>
                          <w:lang w:val="fr-CA"/>
                        </w:rPr>
                      </w:pPr>
                      <w:r w:rsidRPr="00ED4507">
                        <w:rPr>
                          <w:color w:val="000000" w:themeColor="text1"/>
                          <w:sz w:val="22"/>
                          <w:szCs w:val="22"/>
                          <w:lang w:val="fr-CA"/>
                        </w:rPr>
                        <w:t>À reporter au bilan de la fin</w:t>
                      </w:r>
                    </w:p>
                  </w:txbxContent>
                </v:textbox>
                <w10:wrap type="through"/>
              </v:shape>
            </w:pict>
          </mc:Fallback>
        </mc:AlternateContent>
      </w:r>
      <w:r w:rsidR="009E693B">
        <w:rPr>
          <w:noProof/>
          <w:lang w:eastAsia="fr-FR"/>
        </w:rPr>
        <mc:AlternateContent>
          <mc:Choice Requires="wps">
            <w:drawing>
              <wp:anchor distT="0" distB="0" distL="114300" distR="114300" simplePos="0" relativeHeight="253608960" behindDoc="0" locked="0" layoutInCell="1" allowOverlap="1" wp14:anchorId="45315153" wp14:editId="1009B545">
                <wp:simplePos x="0" y="0"/>
                <wp:positionH relativeFrom="column">
                  <wp:posOffset>60325</wp:posOffset>
                </wp:positionH>
                <wp:positionV relativeFrom="paragraph">
                  <wp:posOffset>3714115</wp:posOffset>
                </wp:positionV>
                <wp:extent cx="2666365" cy="574040"/>
                <wp:effectExtent l="76200" t="76200" r="26035" b="60960"/>
                <wp:wrapThrough wrapText="bothSides">
                  <wp:wrapPolygon edited="0">
                    <wp:start x="17696" y="-2867"/>
                    <wp:lineTo x="-617" y="-956"/>
                    <wp:lineTo x="-617" y="14336"/>
                    <wp:lineTo x="17490" y="21027"/>
                    <wp:lineTo x="17696" y="22938"/>
                    <wp:lineTo x="18930" y="22938"/>
                    <wp:lineTo x="19136" y="21027"/>
                    <wp:lineTo x="20988" y="14336"/>
                    <wp:lineTo x="21605" y="9558"/>
                    <wp:lineTo x="20576" y="2867"/>
                    <wp:lineTo x="18930" y="-2867"/>
                    <wp:lineTo x="17696" y="-2867"/>
                  </wp:wrapPolygon>
                </wp:wrapThrough>
                <wp:docPr id="1090" name="Flèche vers la droite 1090"/>
                <wp:cNvGraphicFramePr/>
                <a:graphic xmlns:a="http://schemas.openxmlformats.org/drawingml/2006/main">
                  <a:graphicData uri="http://schemas.microsoft.com/office/word/2010/wordprocessingShape">
                    <wps:wsp>
                      <wps:cNvSpPr/>
                      <wps:spPr>
                        <a:xfrm>
                          <a:off x="0" y="0"/>
                          <a:ext cx="2666365" cy="574040"/>
                        </a:xfrm>
                        <a:prstGeom prst="rightArrow">
                          <a:avLst>
                            <a:gd name="adj1" fmla="val 50000"/>
                            <a:gd name="adj2" fmla="val 72975"/>
                          </a:avLst>
                        </a:prstGeom>
                        <a:solidFill>
                          <a:srgbClr val="B0DAB8"/>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C201493" w14:textId="77777777" w:rsidR="00192307" w:rsidRPr="00ED4507" w:rsidRDefault="00192307" w:rsidP="009E693B">
                            <w:pPr>
                              <w:jc w:val="center"/>
                              <w:rPr>
                                <w:color w:val="000000" w:themeColor="text1"/>
                                <w:sz w:val="22"/>
                                <w:szCs w:val="22"/>
                                <w:lang w:val="fr-CA"/>
                              </w:rPr>
                            </w:pPr>
                            <w:r w:rsidRPr="00ED4507">
                              <w:rPr>
                                <w:color w:val="000000" w:themeColor="text1"/>
                                <w:sz w:val="22"/>
                                <w:szCs w:val="22"/>
                                <w:lang w:val="fr-CA"/>
                              </w:rPr>
                              <w:t>À reporter au bilan de la 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15153" id="Flèche vers la droite 1090" o:spid="_x0000_s1127" type="#_x0000_t13" style="position:absolute;left:0;text-align:left;margin-left:4.75pt;margin-top:292.45pt;width:209.95pt;height:45.2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46CKEwMAALEGAAAOAAAAZHJzL2Uyb0RvYy54bWysVclu2zAQvRfoPxC8N5L3xIgcOAlcFAga&#13;&#10;I0mRM01RFguKVIe0JfeL+h/9sQ6pxU4TIEBRH+gZctY3iy6v6kKRvQArjU7o4CymRGhuUqm3Cf32&#13;&#10;tPp0Tol1TKdMGS0SehCWXi0+frisyrkYmtyoVABBI9rOqzKhuXPlPIosz0XB7JkphcbHzEDBHLKw&#13;&#10;jVJgFVovVDSM42lUGUhLMFxYi7e3zSNdBPtZJri7zzIrHFEJxdhcOCGcG39Gi0s23wIrc8nbMNg/&#13;&#10;RFEwqdFpb+qWOUZ2IF+ZKiQHY03mzrgpIpNlkouQA2YziP/K5jFnpQi5IDi27GGy/88s/7pfA5Ep&#13;&#10;1i6+QIA0K7BKK/X7F1YgFJYoRlIw0gkSRBCxqrRzVHws19ByFkmffp1B4f8xMVIHlA89yqJ2hOPl&#13;&#10;cDqdjqYTSji+TWbjeBzKEB21S7DuszAF8URCQW5ztwQwVYCY7e+sC1inbbgs/T6gJCsUlm7PFJnE&#13;&#10;+GtLeyIzPJWZDS9mEy+DfluLSHWevXlrlExXUqnAwHZzo4Cg+YRex7fL6/NW+YWY0q81fSuLXtfV&#13;&#10;g9eK6LnRFKFlMb/Ql5YLLUapN8mxLsBaQAy43LRNuwKjXZOr8jg9yC1BwBLqchBi7ShJJfa7UwE7&#13;&#10;MDgJrJkCHMhQIRB7LApWoUPNR9OaCvCchGHLUeox8x3Q1DxQ7qCEj1LpB5FhN2GVB8FfmONj8oxj&#13;&#10;Rq4DIEh7tQxB7hVH7yu28l61AaxXHr6v3GsEzwher1xIbeAtA6oPOWvkOwSavD0Ert7U7RiFzvN3&#13;&#10;G5MecLgQ84CzLflKYkPfMevWDLBXcd5wdbp7PDJlqoSalqIkN/DzrXsvj9OPr5RUuLYSan/sGAhK&#13;&#10;1BeNe+FiMMZxIi4w48lsiAycvmxOX/SuuDHY0Dg9GF0gvbxTHZmBKZ5xwy69V3ximqPvhHIHHXPj&#13;&#10;mnWKO5qL5TKI4W4rmbvTjyXvOsFP1lP9zKBsm9jhPvhquhXXDmEzj0dZXyNtljtnMulnIjReg2vL&#13;&#10;4F5E6sXiPeWD1PFLs/gDAAD//wMAUEsDBBQABgAIAAAAIQDD0OCW5AAAAA4BAAAPAAAAZHJzL2Rv&#13;&#10;d25yZXYueG1sTE9NS8NAEL0L/odlBG9205qkTZpNKRZRCoKmvXjbJtMkuDsbdrdp/PeuJ70MPN7H&#13;&#10;vFdsJq3YiNb1hgTMZxEwpNo0PbUCjofnhxUw5yU1UhlCAd/oYFPe3hQyb8yVPnCsfMtCCLlcCui8&#13;&#10;H3LOXd2hlm5mBqTAnY3V0gdoW95YeQ3hWvFFFKVcy57Ch04O+NRh/VVdtIDq5fw5N/Z9NHjcqTfc&#13;&#10;p9tXSoW4v5t263C2a2AeJ//ngN8NoT+UodjJXKhxTAnIkiAUkKziDFjg40UWAzsJSJfJI/Cy4P9n&#13;&#10;lD8AAAD//wMAUEsBAi0AFAAGAAgAAAAhALaDOJL+AAAA4QEAABMAAAAAAAAAAAAAAAAAAAAAAFtD&#13;&#10;b250ZW50X1R5cGVzXS54bWxQSwECLQAUAAYACAAAACEAOP0h/9YAAACUAQAACwAAAAAAAAAAAAAA&#13;&#10;AAAvAQAAX3JlbHMvLnJlbHNQSwECLQAUAAYACAAAACEAGuOgihMDAACxBgAADgAAAAAAAAAAAAAA&#13;&#10;AAAuAgAAZHJzL2Uyb0RvYy54bWxQSwECLQAUAAYACAAAACEAw9DgluQAAAAOAQAADwAAAAAAAAAA&#13;&#10;AAAAAABtBQAAZHJzL2Rvd25yZXYueG1sUEsFBgAAAAAEAAQA8wAAAH4GAAAAAA==&#13;&#10;" adj="18206" fillcolor="#b0dab8" strokecolor="black [3213]">
                <v:textbox>
                  <w:txbxContent>
                    <w:p w14:paraId="6C201493" w14:textId="77777777" w:rsidR="00192307" w:rsidRPr="00ED4507" w:rsidRDefault="00192307" w:rsidP="009E693B">
                      <w:pPr>
                        <w:jc w:val="center"/>
                        <w:rPr>
                          <w:color w:val="000000" w:themeColor="text1"/>
                          <w:sz w:val="22"/>
                          <w:szCs w:val="22"/>
                          <w:lang w:val="fr-CA"/>
                        </w:rPr>
                      </w:pPr>
                      <w:r w:rsidRPr="00ED4507">
                        <w:rPr>
                          <w:color w:val="000000" w:themeColor="text1"/>
                          <w:sz w:val="22"/>
                          <w:szCs w:val="22"/>
                          <w:lang w:val="fr-CA"/>
                        </w:rPr>
                        <w:t>À reporter au bilan de la fin</w:t>
                      </w:r>
                    </w:p>
                  </w:txbxContent>
                </v:textbox>
                <w10:wrap type="through"/>
              </v:shape>
            </w:pict>
          </mc:Fallback>
        </mc:AlternateContent>
      </w:r>
      <w:r w:rsidR="009E693B">
        <w:rPr>
          <w:noProof/>
          <w:lang w:eastAsia="fr-FR"/>
        </w:rPr>
        <mc:AlternateContent>
          <mc:Choice Requires="wps">
            <w:drawing>
              <wp:anchor distT="0" distB="0" distL="114300" distR="114300" simplePos="0" relativeHeight="253607936" behindDoc="0" locked="0" layoutInCell="1" allowOverlap="1" wp14:anchorId="5F7BE2EB" wp14:editId="5D3871F9">
                <wp:simplePos x="0" y="0"/>
                <wp:positionH relativeFrom="column">
                  <wp:posOffset>-89535</wp:posOffset>
                </wp:positionH>
                <wp:positionV relativeFrom="paragraph">
                  <wp:posOffset>3602355</wp:posOffset>
                </wp:positionV>
                <wp:extent cx="71755" cy="799465"/>
                <wp:effectExtent l="0" t="0" r="29845" b="13335"/>
                <wp:wrapThrough wrapText="bothSides">
                  <wp:wrapPolygon edited="0">
                    <wp:start x="0" y="0"/>
                    <wp:lineTo x="0" y="21274"/>
                    <wp:lineTo x="22938" y="21274"/>
                    <wp:lineTo x="22938" y="0"/>
                    <wp:lineTo x="0" y="0"/>
                  </wp:wrapPolygon>
                </wp:wrapThrough>
                <wp:docPr id="1091" name="Parenthèse fermante 1091"/>
                <wp:cNvGraphicFramePr/>
                <a:graphic xmlns:a="http://schemas.openxmlformats.org/drawingml/2006/main">
                  <a:graphicData uri="http://schemas.microsoft.com/office/word/2010/wordprocessingShape">
                    <wps:wsp>
                      <wps:cNvSpPr/>
                      <wps:spPr>
                        <a:xfrm>
                          <a:off x="0" y="0"/>
                          <a:ext cx="71755" cy="799465"/>
                        </a:xfrm>
                        <a:prstGeom prst="rightBracket">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5A3F4CA"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Parenthèse fermante 1091" o:spid="_x0000_s1026" type="#_x0000_t86" style="position:absolute;margin-left:-7.05pt;margin-top:283.65pt;width:5.65pt;height:62.95pt;z-index:25360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xeJjgIAAHcFAAAOAAAAZHJzL2Uyb0RvYy54bWysVN1u2jAUvp+0d7B8v4YgKAU1VIyKaVLV&#13;&#10;VmunXruOTaw5Pp5tCOyJ9h59sR07CaCu0rRpN46d8/+d75zLq12tyVY4r8AUND8bUCIMh1KZdUG/&#13;&#10;Pq4+XFDiAzMl02BEQffC06v5+3eXjZ2JIVSgS+EIOjF+1tiCViHYWZZ5Xoma+TOwwqBQgqtZwKdb&#13;&#10;Z6VjDXqvdTYcDM6zBlxpHXDhPf69boV0nvxLKXi4k9KLQHRBMbeQTpfO53hm80s2WztmK8W7NNg/&#13;&#10;ZFEzZTDowdU1C4xsnPrNVa24Aw8ynHGoM5BScZFqwGrywatqHipmRaoFwfH2AJP/f2757fbeEVVi&#13;&#10;7wbTnBLDauzSPXPChOrlpxdECsTeBEGSAuLVWD9Dswd777qXx2ssfiddHb9YFtkljPcHjMUuEI4/&#13;&#10;J/lkPKaEo2QynY7Ox7EF2dHWOh8+CahJvBTUqXUVPjrGv4mQAGbbGx9ak141htSGNAUdXown46Tm&#13;&#10;QatypbSOwsQmsdSObBnyIOzyLuiJFqagDWYSq2vrSbew16L1/0VIxAkryNsAkaFHn4xzRKz3qw1q&#13;&#10;RzOJGRwMB3827PSjqUjs/Rvjg0WKDCYcjGtlwL0V/QiFbPV7BNq6IwTPUO6RIg7a2fGWrxS25ob5&#13;&#10;gDTBYcGxwgUQ7vCQGrAL0N0oqcD9eOt/1EcOo5SSBoevoP77BjlHif5skN3TfDSK05oeo/FkiA93&#13;&#10;Knk+lZhNvQTsK9IXs0vXqB90f5UO6ifcE4sYFUXMcIxdUB5c/1iGdingpuFisUhqOKGWhRvzYHnf&#13;&#10;9Ui5x90Tc7bjZ0Be30I/qGz2ip6tbuyHgcUmgFSJu0dcO7xxutMUdJsoro/Td9I67sv5LwAAAP//&#13;&#10;AwBQSwMEFAAGAAgAAAAhAH9cHLnjAAAADwEAAA8AAABkcnMvZG93bnJldi54bWxMj8FOwzAQRO9I&#13;&#10;/IO1SNxSJymEksapEKhw6ImE9uzaJomI11HstubvWU5wWWm1M7Pzqk20Izub2Q8OBWSLFJhB5fSA&#13;&#10;nYCPdpusgPkgUcvRoRHwbTxs6uurSpbaXfDdnJvQMQpBX0oBfQhTyblXvbHSL9xkkG6fbrYy0Dp3&#13;&#10;XM/yQuF25HmaFtzKAelDLyfz3Bv11ZysgKiy/SvqdtJvK77dterQtDEX4vYmvqxpPK2BBRPDnwN+&#13;&#10;Gag/1FTs6E6oPRsFJNldRlIB98XDEhgpkpyAjgKKx2UOvK74f476BwAA//8DAFBLAQItABQABgAI&#13;&#10;AAAAIQC2gziS/gAAAOEBAAATAAAAAAAAAAAAAAAAAAAAAABbQ29udGVudF9UeXBlc10ueG1sUEsB&#13;&#10;Ai0AFAAGAAgAAAAhADj9If/WAAAAlAEAAAsAAAAAAAAAAAAAAAAALwEAAF9yZWxzLy5yZWxzUEsB&#13;&#10;Ai0AFAAGAAgAAAAhAD9LF4mOAgAAdwUAAA4AAAAAAAAAAAAAAAAALgIAAGRycy9lMm9Eb2MueG1s&#13;&#10;UEsBAi0AFAAGAAgAAAAhAH9cHLnjAAAADwEAAA8AAAAAAAAAAAAAAAAA6AQAAGRycy9kb3ducmV2&#13;&#10;LnhtbFBLBQYAAAAABAAEAPMAAAD4BQAAAAA=&#13;&#10;" adj="162" strokecolor="black [3213]" strokeweight="2.25pt">
                <w10:wrap type="through"/>
              </v:shape>
            </w:pict>
          </mc:Fallback>
        </mc:AlternateContent>
      </w:r>
      <w:r w:rsidR="009E693B">
        <w:rPr>
          <w:noProof/>
          <w:lang w:eastAsia="fr-FR"/>
        </w:rPr>
        <mc:AlternateContent>
          <mc:Choice Requires="wps">
            <w:drawing>
              <wp:anchor distT="0" distB="0" distL="114300" distR="114300" simplePos="0" relativeHeight="253605888" behindDoc="0" locked="0" layoutInCell="1" allowOverlap="1" wp14:anchorId="3630E34E" wp14:editId="3DB9710A">
                <wp:simplePos x="0" y="0"/>
                <wp:positionH relativeFrom="column">
                  <wp:posOffset>-93980</wp:posOffset>
                </wp:positionH>
                <wp:positionV relativeFrom="paragraph">
                  <wp:posOffset>2004695</wp:posOffset>
                </wp:positionV>
                <wp:extent cx="74295" cy="334010"/>
                <wp:effectExtent l="0" t="0" r="27305" b="21590"/>
                <wp:wrapThrough wrapText="bothSides">
                  <wp:wrapPolygon edited="0">
                    <wp:start x="0" y="0"/>
                    <wp:lineTo x="0" y="21354"/>
                    <wp:lineTo x="22154" y="21354"/>
                    <wp:lineTo x="22154" y="0"/>
                    <wp:lineTo x="0" y="0"/>
                  </wp:wrapPolygon>
                </wp:wrapThrough>
                <wp:docPr id="1093" name="Parenthèse fermante 1093"/>
                <wp:cNvGraphicFramePr/>
                <a:graphic xmlns:a="http://schemas.openxmlformats.org/drawingml/2006/main">
                  <a:graphicData uri="http://schemas.microsoft.com/office/word/2010/wordprocessingShape">
                    <wps:wsp>
                      <wps:cNvSpPr/>
                      <wps:spPr>
                        <a:xfrm>
                          <a:off x="0" y="0"/>
                          <a:ext cx="74295" cy="334010"/>
                        </a:xfrm>
                        <a:prstGeom prst="rightBracket">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8A43E3F" id="Parenthèse fermante 1093" o:spid="_x0000_s1026" type="#_x0000_t86" style="position:absolute;margin-left:-7.4pt;margin-top:157.85pt;width:5.85pt;height:26.3pt;z-index:25360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08wpjwIAAHcFAAAOAAAAZHJzL2Uyb0RvYy54bWysVNtuEzEQfUfiHyy/003ShLZRN1VoVYRU&#13;&#10;tRUt6rPrtbMWXo+xJ9mEL+I/+DHG3s1FpRIC8eL17Nw8Z87M+cW6sWylQjTgSj48GnCmnITKuEXJ&#13;&#10;vzxevzvlLKJwlbDgVMk3KvKL2ds3562fqhHUYCsVGAVxcdr6kteIfloUUdaqEfEIvHKk1BAagSSG&#13;&#10;RVEF0VL0xhajweB90UKofACpYqS/V52Sz3J8rZXEO62jQmZLTm/DfIZ8PqezmJ2L6SIIXxvZP0P8&#13;&#10;wysaYRwl3YW6EijYMpjfQjVGBoig8UhCU4DWRqpcA1UzHLyo5qEWXuVaCJzodzDF/xdW3q7uAzMV&#13;&#10;9W5wdsyZEw116V4E5bD++SMqphVh71CxbEB4tT5Oye3B34deinRNxa91aNKXymLrjPFmh7FaI5P0&#13;&#10;82Q8OptwJklzfDymmlMLir2vDxE/KmhYupQ8mEWNH4KQXxVmgMXqJmLnsjVNKa1jbclHp5OTSTaL&#13;&#10;YE11baxNyswmdWkDWwniAa6HfdIDK3qCdfSSVF1XT77hxqou/melCSeqYNglSAzdxxRSEmLbuNaR&#13;&#10;dXLT9IKd4+DPjr19clWZvX/jvPPImcHhzrkxDsJr2fdQ6M5+i0BXd4LgGaoNUSRANzvRy2tDrbkR&#13;&#10;EYkmNCw0VrQA8I4ObYG6AP2NsxrC99f+J3viMGk5a2n4Sh6/LYlznNlPjth9NhyP07RmYTw5GZEQ&#13;&#10;DjXPhxq3bC6B+jqkVeNlviZ7tNurDtA80Z6Yp6ykEk5S7pJLDFvhErulQJtGqvk8m9GEeoE37sHL&#13;&#10;bdcT5R7XTyL4np9IvL6F7aCK6Qt6drapHw7mSwRtMnf3uPZ403TnKeg3UVofh3K22u/L2S8AAAD/&#13;&#10;/wMAUEsDBBQABgAIAAAAIQA5pT2l5AAAAA8BAAAPAAAAZHJzL2Rvd25yZXYueG1sTI/NTsMwEITv&#13;&#10;SLyDtUjcUieEplUapypUXLgRkICbE7tJSrwOttuEt2d7gstK+zfzTbGdzcDO2vneooBkEQPT2FjV&#13;&#10;Yyvg7fUpWgPzQaKSg0Ut4Ed72JbXV4XMlZ3wRZ+r0DISQZ9LAV0IY865bzptpF/YUSPtDtYZGah1&#13;&#10;LVdOTiRuBn4Xxxk3skdy6OSoHzvdfFUnI+BQrY4P2Xtc7/Bj2iM/frvP5bMQtzfzfkNltwEW9Bz+&#13;&#10;PuCSgfihJLDanlB5NgiIknviDwLSZLkCRhdRmgCraZCtU+Blwf/nKH8BAAD//wMAUEsBAi0AFAAG&#13;&#10;AAgAAAAhALaDOJL+AAAA4QEAABMAAAAAAAAAAAAAAAAAAAAAAFtDb250ZW50X1R5cGVzXS54bWxQ&#13;&#10;SwECLQAUAAYACAAAACEAOP0h/9YAAACUAQAACwAAAAAAAAAAAAAAAAAvAQAAX3JlbHMvLnJlbHNQ&#13;&#10;SwECLQAUAAYACAAAACEA3NPMKY8CAAB3BQAADgAAAAAAAAAAAAAAAAAuAgAAZHJzL2Uyb0RvYy54&#13;&#10;bWxQSwECLQAUAAYACAAAACEAOaU9peQAAAAPAQAADwAAAAAAAAAAAAAAAADpBAAAZHJzL2Rvd25y&#13;&#10;ZXYueG1sUEsFBgAAAAAEAAQA8wAAAPoFAAAAAA==&#13;&#10;" adj="400" strokecolor="black [3213]" strokeweight="2.25pt">
                <w10:wrap type="through"/>
              </v:shape>
            </w:pict>
          </mc:Fallback>
        </mc:AlternateContent>
      </w:r>
      <w:r w:rsidR="009E693B">
        <w:br w:type="page"/>
      </w:r>
    </w:p>
    <w:p w14:paraId="56452E88" w14:textId="77777777" w:rsidR="009E693B" w:rsidRPr="00ED6506" w:rsidRDefault="009E693B" w:rsidP="009E693B">
      <w:pPr>
        <w:rPr>
          <w:color w:val="FF6700" w:themeColor="accent3"/>
          <w:u w:val="single"/>
        </w:rPr>
      </w:pPr>
      <w:r w:rsidRPr="00ED6506">
        <w:rPr>
          <w:color w:val="FF6700" w:themeColor="accent3"/>
          <w:u w:val="single"/>
        </w:rPr>
        <w:lastRenderedPageBreak/>
        <w:t>ANALYSE DE l’EXEMPLE 5 – Le plan d’action</w:t>
      </w:r>
    </w:p>
    <w:p w14:paraId="3716EA21" w14:textId="77777777" w:rsidR="009E693B" w:rsidRDefault="009E693B" w:rsidP="009E693B">
      <w:pPr>
        <w:rPr>
          <w:rStyle w:val="Titre3Car"/>
          <w:b w:val="0"/>
          <w:color w:val="FF6700" w:themeColor="accent3"/>
          <w:sz w:val="24"/>
          <w:u w:val="single"/>
        </w:rPr>
      </w:pPr>
    </w:p>
    <w:p w14:paraId="0520BBD9" w14:textId="204E50C7" w:rsidR="009E693B" w:rsidRPr="00ED6506" w:rsidRDefault="009E693B" w:rsidP="009E693B">
      <w:r w:rsidRPr="00ED6506">
        <w:t>Voici une analyse et des commentaires en cinq points du plan d’action de Marie Richer et Jean Faucher, pour la période du 1er octobre 201</w:t>
      </w:r>
      <w:r w:rsidR="00E5023A">
        <w:t>9</w:t>
      </w:r>
      <w:r w:rsidRPr="00ED6506">
        <w:t xml:space="preserve"> au 30 septembre 20</w:t>
      </w:r>
      <w:r w:rsidR="00E5023A">
        <w:t>20</w:t>
      </w:r>
      <w:r w:rsidRPr="00ED6506">
        <w:t xml:space="preserve"> : </w:t>
      </w:r>
    </w:p>
    <w:p w14:paraId="53D32EBA" w14:textId="77777777" w:rsidR="009E693B" w:rsidRPr="00ED6506" w:rsidRDefault="009E693B" w:rsidP="009E693B">
      <w:r w:rsidRPr="00ED6506">
        <w:rPr>
          <w:noProof/>
          <w:lang w:eastAsia="fr-FR"/>
        </w:rPr>
        <mc:AlternateContent>
          <mc:Choice Requires="wps">
            <w:drawing>
              <wp:anchor distT="0" distB="0" distL="114300" distR="114300" simplePos="0" relativeHeight="253600768" behindDoc="0" locked="0" layoutInCell="1" allowOverlap="1" wp14:anchorId="06BB31C5" wp14:editId="5670FA6D">
                <wp:simplePos x="0" y="0"/>
                <wp:positionH relativeFrom="column">
                  <wp:posOffset>-737870</wp:posOffset>
                </wp:positionH>
                <wp:positionV relativeFrom="paragraph">
                  <wp:posOffset>182880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96" name="Ellipse 1096"/>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5BF93D0"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6BB31C5" id="Ellipse 1096" o:spid="_x0000_s1128" style="position:absolute;left:0;text-align:left;margin-left:-58.1pt;margin-top:14.4pt;width:54pt;height:54pt;z-index:2536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MIw9wEAAFgEAAAOAAAAZHJzL2Uyb0RvYy54bWysVMGO0zAQvSPxD5bvNOkiqlI1XaFdlguC&#13;&#10;FQsf4DrjxpLtMbbbpH/P2EnTFewFxMXx2PPezJsZZ3s7WMNOEKJG1/DlouYMnMRWu0PDf3x/eLPm&#13;&#10;LCbhWmHQQcPPEPnt7vWrbe83cIMdmhYCIxIXN71veJeS31RVlB1YERfowdGlwmBFIjMcqjaIntit&#13;&#10;qW7qelX1GFofUEKMdHo/XvJd4VcKZPqqVITETMMpt1TWUNZ9XqvdVmwOQfhOyykN8Q9ZWKEdBZ2p&#13;&#10;7kUS7Bj0H1RWy4ARVVpItBUqpSUUDaRmWf+m5qkTHooWKk70c5ni/6OVX06PgemWele/X3HmhKUu&#13;&#10;fTRG+wisnFGJeh835PnkH8NkRdpmvYMKNn9JCRtKWc9zWWFITNLhav1uXVPxJV1Ne2KprmAfYvoE&#13;&#10;aFneNBzG6KWe4vQ5ptH74pXDGZfXiEa3D9qYYuSRgTsT2ElQs9OwzM2lKM+8yMrIKusZFZRdOhsY&#13;&#10;Wb+BomJQzm9L9DKGV06TLpzGkWeGKIo+g5YvgYSU4Gbg5J+hUMbzb8AzokRGl2aw1Q7DS9GvKavR&#13;&#10;/6J+1Jzlp2E/TBNQ5OWzPbZnmoueHkbD48+jCMCZcLJDejsyhYtxl8pbyvk4/HBMqHTp1pVjikfj&#13;&#10;W5oxPbX8Pp7bxev6Q9j9AgAA//8DAFBLAwQUAAYACAAAACEA5fBmpuIAAAAPAQAADwAAAGRycy9k&#13;&#10;b3ducmV2LnhtbEyPT2uDQBDF74V+h2UKvZlVC2KMawgJPebQtAS8bXT8Q9xZ466J/fadntrLwGPe&#13;&#10;vHm/fLuYQdxxcr0lBdEqBIFU2bqnVsHX53uQgnBeU60HS6jgGx1si+enXGe1fdAH3k++FRxCLtMK&#13;&#10;Ou/HTEpXdWi0W9kRiXeNnYz2LKdW1pN+cLgZZByGiTS6J/7Q6RH3HVbX02wU7Mrk6Gm8Hefz7dpU&#13;&#10;2JS4XpdKvb4shw2P3QaEx8X/XcAvA/eHgotd7Ey1E4OCIIqSmL0K4pRB2BGkrC/sfEtSkEUu/3MU&#13;&#10;PwAAAP//AwBQSwECLQAUAAYACAAAACEAtoM4kv4AAADhAQAAEwAAAAAAAAAAAAAAAAAAAAAAW0Nv&#13;&#10;bnRlbnRfVHlwZXNdLnhtbFBLAQItABQABgAIAAAAIQA4/SH/1gAAAJQBAAALAAAAAAAAAAAAAAAA&#13;&#10;AC8BAABfcmVscy8ucmVsc1BLAQItABQABgAIAAAAIQAtGMIw9wEAAFgEAAAOAAAAAAAAAAAAAAAA&#13;&#10;AC4CAABkcnMvZTJvRG9jLnhtbFBLAQItABQABgAIAAAAIQDl8Gam4gAAAA8BAAAPAAAAAAAAAAAA&#13;&#10;AAAAAFEEAABkcnMvZG93bnJldi54bWxQSwUGAAAAAAQABADzAAAAYAUAAAAA&#13;&#10;" fillcolor="#94c600 [3204]" strokecolor="black [3213]" strokeweight="1.75pt">
                <v:textbox>
                  <w:txbxContent>
                    <w:p w14:paraId="65BF93D0" w14:textId="77777777" w:rsidR="00192307" w:rsidRDefault="00192307" w:rsidP="009E693B">
                      <w:pPr>
                        <w:jc w:val="center"/>
                      </w:pPr>
                      <w:r>
                        <w:rPr>
                          <w:color w:val="000000" w:themeColor="text1"/>
                          <w:sz w:val="36"/>
                          <w:szCs w:val="36"/>
                        </w:rPr>
                        <w:t>1</w:t>
                      </w:r>
                    </w:p>
                  </w:txbxContent>
                </v:textbox>
                <w10:wrap type="through"/>
              </v:oval>
            </w:pict>
          </mc:Fallback>
        </mc:AlternateContent>
      </w:r>
    </w:p>
    <w:p w14:paraId="67B46691" w14:textId="5C654703" w:rsidR="009E693B" w:rsidRPr="00ED6506" w:rsidRDefault="009E693B" w:rsidP="009E693B">
      <w:r w:rsidRPr="00ED6506">
        <w:t>Dans les faits, la mise en place des actions qui seront financièrement porteuses pour Marie Richer et Jean Faucher se concrétiseront tout au long de l’année, du 1er octobre 201</w:t>
      </w:r>
      <w:r w:rsidR="00E5023A">
        <w:t>9</w:t>
      </w:r>
      <w:r w:rsidRPr="00ED6506">
        <w:t xml:space="preserve"> au 30 septembre 20</w:t>
      </w:r>
      <w:r w:rsidR="00E5023A">
        <w:t>20</w:t>
      </w:r>
      <w:r w:rsidRPr="00ED6506">
        <w:t xml:space="preserve">. C’est donc dire que parmi les liquidités qui seront disponibles à l’épargne et à la priorisation, nous retrouverons celles qui seront créées durant l’année. Dans le présent contexte, nous exprimons les actions qui seront priorisées en utilisant l’information </w:t>
      </w:r>
      <w:r w:rsidRPr="00ED6506">
        <w:rPr>
          <w:color w:val="FF6700" w:themeColor="accent3"/>
        </w:rPr>
        <w:t>PROJETÉE</w:t>
      </w:r>
      <w:r w:rsidRPr="00ED6506">
        <w:t xml:space="preserve">. C’est la raison pour laquelle nous utilisons la projection du surplus de liquidités, soit un montant de </w:t>
      </w:r>
      <w:r w:rsidR="00E5023A">
        <w:rPr>
          <w:color w:val="FF6700" w:themeColor="accent3"/>
        </w:rPr>
        <w:t>10 452</w:t>
      </w:r>
      <w:r w:rsidRPr="00ED6506">
        <w:rPr>
          <w:color w:val="FF6700" w:themeColor="accent3"/>
        </w:rPr>
        <w:t xml:space="preserve"> </w:t>
      </w:r>
      <w:r w:rsidRPr="00E5023A">
        <w:rPr>
          <w:color w:val="FF6700" w:themeColor="accent3"/>
        </w:rPr>
        <w:t>$,</w:t>
      </w:r>
      <w:r w:rsidRPr="00ED6506">
        <w:t xml:space="preserve"> à titre de point de départ. En réalité, durant l’année, la marge de liquidité disponible du couple convergera vers les valeurs réelles, exigeant ainsi des ajustements à apporter périodiquement au plan d’action de Marie Richer et Jean Faucher.</w:t>
      </w:r>
    </w:p>
    <w:p w14:paraId="0ECFB015" w14:textId="77777777" w:rsidR="009E693B" w:rsidRPr="00ED6506" w:rsidRDefault="009E693B" w:rsidP="009E693B">
      <w:r w:rsidRPr="00ED6506">
        <w:rPr>
          <w:noProof/>
          <w:lang w:eastAsia="fr-FR"/>
        </w:rPr>
        <mc:AlternateContent>
          <mc:Choice Requires="wps">
            <w:drawing>
              <wp:anchor distT="0" distB="0" distL="114300" distR="114300" simplePos="0" relativeHeight="253601792" behindDoc="0" locked="0" layoutInCell="1" allowOverlap="1" wp14:anchorId="474419B7" wp14:editId="1A9B4D76">
                <wp:simplePos x="0" y="0"/>
                <wp:positionH relativeFrom="column">
                  <wp:posOffset>-806450</wp:posOffset>
                </wp:positionH>
                <wp:positionV relativeFrom="paragraph">
                  <wp:posOffset>200660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97" name="Ellipse 1097"/>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5A0BC60"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74419B7" id="Ellipse 1097" o:spid="_x0000_s1129" style="position:absolute;left:0;text-align:left;margin-left:-63.5pt;margin-top:15.8pt;width:54pt;height:54pt;z-index:2536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4Jkc+QEAAFgEAAAOAAAAZHJzL2Uyb0RvYy54bWysVMGO0zAQvSPxD5bvNGkRy1I1XaFdlguC&#13;&#10;1S58gOuMG0u2x9huk/49YydNV7AXEBfHY897M29mnM3NYA07QogaXcOXi5ozcBJb7fYN//H9/s01&#13;&#10;ZzEJ1wqDDhp+gshvtq9fbXq/hhV2aFoIjEhcXPe+4V1Kfl1VUXZgRVygB0eXCoMVicywr9ogemK3&#13;&#10;plrV9VXVY2h9QAkx0undeMm3hV8pkOmbUhESMw2n3FJZQ1l3ea22G7HeB+E7Lac0xD9kYYV2FHSm&#13;&#10;uhNJsEPQf1BZLQNGVGkh0VaolJZQNJCaZf2bmqdOeChaqDjRz2WK/49Wfj0+BKZb6l394T1nTljq&#13;&#10;0idjtI/AyhmVqPdxTZ5P/iFMVqRt1juoYPOXlLChlPU0lxWGxCQdXl2/u66p+JKupj2xVBewDzF9&#13;&#10;BrQsbxoOY/RST3H8EtPoffbK4YzLa0Sj23ttTDHyyMCtCewoqNlpWObmUpRnXmRlZJX1jArKLp0M&#13;&#10;jKyPoKgYlPPbEr2M4YXTpDOnceSZIYqiz6DlSyAhJbgZOPlnKJTx/BvwjCiR0aUZbLXD8FL0S8pq&#13;&#10;9D+rHzVn+WnYDdMErHLJ8tkO2xPNRU8Po+Hx50EE4Ew42SG9HZnC2bhN5S3lfBx+PCRUunTrwjHF&#13;&#10;o/EtzZieWn4fz+3idfkhbH8BAAD//wMAUEsDBBQABgAIAAAAIQAdibwm5AAAABABAAAPAAAAZHJz&#13;&#10;L2Rvd25yZXYueG1sTI9PT8MwDMXvSHyHyEjcurSbVGjXdJpAHHdgIKTessb9ozVO16Rb+faYE1ws&#13;&#10;2X5+fr9it9hBXHHyvSMFySoGgVQ701Or4PPjLXoG4YMmowdHqOAbPezK+7tC58bd6B2vx9AKNiGf&#13;&#10;awVdCGMupa87tNqv3IjEu8ZNVgdup1aaSd/Y3A5yHceptLon/tDpEV86rM/H2SrYV+kh0Hg5zF+X&#13;&#10;c1NjU2GWVUo9PiyvWy77LYiAS/i7gF8Gzg8lBzu5mYwXg4IoWT8xUVCwSVIQrIiSjAcnlm6yFGRZ&#13;&#10;yP8g5Q8AAAD//wMAUEsBAi0AFAAGAAgAAAAhALaDOJL+AAAA4QEAABMAAAAAAAAAAAAAAAAAAAAA&#13;&#10;AFtDb250ZW50X1R5cGVzXS54bWxQSwECLQAUAAYACAAAACEAOP0h/9YAAACUAQAACwAAAAAAAAAA&#13;&#10;AAAAAAAvAQAAX3JlbHMvLnJlbHNQSwECLQAUAAYACAAAACEAUeCZHPkBAABYBAAADgAAAAAAAAAA&#13;&#10;AAAAAAAuAgAAZHJzL2Uyb0RvYy54bWxQSwECLQAUAAYACAAAACEAHYm8JuQAAAAQAQAADwAAAAAA&#13;&#10;AAAAAAAAAABTBAAAZHJzL2Rvd25yZXYueG1sUEsFBgAAAAAEAAQA8wAAAGQFAAAAAA==&#13;&#10;" fillcolor="#94c600 [3204]" strokecolor="black [3213]" strokeweight="1.75pt">
                <v:textbox>
                  <w:txbxContent>
                    <w:p w14:paraId="05A0BC60" w14:textId="77777777" w:rsidR="00192307" w:rsidRDefault="00192307" w:rsidP="009E693B">
                      <w:pPr>
                        <w:jc w:val="center"/>
                      </w:pPr>
                      <w:r>
                        <w:rPr>
                          <w:color w:val="000000" w:themeColor="text1"/>
                          <w:sz w:val="36"/>
                          <w:szCs w:val="36"/>
                        </w:rPr>
                        <w:t>2</w:t>
                      </w:r>
                    </w:p>
                  </w:txbxContent>
                </v:textbox>
                <w10:wrap type="through"/>
              </v:oval>
            </w:pict>
          </mc:Fallback>
        </mc:AlternateContent>
      </w:r>
    </w:p>
    <w:p w14:paraId="50A2BC37" w14:textId="365607EE" w:rsidR="009E693B" w:rsidRPr="00ED6506" w:rsidRDefault="009E693B" w:rsidP="009E693B">
      <w:r w:rsidRPr="00ED6506">
        <w:t xml:space="preserve">Il est important pour Marie et Jean de réévaluer l’ensemble de leur situation financière. Il est possible qu’avant même le début de la nouvelle année financière, l’allocation des actifs ne soit pas optimale. Ceci étant dit, le transfert d’un actif à l’autre ou son affectation en réduction d’un passif ne peut s’effectuer qu’avec des montants qui sont de nature </w:t>
      </w:r>
      <w:r w:rsidRPr="00ED6506">
        <w:rPr>
          <w:color w:val="FF6700" w:themeColor="accent3"/>
        </w:rPr>
        <w:t>LIQUIDE</w:t>
      </w:r>
      <w:r w:rsidRPr="00E5023A">
        <w:rPr>
          <w:color w:val="FF6700" w:themeColor="accent3"/>
        </w:rPr>
        <w:t>.</w:t>
      </w:r>
      <w:r w:rsidRPr="00ED6506">
        <w:t xml:space="preserve"> Par exemple, il serait hautement invraisemblable pour le couple d’encaisser un REÉR afin d’effectuer un remboursement anticipé d’une dette. Par ailleurs, l’encaisse du couple qui totalise </w:t>
      </w:r>
      <w:r w:rsidRPr="00ED6506">
        <w:rPr>
          <w:color w:val="FF6700" w:themeColor="accent3"/>
        </w:rPr>
        <w:t>4 000 $</w:t>
      </w:r>
      <w:r w:rsidRPr="00E5023A">
        <w:rPr>
          <w:color w:val="FF6700" w:themeColor="accent3"/>
        </w:rPr>
        <w:t>,</w:t>
      </w:r>
      <w:r w:rsidRPr="00ED6506">
        <w:t xml:space="preserve"> ainsi que leur CÉLI (posons l’hypothèse que celui-ci est liquide ou quasi liquide) d’une valeur de </w:t>
      </w:r>
      <w:r w:rsidRPr="00ED6506">
        <w:rPr>
          <w:color w:val="FF6700" w:themeColor="accent3"/>
        </w:rPr>
        <w:t xml:space="preserve">10 000 $ </w:t>
      </w:r>
      <w:r w:rsidRPr="00ED6506">
        <w:t>constituent des actifs qui pourraient très bien être affectés, dès l’instant, à une utilisation plus optimale. Ce serait le cas, notamment, si le rendement du CÉLI était le fruit de CPG, alors que la dette relative à l’automobile correspondait à un prêt personnel à la consommation. En ajoutant aux liquidités disponibles l’ensemble des sommes liquides que nous retrouvons au bilan du 1er octobre 201</w:t>
      </w:r>
      <w:r w:rsidR="00E5023A">
        <w:t>9</w:t>
      </w:r>
      <w:r w:rsidRPr="00ED6506">
        <w:t xml:space="preserve">, nous astreignons le couple Richer/Faucher à réévaluer globalement la priorisation de leurs actions en matière de finances personnelles.   </w:t>
      </w:r>
    </w:p>
    <w:p w14:paraId="0E1B78BA" w14:textId="77777777" w:rsidR="009E693B" w:rsidRPr="00ED6506" w:rsidRDefault="009E693B" w:rsidP="009E693B">
      <w:r w:rsidRPr="00ED6506">
        <w:rPr>
          <w:noProof/>
          <w:lang w:eastAsia="fr-FR"/>
        </w:rPr>
        <mc:AlternateContent>
          <mc:Choice Requires="wps">
            <w:drawing>
              <wp:anchor distT="0" distB="0" distL="114300" distR="114300" simplePos="0" relativeHeight="253602816" behindDoc="0" locked="0" layoutInCell="1" allowOverlap="1" wp14:anchorId="52F76263" wp14:editId="7786447B">
                <wp:simplePos x="0" y="0"/>
                <wp:positionH relativeFrom="column">
                  <wp:posOffset>-812800</wp:posOffset>
                </wp:positionH>
                <wp:positionV relativeFrom="paragraph">
                  <wp:posOffset>226060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98" name="Ellipse 1098"/>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21E2068" w14:textId="77777777" w:rsidR="00192307" w:rsidRDefault="00192307"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2F76263" id="Ellipse 1098" o:spid="_x0000_s1130" style="position:absolute;left:0;text-align:left;margin-left:-64pt;margin-top:17.8pt;width:54pt;height:54pt;z-index:2536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fZa1+QEAAFgEAAAOAAAAZHJzL2Uyb0RvYy54bWysVMFu2zAMvQ/YPwi6L3ZarMiCOMXQrrsM&#13;&#10;W7F2H6DIVCxAEjVJiZ2/HyU7TrH1smEXWZT4HvlIypvbwRp2hBA1uoYvFzVn4CS22u0b/uP54d2K&#13;&#10;s5iEa4VBBw0/QeS327dvNr1fwxV2aFoIjEhcXPe+4V1Kfl1VUXZgRVygB0eXCoMVicywr9ogemK3&#13;&#10;prqq65uqx9D6gBJipNP78ZJvC79SINM3pSIkZhpOuaWyhrLu8lptN2K9D8J3Wk5piH/IwgrtKOhM&#13;&#10;dS+SYIeg/6CyWgaMqNJCoq1QKS2haCA1y/o3NU+d8FC0UHGin8sU/x+t/Hp8DEy31Lv6A/XKCUtd&#13;&#10;+mSM9hFYOaMS9T6uyfPJP4bJirTNegcVbP6SEjaUsp7mssKQmKTDm9X7VU3Fl3Q17YmluoB9iOkz&#13;&#10;oGV503AYo5d6iuOXmEbvs1cOZ1xeIxrdPmhjipFHBu5MYEdBzU7DMjeXorzwIisjq6xnVFB26WRg&#13;&#10;ZP0OiopBOV+X6GUML5wmnTmNI88MURR9Bi1fAwkpwc3AyT9DoYzn34BnRImMLs1gqx2G16JfUlaj&#13;&#10;/1n9qDnLT8NumCbgOpcsn+2wPdFc9PQwGh5/HkQAzoSTHdLbkSmcjbtU3lLOx+HHQ0KlS7cuHFM8&#13;&#10;Gt/SjOmp5ffx0i5elx/C9hcAAAD//wMAUEsDBBQABgAIAAAAIQAMfycm5AAAABABAAAPAAAAZHJz&#13;&#10;L2Rvd25yZXYueG1sTI/NbsIwEITvlXgHa5F6Cw7QRhDiINSqRw6lVaXcTLz5EfE6xA6kb9/tqb2s&#13;&#10;tNrZmfmy/WQ7ccPBt44ULBcxCKTSmZZqBZ8fb9EGhA+ajO4coYJv9LDPZw+ZTo270zveTqEWbEI+&#13;&#10;1QqaEPpUSl82aLVfuB6Jb5UbrA68DrU0g76zue3kKo4TaXVLnNDoHl8aLC+n0So4FMkxUH89jl/X&#13;&#10;S1ViVeB2Wyj1OJ9edzwOOxABp/D3Ab8M3B9yLnZ2IxkvOgXRcrVhoqBg/ZyAYEXEqSDOLH1aJyDz&#13;&#10;TP4HyX8AAAD//wMAUEsBAi0AFAAGAAgAAAAhALaDOJL+AAAA4QEAABMAAAAAAAAAAAAAAAAAAAAA&#13;&#10;AFtDb250ZW50X1R5cGVzXS54bWxQSwECLQAUAAYACAAAACEAOP0h/9YAAACUAQAACwAAAAAAAAAA&#13;&#10;AAAAAAAvAQAAX3JlbHMvLnJlbHNQSwECLQAUAAYACAAAACEA632WtfkBAABYBAAADgAAAAAAAAAA&#13;&#10;AAAAAAAuAgAAZHJzL2Uyb0RvYy54bWxQSwECLQAUAAYACAAAACEADH8nJuQAAAAQAQAADwAAAAAA&#13;&#10;AAAAAAAAAABTBAAAZHJzL2Rvd25yZXYueG1sUEsFBgAAAAAEAAQA8wAAAGQFAAAAAA==&#13;&#10;" fillcolor="#94c600 [3204]" strokecolor="black [3213]" strokeweight="1.75pt">
                <v:textbox>
                  <w:txbxContent>
                    <w:p w14:paraId="521E2068" w14:textId="77777777" w:rsidR="00192307" w:rsidRDefault="00192307" w:rsidP="009E693B">
                      <w:pPr>
                        <w:jc w:val="center"/>
                      </w:pPr>
                      <w:r>
                        <w:rPr>
                          <w:color w:val="000000" w:themeColor="text1"/>
                          <w:sz w:val="36"/>
                          <w:szCs w:val="36"/>
                        </w:rPr>
                        <w:t>3</w:t>
                      </w:r>
                    </w:p>
                  </w:txbxContent>
                </v:textbox>
                <w10:wrap type="through"/>
              </v:oval>
            </w:pict>
          </mc:Fallback>
        </mc:AlternateContent>
      </w:r>
      <w:r w:rsidRPr="00ED6506">
        <w:t xml:space="preserve"> </w:t>
      </w:r>
    </w:p>
    <w:p w14:paraId="4EF33CE1" w14:textId="1F37CF76" w:rsidR="009E693B" w:rsidRPr="00ED6506" w:rsidRDefault="009E693B" w:rsidP="009E693B">
      <w:r w:rsidRPr="00ED6506">
        <w:t xml:space="preserve">Comme nous l’avons énoncé précédemment, le choix de l’épargne se doit d’être budgété dès le départ. Il doit faire partie de ce que nous souhaitons accomplir durant l’année. C’est l’idée « de se payer en premier », pour ensuite laisser place aux dépenses de subsistance et de consommation. C’est pour cette raison que le couple Richer/Faucher avait budgété de cotiser 5 000 $ chacun à leur propre REÉR. Cette mécanique fait en sorte que dans la projection de surplus de liquidités de </w:t>
      </w:r>
      <w:r w:rsidR="00E5023A">
        <w:rPr>
          <w:color w:val="FF6700" w:themeColor="accent3"/>
        </w:rPr>
        <w:t>10 452</w:t>
      </w:r>
      <w:r w:rsidRPr="00ED6506">
        <w:rPr>
          <w:color w:val="FF6700" w:themeColor="accent3"/>
        </w:rPr>
        <w:t xml:space="preserve"> $</w:t>
      </w:r>
      <w:r w:rsidRPr="00E5023A">
        <w:rPr>
          <w:color w:val="FF6700" w:themeColor="accent3"/>
        </w:rPr>
        <w:t>,</w:t>
      </w:r>
      <w:r w:rsidRPr="00ED6506">
        <w:t xml:space="preserve"> il y a déjà </w:t>
      </w:r>
      <w:r w:rsidRPr="00ED6506">
        <w:rPr>
          <w:color w:val="FF6700" w:themeColor="accent3"/>
        </w:rPr>
        <w:t xml:space="preserve">10 000 $ </w:t>
      </w:r>
      <w:r w:rsidRPr="00ED6506">
        <w:t>d’épargne de prévu.</w:t>
      </w:r>
      <w:r>
        <w:rPr>
          <w:rStyle w:val="Titre3Car"/>
          <w:rFonts w:asciiTheme="minorHAnsi" w:hAnsiTheme="minorHAnsi"/>
          <w:b w:val="0"/>
          <w:sz w:val="24"/>
        </w:rPr>
        <w:t xml:space="preserve"> </w:t>
      </w:r>
      <w:r w:rsidRPr="00ED6506">
        <w:lastRenderedPageBreak/>
        <w:t xml:space="preserve">Autrement dit, les liquidités projetées, avant épargne, sont de </w:t>
      </w:r>
      <w:r w:rsidR="00E5023A">
        <w:t>20 452</w:t>
      </w:r>
      <w:r w:rsidRPr="00ED6506">
        <w:t xml:space="preserve"> $. Or, si l’idée de budgéter une épargne de 10 000 $ est excellente, il est possible que le choix de prioriser en silo des investissements de 5 000 $ dans le REÉR de Marie et de 5 000 $ dans celui de Jean ne soit pas optimal. C’est pour cette raison, que nous ajoutons aux liquidités disponibles, les débours d’épargne projetée qui sont inclus au budget. Cette dernière étape permet au couple de bien identifier l’ensemble du potentiel liquide qu’il détient afin de prioriser les meilleures actions financières. Bien sûr, cet ajustement n’a de sens que dans la mesure où une forme d’épargne avait été prévue à même le budget.    </w:t>
      </w:r>
    </w:p>
    <w:p w14:paraId="64735E40" w14:textId="77777777" w:rsidR="009E693B" w:rsidRPr="00ED6506" w:rsidRDefault="009E693B" w:rsidP="009E693B">
      <w:r w:rsidRPr="00ED6506">
        <w:rPr>
          <w:noProof/>
          <w:lang w:eastAsia="fr-FR"/>
        </w:rPr>
        <mc:AlternateContent>
          <mc:Choice Requires="wps">
            <w:drawing>
              <wp:anchor distT="0" distB="0" distL="114300" distR="114300" simplePos="0" relativeHeight="253611008" behindDoc="0" locked="0" layoutInCell="1" allowOverlap="1" wp14:anchorId="74FE1EB0" wp14:editId="53EC3774">
                <wp:simplePos x="0" y="0"/>
                <wp:positionH relativeFrom="column">
                  <wp:posOffset>-807085</wp:posOffset>
                </wp:positionH>
                <wp:positionV relativeFrom="paragraph">
                  <wp:posOffset>191770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99" name="Ellipse 1099"/>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7A0424C" w14:textId="77777777" w:rsidR="00192307" w:rsidRDefault="00192307" w:rsidP="009E693B">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4FE1EB0" id="Ellipse 1099" o:spid="_x0000_s1131" style="position:absolute;left:0;text-align:left;margin-left:-63.55pt;margin-top:15.1pt;width:54pt;height:54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6+E3+QEAAFgEAAAOAAAAZHJzL2Uyb0RvYy54bWysVMGO0zAQvSPxD5bvNOkCq27VdIV2WS4I&#13;&#10;Vix8gOuMG0u2x9huk/49YydNV7AXEBfHY897M29mnM3tYA07QogaXcOXi5ozcBJb7fYN//H94c2K&#13;&#10;s5iEa4VBBw0/QeS329evNr1fwxV2aFoIjEhcXPe+4V1Kfl1VUXZgRVygB0eXCoMVicywr9ogemK3&#13;&#10;prqq6+uqx9D6gBJipNP78ZJvC79SINNXpSIkZhpOuaWyhrLu8lptN2K9D8J3Wk5piH/IwgrtKOhM&#13;&#10;dS+SYIeg/6CyWgaMqNJCoq1QKS2haCA1y/o3NU+d8FC0UHGin8sU/x+t/HJ8DEy31Lv65oYzJyx1&#13;&#10;6aMx2kdg5YxK1Pu4Js8n/xgmK9I26x1UsPlLSthQynqaywpDYpIOr1fvVzUVX9LVtCeW6gL2IaZP&#13;&#10;gJblTcNhjF7qKY6fYxq9z145nHF5jWh0+6CNKUYeGbgzgR0FNTsNy9xcivLMi6yMrLKeUUHZpZOB&#13;&#10;kfUbKCoG5fy2RC9jeOE06cxpHHlmiKLoM2j5EkhICW4GTv4ZCmU8/wY8I0pkdGkGW+0wvBT9krIa&#13;&#10;/c/qR81Zfhp2wzQB73LJ8tkO2xPNRU8Po+Hx50EE4Ew42SG9HZnC2bhL5S3lfBx+OCRUunTrwjHF&#13;&#10;o/EtzZieWn4fz+3idfkhbH8BAAD//wMAUEsDBBQABgAIAAAAIQC1wUvr5AAAABABAAAPAAAAZHJz&#13;&#10;L2Rvd25yZXYueG1sTI9Pb4MwDMXvk/odIk/ajQao1BVKqKpOO/awrprELQXzRyUOJaFl337eabtY&#13;&#10;sv3z83vZbja9uOPoOksKomUIAqm0VUeNgvPne7AB4bymSveWUME3Otjli6dMp5V90AfeT74RLEIu&#13;&#10;1Qpa74dUSle2aLRb2gGJd7Udjfbcjo2sRv1gcdPLOAzX0uiO+EOrBzy0WF5Pk1GwL9ZHT8PtOH3d&#13;&#10;rnWJdYFJUij18jy/bbnstyA8zv7vAn4zsH/I2djFTlQ50SsIovg1YlbBKoxBMBFECQ8ujK42Mcg8&#13;&#10;k/+D5D8AAAD//wMAUEsBAi0AFAAGAAgAAAAhALaDOJL+AAAA4QEAABMAAAAAAAAAAAAAAAAAAAAA&#13;&#10;AFtDb250ZW50X1R5cGVzXS54bWxQSwECLQAUAAYACAAAACEAOP0h/9YAAACUAQAACwAAAAAAAAAA&#13;&#10;AAAAAAAvAQAAX3JlbHMvLnJlbHNQSwECLQAUAAYACAAAACEAfOvhN/kBAABYBAAADgAAAAAAAAAA&#13;&#10;AAAAAAAuAgAAZHJzL2Uyb0RvYy54bWxQSwECLQAUAAYACAAAACEAtcFL6+QAAAAQAQAADwAAAAAA&#13;&#10;AAAAAAAAAABTBAAAZHJzL2Rvd25yZXYueG1sUEsFBgAAAAAEAAQA8wAAAGQFAAAAAA==&#13;&#10;" fillcolor="#94c600 [3204]" strokecolor="black [3213]" strokeweight="1.75pt">
                <v:textbox>
                  <w:txbxContent>
                    <w:p w14:paraId="47A0424C" w14:textId="77777777" w:rsidR="00192307" w:rsidRDefault="00192307" w:rsidP="009E693B">
                      <w:pPr>
                        <w:jc w:val="center"/>
                      </w:pPr>
                      <w:r>
                        <w:rPr>
                          <w:color w:val="000000" w:themeColor="text1"/>
                          <w:sz w:val="36"/>
                          <w:szCs w:val="36"/>
                        </w:rPr>
                        <w:t>4</w:t>
                      </w:r>
                    </w:p>
                  </w:txbxContent>
                </v:textbox>
                <w10:wrap type="through"/>
              </v:oval>
            </w:pict>
          </mc:Fallback>
        </mc:AlternateContent>
      </w:r>
    </w:p>
    <w:p w14:paraId="38F3A746" w14:textId="77777777" w:rsidR="009E693B" w:rsidRPr="00ED6506" w:rsidRDefault="009E693B" w:rsidP="009E693B">
      <w:r w:rsidRPr="00ED6506">
        <w:t xml:space="preserve">L’étape de la </w:t>
      </w:r>
      <w:r w:rsidRPr="00ED6506">
        <w:rPr>
          <w:color w:val="FF6700" w:themeColor="accent3"/>
        </w:rPr>
        <w:t>PRIORISATION</w:t>
      </w:r>
      <w:r w:rsidRPr="00ED6506">
        <w:t xml:space="preserve"> et de l’utilisation des liquidités disponibles constituent l’aboutissement de la planification financière de Marie Richer et Jean Faucher. C’est à cette étape que nous démontrons toute la maîtrise (ou son absence) que nous possédons en matière de finance personnelle en priorisant les meilleurs choix possibles. Cette étape est complexe, terre fertile en mythes et concepts incompris, les gens très souvent s’y perdent. Dans le cas présent, nous allons justifier chacune des actions que nous avons priorisée dans le cadre du plan d’action de Marie et Jean.</w:t>
      </w:r>
    </w:p>
    <w:p w14:paraId="76650317" w14:textId="77777777" w:rsidR="009E693B" w:rsidRDefault="009E693B" w:rsidP="009E693B">
      <w:pPr>
        <w:rPr>
          <w:rStyle w:val="Titre3Car"/>
          <w:rFonts w:asciiTheme="minorHAnsi" w:hAnsiTheme="minorHAnsi"/>
          <w:b w:val="0"/>
          <w:sz w:val="24"/>
        </w:rPr>
      </w:pPr>
    </w:p>
    <w:p w14:paraId="1C348151" w14:textId="73B523B9" w:rsidR="009E693B" w:rsidRPr="00ED6506" w:rsidRDefault="009E693B" w:rsidP="00E30DE4">
      <w:pPr>
        <w:pStyle w:val="Paragraphedeliste"/>
        <w:numPr>
          <w:ilvl w:val="0"/>
          <w:numId w:val="130"/>
        </w:numPr>
      </w:pPr>
      <w:r w:rsidRPr="00ED6506">
        <w:t xml:space="preserve">Le premier geste à poser est celui de la maximisation du </w:t>
      </w:r>
      <w:r w:rsidRPr="00ED6506">
        <w:rPr>
          <w:color w:val="FF6700" w:themeColor="accent3"/>
        </w:rPr>
        <w:t>REÉÉ</w:t>
      </w:r>
      <w:r w:rsidRPr="00ED6506">
        <w:t xml:space="preserve"> des enfants. Cette optimisation est obtenue lorsque chaque dollar investi permet d’obtenir 30 % de subvention gouvernementale. Il faut donc maîtriser les règles de base du REÉÉ. Premièrement, que les subventions sont limitées à 750 $/par année/par enfant. Dans ce contexte, la règle du pouce devient donc de ne pas franchir la limite d’une cotisation de 2 500 $</w:t>
      </w:r>
      <w:r w:rsidRPr="00ED6506">
        <w:rPr>
          <w:vertAlign w:val="superscript"/>
        </w:rPr>
        <w:footnoteReference w:customMarkFollows="1" w:id="35"/>
        <w:t>34</w:t>
      </w:r>
      <w:r w:rsidRPr="00ED6506">
        <w:t xml:space="preserve">/par année/par enfant. Deuxièmement, lorsque nous n’avons pas récupéré la subvention maximum pour un enfant, pour une année donnée, parce que nous n’avons pas cotisé, il est possible de récupérer cette année </w:t>
      </w:r>
      <w:r w:rsidR="00B312DD">
        <w:t xml:space="preserve">de subvention </w:t>
      </w:r>
      <w:r w:rsidRPr="00ED6506">
        <w:t xml:space="preserve">ultérieurement. Cette récupération ne peut s’effectuer qu’une seule année à la fois. Dans le cas de Marie et Jean, </w:t>
      </w:r>
      <w:r w:rsidRPr="00B312DD">
        <w:rPr>
          <w:color w:val="FF6700" w:themeColor="accent3"/>
        </w:rPr>
        <w:t>si l’on pose l’hypothèse qu’ils ont deux enfants âgés de 6 et 7 ans,</w:t>
      </w:r>
      <w:r w:rsidRPr="00ED6506">
        <w:t xml:space="preserve"> il n’existe pas de meilleurs gestes financiers que d’investir pleinement dans le REÉÉ des enfants. Nous priorisons donc d’y consacrer </w:t>
      </w:r>
      <w:r w:rsidRPr="00ED6506">
        <w:rPr>
          <w:color w:val="FF6700" w:themeColor="accent3"/>
        </w:rPr>
        <w:t>10 000 $</w:t>
      </w:r>
      <w:r w:rsidRPr="00ED6506">
        <w:rPr>
          <w:color w:val="FF6700" w:themeColor="accent3"/>
          <w:vertAlign w:val="superscript"/>
        </w:rPr>
        <w:footnoteReference w:customMarkFollows="1" w:id="36"/>
        <w:t xml:space="preserve">35 </w:t>
      </w:r>
      <w:r w:rsidRPr="00ED6506">
        <w:t xml:space="preserve">cette année.  </w:t>
      </w:r>
    </w:p>
    <w:p w14:paraId="2551D2EC" w14:textId="77777777" w:rsidR="009E693B" w:rsidRDefault="009E693B" w:rsidP="009E693B">
      <w:pPr>
        <w:rPr>
          <w:rStyle w:val="Titre3Car"/>
          <w:rFonts w:asciiTheme="minorHAnsi" w:hAnsiTheme="minorHAnsi"/>
          <w:b w:val="0"/>
          <w:sz w:val="24"/>
        </w:rPr>
      </w:pPr>
    </w:p>
    <w:p w14:paraId="4F15810C" w14:textId="3B9C81D5" w:rsidR="009E693B" w:rsidRPr="00ED6506" w:rsidRDefault="009E693B" w:rsidP="00E30DE4">
      <w:pPr>
        <w:pStyle w:val="Paragraphedeliste"/>
        <w:numPr>
          <w:ilvl w:val="0"/>
          <w:numId w:val="130"/>
        </w:numPr>
      </w:pPr>
      <w:r w:rsidRPr="00ED6506">
        <w:lastRenderedPageBreak/>
        <w:t xml:space="preserve">Parfois, il n’y a pas de meilleurs rendements financiers possibles que celui que nous obtenons en remboursant une dette qui est trop coûteuse en intérêt. Dans le cas de Marie et Jean, il y avait une telle dette qui pouvait faire l’objet d’un remboursement anticipé sans pour autant provoquer des frais en pénalité. Lorsque nous analysons le bilan initial du couple (à la page </w:t>
      </w:r>
      <w:r w:rsidR="00B312DD">
        <w:t>5</w:t>
      </w:r>
      <w:r w:rsidR="00B769E0">
        <w:t>4</w:t>
      </w:r>
      <w:r w:rsidRPr="00ED6506">
        <w:t xml:space="preserve">), nous constatons que Marie a un </w:t>
      </w:r>
      <w:r w:rsidRPr="00ED6506">
        <w:rPr>
          <w:color w:val="FF6700" w:themeColor="accent3"/>
        </w:rPr>
        <w:t xml:space="preserve">PRÊT AUTOMOBILE </w:t>
      </w:r>
      <w:r w:rsidRPr="00ED6506">
        <w:t xml:space="preserve">de </w:t>
      </w:r>
      <w:r w:rsidRPr="00ED6506">
        <w:rPr>
          <w:color w:val="FF6700" w:themeColor="accent3"/>
        </w:rPr>
        <w:t>14 000 $</w:t>
      </w:r>
      <w:r w:rsidRPr="00B312DD">
        <w:rPr>
          <w:color w:val="FF6700" w:themeColor="accent3"/>
        </w:rPr>
        <w:t>.</w:t>
      </w:r>
      <w:r w:rsidRPr="00ED6506">
        <w:t xml:space="preserve"> Lorsque nous consultons plus en détail la nature de prêt, nous observons que celui-ci est en fait un prêt personnel, portant un intérêt préjudiciable de 7 %. Dans le contrat d’emprunt, il est indiqué que le prêt peut être acquitté en tout temps, sans pénalité. C’est pour cette raison que nous recommandons à Marie de rembourser intégralement ce prêt avec les liquidités qui sont disponibles au couple. Jamais, un rendement de 7 % aura été aussi instantané, garanti et sans risque ! L’ensemble des autres dettes du couple mérite d’être analysé afin de s’assurer que leur situation financière ne masque pas d’autres opportunités de rendement aussi prometteur. Le solde de la carte de crédit de 5 000 $ reflète l’utilisation exclusive de celle-ci comme mode de paiement par le couple, et non tel un mode de financement. C’est donc dire que les soldes sont complètement assumés chaque mois, sans aucun intérêt. La marge de crédit de Marie et Jean est de type hypothécaire. C’est-à-dire que le solde actuel de 3 000 $ porte au même taux d’intérêt</w:t>
      </w:r>
      <w:r w:rsidR="00B312DD">
        <w:t xml:space="preserve"> </w:t>
      </w:r>
      <w:r w:rsidRPr="00ED6506">
        <w:t xml:space="preserve">que celui attribuable à l’hypothèque de la résidence qui se solde à 225 000 $. </w:t>
      </w:r>
      <w:r w:rsidR="00B312DD">
        <w:t>En réalité, il arrive souvent que ce taux soit un peu supérieur à celui applicable à l’hypothèque. Il faut être vigilant et négocier auprès de l’institution prêteuse, au besoin, ce taux.</w:t>
      </w:r>
      <w:r w:rsidR="00B312DD" w:rsidRPr="00ED6506">
        <w:t xml:space="preserve"> </w:t>
      </w:r>
      <w:r w:rsidRPr="00ED6506">
        <w:t xml:space="preserve">Ce taux est actuellement de 2,9 %, ce qui permet au couple de l’utiliser comme levier financier à des placements rapportant aisément des rendements </w:t>
      </w:r>
      <w:r w:rsidR="00B312DD">
        <w:t xml:space="preserve">espérés </w:t>
      </w:r>
      <w:r w:rsidRPr="00ED6506">
        <w:t xml:space="preserve">supérieurs à ce taux (sauf pour le </w:t>
      </w:r>
      <w:r w:rsidR="00B312DD">
        <w:t xml:space="preserve">montant de </w:t>
      </w:r>
      <w:r w:rsidRPr="00ED6506">
        <w:t xml:space="preserve">10 000 $ de CÉLI qui est présentement constitué de CPG). </w:t>
      </w:r>
    </w:p>
    <w:p w14:paraId="070496FC" w14:textId="77777777" w:rsidR="009E693B" w:rsidRDefault="009E693B" w:rsidP="009E693B">
      <w:pPr>
        <w:rPr>
          <w:rStyle w:val="Titre3Car"/>
          <w:rFonts w:asciiTheme="minorHAnsi" w:hAnsiTheme="minorHAnsi"/>
          <w:b w:val="0"/>
          <w:sz w:val="24"/>
        </w:rPr>
      </w:pPr>
    </w:p>
    <w:p w14:paraId="5620EB0E" w14:textId="7F0F60EA" w:rsidR="009E693B" w:rsidRPr="00ED6506" w:rsidRDefault="009E693B" w:rsidP="00E30DE4">
      <w:pPr>
        <w:pStyle w:val="Paragraphedeliste"/>
        <w:numPr>
          <w:ilvl w:val="0"/>
          <w:numId w:val="105"/>
        </w:numPr>
        <w:ind w:left="720"/>
      </w:pPr>
      <w:r w:rsidRPr="00ED6506">
        <w:t xml:space="preserve">Finalement, la dernière priorisation à effectuer pour le couple s’analyse en vase communicant avec le niveau de liquidité, constituant </w:t>
      </w:r>
      <w:r w:rsidR="00B312DD">
        <w:t>la</w:t>
      </w:r>
      <w:r w:rsidRPr="00ED6506">
        <w:t xml:space="preserve"> marge de sécurité</w:t>
      </w:r>
      <w:r w:rsidR="00B312DD">
        <w:t xml:space="preserve"> </w:t>
      </w:r>
      <w:r w:rsidRPr="00ED6506">
        <w:t xml:space="preserve">qui est souhaité par le couple. En terme fiscal, compte tenu des revenus imposables de Marie (75 000 $) et Jean (67 500 $), des cotisations d’un montant des 2 500 $ effectuées au </w:t>
      </w:r>
      <w:r w:rsidRPr="00ED6506">
        <w:rPr>
          <w:color w:val="FF6700" w:themeColor="accent3"/>
        </w:rPr>
        <w:t>REÉR</w:t>
      </w:r>
      <w:r w:rsidRPr="00ED6506">
        <w:t xml:space="preserve"> de chacun des conjoints permettraient de récupérer</w:t>
      </w:r>
      <w:r w:rsidRPr="00ED6506">
        <w:rPr>
          <w:vertAlign w:val="superscript"/>
        </w:rPr>
        <w:footnoteReference w:customMarkFollows="1" w:id="37"/>
        <w:t>36</w:t>
      </w:r>
      <w:r w:rsidRPr="00ED6506">
        <w:t xml:space="preserve"> pour chacun d’eux environ 38 % de l’impôt payé sur 2 500 $ de revenu imposable. Ici, la priorisation du REÉR, en opposition au CÉLI, est surtout due à l’effet bonifiant d’un TEMI élevé lorsqu’un couple se retrouve</w:t>
      </w:r>
      <w:r w:rsidRPr="00F25DB5">
        <w:rPr>
          <w:rStyle w:val="Titre3Car"/>
          <w:rFonts w:asciiTheme="minorHAnsi" w:hAnsiTheme="minorHAnsi"/>
          <w:b w:val="0"/>
          <w:sz w:val="24"/>
        </w:rPr>
        <w:t xml:space="preserve"> </w:t>
      </w:r>
      <w:r w:rsidRPr="00ED6506">
        <w:lastRenderedPageBreak/>
        <w:t xml:space="preserve">avec de jeunes enfants (notamment, par la bonification des frais de garde et des </w:t>
      </w:r>
      <w:r w:rsidR="00B312DD">
        <w:t>allocations</w:t>
      </w:r>
      <w:r w:rsidRPr="00ED6506">
        <w:t xml:space="preserve"> pour enfants et famille)</w:t>
      </w:r>
      <w:r w:rsidRPr="00ED6506">
        <w:rPr>
          <w:vertAlign w:val="superscript"/>
        </w:rPr>
        <w:footnoteReference w:customMarkFollows="1" w:id="38"/>
        <w:t>37</w:t>
      </w:r>
      <w:r w:rsidRPr="00ED6506">
        <w:t xml:space="preserve">. </w:t>
      </w:r>
    </w:p>
    <w:p w14:paraId="47E66A0D" w14:textId="77777777" w:rsidR="009E693B" w:rsidRDefault="009E693B" w:rsidP="009E693B">
      <w:pPr>
        <w:rPr>
          <w:rStyle w:val="Titre3Car"/>
          <w:rFonts w:asciiTheme="minorHAnsi" w:hAnsiTheme="minorHAnsi"/>
          <w:b w:val="0"/>
          <w:sz w:val="24"/>
        </w:rPr>
      </w:pPr>
      <w:r>
        <w:rPr>
          <w:noProof/>
          <w:lang w:eastAsia="fr-FR"/>
        </w:rPr>
        <mc:AlternateContent>
          <mc:Choice Requires="wps">
            <w:drawing>
              <wp:anchor distT="0" distB="0" distL="114300" distR="114300" simplePos="0" relativeHeight="253612032" behindDoc="0" locked="0" layoutInCell="1" allowOverlap="1" wp14:anchorId="28183E2D" wp14:editId="45160071">
                <wp:simplePos x="0" y="0"/>
                <wp:positionH relativeFrom="column">
                  <wp:posOffset>-807085</wp:posOffset>
                </wp:positionH>
                <wp:positionV relativeFrom="paragraph">
                  <wp:posOffset>212090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00" name="Ellipse 110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6153922" w14:textId="77777777" w:rsidR="00192307" w:rsidRDefault="00192307" w:rsidP="009E693B">
                            <w:pPr>
                              <w:jc w:val="center"/>
                            </w:pPr>
                            <w:r>
                              <w:rPr>
                                <w:color w:val="000000" w:themeColor="text1"/>
                                <w:sz w:val="36"/>
                                <w:szCs w:val="36"/>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8183E2D" id="Ellipse 1100" o:spid="_x0000_s1132" style="position:absolute;left:0;text-align:left;margin-left:-63.55pt;margin-top:16.7pt;width:54pt;height:54pt;z-index:2536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GWDE+AEAAFgEAAAOAAAAZHJzL2Uyb0RvYy54bWysVMFu2zAMvQ/YPwi6L3Y6tAiCOEXRrrsM&#13;&#10;W7FuH6DIVCxAEjVJiZ2/HyU7TrH1sqEXWZT4HvlIypvbwRp2hBA1uoYvFzVn4CS22u0b/vPH44cV&#13;&#10;ZzEJ1wqDDhp+gshvt+/fbXq/hivs0LQQGJG4uO59w7uU/LqqouzAirhAD44uFQYrEplhX7VB9MRu&#13;&#10;TXVV1zdVj6H1ASXESKcP4yXfFn6lQKZvSkVIzDSccktlDWXd5bXabsR6H4TvtJzSEP+RhRXaUdCZ&#13;&#10;6kEkwQ5B/0VltQwYUaWFRFuhUlpC0UBqlvUfap474aFooeJEP5cpvh2t/Hp8Cky31LtlTQVywlKX&#13;&#10;PhmjfQRWzqhEvY9r8nz2T2GyIm2z3kEFm7+khA2lrKe5rDAkJunwZnW9ytySrqY9sVQXsA8xfQa0&#13;&#10;LG8aDmP0Uk9x/BLT6H32yuGMy2tEo9tHbUwx8sjAvQnsKKjZaVjm5lKUF15kZWSV9YwKyi6dDIys&#13;&#10;30FRMSjnjyV6GcMLp0lnTuPIM0MURZ9By9dAQkpwM3Dyz1Ao4/kv4BlRIqNLM9hqh+G16JeU1eh/&#13;&#10;Vj9qzvLTsBvGCaivc8ny2Q7bE81FTw+j4fHXQQTgTDjZIb0dmcLZuE/lLeV8HN4dEipdunXhmOLR&#13;&#10;+JZmTE8tv4+XdvG6/BC2vwEAAP//AwBQSwMEFAAGAAgAAAAhAK3f5h7kAAAAEAEAAA8AAABkcnMv&#13;&#10;ZG93bnJldi54bWxMj09vgzAMxe+T+h0iT9qNBlrUDUqoqk479rBumsQtBfNHJQ4loWXfft5pu1iy&#13;&#10;/fPze9luNr244eg6SwqiZQgCqbRVR42Cz4+34AWE85oq3VtCBd/oYJcvHjKdVvZO73g7+UawCLlU&#13;&#10;K2i9H1IpXdmi0W5pByTe1XY02nM7NrIa9Z3FTS9XYbiRRnfEH1o94KHF8nKajIJ9sTl6Gq7H6et6&#13;&#10;qUusC0ySQqmnx/l1y2W/BeFx9n8X8JuB/UPOxs52osqJXkEQrZ4jZhWs1zEIJoIo4cGZ0TiKQeaZ&#13;&#10;/B8k/wEAAP//AwBQSwECLQAUAAYACAAAACEAtoM4kv4AAADhAQAAEwAAAAAAAAAAAAAAAAAAAAAA&#13;&#10;W0NvbnRlbnRfVHlwZXNdLnhtbFBLAQItABQABgAIAAAAIQA4/SH/1gAAAJQBAAALAAAAAAAAAAAA&#13;&#10;AAAAAC8BAABfcmVscy8ucmVsc1BLAQItABQABgAIAAAAIQCkGWDE+AEAAFgEAAAOAAAAAAAAAAAA&#13;&#10;AAAAAC4CAABkcnMvZTJvRG9jLnhtbFBLAQItABQABgAIAAAAIQCt3+Ye5AAAABABAAAPAAAAAAAA&#13;&#10;AAAAAAAAAFIEAABkcnMvZG93bnJldi54bWxQSwUGAAAAAAQABADzAAAAYwUAAAAA&#13;&#10;" fillcolor="#94c600 [3204]" strokecolor="black [3213]" strokeweight="1.75pt">
                <v:textbox>
                  <w:txbxContent>
                    <w:p w14:paraId="56153922" w14:textId="77777777" w:rsidR="00192307" w:rsidRDefault="00192307" w:rsidP="009E693B">
                      <w:pPr>
                        <w:jc w:val="center"/>
                      </w:pPr>
                      <w:r>
                        <w:rPr>
                          <w:color w:val="000000" w:themeColor="text1"/>
                          <w:sz w:val="36"/>
                          <w:szCs w:val="36"/>
                        </w:rPr>
                        <w:t>5</w:t>
                      </w:r>
                    </w:p>
                  </w:txbxContent>
                </v:textbox>
                <w10:wrap type="through"/>
              </v:oval>
            </w:pict>
          </mc:Fallback>
        </mc:AlternateContent>
      </w:r>
    </w:p>
    <w:p w14:paraId="6D7F5920" w14:textId="498A290A" w:rsidR="009E693B" w:rsidRPr="00ED6506" w:rsidRDefault="009E693B" w:rsidP="009E693B">
      <w:r w:rsidRPr="00ED6506">
        <w:t xml:space="preserve">En finalité, le </w:t>
      </w:r>
      <w:r w:rsidRPr="00ED6506">
        <w:rPr>
          <w:color w:val="FF6700" w:themeColor="accent3"/>
        </w:rPr>
        <w:t xml:space="preserve">PLAN D’ACTION </w:t>
      </w:r>
      <w:r w:rsidRPr="00ED6506">
        <w:t xml:space="preserve">mis en œuvre pour le couple Richer/Faucher le laisse avec une bien mince marge de sécurité. Le solde des liquidités </w:t>
      </w:r>
      <w:r w:rsidR="00B312DD">
        <w:t xml:space="preserve">projetées </w:t>
      </w:r>
      <w:r w:rsidRPr="00ED6506">
        <w:t xml:space="preserve">disponibles à la fin de l’exercice financier correspondra à un montant d’environ </w:t>
      </w:r>
      <w:r w:rsidRPr="00ED6506">
        <w:rPr>
          <w:color w:val="FF6700" w:themeColor="accent3"/>
        </w:rPr>
        <w:t xml:space="preserve">5 </w:t>
      </w:r>
      <w:r w:rsidR="00B312DD">
        <w:rPr>
          <w:color w:val="FF6700" w:themeColor="accent3"/>
        </w:rPr>
        <w:t>5</w:t>
      </w:r>
      <w:r w:rsidRPr="00ED6506">
        <w:rPr>
          <w:color w:val="FF6700" w:themeColor="accent3"/>
        </w:rPr>
        <w:t xml:space="preserve">00 $ </w:t>
      </w:r>
      <w:r w:rsidRPr="00ED6506">
        <w:t>(</w:t>
      </w:r>
      <w:r w:rsidR="00B312DD">
        <w:t>5 452</w:t>
      </w:r>
      <w:r w:rsidRPr="00ED6506">
        <w:t xml:space="preserve"> $). Ce choix peut être justifié par l’accès facile, en cas de coup dur, à un financement peu coûteux par le couple. En effet, la résidence principale dégage une valeur nette </w:t>
      </w:r>
      <w:r w:rsidR="00BA7710">
        <w:t xml:space="preserve">d’un montant </w:t>
      </w:r>
      <w:r w:rsidRPr="00ED6506">
        <w:t>de 122 000 $</w:t>
      </w:r>
      <w:r w:rsidRPr="00ED6506">
        <w:rPr>
          <w:vertAlign w:val="superscript"/>
        </w:rPr>
        <w:footnoteReference w:customMarkFollows="1" w:id="39"/>
        <w:t>38</w:t>
      </w:r>
      <w:r w:rsidRPr="00ED6506">
        <w:t xml:space="preserve"> alors que l’immeuble locatif est entièrement libéré d’hypothèque, sa juste valeur marchande étant fixée à 300 000 $. Cette situation favorable permettrait au couple, en cas d’imprévus, d’obtenir des liquidités à un taux d’environ 3 %, alors que sa stratégie de placement à long terme offre un potentiel d’environ 6 %.</w:t>
      </w:r>
    </w:p>
    <w:p w14:paraId="498B09C0" w14:textId="77777777" w:rsidR="009E693B" w:rsidRPr="00ED6506" w:rsidRDefault="009E693B" w:rsidP="009E693B"/>
    <w:p w14:paraId="7601DE97" w14:textId="77777777" w:rsidR="009E693B" w:rsidRPr="00EB220F" w:rsidRDefault="009E693B" w:rsidP="00E30DE4">
      <w:pPr>
        <w:pStyle w:val="Titre3"/>
        <w:numPr>
          <w:ilvl w:val="2"/>
          <w:numId w:val="104"/>
        </w:numPr>
        <w:rPr>
          <w:b w:val="0"/>
        </w:rPr>
      </w:pPr>
      <w:bookmarkStart w:id="99" w:name="_Toc485376845"/>
      <w:bookmarkStart w:id="100" w:name="_Toc14273505"/>
      <w:r w:rsidRPr="00EB220F">
        <w:rPr>
          <w:rStyle w:val="Titre3Car"/>
          <w:b/>
        </w:rPr>
        <w:t>L</w:t>
      </w:r>
      <w:r>
        <w:rPr>
          <w:rStyle w:val="Titre3Car"/>
          <w:b/>
        </w:rPr>
        <w:t>e bilan (fin)</w:t>
      </w:r>
      <w:bookmarkEnd w:id="99"/>
      <w:bookmarkEnd w:id="100"/>
    </w:p>
    <w:p w14:paraId="40C550E0" w14:textId="77777777" w:rsidR="009E693B" w:rsidRDefault="009E693B" w:rsidP="009E693B">
      <w:r>
        <w:rPr>
          <w:rStyle w:val="Titre3Car"/>
          <w:b w:val="0"/>
          <w:noProof/>
          <w:lang w:eastAsia="fr-FR"/>
        </w:rPr>
        <w:drawing>
          <wp:anchor distT="0" distB="0" distL="114300" distR="114300" simplePos="0" relativeHeight="253541376" behindDoc="0" locked="0" layoutInCell="1" allowOverlap="1" wp14:anchorId="781BBC73" wp14:editId="5B1979F7">
            <wp:simplePos x="0" y="0"/>
            <wp:positionH relativeFrom="margin">
              <wp:posOffset>-50165</wp:posOffset>
            </wp:positionH>
            <wp:positionV relativeFrom="margin">
              <wp:posOffset>2533650</wp:posOffset>
            </wp:positionV>
            <wp:extent cx="1399540" cy="1386840"/>
            <wp:effectExtent l="0" t="0" r="0" b="10160"/>
            <wp:wrapSquare wrapText="bothSides"/>
            <wp:docPr id="1176" name="Image 1176" descr="../../../../../../../../Desktop/Capture%20d’écran%202017-01-2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7-01-24%20à%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99540" cy="1386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BC6B54" w14:textId="45ED1F0C" w:rsidR="009E693B" w:rsidRDefault="009E693B" w:rsidP="009E693B">
      <w:pPr>
        <w:rPr>
          <w:rFonts w:eastAsiaTheme="majorEastAsia" w:cstheme="majorBidi"/>
          <w:bCs/>
          <w:color w:val="2E2D21" w:themeColor="text2" w:themeShade="BF"/>
        </w:rPr>
      </w:pPr>
      <w:r w:rsidRPr="00775C9A">
        <w:rPr>
          <w:rFonts w:asciiTheme="majorHAnsi" w:eastAsiaTheme="majorEastAsia" w:hAnsiTheme="majorHAnsi" w:cstheme="majorBidi"/>
          <w:bCs/>
          <w:color w:val="2E2D21" w:themeColor="text2" w:themeShade="BF"/>
        </w:rPr>
        <w:t>L</w:t>
      </w:r>
      <w:r>
        <w:rPr>
          <w:rFonts w:asciiTheme="majorHAnsi" w:eastAsiaTheme="majorEastAsia" w:hAnsiTheme="majorHAnsi" w:cstheme="majorBidi"/>
          <w:bCs/>
          <w:color w:val="2E2D21" w:themeColor="text2" w:themeShade="BF"/>
        </w:rPr>
        <w:t xml:space="preserve">a dernière étape au processus de contrôle financier se veut un juste retour sur ce qui l’avait initié, le </w:t>
      </w:r>
      <w:r w:rsidRPr="00AB1E04">
        <w:rPr>
          <w:rFonts w:asciiTheme="majorHAnsi" w:eastAsiaTheme="majorEastAsia" w:hAnsiTheme="majorHAnsi" w:cstheme="majorBidi"/>
          <w:bCs/>
          <w:color w:val="FF6700" w:themeColor="accent3"/>
        </w:rPr>
        <w:t>BILAN</w:t>
      </w:r>
      <w:r w:rsidRPr="00BA7710">
        <w:rPr>
          <w:rFonts w:asciiTheme="majorHAnsi" w:eastAsiaTheme="majorEastAsia" w:hAnsiTheme="majorHAnsi" w:cstheme="majorBidi"/>
          <w:bCs/>
          <w:color w:val="FF6700" w:themeColor="accent3"/>
        </w:rPr>
        <w:t>.</w:t>
      </w:r>
      <w:r>
        <w:rPr>
          <w:rFonts w:asciiTheme="majorHAnsi" w:eastAsiaTheme="majorEastAsia" w:hAnsiTheme="majorHAnsi" w:cstheme="majorBidi"/>
          <w:bCs/>
          <w:color w:val="2E2D21" w:themeColor="text2" w:themeShade="BF"/>
        </w:rPr>
        <w:t xml:space="preserve"> Est-ce que toute l’énergie mise en place dans le cadre de la planification financière a donné les résultats espérés </w:t>
      </w:r>
      <w:r w:rsidRPr="00AB1E04">
        <w:rPr>
          <w:rFonts w:ascii="Avenir Book" w:eastAsiaTheme="majorEastAsia" w:hAnsi="Avenir Book" w:cstheme="majorBidi"/>
          <w:bCs/>
          <w:color w:val="2E2D21" w:themeColor="text2" w:themeShade="BF"/>
        </w:rPr>
        <w:t>?</w:t>
      </w:r>
      <w:r>
        <w:rPr>
          <w:rFonts w:asciiTheme="majorHAnsi" w:eastAsiaTheme="majorEastAsia" w:hAnsiTheme="majorHAnsi" w:cstheme="majorBidi"/>
          <w:bCs/>
          <w:color w:val="2E2D21" w:themeColor="text2" w:themeShade="BF"/>
        </w:rPr>
        <w:t xml:space="preserve"> Est-ce que 365 jours plus tard, la situation financière de l’individu ou du ménage s’est améliorée </w:t>
      </w:r>
      <w:r w:rsidRPr="00AB1E04">
        <w:rPr>
          <w:rFonts w:ascii="Avenir Book" w:eastAsiaTheme="majorEastAsia" w:hAnsi="Avenir Book" w:cstheme="majorBidi"/>
          <w:bCs/>
          <w:color w:val="2E2D21" w:themeColor="text2" w:themeShade="BF"/>
        </w:rPr>
        <w:t>?</w:t>
      </w:r>
      <w:r>
        <w:rPr>
          <w:rFonts w:ascii="Avenir Book" w:eastAsiaTheme="majorEastAsia" w:hAnsi="Avenir Book" w:cstheme="majorBidi"/>
          <w:bCs/>
          <w:color w:val="2E2D21" w:themeColor="text2" w:themeShade="BF"/>
        </w:rPr>
        <w:t xml:space="preserve"> </w:t>
      </w:r>
      <w:r w:rsidRPr="00AB1E04">
        <w:rPr>
          <w:rFonts w:eastAsiaTheme="majorEastAsia" w:cstheme="majorBidi"/>
          <w:bCs/>
          <w:color w:val="2E2D21" w:themeColor="text2" w:themeShade="BF"/>
        </w:rPr>
        <w:t>Pour répondre à cette question</w:t>
      </w:r>
      <w:r>
        <w:rPr>
          <w:rFonts w:eastAsiaTheme="majorEastAsia" w:cstheme="majorBidi"/>
          <w:bCs/>
          <w:color w:val="2E2D21" w:themeColor="text2" w:themeShade="BF"/>
        </w:rPr>
        <w:t xml:space="preserve">, </w:t>
      </w:r>
      <w:r w:rsidRPr="00AB1E04">
        <w:rPr>
          <w:rFonts w:eastAsiaTheme="majorEastAsia" w:cstheme="majorBidi"/>
          <w:bCs/>
          <w:color w:val="2E2D21" w:themeColor="text2" w:themeShade="BF"/>
        </w:rPr>
        <w:t>il suffit de comparer deux images, celle du bilan, au début, et celle du bilan, à la fin.</w:t>
      </w:r>
      <w:r>
        <w:rPr>
          <w:rFonts w:eastAsiaTheme="majorEastAsia" w:cstheme="majorBidi"/>
          <w:bCs/>
          <w:color w:val="2E2D21" w:themeColor="text2" w:themeShade="BF"/>
        </w:rPr>
        <w:t xml:space="preserve"> Si la valeur nette du patrimoine financier a augmenté, c’est qu’il y a eu enrichissement et </w:t>
      </w:r>
      <w:r w:rsidR="00BA7710">
        <w:rPr>
          <w:rFonts w:eastAsiaTheme="majorEastAsia" w:cstheme="majorBidi"/>
          <w:bCs/>
          <w:color w:val="2E2D21" w:themeColor="text2" w:themeShade="BF"/>
        </w:rPr>
        <w:t xml:space="preserve">que nous avons possiblement </w:t>
      </w:r>
      <w:r>
        <w:rPr>
          <w:rFonts w:eastAsiaTheme="majorEastAsia" w:cstheme="majorBidi"/>
          <w:bCs/>
          <w:color w:val="2E2D21" w:themeColor="text2" w:themeShade="BF"/>
        </w:rPr>
        <w:t>épargn</w:t>
      </w:r>
      <w:r w:rsidR="00BA7710">
        <w:rPr>
          <w:rFonts w:eastAsiaTheme="majorEastAsia" w:cstheme="majorBidi"/>
          <w:bCs/>
          <w:color w:val="2E2D21" w:themeColor="text2" w:themeShade="BF"/>
        </w:rPr>
        <w:t>é</w:t>
      </w:r>
      <w:r>
        <w:rPr>
          <w:rFonts w:eastAsiaTheme="majorEastAsia" w:cstheme="majorBidi"/>
          <w:bCs/>
          <w:color w:val="2E2D21" w:themeColor="text2" w:themeShade="BF"/>
        </w:rPr>
        <w:t xml:space="preserve">, si la valeur nette a diminué, c’est que nous nous sommes appauvris et que nous avons dépensé davantage que ce que nous avons généré en liquidité. À la </w:t>
      </w:r>
      <w:r w:rsidRPr="006D4AB7">
        <w:rPr>
          <w:rFonts w:eastAsiaTheme="majorEastAsia" w:cstheme="majorBidi"/>
          <w:bCs/>
          <w:color w:val="00B050"/>
        </w:rPr>
        <w:t>SECTION 3.2</w:t>
      </w:r>
      <w:r w:rsidR="006D4AB7">
        <w:rPr>
          <w:rFonts w:eastAsiaTheme="majorEastAsia" w:cstheme="majorBidi"/>
          <w:bCs/>
          <w:color w:val="00B050"/>
        </w:rPr>
        <w:t>.</w:t>
      </w:r>
      <w:r w:rsidRPr="006D4AB7">
        <w:rPr>
          <w:rFonts w:eastAsiaTheme="majorEastAsia" w:cstheme="majorBidi"/>
          <w:bCs/>
          <w:color w:val="00B050"/>
        </w:rPr>
        <w:t xml:space="preserve"> </w:t>
      </w:r>
      <w:r>
        <w:rPr>
          <w:rFonts w:eastAsiaTheme="majorEastAsia" w:cstheme="majorBidi"/>
          <w:bCs/>
          <w:color w:val="2E2D21" w:themeColor="text2" w:themeShade="BF"/>
        </w:rPr>
        <w:t xml:space="preserve">de l’ouvrage portant sur la méthode de la variation de l’avoir net, nous aborderons plus en détail les nuances et les précautions dont nous devons tenir compte lors de l’analyse de la variation du bilan, du début, et du bilan de la fin. </w:t>
      </w:r>
    </w:p>
    <w:p w14:paraId="136E5A13" w14:textId="17EABAE3" w:rsidR="009E693B" w:rsidRDefault="00AD4584" w:rsidP="009E693B">
      <w:pPr>
        <w:rPr>
          <w:rFonts w:eastAsiaTheme="majorEastAsia" w:cstheme="majorBidi"/>
          <w:bCs/>
          <w:color w:val="2E2D21" w:themeColor="text2" w:themeShade="BF"/>
        </w:rPr>
      </w:pPr>
      <w:r>
        <w:rPr>
          <w:rFonts w:asciiTheme="majorHAnsi" w:eastAsiaTheme="majorEastAsia" w:hAnsiTheme="majorHAnsi" w:cstheme="majorBidi"/>
          <w:bCs/>
          <w:noProof/>
          <w:color w:val="FF6700" w:themeColor="accent3"/>
          <w:u w:val="single"/>
          <w:lang w:eastAsia="fr-FR"/>
        </w:rPr>
        <w:lastRenderedPageBreak/>
        <mc:AlternateContent>
          <mc:Choice Requires="wps">
            <w:drawing>
              <wp:anchor distT="0" distB="0" distL="114300" distR="114300" simplePos="0" relativeHeight="253620224" behindDoc="0" locked="0" layoutInCell="1" allowOverlap="1" wp14:anchorId="1F8715C8" wp14:editId="73A5ADF5">
                <wp:simplePos x="0" y="0"/>
                <wp:positionH relativeFrom="column">
                  <wp:posOffset>-185067</wp:posOffset>
                </wp:positionH>
                <wp:positionV relativeFrom="paragraph">
                  <wp:posOffset>-217100</wp:posOffset>
                </wp:positionV>
                <wp:extent cx="2817495" cy="340995"/>
                <wp:effectExtent l="0" t="0" r="0" b="0"/>
                <wp:wrapSquare wrapText="bothSides"/>
                <wp:docPr id="1108" name="Zone de texte 1108"/>
                <wp:cNvGraphicFramePr/>
                <a:graphic xmlns:a="http://schemas.openxmlformats.org/drawingml/2006/main">
                  <a:graphicData uri="http://schemas.microsoft.com/office/word/2010/wordprocessingShape">
                    <wps:wsp>
                      <wps:cNvSpPr txBox="1"/>
                      <wps:spPr>
                        <a:xfrm>
                          <a:off x="0" y="0"/>
                          <a:ext cx="2817495"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0BB85E" w14:textId="77777777" w:rsidR="00192307" w:rsidRPr="00FB329C" w:rsidRDefault="00192307" w:rsidP="009E693B">
                            <w:pPr>
                              <w:rPr>
                                <w:color w:val="FF6700" w:themeColor="accent3"/>
                                <w:lang w:val="fr-CA"/>
                              </w:rPr>
                            </w:pPr>
                            <w:r w:rsidRPr="00FB329C">
                              <w:rPr>
                                <w:color w:val="FF6700" w:themeColor="accent3"/>
                                <w:lang w:val="fr-CA"/>
                              </w:rPr>
                              <w:t>EXEMPLE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715C8" id="Zone de texte 1108" o:spid="_x0000_s1133" type="#_x0000_t202" style="position:absolute;left:0;text-align:left;margin-left:-14.55pt;margin-top:-17.1pt;width:221.85pt;height:26.85pt;z-index:2536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4F2wgAIAAG0FAAAOAAAAZHJzL2Uyb0RvYy54bWysVFtP2zAUfp+0/2D5faTtyi0iRR2IaRIC&#13;&#10;NJiQ9uY6No2W+Hi226T8+n120tKxvTDtJTk+9/Ody9l519RsrZyvyBR8fDDiTBlJZWWeCv7t4erD&#13;&#10;CWc+CFOKmowq+EZ5fj57/+6stbma0JLqUjkGJ8bnrS34MgSbZ5mXS9UIf0BWGQg1uUYEPN1TVjrR&#13;&#10;wntTZ5PR6ChryZXWkVTeg3vZC/ks+ddayXCrtVeB1QVHbiF9Xfou4jebnYn8yQm7rOSQhviHLBpR&#13;&#10;GQTduboUQbCVq/5w1VTSkScdDiQ1GWldSZVqQDXj0atq7pfCqlQLwPF2B5P/f27lzfrOsapE78Yj&#13;&#10;9MqIBl36jl6xUrGguqBYkgCo1voc+vcWFqH7RB2MIoCR78GM9XfaNfGPyhjkgHyzgxnOmARzcjI+&#13;&#10;np4eciYh+zgdnYKGm+zF2jofPitqWCQK7tDGhK5YX/vQq25VYjBDV1Vdgy/y2vzGgM+eo9IsDNYv&#13;&#10;CScqbGrV235VGlikvCMjTaG6qB1bC8yPkFKZkEpOfqEdtTRiv8Vw0I+mfVZvMd5ZpMhkws64qQy5&#13;&#10;hNKrtMsf25R1rw+o9+qOZOgWXT8Eo6NtRxdUbtBoR/3OeCuvKnTjWvhwJxyWBL3F4odbfHRNbcFp&#13;&#10;oDhbknv+Gz/qY3Yh5azF0hXc/1wJpzirvxhM9el4Oo1bmh7Tw+MJHm5fstiXmFVzQejLGCfGykRG&#13;&#10;/VBvSe2oecR9mMeoEAkjEbvgYUtehP4U4L5INZ8nJeylFeHa3FsZXUec46w9dI/C2WEg417c0HY9&#13;&#10;Rf5qLnvdaGlovgqkqzS0Eeke1aED2Ok09sP9iUdj/520Xq7k7BcAAAD//wMAUEsDBBQABgAIAAAA&#13;&#10;IQAyey5M4wAAAA8BAAAPAAAAZHJzL2Rvd25yZXYueG1sTI9PT8MwDMXvSHyHyEjctqSlm2jXdEJM&#13;&#10;XEGMPxK3rPHaisapmmwt3x5zYhfLln9+fq/czq4XZxxD50lDslQgkGpvO2o0vL89Le5BhGjImt4T&#13;&#10;avjBANvq+qo0hfUTveJ5HxvBIhQKo6GNcSikDHWLzoSlH5B4d/SjM5HHsZF2NBOLu16mSq2lMx3x&#13;&#10;h9YM+Nhi/b0/OQ0fz8evz0y9NDu3GiY/K0kul1rf3sy7DZeHDYiIc/y/gL8M7B8qNnbwJ7JB9BoW&#13;&#10;aZ4wys1dloJgIkuyNYgDo/kKZFXKyxzVLwAAAP//AwBQSwECLQAUAAYACAAAACEAtoM4kv4AAADh&#13;&#10;AQAAEwAAAAAAAAAAAAAAAAAAAAAAW0NvbnRlbnRfVHlwZXNdLnhtbFBLAQItABQABgAIAAAAIQA4&#13;&#10;/SH/1gAAAJQBAAALAAAAAAAAAAAAAAAAAC8BAABfcmVscy8ucmVsc1BLAQItABQABgAIAAAAIQDe&#13;&#10;4F2wgAIAAG0FAAAOAAAAAAAAAAAAAAAAAC4CAABkcnMvZTJvRG9jLnhtbFBLAQItABQABgAIAAAA&#13;&#10;IQAyey5M4wAAAA8BAAAPAAAAAAAAAAAAAAAAANoEAABkcnMvZG93bnJldi54bWxQSwUGAAAAAAQA&#13;&#10;BADzAAAA6gUAAAAA&#13;&#10;" filled="f" stroked="f">
                <v:textbox>
                  <w:txbxContent>
                    <w:p w14:paraId="620BB85E" w14:textId="77777777" w:rsidR="00192307" w:rsidRPr="00FB329C" w:rsidRDefault="00192307" w:rsidP="009E693B">
                      <w:pPr>
                        <w:rPr>
                          <w:color w:val="FF6700" w:themeColor="accent3"/>
                          <w:lang w:val="fr-CA"/>
                        </w:rPr>
                      </w:pPr>
                      <w:r w:rsidRPr="00FB329C">
                        <w:rPr>
                          <w:color w:val="FF6700" w:themeColor="accent3"/>
                          <w:lang w:val="fr-CA"/>
                        </w:rPr>
                        <w:t>EXEMPLE 6</w:t>
                      </w:r>
                    </w:p>
                  </w:txbxContent>
                </v:textbox>
                <w10:wrap type="square"/>
              </v:shape>
            </w:pict>
          </mc:Fallback>
        </mc:AlternateContent>
      </w:r>
    </w:p>
    <w:p w14:paraId="0B823564" w14:textId="1E1A6BEF" w:rsidR="009E693B" w:rsidRDefault="009E693B" w:rsidP="009E693B"/>
    <w:p w14:paraId="1D46F06F" w14:textId="23104A3E" w:rsidR="009E693B" w:rsidRDefault="00AD4584" w:rsidP="009E693B">
      <w:pPr>
        <w:rPr>
          <w:rStyle w:val="Titre3Car"/>
          <w:b w:val="0"/>
          <w:color w:val="FF6700" w:themeColor="accent3"/>
          <w:sz w:val="24"/>
          <w:u w:val="single"/>
        </w:rPr>
      </w:pPr>
      <w:r>
        <w:rPr>
          <w:rFonts w:asciiTheme="majorHAnsi" w:eastAsiaTheme="majorEastAsia" w:hAnsiTheme="majorHAnsi" w:cstheme="majorBidi"/>
          <w:bCs/>
          <w:noProof/>
          <w:color w:val="FF6700" w:themeColor="accent3"/>
          <w:u w:val="single"/>
        </w:rPr>
        <w:drawing>
          <wp:anchor distT="0" distB="0" distL="114300" distR="114300" simplePos="0" relativeHeight="254113792" behindDoc="1" locked="0" layoutInCell="1" allowOverlap="1" wp14:anchorId="6DC414E6" wp14:editId="697CC1D0">
            <wp:simplePos x="0" y="0"/>
            <wp:positionH relativeFrom="column">
              <wp:posOffset>-243862</wp:posOffset>
            </wp:positionH>
            <wp:positionV relativeFrom="paragraph">
              <wp:posOffset>93416</wp:posOffset>
            </wp:positionV>
            <wp:extent cx="8669866" cy="5690141"/>
            <wp:effectExtent l="0" t="0" r="4445" b="0"/>
            <wp:wrapNone/>
            <wp:docPr id="2724" name="Image 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 name="Capture d’écran 2019-05-15 à 12.59.35.png"/>
                    <pic:cNvPicPr/>
                  </pic:nvPicPr>
                  <pic:blipFill>
                    <a:blip r:embed="rId114"/>
                    <a:stretch>
                      <a:fillRect/>
                    </a:stretch>
                  </pic:blipFill>
                  <pic:spPr>
                    <a:xfrm>
                      <a:off x="0" y="0"/>
                      <a:ext cx="8669866" cy="5690141"/>
                    </a:xfrm>
                    <a:prstGeom prst="rect">
                      <a:avLst/>
                    </a:prstGeom>
                  </pic:spPr>
                </pic:pic>
              </a:graphicData>
            </a:graphic>
            <wp14:sizeRelH relativeFrom="page">
              <wp14:pctWidth>0</wp14:pctWidth>
            </wp14:sizeRelH>
            <wp14:sizeRelV relativeFrom="page">
              <wp14:pctHeight>0</wp14:pctHeight>
            </wp14:sizeRelV>
          </wp:anchor>
        </w:drawing>
      </w:r>
    </w:p>
    <w:p w14:paraId="45828128" w14:textId="05670E05" w:rsidR="009E693B" w:rsidRDefault="00AD4584" w:rsidP="009E693B">
      <w:pPr>
        <w:rPr>
          <w:rStyle w:val="Titre3Car"/>
          <w:b w:val="0"/>
          <w:color w:val="FF6700" w:themeColor="accent3"/>
          <w:sz w:val="24"/>
          <w:u w:val="single"/>
        </w:rPr>
      </w:pPr>
      <w:r>
        <w:rPr>
          <w:noProof/>
          <w:lang w:eastAsia="fr-FR"/>
        </w:rPr>
        <mc:AlternateContent>
          <mc:Choice Requires="wps">
            <w:drawing>
              <wp:anchor distT="0" distB="0" distL="114300" distR="114300" simplePos="0" relativeHeight="253626368" behindDoc="0" locked="0" layoutInCell="1" allowOverlap="1" wp14:anchorId="7F0B65BB" wp14:editId="651F291B">
                <wp:simplePos x="0" y="0"/>
                <wp:positionH relativeFrom="column">
                  <wp:posOffset>8424404</wp:posOffset>
                </wp:positionH>
                <wp:positionV relativeFrom="paragraph">
                  <wp:posOffset>3700145</wp:posOffset>
                </wp:positionV>
                <wp:extent cx="459740" cy="459740"/>
                <wp:effectExtent l="0" t="0" r="22860" b="22860"/>
                <wp:wrapNone/>
                <wp:docPr id="1101" name="Ellipse 1101"/>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260BEB0" w14:textId="77777777" w:rsidR="00192307" w:rsidRPr="00BB5B73" w:rsidRDefault="00192307" w:rsidP="009E693B">
                            <w:pPr>
                              <w:jc w:val="center"/>
                              <w:rPr>
                                <w:sz w:val="28"/>
                                <w:szCs w:val="28"/>
                              </w:rPr>
                            </w:pPr>
                            <w:r>
                              <w:rPr>
                                <w:color w:val="000000" w:themeColor="text1"/>
                                <w:sz w:val="28"/>
                                <w:szCs w:val="28"/>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F0B65BB" id="Ellipse 1101" o:spid="_x0000_s1134" style="position:absolute;left:0;text-align:left;margin-left:663.35pt;margin-top:291.35pt;width:36.2pt;height:36.2pt;z-index:2536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Euzp+gEAAFgEAAAOAAAAZHJzL2Uyb0RvYy54bWysVMFu1DAQvSPxD5bvbJJSKKw2W6GWckFQ&#13;&#10;UfgArzPeWLI9xnY32b9n7GSzFfQC4uJ47Hlv5s2Ms7kerWEHCFGja3mzqjkDJ7HTbt/yH9/vXr3j&#13;&#10;LCbhOmHQQcuPEPn19uWLzeDXcIE9mg4CIxIX14NveZ+SX1dVlD1YEVfowdGlwmBFIjPsqy6Igdit&#13;&#10;qS7q+m01YOh8QAkx0untdMm3hV8pkOmrUhESMy2n3FJZQ1l3ea22G7HeB+F7Lec0xD9kYYV2FHSh&#13;&#10;uhVJsMeg/6CyWgaMqNJKoq1QKS2haCA1Tf2bmodeeChaqDjRL2WK/49WfjncB6Y76l1TN5w5YalL&#13;&#10;H43RPgIrZ1Siwcc1eT74+zBbkbZZ76iCzV9SwsZS1uNSVhgTk3R4+eb91SUVX9LVvCeW6gz2IaZP&#13;&#10;gJblTcthil7qKQ6fY5q8T145nHF5jWh0d6eNKUYeGbgxgR0ENTuNTW4uRXniRVZGVlnPpKDs0tHA&#13;&#10;xPoNFBWDcn5dopcxPHOadOI0jjwzRFH0BdQ8BxJSgluAs3+GQhnPvwEviBIZXVrAVjsMz0U/p6wm&#13;&#10;/5P6SXOWn8bdOE1AfZVLls922B1pLgZ6GC2PPx9FAM6Ekz3S25EpnIybVN5Szsfhh8eESpdunTnm&#13;&#10;eDS+pRnzU8vv46ldvM4/hO0vAAAA//8DAFBLAwQUAAYACAAAACEASc47yOQAAAASAQAADwAAAGRy&#13;&#10;cy9kb3ducmV2LnhtbExPTW+DMAy9T9p/iDxptzVAVVYooao27djD2mkStxTMh0ocSkLL/v3c03ax&#13;&#10;/OTn95FtZ9OLK46us6QgXAQgkEpbddQo+Dp+vKxBOK+p0r0lVPCDDrb540Om08re6BOvB98IFiGX&#13;&#10;agWt90MqpStbNNot7IDEt9qORnuGYyOrUd9Y3PQyCoJYGt0RO7R6wLcWy/NhMgp2Rbz3NFz20/fl&#13;&#10;XJdYF5gkhVLPT/P7hsduA8Lj7P8+4N6B80POwU52osqJnvEyil+Zq2C1jni5U5ZJEoI4KYhXqxBk&#13;&#10;nsn/VfJfAAAA//8DAFBLAQItABQABgAIAAAAIQC2gziS/gAAAOEBAAATAAAAAAAAAAAAAAAAAAAA&#13;&#10;AABbQ29udGVudF9UeXBlc10ueG1sUEsBAi0AFAAGAAgAAAAhADj9If/WAAAAlAEAAAsAAAAAAAAA&#13;&#10;AAAAAAAALwEAAF9yZWxzLy5yZWxzUEsBAi0AFAAGAAgAAAAhAFkS7On6AQAAWAQAAA4AAAAAAAAA&#13;&#10;AAAAAAAALgIAAGRycy9lMm9Eb2MueG1sUEsBAi0AFAAGAAgAAAAhAEnOO8jkAAAAEgEAAA8AAAAA&#13;&#10;AAAAAAAAAAAAVAQAAGRycy9kb3ducmV2LnhtbFBLBQYAAAAABAAEAPMAAABlBQAAAAA=&#13;&#10;" fillcolor="#94c600 [3204]" strokecolor="black [3213]" strokeweight="1.75pt">
                <v:textbox>
                  <w:txbxContent>
                    <w:p w14:paraId="6260BEB0" w14:textId="77777777" w:rsidR="00192307" w:rsidRPr="00BB5B73" w:rsidRDefault="00192307" w:rsidP="009E693B">
                      <w:pPr>
                        <w:jc w:val="center"/>
                        <w:rPr>
                          <w:sz w:val="28"/>
                          <w:szCs w:val="28"/>
                        </w:rPr>
                      </w:pPr>
                      <w:r>
                        <w:rPr>
                          <w:color w:val="000000" w:themeColor="text1"/>
                          <w:sz w:val="28"/>
                          <w:szCs w:val="28"/>
                        </w:rPr>
                        <w:t>5</w:t>
                      </w:r>
                    </w:p>
                  </w:txbxContent>
                </v:textbox>
              </v:oval>
            </w:pict>
          </mc:Fallback>
        </mc:AlternateContent>
      </w:r>
      <w:r>
        <w:rPr>
          <w:noProof/>
          <w:lang w:eastAsia="fr-FR"/>
        </w:rPr>
        <mc:AlternateContent>
          <mc:Choice Requires="wps">
            <w:drawing>
              <wp:anchor distT="0" distB="0" distL="114300" distR="114300" simplePos="0" relativeHeight="253625344" behindDoc="0" locked="0" layoutInCell="1" allowOverlap="1" wp14:anchorId="154F20CE" wp14:editId="45085FA9">
                <wp:simplePos x="0" y="0"/>
                <wp:positionH relativeFrom="column">
                  <wp:posOffset>8429273</wp:posOffset>
                </wp:positionH>
                <wp:positionV relativeFrom="paragraph">
                  <wp:posOffset>2613025</wp:posOffset>
                </wp:positionV>
                <wp:extent cx="459740" cy="459740"/>
                <wp:effectExtent l="0" t="0" r="22860" b="22860"/>
                <wp:wrapNone/>
                <wp:docPr id="1102" name="Ellipse 1102"/>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9D6078A" w14:textId="77777777" w:rsidR="00192307" w:rsidRPr="00BB5B73" w:rsidRDefault="00192307" w:rsidP="009E693B">
                            <w:pPr>
                              <w:jc w:val="center"/>
                              <w:rPr>
                                <w:sz w:val="28"/>
                                <w:szCs w:val="28"/>
                              </w:rPr>
                            </w:pPr>
                            <w:r>
                              <w:rPr>
                                <w:color w:val="000000" w:themeColor="text1"/>
                                <w:sz w:val="28"/>
                                <w:szCs w:val="28"/>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54F20CE" id="Ellipse 1102" o:spid="_x0000_s1135" style="position:absolute;left:0;text-align:left;margin-left:663.7pt;margin-top:205.75pt;width:36.2pt;height:36.2pt;z-index:2536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dYeg+gEAAFgEAAAOAAAAZHJzL2Uyb0RvYy54bWysVMGO0zAQvSPxD5bvNGlZYKmartAuywXB&#13;&#10;ioUPcJ1xY8n2GNtt0r9n7KTpCvYC4uJ47Hlv5s2Ms7kZrGFHCFGja/hyUXMGTmKr3b7hP77fv7rm&#13;&#10;LCbhWmHQQcNPEPnN9uWLTe/XsMIOTQuBEYmL6943vEvJr6sqyg6siAv04OhSYbAikRn2VRtET+zW&#13;&#10;VKu6flv1GFofUEKMdHo3XvJt4VcKZPqqVITETMMpt1TWUNZdXqvtRqz3QfhOyykN8Q9ZWKEdBZ2p&#13;&#10;7kQS7BD0H1RWy4ARVVpItBUqpSUUDaRmWf+m5rETHooWKk70c5ni/6OVX44PgemWeresV5w5YalL&#13;&#10;H43RPgIrZ1Si3sc1eT76hzBZkbZZ76CCzV9SwoZS1tNcVhgSk3R49eb9uysqvqSraU8s1QXsQ0yf&#13;&#10;AC3Lm4bDGL3UUxw/xzR6n71yOOPyGtHo9l4bU4w8MnBrAjsKanYalrm5FOWJF1kZWWU9o4KySycD&#13;&#10;I+s3UFQMyvl1iV7G8MJp0pnTOPLMEEXRZ9DyOZCQEtwMnPwzFMp4/g14RpTI6NIMttpheC76JWU1&#13;&#10;+p/Vj5qz/DTshnEC6utcsny2w/ZEc9HTw2h4/HkQATgTTnZIb0emcDZuU3lLOR+HHw4JlS7dunBM&#13;&#10;8Wh8SzOmp5bfx1O7eF1+CNtfAAAA//8DAFBLAwQUAAYACAAAACEAK4/DZ+QAAAASAQAADwAAAGRy&#13;&#10;cy9kb3ducmV2LnhtbExPTW/CMAy9T9p/iIy020hLGdDSFKFNO3IYmyb1Flr3QzROaVLo/v3MabtY&#13;&#10;evbz+0h3k+nEFQfXWlIQzgMQSIUtW6oVfH2+P29AOK+p1J0lVPCDDnbZ40Oqk9Le6AOvR18LFiGX&#13;&#10;aAWN930ipSsaNNrNbY/Et8oORnuGQy3LQd9Y3HRyEQQraXRL7NDoHl8bLM7H0SjY56uDp/5yGL8v&#13;&#10;56rAKsc4zpV6mk1vWx77LQiPk//7gHsHzg8ZBzvZkUonOsbRYr1kroJlGL6AuFOiOOZOJ15tohhk&#13;&#10;lsr/VbJfAAAA//8DAFBLAQItABQABgAIAAAAIQC2gziS/gAAAOEBAAATAAAAAAAAAAAAAAAAAAAA&#13;&#10;AABbQ29udGVudF9UeXBlc10ueG1sUEsBAi0AFAAGAAgAAAAhADj9If/WAAAAlAEAAAsAAAAAAAAA&#13;&#10;AAAAAAAALwEAAF9yZWxzLy5yZWxzUEsBAi0AFAAGAAgAAAAhAB91h6D6AQAAWAQAAA4AAAAAAAAA&#13;&#10;AAAAAAAALgIAAGRycy9lMm9Eb2MueG1sUEsBAi0AFAAGAAgAAAAhACuPw2fkAAAAEgEAAA8AAAAA&#13;&#10;AAAAAAAAAAAAVAQAAGRycy9kb3ducmV2LnhtbFBLBQYAAAAABAAEAPMAAABlBQAAAAA=&#13;&#10;" fillcolor="#94c600 [3204]" strokecolor="black [3213]" strokeweight="1.75pt">
                <v:textbox>
                  <w:txbxContent>
                    <w:p w14:paraId="39D6078A" w14:textId="77777777" w:rsidR="00192307" w:rsidRPr="00BB5B73" w:rsidRDefault="00192307" w:rsidP="009E693B">
                      <w:pPr>
                        <w:jc w:val="center"/>
                        <w:rPr>
                          <w:sz w:val="28"/>
                          <w:szCs w:val="28"/>
                        </w:rPr>
                      </w:pPr>
                      <w:r>
                        <w:rPr>
                          <w:color w:val="000000" w:themeColor="text1"/>
                          <w:sz w:val="28"/>
                          <w:szCs w:val="28"/>
                        </w:rPr>
                        <w:t>4</w:t>
                      </w:r>
                    </w:p>
                  </w:txbxContent>
                </v:textbox>
              </v:oval>
            </w:pict>
          </mc:Fallback>
        </mc:AlternateContent>
      </w:r>
      <w:r>
        <w:rPr>
          <w:noProof/>
          <w:lang w:eastAsia="fr-FR"/>
        </w:rPr>
        <mc:AlternateContent>
          <mc:Choice Requires="wps">
            <w:drawing>
              <wp:anchor distT="0" distB="0" distL="114300" distR="114300" simplePos="0" relativeHeight="253622272" behindDoc="0" locked="0" layoutInCell="1" allowOverlap="1" wp14:anchorId="0D003E01" wp14:editId="211E5E83">
                <wp:simplePos x="0" y="0"/>
                <wp:positionH relativeFrom="column">
                  <wp:posOffset>1075267</wp:posOffset>
                </wp:positionH>
                <wp:positionV relativeFrom="paragraph">
                  <wp:posOffset>1492250</wp:posOffset>
                </wp:positionV>
                <wp:extent cx="459740" cy="459740"/>
                <wp:effectExtent l="0" t="0" r="22860" b="22860"/>
                <wp:wrapNone/>
                <wp:docPr id="1105" name="Ellipse 1105"/>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4F713C3" w14:textId="77777777" w:rsidR="00192307" w:rsidRPr="00BB5B73" w:rsidRDefault="00192307" w:rsidP="009E693B">
                            <w:pPr>
                              <w:jc w:val="center"/>
                              <w:rPr>
                                <w:sz w:val="28"/>
                                <w:szCs w:val="28"/>
                              </w:rPr>
                            </w:pPr>
                            <w:r w:rsidRPr="00BB5B73">
                              <w:rPr>
                                <w:color w:val="000000" w:themeColor="text1"/>
                                <w:sz w:val="28"/>
                                <w:szCs w:val="28"/>
                              </w:rPr>
                              <w:t>1</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D003E01" id="Ellipse 1105" o:spid="_x0000_s1136" style="position:absolute;left:0;text-align:left;margin-left:84.65pt;margin-top:117.5pt;width:36.2pt;height:36.2pt;z-index:2536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G5AgIAAGQEAAAOAAAAZHJzL2Uyb0RvYy54bWysVF9v0zAQf0fiO1h+p0nHBqxqOqGN8YJg&#13;&#10;YvABXOfcWLJ9xnablE/P2UnTCfYC4sXxne9+d7/7k/XNYA07QIgaXcOXi5ozcBJb7XYN//7t/tU7&#13;&#10;zmISrhUGHTT8CJHfbF6+WPd+BRfYoWkhMAJxcdX7hncp+VVVRdmBFXGBHhw9KgxWJBLDrmqD6And&#13;&#10;muqirt9UPYbWB5QQI2nvxke+KfhKgUxflIqQmGk45ZbKGcq5zWe1WYvVLgjfaTmlIf4hCyu0o6Az&#13;&#10;1J1Igu2D/gPKahkwokoLibZCpbSEwoHYLOvf2Dx2wkPhQsWJfi5T/H+w8vPhITDdUu+W9RVnTljq&#13;&#10;0gdjtI/Aio5K1Pu4IstH/xAmKdI18x1UsPlLTNhQynqcywpDYpKUl1fXby+p+JKepjuhVGdnH2L6&#13;&#10;CGhZvjQcxuilnuLwKabR+mSVwxmXz4hGt/famCLkkYFbE9hBULPTsMzNpShPrEjKnlXmMzIot3Q0&#13;&#10;MKJ+BUXFoJxfl+hlDM+YJp0wjSPL7KIo+uy0fM5JSAludpzssyuU8fwb59mjREaXZmerHYbnop9T&#13;&#10;VqP9if3IOdNPw3YYJ6C+ziXLui22R5oLWmzqR4fhJ2c9LUnD44+9CMCZcJLUDZcpnITbVPYq5+bw&#13;&#10;/T6h0qVzZ7wpNo1yacy0dnlXnsrF6vxz2PwCAAD//wMAUEsDBBQABgAIAAAAIQCZLLRX5AAAABAB&#13;&#10;AAAPAAAAZHJzL2Rvd25yZXYueG1sTI9PT4NAEMXvJn6HzZh4s0uhUqEsTaPx2IPVmHDbwvAnZWcp&#13;&#10;u7T47R1P9jLJy7x5837Zdja9uODoOksKlosABFJpq44aBV+f708vIJzXVOneEir4QQfb/P4u02ll&#13;&#10;r/SBl4NvBIeQS7WC1vshldKVLRrtFnZA4l1tR6M9y7GR1aivHG56GQZBLI3uiD+0esDXFsvTYTIK&#13;&#10;dkW89zSc99P3+VSXWBeYJIVSjw/z24bHbgPC4+z/L+CPgftDzsWOdqLKiZ51nERsVRBGz0zGjnC1&#13;&#10;XIM4KoiC9QpknslbkPwXAAD//wMAUEsBAi0AFAAGAAgAAAAhALaDOJL+AAAA4QEAABMAAAAAAAAA&#13;&#10;AAAAAAAAAAAAAFtDb250ZW50X1R5cGVzXS54bWxQSwECLQAUAAYACAAAACEAOP0h/9YAAACUAQAA&#13;&#10;CwAAAAAAAAAAAAAAAAAvAQAAX3JlbHMvLnJlbHNQSwECLQAUAAYACAAAACEAf4oxuQICAABkBAAA&#13;&#10;DgAAAAAAAAAAAAAAAAAuAgAAZHJzL2Uyb0RvYy54bWxQSwECLQAUAAYACAAAACEAmSy0V+QAAAAQ&#13;&#10;AQAADwAAAAAAAAAAAAAAAABcBAAAZHJzL2Rvd25yZXYueG1sUEsFBgAAAAAEAAQA8wAAAG0FAAAA&#13;&#10;AA==&#13;&#10;" fillcolor="#94c600 [3204]" strokecolor="black [3213]" strokeweight="1.75pt">
                <v:textbox>
                  <w:txbxContent>
                    <w:p w14:paraId="14F713C3" w14:textId="77777777" w:rsidR="00192307" w:rsidRPr="00BB5B73" w:rsidRDefault="00192307" w:rsidP="009E693B">
                      <w:pPr>
                        <w:jc w:val="center"/>
                        <w:rPr>
                          <w:sz w:val="28"/>
                          <w:szCs w:val="28"/>
                        </w:rPr>
                      </w:pPr>
                      <w:r w:rsidRPr="00BB5B73">
                        <w:rPr>
                          <w:color w:val="000000" w:themeColor="text1"/>
                          <w:sz w:val="28"/>
                          <w:szCs w:val="28"/>
                        </w:rPr>
                        <w:t>1</w:t>
                      </w:r>
                    </w:p>
                  </w:txbxContent>
                </v:textbox>
              </v:oval>
            </w:pict>
          </mc:Fallback>
        </mc:AlternateContent>
      </w:r>
      <w:r>
        <w:rPr>
          <w:noProof/>
          <w:lang w:eastAsia="fr-FR"/>
        </w:rPr>
        <mc:AlternateContent>
          <mc:Choice Requires="wps">
            <w:drawing>
              <wp:anchor distT="0" distB="0" distL="114300" distR="114300" simplePos="0" relativeHeight="253624320" behindDoc="0" locked="0" layoutInCell="1" allowOverlap="1" wp14:anchorId="5AF01062" wp14:editId="5C3DCEE3">
                <wp:simplePos x="0" y="0"/>
                <wp:positionH relativeFrom="column">
                  <wp:posOffset>1073150</wp:posOffset>
                </wp:positionH>
                <wp:positionV relativeFrom="paragraph">
                  <wp:posOffset>4454525</wp:posOffset>
                </wp:positionV>
                <wp:extent cx="459740" cy="459740"/>
                <wp:effectExtent l="0" t="0" r="22860" b="22860"/>
                <wp:wrapNone/>
                <wp:docPr id="1107" name="Ellipse 1107"/>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E84F60B" w14:textId="77777777" w:rsidR="00192307" w:rsidRPr="00BB5B73" w:rsidRDefault="00192307" w:rsidP="009E693B">
                            <w:pPr>
                              <w:jc w:val="center"/>
                              <w:rPr>
                                <w:sz w:val="28"/>
                                <w:szCs w:val="28"/>
                              </w:rPr>
                            </w:pPr>
                            <w:r>
                              <w:rPr>
                                <w:color w:val="000000" w:themeColor="text1"/>
                                <w:sz w:val="28"/>
                                <w:szCs w:val="28"/>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AF01062" id="Ellipse 1107" o:spid="_x0000_s1137" style="position:absolute;left:0;text-align:left;margin-left:84.5pt;margin-top:350.75pt;width:36.2pt;height:36.2pt;z-index:2536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abt5+QEAAFgEAAAOAAAAZHJzL2Uyb0RvYy54bWysVE1vEzEQvSPxHyzfySalUBplU6GWckFQ&#13;&#10;UfgBjnectWR7jO1kN/+esfcjFfRSxMXrsee9mTcz3s1Nbw07QogaXc1XiyVn4CQ22u1r/vPH/ZsP&#13;&#10;nMUkXCMMOqj5CSK/2b5+ten8Gi6wRdNAYETi4rrzNW9T8uuqirIFK+ICPTi6VBisSGSGfdUE0RG7&#13;&#10;NdXFcvm+6jA0PqCEGOn0brjk28KvFMj0TakIiZmaU26prKGsu7xW241Y74PwrZZjGuIfsrBCOwo6&#13;&#10;U92JJNgh6L+orJYBI6q0kGgrVEpLKBpIzWr5h5rHVngoWqg40c9liv+PVn49PgSmG+rdannFmROW&#13;&#10;uvTJGO0jsHJGJep8XJPno38IoxVpm/X2Ktj8JSWsL2U9zWWFPjFJh5fvrq8uqfiSrsY9sVRnsA8x&#13;&#10;fQa0LG9qDkP0Uk9x/BLT4D155XDG5TWi0c29NqYYeWTg1gR2FNTs1K9ycynKEy+yMrLKegYFZZdO&#13;&#10;BgbW76CoGJTz2xK9jOGZ06SJ0zjyzBBF0WfQ6jmQkBLcDBz9MxTKeL4EPCNKZHRpBlvtMDwX/Zyy&#13;&#10;Gvwn9YPmLD/1u36agFyyfLbD5kRz0dHDqHn8dRABOBNOtkhvR6YwGbepvKWcj8OPh4RKl26dOcZ4&#13;&#10;NL6lGeNTy+/jqV28zj+E7W8AAAD//wMAUEsDBBQABgAIAAAAIQC9mP2A5AAAABABAAAPAAAAZHJz&#13;&#10;L2Rvd25yZXYueG1sTI/LTsMwEEX3SPyDNUjsqJNSUpLGqSoQyy4oCCk7N5481Hicxk4b/p5hBZuR&#13;&#10;7jzu3JNvZ9uLC46+c6QgXkQgkCpnOmoUfH68PTyD8EGT0b0jVPCNHrbF7U2uM+Ou9I6XQ2gEm5DP&#13;&#10;tII2hCGT0lctWu0XbkDiWe1GqwPLsZFm1Fc2t71cRlEire6IP7R6wJcWq9Nhsgp2ZbIPNJz309f5&#13;&#10;VFdYl5impVL3d/PrhstuAyLgHP4u4JeB80PBwY5uIuNFzzpJGSgoWEfxEwjeWK7iFYgjd9aPKcgi&#13;&#10;l/9Bih8AAAD//wMAUEsBAi0AFAAGAAgAAAAhALaDOJL+AAAA4QEAABMAAAAAAAAAAAAAAAAAAAAA&#13;&#10;AFtDb250ZW50X1R5cGVzXS54bWxQSwECLQAUAAYACAAAACEAOP0h/9YAAACUAQAACwAAAAAAAAAA&#13;&#10;AAAAAAAvAQAAX3JlbHMvLnJlbHNQSwECLQAUAAYACAAAACEA4Gm7efkBAABYBAAADgAAAAAAAAAA&#13;&#10;AAAAAAAuAgAAZHJzL2Uyb0RvYy54bWxQSwECLQAUAAYACAAAACEAvZj9gOQAAAAQAQAADwAAAAAA&#13;&#10;AAAAAAAAAABTBAAAZHJzL2Rvd25yZXYueG1sUEsFBgAAAAAEAAQA8wAAAGQFAAAAAA==&#13;&#10;" fillcolor="#94c600 [3204]" strokecolor="black [3213]" strokeweight="1.75pt">
                <v:textbox>
                  <w:txbxContent>
                    <w:p w14:paraId="3E84F60B" w14:textId="77777777" w:rsidR="00192307" w:rsidRPr="00BB5B73" w:rsidRDefault="00192307" w:rsidP="009E693B">
                      <w:pPr>
                        <w:jc w:val="center"/>
                        <w:rPr>
                          <w:sz w:val="28"/>
                          <w:szCs w:val="28"/>
                        </w:rPr>
                      </w:pPr>
                      <w:r>
                        <w:rPr>
                          <w:color w:val="000000" w:themeColor="text1"/>
                          <w:sz w:val="28"/>
                          <w:szCs w:val="28"/>
                        </w:rPr>
                        <w:t>3</w:t>
                      </w:r>
                    </w:p>
                  </w:txbxContent>
                </v:textbox>
              </v:oval>
            </w:pict>
          </mc:Fallback>
        </mc:AlternateContent>
      </w:r>
      <w:r>
        <w:rPr>
          <w:noProof/>
          <w:lang w:eastAsia="fr-FR"/>
        </w:rPr>
        <mc:AlternateContent>
          <mc:Choice Requires="wps">
            <w:drawing>
              <wp:anchor distT="0" distB="0" distL="114300" distR="114300" simplePos="0" relativeHeight="253623296" behindDoc="0" locked="0" layoutInCell="1" allowOverlap="1" wp14:anchorId="7CC5241C" wp14:editId="5CAE140D">
                <wp:simplePos x="0" y="0"/>
                <wp:positionH relativeFrom="column">
                  <wp:posOffset>1079642</wp:posOffset>
                </wp:positionH>
                <wp:positionV relativeFrom="paragraph">
                  <wp:posOffset>2897787</wp:posOffset>
                </wp:positionV>
                <wp:extent cx="459740" cy="459740"/>
                <wp:effectExtent l="0" t="0" r="22860" b="22860"/>
                <wp:wrapNone/>
                <wp:docPr id="1106" name="Ellipse 1106"/>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040A680" w14:textId="77777777" w:rsidR="00192307" w:rsidRPr="00BB5B73" w:rsidRDefault="00192307" w:rsidP="009E693B">
                            <w:pPr>
                              <w:jc w:val="center"/>
                              <w:rPr>
                                <w:sz w:val="28"/>
                                <w:szCs w:val="28"/>
                              </w:rPr>
                            </w:pPr>
                            <w:r>
                              <w:rPr>
                                <w:color w:val="000000" w:themeColor="text1"/>
                                <w:sz w:val="28"/>
                                <w:szCs w:val="28"/>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CC5241C" id="Ellipse 1106" o:spid="_x0000_s1138" style="position:absolute;left:0;text-align:left;margin-left:85pt;margin-top:228.15pt;width:36.2pt;height:36.2pt;z-index:2536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U7v+AEAAFgEAAAOAAAAZHJzL2Uyb0RvYy54bWysVFFv0zAQfkfiP1h+p2nHGKxqOqGN8YJg&#13;&#10;YvADXOfcWLJ9xnab9N9zdtJkgr0M8eL47Pu+u+/unM1Nbw07QogaXc1XiyVn4CQ22u1r/vPH/ZsP&#13;&#10;nMUkXCMMOqj5CSK/2b5+ten8Gi6wRdNAYETi4rrzNW9T8uuqirIFK+ICPTi6VBisSGSGfdUE0RG7&#13;&#10;NdXFcnlVdRgaH1BCjHR6N1zybeFXCmT6plSExEzNKbdU1lDWXV6r7Uas90H4VssxDfEPWVihHQWd&#13;&#10;qO5EEuwQ9F9UVsuAEVVaSLQVKqUlFA2kZrX8Q81jKzwULVSc6Kcyxf9HK78eHwLTDfVutbzizAlL&#13;&#10;XfpkjPYRWDmjEnU+rsnz0T+E0Yq0zXp7FWz+khLWl7KeprJCn5ikw8t31+8vqfiSrsY9sVQz2IeY&#13;&#10;PgNaljc1hyF6qac4folp8D575XDG5TWi0c29NqYYeWTg1gR2FNTs1K9ycynKEy+yMrLKegYFZZdO&#13;&#10;BgbW76CoGJTz2xK9jOHMadKZ0zjyzBBF0SfQ6jmQkBLcBBz9MxTKeL4EPCFKZHRpAlvtMDwXfU5Z&#13;&#10;Df5n9YPmLD/1u36cgCIvn+2wOdFcdPQwah5/HUQAzoSTLdLbkSmcjdtU3lLOx+HHQ0KlS7dmjjEe&#13;&#10;jW9pxvjU8vt4ahev+Yew/Q0AAP//AwBQSwMEFAAGAAgAAAAhAKGQka7lAAAAEAEAAA8AAABkcnMv&#13;&#10;ZG93bnJldi54bWxMj81uwkAMhO+VeIeVkXorm6YhQMgGoVY9ciitKuW2JM6PyHpDdgPp29c9lYul&#13;&#10;kcfj+dLdZDpxxcG1lhQ8LwIQSIUtW6oVfH2+P61BOK+p1J0lVPCDDnbZ7CHVSWlv9IHXo68Fh5BL&#13;&#10;tILG+z6R0hUNGu0WtkfiXWUHoz3LoZbloG8cbjoZBkEsjW6JPzS6x9cGi/NxNAr2eXzw1F8O4/fl&#13;&#10;XBVY5bjZ5Eo9zqe3LY/9FoTHyf9fwB8D94eMi53sSKUTHetVwEBeQbSMX0CwI4zCCMRJwTJcr0Bm&#13;&#10;qbwHyX4BAAD//wMAUEsBAi0AFAAGAAgAAAAhALaDOJL+AAAA4QEAABMAAAAAAAAAAAAAAAAAAAAA&#13;&#10;AFtDb250ZW50X1R5cGVzXS54bWxQSwECLQAUAAYACAAAACEAOP0h/9YAAACUAQAACwAAAAAAAAAA&#13;&#10;AAAAAAAvAQAAX3JlbHMvLnJlbHNQSwECLQAUAAYACAAAACEAySVO7/gBAABYBAAADgAAAAAAAAAA&#13;&#10;AAAAAAAuAgAAZHJzL2Uyb0RvYy54bWxQSwECLQAUAAYACAAAACEAoZCRruUAAAAQAQAADwAAAAAA&#13;&#10;AAAAAAAAAABSBAAAZHJzL2Rvd25yZXYueG1sUEsFBgAAAAAEAAQA8wAAAGQFAAAAAA==&#13;&#10;" fillcolor="#94c600 [3204]" strokecolor="black [3213]" strokeweight="1.75pt">
                <v:textbox>
                  <w:txbxContent>
                    <w:p w14:paraId="4040A680" w14:textId="77777777" w:rsidR="00192307" w:rsidRPr="00BB5B73" w:rsidRDefault="00192307" w:rsidP="009E693B">
                      <w:pPr>
                        <w:jc w:val="center"/>
                        <w:rPr>
                          <w:sz w:val="28"/>
                          <w:szCs w:val="28"/>
                        </w:rPr>
                      </w:pPr>
                      <w:r>
                        <w:rPr>
                          <w:color w:val="000000" w:themeColor="text1"/>
                          <w:sz w:val="28"/>
                          <w:szCs w:val="28"/>
                        </w:rPr>
                        <w:t>2</w:t>
                      </w:r>
                    </w:p>
                  </w:txbxContent>
                </v:textbox>
              </v:oval>
            </w:pict>
          </mc:Fallback>
        </mc:AlternateContent>
      </w:r>
      <w:r>
        <w:rPr>
          <w:noProof/>
          <w:lang w:eastAsia="fr-FR"/>
        </w:rPr>
        <mc:AlternateContent>
          <mc:Choice Requires="wps">
            <w:drawing>
              <wp:anchor distT="0" distB="0" distL="114300" distR="114300" simplePos="0" relativeHeight="253627392" behindDoc="0" locked="0" layoutInCell="1" allowOverlap="1" wp14:anchorId="5E84E4A8" wp14:editId="2A3E88BF">
                <wp:simplePos x="0" y="0"/>
                <wp:positionH relativeFrom="column">
                  <wp:posOffset>781332</wp:posOffset>
                </wp:positionH>
                <wp:positionV relativeFrom="paragraph">
                  <wp:posOffset>2614295</wp:posOffset>
                </wp:positionV>
                <wp:extent cx="45085" cy="996950"/>
                <wp:effectExtent l="63500" t="38100" r="81915" b="107950"/>
                <wp:wrapThrough wrapText="bothSides">
                  <wp:wrapPolygon edited="0">
                    <wp:start x="-24338" y="-825"/>
                    <wp:lineTo x="-30423" y="22013"/>
                    <wp:lineTo x="-12169" y="23664"/>
                    <wp:lineTo x="24338" y="23664"/>
                    <wp:lineTo x="30423" y="23113"/>
                    <wp:lineTo x="54761" y="22013"/>
                    <wp:lineTo x="54761" y="4127"/>
                    <wp:lineTo x="36507" y="0"/>
                    <wp:lineTo x="36507" y="-825"/>
                    <wp:lineTo x="-24338" y="-825"/>
                  </wp:wrapPolygon>
                </wp:wrapThrough>
                <wp:docPr id="1104" name="Parenthèse fermante 1104"/>
                <wp:cNvGraphicFramePr/>
                <a:graphic xmlns:a="http://schemas.openxmlformats.org/drawingml/2006/main">
                  <a:graphicData uri="http://schemas.microsoft.com/office/word/2010/wordprocessingShape">
                    <wps:wsp>
                      <wps:cNvSpPr/>
                      <wps:spPr>
                        <a:xfrm>
                          <a:off x="0" y="0"/>
                          <a:ext cx="45085" cy="996950"/>
                        </a:xfrm>
                        <a:prstGeom prst="rightBracket">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8CE1A" id="Parenthèse fermante 1104" o:spid="_x0000_s1026" type="#_x0000_t86" style="position:absolute;margin-left:61.5pt;margin-top:205.85pt;width:3.55pt;height:78.5pt;z-index:2536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0jG2cgIAACEFAAAOAAAAZHJzL2Uyb0RvYy54bWysVM1OGzEQvlfqO1i+l92kCSURG5SCqCoh&#13;&#10;QIWKs/HaWQv/1Z5kkz5R36Mv1rF3s0EUcah68c7szDd//sanZ1ujyUaEqJyt6OiopERY7mplVxX9&#13;&#10;fn/54YSSCMzWTDsrKroTkZ4t3r87bf1cjF3jdC0CwSA2zltf0QbAz4si8kYYFo+cFxaN0gXDANWw&#13;&#10;KurAWoxudDEuy+OidaH2wXERI/696Ix0keNLKTjcSBkFEF1RrA3yGfL5mM5iccrmq8B8o3hfBvuH&#13;&#10;KgxTFpMOoS4YMLIO6q9QRvHgopNwxJ0pnJSKi9wDdjMqX3Rz1zAvci84nOiHMcX/F5Zfb24DUTXe&#13;&#10;3aicUGKZwVu6ZUFYaH7/ioJIgbO3IEh2wHm1Ps4RdudvQ69FFFPzWxlM+mJbZJtnvBtmLLZAOP6c&#13;&#10;TMuTKSUcLbPZ8Wyar6A4YH2I8EU4Q5JQ0aBWDXwOjD8JyANmm6sImBche1dUUk1dFVmCnRapEG2/&#13;&#10;CYndYd6PGZ15Jc51IBuGjKifRokBGCt7JohUWg+g8m1Q75tgInNtAI7fBg7eOaOzMACNsi68Bobt&#13;&#10;vlTZ+e+77npNbT+6eoeXGVzH8uj5pcIhXrEIeKFIa1wAXFW4wUNq11bU9RIljQs/X/uf/JFtaKWk&#13;&#10;xTWpaPyxRnZQor9a5OFsNJmkvcrKZPppjEp4bnl8brFrc+5w7iN8FDzPYvIHvRdlcOYBN3qZsqKJ&#13;&#10;WY65K8oh7JVz6NYX3wQulsvshrvkGVzZO89T8DTVRI777QMLvmcSIAOv3X6l2PwFkTrfhLRuuQYn&#13;&#10;VWbZYa79vHEPM2H6NyMt+nM9ex1etsUfAAAA//8DAFBLAwQUAAYACAAAACEAvJJzt+YAAAAQAQAA&#13;&#10;DwAAAGRycy9kb3ducmV2LnhtbEyPwW7CMBBE75X6D9Yi9VYckxZCiIOqovaERAsVZydekojYjmIH&#13;&#10;0n59l1N7WWm0s7PzsvVoWnbB3jfOShDTCBja0unGVhK+Dm+PCTAflNWqdRYlfKOHdX5/l6lUu6v9&#13;&#10;xMs+VIxCrE+VhDqELuXclzUa5aeuQ0u7k+uNCiT7iuteXSnctHwWRXNuVGPpQ606fK2xPO8HI2Fp&#13;&#10;3Obj5/QuhuXBxzo5b4/Fbivlw2TcrGi8rIAFHMPfBdwYqD/kVKxwg9WetaRnMQEFCU9CLIDdHHEk&#13;&#10;gBUSnufJAnie8f8g+S8AAAD//wMAUEsBAi0AFAAGAAgAAAAhALaDOJL+AAAA4QEAABMAAAAAAAAA&#13;&#10;AAAAAAAAAAAAAFtDb250ZW50X1R5cGVzXS54bWxQSwECLQAUAAYACAAAACEAOP0h/9YAAACUAQAA&#13;&#10;CwAAAAAAAAAAAAAAAAAvAQAAX3JlbHMvLnJlbHNQSwECLQAUAAYACAAAACEAr9IxtnICAAAhBQAA&#13;&#10;DgAAAAAAAAAAAAAAAAAuAgAAZHJzL2Uyb0RvYy54bWxQSwECLQAUAAYACAAAACEAvJJzt+YAAAAQ&#13;&#10;AQAADwAAAAAAAAAAAAAAAADMBAAAZHJzL2Rvd25yZXYueG1sUEsFBgAAAAAEAAQA8wAAAN8FAAAA&#13;&#10;AA==&#13;&#10;" adj="81" strokecolor="black [3200]" strokeweight="1.75pt">
                <v:shadow on="t" color="black" opacity="18350f" origin=",.5" offset="0"/>
                <w10:wrap type="through"/>
              </v:shape>
            </w:pict>
          </mc:Fallback>
        </mc:AlternateContent>
      </w:r>
      <w:r>
        <w:rPr>
          <w:noProof/>
          <w:lang w:eastAsia="fr-FR"/>
        </w:rPr>
        <mc:AlternateContent>
          <mc:Choice Requires="wps">
            <w:drawing>
              <wp:anchor distT="0" distB="0" distL="114300" distR="114300" simplePos="0" relativeHeight="253628416" behindDoc="0" locked="0" layoutInCell="1" allowOverlap="1" wp14:anchorId="79DCDBC3" wp14:editId="7BE3DF3C">
                <wp:simplePos x="0" y="0"/>
                <wp:positionH relativeFrom="column">
                  <wp:posOffset>776393</wp:posOffset>
                </wp:positionH>
                <wp:positionV relativeFrom="paragraph">
                  <wp:posOffset>4447046</wp:posOffset>
                </wp:positionV>
                <wp:extent cx="71755" cy="585470"/>
                <wp:effectExtent l="76200" t="76200" r="131445" b="151130"/>
                <wp:wrapThrough wrapText="bothSides">
                  <wp:wrapPolygon edited="0">
                    <wp:start x="-22938" y="-2811"/>
                    <wp:lineTo x="-22938" y="26239"/>
                    <wp:lineTo x="38230" y="26239"/>
                    <wp:lineTo x="53522" y="14056"/>
                    <wp:lineTo x="30584" y="0"/>
                    <wp:lineTo x="30584" y="-2811"/>
                    <wp:lineTo x="-22938" y="-2811"/>
                  </wp:wrapPolygon>
                </wp:wrapThrough>
                <wp:docPr id="1103" name="Parenthèse fermante 1103"/>
                <wp:cNvGraphicFramePr/>
                <a:graphic xmlns:a="http://schemas.openxmlformats.org/drawingml/2006/main">
                  <a:graphicData uri="http://schemas.microsoft.com/office/word/2010/wordprocessingShape">
                    <wps:wsp>
                      <wps:cNvSpPr/>
                      <wps:spPr>
                        <a:xfrm>
                          <a:off x="0" y="0"/>
                          <a:ext cx="71755" cy="585470"/>
                        </a:xfrm>
                        <a:prstGeom prst="rightBracket">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D3742" id="Parenthèse fermante 1103" o:spid="_x0000_s1026" type="#_x0000_t86" style="position:absolute;margin-left:61.15pt;margin-top:350.15pt;width:5.65pt;height:46.1pt;z-index:2536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L/slcgIAACEFAAAOAAAAZHJzL2Uyb0RvYy54bWysVM1OGzEQvlfqO1i+l82GpKERG5SCqCoh&#13;&#10;iAoVZ+O1sxb+qz3JJn2ivkdfrGPvZkEUcah68c7szDd//sanZzujyVaEqJytaHk0okRY7mpl1xX9&#13;&#10;fnf54YSSCMzWTDsrKroXkZ4t3r87bf1cjF3jdC0CwSA2zltf0QbAz4si8kYYFo+cFxaN0gXDANWw&#13;&#10;LurAWoxudDEejT4WrQu1D46LGPHvRWekixxfSsHhRsoogOiKYm2Qz5DPh3QWi1M2XwfmG8X7Mtg/&#13;&#10;VGGYsph0CHXBgJFNUH+FMooHF52EI+5M4aRUXOQesJty9KKb24Z5kXvB4UQ/jCn+v7D8ersKRNV4&#13;&#10;d+XomBLLDN7SigVhofn9KwoiBc7egiDZAefV+jhH2K1fhV6LKKbmdzKY9MW2yC7PeD/MWOyAcPw5&#13;&#10;K2fTKSUcLdOT6WSWr6B4wvoQ4YtwhiShokGtG/gcGH8UkAfMtlcRMC9CDq6opJq6KrIEey1SIdp+&#13;&#10;ExK7w7zHGZ15Jc51IFuGjKgfy8QAjJU9E0QqrQfQ6G1Q75tgInNtAI7fBg7eOaOzMACNsi68Bobd&#13;&#10;oVTZ+R+67npNbT+4eo+XGVzH8uj5pcIhXrEIeKFIa1wAXFW4wUNq11bU9RIljQs/X/uf/JFtaKWk&#13;&#10;xTWpaPyxQXZQor9a5OGncjJJe5WVyXQ2RiU8tzw8t9iNOXc49xIfBc+zmPxBH0QZnLnHjV6mrGhi&#13;&#10;lmPuinIIB+UcuvXFN4GL5TK74S55Blf21vMUPE01keNud8+C75kEyMBrd1gpNn9BpM43Ia1bbsBJ&#13;&#10;lVn2NNd+3riHmTD9m5EW/bmevZ5etsUfAAAA//8DAFBLAwQUAAYACAAAACEAtZ6RwOQAAAAQAQAA&#13;&#10;DwAAAGRycy9kb3ducmV2LnhtbExPTU/DMAy9I/EfIiNxYykpbKxrOiE+LrsgtoF29BrTVmuSrsm2&#13;&#10;wq/HO8HF8rOfn9/L54NtxZH60Hin4XaUgCBXetO4SsN69XrzACJEdAZb70jDNwWYF5cXOWbGn9w7&#13;&#10;HZexEiziQoYa6hi7TMpQ1mQxjHxHjndfvrcYGfaVND2eWNy2UiXJWFpsHH+osaOnmsrd8mA12P3u&#13;&#10;Y6HsZPqDzf5tcffpX+Jmo/X11fA84/I4AxFpiH8XcM7A/qFgY1t/cCaIlrFSKVM1TJKEmzMjTccg&#13;&#10;tjyZqnuQRS7/Byl+AQAA//8DAFBLAQItABQABgAIAAAAIQC2gziS/gAAAOEBAAATAAAAAAAAAAAA&#13;&#10;AAAAAAAAAABbQ29udGVudF9UeXBlc10ueG1sUEsBAi0AFAAGAAgAAAAhADj9If/WAAAAlAEAAAsA&#13;&#10;AAAAAAAAAAAAAAAALwEAAF9yZWxzLy5yZWxzUEsBAi0AFAAGAAgAAAAhAHsv+yVyAgAAIQUAAA4A&#13;&#10;AAAAAAAAAAAAAAAALgIAAGRycy9lMm9Eb2MueG1sUEsBAi0AFAAGAAgAAAAhALWekcDkAAAAEAEA&#13;&#10;AA8AAAAAAAAAAAAAAAAAzAQAAGRycy9kb3ducmV2LnhtbFBLBQYAAAAABAAEAPMAAADdBQAAAAA=&#13;&#10;" adj="221" strokecolor="black [3200]" strokeweight="1.75pt">
                <v:shadow on="t" color="black" opacity="18350f" origin=",.5" offset="0"/>
                <w10:wrap type="through"/>
              </v:shape>
            </w:pict>
          </mc:Fallback>
        </mc:AlternateContent>
      </w:r>
      <w:r w:rsidR="009E693B">
        <w:rPr>
          <w:rStyle w:val="Titre3Car"/>
          <w:b w:val="0"/>
          <w:color w:val="FF6700" w:themeColor="accent3"/>
          <w:sz w:val="24"/>
          <w:u w:val="single"/>
        </w:rPr>
        <w:br w:type="page"/>
      </w:r>
    </w:p>
    <w:p w14:paraId="3AA1A32A" w14:textId="77777777" w:rsidR="009E693B" w:rsidRPr="00ED6506" w:rsidRDefault="009E693B" w:rsidP="009E693B">
      <w:pPr>
        <w:rPr>
          <w:color w:val="FF6700" w:themeColor="accent3"/>
          <w:u w:val="single"/>
        </w:rPr>
      </w:pPr>
      <w:r w:rsidRPr="00ED6506">
        <w:rPr>
          <w:color w:val="FF6700" w:themeColor="accent3"/>
          <w:u w:val="single"/>
        </w:rPr>
        <w:lastRenderedPageBreak/>
        <w:t>ANALYSE DE l’EXEMPLE 6 – Le BILAN (fin)</w:t>
      </w:r>
    </w:p>
    <w:p w14:paraId="65FD4E9C" w14:textId="77777777" w:rsidR="009E693B" w:rsidRDefault="009E693B" w:rsidP="009E693B">
      <w:pPr>
        <w:rPr>
          <w:rStyle w:val="Titre3Car"/>
          <w:b w:val="0"/>
          <w:color w:val="FF6700" w:themeColor="accent3"/>
          <w:sz w:val="24"/>
          <w:u w:val="single"/>
        </w:rPr>
      </w:pPr>
    </w:p>
    <w:p w14:paraId="41BD9408" w14:textId="498A541D" w:rsidR="009E693B" w:rsidRPr="00ED6506" w:rsidRDefault="009E693B" w:rsidP="009E693B">
      <w:r w:rsidRPr="00ED6506">
        <w:t xml:space="preserve">Voici une analyse et des commentaires en cinq points du bilan (fin) de Marie Richer et Jean Faucher, au </w:t>
      </w:r>
      <w:r w:rsidR="00BA7710">
        <w:t>1</w:t>
      </w:r>
      <w:r w:rsidR="00BA7710" w:rsidRPr="00BA7710">
        <w:rPr>
          <w:vertAlign w:val="superscript"/>
        </w:rPr>
        <w:t>er</w:t>
      </w:r>
      <w:r w:rsidR="00BA7710">
        <w:t xml:space="preserve"> octobre 2020</w:t>
      </w:r>
      <w:r w:rsidRPr="00ED6506">
        <w:t xml:space="preserve"> : </w:t>
      </w:r>
    </w:p>
    <w:p w14:paraId="20E4DD30" w14:textId="77777777" w:rsidR="009E693B" w:rsidRPr="00ED6506" w:rsidRDefault="009E693B" w:rsidP="009E693B">
      <w:r w:rsidRPr="00ED6506">
        <w:rPr>
          <w:noProof/>
          <w:lang w:eastAsia="fr-FR"/>
        </w:rPr>
        <mc:AlternateContent>
          <mc:Choice Requires="wps">
            <w:drawing>
              <wp:anchor distT="0" distB="0" distL="114300" distR="114300" simplePos="0" relativeHeight="253619200" behindDoc="0" locked="0" layoutInCell="1" allowOverlap="1" wp14:anchorId="7848A4E3" wp14:editId="15EA9719">
                <wp:simplePos x="0" y="0"/>
                <wp:positionH relativeFrom="column">
                  <wp:posOffset>-809625</wp:posOffset>
                </wp:positionH>
                <wp:positionV relativeFrom="paragraph">
                  <wp:posOffset>181610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09" name="Ellipse 1109"/>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F725035"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848A4E3" id="Ellipse 1109" o:spid="_x0000_s1139" style="position:absolute;left:0;text-align:left;margin-left:-63.75pt;margin-top:14.3pt;width:54pt;height:54pt;z-index:2536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JtdN+AEAAFgEAAAOAAAAZHJzL2Uyb0RvYy54bWysVMGO0zAQvSPxD5bvNGkRq1I1XaFdlguC&#13;&#10;FQsf4DrjxpLtMbbbpH/P2EnTFewFxMXx2PPezJsZZ3s7WMNOEKJG1/DlouYMnMRWu0PDf3x/eLPm&#13;&#10;LCbhWmHQQcPPEPnt7vWrbe83sMIOTQuBEYmLm943vEvJb6oqyg6siAv04OhSYbAikRkOVRtET+zW&#13;&#10;VKu6vql6DK0PKCFGOr0fL/mu8CsFMn1VKkJipuGUWyprKOs+r9VuKzaHIHyn5ZSG+IcsrNCOgs5U&#13;&#10;9yIJdgz6DyqrZcCIKi0k2gqV0hKKBlKzrH9T89QJD0ULFSf6uUzx/9HKL6fHwHRLvVvW7zlzwlKX&#13;&#10;PhqjfQRWzqhEvY8b8nzyj2GyIm2z3kEFm7+khA2lrOe5rDAkJunwZv1uXVPxJV1Ne2KprmAfYvoE&#13;&#10;aFneNBzG6KWe4vQ5ptH74pXDGZfXiEa3D9qYYuSRgTsT2ElQs9OwzM2lKM+8yMrIKusZFZRdOhsY&#13;&#10;Wb+BomJQzm9L9DKGV06TLpzGkWeGKIo+g5YvgYSU4Gbg5J+hUMbzb8AzokRGl2aw1Q7DS9GvKavR&#13;&#10;/6J+1Jzlp2E/TBOwyiXLZ3tszzQXPT2MhsefRxGAM+Fkh/R2ZAoX4y6Vt5TzcfjhmFDp0q0rxxSP&#13;&#10;xrc0Y3pq+X08t4vX9Yew+wUAAP//AwBQSwMEFAAGAAgAAAAhADd/fGnkAAAAEAEAAA8AAABkcnMv&#13;&#10;ZG93bnJldi54bWxMj09PwzAMxe9IfIfISNy6tEWUtWs6TSCOO7AhpN6y1v2jNU7XpFv59pgTXCzZ&#13;&#10;/vn5vXy7mEFccXK9JQXRKgSBVNm6p1bB5/E9WINwXlOtB0uo4BsdbIv7u1xntb3RB14PvhUsQi7T&#13;&#10;Cjrvx0xKV3VotFvZEYl3jZ2M9txOrawnfWNxM8g4DBNpdE/8odMjvnZYnQ+zUbArk72n8bKfvy7n&#13;&#10;psKmxDQtlXp8WN42XHYbEB4X/3cBvxnYPxRs7GRnqp0YFARR/PLMrIJ4nYBgIohSHpwYfUoSkEUu&#13;&#10;/wcpfgAAAP//AwBQSwECLQAUAAYACAAAACEAtoM4kv4AAADhAQAAEwAAAAAAAAAAAAAAAAAAAAAA&#13;&#10;W0NvbnRlbnRfVHlwZXNdLnhtbFBLAQItABQABgAIAAAAIQA4/SH/1gAAAJQBAAALAAAAAAAAAAAA&#13;&#10;AAAAAC8BAABfcmVscy8ucmVsc1BLAQItABQABgAIAAAAIQCtJtdN+AEAAFgEAAAOAAAAAAAAAAAA&#13;&#10;AAAAAC4CAABkcnMvZTJvRG9jLnhtbFBLAQItABQABgAIAAAAIQA3f3xp5AAAABABAAAPAAAAAAAA&#13;&#10;AAAAAAAAAFIEAABkcnMvZG93bnJldi54bWxQSwUGAAAAAAQABADzAAAAYwUAAAAA&#13;&#10;" fillcolor="#94c600 [3204]" strokecolor="black [3213]" strokeweight="1.75pt">
                <v:textbox>
                  <w:txbxContent>
                    <w:p w14:paraId="5F725035" w14:textId="77777777" w:rsidR="00192307" w:rsidRDefault="00192307" w:rsidP="009E693B">
                      <w:pPr>
                        <w:jc w:val="center"/>
                      </w:pPr>
                      <w:r>
                        <w:rPr>
                          <w:color w:val="000000" w:themeColor="text1"/>
                          <w:sz w:val="36"/>
                          <w:szCs w:val="36"/>
                        </w:rPr>
                        <w:t>1</w:t>
                      </w:r>
                    </w:p>
                  </w:txbxContent>
                </v:textbox>
                <w10:wrap type="through"/>
              </v:oval>
            </w:pict>
          </mc:Fallback>
        </mc:AlternateContent>
      </w:r>
    </w:p>
    <w:p w14:paraId="07062B98" w14:textId="2E6A66C6" w:rsidR="009E693B" w:rsidRPr="00ED6506" w:rsidRDefault="009E693B" w:rsidP="009E693B">
      <w:r w:rsidRPr="00ED6506">
        <w:t>Dans le cadre de l’établissement du bilan de fin d’année, nous pouvons adopter différentes méthodes selon le moment où nous le préparons. Si le bilan est établi à une date ultérieure à la fin d’année (30 septembre 20</w:t>
      </w:r>
      <w:r w:rsidR="00624AF9">
        <w:t>20</w:t>
      </w:r>
      <w:r w:rsidRPr="00ED6506">
        <w:t>), il suffit d’utiliser l’approche que nous avions privilégiée pour établir le bilan initial, au 1er octobre 201</w:t>
      </w:r>
      <w:r w:rsidR="00624AF9">
        <w:t>9</w:t>
      </w:r>
      <w:r w:rsidRPr="00ED6506">
        <w:t xml:space="preserve">. C’est-à-dire en utilisant les différents états de compte et relevés financiers qui seront disponibles. Le tout se prépare en quelques minutes et le bilan sera l’image </w:t>
      </w:r>
      <w:r w:rsidRPr="00ED6506">
        <w:rPr>
          <w:color w:val="FF6700" w:themeColor="accent3"/>
        </w:rPr>
        <w:t xml:space="preserve">FIDÈLE ET RÉELLE </w:t>
      </w:r>
      <w:r w:rsidRPr="00ED6506">
        <w:t xml:space="preserve">de la situation financière du couple. </w:t>
      </w:r>
    </w:p>
    <w:p w14:paraId="12C31FB1" w14:textId="77777777" w:rsidR="009E693B" w:rsidRPr="00ED6506" w:rsidRDefault="009E693B" w:rsidP="009E693B"/>
    <w:p w14:paraId="62A388FD" w14:textId="2CEFE2F8" w:rsidR="009E693B" w:rsidRPr="00ED6506" w:rsidRDefault="009E693B" w:rsidP="009E693B">
      <w:r w:rsidRPr="00ED6506">
        <w:t>Par ailleurs, si nous sommes à l’étape de mise en place du processus de contrôle financier, au tout début de l’exercice (début octobre 201</w:t>
      </w:r>
      <w:r w:rsidR="00624AF9">
        <w:t>9</w:t>
      </w:r>
      <w:r w:rsidRPr="00ED6506">
        <w:t xml:space="preserve">), le bilan de la fin sera alors une PROJECTION FINANCIÈRE qui intègre le plus logiquement possible les informations présentées au bilan initial, au budget, au suivi des liquidités et au plan d’action. Dans le cadre de l’exemple 6, c’est l’approche que nous avons adoptée pour établir le bilan de fin d’année du couple Richer/Faucher. C’est donc dire que l’encaisse qui a été établi à </w:t>
      </w:r>
      <w:r w:rsidR="00624AF9">
        <w:rPr>
          <w:color w:val="FF6700" w:themeColor="accent3"/>
        </w:rPr>
        <w:t>5 452</w:t>
      </w:r>
      <w:r w:rsidRPr="00ED6506">
        <w:rPr>
          <w:color w:val="FF6700" w:themeColor="accent3"/>
        </w:rPr>
        <w:t xml:space="preserve"> $</w:t>
      </w:r>
      <w:r w:rsidRPr="00ED6506">
        <w:rPr>
          <w:color w:val="FF6700" w:themeColor="accent3"/>
          <w:vertAlign w:val="superscript"/>
        </w:rPr>
        <w:footnoteReference w:customMarkFollows="1" w:id="40"/>
        <w:t>39</w:t>
      </w:r>
      <w:r w:rsidRPr="00ED6506">
        <w:rPr>
          <w:color w:val="FF6700" w:themeColor="accent3"/>
        </w:rPr>
        <w:t xml:space="preserve"> </w:t>
      </w:r>
      <w:r w:rsidRPr="00ED6506">
        <w:t>provient de l’information projetée au plan d’action.</w:t>
      </w:r>
    </w:p>
    <w:p w14:paraId="36CB3AE3" w14:textId="77777777" w:rsidR="009E693B" w:rsidRPr="00FC0B13" w:rsidRDefault="009E693B" w:rsidP="009E693B">
      <w:pPr>
        <w:rPr>
          <w:rStyle w:val="Titre3Car"/>
          <w:b w:val="0"/>
          <w:lang w:val="fr-CA"/>
        </w:rPr>
      </w:pPr>
      <w:r>
        <w:rPr>
          <w:noProof/>
          <w:lang w:eastAsia="fr-FR"/>
        </w:rPr>
        <mc:AlternateContent>
          <mc:Choice Requires="wps">
            <w:drawing>
              <wp:anchor distT="0" distB="0" distL="114300" distR="114300" simplePos="0" relativeHeight="253629440" behindDoc="0" locked="0" layoutInCell="1" allowOverlap="1" wp14:anchorId="63B34CA8" wp14:editId="7090BA2C">
                <wp:simplePos x="0" y="0"/>
                <wp:positionH relativeFrom="column">
                  <wp:posOffset>-807720</wp:posOffset>
                </wp:positionH>
                <wp:positionV relativeFrom="paragraph">
                  <wp:posOffset>138430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0" name="Ellipse 111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FE6DE7E"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3B34CA8" id="Ellipse 1110" o:spid="_x0000_s1140" style="position:absolute;left:0;text-align:left;margin-left:-63.6pt;margin-top:10.9pt;width:54pt;height:54pt;z-index:2536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saS+AEAAFgEAAAOAAAAZHJzL2Uyb0RvYy54bWysVMFu2zAMvQ/YPwi6L45brAiCOEXRrrsM&#13;&#10;W7FuH6DIVCxAEjVJiZ2/HyU7TrH1sqEXWZT4HvlIypvbwRp2hBA1uobXiyVn4CS22u0b/vPH44cV&#13;&#10;ZzEJ1wqDDhp+gshvt+/fbXq/hivs0LQQGJG4uO59w7uU/LqqouzAirhAD44uFQYrEplhX7VB9MRu&#13;&#10;TXW1XN5UPYbWB5QQI50+jJd8W/iVApm+KRUhMdNwyi2VNZR1l9dquxHrfRC+03JKQ/xHFlZoR0Fn&#13;&#10;qgeRBDsE/ReV1TJgRJUWEm2FSmkJRQOpqZd/qHnuhIeihYoT/Vym+Ha08uvxKTDdUu/qmgrkhKUu&#13;&#10;fTJG+wisnFGJeh/X5Pnsn8JkRdpmvYMKNn9JCRtKWU9zWWFITNLhzerjaknckq6mPbFUF7APMX0G&#13;&#10;tCxvGg5j9FJPcfwS0+h99srhjMtrRKPbR21MMfLIwL0J7Cio2Wmoc3MpygsvsjKyynpGBWWXTgZG&#13;&#10;1u+gqBiU83WJXsbwwmnSmdM48swQRdFnUP0aSEgJbgZO/hkKZTz/BTwjSmR0aQZb7TC8Fv2Sshr9&#13;&#10;z+pHzVl+GnbDNAHXuWT5bIftieaip4fR8PjrIAJwJpzskN6OTOFs3KfylnI+Du8OCZUu3bpwTPFo&#13;&#10;fEszpqeW38dLu3hdfgjb3wAAAP//AwBQSwMEFAAGAAgAAAAhAOFowJTjAAAAEAEAAA8AAABkcnMv&#13;&#10;ZG93bnJldi54bWxMj09PwzAMxe9IfIfISNy6tDmMtWs6TSCOOzDQpN6y1v2jNU7XpFv59pgTXCzZ&#13;&#10;/vn5vXy32EHccPK9Iw3JKgaBVLm6p1bD1+d7tAHhg6HaDI5Qwzd62BWPD7nJanenD7wdQytYhHxm&#13;&#10;NHQhjJmUvurQGr9yIxLvGjdZE7idWllP5s7idpAqjtfSmp74Q2dGfO2wuhxnq2Ffrg+BxuthPl0v&#13;&#10;TYVNiWlaav38tLxtuey3IAIu4e8CfjOwfyjY2NnNVHsxaIgS9aKY1aASDsJElKQ8ODOq0g3IIpf/&#13;&#10;gxQ/AAAA//8DAFBLAQItABQABgAIAAAAIQC2gziS/gAAAOEBAAATAAAAAAAAAAAAAAAAAAAAAABb&#13;&#10;Q29udGVudF9UeXBlc10ueG1sUEsBAi0AFAAGAAgAAAAhADj9If/WAAAAlAEAAAsAAAAAAAAAAAAA&#13;&#10;AAAALwEAAF9yZWxzLy5yZWxzUEsBAi0AFAAGAAgAAAAhADquxpL4AQAAWAQAAA4AAAAAAAAAAAAA&#13;&#10;AAAALgIAAGRycy9lMm9Eb2MueG1sUEsBAi0AFAAGAAgAAAAhAOFowJTjAAAAEAEAAA8AAAAAAAAA&#13;&#10;AAAAAAAAUgQAAGRycy9kb3ducmV2LnhtbFBLBQYAAAAABAAEAPMAAABiBQAAAAA=&#13;&#10;" fillcolor="#94c600 [3204]" strokecolor="black [3213]" strokeweight="1.75pt">
                <v:textbox>
                  <w:txbxContent>
                    <w:p w14:paraId="0FE6DE7E" w14:textId="77777777" w:rsidR="00192307" w:rsidRDefault="00192307" w:rsidP="009E693B">
                      <w:pPr>
                        <w:jc w:val="center"/>
                      </w:pPr>
                      <w:r>
                        <w:rPr>
                          <w:color w:val="000000" w:themeColor="text1"/>
                          <w:sz w:val="36"/>
                          <w:szCs w:val="36"/>
                        </w:rPr>
                        <w:t>2</w:t>
                      </w:r>
                    </w:p>
                  </w:txbxContent>
                </v:textbox>
                <w10:wrap type="through"/>
              </v:oval>
            </w:pict>
          </mc:Fallback>
        </mc:AlternateContent>
      </w:r>
    </w:p>
    <w:p w14:paraId="2D9EDC4D" w14:textId="77777777" w:rsidR="009E693B" w:rsidRDefault="009E693B" w:rsidP="009E693B">
      <w:r>
        <w:t xml:space="preserve">Le montant du </w:t>
      </w:r>
      <w:r w:rsidRPr="00780847">
        <w:rPr>
          <w:color w:val="FF6700" w:themeColor="accent3"/>
        </w:rPr>
        <w:t>CÉLI</w:t>
      </w:r>
      <w:r>
        <w:t xml:space="preserve"> du couple a fondu à zéro puisque dans le plan d’action, il a été clairement établi que la somme initiale de 10 000 $ pouvait être utilisée de manière plus avantageuse. Quant au </w:t>
      </w:r>
      <w:r w:rsidRPr="00780847">
        <w:rPr>
          <w:color w:val="FF6700" w:themeColor="accent3"/>
        </w:rPr>
        <w:t>REÉ</w:t>
      </w:r>
      <w:r w:rsidRPr="00FA1EF6">
        <w:rPr>
          <w:color w:val="FF6700" w:themeColor="accent3"/>
        </w:rPr>
        <w:t xml:space="preserve">R, </w:t>
      </w:r>
      <w:r>
        <w:t>seul l’effet du rendement</w:t>
      </w:r>
      <w:r>
        <w:rPr>
          <w:rStyle w:val="Appelnotedebasdep"/>
        </w:rPr>
        <w:footnoteReference w:customMarkFollows="1" w:id="41"/>
        <w:t>40</w:t>
      </w:r>
      <w:r>
        <w:t xml:space="preserve"> a contribué à sa variation. Les cotisations prévues au plan d’action ne se matérialisant pas, puisque celles-ci étaient le dernier item à considérer dans le cadre de la priorisation et que les liquidités réelles étaient insuffisantes. Les détails de l’établissement du </w:t>
      </w:r>
      <w:r w:rsidRPr="00780847">
        <w:rPr>
          <w:color w:val="FF6700" w:themeColor="accent3"/>
        </w:rPr>
        <w:t>RPA</w:t>
      </w:r>
      <w:r>
        <w:t xml:space="preserve"> (128 440 $) et du </w:t>
      </w:r>
      <w:r w:rsidRPr="00780847">
        <w:rPr>
          <w:color w:val="FF6700" w:themeColor="accent3"/>
        </w:rPr>
        <w:t>REÉÉ</w:t>
      </w:r>
      <w:r>
        <w:t xml:space="preserve"> (16 640 $) sont expliqués par voie de note de bas de page</w:t>
      </w:r>
      <w:r>
        <w:rPr>
          <w:rStyle w:val="Appelnotedebasdep"/>
        </w:rPr>
        <w:footnoteReference w:customMarkFollows="1" w:id="42"/>
        <w:t>41</w:t>
      </w:r>
      <w:r>
        <w:t>.</w:t>
      </w:r>
      <w:r w:rsidRPr="00567D43">
        <w:br w:type="page"/>
      </w:r>
    </w:p>
    <w:p w14:paraId="4276348A" w14:textId="77777777" w:rsidR="009E693B" w:rsidRDefault="009E693B" w:rsidP="009E693B">
      <w:r>
        <w:rPr>
          <w:noProof/>
          <w:lang w:eastAsia="fr-FR"/>
        </w:rPr>
        <w:lastRenderedPageBreak/>
        <mc:AlternateContent>
          <mc:Choice Requires="wps">
            <w:drawing>
              <wp:anchor distT="0" distB="0" distL="114300" distR="114300" simplePos="0" relativeHeight="253630464" behindDoc="0" locked="0" layoutInCell="1" allowOverlap="1" wp14:anchorId="7B430E76" wp14:editId="568EB509">
                <wp:simplePos x="0" y="0"/>
                <wp:positionH relativeFrom="column">
                  <wp:posOffset>-807085</wp:posOffset>
                </wp:positionH>
                <wp:positionV relativeFrom="paragraph">
                  <wp:posOffset>19050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1" name="Ellipse 1111"/>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98C6D3F" w14:textId="77777777" w:rsidR="00192307" w:rsidRDefault="00192307"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B430E76" id="Ellipse 1111" o:spid="_x0000_s1141" style="position:absolute;left:0;text-align:left;margin-left:-63.55pt;margin-top:1.5pt;width:54pt;height:54pt;z-index:2536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OLEQ+AEAAFgEAAAOAAAAZHJzL2Uyb0RvYy54bWysVMFu2zAMvQ/YPwi6L066rQiCOMXQrrsM&#13;&#10;W7GuH6DIVCxAEjVJiZ2/HyU7drH10mE5KKLE98hHUt7e9NawE4So0dV8tVhyBk5io92h5k8/79+t&#13;&#10;OYtJuEYYdFDzM0R+s3v7Ztv5DVxhi6aBwIjExU3na96m5DdVFWULVsQFenB0qTBYkcgMh6oJoiN2&#13;&#10;a6qr5fK66jA0PqCEGOn0brjku8KvFMj0XakIiZmaU26prKGs+7xWu63YHILwrZZjGuIfsrBCOwo6&#13;&#10;Ud2JJNgx6L+orJYBI6q0kGgrVEpLKBpIzWr5h5rHVngoWqg40U9liv+PVn47PQSmG+od/ThzwlKX&#13;&#10;PhujfQRWzqhEnY8b8nz0D2G0Im2z3l4Fm/9JCetLWc9TWaFPTNLh9frjeknFl3Q17omlmsE+xPQF&#13;&#10;0LK8qTkM0Us9xelrTIP3xSuHMy6vEY1u7rUxxcgjA7cmsJOgZqd+lZtLUZ55kZWRVdYzKCi7dDYw&#13;&#10;sP4ARcWgnN+X6GUMZ06TLpzGkWeGKIo+gVYvgYSU4Cbg6J+hUMbzNeAJUSKjSxPYaofhpehzymrw&#13;&#10;v6gfNGf5qd/34wR8yCXLZ3tszjQXHT2MmsdfRxGAM+Fki/R2ZAoX4zaVt5TzcfjpmFDp0q2ZY4xH&#13;&#10;41uaMT61/D6e28Vr/iDsfgMAAP//AwBQSwMEFAAGAAgAAAAhADvL7YTiAAAADwEAAA8AAABkcnMv&#13;&#10;ZG93bnJldi54bWxMj81qwzAQhO+FvIPYQG+OrBTS2rEcQkuPOTQNBd8Ue/1DrJVjyYn79t2e2svC&#13;&#10;sLOz82W72fbihqPvHGlQqxgEUumqjhoNp8/36AWED4Yq0ztCDd/oYZcvHjKTVu5OH3g7hkZwCPnU&#13;&#10;aGhDGFIpfdmiNX7lBiTe1W60JrAcG1mN5s7htpfrON5IazriD60Z8LXF8nKcrIZ9sTkEGq6H6et6&#13;&#10;qUusC0ySQuvH5fy25bHfggg4h78L+GXg/pBzsbObqPKi1xCp9bNir4YnBmNDpBLWZ3YqFYPMM/mf&#13;&#10;I/8BAAD//wMAUEsBAi0AFAAGAAgAAAAhALaDOJL+AAAA4QEAABMAAAAAAAAAAAAAAAAAAAAAAFtD&#13;&#10;b250ZW50X1R5cGVzXS54bWxQSwECLQAUAAYACAAAACEAOP0h/9YAAACUAQAACwAAAAAAAAAAAAAA&#13;&#10;AAAvAQAAX3JlbHMvLnJlbHNQSwECLQAUAAYACAAAACEArTixEPgBAABYBAAADgAAAAAAAAAAAAAA&#13;&#10;AAAuAgAAZHJzL2Uyb0RvYy54bWxQSwECLQAUAAYACAAAACEAO8vthOIAAAAPAQAADwAAAAAAAAAA&#13;&#10;AAAAAABSBAAAZHJzL2Rvd25yZXYueG1sUEsFBgAAAAAEAAQA8wAAAGEFAAAAAA==&#13;&#10;" fillcolor="#94c600 [3204]" strokecolor="black [3213]" strokeweight="1.75pt">
                <v:textbox>
                  <w:txbxContent>
                    <w:p w14:paraId="398C6D3F" w14:textId="77777777" w:rsidR="00192307" w:rsidRDefault="00192307" w:rsidP="009E693B">
                      <w:pPr>
                        <w:jc w:val="center"/>
                      </w:pPr>
                      <w:r>
                        <w:rPr>
                          <w:color w:val="000000" w:themeColor="text1"/>
                          <w:sz w:val="36"/>
                          <w:szCs w:val="36"/>
                        </w:rPr>
                        <w:t>3</w:t>
                      </w:r>
                    </w:p>
                  </w:txbxContent>
                </v:textbox>
                <w10:wrap type="through"/>
              </v:oval>
            </w:pict>
          </mc:Fallback>
        </mc:AlternateContent>
      </w:r>
      <w:r>
        <w:t xml:space="preserve">Le suivi avec grande exactitude de la valeur des </w:t>
      </w:r>
      <w:r w:rsidRPr="00780847">
        <w:rPr>
          <w:color w:val="FF6700" w:themeColor="accent3"/>
        </w:rPr>
        <w:t>BIENS PERSONNELS</w:t>
      </w:r>
      <w:r>
        <w:t xml:space="preserve"> au bilan ne constitue pas un élément essentiel du processus de contrôle financier. Ces biens, sauf pour la résidence principale, ne prennent pas de valeur et ils ne constituent pas des actifs qui seront mis à profit dans la quête de l’atteinte des différents objectifs financiers, notamment ceux propres à la retraite. Par contre, si la valeur de vos automobiles est plus élevée que la valeur de vos placements, il y a lieu de prendre un petit moment d’introspection. Heureusement, ce n’est pas le cas de Marie Richer et de Jean Faucher.</w:t>
      </w:r>
    </w:p>
    <w:p w14:paraId="4BCA5F4F" w14:textId="77777777" w:rsidR="009E693B" w:rsidRDefault="009E693B" w:rsidP="009E693B">
      <w:r>
        <w:rPr>
          <w:noProof/>
          <w:lang w:eastAsia="fr-FR"/>
        </w:rPr>
        <mc:AlternateContent>
          <mc:Choice Requires="wps">
            <w:drawing>
              <wp:anchor distT="0" distB="0" distL="114300" distR="114300" simplePos="0" relativeHeight="253631488" behindDoc="0" locked="0" layoutInCell="1" allowOverlap="1" wp14:anchorId="3BC3F0F6" wp14:editId="66FFED46">
                <wp:simplePos x="0" y="0"/>
                <wp:positionH relativeFrom="column">
                  <wp:posOffset>-807720</wp:posOffset>
                </wp:positionH>
                <wp:positionV relativeFrom="paragraph">
                  <wp:posOffset>156210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2" name="Ellipse 1112"/>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D51C6C3" w14:textId="77777777" w:rsidR="00192307" w:rsidRDefault="00192307" w:rsidP="009E693B">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BC3F0F6" id="Ellipse 1112" o:spid="_x0000_s1142" style="position:absolute;left:0;text-align:left;margin-left:-63.6pt;margin-top:12.3pt;width:54pt;height:54pt;z-index:2536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XnHK+AEAAFgEAAAOAAAAZHJzL2Uyb0RvYy54bWysVMFu2zAMvQ/YPwi6L44ztAiCOMXQrrsM&#13;&#10;W7FuH6DIVCxAEjVJiZ2/HyU7TrH1smEXWZT4HvlIytu7wRp2ghA1uobXiyVn4CS22h0a/uP747s1&#13;&#10;ZzEJ1wqDDhp+hsjvdm/fbHu/gRV2aFoIjEhc3PS+4V1KflNVUXZgRVygB0eXCoMVicxwqNogemK3&#13;&#10;plotl7dVj6H1ASXESKcP4yXfFX6lQKavSkVIzDSccktlDWXd57XabcXmEITvtJzSEP+QhRXaUdCZ&#13;&#10;6kEkwY5B/0FltQwYUaWFRFuhUlpC0UBq6uVvap474aFooeJEP5cp/j9a+eX0FJhuqXd1veLMCUtd&#13;&#10;+miM9hFYOaMS9T5uyPPZP4XJirTNegcVbP6SEjaUsp7nssKQmKTD2/XNeknFl3Q17YmluoJ9iOkT&#13;&#10;oGV503AYo5d6itPnmEbvi1cOZ1xeIxrdPmpjipFHBu5NYCdBzU5DnZtLUV54kZWRVdYzKii7dDYw&#13;&#10;sn4DRcWgnN+X6GUMr5wmXTiNI88MURR9BtWvgYSU4Gbg5J+hUMbzb8AzokRGl2aw1Q7Da9GvKavR&#13;&#10;/6J+1Jzlp2E/TBNwk0uWz/bYnmkuenoYDY8/jyIAZ8LJDuntyBQuxn0qbynn4/DDMaHSpVtXjike&#13;&#10;jW9pxvTU8vt4aRev6w9h9wsAAP//AwBQSwMEFAAGAAgAAAAhAIa1SRPkAAAAEAEAAA8AAABkcnMv&#13;&#10;ZG93bnJldi54bWxMj09PwzAMxe9I+w6Rkbh1aQsqtGs6TUMcd2AgpN6y1v2jNU7XpFv59pgTXCzZ&#13;&#10;/vn5vXy7mEFccXK9JQXROgSBVNm6p1bB58db8ALCeU21Hiyhgm90sC1Wd7nOanujd7wefStYhFym&#13;&#10;FXTej5mUrurQaLe2IxLvGjsZ7bmdWllP+sbiZpBxGCbS6J74Q6dH3HdYnY+zUbArk4On8XKYvy7n&#13;&#10;psKmxDQtlXq4X143XHYbEB4X/3cBvxnYPxRs7GRnqp0YFARR/BwzqyB+SkAwEUQpD06MPsYJyCKX&#13;&#10;/4MUPwAAAP//AwBQSwECLQAUAAYACAAAACEAtoM4kv4AAADhAQAAEwAAAAAAAAAAAAAAAAAAAAAA&#13;&#10;W0NvbnRlbnRfVHlwZXNdLnhtbFBLAQItABQABgAIAAAAIQA4/SH/1gAAAJQBAAALAAAAAAAAAAAA&#13;&#10;AAAAAC8BAABfcmVscy8ucmVsc1BLAQItABQABgAIAAAAIQDCXnHK+AEAAFgEAAAOAAAAAAAAAAAA&#13;&#10;AAAAAC4CAABkcnMvZTJvRG9jLnhtbFBLAQItABQABgAIAAAAIQCGtUkT5AAAABABAAAPAAAAAAAA&#13;&#10;AAAAAAAAAFIEAABkcnMvZG93bnJldi54bWxQSwUGAAAAAAQABADzAAAAYwUAAAAA&#13;&#10;" fillcolor="#94c600 [3204]" strokecolor="black [3213]" strokeweight="1.75pt">
                <v:textbox>
                  <w:txbxContent>
                    <w:p w14:paraId="6D51C6C3" w14:textId="77777777" w:rsidR="00192307" w:rsidRDefault="00192307" w:rsidP="009E693B">
                      <w:pPr>
                        <w:jc w:val="center"/>
                      </w:pPr>
                      <w:r>
                        <w:rPr>
                          <w:color w:val="000000" w:themeColor="text1"/>
                          <w:sz w:val="36"/>
                          <w:szCs w:val="36"/>
                        </w:rPr>
                        <w:t>4</w:t>
                      </w:r>
                    </w:p>
                  </w:txbxContent>
                </v:textbox>
                <w10:wrap type="through"/>
              </v:oval>
            </w:pict>
          </mc:Fallback>
        </mc:AlternateContent>
      </w:r>
    </w:p>
    <w:p w14:paraId="2DB736FD" w14:textId="7007D9A1" w:rsidR="009E693B" w:rsidRDefault="009E693B" w:rsidP="009E693B">
      <w:r>
        <w:t xml:space="preserve">Tel que nous l’avons expliqué lors de l’analyse du plan d’action de Marie et Jean, le remboursement de la dette automobile de 14 000 $ constituait le meilleur placement possible pour le couple, puisque ce prêt portait un lourd intérêt de 7 %. Quant au remboursement de </w:t>
      </w:r>
      <w:r w:rsidRPr="00FA1EF6">
        <w:rPr>
          <w:color w:val="FF6700" w:themeColor="accent3"/>
        </w:rPr>
        <w:t xml:space="preserve">L’HYPOTHÈQUE, </w:t>
      </w:r>
      <w:r>
        <w:t xml:space="preserve">celui-ci s’estompe lentement au rythme habituel d’un prêt hypothécaire (souvent amorti sur 25 années). Le solde, au </w:t>
      </w:r>
      <w:r w:rsidR="00FA1EF6">
        <w:t>1</w:t>
      </w:r>
      <w:r w:rsidR="00FA1EF6" w:rsidRPr="00FA1EF6">
        <w:rPr>
          <w:vertAlign w:val="superscript"/>
        </w:rPr>
        <w:t>er</w:t>
      </w:r>
      <w:r w:rsidR="00FA1EF6">
        <w:t xml:space="preserve"> octobre</w:t>
      </w:r>
      <w:r>
        <w:t xml:space="preserve"> 20</w:t>
      </w:r>
      <w:r w:rsidR="00FA1EF6">
        <w:t>20</w:t>
      </w:r>
      <w:r>
        <w:t>, sera égal à un montant de 219 415 $</w:t>
      </w:r>
      <w:r>
        <w:rPr>
          <w:rStyle w:val="Appelnotedebasdep"/>
        </w:rPr>
        <w:footnoteReference w:customMarkFollows="1" w:id="43"/>
        <w:t>42</w:t>
      </w:r>
      <w:r>
        <w:t xml:space="preserve">. </w:t>
      </w:r>
    </w:p>
    <w:p w14:paraId="68C540DA" w14:textId="77777777" w:rsidR="009E693B" w:rsidRDefault="009E693B" w:rsidP="009E693B">
      <w:r>
        <w:rPr>
          <w:noProof/>
          <w:lang w:eastAsia="fr-FR"/>
        </w:rPr>
        <mc:AlternateContent>
          <mc:Choice Requires="wps">
            <w:drawing>
              <wp:anchor distT="0" distB="0" distL="114300" distR="114300" simplePos="0" relativeHeight="253632512" behindDoc="0" locked="0" layoutInCell="1" allowOverlap="1" wp14:anchorId="033E8374" wp14:editId="1045B7A2">
                <wp:simplePos x="0" y="0"/>
                <wp:positionH relativeFrom="column">
                  <wp:posOffset>-807720</wp:posOffset>
                </wp:positionH>
                <wp:positionV relativeFrom="paragraph">
                  <wp:posOffset>171450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3" name="Ellipse 1113"/>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8720E75" w14:textId="77777777" w:rsidR="00192307" w:rsidRDefault="00192307" w:rsidP="009E693B">
                            <w:pPr>
                              <w:jc w:val="center"/>
                            </w:pPr>
                            <w:r>
                              <w:rPr>
                                <w:color w:val="000000" w:themeColor="text1"/>
                                <w:sz w:val="36"/>
                                <w:szCs w:val="36"/>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33E8374" id="Ellipse 1113" o:spid="_x0000_s1143" style="position:absolute;left:0;text-align:left;margin-left:-63.6pt;margin-top:13.5pt;width:54pt;height:54pt;z-index:2536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irm+AEAAFgEAAAOAAAAZHJzL2Uyb0RvYy54bWysVMFu2zAMvQ/YPwi6L45bLAiCOMXQrrsM&#13;&#10;W7FuH6DIVCxAEjVJiZ2/HyU7TrH1smEXWZT4HvlIytu7wRp2ghA1uobXiyVn4CS22h0a/uP747s1&#13;&#10;ZzEJ1wqDDhp+hsjvdm/fbHu/gRvs0LQQGJG4uOl9w7uU/KaqouzAirhAD44uFQYrEpnhULVB9MRu&#13;&#10;TXWzXK6qHkPrA0qIkU4fxku+K/xKgUxflYqQmGk45ZbKGsq6z2u124rNIQjfaTmlIf4hCyu0o6Az&#13;&#10;1YNIgh2D/oPKahkwokoLibZCpbSEooHU1Mvf1Dx3wkPRQsWJfi5T/H+08svpKTDdUu/q+pYzJyx1&#13;&#10;6aMx2kdg5YxK1Pu4Ic9n/xQmK9I26x1UsPlLSthQynqeywpDYpIOV+v36yUVX9LVtCeW6gr2IaZP&#13;&#10;gJblTcNhjF7qKU6fYxq9L145nHF5jWh0+6iNKUYeGbg3gZ0ENTsNdW4uRXnhRVZGVlnPqKDs0tnA&#13;&#10;yPoNFBWDcr4t0csYXjlNunAaR54Zoij6DKpfAwkpwc3AyT9DoYzn34BnRImMLs1gqx2G16JfU1aj&#13;&#10;/0X9qDnLT8N+mCZglUuWz/bYnmkuenoYDY8/jyIAZ8LJDuntyBQuxn0qbynn4/DDMaHSpVtXjike&#13;&#10;jW9pxvTU8vt4aRev6w9h9wsAAP//AwBQSwMEFAAGAAgAAAAhAKFm+5bkAAAAEAEAAA8AAABkcnMv&#13;&#10;ZG93bnJldi54bWxMj09vgzAMxe+T+h0iT9qNBpjWDkqoqk479rB2msQtBfNHJQ4loWXfft5pu1iy&#13;&#10;/fPze9l2Nr244eg6SwqiZQgCqbRVR42Cz9N78ArCeU2V7i2hgm90sM0XD5lOK3unD7wdfSNYhFyq&#13;&#10;FbTeD6mUrmzRaLe0AxLvajsa7bkdG1mN+s7ippdxGK6k0R3xh1YPuG+xvBwno2BXrA6ehuth+rpe&#13;&#10;6hLrApOkUOrpcX7bcNltQHic/d8F/GZg/5CzsbOdqHKiVxBE8TpmVkG85mRMBFHCgzOjzy8hyDyT&#13;&#10;/4PkPwAAAP//AwBQSwECLQAUAAYACAAAACEAtoM4kv4AAADhAQAAEwAAAAAAAAAAAAAAAAAAAAAA&#13;&#10;W0NvbnRlbnRfVHlwZXNdLnhtbFBLAQItABQABgAIAAAAIQA4/SH/1gAAAJQBAAALAAAAAAAAAAAA&#13;&#10;AAAAAC8BAABfcmVscy8ucmVsc1BLAQItABQABgAIAAAAIQC+pirm+AEAAFgEAAAOAAAAAAAAAAAA&#13;&#10;AAAAAC4CAABkcnMvZTJvRG9jLnhtbFBLAQItABQABgAIAAAAIQChZvuW5AAAABABAAAPAAAAAAAA&#13;&#10;AAAAAAAAAFIEAABkcnMvZG93bnJldi54bWxQSwUGAAAAAAQABADzAAAAYwUAAAAA&#13;&#10;" fillcolor="#94c600 [3204]" strokecolor="black [3213]" strokeweight="1.75pt">
                <v:textbox>
                  <w:txbxContent>
                    <w:p w14:paraId="28720E75" w14:textId="77777777" w:rsidR="00192307" w:rsidRDefault="00192307" w:rsidP="009E693B">
                      <w:pPr>
                        <w:jc w:val="center"/>
                      </w:pPr>
                      <w:r>
                        <w:rPr>
                          <w:color w:val="000000" w:themeColor="text1"/>
                          <w:sz w:val="36"/>
                          <w:szCs w:val="36"/>
                        </w:rPr>
                        <w:t>5</w:t>
                      </w:r>
                    </w:p>
                  </w:txbxContent>
                </v:textbox>
                <w10:wrap type="through"/>
              </v:oval>
            </w:pict>
          </mc:Fallback>
        </mc:AlternateContent>
      </w:r>
    </w:p>
    <w:p w14:paraId="7255ED31" w14:textId="177CEE4A" w:rsidR="009E693B" w:rsidRDefault="009E693B" w:rsidP="009E693B">
      <w:r>
        <w:t xml:space="preserve">L’ultime récompense du couple sera de constater de quelle façon leur </w:t>
      </w:r>
      <w:r w:rsidRPr="007264F9">
        <w:rPr>
          <w:color w:val="FF6700" w:themeColor="accent3"/>
        </w:rPr>
        <w:t>PATRIMOINE</w:t>
      </w:r>
      <w:r>
        <w:t xml:space="preserve"> aura pris de la valeur au cours des derniers 365 jours. L’effet de l’application du processus de contrôle financier aura permis à Marie Richer et Jean Faucher d’augmenter leur valeur nette d’un montant de </w:t>
      </w:r>
      <w:r w:rsidRPr="00E34284">
        <w:rPr>
          <w:color w:val="FF6700" w:themeColor="accent3"/>
        </w:rPr>
        <w:t>6</w:t>
      </w:r>
      <w:r w:rsidR="00AD4584">
        <w:rPr>
          <w:color w:val="FF6700" w:themeColor="accent3"/>
        </w:rPr>
        <w:t xml:space="preserve">5 117 </w:t>
      </w:r>
      <w:r w:rsidRPr="00E34284">
        <w:rPr>
          <w:color w:val="FF6700" w:themeColor="accent3"/>
        </w:rPr>
        <w:t>$</w:t>
      </w:r>
      <w:r w:rsidRPr="00FA1EF6">
        <w:rPr>
          <w:rStyle w:val="Appelnotedebasdep"/>
          <w:color w:val="FF6700" w:themeColor="accent3"/>
        </w:rPr>
        <w:footnoteReference w:customMarkFollows="1" w:id="44"/>
        <w:t>43</w:t>
      </w:r>
      <w:r w:rsidRPr="00FA1EF6">
        <w:rPr>
          <w:color w:val="FF6700" w:themeColor="accent3"/>
        </w:rPr>
        <w:t>.</w:t>
      </w:r>
    </w:p>
    <w:p w14:paraId="6579769F" w14:textId="77777777" w:rsidR="009E693B" w:rsidRDefault="009E693B" w:rsidP="009E693B"/>
    <w:p w14:paraId="7FC89B7B" w14:textId="77777777" w:rsidR="009E693B" w:rsidRDefault="009E693B" w:rsidP="009E693B">
      <w:r>
        <w:br w:type="page"/>
      </w:r>
    </w:p>
    <w:p w14:paraId="4E01C933" w14:textId="2C634D24" w:rsidR="009E693B" w:rsidRDefault="00AD4584" w:rsidP="009E693B">
      <w:pPr>
        <w:rPr>
          <w:color w:val="FF6700" w:themeColor="accent3"/>
        </w:rPr>
      </w:pPr>
      <w:r>
        <w:rPr>
          <w:noProof/>
          <w:color w:val="FF6700" w:themeColor="accent3"/>
        </w:rPr>
        <w:lastRenderedPageBreak/>
        <w:drawing>
          <wp:anchor distT="0" distB="0" distL="114300" distR="114300" simplePos="0" relativeHeight="254112768" behindDoc="1" locked="0" layoutInCell="1" allowOverlap="1" wp14:anchorId="067E8EF6" wp14:editId="335880FA">
            <wp:simplePos x="0" y="0"/>
            <wp:positionH relativeFrom="column">
              <wp:posOffset>-6555882</wp:posOffset>
            </wp:positionH>
            <wp:positionV relativeFrom="paragraph">
              <wp:posOffset>533259</wp:posOffset>
            </wp:positionV>
            <wp:extent cx="6750421" cy="6241469"/>
            <wp:effectExtent l="0" t="0" r="6350" b="0"/>
            <wp:wrapNone/>
            <wp:docPr id="2723" name="Image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Capture d’écran 2019-05-15 à 12.59.03.png"/>
                    <pic:cNvPicPr/>
                  </pic:nvPicPr>
                  <pic:blipFill>
                    <a:blip r:embed="rId115"/>
                    <a:stretch>
                      <a:fillRect/>
                    </a:stretch>
                  </pic:blipFill>
                  <pic:spPr>
                    <a:xfrm>
                      <a:off x="0" y="0"/>
                      <a:ext cx="6750421" cy="6241469"/>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Cs/>
          <w:noProof/>
          <w:color w:val="FF6700" w:themeColor="accent3"/>
          <w:u w:val="single"/>
          <w:lang w:eastAsia="fr-FR"/>
        </w:rPr>
        <mc:AlternateContent>
          <mc:Choice Requires="wps">
            <w:drawing>
              <wp:anchor distT="0" distB="0" distL="114300" distR="114300" simplePos="0" relativeHeight="253658112" behindDoc="0" locked="0" layoutInCell="1" allowOverlap="1" wp14:anchorId="5DA2880F" wp14:editId="3AD2CC23">
                <wp:simplePos x="0" y="0"/>
                <wp:positionH relativeFrom="column">
                  <wp:posOffset>29845</wp:posOffset>
                </wp:positionH>
                <wp:positionV relativeFrom="paragraph">
                  <wp:posOffset>-250332</wp:posOffset>
                </wp:positionV>
                <wp:extent cx="6550660" cy="340995"/>
                <wp:effectExtent l="0" t="0" r="0" b="0"/>
                <wp:wrapSquare wrapText="bothSides"/>
                <wp:docPr id="1114" name="Zone de texte 1114"/>
                <wp:cNvGraphicFramePr/>
                <a:graphic xmlns:a="http://schemas.openxmlformats.org/drawingml/2006/main">
                  <a:graphicData uri="http://schemas.microsoft.com/office/word/2010/wordprocessingShape">
                    <wps:wsp>
                      <wps:cNvSpPr txBox="1"/>
                      <wps:spPr>
                        <a:xfrm>
                          <a:off x="0" y="0"/>
                          <a:ext cx="6550660"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95FC0A" w14:textId="38E86258" w:rsidR="00192307" w:rsidRPr="00B104BA" w:rsidRDefault="00192307" w:rsidP="009E693B">
                            <w:pPr>
                              <w:rPr>
                                <w:color w:val="FF6700" w:themeColor="accent3"/>
                                <w:lang w:val="fr-CA"/>
                              </w:rPr>
                            </w:pPr>
                            <w:r w:rsidRPr="00B104BA">
                              <w:rPr>
                                <w:color w:val="FF6700" w:themeColor="accent3"/>
                                <w:lang w:val="fr-CA"/>
                              </w:rPr>
                              <w:t>EXEMPLE 7 – Le comparatif du bilan initial (page 5</w:t>
                            </w:r>
                            <w:r>
                              <w:rPr>
                                <w:color w:val="FF6700" w:themeColor="accent3"/>
                                <w:lang w:val="fr-CA"/>
                              </w:rPr>
                              <w:t>4</w:t>
                            </w:r>
                            <w:r w:rsidRPr="00B104BA">
                              <w:rPr>
                                <w:color w:val="FF6700" w:themeColor="accent3"/>
                                <w:lang w:val="fr-CA"/>
                              </w:rPr>
                              <w:t xml:space="preserve">) et du bilan final (page </w:t>
                            </w:r>
                            <w:r>
                              <w:rPr>
                                <w:color w:val="FF6700" w:themeColor="accent3"/>
                                <w:lang w:val="fr-CA"/>
                              </w:rPr>
                              <w:t>92</w:t>
                            </w:r>
                            <w:r w:rsidRPr="00B104BA">
                              <w:rPr>
                                <w:color w:val="FF6700" w:themeColor="accent3"/>
                                <w:lang w:val="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2880F" id="Zone de texte 1114" o:spid="_x0000_s1144" type="#_x0000_t202" style="position:absolute;left:0;text-align:left;margin-left:2.35pt;margin-top:-19.7pt;width:515.8pt;height:26.85pt;z-index:2536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Io6fwIAAG0FAAAOAAAAZHJzL2Uyb0RvYy54bWysVN1v0zAQf0fif7D8ztKOtmPR0qlsGkKa&#13;&#10;tokNTeLNdew1wvYZ+9qk/PWcnbQrg5chXpLzfd/vPs7OO2vYRoXYgKv4+GjEmXIS6sY9Vfzrw9W7&#13;&#10;D5xFFK4WBpyq+FZFfj5/++as9aU6hhWYWgVGTlwsW1/xFaIviyLKlbIiHoFXjoQaghVIz/BU1EG0&#13;&#10;5N2a4ng0mhUthNoHkCpG4l72Qj7P/rVWEm+1jgqZqTjlhvkb8neZvsX8TJRPQfhVI4c0xD9kYUXj&#13;&#10;KOje1aVAwdah+cOVbWSACBqPJNgCtG6kyjVQNePRi2ruV8KrXAuBE/0epvj/3MqbzV1gTU29G48n&#13;&#10;nDlhqUvfqFesVgxVh4plCQHV+liS/r0nC+w+QkdGCcDEj8RM9Xc62PSnyhjJCfLtHmZyxiQxZ9Pp&#13;&#10;aDYjkSTZ+8no9HSa3BTP1j5E/KTAskRUPFAbM7picx2xV92ppGAOrhpjiC9K435jkM+eo/IsDNbP&#13;&#10;CWcKt0b1tl+UJixy3omRp1BdmMA2guZHSKkc5pKzX9JOWppiv8Zw0E+mfVavMd5b5MjgcG9sGwch&#13;&#10;o/Qi7fr7LmXd6xPUB3UnErtlNwzBya6jS6i31OgA/c5EL68a6sa1iHgnAi0JNZAWH2/pow20FYeB&#13;&#10;4mwF4eff+EmfZpeknLW0dBWPP9YiKM7MZ0dTfTqeTNKW5sdkenJMj3AoWR5K3NpeAPVlTCfGy0wm&#13;&#10;fTQ7Ugewj3QfFikqiYSTFLviuCMvsD8FdF+kWiyyEu2lF3jt7r1MrhPOadYeukcR/DCQaS9uYLee&#13;&#10;onwxl71usnSwWCPoJg9tQrpHdegA7XQe++H+pKNx+M5az1dy/gsAAP//AwBQSwMEFAAGAAgAAAAh&#13;&#10;AHzp/sTgAAAADgEAAA8AAABkcnMvZG93bnJldi54bWxMT01PwzAMvSPtP0RG4rYl0DJY13RCTFxB&#13;&#10;2wCJW9Z4bbXGqZpsLf8e78Qulq33/D7y1ehaccY+NJ403M8UCKTS24YqDZ+7t+kziBANWdN6Qg2/&#13;&#10;GGBVTG5yk1k/0AbP21gJFqGQGQ11jF0mZShrdCbMfIfE2MH3zkQ++0ra3gws7lr5oNRcOtMQO9Sm&#13;&#10;w9cay+P25DR8vR9+vlP1Ua3dYzf4UUlyC6n13e24XvJ4WYKIOMb/D7h04PxQcLC9P5ENotWQPjFR&#13;&#10;wzRZpCAuuErmCYg9b2kCssjldY3iDwAA//8DAFBLAQItABQABgAIAAAAIQC2gziS/gAAAOEBAAAT&#13;&#10;AAAAAAAAAAAAAAAAAAAAAABbQ29udGVudF9UeXBlc10ueG1sUEsBAi0AFAAGAAgAAAAhADj9If/W&#13;&#10;AAAAlAEAAAsAAAAAAAAAAAAAAAAALwEAAF9yZWxzLy5yZWxzUEsBAi0AFAAGAAgAAAAhADEkijp/&#13;&#10;AgAAbQUAAA4AAAAAAAAAAAAAAAAALgIAAGRycy9lMm9Eb2MueG1sUEsBAi0AFAAGAAgAAAAhAHzp&#13;&#10;/sTgAAAADgEAAA8AAAAAAAAAAAAAAAAA2QQAAGRycy9kb3ducmV2LnhtbFBLBQYAAAAABAAEAPMA&#13;&#10;AADmBQAAAAA=&#13;&#10;" filled="f" stroked="f">
                <v:textbox>
                  <w:txbxContent>
                    <w:p w14:paraId="5C95FC0A" w14:textId="38E86258" w:rsidR="00192307" w:rsidRPr="00B104BA" w:rsidRDefault="00192307" w:rsidP="009E693B">
                      <w:pPr>
                        <w:rPr>
                          <w:color w:val="FF6700" w:themeColor="accent3"/>
                          <w:lang w:val="fr-CA"/>
                        </w:rPr>
                      </w:pPr>
                      <w:r w:rsidRPr="00B104BA">
                        <w:rPr>
                          <w:color w:val="FF6700" w:themeColor="accent3"/>
                          <w:lang w:val="fr-CA"/>
                        </w:rPr>
                        <w:t>EXEMPLE 7 – Le comparatif du bilan initial (page 5</w:t>
                      </w:r>
                      <w:r>
                        <w:rPr>
                          <w:color w:val="FF6700" w:themeColor="accent3"/>
                          <w:lang w:val="fr-CA"/>
                        </w:rPr>
                        <w:t>4</w:t>
                      </w:r>
                      <w:r w:rsidRPr="00B104BA">
                        <w:rPr>
                          <w:color w:val="FF6700" w:themeColor="accent3"/>
                          <w:lang w:val="fr-CA"/>
                        </w:rPr>
                        <w:t xml:space="preserve">) et du bilan final (page </w:t>
                      </w:r>
                      <w:r>
                        <w:rPr>
                          <w:color w:val="FF6700" w:themeColor="accent3"/>
                          <w:lang w:val="fr-CA"/>
                        </w:rPr>
                        <w:t>92</w:t>
                      </w:r>
                      <w:r w:rsidRPr="00B104BA">
                        <w:rPr>
                          <w:color w:val="FF6700" w:themeColor="accent3"/>
                          <w:lang w:val="fr-CA"/>
                        </w:rPr>
                        <w:t xml:space="preserve">) </w:t>
                      </w:r>
                    </w:p>
                  </w:txbxContent>
                </v:textbox>
                <w10:wrap type="square"/>
              </v:shape>
            </w:pict>
          </mc:Fallback>
        </mc:AlternateContent>
      </w:r>
      <w:r w:rsidR="009E693B">
        <w:rPr>
          <w:color w:val="FF6700" w:themeColor="accent3"/>
        </w:rPr>
        <w:br w:type="page"/>
      </w:r>
    </w:p>
    <w:p w14:paraId="35908BC2" w14:textId="77777777" w:rsidR="009E693B" w:rsidRPr="00590A96" w:rsidRDefault="009E693B" w:rsidP="009E693B">
      <w:pPr>
        <w:rPr>
          <w:color w:val="FF6700" w:themeColor="accent3"/>
        </w:rPr>
      </w:pPr>
      <w:r w:rsidRPr="00590A96">
        <w:rPr>
          <w:noProof/>
          <w:color w:val="FF6700" w:themeColor="accent3"/>
          <w:lang w:eastAsia="fr-FR"/>
        </w:rPr>
        <w:lastRenderedPageBreak/>
        <w:drawing>
          <wp:anchor distT="0" distB="0" distL="114300" distR="114300" simplePos="0" relativeHeight="253633536" behindDoc="0" locked="0" layoutInCell="1" allowOverlap="1" wp14:anchorId="114164C7" wp14:editId="14C3E0AA">
            <wp:simplePos x="0" y="0"/>
            <wp:positionH relativeFrom="column">
              <wp:posOffset>7952546</wp:posOffset>
            </wp:positionH>
            <wp:positionV relativeFrom="paragraph">
              <wp:posOffset>-322645</wp:posOffset>
            </wp:positionV>
            <wp:extent cx="508000" cy="685800"/>
            <wp:effectExtent l="0" t="0" r="0" b="0"/>
            <wp:wrapNone/>
            <wp:docPr id="1179" name="Image 1179" descr="Macintosh HD:Users:marcbachand:Desktop:Capture d’écran 2015-06-08 à 17.18.41.pn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hyperlink r:id="rId117" w:history="1">
        <w:r w:rsidRPr="00590A96">
          <w:rPr>
            <w:rStyle w:val="Lienhypertexte"/>
            <w:color w:val="FF6700" w:themeColor="accent3"/>
          </w:rPr>
          <w:t>ACCÈS AU TABLEUR DYNAMIQUE EXCEL DES PRINCIPAUX OUTILS DU PROCESSUS DE CONTRÔLE FINANCIER</w:t>
        </w:r>
      </w:hyperlink>
      <w:r>
        <w:rPr>
          <w:rStyle w:val="Appelnotedebasdep"/>
          <w:color w:val="FF6700" w:themeColor="accent3"/>
        </w:rPr>
        <w:footnoteReference w:customMarkFollows="1" w:id="45"/>
        <w:t>44</w:t>
      </w:r>
      <w:r w:rsidRPr="00590A96">
        <w:rPr>
          <w:color w:val="FF6700" w:themeColor="accent3"/>
        </w:rPr>
        <w:t xml:space="preserve"> </w:t>
      </w:r>
    </w:p>
    <w:p w14:paraId="054E7057" w14:textId="77777777" w:rsidR="009E693B" w:rsidRDefault="009E693B" w:rsidP="009E693B">
      <w:r>
        <w:rPr>
          <w:noProof/>
          <w:lang w:eastAsia="fr-FR"/>
        </w:rPr>
        <w:drawing>
          <wp:anchor distT="0" distB="0" distL="114300" distR="114300" simplePos="0" relativeHeight="253634560" behindDoc="0" locked="0" layoutInCell="1" allowOverlap="1" wp14:anchorId="398EA057" wp14:editId="2FAA077E">
            <wp:simplePos x="0" y="0"/>
            <wp:positionH relativeFrom="column">
              <wp:posOffset>25777</wp:posOffset>
            </wp:positionH>
            <wp:positionV relativeFrom="paragraph">
              <wp:posOffset>60960</wp:posOffset>
            </wp:positionV>
            <wp:extent cx="7161928" cy="5158211"/>
            <wp:effectExtent l="0" t="0" r="1270" b="0"/>
            <wp:wrapNone/>
            <wp:docPr id="1180" name="Image 1180" descr="Macintosh HD:Users:marcbachand:Desktop:Capture d’écran 2017-03-30 à 11.41.54.pn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7-03-30 à 11.41.54.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161928" cy="51582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386B6F" w14:textId="77777777" w:rsidR="009E693B" w:rsidRDefault="009E693B" w:rsidP="009E693B"/>
    <w:p w14:paraId="687E5325" w14:textId="77777777" w:rsidR="009E693B" w:rsidRDefault="009E693B" w:rsidP="009E693B"/>
    <w:p w14:paraId="514899C4" w14:textId="77777777" w:rsidR="009E693B" w:rsidRDefault="009E693B" w:rsidP="009E693B"/>
    <w:p w14:paraId="693FE08C" w14:textId="77777777" w:rsidR="009E693B" w:rsidRDefault="009E693B" w:rsidP="009E693B"/>
    <w:p w14:paraId="52964DB9" w14:textId="77777777" w:rsidR="009E693B" w:rsidRDefault="009E693B" w:rsidP="009E693B">
      <w:pPr>
        <w:rPr>
          <w:color w:val="FF6700" w:themeColor="accent3"/>
          <w:sz w:val="44"/>
          <w:szCs w:val="44"/>
        </w:rPr>
      </w:pPr>
    </w:p>
    <w:p w14:paraId="6B309D81" w14:textId="77777777" w:rsidR="009E693B" w:rsidRDefault="009E693B" w:rsidP="009E693B">
      <w:pPr>
        <w:rPr>
          <w:color w:val="FF6700" w:themeColor="accent3"/>
          <w:sz w:val="44"/>
          <w:szCs w:val="44"/>
        </w:rPr>
      </w:pPr>
    </w:p>
    <w:p w14:paraId="43173BE6" w14:textId="77777777" w:rsidR="009E693B" w:rsidRDefault="009E693B" w:rsidP="009E693B">
      <w:pPr>
        <w:rPr>
          <w:color w:val="FF6700" w:themeColor="accent3"/>
          <w:sz w:val="44"/>
          <w:szCs w:val="44"/>
        </w:rPr>
      </w:pPr>
    </w:p>
    <w:p w14:paraId="6D61BEE5" w14:textId="77777777" w:rsidR="009E693B" w:rsidRDefault="009E693B" w:rsidP="009E693B">
      <w:pPr>
        <w:rPr>
          <w:color w:val="FF6700" w:themeColor="accent3"/>
          <w:sz w:val="44"/>
          <w:szCs w:val="44"/>
        </w:rPr>
      </w:pPr>
    </w:p>
    <w:p w14:paraId="59E536F3" w14:textId="77777777" w:rsidR="009E693B" w:rsidRDefault="009E693B" w:rsidP="009E693B">
      <w:pPr>
        <w:rPr>
          <w:color w:val="FF6700" w:themeColor="accent3"/>
          <w:sz w:val="44"/>
          <w:szCs w:val="44"/>
        </w:rPr>
      </w:pPr>
    </w:p>
    <w:p w14:paraId="4979E783" w14:textId="77777777" w:rsidR="009E693B" w:rsidRDefault="009E693B" w:rsidP="009E693B">
      <w:pPr>
        <w:rPr>
          <w:color w:val="FF6700" w:themeColor="accent3"/>
          <w:sz w:val="44"/>
          <w:szCs w:val="44"/>
        </w:rPr>
      </w:pPr>
    </w:p>
    <w:p w14:paraId="64B36142" w14:textId="77777777" w:rsidR="009E693B" w:rsidRDefault="009E693B" w:rsidP="009E693B">
      <w:pPr>
        <w:rPr>
          <w:color w:val="FF6700" w:themeColor="accent3"/>
          <w:sz w:val="44"/>
          <w:szCs w:val="44"/>
        </w:rPr>
      </w:pPr>
    </w:p>
    <w:p w14:paraId="50A7048E" w14:textId="77777777" w:rsidR="009E693B" w:rsidRDefault="009E693B" w:rsidP="009E693B">
      <w:pPr>
        <w:rPr>
          <w:color w:val="FF6700" w:themeColor="accent3"/>
          <w:sz w:val="44"/>
          <w:szCs w:val="44"/>
        </w:rPr>
      </w:pPr>
    </w:p>
    <w:p w14:paraId="3266A4C9" w14:textId="77777777" w:rsidR="009E693B" w:rsidRDefault="009E693B" w:rsidP="009E693B">
      <w:pPr>
        <w:rPr>
          <w:color w:val="FF6700" w:themeColor="accent3"/>
          <w:sz w:val="44"/>
          <w:szCs w:val="44"/>
        </w:rPr>
      </w:pPr>
    </w:p>
    <w:p w14:paraId="26CC8DC2" w14:textId="77777777" w:rsidR="009E693B" w:rsidRDefault="009E693B" w:rsidP="009E693B">
      <w:pPr>
        <w:rPr>
          <w:color w:val="FF6700" w:themeColor="accent3"/>
          <w:sz w:val="44"/>
          <w:szCs w:val="44"/>
        </w:rPr>
      </w:pPr>
    </w:p>
    <w:p w14:paraId="1067240C" w14:textId="77777777" w:rsidR="009E693B" w:rsidRDefault="009E693B" w:rsidP="009E693B">
      <w:pPr>
        <w:rPr>
          <w:color w:val="FF6700" w:themeColor="accent3"/>
          <w:sz w:val="44"/>
          <w:szCs w:val="44"/>
        </w:rPr>
      </w:pPr>
    </w:p>
    <w:p w14:paraId="5FDE884B" w14:textId="77777777" w:rsidR="009E693B" w:rsidRDefault="009E693B" w:rsidP="009E693B">
      <w:pPr>
        <w:rPr>
          <w:color w:val="FF6700" w:themeColor="accent3"/>
          <w:sz w:val="44"/>
          <w:szCs w:val="44"/>
        </w:rPr>
      </w:pPr>
    </w:p>
    <w:p w14:paraId="1309EABD" w14:textId="77777777" w:rsidR="009E693B" w:rsidRDefault="009E693B" w:rsidP="00E30DE4">
      <w:pPr>
        <w:pStyle w:val="Titre2"/>
        <w:numPr>
          <w:ilvl w:val="0"/>
          <w:numId w:val="100"/>
        </w:numPr>
      </w:pPr>
      <w:bookmarkStart w:id="101" w:name="_Toc485376846"/>
      <w:bookmarkStart w:id="102" w:name="_Toc14273506"/>
      <w:r>
        <w:lastRenderedPageBreak/>
        <w:t>Une approche courte au processus de contrôle</w:t>
      </w:r>
      <w:bookmarkEnd w:id="101"/>
      <w:bookmarkEnd w:id="102"/>
    </w:p>
    <w:p w14:paraId="7E7F0FA0" w14:textId="77777777" w:rsidR="009E693B" w:rsidRDefault="009E693B" w:rsidP="009E693B"/>
    <w:p w14:paraId="6B876B74" w14:textId="77777777" w:rsidR="009E693B" w:rsidRDefault="009E693B" w:rsidP="009E693B">
      <w:r>
        <w:t>Malgré que la mise en œuvre du processus de contrôle financier afin d’en faire l’application à la saine gestion de ses finances personnelles soit accessible à tous, il est possible que pour toute sorte de mauvaises raisons certains individus y renoncent. Afin de tendre une dernière perche à ces personnes, nous vous présentons une approche très allégée afin de dresser un diagnostic à sa propre santé financière. Cette méthode ne remplace pas les vertus et l’efficacité d’une approche budgétaire complète, mais, à tout le moins, elle permet aux gens une prise de conscience qui sera, peut-être, une étape préalable à une prise en charge plus globale de leurs finances personnelles.</w:t>
      </w:r>
    </w:p>
    <w:p w14:paraId="45322492" w14:textId="77777777" w:rsidR="009E693B" w:rsidRDefault="009E693B" w:rsidP="009E693B"/>
    <w:p w14:paraId="2FB1D061" w14:textId="77777777" w:rsidR="009E693B" w:rsidRDefault="009E693B" w:rsidP="009E693B">
      <w:r>
        <w:t xml:space="preserve">Cette méthode de la </w:t>
      </w:r>
      <w:r w:rsidRPr="00920BA3">
        <w:rPr>
          <w:color w:val="FF6700" w:themeColor="accent3"/>
        </w:rPr>
        <w:t>VARIATION DE L’AVOIR NET</w:t>
      </w:r>
      <w:r>
        <w:t xml:space="preserve"> s’appuie sur les fondements théoriques du bilan. C’est-à-dire que la variation d’un bilan, à une date donnée, relativement à un autre bilan, à une autre date donnée ultérieure, nous indique si la période comprise entre ces deux dates correspond à une période d’enrichissement ou d’appauvrissement pour un individu ou un ménage.  </w:t>
      </w:r>
    </w:p>
    <w:p w14:paraId="5393DCD3" w14:textId="77777777" w:rsidR="009E693B" w:rsidRDefault="009E693B" w:rsidP="009E693B"/>
    <w:p w14:paraId="6A8B5E58" w14:textId="77777777" w:rsidR="009E693B" w:rsidRPr="00B129F8" w:rsidRDefault="009E693B" w:rsidP="009E693B">
      <w:pPr>
        <w:rPr>
          <w:color w:val="FF6700" w:themeColor="accent3"/>
          <w:sz w:val="26"/>
          <w:szCs w:val="26"/>
        </w:rPr>
      </w:pPr>
      <w:r w:rsidRPr="00B129F8">
        <w:rPr>
          <w:color w:val="FF6700" w:themeColor="accent3"/>
          <w:sz w:val="26"/>
          <w:szCs w:val="26"/>
        </w:rPr>
        <w:t>IMAGE 14</w:t>
      </w:r>
      <w:r w:rsidRPr="00B129F8">
        <w:rPr>
          <w:color w:val="FF6700" w:themeColor="accent3"/>
          <w:sz w:val="26"/>
          <w:szCs w:val="26"/>
        </w:rPr>
        <w:tab/>
        <w:t>Variation de l’avoir net</w:t>
      </w:r>
    </w:p>
    <w:p w14:paraId="7FAF520C" w14:textId="77777777" w:rsidR="009E693B" w:rsidRPr="00590A96" w:rsidRDefault="009E693B" w:rsidP="009E693B">
      <w:r w:rsidRPr="00322911">
        <w:rPr>
          <w:noProof/>
          <w:lang w:eastAsia="fr-FR"/>
        </w:rPr>
        <w:drawing>
          <wp:anchor distT="0" distB="0" distL="114300" distR="114300" simplePos="0" relativeHeight="253637632" behindDoc="0" locked="0" layoutInCell="1" allowOverlap="1" wp14:anchorId="28EE371B" wp14:editId="55C4C17A">
            <wp:simplePos x="0" y="0"/>
            <wp:positionH relativeFrom="column">
              <wp:posOffset>6505833</wp:posOffset>
            </wp:positionH>
            <wp:positionV relativeFrom="paragraph">
              <wp:posOffset>180803</wp:posOffset>
            </wp:positionV>
            <wp:extent cx="685800" cy="779145"/>
            <wp:effectExtent l="0" t="0" r="0" b="8255"/>
            <wp:wrapNone/>
            <wp:docPr id="1181" name="Image 1181"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2694"/>
        <w:gridCol w:w="2409"/>
      </w:tblGrid>
      <w:tr w:rsidR="009E693B" w14:paraId="675D815D" w14:textId="77777777" w:rsidTr="00706459">
        <w:tc>
          <w:tcPr>
            <w:tcW w:w="4645" w:type="dxa"/>
            <w:shd w:val="clear" w:color="auto" w:fill="A6EBFD"/>
          </w:tcPr>
          <w:p w14:paraId="03EB8EC6" w14:textId="77777777" w:rsidR="009E693B" w:rsidRDefault="009E693B" w:rsidP="00706459">
            <w:r>
              <w:t xml:space="preserve">Situation financière de </w:t>
            </w:r>
            <w:r w:rsidRPr="003401A0">
              <w:rPr>
                <w:color w:val="FF0000"/>
              </w:rPr>
              <w:t>Jean Faucher</w:t>
            </w:r>
          </w:p>
        </w:tc>
        <w:tc>
          <w:tcPr>
            <w:tcW w:w="2694" w:type="dxa"/>
            <w:shd w:val="clear" w:color="auto" w:fill="A9EA25" w:themeFill="background2" w:themeFillShade="BF"/>
          </w:tcPr>
          <w:p w14:paraId="7ED0F181" w14:textId="3CCC3F07" w:rsidR="009E693B" w:rsidRDefault="009E693B" w:rsidP="00706459">
            <w:pPr>
              <w:jc w:val="center"/>
            </w:pPr>
            <w:r>
              <w:t>Au 30 avril 201</w:t>
            </w:r>
            <w:r w:rsidR="00B104BA">
              <w:t>9</w:t>
            </w:r>
          </w:p>
        </w:tc>
        <w:tc>
          <w:tcPr>
            <w:tcW w:w="2409" w:type="dxa"/>
            <w:shd w:val="clear" w:color="auto" w:fill="A9EA25" w:themeFill="background2" w:themeFillShade="BF"/>
          </w:tcPr>
          <w:p w14:paraId="30CDEF2E" w14:textId="6EFE32AF" w:rsidR="009E693B" w:rsidRDefault="009E693B" w:rsidP="00706459">
            <w:pPr>
              <w:jc w:val="center"/>
            </w:pPr>
            <w:r>
              <w:t>Au 30 avril 20</w:t>
            </w:r>
            <w:r w:rsidR="00B104BA">
              <w:t>20</w:t>
            </w:r>
          </w:p>
        </w:tc>
      </w:tr>
      <w:tr w:rsidR="009E693B" w14:paraId="41B2261C" w14:textId="77777777" w:rsidTr="00706459">
        <w:tc>
          <w:tcPr>
            <w:tcW w:w="4645" w:type="dxa"/>
          </w:tcPr>
          <w:p w14:paraId="0938BBD5" w14:textId="77777777" w:rsidR="009E693B" w:rsidRDefault="009E693B" w:rsidP="00706459"/>
        </w:tc>
        <w:tc>
          <w:tcPr>
            <w:tcW w:w="2694" w:type="dxa"/>
          </w:tcPr>
          <w:p w14:paraId="608A9532" w14:textId="77777777" w:rsidR="009E693B" w:rsidRDefault="009E693B" w:rsidP="00706459">
            <w:pPr>
              <w:jc w:val="center"/>
            </w:pPr>
          </w:p>
        </w:tc>
        <w:tc>
          <w:tcPr>
            <w:tcW w:w="2409" w:type="dxa"/>
          </w:tcPr>
          <w:p w14:paraId="3F8A8F8F" w14:textId="77777777" w:rsidR="009E693B" w:rsidRDefault="009E693B" w:rsidP="00706459">
            <w:pPr>
              <w:jc w:val="center"/>
            </w:pPr>
          </w:p>
        </w:tc>
      </w:tr>
      <w:tr w:rsidR="009E693B" w14:paraId="015561C6" w14:textId="77777777" w:rsidTr="00706459">
        <w:tc>
          <w:tcPr>
            <w:tcW w:w="4645" w:type="dxa"/>
            <w:shd w:val="clear" w:color="auto" w:fill="A6EBFD"/>
          </w:tcPr>
          <w:p w14:paraId="6A6CCCBF" w14:textId="77777777" w:rsidR="009E693B" w:rsidRDefault="009E693B" w:rsidP="00706459">
            <w:r>
              <w:t>La somme des ACTIFS</w:t>
            </w:r>
          </w:p>
        </w:tc>
        <w:tc>
          <w:tcPr>
            <w:tcW w:w="2694" w:type="dxa"/>
            <w:shd w:val="clear" w:color="auto" w:fill="BCBFA1" w:themeFill="accent4" w:themeFillTint="99"/>
          </w:tcPr>
          <w:p w14:paraId="6AF7ADA6" w14:textId="060A3564" w:rsidR="009E693B" w:rsidRDefault="009E693B" w:rsidP="00706459">
            <w:pPr>
              <w:jc w:val="center"/>
            </w:pPr>
            <w:r>
              <w:t>3</w:t>
            </w:r>
            <w:r w:rsidR="00ED0EDB">
              <w:t>1</w:t>
            </w:r>
            <w:r>
              <w:t>0 000 $</w:t>
            </w:r>
          </w:p>
        </w:tc>
        <w:tc>
          <w:tcPr>
            <w:tcW w:w="2409" w:type="dxa"/>
            <w:shd w:val="clear" w:color="auto" w:fill="D2D4C0" w:themeFill="accent4" w:themeFillTint="66"/>
          </w:tcPr>
          <w:p w14:paraId="3ACDB995" w14:textId="5CBBE070" w:rsidR="009E693B" w:rsidRDefault="009E693B" w:rsidP="00706459">
            <w:pPr>
              <w:jc w:val="center"/>
            </w:pPr>
            <w:r>
              <w:t>3</w:t>
            </w:r>
            <w:r w:rsidR="00ED0EDB">
              <w:t>2</w:t>
            </w:r>
            <w:r>
              <w:t>5 000 $</w:t>
            </w:r>
          </w:p>
        </w:tc>
      </w:tr>
      <w:tr w:rsidR="009E693B" w14:paraId="4486397A" w14:textId="77777777" w:rsidTr="00706459">
        <w:tc>
          <w:tcPr>
            <w:tcW w:w="4645" w:type="dxa"/>
            <w:shd w:val="clear" w:color="auto" w:fill="A6EBFD"/>
          </w:tcPr>
          <w:p w14:paraId="439497D6" w14:textId="77777777" w:rsidR="009E693B" w:rsidRDefault="009E693B" w:rsidP="00706459"/>
        </w:tc>
        <w:tc>
          <w:tcPr>
            <w:tcW w:w="2694" w:type="dxa"/>
            <w:shd w:val="clear" w:color="auto" w:fill="BCBFA1" w:themeFill="accent4" w:themeFillTint="99"/>
          </w:tcPr>
          <w:p w14:paraId="3691BB58" w14:textId="77777777" w:rsidR="009E693B" w:rsidRDefault="009E693B" w:rsidP="00706459">
            <w:pPr>
              <w:jc w:val="center"/>
            </w:pPr>
          </w:p>
        </w:tc>
        <w:tc>
          <w:tcPr>
            <w:tcW w:w="2409" w:type="dxa"/>
            <w:shd w:val="clear" w:color="auto" w:fill="D2D4C0" w:themeFill="accent4" w:themeFillTint="66"/>
          </w:tcPr>
          <w:p w14:paraId="0FCCF2AB" w14:textId="77777777" w:rsidR="009E693B" w:rsidRDefault="009E693B" w:rsidP="00706459">
            <w:pPr>
              <w:jc w:val="center"/>
            </w:pPr>
          </w:p>
        </w:tc>
      </w:tr>
      <w:tr w:rsidR="009E693B" w14:paraId="7FCCA220" w14:textId="77777777" w:rsidTr="00706459">
        <w:tc>
          <w:tcPr>
            <w:tcW w:w="4645" w:type="dxa"/>
            <w:shd w:val="clear" w:color="auto" w:fill="A6EBFD"/>
          </w:tcPr>
          <w:p w14:paraId="6C57CF5D" w14:textId="77777777" w:rsidR="009E693B" w:rsidRDefault="009E693B" w:rsidP="00706459">
            <w:r>
              <w:t>La somme des PASSIFS</w:t>
            </w:r>
          </w:p>
        </w:tc>
        <w:tc>
          <w:tcPr>
            <w:tcW w:w="2694" w:type="dxa"/>
            <w:tcBorders>
              <w:bottom w:val="single" w:sz="4" w:space="0" w:color="auto"/>
            </w:tcBorders>
            <w:shd w:val="clear" w:color="auto" w:fill="BCBFA1" w:themeFill="accent4" w:themeFillTint="99"/>
          </w:tcPr>
          <w:p w14:paraId="7FBB1F03" w14:textId="77777777" w:rsidR="009E693B" w:rsidRDefault="009E693B" w:rsidP="00706459">
            <w:pPr>
              <w:jc w:val="center"/>
            </w:pPr>
            <w:r>
              <w:t>285 000 $</w:t>
            </w:r>
          </w:p>
        </w:tc>
        <w:tc>
          <w:tcPr>
            <w:tcW w:w="2409" w:type="dxa"/>
            <w:tcBorders>
              <w:bottom w:val="single" w:sz="4" w:space="0" w:color="auto"/>
            </w:tcBorders>
            <w:shd w:val="clear" w:color="auto" w:fill="D2D4C0" w:themeFill="accent4" w:themeFillTint="66"/>
          </w:tcPr>
          <w:p w14:paraId="48A1BC96" w14:textId="77777777" w:rsidR="009E693B" w:rsidRDefault="009E693B" w:rsidP="00706459">
            <w:pPr>
              <w:jc w:val="center"/>
            </w:pPr>
            <w:r>
              <w:t>305 000 $</w:t>
            </w:r>
          </w:p>
        </w:tc>
      </w:tr>
      <w:tr w:rsidR="009E693B" w14:paraId="73A66BBA" w14:textId="77777777" w:rsidTr="00706459">
        <w:tc>
          <w:tcPr>
            <w:tcW w:w="4645" w:type="dxa"/>
            <w:shd w:val="clear" w:color="auto" w:fill="A6EBFD"/>
          </w:tcPr>
          <w:p w14:paraId="6874AB72" w14:textId="77777777" w:rsidR="009E693B" w:rsidRDefault="009E693B" w:rsidP="00706459"/>
        </w:tc>
        <w:tc>
          <w:tcPr>
            <w:tcW w:w="2694" w:type="dxa"/>
            <w:tcBorders>
              <w:top w:val="single" w:sz="4" w:space="0" w:color="auto"/>
              <w:bottom w:val="double" w:sz="4" w:space="0" w:color="auto"/>
            </w:tcBorders>
            <w:shd w:val="clear" w:color="auto" w:fill="BCBFA1" w:themeFill="accent4" w:themeFillTint="99"/>
          </w:tcPr>
          <w:p w14:paraId="5EE21E23" w14:textId="77777777" w:rsidR="009E693B" w:rsidRDefault="009E693B" w:rsidP="00706459">
            <w:pPr>
              <w:jc w:val="center"/>
            </w:pPr>
          </w:p>
        </w:tc>
        <w:tc>
          <w:tcPr>
            <w:tcW w:w="2409" w:type="dxa"/>
            <w:tcBorders>
              <w:top w:val="single" w:sz="4" w:space="0" w:color="auto"/>
              <w:bottom w:val="double" w:sz="4" w:space="0" w:color="auto"/>
            </w:tcBorders>
            <w:shd w:val="clear" w:color="auto" w:fill="D2D4C0" w:themeFill="accent4" w:themeFillTint="66"/>
          </w:tcPr>
          <w:p w14:paraId="23AB09DF" w14:textId="77777777" w:rsidR="009E693B" w:rsidRDefault="009E693B" w:rsidP="00706459">
            <w:pPr>
              <w:jc w:val="center"/>
            </w:pPr>
          </w:p>
        </w:tc>
      </w:tr>
      <w:tr w:rsidR="009E693B" w14:paraId="3C6F5D57" w14:textId="77777777" w:rsidTr="00706459">
        <w:trPr>
          <w:trHeight w:val="314"/>
        </w:trPr>
        <w:tc>
          <w:tcPr>
            <w:tcW w:w="4645" w:type="dxa"/>
            <w:tcBorders>
              <w:right w:val="double" w:sz="4" w:space="0" w:color="auto"/>
            </w:tcBorders>
            <w:shd w:val="clear" w:color="auto" w:fill="A6EBFD"/>
          </w:tcPr>
          <w:p w14:paraId="527FB5DB" w14:textId="77777777" w:rsidR="009E693B" w:rsidRDefault="009E693B" w:rsidP="00706459">
            <w:r>
              <w:t>La VALEUR NETTE</w:t>
            </w:r>
          </w:p>
        </w:tc>
        <w:tc>
          <w:tcPr>
            <w:tcW w:w="2694" w:type="dxa"/>
            <w:tcBorders>
              <w:top w:val="double" w:sz="4" w:space="0" w:color="auto"/>
              <w:left w:val="double" w:sz="4" w:space="0" w:color="auto"/>
              <w:bottom w:val="double" w:sz="4" w:space="0" w:color="auto"/>
            </w:tcBorders>
            <w:shd w:val="clear" w:color="auto" w:fill="BCBFA1" w:themeFill="accent4" w:themeFillTint="99"/>
          </w:tcPr>
          <w:p w14:paraId="087072FF" w14:textId="61562C25" w:rsidR="009E693B" w:rsidRDefault="00ED0EDB" w:rsidP="00706459">
            <w:pPr>
              <w:jc w:val="center"/>
            </w:pPr>
            <w:r>
              <w:t>2</w:t>
            </w:r>
            <w:r w:rsidR="009E693B">
              <w:t>5 000 $</w:t>
            </w:r>
          </w:p>
        </w:tc>
        <w:tc>
          <w:tcPr>
            <w:tcW w:w="2409" w:type="dxa"/>
            <w:tcBorders>
              <w:top w:val="double" w:sz="4" w:space="0" w:color="auto"/>
              <w:bottom w:val="double" w:sz="4" w:space="0" w:color="auto"/>
              <w:right w:val="double" w:sz="4" w:space="0" w:color="auto"/>
            </w:tcBorders>
            <w:shd w:val="clear" w:color="auto" w:fill="D2D4C0" w:themeFill="accent4" w:themeFillTint="66"/>
          </w:tcPr>
          <w:p w14:paraId="5CF84B58" w14:textId="006BF45B" w:rsidR="009E693B" w:rsidRDefault="00ED0EDB" w:rsidP="00706459">
            <w:pPr>
              <w:jc w:val="center"/>
            </w:pPr>
            <w:r>
              <w:t>2</w:t>
            </w:r>
            <w:r w:rsidR="009E693B">
              <w:t>0 000 $</w:t>
            </w:r>
          </w:p>
        </w:tc>
      </w:tr>
    </w:tbl>
    <w:p w14:paraId="175C9B70" w14:textId="77777777" w:rsidR="009E693B" w:rsidRDefault="009E693B" w:rsidP="009E693B">
      <w:r>
        <w:rPr>
          <w:noProof/>
          <w:lang w:eastAsia="fr-FR"/>
        </w:rPr>
        <mc:AlternateContent>
          <mc:Choice Requires="wps">
            <w:drawing>
              <wp:anchor distT="0" distB="0" distL="114300" distR="114300" simplePos="0" relativeHeight="253635584" behindDoc="0" locked="0" layoutInCell="1" allowOverlap="1" wp14:anchorId="783F47C6" wp14:editId="1E9965E8">
                <wp:simplePos x="0" y="0"/>
                <wp:positionH relativeFrom="column">
                  <wp:posOffset>3681095</wp:posOffset>
                </wp:positionH>
                <wp:positionV relativeFrom="paragraph">
                  <wp:posOffset>3175</wp:posOffset>
                </wp:positionV>
                <wp:extent cx="1856740" cy="1600200"/>
                <wp:effectExtent l="76200" t="76200" r="73660" b="76200"/>
                <wp:wrapThrough wrapText="bothSides">
                  <wp:wrapPolygon edited="0">
                    <wp:start x="9751" y="-1029"/>
                    <wp:lineTo x="7092" y="-343"/>
                    <wp:lineTo x="7092" y="5143"/>
                    <wp:lineTo x="4137" y="5143"/>
                    <wp:lineTo x="4137" y="10629"/>
                    <wp:lineTo x="1477" y="10629"/>
                    <wp:lineTo x="1477" y="16114"/>
                    <wp:lineTo x="-886" y="16114"/>
                    <wp:lineTo x="-886" y="22286"/>
                    <wp:lineTo x="22161" y="22286"/>
                    <wp:lineTo x="22161" y="21600"/>
                    <wp:lineTo x="11524" y="-1029"/>
                    <wp:lineTo x="9751" y="-1029"/>
                  </wp:wrapPolygon>
                </wp:wrapThrough>
                <wp:docPr id="1115" name="Triangle 1115"/>
                <wp:cNvGraphicFramePr/>
                <a:graphic xmlns:a="http://schemas.openxmlformats.org/drawingml/2006/main">
                  <a:graphicData uri="http://schemas.microsoft.com/office/word/2010/wordprocessingShape">
                    <wps:wsp>
                      <wps:cNvSpPr/>
                      <wps:spPr>
                        <a:xfrm>
                          <a:off x="0" y="0"/>
                          <a:ext cx="1856740" cy="1600200"/>
                        </a:xfrm>
                        <a:prstGeom prst="triangle">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495FF63" w14:textId="77777777" w:rsidR="00192307" w:rsidRPr="00EC5918" w:rsidRDefault="00192307" w:rsidP="009E693B">
                            <w:pPr>
                              <w:jc w:val="center"/>
                              <w:rPr>
                                <w:sz w:val="32"/>
                                <w:szCs w:val="32"/>
                                <w:lang w:val="fr-CA"/>
                              </w:rPr>
                            </w:pPr>
                            <w:r w:rsidRPr="00EC5918">
                              <w:rPr>
                                <w:sz w:val="32"/>
                                <w:szCs w:val="32"/>
                                <w:lang w:val="fr-CA"/>
                              </w:rPr>
                              <w:t>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F47C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1115" o:spid="_x0000_s1145" type="#_x0000_t5" style="position:absolute;left:0;text-align:left;margin-left:289.85pt;margin-top:.25pt;width:146.2pt;height:126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IA8v3AIAAFEGAAAOAAAAZHJzL2Uyb0RvYy54bWysVVtr2zAUfh/sPwi9r7bTtOtCnRJSMgal&#13;&#10;DW1HnxVZtgWypB0pibNfvyP5kqwtFMbyoOjo3L9z8fVN2yiyE+Ck0TnNzlJKhOamkLrK6c/n1Zcr&#13;&#10;SpxnumDKaJHTg3D0Zv750/XezsTE1EYVAgga0W62tzmtvbezJHG8Fg1zZ8YKjczSQMM8klAlBbA9&#13;&#10;Wm9UMknTy2RvoLBguHAOX287Jp1H+2UpuH8oSyc8UTnF2Hw8IZ6bcCbzazargNla8j4M9g9RNExq&#13;&#10;dDqaumWekS3IN6YaycE4U/ozbprElKXkIuaA2WTpq2yeamZFzAXBcXaEyf0/s/x+twYiC6xdll1Q&#13;&#10;olmDVXoGyXSlBImPiNHeuhmKPtk19JTDa0i4LaEJ/5gKaSOuhxFX0XrC8TG7urj8OkX4OfKyyzTF&#13;&#10;ygXkk6O6Bee/C9OQcMmp7wOImLLdnfOd+CAWPDqjZLGSSkUCqs1SAdkxLPQyDb/ew19iSr/VDK0m&#13;&#10;Rl3fZm8VMdBOU8SW6sLBCLjQ4rwIJjniBqyP3oCvTd9UKzDaB4toQla1f5QVAYnD4WsQYu0pKST2&#13;&#10;o1cxVTDYqazrUhyYiCeIXU4n6fQ0qcFUxPAkDGfPi4BUqFdXoXjzByViBPpRlFjtUJPoL87ZMXnG&#13;&#10;MSM/AKCCdFArEeRR8fxjxV4+qHaAjcqTj5VHjegZwRuVG6kNvGdAjSGXnfyAQJd3gMC3m7Zv86tQ&#13;&#10;jfC2McUBmx8xjzg7y1cSu++OOb9mgGsAOxZXm3/Ao1Rmn1PT3yipDfx+7z3I43Qil5I9rpWcul9b&#13;&#10;BoIS9UPj3H7LpmEQfCSmF18nSMApZ3PK0dtmabChM1yilsdrkPdquJZgmhfcgIvgFVlMc/SdU+5h&#13;&#10;IJa+W3e4Q7lYLKIY7h7L/J1+snzohDBZz+0LAzuMIE7vvRlWEJu9msJONtRIm8XWm1LGET3i2tcA&#13;&#10;91Zs0n4cwmI8paPU8Usw/wMAAP//AwBQSwMEFAAGAAgAAAAhAJLbViLgAAAADQEAAA8AAABkcnMv&#13;&#10;ZG93bnJldi54bWxMT01Pg0AQvZv4HzZj4s0uoAilLI2hahpv1v6AhZ2ypOwuYbcF/73jSS+Tmbw3&#13;&#10;76PcLmZgV5x876yAeBUBQ9s61dtOwPHr7SEH5oO0Sg7OooBv9LCtbm9KWSg320+8HkLHSMT6QgrQ&#13;&#10;IYwF577VaKRfuREtYSc3GRnonDquJjmTuBl4EkXP3MjekoOWI9Ya2/PhYgSEpzlemvN7h7tH/VHn&#13;&#10;9avaT0ch7u+W3YbGywZYwCX8fcBvB8oPFQVr3MUqzwYBabbOiEoLMILzLImBNQKSNEmBVyX/36L6&#13;&#10;AQAA//8DAFBLAQItABQABgAIAAAAIQC2gziS/gAAAOEBAAATAAAAAAAAAAAAAAAAAAAAAABbQ29u&#13;&#10;dGVudF9UeXBlc10ueG1sUEsBAi0AFAAGAAgAAAAhADj9If/WAAAAlAEAAAsAAAAAAAAAAAAAAAAA&#13;&#10;LwEAAF9yZWxzLy5yZWxzUEsBAi0AFAAGAAgAAAAhABwgDy/cAgAAUQYAAA4AAAAAAAAAAAAAAAAA&#13;&#10;LgIAAGRycy9lMm9Eb2MueG1sUEsBAi0AFAAGAAgAAAAhAJLbViLgAAAADQEAAA8AAAAAAAAAAAAA&#13;&#10;AAAANgUAAGRycy9kb3ducmV2LnhtbFBLBQYAAAAABAAEAPMAAABDBgAAAAA=&#13;&#10;" fillcolor="#c00000" strokecolor="black [3213]">
                <v:textbox>
                  <w:txbxContent>
                    <w:p w14:paraId="0495FF63" w14:textId="77777777" w:rsidR="00192307" w:rsidRPr="00EC5918" w:rsidRDefault="00192307" w:rsidP="009E693B">
                      <w:pPr>
                        <w:jc w:val="center"/>
                        <w:rPr>
                          <w:sz w:val="32"/>
                          <w:szCs w:val="32"/>
                          <w:lang w:val="fr-CA"/>
                        </w:rPr>
                      </w:pPr>
                      <w:r w:rsidRPr="00EC5918">
                        <w:rPr>
                          <w:sz w:val="32"/>
                          <w:szCs w:val="32"/>
                          <w:lang w:val="fr-CA"/>
                        </w:rPr>
                        <w:t>5 000 $</w:t>
                      </w:r>
                    </w:p>
                  </w:txbxContent>
                </v:textbox>
                <w10:wrap type="through"/>
              </v:shape>
            </w:pict>
          </mc:Fallback>
        </mc:AlternateContent>
      </w:r>
    </w:p>
    <w:bookmarkStart w:id="103" w:name="_Toc482180550"/>
    <w:bookmarkStart w:id="104" w:name="_Toc485376847"/>
    <w:bookmarkStart w:id="105" w:name="_Toc14099432"/>
    <w:bookmarkStart w:id="106" w:name="_Toc14103370"/>
    <w:bookmarkStart w:id="107" w:name="_Toc14273507"/>
    <w:p w14:paraId="56C3E071" w14:textId="77777777" w:rsidR="009E693B" w:rsidRDefault="009E693B" w:rsidP="002B7A3C">
      <w:pPr>
        <w:pStyle w:val="Titre2"/>
      </w:pPr>
      <w:r>
        <w:rPr>
          <w:noProof/>
          <w:lang w:eastAsia="fr-FR"/>
        </w:rPr>
        <mc:AlternateContent>
          <mc:Choice Requires="wps">
            <w:drawing>
              <wp:anchor distT="0" distB="0" distL="114300" distR="114300" simplePos="0" relativeHeight="253636608" behindDoc="0" locked="0" layoutInCell="1" allowOverlap="1" wp14:anchorId="6756FA90" wp14:editId="7DE732DE">
                <wp:simplePos x="0" y="0"/>
                <wp:positionH relativeFrom="column">
                  <wp:posOffset>1548765</wp:posOffset>
                </wp:positionH>
                <wp:positionV relativeFrom="paragraph">
                  <wp:posOffset>612140</wp:posOffset>
                </wp:positionV>
                <wp:extent cx="2050415" cy="680085"/>
                <wp:effectExtent l="76200" t="76200" r="57785" b="56515"/>
                <wp:wrapThrough wrapText="bothSides">
                  <wp:wrapPolygon edited="0">
                    <wp:start x="17125" y="-2420"/>
                    <wp:lineTo x="-803" y="-807"/>
                    <wp:lineTo x="-803" y="14521"/>
                    <wp:lineTo x="17125" y="22588"/>
                    <wp:lineTo x="18730" y="22588"/>
                    <wp:lineTo x="18998" y="20975"/>
                    <wp:lineTo x="21941" y="11294"/>
                    <wp:lineTo x="20603" y="5647"/>
                    <wp:lineTo x="18730" y="-2420"/>
                    <wp:lineTo x="17125" y="-2420"/>
                  </wp:wrapPolygon>
                </wp:wrapThrough>
                <wp:docPr id="1116" name="Flèche vers la droite 1116"/>
                <wp:cNvGraphicFramePr/>
                <a:graphic xmlns:a="http://schemas.openxmlformats.org/drawingml/2006/main">
                  <a:graphicData uri="http://schemas.microsoft.com/office/word/2010/wordprocessingShape">
                    <wps:wsp>
                      <wps:cNvSpPr/>
                      <wps:spPr>
                        <a:xfrm>
                          <a:off x="0" y="0"/>
                          <a:ext cx="2050415" cy="680085"/>
                        </a:xfrm>
                        <a:prstGeom prst="rightArrow">
                          <a:avLst/>
                        </a:prstGeom>
                        <a:solidFill>
                          <a:srgbClr val="C00000">
                            <a:alpha val="49804"/>
                          </a:srgb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C784DC" w14:textId="77777777" w:rsidR="00192307" w:rsidRPr="00EC5918" w:rsidRDefault="00192307" w:rsidP="009E693B">
                            <w:pPr>
                              <w:jc w:val="right"/>
                              <w:rPr>
                                <w:color w:val="000000" w:themeColor="text1"/>
                                <w:lang w:val="fr-CA"/>
                              </w:rPr>
                            </w:pPr>
                            <w:r w:rsidRPr="00EC5918">
                              <w:rPr>
                                <w:color w:val="000000" w:themeColor="text1"/>
                                <w:lang w:val="fr-CA"/>
                              </w:rPr>
                              <w:t xml:space="preserve">APPAUVRISSEMENT DE </w:t>
                            </w:r>
                          </w:p>
                          <w:p w14:paraId="5B40ADEA"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6FA90" id="Flèche vers la droite 1116" o:spid="_x0000_s1146" type="#_x0000_t13" style="position:absolute;left:0;text-align:left;margin-left:121.95pt;margin-top:48.2pt;width:161.45pt;height:53.55pt;z-index:2536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XVfAQMAAIEGAAAOAAAAZHJzL2Uyb0RvYy54bWysVdtqGzEQfS/0H4TeG+86duqYrINxcCmE&#13;&#10;1CQpeZa1Wq9AK6kj+dYv6n/0xzqSdtdpEgiU+kHWZebMzJnLXl0fGkV2Apw0uqD5WUaJ0NyUUm8K&#13;&#10;+v1x+WlCifNMl0wZLQp6FI5ezz5+uNrbqRia2qhSAEEQ7aZ7W9DaezsdDByvRcPcmbFC42NloGEe&#13;&#10;j7AZlMD2iN6owTDLLgZ7A6UFw4VzeHuTHuks4leV4P5bVTnhiSoo+ubjCnFdh3Uwu2LTDTBbS966&#13;&#10;wf7Bi4ZJjUZ7qBvmGdmCfAXVSA7GmcqfcdMMTFVJLmIMGE2evYjmoWZWxFiQHGd7mtz/g+V3uxUQ&#13;&#10;WWLu8vyCEs0azNJS/f6FGYiJJYqREoz0gkQRZGxv3RQVH+wK2pPDbQj/UEET/jEwcogsH3uWxcET&#13;&#10;jpfDbJyN8jElHN8uJlk2GYc0DE7aFpz/IkxDwqagIDe1nwOYfaSY7W6dTwqdYDDpjJLlUioVD7BZ&#13;&#10;LxSQHcO8L7LwS7rK1izdji4n2ag17JJ4dOIvHKVfQ4fSFD24P+QdyMkBjCVpiliCyV90kQstzssA&#13;&#10;yZFnYG2ABnxt2iJcgtE+ICJEiPtebggSUFBfgxArT0kpsX69ivGAwcpmqaqxwSLjIHaB5FGKOhHV&#13;&#10;QaUIT244e14GiZDRlMO480clogf6XlRYHZi1PNqLfXkKnnGE8h0BKkgHtQqz0Cuev6/YygfVRFiv&#13;&#10;PHxfudeIlpG8XrmR2sBbAKp3uUryHQMp7kCBP6wPbVtchmyEu7Upj9gsyHnk2Vm+lFigt8z5FQMc&#13;&#10;GzhgcBT6b7hUyuwLatodJbWBn2/dB3nsZnylZI9jqKDux5aBoER91djnl/loFOZWPIzGn4d4gOcv&#13;&#10;6+cvetssDFZ8jkPX8rgN8l512wpM84QTcx6s4hPTHG0XlHvoDgufxiPOXC7m8yiGs8oyf6sfLO8q&#13;&#10;IbTe4+GJgW2L2GN/35luZLHpizZNsiFH2sy33lQy9vCJ1zYHOOdikbbtEAbp83OUOn05Zn8AAAD/&#13;&#10;/wMAUEsDBBQABgAIAAAAIQDL1Nql5wAAAA8BAAAPAAAAZHJzL2Rvd25yZXYueG1sTI9LT8MwEITv&#13;&#10;SPwHa5G4UbuvlKZxKh5qVQmkQgGJo5ssSSBeR7Gbpvx6lhNcVlrN7Ox8ybK3teiw9ZUjDcOBAoGU&#13;&#10;ubyiQsPry+rqGoQPhnJTO0INJ/SwTM/PEhPn7kjP2O1CITiEfGw0lCE0sZQ+K9EaP3ANEmsfrrUm&#13;&#10;8NoWMm/NkcNtLUdKRdKaivhDaRq8KzH72h2shqeH5najHoenb/rcmm71vnazt7XWlxf9/YLHzQJE&#13;&#10;wD78XcAvA/eHlIvt3YFyL2oNo8l4zlYN82gCgg3TKGKgPStqPAWZJvI/R/oDAAD//wMAUEsBAi0A&#13;&#10;FAAGAAgAAAAhALaDOJL+AAAA4QEAABMAAAAAAAAAAAAAAAAAAAAAAFtDb250ZW50X1R5cGVzXS54&#13;&#10;bWxQSwECLQAUAAYACAAAACEAOP0h/9YAAACUAQAACwAAAAAAAAAAAAAAAAAvAQAAX3JlbHMvLnJl&#13;&#10;bHNQSwECLQAUAAYACAAAACEA56V1XwEDAACBBgAADgAAAAAAAAAAAAAAAAAuAgAAZHJzL2Uyb0Rv&#13;&#10;Yy54bWxQSwECLQAUAAYACAAAACEAy9TapecAAAAPAQAADwAAAAAAAAAAAAAAAABbBQAAZHJzL2Rv&#13;&#10;d25yZXYueG1sUEsFBgAAAAAEAAQA8wAAAG8GAAAAAA==&#13;&#10;" adj="18018" fillcolor="#c00000" strokecolor="black [3213]">
                <v:fill opacity="32639f"/>
                <v:textbox>
                  <w:txbxContent>
                    <w:p w14:paraId="22C784DC" w14:textId="77777777" w:rsidR="00192307" w:rsidRPr="00EC5918" w:rsidRDefault="00192307" w:rsidP="009E693B">
                      <w:pPr>
                        <w:jc w:val="right"/>
                        <w:rPr>
                          <w:color w:val="000000" w:themeColor="text1"/>
                          <w:lang w:val="fr-CA"/>
                        </w:rPr>
                      </w:pPr>
                      <w:r w:rsidRPr="00EC5918">
                        <w:rPr>
                          <w:color w:val="000000" w:themeColor="text1"/>
                          <w:lang w:val="fr-CA"/>
                        </w:rPr>
                        <w:t xml:space="preserve">APPAUVRISSEMENT DE </w:t>
                      </w:r>
                    </w:p>
                    <w:p w14:paraId="5B40ADEA" w14:textId="77777777" w:rsidR="00192307" w:rsidRDefault="00192307" w:rsidP="009E693B">
                      <w:pPr>
                        <w:jc w:val="center"/>
                      </w:pPr>
                    </w:p>
                  </w:txbxContent>
                </v:textbox>
                <w10:wrap type="through"/>
              </v:shape>
            </w:pict>
          </mc:Fallback>
        </mc:AlternateContent>
      </w:r>
      <w:bookmarkEnd w:id="103"/>
      <w:bookmarkEnd w:id="104"/>
      <w:bookmarkEnd w:id="105"/>
      <w:bookmarkEnd w:id="106"/>
      <w:bookmarkEnd w:id="107"/>
      <w:r>
        <w:br w:type="page"/>
      </w:r>
    </w:p>
    <w:p w14:paraId="33863734" w14:textId="3FBE750C" w:rsidR="009E693B" w:rsidRDefault="009E693B" w:rsidP="009E693B">
      <w:r>
        <w:lastRenderedPageBreak/>
        <w:t xml:space="preserve">Dans le court exemple présenté à l’image 14, nous constatons globalement que la </w:t>
      </w:r>
      <w:r w:rsidRPr="00B324D2">
        <w:rPr>
          <w:color w:val="FF6700" w:themeColor="accent3"/>
        </w:rPr>
        <w:t>VALEUR NETTE</w:t>
      </w:r>
      <w:r>
        <w:t xml:space="preserve"> de Jean Faucher a diminué de 5 000 $ durant la période de 365 jours comprise entre les 30 avril 201</w:t>
      </w:r>
      <w:r w:rsidR="00B104BA">
        <w:t>9</w:t>
      </w:r>
      <w:r>
        <w:t xml:space="preserve"> et 20</w:t>
      </w:r>
      <w:r w:rsidR="00B104BA">
        <w:t>20</w:t>
      </w:r>
      <w:r>
        <w:t>. C’est dire que malgré que la valeur des actifs ait augmenté de 15 000 $, le passif a augmenté d’une valeur encore plus grande, soit 20 000 $. Étant donné que les recettes et les déboursés de la période constituent la principale explication à la variation de l’avoir nette, nous pouvons emprunter un raccourci qui mène à un premier diagnostic financier. Dans le présent cas, ce premier constat est d’énoncer que les déboursés ont excédé d’une somme de 5 000 $ les recettes générées par Jean Faucher pour la période du 30 avril 201</w:t>
      </w:r>
      <w:r w:rsidR="00B104BA">
        <w:t>9</w:t>
      </w:r>
      <w:r>
        <w:t xml:space="preserve"> au 30 avril 20</w:t>
      </w:r>
      <w:r w:rsidR="00B104BA">
        <w:t>20</w:t>
      </w:r>
      <w:r>
        <w:t xml:space="preserve">. Jean Faucher vit au-delà de ses moyens ! </w:t>
      </w:r>
    </w:p>
    <w:p w14:paraId="3F008BCD" w14:textId="77777777" w:rsidR="009E693B" w:rsidRDefault="009E693B" w:rsidP="009E693B"/>
    <w:p w14:paraId="12FFFD02" w14:textId="77777777" w:rsidR="009E693B" w:rsidRDefault="009E693B" w:rsidP="009E693B">
      <w:r>
        <w:t>Cette méthode est à la fois, un allègement, et un raccourci, il ne remplace pas l’engagement soutenu et régulier de la tenue et du suivi budgétaire. C’est un allègement, dans le sens que le travail requis correspond à deux matinées de travail sur une période de 365 jours. Le travail consiste à dresser deux bilans personnels, à partir des soldes et des montants disponibles sur les différents relevés requis, à deux dates différentes couvrant la période d’analyse souhaitée. Cette période peut être variable (1 mois, 6 mois, 1 an ou plus). Cette méthode est également un raccourci parce qu’elle offre un diagnostic axé sur des actions qui sont déjà passées. Aussi, ce diagnostic doit être interprété en tenant compte de quelques ajustements. Nous allons étudier ces ajustements.</w:t>
      </w:r>
    </w:p>
    <w:p w14:paraId="0199FEC9" w14:textId="77777777" w:rsidR="009E693B" w:rsidRDefault="009E693B" w:rsidP="009E693B"/>
    <w:p w14:paraId="0BD01C52" w14:textId="77777777" w:rsidR="009E693B" w:rsidRDefault="009E693B" w:rsidP="00E30DE4">
      <w:pPr>
        <w:pStyle w:val="Titre3"/>
        <w:numPr>
          <w:ilvl w:val="2"/>
          <w:numId w:val="106"/>
        </w:numPr>
        <w:rPr>
          <w:rStyle w:val="Titre3Car"/>
          <w:b/>
        </w:rPr>
      </w:pPr>
      <w:r>
        <w:t xml:space="preserve"> </w:t>
      </w:r>
      <w:bookmarkStart w:id="108" w:name="_Toc485376848"/>
      <w:bookmarkStart w:id="109" w:name="_Toc14273508"/>
      <w:r w:rsidRPr="00EB220F">
        <w:rPr>
          <w:rStyle w:val="Titre3Car"/>
          <w:b/>
        </w:rPr>
        <w:t>L</w:t>
      </w:r>
      <w:r>
        <w:rPr>
          <w:rStyle w:val="Titre3Car"/>
          <w:b/>
        </w:rPr>
        <w:t>es ajustements à la méthode de la variation de la valeur nette</w:t>
      </w:r>
      <w:bookmarkEnd w:id="108"/>
      <w:bookmarkEnd w:id="109"/>
    </w:p>
    <w:p w14:paraId="49DB2B37" w14:textId="77777777" w:rsidR="009E693B" w:rsidRDefault="009E693B" w:rsidP="009E693B"/>
    <w:p w14:paraId="7815AF83" w14:textId="2599BD3A" w:rsidR="009E693B" w:rsidRDefault="009E693B" w:rsidP="009E693B">
      <w:r>
        <w:t>Si l’on souhaite utiliser la méthode de la variation de l’avoir net afin de nous informer quant à notre capacité à vivre à l’intérieur de nos moyens (les recettes doivent alors excéder les déboursés), il faut porter une attention particulière aux variations des bilans qui ne sont pas reliés aux recettes et aux déboursés</w:t>
      </w:r>
      <w:r w:rsidR="002B7C8A">
        <w:t xml:space="preserve"> (mouvement de </w:t>
      </w:r>
      <w:r w:rsidR="00ED0EDB">
        <w:t>trésoreries</w:t>
      </w:r>
      <w:r w:rsidR="002B7C8A">
        <w:t>)</w:t>
      </w:r>
      <w:r>
        <w:t xml:space="preserve"> de la période analysée. Essentiellement, ces variations hors liquidités sont dues aux accroissements et aux baisses de valeur des actifs significatifs. Ces variations, à court terme, échappent au contrôle des individus et ne sont pas toujours liées aux comportements de ceux-ci dans leur quête d’équilibre entre les recettes et les déboursés.</w:t>
      </w:r>
    </w:p>
    <w:p w14:paraId="72FB2488" w14:textId="77777777" w:rsidR="009E693B" w:rsidRDefault="009E693B" w:rsidP="009E693B"/>
    <w:p w14:paraId="27B55DA2" w14:textId="77777777" w:rsidR="009E693B" w:rsidRDefault="009E693B" w:rsidP="009E693B"/>
    <w:p w14:paraId="73D5DCCD" w14:textId="77777777" w:rsidR="009E693B" w:rsidRDefault="009E693B" w:rsidP="009E693B"/>
    <w:p w14:paraId="6E849337" w14:textId="77777777" w:rsidR="009E693B" w:rsidRDefault="009E693B" w:rsidP="009E693B"/>
    <w:p w14:paraId="6F1090CD" w14:textId="77777777" w:rsidR="009E693B" w:rsidRDefault="009E693B" w:rsidP="009E693B">
      <w:r>
        <w:t>En réalité, ces ajustements dont nous devons tenir compte s’articulent principalement autour des éléments suivants :</w:t>
      </w:r>
    </w:p>
    <w:p w14:paraId="698FF0FF" w14:textId="77777777" w:rsidR="009E693B" w:rsidRDefault="009E693B" w:rsidP="009E693B"/>
    <w:p w14:paraId="521D4F76" w14:textId="77777777" w:rsidR="009E693B" w:rsidRDefault="009E693B" w:rsidP="00E30DE4">
      <w:pPr>
        <w:pStyle w:val="Paragraphedeliste"/>
        <w:numPr>
          <w:ilvl w:val="0"/>
          <w:numId w:val="107"/>
        </w:numPr>
      </w:pPr>
      <w:r>
        <w:t>Augmentation ou baisse de valeur de la résidence ;</w:t>
      </w:r>
    </w:p>
    <w:p w14:paraId="497E4020" w14:textId="77777777" w:rsidR="009E693B" w:rsidRDefault="009E693B" w:rsidP="009E693B"/>
    <w:p w14:paraId="0B6EF8CD" w14:textId="77777777" w:rsidR="009E693B" w:rsidRDefault="009E693B" w:rsidP="00E30DE4">
      <w:pPr>
        <w:pStyle w:val="Paragraphedeliste"/>
        <w:numPr>
          <w:ilvl w:val="0"/>
          <w:numId w:val="107"/>
        </w:numPr>
      </w:pPr>
      <w:r>
        <w:t>Augmentation ou baisse de valeur des placements (REÉR, CÉLI, FERR, RPA à cotisation déterminée, terrain, etc.) ;</w:t>
      </w:r>
    </w:p>
    <w:p w14:paraId="3B4B7689" w14:textId="77777777" w:rsidR="009E693B" w:rsidRDefault="009E693B" w:rsidP="009E693B"/>
    <w:p w14:paraId="590F4A19" w14:textId="77777777" w:rsidR="009E693B" w:rsidRDefault="009E693B" w:rsidP="00E30DE4">
      <w:pPr>
        <w:pStyle w:val="Paragraphedeliste"/>
        <w:numPr>
          <w:ilvl w:val="0"/>
          <w:numId w:val="107"/>
        </w:numPr>
      </w:pPr>
      <w:r>
        <w:t>Variation dans la valeur des meubles ou autres actifs personnels.</w:t>
      </w:r>
    </w:p>
    <w:p w14:paraId="3A9A833D" w14:textId="77777777" w:rsidR="009E693B" w:rsidRDefault="009E693B" w:rsidP="009E693B"/>
    <w:p w14:paraId="54A9930D" w14:textId="77777777" w:rsidR="009E693B" w:rsidRDefault="009E693B" w:rsidP="009E693B">
      <w:r>
        <w:t xml:space="preserve">Pour analyser les ajustements à apporter à ces items dans le cadre de l’utilisation de la méthode de la variation de l’avoir net, nous allons poursuivre notre petite mise en situation de </w:t>
      </w:r>
      <w:r w:rsidRPr="003401A0">
        <w:rPr>
          <w:color w:val="FF0000"/>
        </w:rPr>
        <w:t>Jean Faucher</w:t>
      </w:r>
      <w:r>
        <w:t>. Pour y arriver, nous allons mettre la loupe sur la ventilation de ses actifs.</w:t>
      </w:r>
    </w:p>
    <w:p w14:paraId="087B360A" w14:textId="77777777" w:rsidR="009E693B" w:rsidRDefault="009E693B" w:rsidP="009E693B"/>
    <w:p w14:paraId="79D4C8B7" w14:textId="77777777" w:rsidR="009E693B" w:rsidRPr="00B129F8" w:rsidRDefault="009E693B" w:rsidP="009E693B">
      <w:pPr>
        <w:rPr>
          <w:color w:val="FF6700" w:themeColor="accent3"/>
          <w:sz w:val="26"/>
          <w:szCs w:val="26"/>
        </w:rPr>
      </w:pPr>
      <w:r w:rsidRPr="00B129F8">
        <w:rPr>
          <w:color w:val="FF6700" w:themeColor="accent3"/>
          <w:sz w:val="26"/>
          <w:szCs w:val="26"/>
        </w:rPr>
        <w:t>IMAGE 15</w:t>
      </w:r>
      <w:r w:rsidRPr="00B129F8">
        <w:rPr>
          <w:color w:val="FF6700" w:themeColor="accent3"/>
          <w:sz w:val="26"/>
          <w:szCs w:val="26"/>
        </w:rPr>
        <w:tab/>
        <w:t>Ajustements à apporter - Variation de l’avoir net</w:t>
      </w:r>
    </w:p>
    <w:p w14:paraId="7324FF53" w14:textId="77777777" w:rsidR="009E693B" w:rsidRPr="00590A96" w:rsidRDefault="009E693B" w:rsidP="009E693B">
      <w:r w:rsidRPr="00322911">
        <w:rPr>
          <w:noProof/>
          <w:lang w:eastAsia="fr-FR"/>
        </w:rPr>
        <w:drawing>
          <wp:anchor distT="0" distB="0" distL="114300" distR="114300" simplePos="0" relativeHeight="253638656" behindDoc="0" locked="0" layoutInCell="1" allowOverlap="1" wp14:anchorId="7887877E" wp14:editId="0265E869">
            <wp:simplePos x="0" y="0"/>
            <wp:positionH relativeFrom="column">
              <wp:posOffset>6505833</wp:posOffset>
            </wp:positionH>
            <wp:positionV relativeFrom="paragraph">
              <wp:posOffset>180803</wp:posOffset>
            </wp:positionV>
            <wp:extent cx="685800" cy="779145"/>
            <wp:effectExtent l="0" t="0" r="0" b="8255"/>
            <wp:wrapNone/>
            <wp:docPr id="1182" name="Image 1182"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2694"/>
        <w:gridCol w:w="2409"/>
      </w:tblGrid>
      <w:tr w:rsidR="009E693B" w14:paraId="761EC092" w14:textId="77777777" w:rsidTr="00706459">
        <w:tc>
          <w:tcPr>
            <w:tcW w:w="4645" w:type="dxa"/>
            <w:shd w:val="clear" w:color="auto" w:fill="A6EBFD"/>
          </w:tcPr>
          <w:p w14:paraId="6D641440" w14:textId="77777777" w:rsidR="009E693B" w:rsidRDefault="009E693B" w:rsidP="00706459">
            <w:r>
              <w:t xml:space="preserve">Situation financière de </w:t>
            </w:r>
            <w:r w:rsidRPr="003401A0">
              <w:rPr>
                <w:color w:val="FF0000"/>
              </w:rPr>
              <w:t>Jean Faucher</w:t>
            </w:r>
          </w:p>
        </w:tc>
        <w:tc>
          <w:tcPr>
            <w:tcW w:w="2694" w:type="dxa"/>
            <w:shd w:val="clear" w:color="auto" w:fill="A9EA25" w:themeFill="background2" w:themeFillShade="BF"/>
          </w:tcPr>
          <w:p w14:paraId="3369DA41" w14:textId="3759F83E" w:rsidR="009E693B" w:rsidRDefault="009E693B" w:rsidP="00706459">
            <w:pPr>
              <w:jc w:val="center"/>
            </w:pPr>
            <w:r>
              <w:t>Au 30 avril 201</w:t>
            </w:r>
            <w:r w:rsidR="002B7C8A">
              <w:t>9</w:t>
            </w:r>
          </w:p>
        </w:tc>
        <w:tc>
          <w:tcPr>
            <w:tcW w:w="2409" w:type="dxa"/>
            <w:shd w:val="clear" w:color="auto" w:fill="A9EA25" w:themeFill="background2" w:themeFillShade="BF"/>
          </w:tcPr>
          <w:p w14:paraId="7EE6C4F4" w14:textId="33E5E73E" w:rsidR="009E693B" w:rsidRDefault="009E693B" w:rsidP="00706459">
            <w:pPr>
              <w:jc w:val="center"/>
            </w:pPr>
            <w:r>
              <w:t>Au 30 avril 20</w:t>
            </w:r>
            <w:r w:rsidR="002B7C8A">
              <w:t>20</w:t>
            </w:r>
          </w:p>
        </w:tc>
      </w:tr>
      <w:tr w:rsidR="009E693B" w14:paraId="32B5014E" w14:textId="77777777" w:rsidTr="00706459">
        <w:tc>
          <w:tcPr>
            <w:tcW w:w="4645" w:type="dxa"/>
          </w:tcPr>
          <w:p w14:paraId="14CE8BAA" w14:textId="77777777" w:rsidR="009E693B" w:rsidRDefault="009E693B" w:rsidP="00706459"/>
        </w:tc>
        <w:tc>
          <w:tcPr>
            <w:tcW w:w="2694" w:type="dxa"/>
          </w:tcPr>
          <w:p w14:paraId="52D0BE84" w14:textId="77777777" w:rsidR="009E693B" w:rsidRDefault="009E693B" w:rsidP="00706459">
            <w:pPr>
              <w:jc w:val="center"/>
            </w:pPr>
          </w:p>
        </w:tc>
        <w:tc>
          <w:tcPr>
            <w:tcW w:w="2409" w:type="dxa"/>
          </w:tcPr>
          <w:p w14:paraId="2D29ABEA" w14:textId="77777777" w:rsidR="009E693B" w:rsidRDefault="009E693B" w:rsidP="00706459">
            <w:pPr>
              <w:jc w:val="center"/>
            </w:pPr>
            <w:r>
              <w:rPr>
                <w:noProof/>
                <w:lang w:eastAsia="fr-FR"/>
              </w:rPr>
              <mc:AlternateContent>
                <mc:Choice Requires="wps">
                  <w:drawing>
                    <wp:anchor distT="0" distB="0" distL="114300" distR="114300" simplePos="0" relativeHeight="253639680" behindDoc="0" locked="0" layoutInCell="1" allowOverlap="1" wp14:anchorId="1A91AC89" wp14:editId="6194B393">
                      <wp:simplePos x="0" y="0"/>
                      <wp:positionH relativeFrom="column">
                        <wp:posOffset>-291153</wp:posOffset>
                      </wp:positionH>
                      <wp:positionV relativeFrom="paragraph">
                        <wp:posOffset>23366</wp:posOffset>
                      </wp:positionV>
                      <wp:extent cx="459740" cy="459740"/>
                      <wp:effectExtent l="0" t="0" r="22860" b="22860"/>
                      <wp:wrapNone/>
                      <wp:docPr id="1117" name="Ellipse 1117"/>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2255E3F" w14:textId="77777777" w:rsidR="00192307" w:rsidRPr="00BB5B73" w:rsidRDefault="00192307" w:rsidP="009E693B">
                                  <w:pPr>
                                    <w:jc w:val="center"/>
                                    <w:rPr>
                                      <w:sz w:val="28"/>
                                      <w:szCs w:val="28"/>
                                    </w:rPr>
                                  </w:pPr>
                                  <w:r w:rsidRPr="00BB5B73">
                                    <w:rPr>
                                      <w:color w:val="000000" w:themeColor="text1"/>
                                      <w:sz w:val="28"/>
                                      <w:szCs w:val="28"/>
                                    </w:rPr>
                                    <w:t>1</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A91AC89" id="Ellipse 1117" o:spid="_x0000_s1147" style="position:absolute;left:0;text-align:left;margin-left:-22.95pt;margin-top:1.85pt;width:36.2pt;height:36.2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To2MAQIAAGQEAAAOAAAAZHJzL2Uyb0RvYy54bWysVF9v0zAQf0fiO1h+p2nKYFA1ndDGeEEw&#13;&#10;bfABXOfcWLJ9xvaalE/P2UnTCfYC4sXxne9+d7/7k83VYA07QIgaXcPrxZIzcBJb7fYN//7t9tU7&#13;&#10;zmISrhUGHTT8CJFfbV++2PR+DSvs0LQQGIG4uO59w7uU/LqqouzAirhAD44eFQYrEolhX7VB9IRu&#13;&#10;TbVaLt9WPYbWB5QQI2lvxke+LfhKgUxflYqQmGk45ZbKGcq5y2e13Yj1PgjfaTmlIf4hCyu0o6Az&#13;&#10;1I1Igj0G/QeU1TJgRJUWEm2FSmkJhQOxqZe/sXnohIfChYoT/Vym+P9g5ZfDXWC6pd7V9SVnTljq&#13;&#10;0kdjtI/Aio5K1Pu4JssHfxcmKdI18x1UsPlLTNhQynqcywpDYpKUF2/eX15Q8SU9TXdCqc7OPsT0&#13;&#10;CdCyfGk4jNFLPcXhc0yj9ckqhzMunxGNbm+1MUXIIwPXJrCDoGanoc7NpShPrEjKnlXmMzIot3Q0&#13;&#10;MKLeg6JiUM6vS/QyhmdMk06YxpFldlEUfXaqn3MSUoKbHSf77AplPP/GefYokdGl2dlqh+G56OeU&#13;&#10;1Wh/Yj9yzvTTsBvGCViVfci6HbZHmgtabOpHh+EnZz0tScPjj0cRgDPhJKkbLlM4Cdep7FXOzeGH&#13;&#10;x4RKl86d8abYNMqlMdPa5V15Kher889h+wsAAP//AwBQSwMEFAAGAAgAAAAhAPb1IXDhAAAADAEA&#13;&#10;AA8AAABkcnMvZG93bnJldi54bWxMT8tOwzAQvCPxD9YicWudFpqSNE5VgTj2QEFIubnx5qHG6zR2&#13;&#10;2vD3LCd6WWk0j53JtpPtxAUH3zpSsJhHIJBKZ1qqFXx9vs9eQPigyejOESr4QQ/b/P4u06lxV/rA&#13;&#10;yyHUgkPIp1pBE0KfSunLBq32c9cjMVe5werAcKilGfSVw20nl1EUS6tb4g+N7vG1wfJ0GK2CXRHv&#13;&#10;A/Xn/fh9PlUlVgUmSaHU48P0tuGz24AIOIV/B/xt4P6Qc7GjG8l40SmYPa8Slip4WoNgfhmvQBwV&#13;&#10;rOMFyDyTtyPyXwAAAP//AwBQSwECLQAUAAYACAAAACEAtoM4kv4AAADhAQAAEwAAAAAAAAAAAAAA&#13;&#10;AAAAAAAAW0NvbnRlbnRfVHlwZXNdLnhtbFBLAQItABQABgAIAAAAIQA4/SH/1gAAAJQBAAALAAAA&#13;&#10;AAAAAAAAAAAAAC8BAABfcmVscy8ucmVsc1BLAQItABQABgAIAAAAIQA1To2MAQIAAGQEAAAOAAAA&#13;&#10;AAAAAAAAAAAAAC4CAABkcnMvZTJvRG9jLnhtbFBLAQItABQABgAIAAAAIQD29SFw4QAAAAwBAAAP&#13;&#10;AAAAAAAAAAAAAAAAAFsEAABkcnMvZG93bnJldi54bWxQSwUGAAAAAAQABADzAAAAaQUAAAAA&#13;&#10;" fillcolor="#94c600 [3204]" strokecolor="black [3213]" strokeweight="1.75pt">
                      <v:textbox>
                        <w:txbxContent>
                          <w:p w14:paraId="12255E3F" w14:textId="77777777" w:rsidR="00192307" w:rsidRPr="00BB5B73" w:rsidRDefault="00192307" w:rsidP="009E693B">
                            <w:pPr>
                              <w:jc w:val="center"/>
                              <w:rPr>
                                <w:sz w:val="28"/>
                                <w:szCs w:val="28"/>
                              </w:rPr>
                            </w:pPr>
                            <w:r w:rsidRPr="00BB5B73">
                              <w:rPr>
                                <w:color w:val="000000" w:themeColor="text1"/>
                                <w:sz w:val="28"/>
                                <w:szCs w:val="28"/>
                              </w:rPr>
                              <w:t>1</w:t>
                            </w:r>
                          </w:p>
                        </w:txbxContent>
                      </v:textbox>
                    </v:oval>
                  </w:pict>
                </mc:Fallback>
              </mc:AlternateContent>
            </w:r>
          </w:p>
        </w:tc>
      </w:tr>
      <w:tr w:rsidR="009E693B" w14:paraId="6917BFCA" w14:textId="77777777" w:rsidTr="00706459">
        <w:tc>
          <w:tcPr>
            <w:tcW w:w="4645" w:type="dxa"/>
            <w:shd w:val="clear" w:color="auto" w:fill="A6EBFD"/>
          </w:tcPr>
          <w:p w14:paraId="64FFEA3F" w14:textId="77777777" w:rsidR="009E693B" w:rsidRDefault="009E693B" w:rsidP="00706459">
            <w:r>
              <w:t>JVM de la résidence</w:t>
            </w:r>
          </w:p>
        </w:tc>
        <w:tc>
          <w:tcPr>
            <w:tcW w:w="2694" w:type="dxa"/>
            <w:shd w:val="clear" w:color="auto" w:fill="BCBFA1" w:themeFill="accent4" w:themeFillTint="99"/>
          </w:tcPr>
          <w:p w14:paraId="48CA55B8" w14:textId="77777777" w:rsidR="009E693B" w:rsidRDefault="009E693B" w:rsidP="00706459">
            <w:pPr>
              <w:jc w:val="center"/>
            </w:pPr>
            <w:r>
              <w:t>200 000 $</w:t>
            </w:r>
          </w:p>
        </w:tc>
        <w:tc>
          <w:tcPr>
            <w:tcW w:w="2409" w:type="dxa"/>
            <w:shd w:val="clear" w:color="auto" w:fill="D2D4C0" w:themeFill="accent4" w:themeFillTint="66"/>
          </w:tcPr>
          <w:p w14:paraId="15473DBA" w14:textId="6DE005C0" w:rsidR="009E693B" w:rsidRDefault="009E693B" w:rsidP="00706459">
            <w:pPr>
              <w:jc w:val="center"/>
            </w:pPr>
            <w:r>
              <w:t>2</w:t>
            </w:r>
            <w:r w:rsidR="00C307F2">
              <w:t>05</w:t>
            </w:r>
            <w:r>
              <w:t xml:space="preserve"> 000 $</w:t>
            </w:r>
          </w:p>
        </w:tc>
      </w:tr>
      <w:tr w:rsidR="009E693B" w14:paraId="6C47B918" w14:textId="77777777" w:rsidTr="00706459">
        <w:tc>
          <w:tcPr>
            <w:tcW w:w="4645" w:type="dxa"/>
            <w:shd w:val="clear" w:color="auto" w:fill="A6EBFD"/>
          </w:tcPr>
          <w:p w14:paraId="4F25A390" w14:textId="77777777" w:rsidR="009E693B" w:rsidRDefault="009E693B" w:rsidP="00706459"/>
        </w:tc>
        <w:tc>
          <w:tcPr>
            <w:tcW w:w="2694" w:type="dxa"/>
            <w:shd w:val="clear" w:color="auto" w:fill="BCBFA1" w:themeFill="accent4" w:themeFillTint="99"/>
          </w:tcPr>
          <w:p w14:paraId="7200BCD3" w14:textId="77777777" w:rsidR="009E693B" w:rsidRDefault="009E693B" w:rsidP="00706459">
            <w:pPr>
              <w:jc w:val="center"/>
            </w:pPr>
          </w:p>
        </w:tc>
        <w:tc>
          <w:tcPr>
            <w:tcW w:w="2409" w:type="dxa"/>
            <w:shd w:val="clear" w:color="auto" w:fill="D2D4C0" w:themeFill="accent4" w:themeFillTint="66"/>
          </w:tcPr>
          <w:p w14:paraId="2158F1FA" w14:textId="77777777" w:rsidR="009E693B" w:rsidRDefault="009E693B" w:rsidP="00706459">
            <w:pPr>
              <w:jc w:val="center"/>
            </w:pPr>
          </w:p>
        </w:tc>
      </w:tr>
      <w:tr w:rsidR="009E693B" w14:paraId="0CC18C63" w14:textId="77777777" w:rsidTr="00706459">
        <w:tc>
          <w:tcPr>
            <w:tcW w:w="4645" w:type="dxa"/>
            <w:shd w:val="clear" w:color="auto" w:fill="A6EBFD"/>
          </w:tcPr>
          <w:p w14:paraId="1694AD2E" w14:textId="77777777" w:rsidR="009E693B" w:rsidRDefault="009E693B" w:rsidP="00706459">
            <w:r>
              <w:t>JVM REÉR</w:t>
            </w:r>
          </w:p>
        </w:tc>
        <w:tc>
          <w:tcPr>
            <w:tcW w:w="2694" w:type="dxa"/>
            <w:shd w:val="clear" w:color="auto" w:fill="BCBFA1" w:themeFill="accent4" w:themeFillTint="99"/>
          </w:tcPr>
          <w:p w14:paraId="60C48112" w14:textId="77777777" w:rsidR="009E693B" w:rsidRDefault="009E693B" w:rsidP="00706459">
            <w:pPr>
              <w:jc w:val="center"/>
            </w:pPr>
            <w:r>
              <w:t>50 000 $</w:t>
            </w:r>
          </w:p>
        </w:tc>
        <w:tc>
          <w:tcPr>
            <w:tcW w:w="2409" w:type="dxa"/>
            <w:shd w:val="clear" w:color="auto" w:fill="D2D4C0" w:themeFill="accent4" w:themeFillTint="66"/>
          </w:tcPr>
          <w:p w14:paraId="6D9874B1" w14:textId="2239A318" w:rsidR="009E693B" w:rsidRDefault="009E693B" w:rsidP="00706459">
            <w:pPr>
              <w:jc w:val="center"/>
            </w:pPr>
            <w:r>
              <w:rPr>
                <w:noProof/>
                <w:lang w:eastAsia="fr-FR"/>
              </w:rPr>
              <mc:AlternateContent>
                <mc:Choice Requires="wps">
                  <w:drawing>
                    <wp:anchor distT="0" distB="0" distL="114300" distR="114300" simplePos="0" relativeHeight="253640704" behindDoc="0" locked="0" layoutInCell="1" allowOverlap="1" wp14:anchorId="20B9FAE7" wp14:editId="19DB23FF">
                      <wp:simplePos x="0" y="0"/>
                      <wp:positionH relativeFrom="column">
                        <wp:posOffset>-285266</wp:posOffset>
                      </wp:positionH>
                      <wp:positionV relativeFrom="paragraph">
                        <wp:posOffset>-74930</wp:posOffset>
                      </wp:positionV>
                      <wp:extent cx="459740" cy="459740"/>
                      <wp:effectExtent l="0" t="0" r="22860" b="22860"/>
                      <wp:wrapNone/>
                      <wp:docPr id="1118" name="Ellipse 1118"/>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5068EC4" w14:textId="77777777" w:rsidR="00192307" w:rsidRPr="00BB5B73" w:rsidRDefault="00192307" w:rsidP="009E693B">
                                  <w:pPr>
                                    <w:jc w:val="center"/>
                                    <w:rPr>
                                      <w:sz w:val="28"/>
                                      <w:szCs w:val="28"/>
                                    </w:rPr>
                                  </w:pPr>
                                  <w:r>
                                    <w:rPr>
                                      <w:color w:val="000000" w:themeColor="text1"/>
                                      <w:sz w:val="28"/>
                                      <w:szCs w:val="28"/>
                                    </w:rPr>
                                    <w:t>2</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0B9FAE7" id="Ellipse 1118" o:spid="_x0000_s1148" style="position:absolute;left:0;text-align:left;margin-left:-22.45pt;margin-top:-5.9pt;width:36.2pt;height:36.2pt;z-index:2536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Nu5AAIAAGQEAAAOAAAAZHJzL2Uyb0RvYy54bWysVM2O0zAQviPxDpbvNE1Z/qqmK7TLckGw&#13;&#10;YuEBXGfcWLI9xnablKdn7KTpCvYC4uJ4xjPfzDc/2VwP1rAjhKjRNbxeLDkDJ7HVbt/w79/uXrzl&#13;&#10;LCbhWmHQQcNPEPn19vmzTe/XsMIOTQuBEYiL6943vEvJr6sqyg6siAv04OhRYbAikRj2VRtET+jW&#13;&#10;VKvl8nXVY2h9QAkxkvZ2fOTbgq8UyPRFqQiJmYZTbqmcoZy7fFbbjVjvg/CdllMa4h+ysEI7CjpD&#13;&#10;3Yok2CHoP6CslgEjqrSQaCtUSksoHIhNvfyNzUMnPBQuVJzo5zLF/wcrPx/vA9Mt9a6uqVdOWOrS&#13;&#10;B2O0j8CKjkrU+7gmywd/HyYp0jXzHVSw+UtM2FDKeprLCkNikpRXr969uaLiS3qa7oRSXZx9iOkj&#13;&#10;oGX50nAYo5d6iuOnmEbrs1UOZ1w+Ixrd3mljipBHBm5MYEdBzU5DnZtLUR5ZkZQ9q8xnZFBu6WRg&#13;&#10;RP0KiopBOb8s0csYXjBNOmMaR5bZRVH02al+yklICW52nOyzK5Tx/Bvn2aNERpdmZ6sdhqeiX1JW&#13;&#10;o/2Z/cg500/DbhgnYFXoZd0O2xPNBS029aPD8JOznpak4fHHQQTgTDhJ6obLFM7CTSp7lXNz+P6Q&#13;&#10;UOnSuQveFJtGuTRmWru8K4/lYnX5OWx/AQAA//8DAFBLAwQUAAYACAAAACEAIXam3OIAAAAOAQAA&#13;&#10;DwAAAGRycy9kb3ducmV2LnhtbEyPT0/DMAzF70h8h8hI3La00yi0azpNII47sCGk3rLG/aM1Ttek&#13;&#10;W/n2mBNcLFt+fn6/fDvbXlxx9J0jBfEyAoFUOdNRo+Dz+L54AeGDJqN7R6jgGz1si/u7XGfG3egD&#13;&#10;r4fQCDYhn2kFbQhDJqWvWrTaL92AxLvajVYHHsdGmlHf2Nz2chVFibS6I/7Q6gFfW6zOh8kq2JXJ&#13;&#10;PtBw2U9fl3NdYV1impZKPT7Mbxsuuw2IgHP4u4BfBs4PBQc7uYmMF72CxXqdspSbOGYQVqyen0Cc&#13;&#10;FCRRArLI5X+M4gcAAP//AwBQSwECLQAUAAYACAAAACEAtoM4kv4AAADhAQAAEwAAAAAAAAAAAAAA&#13;&#10;AAAAAAAAW0NvbnRlbnRfVHlwZXNdLnhtbFBLAQItABQABgAIAAAAIQA4/SH/1gAAAJQBAAALAAAA&#13;&#10;AAAAAAAAAAAAAC8BAABfcmVscy8ucmVsc1BLAQItABQABgAIAAAAIQDZLNu5AAIAAGQEAAAOAAAA&#13;&#10;AAAAAAAAAAAAAC4CAABkcnMvZTJvRG9jLnhtbFBLAQItABQABgAIAAAAIQAhdqbc4gAAAA4BAAAP&#13;&#10;AAAAAAAAAAAAAAAAAFoEAABkcnMvZG93bnJldi54bWxQSwUGAAAAAAQABADzAAAAaQUAAAAA&#13;&#10;" fillcolor="#94c600 [3204]" strokecolor="black [3213]" strokeweight="1.75pt">
                      <v:textbox>
                        <w:txbxContent>
                          <w:p w14:paraId="35068EC4" w14:textId="77777777" w:rsidR="00192307" w:rsidRPr="00BB5B73" w:rsidRDefault="00192307" w:rsidP="009E693B">
                            <w:pPr>
                              <w:jc w:val="center"/>
                              <w:rPr>
                                <w:sz w:val="28"/>
                                <w:szCs w:val="28"/>
                              </w:rPr>
                            </w:pPr>
                            <w:r>
                              <w:rPr>
                                <w:color w:val="000000" w:themeColor="text1"/>
                                <w:sz w:val="28"/>
                                <w:szCs w:val="28"/>
                              </w:rPr>
                              <w:t>2</w:t>
                            </w:r>
                          </w:p>
                        </w:txbxContent>
                      </v:textbox>
                    </v:oval>
                  </w:pict>
                </mc:Fallback>
              </mc:AlternateContent>
            </w:r>
            <w:r w:rsidR="00C307F2">
              <w:t>55</w:t>
            </w:r>
            <w:r>
              <w:t xml:space="preserve"> 000 $</w:t>
            </w:r>
          </w:p>
        </w:tc>
      </w:tr>
      <w:tr w:rsidR="009E693B" w14:paraId="396486E2" w14:textId="77777777" w:rsidTr="00706459">
        <w:trPr>
          <w:trHeight w:val="372"/>
        </w:trPr>
        <w:tc>
          <w:tcPr>
            <w:tcW w:w="4645" w:type="dxa"/>
            <w:shd w:val="clear" w:color="auto" w:fill="A6EBFD"/>
          </w:tcPr>
          <w:p w14:paraId="78335C99" w14:textId="77777777" w:rsidR="009E693B" w:rsidRDefault="009E693B" w:rsidP="00706459"/>
        </w:tc>
        <w:tc>
          <w:tcPr>
            <w:tcW w:w="2694" w:type="dxa"/>
            <w:shd w:val="clear" w:color="auto" w:fill="BCBFA1" w:themeFill="accent4" w:themeFillTint="99"/>
          </w:tcPr>
          <w:p w14:paraId="657440FB" w14:textId="77777777" w:rsidR="009E693B" w:rsidRDefault="009E693B" w:rsidP="00706459">
            <w:pPr>
              <w:jc w:val="center"/>
            </w:pPr>
          </w:p>
        </w:tc>
        <w:tc>
          <w:tcPr>
            <w:tcW w:w="2409" w:type="dxa"/>
            <w:shd w:val="clear" w:color="auto" w:fill="D2D4C0" w:themeFill="accent4" w:themeFillTint="66"/>
          </w:tcPr>
          <w:p w14:paraId="37EDD080" w14:textId="77777777" w:rsidR="009E693B" w:rsidRDefault="009E693B" w:rsidP="00706459">
            <w:pPr>
              <w:jc w:val="center"/>
            </w:pPr>
          </w:p>
        </w:tc>
      </w:tr>
      <w:tr w:rsidR="009E693B" w14:paraId="4ABBA9C0" w14:textId="77777777" w:rsidTr="00706459">
        <w:trPr>
          <w:trHeight w:val="330"/>
        </w:trPr>
        <w:tc>
          <w:tcPr>
            <w:tcW w:w="4645" w:type="dxa"/>
            <w:shd w:val="clear" w:color="auto" w:fill="A6EBFD"/>
          </w:tcPr>
          <w:p w14:paraId="60975169" w14:textId="77777777" w:rsidR="009E693B" w:rsidRDefault="009E693B" w:rsidP="00706459">
            <w:r>
              <w:t xml:space="preserve">JVM des meubles </w:t>
            </w:r>
          </w:p>
        </w:tc>
        <w:tc>
          <w:tcPr>
            <w:tcW w:w="2694" w:type="dxa"/>
            <w:shd w:val="clear" w:color="auto" w:fill="BCBFA1" w:themeFill="accent4" w:themeFillTint="99"/>
          </w:tcPr>
          <w:p w14:paraId="281B03A9" w14:textId="77777777" w:rsidR="009E693B" w:rsidRDefault="009E693B" w:rsidP="00706459">
            <w:pPr>
              <w:jc w:val="center"/>
            </w:pPr>
            <w:r>
              <w:t>45 000 $</w:t>
            </w:r>
          </w:p>
        </w:tc>
        <w:tc>
          <w:tcPr>
            <w:tcW w:w="2409" w:type="dxa"/>
            <w:shd w:val="clear" w:color="auto" w:fill="D2D4C0" w:themeFill="accent4" w:themeFillTint="66"/>
          </w:tcPr>
          <w:p w14:paraId="2F682E0E" w14:textId="77777777" w:rsidR="009E693B" w:rsidRDefault="009E693B" w:rsidP="00706459">
            <w:pPr>
              <w:jc w:val="center"/>
            </w:pPr>
            <w:r>
              <w:rPr>
                <w:noProof/>
                <w:lang w:eastAsia="fr-FR"/>
              </w:rPr>
              <mc:AlternateContent>
                <mc:Choice Requires="wps">
                  <w:drawing>
                    <wp:anchor distT="0" distB="0" distL="114300" distR="114300" simplePos="0" relativeHeight="253641728" behindDoc="0" locked="0" layoutInCell="1" allowOverlap="1" wp14:anchorId="0700AA55" wp14:editId="3F93374D">
                      <wp:simplePos x="0" y="0"/>
                      <wp:positionH relativeFrom="column">
                        <wp:posOffset>-285266</wp:posOffset>
                      </wp:positionH>
                      <wp:positionV relativeFrom="paragraph">
                        <wp:posOffset>-40640</wp:posOffset>
                      </wp:positionV>
                      <wp:extent cx="459740" cy="459740"/>
                      <wp:effectExtent l="0" t="0" r="22860" b="22860"/>
                      <wp:wrapNone/>
                      <wp:docPr id="1119" name="Ellipse 1119"/>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7B177DC" w14:textId="77777777" w:rsidR="00192307" w:rsidRPr="00BB5B73" w:rsidRDefault="00192307" w:rsidP="009E693B">
                                  <w:pPr>
                                    <w:jc w:val="center"/>
                                    <w:rPr>
                                      <w:sz w:val="28"/>
                                      <w:szCs w:val="28"/>
                                    </w:rPr>
                                  </w:pPr>
                                  <w:r>
                                    <w:rPr>
                                      <w:color w:val="000000" w:themeColor="text1"/>
                                      <w:sz w:val="28"/>
                                      <w:szCs w:val="28"/>
                                    </w:rPr>
                                    <w:t>3</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700AA55" id="Ellipse 1119" o:spid="_x0000_s1149" style="position:absolute;left:0;text-align:left;margin-left:-22.45pt;margin-top:-3.2pt;width:36.2pt;height:36.2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aqqOAgIAAGQEAAAOAAAAZHJzL2Uyb0RvYy54bWysVM1u2zAMvg/YOwi6L46z7qdBnGJo112G&#13;&#10;rWi3B1BkKhYgiZqkxs6efpTsOMXWy4ZdZJEiP/LjjzdXgzXsACFqdA2vF0vOwElstds3/Pu321fv&#13;&#10;OYtJuFYYdNDwI0R+tX35YtP7NaywQ9NCYATi4rr3De9S8uuqirIDK+ICPTh6VBisSCSGfdUG0RO6&#13;&#10;NdVquXxb9RhaH1BCjKS9GR/5tuArBTJ9VSpCYqbhlFsqZyjnLp/VdiPW+yB8p+WUhviHLKzQjoLO&#13;&#10;UDciCfYY9B9QVsuAEVVaSLQVKqUlFA7Epl7+xuahEx4KFypO9HOZ4v+DlV8Od4HplnpX15ecOWGp&#13;&#10;Sx+N0T4CKzoqUe/jmiwf/F2YpEjXzHdQweYvMWFDKetxLisMiUlSXry5fHdBxZf0NN0JpTo7+xDT&#13;&#10;J0DL8qXhMEYv9RSHzzGN1ierHM64fEY0ur3VxhQhjwxcm8AOgpqdhjo3l6I8sSIpe1aZz8ig3NLR&#13;&#10;wIh6D4qKQTm/LtHLGJ4xTTphGkeW2UVR9Nmpfs5JSAludpzssyuU8fwb59mjREaXZmerHYbnop9T&#13;&#10;VqP9if3IOdNPw24YJ2C1yiXLuh22R5oLWmzqR4fhJ2c9LUnD449HEYAz4SSpGy5TOAnXqexVzs3h&#13;&#10;h8eESpfOnfGm2DTKpTHT2uVdeSoXq/PPYfsLAAD//wMAUEsDBBQABgAIAAAAIQBM4ImR4AAAAA0B&#13;&#10;AAAPAAAAZHJzL2Rvd25yZXYueG1sTE9NT8MwDL0j7T9EnsRtS5lKoF3TaQJx3IGBkHrLWvdDa5yu&#13;&#10;Sbfy7zEnuFi23vP7yHaz7cUVR9850vCwjkAgla7qqNHw+fG2egbhg6HK9I5Qwzd62OWLu8yklbvR&#13;&#10;O16PoREsQj41GtoQhlRKX7ZojV+7AYmx2o3WBD7HRlajubG47eUmipS0piN2aM2ALy2W5+NkNewL&#13;&#10;dQg0XA7T1+Vcl1gXmCSF1vfL+XXLY78FEXAOfx/w24HzQ87BTm6iyotewyqOE6byomIQTNg8PYI4&#13;&#10;aVAqApln8n+L/AcAAP//AwBQSwECLQAUAAYACAAAACEAtoM4kv4AAADhAQAAEwAAAAAAAAAAAAAA&#13;&#10;AAAAAAAAW0NvbnRlbnRfVHlwZXNdLnhtbFBLAQItABQABgAIAAAAIQA4/SH/1gAAAJQBAAALAAAA&#13;&#10;AAAAAAAAAAAAAC8BAABfcmVscy8ucmVsc1BLAQItABQABgAIAAAAIQCNaqqOAgIAAGQEAAAOAAAA&#13;&#10;AAAAAAAAAAAAAC4CAABkcnMvZTJvRG9jLnhtbFBLAQItABQABgAIAAAAIQBM4ImR4AAAAA0BAAAP&#13;&#10;AAAAAAAAAAAAAAAAAFwEAABkcnMvZG93bnJldi54bWxQSwUGAAAAAAQABADzAAAAaQUAAAAA&#13;&#10;" fillcolor="#94c600 [3204]" strokecolor="black [3213]" strokeweight="1.75pt">
                      <v:textbox>
                        <w:txbxContent>
                          <w:p w14:paraId="27B177DC" w14:textId="77777777" w:rsidR="00192307" w:rsidRPr="00BB5B73" w:rsidRDefault="00192307" w:rsidP="009E693B">
                            <w:pPr>
                              <w:jc w:val="center"/>
                              <w:rPr>
                                <w:sz w:val="28"/>
                                <w:szCs w:val="28"/>
                              </w:rPr>
                            </w:pPr>
                            <w:r>
                              <w:rPr>
                                <w:color w:val="000000" w:themeColor="text1"/>
                                <w:sz w:val="28"/>
                                <w:szCs w:val="28"/>
                              </w:rPr>
                              <w:t>3</w:t>
                            </w:r>
                          </w:p>
                        </w:txbxContent>
                      </v:textbox>
                    </v:oval>
                  </w:pict>
                </mc:Fallback>
              </mc:AlternateContent>
            </w:r>
            <w:r>
              <w:t>50 000 $</w:t>
            </w:r>
          </w:p>
        </w:tc>
      </w:tr>
      <w:tr w:rsidR="009E693B" w14:paraId="3989D452" w14:textId="77777777" w:rsidTr="00706459">
        <w:tc>
          <w:tcPr>
            <w:tcW w:w="4645" w:type="dxa"/>
            <w:shd w:val="clear" w:color="auto" w:fill="A6EBFD"/>
          </w:tcPr>
          <w:p w14:paraId="1C6BFC59" w14:textId="77777777" w:rsidR="009E693B" w:rsidRDefault="009E693B" w:rsidP="00706459"/>
        </w:tc>
        <w:tc>
          <w:tcPr>
            <w:tcW w:w="2694" w:type="dxa"/>
            <w:shd w:val="clear" w:color="auto" w:fill="BCBFA1" w:themeFill="accent4" w:themeFillTint="99"/>
          </w:tcPr>
          <w:p w14:paraId="75BCB4C0" w14:textId="77777777" w:rsidR="009E693B" w:rsidRDefault="009E693B" w:rsidP="00706459">
            <w:pPr>
              <w:jc w:val="center"/>
            </w:pPr>
          </w:p>
        </w:tc>
        <w:tc>
          <w:tcPr>
            <w:tcW w:w="2409" w:type="dxa"/>
            <w:shd w:val="clear" w:color="auto" w:fill="D2D4C0" w:themeFill="accent4" w:themeFillTint="66"/>
          </w:tcPr>
          <w:p w14:paraId="636F2275" w14:textId="77777777" w:rsidR="009E693B" w:rsidRDefault="009E693B" w:rsidP="00706459">
            <w:pPr>
              <w:jc w:val="center"/>
            </w:pPr>
          </w:p>
        </w:tc>
      </w:tr>
      <w:tr w:rsidR="009E693B" w14:paraId="449E907E" w14:textId="77777777" w:rsidTr="00706459">
        <w:tc>
          <w:tcPr>
            <w:tcW w:w="4645" w:type="dxa"/>
            <w:shd w:val="clear" w:color="auto" w:fill="A6EBFD"/>
          </w:tcPr>
          <w:p w14:paraId="77A32441" w14:textId="77777777" w:rsidR="009E693B" w:rsidRDefault="009E693B" w:rsidP="00706459">
            <w:r>
              <w:t>Autres actifs</w:t>
            </w:r>
          </w:p>
        </w:tc>
        <w:tc>
          <w:tcPr>
            <w:tcW w:w="2694" w:type="dxa"/>
            <w:tcBorders>
              <w:bottom w:val="single" w:sz="4" w:space="0" w:color="auto"/>
            </w:tcBorders>
            <w:shd w:val="clear" w:color="auto" w:fill="BCBFA1" w:themeFill="accent4" w:themeFillTint="99"/>
          </w:tcPr>
          <w:p w14:paraId="48B2C2FB" w14:textId="01ABCECE" w:rsidR="009E693B" w:rsidRDefault="00ED0EDB" w:rsidP="00706459">
            <w:pPr>
              <w:jc w:val="center"/>
            </w:pPr>
            <w:r>
              <w:t>15</w:t>
            </w:r>
            <w:r w:rsidR="009E693B">
              <w:t xml:space="preserve"> 000 $</w:t>
            </w:r>
          </w:p>
        </w:tc>
        <w:tc>
          <w:tcPr>
            <w:tcW w:w="2409" w:type="dxa"/>
            <w:tcBorders>
              <w:bottom w:val="single" w:sz="4" w:space="0" w:color="auto"/>
            </w:tcBorders>
            <w:shd w:val="clear" w:color="auto" w:fill="D2D4C0" w:themeFill="accent4" w:themeFillTint="66"/>
          </w:tcPr>
          <w:p w14:paraId="0CEEEA48" w14:textId="060AD3A6" w:rsidR="009E693B" w:rsidRDefault="00C307F2" w:rsidP="00706459">
            <w:pPr>
              <w:jc w:val="center"/>
            </w:pPr>
            <w:r>
              <w:t>1</w:t>
            </w:r>
            <w:r w:rsidR="009E693B">
              <w:t>5 000 $</w:t>
            </w:r>
          </w:p>
        </w:tc>
      </w:tr>
      <w:tr w:rsidR="009E693B" w14:paraId="33B1F9FB" w14:textId="77777777" w:rsidTr="00706459">
        <w:tc>
          <w:tcPr>
            <w:tcW w:w="4645" w:type="dxa"/>
            <w:shd w:val="clear" w:color="auto" w:fill="A6EBFD"/>
          </w:tcPr>
          <w:p w14:paraId="1219FE6E" w14:textId="77777777" w:rsidR="009E693B" w:rsidRDefault="009E693B" w:rsidP="00706459"/>
        </w:tc>
        <w:tc>
          <w:tcPr>
            <w:tcW w:w="2694" w:type="dxa"/>
            <w:tcBorders>
              <w:top w:val="single" w:sz="4" w:space="0" w:color="auto"/>
              <w:bottom w:val="double" w:sz="4" w:space="0" w:color="auto"/>
            </w:tcBorders>
            <w:shd w:val="clear" w:color="auto" w:fill="BCBFA1" w:themeFill="accent4" w:themeFillTint="99"/>
          </w:tcPr>
          <w:p w14:paraId="0A426E79" w14:textId="77777777" w:rsidR="009E693B" w:rsidRDefault="009E693B" w:rsidP="00706459">
            <w:pPr>
              <w:jc w:val="center"/>
            </w:pPr>
          </w:p>
        </w:tc>
        <w:tc>
          <w:tcPr>
            <w:tcW w:w="2409" w:type="dxa"/>
            <w:tcBorders>
              <w:top w:val="single" w:sz="4" w:space="0" w:color="auto"/>
              <w:bottom w:val="double" w:sz="4" w:space="0" w:color="auto"/>
            </w:tcBorders>
            <w:shd w:val="clear" w:color="auto" w:fill="D2D4C0" w:themeFill="accent4" w:themeFillTint="66"/>
          </w:tcPr>
          <w:p w14:paraId="3194C763" w14:textId="77777777" w:rsidR="009E693B" w:rsidRDefault="009E693B" w:rsidP="00706459">
            <w:pPr>
              <w:jc w:val="center"/>
            </w:pPr>
          </w:p>
        </w:tc>
      </w:tr>
      <w:tr w:rsidR="009E693B" w14:paraId="3861B1D2" w14:textId="77777777" w:rsidTr="00706459">
        <w:trPr>
          <w:trHeight w:val="314"/>
        </w:trPr>
        <w:tc>
          <w:tcPr>
            <w:tcW w:w="4645" w:type="dxa"/>
            <w:tcBorders>
              <w:right w:val="double" w:sz="4" w:space="0" w:color="auto"/>
            </w:tcBorders>
            <w:shd w:val="clear" w:color="auto" w:fill="A6EBFD"/>
          </w:tcPr>
          <w:p w14:paraId="4DCFE3EE" w14:textId="77777777" w:rsidR="009E693B" w:rsidRDefault="009E693B" w:rsidP="00706459">
            <w:r>
              <w:t>VALEUR TOTALE DES ACTIFS</w:t>
            </w:r>
          </w:p>
        </w:tc>
        <w:tc>
          <w:tcPr>
            <w:tcW w:w="2694" w:type="dxa"/>
            <w:tcBorders>
              <w:top w:val="double" w:sz="4" w:space="0" w:color="auto"/>
              <w:left w:val="double" w:sz="4" w:space="0" w:color="auto"/>
              <w:bottom w:val="double" w:sz="4" w:space="0" w:color="auto"/>
            </w:tcBorders>
            <w:shd w:val="clear" w:color="auto" w:fill="BCBFA1" w:themeFill="accent4" w:themeFillTint="99"/>
          </w:tcPr>
          <w:p w14:paraId="3B6801D2" w14:textId="4BE6C77A" w:rsidR="009E693B" w:rsidRDefault="009E693B" w:rsidP="00706459">
            <w:pPr>
              <w:jc w:val="center"/>
            </w:pPr>
            <w:r>
              <w:t>3</w:t>
            </w:r>
            <w:r w:rsidR="00ED0EDB">
              <w:t>1</w:t>
            </w:r>
            <w:r>
              <w:t>0 000 $</w:t>
            </w:r>
          </w:p>
        </w:tc>
        <w:tc>
          <w:tcPr>
            <w:tcW w:w="2409" w:type="dxa"/>
            <w:tcBorders>
              <w:top w:val="double" w:sz="4" w:space="0" w:color="auto"/>
              <w:bottom w:val="double" w:sz="4" w:space="0" w:color="auto"/>
              <w:right w:val="double" w:sz="4" w:space="0" w:color="auto"/>
            </w:tcBorders>
            <w:shd w:val="clear" w:color="auto" w:fill="D2D4C0" w:themeFill="accent4" w:themeFillTint="66"/>
          </w:tcPr>
          <w:p w14:paraId="201A9F65" w14:textId="2BF031C7" w:rsidR="009E693B" w:rsidRDefault="009E693B" w:rsidP="00706459">
            <w:pPr>
              <w:jc w:val="center"/>
            </w:pPr>
            <w:r>
              <w:t>3</w:t>
            </w:r>
            <w:r w:rsidR="00ED0EDB">
              <w:t>2</w:t>
            </w:r>
            <w:r>
              <w:t>5 000 $</w:t>
            </w:r>
          </w:p>
        </w:tc>
      </w:tr>
    </w:tbl>
    <w:p w14:paraId="16EF8DBF" w14:textId="77777777" w:rsidR="009E693B" w:rsidRDefault="009E693B" w:rsidP="009E693B"/>
    <w:p w14:paraId="7F1DA4A9" w14:textId="3DAA7D05" w:rsidR="009E693B" w:rsidRDefault="009E693B" w:rsidP="009E693B">
      <w:r>
        <w:br w:type="page"/>
      </w:r>
      <w:r>
        <w:rPr>
          <w:noProof/>
          <w:lang w:eastAsia="fr-FR"/>
        </w:rPr>
        <w:lastRenderedPageBreak/>
        <mc:AlternateContent>
          <mc:Choice Requires="wps">
            <w:drawing>
              <wp:anchor distT="0" distB="0" distL="114300" distR="114300" simplePos="0" relativeHeight="253642752" behindDoc="0" locked="0" layoutInCell="1" allowOverlap="1" wp14:anchorId="0DBD5633" wp14:editId="33A0921C">
                <wp:simplePos x="0" y="0"/>
                <wp:positionH relativeFrom="column">
                  <wp:posOffset>-807085</wp:posOffset>
                </wp:positionH>
                <wp:positionV relativeFrom="paragraph">
                  <wp:posOffset>-93980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0" name="Ellipse 112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FB5EA22"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DBD5633" id="Ellipse 1120" o:spid="_x0000_s1150" style="position:absolute;left:0;text-align:left;margin-left:-63.55pt;margin-top:-7.4pt;width:54pt;height:54pt;z-index:2536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apU+QEAAFgEAAAOAAAAZHJzL2Uyb0RvYy54bWysVMFu2zAMvQ/YPwi6L05SrAiCOMXQrrsM&#13;&#10;W7FuH6DIVCxAEjVJiZ2/HyU7drH1smEXWZT4HvlIyru73hp2hhA1upqvFkvOwElstDvW/Mf3x3cb&#13;&#10;zmISrhEGHdT8ApHf7d++2XV+C2ts0TQQGJG4uO18zduU/LaqomzBirhAD44uFQYrEpnhWDVBdMRu&#13;&#10;TbVeLm+rDkPjA0qIkU4fhku+L/xKgUxflYqQmKk55ZbKGsp6yGu134ntMQjfajmmIf4hCyu0o6AT&#13;&#10;1YNIgp2C/oPKahkwokoLibZCpbSEooHUrJa/qXluhYeihYoT/VSm+P9o5ZfzU2C6od6t1lQgJyx1&#13;&#10;6aMx2kdg5YxK1Pm4Jc9n/xRGK9I26+1VsPlLSlhfynqZygp9YpIObzfvN0vilnQ17omlmsE+xPQJ&#13;&#10;0LK8qTkM0Us9xflzTIP31SuHMy6vEY1uHrUxxcgjA/cmsLOgZqd+lZtLUV54kZWRVdYzKCi7dDEw&#13;&#10;sH4DRcWgnG9K9DKGM6dJV07jyDNDFEWfQKvXQEJKcBNw9M9QKOP5N+AJUSKjSxPYaofhtehzymrw&#13;&#10;v6ofNGf5qT/0wwSsb3LJ8tkBmwvNRUcPo+bx50kE4Ew42SK9HZnC1bhP5S3lfBx+OCVUunRr5hjj&#13;&#10;0fiWZoxPLb+Pl3bxmn8I+18AAAD//wMAUEsDBBQABgAIAAAAIQAovEsZ4QAAABABAAAPAAAAZHJz&#13;&#10;L2Rvd25yZXYueG1sTE9LT4NAEL6b9D9spok3uoCmCmVpGo3HHmyNCbctDI+UnaXs0uK/d3rSy2Qe&#13;&#10;33yPbDubXlxxdJ0lBdEqBIFU2qqjRsHX8SN4BeG8pkr3llDBDzrY5ouHTKeVvdEnXg++EUxCLtUK&#13;&#10;Wu+HVEpXtmi0W9kBiW+1HY32PI6NrEZ9Y3LTyzgM19Lojlih1QO+tVieD5NRsCvWe0/DZT99X851&#13;&#10;iXWBSVIo9bic3zdcdhsQHmf/9wH3DOwfcjZ2shNVTvQKgih+iRh77545CUOCKOHNSUHyFIPMM/k/&#13;&#10;SP4LAAD//wMAUEsBAi0AFAAGAAgAAAAhALaDOJL+AAAA4QEAABMAAAAAAAAAAAAAAAAAAAAAAFtD&#13;&#10;b250ZW50X1R5cGVzXS54bWxQSwECLQAUAAYACAAAACEAOP0h/9YAAACUAQAACwAAAAAAAAAAAAAA&#13;&#10;AAAvAQAAX3JlbHMvLnJlbHNQSwECLQAUAAYACAAAACEAWhmqVPkBAABYBAAADgAAAAAAAAAAAAAA&#13;&#10;AAAuAgAAZHJzL2Uyb0RvYy54bWxQSwECLQAUAAYACAAAACEAKLxLGeEAAAAQAQAADwAAAAAAAAAA&#13;&#10;AAAAAABTBAAAZHJzL2Rvd25yZXYueG1sUEsFBgAAAAAEAAQA8wAAAGEFAAAAAA==&#13;&#10;" fillcolor="#94c600 [3204]" strokecolor="black [3213]" strokeweight="1.75pt">
                <v:textbox>
                  <w:txbxContent>
                    <w:p w14:paraId="3FB5EA22" w14:textId="77777777" w:rsidR="00192307" w:rsidRDefault="00192307" w:rsidP="009E693B">
                      <w:pPr>
                        <w:jc w:val="center"/>
                      </w:pPr>
                      <w:r>
                        <w:rPr>
                          <w:color w:val="000000" w:themeColor="text1"/>
                          <w:sz w:val="36"/>
                          <w:szCs w:val="36"/>
                        </w:rPr>
                        <w:t>1</w:t>
                      </w:r>
                    </w:p>
                  </w:txbxContent>
                </v:textbox>
                <w10:wrap type="through"/>
              </v:oval>
            </w:pict>
          </mc:Fallback>
        </mc:AlternateContent>
      </w:r>
      <w:r>
        <w:t xml:space="preserve">Puisque notre objectif, en utilisant la méthode de la variation de l’avoir net, est d’identifier l’ampleur du surplus ou du déficit de liquidités pour la période visée, nous devons éliminer les variations qui ne sont pas imputables aux recettes ou aux déboursés (plus-value ou moins-value non matérialisée). Dans le cas présent, suite à la publication des nouveaux rôles d’évaluation municipale, la juste valeur marchande de la maison de Jean a augmenté </w:t>
      </w:r>
      <w:r w:rsidR="00C307F2">
        <w:t>2,</w:t>
      </w:r>
      <w:r>
        <w:t xml:space="preserve">5 %. Nous devons donc augmenter l’appauvrissement en liquidités de Jean Faucher d’une somme de </w:t>
      </w:r>
      <w:r w:rsidR="00C307F2">
        <w:rPr>
          <w:color w:val="FF0000"/>
        </w:rPr>
        <w:t>5</w:t>
      </w:r>
      <w:r w:rsidRPr="00FF3865">
        <w:rPr>
          <w:color w:val="FF0000"/>
        </w:rPr>
        <w:t xml:space="preserve"> 000 $</w:t>
      </w:r>
      <w:r>
        <w:rPr>
          <w:color w:val="FF0000"/>
        </w:rPr>
        <w:t xml:space="preserve"> </w:t>
      </w:r>
      <w:r w:rsidRPr="001068D4">
        <w:rPr>
          <w:color w:val="000000" w:themeColor="text1"/>
        </w:rPr>
        <w:t xml:space="preserve">puisque cette plus-value n’est d’aucune façon attribuable à une variation des liquidités.  </w:t>
      </w:r>
    </w:p>
    <w:p w14:paraId="2F42E427" w14:textId="77777777" w:rsidR="009E693B" w:rsidRDefault="009E693B" w:rsidP="009E693B">
      <w:r>
        <w:rPr>
          <w:noProof/>
          <w:lang w:eastAsia="fr-FR"/>
        </w:rPr>
        <mc:AlternateContent>
          <mc:Choice Requires="wps">
            <w:drawing>
              <wp:anchor distT="0" distB="0" distL="114300" distR="114300" simplePos="0" relativeHeight="253643776" behindDoc="0" locked="0" layoutInCell="1" allowOverlap="1" wp14:anchorId="3211FCC3" wp14:editId="771A8E57">
                <wp:simplePos x="0" y="0"/>
                <wp:positionH relativeFrom="column">
                  <wp:posOffset>-809625</wp:posOffset>
                </wp:positionH>
                <wp:positionV relativeFrom="paragraph">
                  <wp:posOffset>268605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1" name="Ellipse 1121"/>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4160DBC"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211FCC3" id="Ellipse 1121" o:spid="_x0000_s1151" style="position:absolute;left:0;text-align:left;margin-left:-63.75pt;margin-top:21.15pt;width:54pt;height:54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j93W+QEAAFgEAAAOAAAAZHJzL2Uyb0RvYy54bWysVMGO0zAQvSPxD5bvNE2BVVU1XaFdlguC&#13;&#10;FQsf4DrjxpLtMbbbpH/P2EnTFewFxMXx2PPezJsZZ3s7WMNOEKJG1/B6seQMnMRWu0PDf3x/eLPm&#13;&#10;LCbhWmHQQcPPEPnt7vWrbe83sMIOTQuBEYmLm943vEvJb6oqyg6siAv04OhSYbAikRkOVRtET+zW&#13;&#10;VKvl8qbqMbQ+oIQY6fR+vOS7wq8UyPRVqQiJmYZTbqmsoaz7vFa7rdgcgvCdllMa4h+ysEI7CjpT&#13;&#10;3Ysk2DHoP6islgEjqrSQaCtUSksoGkhNvfxNzVMnPBQtVJzo5zLF/0crv5weA9Mt9a5e1Zw5YalL&#13;&#10;H43RPgIrZ1Si3scNeT75xzBZkbZZ76CCzV9SwoZS1vNcVhgSk3R4s36/XlLxJV1Ne2KprmAfYvoE&#13;&#10;aFneNBzG6KWe4vQ5ptH74pXDGZfXiEa3D9qYYuSRgTsT2ElQs9NQ5+ZSlGdeZGVklfWMCsounQ2M&#13;&#10;rN9AUTEo57clehnDK6dJF07jyDNDFEWfQfVLICEluBk4+WcolPH8G/CMKJHRpRlstcPwUvRrymr0&#13;&#10;v6gfNWf5adgP4wSs3uWS5bM9tmeai54eRsPjz6MIwJlwskN6OzKFi3GXylvK+Tj8cEyodOnWlWOK&#13;&#10;R+NbmjE9tfw+ntvF6/pD2P0CAAD//wMAUEsDBBQABgAIAAAAIQCaEw3A5AAAABABAAAPAAAAZHJz&#13;&#10;L2Rvd25yZXYueG1sTI9PT8MwDMXvSHyHyEjcurQdG7RrOk0gjjswEFJvWev+0Rqna9KtfHvMiV0s&#13;&#10;2f75+b1sO5teXHB0nSUF0SIEgVTaqqNGwdfne/ACwnlNle4toYIfdLDN7+8ynVb2Sh94OfhGsAi5&#13;&#10;VCtovR9SKV3ZotFuYQck3tV2NNpzOzayGvWVxU0v4zBcS6M74g+tHvC1xfJ0mIyCXbHeexrO++n7&#13;&#10;fKpLrAtMkkKpx4f5bcNltwHhcfb/F/CXgf1DzsaOdqLKiV5BEMXPK2YVPMVLEEwEUcKDI6OrcAky&#13;&#10;z+RtkPwXAAD//wMAUEsBAi0AFAAGAAgAAAAhALaDOJL+AAAA4QEAABMAAAAAAAAAAAAAAAAAAAAA&#13;&#10;AFtDb250ZW50X1R5cGVzXS54bWxQSwECLQAUAAYACAAAACEAOP0h/9YAAACUAQAACwAAAAAAAAAA&#13;&#10;AAAAAAAvAQAAX3JlbHMvLnJlbHNQSwECLQAUAAYACAAAACEAzY/d1vkBAABYBAAADgAAAAAAAAAA&#13;&#10;AAAAAAAuAgAAZHJzL2Uyb0RvYy54bWxQSwECLQAUAAYACAAAACEAmhMNwOQAAAAQAQAADwAAAAAA&#13;&#10;AAAAAAAAAABTBAAAZHJzL2Rvd25yZXYueG1sUEsFBgAAAAAEAAQA8wAAAGQFAAAAAA==&#13;&#10;" fillcolor="#94c600 [3204]" strokecolor="black [3213]" strokeweight="1.75pt">
                <v:textbox>
                  <w:txbxContent>
                    <w:p w14:paraId="04160DBC" w14:textId="77777777" w:rsidR="00192307" w:rsidRDefault="00192307" w:rsidP="009E693B">
                      <w:pPr>
                        <w:jc w:val="center"/>
                      </w:pPr>
                      <w:r>
                        <w:rPr>
                          <w:color w:val="000000" w:themeColor="text1"/>
                          <w:sz w:val="36"/>
                          <w:szCs w:val="36"/>
                        </w:rPr>
                        <w:t>2</w:t>
                      </w:r>
                    </w:p>
                  </w:txbxContent>
                </v:textbox>
                <w10:wrap type="through"/>
              </v:oval>
            </w:pict>
          </mc:Fallback>
        </mc:AlternateContent>
      </w:r>
    </w:p>
    <w:p w14:paraId="34377047" w14:textId="77777777" w:rsidR="009E693B" w:rsidRDefault="009E693B" w:rsidP="009E693B"/>
    <w:p w14:paraId="4DDB31E7" w14:textId="47E68FD6" w:rsidR="009E693B" w:rsidRDefault="009E693B" w:rsidP="009E693B">
      <w:r>
        <w:t>L’augmentation de la valeur des REÉR est due à une cotisation exceptionnelle de 1</w:t>
      </w:r>
      <w:r w:rsidR="00651CC5">
        <w:t>0</w:t>
      </w:r>
      <w:r>
        <w:t xml:space="preserve"> 000 $ de Jean et à une perte de valeur de </w:t>
      </w:r>
      <w:r w:rsidR="00651CC5">
        <w:t>5</w:t>
      </w:r>
      <w:r>
        <w:t xml:space="preserve"> 000 $. Nous devons donc diminuer l’appauvrissement en liquidités de Jean Faucher d’une somme de </w:t>
      </w:r>
      <w:r w:rsidR="00651CC5">
        <w:rPr>
          <w:color w:val="00B050"/>
        </w:rPr>
        <w:t>5</w:t>
      </w:r>
      <w:r w:rsidR="00C307F2">
        <w:rPr>
          <w:color w:val="00B050"/>
        </w:rPr>
        <w:t xml:space="preserve"> 000</w:t>
      </w:r>
      <w:r w:rsidRPr="00C307F2">
        <w:rPr>
          <w:color w:val="00B050"/>
        </w:rPr>
        <w:t xml:space="preserve"> $.  </w:t>
      </w:r>
    </w:p>
    <w:p w14:paraId="6D164A26" w14:textId="77777777" w:rsidR="009E693B" w:rsidRDefault="009E693B" w:rsidP="009E693B"/>
    <w:p w14:paraId="0B278ED7" w14:textId="77777777" w:rsidR="009E693B" w:rsidRDefault="009E693B" w:rsidP="009E693B">
      <w:r>
        <w:rPr>
          <w:noProof/>
          <w:lang w:eastAsia="fr-FR"/>
        </w:rPr>
        <mc:AlternateContent>
          <mc:Choice Requires="wps">
            <w:drawing>
              <wp:anchor distT="0" distB="0" distL="114300" distR="114300" simplePos="0" relativeHeight="253644800" behindDoc="0" locked="0" layoutInCell="1" allowOverlap="1" wp14:anchorId="50D3A713" wp14:editId="62BD6D53">
                <wp:simplePos x="0" y="0"/>
                <wp:positionH relativeFrom="column">
                  <wp:posOffset>-809625</wp:posOffset>
                </wp:positionH>
                <wp:positionV relativeFrom="paragraph">
                  <wp:posOffset>171450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2" name="Ellipse 1122"/>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B31A827" w14:textId="77777777" w:rsidR="00192307" w:rsidRDefault="00192307"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0D3A713" id="Ellipse 1122" o:spid="_x0000_s1152" style="position:absolute;left:0;text-align:left;margin-left:-63.75pt;margin-top:13.5pt;width:54pt;height:54pt;z-index:2536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6R0M+QEAAFgEAAAOAAAAZHJzL2Uyb0RvYy54bWysVMFu2zAMvQ/YPwi6L04ytAiCOMXQrrsM&#13;&#10;W7FuH6DIVCxAEjVJiZ2/HyU7drH1smEXWZT4HvlIyru73hp2hhA1upqvFkvOwElstDvW/Mf3x3cb&#13;&#10;zmISrhEGHdT8ApHf7d++2XV+C2ts0TQQGJG4uO18zduU/LaqomzBirhAD44uFQYrEpnhWDVBdMRu&#13;&#10;TbVeLm+rDkPjA0qIkU4fhku+L/xKgUxflYqQmKk55ZbKGsp6yGu134ntMQjfajmmIf4hCyu0o6AT&#13;&#10;1YNIgp2C/oPKahkwokoLibZCpbSEooHUrJa/qXluhYeihYoT/VSm+P9o5ZfzU2C6od6t1mvOnLDU&#13;&#10;pY/GaB+BlTMqUefjljyf/VMYrUjbrLdXweYvKWF9KetlKiv0iUk6vN3cbJZUfElX455YqhnsQ0yf&#13;&#10;AC3Lm5rDEL3UU5w/xzR4X71yOOPyGtHo5lEbU4w8MnBvAjsLanbqV7m5FOWFF1kZWWU9g4KySxcD&#13;&#10;A+s3UFQMyvl9iV7GcOY06cppHHlmiKLoE2j1GkhICW4Cjv4ZCmU8/wY8IUpkdGkCW+0wvBZ9TlkN&#13;&#10;/lf1g+YsP/WHfpiA9U0uWT47YHOhuejoYdQ8/jyJAJwJJ1uktyNTuBr3qbylnI/DD6eESpduzRxj&#13;&#10;PBrf0ozxqeX38dIuXvMPYf8LAAD//wMAUEsDBBQABgAIAAAAIQCUQPJO5AAAABABAAAPAAAAZHJz&#13;&#10;L2Rvd25yZXYueG1sTI9Pb4MwDMXvk/odIlfajQaY2g5KqKpNO/awbprELQXzRyUOJaFl337eabtY&#13;&#10;sv3z83vZfja9uOHoOksKolUIAqm0VUeNgs+Pt+AZhPOaKt1bQgXf6GCfLx4ynVb2Tu94O/lGsAi5&#13;&#10;VCtovR9SKV3ZotFuZQck3tV2NNpzOzayGvWdxU0v4zDcSKM74g+tHvClxfJymoyCQ7E5ehqux+nr&#13;&#10;eqlLrAtMkkKpx+X8uuNy2IHwOPu/C/jNwP4hZ2NnO1HlRK8giOLtmlkF8ZaTMRFECQ/OjD6tQ5B5&#13;&#10;Jv8HyX8AAAD//wMAUEsBAi0AFAAGAAgAAAAhALaDOJL+AAAA4QEAABMAAAAAAAAAAAAAAAAAAAAA&#13;&#10;AFtDb250ZW50X1R5cGVzXS54bWxQSwECLQAUAAYACAAAACEAOP0h/9YAAACUAQAACwAAAAAAAAAA&#13;&#10;AAAAAAAvAQAAX3JlbHMvLnJlbHNQSwECLQAUAAYACAAAACEAoukdDPkBAABYBAAADgAAAAAAAAAA&#13;&#10;AAAAAAAuAgAAZHJzL2Uyb0RvYy54bWxQSwECLQAUAAYACAAAACEAlEDyTuQAAAAQAQAADwAAAAAA&#13;&#10;AAAAAAAAAABTBAAAZHJzL2Rvd25yZXYueG1sUEsFBgAAAAAEAAQA8wAAAGQFAAAAAA==&#13;&#10;" fillcolor="#94c600 [3204]" strokecolor="black [3213]" strokeweight="1.75pt">
                <v:textbox>
                  <w:txbxContent>
                    <w:p w14:paraId="3B31A827" w14:textId="77777777" w:rsidR="00192307" w:rsidRDefault="00192307" w:rsidP="009E693B">
                      <w:pPr>
                        <w:jc w:val="center"/>
                      </w:pPr>
                      <w:r>
                        <w:rPr>
                          <w:color w:val="000000" w:themeColor="text1"/>
                          <w:sz w:val="36"/>
                          <w:szCs w:val="36"/>
                        </w:rPr>
                        <w:t>3</w:t>
                      </w:r>
                    </w:p>
                  </w:txbxContent>
                </v:textbox>
                <w10:wrap type="through"/>
              </v:oval>
            </w:pict>
          </mc:Fallback>
        </mc:AlternateContent>
      </w:r>
    </w:p>
    <w:p w14:paraId="079F8B7A" w14:textId="79E2526B" w:rsidR="009E693B" w:rsidRDefault="009E693B" w:rsidP="009E693B">
      <w:r>
        <w:t xml:space="preserve">L’augmentation de la juste valeur des meubles est due à l’achat à crédit d’un nouveau SPA de 10 000 $ et d’une baisse de valeur des autres biens de 5 000 $. De manière générale, la moins-value des biens personnels est exclue des calculs puisque ces biens ne génèrent pas de valeur, mais sont plutôt le reflet d’un désir à satisfaire des besoins de consommation (c’est donc généralement une bonne nouvelle lorsque la valeur de ces biens baisse). Par contre, nous devons ajuster au calcul toute augmentation due à des nouveaux achats importants. Nous </w:t>
      </w:r>
      <w:r w:rsidR="00B104BA">
        <w:t>augmentons l’appauvrissement</w:t>
      </w:r>
      <w:r>
        <w:t xml:space="preserve"> en liquidités de Jean Faucher de </w:t>
      </w:r>
      <w:r w:rsidRPr="00CA5883">
        <w:rPr>
          <w:color w:val="FF0000"/>
        </w:rPr>
        <w:t>5 0</w:t>
      </w:r>
      <w:r w:rsidRPr="00A77D1B">
        <w:rPr>
          <w:color w:val="FF0000"/>
        </w:rPr>
        <w:t>00 $</w:t>
      </w:r>
      <w:r>
        <w:rPr>
          <w:color w:val="FF0000"/>
        </w:rPr>
        <w:t xml:space="preserve"> </w:t>
      </w:r>
      <w:r w:rsidRPr="00A77D1B">
        <w:rPr>
          <w:color w:val="000000" w:themeColor="text1"/>
        </w:rPr>
        <w:t>(</w:t>
      </w:r>
      <w:r>
        <w:rPr>
          <w:color w:val="000000" w:themeColor="text1"/>
        </w:rPr>
        <w:t>1</w:t>
      </w:r>
      <w:r w:rsidRPr="00A77D1B">
        <w:rPr>
          <w:color w:val="000000" w:themeColor="text1"/>
        </w:rPr>
        <w:t>0 000 $ - 5 000 $)</w:t>
      </w:r>
      <w:r>
        <w:t xml:space="preserve">.  </w:t>
      </w:r>
    </w:p>
    <w:p w14:paraId="0EB671BC" w14:textId="77777777" w:rsidR="009E693B" w:rsidRDefault="009E693B" w:rsidP="009E693B"/>
    <w:p w14:paraId="0835E56F" w14:textId="77777777" w:rsidR="009E693B" w:rsidRDefault="009E693B" w:rsidP="009E693B">
      <w:pPr>
        <w:rPr>
          <w:rStyle w:val="Titre3Car"/>
          <w:b w:val="0"/>
          <w:color w:val="FF6700" w:themeColor="accent3"/>
        </w:rPr>
      </w:pPr>
    </w:p>
    <w:p w14:paraId="16AF8647" w14:textId="77777777" w:rsidR="009E693B" w:rsidRDefault="009E693B" w:rsidP="009E693B">
      <w:pPr>
        <w:rPr>
          <w:rStyle w:val="Titre3Car"/>
          <w:b w:val="0"/>
          <w:color w:val="FF6700" w:themeColor="accent3"/>
        </w:rPr>
      </w:pPr>
    </w:p>
    <w:p w14:paraId="66BF190C" w14:textId="77777777" w:rsidR="009E693B" w:rsidRDefault="009E693B" w:rsidP="009E693B">
      <w:pPr>
        <w:rPr>
          <w:rStyle w:val="Titre3Car"/>
          <w:b w:val="0"/>
          <w:color w:val="FF6700" w:themeColor="accent3"/>
        </w:rPr>
      </w:pPr>
    </w:p>
    <w:p w14:paraId="4C30D799" w14:textId="77777777" w:rsidR="009E693B" w:rsidRDefault="009E693B" w:rsidP="009E693B">
      <w:pPr>
        <w:rPr>
          <w:rStyle w:val="Titre3Car"/>
          <w:b w:val="0"/>
          <w:color w:val="FF6700" w:themeColor="accent3"/>
        </w:rPr>
      </w:pPr>
    </w:p>
    <w:p w14:paraId="08CBD430" w14:textId="77777777" w:rsidR="009E693B" w:rsidRDefault="009E693B" w:rsidP="009E693B">
      <w:pPr>
        <w:rPr>
          <w:rStyle w:val="Titre3Car"/>
          <w:b w:val="0"/>
          <w:color w:val="FF6700" w:themeColor="accent3"/>
        </w:rPr>
      </w:pPr>
    </w:p>
    <w:p w14:paraId="0E97F37B" w14:textId="77777777" w:rsidR="009E693B" w:rsidRDefault="009E693B" w:rsidP="009E693B">
      <w:pPr>
        <w:rPr>
          <w:rStyle w:val="Titre3Car"/>
          <w:b w:val="0"/>
          <w:color w:val="FF6700" w:themeColor="accent3"/>
        </w:rPr>
      </w:pPr>
    </w:p>
    <w:p w14:paraId="76647871" w14:textId="77777777" w:rsidR="009E693B" w:rsidRDefault="009E693B" w:rsidP="009E693B">
      <w:pPr>
        <w:rPr>
          <w:rStyle w:val="Titre3Car"/>
          <w:b w:val="0"/>
          <w:color w:val="FF6700" w:themeColor="accent3"/>
        </w:rPr>
      </w:pPr>
    </w:p>
    <w:p w14:paraId="076D8130" w14:textId="77777777" w:rsidR="009E693B" w:rsidRDefault="009E693B" w:rsidP="009E693B">
      <w:pPr>
        <w:rPr>
          <w:rStyle w:val="Titre3Car"/>
          <w:b w:val="0"/>
          <w:color w:val="FF6700" w:themeColor="accent3"/>
        </w:rPr>
      </w:pPr>
    </w:p>
    <w:p w14:paraId="0F01C4EA" w14:textId="77777777" w:rsidR="009E693B" w:rsidRDefault="009E693B" w:rsidP="009E693B">
      <w:pPr>
        <w:rPr>
          <w:rStyle w:val="Titre3Car"/>
          <w:b w:val="0"/>
          <w:color w:val="FF6700" w:themeColor="accent3"/>
        </w:rPr>
      </w:pPr>
    </w:p>
    <w:p w14:paraId="51EBFA81" w14:textId="77777777" w:rsidR="009E693B" w:rsidRDefault="009E693B" w:rsidP="009E693B">
      <w:pPr>
        <w:rPr>
          <w:rStyle w:val="Titre3Car"/>
          <w:b w:val="0"/>
          <w:color w:val="FF6700" w:themeColor="accent3"/>
        </w:rPr>
      </w:pPr>
    </w:p>
    <w:p w14:paraId="64F61B3A" w14:textId="77777777" w:rsidR="009E693B" w:rsidRDefault="009E693B" w:rsidP="009E693B">
      <w:pPr>
        <w:rPr>
          <w:rStyle w:val="Titre3Car"/>
          <w:b w:val="0"/>
          <w:color w:val="FF6700" w:themeColor="accent3"/>
        </w:rPr>
      </w:pPr>
    </w:p>
    <w:p w14:paraId="507F5D48" w14:textId="77777777" w:rsidR="009E693B" w:rsidRPr="00B129F8" w:rsidRDefault="009E693B" w:rsidP="009E693B">
      <w:pPr>
        <w:rPr>
          <w:sz w:val="26"/>
          <w:szCs w:val="26"/>
        </w:rPr>
      </w:pPr>
      <w:r w:rsidRPr="00B129F8">
        <w:rPr>
          <w:noProof/>
          <w:color w:val="FF6700" w:themeColor="accent3"/>
          <w:sz w:val="26"/>
          <w:szCs w:val="26"/>
          <w:lang w:eastAsia="fr-FR"/>
        </w:rPr>
        <w:drawing>
          <wp:anchor distT="0" distB="0" distL="114300" distR="114300" simplePos="0" relativeHeight="253656064" behindDoc="0" locked="0" layoutInCell="1" allowOverlap="1" wp14:anchorId="1817F8CC" wp14:editId="6AB0764F">
            <wp:simplePos x="0" y="0"/>
            <wp:positionH relativeFrom="column">
              <wp:posOffset>7416520</wp:posOffset>
            </wp:positionH>
            <wp:positionV relativeFrom="paragraph">
              <wp:posOffset>-436245</wp:posOffset>
            </wp:positionV>
            <wp:extent cx="685800" cy="779145"/>
            <wp:effectExtent l="0" t="0" r="0" b="8255"/>
            <wp:wrapNone/>
            <wp:docPr id="1183" name="Image 1183"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B129F8">
        <w:rPr>
          <w:color w:val="FF6700" w:themeColor="accent3"/>
          <w:sz w:val="26"/>
          <w:szCs w:val="26"/>
        </w:rPr>
        <w:t>IMAGE 16</w:t>
      </w:r>
      <w:r w:rsidRPr="00B129F8">
        <w:rPr>
          <w:color w:val="FF6700" w:themeColor="accent3"/>
          <w:sz w:val="26"/>
          <w:szCs w:val="26"/>
        </w:rPr>
        <w:tab/>
        <w:t xml:space="preserve">Suivi de l’appauvrissement de </w:t>
      </w:r>
      <w:r w:rsidRPr="00B129F8">
        <w:rPr>
          <w:color w:val="FF0000"/>
          <w:sz w:val="26"/>
          <w:szCs w:val="26"/>
        </w:rPr>
        <w:t>Jean Faucher</w:t>
      </w:r>
      <w:r w:rsidRPr="00B129F8">
        <w:rPr>
          <w:color w:val="FF6700" w:themeColor="accent3"/>
          <w:sz w:val="26"/>
          <w:szCs w:val="26"/>
        </w:rPr>
        <w:t xml:space="preserve"> - Variation de l’avoir net</w:t>
      </w:r>
    </w:p>
    <w:p w14:paraId="412A6B7F" w14:textId="77777777" w:rsidR="009E693B" w:rsidRDefault="009E693B" w:rsidP="009E693B">
      <w:r>
        <w:rPr>
          <w:noProof/>
          <w:lang w:eastAsia="fr-FR"/>
        </w:rPr>
        <mc:AlternateContent>
          <mc:Choice Requires="wps">
            <w:drawing>
              <wp:anchor distT="0" distB="0" distL="114300" distR="114300" simplePos="0" relativeHeight="253647872" behindDoc="0" locked="0" layoutInCell="1" allowOverlap="1" wp14:anchorId="0EB7AA7D" wp14:editId="37144591">
                <wp:simplePos x="0" y="0"/>
                <wp:positionH relativeFrom="column">
                  <wp:posOffset>3728720</wp:posOffset>
                </wp:positionH>
                <wp:positionV relativeFrom="paragraph">
                  <wp:posOffset>840105</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1123" name="Rectangle à coins arrondis 1123"/>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13A7C8E" w14:textId="2A3031BA" w:rsidR="00192307" w:rsidRPr="00A77D1B" w:rsidRDefault="00192307" w:rsidP="009E693B">
                            <w:pPr>
                              <w:jc w:val="center"/>
                              <w:rPr>
                                <w:sz w:val="36"/>
                                <w:szCs w:val="36"/>
                                <w:lang w:val="fr-CA"/>
                              </w:rPr>
                            </w:pPr>
                            <w:r>
                              <w:rPr>
                                <w:sz w:val="36"/>
                                <w:szCs w:val="36"/>
                                <w:lang w:val="fr-CA"/>
                              </w:rPr>
                              <w:t>5</w:t>
                            </w:r>
                            <w:r w:rsidRPr="00A77D1B">
                              <w:rPr>
                                <w:sz w:val="36"/>
                                <w:szCs w:val="36"/>
                                <w:lang w:val="fr-CA"/>
                              </w:rPr>
                              <w:t xml:space="preserve">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B7AA7D" id="Rectangle à coins arrondis 1123" o:spid="_x0000_s1153" style="position:absolute;left:0;text-align:left;margin-left:293.6pt;margin-top:66.15pt;width:276pt;height:45.2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ZB9QIAAGQGAAAOAAAAZHJzL2Uyb0RvYy54bWysVdtqGzEQfS/0H4Tem/U1aU3WwTi4FEJi&#13;&#10;kpQ8y1rJK9BK6ki2N/2a/kt/rCPtxW4SCJTmQZFWc0YzZ86ML6/qSpO9AK+syenwbECJMNwWymxz&#13;&#10;+v1x9ekzJT4wUzBtjcjps/D0av7xw+XBzcTIllYXAgg6MX52cDktQ3CzLPO8FBXzZ9YJg5fSQsUC&#13;&#10;HmGbFcAO6L3S2WgwOM8OFgoHlgvv8et1c0nnyb+Ugoc7Kb0IROcUYwtphbRu4prNL9lsC8yVirdh&#13;&#10;sH+IomLK4KO9q2sWGNmBeuWqUhystzKccVtlVkrFRcoBsxkOXmTzUDInUi5Ijnc9Tf7/ueW3+zUQ&#13;&#10;VWDthqMxJYZVWKV75I2ZrRbk9y/CrTKeMABrCuVJskPaDs7PEP3g1tCePG4jB7WEKv7H7EidqH7u&#13;&#10;qRZ1IBw/jqeDKdaPEo5304vJYJJqkR3RDnz4KmxF4ianYHemiHElmtn+xgd8Fu07u/iit1oVK6V1&#13;&#10;OsB2s9RA9gxrvxzEv1huhPxlps1rZFSf6LGhHr4GopsGKZLKmnDQNRdGjIvokiOVwNrwLYTStjpb&#13;&#10;IZOhUZ5W2zLcqy0Bhf0SShBiHSgpFEo06JQqWBQva4SLPZT4BLHP6Qg5O0mqc9VkeAzDu3ER0471&#13;&#10;aiqUduFZixilNvdCogCwJsP0Xmq9Y/KMo6vQEZCsI0wiyT1w/D6wtY/QhrAePHof3CPSy0heD66U&#13;&#10;sfCWA92HLBv7joEm70hBqDd1o/zReaxG/LaxxTP2A3KeePaOrxTK74b5sGaAkwEVi9Mu3OEitT3k&#13;&#10;1LY7SkoLP9/6Hu2xYfGWkgNOmpz6HzsGghL9zWArfxlOUPwkpMNkejHCA5zebE5vzK5aWhT0EOeq&#13;&#10;42kb7YPuthJs9YRDcRFfxStmOL6dUx6gOyxDMwFxrHKxWCQzHEeOhRvz4HinhNhZj/UTA9eKOGD3&#13;&#10;3tpuKrHZiy5sbGONjF3sgpUqteiR17YGOMqSSNt2iLPy9Jysjj8O8z8AAAD//wMAUEsDBBQABgAI&#13;&#10;AAAAIQBmnvZX5wAAABEBAAAPAAAAZHJzL2Rvd25yZXYueG1sTE/LTsMwELwj8Q/WInGjdh2VljRO&#13;&#10;hUARiAtpQDxubrIkUWM7it0m8PVsT3BZaXdm55FsJtOxIw6+dVbBfCaAoS1d1dpawetLdrUC5oO2&#13;&#10;le6cRQXf6GGTnp8lOq7caLd4LELNSMT6WCtoQuhjzn3ZoNF+5nq0hH25wehA61DzatAjiZuOSyGu&#13;&#10;udGtJYdG93jXYLkvDkbBe/b8OYrt29P+o8jyn8Vj/tCLXKnLi+l+TeN2DSzgFP4+4NSB8kNKwXbu&#13;&#10;YCvPOgWL1VISlYBIRsBOjHl0Q6edAinlEnia8P9N0l8AAAD//wMAUEsBAi0AFAAGAAgAAAAhALaD&#13;&#10;OJL+AAAA4QEAABMAAAAAAAAAAAAAAAAAAAAAAFtDb250ZW50X1R5cGVzXS54bWxQSwECLQAUAAYA&#13;&#10;CAAAACEAOP0h/9YAAACUAQAACwAAAAAAAAAAAAAAAAAvAQAAX3JlbHMvLnJlbHNQSwECLQAUAAYA&#13;&#10;CAAAACEA6rv2QfUCAABkBgAADgAAAAAAAAAAAAAAAAAuAgAAZHJzL2Uyb0RvYy54bWxQSwECLQAU&#13;&#10;AAYACAAAACEAZp72V+cAAAARAQAADwAAAAAAAAAAAAAAAABPBQAAZHJzL2Rvd25yZXYueG1sUEsF&#13;&#10;BgAAAAAEAAQA8wAAAGMGAAAAAA==&#13;&#10;" fillcolor="#c00000" strokecolor="black [3213]">
                <v:textbox>
                  <w:txbxContent>
                    <w:p w14:paraId="313A7C8E" w14:textId="2A3031BA" w:rsidR="00192307" w:rsidRPr="00A77D1B" w:rsidRDefault="00192307" w:rsidP="009E693B">
                      <w:pPr>
                        <w:jc w:val="center"/>
                        <w:rPr>
                          <w:sz w:val="36"/>
                          <w:szCs w:val="36"/>
                          <w:lang w:val="fr-CA"/>
                        </w:rPr>
                      </w:pPr>
                      <w:r>
                        <w:rPr>
                          <w:sz w:val="36"/>
                          <w:szCs w:val="36"/>
                          <w:lang w:val="fr-CA"/>
                        </w:rPr>
                        <w:t>5</w:t>
                      </w:r>
                      <w:r w:rsidRPr="00A77D1B">
                        <w:rPr>
                          <w:sz w:val="36"/>
                          <w:szCs w:val="36"/>
                          <w:lang w:val="fr-CA"/>
                        </w:rPr>
                        <w:t xml:space="preserve"> 000 $</w:t>
                      </w:r>
                    </w:p>
                  </w:txbxContent>
                </v:textbox>
                <w10:wrap type="through"/>
              </v:roundrect>
            </w:pict>
          </mc:Fallback>
        </mc:AlternateContent>
      </w:r>
      <w:r>
        <w:rPr>
          <w:noProof/>
          <w:lang w:eastAsia="fr-FR"/>
        </w:rPr>
        <mc:AlternateContent>
          <mc:Choice Requires="wps">
            <w:drawing>
              <wp:anchor distT="0" distB="0" distL="114300" distR="114300" simplePos="0" relativeHeight="253646848" behindDoc="0" locked="0" layoutInCell="1" allowOverlap="1" wp14:anchorId="1FBDA272" wp14:editId="490DAFED">
                <wp:simplePos x="0" y="0"/>
                <wp:positionH relativeFrom="column">
                  <wp:posOffset>3735070</wp:posOffset>
                </wp:positionH>
                <wp:positionV relativeFrom="paragraph">
                  <wp:posOffset>153670</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1124" name="Rectangle à coins arrondis 1124"/>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5EFA94" w14:textId="77777777" w:rsidR="00192307" w:rsidRPr="00A77D1B" w:rsidRDefault="00192307" w:rsidP="009E693B">
                            <w:pPr>
                              <w:jc w:val="center"/>
                              <w:rPr>
                                <w:sz w:val="36"/>
                                <w:szCs w:val="36"/>
                                <w:lang w:val="fr-CA"/>
                              </w:rPr>
                            </w:pPr>
                            <w:r w:rsidRPr="00A77D1B">
                              <w:rPr>
                                <w:sz w:val="36"/>
                                <w:szCs w:val="36"/>
                                <w:lang w:val="fr-CA"/>
                              </w:rPr>
                              <w:t>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BDA272" id="Rectangle à coins arrondis 1124" o:spid="_x0000_s1154" style="position:absolute;left:0;text-align:left;margin-left:294.1pt;margin-top:12.1pt;width:276pt;height:45.2pt;z-index:2536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4UPH9QIAAGQGAAAOAAAAZHJzL2Uyb0RvYy54bWysVdtuGyEQfa/Uf0C8N+tr01pZR5YjV5Wi&#13;&#10;1EpS5Rmz4EVigQ7YXvdr+i/9sQ7sxW4SKVLVPBBY5gwzZ86Mr67rSpO9AK+syenwYkCJMNwWymxz&#13;&#10;+v1x9eETJT4wUzBtjcjpUXh6PX//7urgZmJkS6sLAQSdGD87uJyWIbhZlnleior5C+uEwUtpoWIB&#13;&#10;j7DNCmAH9F7pbDQYfMwOFgoHlgvv8etNc0nnyb+UgodvUnoRiM4pxhbSCmndxDWbX7HZFpgrFW/D&#13;&#10;YP8QRcWUwUd7VzcsMLID9cJVpThYb2W44LbKrJSKi5QDZjMcPMvmoWROpFyQHO96mvz/c8vv9msg&#13;&#10;qsDaDUcTSgyrsEr3yBszWy3I71+EW2U8YQDWFMqTZIe0HZyfIfrBraE9edxGDmoJVfyP2ZE6UX3s&#13;&#10;qRZ1IBw/jqeDKdaPEo5308vJYJJqkZ3QDnz4ImxF4ianYHemiHElmtn+1gd8Fu07u/iit1oVK6V1&#13;&#10;OsB2s9RA9gxrvxzEv1huhPxlps1LZFSf6LGhHr4EopsGKZLKmnDQNRdGjIvokiOVwNrwLYTStjpb&#13;&#10;IZOhUZ5W2zLcqy0Bhf0SShBiHSgpFEo06JQqWBQva4SLPZT4BLHP6Qg5O0uqc9VkeArDu3ER0471&#13;&#10;aiqUduGoRYxSm3shUQBYk2F6L7XeKXnG0VXoCEjWESaR5B44fhvY2kdoQ1gPHr0N7hHpZSSvB1fK&#13;&#10;WHjNge5Dlo19x0CTd6Qg1Ju6Uf7oMlYjftvY4oj9gJwnnr3jK4Xyu2U+rBngZEDF4rQL33CR2h5y&#13;&#10;atsdJaWFn699j/bYsHhLyQEnTU79jx0DQYn+arCVPw8nKH4S0mEyvRzhAc5vNuc3ZlctLQp6iHPV&#13;&#10;8bSN9kF3Wwm2esKhuIiv4hUzHN/OKQ/QHZahmYA4VrlYLJIZjiPHwq15cLxTQuysx/qJgWtFHLB7&#13;&#10;72w3ldjsWRc2trFGxi52wUqVWvTEa1sDHGVJpG07xFl5fk5Wpx+H+R8AAAD//wMAUEsDBBQABgAI&#13;&#10;AAAAIQDhH+Fw5QAAABABAAAPAAAAZHJzL2Rvd25yZXYueG1sTE9NT8MwDL0j8R8iI3Fjyaptqrqm&#13;&#10;EwJVIC50BfFxyxrTVmuSqsnWwq+fxwUu9rP8/PxeuplMx444+NZZCfOZAIa2crq1tYTXl/wmBuaD&#13;&#10;slp1zqKEb/SwyS4vUpVoN9otHstQMxKxPlESmhD6hHNfNWiUn7keLe2+3GBUoHGouR7USOKm45EQ&#13;&#10;K25Ua+lDo3q8a7Dalwcj4T1//hzF9u1p/1Hmxc/ysXjoRSHl9dV0v6ZyuwYWcAp/F3DOQP4hI2M7&#13;&#10;d7Das07CMo4jokqIFtTPhPlCENr9ohXwLOX/g2QnAAAA//8DAFBLAQItABQABgAIAAAAIQC2gziS&#13;&#10;/gAAAOEBAAATAAAAAAAAAAAAAAAAAAAAAABbQ29udGVudF9UeXBlc10ueG1sUEsBAi0AFAAGAAgA&#13;&#10;AAAhADj9If/WAAAAlAEAAAsAAAAAAAAAAAAAAAAALwEAAF9yZWxzLy5yZWxzUEsBAi0AFAAGAAgA&#13;&#10;AAAhAEfhQ8f1AgAAZAYAAA4AAAAAAAAAAAAAAAAALgIAAGRycy9lMm9Eb2MueG1sUEsBAi0AFAAG&#13;&#10;AAgAAAAhAOEf4XDlAAAAEAEAAA8AAAAAAAAAAAAAAAAATwUAAGRycy9kb3ducmV2LnhtbFBLBQYA&#13;&#10;AAAABAAEAPMAAABhBgAAAAA=&#13;&#10;" fillcolor="#c00000" strokecolor="black [3213]">
                <v:textbox>
                  <w:txbxContent>
                    <w:p w14:paraId="605EFA94" w14:textId="77777777" w:rsidR="00192307" w:rsidRPr="00A77D1B" w:rsidRDefault="00192307" w:rsidP="009E693B">
                      <w:pPr>
                        <w:jc w:val="center"/>
                        <w:rPr>
                          <w:sz w:val="36"/>
                          <w:szCs w:val="36"/>
                          <w:lang w:val="fr-CA"/>
                        </w:rPr>
                      </w:pPr>
                      <w:r w:rsidRPr="00A77D1B">
                        <w:rPr>
                          <w:sz w:val="36"/>
                          <w:szCs w:val="36"/>
                          <w:lang w:val="fr-CA"/>
                        </w:rPr>
                        <w:t>5 000 $</w:t>
                      </w:r>
                    </w:p>
                  </w:txbxContent>
                </v:textbox>
                <w10:wrap type="through"/>
              </v:roundrect>
            </w:pict>
          </mc:Fallback>
        </mc:AlternateContent>
      </w:r>
      <w:r>
        <w:rPr>
          <w:noProof/>
          <w:lang w:eastAsia="fr-FR"/>
        </w:rPr>
        <mc:AlternateContent>
          <mc:Choice Requires="wps">
            <w:drawing>
              <wp:anchor distT="0" distB="0" distL="114300" distR="114300" simplePos="0" relativeHeight="253650944" behindDoc="0" locked="0" layoutInCell="1" allowOverlap="1" wp14:anchorId="2D230000" wp14:editId="32C3BEDE">
                <wp:simplePos x="0" y="0"/>
                <wp:positionH relativeFrom="column">
                  <wp:posOffset>6887845</wp:posOffset>
                </wp:positionH>
                <wp:positionV relativeFrom="paragraph">
                  <wp:posOffset>732155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5" name="Ellipse 1125"/>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A8D0FA6"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D230000" id="Ellipse 1125" o:spid="_x0000_s1155" style="position:absolute;left:0;text-align:left;margin-left:542.35pt;margin-top:57.65pt;width:54pt;height:54pt;z-index:2536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brJn+QEAAFgEAAAOAAAAZHJzL2Uyb0RvYy54bWysVMFu2zAMvQ/YPwi6L04ytAiCOMXQrrsM&#13;&#10;W7FuH6DIVCxAEjVJiZ2/HyU7drH1smEXWZT4HvlIyru73hp2hhA1upqvFkvOwElstDvW/Mf3x3cb&#13;&#10;zmISrhEGHdT8ApHf7d++2XV+C2ts0TQQGJG4uO18zduU/LaqomzBirhAD44uFQYrEpnhWDVBdMRu&#13;&#10;TbVeLm+rDkPjA0qIkU4fhku+L/xKgUxflYqQmKk55ZbKGsp6yGu134ntMQjfajmmIf4hCyu0o6AT&#13;&#10;1YNIgp2C/oPKahkwokoLibZCpbSEooHUrJa/qXluhYeihYoT/VSm+P9o5ZfzU2C6od6t1jecOWGp&#13;&#10;Sx+N0T4CK2dUos7HLXk++6cwWpG2WW+vgs1fUsL6UtbLVFboE5N0eLu52Syp+JKuxj2xVDPYh5g+&#13;&#10;AVqWNzWHIXqppzh/jmnwvnrlcMblNaLRzaM2phh5ZODeBHYW1OzUr3JzKcoLL7Iyssp6BgVlly4G&#13;&#10;BtZvoKgYlPP7Er2M4cxp0pXTOPLMEEXRJ9DqNZCQEtwEHP0zFMp4/g14QpTI6NIEttpheC36nLIa&#13;&#10;/K/qB81ZfuoP/TAB600uWT47YHOhuejoYdQ8/jyJAJwJJ1uktyNTuBr3qbylnI/DD6eESpduzRxj&#13;&#10;PBrf0ozxqeX38dIuXvMPYf8LAAD//wMAUEsDBBQABgAIAAAAIQBvZd/85AAAABIBAAAPAAAAZHJz&#13;&#10;L2Rvd25yZXYueG1sTE/LTsNADLwj8Q8rI3GjmweUJs2mqkAce6AgpNy2ifNQs940u2nD3+Oe6MXy&#13;&#10;2OPxTLaZTS/OOLrOkoJwEYBAKm3VUaPg++vjaQXCeU2V7i2hgl90sMnv7zKdVvZCn3je+0awCLlU&#13;&#10;K2i9H1IpXdmi0W5hByTe1XY02jMcG1mN+sLippdRECyl0R3xh1YP+NZiedxPRsG2WO48Dafd9HM6&#13;&#10;1iXWBSZJodTjw/y+5rJdg/A4+/8LuGZg/5CzsYOdqHKiZxysnl+Zy134EoO4UsIk4tFBQRTFMcg8&#13;&#10;k7dR8j8AAAD//wMAUEsBAi0AFAAGAAgAAAAhALaDOJL+AAAA4QEAABMAAAAAAAAAAAAAAAAAAAAA&#13;&#10;AFtDb250ZW50X1R5cGVzXS54bWxQSwECLQAUAAYACAAAACEAOP0h/9YAAACUAQAACwAAAAAAAAAA&#13;&#10;AAAAAAAvAQAAX3JlbHMvLnJlbHNQSwECLQAUAAYACAAAACEAPW6yZ/kBAABYBAAADgAAAAAAAAAA&#13;&#10;AAAAAAAuAgAAZHJzL2Uyb0RvYy54bWxQSwECLQAUAAYACAAAACEAb2Xf/OQAAAASAQAADwAAAAAA&#13;&#10;AAAAAAAAAABTBAAAZHJzL2Rvd25yZXYueG1sUEsFBgAAAAAEAAQA8wAAAGQFAAAAAA==&#13;&#10;" fillcolor="#94c600 [3204]" strokecolor="black [3213]" strokeweight="1.75pt">
                <v:textbox>
                  <w:txbxContent>
                    <w:p w14:paraId="7A8D0FA6" w14:textId="77777777" w:rsidR="00192307" w:rsidRDefault="00192307" w:rsidP="009E693B">
                      <w:pPr>
                        <w:jc w:val="center"/>
                      </w:pPr>
                      <w:r>
                        <w:rPr>
                          <w:color w:val="000000" w:themeColor="text1"/>
                          <w:sz w:val="36"/>
                          <w:szCs w:val="36"/>
                        </w:rPr>
                        <w:t>1</w:t>
                      </w:r>
                    </w:p>
                  </w:txbxContent>
                </v:textbox>
                <w10:wrap type="through"/>
              </v:oval>
            </w:pict>
          </mc:Fallback>
        </mc:AlternateContent>
      </w:r>
      <w:r>
        <w:rPr>
          <w:noProof/>
          <w:lang w:eastAsia="fr-FR"/>
        </w:rPr>
        <mc:AlternateContent>
          <mc:Choice Requires="wps">
            <w:drawing>
              <wp:anchor distT="0" distB="0" distL="114300" distR="114300" simplePos="0" relativeHeight="253651968" behindDoc="0" locked="0" layoutInCell="1" allowOverlap="1" wp14:anchorId="1A7E0D56" wp14:editId="70D2690B">
                <wp:simplePos x="0" y="0"/>
                <wp:positionH relativeFrom="column">
                  <wp:posOffset>6884035</wp:posOffset>
                </wp:positionH>
                <wp:positionV relativeFrom="paragraph">
                  <wp:posOffset>1416050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6" name="Ellipse 1126"/>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2A08EE0"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A7E0D56" id="Ellipse 1126" o:spid="_x0000_s1156" style="position:absolute;left:0;text-align:left;margin-left:542.05pt;margin-top:111.5pt;width:54pt;height:54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HK9+gEAAFgEAAAOAAAAZHJzL2Uyb0RvYy54bWysVMFu2zAMvQ/YPwi6L04yLMiCOMXQrrsM&#13;&#10;W7GuH6DIVCxAEjVJiZ2/HyU7TrH10mEXWZT4HvlIytub3hp2ghA1upovZnPOwElstDvU/Onn/bs1&#13;&#10;ZzEJ1wiDDmp+hshvdm/fbDu/gSW2aBoIjEhc3HS+5m1KflNVUbZgRZyhB0eXCoMVicxwqJogOmK3&#13;&#10;plrO56uqw9D4gBJipNO74ZLvCr9SINN3pSIkZmpOuaWyhrLu81rttmJzCMK3Wo5piH/IwgrtKOhE&#13;&#10;dSeSYMeg/6KyWgaMqNJMoq1QKS2haCA1i/kfah5b4aFooeJEP5Up/j9a+e30EJhuqHeL5YozJyx1&#13;&#10;6bMx2kdg5YxK1Pm4Ic9H/xBGK9I26+1VsPlLSlhfynqeygp9YpIOV+sP6zkVX9LVuCeW6gr2IaYv&#13;&#10;gJblTc1hiF7qKU5fYxq8L145nHF5jWh0c6+NKUYeGbg1gZ0ENTv1i9xcivLMi6yMrLKeQUHZpbOB&#13;&#10;gfUHKCoG5fy+RC9jeOU06cJpHHlmiKLoE2jxEkhICW4Cjv4ZCmU8XwOeECUyujSBrXYYXop+TVkN&#13;&#10;/hf1g+YsP/X7fpiA5cdcsny2x+ZMc9HRw6h5/HUUATgTTrZIb0emcDFuU3lLOR+Hn44JlS7dunKM&#13;&#10;8Wh8SzPGp5bfx3O7eF1/CLvfAAAA//8DAFBLAwQUAAYACAAAACEAv3k0TOMAAAASAQAADwAAAGRy&#13;&#10;cy9kb3ducmV2LnhtbExPyW7CMBC9V+IfrKnUW3GWCpEQByGqHjmUokq5mWSyiHgcYgfSv+9wai8j&#13;&#10;vZk3b8m2s+nFDUfXWVIQLgMQSKWtOmoUnL4+XtcgnNdU6d4SKvhBB9t88ZTptLJ3+sTb0TeCRcil&#13;&#10;WkHr/ZBK6coWjXZLOyDxrbaj0Z7h2Mhq1HcWN72MgmAlje6IHVo94L7F8nKcjIJdsTp4Gq6H6ft6&#13;&#10;qUusC0ySQqmX5/l9w2O3AeFx9n8f8OjA+SHnYGc7UeVEzzhYv4XMVRBFMVd7UMIk4tVZQRyHAcg8&#13;&#10;k/+r5L8AAAD//wMAUEsBAi0AFAAGAAgAAAAhALaDOJL+AAAA4QEAABMAAAAAAAAAAAAAAAAAAAAA&#13;&#10;AFtDb250ZW50X1R5cGVzXS54bWxQSwECLQAUAAYACAAAACEAOP0h/9YAAACUAQAACwAAAAAAAAAA&#13;&#10;AAAAAAAvAQAAX3JlbHMvLnJlbHNQSwECLQAUAAYACAAAACEAUghyvfoBAABYBAAADgAAAAAAAAAA&#13;&#10;AAAAAAAuAgAAZHJzL2Uyb0RvYy54bWxQSwECLQAUAAYACAAAACEAv3k0TOMAAAASAQAADwAAAAAA&#13;&#10;AAAAAAAAAABUBAAAZHJzL2Rvd25yZXYueG1sUEsFBgAAAAAEAAQA8wAAAGQFAAAAAA==&#13;&#10;" fillcolor="#94c600 [3204]" strokecolor="black [3213]" strokeweight="1.75pt">
                <v:textbox>
                  <w:txbxContent>
                    <w:p w14:paraId="22A08EE0" w14:textId="77777777" w:rsidR="00192307" w:rsidRDefault="00192307" w:rsidP="009E693B">
                      <w:pPr>
                        <w:jc w:val="center"/>
                      </w:pPr>
                      <w:r>
                        <w:rPr>
                          <w:color w:val="000000" w:themeColor="text1"/>
                          <w:sz w:val="36"/>
                          <w:szCs w:val="36"/>
                        </w:rPr>
                        <w:t>2</w:t>
                      </w:r>
                    </w:p>
                  </w:txbxContent>
                </v:textbox>
                <w10:wrap type="through"/>
              </v:oval>
            </w:pict>
          </mc:Fallback>
        </mc:AlternateContent>
      </w:r>
      <w:r>
        <w:rPr>
          <w:noProof/>
          <w:lang w:eastAsia="fr-FR"/>
        </w:rPr>
        <mc:AlternateContent>
          <mc:Choice Requires="wps">
            <w:drawing>
              <wp:anchor distT="0" distB="0" distL="114300" distR="114300" simplePos="0" relativeHeight="253652992" behindDoc="0" locked="0" layoutInCell="1" allowOverlap="1" wp14:anchorId="5314ABCD" wp14:editId="5B0FCB63">
                <wp:simplePos x="0" y="0"/>
                <wp:positionH relativeFrom="column">
                  <wp:posOffset>6887845</wp:posOffset>
                </wp:positionH>
                <wp:positionV relativeFrom="paragraph">
                  <wp:posOffset>2103755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7" name="Ellipse 1127"/>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6EDACDC" w14:textId="77777777" w:rsidR="00192307" w:rsidRDefault="00192307"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314ABCD" id="Ellipse 1127" o:spid="_x0000_s1157" style="position:absolute;left:0;text-align:left;margin-left:542.35pt;margin-top:165.65pt;width:54pt;height:54pt;z-index:2536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ctM+QEAAFgEAAAOAAAAZHJzL2Uyb0RvYy54bWysVE1v2zAMvQ/YfxB0X5ykWBcEcYqiXXcZ&#13;&#10;tmLtfoAiU7EASdQkJXb+/SjZcYqtlw29KKLM98jHj2xuemvYEULU6Gq+mM05Ayex0W5f85/PDx9W&#13;&#10;nMUkXCMMOqj5CSK/2b5/t+n8GpbYomkgMCJxcd35mrcp+XVVRdmCFXGGHhx9VBisSGSGfdUE0RG7&#13;&#10;NdVyPr+uOgyNDyghRnq9Hz7ybeFXCmT6rlSExEzNKbdUzlDOXT6r7Uas90H4VssxDfEfWVihHQWd&#13;&#10;qO5FEuwQ9F9UVsuAEVWaSbQVKqUlFA2kZjH/Q81TKzwULVSc6Kcyxbejld+Oj4Hphnq3WH7izAlL&#13;&#10;XfpsjPYRWHmjEnU+rsnzyT+G0Yp0zXp7FWz+JSWsL2U9TWWFPjFJj9erj6s5FV/Sp/FOLNUF7ENM&#13;&#10;XwAty5eawxC91FMcv8Y0eJ+9cjjj8hnR6OZBG1OMPDJwZwI7Cmp26he5uRTlhRdZGVllPYOCcksn&#13;&#10;AwPrD1BUDMr5qkQvY3jhNOnMaRx5Zoii6BNo8RpISAluAo7+GQplPP8FPCFKZHRpAlvtMLwW/ZKy&#13;&#10;GvzP6gfNWX7qd/0wAVdlH/LbDpsTzUVHi1Hz+OsgAnAmnGyRdkemcDbuUtmlnI/D20NCpUu3Lhxj&#13;&#10;PBrf0oxx1fJ+vLSL1+UPYfsbAAD//wMAUEsDBBQABgAIAAAAIQBmMRIp4wAAABIBAAAPAAAAZHJz&#13;&#10;L2Rvd25yZXYueG1sTE9Nb8IwDL1P4j9EnrTbSEsRo6UpQkw7chhMk3oLrfshGqc0KXT/fua0XSw9&#13;&#10;+/l9pNvJdOKGg2stKQjnAQikwpYt1Qq+Th+vaxDOayp1ZwkV/KCDbTZ7SnVS2jt94u3oa8Ei5BKt&#13;&#10;oPG+T6R0RYNGu7ntkfhW2cFoz3CoZTnoO4ubTi6CYCWNbokdGt3jvsHichyNgl2+Onjqr4fx+3qp&#13;&#10;CqxyjONcqZfn6X3DY7cB4XHyfx/w6MD5IeNgZztS6UTHOFgv35irIIrCCMSDEsYLXp0VLKM4Apml&#13;&#10;8n+V7BcAAP//AwBQSwECLQAUAAYACAAAACEAtoM4kv4AAADhAQAAEwAAAAAAAAAAAAAAAAAAAAAA&#13;&#10;W0NvbnRlbnRfVHlwZXNdLnhtbFBLAQItABQABgAIAAAAIQA4/SH/1gAAAJQBAAALAAAAAAAAAAAA&#13;&#10;AAAAAC8BAABfcmVscy8ucmVsc1BLAQItABQABgAIAAAAIQArmctM+QEAAFgEAAAOAAAAAAAAAAAA&#13;&#10;AAAAAC4CAABkcnMvZTJvRG9jLnhtbFBLAQItABQABgAIAAAAIQBmMRIp4wAAABIBAAAPAAAAAAAA&#13;&#10;AAAAAAAAAFMEAABkcnMvZG93bnJldi54bWxQSwUGAAAAAAQABADzAAAAYwUAAAAA&#13;&#10;" fillcolor="#94c600 [3204]" strokecolor="black [3213]" strokeweight="1.75pt">
                <v:textbox>
                  <w:txbxContent>
                    <w:p w14:paraId="06EDACDC" w14:textId="77777777" w:rsidR="00192307" w:rsidRDefault="00192307" w:rsidP="009E693B">
                      <w:pPr>
                        <w:jc w:val="center"/>
                      </w:pPr>
                      <w:r>
                        <w:rPr>
                          <w:color w:val="000000" w:themeColor="text1"/>
                          <w:sz w:val="36"/>
                          <w:szCs w:val="36"/>
                        </w:rPr>
                        <w:t>3</w:t>
                      </w:r>
                    </w:p>
                  </w:txbxContent>
                </v:textbox>
                <w10:wrap type="through"/>
              </v:oval>
            </w:pict>
          </mc:Fallback>
        </mc:AlternateContent>
      </w:r>
      <w:r>
        <w:rPr>
          <w:noProof/>
          <w:lang w:eastAsia="fr-FR"/>
        </w:rPr>
        <mc:AlternateContent>
          <mc:Choice Requires="wps">
            <w:drawing>
              <wp:anchor distT="0" distB="0" distL="114300" distR="114300" simplePos="0" relativeHeight="253645824" behindDoc="0" locked="0" layoutInCell="1" allowOverlap="1" wp14:anchorId="07FA6EBC" wp14:editId="2D76C6A3">
                <wp:simplePos x="0" y="0"/>
                <wp:positionH relativeFrom="column">
                  <wp:posOffset>-275590</wp:posOffset>
                </wp:positionH>
                <wp:positionV relativeFrom="paragraph">
                  <wp:posOffset>151130</wp:posOffset>
                </wp:positionV>
                <wp:extent cx="3854450" cy="680085"/>
                <wp:effectExtent l="76200" t="76200" r="57150" b="56515"/>
                <wp:wrapThrough wrapText="bothSides">
                  <wp:wrapPolygon edited="0">
                    <wp:start x="19216" y="-2420"/>
                    <wp:lineTo x="-427" y="-807"/>
                    <wp:lineTo x="-427" y="14521"/>
                    <wp:lineTo x="19216" y="22588"/>
                    <wp:lineTo x="20070" y="22588"/>
                    <wp:lineTo x="20212" y="20975"/>
                    <wp:lineTo x="21778" y="11294"/>
                    <wp:lineTo x="21066" y="5647"/>
                    <wp:lineTo x="20070" y="-2420"/>
                    <wp:lineTo x="19216" y="-2420"/>
                  </wp:wrapPolygon>
                </wp:wrapThrough>
                <wp:docPr id="1128" name="Flèche vers la droite 1128"/>
                <wp:cNvGraphicFramePr/>
                <a:graphic xmlns:a="http://schemas.openxmlformats.org/drawingml/2006/main">
                  <a:graphicData uri="http://schemas.microsoft.com/office/word/2010/wordprocessingShape">
                    <wps:wsp>
                      <wps:cNvSpPr/>
                      <wps:spPr>
                        <a:xfrm>
                          <a:off x="0" y="0"/>
                          <a:ext cx="3854450" cy="680085"/>
                        </a:xfrm>
                        <a:prstGeom prst="rightArrow">
                          <a:avLst/>
                        </a:prstGeom>
                        <a:solidFill>
                          <a:srgbClr val="C00000">
                            <a:alpha val="49804"/>
                          </a:srgb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29372F" w14:textId="77777777" w:rsidR="00192307" w:rsidRPr="00EC5918" w:rsidRDefault="00192307" w:rsidP="009E693B">
                            <w:pPr>
                              <w:jc w:val="right"/>
                              <w:rPr>
                                <w:color w:val="000000" w:themeColor="text1"/>
                                <w:lang w:val="fr-CA"/>
                              </w:rPr>
                            </w:pPr>
                            <w:r w:rsidRPr="00EC5918">
                              <w:rPr>
                                <w:color w:val="000000" w:themeColor="text1"/>
                                <w:lang w:val="fr-CA"/>
                              </w:rPr>
                              <w:t>APPAUVRISSEMENT</w:t>
                            </w:r>
                            <w:r>
                              <w:rPr>
                                <w:color w:val="000000" w:themeColor="text1"/>
                                <w:lang w:val="fr-CA"/>
                              </w:rPr>
                              <w:t>, avant ajustements</w:t>
                            </w:r>
                            <w:r w:rsidRPr="00EC5918">
                              <w:rPr>
                                <w:color w:val="000000" w:themeColor="text1"/>
                                <w:lang w:val="fr-CA"/>
                              </w:rPr>
                              <w:t xml:space="preserve"> </w:t>
                            </w:r>
                          </w:p>
                          <w:p w14:paraId="3136F2B9"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A6EBC" id="Flèche vers la droite 1128" o:spid="_x0000_s1158" type="#_x0000_t13" style="position:absolute;left:0;text-align:left;margin-left:-21.7pt;margin-top:11.9pt;width:303.5pt;height:53.55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7HOGAQMAAIEGAAAOAAAAZHJzL2Uyb0RvYy54bWysVdtqGzEQfS/0H4TeG69vqWOyDsbBpRBS&#13;&#10;k6TkWdZqvQKtpI5kr9Mv6n/0xzqSdtdpEgiU5mGjy8zRnDMXX14da0UOApw0OqfDs4wSobkppN7l&#13;&#10;9PvD+tOMEueZLpgyWuT0STh6tfj44bKxczEylVGFAIIg2s0bm9PKezsfDByvRM3cmbFC42VpoGYe&#13;&#10;t7AbFMAaRK/VYJRl54PGQGHBcOEcnl6nS7qI+GUpuP9Wlk54onKKsfn4hfjdhu9gccnmO2C2krwN&#13;&#10;g/1DFDWTGh/toa6ZZ2QP8hVULTkYZ0p/xk09MGUpuYgckM0we8HmvmJWRC4ojrO9TO7/wfLbwwaI&#13;&#10;LDB3wxHmSrMas7RWv39hBmJiiWKkACO9INEEFWusm6Pjvd1Au3O4DPSPJdThPxIjx6jyU6+yOHrC&#13;&#10;8XA8m04mU0wGx7vzWZbNpiENg5O3Bee/CFOTsMgpyF3llwCmiRKzw43zyaEzDE86o2SxlkrFDey2&#13;&#10;KwXkwDDvqyz8JV9lK5ZOJxezbNI+7JJ5DOIvHKVfQ4fSFD24Pw47kFMAyCV5iliCKV4MkQstxkWA&#13;&#10;5KgzsJagAV+ZtgjXYLQPiAgReN/JHUEBcuorEGLjKSkk1q9XkQ8YrGyWqhobLCoO4pDTUTZJrJNQ&#13;&#10;HVRieArD2XERLEJGUw7jyj8pESPQd6LE6sCsDeN7sS9P5BlHKN8JoIJ1cCsxC73j+H3H1j64JsF6&#13;&#10;59H7zr1HfBnF651rqQ28BaD6kMtk3ymQeAcJ/HF7TG0xjvTC2dYUT9gsqHnU2Vm+lligN8z5DQMc&#13;&#10;G1jTOAr9N/yUyjQ5Ne2KksrAz7fOgz12M95S0uAYyqn7sWcgKFFfNfb5xXAyCXMrbibTzyPcwPOb&#13;&#10;7fMbva9XBit+iEPX8rgM9l51yxJM/YgTcxlexSumOb6dU+6h26x8Go84c7lYLqMZzirL/I2+t7yr&#13;&#10;hNB6D8dHBrYtYo/9fWu6kcXmL9o02YYcabPce1PK2MMnXdsc4JyLRdq2Qxikz/fR6vTLsfgDAAD/&#13;&#10;/wMAUEsDBBQABgAIAAAAIQCRwSr94wAAAA8BAAAPAAAAZHJzL2Rvd25yZXYueG1sTI9BT4NAEIXv&#13;&#10;Jv6HzZh4a3cLlbSUpakaf0CrJh4XmAKRnaXsUtBf73jSyyST+d6b97L9bDtxxcG3jjSslgoEUumq&#13;&#10;lmoNb68viw0IHwxVpnOEGr7Qwz6/vclMWrmJjng9hVqwCfnUaGhC6FMpfdmgNX7peiS+nd1gTeB1&#13;&#10;qGU1mInNbScjpRJpTUv8oTE9PjVYfp5Gq+Eyqfb90X+vSvpQl2g8hPFYbLW+v5ufdzwOOxAB5/Cn&#13;&#10;gN8OnB9yDla4kSovOg2LdbxmVEMUcw8GHpI4AVEwGastyDyT/3vkPwAAAP//AwBQSwECLQAUAAYA&#13;&#10;CAAAACEAtoM4kv4AAADhAQAAEwAAAAAAAAAAAAAAAAAAAAAAW0NvbnRlbnRfVHlwZXNdLnhtbFBL&#13;&#10;AQItABQABgAIAAAAIQA4/SH/1gAAAJQBAAALAAAAAAAAAAAAAAAAAC8BAABfcmVscy8ucmVsc1BL&#13;&#10;AQItABQABgAIAAAAIQBH7HOGAQMAAIEGAAAOAAAAAAAAAAAAAAAAAC4CAABkcnMvZTJvRG9jLnht&#13;&#10;bFBLAQItABQABgAIAAAAIQCRwSr94wAAAA8BAAAPAAAAAAAAAAAAAAAAAFsFAABkcnMvZG93bnJl&#13;&#10;di54bWxQSwUGAAAAAAQABADzAAAAawYAAAAA&#13;&#10;" adj="19694" fillcolor="#c00000" strokecolor="black [3213]">
                <v:fill opacity="32639f"/>
                <v:textbox>
                  <w:txbxContent>
                    <w:p w14:paraId="7D29372F" w14:textId="77777777" w:rsidR="00192307" w:rsidRPr="00EC5918" w:rsidRDefault="00192307" w:rsidP="009E693B">
                      <w:pPr>
                        <w:jc w:val="right"/>
                        <w:rPr>
                          <w:color w:val="000000" w:themeColor="text1"/>
                          <w:lang w:val="fr-CA"/>
                        </w:rPr>
                      </w:pPr>
                      <w:r w:rsidRPr="00EC5918">
                        <w:rPr>
                          <w:color w:val="000000" w:themeColor="text1"/>
                          <w:lang w:val="fr-CA"/>
                        </w:rPr>
                        <w:t>APPAUVRISSEMENT</w:t>
                      </w:r>
                      <w:r>
                        <w:rPr>
                          <w:color w:val="000000" w:themeColor="text1"/>
                          <w:lang w:val="fr-CA"/>
                        </w:rPr>
                        <w:t>, avant ajustements</w:t>
                      </w:r>
                      <w:r w:rsidRPr="00EC5918">
                        <w:rPr>
                          <w:color w:val="000000" w:themeColor="text1"/>
                          <w:lang w:val="fr-CA"/>
                        </w:rPr>
                        <w:t xml:space="preserve"> </w:t>
                      </w:r>
                    </w:p>
                    <w:p w14:paraId="3136F2B9" w14:textId="77777777" w:rsidR="00192307" w:rsidRDefault="00192307" w:rsidP="009E693B">
                      <w:pPr>
                        <w:jc w:val="center"/>
                      </w:pPr>
                    </w:p>
                  </w:txbxContent>
                </v:textbox>
                <w10:wrap type="through"/>
              </v:shape>
            </w:pict>
          </mc:Fallback>
        </mc:AlternateContent>
      </w:r>
      <w:r>
        <w:rPr>
          <w:noProof/>
          <w:lang w:eastAsia="fr-FR"/>
        </w:rPr>
        <mc:AlternateContent>
          <mc:Choice Requires="wps">
            <w:drawing>
              <wp:anchor distT="0" distB="0" distL="114300" distR="114300" simplePos="0" relativeHeight="253649920" behindDoc="0" locked="0" layoutInCell="1" allowOverlap="1" wp14:anchorId="40AF38BA" wp14:editId="1D20056C">
                <wp:simplePos x="0" y="0"/>
                <wp:positionH relativeFrom="column">
                  <wp:posOffset>3728720</wp:posOffset>
                </wp:positionH>
                <wp:positionV relativeFrom="paragraph">
                  <wp:posOffset>2215515</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1129" name="Rectangle à coins arrondis 1129"/>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DFAFE6" w14:textId="77777777" w:rsidR="00192307" w:rsidRPr="00A77D1B" w:rsidRDefault="00192307" w:rsidP="009E693B">
                            <w:pPr>
                              <w:jc w:val="center"/>
                              <w:rPr>
                                <w:sz w:val="36"/>
                                <w:szCs w:val="36"/>
                                <w:lang w:val="fr-CA"/>
                              </w:rPr>
                            </w:pPr>
                            <w:r w:rsidRPr="00A77D1B">
                              <w:rPr>
                                <w:sz w:val="36"/>
                                <w:szCs w:val="36"/>
                                <w:lang w:val="fr-CA"/>
                              </w:rPr>
                              <w:t>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AF38BA" id="Rectangle à coins arrondis 1129" o:spid="_x0000_s1159" style="position:absolute;left:0;text-align:left;margin-left:293.6pt;margin-top:174.45pt;width:276pt;height:45.2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DZSi9QIAAGQGAAAOAAAAZHJzL2Uyb0RvYy54bWysVdtqGzEQfS/0H4Tem/W1aUzWwTi4FEJi&#13;&#10;kpQ8y1rJK9BK6ki2N/2a/kt/rCPtxW4SCJTmQZFWc0YzZ86ML6/qSpO9AK+syenwbECJMNwWymxz&#13;&#10;+v1x9ekLJT4wUzBtjcjps/D0av7xw+XBzcTIllYXAgg6MX52cDktQ3CzLPO8FBXzZ9YJg5fSQsUC&#13;&#10;HmGbFcAO6L3S2Wgw+JwdLBQOLBfe49fr5pLOk38pBQ93UnoRiM4pxhbSCmndxDWbX7LZFpgrFW/D&#13;&#10;YP8QRcWUwUd7V9csMLID9cpVpThYb2U447bKrJSKi5QDZjMcvMjmoWROpFyQHO96mvz/c8tv92sg&#13;&#10;qsDaDUcXlBhWYZXukTdmtlqQ378It8p4wgCsKZQnyQ5pOzg/Q/SDW0N78riNHNQSqvgfsyN1ovq5&#13;&#10;p1rUgXD8OJ4Oplg/SjjeTc8ng0mqRXZEO/Dhq7AViZucgt2ZIsaVaGb7Gx/wWbTv7OKL3mpVrJTW&#13;&#10;6QDbzVID2TOs/XIQ/2K5EfKXmTavkVF9oseGevgaiG4apEgqa8JB11wYMS6iS45UAmvDtxBK2+ps&#13;&#10;hUyGRnlabctwr7YEFPZLKEGIdaCkUCjRoFOqYFG8rBEu9lDiE8Q+pyPk7CSpzlWT4TEM78ZFTDvW&#13;&#10;q6lQ2oVnLWKU2twLiQLAmgzTe6n1jskzjq5CR0CyjjCJJPfA8fvA1j5CG8J68Oh9cI9ILyN5PbhS&#13;&#10;xsJbDnQfsmzsOwaavCMFod7UjfLHo1iN+G1ji2fsB+Q88ewdXymU3w3zYc0AJwMqFqdduMNFanvI&#13;&#10;qW13lJQWfr71Pdpjw+ItJQecNDn1P3YMBCX6m8FWvhhOUPwkpMNkej7CA5zebE5vzK5aWhT0EOeq&#13;&#10;42kb7YPuthJs9YRDcRFfxStmOL6dUx6gOyxDMwFxrHKxWCQzHEeOhRvz4HinhNhZj/UTA9eKOGD3&#13;&#10;3tpuKrHZiy5sbGONjF3sgpUqteiR17YGOMqSSNt2iLPy9Jysjj8O8z8AAAD//wMAUEsDBBQABgAI&#13;&#10;AAAAIQB8Qmxj6AAAABEBAAAPAAAAZHJzL2Rvd25yZXYueG1sTE9NT4NAEL2b+B82Y+LN7ra0CpSh&#13;&#10;MRqi8SJF48dtCyOQsruE3Rb017s96WWSmffmfSSbSXXsSINtjUaYzwQw0qWpWl0jvL5kVyEw66Su&#13;&#10;ZGc0IXyThU16fpbIuDKj3tKxcDXzItrGEqFxro85t2VDStqZ6Ul77MsMSjq/DjWvBjl6cdXxhRDX&#13;&#10;XMlWe4dG9nTXULkvDgrhPXv+HMX27Wn/UWT5z+oxf+hFjnh5Md2v/bhdA3M0ub8POHXw+SH1wXbm&#13;&#10;oCvLOoRVeLPwVIRgGUbATox5EPnTDmEZRAHwNOH/m6S/AAAA//8DAFBLAQItABQABgAIAAAAIQC2&#13;&#10;gziS/gAAAOEBAAATAAAAAAAAAAAAAAAAAAAAAABbQ29udGVudF9UeXBlc10ueG1sUEsBAi0AFAAG&#13;&#10;AAgAAAAhADj9If/WAAAAlAEAAAsAAAAAAAAAAAAAAAAALwEAAF9yZWxzLy5yZWxzUEsBAi0AFAAG&#13;&#10;AAgAAAAhAL0NlKL1AgAAZAYAAA4AAAAAAAAAAAAAAAAALgIAAGRycy9lMm9Eb2MueG1sUEsBAi0A&#13;&#10;FAAGAAgAAAAhAHxCbGPoAAAAEQEAAA8AAAAAAAAAAAAAAAAATwUAAGRycy9kb3ducmV2LnhtbFBL&#13;&#10;BQYAAAAABAAEAPMAAABkBgAAAAA=&#13;&#10;" fillcolor="#c00000" strokecolor="black [3213]">
                <v:textbox>
                  <w:txbxContent>
                    <w:p w14:paraId="3DDFAFE6" w14:textId="77777777" w:rsidR="00192307" w:rsidRPr="00A77D1B" w:rsidRDefault="00192307" w:rsidP="009E693B">
                      <w:pPr>
                        <w:jc w:val="center"/>
                        <w:rPr>
                          <w:sz w:val="36"/>
                          <w:szCs w:val="36"/>
                          <w:lang w:val="fr-CA"/>
                        </w:rPr>
                      </w:pPr>
                      <w:r w:rsidRPr="00A77D1B">
                        <w:rPr>
                          <w:sz w:val="36"/>
                          <w:szCs w:val="36"/>
                          <w:lang w:val="fr-CA"/>
                        </w:rPr>
                        <w:t>5 000 $</w:t>
                      </w:r>
                    </w:p>
                  </w:txbxContent>
                </v:textbox>
                <w10:wrap type="through"/>
              </v:roundrect>
            </w:pict>
          </mc:Fallback>
        </mc:AlternateContent>
      </w:r>
      <w:r>
        <w:rPr>
          <w:noProof/>
          <w:lang w:eastAsia="fr-FR"/>
        </w:rPr>
        <mc:AlternateContent>
          <mc:Choice Requires="wps">
            <w:drawing>
              <wp:anchor distT="0" distB="0" distL="114300" distR="114300" simplePos="0" relativeHeight="253648896" behindDoc="0" locked="0" layoutInCell="1" allowOverlap="1" wp14:anchorId="707CCF82" wp14:editId="7F318ECE">
                <wp:simplePos x="0" y="0"/>
                <wp:positionH relativeFrom="column">
                  <wp:posOffset>3728720</wp:posOffset>
                </wp:positionH>
                <wp:positionV relativeFrom="paragraph">
                  <wp:posOffset>1529715</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1130" name="Rectangle à coins arrondis 1130"/>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00B05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AC40CC3" w14:textId="4DD6F05C" w:rsidR="00192307" w:rsidRPr="00A77D1B" w:rsidRDefault="00192307" w:rsidP="009E693B">
                            <w:pPr>
                              <w:jc w:val="center"/>
                              <w:rPr>
                                <w:sz w:val="36"/>
                                <w:szCs w:val="36"/>
                                <w:lang w:val="fr-CA"/>
                              </w:rPr>
                            </w:pPr>
                            <w:r>
                              <w:rPr>
                                <w:sz w:val="36"/>
                                <w:szCs w:val="36"/>
                                <w:lang w:val="fr-CA"/>
                              </w:rPr>
                              <w:t>5</w:t>
                            </w:r>
                            <w:r w:rsidRPr="00A77D1B">
                              <w:rPr>
                                <w:sz w:val="36"/>
                                <w:szCs w:val="36"/>
                                <w:lang w:val="fr-CA"/>
                              </w:rPr>
                              <w:t xml:space="preserve">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7CCF82" id="Rectangle à coins arrondis 1130" o:spid="_x0000_s1160" style="position:absolute;left:0;text-align:left;margin-left:293.6pt;margin-top:120.45pt;width:276pt;height:45.2pt;z-index:2536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a4ru9wIAAGQGAAAOAAAAZHJzL2Uyb0RvYy54bWysVUtu2zAQ3RfoHQjuG0n+NK0ROXATuCgQ&#13;&#10;JEaSImuaoiwCFMkOaVvuaXqXXqxD6mM3CRCgaBYMR5zvmzfji8umVmQnwEmjc5qdpZQIzU0h9San&#13;&#10;3x+XHz5R4jzTBVNGi5wehKOX8/fvLvZ2JkamMqoQQNCJdrO9zWnlvZ0lieOVqJk7M1ZofCwN1Myj&#13;&#10;CJukALZH77VKRmn6MdkbKCwYLpzDr9ftI51H/2UpuL8rSyc8UTnF3Hw8IZ7rcCbzCzbbALOV5F0a&#13;&#10;7B+yqJnUGHRwdc08I1uQL1zVkoNxpvRn3NSJKUvJRawBq8nSZ9U8VMyKWAuC4+wAk/t/bvntbgVE&#13;&#10;Fti7bIwAaVZjl+4RN6Y3SpDfvwg3UjvCAIwupCNRD2HbWzdD6we7gk5yeA0YNCXU4T9WR5oI9WGA&#13;&#10;WjSecPw4nqZT7B8lHN+m55N0EnuRHK0tOP9VmJqES07BbHUR8oows92N8xgW9Xu9ENEZJYulVCoK&#13;&#10;sFlfKSA7FnqffkmnfYi/1JR+aRnYJwZb32SBJxjrxBCl1lJElrXpoAYXWoyL4JIjlMC69A34ynQ8&#13;&#10;WyKSvmWekpvK38sNAYnz4isQYuUpKSRS1KtYKhgkL2uJizMU8QSxy+kIMQt/XW69qzbRYxrOjouQ&#13;&#10;fehX26F48wclQpZK34sSCYA9yWK8OHrH4hlHV74HIGoHsxJBHgzHbxt2+sG0BWwwHr1tPFjEyAje&#13;&#10;YFxLbeA1B2pIuWz1ewTaugMEvlk3LfPH44Bh+LY2xQHnATGPODvLlxLpd8OcXzHAzYCMxW3n7/Ao&#13;&#10;ldnn1HQ3SioDP1/7HvRxYPGVkj1umpy6H1sGghL1TeMof84mSH7iozCZno9QgNOX9emL3tZXBgmd&#13;&#10;4V61PF6Dvlf9tQRTP+FSXISo+MQ0x9g55R564cq3GxDXKheLRVTDdWSZv9EPlvdMCJP12DwxsB2J&#13;&#10;PU7vrem3Eps9m8JWN/RIm8XWm1LGET3i2vUAV1kkaTcOYVeeylHr+OMw/wMAAP//AwBQSwMEFAAG&#13;&#10;AAgAAAAhAKMIMNvlAAAAEQEAAA8AAABkcnMvZG93bnJldi54bWxMT01PwzAMvSPxHyIjcWPpxwZb&#13;&#10;13RCIE4gITaExC1tTFtoklKnW8evxzvBxZL9nt9HvplsJ/Y4UOudgngWgUBXedO6WsHr7uFqCYKC&#13;&#10;dkZ33qGCIxJsivOzXGfGH9wL7rehFiziKNMKmhD6TEqqGrSaZr5Hx9iHH6wOvA61NIM+sLjtZBJF&#13;&#10;19Lq1rFDo3u8a7D62o5WwbA4lvGuHj19v80/fyTR8+P7k1KXF9P9msftGkTAKfx9wKkD54eCg5V+&#13;&#10;dIZEp2CxvEmYqiCZRysQJ0acrvhUKkjTOAVZ5PJ/k+IXAAD//wMAUEsBAi0AFAAGAAgAAAAhALaD&#13;&#10;OJL+AAAA4QEAABMAAAAAAAAAAAAAAAAAAAAAAFtDb250ZW50X1R5cGVzXS54bWxQSwECLQAUAAYA&#13;&#10;CAAAACEAOP0h/9YAAACUAQAACwAAAAAAAAAAAAAAAAAvAQAAX3JlbHMvLnJlbHNQSwECLQAUAAYA&#13;&#10;CAAAACEAx2uK7vcCAABkBgAADgAAAAAAAAAAAAAAAAAuAgAAZHJzL2Uyb0RvYy54bWxQSwECLQAU&#13;&#10;AAYACAAAACEAowgw2+UAAAARAQAADwAAAAAAAAAAAAAAAABRBQAAZHJzL2Rvd25yZXYueG1sUEsF&#13;&#10;BgAAAAAEAAQA8wAAAGMGAAAAAA==&#13;&#10;" fillcolor="#00b050" strokecolor="black [3213]">
                <v:textbox>
                  <w:txbxContent>
                    <w:p w14:paraId="4AC40CC3" w14:textId="4DD6F05C" w:rsidR="00192307" w:rsidRPr="00A77D1B" w:rsidRDefault="00192307" w:rsidP="009E693B">
                      <w:pPr>
                        <w:jc w:val="center"/>
                        <w:rPr>
                          <w:sz w:val="36"/>
                          <w:szCs w:val="36"/>
                          <w:lang w:val="fr-CA"/>
                        </w:rPr>
                      </w:pPr>
                      <w:r>
                        <w:rPr>
                          <w:sz w:val="36"/>
                          <w:szCs w:val="36"/>
                          <w:lang w:val="fr-CA"/>
                        </w:rPr>
                        <w:t>5</w:t>
                      </w:r>
                      <w:r w:rsidRPr="00A77D1B">
                        <w:rPr>
                          <w:sz w:val="36"/>
                          <w:szCs w:val="36"/>
                          <w:lang w:val="fr-CA"/>
                        </w:rPr>
                        <w:t xml:space="preserve"> 000 $</w:t>
                      </w:r>
                    </w:p>
                  </w:txbxContent>
                </v:textbox>
                <w10:wrap type="through"/>
              </v:roundrect>
            </w:pict>
          </mc:Fallback>
        </mc:AlternateContent>
      </w:r>
    </w:p>
    <w:p w14:paraId="136AC6E6" w14:textId="77777777" w:rsidR="009E693B" w:rsidRDefault="009E693B" w:rsidP="009E693B"/>
    <w:p w14:paraId="025D1E48" w14:textId="77777777" w:rsidR="009E693B" w:rsidRDefault="009E693B" w:rsidP="009E693B"/>
    <w:p w14:paraId="495F5086" w14:textId="77777777" w:rsidR="009E693B" w:rsidRDefault="009E693B" w:rsidP="009E693B"/>
    <w:p w14:paraId="68A11080" w14:textId="77777777" w:rsidR="009E693B" w:rsidRDefault="009E693B" w:rsidP="009E693B"/>
    <w:p w14:paraId="0602FDF5" w14:textId="77777777" w:rsidR="009E693B" w:rsidRDefault="009E693B" w:rsidP="009E693B"/>
    <w:p w14:paraId="3BD5525B" w14:textId="77777777" w:rsidR="009E693B" w:rsidRDefault="009E693B" w:rsidP="009E693B"/>
    <w:p w14:paraId="01C5494D" w14:textId="77777777" w:rsidR="009E693B" w:rsidRDefault="009E693B" w:rsidP="009E693B"/>
    <w:p w14:paraId="0899B318" w14:textId="77777777" w:rsidR="009E693B" w:rsidRDefault="009E693B" w:rsidP="009E693B"/>
    <w:p w14:paraId="0B7841F8" w14:textId="77777777" w:rsidR="009E693B" w:rsidRDefault="009E693B" w:rsidP="009E693B"/>
    <w:p w14:paraId="1F876B94" w14:textId="77777777" w:rsidR="009E693B" w:rsidRDefault="009E693B" w:rsidP="009E693B"/>
    <w:p w14:paraId="2936C298" w14:textId="77777777" w:rsidR="009E693B" w:rsidRDefault="009E693B" w:rsidP="009E693B"/>
    <w:p w14:paraId="34D40C26" w14:textId="77777777" w:rsidR="009E693B" w:rsidRDefault="009E693B" w:rsidP="009E693B"/>
    <w:p w14:paraId="45E2D9DB" w14:textId="41E87A75" w:rsidR="009E693B" w:rsidRDefault="009E693B" w:rsidP="009E693B"/>
    <w:p w14:paraId="0EAEAD61" w14:textId="77777777" w:rsidR="00ED0EDB" w:rsidRDefault="00ED0EDB" w:rsidP="009E693B"/>
    <w:p w14:paraId="2ACC8E69" w14:textId="77777777" w:rsidR="009E693B" w:rsidRDefault="009E693B" w:rsidP="009E693B">
      <w:r>
        <w:rPr>
          <w:noProof/>
          <w:lang w:eastAsia="fr-FR"/>
        </w:rPr>
        <mc:AlternateContent>
          <mc:Choice Requires="wps">
            <w:drawing>
              <wp:anchor distT="0" distB="0" distL="114300" distR="114300" simplePos="0" relativeHeight="253654016" behindDoc="0" locked="0" layoutInCell="1" allowOverlap="1" wp14:anchorId="2B407A49" wp14:editId="63A00953">
                <wp:simplePos x="0" y="0"/>
                <wp:positionH relativeFrom="column">
                  <wp:posOffset>-349250</wp:posOffset>
                </wp:positionH>
                <wp:positionV relativeFrom="paragraph">
                  <wp:posOffset>142240</wp:posOffset>
                </wp:positionV>
                <wp:extent cx="3877945" cy="680085"/>
                <wp:effectExtent l="101600" t="101600" r="84455" b="81915"/>
                <wp:wrapThrough wrapText="bothSides">
                  <wp:wrapPolygon edited="0">
                    <wp:start x="19241" y="-3227"/>
                    <wp:lineTo x="-566" y="-1613"/>
                    <wp:lineTo x="-566" y="14521"/>
                    <wp:lineTo x="19241" y="23395"/>
                    <wp:lineTo x="20231" y="23395"/>
                    <wp:lineTo x="20373" y="21782"/>
                    <wp:lineTo x="21929" y="11294"/>
                    <wp:lineTo x="20939" y="4034"/>
                    <wp:lineTo x="20231" y="-3227"/>
                    <wp:lineTo x="19241" y="-3227"/>
                  </wp:wrapPolygon>
                </wp:wrapThrough>
                <wp:docPr id="1131" name="Flèche vers la droite 1131"/>
                <wp:cNvGraphicFramePr/>
                <a:graphic xmlns:a="http://schemas.openxmlformats.org/drawingml/2006/main">
                  <a:graphicData uri="http://schemas.microsoft.com/office/word/2010/wordprocessingShape">
                    <wps:wsp>
                      <wps:cNvSpPr/>
                      <wps:spPr>
                        <a:xfrm>
                          <a:off x="0" y="0"/>
                          <a:ext cx="3877945" cy="680085"/>
                        </a:xfrm>
                        <a:prstGeom prst="rightArrow">
                          <a:avLst/>
                        </a:prstGeom>
                        <a:solidFill>
                          <a:srgbClr val="C00000">
                            <a:alpha val="49804"/>
                          </a:srgbClr>
                        </a:solidFill>
                        <a:ln w="571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AD3F2AE" w14:textId="77777777" w:rsidR="00192307" w:rsidRPr="00EC5918" w:rsidRDefault="00192307" w:rsidP="009E693B">
                            <w:pPr>
                              <w:jc w:val="right"/>
                              <w:rPr>
                                <w:color w:val="000000" w:themeColor="text1"/>
                                <w:lang w:val="fr-CA"/>
                              </w:rPr>
                            </w:pPr>
                            <w:r w:rsidRPr="00EC5918">
                              <w:rPr>
                                <w:color w:val="000000" w:themeColor="text1"/>
                                <w:lang w:val="fr-CA"/>
                              </w:rPr>
                              <w:t>APPAUVRISSEMENT</w:t>
                            </w:r>
                            <w:r>
                              <w:rPr>
                                <w:color w:val="000000" w:themeColor="text1"/>
                                <w:lang w:val="fr-CA"/>
                              </w:rPr>
                              <w:t>, après ajustements</w:t>
                            </w:r>
                            <w:r w:rsidRPr="00EC5918">
                              <w:rPr>
                                <w:color w:val="000000" w:themeColor="text1"/>
                                <w:lang w:val="fr-CA"/>
                              </w:rPr>
                              <w:t xml:space="preserve"> </w:t>
                            </w:r>
                          </w:p>
                          <w:p w14:paraId="5011CD9C"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07A49" id="Flèche vers la droite 1131" o:spid="_x0000_s1161" type="#_x0000_t13" style="position:absolute;left:0;text-align:left;margin-left:-27.5pt;margin-top:11.2pt;width:305.35pt;height:53.55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rGksBwMAAIsGAAAOAAAAZHJzL2Uyb0RvYy54bWysVdtqGzEQfS/0H4TeG69viWOyDsbBpRAS&#13;&#10;k6TkWdZqvQKtpI7kW7+o/9Ef60jaXSdpIFDqB1mjuZ+57NX1oVZkJ8BJo3PaP8soEZqbQupNTr8/&#13;&#10;Lb9MKHGe6YIpo0VOj8LR69nnT1d7OxUDUxlVCCBoRLvp3ua08t5Oez3HK1Ezd2as0MgsDdTMIwmb&#13;&#10;XgFsj9Zr1Rtk2Xlvb6CwYLhwDl9vEpPOov2yFNzfl6UTnqicYmw+nhDPdTh7sys23QCzleRNGOwf&#13;&#10;oqiZ1Oi0M3XDPCNbkH+ZqiUH40zpz7ipe6YsJRcxB8ymn73J5rFiVsRcEBxnO5jc/zPL73YrILLA&#13;&#10;2vWHfUo0q7FKS/X7F1YgFpYoRgow0gsSRRCxvXVTVHy0K2goh9eQ/qGEOvxjYuQQUT52KIuDJxwf&#13;&#10;h5OLi8vRmBKOvPNJlk3GoQy9k7YF578KU5NwySnITeXnAGYfIWa7W+eTQisYXDqjZLGUSkUCNuuF&#13;&#10;ArJjWPdFFn5JV9mKpdfR5SQbNY5dEo9BvLKjNNnndHzRHyf9V8zYpKJz4w/91twpFMxK6RCRiM2Y&#13;&#10;IsdgudBiWAQGR8SBNaka8JVp2nEJRvtgEU0EBB7khiAUOfUVCLHylBQSO9mrmBkY7HGW+htHLWIP&#13;&#10;YpfTQTZK+SfIWlMp11MYzg6LIBFqm6oZb/6oRIxAP4gS+wTr14/+3iTPOJryLQAqSAe1EuvRKQ4/&#13;&#10;Vmzkg2oCrFMefKzcaUTPCF6nXEtt4D0Dqgu5TPItAinvAIE/rA9pQIaxXcLb2hRHHBvEPOLsLF9K&#13;&#10;bNVb5vyKAS4QXDW4FP09HqUy2EKmuVFSGfj53nuQx7lGLiV7XEg5dT+2DAQl6pvGib/sj0Zhg0Vi&#13;&#10;NL4YIAEvOeuXHL2tFwZ7H0cao4vXIO9Vey3B1M+4O+fBK7KY5ug7p9xDSyx8WpS4fbmYz6MYbi3L&#13;&#10;/K1+tLzthDCET4dnBrZpYo+Tfmfa5cWmbwY2yYYaaTPfelPKOM0nXJsa4MaLTdqMQ1ipL+kodfqG&#13;&#10;zP4AAAD//wMAUEsDBBQABgAIAAAAIQCwxTCO4wAAAA8BAAAPAAAAZHJzL2Rvd25yZXYueG1sTI/N&#13;&#10;TsMwEITvSLyDtZW4tU6jOoQ0ToVAcG9akasbOz80XofYbcPbs5zgstJqZ2bny3ezHdjVTL53KGG9&#13;&#10;ioAZrJ3usZVwPLwtU2A+KNRqcGgkfBsPu+L+LleZdjfcm2sZWkYh6DMloQthzDj3dWes8is3GqRb&#13;&#10;4yarAq1Ty/WkbhRuBx5HUcKt6pE+dGo0L52pz+XFSvhoy7R6TzfdZ9JUUfO1P49VcpTyYTG/bmk8&#13;&#10;b4EFM4c/B/wyUH8oqNjJXVB7NkhYCkFAQUIcb4CRQAjxCOxEyvhJAC9y/p+j+AEAAP//AwBQSwEC&#13;&#10;LQAUAAYACAAAACEAtoM4kv4AAADhAQAAEwAAAAAAAAAAAAAAAAAAAAAAW0NvbnRlbnRfVHlwZXNd&#13;&#10;LnhtbFBLAQItABQABgAIAAAAIQA4/SH/1gAAAJQBAAALAAAAAAAAAAAAAAAAAC8BAABfcmVscy8u&#13;&#10;cmVsc1BLAQItABQABgAIAAAAIQDzrGksBwMAAIsGAAAOAAAAAAAAAAAAAAAAAC4CAABkcnMvZTJv&#13;&#10;RG9jLnhtbFBLAQItABQABgAIAAAAIQCwxTCO4wAAAA8BAAAPAAAAAAAAAAAAAAAAAGEFAABkcnMv&#13;&#10;ZG93bnJldi54bWxQSwUGAAAAAAQABADzAAAAcQYAAAAA&#13;&#10;" adj="19706" fillcolor="#c00000" strokecolor="black [3213]" strokeweight="4.5pt">
                <v:fill opacity="32639f"/>
                <v:textbox>
                  <w:txbxContent>
                    <w:p w14:paraId="1AD3F2AE" w14:textId="77777777" w:rsidR="00192307" w:rsidRPr="00EC5918" w:rsidRDefault="00192307" w:rsidP="009E693B">
                      <w:pPr>
                        <w:jc w:val="right"/>
                        <w:rPr>
                          <w:color w:val="000000" w:themeColor="text1"/>
                          <w:lang w:val="fr-CA"/>
                        </w:rPr>
                      </w:pPr>
                      <w:r w:rsidRPr="00EC5918">
                        <w:rPr>
                          <w:color w:val="000000" w:themeColor="text1"/>
                          <w:lang w:val="fr-CA"/>
                        </w:rPr>
                        <w:t>APPAUVRISSEMENT</w:t>
                      </w:r>
                      <w:r>
                        <w:rPr>
                          <w:color w:val="000000" w:themeColor="text1"/>
                          <w:lang w:val="fr-CA"/>
                        </w:rPr>
                        <w:t>, après ajustements</w:t>
                      </w:r>
                      <w:r w:rsidRPr="00EC5918">
                        <w:rPr>
                          <w:color w:val="000000" w:themeColor="text1"/>
                          <w:lang w:val="fr-CA"/>
                        </w:rPr>
                        <w:t xml:space="preserve"> </w:t>
                      </w:r>
                    </w:p>
                    <w:p w14:paraId="5011CD9C" w14:textId="77777777" w:rsidR="00192307" w:rsidRDefault="00192307" w:rsidP="009E693B">
                      <w:pPr>
                        <w:jc w:val="center"/>
                      </w:pPr>
                    </w:p>
                  </w:txbxContent>
                </v:textbox>
                <w10:wrap type="through"/>
              </v:shape>
            </w:pict>
          </mc:Fallback>
        </mc:AlternateContent>
      </w:r>
      <w:r>
        <w:rPr>
          <w:noProof/>
          <w:lang w:eastAsia="fr-FR"/>
        </w:rPr>
        <mc:AlternateContent>
          <mc:Choice Requires="wps">
            <w:drawing>
              <wp:anchor distT="0" distB="0" distL="114300" distR="114300" simplePos="0" relativeHeight="253655040" behindDoc="0" locked="0" layoutInCell="1" allowOverlap="1" wp14:anchorId="0D92A7F2" wp14:editId="4E41ACE1">
                <wp:simplePos x="0" y="0"/>
                <wp:positionH relativeFrom="column">
                  <wp:posOffset>3760470</wp:posOffset>
                </wp:positionH>
                <wp:positionV relativeFrom="paragraph">
                  <wp:posOffset>31115</wp:posOffset>
                </wp:positionV>
                <wp:extent cx="3505200" cy="798195"/>
                <wp:effectExtent l="101600" t="101600" r="101600" b="90805"/>
                <wp:wrapThrough wrapText="bothSides">
                  <wp:wrapPolygon edited="0">
                    <wp:start x="-157" y="-2749"/>
                    <wp:lineTo x="-626" y="-1375"/>
                    <wp:lineTo x="-626" y="19933"/>
                    <wp:lineTo x="-313" y="23370"/>
                    <wp:lineTo x="21757" y="23370"/>
                    <wp:lineTo x="22070" y="20621"/>
                    <wp:lineTo x="22070" y="9623"/>
                    <wp:lineTo x="21600" y="-687"/>
                    <wp:lineTo x="21600" y="-2749"/>
                    <wp:lineTo x="-157" y="-2749"/>
                  </wp:wrapPolygon>
                </wp:wrapThrough>
                <wp:docPr id="1132" name="Rectangle à coins arrondis 1132"/>
                <wp:cNvGraphicFramePr/>
                <a:graphic xmlns:a="http://schemas.openxmlformats.org/drawingml/2006/main">
                  <a:graphicData uri="http://schemas.microsoft.com/office/word/2010/wordprocessingShape">
                    <wps:wsp>
                      <wps:cNvSpPr/>
                      <wps:spPr>
                        <a:xfrm>
                          <a:off x="0" y="0"/>
                          <a:ext cx="3505200" cy="798195"/>
                        </a:xfrm>
                        <a:prstGeom prst="roundRect">
                          <a:avLst/>
                        </a:prstGeom>
                        <a:solidFill>
                          <a:srgbClr val="C00000"/>
                        </a:solidFill>
                        <a:ln w="571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CA5E0DB" w14:textId="437B8A70" w:rsidR="00192307" w:rsidRPr="00AE52BC" w:rsidRDefault="00192307" w:rsidP="009E693B">
                            <w:pPr>
                              <w:jc w:val="center"/>
                              <w:rPr>
                                <w:sz w:val="72"/>
                                <w:szCs w:val="72"/>
                                <w:lang w:val="fr-CA"/>
                              </w:rPr>
                            </w:pPr>
                            <w:r w:rsidRPr="00AE52BC">
                              <w:rPr>
                                <w:sz w:val="72"/>
                                <w:szCs w:val="72"/>
                                <w:lang w:val="fr-CA"/>
                              </w:rPr>
                              <w:t>1</w:t>
                            </w:r>
                            <w:r>
                              <w:rPr>
                                <w:sz w:val="72"/>
                                <w:szCs w:val="72"/>
                                <w:lang w:val="fr-CA"/>
                              </w:rPr>
                              <w:t>0</w:t>
                            </w:r>
                            <w:r w:rsidRPr="00AE52BC">
                              <w:rPr>
                                <w:sz w:val="72"/>
                                <w:szCs w:val="72"/>
                                <w:lang w:val="fr-CA"/>
                              </w:rPr>
                              <w:t xml:space="preserve">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2A7F2" id="Rectangle à coins arrondis 1132" o:spid="_x0000_s1162" style="position:absolute;left:0;text-align:left;margin-left:296.1pt;margin-top:2.45pt;width:276pt;height:62.85pt;z-index:2536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3Bis/gIAAG4GAAAOAAAAZHJzL2Uyb0RvYy54bWysVdtqGzEQfS/0H4TeG+/60iQm62AcXAoh&#13;&#10;MUlKnmWt1ivQSupIttf9mv5Lf6wj7cXOBQKlfpAlzUUzZ87MXl3XlSI7AU4andH0LKFEaG5yqTcZ&#13;&#10;/fG0/HJBifNM50wZLTJ6EI5ezz5/utrbqRia0qhcAEEn2k33NqOl93Y6GDheioq5M2OFRmFhoGIe&#13;&#10;j7AZ5MD26L1Sg2GSfB3sDeQWDBfO4e1NI6Sz6L8oBPf3ReGEJyqjGJuPK8R1HdbB7IpNN8BsKXkb&#13;&#10;BvuHKComNT7au7phnpEtyDeuKsnBOFP4M26qgSkKyUXMAbNJk1fZPJbMipgLguNsD5P7f2753W4F&#13;&#10;ROZYu3Q0pESzCqv0gLgxvVGC/PlNuJHaEQZgdC4diXoI2966KVo/2hW0J4fbgEFdQBX+MTtSR6gP&#13;&#10;PdSi9oTj5WiSTLB+lHCUnV9epJeTUIvB0dqC89+EqUjYZBTMVuchrggz29063+h3euFFZ5TMl1Kp&#13;&#10;eIDNeqGA7BjWfpGEX/vECzWlyT6jk/N0kkTXL4SRh6L34uv0rQuMWenwoIh8awLDWLjQYpQHAUdQ&#13;&#10;gbWJGPClaRm3REx98Igu5Kb0D3JDQGLn+BKEWHlKcolk9SpGBgZpzBoKYzdFZEHsMjpMxqfpda4i&#13;&#10;nCdhODvKA2ahck2t4s4flIgR6AdRIBWwOmmDRGjCY/KMY0a+A0AF7WBWINy94ehjw1Y/mDaA9cbD&#13;&#10;j417i/gygtcbV1IbeM+B6kMuGv0OgSbvAIGv13XTA6PIwnC3NvkBOwMxjzg7y5cSiXjLnF8xwBmB&#13;&#10;3MW55+9xKZRBCpl2R0lp4Nd790EfWxellOxx5mTU/dwyEJSo7xqb+jIdj8OQiofx5HyIBziVrE8l&#13;&#10;elstDFI7xQlredwGfa+6bQGmesbxOA+voohpjm9nlHvoDgvfzEIcsFzM51ENB5Nl/lY/Wt4xIfTY&#13;&#10;U/3MwLYk9tjHd6abT2z6qh8b3VAjbeZbbwoZm/WIa1sDHGqRpG07hKl5eo5ax8/E7C8AAAD//wMA&#13;&#10;UEsDBBQABgAIAAAAIQBxztQm4QAAAA8BAAAPAAAAZHJzL2Rvd25yZXYueG1sTE9NT8MwDL0j8R8i&#13;&#10;I3Fj6UqZWNd0QkW9cAEKHLhljWkrGqdq0rX793gndrFsP/t9ZPvF9uKIo+8cKVivIhBItTMdNQo+&#13;&#10;P8q7RxA+aDK6d4QKTuhhn19fZTo1bqZ3PFahEUxCPtUK2hCGVEpft2i1X7kBibEfN1odeBwbaUY9&#13;&#10;M7ntZRxFG2l1R6zQ6gGLFuvfarIKpi6EV1N8zy/l15uvSlnMuJyUur1ZnndcnnYgAi7h/wPOGdg/&#13;&#10;5Gzs4CYyXvQKHrZxzKcKki2IM75OEl4cuLuPNiDzTF7myP8AAAD//wMAUEsBAi0AFAAGAAgAAAAh&#13;&#10;ALaDOJL+AAAA4QEAABMAAAAAAAAAAAAAAAAAAAAAAFtDb250ZW50X1R5cGVzXS54bWxQSwECLQAU&#13;&#10;AAYACAAAACEAOP0h/9YAAACUAQAACwAAAAAAAAAAAAAAAAAvAQAAX3JlbHMvLnJlbHNQSwECLQAU&#13;&#10;AAYACAAAACEAU9wYrP4CAABuBgAADgAAAAAAAAAAAAAAAAAuAgAAZHJzL2Uyb0RvYy54bWxQSwEC&#13;&#10;LQAUAAYACAAAACEAcc7UJuEAAAAPAQAADwAAAAAAAAAAAAAAAABYBQAAZHJzL2Rvd25yZXYueG1s&#13;&#10;UEsFBgAAAAAEAAQA8wAAAGYGAAAAAA==&#13;&#10;" fillcolor="#c00000" strokecolor="black [3213]" strokeweight="4.5pt">
                <v:textbox>
                  <w:txbxContent>
                    <w:p w14:paraId="4CA5E0DB" w14:textId="437B8A70" w:rsidR="00192307" w:rsidRPr="00AE52BC" w:rsidRDefault="00192307" w:rsidP="009E693B">
                      <w:pPr>
                        <w:jc w:val="center"/>
                        <w:rPr>
                          <w:sz w:val="72"/>
                          <w:szCs w:val="72"/>
                          <w:lang w:val="fr-CA"/>
                        </w:rPr>
                      </w:pPr>
                      <w:r w:rsidRPr="00AE52BC">
                        <w:rPr>
                          <w:sz w:val="72"/>
                          <w:szCs w:val="72"/>
                          <w:lang w:val="fr-CA"/>
                        </w:rPr>
                        <w:t>1</w:t>
                      </w:r>
                      <w:r>
                        <w:rPr>
                          <w:sz w:val="72"/>
                          <w:szCs w:val="72"/>
                          <w:lang w:val="fr-CA"/>
                        </w:rPr>
                        <w:t>0</w:t>
                      </w:r>
                      <w:r w:rsidRPr="00AE52BC">
                        <w:rPr>
                          <w:sz w:val="72"/>
                          <w:szCs w:val="72"/>
                          <w:lang w:val="fr-CA"/>
                        </w:rPr>
                        <w:t xml:space="preserve"> 000 $</w:t>
                      </w:r>
                    </w:p>
                  </w:txbxContent>
                </v:textbox>
                <w10:wrap type="through"/>
              </v:roundrect>
            </w:pict>
          </mc:Fallback>
        </mc:AlternateContent>
      </w:r>
    </w:p>
    <w:p w14:paraId="0480228C" w14:textId="77777777" w:rsidR="009E693B" w:rsidRDefault="009E693B" w:rsidP="009E693B"/>
    <w:p w14:paraId="42BA0484" w14:textId="77777777" w:rsidR="009E693B" w:rsidRDefault="009E693B" w:rsidP="009E693B"/>
    <w:p w14:paraId="754C0382" w14:textId="77777777" w:rsidR="009E693B" w:rsidRDefault="009E693B" w:rsidP="009E693B"/>
    <w:p w14:paraId="002F7DFA" w14:textId="77777777" w:rsidR="009E693B" w:rsidRDefault="009E693B" w:rsidP="009E693B"/>
    <w:p w14:paraId="39009B17" w14:textId="77777777" w:rsidR="009E693B" w:rsidRDefault="009E693B" w:rsidP="009E693B"/>
    <w:p w14:paraId="674A8ED5" w14:textId="77777777" w:rsidR="009E693B" w:rsidRDefault="009E693B" w:rsidP="009E693B"/>
    <w:p w14:paraId="32566290" w14:textId="7498D331" w:rsidR="009E693B" w:rsidRDefault="009E693B" w:rsidP="009E693B">
      <w:r>
        <w:t>Finalement, Jean Faucher a conclu la période de 365 jours avec un train de vie excédentaire de 1</w:t>
      </w:r>
      <w:r w:rsidR="00651CC5">
        <w:t>0</w:t>
      </w:r>
      <w:r>
        <w:t xml:space="preserve"> 000 $. C’est donc dire que les déboursés de l’année ont surpassé les recettes de cette somme. Nous voilà relativement éloignés du déficit, avant ajustements, de 5 000 $. Et que dire de la douce dormance de Jean, lui qui croyait que tout se passait pour le mieux, en preuve, une cotisation exceptionnelle au REÉR de 1</w:t>
      </w:r>
      <w:r w:rsidR="00651CC5">
        <w:t>0</w:t>
      </w:r>
      <w:r>
        <w:t xml:space="preserve"> 000 $. Espérons que </w:t>
      </w:r>
      <w:r>
        <w:lastRenderedPageBreak/>
        <w:t xml:space="preserve">ce petit exercice constituera pour lui un éveil qui l’incitera à privilégier l’approche complète du processus de contrôle financier. </w:t>
      </w:r>
    </w:p>
    <w:p w14:paraId="370FF858" w14:textId="6E654D6C" w:rsidR="009E693B" w:rsidRDefault="009E693B" w:rsidP="009E693B"/>
    <w:p w14:paraId="5239A9E0" w14:textId="26BE3F67" w:rsidR="00651CC5" w:rsidRDefault="00651CC5" w:rsidP="009E693B">
      <w:pPr>
        <w:rPr>
          <w:rFonts w:eastAsiaTheme="majorEastAsia" w:cstheme="majorBidi"/>
          <w:color w:val="C00000"/>
          <w:sz w:val="26"/>
          <w:szCs w:val="26"/>
        </w:rPr>
      </w:pPr>
      <w:r w:rsidRPr="001A1317">
        <w:rPr>
          <w:noProof/>
          <w:color w:val="C00000"/>
          <w:sz w:val="26"/>
          <w:szCs w:val="26"/>
          <w:lang w:eastAsia="fr-FR"/>
        </w:rPr>
        <w:drawing>
          <wp:anchor distT="0" distB="0" distL="114300" distR="114300" simplePos="0" relativeHeight="253659136" behindDoc="0" locked="0" layoutInCell="1" allowOverlap="1" wp14:anchorId="489215E5" wp14:editId="6B9320A4">
            <wp:simplePos x="0" y="0"/>
            <wp:positionH relativeFrom="column">
              <wp:posOffset>5776896</wp:posOffset>
            </wp:positionH>
            <wp:positionV relativeFrom="paragraph">
              <wp:posOffset>207436</wp:posOffset>
            </wp:positionV>
            <wp:extent cx="579120" cy="571500"/>
            <wp:effectExtent l="0" t="0" r="5080" b="0"/>
            <wp:wrapNone/>
            <wp:docPr id="1184" name="Image 1184">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 1184">
                      <a:hlinkClick r:id="rId119"/>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A9614D9" w14:textId="46C5F16F" w:rsidR="00651CC5" w:rsidRDefault="00651CC5" w:rsidP="009E693B">
      <w:pPr>
        <w:rPr>
          <w:rFonts w:eastAsiaTheme="majorEastAsia" w:cstheme="majorBidi"/>
          <w:color w:val="C00000"/>
          <w:sz w:val="26"/>
          <w:szCs w:val="26"/>
        </w:rPr>
      </w:pPr>
    </w:p>
    <w:p w14:paraId="7AB70D20" w14:textId="2C0C4C25" w:rsidR="009E693B" w:rsidRPr="00E8176B" w:rsidRDefault="00CD49A3" w:rsidP="009E693B">
      <w:pPr>
        <w:rPr>
          <w:color w:val="C00000"/>
          <w:sz w:val="26"/>
          <w:szCs w:val="26"/>
        </w:rPr>
      </w:pPr>
      <w:hyperlink r:id="rId120" w:history="1">
        <w:r w:rsidR="009E693B" w:rsidRPr="00E8176B">
          <w:rPr>
            <w:rStyle w:val="Lienhypertexte"/>
            <w:rFonts w:eastAsiaTheme="majorEastAsia" w:cstheme="majorBidi"/>
            <w:color w:val="C00000"/>
            <w:sz w:val="26"/>
            <w:szCs w:val="26"/>
          </w:rPr>
          <w:t xml:space="preserve">Capsule </w:t>
        </w:r>
        <w:r w:rsidR="00E8176B" w:rsidRPr="00E8176B">
          <w:rPr>
            <w:rStyle w:val="Lienhypertexte"/>
            <w:rFonts w:eastAsiaTheme="majorEastAsia" w:cstheme="majorBidi"/>
            <w:color w:val="C00000"/>
            <w:sz w:val="26"/>
            <w:szCs w:val="26"/>
          </w:rPr>
          <w:t>7</w:t>
        </w:r>
        <w:r w:rsidR="00651CC5" w:rsidRPr="00E8176B">
          <w:rPr>
            <w:rStyle w:val="Lienhypertexte"/>
            <w:rFonts w:eastAsiaTheme="majorEastAsia" w:cstheme="majorBidi"/>
            <w:color w:val="C00000"/>
            <w:sz w:val="26"/>
            <w:szCs w:val="26"/>
          </w:rPr>
          <w:t xml:space="preserve"> </w:t>
        </w:r>
        <w:r w:rsidR="009E693B" w:rsidRPr="00E8176B">
          <w:rPr>
            <w:rStyle w:val="Lienhypertexte"/>
            <w:rFonts w:eastAsiaTheme="majorEastAsia" w:cstheme="majorBidi"/>
            <w:color w:val="C00000"/>
            <w:sz w:val="26"/>
            <w:szCs w:val="26"/>
          </w:rPr>
          <w:t>La méthode de la variation de la valeur nette (en anglais)</w:t>
        </w:r>
      </w:hyperlink>
    </w:p>
    <w:p w14:paraId="5B7F7790" w14:textId="3BC30A7D" w:rsidR="009E693B" w:rsidRDefault="009E693B" w:rsidP="009E693B"/>
    <w:p w14:paraId="441AC1BA" w14:textId="4C2E4948" w:rsidR="009E693B" w:rsidRDefault="009E693B" w:rsidP="009E693B"/>
    <w:p w14:paraId="5186E46C" w14:textId="2DCBFAB6" w:rsidR="009E693B" w:rsidRDefault="009E693B" w:rsidP="009E693B"/>
    <w:p w14:paraId="3EF5D3A2" w14:textId="30975C95" w:rsidR="009E693B" w:rsidRDefault="00651CC5" w:rsidP="009E693B">
      <w:r>
        <w:rPr>
          <w:noProof/>
          <w:lang w:eastAsia="fr-FR"/>
        </w:rPr>
        <w:drawing>
          <wp:anchor distT="0" distB="0" distL="114300" distR="114300" simplePos="0" relativeHeight="253676544" behindDoc="0" locked="0" layoutInCell="1" allowOverlap="1" wp14:anchorId="7A7B63F0" wp14:editId="2C5BF9BC">
            <wp:simplePos x="0" y="0"/>
            <wp:positionH relativeFrom="column">
              <wp:posOffset>-89947</wp:posOffset>
            </wp:positionH>
            <wp:positionV relativeFrom="paragraph">
              <wp:posOffset>214034</wp:posOffset>
            </wp:positionV>
            <wp:extent cx="6890994" cy="3839866"/>
            <wp:effectExtent l="0" t="0" r="5715" b="0"/>
            <wp:wrapNone/>
            <wp:docPr id="1185" name="Image 1185" descr="../../../../../../../../Desktop/Capture%20d’écran%202017-04-03%20à%2">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Image 1185" descr="../../../../../../../../Desktop/Capture%20d’écran%202017-04-03%20à%2">
                      <a:hlinkClick r:id="rId11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890994" cy="38398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C4C3DE" w14:textId="013B163D" w:rsidR="009E693B" w:rsidRDefault="009E693B" w:rsidP="009E693B"/>
    <w:p w14:paraId="529B0991" w14:textId="6BF520F5" w:rsidR="009E693B" w:rsidRDefault="009E693B" w:rsidP="009E693B"/>
    <w:p w14:paraId="20CAEB80" w14:textId="7424532A" w:rsidR="009E693B" w:rsidRDefault="009E693B" w:rsidP="009E693B"/>
    <w:p w14:paraId="23B94F97" w14:textId="77777777" w:rsidR="009E693B" w:rsidRDefault="009E693B" w:rsidP="009E693B"/>
    <w:p w14:paraId="172F0F47" w14:textId="77777777" w:rsidR="009E693B" w:rsidRDefault="009E693B" w:rsidP="009E693B"/>
    <w:p w14:paraId="0369CBD9" w14:textId="77777777" w:rsidR="009E693B" w:rsidRDefault="009E693B" w:rsidP="009E693B"/>
    <w:p w14:paraId="0CBDE807" w14:textId="77777777" w:rsidR="009E693B" w:rsidRDefault="009E693B" w:rsidP="009E693B"/>
    <w:p w14:paraId="5CEFD091" w14:textId="77777777" w:rsidR="00C307F2" w:rsidRDefault="00C307F2">
      <w:pPr>
        <w:jc w:val="left"/>
      </w:pPr>
      <w:r>
        <w:br w:type="page"/>
      </w:r>
    </w:p>
    <w:p w14:paraId="6C7AFDC0" w14:textId="315651AA" w:rsidR="009E693B" w:rsidRDefault="009E693B" w:rsidP="009E693B">
      <w:r>
        <w:lastRenderedPageBreak/>
        <w:t>La méthode de la variation de la valeur nette est utilisée par les autorités fiscales comme une mesure de dernier recours lorsqu’un individu est soupçonné d’avoir omis de déclarer des sommes importantes au fisc. En comparant les bilans sur une certaine période, on identifie la croissance de la valeur nette pour ensuite la concilier avec différents éléments, dont les revenus estimés. Ceux-ci sont finalement comparés avec les revenus qui ont été déjà déclarés durant les périodes ainsi cotisées. L’écart, donc la somme non imposée, doit faire l’objet de justification (héritage, dons, gain de loterie) de la part du contribuable faisant l’objet de la vérification fiscale.</w:t>
      </w:r>
    </w:p>
    <w:p w14:paraId="4565AB35" w14:textId="7342581F" w:rsidR="009E693B" w:rsidRDefault="009E693B" w:rsidP="009E693B"/>
    <w:p w14:paraId="6865DEDA" w14:textId="139C84FE" w:rsidR="009E693B" w:rsidRDefault="009E693B" w:rsidP="009E693B">
      <w:r>
        <w:t xml:space="preserve">En termes de notoriété, la plus grande victime de « l’avoir net » fut Al Capone. Incapable de mettre le verrou sur ce criminel véreux, la justice américaine doit à une enquête menée par l’IRS la mise sous sentence de ce manitou du crime organisé américain durant la période des années folles (the roaring 20’s).  </w:t>
      </w:r>
    </w:p>
    <w:p w14:paraId="27233FCB" w14:textId="1FD8D26D" w:rsidR="009E693B" w:rsidRPr="000B46F9" w:rsidRDefault="009E693B" w:rsidP="009E693B"/>
    <w:p w14:paraId="0E53061F" w14:textId="5C0D51E0" w:rsidR="009E693B" w:rsidRDefault="00C307F2" w:rsidP="009E693B">
      <w:r w:rsidRPr="00BD55EE">
        <w:rPr>
          <w:noProof/>
          <w:lang w:eastAsia="fr-FR"/>
        </w:rPr>
        <w:drawing>
          <wp:anchor distT="0" distB="0" distL="114300" distR="114300" simplePos="0" relativeHeight="253660160" behindDoc="0" locked="0" layoutInCell="1" allowOverlap="1" wp14:anchorId="5F45528F" wp14:editId="33988B23">
            <wp:simplePos x="0" y="0"/>
            <wp:positionH relativeFrom="margin">
              <wp:posOffset>2276475</wp:posOffset>
            </wp:positionH>
            <wp:positionV relativeFrom="margin">
              <wp:posOffset>2285646</wp:posOffset>
            </wp:positionV>
            <wp:extent cx="3411855" cy="4496435"/>
            <wp:effectExtent l="0" t="0" r="4445" b="0"/>
            <wp:wrapSquare wrapText="bothSides"/>
            <wp:docPr id="1186" name="Imag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3411855" cy="4496435"/>
                    </a:xfrm>
                    <a:prstGeom prst="rect">
                      <a:avLst/>
                    </a:prstGeom>
                  </pic:spPr>
                </pic:pic>
              </a:graphicData>
            </a:graphic>
            <wp14:sizeRelH relativeFrom="page">
              <wp14:pctWidth>0</wp14:pctWidth>
            </wp14:sizeRelH>
            <wp14:sizeRelV relativeFrom="page">
              <wp14:pctHeight>0</wp14:pctHeight>
            </wp14:sizeRelV>
          </wp:anchor>
        </w:drawing>
      </w:r>
    </w:p>
    <w:p w14:paraId="221E8FA8" w14:textId="14FFC46C" w:rsidR="009E693B" w:rsidRDefault="009E693B" w:rsidP="009E693B">
      <w:r>
        <w:br w:type="page"/>
      </w:r>
    </w:p>
    <w:p w14:paraId="0979E2F2" w14:textId="77777777" w:rsidR="009E693B" w:rsidRDefault="009E693B" w:rsidP="00E30DE4">
      <w:pPr>
        <w:pStyle w:val="Titre2"/>
        <w:numPr>
          <w:ilvl w:val="0"/>
          <w:numId w:val="108"/>
        </w:numPr>
      </w:pPr>
      <w:bookmarkStart w:id="110" w:name="_Toc485376849"/>
      <w:bookmarkStart w:id="111" w:name="_Toc14273509"/>
      <w:r>
        <w:lastRenderedPageBreak/>
        <w:t>Questionnaire, documentation et carte financière</w:t>
      </w:r>
      <w:bookmarkEnd w:id="110"/>
      <w:bookmarkEnd w:id="111"/>
      <w:r>
        <w:t xml:space="preserve"> </w:t>
      </w:r>
    </w:p>
    <w:p w14:paraId="24041942" w14:textId="77777777" w:rsidR="009E693B" w:rsidRDefault="009E693B" w:rsidP="009E693B"/>
    <w:p w14:paraId="4C49CD6C" w14:textId="77777777" w:rsidR="009E693B" w:rsidRDefault="009E693B" w:rsidP="009E693B">
      <w:r>
        <w:t xml:space="preserve">Peu importe le volet de la planification des finances personnelles (Planification de retraite, processus de contrôle financier, gestion des placements, planification testamentaire et successorale, besoin en assurance-vie, etc.), dans lequel nous évoluons, le point de départ demeure l’accès et le traitement d’une information fiable et pertinente. À cet égard, cette section intitulée </w:t>
      </w:r>
      <w:r w:rsidRPr="005275BF">
        <w:rPr>
          <w:color w:val="FF6700" w:themeColor="accent3"/>
        </w:rPr>
        <w:t xml:space="preserve">QUESTIONNAIRE, DOCUMENTATION ET CARTE FINANCIÈRE </w:t>
      </w:r>
      <w:r>
        <w:t>aurait pu se retrouver à différents endroits dans nos ouvrages. Nous traitons de ce sujet à ce moment-ci, entre le processus de contrôle financier que nous venons d’étudier (situation actuelle de la vie active) et la planification de la retraite que nous explorerons dans la prochaine section de l’ouvrage (situation projetée de la vie de retraité).</w:t>
      </w:r>
    </w:p>
    <w:p w14:paraId="465A76E9" w14:textId="77777777" w:rsidR="009E693B" w:rsidRDefault="009E693B" w:rsidP="009E693B"/>
    <w:p w14:paraId="179097D9" w14:textId="77777777" w:rsidR="009E693B" w:rsidRDefault="009E693B" w:rsidP="009E693B">
      <w:r>
        <w:t xml:space="preserve"> </w:t>
      </w:r>
    </w:p>
    <w:p w14:paraId="211E1316" w14:textId="77777777" w:rsidR="009E693B" w:rsidRPr="00B129F8" w:rsidRDefault="009E693B" w:rsidP="009E693B">
      <w:pPr>
        <w:rPr>
          <w:color w:val="FF6700" w:themeColor="accent3"/>
          <w:sz w:val="26"/>
          <w:szCs w:val="26"/>
        </w:rPr>
      </w:pPr>
      <w:r w:rsidRPr="00B129F8">
        <w:rPr>
          <w:color w:val="FF6700" w:themeColor="accent3"/>
          <w:sz w:val="26"/>
          <w:szCs w:val="26"/>
        </w:rPr>
        <w:t>IMAGE 17</w:t>
      </w:r>
      <w:r w:rsidRPr="00B129F8">
        <w:rPr>
          <w:color w:val="FF6700" w:themeColor="accent3"/>
          <w:sz w:val="26"/>
          <w:szCs w:val="26"/>
        </w:rPr>
        <w:tab/>
        <w:t>La vue d’ensemble de la gestion de l’information</w:t>
      </w:r>
    </w:p>
    <w:p w14:paraId="19CEEFC3" w14:textId="77777777" w:rsidR="009E693B" w:rsidRPr="005B69C0" w:rsidRDefault="009E693B" w:rsidP="009E693B">
      <w:r>
        <w:rPr>
          <w:noProof/>
          <w:lang w:eastAsia="fr-FR"/>
        </w:rPr>
        <mc:AlternateContent>
          <mc:Choice Requires="wps">
            <w:drawing>
              <wp:anchor distT="0" distB="0" distL="114300" distR="114300" simplePos="0" relativeHeight="253674496" behindDoc="0" locked="0" layoutInCell="1" allowOverlap="1" wp14:anchorId="374856BC" wp14:editId="6D344136">
                <wp:simplePos x="0" y="0"/>
                <wp:positionH relativeFrom="column">
                  <wp:posOffset>4143375</wp:posOffset>
                </wp:positionH>
                <wp:positionV relativeFrom="paragraph">
                  <wp:posOffset>466725</wp:posOffset>
                </wp:positionV>
                <wp:extent cx="977900" cy="484505"/>
                <wp:effectExtent l="76200" t="76200" r="12700" b="74295"/>
                <wp:wrapThrough wrapText="bothSides">
                  <wp:wrapPolygon edited="0">
                    <wp:start x="14587" y="-3397"/>
                    <wp:lineTo x="-1683" y="-1132"/>
                    <wp:lineTo x="-1683" y="16986"/>
                    <wp:lineTo x="14587" y="16986"/>
                    <wp:lineTo x="14587" y="23780"/>
                    <wp:lineTo x="17392" y="23780"/>
                    <wp:lineTo x="17953" y="21515"/>
                    <wp:lineTo x="21319" y="13588"/>
                    <wp:lineTo x="20197" y="5662"/>
                    <wp:lineTo x="17392" y="-3397"/>
                    <wp:lineTo x="14587" y="-3397"/>
                  </wp:wrapPolygon>
                </wp:wrapThrough>
                <wp:docPr id="1133" name="Flèche vers la droite 1133"/>
                <wp:cNvGraphicFramePr/>
                <a:graphic xmlns:a="http://schemas.openxmlformats.org/drawingml/2006/main">
                  <a:graphicData uri="http://schemas.microsoft.com/office/word/2010/wordprocessingShape">
                    <wps:wsp>
                      <wps:cNvSpPr/>
                      <wps:spPr>
                        <a:xfrm>
                          <a:off x="0" y="0"/>
                          <a:ext cx="977900" cy="484505"/>
                        </a:xfrm>
                        <a:prstGeom prst="rightArrow">
                          <a:avLst/>
                        </a:prstGeom>
                        <a:solidFill>
                          <a:srgbClr val="65FEB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D6B4DE" id="Flèche vers la droite 1133" o:spid="_x0000_s1026" type="#_x0000_t13" style="position:absolute;margin-left:326.25pt;margin-top:36.75pt;width:77pt;height:38.15pt;z-index:25367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bpp6QIAAEsGAAAOAAAAZHJzL2Uyb0RvYy54bWysVdtOGzEQfa/Uf7D8XnZzKxCxQSmQqhKC&#13;&#10;CKh4drzerCWv7Y6dbNIv6n/0xzr2XpICElJVHoxnPWcuZy65uNxVimwFOGl0RgcnKSVCc5NLvc7o&#13;&#10;96fFpzNKnGc6Z8pokdG9cPRy9vHDRW2nYmhKo3IBBI1oN61tRkvv7TRJHC9FxdyJsULjY2GgYh5F&#13;&#10;WCc5sBqtVyoZpunnpDaQWzBcOIdfr5tHOov2i0Jwf18UTniiMoqx+XhCPFfhTGYXbLoGZkvJ2zDY&#13;&#10;P0RRManRaW/qmnlGNiBfmaokB+NM4U+4qRJTFJKLmANmM0hfZPNYMitiLkiOsz1N7v+Z5XfbJRCZ&#13;&#10;Y+0GoxElmlVYpYX6/QsrEAtLFCM5GOkFiSrIWG3dFIGPdgmt5PAa0t8VUIX/mBjZRZb3Pcti5wnH&#13;&#10;j+enp+cp1oLj0/hsPEknoQrJAWzB+a/CVCRcMgpyXfo5gKkjw2x763wD6BSDR2eUzBdSqSjAenWl&#13;&#10;gGwZlv3zZHHz5ab18Zea0q+RofFEj/W7wWsghtogRWywJhyMgAstRnkwyZFFYG38Bnxp2hZbgNE+&#13;&#10;WEQTIa0HuSaYX0Z9CUIsPSW5xO70KqYKBvuWNT2L4xP5BLHN6DAdp+Gvja0zFVk8CsPZUR6YCvVq&#13;&#10;KhRvfq9EjEA/iAJrjzUZRH9x6g7JM44Z+Y4AFbQDrECSe+DofWCrH6ANYT14+D64R0TPSF4PrqQ2&#13;&#10;8JYB1YdcNPodA03egYKVyffY9shv5NRZvpDYa7fM+SUDXADYnrjU/D0ehTJ1Rk17o6Q08POt70Ef&#13;&#10;5xJfKalxoWTU/dgwEJSobxon9nwwHocNFIXx5HSIAhy/rI5f9Ka6Mti8A1yflsdr0PequxZgqmfc&#13;&#10;ffPgFZ+Y5ug7o9xDJ1z5ZtHh9uRiPo9quHUs87f60fKu6mGKnnbPDGzbsB4n9c50y4dNX0xcoxvq&#13;&#10;oc18400h4zgeeG35xo0VG7Jt/bASj+WodfgNmP0BAAD//wMAUEsDBBQABgAIAAAAIQANnw8O4QAA&#13;&#10;AA8BAAAPAAAAZHJzL2Rvd25yZXYueG1sTE/bToNAEH038R82Y+KbXdpapJSlaVp9MvFS/YCBXYHA&#13;&#10;zhJ2C/j3jk/6MpfMmXPJ9rPtxGgG3zhSsFxEIAyVTjdUKfj8eLpLQPiApLFzZBR8Gw/7/Poqw1S7&#13;&#10;id7NeA6VYBLyKSqoQ+hTKX1ZG4t+4XpDfPtyg8XA61BJPeDE5LaTqyiKpcWGWKHG3hxrU7bni1Ww&#13;&#10;LfCwWbbT8cW9jeVju9an12et1O3NfNpxOexABDOHvw/4zcD+IWdjhbuQ9qJTEG9WG4YqeFhzZ0AS&#13;&#10;xTwUjLzfJiDzTP7Pkf8AAAD//wMAUEsBAi0AFAAGAAgAAAAhALaDOJL+AAAA4QEAABMAAAAAAAAA&#13;&#10;AAAAAAAAAAAAAFtDb250ZW50X1R5cGVzXS54bWxQSwECLQAUAAYACAAAACEAOP0h/9YAAACUAQAA&#13;&#10;CwAAAAAAAAAAAAAAAAAvAQAAX3JlbHMvLnJlbHNQSwECLQAUAAYACAAAACEAFLW6aekCAABLBgAA&#13;&#10;DgAAAAAAAAAAAAAAAAAuAgAAZHJzL2Uyb0RvYy54bWxQSwECLQAUAAYACAAAACEADZ8PDuEAAAAP&#13;&#10;AQAADwAAAAAAAAAAAAAAAABDBQAAZHJzL2Rvd25yZXYueG1sUEsFBgAAAAAEAAQA8wAAAFEGAAAA&#13;&#10;AA==&#13;&#10;" adj="16249" fillcolor="#65febe" strokecolor="black [3213]">
                <w10:wrap type="through"/>
              </v:shape>
            </w:pict>
          </mc:Fallback>
        </mc:AlternateContent>
      </w:r>
      <w:r>
        <w:rPr>
          <w:noProof/>
          <w:lang w:eastAsia="fr-FR"/>
        </w:rPr>
        <mc:AlternateContent>
          <mc:Choice Requires="wps">
            <w:drawing>
              <wp:anchor distT="0" distB="0" distL="114300" distR="114300" simplePos="0" relativeHeight="253673472" behindDoc="0" locked="0" layoutInCell="1" allowOverlap="1" wp14:anchorId="08B6B4E6" wp14:editId="64468DD4">
                <wp:simplePos x="0" y="0"/>
                <wp:positionH relativeFrom="column">
                  <wp:posOffset>1551940</wp:posOffset>
                </wp:positionH>
                <wp:positionV relativeFrom="paragraph">
                  <wp:posOffset>466725</wp:posOffset>
                </wp:positionV>
                <wp:extent cx="977900" cy="484505"/>
                <wp:effectExtent l="76200" t="76200" r="12700" b="74295"/>
                <wp:wrapThrough wrapText="bothSides">
                  <wp:wrapPolygon edited="0">
                    <wp:start x="14587" y="-3397"/>
                    <wp:lineTo x="-1683" y="-1132"/>
                    <wp:lineTo x="-1683" y="16986"/>
                    <wp:lineTo x="14587" y="16986"/>
                    <wp:lineTo x="14587" y="23780"/>
                    <wp:lineTo x="17392" y="23780"/>
                    <wp:lineTo x="17953" y="21515"/>
                    <wp:lineTo x="21319" y="13588"/>
                    <wp:lineTo x="20197" y="5662"/>
                    <wp:lineTo x="17392" y="-3397"/>
                    <wp:lineTo x="14587" y="-3397"/>
                  </wp:wrapPolygon>
                </wp:wrapThrough>
                <wp:docPr id="1134" name="Flèche vers la droite 1134"/>
                <wp:cNvGraphicFramePr/>
                <a:graphic xmlns:a="http://schemas.openxmlformats.org/drawingml/2006/main">
                  <a:graphicData uri="http://schemas.microsoft.com/office/word/2010/wordprocessingShape">
                    <wps:wsp>
                      <wps:cNvSpPr/>
                      <wps:spPr>
                        <a:xfrm>
                          <a:off x="0" y="0"/>
                          <a:ext cx="977900" cy="484505"/>
                        </a:xfrm>
                        <a:prstGeom prst="rightArrow">
                          <a:avLst/>
                        </a:prstGeom>
                        <a:solidFill>
                          <a:srgbClr val="65FEB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254711" id="Flèche vers la droite 1134" o:spid="_x0000_s1026" type="#_x0000_t13" style="position:absolute;margin-left:122.2pt;margin-top:36.75pt;width:77pt;height:38.15pt;z-index:25367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Yeho6QIAAEsGAAAOAAAAZHJzL2Uyb0RvYy54bWysVdtOGzEQfa/Uf7D8XnZzKxCxQSmQqhKC&#13;&#10;CKh4drzerCWv7Y6dbNIv6n/0xzr2XpICElJVHoxnPWcuZy65uNxVimwFOGl0RgcnKSVCc5NLvc7o&#13;&#10;96fFpzNKnGc6Z8pokdG9cPRy9vHDRW2nYmhKo3IBBI1oN61tRkvv7TRJHC9FxdyJsULjY2GgYh5F&#13;&#10;WCc5sBqtVyoZpunnpDaQWzBcOIdfr5tHOov2i0Jwf18UTniiMoqx+XhCPFfhTGYXbLoGZkvJ2zDY&#13;&#10;P0RRManRaW/qmnlGNiBfmaokB+NM4U+4qRJTFJKLmANmM0hfZPNYMitiLkiOsz1N7v+Z5XfbJRCZ&#13;&#10;Y+0GozElmlVYpYX6/QsrEAtLFCM5GOkFiSrIWG3dFIGPdgmt5PAa0t8VUIX/mBjZRZb3Pcti5wnH&#13;&#10;j+enp+cp1oLj0/hsPEknoQrJAWzB+a/CVCRcMgpyXfo5gKkjw2x763wD6BSDR2eUzBdSqSjAenWl&#13;&#10;gGwZlv3zZHHz5ab18Zea0q+RofFEj/W7wWsghtogRWywJhyMgAstRnkwyZFFYG38Bnxp2hZbgNE+&#13;&#10;WEQTIa0HuSaYX0Z9CUIsPSW5xO70KqYKBvuWNT2L4xP5BLHN6DAdp+Gvja0zFVk8CsPZUR6YCvVq&#13;&#10;KhRvfq9EjEA/iAJrjzUZRH9x6g7JM44Z+Y4AFbQDrECSe+DofWCrH6ANYT14+D64R0TPSF4PrqQ2&#13;&#10;8JYB1YdcNPodA03egYKVyffY9shv5NRZvpDYa7fM+SUDXADYnrjU/D0ehTJ1Rk17o6Q08POt70Ef&#13;&#10;5xJfKalxoWTU/dgwEJSobxon9nwwHocNFIXx5HSIAhy/rI5f9Ka6Mti8A1yflsdr0PequxZgqmfc&#13;&#10;ffPgFZ+Y5ug7o9xDJ1z5ZtHh9uRiPo9quHUs87f60fKu6mGKnnbPDGzbsB4n9c50y4dNX0xcoxvq&#13;&#10;oc18400h4zgeeG35xo0VG7Jt/bASj+WodfgNmP0BAAD//wMAUEsDBBQABgAIAAAAIQCrOuq35AAA&#13;&#10;AA8BAAAPAAAAZHJzL2Rvd25yZXYueG1sTI/dboMwDIXvK/UdIk/q3Rpa6AaUUFXtdjVpP90eIBAP&#13;&#10;ECRBJAX29vOu1htLtj8fn5MdZt2xEQfXWCNgsw6AoSmtakwl4Ovz+T4G5rw0SnbWoIAfdHDIl4tM&#13;&#10;pspO5gPHi68YiRiXSgG1933KuStr1NKtbY+Gdt920NJTO1RcDXIicd3xbRA8cC0bQx9q2eOpxrK9&#13;&#10;XLWApJDH3aadTq/2fSyf2lCd316UEKu7+bynctwD8zj7/wv4y0D+ISdjhb0a5VgnYBtFEaECHsMd&#13;&#10;MALCJKZBQWSUxMDzjN/myH8BAAD//wMAUEsBAi0AFAAGAAgAAAAhALaDOJL+AAAA4QEAABMAAAAA&#13;&#10;AAAAAAAAAAAAAAAAAFtDb250ZW50X1R5cGVzXS54bWxQSwECLQAUAAYACAAAACEAOP0h/9YAAACU&#13;&#10;AQAACwAAAAAAAAAAAAAAAAAvAQAAX3JlbHMvLnJlbHNQSwECLQAUAAYACAAAACEAPWHoaOkCAABL&#13;&#10;BgAADgAAAAAAAAAAAAAAAAAuAgAAZHJzL2Uyb0RvYy54bWxQSwECLQAUAAYACAAAACEAqzrqt+QA&#13;&#10;AAAPAQAADwAAAAAAAAAAAAAAAABDBQAAZHJzL2Rvd25yZXYueG1sUEsFBgAAAAAEAAQA8wAAAFQG&#13;&#10;AAAAAA==&#13;&#10;" adj="16249" fillcolor="#65febe" strokecolor="black [3213]">
                <w10:wrap type="through"/>
              </v:shape>
            </w:pict>
          </mc:Fallback>
        </mc:AlternateContent>
      </w:r>
      <w:r>
        <w:rPr>
          <w:noProof/>
          <w:lang w:eastAsia="fr-FR"/>
        </w:rPr>
        <mc:AlternateContent>
          <mc:Choice Requires="wps">
            <w:drawing>
              <wp:anchor distT="0" distB="0" distL="114300" distR="114300" simplePos="0" relativeHeight="253665280" behindDoc="0" locked="0" layoutInCell="1" allowOverlap="1" wp14:anchorId="01BBF9A7" wp14:editId="236523E8">
                <wp:simplePos x="0" y="0"/>
                <wp:positionH relativeFrom="column">
                  <wp:posOffset>5438775</wp:posOffset>
                </wp:positionH>
                <wp:positionV relativeFrom="paragraph">
                  <wp:posOffset>466090</wp:posOffset>
                </wp:positionV>
                <wp:extent cx="1370330" cy="1371600"/>
                <wp:effectExtent l="76200" t="76200" r="77470" b="76200"/>
                <wp:wrapThrough wrapText="bothSides">
                  <wp:wrapPolygon edited="0">
                    <wp:start x="6406" y="-1200"/>
                    <wp:lineTo x="6406" y="6000"/>
                    <wp:lineTo x="-1201" y="6000"/>
                    <wp:lineTo x="-1201" y="18800"/>
                    <wp:lineTo x="6406" y="18800"/>
                    <wp:lineTo x="6406" y="22400"/>
                    <wp:lineTo x="14814" y="22400"/>
                    <wp:lineTo x="15214" y="18800"/>
                    <wp:lineTo x="22421" y="12800"/>
                    <wp:lineTo x="22421" y="7200"/>
                    <wp:lineTo x="20819" y="6000"/>
                    <wp:lineTo x="15614" y="5600"/>
                    <wp:lineTo x="14814" y="-1200"/>
                    <wp:lineTo x="6406" y="-1200"/>
                  </wp:wrapPolygon>
                </wp:wrapThrough>
                <wp:docPr id="1135" name="Croix 1135"/>
                <wp:cNvGraphicFramePr/>
                <a:graphic xmlns:a="http://schemas.openxmlformats.org/drawingml/2006/main">
                  <a:graphicData uri="http://schemas.microsoft.com/office/word/2010/wordprocessingShape">
                    <wps:wsp>
                      <wps:cNvSpPr/>
                      <wps:spPr>
                        <a:xfrm>
                          <a:off x="0" y="0"/>
                          <a:ext cx="1370330" cy="1371600"/>
                        </a:xfrm>
                        <a:prstGeom prst="plus">
                          <a:avLst>
                            <a:gd name="adj" fmla="val 34603"/>
                          </a:avLst>
                        </a:prstGeom>
                        <a:solidFill>
                          <a:srgbClr val="00B0F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9611AD2"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BBF9A7"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ix 1135" o:spid="_x0000_s1163" type="#_x0000_t11" style="position:absolute;left:0;text-align:left;margin-left:428.25pt;margin-top:36.7pt;width:107.9pt;height:108pt;z-index:2536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tlNu+QIAAHYGAAAOAAAAZHJzL2Uyb0RvYy54bWysVU1v2zAMvQ/YfxB0X+3EaboFdYosRYYB&#13;&#10;RRu0HXpWZDnWIEsapSTufv0o+SPpWqDAsB5cUiIp8vGRubxqakX2Apw0Oqejs5QSobkppN7m9Mfj&#13;&#10;6tNnSpxnumDKaJHTZ+Ho1fzjh8uDnYmxqYwqBBAMot3sYHNaeW9nSeJ4JWrmzowVGi9LAzXzqMI2&#13;&#10;KYAdMHqtknGaTpODgcKC4cI5PL1uL+k8xi9Lwf1dWTrhicop5ubjF+J3E77J/JLNtsBsJXmXBvuH&#13;&#10;LGomNT46hLpmnpEdyFehasnBOFP6M27qxJSl5CLWgNWM0r+qeaiYFbEWBMfZASb3/8Ly2/0aiCyw&#13;&#10;d6PsnBLNauzSEoxsSDxBgA7WzdDuwa6h0xyKodqmhDr8xzpIE0F9HkAVjSccD0fZRZpliD3HO1RG&#13;&#10;0zTCnhzdLTj/TZiaBCGnVu1cBJPtb5yPqBZdYqz4SUlZK+zRnimSTaZpFnqIwTpjlPpwwdMZJYuV&#13;&#10;VCoqsN0sFRB0xTTTr+mqz+SFmdKvPQMfxeDrm1H36okjvtx6isg7TD2Sy3GhRVaEkBzBBdZVacBX&#13;&#10;pmPeCoz2LReV3Fb+Xm4JSJwgX4EQa09JIZG0XkVYwCCdWUtlnKqIO4h9TsfpJA1/XW59qAjPSRrO&#13;&#10;ZkXALPS17WSU/LMSIUul70WJlAi9i+/FYTwWzzhW5HsAonVwKxHkwTF737GzD64tYIPz+H3nwSO+&#13;&#10;jOANzrXUBt4KoIaUy9a+R6CtO0Dgm03TzkI2DRiGs40pnnFCEPOIs7N8JZGlN8z5NQPkITIb95+/&#13;&#10;w0+pzCGnppMoqQz8fus82OMI4y0lB9w9OXW/dgwEJeq7xuH+MppMwrKKyuT8YowKnN5sTm/0rl4a&#13;&#10;JPQIN63lUQz2XvViCaZ+wjW5CK/iFdMc384p99ArS9/uRFy0XCwW0QwXlGX+Rj9Y3jMhTNZj88TA&#13;&#10;diT2OOW3pt9T3RC283i0DT3SZrHzppRhJiLxWlw7BZcbSi+256kerY4/F/M/AAAA//8DAFBLAwQU&#13;&#10;AAYACAAAACEAahsodOMAAAAQAQAADwAAAGRycy9kb3ducmV2LnhtbExPPW/CMBDdK/U/WFepS1Wc&#13;&#10;BgIh5IKgqAtShwIDo4mPJGpsR/EB6b+vmdrlpKd7n/lyMK24Uu8bZxHeRhEIsqXTja0QDvuP1xSE&#13;&#10;Z2W1ap0lhB/ysCweH3KVaXezX3TdcSWCifWZQqiZu0xKX9ZklB+5jmz4nV1vFAfYV1L36hbMTSvj&#13;&#10;KJpKoxobEmrV0XtN5ffuYhCSzer8Oax5za725mW7nx8VM+Lz07BZhLNagGAa+E8B9w2hPxSh2Mld&#13;&#10;rPaiRUiTaRKoCLPxBMSdEM3iMYgTQpzOJyCLXP4fUvwCAAD//wMAUEsBAi0AFAAGAAgAAAAhALaD&#13;&#10;OJL+AAAA4QEAABMAAAAAAAAAAAAAAAAAAAAAAFtDb250ZW50X1R5cGVzXS54bWxQSwECLQAUAAYA&#13;&#10;CAAAACEAOP0h/9YAAACUAQAACwAAAAAAAAAAAAAAAAAvAQAAX3JlbHMvLnJlbHNQSwECLQAUAAYA&#13;&#10;CAAAACEAg7ZTbvkCAAB2BgAADgAAAAAAAAAAAAAAAAAuAgAAZHJzL2Uyb0RvYy54bWxQSwECLQAU&#13;&#10;AAYACAAAACEAahsodOMAAAAQAQAADwAAAAAAAAAAAAAAAABTBQAAZHJzL2Rvd25yZXYueG1sUEsF&#13;&#10;BgAAAAAEAAQA8wAAAGMGAAAAAA==&#13;&#10;" adj="7474" fillcolor="#00b0f0" strokecolor="black [3213]">
                <v:textbox>
                  <w:txbxContent>
                    <w:p w14:paraId="09611AD2" w14:textId="77777777" w:rsidR="00192307" w:rsidRDefault="00192307" w:rsidP="009E693B">
                      <w:pPr>
                        <w:jc w:val="center"/>
                      </w:pPr>
                    </w:p>
                  </w:txbxContent>
                </v:textbox>
                <w10:wrap type="through"/>
              </v:shape>
            </w:pict>
          </mc:Fallback>
        </mc:AlternateContent>
      </w:r>
      <w:r>
        <w:rPr>
          <w:noProof/>
          <w:lang w:eastAsia="fr-FR"/>
        </w:rPr>
        <mc:AlternateContent>
          <mc:Choice Requires="wps">
            <w:drawing>
              <wp:anchor distT="0" distB="0" distL="114300" distR="114300" simplePos="0" relativeHeight="253668352" behindDoc="0" locked="0" layoutInCell="1" allowOverlap="1" wp14:anchorId="7A1F4383" wp14:editId="1C6DED55">
                <wp:simplePos x="0" y="0"/>
                <wp:positionH relativeFrom="column">
                  <wp:posOffset>2769235</wp:posOffset>
                </wp:positionH>
                <wp:positionV relativeFrom="paragraph">
                  <wp:posOffset>466725</wp:posOffset>
                </wp:positionV>
                <wp:extent cx="457200" cy="457200"/>
                <wp:effectExtent l="76200" t="76200" r="50800" b="76200"/>
                <wp:wrapThrough wrapText="bothSides">
                  <wp:wrapPolygon edited="0">
                    <wp:start x="-3600" y="-3600"/>
                    <wp:lineTo x="-3600" y="24000"/>
                    <wp:lineTo x="22800" y="24000"/>
                    <wp:lineTo x="22800" y="-3600"/>
                    <wp:lineTo x="-3600" y="-3600"/>
                  </wp:wrapPolygon>
                </wp:wrapThrough>
                <wp:docPr id="1136" name="Rectangle 1136"/>
                <wp:cNvGraphicFramePr/>
                <a:graphic xmlns:a="http://schemas.openxmlformats.org/drawingml/2006/main">
                  <a:graphicData uri="http://schemas.microsoft.com/office/word/2010/wordprocessingShape">
                    <wps:wsp>
                      <wps:cNvSpPr/>
                      <wps:spPr>
                        <a:xfrm>
                          <a:off x="0" y="0"/>
                          <a:ext cx="457200" cy="45720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D6050D" w14:textId="77777777" w:rsidR="00192307" w:rsidRPr="00F31956" w:rsidRDefault="00192307" w:rsidP="009E693B">
                            <w:pPr>
                              <w:jc w:val="center"/>
                              <w:rPr>
                                <w:sz w:val="48"/>
                                <w:szCs w:val="48"/>
                                <w:lang w:val="fr-CA"/>
                              </w:rPr>
                            </w:pPr>
                            <w:r>
                              <w:rPr>
                                <w:sz w:val="48"/>
                                <w:szCs w:val="48"/>
                                <w:lang w:val="fr-CA"/>
                              </w:rPr>
                              <w:t>2</w:t>
                            </w:r>
                          </w:p>
                          <w:p w14:paraId="168CB83D" w14:textId="77777777" w:rsidR="00192307" w:rsidRDefault="00192307" w:rsidP="009E69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F4383" id="Rectangle 1136" o:spid="_x0000_s1164" style="position:absolute;left:0;text-align:left;margin-left:218.05pt;margin-top:36.75pt;width:36pt;height:36pt;z-index:2536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1Bbo0gIAACMGAAAOAAAAZHJzL2Uyb0RvYy54bWysVNtqGzEQfS/0H4Tem/WtSWuyDibBpRAS&#13;&#10;k6TkWdZKXoFWUkeyve7XdyTtrtM0ECj1w1rS3M+cmcurttFkL8Ara0o6PhtRIgy3lTLbkv54Wn36&#13;&#10;QokPzFRMWyNKehSeXi0+frg8uLmY2NrqSgBBJ8bPD66kdQhuXhSe16Jh/sw6YVAoLTQs4BW2RQXs&#13;&#10;gN4bXUxGo/PiYKFyYLnwHl9vspAukn8pBQ/3UnoRiC4p5hbSF9J3E7/F4pLNt8BcrXiXBvuHLBqm&#13;&#10;DAYdXN2wwMgO1F+uGsXBeivDGbdNYaVUXKQasJrx6FU1jzVzItWC4Hg3wOT/n1t+t18DURX2bjw9&#13;&#10;p8SwBrv0gLgxs9WCpFcE6eD8HHUf3Rq6m8djrLiV0MR/rIW0CdjjAKxoA+H4OPt8gc2ihKOoO6OX&#13;&#10;4mTswIdvwjYkHkoKGD/Byfa3PmTVXiXG8laraqW0TpfIFXGtgewZdjm049hVdP6HljZR19holcX5&#13;&#10;RSSS5ChowoUR0yqqckQCWJeQhVDbjiYrsCZk4mi1rcOD2hJQSPdQgxDrQEmlkGFBpwrAIvdY5h2O&#13;&#10;QAIIxL6kk9FsFH9dsr2rnPkpDe+mVcw3NiBDnk7hqEXMUpsHIbF/CPI4xUuTc0KDcXQVekSSdjST&#13;&#10;iMJgOH3fsNOPphmwwXjyvvFgkSIjeINxo4yFtxzoIWWZ9XsEct0RgtBu2kzc6UXEML5tbHVEOiPm&#13;&#10;CWfv+EohoW6ZD2sGONjIQVxW4R4/UttDSW13oqS28Out96iP84ZSSg64KErqf+4YCEr0d4OT+HU8&#13;&#10;m8XNki6J3JTAS8nmpcTsmmuLLB3jWnQ8HdEYgu6PEmzzjDttGaOiiBmOsUvKA/SX65AXGG5FLpbL&#13;&#10;pIbbxLFwax4d75kQB+apfWbgOhIHHMc72y8VNn81XFk39sjY5S5YqdLknXDteoCbKJG0G4e46l7e&#13;&#10;k9Zpty9+AwAA//8DAFBLAwQUAAYACAAAACEAMmfYieUAAAAPAQAADwAAAGRycy9kb3ducmV2Lnht&#13;&#10;bEyPQU/DMAyF70j8h8hI3Fg6um6jazptIISEuDDgwC1rvLYicdom28q/x5zgYsn25+f3ivXorDjh&#13;&#10;EFpPCqaTBARS5U1LtYL3t8ebJYgQNRltPaGCbwywLi8vCp0bf6ZXPO1iLViEQq4VNDF2uZShatDp&#13;&#10;MPEdEu8OfnA6cjvU0gz6zOLOytskmUunW+IPje7wvsHqa3d0Ctrn+LTtN+nHy+fizlfdtj/YsVfq&#13;&#10;+mp8WHHZrEBEHOPfBfxmYP9QsrG9P5IJwiqYpfMpowoWaQaCgSxZ8mDP5CzLQJaF/J+j/AEAAP//&#13;&#10;AwBQSwECLQAUAAYACAAAACEAtoM4kv4AAADhAQAAEwAAAAAAAAAAAAAAAAAAAAAAW0NvbnRlbnRf&#13;&#10;VHlwZXNdLnhtbFBLAQItABQABgAIAAAAIQA4/SH/1gAAAJQBAAALAAAAAAAAAAAAAAAAAC8BAABf&#13;&#10;cmVscy8ucmVsc1BLAQItABQABgAIAAAAIQAj1Bbo0gIAACMGAAAOAAAAAAAAAAAAAAAAAC4CAABk&#13;&#10;cnMvZTJvRG9jLnhtbFBLAQItABQABgAIAAAAIQAyZ9iJ5QAAAA8BAAAPAAAAAAAAAAAAAAAAACwF&#13;&#10;AABkcnMvZG93bnJldi54bWxQSwUGAAAAAAQABADzAAAAPgYAAAAA&#13;&#10;" fillcolor="black [3213]" stroked="f">
                <v:textbox>
                  <w:txbxContent>
                    <w:p w14:paraId="7DD6050D" w14:textId="77777777" w:rsidR="00192307" w:rsidRPr="00F31956" w:rsidRDefault="00192307" w:rsidP="009E693B">
                      <w:pPr>
                        <w:jc w:val="center"/>
                        <w:rPr>
                          <w:sz w:val="48"/>
                          <w:szCs w:val="48"/>
                          <w:lang w:val="fr-CA"/>
                        </w:rPr>
                      </w:pPr>
                      <w:r>
                        <w:rPr>
                          <w:sz w:val="48"/>
                          <w:szCs w:val="48"/>
                          <w:lang w:val="fr-CA"/>
                        </w:rPr>
                        <w:t>2</w:t>
                      </w:r>
                    </w:p>
                    <w:p w14:paraId="168CB83D" w14:textId="77777777" w:rsidR="00192307" w:rsidRDefault="00192307" w:rsidP="009E693B"/>
                  </w:txbxContent>
                </v:textbox>
                <w10:wrap type="through"/>
              </v:rect>
            </w:pict>
          </mc:Fallback>
        </mc:AlternateContent>
      </w:r>
      <w:r>
        <w:rPr>
          <w:noProof/>
          <w:lang w:eastAsia="fr-FR"/>
        </w:rPr>
        <mc:AlternateContent>
          <mc:Choice Requires="wps">
            <w:drawing>
              <wp:anchor distT="0" distB="0" distL="114300" distR="114300" simplePos="0" relativeHeight="253666304" behindDoc="0" locked="0" layoutInCell="1" allowOverlap="1" wp14:anchorId="4036895B" wp14:editId="074039BC">
                <wp:simplePos x="0" y="0"/>
                <wp:positionH relativeFrom="column">
                  <wp:posOffset>5437505</wp:posOffset>
                </wp:positionH>
                <wp:positionV relativeFrom="paragraph">
                  <wp:posOffset>1038225</wp:posOffset>
                </wp:positionV>
                <wp:extent cx="1521460" cy="342265"/>
                <wp:effectExtent l="0" t="0" r="0" b="0"/>
                <wp:wrapSquare wrapText="bothSides"/>
                <wp:docPr id="1137" name="Zone de texte 1137"/>
                <wp:cNvGraphicFramePr/>
                <a:graphic xmlns:a="http://schemas.openxmlformats.org/drawingml/2006/main">
                  <a:graphicData uri="http://schemas.microsoft.com/office/word/2010/wordprocessingShape">
                    <wps:wsp>
                      <wps:cNvSpPr txBox="1"/>
                      <wps:spPr>
                        <a:xfrm>
                          <a:off x="0" y="0"/>
                          <a:ext cx="15214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EDB3E3" w14:textId="77777777" w:rsidR="00192307" w:rsidRPr="00F31956" w:rsidRDefault="00192307" w:rsidP="009E693B">
                            <w:pPr>
                              <w:rPr>
                                <w:lang w:val="fr-CA"/>
                              </w:rPr>
                            </w:pPr>
                            <w:r>
                              <w:rPr>
                                <w:lang w:val="fr-CA"/>
                              </w:rPr>
                              <w:t>Carte financière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6895B" id="Zone de texte 1137" o:spid="_x0000_s1165" type="#_x0000_t202" style="position:absolute;left:0;text-align:left;margin-left:428.15pt;margin-top:81.75pt;width:119.8pt;height:26.95pt;z-index:2536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Il0OgAIAAG0FAAAOAAAAZHJzL2Uyb0RvYy54bWysVEtPGzEQvlfqf7B8L5uE8OiKDUpBVJUQ&#13;&#10;oEKF1Jvjtcmqtse1J9kNv75j7yaktBeqXnbH855vHmfnnTVsrUJswFV8fDDiTDkJdeOeKv7t4erD&#13;&#10;KWcRhauFAacqvlGRn8/evztrfakmsARTq8DIiYtl6yu+RPRlUUS5VFbEA/DKkVBDsALpGZ6KOoiW&#13;&#10;vFtTTEaj46KFUPsAUsVI3MteyGfZv9ZK4q3WUSEzFafcMH9D/i7St5idifIpCL9s5JCG+IcsrGgc&#13;&#10;Bd25uhQo2Co0f7iyjQwQQeOBBFuA1o1UuQaqZjx6Vc39UniVayFwot/BFP+fW3mzvgusqal348MT&#13;&#10;zpyw1KXv1CtWK4aqQ8WyhIBqfSxJ/96TBXafoCOjBGDiR2Km+jsdbPpTZYzkBPlmBzM5YzIZHU3G&#13;&#10;02MSSZIdTieT46Pkpnix9iHiZwWWJaLigdqY0RXr64i96lYlBXNw1RhDfFEa9xuDfPYclWdhsH5J&#13;&#10;OFO4Maq3/ao0YZHzTow8herCBLYWND9CSuUwl5z9knbS0hT7LYaDfjLts3qL8c4iRwaHO2PbOAgZ&#13;&#10;pVdp1z+2Keten6DeqzuR2C26fggOT7cdXUC9oUYH6HcmennVUDeuRcQ7EWhJqIG0+HhLH22grTgM&#13;&#10;FGdLCM9/4yd9ml2SctbS0lU8/lyJoDgzXxxN9cfxdJq2ND+mRycTeoR9yWJf4lb2AqgvYzoxXmYy&#13;&#10;6aPZkjqAfaT7ME9RSSScpNgVxy15gf0poPsi1XyelWgvvcBrd+9lcp1wTrP20D2K4IeBTHtxA9v1&#13;&#10;FOWruex1k6WD+QpBN3loE9I9qkMHaKfz2A/3Jx2N/XfWermSs18AAAD//wMAUEsDBBQABgAIAAAA&#13;&#10;IQBCD+Mk4wAAABEBAAAPAAAAZHJzL2Rvd25yZXYueG1sTE/LTsMwELwj8Q/WInGjdh8JTRqnQlRc&#13;&#10;QZSHxM2Nt0lEvI5itwl/z/YEl5FWMzuPYju5TpxxCK0nDfOZAoFUedtSreH97eluDSJEQ9Z0nlDD&#13;&#10;DwbYltdXhcmtH+kVz/tYCzahkBsNTYx9LmWoGnQmzHyPxNzRD85EPoda2sGMbO46uVAqlc60xAmN&#13;&#10;6fGxwep7f3IaPp6PX58r9VLvXNKPflKSXCa1vr2ZdhuGhw2IiFP8+4DLBu4PJRc7+BPZIDoN6yRd&#13;&#10;spSJdJmAuChUlmQgDhoW8/sVyLKQ/5eUvwAAAP//AwBQSwECLQAUAAYACAAAACEAtoM4kv4AAADh&#13;&#10;AQAAEwAAAAAAAAAAAAAAAAAAAAAAW0NvbnRlbnRfVHlwZXNdLnhtbFBLAQItABQABgAIAAAAIQA4&#13;&#10;/SH/1gAAAJQBAAALAAAAAAAAAAAAAAAAAC8BAABfcmVscy8ucmVsc1BLAQItABQABgAIAAAAIQD7&#13;&#10;Il0OgAIAAG0FAAAOAAAAAAAAAAAAAAAAAC4CAABkcnMvZTJvRG9jLnhtbFBLAQItABQABgAIAAAA&#13;&#10;IQBCD+Mk4wAAABEBAAAPAAAAAAAAAAAAAAAAANoEAABkcnMvZG93bnJldi54bWxQSwUGAAAAAAQA&#13;&#10;BADzAAAA6gUAAAAA&#13;&#10;" filled="f" stroked="f">
                <v:textbox>
                  <w:txbxContent>
                    <w:p w14:paraId="12EDB3E3" w14:textId="77777777" w:rsidR="00192307" w:rsidRPr="00F31956" w:rsidRDefault="00192307" w:rsidP="009E693B">
                      <w:pPr>
                        <w:rPr>
                          <w:lang w:val="fr-CA"/>
                        </w:rPr>
                      </w:pPr>
                      <w:r>
                        <w:rPr>
                          <w:lang w:val="fr-CA"/>
                        </w:rPr>
                        <w:t>Carte financière</w:t>
                      </w:r>
                    </w:p>
                  </w:txbxContent>
                </v:textbox>
                <w10:wrap type="square"/>
              </v:shape>
            </w:pict>
          </mc:Fallback>
        </mc:AlternateContent>
      </w:r>
      <w:r>
        <w:rPr>
          <w:noProof/>
          <w:lang w:eastAsia="fr-FR"/>
        </w:rPr>
        <mc:AlternateContent>
          <mc:Choice Requires="wps">
            <w:drawing>
              <wp:anchor distT="0" distB="0" distL="114300" distR="114300" simplePos="0" relativeHeight="253672448" behindDoc="0" locked="0" layoutInCell="1" allowOverlap="1" wp14:anchorId="45F39453" wp14:editId="2C8E0261">
                <wp:simplePos x="0" y="0"/>
                <wp:positionH relativeFrom="column">
                  <wp:posOffset>6351905</wp:posOffset>
                </wp:positionH>
                <wp:positionV relativeFrom="paragraph">
                  <wp:posOffset>1383030</wp:posOffset>
                </wp:positionV>
                <wp:extent cx="1221740" cy="828040"/>
                <wp:effectExtent l="50800" t="76200" r="73660" b="60960"/>
                <wp:wrapThrough wrapText="bothSides">
                  <wp:wrapPolygon edited="0">
                    <wp:start x="-898" y="-1988"/>
                    <wp:lineTo x="-898" y="22528"/>
                    <wp:lineTo x="22453" y="22528"/>
                    <wp:lineTo x="22453" y="-1988"/>
                    <wp:lineTo x="-898" y="-1988"/>
                  </wp:wrapPolygon>
                </wp:wrapThrough>
                <wp:docPr id="1138" name="Rectangle 1138"/>
                <wp:cNvGraphicFramePr/>
                <a:graphic xmlns:a="http://schemas.openxmlformats.org/drawingml/2006/main">
                  <a:graphicData uri="http://schemas.microsoft.com/office/word/2010/wordprocessingShape">
                    <wps:wsp>
                      <wps:cNvSpPr/>
                      <wps:spPr>
                        <a:xfrm>
                          <a:off x="0" y="0"/>
                          <a:ext cx="1221740" cy="82804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17DB0D3" w14:textId="77777777" w:rsidR="00192307" w:rsidRPr="0046693A" w:rsidRDefault="00192307" w:rsidP="009E693B">
                            <w:pPr>
                              <w:jc w:val="center"/>
                            </w:pPr>
                            <w:r>
                              <w:rPr>
                                <w:lang w:val="fr-CA"/>
                              </w:rPr>
                              <w:t>Retrouver l</w:t>
                            </w:r>
                            <w:r w:rsidRPr="0046693A">
                              <w:rPr>
                                <w:lang w:val="fr-CA"/>
                              </w:rPr>
                              <w:t>’information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39453" id="Rectangle 1138" o:spid="_x0000_s1166" style="position:absolute;left:0;text-align:left;margin-left:500.15pt;margin-top:108.9pt;width:96.2pt;height:65.2pt;z-index:2536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9F1Q1gIAACQGAAAOAAAAZHJzL2Uyb0RvYy54bWysVNtqGzEQfS/0H4Tem/Wu0zYxWQeT4FII&#13;&#10;iUlS8ixrJa9AK6kj2V736zvSXuymgUCpH9YazUUzZ87M1XXbaLIT4JU1Jc3PJpQIw22lzKakP56X&#13;&#10;ny4o8YGZimlrREkPwtPr+ccPV3s3E4Wtra4EEAxi/GzvSlqH4GZZ5nktGubPrBMGldJCwwKKsMkq&#13;&#10;YHuM3uismEy+ZHsLlQPLhfd4e9sp6TzFl1Lw8CClF4HokmJuIX0hfdfxm82v2GwDzNWK92mwf8ii&#13;&#10;Ycrgo2OoWxYY2YL6K1SjOFhvZTjjtsmslIqLVANWk09eVfNUMydSLQiOdyNM/v+F5fe7FRBVYe/y&#13;&#10;KfbKsAa79Ii4MbPRgqRbBGnv/Axtn9wKesnjMVbcSmjiP9ZC2gTsYQRWtIFwvMyLIv96jvhz1F0U&#13;&#10;FxM8Y5js6O3Ah2/CNiQeSgqYQMKT7e586EwHk/iYt1pVS6V1EiJZxI0GsmPY5tDmffA/rLSJtsZG&#13;&#10;ry5gdyMSS7pXMDAXRkyraMoRCmB9QhZCbXueLMGa0DFHq00dHtWGgEK+hxqEWAVKKoUUCzpVABbJ&#13;&#10;xzri4QwkhEDsSlogCvHXJzuESrCcpOHdtIr5xg50mKdTOGgRs9TmUUhsYEQ5vZdG54gG41hRGBBJ&#13;&#10;1tFNIgqj4/R9x94+unaAjc7F+86jR3oZwRudG2UsvBVAjynLzn5AoKs7QhDaddsxd3oZMYx3a1sd&#13;&#10;kM+IecLZO75USKg75sOKAU42chC3VXjAj9R2X1LbnyipLfx66z7a48ChlpI9boqS+p9bBoIS/d3g&#13;&#10;KF7m55HaIQnnn78WKMCpZn2qMdvmxiJLc9yLjqdjtA96OEqwzQsutUV8FVXMcHy7pDzAINyEboPh&#13;&#10;WuRisUhmuE4cC3fmyfGBCXFgntsXBq4nccB5vLfDVmGzV8PV2cYeGbvYBitVmrwjrn0PcBUlkvbj&#13;&#10;EHfdqZysjst9/hsAAP//AwBQSwMEFAAGAAgAAAAhAAxqOiHnAAAAEgEAAA8AAABkcnMvZG93bnJl&#13;&#10;di54bWxMj81OwzAQhO9IvIO1SNyonQSRNo1TtSCEhHqhwIGbG2+TCP8ksduGt2d7gstKo52dna9c&#13;&#10;TdawE46h805CMhPA0NVed66R8PH+fDcHFqJyWhnvUMIPBlhV11elKrQ/uzc87WLDKMSFQkloY+wL&#13;&#10;zkPdolVh5nt0tDv40apIcmy4HtWZwq3hqRAP3KrO0YdW9fjYYv29O1oJ3Wt82Qzr7HP7lS983W+G&#13;&#10;g5kGKW9vpqcljfUSWMQp/l3AhYH6Q0XF9v7odGCGtBAiI6+ENMmJ5GJJFmkObC8hu5+nwKuS/0ep&#13;&#10;fgEAAP//AwBQSwECLQAUAAYACAAAACEAtoM4kv4AAADhAQAAEwAAAAAAAAAAAAAAAAAAAAAAW0Nv&#13;&#10;bnRlbnRfVHlwZXNdLnhtbFBLAQItABQABgAIAAAAIQA4/SH/1gAAAJQBAAALAAAAAAAAAAAAAAAA&#13;&#10;AC8BAABfcmVscy8ucmVsc1BLAQItABQABgAIAAAAIQBY9F1Q1gIAACQGAAAOAAAAAAAAAAAAAAAA&#13;&#10;AC4CAABkcnMvZTJvRG9jLnhtbFBLAQItABQABgAIAAAAIQAMajoh5wAAABIBAAAPAAAAAAAAAAAA&#13;&#10;AAAAADAFAABkcnMvZG93bnJldi54bWxQSwUGAAAAAAQABADzAAAARAYAAAAA&#13;&#10;" fillcolor="black [3213]" stroked="f">
                <v:textbox>
                  <w:txbxContent>
                    <w:p w14:paraId="517DB0D3" w14:textId="77777777" w:rsidR="00192307" w:rsidRPr="0046693A" w:rsidRDefault="00192307" w:rsidP="009E693B">
                      <w:pPr>
                        <w:jc w:val="center"/>
                      </w:pPr>
                      <w:r>
                        <w:rPr>
                          <w:lang w:val="fr-CA"/>
                        </w:rPr>
                        <w:t>Retrouver l</w:t>
                      </w:r>
                      <w:r w:rsidRPr="0046693A">
                        <w:rPr>
                          <w:lang w:val="fr-CA"/>
                        </w:rPr>
                        <w:t>’information</w:t>
                      </w:r>
                    </w:p>
                  </w:txbxContent>
                </v:textbox>
                <w10:wrap type="through"/>
              </v:rect>
            </w:pict>
          </mc:Fallback>
        </mc:AlternateContent>
      </w:r>
      <w:r>
        <w:rPr>
          <w:noProof/>
          <w:lang w:eastAsia="fr-FR"/>
        </w:rPr>
        <mc:AlternateContent>
          <mc:Choice Requires="wps">
            <w:drawing>
              <wp:anchor distT="0" distB="0" distL="114300" distR="114300" simplePos="0" relativeHeight="253669376" behindDoc="0" locked="0" layoutInCell="1" allowOverlap="1" wp14:anchorId="5EFE0EFD" wp14:editId="5391F240">
                <wp:simplePos x="0" y="0"/>
                <wp:positionH relativeFrom="column">
                  <wp:posOffset>5433695</wp:posOffset>
                </wp:positionH>
                <wp:positionV relativeFrom="paragraph">
                  <wp:posOffset>466725</wp:posOffset>
                </wp:positionV>
                <wp:extent cx="457200" cy="457200"/>
                <wp:effectExtent l="76200" t="76200" r="50800" b="76200"/>
                <wp:wrapThrough wrapText="bothSides">
                  <wp:wrapPolygon edited="0">
                    <wp:start x="-3600" y="-3600"/>
                    <wp:lineTo x="-3600" y="24000"/>
                    <wp:lineTo x="22800" y="24000"/>
                    <wp:lineTo x="22800" y="-3600"/>
                    <wp:lineTo x="-3600" y="-3600"/>
                  </wp:wrapPolygon>
                </wp:wrapThrough>
                <wp:docPr id="1139" name="Rectangle 1139"/>
                <wp:cNvGraphicFramePr/>
                <a:graphic xmlns:a="http://schemas.openxmlformats.org/drawingml/2006/main">
                  <a:graphicData uri="http://schemas.microsoft.com/office/word/2010/wordprocessingShape">
                    <wps:wsp>
                      <wps:cNvSpPr/>
                      <wps:spPr>
                        <a:xfrm>
                          <a:off x="0" y="0"/>
                          <a:ext cx="457200" cy="45720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CA4E534" w14:textId="77777777" w:rsidR="00192307" w:rsidRPr="00F31956" w:rsidRDefault="00192307" w:rsidP="009E693B">
                            <w:pPr>
                              <w:jc w:val="center"/>
                              <w:rPr>
                                <w:sz w:val="48"/>
                                <w:szCs w:val="48"/>
                                <w:lang w:val="fr-CA"/>
                              </w:rPr>
                            </w:pPr>
                            <w:r>
                              <w:rPr>
                                <w:sz w:val="48"/>
                                <w:szCs w:val="48"/>
                                <w:lang w:val="fr-CA"/>
                              </w:rPr>
                              <w:t>3</w:t>
                            </w:r>
                          </w:p>
                          <w:p w14:paraId="4CF9C2FF" w14:textId="77777777" w:rsidR="00192307" w:rsidRDefault="00192307" w:rsidP="009E69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E0EFD" id="Rectangle 1139" o:spid="_x0000_s1167" style="position:absolute;left:0;text-align:left;margin-left:427.85pt;margin-top:36.75pt;width:36pt;height:36pt;z-index:2536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4hY0QIAACMGAAAOAAAAZHJzL2Uyb0RvYy54bWysVNtqGzEQfS/0H4Tem/WtbWKyDibBpRAS&#13;&#10;k6TkWdZqvQKtpI7G9rpf35H24jQNBEr9sJY09zNn5vKqqQ3bKwja2ZyPz0acKStdoe025z+eVp/O&#13;&#10;OQsobCGMsyrnRxX41eLjh8uDn6uJq5wpFDByYsP84HNeIfp5lgVZqVqEM+eVJWHpoBZIV9hmBYgD&#13;&#10;ea9NNhmNvmQHB4UHJ1UI9HrTCvki+S9LJfG+LINCZnJOuWH6Qvpu4jdbXIr5FoSvtOzSEP+QRS20&#13;&#10;paCDqxuBgu1A/+Wq1hJccCWeSVdnriy1VKkGqmY8elXNYyW8SrUQOMEPMIX/51be7dfAdEG9G08v&#13;&#10;OLOipi49EG7Cbo1i6ZVAOvgwJ91Hv4buFugYK25KqOM/1cKaBOxxAFY1yCQ9zj5/pWZxJknUnclL&#13;&#10;djL2EPCbcjWLh5wDxU9wiv1twFa1V4mxgjO6WGlj0iVyRV0bYHtBXcZmHLtKzv/QMjbqWhetWnH7&#13;&#10;ohJJ2ihkIpVV0yKqSkICRJeQA6xcR5MVOIstcYzeVvigtww00R0rUGqNnBWaGIYmVQCOuCda3tEI&#13;&#10;JIBA7XM+Gc1G8dcl27tqMz+lEfy0iPnGBrSQpxMejYpZGvugSuofgTxO8dLknNAQklxhj0jSjmYl&#13;&#10;oTAYTt837PSjaQvYYDx533iwSJEJvMG41tbBWw7MkHLZ6vcItHVHCLDZNC1xZwnD+LZxxZHoTJgn&#13;&#10;nIOXK02EuhUB1wJosImDtKzwnj6lcYecu+7EWeXg11vvUZ/mjaScHWhR5Dz83AlQnJnvlibxYjyj&#13;&#10;BBimSyI3Z/BSsnkpsbv62hFLx7QWvUxHMgY0/bEEVz/TTlvGqCQSVlLsnEuE/nKN7QKjrSjVcpnU&#13;&#10;aJt4gbf20cueCXFgnppnAb4jMdI43rl+qYj5q+FqdWOPrFvu0JU6Td4J164HtIkSSbtxiKvu5T1p&#13;&#10;nXb74jcAAAD//wMAUEsDBBQABgAIAAAAIQDuOS135QAAAA8BAAAPAAAAZHJzL2Rvd25yZXYueG1s&#13;&#10;TI9BT8MwDIXvSPyHyEjcWMpG6dY1nTYQQpq4MODALWu8tiJx2ibbyr/HnOBiyfbn5/eK1eisOOEQ&#13;&#10;Wk8KbicJCKTKm5ZqBe9vTzdzECFqMtp6QgXfGGBVXl4UOjf+TK942sVasAiFXCtoYuxyKUPVoNNh&#13;&#10;4jsk3h384HTkdqilGfSZxZ2V0yS5l063xB8a3eFDg9XX7ugUtNv4vOnXs4+Xz2zhq27TH+zYK3V9&#13;&#10;NT4uuayXICKO8e8CfjOwfyjZ2N4fyQRhFczTNGNUQTZLQTCwmGY82DN5l6Ygy0L+z1H+AAAA//8D&#13;&#10;AFBLAQItABQABgAIAAAAIQC2gziS/gAAAOEBAAATAAAAAAAAAAAAAAAAAAAAAABbQ29udGVudF9U&#13;&#10;eXBlc10ueG1sUEsBAi0AFAAGAAgAAAAhADj9If/WAAAAlAEAAAsAAAAAAAAAAAAAAAAALwEAAF9y&#13;&#10;ZWxzLy5yZWxzUEsBAi0AFAAGAAgAAAAhAKpTiFjRAgAAIwYAAA4AAAAAAAAAAAAAAAAALgIAAGRy&#13;&#10;cy9lMm9Eb2MueG1sUEsBAi0AFAAGAAgAAAAhAO45LXflAAAADwEAAA8AAAAAAAAAAAAAAAAAKwUA&#13;&#10;AGRycy9kb3ducmV2LnhtbFBLBQYAAAAABAAEAPMAAAA9BgAAAAA=&#13;&#10;" fillcolor="black [3213]" stroked="f">
                <v:textbox>
                  <w:txbxContent>
                    <w:p w14:paraId="2CA4E534" w14:textId="77777777" w:rsidR="00192307" w:rsidRPr="00F31956" w:rsidRDefault="00192307" w:rsidP="009E693B">
                      <w:pPr>
                        <w:jc w:val="center"/>
                        <w:rPr>
                          <w:sz w:val="48"/>
                          <w:szCs w:val="48"/>
                          <w:lang w:val="fr-CA"/>
                        </w:rPr>
                      </w:pPr>
                      <w:r>
                        <w:rPr>
                          <w:sz w:val="48"/>
                          <w:szCs w:val="48"/>
                          <w:lang w:val="fr-CA"/>
                        </w:rPr>
                        <w:t>3</w:t>
                      </w:r>
                    </w:p>
                    <w:p w14:paraId="4CF9C2FF" w14:textId="77777777" w:rsidR="00192307" w:rsidRDefault="00192307" w:rsidP="009E693B"/>
                  </w:txbxContent>
                </v:textbox>
                <w10:wrap type="through"/>
              </v:rect>
            </w:pict>
          </mc:Fallback>
        </mc:AlternateContent>
      </w:r>
      <w:r>
        <w:rPr>
          <w:noProof/>
          <w:lang w:eastAsia="fr-FR"/>
        </w:rPr>
        <mc:AlternateContent>
          <mc:Choice Requires="wps">
            <w:drawing>
              <wp:anchor distT="0" distB="0" distL="114300" distR="114300" simplePos="0" relativeHeight="253661184" behindDoc="0" locked="0" layoutInCell="1" allowOverlap="1" wp14:anchorId="21076222" wp14:editId="334C86DF">
                <wp:simplePos x="0" y="0"/>
                <wp:positionH relativeFrom="column">
                  <wp:posOffset>177165</wp:posOffset>
                </wp:positionH>
                <wp:positionV relativeFrom="paragraph">
                  <wp:posOffset>466090</wp:posOffset>
                </wp:positionV>
                <wp:extent cx="1369695" cy="1369695"/>
                <wp:effectExtent l="76200" t="76200" r="78105" b="78105"/>
                <wp:wrapThrough wrapText="bothSides">
                  <wp:wrapPolygon edited="0">
                    <wp:start x="6409" y="-1202"/>
                    <wp:lineTo x="6409" y="6008"/>
                    <wp:lineTo x="-1202" y="6008"/>
                    <wp:lineTo x="-1202" y="18826"/>
                    <wp:lineTo x="6409" y="18826"/>
                    <wp:lineTo x="6409" y="22431"/>
                    <wp:lineTo x="14821" y="22431"/>
                    <wp:lineTo x="15221" y="18826"/>
                    <wp:lineTo x="22431" y="12818"/>
                    <wp:lineTo x="22431" y="7210"/>
                    <wp:lineTo x="20829" y="6008"/>
                    <wp:lineTo x="14821" y="6008"/>
                    <wp:lineTo x="14821" y="-1202"/>
                    <wp:lineTo x="6409" y="-1202"/>
                  </wp:wrapPolygon>
                </wp:wrapThrough>
                <wp:docPr id="1140" name="Croix 1140"/>
                <wp:cNvGraphicFramePr/>
                <a:graphic xmlns:a="http://schemas.openxmlformats.org/drawingml/2006/main">
                  <a:graphicData uri="http://schemas.microsoft.com/office/word/2010/wordprocessingShape">
                    <wps:wsp>
                      <wps:cNvSpPr/>
                      <wps:spPr>
                        <a:xfrm>
                          <a:off x="0" y="0"/>
                          <a:ext cx="1369695" cy="1369695"/>
                        </a:xfrm>
                        <a:prstGeom prst="plus">
                          <a:avLst>
                            <a:gd name="adj" fmla="val 35170"/>
                          </a:avLst>
                        </a:prstGeom>
                        <a:solidFill>
                          <a:srgbClr val="00B05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8A0309"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76222" id="Croix 1140" o:spid="_x0000_s1168" type="#_x0000_t11" style="position:absolute;left:0;text-align:left;margin-left:13.95pt;margin-top:36.7pt;width:107.85pt;height:107.85pt;z-index:2536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hUFR9gIAAHYGAAAOAAAAZHJzL2Uyb0RvYy54bWysVdtu2zAMfR+wfxD0vtrOpVuDOkWWIsOA&#13;&#10;og3aDn1WZDnWIEsapSTOvn6UfEm7FigwrA8uKfFQ5OEll1dNrchegJNG5zQ7SykRmptC6m1Ofzyu&#13;&#10;Pn2hxHmmC6aMFjk9Ckev5h8/XB7sTIxMZVQhgKAT7WYHm9PKeztLEscrUTN3ZqzQeFkaqJlHFbZJ&#13;&#10;AeyA3muVjNL0PDkYKCwYLpzD0+v2ks6j/7IU3N+VpROeqJxibD5+IX434ZvML9lsC8xWkndhsH+I&#13;&#10;omZS46ODq2vmGdmBfOWqlhyMM6U/46ZOTFlKLmIOmE2W/pXNQ8WsiLkgOc4ONLn/55bf7tdAZIG1&#13;&#10;yyZIkGY1VmkJRjYkniBBB+tmaPdg19BpDsWQbVNCHf5jHqSJpB4HUkXjCcfDbHx+cX4xpYTjXa+g&#13;&#10;n+QEt+D8N2FqEoScWrVzkUy2v3E+slp0gbHiJyVlrbBGe6bIeJp9jjVEZ50xSr27gHRGyWIllYoK&#13;&#10;bDdLBQShGGb6NZ324BdmSr9Ghn4UA9Y3WegcfOsZELUWKWLfYehoghZcaDEugsiRXGBdlgZ8ZbrO&#13;&#10;W4HRvu1FJbeVv5dbAhInyFcgxNpTUkhsWq8iLWCwnVnbyjhVkXcQ+5yO0kka/rrYeldtoKcwnB0X&#13;&#10;IfpQ17aSUfJHJUKUSt+LElsi1C6+F4fxlDzj6Mr3BETrACuR5AE4fh/Y2QdoS9gAHr0PHhDxZSRv&#13;&#10;ANdSG3jLgRpCLlv7noE270CBbzZNOwuTmF4425jiiBOCnEeeneUriV16w5xfM8A+xKHB/efv8FMq&#13;&#10;c8ip6SRKKgO/3zoP9jjCeEvJAXdPTt2vHQNBifqucbgvskmYRR+VyfTzCBV4frN5fqN39dJgQ2e4&#13;&#10;aS2PYrD3qhdLMPUTrslFeBWvmOb4dk65h15Z+nYn4qLlYrGIZrigLPM3+sHyvhPCZD02Twxs18Qe&#13;&#10;p/zW9HuqG8J2Mk62oUbaLHbelDLMRGy8ltdOweWG0ovt+VyPVqefi/kfAAAA//8DAFBLAwQUAAYA&#13;&#10;CAAAACEAeq2Se+MAAAAOAQAADwAAAGRycy9kb3ducmV2LnhtbExPTU/CQBC9m/AfNkPiTba0TYHS&#13;&#10;LTE2HowHQyV6XbpDW9yPprtA/feOJ71MZvLevI9iNxnNrjj63lkBy0UEDG3jVG9bAYf354c1MB+k&#13;&#10;VVI7iwK+0cOunN0VMlfuZvd4rUPLSMT6XAroQhhyzn3ToZF+4Qa0hJ3caGSgc2y5GuWNxI3mcRRl&#13;&#10;3MjekkMnB3zqsPmqL0bA29n7j1B/vlRZ0py0TKvXQzgLcT+fqi2Nxy2wgFP4+4DfDpQfSgp2dBer&#13;&#10;PNMC4tWGmAJWSQqM8DhNMmBHWtabJfCy4P9rlD8AAAD//wMAUEsBAi0AFAAGAAgAAAAhALaDOJL+&#13;&#10;AAAA4QEAABMAAAAAAAAAAAAAAAAAAAAAAFtDb250ZW50X1R5cGVzXS54bWxQSwECLQAUAAYACAAA&#13;&#10;ACEAOP0h/9YAAACUAQAACwAAAAAAAAAAAAAAAAAvAQAAX3JlbHMvLnJlbHNQSwECLQAUAAYACAAA&#13;&#10;ACEAgYVBUfYCAAB2BgAADgAAAAAAAAAAAAAAAAAuAgAAZHJzL2Uyb0RvYy54bWxQSwECLQAUAAYA&#13;&#10;CAAAACEAeq2Se+MAAAAOAQAADwAAAAAAAAAAAAAAAABQBQAAZHJzL2Rvd25yZXYueG1sUEsFBgAA&#13;&#10;AAAEAAQA8wAAAGAGAAAAAA==&#13;&#10;" adj="7597" fillcolor="#00b050" strokecolor="black [3213]">
                <v:textbox>
                  <w:txbxContent>
                    <w:p w14:paraId="258A0309" w14:textId="77777777" w:rsidR="00192307" w:rsidRDefault="00192307" w:rsidP="009E693B">
                      <w:pPr>
                        <w:jc w:val="center"/>
                      </w:pPr>
                    </w:p>
                  </w:txbxContent>
                </v:textbox>
                <w10:wrap type="through"/>
              </v:shape>
            </w:pict>
          </mc:Fallback>
        </mc:AlternateContent>
      </w:r>
      <w:r>
        <w:rPr>
          <w:noProof/>
          <w:lang w:eastAsia="fr-FR"/>
        </w:rPr>
        <mc:AlternateContent>
          <mc:Choice Requires="wps">
            <w:drawing>
              <wp:anchor distT="0" distB="0" distL="114300" distR="114300" simplePos="0" relativeHeight="253663232" behindDoc="0" locked="0" layoutInCell="1" allowOverlap="1" wp14:anchorId="19DEEEA8" wp14:editId="18766E1D">
                <wp:simplePos x="0" y="0"/>
                <wp:positionH relativeFrom="column">
                  <wp:posOffset>2773045</wp:posOffset>
                </wp:positionH>
                <wp:positionV relativeFrom="paragraph">
                  <wp:posOffset>466090</wp:posOffset>
                </wp:positionV>
                <wp:extent cx="1372870" cy="1371600"/>
                <wp:effectExtent l="76200" t="76200" r="74930" b="76200"/>
                <wp:wrapThrough wrapText="bothSides">
                  <wp:wrapPolygon edited="0">
                    <wp:start x="6394" y="-1200"/>
                    <wp:lineTo x="6394" y="6000"/>
                    <wp:lineTo x="-1199" y="6000"/>
                    <wp:lineTo x="-1199" y="18800"/>
                    <wp:lineTo x="6394" y="18800"/>
                    <wp:lineTo x="6394" y="22400"/>
                    <wp:lineTo x="14786" y="22400"/>
                    <wp:lineTo x="15186" y="18800"/>
                    <wp:lineTo x="22379" y="12800"/>
                    <wp:lineTo x="22379" y="7200"/>
                    <wp:lineTo x="20781" y="6000"/>
                    <wp:lineTo x="14786" y="6000"/>
                    <wp:lineTo x="14786" y="-1200"/>
                    <wp:lineTo x="6394" y="-1200"/>
                  </wp:wrapPolygon>
                </wp:wrapThrough>
                <wp:docPr id="1141" name="Croix 1141"/>
                <wp:cNvGraphicFramePr/>
                <a:graphic xmlns:a="http://schemas.openxmlformats.org/drawingml/2006/main">
                  <a:graphicData uri="http://schemas.microsoft.com/office/word/2010/wordprocessingShape">
                    <wps:wsp>
                      <wps:cNvSpPr/>
                      <wps:spPr>
                        <a:xfrm>
                          <a:off x="0" y="0"/>
                          <a:ext cx="1372870" cy="1371600"/>
                        </a:xfrm>
                        <a:prstGeom prst="plus">
                          <a:avLst>
                            <a:gd name="adj" fmla="val 35170"/>
                          </a:avLst>
                        </a:prstGeom>
                        <a:solidFill>
                          <a:srgbClr val="7030A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117B71E"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EEEA8" id="Croix 1141" o:spid="_x0000_s1169" type="#_x0000_t11" style="position:absolute;left:0;text-align:left;margin-left:218.35pt;margin-top:36.7pt;width:108.1pt;height:108pt;z-index:2536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YZCV+AIAAHYGAAAOAAAAZHJzL2Uyb0RvYy54bWysVdtu2zAMfR+wfxD0vtpO0suCOkWQIsOA&#13;&#10;og3aDn1WZDnWIEsapSTOvn6UfEm6FigwrA+uKPFQ5NEhc33T1IrsBDhpdE6zs5QSobkppN7k9Mfz&#13;&#10;8ssVJc4zXTBltMjpQTh6M/v86Xpvp2JkKqMKAQSDaDfd25xW3ttpkjheiZq5M2OFxsPSQM08mrBJ&#13;&#10;CmB7jF6rZJSmF8neQGHBcOEc7t62h3QW45el4P6hLJ3wROUUc/PxC/G7Dt9kds2mG2C2krxLg/1D&#13;&#10;FjWTGi8dQt0yz8gW5JtQteRgnCn9GTd1YspSchFrwGqy9K9qnipmRawFyXF2oMn9v7D8frcCIgt8&#13;&#10;u2ySUaJZja+0ACMbEneQoL11U/R7sivoLIfLUG1TQh3+Yx2kiaQeBlJF4wnHzWx8Obq6RO45nqGR&#13;&#10;XaSR9uQIt+D8N2FqEhY5tWrrIplsd+d8ZLXoEmPFT0rKWuEb7Zgi4/MMI2NSGKxzxlUfLiCdUbJY&#13;&#10;SqWiAZv1QgFBaE4v03E678Gv3JR+iwx6FAPWN1l36wkQb26RIuoOU4/iclxoMS5CSI7kAuuqNOAr&#13;&#10;0ylvCUb7VotKbir/KDcEJHaQr0CIlaekkCharyItYFDOrJUydlXkHcQup6N0koa/Lrc+VKTnJA1n&#13;&#10;x0XgLLxr+5Jx5Q9KhCyVfhQlSiK8XbwvNuOxeMaxIt8TEL0DrESSB+D4Y2DnH6AtYQN49DF4QMSb&#13;&#10;kbwBXEtt4L0Aaki5bP17Btq6AwW+WTdtL0xGgcOwtzbFATsEOY88O8uXElV6x5xfMUAdorJx/vkH&#13;&#10;/JTK7HNquhUllYHf7+0Hf2xhPKVkj7Mnp+7XloGgRH3X2Nxfs8kkDKtoTM4vR2jA6cn69ERv64VB&#13;&#10;QWP3YnZxGfy96pclmPoFx+Q83IpHTHO8O6fcQ28sfDsTcdByMZ9HNxxQlvk7/WR5r4TQWc/NCwPb&#13;&#10;idhjl9+bfk51Tdj249E3vJE28603pQw9EYXX8toZONxw9Wp6ntrR6/hzMfsDAAD//wMAUEsDBBQA&#13;&#10;BgAIAAAAIQDVD09Y4wAAAA8BAAAPAAAAZHJzL2Rvd25yZXYueG1sTE9LT4NAEL6b+B82Y+LNLlIK&#13;&#10;hbI0xsfJk21j4m0LI4uys8huW+qvdzzpZZIv8z3L9WR7ccTRd44U3M4iEEi1azpqFey2TzdLED5o&#13;&#10;anTvCBWc0cO6urwoddG4E73gcRNawSbkC63AhDAUUvraoNV+5gYk/r270erAcGxlM+oTm9texlGU&#13;&#10;Sqs74gSjB7w3WH9uDlbB44d5i7fp7uymxev3F/rnesgzpa6vpocVn7sViIBT+FPA7wbuDxUX27sD&#13;&#10;NV70CpJ5mjFVQTZPQDAhXcQ5iL2CeJknIKtS/t9R/QAAAP//AwBQSwECLQAUAAYACAAAACEAtoM4&#13;&#10;kv4AAADhAQAAEwAAAAAAAAAAAAAAAAAAAAAAW0NvbnRlbnRfVHlwZXNdLnhtbFBLAQItABQABgAI&#13;&#10;AAAAIQA4/SH/1gAAAJQBAAALAAAAAAAAAAAAAAAAAC8BAABfcmVscy8ucmVsc1BLAQItABQABgAI&#13;&#10;AAAAIQBQYZCV+AIAAHYGAAAOAAAAAAAAAAAAAAAAAC4CAABkcnMvZTJvRG9jLnhtbFBLAQItABQA&#13;&#10;BgAIAAAAIQDVD09Y4wAAAA8BAAAPAAAAAAAAAAAAAAAAAFIFAABkcnMvZG93bnJldi54bWxQSwUG&#13;&#10;AAAAAAQABADzAAAAYgYAAAAA&#13;&#10;" adj="7597" fillcolor="#7030a0" strokecolor="black [3213]">
                <v:textbox>
                  <w:txbxContent>
                    <w:p w14:paraId="2117B71E" w14:textId="77777777" w:rsidR="00192307" w:rsidRDefault="00192307" w:rsidP="009E693B">
                      <w:pPr>
                        <w:jc w:val="center"/>
                      </w:pPr>
                    </w:p>
                  </w:txbxContent>
                </v:textbox>
                <w10:wrap type="through"/>
              </v:shape>
            </w:pict>
          </mc:Fallback>
        </mc:AlternateContent>
      </w:r>
      <w:r>
        <w:rPr>
          <w:noProof/>
          <w:lang w:eastAsia="fr-FR"/>
        </w:rPr>
        <mc:AlternateContent>
          <mc:Choice Requires="wps">
            <w:drawing>
              <wp:anchor distT="0" distB="0" distL="114300" distR="114300" simplePos="0" relativeHeight="253670400" behindDoc="0" locked="0" layoutInCell="1" allowOverlap="1" wp14:anchorId="126B022A" wp14:editId="2E3EBE81">
                <wp:simplePos x="0" y="0"/>
                <wp:positionH relativeFrom="column">
                  <wp:posOffset>1091565</wp:posOffset>
                </wp:positionH>
                <wp:positionV relativeFrom="paragraph">
                  <wp:posOffset>1380490</wp:posOffset>
                </wp:positionV>
                <wp:extent cx="1221740" cy="828040"/>
                <wp:effectExtent l="50800" t="76200" r="73660" b="60960"/>
                <wp:wrapThrough wrapText="bothSides">
                  <wp:wrapPolygon edited="0">
                    <wp:start x="-898" y="-1988"/>
                    <wp:lineTo x="-898" y="22528"/>
                    <wp:lineTo x="22453" y="22528"/>
                    <wp:lineTo x="22453" y="-1988"/>
                    <wp:lineTo x="-898" y="-1988"/>
                  </wp:wrapPolygon>
                </wp:wrapThrough>
                <wp:docPr id="1142" name="Rectangle 1142"/>
                <wp:cNvGraphicFramePr/>
                <a:graphic xmlns:a="http://schemas.openxmlformats.org/drawingml/2006/main">
                  <a:graphicData uri="http://schemas.microsoft.com/office/word/2010/wordprocessingShape">
                    <wps:wsp>
                      <wps:cNvSpPr/>
                      <wps:spPr>
                        <a:xfrm>
                          <a:off x="0" y="0"/>
                          <a:ext cx="1221740" cy="82804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9C430E6" w14:textId="77777777" w:rsidR="00192307" w:rsidRDefault="00192307" w:rsidP="009E693B">
                            <w:pPr>
                              <w:jc w:val="center"/>
                              <w:rPr>
                                <w:lang w:val="fr-CA"/>
                              </w:rPr>
                            </w:pPr>
                          </w:p>
                          <w:p w14:paraId="46948BF8" w14:textId="77777777" w:rsidR="00192307" w:rsidRPr="0046693A" w:rsidRDefault="00192307" w:rsidP="009E693B">
                            <w:pPr>
                              <w:jc w:val="center"/>
                              <w:rPr>
                                <w:lang w:val="fr-CA"/>
                              </w:rPr>
                            </w:pPr>
                            <w:r w:rsidRPr="0046693A">
                              <w:rPr>
                                <w:lang w:val="fr-CA"/>
                              </w:rPr>
                              <w:t>Cueillette d’information</w:t>
                            </w:r>
                          </w:p>
                          <w:p w14:paraId="4BCA8D92" w14:textId="77777777" w:rsidR="00192307" w:rsidRPr="0046693A" w:rsidRDefault="00192307" w:rsidP="009E69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B022A" id="Rectangle 1142" o:spid="_x0000_s1170" style="position:absolute;left:0;text-align:left;margin-left:85.95pt;margin-top:108.7pt;width:96.2pt;height:65.2pt;z-index:2536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9EFd1QIAACQGAAAOAAAAZHJzL2Uyb0RvYy54bWysVNtqGzEQfS/0H4Tem/Wu3SY1WQeT4FII&#13;&#10;iUlS8ixrJa9AK6kj2V736zvSXuKmgUCpH9Yz0lyPzszlVdtoshfglTUlzc8mlAjDbaXMtqQ/nlaf&#13;&#10;LijxgZmKaWtESY/C06vFxw+XBzcXha2trgQQDGL8/OBKWofg5lnmeS0a5s+sEwYvpYWGBVRhm1XA&#13;&#10;Dhi90VkxmXzJDhYqB5YL7/H0prukixRfSsHDvZReBKJLirWF9IX03cRvtrhk8y0wVyvel8H+oYqG&#13;&#10;KYNJx1A3LDCyA/VXqEZxsN7KcMZtk1kpFRepB+wmn7zq5rFmTqReEBzvRpj8/wvL7/ZrIKrCt8tn&#13;&#10;BSWGNfhKD4gbM1stSDpFkA7Oz9H20a2h1zyKseNWQhP/sRfSJmCPI7CiDYTjYV4U+fkM8ed4d1Fc&#13;&#10;TFDGMNmLtwMfvgnbkCiUFLCAhCfb3/rQmQ4mMZm3WlUrpXVSIlnEtQayZ/jMoc374H9YaRNtjY1e&#13;&#10;XcDuRCSWdFkwMBdGTKtoyhEKYH1BFkJte56swJrQMUerbR0e1JaAQr6HGoRYB0oqhRQLOnUAFsnH&#13;&#10;OuLhDCSEQOxLWiAK8dcXO4RKsJyU4d20ivXGF+gwT1I4ahGr1OZBSHzAiHLKl0bnBQ3GsaMwIJKs&#13;&#10;o5tEFEbH6fuOvX107QAbnYv3nUePlBnBG50bZSy8FUCPJcvOfkCg6ztCENpN2zF3No0YxrONrY7I&#13;&#10;Z8Q84ewdXykk1C3zYc0AJxs5iNsq3ONHansoqe0lSmoLv946j/Y4cHhLyQE3RUn9zx0DQYn+bnAU&#13;&#10;v+azSO2QlNnn8wIVOL3ZnN6YXXNtkaU57kXHkxjtgx5ECbZ5xqW2jFnxihmOuUvKAwzKdeg2GK5F&#13;&#10;LpbLZIbrxLFwax4dH5gQB+apfWbgehIHnMc7O2wVNn81XJ1tfCNjl7tgpUqT94Jr/wa4ihJJ+3GI&#13;&#10;u+5UT1Yvy33xGwAA//8DAFBLAwQUAAYACAAAACEAGAfTy+UAAAAQAQAADwAAAGRycy9kb3ducmV2&#13;&#10;LnhtbExPTU/DMAy9I/EfIiNxY2nXat26ptMGQkiICwMO3LLGaysap22yrfx7zAkulp/8/D6KzWQ7&#13;&#10;ccbRt44UxLMIBFLlTEu1gve3x7slCB80Gd05QgXf6GFTXl8VOjfuQq943odasAj5XCtoQuhzKX3V&#13;&#10;oNV+5nokvh3daHVgONbSjPrC4raT8yhaSKtbYodG93jfYPW1P1kF7XN42g3b5OPlM1u5qt8Nx24a&#13;&#10;lLq9mR7WPLZrEAGn8PcBvx04P5Qc7OBOZLzoGGfxiqkK5nGWgmBGskgTEAde0mwJsizk/yLlDwAA&#13;&#10;AP//AwBQSwECLQAUAAYACAAAACEAtoM4kv4AAADhAQAAEwAAAAAAAAAAAAAAAAAAAAAAW0NvbnRl&#13;&#10;bnRfVHlwZXNdLnhtbFBLAQItABQABgAIAAAAIQA4/SH/1gAAAJQBAAALAAAAAAAAAAAAAAAAAC8B&#13;&#10;AABfcmVscy8ucmVsc1BLAQItABQABgAIAAAAIQB69EFd1QIAACQGAAAOAAAAAAAAAAAAAAAAAC4C&#13;&#10;AABkcnMvZTJvRG9jLnhtbFBLAQItABQABgAIAAAAIQAYB9PL5QAAABABAAAPAAAAAAAAAAAAAAAA&#13;&#10;AC8FAABkcnMvZG93bnJldi54bWxQSwUGAAAAAAQABADzAAAAQQYAAAAA&#13;&#10;" fillcolor="black [3213]" stroked="f">
                <v:textbox>
                  <w:txbxContent>
                    <w:p w14:paraId="09C430E6" w14:textId="77777777" w:rsidR="00192307" w:rsidRDefault="00192307" w:rsidP="009E693B">
                      <w:pPr>
                        <w:jc w:val="center"/>
                        <w:rPr>
                          <w:lang w:val="fr-CA"/>
                        </w:rPr>
                      </w:pPr>
                    </w:p>
                    <w:p w14:paraId="46948BF8" w14:textId="77777777" w:rsidR="00192307" w:rsidRPr="0046693A" w:rsidRDefault="00192307" w:rsidP="009E693B">
                      <w:pPr>
                        <w:jc w:val="center"/>
                        <w:rPr>
                          <w:lang w:val="fr-CA"/>
                        </w:rPr>
                      </w:pPr>
                      <w:r w:rsidRPr="0046693A">
                        <w:rPr>
                          <w:lang w:val="fr-CA"/>
                        </w:rPr>
                        <w:t>Cueillette d’information</w:t>
                      </w:r>
                    </w:p>
                    <w:p w14:paraId="4BCA8D92" w14:textId="77777777" w:rsidR="00192307" w:rsidRPr="0046693A" w:rsidRDefault="00192307" w:rsidP="009E693B"/>
                  </w:txbxContent>
                </v:textbox>
                <w10:wrap type="through"/>
              </v:rect>
            </w:pict>
          </mc:Fallback>
        </mc:AlternateContent>
      </w:r>
      <w:r>
        <w:rPr>
          <w:noProof/>
          <w:lang w:eastAsia="fr-FR"/>
        </w:rPr>
        <mc:AlternateContent>
          <mc:Choice Requires="wps">
            <w:drawing>
              <wp:anchor distT="0" distB="0" distL="114300" distR="114300" simplePos="0" relativeHeight="253671424" behindDoc="0" locked="0" layoutInCell="1" allowOverlap="1" wp14:anchorId="381F2C03" wp14:editId="1EE83E11">
                <wp:simplePos x="0" y="0"/>
                <wp:positionH relativeFrom="column">
                  <wp:posOffset>3687445</wp:posOffset>
                </wp:positionH>
                <wp:positionV relativeFrom="paragraph">
                  <wp:posOffset>1380490</wp:posOffset>
                </wp:positionV>
                <wp:extent cx="1216660" cy="828040"/>
                <wp:effectExtent l="76200" t="76200" r="53340" b="60960"/>
                <wp:wrapThrough wrapText="bothSides">
                  <wp:wrapPolygon edited="0">
                    <wp:start x="-1353" y="-1988"/>
                    <wp:lineTo x="-1353" y="22528"/>
                    <wp:lineTo x="22096" y="22528"/>
                    <wp:lineTo x="22096" y="-1988"/>
                    <wp:lineTo x="-1353" y="-1988"/>
                  </wp:wrapPolygon>
                </wp:wrapThrough>
                <wp:docPr id="1143" name="Rectangle 1143"/>
                <wp:cNvGraphicFramePr/>
                <a:graphic xmlns:a="http://schemas.openxmlformats.org/drawingml/2006/main">
                  <a:graphicData uri="http://schemas.microsoft.com/office/word/2010/wordprocessingShape">
                    <wps:wsp>
                      <wps:cNvSpPr/>
                      <wps:spPr>
                        <a:xfrm>
                          <a:off x="0" y="0"/>
                          <a:ext cx="1216660" cy="82804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DF8A00" w14:textId="77777777" w:rsidR="00192307" w:rsidRDefault="00192307" w:rsidP="009E693B">
                            <w:pPr>
                              <w:jc w:val="center"/>
                              <w:rPr>
                                <w:lang w:val="fr-CA"/>
                              </w:rPr>
                            </w:pPr>
                          </w:p>
                          <w:p w14:paraId="7ABDFF0F" w14:textId="77777777" w:rsidR="00192307" w:rsidRPr="0046693A" w:rsidRDefault="00192307" w:rsidP="009E693B">
                            <w:pPr>
                              <w:jc w:val="center"/>
                              <w:rPr>
                                <w:lang w:val="fr-CA"/>
                              </w:rPr>
                            </w:pPr>
                            <w:r>
                              <w:rPr>
                                <w:lang w:val="fr-CA"/>
                              </w:rPr>
                              <w:t>Archivage</w:t>
                            </w:r>
                            <w:r w:rsidRPr="0046693A">
                              <w:rPr>
                                <w:lang w:val="fr-CA"/>
                              </w:rPr>
                              <w:t xml:space="preserve"> d</w:t>
                            </w:r>
                            <w:r>
                              <w:rPr>
                                <w:lang w:val="fr-CA"/>
                              </w:rPr>
                              <w:t>e l’</w:t>
                            </w:r>
                            <w:r w:rsidRPr="0046693A">
                              <w:rPr>
                                <w:lang w:val="fr-CA"/>
                              </w:rPr>
                              <w:t>information</w:t>
                            </w:r>
                          </w:p>
                          <w:p w14:paraId="65EED337" w14:textId="77777777" w:rsidR="00192307" w:rsidRPr="0046693A" w:rsidRDefault="00192307" w:rsidP="009E69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1F2C03" id="Rectangle 1143" o:spid="_x0000_s1171" style="position:absolute;left:0;text-align:left;margin-left:290.35pt;margin-top:108.7pt;width:95.8pt;height:65.2pt;z-index:2536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j+TQ2AIAACQGAAAOAAAAZHJzL2Uyb0RvYy54bWysVNtqGzEQfS/0H4TeG3tt101N1sEkuBRC&#13;&#10;YpKUPCtarVegldTR2F736zvSXpymgUCpH9aS5n7mzFxcNrVhewVBO5vz7GzMmbLSFdpuc/7jcf3p&#13;&#10;nLOAwhbCOKtyflSBXy4/frg4+IWauMqZQgEjJzYsDj7nFaJfjEZBVqoW4cx5ZUlYOqgF0hW2owLE&#13;&#10;gbzXZjQZj+ejg4PCg5MqBHq9boV8mfyXpZJ4V5ZBITM5p9wwfSF9n+N3tLwQiy0IX2nZpSH+IYta&#13;&#10;aEtBB1fXAgXbgf7LVa0luOBKPJOuHrmy1FKlGqiabPyqmodKeJVqIXCCH2AK/8+tvN1vgOmCepfN&#13;&#10;ppxZUVOX7gk3YbdGsfRKIB18WJDug99Adwt0jBU3JdTxn2phTQL2OACrGmSSHrNJNp/PCX9JsvPJ&#13;&#10;+XiWkB+drD0E/KZczeIh50AJJDzF/iYgRSTVXiUGC87oYq2NSZdIFnVlgO0FtRmbLLaVLP7QMjbq&#13;&#10;WhetWnH7ohJL2ihkIpVV0yKqSoICRJeQA6xcx5M1OIstc4zeVnivtww08R0rUGqDnBWaKIYmVQCO&#13;&#10;yCda4tEMJIRA7XM+IRTir0u2d9Vmfkoj+GkR840daDFPJzwaFbM09l6V1MCIcoqXRueEhpDkCntE&#13;&#10;knY0KwmFwXD6vmGnH01bwAbjyfvGg0WKTOANxrW2Dt5yYIaUy1a/R6CtO0KAzXPTMnc2ixjGt2dX&#13;&#10;HInPhHnCOXi51kSoGxFwI4AmmzhI2wrv6FMad8i5606cVQ5+vfUe9WngSMrZgTZFzsPPnQDFmflu&#13;&#10;aRS/ZjOiM8N0mX3+MqELvJQ8v5TYXX3liKUZ7UUv0zHqo+mPJbj6iZbaKkYlkbCSYudcIvSXK2w3&#13;&#10;GK1FqVarpEbrxAu8sQ9e9kyIA/PYPAnwHYmR5vHW9VtFLF4NV6sbe2Tdaoeu1GnyTrh2PaBVlEja&#13;&#10;jUPcdS/vSeu03Je/AQAA//8DAFBLAwQUAAYACAAAACEAo0NGceQAAAAQAQAADwAAAGRycy9kb3du&#13;&#10;cmV2LnhtbExPPU/DMBDdkfgP1iGxUadJwSGNU7UghFSxUGBgc+NrEmGfk9htw7/HTLCc9HTvs1xN&#13;&#10;1rATjr5zJGE+S4Ah1U531Eh4f3u6yYH5oEgr4wglfKOHVXV5UapCuzO94mkXGhZNyBdKQhtCX3Du&#13;&#10;6xat8jPXI8XfwY1WhQjHhutRnaO5NTxNkjtuVUcxoVU9PrRYf+2OVkK3Dc+bYZ19vHyKe1f3m+Fg&#13;&#10;pkHK66vpcRnPegks4BT+FPC7IfaHKhbbuyNpz4yE2zwRkSohnYsFsMgQIs2A7SVkC5EDr0r+f0j1&#13;&#10;AwAA//8DAFBLAQItABQABgAIAAAAIQC2gziS/gAAAOEBAAATAAAAAAAAAAAAAAAAAAAAAABbQ29u&#13;&#10;dGVudF9UeXBlc10ueG1sUEsBAi0AFAAGAAgAAAAhADj9If/WAAAAlAEAAAsAAAAAAAAAAAAAAAAA&#13;&#10;LwEAAF9yZWxzLy5yZWxzUEsBAi0AFAAGAAgAAAAhANiP5NDYAgAAJAYAAA4AAAAAAAAAAAAAAAAA&#13;&#10;LgIAAGRycy9lMm9Eb2MueG1sUEsBAi0AFAAGAAgAAAAhAKNDRnHkAAAAEAEAAA8AAAAAAAAAAAAA&#13;&#10;AAAAMgUAAGRycy9kb3ducmV2LnhtbFBLBQYAAAAABAAEAPMAAABDBgAAAAA=&#13;&#10;" fillcolor="black [3213]" stroked="f">
                <v:textbox>
                  <w:txbxContent>
                    <w:p w14:paraId="60DF8A00" w14:textId="77777777" w:rsidR="00192307" w:rsidRDefault="00192307" w:rsidP="009E693B">
                      <w:pPr>
                        <w:jc w:val="center"/>
                        <w:rPr>
                          <w:lang w:val="fr-CA"/>
                        </w:rPr>
                      </w:pPr>
                    </w:p>
                    <w:p w14:paraId="7ABDFF0F" w14:textId="77777777" w:rsidR="00192307" w:rsidRPr="0046693A" w:rsidRDefault="00192307" w:rsidP="009E693B">
                      <w:pPr>
                        <w:jc w:val="center"/>
                        <w:rPr>
                          <w:lang w:val="fr-CA"/>
                        </w:rPr>
                      </w:pPr>
                      <w:r>
                        <w:rPr>
                          <w:lang w:val="fr-CA"/>
                        </w:rPr>
                        <w:t>Archivage</w:t>
                      </w:r>
                      <w:r w:rsidRPr="0046693A">
                        <w:rPr>
                          <w:lang w:val="fr-CA"/>
                        </w:rPr>
                        <w:t xml:space="preserve"> d</w:t>
                      </w:r>
                      <w:r>
                        <w:rPr>
                          <w:lang w:val="fr-CA"/>
                        </w:rPr>
                        <w:t>e l’</w:t>
                      </w:r>
                      <w:r w:rsidRPr="0046693A">
                        <w:rPr>
                          <w:lang w:val="fr-CA"/>
                        </w:rPr>
                        <w:t>information</w:t>
                      </w:r>
                    </w:p>
                    <w:p w14:paraId="65EED337" w14:textId="77777777" w:rsidR="00192307" w:rsidRPr="0046693A" w:rsidRDefault="00192307" w:rsidP="009E693B"/>
                  </w:txbxContent>
                </v:textbox>
                <w10:wrap type="through"/>
              </v:rect>
            </w:pict>
          </mc:Fallback>
        </mc:AlternateContent>
      </w:r>
      <w:r>
        <w:rPr>
          <w:noProof/>
          <w:lang w:eastAsia="fr-FR"/>
        </w:rPr>
        <mc:AlternateContent>
          <mc:Choice Requires="wps">
            <w:drawing>
              <wp:anchor distT="0" distB="0" distL="114300" distR="114300" simplePos="0" relativeHeight="253667328" behindDoc="0" locked="0" layoutInCell="1" allowOverlap="1" wp14:anchorId="4EA1D6E2" wp14:editId="31BD8B99">
                <wp:simplePos x="0" y="0"/>
                <wp:positionH relativeFrom="column">
                  <wp:posOffset>179705</wp:posOffset>
                </wp:positionH>
                <wp:positionV relativeFrom="paragraph">
                  <wp:posOffset>466090</wp:posOffset>
                </wp:positionV>
                <wp:extent cx="457200" cy="457200"/>
                <wp:effectExtent l="76200" t="76200" r="50800" b="76200"/>
                <wp:wrapThrough wrapText="bothSides">
                  <wp:wrapPolygon edited="0">
                    <wp:start x="-3600" y="-3600"/>
                    <wp:lineTo x="-3600" y="24000"/>
                    <wp:lineTo x="22800" y="24000"/>
                    <wp:lineTo x="22800" y="-3600"/>
                    <wp:lineTo x="-3600" y="-3600"/>
                  </wp:wrapPolygon>
                </wp:wrapThrough>
                <wp:docPr id="1144" name="Rectangle 1144"/>
                <wp:cNvGraphicFramePr/>
                <a:graphic xmlns:a="http://schemas.openxmlformats.org/drawingml/2006/main">
                  <a:graphicData uri="http://schemas.microsoft.com/office/word/2010/wordprocessingShape">
                    <wps:wsp>
                      <wps:cNvSpPr/>
                      <wps:spPr>
                        <a:xfrm>
                          <a:off x="0" y="0"/>
                          <a:ext cx="457200" cy="45720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CAC7763" w14:textId="77777777" w:rsidR="00192307" w:rsidRPr="00F31956" w:rsidRDefault="00192307" w:rsidP="009E693B">
                            <w:pPr>
                              <w:jc w:val="center"/>
                              <w:rPr>
                                <w:sz w:val="48"/>
                                <w:szCs w:val="48"/>
                                <w:lang w:val="fr-CA"/>
                              </w:rPr>
                            </w:pPr>
                            <w:r w:rsidRPr="00F31956">
                              <w:rPr>
                                <w:sz w:val="48"/>
                                <w:szCs w:val="48"/>
                                <w:lang w:val="fr-CA"/>
                              </w:rPr>
                              <w:t>1</w:t>
                            </w:r>
                          </w:p>
                          <w:p w14:paraId="5F6D00FB" w14:textId="77777777" w:rsidR="00192307" w:rsidRDefault="00192307" w:rsidP="009E69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1D6E2" id="Rectangle 1144" o:spid="_x0000_s1172" style="position:absolute;left:0;text-align:left;margin-left:14.15pt;margin-top:36.7pt;width:36pt;height:36pt;z-index:2536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31y0gIAACMGAAAOAAAAZHJzL2Uyb0RvYy54bWysVFtr2zAUfh/sPwi9r07SdJdQp4SWjEHp&#13;&#10;QtvRZ0WWYoEsaUdK7OzX70iyna4rFMby4Eg69+9851xedY0mBwFeWVPS6dmEEmG4rZTZlfTH4/rD&#13;&#10;Z0p8YKZi2hpR0qPw9Gr5/t1l6xZiZmurKwEEnRi/aF1J6xDcoig8r0XD/Jl1wqBQWmhYwCvsigpY&#13;&#10;i94bXcwmk49Fa6FyYLnwHl9vspAuk38pBQ/fpfQiEF1SzC2kL6TvNn6L5SVb7IC5WvE+DfYPWTRM&#13;&#10;GQw6urphgZE9qL9cNYqD9VaGM26bwkqpuEg1YDXTyYtqHmrmRKoFwfFuhMn/P7f87rABoirs3XQ+&#13;&#10;p8SwBrt0j7gxs9OCpFcEqXV+gboPbgP9zeMxVtxJaOI/1kK6BOxxBFZ0gXB8nF98wmZRwlHUn9FL&#13;&#10;cTJ24MNXYRsSDyUFjJ/gZIdbH7LqoBJjeatVtVZap0vkirjWQA4Muxy6aewqOv9DS5uoa2y0yuL8&#13;&#10;IhJJchQ04cKI8yqqckQCWJ+QhVDbniZrsCZk4mi1q8O92hFQSPdQgxCbQEmlkGFBpwrAIvdY5h2O&#13;&#10;QAIIxKGks8l8En99soOrnPkpDe/Oq5hvbECGPJ3CUYuYpTb3QmL/EORpipcm54QG4+gqDIgk7Wgm&#13;&#10;EYXR8Pxtw14/mmbARuPZ28ajRYqM4I3GjTIWXnOgx5Rl1h8QyHVHCEK37TJx5xcRw/i2tdUR6YyY&#13;&#10;J5y942uFhLplPmwY4GAjB3FZhe/4kdq2JbX9iZLawq/X3qM+zhtKKWlxUZTU/9wzEJTobwYn8QvO&#13;&#10;Tdws6ZLITQk8l2yfS8y+ubbI0imuRcfTEY0h6OEowTZPuNNWMSqKmOEYu6Q8wHC5DnmB4VbkYrVK&#13;&#10;arhNHAu35sHxgQlxYB67JwauJ3HAcbyzw1JhixfDlXVjj4xd7YOVKk3eCde+B7iJEkn7cYir7vk9&#13;&#10;aZ12+/I3AAAA//8DAFBLAwQUAAYACAAAACEADzunruIAAAAOAQAADwAAAGRycy9kb3ducmV2Lnht&#13;&#10;bExPTU/DMAy9I/EfIiNxYylrYaNrOm0ghDRxYcCBW9Z4bUXitE22lX+Pd4KLZfvZ76NYjs6KIw6h&#13;&#10;9aTgdpKAQKq8aalW8PH+fDMHEaImo60nVPCDAZbl5UWhc+NP9IbHbawFk1DItYImxi6XMlQNOh0m&#13;&#10;vkNibO8HpyOPQy3NoE9M7qycJsm9dLolVmh0h48NVt/bg1PQbuLLul+ln69fswdfdet+b8deqeur&#13;&#10;8WnBZbUAEXGMfx9wzsD+oWRjO38gE4RVMJ2nfKlglmYgzniS8GLHTXaXgSwL+T9G+QsAAP//AwBQ&#13;&#10;SwECLQAUAAYACAAAACEAtoM4kv4AAADhAQAAEwAAAAAAAAAAAAAAAAAAAAAAW0NvbnRlbnRfVHlw&#13;&#10;ZXNdLnhtbFBLAQItABQABgAIAAAAIQA4/SH/1gAAAJQBAAALAAAAAAAAAAAAAAAAAC8BAABfcmVs&#13;&#10;cy8ucmVsc1BLAQItABQABgAIAAAAIQCQd31y0gIAACMGAAAOAAAAAAAAAAAAAAAAAC4CAABkcnMv&#13;&#10;ZTJvRG9jLnhtbFBLAQItABQABgAIAAAAIQAPO6eu4gAAAA4BAAAPAAAAAAAAAAAAAAAAACwFAABk&#13;&#10;cnMvZG93bnJldi54bWxQSwUGAAAAAAQABADzAAAAOwYAAAAA&#13;&#10;" fillcolor="black [3213]" stroked="f">
                <v:textbox>
                  <w:txbxContent>
                    <w:p w14:paraId="5CAC7763" w14:textId="77777777" w:rsidR="00192307" w:rsidRPr="00F31956" w:rsidRDefault="00192307" w:rsidP="009E693B">
                      <w:pPr>
                        <w:jc w:val="center"/>
                        <w:rPr>
                          <w:sz w:val="48"/>
                          <w:szCs w:val="48"/>
                          <w:lang w:val="fr-CA"/>
                        </w:rPr>
                      </w:pPr>
                      <w:r w:rsidRPr="00F31956">
                        <w:rPr>
                          <w:sz w:val="48"/>
                          <w:szCs w:val="48"/>
                          <w:lang w:val="fr-CA"/>
                        </w:rPr>
                        <w:t>1</w:t>
                      </w:r>
                    </w:p>
                    <w:p w14:paraId="5F6D00FB" w14:textId="77777777" w:rsidR="00192307" w:rsidRDefault="00192307" w:rsidP="009E693B"/>
                  </w:txbxContent>
                </v:textbox>
                <w10:wrap type="through"/>
              </v:rect>
            </w:pict>
          </mc:Fallback>
        </mc:AlternateContent>
      </w:r>
      <w:r>
        <w:rPr>
          <w:noProof/>
          <w:lang w:eastAsia="fr-FR"/>
        </w:rPr>
        <mc:AlternateContent>
          <mc:Choice Requires="wps">
            <w:drawing>
              <wp:anchor distT="0" distB="0" distL="114300" distR="114300" simplePos="0" relativeHeight="253664256" behindDoc="0" locked="0" layoutInCell="1" allowOverlap="1" wp14:anchorId="4FA12AD9" wp14:editId="74F59E7F">
                <wp:simplePos x="0" y="0"/>
                <wp:positionH relativeFrom="column">
                  <wp:posOffset>2773680</wp:posOffset>
                </wp:positionH>
                <wp:positionV relativeFrom="paragraph">
                  <wp:posOffset>1033780</wp:posOffset>
                </wp:positionV>
                <wp:extent cx="1371600" cy="342265"/>
                <wp:effectExtent l="0" t="0" r="0" b="0"/>
                <wp:wrapSquare wrapText="bothSides"/>
                <wp:docPr id="1145" name="Zone de texte 1145"/>
                <wp:cNvGraphicFramePr/>
                <a:graphic xmlns:a="http://schemas.openxmlformats.org/drawingml/2006/main">
                  <a:graphicData uri="http://schemas.microsoft.com/office/word/2010/wordprocessingShape">
                    <wps:wsp>
                      <wps:cNvSpPr txBox="1"/>
                      <wps:spPr>
                        <a:xfrm>
                          <a:off x="0" y="0"/>
                          <a:ext cx="137160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CF6E40" w14:textId="77777777" w:rsidR="00192307" w:rsidRPr="00F31956" w:rsidRDefault="00192307" w:rsidP="009E693B">
                            <w:pPr>
                              <w:rPr>
                                <w:color w:val="FFFFFF" w:themeColor="background1"/>
                                <w:lang w:val="fr-CA"/>
                              </w:rPr>
                            </w:pPr>
                            <w:r w:rsidRPr="00F31956">
                              <w:rPr>
                                <w:color w:val="FFFFFF" w:themeColor="background1"/>
                                <w:lang w:val="fr-CA"/>
                              </w:rPr>
                              <w:t>Documentation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12AD9" id="Zone de texte 1145" o:spid="_x0000_s1173" type="#_x0000_t202" style="position:absolute;left:0;text-align:left;margin-left:218.4pt;margin-top:81.4pt;width:108pt;height:26.95pt;z-index:2536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HQOigAIAAG0FAAAOAAAAZHJzL2Uyb0RvYy54bWysVN1v0zAQf0fif7D8ztJ2XQfR0qlsGkKa&#13;&#10;tokNTeLNdew1wvYZ+9qk/PWcnbQrg5chXpLzfd/vPs7OO2vYRoXYgKv4+GjEmXIS6sY9Vfzrw9W7&#13;&#10;95xFFK4WBpyq+FZFfj5/++as9aWawApMrQIjJy6Wra/4CtGXRRHlSlkRj8ArR0INwQqkZ3gq6iBa&#13;&#10;8m5NMRmNZkULofYBpIqRuJe9kM+zf62VxFuto0JmKk65Yf6G/F2mbzE/E+VTEH7VyCEN8Q9ZWNE4&#13;&#10;Crp3dSlQsHVo/nBlGxkggsYjCbYArRupcg1UzXj0opr7lfAq10LgRL+HKf4/t/JmcxdYU1PvxtMT&#13;&#10;zpyw1KVv1CtWK4aqQ8WyhIBqfSxJ/96TBXYfoSOjBGDiR2Km+jsdbPpTZYzkBPl2DzM5YzIZHZ+O&#13;&#10;ZyMSSZIdTyeT2UlyUzxb+xDxkwLLElHxQG3M6IrNdcRedaeSgjm4aowhviiN+41BPnuOyrMwWD8n&#13;&#10;nCncGtXbflGasMh5J0aeQnVhAtsImh8hpXKYS85+STtpaYr9GsNBP5n2Wb3GeG+RI4PDvbFtHISM&#13;&#10;0ou06++7lHWvT1Af1J1I7JZdPwTT2a6jS6i31OgA/c5EL68a6sa1iHgnAi0JNZAWH2/pow20FYeB&#13;&#10;4mwF4eff+EmfZpeknLW0dBWPP9YiKM7MZ0dT/WE8naYtzY/pyemEHuFQsjyUuLW9AOrLmE6Ml5lM&#13;&#10;+mh2pA5gH+k+LFJUEgknKXbFcUdeYH8K6L5ItVhkJdpLL/Da3XuZXCec06w9dI8i+GEg017cwG49&#13;&#10;RfliLnvdZOlgsUbQTR7ahHSP6tAB2uk89sP9SUfj8J21nq/k/BcAAAD//wMAUEsDBBQABgAIAAAA&#13;&#10;IQDbuyu04QAAABABAAAPAAAAZHJzL2Rvd25yZXYueG1sTE9NT8MwDL0j8R8iI3FjycoWoGs6ISau&#13;&#10;oI0PiVvWeG1F41RNtpZ/j3eCi/WsZ7+PYj35TpxwiG0gA/OZAoFUBddSbeD97fnmHkRMlpztAqGB&#13;&#10;H4ywLi8vCpu7MNIWT7tUCxahmFsDTUp9LmWsGvQ2zkKPxNwhDN4mXodausGOLO47mSmlpbctsUNj&#13;&#10;e3xqsPreHb2Bj5fD1+dCvdYbv+zHMClJ/kEac301bVY8HlcgEk7p7wPOHTg/lBxsH47kougMLG41&#13;&#10;509M6IwBX+jlGewNZHN9B7Is5P8i5S8AAAD//wMAUEsBAi0AFAAGAAgAAAAhALaDOJL+AAAA4QEA&#13;&#10;ABMAAAAAAAAAAAAAAAAAAAAAAFtDb250ZW50X1R5cGVzXS54bWxQSwECLQAUAAYACAAAACEAOP0h&#13;&#10;/9YAAACUAQAACwAAAAAAAAAAAAAAAAAvAQAAX3JlbHMvLnJlbHNQSwECLQAUAAYACAAAACEAch0D&#13;&#10;ooACAABtBQAADgAAAAAAAAAAAAAAAAAuAgAAZHJzL2Uyb0RvYy54bWxQSwECLQAUAAYACAAAACEA&#13;&#10;27srtOEAAAAQAQAADwAAAAAAAAAAAAAAAADaBAAAZHJzL2Rvd25yZXYueG1sUEsFBgAAAAAEAAQA&#13;&#10;8wAAAOgFAAAAAA==&#13;&#10;" filled="f" stroked="f">
                <v:textbox>
                  <w:txbxContent>
                    <w:p w14:paraId="62CF6E40" w14:textId="77777777" w:rsidR="00192307" w:rsidRPr="00F31956" w:rsidRDefault="00192307" w:rsidP="009E693B">
                      <w:pPr>
                        <w:rPr>
                          <w:color w:val="FFFFFF" w:themeColor="background1"/>
                          <w:lang w:val="fr-CA"/>
                        </w:rPr>
                      </w:pPr>
                      <w:r w:rsidRPr="00F31956">
                        <w:rPr>
                          <w:color w:val="FFFFFF" w:themeColor="background1"/>
                          <w:lang w:val="fr-CA"/>
                        </w:rPr>
                        <w:t>Documentation</w:t>
                      </w:r>
                    </w:p>
                  </w:txbxContent>
                </v:textbox>
                <w10:wrap type="square"/>
              </v:shape>
            </w:pict>
          </mc:Fallback>
        </mc:AlternateContent>
      </w:r>
      <w:r>
        <w:rPr>
          <w:noProof/>
          <w:lang w:eastAsia="fr-FR"/>
        </w:rPr>
        <mc:AlternateContent>
          <mc:Choice Requires="wps">
            <w:drawing>
              <wp:anchor distT="0" distB="0" distL="114300" distR="114300" simplePos="0" relativeHeight="253662208" behindDoc="0" locked="0" layoutInCell="1" allowOverlap="1" wp14:anchorId="0DCE5BE9" wp14:editId="40A8B12B">
                <wp:simplePos x="0" y="0"/>
                <wp:positionH relativeFrom="column">
                  <wp:posOffset>257175</wp:posOffset>
                </wp:positionH>
                <wp:positionV relativeFrom="paragraph">
                  <wp:posOffset>1034415</wp:posOffset>
                </wp:positionV>
                <wp:extent cx="1218565" cy="342265"/>
                <wp:effectExtent l="0" t="0" r="0" b="0"/>
                <wp:wrapSquare wrapText="bothSides"/>
                <wp:docPr id="1146" name="Zone de texte 1146"/>
                <wp:cNvGraphicFramePr/>
                <a:graphic xmlns:a="http://schemas.openxmlformats.org/drawingml/2006/main">
                  <a:graphicData uri="http://schemas.microsoft.com/office/word/2010/wordprocessingShape">
                    <wps:wsp>
                      <wps:cNvSpPr txBox="1"/>
                      <wps:spPr>
                        <a:xfrm>
                          <a:off x="0" y="0"/>
                          <a:ext cx="121856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74C7F9" w14:textId="77777777" w:rsidR="00192307" w:rsidRPr="00F31956" w:rsidRDefault="00192307" w:rsidP="009E693B">
                            <w:pPr>
                              <w:rPr>
                                <w:lang w:val="fr-CA"/>
                              </w:rPr>
                            </w:pPr>
                            <w:r>
                              <w:rPr>
                                <w:lang w:val="fr-CA"/>
                              </w:rPr>
                              <w:t>Questionnaire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E5BE9" id="Zone de texte 1146" o:spid="_x0000_s1174" type="#_x0000_t202" style="position:absolute;left:0;text-align:left;margin-left:20.25pt;margin-top:81.45pt;width:95.95pt;height:26.95pt;z-index:2536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Dgs4fwIAAG0FAAAOAAAAZHJzL2Uyb0RvYy54bWysVEtvEzEQviPxHyzf6SYhfbDqpgqtipCq&#13;&#10;tqJFlbg5XrtZYXuMPclu+PWMvZsHhUsRl93xvOebx/lFZw1bqxAbcBUfH404U05C3bjnin99vH53&#13;&#10;xllE4WphwKmKb1TkF7O3b85bX6oJLMHUKjBy4mLZ+oovEX1ZFFEulRXxCLxyJNQQrEB6hueiDqIl&#13;&#10;79YUk9HopGgh1D6AVDES96oX8ln2r7WSeKd1VMhMxSk3zN+Qv4v0LWbnonwOwi8bOaQh/iELKxpH&#13;&#10;QXeurgQKtgrNH65sIwNE0HgkwRagdSNVroGqGY9eVPOwFF7lWgic6Hcwxf/nVt6u7wNraurdeHrC&#13;&#10;mROWuvSNesVqxVB1qFiWEFCtjyXpP3iywO4jdGSUAEz8SMxUf6eDTX+qjJGcIN/sYCZnTCajyfjs&#13;&#10;+OSYM0my99PJhGhyU+ytfYj4SYFliah4oDZmdMX6JmKvulVJwRxcN8YQX5TG/cYgnz1H5VkYrPcJ&#13;&#10;Zwo3RvW2X5QmLHLeiZGnUF2awNaC5kdIqRzmkrNf0k5ammK/xnDQT6Z9Vq8x3lnkyOBwZ2wbByGj&#13;&#10;9CLt+vs2Zd3rE9QHdScSu0XXD8H0dNvRBdQbanSAfmeil9cNdeNGRLwXgZaEekuLj3f00QbaisNA&#13;&#10;cbaE8PNv/KRPs0tSzlpauorHHysRFGfms6Op/jCeTtOW5sf0+HRCj3AoWRxK3MpeAvVlTCfGy0wm&#13;&#10;fTRbUgewT3Qf5ikqiYSTFLviuCUvsT8FdF+kms+zEu2lF3jjHrxMrhPOadYeuycR/DCQaS9uYbue&#13;&#10;onwxl71usnQwXyHoJg9tQrpHdegA7XQe++H+pKNx+M5a+ys5+wUAAP//AwBQSwMEFAAGAAgAAAAh&#13;&#10;ANvRjGThAAAADwEAAA8AAABkcnMvZG93bnJldi54bWxMT8lOwzAQvSPxD9YgcaN2Qxq1aZwKUXEF&#13;&#10;URapNzeeJlHjcRS7Tfh7hhO9jGZ585ZiM7lOXHAIrScN85kCgVR521Kt4fPj5WEJIkRD1nSeUMMP&#13;&#10;BtiUtzeFya0f6R0vu1gLJqGQGw1NjH0uZagadCbMfI/Et6MfnIk8DrW0gxmZ3HUyUSqTzrTECo3p&#13;&#10;8bnB6rQ7Ow1fr8f9d6re6q1b9KOflCS3klrf303bNZenNYiIU/z/gL8M7B9KNnbwZ7JBdBpStWAk&#13;&#10;77NkBYIByWOSgjhwM8+WIMtCXucofwEAAP//AwBQSwECLQAUAAYACAAAACEAtoM4kv4AAADhAQAA&#13;&#10;EwAAAAAAAAAAAAAAAAAAAAAAW0NvbnRlbnRfVHlwZXNdLnhtbFBLAQItABQABgAIAAAAIQA4/SH/&#13;&#10;1gAAAJQBAAALAAAAAAAAAAAAAAAAAC8BAABfcmVscy8ucmVsc1BLAQItABQABgAIAAAAIQBsDgs4&#13;&#10;fwIAAG0FAAAOAAAAAAAAAAAAAAAAAC4CAABkcnMvZTJvRG9jLnhtbFBLAQItABQABgAIAAAAIQDb&#13;&#10;0Yxk4QAAAA8BAAAPAAAAAAAAAAAAAAAAANkEAABkcnMvZG93bnJldi54bWxQSwUGAAAAAAQABADz&#13;&#10;AAAA5wUAAAAA&#13;&#10;" filled="f" stroked="f">
                <v:textbox>
                  <w:txbxContent>
                    <w:p w14:paraId="1574C7F9" w14:textId="77777777" w:rsidR="00192307" w:rsidRPr="00F31956" w:rsidRDefault="00192307" w:rsidP="009E693B">
                      <w:pPr>
                        <w:rPr>
                          <w:lang w:val="fr-CA"/>
                        </w:rPr>
                      </w:pPr>
                      <w:r>
                        <w:rPr>
                          <w:lang w:val="fr-CA"/>
                        </w:rPr>
                        <w:t>Questionnaire</w:t>
                      </w:r>
                    </w:p>
                  </w:txbxContent>
                </v:textbox>
                <w10:wrap type="square"/>
              </v:shape>
            </w:pict>
          </mc:Fallback>
        </mc:AlternateContent>
      </w:r>
      <w:r w:rsidRPr="005B69C0">
        <w:br w:type="page"/>
      </w:r>
    </w:p>
    <w:p w14:paraId="32D0CB3B" w14:textId="77777777" w:rsidR="009E693B" w:rsidRDefault="009E693B" w:rsidP="00E30DE4">
      <w:pPr>
        <w:pStyle w:val="Titre3"/>
        <w:numPr>
          <w:ilvl w:val="2"/>
          <w:numId w:val="109"/>
        </w:numPr>
        <w:rPr>
          <w:rStyle w:val="Titre3Car"/>
          <w:b/>
        </w:rPr>
      </w:pPr>
      <w:bookmarkStart w:id="112" w:name="_Toc485376850"/>
      <w:bookmarkStart w:id="113" w:name="_Toc14273510"/>
      <w:r>
        <w:rPr>
          <w:rStyle w:val="Titre3Car"/>
          <w:b/>
        </w:rPr>
        <w:lastRenderedPageBreak/>
        <w:t>Questionnaire</w:t>
      </w:r>
      <w:bookmarkEnd w:id="112"/>
      <w:bookmarkEnd w:id="113"/>
    </w:p>
    <w:p w14:paraId="0F11638A" w14:textId="77777777" w:rsidR="009E693B" w:rsidRDefault="009E693B" w:rsidP="009E693B"/>
    <w:p w14:paraId="29245517" w14:textId="77777777" w:rsidR="009E693B" w:rsidRPr="00BC5546" w:rsidRDefault="009E693B" w:rsidP="009E693B">
      <w:r>
        <w:t xml:space="preserve">Afin de guider le planificateur financier ou toute personne qui aimerait rassembler toute l’information pertinente dans la mise en œuvre d’un mandat de finances personnelles, il convient d’utiliser un questionnaire qui a été conçu à cet effet. L’avantage d’un questionnaire est de s’assurer de l’intégralité de la cueillette de l’information. Il vaut mieux avoir un questionnaire très complet, même si celui-ci va au-delà de ce qui est nécessaire pour un mandat donné, que de se retrouver avec une information incomplète. Il existe une panoplie de modèles disponibles, nous avons choisi de rendre disponible le </w:t>
      </w:r>
      <w:r w:rsidRPr="009712DF">
        <w:rPr>
          <w:color w:val="FF6700" w:themeColor="accent3"/>
        </w:rPr>
        <w:t>QUESTIONNAIRE</w:t>
      </w:r>
      <w:r>
        <w:t xml:space="preserve"> pour le </w:t>
      </w:r>
      <w:r w:rsidRPr="009712DF">
        <w:rPr>
          <w:color w:val="FF6700" w:themeColor="accent3"/>
        </w:rPr>
        <w:t>MANDAT GLOBAL</w:t>
      </w:r>
      <w:r>
        <w:t xml:space="preserve"> de </w:t>
      </w:r>
      <w:r w:rsidRPr="009712DF">
        <w:rPr>
          <w:color w:val="FF6700" w:themeColor="accent3"/>
        </w:rPr>
        <w:t>l’IQPF</w:t>
      </w:r>
      <w:r>
        <w:t xml:space="preserve">. En voici la structure.  </w:t>
      </w:r>
    </w:p>
    <w:p w14:paraId="71E1106B" w14:textId="77777777" w:rsidR="009E693B" w:rsidRDefault="009E693B" w:rsidP="009E693B"/>
    <w:p w14:paraId="623FDA7F" w14:textId="77777777" w:rsidR="009E693B" w:rsidRPr="0062139C" w:rsidRDefault="009E693B" w:rsidP="009E693B">
      <w:pPr>
        <w:rPr>
          <w:color w:val="0070C0"/>
          <w:lang w:val="fr-CA"/>
        </w:rPr>
      </w:pPr>
      <w:r w:rsidRPr="0062139C">
        <w:rPr>
          <w:color w:val="0070C0"/>
          <w:lang w:val="fr-CA"/>
        </w:rPr>
        <w:t>PARTIE 1 : RENSEIGNEMENTS PERSONNELS</w:t>
      </w:r>
    </w:p>
    <w:p w14:paraId="46AE1D44" w14:textId="77777777" w:rsidR="009E693B" w:rsidRPr="0062139C" w:rsidRDefault="009E693B" w:rsidP="009E693B">
      <w:pPr>
        <w:rPr>
          <w:color w:val="0070C0"/>
        </w:rPr>
      </w:pPr>
    </w:p>
    <w:p w14:paraId="20A59F75" w14:textId="77777777" w:rsidR="009E693B" w:rsidRPr="0062139C" w:rsidRDefault="009E693B" w:rsidP="009E693B">
      <w:pPr>
        <w:rPr>
          <w:color w:val="0070C0"/>
          <w:lang w:val="fr-CA"/>
        </w:rPr>
      </w:pPr>
      <w:r w:rsidRPr="0062139C">
        <w:rPr>
          <w:color w:val="0070C0"/>
          <w:lang w:val="fr-CA"/>
        </w:rPr>
        <w:t>PARTIE 2 : RÉSUMÉ DES OBJECTIFS</w:t>
      </w:r>
    </w:p>
    <w:p w14:paraId="0CE3189C" w14:textId="77777777" w:rsidR="009E693B" w:rsidRPr="0062139C" w:rsidRDefault="009E693B" w:rsidP="009E693B">
      <w:pPr>
        <w:rPr>
          <w:color w:val="0070C0"/>
        </w:rPr>
      </w:pPr>
    </w:p>
    <w:p w14:paraId="7F33C89F" w14:textId="77777777" w:rsidR="009E693B" w:rsidRPr="0062139C" w:rsidRDefault="009E693B" w:rsidP="009E693B">
      <w:pPr>
        <w:rPr>
          <w:color w:val="0070C0"/>
          <w:lang w:val="fr-CA"/>
        </w:rPr>
      </w:pPr>
      <w:r w:rsidRPr="0062139C">
        <w:rPr>
          <w:color w:val="0070C0"/>
          <w:lang w:val="fr-CA"/>
        </w:rPr>
        <w:t>PARTIE 3 : FINANCES</w:t>
      </w:r>
    </w:p>
    <w:p w14:paraId="00A4858F" w14:textId="77777777" w:rsidR="009E693B" w:rsidRPr="0062139C" w:rsidRDefault="009E693B" w:rsidP="009E693B">
      <w:pPr>
        <w:rPr>
          <w:color w:val="0070C0"/>
        </w:rPr>
      </w:pPr>
    </w:p>
    <w:p w14:paraId="42A473EC" w14:textId="77777777" w:rsidR="009E693B" w:rsidRPr="0062139C" w:rsidRDefault="009E693B" w:rsidP="009E693B">
      <w:pPr>
        <w:rPr>
          <w:color w:val="0070C0"/>
          <w:lang w:val="fr-CA"/>
        </w:rPr>
      </w:pPr>
      <w:r w:rsidRPr="0062139C">
        <w:rPr>
          <w:color w:val="0070C0"/>
          <w:lang w:val="fr-CA"/>
        </w:rPr>
        <w:t>PARTIE 4 : FISCALITÉ</w:t>
      </w:r>
    </w:p>
    <w:p w14:paraId="3A000EAF" w14:textId="77777777" w:rsidR="009E693B" w:rsidRPr="0062139C" w:rsidRDefault="009E693B" w:rsidP="009E693B">
      <w:pPr>
        <w:rPr>
          <w:color w:val="0070C0"/>
          <w:lang w:val="fr-CA"/>
        </w:rPr>
      </w:pPr>
    </w:p>
    <w:p w14:paraId="2F402EBC" w14:textId="77777777" w:rsidR="009E693B" w:rsidRPr="0062139C" w:rsidRDefault="009E693B" w:rsidP="009E693B">
      <w:pPr>
        <w:rPr>
          <w:color w:val="0070C0"/>
        </w:rPr>
      </w:pPr>
      <w:r w:rsidRPr="0062139C">
        <w:rPr>
          <w:color w:val="0070C0"/>
        </w:rPr>
        <w:t>PARTIE 5 : RETRAITE</w:t>
      </w:r>
    </w:p>
    <w:p w14:paraId="4C4DAFFF" w14:textId="77777777" w:rsidR="009E693B" w:rsidRPr="0062139C" w:rsidRDefault="009E693B" w:rsidP="009E693B">
      <w:pPr>
        <w:rPr>
          <w:color w:val="0070C0"/>
        </w:rPr>
      </w:pPr>
    </w:p>
    <w:p w14:paraId="5B65B156" w14:textId="77777777" w:rsidR="009E693B" w:rsidRPr="0062139C" w:rsidRDefault="009E693B" w:rsidP="009E693B">
      <w:pPr>
        <w:rPr>
          <w:color w:val="0070C0"/>
        </w:rPr>
      </w:pPr>
      <w:r w:rsidRPr="0062139C">
        <w:rPr>
          <w:color w:val="0070C0"/>
          <w:lang w:val="fr-CA"/>
        </w:rPr>
        <w:t>PARTIE 6 : ASPECTS LÉGAUX ET SUCCESSION</w:t>
      </w:r>
      <w:r w:rsidRPr="0062139C">
        <w:rPr>
          <w:color w:val="0070C0"/>
        </w:rPr>
        <w:t xml:space="preserve"> </w:t>
      </w:r>
    </w:p>
    <w:p w14:paraId="67511911" w14:textId="77777777" w:rsidR="009E693B" w:rsidRPr="0062139C" w:rsidRDefault="009E693B" w:rsidP="009E693B">
      <w:pPr>
        <w:rPr>
          <w:color w:val="0070C0"/>
        </w:rPr>
      </w:pPr>
    </w:p>
    <w:p w14:paraId="2D3B7F70" w14:textId="77777777" w:rsidR="009E693B" w:rsidRPr="0062139C" w:rsidRDefault="009E693B" w:rsidP="009E693B">
      <w:pPr>
        <w:rPr>
          <w:color w:val="0070C0"/>
        </w:rPr>
      </w:pPr>
      <w:r w:rsidRPr="0062139C">
        <w:rPr>
          <w:color w:val="0070C0"/>
          <w:lang w:val="fr-CA"/>
        </w:rPr>
        <w:t>PARTIE 7 : PLACEMENTS</w:t>
      </w:r>
      <w:r w:rsidRPr="0062139C">
        <w:rPr>
          <w:color w:val="0070C0"/>
        </w:rPr>
        <w:t xml:space="preserve"> </w:t>
      </w:r>
    </w:p>
    <w:p w14:paraId="5E94B27E" w14:textId="77777777" w:rsidR="009E693B" w:rsidRPr="0062139C" w:rsidRDefault="009E693B" w:rsidP="009E693B">
      <w:pPr>
        <w:rPr>
          <w:color w:val="0070C0"/>
        </w:rPr>
      </w:pPr>
    </w:p>
    <w:p w14:paraId="09907E91" w14:textId="77777777" w:rsidR="009E693B" w:rsidRPr="0062139C" w:rsidRDefault="009E693B" w:rsidP="009E693B">
      <w:pPr>
        <w:rPr>
          <w:color w:val="0070C0"/>
        </w:rPr>
      </w:pPr>
      <w:r w:rsidRPr="0062139C">
        <w:rPr>
          <w:color w:val="0070C0"/>
          <w:lang w:val="fr-CA"/>
        </w:rPr>
        <w:t>PARTIE 8 : ASSURANCE</w:t>
      </w:r>
      <w:r w:rsidRPr="0062139C">
        <w:rPr>
          <w:color w:val="0070C0"/>
        </w:rPr>
        <w:t xml:space="preserve"> </w:t>
      </w:r>
    </w:p>
    <w:p w14:paraId="07543EA5" w14:textId="77777777" w:rsidR="009E693B" w:rsidRPr="0062139C" w:rsidRDefault="009E693B" w:rsidP="009E693B">
      <w:pPr>
        <w:rPr>
          <w:color w:val="0070C0"/>
        </w:rPr>
      </w:pPr>
    </w:p>
    <w:p w14:paraId="45F3FBBC" w14:textId="77777777" w:rsidR="009E693B" w:rsidRPr="0062139C" w:rsidRDefault="009E693B" w:rsidP="009E693B">
      <w:pPr>
        <w:rPr>
          <w:color w:val="0070C0"/>
          <w:lang w:val="fr-CA"/>
        </w:rPr>
      </w:pPr>
      <w:r w:rsidRPr="0062139C">
        <w:rPr>
          <w:color w:val="0070C0"/>
          <w:lang w:val="fr-CA"/>
        </w:rPr>
        <w:t xml:space="preserve">ANNEXE A - Bilan personnel </w:t>
      </w:r>
    </w:p>
    <w:p w14:paraId="3C0D3330" w14:textId="77777777" w:rsidR="009E693B" w:rsidRPr="0062139C" w:rsidRDefault="009E693B" w:rsidP="009E693B">
      <w:pPr>
        <w:rPr>
          <w:color w:val="0070C0"/>
          <w:lang w:val="fr-CA"/>
        </w:rPr>
      </w:pPr>
    </w:p>
    <w:p w14:paraId="617194BF" w14:textId="77777777" w:rsidR="009E693B" w:rsidRPr="0062139C" w:rsidRDefault="009E693B" w:rsidP="009E693B">
      <w:pPr>
        <w:rPr>
          <w:color w:val="0070C0"/>
          <w:lang w:val="fr-CA"/>
        </w:rPr>
      </w:pPr>
      <w:r w:rsidRPr="0062139C">
        <w:rPr>
          <w:color w:val="0070C0"/>
          <w:lang w:val="fr-CA"/>
        </w:rPr>
        <w:t>ANNEXE B - Coût de vie (budget)</w:t>
      </w:r>
    </w:p>
    <w:p w14:paraId="5D645B32" w14:textId="77777777" w:rsidR="009E693B" w:rsidRPr="0062139C" w:rsidRDefault="009E693B" w:rsidP="009E693B">
      <w:pPr>
        <w:rPr>
          <w:color w:val="0070C0"/>
          <w:lang w:val="fr-CA"/>
        </w:rPr>
      </w:pPr>
    </w:p>
    <w:p w14:paraId="6E0B7802" w14:textId="77777777" w:rsidR="009E693B" w:rsidRPr="0062139C" w:rsidRDefault="009E693B" w:rsidP="009E693B">
      <w:pPr>
        <w:rPr>
          <w:color w:val="0070C0"/>
          <w:lang w:val="fr-CA"/>
        </w:rPr>
      </w:pPr>
      <w:r w:rsidRPr="0062139C">
        <w:rPr>
          <w:color w:val="0070C0"/>
          <w:lang w:val="fr-CA"/>
        </w:rPr>
        <w:t>ANNEXE C - Détermination du revenu après impôts et du coût de vie</w:t>
      </w:r>
    </w:p>
    <w:p w14:paraId="4907E5AE" w14:textId="77777777" w:rsidR="009E693B" w:rsidRPr="0062139C" w:rsidRDefault="009E693B" w:rsidP="009E693B">
      <w:pPr>
        <w:rPr>
          <w:color w:val="0070C0"/>
          <w:lang w:val="fr-CA"/>
        </w:rPr>
      </w:pPr>
      <w:r w:rsidRPr="0062139C">
        <w:rPr>
          <w:color w:val="0070C0"/>
          <w:lang w:val="fr-CA"/>
        </w:rPr>
        <w:lastRenderedPageBreak/>
        <w:t>ANNEXE D - Bilan successoral</w:t>
      </w:r>
    </w:p>
    <w:p w14:paraId="4F030EEA" w14:textId="77777777" w:rsidR="009E693B" w:rsidRPr="0062139C" w:rsidRDefault="009E693B" w:rsidP="009E693B">
      <w:pPr>
        <w:rPr>
          <w:color w:val="0070C0"/>
          <w:lang w:val="fr-CA"/>
        </w:rPr>
      </w:pPr>
    </w:p>
    <w:p w14:paraId="43600485" w14:textId="25002229" w:rsidR="009E693B" w:rsidRDefault="009E693B" w:rsidP="009E693B">
      <w:pPr>
        <w:rPr>
          <w:color w:val="0070C0"/>
          <w:lang w:val="fr-CA"/>
        </w:rPr>
      </w:pPr>
      <w:r w:rsidRPr="0062139C">
        <w:rPr>
          <w:color w:val="0070C0"/>
          <w:lang w:val="fr-CA"/>
        </w:rPr>
        <w:t>ANNEXE E - Liquidités successorales</w:t>
      </w:r>
    </w:p>
    <w:p w14:paraId="112B4C86" w14:textId="45236B0D" w:rsidR="006F0638" w:rsidRDefault="006F0638" w:rsidP="009E693B">
      <w:pPr>
        <w:rPr>
          <w:color w:val="0070C0"/>
          <w:lang w:val="fr-CA"/>
        </w:rPr>
      </w:pPr>
    </w:p>
    <w:p w14:paraId="1736B0E6" w14:textId="77777777" w:rsidR="009E693B" w:rsidRPr="0062139C" w:rsidRDefault="009E693B" w:rsidP="009E693B">
      <w:pPr>
        <w:rPr>
          <w:color w:val="0070C0"/>
          <w:lang w:val="fr-CA"/>
        </w:rPr>
      </w:pPr>
      <w:r w:rsidRPr="0062139C">
        <w:rPr>
          <w:color w:val="0070C0"/>
          <w:lang w:val="fr-CA"/>
        </w:rPr>
        <w:t>ANNEXE F - Questionnaire pour mesurer la tolérance au risque</w:t>
      </w:r>
    </w:p>
    <w:p w14:paraId="282D21C7" w14:textId="77777777" w:rsidR="009E693B" w:rsidRPr="0062139C" w:rsidRDefault="009E693B" w:rsidP="009E693B">
      <w:pPr>
        <w:rPr>
          <w:color w:val="0070C0"/>
        </w:rPr>
      </w:pPr>
    </w:p>
    <w:p w14:paraId="667587F0" w14:textId="77777777" w:rsidR="009E693B" w:rsidRPr="0062139C" w:rsidRDefault="009E693B" w:rsidP="009E693B">
      <w:pPr>
        <w:rPr>
          <w:color w:val="0070C0"/>
          <w:lang w:val="fr-CA"/>
        </w:rPr>
      </w:pPr>
      <w:r w:rsidRPr="0062139C">
        <w:rPr>
          <w:color w:val="0070C0"/>
          <w:lang w:val="fr-CA"/>
        </w:rPr>
        <w:t>ANNEXE G - Données à recueillir afin de faire des projections financières en vue de la retraite à l’aide d’un logiciel.</w:t>
      </w:r>
    </w:p>
    <w:p w14:paraId="45ECE851" w14:textId="77777777" w:rsidR="009E693B" w:rsidRPr="0062139C" w:rsidRDefault="009E693B" w:rsidP="009E693B">
      <w:pPr>
        <w:rPr>
          <w:color w:val="0070C0"/>
          <w:lang w:val="fr-CA"/>
        </w:rPr>
      </w:pPr>
    </w:p>
    <w:p w14:paraId="2C993502" w14:textId="77777777" w:rsidR="009E693B" w:rsidRPr="0062139C" w:rsidRDefault="009E693B" w:rsidP="009E693B">
      <w:pPr>
        <w:rPr>
          <w:color w:val="0070C0"/>
          <w:lang w:val="fr-CA"/>
        </w:rPr>
      </w:pPr>
      <w:r w:rsidRPr="0062139C">
        <w:rPr>
          <w:color w:val="0070C0"/>
          <w:lang w:val="fr-CA"/>
        </w:rPr>
        <w:t>ANNEXE H - Tableau d’analyse d’allocation d’actif</w:t>
      </w:r>
    </w:p>
    <w:p w14:paraId="0C934F71" w14:textId="77777777" w:rsidR="009E693B" w:rsidRPr="0062139C" w:rsidRDefault="009E693B" w:rsidP="009E693B">
      <w:pPr>
        <w:rPr>
          <w:color w:val="0070C0"/>
          <w:lang w:val="fr-CA"/>
        </w:rPr>
      </w:pPr>
    </w:p>
    <w:p w14:paraId="0A5B60FF" w14:textId="77777777" w:rsidR="009E693B" w:rsidRPr="0062139C" w:rsidRDefault="009E693B" w:rsidP="009E693B">
      <w:pPr>
        <w:rPr>
          <w:color w:val="0070C0"/>
          <w:lang w:val="fr-CA"/>
        </w:rPr>
      </w:pPr>
      <w:r w:rsidRPr="0062139C">
        <w:rPr>
          <w:color w:val="0070C0"/>
          <w:lang w:val="fr-CA"/>
        </w:rPr>
        <w:t>ANNEXE I - Analyse de la situation au décès</w:t>
      </w:r>
    </w:p>
    <w:p w14:paraId="6EA4B9ED" w14:textId="77777777" w:rsidR="009E693B" w:rsidRPr="0062139C" w:rsidRDefault="009E693B" w:rsidP="009E693B">
      <w:pPr>
        <w:rPr>
          <w:color w:val="0070C0"/>
        </w:rPr>
      </w:pPr>
    </w:p>
    <w:p w14:paraId="407DA824" w14:textId="77777777" w:rsidR="009E693B" w:rsidRPr="0062139C" w:rsidRDefault="009E693B" w:rsidP="009E693B">
      <w:pPr>
        <w:rPr>
          <w:color w:val="0070C0"/>
          <w:lang w:val="fr-CA"/>
        </w:rPr>
      </w:pPr>
      <w:r w:rsidRPr="0062139C">
        <w:rPr>
          <w:color w:val="0070C0"/>
          <w:lang w:val="fr-CA"/>
        </w:rPr>
        <w:t>ANNEXE J - Contrat de service professionnel (modèle)</w:t>
      </w:r>
    </w:p>
    <w:p w14:paraId="2FA84E69" w14:textId="77777777" w:rsidR="009E693B" w:rsidRDefault="009E693B" w:rsidP="009E693B"/>
    <w:p w14:paraId="66D4EA1C" w14:textId="77777777" w:rsidR="009E693B" w:rsidRDefault="009E693B" w:rsidP="009E693B"/>
    <w:p w14:paraId="11261774" w14:textId="77777777" w:rsidR="009E693B" w:rsidRDefault="009E693B" w:rsidP="009E693B">
      <w:r>
        <w:rPr>
          <w:noProof/>
          <w:lang w:eastAsia="fr-FR"/>
        </w:rPr>
        <w:drawing>
          <wp:anchor distT="0" distB="0" distL="114300" distR="114300" simplePos="0" relativeHeight="253677568" behindDoc="1" locked="0" layoutInCell="1" allowOverlap="1" wp14:anchorId="22A188F4" wp14:editId="4278DEFD">
            <wp:simplePos x="0" y="0"/>
            <wp:positionH relativeFrom="column">
              <wp:posOffset>4600833</wp:posOffset>
            </wp:positionH>
            <wp:positionV relativeFrom="paragraph">
              <wp:posOffset>29145</wp:posOffset>
            </wp:positionV>
            <wp:extent cx="685800" cy="681990"/>
            <wp:effectExtent l="0" t="0" r="0" b="3810"/>
            <wp:wrapNone/>
            <wp:docPr id="1187" name="Image 1187" descr="Macintosh HD:Users:marcbachand:Desktop:Capture d’écran 2015-06-08 à 17.04.54.pn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 1187" descr="Macintosh HD:Users:marcbachand:Desktop:Capture d’écran 2015-06-08 à 17.04.54.png">
                      <a:hlinkClick r:id="rId12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D5E8A77" w14:textId="77777777" w:rsidR="009E693B" w:rsidRDefault="009E693B" w:rsidP="009E693B"/>
    <w:p w14:paraId="2EF2E274" w14:textId="1D989FD8" w:rsidR="009E693B" w:rsidRPr="00E05D9D" w:rsidRDefault="00CD49A3" w:rsidP="009E693B">
      <w:pPr>
        <w:rPr>
          <w:color w:val="FF6700" w:themeColor="accent3"/>
        </w:rPr>
      </w:pPr>
      <w:hyperlink r:id="rId124" w:history="1">
        <w:r w:rsidR="009E693B" w:rsidRPr="00E05D9D">
          <w:rPr>
            <w:rStyle w:val="Lienhypertexte"/>
            <w:color w:val="FF6700" w:themeColor="accent3"/>
          </w:rPr>
          <w:t>Pour accéder au questionnaire du mandat global de l’IQPF</w:t>
        </w:r>
      </w:hyperlink>
      <w:r w:rsidR="009E693B" w:rsidRPr="00E05D9D">
        <w:rPr>
          <w:rStyle w:val="Appelnotedebasdep"/>
          <w:color w:val="FF6700" w:themeColor="accent3"/>
        </w:rPr>
        <w:footnoteReference w:customMarkFollows="1" w:id="46"/>
        <w:t>45</w:t>
      </w:r>
    </w:p>
    <w:p w14:paraId="36E65348" w14:textId="77777777" w:rsidR="009E693B" w:rsidRDefault="009E693B" w:rsidP="009E693B">
      <w:pPr>
        <w:rPr>
          <w:color w:val="FF6700" w:themeColor="accent3"/>
        </w:rPr>
      </w:pPr>
    </w:p>
    <w:p w14:paraId="3D15D483" w14:textId="77777777" w:rsidR="009E693B" w:rsidRDefault="009E693B" w:rsidP="009E693B">
      <w:pPr>
        <w:rPr>
          <w:color w:val="FF6700" w:themeColor="accent3"/>
        </w:rPr>
      </w:pPr>
      <w:r>
        <w:rPr>
          <w:color w:val="FF6700" w:themeColor="accent3"/>
        </w:rPr>
        <w:br w:type="page"/>
      </w:r>
    </w:p>
    <w:p w14:paraId="098679E3" w14:textId="77777777" w:rsidR="009E693B" w:rsidRDefault="009E693B" w:rsidP="00E30DE4">
      <w:pPr>
        <w:pStyle w:val="Titre3"/>
        <w:numPr>
          <w:ilvl w:val="2"/>
          <w:numId w:val="109"/>
        </w:numPr>
        <w:rPr>
          <w:rStyle w:val="Titre3Car"/>
          <w:b/>
        </w:rPr>
      </w:pPr>
      <w:bookmarkStart w:id="114" w:name="_Toc485376851"/>
      <w:bookmarkStart w:id="115" w:name="_Toc14273511"/>
      <w:r>
        <w:rPr>
          <w:rStyle w:val="Titre3Car"/>
          <w:b/>
        </w:rPr>
        <w:lastRenderedPageBreak/>
        <w:t>Documentation</w:t>
      </w:r>
      <w:bookmarkEnd w:id="114"/>
      <w:bookmarkEnd w:id="115"/>
    </w:p>
    <w:p w14:paraId="06FEBA35" w14:textId="77777777" w:rsidR="009E693B" w:rsidRDefault="009E693B" w:rsidP="009E693B"/>
    <w:p w14:paraId="753A3454" w14:textId="77777777" w:rsidR="009E693B" w:rsidRDefault="009E693B" w:rsidP="009E693B">
      <w:r>
        <w:t>De nos jours, les options d’archivage et de classements de documents sont nombreuses et peuvent à bien des égards faire sauver beaucoup de temps, faciliter le triage, réduire l’espace physique et offrir une protection contre les pertes. Pour profiter de tous ces avantages, il faut respecter quelques principes de base, en voici quelques un sous la forme d’un schéma.</w:t>
      </w:r>
    </w:p>
    <w:p w14:paraId="54F679BE" w14:textId="77777777" w:rsidR="009E693B" w:rsidRDefault="009E693B" w:rsidP="009E693B"/>
    <w:p w14:paraId="0EA9585A" w14:textId="77777777" w:rsidR="009E693B" w:rsidRPr="00B129F8" w:rsidRDefault="009E693B" w:rsidP="009E693B">
      <w:pPr>
        <w:rPr>
          <w:color w:val="FF6700" w:themeColor="accent3"/>
          <w:sz w:val="26"/>
          <w:szCs w:val="26"/>
        </w:rPr>
      </w:pPr>
      <w:r w:rsidRPr="00B129F8">
        <w:rPr>
          <w:color w:val="FF6700" w:themeColor="accent3"/>
          <w:sz w:val="26"/>
          <w:szCs w:val="26"/>
        </w:rPr>
        <w:t>IMAGE 18</w:t>
      </w:r>
      <w:r w:rsidRPr="00B129F8">
        <w:rPr>
          <w:color w:val="FF6700" w:themeColor="accent3"/>
          <w:sz w:val="26"/>
          <w:szCs w:val="26"/>
        </w:rPr>
        <w:tab/>
        <w:t>Documentation et archivage efficace de l’information financière</w:t>
      </w:r>
    </w:p>
    <w:p w14:paraId="11AF1E82" w14:textId="4CF76B27" w:rsidR="009E693B" w:rsidRDefault="00331AA8" w:rsidP="009E693B">
      <w:r>
        <w:rPr>
          <w:noProof/>
          <w:lang w:eastAsia="fr-FR"/>
        </w:rPr>
        <mc:AlternateContent>
          <mc:Choice Requires="wps">
            <w:drawing>
              <wp:anchor distT="0" distB="0" distL="114300" distR="114300" simplePos="0" relativeHeight="253679616" behindDoc="0" locked="0" layoutInCell="1" allowOverlap="1" wp14:anchorId="375EC028" wp14:editId="56DEF9CF">
                <wp:simplePos x="0" y="0"/>
                <wp:positionH relativeFrom="column">
                  <wp:posOffset>2324100</wp:posOffset>
                </wp:positionH>
                <wp:positionV relativeFrom="paragraph">
                  <wp:posOffset>90805</wp:posOffset>
                </wp:positionV>
                <wp:extent cx="2956560" cy="1371600"/>
                <wp:effectExtent l="12700" t="38100" r="27940" b="38100"/>
                <wp:wrapThrough wrapText="bothSides">
                  <wp:wrapPolygon edited="0">
                    <wp:start x="16330" y="-600"/>
                    <wp:lineTo x="16330" y="2600"/>
                    <wp:lineTo x="-93" y="4400"/>
                    <wp:lineTo x="-93" y="15800"/>
                    <wp:lineTo x="16330" y="18600"/>
                    <wp:lineTo x="16330" y="22000"/>
                    <wp:lineTo x="16701" y="22000"/>
                    <wp:lineTo x="21247" y="12200"/>
                    <wp:lineTo x="21711" y="10200"/>
                    <wp:lineTo x="21619" y="9000"/>
                    <wp:lineTo x="21155" y="8800"/>
                    <wp:lineTo x="16701" y="-600"/>
                    <wp:lineTo x="16330" y="-600"/>
                  </wp:wrapPolygon>
                </wp:wrapThrough>
                <wp:docPr id="1147" name="Flèche vers la droite 1147"/>
                <wp:cNvGraphicFramePr/>
                <a:graphic xmlns:a="http://schemas.openxmlformats.org/drawingml/2006/main">
                  <a:graphicData uri="http://schemas.microsoft.com/office/word/2010/wordprocessingShape">
                    <wps:wsp>
                      <wps:cNvSpPr/>
                      <wps:spPr>
                        <a:xfrm>
                          <a:off x="0" y="0"/>
                          <a:ext cx="2956560" cy="1371600"/>
                        </a:xfrm>
                        <a:prstGeom prst="rightArrow">
                          <a:avLst/>
                        </a:prstGeom>
                        <a:ln w="28575">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748DD448" w14:textId="77777777" w:rsidR="00192307" w:rsidRPr="00AC3C85" w:rsidRDefault="00192307" w:rsidP="009E693B">
                            <w:pPr>
                              <w:rPr>
                                <w:color w:val="FFFFFF" w:themeColor="background1"/>
                                <w:lang w:val="fr-CA"/>
                              </w:rPr>
                            </w:pPr>
                            <w:r w:rsidRPr="00AC3C85">
                              <w:rPr>
                                <w:color w:val="FFFFFF" w:themeColor="background1"/>
                                <w:lang w:val="fr-CA"/>
                              </w:rPr>
                              <w:t>Sauvegarder en PDF vos relevés et pièces justificatives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EC028" id="Flèche vers la droite 1147" o:spid="_x0000_s1175" type="#_x0000_t13" style="position:absolute;left:0;text-align:left;margin-left:183pt;margin-top:7.15pt;width:232.8pt;height:108pt;z-index:2536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1njnsgIAALEFAAAOAAAAZHJzL2Uyb0RvYy54bWysVNtu2zAMfR+wfxD0vjrOcmmDOkXQIsOA&#13;&#10;og3WDn1WZCkWIIuapMTOvmj/sR8bJcdJ0BUbMCwPjiiSh+Lh5fqmrTXZCecVmILmFwNKhOFQKrMp&#13;&#10;6Nfn5YdLSnxgpmQajCjoXnh6M3//7rqxMzGECnQpHEEQ42eNLWgVgp1lmeeVqJm/ACsMKiW4mgUU&#13;&#10;3SYrHWsQvdbZcDCYZA240jrgwnu8veuUdJ7wpRQ8PErpRSC6oPi2kL4ufdfxm82v2WzjmK0UPzyD&#13;&#10;/cMraqYMBj1C3bHAyNap36BqxR14kOGCQ52BlIqLlANmkw9eZfNUMStSLkiOt0ea/P+D5Q+7lSOq&#13;&#10;xNrloyklhtVYpaX++QMrkApLNCOlAxUESSbIWGP9DB2f7ModJI/HmH4rXR3/MTHSJpb3R5ZFGwjH&#13;&#10;y+HVeDKeYDE46vKP03wySHXITu7W+fBJQE3ioaBObaqwcA6axDHb3fuAgdGhN4wxtSENol+Op+Nk&#13;&#10;5kGrcqm0jsrUUOJWO7Jj2AqhzWPpEeHMCiVt8DKm1yWUTmGvRYf/RUikKqbQBYhNesJknAsTRp2q&#13;&#10;YiXSF0ONB/jrg/UeKbQ2CBiRJT7yiJ3/Cbt788E+uorU40fnwd+djx4pMphwdK6VAfcWgA49W7Kz&#13;&#10;70nqqIkshXbddm00uozJxrs1lHtsLgfd1HnLlwrrec98WDGHY4Y9gKsjPOJHasDiweFESQXu+1v3&#13;&#10;0R67H7WUNDi2BfXftswJSvRng3NxlY9Gcc6TMBpPhyi4c836XGO29S1gjXJcUpanY7QPuj9KB/UL&#13;&#10;bphFjIoqZjjGLigPrhduQ7dOcEdxsVgkM5xty8K9ebI8gkemY6c+ty/M2UNTB5yHB+hHnM1edXVn&#13;&#10;Gz0NLLYBpEotf+L1UAPcC6mZDjssLp5zOVmdNu38FwAAAP//AwBQSwMEFAAGAAgAAAAhADuY+4vi&#13;&#10;AAAADwEAAA8AAABkcnMvZG93bnJldi54bWxMj8FqwzAQRO+F/oPYQm+NZKuY4FgOoSWHXgpNA+1R&#13;&#10;sRTLRFoZS0mcv+/21F4Wlpmdndes5+DZxU5piKigWAhgFrtoBuwV7D+3T0tgKWs02ke0Cm42wbq9&#13;&#10;v2t0beIVP+xll3tGIZhqrcDlPNacp87ZoNMijhZJO8Yp6Ezr1HMz6SuFB89LISoe9ID0wenRvjjb&#13;&#10;nXbnoOBUvL2L+OVuXpj03WE5x3LrlHp8mF9XNDYrYNnO+e8CfhmoP7RU7BDPaBLzCmRVEVAm4VkC&#13;&#10;I8NSFhWwg4JSCgm8bfh/jvYHAAD//wMAUEsBAi0AFAAGAAgAAAAhALaDOJL+AAAA4QEAABMAAAAA&#13;&#10;AAAAAAAAAAAAAAAAAFtDb250ZW50X1R5cGVzXS54bWxQSwECLQAUAAYACAAAACEAOP0h/9YAAACU&#13;&#10;AQAACwAAAAAAAAAAAAAAAAAvAQAAX3JlbHMvLnJlbHNQSwECLQAUAAYACAAAACEAmdZ457ICAACx&#13;&#10;BQAADgAAAAAAAAAAAAAAAAAuAgAAZHJzL2Uyb0RvYy54bWxQSwECLQAUAAYACAAAACEAO5j7i+IA&#13;&#10;AAAPAQAADwAAAAAAAAAAAAAAAAAMBQAAZHJzL2Rvd25yZXYueG1sUEsFBgAAAAAEAAQA8wAAABsG&#13;&#10;AAAAAA==&#13;&#10;" adj="16590" fillcolor="#909465 [3207]" strokecolor="black [3213]" strokeweight="2.25pt">
                <v:textbox>
                  <w:txbxContent>
                    <w:p w14:paraId="748DD448" w14:textId="77777777" w:rsidR="00192307" w:rsidRPr="00AC3C85" w:rsidRDefault="00192307" w:rsidP="009E693B">
                      <w:pPr>
                        <w:rPr>
                          <w:color w:val="FFFFFF" w:themeColor="background1"/>
                          <w:lang w:val="fr-CA"/>
                        </w:rPr>
                      </w:pPr>
                      <w:r w:rsidRPr="00AC3C85">
                        <w:rPr>
                          <w:color w:val="FFFFFF" w:themeColor="background1"/>
                          <w:lang w:val="fr-CA"/>
                        </w:rPr>
                        <w:t>Sauvegarder en PDF vos relevés et pièces justificatives</w:t>
                      </w:r>
                    </w:p>
                  </w:txbxContent>
                </v:textbox>
                <w10:wrap type="through"/>
              </v:shape>
            </w:pict>
          </mc:Fallback>
        </mc:AlternateContent>
      </w:r>
      <w:r>
        <w:rPr>
          <w:noProof/>
          <w:lang w:eastAsia="fr-FR"/>
        </w:rPr>
        <mc:AlternateContent>
          <mc:Choice Requires="wps">
            <w:drawing>
              <wp:anchor distT="0" distB="0" distL="114300" distR="114300" simplePos="0" relativeHeight="253678592" behindDoc="0" locked="0" layoutInCell="1" allowOverlap="1" wp14:anchorId="11016BCD" wp14:editId="7ACA6457">
                <wp:simplePos x="0" y="0"/>
                <wp:positionH relativeFrom="column">
                  <wp:posOffset>-457200</wp:posOffset>
                </wp:positionH>
                <wp:positionV relativeFrom="paragraph">
                  <wp:posOffset>100330</wp:posOffset>
                </wp:positionV>
                <wp:extent cx="2614295" cy="1371600"/>
                <wp:effectExtent l="12700" t="38100" r="27305" b="38100"/>
                <wp:wrapThrough wrapText="bothSides">
                  <wp:wrapPolygon edited="0">
                    <wp:start x="15635" y="-600"/>
                    <wp:lineTo x="15635" y="2600"/>
                    <wp:lineTo x="-105" y="4400"/>
                    <wp:lineTo x="-105" y="15800"/>
                    <wp:lineTo x="15635" y="18600"/>
                    <wp:lineTo x="15635" y="22000"/>
                    <wp:lineTo x="16054" y="22000"/>
                    <wp:lineTo x="21196" y="12200"/>
                    <wp:lineTo x="21721" y="10200"/>
                    <wp:lineTo x="21616" y="9000"/>
                    <wp:lineTo x="21091" y="8800"/>
                    <wp:lineTo x="16054" y="-600"/>
                    <wp:lineTo x="15635" y="-600"/>
                  </wp:wrapPolygon>
                </wp:wrapThrough>
                <wp:docPr id="1149" name="Flèche vers la droite 1149"/>
                <wp:cNvGraphicFramePr/>
                <a:graphic xmlns:a="http://schemas.openxmlformats.org/drawingml/2006/main">
                  <a:graphicData uri="http://schemas.microsoft.com/office/word/2010/wordprocessingShape">
                    <wps:wsp>
                      <wps:cNvSpPr/>
                      <wps:spPr>
                        <a:xfrm>
                          <a:off x="0" y="0"/>
                          <a:ext cx="2614295" cy="1371600"/>
                        </a:xfrm>
                        <a:prstGeom prst="rightArrow">
                          <a:avLst/>
                        </a:prstGeom>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C36319A" w14:textId="77777777" w:rsidR="00192307" w:rsidRPr="00FC6A9C" w:rsidRDefault="00192307" w:rsidP="009E693B">
                            <w:pPr>
                              <w:rPr>
                                <w:color w:val="000000" w:themeColor="text1"/>
                                <w:lang w:val="fr-CA"/>
                              </w:rPr>
                            </w:pPr>
                            <w:r w:rsidRPr="00FC6A9C">
                              <w:rPr>
                                <w:color w:val="000000" w:themeColor="text1"/>
                                <w:lang w:val="fr-CA"/>
                              </w:rPr>
                              <w:t>Effectuer vos transactions en ligne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16BCD" id="Flèche vers la droite 1149" o:spid="_x0000_s1176" type="#_x0000_t13" style="position:absolute;left:0;text-align:left;margin-left:-36pt;margin-top:7.9pt;width:205.85pt;height:108pt;z-index:2536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9GusgIAALEFAAAOAAAAZHJzL2Uyb0RvYy54bWysVNtu2zAMfR+wfxD0vtpOk16COkXQIsOA&#13;&#10;oivWDn1WZCkWIIuapMTOvmj/sR8bJdtp0BUbMCwPimiSh+Lh5eq6azTZCecVmJIWJzklwnColNmU&#13;&#10;9OvT6sMFJT4wUzENRpR0Lzy9Xrx/d9XauZhADboSjiCI8fPWlrQOwc6zzPNaNMyfgBUGlRJcwwKK&#13;&#10;bpNVjrWI3uhskudnWQuusg648B6/3vZKukj4UgoePkvpRSC6pPi2kE6XznU8s8UVm28cs7XiwzPY&#13;&#10;P7yiYcpg0APULQuMbJ36DapR3IEHGU44NBlIqbhIOWA2Rf4qm8eaWZFyQXK8PdDk/x8sv989OKIq&#13;&#10;rF0xvaTEsAartNI/f2AFUmGJZqRyoIIgyQQZa62fo+OjfXCD5PEa0++ka+I/Jka6xPL+wLLoAuH4&#13;&#10;cXJWTCeXM0o46orT8+IsT3XIXtyt8+GjgIbES0md2tRh6Ry0iWO2u/MBA6PDaBhjakNaRL+Ync+S&#13;&#10;mQetqpXSOipTQ4kb7ciOYSuEroilR4QjK5S0wY8xvT6hdAt7LXr8L0IiVTGFPkBs0hdMxrkw4bRX&#13;&#10;1axC+mKoWY6/MdjokUJrg4ARWeIjD9jFn7D7Nw/20VWkHj845393PnikyGDCwblRBtxbADqMbMne&#13;&#10;fiSppyayFLp117cRdtHQFGuo9thcDvqp85avFNbzjvnwwByOGQ4kro7wGQ+pAYsHw42SGtz3t75H&#13;&#10;e+x+1FLS4tiW1H/bMico0Z8MzsVlMZ3GOU/CdHY+QcEda9bHGrNtbgBrVOCSsjxdo33Q41U6aJ5x&#13;&#10;wyxjVFQxwzF2SXlwo3AT+nWCO4qL5TKZ4WxbFu7Mo+URPDIdO/Wpe2bODk0dcB7uYRxxNn/V1b1t&#13;&#10;9DSw3AaQKrV85LrndagB7oXUTMMOi4vnWE5WL5t28QsAAP//AwBQSwMEFAAGAAgAAAAhAEeHF3rn&#13;&#10;AAAADwEAAA8AAABkcnMvZG93bnJldi54bWxMj09Lw0AQxe+C32EZwYu0mz9oa5pNEWtLwYtWQXLb&#13;&#10;ZsckNTsbsts2fnvHk14Ghvfmzfvly9F24oSDbx0piKcRCKTKmZZqBe9v68kchA+ajO4coYJv9LAs&#13;&#10;Li9ynRl3plc87UItOIR8phU0IfSZlL5q0Go/dT0Sa59usDrwOtTSDPrM4baTSRTdSatb4g+N7vGx&#13;&#10;weprd7QKtrJ8WbdxeZAfm1VZHZ6GzfbmWanrq3G14PGwABFwDH8X8MvA/aHgYnt3JONFp2AySxgo&#13;&#10;sHDLHGxI0/sZiL2CJI3nIItc/ucofgAAAP//AwBQSwECLQAUAAYACAAAACEAtoM4kv4AAADhAQAA&#13;&#10;EwAAAAAAAAAAAAAAAAAAAAAAW0NvbnRlbnRfVHlwZXNdLnhtbFBLAQItABQABgAIAAAAIQA4/SH/&#13;&#10;1gAAAJQBAAALAAAAAAAAAAAAAAAAAC8BAABfcmVscy8ucmVsc1BLAQItABQABgAIAAAAIQCyX9Gu&#13;&#10;sgIAALEFAAAOAAAAAAAAAAAAAAAAAC4CAABkcnMvZTJvRG9jLnhtbFBLAQItABQABgAIAAAAIQBH&#13;&#10;hxd65wAAAA8BAAAPAAAAAAAAAAAAAAAAAAwFAABkcnMvZG93bnJldi54bWxQSwUGAAAAAAQABADz&#13;&#10;AAAAIAYAAAAA&#13;&#10;" adj="15934" fillcolor="#ff6700 [3206]" strokecolor="black [3213]" strokeweight="2.25pt">
                <v:textbox>
                  <w:txbxContent>
                    <w:p w14:paraId="1C36319A" w14:textId="77777777" w:rsidR="00192307" w:rsidRPr="00FC6A9C" w:rsidRDefault="00192307" w:rsidP="009E693B">
                      <w:pPr>
                        <w:rPr>
                          <w:color w:val="000000" w:themeColor="text1"/>
                          <w:lang w:val="fr-CA"/>
                        </w:rPr>
                      </w:pPr>
                      <w:r w:rsidRPr="00FC6A9C">
                        <w:rPr>
                          <w:color w:val="000000" w:themeColor="text1"/>
                          <w:lang w:val="fr-CA"/>
                        </w:rPr>
                        <w:t>Effectuer vos transactions en ligne</w:t>
                      </w:r>
                    </w:p>
                  </w:txbxContent>
                </v:textbox>
                <w10:wrap type="through"/>
              </v:shape>
            </w:pict>
          </mc:Fallback>
        </mc:AlternateContent>
      </w:r>
      <w:r w:rsidR="009E693B">
        <w:rPr>
          <w:noProof/>
          <w:lang w:eastAsia="fr-FR"/>
        </w:rPr>
        <mc:AlternateContent>
          <mc:Choice Requires="wps">
            <w:drawing>
              <wp:anchor distT="0" distB="0" distL="114300" distR="114300" simplePos="0" relativeHeight="253680640" behindDoc="0" locked="0" layoutInCell="1" allowOverlap="1" wp14:anchorId="684B1BA6" wp14:editId="330E4138">
                <wp:simplePos x="0" y="0"/>
                <wp:positionH relativeFrom="column">
                  <wp:posOffset>5585460</wp:posOffset>
                </wp:positionH>
                <wp:positionV relativeFrom="paragraph">
                  <wp:posOffset>92710</wp:posOffset>
                </wp:positionV>
                <wp:extent cx="2513965" cy="1371600"/>
                <wp:effectExtent l="0" t="25400" r="51435" b="50800"/>
                <wp:wrapThrough wrapText="bothSides">
                  <wp:wrapPolygon edited="0">
                    <wp:start x="15058" y="-400"/>
                    <wp:lineTo x="0" y="4400"/>
                    <wp:lineTo x="0" y="16400"/>
                    <wp:lineTo x="15277" y="19200"/>
                    <wp:lineTo x="15058" y="22000"/>
                    <wp:lineTo x="16368" y="22000"/>
                    <wp:lineTo x="21169" y="12800"/>
                    <wp:lineTo x="21824" y="10400"/>
                    <wp:lineTo x="16368" y="-400"/>
                    <wp:lineTo x="15058" y="-400"/>
                  </wp:wrapPolygon>
                </wp:wrapThrough>
                <wp:docPr id="1148" name="Flèche vers la droite 1148"/>
                <wp:cNvGraphicFramePr/>
                <a:graphic xmlns:a="http://schemas.openxmlformats.org/drawingml/2006/main">
                  <a:graphicData uri="http://schemas.microsoft.com/office/word/2010/wordprocessingShape">
                    <wps:wsp>
                      <wps:cNvSpPr/>
                      <wps:spPr>
                        <a:xfrm>
                          <a:off x="0" y="0"/>
                          <a:ext cx="2513965" cy="1371600"/>
                        </a:xfrm>
                        <a:prstGeom prst="rightArrow">
                          <a:avLst/>
                        </a:prstGeom>
                        <a:ln w="28575">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5F16371E" w14:textId="77777777" w:rsidR="00192307" w:rsidRPr="00AC3C85" w:rsidRDefault="00192307" w:rsidP="009E693B">
                            <w:pPr>
                              <w:rPr>
                                <w:color w:val="FFFFFF" w:themeColor="background1"/>
                                <w:lang w:val="fr-CA"/>
                              </w:rPr>
                            </w:pPr>
                            <w:r w:rsidRPr="00AC3C85">
                              <w:rPr>
                                <w:color w:val="FFFFFF" w:themeColor="background1"/>
                                <w:lang w:val="fr-CA"/>
                              </w:rPr>
                              <w:t>Numériser vos documents physiques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B1BA6" id="Flèche vers la droite 1148" o:spid="_x0000_s1177" type="#_x0000_t13" style="position:absolute;left:0;text-align:left;margin-left:439.8pt;margin-top:7.3pt;width:197.95pt;height:108pt;z-index:2536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8pumsAIAALEFAAAOAAAAZHJzL2Uyb0RvYy54bWysVNtu2zAMfR+wfxD0vjpOk16COkXQIsOA&#13;&#10;oi3WDn1WZCkWIIuapMTOvmj/sR8rJdtJ0BUbMCwPjiiSh+Lh5eq6rTXZCucVmILmJyNKhOFQKrMu&#13;&#10;6Lfn5acLSnxgpmQajCjoTnh6Pf/44aqxMzGGCnQpHEEQ42eNLWgVgp1lmeeVqJk/ASsMKiW4mgUU&#13;&#10;3TorHWsQvdbZeDQ6yxpwpXXAhfd4e9sp6TzhSyl4eJDSi0B0QfFtIX1d+q7iN5tfsdnaMVsp3j+D&#13;&#10;/cMraqYMBt1D3bLAyMap36BqxR14kOGEQ52BlIqLlANmk4/eZPNUMStSLkiOt3ua/P+D5ffbR0dU&#13;&#10;ibXLJ1grw2qs0lL/+okVSIUlmpHSgQqCJBNkrLF+ho5P9tH1ksdjTL+Vro7/mBhpE8u7PcuiDYTj&#13;&#10;5Xian16eTSnhqMtPz/OzUapDdnC3zofPAmoSDwV1al2FhXPQJI7Z9s4HDIwOg2GMqQ1pEP1iej5N&#13;&#10;Zh60KpdK66hMDSVutCNbhq0Q2jyWHhGOrFDSBi9jel1C6RR2WnT4X4VEqmIKXYDYpAdMxrkwoVdV&#13;&#10;rET6YqjpCH9DsMEjhdYGASOyxEfusfM/YXdv7u2jq0g9vnce/d1575Eigwl751oZcO8B6DCwJTv7&#13;&#10;gaSOmshSaFdt10bTlGy8W0G5w+Zy0E2dt3ypsJ53zIdH5nDMcCBxdYQH/EgNWDzoT5RU4H68dx/t&#13;&#10;sftRS0mDY1tQ/33DnKBEfzE4F5f5ZBLnPAmT6fkYBXesWR1rzKa+AaxRjkvK8nSM9kEPR+mgfsEN&#13;&#10;s4hRUcUMx9gF5cENwk3o1gnuKC4Wi2SGs21ZuDNPlkfwyHTs1Of2hTnbN3XAebiHYcTZ7E1Xd7bR&#13;&#10;08BiE0Cq1PIHXvsa4F5IzdTvsLh4juVkddi081cAAAD//wMAUEsDBBQABgAIAAAAIQBL0zTj5AAA&#13;&#10;ABABAAAPAAAAZHJzL2Rvd25yZXYueG1sTE9NT4NAEL2b+B82Y+KlsYu0pS1laYzGND0ZaQ89LuwI&#13;&#10;KLtL2IXCv3d60stMJu/N+0j2o27YgJ2rrRHwPA+AoSmsqk0p4Hx6f9oAc14aJRtrUMCEDvbp/V0i&#13;&#10;Y2Wv5hOHzJeMRIyLpYDK+zbm3BUVaunmtkVD2JfttPR0diVXnbySuG54GAQR17I25FDJFl8rLH6y&#13;&#10;Xgv4mA7DOHP4fT5O+fYwyy7YL5ZCPD6MbzsaLztgHkf/9wG3DpQfUgqW294oxxoBm/U2IioBS9o3&#13;&#10;QrherYDlAsJFEAFPE/6/SPoLAAD//wMAUEsBAi0AFAAGAAgAAAAhALaDOJL+AAAA4QEAABMAAAAA&#13;&#10;AAAAAAAAAAAAAAAAAFtDb250ZW50X1R5cGVzXS54bWxQSwECLQAUAAYACAAAACEAOP0h/9YAAACU&#13;&#10;AQAACwAAAAAAAAAAAAAAAAAvAQAAX3JlbHMvLnJlbHNQSwECLQAUAAYACAAAACEAufKbprACAACx&#13;&#10;BQAADgAAAAAAAAAAAAAAAAAuAgAAZHJzL2Uyb0RvYy54bWxQSwECLQAUAAYACAAAACEAS9M04+QA&#13;&#10;AAAQAQAADwAAAAAAAAAAAAAAAAAKBQAAZHJzL2Rvd25yZXYueG1sUEsFBgAAAAAEAAQA8wAAABsG&#13;&#10;AAAAAA==&#13;&#10;" adj="15708" fillcolor="#71685a [3205]" strokecolor="black [3213]" strokeweight="2.25pt">
                <v:textbox>
                  <w:txbxContent>
                    <w:p w14:paraId="5F16371E" w14:textId="77777777" w:rsidR="00192307" w:rsidRPr="00AC3C85" w:rsidRDefault="00192307" w:rsidP="009E693B">
                      <w:pPr>
                        <w:rPr>
                          <w:color w:val="FFFFFF" w:themeColor="background1"/>
                          <w:lang w:val="fr-CA"/>
                        </w:rPr>
                      </w:pPr>
                      <w:r w:rsidRPr="00AC3C85">
                        <w:rPr>
                          <w:color w:val="FFFFFF" w:themeColor="background1"/>
                          <w:lang w:val="fr-CA"/>
                        </w:rPr>
                        <w:t>Numériser vos documents physiques</w:t>
                      </w:r>
                    </w:p>
                  </w:txbxContent>
                </v:textbox>
                <w10:wrap type="through"/>
              </v:shape>
            </w:pict>
          </mc:Fallback>
        </mc:AlternateContent>
      </w:r>
    </w:p>
    <w:p w14:paraId="06322258" w14:textId="5F047816" w:rsidR="009E693B" w:rsidRDefault="00331AA8" w:rsidP="009E693B">
      <w:r>
        <w:rPr>
          <w:noProof/>
          <w:lang w:eastAsia="fr-FR"/>
        </w:rPr>
        <mc:AlternateContent>
          <mc:Choice Requires="wps">
            <w:drawing>
              <wp:anchor distT="0" distB="0" distL="114300" distR="114300" simplePos="0" relativeHeight="253681664" behindDoc="0" locked="0" layoutInCell="1" allowOverlap="1" wp14:anchorId="222DDCF7" wp14:editId="43791370">
                <wp:simplePos x="0" y="0"/>
                <wp:positionH relativeFrom="column">
                  <wp:posOffset>-2412365</wp:posOffset>
                </wp:positionH>
                <wp:positionV relativeFrom="paragraph">
                  <wp:posOffset>1506855</wp:posOffset>
                </wp:positionV>
                <wp:extent cx="3279140" cy="1371600"/>
                <wp:effectExtent l="12700" t="38100" r="22860" b="38100"/>
                <wp:wrapThrough wrapText="bothSides">
                  <wp:wrapPolygon edited="0">
                    <wp:start x="16815" y="-600"/>
                    <wp:lineTo x="16815" y="2600"/>
                    <wp:lineTo x="-84" y="4400"/>
                    <wp:lineTo x="-84" y="15800"/>
                    <wp:lineTo x="16815" y="18600"/>
                    <wp:lineTo x="16815" y="22000"/>
                    <wp:lineTo x="17149" y="22000"/>
                    <wp:lineTo x="21249" y="12200"/>
                    <wp:lineTo x="21667" y="10200"/>
                    <wp:lineTo x="21583" y="9000"/>
                    <wp:lineTo x="21165" y="8800"/>
                    <wp:lineTo x="17149" y="-600"/>
                    <wp:lineTo x="16815" y="-600"/>
                  </wp:wrapPolygon>
                </wp:wrapThrough>
                <wp:docPr id="1151" name="Flèche vers la droite 1151"/>
                <wp:cNvGraphicFramePr/>
                <a:graphic xmlns:a="http://schemas.openxmlformats.org/drawingml/2006/main">
                  <a:graphicData uri="http://schemas.microsoft.com/office/word/2010/wordprocessingShape">
                    <wps:wsp>
                      <wps:cNvSpPr/>
                      <wps:spPr>
                        <a:xfrm>
                          <a:off x="0" y="0"/>
                          <a:ext cx="3279140" cy="1371600"/>
                        </a:xfrm>
                        <a:prstGeom prst="rightArrow">
                          <a:avLst/>
                        </a:prstGeom>
                        <a:ln w="28575">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8519A15" w14:textId="6540A7A7" w:rsidR="00192307" w:rsidRPr="00FC6A9C" w:rsidRDefault="00192307" w:rsidP="009E693B">
                            <w:pPr>
                              <w:rPr>
                                <w:color w:val="000000" w:themeColor="text1"/>
                                <w:lang w:val="fr-CA"/>
                              </w:rPr>
                            </w:pPr>
                            <w:r>
                              <w:rPr>
                                <w:color w:val="000000" w:themeColor="text1"/>
                                <w:lang w:val="fr-CA"/>
                              </w:rPr>
                              <w:t>Classer de manière indexée les documents sur un service nuagique de type Dropbox ou Google Drive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DDCF7" id="Flèche vers la droite 1151" o:spid="_x0000_s1178" type="#_x0000_t13" style="position:absolute;left:0;text-align:left;margin-left:-189.95pt;margin-top:118.65pt;width:258.2pt;height:108pt;z-index:2536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vbv6mwIAAIoFAAAOAAAAZHJzL2Uyb0RvYy54bWysVM1u2zAMvg/YOwi6r47TpumCOkXQIsOA&#13;&#10;oivWDj0rshQLkEWPUmJnT7T32IuNkp0fdL1s2MUWxT+R30de33S1ZVuF3oAreH424kw5CaVx64J/&#13;&#10;e15+uOLMB+FKYcGpgu+U5zfz9++u22amxlCBLRUyCuL8rG0KXoXQzLLMy0rVwp9BoxwpNWAtAom4&#13;&#10;zkoULUWvbTYejS6zFrBsEKTynm7veiWfp/haKxm+aO1VYLbg9LaQvpi+q/jN5tditkbRVEYOzxD/&#13;&#10;8IpaGEdJD6HuRBBsg+aPULWRCB50OJNQZ6C1kSrVQNXko1fVPFWiUakWao5vDm3y/y+sfNg+IjMl&#13;&#10;YZdPcs6cqAmlpf31kxBIwDIrWIlggmLJhDrWNn5Gjk/NIw6Sp2Msv9NYxz8VxrrU5d2hy6oLTNLl&#13;&#10;+Xj6Mb8gMCTp8vNpfjlKOGRH9wZ9+KSgZvFQcDTrKiwQoU09Ftt7HygxOewNY07rWFvw8dVkOklm&#13;&#10;Hqwpl8baqEyEUrcW2VYQFUKXR+gpwokVSdbRZSyvLyidws6qPv5XpalVsYQ+QSTpMaYN+5jWkWV0&#13;&#10;0ZT94JS/5SSkVO7gONhHV5XI+zfOB4+UGVw4ONfGAb6V/fhk3dvvq+9rjuWHbtX1/CB6DGivoNwR&#13;&#10;axD6cfKNXBoC6l748CiQ5ofApZ0QvtBHWyBUYDhxVgH+eOs+2hOtSctZS/NYcP99I1BxZj87IjxR&#13;&#10;JnImJOFiMh2TgKea1anGbepbIJyJ0fS6dIz2we6PGqF+odWxiFlJJZyk3AWXAffCbej3BC0fqRaL&#13;&#10;ZEZD24hw754aGYPHTkcKPncvApuBrYGI/gD72RWzV3TtbaOng8UmgDaJy7HXfV8HDGjgE0GH5RQ3&#13;&#10;yqmcrI4rdP4bAAD//wMAUEsDBBQABgAIAAAAIQDseN4x5QAAABEBAAAPAAAAZHJzL2Rvd25yZXYu&#13;&#10;eG1sTE/PS8MwFL4L/g/hCd621MauruvrEHXCQBCnF29Z82yDTVKadOv8681Oennw8b6f5XoyHTvQ&#13;&#10;4LWzCDfzBBjZ2iltG4SP983sDpgP0irZOUsIJ/Kwri4vSlkod7RvdNiFhkUT6wuJ0IbQF5z7uiUj&#13;&#10;/dz1ZOPvyw1GhgiHhqtBHqO56XiaJAtupLYxoZU9PbRUf+9Gg/Cc/7xM4lXJMdvW6UafPp96nSFe&#13;&#10;X02Pq3juV8ACTeFPAecNsT9UsdjejVZ51iHMRL5cRi5CKnIB7EwRiwzYHuE2EwJ4VfL/S6pfAAAA&#13;&#10;//8DAFBLAQItABQABgAIAAAAIQC2gziS/gAAAOEBAAATAAAAAAAAAAAAAAAAAAAAAABbQ29udGVu&#13;&#10;dF9UeXBlc10ueG1sUEsBAi0AFAAGAAgAAAAhADj9If/WAAAAlAEAAAsAAAAAAAAAAAAAAAAALwEA&#13;&#10;AF9yZWxzLy5yZWxzUEsBAi0AFAAGAAgAAAAhAAK9u/qbAgAAigUAAA4AAAAAAAAAAAAAAAAALgIA&#13;&#10;AGRycy9lMm9Eb2MueG1sUEsBAi0AFAAGAAgAAAAhAOx43jHlAAAAEQEAAA8AAAAAAAAAAAAAAAAA&#13;&#10;9QQAAGRycy9kb3ducmV2LnhtbFBLBQYAAAAABAAEAPMAAAAHBgAAAAA=&#13;&#10;" adj="17083" fillcolor="#94c600 [3204]" strokecolor="black [3213]" strokeweight="2.25pt">
                <v:textbox>
                  <w:txbxContent>
                    <w:p w14:paraId="38519A15" w14:textId="6540A7A7" w:rsidR="00192307" w:rsidRPr="00FC6A9C" w:rsidRDefault="00192307" w:rsidP="009E693B">
                      <w:pPr>
                        <w:rPr>
                          <w:color w:val="000000" w:themeColor="text1"/>
                          <w:lang w:val="fr-CA"/>
                        </w:rPr>
                      </w:pPr>
                      <w:r>
                        <w:rPr>
                          <w:color w:val="000000" w:themeColor="text1"/>
                          <w:lang w:val="fr-CA"/>
                        </w:rPr>
                        <w:t>Classer de manière indexée les documents sur un service nuagique de type Dropbox ou Google Drive</w:t>
                      </w:r>
                    </w:p>
                  </w:txbxContent>
                </v:textbox>
                <w10:wrap type="through"/>
              </v:shape>
            </w:pict>
          </mc:Fallback>
        </mc:AlternateContent>
      </w:r>
      <w:r w:rsidR="009E693B">
        <w:rPr>
          <w:noProof/>
          <w:lang w:eastAsia="fr-FR"/>
        </w:rPr>
        <mc:AlternateContent>
          <mc:Choice Requires="wps">
            <w:drawing>
              <wp:anchor distT="0" distB="0" distL="114300" distR="114300" simplePos="0" relativeHeight="253682688" behindDoc="0" locked="0" layoutInCell="1" allowOverlap="1" wp14:anchorId="2637667D" wp14:editId="657C3ABD">
                <wp:simplePos x="0" y="0"/>
                <wp:positionH relativeFrom="column">
                  <wp:posOffset>1331595</wp:posOffset>
                </wp:positionH>
                <wp:positionV relativeFrom="paragraph">
                  <wp:posOffset>1501140</wp:posOffset>
                </wp:positionV>
                <wp:extent cx="3810000" cy="1371600"/>
                <wp:effectExtent l="0" t="25400" r="50800" b="50800"/>
                <wp:wrapThrough wrapText="bothSides">
                  <wp:wrapPolygon edited="0">
                    <wp:start x="17280" y="-400"/>
                    <wp:lineTo x="0" y="4400"/>
                    <wp:lineTo x="0" y="16400"/>
                    <wp:lineTo x="17424" y="19200"/>
                    <wp:lineTo x="17424" y="22000"/>
                    <wp:lineTo x="18144" y="22000"/>
                    <wp:lineTo x="21312" y="12800"/>
                    <wp:lineTo x="21744" y="10400"/>
                    <wp:lineTo x="18144" y="-400"/>
                    <wp:lineTo x="17280" y="-400"/>
                  </wp:wrapPolygon>
                </wp:wrapThrough>
                <wp:docPr id="1150" name="Flèche vers la droite 1150"/>
                <wp:cNvGraphicFramePr/>
                <a:graphic xmlns:a="http://schemas.openxmlformats.org/drawingml/2006/main">
                  <a:graphicData uri="http://schemas.microsoft.com/office/word/2010/wordprocessingShape">
                    <wps:wsp>
                      <wps:cNvSpPr/>
                      <wps:spPr>
                        <a:xfrm>
                          <a:off x="0" y="0"/>
                          <a:ext cx="3810000" cy="1371600"/>
                        </a:xfrm>
                        <a:prstGeom prst="rightArrow">
                          <a:avLst/>
                        </a:prstGeom>
                        <a:ln w="28575">
                          <a:solidFill>
                            <a:schemeClr val="accent3"/>
                          </a:solidFill>
                        </a:ln>
                      </wps:spPr>
                      <wps:style>
                        <a:lnRef idx="2">
                          <a:schemeClr val="dk1">
                            <a:shade val="50000"/>
                          </a:schemeClr>
                        </a:lnRef>
                        <a:fillRef idx="1">
                          <a:schemeClr val="dk1"/>
                        </a:fillRef>
                        <a:effectRef idx="0">
                          <a:schemeClr val="dk1"/>
                        </a:effectRef>
                        <a:fontRef idx="minor">
                          <a:schemeClr val="lt1"/>
                        </a:fontRef>
                      </wps:style>
                      <wps:txbx>
                        <w:txbxContent>
                          <w:p w14:paraId="7DF289D1" w14:textId="77777777" w:rsidR="00192307" w:rsidRPr="00AC3C85" w:rsidRDefault="00192307" w:rsidP="009E693B">
                            <w:pPr>
                              <w:rPr>
                                <w:color w:val="FFFFFF" w:themeColor="background1"/>
                                <w:lang w:val="fr-CA"/>
                              </w:rPr>
                            </w:pPr>
                            <w:r w:rsidRPr="00AC3C85">
                              <w:rPr>
                                <w:color w:val="FFFFFF" w:themeColor="background1"/>
                                <w:lang w:val="fr-CA"/>
                              </w:rPr>
                              <w:t>Identifier les documents importants qui doivent être physiques pour conserver leur valeur juridique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7667D" id="Flèche vers la droite 1150" o:spid="_x0000_s1179" type="#_x0000_t13" style="position:absolute;left:0;text-align:left;margin-left:104.85pt;margin-top:118.2pt;width:300pt;height:108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EbQsgIAAKkFAAAOAAAAZHJzL2Uyb0RvYy54bWysVM1u2zAMvg/YOwi6r47Tpu2COkXQIsOA&#13;&#10;oivWDj0rshQLk0VNUuJkT7T32IuNkhwnaLvLsBwcSSQ/kh9/rq63rSYb4bwCU9HyZESJMBxqZVYV&#13;&#10;/fa0+HBJiQ/M1EyDERXdCU+vZ+/fXXV2KsbQgK6FIwhi/LSzFW1CsNOi8LwRLfMnYIVBoQTXsoBX&#13;&#10;typqxzpEb3UxHo3Oiw5cbR1w4T2+3mYhnSV8KQUPX6T0IhBdUYwtpK9L32X8FrMrNl05ZhvF+zDY&#13;&#10;P0TRMmXQ6QB1ywIja6deQbWKO/AgwwmHtgApFRcpB8ymHL3I5rFhVqRckBxvB5r8/4Pl95sHR1SN&#13;&#10;tSsnSJBhLVZpoX//wgqkwhLNSO1ABUGSCjLWWT9Fw0f74Pqbx2NMfytdG/8xMbJNLO8GlsU2EI6P&#13;&#10;p5flCH+UcJSVpxflOV4QpziYW+fDJwEtiYeKOrVqwtw56BLHbHPnQzbYK0af2pCuouPLycUkqXnQ&#13;&#10;ql4oraMwNZS40Y5sGLYC41yYcNq7PdLEILTBWGKKOal0Cjstso+vQiJdmMY4O4mNesCtv5f5uWE1&#13;&#10;0hddTVKyOdwhipStNggWUSUGOeD2AK9xM0SvG81E6u/BcPS3gLLhoJ08ggmDYasMuLeMdSh7hmTW&#13;&#10;3xOT6YjMhO1ym9tnMo668W0J9Q6bykGeNm/5QmEd75gPD8zheGHtcWWEL/iRGrBo0J8oacD9fOs9&#13;&#10;6mPXo5SSDse1ov7HmjlBif5scB4+lmdncb7T5WxyMcaLO5YsjyVm3d4A1qbE5WR5Okb9oPdH6aB9&#13;&#10;xs0yj15RxAxH3xXlwe0vNyGvEdxNXMznSQ1n2rJwZx4tj+CR6dihT9tn5mzfzAHn4B72o82mL7o5&#13;&#10;60ZLA/N1AKlSqx947WuA+yA1Ub+74sI5vietw4ad/QEAAP//AwBQSwMEFAAGAAgAAAAhAIbLccfh&#13;&#10;AAAAEAEAAA8AAABkcnMvZG93bnJldi54bWxMT0tPhDAQvpv4H5ox8WLcIiIiS9msj/XkRSSeW6iA&#13;&#10;S6ek7S747x296GUyj2++R7FZzMiO2vnBooCrVQRMY2PbATsB9dvuMgPmg8RWjha1gC/tYVOenhQy&#13;&#10;b+2Mr/pYhY4RCfpcCuhDmHLOfdNrI/3KThrp9mGdkYFG1/HWyZnIzcjjKEq5kQOSQi8n/dDrZl8d&#13;&#10;jIA4+3xOL+Yn9fJe36tqXzvebZUQ52fL45rKdg0s6CX8fcBPBvIPJRlT9oCtZyMRRXe3BKXmOk2A&#13;&#10;ESL73SgByU2cAC8L/j9I+Q0AAP//AwBQSwECLQAUAAYACAAAACEAtoM4kv4AAADhAQAAEwAAAAAA&#13;&#10;AAAAAAAAAAAAAAAAW0NvbnRlbnRfVHlwZXNdLnhtbFBLAQItABQABgAIAAAAIQA4/SH/1gAAAJQB&#13;&#10;AAALAAAAAAAAAAAAAAAAAC8BAABfcmVscy8ucmVsc1BLAQItABQABgAIAAAAIQDeREbQsgIAAKkF&#13;&#10;AAAOAAAAAAAAAAAAAAAAAC4CAABkcnMvZTJvRG9jLnhtbFBLAQItABQABgAIAAAAIQCGy3HH4QAA&#13;&#10;ABABAAAPAAAAAAAAAAAAAAAAAAwFAABkcnMvZG93bnJldi54bWxQSwUGAAAAAAQABADzAAAAGgYA&#13;&#10;AAAA&#13;&#10;" adj="17712" fillcolor="black [3200]" strokecolor="#ff6700 [3206]" strokeweight="2.25pt">
                <v:textbox>
                  <w:txbxContent>
                    <w:p w14:paraId="7DF289D1" w14:textId="77777777" w:rsidR="00192307" w:rsidRPr="00AC3C85" w:rsidRDefault="00192307" w:rsidP="009E693B">
                      <w:pPr>
                        <w:rPr>
                          <w:color w:val="FFFFFF" w:themeColor="background1"/>
                          <w:lang w:val="fr-CA"/>
                        </w:rPr>
                      </w:pPr>
                      <w:r w:rsidRPr="00AC3C85">
                        <w:rPr>
                          <w:color w:val="FFFFFF" w:themeColor="background1"/>
                          <w:lang w:val="fr-CA"/>
                        </w:rPr>
                        <w:t>Identifier les documents importants qui doivent être physiques pour conserver leur valeur juridique</w:t>
                      </w:r>
                    </w:p>
                  </w:txbxContent>
                </v:textbox>
                <w10:wrap type="through"/>
              </v:shape>
            </w:pict>
          </mc:Fallback>
        </mc:AlternateContent>
      </w:r>
      <w:r w:rsidR="009E693B" w:rsidRPr="00FC3599">
        <w:br w:type="page"/>
      </w:r>
    </w:p>
    <w:p w14:paraId="4C5C3786" w14:textId="77777777" w:rsidR="009E693B" w:rsidRDefault="009E693B" w:rsidP="00E30DE4">
      <w:pPr>
        <w:pStyle w:val="Titre3"/>
        <w:numPr>
          <w:ilvl w:val="2"/>
          <w:numId w:val="109"/>
        </w:numPr>
        <w:rPr>
          <w:rStyle w:val="Titre3Car"/>
          <w:b/>
        </w:rPr>
      </w:pPr>
      <w:bookmarkStart w:id="116" w:name="_Toc485376852"/>
      <w:bookmarkStart w:id="117" w:name="_Toc14273512"/>
      <w:r>
        <w:rPr>
          <w:rStyle w:val="Titre3Car"/>
          <w:b/>
        </w:rPr>
        <w:lastRenderedPageBreak/>
        <w:t>Carte financière</w:t>
      </w:r>
      <w:bookmarkEnd w:id="116"/>
      <w:bookmarkEnd w:id="117"/>
    </w:p>
    <w:p w14:paraId="08CAFA4E" w14:textId="77777777" w:rsidR="009E693B" w:rsidRDefault="009E693B" w:rsidP="009E693B"/>
    <w:p w14:paraId="6DF14804" w14:textId="77777777" w:rsidR="009E693B" w:rsidRDefault="009E693B" w:rsidP="009E693B">
      <w:r>
        <w:t>Le concept de la carte financière vise à identifier les emplacements, les coordonnées et le nom des gens qui sont les principaux acteurs relativement aux différents documents, contrats et services de nature financière, juridique et fiscale.</w:t>
      </w:r>
    </w:p>
    <w:p w14:paraId="5C64BECF" w14:textId="77777777" w:rsidR="009E693B" w:rsidRDefault="009E693B" w:rsidP="009E693B"/>
    <w:p w14:paraId="1FF8E0B2" w14:textId="77777777" w:rsidR="009E693B" w:rsidRDefault="009E693B" w:rsidP="009E693B">
      <w:r>
        <w:t>C’est en quelque sorte une forme de GPS de nos affaires. Cet aide-mémoire fera en sorte que les gens de notre entourage, qui auront à s’occuper de nos affaires en cas de décès ou d’incapacité, pourront retrouver facilement les informations nécessaires à l’acquittement de leurs obligations.</w:t>
      </w:r>
    </w:p>
    <w:p w14:paraId="29D0C9CF" w14:textId="77777777" w:rsidR="009E693B" w:rsidRDefault="009E693B" w:rsidP="009E693B"/>
    <w:tbl>
      <w:tblPr>
        <w:tblStyle w:val="TableauGrille4-Accentuation22"/>
        <w:tblpPr w:leftFromText="141" w:rightFromText="141" w:vertAnchor="text" w:horzAnchor="page" w:tblpX="964" w:tblpY="850"/>
        <w:tblW w:w="14459" w:type="dxa"/>
        <w:tblLook w:val="04A0" w:firstRow="1" w:lastRow="0" w:firstColumn="1" w:lastColumn="0" w:noHBand="0" w:noVBand="1"/>
      </w:tblPr>
      <w:tblGrid>
        <w:gridCol w:w="3651"/>
        <w:gridCol w:w="2217"/>
        <w:gridCol w:w="2381"/>
        <w:gridCol w:w="3410"/>
        <w:gridCol w:w="2800"/>
      </w:tblGrid>
      <w:tr w:rsidR="009E693B" w14:paraId="657BDFAF" w14:textId="77777777" w:rsidTr="00706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49DAC611" w14:textId="77777777" w:rsidR="009E693B" w:rsidRDefault="009E693B" w:rsidP="00706459">
            <w:pPr>
              <w:jc w:val="center"/>
            </w:pPr>
            <w:r>
              <w:t>Produits/services/documents</w:t>
            </w:r>
          </w:p>
        </w:tc>
        <w:tc>
          <w:tcPr>
            <w:tcW w:w="2217" w:type="dxa"/>
          </w:tcPr>
          <w:p w14:paraId="68ED5908" w14:textId="77777777" w:rsidR="009E693B" w:rsidRDefault="009E693B" w:rsidP="00706459">
            <w:pPr>
              <w:jc w:val="center"/>
              <w:cnfStyle w:val="100000000000" w:firstRow="1" w:lastRow="0" w:firstColumn="0" w:lastColumn="0" w:oddVBand="0" w:evenVBand="0" w:oddHBand="0" w:evenHBand="0" w:firstRowFirstColumn="0" w:firstRowLastColumn="0" w:lastRowFirstColumn="0" w:lastRowLastColumn="0"/>
            </w:pPr>
            <w:r>
              <w:t>Personnes responsables</w:t>
            </w:r>
          </w:p>
        </w:tc>
        <w:tc>
          <w:tcPr>
            <w:tcW w:w="2381" w:type="dxa"/>
          </w:tcPr>
          <w:p w14:paraId="747D8675" w14:textId="77777777" w:rsidR="009E693B" w:rsidRDefault="009E693B" w:rsidP="00706459">
            <w:pPr>
              <w:jc w:val="center"/>
              <w:cnfStyle w:val="100000000000" w:firstRow="1" w:lastRow="0" w:firstColumn="0" w:lastColumn="0" w:oddVBand="0" w:evenVBand="0" w:oddHBand="0" w:evenHBand="0" w:firstRowFirstColumn="0" w:firstRowLastColumn="0" w:lastRowFirstColumn="0" w:lastRowLastColumn="0"/>
            </w:pPr>
            <w:r>
              <w:t>Coordonnées</w:t>
            </w:r>
          </w:p>
        </w:tc>
        <w:tc>
          <w:tcPr>
            <w:tcW w:w="3410" w:type="dxa"/>
          </w:tcPr>
          <w:p w14:paraId="0E9C2EB1" w14:textId="77777777" w:rsidR="009E693B" w:rsidRDefault="009E693B" w:rsidP="00706459">
            <w:pPr>
              <w:jc w:val="center"/>
              <w:cnfStyle w:val="100000000000" w:firstRow="1" w:lastRow="0" w:firstColumn="0" w:lastColumn="0" w:oddVBand="0" w:evenVBand="0" w:oddHBand="0" w:evenHBand="0" w:firstRowFirstColumn="0" w:firstRowLastColumn="0" w:lastRowFirstColumn="0" w:lastRowLastColumn="0"/>
            </w:pPr>
            <w:r>
              <w:t>Emplacement/classement</w:t>
            </w:r>
          </w:p>
        </w:tc>
        <w:tc>
          <w:tcPr>
            <w:tcW w:w="2800" w:type="dxa"/>
          </w:tcPr>
          <w:p w14:paraId="18B7FD44" w14:textId="77777777" w:rsidR="009E693B" w:rsidRDefault="009E693B" w:rsidP="00706459">
            <w:pPr>
              <w:jc w:val="center"/>
              <w:cnfStyle w:val="100000000000" w:firstRow="1" w:lastRow="0" w:firstColumn="0" w:lastColumn="0" w:oddVBand="0" w:evenVBand="0" w:oddHBand="0" w:evenHBand="0" w:firstRowFirstColumn="0" w:firstRowLastColumn="0" w:lastRowFirstColumn="0" w:lastRowLastColumn="0"/>
            </w:pPr>
            <w:r>
              <w:t>Commentaires</w:t>
            </w:r>
          </w:p>
        </w:tc>
      </w:tr>
      <w:tr w:rsidR="009E693B" w14:paraId="2D9097A2"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5C412F70" w14:textId="77777777" w:rsidR="009E693B" w:rsidRDefault="009E693B" w:rsidP="00706459"/>
        </w:tc>
        <w:tc>
          <w:tcPr>
            <w:tcW w:w="2217" w:type="dxa"/>
          </w:tcPr>
          <w:p w14:paraId="4BC5C6FC"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7D6F8F94"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3BE41F65"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39953EA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290D407D"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1F15DFF8" w14:textId="77777777" w:rsidR="009E693B" w:rsidRPr="00BF2205" w:rsidRDefault="009E693B" w:rsidP="00706459">
            <w:pPr>
              <w:rPr>
                <w:b w:val="0"/>
              </w:rPr>
            </w:pPr>
            <w:r w:rsidRPr="00BF2205">
              <w:rPr>
                <w:b w:val="0"/>
              </w:rPr>
              <w:t>Affaires bancaires</w:t>
            </w:r>
          </w:p>
        </w:tc>
        <w:tc>
          <w:tcPr>
            <w:tcW w:w="2217" w:type="dxa"/>
          </w:tcPr>
          <w:p w14:paraId="253DF6D3"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5532CC4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18D48309"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2BB3BAA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1509DFF4"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7C6FB361" w14:textId="77777777" w:rsidR="009E693B" w:rsidRPr="009D0BC0" w:rsidRDefault="009E693B" w:rsidP="00706459">
            <w:pPr>
              <w:rPr>
                <w:b w:val="0"/>
              </w:rPr>
            </w:pPr>
            <w:r w:rsidRPr="009D0BC0">
              <w:rPr>
                <w:b w:val="0"/>
              </w:rPr>
              <w:t>Contrat d’achat - maison</w:t>
            </w:r>
          </w:p>
        </w:tc>
        <w:tc>
          <w:tcPr>
            <w:tcW w:w="2217" w:type="dxa"/>
          </w:tcPr>
          <w:p w14:paraId="6441846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408045B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13FE89F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26FEB8F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506DD509"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36E1446B" w14:textId="77777777" w:rsidR="009E693B" w:rsidRPr="00BF2205" w:rsidRDefault="009E693B" w:rsidP="00706459">
            <w:pPr>
              <w:rPr>
                <w:b w:val="0"/>
              </w:rPr>
            </w:pPr>
            <w:r w:rsidRPr="00BF2205">
              <w:rPr>
                <w:b w:val="0"/>
              </w:rPr>
              <w:t>Prêt hypothécaire</w:t>
            </w:r>
          </w:p>
        </w:tc>
        <w:tc>
          <w:tcPr>
            <w:tcW w:w="2217" w:type="dxa"/>
          </w:tcPr>
          <w:p w14:paraId="7B0AA039"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61B1A55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7721C7F5"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660106C6"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01EFEB11"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2092A4D2" w14:textId="77777777" w:rsidR="009E693B" w:rsidRPr="00BF2205" w:rsidRDefault="009E693B" w:rsidP="00706459">
            <w:pPr>
              <w:rPr>
                <w:b w:val="0"/>
              </w:rPr>
            </w:pPr>
            <w:r w:rsidRPr="00BF2205">
              <w:rPr>
                <w:b w:val="0"/>
              </w:rPr>
              <w:t>Placements REÉR #1</w:t>
            </w:r>
          </w:p>
        </w:tc>
        <w:tc>
          <w:tcPr>
            <w:tcW w:w="2217" w:type="dxa"/>
          </w:tcPr>
          <w:p w14:paraId="34C9CB01"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3C7DC07A"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3F4DDD5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293218D8"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69645365"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6C19A16C" w14:textId="77777777" w:rsidR="009E693B" w:rsidRPr="00BF2205" w:rsidRDefault="009E693B" w:rsidP="00706459">
            <w:pPr>
              <w:rPr>
                <w:b w:val="0"/>
              </w:rPr>
            </w:pPr>
            <w:r w:rsidRPr="00BF2205">
              <w:rPr>
                <w:b w:val="0"/>
              </w:rPr>
              <w:t>Placements REÉR # 2 et CÉLI</w:t>
            </w:r>
          </w:p>
        </w:tc>
        <w:tc>
          <w:tcPr>
            <w:tcW w:w="2217" w:type="dxa"/>
          </w:tcPr>
          <w:p w14:paraId="2E52998F"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31D9CDF4"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0BBEDCA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34242320"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32C4ED2E"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48E0428D" w14:textId="77777777" w:rsidR="009E693B" w:rsidRPr="00BF2205" w:rsidRDefault="009E693B" w:rsidP="00706459">
            <w:pPr>
              <w:rPr>
                <w:b w:val="0"/>
              </w:rPr>
            </w:pPr>
            <w:r w:rsidRPr="00BF2205">
              <w:rPr>
                <w:b w:val="0"/>
              </w:rPr>
              <w:t>REÉÉ</w:t>
            </w:r>
          </w:p>
        </w:tc>
        <w:tc>
          <w:tcPr>
            <w:tcW w:w="2217" w:type="dxa"/>
          </w:tcPr>
          <w:p w14:paraId="5E65F489"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08631965"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5CD1E133"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7AB9537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2971F940"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47CBC079" w14:textId="77777777" w:rsidR="009E693B" w:rsidRPr="00BF2205" w:rsidRDefault="009E693B" w:rsidP="00706459">
            <w:pPr>
              <w:rPr>
                <w:b w:val="0"/>
              </w:rPr>
            </w:pPr>
            <w:r w:rsidRPr="00BF2205">
              <w:rPr>
                <w:b w:val="0"/>
              </w:rPr>
              <w:t>Prêt personnel à mon frère</w:t>
            </w:r>
          </w:p>
        </w:tc>
        <w:tc>
          <w:tcPr>
            <w:tcW w:w="2217" w:type="dxa"/>
          </w:tcPr>
          <w:p w14:paraId="6EA3B5B9"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197F7D42"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4AF51AF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3818C608"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2F4BB1F6"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1473C5A6" w14:textId="77777777" w:rsidR="009E693B" w:rsidRPr="00BF2205" w:rsidRDefault="009E693B" w:rsidP="00706459">
            <w:pPr>
              <w:rPr>
                <w:b w:val="0"/>
              </w:rPr>
            </w:pPr>
            <w:r>
              <w:rPr>
                <w:b w:val="0"/>
              </w:rPr>
              <w:t xml:space="preserve">Emprunt </w:t>
            </w:r>
            <w:r w:rsidRPr="00BF2205">
              <w:rPr>
                <w:b w:val="0"/>
              </w:rPr>
              <w:t>automobile</w:t>
            </w:r>
          </w:p>
        </w:tc>
        <w:tc>
          <w:tcPr>
            <w:tcW w:w="2217" w:type="dxa"/>
          </w:tcPr>
          <w:p w14:paraId="38722A07"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0EC31547"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6D140A4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34DA21B3"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59520FC1"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05F6ED5B" w14:textId="77777777" w:rsidR="009E693B" w:rsidRPr="00BF2205" w:rsidRDefault="009E693B" w:rsidP="00706459">
            <w:pPr>
              <w:rPr>
                <w:b w:val="0"/>
              </w:rPr>
            </w:pPr>
            <w:r w:rsidRPr="00BF2205">
              <w:rPr>
                <w:b w:val="0"/>
              </w:rPr>
              <w:t>Assurance-vie</w:t>
            </w:r>
          </w:p>
        </w:tc>
        <w:tc>
          <w:tcPr>
            <w:tcW w:w="2217" w:type="dxa"/>
          </w:tcPr>
          <w:p w14:paraId="6CFC7E5E"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2D88D2D6"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750D2AC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152F796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1E474C6D"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3C33520E" w14:textId="77777777" w:rsidR="009E693B" w:rsidRPr="00BF2205" w:rsidRDefault="009E693B" w:rsidP="00706459">
            <w:pPr>
              <w:rPr>
                <w:b w:val="0"/>
              </w:rPr>
            </w:pPr>
            <w:r w:rsidRPr="00BF2205">
              <w:rPr>
                <w:b w:val="0"/>
              </w:rPr>
              <w:t>Testament</w:t>
            </w:r>
          </w:p>
        </w:tc>
        <w:tc>
          <w:tcPr>
            <w:tcW w:w="2217" w:type="dxa"/>
          </w:tcPr>
          <w:p w14:paraId="17DFAEFE"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7B48F9D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39A4EC4B"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0709CE98"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6F35C0D2"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304BB5B5" w14:textId="77777777" w:rsidR="009E693B" w:rsidRPr="00BF2205" w:rsidRDefault="009E693B" w:rsidP="00706459">
            <w:pPr>
              <w:rPr>
                <w:b w:val="0"/>
              </w:rPr>
            </w:pPr>
            <w:r w:rsidRPr="00BF2205">
              <w:rPr>
                <w:b w:val="0"/>
              </w:rPr>
              <w:t>Contrat de mariage</w:t>
            </w:r>
          </w:p>
        </w:tc>
        <w:tc>
          <w:tcPr>
            <w:tcW w:w="2217" w:type="dxa"/>
          </w:tcPr>
          <w:p w14:paraId="6386BED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43550385"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2F74D9F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30DB7C21"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48A5D3D8"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7C333963" w14:textId="77777777" w:rsidR="009E693B" w:rsidRPr="00BF2205" w:rsidRDefault="009E693B" w:rsidP="00706459">
            <w:pPr>
              <w:rPr>
                <w:b w:val="0"/>
              </w:rPr>
            </w:pPr>
            <w:r w:rsidRPr="00BF2205">
              <w:rPr>
                <w:b w:val="0"/>
              </w:rPr>
              <w:t>Mandat d’inaptitude</w:t>
            </w:r>
          </w:p>
        </w:tc>
        <w:tc>
          <w:tcPr>
            <w:tcW w:w="2217" w:type="dxa"/>
          </w:tcPr>
          <w:p w14:paraId="542D89F8"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7212C46F"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5506D241"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01BCF23E"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369B0CFB"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1CBCDC77" w14:textId="77777777" w:rsidR="009E693B" w:rsidRPr="00BF2205" w:rsidRDefault="009E693B" w:rsidP="00706459">
            <w:pPr>
              <w:rPr>
                <w:b w:val="0"/>
              </w:rPr>
            </w:pPr>
            <w:r w:rsidRPr="00BF2205">
              <w:rPr>
                <w:b w:val="0"/>
              </w:rPr>
              <w:t>Déclarations fiscales</w:t>
            </w:r>
          </w:p>
        </w:tc>
        <w:tc>
          <w:tcPr>
            <w:tcW w:w="2217" w:type="dxa"/>
          </w:tcPr>
          <w:p w14:paraId="1462874B"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22ECF55B"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778D64DE"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06639D6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bl>
    <w:p w14:paraId="3065E2CD" w14:textId="36BA64E1" w:rsidR="009E693B" w:rsidRDefault="009E693B">
      <w:pPr>
        <w:rPr>
          <w:rFonts w:asciiTheme="majorHAnsi" w:eastAsiaTheme="majorEastAsia" w:hAnsiTheme="majorHAnsi" w:cstheme="majorBidi"/>
          <w:b/>
          <w:bCs/>
          <w:color w:val="4A6300" w:themeColor="accent1" w:themeShade="80"/>
          <w:sz w:val="32"/>
          <w:szCs w:val="32"/>
        </w:rPr>
      </w:pPr>
      <w:r>
        <w:br w:type="page"/>
      </w:r>
    </w:p>
    <w:p w14:paraId="6D31A3AD" w14:textId="4C717943" w:rsidR="002C33E0" w:rsidRDefault="000A5F99" w:rsidP="002C33E0">
      <w:pPr>
        <w:jc w:val="center"/>
        <w:rPr>
          <w:rFonts w:asciiTheme="majorHAnsi" w:eastAsiaTheme="majorEastAsia" w:hAnsiTheme="majorHAnsi" w:cstheme="majorBidi"/>
          <w:bCs/>
          <w:color w:val="4A6300" w:themeColor="accent1" w:themeShade="80"/>
          <w:sz w:val="32"/>
          <w:szCs w:val="32"/>
        </w:rPr>
      </w:pPr>
      <w:bookmarkStart w:id="118" w:name="_Toc485376853"/>
      <w:r>
        <w:rPr>
          <w:rFonts w:asciiTheme="majorHAnsi" w:eastAsiaTheme="majorEastAsia" w:hAnsiTheme="majorHAnsi" w:cstheme="majorBidi"/>
          <w:b/>
          <w:noProof/>
          <w:color w:val="4A6300" w:themeColor="accent1" w:themeShade="80"/>
          <w:sz w:val="32"/>
          <w:szCs w:val="32"/>
        </w:rPr>
        <w:lastRenderedPageBreak/>
        <w:drawing>
          <wp:anchor distT="0" distB="0" distL="114300" distR="114300" simplePos="0" relativeHeight="254000128" behindDoc="1" locked="0" layoutInCell="1" allowOverlap="1" wp14:anchorId="2C862145" wp14:editId="3E334A8B">
            <wp:simplePos x="0" y="0"/>
            <wp:positionH relativeFrom="column">
              <wp:posOffset>-1191895</wp:posOffset>
            </wp:positionH>
            <wp:positionV relativeFrom="paragraph">
              <wp:posOffset>-1004570</wp:posOffset>
            </wp:positionV>
            <wp:extent cx="10478094" cy="7910830"/>
            <wp:effectExtent l="0" t="0" r="0" b="1270"/>
            <wp:wrapNone/>
            <wp:docPr id="1030" name="Imag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Capture d’écran 2019-04-24 à 15.42.21.png"/>
                    <pic:cNvPicPr/>
                  </pic:nvPicPr>
                  <pic:blipFill>
                    <a:blip r:embed="rId125"/>
                    <a:stretch>
                      <a:fillRect/>
                    </a:stretch>
                  </pic:blipFill>
                  <pic:spPr>
                    <a:xfrm>
                      <a:off x="0" y="0"/>
                      <a:ext cx="10507487" cy="7933021"/>
                    </a:xfrm>
                    <a:prstGeom prst="rect">
                      <a:avLst/>
                    </a:prstGeom>
                  </pic:spPr>
                </pic:pic>
              </a:graphicData>
            </a:graphic>
            <wp14:sizeRelH relativeFrom="page">
              <wp14:pctWidth>0</wp14:pctWidth>
            </wp14:sizeRelH>
            <wp14:sizeRelV relativeFrom="page">
              <wp14:pctHeight>0</wp14:pctHeight>
            </wp14:sizeRelV>
          </wp:anchor>
        </w:drawing>
      </w:r>
    </w:p>
    <w:p w14:paraId="24611DC2" w14:textId="32CFBA13"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3CBF6355" w14:textId="28917799"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15529524" w14:textId="0A0D58E3" w:rsidR="002C33E0" w:rsidRDefault="002332E9" w:rsidP="002C33E0">
      <w:pPr>
        <w:jc w:val="center"/>
        <w:rPr>
          <w:rFonts w:asciiTheme="majorHAnsi" w:eastAsiaTheme="majorEastAsia" w:hAnsiTheme="majorHAnsi" w:cstheme="majorBidi"/>
          <w:bCs/>
          <w:color w:val="4A6300" w:themeColor="accent1" w:themeShade="80"/>
          <w:sz w:val="32"/>
          <w:szCs w:val="32"/>
        </w:rPr>
      </w:pPr>
      <w:r>
        <w:rPr>
          <w:noProof/>
          <w:color w:val="0070C0"/>
          <w:sz w:val="44"/>
          <w:szCs w:val="44"/>
        </w:rPr>
        <mc:AlternateContent>
          <mc:Choice Requires="wps">
            <w:drawing>
              <wp:anchor distT="0" distB="0" distL="114300" distR="114300" simplePos="0" relativeHeight="254021632" behindDoc="1" locked="0" layoutInCell="1" allowOverlap="1" wp14:anchorId="3C7E21CC" wp14:editId="519D1886">
                <wp:simplePos x="0" y="0"/>
                <wp:positionH relativeFrom="column">
                  <wp:posOffset>2411833</wp:posOffset>
                </wp:positionH>
                <wp:positionV relativeFrom="paragraph">
                  <wp:posOffset>231089</wp:posOffset>
                </wp:positionV>
                <wp:extent cx="2954655" cy="3732208"/>
                <wp:effectExtent l="0" t="0" r="207645" b="0"/>
                <wp:wrapNone/>
                <wp:docPr id="1152" name="Arc plein 1152"/>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7DF88" id="Arc plein 1152" o:spid="_x0000_s1026" style="position:absolute;margin-left:189.9pt;margin-top:18.2pt;width:232.65pt;height:293.85pt;rotation:2391402fd;z-index:-2492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UrbkEgMAAJ4GAAAOAAAAZHJzL2Uyb0RvYy54bWysVdtu2zAMfR+wfxD0vsZ2kjYJ6hRBiwwD&#13;&#10;ijZoO/RZkeVYmyxplHLpvn6UfEm6FigwLA8GKR1S5OEll1eHWpGdACeNzml6llAiNDeF1Jucfn9a&#13;&#10;fplQ4jzTBVNGi5y+CEev5p8/Xe7tTGSmMqoQQNCJdrO9zWnlvZ0NBo5XombuzFih8bI0UDOPKmwG&#13;&#10;BbA9eq/VIEuS88HeQGHBcOEcnt40l3Qe/Zel4P6+LJ3wROUUY/PxC/G7Dt/B/JLNNsBsJXkbBvuH&#13;&#10;KGomNT7au7phnpEtyDeuasnBOFP6M27qgSlLyUXMAbNJk7+yeayYFTEXJMfZnib3/9zyu90KiCyw&#13;&#10;duk4o0SzGqu0AE6sElKTeIok7a2bIfbRrqDVHIoh40MJNQGDzGbpZDqcjiIPmBk5RJpfeprFwROO&#13;&#10;h9l0PDofjynheDe8GGZZMgmFGDTOglMLzn8VpiZByOlaGf4Tg4qu2e7W+ch10YbLih8pJWWtsHQ7&#13;&#10;pkiaTJLwa6t7AsMMj7AsTdLzUTZ9CxuewtIkmWRtfO3bGGkXYQjEGSWLpVQqKqF1xbUCgqHk1B/S&#13;&#10;1vYVSumA1SZYNak3JyL2LCaIh+iYCy2GRRA5FgZYy4cBX5m2a5dgtG9SUHJT+Qe5ISBx+nwFQqw8&#13;&#10;JYXEhvcqkoeFIoo1Y4ATGSsEYodFSUY9Z5he5ypW5SQMZ4dFiDf0Q9MBUfIvSoQolX4QJbYTVjmN&#13;&#10;78VBPrLBOGbkO0YiOpiVyEJvOPzYsMUH04aw3jj72Li3iC8jeb1xLbWB9xyoPuSywXcMNHkHCtam&#13;&#10;eMFJioOAi8ZZvpTYu7fM+RUDbEw8xD3p7/FTKrPPqWklSioDv987D3gcdbylZI87Kqfu15aBoER9&#13;&#10;07gEpuloFJZaVEbjiwwVOL1Zn97obX1tsCNxVDC6KAa8V51YgqmfcZ0uwqt4xTTHt3PKPXTKtW92&#13;&#10;Jy5kLhaLCMNFZpm/1Y+Wd1UPw/F0eGZg24b1OPt3pttnbBbnqOn7IzbUQ5vF1ptShv6PTdbw2iq4&#13;&#10;BFF6tWVP9Yg6/q3M/wAAAP//AwBQSwMEFAAGAAgAAAAhAHFAOBjlAAAADwEAAA8AAABkcnMvZG93&#13;&#10;bnJldi54bWxMj0FPwzAMhe9I/IfISNxY2lJK6ZpOE6hInCbKJK5ZY9qKJilJ1hV+Pd4JLpYt2+99&#13;&#10;r9wsemQzOj9YIyBeRcDQtFYNphOwf6tvcmA+SKPkaA0K+EYPm+ryopSFsifzinMTOkYixhdSQB/C&#13;&#10;VHDu2x619Cs7oaHdh3VaBhpdx5WTJxLXI0+iKONaDoYcejnhY4/tZ3PUAurhJ2njXe7qbZ1+Ne97&#13;&#10;vnt+mYW4vlqe1lS2a2ABl/D3AecMxA8VgR3s0SjPRgG39w/EH6jJUmB0kKd3MbCDgCxJY+BVyf/n&#13;&#10;qH4BAAD//wMAUEsBAi0AFAAGAAgAAAAhALaDOJL+AAAA4QEAABMAAAAAAAAAAAAAAAAAAAAAAFtD&#13;&#10;b250ZW50X1R5cGVzXS54bWxQSwECLQAUAAYACAAAACEAOP0h/9YAAACUAQAACwAAAAAAAAAAAAAA&#13;&#10;AAAvAQAAX3JlbHMvLnJlbHNQSwECLQAUAAYACAAAACEA31K25BIDAACeBgAADgAAAAAAAAAAAAAA&#13;&#10;AAAuAgAAZHJzL2Uyb0RvYy54bWxQSwECLQAUAAYACAAAACEAcUA4GOUAAAAPAQAADwAAAAAAAAAA&#13;&#10;AAAAAABsBQAAZHJzL2Rvd25yZXYueG1sUEsFBgAAAAAEAAQA8wAAAH4GA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p>
    <w:p w14:paraId="1C3030B7" w14:textId="6560525D"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7FC99D84" w14:textId="687CAB2C"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74ACC444" w14:textId="790F2250"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22F25386" w14:textId="73849A6F"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457B0808" w14:textId="62720AA8"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128DEB29" w14:textId="3845E279" w:rsidR="002C33E0" w:rsidRDefault="00EE5ECD">
      <w:pPr>
        <w:jc w:val="left"/>
        <w:rPr>
          <w:rStyle w:val="Titre1Car"/>
          <w:bCs w:val="0"/>
        </w:rPr>
      </w:pPr>
      <w:r>
        <w:rPr>
          <w:noProof/>
        </w:rPr>
        <mc:AlternateContent>
          <mc:Choice Requires="wps">
            <w:drawing>
              <wp:anchor distT="0" distB="0" distL="114300" distR="114300" simplePos="0" relativeHeight="254137344" behindDoc="0" locked="0" layoutInCell="1" allowOverlap="1" wp14:anchorId="76909CCA" wp14:editId="0E93A7FB">
                <wp:simplePos x="0" y="0"/>
                <wp:positionH relativeFrom="column">
                  <wp:posOffset>-828601</wp:posOffset>
                </wp:positionH>
                <wp:positionV relativeFrom="paragraph">
                  <wp:posOffset>1550375</wp:posOffset>
                </wp:positionV>
                <wp:extent cx="6785810" cy="1715386"/>
                <wp:effectExtent l="0" t="0" r="0" b="0"/>
                <wp:wrapNone/>
                <wp:docPr id="2737" name="Rectangle 2737"/>
                <wp:cNvGraphicFramePr/>
                <a:graphic xmlns:a="http://schemas.openxmlformats.org/drawingml/2006/main">
                  <a:graphicData uri="http://schemas.microsoft.com/office/word/2010/wordprocessingShape">
                    <wps:wsp>
                      <wps:cNvSpPr/>
                      <wps:spPr>
                        <a:xfrm>
                          <a:off x="0" y="0"/>
                          <a:ext cx="6785810" cy="1715386"/>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6662B29" w14:textId="07E290A2" w:rsidR="00192307" w:rsidRPr="00F2320B" w:rsidRDefault="00192307" w:rsidP="00C20140">
                            <w:pPr>
                              <w:rPr>
                                <w:i/>
                                <w:sz w:val="32"/>
                                <w:szCs w:val="32"/>
                              </w:rPr>
                            </w:pPr>
                            <w:r w:rsidRPr="00F2320B">
                              <w:rPr>
                                <w:i/>
                                <w:sz w:val="32"/>
                                <w:szCs w:val="32"/>
                              </w:rPr>
                              <w:t>«</w:t>
                            </w:r>
                            <w:r>
                              <w:rPr>
                                <w:i/>
                                <w:sz w:val="32"/>
                                <w:szCs w:val="32"/>
                              </w:rPr>
                              <w:t xml:space="preserve"> </w:t>
                            </w:r>
                            <w:r w:rsidRPr="00DD344E">
                              <w:rPr>
                                <w:i/>
                                <w:sz w:val="32"/>
                                <w:szCs w:val="32"/>
                              </w:rPr>
                              <w:t>Nos objectifs ne peuvent être atteint que grâce à une structure d’un plan, dans lequel nous devons croire avec ferveur, et sur lequel nous devons agir vigoureusement. Il n’y a aucune autre voie au succès</w:t>
                            </w:r>
                            <w:r w:rsidRPr="00F2320B">
                              <w:rPr>
                                <w:i/>
                                <w:sz w:val="32"/>
                                <w:szCs w:val="32"/>
                              </w:rPr>
                              <w:t>. »</w:t>
                            </w:r>
                          </w:p>
                          <w:p w14:paraId="7892B1F6" w14:textId="77777777" w:rsidR="00192307" w:rsidRDefault="00192307" w:rsidP="00EE5ECD">
                            <w:pPr>
                              <w:jc w:val="left"/>
                              <w:rPr>
                                <w:sz w:val="32"/>
                                <w:szCs w:val="32"/>
                              </w:rPr>
                            </w:pPr>
                          </w:p>
                          <w:p w14:paraId="68EDDFF6" w14:textId="7FDA6DD1" w:rsidR="00192307" w:rsidRDefault="00192307" w:rsidP="00EE5ECD">
                            <w:pPr>
                              <w:jc w:val="left"/>
                            </w:pPr>
                            <w:r>
                              <w:rPr>
                                <w:sz w:val="32"/>
                                <w:szCs w:val="32"/>
                              </w:rPr>
                              <w:t>Pablo Picasso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09CCA" id="Rectangle 2737" o:spid="_x0000_s1180" style="position:absolute;margin-left:-65.25pt;margin-top:122.1pt;width:534.3pt;height:135.05pt;z-index:25413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GOGzQIAAP0FAAAOAAAAZHJzL2Uyb0RvYy54bWysVNtqGzEQfS/0H4Tem/XaTuwuWQeT4FII&#13;&#10;iUlS8ixrJa9AK6kj+ZJ+fUfaS9w0ECj1w1oazUXn6MxcXh0bTfYCvLKmpPnZiBJhuK2U2Zb0x9Pq&#13;&#10;y5wSH5ipmLZGlPRFeHq1+Pzp8uAKMba11ZUAgkmMLw6upHUIrsgyz2vRMH9mnTB4KC00LOAWtlkF&#13;&#10;7IDZG52NR6OL7GChcmC58B6tN+0hXaT8Ugoe7qX0IhBdUrxbSF9I3038ZotLVmyBuVrx7hrsH27R&#13;&#10;MGWw6JDqhgVGdqD+StUoDtZbGc64bTIrpeIiYUA0+egNmseaOZGwIDneDTT5/5eW3+3XQFRV0vFs&#13;&#10;MqPEsAZf6QF5Y2arBUlWJOngfIG+j24N3c7jMiI+SmjiP2Ihx0Tsy0CsOAbC0Xgxm5/Pc+Sf41k+&#13;&#10;y88n84tIffYa7sCHb8I2JC5KCniDRCjb3/rQuvYusZqxK6U12lmhzR8GzNlaRHr+NpoVngsjJlV0&#13;&#10;5YgRWFfIQqhtJ4AVWBNaSWi1rcOD2hJQKORQgxDrQEmlUDtBp5uBRVWxVlEo7gQdxB6ZHE1H8dch&#13;&#10;7FMluCfX8G5SRWCR2pbMtAovWrSwHoTEl0H68lQv9YS41kD2DNXMOCIKeV/EoHcMk0jLEDj5OLDz&#13;&#10;j6EtYUPw+OPgISJVRvKG4EYZC+8l0MOVZevfM9DijhSE4+aYJIk6ifCibWOrFxQqcp549o6vFArl&#13;&#10;lvmwZoAti+LCMRTu8SO1PZTUditKagu/3rNHf+wkPKXkgCOgpP7njoGgRH832GNf8+k0zoy0mZ7P&#13;&#10;xriB05PN6YnZNdcW3yXHged4Wkb/oPulBNs847Raxqp4xAzH2iXlAfrNdWhHE847LpbL5IZzwrFw&#13;&#10;ax4d75UQG+Hp+MzAdSIO2Gh3th8XrHjTNK1vfCNjl7tgpUod9cpr9wY4Y5JIu3aIQ+x0n7xep/bi&#13;&#10;NwAAAP//AwBQSwMEFAAGAAgAAAAhABwaqznhAAAAEQEAAA8AAABkcnMvZG93bnJldi54bWxMTztP&#13;&#10;wzAQ3pH4D9YhsbWOkxSVNE4Frbqw0SKxXuNrHOFHFLtp+PeYCZaTPt33rLezNWyiMfTeSRDLDBi5&#13;&#10;1qvedRI+TofFGliI6BQa70jCNwXYNvd3NVbK39w7TcfYsWTiQoUSdIxDxXloNVkMSz+QS7+LHy3G&#13;&#10;BMeOqxFvydwanmfZE7fYu5SgcaCdpvbreLUS5tdP5N5ouiC32dt0EHuxM1I+Psz7TTovG2CR5vin&#13;&#10;gN8NqT80qdjZX50KzEhYiCJbJa6EvCxzYInyXKwFsLOElSgL4E3N/y9pfgAAAP//AwBQSwECLQAU&#13;&#10;AAYACAAAACEAtoM4kv4AAADhAQAAEwAAAAAAAAAAAAAAAAAAAAAAW0NvbnRlbnRfVHlwZXNdLnht&#13;&#10;bFBLAQItABQABgAIAAAAIQA4/SH/1gAAAJQBAAALAAAAAAAAAAAAAAAAAC8BAABfcmVscy8ucmVs&#13;&#10;c1BLAQItABQABgAIAAAAIQDmiGOGzQIAAP0FAAAOAAAAAAAAAAAAAAAAAC4CAABkcnMvZTJvRG9j&#13;&#10;LnhtbFBLAQItABQABgAIAAAAIQAcGqs54QAAABEBAAAPAAAAAAAAAAAAAAAAACcFAABkcnMvZG93&#13;&#10;bnJldi54bWxQSwUGAAAAAAQABADzAAAANQYAAAAA&#13;&#10;" filled="f" stroked="f">
                <v:textbox>
                  <w:txbxContent>
                    <w:p w14:paraId="66662B29" w14:textId="07E290A2" w:rsidR="00192307" w:rsidRPr="00F2320B" w:rsidRDefault="00192307" w:rsidP="00C20140">
                      <w:pPr>
                        <w:rPr>
                          <w:i/>
                          <w:sz w:val="32"/>
                          <w:szCs w:val="32"/>
                        </w:rPr>
                      </w:pPr>
                      <w:r w:rsidRPr="00F2320B">
                        <w:rPr>
                          <w:i/>
                          <w:sz w:val="32"/>
                          <w:szCs w:val="32"/>
                        </w:rPr>
                        <w:t>«</w:t>
                      </w:r>
                      <w:r>
                        <w:rPr>
                          <w:i/>
                          <w:sz w:val="32"/>
                          <w:szCs w:val="32"/>
                        </w:rPr>
                        <w:t xml:space="preserve"> </w:t>
                      </w:r>
                      <w:r w:rsidRPr="00DD344E">
                        <w:rPr>
                          <w:i/>
                          <w:sz w:val="32"/>
                          <w:szCs w:val="32"/>
                        </w:rPr>
                        <w:t>Nos objectifs ne peuvent être atteint que grâce à une structure d’un plan, dans lequel nous devons croire avec ferveur, et sur lequel nous devons agir vigoureusement. Il n’y a aucune autre voie au succès</w:t>
                      </w:r>
                      <w:r w:rsidRPr="00F2320B">
                        <w:rPr>
                          <w:i/>
                          <w:sz w:val="32"/>
                          <w:szCs w:val="32"/>
                        </w:rPr>
                        <w:t>. »</w:t>
                      </w:r>
                    </w:p>
                    <w:p w14:paraId="7892B1F6" w14:textId="77777777" w:rsidR="00192307" w:rsidRDefault="00192307" w:rsidP="00EE5ECD">
                      <w:pPr>
                        <w:jc w:val="left"/>
                        <w:rPr>
                          <w:sz w:val="32"/>
                          <w:szCs w:val="32"/>
                        </w:rPr>
                      </w:pPr>
                    </w:p>
                    <w:p w14:paraId="68EDDFF6" w14:textId="7FDA6DD1" w:rsidR="00192307" w:rsidRDefault="00192307" w:rsidP="00EE5ECD">
                      <w:pPr>
                        <w:jc w:val="left"/>
                      </w:pPr>
                      <w:r>
                        <w:rPr>
                          <w:sz w:val="32"/>
                          <w:szCs w:val="32"/>
                        </w:rPr>
                        <w:t>Pablo Picasso</w:t>
                      </w:r>
                    </w:p>
                  </w:txbxContent>
                </v:textbox>
              </v:rect>
            </w:pict>
          </mc:Fallback>
        </mc:AlternateContent>
      </w:r>
      <w:r w:rsidR="002C33E0">
        <w:rPr>
          <w:rStyle w:val="Titre1Car"/>
          <w:b w:val="0"/>
        </w:rPr>
        <w:br w:type="page"/>
      </w:r>
    </w:p>
    <w:p w14:paraId="7C9624BB" w14:textId="140803FE" w:rsidR="009E693B" w:rsidRPr="009752A7" w:rsidRDefault="009E693B" w:rsidP="00E30DE4">
      <w:pPr>
        <w:pStyle w:val="Titre1"/>
        <w:numPr>
          <w:ilvl w:val="0"/>
          <w:numId w:val="163"/>
        </w:numPr>
        <w:rPr>
          <w:b w:val="0"/>
        </w:rPr>
      </w:pPr>
      <w:bookmarkStart w:id="119" w:name="_Toc14273513"/>
      <w:r w:rsidRPr="009752A7">
        <w:rPr>
          <w:rStyle w:val="Titre1Car"/>
          <w:b/>
        </w:rPr>
        <w:lastRenderedPageBreak/>
        <w:t>L</w:t>
      </w:r>
      <w:r>
        <w:rPr>
          <w:rStyle w:val="Titre1Car"/>
          <w:b/>
        </w:rPr>
        <w:t>es outils de la planification de la retraite</w:t>
      </w:r>
      <w:bookmarkEnd w:id="118"/>
      <w:bookmarkEnd w:id="119"/>
      <w:r w:rsidRPr="009752A7">
        <w:rPr>
          <w:b w:val="0"/>
        </w:rPr>
        <w:t xml:space="preserve"> </w:t>
      </w:r>
    </w:p>
    <w:p w14:paraId="270C13FE" w14:textId="77777777" w:rsidR="009E693B" w:rsidRDefault="009E693B" w:rsidP="009E693B"/>
    <w:p w14:paraId="1567CD12" w14:textId="08CDE343" w:rsidR="009E693B" w:rsidRDefault="009E693B" w:rsidP="009E693B">
      <w:r>
        <w:t xml:space="preserve">De toutes les questions touchant les finances personnelles, celles qui gravitent autour de la prise de retraite sont les plus fréquentes et les plus incontournables. Il en découle que la </w:t>
      </w:r>
      <w:r w:rsidRPr="002A40D4">
        <w:rPr>
          <w:color w:val="FF6700" w:themeColor="accent3"/>
        </w:rPr>
        <w:t>PLANIFICATION DE LA RETRAITE</w:t>
      </w:r>
      <w:r>
        <w:t xml:space="preserve"> demeure une composante essentielle qui se retrouve au </w:t>
      </w:r>
      <w:r w:rsidR="001D61F8">
        <w:t>cœur</w:t>
      </w:r>
      <w:r>
        <w:t xml:space="preserve"> de la </w:t>
      </w:r>
      <w:r w:rsidRPr="002A40D4">
        <w:rPr>
          <w:color w:val="FF6700" w:themeColor="accent3"/>
        </w:rPr>
        <w:t xml:space="preserve">PLANIFICATION FINANCIÈRE </w:t>
      </w:r>
      <w:r w:rsidRPr="001D61F8">
        <w:rPr>
          <w:color w:val="FF6700" w:themeColor="accent3"/>
        </w:rPr>
        <w:t xml:space="preserve">PERSONNELLE. </w:t>
      </w:r>
      <w:r>
        <w:t>Moins présente en début de vie professionnelle, elle gagne en importance avec les années qui s’accumulent. Les échanges portant sur la retraite nous ennuient dans la jeune vingtaine, le temps étant notre plus grand allié, nous reportons</w:t>
      </w:r>
      <w:r w:rsidR="00803B39">
        <w:t xml:space="preserve"> cette discussion</w:t>
      </w:r>
      <w:r>
        <w:t xml:space="preserve"> à plus tard. Pourtant, lorsque viennent se pointer les dernières années au travail, chaque nuance ou rumeur quant à d’éventuels changements défavorables au régime de retraite de notre employeur est </w:t>
      </w:r>
      <w:r w:rsidRPr="004F06EE">
        <w:t>décortiquée</w:t>
      </w:r>
      <w:r>
        <w:t xml:space="preserve"> dans les moindres détails. C’est entre ces deux phases de vie, qui se situent aux extrémités de la vie active, que s’inscrivent la planification de la retraite et la mise en place de stratégies visant à atteindre les objectifs quant à la prise de la retraite. Ces objectifs peuvent prendre la forme de diverses questions qui deviennent des paramètres financiers qui seront alors une partie intégrante de la portion quantitative de la planification de la retraite.</w:t>
      </w:r>
    </w:p>
    <w:p w14:paraId="4A32DE31" w14:textId="77777777" w:rsidR="009E693B" w:rsidRDefault="009E693B" w:rsidP="009E693B"/>
    <w:p w14:paraId="1C82CF8D" w14:textId="4E312C16" w:rsidR="009E693B" w:rsidRPr="00310F3B" w:rsidRDefault="009E693B" w:rsidP="009E693B">
      <w:pPr>
        <w:rPr>
          <w:color w:val="FF6700" w:themeColor="accent3"/>
          <w:sz w:val="26"/>
          <w:szCs w:val="26"/>
        </w:rPr>
      </w:pPr>
      <w:r w:rsidRPr="00310F3B">
        <w:rPr>
          <w:color w:val="FF6700" w:themeColor="accent3"/>
          <w:sz w:val="26"/>
          <w:szCs w:val="26"/>
        </w:rPr>
        <w:t xml:space="preserve">IMAGE </w:t>
      </w:r>
      <w:r w:rsidR="00803B39">
        <w:rPr>
          <w:color w:val="FF6700" w:themeColor="accent3"/>
          <w:sz w:val="26"/>
          <w:szCs w:val="26"/>
        </w:rPr>
        <w:t>19</w:t>
      </w:r>
      <w:r w:rsidRPr="00310F3B">
        <w:rPr>
          <w:color w:val="FF6700" w:themeColor="accent3"/>
          <w:sz w:val="26"/>
          <w:szCs w:val="26"/>
        </w:rPr>
        <w:tab/>
        <w:t>Bulles de questions ayant une influence sur la planification de la retraite</w:t>
      </w:r>
    </w:p>
    <w:p w14:paraId="61610E37" w14:textId="77777777" w:rsidR="009E693B" w:rsidRDefault="009E693B" w:rsidP="009E693B">
      <w:r>
        <w:rPr>
          <w:noProof/>
          <w:lang w:eastAsia="fr-FR"/>
        </w:rPr>
        <mc:AlternateContent>
          <mc:Choice Requires="wps">
            <w:drawing>
              <wp:anchor distT="0" distB="0" distL="114300" distR="114300" simplePos="0" relativeHeight="253690880" behindDoc="0" locked="0" layoutInCell="1" allowOverlap="1" wp14:anchorId="3752028E" wp14:editId="4CA48F42">
                <wp:simplePos x="0" y="0"/>
                <wp:positionH relativeFrom="column">
                  <wp:posOffset>5516245</wp:posOffset>
                </wp:positionH>
                <wp:positionV relativeFrom="paragraph">
                  <wp:posOffset>2199860</wp:posOffset>
                </wp:positionV>
                <wp:extent cx="2740660" cy="1253490"/>
                <wp:effectExtent l="1143000" t="76200" r="53340" b="67310"/>
                <wp:wrapThrough wrapText="bothSides">
                  <wp:wrapPolygon edited="0">
                    <wp:start x="6806" y="-1313"/>
                    <wp:lineTo x="0" y="-438"/>
                    <wp:lineTo x="0" y="6565"/>
                    <wp:lineTo x="-9008" y="6565"/>
                    <wp:lineTo x="-9008" y="13568"/>
                    <wp:lineTo x="-200" y="13568"/>
                    <wp:lineTo x="-200" y="20571"/>
                    <wp:lineTo x="6806" y="22322"/>
                    <wp:lineTo x="15014" y="22322"/>
                    <wp:lineTo x="16615" y="20571"/>
                    <wp:lineTo x="21820" y="14006"/>
                    <wp:lineTo x="21820" y="13568"/>
                    <wp:lineTo x="21620" y="7003"/>
                    <wp:lineTo x="21620" y="6565"/>
                    <wp:lineTo x="15214" y="-438"/>
                    <wp:lineTo x="15014" y="-1313"/>
                    <wp:lineTo x="6806" y="-1313"/>
                  </wp:wrapPolygon>
                </wp:wrapThrough>
                <wp:docPr id="1188" name="Bulle ronde 1188"/>
                <wp:cNvGraphicFramePr/>
                <a:graphic xmlns:a="http://schemas.openxmlformats.org/drawingml/2006/main">
                  <a:graphicData uri="http://schemas.microsoft.com/office/word/2010/wordprocessingShape">
                    <wps:wsp>
                      <wps:cNvSpPr/>
                      <wps:spPr>
                        <a:xfrm>
                          <a:off x="0" y="0"/>
                          <a:ext cx="2740660" cy="1253490"/>
                        </a:xfrm>
                        <a:prstGeom prst="wedgeEllipseCallout">
                          <a:avLst>
                            <a:gd name="adj1" fmla="val -89495"/>
                            <a:gd name="adj2" fmla="val -9330"/>
                          </a:avLst>
                        </a:prstGeom>
                        <a:solidFill>
                          <a:srgbClr val="F5B1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803C1AE" w14:textId="77777777" w:rsidR="00192307" w:rsidRPr="00D457F5" w:rsidRDefault="00192307" w:rsidP="009E693B">
                            <w:pPr>
                              <w:jc w:val="center"/>
                              <w:rPr>
                                <w:color w:val="000000" w:themeColor="text1"/>
                                <w:lang w:val="fr-CA"/>
                              </w:rPr>
                            </w:pPr>
                            <w:r>
                              <w:rPr>
                                <w:color w:val="000000" w:themeColor="text1"/>
                                <w:lang w:val="fr-CA"/>
                              </w:rPr>
                              <w:t>Vais-je pouvoir (enfin) quitter le Louvre en faveur d’une résidence pour ainés</w:t>
                            </w:r>
                            <w:r w:rsidRPr="00D457F5">
                              <w:rPr>
                                <w:color w:val="000000" w:themeColor="text1"/>
                                <w:lang w:val="fr-CA"/>
                              </w:rPr>
                              <w:t xml:space="preserve">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52028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1188" o:spid="_x0000_s1181" type="#_x0000_t63" style="position:absolute;left:0;text-align:left;margin-left:434.35pt;margin-top:173.2pt;width:215.8pt;height:98.7pt;z-index:2536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deCyGQMAALEGAAAOAAAAZHJzL2Uyb0RvYy54bWysVW1v2yAQ/j5p/wHxvbWdOF0T1anSdJkm&#13;&#10;VW3UdupngnHMhIEBiZ39+h34JelaqdK0fCAc3B3PPffiq+umEmjPjOVKZjg5jzFikqqcy22Gfzyv&#13;&#10;zi4xso7InAglWYYPzOLr+edPV7WesZEqlciZQeBE2lmtM1w6p2dRZGnJKmLPlWYSLgtlKuJANNso&#13;&#10;N6QG75WIRnF8EdXK5NooyqyF09v2Es+D/6Jg1D0UhWUOiQwDNhdWE9aNX6P5FZltDdElpx0M8g8o&#13;&#10;KsIlPDq4uiWOoJ3hb1xVnBplVeHOqaoiVRScshADRJPEf0XzVBLNQixAjtUDTfb/uaX3+7VBPIfc&#13;&#10;JZeQK0kqyNLNTgiGjJI5Q+EcaKq1nYH2k16bTrKw9TE3han8P0SDmkDtYaCWNQ5ROBx9SeOLC8gA&#13;&#10;hbtkNBmn00B+dDTXxrpvTFXIbzJcs3zLvgrBtWVLIoTaucAw2d9ZF6jOO7Qk/5lgVFQCMrcnAp1d&#13;&#10;TtPppEvtidLoldJ0PO4RdC4BS4/B+7dK8HzFhQiC2W6WwiDwn+HV5CaJe+NXakK+tfSlzAZb1yQe&#13;&#10;Gbx1YghSa8lCyUKAoS4tZZKNc++SQl4M6ahRxpWqK9oVZMm1sQq+Ld0j3yLDoflcaRhbO4xyDvXu&#13;&#10;RCDPKOgE0nYBNGRIlmF7yE+cxv7XYetdtUCPMKwe5x69L4Y2/WHnDoJ5lEI+sgKqCRKehPdCHx+D&#13;&#10;JxRcuZ6AoO3NCiB5MBx/bNjpe9OWsMF49LHxYBFeBvIG44pLZd5zIAbIRavfM9DG7SlwzaZp22iS&#13;&#10;eg792UblB2gu4DzwbDVdcSjtO2LdmhgoVmgHGJ3uAZZCqDrDqtthVCrz+71zrw/dD7cY1TC2Mmx/&#13;&#10;7YhhGInvEubCNElTP+eCkE6+jEAwpzeb0xu5q5YKChraB9CFrdd3ot8WRlUvMGEX/lW4IpLC2xmm&#13;&#10;zvTC0rXjFGY0ZYtFUIPZpom7k0+a9pXgO+u5eSFGd0XsYDTcq37EkVlowrYzjro+R1Itdk4V3PdE&#13;&#10;KLyW106AuQi7V4P3VA5axy/N/A8AAAD//wMAUEsDBBQABgAIAAAAIQDQxzB04gAAABEBAAAPAAAA&#13;&#10;ZHJzL2Rvd25yZXYueG1sTE/PS8MwFL4L/g/hCd5c4lq70jUdw6EInlwFd8yat7aYvJQm6+p/b3bS&#13;&#10;y4OP9/0sN7M1bMLR944kPC4EMKTG6Z5aCZ/1y0MOzAdFWhlHKOEHPWyq25tSFdpd6AOnfWhZNCFf&#13;&#10;KAldCEPBuW86tMov3IAUfyc3WhUiHFuuR3WJ5tbwpRAZt6qnmNCpAZ87bL73Zyvh1Q7b1S6bvsgo&#13;&#10;87Z872o88FrK+7t5t45nuwYWcA5/CrhuiP2hisWO7kzaMyMhz/JVpEpI0iwFdmUkQiTAjhKe0iQH&#13;&#10;XpX8/5LqFwAA//8DAFBLAQItABQABgAIAAAAIQC2gziS/gAAAOEBAAATAAAAAAAAAAAAAAAAAAAA&#13;&#10;AABbQ29udGVudF9UeXBlc10ueG1sUEsBAi0AFAAGAAgAAAAhADj9If/WAAAAlAEAAAsAAAAAAAAA&#13;&#10;AAAAAAAALwEAAF9yZWxzLy5yZWxzUEsBAi0AFAAGAAgAAAAhANd14LIZAwAAsQYAAA4AAAAAAAAA&#13;&#10;AAAAAAAALgIAAGRycy9lMm9Eb2MueG1sUEsBAi0AFAAGAAgAAAAhANDHMHTiAAAAEQEAAA8AAAAA&#13;&#10;AAAAAAAAAAAAcwUAAGRycy9kb3ducmV2LnhtbFBLBQYAAAAABAAEAPMAAACCBgAAAAA=&#13;&#10;" adj="-8531,8785" fillcolor="#f5b100" strokecolor="black [3213]">
                <v:textbox>
                  <w:txbxContent>
                    <w:p w14:paraId="6803C1AE" w14:textId="77777777" w:rsidR="00192307" w:rsidRPr="00D457F5" w:rsidRDefault="00192307" w:rsidP="009E693B">
                      <w:pPr>
                        <w:jc w:val="center"/>
                        <w:rPr>
                          <w:color w:val="000000" w:themeColor="text1"/>
                          <w:lang w:val="fr-CA"/>
                        </w:rPr>
                      </w:pPr>
                      <w:r>
                        <w:rPr>
                          <w:color w:val="000000" w:themeColor="text1"/>
                          <w:lang w:val="fr-CA"/>
                        </w:rPr>
                        <w:t>Vais-je pouvoir (enfin) quitter le Louvre en faveur d’une résidence pour ainés</w:t>
                      </w:r>
                      <w:r w:rsidRPr="00D457F5">
                        <w:rPr>
                          <w:color w:val="000000" w:themeColor="text1"/>
                          <w:lang w:val="fr-CA"/>
                        </w:rPr>
                        <w:t xml:space="preserve"> </w:t>
                      </w:r>
                      <w:r w:rsidRPr="00ED301A">
                        <w:rPr>
                          <w:rFonts w:ascii="Avenir Book" w:hAnsi="Avenir Book"/>
                          <w:color w:val="000000" w:themeColor="text1"/>
                          <w:lang w:val="fr-CA"/>
                        </w:rPr>
                        <w:t>?</w:t>
                      </w:r>
                    </w:p>
                  </w:txbxContent>
                </v:textbox>
                <w10:wrap type="through"/>
              </v:shape>
            </w:pict>
          </mc:Fallback>
        </mc:AlternateContent>
      </w:r>
      <w:r>
        <w:rPr>
          <w:noProof/>
          <w:lang w:eastAsia="fr-FR"/>
        </w:rPr>
        <mc:AlternateContent>
          <mc:Choice Requires="wps">
            <w:drawing>
              <wp:anchor distT="0" distB="0" distL="114300" distR="114300" simplePos="0" relativeHeight="253688832" behindDoc="0" locked="0" layoutInCell="1" allowOverlap="1" wp14:anchorId="7D3039D5" wp14:editId="3E278E86">
                <wp:simplePos x="0" y="0"/>
                <wp:positionH relativeFrom="column">
                  <wp:posOffset>6430645</wp:posOffset>
                </wp:positionH>
                <wp:positionV relativeFrom="paragraph">
                  <wp:posOffset>683260</wp:posOffset>
                </wp:positionV>
                <wp:extent cx="2359660" cy="1551940"/>
                <wp:effectExtent l="2108200" t="76200" r="78740" b="73660"/>
                <wp:wrapThrough wrapText="bothSides">
                  <wp:wrapPolygon edited="0">
                    <wp:start x="7673" y="-1061"/>
                    <wp:lineTo x="465" y="2828"/>
                    <wp:lineTo x="465" y="5303"/>
                    <wp:lineTo x="-698" y="5303"/>
                    <wp:lineTo x="-698" y="10959"/>
                    <wp:lineTo x="-9765" y="10959"/>
                    <wp:lineTo x="-9765" y="16615"/>
                    <wp:lineTo x="-19298" y="17676"/>
                    <wp:lineTo x="-19298" y="22272"/>
                    <wp:lineTo x="13950" y="22272"/>
                    <wp:lineTo x="14183" y="21565"/>
                    <wp:lineTo x="20693" y="16615"/>
                    <wp:lineTo x="22088" y="11313"/>
                    <wp:lineTo x="22088" y="10959"/>
                    <wp:lineTo x="20926" y="5656"/>
                    <wp:lineTo x="20926" y="5303"/>
                    <wp:lineTo x="14183" y="-354"/>
                    <wp:lineTo x="13950" y="-1061"/>
                    <wp:lineTo x="7673" y="-1061"/>
                  </wp:wrapPolygon>
                </wp:wrapThrough>
                <wp:docPr id="1189" name="Bulle ronde 1189"/>
                <wp:cNvGraphicFramePr/>
                <a:graphic xmlns:a="http://schemas.openxmlformats.org/drawingml/2006/main">
                  <a:graphicData uri="http://schemas.microsoft.com/office/word/2010/wordprocessingShape">
                    <wps:wsp>
                      <wps:cNvSpPr/>
                      <wps:spPr>
                        <a:xfrm>
                          <a:off x="0" y="0"/>
                          <a:ext cx="2359660" cy="1551940"/>
                        </a:xfrm>
                        <a:prstGeom prst="wedgeEllipseCallout">
                          <a:avLst>
                            <a:gd name="adj1" fmla="val -136412"/>
                            <a:gd name="adj2" fmla="val 50088"/>
                          </a:avLst>
                        </a:prstGeom>
                        <a:solidFill>
                          <a:srgbClr val="00EF9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2375F36" w14:textId="77777777" w:rsidR="00192307" w:rsidRPr="00D457F5" w:rsidRDefault="00192307" w:rsidP="009E693B">
                            <w:pPr>
                              <w:jc w:val="center"/>
                              <w:rPr>
                                <w:color w:val="000000" w:themeColor="text1"/>
                                <w:lang w:val="fr-CA"/>
                              </w:rPr>
                            </w:pPr>
                            <w:r>
                              <w:rPr>
                                <w:color w:val="000000" w:themeColor="text1"/>
                                <w:lang w:val="fr-CA"/>
                              </w:rPr>
                              <w:t xml:space="preserve">Quel serait l’impact financier sur ma retraite si mon conjoint décédait avant moi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039D5" id="Bulle ronde 1189" o:spid="_x0000_s1182" type="#_x0000_t63" style="position:absolute;left:0;text-align:left;margin-left:506.35pt;margin-top:53.8pt;width:185.8pt;height:122.2pt;z-index:2536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NJVMFgMAALIGAAAOAAAAZHJzL2Uyb0RvYy54bWysVVtv2yAUfp+0/4B4b23ntiSqU2VpM02q&#13;&#10;2qjt1GeCccyEgQGJnf36HfAl6Vqp0rQ8kHPgXL9z8dV1XQp0YMZyJVOcXMYYMUlVxuUuxT+e1xdT&#13;&#10;jKwjMiNCSZbiI7P4evH501Wl52ygCiUyZhAYkXZe6RQXzul5FFlasJLYS6WZhMdcmZI4YM0uygyp&#13;&#10;wHopokEcT6JKmUwbRZm1cHvTPOJFsJ/njLqHPLfMIZFiiM2F04Rz689ocUXmO0N0wWkbBvmHKErC&#13;&#10;JTjtTd0QR9De8DemSk6Nsip3l1SVkcpzTlnIAbJJ4r+yeSqIZiEXAMfqHib7/8zS+8PGIJ5B7ZLp&#13;&#10;DCNJSqjS170QDBklM4bCPcBUaTsH6Se9MS1ngfQ517kp/T9kg+oA7bGHltUOUbgcDMezyQQqQOEt&#13;&#10;GY+T2SiAH53UtbHuG1Ml8kSKK5bt2K0QXFu2IkKovQsIk8OddQHqrI2WZD8TjPJSQOUORKCLZDgZ&#13;&#10;JYO2tmdSg3OpcRxPp14GQmhtAtUF4R1YJXi25kIExuy2K2EQOIDk4tv17LZVfiUm5FtN38us13V1&#13;&#10;8lYRPDeaLPQsZBga01Im2TDzJikUxpAWG2VcodquXUOZXJOr4LvCPfIdMhymzxWGsY3DKOPQ8E4E&#13;&#10;9IyCUSDNGMBEhmoZdoACxaPY/9rYOlMBnrMwrB5mHjPfDU39A+WOgvkohXxkObQTVDwJ/sIgn5In&#13;&#10;FDJyHQBB2qvlAHKvOPxYsZX3qg1gvfLgY+VeI3gG8Hrlkktl3jMg+pDzRr5DoMnbQ+Dqbd3M0Xjs&#13;&#10;MfR3W5UdYboA84Cz1XTNobfviHUbYqBbYR5gd7oHOHKhqhSrlsKoUOb3e/deHsYfXjGqYG+l2P7a&#13;&#10;E8MwEt8lLIZZMoLJQi4wo/GXATDm/GV7/iL35UpBQ8P8QHSB9PJOdGRuVPkCK3bpvcITkRR8p5g6&#13;&#10;0zEr1+xTWNKULZdBDJabJu5OPmnadYKfrOf6hRjdNrGD3XCvuh3XDmEzjydZXyOplnuncu5nIjRe&#13;&#10;g2vLwGIE6tXmPeeD1OlTs/gDAAD//wMAUEsDBBQABgAIAAAAIQBfFMDT5QAAABIBAAAPAAAAZHJz&#13;&#10;L2Rvd25yZXYueG1sTE/JTsMwEL0j8Q/WIHGjdhNIqjROxSLEsaEFqb05sRsH4kW204a/xznBZTRP&#13;&#10;8+Yt5WZSAzoL53ujKSwXBJDQreG97ih87F/vVoB8YJqzwWhB4Ud42FTXVyUruLnod3HehQ5FEe0L&#13;&#10;RkGGYAuMfSuFYn5hrNDxdjJOsRCh6zB37BLF1YATQjKsWK+jg2RWPEvRfu9GRWEvx7c6d08He9w2&#13;&#10;9vhl6m32WVN6ezO9rON4XAMKYgp/HzB3iPmhisEaM2ru0RAxWSZ55M5bngGaKenqPgXUUEgfEgK4&#13;&#10;KvH/KtUvAAAA//8DAFBLAQItABQABgAIAAAAIQC2gziS/gAAAOEBAAATAAAAAAAAAAAAAAAAAAAA&#13;&#10;AABbQ29udGVudF9UeXBlc10ueG1sUEsBAi0AFAAGAAgAAAAhADj9If/WAAAAlAEAAAsAAAAAAAAA&#13;&#10;AAAAAAAALwEAAF9yZWxzLy5yZWxzUEsBAi0AFAAGAAgAAAAhAJY0lUwWAwAAsgYAAA4AAAAAAAAA&#13;&#10;AAAAAAAALgIAAGRycy9lMm9Eb2MueG1sUEsBAi0AFAAGAAgAAAAhAF8UwNPlAAAAEgEAAA8AAAAA&#13;&#10;AAAAAAAAAAAAcAUAAGRycy9kb3ducmV2LnhtbFBLBQYAAAAABAAEAPMAAACCBgAAAAA=&#13;&#10;" adj="-18665,21619" fillcolor="#00ef9e" strokecolor="black [3213]">
                <v:textbox>
                  <w:txbxContent>
                    <w:p w14:paraId="32375F36" w14:textId="77777777" w:rsidR="00192307" w:rsidRPr="00D457F5" w:rsidRDefault="00192307" w:rsidP="009E693B">
                      <w:pPr>
                        <w:jc w:val="center"/>
                        <w:rPr>
                          <w:color w:val="000000" w:themeColor="text1"/>
                          <w:lang w:val="fr-CA"/>
                        </w:rPr>
                      </w:pPr>
                      <w:r>
                        <w:rPr>
                          <w:color w:val="000000" w:themeColor="text1"/>
                          <w:lang w:val="fr-CA"/>
                        </w:rPr>
                        <w:t xml:space="preserve">Quel serait l’impact financier sur ma retraite si mon conjoint décédait avant moi </w:t>
                      </w:r>
                      <w:r w:rsidRPr="00ED301A">
                        <w:rPr>
                          <w:rFonts w:ascii="Avenir Book" w:hAnsi="Avenir Book"/>
                          <w:color w:val="000000" w:themeColor="text1"/>
                          <w:lang w:val="fr-CA"/>
                        </w:rPr>
                        <w:t>?</w:t>
                      </w:r>
                    </w:p>
                  </w:txbxContent>
                </v:textbox>
                <w10:wrap type="through"/>
              </v:shape>
            </w:pict>
          </mc:Fallback>
        </mc:AlternateContent>
      </w:r>
      <w:r>
        <w:rPr>
          <w:noProof/>
          <w:lang w:eastAsia="fr-FR"/>
        </w:rPr>
        <mc:AlternateContent>
          <mc:Choice Requires="wps">
            <w:drawing>
              <wp:anchor distT="0" distB="0" distL="114300" distR="114300" simplePos="0" relativeHeight="253685760" behindDoc="0" locked="0" layoutInCell="1" allowOverlap="1" wp14:anchorId="0E93851F" wp14:editId="4C66B2F4">
                <wp:simplePos x="0" y="0"/>
                <wp:positionH relativeFrom="column">
                  <wp:posOffset>4601845</wp:posOffset>
                </wp:positionH>
                <wp:positionV relativeFrom="paragraph">
                  <wp:posOffset>226060</wp:posOffset>
                </wp:positionV>
                <wp:extent cx="1902460" cy="1253490"/>
                <wp:effectExtent l="482600" t="76200" r="78740" b="575310"/>
                <wp:wrapThrough wrapText="bothSides">
                  <wp:wrapPolygon edited="0">
                    <wp:start x="6921" y="-1313"/>
                    <wp:lineTo x="-288" y="-438"/>
                    <wp:lineTo x="-865" y="6565"/>
                    <wp:lineTo x="-577" y="20571"/>
                    <wp:lineTo x="-4326" y="20571"/>
                    <wp:lineTo x="-5479" y="31076"/>
                    <wp:lineTo x="-3749" y="31076"/>
                    <wp:lineTo x="-3461" y="30201"/>
                    <wp:lineTo x="-288" y="27574"/>
                    <wp:lineTo x="16726" y="20571"/>
                    <wp:lineTo x="22206" y="14006"/>
                    <wp:lineTo x="21917" y="6565"/>
                    <wp:lineTo x="14708" y="0"/>
                    <wp:lineTo x="14419" y="-1313"/>
                    <wp:lineTo x="6921" y="-1313"/>
                  </wp:wrapPolygon>
                </wp:wrapThrough>
                <wp:docPr id="1190" name="Bulle ronde 1190"/>
                <wp:cNvGraphicFramePr/>
                <a:graphic xmlns:a="http://schemas.openxmlformats.org/drawingml/2006/main">
                  <a:graphicData uri="http://schemas.microsoft.com/office/word/2010/wordprocessingShape">
                    <wps:wsp>
                      <wps:cNvSpPr/>
                      <wps:spPr>
                        <a:xfrm>
                          <a:off x="0" y="0"/>
                          <a:ext cx="1902460" cy="1253490"/>
                        </a:xfrm>
                        <a:prstGeom prst="wedgeEllipseCallout">
                          <a:avLst>
                            <a:gd name="adj1" fmla="val -71695"/>
                            <a:gd name="adj2" fmla="val 90818"/>
                          </a:avLst>
                        </a:prstGeom>
                        <a:solidFill>
                          <a:srgbClr val="9CCEE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9E6632A" w14:textId="77777777" w:rsidR="00192307" w:rsidRPr="00D457F5" w:rsidRDefault="00192307" w:rsidP="009E693B">
                            <w:pPr>
                              <w:jc w:val="center"/>
                              <w:rPr>
                                <w:color w:val="000000" w:themeColor="text1"/>
                                <w:lang w:val="fr-CA"/>
                              </w:rPr>
                            </w:pPr>
                            <w:r w:rsidRPr="00D457F5">
                              <w:rPr>
                                <w:color w:val="000000" w:themeColor="text1"/>
                                <w:lang w:val="fr-CA"/>
                              </w:rPr>
                              <w:t xml:space="preserve">À quel âge </w:t>
                            </w:r>
                            <w:r>
                              <w:rPr>
                                <w:color w:val="000000" w:themeColor="text1"/>
                                <w:lang w:val="fr-CA"/>
                              </w:rPr>
                              <w:t>v</w:t>
                            </w:r>
                            <w:r w:rsidRPr="00D457F5">
                              <w:rPr>
                                <w:color w:val="000000" w:themeColor="text1"/>
                                <w:lang w:val="fr-CA"/>
                              </w:rPr>
                              <w:t xml:space="preserve">ais-je prendre ma retraite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3851F" id="Bulle ronde 1190" o:spid="_x0000_s1183" type="#_x0000_t63" style="position:absolute;left:0;text-align:left;margin-left:362.35pt;margin-top:17.8pt;width:149.8pt;height:98.7pt;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RlJFgMAALEGAAAOAAAAZHJzL2Uyb0RvYy54bWysVVtv2jAUfp+0/2D5vQ0JlxXUUDEK06Sq&#13;&#10;RW2nPhvHIZ4c27MNCfv1O3Yu0LVSpWk8mHPsc/3OJdc3dSnQgRnLlUxxfDnAiEmqMi53Kf7xvL64&#13;&#10;wsg6IjMilGQpPjKLb+afP11XesYSVSiRMYPAiLSzSqe4cE7PosjSgpXEXirNJDzmypTEAWt2UWZI&#13;&#10;BdZLESWDwSSqlMm0UZRZC7e3zSOeB/t5zqh7yHPLHBIphthcOE04t/6M5tdktjNEF5y2YZB/iKIk&#13;&#10;XILT3tQtcQTtDX9jquTUKKtyd0lVGak855SFHCCbePBXNk8F0SzkAuBY3cNk/59Zen/YGMQzqF08&#13;&#10;BYAkKaFKX/dCMGSUzBgK9wBTpe0MpJ/0xrScBdLnXOem9P+QDaoDtMceWlY7ROESjCejCTig8BYn&#13;&#10;4+EIvIGd6KSujXXfmCqRJ1JcsWzHVkJwbdmSCKH2LiBMDnfWBaizNlqS/YwxyksBlTsQgS6+xJPp&#13;&#10;uC3tmVByLjQdXMVXbQStSYili8Hbt0rwbM2FCIzZbZfCILCf4ulyuVqtWuVXYkK+1fStzHpdV8dv&#13;&#10;FcFzo8lCy0KCoS8tZZINM2+SQl0MaaFRxhWqbdo1VMk1uQq+K9wj3yHDYfhcYRjbOIwyDv3uRADP&#13;&#10;KJgE0kwBDGQolmGHFCeD0cD/2tg6U6FAZ2FYPcx81XwzNOUPlDsK5qMU8pHl0E2+4MFfmONT8oRC&#13;&#10;Rq4DIEh7tRxA7hWHHyu28l61AaxXTj5W7jWCZwCvVy65VOY9A6IPOW/kOwSavD0Ert7WzRiNJx5D&#13;&#10;f7dV2RGGCzAPOFtN1xxa+45YtyEGmhXGAVane4AjF6pKsWopjAplfr937+Vh+uEVowrWVortrz0x&#13;&#10;DCPxXcJemMajkd9zgRmNvyTAmPOX7fmL3JdLBQ0N4wPRBdLLO9GRuVHlC2zYhfcKT0RS8J1i6kzH&#13;&#10;LF2zTmFHU7ZYBDHYbZq4O/mkadcJfrKe6xdidNvEDlbDvepWHJmFIWw2wknW10iqxd6pnPuZCI3X&#13;&#10;4NoysBeBerV4z/kgdfrSzP8AAAD//wMAUEsDBBQABgAIAAAAIQAt/4vP4gAAABABAAAPAAAAZHJz&#13;&#10;L2Rvd25yZXYueG1sTE89T8MwEN2R+A/WIbEgapOEpErjVAjExESoQN3c+Igj4nMUO23673EnWE56&#13;&#10;uvdZbRc7sCNOvnck4WElgCG1TvfUSdh9vN6vgfmgSKvBEUo4o4dtfX1VqVK7E73jsQkdiybkSyXB&#13;&#10;hDCWnPvWoFV+5Uak+Pt2k1UhwqnjelKnaG4HngiRc6t6iglGjfhssP1pZivhzRh3J772ai7EOWua&#13;&#10;nRk/80XK25vlZRPP0wZYwCX8KeCyIfaHOhY7uJm0Z4OEIsmKSJWQPubALgSRZCmwg4QkTQXwuuL/&#13;&#10;h9S/AAAA//8DAFBLAQItABQABgAIAAAAIQC2gziS/gAAAOEBAAATAAAAAAAAAAAAAAAAAAAAAABb&#13;&#10;Q29udGVudF9UeXBlc10ueG1sUEsBAi0AFAAGAAgAAAAhADj9If/WAAAAlAEAAAsAAAAAAAAAAAAA&#13;&#10;AAAALwEAAF9yZWxzLy5yZWxzUEsBAi0AFAAGAAgAAAAhACoBGUkWAwAAsQYAAA4AAAAAAAAAAAAA&#13;&#10;AAAALgIAAGRycy9lMm9Eb2MueG1sUEsBAi0AFAAGAAgAAAAhAC3/i8/iAAAAEAEAAA8AAAAAAAAA&#13;&#10;AAAAAAAAcAUAAGRycy9kb3ducmV2LnhtbFBLBQYAAAAABAAEAPMAAAB/BgAAAAA=&#13;&#10;" adj="-4686,30417" fillcolor="#9cceee" strokecolor="black [3213]">
                <v:textbox>
                  <w:txbxContent>
                    <w:p w14:paraId="39E6632A" w14:textId="77777777" w:rsidR="00192307" w:rsidRPr="00D457F5" w:rsidRDefault="00192307" w:rsidP="009E693B">
                      <w:pPr>
                        <w:jc w:val="center"/>
                        <w:rPr>
                          <w:color w:val="000000" w:themeColor="text1"/>
                          <w:lang w:val="fr-CA"/>
                        </w:rPr>
                      </w:pPr>
                      <w:r w:rsidRPr="00D457F5">
                        <w:rPr>
                          <w:color w:val="000000" w:themeColor="text1"/>
                          <w:lang w:val="fr-CA"/>
                        </w:rPr>
                        <w:t xml:space="preserve">À quel âge </w:t>
                      </w:r>
                      <w:r>
                        <w:rPr>
                          <w:color w:val="000000" w:themeColor="text1"/>
                          <w:lang w:val="fr-CA"/>
                        </w:rPr>
                        <w:t>v</w:t>
                      </w:r>
                      <w:r w:rsidRPr="00D457F5">
                        <w:rPr>
                          <w:color w:val="000000" w:themeColor="text1"/>
                          <w:lang w:val="fr-CA"/>
                        </w:rPr>
                        <w:t xml:space="preserve">ais-je prendre ma retraite </w:t>
                      </w:r>
                      <w:r w:rsidRPr="00ED301A">
                        <w:rPr>
                          <w:rFonts w:ascii="Avenir Book" w:hAnsi="Avenir Book"/>
                          <w:color w:val="000000" w:themeColor="text1"/>
                          <w:lang w:val="fr-CA"/>
                        </w:rPr>
                        <w:t>?</w:t>
                      </w:r>
                    </w:p>
                  </w:txbxContent>
                </v:textbox>
                <w10:wrap type="through"/>
              </v:shape>
            </w:pict>
          </mc:Fallback>
        </mc:AlternateContent>
      </w:r>
      <w:r>
        <w:rPr>
          <w:noProof/>
          <w:lang w:eastAsia="fr-FR"/>
        </w:rPr>
        <mc:AlternateContent>
          <mc:Choice Requires="wps">
            <w:drawing>
              <wp:anchor distT="0" distB="0" distL="114300" distR="114300" simplePos="0" relativeHeight="253687808" behindDoc="0" locked="0" layoutInCell="1" allowOverlap="1" wp14:anchorId="1AEC196D" wp14:editId="6E983BD1">
                <wp:simplePos x="0" y="0"/>
                <wp:positionH relativeFrom="column">
                  <wp:posOffset>2005965</wp:posOffset>
                </wp:positionH>
                <wp:positionV relativeFrom="paragraph">
                  <wp:posOffset>109855</wp:posOffset>
                </wp:positionV>
                <wp:extent cx="2512060" cy="1370965"/>
                <wp:effectExtent l="76200" t="76200" r="78740" b="483235"/>
                <wp:wrapThrough wrapText="bothSides">
                  <wp:wrapPolygon edited="0">
                    <wp:start x="7207" y="-1201"/>
                    <wp:lineTo x="0" y="-400"/>
                    <wp:lineTo x="-655" y="14006"/>
                    <wp:lineTo x="2621" y="18809"/>
                    <wp:lineTo x="10047" y="25212"/>
                    <wp:lineTo x="11357" y="28013"/>
                    <wp:lineTo x="11575" y="28813"/>
                    <wp:lineTo x="12667" y="28813"/>
                    <wp:lineTo x="13541" y="25212"/>
                    <wp:lineTo x="19001" y="18809"/>
                    <wp:lineTo x="22059" y="12806"/>
                    <wp:lineTo x="21622" y="4002"/>
                    <wp:lineTo x="16599" y="-400"/>
                    <wp:lineTo x="14196" y="-1201"/>
                    <wp:lineTo x="7207" y="-1201"/>
                  </wp:wrapPolygon>
                </wp:wrapThrough>
                <wp:docPr id="1191" name="Bulle ronde 1191"/>
                <wp:cNvGraphicFramePr/>
                <a:graphic xmlns:a="http://schemas.openxmlformats.org/drawingml/2006/main">
                  <a:graphicData uri="http://schemas.microsoft.com/office/word/2010/wordprocessingShape">
                    <wps:wsp>
                      <wps:cNvSpPr/>
                      <wps:spPr>
                        <a:xfrm>
                          <a:off x="0" y="0"/>
                          <a:ext cx="2512060" cy="1370965"/>
                        </a:xfrm>
                        <a:prstGeom prst="wedgeEllipseCallout">
                          <a:avLst>
                            <a:gd name="adj1" fmla="val 6305"/>
                            <a:gd name="adj2" fmla="val 80256"/>
                          </a:avLst>
                        </a:prstGeom>
                        <a:solidFill>
                          <a:srgbClr val="FB81D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D44FE5" w14:textId="77777777" w:rsidR="00192307" w:rsidRPr="00D457F5" w:rsidRDefault="00192307" w:rsidP="009E693B">
                            <w:pPr>
                              <w:jc w:val="center"/>
                              <w:rPr>
                                <w:color w:val="000000" w:themeColor="text1"/>
                                <w:lang w:val="fr-CA"/>
                              </w:rPr>
                            </w:pPr>
                            <w:r>
                              <w:rPr>
                                <w:color w:val="000000" w:themeColor="text1"/>
                                <w:lang w:val="fr-CA"/>
                              </w:rPr>
                              <w:t xml:space="preserve">Quelle somme dois-je épargner chaque année pour ma retraite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C196D" id="Bulle ronde 1191" o:spid="_x0000_s1184" type="#_x0000_t63" style="position:absolute;left:0;text-align:left;margin-left:157.95pt;margin-top:8.65pt;width:197.8pt;height:107.95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jRtHAMAAK8GAAAOAAAAZHJzL2Uyb0RvYy54bWysVW1v2yAQ/j5p/wHxfY3tvLSN6lRZukyT&#13;&#10;qjZqO/UzwRAzYWBAYme/fgd+abZWqjQtHwgHd8fdc/ecr66bSqIDs05oleP0LMGIKaoLoXY5/v60&#13;&#10;/nSBkfNEFURqxXJ8ZA5fLz5+uKrNnGW61LJgFoET5ea1yXHpvZmPRo6WrCLuTBum4JJrWxEPot2N&#13;&#10;Cktq8F7JUZYks1GtbWGspsw5OL1pL/Ei+uecUX/PuWMeyRxDbD6uNq7bsI4WV2S+s8SUgnZhkH+I&#13;&#10;oiJCwaODqxviCdpb8cpVJajVTnN/RnU10pwLymIOkE2a/JXNY0kMi7kAOM4MMLn/55beHTYWiQJq&#13;&#10;l16mGClSQZU+76VkyGpVMBTPAabauDloP5qN7SQH25Bzw20V/iEb1ERojwO0rPGIwmE2TbNkBhWg&#13;&#10;cJeOz5PL2TSAP3oxN9b5r0xXKGxyXLNix75IKYxjKyKl3vuIMDncOh+hLrpoSfEDIueVhModiESz&#13;&#10;cRJ9QzVOVLJTlYskm8669zuHEEkfQfDutBTFWkgZBbvbrqRF4D3H688X6U3aGf+hJtVry9DIbLD1&#13;&#10;zRuG8HJryWLDQnqxKx1lio2L4JJCVSzpgNHWl7pr2TXUyIdQwIXYlf5B7JAVQD1fWsY2HqNCQLd7&#13;&#10;GaGzGnhAWg4AHWOpLDtAdZJJEn5dUr2rWJ6TMJwZF6FmoRXa4sedP0oWI1APjEMvQbnT+F5k8Uvy&#13;&#10;hEJGvgdABu1gxgHkwXD8vmGnH0xbwAbj7H3jwSK+DOANxpVQ2r7lQA4h81a/R6DNO0Dgm23Tkmh6&#13;&#10;HjAMZ1tdHIFagHnE2Rm6FtDYt8T5DbHQqkAGGJz+HhYudZ1j3e0wKrX99dZ50Afuwy1GNQytHLuf&#13;&#10;e2IZRvKbgqlwmU4mYcpFYTI9z0Cwpzfb0xu1r1YaGhrIA9HFbdD3st9yq6tnmK/L8CpcEUXh7RxT&#13;&#10;b3th5dthChOasuUyqsFkM8TfqkdD+04IzHpqnok1XRN7GAx3uh9wZB5JGHqrZWGrG2qk9HLvNReB&#13;&#10;E7HxWlw7AaZitOnoEMbuqRy1Xr4zi98AAAD//wMAUEsDBBQABgAIAAAAIQAwIUu74wAAAA8BAAAP&#13;&#10;AAAAZHJzL2Rvd25yZXYueG1sTE/LTsMwELwj8Q/WInFB1HmohKZxKlTEkQMBqerNiU0cxV5Hsdum&#13;&#10;f89ygstIq5mdR7VbnGVnPYfBo4B0lQDT2Hk1YC/g6/Pt8RlYiBKVtB61gKsOsKtvbypZKn/BD31u&#13;&#10;Ys/IBEMpBZgYp5Lz0BntZFj5SSNx3352MtI591zN8kLmzvIsSZ64kwNSgpGT3hvdjc3JCTiownfZ&#13;&#10;obUG3zcPzXi8jsd9I8T93fK6JXjZAot6iX8f8LuB+kNNxVp/QhWYFZCn6w1JiShyYCQo0nQNrBWQ&#13;&#10;5XkGvK74/x31DwAAAP//AwBQSwECLQAUAAYACAAAACEAtoM4kv4AAADhAQAAEwAAAAAAAAAAAAAA&#13;&#10;AAAAAAAAW0NvbnRlbnRfVHlwZXNdLnhtbFBLAQItABQABgAIAAAAIQA4/SH/1gAAAJQBAAALAAAA&#13;&#10;AAAAAAAAAAAAAC8BAABfcmVscy8ucmVsc1BLAQItABQABgAIAAAAIQAgljRtHAMAAK8GAAAOAAAA&#13;&#10;AAAAAAAAAAAAAC4CAABkcnMvZTJvRG9jLnhtbFBLAQItABQABgAIAAAAIQAwIUu74wAAAA8BAAAP&#13;&#10;AAAAAAAAAAAAAAAAAHYFAABkcnMvZG93bnJldi54bWxQSwUGAAAAAAQABADzAAAAhgYAAAAA&#13;&#10;" adj="12162,28135" fillcolor="#fb81d1" strokecolor="black [3213]">
                <v:textbox>
                  <w:txbxContent>
                    <w:p w14:paraId="30D44FE5" w14:textId="77777777" w:rsidR="00192307" w:rsidRPr="00D457F5" w:rsidRDefault="00192307" w:rsidP="009E693B">
                      <w:pPr>
                        <w:jc w:val="center"/>
                        <w:rPr>
                          <w:color w:val="000000" w:themeColor="text1"/>
                          <w:lang w:val="fr-CA"/>
                        </w:rPr>
                      </w:pPr>
                      <w:r>
                        <w:rPr>
                          <w:color w:val="000000" w:themeColor="text1"/>
                          <w:lang w:val="fr-CA"/>
                        </w:rPr>
                        <w:t xml:space="preserve">Quelle somme dois-je épargner chaque année pour ma retraite </w:t>
                      </w:r>
                      <w:r w:rsidRPr="00ED301A">
                        <w:rPr>
                          <w:rFonts w:ascii="Avenir Book" w:hAnsi="Avenir Book"/>
                          <w:color w:val="000000" w:themeColor="text1"/>
                          <w:lang w:val="fr-CA"/>
                        </w:rPr>
                        <w:t>?</w:t>
                      </w:r>
                    </w:p>
                  </w:txbxContent>
                </v:textbox>
                <w10:wrap type="through"/>
              </v:shape>
            </w:pict>
          </mc:Fallback>
        </mc:AlternateContent>
      </w:r>
      <w:r>
        <w:rPr>
          <w:noProof/>
          <w:lang w:eastAsia="fr-FR"/>
        </w:rPr>
        <mc:AlternateContent>
          <mc:Choice Requires="wps">
            <w:drawing>
              <wp:anchor distT="0" distB="0" distL="114300" distR="114300" simplePos="0" relativeHeight="253689856" behindDoc="0" locked="0" layoutInCell="1" allowOverlap="1" wp14:anchorId="613BBD3B" wp14:editId="4BD76776">
                <wp:simplePos x="0" y="0"/>
                <wp:positionH relativeFrom="column">
                  <wp:posOffset>-582295</wp:posOffset>
                </wp:positionH>
                <wp:positionV relativeFrom="paragraph">
                  <wp:posOffset>1597660</wp:posOffset>
                </wp:positionV>
                <wp:extent cx="1902460" cy="1710690"/>
                <wp:effectExtent l="76200" t="76200" r="1653540" b="67310"/>
                <wp:wrapThrough wrapText="bothSides">
                  <wp:wrapPolygon edited="0">
                    <wp:start x="7210" y="-962"/>
                    <wp:lineTo x="288" y="-321"/>
                    <wp:lineTo x="288" y="4811"/>
                    <wp:lineTo x="-865" y="4811"/>
                    <wp:lineTo x="-865" y="13791"/>
                    <wp:lineTo x="-288" y="15715"/>
                    <wp:lineTo x="3461" y="20205"/>
                    <wp:lineTo x="6921" y="21488"/>
                    <wp:lineTo x="7210" y="22129"/>
                    <wp:lineTo x="13842" y="22129"/>
                    <wp:lineTo x="14131" y="21488"/>
                    <wp:lineTo x="17303" y="20205"/>
                    <wp:lineTo x="21340" y="15394"/>
                    <wp:lineTo x="21340" y="15073"/>
                    <wp:lineTo x="39509" y="11866"/>
                    <wp:lineTo x="40085" y="9942"/>
                    <wp:lineTo x="29704" y="8980"/>
                    <wp:lineTo x="20764" y="4811"/>
                    <wp:lineTo x="20764" y="3528"/>
                    <wp:lineTo x="15573" y="-321"/>
                    <wp:lineTo x="13842" y="-962"/>
                    <wp:lineTo x="7210" y="-962"/>
                  </wp:wrapPolygon>
                </wp:wrapThrough>
                <wp:docPr id="1192" name="Bulle ronde 1192"/>
                <wp:cNvGraphicFramePr/>
                <a:graphic xmlns:a="http://schemas.openxmlformats.org/drawingml/2006/main">
                  <a:graphicData uri="http://schemas.microsoft.com/office/word/2010/wordprocessingShape">
                    <wps:wsp>
                      <wps:cNvSpPr/>
                      <wps:spPr>
                        <a:xfrm>
                          <a:off x="0" y="0"/>
                          <a:ext cx="1902460" cy="1710690"/>
                        </a:xfrm>
                        <a:prstGeom prst="wedgeEllipseCallout">
                          <a:avLst>
                            <a:gd name="adj1" fmla="val 136448"/>
                            <a:gd name="adj2" fmla="val 7675"/>
                          </a:avLst>
                        </a:prstGeom>
                        <a:solidFill>
                          <a:srgbClr val="7475F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0F0F215" w14:textId="77777777" w:rsidR="00192307" w:rsidRPr="00ED301A" w:rsidRDefault="00192307" w:rsidP="009E693B">
                            <w:pPr>
                              <w:jc w:val="center"/>
                              <w:rPr>
                                <w:color w:val="FFFFFF" w:themeColor="background1"/>
                                <w:lang w:val="fr-CA"/>
                              </w:rPr>
                            </w:pPr>
                            <w:r w:rsidRPr="00ED301A">
                              <w:rPr>
                                <w:color w:val="FFFFFF" w:themeColor="background1"/>
                                <w:lang w:val="fr-CA"/>
                              </w:rPr>
                              <w:t xml:space="preserve">Combien de voyages pourrais-je faire pendant ma retraite </w:t>
                            </w:r>
                            <w:r w:rsidRPr="00ED301A">
                              <w:rPr>
                                <w:rFonts w:ascii="Avenir Book" w:hAnsi="Avenir Book"/>
                                <w:color w:val="FFFFFF" w:themeColor="background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BBD3B" id="Bulle ronde 1192" o:spid="_x0000_s1185" type="#_x0000_t63" style="position:absolute;left:0;text-align:left;margin-left:-45.85pt;margin-top:125.8pt;width:149.8pt;height:134.7pt;z-index:2536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H83FgMAALAGAAAOAAAAZHJzL2Uyb0RvYy54bWysVd1v2jAQf5+0/8Hy+5oEAhTUUDE2pklV&#13;&#10;i9pOfTaOQzw5tmcbku6v39n5gK6VKk3jwdz5Pnz3u49cXTeVQEdmLFcyw8lFjBGTVOVc7jP843Hz&#13;&#10;6RIj64jMiVCSZfiZWXy9/PjhqtYLNlKlEjkzCJxIu6h1hkvn9CKKLC1ZReyF0kyCsFCmIg5Ys49y&#13;&#10;Q2rwXoloFMfTqFYm10ZRZi3cfmmFeBn8FwWj7q4oLHNIZBhic+E04dz5M1pekcXeEF1y2oVB/iGK&#13;&#10;inAJjw6uvhBH0MHwV64qTo2yqnAXVFWRKgpOWcgBskniv7J5KIlmIRcAx+oBJvv/3NLb49YgnkPt&#13;&#10;kvkII0kqqNLngxAMGSVzhsI9wFRruwDtB701HWeB9Dk3han8P2SDmgDt8wAtaxyicJnM41E6hQpQ&#13;&#10;kCWzJJ7OA/jRyVwb674xVSFPZLhm+Z59FYJry9ZECHVwAWFyvLEuQJ130ZL8Z4JRUQmo3JEIlIyn&#13;&#10;aXrZlfZMCdI7Kc2ms4lXgQA6j0D1IXj3Vgmeb7gQgTH73VoYBO4zPEtnk824M36hJuRrS9/JbLB1&#13;&#10;TfLaEF5uLVnoWMgvtKWlTLJx7l1SKIshHTLKuFJ1PbuBIrk2VcH3pbvne2Q4zJ4rDWNbh1HOod2d&#13;&#10;CNgZBYNA2iGAeQy1MuyY4VGcxv7Xxda7CvCchWH1OPeY+V5oqx8o9yyYj1LIe1ZAM/l6h/fCGJ+S&#13;&#10;JxQycj0AQdubFQDyYDh+37DT96YtYIPx6H3jwSK8DOANxhWXyrzlQAwhF61+j0Cbt4fANbumnaJJ&#13;&#10;aDx/t1P5M8wWYB5wtppuOHT2DbFuSwz0KkwDbE53B0chVJ1h1VEYlcr8fuve68PwgxSjGrZWhu2v&#13;&#10;AzEMI/FdwlqYJ2nq11xg0slsBIw5l+zOJfJQrRU0NEwPRBdIr+9ETxZGVU+wYFf+VRARSeHtDFNn&#13;&#10;embt2m0KK5qy1SqowWrTxN3IB037TvCT9dg8EaO7JnawGW5Vv+G6IWzn8aTrayTV6uBUwf1MhMZr&#13;&#10;ce0YWItAvdi753zQOn1oln8AAAD//wMAUEsDBBQABgAIAAAAIQCXyYJ+5AAAABABAAAPAAAAZHJz&#13;&#10;L2Rvd25yZXYueG1sTE9bS8MwFH4X/A/hCL5tSSrrtq7pEMUHQYTO22vWpE1pc1KabK3+erMnfTnw&#13;&#10;cb5rvp9tT8569K1DAXzJgGisnGqxEfD+9rTYAPFBopK9Qy3gW3vYF9dXucyUm7DU50NoSDRBn0kB&#13;&#10;JoQho9RXRlvpl27QGH+1G60MEY4NVaOcorntacJYSq1sMSYYOegHo6vucLICavOJc/nRpWWn+HN9&#13;&#10;N21ef75ehLi9mR938dzvgAQ9hz8FXDbE/lDEYkd3QuVJL2Cx5etIFZCseAokMhK23gI5ClglnAEt&#13;&#10;cvp/SPELAAD//wMAUEsBAi0AFAAGAAgAAAAhALaDOJL+AAAA4QEAABMAAAAAAAAAAAAAAAAAAAAA&#13;&#10;AFtDb250ZW50X1R5cGVzXS54bWxQSwECLQAUAAYACAAAACEAOP0h/9YAAACUAQAACwAAAAAAAAAA&#13;&#10;AAAAAAAvAQAAX3JlbHMvLnJlbHNQSwECLQAUAAYACAAAACEAVYR/NxYDAACwBgAADgAAAAAAAAAA&#13;&#10;AAAAAAAuAgAAZHJzL2Uyb0RvYy54bWxQSwECLQAUAAYACAAAACEAl8mCfuQAAAAQAQAADwAAAAAA&#13;&#10;AAAAAAAAAABwBQAAZHJzL2Rvd25yZXYueG1sUEsFBgAAAAAEAAQA8wAAAIEGAAAAAA==&#13;&#10;" adj="40273,12458" fillcolor="#7475f3" strokecolor="black [3213]">
                <v:textbox>
                  <w:txbxContent>
                    <w:p w14:paraId="00F0F215" w14:textId="77777777" w:rsidR="00192307" w:rsidRPr="00ED301A" w:rsidRDefault="00192307" w:rsidP="009E693B">
                      <w:pPr>
                        <w:jc w:val="center"/>
                        <w:rPr>
                          <w:color w:val="FFFFFF" w:themeColor="background1"/>
                          <w:lang w:val="fr-CA"/>
                        </w:rPr>
                      </w:pPr>
                      <w:r w:rsidRPr="00ED301A">
                        <w:rPr>
                          <w:color w:val="FFFFFF" w:themeColor="background1"/>
                          <w:lang w:val="fr-CA"/>
                        </w:rPr>
                        <w:t xml:space="preserve">Combien de voyages pourrais-je faire pendant ma retraite </w:t>
                      </w:r>
                      <w:r w:rsidRPr="00ED301A">
                        <w:rPr>
                          <w:rFonts w:ascii="Avenir Book" w:hAnsi="Avenir Book"/>
                          <w:color w:val="FFFFFF" w:themeColor="background1"/>
                          <w:lang w:val="fr-CA"/>
                        </w:rPr>
                        <w:t>?</w:t>
                      </w:r>
                    </w:p>
                  </w:txbxContent>
                </v:textbox>
                <w10:wrap type="through"/>
              </v:shape>
            </w:pict>
          </mc:Fallback>
        </mc:AlternateContent>
      </w:r>
      <w:r>
        <w:rPr>
          <w:noProof/>
          <w:lang w:eastAsia="fr-FR"/>
        </w:rPr>
        <mc:AlternateContent>
          <mc:Choice Requires="wps">
            <w:drawing>
              <wp:anchor distT="0" distB="0" distL="114300" distR="114300" simplePos="0" relativeHeight="253686784" behindDoc="0" locked="0" layoutInCell="1" allowOverlap="1" wp14:anchorId="21A8EA58" wp14:editId="6832E897">
                <wp:simplePos x="0" y="0"/>
                <wp:positionH relativeFrom="column">
                  <wp:posOffset>-1270</wp:posOffset>
                </wp:positionH>
                <wp:positionV relativeFrom="paragraph">
                  <wp:posOffset>264795</wp:posOffset>
                </wp:positionV>
                <wp:extent cx="1902460" cy="1253490"/>
                <wp:effectExtent l="50800" t="76200" r="1221740" b="778510"/>
                <wp:wrapThrough wrapText="bothSides">
                  <wp:wrapPolygon edited="0">
                    <wp:start x="6633" y="-1313"/>
                    <wp:lineTo x="-577" y="-438"/>
                    <wp:lineTo x="-577" y="15757"/>
                    <wp:lineTo x="4614" y="20571"/>
                    <wp:lineTo x="25378" y="27574"/>
                    <wp:lineTo x="33164" y="33702"/>
                    <wp:lineTo x="33453" y="34578"/>
                    <wp:lineTo x="35183" y="34578"/>
                    <wp:lineTo x="35183" y="33264"/>
                    <wp:lineTo x="24224" y="20571"/>
                    <wp:lineTo x="21917" y="13568"/>
                    <wp:lineTo x="21917" y="4815"/>
                    <wp:lineTo x="16438" y="-438"/>
                    <wp:lineTo x="14419" y="-1313"/>
                    <wp:lineTo x="6633" y="-1313"/>
                  </wp:wrapPolygon>
                </wp:wrapThrough>
                <wp:docPr id="1193" name="Bulle ronde 1193"/>
                <wp:cNvGraphicFramePr/>
                <a:graphic xmlns:a="http://schemas.openxmlformats.org/drawingml/2006/main">
                  <a:graphicData uri="http://schemas.microsoft.com/office/word/2010/wordprocessingShape">
                    <wps:wsp>
                      <wps:cNvSpPr/>
                      <wps:spPr>
                        <a:xfrm>
                          <a:off x="0" y="0"/>
                          <a:ext cx="1902460" cy="1253490"/>
                        </a:xfrm>
                        <a:prstGeom prst="wedgeEllipseCallout">
                          <a:avLst>
                            <a:gd name="adj1" fmla="val 110786"/>
                            <a:gd name="adj2" fmla="val 106273"/>
                          </a:avLst>
                        </a:prstGeom>
                        <a:solidFill>
                          <a:srgbClr val="EBEB74"/>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922A5FE" w14:textId="77777777" w:rsidR="00192307" w:rsidRPr="00D457F5" w:rsidRDefault="00192307" w:rsidP="009E693B">
                            <w:pPr>
                              <w:jc w:val="center"/>
                              <w:rPr>
                                <w:color w:val="000000" w:themeColor="text1"/>
                                <w:lang w:val="fr-CA"/>
                              </w:rPr>
                            </w:pPr>
                            <w:r>
                              <w:rPr>
                                <w:color w:val="000000" w:themeColor="text1"/>
                                <w:lang w:val="fr-CA"/>
                              </w:rPr>
                              <w:t xml:space="preserve">Quels seront mes revenus et mes dépenses à la retraite </w:t>
                            </w:r>
                            <w:r w:rsidRPr="00ED301A">
                              <w:rPr>
                                <w:rFonts w:ascii="Avenir Book" w:hAnsi="Avenir Book"/>
                                <w:color w:val="000000" w:themeColor="text1"/>
                                <w:lang w:val="fr-CA"/>
                              </w:rPr>
                              <w:t>?</w:t>
                            </w:r>
                            <w:r>
                              <w:rPr>
                                <w:color w:val="000000" w:themeColor="text1"/>
                                <w:lang w:val="fr-CA"/>
                              </w:rPr>
                              <w:t xml:space="preserve"> retraite</w:t>
                            </w:r>
                            <w:r w:rsidRPr="00D457F5">
                              <w:rPr>
                                <w:color w:val="000000" w:themeColor="text1"/>
                                <w:lang w:val="fr-CA"/>
                              </w:rPr>
                              <w:t>quel âge fais-je prendre ma retraite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8EA58" id="Bulle ronde 1193" o:spid="_x0000_s1186" type="#_x0000_t63" style="position:absolute;left:0;text-align:left;margin-left:-.1pt;margin-top:20.85pt;width:149.8pt;height:98.7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Qj6FgMAALIGAAAOAAAAZHJzL2Uyb0RvYy54bWysVVtP2zAUfp+0/2D5feTS0tKKFJWOTpMQ&#13;&#10;VMDEs+s4jSfH9my3Cfv1O3YuLQMJaVof3HPsc/3OJZdXTSXQgRnLlcxwchZjxCRVOZe7DP94Wn+5&#13;&#10;wMg6InMilGQZfmEWXy0+f7qs9ZylqlQiZwaBEWnntc5w6ZyeR5GlJauIPVOaSXgslKmIA9bsotyQ&#13;&#10;GqxXIkrjeBLVyuTaKMqshduv7SNeBPtFwai7LwrLHBIZhthcOE04t/6MFpdkvjNEl5x2YZB/iKIi&#13;&#10;XILTwdRX4gjaG/7GVMWpUVYV7oyqKlJFwSkLOUA2SfxXNo8l0SzkAuBYPcBk/59ZenfYGMRzqF0y&#13;&#10;G2EkSQVVut4LwZBRMmco3ANMtbZzkH7UG9NxFkifc1OYyv9DNqgJ0L4M0LLGIQqXySxOxxOoAIW3&#13;&#10;JD0fjWcB/Oioro1135iqkCcyXLN8x26E4NqyFRFC7V1AmBxurQtQ5120JP+ZYFRUAip3IAIijqcX&#13;&#10;k660J0LpK6F4kk5HXghC6GwC1QfhHVgleL7mQgTG7LYrYRA4yPDN9c31dNwpvxIT8q2m72U26Lom&#13;&#10;easInltNFnoWMgyNaSmTbJR7kxQKY0iHjTKuVF3XrqFMrk1W8F3pHvgOGQ7T50rD2MZhlHNoeCcC&#13;&#10;ekbBKJB2DGAiQ7UMO2Q4jcex/3Wx9aYCPCdhWD3KPWa+G9r6B8q9COajFPKBFdBOvuLBXxjkY/KE&#13;&#10;QkauByBIe7UCQB4URx8rdvJetQVsUE4/Vh40gmcAb1CuuFTmPQNiCLlo5XsE2rw9BK7ZNu0cnc88&#13;&#10;hv5uq/IXmC7APOBsNV1z6O1bYt2GGOhWmAfYne4ejkKoOsOqozAqlfn93r2Xh/GHV4xq2FsZtr/2&#13;&#10;xDCMxHcJi2GWjMd+0QVmfD5NgTGnL9vTF7mvVgoaGuYHogukl3eiJwujqmdYsUvvFZ6IpOA7w9SZ&#13;&#10;nlm5dp/CkqZsuQxisNw0cbfyUdO+E/xkPTXPxOiuiR3shjvV77huCNt5PMr6Gkm13DtVcD8TofFa&#13;&#10;XDsGFiNQrzbvKR+kjp+axR8AAAD//wMAUEsDBBQABgAIAAAAIQDHhfyP4gAAAA0BAAAPAAAAZHJz&#13;&#10;L2Rvd25yZXYueG1sTE9Nb4JAEL036X/YTJPedAGNCrKY1uqp6aG0B48rOwJxPwi7Ivz7Tk/tZTKT&#13;&#10;9+Z95LvRaDZg71tnBcTzCBjayqnW1gK+v46zDTAfpFVSO4sCJvSwKx4fcpkpd7efOJShZiRifSYF&#13;&#10;NCF0Gee+atBIP3cdWsIurjcy0NnXXPXyTuJG8ySKVtzI1pJDIzvcN1hdy5sRsN6/L4briuvTh0pL&#13;&#10;dzhMr5vjJMTz0/i2pfGyBRZwDH8f8NuB8kNBwc7uZpVnWsAsIaKAZbwGRnCSpktgZ1oWaQy8yPn/&#13;&#10;FsUPAAAA//8DAFBLAQItABQABgAIAAAAIQC2gziS/gAAAOEBAAATAAAAAAAAAAAAAAAAAAAAAABb&#13;&#10;Q29udGVudF9UeXBlc10ueG1sUEsBAi0AFAAGAAgAAAAhADj9If/WAAAAlAEAAAsAAAAAAAAAAAAA&#13;&#10;AAAALwEAAF9yZWxzLy5yZWxzUEsBAi0AFAAGAAgAAAAhAFMJCPoWAwAAsgYAAA4AAAAAAAAAAAAA&#13;&#10;AAAALgIAAGRycy9lMm9Eb2MueG1sUEsBAi0AFAAGAAgAAAAhAMeF/I/iAAAADQEAAA8AAAAAAAAA&#13;&#10;AAAAAAAAcAUAAGRycy9kb3ducmV2LnhtbFBLBQYAAAAABAAEAPMAAAB/BgAAAAA=&#13;&#10;" adj="34730,33755" fillcolor="#ebeb74" strokecolor="black [3213]">
                <v:textbox>
                  <w:txbxContent>
                    <w:p w14:paraId="7922A5FE" w14:textId="77777777" w:rsidR="00192307" w:rsidRPr="00D457F5" w:rsidRDefault="00192307" w:rsidP="009E693B">
                      <w:pPr>
                        <w:jc w:val="center"/>
                        <w:rPr>
                          <w:color w:val="000000" w:themeColor="text1"/>
                          <w:lang w:val="fr-CA"/>
                        </w:rPr>
                      </w:pPr>
                      <w:r>
                        <w:rPr>
                          <w:color w:val="000000" w:themeColor="text1"/>
                          <w:lang w:val="fr-CA"/>
                        </w:rPr>
                        <w:t xml:space="preserve">Quels seront mes revenus et mes dépenses à la retraite </w:t>
                      </w:r>
                      <w:r w:rsidRPr="00ED301A">
                        <w:rPr>
                          <w:rFonts w:ascii="Avenir Book" w:hAnsi="Avenir Book"/>
                          <w:color w:val="000000" w:themeColor="text1"/>
                          <w:lang w:val="fr-CA"/>
                        </w:rPr>
                        <w:t>?</w:t>
                      </w:r>
                      <w:r>
                        <w:rPr>
                          <w:color w:val="000000" w:themeColor="text1"/>
                          <w:lang w:val="fr-CA"/>
                        </w:rPr>
                        <w:t xml:space="preserve"> retraite</w:t>
                      </w:r>
                      <w:r w:rsidRPr="00D457F5">
                        <w:rPr>
                          <w:color w:val="000000" w:themeColor="text1"/>
                          <w:lang w:val="fr-CA"/>
                        </w:rPr>
                        <w:t>quel âge fais-je prendre ma retraite ?</w:t>
                      </w:r>
                    </w:p>
                  </w:txbxContent>
                </v:textbox>
                <w10:wrap type="through"/>
              </v:shape>
            </w:pict>
          </mc:Fallback>
        </mc:AlternateContent>
      </w:r>
      <w:r>
        <w:rPr>
          <w:noProof/>
          <w:lang w:eastAsia="fr-FR"/>
        </w:rPr>
        <w:drawing>
          <wp:anchor distT="0" distB="0" distL="114300" distR="114300" simplePos="0" relativeHeight="253684736" behindDoc="1" locked="0" layoutInCell="1" allowOverlap="1" wp14:anchorId="0411D2A8" wp14:editId="3ACB3CCA">
            <wp:simplePos x="0" y="0"/>
            <wp:positionH relativeFrom="column">
              <wp:posOffset>2770946</wp:posOffset>
            </wp:positionH>
            <wp:positionV relativeFrom="paragraph">
              <wp:posOffset>1594388</wp:posOffset>
            </wp:positionV>
            <wp:extent cx="1830511" cy="1855441"/>
            <wp:effectExtent l="0" t="0" r="0" b="0"/>
            <wp:wrapNone/>
            <wp:docPr id="1361" name="Image 1361"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4-04%20à%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30511" cy="1855441"/>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36B4472" w14:textId="77777777" w:rsidR="009E693B" w:rsidRDefault="009E693B" w:rsidP="009E693B">
      <w:r>
        <w:lastRenderedPageBreak/>
        <w:t>Comme nous pouvons le constater, les questions possibles sont innombrables. Elles ont toutes un impact financier sur les différents calculs qui sont propres à la planification de la retraite. Malgré que ce soit les chiffres qui parleront, la planification de la retraite, comme tout sujet de finances personnelles, porte les gens inexorablement vers les choix, les priorisations, l’expression de profondes valeurs personnelles. Dans le cadre de la présente section de notre ouvrage, nous privilégierons les aspects quantitatifs associés à la planification de la retraite. Ce n’est pas sans dire qu’il existe tout un pan de préparation à la retraite qui se situe en marge des chiffres et pour lequel les individus doivent investir temps et réflexion.</w:t>
      </w:r>
    </w:p>
    <w:p w14:paraId="252DBBE8" w14:textId="77777777" w:rsidR="009E693B" w:rsidRDefault="009E693B" w:rsidP="009E693B"/>
    <w:p w14:paraId="668E7BBC" w14:textId="77777777" w:rsidR="009E693B" w:rsidRDefault="009E693B" w:rsidP="00E30DE4">
      <w:pPr>
        <w:pStyle w:val="Titre2"/>
        <w:numPr>
          <w:ilvl w:val="0"/>
          <w:numId w:val="99"/>
        </w:numPr>
        <w:rPr>
          <w:rStyle w:val="Titre2Car"/>
          <w:b/>
        </w:rPr>
      </w:pPr>
      <w:bookmarkStart w:id="120" w:name="_Toc485376854"/>
      <w:bookmarkStart w:id="121" w:name="_Toc14273514"/>
      <w:r w:rsidRPr="002210A6">
        <w:rPr>
          <w:rStyle w:val="Titre2Car"/>
          <w:b/>
        </w:rPr>
        <w:t>L</w:t>
      </w:r>
      <w:r>
        <w:rPr>
          <w:rStyle w:val="Titre2Car"/>
          <w:b/>
        </w:rPr>
        <w:t>a planification de la retraite – une composante de la planification financière personnelle</w:t>
      </w:r>
      <w:bookmarkEnd w:id="120"/>
      <w:bookmarkEnd w:id="121"/>
    </w:p>
    <w:p w14:paraId="032DCDF1" w14:textId="77777777" w:rsidR="009E693B" w:rsidRDefault="009E693B" w:rsidP="009E693B"/>
    <w:p w14:paraId="0F424695" w14:textId="105E1F76" w:rsidR="009E693B" w:rsidRDefault="009E693B" w:rsidP="009E693B">
      <w:r>
        <w:t>Les finances personnelles sont un vaste sujet où s’intègrent de nombreuses composantes associées à des champs disciplinaires variés (fiscalité, finances, droit, économie, placements, assurances-vie</w:t>
      </w:r>
      <w:r w:rsidR="00803B39">
        <w:t>, psychologie</w:t>
      </w:r>
      <w:r>
        <w:t>). Pour y exceller, il faut y consacrer du temps, ouvrir les horizons du savoir et être capable d’avoir une vue d’ensemble qui permet de bien identifier les différentes interrelations qui existent entre chacune de ses composantes. Il est aussi important de connaître les maillons faibles de ses connaissances pour y établir ses limites de compétence et ainsi pouvoir collaborer avec des professionnels ayant des connaissances complémentaires. Par exemple, il serait hasardeux d’œuvrer en finances personnelles en ayant que de très faibles réflexes et compétences fiscales, et ce, en l’ignorant, et par le fait même, en ne cherchant pas à valider ses positions et ses interprétations fiscales.</w:t>
      </w:r>
    </w:p>
    <w:p w14:paraId="7C9A862A" w14:textId="77777777" w:rsidR="009E693B" w:rsidRDefault="009E693B" w:rsidP="009E693B"/>
    <w:p w14:paraId="4F19E767" w14:textId="5D754286" w:rsidR="009E693B" w:rsidRDefault="009E693B" w:rsidP="009E693B">
      <w:r>
        <w:t xml:space="preserve">Dans le présent ouvrage, nous avons deux parties distinctes qui visent à donner aux lecteurs des outils pour prendre en main leurs finances personnelles. </w:t>
      </w:r>
      <w:r w:rsidRPr="006D4AB7">
        <w:rPr>
          <w:color w:val="00B050"/>
        </w:rPr>
        <w:t>L</w:t>
      </w:r>
      <w:r w:rsidR="006D4AB7" w:rsidRPr="006D4AB7">
        <w:rPr>
          <w:color w:val="00B050"/>
        </w:rPr>
        <w:t>e SUJET</w:t>
      </w:r>
      <w:r w:rsidRPr="006D4AB7">
        <w:rPr>
          <w:color w:val="00B050"/>
        </w:rPr>
        <w:t xml:space="preserve"> 3 </w:t>
      </w:r>
      <w:r>
        <w:t xml:space="preserve">s’intéresse aux </w:t>
      </w:r>
      <w:r w:rsidRPr="00D26715">
        <w:rPr>
          <w:color w:val="FF6700" w:themeColor="accent3"/>
        </w:rPr>
        <w:t>OUTILS DE CONTRÔLE FINANCIER</w:t>
      </w:r>
      <w:r>
        <w:t>, alors que l</w:t>
      </w:r>
      <w:r w:rsidR="006D4AB7">
        <w:t xml:space="preserve">e </w:t>
      </w:r>
      <w:r w:rsidR="006D4AB7" w:rsidRPr="006D4AB7">
        <w:rPr>
          <w:color w:val="00B050"/>
        </w:rPr>
        <w:t>SUJET</w:t>
      </w:r>
      <w:r w:rsidRPr="006D4AB7">
        <w:rPr>
          <w:color w:val="00B050"/>
        </w:rPr>
        <w:t xml:space="preserve"> 4 </w:t>
      </w:r>
      <w:r>
        <w:t xml:space="preserve">traitera des </w:t>
      </w:r>
      <w:r w:rsidRPr="00D26715">
        <w:rPr>
          <w:color w:val="FF6700" w:themeColor="accent3"/>
        </w:rPr>
        <w:t>OUTILS DE LA PLANIFICATION DE LA RETRAITE</w:t>
      </w:r>
      <w:r>
        <w:t>. Il existe un lien et une logique à mettre dans une même séquence l’apprentissage de ces deux concepts. Les outils de contrôle financier ont pour objectif ultime de fixer les comportements qui permettront aux individus et aux ménages de maintenir un équilibre financier entre leur train de vie durant la phase active</w:t>
      </w:r>
      <w:r>
        <w:rPr>
          <w:rStyle w:val="Appelnotedebasdep"/>
        </w:rPr>
        <w:footnoteReference w:customMarkFollows="1" w:id="47"/>
        <w:t>46</w:t>
      </w:r>
      <w:r>
        <w:t xml:space="preserve">, leurs revenus et le niveau </w:t>
      </w:r>
      <w:r w:rsidRPr="005E3F85">
        <w:rPr>
          <w:color w:val="FF6700" w:themeColor="accent3"/>
        </w:rPr>
        <w:t>D’ÉPARGNE</w:t>
      </w:r>
      <w:r>
        <w:t xml:space="preserve"> requis à l’atteinte des objectifs de retraite. La question devient alors, mais comment déterminer </w:t>
      </w:r>
      <w:r w:rsidRPr="005E3F85">
        <w:rPr>
          <w:u w:val="single"/>
        </w:rPr>
        <w:t>ce</w:t>
      </w:r>
      <w:r>
        <w:t xml:space="preserve"> niveau </w:t>
      </w:r>
      <w:r w:rsidRPr="000C6746">
        <w:rPr>
          <w:color w:val="FF6700" w:themeColor="accent3"/>
        </w:rPr>
        <w:t xml:space="preserve">D’ÉPARGNE </w:t>
      </w:r>
      <w:r>
        <w:lastRenderedPageBreak/>
        <w:t>requis, chaque année, durant la vie active pour atteindre sereinement la retraite. Ultimement, c’est à cette question (et toutes ses variantes possibles) que nous nous engagerons dans la présente partie de l’ouvrage. Il y a une boucle à clore !</w:t>
      </w:r>
    </w:p>
    <w:p w14:paraId="2FCF34DC" w14:textId="77777777" w:rsidR="009E693B" w:rsidRDefault="009E693B" w:rsidP="009E693B"/>
    <w:p w14:paraId="3B2B989D" w14:textId="5E34DC4E" w:rsidR="009E693B" w:rsidRPr="002C170E" w:rsidRDefault="009E693B" w:rsidP="009E693B">
      <w:pPr>
        <w:rPr>
          <w:color w:val="FF6700" w:themeColor="accent3"/>
          <w:sz w:val="26"/>
          <w:szCs w:val="26"/>
        </w:rPr>
      </w:pPr>
      <w:r>
        <w:t xml:space="preserve"> </w:t>
      </w:r>
      <w:r w:rsidRPr="002C170E">
        <w:rPr>
          <w:color w:val="FF6700" w:themeColor="accent3"/>
          <w:sz w:val="26"/>
          <w:szCs w:val="26"/>
        </w:rPr>
        <w:t>IMAGE 2</w:t>
      </w:r>
      <w:r w:rsidR="00803B39">
        <w:rPr>
          <w:color w:val="FF6700" w:themeColor="accent3"/>
          <w:sz w:val="26"/>
          <w:szCs w:val="26"/>
        </w:rPr>
        <w:t>0</w:t>
      </w:r>
      <w:r w:rsidRPr="002C170E">
        <w:rPr>
          <w:color w:val="FF6700" w:themeColor="accent3"/>
          <w:sz w:val="26"/>
          <w:szCs w:val="26"/>
        </w:rPr>
        <w:tab/>
        <w:t xml:space="preserve">Schéma des finances personnelles  </w:t>
      </w:r>
    </w:p>
    <w:p w14:paraId="128A9DD3" w14:textId="77777777" w:rsidR="009E693B" w:rsidRDefault="009E693B" w:rsidP="009E693B">
      <w:r>
        <w:rPr>
          <w:noProof/>
          <w:lang w:eastAsia="fr-FR"/>
        </w:rPr>
        <mc:AlternateContent>
          <mc:Choice Requires="wps">
            <w:drawing>
              <wp:anchor distT="0" distB="0" distL="114300" distR="114300" simplePos="0" relativeHeight="253720576" behindDoc="1" locked="0" layoutInCell="1" allowOverlap="1" wp14:anchorId="21E7EF58" wp14:editId="59D5D444">
                <wp:simplePos x="0" y="0"/>
                <wp:positionH relativeFrom="column">
                  <wp:posOffset>-505460</wp:posOffset>
                </wp:positionH>
                <wp:positionV relativeFrom="paragraph">
                  <wp:posOffset>165735</wp:posOffset>
                </wp:positionV>
                <wp:extent cx="8457866" cy="5375275"/>
                <wp:effectExtent l="76200" t="76200" r="76835" b="60325"/>
                <wp:wrapNone/>
                <wp:docPr id="1194" name="Rectangle 1194"/>
                <wp:cNvGraphicFramePr/>
                <a:graphic xmlns:a="http://schemas.openxmlformats.org/drawingml/2006/main">
                  <a:graphicData uri="http://schemas.microsoft.com/office/word/2010/wordprocessingShape">
                    <wps:wsp>
                      <wps:cNvSpPr/>
                      <wps:spPr>
                        <a:xfrm>
                          <a:off x="0" y="0"/>
                          <a:ext cx="8457866" cy="5375275"/>
                        </a:xfrm>
                        <a:prstGeom prst="rect">
                          <a:avLst/>
                        </a:prstGeom>
                        <a:solidFill>
                          <a:schemeClr val="bg2"/>
                        </a:solidFill>
                        <a:ln w="19050"/>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0710B" id="Rectangle 1194" o:spid="_x0000_s1026" style="position:absolute;margin-left:-39.8pt;margin-top:13.05pt;width:665.95pt;height:423.25pt;z-index:-2495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HNzwIAAAoGAAAOAAAAZHJzL2Uyb0RvYy54bWysVFlrGzEQfi/0Pwi9N+v1kcNkHUyCSyEk&#13;&#10;JknJs6yVvAKtpI7kq7++I+1hJw0ESv0ga1ZzfvPNXN/sa022AryypqD52YASYbgtlVkX9OfL4tsl&#13;&#10;JT4wUzJtjSjoQXh6M/v65XrnpmJoK6tLAQSdGD/duYJWIbhplnleiZr5M+uEwUdpoWYBRVhnJbAd&#13;&#10;eq91NhwMzrOdhdKB5cJ7/HrXPNJZ8i+l4OFRSi8C0QXF3EI6IZ2reGazazZdA3OV4m0a7B+yqJky&#13;&#10;GLR3dccCIxtQf7mqFQfrrQxn3NaZlVJxkWrAavLBu2qeK+ZEqgXB8a6Hyf8/t/xhuwSiSuxdfjWm&#13;&#10;xLAau/SEuDGz1oKkrwjSzvkp6j67JbSSx2useC+hjv9YC9knYA89sGIfCMePl+PJxeX5OSUc3yaj&#13;&#10;i8nwYhKhz47mDnz4LmxN4qWggBkkQNn23odGtVOJ0bzVqlworZMQ2SJuNZAtwz6v1sPW+RstbcgO&#13;&#10;y7waTNq2i8SPxj165MKIURn9cQQBWJuJhVDZliELsCY0nNFqXYUntSagkOmhAiGWgZJSIbmCTqmD&#13;&#10;RdqxhnLI/oQNiG1Bh4PxIP7aLDtXCY+TNLwblbHyiH2DdrqFgxYxS22ehMTWIb55ipeG5ggD41hR&#13;&#10;yLsgUTuaSQStNxx9btjqR9MGsN54+Llxb5EiI3i9ca2MhY8c6D5l2eh3CDR1RwhWtjwgaxHfhKl3&#13;&#10;fKGQNffMhyUDnF+cdNxJ4REPqS123bY3SioLvz/6HvVxrPCVkh3ug4L6XxsGghL9w+DAXeXjcVwg&#13;&#10;SUA6D1GA05fV6YvZ1LcWqZjj9nM8XaN+0N1Vgq1fcXXNY1R8YoZj7ILyAJ1wG5o9hcuPi/k8qeHS&#13;&#10;cCzcm2fHu67HqXjZvzJwLWEDTt2D7XYHm76boEY39sPY+SZYqdJ4HXFt8caFkwjZUj9utFM5aR1X&#13;&#10;+OwPAAAA//8DAFBLAwQUAAYACAAAACEAQ5EWOuQAAAAQAQAADwAAAGRycy9kb3ducmV2LnhtbExP&#13;&#10;PU/DMBDdkfgP1iGxtU6DSJM0TlWBgIUOFNQyurEbW7XPUewm4d/jTrCc9HTvs1pP1pBB9l47ZLCY&#13;&#10;J0AkNk5obBl8fb7MciA+cBTcOJQMfqSHdX17U/FSuBE/5LALLYkm6EvOQIXQlZT6RknL/dx1EuPv&#13;&#10;5HrLQ4R9S0XPx2huDU2TJKOWa4wJinfyScnmvLtYBuPpPPBtgd+vJtfF/u191OqwYez+bnpexbNZ&#13;&#10;AQlyCn8KuG6I/aGOxY7ugsITw2C2LLJIZZBmCyBXQvqYPgA5MsiXaQa0ruj/IfUvAAAA//8DAFBL&#13;&#10;AQItABQABgAIAAAAIQC2gziS/gAAAOEBAAATAAAAAAAAAAAAAAAAAAAAAABbQ29udGVudF9UeXBl&#13;&#10;c10ueG1sUEsBAi0AFAAGAAgAAAAhADj9If/WAAAAlAEAAAsAAAAAAAAAAAAAAAAALwEAAF9yZWxz&#13;&#10;Ly5yZWxzUEsBAi0AFAAGAAgAAAAhANQH4c3PAgAACgYAAA4AAAAAAAAAAAAAAAAALgIAAGRycy9l&#13;&#10;Mm9Eb2MueG1sUEsBAi0AFAAGAAgAAAAhAEORFjrkAAAAEAEAAA8AAAAAAAAAAAAAAAAAKQUAAGRy&#13;&#10;cy9kb3ducmV2LnhtbFBLBQYAAAAABAAEAPMAAAA6BgAAAAA=&#13;&#10;" fillcolor="#caf278 [3214]" strokecolor="#94c600 [3204]" strokeweight="1.5pt"/>
            </w:pict>
          </mc:Fallback>
        </mc:AlternateContent>
      </w:r>
      <w:r>
        <w:rPr>
          <w:noProof/>
          <w:lang w:eastAsia="fr-FR"/>
        </w:rPr>
        <mc:AlternateContent>
          <mc:Choice Requires="wps">
            <w:drawing>
              <wp:anchor distT="0" distB="0" distL="114300" distR="114300" simplePos="0" relativeHeight="253691904" behindDoc="0" locked="0" layoutInCell="1" allowOverlap="1" wp14:anchorId="7B3D119C" wp14:editId="70D996DD">
                <wp:simplePos x="0" y="0"/>
                <wp:positionH relativeFrom="column">
                  <wp:posOffset>3075305</wp:posOffset>
                </wp:positionH>
                <wp:positionV relativeFrom="paragraph">
                  <wp:posOffset>1647825</wp:posOffset>
                </wp:positionV>
                <wp:extent cx="1325880" cy="1143000"/>
                <wp:effectExtent l="101600" t="101600" r="96520" b="101600"/>
                <wp:wrapThrough wrapText="bothSides">
                  <wp:wrapPolygon edited="0">
                    <wp:start x="9103" y="-1920"/>
                    <wp:lineTo x="5379" y="-960"/>
                    <wp:lineTo x="5379" y="6720"/>
                    <wp:lineTo x="1241" y="6720"/>
                    <wp:lineTo x="1241" y="14400"/>
                    <wp:lineTo x="-1655" y="14400"/>
                    <wp:lineTo x="-1655" y="23040"/>
                    <wp:lineTo x="22759" y="23040"/>
                    <wp:lineTo x="22759" y="22080"/>
                    <wp:lineTo x="19448" y="14880"/>
                    <wp:lineTo x="12000" y="-1920"/>
                    <wp:lineTo x="9103" y="-1920"/>
                  </wp:wrapPolygon>
                </wp:wrapThrough>
                <wp:docPr id="1195" name="Triangle 1195"/>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rgbClr val="9CCEEE"/>
                        </a:solidFill>
                        <a:ln w="571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E2522" id="Triangle 1195" o:spid="_x0000_s1026" type="#_x0000_t5" style="position:absolute;margin-left:242.15pt;margin-top:129.75pt;width:104.4pt;height:90pt;z-index:2536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Ggk4QIAAEcGAAAOAAAAZHJzL2Uyb0RvYy54bWysVMlu2zAQvRfoPxC8N5K8NI4ROTCcuCgQ&#13;&#10;JEaSImeaoiwCFMkO6a1f3yG1OBsQoOhFIjn7mzdzeXWoFdkJcNLonGZnKSVCc1NIvcnpr6fltwkl&#13;&#10;zjNdMGW0yOlROHo1+/rlcm+nYmAqowoBBJ1oN93bnFbe22mSOF6JmrkzY4VGYWmgZh6vsEkKYHv0&#13;&#10;XqtkkKbfk72BwoLhwjl8vW6EdBb9l6Xg/r4snfBE5RRz8/EL8bsO32R2yaYbYLaSvE2D/UMWNZMa&#13;&#10;g/aurplnZAvynatacjDOlP6MmzoxZSm5iDVgNVn6pprHilkRa0FwnO1hcv/PLb/brYDIAnuXXYwp&#13;&#10;0azGLj2BZHqjBImPiNHeuimqPtoVtDeHx1DwoYQ6/LEUcoi4HntcxcETjo/ZcDCeTBB+jrIsGw3T&#13;&#10;NCKfnMwtOP9DmJqEQ059m0DElO1uncewqN6phYjOKFkspVLxApv1QgHZMWz0xWJxc3MTeosmr9SU&#13;&#10;Jvucjs+zcRpdvxJG0oneiz9k712gQ6VDQBHJ1SSGQbjQYlgEAUcEgbV1GPCVaem1BKN9QzglN5V/&#13;&#10;kBsCEsfEVyDEylNSSGSmVzEzMMhZ1vAVRyciC2KX00E6Qvh6ADtXTa2nNJwdFgGA0LmmV/Hkj0qE&#13;&#10;LJV+ECX2PXSnQSJM3Kl4xtGV7wCI2sGsRLh7w+Hnhq3+CbDeePC5cQMxWsTICF5vXEtt4CMHqk+5&#13;&#10;bPQ7BJq6AwRrUxyR8ohvxNRZvpTIuVvm/IoBDj/yFBeav8dPqQzSxbQnSioDfz56D/o4kyilZI/L&#13;&#10;JKfu95aBoET91DitF9loFLZPvIzG5wO8wEvJ+qVEb+uFQRpnuDotj8eg71V3LMHUz7j35iEqipjm&#13;&#10;GDun3EN3WfhmyeHm5GI+j2q4cSzzt/rR8q7rYZ6eDs8MbDd4OLN3pls8bPpm9hrd0A9t5ltvShkH&#13;&#10;84Rrizduq0jIlvphHb68R63T/p/9BQAA//8DAFBLAwQUAAYACAAAACEAQHuR2eUAAAAQAQAADwAA&#13;&#10;AGRycy9kb3ducmV2LnhtbExPy27CMBC8V+o/WFupt+KQBBpCHISokJBQD035ACd2k6jxOrINhH59&#13;&#10;l1N7WWl3ZudRbCYzsIt2vrcoYD6LgGlsrOqxFXD63L9kwHyQqORgUQu4aQ+b8vGhkLmyV/zQlyq0&#13;&#10;jETQ51JAF8KYc+6bThvpZ3bUSNiXdUYGWl3LlZNXEjcDj6NoyY3skRw6Oepdp5vv6mwEVK+H9707&#13;&#10;bXeHnzTEVX3Mbj3PhHh+mt7WNLZrYEFP4e8D7h0oP5QUrLZnVJ4NAtIsTYgqIF6sFsCIsVwlc2A1&#13;&#10;QQldeFnw/0XKXwAAAP//AwBQSwECLQAUAAYACAAAACEAtoM4kv4AAADhAQAAEwAAAAAAAAAAAAAA&#13;&#10;AAAAAAAAW0NvbnRlbnRfVHlwZXNdLnhtbFBLAQItABQABgAIAAAAIQA4/SH/1gAAAJQBAAALAAAA&#13;&#10;AAAAAAAAAAAAAC8BAABfcmVscy8ucmVsc1BLAQItABQABgAIAAAAIQCGjGgk4QIAAEcGAAAOAAAA&#13;&#10;AAAAAAAAAAAAAC4CAABkcnMvZTJvRG9jLnhtbFBLAQItABQABgAIAAAAIQBAe5HZ5QAAABABAAAP&#13;&#10;AAAAAAAAAAAAAAAAADsFAABkcnMvZG93bnJldi54bWxQSwUGAAAAAAQABADzAAAATQYAAAAA&#13;&#10;" fillcolor="#9cceee" strokecolor="black [3213]" strokeweight="4.5pt">
                <w10:wrap type="through"/>
              </v:shape>
            </w:pict>
          </mc:Fallback>
        </mc:AlternateContent>
      </w:r>
      <w:r>
        <w:rPr>
          <w:noProof/>
          <w:lang w:eastAsia="fr-FR"/>
        </w:rPr>
        <mc:AlternateContent>
          <mc:Choice Requires="wps">
            <w:drawing>
              <wp:anchor distT="0" distB="0" distL="114300" distR="114300" simplePos="0" relativeHeight="253699072" behindDoc="0" locked="0" layoutInCell="1" allowOverlap="1" wp14:anchorId="667D8C9A" wp14:editId="7987D492">
                <wp:simplePos x="0" y="0"/>
                <wp:positionH relativeFrom="column">
                  <wp:posOffset>3228975</wp:posOffset>
                </wp:positionH>
                <wp:positionV relativeFrom="paragraph">
                  <wp:posOffset>2904490</wp:posOffset>
                </wp:positionV>
                <wp:extent cx="1214120" cy="574040"/>
                <wp:effectExtent l="0" t="0" r="0" b="10160"/>
                <wp:wrapSquare wrapText="bothSides"/>
                <wp:docPr id="1196" name="Zone de texte 1196"/>
                <wp:cNvGraphicFramePr/>
                <a:graphic xmlns:a="http://schemas.openxmlformats.org/drawingml/2006/main">
                  <a:graphicData uri="http://schemas.microsoft.com/office/word/2010/wordprocessingShape">
                    <wps:wsp>
                      <wps:cNvSpPr txBox="1"/>
                      <wps:spPr>
                        <a:xfrm>
                          <a:off x="0" y="0"/>
                          <a:ext cx="1214120"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890633" w14:textId="77777777" w:rsidR="00192307" w:rsidRPr="00A727B7" w:rsidRDefault="00192307" w:rsidP="009E693B">
                            <w:pPr>
                              <w:rPr>
                                <w:sz w:val="30"/>
                                <w:szCs w:val="30"/>
                                <w:lang w:val="fr-CA"/>
                              </w:rPr>
                            </w:pPr>
                            <w:r w:rsidRPr="00A727B7">
                              <w:rPr>
                                <w:sz w:val="30"/>
                                <w:szCs w:val="30"/>
                                <w:lang w:val="fr-CA"/>
                              </w:rPr>
                              <w:t>Contrôle</w:t>
                            </w:r>
                          </w:p>
                          <w:p w14:paraId="6CBFB714" w14:textId="77777777" w:rsidR="00192307" w:rsidRPr="00A727B7" w:rsidRDefault="00192307" w:rsidP="009E693B">
                            <w:pPr>
                              <w:rPr>
                                <w:sz w:val="30"/>
                                <w:szCs w:val="30"/>
                                <w:lang w:val="fr-CA"/>
                              </w:rPr>
                            </w:pPr>
                            <w:r w:rsidRPr="00A727B7">
                              <w:rPr>
                                <w:sz w:val="30"/>
                                <w:szCs w:val="30"/>
                                <w:lang w:val="fr-CA"/>
                              </w:rPr>
                              <w:t>financier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D8C9A" id="Zone de texte 1196" o:spid="_x0000_s1187" type="#_x0000_t202" style="position:absolute;left:0;text-align:left;margin-left:254.25pt;margin-top:228.7pt;width:95.6pt;height:45.2pt;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KlBofgIAAG0FAAAOAAAAZHJzL2Uyb0RvYy54bWysVEtPGzEQvlfqf7B8L5uNApSIDUpBVJUQ&#13;&#10;oEKF1Jvjtcmqtse1J9lNfz1j7+ZR2gtVL97ZeT++mfOLzhq2ViE24CpeHo04U05C3bjnin97vP7w&#13;&#10;kbOIwtXCgFMV36jIL2bv3523fqrGsARTq8DIiYvT1ld8ieinRRHlUlkRj8ArR0INwQqk3/Bc1EG0&#13;&#10;5N2aYjwanRQthNoHkCpG4l71Qj7L/rVWEu+0jgqZqTjlhvkN+V2kt5idi+lzEH7ZyCEN8Q9ZWNE4&#13;&#10;CrpzdSVQsFVo/nBlGxkggsYjCbYArRupcg1UTTl6Vc3DUniVa6HmRL9rU/x/buXt+j6wpqbZlWcn&#13;&#10;nDlhaUrfaVasVgxVh4plCTWq9XFK+g+eLLD7BB0ZpQYmfiRmqr/TwaYvVcZITi3f7NpMzphMRuNy&#13;&#10;Uo5JJEl2fDoZTfIcir21DxE/K7AsERUPNMbcXbG+iUgRSXWrkoI5uG6MyaM07jcGKfYclbEwWO8T&#13;&#10;zhRujEpWxn1VmnqR806MjEJ1aQJbC8KPkFI5zCVnv6SdtDTFfovhoJ9M+6zeYryzyJHB4c7YNg5C&#13;&#10;7tKrtOsf25R1r0/9O6g7kdgtuh4EJ3kUibeAekODDtDvTPTyuqFp3IiI9yLQktAAafHxjh5toK04&#13;&#10;DBRnSwi//sZP+oRdknLW0tJVPP5ciaA4M18cofqsnBAWGOafyfFpAkk4lCwOJW5lL4HmUtKJ8TKT&#13;&#10;SR/NltQB7BPdh3mKSiLhJMWuOG7JS+xPAd0XqebzrER76QXeuAcvk+vU54S1x+5JBD8AMu3FLWzX&#13;&#10;U0xf4bLXTZYO5isE3WTQ7rs6TIB2OmN5uD/paBz+Z639lZy9AAAA//8DAFBLAwQUAAYACAAAACEA&#13;&#10;L+3K8uIAAAAQAQAADwAAAGRycy9kb3ducmV2LnhtbExPy07DMBC8I/EP1iJxozYoaR6NUyEqriDK&#13;&#10;Q+LmxtskIl5HsduEv2c5wWWk1czOo9oubhBnnELvScPtSoFAarztqdXw9vp4k4MI0ZA1gyfU8I0B&#13;&#10;tvXlRWVK62d6wfM+toJNKJRGQxfjWEoZmg6dCSs/IjF39JMzkc+plXYyM5u7Qd4ptZbO9MQJnRnx&#13;&#10;ocPma39yGt6fjp8fiXpudy4dZ78oSa6QWl9fLbsNw/0GRMQl/n3A7wbuDzUXO/gT2SAGDanKU5Zq&#13;&#10;SNIsAcGKdVFkIA5MJVkOsq7k/yH1DwAAAP//AwBQSwECLQAUAAYACAAAACEAtoM4kv4AAADhAQAA&#13;&#10;EwAAAAAAAAAAAAAAAAAAAAAAW0NvbnRlbnRfVHlwZXNdLnhtbFBLAQItABQABgAIAAAAIQA4/SH/&#13;&#10;1gAAAJQBAAALAAAAAAAAAAAAAAAAAC8BAABfcmVscy8ucmVsc1BLAQItABQABgAIAAAAIQB6KlBo&#13;&#10;fgIAAG0FAAAOAAAAAAAAAAAAAAAAAC4CAABkcnMvZTJvRG9jLnhtbFBLAQItABQABgAIAAAAIQAv&#13;&#10;7cry4gAAABABAAAPAAAAAAAAAAAAAAAAANgEAABkcnMvZG93bnJldi54bWxQSwUGAAAAAAQABADz&#13;&#10;AAAA5wUAAAAA&#13;&#10;" filled="f" stroked="f">
                <v:textbox>
                  <w:txbxContent>
                    <w:p w14:paraId="5D890633" w14:textId="77777777" w:rsidR="00192307" w:rsidRPr="00A727B7" w:rsidRDefault="00192307" w:rsidP="009E693B">
                      <w:pPr>
                        <w:rPr>
                          <w:sz w:val="30"/>
                          <w:szCs w:val="30"/>
                          <w:lang w:val="fr-CA"/>
                        </w:rPr>
                      </w:pPr>
                      <w:r w:rsidRPr="00A727B7">
                        <w:rPr>
                          <w:sz w:val="30"/>
                          <w:szCs w:val="30"/>
                          <w:lang w:val="fr-CA"/>
                        </w:rPr>
                        <w:t>Contrôle</w:t>
                      </w:r>
                    </w:p>
                    <w:p w14:paraId="6CBFB714" w14:textId="77777777" w:rsidR="00192307" w:rsidRPr="00A727B7" w:rsidRDefault="00192307" w:rsidP="009E693B">
                      <w:pPr>
                        <w:rPr>
                          <w:sz w:val="30"/>
                          <w:szCs w:val="30"/>
                          <w:lang w:val="fr-CA"/>
                        </w:rPr>
                      </w:pPr>
                      <w:r w:rsidRPr="00A727B7">
                        <w:rPr>
                          <w:sz w:val="30"/>
                          <w:szCs w:val="30"/>
                          <w:lang w:val="fr-CA"/>
                        </w:rPr>
                        <w:t>financier</w:t>
                      </w:r>
                    </w:p>
                  </w:txbxContent>
                </v:textbox>
                <w10:wrap type="square"/>
              </v:shape>
            </w:pict>
          </mc:Fallback>
        </mc:AlternateContent>
      </w:r>
      <w:r>
        <w:rPr>
          <w:noProof/>
          <w:lang w:eastAsia="fr-FR"/>
        </w:rPr>
        <mc:AlternateContent>
          <mc:Choice Requires="wps">
            <w:drawing>
              <wp:anchor distT="0" distB="0" distL="114300" distR="114300" simplePos="0" relativeHeight="253692928" behindDoc="0" locked="0" layoutInCell="1" allowOverlap="1" wp14:anchorId="6AF2E311" wp14:editId="02FDF11A">
                <wp:simplePos x="0" y="0"/>
                <wp:positionH relativeFrom="column">
                  <wp:posOffset>3303905</wp:posOffset>
                </wp:positionH>
                <wp:positionV relativeFrom="paragraph">
                  <wp:posOffset>2333625</wp:posOffset>
                </wp:positionV>
                <wp:extent cx="993140" cy="339090"/>
                <wp:effectExtent l="0" t="0" r="0" b="0"/>
                <wp:wrapSquare wrapText="bothSides"/>
                <wp:docPr id="1197" name="Zone de texte 1197"/>
                <wp:cNvGraphicFramePr/>
                <a:graphic xmlns:a="http://schemas.openxmlformats.org/drawingml/2006/main">
                  <a:graphicData uri="http://schemas.microsoft.com/office/word/2010/wordprocessingShape">
                    <wps:wsp>
                      <wps:cNvSpPr txBox="1"/>
                      <wps:spPr>
                        <a:xfrm>
                          <a:off x="0" y="0"/>
                          <a:ext cx="993140" cy="339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0B6F1E" w14:textId="77777777" w:rsidR="00192307" w:rsidRPr="00A727B7" w:rsidRDefault="00192307" w:rsidP="009E693B">
                            <w:pPr>
                              <w:rPr>
                                <w:sz w:val="32"/>
                                <w:szCs w:val="32"/>
                                <w:lang w:val="fr-CA"/>
                              </w:rPr>
                            </w:pPr>
                            <w:r w:rsidRPr="00A727B7">
                              <w:rPr>
                                <w:sz w:val="30"/>
                                <w:szCs w:val="30"/>
                                <w:lang w:val="fr-CA"/>
                              </w:rPr>
                              <w:t>Retraite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2E311" id="Zone de texte 1197" o:spid="_x0000_s1188" type="#_x0000_t202" style="position:absolute;left:0;text-align:left;margin-left:260.15pt;margin-top:183.75pt;width:78.2pt;height:26.7pt;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7LCIfwIAAGwFAAAOAAAAZHJzL2Uyb0RvYy54bWysVFtP2zAUfp+0/2D5faQFBmtFijoQ0yQE&#13;&#10;aDAh7c11bBrN8fFst0n36/fZSUvH9sK0l+T4nO/cL2fnXWPYWvlQky35+GDEmbKSqto+lfzrw9W7&#13;&#10;D5yFKGwlDFlV8o0K/Hz29s1Z66bqkJZkKuUZjNgwbV3JlzG6aVEEuVSNCAfklIVQk29ExNM/FZUX&#13;&#10;Law3pjgcjU6KlnzlPEkVAriXvZDPsn2tlYy3WgcVmSk5Yov56/N3kb7F7ExMn7xwy1oOYYh/iKIR&#13;&#10;tYXTnalLEQVb+foPU00tPQXS8UBSU5DWtVQ5B2QzHr3I5n4pnMq5oDjB7coU/p9ZebO+86yu0Lvx&#13;&#10;5JQzKxp06Rt6xSrFouqiYlmCQrUuTIG/d9CI3UfqoJQKmPgBzJR/p32T/siMQY6Sb3ZlhjEmwZxM&#13;&#10;jsbHkEiIjo4mo0luQ/Gs7HyInxQ1LBEl9+hiLq5YX4cIh4BuIcmXpavamNxJY39jANhzVB6FQfs5&#13;&#10;3kzFjVFJy9gvSqMUOezEyEOoLoxna4HxEVIqG3PG2S7QCaXh+zWKAz6p9lG9RnmnkT2TjTvlprbk&#13;&#10;c5VehF1934asezzqt5d3ImO36PoZONk1dEHVBn321K9McPKqRjeuRYh3wmNH0EDsfbzFRxtqS04D&#13;&#10;xdmS/M+/8RMeowspZy12ruThx0p4xZn5bDHUk/FxmouYH8fvTw/x8PuSxb7ErpoLQl/GuDBOZjLh&#13;&#10;o9mS2lPziPMwT14hElbCd8njlryI/SXAeZFqPs8grKUT8dreO5lMpzqnWXvoHoV3w0Cmtbih7XaK&#13;&#10;6Yu57LFJ09J8FUnXeWhTpfuqDh3ASudZHs5Puhn774x6PpKzXwAAAP//AwBQSwMEFAAGAAgAAAAh&#13;&#10;AEYbLDziAAAAEAEAAA8AAABkcnMvZG93bnJldi54bWxMT8lOwzAQvSPxD9YgcaM2aZPQNE6FqLiC&#13;&#10;KIvEzY2nSUQ8jmK3CX/PcILLSE/z1nI7u16ccQydJw23CwUCqfa2o0bD2+vjzR2IEA1Z03tCDd8Y&#13;&#10;YFtdXpSmsH6iFzzvYyPYhEJhNLQxDoWUoW7RmbDwAxL/jn50JjIcG2lHM7G562WiVCad6YgTWjPg&#13;&#10;Q4v11/7kNLw/HT8/Vuq52bl0mPysJLm11Pr6at5t+NxvQESc458Cfjdwf6i42MGfyAbRa0gTtWSq&#13;&#10;hmWWpyCYkeVZDuKgYZWoNciqlP+HVD8AAAD//wMAUEsBAi0AFAAGAAgAAAAhALaDOJL+AAAA4QEA&#13;&#10;ABMAAAAAAAAAAAAAAAAAAAAAAFtDb250ZW50X1R5cGVzXS54bWxQSwECLQAUAAYACAAAACEAOP0h&#13;&#10;/9YAAACUAQAACwAAAAAAAAAAAAAAAAAvAQAAX3JlbHMvLnJlbHNQSwECLQAUAAYACAAAACEA6+yw&#13;&#10;iH8CAABsBQAADgAAAAAAAAAAAAAAAAAuAgAAZHJzL2Uyb0RvYy54bWxQSwECLQAUAAYACAAAACEA&#13;&#10;RhssPOIAAAAQAQAADwAAAAAAAAAAAAAAAADZBAAAZHJzL2Rvd25yZXYueG1sUEsFBgAAAAAEAAQA&#13;&#10;8wAAAOgFAAAAAA==&#13;&#10;" filled="f" stroked="f">
                <v:textbox>
                  <w:txbxContent>
                    <w:p w14:paraId="440B6F1E" w14:textId="77777777" w:rsidR="00192307" w:rsidRPr="00A727B7" w:rsidRDefault="00192307" w:rsidP="009E693B">
                      <w:pPr>
                        <w:rPr>
                          <w:sz w:val="32"/>
                          <w:szCs w:val="32"/>
                          <w:lang w:val="fr-CA"/>
                        </w:rPr>
                      </w:pPr>
                      <w:r w:rsidRPr="00A727B7">
                        <w:rPr>
                          <w:sz w:val="30"/>
                          <w:szCs w:val="30"/>
                          <w:lang w:val="fr-CA"/>
                        </w:rPr>
                        <w:t>Retraite</w:t>
                      </w:r>
                    </w:p>
                  </w:txbxContent>
                </v:textbox>
                <w10:wrap type="square"/>
              </v:shape>
            </w:pict>
          </mc:Fallback>
        </mc:AlternateContent>
      </w:r>
      <w:r>
        <w:rPr>
          <w:noProof/>
          <w:lang w:eastAsia="fr-FR"/>
        </w:rPr>
        <mc:AlternateContent>
          <mc:Choice Requires="wps">
            <w:drawing>
              <wp:anchor distT="0" distB="0" distL="114300" distR="114300" simplePos="0" relativeHeight="253719552" behindDoc="0" locked="0" layoutInCell="1" allowOverlap="1" wp14:anchorId="6317118A" wp14:editId="0708C397">
                <wp:simplePos x="0" y="0"/>
                <wp:positionH relativeFrom="column">
                  <wp:posOffset>3151505</wp:posOffset>
                </wp:positionH>
                <wp:positionV relativeFrom="paragraph">
                  <wp:posOffset>4848225</wp:posOffset>
                </wp:positionV>
                <wp:extent cx="1511935" cy="526415"/>
                <wp:effectExtent l="0" t="0" r="0" b="6985"/>
                <wp:wrapSquare wrapText="bothSides"/>
                <wp:docPr id="1198" name="Zone de texte 1198"/>
                <wp:cNvGraphicFramePr/>
                <a:graphic xmlns:a="http://schemas.openxmlformats.org/drawingml/2006/main">
                  <a:graphicData uri="http://schemas.microsoft.com/office/word/2010/wordprocessingShape">
                    <wps:wsp>
                      <wps:cNvSpPr txBox="1"/>
                      <wps:spPr>
                        <a:xfrm>
                          <a:off x="0" y="0"/>
                          <a:ext cx="1511935" cy="5264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089119" w14:textId="77777777" w:rsidR="00192307" w:rsidRDefault="00192307" w:rsidP="009E693B">
                            <w:pPr>
                              <w:rPr>
                                <w:sz w:val="22"/>
                                <w:szCs w:val="22"/>
                                <w:lang w:val="fr-CA"/>
                              </w:rPr>
                            </w:pPr>
                            <w:r>
                              <w:rPr>
                                <w:sz w:val="22"/>
                                <w:szCs w:val="22"/>
                                <w:lang w:val="fr-CA"/>
                              </w:rPr>
                              <w:t xml:space="preserve">      Valeurs</w:t>
                            </w:r>
                          </w:p>
                          <w:p w14:paraId="47B33FDA" w14:textId="77777777" w:rsidR="00192307" w:rsidRPr="00FD3C8B" w:rsidRDefault="00192307" w:rsidP="009E693B">
                            <w:pPr>
                              <w:rPr>
                                <w:sz w:val="22"/>
                                <w:szCs w:val="22"/>
                                <w:lang w:val="fr-CA"/>
                              </w:rPr>
                            </w:pPr>
                            <w:r>
                              <w:rPr>
                                <w:sz w:val="22"/>
                                <w:szCs w:val="22"/>
                                <w:lang w:val="fr-CA"/>
                              </w:rPr>
                              <w:t>Comportement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7118A" id="Zone de texte 1198" o:spid="_x0000_s1189" type="#_x0000_t202" style="position:absolute;left:0;text-align:left;margin-left:248.15pt;margin-top:381.75pt;width:119.05pt;height:41.45pt;z-index:2537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bwEKfwIAAG0FAAAOAAAAZHJzL2Uyb0RvYy54bWysVN1v0zAQf0fif7D8ztKWdrBo6VQ2DSFN&#13;&#10;28SGJvHmOvYaYfuMfW3S/fWcnbQrg5chXpLzfd/vPk7POmvYRoXYgKv4+GjEmXIS6sY9Vvzb/eW7&#13;&#10;j5xFFK4WBpyq+FZFfjZ/++a09aWawApMrQIjJy6Wra/4CtGXRRHlSlkRj8ArR0INwQqkZ3gs6iBa&#13;&#10;8m5NMRmNjosWQu0DSBUjcS96IZ9n/1oriTdaR4XMVJxyw/wN+btM32J+KsrHIPyqkUMa4h+ysKJx&#13;&#10;FHTv6kKgYOvQ/OHKNjJABI1HEmwBWjdS5RqomvHoRTV3K+FVroXAiX4PU/x/buX15jawpqbejU+o&#13;&#10;V05Y6tJ36hWrFUPVoWJZQkC1Ppakf+fJArtP0JFRAjDxIzFT/Z0ONv2pMkZygny7h5mcMZmMZuTx&#13;&#10;/YwzSbLZ5Hg6niU3xbO1DxE/K7AsERUP1MaMrthcRexVdyopmIPLxhjii9K43xjks+eoPAuD9XPC&#13;&#10;mcKtUb3tV6UJi5x3YuQpVOcmsI2g+RFSKoe55OyXtJOWptivMRz0k2mf1WuM9xY5MjjcG9vGQcgo&#13;&#10;vUi7/rFLWff6BPVB3YnEbtn1Q3A82XV0CfWWGh2g35no5WVD3bgSEW9FoCWh3tLi4w19tIG24jBQ&#13;&#10;nK0gPP2Nn/RpdknKWUtLV/H4cy2C4sx8cTTVJ+PpNG1pfkxnHyb0CIeS5aHEre05UF/GdGK8zGTS&#13;&#10;R7MjdQD7QPdhkaKSSDhJsSuOO/Ic+1NA90WqxSIr0V56gVfuzsvkOuGcZu2+exDBDwOZ9uIadusp&#13;&#10;yhdz2esmSweLNYJu8tAmpHtUhw7QTuexH+5POhqH76z1fCXnvwAAAP//AwBQSwMEFAAGAAgAAAAh&#13;&#10;AKmObH/iAAAAEAEAAA8AAABkcnMvZG93bnJldi54bWxMTz1PwzAQ3ZH4D9YhsVEb4qZtmkuFqFhB&#13;&#10;FFqJzU2uSUR8jmK3Cf8eM8Fy0tO9z3wz2U5caPCtY4T7mQJBXLqq5Rrh4/35bgnCB8OV6RwTwjd5&#13;&#10;2BTXV7nJKjfyG112oRbRhH1mEJoQ+kxKXzZkjZ+5njj+Tm6wJkQ41LIazBjNbScflEqlNS3HhMb0&#13;&#10;9NRQ+bU7W4T9y+nzoNVrvbXzfnSTkmxXEvH2Ztqu43lcgwg0hT8F/G6I/aGIxY7uzJUXHYJepUmk&#13;&#10;IizSZA4iMhaJ1iCOCEudapBFLv8PKX4AAAD//wMAUEsBAi0AFAAGAAgAAAAhALaDOJL+AAAA4QEA&#13;&#10;ABMAAAAAAAAAAAAAAAAAAAAAAFtDb250ZW50X1R5cGVzXS54bWxQSwECLQAUAAYACAAAACEAOP0h&#13;&#10;/9YAAACUAQAACwAAAAAAAAAAAAAAAAAvAQAAX3JlbHMvLnJlbHNQSwECLQAUAAYACAAAACEA828B&#13;&#10;Cn8CAABtBQAADgAAAAAAAAAAAAAAAAAuAgAAZHJzL2Uyb0RvYy54bWxQSwECLQAUAAYACAAAACEA&#13;&#10;qY5sf+IAAAAQAQAADwAAAAAAAAAAAAAAAADZBAAAZHJzL2Rvd25yZXYueG1sUEsFBgAAAAAEAAQA&#13;&#10;8wAAAOgFAAAAAA==&#13;&#10;" filled="f" stroked="f">
                <v:textbox>
                  <w:txbxContent>
                    <w:p w14:paraId="34089119" w14:textId="77777777" w:rsidR="00192307" w:rsidRDefault="00192307" w:rsidP="009E693B">
                      <w:pPr>
                        <w:rPr>
                          <w:sz w:val="22"/>
                          <w:szCs w:val="22"/>
                          <w:lang w:val="fr-CA"/>
                        </w:rPr>
                      </w:pPr>
                      <w:r>
                        <w:rPr>
                          <w:sz w:val="22"/>
                          <w:szCs w:val="22"/>
                          <w:lang w:val="fr-CA"/>
                        </w:rPr>
                        <w:t xml:space="preserve">      Valeurs</w:t>
                      </w:r>
                    </w:p>
                    <w:p w14:paraId="47B33FDA" w14:textId="77777777" w:rsidR="00192307" w:rsidRPr="00FD3C8B" w:rsidRDefault="00192307" w:rsidP="009E693B">
                      <w:pPr>
                        <w:rPr>
                          <w:sz w:val="22"/>
                          <w:szCs w:val="22"/>
                          <w:lang w:val="fr-CA"/>
                        </w:rPr>
                      </w:pPr>
                      <w:r>
                        <w:rPr>
                          <w:sz w:val="22"/>
                          <w:szCs w:val="22"/>
                          <w:lang w:val="fr-CA"/>
                        </w:rPr>
                        <w:t>Comportement</w:t>
                      </w:r>
                    </w:p>
                  </w:txbxContent>
                </v:textbox>
                <w10:wrap type="square"/>
              </v:shape>
            </w:pict>
          </mc:Fallback>
        </mc:AlternateContent>
      </w:r>
      <w:r>
        <w:rPr>
          <w:noProof/>
          <w:lang w:eastAsia="fr-FR"/>
        </w:rPr>
        <mc:AlternateContent>
          <mc:Choice Requires="wps">
            <w:drawing>
              <wp:anchor distT="0" distB="0" distL="114300" distR="114300" simplePos="0" relativeHeight="253713408" behindDoc="0" locked="0" layoutInCell="1" allowOverlap="1" wp14:anchorId="764423E9" wp14:editId="2F229A5B">
                <wp:simplePos x="0" y="0"/>
                <wp:positionH relativeFrom="column">
                  <wp:posOffset>1016635</wp:posOffset>
                </wp:positionH>
                <wp:positionV relativeFrom="paragraph">
                  <wp:posOffset>2677160</wp:posOffset>
                </wp:positionV>
                <wp:extent cx="1372870" cy="304165"/>
                <wp:effectExtent l="0" t="0" r="0" b="635"/>
                <wp:wrapSquare wrapText="bothSides"/>
                <wp:docPr id="1199" name="Zone de texte 1199"/>
                <wp:cNvGraphicFramePr/>
                <a:graphic xmlns:a="http://schemas.openxmlformats.org/drawingml/2006/main">
                  <a:graphicData uri="http://schemas.microsoft.com/office/word/2010/wordprocessingShape">
                    <wps:wsp>
                      <wps:cNvSpPr txBox="1"/>
                      <wps:spPr>
                        <a:xfrm rot="10800000" flipV="1">
                          <a:off x="0" y="0"/>
                          <a:ext cx="1372870" cy="3041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022E07" w14:textId="77777777" w:rsidR="00192307" w:rsidRPr="00FD3C8B" w:rsidRDefault="00192307" w:rsidP="009E693B">
                            <w:pPr>
                              <w:rPr>
                                <w:sz w:val="22"/>
                                <w:szCs w:val="22"/>
                                <w:lang w:val="fr-CA"/>
                              </w:rPr>
                            </w:pPr>
                            <w:r>
                              <w:rPr>
                                <w:lang w:val="fr-CA"/>
                              </w:rPr>
                              <w:t xml:space="preserve">  </w:t>
                            </w:r>
                            <w:r w:rsidRPr="00FD3C8B">
                              <w:rPr>
                                <w:sz w:val="22"/>
                                <w:szCs w:val="22"/>
                                <w:lang w:val="fr-CA"/>
                              </w:rPr>
                              <w:t>Assurances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423E9" id="Zone de texte 1199" o:spid="_x0000_s1190" type="#_x0000_t202" style="position:absolute;left:0;text-align:left;margin-left:80.05pt;margin-top:210.8pt;width:108.1pt;height:23.95pt;rotation:180;flip:y;z-index:2537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mVEkAIAAIYFAAAOAAAAZHJzL2Uyb0RvYy54bWysVN9P2zAQfp+0/8Hy+0hSCpSIFHUgpkkI&#13;&#10;0GBD2pvr2NSa4/Nst0n563d2ktKxvTAtD9H57rvz/fh8Z+ddo8lGOK/AVLQ4yCkRhkOtzFNFvz5c&#13;&#10;fZhR4gMzNdNgREW3wtPz+ft3Z60txQRWoGvhCAYxvmxtRVch2DLLPF+JhvkDsMKgUYJrWMCje8pq&#13;&#10;x1qM3uhskufHWQuutg648B61l72RzlN8KQUPt1J6EYiuKOYW0t+l/zL+s/kZK58csyvFhzTYP2TR&#13;&#10;MGXw0l2oSxYYWTv1R6hGcQceZDjg0GQgpeIi1YDVFPmrau5XzIpUCzbH212b/P8Ly282d46oGmdX&#13;&#10;nJ5SYliDU/qOsyK1IEF0QZBkwUa11peIv7foEbqP0KFTbGDUe1TG+jvpGuIA+1zkszx+lEit7LeI&#13;&#10;jQAsmaAjqre7/uMthMdohyeT2QmaONoO82lxfBTjZ33Y6G2dD58ENCQKFXU43xSVba596KEjJMIN&#13;&#10;XCmtUc9KbX5TYMxeIxJJBu+XSpIUtlr0vl+ExCalvKMi0VNcaEc2DInFOBcmpF6kuIiOKIl3v8Vx&#13;&#10;wEfXPqu3OO880s1gws65UQZc6tKrtOsfY8qyx2Or9+qOYuiWXc+O48Nx1Euot8iANGSclbf8SuE0&#13;&#10;rpkPd8zh60ElboRwiz+poa0oDBIlK3DPf9NHPJIarZS0+Bor6n+umROU6M8G6X5aTKcYNqTD9Ohk&#13;&#10;gge3b1nuW8y6uQCcS5GyS2LEBz2K0kHziItjEW9FEzMc765oGMWL0O8IXDxcLBYJhA/WsnBt7i0f&#13;&#10;yRy59tA9MmcHQsYHcwPju2XlK1722DghA4t1AKkSaWOn+64OE8DHnmg/LKa4TfbPCfWyPue/AAAA&#13;&#10;//8DAFBLAwQUAAYACAAAACEAC1ZyleEAAAAQAQAADwAAAGRycy9kb3ducmV2LnhtbExPTU/DMAy9&#13;&#10;I/EfIiNxY0k3FkbXdEIgrjAG4pw2WVrROFWTtWW/HnOCi6VnP7+PYjf7jo12iG1ABdlCALNYB9Oi&#13;&#10;U/Dx/nyzARaTRqO7gFbBt42wKy8vCp2bMOGbHQ/JMRLBmGsFTUp9znmsG+t1XITeIt2OYfA6ERwc&#13;&#10;N4OeSNx3fCmE5F63SA6N7u1jY+uvw8krmKLbv4rxvHHV5z5O1cvxvBajUtdX89OWxsMWWLJz+vuA&#13;&#10;3w6UH0oKVoUTmsg6wlJkRFVwu8wkMGKs7uQKWEUbeb8GXhb8f5HyBwAA//8DAFBLAQItABQABgAI&#13;&#10;AAAAIQC2gziS/gAAAOEBAAATAAAAAAAAAAAAAAAAAAAAAABbQ29udGVudF9UeXBlc10ueG1sUEsB&#13;&#10;Ai0AFAAGAAgAAAAhADj9If/WAAAAlAEAAAsAAAAAAAAAAAAAAAAALwEAAF9yZWxzLy5yZWxzUEsB&#13;&#10;Ai0AFAAGAAgAAAAhAFA6ZUSQAgAAhgUAAA4AAAAAAAAAAAAAAAAALgIAAGRycy9lMm9Eb2MueG1s&#13;&#10;UEsBAi0AFAAGAAgAAAAhAAtWcpXhAAAAEAEAAA8AAAAAAAAAAAAAAAAA6gQAAGRycy9kb3ducmV2&#13;&#10;LnhtbFBLBQYAAAAABAAEAPMAAAD4BQAAAAA=&#13;&#10;" filled="f" stroked="f">
                <v:textbox>
                  <w:txbxContent>
                    <w:p w14:paraId="5F022E07" w14:textId="77777777" w:rsidR="00192307" w:rsidRPr="00FD3C8B" w:rsidRDefault="00192307" w:rsidP="009E693B">
                      <w:pPr>
                        <w:rPr>
                          <w:sz w:val="22"/>
                          <w:szCs w:val="22"/>
                          <w:lang w:val="fr-CA"/>
                        </w:rPr>
                      </w:pPr>
                      <w:r>
                        <w:rPr>
                          <w:lang w:val="fr-CA"/>
                        </w:rPr>
                        <w:t xml:space="preserve">  </w:t>
                      </w:r>
                      <w:r w:rsidRPr="00FD3C8B">
                        <w:rPr>
                          <w:sz w:val="22"/>
                          <w:szCs w:val="22"/>
                          <w:lang w:val="fr-CA"/>
                        </w:rPr>
                        <w:t>Assurances</w:t>
                      </w:r>
                    </w:p>
                  </w:txbxContent>
                </v:textbox>
                <w10:wrap type="square"/>
              </v:shape>
            </w:pict>
          </mc:Fallback>
        </mc:AlternateContent>
      </w:r>
      <w:r>
        <w:rPr>
          <w:noProof/>
          <w:lang w:eastAsia="fr-FR"/>
        </w:rPr>
        <mc:AlternateContent>
          <mc:Choice Requires="wps">
            <w:drawing>
              <wp:anchor distT="0" distB="0" distL="114300" distR="114300" simplePos="0" relativeHeight="253712384" behindDoc="0" locked="0" layoutInCell="1" allowOverlap="1" wp14:anchorId="5D886083" wp14:editId="53EB580E">
                <wp:simplePos x="0" y="0"/>
                <wp:positionH relativeFrom="column">
                  <wp:posOffset>963930</wp:posOffset>
                </wp:positionH>
                <wp:positionV relativeFrom="paragraph">
                  <wp:posOffset>2235835</wp:posOffset>
                </wp:positionV>
                <wp:extent cx="1325880" cy="1143000"/>
                <wp:effectExtent l="91440" t="111760" r="60960" b="60960"/>
                <wp:wrapThrough wrapText="bothSides">
                  <wp:wrapPolygon edited="0">
                    <wp:start x="-1169" y="23266"/>
                    <wp:lineTo x="12924" y="23198"/>
                    <wp:lineTo x="22836" y="22473"/>
                    <wp:lineTo x="22706" y="20078"/>
                    <wp:lineTo x="21854" y="19659"/>
                    <wp:lineTo x="11676" y="203"/>
                    <wp:lineTo x="7494" y="-453"/>
                    <wp:lineTo x="5172" y="2602"/>
                    <wp:lineTo x="5432" y="7393"/>
                    <wp:lineTo x="-1175" y="7876"/>
                    <wp:lineTo x="-1325" y="20391"/>
                    <wp:lineTo x="-1169" y="23266"/>
                  </wp:wrapPolygon>
                </wp:wrapThrough>
                <wp:docPr id="1200" name="Triangle 1200"/>
                <wp:cNvGraphicFramePr/>
                <a:graphic xmlns:a="http://schemas.openxmlformats.org/drawingml/2006/main">
                  <a:graphicData uri="http://schemas.microsoft.com/office/word/2010/wordprocessingShape">
                    <wps:wsp>
                      <wps:cNvSpPr/>
                      <wps:spPr>
                        <a:xfrm rot="5616294">
                          <a:off x="0" y="0"/>
                          <a:ext cx="1325880" cy="1143000"/>
                        </a:xfrm>
                        <a:prstGeom prst="triangle">
                          <a:avLst/>
                        </a:prstGeom>
                        <a:solidFill>
                          <a:srgbClr val="FB81D1"/>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56E337C" w14:textId="77777777" w:rsidR="00192307" w:rsidRPr="00610089"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86083" id="Triangle 1200" o:spid="_x0000_s1191" type="#_x0000_t5" style="position:absolute;left:0;text-align:left;margin-left:75.9pt;margin-top:176.05pt;width:104.4pt;height:90pt;rotation:6134491fd;z-index:2537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N1d9QIAAGkGAAAOAAAAZHJzL2Uyb0RvYy54bWysVdtu2zAMfR+wfxD0vsbObWlQp8haZBhQ&#13;&#10;tEHboc+KLMcCZEmjlMTZ14+SL0m7AgWGvRiSSB6ShxdfXdeVInsBThqd0fQioURobnKptxn9+bz6&#13;&#10;MqPEeaZzpowWGT0KR68Xnz9dHexcDE1pVC6AIIh284PNaOm9nQ8GjpeiYu7CWKFRWBiomMcrbAc5&#13;&#10;sAOiV2owTJLp4GAgt2C4cA5fbxshXUT8ohDcPxSFE56ojGJsPn4hfjfhO1hcsfkWmC0lb8Ng/xBF&#13;&#10;xaRGpz3ULfOM7ED+BVVJDsaZwl9wUw1MUUguYg6YTZq8yeapZFbEXJAcZ3ua3P+D5ff7NRCZY+2Q&#13;&#10;Tko0q7BKzyCZ3ipB4iNydLBujqpPdg3tzeExJFwXUBEwSOxkmk6Hl+NIAyZG6sjysWdZ1J5wfExH&#13;&#10;w8lshr44ytJ0PErQMaIOGrAAasH578JUJBwy6ttwIjTb3znfqHdqwcQZJfOVVCpeYLu5UUD2DMu+&#13;&#10;+jZLb9PWwys1pckBQ7hMJkmEfiWMLSh6FF+/A4EhKx0cithqTWAYCxdajPIg4MgnsDYPA740bbOt&#13;&#10;wGjftJ+S29I/yi0BiUPjSxBi7SnJJfapVzEyJJgo1nQvDlJkFsQ+o8NkjPT1BHZQkc2zMJwd5YGz&#13;&#10;UMemcvHkj0qEKJV+FAV2QahOw0SYv1PyjGNGviMgagezAunuDUcfG7b6J8J64+HHxg3FaBE9I3m9&#13;&#10;cSW1gfcAVB9y0eh3DDR5Bwp8vamb9p+OQzXC28bkRxyK2NTYps7ylcQ+vGPOrxngesBHXHn+AT+F&#13;&#10;MthCpj1RUhr4/d570MepRSklB1w3GXW/dgwEJeqHxnm+TMdjhPXxMp58HeIFziWbc4neVTcGWzuN&#13;&#10;0cVj0PeqOxZgqhfcjMvgFUVMc/SdUe6hu9z4Zg3ibuViuYxquJMs83f6yfKuE8KMPdcvDGw3jDjH&#13;&#10;96ZbTWz+Zh4b3VAjbZY7bwoZh/XEa1sD3GexSdtxCAvz/B61Tn+IxR8AAAD//wMAUEsDBBQABgAI&#13;&#10;AAAAIQBksKKr4gAAABABAAAPAAAAZHJzL2Rvd25yZXYueG1sTE89T8MwEN2R+A/WIbEg6rRpkiqN&#13;&#10;U0VFCNa2DIxubBKL+BzZbhP+PdcJlpPe3bv3Ue1mO7Cr9sE4FLBcJMA0tk4Z7AR8nF6fN8BClKjk&#13;&#10;4FAL+NEBdvX9XSVL5SY86OsxdoxEMJRSQB/jWHIe2l5bGRZu1Ei3L+etjAR9x5WXE4nbga+SJOdW&#13;&#10;GiSHXo563+v2+3ixAqbm8ObNPvVNc1qiyzafpnh6F+LxYX7Z0mi2wKKe498H3DpQfqgp2NldUAU2&#13;&#10;EM7zFVEFpGlRACNGur5tzgKydZ4Bryv+v0j9CwAA//8DAFBLAQItABQABgAIAAAAIQC2gziS/gAA&#13;&#10;AOEBAAATAAAAAAAAAAAAAAAAAAAAAABbQ29udGVudF9UeXBlc10ueG1sUEsBAi0AFAAGAAgAAAAh&#13;&#10;ADj9If/WAAAAlAEAAAsAAAAAAAAAAAAAAAAALwEAAF9yZWxzLy5yZWxzUEsBAi0AFAAGAAgAAAAh&#13;&#10;AFtQ3V31AgAAaQYAAA4AAAAAAAAAAAAAAAAALgIAAGRycy9lMm9Eb2MueG1sUEsBAi0AFAAGAAgA&#13;&#10;AAAhAGSwoqviAAAAEAEAAA8AAAAAAAAAAAAAAAAATwUAAGRycy9kb3ducmV2LnhtbFBLBQYAAAAA&#13;&#10;BAAEAPMAAABeBgAAAAA=&#13;&#10;" fillcolor="#fb81d1" strokecolor="black [3213]" strokeweight="1.5pt">
                <v:textbox>
                  <w:txbxContent>
                    <w:p w14:paraId="056E337C" w14:textId="77777777" w:rsidR="00192307" w:rsidRPr="00610089" w:rsidRDefault="00192307" w:rsidP="009E693B">
                      <w:pPr>
                        <w:jc w:val="center"/>
                        <w:rPr>
                          <w:lang w:val="fr-CA"/>
                        </w:rPr>
                      </w:pPr>
                    </w:p>
                  </w:txbxContent>
                </v:textbox>
                <w10:wrap type="through"/>
              </v:shape>
            </w:pict>
          </mc:Fallback>
        </mc:AlternateContent>
      </w:r>
      <w:r>
        <w:rPr>
          <w:noProof/>
          <w:lang w:eastAsia="fr-FR"/>
        </w:rPr>
        <mc:AlternateContent>
          <mc:Choice Requires="wps">
            <w:drawing>
              <wp:anchor distT="0" distB="0" distL="114300" distR="114300" simplePos="0" relativeHeight="253711360" behindDoc="0" locked="0" layoutInCell="1" allowOverlap="1" wp14:anchorId="069E0275" wp14:editId="76D0EF28">
                <wp:simplePos x="0" y="0"/>
                <wp:positionH relativeFrom="column">
                  <wp:posOffset>5287645</wp:posOffset>
                </wp:positionH>
                <wp:positionV relativeFrom="paragraph">
                  <wp:posOffset>2677160</wp:posOffset>
                </wp:positionV>
                <wp:extent cx="1292860" cy="342900"/>
                <wp:effectExtent l="0" t="0" r="0" b="12700"/>
                <wp:wrapSquare wrapText="bothSides"/>
                <wp:docPr id="1201" name="Zone de texte 1201"/>
                <wp:cNvGraphicFramePr/>
                <a:graphic xmlns:a="http://schemas.openxmlformats.org/drawingml/2006/main">
                  <a:graphicData uri="http://schemas.microsoft.com/office/word/2010/wordprocessingShape">
                    <wps:wsp>
                      <wps:cNvSpPr txBox="1"/>
                      <wps:spPr>
                        <a:xfrm rot="10800000" flipV="1">
                          <a:off x="0" y="0"/>
                          <a:ext cx="129286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358F86" w14:textId="77777777" w:rsidR="00192307" w:rsidRPr="00FD3C8B" w:rsidRDefault="00192307" w:rsidP="009E693B">
                            <w:pPr>
                              <w:rPr>
                                <w:sz w:val="22"/>
                                <w:szCs w:val="22"/>
                                <w:lang w:val="fr-CA"/>
                              </w:rPr>
                            </w:pPr>
                            <w:r>
                              <w:rPr>
                                <w:lang w:val="fr-CA"/>
                              </w:rPr>
                              <w:t xml:space="preserve">  </w:t>
                            </w:r>
                            <w:r w:rsidRPr="00FD3C8B">
                              <w:rPr>
                                <w:sz w:val="22"/>
                                <w:szCs w:val="22"/>
                                <w:lang w:val="fr-CA"/>
                              </w:rPr>
                              <w:t>Éducation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E0275" id="Zone de texte 1201" o:spid="_x0000_s1192" type="#_x0000_t202" style="position:absolute;left:0;text-align:left;margin-left:416.35pt;margin-top:210.8pt;width:101.8pt;height:27pt;rotation:180;flip:y;z-index:2537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OHoOjwIAAIYFAAAOAAAAZHJzL2Uyb0RvYy54bWysVN9P2zAQfp+0/8Hy+0jbFQYRKepATJMQ&#13;&#10;oMGGtDfXsWm0xOfZbpvy1++zk5SO7YVpeYjOd9+d78fnOz1rm5qtlfMVmYKPD0acKSOprMxjwb/e&#13;&#10;X7475swHYUpRk1EF3yrPz2Zv35xubK4mtKS6VI4hiPH5xhZ8GYLNs8zLpWqEPyCrDIyaXCMCju4x&#13;&#10;K53YIHpTZ5PR6CjbkCutI6m8h/aiM/JZiq+1kuFGa68CqwuO3EL6u/RfxH82OxX5oxN2Wck+DfEP&#13;&#10;WTSiMrh0F+pCBMFWrvojVFNJR550OJDUZKR1JVWqAdWMRy+quVsKq1ItaI63uzb5/xdWXq9vHatK&#13;&#10;zA4JcGZEgyl9x6xYqVhQbVAsWdCojfU58HcWHqH9SC2cYgOj3kMZ62+1a5gj9Hk8Oh7FjzNdV/Zb&#13;&#10;xEYASmZwhHq76z9uYTJGm5xMjo9gkrC9n05O4I34WRc2elvnwydFDYtCwR3mm6KK9ZUPHXSARLih&#13;&#10;y6quoRd5bX5TIGanUYkkvfdzJUkK21p1vl+URpNS3lGR6KnOa8fWAsQSUioTUi9SXKAjSuPu1zj2&#13;&#10;+OjaZfUa551HuplM2Dk3lSGXuvQi7fLHkLLu8Gj1Xt1RDO2i7dhxdDiMekHlFgxIQ8asvJWXFaZx&#13;&#10;JXy4FQ6vB0pshHCDn65pU3DqJc6W5J7+po94kBpWzjZ4jQX3P1fCKc7qzwZ0PxlPpwgb0mF6+GGC&#13;&#10;g9u3LPYtZtWcE+YCPiO7JEZ8qAdRO2oesDjm8VaYhJG4u+BhEM9DtyOweKSazxMID9aKcGXurBzI&#13;&#10;HLl23z4IZ3tCxgdzTcO7FfkLXnbYOCFD81UgXSXSxk53Xe0ngMeeaN8vprhN9s8J9bw+Z78AAAD/&#13;&#10;/wMAUEsDBBQABgAIAAAAIQAND1YX4wAAABEBAAAPAAAAZHJzL2Rvd25yZXYueG1sTE9Nb4MwDL1P&#13;&#10;2n+IXGm3NSmsFFFCNW3adeu6aedAUkAlDiIpsP76uaf1Ysl+z+8j3822Y6MZfOtQwmopgBmsnG6x&#13;&#10;lvD99faYAvNBoVadQyPh13jYFfd3ucq0m/DTjIdQMxJBnykJTQh9xrmvGmOVX7reIGFHN1gVaB1q&#13;&#10;rgc1kbjteCREwq1qkRwa1ZuXxlSnw9lKmHy9/xDjJa3Ln72fyvfjZS1GKR8W8+uWxvMWWDBz+P+A&#13;&#10;awfKDwUFK90ZtWedhDSONkSV8BStEmBXhoiTGFhJp806AV7k/LZJ8QcAAP//AwBQSwECLQAUAAYA&#13;&#10;CAAAACEAtoM4kv4AAADhAQAAEwAAAAAAAAAAAAAAAAAAAAAAW0NvbnRlbnRfVHlwZXNdLnhtbFBL&#13;&#10;AQItABQABgAIAAAAIQA4/SH/1gAAAJQBAAALAAAAAAAAAAAAAAAAAC8BAABfcmVscy8ucmVsc1BL&#13;&#10;AQItABQABgAIAAAAIQC2OHoOjwIAAIYFAAAOAAAAAAAAAAAAAAAAAC4CAABkcnMvZTJvRG9jLnht&#13;&#10;bFBLAQItABQABgAIAAAAIQAND1YX4wAAABEBAAAPAAAAAAAAAAAAAAAAAOkEAABkcnMvZG93bnJl&#13;&#10;di54bWxQSwUGAAAAAAQABADzAAAA+QUAAAAA&#13;&#10;" filled="f" stroked="f">
                <v:textbox>
                  <w:txbxContent>
                    <w:p w14:paraId="47358F86" w14:textId="77777777" w:rsidR="00192307" w:rsidRPr="00FD3C8B" w:rsidRDefault="00192307" w:rsidP="009E693B">
                      <w:pPr>
                        <w:rPr>
                          <w:sz w:val="22"/>
                          <w:szCs w:val="22"/>
                          <w:lang w:val="fr-CA"/>
                        </w:rPr>
                      </w:pPr>
                      <w:r>
                        <w:rPr>
                          <w:lang w:val="fr-CA"/>
                        </w:rPr>
                        <w:t xml:space="preserve">  </w:t>
                      </w:r>
                      <w:r w:rsidRPr="00FD3C8B">
                        <w:rPr>
                          <w:sz w:val="22"/>
                          <w:szCs w:val="22"/>
                          <w:lang w:val="fr-CA"/>
                        </w:rPr>
                        <w:t>Éducation</w:t>
                      </w:r>
                    </w:p>
                  </w:txbxContent>
                </v:textbox>
                <w10:wrap type="square"/>
              </v:shape>
            </w:pict>
          </mc:Fallback>
        </mc:AlternateContent>
      </w:r>
      <w:r>
        <w:rPr>
          <w:noProof/>
          <w:lang w:eastAsia="fr-FR"/>
        </w:rPr>
        <mc:AlternateContent>
          <mc:Choice Requires="wps">
            <w:drawing>
              <wp:anchor distT="0" distB="0" distL="114300" distR="114300" simplePos="0" relativeHeight="253710336" behindDoc="0" locked="0" layoutInCell="1" allowOverlap="1" wp14:anchorId="4873DBA0" wp14:editId="1FBD59FA">
                <wp:simplePos x="0" y="0"/>
                <wp:positionH relativeFrom="column">
                  <wp:posOffset>5149215</wp:posOffset>
                </wp:positionH>
                <wp:positionV relativeFrom="paragraph">
                  <wp:posOffset>2235200</wp:posOffset>
                </wp:positionV>
                <wp:extent cx="1325880" cy="1143000"/>
                <wp:effectExtent l="91440" t="111760" r="111760" b="60960"/>
                <wp:wrapThrough wrapText="bothSides">
                  <wp:wrapPolygon edited="0">
                    <wp:start x="23004" y="19729"/>
                    <wp:lineTo x="22764" y="7694"/>
                    <wp:lineTo x="16154" y="7258"/>
                    <wp:lineTo x="16529" y="-409"/>
                    <wp:lineTo x="14511" y="-1504"/>
                    <wp:lineTo x="9896" y="-365"/>
                    <wp:lineTo x="-178" y="19163"/>
                    <wp:lineTo x="-1028" y="19588"/>
                    <wp:lineTo x="-1169" y="22464"/>
                    <wp:lineTo x="22863" y="22604"/>
                    <wp:lineTo x="23004" y="19729"/>
                  </wp:wrapPolygon>
                </wp:wrapThrough>
                <wp:docPr id="1202" name="Triangle 1202"/>
                <wp:cNvGraphicFramePr/>
                <a:graphic xmlns:a="http://schemas.openxmlformats.org/drawingml/2006/main">
                  <a:graphicData uri="http://schemas.microsoft.com/office/word/2010/wordprocessingShape">
                    <wps:wsp>
                      <wps:cNvSpPr/>
                      <wps:spPr>
                        <a:xfrm rot="16004994">
                          <a:off x="0" y="0"/>
                          <a:ext cx="1325880" cy="1143000"/>
                        </a:xfrm>
                        <a:prstGeom prst="triangle">
                          <a:avLst/>
                        </a:prstGeom>
                        <a:solidFill>
                          <a:srgbClr val="FB81D1"/>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0E885E" w14:textId="77777777" w:rsidR="00192307" w:rsidRPr="00610089"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3DBA0" id="Triangle 1202" o:spid="_x0000_s1193" type="#_x0000_t5" style="position:absolute;left:0;text-align:left;margin-left:405.45pt;margin-top:176pt;width:104.4pt;height:90pt;rotation:-6111239fd;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u23+QIAAGoGAAAOAAAAZHJzL2Uyb0RvYy54bWysVW1r2zAQ/j7YfxD6vsZ20iwJdUrWkjEo&#13;&#10;bWg7+lmR5VggS9pJSdz9+p3kl7RdoTD2xeh0d4/unnvxxWVTK3IQ4KTROU3PEkqE5qaQepfTn4/r&#13;&#10;LzNKnGe6YMpokdNn4ejl8vOni6NdiMxURhUCCIJotzjanFbe28Vo5HglaubOjBUalaWBmnkUYTcq&#13;&#10;gB0RvVajLEmmo6OBwoLhwjm8vW6VdBnxy1Jwf1eWTniicoqx+fiF+N2G72h5wRY7YLaSvAuD/UMU&#13;&#10;NZMaHx2grplnZA/yL6hacjDOlP6Mm3pkylJyEXPAbNLkTTYPFbMi5oLkODvQ5P4fLL89bIDIAmuX&#13;&#10;JRklmtVYpUeQTO+UIPESOTpat0DTB7uBTnJ4DAk3JdQEDBKbTpNkMp9PIg+YGWkizc8DzaLxhONl&#13;&#10;Os7OZzOsBkddmk7GSRILMWrRAqoF578LU5NwyKnv4onQ7HDjPEaB5r1ZcHFGyWItlYoC7LZXCsiB&#13;&#10;Yd3X32bpdRpKjS6vzJQmRwxhnpwnEfqVMvagGFB88w4EAiodHhSx19rA8BEutBgXQcGRUGBdHgZ8&#13;&#10;ZbpuW4PRvu0/JXeVv5c7AhKnxlcgxMZTUkhsVK9iZMgwUaxtX5ykyCyIQ06zZIL0DQT2UG2upzCc&#13;&#10;HReBgFDItnTx5J+VCFEqfS9KbINQnZaJMICn5BlHKN8TEK2DW4l0D47jjx07+xNhg3P2sXNLMXrE&#13;&#10;l5G8wbmW2sB7AGoIuWztewbavAMFvtk2bf9Pp6Ea4W5rimecitjV2KbO8rXEPrxhzm8Y4H7AS9x5&#13;&#10;/g4/pTLYQqY7UVIZ+P3efbDHsUUtJUfcNzl1v/YMBCXqh8aBnqeTSVhQUZicf81QgJea7UuN3tdX&#13;&#10;Bls7jdHFY7D3qj+WYOonXI2r8CqqmOb4dk65h1648u0exOXKxWoVzXApWeZv9IPlfSeEGXtsnhjY&#13;&#10;fhhxjm9Nv5vY4s08trahRtqs9t6UMg7rideuBrjQYpN24xA25ks5Wp1+Ecs/AAAA//8DAFBLAwQU&#13;&#10;AAYACAAAACEAFYe/DuUAAAARAQAADwAAAGRycy9kb3ducmV2LnhtbExPPU/DMBDdkfgP1iGxIGon&#13;&#10;adIqjVOhAgMqQ2kRs5sccUR8jmK3Tf89zgTLSXfv3fso1qPp2BkH11qSEM0EMKTK1i01Ej4Pr49L&#13;&#10;YM4rqlVnCSVc0cG6vL0pVF7bC33gee8bFkTI5UqC9r7POXeVRqPczPZIAfu2g1E+rEPD60Fdgrjp&#13;&#10;eCxExo1qKTho1eNGY/WzPxkJ9ut9c9W7aJs8DBiltHt5o1hIeX83Pq/CeFoB8zj6vw+YOoT8UIZg&#13;&#10;R3ui2rFOwjJOk0CVkCSLDNjEEGI6HSWk82wOvCz4/yblLwAAAP//AwBQSwECLQAUAAYACAAAACEA&#13;&#10;toM4kv4AAADhAQAAEwAAAAAAAAAAAAAAAAAAAAAAW0NvbnRlbnRfVHlwZXNdLnhtbFBLAQItABQA&#13;&#10;BgAIAAAAIQA4/SH/1gAAAJQBAAALAAAAAAAAAAAAAAAAAC8BAABfcmVscy8ucmVsc1BLAQItABQA&#13;&#10;BgAIAAAAIQAybu23+QIAAGoGAAAOAAAAAAAAAAAAAAAAAC4CAABkcnMvZTJvRG9jLnhtbFBLAQIt&#13;&#10;ABQABgAIAAAAIQAVh78O5QAAABEBAAAPAAAAAAAAAAAAAAAAAFMFAABkcnMvZG93bnJldi54bWxQ&#13;&#10;SwUGAAAAAAQABADzAAAAZQYAAAAA&#13;&#10;" fillcolor="#fb81d1" strokecolor="black [3213]" strokeweight="1.5pt">
                <v:textbox>
                  <w:txbxContent>
                    <w:p w14:paraId="7D0E885E" w14:textId="77777777" w:rsidR="00192307" w:rsidRPr="00610089" w:rsidRDefault="00192307" w:rsidP="009E693B">
                      <w:pPr>
                        <w:jc w:val="center"/>
                        <w:rPr>
                          <w:lang w:val="fr-CA"/>
                        </w:rPr>
                      </w:pPr>
                    </w:p>
                  </w:txbxContent>
                </v:textbox>
                <w10:wrap type="through"/>
              </v:shape>
            </w:pict>
          </mc:Fallback>
        </mc:AlternateContent>
      </w:r>
      <w:r>
        <w:rPr>
          <w:noProof/>
          <w:lang w:eastAsia="fr-FR"/>
        </w:rPr>
        <mc:AlternateContent>
          <mc:Choice Requires="wps">
            <w:drawing>
              <wp:anchor distT="0" distB="0" distL="114300" distR="114300" simplePos="0" relativeHeight="253718528" behindDoc="0" locked="0" layoutInCell="1" allowOverlap="1" wp14:anchorId="3E317EEC" wp14:editId="0BDEF8EE">
                <wp:simplePos x="0" y="0"/>
                <wp:positionH relativeFrom="column">
                  <wp:posOffset>3076575</wp:posOffset>
                </wp:positionH>
                <wp:positionV relativeFrom="paragraph">
                  <wp:posOffset>4159885</wp:posOffset>
                </wp:positionV>
                <wp:extent cx="1325880" cy="1143000"/>
                <wp:effectExtent l="76200" t="76200" r="71120" b="76200"/>
                <wp:wrapThrough wrapText="bothSides">
                  <wp:wrapPolygon edited="0">
                    <wp:start x="9103" y="-1440"/>
                    <wp:lineTo x="5379" y="-480"/>
                    <wp:lineTo x="5379" y="7200"/>
                    <wp:lineTo x="1655" y="7200"/>
                    <wp:lineTo x="1655" y="14880"/>
                    <wp:lineTo x="-1241" y="14880"/>
                    <wp:lineTo x="-1241" y="22560"/>
                    <wp:lineTo x="22345" y="22560"/>
                    <wp:lineTo x="19448" y="15360"/>
                    <wp:lineTo x="12000" y="-1440"/>
                    <wp:lineTo x="9103" y="-1440"/>
                  </wp:wrapPolygon>
                </wp:wrapThrough>
                <wp:docPr id="1203" name="Triangle 1203"/>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rgbClr val="E4EC1F"/>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8D5B92B" w14:textId="77777777" w:rsidR="00192307" w:rsidRPr="00610089"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17EEC" id="Triangle 1203" o:spid="_x0000_s1194" type="#_x0000_t5" style="position:absolute;left:0;text-align:left;margin-left:242.25pt;margin-top:327.55pt;width:104.4pt;height:90pt;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kuS7QIAAFsGAAAOAAAAZHJzL2Uyb0RvYy54bWysVVtr2zAUfh/sPwi9r7aT9BbqlJA2Y1Da&#13;&#10;0Hb0WZHlWCBL2pGSOPv1O5IvaddCYezFkXTu3/nOydV1UyuyE+Ck0TnNTlJKhOamkHqT05/Py28X&#13;&#10;lDjPdMGU0SKnB+Ho9ezrl6u9nYqRqYwqBBB0ot10b3NaeW+nSeJ4JWrmTowVGoWlgZp5vMImKYDt&#13;&#10;0XutklGaniV7A4UFw4Vz+HrTCuks+i9Lwf1DWTrhicop5ubjF+J3Hb7J7IpNN8BsJXmXBvuHLGom&#13;&#10;NQYdXN0wz8gW5DtXteRgnCn9CTd1YspSchFrwGqy9K9qnipmRawFwXF2gMn9P7f8frcCIgvs3Sgd&#13;&#10;U6JZjV16Bsn0RgkSHxGjvXVTVH2yK+huDo+h4KaEOvxiKaSJuB4GXEXjCcfHbDw6vbhA+DnKsmwy&#13;&#10;TtOIfHI0t+D8d2FqEg459V0CEVO2u3Mew6J6rxYiOqNksZRKxQts1gsFZMew0beT20W2DL1Fkzdq&#13;&#10;SpM9pnCZnqbR9RthJJ0YvPgme+8CHSodAopIrjYxDMKFFuMiCDgiCKyrw4CvTEevJRjtW8Ipuan8&#13;&#10;o9wQkDgmvgIhVp6SQiIzvYqZgUHOspavODoRWRC7nI7SCcI3ANi7ams9puHsuAgAhM61vYonf1Ai&#13;&#10;ZKn0oyix76E7LRJh4o7FM46ufA9A1A5mJcI9GI4/N+z0j4ANxqPPjVuI0SJGRvAG41pqAx85UEPK&#13;&#10;ZavfI9DWHSDwzbppCX92HroR3tamOOAYIOYRZ2f5UiIP75jzKwa4EJC7uOT8A35KZZBCpjtRUhn4&#13;&#10;/dF70Mc5RSkle1wwOXW/tgwEJeqHxgm+zCaTsJHiZXJ6PsILvJasX0v0tl4YpHaG69TyeAz6XvXH&#13;&#10;Ekz9grtwHqKiiGmOsXPKPfSXhW8XH25TLubzqIZbyDJ/p58s75kQZuy5eWFg+2HEOb43/TJi07/m&#13;&#10;sdUNPdJmvvWmlHFYj7h2PcANFknajUNYka/vUev4nzD7AwAA//8DAFBLAwQUAAYACAAAACEABaMT&#13;&#10;9eMAAAAQAQAADwAAAGRycy9kb3ducmV2LnhtbExPTU/DMAy9I/EfIiNxY+noVpWu6YT4uCAQUCbO&#13;&#10;aWPaQuJUTbaVf485wcWS/Z7fR7mdnRUHnMLgScFykYBAar0ZqFOwe7u/yEGEqMlo6wkVfGOAbXV6&#13;&#10;UurC+CO94qGOnWARCoVW0Mc4FlKGtkenw8KPSIx9+MnpyOvUSTPpI4s7Ky+TJJNOD8QOvR7xpsf2&#13;&#10;q947BfX00iaJf9w1z3dkHz69sfj+pNT52Xy74XG9ARFxjn8f8NuB80PFwRq/JxOEVbDKV2umKsjW&#13;&#10;6yUIZmRXaQqiUZCnfJFVKf8XqX4AAAD//wMAUEsBAi0AFAAGAAgAAAAhALaDOJL+AAAA4QEAABMA&#13;&#10;AAAAAAAAAAAAAAAAAAAAAFtDb250ZW50X1R5cGVzXS54bWxQSwECLQAUAAYACAAAACEAOP0h/9YA&#13;&#10;AACUAQAACwAAAAAAAAAAAAAAAAAvAQAAX3JlbHMvLnJlbHNQSwECLQAUAAYACAAAACEAyBJLku0C&#13;&#10;AABbBgAADgAAAAAAAAAAAAAAAAAuAgAAZHJzL2Uyb0RvYy54bWxQSwECLQAUAAYACAAAACEABaMT&#13;&#10;9eMAAAAQAQAADwAAAAAAAAAAAAAAAABHBQAAZHJzL2Rvd25yZXYueG1sUEsFBgAAAAAEAAQA8wAA&#13;&#10;AFcGAAAAAA==&#13;&#10;" fillcolor="#e4ec1f" strokecolor="black [3213]" strokeweight="1.5pt">
                <v:textbox>
                  <w:txbxContent>
                    <w:p w14:paraId="58D5B92B" w14:textId="77777777" w:rsidR="00192307" w:rsidRPr="00610089" w:rsidRDefault="00192307" w:rsidP="009E693B">
                      <w:pPr>
                        <w:jc w:val="center"/>
                        <w:rPr>
                          <w:lang w:val="fr-CA"/>
                        </w:rPr>
                      </w:pPr>
                    </w:p>
                  </w:txbxContent>
                </v:textbox>
                <w10:wrap type="through"/>
              </v:shape>
            </w:pict>
          </mc:Fallback>
        </mc:AlternateContent>
      </w:r>
      <w:r>
        <w:rPr>
          <w:noProof/>
          <w:lang w:eastAsia="fr-FR"/>
        </w:rPr>
        <mc:AlternateContent>
          <mc:Choice Requires="wps">
            <w:drawing>
              <wp:anchor distT="0" distB="0" distL="114300" distR="114300" simplePos="0" relativeHeight="253717504" behindDoc="0" locked="0" layoutInCell="1" allowOverlap="1" wp14:anchorId="04008A19" wp14:editId="23BE8713">
                <wp:simplePos x="0" y="0"/>
                <wp:positionH relativeFrom="column">
                  <wp:posOffset>2465705</wp:posOffset>
                </wp:positionH>
                <wp:positionV relativeFrom="paragraph">
                  <wp:posOffset>4163060</wp:posOffset>
                </wp:positionV>
                <wp:extent cx="1064260" cy="453390"/>
                <wp:effectExtent l="0" t="0" r="0" b="3810"/>
                <wp:wrapSquare wrapText="bothSides"/>
                <wp:docPr id="1204" name="Zone de texte 1204"/>
                <wp:cNvGraphicFramePr/>
                <a:graphic xmlns:a="http://schemas.openxmlformats.org/drawingml/2006/main">
                  <a:graphicData uri="http://schemas.microsoft.com/office/word/2010/wordprocessingShape">
                    <wps:wsp>
                      <wps:cNvSpPr txBox="1"/>
                      <wps:spPr>
                        <a:xfrm>
                          <a:off x="0" y="0"/>
                          <a:ext cx="1064260" cy="453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8B73A9" w14:textId="77777777" w:rsidR="00192307" w:rsidRPr="0096301F" w:rsidRDefault="00192307" w:rsidP="009E693B">
                            <w:pPr>
                              <w:rPr>
                                <w:color w:val="FFFFFF" w:themeColor="background1"/>
                                <w:sz w:val="22"/>
                                <w:szCs w:val="22"/>
                                <w:lang w:val="fr-CA"/>
                              </w:rPr>
                            </w:pPr>
                            <w:r>
                              <w:rPr>
                                <w:sz w:val="22"/>
                                <w:szCs w:val="22"/>
                                <w:lang w:val="fr-CA"/>
                              </w:rPr>
                              <w:t xml:space="preserve">  </w:t>
                            </w:r>
                            <w:r w:rsidRPr="0096301F">
                              <w:rPr>
                                <w:color w:val="FFFFFF" w:themeColor="background1"/>
                                <w:sz w:val="22"/>
                                <w:szCs w:val="22"/>
                                <w:lang w:val="fr-CA"/>
                              </w:rPr>
                              <w:t>Habitation</w:t>
                            </w:r>
                          </w:p>
                          <w:p w14:paraId="1AE10F96" w14:textId="77777777" w:rsidR="00192307" w:rsidRPr="0096301F" w:rsidRDefault="00192307" w:rsidP="009E693B">
                            <w:pPr>
                              <w:rPr>
                                <w:color w:val="FFFFFF" w:themeColor="background1"/>
                                <w:sz w:val="22"/>
                                <w:szCs w:val="22"/>
                                <w:lang w:val="fr-CA"/>
                              </w:rPr>
                            </w:pPr>
                            <w:r w:rsidRPr="0096301F">
                              <w:rPr>
                                <w:color w:val="FFFFFF" w:themeColor="background1"/>
                                <w:sz w:val="22"/>
                                <w:szCs w:val="22"/>
                                <w:lang w:val="fr-CA"/>
                              </w:rPr>
                              <w:t>Automobiles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08A19" id="Zone de texte 1204" o:spid="_x0000_s1195" type="#_x0000_t202" style="position:absolute;left:0;text-align:left;margin-left:194.15pt;margin-top:327.8pt;width:83.8pt;height:35.7pt;z-index:2537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OgsgQIAAG0FAAAOAAAAZHJzL2Uyb0RvYy54bWysVEtPGzEQvlfqf7B8L5uEkELEBqUgqkoI&#13;&#10;UEOF1Jvjtcmqtse1J9kNv75j7yaktBeqXnbH855vHucXrTVso0KswZV8eDTgTDkJVe2eSv7t4frD&#13;&#10;KWcRhauEAadKvlWRX8zevztv/FSNYAWmUoGRExenjS/5CtFPiyLKlbIiHoFXjoQaghVIz/BUVEE0&#13;&#10;5N2aYjQYTIoGQuUDSBUjca86IZ9l/1oriXdaR4XMlJxyw/wN+btM32J2LqZPQfhVLfs0xD9kYUXt&#13;&#10;KOje1ZVAwdah/sOVrWWACBqPJNgCtK6lyjVQNcPBq2oWK+FVroXAiX4PU/x/buXt5j6wuqLejQZj&#13;&#10;zpyw1KXv1CtWKYaqRcWyhIBqfJyS/sKTBbafoCWjBGDiR2Km+lsdbPpTZYzkBPl2DzM5YzIZDSbj&#13;&#10;0YREkmTjk+Pjs9yH4sXah4ifFViWiJIHamNGV2xuIlJEUt2ppGAOrmtjciuN+41Bih1H5VnorV8S&#13;&#10;zhRujUpWxn1VmrDIeSdGnkJ1aQLbCJofIaVymEvOfkk7aWmK/RbDXj+Zdlm9xXhvkSODw72xrR2E&#13;&#10;jNKrtKsfu5R1p0/4HdSdSGyXbTcEk9NdR5dQbanRAbqdiV5e19SNGxHxXgRaEmogLT7e0UcbaEoO&#13;&#10;PcXZCsLz3/hJn2aXpJw1tHQljz/XIijOzBdHU302HI/TlubH+OTjiB7hULI8lLi1vQTqy5BOjJeZ&#13;&#10;TPpodqQOYB/pPsxTVBIJJyl2yXFHXmJ3Cui+SDWfZyXaSy/wxi28TK4TzmnWHtpHEXw/kGkvbmG3&#13;&#10;nmL6ai473WTpYL5G0HUe2oR0h2rfAdrpPMv9/UlH4/CdtV6u5OwXAAAA//8DAFBLAwQUAAYACAAA&#13;&#10;ACEAPPB77+IAAAAQAQAADwAAAGRycy9kb3ducmV2LnhtbExPPU/DMBDdkfgP1iGxUZsWp2maS4Wo&#13;&#10;WEEUWonNTdwkIj5HsduEf88xwXLS073PfDO5TlzsEFpPCPczBcJS6auWaoSP9+e7FESIhirTebII&#13;&#10;3zbApri+yk1W+ZHe7GUXa8EmFDKD0MTYZ1KGsrHOhJnvLfHv5AdnIsOhltVgRjZ3nZwrlUhnWuKE&#13;&#10;xvT2qbHl1+7sEPYvp8/Dg3qtt073o5+UJLeSiLc303bN53ENItop/ingdwP3h4KLHf2ZqiA6hEWa&#13;&#10;LpiKkGidgGCG1noF4oiwnC8VyCKX/4cUPwAAAP//AwBQSwECLQAUAAYACAAAACEAtoM4kv4AAADh&#13;&#10;AQAAEwAAAAAAAAAAAAAAAAAAAAAAW0NvbnRlbnRfVHlwZXNdLnhtbFBLAQItABQABgAIAAAAIQA4&#13;&#10;/SH/1gAAAJQBAAALAAAAAAAAAAAAAAAAAC8BAABfcmVscy8ucmVsc1BLAQItABQABgAIAAAAIQDl&#13;&#10;BOgsgQIAAG0FAAAOAAAAAAAAAAAAAAAAAC4CAABkcnMvZTJvRG9jLnhtbFBLAQItABQABgAIAAAA&#13;&#10;IQA88Hvv4gAAABABAAAPAAAAAAAAAAAAAAAAANsEAABkcnMvZG93bnJldi54bWxQSwUGAAAAAAQA&#13;&#10;BADzAAAA6gUAAAAA&#13;&#10;" filled="f" stroked="f">
                <v:textbox>
                  <w:txbxContent>
                    <w:p w14:paraId="628B73A9" w14:textId="77777777" w:rsidR="00192307" w:rsidRPr="0096301F" w:rsidRDefault="00192307" w:rsidP="009E693B">
                      <w:pPr>
                        <w:rPr>
                          <w:color w:val="FFFFFF" w:themeColor="background1"/>
                          <w:sz w:val="22"/>
                          <w:szCs w:val="22"/>
                          <w:lang w:val="fr-CA"/>
                        </w:rPr>
                      </w:pPr>
                      <w:r>
                        <w:rPr>
                          <w:sz w:val="22"/>
                          <w:szCs w:val="22"/>
                          <w:lang w:val="fr-CA"/>
                        </w:rPr>
                        <w:t xml:space="preserve">  </w:t>
                      </w:r>
                      <w:r w:rsidRPr="0096301F">
                        <w:rPr>
                          <w:color w:val="FFFFFF" w:themeColor="background1"/>
                          <w:sz w:val="22"/>
                          <w:szCs w:val="22"/>
                          <w:lang w:val="fr-CA"/>
                        </w:rPr>
                        <w:t>Habitation</w:t>
                      </w:r>
                    </w:p>
                    <w:p w14:paraId="1AE10F96" w14:textId="77777777" w:rsidR="00192307" w:rsidRPr="0096301F" w:rsidRDefault="00192307" w:rsidP="009E693B">
                      <w:pPr>
                        <w:rPr>
                          <w:color w:val="FFFFFF" w:themeColor="background1"/>
                          <w:sz w:val="22"/>
                          <w:szCs w:val="22"/>
                          <w:lang w:val="fr-CA"/>
                        </w:rPr>
                      </w:pPr>
                      <w:r w:rsidRPr="0096301F">
                        <w:rPr>
                          <w:color w:val="FFFFFF" w:themeColor="background1"/>
                          <w:sz w:val="22"/>
                          <w:szCs w:val="22"/>
                          <w:lang w:val="fr-CA"/>
                        </w:rPr>
                        <w:t>Automobiles</w:t>
                      </w:r>
                    </w:p>
                  </w:txbxContent>
                </v:textbox>
                <w10:wrap type="square"/>
              </v:shape>
            </w:pict>
          </mc:Fallback>
        </mc:AlternateContent>
      </w:r>
      <w:r>
        <w:rPr>
          <w:noProof/>
          <w:lang w:eastAsia="fr-FR"/>
        </w:rPr>
        <mc:AlternateContent>
          <mc:Choice Requires="wps">
            <w:drawing>
              <wp:anchor distT="0" distB="0" distL="114300" distR="114300" simplePos="0" relativeHeight="253716480" behindDoc="0" locked="0" layoutInCell="1" allowOverlap="1" wp14:anchorId="5F509AE6" wp14:editId="32534FD5">
                <wp:simplePos x="0" y="0"/>
                <wp:positionH relativeFrom="column">
                  <wp:posOffset>2314575</wp:posOffset>
                </wp:positionH>
                <wp:positionV relativeFrom="paragraph">
                  <wp:posOffset>4159885</wp:posOffset>
                </wp:positionV>
                <wp:extent cx="1325880" cy="1143000"/>
                <wp:effectExtent l="76200" t="76200" r="71120" b="76200"/>
                <wp:wrapThrough wrapText="bothSides">
                  <wp:wrapPolygon edited="0">
                    <wp:start x="22841" y="23040"/>
                    <wp:lineTo x="22841" y="20160"/>
                    <wp:lineTo x="12497" y="-960"/>
                    <wp:lineTo x="9600" y="-960"/>
                    <wp:lineTo x="-745" y="21600"/>
                    <wp:lineTo x="-745" y="23040"/>
                    <wp:lineTo x="22841" y="23040"/>
                  </wp:wrapPolygon>
                </wp:wrapThrough>
                <wp:docPr id="1205" name="Triangle 1205"/>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ED9614" w14:textId="77777777" w:rsidR="00192307" w:rsidRPr="00610089"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09AE6" id="Triangle 1205" o:spid="_x0000_s1196" type="#_x0000_t5" style="position:absolute;left:0;text-align:left;margin-left:182.25pt;margin-top:327.55pt;width:104.4pt;height:90pt;rotation:180;z-index:2537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Ba38gIAAGoGAAAOAAAAZHJzL2Uyb0RvYy54bWysVdtqGzEQfS/0H4Tem931JXFM1sEkuBRC&#13;&#10;apKUPMtarVegldSRbK/79R1pL3EuECj1w6LRzBzNnLn46rqpFdkLcNLonGZnKSVCc1NIvc3pr6fV&#13;&#10;txklzjNdMGW0yOlROHq9+Prl6mDnYmQqowoBBEG0mx9sTivv7TxJHK9EzdyZsUKjsjRQM48ibJMC&#13;&#10;2AHRa5WM0vQ8ORgoLBgunMPb21ZJFxG/LAX3P8vSCU9UTjE2H78Qv5vwTRZXbL4FZivJuzDYP0RR&#13;&#10;M6nx0QHqlnlGdiDfQdWSg3Gm9Gfc1IkpS8lFzAGzydI32TxWzIqYC5Lj7ECT+3+w/H6/BiILrN0o&#13;&#10;nVKiWY1VegLJ9FYJEi+Ro4N1czR9tGvoJIfHkHBTQk3AILFZOkvDL/KAmZEm0nwcaBaNJxwvs/Fo&#13;&#10;OpthNTjqsmwyDk4Im7RoAdWC89+FqUk45NR38URotr9zvjXvzYKLM0oWK6lUFGC7uVFA9gzrfjG5&#13;&#10;mK7G3QuvzJQmBwzhMp22Ub9Sxh4UA4pvsvcQGLLS4UERe60NDGPhQotxERQcCQXW5WHAV6brthUY&#13;&#10;7QMiQsht5R/kloDEqfEVCLH2lBQSG9WrmDQyTBRr2xcnKTILYp/TUTppWW8Z6aEimydhODsugkUo&#13;&#10;ZFu6ePJHJWIE+kGU2AahOvG9N8kzjhn5ngAVrINbiXQPjuPPHTv74NoSNjiPPncePOLLSN7gXEtt&#13;&#10;4CMANYRctvY9A23egQLfbJq2/88vQzXC3cYUR5yK2NXYps7ylcQ+vGPOrxngfsBL3Hn+J35KZbCF&#13;&#10;THeipDLw56P7YI9ji1pKDrhvcup+7xgIStQPjQN9mU0mYUFFYTK9GKEAp5rNqUbv6huDrZ3F6OIx&#13;&#10;2HvVH0sw9TOuxmV4FVVMc3w7p9xDL9z4dg/icuViuYxmuJQs83f60fK+E8KMPTXPDGw/jDjH96bf&#13;&#10;TWz+Zh5b21AjbZY7b0oZh/WF164GuNBik3bjEDbmqRytXv4iFn8BAAD//wMAUEsDBBQABgAIAAAA&#13;&#10;IQBZa4XT4wAAABABAAAPAAAAZHJzL2Rvd25yZXYueG1sTE9NT4NAEL2b+B82Y+LF2KVFsKEsjWnj&#13;&#10;wZMpNvG6ZUdA2Flklxb/veNJL5PMvDfvI9/OthdnHH3rSMFyEYFAqpxpqVZwfHu+X4PwQZPRvSNU&#13;&#10;8I0etsX1Va4z4y50wHMZasEi5DOtoAlhyKT0VYNW+4UbkBj7cKPVgdexlmbUFxa3vVxFUSqtbokd&#13;&#10;Gj3grsGqKyer4JXu9m51/JzKd0cv8xd2fjd2St3ezPsNj6cNiIBz+PuA3w6cHwoOdnITGS96BXH6&#13;&#10;kDBVQZokSxDMSB7jGMRJwTrmiyxy+b9I8QMAAP//AwBQSwECLQAUAAYACAAAACEAtoM4kv4AAADh&#13;&#10;AQAAEwAAAAAAAAAAAAAAAAAAAAAAW0NvbnRlbnRfVHlwZXNdLnhtbFBLAQItABQABgAIAAAAIQA4&#13;&#10;/SH/1gAAAJQBAAALAAAAAAAAAAAAAAAAAC8BAABfcmVscy8ucmVsc1BLAQItABQABgAIAAAAIQAh&#13;&#10;sBa38gIAAGoGAAAOAAAAAAAAAAAAAAAAAC4CAABkcnMvZTJvRG9jLnhtbFBLAQItABQABgAIAAAA&#13;&#10;IQBZa4XT4wAAABABAAAPAAAAAAAAAAAAAAAAAEwFAABkcnMvZG93bnJldi54bWxQSwUGAAAAAAQA&#13;&#10;BADzAAAAXAYAAAAA&#13;&#10;" fillcolor="#7475f3" strokecolor="black [3213]" strokeweight="1.5pt">
                <v:textbox>
                  <w:txbxContent>
                    <w:p w14:paraId="23ED9614" w14:textId="77777777" w:rsidR="00192307" w:rsidRPr="00610089" w:rsidRDefault="00192307" w:rsidP="009E693B">
                      <w:pPr>
                        <w:jc w:val="center"/>
                        <w:rPr>
                          <w:lang w:val="fr-CA"/>
                        </w:rPr>
                      </w:pPr>
                    </w:p>
                  </w:txbxContent>
                </v:textbox>
                <w10:wrap type="through"/>
              </v:shape>
            </w:pict>
          </mc:Fallback>
        </mc:AlternateContent>
      </w:r>
      <w:r>
        <w:rPr>
          <w:noProof/>
          <w:lang w:eastAsia="fr-FR"/>
        </w:rPr>
        <mc:AlternateContent>
          <mc:Choice Requires="wps">
            <w:drawing>
              <wp:anchor distT="0" distB="0" distL="114300" distR="114300" simplePos="0" relativeHeight="253715456" behindDoc="0" locked="0" layoutInCell="1" allowOverlap="1" wp14:anchorId="412A75E5" wp14:editId="14F9B207">
                <wp:simplePos x="0" y="0"/>
                <wp:positionH relativeFrom="column">
                  <wp:posOffset>3916045</wp:posOffset>
                </wp:positionH>
                <wp:positionV relativeFrom="paragraph">
                  <wp:posOffset>4160520</wp:posOffset>
                </wp:positionV>
                <wp:extent cx="1368425" cy="453390"/>
                <wp:effectExtent l="0" t="0" r="0" b="3810"/>
                <wp:wrapSquare wrapText="bothSides"/>
                <wp:docPr id="1206" name="Zone de texte 1206"/>
                <wp:cNvGraphicFramePr/>
                <a:graphic xmlns:a="http://schemas.openxmlformats.org/drawingml/2006/main">
                  <a:graphicData uri="http://schemas.microsoft.com/office/word/2010/wordprocessingShape">
                    <wps:wsp>
                      <wps:cNvSpPr txBox="1"/>
                      <wps:spPr>
                        <a:xfrm>
                          <a:off x="0" y="0"/>
                          <a:ext cx="1368425" cy="453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12E95D" w14:textId="77777777" w:rsidR="00192307" w:rsidRPr="0096301F" w:rsidRDefault="00192307" w:rsidP="009E693B">
                            <w:pPr>
                              <w:rPr>
                                <w:color w:val="FFFFFF" w:themeColor="background1"/>
                                <w:sz w:val="22"/>
                                <w:szCs w:val="22"/>
                                <w:lang w:val="fr-CA"/>
                              </w:rPr>
                            </w:pPr>
                            <w:r w:rsidRPr="0096301F">
                              <w:rPr>
                                <w:color w:val="FFFFFF" w:themeColor="background1"/>
                                <w:sz w:val="22"/>
                                <w:szCs w:val="22"/>
                                <w:lang w:val="fr-CA"/>
                              </w:rPr>
                              <w:t>Consommation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A75E5" id="Zone de texte 1206" o:spid="_x0000_s1197" type="#_x0000_t202" style="position:absolute;left:0;text-align:left;margin-left:308.35pt;margin-top:327.6pt;width:107.75pt;height:35.7pt;z-index:2537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0NKgAIAAG0FAAAOAAAAZHJzL2Uyb0RvYy54bWysVEtvEzEQviPxHyzf6SZp+oq6qUKrIqSq&#13;&#10;rUhRJW6O125W2B5jT7Ibfj1j7+ZB4VLEZXc88837cXnVWsPWKsQaXMmHRwPOlJNQ1e6l5F+fbj+c&#13;&#10;cxZRuEoYcKrkGxX51fT9u8vGT9QIlmAqFRgZcXHS+JIvEf2kKKJcKiviEXjlSKghWIH0DC9FFURD&#13;&#10;1q0pRoPBadFAqHwAqWIk7k0n5NNsX2sl8UHrqJCZklNsmL8hfxfpW0wvxeQlCL+sZR+G+IcorKgd&#13;&#10;Od2ZuhEo2CrUf5iytQwQQeORBFuA1rVUOQfKZjh4lc18KbzKuVBxot+VKf4/s/J+/RhYXVHvRoNT&#13;&#10;zpyw1KVv1CtWKYaqRcWyhArV+Dgh/NyTBrYfoSWlVMDEj8RM+bc62PSnzBjJqeSbXZnJGJNJ6fj0&#13;&#10;fDw64UySbHxyfHyR+1DstX2I+EmBZYkoeaA25uqK9V1E8kjQLSQ5c3BbG5NbadxvDAJ2HJVnodfe&#13;&#10;B5wp3BiVtIz7ojTVIsedGHkK1bUJbC1ofoSUymFOOdsldEJp8v0WxR6fVLuo3qK808ieweFO2dYO&#13;&#10;Qq7Sq7Cr79uQdYen+h3knUhsF203BGe5FYm3gGpDjQ7Q7Uz08rambtyJiI8i0JJQb2nx8YE+2kBT&#13;&#10;cugpzpYQfv6Nn/A0uyTlrKGlK3n8sRJBcWY+O5rqi+F4nLY0P8YnZyN6hEPJ4lDiVvYaqC9DOjFe&#13;&#10;ZjLh0WxJHcA+032YJa8kEk6S75LjlrzG7hTQfZFqNssg2ksv8M7NvUymU53TrD21zyL4fiDTXtzD&#13;&#10;dj3F5NVcdtik6WC2QtB1Htp9VfsO0E7nWe7vTzoah++M2l/J6S8AAAD//wMAUEsDBBQABgAIAAAA&#13;&#10;IQDQIH/u4gAAABABAAAPAAAAZHJzL2Rvd25yZXYueG1sTE9NT8MwDL0j8R8iI3FjyQrNRtd0Qkxc&#13;&#10;QRswabes9dqKxqmabC3/HnOCi/UsP7+PfD25TlxwCK0nA/OZAoFU+qql2sDH+8vdEkSIlirbeUID&#13;&#10;3xhgXVxf5Tar/EhbvOxiLViEQmYNNDH2mZShbNDZMPM9Et9OfnA28jrUshrsyOKuk4lSWjrbEjs0&#13;&#10;tsfnBsuv3dkZ+Hw9HfYP6q3euLQf/aQkuUdpzO3NtFnxeFqBiDjFvw/47cD5oeBgR3+mKojOgJ7r&#13;&#10;BVMZpGkCghnL+4TB0cAi0Rpkkcv/RYofAAAA//8DAFBLAQItABQABgAIAAAAIQC2gziS/gAAAOEB&#13;&#10;AAATAAAAAAAAAAAAAAAAAAAAAABbQ29udGVudF9UeXBlc10ueG1sUEsBAi0AFAAGAAgAAAAhADj9&#13;&#10;If/WAAAAlAEAAAsAAAAAAAAAAAAAAAAALwEAAF9yZWxzLy5yZWxzUEsBAi0AFAAGAAgAAAAhAL47&#13;&#10;Q0qAAgAAbQUAAA4AAAAAAAAAAAAAAAAALgIAAGRycy9lMm9Eb2MueG1sUEsBAi0AFAAGAAgAAAAh&#13;&#10;ANAgf+7iAAAAEAEAAA8AAAAAAAAAAAAAAAAA2gQAAGRycy9kb3ducmV2LnhtbFBLBQYAAAAABAAE&#13;&#10;APMAAADpBQAAAAA=&#13;&#10;" filled="f" stroked="f">
                <v:textbox>
                  <w:txbxContent>
                    <w:p w14:paraId="4D12E95D" w14:textId="77777777" w:rsidR="00192307" w:rsidRPr="0096301F" w:rsidRDefault="00192307" w:rsidP="009E693B">
                      <w:pPr>
                        <w:rPr>
                          <w:color w:val="FFFFFF" w:themeColor="background1"/>
                          <w:sz w:val="22"/>
                          <w:szCs w:val="22"/>
                          <w:lang w:val="fr-CA"/>
                        </w:rPr>
                      </w:pPr>
                      <w:r w:rsidRPr="0096301F">
                        <w:rPr>
                          <w:color w:val="FFFFFF" w:themeColor="background1"/>
                          <w:sz w:val="22"/>
                          <w:szCs w:val="22"/>
                          <w:lang w:val="fr-CA"/>
                        </w:rPr>
                        <w:t>Consommation</w:t>
                      </w:r>
                    </w:p>
                  </w:txbxContent>
                </v:textbox>
                <w10:wrap type="square"/>
              </v:shape>
            </w:pict>
          </mc:Fallback>
        </mc:AlternateContent>
      </w:r>
      <w:r>
        <w:rPr>
          <w:noProof/>
          <w:lang w:eastAsia="fr-FR"/>
        </w:rPr>
        <mc:AlternateContent>
          <mc:Choice Requires="wps">
            <w:drawing>
              <wp:anchor distT="0" distB="0" distL="114300" distR="114300" simplePos="0" relativeHeight="253714432" behindDoc="0" locked="0" layoutInCell="1" allowOverlap="1" wp14:anchorId="4A2F763B" wp14:editId="19D79E69">
                <wp:simplePos x="0" y="0"/>
                <wp:positionH relativeFrom="column">
                  <wp:posOffset>3838575</wp:posOffset>
                </wp:positionH>
                <wp:positionV relativeFrom="paragraph">
                  <wp:posOffset>4159885</wp:posOffset>
                </wp:positionV>
                <wp:extent cx="1325880" cy="1143000"/>
                <wp:effectExtent l="76200" t="76200" r="71120" b="76200"/>
                <wp:wrapThrough wrapText="bothSides">
                  <wp:wrapPolygon edited="0">
                    <wp:start x="22841" y="23040"/>
                    <wp:lineTo x="22841" y="20160"/>
                    <wp:lineTo x="12497" y="-960"/>
                    <wp:lineTo x="9600" y="-960"/>
                    <wp:lineTo x="-745" y="21600"/>
                    <wp:lineTo x="-745" y="23040"/>
                    <wp:lineTo x="22841" y="23040"/>
                  </wp:wrapPolygon>
                </wp:wrapThrough>
                <wp:docPr id="1207" name="Triangle 1207"/>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1FD9A7B" w14:textId="77777777" w:rsidR="00192307" w:rsidRPr="00610089"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F763B" id="Triangle 1207" o:spid="_x0000_s1198" type="#_x0000_t5" style="position:absolute;left:0;text-align:left;margin-left:302.25pt;margin-top:327.55pt;width:104.4pt;height:90pt;rotation:180;z-index:2537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0cJ48QIAAGoGAAAOAAAAZHJzL2Uyb0RvYy54bWysVdtqGzEQfS/0H4Tem931pXZM1sEkuBRC&#13;&#10;YpKUPMtarVegldSRbG/69R1pL3EuECj1w6LRzBzNnLn44rKpFTkIcNLonGZnKSVCc1NIvcvpr8f1&#13;&#10;tzklzjNdMGW0yOmzcPRy+fXLxdEuxMhURhUCCIJotzjanFbe20WSOF6JmrkzY4VGZWmgZh5F2CUF&#13;&#10;sCOi1yoZpen35GigsGC4cA5vr1slXUb8shTc35WlE56onGJsPn4hfrfhmywv2GIHzFaSd2Gwf4ii&#13;&#10;ZlLjowPUNfOM7EG+g6olB+NM6c+4qRNTlpKLmANmk6VvsnmomBUxFyTH2YEm9/9g+e1hA0QWWLtR&#13;&#10;OqNEsxqr9AiS6Z0SJF4iR0frFmj6YDfQSQ6PIeGmhJqAQWKzdJ6GX+QBMyNNpPl5oFk0nnC8zMaj&#13;&#10;6XyO1eCoy7LJODghbNKiBVQLzv8QpibhkFPfxROh2eHG+da8NwsuzihZrKVSUYDd9koBOTCs+2wy&#13;&#10;m67H3QuvzJQmRwzhPJ22Ub9Sxh4UA4pvsvcQGLLS4UERe60NDGPhQotxERQcCQXW5WHAV6brtjUY&#13;&#10;7QMiQshd5e/ljoDEqfEVCLHxlBQSG9WrmDQyTBRr2xcnKTIL4pDTUTppWW8Z6aEimydhODsugkUo&#13;&#10;ZFu6ePLPSsQI9L0osQ1CdeJ7b5JnHDPyPQEqWAe3EukeHMefO3b2wbUlbHAefe48eMSXkbzBuZba&#13;&#10;wEcAagi5bO17Btq8AwW+2TZt/89ieuFua4pnnIrY1dimzvK1xD68Yc5vGOB+wEvcef4OP6Uy2EKm&#13;&#10;O1FSGfjz0X2wx7FFLSVH3Dc5db/3DAQl6qfGgT7PJpOwoKIwmc5GKMCpZnuq0fv6ymBrZzG6eAz2&#13;&#10;XvXHEkz9hKtxFV5FFdMc384p99ALV77dg7hcuVitohkuJcv8jX6wvO+EMGOPzRMD2w8jzvGt6XcT&#13;&#10;W7yZx9Y21Eib1d6bUsZhfeG1qwEutNik3TiEjXkqR6uXv4jlXwAAAP//AwBQSwMEFAAGAAgAAAAh&#13;&#10;ACDfj0riAAAAEAEAAA8AAABkcnMvZG93bnJldi54bWxMT8FOwzAMvSPxD5GRuCCWdqXT1DWd0CYO&#13;&#10;nBBlEtes8dqujVOadCt/jznBxXq2n5/fy7ez7cUFR986UhAvIhBIlTMt1QoOHy+PaxA+aDK6d4QK&#13;&#10;vtHDtri9yXVm3JXe8VKGWrAI+UwraEIYMil91aDVfuEGJN6d3Gh14HaspRn1lcVtL5dRtJJWt8Qf&#13;&#10;Gj3grsGqKyer4I0e9m55OE/lp6PX+Qs7vxs7pe7v5v2Gy/MGRMA5/F3Abwb2DwUbO7qJjBe9glX0&#13;&#10;lDKVQZrGIJixjpMExJFBwhNZ5PJ/kOIHAAD//wMAUEsBAi0AFAAGAAgAAAAhALaDOJL+AAAA4QEA&#13;&#10;ABMAAAAAAAAAAAAAAAAAAAAAAFtDb250ZW50X1R5cGVzXS54bWxQSwECLQAUAAYACAAAACEAOP0h&#13;&#10;/9YAAACUAQAACwAAAAAAAAAAAAAAAAAvAQAAX3JlbHMvLnJlbHNQSwECLQAUAAYACAAAACEA8dHC&#13;&#10;ePECAABqBgAADgAAAAAAAAAAAAAAAAAuAgAAZHJzL2Uyb0RvYy54bWxQSwECLQAUAAYACAAAACEA&#13;&#10;IN+PSuIAAAAQAQAADwAAAAAAAAAAAAAAAABLBQAAZHJzL2Rvd25yZXYueG1sUEsFBgAAAAAEAAQA&#13;&#10;8wAAAFoGAAAAAA==&#13;&#10;" fillcolor="#7475f3" strokecolor="black [3213]" strokeweight="1.5pt">
                <v:textbox>
                  <w:txbxContent>
                    <w:p w14:paraId="41FD9A7B" w14:textId="77777777" w:rsidR="00192307" w:rsidRPr="00610089" w:rsidRDefault="00192307" w:rsidP="009E693B">
                      <w:pPr>
                        <w:jc w:val="center"/>
                        <w:rPr>
                          <w:lang w:val="fr-CA"/>
                        </w:rPr>
                      </w:pPr>
                    </w:p>
                  </w:txbxContent>
                </v:textbox>
                <w10:wrap type="through"/>
              </v:shape>
            </w:pict>
          </mc:Fallback>
        </mc:AlternateContent>
      </w:r>
      <w:r>
        <w:rPr>
          <w:noProof/>
          <w:lang w:eastAsia="fr-FR"/>
        </w:rPr>
        <mc:AlternateContent>
          <mc:Choice Requires="wps">
            <w:drawing>
              <wp:anchor distT="0" distB="0" distL="114300" distR="114300" simplePos="0" relativeHeight="253697024" behindDoc="0" locked="0" layoutInCell="1" allowOverlap="1" wp14:anchorId="7FE4E7F9" wp14:editId="0BA446C1">
                <wp:simplePos x="0" y="0"/>
                <wp:positionH relativeFrom="column">
                  <wp:posOffset>2693035</wp:posOffset>
                </wp:positionH>
                <wp:positionV relativeFrom="paragraph">
                  <wp:posOffset>1766570</wp:posOffset>
                </wp:positionV>
                <wp:extent cx="612140" cy="339090"/>
                <wp:effectExtent l="0" t="0" r="0" b="0"/>
                <wp:wrapSquare wrapText="bothSides"/>
                <wp:docPr id="1208" name="Zone de texte 1208"/>
                <wp:cNvGraphicFramePr/>
                <a:graphic xmlns:a="http://schemas.openxmlformats.org/drawingml/2006/main">
                  <a:graphicData uri="http://schemas.microsoft.com/office/word/2010/wordprocessingShape">
                    <wps:wsp>
                      <wps:cNvSpPr txBox="1"/>
                      <wps:spPr>
                        <a:xfrm>
                          <a:off x="0" y="0"/>
                          <a:ext cx="612140" cy="339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E6A25F" w14:textId="77777777" w:rsidR="00192307" w:rsidRPr="0096301F" w:rsidRDefault="00192307" w:rsidP="009E693B">
                            <w:pPr>
                              <w:rPr>
                                <w:color w:val="FFFFFF" w:themeColor="background1"/>
                                <w:sz w:val="22"/>
                                <w:szCs w:val="22"/>
                                <w:lang w:val="fr-CA"/>
                              </w:rPr>
                            </w:pPr>
                            <w:r w:rsidRPr="0096301F">
                              <w:rPr>
                                <w:color w:val="FFFFFF" w:themeColor="background1"/>
                                <w:sz w:val="22"/>
                                <w:szCs w:val="22"/>
                                <w:lang w:val="fr-CA"/>
                              </w:rPr>
                              <w:t>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4E7F9" id="Zone de texte 1208" o:spid="_x0000_s1199" type="#_x0000_t202" style="position:absolute;left:0;text-align:left;margin-left:212.05pt;margin-top:139.1pt;width:48.2pt;height:26.7pt;z-index:2536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JW0FfwIAAGwFAAAOAAAAZHJzL2Uyb0RvYy54bWysVFtP2zAUfp+0/2D5faQtDEZFijoQ0yQE&#13;&#10;aDAh7c11bBrN8fFst0n36/fZSUvH9sK0l+T4nO/cL2fnXWPYWvlQky35+GDEmbKSqto+lfzrw9W7&#13;&#10;D5yFKGwlDFlV8o0K/Hz29s1Z66ZqQksylfIMRmyYtq7kyxjdtCiCXKpGhANyykKoyTci4umfisqL&#13;&#10;FtYbU0xGo+OiJV85T1KFAO5lL+SzbF9rJeOt1kFFZkqO2GL++vxdpG8xOxPTJy/cspZDGOIfomhE&#13;&#10;beF0Z+pSRMFWvv7DVFNLT4F0PJDUFKR1LVXOAdmMRy+yuV8Kp3IuKE5wuzKF/2dW3qzvPKsr9G4y&#13;&#10;Qq+saNClb+gVqxSLqouKZQkK1bowBf7eQSN2H6mDUipg4gcwU/6d9k36IzMGOUq+2ZUZxpgE83g8&#13;&#10;GR9BIiE6PDwdneY2FM/Kzof4SVHDElFyjy7m4or1dYhwCOgWknxZuqqNyZ009jcGgD1H5VEYtJ/j&#13;&#10;zVTcGJW0jP2iNEqRw06MPITqwni2FhgfIaWyMWec7QKdUBq+X6M44JNqH9VrlHca2TPZuFNuaks+&#13;&#10;V+lF2NX3bci6x6N+e3knMnaLrp+Bk8m2oQuqNuizp35lgpNXNbpxLUK8Ex47ggZi7+MtPtpQW3Ia&#13;&#10;KM6W5H/+jZ/wGF1IOWuxcyUPP1bCK87MZ4uhPh0fpbmI+XH0/mSCh9+XLPYldtVcEPoyxoVxMpMJ&#13;&#10;H82W1J6aR5yHefIKkbASvkset+RF7C8BzotU83kGYS2diNf23slkOtU5zdpD9yi8GwYyrcUNbbdT&#13;&#10;TF/MZY9Nmpbmq0i6zkObKt1XdegAVjrP8nB+0s3Yf2fU85Gc/QIAAP//AwBQSwMEFAAGAAgAAAAh&#13;&#10;AIOzjtbiAAAAEAEAAA8AAABkcnMvZG93bnJldi54bWxMT8lOwzAQvSPxD9YgcaN20qSUNJMKUXEF&#13;&#10;URaJmxtPk4h4HMVuE/4ec4LLSE/z1nI7216cafSdY4RkoUAQ18503CC8vT7erEH4oNno3jEhfJOH&#13;&#10;bXV5UerCuIlf6LwPjYgm7AuN0IYwFFL6uiWr/cINxPF3dKPVIcKxkWbUUzS3vUyVWkmrO44JrR7o&#13;&#10;oaX6a3+yCO9Px8+PTD03O5sPk5uVZHsnEa+v5t0mnvsNiEBz+FPA74bYH6pY7OBObLzoEbI0SyIV&#13;&#10;Ib1dpyAiI09VDuKAsFwmK5BVKf8PqX4AAAD//wMAUEsBAi0AFAAGAAgAAAAhALaDOJL+AAAA4QEA&#13;&#10;ABMAAAAAAAAAAAAAAAAAAAAAAFtDb250ZW50X1R5cGVzXS54bWxQSwECLQAUAAYACAAAACEAOP0h&#13;&#10;/9YAAACUAQAACwAAAAAAAAAAAAAAAAAvAQAAX3JlbHMvLnJlbHNQSwECLQAUAAYACAAAACEA5yVt&#13;&#10;BX8CAABsBQAADgAAAAAAAAAAAAAAAAAuAgAAZHJzL2Uyb0RvYy54bWxQSwECLQAUAAYACAAAACEA&#13;&#10;g7OO1uIAAAAQAQAADwAAAAAAAAAAAAAAAADZBAAAZHJzL2Rvd25yZXYueG1sUEsFBgAAAAAEAAQA&#13;&#10;8wAAAOgFAAAAAA==&#13;&#10;" filled="f" stroked="f">
                <v:textbox>
                  <w:txbxContent>
                    <w:p w14:paraId="0CE6A25F" w14:textId="77777777" w:rsidR="00192307" w:rsidRPr="0096301F" w:rsidRDefault="00192307" w:rsidP="009E693B">
                      <w:pPr>
                        <w:rPr>
                          <w:color w:val="FFFFFF" w:themeColor="background1"/>
                          <w:sz w:val="22"/>
                          <w:szCs w:val="22"/>
                          <w:lang w:val="fr-CA"/>
                        </w:rPr>
                      </w:pPr>
                      <w:r w:rsidRPr="0096301F">
                        <w:rPr>
                          <w:color w:val="FFFFFF" w:themeColor="background1"/>
                          <w:sz w:val="22"/>
                          <w:szCs w:val="22"/>
                          <w:lang w:val="fr-CA"/>
                        </w:rPr>
                        <w:t>Fiscal</w:t>
                      </w:r>
                    </w:p>
                  </w:txbxContent>
                </v:textbox>
                <w10:wrap type="square"/>
              </v:shape>
            </w:pict>
          </mc:Fallback>
        </mc:AlternateContent>
      </w:r>
      <w:r>
        <w:rPr>
          <w:noProof/>
          <w:lang w:eastAsia="fr-FR"/>
        </w:rPr>
        <mc:AlternateContent>
          <mc:Choice Requires="wps">
            <w:drawing>
              <wp:anchor distT="0" distB="0" distL="114300" distR="114300" simplePos="0" relativeHeight="253707264" behindDoc="0" locked="0" layoutInCell="1" allowOverlap="1" wp14:anchorId="383B0100" wp14:editId="4AA24141">
                <wp:simplePos x="0" y="0"/>
                <wp:positionH relativeFrom="column">
                  <wp:posOffset>4065905</wp:posOffset>
                </wp:positionH>
                <wp:positionV relativeFrom="paragraph">
                  <wp:posOffset>3590925</wp:posOffset>
                </wp:positionV>
                <wp:extent cx="919480" cy="459740"/>
                <wp:effectExtent l="0" t="0" r="0" b="0"/>
                <wp:wrapSquare wrapText="bothSides"/>
                <wp:docPr id="1209" name="Zone de texte 1209"/>
                <wp:cNvGraphicFramePr/>
                <a:graphic xmlns:a="http://schemas.openxmlformats.org/drawingml/2006/main">
                  <a:graphicData uri="http://schemas.microsoft.com/office/word/2010/wordprocessingShape">
                    <wps:wsp>
                      <wps:cNvSpPr txBox="1"/>
                      <wps:spPr>
                        <a:xfrm rot="10800000" flipV="1">
                          <a:off x="0" y="0"/>
                          <a:ext cx="91948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69252B0" w14:textId="77777777" w:rsidR="00192307" w:rsidRPr="0096301F" w:rsidRDefault="00192307" w:rsidP="009E693B">
                            <w:pPr>
                              <w:rPr>
                                <w:color w:val="FFFFFF" w:themeColor="background1"/>
                                <w:sz w:val="22"/>
                                <w:szCs w:val="22"/>
                                <w:lang w:val="fr-CA"/>
                              </w:rPr>
                            </w:pPr>
                            <w:r>
                              <w:rPr>
                                <w:lang w:val="fr-CA"/>
                              </w:rPr>
                              <w:t xml:space="preserve">  </w:t>
                            </w:r>
                            <w:r w:rsidRPr="0096301F">
                              <w:rPr>
                                <w:color w:val="FFFFFF" w:themeColor="background1"/>
                                <w:sz w:val="22"/>
                                <w:szCs w:val="22"/>
                                <w:lang w:val="fr-CA"/>
                              </w:rPr>
                              <w:t>Famille</w:t>
                            </w:r>
                          </w:p>
                          <w:p w14:paraId="267B04D4" w14:textId="77777777" w:rsidR="00192307" w:rsidRDefault="00192307" w:rsidP="009E693B">
                            <w:pPr>
                              <w:rPr>
                                <w:lang w:val="fr-CA"/>
                              </w:rPr>
                            </w:pPr>
                            <w:r w:rsidRPr="0096301F">
                              <w:rPr>
                                <w:color w:val="FFFFFF" w:themeColor="background1"/>
                                <w:sz w:val="22"/>
                                <w:szCs w:val="22"/>
                                <w:lang w:val="fr-CA"/>
                              </w:rPr>
                              <w:t xml:space="preserve">  Couple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B0100" id="Zone de texte 1209" o:spid="_x0000_s1200" type="#_x0000_t202" style="position:absolute;left:0;text-align:left;margin-left:320.15pt;margin-top:282.75pt;width:72.4pt;height:36.2pt;rotation:180;flip:y;z-index:2537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7m3MkAIAAIUFAAAOAAAAZHJzL2Uyb0RvYy54bWysVE1vEzEQvSPxHyzf6W5CSpuomyq0KkKq&#13;&#10;aEULlbg5XrtZ4fUY20k2/HqevUkaCpci9rAaz7wZz8fznJ13rWEr5UNDtuKDo5IzZSXVjX2s+Jf7&#13;&#10;qzennIUobC0MWVXxjQr8fPr61dnaTdSQFmRq5RmC2DBZu4ovYnSToghyoVoRjsgpC6Mm34qIo38s&#13;&#10;ai/WiN6aYliW74o1+dp5kioEaC97I5/m+ForGW+0DioyU3HkFvPf5/88/YvpmZg8euEWjdymIf4h&#13;&#10;i1Y0FpfuQ12KKNjSN3+EahvpKZCOR5LagrRupMo1oJpB+ayau4VwKteC5gS3b1P4f2Hlp9WtZ02N&#13;&#10;2Q3LMWdWtJjSN8yK1YpF1UXFsgWNWrswAf7OwSN276mDU2pg0gcoU/2d9i3zhD4PytMyfZxp07iv&#13;&#10;CZsAKJnBEerNvv+4hUkox4Px6BQWCdPoeHwyyvMp+qjJ2fkQPyhqWRIq7jHeHFSsrkNEJoDuIAlu&#13;&#10;6aoxJo/Y2N8UAPYalTmy9X4qJEtxY1TyMvaz0uhRTjspMjvVhfFsJcArIaWyMbcixwU6oTTufonj&#13;&#10;Fp9c+6xe4rz3yDeTjXvntrHkc5eepV1/36Wsezz6d1B3EmM373pynLzdTXpO9QYEyDPGrIKTVw2m&#13;&#10;cS1CvBUejwdKLIR4g582tK44bSXOFuR//k2f8OA0rJyt8RgrHn4shVecmY8WbB8PRuACi/kwOj4Z&#13;&#10;4uAPLfNDi122F4S5DHJ2WUz4aHai9tQ+YG/M0q0wCStxd8XjTryI/YrA3pFqNssgvFcn4rW9c3LH&#13;&#10;5cS1++5BeLclZHovn2j3bMXkGS97bJqQpdkykm4yaVOn+65uJ4C3nrm83UtpmRyeM+ppe05/AQAA&#13;&#10;//8DAFBLAwQUAAYACAAAACEAaZHCDuIAAAAQAQAADwAAAGRycy9kb3ducmV2LnhtbExPy07DMBC8&#13;&#10;I/EP1iJxo3YpSdM0ToVAXKEUxNmJXSdqvI5iNwn9epYTXEZazew8it3sOjaaIbQeJSwXApjB2usW&#13;&#10;rYTPj5e7DFiICrXqPBoJ3ybArry+KlSu/YTvZjxEy8gEQ64kNDH2OeehboxTYeF7g8Qd/eBUpHOw&#13;&#10;XA9qInPX8XshUu5Ui5TQqN48NaY+Hc5OwhTs/k2Ml8xWX/swVa/HSyJGKW9v5uctweMWWDRz/PuA&#13;&#10;3w3UH0oqVvkz6sA6CemDWJFUQpImCTBSrLNkCawiarXeAC8L/n9I+QMAAP//AwBQSwECLQAUAAYA&#13;&#10;CAAAACEAtoM4kv4AAADhAQAAEwAAAAAAAAAAAAAAAAAAAAAAW0NvbnRlbnRfVHlwZXNdLnhtbFBL&#13;&#10;AQItABQABgAIAAAAIQA4/SH/1gAAAJQBAAALAAAAAAAAAAAAAAAAAC8BAABfcmVscy8ucmVsc1BL&#13;&#10;AQItABQABgAIAAAAIQA37m3MkAIAAIUFAAAOAAAAAAAAAAAAAAAAAC4CAABkcnMvZTJvRG9jLnht&#13;&#10;bFBLAQItABQABgAIAAAAIQBpkcIO4gAAABABAAAPAAAAAAAAAAAAAAAAAOoEAABkcnMvZG93bnJl&#13;&#10;di54bWxQSwUGAAAAAAQABADzAAAA+QUAAAAA&#13;&#10;" filled="f" stroked="f">
                <v:textbox>
                  <w:txbxContent>
                    <w:p w14:paraId="369252B0" w14:textId="77777777" w:rsidR="00192307" w:rsidRPr="0096301F" w:rsidRDefault="00192307" w:rsidP="009E693B">
                      <w:pPr>
                        <w:rPr>
                          <w:color w:val="FFFFFF" w:themeColor="background1"/>
                          <w:sz w:val="22"/>
                          <w:szCs w:val="22"/>
                          <w:lang w:val="fr-CA"/>
                        </w:rPr>
                      </w:pPr>
                      <w:r>
                        <w:rPr>
                          <w:lang w:val="fr-CA"/>
                        </w:rPr>
                        <w:t xml:space="preserve">  </w:t>
                      </w:r>
                      <w:r w:rsidRPr="0096301F">
                        <w:rPr>
                          <w:color w:val="FFFFFF" w:themeColor="background1"/>
                          <w:sz w:val="22"/>
                          <w:szCs w:val="22"/>
                          <w:lang w:val="fr-CA"/>
                        </w:rPr>
                        <w:t>Famille</w:t>
                      </w:r>
                    </w:p>
                    <w:p w14:paraId="267B04D4" w14:textId="77777777" w:rsidR="00192307" w:rsidRDefault="00192307" w:rsidP="009E693B">
                      <w:pPr>
                        <w:rPr>
                          <w:lang w:val="fr-CA"/>
                        </w:rPr>
                      </w:pPr>
                      <w:r w:rsidRPr="0096301F">
                        <w:rPr>
                          <w:color w:val="FFFFFF" w:themeColor="background1"/>
                          <w:sz w:val="22"/>
                          <w:szCs w:val="22"/>
                          <w:lang w:val="fr-CA"/>
                        </w:rPr>
                        <w:t xml:space="preserve">  Couple</w:t>
                      </w:r>
                    </w:p>
                  </w:txbxContent>
                </v:textbox>
                <w10:wrap type="square"/>
              </v:shape>
            </w:pict>
          </mc:Fallback>
        </mc:AlternateContent>
      </w:r>
      <w:r>
        <w:rPr>
          <w:noProof/>
          <w:lang w:eastAsia="fr-FR"/>
        </w:rPr>
        <mc:AlternateContent>
          <mc:Choice Requires="wps">
            <w:drawing>
              <wp:anchor distT="0" distB="0" distL="114300" distR="114300" simplePos="0" relativeHeight="253709312" behindDoc="0" locked="0" layoutInCell="1" allowOverlap="1" wp14:anchorId="4DAE35CD" wp14:editId="2F52D57C">
                <wp:simplePos x="0" y="0"/>
                <wp:positionH relativeFrom="column">
                  <wp:posOffset>2386965</wp:posOffset>
                </wp:positionH>
                <wp:positionV relativeFrom="paragraph">
                  <wp:posOffset>3589655</wp:posOffset>
                </wp:positionV>
                <wp:extent cx="1296670" cy="459740"/>
                <wp:effectExtent l="0" t="0" r="0" b="0"/>
                <wp:wrapSquare wrapText="bothSides"/>
                <wp:docPr id="1210" name="Zone de texte 1210"/>
                <wp:cNvGraphicFramePr/>
                <a:graphic xmlns:a="http://schemas.openxmlformats.org/drawingml/2006/main">
                  <a:graphicData uri="http://schemas.microsoft.com/office/word/2010/wordprocessingShape">
                    <wps:wsp>
                      <wps:cNvSpPr txBox="1"/>
                      <wps:spPr>
                        <a:xfrm rot="10800000" flipV="1">
                          <a:off x="0" y="0"/>
                          <a:ext cx="129667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873998" w14:textId="77777777" w:rsidR="00192307" w:rsidRPr="0096301F" w:rsidRDefault="00192307" w:rsidP="009E693B">
                            <w:pPr>
                              <w:rPr>
                                <w:color w:val="FFFFFF" w:themeColor="background1"/>
                                <w:sz w:val="22"/>
                                <w:szCs w:val="22"/>
                                <w:lang w:val="fr-CA"/>
                              </w:rPr>
                            </w:pPr>
                            <w:r>
                              <w:rPr>
                                <w:lang w:val="fr-CA"/>
                              </w:rPr>
                              <w:t xml:space="preserve">      </w:t>
                            </w:r>
                            <w:r w:rsidRPr="0096301F">
                              <w:rPr>
                                <w:color w:val="FFFFFF" w:themeColor="background1"/>
                                <w:sz w:val="22"/>
                                <w:szCs w:val="22"/>
                                <w:lang w:val="fr-CA"/>
                              </w:rPr>
                              <w:t>Emploi</w:t>
                            </w:r>
                          </w:p>
                          <w:p w14:paraId="50B92953" w14:textId="77777777" w:rsidR="00192307" w:rsidRPr="0096301F" w:rsidRDefault="00192307" w:rsidP="009E693B">
                            <w:pPr>
                              <w:rPr>
                                <w:color w:val="FFFFFF" w:themeColor="background1"/>
                                <w:sz w:val="22"/>
                                <w:szCs w:val="22"/>
                                <w:lang w:val="fr-CA"/>
                              </w:rPr>
                            </w:pPr>
                            <w:r w:rsidRPr="0096301F">
                              <w:rPr>
                                <w:color w:val="FFFFFF" w:themeColor="background1"/>
                                <w:sz w:val="22"/>
                                <w:szCs w:val="22"/>
                                <w:lang w:val="fr-CA"/>
                              </w:rPr>
                              <w:t>Rémunération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E35CD" id="Zone de texte 1210" o:spid="_x0000_s1201" type="#_x0000_t202" style="position:absolute;left:0;text-align:left;margin-left:187.95pt;margin-top:282.65pt;width:102.1pt;height:36.2pt;rotation:180;flip:y;z-index:2537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DEqkAIAAIYFAAAOAAAAZHJzL2Uyb0RvYy54bWysVE1PGzEQvVfqf7B8L5tEgZSIDUpBVJUQ&#13;&#10;oEKL1JvjtcmqXo9rO9lNf32fvUlIaS9U3cNqPPNmPB/Pc3beNYatlQ812ZIPjwacKSupqu1Tyb88&#13;&#10;XL17z1mIwlbCkFUl36jAz2dv35y1bqpGtCRTKc8QxIZp60q+jNFNiyLIpWpEOCKnLIyafCMijv6p&#13;&#10;qLxoEb0xxWgwOCla8pXzJFUI0F72Rj7L8bVWMt5qHVRkpuTILea/z/9F+hezMzF98sIta7lNQ/xD&#13;&#10;Fo2oLS7dh7oUUbCVr/8I1dTSUyAdjyQ1BWldS5VrQDXDwYtq7pfCqVwLmhPcvk3h/4WVN+s7z+oK&#13;&#10;sxsN0SArGkzpG2bFKsWi6qJi2YJGtS5Mgb938IjdB+rglBqY9AHKVH+nfcM8oc/DwftB+jjTpnZf&#13;&#10;EzYBUDKDI9Sbff9xC5Mp2uj05GQCk4RtfHw6GecBFX3Y5O18iB8VNSwJJfeYb44q1tchIhVAd5AE&#13;&#10;t3RVG5NnbOxvCgB7jcok2Xo/V5KluDEqeRn7WWk0KeedFJme6sJ4thYglpBS2Zh7keMCnVAad7/G&#13;&#10;cYtPrn1Wr3Hee+Sbyca9c1Nb8rlLL9Kuvu9S1j0e/TuoO4mxW3Q9Oybj3agXVG3AgDxkzCo4eVVj&#13;&#10;GtcixDvh8XqgxEaIt/hpQ23JaStxtiT/82/6hAepYeWsxWssefixEl5xZj5Z0P10OAYXWMyH8fFk&#13;&#10;hIM/tCwOLXbVXBDmMszZZTHho9mJ2lPziMUxT7fCJKzE3SWPO/Ei9jsCi0eq+TyD8GCdiNf23skd&#13;&#10;mRPXHrpH4d2WkOnB3NDu3YrpC1722DQhS/NVJF1n0qZO913dTgCPPXN5u5jSNjk8Z9Tz+pz9AgAA&#13;&#10;//8DAFBLAwQUAAYACAAAACEAHPhzPuEAAAAQAQAADwAAAGRycy9kb3ducmV2LnhtbExPz0+DMBS+&#13;&#10;m/g/NM/Em2snKTBGWYzGq85pPBfaFTL6SmgHuL/eenKXl3x5389yt9ieTHr0nUMB6xUDorFxqkMj&#13;&#10;4Ovz9SEH4oNEJXuHWsCP9rCrbm9KWSg344eeDsGQaIK+kALaEIaCUt+02kq/coPG+Du60coQ4Wio&#13;&#10;GuUczW1PHxlLqZUdxoRWDvq51c3pcLYCZm/272y65Kb+3vu5fjteOJuEuL9bXrbxPG2BBL2EfwX8&#13;&#10;bYj9oYrFandG5UkvIMn4JlIF8JQnQCKD52wNpBaQJlkGtCrp9ZDqFwAA//8DAFBLAQItABQABgAI&#13;&#10;AAAAIQC2gziS/gAAAOEBAAATAAAAAAAAAAAAAAAAAAAAAABbQ29udGVudF9UeXBlc10ueG1sUEsB&#13;&#10;Ai0AFAAGAAgAAAAhADj9If/WAAAAlAEAAAsAAAAAAAAAAAAAAAAALwEAAF9yZWxzLy5yZWxzUEsB&#13;&#10;Ai0AFAAGAAgAAAAhAFaQMSqQAgAAhgUAAA4AAAAAAAAAAAAAAAAALgIAAGRycy9lMm9Eb2MueG1s&#13;&#10;UEsBAi0AFAAGAAgAAAAhABz4cz7hAAAAEAEAAA8AAAAAAAAAAAAAAAAA6gQAAGRycy9kb3ducmV2&#13;&#10;LnhtbFBLBQYAAAAABAAEAPMAAAD4BQAAAAA=&#13;&#10;" filled="f" stroked="f">
                <v:textbox>
                  <w:txbxContent>
                    <w:p w14:paraId="1A873998" w14:textId="77777777" w:rsidR="00192307" w:rsidRPr="0096301F" w:rsidRDefault="00192307" w:rsidP="009E693B">
                      <w:pPr>
                        <w:rPr>
                          <w:color w:val="FFFFFF" w:themeColor="background1"/>
                          <w:sz w:val="22"/>
                          <w:szCs w:val="22"/>
                          <w:lang w:val="fr-CA"/>
                        </w:rPr>
                      </w:pPr>
                      <w:r>
                        <w:rPr>
                          <w:lang w:val="fr-CA"/>
                        </w:rPr>
                        <w:t xml:space="preserve">      </w:t>
                      </w:r>
                      <w:r w:rsidRPr="0096301F">
                        <w:rPr>
                          <w:color w:val="FFFFFF" w:themeColor="background1"/>
                          <w:sz w:val="22"/>
                          <w:szCs w:val="22"/>
                          <w:lang w:val="fr-CA"/>
                        </w:rPr>
                        <w:t>Emploi</w:t>
                      </w:r>
                    </w:p>
                    <w:p w14:paraId="50B92953" w14:textId="77777777" w:rsidR="00192307" w:rsidRPr="0096301F" w:rsidRDefault="00192307" w:rsidP="009E693B">
                      <w:pPr>
                        <w:rPr>
                          <w:color w:val="FFFFFF" w:themeColor="background1"/>
                          <w:sz w:val="22"/>
                          <w:szCs w:val="22"/>
                          <w:lang w:val="fr-CA"/>
                        </w:rPr>
                      </w:pPr>
                      <w:r w:rsidRPr="0096301F">
                        <w:rPr>
                          <w:color w:val="FFFFFF" w:themeColor="background1"/>
                          <w:sz w:val="22"/>
                          <w:szCs w:val="22"/>
                          <w:lang w:val="fr-CA"/>
                        </w:rPr>
                        <w:t>Rémunération</w:t>
                      </w:r>
                    </w:p>
                  </w:txbxContent>
                </v:textbox>
                <w10:wrap type="square"/>
              </v:shape>
            </w:pict>
          </mc:Fallback>
        </mc:AlternateContent>
      </w:r>
      <w:r>
        <w:rPr>
          <w:noProof/>
          <w:lang w:eastAsia="fr-FR"/>
        </w:rPr>
        <mc:AlternateContent>
          <mc:Choice Requires="wps">
            <w:drawing>
              <wp:anchor distT="0" distB="0" distL="114300" distR="114300" simplePos="0" relativeHeight="253708288" behindDoc="0" locked="0" layoutInCell="1" allowOverlap="1" wp14:anchorId="17D4D1FD" wp14:editId="5A888584">
                <wp:simplePos x="0" y="0"/>
                <wp:positionH relativeFrom="column">
                  <wp:posOffset>2314575</wp:posOffset>
                </wp:positionH>
                <wp:positionV relativeFrom="paragraph">
                  <wp:posOffset>2902585</wp:posOffset>
                </wp:positionV>
                <wp:extent cx="1325880" cy="1143000"/>
                <wp:effectExtent l="76200" t="76200" r="71120" b="76200"/>
                <wp:wrapThrough wrapText="bothSides">
                  <wp:wrapPolygon edited="0">
                    <wp:start x="9103" y="-1440"/>
                    <wp:lineTo x="5379" y="-480"/>
                    <wp:lineTo x="5379" y="7200"/>
                    <wp:lineTo x="1655" y="7200"/>
                    <wp:lineTo x="1655" y="14880"/>
                    <wp:lineTo x="-1241" y="14880"/>
                    <wp:lineTo x="-1241" y="22560"/>
                    <wp:lineTo x="22345" y="22560"/>
                    <wp:lineTo x="19448" y="15360"/>
                    <wp:lineTo x="12000" y="-1440"/>
                    <wp:lineTo x="9103" y="-1440"/>
                  </wp:wrapPolygon>
                </wp:wrapThrough>
                <wp:docPr id="1211" name="Triangle 1211"/>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1DE40EC" w14:textId="77777777" w:rsidR="00192307" w:rsidRPr="00610089"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4D1FD" id="Triangle 1211" o:spid="_x0000_s1202" type="#_x0000_t5" style="position:absolute;left:0;text-align:left;margin-left:182.25pt;margin-top:228.55pt;width:104.4pt;height:90pt;z-index:2537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lnl7AIAAFsGAAAOAAAAZHJzL2Uyb0RvYy54bWysVVtr2zAUfh/sPwi9r7ZzWdpQp4SWjEFp&#13;&#10;Q9vRZ0WWY4EsaUdK4uzX70i+pDcojL04ks79O985ubxqakX2Apw0OqfZWUqJ0NwUUm9z+utp9e2c&#13;&#10;EueZLpgyWuT0KBy9Wnz9cnmwczEylVGFAIJOtJsfbE4r7+08SRyvRM3cmbFCo7A0UDOPV9gmBbAD&#13;&#10;eq9VMkrT78nBQGHBcOEcvt60QrqI/stScH9flk54onKKufn4hfjdhG+yuGTzLTBbSd6lwf4hi5pJ&#13;&#10;jUEHVzfMM7ID+c5VLTkYZ0p/xk2dmLKUXMQasJosfVPNY8WsiLUgOM4OMLn/55bf7ddAZIG9G2UZ&#13;&#10;JZrV2KUnkExvlSDxETE6WDdH1Ue7hu7m8BgKbkqowy+WQpqI63HAVTSecHzMxqPp+TnCz1GWZZNx&#13;&#10;mkbkk5O5Bed/CFOTcMip7xKImLL9rfMYFtV7tRDRGSWLlVQqXmC7uVZA9gwbPZvMpqtx6C2avFJT&#13;&#10;mhwwhYt0mkbXr4SRdGLw4pvsvQt0qHQIKCK52sQwCBdajIsg4IggsK4OA74yHb1WYLRvCafktvIP&#13;&#10;cktA4pj4CoRYe0oKicz0KmYGBjnLWr7i6ERkQexzOkonCN8AYO+qrfWUhrPjIgAQOtf2Kp78UYmQ&#13;&#10;pdIPosS+h+60SISJOxXPOLryPQBRO5iVCPdgOP7csNM/ATYYjz43biFGixgZwRuMa6kNfORADSmX&#13;&#10;rX6PQFt3gMA3m6Yl/GwauhHeNqY44hgg5hFnZ/lKIg9vmfNrBrgQkLu45Pw9fkplkEKmO1FSGfjz&#13;&#10;0XvQxzlFKSUHXDA5db93DAQl6qfGCb7IJpOwkeJlMp2N8AIvJZuXEr2rrw1SG0cUs4vHoO9VfyzB&#13;&#10;1M+4C5chKoqY5hg7p9xDf7n27eLDbcrFchnVcAtZ5m/1o+U9E8KMPTXPDGw/jDjHd6ZfRmz+Zh5b&#13;&#10;3dAjbZY7b0oZh/WEa9cD3GCRpN04hBX58h61Tv8Ji78AAAD//wMAUEsDBBQABgAIAAAAIQCqVG8m&#13;&#10;5gAAABABAAAPAAAAZHJzL2Rvd25yZXYueG1sTE/bSsQwEH0X/Icwgi/iJrXbVrpNF3HxhiDsBXzN&#13;&#10;NmNbbJKSZHerX+/4pC8DM+fMuVTLyQzsiD70zkpIZgIY2sbp3rYSdtuH61tgISqr1eAsSvjCAMv6&#13;&#10;/KxSpXYnu8bjJraMRGwolYQuxrHkPDQdGhVmbkRL2IfzRkVafcu1VycSNwO/ESLnRvWWHDo14n2H&#13;&#10;zefmYCQ0unsUb+79aZWIPH5fPb9uX3wh5eXFtFrQuFsAizjFvw/47UD5oaZge3ewOrBBQprPM6JK&#13;&#10;mGdFAowYWZGmwPYS8pQuvK74/yL1DwAAAP//AwBQSwECLQAUAAYACAAAACEAtoM4kv4AAADhAQAA&#13;&#10;EwAAAAAAAAAAAAAAAAAAAAAAW0NvbnRlbnRfVHlwZXNdLnhtbFBLAQItABQABgAIAAAAIQA4/SH/&#13;&#10;1gAAAJQBAAALAAAAAAAAAAAAAAAAAC8BAABfcmVscy8ucmVsc1BLAQItABQABgAIAAAAIQCzglnl&#13;&#10;7AIAAFsGAAAOAAAAAAAAAAAAAAAAAC4CAABkcnMvZTJvRG9jLnhtbFBLAQItABQABgAIAAAAIQCq&#13;&#10;VG8m5gAAABABAAAPAAAAAAAAAAAAAAAAAEYFAABkcnMvZG93bnJldi54bWxQSwUGAAAAAAQABADz&#13;&#10;AAAAWQYAAAAA&#13;&#10;" fillcolor="#7475f3" strokecolor="black [3213]" strokeweight="1.5pt">
                <v:textbox>
                  <w:txbxContent>
                    <w:p w14:paraId="61DE40EC" w14:textId="77777777" w:rsidR="00192307" w:rsidRPr="00610089" w:rsidRDefault="00192307" w:rsidP="009E693B">
                      <w:pPr>
                        <w:jc w:val="center"/>
                        <w:rPr>
                          <w:lang w:val="fr-CA"/>
                        </w:rPr>
                      </w:pPr>
                    </w:p>
                  </w:txbxContent>
                </v:textbox>
                <w10:wrap type="through"/>
              </v:shape>
            </w:pict>
          </mc:Fallback>
        </mc:AlternateContent>
      </w:r>
      <w:r>
        <w:rPr>
          <w:noProof/>
          <w:lang w:eastAsia="fr-FR"/>
        </w:rPr>
        <mc:AlternateContent>
          <mc:Choice Requires="wps">
            <w:drawing>
              <wp:anchor distT="0" distB="0" distL="114300" distR="114300" simplePos="0" relativeHeight="253706240" behindDoc="0" locked="0" layoutInCell="1" allowOverlap="1" wp14:anchorId="4276F20B" wp14:editId="683068B6">
                <wp:simplePos x="0" y="0"/>
                <wp:positionH relativeFrom="column">
                  <wp:posOffset>3838575</wp:posOffset>
                </wp:positionH>
                <wp:positionV relativeFrom="paragraph">
                  <wp:posOffset>2902585</wp:posOffset>
                </wp:positionV>
                <wp:extent cx="1325880" cy="1143000"/>
                <wp:effectExtent l="76200" t="76200" r="71120" b="76200"/>
                <wp:wrapThrough wrapText="bothSides">
                  <wp:wrapPolygon edited="0">
                    <wp:start x="9103" y="-1440"/>
                    <wp:lineTo x="5379" y="-480"/>
                    <wp:lineTo x="5379" y="7200"/>
                    <wp:lineTo x="1655" y="7200"/>
                    <wp:lineTo x="1655" y="14880"/>
                    <wp:lineTo x="-1241" y="14880"/>
                    <wp:lineTo x="-1241" y="22560"/>
                    <wp:lineTo x="22345" y="22560"/>
                    <wp:lineTo x="19448" y="15360"/>
                    <wp:lineTo x="12000" y="-1440"/>
                    <wp:lineTo x="9103" y="-1440"/>
                  </wp:wrapPolygon>
                </wp:wrapThrough>
                <wp:docPr id="1212" name="Triangle 1212"/>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58D5AA7" w14:textId="77777777" w:rsidR="00192307" w:rsidRPr="00610089"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6F20B" id="Triangle 1212" o:spid="_x0000_s1203" type="#_x0000_t5" style="position:absolute;left:0;text-align:left;margin-left:302.25pt;margin-top:228.55pt;width:104.4pt;height:90pt;z-index:2537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xwxt7QIAAFsGAAAOAAAAZHJzL2Uyb0RvYy54bWysVVtr2zAUfh/sPwi9r7GdpGlDnRJaMgal&#13;&#10;C21HnxVZjgWypB0pibNfvyP5kt6gMPbiSDr373zn5Oq6qRXZC3DS6JymZwklQnNTSL3N6a+n1bcL&#13;&#10;SpxnumDKaJHTo3D0evH1y9XBzkVmKqMKAQSdaDc/2JxW3tv5aOR4JWrmzowVGoWlgZp5vMJ2VAA7&#13;&#10;oPdajbIkOR8dDBQWDBfO4ettK6SL6L8sBfc/y9IJT1ROMTcfvxC/m/AdLa7YfAvMVpJ3abB/yKJm&#13;&#10;UmPQwdUt84zsQL5zVUsOxpnSn3FTj0xZSi5iDVhNmryp5rFiVsRaEBxnB5jc/3PL7/drILLA3mVp&#13;&#10;RolmNXbpCSTTWyVIfESMDtbNUfXRrqG7OTyGgpsS6vCLpZAm4noccBWNJxwf03E2vbhA+DnK0nQy&#13;&#10;TpKI/OhkbsH578LUJBxy6rsEIqZsf+c8hkX1Xi1EdEbJYiWVihfYbm4UkD3DRs8ms+lqHHqLJq/U&#13;&#10;lCYHTOEymSbR9SthJJ0YvPgmfe8CHSodAopIrjYxDMKFFuMiCDgiCKyrw4CvTEevFRjtW8Ipua38&#13;&#10;g9wSkDgmvgIh1p6SQiIzvYqZgUHOspavODoRWRD7nGbJBOEbAOxdtbWe0nB2XAQAQufaXsWTPyoR&#13;&#10;slT6QZTY99CdFokwcafiGUdXvgcgagezEuEeDMefG3b6J8AG4+xz4xZitIiREbzBuJbawEcO1JBy&#13;&#10;2er3CLR1Bwh8s2laws/OQzfC28YURxwDxDzi7CxfSeThHXN+zQAXAnIXl5z/iZ9SGaSQ6U6UVAb+&#13;&#10;fPQe9HFOUUrJARdMTt3vHQNBifqhcYIv08kkbKR4mUxnGV7gpWTzUqJ39Y1Baqe4Ti2Px6DvVX8s&#13;&#10;wdTPuAuXISqKmOYYO6fcQ3+58e3iw23KxXIZ1XALWebv9KPlPRPCjD01zwxsP4w4x/emX0Zs/mYe&#13;&#10;W93QI22WO29KGYf1hGvXA9xgkaTdOIQV+fIetU7/CYu/AAAA//8DAFBLAwQUAAYACAAAACEA0+Bl&#13;&#10;v+UAAAAQAQAADwAAAGRycy9kb3ducmV2LnhtbExP30vDMBB+F/wfwgm+iEtqt250TYc41IkguAm+&#13;&#10;Zk1sis2lJNlW/es9n/Tl4O777vtRrUbXs6MJsfMoIZsIYAYbrztsJbzt7q8XwGJSqFXv0Uj4MhFW&#13;&#10;9flZpUrtT/hqjtvUMhLBWCoJNqWh5Dw21jgVJ34wSNiHD04lWkPLdVAnEnc9vxGi4E51SA5WDebO&#13;&#10;muZze3ASGm0fxIt/f1xnokjfV5vn3VOYS3l5Ma6XNG6XwJIZ098H/Hag/FBTsL0/oI6sl1CI6Yyo&#13;&#10;EqazeQaMGIssz4HtCcrpwuuK/y9S/wAAAP//AwBQSwECLQAUAAYACAAAACEAtoM4kv4AAADhAQAA&#13;&#10;EwAAAAAAAAAAAAAAAAAAAAAAW0NvbnRlbnRfVHlwZXNdLnhtbFBLAQItABQABgAIAAAAIQA4/SH/&#13;&#10;1gAAAJQBAAALAAAAAAAAAAAAAAAAAC8BAABfcmVscy8ucmVsc1BLAQItABQABgAIAAAAIQBoxwxt&#13;&#10;7QIAAFsGAAAOAAAAAAAAAAAAAAAAAC4CAABkcnMvZTJvRG9jLnhtbFBLAQItABQABgAIAAAAIQDT&#13;&#10;4GW/5QAAABABAAAPAAAAAAAAAAAAAAAAAEcFAABkcnMvZG93bnJldi54bWxQSwUGAAAAAAQABADz&#13;&#10;AAAAWQYAAAAA&#13;&#10;" fillcolor="#7475f3" strokecolor="black [3213]" strokeweight="1.5pt">
                <v:textbox>
                  <w:txbxContent>
                    <w:p w14:paraId="558D5AA7" w14:textId="77777777" w:rsidR="00192307" w:rsidRPr="00610089" w:rsidRDefault="00192307" w:rsidP="009E693B">
                      <w:pPr>
                        <w:jc w:val="center"/>
                        <w:rPr>
                          <w:lang w:val="fr-CA"/>
                        </w:rPr>
                      </w:pPr>
                    </w:p>
                  </w:txbxContent>
                </v:textbox>
                <w10:wrap type="through"/>
              </v:shape>
            </w:pict>
          </mc:Fallback>
        </mc:AlternateContent>
      </w:r>
      <w:r>
        <w:rPr>
          <w:noProof/>
          <w:lang w:eastAsia="fr-FR"/>
        </w:rPr>
        <mc:AlternateContent>
          <mc:Choice Requires="wps">
            <w:drawing>
              <wp:anchor distT="0" distB="0" distL="114300" distR="114300" simplePos="0" relativeHeight="253703168" behindDoc="0" locked="0" layoutInCell="1" allowOverlap="1" wp14:anchorId="242DEA5B" wp14:editId="10846F8A">
                <wp:simplePos x="0" y="0"/>
                <wp:positionH relativeFrom="column">
                  <wp:posOffset>3914775</wp:posOffset>
                </wp:positionH>
                <wp:positionV relativeFrom="paragraph">
                  <wp:posOffset>1080770</wp:posOffset>
                </wp:positionV>
                <wp:extent cx="1296670" cy="683895"/>
                <wp:effectExtent l="0" t="0" r="0" b="1905"/>
                <wp:wrapSquare wrapText="bothSides"/>
                <wp:docPr id="1213" name="Zone de texte 1213"/>
                <wp:cNvGraphicFramePr/>
                <a:graphic xmlns:a="http://schemas.openxmlformats.org/drawingml/2006/main">
                  <a:graphicData uri="http://schemas.microsoft.com/office/word/2010/wordprocessingShape">
                    <wps:wsp>
                      <wps:cNvSpPr txBox="1"/>
                      <wps:spPr>
                        <a:xfrm rot="10800000" flipV="1">
                          <a:off x="0" y="0"/>
                          <a:ext cx="1296670" cy="683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3F8380" w14:textId="77777777" w:rsidR="00192307" w:rsidRDefault="00192307" w:rsidP="009E693B">
                            <w:pPr>
                              <w:rPr>
                                <w:lang w:val="fr-CA"/>
                              </w:rPr>
                            </w:pPr>
                          </w:p>
                          <w:p w14:paraId="0DA49A8C" w14:textId="77777777" w:rsidR="00192307" w:rsidRPr="00E506A2" w:rsidRDefault="00192307" w:rsidP="009E693B">
                            <w:pPr>
                              <w:rPr>
                                <w:color w:val="FFFFFF" w:themeColor="background1"/>
                                <w:sz w:val="22"/>
                                <w:szCs w:val="22"/>
                                <w:lang w:val="fr-CA"/>
                              </w:rPr>
                            </w:pPr>
                            <w:r w:rsidRPr="00E506A2">
                              <w:rPr>
                                <w:color w:val="FFFFFF" w:themeColor="background1"/>
                                <w:sz w:val="22"/>
                                <w:szCs w:val="22"/>
                                <w:lang w:val="fr-CA"/>
                              </w:rPr>
                              <w:t>Testamentaire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DEA5B" id="Zone de texte 1213" o:spid="_x0000_s1204" type="#_x0000_t202" style="position:absolute;left:0;text-align:left;margin-left:308.25pt;margin-top:85.1pt;width:102.1pt;height:53.85pt;rotation:180;flip:y;z-index:2537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5RJAkAIAAIYFAAAOAAAAZHJzL2Uyb0RvYy54bWysVN9v0zAQfkfif7D8ztJ2W9tFS6eyaQhp&#13;&#10;2iY2mMSb69irhe0zttuk/PWcnaQrgxcQeYjOd9+d78fnO79ojSZb4YMCW9Hx0YgSYTnUyj5X9PPj&#13;&#10;9bs5JSEyWzMNVlR0JwK9WLx9c964UkxgDboWnmAQG8rGVXQdoyuLIvC1MCwcgRMWjRK8YRGP/rmo&#13;&#10;PWswutHFZDSaFg342nngIgTUXnVGusjxpRQ83kkZRCS6ophbzH+f/6v0LxbnrHz2zK0V79Ng/5CF&#13;&#10;YcripftQVywysvHqt1BGcQ8BZDziYAqQUnGRa8BqxqNX1TysmRO5FmxOcPs2hf8Xlt9u7z1RNc5u&#13;&#10;Mj6mxDKDU/qKsyK1IFG0UZBswUY1LpSIf3DoEdv30KJTamDSB1Sm+lvpDfGAfR6P5qP0USK1cl8S&#13;&#10;NgGwZIKOqN7t+4+3EJ6iTc6m0xmaONqm8+P52WmKX3Rhk7fzIX4QYEgSKupxvjkq296E2EEHSIJb&#13;&#10;uFZao56V2v6iwJidRmSS9N4vlWQp7rTofD8JiU3KeSdFpqe41J5sGRKLcS5szL3IcRGdUBLv/hvH&#13;&#10;Hp9cu6z+xnnvkW8GG/fORlnwuUuv0q6/DSnLDo+tPqg7ibFdtR07ZrNh1Cuod8iAPGScVXD8WuE0&#13;&#10;bliI98zj60ElboR4hz+poako9BIla/A//qRPeCQ1Wilp8DVWNHzfMC8o0R8t0v1sfHKCYWM+nJzO&#13;&#10;Jnjwh5bVocVuzCXgXMY5uywmfNSDKD2YJ1wcy3QrmpjleHdF4yBexm5H4OLhYrnMIHywjsUb++D4&#13;&#10;QObEtcf2iXnXEzI9mFsY3i0rX/Gyw6YJWVhuIkiVSZs63XW1nwA+9kz7fjGlbXJ4zqiX9bn4CQAA&#13;&#10;//8DAFBLAwQUAAYACAAAACEAX6unruIAAAAQAQAADwAAAGRycy9kb3ducmV2LnhtbExPy07DMBC8&#13;&#10;I/EP1iJxo3YjNUnTOBUCcYVSEGcndp2o8TqK3ST061lOcBlpNbPzKPeL69lkxtB5lLBeCWAGG687&#13;&#10;tBI+P14ecmAhKtSq92gkfJsA++r2plSF9jO+m+kYLSMTDIWS0MY4FJyHpjVOhZUfDBJ38qNTkc7R&#13;&#10;cj2qmcxdzxMhUu5Uh5TQqsE8taY5Hy9Owhzs4U1M19zWX4cw16+n60ZMUt7fLc87gscdsGiW+PcB&#13;&#10;vxuoP1RUrPYX1IH1EtJ1uiEpEZlIgJEiT0QGrJaQZNkWeFXy/0OqHwAAAP//AwBQSwECLQAUAAYA&#13;&#10;CAAAACEAtoM4kv4AAADhAQAAEwAAAAAAAAAAAAAAAAAAAAAAW0NvbnRlbnRfVHlwZXNdLnhtbFBL&#13;&#10;AQItABQABgAIAAAAIQA4/SH/1gAAAJQBAAALAAAAAAAAAAAAAAAAAC8BAABfcmVscy8ucmVsc1BL&#13;&#10;AQItABQABgAIAAAAIQCb5RJAkAIAAIYFAAAOAAAAAAAAAAAAAAAAAC4CAABkcnMvZTJvRG9jLnht&#13;&#10;bFBLAQItABQABgAIAAAAIQBfq6eu4gAAABABAAAPAAAAAAAAAAAAAAAAAOoEAABkcnMvZG93bnJl&#13;&#10;di54bWxQSwUGAAAAAAQABADzAAAA+QUAAAAA&#13;&#10;" filled="f" stroked="f">
                <v:textbox>
                  <w:txbxContent>
                    <w:p w14:paraId="463F8380" w14:textId="77777777" w:rsidR="00192307" w:rsidRDefault="00192307" w:rsidP="009E693B">
                      <w:pPr>
                        <w:rPr>
                          <w:lang w:val="fr-CA"/>
                        </w:rPr>
                      </w:pPr>
                    </w:p>
                    <w:p w14:paraId="0DA49A8C" w14:textId="77777777" w:rsidR="00192307" w:rsidRPr="00E506A2" w:rsidRDefault="00192307" w:rsidP="009E693B">
                      <w:pPr>
                        <w:rPr>
                          <w:color w:val="FFFFFF" w:themeColor="background1"/>
                          <w:sz w:val="22"/>
                          <w:szCs w:val="22"/>
                          <w:lang w:val="fr-CA"/>
                        </w:rPr>
                      </w:pPr>
                      <w:r w:rsidRPr="00E506A2">
                        <w:rPr>
                          <w:color w:val="FFFFFF" w:themeColor="background1"/>
                          <w:sz w:val="22"/>
                          <w:szCs w:val="22"/>
                          <w:lang w:val="fr-CA"/>
                        </w:rPr>
                        <w:t>Testamentaire</w:t>
                      </w:r>
                    </w:p>
                  </w:txbxContent>
                </v:textbox>
                <w10:wrap type="square"/>
              </v:shape>
            </w:pict>
          </mc:Fallback>
        </mc:AlternateContent>
      </w:r>
      <w:r>
        <w:rPr>
          <w:noProof/>
          <w:lang w:eastAsia="fr-FR"/>
        </w:rPr>
        <mc:AlternateContent>
          <mc:Choice Requires="wps">
            <w:drawing>
              <wp:anchor distT="0" distB="0" distL="114300" distR="114300" simplePos="0" relativeHeight="253705216" behindDoc="0" locked="0" layoutInCell="1" allowOverlap="1" wp14:anchorId="43B7C9BD" wp14:editId="7CC331DF">
                <wp:simplePos x="0" y="0"/>
                <wp:positionH relativeFrom="column">
                  <wp:posOffset>2392045</wp:posOffset>
                </wp:positionH>
                <wp:positionV relativeFrom="paragraph">
                  <wp:posOffset>1080770</wp:posOffset>
                </wp:positionV>
                <wp:extent cx="1296670" cy="567690"/>
                <wp:effectExtent l="0" t="0" r="0" b="0"/>
                <wp:wrapSquare wrapText="bothSides"/>
                <wp:docPr id="1214" name="Zone de texte 1214"/>
                <wp:cNvGraphicFramePr/>
                <a:graphic xmlns:a="http://schemas.openxmlformats.org/drawingml/2006/main">
                  <a:graphicData uri="http://schemas.microsoft.com/office/word/2010/wordprocessingShape">
                    <wps:wsp>
                      <wps:cNvSpPr txBox="1"/>
                      <wps:spPr>
                        <a:xfrm rot="10800000" flipV="1">
                          <a:off x="0" y="0"/>
                          <a:ext cx="1296670" cy="5676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076A2F" w14:textId="77777777" w:rsidR="00192307" w:rsidRPr="00C14FC8" w:rsidRDefault="00192307" w:rsidP="009E693B">
                            <w:pPr>
                              <w:rPr>
                                <w:color w:val="FFFFFF" w:themeColor="background1"/>
                                <w:lang w:val="fr-CA"/>
                              </w:rPr>
                            </w:pPr>
                            <w:r>
                              <w:rPr>
                                <w:color w:val="FFFFFF" w:themeColor="background1"/>
                                <w:lang w:val="fr-CA"/>
                              </w:rPr>
                              <w:t xml:space="preserve">  Fiduciaire</w:t>
                            </w:r>
                          </w:p>
                          <w:p w14:paraId="4C814366" w14:textId="77777777" w:rsidR="00192307" w:rsidRPr="00E506A2" w:rsidRDefault="00192307" w:rsidP="009E693B">
                            <w:pPr>
                              <w:rPr>
                                <w:color w:val="FFFFFF" w:themeColor="background1"/>
                                <w:sz w:val="22"/>
                                <w:szCs w:val="22"/>
                                <w:lang w:val="fr-CA"/>
                              </w:rPr>
                            </w:pPr>
                            <w:r w:rsidRPr="00E506A2">
                              <w:rPr>
                                <w:color w:val="FFFFFF" w:themeColor="background1"/>
                                <w:sz w:val="22"/>
                                <w:szCs w:val="22"/>
                                <w:lang w:val="fr-CA"/>
                              </w:rPr>
                              <w:t>Successorale</w:t>
                            </w:r>
                          </w:p>
                          <w:p w14:paraId="16036DFC" w14:textId="77777777" w:rsidR="00192307" w:rsidRPr="00F570C7" w:rsidRDefault="00192307" w:rsidP="009E693B">
                            <w:pPr>
                              <w:rPr>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7C9BD" id="Zone de texte 1214" o:spid="_x0000_s1205" type="#_x0000_t202" style="position:absolute;left:0;text-align:left;margin-left:188.35pt;margin-top:85.1pt;width:102.1pt;height:44.7pt;rotation:180;flip:y;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GeskQIAAIYFAAAOAAAAZHJzL2Uyb0RvYy54bWysVMFu2zAMvQ/YPwi6r06CNGmDOkWWosOA&#13;&#10;oi3WbgV2U2QpESaJmqTETr9+lGynWbdLh/lgUOQjRfJRvLhsjCY74YMCW9LhyYASYTlUyq5L+vXx&#13;&#10;+sMZJSEyWzENVpR0LwK9nL9/d1G7mRjBBnQlPMEgNsxqV9JNjG5WFIFvhGHhBJywaJTgDYt49Oui&#13;&#10;8qzG6EYXo8FgUtTgK+eBixBQe9Ua6TzHl1LweCdlEJHokmJuMf99/q/Sv5hfsNnaM7dRvEuD/UMW&#13;&#10;himLlx5CXbHIyNarP0IZxT0EkPGEgylASsVFrgGrGQ5eVfOwYU7kWrA5wR3aFP5fWH67u/dEVcjd&#13;&#10;aDimxDKDLH1HrkglSBRNFCRbsFG1CzPEPzj0iM1HaNApNTDpAypT/Y30hnjAPg8HZ4P0USK1ct8S&#13;&#10;NgGwZIKOqN4f+o+3EJ6ijc4nkymaONpOJ9PJeSaoaMMmb+dD/CTAkCSU1CO/OSrb3YSIqSC0hyS4&#13;&#10;hWuldeZY298UCGw1Ig9J5/1SSZbiXovkpe0XIbFJOe+kyOMpltqTHcPBYpwLG3MvclxEJ5TEu9/i&#13;&#10;2OGTa5vVW5wPHvlmsPHgbJQFn7v0Ku3qR5+ybPHYv6O6kxibVdNOx/Ssp3oF1R4nIJOMXAXHrxWy&#13;&#10;ccNCvGceXw8qcSPEO/xJDXVJoZMo2YB//ps+4XGo0UpJja+xpOHnlnlBif5scdzPh+Mxho35MD6d&#13;&#10;jvDgjy2rY4vdmiUgL8OcXRYTPupelB7MEy6ORboVTcxyvLuksReXsd0RuHi4WCwyCB+sY/HGPjje&#13;&#10;D3OatcfmiXnXDWR6MLfQv1s2ezWXLTYxZGGxjSBVHtrU6barHQP42PMsd4spbZPjc0a9rM/5LwAA&#13;&#10;AP//AwBQSwMEFAAGAAgAAAAhAFOAe7fiAAAAEAEAAA8AAABkcnMvZG93bnJldi54bWxMT8tOwzAQ&#13;&#10;vCPxD9YicaN2g/JoGqdCIK5QCuLsxNskamxHsZuEfj3LiV5GWs3sPIrdYno24eg7ZyWsVwIY2trp&#13;&#10;zjYSvj5fHzJgPiirVe8sSvhBD7vy9qZQuXaz/cDpEBpGJtbnSkIbwpBz7usWjfIrN6Al7uhGowKd&#13;&#10;Y8P1qGYyNz2PhEi4UZ2lhFYN+NxifTqcjYTZN/t3MV2ypvre+7l6O15iMUl5f7e8bAmetsACLuH/&#13;&#10;A/42UH8oqVjlzlZ71kt4TJOUpESkIgJGijgTG2CVhCjeJMDLgl8PKX8BAAD//wMAUEsBAi0AFAAG&#13;&#10;AAgAAAAhALaDOJL+AAAA4QEAABMAAAAAAAAAAAAAAAAAAAAAAFtDb250ZW50X1R5cGVzXS54bWxQ&#13;&#10;SwECLQAUAAYACAAAACEAOP0h/9YAAACUAQAACwAAAAAAAAAAAAAAAAAvAQAAX3JlbHMvLnJlbHNQ&#13;&#10;SwECLQAUAAYACAAAACEAvmhnrJECAACGBQAADgAAAAAAAAAAAAAAAAAuAgAAZHJzL2Uyb0RvYy54&#13;&#10;bWxQSwECLQAUAAYACAAAACEAU4B7t+IAAAAQAQAADwAAAAAAAAAAAAAAAADrBAAAZHJzL2Rvd25y&#13;&#10;ZXYueG1sUEsFBgAAAAAEAAQA8wAAAPoFAAAAAA==&#13;&#10;" filled="f" stroked="f">
                <v:textbox>
                  <w:txbxContent>
                    <w:p w14:paraId="19076A2F" w14:textId="77777777" w:rsidR="00192307" w:rsidRPr="00C14FC8" w:rsidRDefault="00192307" w:rsidP="009E693B">
                      <w:pPr>
                        <w:rPr>
                          <w:color w:val="FFFFFF" w:themeColor="background1"/>
                          <w:lang w:val="fr-CA"/>
                        </w:rPr>
                      </w:pPr>
                      <w:r>
                        <w:rPr>
                          <w:color w:val="FFFFFF" w:themeColor="background1"/>
                          <w:lang w:val="fr-CA"/>
                        </w:rPr>
                        <w:t xml:space="preserve">  Fiduciaire</w:t>
                      </w:r>
                    </w:p>
                    <w:p w14:paraId="4C814366" w14:textId="77777777" w:rsidR="00192307" w:rsidRPr="00E506A2" w:rsidRDefault="00192307" w:rsidP="009E693B">
                      <w:pPr>
                        <w:rPr>
                          <w:color w:val="FFFFFF" w:themeColor="background1"/>
                          <w:sz w:val="22"/>
                          <w:szCs w:val="22"/>
                          <w:lang w:val="fr-CA"/>
                        </w:rPr>
                      </w:pPr>
                      <w:r w:rsidRPr="00E506A2">
                        <w:rPr>
                          <w:color w:val="FFFFFF" w:themeColor="background1"/>
                          <w:sz w:val="22"/>
                          <w:szCs w:val="22"/>
                          <w:lang w:val="fr-CA"/>
                        </w:rPr>
                        <w:t>Successorale</w:t>
                      </w:r>
                    </w:p>
                    <w:p w14:paraId="16036DFC" w14:textId="77777777" w:rsidR="00192307" w:rsidRPr="00F570C7" w:rsidRDefault="00192307" w:rsidP="009E693B">
                      <w:pPr>
                        <w:rPr>
                          <w:lang w:val="fr-CA"/>
                        </w:rPr>
                      </w:pPr>
                    </w:p>
                  </w:txbxContent>
                </v:textbox>
                <w10:wrap type="square"/>
              </v:shape>
            </w:pict>
          </mc:Fallback>
        </mc:AlternateContent>
      </w:r>
      <w:r>
        <w:rPr>
          <w:noProof/>
          <w:lang w:eastAsia="fr-FR"/>
        </w:rPr>
        <mc:AlternateContent>
          <mc:Choice Requires="wps">
            <w:drawing>
              <wp:anchor distT="0" distB="0" distL="114300" distR="114300" simplePos="0" relativeHeight="253704192" behindDoc="0" locked="0" layoutInCell="1" allowOverlap="1" wp14:anchorId="675D2C86" wp14:editId="7C81FBE6">
                <wp:simplePos x="0" y="0"/>
                <wp:positionH relativeFrom="column">
                  <wp:posOffset>2314575</wp:posOffset>
                </wp:positionH>
                <wp:positionV relativeFrom="paragraph">
                  <wp:posOffset>387985</wp:posOffset>
                </wp:positionV>
                <wp:extent cx="1325880" cy="1143000"/>
                <wp:effectExtent l="76200" t="76200" r="71120" b="76200"/>
                <wp:wrapThrough wrapText="bothSides">
                  <wp:wrapPolygon edited="0">
                    <wp:start x="9103" y="-1440"/>
                    <wp:lineTo x="5379" y="-480"/>
                    <wp:lineTo x="5379" y="7200"/>
                    <wp:lineTo x="1655" y="7200"/>
                    <wp:lineTo x="1655" y="14880"/>
                    <wp:lineTo x="-1241" y="14880"/>
                    <wp:lineTo x="-1241" y="22560"/>
                    <wp:lineTo x="22345" y="22560"/>
                    <wp:lineTo x="19448" y="15360"/>
                    <wp:lineTo x="12000" y="-1440"/>
                    <wp:lineTo x="9103" y="-1440"/>
                  </wp:wrapPolygon>
                </wp:wrapThrough>
                <wp:docPr id="1215" name="Triangle 1215"/>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chemeClr val="tx1"/>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CAC8E10" w14:textId="77777777" w:rsidR="00192307" w:rsidRPr="00610089"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D2C86" id="Triangle 1215" o:spid="_x0000_s1206" type="#_x0000_t5" style="position:absolute;left:0;text-align:left;margin-left:182.25pt;margin-top:30.55pt;width:104.4pt;height:90pt;z-index:2537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MXsH5AIAAFoGAAAOAAAAZHJzL2Uyb0RvYy54bWysVdtqGzEQfS/0H4Tem73YbhOTdTAJLoWQ&#13;&#10;mCQlz7JW6xVoJXUk2+t+fUfai5M0ECh9WUua+5kz48urtlFkL8BJowuanaWUCM1NKfW2oD+fVl/O&#13;&#10;KXGe6ZIpo0VBj8LRq8XnT5cHOxe5qY0qBRB0ot38YAtae2/nSeJ4LRrmzowVGoWVgYZ5vMI2KYEd&#13;&#10;0HujkjxNvyYHA6UFw4Vz+HrTCeki+q8qwf19VTnhiSoo5ubjF+J3E77J4pLNt8BsLXmfBvuHLBom&#13;&#10;NQYdXd0wz8gO5F+uGsnBOFP5M26axFSV5CLWgNVk6ZtqHmtmRawFwXF2hMn9P7f8br8GIkvsXZ7N&#13;&#10;KNGswS49gWR6qwSJj4jRwbo5qj7aNfQ3h8dQcFtBE36xFNJGXI8jrqL1hONjNsln5+cIP0dZlk0n&#13;&#10;aRqRT07mFpz/LkxDwqGgvk8gYsr2t85jWFQf1EJEZ5QsV1KpeAmEEdcKyJ5hq32bhdaixSstpckB&#13;&#10;M7hIZ2n0/EoYOfeBC3SodIgnIre6vDAIF1pMyiDgCCCwvgwDvjY9u1ZgtO/4puS29g9yS0DilPga&#13;&#10;hFh7SkqJxPQqZgYGKcs6uuLkRGBB7Auap1NEb8RvcNXVekrD2UkZAAiN61oVT/6oRMhS6QdRYdtD&#13;&#10;czokXuPHOLryA4ZRO5hViPZoOPnYsNc/ATYa5x8bdxCjRYyM4I3GjdQG3nOgxpSrTn9AoKs7QODb&#13;&#10;Tdvx/dtF6EZ425jyiFOAmEecneUriTS8Zc6vGeA+QOrijvP3+KmUQQqZ/kRJbeD3e+9BH8cUpZQc&#13;&#10;cL8U1P3aMRCUqB8aB/gim07DQoqX6exbjhd4Kdm8lOhdc22Q1xluU8vjMeh7NRwrMM0zrsJliIoi&#13;&#10;pjnGLij3MFyufbf3cJlysVxGNVxClvlb/Wj5wIQwYk/tMwM7zCKO8Z0ZdhGbvxnHTjf0SJvlzptK&#13;&#10;xlk94dr3ABdYJGk/DmFDvrxHrdNfwuIPAAAA//8DAFBLAwQUAAYACAAAACEAWHdL0eMAAAAPAQAA&#13;&#10;DwAAAGRycy9kb3ducmV2LnhtbExP20rDQBB9F/yHZQTf7OZeSbMpYigWBcHaD9hmt0kwOxt2t2n8&#13;&#10;e8cnfRmYOWfOpdouZmSzdn6wKCBeRcA0tlYN2Ak4fu4eHoH5IFHJ0aIW8K09bOvbm0qWyl7xQ8+H&#13;&#10;0DESQV9KAX0IU8m5b3ttpF/ZSSNhZ+uMDLS6jisnryRuRp5EUcGNHJAcejnp5163X4eLEZA3b8V+&#13;&#10;57JUvSTrY9PN8+v+/SzE/d3SbGg8bYAFvYS/D/jtQPmhpmAne0Hl2SggLbKcqAKKOAZGhHydpsBO&#13;&#10;ApKMLryu+P8e9Q8AAAD//wMAUEsBAi0AFAAGAAgAAAAhALaDOJL+AAAA4QEAABMAAAAAAAAAAAAA&#13;&#10;AAAAAAAAAFtDb250ZW50X1R5cGVzXS54bWxQSwECLQAUAAYACAAAACEAOP0h/9YAAACUAQAACwAA&#13;&#10;AAAAAAAAAAAAAAAvAQAAX3JlbHMvLnJlbHNQSwECLQAUAAYACAAAACEAgTF7B+QCAABaBgAADgAA&#13;&#10;AAAAAAAAAAAAAAAuAgAAZHJzL2Uyb0RvYy54bWxQSwECLQAUAAYACAAAACEAWHdL0eMAAAAPAQAA&#13;&#10;DwAAAAAAAAAAAAAAAAA+BQAAZHJzL2Rvd25yZXYueG1sUEsFBgAAAAAEAAQA8wAAAE4GAAAAAA==&#13;&#10;" fillcolor="black [3213]" strokecolor="black [3213]" strokeweight="1.5pt">
                <v:textbox>
                  <w:txbxContent>
                    <w:p w14:paraId="1CAC8E10" w14:textId="77777777" w:rsidR="00192307" w:rsidRPr="00610089" w:rsidRDefault="00192307" w:rsidP="009E693B">
                      <w:pPr>
                        <w:jc w:val="center"/>
                        <w:rPr>
                          <w:lang w:val="fr-CA"/>
                        </w:rPr>
                      </w:pPr>
                    </w:p>
                  </w:txbxContent>
                </v:textbox>
                <w10:wrap type="through"/>
              </v:shape>
            </w:pict>
          </mc:Fallback>
        </mc:AlternateContent>
      </w:r>
      <w:r>
        <w:rPr>
          <w:noProof/>
          <w:lang w:eastAsia="fr-FR"/>
        </w:rPr>
        <mc:AlternateContent>
          <mc:Choice Requires="wps">
            <w:drawing>
              <wp:anchor distT="0" distB="0" distL="114300" distR="114300" simplePos="0" relativeHeight="253702144" behindDoc="0" locked="0" layoutInCell="1" allowOverlap="1" wp14:anchorId="21A9A3FD" wp14:editId="0404D716">
                <wp:simplePos x="0" y="0"/>
                <wp:positionH relativeFrom="column">
                  <wp:posOffset>3838575</wp:posOffset>
                </wp:positionH>
                <wp:positionV relativeFrom="paragraph">
                  <wp:posOffset>387985</wp:posOffset>
                </wp:positionV>
                <wp:extent cx="1325880" cy="1143000"/>
                <wp:effectExtent l="76200" t="76200" r="71120" b="76200"/>
                <wp:wrapThrough wrapText="bothSides">
                  <wp:wrapPolygon edited="0">
                    <wp:start x="9103" y="-1440"/>
                    <wp:lineTo x="5379" y="-480"/>
                    <wp:lineTo x="5379" y="7200"/>
                    <wp:lineTo x="1655" y="7200"/>
                    <wp:lineTo x="1655" y="14880"/>
                    <wp:lineTo x="-1241" y="14880"/>
                    <wp:lineTo x="-1241" y="22560"/>
                    <wp:lineTo x="22345" y="22560"/>
                    <wp:lineTo x="19448" y="15360"/>
                    <wp:lineTo x="12000" y="-1440"/>
                    <wp:lineTo x="9103" y="-1440"/>
                  </wp:wrapPolygon>
                </wp:wrapThrough>
                <wp:docPr id="1216" name="Triangle 1216"/>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chemeClr val="tx1"/>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87031FD" w14:textId="77777777" w:rsidR="00192307" w:rsidRPr="00610089"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9A3FD" id="Triangle 1216" o:spid="_x0000_s1207" type="#_x0000_t5" style="position:absolute;left:0;text-align:left;margin-left:302.25pt;margin-top:30.55pt;width:104.4pt;height:90pt;z-index:2537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xsfg5AIAAFoGAAAOAAAAZHJzL2Uyb0RvYy54bWysVdtOGzEQfa/Uf7D8XnY3CRQiNigCpaqE&#13;&#10;aARUPDteO2vJa7tjJ1n69R17LwGKhFT1xbF37mfOTC6v2kaTvQCvrClpcZJTIgy3lTLbkv58XH05&#13;&#10;p8QHZiqmrRElfRaeXi0+f7o8uLmY2NrqSgBBJ8bPD66kdQhunmWe16Jh/sQ6YVAoLTQs4BO2WQXs&#13;&#10;gN4bnU3y/Cw7WKgcWC68x683nZAukn8pBQ8/pPQiEF1SzC2kE9K5iWe2uGTzLTBXK96nwf4hi4Yp&#13;&#10;g0FHVzcsMLID9ZerRnGw3spwwm2TWSkVF6kGrKbI31TzUDMnUi0IjncjTP7/ueV3+zUQVWHvJsUZ&#13;&#10;JYY12KVHUMxstSDpI2J0cH6Oqg9uDf3L4zUW3Epo4i+WQtqE6/OIq2gD4fixmE5Oz88Rfo6yophN&#13;&#10;8zwhnx3NHfjwTdiGxEtJQ59AwpTtb33AsKg+qMWI3mpVrZTW6REJI641kD3DVoe2iK1Fi1da2pAD&#13;&#10;ZnCRn+bJ8yth4twHLtChNjGeSNzq8sIgXBgxraKAI4DA+jIshNr27FqBNaHjm1bbOtyrLQGFUxJq&#13;&#10;EGIdKKkUEjPolBlYpCzr6IqTk4AFsS/pJJ8heiN+g6uu1mMa3k2rCEBsXNeqdAvPWsQstbkXEtse&#13;&#10;m9Mh8Ro/xtFVGDBM2tFMItqj4fRjw17/CNhoPPnYuIMYLVJkBG80bpSx8J4DPaYsO/0Bga7uCEFo&#13;&#10;N23HdyRkz+WNrZ5xChDzhLN3fKWQhrfMhzUD3AdIXdxx4QceUlukkO1vlNQWfr/3PerjmKKUkgPu&#13;&#10;l5L6XzsGghL93eAAXxSzWVxI6TE7/TrBB7yUbF5KzK65tsjrArep4+ka9YMerhJs84SrcBmjoogZ&#13;&#10;jrFLygMMj+vQ7T1cplwsl0kNl5Bj4dY8OD4wIY7YY/vEwA2ziGN8Z4ddxOZvxrHTjT0ydrkLVqo0&#13;&#10;qxHrDte+B7jAEkn7cYgb8uU7aR3/EhZ/AAAA//8DAFBLAwQUAAYACAAAACEAxlJffeMAAAAPAQAA&#13;&#10;DwAAAGRycy9kb3ducmV2LnhtbExPyU7DMBC9I/EP1iBxo87WUKVxKkRUUYGERNsPcONpEjW2I9tN&#13;&#10;w98znOAymuXNW8rNrAc2ofO9NQLiRQQMTWNVb1oBx8P2aQXMB2mUHKxBAd/oYVPd35WyUPZmvnDa&#13;&#10;h5YRifGFFNCFMBac+6ZDLf3CjmjodrZOy0Cja7ly8kbkeuBJFOVcy96QQidHfO2wueyvWsCy/sh3&#13;&#10;W5el6i15PtbtNL3vPs9CPD7M9ZrKyxpYwDn8fcBvBvIPFRk72atRng0C8ihbEpSaOAZGgFWcpsBO&#13;&#10;ApKMNrwq+f8c1Q8AAAD//wMAUEsBAi0AFAAGAAgAAAAhALaDOJL+AAAA4QEAABMAAAAAAAAAAAAA&#13;&#10;AAAAAAAAAFtDb250ZW50X1R5cGVzXS54bWxQSwECLQAUAAYACAAAACEAOP0h/9YAAACUAQAACwAA&#13;&#10;AAAAAAAAAAAAAAAvAQAAX3JlbHMvLnJlbHNQSwECLQAUAAYACAAAACEAi8bH4OQCAABaBgAADgAA&#13;&#10;AAAAAAAAAAAAAAAuAgAAZHJzL2Uyb0RvYy54bWxQSwECLQAUAAYACAAAACEAxlJffeMAAAAPAQAA&#13;&#10;DwAAAAAAAAAAAAAAAAA+BQAAZHJzL2Rvd25yZXYueG1sUEsFBgAAAAAEAAQA8wAAAE4GAAAAAA==&#13;&#10;" fillcolor="black [3213]" strokecolor="black [3213]" strokeweight="1.5pt">
                <v:textbox>
                  <w:txbxContent>
                    <w:p w14:paraId="087031FD" w14:textId="77777777" w:rsidR="00192307" w:rsidRPr="00610089" w:rsidRDefault="00192307" w:rsidP="009E693B">
                      <w:pPr>
                        <w:jc w:val="center"/>
                        <w:rPr>
                          <w:lang w:val="fr-CA"/>
                        </w:rPr>
                      </w:pPr>
                    </w:p>
                  </w:txbxContent>
                </v:textbox>
                <w10:wrap type="through"/>
              </v:shape>
            </w:pict>
          </mc:Fallback>
        </mc:AlternateContent>
      </w:r>
      <w:r>
        <w:rPr>
          <w:noProof/>
          <w:lang w:eastAsia="fr-FR"/>
        </w:rPr>
        <mc:AlternateContent>
          <mc:Choice Requires="wps">
            <w:drawing>
              <wp:anchor distT="0" distB="0" distL="114300" distR="114300" simplePos="0" relativeHeight="253698048" behindDoc="0" locked="0" layoutInCell="1" allowOverlap="1" wp14:anchorId="48BC26FB" wp14:editId="753049AA">
                <wp:simplePos x="0" y="0"/>
                <wp:positionH relativeFrom="column">
                  <wp:posOffset>3076575</wp:posOffset>
                </wp:positionH>
                <wp:positionV relativeFrom="paragraph">
                  <wp:posOffset>2907030</wp:posOffset>
                </wp:positionV>
                <wp:extent cx="1325880" cy="1143000"/>
                <wp:effectExtent l="101600" t="101600" r="96520" b="101600"/>
                <wp:wrapThrough wrapText="bothSides">
                  <wp:wrapPolygon edited="0">
                    <wp:start x="23255" y="23520"/>
                    <wp:lineTo x="23255" y="19200"/>
                    <wp:lineTo x="20359" y="14880"/>
                    <wp:lineTo x="16634" y="7200"/>
                    <wp:lineTo x="16221" y="5280"/>
                    <wp:lineTo x="12497" y="-480"/>
                    <wp:lineTo x="12497" y="-1440"/>
                    <wp:lineTo x="9600" y="-1440"/>
                    <wp:lineTo x="5048" y="7200"/>
                    <wp:lineTo x="-1159" y="22080"/>
                    <wp:lineTo x="-1159" y="23520"/>
                    <wp:lineTo x="23255" y="23520"/>
                  </wp:wrapPolygon>
                </wp:wrapThrough>
                <wp:docPr id="1217" name="Triangle 1217"/>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9CCEEE"/>
                        </a:solidFill>
                        <a:ln w="571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43034" id="Triangle 1217" o:spid="_x0000_s1026" type="#_x0000_t5" style="position:absolute;margin-left:242.25pt;margin-top:228.9pt;width:104.4pt;height:90pt;rotation:180;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qQW5wIAAFYGAAAOAAAAZHJzL2Uyb0RvYy54bWysVVlrGzEQfi/0Pwi9N7vro3FM1sE4cSmE&#13;&#10;xCQpeZa1Wq9AK6kj+eqv70h7xDkgUOqHRaOZ+TTzzeHLq0OtyE6Ak0bnNDtLKRGam0LqTU5/PS2/&#13;&#10;TShxnumCKaNFTo/C0avZ1y+XezsVA1MZVQggCKLddG9zWnlvp0nieCVq5s6MFRqVpYGaeRRhkxTA&#13;&#10;9oheq2SQpt+TvYHCguHCOby9bpR0FvHLUnB/X5ZOeKJyirH5+IX4XYdvMrtk0w0wW0nehsH+IYqa&#13;&#10;SY2P9lDXzDOyBfkOqpYcjDOlP+OmTkxZSi5iDphNlr7J5rFiVsRckBxne5rc/4Pld7sVEFlg7QbZ&#13;&#10;OSWa1VilJ5BMb5Qg8RI52ls3RdNHu4JWcngMCR9KqAkYJDZLJ2n4RR4wM3KINB97msXBE46X2XAw&#13;&#10;nkywGhx1WTYaBieETRq0gGrB+R/C1CQccurbeCI0290635h3ZsHFGSWLpVQqCrBZLxSQHcO6XywW&#13;&#10;Nzc37QuvzJQm+5yOz7NxE/UrZexB0aP4Q/YeAkNWOjwoYq81gWEsXGgxLIKCI6HA2jwM+Mq03bYE&#13;&#10;o31ARAi5qfyD3BCQODW+AiFWnpJCYqN6FZNGholiTfviJEVmQexyOkhHDesNIx1UZPMkDGeHRbAI&#13;&#10;hWxKF0/+qESMQD+IEtsgVCe+9yZ5xjEj3xGggnVwK5Hu3nH4uWNrH1wbwnrnwefOvUd8GcnrnWup&#13;&#10;DXwEoPqQy8a+Y6DJO1CwNsURJyB2MLaks3wpsedumfMrBrgL8BL3m7/HT6kMtotpT5RUBv58dB/s&#13;&#10;cURRS8ked0tO3e8tA0GJ+qlxeC+y0SgsoyiMxucDFOBUsz7V6G29MNjGWYwuHoO9V92xBFM/4xqc&#13;&#10;h1dRxTTHt3PKPXTCwjc7DxcpF/N5NMMFZJm/1Y+Wd1UP8/R0eGZgu8HDmb0z3R5i0zez19iGemgz&#13;&#10;33pTyjiYL7y2fOPyig3Ztn7YjqdytHr5O5j9BQAA//8DAFBLAwQUAAYACAAAACEAIvjcZOMAAAAQ&#13;&#10;AQAADwAAAGRycy9kb3ducmV2LnhtbExPy07DQAy8I/EPKyNxQXSTps80m4qHULnSlHLdJiYJZL1R&#13;&#10;dpsmf485wcUa2+PxTLIdTCN67FxtSUE4CUAg5baoqVRwyF7uVyCc11ToxhIqGNHBNr2+SnRc2Au9&#13;&#10;Yb/3pWARcrFWUHnfxlK6vEKj3cS2SLz7tJ3RntuulEWnLyxuGjkNgoU0uib+UOkWnyrMv/dno+Dj&#13;&#10;fQzrqF8fw7uvXZbhOH183R2Vur0ZnjdcHjYgPA7+7wJ+M7B/SNnYyZ6pcKJRMFvN5kxlMF9yEGYs&#13;&#10;1lEE4sQg4olME/k/SPoDAAD//wMAUEsBAi0AFAAGAAgAAAAhALaDOJL+AAAA4QEAABMAAAAAAAAA&#13;&#10;AAAAAAAAAAAAAFtDb250ZW50X1R5cGVzXS54bWxQSwECLQAUAAYACAAAACEAOP0h/9YAAACUAQAA&#13;&#10;CwAAAAAAAAAAAAAAAAAvAQAAX3JlbHMvLnJlbHNQSwECLQAUAAYACAAAACEAqXKkFucCAABWBgAA&#13;&#10;DgAAAAAAAAAAAAAAAAAuAgAAZHJzL2Uyb0RvYy54bWxQSwECLQAUAAYACAAAACEAIvjcZOMAAAAQ&#13;&#10;AQAADwAAAAAAAAAAAAAAAABBBQAAZHJzL2Rvd25yZXYueG1sUEsFBgAAAAAEAAQA8wAAAFEGAAAA&#13;&#10;AA==&#13;&#10;" fillcolor="#9cceee" strokecolor="black [3213]" strokeweight="4.5pt">
                <w10:wrap type="through"/>
              </v:shape>
            </w:pict>
          </mc:Fallback>
        </mc:AlternateContent>
      </w:r>
      <w:r>
        <w:rPr>
          <w:noProof/>
          <w:lang w:eastAsia="fr-FR"/>
        </w:rPr>
        <mc:AlternateContent>
          <mc:Choice Requires="wps">
            <w:drawing>
              <wp:anchor distT="0" distB="0" distL="114300" distR="114300" simplePos="0" relativeHeight="253696000" behindDoc="0" locked="0" layoutInCell="1" allowOverlap="1" wp14:anchorId="588700D5" wp14:editId="4E37D1CE">
                <wp:simplePos x="0" y="0"/>
                <wp:positionH relativeFrom="column">
                  <wp:posOffset>2314575</wp:posOffset>
                </wp:positionH>
                <wp:positionV relativeFrom="paragraph">
                  <wp:posOffset>1645285</wp:posOffset>
                </wp:positionV>
                <wp:extent cx="1325880" cy="1143000"/>
                <wp:effectExtent l="76200" t="76200" r="71120" b="76200"/>
                <wp:wrapThrough wrapText="bothSides">
                  <wp:wrapPolygon edited="0">
                    <wp:start x="22841" y="23040"/>
                    <wp:lineTo x="22841" y="20160"/>
                    <wp:lineTo x="12497" y="-960"/>
                    <wp:lineTo x="9600" y="-960"/>
                    <wp:lineTo x="-745" y="21600"/>
                    <wp:lineTo x="-745" y="23040"/>
                    <wp:lineTo x="22841" y="23040"/>
                  </wp:wrapPolygon>
                </wp:wrapThrough>
                <wp:docPr id="1218" name="Triangle 1218"/>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268FE" id="Triangle 1218" o:spid="_x0000_s1026" type="#_x0000_t5" style="position:absolute;margin-left:182.25pt;margin-top:129.55pt;width:104.4pt;height:90pt;rotation:180;z-index:2536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UCL5QIAAFYGAAAOAAAAZHJzL2Uyb0RvYy54bWysVVlrGzEQfi/0Pwi9N3vYbhyTdTAJLoWQ&#13;&#10;mCQlz7JW6xVoJXUkX/31HWmPOAcESv2waDQzn2a+OXx5dWgU2Qlw0uiCZmcpJUJzU0q9Keivp+W3&#13;&#10;KSXOM10yZbQo6FE4ejX/+uVyb2ciN7VRpQCCINrN9ragtfd2liSO16Jh7sxYoVFZGWiYRxE2SQls&#13;&#10;j+iNSvI0/Z7sDZQWDBfO4e1Nq6TziF9Vgvv7qnLCE1VQjM3HL8TvOnyT+SWbbYDZWvIuDPYPUTRM&#13;&#10;anx0gLphnpEtyHdQjeRgnKn8GTdNYqpKchFzwGyy9E02jzWzIuaC5Dg70OT+Hyy/262AyBJrl2dY&#13;&#10;K80arNITSKY3SpB4iRztrZuh6aNdQSc5PIaEDxU0BAwSm6XTNPwiD5gZOUSajwPN4uAJx8tslE+m&#13;&#10;U6wGR12WjUfBCWGTFi2gWnD+hzANCYeC+i6eCM12t8635r1ZcHFGyXIplYoCbNbXCsiOYd3Px+eT&#13;&#10;5ah74ZWZ0mSPIVykkzbqV8rYg2JA8YfsPQSGrHR4UMReawPDWLjQYlQGBUdCgXV5GPC16bptCUb7&#13;&#10;gIgQclP7B7khIHFqfA1CrDwlpcRG9SomjQwTxdr2xUmKzILYFTRPxy3rLSM9VGTzJAxnR2WwCIVs&#13;&#10;SxdP/qhEjEA/iArbIFQnvvcmecYxI98ToIJ1cKuQ7sFx9LljZx9cW8IG5/xz58EjvozkDc6N1AY+&#13;&#10;AlBDyFVr3zPQ5h0oWJvyiBMQOxhb0lm+lNhzt8z5FQPcBXiJ+83f46dSBtvFdCdKagN/ProP9jii&#13;&#10;qKVkj7uloO73loGgRP3UOLwX2XgcllEUxpPzHAU41axPNXrbXBts4yxGF4/B3qv+WIFpnnENLsKr&#13;&#10;qGKa49sF5R564dq3Ow8XKReLRTTDBWSZv9WPlvdVD/P0dHhmYPvBw5m9M/0eYrM3s9fahnpos9h6&#13;&#10;U8k4mC+8dnzj8ooN2bV+2I6ncrR6+TuY/wUAAP//AwBQSwMEFAAGAAgAAAAhALCnAdnjAAAAEAEA&#13;&#10;AA8AAABkcnMvZG93bnJldi54bWxMT01Pg0AQvZv4HzZj4sXYpVCqUpbGtPHgyYhNvG7ZERB2Ftml&#13;&#10;xX/veNLLJDPvzfvIt7PtxQlH3zpSsFxEIJAqZ1qqFRzenm7vQfigyejeESr4Rg/b4vIi15lxZ3rF&#13;&#10;UxlqwSLkM62gCWHIpPRVg1b7hRuQGPtwo9WB17GWZtRnFre9jKNoLa1uiR0aPeCuwaorJ6vghW72&#13;&#10;Lj58TuW7o+f5Czu/Gzulrq/m/YbH4wZEwDn8fcBvB84PBQc7uomMF72CZL1KmaogTh+WIJiR3iUJ&#13;&#10;iKOCVcIXWeTyf5HiBwAA//8DAFBLAQItABQABgAIAAAAIQC2gziS/gAAAOEBAAATAAAAAAAAAAAA&#13;&#10;AAAAAAAAAABbQ29udGVudF9UeXBlc10ueG1sUEsBAi0AFAAGAAgAAAAhADj9If/WAAAAlAEAAAsA&#13;&#10;AAAAAAAAAAAAAAAALwEAAF9yZWxzLy5yZWxzUEsBAi0AFAAGAAgAAAAhAE0RQIvlAgAAVgYAAA4A&#13;&#10;AAAAAAAAAAAAAAAALgIAAGRycy9lMm9Eb2MueG1sUEsBAi0AFAAGAAgAAAAhALCnAdnjAAAAEAEA&#13;&#10;AA8AAAAAAAAAAAAAAAAAPwUAAGRycy9kb3ducmV2LnhtbFBLBQYAAAAABAAEAPMAAABPBgAAAAA=&#13;&#10;" fillcolor="#7475f3" strokecolor="black [3213]" strokeweight="1.5pt">
                <w10:wrap type="through"/>
              </v:shape>
            </w:pict>
          </mc:Fallback>
        </mc:AlternateContent>
      </w:r>
      <w:r>
        <w:rPr>
          <w:noProof/>
          <w:lang w:eastAsia="fr-FR"/>
        </w:rPr>
        <mc:AlternateContent>
          <mc:Choice Requires="wps">
            <w:drawing>
              <wp:anchor distT="0" distB="0" distL="114300" distR="114300" simplePos="0" relativeHeight="253693952" behindDoc="0" locked="0" layoutInCell="1" allowOverlap="1" wp14:anchorId="4E78B14A" wp14:editId="07363B7A">
                <wp:simplePos x="0" y="0"/>
                <wp:positionH relativeFrom="column">
                  <wp:posOffset>3838575</wp:posOffset>
                </wp:positionH>
                <wp:positionV relativeFrom="paragraph">
                  <wp:posOffset>1645285</wp:posOffset>
                </wp:positionV>
                <wp:extent cx="1325880" cy="1143000"/>
                <wp:effectExtent l="76200" t="76200" r="71120" b="76200"/>
                <wp:wrapThrough wrapText="bothSides">
                  <wp:wrapPolygon edited="0">
                    <wp:start x="22841" y="23040"/>
                    <wp:lineTo x="22841" y="20160"/>
                    <wp:lineTo x="12497" y="-960"/>
                    <wp:lineTo x="9600" y="-960"/>
                    <wp:lineTo x="-745" y="21600"/>
                    <wp:lineTo x="-745" y="23040"/>
                    <wp:lineTo x="22841" y="23040"/>
                  </wp:wrapPolygon>
                </wp:wrapThrough>
                <wp:docPr id="1219" name="Triangle 1219"/>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E4892" id="Triangle 1219" o:spid="_x0000_s1026" type="#_x0000_t5" style="position:absolute;margin-left:302.25pt;margin-top:129.55pt;width:104.4pt;height:90pt;rotation:180;z-index:2536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Pfu5gIAAFYGAAAOAAAAZHJzL2Uyb0RvYy54bWysVVlrGzEQfi/0Pwi9N3vYbhyTdTAJLoWQ&#13;&#10;mCQlz7JW6xVoJXUkX/31HWmPOAcESv2waDQzn2a+OXx5dWgU2Qlw0uiCZmcpJUJzU0q9Keivp+W3&#13;&#10;KSXOM10yZbQo6FE4ejX/+uVyb2ciN7VRpQCCINrN9ragtfd2liSO16Jh7sxYoVFZGWiYRxE2SQls&#13;&#10;j+iNSvI0/Z7sDZQWDBfO4e1Nq6TziF9Vgvv7qnLCE1VQjM3HL8TvOnyT+SWbbYDZWvIuDPYPUTRM&#13;&#10;anx0gLphnpEtyHdQjeRgnKn8GTdNYqpKchFzwGyy9E02jzWzIuaC5Dg70OT+Hyy/262AyBJrl2cX&#13;&#10;lGjWYJWeQDK9UYLES+Rob90MTR/tCjrJ4TEkfKigIWCQ2CydpuEXecDMyCHSfBxoFgdPOF5mo3wy&#13;&#10;nWI1OOqybDwKTgibtGgB1YLzP4RpSDgU1HfxRGi2u3W+Ne/NgoszSpZLqVQUYLO+VkB2DOt+Pj6f&#13;&#10;LEfdC6/MlCZ7DOEinbRRv1LGHhQDij9k7yEwZKXDgyL2WhsYxsKFFqMyKDgSCqzLw4CvTddtSzDa&#13;&#10;B0SEkJvaP8gNAYlT42sQYuUpKSU2qlcxaWSYKNa2L05SZBbErqB5Om5ZbxnpoSKbJ2E4OyqDRShk&#13;&#10;W7p48kclYgT6QVTYBqE68b03yTOOGfmeABWsg1uFdA+Oo88dO/vg2hI2OOefOw8e8WUkb3BupDbw&#13;&#10;EYAaQq5a+56BNu9AwdqUR5yA2MHYks7ypcSeu2XOrxjgLsBL3G/+Hj+VMtgupjtRUhv489F9sMcR&#13;&#10;RS0le9wtBXW/twwEJeqnxuG9yMbjsIyiMJ6c5yjAqWZ9qtHb5tpgG2cxungM9l71xwpM84xrcBFe&#13;&#10;RRXTHN8uKPfQC9e+3Xm4SLlYLKIZLiDL/K1+tLyvepinp8MzA9sPHs7snen3EJu9mb3WNtRDm8XW&#13;&#10;m0rGwXzhteMbl1dsyK71w3Y8laPVy9/B/C8AAAD//wMAUEsDBBQABgAIAAAAIQDJEwtA4wAAABAB&#13;&#10;AAAPAAAAZHJzL2Rvd25yZXYueG1sTE9NT8MwDL0j8R8iI3FBLP3YptE1ndAmDpwQZRLXrDFtaeOU&#13;&#10;Jt3Kv8ec4GLJfs/vI9/NthdnHH3rSEG8iEAgVc60VCs4vj3db0D4oMno3hEq+EYPu+L6KteZcRd6&#13;&#10;xXMZasEi5DOtoAlhyKT0VYNW+4UbkBj7cKPVgdexlmbUFxa3vUyiaC2tbokdGj3gvsGqKyer4IXu&#13;&#10;Di45fk7lu6Pn+Qs7vx87pW5v5sOWx+MWRMA5/H3AbwfODwUHO7mJjBe9gnW0XDFVQbJ6iEEwYxOn&#13;&#10;KYiTgmXKF1nk8n+R4gcAAP//AwBQSwECLQAUAAYACAAAACEAtoM4kv4AAADhAQAAEwAAAAAAAAAA&#13;&#10;AAAAAAAAAAAAW0NvbnRlbnRfVHlwZXNdLnhtbFBLAQItABQABgAIAAAAIQA4/SH/1gAAAJQBAAAL&#13;&#10;AAAAAAAAAAAAAAAAAC8BAABfcmVscy8ucmVsc1BLAQItABQABgAIAAAAIQCekPfu5gIAAFYGAAAO&#13;&#10;AAAAAAAAAAAAAAAAAC4CAABkcnMvZTJvRG9jLnhtbFBLAQItABQABgAIAAAAIQDJEwtA4wAAABAB&#13;&#10;AAAPAAAAAAAAAAAAAAAAAEAFAABkcnMvZG93bnJldi54bWxQSwUGAAAAAAQABADzAAAAUAYAAAAA&#13;&#10;" fillcolor="#7475f3" strokecolor="black [3213]" strokeweight="1.5pt">
                <w10:wrap type="through"/>
              </v:shape>
            </w:pict>
          </mc:Fallback>
        </mc:AlternateContent>
      </w:r>
      <w:r>
        <w:t xml:space="preserve"> </w:t>
      </w:r>
    </w:p>
    <w:p w14:paraId="6AD55282" w14:textId="77777777" w:rsidR="009E693B" w:rsidRDefault="009E693B" w:rsidP="009E693B">
      <w:r>
        <w:rPr>
          <w:noProof/>
          <w:lang w:eastAsia="fr-FR"/>
        </w:rPr>
        <mc:AlternateContent>
          <mc:Choice Requires="wps">
            <w:drawing>
              <wp:anchor distT="0" distB="0" distL="114300" distR="114300" simplePos="0" relativeHeight="253721600" behindDoc="0" locked="0" layoutInCell="1" allowOverlap="1" wp14:anchorId="469477C2" wp14:editId="48C32F68">
                <wp:simplePos x="0" y="0"/>
                <wp:positionH relativeFrom="column">
                  <wp:posOffset>6508115</wp:posOffset>
                </wp:positionH>
                <wp:positionV relativeFrom="paragraph">
                  <wp:posOffset>95250</wp:posOffset>
                </wp:positionV>
                <wp:extent cx="1367790" cy="5029200"/>
                <wp:effectExtent l="76200" t="76200" r="0" b="76200"/>
                <wp:wrapThrough wrapText="bothSides">
                  <wp:wrapPolygon edited="0">
                    <wp:start x="9226" y="-327"/>
                    <wp:lineTo x="2407" y="-109"/>
                    <wp:lineTo x="2407" y="1636"/>
                    <wp:lineTo x="-1203" y="1636"/>
                    <wp:lineTo x="-1203" y="3382"/>
                    <wp:lineTo x="4011" y="3382"/>
                    <wp:lineTo x="4011" y="21818"/>
                    <wp:lineTo x="17248" y="21818"/>
                    <wp:lineTo x="17248" y="3382"/>
                    <wp:lineTo x="20457" y="3055"/>
                    <wp:lineTo x="20858" y="2400"/>
                    <wp:lineTo x="18451" y="1636"/>
                    <wp:lineTo x="12033" y="-327"/>
                    <wp:lineTo x="9226" y="-327"/>
                  </wp:wrapPolygon>
                </wp:wrapThrough>
                <wp:docPr id="1220" name="Flèche vers le haut 1220"/>
                <wp:cNvGraphicFramePr/>
                <a:graphic xmlns:a="http://schemas.openxmlformats.org/drawingml/2006/main">
                  <a:graphicData uri="http://schemas.microsoft.com/office/word/2010/wordprocessingShape">
                    <wps:wsp>
                      <wps:cNvSpPr/>
                      <wps:spPr>
                        <a:xfrm>
                          <a:off x="0" y="0"/>
                          <a:ext cx="1367790" cy="5029200"/>
                        </a:xfrm>
                        <a:prstGeom prst="upArrow">
                          <a:avLst/>
                        </a:prstGeom>
                        <a:solidFill>
                          <a:schemeClr val="bg1"/>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349A70E" w14:textId="77777777" w:rsidR="00192307" w:rsidRPr="002437D1" w:rsidRDefault="00192307" w:rsidP="009E693B">
                            <w:pPr>
                              <w:jc w:val="center"/>
                              <w:rPr>
                                <w:color w:val="000000" w:themeColor="text1"/>
                                <w:sz w:val="28"/>
                                <w:szCs w:val="28"/>
                                <w:lang w:val="fr-CA"/>
                              </w:rPr>
                            </w:pP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9477C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1220" o:spid="_x0000_s1208" type="#_x0000_t68" style="position:absolute;left:0;text-align:left;margin-left:512.45pt;margin-top:7.5pt;width:107.7pt;height:396pt;z-index:2537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puJ9QIAAGUGAAAOAAAAZHJzL2Uyb0RvYy54bWysVUtu2zAQ3RfoHQjuG8m/ODEiB0YCFwWC&#13;&#10;xEhSZE1TlEWAItkhbck9Ue/Ri3VISbaTBghQ1Aua5Hw48+bN6Oq6qRTZCXDS6IwOzlJKhOYml3qT&#13;&#10;0e/Pyy8XlDjPdM6U0SKje+Ho9fzzp6vazsTQlEblAgg60W5W24yW3ttZkjheioq5M2OFRmFhoGIe&#13;&#10;j7BJcmA1eq9UMkzT86Q2kFswXDiHt7etkM6j/6IQ3D8UhROeqIxibD6uENd1WJP5FZttgNlS8i4M&#13;&#10;9g9RVExqfPTg6pZ5RrYg/3JVSQ7GmcKfcVMlpigkFzEHzGaQvsnmqWRWxFwQHGcPMLn/55bf71ZA&#13;&#10;ZI61Gw4RIM0qrNJS/f6FFYiFJUqQkm09iQqIV23dDM2e7Aq6k8NtSL4poAr/mBZpIsb7A8ai8YTj&#13;&#10;5WB0Pp1e4kscZZN0eIlVDFVIjuYWnP8qTEXCJqNbuwAwdYSX7e6cb7V7rfCgM0rmS6lUPATuiBsF&#13;&#10;ZMew6uvNoPP/SktpUmd0eDGZTqLnV8JIv6ML37zjAgNWOrwnIs3auDAULrQY5UHAEUtgXRYGfGk6&#13;&#10;oi3BaN9ST8lN6R/lhoDEhvElCLHylOQSOepVjAwMspe1zMUmiriC2GHw6TgNvy693lXE8iQMZ0d5&#13;&#10;gCzUra1U3Pm9EiFKpR9FgQwItWmReI0f45iR7wGI2sGsQLQPhqOPDTv9I2AH4+HHxi3EaBFfRvAO&#13;&#10;xpXUBt5zoA4hF61+j0Cbd4DAN+umpf5FTC/crU2+x4ZAzCPOzvKlRBbeMedXDHA0IHNx3PkHXApl&#13;&#10;kEKm21FSGvj53n3Qz2hYKalx1GTU/dgyEJSobxp7+XIwHofZFA/jyTT0IZxK1qcSva1uDPJ6gIPV&#13;&#10;8rgN+l712wJM9YJTcRFeRRHTHCPLKPfQH258OwJxrnKxWEQ1nEeW+Tv9ZHnPhNBiz80LA9uR2GMX&#13;&#10;35t+LLHZm3ZsdUONtFlsvSlk7NUjrl0NcJZFknbtEIbl6TlqHb8O8z8AAAD//wMAUEsDBBQABgAI&#13;&#10;AAAAIQBJL/wp5AAAABEBAAAPAAAAZHJzL2Rvd25yZXYueG1sTE/JTsMwEL0j8Q/WIHFB1CaU0qZx&#13;&#10;KgRiu9GwiKObDHHUeBzFTpv+PdMTXEbzNG/ekq1G14od9qHxpOFqokAglb5qqNbw8f54OQcRoqHK&#13;&#10;tJ5QwwEDrPLTk8ykld/TGndFrAWLUEiNBhtjl0oZSovOhInvkPj243tnIsO+llVv9izuWpkoNZPO&#13;&#10;NMQO1nR4b7HcFoPTMHx/0uxr/fI8bi/qt8PTa7RFsdD6/Gx8WPK4W4KIOMa/Dzh24PyQc7CNH6gK&#13;&#10;omWskumCubzdcLMjI5mqaxAbDXN1q0DmmfzfJP8FAAD//wMAUEsBAi0AFAAGAAgAAAAhALaDOJL+&#13;&#10;AAAA4QEAABMAAAAAAAAAAAAAAAAAAAAAAFtDb250ZW50X1R5cGVzXS54bWxQSwECLQAUAAYACAAA&#13;&#10;ACEAOP0h/9YAAACUAQAACwAAAAAAAAAAAAAAAAAvAQAAX3JlbHMvLnJlbHNQSwECLQAUAAYACAAA&#13;&#10;ACEA/4qbifUCAABlBgAADgAAAAAAAAAAAAAAAAAuAgAAZHJzL2Uyb0RvYy54bWxQSwECLQAUAAYA&#13;&#10;CAAAACEASS/8KeQAAAARAQAADwAAAAAAAAAAAAAAAABPBQAAZHJzL2Rvd25yZXYueG1sUEsFBgAA&#13;&#10;AAAEAAQA8wAAAGAGAAAAAA==&#13;&#10;" adj="2937" fillcolor="white [3212]" strokecolor="black [3213]" strokeweight="2.25pt">
                <v:textbox style="layout-flow:vertical">
                  <w:txbxContent>
                    <w:p w14:paraId="0349A70E" w14:textId="77777777" w:rsidR="00192307" w:rsidRPr="002437D1" w:rsidRDefault="00192307" w:rsidP="009E693B">
                      <w:pPr>
                        <w:jc w:val="center"/>
                        <w:rPr>
                          <w:color w:val="000000" w:themeColor="text1"/>
                          <w:sz w:val="28"/>
                          <w:szCs w:val="28"/>
                          <w:lang w:val="fr-CA"/>
                        </w:rPr>
                      </w:pPr>
                    </w:p>
                  </w:txbxContent>
                </v:textbox>
                <w10:wrap type="through"/>
              </v:shape>
            </w:pict>
          </mc:Fallback>
        </mc:AlternateContent>
      </w:r>
    </w:p>
    <w:p w14:paraId="14CB4189" w14:textId="77777777" w:rsidR="009E693B" w:rsidRDefault="009E693B" w:rsidP="009E693B">
      <w:r>
        <w:rPr>
          <w:noProof/>
          <w:lang w:eastAsia="fr-FR"/>
        </w:rPr>
        <mc:AlternateContent>
          <mc:Choice Requires="wps">
            <w:drawing>
              <wp:anchor distT="0" distB="0" distL="114300" distR="114300" simplePos="0" relativeHeight="253694976" behindDoc="0" locked="0" layoutInCell="1" allowOverlap="1" wp14:anchorId="02FE9222" wp14:editId="7B38E4A9">
                <wp:simplePos x="0" y="0"/>
                <wp:positionH relativeFrom="column">
                  <wp:posOffset>3989705</wp:posOffset>
                </wp:positionH>
                <wp:positionV relativeFrom="paragraph">
                  <wp:posOffset>1388110</wp:posOffset>
                </wp:positionV>
                <wp:extent cx="1066800" cy="463550"/>
                <wp:effectExtent l="0" t="0" r="0" b="0"/>
                <wp:wrapSquare wrapText="bothSides"/>
                <wp:docPr id="1221" name="Zone de texte 1221"/>
                <wp:cNvGraphicFramePr/>
                <a:graphic xmlns:a="http://schemas.openxmlformats.org/drawingml/2006/main">
                  <a:graphicData uri="http://schemas.microsoft.com/office/word/2010/wordprocessingShape">
                    <wps:wsp>
                      <wps:cNvSpPr txBox="1"/>
                      <wps:spPr>
                        <a:xfrm>
                          <a:off x="0" y="0"/>
                          <a:ext cx="1066800" cy="463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FDEB98" w14:textId="77777777" w:rsidR="00192307" w:rsidRDefault="00192307" w:rsidP="009E693B">
                            <w:pPr>
                              <w:rPr>
                                <w:color w:val="FFFFFF" w:themeColor="background1"/>
                                <w:sz w:val="22"/>
                                <w:szCs w:val="22"/>
                                <w:lang w:val="fr-CA"/>
                              </w:rPr>
                            </w:pPr>
                            <w:r w:rsidRPr="0096301F">
                              <w:rPr>
                                <w:color w:val="FFFFFF" w:themeColor="background1"/>
                                <w:sz w:val="22"/>
                                <w:szCs w:val="22"/>
                                <w:lang w:val="fr-CA"/>
                              </w:rPr>
                              <w:t>Placements</w:t>
                            </w:r>
                          </w:p>
                          <w:p w14:paraId="5E43E8E7" w14:textId="77777777" w:rsidR="00192307" w:rsidRPr="0096301F" w:rsidRDefault="00192307" w:rsidP="009E693B">
                            <w:pPr>
                              <w:rPr>
                                <w:color w:val="FFFFFF" w:themeColor="background1"/>
                                <w:sz w:val="22"/>
                                <w:szCs w:val="22"/>
                                <w:lang w:val="fr-CA"/>
                              </w:rPr>
                            </w:pPr>
                            <w:r>
                              <w:rPr>
                                <w:color w:val="FFFFFF" w:themeColor="background1"/>
                                <w:sz w:val="22"/>
                                <w:szCs w:val="22"/>
                                <w:lang w:val="fr-CA"/>
                              </w:rPr>
                              <w:t xml:space="preserve">    Dettes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E9222" id="Zone de texte 1221" o:spid="_x0000_s1209" type="#_x0000_t202" style="position:absolute;left:0;text-align:left;margin-left:314.15pt;margin-top:109.3pt;width:84pt;height:36.5pt;z-index:2536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qQgAIAAG0FAAAOAAAAZHJzL2Uyb0RvYy54bWysVEtvEzEQviPxHyzf6SYhDSXqpgqtipCq&#13;&#10;tqJFlbg5XrtZ4fUY20k2/fV89m7SULgUcdkdz3zzfpyetY1ha+VDTbbkw6MBZ8pKqmr7WPJv95fv&#13;&#10;TjgLUdhKGLKq5FsV+Nns7ZvTjZuqES3JVMozGLFhunElX8bopkUR5FI1IhyRUxZCTb4REU//WFRe&#13;&#10;bGC9McVoMJgUG/KV8yRVCOBedEI+y/a1VjLeaB1UZKbkiC3mr8/fRfoWs1MxffTCLWvZhyH+IYpG&#13;&#10;1BZO96YuRBRs5es/TDW19BRIxyNJTUFa11LlHJDNcPAim7ulcCrnguIEty9T+H9m5fX61rO6Qu9G&#13;&#10;oyFnVjTo0nf0ilWKRdVGxbIEhdq4MAX+zkEjtp+ohVIqYOIHMFP+rfZN+iMzBjlKvt2XGcaYTEqD&#13;&#10;yeRkAJGEbDx5f3yc+1A8azsf4mdFDUtEyT3amKsr1lchwiOgO0hyZumyNia30tjfGAB2HJVnodd+&#13;&#10;DjhTcWtU0jL2q9KoRY47MfIUqnPj2VpgfoSUysaccrYLdEJp+H6NYo9Pql1Ur1Hea2TPZONeuakt&#13;&#10;+VylF2FXP3Yh6w6P+h3kncjYLtpuCE5Gu44uqNqi0Z66nQlOXtboxpUI8VZ4LAkaiMWPN/hoQ5uS&#13;&#10;U09xtiT/9Dd+wmN2IeVsg6Urefi5El5xZr5YTPXH4XictjQ/xscfRnj4Q8niUGJXzTmhLxhbRJfJ&#13;&#10;hI9mR2pPzQPuwzx5hUhYCd8ljzvyPHanAPdFqvk8g7CXTsQre+dkMp3qnGbtvn0Q3vUDmfbimnbr&#13;&#10;KaYv5rLDJk1L81UkXeehTZXuqtp3ADudZ7m/P+loHL4z6vlKzn4BAAD//wMAUEsDBBQABgAIAAAA&#13;&#10;IQASkaxe4gAAABABAAAPAAAAZHJzL2Rvd25yZXYueG1sTE9NT8MwDL0j8R8iI3FjSQuUtms6ISau&#13;&#10;IMaHxC1rvLaicaomW8u/x5zgYsnPz++j2ixuECecQu9JQ7JSIJAab3tqNby9Pl7lIEI0ZM3gCTV8&#13;&#10;Y4BNfX5WmdL6mV7wtIutYBEKpdHQxTiWUoamQ2fCyo9IfDv4yZnI69RKO5mZxd0gU6Uy6UxP7NCZ&#13;&#10;ER86bL52R6fh/enw+XGjntutux1nvyhJrpBaX14s2zWP+zWIiEv8+4DfDpwfag6290eyQQwasjS/&#13;&#10;ZqqGNMkzEMy4KzJG9owUSQayruT/IvUPAAAA//8DAFBLAQItABQABgAIAAAAIQC2gziS/gAAAOEB&#13;&#10;AAATAAAAAAAAAAAAAAAAAAAAAABbQ29udGVudF9UeXBlc10ueG1sUEsBAi0AFAAGAAgAAAAhADj9&#13;&#10;If/WAAAAlAEAAAsAAAAAAAAAAAAAAAAALwEAAF9yZWxzLy5yZWxzUEsBAi0AFAAGAAgAAAAhAH6V&#13;&#10;ipCAAgAAbQUAAA4AAAAAAAAAAAAAAAAALgIAAGRycy9lMm9Eb2MueG1sUEsBAi0AFAAGAAgAAAAh&#13;&#10;ABKRrF7iAAAAEAEAAA8AAAAAAAAAAAAAAAAA2gQAAGRycy9kb3ducmV2LnhtbFBLBQYAAAAABAAE&#13;&#10;APMAAADpBQAAAAA=&#13;&#10;" filled="f" stroked="f">
                <v:textbox>
                  <w:txbxContent>
                    <w:p w14:paraId="2EFDEB98" w14:textId="77777777" w:rsidR="00192307" w:rsidRDefault="00192307" w:rsidP="009E693B">
                      <w:pPr>
                        <w:rPr>
                          <w:color w:val="FFFFFF" w:themeColor="background1"/>
                          <w:sz w:val="22"/>
                          <w:szCs w:val="22"/>
                          <w:lang w:val="fr-CA"/>
                        </w:rPr>
                      </w:pPr>
                      <w:r w:rsidRPr="0096301F">
                        <w:rPr>
                          <w:color w:val="FFFFFF" w:themeColor="background1"/>
                          <w:sz w:val="22"/>
                          <w:szCs w:val="22"/>
                          <w:lang w:val="fr-CA"/>
                        </w:rPr>
                        <w:t>Placements</w:t>
                      </w:r>
                    </w:p>
                    <w:p w14:paraId="5E43E8E7" w14:textId="77777777" w:rsidR="00192307" w:rsidRPr="0096301F" w:rsidRDefault="00192307" w:rsidP="009E693B">
                      <w:pPr>
                        <w:rPr>
                          <w:color w:val="FFFFFF" w:themeColor="background1"/>
                          <w:sz w:val="22"/>
                          <w:szCs w:val="22"/>
                          <w:lang w:val="fr-CA"/>
                        </w:rPr>
                      </w:pPr>
                      <w:r>
                        <w:rPr>
                          <w:color w:val="FFFFFF" w:themeColor="background1"/>
                          <w:sz w:val="22"/>
                          <w:szCs w:val="22"/>
                          <w:lang w:val="fr-CA"/>
                        </w:rPr>
                        <w:t xml:space="preserve">    Dettes</w:t>
                      </w:r>
                    </w:p>
                  </w:txbxContent>
                </v:textbox>
                <w10:wrap type="square"/>
              </v:shape>
            </w:pict>
          </mc:Fallback>
        </mc:AlternateContent>
      </w:r>
      <w:r>
        <w:rPr>
          <w:noProof/>
          <w:lang w:eastAsia="fr-FR"/>
        </w:rPr>
        <w:drawing>
          <wp:anchor distT="0" distB="0" distL="114300" distR="114300" simplePos="0" relativeHeight="253722624" behindDoc="0" locked="0" layoutInCell="1" allowOverlap="1" wp14:anchorId="50A91E15" wp14:editId="02F3F1C3">
            <wp:simplePos x="0" y="0"/>
            <wp:positionH relativeFrom="column">
              <wp:posOffset>6959342</wp:posOffset>
            </wp:positionH>
            <wp:positionV relativeFrom="paragraph">
              <wp:posOffset>366363</wp:posOffset>
            </wp:positionV>
            <wp:extent cx="539928" cy="794891"/>
            <wp:effectExtent l="0" t="0" r="0" b="0"/>
            <wp:wrapNone/>
            <wp:docPr id="1362" name="Image 1362"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7-04-04%20à%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9928" cy="79489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3725696" behindDoc="0" locked="0" layoutInCell="1" allowOverlap="1" wp14:anchorId="638E690E" wp14:editId="69612629">
            <wp:simplePos x="0" y="0"/>
            <wp:positionH relativeFrom="column">
              <wp:posOffset>6885746</wp:posOffset>
            </wp:positionH>
            <wp:positionV relativeFrom="paragraph">
              <wp:posOffset>1509363</wp:posOffset>
            </wp:positionV>
            <wp:extent cx="611311" cy="721466"/>
            <wp:effectExtent l="0" t="0" r="0" b="0"/>
            <wp:wrapNone/>
            <wp:docPr id="1363" name="Image 1363"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7-04-04%20à%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1311" cy="7214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3723648" behindDoc="0" locked="0" layoutInCell="1" allowOverlap="1" wp14:anchorId="4F01EF33" wp14:editId="18425E7B">
            <wp:simplePos x="0" y="0"/>
            <wp:positionH relativeFrom="column">
              <wp:posOffset>6884412</wp:posOffset>
            </wp:positionH>
            <wp:positionV relativeFrom="paragraph">
              <wp:posOffset>2654903</wp:posOffset>
            </wp:positionV>
            <wp:extent cx="613894" cy="701454"/>
            <wp:effectExtent l="0" t="0" r="0" b="10160"/>
            <wp:wrapNone/>
            <wp:docPr id="1364" name="Image 1364"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4-04%20à%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3894" cy="70145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3724672" behindDoc="0" locked="0" layoutInCell="1" allowOverlap="1" wp14:anchorId="452F5E30" wp14:editId="453D388B">
            <wp:simplePos x="0" y="0"/>
            <wp:positionH relativeFrom="column">
              <wp:posOffset>6885682</wp:posOffset>
            </wp:positionH>
            <wp:positionV relativeFrom="paragraph">
              <wp:posOffset>4023963</wp:posOffset>
            </wp:positionV>
            <wp:extent cx="573837" cy="800703"/>
            <wp:effectExtent l="0" t="0" r="10795" b="12700"/>
            <wp:wrapNone/>
            <wp:docPr id="1365" name="Image 1365"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7-04-04%20à%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837" cy="80070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3700096" behindDoc="0" locked="0" layoutInCell="1" allowOverlap="1" wp14:anchorId="58AF15EB" wp14:editId="4FE8C803">
                <wp:simplePos x="0" y="0"/>
                <wp:positionH relativeFrom="column">
                  <wp:posOffset>3076575</wp:posOffset>
                </wp:positionH>
                <wp:positionV relativeFrom="paragraph">
                  <wp:posOffset>18415</wp:posOffset>
                </wp:positionV>
                <wp:extent cx="1325880" cy="1143000"/>
                <wp:effectExtent l="76200" t="76200" r="71120" b="76200"/>
                <wp:wrapThrough wrapText="bothSides">
                  <wp:wrapPolygon edited="0">
                    <wp:start x="22841" y="23040"/>
                    <wp:lineTo x="22841" y="20160"/>
                    <wp:lineTo x="12497" y="-960"/>
                    <wp:lineTo x="9600" y="-960"/>
                    <wp:lineTo x="-745" y="21600"/>
                    <wp:lineTo x="-745" y="23040"/>
                    <wp:lineTo x="22841" y="23040"/>
                  </wp:wrapPolygon>
                </wp:wrapThrough>
                <wp:docPr id="1222" name="Triangle 1222"/>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00EF9E"/>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876DB70" w14:textId="77777777" w:rsidR="00192307" w:rsidRPr="00A727B7" w:rsidRDefault="00192307" w:rsidP="009E693B">
                            <w:pPr>
                              <w:jc w:val="center"/>
                              <w:rPr>
                                <w:color w:val="92D05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F15EB" id="Triangle 1222" o:spid="_x0000_s1210" type="#_x0000_t5" style="position:absolute;left:0;text-align:left;margin-left:242.25pt;margin-top:1.45pt;width:104.4pt;height:90pt;rotation:180;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M6P+8QIAAGoGAAAOAAAAZHJzL2Uyb0RvYy54bWysVdtOGzEQfa/Uf7D8XvaS0IaIDYqAVJUQ&#13;&#10;REDFs+P1Zi15bXfsJEu/vmPvhQCVkKrmYeXxzBzPnLnk/KJtFNkLcNLogmYnKSVCc1NKvS3oz8fV&#13;&#10;lxklzjNdMmW0KOizcPRi8fnT+cHORW5qo0oBBEG0mx9sQWvv7TxJHK9Fw9yJsUKjsjLQMI8ibJMS&#13;&#10;2AHRG5Xkafo1ORgoLRgunMPbq05JFxG/qgT3d1XlhCeqoBibj1+I3034JotzNt8Cs7XkfRjsH6Jo&#13;&#10;mNT46Ah1xTwjO5DvoBrJwThT+RNumsRUleQi5oDZZOmbbB5qZkXMBclxdqTJ/T9YfrtfA5El1i7P&#13;&#10;c0o0a7BKjyCZ3ipB4iVydLBujqYPdg295PAYEm4raAgYJDZLZ2n4RR4wM9JGmp9HmkXrCcfLbJKf&#13;&#10;zmZYDY66LJtOghPCJh1aQLXg/HdhGhIOBfV9PBGa7W+c78wHs+DijJLlSioVBdhuLhWQPQt1T69X&#13;&#10;Z9f9C6/MlCYHDOEsPe2ifqWMPShGFN9m7yEwZKXDgyL2WhcYxsKFFpMyKDgSCqzPw4CvTd9tKzDa&#13;&#10;B0SEkNva38stAYlT42sQYu0pKSU2qlcxaWSYKNa1L05SZBbEvqB5Ou1Y7xgZoCKbR2E4OymDRShk&#13;&#10;V7p48s9KxAj0vaiwDUJ14ntvkmccM/IDASpYB7cK6R4dJx879vbBtSNsdM4/dh494stI3ujcSG3g&#13;&#10;bwBqDLnq7AcGurwDBb7dtF3/zyahGuFuY8pnnIrY1dimzvKVxD68Yc6vGeB+wEvcef4OP5Uy2EKm&#13;&#10;P1FSG/j9t/tgj2OLWkoOuG8K6n7tGAhK1A+NA32WTadhQUVhevotRwGONZtjjd41lwZbO4vRxWOw&#13;&#10;92o4VmCaJ1yNy/Aqqpjm+HZBuYdBuPTdHsTlysVyGc1wKVnmb/SD5UMnhBl7bJ8Y2GEYcY5vzbCb&#13;&#10;2PzNPHa2oUbaLHfeVDIO6wuvfQ1wocUm7cchbMxjOVq9/EUs/gAAAP//AwBQSwMEFAAGAAgAAAAh&#13;&#10;AMorjmThAAAADgEAAA8AAABkcnMvZG93bnJldi54bWxMT01PwzAMvSPxHyIjcWPptrK1XdMJDSEu&#13;&#10;SBMdu2eN11ZrnKrJ1vLvMSe4WLLf8/vIt5PtxA0H3zpSMJ9FIJAqZ1qqFXwd3p4SED5oMrpzhAq+&#13;&#10;0cO2uL/LdWbcSJ94K0MtWIR8phU0IfSZlL5q0Go/cz0SY2c3WB14HWppBj2yuO3kIopW0uqW2KHR&#13;&#10;Pe4arC7l1So4jLt1mfpofZyPl/d+v3cfQcZKPT5MrxseLxsQAafw9wG/HTg/FBzs5K5kvOgUxEn8&#13;&#10;zFQFixQE46t0uQRxYmLCF1nk8n+N4gcAAP//AwBQSwECLQAUAAYACAAAACEAtoM4kv4AAADhAQAA&#13;&#10;EwAAAAAAAAAAAAAAAAAAAAAAW0NvbnRlbnRfVHlwZXNdLnhtbFBLAQItABQABgAIAAAAIQA4/SH/&#13;&#10;1gAAAJQBAAALAAAAAAAAAAAAAAAAAC8BAABfcmVscy8ucmVsc1BLAQItABQABgAIAAAAIQBNM6P+&#13;&#10;8QIAAGoGAAAOAAAAAAAAAAAAAAAAAC4CAABkcnMvZTJvRG9jLnhtbFBLAQItABQABgAIAAAAIQDK&#13;&#10;K45k4QAAAA4BAAAPAAAAAAAAAAAAAAAAAEsFAABkcnMvZG93bnJldi54bWxQSwUGAAAAAAQABADz&#13;&#10;AAAAWQYAAAAA&#13;&#10;" fillcolor="#00ef9e" strokecolor="black [3213]" strokeweight="1.5pt">
                <v:textbox>
                  <w:txbxContent>
                    <w:p w14:paraId="4876DB70" w14:textId="77777777" w:rsidR="00192307" w:rsidRPr="00A727B7" w:rsidRDefault="00192307" w:rsidP="009E693B">
                      <w:pPr>
                        <w:jc w:val="center"/>
                        <w:rPr>
                          <w:color w:val="92D050"/>
                        </w:rPr>
                      </w:pPr>
                    </w:p>
                  </w:txbxContent>
                </v:textbox>
                <w10:wrap type="through"/>
              </v:shape>
            </w:pict>
          </mc:Fallback>
        </mc:AlternateContent>
      </w:r>
      <w:r>
        <w:rPr>
          <w:noProof/>
          <w:lang w:eastAsia="fr-FR"/>
        </w:rPr>
        <mc:AlternateContent>
          <mc:Choice Requires="wps">
            <w:drawing>
              <wp:anchor distT="0" distB="0" distL="114300" distR="114300" simplePos="0" relativeHeight="253701120" behindDoc="0" locked="0" layoutInCell="1" allowOverlap="1" wp14:anchorId="304E0DA8" wp14:editId="3D6EB575">
                <wp:simplePos x="0" y="0"/>
                <wp:positionH relativeFrom="column">
                  <wp:posOffset>3458845</wp:posOffset>
                </wp:positionH>
                <wp:positionV relativeFrom="paragraph">
                  <wp:posOffset>368935</wp:posOffset>
                </wp:positionV>
                <wp:extent cx="687070" cy="339090"/>
                <wp:effectExtent l="0" t="0" r="0" b="0"/>
                <wp:wrapSquare wrapText="bothSides"/>
                <wp:docPr id="1223" name="Zone de texte 1223"/>
                <wp:cNvGraphicFramePr/>
                <a:graphic xmlns:a="http://schemas.openxmlformats.org/drawingml/2006/main">
                  <a:graphicData uri="http://schemas.microsoft.com/office/word/2010/wordprocessingShape">
                    <wps:wsp>
                      <wps:cNvSpPr txBox="1"/>
                      <wps:spPr>
                        <a:xfrm>
                          <a:off x="0" y="0"/>
                          <a:ext cx="687070" cy="339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1A6EEC" w14:textId="77777777" w:rsidR="00192307" w:rsidRPr="00FD3C8B" w:rsidRDefault="00192307" w:rsidP="009E693B">
                            <w:pPr>
                              <w:rPr>
                                <w:sz w:val="22"/>
                                <w:szCs w:val="22"/>
                                <w:lang w:val="fr-CA"/>
                              </w:rPr>
                            </w:pPr>
                            <w:r w:rsidRPr="00FD3C8B">
                              <w:rPr>
                                <w:sz w:val="22"/>
                                <w:szCs w:val="22"/>
                                <w:lang w:val="fr-CA"/>
                              </w:rPr>
                              <w:t>Décès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E0DA8" id="Zone de texte 1223" o:spid="_x0000_s1211" type="#_x0000_t202" style="position:absolute;left:0;text-align:left;margin-left:272.35pt;margin-top:29.05pt;width:54.1pt;height:26.7pt;z-index:2537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qZqlgQIAAGwFAAAOAAAAZHJzL2Uyb0RvYy54bWysVEtPGzEQvlfqf7B8L5uElEfEBqUgqkoI&#13;&#10;UKFC6s3x2mRVr8e1nWTDr+9n7yaktBeqXnbH855vHmfnbWPYSvlQky358GDAmbKSqto+lfzbw9WH&#13;&#10;E85CFLYShqwq+UYFfj59/+5s7SZqRAsylfIMTmyYrF3JFzG6SVEEuVCNCAfklIVQk29ExNM/FZUX&#13;&#10;a3hvTDEaDI6KNfnKeZIqBHAvOyGfZv9aKxlvtQ4qMlNy5Bbz1+fvPH2L6ZmYPHnhFrXs0xD/kEUj&#13;&#10;aougO1eXIgq29PUfrppaegqk44GkpiCta6lyDahmOHhVzf1COJVrATjB7WAK/8+tvFndeVZX6N1o&#13;&#10;dMiZFQ269B29YpViUbVRsSwBUGsXJtC/d7CI7SdqYZQATPwAZqq/1b5Jf1TGIAfkmx3McMYkmEcn&#13;&#10;x4NjSCREh4eng9PchuLF2PkQPytqWCJK7tHFDK5YXYeIgFDdqqRYlq5qY3Injf2NAcWOo/Io9NYv&#13;&#10;+WYqboxKVsZ+VRpQ5LQTIw+hujCerQTGR0ipbMwVZ7/QTloasd9i2Osn0y6rtxjvLHJksnFn3NSW&#13;&#10;fEbpVdrVj23KutMHfnt1JzK287abgZPxtqFzqjbos6duZYKTVzW6cS1CvBMeO4IGYu/jLT7a0Lrk&#13;&#10;1FOcLcg//42f9DG6kHK2xs6VPPxcCq84M18shvp0OB6nJc2P8cfjER5+XzLfl9hlc0HoyxAXxslM&#13;&#10;Jv1otqT21DziPMxSVIiElYhd8rglL2J3CXBepJrNshLW0ol4be+dTK4TzmnWHtpH4V0/kGktbmi7&#13;&#10;nWLyai473WRpabaMpOs8tAnpDtW+A1jpPMv9+Uk3Y/+dtV6O5PQXAAAA//8DAFBLAwQUAAYACAAA&#13;&#10;ACEAXEYWSuIAAAAPAQAADwAAAGRycy9kb3ducmV2LnhtbEyPQU/DMAyF70j8h8hI3FjSqR1b13RC&#13;&#10;TFxBDJi0W9Z4bUXjVE22ln+PObGLZcufn98rNpPrxAWH0HrSkMwUCKTK25ZqDZ8fLw9LECEasqbz&#13;&#10;hBp+MMCmvL0pTG79SO942cVasAiF3GhoYuxzKUPVoDNh5nsk3p384EzkcailHczI4q6Tc6UW0pmW&#13;&#10;+ENjenxusPrenZ2Gr9fTYZ+qt3rrsn70k5LkVlLr+7tpu+bytAYRcYr/F/CXgf1DycaO/kw2iE5D&#13;&#10;lqaPjHKzTEAwsMjmKxBHJpMkA1kW8jpH+QsAAP//AwBQSwECLQAUAAYACAAAACEAtoM4kv4AAADh&#13;&#10;AQAAEwAAAAAAAAAAAAAAAAAAAAAAW0NvbnRlbnRfVHlwZXNdLnhtbFBLAQItABQABgAIAAAAIQA4&#13;&#10;/SH/1gAAAJQBAAALAAAAAAAAAAAAAAAAAC8BAABfcmVscy8ucmVsc1BLAQItABQABgAIAAAAIQBE&#13;&#10;qZqlgQIAAGwFAAAOAAAAAAAAAAAAAAAAAC4CAABkcnMvZTJvRG9jLnhtbFBLAQItABQABgAIAAAA&#13;&#10;IQBcRhZK4gAAAA8BAAAPAAAAAAAAAAAAAAAAANsEAABkcnMvZG93bnJldi54bWxQSwUGAAAAAAQA&#13;&#10;BADzAAAA6gUAAAAA&#13;&#10;" filled="f" stroked="f">
                <v:textbox>
                  <w:txbxContent>
                    <w:p w14:paraId="631A6EEC" w14:textId="77777777" w:rsidR="00192307" w:rsidRPr="00FD3C8B" w:rsidRDefault="00192307" w:rsidP="009E693B">
                      <w:pPr>
                        <w:rPr>
                          <w:sz w:val="22"/>
                          <w:szCs w:val="22"/>
                          <w:lang w:val="fr-CA"/>
                        </w:rPr>
                      </w:pPr>
                      <w:r w:rsidRPr="00FD3C8B">
                        <w:rPr>
                          <w:sz w:val="22"/>
                          <w:szCs w:val="22"/>
                          <w:lang w:val="fr-CA"/>
                        </w:rPr>
                        <w:t>Décès</w:t>
                      </w:r>
                    </w:p>
                  </w:txbxContent>
                </v:textbox>
                <w10:wrap type="square"/>
              </v:shape>
            </w:pict>
          </mc:Fallback>
        </mc:AlternateContent>
      </w:r>
      <w:r>
        <w:br w:type="page"/>
      </w:r>
    </w:p>
    <w:p w14:paraId="549DE56F" w14:textId="77777777" w:rsidR="009E693B" w:rsidRDefault="009E693B" w:rsidP="00E30DE4">
      <w:pPr>
        <w:pStyle w:val="Titre2"/>
        <w:numPr>
          <w:ilvl w:val="0"/>
          <w:numId w:val="100"/>
        </w:numPr>
      </w:pPr>
      <w:bookmarkStart w:id="122" w:name="_Toc485376855"/>
      <w:bookmarkStart w:id="123" w:name="_Toc14273515"/>
      <w:r>
        <w:lastRenderedPageBreak/>
        <w:t>La planification de la retraite et les calculs financiers</w:t>
      </w:r>
      <w:bookmarkEnd w:id="122"/>
      <w:bookmarkEnd w:id="123"/>
    </w:p>
    <w:p w14:paraId="4877A3CC" w14:textId="77777777" w:rsidR="009E693B" w:rsidRDefault="009E693B" w:rsidP="009E693B"/>
    <w:p w14:paraId="30D3A619" w14:textId="77777777" w:rsidR="009E693B" w:rsidRDefault="009E693B" w:rsidP="009E693B">
      <w:r>
        <w:t xml:space="preserve">En jumelant à une séquence logique des principes de mathématiques financières, il est possible d’effectuer des calculs rapides qui donneront une bonne idée générale quant à la vraisemblance des attentes financières d’un individu relativement à sa retraite. Il va de soi que ces calculs n’ont pas la souplesse et l’acuité qu’une démarche longue et complète de planification de la retraite, mais ils permettent tout de même de déterminer si un individu persiste dans une voie sans issue. Cette </w:t>
      </w:r>
      <w:r w:rsidRPr="003452F4">
        <w:rPr>
          <w:color w:val="FF6700" w:themeColor="accent3"/>
        </w:rPr>
        <w:t>MÉTHODE COURTE</w:t>
      </w:r>
      <w:r>
        <w:t xml:space="preserve"> de la planification de la retraite en cinq étapes que nous vous présenterons comporte plusieurs variantes possibles. Il est possible que vous retrouviez dans d’autres volumes ou dans le cadre de diverses simulations de calcul sur le Web des versions quelque peu différentes à la méthode que nous vous présenterons. L’important est d’y saisir en quoi ces distinctions de méthodologies amènent des résultats différents ou non, et en vertu de quelles hypothèses divergentes ou non. Bref, nous devons être en mesure d’interpréter l’information financière qui sera générée par le modèle de calcul que nous utilisons.</w:t>
      </w:r>
    </w:p>
    <w:p w14:paraId="4297D085" w14:textId="77777777" w:rsidR="009E693B" w:rsidRDefault="009E693B" w:rsidP="009E693B"/>
    <w:p w14:paraId="55274413" w14:textId="77777777" w:rsidR="009E693B" w:rsidRDefault="009E693B" w:rsidP="009E693B">
      <w:r>
        <w:t xml:space="preserve">Par exemple, notre approche fondamentale visera à se porter vers le futur et ainsi utiliser surtout (mais pas exclusivement) les </w:t>
      </w:r>
      <w:r w:rsidRPr="003452F4">
        <w:rPr>
          <w:color w:val="FF6700" w:themeColor="accent3"/>
        </w:rPr>
        <w:t xml:space="preserve">VALEURS CAPITALISÉES </w:t>
      </w:r>
      <w:r>
        <w:t xml:space="preserve">(futures). Aussi, tous les calculs auraient pu être entrepris en tenant compte plutôt des valeurs actuelles. Pour des fins de limpidité pédagogique, nous croyons qu’il est préférable de respecter l’évolution temporelle des phases de vie et d’utiliser une approche axée sur les valeurs futures (capitalisées). En termes d’usage des mathématiques financières, la plupart des modèles de calculs axés sur les méthodes courtes abordent la question de la planification de la retraite sous cet angle. </w:t>
      </w:r>
    </w:p>
    <w:p w14:paraId="5E6B6ADC" w14:textId="77777777" w:rsidR="009E693B" w:rsidRDefault="009E693B" w:rsidP="009E693B"/>
    <w:p w14:paraId="59EF7195" w14:textId="1961FCC7" w:rsidR="000C6746" w:rsidRDefault="009E693B" w:rsidP="009E693B">
      <w:pPr>
        <w:rPr>
          <w:color w:val="000000" w:themeColor="text1"/>
        </w:rPr>
      </w:pPr>
      <w:r>
        <w:t xml:space="preserve">Depuis quelques années, certains </w:t>
      </w:r>
      <w:r w:rsidRPr="0098189F">
        <w:rPr>
          <w:color w:val="FF6700" w:themeColor="accent3"/>
        </w:rPr>
        <w:t xml:space="preserve">« MILLÉNIAUX » </w:t>
      </w:r>
      <w:r>
        <w:t xml:space="preserve">ont pris pour objectif de tout entreprendre afin d’être en mesure de prendre leur retraite à un âge radicalement jeune. Ce mouvement, bien que marginal, a ses adeptes et même ses icônes, voir </w:t>
      </w:r>
      <w:hyperlink r:id="rId131" w:history="1">
        <w:r w:rsidRPr="0098189F">
          <w:rPr>
            <w:rStyle w:val="Lienhypertexte"/>
            <w:color w:val="FF6700" w:themeColor="accent3"/>
          </w:rPr>
          <w:t>MR. MONEY MUSTACHE</w:t>
        </w:r>
      </w:hyperlink>
      <w:r>
        <w:rPr>
          <w:color w:val="FF6700" w:themeColor="accent3"/>
        </w:rPr>
        <w:t xml:space="preserve">. </w:t>
      </w:r>
      <w:r w:rsidRPr="0098189F">
        <w:rPr>
          <w:color w:val="000000" w:themeColor="text1"/>
        </w:rPr>
        <w:t>Contrairement à ce que l’on pourrait croire, la plupart de ces jeunes n’ont pas pour valeur première</w:t>
      </w:r>
      <w:r>
        <w:rPr>
          <w:color w:val="000000" w:themeColor="text1"/>
        </w:rPr>
        <w:t>, un capitalisme sauvage ou un hédonisme matérialiste. Leur stratégie de retraite n’est pas axée sur le fruit de revenus gargantuesques, mais bien sur la modestie de leur train de vie. Par exemple, un jeune couple de 25 ans générant chacun des revenus bruts d</w:t>
      </w:r>
      <w:r w:rsidR="000C6746">
        <w:rPr>
          <w:color w:val="000000" w:themeColor="text1"/>
        </w:rPr>
        <w:t>’un montant d</w:t>
      </w:r>
      <w:r>
        <w:rPr>
          <w:color w:val="000000" w:themeColor="text1"/>
        </w:rPr>
        <w:t>e 45 000 $ compte prendre leur retraite avant l’âge de 40 ans. Comment est-ce possible </w:t>
      </w:r>
      <w:r w:rsidRPr="00727754">
        <w:rPr>
          <w:rFonts w:ascii="Avenir Book" w:hAnsi="Avenir Book"/>
          <w:color w:val="000000" w:themeColor="text1"/>
        </w:rPr>
        <w:t>?</w:t>
      </w:r>
      <w:r>
        <w:rPr>
          <w:color w:val="000000" w:themeColor="text1"/>
        </w:rPr>
        <w:t xml:space="preserve"> Comment arriver à faire un calcul qui nous indiquera si l’audace de leur prédiction est possible ou pas </w:t>
      </w:r>
      <w:r w:rsidRPr="00727754">
        <w:rPr>
          <w:rFonts w:ascii="Avenir Book" w:hAnsi="Avenir Book"/>
          <w:color w:val="000000" w:themeColor="text1"/>
        </w:rPr>
        <w:t>?</w:t>
      </w:r>
      <w:r>
        <w:rPr>
          <w:rFonts w:ascii="Avenir Book" w:hAnsi="Avenir Book"/>
          <w:color w:val="000000" w:themeColor="text1"/>
        </w:rPr>
        <w:t xml:space="preserve"> </w:t>
      </w:r>
    </w:p>
    <w:p w14:paraId="1C6CF70F" w14:textId="55C8EFA3" w:rsidR="000C6746" w:rsidRDefault="000C6746">
      <w:pPr>
        <w:jc w:val="left"/>
        <w:rPr>
          <w:color w:val="000000" w:themeColor="text1"/>
        </w:rPr>
      </w:pPr>
      <w:r>
        <w:rPr>
          <w:color w:val="000000" w:themeColor="text1"/>
        </w:rPr>
        <w:br w:type="page"/>
      </w:r>
    </w:p>
    <w:p w14:paraId="3FFC85A2" w14:textId="07E2BDB8" w:rsidR="007F28E6" w:rsidRDefault="000C6746" w:rsidP="000C6746">
      <w:pPr>
        <w:jc w:val="left"/>
        <w:rPr>
          <w:color w:val="FF6700" w:themeColor="accent3"/>
          <w:sz w:val="26"/>
          <w:szCs w:val="26"/>
        </w:rPr>
      </w:pPr>
      <w:r>
        <w:rPr>
          <w:noProof/>
          <w:lang w:eastAsia="fr-FR"/>
        </w:rPr>
        <w:lastRenderedPageBreak/>
        <w:drawing>
          <wp:anchor distT="0" distB="0" distL="114300" distR="114300" simplePos="0" relativeHeight="253735936" behindDoc="1" locked="0" layoutInCell="1" allowOverlap="1" wp14:anchorId="5B3411A9" wp14:editId="0EC18589">
            <wp:simplePos x="0" y="0"/>
            <wp:positionH relativeFrom="column">
              <wp:posOffset>8308726</wp:posOffset>
            </wp:positionH>
            <wp:positionV relativeFrom="paragraph">
              <wp:posOffset>230374</wp:posOffset>
            </wp:positionV>
            <wp:extent cx="685800" cy="681990"/>
            <wp:effectExtent l="0" t="0" r="0" b="3810"/>
            <wp:wrapNone/>
            <wp:docPr id="1366" name="Image 1366" descr="Macintosh HD:Users:marcbachand:Desktop:Capture d’écran 2015-06-08 à 17.04.54.pn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mage 1366" descr="Macintosh HD:Users:marcbachand:Desktop:Capture d’écran 2015-06-08 à 17.04.54.png">
                      <a:hlinkClick r:id="rId131"/>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3726720" behindDoc="0" locked="0" layoutInCell="1" allowOverlap="1" wp14:anchorId="5D9AA6C5" wp14:editId="4DAEC361">
            <wp:simplePos x="0" y="0"/>
            <wp:positionH relativeFrom="margin">
              <wp:posOffset>-601483</wp:posOffset>
            </wp:positionH>
            <wp:positionV relativeFrom="margin">
              <wp:posOffset>278235</wp:posOffset>
            </wp:positionV>
            <wp:extent cx="8828405" cy="2931160"/>
            <wp:effectExtent l="0" t="0" r="0" b="2540"/>
            <wp:wrapSquare wrapText="bothSides"/>
            <wp:docPr id="1367" name="Image 1367" descr="../../../../../../../../Desktop/Capture%20d’écran%202017-04-04%20à%2">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 1367" descr="../../../../../../../../Desktop/Capture%20d’écran%202017-04-04%20à%2">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828405" cy="293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CB059E" w14:textId="1CB27619" w:rsidR="007F28E6" w:rsidRDefault="007F28E6" w:rsidP="000C6746">
      <w:pPr>
        <w:jc w:val="left"/>
        <w:rPr>
          <w:color w:val="FF6700" w:themeColor="accent3"/>
          <w:sz w:val="26"/>
          <w:szCs w:val="26"/>
        </w:rPr>
      </w:pPr>
      <w:r>
        <w:rPr>
          <w:noProof/>
          <w:lang w:eastAsia="fr-FR"/>
        </w:rPr>
        <w:drawing>
          <wp:anchor distT="0" distB="0" distL="114300" distR="114300" simplePos="0" relativeHeight="254119936" behindDoc="0" locked="0" layoutInCell="1" allowOverlap="1" wp14:anchorId="6A83E8C3" wp14:editId="6E6A72F9">
            <wp:simplePos x="0" y="0"/>
            <wp:positionH relativeFrom="column">
              <wp:posOffset>6438507</wp:posOffset>
            </wp:positionH>
            <wp:positionV relativeFrom="paragraph">
              <wp:posOffset>3191052</wp:posOffset>
            </wp:positionV>
            <wp:extent cx="579120" cy="571500"/>
            <wp:effectExtent l="0" t="0" r="5080" b="0"/>
            <wp:wrapNone/>
            <wp:docPr id="2726" name="Image 2726">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 name="Image 2726">
                      <a:hlinkClick r:id="rId133"/>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6C4E357" w14:textId="3C9E4C45" w:rsidR="007F28E6" w:rsidRDefault="007F28E6" w:rsidP="000C6746">
      <w:pPr>
        <w:jc w:val="left"/>
        <w:rPr>
          <w:color w:val="FF6700" w:themeColor="accent3"/>
          <w:sz w:val="26"/>
          <w:szCs w:val="26"/>
        </w:rPr>
      </w:pPr>
    </w:p>
    <w:p w14:paraId="6289E876" w14:textId="6DF9408D" w:rsidR="009E693B" w:rsidRPr="00727754" w:rsidRDefault="007836A1" w:rsidP="000C6746">
      <w:pPr>
        <w:jc w:val="left"/>
        <w:rPr>
          <w:color w:val="000000" w:themeColor="text1"/>
        </w:rPr>
      </w:pPr>
      <w:r w:rsidRPr="00484C18">
        <w:rPr>
          <w:noProof/>
          <w:color w:val="C00000"/>
          <w:lang w:eastAsia="fr-FR"/>
        </w:rPr>
        <mc:AlternateContent>
          <mc:Choice Requires="wps">
            <w:drawing>
              <wp:anchor distT="0" distB="0" distL="114300" distR="114300" simplePos="0" relativeHeight="254120960" behindDoc="0" locked="0" layoutInCell="1" allowOverlap="1" wp14:anchorId="4D4A2F41" wp14:editId="38DA3533">
                <wp:simplePos x="0" y="0"/>
                <wp:positionH relativeFrom="column">
                  <wp:posOffset>4991958</wp:posOffset>
                </wp:positionH>
                <wp:positionV relativeFrom="paragraph">
                  <wp:posOffset>724548</wp:posOffset>
                </wp:positionV>
                <wp:extent cx="3318235" cy="1508289"/>
                <wp:effectExtent l="0" t="0" r="0" b="3175"/>
                <wp:wrapNone/>
                <wp:docPr id="2727" name="Zone de texte 2727"/>
                <wp:cNvGraphicFramePr/>
                <a:graphic xmlns:a="http://schemas.openxmlformats.org/drawingml/2006/main">
                  <a:graphicData uri="http://schemas.microsoft.com/office/word/2010/wordprocessingShape">
                    <wps:wsp>
                      <wps:cNvSpPr txBox="1"/>
                      <wps:spPr>
                        <a:xfrm>
                          <a:off x="0" y="0"/>
                          <a:ext cx="3318235" cy="1508289"/>
                        </a:xfrm>
                        <a:prstGeom prst="rect">
                          <a:avLst/>
                        </a:prstGeom>
                        <a:solidFill>
                          <a:schemeClr val="lt1"/>
                        </a:solidFill>
                        <a:ln w="6350">
                          <a:noFill/>
                        </a:ln>
                      </wps:spPr>
                      <wps:txbx>
                        <w:txbxContent>
                          <w:p w14:paraId="1E6DA0B1" w14:textId="6BA99766" w:rsidR="00192307" w:rsidRDefault="00192307">
                            <w:r>
                              <w:t>Pour accéder aux sous-titres français</w:t>
                            </w:r>
                          </w:p>
                          <w:p w14:paraId="64221891" w14:textId="77777777" w:rsidR="00192307" w:rsidRDefault="00192307"/>
                          <w:p w14:paraId="1DD099B3" w14:textId="48BEB300" w:rsidR="00192307" w:rsidRDefault="00192307" w:rsidP="00E30DE4">
                            <w:pPr>
                              <w:pStyle w:val="Paragraphedeliste"/>
                              <w:numPr>
                                <w:ilvl w:val="0"/>
                                <w:numId w:val="216"/>
                              </w:numPr>
                            </w:pPr>
                            <w:r>
                              <w:t>Paramètres</w:t>
                            </w:r>
                          </w:p>
                          <w:p w14:paraId="56E5D47A" w14:textId="6EE35694" w:rsidR="00192307" w:rsidRDefault="00192307" w:rsidP="00E30DE4">
                            <w:pPr>
                              <w:pStyle w:val="Paragraphedeliste"/>
                              <w:numPr>
                                <w:ilvl w:val="0"/>
                                <w:numId w:val="216"/>
                              </w:numPr>
                            </w:pPr>
                            <w:r>
                              <w:t>Sous-titres</w:t>
                            </w:r>
                          </w:p>
                          <w:p w14:paraId="227D5EB5" w14:textId="27938875" w:rsidR="00192307" w:rsidRDefault="00192307" w:rsidP="00E30DE4">
                            <w:pPr>
                              <w:pStyle w:val="Paragraphedeliste"/>
                              <w:numPr>
                                <w:ilvl w:val="0"/>
                                <w:numId w:val="216"/>
                              </w:numPr>
                            </w:pPr>
                            <w:r>
                              <w:t>Traduire automatiquement</w:t>
                            </w:r>
                          </w:p>
                          <w:p w14:paraId="4BCF685B" w14:textId="4C837EF0" w:rsidR="00192307" w:rsidRDefault="00192307" w:rsidP="00E30DE4">
                            <w:pPr>
                              <w:pStyle w:val="Paragraphedeliste"/>
                              <w:numPr>
                                <w:ilvl w:val="0"/>
                                <w:numId w:val="216"/>
                              </w:numPr>
                            </w:pPr>
                            <w:r>
                              <w:t>Français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A2F41" id="Zone de texte 2727" o:spid="_x0000_s1212" type="#_x0000_t202" style="position:absolute;margin-left:393.05pt;margin-top:57.05pt;width:261.3pt;height:118.75pt;z-index:25412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kOvWUAIAAI4EAAAOAAAAZHJzL2Uyb0RvYy54bWysVE1v2zAMvQ/YfxB0X/yRpEmNOEWWIsOA&#13;&#10;oC2QDgV2U2Q5NiCLmqTEzn79KDlf63YadpEpkXoi3yM9e+gaSQ7C2BpUTpNBTIlQHIpa7XL67XX1&#13;&#10;aUqJdUwVTIISOT0KSx/mHz/MWp2JFCqQhTAEQZTNWp3TyjmdRZHllWiYHYAWCp0lmIY53JpdVBjW&#13;&#10;InojozSO76IWTKENcGEtnj72TjoP+GUpuHsuSysckTnF3FxYTVi3fo3mM5btDNNVzU9psH/IomG1&#13;&#10;wkcvUI/MMbI39R9QTc0NWCjdgEMTQVnWXIQasJokflfNpmJahFqQHKsvNNn/B8ufDi+G1EVO00k6&#13;&#10;oUSxBlX6jlqRQhAnOidI8CBRrbYZxm803nDdZ+hQcE+gP7d46OvvStP4L1ZG0I+UHy80IxjheDgc&#13;&#10;JtN0OKaEoy8Zx9N0eu9xout1baz7IqAh3sipQR0Dveywtq4PPYf41yzIuljVUoaN7x2xlIYcGKou&#13;&#10;XUgSwX+Lkoq0Ob0bjuMArMBf75GlwlyuRXnLddsusJRMx+eSt1AckQkDfVNZzVc1Zrtm1r0wg12E&#13;&#10;xeNkuGdcSgn4GpwsSiowP/927uNRXPRS0mJX5tT+2DMjKJFfFcp+n4xGvo3DZjSepLgxt57trUft&#13;&#10;myUgBQnOoObB9PFOns3SQPOGA7Twr6KLKY5v59SdzaXrZwUHkIvFIgRh42rm1mqjuYf2lHstXrs3&#13;&#10;ZvRJMN84T3DuX5a9062P9TcVLPYOyjqI6pnuWT0JgE0f2uI0oH6qbvch6vobmf8CAAD//wMAUEsD&#13;&#10;BBQABgAIAAAAIQCxR2XU5QAAABEBAAAPAAAAZHJzL2Rvd25yZXYueG1sTE/JboMwEL1Xyj9YE6mX&#13;&#10;qjGUBhDBRFVXqbeGLurNwQ6g4DHCDtC/7+TUXkYzem/ekm9n07FRD661KCBcBcA0Vla1WAt4L5+u&#13;&#10;U2DOS1Sys6gF/GgH22JxkctM2Qnf9LjzNSMRdJkU0HjfZ5y7qtFGupXtNRJ2sIORns6h5mqQE4mb&#13;&#10;jt8EQcyNbJEcGtnr+0ZXx93JCPi+qr9e3fz8MUXrqH98GcvkU5VCXC7nhw2Nuw0wr2f/9wHnDpQf&#13;&#10;Cgq2tydUjnUCkjQOiUpAeEvLmREFaQJsLyBahzHwIuf/mxS/AAAA//8DAFBLAQItABQABgAIAAAA&#13;&#10;IQC2gziS/gAAAOEBAAATAAAAAAAAAAAAAAAAAAAAAABbQ29udGVudF9UeXBlc10ueG1sUEsBAi0A&#13;&#10;FAAGAAgAAAAhADj9If/WAAAAlAEAAAsAAAAAAAAAAAAAAAAALwEAAF9yZWxzLy5yZWxzUEsBAi0A&#13;&#10;FAAGAAgAAAAhAGiQ69ZQAgAAjgQAAA4AAAAAAAAAAAAAAAAALgIAAGRycy9lMm9Eb2MueG1sUEsB&#13;&#10;Ai0AFAAGAAgAAAAhALFHZdTlAAAAEQEAAA8AAAAAAAAAAAAAAAAAqgQAAGRycy9kb3ducmV2Lnht&#13;&#10;bFBLBQYAAAAABAAEAPMAAAC8BQAAAAA=&#13;&#10;" fillcolor="white [3201]" stroked="f" strokeweight=".5pt">
                <v:textbox>
                  <w:txbxContent>
                    <w:p w14:paraId="1E6DA0B1" w14:textId="6BA99766" w:rsidR="00192307" w:rsidRDefault="00192307">
                      <w:r>
                        <w:t>Pour accéder aux sous-titres français</w:t>
                      </w:r>
                    </w:p>
                    <w:p w14:paraId="64221891" w14:textId="77777777" w:rsidR="00192307" w:rsidRDefault="00192307"/>
                    <w:p w14:paraId="1DD099B3" w14:textId="48BEB300" w:rsidR="00192307" w:rsidRDefault="00192307" w:rsidP="00E30DE4">
                      <w:pPr>
                        <w:pStyle w:val="Paragraphedeliste"/>
                        <w:numPr>
                          <w:ilvl w:val="0"/>
                          <w:numId w:val="216"/>
                        </w:numPr>
                      </w:pPr>
                      <w:r>
                        <w:t>Paramètres</w:t>
                      </w:r>
                    </w:p>
                    <w:p w14:paraId="56E5D47A" w14:textId="6EE35694" w:rsidR="00192307" w:rsidRDefault="00192307" w:rsidP="00E30DE4">
                      <w:pPr>
                        <w:pStyle w:val="Paragraphedeliste"/>
                        <w:numPr>
                          <w:ilvl w:val="0"/>
                          <w:numId w:val="216"/>
                        </w:numPr>
                      </w:pPr>
                      <w:r>
                        <w:t>Sous-titres</w:t>
                      </w:r>
                    </w:p>
                    <w:p w14:paraId="227D5EB5" w14:textId="27938875" w:rsidR="00192307" w:rsidRDefault="00192307" w:rsidP="00E30DE4">
                      <w:pPr>
                        <w:pStyle w:val="Paragraphedeliste"/>
                        <w:numPr>
                          <w:ilvl w:val="0"/>
                          <w:numId w:val="216"/>
                        </w:numPr>
                      </w:pPr>
                      <w:r>
                        <w:t>Traduire automatiquement</w:t>
                      </w:r>
                    </w:p>
                    <w:p w14:paraId="4BCF685B" w14:textId="4C837EF0" w:rsidR="00192307" w:rsidRDefault="00192307" w:rsidP="00E30DE4">
                      <w:pPr>
                        <w:pStyle w:val="Paragraphedeliste"/>
                        <w:numPr>
                          <w:ilvl w:val="0"/>
                          <w:numId w:val="216"/>
                        </w:numPr>
                      </w:pPr>
                      <w:r>
                        <w:t>Français</w:t>
                      </w:r>
                    </w:p>
                  </w:txbxContent>
                </v:textbox>
              </v:shape>
            </w:pict>
          </mc:Fallback>
        </mc:AlternateContent>
      </w:r>
      <w:r w:rsidR="007F28E6" w:rsidRPr="00484C18">
        <w:rPr>
          <w:noProof/>
          <w:color w:val="C00000"/>
          <w:lang w:eastAsia="fr-FR"/>
        </w:rPr>
        <w:drawing>
          <wp:anchor distT="0" distB="0" distL="114300" distR="114300" simplePos="0" relativeHeight="254117888" behindDoc="1" locked="0" layoutInCell="1" allowOverlap="1" wp14:anchorId="6D9EE3F0" wp14:editId="1346478B">
            <wp:simplePos x="0" y="0"/>
            <wp:positionH relativeFrom="column">
              <wp:posOffset>-79460</wp:posOffset>
            </wp:positionH>
            <wp:positionV relativeFrom="paragraph">
              <wp:posOffset>343175</wp:posOffset>
            </wp:positionV>
            <wp:extent cx="4703975" cy="2624692"/>
            <wp:effectExtent l="0" t="0" r="0" b="4445"/>
            <wp:wrapNone/>
            <wp:docPr id="2725" name="Image 2725">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 name="Image 2725">
                      <a:hlinkClick r:id="rId133"/>
                    </pic:cNvPr>
                    <pic:cNvPicPr/>
                  </pic:nvPicPr>
                  <pic:blipFill>
                    <a:blip r:embed="rId134"/>
                    <a:stretch>
                      <a:fillRect/>
                    </a:stretch>
                  </pic:blipFill>
                  <pic:spPr>
                    <a:xfrm>
                      <a:off x="0" y="0"/>
                      <a:ext cx="4703975" cy="2624692"/>
                    </a:xfrm>
                    <a:prstGeom prst="rect">
                      <a:avLst/>
                    </a:prstGeom>
                  </pic:spPr>
                </pic:pic>
              </a:graphicData>
            </a:graphic>
            <wp14:sizeRelH relativeFrom="page">
              <wp14:pctWidth>0</wp14:pctWidth>
            </wp14:sizeRelH>
            <wp14:sizeRelV relativeFrom="page">
              <wp14:pctHeight>0</wp14:pctHeight>
            </wp14:sizeRelV>
          </wp:anchor>
        </w:drawing>
      </w:r>
      <w:hyperlink r:id="rId135" w:history="1">
        <w:r w:rsidR="007F28E6" w:rsidRPr="00484C18">
          <w:rPr>
            <w:rStyle w:val="Lienhypertexte"/>
            <w:color w:val="C00000"/>
            <w:sz w:val="26"/>
            <w:szCs w:val="26"/>
          </w:rPr>
          <w:t>Capsule 8 Mr Money Moustache – L’homme qui a pris sa retraite avant 30 ans</w:t>
        </w:r>
      </w:hyperlink>
      <w:r w:rsidR="007F28E6" w:rsidRPr="007F28E6">
        <w:rPr>
          <w:color w:val="C00000"/>
          <w:sz w:val="26"/>
          <w:szCs w:val="26"/>
        </w:rPr>
        <w:t xml:space="preserve">    </w:t>
      </w:r>
      <w:r w:rsidR="000C6746">
        <w:rPr>
          <w:color w:val="FF6700" w:themeColor="accent3"/>
          <w:sz w:val="26"/>
          <w:szCs w:val="26"/>
        </w:rPr>
        <w:br w:type="page"/>
      </w:r>
      <w:r w:rsidR="00484C18">
        <w:rPr>
          <w:noProof/>
          <w:lang w:eastAsia="fr-FR"/>
        </w:rPr>
        <w:lastRenderedPageBreak/>
        <mc:AlternateContent>
          <mc:Choice Requires="wps">
            <w:drawing>
              <wp:anchor distT="0" distB="0" distL="114300" distR="114300" simplePos="0" relativeHeight="253730816" behindDoc="0" locked="0" layoutInCell="1" allowOverlap="1" wp14:anchorId="4B814A5A" wp14:editId="2309339B">
                <wp:simplePos x="0" y="0"/>
                <wp:positionH relativeFrom="column">
                  <wp:posOffset>-1355090</wp:posOffset>
                </wp:positionH>
                <wp:positionV relativeFrom="paragraph">
                  <wp:posOffset>-139700</wp:posOffset>
                </wp:positionV>
                <wp:extent cx="1294765" cy="917575"/>
                <wp:effectExtent l="125095" t="52705" r="74930" b="0"/>
                <wp:wrapThrough wrapText="bothSides">
                  <wp:wrapPolygon edited="0">
                    <wp:start x="-814" y="5150"/>
                    <wp:lineTo x="-3286" y="10757"/>
                    <wp:lineTo x="-582" y="13641"/>
                    <wp:lineTo x="-1093" y="14595"/>
                    <wp:lineTo x="173" y="16695"/>
                    <wp:lineTo x="1739" y="17241"/>
                    <wp:lineTo x="5849" y="17502"/>
                    <wp:lineTo x="8005" y="19427"/>
                    <wp:lineTo x="10214" y="17286"/>
                    <wp:lineTo x="13557" y="18978"/>
                    <wp:lineTo x="20947" y="12619"/>
                    <wp:lineTo x="21413" y="12741"/>
                    <wp:lineTo x="22435" y="10833"/>
                    <wp:lineTo x="17368" y="3930"/>
                    <wp:lineTo x="13823" y="-1350"/>
                    <wp:lineTo x="10554" y="785"/>
                    <wp:lineTo x="8766" y="4124"/>
                    <wp:lineTo x="6061" y="1240"/>
                    <wp:lineTo x="4528" y="4101"/>
                    <wp:lineTo x="1824" y="1217"/>
                    <wp:lineTo x="-302" y="4196"/>
                    <wp:lineTo x="-814" y="5150"/>
                  </wp:wrapPolygon>
                </wp:wrapThrough>
                <wp:docPr id="1227" name="Flèche vers la droite 1227"/>
                <wp:cNvGraphicFramePr/>
                <a:graphic xmlns:a="http://schemas.openxmlformats.org/drawingml/2006/main">
                  <a:graphicData uri="http://schemas.microsoft.com/office/word/2010/wordprocessingShape">
                    <wps:wsp>
                      <wps:cNvSpPr/>
                      <wps:spPr>
                        <a:xfrm rot="3174950">
                          <a:off x="0" y="0"/>
                          <a:ext cx="1294765" cy="917575"/>
                        </a:xfrm>
                        <a:prstGeom prst="righ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3831F18" w14:textId="77777777" w:rsidR="00192307" w:rsidRPr="00484C18" w:rsidRDefault="00192307" w:rsidP="009E693B">
                            <w:pPr>
                              <w:jc w:val="center"/>
                              <w:rPr>
                                <w:sz w:val="20"/>
                                <w:szCs w:val="20"/>
                                <w:lang w:val="fr-CA"/>
                              </w:rPr>
                            </w:pPr>
                            <w:r w:rsidRPr="00484C18">
                              <w:rPr>
                                <w:sz w:val="20"/>
                                <w:szCs w:val="20"/>
                                <w:lang w:val="fr-CA"/>
                              </w:rPr>
                              <w:t>Âge début de l’épargne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14A5A" id="Flèche vers la droite 1227" o:spid="_x0000_s1213" type="#_x0000_t13" style="position:absolute;margin-left:-106.7pt;margin-top:-11pt;width:101.95pt;height:72.25pt;rotation:3467892fd;z-index:2537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dC7wIAADoGAAAOAAAAZHJzL2Uyb0RvYy54bWysVN1q2zAUvh/sHYTuV8dO0jShTgktGYPS&#13;&#10;hraj16osxwJZ0o6UONkT7T32YjuSfxq6QmHMF0ZHOr/f+c65vDrUiuwFOGl0TtOzESVCc1NIvc3p&#13;&#10;96f1lwtKnGe6YMpokdOjcPRq+fnTZWMXIjOVUYUAgk60WzQ2p5X3dpEkjleiZu7MWKHxsTRQM48i&#13;&#10;bJMCWIPea5Vko9F50hgoLBgunMPbm/aRLqP/shTc35elE56onGJuPv4h/l/CP1lessUWmK0k79Jg&#13;&#10;/5BFzaTGoIOrG+YZ2YH8y1UtORhnSn/GTZ2YspRcxBqwmnT0pprHilkRa0FwnB1gcv/PLb/bb4DI&#13;&#10;AnuXZTNKNKuxS2v1+xd2IDaWKEYKMNILElUQsca6BRo+2g10ksNjKP9QQk3AIMzjdDaZT0cRFCyT&#13;&#10;HCLmxwFzcfCE42WazSez8yklHN/m6Ww6m4amJK2v4NOC81+FqUk45BTktvIrANNE32x/63xr0CsG&#13;&#10;I6XD3xkli7VUKgqBU+JaAdkzZIM/pF2gEy0M21qKyJ3WNfrhQotxEbxwBAhYl4sBX5mOPWsw2rd8&#13;&#10;UiHFB7klmCsGqkCIjaekkEg8r2LaiBEC29IRJyOCA2Kf02w0GYWvy613FRE5ScPZcRGqDq1owY8n&#13;&#10;f1SiLf9BlNjWAHCMFwfqtXjGsSLfA6A0agezEqEaDMcfG3b6wbQFbDDOPjYeLGJkBG8wrqU28J4D&#13;&#10;NaRctvo9Am3dAQJ/eDm0fL44DxiGuxdTHJHlkZe4BJzla4lcumXObxjgvOMl7jB/j79SmSanpjtR&#13;&#10;Uhn4+d590McxxFdKGtwfOXU/dgwEJeqbxgGdp5NJWDhRmExnGQpw+vJy+qJ39bVBUqYxu3gM+l71&#13;&#10;xxJM/YyrbhWi4hPTHGPnlHvohWvf7jVcllysVlENl4xl/lY/Wt4zIUzJ0+GZge1I7HEU70y/a9ji&#13;&#10;zUS1uqFH2qx23pQyjtsrrl0PcEFFknbjEDbgqRy1Xlf+8g8AAAD//wMAUEsDBBQABgAIAAAAIQB2&#13;&#10;7hAt5AAAABEBAAAPAAAAZHJzL2Rvd25yZXYueG1sTE9Nb4MwDL1P2n+IPGk3Ggjq1lFCVbWadqqm&#13;&#10;0qm7BpIBGnEQCS399/NO28V6lp/fR76Zbc8uZvSdQwnJIgZmsHa6w0bCx+k1WgHzQaFWvUMj4WY8&#13;&#10;bIr7u1xl2l3xaC5laBiJoM+UhDaEIePc162xyi/cYJBuX260KtA6NlyP6kritucijp+4VR2SQ6sG&#13;&#10;s2tN/V1OVkJf3sSUvB+2u3N5Docq3qdvnycpHx/m/ZrGdg0smDn8fcBvB8oPBQWr3ITas15ClKzS&#13;&#10;Z+ISWiYEiBKlLwJYRdylEMCLnP9vUvwAAAD//wMAUEsBAi0AFAAGAAgAAAAhALaDOJL+AAAA4QEA&#13;&#10;ABMAAAAAAAAAAAAAAAAAAAAAAFtDb250ZW50X1R5cGVzXS54bWxQSwECLQAUAAYACAAAACEAOP0h&#13;&#10;/9YAAACUAQAACwAAAAAAAAAAAAAAAAAvAQAAX3JlbHMvLnJlbHNQSwECLQAUAAYACAAAACEA78/3&#13;&#10;Qu8CAAA6BgAADgAAAAAAAAAAAAAAAAAuAgAAZHJzL2Uyb0RvYy54bWxQSwECLQAUAAYACAAAACEA&#13;&#10;du4QLeQAAAARAQAADwAAAAAAAAAAAAAAAABJBQAAZHJzL2Rvd25yZXYueG1sUEsFBgAAAAAEAAQA&#13;&#10;8wAAAFoGAAAAAA==&#13;&#10;" adj="13946" fillcolor="#94c600 [3204]" strokecolor="black [3213]">
                <v:fill color2="#84b100 [2884]" rotate="t" focus="100%" type="gradient">
                  <o:fill v:ext="view" type="gradientUnscaled"/>
                </v:fill>
                <v:textbox>
                  <w:txbxContent>
                    <w:p w14:paraId="03831F18" w14:textId="77777777" w:rsidR="00192307" w:rsidRPr="00484C18" w:rsidRDefault="00192307" w:rsidP="009E693B">
                      <w:pPr>
                        <w:jc w:val="center"/>
                        <w:rPr>
                          <w:sz w:val="20"/>
                          <w:szCs w:val="20"/>
                          <w:lang w:val="fr-CA"/>
                        </w:rPr>
                      </w:pPr>
                      <w:r w:rsidRPr="00484C18">
                        <w:rPr>
                          <w:sz w:val="20"/>
                          <w:szCs w:val="20"/>
                          <w:lang w:val="fr-CA"/>
                        </w:rPr>
                        <w:t>Âge début de l’épargne</w:t>
                      </w:r>
                    </w:p>
                  </w:txbxContent>
                </v:textbox>
                <w10:wrap type="through"/>
              </v:shape>
            </w:pict>
          </mc:Fallback>
        </mc:AlternateContent>
      </w:r>
      <w:r w:rsidR="00803B39" w:rsidRPr="002C170E">
        <w:rPr>
          <w:color w:val="FF6700" w:themeColor="accent3"/>
          <w:sz w:val="26"/>
          <w:szCs w:val="26"/>
        </w:rPr>
        <w:t>IMAGE 2</w:t>
      </w:r>
      <w:r w:rsidR="00803B39">
        <w:rPr>
          <w:color w:val="FF6700" w:themeColor="accent3"/>
          <w:sz w:val="26"/>
          <w:szCs w:val="26"/>
        </w:rPr>
        <w:t>1</w:t>
      </w:r>
      <w:r w:rsidR="00803B39" w:rsidRPr="002C170E">
        <w:rPr>
          <w:color w:val="FF6700" w:themeColor="accent3"/>
          <w:sz w:val="26"/>
          <w:szCs w:val="26"/>
        </w:rPr>
        <w:tab/>
        <w:t xml:space="preserve">Schéma des finances personnelles  </w:t>
      </w:r>
    </w:p>
    <w:p w14:paraId="5FA7E71C" w14:textId="20473B1C" w:rsidR="009E693B" w:rsidRDefault="003E68DE" w:rsidP="009E693B">
      <w:r>
        <w:rPr>
          <w:noProof/>
          <w:lang w:eastAsia="fr-FR"/>
        </w:rPr>
        <mc:AlternateContent>
          <mc:Choice Requires="wps">
            <w:drawing>
              <wp:anchor distT="0" distB="0" distL="114300" distR="114300" simplePos="0" relativeHeight="253737984" behindDoc="0" locked="0" layoutInCell="1" allowOverlap="1" wp14:anchorId="3CD25B4C" wp14:editId="46DEA520">
                <wp:simplePos x="0" y="0"/>
                <wp:positionH relativeFrom="column">
                  <wp:posOffset>2661423</wp:posOffset>
                </wp:positionH>
                <wp:positionV relativeFrom="paragraph">
                  <wp:posOffset>1262183</wp:posOffset>
                </wp:positionV>
                <wp:extent cx="225328" cy="225328"/>
                <wp:effectExtent l="76200" t="76200" r="29210" b="80010"/>
                <wp:wrapNone/>
                <wp:docPr id="1226" name="Bouée 1226"/>
                <wp:cNvGraphicFramePr/>
                <a:graphic xmlns:a="http://schemas.openxmlformats.org/drawingml/2006/main">
                  <a:graphicData uri="http://schemas.microsoft.com/office/word/2010/wordprocessingShape">
                    <wps:wsp>
                      <wps:cNvSpPr/>
                      <wps:spPr>
                        <a:xfrm flipV="1">
                          <a:off x="0" y="0"/>
                          <a:ext cx="225328" cy="225328"/>
                        </a:xfrm>
                        <a:prstGeom prst="donut">
                          <a:avLst>
                            <a:gd name="adj" fmla="val 1264"/>
                          </a:avLst>
                        </a:prstGeom>
                        <a:solidFill>
                          <a:srgbClr val="C00000"/>
                        </a:solidFill>
                        <a:ln>
                          <a:solidFill>
                            <a:srgbClr val="C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877539"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Bouée 1226" o:spid="_x0000_s1026" type="#_x0000_t23" style="position:absolute;margin-left:209.55pt;margin-top:99.4pt;width:17.75pt;height:17.75pt;flip:y;z-index:2537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T8X87gIAAGwGAAAOAAAAZHJzL2Uyb0RvYy54bWysVc1uEzEQviPxDpbvdJNNWiDqpgqpgpCq&#13;&#10;NmoLPTteO2vktc3YySa8Ec/BizH2brYpVCBV5GDNrGc+z3zzk/OLXa3JVoBX1hR0eDKgRBhuS2XW&#13;&#10;Bf18v3jzjhIfmCmZtkYUdC88vZi+fnXeuInIbWV1KYAgiPGTxhW0CsFNsszzStTMn1gnDF5KCzUL&#13;&#10;qMI6K4E1iF7rLB8MzrLGQunAcuE9fr1sL+k04UspeLiR0otAdEExtpBOSOcqntn0nE3WwFyleBcG&#13;&#10;e0EUNVMGH+2hLllgZAPqD6hacbDeynDCbZ1ZKRUXKQfMZjj4LZu7ijmRckFyvOtp8v8Pll9vl0BU&#13;&#10;ibXL8zNKDKuxSh/s5ucPQdInZKhxfoKGd24JneZRjOnuJNREauW+IEAiAFMiu8TvvudX7ALh+DHP&#13;&#10;T0c5NgTHq05GvKyFiXAOfPgobE2iUNDSmk1IqGx75UPit+xCZOVXSmStsVpbpjHUs3EsJoJ1tigd&#13;&#10;4KKjt1qVC6V1UmC9mmsg6FnQ+SD+OucnZtq8zBOfbl1F6kAMHSPDELgwYlRGkSPNwLo0LYTKdj24&#13;&#10;AGtC25Varatwq9YEFM5SqECIZaCkVNi+QSdawGJjs7apcb4S7SC2yO5gfJzVASrxcxSGd6MykhYL&#13;&#10;3JY0SWGvRYxSm1shsTmwdG1x01iKnjnGMaMw7KhL1tFNIsu94ygF+lfHzj66toT1zvm/nXuP9DKS&#13;&#10;1zvXylh4DkD3IcvW/sBAm3ekYGXLPc4F8ps49Y4vFLbkFfNhyQB7DncJbr1wg4fUtimo7SRKKgvf&#13;&#10;n/se7XFw8ZaSBjdOQf23DQNBif5kcKTfD8fjuKKSMj59m6MCxzer4xuzqecWu3eI+9XxJEb7oA+i&#13;&#10;BFs/4HKcxVfxihmObxeUBzgo89BuQlyvXMxmyQzXkmPhytw5fqh6HKP73QMD1zVswIG+toft1E1c&#13;&#10;O3yPtrEexs42wUoV+z81Wctrp+BKQ+nJzjzWk9Xjn8T0FwAAAP//AwBQSwMEFAAGAAgAAAAhACMQ&#13;&#10;F5flAAAAEAEAAA8AAABkcnMvZG93bnJldi54bWxMj81OwzAQhO9IvIO1SFwQddKY/qRxKgRCoidE&#13;&#10;2gdwYzdJiddR7Kbm7VlOcFlpNbOz8xXbaHs2mdF3DiWkswSYwdrpDhsJh/3b4wqYDwq16h0aCd/G&#13;&#10;w7a8vSlUrt0VP81UhYZRCPpcSWhDGHLOfd0aq/zMDQZJO7nRqkDr2HA9qiuF257Pk2TBreqQPrRq&#13;&#10;MC+tqb+qi5XwXk/L6WMZKnHanXW2r6N4wCjl/V183dB43gALJoa/C/hloP5QUrGju6D2rJcg0nVK&#13;&#10;VhLWKwIhh3gSC2BHCfNMZMDLgv8HKX8AAAD//wMAUEsBAi0AFAAGAAgAAAAhALaDOJL+AAAA4QEA&#13;&#10;ABMAAAAAAAAAAAAAAAAAAAAAAFtDb250ZW50X1R5cGVzXS54bWxQSwECLQAUAAYACAAAACEAOP0h&#13;&#10;/9YAAACUAQAACwAAAAAAAAAAAAAAAAAvAQAAX3JlbHMvLnJlbHNQSwECLQAUAAYACAAAACEA50/F&#13;&#10;/O4CAABsBgAADgAAAAAAAAAAAAAAAAAuAgAAZHJzL2Uyb0RvYy54bWxQSwECLQAUAAYACAAAACEA&#13;&#10;IxAXl+UAAAAQAQAADwAAAAAAAAAAAAAAAABIBQAAZHJzL2Rvd25yZXYueG1sUEsFBgAAAAAEAAQA&#13;&#10;8wAAAFoGAAAAAA==&#13;&#10;" adj="273" fillcolor="#c00000" strokecolor="#c00000"/>
            </w:pict>
          </mc:Fallback>
        </mc:AlternateContent>
      </w:r>
      <w:r w:rsidR="00F83DF6">
        <w:rPr>
          <w:noProof/>
          <w:lang w:eastAsia="fr-FR"/>
        </w:rPr>
        <mc:AlternateContent>
          <mc:Choice Requires="wps">
            <w:drawing>
              <wp:anchor distT="0" distB="0" distL="114300" distR="114300" simplePos="0" relativeHeight="253728768" behindDoc="0" locked="0" layoutInCell="1" allowOverlap="1" wp14:anchorId="4C4E6BF4" wp14:editId="3BEBD429">
                <wp:simplePos x="0" y="0"/>
                <wp:positionH relativeFrom="column">
                  <wp:posOffset>4528774</wp:posOffset>
                </wp:positionH>
                <wp:positionV relativeFrom="paragraph">
                  <wp:posOffset>329565</wp:posOffset>
                </wp:positionV>
                <wp:extent cx="2450465" cy="499110"/>
                <wp:effectExtent l="38100" t="38100" r="38735" b="34290"/>
                <wp:wrapThrough wrapText="bothSides">
                  <wp:wrapPolygon edited="0">
                    <wp:start x="1679" y="-1649"/>
                    <wp:lineTo x="-112" y="-550"/>
                    <wp:lineTo x="-336" y="10992"/>
                    <wp:lineTo x="1679" y="22534"/>
                    <wp:lineTo x="2351" y="22534"/>
                    <wp:lineTo x="2351" y="17038"/>
                    <wp:lineTo x="17464" y="17038"/>
                    <wp:lineTo x="21829" y="14840"/>
                    <wp:lineTo x="21829" y="2748"/>
                    <wp:lineTo x="20710" y="2198"/>
                    <wp:lineTo x="2351" y="-1649"/>
                    <wp:lineTo x="1679" y="-1649"/>
                  </wp:wrapPolygon>
                </wp:wrapThrough>
                <wp:docPr id="1228" name="Flèche vers la gauche 1228"/>
                <wp:cNvGraphicFramePr/>
                <a:graphic xmlns:a="http://schemas.openxmlformats.org/drawingml/2006/main">
                  <a:graphicData uri="http://schemas.microsoft.com/office/word/2010/wordprocessingShape">
                    <wps:wsp>
                      <wps:cNvSpPr/>
                      <wps:spPr>
                        <a:xfrm>
                          <a:off x="0" y="0"/>
                          <a:ext cx="2450465" cy="499110"/>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DF5ADA1" w14:textId="77777777" w:rsidR="00192307" w:rsidRPr="00484C18" w:rsidRDefault="00192307" w:rsidP="009E693B">
                            <w:pPr>
                              <w:jc w:val="center"/>
                              <w:rPr>
                                <w:sz w:val="20"/>
                                <w:szCs w:val="20"/>
                                <w:lang w:val="fr-CA"/>
                              </w:rPr>
                            </w:pPr>
                            <w:r w:rsidRPr="00484C18">
                              <w:rPr>
                                <w:sz w:val="20"/>
                                <w:szCs w:val="20"/>
                                <w:lang w:val="fr-CA"/>
                              </w:rPr>
                              <w:t>% du revenu net épargné/année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E6BF4" id="Flèche vers la gauche 1228" o:spid="_x0000_s1214" type="#_x0000_t66" style="position:absolute;left:0;text-align:left;margin-left:356.6pt;margin-top:25.95pt;width:192.95pt;height:39.3pt;z-index:2537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rJR5QIAACsGAAAOAAAAZHJzL2Uyb0RvYy54bWysVNtqGzEQfS/0H4Tem/U6zs1kHUyCSyEk&#13;&#10;JknJs6yVvAKtpI5ke90v6n/0xzrSXmzSQKDUD7JmNdczZ+b6pqk12QrwypqC5icjSoThtlRmXdDv&#13;&#10;L4svl5T4wEzJtDWioHvh6c3s86frnZuKsa2sLgUQdGL8dOcKWoXgplnmeSVq5k+sEwYfpYWaBRRh&#13;&#10;nZXAdui91tl4NDrPdhZKB5YL7/HrXftIZ8m/lIKHRym9CEQXFHML6YR0ruKZza7ZdA3MVYp3abB/&#13;&#10;yKJmymDQwdUdC4xsQP3lqlYcrLcynHBbZ1ZKxUWqAavJR2+qea6YE6kWBMe7ASb//9zyh+0SiCqx&#13;&#10;d+Mx9sqwGru00L9/YQdSY4lmZM02UUwqiNjO+SkaPrsldJLHayy/kVDHfyyMNAnl/YCyaALh+HE8&#13;&#10;ORtNzs8o4fg2ubrK89SG7GDtwIevwtYkXgqqhQxzALtLCLPtvQ8YFvV7vRhRm3h6q1W5UFonIZJI&#13;&#10;3GogW4btD00e2412R1ootZYikaV1jRpcGHFaRi8cEQHWpWIhVLajywKsCS2BtFpX4UmtCSikfahA&#13;&#10;iGWgpFTItKBT2mCRg6zlH45CwgbEFuEYTUbx1+XWu2oTPaTh3WkZs4/Yt2inW9hr0Zb/JCT2EfHN&#13;&#10;U7w0QYfiGUdXoQdAG9SOZhKhGgxPPzbs9KNpC9hgPP7YeLBIkRG8wbhWxsJ7DvSQsmz1ewTauiME&#13;&#10;oVk1LYEvLyKG8dvKlnukNWKecPaOLxRS6Z75sGSAA46rAJdWeMRDarsrqO1ulFQWfr73Perj3OEr&#13;&#10;JTtcGAX1PzYMBCX6m8GJvMonk7hhkjA5uxijAMcvq+MXs6lvLZIyx/XoeLpG/aD7qwRbv+Jum8eo&#13;&#10;+MQMx9gF5QF64Ta0iwy3IxfzeVLDreJYuDfPjvdMiFPy0rwycB2JA07ig+2XC5u+mahWN/bI2Pkm&#13;&#10;WKnSuB1w7XqAGymRtBuHuPKO5aR12PGzPwAAAP//AwBQSwMEFAAGAAgAAAAhAKkc5DLkAAAAEAEA&#13;&#10;AA8AAABkcnMvZG93bnJldi54bWxMT8lOwzAQvSPxD9YgcaN2EnVJGqdiETcQ6oLE0bVNEojHUeym&#13;&#10;4e+ZnuAymtF785ZyM7mOjXYIrUcJyUwAs6i9abGWcNg/362AhajQqM6jlfBjA2yq66tSFcafcWvH&#13;&#10;XawZiWAolIQmxr7gPOjGOhVmvrdI2KcfnIp0DjU3gzqTuOt4KsSCO9UiOTSqt4+N1d+7k5OQfkyL&#13;&#10;9P3wsHzT+2zcjk5/vb6spLy9mZ7WNO7XwKKd4t8HXDpQfqgo2NGf0ATWSVgmWUpUCfMkB3YhiDxP&#13;&#10;gB1py8QceFXy/0WqXwAAAP//AwBQSwECLQAUAAYACAAAACEAtoM4kv4AAADhAQAAEwAAAAAAAAAA&#13;&#10;AAAAAAAAAAAAW0NvbnRlbnRfVHlwZXNdLnhtbFBLAQItABQABgAIAAAAIQA4/SH/1gAAAJQBAAAL&#13;&#10;AAAAAAAAAAAAAAAAAC8BAABfcmVscy8ucmVsc1BLAQItABQABgAIAAAAIQAhirJR5QIAACsGAAAO&#13;&#10;AAAAAAAAAAAAAAAAAC4CAABkcnMvZTJvRG9jLnhtbFBLAQItABQABgAIAAAAIQCpHOQy5AAAABAB&#13;&#10;AAAPAAAAAAAAAAAAAAAAAD8FAABkcnMvZG93bnJldi54bWxQSwUGAAAAAAQABADzAAAAUAYAAAAA&#13;&#10;" adj="2200" fillcolor="#94c600 [3204]" strokecolor="black [3213]">
                <v:fill color2="#84b100 [2884]" rotate="t" focus="100%" type="gradient">
                  <o:fill v:ext="view" type="gradientUnscaled"/>
                </v:fill>
                <v:textbox>
                  <w:txbxContent>
                    <w:p w14:paraId="0DF5ADA1" w14:textId="77777777" w:rsidR="00192307" w:rsidRPr="00484C18" w:rsidRDefault="00192307" w:rsidP="009E693B">
                      <w:pPr>
                        <w:jc w:val="center"/>
                        <w:rPr>
                          <w:sz w:val="20"/>
                          <w:szCs w:val="20"/>
                          <w:lang w:val="fr-CA"/>
                        </w:rPr>
                      </w:pPr>
                      <w:r w:rsidRPr="00484C18">
                        <w:rPr>
                          <w:sz w:val="20"/>
                          <w:szCs w:val="20"/>
                          <w:lang w:val="fr-CA"/>
                        </w:rPr>
                        <w:t>% du revenu net épargné/année</w:t>
                      </w:r>
                    </w:p>
                  </w:txbxContent>
                </v:textbox>
                <w10:wrap type="through"/>
              </v:shape>
            </w:pict>
          </mc:Fallback>
        </mc:AlternateContent>
      </w:r>
      <w:r w:rsidR="00F83DF6">
        <w:rPr>
          <w:noProof/>
          <w:lang w:eastAsia="fr-FR"/>
        </w:rPr>
        <mc:AlternateContent>
          <mc:Choice Requires="wps">
            <w:drawing>
              <wp:anchor distT="0" distB="0" distL="114300" distR="114300" simplePos="0" relativeHeight="253729792" behindDoc="0" locked="0" layoutInCell="1" allowOverlap="1" wp14:anchorId="4AD9E654" wp14:editId="61F7CCB7">
                <wp:simplePos x="0" y="0"/>
                <wp:positionH relativeFrom="column">
                  <wp:posOffset>476289</wp:posOffset>
                </wp:positionH>
                <wp:positionV relativeFrom="paragraph">
                  <wp:posOffset>75859</wp:posOffset>
                </wp:positionV>
                <wp:extent cx="1045845" cy="480695"/>
                <wp:effectExtent l="38100" t="38100" r="33655" b="40005"/>
                <wp:wrapThrough wrapText="bothSides">
                  <wp:wrapPolygon edited="0">
                    <wp:start x="3672" y="-1712"/>
                    <wp:lineTo x="-262" y="-571"/>
                    <wp:lineTo x="-787" y="10843"/>
                    <wp:lineTo x="1836" y="17691"/>
                    <wp:lineTo x="3410" y="21686"/>
                    <wp:lineTo x="3672" y="22827"/>
                    <wp:lineTo x="5508" y="22827"/>
                    <wp:lineTo x="5508" y="17691"/>
                    <wp:lineTo x="17574" y="17691"/>
                    <wp:lineTo x="22033" y="15408"/>
                    <wp:lineTo x="22033" y="2853"/>
                    <wp:lineTo x="19410" y="1141"/>
                    <wp:lineTo x="5508" y="-1712"/>
                    <wp:lineTo x="3672" y="-1712"/>
                  </wp:wrapPolygon>
                </wp:wrapThrough>
                <wp:docPr id="1224" name="Flèche vers la gauche 1224"/>
                <wp:cNvGraphicFramePr/>
                <a:graphic xmlns:a="http://schemas.openxmlformats.org/drawingml/2006/main">
                  <a:graphicData uri="http://schemas.microsoft.com/office/word/2010/wordprocessingShape">
                    <wps:wsp>
                      <wps:cNvSpPr/>
                      <wps:spPr>
                        <a:xfrm>
                          <a:off x="0" y="0"/>
                          <a:ext cx="1045845" cy="480695"/>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C4249FD" w14:textId="77777777" w:rsidR="00192307" w:rsidRPr="00484C18" w:rsidRDefault="00192307" w:rsidP="009E693B">
                            <w:pPr>
                              <w:jc w:val="center"/>
                              <w:rPr>
                                <w:sz w:val="20"/>
                                <w:szCs w:val="20"/>
                                <w:lang w:val="fr-CA"/>
                              </w:rPr>
                            </w:pPr>
                            <w:r w:rsidRPr="00484C18">
                              <w:rPr>
                                <w:sz w:val="20"/>
                                <w:szCs w:val="20"/>
                                <w:lang w:val="fr-CA"/>
                              </w:rPr>
                              <w:t>Rendement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9E654" id="Flèche vers la gauche 1224" o:spid="_x0000_s1215" type="#_x0000_t66" style="position:absolute;left:0;text-align:left;margin-left:37.5pt;margin-top:5.95pt;width:82.35pt;height:37.85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SKBs5AIAACsGAAAOAAAAZHJzL2Uyb0RvYy54bWysVN1q2zAUvh/sHYTuVzup06WhTgktGYPS&#13;&#10;hbaj16osxwJZ0o6U2NkT7T32YjuSfxK6QmEsF4qOdX6/851zdd3WiuwFOGl0TidnKSVCc1NIvc3p&#13;&#10;96f1pzklzjNdMGW0yOlBOHq9/PjhqrELMTWVUYUAgk60WzQ2p5X3dpEkjleiZu7MWKHxsTRQM48i&#13;&#10;bJMCWIPea5VM0/QiaQwUFgwXzuHX2+6RLqP/shTcfytLJzxROcXcfDwhni/hTJZXbLEFZivJ+zTY&#13;&#10;P2RRM6kx6OjqlnlGdiD/clVLDsaZ0p9xUyemLCUXsQasZpK+quaxYlbEWhAcZ0eY3P9zy+/3GyCy&#13;&#10;wN5NpxklmtXYpbX6/Qs7EBtLFCNbtgtiVEHEGusWaPhoN9BLDq+h/LaEOvxjYaSNKB9GlEXrCceP&#13;&#10;kzSbzbMZJRzfsnl6cTkLbUiO1hac/yJMTcIlp0qUfgVgmogw29853+kPeiGi0uF0RsliLZWKQiCR&#13;&#10;uFFA9gzb79tJH+dEC6N2liKSpXONfrjQ4rwIXjgiAqxPxYCvTE+XNRjtOwIpua38g9wSkEh7X4EQ&#13;&#10;G09JIZFpXsW0wSAHWcc/HIWIDYh9TqdploZfn9vgKgJykoaz50WoOmDfoR1v/qBEV/6DKLGPAd8Y&#13;&#10;L07QsXjGsSI/AKA0agezEqEaDc/fN+z1g2kH2Gg8fd94tIiREbzRuJbawFsO1Jhy2ekPCHR1Bwh8&#13;&#10;+9J2BJ7PA4bh24spDkhrxDzi7CxfS6TSHXN+wwAHHFcBLi3/DY9SmSanpr9RUhn4+db3oI9zh6+U&#13;&#10;NLgwcup+7BgIStRXjRN5OcmysGGikM0+T1GA05eX0xe9q28MknKC69HyeA36Xg3XEkz9jLttFaLi&#13;&#10;E9McY+eUexiEG98tMtyOXKxWUQ23imX+Tj9aPjAhTMlT+8zA9iT2OIn3ZlgubPFqojrd0CNtVjtv&#13;&#10;ShnH7Yhr3wPcSJGk/TiElXcqR63jjl/+AQAA//8DAFBLAwQUAAYACAAAACEA4jGnEuMAAAANAQAA&#13;&#10;DwAAAGRycy9kb3ducmV2LnhtbEyPzU7DMBCE70i8g7VIXBB12oqmTeNU/IgTXFqQ2qMTL4lFvA62&#13;&#10;24a3ZznBZaXd0czOV25G14sThmg9KZhOMhBIjTeWWgXvb8+3SxAxaTK694QKvjHCprq8KHVh/Jm2&#13;&#10;eNqlVnAIxUIr6FIaCilj06HTceIHJNY+fHA68RpaaYI+c7jr5SzLFtJpS/yh0wM+dth87o5OwXY+&#13;&#10;dDeH0T682L0PdTSh+XoNSl1fjU9rHvdrEAnH9OeAXwbuDxUXq/2RTBS9gvyOeRLfpysQrM/mqxxE&#13;&#10;rWCZL0BWpfxPUf0AAAD//wMAUEsBAi0AFAAGAAgAAAAhALaDOJL+AAAA4QEAABMAAAAAAAAAAAAA&#13;&#10;AAAAAAAAAFtDb250ZW50X1R5cGVzXS54bWxQSwECLQAUAAYACAAAACEAOP0h/9YAAACUAQAACwAA&#13;&#10;AAAAAAAAAAAAAAAvAQAAX3JlbHMvLnJlbHNQSwECLQAUAAYACAAAACEAAEigbOQCAAArBgAADgAA&#13;&#10;AAAAAAAAAAAAAAAuAgAAZHJzL2Uyb0RvYy54bWxQSwECLQAUAAYACAAAACEA4jGnEuMAAAANAQAA&#13;&#10;DwAAAAAAAAAAAAAAAAA+BQAAZHJzL2Rvd25yZXYueG1sUEsFBgAAAAAEAAQA8wAAAE4GAAAAAA==&#13;&#10;" adj="4964" fillcolor="#94c600 [3204]" strokecolor="black [3213]">
                <v:fill color2="#84b100 [2884]" rotate="t" focus="100%" type="gradient">
                  <o:fill v:ext="view" type="gradientUnscaled"/>
                </v:fill>
                <v:textbox>
                  <w:txbxContent>
                    <w:p w14:paraId="0C4249FD" w14:textId="77777777" w:rsidR="00192307" w:rsidRPr="00484C18" w:rsidRDefault="00192307" w:rsidP="009E693B">
                      <w:pPr>
                        <w:jc w:val="center"/>
                        <w:rPr>
                          <w:sz w:val="20"/>
                          <w:szCs w:val="20"/>
                          <w:lang w:val="fr-CA"/>
                        </w:rPr>
                      </w:pPr>
                      <w:r w:rsidRPr="00484C18">
                        <w:rPr>
                          <w:sz w:val="20"/>
                          <w:szCs w:val="20"/>
                          <w:lang w:val="fr-CA"/>
                        </w:rPr>
                        <w:t>Rendement</w:t>
                      </w:r>
                    </w:p>
                  </w:txbxContent>
                </v:textbox>
                <w10:wrap type="through"/>
              </v:shape>
            </w:pict>
          </mc:Fallback>
        </mc:AlternateContent>
      </w:r>
      <w:r w:rsidR="00F83DF6" w:rsidRPr="007F12A4">
        <w:rPr>
          <w:noProof/>
          <w:lang w:eastAsia="fr-FR"/>
        </w:rPr>
        <w:drawing>
          <wp:anchor distT="0" distB="0" distL="114300" distR="114300" simplePos="0" relativeHeight="253727744" behindDoc="1" locked="0" layoutInCell="1" allowOverlap="1" wp14:anchorId="79852796" wp14:editId="67B37204">
            <wp:simplePos x="0" y="0"/>
            <wp:positionH relativeFrom="column">
              <wp:posOffset>-219670</wp:posOffset>
            </wp:positionH>
            <wp:positionV relativeFrom="paragraph">
              <wp:posOffset>234378</wp:posOffset>
            </wp:positionV>
            <wp:extent cx="4750956" cy="5483128"/>
            <wp:effectExtent l="0" t="0" r="0" b="3810"/>
            <wp:wrapNone/>
            <wp:docPr id="1368" name="Image 1368">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mage 1368">
                      <a:hlinkClick r:id="rId136"/>
                    </pic:cNvPr>
                    <pic:cNvPicPr/>
                  </pic:nvPicPr>
                  <pic:blipFill>
                    <a:blip r:embed="rId137">
                      <a:extLst>
                        <a:ext uri="{28A0092B-C50C-407E-A947-70E740481C1C}">
                          <a14:useLocalDpi xmlns:a14="http://schemas.microsoft.com/office/drawing/2010/main" val="0"/>
                        </a:ext>
                      </a:extLst>
                    </a:blip>
                    <a:stretch>
                      <a:fillRect/>
                    </a:stretch>
                  </pic:blipFill>
                  <pic:spPr>
                    <a:xfrm>
                      <a:off x="0" y="0"/>
                      <a:ext cx="4750956" cy="5483128"/>
                    </a:xfrm>
                    <a:prstGeom prst="rect">
                      <a:avLst/>
                    </a:prstGeom>
                  </pic:spPr>
                </pic:pic>
              </a:graphicData>
            </a:graphic>
            <wp14:sizeRelH relativeFrom="page">
              <wp14:pctWidth>0</wp14:pctWidth>
            </wp14:sizeRelH>
            <wp14:sizeRelV relativeFrom="page">
              <wp14:pctHeight>0</wp14:pctHeight>
            </wp14:sizeRelV>
          </wp:anchor>
        </w:drawing>
      </w:r>
      <w:r w:rsidR="00F83DF6">
        <w:rPr>
          <w:noProof/>
          <w:lang w:eastAsia="fr-FR"/>
        </w:rPr>
        <mc:AlternateContent>
          <mc:Choice Requires="wps">
            <w:drawing>
              <wp:anchor distT="0" distB="0" distL="114300" distR="114300" simplePos="0" relativeHeight="253732864" behindDoc="0" locked="0" layoutInCell="1" allowOverlap="1" wp14:anchorId="756E24B5" wp14:editId="0A8CF90E">
                <wp:simplePos x="0" y="0"/>
                <wp:positionH relativeFrom="column">
                  <wp:posOffset>5199380</wp:posOffset>
                </wp:positionH>
                <wp:positionV relativeFrom="paragraph">
                  <wp:posOffset>905510</wp:posOffset>
                </wp:positionV>
                <wp:extent cx="3421380" cy="5127625"/>
                <wp:effectExtent l="0" t="0" r="0" b="0"/>
                <wp:wrapSquare wrapText="bothSides"/>
                <wp:docPr id="1229" name="Zone de texte 1229"/>
                <wp:cNvGraphicFramePr/>
                <a:graphic xmlns:a="http://schemas.openxmlformats.org/drawingml/2006/main">
                  <a:graphicData uri="http://schemas.microsoft.com/office/word/2010/wordprocessingShape">
                    <wps:wsp>
                      <wps:cNvSpPr txBox="1"/>
                      <wps:spPr>
                        <a:xfrm>
                          <a:off x="0" y="0"/>
                          <a:ext cx="3421380" cy="51276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9EC18C" w14:textId="1F14500D" w:rsidR="00192307" w:rsidRDefault="00192307" w:rsidP="00F83DF6">
                            <w:pPr>
                              <w:rPr>
                                <w:color w:val="000000" w:themeColor="text1"/>
                              </w:rPr>
                            </w:pPr>
                            <w:r>
                              <w:rPr>
                                <w:color w:val="000000" w:themeColor="text1"/>
                              </w:rPr>
                              <w:t>Avant d’introduire notre méthode courte en cinq étapes de la planification de la retraite, examinons le tableau suivant :</w:t>
                            </w:r>
                          </w:p>
                          <w:p w14:paraId="31B632CF" w14:textId="77777777" w:rsidR="00192307" w:rsidRDefault="00192307" w:rsidP="009E693B">
                            <w:pPr>
                              <w:rPr>
                                <w:lang w:val="fr-CA"/>
                              </w:rPr>
                            </w:pPr>
                          </w:p>
                          <w:p w14:paraId="5AA478D4" w14:textId="6F30799B" w:rsidR="00192307" w:rsidRDefault="00192307" w:rsidP="009E693B">
                            <w:pPr>
                              <w:rPr>
                                <w:rFonts w:ascii="Avenir Book" w:hAnsi="Avenir Book"/>
                                <w:lang w:val="fr-CA"/>
                              </w:rPr>
                            </w:pPr>
                            <w:r>
                              <w:rPr>
                                <w:lang w:val="fr-CA"/>
                              </w:rPr>
                              <w:t xml:space="preserve">La zone centrale du tableau constitue la réponse à la question : « À quel âge puis-je prendre ma retraire, compte tenu de l’âge à laquelle j’ai commencé à épargner, du pourcentage de mes revenus nets que j’ai consacrés à l’épargne et d’un rendement sur placement de 4 % </w:t>
                            </w:r>
                            <w:r w:rsidRPr="009A7F50">
                              <w:rPr>
                                <w:rFonts w:ascii="Avenir Book" w:hAnsi="Avenir Book"/>
                                <w:lang w:val="fr-CA"/>
                              </w:rPr>
                              <w:t>?</w:t>
                            </w:r>
                          </w:p>
                          <w:p w14:paraId="72BC4D08" w14:textId="77777777" w:rsidR="00192307" w:rsidRDefault="00192307" w:rsidP="009E693B">
                            <w:pPr>
                              <w:rPr>
                                <w:rFonts w:ascii="Avenir Book" w:hAnsi="Avenir Book"/>
                                <w:lang w:val="fr-CA"/>
                              </w:rPr>
                            </w:pPr>
                          </w:p>
                          <w:p w14:paraId="3CE41AF3" w14:textId="77777777" w:rsidR="00192307" w:rsidRDefault="00192307" w:rsidP="009E693B">
                            <w:pPr>
                              <w:rPr>
                                <w:lang w:val="fr-CA"/>
                              </w:rPr>
                            </w:pPr>
                            <w:r w:rsidRPr="009A7F50">
                              <w:rPr>
                                <w:lang w:val="fr-CA"/>
                              </w:rPr>
                              <w:t>Si j’ai commencé</w:t>
                            </w:r>
                            <w:r>
                              <w:rPr>
                                <w:lang w:val="fr-CA"/>
                              </w:rPr>
                              <w:t xml:space="preserve"> à épargner à 22 ans et que j’ai consenti 60 % de mes revenus nets à l’épargne, je pourrai prendre ma retraite à l’âge de 35 ans. </w:t>
                            </w:r>
                          </w:p>
                          <w:p w14:paraId="15EABD9D" w14:textId="77777777" w:rsidR="00192307" w:rsidRDefault="00192307" w:rsidP="009E693B">
                            <w:pPr>
                              <w:rPr>
                                <w:lang w:val="fr-CA"/>
                              </w:rPr>
                            </w:pPr>
                          </w:p>
                          <w:p w14:paraId="6978E1A3" w14:textId="77777777" w:rsidR="00192307" w:rsidRPr="009A7F50" w:rsidRDefault="00192307" w:rsidP="009E693B">
                            <w:pPr>
                              <w:rPr>
                                <w:lang w:val="fr-CA"/>
                              </w:rPr>
                            </w:pPr>
                            <w:r>
                              <w:rPr>
                                <w:lang w:val="fr-CA"/>
                              </w:rPr>
                              <w:t>Bien sûr, ces scénarios sont extrêmes et ne visent qu’à illustrer que l’on peut toujours prendre sa retraite à 35 ans, tout dépendra, surtout, du train de vie (40 % du revenu net dans notre exemple) qui nous est acceptable.</w:t>
                            </w:r>
                          </w:p>
                          <w:p w14:paraId="5D750D7E" w14:textId="77777777" w:rsidR="00192307" w:rsidRPr="009A7F50" w:rsidRDefault="00192307" w:rsidP="009E693B">
                            <w:pPr>
                              <w:rPr>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E24B5" id="Zone de texte 1229" o:spid="_x0000_s1216" type="#_x0000_t202" style="position:absolute;left:0;text-align:left;margin-left:409.4pt;margin-top:71.3pt;width:269.4pt;height:403.75pt;z-index:2537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lUegQIAAG4FAAAOAAAAZHJzL2Uyb0RvYy54bWysVFtv0zAUfkfiP1h+Z2mzdmujplPZNIRU&#13;&#10;bRMbmsSb69hrhO1jbLdJ+fUcO+mFwcsQL8nxuZ/vXGZXrVZkK5yvwZR0eDagRBgOVW1eSvr16fbD&#13;&#10;hBIfmKmYAiNKuhOeXs3fv5s1thA5rEFVwhF0YnzR2JKuQ7BFlnm+Fpr5M7DCoFCC0yzg071klWMN&#13;&#10;etcqyweDi6wBV1kHXHiP3JtOSOfJv5SCh3spvQhElRRzC+nr0ncVv9l8xooXx+y65n0a7B+y0Kw2&#13;&#10;GPTg6oYFRjau/sOVrrkDDzKccdAZSFlzkWrAaoaDV9U8rpkVqRYEx9sDTP7/ueV32wdH6gp7l+dT&#13;&#10;SgzT2KVv2CtSCRJEGwRJEgSqsb5A/UeLFqH9CC0aRQAj3yMz1t9Kp+MfKyMoR8h3B5jRGeHIPB/l&#13;&#10;w/MJijjKxsP88iIfRz/Z0dw6Hz4J0CQSJXXYxwQv2y596FT3KjGagdtaKeSzQpnfGOiz44g0DL31&#13;&#10;MeNEhZ0Sne0XIRGMlHhkpDEU18qRLcMBYpwLE1LNyS9qRy2Jsd9i2OtH0y6rtxgfLFJkMOFgrGsD&#13;&#10;LqH0Ku3q+z5l2ekj1Cd1RzK0q7abgsl039IVVDvstINuabzltzV2Y8l8eGAOtwQ7iJsf7vEjFTQl&#13;&#10;hZ6iZA3u59/4UR+HF6WUNLh1JfU/NswJStRng2M9HY5GcU3TYzS+zPHhTiWrU4nZ6GvAvgzxxlie&#13;&#10;yKgf1J6UDvQzHohFjIoiZjjGLmnYk9ehuwV4YLhYLJISLqZlYWkeLY+uI85x1p7aZ+ZsP5BxMe5g&#13;&#10;v5+seDWXnW60NLDYBJB1GtqIdIdq3wFc6jT2/QGKV+P0nbSOZ3L+CwAA//8DAFBLAwQUAAYACAAA&#13;&#10;ACEA03YKV+QAAAARAQAADwAAAGRycy9kb3ducmV2LnhtbEyPT0/DMAzF70h8h8hI3FjSsY6uazoh&#13;&#10;Jq6gjT8St6zx2orGqZpsLd8e7wQXy9azn3+v2EyuE2ccQutJQzJTIJAqb1uqNby/Pd9lIEI0ZE3n&#13;&#10;CTX8YIBNeX1VmNz6kXZ43sdasAmF3GhoYuxzKUPVoDNh5nsk1o5+cCbyONTSDmZkc9fJuVJL6UxL&#13;&#10;/KExPT41WH3vT07Dx8vx63OhXuutS/vRT0qSW0mtb2+m7ZrL4xpExCn+XcAlA/NDyWAHfyIbRKch&#13;&#10;SzLmjyws5ksQl4379IG7g4ZVqhKQZSH/Jyl/AQAA//8DAFBLAQItABQABgAIAAAAIQC2gziS/gAA&#13;&#10;AOEBAAATAAAAAAAAAAAAAAAAAAAAAABbQ29udGVudF9UeXBlc10ueG1sUEsBAi0AFAAGAAgAAAAh&#13;&#10;ADj9If/WAAAAlAEAAAsAAAAAAAAAAAAAAAAALwEAAF9yZWxzLy5yZWxzUEsBAi0AFAAGAAgAAAAh&#13;&#10;ACpyVR6BAgAAbgUAAA4AAAAAAAAAAAAAAAAALgIAAGRycy9lMm9Eb2MueG1sUEsBAi0AFAAGAAgA&#13;&#10;AAAhANN2ClfkAAAAEQEAAA8AAAAAAAAAAAAAAAAA2wQAAGRycy9kb3ducmV2LnhtbFBLBQYAAAAA&#13;&#10;BAAEAPMAAADsBQAAAAA=&#13;&#10;" filled="f" stroked="f">
                <v:textbox>
                  <w:txbxContent>
                    <w:p w14:paraId="4F9EC18C" w14:textId="1F14500D" w:rsidR="00192307" w:rsidRDefault="00192307" w:rsidP="00F83DF6">
                      <w:pPr>
                        <w:rPr>
                          <w:color w:val="000000" w:themeColor="text1"/>
                        </w:rPr>
                      </w:pPr>
                      <w:r>
                        <w:rPr>
                          <w:color w:val="000000" w:themeColor="text1"/>
                        </w:rPr>
                        <w:t>Avant d’introduire notre méthode courte en cinq étapes de la planification de la retraite, examinons le tableau suivant :</w:t>
                      </w:r>
                    </w:p>
                    <w:p w14:paraId="31B632CF" w14:textId="77777777" w:rsidR="00192307" w:rsidRDefault="00192307" w:rsidP="009E693B">
                      <w:pPr>
                        <w:rPr>
                          <w:lang w:val="fr-CA"/>
                        </w:rPr>
                      </w:pPr>
                    </w:p>
                    <w:p w14:paraId="5AA478D4" w14:textId="6F30799B" w:rsidR="00192307" w:rsidRDefault="00192307" w:rsidP="009E693B">
                      <w:pPr>
                        <w:rPr>
                          <w:rFonts w:ascii="Avenir Book" w:hAnsi="Avenir Book"/>
                          <w:lang w:val="fr-CA"/>
                        </w:rPr>
                      </w:pPr>
                      <w:r>
                        <w:rPr>
                          <w:lang w:val="fr-CA"/>
                        </w:rPr>
                        <w:t xml:space="preserve">La zone centrale du tableau constitue la réponse à la question : « À quel âge puis-je prendre ma retraire, compte tenu de l’âge à laquelle j’ai commencé à épargner, du pourcentage de mes revenus nets que j’ai consacrés à l’épargne et d’un rendement sur placement de 4 % </w:t>
                      </w:r>
                      <w:r w:rsidRPr="009A7F50">
                        <w:rPr>
                          <w:rFonts w:ascii="Avenir Book" w:hAnsi="Avenir Book"/>
                          <w:lang w:val="fr-CA"/>
                        </w:rPr>
                        <w:t>?</w:t>
                      </w:r>
                    </w:p>
                    <w:p w14:paraId="72BC4D08" w14:textId="77777777" w:rsidR="00192307" w:rsidRDefault="00192307" w:rsidP="009E693B">
                      <w:pPr>
                        <w:rPr>
                          <w:rFonts w:ascii="Avenir Book" w:hAnsi="Avenir Book"/>
                          <w:lang w:val="fr-CA"/>
                        </w:rPr>
                      </w:pPr>
                    </w:p>
                    <w:p w14:paraId="3CE41AF3" w14:textId="77777777" w:rsidR="00192307" w:rsidRDefault="00192307" w:rsidP="009E693B">
                      <w:pPr>
                        <w:rPr>
                          <w:lang w:val="fr-CA"/>
                        </w:rPr>
                      </w:pPr>
                      <w:r w:rsidRPr="009A7F50">
                        <w:rPr>
                          <w:lang w:val="fr-CA"/>
                        </w:rPr>
                        <w:t>Si j’ai commencé</w:t>
                      </w:r>
                      <w:r>
                        <w:rPr>
                          <w:lang w:val="fr-CA"/>
                        </w:rPr>
                        <w:t xml:space="preserve"> à épargner à 22 ans et que j’ai consenti 60 % de mes revenus nets à l’épargne, je pourrai prendre ma retraite à l’âge de 35 ans. </w:t>
                      </w:r>
                    </w:p>
                    <w:p w14:paraId="15EABD9D" w14:textId="77777777" w:rsidR="00192307" w:rsidRDefault="00192307" w:rsidP="009E693B">
                      <w:pPr>
                        <w:rPr>
                          <w:lang w:val="fr-CA"/>
                        </w:rPr>
                      </w:pPr>
                    </w:p>
                    <w:p w14:paraId="6978E1A3" w14:textId="77777777" w:rsidR="00192307" w:rsidRPr="009A7F50" w:rsidRDefault="00192307" w:rsidP="009E693B">
                      <w:pPr>
                        <w:rPr>
                          <w:lang w:val="fr-CA"/>
                        </w:rPr>
                      </w:pPr>
                      <w:r>
                        <w:rPr>
                          <w:lang w:val="fr-CA"/>
                        </w:rPr>
                        <w:t>Bien sûr, ces scénarios sont extrêmes et ne visent qu’à illustrer que l’on peut toujours prendre sa retraite à 35 ans, tout dépendra, surtout, du train de vie (40 % du revenu net dans notre exemple) qui nous est acceptable.</w:t>
                      </w:r>
                    </w:p>
                    <w:p w14:paraId="5D750D7E" w14:textId="77777777" w:rsidR="00192307" w:rsidRPr="009A7F50" w:rsidRDefault="00192307" w:rsidP="009E693B">
                      <w:pPr>
                        <w:rPr>
                          <w:lang w:val="fr-CA"/>
                        </w:rPr>
                      </w:pPr>
                    </w:p>
                  </w:txbxContent>
                </v:textbox>
                <w10:wrap type="square"/>
              </v:shape>
            </w:pict>
          </mc:Fallback>
        </mc:AlternateContent>
      </w:r>
      <w:r w:rsidR="00484C18">
        <w:rPr>
          <w:noProof/>
          <w:lang w:eastAsia="fr-FR"/>
        </w:rPr>
        <w:drawing>
          <wp:anchor distT="0" distB="0" distL="114300" distR="114300" simplePos="0" relativeHeight="253736960" behindDoc="1" locked="0" layoutInCell="1" allowOverlap="1" wp14:anchorId="7BFCEFDB" wp14:editId="2CD1FD08">
            <wp:simplePos x="0" y="0"/>
            <wp:positionH relativeFrom="column">
              <wp:posOffset>3339681</wp:posOffset>
            </wp:positionH>
            <wp:positionV relativeFrom="paragraph">
              <wp:posOffset>5713455</wp:posOffset>
            </wp:positionV>
            <wp:extent cx="685800" cy="681990"/>
            <wp:effectExtent l="0" t="0" r="0" b="3810"/>
            <wp:wrapNone/>
            <wp:docPr id="1369" name="Image 1369" descr="Macintosh HD:Users:marcbachand:Desktop:Capture d’écran 2015-06-08 à 17.04.54.png">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mage 1369" descr="Macintosh HD:Users:marcbachand:Desktop:Capture d’écran 2015-06-08 à 17.04.54.png">
                      <a:hlinkClick r:id="rId13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84C18">
        <w:rPr>
          <w:noProof/>
          <w:lang w:eastAsia="fr-FR"/>
        </w:rPr>
        <mc:AlternateContent>
          <mc:Choice Requires="wps">
            <w:drawing>
              <wp:anchor distT="0" distB="0" distL="114300" distR="114300" simplePos="0" relativeHeight="253734912" behindDoc="0" locked="0" layoutInCell="1" allowOverlap="1" wp14:anchorId="0C01A977" wp14:editId="31803F2A">
                <wp:simplePos x="0" y="0"/>
                <wp:positionH relativeFrom="column">
                  <wp:posOffset>-588711</wp:posOffset>
                </wp:positionH>
                <wp:positionV relativeFrom="paragraph">
                  <wp:posOffset>5901297</wp:posOffset>
                </wp:positionV>
                <wp:extent cx="1932305" cy="407670"/>
                <wp:effectExtent l="0" t="0" r="0" b="0"/>
                <wp:wrapSquare wrapText="bothSides"/>
                <wp:docPr id="1225" name="Zone de texte 1225"/>
                <wp:cNvGraphicFramePr/>
                <a:graphic xmlns:a="http://schemas.openxmlformats.org/drawingml/2006/main">
                  <a:graphicData uri="http://schemas.microsoft.com/office/word/2010/wordprocessingShape">
                    <wps:wsp>
                      <wps:cNvSpPr txBox="1"/>
                      <wps:spPr>
                        <a:xfrm>
                          <a:off x="0" y="0"/>
                          <a:ext cx="1932305" cy="4076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F11655" w14:textId="5C7727D9" w:rsidR="00192307" w:rsidRPr="00E0309F" w:rsidRDefault="00CD49A3" w:rsidP="009E693B">
                            <w:pPr>
                              <w:rPr>
                                <w:lang w:val="fr-CA"/>
                              </w:rPr>
                            </w:pPr>
                            <w:hyperlink r:id="rId138" w:history="1">
                              <w:r w:rsidR="00192307" w:rsidRPr="00F83DF6">
                                <w:rPr>
                                  <w:rStyle w:val="Lienhypertexte"/>
                                  <w:lang w:val="fr-CA"/>
                                </w:rPr>
                                <w:t>La source du tableau</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1A977" id="Zone de texte 1225" o:spid="_x0000_s1217" type="#_x0000_t202" style="position:absolute;left:0;text-align:left;margin-left:-46.35pt;margin-top:464.65pt;width:152.15pt;height:32.1pt;z-index:2537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9YSQfwIAAG0FAAAOAAAAZHJzL2Uyb0RvYy54bWysVEtPGzEQvlfqf7B8L5uEAE3EBqUgqkoI&#13;&#10;UKFC6s3x2mRV2+Pak+yGX9+xd/Mo7YWql93xzDfvx/lFaw1bqxBrcCUfHg04U05CVbvnkn97vP7w&#13;&#10;kbOIwlXCgFMl36jIL2bv3503fqpGsARTqcDIiIvTxpd8ieinRRHlUlkRj8ArR0INwQqkZ3guqiAa&#13;&#10;sm5NMRoMTosGQuUDSBUjca86IZ9l+1oriXdaR4XMlJxiw/wN+btI32J2LqbPQfhlLfswxD9EYUXt&#13;&#10;yOnO1JVAwVah/sOUrWWACBqPJNgCtK6lyjlQNsPBq2welsKrnAsVJ/pdmeL/Mytv1/eB1RX1bjQ6&#13;&#10;4cwJS136Tr1ilWKoWlQsS6hQjY9Twj940sD2E7SklAqY+JGYKf9WB5v+lBkjOZV8syszGWMyKU2O&#13;&#10;R8cDciZJNh6cnZ7lPhR7bR8iflZgWSJKHqiNubpifRORPBJ0C0nOHFzXxuRWGvcbg4AdR+VZ6LX3&#13;&#10;AWcKN0YlLeO+Kk21yHEnRp5CdWkCWwuaHyGlcphTznYJnVCafL9Fsccn1S6qtyjvNLJncLhTtrWD&#13;&#10;kKv0KuzqxzZk3eGpfgd5JxLbRdsNwSS3IvEWUG2o0QG6nYleXtfUjRsR8V4EWhLqLS0+3tFHG2hK&#13;&#10;Dj3F2RLCy9/4CU+zS1LOGlq6ksefKxEUZ+aLo6meDMfjtKX5MT45G9EjHEoWhxK3spdAfRnSifEy&#13;&#10;kwmPZkvqAPaJ7sM8eSWRcJJ8lxy35CV2p4Dui1TzeQbRXnqBN+7By2Q61TnN2mP7JILvBzLtxS1s&#13;&#10;11NMX81lh02aDuYrBF3nod1Xte8A7XSe5f7+pKNx+M6o/ZWc/QIAAP//AwBQSwMEFAAGAAgAAAAh&#13;&#10;AEaUGKfjAAAAEAEAAA8AAABkcnMvZG93bnJldi54bWxMT01PwzAMvSPxHyIjcduSdmyQrumEmLiC&#13;&#10;2AYSt6z12orGqZpsLf8ec4KLJfs9v498M7lOXHAIrScDyVyBQCp91VJt4LB/nj2ACNFSZTtPaOAb&#13;&#10;A2yK66vcZpUf6Q0vu1gLFqGQWQNNjH0mZSgbdDbMfY/E2MkPzkZeh1pWgx1Z3HUyVWolnW2JHRrb&#13;&#10;41OD5dfu7Ay8v5w+P+7Ua711y370k5LktDTm9mbarnk8rkFEnOLfB/x24PxQcLCjP1MVRGdgptN7&#13;&#10;phrQqV6AYEaaJCsQR77oxRJkkcv/RYofAAAA//8DAFBLAQItABQABgAIAAAAIQC2gziS/gAAAOEB&#13;&#10;AAATAAAAAAAAAAAAAAAAAAAAAABbQ29udGVudF9UeXBlc10ueG1sUEsBAi0AFAAGAAgAAAAhADj9&#13;&#10;If/WAAAAlAEAAAsAAAAAAAAAAAAAAAAALwEAAF9yZWxzLy5yZWxzUEsBAi0AFAAGAAgAAAAhAPT1&#13;&#10;hJB/AgAAbQUAAA4AAAAAAAAAAAAAAAAALgIAAGRycy9lMm9Eb2MueG1sUEsBAi0AFAAGAAgAAAAh&#13;&#10;AEaUGKfjAAAAEAEAAA8AAAAAAAAAAAAAAAAA2QQAAGRycy9kb3ducmV2LnhtbFBLBQYAAAAABAAE&#13;&#10;APMAAADpBQAAAAA=&#13;&#10;" filled="f" stroked="f">
                <v:textbox>
                  <w:txbxContent>
                    <w:p w14:paraId="04F11655" w14:textId="5C7727D9" w:rsidR="00192307" w:rsidRPr="00E0309F" w:rsidRDefault="00192307" w:rsidP="009E693B">
                      <w:pPr>
                        <w:rPr>
                          <w:lang w:val="fr-CA"/>
                        </w:rPr>
                      </w:pPr>
                      <w:hyperlink r:id="rId139" w:history="1">
                        <w:r w:rsidRPr="00F83DF6">
                          <w:rPr>
                            <w:rStyle w:val="Lienhypertexte"/>
                            <w:lang w:val="fr-CA"/>
                          </w:rPr>
                          <w:t>La source du tableau</w:t>
                        </w:r>
                      </w:hyperlink>
                    </w:p>
                  </w:txbxContent>
                </v:textbox>
                <w10:wrap type="square"/>
              </v:shape>
            </w:pict>
          </mc:Fallback>
        </mc:AlternateContent>
      </w:r>
      <w:r w:rsidR="00484C18">
        <w:rPr>
          <w:noProof/>
          <w:lang w:eastAsia="fr-FR"/>
        </w:rPr>
        <w:drawing>
          <wp:anchor distT="0" distB="0" distL="114300" distR="114300" simplePos="0" relativeHeight="253733888" behindDoc="1" locked="0" layoutInCell="1" allowOverlap="1" wp14:anchorId="2E446592" wp14:editId="33A71B60">
            <wp:simplePos x="0" y="0"/>
            <wp:positionH relativeFrom="column">
              <wp:posOffset>1340845</wp:posOffset>
            </wp:positionH>
            <wp:positionV relativeFrom="paragraph">
              <wp:posOffset>5870575</wp:posOffset>
            </wp:positionV>
            <wp:extent cx="1629033" cy="398811"/>
            <wp:effectExtent l="0" t="0" r="0" b="0"/>
            <wp:wrapNone/>
            <wp:docPr id="1370" name="Image 1370" descr="../../../../../../../../Desktop/Capture%20d’écran%202017-04-04%20à%2">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mage 1370" descr="../../../../../../../../Desktop/Capture%20d’écran%202017-04-04%20à%2">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29033" cy="398811"/>
                    </a:xfrm>
                    <a:prstGeom prst="rect">
                      <a:avLst/>
                    </a:prstGeom>
                    <a:noFill/>
                    <a:ln>
                      <a:noFill/>
                    </a:ln>
                  </pic:spPr>
                </pic:pic>
              </a:graphicData>
            </a:graphic>
            <wp14:sizeRelH relativeFrom="page">
              <wp14:pctWidth>0</wp14:pctWidth>
            </wp14:sizeRelH>
            <wp14:sizeRelV relativeFrom="page">
              <wp14:pctHeight>0</wp14:pctHeight>
            </wp14:sizeRelV>
          </wp:anchor>
        </w:drawing>
      </w:r>
      <w:r w:rsidR="009E693B">
        <w:rPr>
          <w:noProof/>
          <w:lang w:eastAsia="fr-FR"/>
        </w:rPr>
        <mc:AlternateContent>
          <mc:Choice Requires="wps">
            <w:drawing>
              <wp:anchor distT="0" distB="0" distL="114300" distR="114300" simplePos="0" relativeHeight="253731840" behindDoc="0" locked="0" layoutInCell="1" allowOverlap="1" wp14:anchorId="4A4833F6" wp14:editId="4EFE47B9">
                <wp:simplePos x="0" y="0"/>
                <wp:positionH relativeFrom="column">
                  <wp:posOffset>7266940</wp:posOffset>
                </wp:positionH>
                <wp:positionV relativeFrom="paragraph">
                  <wp:posOffset>2508885</wp:posOffset>
                </wp:positionV>
                <wp:extent cx="297815" cy="914400"/>
                <wp:effectExtent l="0" t="0" r="0" b="0"/>
                <wp:wrapSquare wrapText="bothSides"/>
                <wp:docPr id="1230" name="Zone de texte 1230"/>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CD3017" w14:textId="77777777" w:rsidR="00192307" w:rsidRDefault="00192307" w:rsidP="009E693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4833F6" id="Zone de texte 1230" o:spid="_x0000_s1218" type="#_x0000_t202" style="position:absolute;left:0;text-align:left;margin-left:572.2pt;margin-top:197.55pt;width:23.45pt;height:1in;z-index:253731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KYNoewIAAGoFAAAOAAAAZHJzL2Uyb0RvYy54bWysVFtP2zAUfp+0/2D5faTtYNCKFHUgpkkI&#13;&#10;0GBC2pvr2DSa42PZpkn36/nspKVje2Hai3Ny7uc7l9OzrjFsrXyoyZZ8fDDiTFlJVW0fS/79/vLD&#13;&#10;CWchClsJQ1aVfKMCP5u/f3faupma0IpMpTyDExtmrSv5KkY3K4ogV6oR4YCcshBq8o2I+PWPReVF&#13;&#10;C++NKSaj0aeiJV85T1KFAO5FL+Tz7F9rJeON1kFFZkqO3GJ+fX6X6S3mp2L26IVb1XJIQ/xDFo2o&#13;&#10;LYLuXF2IKNiTr/9w1dTSUyAdDyQ1BWldS5VrQDXj0atq7lbCqVwLwAluB1P4f27l9frWs7pC7yYf&#13;&#10;AZAVDbr0A71ilWJRdVGxLAFQrQsz6N85WMTuM3UwSgAmfgAz1d9p36QvKmOQw+NmBzOcMQnmZHp8&#13;&#10;Mj7iTEI0HR8ejnIbihdj50P8oqhhiSi5RxczuGJ9FSICQnWrkmJZuqyNyZ009jcGFHuOyqMwWL/k&#13;&#10;m6m4MSpZGftNaUCR006MPITq3Hi2FhgfIaWyMVec/UI7aWnEfovhoJ9M+6zeYryzyJHJxp1xU1vy&#13;&#10;GaVXaVc/tynrXh/47dWdyNgtu34GpruGLqnaoM+e+pUJTl7W6MaVCPFWeOwIWou9jzd4tKG25DRQ&#13;&#10;nK3I//obP+ljdCHlrMXOldxi0DgzXy1GOo8CVjT/HB4dTxDB70uW+xL71JwTujLGfXEyk0k/mi2p&#13;&#10;PTUPOA6LFBMiYSUilzxuyfPY3wEcF6kWi6yEpXQiXtk7J5PrhHKatPvuQXg3jGNaimva7qaYvZrK&#13;&#10;XjdZWlo8RdJ1HtmEc4/pgD8WOk/ycHzSxdj/z1ovJ3L+DAAA//8DAFBLAwQUAAYACAAAACEAzRnu&#13;&#10;geUAAAASAQAADwAAAGRycy9kb3ducmV2LnhtbExPz0+DMBS+m/g/NM/Ei3GlwIwwymJc9OIy4/Tg&#13;&#10;sdAnoPSV0I6hf73dSS8v+fK+n8V6Nj2bcHSdJQliEQFDqq3uqJHw9vpwfQvMeUVa9ZZQwjc6WJfn&#13;&#10;Z4XKtT3SC05737BgQi5XElrvh5xzV7dolFvYASn8PuxolA9wbLge1TGYm57HUXTDjeooJLRqwPsW&#13;&#10;66/9wUj4eR63No63j6J6T7rJb64+d087KS8v5s0qnLsVMI+z/1PAaUPoD2UoVtkDacf6gEWapoEr&#13;&#10;IcmWAtiJIjKRAKskLJNMAC8L/n9K+QsAAP//AwBQSwECLQAUAAYACAAAACEAtoM4kv4AAADhAQAA&#13;&#10;EwAAAAAAAAAAAAAAAAAAAAAAW0NvbnRlbnRfVHlwZXNdLnhtbFBLAQItABQABgAIAAAAIQA4/SH/&#13;&#10;1gAAAJQBAAALAAAAAAAAAAAAAAAAAC8BAABfcmVscy8ucmVsc1BLAQItABQABgAIAAAAIQCfKYNo&#13;&#10;ewIAAGoFAAAOAAAAAAAAAAAAAAAAAC4CAABkcnMvZTJvRG9jLnhtbFBLAQItABQABgAIAAAAIQDN&#13;&#10;Ge6B5QAAABIBAAAPAAAAAAAAAAAAAAAAANUEAABkcnMvZG93bnJldi54bWxQSwUGAAAAAAQABADz&#13;&#10;AAAA5wUAAAAA&#13;&#10;" filled="f" stroked="f">
                <v:textbox>
                  <w:txbxContent>
                    <w:p w14:paraId="2DCD3017" w14:textId="77777777" w:rsidR="00192307" w:rsidRDefault="00192307" w:rsidP="009E693B"/>
                  </w:txbxContent>
                </v:textbox>
                <w10:wrap type="square"/>
              </v:shape>
            </w:pict>
          </mc:Fallback>
        </mc:AlternateContent>
      </w:r>
      <w:r w:rsidR="009E693B">
        <w:br w:type="page"/>
      </w:r>
    </w:p>
    <w:p w14:paraId="4759FAC2" w14:textId="77777777" w:rsidR="009E693B" w:rsidRDefault="009E693B" w:rsidP="00E30DE4">
      <w:pPr>
        <w:pStyle w:val="Titre2"/>
        <w:numPr>
          <w:ilvl w:val="0"/>
          <w:numId w:val="110"/>
        </w:numPr>
      </w:pPr>
      <w:bookmarkStart w:id="124" w:name="_Toc485376856"/>
      <w:bookmarkStart w:id="125" w:name="_Toc14273516"/>
      <w:r>
        <w:lastRenderedPageBreak/>
        <w:t>La méthode courte en cinq étapes</w:t>
      </w:r>
      <w:bookmarkEnd w:id="124"/>
      <w:bookmarkEnd w:id="125"/>
      <w:r>
        <w:t xml:space="preserve"> </w:t>
      </w:r>
    </w:p>
    <w:p w14:paraId="61F5B94B" w14:textId="77777777" w:rsidR="009E693B" w:rsidRDefault="009E693B" w:rsidP="009E693B"/>
    <w:p w14:paraId="2AD263C4" w14:textId="168B072E" w:rsidR="009E693B" w:rsidRDefault="009E693B" w:rsidP="009E693B">
      <w:r>
        <w:t>Les questions purement financières quant à la prise de retraite sont donc une succession d’équations mathématiques qui s’articulent autour de quelques variables influentes comme l’âge de la retraite, le rendement des placements, le train de vie, le niveau d’épargne et l’ultime question, à quel âge mourrez-vous </w:t>
      </w:r>
      <w:r w:rsidRPr="002268CE">
        <w:rPr>
          <w:rFonts w:ascii="Avenir Book" w:hAnsi="Avenir Book"/>
        </w:rPr>
        <w:t>?</w:t>
      </w:r>
      <w:r>
        <w:t xml:space="preserve"> </w:t>
      </w:r>
    </w:p>
    <w:p w14:paraId="644A10CC" w14:textId="77777777" w:rsidR="009E693B" w:rsidRDefault="009E693B" w:rsidP="009E693B">
      <w:pPr>
        <w:rPr>
          <w:rFonts w:ascii="Avenir Book" w:hAnsi="Avenir Book"/>
        </w:rPr>
      </w:pPr>
    </w:p>
    <w:p w14:paraId="08733D9A" w14:textId="77777777" w:rsidR="009E693B" w:rsidRPr="002C170E" w:rsidRDefault="009E693B" w:rsidP="009E693B">
      <w:pPr>
        <w:rPr>
          <w:sz w:val="26"/>
          <w:szCs w:val="26"/>
        </w:rPr>
      </w:pPr>
      <w:r w:rsidRPr="002C170E">
        <w:rPr>
          <w:noProof/>
          <w:color w:val="FF6700" w:themeColor="accent3"/>
          <w:sz w:val="26"/>
          <w:szCs w:val="26"/>
          <w:lang w:eastAsia="fr-FR"/>
        </w:rPr>
        <mc:AlternateContent>
          <mc:Choice Requires="wps">
            <w:drawing>
              <wp:anchor distT="0" distB="0" distL="114300" distR="114300" simplePos="0" relativeHeight="253741056" behindDoc="0" locked="0" layoutInCell="1" allowOverlap="1" wp14:anchorId="0C125881" wp14:editId="36DA0D9A">
                <wp:simplePos x="0" y="0"/>
                <wp:positionH relativeFrom="column">
                  <wp:posOffset>3614420</wp:posOffset>
                </wp:positionH>
                <wp:positionV relativeFrom="paragraph">
                  <wp:posOffset>304165</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1231" name="Flèche vers le bas 3"/>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1D6B207E" w14:textId="77777777" w:rsidR="00192307" w:rsidRPr="00B633BF" w:rsidRDefault="00192307"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3</w:t>
                            </w:r>
                          </w:p>
                        </w:txbxContent>
                      </wps:txbx>
                      <wps:bodyPr vert="vert">
                        <a:noAutofit/>
                      </wps:bodyPr>
                    </wps:wsp>
                  </a:graphicData>
                </a:graphic>
                <wp14:sizeRelH relativeFrom="margin">
                  <wp14:pctWidth>0</wp14:pctWidth>
                </wp14:sizeRelH>
              </wp:anchor>
            </w:drawing>
          </mc:Choice>
          <mc:Fallback>
            <w:pict>
              <v:shapetype w14:anchorId="0C12588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3" o:spid="_x0000_s1219" type="#_x0000_t67" style="position:absolute;left:0;text-align:left;margin-left:284.6pt;margin-top:23.95pt;width:77.15pt;height:98.7pt;z-index:25374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XR4IFwIAAIkEAAAOAAAAZHJzL2Uyb0RvYy54bWysVNuO2yAQfa/Uf0C8N76k6SZRnNWqUfpS&#13;&#10;tavd9gMIhgQJGARs7PxR/6M/1gEnTrdbaaWqLxjMnDMz54y9uu2NJkfhgwLb0GpSUiIsh1bZfUO/&#13;&#10;f9u+m1MSIrMt02BFQ08i0Nv12zerzi1FDQfQrfAESWxYdq6hhxjdsigCPwjDwgScsHgpwRsW8ej3&#13;&#10;RetZh+xGF3VZfig68K3zwEUI+HYzXNJ15pdS8PhVyiAi0Q3F2mJefV53aS3WK7bce+YOip/LYP9Q&#13;&#10;hWHKYtKRasMiI09evaAyinsIIOOEgylASsVF7gG7qco/unk8MCdyLyhOcKNM4f/R8i/He09Ui97V&#13;&#10;04oSywy6tNU/f6AD2ViiBdmxQKZJq86FJUIe3b0/nwJuU+O99CY9sSXSZ31Po76ij4Tjy8XNYl7O&#13;&#10;KOF4VdWz6ftFNqC4op0P8ZMAQ9KmoS109s576LK27Pg5REyL8Ze4lDGAVu1WaZ0Pfr/7qD05smR4&#13;&#10;ua03m1Q3Qp6FaUu6htbz2c0sUz+7zMMnRpbYVy8pkFBb5E2CDBLkXTxpkcrQ9kFIlBWbroYEaaCv&#13;&#10;nIxzYWOWNDNhdIJJ7GIETl8HnuMTVORhH8H16+ARkTODjSPYKAv+bwQ6XqSQQ/xFgaHvJEHsd/0w&#13;&#10;T4v6MjE7aE84ZfibQE/Tmrkt3D1FkCpbmqBD2JkS5z3bdv420wf1+zlHXf8g618AAAD//wMAUEsD&#13;&#10;BBQABgAIAAAAIQBS18bD4wAAAA8BAAAPAAAAZHJzL2Rvd25yZXYueG1sTE87T8MwEN6R+A/WIbFR&#13;&#10;h6RJkzROhUCwMPUhITY3vsZRYzuK3Tbl13OdYDnp033PajWZnp1x9J2zAp5nETC0jVOdbQXstu9P&#13;&#10;OTAfpFWydxYFXNHDqr6/q2Sp3MWu8bwJLSMT60spQIcwlJz7RqORfuYGtPQ7uNHIQHBsuRrlhcxN&#13;&#10;z+MoyriRnaUELQd81dgcNydDNeQP3zVdfv2YPouv7DtZ59tUC/H4ML0t6bwsgQWcwp8CbhtICDUV&#13;&#10;27uTVZ71AtKsiIkqYL4ogBFhEScpsL2AeJ4mwOuK/99R/wIAAP//AwBQSwECLQAUAAYACAAAACEA&#13;&#10;toM4kv4AAADhAQAAEwAAAAAAAAAAAAAAAAAAAAAAW0NvbnRlbnRfVHlwZXNdLnhtbFBLAQItABQA&#13;&#10;BgAIAAAAIQA4/SH/1gAAAJQBAAALAAAAAAAAAAAAAAAAAC8BAABfcmVscy8ucmVsc1BLAQItABQA&#13;&#10;BgAIAAAAIQDQXR4IFwIAAIkEAAAOAAAAAAAAAAAAAAAAAC4CAABkcnMvZTJvRG9jLnhtbFBLAQIt&#13;&#10;ABQABgAIAAAAIQBS18bD4wAAAA8BAAAPAAAAAAAAAAAAAAAAAHEEAABkcnMvZG93bnJldi54bWxQ&#13;&#10;SwUGAAAAAAQABADzAAAAgQUAAAAA&#13;&#10;" adj="13158" fillcolor="#00f2dd" strokecolor="black [3213]" strokeweight="2.25pt">
                <v:shadow on="t" color="black" opacity="18350f" origin=",.5" offset="0"/>
                <v:textbox style="layout-flow:vertical">
                  <w:txbxContent>
                    <w:p w14:paraId="1D6B207E" w14:textId="77777777" w:rsidR="00192307" w:rsidRPr="00B633BF" w:rsidRDefault="00192307"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3</w:t>
                      </w:r>
                    </w:p>
                  </w:txbxContent>
                </v:textbox>
                <w10:wrap type="through"/>
              </v:shape>
            </w:pict>
          </mc:Fallback>
        </mc:AlternateContent>
      </w:r>
      <w:r w:rsidRPr="002C170E">
        <w:rPr>
          <w:color w:val="FF6700" w:themeColor="accent3"/>
          <w:sz w:val="26"/>
          <w:szCs w:val="26"/>
        </w:rPr>
        <w:t>IMAGE 22</w:t>
      </w:r>
      <w:r w:rsidRPr="002C170E">
        <w:rPr>
          <w:color w:val="FF6700" w:themeColor="accent3"/>
          <w:sz w:val="26"/>
          <w:szCs w:val="26"/>
        </w:rPr>
        <w:tab/>
        <w:t>La méthode courte en cinq étapes de la planification de la retraite (VF = valeur future ; VA = valeur actuelle)</w:t>
      </w:r>
    </w:p>
    <w:p w14:paraId="480EE81B" w14:textId="77777777" w:rsidR="009E693B" w:rsidRDefault="009E693B" w:rsidP="009E693B">
      <w:r>
        <w:rPr>
          <w:noProof/>
          <w:lang w:eastAsia="fr-FR"/>
        </w:rPr>
        <mc:AlternateContent>
          <mc:Choice Requires="wps">
            <w:drawing>
              <wp:anchor distT="0" distB="0" distL="114300" distR="114300" simplePos="0" relativeHeight="253783040" behindDoc="0" locked="0" layoutInCell="1" allowOverlap="1" wp14:anchorId="6648A462" wp14:editId="0BD742D5">
                <wp:simplePos x="0" y="0"/>
                <wp:positionH relativeFrom="column">
                  <wp:posOffset>-814705</wp:posOffset>
                </wp:positionH>
                <wp:positionV relativeFrom="paragraph">
                  <wp:posOffset>1862455</wp:posOffset>
                </wp:positionV>
                <wp:extent cx="765810" cy="765810"/>
                <wp:effectExtent l="0" t="0" r="21590" b="21590"/>
                <wp:wrapThrough wrapText="bothSides">
                  <wp:wrapPolygon edited="0">
                    <wp:start x="5731" y="0"/>
                    <wp:lineTo x="0" y="4299"/>
                    <wp:lineTo x="0" y="17910"/>
                    <wp:lineTo x="5731" y="21493"/>
                    <wp:lineTo x="15761" y="21493"/>
                    <wp:lineTo x="21493" y="17910"/>
                    <wp:lineTo x="21493" y="4299"/>
                    <wp:lineTo x="15761" y="0"/>
                    <wp:lineTo x="5731" y="0"/>
                  </wp:wrapPolygon>
                </wp:wrapThrough>
                <wp:docPr id="1232" name="Ellipse 1232"/>
                <wp:cNvGraphicFramePr/>
                <a:graphic xmlns:a="http://schemas.openxmlformats.org/drawingml/2006/main">
                  <a:graphicData uri="http://schemas.microsoft.com/office/word/2010/wordprocessingShape">
                    <wps:wsp>
                      <wps:cNvSpPr/>
                      <wps:spPr>
                        <a:xfrm>
                          <a:off x="0" y="0"/>
                          <a:ext cx="765810" cy="76581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A54B147" w14:textId="77777777" w:rsidR="00192307" w:rsidRPr="0054079E" w:rsidRDefault="00192307" w:rsidP="009E693B">
                            <w:pPr>
                              <w:jc w:val="center"/>
                              <w:rPr>
                                <w:sz w:val="10"/>
                                <w:szCs w:val="10"/>
                              </w:rP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648A462" id="Ellipse 1232" o:spid="_x0000_s1220" style="position:absolute;left:0;text-align:left;margin-left:-64.15pt;margin-top:146.65pt;width:60.3pt;height:60.3pt;z-index:2537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zq9AQIAAI8EAAAOAAAAZHJzL2Uyb0RvYy54bWysVNuO0zAQfUfiHyy/0/QilqVqukK7LC8I&#13;&#10;Vix8gOuMG0u2x9huk/49YydNgV0JgXhxfJlzZs5csrnprWFHCFGjq/liNucMnMRGu33Nv329f3XN&#13;&#10;WUzCNcKgg5qfIPKb7csXm86vYYktmgYCIxIX152veZuSX1dVlC1YEWfowdGjwmBFomPYV00QHbFb&#13;&#10;Uy3n86uqw9D4gBJipNu74ZFvC79SINNnpSIkZmpOsaWyhrLu8lptN2K9D8K3Wo5hiH+IwgrtyOlE&#13;&#10;dSeSYIegn1BZLQNGVGkm0VaolJZQNJCaxfw3NY+t8FC0UHKin9IU/x+t/HR8CEw3VLvlasmZE5aq&#13;&#10;9N4Y7SOwckcp6nxck+WjfwjjKdI26+1VsPlLSlhf0nqa0gp9YpIu31y9vl5Q8iU9jXtiqS5gH2L6&#13;&#10;AGhZ3tQcBu8ln+L4MabB+myV3UU0urnXxpRDbha4NYEdBZVZSAkurXJpyccvlsb9CZz6xVMg0WRk&#13;&#10;ldMwCC+7dDKQ+Yz7AopySFJXJejSvZeATDpzFssMURT6BFo8BxpUnIGjfYZC6eq/AU+I4hldmsBW&#13;&#10;OwzPeb+ErAb7s/pBc5af+l0/NM7bkut8t8PmRO3U0TzVPH4/iACcCSdbpJGTKZwPt6mMYI7H4btD&#13;&#10;QqVLkS8coz/q+lLFcULzWP18LlaX/8j2BwAAAP//AwBQSwMEFAAGAAgAAAAhAHMGkqPlAAAAEAEA&#13;&#10;AA8AAABkcnMvZG93bnJldi54bWxMT8tOwzAQvCPxD9YicUGp80A0TbOpSiukngoNfIAbmzgQ21Hs&#13;&#10;toGvZznBZbWrmZ1HuZpMz85q9J2zCMksBqZs42RnW4S316coB+aDsFL0ziqEL+VhVV1flaKQ7mIP&#13;&#10;6lyHlpGI9YVA0CEMBee+0coIP3ODsoS9u9GIQOfYcjmKC4mbnqdx/MCN6Cw5aDGojVbNZ30yCDvX&#13;&#10;fOfPd9t1vd8l+oV/PGZ8c0C8vZm2SxrrJbCgpvD3Ab8dKD9UFOzoTlZ61iNESZpnxEVIFxktRInm&#13;&#10;c2BHhPskWwCvSv6/SPUDAAD//wMAUEsBAi0AFAAGAAgAAAAhALaDOJL+AAAA4QEAABMAAAAAAAAA&#13;&#10;AAAAAAAAAAAAAFtDb250ZW50X1R5cGVzXS54bWxQSwECLQAUAAYACAAAACEAOP0h/9YAAACUAQAA&#13;&#10;CwAAAAAAAAAAAAAAAAAvAQAAX3JlbHMvLnJlbHNQSwECLQAUAAYACAAAACEAU586vQECAACPBAAA&#13;&#10;DgAAAAAAAAAAAAAAAAAuAgAAZHJzL2Uyb0RvYy54bWxQSwECLQAUAAYACAAAACEAcwaSo+UAAAAQ&#13;&#10;AQAADwAAAAAAAAAAAAAAAABbBAAAZHJzL2Rvd25yZXYueG1sUEsFBgAAAAAEAAQA8wAAAG0FAAAA&#13;&#10;AA==&#13;&#10;" fillcolor="#ff6700 [3206]" strokecolor="black [3213]" strokeweight="1.75pt">
                <v:textbox>
                  <w:txbxContent>
                    <w:p w14:paraId="3A54B147" w14:textId="77777777" w:rsidR="00192307" w:rsidRPr="0054079E" w:rsidRDefault="00192307" w:rsidP="009E693B">
                      <w:pPr>
                        <w:jc w:val="center"/>
                        <w:rPr>
                          <w:sz w:val="10"/>
                          <w:szCs w:val="10"/>
                        </w:rPr>
                      </w:pPr>
                      <w:r>
                        <w:rPr>
                          <w:color w:val="000000" w:themeColor="text1"/>
                          <w:sz w:val="36"/>
                          <w:szCs w:val="36"/>
                        </w:rPr>
                        <w:t>VF</w:t>
                      </w:r>
                    </w:p>
                  </w:txbxContent>
                </v:textbox>
                <w10:wrap type="through"/>
              </v:oval>
            </w:pict>
          </mc:Fallback>
        </mc:AlternateContent>
      </w:r>
      <w:r>
        <w:rPr>
          <w:noProof/>
          <w:lang w:eastAsia="fr-FR"/>
        </w:rPr>
        <mc:AlternateContent>
          <mc:Choice Requires="wps">
            <w:drawing>
              <wp:anchor distT="0" distB="0" distL="114300" distR="114300" simplePos="0" relativeHeight="253784064" behindDoc="0" locked="0" layoutInCell="1" allowOverlap="1" wp14:anchorId="5C2BA930" wp14:editId="12067F0A">
                <wp:simplePos x="0" y="0"/>
                <wp:positionH relativeFrom="column">
                  <wp:posOffset>1323975</wp:posOffset>
                </wp:positionH>
                <wp:positionV relativeFrom="paragraph">
                  <wp:posOffset>1854200</wp:posOffset>
                </wp:positionV>
                <wp:extent cx="760730" cy="760730"/>
                <wp:effectExtent l="0" t="0" r="26670" b="26670"/>
                <wp:wrapThrough wrapText="bothSides">
                  <wp:wrapPolygon edited="0">
                    <wp:start x="5770" y="0"/>
                    <wp:lineTo x="0" y="4327"/>
                    <wp:lineTo x="0" y="18030"/>
                    <wp:lineTo x="5770" y="21636"/>
                    <wp:lineTo x="15866" y="21636"/>
                    <wp:lineTo x="21636" y="18030"/>
                    <wp:lineTo x="21636" y="4327"/>
                    <wp:lineTo x="15866" y="0"/>
                    <wp:lineTo x="5770" y="0"/>
                  </wp:wrapPolygon>
                </wp:wrapThrough>
                <wp:docPr id="1233" name="Ellipse 1233"/>
                <wp:cNvGraphicFramePr/>
                <a:graphic xmlns:a="http://schemas.openxmlformats.org/drawingml/2006/main">
                  <a:graphicData uri="http://schemas.microsoft.com/office/word/2010/wordprocessingShape">
                    <wps:wsp>
                      <wps:cNvSpPr/>
                      <wps:spPr>
                        <a:xfrm>
                          <a:off x="0" y="0"/>
                          <a:ext cx="760730" cy="76073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10B7EA9" w14:textId="77777777" w:rsidR="00192307" w:rsidRDefault="00192307" w:rsidP="009E693B">
                            <w:pPr>
                              <w:jc w:val="cente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C2BA930" id="Ellipse 1233" o:spid="_x0000_s1221" style="position:absolute;left:0;text-align:left;margin-left:104.25pt;margin-top:146pt;width:59.9pt;height:59.9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23nkAQIAAI8EAAAOAAAAZHJzL2Uyb0RvYy54bWysVNuO0zAQfUfiHyy/0/SCdqFqukK7LC8I&#13;&#10;Vix8gOuMG0u+YU+b9O8ZO2kK7EoIxIvjy5wzc+aSzU1vDTtCTNq7mi9mc87ASd9ot6/5t6/3r95w&#13;&#10;llC4RhjvoOYnSPxm+/LFpgtrWPrWmwYiIxKX1l2oeYsY1lWVZAtWpJkP4OhR+WgF0jHuqyaKjtit&#13;&#10;qZbz+VXV+diE6CWkRLd3wyPfFn6lQOJnpRIgMzWn2LCssay7vFbbjVjvowitlmMY4h+isEI7cjpR&#13;&#10;3QkU7BD1EyqrZfTJK5xJbyuvlJZQNJCaxfw3NY+tCFC0UHJSmNKU/h+t/HR8iEw3VLvlasWZE5aq&#13;&#10;9N4YHRKwckcp6kJak+VjeIjjKdE26+1VtPlLSlhf0nqa0go9MkmX11fz6xUlX9LTuCeW6gIOMeEH&#13;&#10;8JblTc1h8F7yKY4fEw7WZ6vsLnmjm3ttTDnkZoFbE9lRUJmFlOBwlUtLPn6xNO5PYOwXT4FEk5FV&#13;&#10;TsMgvOzwZCDzGfcFFOWQpK5K0KV7LwEZPHMWywxRFPoEWjwHGlScgaN9hkLp6r8BT4ji2TucwFY7&#13;&#10;H5/zfglZDfZn9YPmLB/7XT80ztvXOWX5buebE7VTR/NU8/T9ICJwJpxsPY2cxHg+3GIZwRyP8+8O&#13;&#10;6JUuRb5wjP6o60sVxwnNY/XzuVhd/iPbHwAAAP//AwBQSwMEFAAGAAgAAAAhAKfYMvTmAAAAEAEA&#13;&#10;AA8AAABkcnMvZG93bnJldi54bWxMj91OwzAMhe+ReIfISNygLf2BKXRNp7EJaVfACg+QNaEpNE7V&#13;&#10;ZFvh6TFXcGPZ8vHx+crV5Hp2MmPoPEpI5wkwg43XHbYS3l4fZwJYiAq16j0aCV8mwKq6vChVof0Z&#13;&#10;9+ZUx5aRCYZCSbAxDgXnobHGqTD3g0HavfvRqUjj2HI9qjOZu55nSbLgTnVIH6wazMaa5rM+Ogk7&#13;&#10;33yL55vtun7apfaFfzzkfLOX8vpq2i6prJfAopni3wX8MlB+qCjYwR9RB9ZLyBJxR1Jq7jMiI0We&#13;&#10;iRzYQcJtmgrgVcn/g1Q/AAAA//8DAFBLAQItABQABgAIAAAAIQC2gziS/gAAAOEBAAATAAAAAAAA&#13;&#10;AAAAAAAAAAAAAABbQ29udGVudF9UeXBlc10ueG1sUEsBAi0AFAAGAAgAAAAhADj9If/WAAAAlAEA&#13;&#10;AAsAAAAAAAAAAAAAAAAALwEAAF9yZWxzLy5yZWxzUEsBAi0AFAAGAAgAAAAhAE/beeQBAgAAjwQA&#13;&#10;AA4AAAAAAAAAAAAAAAAALgIAAGRycy9lMm9Eb2MueG1sUEsBAi0AFAAGAAgAAAAhAKfYMvTmAAAA&#13;&#10;EAEAAA8AAAAAAAAAAAAAAAAAWwQAAGRycy9kb3ducmV2LnhtbFBLBQYAAAAABAAEAPMAAABuBQAA&#13;&#10;AAA=&#13;&#10;" fillcolor="#ff6700 [3206]" strokecolor="black [3213]" strokeweight="1.75pt">
                <v:textbox>
                  <w:txbxContent>
                    <w:p w14:paraId="510B7EA9" w14:textId="77777777" w:rsidR="00192307" w:rsidRDefault="00192307" w:rsidP="009E693B">
                      <w:pPr>
                        <w:jc w:val="center"/>
                      </w:pPr>
                      <w:r>
                        <w:rPr>
                          <w:color w:val="000000" w:themeColor="text1"/>
                          <w:sz w:val="36"/>
                          <w:szCs w:val="36"/>
                        </w:rPr>
                        <w:t>VF</w:t>
                      </w:r>
                    </w:p>
                  </w:txbxContent>
                </v:textbox>
                <w10:wrap type="through"/>
              </v:oval>
            </w:pict>
          </mc:Fallback>
        </mc:AlternateContent>
      </w:r>
      <w:r>
        <w:rPr>
          <w:noProof/>
          <w:lang w:eastAsia="fr-FR"/>
        </w:rPr>
        <mc:AlternateContent>
          <mc:Choice Requires="wps">
            <w:drawing>
              <wp:anchor distT="0" distB="0" distL="114300" distR="114300" simplePos="0" relativeHeight="253785088" behindDoc="0" locked="0" layoutInCell="1" allowOverlap="1" wp14:anchorId="1E446BFD" wp14:editId="41EF9C15">
                <wp:simplePos x="0" y="0"/>
                <wp:positionH relativeFrom="column">
                  <wp:posOffset>3152775</wp:posOffset>
                </wp:positionH>
                <wp:positionV relativeFrom="paragraph">
                  <wp:posOffset>939800</wp:posOffset>
                </wp:positionV>
                <wp:extent cx="760730" cy="760730"/>
                <wp:effectExtent l="0" t="0" r="26670" b="26670"/>
                <wp:wrapThrough wrapText="bothSides">
                  <wp:wrapPolygon edited="0">
                    <wp:start x="5770" y="0"/>
                    <wp:lineTo x="0" y="4327"/>
                    <wp:lineTo x="0" y="18030"/>
                    <wp:lineTo x="5770" y="21636"/>
                    <wp:lineTo x="15866" y="21636"/>
                    <wp:lineTo x="21636" y="18030"/>
                    <wp:lineTo x="21636" y="4327"/>
                    <wp:lineTo x="15866" y="0"/>
                    <wp:lineTo x="5770" y="0"/>
                  </wp:wrapPolygon>
                </wp:wrapThrough>
                <wp:docPr id="1234" name="Ellipse 1234"/>
                <wp:cNvGraphicFramePr/>
                <a:graphic xmlns:a="http://schemas.openxmlformats.org/drawingml/2006/main">
                  <a:graphicData uri="http://schemas.microsoft.com/office/word/2010/wordprocessingShape">
                    <wps:wsp>
                      <wps:cNvSpPr/>
                      <wps:spPr>
                        <a:xfrm>
                          <a:off x="0" y="0"/>
                          <a:ext cx="760730" cy="76073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520BA47" w14:textId="77777777" w:rsidR="00192307" w:rsidRDefault="00192307" w:rsidP="009E693B">
                            <w:pPr>
                              <w:jc w:val="cente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E446BFD" id="Ellipse 1234" o:spid="_x0000_s1222" style="position:absolute;left:0;text-align:left;margin-left:248.25pt;margin-top:74pt;width:59.9pt;height:59.9pt;z-index:2537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R1z1AQIAAI8EAAAOAAAAZHJzL2Uyb0RvYy54bWysVNtu1DAQfUfiHyy/s9kLtLDabIVayguC&#13;&#10;qoUP8DrjjSXfsKeb7N8zdrJZoJUQiBfHlzln5swlm6veGnaAmLR3NV/M5pyBk77Rbl/zb19vX73l&#13;&#10;LKFwjTDeQc2PkPjV9uWLTRfWsPStNw1ERiQurbtQ8xYxrKsqyRasSDMfwNGj8tEKpGPcV00UHbFb&#13;&#10;Uy3n84uq87EJ0UtIiW5vhke+LfxKgcQvSiVAZmpOsWFZY1l3ea22G7HeRxFaLccwxD9EYYV25HSi&#13;&#10;uhEo2GPUT6isltEnr3Amva28UlpC0UBqFvPf1Dy0IkDRQslJYUpT+n+08vPhLjLdUO2Wq9ecOWGp&#13;&#10;Sh+M0SEBK3eUoi6kNVk+hLs4nhJts95eRZu/pIT1Ja3HKa3QI5N0eXkxv1xR8iU9jXtiqc7gEBN+&#13;&#10;BG9Z3tQcBu8ln+LwKeFgfbLK7pI3urnVxpRDbha4NpEdBJVZSAkOV7m05OMXS+P+BMZ+8RRINBlZ&#13;&#10;5TQMwssOjwYyn3H3oCiHJHVVgi7dew7I4ImzWGaIotAn0OI50KDiBBztMxRKV/8NeEIUz97hBLba&#13;&#10;+fic93PIarA/qR80Z/nY7/qhcd69ySnLdzvfHKmdOpqnmqfvjyICZ8LJ1tPISYynwzWWEczxOP/+&#13;&#10;Eb3SpchnjtEfdX2p4jiheax+Pher839k+wMAAP//AwBQSwMEFAAGAAgAAAAhAGAp6QHmAAAAEAEA&#13;&#10;AA8AAABkcnMvZG93bnJldi54bWxMj8FOwzAQRO9I/IO1SFwQddIWE9I4VWmF1BPQwAe4sYkD8TqK&#13;&#10;3Tbw9V1OcFlpNbOz84rl6Dp2NENoPUpIJwkwg7XXLTYS3t+ebjNgISrUqvNoJHybAMvy8qJQufYn&#13;&#10;3JljFRtGIRhyJcHG2Oech9oap8LE9wZJ+/CDU5HWoeF6UCcKdx2fJongTrVIH6zqzdqa+qs6OAlb&#13;&#10;X/9kLzebVfW8Te0r/3yc8fVOyuurcbOgsVoAi2aMfxfwy0D9oaRie39AHVgnYf4g7shKwjwjMnKI&#13;&#10;VMyA7SVMxX0GvCz4f5DyDAAA//8DAFBLAQItABQABgAIAAAAIQC2gziS/gAAAOEBAAATAAAAAAAA&#13;&#10;AAAAAAAAAAAAAABbQ29udGVudF9UeXBlc10ueG1sUEsBAi0AFAAGAAgAAAAhADj9If/WAAAAlAEA&#13;&#10;AAsAAAAAAAAAAAAAAAAALwEAAF9yZWxzLy5yZWxzUEsBAi0AFAAGAAgAAAAhACFHXPUBAgAAjwQA&#13;&#10;AA4AAAAAAAAAAAAAAAAALgIAAGRycy9lMm9Eb2MueG1sUEsBAi0AFAAGAAgAAAAhAGAp6QHmAAAA&#13;&#10;EAEAAA8AAAAAAAAAAAAAAAAAWwQAAGRycy9kb3ducmV2LnhtbFBLBQYAAAAABAAEAPMAAABuBQAA&#13;&#10;AAA=&#13;&#10;" fillcolor="#ff6700 [3206]" strokecolor="black [3213]" strokeweight="1.75pt">
                <v:textbox>
                  <w:txbxContent>
                    <w:p w14:paraId="4520BA47" w14:textId="77777777" w:rsidR="00192307" w:rsidRDefault="00192307" w:rsidP="009E693B">
                      <w:pPr>
                        <w:jc w:val="center"/>
                      </w:pPr>
                      <w:r>
                        <w:rPr>
                          <w:color w:val="000000" w:themeColor="text1"/>
                          <w:sz w:val="36"/>
                          <w:szCs w:val="36"/>
                        </w:rPr>
                        <w:t>VF</w:t>
                      </w:r>
                    </w:p>
                  </w:txbxContent>
                </v:textbox>
                <w10:wrap type="through"/>
              </v:oval>
            </w:pict>
          </mc:Fallback>
        </mc:AlternateContent>
      </w:r>
      <w:r>
        <w:rPr>
          <w:noProof/>
          <w:lang w:eastAsia="fr-FR"/>
        </w:rPr>
        <mc:AlternateContent>
          <mc:Choice Requires="wps">
            <w:drawing>
              <wp:anchor distT="0" distB="0" distL="114300" distR="114300" simplePos="0" relativeHeight="253786112" behindDoc="0" locked="0" layoutInCell="1" allowOverlap="1" wp14:anchorId="20439CEF" wp14:editId="5CE8455A">
                <wp:simplePos x="0" y="0"/>
                <wp:positionH relativeFrom="column">
                  <wp:posOffset>6050915</wp:posOffset>
                </wp:positionH>
                <wp:positionV relativeFrom="paragraph">
                  <wp:posOffset>1854200</wp:posOffset>
                </wp:positionV>
                <wp:extent cx="758190" cy="758190"/>
                <wp:effectExtent l="0" t="0" r="29210" b="29210"/>
                <wp:wrapThrough wrapText="bothSides">
                  <wp:wrapPolygon edited="0">
                    <wp:start x="5789" y="0"/>
                    <wp:lineTo x="0" y="4342"/>
                    <wp:lineTo x="0" y="18090"/>
                    <wp:lineTo x="5789" y="21709"/>
                    <wp:lineTo x="15920" y="21709"/>
                    <wp:lineTo x="21709" y="18090"/>
                    <wp:lineTo x="21709" y="4342"/>
                    <wp:lineTo x="15920" y="0"/>
                    <wp:lineTo x="5789" y="0"/>
                  </wp:wrapPolygon>
                </wp:wrapThrough>
                <wp:docPr id="1235" name="Ellipse 1235"/>
                <wp:cNvGraphicFramePr/>
                <a:graphic xmlns:a="http://schemas.openxmlformats.org/drawingml/2006/main">
                  <a:graphicData uri="http://schemas.microsoft.com/office/word/2010/wordprocessingShape">
                    <wps:wsp>
                      <wps:cNvSpPr/>
                      <wps:spPr>
                        <a:xfrm>
                          <a:off x="0" y="0"/>
                          <a:ext cx="758190" cy="75819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2C727FA" w14:textId="77777777" w:rsidR="00192307" w:rsidRDefault="00192307" w:rsidP="009E693B">
                            <w:pPr>
                              <w:jc w:val="cente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0439CEF" id="Ellipse 1235" o:spid="_x0000_s1223" style="position:absolute;left:0;text-align:left;margin-left:476.45pt;margin-top:146pt;width:59.7pt;height:59.7pt;z-index:2537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EfIAgIAAI8EAAAOAAAAZHJzL2Uyb0RvYy54bWysVNtu1DAQfUfiHyy/0+xFLe1qsxVqKS8I&#13;&#10;Kgof4HXGG0u+Yc9usn/P2MlmgVZCIF4cX+acmTOXrG97a9gBYtLe1Xx+MeMMnPSNdruaf/v68Oaa&#13;&#10;s4TCNcJ4BzU/QuK3m9ev1l1YwcK33jQQGZG4tOpCzVvEsKqqJFuwIl34AI4elY9WIB3jrmqi6Ijd&#13;&#10;mmoxm11VnY9NiF5CSnR7PzzyTeFXCiR+VioBMlNzig3LGsu6zWu1WYvVLorQajmGIf4hCiu0I6cT&#13;&#10;1b1AwfZRP6OyWkafvMIL6W3lldISigZSM5/9puapFQGKFkpOClOa0v+jlZ8Oj5Hphmq3WF5y5oSl&#13;&#10;Kr03RocErNxRirqQVmT5FB7jeEq0zXp7FW3+khLWl7Qep7RCj0zS5dvL6/kNJV/S07gnluoMDjHh&#13;&#10;B/CW5U3NYfBe8ikOHxMO1ier7C55o5sHbUw55GaBOxPZQVCZhZTgcJlLSz5+sTTuT2Ds58+BRJOR&#13;&#10;VU7DILzs8Ggg8xn3BRTlkKQuS9Cle88BGTxxFssMURT6BJq/BBpUnICjfYZC6eq/AU+I4tk7nMBW&#13;&#10;Ox9f8n4OWQ32J/WD5iwf+20/NM7NVU5Zvtv65kjt1NE81Tx934sInAknW08jJzGeDndYRjDH4/y7&#13;&#10;PXqlS5HPHKM/6vpSxXFC81j9fC5W5//I5gcAAAD//wMAUEsDBBQABgAIAAAAIQCCnN0a5wAAABEB&#13;&#10;AAAPAAAAZHJzL2Rvd25yZXYueG1sTI/BTsMwEETvSPyDtUhcEHXiFmjSbKrSCqknoIEPcOMlDsR2&#13;&#10;FLtt4OtxT3BZabUzs/OK5Wg6dqTBt84ipJMEGNnaqdY2CO9vT7dzYD5Iq2TnLCF8k4dleXlRyFy5&#13;&#10;k93RsQoNiyHW5xJBh9DnnPtak5F+4nqy8fbhBiNDXIeGq0GeYrjpuEiSe25ka+MHLXtaa6q/qoNB&#13;&#10;2Lr6Z/5ys1lVz9tUv/LPxylf7xCvr8bNIo7VAligMfw54MwQ+0MZi+3dwSrPOoTsTmRRiiAyEcnO&#13;&#10;iuRBTIHtEWZpOgNeFvw/SfkLAAD//wMAUEsBAi0AFAAGAAgAAAAhALaDOJL+AAAA4QEAABMAAAAA&#13;&#10;AAAAAAAAAAAAAAAAAFtDb250ZW50X1R5cGVzXS54bWxQSwECLQAUAAYACAAAACEAOP0h/9YAAACU&#13;&#10;AQAACwAAAAAAAAAAAAAAAAAvAQAAX3JlbHMvLnJlbHNQSwECLQAUAAYACAAAACEAb2BHyAICAACP&#13;&#10;BAAADgAAAAAAAAAAAAAAAAAuAgAAZHJzL2Uyb0RvYy54bWxQSwECLQAUAAYACAAAACEAgpzdGucA&#13;&#10;AAARAQAADwAAAAAAAAAAAAAAAABcBAAAZHJzL2Rvd25yZXYueG1sUEsFBgAAAAAEAAQA8wAAAHAF&#13;&#10;AAAAAA==&#13;&#10;" fillcolor="#ff6700 [3206]" strokecolor="black [3213]" strokeweight="1.75pt">
                <v:textbox>
                  <w:txbxContent>
                    <w:p w14:paraId="22C727FA" w14:textId="77777777" w:rsidR="00192307" w:rsidRDefault="00192307" w:rsidP="009E693B">
                      <w:pPr>
                        <w:jc w:val="center"/>
                      </w:pPr>
                      <w:r>
                        <w:rPr>
                          <w:color w:val="000000" w:themeColor="text1"/>
                          <w:sz w:val="36"/>
                          <w:szCs w:val="36"/>
                        </w:rPr>
                        <w:t>VF</w:t>
                      </w:r>
                    </w:p>
                  </w:txbxContent>
                </v:textbox>
                <w10:wrap type="through"/>
              </v:oval>
            </w:pict>
          </mc:Fallback>
        </mc:AlternateContent>
      </w:r>
      <w:r>
        <w:rPr>
          <w:noProof/>
          <w:lang w:eastAsia="fr-FR"/>
        </w:rPr>
        <mc:AlternateContent>
          <mc:Choice Requires="wps">
            <w:drawing>
              <wp:anchor distT="0" distB="0" distL="114300" distR="114300" simplePos="0" relativeHeight="253787136" behindDoc="0" locked="0" layoutInCell="1" allowOverlap="1" wp14:anchorId="55B9874E" wp14:editId="49888D9B">
                <wp:simplePos x="0" y="0"/>
                <wp:positionH relativeFrom="column">
                  <wp:posOffset>8333740</wp:posOffset>
                </wp:positionH>
                <wp:positionV relativeFrom="paragraph">
                  <wp:posOffset>1854200</wp:posOffset>
                </wp:positionV>
                <wp:extent cx="762000" cy="762000"/>
                <wp:effectExtent l="0" t="0" r="25400" b="25400"/>
                <wp:wrapThrough wrapText="bothSides">
                  <wp:wrapPolygon edited="0">
                    <wp:start x="5760" y="0"/>
                    <wp:lineTo x="0" y="4320"/>
                    <wp:lineTo x="0" y="18000"/>
                    <wp:lineTo x="5760" y="21600"/>
                    <wp:lineTo x="15840" y="21600"/>
                    <wp:lineTo x="21600" y="18000"/>
                    <wp:lineTo x="21600" y="4320"/>
                    <wp:lineTo x="15840" y="0"/>
                    <wp:lineTo x="5760" y="0"/>
                  </wp:wrapPolygon>
                </wp:wrapThrough>
                <wp:docPr id="1236" name="Ellipse 1236"/>
                <wp:cNvGraphicFramePr/>
                <a:graphic xmlns:a="http://schemas.openxmlformats.org/drawingml/2006/main">
                  <a:graphicData uri="http://schemas.microsoft.com/office/word/2010/wordprocessingShape">
                    <wps:wsp>
                      <wps:cNvSpPr/>
                      <wps:spPr>
                        <a:xfrm>
                          <a:off x="0" y="0"/>
                          <a:ext cx="762000" cy="762000"/>
                        </a:xfrm>
                        <a:prstGeom prst="ellipse">
                          <a:avLst/>
                        </a:prstGeom>
                        <a:solidFill>
                          <a:srgbClr val="00B0F0"/>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1482D27" w14:textId="77777777" w:rsidR="00192307" w:rsidRDefault="00192307" w:rsidP="009E693B">
                            <w:pPr>
                              <w:jc w:val="center"/>
                            </w:pPr>
                            <w:r>
                              <w:rPr>
                                <w:color w:val="000000" w:themeColor="text1"/>
                                <w:sz w:val="36"/>
                                <w:szCs w:val="36"/>
                              </w:rPr>
                              <w:t>VA</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5B9874E" id="Ellipse 1236" o:spid="_x0000_s1224" style="position:absolute;left:0;text-align:left;margin-left:656.2pt;margin-top:146pt;width:60pt;height:60pt;z-index:2537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xNljBwIAAIwEAAAOAAAAZHJzL2Uyb0RvYy54bWysVE1v2zAMvQ/YfxB0X+ykQLoZcYqtXXYZ&#13;&#10;tmLdfoAiU7EAfU1SYuffj5Ide117abGLLEp8j3wk5c1NrxU5gQ/SmpouFyUlYLhtpDnU9NfP3bv3&#13;&#10;lITITMOUNVDTMwR6s337ZtO5Cla2taoBT5DEhKpzNW1jdFVRBN6CZmFhHRi8FNZrFtH0h6LxrEN2&#13;&#10;rYpVWa6LzvrGecshBDy9Gy7pNvMLATx+FyJAJKqmmFvMq8/rPq3FdsOqg2eulXxMg70iC82kwaAT&#13;&#10;1R2LjBy9fEKlJfc2WBEX3OrCCiE5ZA2oZln+o+ahZQ6yFixOcFOZwv+j5d9O957IBnu3ulpTYpjG&#13;&#10;Ln1WSroAJJ9hiToXKvR8cPd+tAJuk95eeJ2+qIT0uaznqazQR8Lx8HqNncLic7wa98hSzGDnQ/wC&#13;&#10;VpO0qSkM0XM92elriIP3xSuFC1bJZieVyoY/7G+VJyeWmlx+Kne5rxjgkZsyT5FpzGDCxn6ZBuIx&#13;&#10;EK2ELFINBtV5F88KEp8yP0BgAVHnVc44j+7MqeKFM3smiMC8J9DyORDjHMwEHP0TFPJIvwQ8IXJk&#13;&#10;a+IE1tJY/1z0OWUx+F/UD5qT/Njv+2FqPlynkqWzvW3OOEsdPqaaht9H5oESZnhr8b3x6C/Gbczv&#13;&#10;L+Vj7MdjtELmDs8cYzwc+dyM8XmmN/W3nb3mn8j2DwAAAP//AwBQSwMEFAAGAAgAAAAhAKynz4Lj&#13;&#10;AAAAEgEAAA8AAABkcnMvZG93bnJldi54bWxMT8tOwzAQvCPxD9YicUHUSRrxSONUCFQJiVMLpVc3&#13;&#10;XuKIeB3FThv+ns0JLivN7OzsTLmeXCdOOITWk4J0kYBAqr1pqVHw8b65fQARoiajO0+o4AcDrKvL&#13;&#10;i1IXxp9pi6ddbASbUCi0AhtjX0gZaotOh4XvkXj35QenI8OhkWbQZzZ3ncyS5E463RJ/sLrHZ4v1&#13;&#10;9250CuhmMJ/34+vmsE/DPmwtHeiNlLq+ml5WPJ5WICJO8e8C5g6cHyoOdvQjmSA6xss0y1mrIHvM&#13;&#10;uNosyZczdVSQp0zJqpT/q1S/AAAA//8DAFBLAQItABQABgAIAAAAIQC2gziS/gAAAOEBAAATAAAA&#13;&#10;AAAAAAAAAAAAAAAAAABbQ29udGVudF9UeXBlc10ueG1sUEsBAi0AFAAGAAgAAAAhADj9If/WAAAA&#13;&#10;lAEAAAsAAAAAAAAAAAAAAAAALwEAAF9yZWxzLy5yZWxzUEsBAi0AFAAGAAgAAAAhAK3E2WMHAgAA&#13;&#10;jAQAAA4AAAAAAAAAAAAAAAAALgIAAGRycy9lMm9Eb2MueG1sUEsBAi0AFAAGAAgAAAAhAKynz4Lj&#13;&#10;AAAAEgEAAA8AAAAAAAAAAAAAAAAAYQQAAGRycy9kb3ducmV2LnhtbFBLBQYAAAAABAAEAPMAAABx&#13;&#10;BQAAAAA=&#13;&#10;" fillcolor="#00b0f0" strokecolor="black [3213]" strokeweight="1.75pt">
                <v:textbox>
                  <w:txbxContent>
                    <w:p w14:paraId="61482D27" w14:textId="77777777" w:rsidR="00192307" w:rsidRDefault="00192307" w:rsidP="009E693B">
                      <w:pPr>
                        <w:jc w:val="center"/>
                      </w:pPr>
                      <w:r>
                        <w:rPr>
                          <w:color w:val="000000" w:themeColor="text1"/>
                          <w:sz w:val="36"/>
                          <w:szCs w:val="36"/>
                        </w:rPr>
                        <w:t>VA</w:t>
                      </w:r>
                    </w:p>
                  </w:txbxContent>
                </v:textbox>
                <w10:wrap type="through"/>
              </v:oval>
            </w:pict>
          </mc:Fallback>
        </mc:AlternateContent>
      </w:r>
      <w:r>
        <w:rPr>
          <w:noProof/>
          <w:lang w:eastAsia="fr-FR"/>
        </w:rPr>
        <mc:AlternateContent>
          <mc:Choice Requires="wps">
            <w:drawing>
              <wp:anchor distT="0" distB="0" distL="114300" distR="114300" simplePos="0" relativeHeight="253788160" behindDoc="0" locked="0" layoutInCell="1" allowOverlap="1" wp14:anchorId="16AD5E16" wp14:editId="13FF1F40">
                <wp:simplePos x="0" y="0"/>
                <wp:positionH relativeFrom="column">
                  <wp:posOffset>4373245</wp:posOffset>
                </wp:positionH>
                <wp:positionV relativeFrom="paragraph">
                  <wp:posOffset>3343910</wp:posOffset>
                </wp:positionV>
                <wp:extent cx="758825" cy="758825"/>
                <wp:effectExtent l="0" t="0" r="28575" b="28575"/>
                <wp:wrapThrough wrapText="bothSides">
                  <wp:wrapPolygon edited="0">
                    <wp:start x="5784" y="0"/>
                    <wp:lineTo x="0" y="4338"/>
                    <wp:lineTo x="0" y="18075"/>
                    <wp:lineTo x="5784" y="21690"/>
                    <wp:lineTo x="15906" y="21690"/>
                    <wp:lineTo x="21690" y="18075"/>
                    <wp:lineTo x="21690" y="4338"/>
                    <wp:lineTo x="15906" y="0"/>
                    <wp:lineTo x="5784" y="0"/>
                  </wp:wrapPolygon>
                </wp:wrapThrough>
                <wp:docPr id="1237" name="Ellipse 1237"/>
                <wp:cNvGraphicFramePr/>
                <a:graphic xmlns:a="http://schemas.openxmlformats.org/drawingml/2006/main">
                  <a:graphicData uri="http://schemas.microsoft.com/office/word/2010/wordprocessingShape">
                    <wps:wsp>
                      <wps:cNvSpPr/>
                      <wps:spPr>
                        <a:xfrm>
                          <a:off x="0" y="0"/>
                          <a:ext cx="758825" cy="758825"/>
                        </a:xfrm>
                        <a:prstGeom prst="ellipse">
                          <a:avLst/>
                        </a:prstGeom>
                        <a:solidFill>
                          <a:srgbClr val="00B0F0"/>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9EAE690" w14:textId="77777777" w:rsidR="00192307" w:rsidRDefault="00192307" w:rsidP="009E693B">
                            <w:pPr>
                              <w:jc w:val="center"/>
                            </w:pPr>
                            <w:r>
                              <w:rPr>
                                <w:color w:val="000000" w:themeColor="text1"/>
                                <w:sz w:val="36"/>
                                <w:szCs w:val="36"/>
                              </w:rPr>
                              <w:t>VA</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6AD5E16" id="Ellipse 1237" o:spid="_x0000_s1225" style="position:absolute;left:0;text-align:left;margin-left:344.35pt;margin-top:263.3pt;width:59.75pt;height:59.75pt;z-index:2537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ZBErCAIAAIwEAAAOAAAAZHJzL2Uyb0RvYy54bWysVE2P0zAQvSPxHyzfadKuli1R0xXsUi4I&#13;&#10;Viz8ANcZN5b8he026b9n7KQJy+4FxMXx2PPezJsZZ3Pba0VO4IO0pqbLRUkJGG4baQ41/fF992ZN&#13;&#10;SYjMNExZAzU9Q6C329evNp2rYGVbqxrwBElMqDpX0zZGVxVF4C1oFhbWgcFLYb1mEU1/KBrPOmTX&#13;&#10;qliV5duis75x3nIIAU/vh0u6zfxCAI9fhQgQiaop5hbz6vO6T2ux3bDq4JlrJR/TYP+QhWbSYNCJ&#13;&#10;6p5FRo5ePqPSknsbrIgLbnVhhZAcsgZUsyz/UPPYMgdZCxYnuKlM4f/R8i+nB09kg71bXd1QYpjG&#13;&#10;Ln1USroAJJ9hiToXKvR8dA9+tAJuk95eeJ2+qIT0uaznqazQR8Lx8OZ6vV5dU8LxatwjSzGDnQ/x&#13;&#10;E1hN0qamMETP9WSnzyEO3hevFC5YJZudVCob/rC/U56cWGpy+aHc5b5igCduyjxHpjGDCRv7ZRqI&#13;&#10;p0C0ErJINRhU5108K0h8ynwDgQVEnVc54zy6M6eKF87smSAC855Ay5dAjHMwE3D0T1DII/034AmR&#13;&#10;I1sTJ7CWxvqXos8pi8H/on7QnOTHft8PU/NunUqWzva2OeMsdfiYahp+HpkHSpjhrcX3xqO/GHcx&#13;&#10;v7+Uj7Hvj9EKmTs8c4zxcORzM8bnmd7U73b2mn8i218AAAD//wMAUEsDBBQABgAIAAAAIQBmNG+b&#13;&#10;4gAAABABAAAPAAAAZHJzL2Rvd25yZXYueG1sTE9dS8MwFH0X/A/hCr6IS1s0C13TIcpA8GnTudes&#13;&#10;iU2xuSlNutV/7/XJvRy4nHPPR7Wefc9OdoxdQAX5IgNmsQmmw1bBx/vmXgKLSaPRfUCr4MdGWNfX&#13;&#10;V5UuTTjj1p52qWVkgrHUClxKQ8l5bJz1Oi7CYJG4rzB6negcW25GfSZz3/MiywT3ukNKcHqwz842&#13;&#10;37vJK8C70Xwup9fNYZ/Hfdw6POAbKnV7M7+sCJ5WwJKd0/8H/G2g/lBTsWOY0ETWKxBSLkmq4LEQ&#13;&#10;AhgpZCYLYEeiHkQOvK745ZD6FwAA//8DAFBLAQItABQABgAIAAAAIQC2gziS/gAAAOEBAAATAAAA&#13;&#10;AAAAAAAAAAAAAAAAAABbQ29udGVudF9UeXBlc10ueG1sUEsBAi0AFAAGAAgAAAAhADj9If/WAAAA&#13;&#10;lAEAAAsAAAAAAAAAAAAAAAAALwEAAF9yZWxzLy5yZWxzUEsBAi0AFAAGAAgAAAAhAMhkESsIAgAA&#13;&#10;jAQAAA4AAAAAAAAAAAAAAAAALgIAAGRycy9lMm9Eb2MueG1sUEsBAi0AFAAGAAgAAAAhAGY0b5vi&#13;&#10;AAAAEAEAAA8AAAAAAAAAAAAAAAAAYgQAAGRycy9kb3ducmV2LnhtbFBLBQYAAAAABAAEAPMAAABx&#13;&#10;BQAAAAA=&#13;&#10;" fillcolor="#00b0f0" strokecolor="black [3213]" strokeweight="1.75pt">
                <v:textbox>
                  <w:txbxContent>
                    <w:p w14:paraId="79EAE690" w14:textId="77777777" w:rsidR="00192307" w:rsidRDefault="00192307" w:rsidP="009E693B">
                      <w:pPr>
                        <w:jc w:val="center"/>
                      </w:pPr>
                      <w:r>
                        <w:rPr>
                          <w:color w:val="000000" w:themeColor="text1"/>
                          <w:sz w:val="36"/>
                          <w:szCs w:val="36"/>
                        </w:rPr>
                        <w:t>VA</w:t>
                      </w:r>
                    </w:p>
                  </w:txbxContent>
                </v:textbox>
                <w10:wrap type="through"/>
              </v:oval>
            </w:pict>
          </mc:Fallback>
        </mc:AlternateContent>
      </w:r>
      <w:r>
        <w:rPr>
          <w:noProof/>
          <w:lang w:eastAsia="fr-FR"/>
        </w:rPr>
        <mc:AlternateContent>
          <mc:Choice Requires="wps">
            <w:drawing>
              <wp:anchor distT="0" distB="0" distL="114300" distR="114300" simplePos="0" relativeHeight="253750272" behindDoc="0" locked="0" layoutInCell="1" allowOverlap="1" wp14:anchorId="3D5EA900" wp14:editId="73863B2A">
                <wp:simplePos x="0" y="0"/>
                <wp:positionH relativeFrom="column">
                  <wp:posOffset>7105015</wp:posOffset>
                </wp:positionH>
                <wp:positionV relativeFrom="paragraph">
                  <wp:posOffset>4264660</wp:posOffset>
                </wp:positionV>
                <wp:extent cx="1981200" cy="339090"/>
                <wp:effectExtent l="76200" t="76200" r="76200" b="67310"/>
                <wp:wrapThrough wrapText="bothSides">
                  <wp:wrapPolygon edited="0">
                    <wp:start x="-831" y="-4854"/>
                    <wp:lineTo x="-831" y="24270"/>
                    <wp:lineTo x="22154" y="24270"/>
                    <wp:lineTo x="22154" y="-4854"/>
                    <wp:lineTo x="-831" y="-4854"/>
                  </wp:wrapPolygon>
                </wp:wrapThrough>
                <wp:docPr id="1238" name="Rectangle à coins arrondis 1238"/>
                <wp:cNvGraphicFramePr/>
                <a:graphic xmlns:a="http://schemas.openxmlformats.org/drawingml/2006/main">
                  <a:graphicData uri="http://schemas.microsoft.com/office/word/2010/wordprocessingShape">
                    <wps:wsp>
                      <wps:cNvSpPr/>
                      <wps:spPr>
                        <a:xfrm>
                          <a:off x="0" y="0"/>
                          <a:ext cx="1981200" cy="339090"/>
                        </a:xfrm>
                        <a:prstGeom prst="roundRect">
                          <a:avLst/>
                        </a:prstGeom>
                        <a:solidFill>
                          <a:srgbClr val="E4EC1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4AED8B0" w14:textId="77777777" w:rsidR="00192307" w:rsidRPr="00D32DC1" w:rsidRDefault="00192307" w:rsidP="009E693B">
                            <w:pPr>
                              <w:jc w:val="center"/>
                              <w:rPr>
                                <w:sz w:val="22"/>
                                <w:szCs w:val="22"/>
                                <w:lang w:val="fr-CA"/>
                              </w:rPr>
                            </w:pPr>
                            <w:r w:rsidRPr="00D32DC1">
                              <w:rPr>
                                <w:color w:val="000000" w:themeColor="text1"/>
                                <w:sz w:val="22"/>
                                <w:szCs w:val="22"/>
                                <w:lang w:val="fr-CA"/>
                              </w:rPr>
                              <w:t>Durant toute la vie active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EA900" id="Rectangle à coins arrondis 1238" o:spid="_x0000_s1226" style="position:absolute;left:0;text-align:left;margin-left:559.45pt;margin-top:335.8pt;width:156pt;height:26.7pt;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aOc+gIAAGQGAAAOAAAAZHJzL2Uyb0RvYy54bWysVdtu2zAMfR+wfxD0vtpOsq0J6hRB2gwD&#13;&#10;ijVoO/RZkeVYgCxplJI4+5r9y35slHxJ1xYoMKwPqmTxUOThIXNx2dSK7AU4aXROs7OUEqG5KaTe&#13;&#10;5vT7w+rDOSXOM10wZbTI6VE4ejl//+7iYGdiZCqjCgEEnWg3O9icVt7bWZI4XomauTNjhcbL0kDN&#13;&#10;PB5hmxTADui9VskoTT8lBwOFBcOFc/j1qr2k8+i/LAX3t2XphCcqpxibjyvEdRPWZH7BZltgtpK8&#13;&#10;C4P9QxQ1kxofHVxdMc/IDuQLV7XkYJwp/Rk3dWLKUnIRc8BssvRZNvcVsyLmguQ4O9Dk/p9b/m2/&#13;&#10;BiILrN1ojLXSrMYq3SFvTG+VIL9/EW6kdoQBGF1IR6Id0nawboboe7uG7uRwGzhoSqjDf8yONJHq&#13;&#10;40C1aDzh+DGbnmdYP0o43o3H03Qaa5Gc0Bac/yJMTcImp2B2ughxRZrZ/sZ5fBbte7vwojNKFiup&#13;&#10;VDzAdrNUQPYMa389uV5mq1BuhPxlpvRLZFCfGLC+yV4C0U2LFFFlbTjomgstxkVwyZFKYF34Bnxl&#13;&#10;Op2tkEnfKk/JbeXv5JaAxH7xFQix9pQUEiXqVUwVDIqXtcLFHop8gtjndJRO0vDXxda7ajM8heHs&#13;&#10;uAhph3q1FYo7f1QiRKn0nShRAKEm8b3YeqfkGUdXvicgWgdYiSQPwPHbwM4+QFvCBvDobfCAiC8j&#13;&#10;eQO4ltrAaw7UEHLZ2vcMtHkHCnyzaVrlT6eBw/BtY4oj9gNyHnl2lq8kyu+GOb9mgJMBFYvTzt/i&#13;&#10;UipzyKnpdpRUBn6+9j3YY8PiLSUHnDQ5dT92DAQl6qvGVp5mk0kYTfEw+fh5hAd4erN5eqN39dKg&#13;&#10;oDOcq5bHbbD3qt+WYOpHHIqL8CpeMc3x7ZxyD/1h6dsJiGOVi8UimuE4sszf6HvLeyWEznpoHhnY&#13;&#10;TsQeu/eb6acSmz3rwtY21Eibxc6bUsYWPfHa1QBHWRRp1w5hVj49R6vTj8P8DwAAAP//AwBQSwME&#13;&#10;FAAGAAgAAAAhAA2mev/nAAAAEgEAAA8AAABkcnMvZG93bnJldi54bWxMT01Lw0AQvQv+h2UEb3Y3&#13;&#10;VdOaZlNECSWtIG0F8bbJrkkwOxuy2zb9905Pehl4M2/eR7ocbceOZvCtQwnRRAAzWDndYi3hY5/f&#13;&#10;zYH5oFCrzqGRcDYeltn1VaoS7U64NcddqBmJoE+UhCaEPuHcV42xyk9cb5Bu326wKhAcaq4HdSJx&#13;&#10;2/GpEDG3qkVyaFRvXhpT/ewOVsLm883reFPm69V7uSpyXRRr+yXl7c34uqDxvAAWzBj+PuDSgfJD&#13;&#10;RsFKd0DtWUc4iuZPxJUQz6IY2IXycC9oVUqYTR8F8Czl/6tkvwAAAP//AwBQSwECLQAUAAYACAAA&#13;&#10;ACEAtoM4kv4AAADhAQAAEwAAAAAAAAAAAAAAAAAAAAAAW0NvbnRlbnRfVHlwZXNdLnhtbFBLAQIt&#13;&#10;ABQABgAIAAAAIQA4/SH/1gAAAJQBAAALAAAAAAAAAAAAAAAAAC8BAABfcmVscy8ucmVsc1BLAQIt&#13;&#10;ABQABgAIAAAAIQApraOc+gIAAGQGAAAOAAAAAAAAAAAAAAAAAC4CAABkcnMvZTJvRG9jLnhtbFBL&#13;&#10;AQItABQABgAIAAAAIQANpnr/5wAAABIBAAAPAAAAAAAAAAAAAAAAAFQFAABkcnMvZG93bnJldi54&#13;&#10;bWxQSwUGAAAAAAQABADzAAAAaAYAAAAA&#13;&#10;" fillcolor="#e4ec1f" strokecolor="black [3213]">
                <v:textbox>
                  <w:txbxContent>
                    <w:p w14:paraId="54AED8B0" w14:textId="77777777" w:rsidR="00192307" w:rsidRPr="00D32DC1" w:rsidRDefault="00192307" w:rsidP="009E693B">
                      <w:pPr>
                        <w:jc w:val="center"/>
                        <w:rPr>
                          <w:sz w:val="22"/>
                          <w:szCs w:val="22"/>
                          <w:lang w:val="fr-CA"/>
                        </w:rPr>
                      </w:pPr>
                      <w:r w:rsidRPr="00D32DC1">
                        <w:rPr>
                          <w:color w:val="000000" w:themeColor="text1"/>
                          <w:sz w:val="22"/>
                          <w:szCs w:val="22"/>
                          <w:lang w:val="fr-CA"/>
                        </w:rPr>
                        <w:t>Durant toute la vie active</w:t>
                      </w:r>
                    </w:p>
                  </w:txbxContent>
                </v:textbox>
                <w10:wrap type="through"/>
              </v:roundrect>
            </w:pict>
          </mc:Fallback>
        </mc:AlternateContent>
      </w:r>
      <w:r>
        <w:rPr>
          <w:noProof/>
          <w:lang w:eastAsia="fr-FR"/>
        </w:rPr>
        <mc:AlternateContent>
          <mc:Choice Requires="wps">
            <w:drawing>
              <wp:anchor distT="0" distB="0" distL="114300" distR="114300" simplePos="0" relativeHeight="253749248" behindDoc="0" locked="0" layoutInCell="1" allowOverlap="1" wp14:anchorId="7F98B61C" wp14:editId="208F5A1E">
                <wp:simplePos x="0" y="0"/>
                <wp:positionH relativeFrom="column">
                  <wp:posOffset>-661670</wp:posOffset>
                </wp:positionH>
                <wp:positionV relativeFrom="paragraph">
                  <wp:posOffset>4257040</wp:posOffset>
                </wp:positionV>
                <wp:extent cx="5336540" cy="342900"/>
                <wp:effectExtent l="50800" t="76200" r="73660" b="63500"/>
                <wp:wrapThrough wrapText="bothSides">
                  <wp:wrapPolygon edited="0">
                    <wp:start x="-206" y="-4800"/>
                    <wp:lineTo x="-206" y="24000"/>
                    <wp:lineTo x="21795" y="24000"/>
                    <wp:lineTo x="21795" y="-4800"/>
                    <wp:lineTo x="-206" y="-4800"/>
                  </wp:wrapPolygon>
                </wp:wrapThrough>
                <wp:docPr id="1239" name="Rectangle à coins arrondis 1239"/>
                <wp:cNvGraphicFramePr/>
                <a:graphic xmlns:a="http://schemas.openxmlformats.org/drawingml/2006/main">
                  <a:graphicData uri="http://schemas.microsoft.com/office/word/2010/wordprocessingShape">
                    <wps:wsp>
                      <wps:cNvSpPr/>
                      <wps:spPr>
                        <a:xfrm>
                          <a:off x="0" y="0"/>
                          <a:ext cx="5336540" cy="342900"/>
                        </a:xfrm>
                        <a:prstGeom prst="roundRect">
                          <a:avLst/>
                        </a:prstGeom>
                        <a:solidFill>
                          <a:srgbClr val="7475F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501D815" w14:textId="77777777" w:rsidR="00192307" w:rsidRPr="00D32DC1" w:rsidRDefault="00192307" w:rsidP="009E693B">
                            <w:pPr>
                              <w:jc w:val="center"/>
                              <w:rPr>
                                <w:sz w:val="22"/>
                                <w:szCs w:val="22"/>
                                <w:lang w:val="fr-CA"/>
                              </w:rPr>
                            </w:pPr>
                            <w:r w:rsidRPr="00D32DC1">
                              <w:rPr>
                                <w:sz w:val="22"/>
                                <w:szCs w:val="22"/>
                                <w:lang w:val="fr-CA"/>
                              </w:rPr>
                              <w:t>Durant toute la durée de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98B61C" id="Rectangle à coins arrondis 1239" o:spid="_x0000_s1227" style="position:absolute;left:0;text-align:left;margin-left:-52.1pt;margin-top:335.2pt;width:420.2pt;height:27pt;z-index:2537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P1t+gIAAGQGAAAOAAAAZHJzL2Uyb0RvYy54bWysVdtOGzEQfa/Uf7D8XjbJJlAiNigCpaqE&#13;&#10;aARUPDteO2vJa7tjJ1n6Nf2X/ljH3ksoICFV5cHY6znjmTNnJheXTa3JXoBX1hR0fDKiRBhuS2W2&#13;&#10;Bf3+sPr0mRIfmCmZtkYU9El4ern4+OHi4OZiYiurSwEEnRg/P7iCViG4eZZ5Xoma+RPrhMFLaaFm&#13;&#10;AY+wzUpgB/Re62wyGp1mBwulA8uF9/j1ur2ki+RfSsHDNym9CEQXFGMLaYW0buKaLS7YfAvMVYp3&#13;&#10;YbB/iKJmyuCjg6trFhjZgXrlqlYcrLcynHBbZ1ZKxUXKAbMZj15kc18xJ1IuSI53A03+/7nlt/s1&#13;&#10;EFVi7Sb5OSWG1VilO+SNma0W5Pcvwq0ynjAAa0rlSbJD2g7OzxF979bQnTxuIweNhDr+x+xIk6h+&#13;&#10;GqgWTSAcP87y/HQ2xYpwvMunk/NRqkV2RDvw4YuwNYmbgoLdmTLGlWhm+xsf8Fm07+3ii95qVa6U&#13;&#10;1ukA282VBrJnWPuz6dlslcdyI+QvM21eI6P6xIANzfg1EN20SJFU1oaDrrkwIi+jS45UAuvCtxAq&#13;&#10;2+lshUyGVnlabatwp7YEFPZLqECIdaCkVCjRoFOqYFG8rBUu9lDiE8S+oJPRdBT/uth6V22GxzC8&#13;&#10;y8uYdqxXW6G0C09axCi1uRMSBYA1Gaf3Uusdk2ccXYWegGQdYRJJHoD5+8DOPkJbwgbw5H3wgEgv&#13;&#10;I3kDuFbGwlsO9BCybO17Btq8IwWh2TRJ+ThHIofx28aWT9gPyHni2Tu+Uii/G+bDmgFOBlQsTrvw&#13;&#10;DRep7aGgtttRUln4+db3aI8Ni7eUHHDSFNT/2DEQlOivBlv5fDyNjRDSYTo7m+ABnt9snt+YXX1l&#13;&#10;UdBjnKuOp220D7rfSrD1Iw7FZXwVr5jh+HZBeYD+cBXaCYhjlYvlMpnhOHIs3Jh7x3slxM56aB4Z&#13;&#10;uE7EAbv31vZTic1fdGFrG2tk7HIXrFSpRY+8djXAUZZE2rVDnJXPz8nq+OOw+AMAAP//AwBQSwME&#13;&#10;FAAGAAgAAAAhAKyRQWvjAAAAEQEAAA8AAABkcnMvZG93bnJldi54bWxMT8lOwzAQvSPxD9YgcWvt&#13;&#10;hpCiNE4FRBWoF0RBnJ1kGge8RLHbhL9nOMFlNMubtxTb2Rp2xjH03klYLQUwdI1ve9dJeH/bLe6A&#13;&#10;hahcq4x3KOEbA2zLy4tC5a2f3CueD7FjROJCriToGIec89BotCos/YCObkc/WhVpHDvejmoicmt4&#13;&#10;IkTGreodKWg14KPG5utwshKeq49qCruneY++NvVRP3zevmgpr6/makPlfgMs4hz/PuA3A/mHkozV&#13;&#10;/uTawIyExUqkCWElZGuRAiPI+iajTU1NkqbAy4L/T1L+AAAA//8DAFBLAQItABQABgAIAAAAIQC2&#13;&#10;gziS/gAAAOEBAAATAAAAAAAAAAAAAAAAAAAAAABbQ29udGVudF9UeXBlc10ueG1sUEsBAi0AFAAG&#13;&#10;AAgAAAAhADj9If/WAAAAlAEAAAsAAAAAAAAAAAAAAAAALwEAAF9yZWxzLy5yZWxzUEsBAi0AFAAG&#13;&#10;AAgAAAAhANsE/W36AgAAZAYAAA4AAAAAAAAAAAAAAAAALgIAAGRycy9lMm9Eb2MueG1sUEsBAi0A&#13;&#10;FAAGAAgAAAAhAKyRQWvjAAAAEQEAAA8AAAAAAAAAAAAAAAAAVAUAAGRycy9kb3ducmV2LnhtbFBL&#13;&#10;BQYAAAAABAAEAPMAAABkBgAAAAA=&#13;&#10;" fillcolor="#7475f3" strokecolor="black [3213]">
                <v:textbox>
                  <w:txbxContent>
                    <w:p w14:paraId="0501D815" w14:textId="77777777" w:rsidR="00192307" w:rsidRPr="00D32DC1" w:rsidRDefault="00192307" w:rsidP="009E693B">
                      <w:pPr>
                        <w:jc w:val="center"/>
                        <w:rPr>
                          <w:sz w:val="22"/>
                          <w:szCs w:val="22"/>
                          <w:lang w:val="fr-CA"/>
                        </w:rPr>
                      </w:pPr>
                      <w:r w:rsidRPr="00D32DC1">
                        <w:rPr>
                          <w:sz w:val="22"/>
                          <w:szCs w:val="22"/>
                          <w:lang w:val="fr-CA"/>
                        </w:rPr>
                        <w:t>Durant toute la durée de la retraite</w:t>
                      </w:r>
                    </w:p>
                  </w:txbxContent>
                </v:textbox>
                <w10:wrap type="through"/>
              </v:roundrect>
            </w:pict>
          </mc:Fallback>
        </mc:AlternateContent>
      </w:r>
      <w:r>
        <w:rPr>
          <w:noProof/>
          <w:lang w:eastAsia="fr-FR"/>
        </w:rPr>
        <mc:AlternateContent>
          <mc:Choice Requires="wps">
            <w:drawing>
              <wp:anchor distT="0" distB="0" distL="114300" distR="114300" simplePos="0" relativeHeight="253751296" behindDoc="0" locked="0" layoutInCell="1" allowOverlap="1" wp14:anchorId="3680F3CF" wp14:editId="0C162DE9">
                <wp:simplePos x="0" y="0"/>
                <wp:positionH relativeFrom="column">
                  <wp:posOffset>4675505</wp:posOffset>
                </wp:positionH>
                <wp:positionV relativeFrom="paragraph">
                  <wp:posOffset>4264660</wp:posOffset>
                </wp:positionV>
                <wp:extent cx="2437765" cy="342900"/>
                <wp:effectExtent l="76200" t="76200" r="76835" b="63500"/>
                <wp:wrapThrough wrapText="bothSides">
                  <wp:wrapPolygon edited="0">
                    <wp:start x="-450" y="-4800"/>
                    <wp:lineTo x="-675" y="24000"/>
                    <wp:lineTo x="22056" y="24000"/>
                    <wp:lineTo x="22056" y="-4800"/>
                    <wp:lineTo x="-450" y="-4800"/>
                  </wp:wrapPolygon>
                </wp:wrapThrough>
                <wp:docPr id="1240" name="Rectangle à coins arrondis 1240"/>
                <wp:cNvGraphicFramePr/>
                <a:graphic xmlns:a="http://schemas.openxmlformats.org/drawingml/2006/main">
                  <a:graphicData uri="http://schemas.microsoft.com/office/word/2010/wordprocessingShape">
                    <wps:wsp>
                      <wps:cNvSpPr/>
                      <wps:spPr>
                        <a:xfrm>
                          <a:off x="0" y="0"/>
                          <a:ext cx="2437765" cy="342900"/>
                        </a:xfrm>
                        <a:prstGeom prst="roundRect">
                          <a:avLst/>
                        </a:prstGeom>
                        <a:solidFill>
                          <a:srgbClr val="FB81D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C5AF156" w14:textId="77777777" w:rsidR="00192307" w:rsidRPr="00D32DC1" w:rsidRDefault="00192307" w:rsidP="009E693B">
                            <w:pPr>
                              <w:jc w:val="center"/>
                              <w:rPr>
                                <w:color w:val="000000" w:themeColor="text1"/>
                                <w:sz w:val="22"/>
                                <w:szCs w:val="22"/>
                                <w:lang w:val="fr-CA"/>
                              </w:rPr>
                            </w:pPr>
                            <w:r w:rsidRPr="00D32DC1">
                              <w:rPr>
                                <w:color w:val="000000" w:themeColor="text1"/>
                                <w:sz w:val="22"/>
                                <w:szCs w:val="22"/>
                                <w:lang w:val="fr-CA"/>
                              </w:rPr>
                              <w:t>« Photo » au début de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80F3CF" id="Rectangle à coins arrondis 1240" o:spid="_x0000_s1228" style="position:absolute;left:0;text-align:left;margin-left:368.15pt;margin-top:335.8pt;width:191.95pt;height:27pt;z-index:2537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9qOZ9wIAAGQGAAAOAAAAZHJzL2Uyb0RvYy54bWysVdlqGzEUfS/0H4TeG6/ZTMbBTXAphMYk&#13;&#10;KXmWNRqPQKOrXsn2pF/Tf+mP9UqzOE0CgVI/yFruucu5y1xc1pVhO4Veg8346GjImbIScm03Gf/+&#13;&#10;sPx0xpkPwubCgFUZf1KeX84/frjYu5kaQwkmV8hIifWzvct4GYKbDQZelqoS/gicsvRYAFYi0BE3&#13;&#10;gxzFnrRXZjAeDk8Ge8DcIUjlPd1eN498nvQXhZLhtii8CsxknHwLacW0ruM6mF+I2QaFK7Vs3RD/&#13;&#10;4EUltCWjvaprEQTbon6lqtISwUMRjiRUAygKLVWKgaIZDV9Ec18Kp1IsRI53PU3+/6mV33YrZDqn&#13;&#10;3I2nRJAVFWXpjngTdmMU+/2LSdDWM4EINteeJTmibe/8jND3boXtydM2clAXWMV/io7VieqnnmpV&#13;&#10;BybpcjydnJ6eHHMm6W0yHZ8PUy4GB7RDH74oqFjcZBxha/PoV6JZ7G58ILMk38lFix6MzpfamHTA&#13;&#10;zfrKINsJyv3y89noehTTTZC/xIx9jYzVp3psqN8AkpoGqVKVNe6QaqmsmuRRpSQqUbTuA4YS2jpb&#13;&#10;EpOhqTyjN2W40xuGmvollKjUKnCWayrRYFKoCFS8oilc6qHEJ6odUTicDuOvDapT1UR4cMO7SR7D&#13;&#10;jvlqMpR24cmo6KWxd6qgAqCcjJK91HqH4IUkVaEjIElHWEEk98DJ+8BWPkIbwnrw+H1wj0iWibwe&#13;&#10;XGkL+JYC07tcNPIdA03ckYJQr+tU+dR5kcN4t4b8ifqBOE88eyeXmsrvRviwEkiTgVqEpl24paUw&#13;&#10;sM84tDvOSsCfb91HeWpYeuVsT5Mm4/7HVqDizHy11Mrno2nsvJAO0+PTMR3w+cv6+YvdVldABT2i&#13;&#10;uepk2kb5YLptgVA90lBcRKv0JKwk2xmXAbvDVWgmII1VqRaLJEbjyIlwY++d7CohdtZD/SjQtUUc&#13;&#10;qHu/QTeVxOxFFzayMUcWFtsAhU4teuC1zQGNslSkbTvEWfn8nKQOH4f5HwAAAP//AwBQSwMEFAAG&#13;&#10;AAgAAAAhAIOfrgDlAAAAEQEAAA8AAABkcnMvZG93bnJldi54bWxMTz1PwzAQ3ZH4D9YhsVEnrkir&#13;&#10;NE6FihhALGkZOrr2kUTEdhQ7bZpfz3WC5Umn9+59FNvJduyMQ2i9k5AuEmDotDetqyV8Hd6e1sBC&#13;&#10;VM6ozjuUcMUA2/L+rlC58RdX4Xkfa0YmLuRKQhNjn3MedINWhYXv0RH37QerIp1Dzc2gLmRuOy6S&#13;&#10;JONWtY4SGtXjrkH9sx+thPnD9uu2EvN1pz/fR32cx2N1kPLxYXrdELxsgEWc4t8H3DZQfyip2MmP&#13;&#10;zgTWSVgtsyVJJWSrNAN2U6QiEcBOxInnDHhZ8P9Lyl8AAAD//wMAUEsBAi0AFAAGAAgAAAAhALaD&#13;&#10;OJL+AAAA4QEAABMAAAAAAAAAAAAAAAAAAAAAAFtDb250ZW50X1R5cGVzXS54bWxQSwECLQAUAAYA&#13;&#10;CAAAACEAOP0h/9YAAACUAQAACwAAAAAAAAAAAAAAAAAvAQAAX3JlbHMvLnJlbHNQSwECLQAUAAYA&#13;&#10;CAAAACEAAfajmfcCAABkBgAADgAAAAAAAAAAAAAAAAAuAgAAZHJzL2Uyb0RvYy54bWxQSwECLQAU&#13;&#10;AAYACAAAACEAg5+uAOUAAAARAQAADwAAAAAAAAAAAAAAAABRBQAAZHJzL2Rvd25yZXYueG1sUEsF&#13;&#10;BgAAAAAEAAQA8wAAAGMGAAAAAA==&#13;&#10;" fillcolor="#fb81d1" strokecolor="black [3213]">
                <v:textbox>
                  <w:txbxContent>
                    <w:p w14:paraId="3C5AF156" w14:textId="77777777" w:rsidR="00192307" w:rsidRPr="00D32DC1" w:rsidRDefault="00192307" w:rsidP="009E693B">
                      <w:pPr>
                        <w:jc w:val="center"/>
                        <w:rPr>
                          <w:color w:val="000000" w:themeColor="text1"/>
                          <w:sz w:val="22"/>
                          <w:szCs w:val="22"/>
                          <w:lang w:val="fr-CA"/>
                        </w:rPr>
                      </w:pPr>
                      <w:r w:rsidRPr="00D32DC1">
                        <w:rPr>
                          <w:color w:val="000000" w:themeColor="text1"/>
                          <w:sz w:val="22"/>
                          <w:szCs w:val="22"/>
                          <w:lang w:val="fr-CA"/>
                        </w:rPr>
                        <w:t>« Photo » au début de la retraite</w:t>
                      </w:r>
                    </w:p>
                  </w:txbxContent>
                </v:textbox>
                <w10:wrap type="through"/>
              </v:roundrect>
            </w:pict>
          </mc:Fallback>
        </mc:AlternateContent>
      </w:r>
      <w:r w:rsidRPr="00B633BF">
        <w:rPr>
          <w:noProof/>
          <w:lang w:eastAsia="fr-FR"/>
        </w:rPr>
        <mc:AlternateContent>
          <mc:Choice Requires="wps">
            <w:drawing>
              <wp:anchor distT="0" distB="0" distL="114300" distR="114300" simplePos="0" relativeHeight="253743104" behindDoc="0" locked="0" layoutInCell="1" allowOverlap="1" wp14:anchorId="49EBF1BA" wp14:editId="7BA53B3E">
                <wp:simplePos x="0" y="0"/>
                <wp:positionH relativeFrom="column">
                  <wp:posOffset>7501255</wp:posOffset>
                </wp:positionH>
                <wp:positionV relativeFrom="paragraph">
                  <wp:posOffset>877570</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1241" name="Flèche vers le bas 5"/>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19F74E62" w14:textId="77777777" w:rsidR="00192307" w:rsidRPr="00B633BF" w:rsidRDefault="00192307"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5</w:t>
                            </w:r>
                          </w:p>
                        </w:txbxContent>
                      </wps:txbx>
                      <wps:bodyPr vert="vert">
                        <a:noAutofit/>
                      </wps:bodyPr>
                    </wps:wsp>
                  </a:graphicData>
                </a:graphic>
                <wp14:sizeRelH relativeFrom="margin">
                  <wp14:pctWidth>0</wp14:pctWidth>
                </wp14:sizeRelH>
              </wp:anchor>
            </w:drawing>
          </mc:Choice>
          <mc:Fallback>
            <w:pict>
              <v:shape w14:anchorId="49EBF1BA" id="Flèche vers le bas 5" o:spid="_x0000_s1229" type="#_x0000_t67" style="position:absolute;left:0;text-align:left;margin-left:590.65pt;margin-top:69.1pt;width:77.15pt;height:98.7pt;z-index:25374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IcPFgIAAIkEAAAOAAAAZHJzL2Uyb0RvYy54bWysVNtuEzEQfUfiHyy/k72koUmUTVURhRcE&#13;&#10;FYUPcLx2Ysn2WLab3fwR/8GPMXY2G0qRKiFevL7MOeNzZryru95ochQ+KLANrSYlJcJyaJXdN/T7&#13;&#10;t+27OSUhMtsyDVY09CQCvVu/fbPq3FLUcADdCk+QxIZl5xp6iNEtiyLwgzAsTMAJi4cSvGERl35f&#13;&#10;tJ51yG50UZfl+6ID3zoPXISAu5vzIV1nfikFj1+kDCIS3VC8W8yjz+MujcV6xZZ7z9xB8eEa7B9u&#13;&#10;YZiymHSk2rDIyJNXL6iM4h4CyDjhYAqQUnGRNaCaqvxDzeOBOZG1oDnBjTaF/0fLPx8fPFEt1q6+&#13;&#10;qSixzGCVtvrnD6xALizRguxYILPkVefCEiGP7sEPq4DTJLyX3qQvSiJ99vc0+iv6SDhuLm4X83JG&#13;&#10;Ccejqp5Nbxa5AMUV7XyIHwUYkiYNbaGz995Dl71lx08hYlqMv8SljAG0ardK67zw+90H7cmRpYKX&#13;&#10;23qzSfdGyLMwbUnX0Ho+u51l6meHufnEyBL76iUFEmqLvMmQswV5Fk9apGto+1VItBVFV+cEqaGv&#13;&#10;nIxzYeN04M3RCSZRxQicvg4c4hNU5GYfwfXr4BGRM4ONI9goC/5vBDperJDn+IsDZ93Jgtjv+txP&#13;&#10;dVkneWlvB+0Juwx/E1jTNGZuC/dPEaTKJb2GDZTY77lsw9tMD+r3dY66/kHWvwAAAP//AwBQSwME&#13;&#10;FAAGAAgAAAAhACbCi/XjAAAAEgEAAA8AAABkcnMvZG93bnJldi54bWxMT8tOwzAQvCPxD9YicaNO&#13;&#10;ajUyaZwKgeDCqQ8JcdvGJo6I7Sh225SvZ8ulXFYz2pnZnWo1uZ4dzRi74BXkswyY8U3QnW8V7Lav&#13;&#10;DxJYTOg19sEbBWcTYVXf3lRY6nDya3PcpJZRiI8lKrApDSXnsbHGYZyFwXjafYXRYSI6tlyPeKJw&#13;&#10;1/N5lhXcYefpgsXBPFvTfG8Ojt7AH75rOnl+m94fP4pPsZbbhVXq/m56WdJ4WgJLZkpXB1w6kBFq&#13;&#10;emwfDl5H1hPPZS5IS0jIObCLRIhFAWyv4A/wuuL/q9S/AAAA//8DAFBLAQItABQABgAIAAAAIQC2&#13;&#10;gziS/gAAAOEBAAATAAAAAAAAAAAAAAAAAAAAAABbQ29udGVudF9UeXBlc10ueG1sUEsBAi0AFAAG&#13;&#10;AAgAAAAhADj9If/WAAAAlAEAAAsAAAAAAAAAAAAAAAAALwEAAF9yZWxzLy5yZWxzUEsBAi0AFAAG&#13;&#10;AAgAAAAhAOoUhw8WAgAAiQQAAA4AAAAAAAAAAAAAAAAALgIAAGRycy9lMm9Eb2MueG1sUEsBAi0A&#13;&#10;FAAGAAgAAAAhACbCi/XjAAAAEgEAAA8AAAAAAAAAAAAAAAAAcAQAAGRycy9kb3ducmV2LnhtbFBL&#13;&#10;BQYAAAAABAAEAPMAAACABQAAAAA=&#13;&#10;" adj="13158" fillcolor="#00f2dd" strokecolor="black [3213]" strokeweight="2.25pt">
                <v:shadow on="t" color="black" opacity="18350f" origin=",.5" offset="0"/>
                <v:textbox style="layout-flow:vertical">
                  <w:txbxContent>
                    <w:p w14:paraId="19F74E62" w14:textId="77777777" w:rsidR="00192307" w:rsidRPr="00B633BF" w:rsidRDefault="00192307"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5</w:t>
                      </w:r>
                    </w:p>
                  </w:txbxContent>
                </v:textbox>
                <w10:wrap type="through"/>
              </v:shape>
            </w:pict>
          </mc:Fallback>
        </mc:AlternateContent>
      </w:r>
      <w:r w:rsidRPr="00B633BF">
        <w:rPr>
          <w:noProof/>
          <w:lang w:eastAsia="fr-FR"/>
        </w:rPr>
        <mc:AlternateContent>
          <mc:Choice Requires="wps">
            <w:drawing>
              <wp:anchor distT="0" distB="0" distL="114300" distR="114300" simplePos="0" relativeHeight="253742080" behindDoc="0" locked="0" layoutInCell="1" allowOverlap="1" wp14:anchorId="0CDEAF17" wp14:editId="55EFB8AE">
                <wp:simplePos x="0" y="0"/>
                <wp:positionH relativeFrom="column">
                  <wp:posOffset>5289550</wp:posOffset>
                </wp:positionH>
                <wp:positionV relativeFrom="paragraph">
                  <wp:posOffset>876935</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1242" name="Flèche vers le bas 4"/>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315404F6" w14:textId="77777777" w:rsidR="00192307" w:rsidRPr="00B633BF" w:rsidRDefault="00192307"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4</w:t>
                            </w:r>
                          </w:p>
                        </w:txbxContent>
                      </wps:txbx>
                      <wps:bodyPr vert="vert">
                        <a:noAutofit/>
                      </wps:bodyPr>
                    </wps:wsp>
                  </a:graphicData>
                </a:graphic>
                <wp14:sizeRelH relativeFrom="margin">
                  <wp14:pctWidth>0</wp14:pctWidth>
                </wp14:sizeRelH>
              </wp:anchor>
            </w:drawing>
          </mc:Choice>
          <mc:Fallback>
            <w:pict>
              <v:shape w14:anchorId="0CDEAF17" id="Flèche vers le bas 4" o:spid="_x0000_s1230" type="#_x0000_t67" style="position:absolute;left:0;text-align:left;margin-left:416.5pt;margin-top:69.05pt;width:77.15pt;height:98.7pt;z-index:25374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t+xXFgIAAIkEAAAOAAAAZHJzL2Uyb0RvYy54bWysVFtu2zAQ/C/QOxD8ryXLdmMbloOghvtT&#13;&#10;tEHTHICmSJsAySVIxpJv1Hv0Yl3Sstw0AQIU/aH42JnlzC61uu2MJkfhgwJb0/GopERYDo2y+5o+&#13;&#10;/th+mFMSIrMN02BFTU8i0Nv1+3er1i1FBQfQjfAESWxYtq6mhxjdsigCPwjDwgicsHgowRsWcen3&#13;&#10;ReNZi+xGF1VZfixa8I3zwEUIuLs5H9J15pdS8PhNyiAi0TXFu8U8+jzu0lisV2y598wdFO+vwf7h&#13;&#10;FoYpi0kHqg2LjDx59YLKKO4hgIwjDqYAKRUXWQOqGZd/qXk4MCeyFjQnuMGm8P9o+dfjvSeqwdpV&#13;&#10;04oSywxWaat//cQK5MISLciOBTJNXrUuLBHy4O59vwo4TcI76U36oiTSZX9Pg7+ii4Tj5uJmMS9n&#13;&#10;lHA8GlezyXSRC1Bc0c6H+FmAIWlS0wZae+c9tNlbdvwSIqbF+EtcyhhAq2artM4Lv9990p4cWSp4&#13;&#10;ua02m3RvhDwL05a0Na3ms5tZpn52mJtPDCyxG7+kQEJtkTcZcrYgz+JJi3QNbb8Libai6PE5QWro&#13;&#10;KyfjXNg46XlzdIJJVDEAJ28D+/gEFbnZB3D1NnhA5Mxg4wA2yoJ/jUDHixXyHH9x4Kw7WRC7XZf7&#13;&#10;qSqzvLS3g+aEXYa/CaxpGjO3hbunCFLlkl7Dekrs91y2/m2mB/XnOkdd/yDr3wAAAP//AwBQSwME&#13;&#10;FAAGAAgAAAAhAG/+MY7kAAAAEAEAAA8AAABkcnMvZG93bnJldi54bWxMj81OwzAQhO9IvIO1SNyo&#13;&#10;U6wUN41TIRBcOPVHQty2sUki4nUUu23K07Oc4LLSanZm5yvXk+/FyY2xC2RgPstAOKqD7agxsN+9&#13;&#10;3GkQMSFZ7AM5AxcXYV1dX5VY2HCmjTttUyM4hGKBBtqUhkLKWLfOY5yFwRFrn2H0mHgdG2lHPHO4&#13;&#10;7+V9li2kx474Q4uDe2pd/bU9eq6B33Jfd/ryOr0t3xcfaqN3eWvM7c30vOLxuAKR3JT+HPDLwEao&#13;&#10;uNghHMlG0RvQSjFQYkHpOQi+WOoHBeJgQKk8B1mV8j9I9QMAAP//AwBQSwECLQAUAAYACAAAACEA&#13;&#10;toM4kv4AAADhAQAAEwAAAAAAAAAAAAAAAAAAAAAAW0NvbnRlbnRfVHlwZXNdLnhtbFBLAQItABQA&#13;&#10;BgAIAAAAIQA4/SH/1gAAAJQBAAALAAAAAAAAAAAAAAAAAC8BAABfcmVscy8ucmVsc1BLAQItABQA&#13;&#10;BgAIAAAAIQDNt+xXFgIAAIkEAAAOAAAAAAAAAAAAAAAAAC4CAABkcnMvZTJvRG9jLnhtbFBLAQIt&#13;&#10;ABQABgAIAAAAIQBv/jGO5AAAABABAAAPAAAAAAAAAAAAAAAAAHAEAABkcnMvZG93bnJldi54bWxQ&#13;&#10;SwUGAAAAAAQABADzAAAAgQUAAAAA&#13;&#10;" adj="13158" fillcolor="#00f2dd" strokecolor="black [3213]" strokeweight="2.25pt">
                <v:shadow on="t" color="black" opacity="18350f" origin=",.5" offset="0"/>
                <v:textbox style="layout-flow:vertical">
                  <w:txbxContent>
                    <w:p w14:paraId="315404F6" w14:textId="77777777" w:rsidR="00192307" w:rsidRPr="00B633BF" w:rsidRDefault="00192307"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4</w:t>
                      </w:r>
                    </w:p>
                  </w:txbxContent>
                </v:textbox>
                <w10:wrap type="through"/>
              </v:shape>
            </w:pict>
          </mc:Fallback>
        </mc:AlternateContent>
      </w:r>
      <w:r w:rsidRPr="00B633BF">
        <w:rPr>
          <w:noProof/>
          <w:lang w:eastAsia="fr-FR"/>
        </w:rPr>
        <mc:AlternateContent>
          <mc:Choice Requires="wps">
            <w:drawing>
              <wp:anchor distT="0" distB="0" distL="114300" distR="114300" simplePos="0" relativeHeight="253740032" behindDoc="0" locked="0" layoutInCell="1" allowOverlap="1" wp14:anchorId="688CD54F" wp14:editId="7DE01954">
                <wp:simplePos x="0" y="0"/>
                <wp:positionH relativeFrom="column">
                  <wp:posOffset>2011680</wp:posOffset>
                </wp:positionH>
                <wp:positionV relativeFrom="paragraph">
                  <wp:posOffset>875030</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1243" name="Flèche vers le bas 2"/>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18E65CB3" w14:textId="77777777" w:rsidR="00192307" w:rsidRPr="00B633BF" w:rsidRDefault="00192307"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2</w:t>
                            </w:r>
                          </w:p>
                        </w:txbxContent>
                      </wps:txbx>
                      <wps:bodyPr vert="vert">
                        <a:noAutofit/>
                      </wps:bodyPr>
                    </wps:wsp>
                  </a:graphicData>
                </a:graphic>
                <wp14:sizeRelH relativeFrom="margin">
                  <wp14:pctWidth>0</wp14:pctWidth>
                </wp14:sizeRelH>
              </wp:anchor>
            </w:drawing>
          </mc:Choice>
          <mc:Fallback>
            <w:pict>
              <v:shape w14:anchorId="688CD54F" id="Flèche vers le bas 2" o:spid="_x0000_s1231" type="#_x0000_t67" style="position:absolute;left:0;text-align:left;margin-left:158.4pt;margin-top:68.9pt;width:77.15pt;height:98.7pt;z-index:25374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TK/FwIAAIkEAAAOAAAAZHJzL2Uyb0RvYy54bWysVFtu2zAQ/C/QOxD8ryXLdmMbloOghvtT&#13;&#10;tEHTHICmSJsAySVIxpJv1Hv0Yl3Sstw0AQIU/aH42JnlzC61uu2MJkfhgwJb0/GopERYDo2y+5o+&#13;&#10;/th+mFMSIrMN02BFTU8i0Nv1+3er1i1FBQfQjfAESWxYtq6mhxjdsigCPwjDwgicsHgowRsWcen3&#13;&#10;ReNZi+xGF1VZfixa8I3zwEUIuLs5H9J15pdS8PhNyiAi0TXFu8U8+jzu0lisV2y598wdFO+vwf7h&#13;&#10;FoYpi0kHqg2LjDx59YLKKO4hgIwjDqYAKRUXWQOqGZd/qXk4MCeyFjQnuMGm8P9o+dfjvSeqwdpV&#13;&#10;0wkllhms0lb/+okVyIUlWpAdC6RKXrUuLBHy4O59vwo4TcI76U36oiTSZX9Pg7+ii4Tj5uJmMS9n&#13;&#10;lHA8GlezyXSRC1Bc0c6H+FmAIWlS0wZae+c9tNlbdvwSIqbF+EtcyhhAq2artM4Lv9990p4cWSp4&#13;&#10;ua02m3RvhDwL05a0Na3ms5tZpn52mJtPDCyxG7+kQEJtkTcZcrYgz+JJi3QNbb8Libai6PE5QWro&#13;&#10;KyfjXNg46XlzdIJJVDEAJ28D+/gEFbnZB3D1NnhA5Mxg4wA2yoJ/jUDHixXyHH9x4Kw7WRC7XZf7&#13;&#10;qSqnSV7a20Fzwi7D3wTWNI2Z28LdUwSpckmvYT0l9nsuW/8204P6c52jrn+Q9W8AAAD//wMAUEsD&#13;&#10;BBQABgAIAAAAIQAAayar4gAAABABAAAPAAAAZHJzL2Rvd25yZXYueG1sTE9LT8MwDL4j8R8iI3Fj&#13;&#10;aVfWla7phEBw4bSHhLhljWkqGqdqsq3j12NOcLFsff5e1XpyvTjhGDpPCtJZAgKp8aajVsF+93JX&#13;&#10;gAhRk9G9J1RwwQDr+vqq0qXxZ9rgaRtbwSIUSq3AxjiUUobGotNh5gckxj796HTkc2ylGfWZxV0v&#13;&#10;50mSS6c7YgerB3yy2Hxtj45j6G+5b7ri8jq9PbznH9mm2C2sUrc30/OKx+MKRMQp/jHgtwMToeZg&#13;&#10;B38kE0SvIEtzzh8ZyJa88Mf9Mk1BHBjKFnOQdSX/F6l/AAAA//8DAFBLAQItABQABgAIAAAAIQC2&#13;&#10;gziS/gAAAOEBAAATAAAAAAAAAAAAAAAAAAAAAABbQ29udGVudF9UeXBlc10ueG1sUEsBAi0AFAAG&#13;&#10;AAgAAAAhADj9If/WAAAAlAEAAAsAAAAAAAAAAAAAAAAALwEAAF9yZWxzLy5yZWxzUEsBAi0AFAAG&#13;&#10;AAgAAAAhAOQRMr8XAgAAiQQAAA4AAAAAAAAAAAAAAAAALgIAAGRycy9lMm9Eb2MueG1sUEsBAi0A&#13;&#10;FAAGAAgAAAAhAABrJqviAAAAEAEAAA8AAAAAAAAAAAAAAAAAcQQAAGRycy9kb3ducmV2LnhtbFBL&#13;&#10;BQYAAAAABAAEAPMAAACABQAAAAA=&#13;&#10;" adj="13158" fillcolor="#00f2dd" strokecolor="black [3213]" strokeweight="2.25pt">
                <v:shadow on="t" color="black" opacity="18350f" origin=",.5" offset="0"/>
                <v:textbox style="layout-flow:vertical">
                  <w:txbxContent>
                    <w:p w14:paraId="18E65CB3" w14:textId="77777777" w:rsidR="00192307" w:rsidRPr="00B633BF" w:rsidRDefault="00192307"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2</w:t>
                      </w:r>
                    </w:p>
                  </w:txbxContent>
                </v:textbox>
                <w10:wrap type="through"/>
              </v:shape>
            </w:pict>
          </mc:Fallback>
        </mc:AlternateContent>
      </w:r>
      <w:r w:rsidRPr="00B633BF">
        <w:rPr>
          <w:noProof/>
          <w:lang w:eastAsia="fr-FR"/>
        </w:rPr>
        <mc:AlternateContent>
          <mc:Choice Requires="wps">
            <w:drawing>
              <wp:anchor distT="0" distB="0" distL="114300" distR="114300" simplePos="0" relativeHeight="253739008" behindDoc="0" locked="0" layoutInCell="1" allowOverlap="1" wp14:anchorId="19389F5C" wp14:editId="2C463901">
                <wp:simplePos x="0" y="0"/>
                <wp:positionH relativeFrom="column">
                  <wp:posOffset>-198120</wp:posOffset>
                </wp:positionH>
                <wp:positionV relativeFrom="paragraph">
                  <wp:posOffset>874395</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1244" name="Flèche vers le bas 1"/>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1A778189" w14:textId="77777777" w:rsidR="00192307" w:rsidRPr="00B633BF" w:rsidRDefault="00192307"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1</w:t>
                            </w:r>
                          </w:p>
                        </w:txbxContent>
                      </wps:txbx>
                      <wps:bodyPr vert="vert">
                        <a:noAutofit/>
                      </wps:bodyPr>
                    </wps:wsp>
                  </a:graphicData>
                </a:graphic>
                <wp14:sizeRelH relativeFrom="margin">
                  <wp14:pctWidth>0</wp14:pctWidth>
                </wp14:sizeRelH>
              </wp:anchor>
            </w:drawing>
          </mc:Choice>
          <mc:Fallback>
            <w:pict>
              <v:shape w14:anchorId="19389F5C" id="Flèche vers le bas 1" o:spid="_x0000_s1232" type="#_x0000_t67" style="position:absolute;left:0;text-align:left;margin-left:-15.6pt;margin-top:68.85pt;width:77.15pt;height:98.7pt;z-index:25373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wJXOGAIAAIkEAAAOAAAAZHJzL2Uyb0RvYy54bWysVNuO0zAQfUfiHyy/01zasm3VdLWiKi8I&#13;&#10;VrvwAa5jt5ZsT2R7m/SP+A9+jLGTphSQVkK8OJ54zvGcM5Os7zujyUk4r8BWtJjklAjLoVb2UNFv&#13;&#10;X3fvFpT4wGzNNFhR0bPw9H7z9s26bVaihCPoWjiCJNav2qaixxCaVZZ5fhSG+Qk0wuKhBGdYwNAd&#13;&#10;stqxFtmNzso8f5+14OrGARfe49ttf0g3iV9KwcMXKb0IRFcUawtpdWndxzXbrNnq4FhzVHwog/1D&#13;&#10;FYYpi5eOVFsWGHlx6g8qo7gDDzJMOJgMpFRcJA2opsh/U/N8ZI1IWtAc34w2+f9Hyz+fHh1RNfau&#13;&#10;nM0oscxgl3b6x3fsQGos0YLsmSdF9Kpt/Aohz82jGyKP2yi8k87EJ0oiXfL3PPorukA4vlzeLRf5&#13;&#10;nBKOR0U5n86WqQHZFd04Hz4KMCRuKlpDax+cgzZ5y06ffMBrMf+SF2/0oFW9U1qnwB32H7QjJxYb&#13;&#10;nu/K7TbWjZCbNG1JW9FyMb+bJ+qbwzR8YmQJXZJ+S4GRtsgbDektSLtw1iKWoe2TkGgrii76C+JA&#13;&#10;XzkZ58KG6VBayo4wiSpG4PR14JAfoSIN+wguXwePiHQz2DCCjbLg/kagw8UK2edfHOh1RwtCt+/S&#13;&#10;PJXY6WFG9lCfccrwN4E9jWvitvDwEkCq1NII7dMGSpz31Lbh24wf1K9xyrr+QTY/AQAA//8DAFBL&#13;&#10;AwQUAAYACAAAACEAiOhae+MAAAAQAQAADwAAAGRycy9kb3ducmV2LnhtbExPy2rDMBC8F/oPYgu9&#13;&#10;JbItkriO5VBa2ktPeUDpbWMploklGUtJnH59N6f0sjDMY2fK1Wg7dtZDaL2TkE4TYNrVXrWukbDb&#13;&#10;fkxyYCGiU9h5pyVcdYBV9fhQYqH8xa31eRMbRiEuFCjBxNgXnIfaaIth6nvtiDv4wWIkODRcDXih&#13;&#10;cNvxLEnm3GLr6IPBXr8ZXR83J0s18Jfv6ja/fo5fL9/zH7HOtzMj5fPT+L6k87oEFvUY7w64bSAj&#13;&#10;VFRs709OBdZJmIg0IykRYrEAdlNkIgW2lyDELAVelfz/kOoPAAD//wMAUEsBAi0AFAAGAAgAAAAh&#13;&#10;ALaDOJL+AAAA4QEAABMAAAAAAAAAAAAAAAAAAAAAAFtDb250ZW50X1R5cGVzXS54bWxQSwECLQAU&#13;&#10;AAYACAAAACEAOP0h/9YAAACUAQAACwAAAAAAAAAAAAAAAAAvAQAAX3JlbHMvLnJlbHNQSwECLQAU&#13;&#10;AAYACAAAACEAvMCVzhgCAACJBAAADgAAAAAAAAAAAAAAAAAuAgAAZHJzL2Uyb0RvYy54bWxQSwEC&#13;&#10;LQAUAAYACAAAACEAiOhae+MAAAAQAQAADwAAAAAAAAAAAAAAAAByBAAAZHJzL2Rvd25yZXYueG1s&#13;&#10;UEsFBgAAAAAEAAQA8wAAAIIFAAAAAA==&#13;&#10;" adj="13158" fillcolor="#00f2dd" strokecolor="black [3213]" strokeweight="2.25pt">
                <v:shadow on="t" color="black" opacity="18350f" origin=",.5" offset="0"/>
                <v:textbox style="layout-flow:vertical">
                  <w:txbxContent>
                    <w:p w14:paraId="1A778189" w14:textId="77777777" w:rsidR="00192307" w:rsidRPr="00B633BF" w:rsidRDefault="00192307"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1</w:t>
                      </w:r>
                    </w:p>
                  </w:txbxContent>
                </v:textbox>
                <w10:wrap type="through"/>
              </v:shape>
            </w:pict>
          </mc:Fallback>
        </mc:AlternateContent>
      </w:r>
      <w:r>
        <w:rPr>
          <w:noProof/>
          <w:lang w:eastAsia="fr-FR"/>
        </w:rPr>
        <mc:AlternateContent>
          <mc:Choice Requires="wps">
            <w:drawing>
              <wp:anchor distT="0" distB="0" distL="114300" distR="114300" simplePos="0" relativeHeight="253748224" behindDoc="0" locked="0" layoutInCell="1" allowOverlap="1" wp14:anchorId="1D05B821" wp14:editId="7F757884">
                <wp:simplePos x="0" y="0"/>
                <wp:positionH relativeFrom="column">
                  <wp:posOffset>6887845</wp:posOffset>
                </wp:positionH>
                <wp:positionV relativeFrom="paragraph">
                  <wp:posOffset>2127250</wp:posOffset>
                </wp:positionV>
                <wp:extent cx="2169795" cy="2169795"/>
                <wp:effectExtent l="0" t="0" r="14605" b="14605"/>
                <wp:wrapThrough wrapText="bothSides">
                  <wp:wrapPolygon edited="0">
                    <wp:start x="8091" y="0"/>
                    <wp:lineTo x="6321" y="506"/>
                    <wp:lineTo x="1517" y="3287"/>
                    <wp:lineTo x="0" y="7586"/>
                    <wp:lineTo x="0" y="13654"/>
                    <wp:lineTo x="759" y="16435"/>
                    <wp:lineTo x="4551" y="20228"/>
                    <wp:lineTo x="7586" y="21493"/>
                    <wp:lineTo x="8091" y="21493"/>
                    <wp:lineTo x="13401" y="21493"/>
                    <wp:lineTo x="13907" y="21493"/>
                    <wp:lineTo x="16941" y="20228"/>
                    <wp:lineTo x="20734" y="16435"/>
                    <wp:lineTo x="21493" y="13654"/>
                    <wp:lineTo x="21493" y="7586"/>
                    <wp:lineTo x="20228" y="3287"/>
                    <wp:lineTo x="15424" y="506"/>
                    <wp:lineTo x="13401" y="0"/>
                    <wp:lineTo x="8091" y="0"/>
                  </wp:wrapPolygon>
                </wp:wrapThrough>
                <wp:docPr id="1245" name="Ellipse 1245"/>
                <wp:cNvGraphicFramePr/>
                <a:graphic xmlns:a="http://schemas.openxmlformats.org/drawingml/2006/main">
                  <a:graphicData uri="http://schemas.microsoft.com/office/word/2010/wordprocessingShape">
                    <wps:wsp>
                      <wps:cNvSpPr/>
                      <wps:spPr>
                        <a:xfrm>
                          <a:off x="0" y="0"/>
                          <a:ext cx="2169795" cy="2169795"/>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290417A4" w14:textId="77777777" w:rsidR="00192307" w:rsidRDefault="00192307" w:rsidP="009E693B">
                            <w:pPr>
                              <w:jc w:val="center"/>
                              <w:rPr>
                                <w:sz w:val="18"/>
                                <w:szCs w:val="18"/>
                                <w:lang w:val="fr-CA"/>
                              </w:rPr>
                            </w:pPr>
                          </w:p>
                          <w:p w14:paraId="1D0BC7D2" w14:textId="77777777" w:rsidR="00192307" w:rsidRPr="00114EDF" w:rsidRDefault="00192307" w:rsidP="009E693B">
                            <w:pPr>
                              <w:jc w:val="center"/>
                              <w:rPr>
                                <w:color w:val="000000" w:themeColor="text1"/>
                                <w:lang w:val="fr-CA"/>
                              </w:rPr>
                            </w:pPr>
                            <w:r>
                              <w:rPr>
                                <w:color w:val="000000" w:themeColor="text1"/>
                                <w:sz w:val="20"/>
                                <w:szCs w:val="20"/>
                                <w:lang w:val="fr-CA"/>
                              </w:rPr>
                              <w:t>Fixer l’</w:t>
                            </w:r>
                            <w:r>
                              <w:rPr>
                                <w:color w:val="000000" w:themeColor="text1"/>
                                <w:sz w:val="28"/>
                                <w:szCs w:val="28"/>
                                <w:lang w:val="fr-CA"/>
                              </w:rPr>
                              <w:t>É</w:t>
                            </w:r>
                            <w:r w:rsidRPr="00113924">
                              <w:rPr>
                                <w:color w:val="000000" w:themeColor="text1"/>
                                <w:sz w:val="28"/>
                                <w:szCs w:val="28"/>
                                <w:lang w:val="fr-CA"/>
                              </w:rPr>
                              <w:t xml:space="preserve">pargne </w:t>
                            </w:r>
                            <w:r>
                              <w:rPr>
                                <w:color w:val="000000" w:themeColor="text1"/>
                                <w:sz w:val="20"/>
                                <w:szCs w:val="20"/>
                                <w:lang w:val="fr-CA"/>
                              </w:rPr>
                              <w:t xml:space="preserve">annuelle </w:t>
                            </w:r>
                            <w:r w:rsidRPr="00114EDF">
                              <w:rPr>
                                <w:color w:val="000000" w:themeColor="text1"/>
                                <w:sz w:val="20"/>
                                <w:szCs w:val="20"/>
                                <w:u w:val="single"/>
                                <w:lang w:val="fr-CA"/>
                              </w:rPr>
                              <w:t>durant la vie active</w:t>
                            </w:r>
                            <w:r>
                              <w:rPr>
                                <w:color w:val="000000" w:themeColor="text1"/>
                                <w:sz w:val="20"/>
                                <w:szCs w:val="20"/>
                                <w:u w:val="single"/>
                                <w:lang w:val="fr-CA"/>
                              </w:rPr>
                              <w:t xml:space="preserve"> </w:t>
                            </w:r>
                            <w:r w:rsidRPr="00114EDF">
                              <w:rPr>
                                <w:color w:val="000000" w:themeColor="text1"/>
                                <w:sz w:val="20"/>
                                <w:szCs w:val="20"/>
                                <w:lang w:val="fr-CA"/>
                              </w:rPr>
                              <w:t xml:space="preserve">pour atteindre le capital établi à </w:t>
                            </w:r>
                            <w:r>
                              <w:rPr>
                                <w:color w:val="000000" w:themeColor="text1"/>
                                <w:sz w:val="20"/>
                                <w:szCs w:val="20"/>
                                <w:lang w:val="fr-CA"/>
                              </w:rPr>
                              <w:t>(</w:t>
                            </w:r>
                            <w:r w:rsidRPr="00114EDF">
                              <w:rPr>
                                <w:color w:val="000000" w:themeColor="text1"/>
                                <w:sz w:val="20"/>
                                <w:szCs w:val="20"/>
                                <w:lang w:val="fr-CA"/>
                              </w:rPr>
                              <w:t>4</w:t>
                            </w:r>
                            <w:r>
                              <w:rPr>
                                <w:color w:val="000000" w:themeColor="text1"/>
                                <w:sz w:val="20"/>
                                <w:szCs w:val="20"/>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05B821" id="Ellipse 1245" o:spid="_x0000_s1233" style="position:absolute;left:0;text-align:left;margin-left:542.35pt;margin-top:167.5pt;width:170.85pt;height:170.85pt;z-index:2537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t4MHqgIAANMFAAAOAAAAZHJzL2Uyb0RvYy54bWysVE1v2zAMvQ/YfxB0X21nST+COkWQNsOA&#13;&#10;oi3WDj0rshQLkCVNUmJnv36UZDtdW2zAsBwcUSQfySeSl1ddI9GeWSe0KnFxkmPEFNWVUNsSf39a&#13;&#10;fzrHyHmiKiK1YiU+MIevFh8/XLZmzia61rJiFgGIcvPWlLj23syzzNGaNcSdaMMUKLm2DfEg2m1W&#13;&#10;WdICeiOzSZ6fZq22lbGaMufg9jop8SLic86ov+fcMY9kiSE3H782fjfhmy0uyXxriakF7dMg/5BF&#13;&#10;Q4SCoCPUNfEE7ax4A9UIarXT3J9Q3WSac0FZrAGqKfJX1TzWxLBYC5DjzEiT+3+w9G7/YJGo4O0m&#13;&#10;0xlGijTwSjdSCuMYindAUWvcHCwfzYPtJQfHUG/HbRP+oRLURVoPI62s84jC5aQ4vTi7AHAKukEA&#13;&#10;nOzobqzzX5huUDiUmKX4kVGyv3U+WQ9WIaDTUlRrIWUU7HazkhbtCTzzzfRmVazDy0KA38ykQi1k&#13;&#10;cD47m0Xo35Sx5diI4rviLQQASgW4gY/EQDz5g2QhDam+MQ5khppTgNDGR0xCKVP+c1LVpGIp4VkO&#13;&#10;vyHY4BGzj4ABmUOhI3bxJ+xUdm8fXFmcgtE5/7vz6BEja+VH50Yobd8DkH5giyf7gaRETWDJd5su&#13;&#10;NtokPw3FhruNrg7QflanuXSGrgU0wC1x/oFYGEQYWVgu/h4+XGp4PN2fMKq1/fnefbCH+QAtRi0M&#13;&#10;dondjx2xDCP5VcHkXBTTadgEUZjOziYg2JeazUuN2jUrDU1VwBozNB6DvZfDkVvdPMMOWoaooCKK&#13;&#10;QuwSU28HYeXTwoEtRtlyGc1g+g3xt+rR0AAemA7d/dQ9E2v6KfAwQHd6WAJk/moSkm3wVHq585qL&#13;&#10;OCZHXvs3gM0Rm6nfcmE1vZSj1XEXL34BAAD//wMAUEsDBBQABgAIAAAAIQDjFXB45wAAABIBAAAP&#13;&#10;AAAAZHJzL2Rvd25yZXYueG1sTI9BT4NAEIXvJv6HzZh4s7u2CISyNI1Go7cW7aG3BbZAZGcJu1Ds&#13;&#10;r3d60sskL/PmzfvSzWw6NunBtRYlPC4EMI2lrVqsJXx9vj7EwJxXWKnOopbwox1sstubVCWVPeNe&#13;&#10;T7mvGYWgS5SExvs+4dyVjTbKLWyvkXYnOxjlSQ41rwZ1pnDT8aUQITeqRfrQqF4/N7r8zkcj4a2c&#13;&#10;8uhywuPH+2G7249BEYtLIeX93fyyprFdA/N69n8XcGWg/pBRscKOWDnWkRZxEJFXwmr1RGhXS7AM&#13;&#10;A2CFhDAKI+BZyv+jZL8AAAD//wMAUEsBAi0AFAAGAAgAAAAhALaDOJL+AAAA4QEAABMAAAAAAAAA&#13;&#10;AAAAAAAAAAAAAFtDb250ZW50X1R5cGVzXS54bWxQSwECLQAUAAYACAAAACEAOP0h/9YAAACUAQAA&#13;&#10;CwAAAAAAAAAAAAAAAAAvAQAAX3JlbHMvLnJlbHNQSwECLQAUAAYACAAAACEAEbeDB6oCAADTBQAA&#13;&#10;DgAAAAAAAAAAAAAAAAAuAgAAZHJzL2Uyb0RvYy54bWxQSwECLQAUAAYACAAAACEA4xVweOcAAAAS&#13;&#10;AQAADwAAAAAAAAAAAAAAAAAEBQAAZHJzL2Rvd25yZXYueG1sUEsFBgAAAAAEAAQA8wAAABgGAAAA&#13;&#10;AA==&#13;&#10;" fillcolor="#e4ec1f" strokecolor="black [3213]" strokeweight="2.25pt">
                <v:textbox>
                  <w:txbxContent>
                    <w:p w14:paraId="290417A4" w14:textId="77777777" w:rsidR="00192307" w:rsidRDefault="00192307" w:rsidP="009E693B">
                      <w:pPr>
                        <w:jc w:val="center"/>
                        <w:rPr>
                          <w:sz w:val="18"/>
                          <w:szCs w:val="18"/>
                          <w:lang w:val="fr-CA"/>
                        </w:rPr>
                      </w:pPr>
                    </w:p>
                    <w:p w14:paraId="1D0BC7D2" w14:textId="77777777" w:rsidR="00192307" w:rsidRPr="00114EDF" w:rsidRDefault="00192307" w:rsidP="009E693B">
                      <w:pPr>
                        <w:jc w:val="center"/>
                        <w:rPr>
                          <w:color w:val="000000" w:themeColor="text1"/>
                          <w:lang w:val="fr-CA"/>
                        </w:rPr>
                      </w:pPr>
                      <w:r>
                        <w:rPr>
                          <w:color w:val="000000" w:themeColor="text1"/>
                          <w:sz w:val="20"/>
                          <w:szCs w:val="20"/>
                          <w:lang w:val="fr-CA"/>
                        </w:rPr>
                        <w:t>Fixer l’</w:t>
                      </w:r>
                      <w:r>
                        <w:rPr>
                          <w:color w:val="000000" w:themeColor="text1"/>
                          <w:sz w:val="28"/>
                          <w:szCs w:val="28"/>
                          <w:lang w:val="fr-CA"/>
                        </w:rPr>
                        <w:t>É</w:t>
                      </w:r>
                      <w:r w:rsidRPr="00113924">
                        <w:rPr>
                          <w:color w:val="000000" w:themeColor="text1"/>
                          <w:sz w:val="28"/>
                          <w:szCs w:val="28"/>
                          <w:lang w:val="fr-CA"/>
                        </w:rPr>
                        <w:t xml:space="preserve">pargne </w:t>
                      </w:r>
                      <w:r>
                        <w:rPr>
                          <w:color w:val="000000" w:themeColor="text1"/>
                          <w:sz w:val="20"/>
                          <w:szCs w:val="20"/>
                          <w:lang w:val="fr-CA"/>
                        </w:rPr>
                        <w:t xml:space="preserve">annuelle </w:t>
                      </w:r>
                      <w:r w:rsidRPr="00114EDF">
                        <w:rPr>
                          <w:color w:val="000000" w:themeColor="text1"/>
                          <w:sz w:val="20"/>
                          <w:szCs w:val="20"/>
                          <w:u w:val="single"/>
                          <w:lang w:val="fr-CA"/>
                        </w:rPr>
                        <w:t>durant la vie active</w:t>
                      </w:r>
                      <w:r>
                        <w:rPr>
                          <w:color w:val="000000" w:themeColor="text1"/>
                          <w:sz w:val="20"/>
                          <w:szCs w:val="20"/>
                          <w:u w:val="single"/>
                          <w:lang w:val="fr-CA"/>
                        </w:rPr>
                        <w:t xml:space="preserve"> </w:t>
                      </w:r>
                      <w:r w:rsidRPr="00114EDF">
                        <w:rPr>
                          <w:color w:val="000000" w:themeColor="text1"/>
                          <w:sz w:val="20"/>
                          <w:szCs w:val="20"/>
                          <w:lang w:val="fr-CA"/>
                        </w:rPr>
                        <w:t xml:space="preserve">pour atteindre le capital établi à </w:t>
                      </w:r>
                      <w:r>
                        <w:rPr>
                          <w:color w:val="000000" w:themeColor="text1"/>
                          <w:sz w:val="20"/>
                          <w:szCs w:val="20"/>
                          <w:lang w:val="fr-CA"/>
                        </w:rPr>
                        <w:t>(</w:t>
                      </w:r>
                      <w:r w:rsidRPr="00114EDF">
                        <w:rPr>
                          <w:color w:val="000000" w:themeColor="text1"/>
                          <w:sz w:val="20"/>
                          <w:szCs w:val="20"/>
                          <w:lang w:val="fr-CA"/>
                        </w:rPr>
                        <w:t>4</w:t>
                      </w:r>
                      <w:r>
                        <w:rPr>
                          <w:color w:val="000000" w:themeColor="text1"/>
                          <w:sz w:val="20"/>
                          <w:szCs w:val="20"/>
                          <w:lang w:val="fr-CA"/>
                        </w:rPr>
                        <w:t>)</w:t>
                      </w:r>
                    </w:p>
                  </w:txbxContent>
                </v:textbox>
                <w10:wrap type="through"/>
              </v:oval>
            </w:pict>
          </mc:Fallback>
        </mc:AlternateContent>
      </w:r>
      <w:r>
        <w:rPr>
          <w:noProof/>
          <w:lang w:eastAsia="fr-FR"/>
        </w:rPr>
        <mc:AlternateContent>
          <mc:Choice Requires="wps">
            <w:drawing>
              <wp:anchor distT="0" distB="0" distL="114300" distR="114300" simplePos="0" relativeHeight="253747200" behindDoc="0" locked="0" layoutInCell="1" allowOverlap="1" wp14:anchorId="589D5870" wp14:editId="27569D87">
                <wp:simplePos x="0" y="0"/>
                <wp:positionH relativeFrom="column">
                  <wp:posOffset>4679315</wp:posOffset>
                </wp:positionH>
                <wp:positionV relativeFrom="paragraph">
                  <wp:posOffset>2132965</wp:posOffset>
                </wp:positionV>
                <wp:extent cx="2169795" cy="2169795"/>
                <wp:effectExtent l="0" t="0" r="14605" b="14605"/>
                <wp:wrapThrough wrapText="bothSides">
                  <wp:wrapPolygon edited="0">
                    <wp:start x="8091" y="0"/>
                    <wp:lineTo x="6321" y="506"/>
                    <wp:lineTo x="1517" y="3287"/>
                    <wp:lineTo x="0" y="7586"/>
                    <wp:lineTo x="0" y="13654"/>
                    <wp:lineTo x="759" y="16435"/>
                    <wp:lineTo x="4551" y="20228"/>
                    <wp:lineTo x="7586" y="21493"/>
                    <wp:lineTo x="8091" y="21493"/>
                    <wp:lineTo x="13401" y="21493"/>
                    <wp:lineTo x="13907" y="21493"/>
                    <wp:lineTo x="16941" y="20228"/>
                    <wp:lineTo x="20734" y="16435"/>
                    <wp:lineTo x="21493" y="13654"/>
                    <wp:lineTo x="21493" y="7586"/>
                    <wp:lineTo x="20228" y="3287"/>
                    <wp:lineTo x="15424" y="506"/>
                    <wp:lineTo x="13401" y="0"/>
                    <wp:lineTo x="8091" y="0"/>
                  </wp:wrapPolygon>
                </wp:wrapThrough>
                <wp:docPr id="1246" name="Ellipse 1246"/>
                <wp:cNvGraphicFramePr/>
                <a:graphic xmlns:a="http://schemas.openxmlformats.org/drawingml/2006/main">
                  <a:graphicData uri="http://schemas.microsoft.com/office/word/2010/wordprocessingShape">
                    <wps:wsp>
                      <wps:cNvSpPr/>
                      <wps:spPr>
                        <a:xfrm>
                          <a:off x="0" y="0"/>
                          <a:ext cx="2169795" cy="2169795"/>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03AD98C4" w14:textId="77777777" w:rsidR="00192307" w:rsidRDefault="00192307" w:rsidP="009E693B">
                            <w:pPr>
                              <w:jc w:val="center"/>
                              <w:rPr>
                                <w:sz w:val="18"/>
                                <w:szCs w:val="18"/>
                                <w:lang w:val="fr-CA"/>
                              </w:rPr>
                            </w:pPr>
                          </w:p>
                          <w:p w14:paraId="35CA3C12" w14:textId="77777777" w:rsidR="00192307" w:rsidRPr="0042337C" w:rsidRDefault="00192307" w:rsidP="009E693B">
                            <w:pPr>
                              <w:jc w:val="center"/>
                              <w:rPr>
                                <w:color w:val="000000" w:themeColor="text1"/>
                                <w:lang w:val="fr-CA"/>
                              </w:rPr>
                            </w:pPr>
                            <w:r>
                              <w:rPr>
                                <w:color w:val="000000" w:themeColor="text1"/>
                                <w:sz w:val="20"/>
                                <w:szCs w:val="20"/>
                                <w:lang w:val="fr-CA"/>
                              </w:rPr>
                              <w:t xml:space="preserve">Établir le </w:t>
                            </w:r>
                            <w:r>
                              <w:rPr>
                                <w:color w:val="000000" w:themeColor="text1"/>
                                <w:sz w:val="28"/>
                                <w:szCs w:val="28"/>
                                <w:lang w:val="fr-CA"/>
                              </w:rPr>
                              <w:t>C</w:t>
                            </w:r>
                            <w:r w:rsidRPr="00113924">
                              <w:rPr>
                                <w:color w:val="000000" w:themeColor="text1"/>
                                <w:sz w:val="28"/>
                                <w:szCs w:val="28"/>
                                <w:lang w:val="fr-CA"/>
                              </w:rPr>
                              <w:t xml:space="preserve">apital </w:t>
                            </w:r>
                            <w:r w:rsidRPr="00114EDF">
                              <w:rPr>
                                <w:color w:val="000000" w:themeColor="text1"/>
                                <w:sz w:val="20"/>
                                <w:szCs w:val="20"/>
                                <w:lang w:val="fr-CA"/>
                              </w:rPr>
                              <w:t xml:space="preserve">total à être constitué </w:t>
                            </w:r>
                            <w:r w:rsidRPr="00114EDF">
                              <w:rPr>
                                <w:color w:val="000000" w:themeColor="text1"/>
                                <w:sz w:val="20"/>
                                <w:szCs w:val="20"/>
                                <w:u w:val="single"/>
                                <w:lang w:val="fr-CA"/>
                              </w:rPr>
                              <w:t>pour le début de la retraite</w:t>
                            </w:r>
                            <w:r>
                              <w:rPr>
                                <w:color w:val="000000" w:themeColor="text1"/>
                                <w:sz w:val="20"/>
                                <w:szCs w:val="20"/>
                                <w:u w:val="single"/>
                                <w:lang w:val="fr-CA"/>
                              </w:rPr>
                              <w:t xml:space="preserve"> </w:t>
                            </w:r>
                            <w:r w:rsidRPr="0042337C">
                              <w:rPr>
                                <w:color w:val="000000" w:themeColor="text1"/>
                                <w:sz w:val="20"/>
                                <w:szCs w:val="20"/>
                                <w:lang w:val="fr-CA"/>
                              </w:rPr>
                              <w:t>afin de générer une rente annuelle</w:t>
                            </w:r>
                            <w:r>
                              <w:rPr>
                                <w:color w:val="000000" w:themeColor="text1"/>
                                <w:sz w:val="20"/>
                                <w:szCs w:val="20"/>
                                <w:lang w:val="fr-CA"/>
                              </w:rPr>
                              <w:t xml:space="preserve"> viagère</w:t>
                            </w:r>
                            <w:r w:rsidRPr="0042337C">
                              <w:rPr>
                                <w:color w:val="000000" w:themeColor="text1"/>
                                <w:sz w:val="20"/>
                                <w:szCs w:val="20"/>
                                <w:lang w:val="fr-CA"/>
                              </w:rPr>
                              <w:t xml:space="preserv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9D5870" id="Ellipse 1246" o:spid="_x0000_s1234" style="position:absolute;left:0;text-align:left;margin-left:368.45pt;margin-top:167.95pt;width:170.85pt;height:170.85pt;z-index:2537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dE9qgIAANMFAAAOAAAAZHJzL2Uyb0RvYy54bWysVNtu2zAMfR+wfxD0vtrOkqYN6hRZuwwD&#13;&#10;irZYO/RZkaVYgG6TlNjZ14+SL2m7YgOG5cERRfKQPCJ5cdkqifbMeWF0iYuTHCOmqamE3pb4++P6&#13;&#10;wxlGPhBdEWk0K/GBeXy5fP/uorELNjG1kRVzCEC0XzS2xHUIdpFlntZMEX9iLNOg5MYpEkB026xy&#13;&#10;pAF0JbNJnp9mjXGVdYYy7+H2ulPiZcLnnNFwx7lnAckSQ24hfV36buI3W16QxdYRWwvap0H+IQtF&#13;&#10;hIagI9Q1CQTtnPgNSgnqjDc8nFCjMsO5oCzVANUU+atqHmpiWaoFyPF2pMn/P1h6u793SFTwdpPp&#13;&#10;KUaaKHilz1IK6xlKd0BRY/0CLB/sveslD8dYb8udiv9QCWoTrYeRVtYGROFyUpyez89nGFHQDQLg&#13;&#10;ZEd363z4woxC8VBi1sVPjJL9jQ+d9WAVA3ojRbUWUibBbTdX0qE9gWdefzorrov4shDghZnUqIEM&#13;&#10;zmbzWYJ+oUwtx0aU0L4BAYBSA27ko2MgncJBspiG1N8YBzJjzV2A2MZHTEIp0+Fjp6pJxbqEZzn8&#13;&#10;hnwHj5R9AozIHAodsYs/YXdl9/bRlaUpGJ3zvzuPHimy0WF0VkIb9xaADANbvLMfSOqoiSyFdtOm&#13;&#10;Rpvk81hsvNuY6gDt50w3l97StYAGuCE+3BMHgwgjC8sl3MGHSwOPZ/oTRrVxP9+6j/YwH6DFqIHB&#13;&#10;LrH/sSOOYSS/apic82I6jZsgCdPZfAKCe67ZPNfonboy0FQFrDFL0zHaBzkcuTPqCXbQKkYFFdEU&#13;&#10;YpeYBjcIV6FbOLDFKFutkhlMvyXhRj9YGsEj07G7H9sn4mw/BQEG6NYMS4AsXk1CZxs9tVntguEi&#13;&#10;jcmR1/4NYHOkZuq3XFxNz+VkddzFy18AAAD//wMAUEsDBBQABgAIAAAAIQCmNhbT5gAAABEBAAAP&#13;&#10;AAAAZHJzL2Rvd25yZXYueG1sTE9NT8MwDL0j8R8iI3FjKVSko2s6oTE0MSEBYwe4ZY1pqyVOadKt&#13;&#10;/HuyE1wsW+/5fRTz0Rp2wN63jiRcTxJgSJXTLdUStu+PV1NgPijSyjhCCT/oYV6enxUq1+5Ib3jY&#13;&#10;hJpFEfK5ktCE0OWc+6pBq/zEdUgR+3K9VSGefc11r45R3Bp+kySCW9VSdGhUh4sGq/1msBLw2w6v&#13;&#10;Hy9Gb5+Xy/XTZ6DVYr+S8vJifJjFcT8DFnAMfx9w6hDzQxmD7dxA2jMjIUvFXaRKSNPbuJwYSTYV&#13;&#10;wHYSRJYJ4GXB/zcpfwEAAP//AwBQSwECLQAUAAYACAAAACEAtoM4kv4AAADhAQAAEwAAAAAAAAAA&#13;&#10;AAAAAAAAAAAAW0NvbnRlbnRfVHlwZXNdLnhtbFBLAQItABQABgAIAAAAIQA4/SH/1gAAAJQBAAAL&#13;&#10;AAAAAAAAAAAAAAAAAC8BAABfcmVscy8ucmVsc1BLAQItABQABgAIAAAAIQCONdE9qgIAANMFAAAO&#13;&#10;AAAAAAAAAAAAAAAAAC4CAABkcnMvZTJvRG9jLnhtbFBLAQItABQABgAIAAAAIQCmNhbT5gAAABEB&#13;&#10;AAAPAAAAAAAAAAAAAAAAAAQFAABkcnMvZG93bnJldi54bWxQSwUGAAAAAAQABADzAAAAFwYAAAAA&#13;&#10;" fillcolor="#fb81d1" strokecolor="black [3213]" strokeweight="2.25pt">
                <v:textbox>
                  <w:txbxContent>
                    <w:p w14:paraId="03AD98C4" w14:textId="77777777" w:rsidR="00192307" w:rsidRDefault="00192307" w:rsidP="009E693B">
                      <w:pPr>
                        <w:jc w:val="center"/>
                        <w:rPr>
                          <w:sz w:val="18"/>
                          <w:szCs w:val="18"/>
                          <w:lang w:val="fr-CA"/>
                        </w:rPr>
                      </w:pPr>
                    </w:p>
                    <w:p w14:paraId="35CA3C12" w14:textId="77777777" w:rsidR="00192307" w:rsidRPr="0042337C" w:rsidRDefault="00192307" w:rsidP="009E693B">
                      <w:pPr>
                        <w:jc w:val="center"/>
                        <w:rPr>
                          <w:color w:val="000000" w:themeColor="text1"/>
                          <w:lang w:val="fr-CA"/>
                        </w:rPr>
                      </w:pPr>
                      <w:r>
                        <w:rPr>
                          <w:color w:val="000000" w:themeColor="text1"/>
                          <w:sz w:val="20"/>
                          <w:szCs w:val="20"/>
                          <w:lang w:val="fr-CA"/>
                        </w:rPr>
                        <w:t xml:space="preserve">Établir le </w:t>
                      </w:r>
                      <w:r>
                        <w:rPr>
                          <w:color w:val="000000" w:themeColor="text1"/>
                          <w:sz w:val="28"/>
                          <w:szCs w:val="28"/>
                          <w:lang w:val="fr-CA"/>
                        </w:rPr>
                        <w:t>C</w:t>
                      </w:r>
                      <w:r w:rsidRPr="00113924">
                        <w:rPr>
                          <w:color w:val="000000" w:themeColor="text1"/>
                          <w:sz w:val="28"/>
                          <w:szCs w:val="28"/>
                          <w:lang w:val="fr-CA"/>
                        </w:rPr>
                        <w:t xml:space="preserve">apital </w:t>
                      </w:r>
                      <w:r w:rsidRPr="00114EDF">
                        <w:rPr>
                          <w:color w:val="000000" w:themeColor="text1"/>
                          <w:sz w:val="20"/>
                          <w:szCs w:val="20"/>
                          <w:lang w:val="fr-CA"/>
                        </w:rPr>
                        <w:t xml:space="preserve">total à être constitué </w:t>
                      </w:r>
                      <w:r w:rsidRPr="00114EDF">
                        <w:rPr>
                          <w:color w:val="000000" w:themeColor="text1"/>
                          <w:sz w:val="20"/>
                          <w:szCs w:val="20"/>
                          <w:u w:val="single"/>
                          <w:lang w:val="fr-CA"/>
                        </w:rPr>
                        <w:t>pour le début de la retraite</w:t>
                      </w:r>
                      <w:r>
                        <w:rPr>
                          <w:color w:val="000000" w:themeColor="text1"/>
                          <w:sz w:val="20"/>
                          <w:szCs w:val="20"/>
                          <w:u w:val="single"/>
                          <w:lang w:val="fr-CA"/>
                        </w:rPr>
                        <w:t xml:space="preserve"> </w:t>
                      </w:r>
                      <w:r w:rsidRPr="0042337C">
                        <w:rPr>
                          <w:color w:val="000000" w:themeColor="text1"/>
                          <w:sz w:val="20"/>
                          <w:szCs w:val="20"/>
                          <w:lang w:val="fr-CA"/>
                        </w:rPr>
                        <w:t>afin de générer une rente annuelle</w:t>
                      </w:r>
                      <w:r>
                        <w:rPr>
                          <w:color w:val="000000" w:themeColor="text1"/>
                          <w:sz w:val="20"/>
                          <w:szCs w:val="20"/>
                          <w:lang w:val="fr-CA"/>
                        </w:rPr>
                        <w:t xml:space="preserve"> viagère</w:t>
                      </w:r>
                      <w:r w:rsidRPr="0042337C">
                        <w:rPr>
                          <w:color w:val="000000" w:themeColor="text1"/>
                          <w:sz w:val="20"/>
                          <w:szCs w:val="20"/>
                          <w:lang w:val="fr-CA"/>
                        </w:rPr>
                        <w:t xml:space="preserve"> = au déficit (3)</w:t>
                      </w:r>
                    </w:p>
                  </w:txbxContent>
                </v:textbox>
                <w10:wrap type="through"/>
              </v:oval>
            </w:pict>
          </mc:Fallback>
        </mc:AlternateContent>
      </w:r>
      <w:r>
        <w:rPr>
          <w:noProof/>
          <w:lang w:eastAsia="fr-FR"/>
        </w:rPr>
        <mc:AlternateContent>
          <mc:Choice Requires="wps">
            <w:drawing>
              <wp:anchor distT="0" distB="0" distL="114300" distR="114300" simplePos="0" relativeHeight="253746176" behindDoc="0" locked="0" layoutInCell="1" allowOverlap="1" wp14:anchorId="40E5F98B" wp14:editId="51A3177F">
                <wp:simplePos x="0" y="0"/>
                <wp:positionH relativeFrom="column">
                  <wp:posOffset>3154680</wp:posOffset>
                </wp:positionH>
                <wp:positionV relativeFrom="paragraph">
                  <wp:posOffset>1213485</wp:posOffset>
                </wp:positionV>
                <wp:extent cx="1821815" cy="1821815"/>
                <wp:effectExtent l="0" t="0" r="32385" b="32385"/>
                <wp:wrapThrough wrapText="bothSides">
                  <wp:wrapPolygon edited="0">
                    <wp:start x="7830" y="0"/>
                    <wp:lineTo x="6023" y="301"/>
                    <wp:lineTo x="903" y="3915"/>
                    <wp:lineTo x="0" y="7529"/>
                    <wp:lineTo x="0" y="14756"/>
                    <wp:lineTo x="2710" y="19274"/>
                    <wp:lineTo x="7228" y="21683"/>
                    <wp:lineTo x="7830" y="21683"/>
                    <wp:lineTo x="13853" y="21683"/>
                    <wp:lineTo x="14455" y="21683"/>
                    <wp:lineTo x="18972" y="19274"/>
                    <wp:lineTo x="21683" y="14756"/>
                    <wp:lineTo x="21683" y="7529"/>
                    <wp:lineTo x="20779" y="4216"/>
                    <wp:lineTo x="15660" y="301"/>
                    <wp:lineTo x="13853" y="0"/>
                    <wp:lineTo x="7830" y="0"/>
                  </wp:wrapPolygon>
                </wp:wrapThrough>
                <wp:docPr id="1247" name="Ellipse 1247"/>
                <wp:cNvGraphicFramePr/>
                <a:graphic xmlns:a="http://schemas.openxmlformats.org/drawingml/2006/main">
                  <a:graphicData uri="http://schemas.microsoft.com/office/word/2010/wordprocessingShape">
                    <wps:wsp>
                      <wps:cNvSpPr/>
                      <wps:spPr>
                        <a:xfrm>
                          <a:off x="0" y="0"/>
                          <a:ext cx="1821815" cy="182181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08FAFCD1" w14:textId="77777777" w:rsidR="00192307" w:rsidRDefault="00192307" w:rsidP="009E693B">
                            <w:pPr>
                              <w:jc w:val="center"/>
                              <w:rPr>
                                <w:sz w:val="18"/>
                                <w:szCs w:val="18"/>
                                <w:lang w:val="fr-CA"/>
                              </w:rPr>
                            </w:pPr>
                          </w:p>
                          <w:p w14:paraId="1FC18976" w14:textId="77777777" w:rsidR="00192307" w:rsidRDefault="00192307" w:rsidP="009E693B">
                            <w:pPr>
                              <w:jc w:val="center"/>
                              <w:rPr>
                                <w:sz w:val="20"/>
                                <w:szCs w:val="20"/>
                                <w:lang w:val="fr-CA"/>
                              </w:rPr>
                            </w:pPr>
                            <w:r>
                              <w:rPr>
                                <w:sz w:val="20"/>
                                <w:szCs w:val="20"/>
                                <w:lang w:val="fr-CA"/>
                              </w:rPr>
                              <w:t xml:space="preserve">Calculer le </w:t>
                            </w:r>
                            <w:r>
                              <w:rPr>
                                <w:sz w:val="28"/>
                                <w:szCs w:val="28"/>
                                <w:lang w:val="fr-CA"/>
                              </w:rPr>
                              <w:t>D</w:t>
                            </w:r>
                            <w:r w:rsidRPr="00113924">
                              <w:rPr>
                                <w:sz w:val="28"/>
                                <w:szCs w:val="28"/>
                                <w:lang w:val="fr-CA"/>
                              </w:rPr>
                              <w:t>éficit</w:t>
                            </w:r>
                            <w:r>
                              <w:rPr>
                                <w:sz w:val="20"/>
                                <w:szCs w:val="20"/>
                                <w:lang w:val="fr-CA"/>
                              </w:rPr>
                              <w:t xml:space="preserve"> </w:t>
                            </w:r>
                            <w:r w:rsidRPr="00B633BF">
                              <w:rPr>
                                <w:sz w:val="20"/>
                                <w:szCs w:val="20"/>
                                <w:lang w:val="fr-CA"/>
                              </w:rPr>
                              <w:t xml:space="preserve">annuel </w:t>
                            </w:r>
                            <w:r w:rsidRPr="00203CFA">
                              <w:rPr>
                                <w:sz w:val="20"/>
                                <w:szCs w:val="20"/>
                                <w:u w:val="single"/>
                                <w:lang w:val="fr-CA"/>
                              </w:rPr>
                              <w:t>à la retraite</w:t>
                            </w:r>
                            <w:r>
                              <w:rPr>
                                <w:sz w:val="20"/>
                                <w:szCs w:val="20"/>
                                <w:u w:val="single"/>
                                <w:lang w:val="fr-CA"/>
                              </w:rPr>
                              <w:t xml:space="preserve"> </w:t>
                            </w:r>
                            <w:r w:rsidRPr="00203CFA">
                              <w:rPr>
                                <w:sz w:val="20"/>
                                <w:szCs w:val="20"/>
                                <w:lang w:val="fr-CA"/>
                              </w:rPr>
                              <w:t>à combler</w:t>
                            </w:r>
                          </w:p>
                          <w:p w14:paraId="5EC33BCC" w14:textId="77777777" w:rsidR="00192307" w:rsidRPr="00203CFA" w:rsidRDefault="00192307" w:rsidP="009E693B">
                            <w:pPr>
                              <w:jc w:val="center"/>
                              <w:rPr>
                                <w:sz w:val="20"/>
                                <w:szCs w:val="20"/>
                                <w:lang w:val="fr-CA"/>
                              </w:rPr>
                            </w:pPr>
                            <w:r w:rsidRPr="00203CFA">
                              <w:rPr>
                                <w:sz w:val="20"/>
                                <w:szCs w:val="20"/>
                                <w:lang w:val="fr-CA"/>
                              </w:rPr>
                              <w:t xml:space="preserve"> (</w:t>
                            </w:r>
                            <w:r>
                              <w:rPr>
                                <w:sz w:val="20"/>
                                <w:szCs w:val="20"/>
                                <w:lang w:val="fr-CA"/>
                              </w:rPr>
                              <w:t>2 – 1)</w:t>
                            </w:r>
                          </w:p>
                          <w:p w14:paraId="02D9E957" w14:textId="77777777" w:rsidR="00192307" w:rsidRPr="00B633BF"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E5F98B" id="Ellipse 1247" o:spid="_x0000_s1235" style="position:absolute;left:0;text-align:left;margin-left:248.4pt;margin-top:95.55pt;width:143.45pt;height:143.45pt;z-index:2537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KxEqgIAANMFAAAOAAAAZHJzL2Uyb0RvYy54bWysVNtuGyEQfa/Uf0C8N3uJXbtW1pGV1FWl&#13;&#10;KLGSVHnGLHiRWKCAvet+fQf24tzUSlX3gWWYmTPMYWYuLttaogOzTmhV4OwsxYgpqkuhdgX+8bj+&#13;&#10;NMfIeaJKIrViBT4yhy+XHz9cNGbBcl1pWTKLAES5RWMKXHlvFkniaMVq4s60YQqUXNuaeBDtLikt&#13;&#10;aQC9lkmepp+TRtvSWE2Zc3B63SnxMuJzzqi/49wxj2SB4W4+rjau27Amywuy2FliKkH7a5B/uEVN&#13;&#10;hIKgI9Q18QTtrXgDVQtqtdPcn1FdJ5pzQVnMAbLJ0lfZPFTEsJgLkOPMSJP7f7D09rCxSJTwdvlk&#13;&#10;hpEiNbzSVymFcQzFM6CoMW4Blg9mY3vJwTbk23Jbhz9kgtpI63GklbUeUTjM5nk2z6YYUdANAuAk&#13;&#10;J3djnf/GdI3CpsCsix8ZJYcb5zvrwSoEdFqKci2kjILdba+kRQcCzzybzKbr8/CyEOCFmVSoKXA+&#13;&#10;n86mEfqFMpYcG1F8m72FAECpADfw0TEQd/4oWbiGVPeMA5mQc94FCGV8wiSUMuXPO1VFStZdeJrC&#13;&#10;NwQbPOLtI2BA5pDoiJ39CbtLu7cPrix2weic/t159IiRtfKjcy2Utu8BSD+wxTv7gaSOmsCSb7dt&#13;&#10;LLQ8nYdkw9lWl0coP6u7vnSGrgUUwA1xfkMsNCK0LAwXfwcLlxoeT/c7jCptf713HuyhP0CLUQON&#13;&#10;XWD3c08sw0h+V9A5X7LJJEyCKEymsxwE+1yzfa5R+/pKQ1FlMMYMjdtg7+Ww5VbXTzCDViEqqIii&#13;&#10;ELvA1NtBuPLdwIEpRtlqFc2g+w3xN+rB0AAemA7V/dg+EWv6LvDQQLd6GAJk8aoTOtvgqfRq7zUX&#13;&#10;sU1OvPZvAJMjFlM/5cJoei5Hq9MsXv4GAAD//wMAUEsDBBQABgAIAAAAIQDp9Oln5gAAABABAAAP&#13;&#10;AAAAZHJzL2Rvd25yZXYueG1sTI9PS8NAEMXvgt9hGcGb3cRKkqbZFP8giFWwacHrNjsmwexsyG7b&#13;&#10;9Ns7nvQyMLw3b36vWE22F0ccfedIQTyLQCDVznTUKNhtn28yED5oMrp3hArO6GFVXl4UOjfuRBs8&#13;&#10;VqERHEI+1wraEIZcSl+3aLWfuQGJtS83Wh14HRtpRn3icNvL2yhKpNUd8YdWD/jYYv1dHayC1+15&#13;&#10;eunat4dhPV9/+MSH98/KKHV9NT0tedwvQQScwt8F/HZgfigZbO8OZLzoFdwtEuYPLCziGAQ70mye&#13;&#10;gtizlGYRyLKQ/4uUPwAAAP//AwBQSwECLQAUAAYACAAAACEAtoM4kv4AAADhAQAAEwAAAAAAAAAA&#13;&#10;AAAAAAAAAAAAW0NvbnRlbnRfVHlwZXNdLnhtbFBLAQItABQABgAIAAAAIQA4/SH/1gAAAJQBAAAL&#13;&#10;AAAAAAAAAAAAAAAAAC8BAABfcmVscy8ucmVsc1BLAQItABQABgAIAAAAIQC4HKxEqgIAANMFAAAO&#13;&#10;AAAAAAAAAAAAAAAAAC4CAABkcnMvZTJvRG9jLnhtbFBLAQItABQABgAIAAAAIQDp9Oln5gAAABAB&#13;&#10;AAAPAAAAAAAAAAAAAAAAAAQFAABkcnMvZG93bnJldi54bWxQSwUGAAAAAAQABADzAAAAFwYAAAAA&#13;&#10;" fillcolor="#7475f3" strokecolor="black [3213]" strokeweight="2.25pt">
                <v:textbox>
                  <w:txbxContent>
                    <w:p w14:paraId="08FAFCD1" w14:textId="77777777" w:rsidR="00192307" w:rsidRDefault="00192307" w:rsidP="009E693B">
                      <w:pPr>
                        <w:jc w:val="center"/>
                        <w:rPr>
                          <w:sz w:val="18"/>
                          <w:szCs w:val="18"/>
                          <w:lang w:val="fr-CA"/>
                        </w:rPr>
                      </w:pPr>
                    </w:p>
                    <w:p w14:paraId="1FC18976" w14:textId="77777777" w:rsidR="00192307" w:rsidRDefault="00192307" w:rsidP="009E693B">
                      <w:pPr>
                        <w:jc w:val="center"/>
                        <w:rPr>
                          <w:sz w:val="20"/>
                          <w:szCs w:val="20"/>
                          <w:lang w:val="fr-CA"/>
                        </w:rPr>
                      </w:pPr>
                      <w:r>
                        <w:rPr>
                          <w:sz w:val="20"/>
                          <w:szCs w:val="20"/>
                          <w:lang w:val="fr-CA"/>
                        </w:rPr>
                        <w:t xml:space="preserve">Calculer le </w:t>
                      </w:r>
                      <w:r>
                        <w:rPr>
                          <w:sz w:val="28"/>
                          <w:szCs w:val="28"/>
                          <w:lang w:val="fr-CA"/>
                        </w:rPr>
                        <w:t>D</w:t>
                      </w:r>
                      <w:r w:rsidRPr="00113924">
                        <w:rPr>
                          <w:sz w:val="28"/>
                          <w:szCs w:val="28"/>
                          <w:lang w:val="fr-CA"/>
                        </w:rPr>
                        <w:t>éficit</w:t>
                      </w:r>
                      <w:r>
                        <w:rPr>
                          <w:sz w:val="20"/>
                          <w:szCs w:val="20"/>
                          <w:lang w:val="fr-CA"/>
                        </w:rPr>
                        <w:t xml:space="preserve"> </w:t>
                      </w:r>
                      <w:r w:rsidRPr="00B633BF">
                        <w:rPr>
                          <w:sz w:val="20"/>
                          <w:szCs w:val="20"/>
                          <w:lang w:val="fr-CA"/>
                        </w:rPr>
                        <w:t xml:space="preserve">annuel </w:t>
                      </w:r>
                      <w:r w:rsidRPr="00203CFA">
                        <w:rPr>
                          <w:sz w:val="20"/>
                          <w:szCs w:val="20"/>
                          <w:u w:val="single"/>
                          <w:lang w:val="fr-CA"/>
                        </w:rPr>
                        <w:t>à la retraite</w:t>
                      </w:r>
                      <w:r>
                        <w:rPr>
                          <w:sz w:val="20"/>
                          <w:szCs w:val="20"/>
                          <w:u w:val="single"/>
                          <w:lang w:val="fr-CA"/>
                        </w:rPr>
                        <w:t xml:space="preserve"> </w:t>
                      </w:r>
                      <w:r w:rsidRPr="00203CFA">
                        <w:rPr>
                          <w:sz w:val="20"/>
                          <w:szCs w:val="20"/>
                          <w:lang w:val="fr-CA"/>
                        </w:rPr>
                        <w:t>à combler</w:t>
                      </w:r>
                    </w:p>
                    <w:p w14:paraId="5EC33BCC" w14:textId="77777777" w:rsidR="00192307" w:rsidRPr="00203CFA" w:rsidRDefault="00192307" w:rsidP="009E693B">
                      <w:pPr>
                        <w:jc w:val="center"/>
                        <w:rPr>
                          <w:sz w:val="20"/>
                          <w:szCs w:val="20"/>
                          <w:lang w:val="fr-CA"/>
                        </w:rPr>
                      </w:pPr>
                      <w:r w:rsidRPr="00203CFA">
                        <w:rPr>
                          <w:sz w:val="20"/>
                          <w:szCs w:val="20"/>
                          <w:lang w:val="fr-CA"/>
                        </w:rPr>
                        <w:t xml:space="preserve"> (</w:t>
                      </w:r>
                      <w:r>
                        <w:rPr>
                          <w:sz w:val="20"/>
                          <w:szCs w:val="20"/>
                          <w:lang w:val="fr-CA"/>
                        </w:rPr>
                        <w:t>2 – 1)</w:t>
                      </w:r>
                    </w:p>
                    <w:p w14:paraId="02D9E957" w14:textId="77777777" w:rsidR="00192307" w:rsidRPr="00B633BF" w:rsidRDefault="00192307" w:rsidP="009E693B">
                      <w:pPr>
                        <w:jc w:val="center"/>
                        <w:rPr>
                          <w:lang w:val="fr-CA"/>
                        </w:rPr>
                      </w:pPr>
                    </w:p>
                  </w:txbxContent>
                </v:textbox>
                <w10:wrap type="through"/>
              </v:oval>
            </w:pict>
          </mc:Fallback>
        </mc:AlternateContent>
      </w:r>
      <w:r>
        <w:rPr>
          <w:noProof/>
          <w:lang w:eastAsia="fr-FR"/>
        </w:rPr>
        <mc:AlternateContent>
          <mc:Choice Requires="wps">
            <w:drawing>
              <wp:anchor distT="0" distB="0" distL="114300" distR="114300" simplePos="0" relativeHeight="253745152" behindDoc="0" locked="0" layoutInCell="1" allowOverlap="1" wp14:anchorId="78C94058" wp14:editId="5BB66EAC">
                <wp:simplePos x="0" y="0"/>
                <wp:positionH relativeFrom="column">
                  <wp:posOffset>1323975</wp:posOffset>
                </wp:positionH>
                <wp:positionV relativeFrom="paragraph">
                  <wp:posOffset>2132965</wp:posOffset>
                </wp:positionV>
                <wp:extent cx="2169795" cy="2169795"/>
                <wp:effectExtent l="0" t="0" r="14605" b="14605"/>
                <wp:wrapThrough wrapText="bothSides">
                  <wp:wrapPolygon edited="0">
                    <wp:start x="8091" y="0"/>
                    <wp:lineTo x="6321" y="506"/>
                    <wp:lineTo x="1517" y="3287"/>
                    <wp:lineTo x="0" y="7586"/>
                    <wp:lineTo x="0" y="13654"/>
                    <wp:lineTo x="759" y="16435"/>
                    <wp:lineTo x="4551" y="20228"/>
                    <wp:lineTo x="7586" y="21493"/>
                    <wp:lineTo x="8091" y="21493"/>
                    <wp:lineTo x="13401" y="21493"/>
                    <wp:lineTo x="13907" y="21493"/>
                    <wp:lineTo x="16941" y="20228"/>
                    <wp:lineTo x="20734" y="16435"/>
                    <wp:lineTo x="21493" y="13654"/>
                    <wp:lineTo x="21493" y="7586"/>
                    <wp:lineTo x="20228" y="3287"/>
                    <wp:lineTo x="15424" y="506"/>
                    <wp:lineTo x="13401" y="0"/>
                    <wp:lineTo x="8091" y="0"/>
                  </wp:wrapPolygon>
                </wp:wrapThrough>
                <wp:docPr id="1248" name="Ellipse 1248"/>
                <wp:cNvGraphicFramePr/>
                <a:graphic xmlns:a="http://schemas.openxmlformats.org/drawingml/2006/main">
                  <a:graphicData uri="http://schemas.microsoft.com/office/word/2010/wordprocessingShape">
                    <wps:wsp>
                      <wps:cNvSpPr/>
                      <wps:spPr>
                        <a:xfrm>
                          <a:off x="0" y="0"/>
                          <a:ext cx="2169795" cy="216979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38A347AD" w14:textId="77777777" w:rsidR="00192307" w:rsidRDefault="00192307" w:rsidP="009E693B">
                            <w:pPr>
                              <w:jc w:val="center"/>
                              <w:rPr>
                                <w:sz w:val="18"/>
                                <w:szCs w:val="18"/>
                                <w:lang w:val="fr-CA"/>
                              </w:rPr>
                            </w:pPr>
                          </w:p>
                          <w:p w14:paraId="6B019847" w14:textId="77777777" w:rsidR="00192307" w:rsidRPr="00203CFA" w:rsidRDefault="00192307" w:rsidP="009E693B">
                            <w:pPr>
                              <w:jc w:val="center"/>
                              <w:rPr>
                                <w:sz w:val="20"/>
                                <w:szCs w:val="20"/>
                                <w:lang w:val="fr-CA"/>
                              </w:rPr>
                            </w:pPr>
                            <w:r w:rsidRPr="00B633BF">
                              <w:rPr>
                                <w:sz w:val="20"/>
                                <w:szCs w:val="20"/>
                                <w:lang w:val="fr-CA"/>
                              </w:rPr>
                              <w:t>Déterminer le</w:t>
                            </w:r>
                            <w:r>
                              <w:rPr>
                                <w:sz w:val="20"/>
                                <w:szCs w:val="20"/>
                                <w:lang w:val="fr-CA"/>
                              </w:rPr>
                              <w:t xml:space="preserve">s </w:t>
                            </w:r>
                            <w:r>
                              <w:rPr>
                                <w:sz w:val="28"/>
                                <w:szCs w:val="28"/>
                                <w:lang w:val="fr-CA"/>
                              </w:rPr>
                              <w:t>R</w:t>
                            </w:r>
                            <w:r w:rsidRPr="00113924">
                              <w:rPr>
                                <w:sz w:val="28"/>
                                <w:szCs w:val="28"/>
                                <w:lang w:val="fr-CA"/>
                              </w:rPr>
                              <w:t>evenus</w:t>
                            </w:r>
                            <w:r w:rsidRPr="00B633BF">
                              <w:rPr>
                                <w:sz w:val="20"/>
                                <w:szCs w:val="20"/>
                                <w:lang w:val="fr-CA"/>
                              </w:rPr>
                              <w:t xml:space="preserve"> annuel</w:t>
                            </w:r>
                            <w:r>
                              <w:rPr>
                                <w:sz w:val="20"/>
                                <w:szCs w:val="20"/>
                                <w:lang w:val="fr-CA"/>
                              </w:rPr>
                              <w:t>s</w:t>
                            </w:r>
                            <w:r w:rsidRPr="00B633BF">
                              <w:rPr>
                                <w:sz w:val="20"/>
                                <w:szCs w:val="20"/>
                                <w:lang w:val="fr-CA"/>
                              </w:rPr>
                              <w:t xml:space="preserve"> </w:t>
                            </w:r>
                            <w:r w:rsidRPr="00203CFA">
                              <w:rPr>
                                <w:sz w:val="20"/>
                                <w:szCs w:val="20"/>
                                <w:u w:val="single"/>
                                <w:lang w:val="fr-CA"/>
                              </w:rPr>
                              <w:t>à la retraite</w:t>
                            </w:r>
                            <w:r>
                              <w:rPr>
                                <w:sz w:val="20"/>
                                <w:szCs w:val="20"/>
                                <w:u w:val="single"/>
                                <w:lang w:val="fr-CA"/>
                              </w:rPr>
                              <w:t xml:space="preserve"> </w:t>
                            </w:r>
                            <w:r w:rsidRPr="00203CFA">
                              <w:rPr>
                                <w:sz w:val="20"/>
                                <w:szCs w:val="20"/>
                                <w:lang w:val="fr-CA"/>
                              </w:rPr>
                              <w:t>(RRQ, PSV, RPA)</w:t>
                            </w:r>
                          </w:p>
                          <w:p w14:paraId="373BD33B" w14:textId="77777777" w:rsidR="00192307" w:rsidRPr="00B633BF"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C94058" id="Ellipse 1248" o:spid="_x0000_s1236" style="position:absolute;left:0;text-align:left;margin-left:104.25pt;margin-top:167.95pt;width:170.85pt;height:170.85pt;z-index:2537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4NzgqgIAANMFAAAOAAAAZHJzL2Uyb0RvYy54bWysVNtu2zAMfR+wfxD0vtpOk6YJ4hRBugwD&#13;&#10;irZoO/RZkaVYgCxpkhI7+/pR8iW9YQOG5cERRfKQPCK5uGoqiQ7MOqFVjrOzFCOmqC6E2uX4x9Pm&#13;&#10;yyVGzhNVEKkVy/GROXy1/PxpUZs5G+lSy4JZBCDKzWuT49J7M08SR0tWEXemDVOg5NpWxINod0lh&#13;&#10;SQ3olUxGaXqR1NoWxmrKnIPb61aJlxGfc0b9HeeOeSRzDLn5+LXxuw3fZLkg850lphS0S4P8QxYV&#13;&#10;EQqCDlDXxBO0t+IdVCWo1U5zf0Z1lWjOBWWxBqgmS99U81gSw2ItQI4zA03u/8HS28O9RaKAtxuN&#13;&#10;4a0UqeCVvkopjGMo3gFFtXFzsHw097aTHBxDvQ23VfiHSlATaT0OtLLGIwqXo+xiNp1NMKKg6wXA&#13;&#10;SU7uxjr/jekKhUOOWRs/MkoON8631r1VCOi0FMVGSBkFu9uupUUHAs88HU8nm/PwshDglZlUqIYM&#13;&#10;LifTSYR+pYwtxwYU32TvIQBQKsANfLQMxJM/ShbSkOqBcSAz1NwGCG18wiSUMuXPW1VJCtYmPEnh&#13;&#10;1wfrPWL2ETAgcyh0wM7+hN2W3dkHVxanYHBO/+48eMTIWvnBuRJK248ApO/Z4q19T1JLTWDJN9sm&#13;&#10;NtoonYViw91WF0doP6vbuXSGbgQ0wA1x/p5YGEQYWVgu/g4+XGp4PN2dMCq1/fXRfbCH+QAtRjUM&#13;&#10;do7dzz2xDCP5XcHkzLLxOGyCKIwn0xEI9qVm+1Kj9tVaQ1NlsMYMjcdg72V/5FZXz7CDViEqqIii&#13;&#10;EDvH1NteWPt24cAWo2y1imYw/Yb4G/VoaAAPTIfufmqeiTXdFHgYoFvdLwEyfzMJrW3wVHq195qL&#13;&#10;OCYnXrs3gM0Rm6nbcmE1vZSj1WkXL38DAAD//wMAUEsDBBQABgAIAAAAIQBSne245AAAABABAAAP&#13;&#10;AAAAZHJzL2Rvd25yZXYueG1sTE9bS8MwFH4X/A/hCL65xJZ2W9fT4QVBnILrBF+zJjbFJilNtnX/&#13;&#10;3uOTvhz4ON+1XE+2Z0c9hs47hNuZAKZd41XnWoSP3dPNAliI0inZe6cRzjrAurq8KGWh/Mlt9bGO&#13;&#10;LSMTFwqJYGIcCs5DY7SVYeYH7ej35UcrI8Gx5WqUJzK3PU+EyLmVnaMEIwf9YHTzXR8swsvuPD13&#13;&#10;5vV+2KSb95CH+PZZK8Trq+lxReduBSzqKf4p4HcD9YeKiu39wanAeoRELDKiIqRptgRGjCwTCbA9&#13;&#10;Qj6f58Crkv8fUv0AAAD//wMAUEsBAi0AFAAGAAgAAAAhALaDOJL+AAAA4QEAABMAAAAAAAAAAAAA&#13;&#10;AAAAAAAAAFtDb250ZW50X1R5cGVzXS54bWxQSwECLQAUAAYACAAAACEAOP0h/9YAAACUAQAACwAA&#13;&#10;AAAAAAAAAAAAAAAvAQAAX3JlbHMvLnJlbHNQSwECLQAUAAYACAAAACEAmODc4KoCAADTBQAADgAA&#13;&#10;AAAAAAAAAAAAAAAuAgAAZHJzL2Uyb0RvYy54bWxQSwECLQAUAAYACAAAACEAUp3tuOQAAAAQAQAA&#13;&#10;DwAAAAAAAAAAAAAAAAAEBQAAZHJzL2Rvd25yZXYueG1sUEsFBgAAAAAEAAQA8wAAABUGAAAAAA==&#13;&#10;" fillcolor="#7475f3" strokecolor="black [3213]" strokeweight="2.25pt">
                <v:textbox>
                  <w:txbxContent>
                    <w:p w14:paraId="38A347AD" w14:textId="77777777" w:rsidR="00192307" w:rsidRDefault="00192307" w:rsidP="009E693B">
                      <w:pPr>
                        <w:jc w:val="center"/>
                        <w:rPr>
                          <w:sz w:val="18"/>
                          <w:szCs w:val="18"/>
                          <w:lang w:val="fr-CA"/>
                        </w:rPr>
                      </w:pPr>
                    </w:p>
                    <w:p w14:paraId="6B019847" w14:textId="77777777" w:rsidR="00192307" w:rsidRPr="00203CFA" w:rsidRDefault="00192307" w:rsidP="009E693B">
                      <w:pPr>
                        <w:jc w:val="center"/>
                        <w:rPr>
                          <w:sz w:val="20"/>
                          <w:szCs w:val="20"/>
                          <w:lang w:val="fr-CA"/>
                        </w:rPr>
                      </w:pPr>
                      <w:r w:rsidRPr="00B633BF">
                        <w:rPr>
                          <w:sz w:val="20"/>
                          <w:szCs w:val="20"/>
                          <w:lang w:val="fr-CA"/>
                        </w:rPr>
                        <w:t>Déterminer le</w:t>
                      </w:r>
                      <w:r>
                        <w:rPr>
                          <w:sz w:val="20"/>
                          <w:szCs w:val="20"/>
                          <w:lang w:val="fr-CA"/>
                        </w:rPr>
                        <w:t xml:space="preserve">s </w:t>
                      </w:r>
                      <w:r>
                        <w:rPr>
                          <w:sz w:val="28"/>
                          <w:szCs w:val="28"/>
                          <w:lang w:val="fr-CA"/>
                        </w:rPr>
                        <w:t>R</w:t>
                      </w:r>
                      <w:r w:rsidRPr="00113924">
                        <w:rPr>
                          <w:sz w:val="28"/>
                          <w:szCs w:val="28"/>
                          <w:lang w:val="fr-CA"/>
                        </w:rPr>
                        <w:t>evenus</w:t>
                      </w:r>
                      <w:r w:rsidRPr="00B633BF">
                        <w:rPr>
                          <w:sz w:val="20"/>
                          <w:szCs w:val="20"/>
                          <w:lang w:val="fr-CA"/>
                        </w:rPr>
                        <w:t xml:space="preserve"> annuel</w:t>
                      </w:r>
                      <w:r>
                        <w:rPr>
                          <w:sz w:val="20"/>
                          <w:szCs w:val="20"/>
                          <w:lang w:val="fr-CA"/>
                        </w:rPr>
                        <w:t>s</w:t>
                      </w:r>
                      <w:r w:rsidRPr="00B633BF">
                        <w:rPr>
                          <w:sz w:val="20"/>
                          <w:szCs w:val="20"/>
                          <w:lang w:val="fr-CA"/>
                        </w:rPr>
                        <w:t xml:space="preserve"> </w:t>
                      </w:r>
                      <w:r w:rsidRPr="00203CFA">
                        <w:rPr>
                          <w:sz w:val="20"/>
                          <w:szCs w:val="20"/>
                          <w:u w:val="single"/>
                          <w:lang w:val="fr-CA"/>
                        </w:rPr>
                        <w:t>à la retraite</w:t>
                      </w:r>
                      <w:r>
                        <w:rPr>
                          <w:sz w:val="20"/>
                          <w:szCs w:val="20"/>
                          <w:u w:val="single"/>
                          <w:lang w:val="fr-CA"/>
                        </w:rPr>
                        <w:t xml:space="preserve"> </w:t>
                      </w:r>
                      <w:r w:rsidRPr="00203CFA">
                        <w:rPr>
                          <w:sz w:val="20"/>
                          <w:szCs w:val="20"/>
                          <w:lang w:val="fr-CA"/>
                        </w:rPr>
                        <w:t>(RRQ, PSV, RPA)</w:t>
                      </w:r>
                    </w:p>
                    <w:p w14:paraId="373BD33B" w14:textId="77777777" w:rsidR="00192307" w:rsidRPr="00B633BF" w:rsidRDefault="00192307" w:rsidP="009E693B">
                      <w:pPr>
                        <w:jc w:val="center"/>
                        <w:rPr>
                          <w:lang w:val="fr-CA"/>
                        </w:rPr>
                      </w:pPr>
                    </w:p>
                  </w:txbxContent>
                </v:textbox>
                <w10:wrap type="through"/>
              </v:oval>
            </w:pict>
          </mc:Fallback>
        </mc:AlternateContent>
      </w:r>
      <w:r>
        <w:rPr>
          <w:noProof/>
          <w:lang w:eastAsia="fr-FR"/>
        </w:rPr>
        <mc:AlternateContent>
          <mc:Choice Requires="wps">
            <w:drawing>
              <wp:anchor distT="0" distB="0" distL="114300" distR="114300" simplePos="0" relativeHeight="253744128" behindDoc="0" locked="0" layoutInCell="1" allowOverlap="1" wp14:anchorId="00C09C52" wp14:editId="7839B57A">
                <wp:simplePos x="0" y="0"/>
                <wp:positionH relativeFrom="column">
                  <wp:posOffset>-813435</wp:posOffset>
                </wp:positionH>
                <wp:positionV relativeFrom="paragraph">
                  <wp:posOffset>2129790</wp:posOffset>
                </wp:positionV>
                <wp:extent cx="2136140" cy="2169795"/>
                <wp:effectExtent l="0" t="0" r="22860" b="14605"/>
                <wp:wrapThrough wrapText="bothSides">
                  <wp:wrapPolygon edited="0">
                    <wp:start x="7962" y="0"/>
                    <wp:lineTo x="6421" y="253"/>
                    <wp:lineTo x="1541" y="3540"/>
                    <wp:lineTo x="0" y="7586"/>
                    <wp:lineTo x="0" y="13654"/>
                    <wp:lineTo x="771" y="16435"/>
                    <wp:lineTo x="4623" y="20228"/>
                    <wp:lineTo x="7448" y="21493"/>
                    <wp:lineTo x="7962" y="21493"/>
                    <wp:lineTo x="13612" y="21493"/>
                    <wp:lineTo x="14126" y="21493"/>
                    <wp:lineTo x="16951" y="20228"/>
                    <wp:lineTo x="20804" y="16435"/>
                    <wp:lineTo x="21574" y="13654"/>
                    <wp:lineTo x="21574" y="7586"/>
                    <wp:lineTo x="20033" y="3540"/>
                    <wp:lineTo x="15153" y="253"/>
                    <wp:lineTo x="13612" y="0"/>
                    <wp:lineTo x="7962" y="0"/>
                  </wp:wrapPolygon>
                </wp:wrapThrough>
                <wp:docPr id="1249" name="Ellipse 1249"/>
                <wp:cNvGraphicFramePr/>
                <a:graphic xmlns:a="http://schemas.openxmlformats.org/drawingml/2006/main">
                  <a:graphicData uri="http://schemas.microsoft.com/office/word/2010/wordprocessingShape">
                    <wps:wsp>
                      <wps:cNvSpPr/>
                      <wps:spPr>
                        <a:xfrm>
                          <a:off x="0" y="0"/>
                          <a:ext cx="2136140" cy="216979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D57E5A0" w14:textId="77777777" w:rsidR="00192307" w:rsidRDefault="00192307" w:rsidP="009E693B">
                            <w:pPr>
                              <w:jc w:val="center"/>
                              <w:rPr>
                                <w:sz w:val="18"/>
                                <w:szCs w:val="18"/>
                                <w:lang w:val="fr-CA"/>
                              </w:rPr>
                            </w:pPr>
                          </w:p>
                          <w:p w14:paraId="5010EBA3" w14:textId="77777777" w:rsidR="00192307" w:rsidRPr="00203CFA" w:rsidRDefault="00192307" w:rsidP="009E693B">
                            <w:pPr>
                              <w:jc w:val="center"/>
                              <w:rPr>
                                <w:sz w:val="20"/>
                                <w:szCs w:val="20"/>
                                <w:u w:val="single"/>
                                <w:lang w:val="fr-CA"/>
                              </w:rPr>
                            </w:pPr>
                            <w:r w:rsidRPr="00B633BF">
                              <w:rPr>
                                <w:sz w:val="20"/>
                                <w:szCs w:val="20"/>
                                <w:lang w:val="fr-CA"/>
                              </w:rPr>
                              <w:t xml:space="preserve">Déterminer le </w:t>
                            </w:r>
                            <w:r>
                              <w:rPr>
                                <w:sz w:val="28"/>
                                <w:szCs w:val="28"/>
                                <w:lang w:val="fr-CA"/>
                              </w:rPr>
                              <w:t>T</w:t>
                            </w:r>
                            <w:r w:rsidRPr="00113924">
                              <w:rPr>
                                <w:sz w:val="28"/>
                                <w:szCs w:val="28"/>
                                <w:lang w:val="fr-CA"/>
                              </w:rPr>
                              <w:t>rain de vie</w:t>
                            </w:r>
                            <w:r w:rsidRPr="00B633BF">
                              <w:rPr>
                                <w:sz w:val="20"/>
                                <w:szCs w:val="20"/>
                                <w:lang w:val="fr-CA"/>
                              </w:rPr>
                              <w:t xml:space="preserve"> annuel </w:t>
                            </w:r>
                            <w:r w:rsidRPr="00203CFA">
                              <w:rPr>
                                <w:sz w:val="20"/>
                                <w:szCs w:val="20"/>
                                <w:u w:val="single"/>
                                <w:lang w:val="fr-CA"/>
                              </w:rPr>
                              <w:t>à la retraite</w:t>
                            </w:r>
                          </w:p>
                          <w:p w14:paraId="342CB51E" w14:textId="77777777" w:rsidR="00192307" w:rsidRPr="00B633BF"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C09C52" id="Ellipse 1249" o:spid="_x0000_s1237" style="position:absolute;left:0;text-align:left;margin-left:-64.05pt;margin-top:167.7pt;width:168.2pt;height:170.8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E7lrAIAANMFAAAOAAAAZHJzL2Uyb0RvYy54bWysVNtu2zAMfR+wfxD0vjh2k6YJ6hRBugwD&#13;&#10;irZoO/RZkaVYgCxpkhI7+/pR8iW9YQOG5cERRfKQPCJ5edVUEh2YdUKrHKejMUZMUV0Itcvxj6fN&#13;&#10;lwuMnCeqIFIrluMjc/hq+fnTZW0WLNOllgWzCECUW9Qmx6X3ZpEkjpasIm6kDVOg5NpWxINod0lh&#13;&#10;SQ3olUyy8fg8qbUtjNWUOQe3160SLyM+54z6O84d80jmGHLz8Wvjdxu+yfKSLHaWmFLQLg3yD1lU&#13;&#10;RCgIOkBdE0/Q3op3UJWgVjvN/YjqKtGcC8piDVBNOn5TzWNJDIu1ADnODDS5/wdLbw/3FokC3i6b&#13;&#10;zDFSpIJX+iqlMI6heAcU1cYtwPLR3NtOcnAM9TbcVuEfKkFNpPU40MoajyhcZunZeToB9inosvR8&#13;&#10;PptPA/HJyd1Y578xXaFwyDFr40dGyeHG+da6twoBnZai2Agpo2B327W06EDgmWeT2XRz1gV4ZSYV&#13;&#10;qiGDi+lsGqFfKWPLsQHFN+l7CMhYKkg88NEyEE/+KFlIQ6oHxoHMUHMbILTxCZNQypQ/a1UlKVib&#13;&#10;8HQMvz5Y7xHpiYABmUOhA3b6J+yWqc4+uLI4BYPz+O/Og0eMrJUfnCuhtP0IQPqeLd7a9yS11ASW&#13;&#10;fLNtYqNlaSw23G11cYT2s7qdS2foRkAD3BDn74mFQYSmgeXi7+DDpYbH090Jo1LbXx/dB3uYD9Bi&#13;&#10;VMNg59j93BPLMJLfFUzOPJ2EXvRRmExnGQj2pWb7UqP21VpDU6WwxgyNx2DvZX/kVlfPsINWISqo&#13;&#10;iKIQO8fU215Y+3bhwBajbLWKZjD9hvgb9WhoAA9Mh+5+ap6JNd0UeBigW90vAbJ4MwmtbfBUerX3&#13;&#10;mos4JideuzeAzRGbqdtyYTW9lKPVaRcvfwMAAP//AwBQSwMEFAAGAAgAAAAhAGY4lrTlAAAAEQEA&#13;&#10;AA8AAABkcnMvZG93bnJldi54bWxMT1tLwzAUfhf8D+EIvm3pRbvS9XR4QRCnsHWCr1lzbIpNUpps&#13;&#10;6/794pO+HPg437VcTbpnRxpdZw1CPI+AkWms7EyL8Ll7meXAnBdGit4aQjiTg1V1fVWKQtqT2dKx&#13;&#10;9i0LJsYVAkF5PxScu0aRFm5uBzLh921HLXyAY8vlKE7BXPc8iaKMa9GZkKDEQE+Kmp/6oBHedufp&#13;&#10;tVPvj8M6XW9c5vzHVy0Rb2+m52U4D0tgnib/p4DfDaE/VKHY3h6MdKxHmMVJHgcuQpre3wELlCTK&#13;&#10;U2B7hGyxiIFXJf+/pLoAAAD//wMAUEsBAi0AFAAGAAgAAAAhALaDOJL+AAAA4QEAABMAAAAAAAAA&#13;&#10;AAAAAAAAAAAAAFtDb250ZW50X1R5cGVzXS54bWxQSwECLQAUAAYACAAAACEAOP0h/9YAAACUAQAA&#13;&#10;CwAAAAAAAAAAAAAAAAAvAQAAX3JlbHMvLnJlbHNQSwECLQAUAAYACAAAACEAqKhO5awCAADTBQAA&#13;&#10;DgAAAAAAAAAAAAAAAAAuAgAAZHJzL2Uyb0RvYy54bWxQSwECLQAUAAYACAAAACEAZjiWtOUAAAAR&#13;&#10;AQAADwAAAAAAAAAAAAAAAAAGBQAAZHJzL2Rvd25yZXYueG1sUEsFBgAAAAAEAAQA8wAAABgGAAAA&#13;&#10;AA==&#13;&#10;" fillcolor="#7475f3" strokecolor="black [3213]" strokeweight="2.25pt">
                <v:textbox>
                  <w:txbxContent>
                    <w:p w14:paraId="1D57E5A0" w14:textId="77777777" w:rsidR="00192307" w:rsidRDefault="00192307" w:rsidP="009E693B">
                      <w:pPr>
                        <w:jc w:val="center"/>
                        <w:rPr>
                          <w:sz w:val="18"/>
                          <w:szCs w:val="18"/>
                          <w:lang w:val="fr-CA"/>
                        </w:rPr>
                      </w:pPr>
                    </w:p>
                    <w:p w14:paraId="5010EBA3" w14:textId="77777777" w:rsidR="00192307" w:rsidRPr="00203CFA" w:rsidRDefault="00192307" w:rsidP="009E693B">
                      <w:pPr>
                        <w:jc w:val="center"/>
                        <w:rPr>
                          <w:sz w:val="20"/>
                          <w:szCs w:val="20"/>
                          <w:u w:val="single"/>
                          <w:lang w:val="fr-CA"/>
                        </w:rPr>
                      </w:pPr>
                      <w:r w:rsidRPr="00B633BF">
                        <w:rPr>
                          <w:sz w:val="20"/>
                          <w:szCs w:val="20"/>
                          <w:lang w:val="fr-CA"/>
                        </w:rPr>
                        <w:t xml:space="preserve">Déterminer le </w:t>
                      </w:r>
                      <w:r>
                        <w:rPr>
                          <w:sz w:val="28"/>
                          <w:szCs w:val="28"/>
                          <w:lang w:val="fr-CA"/>
                        </w:rPr>
                        <w:t>T</w:t>
                      </w:r>
                      <w:r w:rsidRPr="00113924">
                        <w:rPr>
                          <w:sz w:val="28"/>
                          <w:szCs w:val="28"/>
                          <w:lang w:val="fr-CA"/>
                        </w:rPr>
                        <w:t>rain de vie</w:t>
                      </w:r>
                      <w:r w:rsidRPr="00B633BF">
                        <w:rPr>
                          <w:sz w:val="20"/>
                          <w:szCs w:val="20"/>
                          <w:lang w:val="fr-CA"/>
                        </w:rPr>
                        <w:t xml:space="preserve"> annuel </w:t>
                      </w:r>
                      <w:r w:rsidRPr="00203CFA">
                        <w:rPr>
                          <w:sz w:val="20"/>
                          <w:szCs w:val="20"/>
                          <w:u w:val="single"/>
                          <w:lang w:val="fr-CA"/>
                        </w:rPr>
                        <w:t>à la retraite</w:t>
                      </w:r>
                    </w:p>
                    <w:p w14:paraId="342CB51E" w14:textId="77777777" w:rsidR="00192307" w:rsidRPr="00B633BF" w:rsidRDefault="00192307" w:rsidP="009E693B">
                      <w:pPr>
                        <w:jc w:val="center"/>
                        <w:rPr>
                          <w:lang w:val="fr-CA"/>
                        </w:rPr>
                      </w:pPr>
                    </w:p>
                  </w:txbxContent>
                </v:textbox>
                <w10:wrap type="through"/>
              </v:oval>
            </w:pict>
          </mc:Fallback>
        </mc:AlternateContent>
      </w:r>
      <w:r>
        <w:br w:type="page"/>
      </w:r>
    </w:p>
    <w:bookmarkStart w:id="126" w:name="_Toc485376857"/>
    <w:bookmarkStart w:id="127" w:name="_Toc14273517"/>
    <w:p w14:paraId="7EEB1F42" w14:textId="4B9BCBD5" w:rsidR="009E693B" w:rsidRDefault="00AC786E" w:rsidP="00E30DE4">
      <w:pPr>
        <w:pStyle w:val="Titre3"/>
        <w:numPr>
          <w:ilvl w:val="0"/>
          <w:numId w:val="111"/>
        </w:numPr>
      </w:pPr>
      <w:r>
        <w:rPr>
          <w:noProof/>
          <w:lang w:eastAsia="fr-FR"/>
        </w:rPr>
        <w:lastRenderedPageBreak/>
        <mc:AlternateContent>
          <mc:Choice Requires="wps">
            <w:drawing>
              <wp:anchor distT="0" distB="0" distL="114300" distR="114300" simplePos="0" relativeHeight="253756416" behindDoc="0" locked="0" layoutInCell="1" allowOverlap="1" wp14:anchorId="09EB46F0" wp14:editId="33DE2C43">
                <wp:simplePos x="0" y="0"/>
                <wp:positionH relativeFrom="margin">
                  <wp:posOffset>7971790</wp:posOffset>
                </wp:positionH>
                <wp:positionV relativeFrom="margin">
                  <wp:posOffset>-133985</wp:posOffset>
                </wp:positionV>
                <wp:extent cx="988060" cy="991235"/>
                <wp:effectExtent l="0" t="0" r="27940" b="24765"/>
                <wp:wrapSquare wrapText="bothSides"/>
                <wp:docPr id="1251" name="Ellipse 1251"/>
                <wp:cNvGraphicFramePr/>
                <a:graphic xmlns:a="http://schemas.openxmlformats.org/drawingml/2006/main">
                  <a:graphicData uri="http://schemas.microsoft.com/office/word/2010/wordprocessingShape">
                    <wps:wsp>
                      <wps:cNvSpPr/>
                      <wps:spPr>
                        <a:xfrm>
                          <a:off x="0" y="0"/>
                          <a:ext cx="988060" cy="99123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3872972A" w14:textId="77777777" w:rsidR="00192307" w:rsidRPr="00611B51" w:rsidRDefault="00192307" w:rsidP="009E693B">
                            <w:pPr>
                              <w:jc w:val="center"/>
                              <w:rPr>
                                <w:sz w:val="14"/>
                                <w:szCs w:val="14"/>
                                <w:lang w:val="fr-CA"/>
                              </w:rPr>
                            </w:pPr>
                          </w:p>
                          <w:p w14:paraId="1F1DF71C" w14:textId="77777777" w:rsidR="00192307" w:rsidRPr="003E0004" w:rsidRDefault="00192307" w:rsidP="009E693B">
                            <w:pPr>
                              <w:jc w:val="center"/>
                              <w:rPr>
                                <w:sz w:val="13"/>
                                <w:szCs w:val="13"/>
                                <w:u w:val="single"/>
                                <w:lang w:val="fr-CA"/>
                              </w:rPr>
                            </w:pPr>
                            <w:r w:rsidRPr="003E0004">
                              <w:rPr>
                                <w:sz w:val="13"/>
                                <w:szCs w:val="13"/>
                                <w:lang w:val="fr-CA"/>
                              </w:rPr>
                              <w:t xml:space="preserve">Déterminer le Train de vie annuel </w:t>
                            </w:r>
                            <w:r w:rsidRPr="003E0004">
                              <w:rPr>
                                <w:sz w:val="13"/>
                                <w:szCs w:val="13"/>
                                <w:u w:val="single"/>
                                <w:lang w:val="fr-CA"/>
                              </w:rPr>
                              <w:t>à la retraite</w:t>
                            </w:r>
                          </w:p>
                          <w:p w14:paraId="5B9DA046" w14:textId="77777777" w:rsidR="00192307" w:rsidRPr="003E0004" w:rsidRDefault="00192307" w:rsidP="009E693B">
                            <w:pPr>
                              <w:jc w:val="center"/>
                              <w:rPr>
                                <w:sz w:val="13"/>
                                <w:szCs w:val="13"/>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EB46F0" id="Ellipse 1251" o:spid="_x0000_s1238" style="position:absolute;left:0;text-align:left;margin-left:627.7pt;margin-top:-10.55pt;width:77.8pt;height:78.05pt;z-index:2537564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k9TqwIAANEFAAAOAAAAZHJzL2Uyb0RvYy54bWysVNtu2zAMfR+wfxD0vvrSpLmgThG0yzCg&#13;&#10;aIu1Q58VWYoFyJImKbGzrx8lX9K1xQYMy4MjiuQheUTy8qqtJTow64RWBc7OUoyYoroUalfg70+b&#13;&#10;T3OMnCeqJFIrVuAjc/hq9fHDZWOWLNeVliWzCECUWzamwJX3ZpkkjlasJu5MG6ZAybWtiQfR7pLS&#13;&#10;kgbQa5nkaXqRNNqWxmrKnIPbm06JVxGfc0b9PeeOeSQLDLn5+LXxuw3fZHVJljtLTCVonwb5hyxq&#13;&#10;IhQEHaFuiCdob8UbqFpQq53m/ozqOtGcC8piDVBNlr6q5rEihsVagBxnRprc/4Old4cHi0QJb5dP&#13;&#10;M4wUqeGVPkspjGMo3gFFjXFLsHw0D7aXHBxDvS23dfiHSlAbaT2OtLLWIwqXi/k8vQDyKagWiyw/&#13;&#10;nwbak5Ozsc5/YbpG4VBg1kWPfJLDrfOd9WAVwjktRbkRUkbB7rbX0qIDgUeeTWbTzXkf4DczqVBT&#13;&#10;4Hw+nU0j9G/K2HBsRPFt9hYCMpYKEg9sdPXHkz9KFtKQ6hvjQCVUnHcBQhOfMAmlTPnzTlWRknUJ&#13;&#10;T1P4DcEGj0hPBAzIHAodsbM/YXdM9fbBlcUZGJ3TvzuPHjGyVn50roXS9j0A6Qe2eGc/kNRRE1jy&#13;&#10;7baNbZZn0TbcbXV5hOazuptKZ+hGQAPcEucfiIUxhJ6B1eLv4cOlhsfT/QmjStuf790He5gO0GLU&#13;&#10;wFgX2P3YE8swkl8VzM0im0zCHojCZDrLQbAvNduXGrWvrzU0FQwGZBePwd7L4citrp9hA61DVFAR&#13;&#10;RSF2gam3g3Dtu3UDO4yy9Tqawewb4m/Vo6EBPDAduvupfSbW9FPgYXzu9LACyPLVJHS2wVPp9d5r&#13;&#10;LuKYnHjt3wD2RmymfseFxfRSjlanTbz6BQAA//8DAFBLAwQUAAYACAAAACEAboUKE+UAAAASAQAA&#13;&#10;DwAAAGRycy9kb3ducmV2LnhtbExPy2rDMBC8F/oPYgu9JbKcOATHcuiDQmlSaJ1Ar4qlWqbWylhK&#13;&#10;4vx9N6f2suyws/Mo1qPr2MkMofUoQUwTYAZrr1tsJOx3L5MlsBAVatV5NBIuJsC6vL0pVK79GT/N&#13;&#10;qYoNIxEMuZJgY+xzzkNtjVNh6nuDdPv2g1OR4NBwPagzibuOp0my4E61SA5W9ebJmvqnOjoJb7vL&#13;&#10;+Nra7WO/mW0+wiLE969KS3l/Nz6vaDysgEUzxr8PuHag/FBSsIM/og6sI5xm2Zy4EiapEMCulLkQ&#13;&#10;VPJA2yxLgJcF/1+l/AUAAP//AwBQSwECLQAUAAYACAAAACEAtoM4kv4AAADhAQAAEwAAAAAAAAAA&#13;&#10;AAAAAAAAAAAAW0NvbnRlbnRfVHlwZXNdLnhtbFBLAQItABQABgAIAAAAIQA4/SH/1gAAAJQBAAAL&#13;&#10;AAAAAAAAAAAAAAAAAC8BAABfcmVscy8ucmVsc1BLAQItABQABgAIAAAAIQCYlk9TqwIAANEFAAAO&#13;&#10;AAAAAAAAAAAAAAAAAC4CAABkcnMvZTJvRG9jLnhtbFBLAQItABQABgAIAAAAIQBuhQoT5QAAABIB&#13;&#10;AAAPAAAAAAAAAAAAAAAAAAUFAABkcnMvZG93bnJldi54bWxQSwUGAAAAAAQABADzAAAAFwYAAAAA&#13;&#10;" fillcolor="#7475f3" strokecolor="black [3213]" strokeweight="2.25pt">
                <v:textbox>
                  <w:txbxContent>
                    <w:p w14:paraId="3872972A" w14:textId="77777777" w:rsidR="00192307" w:rsidRPr="00611B51" w:rsidRDefault="00192307" w:rsidP="009E693B">
                      <w:pPr>
                        <w:jc w:val="center"/>
                        <w:rPr>
                          <w:sz w:val="14"/>
                          <w:szCs w:val="14"/>
                          <w:lang w:val="fr-CA"/>
                        </w:rPr>
                      </w:pPr>
                    </w:p>
                    <w:p w14:paraId="1F1DF71C" w14:textId="77777777" w:rsidR="00192307" w:rsidRPr="003E0004" w:rsidRDefault="00192307" w:rsidP="009E693B">
                      <w:pPr>
                        <w:jc w:val="center"/>
                        <w:rPr>
                          <w:sz w:val="13"/>
                          <w:szCs w:val="13"/>
                          <w:u w:val="single"/>
                          <w:lang w:val="fr-CA"/>
                        </w:rPr>
                      </w:pPr>
                      <w:r w:rsidRPr="003E0004">
                        <w:rPr>
                          <w:sz w:val="13"/>
                          <w:szCs w:val="13"/>
                          <w:lang w:val="fr-CA"/>
                        </w:rPr>
                        <w:t xml:space="preserve">Déterminer le Train de vie annuel </w:t>
                      </w:r>
                      <w:r w:rsidRPr="003E0004">
                        <w:rPr>
                          <w:sz w:val="13"/>
                          <w:szCs w:val="13"/>
                          <w:u w:val="single"/>
                          <w:lang w:val="fr-CA"/>
                        </w:rPr>
                        <w:t>à la retraite</w:t>
                      </w:r>
                    </w:p>
                    <w:p w14:paraId="5B9DA046" w14:textId="77777777" w:rsidR="00192307" w:rsidRPr="003E0004" w:rsidRDefault="00192307" w:rsidP="009E693B">
                      <w:pPr>
                        <w:jc w:val="center"/>
                        <w:rPr>
                          <w:sz w:val="13"/>
                          <w:szCs w:val="13"/>
                          <w:lang w:val="fr-CA"/>
                        </w:rPr>
                      </w:pPr>
                    </w:p>
                  </w:txbxContent>
                </v:textbox>
                <w10:wrap type="square" anchorx="margin" anchory="margin"/>
              </v:oval>
            </w:pict>
          </mc:Fallback>
        </mc:AlternateContent>
      </w:r>
      <w:r>
        <w:rPr>
          <w:noProof/>
          <w:lang w:eastAsia="fr-FR"/>
        </w:rPr>
        <mc:AlternateContent>
          <mc:Choice Requires="wps">
            <w:drawing>
              <wp:anchor distT="0" distB="0" distL="114300" distR="114300" simplePos="0" relativeHeight="253757440" behindDoc="0" locked="0" layoutInCell="1" allowOverlap="1" wp14:anchorId="58F3F24B" wp14:editId="3F89A77B">
                <wp:simplePos x="0" y="0"/>
                <wp:positionH relativeFrom="column">
                  <wp:posOffset>6981497</wp:posOffset>
                </wp:positionH>
                <wp:positionV relativeFrom="paragraph">
                  <wp:posOffset>-133766</wp:posOffset>
                </wp:positionV>
                <wp:extent cx="1044575" cy="549910"/>
                <wp:effectExtent l="76200" t="76200" r="47625" b="85090"/>
                <wp:wrapThrough wrapText="bothSides">
                  <wp:wrapPolygon edited="0">
                    <wp:start x="14181" y="-2993"/>
                    <wp:lineTo x="-1576" y="-998"/>
                    <wp:lineTo x="-1576" y="14965"/>
                    <wp:lineTo x="13656" y="21949"/>
                    <wp:lineTo x="14181" y="23945"/>
                    <wp:lineTo x="17333" y="23945"/>
                    <wp:lineTo x="17858" y="21949"/>
                    <wp:lineTo x="22060" y="12970"/>
                    <wp:lineTo x="20484" y="5986"/>
                    <wp:lineTo x="17333" y="-2993"/>
                    <wp:lineTo x="14181" y="-2993"/>
                  </wp:wrapPolygon>
                </wp:wrapThrough>
                <wp:docPr id="1250" name="Flèche vers la droite 1250"/>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33667E5"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593C62A1"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3F24B" id="Flèche vers la droite 1250" o:spid="_x0000_s1239" type="#_x0000_t13" style="position:absolute;left:0;text-align:left;margin-left:549.7pt;margin-top:-10.55pt;width:82.25pt;height:43.3pt;z-index:2537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XSv+QIAAGgGAAAOAAAAZHJzL2Uyb0RvYy54bWysVUtu2zAQ3RfoHQjuG0uK3SZG5MCI4aJA&#13;&#10;kBpJiqxpirIIUCQ7pC2lJ+o9erEOqY/zAwIU9YImOR/OvHkzurhsa0UOApw0OqfpSUKJ0NwUUu9y&#13;&#10;+uN+/emMEueZLpgyWuT0UTh6ufj44aKxc5GZyqhCAEEn2s0bm9PKezufTByvRM3cibFCo7A0UDOP&#13;&#10;R9hNCmANeq/VJEuSz5PGQGHBcOEc3q46IV1E/2UpuP9elk54onKKsfm4Qly3YZ0sLth8B8xWkvdh&#13;&#10;sH+IomZS46OjqxXzjOxBvnJVSw7GmdKfcFNPTFlKLmIOmE2avMjmrmJWxFwQHGdHmNz/c8tvDhsg&#13;&#10;ssDaZTMESLMaq7RWf35jBWJhiWKkACO9IFEFEWusm6Phnd1Af3K4Dem3JdThHxMjbUT5cURZtJ5w&#13;&#10;vEyT6XT2ZUYJR9lsen6exjJMjtYWnP8qTE3CJqcgd5VfApgmQswO187ju2gwKIYnnVGyWEul4gF2&#13;&#10;2ysF5MBC3ZN1tlqFUqPJMzWlSZPT7CyE89pH4KAYvfg2fe0CHSodLEXkWhcYPsKFFqdFEHAEFFif&#13;&#10;iQFfmZ5tazDad/xTIcFbuSOYaU59BUJsPCWFRKJ6FSMDgxRmHX2xkyK0IA4YfDJNwq+PbXDV5XoM&#13;&#10;w9nTIgAQStcVK+78oxIhSqVvRYk0COXpkHiePOPoyg8ARO1gViLco+Hp+4a9/hGw0Th737iDGC3i&#13;&#10;ywjeaFxLbeAtB2oMuez0BwS6vAMEvt22kf9ZmgUMw93WFI/YFYh5xNlZvpbIxGvm/IYBzgdsFJx5&#13;&#10;/jsupTJIIdPvKKkM/HrrPuhj26KUkgbnTU7dzz0DQYn6prGhz9PpNAyoeMD+yPAATyXbpxK9r68M&#13;&#10;UjvF6Wp53AZ9r4ZtCaZ+wNG4DK+iiGmOb+d0O2yvfDcFcbRysVxGJRxJlvlrfWf5wIPQYfftAwPb&#13;&#10;U9hjG9+YYTKx+Ytu7HRDhbRZ7r0pZWzVI6p9BXCcRYr2zRDm5dNz1Dp+IBZ/AQAA//8DAFBLAwQU&#13;&#10;AAYACAAAACEAQOlOL+QAAAARAQAADwAAAGRycy9kb3ducmV2LnhtbExPPU/DMBDdkfgP1iGxoNZJ&#13;&#10;2kYkjVNVoC5stEiIzY2PJKp9DrbTBn497gTLSU/3PqvNZDQ7o/O9JQHpPAGG1FjVUyvg7bCbPQLz&#13;&#10;QZKS2hIK+EYPm/r2ppKlshd6xfM+tCyakC+lgC6EoeTcNx0a6ed2QIq/T+uMDBG6lisnL9HcaJ4l&#13;&#10;Sc6N7CkmdHLApw6b0340AtzH9uvwvggPP3bXj+alkUt9yoW4v5ue1/Fs18ACTuFPAdcNsT/UsdjR&#13;&#10;jqQ80xEnRbGMXAGzLE2BXSlZviiAHQXkqxXwuuL/l9S/AAAA//8DAFBLAQItABQABgAIAAAAIQC2&#13;&#10;gziS/gAAAOEBAAATAAAAAAAAAAAAAAAAAAAAAABbQ29udGVudF9UeXBlc10ueG1sUEsBAi0AFAAG&#13;&#10;AAgAAAAhADj9If/WAAAAlAEAAAsAAAAAAAAAAAAAAAAALwEAAF9yZWxzLy5yZWxzUEsBAi0AFAAG&#13;&#10;AAgAAAAhAOmtdK/5AgAAaAYAAA4AAAAAAAAAAAAAAAAALgIAAGRycy9lMm9Eb2MueG1sUEsBAi0A&#13;&#10;FAAGAAgAAAAhAEDpTi/kAAAAEQEAAA8AAAAAAAAAAAAAAAAAUwUAAGRycy9kb3ducmV2LnhtbFBL&#13;&#10;BQYAAAAABAAEAPMAAABkBgAAAAA=&#13;&#10;" adj="15914" fillcolor="#00f2dd" strokecolor="black [3213]" strokeweight="2.25pt">
                <v:textbox>
                  <w:txbxContent>
                    <w:p w14:paraId="033667E5"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593C62A1" w14:textId="77777777" w:rsidR="00192307" w:rsidRDefault="00192307" w:rsidP="009E693B"/>
                  </w:txbxContent>
                </v:textbox>
                <w10:wrap type="through"/>
              </v:shape>
            </w:pict>
          </mc:Fallback>
        </mc:AlternateContent>
      </w:r>
      <w:r w:rsidR="009E693B">
        <w:t>Déterminer le train de vie annuel à la retraite</w:t>
      </w:r>
      <w:bookmarkEnd w:id="126"/>
      <w:bookmarkEnd w:id="127"/>
      <w:r w:rsidR="009E693B">
        <w:t xml:space="preserve"> </w:t>
      </w:r>
    </w:p>
    <w:p w14:paraId="1D1B23CF" w14:textId="77777777" w:rsidR="009E693B" w:rsidRDefault="009E693B" w:rsidP="009E693B"/>
    <w:p w14:paraId="3539875A" w14:textId="77777777" w:rsidR="009E693B" w:rsidRDefault="009E693B" w:rsidP="009E693B">
      <w:r>
        <w:t xml:space="preserve">Le premier calcul à entreprendre vise à déterminer le train de vie (l’ensemble des déboursés) qui sera propre aux choix de vie qui sera unique pour chaque individu au moment de la retraite. Il s’agit donc d’une projection vers le futur. Il faut comprendre que la planification de la retraite s’effectue en amont de la prise de la retraite. C’est la nature même du concept de </w:t>
      </w:r>
      <w:r w:rsidRPr="006E66E6">
        <w:rPr>
          <w:color w:val="FF6700" w:themeColor="accent3"/>
        </w:rPr>
        <w:t>PLANIFICATION</w:t>
      </w:r>
      <w:r>
        <w:t xml:space="preserve"> que de devancer le moment où se produit réellement l’événement planifié. Cette période entre le moment où l’on planifie et celui de la retraite peut être variable selon les cas. Il est possible que vous souhaitiez amorcer une première planification de votre retraite à l’âge de 30 ans avec pour objectif initial (avant le choc provoqué par vos calculs !) de prendre votre retraite à 55 ans. Dans ce cas, l’horizon de la projection du train de vie à la retraite s’effectuera sur 25 années (55 – 30).</w:t>
      </w:r>
    </w:p>
    <w:p w14:paraId="7B0A68A6" w14:textId="77777777" w:rsidR="009E693B" w:rsidRDefault="009E693B" w:rsidP="009E693B"/>
    <w:p w14:paraId="595DAA27" w14:textId="613A3B76" w:rsidR="009E693B" w:rsidRDefault="009E693B" w:rsidP="009E693B">
      <w:r>
        <w:t xml:space="preserve">La principale difficulté de cette première étape de calcul sera l’approximation que vous devrez faire du train de vie qui s’appliquera à vos années de retraite. Puisque votre réflexion de départ s’initiera, aujourd’hui, à partir de votre situation actuelle, vous devez </w:t>
      </w:r>
      <w:r w:rsidRPr="00D80779">
        <w:rPr>
          <w:u w:val="single"/>
        </w:rPr>
        <w:t>tenir compte des différences</w:t>
      </w:r>
      <w:r>
        <w:t xml:space="preserve"> qui s’opéreront dans vos vies lorsque sera venu le moment de la retraite. À la page suivante, nous vous présenterons quelques exemples de déboursés qui peuvent varier lorsque les phases de vie changent. Ces indications ne sont pas exhaustives, ni même applicables à chacune des situations. Il faut savoir sonder la réalité, les objectifs, les désirs et les contraintes qui sont propres à chaque individu et ménage. Il faut également savoir s’éloigner des règles « toutes faites d’avance » qui procéderont à la conversion automatique d’un train vie actif en train de vie à la retraite. Pour revisiter la discussion à cet effet, veuillez consulter la </w:t>
      </w:r>
      <w:r w:rsidRPr="006D4AB7">
        <w:rPr>
          <w:color w:val="00B050"/>
        </w:rPr>
        <w:t>SECTION 2.4</w:t>
      </w:r>
      <w:r w:rsidR="006D4AB7">
        <w:rPr>
          <w:color w:val="00B050"/>
        </w:rPr>
        <w:t>.</w:t>
      </w:r>
      <w:r w:rsidR="007C297B">
        <w:rPr>
          <w:color w:val="00B050"/>
        </w:rPr>
        <w:t xml:space="preserve"> </w:t>
      </w:r>
      <w:r>
        <w:t xml:space="preserve">du présent ouvrage. </w:t>
      </w:r>
    </w:p>
    <w:p w14:paraId="79559220" w14:textId="77777777" w:rsidR="009E693B" w:rsidRDefault="009E693B" w:rsidP="009E693B"/>
    <w:p w14:paraId="62D3CE68" w14:textId="4BF5464E" w:rsidR="009E693B" w:rsidRPr="00F84ADC" w:rsidRDefault="009E693B" w:rsidP="009E693B">
      <w:r>
        <w:t xml:space="preserve">Par ailleurs, une fois que nous avons déterminé le coût associé au train de vie à la retraite, celui-ci sera </w:t>
      </w:r>
      <w:r w:rsidR="007C297B">
        <w:t xml:space="preserve">alors </w:t>
      </w:r>
      <w:r>
        <w:t xml:space="preserve">forcément exprimé en dollar actuel. Afin de maintenir la cohérence de nos calculs, il est important de projeter ce montant vers le futur pour identifier le coût qui s’appliquera au moment de la retraite. Il s’agit donc de capitaliser, sur une période correspondant à l’écart entre le moment de la planification (aujourd’hui) et le début de la retraite (événement futur), le train de vie avec un taux qui correspondra à une estimation du taux de l’inflation à venir. Par exemple, si nous identifions que le train de vie à la retraite en dollar actuel sera égal à une somme de </w:t>
      </w:r>
      <w:r w:rsidRPr="00AE4295">
        <w:rPr>
          <w:color w:val="FF6700" w:themeColor="accent3"/>
        </w:rPr>
        <w:t xml:space="preserve">60 000 </w:t>
      </w:r>
      <w:r w:rsidRPr="007C297B">
        <w:rPr>
          <w:color w:val="FF6700" w:themeColor="accent3"/>
        </w:rPr>
        <w:t>$,</w:t>
      </w:r>
      <w:r>
        <w:t xml:space="preserve"> et que la retraite débutera dans 25 ans, nous devons capitaliser ce train de vie avec un taux d’inflation que nous pourrions fixer à 2 %</w:t>
      </w:r>
      <w:r w:rsidR="007C297B">
        <w:t xml:space="preserve"> (pour connaître les taux d’inflation au Canada depuis 1950, </w:t>
      </w:r>
      <w:hyperlink r:id="rId141" w:history="1">
        <w:r w:rsidR="007C297B" w:rsidRPr="00005A47">
          <w:rPr>
            <w:rStyle w:val="Lienhypertexte"/>
            <w:color w:val="C00000"/>
          </w:rPr>
          <w:t>cliquez sur IPC</w:t>
        </w:r>
        <w:r w:rsidR="00005A47" w:rsidRPr="00005A47">
          <w:rPr>
            <w:rStyle w:val="Lienhypertexte"/>
            <w:color w:val="C00000"/>
          </w:rPr>
          <w:t>)</w:t>
        </w:r>
        <w:r w:rsidRPr="00005A47">
          <w:rPr>
            <w:rStyle w:val="Lienhypertexte"/>
            <w:color w:val="C00000"/>
          </w:rPr>
          <w:t>.</w:t>
        </w:r>
      </w:hyperlink>
      <w:r w:rsidRPr="00005A47">
        <w:rPr>
          <w:color w:val="C00000"/>
        </w:rPr>
        <w:t xml:space="preserve"> </w:t>
      </w:r>
      <w:r>
        <w:t xml:space="preserve">Le train de vie à la retraite sera alors de </w:t>
      </w:r>
      <w:r w:rsidRPr="00AE4295">
        <w:rPr>
          <w:color w:val="FF6700" w:themeColor="accent3"/>
        </w:rPr>
        <w:t xml:space="preserve">98 436 $ </w:t>
      </w:r>
      <w:r>
        <w:t xml:space="preserve">(En valeur </w:t>
      </w:r>
      <w:r w:rsidRPr="00F84ADC">
        <w:t>future). Qu’est-ce que cela veut dire </w:t>
      </w:r>
      <w:r w:rsidRPr="00F84ADC">
        <w:rPr>
          <w:rFonts w:ascii="Avenir Book" w:hAnsi="Avenir Book"/>
        </w:rPr>
        <w:t>?</w:t>
      </w:r>
      <w:r w:rsidRPr="00F84ADC">
        <w:t xml:space="preserve"> L’achat intégral</w:t>
      </w:r>
      <w:r>
        <w:t xml:space="preserve"> </w:t>
      </w:r>
      <w:r w:rsidRPr="00F84ADC">
        <w:t>de tous vos biens et services qui ont coûté aujourd’hui 60 000 $</w:t>
      </w:r>
      <w:r>
        <w:t>, nécessiteront des déboursés de 98 436 $ dans 25 ans pour obtenir ces mêmes biens et services (pourvu que l’hypothèse utilisée pour fixer le taux d’inflation s’avère exact).</w:t>
      </w:r>
      <w:r w:rsidRPr="00F84ADC">
        <w:t xml:space="preserve"> </w:t>
      </w:r>
    </w:p>
    <w:p w14:paraId="72A2647D" w14:textId="77777777" w:rsidR="009E693B" w:rsidRDefault="009E693B" w:rsidP="009E693B"/>
    <w:p w14:paraId="5AF60126" w14:textId="77777777" w:rsidR="009E693B" w:rsidRPr="002C170E" w:rsidRDefault="009E693B" w:rsidP="009E693B">
      <w:pPr>
        <w:rPr>
          <w:color w:val="FF6700" w:themeColor="accent3"/>
          <w:sz w:val="26"/>
          <w:szCs w:val="26"/>
        </w:rPr>
      </w:pPr>
      <w:r w:rsidRPr="002C170E">
        <w:rPr>
          <w:color w:val="FF6700" w:themeColor="accent3"/>
          <w:sz w:val="26"/>
          <w:szCs w:val="26"/>
        </w:rPr>
        <w:t>IMAGE 23</w:t>
      </w:r>
      <w:r w:rsidRPr="002C170E">
        <w:rPr>
          <w:color w:val="FF6700" w:themeColor="accent3"/>
          <w:sz w:val="26"/>
          <w:szCs w:val="26"/>
        </w:rPr>
        <w:tab/>
        <w:t xml:space="preserve">Exemples de déboursés différenciés selon les phases de vie (actif vs retraite)  </w:t>
      </w:r>
    </w:p>
    <w:p w14:paraId="2A9704D2" w14:textId="77777777" w:rsidR="009E693B" w:rsidRDefault="009E693B" w:rsidP="009E693B"/>
    <w:tbl>
      <w:tblPr>
        <w:tblStyle w:val="Grillemoyenne3"/>
        <w:tblpPr w:leftFromText="141" w:rightFromText="141" w:vertAnchor="text" w:horzAnchor="page" w:tblpX="1690" w:tblpY="3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6"/>
        <w:gridCol w:w="2418"/>
        <w:gridCol w:w="3398"/>
      </w:tblGrid>
      <w:tr w:rsidR="009E693B" w14:paraId="3881D318" w14:textId="77777777" w:rsidTr="00706459">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7EA0A2FC" w14:textId="77777777" w:rsidR="009E693B" w:rsidRPr="00F84ADC" w:rsidRDefault="009E693B" w:rsidP="00706459">
            <w:pPr>
              <w:jc w:val="center"/>
              <w:rPr>
                <w:b w:val="0"/>
                <w:color w:val="000000" w:themeColor="text1"/>
              </w:rPr>
            </w:pPr>
            <w:r w:rsidRPr="00F84ADC">
              <w:rPr>
                <w:b w:val="0"/>
                <w:color w:val="000000" w:themeColor="text1"/>
              </w:rPr>
              <w:t>Type de déboursés</w:t>
            </w:r>
          </w:p>
        </w:tc>
        <w:tc>
          <w:tcPr>
            <w:tcW w:w="2418" w:type="dxa"/>
            <w:tcBorders>
              <w:top w:val="none" w:sz="0" w:space="0" w:color="auto"/>
              <w:left w:val="none" w:sz="0" w:space="0" w:color="auto"/>
              <w:bottom w:val="none" w:sz="0" w:space="0" w:color="auto"/>
              <w:right w:val="none" w:sz="0" w:space="0" w:color="auto"/>
            </w:tcBorders>
            <w:shd w:val="clear" w:color="auto" w:fill="00A5B2"/>
          </w:tcPr>
          <w:p w14:paraId="73998E50" w14:textId="77777777" w:rsidR="009E693B" w:rsidRPr="00BF4380" w:rsidRDefault="009E693B" w:rsidP="00706459">
            <w:pPr>
              <w:jc w:val="center"/>
              <w:cnfStyle w:val="100000000000" w:firstRow="1" w:lastRow="0" w:firstColumn="0" w:lastColumn="0" w:oddVBand="0" w:evenVBand="0" w:oddHBand="0" w:evenHBand="0" w:firstRowFirstColumn="0" w:firstRowLastColumn="0" w:lastRowFirstColumn="0" w:lastRowLastColumn="0"/>
              <w:rPr>
                <w:b w:val="0"/>
              </w:rPr>
            </w:pPr>
            <w:r w:rsidRPr="00BF4380">
              <w:rPr>
                <w:b w:val="0"/>
              </w:rPr>
              <w:t>Vie active</w:t>
            </w:r>
          </w:p>
        </w:tc>
        <w:tc>
          <w:tcPr>
            <w:tcW w:w="3398" w:type="dxa"/>
            <w:tcBorders>
              <w:top w:val="none" w:sz="0" w:space="0" w:color="auto"/>
              <w:left w:val="none" w:sz="0" w:space="0" w:color="auto"/>
              <w:bottom w:val="none" w:sz="0" w:space="0" w:color="auto"/>
              <w:right w:val="none" w:sz="0" w:space="0" w:color="auto"/>
            </w:tcBorders>
            <w:shd w:val="clear" w:color="auto" w:fill="B8E680"/>
          </w:tcPr>
          <w:p w14:paraId="64F57B23" w14:textId="77777777" w:rsidR="009E693B" w:rsidRPr="00BF4380" w:rsidRDefault="009E693B" w:rsidP="00706459">
            <w:pPr>
              <w:jc w:val="center"/>
              <w:cnfStyle w:val="100000000000" w:firstRow="1" w:lastRow="0" w:firstColumn="0" w:lastColumn="0" w:oddVBand="0" w:evenVBand="0" w:oddHBand="0" w:evenHBand="0" w:firstRowFirstColumn="0" w:firstRowLastColumn="0" w:lastRowFirstColumn="0" w:lastRowLastColumn="0"/>
              <w:rPr>
                <w:b w:val="0"/>
              </w:rPr>
            </w:pPr>
            <w:r w:rsidRPr="00BF4380">
              <w:rPr>
                <w:b w:val="0"/>
                <w:color w:val="000000" w:themeColor="text1"/>
              </w:rPr>
              <w:t>À la retraite</w:t>
            </w:r>
          </w:p>
        </w:tc>
      </w:tr>
      <w:tr w:rsidR="009E693B" w14:paraId="7F13EA73"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678C1057" w14:textId="77777777" w:rsidR="009E693B" w:rsidRPr="00F84ADC" w:rsidRDefault="009E693B" w:rsidP="00706459">
            <w:pPr>
              <w:rPr>
                <w:b w:val="0"/>
                <w:color w:val="000000" w:themeColor="text1"/>
              </w:rPr>
            </w:pPr>
          </w:p>
        </w:tc>
        <w:tc>
          <w:tcPr>
            <w:tcW w:w="2418" w:type="dxa"/>
            <w:tcBorders>
              <w:top w:val="none" w:sz="0" w:space="0" w:color="auto"/>
              <w:left w:val="none" w:sz="0" w:space="0" w:color="auto"/>
              <w:bottom w:val="none" w:sz="0" w:space="0" w:color="auto"/>
              <w:right w:val="none" w:sz="0" w:space="0" w:color="auto"/>
            </w:tcBorders>
          </w:tcPr>
          <w:p w14:paraId="035BC488"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398" w:type="dxa"/>
            <w:tcBorders>
              <w:top w:val="none" w:sz="0" w:space="0" w:color="auto"/>
              <w:left w:val="none" w:sz="0" w:space="0" w:color="auto"/>
              <w:bottom w:val="none" w:sz="0" w:space="0" w:color="auto"/>
              <w:right w:val="none" w:sz="0" w:space="0" w:color="auto"/>
            </w:tcBorders>
          </w:tcPr>
          <w:p w14:paraId="728F5099"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4BB954CD" w14:textId="77777777" w:rsidTr="00706459">
        <w:tc>
          <w:tcPr>
            <w:cnfStyle w:val="001000000000" w:firstRow="0" w:lastRow="0" w:firstColumn="1" w:lastColumn="0" w:oddVBand="0" w:evenVBand="0" w:oddHBand="0" w:evenHBand="0" w:firstRowFirstColumn="0" w:firstRowLastColumn="0" w:lastRowFirstColumn="0" w:lastRowLastColumn="0"/>
            <w:tcW w:w="6346" w:type="dxa"/>
            <w:tcBorders>
              <w:left w:val="none" w:sz="0" w:space="0" w:color="auto"/>
              <w:bottom w:val="none" w:sz="0" w:space="0" w:color="auto"/>
              <w:right w:val="none" w:sz="0" w:space="0" w:color="auto"/>
            </w:tcBorders>
            <w:shd w:val="clear" w:color="auto" w:fill="00DDB7"/>
          </w:tcPr>
          <w:p w14:paraId="3A163B22" w14:textId="77777777" w:rsidR="009E693B" w:rsidRPr="00F84ADC" w:rsidRDefault="009E693B" w:rsidP="00706459">
            <w:pPr>
              <w:rPr>
                <w:b w:val="0"/>
                <w:color w:val="000000" w:themeColor="text1"/>
              </w:rPr>
            </w:pPr>
            <w:r w:rsidRPr="00F84ADC">
              <w:rPr>
                <w:b w:val="0"/>
                <w:color w:val="000000" w:themeColor="text1"/>
              </w:rPr>
              <w:t>Les dépenses relatives aux enfants</w:t>
            </w:r>
          </w:p>
          <w:p w14:paraId="01E75CD9" w14:textId="77777777" w:rsidR="009E693B" w:rsidRPr="00F84ADC" w:rsidRDefault="009E693B" w:rsidP="00706459">
            <w:pPr>
              <w:rPr>
                <w:b w:val="0"/>
                <w:color w:val="000000" w:themeColor="text1"/>
              </w:rPr>
            </w:pPr>
          </w:p>
        </w:tc>
        <w:tc>
          <w:tcPr>
            <w:tcW w:w="2418" w:type="dxa"/>
          </w:tcPr>
          <w:p w14:paraId="23E1ADF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3758464" behindDoc="0" locked="0" layoutInCell="1" allowOverlap="1" wp14:anchorId="6B94C222" wp14:editId="44E88F42">
                      <wp:simplePos x="0" y="0"/>
                      <wp:positionH relativeFrom="column">
                        <wp:posOffset>546907</wp:posOffset>
                      </wp:positionH>
                      <wp:positionV relativeFrom="paragraph">
                        <wp:posOffset>-156576</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52" name="Plus 1252"/>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B7433" id="Plus 1252" o:spid="_x0000_s1026" style="position:absolute;margin-left:43.05pt;margin-top:-12.35pt;width:24.25pt;height:24.25pt;flip:y;z-index:2537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jrt7gIAAHAGAAAOAAAAZHJzL2Uyb0RvYy54bWysVdtOGzEQfa/Uf7D8XnZz4dKIDYpAqSoh&#13;&#10;iICWZ+O1s668tjt2skm/vmPvhUBRkarmwZpZzxnPnLnk/GJXa7IV4JU1BR0d5ZQIw22pzLqg3x6W&#13;&#10;n84o8YGZkmlrREH3wtOL+ccP542bibGtrC4FEHRi/KxxBa1CcLMs87wSNfNH1gmDl9JCzQKqsM5K&#13;&#10;YA16r3U2zvOTrLFQOrBceI9fr9pLOk/+pRQ83ErpRSC6oBhbSCek8yme2fyczdbAXKV4Fwb7hyhq&#13;&#10;pgw+Ori6YoGRDag/XNWKg/VWhiNu68xKqbhIOWA2o/xVNvcVcyLlguR4N9Dk/59bfrNdAVEl1m58&#13;&#10;PKbEsBqrtNIbT9IH5KdxfoZm924FneZRjMnuJNREauW+IzyljwmRXWJ3P7ArdoFw/DjJT8/yCSUc&#13;&#10;rzoZ/WWtm+jOgQ9fhK1JFAqKFa9iIMkx2177kAguuxhZ+WNEiaw11mvLNDk5Ph3FcqLDzhil3mVE&#13;&#10;eqtVuVRaJyU2mLjUQBBbUMa5MGHS4V9YavMeOOz6hw+A+HiLFKkLMXqMDYPAd8SkjCJHqoF1yVoI&#13;&#10;le36cAnWhLYztVpX4U6tCSicp1CBEKtASamwhYNOzIDF5mZtY+OMJfJBbAs6zqd5/HVJ9a4SQwdh&#13;&#10;eDcpI22xzG1hkxT2WsQotbkTEhsEC9iWOI3ma+Z6ApJ1hEnkeQBOUqB/BXb2EdoSNoDH74MHRHoZ&#13;&#10;yRvAtTIW3nKgQx+ybO17Btq8IwVPttzjbCC/iVPv+FJhY14zH1YMsOtwn+DmC7d4SG2bgtpOoqSy&#13;&#10;8Out79EehxdvKWlw6xTU/9wwEJTorwbH+vNoOo1rKinT49MxKnB483R4Yzb1pcXuxTnA6JIY7YPu&#13;&#10;RQm2fsQFuYiv4hUzHN8uKA/QK5eh3Ya4YrlYLJIZribHwrW5d7yvehykh90jA9c1bMCxvrH9hupm&#13;&#10;rh2/Z9tYD2MXm2Cliv2fmqzltVNwraH0Ym8e6snq+Y9i/hsAAP//AwBQSwMEFAAGAAgAAAAhACJ+&#13;&#10;2lTkAAAADgEAAA8AAABkcnMvZG93bnJldi54bWxMT01Lw0AQvQv+h2UEb+2mSUlCmkkpioigYGMV&#13;&#10;vG2zYxLN7obsNk399d2e9DLwmPeZryfVsZEG2xqNsJgHwEhXRra6Rti9PcxSYNYJLUVnNCGcyMK6&#13;&#10;uL7KRSbNUW9pLF3NvIm2mUBonOszzm3VkBJ2bnrS/vdlBiWch0PN5SCO3lx1PAyCmCvRap/QiJ7u&#13;&#10;Gqp+yoNCeCpfNu6D/76eks9d8v48bh+/ownx9ma6X/mzWQFzNLk/BVw2+P5Q+GJ7c9DSsg4hjRee&#13;&#10;iTALlwmwCyFaxsD2CGGUAi9y/n9GcQYAAP//AwBQSwECLQAUAAYACAAAACEAtoM4kv4AAADhAQAA&#13;&#10;EwAAAAAAAAAAAAAAAAAAAAAAW0NvbnRlbnRfVHlwZXNdLnhtbFBLAQItABQABgAIAAAAIQA4/SH/&#13;&#10;1gAAAJQBAAALAAAAAAAAAAAAAAAAAC8BAABfcmVscy8ucmVsc1BLAQItABQABgAIAAAAIQCWjjrt&#13;&#10;7gIAAHAGAAAOAAAAAAAAAAAAAAAAAC4CAABkcnMvZTJvRG9jLnhtbFBLAQItABQABgAIAAAAIQAi&#13;&#10;ftpU5AAAAA4BAAAPAAAAAAAAAAAAAAAAAEgFAABkcnMvZG93bnJldi54bWxQSwUGAAAAAAQABADz&#13;&#10;AAAAWQY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23DC0BB1"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3766656" behindDoc="0" locked="0" layoutInCell="1" allowOverlap="1" wp14:anchorId="28CCA906" wp14:editId="4E7D210C">
                      <wp:simplePos x="0" y="0"/>
                      <wp:positionH relativeFrom="column">
                        <wp:posOffset>840105</wp:posOffset>
                      </wp:positionH>
                      <wp:positionV relativeFrom="paragraph">
                        <wp:posOffset>3175</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253" name="Moins 1253"/>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B0E4B" id="Moins 1253" o:spid="_x0000_s1026" style="position:absolute;margin-left:66.15pt;margin-top:.25pt;width:24.2pt;height:26.85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A0l6QIAAGgGAAAOAAAAZHJzL2Uyb0RvYy54bWysVVlv2zAMfh+w/yDofXXOtgnqFEGLDAN6&#13;&#10;BG2HPquyHGuQJY1iju7Xj5LtND2AAsP6oJIWP4r8eOTsfFcbtlEQtLM57x/1OFNWukLbVc5/Piy+&#13;&#10;nXIWUNhCGGdVzp9V4Oezr1/Otn6qBq5yplDAyIkN063PeYXop1kWZKVqEY6cV5YuSwe1QFJhlRUg&#13;&#10;tuS9Ntmg1zvOtg4KD06qEOjrZXPJZ8l/WSqJt2UZFDKTc4oN0wnpfIpnNjsT0xUIX2nZhiH+IYpa&#13;&#10;aEuP7l1dChRsDfqdq1pLcMGVeCRdnbmy1FKlHCibfu9NNveV8CrlQuQEv6cp/D+38mazBKYLqt1g&#13;&#10;POTMipqqdO20DSx9IYK2PkzJ7t4vodUCiTHbXQl1/E95sF0i9XlPqtohk/Rx2DsZjoh6SVckTCbj&#13;&#10;SHr2AvYQ8LtyNYtCzqnQ1bW265D4FJurgInYoo1NFL/6nJW1oTpthGHj08lx67E1Jt+dz4gMzuhi&#13;&#10;oY1JSmwsdWGAETbnQkplcdjiX1ka+xkYd/33QHq8QarUfRR9arFA76hhEV1KohhEm60DrFzbfwtw&#13;&#10;FqNHcqFXFd7pFQNNc4QVKLVEzgpNrYsmMQOOmlo0DU2zldgHtcn5oDfqxb82ts5V4vwgjOCHRSxE&#13;&#10;rG5TzyThs1EpAnunSmoMqmA/vZdG8i1zHQEmWkdYSTzvgcPPga19hDaE7cGDz8F7RHqZyNuDa20d&#13;&#10;fOTAYBdy2dh3DDR5RwqeXPFMM0H8Jk6DlwtNnXklAi4FUNdRM9PGw1s6SuO2OXetxFnl4M9H36M9&#13;&#10;DS3dcralbZPz8HstQHFmflga50l/FGcEkzIanwxIgcObp8Mbu64vHHUvzQFFl8Roj6YTS3D1Iy3G&#13;&#10;eXyVroSV9HbOJUKnXGCzBWm1SjWfJzNaSV7glb33sqt6HKSH3aMA3zYs0lzfuG4ziWmauWagX2xj&#13;&#10;Paybr9GVOvZ/arKG11ahdUbSq315qCerlx+I2V8AAAD//wMAUEsDBBQABgAIAAAAIQCKpQL+4wAA&#13;&#10;AAwBAAAPAAAAZHJzL2Rvd25yZXYueG1sTI9PS8NAEMXvgt9hGcGL2E1S/5Q0m1ItpVBUsIrgbZsd&#13;&#10;k+DubMhum/jtnZ70MvDjzbx5r1iMzooj9qH1pCCdJCCQKm9aqhW8v62vZyBC1GS09YQKfjDAojw/&#13;&#10;K3Ru/ECveNzFWrAJhVwraGLscilD1aDTYeI7JNa+fO90ZOxraXo9sLmzMkuSO+l0S/yh0R0+Nlh9&#13;&#10;7w5OwXr18rEJm+X2efvwdIWpSevh0yp1eTGu5jyWcxARx/h3AacOnB9KDrb3BzJBWOZpNuVVBbcg&#13;&#10;TvIsuQexZ7zJQJaF/F+i/AUAAP//AwBQSwECLQAUAAYACAAAACEAtoM4kv4AAADhAQAAEwAAAAAA&#13;&#10;AAAAAAAAAAAAAAAAW0NvbnRlbnRfVHlwZXNdLnhtbFBLAQItABQABgAIAAAAIQA4/SH/1gAAAJQB&#13;&#10;AAALAAAAAAAAAAAAAAAAAC8BAABfcmVscy8ucmVsc1BLAQItABQABgAIAAAAIQD5kA0l6QIAAGgG&#13;&#10;AAAOAAAAAAAAAAAAAAAAAC4CAABkcnMvZTJvRG9jLnhtbFBLAQItABQABgAIAAAAIQCKpQL+4wAA&#13;&#10;AAwBAAAPAAAAAAAAAAAAAAAAAEMFAABkcnMvZG93bnJldi54bWxQSwUGAAAAAAQABADzAAAAUwYA&#13;&#10;AAAA&#13;&#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p>
        </w:tc>
      </w:tr>
      <w:tr w:rsidR="009E693B" w14:paraId="612F6851"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1FF70B99" w14:textId="77777777" w:rsidR="009E693B" w:rsidRPr="00F84ADC" w:rsidRDefault="009E693B" w:rsidP="00706459">
            <w:pPr>
              <w:rPr>
                <w:b w:val="0"/>
                <w:color w:val="000000" w:themeColor="text1"/>
              </w:rPr>
            </w:pPr>
            <w:r w:rsidRPr="00F84ADC">
              <w:rPr>
                <w:b w:val="0"/>
                <w:color w:val="000000" w:themeColor="text1"/>
              </w:rPr>
              <w:t>Les remboursements de l’hypothèque</w:t>
            </w:r>
          </w:p>
          <w:p w14:paraId="6384BF3A" w14:textId="77777777" w:rsidR="009E693B" w:rsidRPr="00F84ADC" w:rsidRDefault="009E693B" w:rsidP="00706459">
            <w:pPr>
              <w:rPr>
                <w:b w:val="0"/>
                <w:color w:val="000000" w:themeColor="text1"/>
              </w:rPr>
            </w:pPr>
          </w:p>
        </w:tc>
        <w:tc>
          <w:tcPr>
            <w:tcW w:w="2418" w:type="dxa"/>
            <w:tcBorders>
              <w:top w:val="none" w:sz="0" w:space="0" w:color="auto"/>
              <w:left w:val="none" w:sz="0" w:space="0" w:color="auto"/>
              <w:bottom w:val="none" w:sz="0" w:space="0" w:color="auto"/>
              <w:right w:val="none" w:sz="0" w:space="0" w:color="auto"/>
            </w:tcBorders>
          </w:tcPr>
          <w:p w14:paraId="76A8FB5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3759488" behindDoc="0" locked="0" layoutInCell="1" allowOverlap="1" wp14:anchorId="3169A958" wp14:editId="3D926298">
                      <wp:simplePos x="0" y="0"/>
                      <wp:positionH relativeFrom="column">
                        <wp:posOffset>555108</wp:posOffset>
                      </wp:positionH>
                      <wp:positionV relativeFrom="paragraph">
                        <wp:posOffset>-10128</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54" name="Plus 1254"/>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9210F" id="Plus 1254" o:spid="_x0000_s1026" style="position:absolute;margin-left:43.7pt;margin-top:-.8pt;width:24.25pt;height:24.25pt;flip:y;z-index:2537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3Bu7gIAAHAGAAAOAAAAZHJzL2Uyb0RvYy54bWysVdtOGzEQfa/Uf7D8XnZz4dKIDYpAqSoh&#13;&#10;iICWZ+O1s668tjt2skm/vmPvhUBRkarmwZpZzxnPnLnk/GJXa7IV4JU1BR0d5ZQIw22pzLqg3x6W&#13;&#10;n84o8YGZkmlrREH3wtOL+ccP542bibGtrC4FEHRi/KxxBa1CcLMs87wSNfNH1gmDl9JCzQKqsM5K&#13;&#10;YA16r3U2zvOTrLFQOrBceI9fr9pLOk/+pRQ83ErpRSC6oBhbSCek8yme2fyczdbAXKV4Fwb7hyhq&#13;&#10;pgw+Ori6YoGRDag/XNWKg/VWhiNu68xKqbhIOWA2o/xVNvcVcyLlguR4N9Dk/59bfrNdAVEl1m58&#13;&#10;PKXEsBqrtNIbT9IH5KdxfoZm924FneZRjMnuJNREauW+IzyljwmRXWJ3P7ArdoFw/DjJT8/yCSUc&#13;&#10;rzoZ/WWtm+jOgQ9fhK1JFAqKFa9iIMkx2177kAguuxhZ+WNEiaw11mvLNDk5Ph3FcqLDzhil3mVE&#13;&#10;eqtVuVRaJyU2mLjUQBBbUMa5MGHS4V9YavMeOOz6hw+A+HiLFKkLMXqMDYPAd8SkjCJHqoF1yVoI&#13;&#10;le36cAnWhLYztVpX4U6tCSicp1CBEKtASamwhYNOzIDF5mZtY+OMJfJBbAs6zqd5/HVJ9a4SQwdh&#13;&#10;eDcpI22xzG1hkxT2WsQotbkTEhsEC9iWOI3ma+Z6ApJ1hEnkeQBOUqB/BXb2EdoSNoDH74MHRHoZ&#13;&#10;yRvAtTIW3nKgQx+ybO17Btq8IwVPttzjbCC/iVPv+FJhY14zH1YMsOtwn+DmC7d4SG2bgtpOoqSy&#13;&#10;8Out79EehxdvKWlw6xTU/9wwEJTorwbH+vNoOo1rKinT49MxKnB483R4Yzb1pcXuxTnA6JIY7YPu&#13;&#10;RQm2fsQFuYiv4hUzHN8uKA/QK5eh3Ya4YrlYLJIZribHwrW5d7yvehykh90jA9c1bMCxvrH9hupm&#13;&#10;rh2/Z9tYD2MXm2Cliv2fmqzltVNwraH0Ym8e6snq+Y9i/hsAAP//AwBQSwMEFAAGAAgAAAAhADhQ&#13;&#10;KJblAAAADQEAAA8AAABkcnMvZG93bnJldi54bWxMT01Lw0AQvQv+h2UEb+2mtiZtmkkpiohQwcYq&#13;&#10;eNsmYxLNzobsNk399W5Pehl4vI95L1kNuhE9dbY2jDAZByCIc1PUXCLsXh9GcxDWKS5UY5gQTmRh&#13;&#10;lV5eJCouzJG31GeuFD6EbawQKufaWEqbV6SVHZuW2HOfptPKediVsujU0YfrRt4EQSi1qtl/qFRL&#13;&#10;dxXl39lBIzxlz2v3Ln9eTtHHLnrb9NvHr+mAeH013C/9WS9BOBrcnwPOG3x/SH2xvTlwYUWDMI9m&#13;&#10;XokwmoQgzvz0dgFijzALFyDTRP5fkf4CAAD//wMAUEsBAi0AFAAGAAgAAAAhALaDOJL+AAAA4QEA&#13;&#10;ABMAAAAAAAAAAAAAAAAAAAAAAFtDb250ZW50X1R5cGVzXS54bWxQSwECLQAUAAYACAAAACEAOP0h&#13;&#10;/9YAAACUAQAACwAAAAAAAAAAAAAAAAAvAQAAX3JlbHMvLnJlbHNQSwECLQAUAAYACAAAACEAMpNw&#13;&#10;bu4CAABwBgAADgAAAAAAAAAAAAAAAAAuAgAAZHJzL2Uyb0RvYy54bWxQSwECLQAUAAYACAAAACEA&#13;&#10;OFAoluUAAAANAQAADwAAAAAAAAAAAAAAAABIBQAAZHJzL2Rvd25yZXYueG1sUEsFBgAAAAAEAAQA&#13;&#10;8wAAAFoGA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Borders>
              <w:top w:val="none" w:sz="0" w:space="0" w:color="auto"/>
              <w:left w:val="none" w:sz="0" w:space="0" w:color="auto"/>
              <w:bottom w:val="none" w:sz="0" w:space="0" w:color="auto"/>
              <w:right w:val="none" w:sz="0" w:space="0" w:color="auto"/>
            </w:tcBorders>
          </w:tcPr>
          <w:p w14:paraId="4BBE5E2B"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sidRPr="003301AA">
              <w:rPr>
                <w:color w:val="FFFFFF" w:themeColor="background1"/>
              </w:rPr>
              <w:t xml:space="preserve">NUL (la plupart du </w:t>
            </w:r>
            <w:r>
              <w:rPr>
                <w:color w:val="FFFFFF" w:themeColor="background1"/>
              </w:rPr>
              <w:t>tem</w:t>
            </w:r>
            <w:r w:rsidRPr="003301AA">
              <w:rPr>
                <w:color w:val="FFFFFF" w:themeColor="background1"/>
              </w:rPr>
              <w:t>ps)</w:t>
            </w:r>
          </w:p>
        </w:tc>
      </w:tr>
      <w:tr w:rsidR="009E693B" w14:paraId="2F592E8E" w14:textId="77777777" w:rsidTr="00706459">
        <w:tc>
          <w:tcPr>
            <w:cnfStyle w:val="001000000000" w:firstRow="0" w:lastRow="0" w:firstColumn="1" w:lastColumn="0" w:oddVBand="0" w:evenVBand="0" w:oddHBand="0" w:evenHBand="0" w:firstRowFirstColumn="0" w:firstRowLastColumn="0" w:lastRowFirstColumn="0" w:lastRowLastColumn="0"/>
            <w:tcW w:w="6346" w:type="dxa"/>
            <w:tcBorders>
              <w:left w:val="none" w:sz="0" w:space="0" w:color="auto"/>
              <w:bottom w:val="none" w:sz="0" w:space="0" w:color="auto"/>
              <w:right w:val="none" w:sz="0" w:space="0" w:color="auto"/>
            </w:tcBorders>
            <w:shd w:val="clear" w:color="auto" w:fill="00DDB7"/>
          </w:tcPr>
          <w:p w14:paraId="72C1DD50" w14:textId="77777777" w:rsidR="009E693B" w:rsidRPr="00F84ADC" w:rsidRDefault="009E693B" w:rsidP="00706459">
            <w:pPr>
              <w:rPr>
                <w:b w:val="0"/>
                <w:color w:val="000000" w:themeColor="text1"/>
              </w:rPr>
            </w:pPr>
            <w:r w:rsidRPr="00F84ADC">
              <w:rPr>
                <w:b w:val="0"/>
                <w:color w:val="000000" w:themeColor="text1"/>
              </w:rPr>
              <w:t>L’épargne</w:t>
            </w:r>
          </w:p>
          <w:p w14:paraId="125449DD" w14:textId="77777777" w:rsidR="009E693B" w:rsidRPr="00F84ADC" w:rsidRDefault="009E693B" w:rsidP="00706459">
            <w:pPr>
              <w:rPr>
                <w:b w:val="0"/>
                <w:color w:val="000000" w:themeColor="text1"/>
              </w:rPr>
            </w:pPr>
          </w:p>
        </w:tc>
        <w:tc>
          <w:tcPr>
            <w:tcW w:w="2418" w:type="dxa"/>
          </w:tcPr>
          <w:p w14:paraId="46A26A3E"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3760512" behindDoc="0" locked="0" layoutInCell="1" allowOverlap="1" wp14:anchorId="33DD41F4" wp14:editId="4A37F439">
                      <wp:simplePos x="0" y="0"/>
                      <wp:positionH relativeFrom="column">
                        <wp:posOffset>553203</wp:posOffset>
                      </wp:positionH>
                      <wp:positionV relativeFrom="paragraph">
                        <wp:posOffset>-53415</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55" name="Plus 1255"/>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F5C84" id="Plus 1255" o:spid="_x0000_s1026" style="position:absolute;margin-left:43.55pt;margin-top:-4.2pt;width:24.25pt;height:24.25pt;flip:y;z-index:2537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a8Pn7gIAAHAGAAAOAAAAZHJzL2Uyb0RvYy54bWysVdtOGzEQfa/Uf7D8XnZzAxqxQREoVSUE&#13;&#10;EaHl2XjtrCuv7Y6dW7++Y++FQFGRqubBmlnPGc+cueTicl9rshXglTUFHZzklAjDbanMuqDfHhaf&#13;&#10;zinxgZmSaWtEQQ/C08vZxw8XOzcVQ1tZXQog6MT46c4VtArBTbPM80rUzJ9YJwxeSgs1C6jCOiuB&#13;&#10;7dB7rbNhnp9mOwulA8uF9/j1urmks+RfSsHDnZReBKILirGFdEI6n+KZzS7YdA3MVYq3YbB/iKJm&#13;&#10;yuCjvatrFhjZgPrDVa04WG9lOOG2zqyUiouUA2YzyF9ls6qYEykXJMe7nib//9zy2+0SiCqxdsPJ&#13;&#10;hBLDaqzSUm88SR+Qn53zUzRbuSW0mkcxJruXUBOplfuO8JQ+JkT2id1Dz67YB8Lx4yg/O89HlHC8&#13;&#10;amX0lzVuojsHPnwRtiZRKChWvIqBJMdse+NDIrhsY2TljwElstZYry3T5HRyNojlRIetMUqdy4j0&#13;&#10;VqtyobROSmwwcaWBILagjHNhwqjFv7DU5j1w2HcPHwHx8QYpUhdi9BgbBoHviFEZRY5UA2uTtRAq&#13;&#10;2/bhAqwJTWdqta7CvVoTUDhPoQIhloGSUmELB52YAYvNzZrGxhlL5IPYFnSYj/P4a5PqXCWGjsLw&#13;&#10;blRG2mKZm8ImKRy0iFFqcy8kNggWsClxGs3XzHUEJOsIk8hzDxylQP8KbO0jtCGsBw/fB/eI9DKS&#13;&#10;14NrZSy85UCHLmTZ2HcMNHlHCp5secDZQH4Tp97xhcLGvGE+LBlg1+E+wc0X7vCQ2u4KaluJksrC&#13;&#10;r7e+R3scXrylZIdbp6D+54aBoER/NTjWnwfjcVxTSRlPzoaowPHN0/GN2dRXFrsX5wCjS2K0D7oT&#13;&#10;Jdj6ERfkPL6KV8xwfLugPECnXIVmG+KK5WI+T2a4mhwLN2bleFf1OEgP+0cGrm3YgGN9a7sN1c5c&#13;&#10;M37PtrEexs43wUoV+z81WcNrq+BaQ+nF3jzWk9XzH8XsNwAAAP//AwBQSwMEFAAGAAgAAAAhAISM&#13;&#10;syTkAAAADQEAAA8AAABkcnMvZG93bnJldi54bWxMT01Lw0AQvQv+h2UEb+0mtjYhzaQURUSwYGMV&#13;&#10;vG2TMYlmZ0N2m6b+ercnvQw83se8l65G3YqBetsYRginAQjiwpQNVwi714dJDMI6xaVqDRPCiSys&#13;&#10;ssuLVCWlOfKWhtxVwoewTRRC7VyXSGmLmrSyU9MRe+7T9Fo5D/tKlr06+nDdypsgWEitGvYfatXR&#13;&#10;XU3Fd37QCE/5Zu3e5c/LKfrYRW/Pw/bxazYiXl+N90t/1ksQjkb354DzBt8fMl9sbw5cWtEixFHo&#13;&#10;lQiTeA7izM9uFyD2CPMgBJml8v+K7BcAAP//AwBQSwECLQAUAAYACAAAACEAtoM4kv4AAADhAQAA&#13;&#10;EwAAAAAAAAAAAAAAAAAAAAAAW0NvbnRlbnRfVHlwZXNdLnhtbFBLAQItABQABgAIAAAAIQA4/SH/&#13;&#10;1gAAAJQBAAALAAAAAAAAAAAAAAAAAC8BAABfcmVscy8ucmVsc1BLAQItABQABgAIAAAAIQBDa8Pn&#13;&#10;7gIAAHAGAAAOAAAAAAAAAAAAAAAAAC4CAABkcnMvZTJvRG9jLnhtbFBLAQItABQABgAIAAAAIQCE&#13;&#10;jLMk5AAAAA0BAAAPAAAAAAAAAAAAAAAAAEgFAABkcnMvZG93bnJldi54bWxQSwUGAAAAAAQABADz&#13;&#10;AAAAWQY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5FD2A6E3"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pPr>
            <w:r>
              <w:t>NUL</w:t>
            </w:r>
          </w:p>
        </w:tc>
      </w:tr>
      <w:tr w:rsidR="009E693B" w14:paraId="1673187D"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0B5BBA22" w14:textId="77777777" w:rsidR="009E693B" w:rsidRPr="00F84ADC" w:rsidRDefault="009E693B" w:rsidP="00706459">
            <w:pPr>
              <w:rPr>
                <w:b w:val="0"/>
                <w:color w:val="000000" w:themeColor="text1"/>
              </w:rPr>
            </w:pPr>
            <w:r w:rsidRPr="00F84ADC">
              <w:rPr>
                <w:b w:val="0"/>
                <w:color w:val="000000" w:themeColor="text1"/>
              </w:rPr>
              <w:t>Les frais de transport</w:t>
            </w:r>
          </w:p>
          <w:p w14:paraId="590054D6" w14:textId="77777777" w:rsidR="009E693B" w:rsidRPr="00F84ADC" w:rsidRDefault="009E693B" w:rsidP="00706459">
            <w:pPr>
              <w:rPr>
                <w:b w:val="0"/>
                <w:color w:val="000000" w:themeColor="text1"/>
              </w:rPr>
            </w:pPr>
          </w:p>
        </w:tc>
        <w:tc>
          <w:tcPr>
            <w:tcW w:w="2418" w:type="dxa"/>
            <w:tcBorders>
              <w:top w:val="none" w:sz="0" w:space="0" w:color="auto"/>
              <w:left w:val="none" w:sz="0" w:space="0" w:color="auto"/>
              <w:bottom w:val="none" w:sz="0" w:space="0" w:color="auto"/>
              <w:right w:val="none" w:sz="0" w:space="0" w:color="auto"/>
            </w:tcBorders>
          </w:tcPr>
          <w:p w14:paraId="7CC36F34"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3761536" behindDoc="0" locked="0" layoutInCell="1" allowOverlap="1" wp14:anchorId="5FA10C97" wp14:editId="406CED8C">
                      <wp:simplePos x="0" y="0"/>
                      <wp:positionH relativeFrom="column">
                        <wp:posOffset>553203</wp:posOffset>
                      </wp:positionH>
                      <wp:positionV relativeFrom="paragraph">
                        <wp:posOffset>-97316</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56" name="Plus 1256"/>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51559" id="Plus 1256" o:spid="_x0000_s1026" style="position:absolute;margin-left:43.55pt;margin-top:-7.65pt;width:24.25pt;height:24.25pt;flip:y;z-index:2537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Wam7wIAAHAGAAAOAAAAZHJzL2Uyb0RvYy54bWysVdtOGzEQfa/Uf7D8XnZz4dKIDYpAqSoh&#13;&#10;iICWZ+O1s668tjt2skm/vmPvhUBRkarmwZpZzxnPnLnk/GJXa7IV4JU1BR0d5ZQIw22pzLqg3x6W&#13;&#10;n84o8YGZkmlrREH3wtOL+ccP542bibGtrC4FEHRi/KxxBa1CcLMs87wSNfNH1gmDl9JCzQKqsM5K&#13;&#10;YA16r3U2zvOTrLFQOrBceI9fr9pLOk/+pRQ83ErpRSC6oBhbSCek8yme2fyczdbAXKV4Fwb7hyhq&#13;&#10;pgw+Ori6YoGRDag/XNWKg/VWhiNu68xKqbhIOWA2o/xVNvcVcyLlguR4N9Dk/59bfrNdAVEl1m58&#13;&#10;fEKJYTVWaaU3nqQPyE/j/AzN7t0KOs2jGJPdSaiJ1Mp9R3hKHxMiu8TufmBX7ALh+HGSn57lE0o4&#13;&#10;XnUy+staN9GdAx++CFuTKBQUK17FQJJjtr32IRFcdjGy8seIEllrrNeWaXJyfDqK5USHnTFKvcuI&#13;&#10;9Farcqm0TkpsMHGpgSC2oIxzYcKkw7+w1OY9cNj1Dx8A8fEWKVIXYvQYGwaB74hJGUWOVAPrkrUQ&#13;&#10;Ktv14RKsCW1narWuwp1aE1A4T6ECIVaBklJhCwedmAGLzc3axsYZS+SD2BZ0nE/z+OuS6l0lhg7C&#13;&#10;8G5SRtpimdvCJinstYhRanMnJDYIFrAtcRrN18z1BCTrCJPI8wCcpED/CuzsI7QlbACP3wcPiPQy&#13;&#10;kjeAa2UsvOVAhz5k2dr3DLR5RwqebLnH2UB+E6fe8aXCxrxmPqwYYNfhPsHNF27xkNo2BbWdREll&#13;&#10;4ddb36M9Di/eUtLg1imo/7lhICjRXw2O9efRdBrXVFKmx6djVODw5unwxmzqS4vdi3OA0SUx2gfd&#13;&#10;ixJs/YgLchFfxStmOL5dUB6gVy5Duw1xxXKxWCQzXE2OhWtz73hf9ThID7tHBq5r2IBjfWP7DdXN&#13;&#10;XDt+z7axHsYuNsFKFfs/NVnLa6fgWkPpxd481JPV8x/F/DcAAAD//wMAUEsDBBQABgAIAAAAIQCp&#13;&#10;zyE95AAAAA4BAAAPAAAAZHJzL2Rvd25yZXYueG1sTE9dS8MwFH0X/A/hCr5taRe2jq63YygigoKr&#13;&#10;U/Ata65ttUlKk3Wdv37Zk75cONzzma1H3bKBetdYgxBPI2BkSqsaUyHs3h4mS2DOS6Nkaw0hnMjB&#13;&#10;Or++ymSq7NFsaSh8xYKJcalEqL3vUs5dWZOWbmo7MuH3ZXstfYB9xVUvj8Fct3wWRQuuZWNCQi07&#13;&#10;uqup/CkOGuGpeNn4D/77eko+d8n787B9/BYj4u3NeL8KZ7MC5mn0fwq4bAj9IQ/F9vZglGMtwjKJ&#13;&#10;AxNhEs8FsAtBzBfA9ghCzIDnGf8/Iz8DAAD//wMAUEsBAi0AFAAGAAgAAAAhALaDOJL+AAAA4QEA&#13;&#10;ABMAAAAAAAAAAAAAAAAAAAAAAFtDb250ZW50X1R5cGVzXS54bWxQSwECLQAUAAYACAAAACEAOP0h&#13;&#10;/9YAAACUAQAACwAAAAAAAAAAAAAAAAAvAQAAX3JlbHMvLnJlbHNQSwECLQAUAAYACAAAACEAkWVm&#13;&#10;pu8CAABwBgAADgAAAAAAAAAAAAAAAAAuAgAAZHJzL2Uyb0RvYy54bWxQSwECLQAUAAYACAAAACEA&#13;&#10;qc8hPeQAAAAOAQAADwAAAAAAAAAAAAAAAABJBQAAZHJzL2Rvd25yZXYueG1sUEsFBgAAAAAEAAQA&#13;&#10;8wAAAFoGA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Borders>
              <w:top w:val="none" w:sz="0" w:space="0" w:color="auto"/>
              <w:left w:val="none" w:sz="0" w:space="0" w:color="auto"/>
              <w:bottom w:val="none" w:sz="0" w:space="0" w:color="auto"/>
              <w:right w:val="none" w:sz="0" w:space="0" w:color="auto"/>
            </w:tcBorders>
          </w:tcPr>
          <w:p w14:paraId="708E1972" w14:textId="77777777" w:rsidR="009E693B" w:rsidRDefault="009E693B" w:rsidP="00706459">
            <w:pPr>
              <w:ind w:left="360"/>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3767680" behindDoc="0" locked="0" layoutInCell="1" allowOverlap="1" wp14:anchorId="2DE1F4E5" wp14:editId="507CB149">
                      <wp:simplePos x="0" y="0"/>
                      <wp:positionH relativeFrom="column">
                        <wp:posOffset>846520</wp:posOffset>
                      </wp:positionH>
                      <wp:positionV relativeFrom="paragraph">
                        <wp:posOffset>-132392</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257" name="Moins 1257"/>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1598A" id="Moins 1257" o:spid="_x0000_s1026" style="position:absolute;margin-left:66.65pt;margin-top:-10.4pt;width:24.2pt;height:26.85pt;z-index:2537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45i6AIAAGgGAAAOAAAAZHJzL2Uyb0RvYy54bWysVVlv2zAMfh+w/yDofXXOtgnqFEGLDAN6&#13;&#10;BG2HPquyHGuQJY1irv36UbKdnkCBYX1QSYsfRX48cna+qw3bKAja2Zz3j3qcKStdoe0q5z8fFt9O&#13;&#10;OQsobCGMsyrnexX4+ezrl7Otn6qBq5wpFDByYsN063NeIfpplgVZqVqEI+eVpcvSQS2QVFhlBYgt&#13;&#10;ea9NNuj1jrOtg8KDkyoE+nrZXPJZ8l+WSuJtWQaFzOScYsN0Qjqf4pnNzsR0BcJXWrZhiH+Iohba&#13;&#10;0qMHV5cCBVuDfueq1hJccCUeSVdnriy1VCkHyqbfe5PNfSW8SrkQOcEfaAr/z6282SyB6YJqNxif&#13;&#10;cGZFTVW6dtoGlr4QQVsfpmR375fQaoHEmO2uhDr+pzzYLpG6P5CqdsgkfRz2ToYjol7SFQmTyTiS&#13;&#10;nj2DPQT8rlzNopBzKnR1re06JD7F5ipgIrZoYxPFrz5nZW2oThth2Ph0ctx6bI3Jd+czIoMzulho&#13;&#10;Y5ISG0tdGGCEzbmQUlkctvhXlsZ+BsZd/z2QHm+QKnUfRZ9aLNA7alhEl5IoBtFm6wAr1/bfApzF&#13;&#10;6JFc6FWFd3rFQNMcYQVKLZGzQlProknMgKOmFk1D02wl9kFtcj7ojXrxr42tc5U4fxFG8MMiFiJW&#13;&#10;t6lnknBvVIrA3qmSGoMq2E/vpZF8y1xHgInWEVYSzwfg8HNgax+hDWEH8OBz8AGRXibyDuBaWwcf&#13;&#10;OTDYhVw29h0DTd6RgidX7GkmiN/EafByoakzr0TApQDqOmpm2nh4S0dp3DbnrpU4qxz8+eh7tKeh&#13;&#10;pVvOtrRtch5+rwUozswPS+M86Y/ijGBSRuOTASnw8ubp5Y1d1xeOupfmgKJLYrRH04kluPqRFuM8&#13;&#10;vkpXwkp6O+cSoVMusNmCtFqlms+TGa0kL/DK3nvZVT0O0sPuUYBvGxZprm9ct5nENM1cM9DPtrEe&#13;&#10;1s3X6Eod+z81WcNrq9A6I+nVvnypJ6vnH4jZXwAAAP//AwBQSwMEFAAGAAgAAAAhAHj7aprmAAAA&#13;&#10;DwEAAA8AAABkcnMvZG93bnJldi54bWxMj09Lw0AQxe+C32EZwYu0mz+gbZpNqZZSKCrYiuBtmx2T&#13;&#10;YHY2ZLdN/PZOT3oZeMybN++XL0fbijP2vnGkIJ5GIJBKZxqqFLwfNpMZCB80Gd06QgU/6GFZXF/l&#13;&#10;OjNuoDc870MlOIR8phXUIXSZlL6s0Wo/dR0S775cb3Vg2VfS9HrgcNvKJIrupdUN8Ydad/hUY/m9&#13;&#10;P1kFm/Xrx9ZvV7uX3ePzHcYmrobPVqnbm3G94LFagAg4hr8LuDBwfyi42NGdyHjRsk7TlK0KJknE&#13;&#10;IBfHLH4AcVSQJnOQRS7/cxS/AAAA//8DAFBLAQItABQABgAIAAAAIQC2gziS/gAAAOEBAAATAAAA&#13;&#10;AAAAAAAAAAAAAAAAAABbQ29udGVudF9UeXBlc10ueG1sUEsBAi0AFAAGAAgAAAAhADj9If/WAAAA&#13;&#10;lAEAAAsAAAAAAAAAAAAAAAAALwEAAF9yZWxzLy5yZWxzUEsBAi0AFAAGAAgAAAAhADVTjmLoAgAA&#13;&#10;aAYAAA4AAAAAAAAAAAAAAAAALgIAAGRycy9lMm9Eb2MueG1sUEsBAi0AFAAGAAgAAAAhAHj7aprm&#13;&#10;AAAADwEAAA8AAAAAAAAAAAAAAAAAQgUAAGRycy9kb3ducmV2LnhtbFBLBQYAAAAABAAEAPMAAABV&#13;&#10;BgAAAAA=&#13;&#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r>
              <w:t xml:space="preserve">  </w:t>
            </w:r>
          </w:p>
        </w:tc>
      </w:tr>
      <w:tr w:rsidR="009E693B" w14:paraId="64A00949" w14:textId="77777777" w:rsidTr="00706459">
        <w:tc>
          <w:tcPr>
            <w:cnfStyle w:val="001000000000" w:firstRow="0" w:lastRow="0" w:firstColumn="1" w:lastColumn="0" w:oddVBand="0" w:evenVBand="0" w:oddHBand="0" w:evenHBand="0" w:firstRowFirstColumn="0" w:firstRowLastColumn="0" w:lastRowFirstColumn="0" w:lastRowLastColumn="0"/>
            <w:tcW w:w="6346" w:type="dxa"/>
            <w:tcBorders>
              <w:left w:val="none" w:sz="0" w:space="0" w:color="auto"/>
              <w:bottom w:val="none" w:sz="0" w:space="0" w:color="auto"/>
              <w:right w:val="none" w:sz="0" w:space="0" w:color="auto"/>
            </w:tcBorders>
            <w:shd w:val="clear" w:color="auto" w:fill="00DDB7"/>
          </w:tcPr>
          <w:p w14:paraId="587F2071" w14:textId="77777777" w:rsidR="009E693B" w:rsidRPr="00F84ADC" w:rsidRDefault="009E693B" w:rsidP="00706459">
            <w:pPr>
              <w:rPr>
                <w:b w:val="0"/>
                <w:color w:val="000000" w:themeColor="text1"/>
              </w:rPr>
            </w:pPr>
            <w:r w:rsidRPr="00F84ADC">
              <w:rPr>
                <w:b w:val="0"/>
                <w:color w:val="000000" w:themeColor="text1"/>
              </w:rPr>
              <w:t>Les dépenses associées au travail</w:t>
            </w:r>
          </w:p>
          <w:p w14:paraId="200C6F43" w14:textId="77777777" w:rsidR="009E693B" w:rsidRPr="00F84ADC" w:rsidRDefault="009E693B" w:rsidP="00706459">
            <w:pPr>
              <w:rPr>
                <w:b w:val="0"/>
                <w:color w:val="000000" w:themeColor="text1"/>
              </w:rPr>
            </w:pPr>
          </w:p>
        </w:tc>
        <w:tc>
          <w:tcPr>
            <w:tcW w:w="2418" w:type="dxa"/>
          </w:tcPr>
          <w:p w14:paraId="18151983"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3762560" behindDoc="0" locked="0" layoutInCell="1" allowOverlap="1" wp14:anchorId="5AAA0AEB" wp14:editId="4871CB90">
                      <wp:simplePos x="0" y="0"/>
                      <wp:positionH relativeFrom="column">
                        <wp:posOffset>553203</wp:posOffset>
                      </wp:positionH>
                      <wp:positionV relativeFrom="paragraph">
                        <wp:posOffset>-26196</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58" name="Plus 1258"/>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65214" id="Plus 1258" o:spid="_x0000_s1026" style="position:absolute;margin-left:43.55pt;margin-top:-2.05pt;width:24.25pt;height:24.25pt;flip:y;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pWz7QIAAHAGAAAOAAAAZHJzL2Uyb0RvYy54bWysVdtOGzEQfa/Uf7D8XnLl0ogNikCpKiGI&#13;&#10;gJZn47Wzrry2azu3fn2PvbshUFSkqnmwZtZzxjNnLjm/2NaarIUPypqCDo76lAjDbanMsqDfHuaf&#13;&#10;zigJkZmSaWtEQXci0Ivpxw/nGzcRQ1tZXQpP4MSEycYVtIrRTXq9wCtRs3BknTC4lNbXLEL1y17p&#13;&#10;2Qbea90b9vsnvY31pfOWixDw9aq5pNPsX0rB462UQUSiC4rYYj59Pp/S2Zues8nSM1cp3obB/iGK&#13;&#10;mimDR/eurlhkZOXVH65qxb0NVsYjbuuelVJxkXNANoP+q2zuK+ZEzgXkBLenKfw/t/xmvfBElajd&#13;&#10;8Bi1MqxGlRZ6FUj+AH42Lkxgdu8WvtUCxJTsVvqaSK3cd8Bz+kiIbDO7uz27YhsJx8dR//SsP6KE&#13;&#10;46qV4a/XuEnunA/xi7A1SUJBUfEqBZIds/V1iJngso2RlT8GlMhao15rpsnJ8ekglRMOW2NIncuE&#13;&#10;DFarcq60zkpqMHGpPQG2oIxzYeKoxb+w1OY9cNx2Dx8A8XiDFLkLET1iQxB4R4zKJHJQ7VmbrPWx&#13;&#10;sm0fzr01selMrZZVvFNL4hXmKVZeiEWkpFRo4agzM96iuVnT2JixTL4X64IO++N++rVJda4yQwdh&#13;&#10;BDcqE22pzE1hsxR3WqQotbkTEg2CAjYlzqP5mrmOgGydYBI874GjHOhfga19gjaE7cHD98F7RH4Z&#13;&#10;5O3BtTLWv+VAxy5k2dh3DDR5JwqebLnDbIDfzGlwfK7QmNcsxAXz6DrsE2y+eItDarspqG0lSirr&#13;&#10;f731PdljeHFLyQZbp6Dh54p5QYn+ajDWnwfjcVpTWRkfnw6h+MObp8Mbs6ovLboXc4Dospjso+5E&#13;&#10;6W39iAU5S6/iihmOtwvKo++Uy9hsQ6xYLmazbIbV5Fi8NveOd1VPg/SwfWTetQ0bMdY3tttQ7cw1&#13;&#10;4/dsm+ph7GwVrVSp/3OTNby2CtYapBd781DPVs9/FNPfAAAA//8DAFBLAwQUAAYACAAAACEApJ0B&#13;&#10;S+QAAAANAQAADwAAAGRycy9kb3ducmV2LnhtbExPTUvDQBC9C/6HZQRv7aY2NiXNpBRFRLBg01bw&#13;&#10;tk3GJJqdDdltmvrr3Z70MsPw3ryPZDnoRvTU2dowwmQcgCDOTVFzibDbPo3mIKxTXKjGMCGcycIy&#13;&#10;vb5KVFyYE2+oz1wpvAjbWCFUzrWxlDavSCs7Ni2xxz5Np5XzZ1fKolMnL64beRcEM6lVzd6hUi09&#13;&#10;VJR/Z0eN8JKtV+5d/rydo49dtH/tN89f0wHx9mZ4XPixWoBwNLi/D7h08Pkh9cEO5siFFQ3CPJp4&#13;&#10;JsIo9PuCT+9nIA4IYRiCTBP5v0X6CwAA//8DAFBLAQItABQABgAIAAAAIQC2gziS/gAAAOEBAAAT&#13;&#10;AAAAAAAAAAAAAAAAAAAAAABbQ29udGVudF9UeXBlc10ueG1sUEsBAi0AFAAGAAgAAAAhADj9If/W&#13;&#10;AAAAlAEAAAsAAAAAAAAAAAAAAAAALwEAAF9yZWxzLy5yZWxzUEsBAi0AFAAGAAgAAAAhADuulbPt&#13;&#10;AgAAcAYAAA4AAAAAAAAAAAAAAAAALgIAAGRycy9lMm9Eb2MueG1sUEsBAi0AFAAGAAgAAAAhAKSd&#13;&#10;AUvkAAAADQEAAA8AAAAAAAAAAAAAAAAARwUAAGRycy9kb3ducmV2LnhtbFBLBQYAAAAABAAEAPMA&#13;&#10;AABYBg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7C806498"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pPr>
            <w:r>
              <w:t>NUL</w:t>
            </w:r>
          </w:p>
        </w:tc>
      </w:tr>
      <w:tr w:rsidR="009E693B" w14:paraId="3F164000"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6A912F47" w14:textId="77777777" w:rsidR="009E693B" w:rsidRPr="00F84ADC" w:rsidRDefault="009E693B" w:rsidP="00706459">
            <w:pPr>
              <w:rPr>
                <w:b w:val="0"/>
                <w:color w:val="000000" w:themeColor="text1"/>
              </w:rPr>
            </w:pPr>
            <w:r w:rsidRPr="00F84ADC">
              <w:rPr>
                <w:b w:val="0"/>
                <w:color w:val="000000" w:themeColor="text1"/>
              </w:rPr>
              <w:t>Les frais de santé</w:t>
            </w:r>
          </w:p>
          <w:p w14:paraId="5ECF9700" w14:textId="77777777" w:rsidR="009E693B" w:rsidRPr="00F84ADC" w:rsidRDefault="009E693B" w:rsidP="00706459">
            <w:pPr>
              <w:rPr>
                <w:b w:val="0"/>
                <w:color w:val="000000" w:themeColor="text1"/>
              </w:rPr>
            </w:pPr>
          </w:p>
        </w:tc>
        <w:tc>
          <w:tcPr>
            <w:tcW w:w="2418" w:type="dxa"/>
            <w:tcBorders>
              <w:top w:val="none" w:sz="0" w:space="0" w:color="auto"/>
              <w:left w:val="none" w:sz="0" w:space="0" w:color="auto"/>
              <w:bottom w:val="none" w:sz="0" w:space="0" w:color="auto"/>
              <w:right w:val="none" w:sz="0" w:space="0" w:color="auto"/>
            </w:tcBorders>
          </w:tcPr>
          <w:p w14:paraId="5CE0BD87"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3878272" behindDoc="0" locked="0" layoutInCell="1" allowOverlap="1" wp14:anchorId="509B2642" wp14:editId="6B178EBC">
                      <wp:simplePos x="0" y="0"/>
                      <wp:positionH relativeFrom="column">
                        <wp:posOffset>546550</wp:posOffset>
                      </wp:positionH>
                      <wp:positionV relativeFrom="paragraph">
                        <wp:posOffset>78146</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259" name="Moins 1259"/>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19AAD" id="Moins 1259" o:spid="_x0000_s1026" style="position:absolute;margin-left:43.05pt;margin-top:6.15pt;width:24.2pt;height:26.85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9suJ6QIAAGgGAAAOAAAAZHJzL2Uyb0RvYy54bWysVVlv2zAMfh+w/yDofXXOtgnqFEGLDAN6&#13;&#10;BG2HPquyHGuQJY1iju7Xj5LtND2AAsP6oJIWP4r8eOTsfFcbtlEQtLM57x/1OFNWukLbVc5/Piy+&#13;&#10;nXIWUNhCGGdVzp9V4Oezr1/Otn6qBq5yplDAyIkN063PeYXop1kWZKVqEY6cV5YuSwe1QFJhlRUg&#13;&#10;tuS9Ntmg1zvOtg4KD06qEOjrZXPJZ8l/WSqJt2UZFDKTc4oN0wnpfIpnNjsT0xUIX2nZhiH+IYpa&#13;&#10;aEuP7l1dChRsDfqdq1pLcMGVeCRdnbmy1FKlHCibfu9NNveV8CrlQuQEv6cp/D+38mazBKYLqt1g&#13;&#10;POHMipqqdO20DSx9IYK2PkzJ7t4vodUCiTHbXQl1/E95sF0i9XlPqtohk/Rx2DsZjoh6SVckTCbj&#13;&#10;SHr2AvYQ8LtyNYtCzqnQ1bW265D4FJurgInYoo1NFL/6nJW1oTpthGHj08lx67E1Jt+dz4gMzuhi&#13;&#10;oY1JSmwsdWGAETbnQkplcdjiX1ka+xkYd/33QHq8QarUfRR9arFA76hhEV1KohhEm60DrFzbfwtw&#13;&#10;FqNHcqFXFd7pFQNNc4QVKLVEzgpNrYsmMQOOmlo0DU2zldgHtcn5oDfqxb82ts5V4vwgjOCHRSxE&#13;&#10;rG5TzyThs1EpAnunSmoMqmA/vZdG8i1zHQEmWkdYSTzvgcPPga19hDaE7cGDz8F7RHqZyNuDa20d&#13;&#10;fOTAYBdy2dh3DDR5RwqeXPFMM0H8Jk6DlwtNnXklAi4FUNdRM9PGw1s6SuO2OXetxFnl4M9H36M9&#13;&#10;DS3dcralbZPz8HstQHFmflga50l/FGcEkzIanwxIgcObp8Mbu64vHHUvzQFFl8Roj6YTS3D1Iy3G&#13;&#10;eXyVroSV9HbOJUKnXGCzBWm1SjWfJzNaSV7glb33sqt6HKSH3aMA3zYs0lzfuG4ziWmauWagX2xj&#13;&#10;Paybr9GVOvZ/arKG11ahdUbSq315qCerlx+I2V8AAAD//wMAUEsDBBQABgAIAAAAIQDSRyUG4wAA&#13;&#10;AA0BAAAPAAAAZHJzL2Rvd25yZXYueG1sTE9NS8NAEL0L/odlBC9iN2k1lDSbUi2lUFSwiuBtmx2T&#13;&#10;4O5syG6b+O+dnvQyMPPevI9iOTorTtiH1pOCdJKAQKq8aalW8P62uZ2DCFGT0dYTKvjBAMvy8qLQ&#13;&#10;ufEDveJpH2vBIhRyraCJsculDFWDToeJ75AY+/K905HXvpam1wOLOyunSZJJp1tih0Z3+Nhg9b0/&#13;&#10;OgWb9cvHNmxXu+fdw9MNpiath0+r1PXVuF7wWC1ARBzj3wecO3B+KDnYwR/JBGEVzLOUmXyfzkCc&#13;&#10;8dndPYiDgixLQJaF/N+i/AUAAP//AwBQSwECLQAUAAYACAAAACEAtoM4kv4AAADhAQAAEwAAAAAA&#13;&#10;AAAAAAAAAAAAAAAAW0NvbnRlbnRfVHlwZXNdLnhtbFBLAQItABQABgAIAAAAIQA4/SH/1gAAAJQB&#13;&#10;AAALAAAAAAAAAAAAAAAAAC8BAABfcmVscy8ucmVsc1BLAQItABQABgAIAAAAIQCH9suJ6QIAAGgG&#13;&#10;AAAOAAAAAAAAAAAAAAAAAC4CAABkcnMvZTJvRG9jLnhtbFBLAQItABQABgAIAAAAIQDSRyUG4wAA&#13;&#10;AA0BAAAPAAAAAAAAAAAAAAAAAEMFAABkcnMvZG93bnJldi54bWxQSwUGAAAAAAQABADzAAAAUwYA&#13;&#10;AAAA&#13;&#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p>
        </w:tc>
        <w:tc>
          <w:tcPr>
            <w:tcW w:w="3398" w:type="dxa"/>
            <w:tcBorders>
              <w:top w:val="none" w:sz="0" w:space="0" w:color="auto"/>
              <w:left w:val="none" w:sz="0" w:space="0" w:color="auto"/>
              <w:bottom w:val="none" w:sz="0" w:space="0" w:color="auto"/>
              <w:right w:val="none" w:sz="0" w:space="0" w:color="auto"/>
            </w:tcBorders>
          </w:tcPr>
          <w:p w14:paraId="34D3DEC7"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3763584" behindDoc="0" locked="0" layoutInCell="1" allowOverlap="1" wp14:anchorId="01CBBD8F" wp14:editId="0033C2C9">
                      <wp:simplePos x="0" y="0"/>
                      <wp:positionH relativeFrom="column">
                        <wp:posOffset>843086</wp:posOffset>
                      </wp:positionH>
                      <wp:positionV relativeFrom="paragraph">
                        <wp:posOffset>14379</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60" name="Plus 1260"/>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9ACBB" id="Plus 1260" o:spid="_x0000_s1026" style="position:absolute;margin-left:66.4pt;margin-top:1.15pt;width:24.25pt;height:24.25pt;flip:y;z-index:2537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rBN7QIAAHAGAAAOAAAAZHJzL2Uyb0RvYy54bWysVdtOGzEQfa/Uf7D8XnLl0ogNikCpKiGI&#13;&#10;gJZn47Wzrry2azu3fn2PvbshUFSkqnmwZtZzxjNnLjm/2NaarIUPypqCDo76lAjDbanMsqDfHuaf&#13;&#10;zigJkZmSaWtEQXci0Ivpxw/nGzcRQ1tZXQpP4MSEycYVtIrRTXq9wCtRs3BknTC4lNbXLEL1y17p&#13;&#10;2Qbea90b9vsnvY31pfOWixDw9aq5pNPsX0rB462UQUSiC4rYYj59Pp/S2Zues8nSM1cp3obB/iGK&#13;&#10;mimDR/eurlhkZOXVH65qxb0NVsYjbuuelVJxkXNANoP+q2zuK+ZEzgXkBLenKfw/t/xmvfBElajd&#13;&#10;8AQEGVajSgu9CiR/AD8bFyYwu3cL32oBYkp2K31NpFbuO+A5fSREtpnd3Z5dsY2E4+Oof3rWH1HC&#13;&#10;cdXK8Ndr3CR3zof4RdiaJKGgqHiVAsmO2fo6xExw2cbIyh8DSmStUa810+Tk+HSQygmHrTGkzmVC&#13;&#10;BqtVOVdaZyU1mLjUngBbUMa5MHHU4l9YavMeOG67hw+AeLxBityFiB6xIQi8I0ZlEjmo9qxN1vpY&#13;&#10;2bYP596a2HSmVssq3qkl8QrzFCsvxCJSUiq0cNSZGW/R3KxpbMxYJt+LdUGH/XE//dqkOleZoYMw&#13;&#10;ghuVibZU5qawWYo7LVKU2twJiQZBAZsS59F8zVxHQLZOMAme98BRDvSvwNY+QRvC9uDh++A9Ir8M&#13;&#10;8vbgWhnr33KgYxeybOw7Bpq8EwVPttxhNsBv5jQ4PldozGsW4oJ5dB3GBZsv3uKQ2m4KaluJksr6&#13;&#10;X299T/YYXtxSssHWKWj4uWJeUKK/Goz158F4nNZUVsbHp0Mo/vDm6fDGrOpLi+7FHCC6LCb7qDtR&#13;&#10;els/YkHO0qu4Yobj7YLy6DvlMjbbECuWi9ksm2E1ORavzb3jXdXTID1sH5l3bcNGjPWN7TZUO3PN&#13;&#10;+D3bpnoYO1tFK1Xq/9xkDa+tgrUG6cXePNSz1fMfxfQ3AAAA//8DAFBLAwQUAAYACAAAACEAT9is&#13;&#10;iuQAAAANAQAADwAAAGRycy9kb3ducmV2LnhtbEyPQUvDQBCF74L/YRnBm900QRvSbEpRRAQFG6vg&#13;&#10;bZsdk2h2NmS3aeqvd3rSyzCPx7z5Xr6abCdGHHzrSMF8FoFAqpxpqVawfb2/SkH4oMnozhEqOKKH&#13;&#10;VXF+luvMuANtcCxDLTiEfKYVNCH0mZS+atBqP3M9EnufbrA6sBxqaQZ94HDbyTiKbqTVLfGHRvd4&#13;&#10;22D1Xe6tgsfyeR3e5c/LcfGxXbw9jZuHr2RS6vJiulvyWC9BBJzC3wWcOjA/FAy2c3syXnSsk5j5&#13;&#10;g4I4AXHy0zkvOwXXUQqyyOX/FsUvAAAA//8DAFBLAQItABQABgAIAAAAIQC2gziS/gAAAOEBAAAT&#13;&#10;AAAAAAAAAAAAAAAAAAAAAABbQ29udGVudF9UeXBlc10ueG1sUEsBAi0AFAAGAAgAAAAhADj9If/W&#13;&#10;AAAAlAEAAAsAAAAAAAAAAAAAAAAALwEAAF9yZWxzLy5yZWxzUEsBAi0AFAAGAAgAAAAhAMNusE3t&#13;&#10;AgAAcAYAAA4AAAAAAAAAAAAAAAAALgIAAGRycy9lMm9Eb2MueG1sUEsBAi0AFAAGAAgAAAAhAE/Y&#13;&#10;rIrkAAAADQEAAA8AAAAAAAAAAAAAAAAARwUAAGRycy9kb3ducmV2LnhtbFBLBQYAAAAABAAEAPMA&#13;&#10;AABYBg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r>
      <w:tr w:rsidR="009E693B" w14:paraId="2DC7B720" w14:textId="77777777" w:rsidTr="00706459">
        <w:tc>
          <w:tcPr>
            <w:cnfStyle w:val="001000000000" w:firstRow="0" w:lastRow="0" w:firstColumn="1" w:lastColumn="0" w:oddVBand="0" w:evenVBand="0" w:oddHBand="0" w:evenHBand="0" w:firstRowFirstColumn="0" w:firstRowLastColumn="0" w:lastRowFirstColumn="0" w:lastRowLastColumn="0"/>
            <w:tcW w:w="6346" w:type="dxa"/>
            <w:tcBorders>
              <w:left w:val="none" w:sz="0" w:space="0" w:color="auto"/>
              <w:bottom w:val="none" w:sz="0" w:space="0" w:color="auto"/>
              <w:right w:val="none" w:sz="0" w:space="0" w:color="auto"/>
            </w:tcBorders>
            <w:shd w:val="clear" w:color="auto" w:fill="00DDB7"/>
          </w:tcPr>
          <w:p w14:paraId="53A21352" w14:textId="77777777" w:rsidR="009E693B" w:rsidRPr="00F84ADC" w:rsidRDefault="009E693B" w:rsidP="00706459">
            <w:pPr>
              <w:rPr>
                <w:b w:val="0"/>
                <w:color w:val="000000" w:themeColor="text1"/>
              </w:rPr>
            </w:pPr>
            <w:r w:rsidRPr="00F84ADC">
              <w:rPr>
                <w:b w:val="0"/>
                <w:color w:val="000000" w:themeColor="text1"/>
              </w:rPr>
              <w:t>La maison, le chalet</w:t>
            </w:r>
          </w:p>
          <w:p w14:paraId="0BCC0A08" w14:textId="77777777" w:rsidR="009E693B" w:rsidRPr="00F84ADC" w:rsidRDefault="009E693B" w:rsidP="00706459">
            <w:pPr>
              <w:rPr>
                <w:b w:val="0"/>
                <w:color w:val="000000" w:themeColor="text1"/>
              </w:rPr>
            </w:pPr>
          </w:p>
        </w:tc>
        <w:tc>
          <w:tcPr>
            <w:tcW w:w="2418" w:type="dxa"/>
          </w:tcPr>
          <w:p w14:paraId="2DA99532"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3764608" behindDoc="0" locked="0" layoutInCell="1" allowOverlap="1" wp14:anchorId="5CC45676" wp14:editId="7335DB9A">
                      <wp:simplePos x="0" y="0"/>
                      <wp:positionH relativeFrom="column">
                        <wp:posOffset>554301</wp:posOffset>
                      </wp:positionH>
                      <wp:positionV relativeFrom="paragraph">
                        <wp:posOffset>-30738</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61" name="Plus 1261"/>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31878" id="Plus 1261" o:spid="_x0000_s1026" style="position:absolute;margin-left:43.65pt;margin-top:-2.4pt;width:24.25pt;height:24.25pt;flip:y;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gPE7QIAAHAGAAAOAAAAZHJzL2Uyb0RvYy54bWysVdtOGzEQfa/Uf7D8XnLl0ogNikCpKiGI&#13;&#10;gJZn47Wzrry2azu3fn2PvbshUFSkqnmwZtZzxjNnLjm/2NaarIUPypqCDo76lAjDbanMsqDfHuaf&#13;&#10;zigJkZmSaWtEQXci0Ivpxw/nGzcRQ1tZXQpP4MSEycYVtIrRTXq9wCtRs3BknTC4lNbXLEL1y17p&#13;&#10;2Qbea90b9vsnvY31pfOWixDw9aq5pNPsX0rB462UQUSiC4rYYj59Pp/S2Zues8nSM1cp3obB/iGK&#13;&#10;mimDR/eurlhkZOXVH65qxb0NVsYjbuuelVJxkXNANoP+q2zuK+ZEzgXkBLenKfw/t/xmvfBElajd&#13;&#10;8GRAiWE1qrTQq0DyB/CzcWECs3u38K0WIKZkt9LXRGrlvgOe00dCZJvZ3e3ZFdtIOD6O+qdn/REl&#13;&#10;HFetDH+9xk1y53yIX4StSRIKiopXKZDsmK2vQ8wEl22MrPyBeGWtUa810+Tk+HSQygmHrTGkzmVC&#13;&#10;BqtVOVdaZyU1mLjUngBbUMa5MHHU4l9YavMeOG67hw+AeLxBityFiB6xIQi8I0ZlEjmo9qxN1vpY&#13;&#10;2bYP596a2HSmVssq3qkl8QrzFCsvxCJSUiq0cNSZGW/R3KxpbMxYJt+LdUGH/XE//dqkOleZoYMw&#13;&#10;ghuVibZU5qawWYo7LVKU2twJiQZBAZsS59F8zVxHQLZOMAme98BRDvSvwNY+QRvC9uDh++A9Ir8M&#13;&#10;8vbgWhnr33KgYxeybOw7Bpq8EwVPttxhNsBv5jQ4PldozGsW4oJ5dB32CTZfvMUhtd0U1LYSJZX1&#13;&#10;v976nuwxvLilZIOtU9Dwc8W8oER/NRjrz4PxOK2prIyPT4dQ/OHN0+GNWdWXFt2LOUB0WUz2UXei&#13;&#10;9LZ+xIKcpVdxxQzH2wXl0XfKZWy2IVYsF7NZNsNqcixem3vHu6qnQXrYPjLv2oaNGOsb222oduaa&#13;&#10;8Xu2TfUwdraKVqrU/7nJGl5bBWsN0ou9eahnq+c/iulvAAAA//8DAFBLAwQUAAYACAAAACEArCNI&#13;&#10;xuUAAAANAQAADwAAAGRycy9kb3ducmV2LnhtbEyPQUvDQBCF74L/YRnBW7vRVFPSTEpRRAQLNlbB&#13;&#10;2zY7JtHsbshu09Rf7/Skl2GGN/PmfdlyNK0YqPeNswhX0wgE2dLpxlYI29eHyRyED8pq1TpLCEfy&#13;&#10;sMzPzzKVanewGxqKUAk2sT5VCHUIXSqlL2syyk9dR5a1T9cbFXjsK6l7dWBz08rrKLqVRjWWP9Sq&#13;&#10;o7uayu9ibxCeivUqvMufl2PysU3enofN41c8Il5ejPcLLqsFiEBj+LuAEwPnh5yD7dzeai9ahHkS&#13;&#10;8ybCZMYYJz2+4WaHMIsTkHkm/1PkvwAAAP//AwBQSwECLQAUAAYACAAAACEAtoM4kv4AAADhAQAA&#13;&#10;EwAAAAAAAAAAAAAAAAAAAAAAW0NvbnRlbnRfVHlwZXNdLnhtbFBLAQItABQABgAIAAAAIQA4/SH/&#13;&#10;1gAAAJQBAAALAAAAAAAAAAAAAAAAAC8BAABfcmVscy8ucmVsc1BLAQItABQABgAIAAAAIQCylgPE&#13;&#10;7QIAAHAGAAAOAAAAAAAAAAAAAAAAAC4CAABkcnMvZTJvRG9jLnhtbFBLAQItABQABgAIAAAAIQCs&#13;&#10;I0jG5QAAAA0BAAAPAAAAAAAAAAAAAAAAAEcFAABkcnMvZG93bnJldi54bWxQSwUGAAAAAAQABADz&#13;&#10;AAAAWQY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5DCD7328"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3768704" behindDoc="0" locked="0" layoutInCell="1" allowOverlap="1" wp14:anchorId="7436A4B8" wp14:editId="6F5A17C2">
                      <wp:simplePos x="0" y="0"/>
                      <wp:positionH relativeFrom="column">
                        <wp:posOffset>843614</wp:posOffset>
                      </wp:positionH>
                      <wp:positionV relativeFrom="paragraph">
                        <wp:posOffset>-30211</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262" name="Moins 1262"/>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11C6D" id="Moins 1262" o:spid="_x0000_s1026" style="position:absolute;margin-left:66.45pt;margin-top:-2.4pt;width:24.2pt;height:26.85pt;z-index:2537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QJZ6AIAAGgGAAAOAAAAZHJzL2Uyb0RvYy54bWysVVlv2zAMfh+w/yDofXWuHgnqFEGLDAN6&#13;&#10;BG2HPquyHGuQJY1irv36UbKdpgdQYFgfVNLiR5Efj5xfbGvD1gqCdjbn/aMeZ8pKV2i7zPnPx/m3&#13;&#10;M84CClsI46zK+U4FfjH9+uV84ydq4CpnCgWMnNgw2ficV4h+kmVBVqoW4ch5ZemydFALJBWWWQFi&#13;&#10;Q95rkw16vZNs46Dw4KQKgb5eNZd8mvyXpZJ4V5ZBITM5p9gwnZDO53hm03MxWYLwlZZtGOIfoqiF&#13;&#10;tvTo3tWVQMFWoN+5qrUEF1yJR9LVmStLLVXKgbLp995k81AJr1IuRE7we5rC/3Mrb9cLYLqg2g1O&#13;&#10;BpxZUVOVbpy2gaUvRNDGhwnZPfgFtFogMWa7LaGO/ykPtk2k7vakqi0ySR+HvdPhiKiXdEXCeHwc&#13;&#10;Sc9ewB4CfleuZlHIORW6utF2FRKfYn0dMBFbtLGJ4lefs7I2VKe1MOz4bHzSemyNyXfnMyKDM7qY&#13;&#10;a2OSEhtLXRpghM25kFJZHLb4V5bGfgbGbf89kB5vkCp1H0WfWizQO2pYRJeSKAbRZusAK9f23xyc&#13;&#10;xeiRXOhlhfd6yUDTHGEFSi2Qs0JT66JJzICjphZNQ9NsJfZBrXM+6I168a+NrXOVOD8II/hhEQsR&#13;&#10;q9vUM0m4MypFYO9VSY1BFeyn99JIvmWuI8BE6wgriec9cPg5sLWP0IawPXjwOXiPSC8TeXtwra2D&#13;&#10;jxwY7EIuG/uOgSbvSMGzK3Y0E8Rv4jR4OdfUmdci4EIAdR01M208vKOjNG6Tc9dKnFUO/nz0PdrT&#13;&#10;0NItZxvaNjkPv1cCFGfmh6VxHvdHcUYwKaPj0wEpcHjzfHhjV/Wlo+6lOaDokhjt0XRiCa5+osU4&#13;&#10;i6/SlbCS3s65ROiUS2y2IK1WqWazZEYryQu8tg9edlWPg/S4fRLg24ZFmutb120mMUkz1wz0i22s&#13;&#10;h3WzFbpSx/5PTdbw2iq0zkh6tS8P9WT18gMx/QsAAP//AwBQSwMEFAAGAAgAAAAhAB2vKQzlAAAA&#13;&#10;DgEAAA8AAABkcnMvZG93bnJldi54bWxMj0FLw0AQhe+C/2EZwYu0m7RF0jSbUi2lULTQKoK3bXZM&#13;&#10;gtnZkN028d87Pell4DFv3rwvWw62ERfsfO1IQTyOQCAVztRUKnh/24wSED5oMrpxhAp+0MMyv73J&#13;&#10;dGpcTwe8HEMpOIR8qhVUIbSplL6o0Go/di0S775cZ3Vg2ZXSdLrncNvISRQ9Sqtr4g+VbvG5wuL7&#13;&#10;eLYKNuv9x9ZvV7vX3dPLA8YmLvvPRqn7u2G94LFagAg4hL8LuDJwf8i52MmdyXjRsJ5O5mxVMJox&#13;&#10;x9WQxFMQJwWzZA4yz+R/jPwXAAD//wMAUEsBAi0AFAAGAAgAAAAhALaDOJL+AAAA4QEAABMAAAAA&#13;&#10;AAAAAAAAAAAAAAAAAFtDb250ZW50X1R5cGVzXS54bWxQSwECLQAUAAYACAAAACEAOP0h/9YAAACU&#13;&#10;AQAACwAAAAAAAAAAAAAAAAAvAQAAX3JlbHMvLnJlbHNQSwECLQAUAAYACAAAACEA8KUCWegCAABo&#13;&#10;BgAADgAAAAAAAAAAAAAAAAAuAgAAZHJzL2Uyb0RvYy54bWxQSwECLQAUAAYACAAAACEAHa8pDOUA&#13;&#10;AAAOAQAADwAAAAAAAAAAAAAAAABCBQAAZHJzL2Rvd25yZXYueG1sUEsFBgAAAAAEAAQA8wAAAFQG&#13;&#10;AAAAAA==&#13;&#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p>
        </w:tc>
      </w:tr>
      <w:tr w:rsidR="009E693B" w14:paraId="7069FD2A"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61C9082F" w14:textId="77777777" w:rsidR="009E693B" w:rsidRPr="00F84ADC" w:rsidRDefault="009E693B" w:rsidP="00706459">
            <w:pPr>
              <w:rPr>
                <w:b w:val="0"/>
                <w:color w:val="000000" w:themeColor="text1"/>
              </w:rPr>
            </w:pPr>
            <w:r w:rsidRPr="00F84ADC">
              <w:rPr>
                <w:b w:val="0"/>
                <w:color w:val="000000" w:themeColor="text1"/>
              </w:rPr>
              <w:t>Les voyages</w:t>
            </w:r>
          </w:p>
          <w:p w14:paraId="784BF0CD" w14:textId="77777777" w:rsidR="009E693B" w:rsidRPr="00F84ADC" w:rsidRDefault="009E693B" w:rsidP="00706459">
            <w:pPr>
              <w:rPr>
                <w:b w:val="0"/>
                <w:color w:val="000000" w:themeColor="text1"/>
              </w:rPr>
            </w:pPr>
          </w:p>
        </w:tc>
        <w:tc>
          <w:tcPr>
            <w:tcW w:w="2418" w:type="dxa"/>
            <w:tcBorders>
              <w:top w:val="none" w:sz="0" w:space="0" w:color="auto"/>
              <w:left w:val="none" w:sz="0" w:space="0" w:color="auto"/>
              <w:bottom w:val="none" w:sz="0" w:space="0" w:color="auto"/>
              <w:right w:val="none" w:sz="0" w:space="0" w:color="auto"/>
            </w:tcBorders>
          </w:tcPr>
          <w:p w14:paraId="1461E0BC"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3769728" behindDoc="0" locked="0" layoutInCell="1" allowOverlap="1" wp14:anchorId="6E4E637C" wp14:editId="504B8F8C">
                      <wp:simplePos x="0" y="0"/>
                      <wp:positionH relativeFrom="column">
                        <wp:posOffset>553063</wp:posOffset>
                      </wp:positionH>
                      <wp:positionV relativeFrom="paragraph">
                        <wp:posOffset>-77448</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263" name="Moins 1263"/>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992F7" id="Moins 1263" o:spid="_x0000_s1026" style="position:absolute;margin-left:43.55pt;margin-top:-6.1pt;width:24.2pt;height:26.85pt;z-index:2537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eJI6AIAAGgGAAAOAAAAZHJzL2Uyb0RvYy54bWysVVlv2zAMfh+w/yDofXWuHgnqFEGLDAN6&#13;&#10;BG2HPquyHGuQJY1irv36UbKdpgdQYFgfVNLiR5Efj5xfbGvD1gqCdjbn/aMeZ8pKV2i7zPnPx/m3&#13;&#10;M84CClsI46zK+U4FfjH9+uV84ydq4CpnCgWMnNgw2ficV4h+kmVBVqoW4ch5ZemydFALJBWWWQFi&#13;&#10;Q95rkw16vZNs46Dw4KQKgb5eNZd8mvyXpZJ4V5ZBITM5p9gwnZDO53hm03MxWYLwlZZtGOIfoqiF&#13;&#10;tvTo3tWVQMFWoN+5qrUEF1yJR9LVmStLLVXKgbLp995k81AJr1IuRE7we5rC/3Mrb9cLYLqg2g1O&#13;&#10;hpxZUVOVbpy2gaUvRNDGhwnZPfgFtFogMWa7LaGO/ykPtk2k7vakqi0ySR+HvdPhiKiXdEXCeHwc&#13;&#10;Sc9ewB4CfleuZlHIORW6utF2FRKfYn0dMBFbtLGJ4lefs7I2VKe1MOz4bHzSemyNyXfnMyKDM7qY&#13;&#10;a2OSEhtLXRpghM25kFJZHLb4V5bGfgbGbf89kB5vkCp1H0WfWizQO2pYRJeSKAbRZusAK9f23xyc&#13;&#10;xeiRXOhlhfd6yUDTHGEFSi2Qs0JT66JJzICjphZNQ9NsJfZBrXM+6I168a+NrXOVOD8II/hhEQsR&#13;&#10;q9vUM0m4MypFYO9VSY1BFeyn99JIvmWuI8BE6wgriec9cPg5sLWP0IawPXjwOXiPSC8TeXtwra2D&#13;&#10;jxwY7EIuG/uOgSbvSMGzK3Y0E8Rv4jR4OdfUmdci4EIAdR01M208vKOjNG6Tc9dKnFUO/nz0PdrT&#13;&#10;0NItZxvaNjkPv1cCFGfmh6VxHvdHcUYwKaPj0wEpcHjzfHhjV/Wlo+6lOaDokhjt0XRiCa5+osU4&#13;&#10;i6/SlbCS3s65ROiUS2y2IK1WqWazZEYryQu8tg9edlWPg/S4fRLg24ZFmutb120mMUkz1wz0i22s&#13;&#10;h3WzFbpSx/5PTdbw2iq0zkh6tS8P9WT18gMx/QsAAP//AwBQSwMEFAAGAAgAAAAhAJFK22/jAAAA&#13;&#10;DgEAAA8AAABkcnMvZG93bnJldi54bWxMT0tLw0AQvgv+h2UEL9JuNhotaSalWkqhqGAVwds2OybB&#13;&#10;fYTston/vtuTXgY+5nsWi9FodqTet84iiGkCjGzlVGtrhI/39WQGzAdpldTOEsIveViUlxeFzJUb&#13;&#10;7Bsdd6Fm0cT6XCI0IXQ5575qyEg/dR3Z+Pt2vZEhwr7mqpdDNDeap0lyz41sbUxoZEdPDVU/u4NB&#13;&#10;WK9ePzd+s9y+bB+fb0goUQ9fGvH6alzN41nOgQUaw58Czhtifyhjsb07WOWZRpg9iMhEmIg0BXYm&#13;&#10;3GYZsD3CnciAlwX/P6M8AQAA//8DAFBLAQItABQABgAIAAAAIQC2gziS/gAAAOEBAAATAAAAAAAA&#13;&#10;AAAAAAAAAAAAAABbQ29udGVudF9UeXBlc10ueG1sUEsBAi0AFAAGAAgAAAAhADj9If/WAAAAlAEA&#13;&#10;AAsAAAAAAAAAAAAAAAAALwEAAF9yZWxzLy5yZWxzUEsBAi0AFAAGAAgAAAAhAANV4kjoAgAAaAYA&#13;&#10;AA4AAAAAAAAAAAAAAAAALgIAAGRycy9lMm9Eb2MueG1sUEsBAi0AFAAGAAgAAAAhAJFK22/jAAAA&#13;&#10;DgEAAA8AAAAAAAAAAAAAAAAAQgUAAGRycy9kb3ducmV2LnhtbFBLBQYAAAAABAAEAPMAAABSBgAA&#13;&#10;AAA=&#13;&#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p>
        </w:tc>
        <w:tc>
          <w:tcPr>
            <w:tcW w:w="3398" w:type="dxa"/>
            <w:tcBorders>
              <w:top w:val="none" w:sz="0" w:space="0" w:color="auto"/>
              <w:left w:val="none" w:sz="0" w:space="0" w:color="auto"/>
              <w:bottom w:val="none" w:sz="0" w:space="0" w:color="auto"/>
              <w:right w:val="none" w:sz="0" w:space="0" w:color="auto"/>
            </w:tcBorders>
          </w:tcPr>
          <w:p w14:paraId="09F7544E"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3765632" behindDoc="0" locked="0" layoutInCell="1" allowOverlap="1" wp14:anchorId="7DCEBF4E" wp14:editId="7F8DFE2E">
                      <wp:simplePos x="0" y="0"/>
                      <wp:positionH relativeFrom="column">
                        <wp:posOffset>842645</wp:posOffset>
                      </wp:positionH>
                      <wp:positionV relativeFrom="paragraph">
                        <wp:posOffset>45720</wp:posOffset>
                      </wp:positionV>
                      <wp:extent cx="307340" cy="307340"/>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64" name="Plus 1264"/>
                      <wp:cNvGraphicFramePr/>
                      <a:graphic xmlns:a="http://schemas.openxmlformats.org/drawingml/2006/main">
                        <a:graphicData uri="http://schemas.microsoft.com/office/word/2010/wordprocessingShape">
                          <wps:wsp>
                            <wps:cNvSpPr/>
                            <wps:spPr>
                              <a:xfrm flipV="1">
                                <a:off x="0" y="0"/>
                                <a:ext cx="307340" cy="307340"/>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7DD68" id="Plus 1264" o:spid="_x0000_s1026" style="position:absolute;margin-left:66.35pt;margin-top:3.6pt;width:24.2pt;height:24.2pt;flip:y;z-index:2537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073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iPk7QIAAHAGAAAOAAAAZHJzL2Uyb0RvYy54bWysVW1PGzEM/j5p/yHK93F9A7aKK6pAnSYh&#13;&#10;VgEbn0Mu6WXKJZnjvrBfPyd3VwpDQ5rWD5F9sR378WP37HzXWLZREI13JR8eDThTTvrKuFXJv90t&#13;&#10;PnzkLKJwlbDeqZI/qsjPZ+/fnW3DVI187W2lgFEQF6fbUPIaMUyLIspaNSIe+aAcXWoPjUBSYVVU&#13;&#10;ILYUvbHFaDA4KbYeqgBeqhjp62V7yWc5vtZK4leto0JmS065YT4hnw/pLGZnYroCEWojuzTEP2TR&#13;&#10;COPo0X2oS4GCrcH8EaoxEnz0Go+kbwqvtZEq10DVDAcvqrmtRVC5FgInhj1M8f+FldebJTBTUe9G&#13;&#10;JxPOnGioS0u7jix/IHy2IU7J7DYsodMiianYnYaGaWvCd3LP5VNBbJfRfdyjq3bIJH0cD07HE+qB&#13;&#10;pKtOpnhFGyaFCxDxs/INS0LJqeN1SiQHFpuriBngqstRVD+GnOnGUr82wrKT49NhaicF7IxJ6kMm&#13;&#10;z+itqRbG2qwkgqkLC4x8Sy6kVA7Hnf8zS+vecsZd//CBIz3eeqrMQsqecqMk6B01rpIoCWoQXbEe&#13;&#10;sPYdDxfgHbbMtGZV441ZMTA0T1iDUkvkrDJEYbQZGfBEbtESm2Ysgw9qU/LRYDJIv66oPlRG6CCN&#13;&#10;GMZVgi21uW1slvDRqpSldTdKE0GogW2L82i+RK4HIFsnN0047x3HOdG/Onb2ybUFbO88ett575Ff&#13;&#10;JvD2zo1xHl4LYLFPWbf2PQJt3QmCB1890mwQvhnTGOTCEDGvRMSlAGIdcZk2H36lQ1u/LbnvJM5q&#13;&#10;D79e+57saXjplrMtbZ2Sx59rAYoz+8XRWH8aTtKIYFYmx6cjUuDw5uHwxq2bC0/spTmg7LKY7NH2&#13;&#10;ogbf3NOCnKdX6Uo4SW+XXCL0ygW225BWrFTzeTaj1RQEXrnbIPuup0G6290LCB1hkcb62vcbqpu5&#13;&#10;dvyebFM/nJ+v0WuT+J9J1uLaKbTWSHq2Nw/1bPX0RzH7DQAA//8DAFBLAwQUAAYACAAAACEAA0EX&#13;&#10;yN4AAAANAQAADwAAAGRycy9kb3ducmV2LnhtbExPy2rDMBC8F/oPYgu9NbId4gTHcuiD0FuhSelZ&#13;&#10;sbaWqbQylpy4f9/Nqb0MDLM7j3o3eyfOOMY+kIJ8kYFAaoPpqVPwcdw/bEDEpMloFwgV/GCEXXN7&#13;&#10;U+vKhAu94/mQOsEmFCutwKY0VFLG1qLXcREGJNa+wuh1Yjp20oz6wubeySLLSul1T5xg9YDPFtvv&#13;&#10;w+QV7JeuHKWV2fQ2PXXFa0/pE0mp+7v5ZcvwuAWRcE5/H3DdwP2h4WKnMJGJwjFfFms+VbAuQFz1&#13;&#10;TZ6DOClYrUqQTS3/r2h+AQAA//8DAFBLAQItABQABgAIAAAAIQC2gziS/gAAAOEBAAATAAAAAAAA&#13;&#10;AAAAAAAAAAAAAABbQ29udGVudF9UeXBlc10ueG1sUEsBAi0AFAAGAAgAAAAhADj9If/WAAAAlAEA&#13;&#10;AAsAAAAAAAAAAAAAAAAALwEAAF9yZWxzLy5yZWxzUEsBAi0AFAAGAAgAAAAhACKOI+TtAgAAcAYA&#13;&#10;AA4AAAAAAAAAAAAAAAAALgIAAGRycy9lMm9Eb2MueG1sUEsBAi0AFAAGAAgAAAAhAANBF8jeAAAA&#13;&#10;DQEAAA8AAAAAAAAAAAAAAAAARwUAAGRycy9kb3ducmV2LnhtbFBLBQYAAAAABAAEAPMAAABSBgAA&#13;&#10;AAA=&#13;&#10;" path="m40738,143572r102834,l143572,40738r20196,l163768,143572r102834,l266602,163768r-102834,l163768,266602r-20196,l143572,163768r-102834,l40738,143572xe" fillcolor="#ff6700 [3206]" strokecolor="black [3213]">
                      <v:path arrowok="t" o:connecttype="custom" o:connectlocs="40738,143572;143572,143572;143572,40738;163768,40738;163768,143572;266602,143572;266602,163768;163768,163768;163768,266602;143572,266602;143572,163768;40738,163768;40738,143572" o:connectangles="0,0,0,0,0,0,0,0,0,0,0,0,0"/>
                      <w10:wrap type="through"/>
                    </v:shape>
                  </w:pict>
                </mc:Fallback>
              </mc:AlternateContent>
            </w:r>
          </w:p>
        </w:tc>
      </w:tr>
    </w:tbl>
    <w:p w14:paraId="3960D441" w14:textId="77777777" w:rsidR="007C297B" w:rsidRDefault="007C297B" w:rsidP="009E693B"/>
    <w:p w14:paraId="039AB38E" w14:textId="77777777" w:rsidR="007C297B" w:rsidRDefault="007C297B" w:rsidP="009E693B"/>
    <w:p w14:paraId="1B12DCCB" w14:textId="77777777" w:rsidR="007C297B" w:rsidRDefault="007C297B" w:rsidP="009E693B"/>
    <w:p w14:paraId="2D222361" w14:textId="60E70E0C" w:rsidR="009E693B" w:rsidRDefault="009E693B" w:rsidP="009E693B">
      <w:r>
        <w:br w:type="page"/>
      </w:r>
    </w:p>
    <w:bookmarkStart w:id="128" w:name="_Toc485376858"/>
    <w:bookmarkStart w:id="129" w:name="_Toc14273518"/>
    <w:p w14:paraId="11B4021A" w14:textId="22D0A76E" w:rsidR="009E693B" w:rsidRDefault="00AC786E" w:rsidP="00E30DE4">
      <w:pPr>
        <w:pStyle w:val="Titre3"/>
        <w:numPr>
          <w:ilvl w:val="0"/>
          <w:numId w:val="112"/>
        </w:numPr>
      </w:pPr>
      <w:r>
        <w:rPr>
          <w:noProof/>
          <w:lang w:eastAsia="fr-FR"/>
        </w:rPr>
        <w:lastRenderedPageBreak/>
        <mc:AlternateContent>
          <mc:Choice Requires="wps">
            <w:drawing>
              <wp:anchor distT="0" distB="0" distL="114300" distR="114300" simplePos="0" relativeHeight="253770752" behindDoc="0" locked="0" layoutInCell="1" allowOverlap="1" wp14:anchorId="168FD729" wp14:editId="588E2F28">
                <wp:simplePos x="0" y="0"/>
                <wp:positionH relativeFrom="column">
                  <wp:posOffset>6908800</wp:posOffset>
                </wp:positionH>
                <wp:positionV relativeFrom="paragraph">
                  <wp:posOffset>-138430</wp:posOffset>
                </wp:positionV>
                <wp:extent cx="1044575" cy="549910"/>
                <wp:effectExtent l="50800" t="50800" r="0" b="46990"/>
                <wp:wrapSquare wrapText="bothSides"/>
                <wp:docPr id="1266" name="Flèche vers la droite 1266"/>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794D7B0"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74233468"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FD729" id="Flèche vers la droite 1266" o:spid="_x0000_s1240" type="#_x0000_t13" style="position:absolute;left:0;text-align:left;margin-left:544pt;margin-top:-10.9pt;width:82.25pt;height:43.3pt;z-index:2537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PMxY+gIAAGgGAAAOAAAAZHJzL2Uyb0RvYy54bWysVdtqGzEQfS/0H4TeG++unTQxWQcT41II&#13;&#10;iUlS8ixrtV6BVlJHstfuF/U/+mMdaS/ODQKlfpAlzUUzZ87MXl7ta0V2Apw0OqfpSUKJ0NwUUm9y&#13;&#10;+uNx+eWcEueZLpgyWuT0IBy9mn3+dNnYqchMZVQhgKAT7aaNzWnlvZ2ORo5XombuxFihUVgaqJnH&#13;&#10;I2xGBbAGvddqlCXJ2agxUFgwXDiHt4tWSGfRf1kK7u/K0glPVE4xNh9XiOs6rKPZJZtugNlK8i4M&#13;&#10;9g9R1ExqfHRwtWCekS3IN65qycE4U/oTbuqRKUvJRcwBs0mTV9k8VMyKmAuC4+wAk/t/bvntbgVE&#13;&#10;Fli77OyMEs1qrNJS/fmNFYiFJYqRAoz0gkQVRKyxboqGD3YF3cnhNqS/L6EO/5gY2UeUDwPKYu8J&#13;&#10;x8s0mUxOv55SwlF2Orm4SGMZRkdrC85/E6YmYZNTkJvKzwFMEyFmuxvn8V006BXDk84oWSylUvEA&#13;&#10;m/W1ArJjoe7JMlssQqnR5IWa0qTJaXYewnnrI3BQDF78Pn3rAh0qHSxF5FobGD7ChRbjIgg4Agqs&#13;&#10;y8SAr0zHtiUY7Vv+qZDgvdwQzDSnvgIhVp6SQiJRvYqRgUEKs5a+2EkRWhA7DD6ZJOHXxda7anM9&#13;&#10;huHsuAgAhNK1xYo7f1AiRKn0vSiRBqE8LRIvk2ccXfkegKgdzEqEezAcf2zY6R8BG4yzj41biNEi&#13;&#10;vozgDca11Abec6CGkMtWv0egzTtA4PfrfeR/lo4DhuFubYoDdgViHnF2li8lMvGGOb9igPMBJwnO&#13;&#10;PH+HS6kMUsh0O0oqA7/euw/62LYopaTBeZNT93PLQFCivmts6It0MgkDKh6wPzI8wHPJ+rlEb+tr&#13;&#10;g9ROcbpaHrdB36t+W4Kpn3A0zsOrKGKa49s5Xffba99OQRytXMznUQlHkmX+Rj9Y3vMgdNjj/omB&#13;&#10;7SjssY1vTT+Z2PRVN7a6oULazLfelDK26hHVrgI4ziJFu2YI8/L5OWodPxCzvwAAAP//AwBQSwME&#13;&#10;FAAGAAgAAAAhAFJctVbmAAAAEQEAAA8AAABkcnMvZG93bnJldi54bWxMj0FPwzAMhe9I/IfISFzQ&#13;&#10;lq5sVdU1nSbQLtzYkBA3rw1ttcQpSboVfj3eCS6Wnvz8/L5yM1kjztqH3pGCxTwBoal2TU+tgrfD&#13;&#10;bpaDCBGpQeNIK/jWATbV7U2JReMu9KrP+9gKDqFQoIIuxqGQMtSdthjmbtDEu0/nLUaWvpWNxwuH&#13;&#10;WyPTJMmkxZ74Q4eDfup0fdqPVoH/2H4d3h/jw4/b9aN9qXFpTplS93fT85rHdg0i6in+XcCVgftD&#13;&#10;xcWObqQmCMM6yXMmigpm6YJJrpZ0la5AHBVkyxxkVcr/JNUvAAAA//8DAFBLAQItABQABgAIAAAA&#13;&#10;IQC2gziS/gAAAOEBAAATAAAAAAAAAAAAAAAAAAAAAABbQ29udGVudF9UeXBlc10ueG1sUEsBAi0A&#13;&#10;FAAGAAgAAAAhADj9If/WAAAAlAEAAAsAAAAAAAAAAAAAAAAALwEAAF9yZWxzLy5yZWxzUEsBAi0A&#13;&#10;FAAGAAgAAAAhANE8zFj6AgAAaAYAAA4AAAAAAAAAAAAAAAAALgIAAGRycy9lMm9Eb2MueG1sUEsB&#13;&#10;Ai0AFAAGAAgAAAAhAFJctVbmAAAAEQEAAA8AAAAAAAAAAAAAAAAAVAUAAGRycy9kb3ducmV2Lnht&#13;&#10;bFBLBQYAAAAABAAEAPMAAABnBgAAAAA=&#13;&#10;" adj="15914" fillcolor="#00f2dd" strokecolor="black [3213]" strokeweight="2.25pt">
                <v:textbox>
                  <w:txbxContent>
                    <w:p w14:paraId="0794D7B0"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74233468" w14:textId="77777777" w:rsidR="00192307" w:rsidRDefault="00192307" w:rsidP="009E693B"/>
                  </w:txbxContent>
                </v:textbox>
                <w10:wrap type="square"/>
              </v:shape>
            </w:pict>
          </mc:Fallback>
        </mc:AlternateContent>
      </w:r>
      <w:r>
        <w:rPr>
          <w:noProof/>
          <w:lang w:eastAsia="fr-FR"/>
        </w:rPr>
        <mc:AlternateContent>
          <mc:Choice Requires="wps">
            <w:drawing>
              <wp:anchor distT="0" distB="0" distL="114300" distR="114300" simplePos="0" relativeHeight="253752320" behindDoc="1" locked="0" layoutInCell="1" allowOverlap="1" wp14:anchorId="055D2BD1" wp14:editId="61B3EC58">
                <wp:simplePos x="0" y="0"/>
                <wp:positionH relativeFrom="column">
                  <wp:posOffset>7896860</wp:posOffset>
                </wp:positionH>
                <wp:positionV relativeFrom="paragraph">
                  <wp:posOffset>-138430</wp:posOffset>
                </wp:positionV>
                <wp:extent cx="1143000" cy="1143000"/>
                <wp:effectExtent l="12700" t="12700" r="12700" b="12700"/>
                <wp:wrapSquare wrapText="bothSides"/>
                <wp:docPr id="1265" name="Ellipse 1265"/>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6AC2BC2" w14:textId="77777777" w:rsidR="00192307" w:rsidRDefault="00192307" w:rsidP="009E693B">
                            <w:pPr>
                              <w:jc w:val="center"/>
                              <w:rPr>
                                <w:sz w:val="18"/>
                                <w:szCs w:val="18"/>
                                <w:lang w:val="fr-CA"/>
                              </w:rPr>
                            </w:pPr>
                          </w:p>
                          <w:p w14:paraId="66177DD4" w14:textId="77777777" w:rsidR="00192307" w:rsidRPr="00AE4295" w:rsidRDefault="00192307" w:rsidP="009E693B">
                            <w:pPr>
                              <w:jc w:val="center"/>
                              <w:rPr>
                                <w:sz w:val="13"/>
                                <w:szCs w:val="13"/>
                                <w:lang w:val="fr-CA"/>
                              </w:rPr>
                            </w:pPr>
                            <w:r w:rsidRPr="00AE4295">
                              <w:rPr>
                                <w:sz w:val="13"/>
                                <w:szCs w:val="13"/>
                                <w:lang w:val="fr-CA"/>
                              </w:rPr>
                              <w:t xml:space="preserve">Déterminer les Revenus annuels </w:t>
                            </w:r>
                            <w:r w:rsidRPr="00AE4295">
                              <w:rPr>
                                <w:sz w:val="13"/>
                                <w:szCs w:val="13"/>
                                <w:u w:val="single"/>
                                <w:lang w:val="fr-CA"/>
                              </w:rPr>
                              <w:t xml:space="preserve">à la retraite </w:t>
                            </w:r>
                            <w:r w:rsidRPr="00AE4295">
                              <w:rPr>
                                <w:sz w:val="13"/>
                                <w:szCs w:val="13"/>
                                <w:lang w:val="fr-CA"/>
                              </w:rPr>
                              <w:t>(RRQ, PSV, RPA)</w:t>
                            </w:r>
                          </w:p>
                          <w:p w14:paraId="2E430B61" w14:textId="77777777" w:rsidR="00192307" w:rsidRPr="00611B51" w:rsidRDefault="00192307" w:rsidP="009E693B">
                            <w:pPr>
                              <w:jc w:val="center"/>
                              <w:rPr>
                                <w:sz w:val="14"/>
                                <w:szCs w:val="14"/>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5D2BD1" id="Ellipse 1265" o:spid="_x0000_s1241" style="position:absolute;left:0;text-align:left;margin-left:621.8pt;margin-top:-10.9pt;width:90pt;height:90pt;z-index:-2495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FilHqwIAANMFAAAOAAAAZHJzL2Uyb0RvYy54bWysVNtu2zAMfR+wfxD0vvjSpOmCOkWQLsOA&#13;&#10;oi3WDn1WZCkWIEuapMTOvn6UfElv2IBhL7YokofkEcnLq7aW6MCsE1oVOJukGDFFdSnUrsA/Hjef&#13;&#10;LjBynqiSSK1YgY/M4avlxw+XjVmwXFdalswiAFFu0ZgCV96bRZI4WrGauIk2TIGSa1sTD6LdJaUl&#13;&#10;DaDXMsnT9DxptC2N1ZQ5B7fXnRIvIz7njPo7zh3zSBYYcvPxa+N3G77J8pIsdpaYStA+DfIPWdRE&#13;&#10;KAg6Ql0TT9DeijdQtaBWO839hOo60ZwLymINUE2WvqrmoSKGxVqAHGdGmtz/g6W3h3uLRAlvl5/P&#13;&#10;MFKkhlf6IqUwjqF4BxQ1xi3A8sHc215ycAz1ttzW4Q+VoDbSehxpZa1HFC6zbHqWpsA+Bd0gAE5y&#13;&#10;cjfW+a9M1ygcCsy6+JFRcrhxvrMerEJAp6UoN0LKKNjddi0tOhB45vl0PtuchZeFAC/MpEJNgfOL&#13;&#10;2XwWoV8oY8uxEcW32VsIAJQKcAMfHQPx5I+ShTSk+s44kAk1512A0MYnTEIpU/6sU1WkZF3CMyAn&#13;&#10;dmLId/CI2UfAgMyh0BE7+xN2V3ZvH1xZnILROf278+gRI2vlR+daKG3fA5B+YIt39gNJHTWBJd9u&#13;&#10;29hoeTYNzIa7rS6P0H5Wd3PpDN0IaIAb4vw9sTCI0DSwXPwdfLjU8Hi6P2FUafvrvftgD/MBWowa&#13;&#10;GOwCu597YhlG8puCyfmcTadhE0RhOpvnINjnmu1zjdrXaw1NlcEaMzQeg72Xw5FbXT/BDlqFqKAi&#13;&#10;ikLsAlNvB2Htu4UDW4yy1SqawfQb4m/Ug6EBPDAduvuxfSLW9FPgYYBu9bAEyOLVJHS2wVPp1d5r&#13;&#10;LuKYnHjt3wA2R2ymfsuF1fRcjlanXbz8DQAA//8DAFBLAwQUAAYACAAAACEAj00nSuUAAAASAQAA&#13;&#10;DwAAAGRycy9kb3ducmV2LnhtbExPTWvDMAy9D/YfjAa7tU7dLpQ0TtkHg7F2sKWFXt3Yi8NiOcRu&#13;&#10;m/77KaftIvSkp6f38vXgWnY2fWg8SphNE2AGK68brCXsd6+TJbAQFWrVejQSribAuri9yVWm/QW/&#13;&#10;zLmMNSMRDJmSYGPsMs5DZY1TYeo7g7T79r1TkWBfc92rC4m7loskSblTDdIHqzrzbE31U56chPfd&#13;&#10;dXhr7Pap28w3nyEN8eNQainv74aXFZXHFbBohvh3AWMG8g8FGTv6E+rAWsJiMU+JK2EiZpRkpCzE&#13;&#10;ODpS97AUwIuc/49S/AIAAP//AwBQSwECLQAUAAYACAAAACEAtoM4kv4AAADhAQAAEwAAAAAAAAAA&#13;&#10;AAAAAAAAAAAAW0NvbnRlbnRfVHlwZXNdLnhtbFBLAQItABQABgAIAAAAIQA4/SH/1gAAAJQBAAAL&#13;&#10;AAAAAAAAAAAAAAAAAC8BAABfcmVscy8ucmVsc1BLAQItABQABgAIAAAAIQDjFilHqwIAANMFAAAO&#13;&#10;AAAAAAAAAAAAAAAAAC4CAABkcnMvZTJvRG9jLnhtbFBLAQItABQABgAIAAAAIQCPTSdK5QAAABIB&#13;&#10;AAAPAAAAAAAAAAAAAAAAAAUFAABkcnMvZG93bnJldi54bWxQSwUGAAAAAAQABADzAAAAFwYAAAAA&#13;&#10;" fillcolor="#7475f3" strokecolor="black [3213]" strokeweight="2.25pt">
                <v:textbox>
                  <w:txbxContent>
                    <w:p w14:paraId="16AC2BC2" w14:textId="77777777" w:rsidR="00192307" w:rsidRDefault="00192307" w:rsidP="009E693B">
                      <w:pPr>
                        <w:jc w:val="center"/>
                        <w:rPr>
                          <w:sz w:val="18"/>
                          <w:szCs w:val="18"/>
                          <w:lang w:val="fr-CA"/>
                        </w:rPr>
                      </w:pPr>
                    </w:p>
                    <w:p w14:paraId="66177DD4" w14:textId="77777777" w:rsidR="00192307" w:rsidRPr="00AE4295" w:rsidRDefault="00192307" w:rsidP="009E693B">
                      <w:pPr>
                        <w:jc w:val="center"/>
                        <w:rPr>
                          <w:sz w:val="13"/>
                          <w:szCs w:val="13"/>
                          <w:lang w:val="fr-CA"/>
                        </w:rPr>
                      </w:pPr>
                      <w:r w:rsidRPr="00AE4295">
                        <w:rPr>
                          <w:sz w:val="13"/>
                          <w:szCs w:val="13"/>
                          <w:lang w:val="fr-CA"/>
                        </w:rPr>
                        <w:t xml:space="preserve">Déterminer les Revenus annuels </w:t>
                      </w:r>
                      <w:r w:rsidRPr="00AE4295">
                        <w:rPr>
                          <w:sz w:val="13"/>
                          <w:szCs w:val="13"/>
                          <w:u w:val="single"/>
                          <w:lang w:val="fr-CA"/>
                        </w:rPr>
                        <w:t xml:space="preserve">à la retraite </w:t>
                      </w:r>
                      <w:r w:rsidRPr="00AE4295">
                        <w:rPr>
                          <w:sz w:val="13"/>
                          <w:szCs w:val="13"/>
                          <w:lang w:val="fr-CA"/>
                        </w:rPr>
                        <w:t>(RRQ, PSV, RPA)</w:t>
                      </w:r>
                    </w:p>
                    <w:p w14:paraId="2E430B61" w14:textId="77777777" w:rsidR="00192307" w:rsidRPr="00611B51" w:rsidRDefault="00192307" w:rsidP="009E693B">
                      <w:pPr>
                        <w:jc w:val="center"/>
                        <w:rPr>
                          <w:sz w:val="14"/>
                          <w:szCs w:val="14"/>
                          <w:lang w:val="fr-CA"/>
                        </w:rPr>
                      </w:pPr>
                    </w:p>
                  </w:txbxContent>
                </v:textbox>
                <w10:wrap type="square"/>
              </v:oval>
            </w:pict>
          </mc:Fallback>
        </mc:AlternateContent>
      </w:r>
      <w:r w:rsidR="009E693B">
        <w:t>Déterminer les revenus annuels à la retraite</w:t>
      </w:r>
      <w:bookmarkEnd w:id="128"/>
      <w:bookmarkEnd w:id="129"/>
    </w:p>
    <w:p w14:paraId="41C16C52" w14:textId="77777777" w:rsidR="009E693B" w:rsidRDefault="009E693B" w:rsidP="009E693B"/>
    <w:p w14:paraId="34656D91" w14:textId="77777777" w:rsidR="009E693B" w:rsidRDefault="009E693B" w:rsidP="009E693B">
      <w:r>
        <w:t xml:space="preserve">Après la détermination des déboursés annuels à la retraite, il faut maintenant identifier et calculer, </w:t>
      </w:r>
      <w:r w:rsidRPr="006573D8">
        <w:rPr>
          <w:u w:val="single"/>
        </w:rPr>
        <w:t>pour cette même période</w:t>
      </w:r>
      <w:r>
        <w:t xml:space="preserve">, quelles seront les sources de revenus </w:t>
      </w:r>
      <w:r w:rsidRPr="00005A47">
        <w:rPr>
          <w:color w:val="FF6700" w:themeColor="accent3"/>
        </w:rPr>
        <w:t xml:space="preserve">connues, fiables et quantifiables </w:t>
      </w:r>
      <w:r>
        <w:t>pour en quelque sorte contribuer à l’équilibre budgétaire du ménage au moment de la retraite.</w:t>
      </w:r>
    </w:p>
    <w:p w14:paraId="32291D1B" w14:textId="77777777" w:rsidR="009E693B" w:rsidRDefault="009E693B" w:rsidP="009E693B"/>
    <w:p w14:paraId="6E4E6EF2" w14:textId="77777777" w:rsidR="009E693B" w:rsidRDefault="009E693B" w:rsidP="009E693B">
      <w:r>
        <w:t>La première nuance fondamentale à présenter à cette étape ici, consiste à bien saisir la vue d’ensemble de la planification de la retraite avec la méthode courte. Que tentons-nous ultimement de calculer </w:t>
      </w:r>
      <w:r w:rsidRPr="00F14940">
        <w:rPr>
          <w:rFonts w:ascii="Avenir Book" w:hAnsi="Avenir Book"/>
        </w:rPr>
        <w:t>?</w:t>
      </w:r>
      <w:r>
        <w:t xml:space="preserve"> L’inconnu de cette équation mathématique, tel que nous en discuterons à l’étape 5, est le niveau d’épargne annuel qu’un individu </w:t>
      </w:r>
      <w:r w:rsidRPr="00F14940">
        <w:rPr>
          <w:color w:val="FF6700" w:themeColor="accent3"/>
        </w:rPr>
        <w:t>DOIT</w:t>
      </w:r>
      <w:r>
        <w:t xml:space="preserve"> prévoir afin d’atteindre ses objectifs de retraite qui se reflètent en grande partie dans le train de vie que nous avons identifié à l’étape 1. C’est-à-dire que nous devons distinguer la portion des revenus de retraite qui s’obtient « automatiquement », sans choix et sans aucune discipline ou action d’épargne particulière, de celle qui est entièrement à la discrétion et l’engagement de l’individu. La portion de revenus automatiques est celle qui sera intégrée dans le calcul de la présente étape 2, alors que la portion soumise à l’initiative d’épargne de l’individu sera celle qui sera bâtie à même l’épargne calculée à l’étape 5.</w:t>
      </w:r>
    </w:p>
    <w:p w14:paraId="52032775" w14:textId="77777777" w:rsidR="009E693B" w:rsidRDefault="009E693B" w:rsidP="009E693B"/>
    <w:p w14:paraId="5E0DA2EC" w14:textId="77777777" w:rsidR="009E693B" w:rsidRDefault="009E693B" w:rsidP="009E693B">
      <w:r>
        <w:t xml:space="preserve">Plus concrètement, les revenus qui nous intéressent à l’étape 2 sont ceux qui proviennent du </w:t>
      </w:r>
      <w:r w:rsidRPr="00796352">
        <w:rPr>
          <w:color w:val="FF6700" w:themeColor="accent3"/>
        </w:rPr>
        <w:t>RRQ</w:t>
      </w:r>
      <w:r>
        <w:t xml:space="preserve"> (obligation d’y souscrire sur tout revenu d’emploi ou d’entreprise dès l’âge de 18 ans), de la </w:t>
      </w:r>
      <w:r w:rsidRPr="005B5820">
        <w:rPr>
          <w:color w:val="FF6700" w:themeColor="accent3"/>
        </w:rPr>
        <w:t>PSV</w:t>
      </w:r>
      <w:r>
        <w:t xml:space="preserve"> (montant universel versé à tout Canadien, sans égard aux revenus gagnés durant la vie active) et, si applicable, le </w:t>
      </w:r>
      <w:r w:rsidRPr="005B5820">
        <w:rPr>
          <w:color w:val="FF6700" w:themeColor="accent3"/>
        </w:rPr>
        <w:t>RPA</w:t>
      </w:r>
      <w:r>
        <w:t xml:space="preserve"> à prestation déterminée (Régime obligatoire lorsqu’offert, dont les rentes peuvent être déterminées d’avance puisque promises et acquises, et surtout très avantageux lorsqu’offert par l’employeur). Comme nous pouvons le constater, l’épargne consacrée à cette étape-ci est obligatoire, forcée et sans douleur puisqu’elle fait l’objet de déductions à la source automatiques sur la paie. Dans le cas de la PSV, on peut imaginer « conceptuellement » qu’une portion de nos impôts sont une forme d’épargne qui en finance la pérennité. Du moins, c’est une façon poétique de l’entrevoir.</w:t>
      </w:r>
    </w:p>
    <w:p w14:paraId="4C301565" w14:textId="77777777" w:rsidR="009E693B" w:rsidRDefault="009E693B" w:rsidP="009E693B"/>
    <w:p w14:paraId="6BB19F7A" w14:textId="77777777" w:rsidR="009E693B" w:rsidRDefault="009E693B" w:rsidP="009E693B">
      <w:r>
        <w:t>Est-ce qu’il y a encore des passagers dans l’avion qui se demandent, mais où sont les REÉR, CÉLI, et RPA à cotisations déterminées dans la méthode courte </w:t>
      </w:r>
      <w:r w:rsidRPr="00282F6A">
        <w:rPr>
          <w:rFonts w:ascii="Avenir Book" w:hAnsi="Avenir Book"/>
        </w:rPr>
        <w:t>?</w:t>
      </w:r>
      <w:r>
        <w:rPr>
          <w:rFonts w:ascii="Avenir Book" w:hAnsi="Avenir Book"/>
        </w:rPr>
        <w:t xml:space="preserve"> </w:t>
      </w:r>
      <w:r w:rsidRPr="00282F6A">
        <w:t>Encore une fois, rappelons-nous que les cotisations au CÉLI et au REÉR sont entièrement facultative</w:t>
      </w:r>
      <w:r>
        <w:t>s</w:t>
      </w:r>
      <w:r w:rsidRPr="00282F6A">
        <w:t xml:space="preserve"> et </w:t>
      </w:r>
      <w:r>
        <w:t xml:space="preserve">que personne ne vous informera (autre que vous-même) que vous </w:t>
      </w:r>
      <w:r>
        <w:lastRenderedPageBreak/>
        <w:t>avez un déficit d’épargne</w:t>
      </w:r>
      <w:r>
        <w:rPr>
          <w:rStyle w:val="Appelnotedebasdep"/>
        </w:rPr>
        <w:footnoteReference w:customMarkFollows="1" w:id="48"/>
        <w:t>47</w:t>
      </w:r>
      <w:r>
        <w:t xml:space="preserve"> important à l’égard de votre projet de retraite. Cette composante est l’inconnue que nous déterminerons aux étapes 4 et 5 de la méthode courte. </w:t>
      </w:r>
    </w:p>
    <w:p w14:paraId="183FF8B8" w14:textId="77777777" w:rsidR="009E693B" w:rsidRDefault="009E693B" w:rsidP="009E693B"/>
    <w:p w14:paraId="693565CF" w14:textId="77777777" w:rsidR="009E693B" w:rsidRDefault="009E693B" w:rsidP="009E693B">
      <w:r>
        <w:t xml:space="preserve">Maintenant, pour les calculs à effectuer, le principe est d’établir, </w:t>
      </w:r>
      <w:r w:rsidRPr="00264899">
        <w:rPr>
          <w:u w:val="single"/>
        </w:rPr>
        <w:t>dans un premier temps</w:t>
      </w:r>
      <w:r>
        <w:t xml:space="preserve">, une projection en dollar actuel des revenus de retraite anticipés selon l’hypothèse que la vie active se poursuivra selon la même trajectoire jusqu’au moment de la retraite. </w:t>
      </w:r>
      <w:r w:rsidRPr="00391745">
        <w:rPr>
          <w:u w:val="single"/>
        </w:rPr>
        <w:t>Dans un deuxième temps</w:t>
      </w:r>
      <w:r>
        <w:t>, ce montant devra être indexé afin de le capitaliser et obtenir ainsi la valeur future du revenu au moment où la retraite débutera. L’indexation est un concept connexe à l’inflation, il s’applique à la plupart des revenus de retraite dont la prestation est déterminée d’avance. Le but de l’indexation des revenus est d’annuler l’effet de l’inflation sur les dépenses et ainsi préserver le pouvoir d’achat des individus. Les taux applicables à l’inflation et à l’indexation des revenus sont similaires.</w:t>
      </w:r>
    </w:p>
    <w:p w14:paraId="408FB487" w14:textId="77777777" w:rsidR="009E693B" w:rsidRDefault="009E693B" w:rsidP="009E693B"/>
    <w:p w14:paraId="640D8252" w14:textId="77777777" w:rsidR="009E693B" w:rsidRPr="00004A7E" w:rsidRDefault="009E693B" w:rsidP="009E693B">
      <w:r w:rsidRPr="002C170E">
        <w:rPr>
          <w:color w:val="FF6700" w:themeColor="accent3"/>
          <w:sz w:val="26"/>
          <w:szCs w:val="26"/>
        </w:rPr>
        <w:t>IMAGE 24</w:t>
      </w:r>
      <w:r w:rsidRPr="002C170E">
        <w:rPr>
          <w:color w:val="FF6700" w:themeColor="accent3"/>
          <w:sz w:val="26"/>
          <w:szCs w:val="26"/>
        </w:rPr>
        <w:tab/>
        <w:t>Particularités des calculs selon les sources de revenus</w:t>
      </w:r>
      <w:r w:rsidRPr="002C170E">
        <w:rPr>
          <w:rStyle w:val="Titre3Car"/>
          <w:b w:val="0"/>
          <w:color w:val="FF6700" w:themeColor="accent3"/>
        </w:rPr>
        <w:t xml:space="preserve"> </w:t>
      </w:r>
      <w:r>
        <w:rPr>
          <w:rStyle w:val="Titre3Car"/>
          <w:b w:val="0"/>
          <w:color w:val="FF6700" w:themeColor="accent3"/>
        </w:rPr>
        <w:t xml:space="preserve">automatisés </w:t>
      </w:r>
      <w:r>
        <w:t xml:space="preserve"> </w:t>
      </w:r>
    </w:p>
    <w:tbl>
      <w:tblPr>
        <w:tblStyle w:val="Grillemoyenne3"/>
        <w:tblpPr w:leftFromText="141" w:rightFromText="141" w:vertAnchor="text" w:horzAnchor="page" w:tblpX="1690" w:tblpY="139"/>
        <w:tblW w:w="0" w:type="auto"/>
        <w:tblLook w:val="04A0" w:firstRow="1" w:lastRow="0" w:firstColumn="1" w:lastColumn="0" w:noHBand="0" w:noVBand="1"/>
      </w:tblPr>
      <w:tblGrid>
        <w:gridCol w:w="1531"/>
        <w:gridCol w:w="3260"/>
        <w:gridCol w:w="1450"/>
        <w:gridCol w:w="5921"/>
      </w:tblGrid>
      <w:tr w:rsidR="009E693B" w14:paraId="7ED22E54" w14:textId="77777777" w:rsidTr="00706459">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754D777A" w14:textId="77777777" w:rsidR="009E693B" w:rsidRPr="00F84ADC" w:rsidRDefault="009E693B" w:rsidP="00571310">
            <w:pPr>
              <w:jc w:val="center"/>
              <w:rPr>
                <w:b w:val="0"/>
                <w:color w:val="000000" w:themeColor="text1"/>
              </w:rPr>
            </w:pPr>
            <w:r>
              <w:rPr>
                <w:b w:val="0"/>
                <w:color w:val="000000" w:themeColor="text1"/>
              </w:rPr>
              <w:t>Source de revenus</w:t>
            </w:r>
          </w:p>
        </w:tc>
        <w:tc>
          <w:tcPr>
            <w:tcW w:w="3260" w:type="dxa"/>
            <w:shd w:val="clear" w:color="auto" w:fill="00A5B2"/>
          </w:tcPr>
          <w:p w14:paraId="37ED6E8B" w14:textId="77777777" w:rsidR="009E693B" w:rsidRPr="00BF4380" w:rsidRDefault="009E693B" w:rsidP="00571310">
            <w:pPr>
              <w:jc w:val="center"/>
              <w:cnfStyle w:val="100000000000" w:firstRow="1" w:lastRow="0" w:firstColumn="0" w:lastColumn="0" w:oddVBand="0" w:evenVBand="0" w:oddHBand="0" w:evenHBand="0" w:firstRowFirstColumn="0" w:firstRowLastColumn="0" w:lastRowFirstColumn="0" w:lastRowLastColumn="0"/>
              <w:rPr>
                <w:b w:val="0"/>
              </w:rPr>
            </w:pPr>
            <w:r>
              <w:rPr>
                <w:b w:val="0"/>
              </w:rPr>
              <w:t>Valeur en dollar actuel</w:t>
            </w:r>
          </w:p>
        </w:tc>
        <w:tc>
          <w:tcPr>
            <w:tcW w:w="1450" w:type="dxa"/>
            <w:shd w:val="clear" w:color="auto" w:fill="B8E680"/>
          </w:tcPr>
          <w:p w14:paraId="2AB6A1A4" w14:textId="77777777" w:rsidR="009E693B" w:rsidRPr="00BF4380" w:rsidRDefault="009E693B" w:rsidP="00571310">
            <w:pPr>
              <w:jc w:val="center"/>
              <w:cnfStyle w:val="100000000000" w:firstRow="1" w:lastRow="0" w:firstColumn="0" w:lastColumn="0" w:oddVBand="0" w:evenVBand="0" w:oddHBand="0" w:evenHBand="0" w:firstRowFirstColumn="0" w:firstRowLastColumn="0" w:lastRowFirstColumn="0" w:lastRowLastColumn="0"/>
              <w:rPr>
                <w:b w:val="0"/>
              </w:rPr>
            </w:pPr>
            <w:r>
              <w:rPr>
                <w:b w:val="0"/>
                <w:color w:val="000000" w:themeColor="text1"/>
              </w:rPr>
              <w:t>Indexation</w:t>
            </w:r>
          </w:p>
        </w:tc>
        <w:tc>
          <w:tcPr>
            <w:tcW w:w="5921" w:type="dxa"/>
            <w:shd w:val="clear" w:color="auto" w:fill="B8E680"/>
          </w:tcPr>
          <w:p w14:paraId="3B63CD92" w14:textId="77777777" w:rsidR="009E693B" w:rsidRDefault="009E693B" w:rsidP="00571310">
            <w:pPr>
              <w:jc w:val="center"/>
              <w:cnfStyle w:val="100000000000" w:firstRow="1" w:lastRow="0" w:firstColumn="0" w:lastColumn="0" w:oddVBand="0" w:evenVBand="0" w:oddHBand="0" w:evenHBand="0" w:firstRowFirstColumn="0" w:firstRowLastColumn="0" w:lastRowFirstColumn="0" w:lastRowLastColumn="0"/>
              <w:rPr>
                <w:b w:val="0"/>
                <w:color w:val="000000" w:themeColor="text1"/>
              </w:rPr>
            </w:pPr>
            <w:r>
              <w:rPr>
                <w:b w:val="0"/>
                <w:color w:val="000000" w:themeColor="text1"/>
              </w:rPr>
              <w:t>Particularités des calculs</w:t>
            </w:r>
          </w:p>
        </w:tc>
      </w:tr>
      <w:tr w:rsidR="009E693B" w14:paraId="29E63811"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04665DCB" w14:textId="77777777" w:rsidR="009E693B" w:rsidRDefault="009E693B" w:rsidP="00571310">
            <w:pPr>
              <w:jc w:val="center"/>
              <w:rPr>
                <w:b w:val="0"/>
                <w:color w:val="000000" w:themeColor="text1"/>
              </w:rPr>
            </w:pPr>
            <w:r>
              <w:rPr>
                <w:b w:val="0"/>
                <w:color w:val="000000" w:themeColor="text1"/>
              </w:rPr>
              <w:t>PSV</w:t>
            </w:r>
          </w:p>
          <w:p w14:paraId="6628E18D" w14:textId="77777777" w:rsidR="009E693B" w:rsidRPr="00F84ADC" w:rsidRDefault="009E693B" w:rsidP="00571310">
            <w:pPr>
              <w:jc w:val="center"/>
              <w:rPr>
                <w:b w:val="0"/>
                <w:color w:val="000000" w:themeColor="text1"/>
              </w:rPr>
            </w:pPr>
          </w:p>
          <w:p w14:paraId="4961CFE3" w14:textId="77777777" w:rsidR="009E693B" w:rsidRPr="00F84ADC" w:rsidRDefault="009E693B" w:rsidP="00571310">
            <w:pPr>
              <w:jc w:val="center"/>
              <w:rPr>
                <w:b w:val="0"/>
                <w:color w:val="000000" w:themeColor="text1"/>
              </w:rPr>
            </w:pPr>
          </w:p>
        </w:tc>
        <w:tc>
          <w:tcPr>
            <w:tcW w:w="3260" w:type="dxa"/>
            <w:shd w:val="clear" w:color="auto" w:fill="D9D9D9" w:themeFill="background1" w:themeFillShade="D9"/>
          </w:tcPr>
          <w:p w14:paraId="4871265C" w14:textId="6E7ECD4E" w:rsidR="009E693B" w:rsidRDefault="00005A47" w:rsidP="00571310">
            <w:pPr>
              <w:jc w:val="center"/>
              <w:cnfStyle w:val="000000100000" w:firstRow="0" w:lastRow="0" w:firstColumn="0" w:lastColumn="0" w:oddVBand="0" w:evenVBand="0" w:oddHBand="1" w:evenHBand="0" w:firstRowFirstColumn="0" w:firstRowLastColumn="0" w:lastRowFirstColumn="0" w:lastRowLastColumn="0"/>
            </w:pPr>
            <w:r>
              <w:t>7 217</w:t>
            </w:r>
            <w:r w:rsidR="009E693B">
              <w:t xml:space="preserve"> $</w:t>
            </w:r>
          </w:p>
        </w:tc>
        <w:tc>
          <w:tcPr>
            <w:tcW w:w="1450" w:type="dxa"/>
            <w:shd w:val="clear" w:color="auto" w:fill="D9D9D9" w:themeFill="background1" w:themeFillShade="D9"/>
          </w:tcPr>
          <w:p w14:paraId="37D96AAB" w14:textId="77777777" w:rsidR="009E693B" w:rsidRDefault="009E693B" w:rsidP="00571310">
            <w:pPr>
              <w:jc w:val="center"/>
              <w:cnfStyle w:val="000000100000" w:firstRow="0" w:lastRow="0" w:firstColumn="0" w:lastColumn="0" w:oddVBand="0" w:evenVBand="0" w:oddHBand="1" w:evenHBand="0" w:firstRowFirstColumn="0" w:firstRowLastColumn="0" w:lastRowFirstColumn="0" w:lastRowLastColumn="0"/>
            </w:pPr>
            <w:r>
              <w:t>Oui</w:t>
            </w:r>
          </w:p>
        </w:tc>
        <w:tc>
          <w:tcPr>
            <w:tcW w:w="5921" w:type="dxa"/>
            <w:shd w:val="clear" w:color="auto" w:fill="D9D9D9" w:themeFill="background1" w:themeFillShade="D9"/>
          </w:tcPr>
          <w:p w14:paraId="2ADDF465" w14:textId="4B9C25A0" w:rsidR="009E693B" w:rsidRPr="00571310" w:rsidRDefault="009E693B" w:rsidP="00571310">
            <w:pPr>
              <w:jc w:val="center"/>
              <w:cnfStyle w:val="000000100000" w:firstRow="0" w:lastRow="0" w:firstColumn="0" w:lastColumn="0" w:oddVBand="0" w:evenVBand="0" w:oddHBand="1" w:evenHBand="0" w:firstRowFirstColumn="0" w:firstRowLastColumn="0" w:lastRowFirstColumn="0" w:lastRowLastColumn="0"/>
              <w:rPr>
                <w:color w:val="00B050"/>
              </w:rPr>
            </w:pPr>
            <w:r w:rsidRPr="00571310">
              <w:rPr>
                <w:color w:val="00B050"/>
              </w:rPr>
              <w:t xml:space="preserve">VOIR – SECTION </w:t>
            </w:r>
            <w:r w:rsidR="00571310" w:rsidRPr="00571310">
              <w:rPr>
                <w:color w:val="00B050"/>
              </w:rPr>
              <w:t>7</w:t>
            </w:r>
            <w:r w:rsidRPr="00571310">
              <w:rPr>
                <w:color w:val="00B050"/>
              </w:rPr>
              <w:t>.1.1.1.</w:t>
            </w:r>
          </w:p>
          <w:p w14:paraId="1FF58B1A" w14:textId="0FADF6A5" w:rsidR="009E693B" w:rsidRDefault="009E693B" w:rsidP="00571310">
            <w:pPr>
              <w:jc w:val="center"/>
              <w:cnfStyle w:val="000000100000" w:firstRow="0" w:lastRow="0" w:firstColumn="0" w:lastColumn="0" w:oddVBand="0" w:evenVBand="0" w:oddHBand="1" w:evenHBand="0" w:firstRowFirstColumn="0" w:firstRowLastColumn="0" w:lastRowFirstColumn="0" w:lastRowLastColumn="0"/>
            </w:pPr>
          </w:p>
        </w:tc>
      </w:tr>
      <w:tr w:rsidR="009E693B" w14:paraId="6EE3AA60" w14:textId="77777777" w:rsidTr="00706459">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0001B2EE" w14:textId="77777777" w:rsidR="009E693B" w:rsidRDefault="009E693B" w:rsidP="00571310">
            <w:pPr>
              <w:jc w:val="center"/>
              <w:rPr>
                <w:b w:val="0"/>
                <w:color w:val="000000" w:themeColor="text1"/>
              </w:rPr>
            </w:pPr>
            <w:r>
              <w:rPr>
                <w:b w:val="0"/>
                <w:color w:val="000000" w:themeColor="text1"/>
              </w:rPr>
              <w:t>RRQ</w:t>
            </w:r>
          </w:p>
          <w:p w14:paraId="5C3A0444" w14:textId="77777777" w:rsidR="009E693B" w:rsidRPr="00F84ADC" w:rsidRDefault="009E693B" w:rsidP="00571310">
            <w:pPr>
              <w:jc w:val="center"/>
              <w:rPr>
                <w:b w:val="0"/>
                <w:color w:val="000000" w:themeColor="text1"/>
              </w:rPr>
            </w:pPr>
          </w:p>
          <w:p w14:paraId="38C27A33" w14:textId="77777777" w:rsidR="009E693B" w:rsidRPr="00F84ADC" w:rsidRDefault="009E693B" w:rsidP="00571310">
            <w:pPr>
              <w:jc w:val="center"/>
              <w:rPr>
                <w:b w:val="0"/>
                <w:color w:val="000000" w:themeColor="text1"/>
              </w:rPr>
            </w:pPr>
          </w:p>
        </w:tc>
        <w:tc>
          <w:tcPr>
            <w:tcW w:w="3260" w:type="dxa"/>
            <w:shd w:val="clear" w:color="auto" w:fill="D9D9D9" w:themeFill="background1" w:themeFillShade="D9"/>
          </w:tcPr>
          <w:p w14:paraId="17D6C189" w14:textId="51BD5374" w:rsidR="009E693B" w:rsidRDefault="009E693B" w:rsidP="00571310">
            <w:pPr>
              <w:jc w:val="center"/>
              <w:cnfStyle w:val="000000000000" w:firstRow="0" w:lastRow="0" w:firstColumn="0" w:lastColumn="0" w:oddVBand="0" w:evenVBand="0" w:oddHBand="0" w:evenHBand="0" w:firstRowFirstColumn="0" w:firstRowLastColumn="0" w:lastRowFirstColumn="0" w:lastRowLastColumn="0"/>
            </w:pPr>
            <w:r>
              <w:t xml:space="preserve">Entre 0 $ et 13 </w:t>
            </w:r>
            <w:r w:rsidR="00005A47">
              <w:t>855</w:t>
            </w:r>
            <w:r>
              <w:t xml:space="preserve"> $</w:t>
            </w:r>
          </w:p>
        </w:tc>
        <w:tc>
          <w:tcPr>
            <w:tcW w:w="1450" w:type="dxa"/>
            <w:shd w:val="clear" w:color="auto" w:fill="D9D9D9" w:themeFill="background1" w:themeFillShade="D9"/>
          </w:tcPr>
          <w:p w14:paraId="24CB516E" w14:textId="77777777" w:rsidR="009E693B" w:rsidRDefault="009E693B" w:rsidP="00571310">
            <w:pPr>
              <w:jc w:val="center"/>
              <w:cnfStyle w:val="000000000000" w:firstRow="0" w:lastRow="0" w:firstColumn="0" w:lastColumn="0" w:oddVBand="0" w:evenVBand="0" w:oddHBand="0" w:evenHBand="0" w:firstRowFirstColumn="0" w:firstRowLastColumn="0" w:lastRowFirstColumn="0" w:lastRowLastColumn="0"/>
            </w:pPr>
            <w:r>
              <w:t>Oui</w:t>
            </w:r>
          </w:p>
        </w:tc>
        <w:tc>
          <w:tcPr>
            <w:tcW w:w="5921" w:type="dxa"/>
            <w:shd w:val="clear" w:color="auto" w:fill="D9D9D9" w:themeFill="background1" w:themeFillShade="D9"/>
          </w:tcPr>
          <w:p w14:paraId="26FFA654" w14:textId="2EAEEAD4" w:rsidR="009E693B" w:rsidRPr="00571310" w:rsidRDefault="009E693B" w:rsidP="00571310">
            <w:pPr>
              <w:jc w:val="center"/>
              <w:cnfStyle w:val="000000000000" w:firstRow="0" w:lastRow="0" w:firstColumn="0" w:lastColumn="0" w:oddVBand="0" w:evenVBand="0" w:oddHBand="0" w:evenHBand="0" w:firstRowFirstColumn="0" w:firstRowLastColumn="0" w:lastRowFirstColumn="0" w:lastRowLastColumn="0"/>
              <w:rPr>
                <w:color w:val="00B050"/>
              </w:rPr>
            </w:pPr>
            <w:r w:rsidRPr="00571310">
              <w:rPr>
                <w:color w:val="00B050"/>
              </w:rPr>
              <w:t xml:space="preserve">VOIR – SECTION </w:t>
            </w:r>
            <w:r w:rsidR="00571310" w:rsidRPr="00571310">
              <w:rPr>
                <w:color w:val="00B050"/>
              </w:rPr>
              <w:t>7</w:t>
            </w:r>
            <w:r w:rsidRPr="00571310">
              <w:rPr>
                <w:color w:val="00B050"/>
              </w:rPr>
              <w:t>.2.1.1.</w:t>
            </w:r>
          </w:p>
          <w:p w14:paraId="389CB54A" w14:textId="1FDBDF20" w:rsidR="009E693B" w:rsidRDefault="009E693B" w:rsidP="00571310">
            <w:pPr>
              <w:jc w:val="center"/>
              <w:cnfStyle w:val="000000000000" w:firstRow="0" w:lastRow="0" w:firstColumn="0" w:lastColumn="0" w:oddVBand="0" w:evenVBand="0" w:oddHBand="0" w:evenHBand="0" w:firstRowFirstColumn="0" w:firstRowLastColumn="0" w:lastRowFirstColumn="0" w:lastRowLastColumn="0"/>
            </w:pPr>
          </w:p>
        </w:tc>
      </w:tr>
      <w:tr w:rsidR="009E693B" w14:paraId="33345853"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2F0C248E" w14:textId="77777777" w:rsidR="009E693B" w:rsidRDefault="009E693B" w:rsidP="00571310">
            <w:pPr>
              <w:jc w:val="center"/>
              <w:rPr>
                <w:b w:val="0"/>
                <w:color w:val="000000" w:themeColor="text1"/>
              </w:rPr>
            </w:pPr>
            <w:r>
              <w:rPr>
                <w:b w:val="0"/>
                <w:color w:val="000000" w:themeColor="text1"/>
              </w:rPr>
              <w:t>RPAPD</w:t>
            </w:r>
          </w:p>
          <w:p w14:paraId="7FE322D7" w14:textId="77777777" w:rsidR="009E693B" w:rsidRPr="00F84ADC" w:rsidRDefault="009E693B" w:rsidP="00571310">
            <w:pPr>
              <w:jc w:val="center"/>
              <w:rPr>
                <w:b w:val="0"/>
                <w:color w:val="000000" w:themeColor="text1"/>
              </w:rPr>
            </w:pPr>
          </w:p>
          <w:p w14:paraId="47BC8858" w14:textId="77777777" w:rsidR="009E693B" w:rsidRPr="00F84ADC" w:rsidRDefault="009E693B" w:rsidP="00571310">
            <w:pPr>
              <w:jc w:val="center"/>
              <w:rPr>
                <w:b w:val="0"/>
                <w:color w:val="000000" w:themeColor="text1"/>
              </w:rPr>
            </w:pPr>
          </w:p>
        </w:tc>
        <w:tc>
          <w:tcPr>
            <w:tcW w:w="3260" w:type="dxa"/>
            <w:shd w:val="clear" w:color="auto" w:fill="D9D9D9" w:themeFill="background1" w:themeFillShade="D9"/>
          </w:tcPr>
          <w:p w14:paraId="26C763B9" w14:textId="77777777" w:rsidR="009E693B" w:rsidRDefault="009E693B" w:rsidP="00571310">
            <w:pPr>
              <w:jc w:val="center"/>
              <w:cnfStyle w:val="000000100000" w:firstRow="0" w:lastRow="0" w:firstColumn="0" w:lastColumn="0" w:oddVBand="0" w:evenVBand="0" w:oddHBand="1" w:evenHBand="0" w:firstRowFirstColumn="0" w:firstRowLastColumn="0" w:lastRowFirstColumn="0" w:lastRowLastColumn="0"/>
            </w:pPr>
            <w:r>
              <w:t>Selon la formule prévue au régime de retraite</w:t>
            </w:r>
          </w:p>
        </w:tc>
        <w:tc>
          <w:tcPr>
            <w:tcW w:w="1450" w:type="dxa"/>
            <w:shd w:val="clear" w:color="auto" w:fill="D9D9D9" w:themeFill="background1" w:themeFillShade="D9"/>
          </w:tcPr>
          <w:p w14:paraId="4A497C2F" w14:textId="77777777" w:rsidR="009E693B" w:rsidRDefault="009E693B" w:rsidP="00571310">
            <w:pPr>
              <w:jc w:val="center"/>
              <w:cnfStyle w:val="000000100000" w:firstRow="0" w:lastRow="0" w:firstColumn="0" w:lastColumn="0" w:oddVBand="0" w:evenVBand="0" w:oddHBand="1" w:evenHBand="0" w:firstRowFirstColumn="0" w:firstRowLastColumn="0" w:lastRowFirstColumn="0" w:lastRowLastColumn="0"/>
            </w:pPr>
            <w:r>
              <w:t>Oui</w:t>
            </w:r>
          </w:p>
        </w:tc>
        <w:tc>
          <w:tcPr>
            <w:tcW w:w="5921" w:type="dxa"/>
            <w:shd w:val="clear" w:color="auto" w:fill="D9D9D9" w:themeFill="background1" w:themeFillShade="D9"/>
          </w:tcPr>
          <w:p w14:paraId="002DF7F6" w14:textId="75291A31" w:rsidR="009E693B" w:rsidRPr="00571310" w:rsidRDefault="009E693B" w:rsidP="00571310">
            <w:pPr>
              <w:jc w:val="center"/>
              <w:cnfStyle w:val="000000100000" w:firstRow="0" w:lastRow="0" w:firstColumn="0" w:lastColumn="0" w:oddVBand="0" w:evenVBand="0" w:oddHBand="1" w:evenHBand="0" w:firstRowFirstColumn="0" w:firstRowLastColumn="0" w:lastRowFirstColumn="0" w:lastRowLastColumn="0"/>
              <w:rPr>
                <w:color w:val="00B050"/>
              </w:rPr>
            </w:pPr>
            <w:r w:rsidRPr="00571310">
              <w:rPr>
                <w:color w:val="00B050"/>
              </w:rPr>
              <w:t xml:space="preserve">VOIR – SECTION </w:t>
            </w:r>
            <w:r w:rsidR="00571310" w:rsidRPr="00571310">
              <w:rPr>
                <w:color w:val="00B050"/>
              </w:rPr>
              <w:t>8</w:t>
            </w:r>
            <w:r w:rsidRPr="00571310">
              <w:rPr>
                <w:color w:val="00B050"/>
              </w:rPr>
              <w:t>.2.2.</w:t>
            </w:r>
          </w:p>
          <w:p w14:paraId="7E8E4685" w14:textId="510B9788" w:rsidR="009E693B" w:rsidRDefault="009E693B" w:rsidP="00571310">
            <w:pPr>
              <w:jc w:val="center"/>
              <w:cnfStyle w:val="000000100000" w:firstRow="0" w:lastRow="0" w:firstColumn="0" w:lastColumn="0" w:oddVBand="0" w:evenVBand="0" w:oddHBand="1" w:evenHBand="0" w:firstRowFirstColumn="0" w:firstRowLastColumn="0" w:lastRowFirstColumn="0" w:lastRowLastColumn="0"/>
            </w:pPr>
          </w:p>
        </w:tc>
      </w:tr>
    </w:tbl>
    <w:p w14:paraId="7A2D41B0" w14:textId="77777777" w:rsidR="009E693B" w:rsidRDefault="009E693B" w:rsidP="009E693B"/>
    <w:p w14:paraId="353DFF77" w14:textId="77777777" w:rsidR="009E693B" w:rsidRDefault="009E693B" w:rsidP="009E693B">
      <w:r>
        <w:br w:type="page"/>
      </w:r>
    </w:p>
    <w:p w14:paraId="267E3BE5" w14:textId="4DA0DCB5" w:rsidR="009E693B" w:rsidRDefault="009E693B" w:rsidP="009E693B">
      <w:r>
        <w:lastRenderedPageBreak/>
        <w:t xml:space="preserve">Poursuivons nos calculs, prenons l’exemple d’un individu qui prévoit demander sa PSV à 65 ans au moment de sa retraite, il amorce </w:t>
      </w:r>
      <w:r w:rsidR="00AA47E2">
        <w:t>s</w:t>
      </w:r>
      <w:r>
        <w:t>es calculs en vertu de la méthode courte aujourd’hui, il est âgé de 50 ans. Quel montant de PSV devra-t-il utiliser pour poursuivre ses calculs à l’étape 2 </w:t>
      </w:r>
      <w:r w:rsidRPr="00F406F2">
        <w:rPr>
          <w:rFonts w:ascii="Avenir Book" w:hAnsi="Avenir Book"/>
        </w:rPr>
        <w:t>?</w:t>
      </w:r>
      <w:r>
        <w:t xml:space="preserve"> Il devra capitaliser un montant de </w:t>
      </w:r>
      <w:r w:rsidR="00AA47E2">
        <w:rPr>
          <w:color w:val="FF6700" w:themeColor="accent3"/>
        </w:rPr>
        <w:t>7 217</w:t>
      </w:r>
      <w:r w:rsidRPr="00AA47E2">
        <w:rPr>
          <w:color w:val="FF6700" w:themeColor="accent3"/>
        </w:rPr>
        <w:t xml:space="preserve"> $, </w:t>
      </w:r>
      <w:r>
        <w:t xml:space="preserve">sur une période de 15 années (65 – 50), avec un taux d’indexation similaire à celui utilisé pour tenir compte de l’inflation (disons 1,5 %). La somme future obtenue sera de </w:t>
      </w:r>
      <w:r w:rsidR="00AA47E2">
        <w:rPr>
          <w:color w:val="FF6700" w:themeColor="accent3"/>
        </w:rPr>
        <w:t>9 023</w:t>
      </w:r>
      <w:r w:rsidRPr="00494DB8">
        <w:rPr>
          <w:color w:val="FF6700" w:themeColor="accent3"/>
        </w:rPr>
        <w:t xml:space="preserve"> </w:t>
      </w:r>
      <w:r w:rsidRPr="009C105A">
        <w:rPr>
          <w:color w:val="FF6700" w:themeColor="accent3"/>
        </w:rPr>
        <w:t>$.</w:t>
      </w:r>
      <w:r>
        <w:t xml:space="preserve"> La même logique d’indexation devra s’appliquer aux calculs de rentes issues du RRQ ou d’un RPAPD.</w:t>
      </w:r>
    </w:p>
    <w:p w14:paraId="53CC747E" w14:textId="77777777" w:rsidR="009E693B" w:rsidRDefault="009E693B" w:rsidP="009E693B"/>
    <w:p w14:paraId="4664F7EC" w14:textId="77777777" w:rsidR="00C810EA" w:rsidRDefault="00C810EA" w:rsidP="009E693B"/>
    <w:p w14:paraId="3E68CC71" w14:textId="77777777" w:rsidR="00C810EA" w:rsidRDefault="00C810EA" w:rsidP="009E693B"/>
    <w:p w14:paraId="74ABA3F4" w14:textId="77777777" w:rsidR="00C810EA" w:rsidRDefault="00C810EA" w:rsidP="009E693B"/>
    <w:p w14:paraId="442D37DF" w14:textId="77777777" w:rsidR="00C810EA" w:rsidRDefault="00C810EA" w:rsidP="009E693B"/>
    <w:p w14:paraId="4BB959A9" w14:textId="77777777" w:rsidR="00C810EA" w:rsidRDefault="00C810EA" w:rsidP="009E693B"/>
    <w:p w14:paraId="53E6D497" w14:textId="77777777" w:rsidR="00C810EA" w:rsidRDefault="00C810EA" w:rsidP="009E693B"/>
    <w:p w14:paraId="3334B556" w14:textId="77777777" w:rsidR="00C810EA" w:rsidRDefault="00C810EA" w:rsidP="009E693B"/>
    <w:p w14:paraId="6BC31C98" w14:textId="77777777" w:rsidR="00C810EA" w:rsidRDefault="00C810EA" w:rsidP="009E693B"/>
    <w:p w14:paraId="526C4904" w14:textId="77777777" w:rsidR="00C810EA" w:rsidRDefault="00C810EA" w:rsidP="009E693B"/>
    <w:p w14:paraId="0E2244FB" w14:textId="77777777" w:rsidR="00C810EA" w:rsidRDefault="00C810EA" w:rsidP="009E693B"/>
    <w:p w14:paraId="1793601C" w14:textId="77777777" w:rsidR="00C810EA" w:rsidRDefault="00C810EA" w:rsidP="009E693B"/>
    <w:p w14:paraId="6455D208" w14:textId="77777777" w:rsidR="00C810EA" w:rsidRDefault="00C810EA" w:rsidP="009E693B"/>
    <w:p w14:paraId="5BBBD267" w14:textId="77777777" w:rsidR="00C810EA" w:rsidRDefault="00C810EA" w:rsidP="009E693B"/>
    <w:p w14:paraId="0933146F" w14:textId="77777777" w:rsidR="00C810EA" w:rsidRDefault="00C810EA" w:rsidP="009E693B"/>
    <w:p w14:paraId="27E61AF4" w14:textId="77777777" w:rsidR="00C810EA" w:rsidRDefault="00C810EA" w:rsidP="009E693B"/>
    <w:p w14:paraId="67670902" w14:textId="77777777" w:rsidR="00C810EA" w:rsidRDefault="00C810EA" w:rsidP="009E693B"/>
    <w:p w14:paraId="5D37B2E7" w14:textId="77777777" w:rsidR="00C810EA" w:rsidRDefault="00C810EA" w:rsidP="009E693B"/>
    <w:p w14:paraId="282AB3A1" w14:textId="77777777" w:rsidR="00C810EA" w:rsidRDefault="00C810EA" w:rsidP="009E693B"/>
    <w:p w14:paraId="0C94BBC4" w14:textId="77777777" w:rsidR="00C810EA" w:rsidRDefault="00C810EA" w:rsidP="009E693B"/>
    <w:p w14:paraId="6DC8ACAC" w14:textId="77777777" w:rsidR="00C810EA" w:rsidRDefault="00C810EA" w:rsidP="009E693B"/>
    <w:p w14:paraId="638E9553" w14:textId="77777777" w:rsidR="00C810EA" w:rsidRDefault="00C810EA" w:rsidP="009E693B"/>
    <w:p w14:paraId="528A91A3" w14:textId="77777777" w:rsidR="00C810EA" w:rsidRDefault="00C810EA" w:rsidP="009E693B"/>
    <w:p w14:paraId="4C27814F" w14:textId="77777777" w:rsidR="00C810EA" w:rsidRDefault="00C810EA" w:rsidP="009E693B"/>
    <w:p w14:paraId="506C84F6" w14:textId="77777777" w:rsidR="00C810EA" w:rsidRDefault="00C810EA" w:rsidP="009E693B"/>
    <w:p w14:paraId="1C745C3D" w14:textId="77E1920D" w:rsidR="00C810EA" w:rsidRPr="00C810EA" w:rsidRDefault="00C810EA" w:rsidP="00C810EA">
      <w:pPr>
        <w:pStyle w:val="Paragraphedeliste"/>
        <w:numPr>
          <w:ilvl w:val="0"/>
          <w:numId w:val="128"/>
        </w:numPr>
        <w:rPr>
          <w:color w:val="FF6700" w:themeColor="accent3"/>
        </w:rPr>
      </w:pPr>
      <w:r w:rsidRPr="00C810EA">
        <w:rPr>
          <w:color w:val="FF6700" w:themeColor="accent3"/>
        </w:rPr>
        <w:lastRenderedPageBreak/>
        <w:t>Méthode pour déterminer le taux d’impôt à utiliser</w:t>
      </w:r>
    </w:p>
    <w:p w14:paraId="14CD844D" w14:textId="77777777" w:rsidR="00C810EA" w:rsidRDefault="00C810EA" w:rsidP="009E693B"/>
    <w:p w14:paraId="659DD75E" w14:textId="37034DD4" w:rsidR="009E693B" w:rsidRDefault="009E693B" w:rsidP="009E693B">
      <w:r>
        <w:t xml:space="preserve">Un dernier point important demeure. Dans notre désir de comparer le train de vie à la retraite (étape 1) et les revenus connus à la retraite (étape 2), nous mettons en duel, à ce stade-ci, des forces inégales. Nous convenons tous que le train de vie s’exprime en dollar, </w:t>
      </w:r>
      <w:r w:rsidRPr="00AA47E2">
        <w:rPr>
          <w:color w:val="FF6700" w:themeColor="accent3"/>
        </w:rPr>
        <w:t xml:space="preserve">APRÈS IMPÔT. </w:t>
      </w:r>
      <w:r>
        <w:t xml:space="preserve">Sauf pour d’inquiétantes exceptions, les gens expriment le coût de leurs achats en dollar déboursé (après impôt) et non pas en dollar gagné (avant impôt). Si j’achète une bouteille de vin de 20 $, je n’indiquerai pas à mon budget (train de vie) que cet achat a nécessité un « bout » de salaire brut de 35 $. Or les revenus eux, sont presque toujours exprimés en dollar brut, </w:t>
      </w:r>
      <w:r w:rsidRPr="00D321F3">
        <w:rPr>
          <w:color w:val="FF6700" w:themeColor="accent3"/>
        </w:rPr>
        <w:t>AVANT IMPÔ</w:t>
      </w:r>
      <w:r w:rsidRPr="00AA47E2">
        <w:rPr>
          <w:color w:val="FF6700" w:themeColor="accent3"/>
        </w:rPr>
        <w:t xml:space="preserve">T. </w:t>
      </w:r>
      <w:r>
        <w:t xml:space="preserve">En conclusion, afin de préserver la cohérence de nos calculs, nous devons tenir compte de l’impôt sur les revenus de retraite anticipés à l’étape 2. </w:t>
      </w:r>
    </w:p>
    <w:p w14:paraId="735C29EE" w14:textId="77777777" w:rsidR="009E693B" w:rsidRDefault="009E693B" w:rsidP="009E693B"/>
    <w:p w14:paraId="31C1882C" w14:textId="218ACE10" w:rsidR="009E693B" w:rsidRDefault="009E693B" w:rsidP="009E693B">
      <w:r>
        <w:rPr>
          <w:noProof/>
          <w:lang w:eastAsia="fr-FR"/>
        </w:rPr>
        <w:drawing>
          <wp:anchor distT="0" distB="0" distL="114300" distR="114300" simplePos="0" relativeHeight="253771776" behindDoc="1" locked="0" layoutInCell="1" allowOverlap="1" wp14:anchorId="12BEE65F" wp14:editId="3A0E5769">
            <wp:simplePos x="0" y="0"/>
            <wp:positionH relativeFrom="column">
              <wp:posOffset>4369876</wp:posOffset>
            </wp:positionH>
            <wp:positionV relativeFrom="paragraph">
              <wp:posOffset>2376783</wp:posOffset>
            </wp:positionV>
            <wp:extent cx="685800" cy="681990"/>
            <wp:effectExtent l="0" t="0" r="0" b="3810"/>
            <wp:wrapNone/>
            <wp:docPr id="1371" name="Image 1371" descr="Macintosh HD:Users:marcbachand:Desktop:Capture d’écran 2015-06-08 à 17.04.54.png">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 1371" descr="Macintosh HD:Users:marcbachand:Desktop:Capture d’écran 2015-06-08 à 17.04.54.png">
                      <a:hlinkClick r:id="rId14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67925">
        <w:t>Mais quel taux d’impôt utilisé </w:t>
      </w:r>
      <w:r w:rsidRPr="00167925">
        <w:rPr>
          <w:rFonts w:ascii="Avenir Book" w:hAnsi="Avenir Book"/>
        </w:rPr>
        <w:t>?</w:t>
      </w:r>
      <w:r w:rsidRPr="00167925">
        <w:t xml:space="preserve"> Taux moyen ou taux marginal, le taux applicable sur l’ensemble des revenus de retraite ou uniquement </w:t>
      </w:r>
      <w:r>
        <w:t xml:space="preserve">à </w:t>
      </w:r>
      <w:r w:rsidRPr="00167925">
        <w:t>ceux déterminés à l’Étape 2. La question est importante </w:t>
      </w:r>
      <w:r>
        <w:t xml:space="preserve">et mérite que l’on s’y attarde </w:t>
      </w:r>
      <w:r w:rsidRPr="00167925">
        <w:t>!</w:t>
      </w:r>
      <w:r>
        <w:t xml:space="preserve"> Tout d’abord, l’objectif du calcul d’impôt à ce stade-ci est de refléter </w:t>
      </w:r>
      <w:r w:rsidRPr="001E0C36">
        <w:rPr>
          <w:u w:val="single"/>
        </w:rPr>
        <w:t>la totalité</w:t>
      </w:r>
      <w:r>
        <w:t xml:space="preserve"> des sommes qui seront soustraites des revenus bruts de retraite à titre d’impôt. Cette somme constitue un déboursé comme un autre, elle réduit les disponibilités financières qui peuvent être affectées aux autres déboursés ou à l’épargne. C’est donc le concept de </w:t>
      </w:r>
      <w:r w:rsidRPr="003F065A">
        <w:rPr>
          <w:color w:val="FF6700" w:themeColor="accent3"/>
        </w:rPr>
        <w:t>TAUX MOYEN D’IMPÔT</w:t>
      </w:r>
      <w:r>
        <w:t xml:space="preserve"> qui s’applique ici. Il faut ainsi minimalement saisir que si un contribuable a un revenu imposable de 100 000 $ et que le taux d’impôt marginal applicable à la dernière tranche de revenu est de 4</w:t>
      </w:r>
      <w:r w:rsidR="00AA47E2">
        <w:t>5</w:t>
      </w:r>
      <w:r>
        <w:t>,</w:t>
      </w:r>
      <w:r w:rsidR="00AA47E2">
        <w:t>71</w:t>
      </w:r>
      <w:r>
        <w:t xml:space="preserve"> %, ce dernier ne déboursera pas 4</w:t>
      </w:r>
      <w:r w:rsidR="00AA47E2">
        <w:t>5 710</w:t>
      </w:r>
      <w:r>
        <w:t xml:space="preserve"> $ d’impôt. C’est le taux moyen d’impôt qui servira à identifier le montant de </w:t>
      </w:r>
      <w:r w:rsidR="00AA47E2">
        <w:t>29 653</w:t>
      </w:r>
      <w:r>
        <w:t xml:space="preserve"> $ (</w:t>
      </w:r>
      <w:r w:rsidR="00AA47E2">
        <w:t>29</w:t>
      </w:r>
      <w:r>
        <w:t>,6</w:t>
      </w:r>
      <w:r w:rsidR="00AA47E2">
        <w:t>5</w:t>
      </w:r>
      <w:r>
        <w:t xml:space="preserve"> %) qui sera retranché globalement aux revenus bruts du contribuable. Le système d’imposition canadien s’appuie sur le principe de la progressivité des taux. Le taux n’est pas unique, et il varie à la hausse selon les tranches de revenus. Pour ceux et celles qui ont des difficultés avec ce concept, je vous suggère une profonde méditation des tables d’impôts. Veuillez noter que le terme taux moyen d’impôt est remplacé par son synonyme « taux effectif » dans les tables d</w:t>
      </w:r>
      <w:r w:rsidR="00433298">
        <w:t>e FISCALITÉuqtr.ca</w:t>
      </w:r>
      <w:r>
        <w:t xml:space="preserve">. </w:t>
      </w:r>
    </w:p>
    <w:p w14:paraId="6891CB6F" w14:textId="77777777" w:rsidR="009E693B" w:rsidRDefault="009E693B" w:rsidP="009E693B"/>
    <w:p w14:paraId="3C365E28" w14:textId="12D2BFA2" w:rsidR="009E693B" w:rsidRPr="00433298" w:rsidRDefault="00CD49A3" w:rsidP="009E693B">
      <w:hyperlink r:id="rId143" w:history="1">
        <w:r w:rsidR="009E693B" w:rsidRPr="00433298">
          <w:rPr>
            <w:rStyle w:val="Lienhypertexte"/>
            <w:color w:val="FF6700" w:themeColor="accent3"/>
          </w:rPr>
          <w:t>Pour accéder aux tables d’impôt d</w:t>
        </w:r>
        <w:r w:rsidR="00433298" w:rsidRPr="00433298">
          <w:rPr>
            <w:rStyle w:val="Lienhypertexte"/>
            <w:color w:val="FF6700" w:themeColor="accent3"/>
          </w:rPr>
          <w:t>e FISCALITÉuqtr.ca</w:t>
        </w:r>
        <w:r w:rsidR="009E693B" w:rsidRPr="00433298">
          <w:rPr>
            <w:rStyle w:val="Lienhypertexte"/>
            <w:color w:val="FF6700" w:themeColor="accent3"/>
          </w:rPr>
          <w:t xml:space="preserve"> </w:t>
        </w:r>
      </w:hyperlink>
      <w:r w:rsidR="009E693B" w:rsidRPr="00433298">
        <w:t xml:space="preserve"> </w:t>
      </w:r>
    </w:p>
    <w:p w14:paraId="7A7E0315" w14:textId="77777777" w:rsidR="00C810EA" w:rsidRDefault="00C810EA">
      <w:pPr>
        <w:jc w:val="left"/>
      </w:pPr>
      <w:r>
        <w:br w:type="page"/>
      </w:r>
    </w:p>
    <w:p w14:paraId="0CC6EF8A" w14:textId="624B36B1" w:rsidR="009E693B" w:rsidRPr="00B319EF" w:rsidRDefault="009E693B" w:rsidP="009E693B">
      <w:pPr>
        <w:rPr>
          <w:rFonts w:ascii="Avenir Book" w:hAnsi="Avenir Book"/>
        </w:rPr>
      </w:pPr>
      <w:r>
        <w:lastRenderedPageBreak/>
        <w:t>Une fois l’utilisation du taux moyen d’impôt admise, nous devons identifier le niveau du revenu imposable qui sera utilisé pour fixer le taux d’impôt moyen selon les tables d</w:t>
      </w:r>
      <w:r w:rsidR="00433298">
        <w:t>’impôt</w:t>
      </w:r>
      <w:r>
        <w:t xml:space="preserve">. Bien qu’il existe plusieurs approches possibles, il ne faut pas oublier que la recherche du taux d’impôt moyen applicable au moment de la retraite demeure un exercice approximatif. Qui peut affirmer avec certitude à quoi ressemblera notre système fiscal dans 30 ans </w:t>
      </w:r>
      <w:r w:rsidRPr="00B319EF">
        <w:rPr>
          <w:rFonts w:ascii="Avenir Book" w:hAnsi="Avenir Book"/>
        </w:rPr>
        <w:t>?</w:t>
      </w:r>
      <w:r>
        <w:rPr>
          <w:rFonts w:ascii="Avenir Book" w:hAnsi="Avenir Book"/>
        </w:rPr>
        <w:t xml:space="preserve"> </w:t>
      </w:r>
      <w:r w:rsidRPr="00B319EF">
        <w:t>Néanmoins, un</w:t>
      </w:r>
      <w:r>
        <w:t>e</w:t>
      </w:r>
      <w:r w:rsidRPr="00B319EF">
        <w:t xml:space="preserve"> estim</w:t>
      </w:r>
      <w:r>
        <w:t xml:space="preserve">ation </w:t>
      </w:r>
      <w:r w:rsidRPr="00B319EF">
        <w:t xml:space="preserve">raisonnable </w:t>
      </w:r>
      <w:r>
        <w:t xml:space="preserve">de ce taux </w:t>
      </w:r>
      <w:r w:rsidRPr="00B319EF">
        <w:t>demeure un objectif à notre portée.</w:t>
      </w:r>
      <w:r>
        <w:t xml:space="preserve"> Premièrement, le niveau des revenus de retraite qui sera identifié à l’étape 2 </w:t>
      </w:r>
      <w:r w:rsidRPr="00AA47E2">
        <w:rPr>
          <w:color w:val="FF6700" w:themeColor="accent3"/>
          <w:u w:val="single"/>
        </w:rPr>
        <w:t>n’est pas</w:t>
      </w:r>
      <w:r w:rsidRPr="00AA47E2">
        <w:rPr>
          <w:color w:val="FF6700" w:themeColor="accent3"/>
        </w:rPr>
        <w:t xml:space="preserve"> </w:t>
      </w:r>
      <w:r>
        <w:t>un indicateur du taux d’impôt à utiliser. Puisque pour la grande majorité des gens ces revenus seront inférieurs au train de vie et que la démarche de la planification de la retraite vise à combler ce déficit (qui sera vu à l’étape 3) par l’ajout de nouveaux revenus de retraite qui seront générés par de l’épargne supplémentaire (qui sera vu à l’étape 5), le taux moyen d’impôt à utiliser doit couvrir l’ensemble de ces revenus. Pour faire une approximation du revenu imposable et ainsi utiliser un taux d’impôt moyen acceptable, il est possible d’utiliser la démarche suivante :</w:t>
      </w:r>
    </w:p>
    <w:p w14:paraId="46E02DCA" w14:textId="77777777" w:rsidR="009E693B" w:rsidRDefault="009E693B" w:rsidP="009E693B">
      <w:r>
        <w:rPr>
          <w:noProof/>
          <w:lang w:eastAsia="fr-FR"/>
        </w:rPr>
        <mc:AlternateContent>
          <mc:Choice Requires="wps">
            <w:drawing>
              <wp:anchor distT="0" distB="0" distL="114300" distR="114300" simplePos="0" relativeHeight="253780992" behindDoc="1" locked="0" layoutInCell="1" allowOverlap="1" wp14:anchorId="35BB9DDC" wp14:editId="79A3C3D4">
                <wp:simplePos x="0" y="0"/>
                <wp:positionH relativeFrom="column">
                  <wp:posOffset>-433328</wp:posOffset>
                </wp:positionH>
                <wp:positionV relativeFrom="paragraph">
                  <wp:posOffset>113095</wp:posOffset>
                </wp:positionV>
                <wp:extent cx="2628900" cy="2628900"/>
                <wp:effectExtent l="76200" t="76200" r="88900" b="88900"/>
                <wp:wrapNone/>
                <wp:docPr id="1267" name="Ellipse 1267"/>
                <wp:cNvGraphicFramePr/>
                <a:graphic xmlns:a="http://schemas.openxmlformats.org/drawingml/2006/main">
                  <a:graphicData uri="http://schemas.microsoft.com/office/word/2010/wordprocessingShape">
                    <wps:wsp>
                      <wps:cNvSpPr/>
                      <wps:spPr>
                        <a:xfrm>
                          <a:off x="0" y="0"/>
                          <a:ext cx="2628900" cy="2628900"/>
                        </a:xfrm>
                        <a:prstGeom prst="ellipse">
                          <a:avLst/>
                        </a:prstGeom>
                        <a:solidFill>
                          <a:srgbClr val="00B0F0"/>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7CF5781" w14:textId="77777777" w:rsidR="00192307" w:rsidRPr="004870FF" w:rsidRDefault="00192307" w:rsidP="009E693B">
                            <w:pPr>
                              <w:jc w:val="center"/>
                              <w:rPr>
                                <w:lang w:val="fr-CA"/>
                              </w:rPr>
                            </w:pPr>
                            <w:r w:rsidRPr="004870FF">
                              <w:rPr>
                                <w:lang w:val="fr-CA"/>
                              </w:rPr>
                              <w:t>S’il s’agit d’un couple et non d’une personne célibataire, nous devons, à l’étape 2, additionner les deux revenus bruts et ensuite diviser la somme obtenue par deux (la moyenne)</w:t>
                            </w:r>
                            <w:r>
                              <w:rPr>
                                <w:color w:val="000000" w:themeColor="text1"/>
                                <w:vertAlign w:val="superscript"/>
                                <w:lang w:val="fr-CA"/>
                              </w:rPr>
                              <w:t>***</w:t>
                            </w:r>
                            <w:r w:rsidRPr="004870FF">
                              <w:rPr>
                                <w:color w:val="000000" w:themeColor="text1"/>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BB9DDC" id="Ellipse 1267" o:spid="_x0000_s1242" style="position:absolute;left:0;text-align:left;margin-left:-34.1pt;margin-top:8.9pt;width:207pt;height:207pt;z-index:-2495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wJn7AIAAFkGAAAOAAAAZHJzL2Uyb0RvYy54bWysVW1P2zAQ/j5p/8Hy95E0tFAqUtTBOk1C&#13;&#10;UAETn13HaSw5tnd223S/fmfnpcCQkKbxIfh853t57rnr5VVTK7IT4KTROR2dpJQIzU0h9SanP5+W&#13;&#10;X6aUOM90wZTRIqcH4ejV/POny72dicxURhUCCDrRbra3Oa28t7MkcbwSNXMnxgqNytJAzTyKsEkK&#13;&#10;YHv0XqskS9OzZG+gsGC4cA5vb1olnUf/ZSm4vy9LJzxROcXcfPxC/K7DN5lfstkGmK0k79Jg/5BF&#13;&#10;zaTGoIOrG+YZ2YL8y1UtORhnSn/CTZ2YspRcxBqwmlH6pprHilkRa0FwnB1gcv/PLb/brYDIAnuX&#13;&#10;nZ1TolmNXfqmlLROkHiHEO2tm6Hlo11BJzk8hnqbEurwHyshTYT1MMAqGk84XmZn2fQiRfQ56noB&#13;&#10;/STH5xac/y5MTcIhp6KNHxFlu1vnW+veKgR0RsliKZWKAmzW1wrIjoU2p1/TZewsBnhlpjTZYwbT&#13;&#10;yfkkun6ljJQTgxffjAI5XrtASekQUERqtYlhEC60OC2CgiN+wLoyDPjKdORagtG+pZuSm8o/yA0B&#13;&#10;iUPiKxBi5SkpJPLSq5gZGGQsa9mKgxOBBbHD5NNxGv663HpXbaLHNJw9LUL2oXFtq+LJH5QIWSr9&#13;&#10;IErsOjZn1CIR5u1YPOPoyvcAROvwrES4h4enHz/s7I+ADY+zjx+3EOOLGBnBGx7XUht4z4EaUi5b&#13;&#10;+x6Btu4AgW/WTaR7NpoEDMPd2hQHHALEPOLsLF9KpOEtc37FANcBUhdXnL/HT6kMUsh0J0oqA7/f&#13;&#10;uw/2OKWopWSP6yWn7teWgaBE/dA4vxej8TjsoyiMJ+cZCvBSs36p0dv62iC1R7hMLY/HYO9VfyzB&#13;&#10;1M+4CRchKqqY5hg7p9xDL1z7du3hLuVisYhmuIMs87f60fKeCWHGnppnBrYjsccxvjP9KmKzN/PY&#13;&#10;2oYeabPYelPKOKxHXLse4P6KJO3GISzIl3K0Ov4izP8AAAD//wMAUEsDBBQABgAIAAAAIQCc2uCD&#13;&#10;4wAAAA8BAAAPAAAAZHJzL2Rvd25yZXYueG1sTE/bSsNAEH0X/IdlBN/aTdOLIc2miCUFhSKm/YBp&#13;&#10;dk2iewm72zb9e8cnfRlmOGfOpdiMRrOL8qF3VsBsmgBTtnGyt62A46GaZMBCRCtRO6sE3FSATXl/&#13;&#10;V2Au3dV+qEsdW0YiNuQooItxyDkPTacMhqkblCXs03mDkU7fcunxSuJG8zRJVtxgb8mhw0G9dKr5&#13;&#10;rs9GwCvevNzt39P6jS+3evdVhbqqhHh8GLdrGs9rYFGN8e8DfjtQfigp2MmdrQxMC5isspSoBDxR&#13;&#10;DyLMF0taTgIW81kGvCz4/x7lDwAAAP//AwBQSwECLQAUAAYACAAAACEAtoM4kv4AAADhAQAAEwAA&#13;&#10;AAAAAAAAAAAAAAAAAAAAW0NvbnRlbnRfVHlwZXNdLnhtbFBLAQItABQABgAIAAAAIQA4/SH/1gAA&#13;&#10;AJQBAAALAAAAAAAAAAAAAAAAAC8BAABfcmVscy8ucmVsc1BLAQItABQABgAIAAAAIQDwhwJn7AIA&#13;&#10;AFkGAAAOAAAAAAAAAAAAAAAAAC4CAABkcnMvZTJvRG9jLnhtbFBLAQItABQABgAIAAAAIQCc2uCD&#13;&#10;4wAAAA8BAAAPAAAAAAAAAAAAAAAAAEYFAABkcnMvZG93bnJldi54bWxQSwUGAAAAAAQABADzAAAA&#13;&#10;VgYAAAAA&#13;&#10;" fillcolor="#00b0f0" strokecolor="black [3213]" strokeweight="2.25pt">
                <v:textbox>
                  <w:txbxContent>
                    <w:p w14:paraId="27CF5781" w14:textId="77777777" w:rsidR="00192307" w:rsidRPr="004870FF" w:rsidRDefault="00192307" w:rsidP="009E693B">
                      <w:pPr>
                        <w:jc w:val="center"/>
                        <w:rPr>
                          <w:lang w:val="fr-CA"/>
                        </w:rPr>
                      </w:pPr>
                      <w:r w:rsidRPr="004870FF">
                        <w:rPr>
                          <w:lang w:val="fr-CA"/>
                        </w:rPr>
                        <w:t>S’il s’agit d’un couple et non d’une personne célibataire, nous devons, à l’étape 2, additionner les deux revenus bruts et ensuite diviser la somme obtenue par deux (la moyenne)</w:t>
                      </w:r>
                      <w:r>
                        <w:rPr>
                          <w:color w:val="000000" w:themeColor="text1"/>
                          <w:vertAlign w:val="superscript"/>
                          <w:lang w:val="fr-CA"/>
                        </w:rPr>
                        <w:t>***</w:t>
                      </w:r>
                      <w:r w:rsidRPr="004870FF">
                        <w:rPr>
                          <w:color w:val="000000" w:themeColor="text1"/>
                          <w:lang w:val="fr-CA"/>
                        </w:rPr>
                        <w:t xml:space="preserve"> </w:t>
                      </w:r>
                    </w:p>
                  </w:txbxContent>
                </v:textbox>
              </v:oval>
            </w:pict>
          </mc:Fallback>
        </mc:AlternateContent>
      </w:r>
      <w:r>
        <w:rPr>
          <w:noProof/>
          <w:lang w:eastAsia="fr-FR"/>
        </w:rPr>
        <mc:AlternateContent>
          <mc:Choice Requires="wps">
            <w:drawing>
              <wp:anchor distT="0" distB="0" distL="114300" distR="114300" simplePos="0" relativeHeight="253779968" behindDoc="0" locked="0" layoutInCell="1" allowOverlap="1" wp14:anchorId="1A9CA417" wp14:editId="064FB471">
                <wp:simplePos x="0" y="0"/>
                <wp:positionH relativeFrom="column">
                  <wp:posOffset>6430645</wp:posOffset>
                </wp:positionH>
                <wp:positionV relativeFrom="paragraph">
                  <wp:posOffset>106680</wp:posOffset>
                </wp:positionV>
                <wp:extent cx="2628900" cy="2628900"/>
                <wp:effectExtent l="76200" t="76200" r="88900" b="88900"/>
                <wp:wrapThrough wrapText="bothSides">
                  <wp:wrapPolygon edited="0">
                    <wp:start x="7722" y="-626"/>
                    <wp:lineTo x="2087" y="-209"/>
                    <wp:lineTo x="2087" y="3130"/>
                    <wp:lineTo x="0" y="3130"/>
                    <wp:lineTo x="-626" y="6470"/>
                    <wp:lineTo x="-626" y="13983"/>
                    <wp:lineTo x="626" y="16487"/>
                    <wp:lineTo x="3548" y="19826"/>
                    <wp:lineTo x="3757" y="19826"/>
                    <wp:lineTo x="7513" y="21704"/>
                    <wp:lineTo x="7722" y="22122"/>
                    <wp:lineTo x="13983" y="22122"/>
                    <wp:lineTo x="14191" y="21704"/>
                    <wp:lineTo x="17739" y="19826"/>
                    <wp:lineTo x="17948" y="19826"/>
                    <wp:lineTo x="20870" y="16696"/>
                    <wp:lineTo x="20870" y="16487"/>
                    <wp:lineTo x="22122" y="13148"/>
                    <wp:lineTo x="22122" y="9809"/>
                    <wp:lineTo x="21496" y="6678"/>
                    <wp:lineTo x="21496" y="6470"/>
                    <wp:lineTo x="19617" y="3339"/>
                    <wp:lineTo x="19409" y="2504"/>
                    <wp:lineTo x="15026" y="-209"/>
                    <wp:lineTo x="13774" y="-626"/>
                    <wp:lineTo x="7722" y="-626"/>
                  </wp:wrapPolygon>
                </wp:wrapThrough>
                <wp:docPr id="1268" name="Ellipse 1268"/>
                <wp:cNvGraphicFramePr/>
                <a:graphic xmlns:a="http://schemas.openxmlformats.org/drawingml/2006/main">
                  <a:graphicData uri="http://schemas.microsoft.com/office/word/2010/wordprocessingShape">
                    <wps:wsp>
                      <wps:cNvSpPr/>
                      <wps:spPr>
                        <a:xfrm>
                          <a:off x="0" y="0"/>
                          <a:ext cx="2628900" cy="2628900"/>
                        </a:xfrm>
                        <a:prstGeom prst="ellipse">
                          <a:avLst/>
                        </a:prstGeom>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9C9FA89" w14:textId="77777777" w:rsidR="00192307" w:rsidRPr="008D7D98" w:rsidRDefault="00192307" w:rsidP="009E693B">
                            <w:pPr>
                              <w:jc w:val="center"/>
                              <w:rPr>
                                <w:lang w:val="fr-CA"/>
                              </w:rPr>
                            </w:pPr>
                            <w:r>
                              <w:rPr>
                                <w:lang w:val="fr-CA"/>
                              </w:rPr>
                              <w:t>Tous les montants doivent être en valeur actuelle puisque les tables d’impôt sont celles qui s’appliquent aujourd’hui.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9CA417" id="Ellipse 1268" o:spid="_x0000_s1243" style="position:absolute;left:0;text-align:left;margin-left:506.35pt;margin-top:8.4pt;width:207pt;height:207pt;z-index:2537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rbFZ2AIAACUGAAAOAAAAZHJzL2Uyb0RvYy54bWysVN9r2zAQfh/sfxB6X+24adqGOiW0yxiU&#13;&#10;NbQdfVZkORbIknZSEmd//U6SnYSuUBjLg6PT/dR3393NbdcqshXgpNElHZ3llAjNTSX1uqQ/XxZf&#13;&#10;rihxnumKKaNFSffC0dvZ5083OzsVhWmMqgQQDKLddGdL2nhvp1nmeCNa5s6MFRqVtYGWeRRhnVXA&#13;&#10;dhi9VVmR55NsZ6CyYLhwDm/vk5LOYvy6Ftw/1rUTnqiSYm0+fiF+V+GbzW7YdA3MNpL3ZbB/qKJl&#13;&#10;UmPSQ6h75hnZgPwrVCs5GGdqf8ZNm5m6llzEN+BrRvmb1zw3zIr4FgTH2QNM7v+F5T+2SyCywt4V&#13;&#10;E+yVZi126atS0jpB4h1CtLNuipbPdgm95PAY3tvV0IZ/fAnpIqz7A6yi84TjZTEprq5zRJ+jbhAw&#13;&#10;TnZ0t+D8N2FaEg4lFSl/RJRtH5xP1oNVSKg02WG0q4vLi2jmjJLVQioVlJE+4k4B2TJsvO9GodGY&#13;&#10;78QKJaWDsYg0SUmCq9DivAoKjlgA60sy4BvTE2UBRvtEHSXXjX+SawISCe8bEGLpKakkcsyrWBkY&#13;&#10;ZB9LzMMhiCCB2GLx+TgPv762IVQq9FiGs+dVqD40IcEeT36vRALiSdTYQQR6lJAIs3N8POMYyg8A&#13;&#10;KI3Wwa1GqA6O5x879vZHwA7OxcfOCeIhM4J3cG6lNvBeAHUouU72AwLp3QEC3626SN1iNAkYhruV&#13;&#10;qfZIaMQ84uwsX0ik1ANzfskARxtpiOvKP+KnVgYpZPoTJY2B3+/dB3ucONRSssNVUVL3a8NAUKK+&#13;&#10;a5zF69F4HHZLFMYXlwUKcKpZnWr0pr0zSMoRLkbL4zHYezUcazDtK261eciKKqY55i4p9zAIdz6t&#13;&#10;MNyLXMzn0Qz3iWX+QT9bPjAhzMtL98rA9iT2OJI/zLBW2PTNbCXb0GJt5htvahkH74hr3wPcRZGk&#13;&#10;/TiEZXcqR6vjdp/9AQAA//8DAFBLAwQUAAYACAAAACEAksOlC+QAAAARAQAADwAAAGRycy9kb3du&#13;&#10;cmV2LnhtbExPwU7DMAy9I/EPkZG4sWRllNE1nRADieM6polj1oY2LHGqJttavh7vBBfLz35+fi9f&#13;&#10;Ds6yk+6D8ShhOhHANFa+NthI2H683c2BhaiwVtajljDqAMvi+ipXWe3PWOrTJjaMRDBkSkIbY5dx&#13;&#10;HqpWOxUmvtNIuy/fOxUJ9g2ve3UmcWd5IkTKnTJIH1rV6ZdWV4fN0UlYvY/jg3t9+tl9H9LPkpd2&#13;&#10;bYyV8vZmWC2oPC+ART3Evwu4ZCD/UJCxvT9iHZglLKbJI3GpSynIhTFLUprsJczuxRx4kfP/SYpf&#13;&#10;AAAA//8DAFBLAQItABQABgAIAAAAIQC2gziS/gAAAOEBAAATAAAAAAAAAAAAAAAAAAAAAABbQ29u&#13;&#10;dGVudF9UeXBlc10ueG1sUEsBAi0AFAAGAAgAAAAhADj9If/WAAAAlAEAAAsAAAAAAAAAAAAAAAAA&#13;&#10;LwEAAF9yZWxzLy5yZWxzUEsBAi0AFAAGAAgAAAAhAICtsVnYAgAAJQYAAA4AAAAAAAAAAAAAAAAA&#13;&#10;LgIAAGRycy9lMm9Eb2MueG1sUEsBAi0AFAAGAAgAAAAhAJLDpQvkAAAAEQEAAA8AAAAAAAAAAAAA&#13;&#10;AAAAMgUAAGRycy9kb3ducmV2LnhtbFBLBQYAAAAABAAEAPMAAABDBgAAAAA=&#13;&#10;" fillcolor="#94c600 [3204]" strokecolor="black [3213]" strokeweight="2.25pt">
                <v:fill color2="#84b100 [2884]" rotate="t" focus="100%" type="gradient">
                  <o:fill v:ext="view" type="gradientUnscaled"/>
                </v:fill>
                <v:textbox>
                  <w:txbxContent>
                    <w:p w14:paraId="79C9FA89" w14:textId="77777777" w:rsidR="00192307" w:rsidRPr="008D7D98" w:rsidRDefault="00192307" w:rsidP="009E693B">
                      <w:pPr>
                        <w:jc w:val="center"/>
                        <w:rPr>
                          <w:lang w:val="fr-CA"/>
                        </w:rPr>
                      </w:pPr>
                      <w:r>
                        <w:rPr>
                          <w:lang w:val="fr-CA"/>
                        </w:rPr>
                        <w:t>Tous les montants doivent être en valeur actuelle puisque les tables d’impôt sont celles qui s’appliquent aujourd’hui.</w:t>
                      </w:r>
                    </w:p>
                  </w:txbxContent>
                </v:textbox>
                <w10:wrap type="through"/>
              </v:oval>
            </w:pict>
          </mc:Fallback>
        </mc:AlternateContent>
      </w:r>
    </w:p>
    <w:p w14:paraId="2149821D" w14:textId="77777777" w:rsidR="009E693B" w:rsidRDefault="009E693B" w:rsidP="009E693B">
      <w:r>
        <w:rPr>
          <w:noProof/>
          <w:lang w:eastAsia="fr-FR"/>
        </w:rPr>
        <mc:AlternateContent>
          <mc:Choice Requires="wps">
            <w:drawing>
              <wp:anchor distT="0" distB="0" distL="114300" distR="114300" simplePos="0" relativeHeight="253877248" behindDoc="0" locked="0" layoutInCell="1" allowOverlap="1" wp14:anchorId="3AC9FB5D" wp14:editId="71BCEDFB">
                <wp:simplePos x="0" y="0"/>
                <wp:positionH relativeFrom="column">
                  <wp:posOffset>-582295</wp:posOffset>
                </wp:positionH>
                <wp:positionV relativeFrom="paragraph">
                  <wp:posOffset>2550795</wp:posOffset>
                </wp:positionV>
                <wp:extent cx="2894965" cy="1790065"/>
                <wp:effectExtent l="76200" t="76200" r="76835" b="89535"/>
                <wp:wrapThrough wrapText="bothSides">
                  <wp:wrapPolygon edited="0">
                    <wp:start x="758" y="-919"/>
                    <wp:lineTo x="-569" y="-306"/>
                    <wp:lineTo x="-569" y="19309"/>
                    <wp:lineTo x="758" y="22374"/>
                    <wp:lineTo x="20657" y="22374"/>
                    <wp:lineTo x="20847" y="21761"/>
                    <wp:lineTo x="21984" y="19615"/>
                    <wp:lineTo x="21984" y="3371"/>
                    <wp:lineTo x="21036" y="-306"/>
                    <wp:lineTo x="20657" y="-919"/>
                    <wp:lineTo x="758" y="-919"/>
                  </wp:wrapPolygon>
                </wp:wrapThrough>
                <wp:docPr id="1269" name="Rectangle à coins arrondis 1269"/>
                <wp:cNvGraphicFramePr/>
                <a:graphic xmlns:a="http://schemas.openxmlformats.org/drawingml/2006/main">
                  <a:graphicData uri="http://schemas.microsoft.com/office/word/2010/wordprocessingShape">
                    <wps:wsp>
                      <wps:cNvSpPr/>
                      <wps:spPr>
                        <a:xfrm>
                          <a:off x="0" y="0"/>
                          <a:ext cx="2894965" cy="1790065"/>
                        </a:xfrm>
                        <a:prstGeom prst="roundRect">
                          <a:avLst/>
                        </a:prstGeom>
                        <a:solidFill>
                          <a:srgbClr val="00B0F0"/>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1C86BB1" w14:textId="77777777" w:rsidR="00192307" w:rsidRPr="004870FF" w:rsidRDefault="00192307" w:rsidP="009E693B">
                            <w:pPr>
                              <w:rPr>
                                <w:color w:val="000000" w:themeColor="text1"/>
                                <w:vertAlign w:val="superscript"/>
                                <w:lang w:val="fr-CA"/>
                              </w:rPr>
                            </w:pPr>
                            <w:r>
                              <w:rPr>
                                <w:color w:val="000000" w:themeColor="text1"/>
                                <w:vertAlign w:val="superscript"/>
                                <w:lang w:val="fr-CA"/>
                              </w:rPr>
                              <w:t xml:space="preserve">*** </w:t>
                            </w:r>
                            <w:r>
                              <w:rPr>
                                <w:lang w:val="fr-CA"/>
                              </w:rPr>
                              <w:t>Le nivellement (utilisation d’une moyenne) des revenus du couple est possible puisqu’il existe une règle fiscale permettant le fractionnement 50/50 des principaux revenus de retraite des conjoints à compter de l’âge de 65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C9FB5D" id="Rectangle à coins arrondis 1269" o:spid="_x0000_s1244" style="position:absolute;left:0;text-align:left;margin-left:-45.85pt;margin-top:200.85pt;width:227.95pt;height:140.95pt;z-index:2538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7hOAwMAAG8GAAAOAAAAZHJzL2Uyb0RvYy54bWysVd1u2jAUvp+0d7B8vyahUAoqVKwV06Rq&#13;&#10;RW2nXhvHIZYc2zs2EPY0e5e92I6dH2hXqdI0LoyPz/93fnJ1XVeK7AQ4afSMZmcpJUJzk0u9mdHv&#13;&#10;T8tPl5Q4z3TOlNFiRg/C0ev5xw9XezsVA1MalQsgaES76d7OaOm9nSaJ46WomDszVmhkFgYq5pGE&#13;&#10;TZID26P1SiWDNL1I9gZyC4YL5/D1tmHSebRfFIL7+6JwwhM1oxibjyfEcx3OZH7FphtgtpS8DYP9&#13;&#10;QxQVkxqd9qZumWdkC/IvU5XkYJwp/Bk3VWKKQnIRc8BssvRVNo8lsyLmguA428Pk/p9Z/m23AiJz&#13;&#10;rN3gYkKJZhVW6QFxY3qjBPn9i3AjtSMMwOhcOhLlELa9dVPUfrQraCmH14BBXUAV/jE7UkeoDz3U&#13;&#10;ovaE4+PgcjKcXIwo4cjLxhMs5SgUIzmqW3D+izAVCZcZBbPVeQgs4sx2d8438p1ccOmMkvlSKhUJ&#13;&#10;2KxvFJAdC8VPP6fLWG908UJMabIPAY3Go2j6BTM2ouit+DprozyRQoNKB4ciNlwTGDrhQovzPDA4&#13;&#10;ogqsTcSAL03bcksE1TdNqOSm9A9yQ0Di6PgShFh5SnKJ3epVjAwM9jFrehjHKUILYofBp8M0/NrY&#13;&#10;OlMRzpMwnD3PA2ahdE2x4s0flAhRKv0gCuwFLE/WIBGm8Jg845iR7wCI0kGtQLh7xfP3FVv5I2C9&#13;&#10;8uB95QZi1IieEbxeuZLawFsGVB9y0ch3CDR5Bwh8va7jEAyyccAwvK1NfsDRQMwjzs7ypcRGvGPO&#13;&#10;rxjgksB1govP3+NRKIMtZNobJaWBn2+9B3mcXeRSsselM6Pux5aBoER91TjVk2w4DFsqEsPReIAE&#13;&#10;nHLWpxy9rW4MtnaGK9byeA3yXnXXAkz1jPtxEbwii2mOvmeUe+iIG98sQ9ywXCwWUQw3k2X+Tj9a&#13;&#10;3nVCmLGn+pmBbZvY4yB/M92CYtNX89jIhhpps9h6U8g4rEdc2xrgVotN2o5DWJundJQ6fifmfwAA&#13;&#10;AP//AwBQSwMEFAAGAAgAAAAhAN19y/jkAAAAEAEAAA8AAABkcnMvZG93bnJldi54bWxMT8tOwzAQ&#13;&#10;vCPxD9YicWudpG0oaZwKqHqhSEDpB7jxkkTY68h22sDX457gstrVzM6jXI9GsxM631kSkE4TYEi1&#13;&#10;VR01Ag4f28kSmA+SlNSWUMA3elhX11elLJQ90zue9qFhUYR8IQW0IfQF575u0Ug/tT1SxD6tMzLE&#13;&#10;0zVcOXmO4kbzLElybmRH0aGVPT61WH/tByPg5/F12Gx36cviWS1cbw86M29aiNubcbOK42EFLOAY&#13;&#10;/j7g0iHmhyoGO9qBlGdawOQ+vYtUAfPkskTGLJ9nwI4C8uUsB16V/H+R6hcAAP//AwBQSwECLQAU&#13;&#10;AAYACAAAACEAtoM4kv4AAADhAQAAEwAAAAAAAAAAAAAAAAAAAAAAW0NvbnRlbnRfVHlwZXNdLnht&#13;&#10;bFBLAQItABQABgAIAAAAIQA4/SH/1gAAAJQBAAALAAAAAAAAAAAAAAAAAC8BAABfcmVscy8ucmVs&#13;&#10;c1BLAQItABQABgAIAAAAIQAyX7hOAwMAAG8GAAAOAAAAAAAAAAAAAAAAAC4CAABkcnMvZTJvRG9j&#13;&#10;LnhtbFBLAQItABQABgAIAAAAIQDdfcv45AAAABABAAAPAAAAAAAAAAAAAAAAAF0FAABkcnMvZG93&#13;&#10;bnJldi54bWxQSwUGAAAAAAQABADzAAAAbgYAAAAA&#13;&#10;" fillcolor="#00b0f0" strokecolor="black [3213]" strokeweight="2.25pt">
                <v:textbox>
                  <w:txbxContent>
                    <w:p w14:paraId="31C86BB1" w14:textId="77777777" w:rsidR="00192307" w:rsidRPr="004870FF" w:rsidRDefault="00192307" w:rsidP="009E693B">
                      <w:pPr>
                        <w:rPr>
                          <w:color w:val="000000" w:themeColor="text1"/>
                          <w:vertAlign w:val="superscript"/>
                          <w:lang w:val="fr-CA"/>
                        </w:rPr>
                      </w:pPr>
                      <w:r>
                        <w:rPr>
                          <w:color w:val="000000" w:themeColor="text1"/>
                          <w:vertAlign w:val="superscript"/>
                          <w:lang w:val="fr-CA"/>
                        </w:rPr>
                        <w:t xml:space="preserve">*** </w:t>
                      </w:r>
                      <w:r>
                        <w:rPr>
                          <w:lang w:val="fr-CA"/>
                        </w:rPr>
                        <w:t>Le nivellement (utilisation d’une moyenne) des revenus du couple est possible puisqu’il existe une règle fiscale permettant le fractionnement 50/50 des principaux revenus de retraite des conjoints à compter de l’âge de 65 ans.</w:t>
                      </w:r>
                    </w:p>
                  </w:txbxContent>
                </v:textbox>
                <w10:wrap type="through"/>
              </v:roundrect>
            </w:pict>
          </mc:Fallback>
        </mc:AlternateContent>
      </w:r>
      <w:r>
        <w:rPr>
          <w:noProof/>
          <w:lang w:eastAsia="fr-FR"/>
        </w:rPr>
        <mc:AlternateContent>
          <mc:Choice Requires="wps">
            <w:drawing>
              <wp:anchor distT="0" distB="0" distL="114300" distR="114300" simplePos="0" relativeHeight="253772800" behindDoc="0" locked="0" layoutInCell="1" allowOverlap="1" wp14:anchorId="7802B628" wp14:editId="1B132607">
                <wp:simplePos x="0" y="0"/>
                <wp:positionH relativeFrom="column">
                  <wp:posOffset>2767330</wp:posOffset>
                </wp:positionH>
                <wp:positionV relativeFrom="paragraph">
                  <wp:posOffset>250190</wp:posOffset>
                </wp:positionV>
                <wp:extent cx="2666365" cy="914400"/>
                <wp:effectExtent l="76200" t="76200" r="76835" b="76200"/>
                <wp:wrapThrough wrapText="bothSides">
                  <wp:wrapPolygon edited="0">
                    <wp:start x="0" y="-1800"/>
                    <wp:lineTo x="-617" y="-600"/>
                    <wp:lineTo x="-617" y="18600"/>
                    <wp:lineTo x="-206" y="22800"/>
                    <wp:lineTo x="21605" y="22800"/>
                    <wp:lineTo x="22017" y="18600"/>
                    <wp:lineTo x="22017" y="9000"/>
                    <wp:lineTo x="21399" y="0"/>
                    <wp:lineTo x="21399" y="-1800"/>
                    <wp:lineTo x="0" y="-1800"/>
                  </wp:wrapPolygon>
                </wp:wrapThrough>
                <wp:docPr id="1270" name="Rectangle à coins arrondis 1270"/>
                <wp:cNvGraphicFramePr/>
                <a:graphic xmlns:a="http://schemas.openxmlformats.org/drawingml/2006/main">
                  <a:graphicData uri="http://schemas.microsoft.com/office/word/2010/wordprocessingShape">
                    <wps:wsp>
                      <wps:cNvSpPr/>
                      <wps:spPr>
                        <a:xfrm>
                          <a:off x="0" y="0"/>
                          <a:ext cx="2666365" cy="914400"/>
                        </a:xfrm>
                        <a:prstGeom prst="roundRect">
                          <a:avLst/>
                        </a:prstGeom>
                        <a:solidFill>
                          <a:schemeClr val="accent3"/>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35FB53A" w14:textId="77777777" w:rsidR="00192307" w:rsidRPr="00384D8C" w:rsidRDefault="00192307" w:rsidP="009E693B">
                            <w:pPr>
                              <w:jc w:val="center"/>
                              <w:rPr>
                                <w:lang w:val="fr-CA"/>
                              </w:rPr>
                            </w:pPr>
                            <w:r>
                              <w:rPr>
                                <w:lang w:val="fr-CA"/>
                              </w:rPr>
                              <w:t xml:space="preserve">Déterminer le ratio train de vie à la retraite/train de vie actuel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802B628" id="Rectangle à coins arrondis 1270" o:spid="_x0000_s1245" style="position:absolute;left:0;text-align:left;margin-left:217.9pt;margin-top:19.7pt;width:209.95pt;height:1in;z-index:25377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yGG2+gIAAHEGAAAOAAAAZHJzL2Uyb0RvYy54bWysVdtOGzEQfa/Uf7D8XnKDQCMSFIGoKiGI&#13;&#10;gIpn4/VmLXltd+xc6Nf0X/pjPfbuJtwkpKo8GHvnfubM5PRsWxu2VhS0s1M+OOhzpqx0hbbLKf9x&#13;&#10;f/nlhLMQhS2EcVZN+ZMK/Gz2+dPpxk/U0FXOFIoYnNgw2fgpr2L0k14vyErVIhw4ryyEpaNaRDxp&#13;&#10;2StIbOC9Nr1hvz/ubRwVnpxUIeDrRSPks+y/LJWMN2UZVGRmypFbzCfl8zGdvdmpmCxJ+ErLNg3x&#13;&#10;D1nUQlsE3bm6EFGwFek3rmotyQVXxgPp6p4rSy1VrgHVDPqvqrmrhFe5FoAT/A6m8P/cyuv1gpgu&#13;&#10;0LvhMQCyokaXboGbsEuj2J/fTDptAxNEzhY6sKwH2DY+TGB95xfUvgKuCYNtSXX6j+rYNkP9tINa&#13;&#10;bSOT+Dgcj8ej8RFnErKvg8PDfu5Fb2/tKcRvytUsXaac3MoWKa8Ms1hfhYiw0O/0UsTgjC4utTH5&#13;&#10;kTikzg2xtUD3hZTKxlHqOKxeaBrLNkjp5Oj4KHt/IcxU3LuJ28FbF3BobIqpMuWa3BAEEdWoSAIJ&#13;&#10;XEm0tTiKlWtJdwlYY0NDo5dVvNVLRhrDEytSahE5KzT4Gk3OjByYLBoWY6AyuKTWSL4PBPHX5ta5&#13;&#10;amrdpxH8qEgApOY17cq3+GRUytLYW1WCDWjQoEHiPQw7ALJ2MiuB+M5w9LFhq78HbGc8/Ni4gRgW&#13;&#10;OTLA2xnX2jp6z4GJXcplo98h0NSdIIjbx20eg+HgJGGYvj264gnDAcwzzsHLSw0uXokQF4KwJjAv&#13;&#10;WH3xBkdpHCjk2htnlaNf731P+pheSDnbYO1Mefi5EqQ4M98t5jqPAvZUfhweHQ8Rg55LHp9L7Ko+&#13;&#10;d+D2AEvWy3xN+tF015Jc/YANOU9RIRJWIvaUy0jd4zw26xA7Vqr5PKthN3kRr+ydlx0T0pjdbx8E&#13;&#10;+ZbEEaN87boVJSavRrLRTT2ybr6KrtR5Xve4tj3AXsskbcchLc7n76y1/6WY/QUAAP//AwBQSwME&#13;&#10;FAAGAAgAAAAhAF1ooGDlAAAADwEAAA8AAABkcnMvZG93bnJldi54bWxMj09PwkAQxe8mfIfNmHgx&#13;&#10;spW2WEq3xKhc8CQY5Ljtjm3D/mm6C5Rv73jSyySTee/N7xWr0Wh2xsF3zgp4nEbA0NZOdbYR8Llb&#13;&#10;P2TAfJBWSe0sCriih1U5uSlkrtzFfuB5GxpGIdbnUkAbQp9z7usWjfRT16Ol27cbjAy0Dg1Xg7xQ&#13;&#10;uNF8FkVzbmRn6UMre3xpsT5uT0ZAwpv7UWn9fjD7r/Vbdd3M9ru5EHe34+uSxvMSWMAx/DngtwPx&#13;&#10;Q0lglTtZ5ZmmoDgl/iAgXiTASJCl6ROwipRZnAAvC/6/R/kDAAD//wMAUEsBAi0AFAAGAAgAAAAh&#13;&#10;ALaDOJL+AAAA4QEAABMAAAAAAAAAAAAAAAAAAAAAAFtDb250ZW50X1R5cGVzXS54bWxQSwECLQAU&#13;&#10;AAYACAAAACEAOP0h/9YAAACUAQAACwAAAAAAAAAAAAAAAAAvAQAAX3JlbHMvLnJlbHNQSwECLQAU&#13;&#10;AAYACAAAACEAIMhhtvoCAABxBgAADgAAAAAAAAAAAAAAAAAuAgAAZHJzL2Uyb0RvYy54bWxQSwEC&#13;&#10;LQAUAAYACAAAACEAXWigYOUAAAAPAQAADwAAAAAAAAAAAAAAAABUBQAAZHJzL2Rvd25yZXYueG1s&#13;&#10;UEsFBgAAAAAEAAQA8wAAAGYGAAAAAA==&#13;&#10;" fillcolor="#ff6700 [3206]" strokecolor="black [3213]" strokeweight="2.25pt">
                <v:textbox>
                  <w:txbxContent>
                    <w:p w14:paraId="335FB53A" w14:textId="77777777" w:rsidR="00192307" w:rsidRPr="00384D8C" w:rsidRDefault="00192307" w:rsidP="009E693B">
                      <w:pPr>
                        <w:jc w:val="center"/>
                        <w:rPr>
                          <w:lang w:val="fr-CA"/>
                        </w:rPr>
                      </w:pPr>
                      <w:r>
                        <w:rPr>
                          <w:lang w:val="fr-CA"/>
                        </w:rPr>
                        <w:t xml:space="preserve">Déterminer le ratio train de vie à la retraite/train de vie actuel </w:t>
                      </w:r>
                    </w:p>
                  </w:txbxContent>
                </v:textbox>
                <w10:wrap type="through"/>
              </v:roundrect>
            </w:pict>
          </mc:Fallback>
        </mc:AlternateContent>
      </w:r>
      <w:r>
        <w:rPr>
          <w:noProof/>
          <w:lang w:eastAsia="fr-FR"/>
        </w:rPr>
        <mc:AlternateContent>
          <mc:Choice Requires="wps">
            <w:drawing>
              <wp:anchor distT="0" distB="0" distL="114300" distR="114300" simplePos="0" relativeHeight="253775872" behindDoc="0" locked="0" layoutInCell="1" allowOverlap="1" wp14:anchorId="48A69A02" wp14:editId="3A6F12CC">
                <wp:simplePos x="0" y="0"/>
                <wp:positionH relativeFrom="column">
                  <wp:posOffset>2240915</wp:posOffset>
                </wp:positionH>
                <wp:positionV relativeFrom="paragraph">
                  <wp:posOffset>18415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271" name="Ellipse 1271"/>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9D86E46"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8A69A02" id="Ellipse 1271" o:spid="_x0000_s1246" style="position:absolute;left:0;text-align:left;margin-left:176.45pt;margin-top:1.45pt;width:54pt;height:54pt;z-index:2537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Uq/+wEAAFgEAAAOAAAAZHJzL2Uyb0RvYy54bWysVMGO0zAQvSPxD5bvNE0Ry1I1XaFdlguC&#13;&#10;1S58gOuMG0u2x9huk/49YydNV7AXEBfHY897M29mnM3NYA07QogaXcPrxZIzcBJb7fYN//H9/s01&#13;&#10;ZzEJ1wqDDhp+gshvtq9fbXq/hhV2aFoIjEhcXPe+4V1Kfl1VUXZgRVygB0eXCoMVicywr9ogemK3&#13;&#10;plotl1dVj6H1ASXESKd34yXfFn6lQKZvSkVIzDSccktlDWXd5bXabsR6H4TvtJzSEP+QhRXaUdCZ&#13;&#10;6k4kwQ5B/0FltQwYUaWFRFuhUlpC0UBq6uVvap464aFooeJEP5cp/j9a+fX4EJhuqXer9zVnTljq&#13;&#10;0idjtI/AyhmVqPdxTZ5P/iFMVqRt1juoYPOXlLChlPU0lxWGxCQdXl2/u15S8SVdTXtiqS5gH2L6&#13;&#10;DGhZ3jQcxuilnuL4JabR++yVwxmX14hGt/famGLkkYFbE9hRULPTUOfmUpRnXmRlZJX1jArKLp0M&#13;&#10;jKyPoKgYlPPbEr2M4YXTpDOnceSZIYqiz6D6JZCQEtwMnPwzFMp4/g14RpTI6NIMttpheCn6JWU1&#13;&#10;+p/Vj5qz/DTshjIBq/pDLlk+22F7orno6WE0PP48iACcCSc7pLcjUzgbt6m8pZyPw4+HhEqXbl04&#13;&#10;png0vqUZ01PL7+O5XbwuP4TtLwAAAP//AwBQSwMEFAAGAAgAAAAhANT4yhTfAAAADgEAAA8AAABk&#13;&#10;cnMvZG93bnJldi54bWxMT01vwjAMvU/af4g8idtIga1aS1OENnHkMDZN6i007odonNKkUP79zGm7&#13;&#10;2M96z8/P2Waynbjg4FtHChbzCARS6UxLtYLvr93zGwgfNBndOUIFN/SwyR8fMp0ad6VPvBxCLdiE&#13;&#10;fKoVNCH0qZS+bNBqP3c9EnOVG6wOPA61NIO+srnt5DKKYml1S3yh0T2+N1ieDqNVsC3ifaD+vB9/&#13;&#10;zqeqxKrAJCmUmj1NH2su2zWIgFP424D7D5wfcg52dCMZLzoFq9dlwlIF98b8SxwxOLJwwUDmmfz/&#13;&#10;Rv4LAAD//wMAUEsBAi0AFAAGAAgAAAAhALaDOJL+AAAA4QEAABMAAAAAAAAAAAAAAAAAAAAAAFtD&#13;&#10;b250ZW50X1R5cGVzXS54bWxQSwECLQAUAAYACAAAACEAOP0h/9YAAACUAQAACwAAAAAAAAAAAAAA&#13;&#10;AAAvAQAAX3JlbHMvLnJlbHNQSwECLQAUAAYACAAAACEA5C1Kv/sBAABYBAAADgAAAAAAAAAAAAAA&#13;&#10;AAAuAgAAZHJzL2Uyb0RvYy54bWxQSwECLQAUAAYACAAAACEA1PjKFN8AAAAOAQAADwAAAAAAAAAA&#13;&#10;AAAAAABVBAAAZHJzL2Rvd25yZXYueG1sUEsFBgAAAAAEAAQA8wAAAGEFAAAAAA==&#13;&#10;" fillcolor="#94c600 [3204]" strokecolor="black [3213]" strokeweight="1.75pt">
                <v:textbox>
                  <w:txbxContent>
                    <w:p w14:paraId="29D86E46" w14:textId="77777777" w:rsidR="00192307" w:rsidRDefault="00192307" w:rsidP="009E693B">
                      <w:pPr>
                        <w:jc w:val="center"/>
                      </w:pPr>
                      <w:r>
                        <w:rPr>
                          <w:color w:val="000000" w:themeColor="text1"/>
                          <w:sz w:val="36"/>
                          <w:szCs w:val="36"/>
                        </w:rPr>
                        <w:t>1</w:t>
                      </w:r>
                    </w:p>
                  </w:txbxContent>
                </v:textbox>
                <w10:wrap type="through"/>
              </v:oval>
            </w:pict>
          </mc:Fallback>
        </mc:AlternateContent>
      </w:r>
      <w:r>
        <w:rPr>
          <w:noProof/>
          <w:lang w:eastAsia="fr-FR"/>
        </w:rPr>
        <mc:AlternateContent>
          <mc:Choice Requires="wps">
            <w:drawing>
              <wp:anchor distT="0" distB="0" distL="114300" distR="114300" simplePos="0" relativeHeight="253778944" behindDoc="0" locked="0" layoutInCell="1" allowOverlap="1" wp14:anchorId="5230EE4E" wp14:editId="3A330A24">
                <wp:simplePos x="0" y="0"/>
                <wp:positionH relativeFrom="column">
                  <wp:posOffset>5818505</wp:posOffset>
                </wp:positionH>
                <wp:positionV relativeFrom="paragraph">
                  <wp:posOffset>152400</wp:posOffset>
                </wp:positionV>
                <wp:extent cx="501650" cy="3771900"/>
                <wp:effectExtent l="0" t="25400" r="31750" b="38100"/>
                <wp:wrapThrough wrapText="bothSides">
                  <wp:wrapPolygon edited="0">
                    <wp:start x="0" y="-145"/>
                    <wp:lineTo x="0" y="0"/>
                    <wp:lineTo x="18592" y="2182"/>
                    <wp:lineTo x="18592" y="20800"/>
                    <wp:lineTo x="0" y="21091"/>
                    <wp:lineTo x="0" y="21673"/>
                    <wp:lineTo x="21873" y="21673"/>
                    <wp:lineTo x="21873" y="-145"/>
                    <wp:lineTo x="0" y="-145"/>
                  </wp:wrapPolygon>
                </wp:wrapThrough>
                <wp:docPr id="1272" name="Parenthèse fermante 1272"/>
                <wp:cNvGraphicFramePr/>
                <a:graphic xmlns:a="http://schemas.openxmlformats.org/drawingml/2006/main">
                  <a:graphicData uri="http://schemas.microsoft.com/office/word/2010/wordprocessingShape">
                    <wps:wsp>
                      <wps:cNvSpPr/>
                      <wps:spPr>
                        <a:xfrm>
                          <a:off x="0" y="0"/>
                          <a:ext cx="501650" cy="3771900"/>
                        </a:xfrm>
                        <a:prstGeom prst="rightBracket">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9340C" id="Parenthèse fermante 1272" o:spid="_x0000_s1026" type="#_x0000_t86" style="position:absolute;margin-left:458.15pt;margin-top:12pt;width:39.5pt;height:297pt;z-index:2537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Eu9kAIAAHkFAAAOAAAAZHJzL2Uyb0RvYy54bWysVN1O2zAUvp+0d7B8P9J0QKEiRR2IaRIC&#13;&#10;NJi4No7dRHNsz3abdk/Ee+zF9tlJ2o6hSZt2k/j4/Pl85zvn7HzdKLISztdGFzQ/GFEiNDdlrRcF&#13;&#10;/fJw9e6EEh+YLpkyWhR0Izw9n719c9baqRibyqhSOIIg2k9bW9AqBDvNMs8r0TB/YKzQUErjGhYg&#13;&#10;ukVWOtYieqOy8Wh0nLXGldYZLrzH7WWnpLMUX0rBw62UXgSiCoq3hfR16fsUv9nsjE0Xjtmq5v0z&#13;&#10;2D+8omG1RtJtqEsWGFm6+rdQTc2d8UaGA26azEhZc5FqQDX56EU19xWzItUCcLzdwuT/X1h+s7pz&#13;&#10;pC7Ru/FkTIlmDbp0x5zQofrx7AWRAtjrIEgyAF6t9VO43ds710sex1j8Wrom/lEWWSeMN1uMxToQ&#13;&#10;jsujUX58hE5wqN5PJvnpKDUh23lb58NHYRoSDwV19aIKHxzjX0VIELPVtQ/IDJfBNCZVmrQIeZIj&#13;&#10;YJS9UXV5VSuVhMgncaEcWTEwIazz2HlE2LOCpDQuY31dRekUNkp08T8LCaRQQ94l+DUm4xyYDXGV&#13;&#10;hnV0k3jB1rF/2Z8ce/voKhJ//8Z565EyGx22zk2tjXvt2TsoZGc/INDVHSF4MuUGJHGmmx5v+VWN&#13;&#10;1lwzH0AUjAvaiRUQbvGRyqALpj9RUhn3/bX7aA8WQ0tJi/ErqP+2BOsoUZ80+H2aHx7GeU3C4dFk&#13;&#10;DMHta572NXrZXBj0NceysTwdo31Qw1E60zxiU8xjVqiY5shdUB7cIFyEbi1g13AxnyczzKhl4Vrf&#13;&#10;Wz50PVLuYf3InO35GcDsGzOMKpu+oGdnG/uhzXwZjKwTd3e49nhjvhMh+10UF8i+nKx2G3P2EwAA&#13;&#10;//8DAFBLAwQUAAYACAAAACEA4HU2K+IAAAAPAQAADwAAAGRycy9kb3ducmV2LnhtbEyPz06EQAzG&#13;&#10;7ya+w6Qm3twBVASWYaMYTxsPrvsAA1QgMh3CDH/06a0nvTRp+/Xr98sPmxnEgpPrLSkIdwEIpNo2&#13;&#10;PbUKzu8vNwkI5zU1erCECr7QwaG4vMh11tiV3nA5+VawCblMK+i8HzMpXd2h0W5nRyTefdjJaM/t&#13;&#10;1Mpm0iubm0FGQRBLo3viD50eseyw/jzNRkEZV/57fqKoxOUYvfbrdDwnD0pdX23Pey6PexAeN/93&#13;&#10;Ab8MnB8KDlbZmRonBgVpGN+yVEF0x2AsSNN7HlQK4jAJQBa5/M9R/AAAAP//AwBQSwECLQAUAAYA&#13;&#10;CAAAACEAtoM4kv4AAADhAQAAEwAAAAAAAAAAAAAAAAAAAAAAW0NvbnRlbnRfVHlwZXNdLnhtbFBL&#13;&#10;AQItABQABgAIAAAAIQA4/SH/1gAAAJQBAAALAAAAAAAAAAAAAAAAAC8BAABfcmVscy8ucmVsc1BL&#13;&#10;AQItABQABgAIAAAAIQAMPEu9kAIAAHkFAAAOAAAAAAAAAAAAAAAAAC4CAABkcnMvZTJvRG9jLnht&#13;&#10;bFBLAQItABQABgAIAAAAIQDgdTYr4gAAAA8BAAAPAAAAAAAAAAAAAAAAAOoEAABkcnMvZG93bnJl&#13;&#10;di54bWxQSwUGAAAAAAQABADzAAAA+QUAAAAA&#13;&#10;" adj="239" strokecolor="black [3213]" strokeweight="3pt">
                <w10:wrap type="through"/>
              </v:shape>
            </w:pict>
          </mc:Fallback>
        </mc:AlternateContent>
      </w:r>
      <w:r>
        <w:rPr>
          <w:noProof/>
          <w:lang w:eastAsia="fr-FR"/>
        </w:rPr>
        <mc:AlternateContent>
          <mc:Choice Requires="wps">
            <w:drawing>
              <wp:anchor distT="0" distB="0" distL="114300" distR="114300" simplePos="0" relativeHeight="253774848" behindDoc="0" locked="0" layoutInCell="1" allowOverlap="1" wp14:anchorId="5318DED1" wp14:editId="7C28ECA9">
                <wp:simplePos x="0" y="0"/>
                <wp:positionH relativeFrom="column">
                  <wp:posOffset>2765425</wp:posOffset>
                </wp:positionH>
                <wp:positionV relativeFrom="paragraph">
                  <wp:posOffset>2438400</wp:posOffset>
                </wp:positionV>
                <wp:extent cx="2672080" cy="1485900"/>
                <wp:effectExtent l="0" t="0" r="20320" b="38100"/>
                <wp:wrapThrough wrapText="bothSides">
                  <wp:wrapPolygon edited="0">
                    <wp:start x="821" y="0"/>
                    <wp:lineTo x="0" y="1477"/>
                    <wp:lineTo x="0" y="20308"/>
                    <wp:lineTo x="821" y="21785"/>
                    <wp:lineTo x="20738" y="21785"/>
                    <wp:lineTo x="21559" y="20308"/>
                    <wp:lineTo x="21559" y="1477"/>
                    <wp:lineTo x="20738" y="0"/>
                    <wp:lineTo x="821" y="0"/>
                  </wp:wrapPolygon>
                </wp:wrapThrough>
                <wp:docPr id="1273" name="Rectangle à coins arrondis 1273"/>
                <wp:cNvGraphicFramePr/>
                <a:graphic xmlns:a="http://schemas.openxmlformats.org/drawingml/2006/main">
                  <a:graphicData uri="http://schemas.microsoft.com/office/word/2010/wordprocessingShape">
                    <wps:wsp>
                      <wps:cNvSpPr/>
                      <wps:spPr>
                        <a:xfrm>
                          <a:off x="0" y="0"/>
                          <a:ext cx="2672080" cy="1485900"/>
                        </a:xfrm>
                        <a:prstGeom prst="roundRect">
                          <a:avLst/>
                        </a:prstGeom>
                        <a:ln w="28575">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1BAC4F43" w14:textId="65AAFFE8" w:rsidR="00192307" w:rsidRPr="00384D8C" w:rsidRDefault="00192307" w:rsidP="009E693B">
                            <w:pPr>
                              <w:jc w:val="center"/>
                              <w:rPr>
                                <w:lang w:val="fr-CA"/>
                              </w:rPr>
                            </w:pPr>
                            <w:r>
                              <w:rPr>
                                <w:lang w:val="fr-CA"/>
                              </w:rPr>
                              <w:t xml:space="preserve">Utiliser à titre de revenu imposable le montant obtenu à l’étape précédente et consulter </w:t>
                            </w:r>
                            <w:hyperlink r:id="rId144" w:history="1">
                              <w:r w:rsidRPr="00F95C73">
                                <w:rPr>
                                  <w:rStyle w:val="Lienhypertexte"/>
                                  <w:lang w:val="fr-CA"/>
                                </w:rPr>
                                <w:t>les tables d’impôt</w:t>
                              </w:r>
                            </w:hyperlink>
                            <w:r>
                              <w:rPr>
                                <w:lang w:val="fr-CA"/>
                              </w:rPr>
                              <w:t xml:space="preserve"> pour fixer le taux d’impôt moyen à utiliser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8DED1" id="Rectangle à coins arrondis 1273" o:spid="_x0000_s1247" style="position:absolute;left:0;text-align:left;margin-left:217.75pt;margin-top:192pt;width:210.4pt;height:117pt;z-index:2537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k/PpswIAALUFAAAOAAAAZHJzL2Uyb0RvYy54bWysVNtuGyEQfa/Uf0C8N7vr2oljZR1ZiVJV&#13;&#10;ipIoSZVnzIKNxDIUsL3u1/Rf+mMZ2IutNGqlqvvAAjNzhjlzubhsak22wnkFpqTFSU6JMBwqZVYl&#13;&#10;/fZ882lKiQ/MVEyDESXdC08v5x8/XOzsTIxgDboSjiCI8bOdLek6BDvLMs/Xomb+BKwwKJTgahbw&#13;&#10;6FZZ5dgO0WudjfL8NNuBq6wDLrzH2+tWSOcJX0rBw72UXgSiS4pvC2l1aV3GNZtfsNnKMbtWvHsG&#13;&#10;+4dX1EwZdDpAXbPAyMap36BqxR14kOGEQ52BlIqLFANGU+RvonlaMytSLEiOtwNN/v/B8rvtgyOq&#13;&#10;wtyNzj5TYliNWXpE3phZaUF+/SQclPGEOQemUp4kPaRtZ/0MrZ/sg+tOHreRg0a6Ov4xOtIkqvcD&#13;&#10;1aIJhOPl6PRslE8xIxxlxXg6Oc9TMrKDuXU+fBFQk7gpqYONqeLDEs9se+sD+kX9Xi+61IbsEHw6&#13;&#10;OZskNQ9aVTdK6yhMRSWutCNbhuUQmiKmHxGOtPCkDV7G6Np40i7stWjxH4VEumIErYNYqAdMxrkw&#13;&#10;oROtWSVaV5Mcv95Zb5Fca4OAEVniIwfs4k/Y7Zs7/WgqUp0PxvnfjQeL5BlMGIxrZcC9B6BDz5Zs&#13;&#10;9XuSWmoiS6FZNqmURqMUbLxbQrXHAnPQdp63/EZhOm+ZDw/MYathCeD4CPe4SA2YPOh2lKzB/Xjv&#13;&#10;PupjB6CUkh22bkn99w1zghL91WBvnBfjcez1dBhPsNAocceS5bHEbOorwHIocFBZnrZRP+h+Kx3U&#13;&#10;LzhlFtEripjh6LukPLj+cBXakYJziovFIqlhf1sWbs2T5RE8Mh0r9bl5Yc52NR2wHe6gb3M2e1PV&#13;&#10;rW60NLDYBJAqlfyB1y4HOBtSMXVzLA6f43PSOkzb+SsAAAD//wMAUEsDBBQABgAIAAAAIQD82XqE&#13;&#10;5wAAABABAAAPAAAAZHJzL2Rvd25yZXYueG1sTI/BTsMwEETvSPyDtUhcUOu0aaKQxqmACk5FghQO&#13;&#10;3NzYxFHjdRQ7bfr3LCe4rLTamdl5xWayHTvpwbcOBSzmETCNtVMtNgI+9s+zDJgPEpXsHGoBF+1h&#13;&#10;U15fFTJX7ozv+lSFhlEI+lwKMCH0Oee+NtpKP3e9Rrp9u8HKQOvQcDXIM4Xbji+jKOVWtkgfjOz1&#13;&#10;k9H1sRqtgPv26217Z+rdy2gej8vq8qo+pyDE7c20XdN4WAMLegp/DvhloP5QUrGDG1F51glYxUlC&#13;&#10;UgFxtiIyUmRJGgM7CEgXWQS8LPh/kPIHAAD//wMAUEsBAi0AFAAGAAgAAAAhALaDOJL+AAAA4QEA&#13;&#10;ABMAAAAAAAAAAAAAAAAAAAAAAFtDb250ZW50X1R5cGVzXS54bWxQSwECLQAUAAYACAAAACEAOP0h&#13;&#10;/9YAAACUAQAACwAAAAAAAAAAAAAAAAAvAQAAX3JlbHMvLnJlbHNQSwECLQAUAAYACAAAACEA15Pz&#13;&#10;6bMCAAC1BQAADgAAAAAAAAAAAAAAAAAuAgAAZHJzL2Uyb0RvYy54bWxQSwECLQAUAAYACAAAACEA&#13;&#10;/Nl6hOcAAAAQAQAADwAAAAAAAAAAAAAAAAANBQAAZHJzL2Rvd25yZXYueG1sUEsFBgAAAAAEAAQA&#13;&#10;8wAAACEGAAAAAA==&#13;&#10;" fillcolor="#71685a [3205]" strokecolor="black [3213]" strokeweight="2.25pt">
                <v:textbox>
                  <w:txbxContent>
                    <w:p w14:paraId="1BAC4F43" w14:textId="65AAFFE8" w:rsidR="00192307" w:rsidRPr="00384D8C" w:rsidRDefault="00192307" w:rsidP="009E693B">
                      <w:pPr>
                        <w:jc w:val="center"/>
                        <w:rPr>
                          <w:lang w:val="fr-CA"/>
                        </w:rPr>
                      </w:pPr>
                      <w:r>
                        <w:rPr>
                          <w:lang w:val="fr-CA"/>
                        </w:rPr>
                        <w:t xml:space="preserve">Utiliser à titre de revenu imposable le montant obtenu à l’étape précédente et consulter </w:t>
                      </w:r>
                      <w:hyperlink r:id="rId145" w:history="1">
                        <w:r w:rsidRPr="00F95C73">
                          <w:rPr>
                            <w:rStyle w:val="Lienhypertexte"/>
                            <w:lang w:val="fr-CA"/>
                          </w:rPr>
                          <w:t>les tables d’impôt</w:t>
                        </w:r>
                      </w:hyperlink>
                      <w:r>
                        <w:rPr>
                          <w:lang w:val="fr-CA"/>
                        </w:rPr>
                        <w:t xml:space="preserve"> pour fixer le taux d’impôt moyen à utiliser</w:t>
                      </w:r>
                    </w:p>
                  </w:txbxContent>
                </v:textbox>
                <w10:wrap type="through"/>
              </v:roundrect>
            </w:pict>
          </mc:Fallback>
        </mc:AlternateContent>
      </w:r>
      <w:r>
        <w:rPr>
          <w:noProof/>
          <w:lang w:eastAsia="fr-FR"/>
        </w:rPr>
        <mc:AlternateContent>
          <mc:Choice Requires="wps">
            <w:drawing>
              <wp:anchor distT="0" distB="0" distL="114300" distR="114300" simplePos="0" relativeHeight="253777920" behindDoc="0" locked="0" layoutInCell="1" allowOverlap="1" wp14:anchorId="490C0F72" wp14:editId="6EB97296">
                <wp:simplePos x="0" y="0"/>
                <wp:positionH relativeFrom="column">
                  <wp:posOffset>2237105</wp:posOffset>
                </wp:positionH>
                <wp:positionV relativeFrom="paragraph">
                  <wp:posOffset>2209165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274" name="Ellipse 1274"/>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8BA1E51" w14:textId="77777777" w:rsidR="00192307" w:rsidRDefault="00192307"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90C0F72" id="Ellipse 1274" o:spid="_x0000_s1248" style="position:absolute;left:0;text-align:left;margin-left:176.15pt;margin-top:173.95pt;width:54pt;height:54pt;z-index:2537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Os19+gEAAFgEAAAOAAAAZHJzL2Uyb0RvYy54bWysVMFu2zAMvQ/YPwi6L06yrQuCOMXQrrsM&#13;&#10;W9FuH6DIVCxAEjVJiZ2/HyU7TrH1sqIXWZT4HvlIypvr3hp2hBA1upovZnPOwElstNvX/NfPu3cr&#13;&#10;zmISrhEGHdT8BJFfb9++2XR+DUts0TQQGJG4uO58zduU/LqqomzBijhDD44uFQYrEplhXzVBdMRu&#13;&#10;TbWcz6+qDkPjA0qIkU5vh0u+LfxKgUw/lIqQmKk55ZbKGsq6y2u13Yj1PgjfajmmIV6QhRXaUdCJ&#13;&#10;6lYkwQ5B/0NltQwYUaWZRFuhUlpC0UBqFvO/1Dy2wkPRQsWJfipTfD1a+f14H5huqHfLTx84c8JS&#13;&#10;l74Yo30EVs6oRJ2Pa/J89PdhtCJts95eBZu/pIT1paynqazQJybp8Gr1cTWn4ku6GvfEUl3APsT0&#13;&#10;FdCyvKk5DNFLPcXxW0yD99krhzMurxGNbu60McXIIwM3JrCjoGanfpGbS1GeeJGVkVXWMygou3Qy&#13;&#10;MLA+gKJiUM7vS/QyhhdOk86cxpFnhiiKPoEWz4GElOAm4OifoVDG83/AE6JERpcmsNUOw3PRLymr&#13;&#10;wf+sftCc5ad+15cJWC6LvHy2w+ZEc9HRw6h5/H0QATgTTrZIb0emcDZuUnlLOR+Hnw8JlS7dunCM&#13;&#10;8Wh8SzPGp5bfx1O7eF1+CNs/AAAA//8DAFBLAwQUAAYACAAAACEAUizkveIAAAAQAQAADwAAAGRy&#13;&#10;cy9kb3ducmV2LnhtbExPTU/DMAy9I/EfIiNxYynbWmjXdJpAHHdgIKTessb90Bqna9Kt/HvMCS7W&#13;&#10;s/38/F6+nW0vLjj6zpGCx0UEAqlypqNGwefH28MzCB80Gd07QgXf6GFb3N7kOjPuSu94OYRGsAj5&#13;&#10;TCtoQxgyKX3VotV+4QYk3tVutDpwOzbSjPrK4raXyyhKpNUd8YdWD/jSYnU6TFbBrkz2gYbzfvo6&#13;&#10;n+oK6xLTtFTq/m5+3XDZbUAEnMPfBfxmYP9QsLGjm8h40StYxcsVUxmsn1IQzFgnEU+ODOI4BVnk&#13;&#10;8n+Q4gcAAP//AwBQSwECLQAUAAYACAAAACEAtoM4kv4AAADhAQAAEwAAAAAAAAAAAAAAAAAAAAAA&#13;&#10;W0NvbnRlbnRfVHlwZXNdLnhtbFBLAQItABQABgAIAAAAIQA4/SH/1gAAAJQBAAALAAAAAAAAAAAA&#13;&#10;AAAAAC8BAABfcmVscy8ucmVsc1BLAQItABQABgAIAAAAIQDUOs19+gEAAFgEAAAOAAAAAAAAAAAA&#13;&#10;AAAAAC4CAABkcnMvZTJvRG9jLnhtbFBLAQItABQABgAIAAAAIQBSLOS94gAAABABAAAPAAAAAAAA&#13;&#10;AAAAAAAAAFQEAABkcnMvZG93bnJldi54bWxQSwUGAAAAAAQABADzAAAAYwUAAAAA&#13;&#10;" fillcolor="#94c600 [3204]" strokecolor="black [3213]" strokeweight="1.75pt">
                <v:textbox>
                  <w:txbxContent>
                    <w:p w14:paraId="38BA1E51" w14:textId="77777777" w:rsidR="00192307" w:rsidRDefault="00192307" w:rsidP="009E693B">
                      <w:pPr>
                        <w:jc w:val="center"/>
                      </w:pPr>
                      <w:r>
                        <w:rPr>
                          <w:color w:val="000000" w:themeColor="text1"/>
                          <w:sz w:val="36"/>
                          <w:szCs w:val="36"/>
                        </w:rPr>
                        <w:t>3</w:t>
                      </w:r>
                    </w:p>
                  </w:txbxContent>
                </v:textbox>
                <w10:wrap type="through"/>
              </v:oval>
            </w:pict>
          </mc:Fallback>
        </mc:AlternateContent>
      </w:r>
      <w:r>
        <w:rPr>
          <w:noProof/>
          <w:lang w:eastAsia="fr-FR"/>
        </w:rPr>
        <mc:AlternateContent>
          <mc:Choice Requires="wps">
            <w:drawing>
              <wp:anchor distT="0" distB="0" distL="114300" distR="114300" simplePos="0" relativeHeight="253776896" behindDoc="0" locked="0" layoutInCell="1" allowOverlap="1" wp14:anchorId="5B6DCD17" wp14:editId="1E61DB13">
                <wp:simplePos x="0" y="0"/>
                <wp:positionH relativeFrom="column">
                  <wp:posOffset>2238375</wp:posOffset>
                </wp:positionH>
                <wp:positionV relativeFrom="paragraph">
                  <wp:posOffset>1069975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275" name="Ellipse 1275"/>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B73CB38"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B6DCD17" id="Ellipse 1275" o:spid="_x0000_s1249" style="position:absolute;left:0;text-align:left;margin-left:176.25pt;margin-top:84.25pt;width:54pt;height:54pt;z-index:2537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pZR+wEAAFgEAAAOAAAAZHJzL2Uyb0RvYy54bWysVMFu2zAMvQ/YPwi6L048tCuCOMXQrrsM&#13;&#10;W7F2H6DIVCxAEjVJiZ2/HyU7TrH1smEXWZT4HvlIypvbwRp2hBA1uoavFkvOwElstds3/Mfzw7sb&#13;&#10;zmISrhUGHTT8BJHfbt++2fR+DTV2aFoIjEhcXPe+4V1Kfl1VUXZgRVygB0eXCoMVicywr9ogemK3&#13;&#10;pqqXy+uqx9D6gBJipNP78ZJvC79SINM3pSIkZhpOuaWyhrLu8lptN2K9D8J3Wk5piH/IwgrtKOhM&#13;&#10;dS+SYIeg/6CyWgaMqNJCoq1QKS2haCA1q+Vvap464aFooeJEP5cp/j9a+fX4GJhuqXf1hyvOnLDU&#13;&#10;pU/GaB+BlTMqUe/jmjyf/GOYrEjbrHdQweYvKWFDKetpLisMiUk6vL65ullS8SVdTXtiqS5gH2L6&#13;&#10;DGhZ3jQcxuilnuL4JabR++yVwxmX14hGtw/amGLkkYE7E9hRULPTsMrNpSgvvMjKyCrrGRWUXToZ&#13;&#10;GFm/g6JiUM7vS/QyhhdOk86cxpFnhiiKPoNWr4GElOBm4OSfoVDG82/AM6JERpdmsNUOw2vRLymr&#13;&#10;0f+sftSc5adhN5QJqOs6lyyf7bA90Vz09DAaHn8eRADOhJMd0tuRKZyNu1TeUs7H4cdDQqVLty4c&#13;&#10;Uzwa39KM6anl9/HSLl6XH8L2FwAAAP//AwBQSwMEFAAGAAgAAAAhAIGy77HiAAAAEAEAAA8AAABk&#13;&#10;cnMvZG93bnJldi54bWxMT8tOwzAQvCPxD9YicaMOgZg2jVNVII49UBBSbm6yeajxOo2dNvw9y4le&#13;&#10;VrOa2dmZbDPbXpxx9J0jDY+LCARS6aqOGg1fn+8PSxA+GKpM7wg1/KCHTX57k5m0chf6wPM+NIJN&#13;&#10;yKdGQxvCkErpyxat8Qs3IDFXu9GawOvYyGo0Fza3vYyjSElrOuIPrRnwtcXyuJ+shm2hdoGG0276&#13;&#10;Ph3rEusCV6tC6/u7+W3NY7sGEXAO/xfw14HzQ87BDm6iyotew1MSJyxlQi0ZsOJZRQwOGuIXlYDM&#13;&#10;M3ldJP8FAAD//wMAUEsBAi0AFAAGAAgAAAAhALaDOJL+AAAA4QEAABMAAAAAAAAAAAAAAAAAAAAA&#13;&#10;AFtDb250ZW50X1R5cGVzXS54bWxQSwECLQAUAAYACAAAACEAOP0h/9YAAACUAQAACwAAAAAAAAAA&#13;&#10;AAAAAAAvAQAAX3JlbHMvLnJlbHNQSwECLQAUAAYACAAAACEAqMKWUfsBAABYBAAADgAAAAAAAAAA&#13;&#10;AAAAAAAuAgAAZHJzL2Uyb0RvYy54bWxQSwECLQAUAAYACAAAACEAgbLvseIAAAAQAQAADwAAAAAA&#13;&#10;AAAAAAAAAABVBAAAZHJzL2Rvd25yZXYueG1sUEsFBgAAAAAEAAQA8wAAAGQFAAAAAA==&#13;&#10;" fillcolor="#94c600 [3204]" strokecolor="black [3213]" strokeweight="1.75pt">
                <v:textbox>
                  <w:txbxContent>
                    <w:p w14:paraId="7B73CB38" w14:textId="77777777" w:rsidR="00192307" w:rsidRDefault="00192307" w:rsidP="009E693B">
                      <w:pPr>
                        <w:jc w:val="center"/>
                      </w:pPr>
                      <w:r>
                        <w:rPr>
                          <w:color w:val="000000" w:themeColor="text1"/>
                          <w:sz w:val="36"/>
                          <w:szCs w:val="36"/>
                        </w:rPr>
                        <w:t>2</w:t>
                      </w:r>
                    </w:p>
                  </w:txbxContent>
                </v:textbox>
                <w10:wrap type="through"/>
              </v:oval>
            </w:pict>
          </mc:Fallback>
        </mc:AlternateContent>
      </w:r>
      <w:r>
        <w:rPr>
          <w:noProof/>
          <w:lang w:eastAsia="fr-FR"/>
        </w:rPr>
        <mc:AlternateContent>
          <mc:Choice Requires="wps">
            <w:drawing>
              <wp:anchor distT="0" distB="0" distL="114300" distR="114300" simplePos="0" relativeHeight="253773824" behindDoc="0" locked="0" layoutInCell="1" allowOverlap="1" wp14:anchorId="2B1E3B13" wp14:editId="41CD1335">
                <wp:simplePos x="0" y="0"/>
                <wp:positionH relativeFrom="column">
                  <wp:posOffset>2769235</wp:posOffset>
                </wp:positionH>
                <wp:positionV relativeFrom="paragraph">
                  <wp:posOffset>1291590</wp:posOffset>
                </wp:positionV>
                <wp:extent cx="2666365" cy="914400"/>
                <wp:effectExtent l="0" t="0" r="26035" b="25400"/>
                <wp:wrapThrough wrapText="bothSides">
                  <wp:wrapPolygon edited="0">
                    <wp:start x="206" y="0"/>
                    <wp:lineTo x="0" y="1800"/>
                    <wp:lineTo x="0" y="20400"/>
                    <wp:lineTo x="206" y="21600"/>
                    <wp:lineTo x="21399" y="21600"/>
                    <wp:lineTo x="21605" y="20400"/>
                    <wp:lineTo x="21605" y="1800"/>
                    <wp:lineTo x="21399" y="0"/>
                    <wp:lineTo x="206" y="0"/>
                  </wp:wrapPolygon>
                </wp:wrapThrough>
                <wp:docPr id="1276" name="Rectangle à coins arrondis 1276"/>
                <wp:cNvGraphicFramePr/>
                <a:graphic xmlns:a="http://schemas.openxmlformats.org/drawingml/2006/main">
                  <a:graphicData uri="http://schemas.microsoft.com/office/word/2010/wordprocessingShape">
                    <wps:wsp>
                      <wps:cNvSpPr/>
                      <wps:spPr>
                        <a:xfrm>
                          <a:off x="0" y="0"/>
                          <a:ext cx="2666365" cy="914400"/>
                        </a:xfrm>
                        <a:prstGeom prst="roundRect">
                          <a:avLst/>
                        </a:prstGeom>
                        <a:ln w="28575">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7D749005" w14:textId="77777777" w:rsidR="00192307" w:rsidRPr="00384D8C" w:rsidRDefault="00192307" w:rsidP="009E693B">
                            <w:pPr>
                              <w:jc w:val="center"/>
                              <w:rPr>
                                <w:lang w:val="fr-CA"/>
                              </w:rPr>
                            </w:pPr>
                            <w:r>
                              <w:rPr>
                                <w:lang w:val="fr-CA"/>
                              </w:rPr>
                              <w:t xml:space="preserve">Appliquer ce taux au revenu brut actuel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B1E3B13" id="Rectangle à coins arrondis 1276" o:spid="_x0000_s1250" style="position:absolute;left:0;text-align:left;margin-left:218.05pt;margin-top:101.7pt;width:209.95pt;height:1in;z-index:25377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eKRswIAALQFAAAOAAAAZHJzL2Uyb0RvYy54bWysVF9r2zAQfx/sOwi9r07cJO1CnRJaOgal&#13;&#10;LW1HnxVZigWyTpOU2Nmn2XfZF+tJjp3QlQ3G/CBLurvf6X735+KyrTXZCucVmIKOT0aUCMOhVGZd&#13;&#10;0G/PN5/OKfGBmZJpMKKgO+Hp5eLjh4vGzkUOFehSOIIgxs8bW9AqBDvPMs8rUTN/AlYYFEpwNQt4&#13;&#10;dOusdKxB9Fpn+Wg0yxpwpXXAhfd4e90J6SLhSyl4uJfSi0B0QfFtIa0urau4ZosLNl87ZivF989g&#13;&#10;//CKmimDTgeoaxYY2Tj1G1StuAMPMpxwqDOQUnGRYsBoxqM30TxVzIoUC5Lj7UCT/3+w/G774Igq&#13;&#10;MXf52YwSw2rM0iPyxsxaC/LrJ+GgjCfMOTCl8iTpIW2N9XO0frIPbn/yuI0ctNLV8Y/RkTZRvRuo&#13;&#10;Fm0gHC/z2Wx2OptSwlH2eTyZjFIusoO1dT58EVCTuCmog40p47sSzWx76wO6Rf1eL3rUhjSIfT49&#13;&#10;myY1D1qVN0rrKEw1Ja60I1uG1RDaccw+Ihxp4UkbvIzBdeGkXdhp0eE/ColsxQA6B7FOD5iMc2HC&#13;&#10;pBNVrBSdq+kIv95Zb5Fca4OAEVniIwfs8Z+wuzfv9aOpSGU+GI/+bjxYJM9gwmBcKwPuPQAderZk&#13;&#10;p9+T1FETWQrtqk2VlOenMdh4t4Jyh/XloGs8b/mNwnTeMh8emMNOw57E6RHucZEaMHmw31FSgfvx&#13;&#10;3n3UxwZAKSUNdm5B/fcNc4IS/dVga6RqwlZPh8n0LEcf7liyOpaYTX0FWA5jnFOWp23UD7rfSgf1&#13;&#10;Cw6ZZfSKImY4+i4oD64/XIVuouCY4mK5TGrY3paFW/NkeQSPTMdKfW5fmLP7mg7YDXfQdzmbv6nq&#13;&#10;TjdaGlhuAkiVSv7A6z4HOBpSMe3HWJw9x+ekdRi2i1cAAAD//wMAUEsDBBQABgAIAAAAIQBHxCue&#13;&#10;6AAAABABAAAPAAAAZHJzL2Rvd25yZXYueG1sTI9LT8MwEITvSPwHa5G4UafNo1Uap+IhJOgF0lZC&#13;&#10;3NzYxGnjdRS7bfj3LCe4rLTamdn5itVoO3bWg28dCphOImAaa6dabATsts93C2A+SFSyc6gFfGsP&#13;&#10;q/L6qpC5ches9HkTGkYh6HMpwITQ55z72mgr/cT1Gun25QYrA61Dw9UgLxRuOz6Looxb2SJ9MLLX&#13;&#10;j0bXx83JCvh4qA6hMgf1/rLrTXp8S9efr70Qtzfj05LG/RJY0GP4c8AvA/WHkort3QmVZ52AJM6m&#13;&#10;JBUwi+IEGCkWaUaIewFxMk+AlwX/D1L+AAAA//8DAFBLAQItABQABgAIAAAAIQC2gziS/gAAAOEB&#13;&#10;AAATAAAAAAAAAAAAAAAAAAAAAABbQ29udGVudF9UeXBlc10ueG1sUEsBAi0AFAAGAAgAAAAhADj9&#13;&#10;If/WAAAAlAEAAAsAAAAAAAAAAAAAAAAALwEAAF9yZWxzLy5yZWxzUEsBAi0AFAAGAAgAAAAhAOyJ&#13;&#10;4pGzAgAAtAUAAA4AAAAAAAAAAAAAAAAALgIAAGRycy9lMm9Eb2MueG1sUEsBAi0AFAAGAAgAAAAh&#13;&#10;AEfEK57oAAAAEAEAAA8AAAAAAAAAAAAAAAAADQUAAGRycy9kb3ducmV2LnhtbFBLBQYAAAAABAAE&#13;&#10;APMAAAAiBgAAAAA=&#13;&#10;" fillcolor="#909465 [3207]" strokecolor="black [3213]" strokeweight="2.25pt">
                <v:textbox>
                  <w:txbxContent>
                    <w:p w14:paraId="7D749005" w14:textId="77777777" w:rsidR="00192307" w:rsidRPr="00384D8C" w:rsidRDefault="00192307" w:rsidP="009E693B">
                      <w:pPr>
                        <w:jc w:val="center"/>
                        <w:rPr>
                          <w:lang w:val="fr-CA"/>
                        </w:rPr>
                      </w:pPr>
                      <w:r>
                        <w:rPr>
                          <w:lang w:val="fr-CA"/>
                        </w:rPr>
                        <w:t xml:space="preserve">Appliquer ce taux au revenu brut actuel </w:t>
                      </w:r>
                    </w:p>
                  </w:txbxContent>
                </v:textbox>
                <w10:wrap type="through"/>
              </v:roundrect>
            </w:pict>
          </mc:Fallback>
        </mc:AlternateContent>
      </w:r>
      <w:r>
        <w:br w:type="page"/>
      </w:r>
    </w:p>
    <w:bookmarkStart w:id="130" w:name="_Toc485376859"/>
    <w:bookmarkStart w:id="131" w:name="_Toc14273519"/>
    <w:p w14:paraId="1C11634F" w14:textId="4DFFA064" w:rsidR="009E693B" w:rsidRDefault="00FC049B" w:rsidP="00E30DE4">
      <w:pPr>
        <w:pStyle w:val="Titre3"/>
        <w:numPr>
          <w:ilvl w:val="0"/>
          <w:numId w:val="113"/>
        </w:numPr>
      </w:pPr>
      <w:r>
        <w:rPr>
          <w:noProof/>
          <w:lang w:eastAsia="fr-FR"/>
        </w:rPr>
        <w:lastRenderedPageBreak/>
        <mc:AlternateContent>
          <mc:Choice Requires="wps">
            <w:drawing>
              <wp:anchor distT="0" distB="0" distL="114300" distR="114300" simplePos="0" relativeHeight="253753344" behindDoc="1" locked="0" layoutInCell="1" allowOverlap="1" wp14:anchorId="7366A0C8" wp14:editId="1A9E8150">
                <wp:simplePos x="0" y="0"/>
                <wp:positionH relativeFrom="column">
                  <wp:posOffset>7707630</wp:posOffset>
                </wp:positionH>
                <wp:positionV relativeFrom="paragraph">
                  <wp:posOffset>-133985</wp:posOffset>
                </wp:positionV>
                <wp:extent cx="1145540" cy="1145540"/>
                <wp:effectExtent l="12700" t="12700" r="10160" b="10160"/>
                <wp:wrapSquare wrapText="bothSides"/>
                <wp:docPr id="1277" name="Ellipse 1277"/>
                <wp:cNvGraphicFramePr/>
                <a:graphic xmlns:a="http://schemas.openxmlformats.org/drawingml/2006/main">
                  <a:graphicData uri="http://schemas.microsoft.com/office/word/2010/wordprocessingShape">
                    <wps:wsp>
                      <wps:cNvSpPr/>
                      <wps:spPr>
                        <a:xfrm>
                          <a:off x="0" y="0"/>
                          <a:ext cx="1145540" cy="1145540"/>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7567A3E8" w14:textId="77777777" w:rsidR="00192307" w:rsidRDefault="00192307" w:rsidP="009E693B">
                            <w:pPr>
                              <w:jc w:val="center"/>
                              <w:rPr>
                                <w:sz w:val="18"/>
                                <w:szCs w:val="18"/>
                                <w:lang w:val="fr-CA"/>
                              </w:rPr>
                            </w:pPr>
                          </w:p>
                          <w:p w14:paraId="2407F498" w14:textId="77777777" w:rsidR="00192307" w:rsidRPr="00F12052" w:rsidRDefault="00192307" w:rsidP="009E693B">
                            <w:pPr>
                              <w:jc w:val="center"/>
                              <w:rPr>
                                <w:sz w:val="13"/>
                                <w:szCs w:val="13"/>
                                <w:lang w:val="fr-CA"/>
                              </w:rPr>
                            </w:pPr>
                            <w:r w:rsidRPr="00F12052">
                              <w:rPr>
                                <w:sz w:val="13"/>
                                <w:szCs w:val="13"/>
                                <w:lang w:val="fr-CA"/>
                              </w:rPr>
                              <w:t xml:space="preserve">Calculer le Déficit annuel </w:t>
                            </w:r>
                            <w:r w:rsidRPr="00F12052">
                              <w:rPr>
                                <w:sz w:val="13"/>
                                <w:szCs w:val="13"/>
                                <w:u w:val="single"/>
                                <w:lang w:val="fr-CA"/>
                              </w:rPr>
                              <w:t xml:space="preserve">à la retraite </w:t>
                            </w:r>
                            <w:r w:rsidRPr="00F12052">
                              <w:rPr>
                                <w:sz w:val="13"/>
                                <w:szCs w:val="13"/>
                                <w:lang w:val="fr-CA"/>
                              </w:rPr>
                              <w:t>à combler</w:t>
                            </w:r>
                          </w:p>
                          <w:p w14:paraId="603F21B1" w14:textId="77777777" w:rsidR="00192307" w:rsidRPr="00F12052" w:rsidRDefault="00192307" w:rsidP="009E693B">
                            <w:pPr>
                              <w:jc w:val="center"/>
                              <w:rPr>
                                <w:sz w:val="13"/>
                                <w:szCs w:val="13"/>
                                <w:lang w:val="fr-CA"/>
                              </w:rPr>
                            </w:pPr>
                            <w:r w:rsidRPr="00F12052">
                              <w:rPr>
                                <w:sz w:val="13"/>
                                <w:szCs w:val="13"/>
                                <w:lang w:val="fr-CA"/>
                              </w:rPr>
                              <w:t xml:space="preserve"> (2 – 1)</w:t>
                            </w:r>
                          </w:p>
                          <w:p w14:paraId="70FC5F29" w14:textId="77777777" w:rsidR="00192307" w:rsidRPr="000D70A0" w:rsidRDefault="00192307" w:rsidP="009E693B">
                            <w:pPr>
                              <w:jc w:val="center"/>
                              <w:rPr>
                                <w:sz w:val="15"/>
                                <w:szCs w:val="15"/>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66A0C8" id="Ellipse 1277" o:spid="_x0000_s1251" style="position:absolute;left:0;text-align:left;margin-left:606.9pt;margin-top:-10.55pt;width:90.2pt;height:90.2pt;z-index:-2495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cR2EqgIAANMFAAAOAAAAZHJzL2Uyb0RvYy54bWysVG1v2yAQ/j5p/wHxfXXsxksXxamidJkm&#13;&#10;VW3VdupngiFGwsCAxM5+/Q78kr5pk6b5A+a4u+e4h7tbXLa1RAdmndCqwOnZBCOmqC6F2hX4x+Pm&#13;&#10;0wVGzhNVEqkVK/CROXy5/Phh0Zg5y3SlZcksAhDl5o0pcOW9mSeJoxWriTvThilQcm1r4kG0u6S0&#13;&#10;pAH0WibZZPI5abQtjdWUOQenV50SLyM+54z6W84d80gWGO7m42rjug1rslyQ+c4SUwnaX4P8wy1q&#13;&#10;IhQEHaGuiCdob8UbqFpQq53m/ozqOtGcC8piDpBNOnmVzUNFDIu5ADnOjDS5/wdLbw53FokS3i6b&#13;&#10;zTBSpIZX+iqlMI6heAYUNcbNwfLB3NlecrAN+bbc1uEPmaA20nocaWWtRxQO03Sa51Ngn4JuEAAn&#13;&#10;Obkb6/w3pmsUNgVmXfzIKDlcO99ZD1YhoNNSlBshZRTsbruWFh0IPPNsOss35+FlIcALM6lQU+Ds&#13;&#10;Ip/lEfqFMpYcG1F8m76FAECpADfw0TEQd/4oWbiGVPeMA5mQc9YFCGV8wiSUMuXPO1VFStZdOJ/A&#13;&#10;NwQbPOLtI2BA5pDoiJ3+CbtLu7cPrix2weg8+bvz6BEja+VH51oobd8DkH5gi3f2A0kdNYEl327b&#13;&#10;WGhZNg3JhrOtLo9QflZ3fekM3QgogGvi/B2x0IhQNDBc/C0sXGp4PN3vMKq0/fXeebCH/gAtRg00&#13;&#10;doHdzz2xDCP5XUHnfEmnoRZ9FKb5LAPBPtdsn2vUvl5rKKoUxpihcRvsvRy23Or6CWbQKkQFFVEU&#13;&#10;YheYejsIa98NHJhilK1W0Qy63xB/rR4MDeCB6VDdj+0TsabvAg8NdKOHIUDmrzqhsw2eSq/2XnMR&#13;&#10;2+TEa/8GMDliMfVTLoym53K0Os3i5W8AAAD//wMAUEsDBBQABgAIAAAAIQArXnzs5wAAABIBAAAP&#13;&#10;AAAAZHJzL2Rvd25yZXYueG1sTI9bT8MwDIXfkfgPkZF429ILTFvXdOIiJMRAYh0Sr1lj2orGqZps&#13;&#10;6/79vCd4sXxk+/h8+Wq0nTjg4FtHCuJpBAKpcqalWsHX9mUyB+GDJqM7R6jghB5WxfVVrjPjjrTB&#13;&#10;QxlqwSbkM62gCaHPpPRVg1b7qeuRePbjBqsDy6GWZtBHNredTKJoJq1uiT80usenBqvfcm8VvG1P&#13;&#10;42vbvD/263T96Wc+fHyXRqnbm/F5yeVhCSLgGP4u4MLA+aHgYDu3J+NFxzqJUwYICiZJHIO4rKSL&#13;&#10;uwTEjrv7RQqyyOV/lOIMAAD//wMAUEsBAi0AFAAGAAgAAAAhALaDOJL+AAAA4QEAABMAAAAAAAAA&#13;&#10;AAAAAAAAAAAAAFtDb250ZW50X1R5cGVzXS54bWxQSwECLQAUAAYACAAAACEAOP0h/9YAAACUAQAA&#13;&#10;CwAAAAAAAAAAAAAAAAAvAQAAX3JlbHMvLnJlbHNQSwECLQAUAAYACAAAACEAcnEdhKoCAADTBQAA&#13;&#10;DgAAAAAAAAAAAAAAAAAuAgAAZHJzL2Uyb0RvYy54bWxQSwECLQAUAAYACAAAACEAK1587OcAAAAS&#13;&#10;AQAADwAAAAAAAAAAAAAAAAAEBQAAZHJzL2Rvd25yZXYueG1sUEsFBgAAAAAEAAQA8wAAABgGAAAA&#13;&#10;AA==&#13;&#10;" fillcolor="#7475f3" strokecolor="black [3213]" strokeweight="2.25pt">
                <v:textbox>
                  <w:txbxContent>
                    <w:p w14:paraId="7567A3E8" w14:textId="77777777" w:rsidR="00192307" w:rsidRDefault="00192307" w:rsidP="009E693B">
                      <w:pPr>
                        <w:jc w:val="center"/>
                        <w:rPr>
                          <w:sz w:val="18"/>
                          <w:szCs w:val="18"/>
                          <w:lang w:val="fr-CA"/>
                        </w:rPr>
                      </w:pPr>
                    </w:p>
                    <w:p w14:paraId="2407F498" w14:textId="77777777" w:rsidR="00192307" w:rsidRPr="00F12052" w:rsidRDefault="00192307" w:rsidP="009E693B">
                      <w:pPr>
                        <w:jc w:val="center"/>
                        <w:rPr>
                          <w:sz w:val="13"/>
                          <w:szCs w:val="13"/>
                          <w:lang w:val="fr-CA"/>
                        </w:rPr>
                      </w:pPr>
                      <w:r w:rsidRPr="00F12052">
                        <w:rPr>
                          <w:sz w:val="13"/>
                          <w:szCs w:val="13"/>
                          <w:lang w:val="fr-CA"/>
                        </w:rPr>
                        <w:t xml:space="preserve">Calculer le Déficit annuel </w:t>
                      </w:r>
                      <w:r w:rsidRPr="00F12052">
                        <w:rPr>
                          <w:sz w:val="13"/>
                          <w:szCs w:val="13"/>
                          <w:u w:val="single"/>
                          <w:lang w:val="fr-CA"/>
                        </w:rPr>
                        <w:t xml:space="preserve">à la retraite </w:t>
                      </w:r>
                      <w:r w:rsidRPr="00F12052">
                        <w:rPr>
                          <w:sz w:val="13"/>
                          <w:szCs w:val="13"/>
                          <w:lang w:val="fr-CA"/>
                        </w:rPr>
                        <w:t>à combler</w:t>
                      </w:r>
                    </w:p>
                    <w:p w14:paraId="603F21B1" w14:textId="77777777" w:rsidR="00192307" w:rsidRPr="00F12052" w:rsidRDefault="00192307" w:rsidP="009E693B">
                      <w:pPr>
                        <w:jc w:val="center"/>
                        <w:rPr>
                          <w:sz w:val="13"/>
                          <w:szCs w:val="13"/>
                          <w:lang w:val="fr-CA"/>
                        </w:rPr>
                      </w:pPr>
                      <w:r w:rsidRPr="00F12052">
                        <w:rPr>
                          <w:sz w:val="13"/>
                          <w:szCs w:val="13"/>
                          <w:lang w:val="fr-CA"/>
                        </w:rPr>
                        <w:t xml:space="preserve"> (2 – 1)</w:t>
                      </w:r>
                    </w:p>
                    <w:p w14:paraId="70FC5F29" w14:textId="77777777" w:rsidR="00192307" w:rsidRPr="000D70A0" w:rsidRDefault="00192307" w:rsidP="009E693B">
                      <w:pPr>
                        <w:jc w:val="center"/>
                        <w:rPr>
                          <w:sz w:val="15"/>
                          <w:szCs w:val="15"/>
                          <w:lang w:val="fr-CA"/>
                        </w:rPr>
                      </w:pPr>
                    </w:p>
                  </w:txbxContent>
                </v:textbox>
                <w10:wrap type="square"/>
              </v:oval>
            </w:pict>
          </mc:Fallback>
        </mc:AlternateContent>
      </w:r>
      <w:r>
        <w:rPr>
          <w:noProof/>
          <w:lang w:eastAsia="fr-FR"/>
        </w:rPr>
        <mc:AlternateContent>
          <mc:Choice Requires="wps">
            <w:drawing>
              <wp:anchor distT="0" distB="0" distL="114300" distR="114300" simplePos="0" relativeHeight="253782016" behindDoc="0" locked="0" layoutInCell="1" allowOverlap="1" wp14:anchorId="19508D0D" wp14:editId="2B594450">
                <wp:simplePos x="0" y="0"/>
                <wp:positionH relativeFrom="column">
                  <wp:posOffset>6709673</wp:posOffset>
                </wp:positionH>
                <wp:positionV relativeFrom="paragraph">
                  <wp:posOffset>-134401</wp:posOffset>
                </wp:positionV>
                <wp:extent cx="1044575" cy="549910"/>
                <wp:effectExtent l="50800" t="50800" r="0" b="46990"/>
                <wp:wrapSquare wrapText="bothSides"/>
                <wp:docPr id="1278" name="Flèche vers la droite 1278"/>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066D43"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019A82A7"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08D0D" id="Flèche vers la droite 1278" o:spid="_x0000_s1252" type="#_x0000_t13" style="position:absolute;left:0;text-align:left;margin-left:528.3pt;margin-top:-10.6pt;width:82.25pt;height:43.3pt;z-index:2537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MwI+QIAAGgGAAAOAAAAZHJzL2Uyb0RvYy54bWysVdtqGzEQfS/0H4TeG683dpOYrIOJcSmE&#13;&#10;xCQpeZa1Wq9AK6kj2bvuF/U/+mMdaS/ODQKlfpAlzUUzZ87MXl41lSJ7AU4andHxSUKJ0NzkUm8z&#13;&#10;+uNx9eWcEueZzpkyWmT0IBy9mn/+dFnbmUhNaVQugKAT7Wa1zWjpvZ2NRo6XomLuxFihUVgYqJjH&#13;&#10;I2xHObAavVdqlCbJ11FtILdguHAOb5etkM6j/6IQ3N8VhROeqIxibD6uENdNWEfzSzbbArOl5F0Y&#13;&#10;7B+iqJjU+Ojgask8IzuQb1xVkoNxpvAn3FQjUxSSi5gDZjNOXmXzUDIrYi4IjrMDTO7/ueW3+zUQ&#13;&#10;mWPt0jOslWYVVmml/vzGCsTCEsVIDkZ6QaIKIlZbN0PDB7uG7uRwG9JvCqjCPyZGmojyYUBZNJ5w&#13;&#10;vBwnk8n0bEoJR9l0cnExjmUYHa0tOP9NmIqETUZBbku/ADB1hJjtb5zHd9GgVwxPOqNkvpJKxQNs&#13;&#10;N9cKyJ6FuierdLkMpUaTF2pKkzqj6XkI562PwEExePHN+K0LdKh0sBSRa21g+AgXWpzmQcARUGBd&#13;&#10;JgZ8aTq2rcBo3/JPhQTv5ZZgphn1JQix9pTkEonqVYwMDFKYtfTFTorQgthj8MkkCb8utt5Vm+sx&#13;&#10;DGdP8wBAKF1brLjzByVClErfiwJpEMrTIvEyecbRle8BiNrBrEC4B8PTjw07/SNgg3H6sXELMVrE&#13;&#10;lxG8wbiS2sB7DtQQctHq9wi0eQcIfLNpIv/TdBowDHcbkx+wKxDziLOzfCWRiTfM+TUDnA84SXDm&#13;&#10;+TtcCmWQQqbbUVIa+PXefdDHtkUpJTXOm4y6nzsGghL1XWNDX4wnkzCg4gH7I8UDPJdsnkv0rro2&#13;&#10;SO0xTlfL4zboe9VvCzDVE47GRXgVRUxzfDujm3577dspiKOVi8UiKuFIsszf6AfLex6EDntsnhjY&#13;&#10;jsIe2/jW9JOJzV51Y6sbKqTNYudNIWOrHlHtKoDjLFK0a4YwL5+fo9bxAzH/CwAA//8DAFBLAwQU&#13;&#10;AAYACAAAACEAPp3UM+MAAAARAQAADwAAAGRycy9kb3ducmV2LnhtbExPS0vDQBC+C/6HZQQv0m4S&#13;&#10;20XSbEpRevFmK4i3aXZNQvcRdzdt9Nc7PdnLwMd8z2o9WcNOOsTeOwn5PAOmXeNV71oJ7/vt7AlY&#13;&#10;TOgUGu+0hB8dYV3f3lRYKn92b/q0Sy0jExdLlNClNJScx6bTFuPcD9rR78sHi4lgaLkKeCZza3iR&#13;&#10;ZYJb7B0ldDjo5043x91oJYTPzff+4zE9/PptP9rXBhfmKKS8v5teVnQ2K2BJT+lfAZcN1B9qKnbw&#13;&#10;o1ORGcLZUgjiSpgVeQHsQimKPAd2kCCWC+B1xa+X1H8AAAD//wMAUEsBAi0AFAAGAAgAAAAhALaD&#13;&#10;OJL+AAAA4QEAABMAAAAAAAAAAAAAAAAAAAAAAFtDb250ZW50X1R5cGVzXS54bWxQSwECLQAUAAYA&#13;&#10;CAAAACEAOP0h/9YAAACUAQAACwAAAAAAAAAAAAAAAAAvAQAAX3JlbHMvLnJlbHNQSwECLQAUAAYA&#13;&#10;CAAAACEAyxzMCPkCAABoBgAADgAAAAAAAAAAAAAAAAAuAgAAZHJzL2Uyb0RvYy54bWxQSwECLQAU&#13;&#10;AAYACAAAACEAPp3UM+MAAAARAQAADwAAAAAAAAAAAAAAAABTBQAAZHJzL2Rvd25yZXYueG1sUEsF&#13;&#10;BgAAAAAEAAQA8wAAAGMGAAAAAA==&#13;&#10;" adj="15914" fillcolor="#00f2dd" strokecolor="black [3213]" strokeweight="2.25pt">
                <v:textbox>
                  <w:txbxContent>
                    <w:p w14:paraId="30066D43"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019A82A7" w14:textId="77777777" w:rsidR="00192307" w:rsidRDefault="00192307" w:rsidP="009E693B"/>
                  </w:txbxContent>
                </v:textbox>
                <w10:wrap type="square"/>
              </v:shape>
            </w:pict>
          </mc:Fallback>
        </mc:AlternateContent>
      </w:r>
      <w:r w:rsidR="009E693B">
        <w:t>Calculer le déficit annuel à la retraite</w:t>
      </w:r>
      <w:bookmarkEnd w:id="130"/>
      <w:bookmarkEnd w:id="131"/>
    </w:p>
    <w:p w14:paraId="621BA032" w14:textId="77777777" w:rsidR="009E693B" w:rsidRDefault="009E693B" w:rsidP="009E693B"/>
    <w:p w14:paraId="58DD777A" w14:textId="77777777" w:rsidR="009E693B" w:rsidRDefault="009E693B" w:rsidP="009E693B">
      <w:r>
        <w:t xml:space="preserve">À l’étape 3, nous identifions l’ampleur du déficit qui s’opérera dès l’an 1 de la retraite. Ce calcul met en opposition, au moment de la retraite, le train de vie (les déboursés) calculé à l’étape 1 et les revenus automatisés prévus (les recettes) tels que calculés à l’étape 2. Ce déficit sera </w:t>
      </w:r>
      <w:r w:rsidRPr="00284859">
        <w:rPr>
          <w:color w:val="FF6700" w:themeColor="accent3"/>
        </w:rPr>
        <w:t>RÉCURRENT</w:t>
      </w:r>
      <w:r>
        <w:t xml:space="preserve"> et se reproduira, chaque année de la retraite, et ce jusqu’au décès. C’est donc un déficit annuel qui peut durer 20, 25 voir plus de 30 années. C’est l’ensemble de ces déficits qui devra être comblé par l’accumulation d’un capital (de placements). Le capital accumulé pourra alors générer une rente annuelle qui épongera le déficit. La détermination de ce capital, et par voie communicante, de l’épargne qui le formera constitue l’objectif principal des calculs de la méthode courte.</w:t>
      </w:r>
    </w:p>
    <w:p w14:paraId="433D70F1" w14:textId="77777777" w:rsidR="009E693B" w:rsidRDefault="009E693B" w:rsidP="009E693B"/>
    <w:p w14:paraId="27229D6D" w14:textId="5BA6343E" w:rsidR="009E693B" w:rsidRDefault="009E693B" w:rsidP="009E693B">
      <w:r>
        <w:t>Un dernier petit point à observer réside sur l’effet de l’inflation sur le déficit à la retraite. Comme celui-ci est calculé pour l’année 1 de la retraite, il est normal que celui</w:t>
      </w:r>
      <w:r w:rsidR="00F95C73">
        <w:t>-ci</w:t>
      </w:r>
      <w:r>
        <w:t xml:space="preserve"> augmentera sous l’effet de l’inflation. Par exemple, si la première année de la retraite (disons à 65 ans) se solde par un déficit d’un montant de </w:t>
      </w:r>
      <w:r w:rsidRPr="00284859">
        <w:rPr>
          <w:color w:val="FF6700" w:themeColor="accent3"/>
        </w:rPr>
        <w:t xml:space="preserve">18 </w:t>
      </w:r>
      <w:r w:rsidRPr="00F95C73">
        <w:rPr>
          <w:color w:val="FF6700" w:themeColor="accent3"/>
        </w:rPr>
        <w:t xml:space="preserve">000 $, </w:t>
      </w:r>
      <w:r>
        <w:t xml:space="preserve">celui-ci grimpera à </w:t>
      </w:r>
      <w:r w:rsidRPr="00284859">
        <w:rPr>
          <w:color w:val="FF6700" w:themeColor="accent3"/>
        </w:rPr>
        <w:t xml:space="preserve">24 225 $ </w:t>
      </w:r>
      <w:r>
        <w:t>(hypothèse d’une inflation à 2 %) si nous effectuons les comptes au moment où l’individu sera âgé de 80 ans. Notre modèle financier de calcul devra en tenir compte, et surprise, la méthode courte prendra en charge cette progression inflationniste à l’étape 4 par un mécanisme que nous expliquerons un peu plus tard.</w:t>
      </w:r>
    </w:p>
    <w:p w14:paraId="75FE2A33" w14:textId="77777777" w:rsidR="009E693B" w:rsidRDefault="009E693B" w:rsidP="009E693B"/>
    <w:p w14:paraId="32A5CAEF" w14:textId="32B6BA11" w:rsidR="009E693B" w:rsidRDefault="009E693B" w:rsidP="009E693B">
      <w:r>
        <w:t>Pour ceux qui se demandent s’il est possible de se retrouver à l’étape 3 sans un déficit et ainsi de ne pas avoir à se soucier de prévoir des montants d’épargne supplémentaires, la réponse est oui. Par exemple, dans ces deux cas extrêmes. Le premier, celui où l’individu vit dans la pauvreté et voit la totalité de ses revenus de retraite provenir du filet social. On parle ici d’une personne célibataire qui aurait un train de vie à la retraite en dollar actuel d’environ 1</w:t>
      </w:r>
      <w:r w:rsidR="00F95C73">
        <w:t>9</w:t>
      </w:r>
      <w:r>
        <w:t xml:space="preserve"> 000 $. La deuxième situation, beaucoup plus heureuse, est celle d’un employé qui aurait bénéficié toute sa vie d’un RPAPD. Dans ce cas, il est possible que le train de vie de l’individu à la retraite corresponde à environ 65 % de son train de vie acti</w:t>
      </w:r>
      <w:r w:rsidR="00B06B05">
        <w:t>ve</w:t>
      </w:r>
      <w:r>
        <w:t xml:space="preserve"> et que les rentes du RPAPD correspondent à 70 % (35 années de participation au régime avec des crédits de rente de 2 % par année de participation) du salaire gagné durant la vie active. Mais pour la plupart des gens, il faut prévoir une partie d’épargne personnelle pour combler un déficit à la retraite.    </w:t>
      </w:r>
    </w:p>
    <w:p w14:paraId="1D66F596" w14:textId="77777777" w:rsidR="009E693B" w:rsidRDefault="009E693B" w:rsidP="009E693B">
      <w:r>
        <w:t xml:space="preserve"> </w:t>
      </w:r>
      <w:r>
        <w:br w:type="page"/>
      </w:r>
    </w:p>
    <w:bookmarkStart w:id="132" w:name="_Toc485376860"/>
    <w:bookmarkStart w:id="133" w:name="_Toc14273520"/>
    <w:p w14:paraId="11E84F44" w14:textId="0B36CF39" w:rsidR="009E693B" w:rsidRDefault="00FC049B" w:rsidP="00E30DE4">
      <w:pPr>
        <w:pStyle w:val="Titre3"/>
        <w:numPr>
          <w:ilvl w:val="0"/>
          <w:numId w:val="114"/>
        </w:numPr>
      </w:pPr>
      <w:r>
        <w:rPr>
          <w:noProof/>
          <w:lang w:eastAsia="fr-FR"/>
        </w:rPr>
        <w:lastRenderedPageBreak/>
        <mc:AlternateContent>
          <mc:Choice Requires="wps">
            <w:drawing>
              <wp:anchor distT="0" distB="0" distL="114300" distR="114300" simplePos="0" relativeHeight="253789184" behindDoc="0" locked="0" layoutInCell="1" allowOverlap="1" wp14:anchorId="2AF76FF2" wp14:editId="24F56829">
                <wp:simplePos x="0" y="0"/>
                <wp:positionH relativeFrom="column">
                  <wp:posOffset>6709410</wp:posOffset>
                </wp:positionH>
                <wp:positionV relativeFrom="paragraph">
                  <wp:posOffset>102870</wp:posOffset>
                </wp:positionV>
                <wp:extent cx="1044575" cy="549910"/>
                <wp:effectExtent l="50800" t="50800" r="0" b="46990"/>
                <wp:wrapSquare wrapText="bothSides"/>
                <wp:docPr id="1279" name="Flèche vers la droite 1279"/>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3F1FE02"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55AA87CD"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76FF2" id="Flèche vers la droite 1279" o:spid="_x0000_s1253" type="#_x0000_t13" style="position:absolute;left:0;text-align:left;margin-left:528.3pt;margin-top:8.1pt;width:82.25pt;height:43.3pt;z-index:2537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sl34+gIAAGgGAAAOAAAAZHJzL2Uyb0RvYy54bWysVdtqGzEQfS/0H4Tem11vnItN1sHEuBRC&#13;&#10;YpKUPMtarVegldSRbK/7Rf2P/lhH2ovTJBAo9YMsaS6aOXNm9uq6qRXZCXDS6JyOTlJKhOamkHqT&#13;&#10;0+9Pyy+XlDjPdMGU0SKnB+Ho9ezzp6u9nYrMVEYVAgg60W66tzmtvLfTJHG8EjVzJ8YKjcLSQM08&#13;&#10;HmGTFMD26L1WSZam58neQGHBcOEc3i5aIZ1F/2UpuL8vSyc8UTnF2HxcIa7rsCazKzbdALOV5F0Y&#13;&#10;7B+iqJnU+OjgasE8I1uQb1zVkoNxpvQn3NSJKUvJRcwBsxmlr7J5rJgVMRcEx9kBJvf/3PK73QqI&#13;&#10;LLB22cWEEs1qrNJS/f6FFYiFJYqRAoz0gkQVRGxv3RQNH+0KupPDbUi/KaEO/5gYaSLKhwFl0XjC&#13;&#10;8XKUjsdnF2eUcJSdjSeTUSxDcrS24PxXYWoSNjkFuan8HMDsI8Rsd+s8vosGvWJ40hkli6VUKh5g&#13;&#10;s75RQHYs1D1dZotFKDWa/KWmNNnnNLsM4bz1ETgoBi++Gb11gQ6VDpYicq0NDB/hQovTIgg4Agqs&#13;&#10;y8SAr0zHtiUY7Vv+qZDgg9wQzDSnvgIhVp6SQiJRvYqRgUEKs5a+2EkRWhA7DD4dp+HXxda7anM9&#13;&#10;huHsaREACKVrixV3/qBEiFLpB1EiDUJ5WiT+Tp5xdOV7AKJ2MCsR7sHw9GPDTv8I2GCcfWzcQowW&#13;&#10;8WUEbzCupTbwngM1hFy2+j0Cbd4BAt+sm8j/LDsPGIa7tSkO2BWIecTZWb6UyMRb5vyKAc4HnCQ4&#13;&#10;8/w9LqUySCHT7SipDPx87z7oY9uilJI9zpucuh9bBoIS9U1jQ09G43EYUPGA/ZHhAV5K1i8lelvf&#13;&#10;GKT2CKer5XEb9L3qtyWY+hlH4zy8iiKmOb6d03W/vfHtFMTRysV8HpVwJFnmb/Wj5T0PQoc9Nc8M&#13;&#10;bEdhj218Z/rJxKavurHVDRXSZr71ppSxVY+odhXAcRYp2jVDmJcvz1Hr+IGY/QEAAP//AwBQSwME&#13;&#10;FAAGAAgAAAAhAKwQUAXjAAAAEQEAAA8AAABkcnMvZG93bnJldi54bWxMT0FOwzAQvCPxB2uRuCDq&#13;&#10;xIBVpXGqCtQLN1okxM2NTRI1XgfbaQOvZ3Oil9WOZnZ2plxPrmcnG2LnUUG+yIBZrL3psFHwvt/e&#13;&#10;L4HFpNHo3qNV8GMjrKvrq1IXxp/xzZ52qWFkgrHQCtqUhoLzWLfW6bjwg0XivnxwOhEMDTdBn8nc&#13;&#10;9VxkmeROd0gfWj3Y59bWx93oFITPzff+4yHd/fptN7rXWj/2R6nU7c30sqKxWQFLdkr/FzB3oPxQ&#13;&#10;UbCDH9FE1hPOnqQkLW1SAJsVQuQ5sMPMiSXwquSXTao/AAAA//8DAFBLAQItABQABgAIAAAAIQC2&#13;&#10;gziS/gAAAOEBAAATAAAAAAAAAAAAAAAAAAAAAABbQ29udGVudF9UeXBlc10ueG1sUEsBAi0AFAAG&#13;&#10;AAgAAAAhADj9If/WAAAAlAEAAAsAAAAAAAAAAAAAAAAALwEAAF9yZWxzLy5yZWxzUEsBAi0AFAAG&#13;&#10;AAgAAAAhADSyXfj6AgAAaAYAAA4AAAAAAAAAAAAAAAAALgIAAGRycy9lMm9Eb2MueG1sUEsBAi0A&#13;&#10;FAAGAAgAAAAhAKwQUAXjAAAAEQEAAA8AAAAAAAAAAAAAAAAAVAUAAGRycy9kb3ducmV2LnhtbFBL&#13;&#10;BQYAAAAABAAEAPMAAABkBgAAAAA=&#13;&#10;" adj="15914" fillcolor="#00f2dd" strokecolor="black [3213]" strokeweight="2.25pt">
                <v:textbox>
                  <w:txbxContent>
                    <w:p w14:paraId="63F1FE02"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55AA87CD" w14:textId="77777777" w:rsidR="00192307" w:rsidRDefault="00192307" w:rsidP="009E693B"/>
                  </w:txbxContent>
                </v:textbox>
                <w10:wrap type="square"/>
              </v:shape>
            </w:pict>
          </mc:Fallback>
        </mc:AlternateContent>
      </w:r>
      <w:r>
        <w:rPr>
          <w:noProof/>
          <w:lang w:eastAsia="fr-FR"/>
        </w:rPr>
        <mc:AlternateContent>
          <mc:Choice Requires="wps">
            <w:drawing>
              <wp:anchor distT="0" distB="0" distL="114300" distR="114300" simplePos="0" relativeHeight="253754368" behindDoc="1" locked="0" layoutInCell="1" allowOverlap="1" wp14:anchorId="7EED6046" wp14:editId="75A9A443">
                <wp:simplePos x="0" y="0"/>
                <wp:positionH relativeFrom="column">
                  <wp:posOffset>7697470</wp:posOffset>
                </wp:positionH>
                <wp:positionV relativeFrom="paragraph">
                  <wp:posOffset>-12700</wp:posOffset>
                </wp:positionV>
                <wp:extent cx="1257300" cy="1257300"/>
                <wp:effectExtent l="12700" t="12700" r="12700" b="12700"/>
                <wp:wrapSquare wrapText="bothSides"/>
                <wp:docPr id="1280" name="Ellipse 1280"/>
                <wp:cNvGraphicFramePr/>
                <a:graphic xmlns:a="http://schemas.openxmlformats.org/drawingml/2006/main">
                  <a:graphicData uri="http://schemas.microsoft.com/office/word/2010/wordprocessingShape">
                    <wps:wsp>
                      <wps:cNvSpPr/>
                      <wps:spPr>
                        <a:xfrm>
                          <a:off x="0" y="0"/>
                          <a:ext cx="1257300" cy="1257300"/>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54F6A2E9" w14:textId="77777777" w:rsidR="00192307" w:rsidRDefault="00192307" w:rsidP="009E693B">
                            <w:pPr>
                              <w:jc w:val="center"/>
                              <w:rPr>
                                <w:sz w:val="18"/>
                                <w:szCs w:val="18"/>
                                <w:lang w:val="fr-CA"/>
                              </w:rPr>
                            </w:pPr>
                          </w:p>
                          <w:p w14:paraId="14D4B916" w14:textId="77777777" w:rsidR="00192307" w:rsidRPr="00C15A43" w:rsidRDefault="00192307" w:rsidP="009E693B">
                            <w:pPr>
                              <w:jc w:val="center"/>
                              <w:rPr>
                                <w:color w:val="000000" w:themeColor="text1"/>
                                <w:sz w:val="10"/>
                                <w:szCs w:val="10"/>
                                <w:lang w:val="fr-CA"/>
                              </w:rPr>
                            </w:pPr>
                            <w:r w:rsidRPr="00C15A43">
                              <w:rPr>
                                <w:color w:val="000000" w:themeColor="text1"/>
                                <w:sz w:val="10"/>
                                <w:szCs w:val="10"/>
                                <w:lang w:val="fr-CA"/>
                              </w:rPr>
                              <w:t xml:space="preserve">Établir le Capital total à être constitué </w:t>
                            </w:r>
                            <w:r w:rsidRPr="00C15A43">
                              <w:rPr>
                                <w:color w:val="000000" w:themeColor="text1"/>
                                <w:sz w:val="10"/>
                                <w:szCs w:val="10"/>
                                <w:u w:val="single"/>
                                <w:lang w:val="fr-CA"/>
                              </w:rPr>
                              <w:t xml:space="preserve">pour le début de la retraite </w:t>
                            </w:r>
                            <w:r w:rsidRPr="00C15A43">
                              <w:rPr>
                                <w:color w:val="000000" w:themeColor="text1"/>
                                <w:sz w:val="10"/>
                                <w:szCs w:val="10"/>
                                <w:lang w:val="fr-CA"/>
                              </w:rPr>
                              <w:t>afin de générer une rente annuelle viagère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ED6046" id="Ellipse 1280" o:spid="_x0000_s1254" style="position:absolute;left:0;text-align:left;margin-left:606.1pt;margin-top:-1pt;width:99pt;height:99pt;z-index:-2495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DkCqgIAANMFAAAOAAAAZHJzL2Uyb0RvYy54bWysVNtu2zAMfR+wfxD0vvrSZMmCOkWWLsOA&#13;&#10;oi3WDn1WZCkWIEuapMTOvr6UfEnbFRswLA+OKJKH5BHJi8u2lujArBNaFTg7SzFiiupSqF2Bfzxs&#13;&#10;Pswxcp6okkitWIGPzOHL5ft3F41ZsFxXWpbMIgBRbtGYAlfem0WSOFqxmrgzbZgCJde2Jh5Eu0tK&#13;&#10;SxpAr2WSp+nHpNG2NFZT5hzcXnVKvIz4nDPqbzl3zCNZYMjNx6+N3234JssLsthZYipB+zTIP2RR&#13;&#10;E6Eg6Ah1RTxBeyt+g6oFtdpp7s+orhPNuaAs1gDVZOmrau4rYlisBchxZqTJ/T9YenO4s0iU8Hb5&#13;&#10;HAhSpIZX+iKlMI6heAcUNcYtwPLe3NlecnAM9bbc1uEfKkFtpPU40spajyhcZvl0dp4COAXdIABO&#13;&#10;cnI31vmvTNcoHArMuviRUXK4dr6zHqxCQKelKDdCyijY3XYtLToQeObN53l2lYWXhQAvzKRCTYHz&#13;&#10;+XQ2jdAvlLHl2Iji2zcgAFAqwA18dAzEkz9KFtKQ6jvjQCbUnHcBQhufMAmlTPnzTlWRknUJT1P4&#13;&#10;DfkOHjH7CBiQORQ6Ymd/wu7K7u2DK4tTMDqnf3cePWJkrfzoXAul7VsA0g9s8c5+IKmjJrDk220b&#13;&#10;Gy3PZ6HYcLfV5RHaz+puLp2hGwENcE2cvyMWBhGaBpaLv4UPlxoeT/cnjCptf711H+xhPkCLUQOD&#13;&#10;XWD3c08sw0h+UzA5n7LJJGyCKEymsxwE+1yzfa5R+3qtoakyWGOGxmOw93I4cqvrR9hBqxAVVERR&#13;&#10;iF1g6u0grH23cGCLUbZaRTOYfkP8tbo3NIAHpkN3P7SPxJp+CjwM0I0elgBZvJqEzjZ4Kr3ae81F&#13;&#10;HJMTr/0bwOaIzdRvubCansvR6rSLl08AAAD//wMAUEsDBBQABgAIAAAAIQBn7fPN5AAAABEBAAAP&#13;&#10;AAAAZHJzL2Rvd25yZXYueG1sTE/BTsMwDL0j8Q+RkbhtaSs0Qdd0QmNoAiENxg5wyxrTVkuc0qRb&#13;&#10;+Xu8E1wsP/v5+b1iMTorjtiH1pOCdJqAQKq8aalWsHt/nNyCCFGT0dYTKvjBAIvy8qLQufEnesPj&#13;&#10;NtaCRSjkWkETY5dLGaoGnQ5T3yHx7sv3TkeGfS1Nr08s7qzMkmQmnW6JPzS6w2WD1WE7OAX47YbX&#13;&#10;j401u5fV6vnpM9J6eVgrdX01Psy53M9BRBzj3wWcM7B/KNnY3g9kgrCMszTLmKtgknGyM+MmTXiy&#13;&#10;5+5uloAsC/k/SfkLAAD//wMAUEsBAi0AFAAGAAgAAAAhALaDOJL+AAAA4QEAABMAAAAAAAAAAAAA&#13;&#10;AAAAAAAAAFtDb250ZW50X1R5cGVzXS54bWxQSwECLQAUAAYACAAAACEAOP0h/9YAAACUAQAACwAA&#13;&#10;AAAAAAAAAAAAAAAvAQAAX3JlbHMvLnJlbHNQSwECLQAUAAYACAAAACEAoXw5AqoCAADTBQAADgAA&#13;&#10;AAAAAAAAAAAAAAAuAgAAZHJzL2Uyb0RvYy54bWxQSwECLQAUAAYACAAAACEAZ+3zzeQAAAARAQAA&#13;&#10;DwAAAAAAAAAAAAAAAAAEBQAAZHJzL2Rvd25yZXYueG1sUEsFBgAAAAAEAAQA8wAAABUGAAAAAA==&#13;&#10;" fillcolor="#fb81d1" strokecolor="black [3213]" strokeweight="2.25pt">
                <v:textbox>
                  <w:txbxContent>
                    <w:p w14:paraId="54F6A2E9" w14:textId="77777777" w:rsidR="00192307" w:rsidRDefault="00192307" w:rsidP="009E693B">
                      <w:pPr>
                        <w:jc w:val="center"/>
                        <w:rPr>
                          <w:sz w:val="18"/>
                          <w:szCs w:val="18"/>
                          <w:lang w:val="fr-CA"/>
                        </w:rPr>
                      </w:pPr>
                    </w:p>
                    <w:p w14:paraId="14D4B916" w14:textId="77777777" w:rsidR="00192307" w:rsidRPr="00C15A43" w:rsidRDefault="00192307" w:rsidP="009E693B">
                      <w:pPr>
                        <w:jc w:val="center"/>
                        <w:rPr>
                          <w:color w:val="000000" w:themeColor="text1"/>
                          <w:sz w:val="10"/>
                          <w:szCs w:val="10"/>
                          <w:lang w:val="fr-CA"/>
                        </w:rPr>
                      </w:pPr>
                      <w:r w:rsidRPr="00C15A43">
                        <w:rPr>
                          <w:color w:val="000000" w:themeColor="text1"/>
                          <w:sz w:val="10"/>
                          <w:szCs w:val="10"/>
                          <w:lang w:val="fr-CA"/>
                        </w:rPr>
                        <w:t xml:space="preserve">Établir le Capital total à être constitué </w:t>
                      </w:r>
                      <w:r w:rsidRPr="00C15A43">
                        <w:rPr>
                          <w:color w:val="000000" w:themeColor="text1"/>
                          <w:sz w:val="10"/>
                          <w:szCs w:val="10"/>
                          <w:u w:val="single"/>
                          <w:lang w:val="fr-CA"/>
                        </w:rPr>
                        <w:t xml:space="preserve">pour le début de la retraite </w:t>
                      </w:r>
                      <w:r w:rsidRPr="00C15A43">
                        <w:rPr>
                          <w:color w:val="000000" w:themeColor="text1"/>
                          <w:sz w:val="10"/>
                          <w:szCs w:val="10"/>
                          <w:lang w:val="fr-CA"/>
                        </w:rPr>
                        <w:t>afin de générer une rente annuelle viagère = au déficit (3)</w:t>
                      </w:r>
                    </w:p>
                  </w:txbxContent>
                </v:textbox>
                <w10:wrap type="square"/>
              </v:oval>
            </w:pict>
          </mc:Fallback>
        </mc:AlternateContent>
      </w:r>
      <w:r w:rsidR="009E693B">
        <w:t>Établir le capital au moment de la retraite</w:t>
      </w:r>
      <w:bookmarkEnd w:id="132"/>
      <w:bookmarkEnd w:id="133"/>
    </w:p>
    <w:p w14:paraId="18359A07" w14:textId="77777777" w:rsidR="009E693B" w:rsidRDefault="009E693B" w:rsidP="009E693B"/>
    <w:p w14:paraId="5B62CC78" w14:textId="77777777" w:rsidR="009E693B" w:rsidRPr="00363212" w:rsidRDefault="009E693B" w:rsidP="009E693B">
      <w:r w:rsidRPr="00363212">
        <w:t>Comment les gens parviennent-ils à combler le déficit récurrent, identifié à l’étape 3, qui se forme à chacune des années de la retraite </w:t>
      </w:r>
      <w:r w:rsidRPr="00F95C73">
        <w:rPr>
          <w:rFonts w:ascii="Arial" w:hAnsi="Arial" w:cs="Arial"/>
        </w:rPr>
        <w:t xml:space="preserve">? </w:t>
      </w:r>
      <w:r w:rsidRPr="00363212">
        <w:t xml:space="preserve">Ce manque à gagner devra être pourvu par une accumulation d’épargne et de rendement sur celle-ci </w:t>
      </w:r>
      <w:r w:rsidRPr="00363212">
        <w:rPr>
          <w:color w:val="FF6700" w:themeColor="accent3"/>
        </w:rPr>
        <w:t xml:space="preserve">(LE CAPITAL/PATRIMOINE) </w:t>
      </w:r>
      <w:r w:rsidRPr="00363212">
        <w:t xml:space="preserve">qui sera suffisante pour en extraire une rente annuelle qui comblera le déficit de retraite. L’établissement de ce capital constitue l’objectif fondamental qui est visé par le calcul présenté à l’étape 4. </w:t>
      </w:r>
    </w:p>
    <w:p w14:paraId="784AEDD5" w14:textId="77777777" w:rsidR="009E693B" w:rsidRPr="00363212" w:rsidRDefault="009E693B" w:rsidP="009E693B"/>
    <w:p w14:paraId="6D930734" w14:textId="77777777" w:rsidR="009E693B" w:rsidRPr="00363212" w:rsidRDefault="009E693B" w:rsidP="009E693B">
      <w:r w:rsidRPr="00363212">
        <w:t>Globalement, ce calcul est une simple application d’une fonction de mathématique financière. Soit le calcul d’une valeur actuelle « W », qui génère une annuité « X », pendant une période « Y », en tenant compte d’un rendement « Z ». Par exemple, dans le cas où un individu constate que son déficit annuel à la retraite (étape 3) sera de 10 000 $, que celui-ci pose pour hypothèse que cette retraite durera 26 années (91 ans – 65 ans) et que le rendement espéré sur le capital accumulé sera de 3 %, il en résultera que le capital qui devra être constitué au début de la retraite sera de 184 131 $</w:t>
      </w:r>
      <w:r w:rsidRPr="00DB00B8">
        <w:rPr>
          <w:vertAlign w:val="superscript"/>
        </w:rPr>
        <w:footnoteReference w:customMarkFollows="1" w:id="49"/>
        <w:t>48</w:t>
      </w:r>
      <w:r w:rsidRPr="00363212">
        <w:t>.</w:t>
      </w:r>
    </w:p>
    <w:p w14:paraId="3C88356D" w14:textId="77777777" w:rsidR="009E693B" w:rsidRPr="00363212" w:rsidRDefault="009E693B" w:rsidP="009E693B"/>
    <w:p w14:paraId="507660DA" w14:textId="77777777" w:rsidR="009E693B" w:rsidRPr="00363212" w:rsidRDefault="009E693B" w:rsidP="009E693B">
      <w:r w:rsidRPr="00363212">
        <w:t xml:space="preserve">Posons une loupe sur le montant de 184 131 $ (pour la suite de la discussion 185 000 $). Examinons sa signification profonde, ainsi que la mécanique qui y est associée. Le montant de 185 000 $ correspond essentiellement à la somme qui devrait apparaître aux différents relevés financiers (REÉR, FERR, CÉLI) lorsque vous amorcerez le début de votre retraite. Par la suite, chaque année, un montant de 10 000 $ (rente) sera extrait de ce capital afin de combler le déficit de retraite. C’est donc dire que suite à la première année de retraite, l’individu a toujours à sa disposition un capital de 175 000 $ (185 </w:t>
      </w:r>
      <w:r>
        <w:t>0</w:t>
      </w:r>
      <w:r w:rsidRPr="00363212">
        <w:t>00 – 10 000) qui se bonifiera d’un rendement de 3 %. À chaque année le capital diminue, tout en générant un rendement sur le solde résiduel. Dans notre exemple, cette mécanique (Retrait, réduction du capital, rendement sur le capital résiduel) durera exactement 26 années. À cette date, qui selon l’hypothèse de calcul sera l’année du décès, le solde du capital sera alors nul.</w:t>
      </w:r>
    </w:p>
    <w:p w14:paraId="686E6542" w14:textId="77777777" w:rsidR="009E693B" w:rsidRPr="00363212" w:rsidRDefault="009E693B" w:rsidP="009E693B"/>
    <w:p w14:paraId="6E2F7B8D" w14:textId="0E647988" w:rsidR="009E693B" w:rsidRDefault="009E693B" w:rsidP="009E693B">
      <w:r w:rsidRPr="00363212">
        <w:t xml:space="preserve">Nous allons maintenant parcourir les deux principales hypothèses qui seront utilisées à l’étape 4 de la planification de la retraite selon la méthode courte. Débutons avec la </w:t>
      </w:r>
      <w:r w:rsidRPr="00363212">
        <w:rPr>
          <w:color w:val="FF6700" w:themeColor="accent3"/>
        </w:rPr>
        <w:t>DURÉ</w:t>
      </w:r>
      <w:r w:rsidRPr="00F95199">
        <w:rPr>
          <w:color w:val="FF6700" w:themeColor="accent3"/>
        </w:rPr>
        <w:t xml:space="preserve">E. </w:t>
      </w:r>
      <w:r w:rsidRPr="00363212">
        <w:t>Sur quelle période doit-on tenir compte de la création d’une rente annuelle pour combler le déficit de retraite </w:t>
      </w:r>
      <w:r w:rsidRPr="00F95199">
        <w:rPr>
          <w:rFonts w:ascii="Arial" w:hAnsi="Arial" w:cs="Arial"/>
        </w:rPr>
        <w:t>?</w:t>
      </w:r>
      <w:r w:rsidRPr="00363212">
        <w:t xml:space="preserve"> La réponse simpliste est tant</w:t>
      </w:r>
      <w:r>
        <w:t xml:space="preserve"> </w:t>
      </w:r>
      <w:r>
        <w:lastRenderedPageBreak/>
        <w:t>que l’individu n’est pas décédé. Puisque nous ne nous appuyons pas sur des principes de futurologie ou des diagnostics médicaux à l’égard de la bonne ou mauvaise génétique des gens, nous devons poser une hypothèse sur cette durée. Selon l’IQPF</w:t>
      </w:r>
      <w:r>
        <w:rPr>
          <w:rStyle w:val="Appelnotedebasdep"/>
        </w:rPr>
        <w:footnoteReference w:customMarkFollows="1" w:id="50"/>
        <w:t>49</w:t>
      </w:r>
      <w:r>
        <w:t xml:space="preserve">, l’hypothèse quant à l’âge du décès à utiliser devrait être autour de 91 ans pour une personne célibataire et 94 ans pour un couple (le deuxième décès). Il ne serait pas illogique de tenir compte du sexe de la personne compte tenu de l’écart qui existe entre l’espérance de vie d’une femme et d’un homme. Étant donné la nature même du calcul, il va de soi que l’utilisation « carrée » d’une moyenne d’espérance de vie telle que déterminée par Statistique Canada à 82 ans, serait tout à fait inappropriée. Par précaution pédagogique, pour ceux et celles qui ne perçoivent pas d’emblée cette dernière nuance, je vous invite à méditer sur l’effet d’un calcul à l’étape 4, en utilisant une espérance de vie de 82, sur la retraite d’une </w:t>
      </w:r>
      <w:r w:rsidR="0045022B">
        <w:rPr>
          <w:noProof/>
        </w:rPr>
        <w:drawing>
          <wp:anchor distT="0" distB="0" distL="114300" distR="114300" simplePos="0" relativeHeight="254121984" behindDoc="1" locked="0" layoutInCell="1" allowOverlap="1" wp14:anchorId="080A2FAD" wp14:editId="58173F58">
            <wp:simplePos x="0" y="0"/>
            <wp:positionH relativeFrom="column">
              <wp:posOffset>2318311</wp:posOffset>
            </wp:positionH>
            <wp:positionV relativeFrom="paragraph">
              <wp:posOffset>1765389</wp:posOffset>
            </wp:positionV>
            <wp:extent cx="5528531" cy="3661600"/>
            <wp:effectExtent l="0" t="0" r="0" b="0"/>
            <wp:wrapNone/>
            <wp:docPr id="2719" name="Image 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 name="Capture d’écran, le 2019-05-16 à 11.12.53.png"/>
                    <pic:cNvPicPr/>
                  </pic:nvPicPr>
                  <pic:blipFill>
                    <a:blip r:embed="rId146"/>
                    <a:stretch>
                      <a:fillRect/>
                    </a:stretch>
                  </pic:blipFill>
                  <pic:spPr>
                    <a:xfrm>
                      <a:off x="0" y="0"/>
                      <a:ext cx="5528531" cy="3661600"/>
                    </a:xfrm>
                    <a:prstGeom prst="rect">
                      <a:avLst/>
                    </a:prstGeom>
                  </pic:spPr>
                </pic:pic>
              </a:graphicData>
            </a:graphic>
            <wp14:sizeRelH relativeFrom="page">
              <wp14:pctWidth>0</wp14:pctWidth>
            </wp14:sizeRelH>
            <wp14:sizeRelV relativeFrom="page">
              <wp14:pctHeight>0</wp14:pctHeight>
            </wp14:sizeRelV>
          </wp:anchor>
        </w:drawing>
      </w:r>
      <w:r>
        <w:t>personne qui décéderait dans les faits à 89 ans.</w:t>
      </w:r>
    </w:p>
    <w:p w14:paraId="2EA3C39D" w14:textId="22360B84" w:rsidR="009E693B" w:rsidRPr="00A06038" w:rsidRDefault="009E693B" w:rsidP="009E693B"/>
    <w:p w14:paraId="5B942D62" w14:textId="60729647" w:rsidR="009E693B" w:rsidRPr="002C170E" w:rsidRDefault="009E693B" w:rsidP="009E693B">
      <w:pPr>
        <w:rPr>
          <w:color w:val="FF6700" w:themeColor="accent3"/>
          <w:sz w:val="26"/>
          <w:szCs w:val="26"/>
        </w:rPr>
      </w:pPr>
      <w:r w:rsidRPr="002C170E">
        <w:rPr>
          <w:color w:val="FF6700" w:themeColor="accent3"/>
          <w:sz w:val="26"/>
          <w:szCs w:val="26"/>
        </w:rPr>
        <w:t>IMAGE 25</w:t>
      </w:r>
      <w:r w:rsidRPr="002C170E">
        <w:rPr>
          <w:color w:val="FF6700" w:themeColor="accent3"/>
          <w:sz w:val="26"/>
          <w:szCs w:val="26"/>
        </w:rPr>
        <w:tab/>
        <w:t>Probabilité de survie</w:t>
      </w:r>
      <w:r w:rsidRPr="002C170E">
        <w:rPr>
          <w:color w:val="FF6700" w:themeColor="accent3"/>
          <w:sz w:val="26"/>
          <w:szCs w:val="26"/>
          <w:vertAlign w:val="superscript"/>
        </w:rPr>
        <w:t>49</w:t>
      </w:r>
      <w:r w:rsidRPr="002C170E">
        <w:rPr>
          <w:color w:val="FF6700" w:themeColor="accent3"/>
          <w:sz w:val="26"/>
          <w:szCs w:val="26"/>
        </w:rPr>
        <w:t xml:space="preserve">  </w:t>
      </w:r>
    </w:p>
    <w:p w14:paraId="5E9DF027" w14:textId="0861B52F" w:rsidR="009E693B" w:rsidRDefault="009E693B" w:rsidP="009E693B">
      <w:r>
        <w:br w:type="page"/>
      </w:r>
    </w:p>
    <w:p w14:paraId="6C12E30E" w14:textId="090DEC47" w:rsidR="009E693B" w:rsidRDefault="009E693B" w:rsidP="009E693B">
      <w:r>
        <w:lastRenderedPageBreak/>
        <w:t xml:space="preserve">L’hypothèse du taux de </w:t>
      </w:r>
      <w:r w:rsidRPr="00285732">
        <w:rPr>
          <w:color w:val="FF6700" w:themeColor="accent3"/>
        </w:rPr>
        <w:t>RENDEMENT</w:t>
      </w:r>
      <w:r>
        <w:t xml:space="preserve"> à utiliser dans le calcul comporte quelques réflexions importantes. Le premier déterminant sera celui du profil de l’individu à titre d’investisseur. Ce </w:t>
      </w:r>
      <w:r w:rsidR="006D4AB7">
        <w:t>concept</w:t>
      </w:r>
      <w:r>
        <w:t xml:space="preserve"> est abordé en détail </w:t>
      </w:r>
      <w:r w:rsidR="006D4AB7">
        <w:t>au</w:t>
      </w:r>
      <w:r>
        <w:t xml:space="preserve"> </w:t>
      </w:r>
      <w:r w:rsidR="006D4AB7" w:rsidRPr="006D4AB7">
        <w:rPr>
          <w:color w:val="00B050"/>
        </w:rPr>
        <w:t xml:space="preserve">SUJET 11 </w:t>
      </w:r>
      <w:r w:rsidR="006D4AB7">
        <w:t xml:space="preserve">du présent </w:t>
      </w:r>
      <w:r>
        <w:t>ouvrage. Malgré toutes les discussions et nuances qui sont possibles quant au taux de rendement à utiliser à l’égard du profil de l’investisseur, nous pouvons aux fins du présent calcul nous limiter à trois options :</w:t>
      </w:r>
    </w:p>
    <w:p w14:paraId="762E288C" w14:textId="77777777" w:rsidR="00905162" w:rsidRDefault="00905162" w:rsidP="009E693B"/>
    <w:p w14:paraId="2B9D7697" w14:textId="77777777" w:rsidR="009E693B" w:rsidRDefault="009E693B" w:rsidP="009E693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4395"/>
        <w:gridCol w:w="5808"/>
      </w:tblGrid>
      <w:tr w:rsidR="009E693B" w14:paraId="5DC4518B" w14:textId="77777777" w:rsidTr="00706459">
        <w:tc>
          <w:tcPr>
            <w:tcW w:w="2943" w:type="dxa"/>
            <w:shd w:val="clear" w:color="auto" w:fill="64AA8A"/>
          </w:tcPr>
          <w:p w14:paraId="52DB44EA" w14:textId="77777777" w:rsidR="009E693B" w:rsidRDefault="009E693B" w:rsidP="00706459">
            <w:pPr>
              <w:jc w:val="center"/>
            </w:pPr>
            <w:r>
              <w:t>Profil de l’investisseur</w:t>
            </w:r>
          </w:p>
        </w:tc>
        <w:tc>
          <w:tcPr>
            <w:tcW w:w="4395" w:type="dxa"/>
            <w:shd w:val="clear" w:color="auto" w:fill="64AA8A"/>
          </w:tcPr>
          <w:p w14:paraId="40EF987A" w14:textId="77777777" w:rsidR="009E693B" w:rsidRDefault="009E693B" w:rsidP="00706459">
            <w:pPr>
              <w:jc w:val="center"/>
            </w:pPr>
            <w:r>
              <w:t>Types de placements</w:t>
            </w:r>
          </w:p>
        </w:tc>
        <w:tc>
          <w:tcPr>
            <w:tcW w:w="5808" w:type="dxa"/>
            <w:shd w:val="clear" w:color="auto" w:fill="64AA8A"/>
          </w:tcPr>
          <w:p w14:paraId="42B9677F" w14:textId="77777777" w:rsidR="009E693B" w:rsidRDefault="009E693B" w:rsidP="00706459">
            <w:pPr>
              <w:jc w:val="center"/>
            </w:pPr>
            <w:r>
              <w:t>Fourchette de taux (sur une longue période)</w:t>
            </w:r>
          </w:p>
        </w:tc>
      </w:tr>
      <w:tr w:rsidR="009E693B" w14:paraId="49230E62" w14:textId="77777777" w:rsidTr="00706459">
        <w:tc>
          <w:tcPr>
            <w:tcW w:w="2943" w:type="dxa"/>
            <w:shd w:val="clear" w:color="auto" w:fill="A6393D"/>
          </w:tcPr>
          <w:p w14:paraId="4F793C9A" w14:textId="77777777" w:rsidR="009E693B" w:rsidRPr="00285732" w:rsidRDefault="009E693B" w:rsidP="00706459">
            <w:pPr>
              <w:jc w:val="center"/>
              <w:rPr>
                <w:color w:val="FFFFFF" w:themeColor="background1"/>
              </w:rPr>
            </w:pPr>
            <w:r w:rsidRPr="00285732">
              <w:rPr>
                <w:color w:val="FFFFFF" w:themeColor="background1"/>
              </w:rPr>
              <w:t>Prudent (conservateur)</w:t>
            </w:r>
          </w:p>
        </w:tc>
        <w:tc>
          <w:tcPr>
            <w:tcW w:w="4395" w:type="dxa"/>
            <w:shd w:val="clear" w:color="auto" w:fill="8696A8"/>
          </w:tcPr>
          <w:p w14:paraId="7916CA7D" w14:textId="77777777" w:rsidR="009E693B" w:rsidRPr="00285732" w:rsidRDefault="009E693B" w:rsidP="00706459">
            <w:pPr>
              <w:jc w:val="center"/>
              <w:rPr>
                <w:color w:val="FFFFFF" w:themeColor="background1"/>
              </w:rPr>
            </w:pPr>
            <w:r w:rsidRPr="00285732">
              <w:rPr>
                <w:color w:val="FFFFFF" w:themeColor="background1"/>
              </w:rPr>
              <w:t xml:space="preserve">CPG et bons du </w:t>
            </w:r>
            <w:r>
              <w:rPr>
                <w:color w:val="FFFFFF" w:themeColor="background1"/>
              </w:rPr>
              <w:t>T</w:t>
            </w:r>
            <w:r w:rsidRPr="00285732">
              <w:rPr>
                <w:color w:val="FFFFFF" w:themeColor="background1"/>
              </w:rPr>
              <w:t>résor</w:t>
            </w:r>
          </w:p>
        </w:tc>
        <w:tc>
          <w:tcPr>
            <w:tcW w:w="5808" w:type="dxa"/>
            <w:shd w:val="clear" w:color="auto" w:fill="A89D22"/>
          </w:tcPr>
          <w:p w14:paraId="7A6328D9" w14:textId="77777777" w:rsidR="009E693B" w:rsidRPr="00285732" w:rsidRDefault="009E693B" w:rsidP="00706459">
            <w:pPr>
              <w:jc w:val="center"/>
              <w:rPr>
                <w:color w:val="FFFFFF" w:themeColor="background1"/>
              </w:rPr>
            </w:pPr>
            <w:r w:rsidRPr="00285732">
              <w:rPr>
                <w:color w:val="FFFFFF" w:themeColor="background1"/>
              </w:rPr>
              <w:t>1 % - 2,5 %</w:t>
            </w:r>
          </w:p>
        </w:tc>
      </w:tr>
      <w:tr w:rsidR="009E693B" w14:paraId="686C06E3" w14:textId="77777777" w:rsidTr="00706459">
        <w:tc>
          <w:tcPr>
            <w:tcW w:w="2943" w:type="dxa"/>
            <w:shd w:val="clear" w:color="auto" w:fill="A6393D"/>
          </w:tcPr>
          <w:p w14:paraId="60EBA1B0" w14:textId="77777777" w:rsidR="009E693B" w:rsidRPr="00285732" w:rsidRDefault="009E693B" w:rsidP="00706459">
            <w:pPr>
              <w:jc w:val="center"/>
              <w:rPr>
                <w:color w:val="FFFFFF" w:themeColor="background1"/>
              </w:rPr>
            </w:pPr>
            <w:r w:rsidRPr="00285732">
              <w:rPr>
                <w:color w:val="FFFFFF" w:themeColor="background1"/>
              </w:rPr>
              <w:t>Modéré</w:t>
            </w:r>
          </w:p>
        </w:tc>
        <w:tc>
          <w:tcPr>
            <w:tcW w:w="4395" w:type="dxa"/>
            <w:shd w:val="clear" w:color="auto" w:fill="8696A8"/>
          </w:tcPr>
          <w:p w14:paraId="4AA6BFD8" w14:textId="77777777" w:rsidR="009E693B" w:rsidRPr="00285732" w:rsidRDefault="009E693B" w:rsidP="00706459">
            <w:pPr>
              <w:jc w:val="center"/>
              <w:rPr>
                <w:color w:val="FFFFFF" w:themeColor="background1"/>
              </w:rPr>
            </w:pPr>
            <w:r w:rsidRPr="00285732">
              <w:rPr>
                <w:color w:val="FFFFFF" w:themeColor="background1"/>
              </w:rPr>
              <w:t>Obligations d’État ou équivalent</w:t>
            </w:r>
          </w:p>
        </w:tc>
        <w:tc>
          <w:tcPr>
            <w:tcW w:w="5808" w:type="dxa"/>
            <w:shd w:val="clear" w:color="auto" w:fill="A89D22"/>
          </w:tcPr>
          <w:p w14:paraId="7A1A9250" w14:textId="77777777" w:rsidR="009E693B" w:rsidRPr="00285732" w:rsidRDefault="009E693B" w:rsidP="00706459">
            <w:pPr>
              <w:jc w:val="center"/>
              <w:rPr>
                <w:color w:val="FFFFFF" w:themeColor="background1"/>
              </w:rPr>
            </w:pPr>
            <w:r w:rsidRPr="00285732">
              <w:rPr>
                <w:color w:val="FFFFFF" w:themeColor="background1"/>
              </w:rPr>
              <w:t>2,5 % - 4 %</w:t>
            </w:r>
          </w:p>
        </w:tc>
      </w:tr>
      <w:tr w:rsidR="009E693B" w14:paraId="276704C7" w14:textId="77777777" w:rsidTr="00706459">
        <w:tc>
          <w:tcPr>
            <w:tcW w:w="2943" w:type="dxa"/>
            <w:shd w:val="clear" w:color="auto" w:fill="A6393D"/>
          </w:tcPr>
          <w:p w14:paraId="13512E2D" w14:textId="77777777" w:rsidR="009E693B" w:rsidRPr="00285732" w:rsidRDefault="009E693B" w:rsidP="00706459">
            <w:pPr>
              <w:jc w:val="center"/>
              <w:rPr>
                <w:color w:val="FFFFFF" w:themeColor="background1"/>
              </w:rPr>
            </w:pPr>
            <w:r w:rsidRPr="00285732">
              <w:rPr>
                <w:color w:val="FFFFFF" w:themeColor="background1"/>
              </w:rPr>
              <w:t>Dynamique</w:t>
            </w:r>
          </w:p>
        </w:tc>
        <w:tc>
          <w:tcPr>
            <w:tcW w:w="4395" w:type="dxa"/>
            <w:shd w:val="clear" w:color="auto" w:fill="8696A8"/>
          </w:tcPr>
          <w:p w14:paraId="2C65238E" w14:textId="77777777" w:rsidR="009E693B" w:rsidRPr="00285732" w:rsidRDefault="009E693B" w:rsidP="00706459">
            <w:pPr>
              <w:jc w:val="center"/>
              <w:rPr>
                <w:color w:val="FFFFFF" w:themeColor="background1"/>
              </w:rPr>
            </w:pPr>
            <w:r w:rsidRPr="00285732">
              <w:rPr>
                <w:color w:val="FFFFFF" w:themeColor="background1"/>
              </w:rPr>
              <w:t>Actions</w:t>
            </w:r>
          </w:p>
        </w:tc>
        <w:tc>
          <w:tcPr>
            <w:tcW w:w="5808" w:type="dxa"/>
            <w:shd w:val="clear" w:color="auto" w:fill="A89D22"/>
          </w:tcPr>
          <w:p w14:paraId="3F11C2B2" w14:textId="77777777" w:rsidR="009E693B" w:rsidRPr="00285732" w:rsidRDefault="009E693B" w:rsidP="00706459">
            <w:pPr>
              <w:jc w:val="center"/>
              <w:rPr>
                <w:color w:val="FFFFFF" w:themeColor="background1"/>
              </w:rPr>
            </w:pPr>
            <w:r w:rsidRPr="00285732">
              <w:rPr>
                <w:color w:val="FFFFFF" w:themeColor="background1"/>
              </w:rPr>
              <w:t>4 % - 7 %</w:t>
            </w:r>
          </w:p>
        </w:tc>
      </w:tr>
    </w:tbl>
    <w:p w14:paraId="362EFF2A" w14:textId="77777777" w:rsidR="009E693B" w:rsidRDefault="009E693B" w:rsidP="009E693B"/>
    <w:p w14:paraId="33D41826" w14:textId="77777777" w:rsidR="00905162" w:rsidRDefault="00905162" w:rsidP="009E693B"/>
    <w:p w14:paraId="6125A88C" w14:textId="171AC0F4" w:rsidR="00905162" w:rsidRDefault="003A6F6B" w:rsidP="009E693B">
      <w:r>
        <w:rPr>
          <w:noProof/>
          <w:lang w:eastAsia="fr-FR"/>
        </w:rPr>
        <mc:AlternateContent>
          <mc:Choice Requires="wps">
            <w:drawing>
              <wp:anchor distT="0" distB="0" distL="114300" distR="114300" simplePos="0" relativeHeight="254124032" behindDoc="0" locked="0" layoutInCell="1" allowOverlap="1" wp14:anchorId="786904F0" wp14:editId="55AA8A7A">
                <wp:simplePos x="0" y="0"/>
                <wp:positionH relativeFrom="column">
                  <wp:posOffset>-644732</wp:posOffset>
                </wp:positionH>
                <wp:positionV relativeFrom="paragraph">
                  <wp:posOffset>240458</wp:posOffset>
                </wp:positionV>
                <wp:extent cx="381000" cy="381000"/>
                <wp:effectExtent l="0" t="0" r="25400" b="25400"/>
                <wp:wrapNone/>
                <wp:docPr id="2728" name="Ellipse 2728"/>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691649D1" w14:textId="77777777" w:rsidR="00192307" w:rsidRPr="000B52F3" w:rsidRDefault="00192307" w:rsidP="003A6F6B">
                            <w:pPr>
                              <w:jc w:val="center"/>
                              <w:rPr>
                                <w:color w:val="FFFFFF" w:themeColor="background1"/>
                                <w:sz w:val="22"/>
                                <w:szCs w:val="22"/>
                              </w:rPr>
                            </w:pPr>
                            <w:r>
                              <w:rPr>
                                <w:color w:val="FFFFFF" w:themeColor="background1"/>
                                <w:sz w:val="22"/>
                                <w:szCs w:val="22"/>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86904F0" id="Ellipse 2728" o:spid="_x0000_s1255" style="position:absolute;left:0;text-align:left;margin-left:-50.75pt;margin-top:18.95pt;width:30pt;height:30pt;z-index:25412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IwI/AEAAI0EAAAOAAAAZHJzL2Uyb0RvYy54bWysVMlu2zAQvRfoPxC815JdoA0My0GRNL0U&#13;&#10;bdCkH0BTQ4sAyWFJ2pL/vkNKlrvkkiA+0FzmvZk3izbXgzXsCCFqdA1fLmrOwElstds3/Ofj3bsr&#13;&#10;zmISrhUGHTT8BJFfb9++2fR+DSvs0LQQGJG4uO59w7uU/LqqouzAirhAD44eFQYrEh3DvmqD6Ind&#13;&#10;mmpV1x+qHkPrA0qIkW5vx0e+LfxKgUzflYqQmGk4xZbKGsq6y2u13Yj1PgjfaTmFIV4QhRXakdOZ&#13;&#10;6lYkwQ5B/0dltQwYUaWFRFuhUlpC0UBqlvU/ah464aFooeREP6cpvh6t/Ha8D0y3DV99XFGtnLBU&#13;&#10;pc/GaB+BlTtKUe/jmiwf/H2YTpG2We+ggs3/pIQNJa2nOa0wJCbp8v3Vsq4p+ZKepj2xVBewDzF9&#13;&#10;AbQsbxoOo/eST3H8GtNofbbK7iIa3d5pY8oh7Hc3JrCjyEUuv1xXcvCXmXEvQxJPhlY5CaPssksn&#13;&#10;A5nQuB+gKINZaAm59C7MAZm0nKIplhmiKPAZtHwKJKQENwMn+wyF0tPPAc+I4hldmsFWOwxPeb+E&#13;&#10;rEb7s/pRc5afht0wtg11zdQTO2xP1Ew9TVPD46+DCMCZcLJDGjiZwvlwk8oA5ngcfjokVLqUOPOO&#13;&#10;HJM/6vlSxmk+81D9eS5Wl6/I9jcAAAD//wMAUEsDBBQABgAIAAAAIQDQGeLT4gAAAA8BAAAPAAAA&#13;&#10;ZHJzL2Rvd25yZXYueG1sTE9NT8MwDL0j8R8iI3FBXVqgwLqm08TGDSExEGevydqKxilN+rF/j3eC&#13;&#10;iyU/P7+PfD3bVoym940jBckiBmGodLqhSsHnx0v0BMIHJI2tI6PgZDysi8uLHDPtJno34z5UgkXI&#13;&#10;Z6igDqHLpPRlbSz6hesM8e3oeouB176SuseJxW0rb+P4QVpsiB1q7Mxzbcrv/WAVjPXN5ujfStzq&#13;&#10;r93P67BL/WlKlbq+mrcrHpsViGDm8PcB5w6cHwoOdnADaS9aBVESJylzFdw9LkEwI7o/AwcFSwZk&#13;&#10;kcv/PYpfAAAA//8DAFBLAQItABQABgAIAAAAIQC2gziS/gAAAOEBAAATAAAAAAAAAAAAAAAAAAAA&#13;&#10;AABbQ29udGVudF9UeXBlc10ueG1sUEsBAi0AFAAGAAgAAAAhADj9If/WAAAAlAEAAAsAAAAAAAAA&#13;&#10;AAAAAAAALwEAAF9yZWxzLy5yZWxzUEsBAi0AFAAGAAgAAAAhAJj8jAj8AQAAjQQAAA4AAAAAAAAA&#13;&#10;AAAAAAAALgIAAGRycy9lMm9Eb2MueG1sUEsBAi0AFAAGAAgAAAAhANAZ4tPiAAAADwEAAA8AAAAA&#13;&#10;AAAAAAAAAAAAVgQAAGRycy9kb3ducmV2LnhtbFBLBQYAAAAABAAEAPMAAABlBQAAAAA=&#13;&#10;" fillcolor="black" strokeweight="1.75pt">
                <v:textbox>
                  <w:txbxContent>
                    <w:p w14:paraId="691649D1" w14:textId="77777777" w:rsidR="00192307" w:rsidRPr="000B52F3" w:rsidRDefault="00192307" w:rsidP="003A6F6B">
                      <w:pPr>
                        <w:jc w:val="center"/>
                        <w:rPr>
                          <w:color w:val="FFFFFF" w:themeColor="background1"/>
                          <w:sz w:val="22"/>
                          <w:szCs w:val="22"/>
                        </w:rPr>
                      </w:pPr>
                      <w:r>
                        <w:rPr>
                          <w:color w:val="FFFFFF" w:themeColor="background1"/>
                          <w:sz w:val="22"/>
                          <w:szCs w:val="22"/>
                        </w:rPr>
                        <w:t>1</w:t>
                      </w:r>
                    </w:p>
                  </w:txbxContent>
                </v:textbox>
              </v:oval>
            </w:pict>
          </mc:Fallback>
        </mc:AlternateContent>
      </w:r>
      <w:r w:rsidR="009E693B">
        <w:t xml:space="preserve">Dans le cadre de notre appréciation du profil de l’investisseur, il faut absolument intégrer à notre analyse la phase de vie dans laquelle se retrouve l’individu au moment où nous effectuons nos calculs de l’étape 4. Il y aura forcément </w:t>
      </w:r>
      <w:r w:rsidR="00905162" w:rsidRPr="003A6F6B">
        <w:rPr>
          <w:color w:val="FF6700" w:themeColor="accent3"/>
        </w:rPr>
        <w:t>UN PREMIER AJUSTEMENT</w:t>
      </w:r>
      <w:r>
        <w:t xml:space="preserve"> qui tiendra compte d’</w:t>
      </w:r>
      <w:r w:rsidR="009E693B">
        <w:t xml:space="preserve">une diminution de prise de risque dans cette nouvelle phase de vie. L’individu passera d’un profil de </w:t>
      </w:r>
      <w:r w:rsidR="009E693B" w:rsidRPr="001A37FD">
        <w:rPr>
          <w:color w:val="3366FF"/>
          <w:u w:val="single"/>
        </w:rPr>
        <w:t>dynamique à modéré</w:t>
      </w:r>
      <w:r w:rsidR="009E693B">
        <w:t xml:space="preserve"> ou de </w:t>
      </w:r>
      <w:r w:rsidR="009E693B" w:rsidRPr="001A37FD">
        <w:rPr>
          <w:color w:val="008000"/>
          <w:u w:val="single"/>
        </w:rPr>
        <w:t>modéré à prudent</w:t>
      </w:r>
      <w:r w:rsidR="009E693B">
        <w:t>. N’oublions pas que l’individu est à la retraite à ce stade-ci.</w:t>
      </w:r>
      <w:r>
        <w:t xml:space="preserve"> Dans le jargon des finances personnelles on parlera du </w:t>
      </w:r>
      <w:hyperlink r:id="rId147" w:history="1">
        <w:r w:rsidRPr="003A6F6B">
          <w:rPr>
            <w:rStyle w:val="Lienhypertexte"/>
            <w:color w:val="C00000"/>
          </w:rPr>
          <w:t>rééquilibrage du portefeuille</w:t>
        </w:r>
      </w:hyperlink>
      <w:r w:rsidRPr="003A6F6B">
        <w:rPr>
          <w:color w:val="C00000"/>
        </w:rPr>
        <w:t xml:space="preserve"> </w:t>
      </w:r>
      <w:r>
        <w:t>(lien cliquable) de placement du jeune retraité.</w:t>
      </w:r>
    </w:p>
    <w:p w14:paraId="6723B4F7" w14:textId="77777777" w:rsidR="00905162" w:rsidRDefault="00905162">
      <w:pPr>
        <w:jc w:val="left"/>
      </w:pPr>
      <w:r>
        <w:br w:type="page"/>
      </w:r>
    </w:p>
    <w:p w14:paraId="43FFC2ED" w14:textId="08AE6823" w:rsidR="009E693B" w:rsidRDefault="003A6F6B" w:rsidP="009E693B">
      <w:r>
        <w:rPr>
          <w:noProof/>
          <w:lang w:eastAsia="fr-FR"/>
        </w:rPr>
        <w:lastRenderedPageBreak/>
        <mc:AlternateContent>
          <mc:Choice Requires="wps">
            <w:drawing>
              <wp:anchor distT="0" distB="0" distL="114300" distR="114300" simplePos="0" relativeHeight="254126080" behindDoc="0" locked="0" layoutInCell="1" allowOverlap="1" wp14:anchorId="25DDC92E" wp14:editId="190E3968">
                <wp:simplePos x="0" y="0"/>
                <wp:positionH relativeFrom="column">
                  <wp:posOffset>-644731</wp:posOffset>
                </wp:positionH>
                <wp:positionV relativeFrom="paragraph">
                  <wp:posOffset>-100330</wp:posOffset>
                </wp:positionV>
                <wp:extent cx="381000" cy="381000"/>
                <wp:effectExtent l="12700" t="12700" r="12700" b="12700"/>
                <wp:wrapNone/>
                <wp:docPr id="2729" name="Ellipse 2729"/>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35FEBD3C" w14:textId="77777777" w:rsidR="00192307" w:rsidRPr="003A6F6B" w:rsidRDefault="00192307" w:rsidP="003A6F6B">
                            <w:pPr>
                              <w:jc w:val="center"/>
                              <w:rPr>
                                <w:color w:val="FFFFFF" w:themeColor="background1"/>
                                <w:sz w:val="22"/>
                                <w:szCs w:val="22"/>
                                <w:lang w:val="fr-CA"/>
                              </w:rPr>
                            </w:pPr>
                            <w:r>
                              <w:rPr>
                                <w:color w:val="FFFFFF" w:themeColor="background1"/>
                                <w:sz w:val="22"/>
                                <w:szCs w:val="22"/>
                                <w:lang w:val="fr-CA"/>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5DDC92E" id="Ellipse 2729" o:spid="_x0000_s1256" style="position:absolute;left:0;text-align:left;margin-left:-50.75pt;margin-top:-7.9pt;width:30pt;height:30pt;z-index:25412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REY/AEAAI0EAAAOAAAAZHJzL2Uyb0RvYy54bWysVMGO0zAQvSPxD5bvNGmRYKmartAuywXB&#13;&#10;ioUPcJ1xY8n2GNtt0r9n7KQpsHvZFT24Hnvem3njmWyuB2vYEULU6Bq+XNScgZPYardv+M8fd2+u&#13;&#10;OItJuFYYdNDwE0R+vX39atP7NaywQ9NCYETi4rr3De9S8uuqirIDK+ICPTi6VBisSGSGfdUG0RO7&#13;&#10;NdWqrt9VPYbWB5QQI53ejpd8W/iVApm+KRUhMdNwyi2VNZR1l9dquxHrfRC+03JKQ7wgCyu0o6Az&#13;&#10;1a1Igh2CfkRltQwYUaWFRFuhUlpC0UBqlvU/ah464aFooeJEP5cp/j9a+fV4H5huG756v/rAmROW&#13;&#10;XumTMdpHYOWMStT7uCbPB38fJivSNusdVLD5n5SwoZT1NJcVhsQkHb69WtY1FV/S1bQnluoC9iGm&#13;&#10;z4CW5U3DYYxe6imOX2Iavc9eOVxEo9s7bUwxwn53YwI7ivzI5ZfflQL85Wbcy5DEk6FVLsIou+zS&#13;&#10;yUAmNO47KKpgFlpSLr0Lc0ImLadsimeGKEp8Bi2fAgkpwc3AyT9DofT0c8AzokRGl2aw1Q7DU9Ev&#13;&#10;KavR/6x+1Jzlp2E3jG1DXTP1xA7bEzVTT9PU8PjrIAJwJpzskAZOpnA2blIZwJyPw4+HhEqXJ868&#13;&#10;I8cUj3q+POM0n3mo/rSL1+Ursv0NAAD//wMAUEsDBBQABgAIAAAAIQCVlqOy4QAAABABAAAPAAAA&#13;&#10;ZHJzL2Rvd25yZXYueG1sTE/JTsMwEL0j8Q/WVOKCUidVglAap6pouSEkCuLsxtM4amyH2Fn690xO&#13;&#10;cBnN8uYtxW42LRux942zApJ1DAxt5VRjawFfn6/RMzAfpFWydRYF3NDDrry/K2Su3GQ/cDyFmhGJ&#13;&#10;9bkUoEPocs59pdFIv3YdWrpdXG9koLGvuerlROSm5Zs4fuJGNpYUtOzwRWN1PQ1GwKgf9xf/XsmD&#13;&#10;+j7+vA3HzN+mTIiH1XzYUtlvgQWcw98HLBnIP5Rk7OwGqzxrBURJnGSEXbqMkhAkSpfNWUCaboCX&#13;&#10;Bf8fpPwFAAD//wMAUEsBAi0AFAAGAAgAAAAhALaDOJL+AAAA4QEAABMAAAAAAAAAAAAAAAAAAAAA&#13;&#10;AFtDb250ZW50X1R5cGVzXS54bWxQSwECLQAUAAYACAAAACEAOP0h/9YAAACUAQAACwAAAAAAAAAA&#13;&#10;AAAAAAAvAQAAX3JlbHMvLnJlbHNQSwECLQAUAAYACAAAACEAY7kRGPwBAACNBAAADgAAAAAAAAAA&#13;&#10;AAAAAAAuAgAAZHJzL2Uyb0RvYy54bWxQSwECLQAUAAYACAAAACEAlZajsuEAAAAQAQAADwAAAAAA&#13;&#10;AAAAAAAAAABWBAAAZHJzL2Rvd25yZXYueG1sUEsFBgAAAAAEAAQA8wAAAGQFAAAAAA==&#13;&#10;" fillcolor="black" strokeweight="1.75pt">
                <v:textbox>
                  <w:txbxContent>
                    <w:p w14:paraId="35FEBD3C" w14:textId="77777777" w:rsidR="00192307" w:rsidRPr="003A6F6B" w:rsidRDefault="00192307" w:rsidP="003A6F6B">
                      <w:pPr>
                        <w:jc w:val="center"/>
                        <w:rPr>
                          <w:color w:val="FFFFFF" w:themeColor="background1"/>
                          <w:sz w:val="22"/>
                          <w:szCs w:val="22"/>
                          <w:lang w:val="fr-CA"/>
                        </w:rPr>
                      </w:pPr>
                      <w:r>
                        <w:rPr>
                          <w:color w:val="FFFFFF" w:themeColor="background1"/>
                          <w:sz w:val="22"/>
                          <w:szCs w:val="22"/>
                          <w:lang w:val="fr-CA"/>
                        </w:rPr>
                        <w:t>2</w:t>
                      </w:r>
                    </w:p>
                  </w:txbxContent>
                </v:textbox>
              </v:oval>
            </w:pict>
          </mc:Fallback>
        </mc:AlternateContent>
      </w:r>
      <w:r w:rsidRPr="003A6F6B">
        <w:rPr>
          <w:color w:val="FF6700" w:themeColor="accent3"/>
        </w:rPr>
        <w:t>LE DEUXIÈME AJUSTEMENT</w:t>
      </w:r>
      <w:r w:rsidR="009E693B" w:rsidRPr="003A6F6B">
        <w:rPr>
          <w:color w:val="FF6700" w:themeColor="accent3"/>
        </w:rPr>
        <w:t xml:space="preserve"> </w:t>
      </w:r>
      <w:r w:rsidR="009E693B">
        <w:t>à effectuer à l’hypothèse du taux de rendement sera celui qui tient compte d’une provision pour compenser l’effet inflationniste qui gonflera le déficit de retraite annuel. Présentement, notre mode de calcul vise à produire une rente de retraite uniforme qui ne changera pas, qui ne sera pas indexée. Or, en réalité, du fait de l’inflation, le déficit de retraite devrait augmenter chaque année. Comment concilier simplement cet écart, comment tenir compte de cette inflation dans nos calculs </w:t>
      </w:r>
      <w:r w:rsidR="009E693B" w:rsidRPr="00275E34">
        <w:rPr>
          <w:rFonts w:ascii="Avenir Book" w:hAnsi="Avenir Book"/>
        </w:rPr>
        <w:t>?</w:t>
      </w:r>
      <w:r w:rsidR="009E693B">
        <w:rPr>
          <w:rFonts w:ascii="Avenir Book" w:hAnsi="Avenir Book"/>
        </w:rPr>
        <w:t xml:space="preserve"> </w:t>
      </w:r>
      <w:r w:rsidR="009E693B" w:rsidRPr="00BA4615">
        <w:t xml:space="preserve">Bien qu’une </w:t>
      </w:r>
      <w:r w:rsidR="009E693B">
        <w:t xml:space="preserve">méthode </w:t>
      </w:r>
      <w:r w:rsidR="009E693B" w:rsidRPr="00BA4615">
        <w:t xml:space="preserve">mathématique comme l’annuité à progression géométrique </w:t>
      </w:r>
      <w:r w:rsidR="009E693B">
        <w:t>permettrait des calculs plus précis, nous croyons que la prise en compte de l’inflation à même le taux de rendement constitue une alternative simple avec un niveau de précision acceptable. Pour appliquer cette règle, il suffit de réduire le taux de rendement d’un montant correspondant à l’inflation (le même taux que nous avons utilisé à l’étape 1 de la méthode courte). En résumé, un exemple de détermination du taux de rendement à utiliser à l’étape 4 pour un individu dont le profil était dynamique durant sa période d’épargnant :</w:t>
      </w:r>
    </w:p>
    <w:p w14:paraId="45E5E1AD" w14:textId="77777777" w:rsidR="009E693B" w:rsidRDefault="009E693B" w:rsidP="009E693B"/>
    <w:p w14:paraId="1F0F930D" w14:textId="601C7CBD" w:rsidR="009E693B" w:rsidRDefault="009E693B" w:rsidP="009E693B"/>
    <w:p w14:paraId="33890E19" w14:textId="38688040" w:rsidR="009E693B" w:rsidRPr="00BA4615" w:rsidRDefault="009E693B" w:rsidP="009E693B">
      <w:r>
        <w:t xml:space="preserve"> </w:t>
      </w:r>
    </w:p>
    <w:p w14:paraId="2BEEADA6" w14:textId="3A2ED8A1" w:rsidR="009E693B" w:rsidRDefault="009E693B" w:rsidP="009E693B"/>
    <w:p w14:paraId="7E88879A" w14:textId="2010F713" w:rsidR="009E693B" w:rsidRDefault="003A6F6B" w:rsidP="009E693B">
      <w:r>
        <w:rPr>
          <w:noProof/>
          <w:lang w:eastAsia="fr-FR"/>
        </w:rPr>
        <mc:AlternateContent>
          <mc:Choice Requires="wps">
            <w:drawing>
              <wp:anchor distT="0" distB="0" distL="114300" distR="114300" simplePos="0" relativeHeight="253792256" behindDoc="0" locked="0" layoutInCell="1" allowOverlap="1" wp14:anchorId="3BC61879" wp14:editId="296866F2">
                <wp:simplePos x="0" y="0"/>
                <wp:positionH relativeFrom="column">
                  <wp:posOffset>-200306</wp:posOffset>
                </wp:positionH>
                <wp:positionV relativeFrom="paragraph">
                  <wp:posOffset>101718</wp:posOffset>
                </wp:positionV>
                <wp:extent cx="1447800" cy="800100"/>
                <wp:effectExtent l="0" t="0" r="25400" b="38100"/>
                <wp:wrapThrough wrapText="bothSides">
                  <wp:wrapPolygon edited="0">
                    <wp:start x="0" y="0"/>
                    <wp:lineTo x="0" y="21943"/>
                    <wp:lineTo x="21600" y="21943"/>
                    <wp:lineTo x="21600" y="0"/>
                    <wp:lineTo x="0" y="0"/>
                  </wp:wrapPolygon>
                </wp:wrapThrough>
                <wp:docPr id="1282" name="Rectangle à coins arrondis 1282"/>
                <wp:cNvGraphicFramePr/>
                <a:graphic xmlns:a="http://schemas.openxmlformats.org/drawingml/2006/main">
                  <a:graphicData uri="http://schemas.microsoft.com/office/word/2010/wordprocessingShape">
                    <wps:wsp>
                      <wps:cNvSpPr/>
                      <wps:spPr>
                        <a:xfrm>
                          <a:off x="0" y="0"/>
                          <a:ext cx="1447800" cy="800100"/>
                        </a:xfrm>
                        <a:prstGeom prst="roundRect">
                          <a:avLst/>
                        </a:prstGeom>
                        <a:ln w="28575" cmpd="sng">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0C383DEE" w14:textId="77777777" w:rsidR="00192307" w:rsidRPr="00432055" w:rsidRDefault="00192307" w:rsidP="009E693B">
                            <w:pPr>
                              <w:jc w:val="center"/>
                              <w:rPr>
                                <w:color w:val="000000"/>
                              </w:rPr>
                            </w:pPr>
                            <w:r w:rsidRPr="00432055">
                              <w:rPr>
                                <w:color w:val="000000"/>
                              </w:rPr>
                              <w:t>Rendement – vie active</w:t>
                            </w:r>
                          </w:p>
                          <w:p w14:paraId="64AC8596" w14:textId="77777777" w:rsidR="00192307" w:rsidRPr="00432055" w:rsidRDefault="00192307" w:rsidP="009E693B">
                            <w:pPr>
                              <w:jc w:val="center"/>
                              <w:rPr>
                                <w:color w:val="000000"/>
                              </w:rPr>
                            </w:pPr>
                            <w:r w:rsidRPr="00432055">
                              <w:rPr>
                                <w:color w:val="000000"/>
                              </w:rPr>
                              <w:t>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C61879" id="Rectangle à coins arrondis 1282" o:spid="_x0000_s1257" style="position:absolute;left:0;text-align:left;margin-left:-15.75pt;margin-top:8pt;width:114pt;height:63pt;z-index:2537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9J4JtgIAAL8FAAAOAAAAZHJzL2Uyb0RvYy54bWysVM1u2zAMvg/YOwi6r/5ZsmZBnSJo0WFA&#13;&#10;0RVth54VWYoFyKImKYmzp9m77MVGyXYSdMUGDMtBoUzyI/mJ5MVl12qyFc4rMBUtznJKhOFQK7Ou&#13;&#10;6Nenm3czSnxgpmYajKjoXnh6uXj75mJn56KEBnQtHEEQ4+c7W9EmBDvPMs8b0TJ/BlYYVEpwLQt4&#13;&#10;deusdmyH6K3Oyjz/kO3A1dYBF97j1+teSRcJX0rBwxcpvQhEVxRzC+l06VzFM1tcsPnaMdsoPqTB&#13;&#10;/iGLlimDQQ9Q1ywwsnHqN6hWcQceZDjj0GYgpeIi1YDVFPmLah4bZkWqBcnx9kCT/3+w/G5774iq&#13;&#10;8e3KWUmJYS2+0gPyxsxaC/LzB+GgjCfMOTC18iTZIW076+fo/Wjv3XDzKEYOOuna+I/VkS5RvT9Q&#13;&#10;LbpAOH4sJpPzWY4vwlGHQoEywmRHb+t8+CSgJVGoqIONqWNeiWa2vfWhtx/tYkRtyK6i5Wx6PkXk&#13;&#10;1mJZ3qyThwet6huldbRL7SWutCNbho0RumIIfmKFqWiDGcU6+8qSFPZa9KEehETisJayDxBb9ojJ&#13;&#10;OBcmTHpVw2rRh5rm+BuDjR6pbm0QMCJLTPKAXfwJuydgsI+uInX8wTn/u/PBI0UGEw7OrTLgXgPQ&#13;&#10;YWRL9vYjST01kaXQrbrUVOX7VGz8toJ6j63moJ9Bb/mNwpe9ZT7cM4dDh82AiyR8wUNqwHeEQaKk&#13;&#10;Aff9te/RHmcBtZTscIjxub9tmBOU6M8Gp+Qjtlmc+nSZTM9LvLhTzepUYzbtFWA7FLiyLE9itA96&#13;&#10;FKWD9hn3zTJGRRUzHGNXlAc3Xq5Cv1xwY3GxXCYznHTLwq15tDyCR6Zj0z51z8zZob0DDsYdjAPP&#13;&#10;5i8avLeNngaWmwBSpe4/8jq8AW6J1EzDRotr6PSerI57d/ELAAD//wMAUEsDBBQABgAIAAAAIQDZ&#13;&#10;a7NT5AAAAA8BAAAPAAAAZHJzL2Rvd25yZXYueG1sTE9NT8MwDL0j8R8iI3Hb0g1aQdd04kNIwAU6&#13;&#10;JiFuWWOabo1TNdlW/j3eCS6W7ff8/F6xHF0nDjiE1pOC2TQBgVR701KjYP3xNLkBEaImoztPqOAH&#13;&#10;AyzL87NC58YfqcLDKjaCRSjkWoGNsc+lDLVFp8PU90iMffvB6cjj0Egz6COLu07OkySTTrfEH6zu&#13;&#10;8cFivVvtnYLP+2obK7s178/r3qa7t/T166VX6vJifFxwuVuAiDjGvws4ZWD/ULKxjd+TCaJTMLma&#13;&#10;pUxlIONgJ8JtxosNN9fzBGRZyP85yl8AAAD//wMAUEsBAi0AFAAGAAgAAAAhALaDOJL+AAAA4QEA&#13;&#10;ABMAAAAAAAAAAAAAAAAAAAAAAFtDb250ZW50X1R5cGVzXS54bWxQSwECLQAUAAYACAAAACEAOP0h&#13;&#10;/9YAAACUAQAACwAAAAAAAAAAAAAAAAAvAQAAX3JlbHMvLnJlbHNQSwECLQAUAAYACAAAACEAo/Se&#13;&#10;CbYCAAC/BQAADgAAAAAAAAAAAAAAAAAuAgAAZHJzL2Uyb0RvYy54bWxQSwECLQAUAAYACAAAACEA&#13;&#10;2WuzU+QAAAAPAQAADwAAAAAAAAAAAAAAAAAQBQAAZHJzL2Rvd25yZXYueG1sUEsFBgAAAAAEAAQA&#13;&#10;8wAAACEGAAAAAA==&#13;&#10;" fillcolor="#909465 [3207]" strokecolor="black [3213]" strokeweight="2.25pt">
                <v:textbox>
                  <w:txbxContent>
                    <w:p w14:paraId="0C383DEE" w14:textId="77777777" w:rsidR="00192307" w:rsidRPr="00432055" w:rsidRDefault="00192307" w:rsidP="009E693B">
                      <w:pPr>
                        <w:jc w:val="center"/>
                        <w:rPr>
                          <w:color w:val="000000"/>
                        </w:rPr>
                      </w:pPr>
                      <w:r w:rsidRPr="00432055">
                        <w:rPr>
                          <w:color w:val="000000"/>
                        </w:rPr>
                        <w:t>Rendement – vie active</w:t>
                      </w:r>
                    </w:p>
                    <w:p w14:paraId="64AC8596" w14:textId="77777777" w:rsidR="00192307" w:rsidRPr="00432055" w:rsidRDefault="00192307" w:rsidP="009E693B">
                      <w:pPr>
                        <w:jc w:val="center"/>
                        <w:rPr>
                          <w:color w:val="000000"/>
                        </w:rPr>
                      </w:pPr>
                      <w:r w:rsidRPr="00432055">
                        <w:rPr>
                          <w:color w:val="000000"/>
                        </w:rPr>
                        <w:t>6 %</w:t>
                      </w:r>
                    </w:p>
                  </w:txbxContent>
                </v:textbox>
                <w10:wrap type="through"/>
              </v:roundrect>
            </w:pict>
          </mc:Fallback>
        </mc:AlternateContent>
      </w:r>
    </w:p>
    <w:p w14:paraId="7B6E2CC6" w14:textId="32B6E569" w:rsidR="00905162" w:rsidRDefault="003A6F6B">
      <w:pPr>
        <w:jc w:val="left"/>
      </w:pPr>
      <w:r>
        <w:rPr>
          <w:noProof/>
          <w:lang w:eastAsia="fr-FR"/>
        </w:rPr>
        <mc:AlternateContent>
          <mc:Choice Requires="wps">
            <w:drawing>
              <wp:anchor distT="0" distB="0" distL="114300" distR="114300" simplePos="0" relativeHeight="253793280" behindDoc="0" locked="0" layoutInCell="1" allowOverlap="1" wp14:anchorId="0B4F2612" wp14:editId="0A8D4DA6">
                <wp:simplePos x="0" y="0"/>
                <wp:positionH relativeFrom="column">
                  <wp:posOffset>-114300</wp:posOffset>
                </wp:positionH>
                <wp:positionV relativeFrom="paragraph">
                  <wp:posOffset>372110</wp:posOffset>
                </wp:positionV>
                <wp:extent cx="2133600" cy="800100"/>
                <wp:effectExtent l="76200" t="76200" r="76200" b="88900"/>
                <wp:wrapThrough wrapText="bothSides">
                  <wp:wrapPolygon edited="0">
                    <wp:start x="-257" y="-2057"/>
                    <wp:lineTo x="-771" y="-686"/>
                    <wp:lineTo x="-771" y="19886"/>
                    <wp:lineTo x="-257" y="23314"/>
                    <wp:lineTo x="21600" y="23314"/>
                    <wp:lineTo x="21857" y="21257"/>
                    <wp:lineTo x="22114" y="10286"/>
                    <wp:lineTo x="21600" y="0"/>
                    <wp:lineTo x="21600" y="-2057"/>
                    <wp:lineTo x="-257" y="-2057"/>
                  </wp:wrapPolygon>
                </wp:wrapThrough>
                <wp:docPr id="1290" name="Rectangle à coins arrondis 1290"/>
                <wp:cNvGraphicFramePr/>
                <a:graphic xmlns:a="http://schemas.openxmlformats.org/drawingml/2006/main">
                  <a:graphicData uri="http://schemas.microsoft.com/office/word/2010/wordprocessingShape">
                    <wps:wsp>
                      <wps:cNvSpPr/>
                      <wps:spPr>
                        <a:xfrm>
                          <a:off x="0" y="0"/>
                          <a:ext cx="2133600" cy="800100"/>
                        </a:xfrm>
                        <a:prstGeom prst="roundRect">
                          <a:avLst/>
                        </a:prstGeom>
                        <a:solidFill>
                          <a:srgbClr val="008000"/>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6DA611F" w14:textId="2AF82080" w:rsidR="00192307" w:rsidRDefault="00192307" w:rsidP="009E693B">
                            <w:pPr>
                              <w:jc w:val="center"/>
                            </w:pPr>
                            <w:r>
                              <w:t xml:space="preserve">Rendement rééquilibré – à la retraite </w:t>
                            </w:r>
                          </w:p>
                          <w:p w14:paraId="12CCD0A2" w14:textId="77777777" w:rsidR="00192307" w:rsidRDefault="00192307" w:rsidP="009E693B">
                            <w:pPr>
                              <w:jc w:val="center"/>
                            </w:pPr>
                            <w:r>
                              <w:t>3,5 %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4F2612" id="Rectangle à coins arrondis 1290" o:spid="_x0000_s1258" style="position:absolute;margin-left:-9pt;margin-top:29.3pt;width:168pt;height:63pt;z-index:2537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MOfAAMAAHoGAAAOAAAAZHJzL2Uyb0RvYy54bWysVdlqGzEUfS/0H8S8N16zmdjBJLgUQmKS&#13;&#10;lDzLGo1HoJHUK3nr1/Rf+mM90szYThoIlL7I0tzt3HMXX11vK83WkryyZpz1TroZk0bYXJnlOPv+&#13;&#10;PPtykTEfuMm5tkaOs5302fXk86erjRvJvi2tziUxODF+tHHjrAzBjTodL0pZcX9inTQQFpYqHvCk&#13;&#10;ZScnvoH3Snf63e5ZZ2Mpd2SF9B5fb2thNkn+i0KK8FAUXgamxxmwhXRSOhfx7Eyu+GhJ3JVKNDD4&#13;&#10;P6CouDIIund1ywNnK1J/uaqUIOttEU6ErTq2KJSQKQdk0+u+yeap5E6mXECOd3ua/P9zK+7Xc2Iq&#13;&#10;R+36lyDI8ApVegRv3Cy1ZL9/MWGV8YwTWZMrz5IeaNs4P4L1k5tT8/K4Rg62BVXxF9mxbaJ6t6da&#13;&#10;bgMT+NjvDQZnXQQUkF10kXuqRedg7ciHr9JWLF7GGdmVySOuRDNf3/mAsNBv9WJEb7XKZ0rr9KDl&#13;&#10;4kYTW/NY+y6CtCFeqWnDNsBzcXp+CjSVAxXeLFOUV3r+tTt4e8cd8GgTg8vUezVI4BLSyEEeBQIE&#13;&#10;E2+SshRK23TfDPyGuh+1WpbhUS0ZKUxRKEnKechYrtC4QSdoZNHSvG5nTFZimeQaiXSHEVqLrXWV&#13;&#10;qDqC4d0gj/zFKtZ1S7ew0zKi1OZRFmgLVKpXUxEHUu7p5AIZhV6Em1KGdjQrQP3ecPCxYaN/IGxv&#13;&#10;3P/YuKa4jQzy9saVMpbec6D3kItav2WgzjtSELaLbZqH/iClF78tbL7DlIDzxLN3YqbQlHfchzkn&#13;&#10;7Av0MXZgeMBRaIt2ss0tY6Wln+99j/oYY0gztsH+Qdf9WHGSGdPfDAb8sjccxoWVHsPT8z4edCxZ&#13;&#10;HEvMqrqxaPMetq0T6Rr1g26vBdnqBatyGqNCxI1A7HEmArWPm1DvRSxbIafTpIYl5Xi4M09OtJ0Q&#13;&#10;5+15+8LJNU0cMNP3tt1VfPRmNmvdWGJjp6tgC5UG98BrUwMsuNRMzTjEDXr8TlqHv4zJHwAAAP//&#13;&#10;AwBQSwMEFAAGAAgAAAAhAPnfZGvkAAAADwEAAA8AAABkcnMvZG93bnJldi54bWxMj01PwzAMhu9I&#13;&#10;/IfISNy2tHxUVdd04lsCxIFtYuKWNqataJyqSbvy7zFc4GLJ9uvX75OvZ9uJCQffOlIQLyMQSJUz&#13;&#10;LdUKdtv7RQrCB01Gd45QwRd6WBfHR7nOjDvQK06bUAs2IZ9pBU0IfSalrxq02i9dj8S7DzdYHbgd&#13;&#10;amkGfWBz28mzKEqk1S3xh0b3eNNg9bkZrYLxLq7fr9/CQ7WPk0k+2eeX/WOp1OnJfLvicrUCEXAO&#13;&#10;fxfww8D5oeBgpRvJeNEpWMQpAwUFl2kCggXnv4OSlelFArLI5X+O4hsAAP//AwBQSwECLQAUAAYA&#13;&#10;CAAAACEAtoM4kv4AAADhAQAAEwAAAAAAAAAAAAAAAAAAAAAAW0NvbnRlbnRfVHlwZXNdLnhtbFBL&#13;&#10;AQItABQABgAIAAAAIQA4/SH/1gAAAJQBAAALAAAAAAAAAAAAAAAAAC8BAABfcmVscy8ucmVsc1BL&#13;&#10;AQItABQABgAIAAAAIQCdqMOfAAMAAHoGAAAOAAAAAAAAAAAAAAAAAC4CAABkcnMvZTJvRG9jLnht&#13;&#10;bFBLAQItABQABgAIAAAAIQD532Rr5AAAAA8BAAAPAAAAAAAAAAAAAAAAAFoFAABkcnMvZG93bnJl&#13;&#10;di54bWxQSwUGAAAAAAQABADzAAAAawYAAAAA&#13;&#10;" fillcolor="green" strokeweight="2.25pt">
                <v:textbox>
                  <w:txbxContent>
                    <w:p w14:paraId="56DA611F" w14:textId="2AF82080" w:rsidR="00192307" w:rsidRDefault="00192307" w:rsidP="009E693B">
                      <w:pPr>
                        <w:jc w:val="center"/>
                      </w:pPr>
                      <w:r>
                        <w:t xml:space="preserve">Rendement rééquilibré – à la retraite </w:t>
                      </w:r>
                    </w:p>
                    <w:p w14:paraId="12CCD0A2" w14:textId="77777777" w:rsidR="00192307" w:rsidRDefault="00192307" w:rsidP="009E693B">
                      <w:pPr>
                        <w:jc w:val="center"/>
                      </w:pPr>
                      <w:r>
                        <w:t>3,5 %</w:t>
                      </w:r>
                    </w:p>
                  </w:txbxContent>
                </v:textbox>
                <w10:wrap type="through"/>
              </v:roundrect>
            </w:pict>
          </mc:Fallback>
        </mc:AlternateContent>
      </w:r>
      <w:r>
        <w:rPr>
          <w:noProof/>
          <w:lang w:eastAsia="fr-FR"/>
        </w:rPr>
        <mc:AlternateContent>
          <mc:Choice Requires="wps">
            <w:drawing>
              <wp:anchor distT="0" distB="0" distL="114300" distR="114300" simplePos="0" relativeHeight="253795328" behindDoc="0" locked="0" layoutInCell="1" allowOverlap="1" wp14:anchorId="23C1B495" wp14:editId="5AC67542">
                <wp:simplePos x="0" y="0"/>
                <wp:positionH relativeFrom="column">
                  <wp:posOffset>4991100</wp:posOffset>
                </wp:positionH>
                <wp:positionV relativeFrom="paragraph">
                  <wp:posOffset>372110</wp:posOffset>
                </wp:positionV>
                <wp:extent cx="2209800" cy="800100"/>
                <wp:effectExtent l="76200" t="76200" r="76200" b="88900"/>
                <wp:wrapNone/>
                <wp:docPr id="1289" name="Rectangle à coins arrondis 1289"/>
                <wp:cNvGraphicFramePr/>
                <a:graphic xmlns:a="http://schemas.openxmlformats.org/drawingml/2006/main">
                  <a:graphicData uri="http://schemas.microsoft.com/office/word/2010/wordprocessingShape">
                    <wps:wsp>
                      <wps:cNvSpPr/>
                      <wps:spPr>
                        <a:xfrm>
                          <a:off x="0" y="0"/>
                          <a:ext cx="2209800" cy="8001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B915637" w14:textId="77777777" w:rsidR="00192307" w:rsidRPr="00432055" w:rsidRDefault="00192307" w:rsidP="009E693B">
                            <w:pPr>
                              <w:jc w:val="center"/>
                              <w:rPr>
                                <w:color w:val="000000"/>
                              </w:rPr>
                            </w:pPr>
                            <w:r w:rsidRPr="00432055">
                              <w:rPr>
                                <w:color w:val="000000"/>
                              </w:rPr>
                              <w:t xml:space="preserve">Rendement à utiliser – étape 4 </w:t>
                            </w:r>
                          </w:p>
                          <w:p w14:paraId="41A574EA" w14:textId="77777777" w:rsidR="00192307" w:rsidRPr="00432055" w:rsidRDefault="00192307" w:rsidP="009E693B">
                            <w:pPr>
                              <w:jc w:val="center"/>
                              <w:rPr>
                                <w:color w:val="000000"/>
                              </w:rPr>
                            </w:pPr>
                            <w:r w:rsidRPr="00432055">
                              <w:rPr>
                                <w:color w:val="000000"/>
                              </w:rPr>
                              <w:t>1,5 %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C1B495" id="Rectangle à coins arrondis 1289" o:spid="_x0000_s1259" style="position:absolute;margin-left:393pt;margin-top:29.3pt;width:174pt;height:63pt;z-index:2537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nP6QBAMAAHoGAAAOAAAAZHJzL2Uyb0RvYy54bWysVdlOGzEUfa/Uf7DmvSSZBBoiEkShVJUQ&#13;&#10;REDFs+PxZCx5bPfaWejX9F/6Yz32TIawSEhV8+Bc++7nLnNyuq01W0vyypppNjjoZ0waYQtlltPs&#13;&#10;x/3lp3HGfOCm4NoaOc0epc9OZx8/nGzcROa2srqQxGDE+MnGTbMqBDfp9byoZM39gXXSgFlaqnnA&#13;&#10;lZa9gvgG1mvdy/v9o97GUuHICuk9Xi8aZjZL9stSinBTll4GpqcZYgvppHQu4tmbnfDJkrirlGjD&#13;&#10;4P8QRc2VgdPO1AUPnK1IvTJVK0HW2zIcCFv3bFkqIVMOyGbQf5HNXcWdTLkAHO86mPz/Myuu13Ni&#13;&#10;qkDt8vFxxgyvUaVb4MbNUkv25zcTVhnPOJE1hfIsyQG2jfMTaN+5ObU3DzJisC2pjv/Ijm0T1I8d&#13;&#10;1HIbmMBjnvePx31URIAHYgAaZnpP2o58+CZtzSIxzciuTBHjSjDz9ZUPjfxOLnr0VqviUmmdLrRc&#13;&#10;nGtia47aj7+cH42+ti6eiWnDNohnfPj5ENHUDlB4s0xensn5fXP99HttDvFrE53L1HtNkIhLSCOH&#13;&#10;RWQIAEy8TcpSqGzbfZfAN0SLMKGWVbhVS0YKUxQqknIeMlYoNG7QKTSyaGnetDMmK6FMco1E+qP9&#13;&#10;2HamErR7YXg3LCJ+sYpN3RIVHrVMEZhbWaItUKlBA0UcSNnByQUyCoMWAB2lo1oJ6DvF4fuKrXxU&#13;&#10;bQDrlPP3lTuN5Bngdcq1MpbeMqC7kMtGfodAk3eEIGwX2zQP+TCP6cW3hS0eMSXAPOHsnbhUaMor&#13;&#10;7sOcE/YF+hg7MNzgKLVFO9mWylhl6ddb71EeYwxuxjbYP+i6nytOMmP6u8GAHw9Go7iw0mV0+DnH&#13;&#10;hfY5i32OWdXnFm0+wLZ1IpFRPugdWZKtH7Aqz6JXsLgR8D3NRKDd5Tw0exHLVsizsySGJeV4uDJ3&#13;&#10;Tuw6Ic7b/faBk2ubOGCmr+1uV/HJi9lsZGONjD1bBVuqNLhPuLY1wIJLTdqOQ9yg+/ck9fTJmP0F&#13;&#10;AAD//wMAUEsDBBQABgAIAAAAIQDHD9/S4wAAABABAAAPAAAAZHJzL2Rvd25yZXYueG1sTI/LbsIw&#13;&#10;EEX3lfoP1lTqrjgUSE2IgyoqxLaEVmJp4mkSNbZT24H07zus6GY0zzv35OvRdOyMPrTOSphOEmBo&#13;&#10;K6dbW0v4OGyfBLAQldWqcxYl/GKAdXF/l6tMu4vd47mMNSMRGzIloYmxzzgPVYNGhYnr0dLsy3mj&#13;&#10;IpW+5tqrC4mbjj8nScqNai19aFSPmwar73IwEj53w7tYuMP2x+/7ZcndbnPsZ1I+PoxvKwqvK2AR&#13;&#10;x3i7gCsD+YeCjJ3cYHVgnYQXkRJQlLAQKbDrwnQ2p86JMjFPgRc5/w9S/AEAAP//AwBQSwECLQAU&#13;&#10;AAYACAAAACEAtoM4kv4AAADhAQAAEwAAAAAAAAAAAAAAAAAAAAAAW0NvbnRlbnRfVHlwZXNdLnht&#13;&#10;bFBLAQItABQABgAIAAAAIQA4/SH/1gAAAJQBAAALAAAAAAAAAAAAAAAAAC8BAABfcmVscy8ucmVs&#13;&#10;c1BLAQItABQABgAIAAAAIQC0nP6QBAMAAHoGAAAOAAAAAAAAAAAAAAAAAC4CAABkcnMvZTJvRG9j&#13;&#10;LnhtbFBLAQItABQABgAIAAAAIQDHD9/S4wAAABABAAAPAAAAAAAAAAAAAAAAAF4FAABkcnMvZG93&#13;&#10;bnJldi54bWxQSwUGAAAAAAQABADzAAAAbgYAAAAA&#13;&#10;" fillcolor="#8bc64e" strokeweight="2.25pt">
                <v:textbox>
                  <w:txbxContent>
                    <w:p w14:paraId="6B915637" w14:textId="77777777" w:rsidR="00192307" w:rsidRPr="00432055" w:rsidRDefault="00192307" w:rsidP="009E693B">
                      <w:pPr>
                        <w:jc w:val="center"/>
                        <w:rPr>
                          <w:color w:val="000000"/>
                        </w:rPr>
                      </w:pPr>
                      <w:r w:rsidRPr="00432055">
                        <w:rPr>
                          <w:color w:val="000000"/>
                        </w:rPr>
                        <w:t xml:space="preserve">Rendement à utiliser – étape 4 </w:t>
                      </w:r>
                    </w:p>
                    <w:p w14:paraId="41A574EA" w14:textId="77777777" w:rsidR="00192307" w:rsidRPr="00432055" w:rsidRDefault="00192307" w:rsidP="009E693B">
                      <w:pPr>
                        <w:jc w:val="center"/>
                        <w:rPr>
                          <w:color w:val="000000"/>
                        </w:rPr>
                      </w:pPr>
                      <w:r w:rsidRPr="00432055">
                        <w:rPr>
                          <w:color w:val="000000"/>
                        </w:rPr>
                        <w:t>1,5 %</w:t>
                      </w:r>
                    </w:p>
                  </w:txbxContent>
                </v:textbox>
              </v:roundrect>
            </w:pict>
          </mc:Fallback>
        </mc:AlternateContent>
      </w:r>
      <w:r>
        <w:rPr>
          <w:noProof/>
          <w:lang w:eastAsia="fr-FR"/>
        </w:rPr>
        <mc:AlternateContent>
          <mc:Choice Requires="wps">
            <w:drawing>
              <wp:anchor distT="0" distB="0" distL="114300" distR="114300" simplePos="0" relativeHeight="253794304" behindDoc="0" locked="0" layoutInCell="1" allowOverlap="1" wp14:anchorId="4D075A37" wp14:editId="01D81C68">
                <wp:simplePos x="0" y="0"/>
                <wp:positionH relativeFrom="column">
                  <wp:posOffset>2628900</wp:posOffset>
                </wp:positionH>
                <wp:positionV relativeFrom="paragraph">
                  <wp:posOffset>372110</wp:posOffset>
                </wp:positionV>
                <wp:extent cx="1828800" cy="800100"/>
                <wp:effectExtent l="76200" t="76200" r="76200" b="88900"/>
                <wp:wrapThrough wrapText="bothSides">
                  <wp:wrapPolygon edited="0">
                    <wp:start x="-300" y="-2057"/>
                    <wp:lineTo x="-900" y="-686"/>
                    <wp:lineTo x="-900" y="19886"/>
                    <wp:lineTo x="-300" y="23314"/>
                    <wp:lineTo x="21900" y="23314"/>
                    <wp:lineTo x="22200" y="10286"/>
                    <wp:lineTo x="21600" y="0"/>
                    <wp:lineTo x="21600" y="-2057"/>
                    <wp:lineTo x="-300" y="-2057"/>
                  </wp:wrapPolygon>
                </wp:wrapThrough>
                <wp:docPr id="1288" name="Rectangle à coins arrondis 1288"/>
                <wp:cNvGraphicFramePr/>
                <a:graphic xmlns:a="http://schemas.openxmlformats.org/drawingml/2006/main">
                  <a:graphicData uri="http://schemas.microsoft.com/office/word/2010/wordprocessingShape">
                    <wps:wsp>
                      <wps:cNvSpPr/>
                      <wps:spPr>
                        <a:xfrm>
                          <a:off x="0" y="0"/>
                          <a:ext cx="1828800" cy="800100"/>
                        </a:xfrm>
                        <a:prstGeom prst="roundRect">
                          <a:avLst/>
                        </a:prstGeom>
                        <a:solidFill>
                          <a:srgbClr val="800000"/>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4DF901" w14:textId="77777777" w:rsidR="00192307" w:rsidRDefault="00192307" w:rsidP="009E693B">
                            <w:pPr>
                              <w:jc w:val="center"/>
                            </w:pPr>
                            <w:r>
                              <w:t xml:space="preserve">Ajustement – inflation </w:t>
                            </w:r>
                          </w:p>
                          <w:p w14:paraId="31565762" w14:textId="77777777" w:rsidR="00192307" w:rsidRDefault="00192307" w:rsidP="009E693B">
                            <w:pPr>
                              <w:jc w:val="center"/>
                            </w:pPr>
                            <w:r>
                              <w:t>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075A37" id="Rectangle à coins arrondis 1288" o:spid="_x0000_s1260" style="position:absolute;margin-left:207pt;margin-top:29.3pt;width:2in;height:63pt;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lBXv/AIAAHoGAAAOAAAAZHJzL2Uyb0RvYy54bWysVdlqGzEUfS/0H8S8N17TuCbjYBJcCiEx&#13;&#10;SUqeZY3GI9BI6pW89Wv6L/2xHmnGS9JAoNQP8pXufu4yl1fbWrO1JK+sybPeWTdj0ghbKLPMs+9P&#13;&#10;s0+jjPnATcG1NTLPdtJnV5OPHy43biz7trK6kMRgxPjxxuVZFYIbdzpeVLLm/sw6acAsLdU84ErL&#13;&#10;TkF8A+u17vS73c+djaXCkRXSe7zeNMxskuyXpRThviy9DEznGWIL6aR0LuLZmVzy8ZK4q5Row+D/&#13;&#10;EEXNlYHTg6kbHjhbkfrLVK0EWW/LcCZs3bFlqYRMOSCbXvdVNo8VdzLlAnC8O8Dk/59ZcbeeE1MF&#13;&#10;atcfoVaG16jSA3DjZqkl+/2LCauMZ5zImkJ5luQA28b5MbQf3ZzamwcZMdiWVMd/ZMe2CerdAWq5&#13;&#10;DUzgsTeCuy4qIsAD0QMNM52jtiMfvkpbs0jkGdmVKWJcCWa+vvWhkd/LRY/ealXMlNbpQsvFtSa2&#13;&#10;5qg9XODXunghpg3b5Fl/dH5xjmhqByi8WSYvL+T8qblk7Q1ziF+b6Fym3muCRFxCGjkoIkMAYOJt&#13;&#10;UpZCZdvumwHf0PSjVssqPKglI4UpChVJOQ8ZKxQaN+gUGlm0NG/aGZOVUCa5RiLd4Wmqe1MJ2pMw&#13;&#10;vBsUEb9YxaZuiQo7LWOU2jzIEm0RK9VAEQdSHuDkAhmFXotnko5qJaA/KA7eV2zlj4AdlPvvKzcQ&#13;&#10;QyN5BngH5VoZS28Z0IeQy0Z+j0CTd4QgbBfbNA/9wSCmF98WtthhSoB5wtk7MVNoylvuw5wT9gX6&#13;&#10;GDsw3OMotUU72ZbKWGXp51vvUR5jDG7GNtg/6LofK04yY/qbwYB/6Q2HcWGly/D8oo8LnXIWpxyz&#13;&#10;qq8t2ryHbetEIqN80HuyJFs/Y1VOo1ewuBHwnWci0P5yHZq9iGUr5HSaxLCkHA+35tGJfSfEeXva&#13;&#10;PnNybRMHzPSd3e8qPn41m41srJGx01WwpUqDe8S1rQEWXGrSdhziBj29J6njJ2PyBwAA//8DAFBL&#13;&#10;AwQUAAYACAAAACEAXWHMjOcAAAAPAQAADwAAAGRycy9kb3ducmV2LnhtbEyPT0/DMAzF70h8h8hI&#13;&#10;3Fi6qnSlazrxR3BBgzFgEres8dqKxqmabCt8eswJLpZsPz+/X7EYbScOOPjWkYLpJAKBVDnTUq3g&#13;&#10;7fX+IgPhgyajO0eo4As9LMrTk0Lnxh3pBQ/rUAs2IZ9rBU0IfS6lrxq02k9cj8S7nRusDtwOtTSD&#13;&#10;PrK57WQcRam0uiX+0OgebxusPtd7qyB7X918P252z/HH/upBPs3qpdmslDo/G+/mXK7nIAKO4e8C&#13;&#10;fhk4P5QcbOv2ZLzoFCTThIGCgsssBcGCWRTzYMvKLElBloX8z1H+AAAA//8DAFBLAQItABQABgAI&#13;&#10;AAAAIQC2gziS/gAAAOEBAAATAAAAAAAAAAAAAAAAAAAAAABbQ29udGVudF9UeXBlc10ueG1sUEsB&#13;&#10;Ai0AFAAGAAgAAAAhADj9If/WAAAAlAEAAAsAAAAAAAAAAAAAAAAALwEAAF9yZWxzLy5yZWxzUEsB&#13;&#10;Ai0AFAAGAAgAAAAhAL2UFe/8AgAAegYAAA4AAAAAAAAAAAAAAAAALgIAAGRycy9lMm9Eb2MueG1s&#13;&#10;UEsBAi0AFAAGAAgAAAAhAF1hzIznAAAADwEAAA8AAAAAAAAAAAAAAAAAVgUAAGRycy9kb3ducmV2&#13;&#10;LnhtbFBLBQYAAAAABAAEAPMAAABqBgAAAAA=&#13;&#10;" fillcolor="maroon" strokeweight="2.25pt">
                <v:textbox>
                  <w:txbxContent>
                    <w:p w14:paraId="134DF901" w14:textId="77777777" w:rsidR="00192307" w:rsidRDefault="00192307" w:rsidP="009E693B">
                      <w:pPr>
                        <w:jc w:val="center"/>
                      </w:pPr>
                      <w:r>
                        <w:t xml:space="preserve">Ajustement – inflation </w:t>
                      </w:r>
                    </w:p>
                    <w:p w14:paraId="31565762" w14:textId="77777777" w:rsidR="00192307" w:rsidRDefault="00192307" w:rsidP="009E693B">
                      <w:pPr>
                        <w:jc w:val="center"/>
                      </w:pPr>
                      <w:r>
                        <w:t>2 %</w:t>
                      </w:r>
                    </w:p>
                  </w:txbxContent>
                </v:textbox>
                <w10:wrap type="through"/>
              </v:roundrect>
            </w:pict>
          </mc:Fallback>
        </mc:AlternateContent>
      </w:r>
      <w:r>
        <w:rPr>
          <w:noProof/>
          <w:lang w:eastAsia="fr-FR"/>
        </w:rPr>
        <mc:AlternateContent>
          <mc:Choice Requires="wps">
            <w:drawing>
              <wp:anchor distT="0" distB="0" distL="114300" distR="114300" simplePos="0" relativeHeight="253797376" behindDoc="1" locked="0" layoutInCell="1" allowOverlap="1" wp14:anchorId="5BC0A2ED" wp14:editId="02689992">
                <wp:simplePos x="0" y="0"/>
                <wp:positionH relativeFrom="column">
                  <wp:posOffset>2095500</wp:posOffset>
                </wp:positionH>
                <wp:positionV relativeFrom="paragraph">
                  <wp:posOffset>600710</wp:posOffset>
                </wp:positionV>
                <wp:extent cx="381000" cy="342900"/>
                <wp:effectExtent l="25400" t="0" r="25400" b="0"/>
                <wp:wrapNone/>
                <wp:docPr id="1287" name="Moins 1287"/>
                <wp:cNvGraphicFramePr/>
                <a:graphic xmlns:a="http://schemas.openxmlformats.org/drawingml/2006/main">
                  <a:graphicData uri="http://schemas.microsoft.com/office/word/2010/wordprocessingShape">
                    <wps:wsp>
                      <wps:cNvSpPr/>
                      <wps:spPr>
                        <a:xfrm>
                          <a:off x="0" y="0"/>
                          <a:ext cx="381000" cy="342900"/>
                        </a:xfrm>
                        <a:prstGeom prst="mathMinus">
                          <a:avLst/>
                        </a:prstGeom>
                        <a:solidFill>
                          <a:srgbClr val="0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C949F" id="Moins 1287" o:spid="_x0000_s1026" style="position:absolute;margin-left:165pt;margin-top:47.3pt;width:30pt;height:27pt;z-index:-2495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3429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VOUyQIAADoGAAAOAAAAZHJzL2Uyb0RvYy54bWysVFlrGzEQfi/0Pwi9N7s+2iQm62ASXAo5&#13;&#10;TJKSZ1mr9Qq0GnUkX/31HWnXGzcNBEL9IM/s3N8cF5e7xrCNQq/BFnxwknOmrIRS21XBfz7Nv5xx&#13;&#10;5oOwpTBgVcH3yvPL6edPF1s3UUOowZQKGTmxfrJ1Ba9DcJMs87JWjfAn4JQlYQXYiEAsrrISxZa8&#13;&#10;NyYb5vm3bAtYOgSpvKev162QT5P/qlIy3FeVV4GZglNuIb2Y3mV8s+mFmKxQuFrLLg3xgSwaoS0F&#13;&#10;7V1diyDYGvU/rhotETxU4URCk0FVaalSDVTNIH9VzWMtnEq1EDje9TD5/+dW3m0WyHRJvRuenXJm&#13;&#10;RUNdugVtPUtfCKCt8xPSe3QL7DhPZKx2V2ET/6kOtkug7ntQ1S4wSR9HZ4M8J+gliUbj4TnR5CV7&#13;&#10;MXbow3cFDYtEwanR9a22a5/wFJsbH1r9g14M6MHocq6NSQyullcG2UbEJqdfF+IvNWM/ZkmptqYq&#13;&#10;zVObD6UglVWjMvqUBBqKLn/AUEM3UXMEG9oZM3pVhwe9YqhpM0KNSi0CZ6WmYQwm1YpAYyraEaVt&#13;&#10;SXii2hR8mI+Pqzq4SigepeHdqIxQxX61HUpU2BsVszT2QVXUaurJIMVLS6Z65ISkisKggy5pR7OK&#13;&#10;UO4NR+8bdvrRtAWsNx6+b9xbpMgEXm/caAv4lgPTp1y1+gcE2rojBEso9zTlhG/C1Ds51zRrN8KH&#13;&#10;hUDadxpPumHhnp7KwLbg0FGc1YC/3/oe9WkNScrZlu5Hwf2vtUDFmflhaUHPB+NxPDiJGX89HRKD&#13;&#10;x5LlscSumyug6R3QtXQykVE/mANZITTPdOpmMSqJhJUUu+Ay4IG5Cu1do2Mp1WyW1OjIOBFu7KOT&#13;&#10;h67HNXraPQt03cAG2tQ7ONwaMXm1cq1u7IeF2TpApdM+vuDa4U0HKg1kN/rxAh7zSevl5E//AAAA&#13;&#10;//8DAFBLAwQUAAYACAAAACEAUwgPyOQAAAAPAQAADwAAAGRycy9kb3ducmV2LnhtbEyPQU/DMAyF&#13;&#10;70j8h8hIXBBLoaO0XdMJFU3iggQbB45ZY9qKxqmabAv/Hu8EF0u2n5/fV62jHcURZz84UnC3SEAg&#13;&#10;tc4M1Cn42G1ucxA+aDJ6dIQKftDDur68qHRp3Ine8bgNnWAT8qVW0IcwlVL6tker/cJNSLz7crPV&#13;&#10;gdu5k2bWJza3o7xPkkxaPRB/6PWETY/t9/ZgFew+H9rmJZ+afJM+Wrwponx7jUpdX8XnFZenFYiA&#13;&#10;MfxdwJmB80PNwfbuQMaLUUGaJgwUFBTLDAQL0uI82LNymWcg60r+56h/AQAA//8DAFBLAQItABQA&#13;&#10;BgAIAAAAIQC2gziS/gAAAOEBAAATAAAAAAAAAAAAAAAAAAAAAABbQ29udGVudF9UeXBlc10ueG1s&#13;&#10;UEsBAi0AFAAGAAgAAAAhADj9If/WAAAAlAEAAAsAAAAAAAAAAAAAAAAALwEAAF9yZWxzLy5yZWxz&#13;&#10;UEsBAi0AFAAGAAgAAAAhAO95U5TJAgAAOgYAAA4AAAAAAAAAAAAAAAAALgIAAGRycy9lMm9Eb2Mu&#13;&#10;eG1sUEsBAi0AFAAGAAgAAAAhAFMID8jkAAAADwEAAA8AAAAAAAAAAAAAAAAAIwUAAGRycy9kb3du&#13;&#10;cmV2LnhtbFBLBQYAAAAABAAEAPMAAAA0BgAAAAA=&#13;&#10;" path="m50502,131125r279996,l330498,211775r-279996,l50502,131125xe" fillcolor="black">
                <v:path arrowok="t" o:connecttype="custom" o:connectlocs="50502,131125;330498,131125;330498,211775;50502,211775;50502,131125" o:connectangles="0,0,0,0,0"/>
              </v:shape>
            </w:pict>
          </mc:Fallback>
        </mc:AlternateContent>
      </w:r>
      <w:r>
        <w:rPr>
          <w:noProof/>
          <w:lang w:eastAsia="fr-FR"/>
        </w:rPr>
        <mc:AlternateContent>
          <mc:Choice Requires="wps">
            <w:drawing>
              <wp:anchor distT="0" distB="0" distL="114300" distR="114300" simplePos="0" relativeHeight="253796352" behindDoc="1" locked="0" layoutInCell="1" allowOverlap="1" wp14:anchorId="3ABAFD74" wp14:editId="5EFBF165">
                <wp:simplePos x="0" y="0"/>
                <wp:positionH relativeFrom="column">
                  <wp:posOffset>4533900</wp:posOffset>
                </wp:positionH>
                <wp:positionV relativeFrom="paragraph">
                  <wp:posOffset>600710</wp:posOffset>
                </wp:positionV>
                <wp:extent cx="304800" cy="342900"/>
                <wp:effectExtent l="25400" t="0" r="25400" b="0"/>
                <wp:wrapNone/>
                <wp:docPr id="1286" name="Égal 1286"/>
                <wp:cNvGraphicFramePr/>
                <a:graphic xmlns:a="http://schemas.openxmlformats.org/drawingml/2006/main">
                  <a:graphicData uri="http://schemas.microsoft.com/office/word/2010/wordprocessingShape">
                    <wps:wsp>
                      <wps:cNvSpPr/>
                      <wps:spPr>
                        <a:xfrm>
                          <a:off x="0" y="0"/>
                          <a:ext cx="304800" cy="342900"/>
                        </a:xfrm>
                        <a:prstGeom prst="mathEqual">
                          <a:avLst/>
                        </a:prstGeom>
                        <a:solidFill>
                          <a:schemeClr val="tx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72C28" id="Égal 1286" o:spid="_x0000_s1026" style="position:absolute;margin-left:357pt;margin-top:47.3pt;width:24pt;height:27pt;z-index:-2495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3429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7MXh2AIAADkGAAAOAAAAZHJzL2Uyb0RvYy54bWysVEtuGzEM3RfoHQTtmxl/miZGxoGR1EWB&#13;&#10;IDGSFFnLGskjQCOplPzrDXquXKyU5mM3CRCgqBcyOSIp8vGRF5e7WpONAK+sKejgJKdEGG5LZVYF&#13;&#10;/fE4/3RGiQ/MlExbIwq6F55eTj9+uNi6iRjayupSAMEgxk+2rqBVCG6SZZ5Xomb+xDph8FJaqFlA&#13;&#10;FVZZCWyL0WudDfP8NNtaKB1YLrzHr9fNJZ2m+FIKHu6k9CIQXVDMLaQT0rmMZza9YJMVMFcp3qbB&#13;&#10;/iGLmimDj/ahrllgZA3qVahacbDeynDCbZ1ZKRUXqQasZpC/qOahYk6kWhAc73qY/P8Ly283CyCq&#13;&#10;xN4Nz04pMazGLj3/XjFN0hcEaOv8BO0e3AJazaMYq91JqOM/1kF2CdR9D6rYBcLx4ygfn+UIPcer&#13;&#10;0Xh4jjJGyQ7ODnz4JmxNolBQbHT19eea6YQn29z40Nh3dvFBb7Uq50rrpESyiCsNZMOwzWE3aF/4&#13;&#10;y0qb146wWvZuefq99sRMG1eR6NSkgxlwYcSojDE5YgasTd9CqGxLqDlYE2JEDKFWVbhXKwIKByNU&#13;&#10;IMQiUFIq5GJoSgWLLGUNQ3FYEpwgNgUd5uPj3LpQCcSjNLwblRGp2K6mQUkKey1SBuZeSOw0tmSQ&#13;&#10;oE0zdoCNcawodNDpaB3dJILcO47ed2zto2sDWO88fN+590gvI3i9c62MhbcC6D5l2dh3CDR1RwiW&#13;&#10;ttwjyRHfhKl3fK6QajfMhwUDHHdkJ66wcIeH1HZbUNtKlFQWfr31PdrjFOItJVtcHwX1yFkQlOjv&#13;&#10;BufzfDAex32TlPHnL0NU4PhmeXxj1vWVReoOcFk6nsRoH3QnSrD1E266WXwVr5jh+HZBeYBOuQrN&#13;&#10;WsNdycVslsxwxzgWbsyD413X4xQ97p4YuJawAQf11narhk1eTFxjG/th7GwdrFRpHA+4tnjjfkqE&#13;&#10;bKkfF+CxnqwOG3/6BwAA//8DAFBLAwQUAAYACAAAACEAx46joeAAAAAPAQAADwAAAGRycy9kb3du&#13;&#10;cmV2LnhtbExPzU7DMAy+I/EOkZG4sXRTlW1d0wk2wQUuG+yeNaat1jhVk66Fp8ec4GLJ9vebbyfX&#13;&#10;iiv2ofGkYT5LQCCV3jZUafh4f35YgQjRkDWtJ9TwhQG2xe1NbjLrRzrg9RgrwSIUMqOhjrHLpAxl&#13;&#10;jc6Eme+Q+Pfpe2cir30lbW9GFnetXCSJks40xA616XBXY3k5Dk7D5fXt1A/p9LQbyQblaP9ySL61&#13;&#10;vr+b9hsejxsQEaf4x4DfDpwfCg529gPTRKthOU+5UNSwThUIBizVgg9nRqYrBbLI5f8exQ8AAAD/&#13;&#10;/wMAUEsBAi0AFAAGAAgAAAAhALaDOJL+AAAA4QEAABMAAAAAAAAAAAAAAAAAAAAAAFtDb250ZW50&#13;&#10;X1R5cGVzXS54bWxQSwECLQAUAAYACAAAACEAOP0h/9YAAACUAQAACwAAAAAAAAAAAAAAAAAvAQAA&#13;&#10;X3JlbHMvLnJlbHNQSwECLQAUAAYACAAAACEAVezF4dgCAAA5BgAADgAAAAAAAAAAAAAAAAAuAgAA&#13;&#10;ZHJzL2Uyb0RvYy54bWxQSwECLQAUAAYACAAAACEAx46joeAAAAAPAQAADwAAAAAAAAAAAAAAAAAy&#13;&#10;BQAAZHJzL2Rvd25yZXYueG1sUEsFBgAAAAAEAAQA8wAAAD8GAAAAAA==&#13;&#10;" path="m40401,70637r223998,l264399,151287r-223998,l40401,70637xm40401,191613r223998,l264399,272263r-223998,l40401,191613xe" fillcolor="black [3213]">
                <v:path arrowok="t" o:connecttype="custom" o:connectlocs="40401,70637;264399,70637;264399,151287;40401,151287;40401,70637;40401,191613;264399,191613;264399,272263;40401,272263;40401,191613" o:connectangles="0,0,0,0,0,0,0,0,0,0"/>
              </v:shape>
            </w:pict>
          </mc:Fallback>
        </mc:AlternateContent>
      </w:r>
      <w:r>
        <w:rPr>
          <w:noProof/>
          <w:lang w:eastAsia="fr-FR"/>
        </w:rPr>
        <mc:AlternateContent>
          <mc:Choice Requires="wps">
            <w:drawing>
              <wp:anchor distT="0" distB="0" distL="114300" distR="114300" simplePos="0" relativeHeight="253799424" behindDoc="0" locked="0" layoutInCell="1" allowOverlap="1" wp14:anchorId="0ECA2714" wp14:editId="06E01E6D">
                <wp:simplePos x="0" y="0"/>
                <wp:positionH relativeFrom="column">
                  <wp:posOffset>1714500</wp:posOffset>
                </wp:positionH>
                <wp:positionV relativeFrom="paragraph">
                  <wp:posOffset>258445</wp:posOffset>
                </wp:positionV>
                <wp:extent cx="381000" cy="381000"/>
                <wp:effectExtent l="0" t="0" r="25400" b="25400"/>
                <wp:wrapNone/>
                <wp:docPr id="1285" name="Ellipse 1285"/>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6189B2E7" w14:textId="5D7FB93E" w:rsidR="00192307" w:rsidRPr="000B52F3" w:rsidRDefault="00192307" w:rsidP="009E693B">
                            <w:pPr>
                              <w:jc w:val="center"/>
                              <w:rPr>
                                <w:color w:val="FFFFFF" w:themeColor="background1"/>
                                <w:sz w:val="22"/>
                                <w:szCs w:val="22"/>
                              </w:rPr>
                            </w:pPr>
                            <w:r>
                              <w:rPr>
                                <w:color w:val="FFFFFF" w:themeColor="background1"/>
                                <w:sz w:val="22"/>
                                <w:szCs w:val="22"/>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ECA2714" id="Ellipse 1285" o:spid="_x0000_s1261" style="position:absolute;margin-left:135pt;margin-top:20.35pt;width:30pt;height:30pt;z-index:2537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6d0W+wEAAI0EAAAOAAAAZHJzL2Uyb0RvYy54bWysVNuO0zAQfUfiHyy/06RdQKuq6Qrtsrwg&#13;&#10;WLHwAa4zbiz5hu026d8znqTpAvvCij64vsw5M2cu2dwM1rAjxKS9a/hyUXMGTvpWu33Df3y/f3PN&#13;&#10;WcrCtcJ4Bw0/QeI329evNn1Yw8p33rQQGZK4tO5Dw7ucw7qqkuzAirTwARw+Kh+tyHiM+6qNokd2&#13;&#10;a6pVXb+veh/bEL2ElPD2bnzkW+JXCmT+qlSCzEzDMbZMa6R1V9ZquxHrfRSh03IKQ7wgCiu0Q6cz&#13;&#10;1Z3Igh2i/ovKahl98iovpLeVV0pLIA2oZln/oeaxEwFICyYnhTlN6f/Ryi/Hh8h0i7VbXb/jzAmL&#13;&#10;VfpojA4JGN1hivqQ1mj5GB7idEq4LXoHFW35RyVsoLSe5rTCkJnEy6vrZV1j8iU+TXtkqS7gEFP+&#13;&#10;BN6ysmk4jN4pn+L4OeXR+mxV3CVvdHuvjaFD3O9uTWRHUYpMv1JXdPCbmXEvQyJPgVYlCaNs2uWT&#13;&#10;gUJo3DdQmMEilEKm3oU5IJOXUzRkWSAKA59By+dAQkpwM3CyL1Cgnv4X8Iwgz97lGWy18/E575eQ&#13;&#10;1Wh/Vj9qLvLzsBuobVZXb4u8crfz7Qmbqcdpanj6eRAROBNOdh4HTuZ4PtxmGsASj/MfDtkrTSW+&#13;&#10;cEz+sOepjNN8lqF6eiary1dk+wsAAP//AwBQSwMEFAAGAAgAAAAhAM3fZ3LhAAAADwEAAA8AAABk&#13;&#10;cnMvZG93bnJldi54bWxMT01PwzAMvSPxHyIjcUFbwsYY6ppOExs3NIkxcfaarK1onNKkH/v3eCe4&#13;&#10;WPLz8/tI16OrRW/bUHnS8DhVICzl3lRUaDh+vk1eQISIZLD2ZDVcbIB1dnuTYmL8QB+2P8RCsAiF&#13;&#10;BDWUMTaJlCEvrcMw9Y0lvp196zDy2hbStDiwuKvlTKln6bAidiixsa+lzb8PndPQlw+bc9jnuDVf&#13;&#10;u5/3brcIl2Gh9f3duF3x2KxARDvGvw+4duD8kHGwk+/IBFFrmC0VF4oantQSBBPm8ytwYqZiRGap&#13;&#10;/N8j+wUAAP//AwBQSwECLQAUAAYACAAAACEAtoM4kv4AAADhAQAAEwAAAAAAAAAAAAAAAAAAAAAA&#13;&#10;W0NvbnRlbnRfVHlwZXNdLnhtbFBLAQItABQABgAIAAAAIQA4/SH/1gAAAJQBAAALAAAAAAAAAAAA&#13;&#10;AAAAAC8BAABfcmVscy8ucmVsc1BLAQItABQABgAIAAAAIQBn6d0W+wEAAI0EAAAOAAAAAAAAAAAA&#13;&#10;AAAAAC4CAABkcnMvZTJvRG9jLnhtbFBLAQItABQABgAIAAAAIQDN32dy4QAAAA8BAAAPAAAAAAAA&#13;&#10;AAAAAAAAAFUEAABkcnMvZG93bnJldi54bWxQSwUGAAAAAAQABADzAAAAYwUAAAAA&#13;&#10;" fillcolor="black" strokeweight="1.75pt">
                <v:textbox>
                  <w:txbxContent>
                    <w:p w14:paraId="6189B2E7" w14:textId="5D7FB93E" w:rsidR="00192307" w:rsidRPr="000B52F3" w:rsidRDefault="00192307" w:rsidP="009E693B">
                      <w:pPr>
                        <w:jc w:val="center"/>
                        <w:rPr>
                          <w:color w:val="FFFFFF" w:themeColor="background1"/>
                          <w:sz w:val="22"/>
                          <w:szCs w:val="22"/>
                        </w:rPr>
                      </w:pPr>
                      <w:r>
                        <w:rPr>
                          <w:color w:val="FFFFFF" w:themeColor="background1"/>
                          <w:sz w:val="22"/>
                          <w:szCs w:val="22"/>
                        </w:rPr>
                        <w:t>1</w:t>
                      </w:r>
                    </w:p>
                  </w:txbxContent>
                </v:textbox>
              </v:oval>
            </w:pict>
          </mc:Fallback>
        </mc:AlternateContent>
      </w:r>
      <w:r>
        <w:rPr>
          <w:noProof/>
          <w:lang w:eastAsia="fr-FR"/>
        </w:rPr>
        <mc:AlternateContent>
          <mc:Choice Requires="wps">
            <w:drawing>
              <wp:anchor distT="0" distB="0" distL="114300" distR="114300" simplePos="0" relativeHeight="253800448" behindDoc="0" locked="0" layoutInCell="1" allowOverlap="1" wp14:anchorId="4B949822" wp14:editId="79D37A01">
                <wp:simplePos x="0" y="0"/>
                <wp:positionH relativeFrom="column">
                  <wp:posOffset>4229100</wp:posOffset>
                </wp:positionH>
                <wp:positionV relativeFrom="paragraph">
                  <wp:posOffset>258445</wp:posOffset>
                </wp:positionV>
                <wp:extent cx="381000" cy="381000"/>
                <wp:effectExtent l="12700" t="12700" r="12700" b="12700"/>
                <wp:wrapNone/>
                <wp:docPr id="1284" name="Ellipse 1284"/>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1A29E3FF" w14:textId="637FA3AC" w:rsidR="00192307" w:rsidRPr="003A6F6B" w:rsidRDefault="00192307" w:rsidP="009E693B">
                            <w:pPr>
                              <w:jc w:val="center"/>
                              <w:rPr>
                                <w:color w:val="FFFFFF" w:themeColor="background1"/>
                                <w:sz w:val="22"/>
                                <w:szCs w:val="22"/>
                                <w:lang w:val="fr-CA"/>
                              </w:rPr>
                            </w:pPr>
                            <w:r>
                              <w:rPr>
                                <w:color w:val="FFFFFF" w:themeColor="background1"/>
                                <w:sz w:val="22"/>
                                <w:szCs w:val="22"/>
                                <w:lang w:val="fr-CA"/>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B949822" id="Ellipse 1284" o:spid="_x0000_s1262" style="position:absolute;margin-left:333pt;margin-top:20.35pt;width:30pt;height:30pt;z-index:2538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EAG+wEAAI0EAAAOAAAAZHJzL2Uyb0RvYy54bWysVNuO0zAQfUfiHyy/06RdQKuq6Qrtsrwg&#13;&#10;WLHwAa4zbiz5hu026d8znqTpAvvCij64vsw5M2cu2dwM1rAjxKS9a/hyUXMGTvpWu33Df3y/f3PN&#13;&#10;WcrCtcJ4Bw0/QeI329evNn1Yw8p33rQQGZK4tO5Dw7ucw7qqkuzAirTwARw+Kh+tyHiM+6qNokd2&#13;&#10;a6pVXb+veh/bEL2ElPD2bnzkW+JXCmT+qlSCzEzDMbZMa6R1V9ZquxHrfRSh03IKQ7wgCiu0Q6cz&#13;&#10;1Z3Igh2i/ovKahl98iovpLeVV0pLIA2oZln/oeaxEwFICyYnhTlN6f/Ryi/Hh8h0i7VbXb/lzAmL&#13;&#10;VfpojA4JGN1hivqQ1mj5GB7idEq4LXoHFW35RyVsoLSe5rTCkJnEy6vrZV1j8iU+TXtkqS7gEFP+&#13;&#10;BN6ysmk4jN4pn+L4OeXR+mxV3CVvdHuvjaFD3O9uTWRHUYpMv1JXdPCbmXEvQyJPgVYlCaNs2uWT&#13;&#10;gUJo3DdQmMEilEKm3oU5IJOXUzRkWSAKA59By+dAQkpwM3CyL1Cgnv4X8Iwgz97lGWy18/E575eQ&#13;&#10;1Wh/Vj9qLvLzsBuobVZX74q8crfz7Qmbqcdpanj6eRAROBNOdh4HTuZ4PtxmGsASj/MfDtkrTSW+&#13;&#10;cEz+sOepjNN8lqF6eiary1dk+wsAAP//AwBQSwMEFAAGAAgAAAAhACaog6DhAAAADwEAAA8AAABk&#13;&#10;cnMvZG93bnJldi54bWxMT01PwzAMvSPxHyIjcUFbysQ61DWdJjZuCImBds4ar6lonNKkH/v3eCe4&#13;&#10;WPLz8/vIN5NrxIBdqD0peJwnIJBKb2qqFHx9vs6eQYSoyejGEyq4YIBNcXuT68z4kT5wOMRKsAiF&#13;&#10;TCuwMbaZlKG06HSY+xaJb2ffOR157SppOj2yuGvkIklS6XRN7GB1iy8Wy+9D7xQM9mF7Du+l3pnj&#13;&#10;/uet3y/DZVwqdX837dY8tmsQEaf49wHXDpwfCg528j2ZIBoFaZpyoajgKVmBYMJqcQVOzEwYkUUu&#13;&#10;//cofgEAAP//AwBQSwECLQAUAAYACAAAACEAtoM4kv4AAADhAQAAEwAAAAAAAAAAAAAAAAAAAAAA&#13;&#10;W0NvbnRlbnRfVHlwZXNdLnhtbFBLAQItABQABgAIAAAAIQA4/SH/1gAAAJQBAAALAAAAAAAAAAAA&#13;&#10;AAAAAC8BAABfcmVscy8ucmVsc1BLAQItABQABgAIAAAAIQCcrEAG+wEAAI0EAAAOAAAAAAAAAAAA&#13;&#10;AAAAAC4CAABkcnMvZTJvRG9jLnhtbFBLAQItABQABgAIAAAAIQAmqIOg4QAAAA8BAAAPAAAAAAAA&#13;&#10;AAAAAAAAAFUEAABkcnMvZG93bnJldi54bWxQSwUGAAAAAAQABADzAAAAYwUAAAAA&#13;&#10;" fillcolor="black" strokeweight="1.75pt">
                <v:textbox>
                  <w:txbxContent>
                    <w:p w14:paraId="1A29E3FF" w14:textId="637FA3AC" w:rsidR="00192307" w:rsidRPr="003A6F6B" w:rsidRDefault="00192307" w:rsidP="009E693B">
                      <w:pPr>
                        <w:jc w:val="center"/>
                        <w:rPr>
                          <w:color w:val="FFFFFF" w:themeColor="background1"/>
                          <w:sz w:val="22"/>
                          <w:szCs w:val="22"/>
                          <w:lang w:val="fr-CA"/>
                        </w:rPr>
                      </w:pPr>
                      <w:r>
                        <w:rPr>
                          <w:color w:val="FFFFFF" w:themeColor="background1"/>
                          <w:sz w:val="22"/>
                          <w:szCs w:val="22"/>
                          <w:lang w:val="fr-CA"/>
                        </w:rPr>
                        <w:t>2</w:t>
                      </w:r>
                    </w:p>
                  </w:txbxContent>
                </v:textbox>
              </v:oval>
            </w:pict>
          </mc:Fallback>
        </mc:AlternateContent>
      </w:r>
      <w:r w:rsidR="00905162">
        <w:br w:type="page"/>
      </w:r>
    </w:p>
    <w:p w14:paraId="56C71807" w14:textId="6366D7B5" w:rsidR="009E693B" w:rsidRPr="00DB00B8" w:rsidRDefault="009E693B" w:rsidP="009E693B">
      <w:r w:rsidRPr="00DB00B8">
        <w:rPr>
          <w:noProof/>
          <w:lang w:eastAsia="fr-FR"/>
        </w:rPr>
        <w:lastRenderedPageBreak/>
        <mc:AlternateContent>
          <mc:Choice Requires="wps">
            <w:drawing>
              <wp:anchor distT="0" distB="0" distL="114300" distR="114300" simplePos="0" relativeHeight="253804544" behindDoc="0" locked="0" layoutInCell="1" allowOverlap="1" wp14:anchorId="62725555" wp14:editId="57407D69">
                <wp:simplePos x="0" y="0"/>
                <wp:positionH relativeFrom="column">
                  <wp:posOffset>3733800</wp:posOffset>
                </wp:positionH>
                <wp:positionV relativeFrom="paragraph">
                  <wp:posOffset>1943100</wp:posOffset>
                </wp:positionV>
                <wp:extent cx="822960" cy="822960"/>
                <wp:effectExtent l="0" t="0" r="0" b="0"/>
                <wp:wrapThrough wrapText="bothSides">
                  <wp:wrapPolygon edited="0">
                    <wp:start x="8000" y="1333"/>
                    <wp:lineTo x="4000" y="8000"/>
                    <wp:lineTo x="2000" y="11333"/>
                    <wp:lineTo x="2000" y="12667"/>
                    <wp:lineTo x="7333" y="19333"/>
                    <wp:lineTo x="8000" y="19333"/>
                    <wp:lineTo x="12667" y="19333"/>
                    <wp:lineTo x="18667" y="19333"/>
                    <wp:lineTo x="18667" y="6000"/>
                    <wp:lineTo x="12667" y="1333"/>
                    <wp:lineTo x="8000" y="1333"/>
                  </wp:wrapPolygon>
                </wp:wrapThrough>
                <wp:docPr id="1291" name="Division 1291"/>
                <wp:cNvGraphicFramePr/>
                <a:graphic xmlns:a="http://schemas.openxmlformats.org/drawingml/2006/main">
                  <a:graphicData uri="http://schemas.microsoft.com/office/word/2010/wordprocessingShape">
                    <wps:wsp>
                      <wps:cNvSpPr/>
                      <wps:spPr>
                        <a:xfrm>
                          <a:off x="0" y="0"/>
                          <a:ext cx="822960" cy="822960"/>
                        </a:xfrm>
                        <a:prstGeom prst="mathDivide">
                          <a:avLst/>
                        </a:prstGeom>
                        <a:ln w="57150" cmpd="sng">
                          <a:solidFill>
                            <a:srgbClr val="000000"/>
                          </a:solidFill>
                        </a:ln>
                      </wps:spPr>
                      <wps:style>
                        <a:lnRef idx="3">
                          <a:schemeClr val="lt1"/>
                        </a:lnRef>
                        <a:fillRef idx="1">
                          <a:schemeClr val="accent3"/>
                        </a:fillRef>
                        <a:effectRef idx="1">
                          <a:schemeClr val="accent3"/>
                        </a:effectRef>
                        <a:fontRef idx="minor">
                          <a:schemeClr val="lt1"/>
                        </a:fontRef>
                      </wps:style>
                      <wps:bodyPr/>
                    </wps:wsp>
                  </a:graphicData>
                </a:graphic>
              </wp:anchor>
            </w:drawing>
          </mc:Choice>
          <mc:Fallback>
            <w:pict>
              <v:shape w14:anchorId="2D1F68D6" id="Division 1291" o:spid="_x0000_s1026" style="position:absolute;margin-left:294pt;margin-top:153pt;width:64.8pt;height:64.8pt;z-index:25380454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WSl+4AEAABsEAAAOAAAAZHJzL2Uyb0RvYy54bWysU01v2zAMvQ/YfxB0Xxy7aNcacXpY0F2G&#13;&#10;rVi7H6BIlC1AX5A0O/n3o2TXKbZeNswHWaL4HvlIand/MpqMEKJytqP1ZksJWO6Esn1Hfzw/fLil&#13;&#10;JCZmBdPOQkfPEOn9/v273eRbaNzgtIBAkMTGdvIdHVLybVVFPoBhceM8WLyULhiW8Bj6SgQ2IbvR&#13;&#10;VbPd3lSTC8IHxyFGtB7mS7ov/FICT9+kjJCI7ijmlsoaynrMa7XfsbYPzA+KL2mwf8jCMGUx6Ep1&#13;&#10;YImRn0H9QWUUDy46mTbcmcpJqTgUDaim3v6m5mlgHooWLE70a5ni/6PlX8fHQJTA3jV3NSWWGezS&#13;&#10;QY0qd5QUI9Zo8rFF1yf/GJZTxG0WfJLB5D9KIadS1/NaVzglwtF42zR3N1h9jlfLHlmqC9iHmD6D&#13;&#10;MyRvOoq9HnIKIotnLRu/xDQDXhyzWVsydfT6Y32dqY1HDdH2BRGdVuJBaZ39YuiPn3QgI8szUL7c&#13;&#10;dgz/yg1P2qIxC52llV06a5hjfQeJZUIxV3OEPKCw0upUL5zaomeGSAy/guq3QIxzsOlqAS7+GQpl&#13;&#10;cP8GvCJKZGfTCjbKuvBW9EvKcvZ/UT9rzvKPTpxLw0tZcAJL1ZbXkkf89bnAL296/wsAAP//AwBQ&#13;&#10;SwMEFAAGAAgAAAAhAAVDnVXjAAAAEAEAAA8AAABkcnMvZG93bnJldi54bWxMj0FvwjAMhe+T9h8i&#13;&#10;I+02UsYoXWmKpjGuE4OJc2hMW9Y4VRKg/Pt5p+1i2bL93vuK5WA7cUEfWkcKJuMEBFLlTEu1gq/d&#13;&#10;+jEDEaImoztHqOCGAZbl/V2hc+Ou9ImXbawFi1DItYImxj6XMlQNWh3Grkfi3dF5qyOPvpbG6yuL&#13;&#10;204+JUkqrW6JHRrd41uD1ff2bBWYl/Vx/77KrN/sQ707hY9brFCph9GwWnB5XYCIOMS/D/hl4PxQ&#13;&#10;crCDO5MJolMwyzIGigqmScoNX8wn8xTEQcHzdJaCLAv5H6T8AQAA//8DAFBLAQItABQABgAIAAAA&#13;&#10;IQC2gziS/gAAAOEBAAATAAAAAAAAAAAAAAAAAAAAAABbQ29udGVudF9UeXBlc10ueG1sUEsBAi0A&#13;&#10;FAAGAAgAAAAhADj9If/WAAAAlAEAAAsAAAAAAAAAAAAAAAAALwEAAF9yZWxzLy5yZWxzUEsBAi0A&#13;&#10;FAAGAAgAAAAhAJlZKX7gAQAAGwQAAA4AAAAAAAAAAAAAAAAALgIAAGRycy9lMm9Eb2MueG1sUEsB&#13;&#10;Ai0AFAAGAAgAAAAhAAVDnVXjAAAAEAEAAA8AAAAAAAAAAAAAAAAAOgQAAGRycy9kb3ducmV2Lnht&#13;&#10;bFBLBQYAAAAABAAEAPMAAABKBQAAAAA=&#13;&#10;" path="m411480,97027v53450,,96780,43330,96780,96780c508260,247257,464930,290587,411480,290587v-53450,,-96780,-43330,-96780,-96780c314700,140357,358030,97027,411480,97027xm411480,725933v-53450,,-96780,-43330,-96780,-96780c314700,575703,358030,532373,411480,532373v53450,,96780,43330,96780,96780c508260,682603,464930,725933,411480,725933xm109083,314700r604794,l713877,508260r-604794,l109083,314700xe" fillcolor="#ff6700 [3206]" strokeweight="4.5pt">
                <v:path arrowok="t" o:connecttype="custom" o:connectlocs="411480,97027;508260,193807;411480,290587;314700,193807;411480,97027;411480,725933;314700,629153;411480,532373;508260,629153;411480,725933;109083,314700;713877,314700;713877,508260;109083,508260;109083,314700" o:connectangles="0,0,0,0,0,0,0,0,0,0,0,0,0,0,0"/>
                <w10:wrap type="through"/>
              </v:shape>
            </w:pict>
          </mc:Fallback>
        </mc:AlternateContent>
      </w:r>
      <w:r w:rsidRPr="00DB00B8">
        <w:t xml:space="preserve">La dernière question à aborder est celle de </w:t>
      </w:r>
      <w:r w:rsidRPr="00DB00B8">
        <w:rPr>
          <w:color w:val="FF6700" w:themeColor="accent3"/>
        </w:rPr>
        <w:t>L’IMPÔ</w:t>
      </w:r>
      <w:r w:rsidRPr="004A2565">
        <w:rPr>
          <w:color w:val="FF6700" w:themeColor="accent3"/>
        </w:rPr>
        <w:t xml:space="preserve">T. </w:t>
      </w:r>
      <w:r w:rsidRPr="00DB00B8">
        <w:t>Doit-on tenir compte d’un facteur fiscal lors de nos calculs portant sur l’établissement du capital requis au moment de la retraite </w:t>
      </w:r>
      <w:r w:rsidRPr="004A2565">
        <w:rPr>
          <w:rFonts w:ascii="Arial" w:hAnsi="Arial" w:cs="Arial"/>
        </w:rPr>
        <w:t>?</w:t>
      </w:r>
      <w:r w:rsidRPr="00DB00B8">
        <w:t xml:space="preserve"> La question est intéressante et les raisonnements se doivent d’être nuancés. Tout d’abord, lorsque nous suivons la piste fiscale des trois premières étapes de calcul de la méthode courte nous constatons que le déficit, tel que présenté à l’étape 3, est bel et bien net d’impôt (après impôt). C’est logique, la « vraie vie », les dépenses réelles s’assument avec des sommes disponibles, après impôt. Maintenant, nous convenons que pour la très vaste majorité des gens le capital accumulé à l’étape 4 se logera, soit dans un REÉR et/ou un CÉLI (également possible dans un FERR ou un RPACD). Or toutes ces sommes, sauf pour les cas du CÉLI, seront imposables lors des retraits.  Initialement, il peut sembler cohérent de convertir le capital obtenu à l’étape 4 (montant après impôt) en capital avant impôt puisque celui-ci sera logé dans un REÉR. Dans cette optique, il suffirait d’utiliser la formule suivante :</w:t>
      </w:r>
    </w:p>
    <w:p w14:paraId="2EF1B2C4" w14:textId="77777777" w:rsidR="009E693B" w:rsidRPr="00DB00B8" w:rsidRDefault="009E693B" w:rsidP="009E693B">
      <w:r w:rsidRPr="00DB00B8">
        <w:rPr>
          <w:noProof/>
          <w:lang w:eastAsia="fr-FR"/>
        </w:rPr>
        <mc:AlternateContent>
          <mc:Choice Requires="wps">
            <w:drawing>
              <wp:anchor distT="0" distB="0" distL="114300" distR="114300" simplePos="0" relativeHeight="253803520" behindDoc="0" locked="0" layoutInCell="1" allowOverlap="1" wp14:anchorId="601815AF" wp14:editId="1704D409">
                <wp:simplePos x="0" y="0"/>
                <wp:positionH relativeFrom="column">
                  <wp:posOffset>4724400</wp:posOffset>
                </wp:positionH>
                <wp:positionV relativeFrom="paragraph">
                  <wp:posOffset>166370</wp:posOffset>
                </wp:positionV>
                <wp:extent cx="3581400" cy="571500"/>
                <wp:effectExtent l="50800" t="76200" r="50800" b="88900"/>
                <wp:wrapNone/>
                <wp:docPr id="1292" name="Rectangle à coins arrondis 1292"/>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036C555" w14:textId="77777777" w:rsidR="00192307" w:rsidRPr="0017454F" w:rsidRDefault="00192307" w:rsidP="009E693B">
                            <w:pPr>
                              <w:jc w:val="center"/>
                              <w:rPr>
                                <w:color w:val="000000"/>
                              </w:rPr>
                            </w:pPr>
                            <w:r w:rsidRPr="0017454F">
                              <w:rPr>
                                <w:color w:val="000000"/>
                              </w:rPr>
                              <w:t>(1 – taux d’impôt moyen utilisé à l’étape 2)</w:t>
                            </w:r>
                          </w:p>
                          <w:p w14:paraId="703D0FAA" w14:textId="77777777" w:rsidR="00192307" w:rsidRPr="00432055" w:rsidRDefault="00192307" w:rsidP="009E693B">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1815AF" id="Rectangle à coins arrondis 1292" o:spid="_x0000_s1263" style="position:absolute;left:0;text-align:left;margin-left:372pt;margin-top:13.1pt;width:282pt;height:45pt;z-index:2538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rUECAMAAHoGAAAOAAAAZHJzL2Uyb0RvYy54bWysVclu2zAQvRfoPxC8N7JkO3GMyIHr1kWB&#13;&#10;IDGSFDnTFGURoEh2SC/p1/Rf+mMdUkucBQhQVAd6yNnfLL64PNSK7AQ4aXRO05MBJUJzU0i9yemP&#13;&#10;++WnCSXOM10wZbTI6aNw9HL28cPF3k5FZiqjCgEEjWg33ducVt7baZI4XomauRNjhUZmaaBmHq+w&#13;&#10;SQpge7ReqyQbDE6TvYHCguHCOXz90jDpLNovS8H9TVk64YnKKcbm4wnxXIczmV2w6QaYrSRvw2D/&#13;&#10;EEXNpEanvakvzDOyBfnKVC05GGdKf8JNnZiylFzEHDCbdPAim7uKWRFzQXCc7WFy/88sv96tgMgC&#13;&#10;a5edZ5RoVmOVbhE3pjdKkD+/CTdSO8IAjC6kI1EOYdtbN0XtO7uC9uaQDBgcSqjDL2ZHDhHqxx5q&#13;&#10;cfCE4+NwPElHA6wIR974LB0jjWaSJ20Lzn8TpiaByCmYrS5CXBFmtrtyvpHv5IJHZ5QsllKpeIHN&#13;&#10;eqGA7BjWfvJ5cTr62rp4JqY02ec0m4zPxhhNbREKpzfRyzM5d2xuEL/X5jB+pYNzEXuvCRLj4kKL&#13;&#10;YREYHAEG1iZlwFem7b4l4uuDRTQhN5W/lRsCEqfIVyDEylNSSGxcr2JoYLClWdPOOFkRZRA7TGSA&#13;&#10;sOLXxtaZitAeheHssAj4hSo2dYuUf1QiRqBvRYltgZVKGyjCQIoeTsYxI592ToJ0UCsR+l5x+L5i&#13;&#10;Kx9UG8B65ex95V4jekbweuVaagNvGVB9yGUj3yHQ5B0g8If1Ic5DNjwN6YW3tSkecUoQ84izs3wp&#13;&#10;sSmvmPMrBrgvsI9xB/obPEplsJ1MS1FSGfj11nuQxzFGLiV73D/YdT+3DAQl6rvGAT9PR6OwsOJl&#13;&#10;ND7L8ALHnPUxR2/rhcE2T3HbWh7JIO9VR5Zg6gdclfPgFVlMc/SdU+6huyx8sxdx2XIxn0cxXFKW&#13;&#10;+St9Z3nXCWHe7g8PDGzbxB5n+tp0u4pNX8xmIxtqpM18600p4+A+4drWABdcbNJ2HMIGPb5Hqae/&#13;&#10;jNlfAAAA//8DAFBLAwQUAAYACAAAACEAsw5XPeIAAAAQAQAADwAAAGRycy9kb3ducmV2LnhtbExP&#13;&#10;S2/CMAy+T9p/iDxpt5FSGCulKZqYENdRNoljaLy2WvNYkkL372dO7GLZn+3vUaxH3bMz+tBZI2A6&#13;&#10;SYChqa3qTCPg47B9yoCFKI2SvTUo4BcDrMv7u0Lmyl7MHs9VbBiRmJBLAW2MLuc81C1qGSbWoaHd&#13;&#10;l/VaRhp9w5WXFyLXPU+TZMG17AwptNLhpsX6uxq0gM/d8J4928P2x+/dsuJ2tzm6mRCPD+Pbisrr&#13;&#10;CljEMd4+4JqB/ENJxk52MCqwXsDLfE6BooB0kQK7HsySjJATdVOCeFnw/0HKPwAAAP//AwBQSwEC&#13;&#10;LQAUAAYACAAAACEAtoM4kv4AAADhAQAAEwAAAAAAAAAAAAAAAAAAAAAAW0NvbnRlbnRfVHlwZXNd&#13;&#10;LnhtbFBLAQItABQABgAIAAAAIQA4/SH/1gAAAJQBAAALAAAAAAAAAAAAAAAAAC8BAABfcmVscy8u&#13;&#10;cmVsc1BLAQItABQABgAIAAAAIQBGWrUECAMAAHoGAAAOAAAAAAAAAAAAAAAAAC4CAABkcnMvZTJv&#13;&#10;RG9jLnhtbFBLAQItABQABgAIAAAAIQCzDlc94gAAABABAAAPAAAAAAAAAAAAAAAAAGIFAABkcnMv&#13;&#10;ZG93bnJldi54bWxQSwUGAAAAAAQABADzAAAAcQYAAAAA&#13;&#10;" fillcolor="#8bc64e" strokeweight="2.25pt">
                <v:textbox>
                  <w:txbxContent>
                    <w:p w14:paraId="2036C555" w14:textId="77777777" w:rsidR="00192307" w:rsidRPr="0017454F" w:rsidRDefault="00192307" w:rsidP="009E693B">
                      <w:pPr>
                        <w:jc w:val="center"/>
                        <w:rPr>
                          <w:color w:val="000000"/>
                        </w:rPr>
                      </w:pPr>
                      <w:r w:rsidRPr="0017454F">
                        <w:rPr>
                          <w:color w:val="000000"/>
                        </w:rPr>
                        <w:t>(1 – taux d’impôt moyen utilisé à l’étape 2)</w:t>
                      </w:r>
                    </w:p>
                    <w:p w14:paraId="703D0FAA" w14:textId="77777777" w:rsidR="00192307" w:rsidRPr="00432055" w:rsidRDefault="00192307" w:rsidP="009E693B">
                      <w:pPr>
                        <w:jc w:val="center"/>
                        <w:rPr>
                          <w:color w:val="000000"/>
                        </w:rPr>
                      </w:pPr>
                    </w:p>
                  </w:txbxContent>
                </v:textbox>
              </v:roundrect>
            </w:pict>
          </mc:Fallback>
        </mc:AlternateContent>
      </w:r>
      <w:r w:rsidRPr="00DB00B8">
        <w:rPr>
          <w:noProof/>
          <w:lang w:eastAsia="fr-FR"/>
        </w:rPr>
        <mc:AlternateContent>
          <mc:Choice Requires="wps">
            <w:drawing>
              <wp:anchor distT="0" distB="0" distL="114300" distR="114300" simplePos="0" relativeHeight="253802496" behindDoc="0" locked="0" layoutInCell="1" allowOverlap="1" wp14:anchorId="2F47219B" wp14:editId="56E103F6">
                <wp:simplePos x="0" y="0"/>
                <wp:positionH relativeFrom="column">
                  <wp:posOffset>0</wp:posOffset>
                </wp:positionH>
                <wp:positionV relativeFrom="paragraph">
                  <wp:posOffset>166370</wp:posOffset>
                </wp:positionV>
                <wp:extent cx="3581400" cy="571500"/>
                <wp:effectExtent l="50800" t="76200" r="50800" b="88900"/>
                <wp:wrapNone/>
                <wp:docPr id="1293" name="Rectangle à coins arrondis 1293"/>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028CD85" w14:textId="77777777" w:rsidR="00192307" w:rsidRPr="0017454F" w:rsidRDefault="00192307" w:rsidP="009E693B">
                            <w:pPr>
                              <w:jc w:val="center"/>
                              <w:rPr>
                                <w:color w:val="000000" w:themeColor="text1"/>
                              </w:rPr>
                            </w:pPr>
                            <w:r w:rsidRPr="0017454F">
                              <w:rPr>
                                <w:color w:val="000000" w:themeColor="text1"/>
                              </w:rPr>
                              <w:t>Capital obtenu à l’étape 4</w:t>
                            </w:r>
                            <w:r>
                              <w:rPr>
                                <w:color w:val="000000" w:themeColor="text1"/>
                              </w:rPr>
                              <w:t>, avant ajustement pour tenir compte de l’impôt</w:t>
                            </w:r>
                          </w:p>
                          <w:p w14:paraId="0861110E" w14:textId="77777777" w:rsidR="00192307" w:rsidRPr="00432055" w:rsidRDefault="00192307" w:rsidP="009E693B">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47219B" id="Rectangle à coins arrondis 1293" o:spid="_x0000_s1264" style="position:absolute;left:0;text-align:left;margin-left:0;margin-top:13.1pt;width:282pt;height:45pt;z-index:2538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WcYBwMAAHoGAAAOAAAAZHJzL2Uyb0RvYy54bWysVclu2zAQvRfoPxC8N7a81I4ROXCduigQ&#13;&#10;JEaSImeaoiQCFMkO6a1f03/pj3VILXEWIEBRHeghZ3+z+OLyUCmyE+Ck0SlNzvqUCM1NJnWR0h8P&#13;&#10;q09TSpxnOmPKaJHSo3D0cv7xw8XezsTAlEZlAgga0W62tyktvbezXs/xUlTMnRkrNDJzAxXzeIWi&#13;&#10;lwHbo/VK9Qb9/ufe3kBmwXDhHL5e1Uw6j/bzXHB/m+dOeKJSirH5eEI8N+HszS/YrABmS8mbMNg/&#13;&#10;RFExqdFpZ+qKeUa2IF+ZqiQH40zuz7ipeibPJRcxB8wm6b/I5r5kVsRcEBxnO5jc/zPLb3ZrIDLD&#13;&#10;2g3Oh5RoVmGV7hA3pgslyJ/fhBupHWEARmfSkSiHsO2tm6H2vV1Dc3NIBgwOOVThF7Mjhwj1sYNa&#13;&#10;HDzh+DgcT5NRHyvCkTeeJGOk0UzvSduC89+EqUggUgpmq7MQV4SZ7a6dr+VbueDRGSWzlVQqXqDY&#13;&#10;LBWQHcPaT78sP4++Ni6eiSlN9ikdTMeTMUZTWYTC6SJ6eSbnTs314/faHMavdHAuYu/VQWJcXGgx&#13;&#10;zAKDI8DAmqQM+NI03bdCfH2wiCZkUfo7WRCQOEW+BCHWnpJMYuN6FUMDgy3N6nbGyYoog9hhIn2E&#13;&#10;Fb8mttZUhPYkDGeHWcAvVLGuW6T8UYkYgb4TObYFViqpoQgDKTo4GceMfNI6CdJBLUfoO8Xh+4qN&#13;&#10;fFCtAeuUB+8rdxrRM4LXKVdSG3jLgOpCzmv5FoE67wCBP2wOcR4Gw0lIL7xtTHbEKUHMI87O8pXE&#13;&#10;prxmzq8Z4L7APsYd6G/xyJXBdjINRUlp4Ndb70Eexxi5lOxx/2DX/dwyEJSo7xoH/DwZjcLCipfR&#13;&#10;eDLAC5xyNqccva2WBts8wW1reSSDvFctmYOpHnFVLoJXZDHN0XdKuYf2svT1XsRly8ViEcVwSVnm&#13;&#10;r/W95W0nhHl7ODwysE0Te5zpG9PuKjZ7MZu1bKiRNoutN7mMg/uEa1MDXHCxSZtxCBv09B6lnv4y&#13;&#10;5n8BAAD//wMAUEsDBBQABgAIAAAAIQAkgTHy3wAAAAwBAAAPAAAAZHJzL2Rvd25yZXYueG1sTE9N&#13;&#10;T8MwDL0j8R8iI3Fj6Qqrtq7phIamXVkH0o5ZY9qKxglNupV/jznBxZLfs99HsZlsLy44hM6Rgvks&#13;&#10;AYFUO9NRo+DtuHtYgghRk9G9I1TwjQE25e1NoXPjrnTASxUbwSIUcq2gjdHnUoa6RavDzHkk5j7c&#13;&#10;YHXkdWikGfSVxW0v0yTJpNUdsUOrPW5brD+r0Sp434+vy4U77r6Gg19V0u23J/+o1P3d9LLm8bwG&#13;&#10;EXGKfx/w24HzQ8nBzm4kE0SvgNtEBWmWgmB2kT0xcOazOSOyLOT/EuUPAAAA//8DAFBLAQItABQA&#13;&#10;BgAIAAAAIQC2gziS/gAAAOEBAAATAAAAAAAAAAAAAAAAAAAAAABbQ29udGVudF9UeXBlc10ueG1s&#13;&#10;UEsBAi0AFAAGAAgAAAAhADj9If/WAAAAlAEAAAsAAAAAAAAAAAAAAAAALwEAAF9yZWxzLy5yZWxz&#13;&#10;UEsBAi0AFAAGAAgAAAAhADS5ZxgHAwAAegYAAA4AAAAAAAAAAAAAAAAALgIAAGRycy9lMm9Eb2Mu&#13;&#10;eG1sUEsBAi0AFAAGAAgAAAAhACSBMfLfAAAADAEAAA8AAAAAAAAAAAAAAAAAYQUAAGRycy9kb3du&#13;&#10;cmV2LnhtbFBLBQYAAAAABAAEAPMAAABtBgAAAAA=&#13;&#10;" fillcolor="#8bc64e" strokeweight="2.25pt">
                <v:textbox>
                  <w:txbxContent>
                    <w:p w14:paraId="1028CD85" w14:textId="77777777" w:rsidR="00192307" w:rsidRPr="0017454F" w:rsidRDefault="00192307" w:rsidP="009E693B">
                      <w:pPr>
                        <w:jc w:val="center"/>
                        <w:rPr>
                          <w:color w:val="000000" w:themeColor="text1"/>
                        </w:rPr>
                      </w:pPr>
                      <w:r w:rsidRPr="0017454F">
                        <w:rPr>
                          <w:color w:val="000000" w:themeColor="text1"/>
                        </w:rPr>
                        <w:t>Capital obtenu à l’étape 4</w:t>
                      </w:r>
                      <w:r>
                        <w:rPr>
                          <w:color w:val="000000" w:themeColor="text1"/>
                        </w:rPr>
                        <w:t>, avant ajustement pour tenir compte de l’impôt</w:t>
                      </w:r>
                    </w:p>
                    <w:p w14:paraId="0861110E" w14:textId="77777777" w:rsidR="00192307" w:rsidRPr="00432055" w:rsidRDefault="00192307" w:rsidP="009E693B">
                      <w:pPr>
                        <w:jc w:val="center"/>
                        <w:rPr>
                          <w:color w:val="000000"/>
                        </w:rPr>
                      </w:pPr>
                    </w:p>
                  </w:txbxContent>
                </v:textbox>
              </v:roundrect>
            </w:pict>
          </mc:Fallback>
        </mc:AlternateContent>
      </w:r>
    </w:p>
    <w:p w14:paraId="0963C41A" w14:textId="77777777" w:rsidR="009E693B" w:rsidRPr="00DB00B8" w:rsidRDefault="009E693B" w:rsidP="009E693B">
      <w:r w:rsidRPr="00DB00B8">
        <w:tab/>
      </w:r>
    </w:p>
    <w:p w14:paraId="5366C414" w14:textId="77777777" w:rsidR="009E693B" w:rsidRPr="00DB00B8" w:rsidRDefault="009E693B" w:rsidP="009E693B">
      <w:r w:rsidRPr="00DB00B8">
        <w:tab/>
        <w:t xml:space="preserve"> </w:t>
      </w:r>
    </w:p>
    <w:p w14:paraId="287D1AAB" w14:textId="77777777" w:rsidR="009E693B" w:rsidRPr="00DB00B8" w:rsidRDefault="009E693B" w:rsidP="009E693B">
      <w:r w:rsidRPr="00DB00B8">
        <w:tab/>
      </w:r>
    </w:p>
    <w:p w14:paraId="6274DF12" w14:textId="77777777" w:rsidR="009E693B" w:rsidRDefault="009E693B" w:rsidP="009E693B"/>
    <w:p w14:paraId="389EA449" w14:textId="77777777" w:rsidR="009E693B" w:rsidRPr="00103859" w:rsidRDefault="009E693B" w:rsidP="009E693B">
      <w:pPr>
        <w:rPr>
          <w:b/>
        </w:rPr>
      </w:pPr>
      <w:r w:rsidRPr="00DB00B8">
        <w:t>Cette façon de faire serait tout à fait valable et acceptable. Pourtant, si nous poussons davantage la réflexion, et que nous avons une fine compréhension du REÉR, nous savons que ce dernier véhicule enregistré d’épargne est conceptuellement complètement défiscalisé, tout comme le CÉLI</w:t>
      </w:r>
      <w:r w:rsidRPr="00FE000D">
        <w:rPr>
          <w:vertAlign w:val="superscript"/>
        </w:rPr>
        <w:footnoteReference w:customMarkFollows="1" w:id="51"/>
        <w:t>50</w:t>
      </w:r>
      <w:r w:rsidRPr="00DB00B8">
        <w:t>. Avec cette lorgnette, il est aussi possible de prétendre que conceptuellement parlant la somme incluse au REÉR correspond à un montant après impôt. Par cette voie, nous n’aurions pas à faire un ajustement pour tenir compte d’un facteur fiscal. L’important, peu importe que nous choisissions d’effectuer un ajustement pour tenir compte de l’impôt ou pas, sera de maintenir une cohérence à l’égard des autres éléments de calculs</w:t>
      </w:r>
      <w:r w:rsidRPr="00FE000D">
        <w:rPr>
          <w:vertAlign w:val="superscript"/>
        </w:rPr>
        <w:footnoteReference w:customMarkFollows="1" w:id="52"/>
        <w:t xml:space="preserve">51 </w:t>
      </w:r>
      <w:r w:rsidRPr="00DB00B8">
        <w:t>que nous étudierons plus tard.</w:t>
      </w:r>
      <w:r w:rsidRPr="00103859">
        <w:rPr>
          <w:b/>
        </w:rPr>
        <w:br w:type="page"/>
      </w:r>
    </w:p>
    <w:bookmarkStart w:id="134" w:name="_Toc485376861"/>
    <w:bookmarkStart w:id="135" w:name="_Toc14273521"/>
    <w:p w14:paraId="391149D4" w14:textId="0045E8A9" w:rsidR="009E693B" w:rsidRDefault="00FC049B" w:rsidP="00E30DE4">
      <w:pPr>
        <w:pStyle w:val="Titre3"/>
        <w:numPr>
          <w:ilvl w:val="0"/>
          <w:numId w:val="115"/>
        </w:numPr>
      </w:pPr>
      <w:r>
        <w:rPr>
          <w:noProof/>
          <w:lang w:eastAsia="fr-FR"/>
        </w:rPr>
        <w:lastRenderedPageBreak/>
        <mc:AlternateContent>
          <mc:Choice Requires="wps">
            <w:drawing>
              <wp:anchor distT="0" distB="0" distL="114300" distR="114300" simplePos="0" relativeHeight="253755392" behindDoc="1" locked="0" layoutInCell="1" allowOverlap="1" wp14:anchorId="03D31DA9" wp14:editId="514E6654">
                <wp:simplePos x="0" y="0"/>
                <wp:positionH relativeFrom="column">
                  <wp:posOffset>7760970</wp:posOffset>
                </wp:positionH>
                <wp:positionV relativeFrom="paragraph">
                  <wp:posOffset>-233680</wp:posOffset>
                </wp:positionV>
                <wp:extent cx="1215390" cy="1215390"/>
                <wp:effectExtent l="12700" t="12700" r="16510" b="16510"/>
                <wp:wrapSquare wrapText="bothSides"/>
                <wp:docPr id="1295" name="Ellipse 1295"/>
                <wp:cNvGraphicFramePr/>
                <a:graphic xmlns:a="http://schemas.openxmlformats.org/drawingml/2006/main">
                  <a:graphicData uri="http://schemas.microsoft.com/office/word/2010/wordprocessingShape">
                    <wps:wsp>
                      <wps:cNvSpPr/>
                      <wps:spPr>
                        <a:xfrm>
                          <a:off x="0" y="0"/>
                          <a:ext cx="1215390" cy="1215390"/>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6BFADD19" w14:textId="77777777" w:rsidR="00192307" w:rsidRDefault="00192307" w:rsidP="009E693B">
                            <w:pPr>
                              <w:jc w:val="center"/>
                              <w:rPr>
                                <w:sz w:val="18"/>
                                <w:szCs w:val="18"/>
                                <w:lang w:val="fr-CA"/>
                              </w:rPr>
                            </w:pPr>
                          </w:p>
                          <w:p w14:paraId="120101FE" w14:textId="77777777" w:rsidR="00192307" w:rsidRPr="000A013E" w:rsidRDefault="00192307" w:rsidP="009E693B">
                            <w:pPr>
                              <w:jc w:val="center"/>
                              <w:rPr>
                                <w:color w:val="000000" w:themeColor="text1"/>
                                <w:sz w:val="13"/>
                                <w:szCs w:val="13"/>
                                <w:lang w:val="fr-CA"/>
                              </w:rPr>
                            </w:pPr>
                            <w:r w:rsidRPr="000A013E">
                              <w:rPr>
                                <w:color w:val="000000" w:themeColor="text1"/>
                                <w:sz w:val="13"/>
                                <w:szCs w:val="13"/>
                                <w:lang w:val="fr-CA"/>
                              </w:rPr>
                              <w:t xml:space="preserve">Fixer l’Épargne annuelle </w:t>
                            </w:r>
                            <w:r w:rsidRPr="000A013E">
                              <w:rPr>
                                <w:color w:val="000000" w:themeColor="text1"/>
                                <w:sz w:val="13"/>
                                <w:szCs w:val="13"/>
                                <w:u w:val="single"/>
                                <w:lang w:val="fr-CA"/>
                              </w:rPr>
                              <w:t xml:space="preserve">durant la vie active </w:t>
                            </w:r>
                            <w:r w:rsidRPr="000A013E">
                              <w:rPr>
                                <w:color w:val="000000" w:themeColor="text1"/>
                                <w:sz w:val="13"/>
                                <w:szCs w:val="13"/>
                                <w:lang w:val="fr-CA"/>
                              </w:rPr>
                              <w:t>pour atteindre le capital établi à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D31DA9" id="Ellipse 1295" o:spid="_x0000_s1265" style="position:absolute;left:0;text-align:left;margin-left:611.1pt;margin-top:-18.4pt;width:95.7pt;height:95.7pt;z-index:-2495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6hxDqwIAANMFAAAOAAAAZHJzL2Uyb0RvYy54bWysVNtu2zAMfR+wfxD0vjp2k7UN6hRB2gwD&#13;&#10;irZYO/RZkaVYgG6TlNjZ14+SL+naYgOG+UEWRfJQPCJ5edUqifbMeWF0ifOTCUZMU1MJvS3x96f1&#13;&#10;p3OMfCC6ItJoVuID8/hq8fHDZWPnrDC1kRVzCEC0nze2xHUIdp5lntZMEX9iLNOg5MYpEkB026xy&#13;&#10;pAF0JbNiMvmcNcZV1hnKvIfT606JFwmfc0bDPeeeBSRLDHcLaXVp3cQ1W1yS+dYRWwvaX4P8wy0U&#13;&#10;ERqCjlDXJBC0c+INlBLUGW94OKFGZYZzQVnKAbLJJ6+yeayJZSkXIMfbkSb//2Dp3f7BIVHB2xUX&#13;&#10;M4w0UfBKN1IK6xlKZ0BRY/0cLB/tg+slD9uYb8udin/IBLWJ1sNIK2sDonCYF/ns9ALYp6AbBMDJ&#13;&#10;ju7W+fCFGYXipsSsi58YJftbHzrrwSoG9EaKai2kTILbblbSoT2BZ76Z3qzydXxZCPCbmdSoKXFx&#13;&#10;PjubJejflKnk2IgS2vwtBABKDbiRj46BtAsHyeI1pP7GOJAJORddgFjGR0xCKdPhtFPVpGLdhWcT&#13;&#10;+IZgg0e6fQKMyBwSHbHzP2F3aff20ZWlLhidJ393Hj1SZKPD6KyENu49ABkGtnhnP5DUURNZCu2m&#13;&#10;TYVWnJ7HZOPZxlQHKD9nur70lq4FFMAt8eGBOGhEKBoYLuEeFi4NPJ7pdxjVxv187zzaQ3+AFqMG&#13;&#10;GrvE/seOOIaR/Kqhcy7y6TROgiRMZ2cFCO6lZvNSo3dqZaCochhjlqZttA9y2HJn1DPMoGWMCiqi&#13;&#10;KcQuMQ1uEFahGzgwxShbLpMZdL8l4VY/WhrBI9Oxup/aZ+Js3wUBGujODEOAzF91QmcbPbVZ7oLh&#13;&#10;IrXJkdf+DWBypGLqp1wcTS/lZHWcxYtfAAAA//8DAFBLAwQUAAYACAAAACEAA9kOtOUAAAASAQAA&#13;&#10;DwAAAGRycy9kb3ducmV2LnhtbExPwU6DQBC9m/gPmzHx1i5tERvK0jQajd4s2kNvC0yByM4SdqHY&#13;&#10;r3d60jlM5mXevHkv2U6mFSP2rrGkYDEPQCAVtmyoUvD1+TJbg3BeU6lbS6jgBx1s09ubRMelPdMe&#13;&#10;x8xXgkXIxVpB7X0XS+mKGo12c9sh8e5ke6M9w76SZa/PLG5auQyCSBrdEH+odYdPNRbf2WAUvBZj&#13;&#10;9ng50fH97bD72A9hvg4uuVL3d9PzhttuA8Lj5P8u4JqB/UPKxnI7UOlEy3jJxVwFs1XESa6UcLGK&#13;&#10;QOQ8PYQRyDSR/6OkvwAAAP//AwBQSwECLQAUAAYACAAAACEAtoM4kv4AAADhAQAAEwAAAAAAAAAA&#13;&#10;AAAAAAAAAAAAW0NvbnRlbnRfVHlwZXNdLnhtbFBLAQItABQABgAIAAAAIQA4/SH/1gAAAJQBAAAL&#13;&#10;AAAAAAAAAAAAAAAAAC8BAABfcmVscy8ucmVsc1BLAQItABQABgAIAAAAIQDG6hxDqwIAANMFAAAO&#13;&#10;AAAAAAAAAAAAAAAAAC4CAABkcnMvZTJvRG9jLnhtbFBLAQItABQABgAIAAAAIQAD2Q605QAAABIB&#13;&#10;AAAPAAAAAAAAAAAAAAAAAAUFAABkcnMvZG93bnJldi54bWxQSwUGAAAAAAQABADzAAAAFwYAAAAA&#13;&#10;" fillcolor="#e4ec1f" strokecolor="black [3213]" strokeweight="2.25pt">
                <v:textbox>
                  <w:txbxContent>
                    <w:p w14:paraId="6BFADD19" w14:textId="77777777" w:rsidR="00192307" w:rsidRDefault="00192307" w:rsidP="009E693B">
                      <w:pPr>
                        <w:jc w:val="center"/>
                        <w:rPr>
                          <w:sz w:val="18"/>
                          <w:szCs w:val="18"/>
                          <w:lang w:val="fr-CA"/>
                        </w:rPr>
                      </w:pPr>
                    </w:p>
                    <w:p w14:paraId="120101FE" w14:textId="77777777" w:rsidR="00192307" w:rsidRPr="000A013E" w:rsidRDefault="00192307" w:rsidP="009E693B">
                      <w:pPr>
                        <w:jc w:val="center"/>
                        <w:rPr>
                          <w:color w:val="000000" w:themeColor="text1"/>
                          <w:sz w:val="13"/>
                          <w:szCs w:val="13"/>
                          <w:lang w:val="fr-CA"/>
                        </w:rPr>
                      </w:pPr>
                      <w:r w:rsidRPr="000A013E">
                        <w:rPr>
                          <w:color w:val="000000" w:themeColor="text1"/>
                          <w:sz w:val="13"/>
                          <w:szCs w:val="13"/>
                          <w:lang w:val="fr-CA"/>
                        </w:rPr>
                        <w:t xml:space="preserve">Fixer l’Épargne annuelle </w:t>
                      </w:r>
                      <w:r w:rsidRPr="000A013E">
                        <w:rPr>
                          <w:color w:val="000000" w:themeColor="text1"/>
                          <w:sz w:val="13"/>
                          <w:szCs w:val="13"/>
                          <w:u w:val="single"/>
                          <w:lang w:val="fr-CA"/>
                        </w:rPr>
                        <w:t xml:space="preserve">durant la vie active </w:t>
                      </w:r>
                      <w:r w:rsidRPr="000A013E">
                        <w:rPr>
                          <w:color w:val="000000" w:themeColor="text1"/>
                          <w:sz w:val="13"/>
                          <w:szCs w:val="13"/>
                          <w:lang w:val="fr-CA"/>
                        </w:rPr>
                        <w:t>pour atteindre le capital établi à (4)</w:t>
                      </w:r>
                    </w:p>
                  </w:txbxContent>
                </v:textbox>
                <w10:wrap type="square"/>
              </v:oval>
            </w:pict>
          </mc:Fallback>
        </mc:AlternateContent>
      </w:r>
      <w:r>
        <w:rPr>
          <w:noProof/>
          <w:lang w:eastAsia="fr-FR"/>
        </w:rPr>
        <mc:AlternateContent>
          <mc:Choice Requires="wps">
            <w:drawing>
              <wp:anchor distT="0" distB="0" distL="114300" distR="114300" simplePos="0" relativeHeight="253790208" behindDoc="0" locked="0" layoutInCell="1" allowOverlap="1" wp14:anchorId="1161C73E" wp14:editId="3C813050">
                <wp:simplePos x="0" y="0"/>
                <wp:positionH relativeFrom="column">
                  <wp:posOffset>6773457</wp:posOffset>
                </wp:positionH>
                <wp:positionV relativeFrom="paragraph">
                  <wp:posOffset>-117606</wp:posOffset>
                </wp:positionV>
                <wp:extent cx="1044575" cy="557530"/>
                <wp:effectExtent l="50800" t="50800" r="0" b="52070"/>
                <wp:wrapSquare wrapText="bothSides"/>
                <wp:docPr id="1294" name="Flèche vers la droite 1294"/>
                <wp:cNvGraphicFramePr/>
                <a:graphic xmlns:a="http://schemas.openxmlformats.org/drawingml/2006/main">
                  <a:graphicData uri="http://schemas.microsoft.com/office/word/2010/wordprocessingShape">
                    <wps:wsp>
                      <wps:cNvSpPr/>
                      <wps:spPr>
                        <a:xfrm>
                          <a:off x="0" y="0"/>
                          <a:ext cx="1044575" cy="55753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F8DAF7A"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49919F35"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C73E" id="Flèche vers la droite 1294" o:spid="_x0000_s1266" type="#_x0000_t13" style="position:absolute;left:0;text-align:left;margin-left:533.35pt;margin-top:-9.25pt;width:82.25pt;height:43.9pt;z-index:2537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9V++AIAAGgGAAAOAAAAZHJzL2Uyb0RvYy54bWysVdtu2zAMfR+wfxD0vtpx0q0N6hRBgwwD&#13;&#10;ii5oO/RZkeVYgCxplBK7+6L9x35slHxJb0CBYX1QKfMi8vCQubhsa0UOApw0OqeTk5QSobkppN7l&#13;&#10;9Mf9+tMZJc4zXTBltMjpo3D0cvHxw0Vj5yIzlVGFAIJBtJs3NqeV93aeJI5XombuxFihUVkaqJnH&#13;&#10;K+ySAliD0WuVZGn6OWkMFBYMF87h11WnpIsYvywF99/L0glPVE4xNx9PiOc2nMnigs13wGwleZ8G&#13;&#10;+4csaiY1PjqGWjHPyB7kq1C15GCcKf0JN3ViylJyEWvAaibpi2ruKmZFrAXBcXaEyf2/sPzmsAEi&#13;&#10;C+xddj6jRLMau7RWf35jB2JjiWKkACO9INEEEWusm6Pjnd1Af3MohvLbEurwHwsjbUT5cURZtJ5w&#13;&#10;/DhJZ7PTL6eUcNSdojSNbUiO3hac/ypMTYKQU5C7yi8BTBMhZodr5/FddBgMw5POKFmspVLxArvt&#13;&#10;lQJyYKHv6TpbrUKr0eWZmdKkyWl2FtJ5HSNwUIxRfDt5HQIDKh08ReRalxg+woUW0yIoOAIKrK/E&#13;&#10;gK9Mz7Y1GO07/qlQ4K3cEaw0p74CITaekkIiUb2KmYFBCrOOvjhJEVoQB0w+naXhr89tCNXVekzD&#13;&#10;2WkRAAit65oVJf+oRMhS6VtRIg1CezoknhfPOIbyAwDROriVCPfoOH3fsbc/AjY6Z+87dxCjR3wZ&#13;&#10;wRuda6kNvBVAjSmXnf2AQFd3gMC32zbyP5ueBwzDt60pHnEqEPOIs7N8LZGJ18z5DQPcD7hJcOf5&#13;&#10;73iUyiCFTC9RUhn49db3YI9ji1pKGtw3OXU/9wwEJeqbxoE+n8xmYUHFC85Hhhd4qtk+1eh9fWWQ&#13;&#10;2hPcrpZHMdh7NYglmPoBV+MyvIoqpjm+ndPtIF75bgviauViuYxGuJIs89f6zvKBB2HC7tsHBran&#13;&#10;sMcxvjHDZmLzF9PY2YYOabPce1PKOKpHVPsO4DqLFO2HIezLp/dodfyBWPwFAAD//wMAUEsDBBQA&#13;&#10;BgAIAAAAIQBBaZ7Z5AAAABEBAAAPAAAAZHJzL2Rvd25yZXYueG1sTE/PS8MwFL4L/g/hCd62tB3G&#13;&#10;2TUdYpngQYbbwGvSxKasSUqTtdW/3reTXh58vO9nsZ1tR0Y9hNY7DukyAaJd7VXrGg6n426xBhKi&#13;&#10;cEp03mkO3zrAtry9KUSu/OQ+9HiIDUETF3LBwcTY55SG2mgrwtL32uHvyw9WRIRDQ9UgJjS3Hc2S&#13;&#10;hFErWocJRvT6xej6fLhYDj/TWO3fzuZT0nravbL3ozzJivP7u7na4HneAIl6jn8KuG7A/lBiMekv&#13;&#10;TgXSIU4Ye0Quh0W6fgBypWSrNAMiObCnFdCyoP+XlL8AAAD//wMAUEsBAi0AFAAGAAgAAAAhALaD&#13;&#10;OJL+AAAA4QEAABMAAAAAAAAAAAAAAAAAAAAAAFtDb250ZW50X1R5cGVzXS54bWxQSwECLQAUAAYA&#13;&#10;CAAAACEAOP0h/9YAAACUAQAACwAAAAAAAAAAAAAAAAAvAQAAX3JlbHMvLnJlbHNQSwECLQAUAAYA&#13;&#10;CAAAACEAiJfVfvgCAABoBgAADgAAAAAAAAAAAAAAAAAuAgAAZHJzL2Uyb0RvYy54bWxQSwECLQAU&#13;&#10;AAYACAAAACEAQWme2eQAAAARAQAADwAAAAAAAAAAAAAAAABSBQAAZHJzL2Rvd25yZXYueG1sUEsF&#13;&#10;BgAAAAAEAAQA8wAAAGMGAAAAAA==&#13;&#10;" adj="15836" fillcolor="#00f2dd" strokecolor="black [3213]" strokeweight="2.25pt">
                <v:textbox>
                  <w:txbxContent>
                    <w:p w14:paraId="0F8DAF7A"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49919F35" w14:textId="77777777" w:rsidR="00192307" w:rsidRDefault="00192307" w:rsidP="009E693B"/>
                  </w:txbxContent>
                </v:textbox>
                <w10:wrap type="square"/>
              </v:shape>
            </w:pict>
          </mc:Fallback>
        </mc:AlternateContent>
      </w:r>
      <w:r w:rsidR="009E693B">
        <w:t>Fixer l’épargne annuelle durant la vie active</w:t>
      </w:r>
      <w:bookmarkEnd w:id="134"/>
      <w:bookmarkEnd w:id="135"/>
    </w:p>
    <w:p w14:paraId="674A2487" w14:textId="77777777" w:rsidR="009E693B" w:rsidRDefault="009E693B" w:rsidP="009E693B"/>
    <w:p w14:paraId="22683912" w14:textId="77777777" w:rsidR="009E693B" w:rsidRPr="00DB00B8" w:rsidRDefault="009E693B" w:rsidP="009E693B">
      <w:r w:rsidRPr="00DB00B8">
        <w:t xml:space="preserve">La dernière étape de la méthode courte vise à identifier </w:t>
      </w:r>
      <w:r w:rsidRPr="00DB00B8">
        <w:rPr>
          <w:color w:val="FF6700" w:themeColor="accent3"/>
        </w:rPr>
        <w:t>L’ÉPARGNE</w:t>
      </w:r>
      <w:r w:rsidRPr="00DB00B8">
        <w:t xml:space="preserve"> qui sera requise afin de permettre la réalisation des objectifs de retraite qui ont été intégrés progressivement dans les quatre premières étapes. Il est important d’être en mesure, à cette dernière étape de calcul, de bien comprendre la signification et les enjeux reliés à la méthode courte de la planification de la retraite. L’épargne à calculer est donc l’inconnu d’une longue équation mathématique qui vise à répondre à la question suivante : </w:t>
      </w:r>
      <w:r w:rsidRPr="00DB00B8">
        <w:rPr>
          <w:color w:val="0070C0"/>
        </w:rPr>
        <w:t>quel montant dois-je épargner annuellement à compter d’aujourd’hui (moment où l’on effectue le présent calcul), et ce, jusqu’au moment où débutera ma retraite </w:t>
      </w:r>
      <w:r w:rsidRPr="00A95006">
        <w:rPr>
          <w:rFonts w:ascii="Arial" w:hAnsi="Arial" w:cs="Arial"/>
          <w:color w:val="0070C0"/>
        </w:rPr>
        <w:t>?</w:t>
      </w:r>
      <w:r w:rsidRPr="00A95006">
        <w:rPr>
          <w:rFonts w:ascii="Arial" w:hAnsi="Arial" w:cs="Arial"/>
        </w:rPr>
        <w:t xml:space="preserve"> </w:t>
      </w:r>
      <w:r w:rsidRPr="00DB00B8">
        <w:t xml:space="preserve">Rendu à cette étape de calcul, l’individu a déjà fixé bon nombre de paramètres, d’hypothèses et d’objectifs qui sont propres à son cheminement de prise de retraite. </w:t>
      </w:r>
    </w:p>
    <w:p w14:paraId="13621BD8" w14:textId="77777777" w:rsidR="009E693B" w:rsidRPr="00DB00B8" w:rsidRDefault="009E693B" w:rsidP="009E693B"/>
    <w:p w14:paraId="35D2D8B4" w14:textId="77777777" w:rsidR="009E693B" w:rsidRPr="00DB00B8" w:rsidRDefault="009E693B" w:rsidP="009E693B">
      <w:r w:rsidRPr="00DB00B8">
        <w:t>Pour fixer le montant annuel d’épargne, nous devons relier cette question au montant total de capital qui sera requis au tout début de la retraite. Ce dernier montant a été calculé à l’étape précédente. Nous utiliserons les mathématiques financières de la manière suivante :</w:t>
      </w:r>
    </w:p>
    <w:p w14:paraId="74D043CF" w14:textId="77777777" w:rsidR="009E693B" w:rsidRDefault="009E693B" w:rsidP="009E693B"/>
    <w:p w14:paraId="74C654E8" w14:textId="77777777" w:rsidR="009E693B" w:rsidRPr="00DB00B8" w:rsidRDefault="009E693B" w:rsidP="00E30DE4">
      <w:pPr>
        <w:pStyle w:val="Paragraphedeliste"/>
        <w:numPr>
          <w:ilvl w:val="0"/>
          <w:numId w:val="131"/>
        </w:numPr>
      </w:pPr>
      <w:r w:rsidRPr="00DB00B8">
        <w:rPr>
          <w:color w:val="FF6700" w:themeColor="accent3"/>
        </w:rPr>
        <w:t>VF</w:t>
      </w:r>
      <w:r w:rsidRPr="00F96D60">
        <w:rPr>
          <w:color w:val="FF6700" w:themeColor="accent3"/>
        </w:rPr>
        <w:t xml:space="preserve"> = </w:t>
      </w:r>
      <w:r w:rsidRPr="00DB00B8">
        <w:t>Le capital requis au tout début de la retraite (montant établi à l’étape 4)</w:t>
      </w:r>
    </w:p>
    <w:p w14:paraId="77B43A18" w14:textId="77777777" w:rsidR="009E693B" w:rsidRPr="00DB00B8" w:rsidRDefault="009E693B" w:rsidP="009E693B"/>
    <w:p w14:paraId="5825A7A0" w14:textId="77777777" w:rsidR="009E693B" w:rsidRPr="00DB00B8" w:rsidRDefault="009E693B" w:rsidP="00E30DE4">
      <w:pPr>
        <w:pStyle w:val="Paragraphedeliste"/>
        <w:numPr>
          <w:ilvl w:val="0"/>
          <w:numId w:val="131"/>
        </w:numPr>
      </w:pPr>
      <w:r w:rsidRPr="00DB00B8">
        <w:rPr>
          <w:color w:val="FF6700" w:themeColor="accent3"/>
        </w:rPr>
        <w:t>I</w:t>
      </w:r>
      <w:r w:rsidRPr="00DB00B8">
        <w:t xml:space="preserve"> </w:t>
      </w:r>
      <w:r w:rsidRPr="00F96D60">
        <w:rPr>
          <w:color w:val="FF6700" w:themeColor="accent3"/>
        </w:rPr>
        <w:t>=</w:t>
      </w:r>
      <w:r w:rsidRPr="00DB00B8">
        <w:t xml:space="preserve"> Le taux correspondant au rendement espéré durant </w:t>
      </w:r>
      <w:r w:rsidRPr="00F96D60">
        <w:rPr>
          <w:color w:val="FF6700" w:themeColor="accent3"/>
        </w:rPr>
        <w:t xml:space="preserve">la vie active </w:t>
      </w:r>
      <w:r w:rsidRPr="00DB00B8">
        <w:t>selon le profil d’investisseur de l’individu</w:t>
      </w:r>
    </w:p>
    <w:p w14:paraId="379C772C" w14:textId="77777777" w:rsidR="009E693B" w:rsidRPr="00DB00B8" w:rsidRDefault="009E693B" w:rsidP="009E693B"/>
    <w:p w14:paraId="0894A8DB" w14:textId="77777777" w:rsidR="009E693B" w:rsidRPr="00DB00B8" w:rsidRDefault="009E693B" w:rsidP="00E30DE4">
      <w:pPr>
        <w:pStyle w:val="Paragraphedeliste"/>
        <w:numPr>
          <w:ilvl w:val="0"/>
          <w:numId w:val="131"/>
        </w:numPr>
      </w:pPr>
      <w:r w:rsidRPr="00DB00B8">
        <w:rPr>
          <w:color w:val="FF6700" w:themeColor="accent3"/>
        </w:rPr>
        <w:t>N</w:t>
      </w:r>
      <w:r w:rsidRPr="00DB00B8">
        <w:t xml:space="preserve"> </w:t>
      </w:r>
      <w:r w:rsidRPr="00F96D60">
        <w:rPr>
          <w:color w:val="FF6700" w:themeColor="accent3"/>
        </w:rPr>
        <w:t>=</w:t>
      </w:r>
      <w:r w:rsidRPr="00DB00B8">
        <w:t xml:space="preserve"> Le nombre d’années compris entre le moment présent (début du calcul) et le début de la retraite</w:t>
      </w:r>
    </w:p>
    <w:p w14:paraId="4A1E932E" w14:textId="77777777" w:rsidR="009E693B" w:rsidRPr="00DB00B8" w:rsidRDefault="009E693B" w:rsidP="009E693B"/>
    <w:p w14:paraId="12011957" w14:textId="77777777" w:rsidR="009E693B" w:rsidRPr="00DB00B8" w:rsidRDefault="009E693B" w:rsidP="00E30DE4">
      <w:pPr>
        <w:pStyle w:val="Paragraphedeliste"/>
        <w:numPr>
          <w:ilvl w:val="0"/>
          <w:numId w:val="131"/>
        </w:numPr>
      </w:pPr>
      <w:r w:rsidRPr="00DB00B8">
        <w:rPr>
          <w:color w:val="FF6700" w:themeColor="accent3"/>
        </w:rPr>
        <w:t xml:space="preserve">Calculez PMT </w:t>
      </w:r>
      <w:r w:rsidRPr="00F96D60">
        <w:rPr>
          <w:color w:val="FF6700" w:themeColor="accent3"/>
        </w:rPr>
        <w:t>=</w:t>
      </w:r>
      <w:r w:rsidRPr="00DB00B8">
        <w:t xml:space="preserve"> Donnera la réponse à notre question, soit l’épargne annuelle requise jusqu’au début de la retraite</w:t>
      </w:r>
    </w:p>
    <w:p w14:paraId="4F35D8F9" w14:textId="77777777" w:rsidR="009E693B" w:rsidRPr="00DB00B8" w:rsidRDefault="009E693B" w:rsidP="009E693B"/>
    <w:p w14:paraId="5FD1B567" w14:textId="77777777" w:rsidR="009E693B" w:rsidRDefault="009E693B" w:rsidP="009E693B">
      <w:r w:rsidRPr="00DB00B8">
        <w:t xml:space="preserve">Par exemple, reprenons le cas de l’individu qui devra constituer un capital de 185 000 $ pour le jour « J », au début de la retraite.  Disons qu’il se met à la tâche de calculer son épargne requise aujourd’hui, à l’âge de 40 ans. S’il compte toujours prendre sa retraite à l’âge de 65 ans, il en résulte qu’il lui reste 25 années pour épargner et constituer son montant de capital de 185 000 $. Considérons que son profil d’investisseur est </w:t>
      </w:r>
      <w:r>
        <w:lastRenderedPageBreak/>
        <w:t>dynamique (6 %), celui-ci devra épargner annuellement 3 181 $</w:t>
      </w:r>
      <w:r>
        <w:rPr>
          <w:rStyle w:val="Appelnotedebasdep"/>
        </w:rPr>
        <w:footnoteReference w:customMarkFollows="1" w:id="53"/>
        <w:t>51</w:t>
      </w:r>
      <w:r>
        <w:t xml:space="preserve"> pendant 25 années pour atteindre ses objectifs de retraite.</w:t>
      </w:r>
    </w:p>
    <w:p w14:paraId="0B290E4F" w14:textId="77777777" w:rsidR="009E693B" w:rsidRDefault="009E693B" w:rsidP="009E693B"/>
    <w:p w14:paraId="411690AA" w14:textId="77777777" w:rsidR="009E693B" w:rsidRDefault="009E693B" w:rsidP="009E693B">
      <w:r>
        <w:t>Au dernier paragraphe qui traitait de l’étape 4 de calcul, nous portions à votre attention l’</w:t>
      </w:r>
      <w:r w:rsidRPr="00E171AE">
        <w:t>importan</w:t>
      </w:r>
      <w:r>
        <w:t>ce de maintenir une cohérence fiscale à l’égard des différents choix possibles d’interprétation quant à la défiscalisation conceptuelle du REÉR. C’est ici que cette cohérence doit se manifester de la manière suivante :</w:t>
      </w:r>
    </w:p>
    <w:p w14:paraId="19B8AACB" w14:textId="77777777" w:rsidR="009E693B" w:rsidRDefault="009E693B" w:rsidP="009E693B"/>
    <w:tbl>
      <w:tblPr>
        <w:tblStyle w:val="Grilledutableau"/>
        <w:tblW w:w="14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3"/>
        <w:gridCol w:w="7427"/>
      </w:tblGrid>
      <w:tr w:rsidR="009E693B" w14:paraId="7DD53107" w14:textId="77777777" w:rsidTr="00706459">
        <w:tc>
          <w:tcPr>
            <w:tcW w:w="6573" w:type="dxa"/>
            <w:shd w:val="clear" w:color="auto" w:fill="C8C3BA" w:themeFill="accent2" w:themeFillTint="66"/>
          </w:tcPr>
          <w:p w14:paraId="5C7CE9D6" w14:textId="77777777" w:rsidR="009E693B" w:rsidRDefault="009E693B" w:rsidP="00706459">
            <w:pPr>
              <w:jc w:val="center"/>
            </w:pPr>
            <w:r>
              <w:t>Présentation du REÉR (capital) à l’étape 4</w:t>
            </w:r>
          </w:p>
        </w:tc>
        <w:tc>
          <w:tcPr>
            <w:tcW w:w="7427" w:type="dxa"/>
            <w:shd w:val="clear" w:color="auto" w:fill="D9D9D9" w:themeFill="background1" w:themeFillShade="D9"/>
          </w:tcPr>
          <w:p w14:paraId="3F23AA82" w14:textId="77777777" w:rsidR="009E693B" w:rsidRDefault="009E693B" w:rsidP="00706459">
            <w:pPr>
              <w:jc w:val="center"/>
            </w:pPr>
            <w:r>
              <w:t>Présentation du REÉR (épargne) à l’étape 5</w:t>
            </w:r>
          </w:p>
          <w:p w14:paraId="5651090E" w14:textId="77777777" w:rsidR="009E693B" w:rsidRDefault="009E693B" w:rsidP="00706459"/>
        </w:tc>
      </w:tr>
      <w:tr w:rsidR="009E693B" w14:paraId="63F86864" w14:textId="77777777" w:rsidTr="00706459">
        <w:tc>
          <w:tcPr>
            <w:tcW w:w="6573" w:type="dxa"/>
            <w:shd w:val="clear" w:color="auto" w:fill="auto"/>
          </w:tcPr>
          <w:p w14:paraId="76C6DCAA" w14:textId="77777777" w:rsidR="009E693B" w:rsidRDefault="009E693B" w:rsidP="00706459"/>
        </w:tc>
        <w:tc>
          <w:tcPr>
            <w:tcW w:w="7427" w:type="dxa"/>
            <w:shd w:val="clear" w:color="auto" w:fill="auto"/>
          </w:tcPr>
          <w:p w14:paraId="460C612A" w14:textId="77777777" w:rsidR="009E693B" w:rsidRPr="00012C0E" w:rsidRDefault="009E693B" w:rsidP="00706459">
            <w:pPr>
              <w:rPr>
                <w:b/>
              </w:rPr>
            </w:pPr>
          </w:p>
        </w:tc>
      </w:tr>
      <w:tr w:rsidR="009E693B" w14:paraId="724FFF1E" w14:textId="77777777" w:rsidTr="00706459">
        <w:tc>
          <w:tcPr>
            <w:tcW w:w="6573" w:type="dxa"/>
            <w:shd w:val="clear" w:color="auto" w:fill="B1EDFF"/>
          </w:tcPr>
          <w:p w14:paraId="4BC99FE4" w14:textId="77777777" w:rsidR="009E693B" w:rsidRDefault="009E693B" w:rsidP="00706459">
            <w:r>
              <w:t xml:space="preserve">Présentation, </w:t>
            </w:r>
            <w:r w:rsidRPr="00012C0E">
              <w:rPr>
                <w:b/>
              </w:rPr>
              <w:t>sans</w:t>
            </w:r>
            <w:r>
              <w:t xml:space="preserve"> ajustement fiscal, </w:t>
            </w:r>
            <w:r w:rsidRPr="00012C0E">
              <w:rPr>
                <w:b/>
              </w:rPr>
              <w:t>après</w:t>
            </w:r>
            <w:r>
              <w:t xml:space="preserve"> impôt</w:t>
            </w:r>
          </w:p>
        </w:tc>
        <w:tc>
          <w:tcPr>
            <w:tcW w:w="7427" w:type="dxa"/>
            <w:shd w:val="clear" w:color="auto" w:fill="3EB2B8"/>
          </w:tcPr>
          <w:p w14:paraId="1107C652" w14:textId="77777777" w:rsidR="009E693B" w:rsidRDefault="009E693B" w:rsidP="00706459">
            <w:r w:rsidRPr="00012C0E">
              <w:rPr>
                <w:b/>
              </w:rPr>
              <w:t>Sans</w:t>
            </w:r>
            <w:r>
              <w:t xml:space="preserve"> ajustement pour tenir compte de la déduction fiscale</w:t>
            </w:r>
          </w:p>
        </w:tc>
      </w:tr>
      <w:tr w:rsidR="009E693B" w14:paraId="0497D98A" w14:textId="77777777" w:rsidTr="00706459">
        <w:tc>
          <w:tcPr>
            <w:tcW w:w="6573" w:type="dxa"/>
            <w:shd w:val="clear" w:color="auto" w:fill="B1EDFF"/>
          </w:tcPr>
          <w:p w14:paraId="01FB1F1C" w14:textId="77777777" w:rsidR="009E693B" w:rsidRDefault="009E693B" w:rsidP="00706459"/>
        </w:tc>
        <w:tc>
          <w:tcPr>
            <w:tcW w:w="7427" w:type="dxa"/>
            <w:shd w:val="clear" w:color="auto" w:fill="3EB2B8"/>
          </w:tcPr>
          <w:p w14:paraId="19E5165E" w14:textId="77777777" w:rsidR="009E693B" w:rsidRDefault="009E693B" w:rsidP="00706459"/>
        </w:tc>
      </w:tr>
      <w:tr w:rsidR="009E693B" w14:paraId="5CA8FE9E" w14:textId="77777777" w:rsidTr="00706459">
        <w:tc>
          <w:tcPr>
            <w:tcW w:w="6573" w:type="dxa"/>
            <w:shd w:val="clear" w:color="auto" w:fill="B1EDFF"/>
          </w:tcPr>
          <w:p w14:paraId="50812EE4" w14:textId="77777777" w:rsidR="009E693B" w:rsidRDefault="009E693B" w:rsidP="00706459">
            <w:r>
              <w:t xml:space="preserve">Présentation, </w:t>
            </w:r>
            <w:r w:rsidRPr="00012C0E">
              <w:rPr>
                <w:b/>
              </w:rPr>
              <w:t>avec</w:t>
            </w:r>
            <w:r>
              <w:t xml:space="preserve"> ajustement fiscal, </w:t>
            </w:r>
            <w:r w:rsidRPr="00012C0E">
              <w:rPr>
                <w:b/>
              </w:rPr>
              <w:t>avant</w:t>
            </w:r>
            <w:r>
              <w:t xml:space="preserve"> impôt</w:t>
            </w:r>
          </w:p>
        </w:tc>
        <w:tc>
          <w:tcPr>
            <w:tcW w:w="7427" w:type="dxa"/>
            <w:shd w:val="clear" w:color="auto" w:fill="3EB2B8"/>
          </w:tcPr>
          <w:p w14:paraId="06F0BDAB" w14:textId="77777777" w:rsidR="009E693B" w:rsidRDefault="009E693B" w:rsidP="00706459">
            <w:r w:rsidRPr="00012C0E">
              <w:rPr>
                <w:b/>
              </w:rPr>
              <w:t xml:space="preserve">Avec </w:t>
            </w:r>
            <w:r>
              <w:t>ajustement pour tenir compte de la déduction fiscale</w:t>
            </w:r>
          </w:p>
        </w:tc>
      </w:tr>
    </w:tbl>
    <w:p w14:paraId="5A3CE7C3" w14:textId="77777777" w:rsidR="009E693B" w:rsidRPr="00E171AE" w:rsidRDefault="009E693B" w:rsidP="009E693B">
      <w:r>
        <w:t xml:space="preserve">  </w:t>
      </w:r>
    </w:p>
    <w:p w14:paraId="6D94010C" w14:textId="77777777" w:rsidR="009E693B" w:rsidRDefault="009E693B" w:rsidP="009E693B">
      <w:r>
        <w:t>L’ajustement auquel nous référons à l’étape 5 serait de tenir compte du remboursement d’impôt qui est relié à la cotisation du REÉR afin de réduire l’effet net de l’épargne requise. Dans cette optique, il suffirait d’utiliser la formule suivante :</w:t>
      </w:r>
    </w:p>
    <w:p w14:paraId="61F92810" w14:textId="77777777" w:rsidR="009E693B" w:rsidRDefault="009E693B" w:rsidP="009E693B"/>
    <w:p w14:paraId="2E82CDA6" w14:textId="77777777" w:rsidR="009E693B" w:rsidRDefault="009E693B" w:rsidP="009E693B">
      <w:r>
        <w:rPr>
          <w:noProof/>
          <w:lang w:eastAsia="fr-FR"/>
        </w:rPr>
        <mc:AlternateContent>
          <mc:Choice Requires="wps">
            <w:drawing>
              <wp:anchor distT="0" distB="0" distL="114300" distR="114300" simplePos="0" relativeHeight="253806592" behindDoc="0" locked="0" layoutInCell="1" allowOverlap="1" wp14:anchorId="1BD6BDA7" wp14:editId="183679C6">
                <wp:simplePos x="0" y="0"/>
                <wp:positionH relativeFrom="column">
                  <wp:posOffset>4724400</wp:posOffset>
                </wp:positionH>
                <wp:positionV relativeFrom="paragraph">
                  <wp:posOffset>179705</wp:posOffset>
                </wp:positionV>
                <wp:extent cx="3581400" cy="571500"/>
                <wp:effectExtent l="50800" t="76200" r="50800" b="88900"/>
                <wp:wrapNone/>
                <wp:docPr id="1296" name="Rectangle à coins arrondis 1296"/>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821143F" w14:textId="4E687852" w:rsidR="00192307" w:rsidRPr="0017454F" w:rsidRDefault="00192307" w:rsidP="009E693B">
                            <w:pPr>
                              <w:jc w:val="center"/>
                              <w:rPr>
                                <w:color w:val="000000"/>
                              </w:rPr>
                            </w:pPr>
                            <w:r w:rsidRPr="0017454F">
                              <w:rPr>
                                <w:color w:val="000000"/>
                              </w:rPr>
                              <w:t xml:space="preserve">(1 </w:t>
                            </w:r>
                            <w:r>
                              <w:rPr>
                                <w:color w:val="000000"/>
                              </w:rPr>
                              <w:t>+</w:t>
                            </w:r>
                            <w:r w:rsidRPr="0017454F">
                              <w:rPr>
                                <w:color w:val="000000"/>
                              </w:rPr>
                              <w:t xml:space="preserve"> taux d’impôt </w:t>
                            </w:r>
                            <w:r>
                              <w:rPr>
                                <w:color w:val="000000"/>
                              </w:rPr>
                              <w:t>marginal durant la vie active)</w:t>
                            </w:r>
                          </w:p>
                          <w:p w14:paraId="181285E3" w14:textId="77777777" w:rsidR="00192307" w:rsidRPr="00432055" w:rsidRDefault="00192307" w:rsidP="009E693B">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D6BDA7" id="Rectangle à coins arrondis 1296" o:spid="_x0000_s1267" style="position:absolute;left:0;text-align:left;margin-left:372pt;margin-top:14.15pt;width:282pt;height:45pt;z-index:2538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LN5hBgMAAHoGAAAOAAAAZHJzL2Uyb0RvYy54bWysVdlOGzEUfa/Uf7D8XrKQQIgIiNJSVUKA&#13;&#10;gIpnx+PJWPLY7rWz0K/pv/THeuyZDGGRkKrOg3Ptu5+75Ph0Uxu2UhS0szM+2Otzpqx0hbaLGf9x&#13;&#10;f/FpwlmIwhbCOKtm/FEFfnry8cPx2k/V0FXOFIoYjNgwXfsZr2L0014vyErVIuw5ryyYpaNaRFxp&#13;&#10;0StIrGG9Nr1hv3/QWzsqPDmpQsDrl4bJT7L9slQyXpdlUJGZGUdsMZ+Uz3k6eyfHYrog4Sst2zDE&#13;&#10;P0RRC23htDP1RUTBlqRfmaq1JBdcGfekq3uuLLVUOQdkM+i/yOauEl7lXABO8B1M4f+ZlVerG2K6&#13;&#10;QO2GRwecWVGjSrfATdiFUezPbyadtoEJImcLHViWA2xrH6bQvvM31N4CyITBpqQ6/SI7tslQP3ZQ&#13;&#10;q01kEo/748lg1EdFJHjjw8EYNMz0nrQ9hfhNuZolYsbJLW2R4sowi9VliI38Vi55DM7o4kIbky+0&#13;&#10;mJ8bYiuB2k8+nx+MvrYunokZy9YzPpyMD8eIpvaAIthF9vJMLuya6+fvtTnEb2xyrnLvNUEiLqms&#13;&#10;2i8SQwJgEm1SjmLl2u67AL4xWYQJvajirV4w0piiWJFSN5GzQqNxo8mhkUNLi6adMVkZZVIrJNIH&#13;&#10;rPja2LamMrQ7YQS/XyT8UhWbumUqPhqVI7C3qkRboFKDBoo0kKqDU0hkFAdbJ0k6qZWAvlPcf1+x&#13;&#10;lU+qDWCd8vB95U4jewZ4nXKtraO3DJgu5LKR3yLQ5J0giJv5Js/DcJQxTG9zVzxiSoB5xjl4eaHR&#13;&#10;lJcixBtB2BfoY+zAeI2jNA7t5FqKs8rRr7fekzzGGFzO1tg/6LqfS0GKM/PdYsCPBiMEwGK+jMaH&#13;&#10;Q1xolzPf5dhlfe7Q5gNsWy8zmeSj2ZIlufoBq/IseQVLWAnfMy4jbS/nsdmLWLZSnZ1lMSwpL+Kl&#13;&#10;vfNy2wlp3u43D4J828QRM33ltrtKTF/MZiObamTd2TK6UufBfcK1rQEWXG7SdhzSBt29Z6mnv4yT&#13;&#10;vwAAAP//AwBQSwMEFAAGAAgAAAAhAFJQWRvhAAAAEAEAAA8AAABkcnMvZG93bnJldi54bWxMT01P&#13;&#10;wzAMvSPxHyIjcWPp1gGlazqhoWlX1oHEMWtMW9E4oUm38u/xTnCx7Gf7fRTryfbihEPoHCmYzxIQ&#13;&#10;SLUzHTUK3g7buwxEiJqM7h2hgh8MsC6vrwqdG3emPZ6q2AgmoZBrBW2MPpcy1C1aHWbOI/Hu0w1W&#13;&#10;Rx6HRppBn5nc9nKRJA/S6o5YodUeNy3WX9VoFbzvxtfs3h2238PeP1XS7TYfPlXq9mZ6WXF5XoGI&#13;&#10;OMW/D7hkYP9QsrGjG8kE0St4XC45UFSwyFIQl4M0yRg5cjdnSJaF/B+k/AUAAP//AwBQSwECLQAU&#13;&#10;AAYACAAAACEAtoM4kv4AAADhAQAAEwAAAAAAAAAAAAAAAAAAAAAAW0NvbnRlbnRfVHlwZXNdLnht&#13;&#10;bFBLAQItABQABgAIAAAAIQA4/SH/1gAAAJQBAAALAAAAAAAAAAAAAAAAAC8BAABfcmVscy8ucmVs&#13;&#10;c1BLAQItABQABgAIAAAAIQCrLN5hBgMAAHoGAAAOAAAAAAAAAAAAAAAAAC4CAABkcnMvZTJvRG9j&#13;&#10;LnhtbFBLAQItABQABgAIAAAAIQBSUFkb4QAAABABAAAPAAAAAAAAAAAAAAAAAGAFAABkcnMvZG93&#13;&#10;bnJldi54bWxQSwUGAAAAAAQABADzAAAAbgYAAAAA&#13;&#10;" fillcolor="#8bc64e" strokeweight="2.25pt">
                <v:textbox>
                  <w:txbxContent>
                    <w:p w14:paraId="2821143F" w14:textId="4E687852" w:rsidR="00192307" w:rsidRPr="0017454F" w:rsidRDefault="00192307" w:rsidP="009E693B">
                      <w:pPr>
                        <w:jc w:val="center"/>
                        <w:rPr>
                          <w:color w:val="000000"/>
                        </w:rPr>
                      </w:pPr>
                      <w:r w:rsidRPr="0017454F">
                        <w:rPr>
                          <w:color w:val="000000"/>
                        </w:rPr>
                        <w:t xml:space="preserve">(1 </w:t>
                      </w:r>
                      <w:r>
                        <w:rPr>
                          <w:color w:val="000000"/>
                        </w:rPr>
                        <w:t>+</w:t>
                      </w:r>
                      <w:r w:rsidRPr="0017454F">
                        <w:rPr>
                          <w:color w:val="000000"/>
                        </w:rPr>
                        <w:t xml:space="preserve"> taux d’impôt </w:t>
                      </w:r>
                      <w:r>
                        <w:rPr>
                          <w:color w:val="000000"/>
                        </w:rPr>
                        <w:t>marginal durant la vie active)</w:t>
                      </w:r>
                    </w:p>
                    <w:p w14:paraId="181285E3" w14:textId="77777777" w:rsidR="00192307" w:rsidRPr="00432055" w:rsidRDefault="00192307" w:rsidP="009E693B">
                      <w:pPr>
                        <w:jc w:val="center"/>
                        <w:rPr>
                          <w:color w:val="000000"/>
                        </w:rPr>
                      </w:pPr>
                    </w:p>
                  </w:txbxContent>
                </v:textbox>
              </v:roundrect>
            </w:pict>
          </mc:Fallback>
        </mc:AlternateContent>
      </w:r>
      <w:r>
        <w:rPr>
          <w:noProof/>
          <w:lang w:eastAsia="fr-FR"/>
        </w:rPr>
        <mc:AlternateContent>
          <mc:Choice Requires="wps">
            <w:drawing>
              <wp:anchor distT="0" distB="0" distL="114300" distR="114300" simplePos="0" relativeHeight="253807616" behindDoc="0" locked="0" layoutInCell="1" allowOverlap="1" wp14:anchorId="7CEA6D0E" wp14:editId="4866A0E8">
                <wp:simplePos x="0" y="0"/>
                <wp:positionH relativeFrom="column">
                  <wp:posOffset>3733800</wp:posOffset>
                </wp:positionH>
                <wp:positionV relativeFrom="paragraph">
                  <wp:posOffset>65405</wp:posOffset>
                </wp:positionV>
                <wp:extent cx="822960" cy="822960"/>
                <wp:effectExtent l="0" t="0" r="0" b="0"/>
                <wp:wrapThrough wrapText="bothSides">
                  <wp:wrapPolygon edited="0">
                    <wp:start x="8000" y="1333"/>
                    <wp:lineTo x="4000" y="8000"/>
                    <wp:lineTo x="2000" y="11333"/>
                    <wp:lineTo x="2000" y="12667"/>
                    <wp:lineTo x="7333" y="19333"/>
                    <wp:lineTo x="8000" y="19333"/>
                    <wp:lineTo x="12667" y="19333"/>
                    <wp:lineTo x="18667" y="19333"/>
                    <wp:lineTo x="18667" y="6000"/>
                    <wp:lineTo x="12667" y="1333"/>
                    <wp:lineTo x="8000" y="1333"/>
                  </wp:wrapPolygon>
                </wp:wrapThrough>
                <wp:docPr id="1297" name="Division 1297"/>
                <wp:cNvGraphicFramePr/>
                <a:graphic xmlns:a="http://schemas.openxmlformats.org/drawingml/2006/main">
                  <a:graphicData uri="http://schemas.microsoft.com/office/word/2010/wordprocessingShape">
                    <wps:wsp>
                      <wps:cNvSpPr/>
                      <wps:spPr>
                        <a:xfrm>
                          <a:off x="0" y="0"/>
                          <a:ext cx="822960" cy="822960"/>
                        </a:xfrm>
                        <a:prstGeom prst="mathDivide">
                          <a:avLst/>
                        </a:prstGeom>
                        <a:ln w="57150" cmpd="sng">
                          <a:solidFill>
                            <a:srgbClr val="000000"/>
                          </a:solidFill>
                        </a:ln>
                      </wps:spPr>
                      <wps:style>
                        <a:lnRef idx="3">
                          <a:schemeClr val="lt1"/>
                        </a:lnRef>
                        <a:fillRef idx="1">
                          <a:schemeClr val="accent3"/>
                        </a:fillRef>
                        <a:effectRef idx="1">
                          <a:schemeClr val="accent3"/>
                        </a:effectRef>
                        <a:fontRef idx="minor">
                          <a:schemeClr val="lt1"/>
                        </a:fontRef>
                      </wps:style>
                      <wps:bodyPr/>
                    </wps:wsp>
                  </a:graphicData>
                </a:graphic>
              </wp:anchor>
            </w:drawing>
          </mc:Choice>
          <mc:Fallback>
            <w:pict>
              <v:shape w14:anchorId="5D77675E" id="Division 1297" o:spid="_x0000_s1026" style="position:absolute;margin-left:294pt;margin-top:5.15pt;width:64.8pt;height:64.8pt;z-index:253807616;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LYl4AEAABsEAAAOAAAAZHJzL2Uyb0RvYy54bWysU01v2zAMvQ/YfxB0Xxy76JcRp4cF3WXY&#13;&#10;inX7AYpE2QL0BUmzk38/SnadYutlw3yQJYrvkY+kdg8no8kIISpnO1pvtpSA5U4o23f0x/fHD3eU&#13;&#10;xMSsYNpZ6OgZIn3Yv3+3m3wLjRucFhAIktjYTr6jQ0q+rarIBzAsbpwHi5fSBcMSHkNficAmZDe6&#13;&#10;arbbm2pyQfjgOMSI1sN8SfeFX0rg6auUERLRHcXcUllDWY95rfY71vaB+UHxJQ32D1kYpiwGXakO&#13;&#10;LDHyM6g/qIziwUUn04Y7UzkpFYeiAdXU29/UPA/MQ9GCxYl+LVP8f7T8y/gUiBLYu+b+lhLLDHbp&#13;&#10;oEaVO0qKEWs0+dii67N/Cssp4jYLPslg8h+lkFOp63mtK5wS4Wi8a5r7G6w+x6tljyzVBexDTJ/A&#13;&#10;GZI3HcVeDzkFkcWzlo2fY5oBL47ZrC2ZOnp9W19nauNRQ7R9QUSnlXhUWme/GPrjRx3IyPIMlC+3&#13;&#10;HcO/csOTtmjMQmdpZZfOGuZY30BimVDM1RwhDyistDrVC6e26JkhEsOvoPotEOMcbLpagIt/hkIZ&#13;&#10;3L8Br4gS2dm0go2yLrwV/ZKynP1f1M+as/yjE+fS8FIWnMBSteW15BF/fS7wy5ve/wIAAP//AwBQ&#13;&#10;SwMEFAAGAAgAAAAhAL+gBZjiAAAADwEAAA8AAABkcnMvZG93bnJldi54bWxMj09vwjAMxe+T9h0i&#13;&#10;T9ptpIAGbWmK0BjXafwR59CYtlvjVEmA8u3nnbaLJfvZz+9XLAfbiSv60DpSMB4lIJAqZ1qqFRz2&#13;&#10;m5cURIiajO4coYI7BliWjw+Fzo270Ravu1gLNqGQawVNjH0uZagatDqMXI/E2tl5qyO3vpbG6xub&#13;&#10;205OkmQmrW6JPzS6x7cGq+/dxSow2eZ8fF+n1n8eQ73/Ch/3WKFSz0/DesFltQARcYh/F/DLwPmh&#13;&#10;5GAndyETRKfgNU0ZKLKQTEHwwnw8n4E48WCaZSDLQv7nKH8AAAD//wMAUEsBAi0AFAAGAAgAAAAh&#13;&#10;ALaDOJL+AAAA4QEAABMAAAAAAAAAAAAAAAAAAAAAAFtDb250ZW50X1R5cGVzXS54bWxQSwECLQAU&#13;&#10;AAYACAAAACEAOP0h/9YAAACUAQAACwAAAAAAAAAAAAAAAAAvAQAAX3JlbHMvLnJlbHNQSwECLQAU&#13;&#10;AAYACAAAACEAZUC2JeABAAAbBAAADgAAAAAAAAAAAAAAAAAuAgAAZHJzL2Uyb0RvYy54bWxQSwEC&#13;&#10;LQAUAAYACAAAACEAv6AFmOIAAAAPAQAADwAAAAAAAAAAAAAAAAA6BAAAZHJzL2Rvd25yZXYueG1s&#13;&#10;UEsFBgAAAAAEAAQA8wAAAEkFAAAAAA==&#13;&#10;" path="m411480,97027v53450,,96780,43330,96780,96780c508260,247257,464930,290587,411480,290587v-53450,,-96780,-43330,-96780,-96780c314700,140357,358030,97027,411480,97027xm411480,725933v-53450,,-96780,-43330,-96780,-96780c314700,575703,358030,532373,411480,532373v53450,,96780,43330,96780,96780c508260,682603,464930,725933,411480,725933xm109083,314700r604794,l713877,508260r-604794,l109083,314700xe" fillcolor="#ff6700 [3206]" strokeweight="4.5pt">
                <v:path arrowok="t" o:connecttype="custom" o:connectlocs="411480,97027;508260,193807;411480,290587;314700,193807;411480,97027;411480,725933;314700,629153;411480,532373;508260,629153;411480,725933;109083,314700;713877,314700;713877,508260;109083,508260;109083,314700" o:connectangles="0,0,0,0,0,0,0,0,0,0,0,0,0,0,0"/>
                <w10:wrap type="through"/>
              </v:shape>
            </w:pict>
          </mc:Fallback>
        </mc:AlternateContent>
      </w:r>
      <w:r>
        <w:rPr>
          <w:noProof/>
          <w:lang w:eastAsia="fr-FR"/>
        </w:rPr>
        <mc:AlternateContent>
          <mc:Choice Requires="wps">
            <w:drawing>
              <wp:anchor distT="0" distB="0" distL="114300" distR="114300" simplePos="0" relativeHeight="253805568" behindDoc="0" locked="0" layoutInCell="1" allowOverlap="1" wp14:anchorId="2437B0A3" wp14:editId="07801437">
                <wp:simplePos x="0" y="0"/>
                <wp:positionH relativeFrom="column">
                  <wp:posOffset>0</wp:posOffset>
                </wp:positionH>
                <wp:positionV relativeFrom="paragraph">
                  <wp:posOffset>166370</wp:posOffset>
                </wp:positionV>
                <wp:extent cx="3581400" cy="571500"/>
                <wp:effectExtent l="50800" t="76200" r="50800" b="88900"/>
                <wp:wrapNone/>
                <wp:docPr id="1298" name="Rectangle à coins arrondis 1298"/>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A171FD1" w14:textId="77777777" w:rsidR="00192307" w:rsidRPr="0017454F" w:rsidRDefault="00192307" w:rsidP="009E693B">
                            <w:pPr>
                              <w:jc w:val="center"/>
                              <w:rPr>
                                <w:color w:val="000000" w:themeColor="text1"/>
                              </w:rPr>
                            </w:pPr>
                            <w:r>
                              <w:rPr>
                                <w:color w:val="000000" w:themeColor="text1"/>
                              </w:rPr>
                              <w:t>Épargne</w:t>
                            </w:r>
                            <w:r w:rsidRPr="0017454F">
                              <w:rPr>
                                <w:color w:val="000000" w:themeColor="text1"/>
                              </w:rPr>
                              <w:t xml:space="preserve"> obtenu</w:t>
                            </w:r>
                            <w:r>
                              <w:rPr>
                                <w:color w:val="000000" w:themeColor="text1"/>
                              </w:rPr>
                              <w:t>e</w:t>
                            </w:r>
                            <w:r w:rsidRPr="0017454F">
                              <w:rPr>
                                <w:color w:val="000000" w:themeColor="text1"/>
                              </w:rPr>
                              <w:t xml:space="preserve"> à l’étape </w:t>
                            </w:r>
                            <w:r>
                              <w:rPr>
                                <w:color w:val="000000" w:themeColor="text1"/>
                              </w:rPr>
                              <w:t>5, avant ajustement pour tenir compte de l’impôt</w:t>
                            </w:r>
                          </w:p>
                          <w:p w14:paraId="242C5D4F" w14:textId="77777777" w:rsidR="00192307" w:rsidRPr="00432055" w:rsidRDefault="00192307" w:rsidP="009E693B">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37B0A3" id="Rectangle à coins arrondis 1298" o:spid="_x0000_s1268" style="position:absolute;left:0;text-align:left;margin-left:0;margin-top:13.1pt;width:282pt;height:45pt;z-index:2538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1lvBQMAAHoGAAAOAAAAZHJzL2Uyb0RvYy54bWysVdlOGzEUfa/Uf7DmvWQvISJBKZSqEoII&#13;&#10;qHh2PJ6MJY/tXjsL/Zr+S3+sx57JEBYJqeo8ONe++7lLTs92lWYbSV5ZM816R92MSSNsrsxqmv24&#13;&#10;v/w0zpgP3ORcWyOn2aP02dns44fTrZvIvi2tziUxGDF+snXTrAzBTTodL0pZcX9knTRgFpYqHnCl&#13;&#10;VScnvoX1Snf63e7nztZS7sgK6T1eL2pmNkv2i0KKcFMUXgampxliC+mkdC7j2Zmd8smKuCuVaMLg&#13;&#10;/xBFxZWB09bUBQ+crUm9MlUpQdbbIhwJW3VsUSghUw7Iptd9kc1dyZ1MuQAc71qY/P8zK643C2Iq&#13;&#10;R+36J6iV4RWqdAvcuFlpyf78ZsIq4xknsiZXniU5wLZ1fgLtO7eg5uZBRgx2BVXxF9mxXYL6sYVa&#13;&#10;7gITeByMxr1hFxUR4I2OeyPQMNN50nbkwzdpKxaJaUZ2bfIYV4KZb658qOX3ctGjt1rll0rrdKHV&#13;&#10;8lwT23DUfvzl/PPwa+PimZg2bDvN+uPR8QjRVA5QeLNKXp7J+UNz3fS9Nof4tYnOZeq9OkjEJaSR&#13;&#10;gzwyBAAm3iRlKZS26b5L4BuiRZhQqzLcqhUjhSkKJUm5CBnLFRo36BQaWbQ0r9sZk5VQJrlBIl3A&#13;&#10;iq+JbW8qQXsQhneDPOIXq1jXLVHhUcsUgbmVBdoClerVUMSBlC2cXCCj0Ns7idJRrQD0reLgfcVG&#13;&#10;PqrWgLXK/feVW43kGeC1ypUylt4yoNuQi1p+j0Cdd4Qg7Ja7NA/9YUovvi1t/ogpAeYJZ+/EpUJT&#13;&#10;XnEfFpywL9DH2IHhBkehLdrJNlTGSku/3nqP8hhjcDO2xf5B1/1cc5IZ098NBvykNxzGhZUuw9Fx&#13;&#10;Hxc65CwPOWZdnVu0eQ/b1olERvmg92RBtnrAqpxHr2BxI+B7molA+8t5qPcilq2Q83kSw5JyPFyZ&#13;&#10;Oyf2nRDn7X73wMk1TRww09d2v6v45MVs1rKxRsbO18EWKg3uE65NDbDgUpM24xA36OE9ST39Zcz+&#13;&#10;AgAA//8DAFBLAwQUAAYACAAAACEAJIEx8t8AAAAMAQAADwAAAGRycy9kb3ducmV2LnhtbExPTU/D&#13;&#10;MAy9I/EfIiNxY+kKq7au6YSGpl1ZB9KOWWPaisYJTbqVf485wcWS37PfR7GZbC8uOITOkYL5LAGB&#13;&#10;VDvTUaPg7bh7WIIIUZPRvSNU8I0BNuXtTaFz4650wEsVG8EiFHKtoI3R51KGukWrw8x5JOY+3GB1&#13;&#10;5HVopBn0lcVtL9MkyaTVHbFDqz1uW6w/q9EqeN+Pr8uFO+6+hoNfVdLttyf/qNT93fSy5vG8BhFx&#13;&#10;in8f8NuB80PJwc5uJBNEr4DbRAVploJgdpE9MXDmszkjsizk/xLlDwAAAP//AwBQSwECLQAUAAYA&#13;&#10;CAAAACEAtoM4kv4AAADhAQAAEwAAAAAAAAAAAAAAAAAAAAAAW0NvbnRlbnRfVHlwZXNdLnhtbFBL&#13;&#10;AQItABQABgAIAAAAIQA4/SH/1gAAAJQBAAALAAAAAAAAAAAAAAAAAC8BAABfcmVscy8ucmVsc1BL&#13;&#10;AQItABQABgAIAAAAIQCBX1lvBQMAAHoGAAAOAAAAAAAAAAAAAAAAAC4CAABkcnMvZTJvRG9jLnht&#13;&#10;bFBLAQItABQABgAIAAAAIQAkgTHy3wAAAAwBAAAPAAAAAAAAAAAAAAAAAF8FAABkcnMvZG93bnJl&#13;&#10;di54bWxQSwUGAAAAAAQABADzAAAAawYAAAAA&#13;&#10;" fillcolor="#8bc64e" strokeweight="2.25pt">
                <v:textbox>
                  <w:txbxContent>
                    <w:p w14:paraId="3A171FD1" w14:textId="77777777" w:rsidR="00192307" w:rsidRPr="0017454F" w:rsidRDefault="00192307" w:rsidP="009E693B">
                      <w:pPr>
                        <w:jc w:val="center"/>
                        <w:rPr>
                          <w:color w:val="000000" w:themeColor="text1"/>
                        </w:rPr>
                      </w:pPr>
                      <w:r>
                        <w:rPr>
                          <w:color w:val="000000" w:themeColor="text1"/>
                        </w:rPr>
                        <w:t>Épargne</w:t>
                      </w:r>
                      <w:r w:rsidRPr="0017454F">
                        <w:rPr>
                          <w:color w:val="000000" w:themeColor="text1"/>
                        </w:rPr>
                        <w:t xml:space="preserve"> obtenu</w:t>
                      </w:r>
                      <w:r>
                        <w:rPr>
                          <w:color w:val="000000" w:themeColor="text1"/>
                        </w:rPr>
                        <w:t>e</w:t>
                      </w:r>
                      <w:r w:rsidRPr="0017454F">
                        <w:rPr>
                          <w:color w:val="000000" w:themeColor="text1"/>
                        </w:rPr>
                        <w:t xml:space="preserve"> à l’étape </w:t>
                      </w:r>
                      <w:r>
                        <w:rPr>
                          <w:color w:val="000000" w:themeColor="text1"/>
                        </w:rPr>
                        <w:t>5, avant ajustement pour tenir compte de l’impôt</w:t>
                      </w:r>
                    </w:p>
                    <w:p w14:paraId="242C5D4F" w14:textId="77777777" w:rsidR="00192307" w:rsidRPr="00432055" w:rsidRDefault="00192307" w:rsidP="009E693B">
                      <w:pPr>
                        <w:jc w:val="center"/>
                        <w:rPr>
                          <w:color w:val="000000"/>
                        </w:rPr>
                      </w:pPr>
                    </w:p>
                  </w:txbxContent>
                </v:textbox>
              </v:roundrect>
            </w:pict>
          </mc:Fallback>
        </mc:AlternateContent>
      </w:r>
    </w:p>
    <w:p w14:paraId="6B1818FE" w14:textId="77777777" w:rsidR="009E693B" w:rsidRDefault="009E693B" w:rsidP="009E693B">
      <w:r>
        <w:tab/>
      </w:r>
    </w:p>
    <w:p w14:paraId="1683B140" w14:textId="77777777" w:rsidR="009E693B" w:rsidRPr="00B25E5F" w:rsidRDefault="009E693B" w:rsidP="009E693B">
      <w:r>
        <w:tab/>
      </w:r>
      <w:r w:rsidRPr="00B25E5F">
        <w:t xml:space="preserve"> </w:t>
      </w:r>
    </w:p>
    <w:p w14:paraId="5533AA28" w14:textId="77777777" w:rsidR="009E693B" w:rsidRPr="00537681" w:rsidRDefault="009E693B" w:rsidP="009E693B">
      <w:pPr>
        <w:pStyle w:val="Titre3"/>
        <w:tabs>
          <w:tab w:val="left" w:pos="10324"/>
        </w:tabs>
      </w:pPr>
      <w:r w:rsidRPr="00537681">
        <w:br w:type="page"/>
      </w:r>
    </w:p>
    <w:p w14:paraId="3A13AC6E" w14:textId="77777777" w:rsidR="009E693B" w:rsidRDefault="009E693B" w:rsidP="00E30DE4">
      <w:pPr>
        <w:pStyle w:val="Titre3"/>
        <w:numPr>
          <w:ilvl w:val="0"/>
          <w:numId w:val="116"/>
        </w:numPr>
      </w:pPr>
      <w:bookmarkStart w:id="136" w:name="_Toc485376862"/>
      <w:bookmarkStart w:id="137" w:name="_Toc14273522"/>
      <w:r>
        <w:lastRenderedPageBreak/>
        <w:t>Autres notions à propos de la méthode courte de calcul</w:t>
      </w:r>
      <w:bookmarkEnd w:id="136"/>
      <w:bookmarkEnd w:id="137"/>
      <w:r>
        <w:t xml:space="preserve"> </w:t>
      </w:r>
    </w:p>
    <w:p w14:paraId="1FCAC105" w14:textId="77777777" w:rsidR="009E693B" w:rsidRDefault="009E693B" w:rsidP="009E693B"/>
    <w:p w14:paraId="405B941D" w14:textId="77777777" w:rsidR="009E693B" w:rsidRDefault="009E693B" w:rsidP="009E693B">
      <w:r>
        <w:t>Maintenant que nous avons parcouru l’ensemble des composantes de la méthode courte de calcul en contexte de la planification de la retraite, nous sommes à même d’introduire quelques notions complémentaires de compréhension plus pointues.</w:t>
      </w:r>
    </w:p>
    <w:p w14:paraId="144DF853" w14:textId="77777777" w:rsidR="009E693B" w:rsidRDefault="009E693B" w:rsidP="009E693B"/>
    <w:p w14:paraId="0E3C4F30" w14:textId="77777777" w:rsidR="009E693B" w:rsidRPr="008503B0" w:rsidRDefault="009E693B" w:rsidP="00E30DE4">
      <w:pPr>
        <w:pStyle w:val="Paragraphedeliste"/>
        <w:numPr>
          <w:ilvl w:val="0"/>
          <w:numId w:val="60"/>
        </w:numPr>
        <w:rPr>
          <w:color w:val="FF6700" w:themeColor="accent3"/>
          <w:u w:val="single"/>
        </w:rPr>
      </w:pPr>
      <w:r>
        <w:rPr>
          <w:color w:val="FF6700" w:themeColor="accent3"/>
        </w:rPr>
        <w:t xml:space="preserve">Un dernier « brassage » de la méthode courte </w:t>
      </w:r>
    </w:p>
    <w:p w14:paraId="3AB69F68" w14:textId="77777777" w:rsidR="009E693B" w:rsidRDefault="009E693B" w:rsidP="009E693B">
      <w:pPr>
        <w:rPr>
          <w:color w:val="FF6700" w:themeColor="accent3"/>
          <w:u w:val="single"/>
        </w:rPr>
      </w:pPr>
    </w:p>
    <w:p w14:paraId="0B0E30C0" w14:textId="77777777" w:rsidR="009E693B" w:rsidRDefault="009E693B" w:rsidP="009E693B">
      <w:r w:rsidRPr="008503B0">
        <w:t>Nous n’avons pas résisté à l’</w:t>
      </w:r>
      <w:r>
        <w:t>envie de poursuivre nos propos sur la méthode courte. La dernière chose qui est souhaitable est de voir les gens appliquer cette méthode machinalement comme une sorte de recette. À cet égard, la méthode courte, bien qu’elle demeure une approximation et une projection d’informations financières qui peuvent avoir ses limites, offre une plate-forme de calcul qui va bien au-delà de la seule question de l’épargne à constituer à l’étape 5. Lorsque l’on y réfléchit, la méthode intègre un grand nombre d’hypothèses et d’objectifs qui peuvent être modifiés à volonté afin de fournir différents scénarios quant à la prise de retraite.</w:t>
      </w:r>
    </w:p>
    <w:p w14:paraId="3A70F2AB" w14:textId="77777777" w:rsidR="009E693B" w:rsidRDefault="009E693B" w:rsidP="009E693B"/>
    <w:p w14:paraId="1A1A5773" w14:textId="77777777" w:rsidR="009E693B" w:rsidRPr="00DB00B8" w:rsidRDefault="009E693B" w:rsidP="009E693B">
      <w:pPr>
        <w:rPr>
          <w:color w:val="FF6700" w:themeColor="accent3"/>
          <w:sz w:val="26"/>
          <w:szCs w:val="26"/>
        </w:rPr>
      </w:pPr>
      <w:r w:rsidRPr="00DB00B8">
        <w:rPr>
          <w:color w:val="FF6700" w:themeColor="accent3"/>
          <w:sz w:val="26"/>
          <w:szCs w:val="26"/>
        </w:rPr>
        <w:t>IMAGE 26</w:t>
      </w:r>
      <w:r w:rsidRPr="00DB00B8">
        <w:rPr>
          <w:color w:val="FF6700" w:themeColor="accent3"/>
          <w:sz w:val="26"/>
          <w:szCs w:val="26"/>
        </w:rPr>
        <w:tab/>
        <w:t>Changement d’hypothèses et/ou de comportements</w:t>
      </w:r>
    </w:p>
    <w:p w14:paraId="7F999BA2" w14:textId="77777777" w:rsidR="009E693B" w:rsidRDefault="009E693B" w:rsidP="009E693B"/>
    <w:p w14:paraId="42F49348" w14:textId="77777777" w:rsidR="009E693B" w:rsidRDefault="009E693B" w:rsidP="009E693B">
      <w:r>
        <w:rPr>
          <w:noProof/>
          <w:lang w:eastAsia="fr-FR"/>
        </w:rPr>
        <mc:AlternateContent>
          <mc:Choice Requires="wps">
            <w:drawing>
              <wp:anchor distT="0" distB="0" distL="114300" distR="114300" simplePos="0" relativeHeight="253812736" behindDoc="0" locked="0" layoutInCell="1" allowOverlap="1" wp14:anchorId="579441E5" wp14:editId="6DB0C5B5">
                <wp:simplePos x="0" y="0"/>
                <wp:positionH relativeFrom="column">
                  <wp:posOffset>-457200</wp:posOffset>
                </wp:positionH>
                <wp:positionV relativeFrom="paragraph">
                  <wp:posOffset>2777490</wp:posOffset>
                </wp:positionV>
                <wp:extent cx="4191000" cy="342900"/>
                <wp:effectExtent l="76200" t="76200" r="76200" b="88900"/>
                <wp:wrapThrough wrapText="bothSides">
                  <wp:wrapPolygon edited="0">
                    <wp:start x="-262" y="-4800"/>
                    <wp:lineTo x="-393" y="25600"/>
                    <wp:lineTo x="21862" y="25600"/>
                    <wp:lineTo x="21731" y="-4800"/>
                    <wp:lineTo x="-262" y="-4800"/>
                  </wp:wrapPolygon>
                </wp:wrapThrough>
                <wp:docPr id="1299" name="Rectangle à coins arrondis 1299"/>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4A3D83E" w14:textId="77777777" w:rsidR="00192307" w:rsidRDefault="00192307" w:rsidP="009E693B">
                            <w:pPr>
                              <w:jc w:val="center"/>
                            </w:pPr>
                            <w:r w:rsidRPr="00EE37B2">
                              <w:rPr>
                                <w:color w:val="000000"/>
                              </w:rPr>
                              <w:t>Réduire le train de vie durant la vie active</w:t>
                            </w:r>
                          </w:p>
                          <w:p w14:paraId="3CAB862F"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9441E5" id="Rectangle à coins arrondis 1299" o:spid="_x0000_s1269" style="position:absolute;left:0;text-align:left;margin-left:-36pt;margin-top:218.7pt;width:330pt;height:27pt;z-index:2538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EdlCAMAAHoGAAAOAAAAZHJzL2Uyb0RvYy54bWysVVtr2zAUfh/sPwi9r44d95JQp4SUjEFp&#13;&#10;Q9vRZ0WWbYEsaUfKpfs1+y/7YzuSHTftCoWxF0XyuX3nO5dcXu1bRbYCnDS6oOnJiBKhuSmlrgv6&#13;&#10;/XH55YIS55kumTJaFPRZOHo1+/zpcmenIjONUaUAgk60m+5sQRvv7TRJHG9Ey9yJsUKjsDLQMo9P&#13;&#10;qJMS2A69tyrJRqOzZGegtGC4cA6/XndCOov+q0pwf1dVTniiCorYfDwhnutwJrNLNq2B2UbyHgb7&#13;&#10;BxQtkxqDDq6umWdkA/IvV63kYJyp/Ak3bWKqSnIRc8Bs0tGbbB4aZkXMBclxdqDJ/T+3/Ha7AiJL&#13;&#10;rF02mVCiWYtVukfemK6VIL9/EW6kdoQBGF1KR6Ie0razborWD3YF/cvhNXCwr6ANv5gd2Ueqnweq&#13;&#10;xd4Tjh/zdJKORlgRjrJxnk3wjm6SF2sLzn8VpiXhUlAwG10GXJFmtr1xvtM/6IWIzihZLqVS8QH1&#13;&#10;eqGAbBnW/my8yOeLPsQrNaXJrqDZxen5KaJpLVLhdB2jvNJzx+4QekDfIThSQ/xKh+Ai9l4HEnFx&#13;&#10;ocW4DAKOBAPrkzLgG9N33xL59cEjupB14+9lTUDiFPkGhFh5SkqJjetVhAYGW5p17YyTFVkGscVE&#13;&#10;RvkxtoOrSO0RDGfHZUAfqtjVLd78sxIRgb4XFbYFVirtqAgDKQY6GceMfNoToIJ2MKuQ+sFw/LFh&#13;&#10;rx9MO8IG4+xj48EiRkbyBuNWagPvOVAD5KrTPzDQ5R0o8Pv1Ps5DlmchvfBtbcpnnBLkPPLsLF9K&#13;&#10;bMob5vyKAe4L7GPcgf4Oj0oZbCfT3yhpDPx873vQxzFGKSU73D/YdT82DAQl6pvGAZ+keR4WVnzk&#13;&#10;p+cZPuBYsj6W6E27MNjmKW5by+M16Ht1uFZg2idclfMQFUVMc4xdUO7h8Fj4bi/isuViPo9quKQs&#13;&#10;8zf6wfJDJ4R5e9w/MbB9E3uc6Vtz2FVs+mY2O91QI23mG28qGQf3hde+BrjgYpP24xA26PE7ar38&#13;&#10;Zcz+AAAA//8DAFBLAwQUAAYACAAAACEAkIBSJOcAAAAQAQAADwAAAGRycy9kb3ducmV2LnhtbEyP&#13;&#10;T0/DMAzF70h8h8hI3LZ0a6GlazoBEwc0BGKMndPGtBX5UzXZ1u3TY05wseRn+/n9iuVoNDvg4Dtn&#13;&#10;BcymETC0tVOdbQRsP54mGTAfpFVSO4sCTuhhWV5eFDJX7mjf8bAJDSMT63MpoA2hzzn3dYtG+qnr&#13;&#10;0dLsyw1GBmqHhqtBHsncaD6PoltuZGfpQyt7fGyx/t7sjQCf4e4zflvt4pM+P1evL+n2/LAW4vpq&#13;&#10;XC2o3C+ABRzD3wX8MlB+KClY5fZWeaYFTNI5AQUBSZwmwGjjJstIqUi5myXAy4L/Byl/AAAA//8D&#13;&#10;AFBLAQItABQABgAIAAAAIQC2gziS/gAAAOEBAAATAAAAAAAAAAAAAAAAAAAAAABbQ29udGVudF9U&#13;&#10;eXBlc10ueG1sUEsBAi0AFAAGAAgAAAAhADj9If/WAAAAlAEAAAsAAAAAAAAAAAAAAAAALwEAAF9y&#13;&#10;ZWxzLy5yZWxzUEsBAi0AFAAGAAgAAAAhAEiYR2UIAwAAegYAAA4AAAAAAAAAAAAAAAAALgIAAGRy&#13;&#10;cy9lMm9Eb2MueG1sUEsBAi0AFAAGAAgAAAAhAJCAUiTnAAAAEAEAAA8AAAAAAAAAAAAAAAAAYgUA&#13;&#10;AGRycy9kb3ducmV2LnhtbFBLBQYAAAAABAAEAPMAAAB2BgAAAAA=&#13;&#10;" fillcolor="#63c4ac" strokeweight="2.25pt">
                <v:textbox>
                  <w:txbxContent>
                    <w:p w14:paraId="24A3D83E" w14:textId="77777777" w:rsidR="00192307" w:rsidRDefault="00192307" w:rsidP="009E693B">
                      <w:pPr>
                        <w:jc w:val="center"/>
                      </w:pPr>
                      <w:r w:rsidRPr="00EE37B2">
                        <w:rPr>
                          <w:color w:val="000000"/>
                        </w:rPr>
                        <w:t>Réduire le train de vie durant la vie active</w:t>
                      </w:r>
                    </w:p>
                    <w:p w14:paraId="3CAB862F" w14:textId="77777777" w:rsidR="00192307" w:rsidRDefault="00192307" w:rsidP="009E693B">
                      <w:pPr>
                        <w:jc w:val="center"/>
                      </w:pPr>
                    </w:p>
                  </w:txbxContent>
                </v:textbox>
                <w10:wrap type="through"/>
              </v:roundrect>
            </w:pict>
          </mc:Fallback>
        </mc:AlternateContent>
      </w:r>
      <w:r>
        <w:rPr>
          <w:noProof/>
          <w:lang w:eastAsia="fr-FR"/>
        </w:rPr>
        <mc:AlternateContent>
          <mc:Choice Requires="wps">
            <w:drawing>
              <wp:anchor distT="0" distB="0" distL="114300" distR="114300" simplePos="0" relativeHeight="253817856" behindDoc="0" locked="0" layoutInCell="1" allowOverlap="1" wp14:anchorId="319D9097" wp14:editId="04C0B0A0">
                <wp:simplePos x="0" y="0"/>
                <wp:positionH relativeFrom="column">
                  <wp:posOffset>3733800</wp:posOffset>
                </wp:positionH>
                <wp:positionV relativeFrom="paragraph">
                  <wp:posOffset>2777490</wp:posOffset>
                </wp:positionV>
                <wp:extent cx="1143000" cy="342900"/>
                <wp:effectExtent l="0" t="0" r="0" b="12700"/>
                <wp:wrapSquare wrapText="bothSides"/>
                <wp:docPr id="1300" name="Zone de texte 1300"/>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3FB8B42" w14:textId="77777777" w:rsidR="00192307" w:rsidRDefault="00192307" w:rsidP="009E693B">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D9097" id="Zone de texte 1300" o:spid="_x0000_s1270" type="#_x0000_t202" style="position:absolute;left:0;text-align:left;margin-left:294pt;margin-top:218.7pt;width:90pt;height:27pt;z-index:2538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ADMbsQIAALcFAAAOAAAAZHJzL2Uyb0RvYy54bWysVFtv0zAUfkfiP1h+75J02aXR0inrVIQ0&#13;&#10;bRMbmsSb6zhrRGIb221TEP+dz07TlcHLEC/J8bmf71wuLru2IWthbK1kTpOjmBIhuSpr+ZzTz4/z&#13;&#10;0Tkl1jFZskZJkdOtsPRy+v7dxUZnYqyWqimFIXAibbbROV06p7MosnwpWmaPlBYSwkqZljk8zXNU&#13;&#10;GraB97aJxnF8Gm2UKbVRXFgL7nUvpNPgv6oEd3dVZYUjTU6RmwtfE74L/42mFyx7Nkwva75Lg/1D&#13;&#10;Fi2rJYLuXV0zx8jK1H+4amtulFWVO+KqjVRV1VyEGlBNEr+q5mHJtAi1AByr9zDZ/+eW367vDalL&#13;&#10;9O44BkCStejSF/SKlII40TlBggRAbbTNoP+gYeG6K9XByAPo+RZMX39Xmdb/URmBHB63e5jhjHBv&#13;&#10;lKSIBRGH7DgdT0DDTfRirY11H4RqiSdyatDGgC5b31jXqw4qPphU87ppwGdZI39jwGfPEWEWemuW&#13;&#10;IROQXtPnFPr0Y3ZyNi7OTiaj0+IkGaVJfD4qing8up4XcRGn89kkvfq5y3Owj15KD5TbNqLP4pOo&#13;&#10;gGpAwDPCPItZY8iaYRIZ50K6AF7IENpeq0IVbzHc6Yc6Qn1vMe4RGSIr6fbGbS2VCXi/Srv8OqRc&#13;&#10;9fpo2kHdnnTdogvjNE6Ph9lYqHKLkTGq3z6r+bxGX2+YdffMYN0wCjgh7g6fqlGbnKodRclSme9/&#13;&#10;43t9bAGklGywvjm131bMCEqajxL7MUnSFG5deKRoLR7mULI4lMhVO1PoS4JjpXkgvb5rBrIyqn3C&#13;&#10;pSl8VIiY5IidUzeQM9cfFVwqLooiKGHDNXM38kFz79q3yU/tY/fEjN6Ntt+wWzUsOsteTXiv6y2l&#13;&#10;KlZOVXUYf490j+quA7gOYYF2l8yfn8N30Hq5t9NfAAAA//8DAFBLAwQUAAYACAAAACEAGVND3OMA&#13;&#10;AAAQAQAADwAAAGRycy9kb3ducmV2LnhtbEyPQU/DMAyF70j8h8hI3Fgy6LauazohJq6gDZi0W9Z4&#13;&#10;bUXjVE22ln+Pd4KLJT/bz+/L16NrxQX70HjSMJ0oEEiltw1VGj4/Xh9SECEasqb1hBp+MMC6uL3J&#13;&#10;TWb9QFu87GIl2IRCZjTUMXaZlKGs0Zkw8R0Sz06+dyZy21fS9mZgc9fKR6Xm0pmG+ENtOnypsfze&#13;&#10;nZ2Gr7fTYZ+o92rjZt3gRyXJLaXW93fjZsXleQUi4hj/LuDKwPmh4GBHfyYbRKthlqYMFDUkT4sE&#13;&#10;BG8s5lflyMpymoAscvkfpPgFAAD//wMAUEsBAi0AFAAGAAgAAAAhALaDOJL+AAAA4QEAABMAAAAA&#13;&#10;AAAAAAAAAAAAAAAAAFtDb250ZW50X1R5cGVzXS54bWxQSwECLQAUAAYACAAAACEAOP0h/9YAAACU&#13;&#10;AQAACwAAAAAAAAAAAAAAAAAvAQAAX3JlbHMvLnJlbHNQSwECLQAUAAYACAAAACEAywAzG7ECAAC3&#13;&#10;BQAADgAAAAAAAAAAAAAAAAAuAgAAZHJzL2Uyb0RvYy54bWxQSwECLQAUAAYACAAAACEAGVND3OMA&#13;&#10;AAAQAQAADwAAAAAAAAAAAAAAAAALBQAAZHJzL2Rvd25yZXYueG1sUEsFBgAAAAAEAAQA8wAAABsG&#13;&#10;AAAAAA==&#13;&#10;" filled="f" stroked="f">
                <v:textbox>
                  <w:txbxContent>
                    <w:p w14:paraId="23FB8B42" w14:textId="77777777" w:rsidR="00192307" w:rsidRDefault="00192307" w:rsidP="009E693B">
                      <w:r>
                        <w:t>IMPACT SUR</w:t>
                      </w:r>
                    </w:p>
                  </w:txbxContent>
                </v:textbox>
                <w10:wrap type="square"/>
              </v:shape>
            </w:pict>
          </mc:Fallback>
        </mc:AlternateContent>
      </w:r>
      <w:r>
        <w:rPr>
          <w:noProof/>
          <w:lang w:eastAsia="fr-FR"/>
        </w:rPr>
        <mc:AlternateContent>
          <mc:Choice Requires="wps">
            <w:drawing>
              <wp:anchor distT="0" distB="0" distL="114300" distR="114300" simplePos="0" relativeHeight="253816832" behindDoc="0" locked="0" layoutInCell="1" allowOverlap="1" wp14:anchorId="6F448D57" wp14:editId="33EF2AAF">
                <wp:simplePos x="0" y="0"/>
                <wp:positionH relativeFrom="column">
                  <wp:posOffset>3733800</wp:posOffset>
                </wp:positionH>
                <wp:positionV relativeFrom="paragraph">
                  <wp:posOffset>2091690</wp:posOffset>
                </wp:positionV>
                <wp:extent cx="1143000" cy="342900"/>
                <wp:effectExtent l="0" t="0" r="0" b="12700"/>
                <wp:wrapSquare wrapText="bothSides"/>
                <wp:docPr id="1301" name="Zone de texte 1301"/>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C7F5C66" w14:textId="77777777" w:rsidR="00192307" w:rsidRDefault="00192307" w:rsidP="009E693B">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48D57" id="Zone de texte 1301" o:spid="_x0000_s1271" type="#_x0000_t202" style="position:absolute;left:0;text-align:left;margin-left:294pt;margin-top:164.7pt;width:90pt;height:27pt;z-index:2538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45UKsgIAALcFAAAOAAAAZHJzL2Uyb0RvYy54bWysVEtv2zAMvg/YfxB0T22n7iNGncJNkWFA&#13;&#10;0RZrhwK7KbLUGLNFTVJiZ8P++yjZTrNulw67SBRfIj8+Li67piZbYWwFKqfJUUyJUBzKSj3n9PPj&#13;&#10;cnJOiXVMlawGJXK6E5Zezt+/u2h1JqawhroUhqATZbNW53TtnM6iyPK1aJg9Ai0UCiWYhjl8mueo&#13;&#10;NKxF700dTeP4NGrBlNoAF9Yi97oX0nnwL6Xg7k5KKxypc4qxuXCacK78Gc0vWPZsmF5XfAiD/UMU&#13;&#10;DasUfrp3dc0cIxtT/eGqqbgBC9IdcWgikLLiIuSA2STxq2we1kyLkAuCY/UeJvv/3PLb7b0hVYm1&#13;&#10;O44TShRrsEpfsFakFMSJzgkSJAhUq22G+g8aLVx3BR0aeQA93yLT599J0/gbMyMoR8h3e5jRGeHe&#13;&#10;KEmP4xhFHGXH6XSGNLqJXqy1se6DgIZ4IqcGyxjQZdsb63rVUcV/pmBZ1TXyWVar3xjos+eI0Au9&#13;&#10;NcswEiS9po8p1OnH4uRsWpydzCanxUkySZP4fFIU8XRyvSziIk6Xi1l69XOIc7SPXlIPlNvVoo/i&#13;&#10;k5CIakDAM0I/i0VtyJZhJzLOhXIBvBAhanstiVm8xXDQD3mE/N5i3CMy/gzK7Y2bSoEJeL8Ku/w6&#13;&#10;hix7fSzaQd6edN2qC+00TdOxN1ZQ7rBlDPTTZzVfVljXG2bdPTM4btgKuELcHR6yhjanMFCUrMF8&#13;&#10;/xvf6+MUoJSSFsc3p/bbhhlBSf1R4XzMkjT18x4eKZYWH+ZQsjqUqE2zAKwLDgBGF0iv7+qRlAaa&#13;&#10;J9w0hf8VRUxx/DunbiQXrl8quKm4KIqghBOumbtRD5p7175Mvmsfuydm9NDafsJuYRx0lr3q8F7X&#13;&#10;WyooNg5kFdrfI92jOlQAt0MYoGGT+fVz+A5aL/t2/gsAAP//AwBQSwMEFAAGAAgAAAAhAO2ai3Tj&#13;&#10;AAAAEAEAAA8AAABkcnMvZG93bnJldi54bWxMj0FPwzAMhe9I/IfISNxYwtaNrms6ISauoA02iVvW&#13;&#10;eG1F41RNtpZ/j3eCiyU/28/vy9eja8UF+9B40vA4USCQSm8bqjR8frw+pCBCNGRN6wk1/GCAdXF7&#13;&#10;k5vM+oG2eNnFSrAJhcxoqGPsMilDWaMzYeI7JJ6dfO9M5LavpO3NwOaulVOlFtKZhvhDbTp8qbH8&#13;&#10;3p2dhv3b6euQqPdq4+bd4EclyS2l1vd342bF5XkFIuIY/y7gysD5oeBgR38mG0SrYZ6mDBQ1zKbL&#13;&#10;BARvPC2uypGVdJaALHL5H6T4BQAA//8DAFBLAQItABQABgAIAAAAIQC2gziS/gAAAOEBAAATAAAA&#13;&#10;AAAAAAAAAAAAAAAAAABbQ29udGVudF9UeXBlc10ueG1sUEsBAi0AFAAGAAgAAAAhADj9If/WAAAA&#13;&#10;lAEAAAsAAAAAAAAAAAAAAAAALwEAAF9yZWxzLy5yZWxzUEsBAi0AFAAGAAgAAAAhAKTjlQqyAgAA&#13;&#10;twUAAA4AAAAAAAAAAAAAAAAALgIAAGRycy9lMm9Eb2MueG1sUEsBAi0AFAAGAAgAAAAhAO2ai3Tj&#13;&#10;AAAAEAEAAA8AAAAAAAAAAAAAAAAADAUAAGRycy9kb3ducmV2LnhtbFBLBQYAAAAABAAEAPMAAAAc&#13;&#10;BgAAAAA=&#13;&#10;" filled="f" stroked="f">
                <v:textbox>
                  <w:txbxContent>
                    <w:p w14:paraId="7C7F5C66" w14:textId="77777777" w:rsidR="00192307" w:rsidRDefault="00192307" w:rsidP="009E693B">
                      <w:r>
                        <w:t>IMPACT SUR</w:t>
                      </w:r>
                    </w:p>
                  </w:txbxContent>
                </v:textbox>
                <w10:wrap type="square"/>
              </v:shape>
            </w:pict>
          </mc:Fallback>
        </mc:AlternateContent>
      </w:r>
      <w:r>
        <w:rPr>
          <w:noProof/>
          <w:lang w:eastAsia="fr-FR"/>
        </w:rPr>
        <mc:AlternateContent>
          <mc:Choice Requires="wps">
            <w:drawing>
              <wp:anchor distT="0" distB="0" distL="114300" distR="114300" simplePos="0" relativeHeight="253815808" behindDoc="0" locked="0" layoutInCell="1" allowOverlap="1" wp14:anchorId="79453A96" wp14:editId="6FE5837A">
                <wp:simplePos x="0" y="0"/>
                <wp:positionH relativeFrom="column">
                  <wp:posOffset>3733800</wp:posOffset>
                </wp:positionH>
                <wp:positionV relativeFrom="paragraph">
                  <wp:posOffset>1405890</wp:posOffset>
                </wp:positionV>
                <wp:extent cx="1143000" cy="342900"/>
                <wp:effectExtent l="0" t="0" r="0" b="12700"/>
                <wp:wrapSquare wrapText="bothSides"/>
                <wp:docPr id="1302" name="Zone de texte 1302"/>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FF3AFC3" w14:textId="77777777" w:rsidR="00192307" w:rsidRDefault="00192307" w:rsidP="009E693B">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53A96" id="Zone de texte 1302" o:spid="_x0000_s1272" type="#_x0000_t202" style="position:absolute;left:0;text-align:left;margin-left:294pt;margin-top:110.7pt;width:90pt;height:27pt;z-index:2538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SrYkswIAALcFAAAOAAAAZHJzL2Uyb0RvYy54bWysVN1P2zAQf5+0/8Hye0kaUqARKQpFnSYh&#13;&#10;QIMJaW+uY9Noic+z3TbdtP99ZycpXbcXpr3Y5/vy3e8+Lq/apiYbYWwFKqfjk5gSoTiUlXrJ6een&#13;&#10;xeiCEuuYKlkNSuR0Jyy9mr1/d7nVmUhgBXUpDEEnymZbndOVczqLIstXomH2BLRQKJRgGubwaV6i&#13;&#10;0rAtem/qKInjs2gLptQGuLAWuTedkM6CfykFd/dSWuFInVOMzYXThHPpz2h2ybIXw/Sq4n0Y7B+i&#13;&#10;aFil8NO9qxvmGFmb6g9XTcUNWJDuhEMTgZQVFyEHzGYcH2XzuGJahFwQHKv3MNn/55bfbR4MqUqs&#13;&#10;3WmcUKJYg1X6grUipSBOtE6QIEGgttpmqP+o0cK119CikQfQ8y0yff6tNI2/MTOCcoR8t4cZnRHu&#13;&#10;jcbpaRyjiKPsNE2mSKOb6NVaG+s+CGiIJ3JqsIwBXba5ta5THVT8ZwoWVV0jn2W1+o2BPjuOCL3Q&#13;&#10;WbMMI0HSa/qYQp1+zCfnSXE+mY7Oisl4lI7ji1FRxMnoZlHERZwu5tP0+mcf52AfvaYeKLerRRfF&#13;&#10;JyER1YCAZ4R+FvPakA3DTmScC+UCeCFC1PZaErN4i2GvH/II+b3FuENk+BmU2xs3lQIT8D4Ku/w6&#13;&#10;hCw7fSzaQd6edO2yDe2UpJOhN5ZQ7rBlDHTTZzVfVFjXW2bdAzM4btgKuELcPR6yhm1OoacoWYH5&#13;&#10;/je+18cpQCklWxzfnNpva2YEJfVHhfMxHaepn/fwSLG0+DCHkuWhRK2bOWBdxrisNA+k13f1QEoD&#13;&#10;zTNumsL/iiKmOP6dUzeQc9ctFdxUXBRFUMIJ18zdqkfNvWtfJt+1T+0zM7pvbT9hdzAMOsuOOrzT&#13;&#10;9ZYKirUDWYX290h3qPYVwO0QBqjfZH79HL6D1uu+nf0CAAD//wMAUEsDBBQABgAIAAAAIQAHhLCz&#13;&#10;4wAAABABAAAPAAAAZHJzL2Rvd25yZXYueG1sTI9PT8MwDMXvSHyHyEjcWLKq3UrXdEJMXEGMPxK3&#13;&#10;rPHaisapmmwt3x7vBBdLfraf36/czq4XZxxD50nDcqFAINXedtRoeH97ustBhGjImt4TavjBANvq&#13;&#10;+qo0hfUTveJ5HxvBJhQKo6GNcSikDHWLzoSFH5B4dvSjM5HbsZF2NBObu14mSq2kMx3xh9YM+Nhi&#13;&#10;/b0/OQ0fz8evz1S9NDuXDZOflSR3L7W+vZl3Gy4PGxAR5/h3ARcGzg8VBzv4E9kgeg1ZnjNQ1JAk&#13;&#10;yxQEb6xXF+XAyjpLQVal/A9S/QIAAP//AwBQSwECLQAUAAYACAAAACEAtoM4kv4AAADhAQAAEwAA&#13;&#10;AAAAAAAAAAAAAAAAAAAAW0NvbnRlbnRfVHlwZXNdLnhtbFBLAQItABQABgAIAAAAIQA4/SH/1gAA&#13;&#10;AJQBAAALAAAAAAAAAAAAAAAAAC8BAABfcmVscy8ucmVsc1BLAQItABQABgAIAAAAIQCoSrYkswIA&#13;&#10;ALcFAAAOAAAAAAAAAAAAAAAAAC4CAABkcnMvZTJvRG9jLnhtbFBLAQItABQABgAIAAAAIQAHhLCz&#13;&#10;4wAAABABAAAPAAAAAAAAAAAAAAAAAA0FAABkcnMvZG93bnJldi54bWxQSwUGAAAAAAQABADzAAAA&#13;&#10;HQYAAAAA&#13;&#10;" filled="f" stroked="f">
                <v:textbox>
                  <w:txbxContent>
                    <w:p w14:paraId="0FF3AFC3" w14:textId="77777777" w:rsidR="00192307" w:rsidRDefault="00192307" w:rsidP="009E693B">
                      <w:r>
                        <w:t>IMPACT SUR</w:t>
                      </w:r>
                    </w:p>
                  </w:txbxContent>
                </v:textbox>
                <w10:wrap type="square"/>
              </v:shape>
            </w:pict>
          </mc:Fallback>
        </mc:AlternateContent>
      </w:r>
      <w:r>
        <w:rPr>
          <w:noProof/>
          <w:lang w:eastAsia="fr-FR"/>
        </w:rPr>
        <mc:AlternateContent>
          <mc:Choice Requires="wps">
            <w:drawing>
              <wp:anchor distT="0" distB="0" distL="114300" distR="114300" simplePos="0" relativeHeight="253814784" behindDoc="0" locked="0" layoutInCell="1" allowOverlap="1" wp14:anchorId="52F1CA3E" wp14:editId="20E88E28">
                <wp:simplePos x="0" y="0"/>
                <wp:positionH relativeFrom="column">
                  <wp:posOffset>3733800</wp:posOffset>
                </wp:positionH>
                <wp:positionV relativeFrom="paragraph">
                  <wp:posOffset>720090</wp:posOffset>
                </wp:positionV>
                <wp:extent cx="1143000" cy="342900"/>
                <wp:effectExtent l="0" t="0" r="0" b="12700"/>
                <wp:wrapSquare wrapText="bothSides"/>
                <wp:docPr id="1303" name="Zone de texte 1303"/>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25EB28A" w14:textId="77777777" w:rsidR="00192307" w:rsidRDefault="00192307" w:rsidP="009E693B">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1CA3E" id="Zone de texte 1303" o:spid="_x0000_s1273" type="#_x0000_t202" style="position:absolute;left:0;text-align:left;margin-left:294pt;margin-top:56.7pt;width:90pt;height:27pt;z-index:2538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bMzWswIAALcFAAAOAAAAZHJzL2Uyb0RvYy54bWysVEtv2zAMvg/YfxB0T+0k7iNGncJNkWFA&#13;&#10;0RZrhwK7KbLUGLNFTVJiZ8P++yjZTrNslw67SBRfIj8+Lq/auiJbYWwJKqPjk5gSoTgUpXrJ6Oen&#13;&#10;5eiCEuuYKlgFSmR0Jyy9mr9/d9noVExgDVUhDEEnyqaNzujaOZ1GkeVrUTN7AlooFEowNXP4NC9R&#13;&#10;YViD3usqmsTxWdSAKbQBLqxF7k0npPPgX0rB3b2UVjhSZRRjc+E04Vz5M5pfsvTFML0ueR8G+4co&#13;&#10;alYq/HTv6oY5Rjam/MNVXXIDFqQ74VBHIGXJRcgBsxnHR9k8rpkWIRcEx+o9TPb/ueV32wdDygJr&#13;&#10;N42nlChWY5W+YK1IIYgTrRMkSBCoRtsU9R81Wrj2Glo08gB6vkWmz7+VpvY3ZkZQjpDv9jCjM8K9&#13;&#10;0TiZxjGKOMqmyWSGNLqJXq21se6DgJp4IqMGyxjQZdtb6zrVQcV/pmBZVhXyWVqp3xjos+OI0Aud&#13;&#10;NUsxEiS9po8p1OnH4vR8kp+fzkZn+el4lIzji1Gex5PRzTKP8zhZLmbJ9c8+zsE+ek09UG5XiS6K&#13;&#10;T0IiqgEBzwj9LBaVIVuGncg4F8oF8EKEqO21JGbxFsNeP+QR8nuLcYfI8DMotzeuSwUm4H0UdvF1&#13;&#10;CFl2+li0g7w96dpVG9ppkpwNvbGCYoctY6CbPqv5ssS63jLrHpjBccNWwBXi7vGQFTQZhZ6iZA3m&#13;&#10;+9/4Xh+nAKWUNDi+GbXfNswISqqPCudjNk4SP+/hkWBp8WEOJatDidrUC8C6jHFZaR5Ir++qgZQG&#13;&#10;6mfcNLn/FUVMcfw7o24gF65bKripuMjzoIQTrpm7VY+ae9e+TL5rn9pnZnTf2n7C7mAYdJYedXin&#13;&#10;6y0V5BsHsgzt75HuUO0rgNshDFC/yfz6OXwHrdd9O/8FAAD//wMAUEsDBBQABgAIAAAAIQCjjZvm&#13;&#10;4QAAABABAAAPAAAAZHJzL2Rvd25yZXYueG1sTE9NT8MwDL0j8R8iI3FjyaDrStd0QkxcQQw2iVvW&#13;&#10;eG1F41RNtpZ/j3eCiyW/Z7+PYj25TpxxCK0nDfOZAoFUedtSreHz4+UuAxGiIWs6T6jhBwOsy+ur&#13;&#10;wuTWj/SO522sBYtQyI2GJsY+lzJUDToTZr5HYu7oB2cir0Mt7WBGFnedvFcqlc60xA6N6fG5wep7&#13;&#10;e3Iadq/Hr32i3uqNW/Sjn5Qk9yi1vr2ZNiseTysQEaf49wGXDpwfSg528CeyQXQaFlnGhSIT84cE&#13;&#10;BF8s0wtyYCRdJiDLQv4vUv4CAAD//wMAUEsBAi0AFAAGAAgAAAAhALaDOJL+AAAA4QEAABMAAAAA&#13;&#10;AAAAAAAAAAAAAAAAAFtDb250ZW50X1R5cGVzXS54bWxQSwECLQAUAAYACAAAACEAOP0h/9YAAACU&#13;&#10;AQAACwAAAAAAAAAAAAAAAAAvAQAAX3JlbHMvLnJlbHNQSwECLQAUAAYACAAAACEAuWzM1rMCAAC3&#13;&#10;BQAADgAAAAAAAAAAAAAAAAAuAgAAZHJzL2Uyb0RvYy54bWxQSwECLQAUAAYACAAAACEAo42b5uEA&#13;&#10;AAAQAQAADwAAAAAAAAAAAAAAAAANBQAAZHJzL2Rvd25yZXYueG1sUEsFBgAAAAAEAAQA8wAAABsG&#13;&#10;AAAAAA==&#13;&#10;" filled="f" stroked="f">
                <v:textbox>
                  <w:txbxContent>
                    <w:p w14:paraId="325EB28A" w14:textId="77777777" w:rsidR="00192307" w:rsidRDefault="00192307" w:rsidP="009E693B">
                      <w:r>
                        <w:t>IMPACT SUR</w:t>
                      </w:r>
                    </w:p>
                  </w:txbxContent>
                </v:textbox>
                <w10:wrap type="square"/>
              </v:shape>
            </w:pict>
          </mc:Fallback>
        </mc:AlternateContent>
      </w:r>
      <w:r>
        <w:rPr>
          <w:noProof/>
          <w:lang w:eastAsia="fr-FR"/>
        </w:rPr>
        <mc:AlternateContent>
          <mc:Choice Requires="wps">
            <w:drawing>
              <wp:anchor distT="0" distB="0" distL="114300" distR="114300" simplePos="0" relativeHeight="253820928" behindDoc="0" locked="0" layoutInCell="1" allowOverlap="1" wp14:anchorId="14A26203" wp14:editId="3496B986">
                <wp:simplePos x="0" y="0"/>
                <wp:positionH relativeFrom="column">
                  <wp:posOffset>7010400</wp:posOffset>
                </wp:positionH>
                <wp:positionV relativeFrom="paragraph">
                  <wp:posOffset>393065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04" name="Ellipse 1304"/>
                <wp:cNvGraphicFramePr/>
                <a:graphic xmlns:a="http://schemas.openxmlformats.org/drawingml/2006/main">
                  <a:graphicData uri="http://schemas.microsoft.com/office/word/2010/wordprocessingShape">
                    <wps:wsp>
                      <wps:cNvSpPr/>
                      <wps:spPr>
                        <a:xfrm>
                          <a:off x="0" y="0"/>
                          <a:ext cx="914400" cy="914400"/>
                        </a:xfrm>
                        <a:prstGeom prst="ellipse">
                          <a:avLst/>
                        </a:prstGeom>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8D78E7" w14:textId="77777777" w:rsidR="00192307" w:rsidRPr="006B3989" w:rsidRDefault="00192307" w:rsidP="009E693B">
                            <w:pPr>
                              <w:jc w:val="center"/>
                              <w:rPr>
                                <w:sz w:val="22"/>
                                <w:szCs w:val="22"/>
                              </w:rPr>
                            </w:pPr>
                            <w:r w:rsidRPr="006B3989">
                              <w:rPr>
                                <w:sz w:val="22"/>
                                <w:szCs w:val="22"/>
                              </w:rPr>
                              <w:t xml:space="preserve">Étape </w:t>
                            </w:r>
                            <w:r>
                              <w:rPr>
                                <w:sz w:val="22"/>
                                <w:szCs w:val="22"/>
                              </w:rPr>
                              <w:t>5</w:t>
                            </w:r>
                          </w:p>
                          <w:p w14:paraId="3E6403C5"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A26203" id="Ellipse 1304" o:spid="_x0000_s1274" style="position:absolute;left:0;text-align:left;margin-left:552pt;margin-top:30.95pt;width:1in;height:1in;z-index:2538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NZqw2wIAAC0GAAAOAAAAZHJzL2Uyb0RvYy54bWysVNtqGzEQfS/0H4Tem/UtTWKyDiapSyEk&#13;&#10;JknJs6zVegVaSZXkW7++R9qLTRoIlPphPZLmeubMXN/sa0W2wnlpdE6HZwNKhOamkHqd058viy+X&#13;&#10;lPjAdMGU0SKnB+Hpzezzp+udnYqRqYwqhCNwov10Z3NahWCnWeZ5JWrmz4wVGo+lcTULOLp1Vji2&#13;&#10;g/daZaPB4Gu2M66wznDhPW7vmkc6S/7LUvDwWJZeBKJyitxC+rr0XcVvNrtm07VjtpK8TYP9QxY1&#13;&#10;kxpBe1d3LDCycfIvV7XkznhThjNu6syUpeQi1YBqhoM31TxXzIpUC8DxtofJ/z+3/GG7dEQW6N14&#13;&#10;MKFEsxpd+qaUtF6QdAeIdtZPoflsl649eYix3n3p6viPSsg+wXroYRX7QDgur4aTyQDgczy1Mrxk&#13;&#10;R2PrfPguTE2ikFPRRE94su29D412pxXDKU12OR1dnl+cw29tkb/X62ThjZLFQioV9bxbr26VI1sW&#13;&#10;+59+seWIfaKGk9JRWyTCNAGhwYUW4yI+cKDiWJuecaEyLWUWzujQkEjJdRWe5Jo4CeqHygmxDJQU&#13;&#10;EmwLKqXmDHjIGg5iHBJcTmxRyAAA4dfm1rlqEj2m4e24iNnHdjQNSFI4KNGA8iRK9BKQDxso4hSJ&#13;&#10;vn7G4SoMuyAa2tGsBFa94fhjw1b/CFhvPPrYuIG4iwzweuNaauPec6D6lMtGv0OgqTtCEParfSLx&#13;&#10;aHIRy4t3K1McQG1gnnD2li8k6HXPfFgyhyEHI7G4wiM+pTKgk2klSirjfr93H/Uxe3ilZIelAdb9&#13;&#10;2jAnKFE/NKYysRtbJh0m5xcjxHCnL6vTF72pbw14OcSKtDyJUT+oTiydqV+x3+YxKp6Y5oid01Un&#13;&#10;3oZmlWE/cjGfJyXsFcvCvX62vONBnJyX/StztqVwwGg+mG69sOmbKWt0Y4O1mW+CKWUawSOqbQew&#13;&#10;kxJF22GIS+/0nLSOW372BwAA//8DAFBLAwQUAAYACAAAACEAwpm8K+oAAAARAQAADwAAAGRycy9k&#13;&#10;b3ducmV2LnhtbEyPT0/CQBDF7yZ+h82YeCGw2wahlG6J0WgiaKJIot6W7tg2dndrd4Hip3c46WWS&#13;&#10;N3/evF+26E3D9tj52lkJ0UgAQ1s4XdtSwub1bpgA80FZrRpnUcIRPSzy87NMpdod7Avu16FkZGJ9&#13;&#10;qiRUIbQp576o0Cg/ci1amn26zqhAsiu57tSBzE3DYyEm3Kja0odKtXhTYfG13hkJTw+DfvU2XZn3&#13;&#10;x+I5+fjZLAf330spLy/62zmV6zmwgH34u4ATA+WHnIJt3c5qzxrSkRgTUZAwiWbAThvxOKHOVkIs&#13;&#10;rmbA84z/J8l/AQAA//8DAFBLAQItABQABgAIAAAAIQC2gziS/gAAAOEBAAATAAAAAAAAAAAAAAAA&#13;&#10;AAAAAABbQ29udGVudF9UeXBlc10ueG1sUEsBAi0AFAAGAAgAAAAhADj9If/WAAAAlAEAAAsAAAAA&#13;&#10;AAAAAAAAAAAALwEAAF9yZWxzLy5yZWxzUEsBAi0AFAAGAAgAAAAhAB41mrDbAgAALQYAAA4AAAAA&#13;&#10;AAAAAAAAAAAALgIAAGRycy9lMm9Eb2MueG1sUEsBAi0AFAAGAAgAAAAhAMKZvCvqAAAAEQEAAA8A&#13;&#10;AAAAAAAAAAAAAAAANQUAAGRycy9kb3ducmV2LnhtbFBLBQYAAAAABAAEAPMAAABMBgAAAAA=&#13;&#10;" fillcolor="#94c600 [3204]" strokeweight="2.25pt">
                <v:fill color2="#84b100 [2884]" rotate="t" focus="100%" type="gradient">
                  <o:fill v:ext="view" type="gradientUnscaled"/>
                </v:fill>
                <v:textbox>
                  <w:txbxContent>
                    <w:p w14:paraId="308D78E7" w14:textId="77777777" w:rsidR="00192307" w:rsidRPr="006B3989" w:rsidRDefault="00192307" w:rsidP="009E693B">
                      <w:pPr>
                        <w:jc w:val="center"/>
                        <w:rPr>
                          <w:sz w:val="22"/>
                          <w:szCs w:val="22"/>
                        </w:rPr>
                      </w:pPr>
                      <w:r w:rsidRPr="006B3989">
                        <w:rPr>
                          <w:sz w:val="22"/>
                          <w:szCs w:val="22"/>
                        </w:rPr>
                        <w:t xml:space="preserve">Étape </w:t>
                      </w:r>
                      <w:r>
                        <w:rPr>
                          <w:sz w:val="22"/>
                          <w:szCs w:val="22"/>
                        </w:rPr>
                        <w:t>5</w:t>
                      </w:r>
                    </w:p>
                    <w:p w14:paraId="3E6403C5" w14:textId="77777777" w:rsidR="00192307" w:rsidRDefault="00192307" w:rsidP="009E693B">
                      <w:pPr>
                        <w:jc w:val="center"/>
                      </w:pPr>
                    </w:p>
                  </w:txbxContent>
                </v:textbox>
                <w10:wrap type="through"/>
              </v:oval>
            </w:pict>
          </mc:Fallback>
        </mc:AlternateContent>
      </w:r>
      <w:r>
        <w:rPr>
          <w:noProof/>
          <w:lang w:eastAsia="fr-FR"/>
        </w:rPr>
        <mc:AlternateContent>
          <mc:Choice Requires="wps">
            <w:drawing>
              <wp:anchor distT="0" distB="0" distL="114300" distR="114300" simplePos="0" relativeHeight="253819904" behindDoc="0" locked="0" layoutInCell="1" allowOverlap="1" wp14:anchorId="15581882" wp14:editId="6FB0E9FF">
                <wp:simplePos x="0" y="0"/>
                <wp:positionH relativeFrom="column">
                  <wp:posOffset>6324600</wp:posOffset>
                </wp:positionH>
                <wp:positionV relativeFrom="paragraph">
                  <wp:posOffset>393065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05" name="Ellipse 1305"/>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tx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1C2F7B0" w14:textId="77777777" w:rsidR="00192307" w:rsidRPr="006B3989" w:rsidRDefault="00192307" w:rsidP="009E693B">
                            <w:pPr>
                              <w:jc w:val="center"/>
                              <w:rPr>
                                <w:sz w:val="22"/>
                                <w:szCs w:val="22"/>
                              </w:rPr>
                            </w:pPr>
                            <w:r w:rsidRPr="006B3989">
                              <w:rPr>
                                <w:sz w:val="22"/>
                                <w:szCs w:val="22"/>
                              </w:rPr>
                              <w:t xml:space="preserve">Étape </w:t>
                            </w:r>
                            <w:r>
                              <w:rPr>
                                <w:sz w:val="22"/>
                                <w:szCs w:val="22"/>
                              </w:rPr>
                              <w:t>4</w:t>
                            </w:r>
                          </w:p>
                          <w:p w14:paraId="3FA4F9F2"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581882" id="Ellipse 1305" o:spid="_x0000_s1275" style="position:absolute;left:0;text-align:left;margin-left:498pt;margin-top:30.95pt;width:1in;height:1in;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VEd12wIAAEsGAAAOAAAAZHJzL2Uyb0RvYy54bWysVW1vGyEM/j5p/wHxfb3LS7cu6qWK2mWa&#13;&#10;VLVR06mfCQc5JA6YIcllv36Ge0nXVqo07T4QA7axHz92Lq+aWpO9AK+sKejoLKdEGG5LZbYF/fm4&#13;&#10;/HRBiQ/MlExbIwp6FJ5ezT9+uDy4mRjbyupSAEEnxs8OrqBVCG6WZZ5Xomb+zDph8FJaqFnALWyz&#13;&#10;EtgBvdc6G+f55+xgoXRgufAeT2/aSzpP/qUUPNxL6UUguqAYW0grpHUT12x+yWZbYK5SvAuD/UMU&#13;&#10;NVMGHx1c3bDAyA7UK1e14mC9leGM2zqzUiouUg6YzSh/kc26Yk6kXBAc7waY/P9zy+/2KyCqxNpN&#13;&#10;8nNKDKuxSt+0Vs4Lks4QooPzM9RcuxV0O49izLeRUMdfzIQ0CdbjAKtoAuF4+HU0neYIPserTkYv&#13;&#10;2cnYgQ/fha1JFAoq2tcTnmx/60Or3WvF57zVqlwqrdMmkkVcayB7hmUOzSiWFf3/paXNa0PYbgaz&#13;&#10;PH2vLdFPayoSndpw0DcXRkzK6JMjZsC64C2EynaEWoI1oaWYVtsqPKgtAYWNESoQYhUoKRVyMeiU&#13;&#10;KlhkKWsZis2SwASxL+g4R/jw62LrXbUpnsLwblLGvGOx2vIkKRy1iFFq8yAkVhoLMkrvpR47wcY4&#13;&#10;ugo9dEk7mkkEeTCcvG/Y6UfTFrDBePy+8WCRXkbwBuNaGQtvOdBDyLLV7xFo844QhGbTJIqPpxcR&#13;&#10;w3i2seURiY+YJ5y940uF5LtlPqwY4AhAvuJYC/e4SG0PBbWdREll4fdb51EfOxNvKTngSCmo/7Vj&#13;&#10;ICjRPwz2bOI+zqC0mZ5/GeMb8Pxm8/zG7Opri3Qe4QB1PIlRP+helGDrJ5x+i/gqXjHD8e2Cbnrx&#13;&#10;OrSDDqcnF4tFUsKp41i4NWvHex7Evnpsnhi4jsIBG/fO9sOHzV70YKsbK2TsYhesVKlBT6h2FcCJ&#13;&#10;lSjaNUMcic/3Sev0HzD/AwAA//8DAFBLAwQUAAYACAAAACEAN1XNCOQAAAAQAQAADwAAAGRycy9k&#13;&#10;b3ducmV2LnhtbEyPT0vDQBDF74LfYRnBi9hNSg1Nmk0RRfCoSRG8bbLTJDQ7G7LbNvbTOz3pZWD+&#13;&#10;vfd++Xa2gzjh5HtHCuJFBAKpcaanVsGuentcg/BBk9GDI1Twgx62xe1NrjPjzvSJpzK0gkXIZ1pB&#13;&#10;F8KYSembDq32Czci8W7vJqsDt1MrzaTPLG4HuYyiRFrdEzt0esSXDptDebTsS6tD9Y1ufanL9+ay&#13;&#10;+3iovvao1P3d/Lrh8rwBEXAOfx9wZeD8UHCw2h3JeDEoSNOEgYKCJE5BXA/iVcSTWsEyekpBFrn8&#13;&#10;D1L8AgAA//8DAFBLAQItABQABgAIAAAAIQC2gziS/gAAAOEBAAATAAAAAAAAAAAAAAAAAAAAAABb&#13;&#10;Q29udGVudF9UeXBlc10ueG1sUEsBAi0AFAAGAAgAAAAhADj9If/WAAAAlAEAAAsAAAAAAAAAAAAA&#13;&#10;AAAALwEAAF9yZWxzLy5yZWxzUEsBAi0AFAAGAAgAAAAhAH1UR3XbAgAASwYAAA4AAAAAAAAAAAAA&#13;&#10;AAAALgIAAGRycy9lMm9Eb2MueG1sUEsBAi0AFAAGAAgAAAAhADdVzQjkAAAAEAEAAA8AAAAAAAAA&#13;&#10;AAAAAAAANQUAAGRycy9kb3ducmV2LnhtbFBLBQYAAAAABAAEAPMAAABGBgAAAAA=&#13;&#10;" fillcolor="black [3213]">
                <v:textbox>
                  <w:txbxContent>
                    <w:p w14:paraId="51C2F7B0" w14:textId="77777777" w:rsidR="00192307" w:rsidRPr="006B3989" w:rsidRDefault="00192307" w:rsidP="009E693B">
                      <w:pPr>
                        <w:jc w:val="center"/>
                        <w:rPr>
                          <w:sz w:val="22"/>
                          <w:szCs w:val="22"/>
                        </w:rPr>
                      </w:pPr>
                      <w:r w:rsidRPr="006B3989">
                        <w:rPr>
                          <w:sz w:val="22"/>
                          <w:szCs w:val="22"/>
                        </w:rPr>
                        <w:t xml:space="preserve">Étape </w:t>
                      </w:r>
                      <w:r>
                        <w:rPr>
                          <w:sz w:val="22"/>
                          <w:szCs w:val="22"/>
                        </w:rPr>
                        <w:t>4</w:t>
                      </w:r>
                    </w:p>
                    <w:p w14:paraId="3FA4F9F2" w14:textId="77777777" w:rsidR="00192307" w:rsidRDefault="00192307" w:rsidP="009E693B">
                      <w:pPr>
                        <w:jc w:val="center"/>
                      </w:pPr>
                    </w:p>
                  </w:txbxContent>
                </v:textbox>
                <w10:wrap type="through"/>
              </v:oval>
            </w:pict>
          </mc:Fallback>
        </mc:AlternateContent>
      </w:r>
      <w:r>
        <w:rPr>
          <w:noProof/>
          <w:lang w:eastAsia="fr-FR"/>
        </w:rPr>
        <mc:AlternateContent>
          <mc:Choice Requires="wps">
            <w:drawing>
              <wp:anchor distT="0" distB="0" distL="114300" distR="114300" simplePos="0" relativeHeight="253825024" behindDoc="0" locked="0" layoutInCell="1" allowOverlap="1" wp14:anchorId="710DD35F" wp14:editId="3A72C78B">
                <wp:simplePos x="0" y="0"/>
                <wp:positionH relativeFrom="column">
                  <wp:posOffset>6934200</wp:posOffset>
                </wp:positionH>
                <wp:positionV relativeFrom="paragraph">
                  <wp:posOffset>2336165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06" name="Ellipse 1306"/>
                <wp:cNvGraphicFramePr/>
                <a:graphic xmlns:a="http://schemas.openxmlformats.org/drawingml/2006/main">
                  <a:graphicData uri="http://schemas.microsoft.com/office/word/2010/wordprocessingShape">
                    <wps:wsp>
                      <wps:cNvSpPr/>
                      <wps:spPr>
                        <a:xfrm>
                          <a:off x="0" y="0"/>
                          <a:ext cx="914400" cy="914400"/>
                        </a:xfrm>
                        <a:prstGeom prst="ellipse">
                          <a:avLst/>
                        </a:prstGeom>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3833293" w14:textId="77777777" w:rsidR="00192307" w:rsidRPr="006B3989" w:rsidRDefault="00192307" w:rsidP="009E693B">
                            <w:pPr>
                              <w:jc w:val="center"/>
                              <w:rPr>
                                <w:sz w:val="22"/>
                                <w:szCs w:val="22"/>
                              </w:rPr>
                            </w:pPr>
                            <w:r w:rsidRPr="006B3989">
                              <w:rPr>
                                <w:sz w:val="22"/>
                                <w:szCs w:val="22"/>
                              </w:rPr>
                              <w:t xml:space="preserve">Étape </w:t>
                            </w:r>
                            <w:r>
                              <w:rPr>
                                <w:sz w:val="22"/>
                                <w:szCs w:val="22"/>
                              </w:rPr>
                              <w:t>5</w:t>
                            </w:r>
                          </w:p>
                          <w:p w14:paraId="6B38197A"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0DD35F" id="Ellipse 1306" o:spid="_x0000_s1276" style="position:absolute;left:0;text-align:left;margin-left:546pt;margin-top:183.95pt;width:1in;height:1in;z-index:2538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1hyp2wIAAC0GAAAOAAAAZHJzL2Uyb0RvYy54bWysVNlqGzEUfS/0H4Tem/GWzWQcTFKXQmhM&#13;&#10;kpJnWaPxCDSSKslbv75HmsUmDQRK/TC+ku567rn35nZfK7IVzkujczo8G1AiNDeF1Ouc/nxZfLmi&#13;&#10;xAemC6aMFjk9CE9vZ58/3ezsVIxMZVQhHIET7ac7m9MqBDvNMs8rUTN/ZqzQeCyNq1nA0a2zwrEd&#13;&#10;vNcqGw0GF9nOuMI6w4X3uL1vHuks+S9LwcNjWXoRiMopcgvp69J3Fb/Z7IZN147ZSvI2DfYPWdRM&#13;&#10;agTtXd2zwMjGyb9c1ZI7400ZzripM1OWkotUA6oZDt5U81wxK1ItAMfbHib//9zyH9ulI7JA78aD&#13;&#10;C0o0q9Glr0pJ6wVJd4BoZ/0Ums926dqThxjr3Zeujv+ohOwTrIceVrEPhOPyejiZDAA+x1Mrw0t2&#13;&#10;NLbOh2/C1CQKORVN9IQn2z740Gh3WjGc0mSX09HV+eU5/NYW+Xu9ThbeKFkspFJRz7v16k45smWx&#13;&#10;/+kXW47YJ2o4KR21RSJMExAaXGgxLuIDByqOtekZFyrTUmbhjA4NiZRcV+FJromToH6onBDLQEkh&#13;&#10;wbagUmrOgIes4SDGIcHlxBaFDAAQfm1unasm0WMa3o6LmH1sR9OAJIWDEg0oT6JELwH5sIEiTpHo&#13;&#10;62ccrsKwC6KhHc1KYNUbjj82bPWPgPXGo4+NG4i7yACvN66lNu49B6pPuWz0OwSauiMEYb/aJxKP&#13;&#10;JtexvHi3MsUB1AbmCWdv+UKCXg/MhyVzGHIwEosrPOJTKgM6mVaipDLu93v3UR+zh1dKdlgaYN2v&#13;&#10;DXOCEvVdYyoTu7Fl0mFyfjlCDHf6sjp90Zv6zoCXQ6xIy5MY9YPqxNKZ+hX7bR6j4olpjtg5XXXi&#13;&#10;XWhWGfYjF/N5UsJesSw86GfLOx7EyXnZvzJnWwoHjOYP060XNn0zZY1ubLA2800wpUwjeES17QB2&#13;&#10;UqJoOwxx6Z2ek9Zxy8/+AAAA//8DAFBLAwQUAAYACAAAACEAJIFwh+oAAAASAQAADwAAAGRycy9k&#13;&#10;b3ducmV2LnhtbEyPT0vDQBDF74LfYRnBS7GbpJg2aTZFFAVbBa0F9bZNxiSYnY3ZbRv99E5Pehl4&#13;&#10;8+fN+2WLwbRij71rLCkIxwEIpMKWDVUKNi+3FzMQzmsqdWsJFXyjg0V+epLptLQHesb92leCTcil&#13;&#10;WkHtfZdK6YoajXZj2yHx7MP2RnuWfSXLXh/Y3LQyCoJYGt0Qf6h1h9c1Fp/rnVHweD8aVq/TlXl7&#13;&#10;KJ5m7z+b5ejua6nU+dlwM+dyNQfhcfB/F3Bk4PyQc7Ct3VHpRMs6SCIm8gom8TQBcVyJJjG3tgou&#13;&#10;wzABmWfyP0r+CwAA//8DAFBLAQItABQABgAIAAAAIQC2gziS/gAAAOEBAAATAAAAAAAAAAAAAAAA&#13;&#10;AAAAAABbQ29udGVudF9UeXBlc10ueG1sUEsBAi0AFAAGAAgAAAAhADj9If/WAAAAlAEAAAsAAAAA&#13;&#10;AAAAAAAAAAAALwEAAF9yZWxzLy5yZWxzUEsBAi0AFAAGAAgAAAAhABTWHKnbAgAALQYAAA4AAAAA&#13;&#10;AAAAAAAAAAAALgIAAGRycy9lMm9Eb2MueG1sUEsBAi0AFAAGAAgAAAAhACSBcIfqAAAAEgEAAA8A&#13;&#10;AAAAAAAAAAAAAAAANQUAAGRycy9kb3ducmV2LnhtbFBLBQYAAAAABAAEAPMAAABMBgAAAAA=&#13;&#10;" fillcolor="#94c600 [3204]" strokeweight="2.25pt">
                <v:fill color2="#84b100 [2884]" rotate="t" focus="100%" type="gradient">
                  <o:fill v:ext="view" type="gradientUnscaled"/>
                </v:fill>
                <v:textbox>
                  <w:txbxContent>
                    <w:p w14:paraId="53833293" w14:textId="77777777" w:rsidR="00192307" w:rsidRPr="006B3989" w:rsidRDefault="00192307" w:rsidP="009E693B">
                      <w:pPr>
                        <w:jc w:val="center"/>
                        <w:rPr>
                          <w:sz w:val="22"/>
                          <w:szCs w:val="22"/>
                        </w:rPr>
                      </w:pPr>
                      <w:r w:rsidRPr="006B3989">
                        <w:rPr>
                          <w:sz w:val="22"/>
                          <w:szCs w:val="22"/>
                        </w:rPr>
                        <w:t xml:space="preserve">Étape </w:t>
                      </w:r>
                      <w:r>
                        <w:rPr>
                          <w:sz w:val="22"/>
                          <w:szCs w:val="22"/>
                        </w:rPr>
                        <w:t>5</w:t>
                      </w:r>
                    </w:p>
                    <w:p w14:paraId="6B38197A" w14:textId="77777777" w:rsidR="00192307" w:rsidRDefault="00192307" w:rsidP="009E693B">
                      <w:pPr>
                        <w:jc w:val="center"/>
                      </w:pPr>
                    </w:p>
                  </w:txbxContent>
                </v:textbox>
                <w10:wrap type="through"/>
              </v:oval>
            </w:pict>
          </mc:Fallback>
        </mc:AlternateContent>
      </w:r>
      <w:r>
        <w:rPr>
          <w:noProof/>
          <w:lang w:eastAsia="fr-FR"/>
        </w:rPr>
        <mc:AlternateContent>
          <mc:Choice Requires="wps">
            <w:drawing>
              <wp:anchor distT="0" distB="0" distL="114300" distR="114300" simplePos="0" relativeHeight="253824000" behindDoc="0" locked="0" layoutInCell="1" allowOverlap="1" wp14:anchorId="605DE5DA" wp14:editId="0D47CB8B">
                <wp:simplePos x="0" y="0"/>
                <wp:positionH relativeFrom="column">
                  <wp:posOffset>6934200</wp:posOffset>
                </wp:positionH>
                <wp:positionV relativeFrom="paragraph">
                  <wp:posOffset>1650365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07" name="Ellipse 1307"/>
                <wp:cNvGraphicFramePr/>
                <a:graphic xmlns:a="http://schemas.openxmlformats.org/drawingml/2006/main">
                  <a:graphicData uri="http://schemas.microsoft.com/office/word/2010/wordprocessingShape">
                    <wps:wsp>
                      <wps:cNvSpPr/>
                      <wps:spPr>
                        <a:xfrm>
                          <a:off x="0" y="0"/>
                          <a:ext cx="914400" cy="914400"/>
                        </a:xfrm>
                        <a:prstGeom prst="ellipse">
                          <a:avLst/>
                        </a:prstGeom>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6A6BDC7" w14:textId="77777777" w:rsidR="00192307" w:rsidRPr="006B3989" w:rsidRDefault="00192307" w:rsidP="009E693B">
                            <w:pPr>
                              <w:jc w:val="center"/>
                              <w:rPr>
                                <w:sz w:val="22"/>
                                <w:szCs w:val="22"/>
                              </w:rPr>
                            </w:pPr>
                            <w:r w:rsidRPr="006B3989">
                              <w:rPr>
                                <w:sz w:val="22"/>
                                <w:szCs w:val="22"/>
                              </w:rPr>
                              <w:t xml:space="preserve">Étape </w:t>
                            </w:r>
                            <w:r>
                              <w:rPr>
                                <w:sz w:val="22"/>
                                <w:szCs w:val="22"/>
                              </w:rPr>
                              <w:t>5</w:t>
                            </w:r>
                          </w:p>
                          <w:p w14:paraId="55CB6A56"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5DE5DA" id="Ellipse 1307" o:spid="_x0000_s1277" style="position:absolute;left:0;text-align:left;margin-left:546pt;margin-top:129.95pt;width:1in;height:1in;z-index:2538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0rr2wIAAC0GAAAOAAAAZHJzL2Uyb0RvYy54bWysVNtqGzEQfS/0H4Tem/UlbhKTdTBJXQoh&#13;&#10;MUlKnmWt1ivQSqok3/r1PdJebNJAoNQP65E01zNn5vpmXyuyFc5Lo3M6PBtQIjQ3hdTrnP58WXy5&#13;&#10;pMQHpgumjBY5PQhPb2afP13v7FSMTGVUIRyBE+2nO5vTKgQ7zTLPK1Ezf2as0HgsjatZwNGts8Kx&#13;&#10;HbzXKhsNBl+znXGFdYYL73F71zzSWfJfloKHx7L0IhCVU+QW0tel7yp+s9k1m64ds5XkbRrsH7Ko&#13;&#10;mdQI2ru6Y4GRjZN/uaold8abMpxxU2emLCUXqQZUMxy8qea5YlakWgCOtz1M/v+55Q/bpSOyQO/G&#13;&#10;gwtKNKvRpW9KSesFSXeAaGf9FJrPdunak4cY692Xro7/qITsE6yHHlaxD4Tj8mp4fj4A+BxPrQwv&#13;&#10;2dHYOh++C1OTKORUNNETnmx770Oj3WnFcEqTXU5Hl5OLCfzWFvl7vU4W3ihZLKRSUc+79epWObJl&#13;&#10;sf/pF1uO2CdqOCkdtUUiTBMQGlxoMS7iAwcqjrXpGRcq01Jm4YwODYmUXFfhSa6Jk6B+qJwQy0BJ&#13;&#10;IcG2oFJqzoCHrOEgxiHB5cQWhQwAEH5tbp2rJtFjGt6Oi5h9bEfTgCSFgxINKE+iRC8B+bCBIk6R&#13;&#10;6OtnHK7CsAuioR3NSmDVG44/Nmz1j4D1xqOPjRuIu8gArzeupTbuPQeqT7ls9DsEmrojBGG/2icS&#13;&#10;jyYJw3i3MsUB1AbmCWdv+UKCXvfMhyVzGHIwEosrPOJTKgM6mVaipDLu93v3UR+zh1dKdlgaYN2v&#13;&#10;DXOCEvVDYyoTu7Fl0uF8cjFCDHf6sjp90Zv61oCXQ6xIy5MY9YPqxNKZ+hX7bR6j4olpjtg5XXXi&#13;&#10;bWhWGfYjF/N5UsJesSzc62fLOx7EyXnZvzJnWwoHjOaD6dYLm76ZskY3Nlib+SaYUqYRPKLadgA7&#13;&#10;KVG0HYa49E7PSeu45Wd/AAAA//8DAFBLAwQUAAYACAAAACEA41h7YuoAAAASAQAADwAAAGRycy9k&#13;&#10;b3ducmV2LnhtbEyPT0vDQBDF74LfYRnBS7EbU61Nmk0RRaGtgtaCettmxySYnY3ZbRv99E5Pehl4&#13;&#10;8+fN+2Wz3jZih52vHSk4H0YgkApnaioVrF/uziYgfNBkdOMIFXyjh1l+fJTp1Lg9PeNuFUrBJuRT&#13;&#10;raAKoU2l9EWFVvuha5F49uE6qwPLrpSm03s2t42Mo2gsra6JP1S6xZsKi8/V1ip4nA/65evV0r49&#13;&#10;FE+T95/1YnD/tVDq9KS/nXK5noII2Ie/CzgwcH7IOdjGbcl40bCOkpiJgoL4MklAHFbi0ZhbGwUX&#13;&#10;0SgBmWfyP0r+CwAA//8DAFBLAQItABQABgAIAAAAIQC2gziS/gAAAOEBAAATAAAAAAAAAAAAAAAA&#13;&#10;AAAAAABbQ29udGVudF9UeXBlc10ueG1sUEsBAi0AFAAGAAgAAAAhADj9If/WAAAAlAEAAAsAAAAA&#13;&#10;AAAAAAAAAAAALwEAAF9yZWxzLy5yZWxzUEsBAi0AFAAGAAgAAAAhAPKvSuvbAgAALQYAAA4AAAAA&#13;&#10;AAAAAAAAAAAALgIAAGRycy9lMm9Eb2MueG1sUEsBAi0AFAAGAAgAAAAhAONYe2LqAAAAEgEAAA8A&#13;&#10;AAAAAAAAAAAAAAAANQUAAGRycy9kb3ducmV2LnhtbFBLBQYAAAAABAAEAPMAAABMBgAAAAA=&#13;&#10;" fillcolor="#94c600 [3204]" strokeweight="2.25pt">
                <v:fill color2="#84b100 [2884]" rotate="t" focus="100%" type="gradient">
                  <o:fill v:ext="view" type="gradientUnscaled"/>
                </v:fill>
                <v:textbox>
                  <w:txbxContent>
                    <w:p w14:paraId="56A6BDC7" w14:textId="77777777" w:rsidR="00192307" w:rsidRPr="006B3989" w:rsidRDefault="00192307" w:rsidP="009E693B">
                      <w:pPr>
                        <w:jc w:val="center"/>
                        <w:rPr>
                          <w:sz w:val="22"/>
                          <w:szCs w:val="22"/>
                        </w:rPr>
                      </w:pPr>
                      <w:r w:rsidRPr="006B3989">
                        <w:rPr>
                          <w:sz w:val="22"/>
                          <w:szCs w:val="22"/>
                        </w:rPr>
                        <w:t xml:space="preserve">Étape </w:t>
                      </w:r>
                      <w:r>
                        <w:rPr>
                          <w:sz w:val="22"/>
                          <w:szCs w:val="22"/>
                        </w:rPr>
                        <w:t>5</w:t>
                      </w:r>
                    </w:p>
                    <w:p w14:paraId="55CB6A56" w14:textId="77777777" w:rsidR="00192307" w:rsidRDefault="00192307" w:rsidP="009E693B">
                      <w:pPr>
                        <w:jc w:val="center"/>
                      </w:pPr>
                    </w:p>
                  </w:txbxContent>
                </v:textbox>
                <w10:wrap type="through"/>
              </v:oval>
            </w:pict>
          </mc:Fallback>
        </mc:AlternateContent>
      </w:r>
      <w:r>
        <w:rPr>
          <w:noProof/>
          <w:lang w:eastAsia="fr-FR"/>
        </w:rPr>
        <mc:AlternateContent>
          <mc:Choice Requires="wps">
            <w:drawing>
              <wp:anchor distT="0" distB="0" distL="114300" distR="114300" simplePos="0" relativeHeight="253822976" behindDoc="0" locked="0" layoutInCell="1" allowOverlap="1" wp14:anchorId="165843D4" wp14:editId="532ED58F">
                <wp:simplePos x="0" y="0"/>
                <wp:positionH relativeFrom="column">
                  <wp:posOffset>6248400</wp:posOffset>
                </wp:positionH>
                <wp:positionV relativeFrom="paragraph">
                  <wp:posOffset>1650365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08" name="Ellipse 1308"/>
                <wp:cNvGraphicFramePr/>
                <a:graphic xmlns:a="http://schemas.openxmlformats.org/drawingml/2006/main">
                  <a:graphicData uri="http://schemas.microsoft.com/office/word/2010/wordprocessingShape">
                    <wps:wsp>
                      <wps:cNvSpPr/>
                      <wps:spPr>
                        <a:xfrm>
                          <a:off x="0" y="0"/>
                          <a:ext cx="914400" cy="914400"/>
                        </a:xfrm>
                        <a:prstGeom prst="ellipse">
                          <a:avLst/>
                        </a:prstGeom>
                        <a:solidFill>
                          <a:srgbClr val="0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6898DA0" w14:textId="77777777" w:rsidR="00192307" w:rsidRPr="006B3989" w:rsidRDefault="00192307" w:rsidP="009E693B">
                            <w:pPr>
                              <w:jc w:val="center"/>
                              <w:rPr>
                                <w:sz w:val="22"/>
                                <w:szCs w:val="22"/>
                              </w:rPr>
                            </w:pPr>
                            <w:r w:rsidRPr="006B3989">
                              <w:rPr>
                                <w:sz w:val="22"/>
                                <w:szCs w:val="22"/>
                              </w:rPr>
                              <w:t xml:space="preserve">Étape </w:t>
                            </w:r>
                            <w:r>
                              <w:rPr>
                                <w:sz w:val="22"/>
                                <w:szCs w:val="22"/>
                              </w:rPr>
                              <w:t>4</w:t>
                            </w:r>
                          </w:p>
                          <w:p w14:paraId="460B1EA6"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5843D4" id="Ellipse 1308" o:spid="_x0000_s1278" style="position:absolute;left:0;text-align:left;margin-left:492pt;margin-top:129.95pt;width:1in;height:1in;z-index:2538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WbxzgIAAEwGAAAOAAAAZHJzL2Uyb0RvYy54bWysVVlPGzEQfq/U/2D5vWwO6BGxQRE0VSUE&#13;&#10;EVDx7HjtrCWvxx07V399x94DSpEqoe6DM/bc3xw5vzg0lu0UBgOu5OOTEWfKSaiM25T8x8Pyw2fO&#13;&#10;QhSuEhacKvlRBX4xf//ufO9nagI12EohIyMuzPa+5HWMflYUQdaqEeEEvHLE1ICNiHTFTVGh2JP1&#13;&#10;xhaT0ehjsQesPIJUIdDrVcvk82xfayXjrdZBRWZLTrHFfGI+1+ks5uditkHhayO7MMQbomiEceR0&#13;&#10;MHUlomBbNH+ZaoxECKDjiYSmAK2NVDkHymY8epHNfS28yrkQOMEPMIX/Z1be7FbITEW1m46oVk40&#13;&#10;VKWv1hofFMtvBNHehxlJ3vsVdrdAZMr3oLFJv5QJO2RYjwOs6hCZpMcv49PTEYEvidXRZKV4UvYY&#13;&#10;4jcFDUtEyVXrPeMpdtchttK9VHIXwJpqaazNF9ysLy2ynUhFzl+qKzn4Q8y6t2mSnVZV5X5q4yHb&#13;&#10;Ujk1rZJNSaCh6KIHjDV0HbVEcLHtMWs2dbwzG4aGJiPWqNQqclYZasZoc64I1KaibVGalowmql3J&#13;&#10;JyPCj74uq95Um+JTGMFPq5R3qlZbn0zFo1UpSuvulKZSU0XG2V8eMjUgJySZiuPeSZJOappQHhSn&#13;&#10;/1bs5JNqC9igPPm38qCRPRN4g3JjHOBrBuwQsm7lewTavBME8bA+5B6fnOX00tsaqiN1PmGecQ5e&#13;&#10;Lg1137UIcSWQdgA1LO21eEuHtrAvOXQUZzXgr9fekzyNJnE529NOKXn4uRWoOLPfHQ1tbn5aQvly&#13;&#10;evZpQj7wOWf9nOO2zSVQR49pg3qZySQfbU9qhOaR1t8ieSWWcJJ8l3zdk5ex3XS0PqVaLLIQrR0v&#13;&#10;4rW797LvgzRYD4dHgb5r4UiTewP99hGzF0PYyqYKOVhsI2iTJ/QJ1a4CtLJyi3bDkHbi83uWevoT&#13;&#10;mP8GAAD//wMAUEsDBBQABgAIAAAAIQDj4VOl5QAAABEBAAAPAAAAZHJzL2Rvd25yZXYueG1sTI9N&#13;&#10;T4NAEIbvJv6HzZh4s0tpNUBZGrTx4sGkqPE6hSkQ94Ow25b6652e6mWS+Xrf98nXk9HiSKPvnVUw&#13;&#10;n0UgyNau6W2r4PPj9SEB4QPaBrWzpOBMHtbF7U2OWeNOdkvHKrSCRazPUEEXwpBJ6euODPqZG8jy&#13;&#10;bu9Gg4HbsZXNiCcWN1rGUfQkDfaWHToc6KWj+qc6GAVb/Vaen3+/yupdD+2i3OOm+kal7u+mzYpL&#13;&#10;uQIRaArXD7gwcH4oONjOHWzjhVaQJksGCgrixzQFcbmYxwmPdgqW0SIFWeTyP0nxBwAA//8DAFBL&#13;&#10;AQItABQABgAIAAAAIQC2gziS/gAAAOEBAAATAAAAAAAAAAAAAAAAAAAAAABbQ29udGVudF9UeXBl&#13;&#10;c10ueG1sUEsBAi0AFAAGAAgAAAAhADj9If/WAAAAlAEAAAsAAAAAAAAAAAAAAAAALwEAAF9yZWxz&#13;&#10;Ly5yZWxzUEsBAi0AFAAGAAgAAAAhABKhZvHOAgAATAYAAA4AAAAAAAAAAAAAAAAALgIAAGRycy9l&#13;&#10;Mm9Eb2MueG1sUEsBAi0AFAAGAAgAAAAhAOPhU6XlAAAAEQEAAA8AAAAAAAAAAAAAAAAAKAUAAGRy&#13;&#10;cy9kb3ducmV2LnhtbFBLBQYAAAAABAAEAPMAAAA6BgAAAAA=&#13;&#10;" fillcolor="black">
                <v:textbox>
                  <w:txbxContent>
                    <w:p w14:paraId="66898DA0" w14:textId="77777777" w:rsidR="00192307" w:rsidRPr="006B3989" w:rsidRDefault="00192307" w:rsidP="009E693B">
                      <w:pPr>
                        <w:jc w:val="center"/>
                        <w:rPr>
                          <w:sz w:val="22"/>
                          <w:szCs w:val="22"/>
                        </w:rPr>
                      </w:pPr>
                      <w:r w:rsidRPr="006B3989">
                        <w:rPr>
                          <w:sz w:val="22"/>
                          <w:szCs w:val="22"/>
                        </w:rPr>
                        <w:t xml:space="preserve">Étape </w:t>
                      </w:r>
                      <w:r>
                        <w:rPr>
                          <w:sz w:val="22"/>
                          <w:szCs w:val="22"/>
                        </w:rPr>
                        <w:t>4</w:t>
                      </w:r>
                    </w:p>
                    <w:p w14:paraId="460B1EA6" w14:textId="77777777" w:rsidR="00192307" w:rsidRDefault="00192307" w:rsidP="009E693B">
                      <w:pPr>
                        <w:jc w:val="center"/>
                      </w:pPr>
                    </w:p>
                  </w:txbxContent>
                </v:textbox>
                <w10:wrap type="through"/>
              </v:oval>
            </w:pict>
          </mc:Fallback>
        </mc:AlternateContent>
      </w:r>
      <w:r>
        <w:rPr>
          <w:noProof/>
          <w:lang w:eastAsia="fr-FR"/>
        </w:rPr>
        <mc:AlternateContent>
          <mc:Choice Requires="wps">
            <w:drawing>
              <wp:anchor distT="0" distB="0" distL="114300" distR="114300" simplePos="0" relativeHeight="253813760" behindDoc="0" locked="0" layoutInCell="1" allowOverlap="1" wp14:anchorId="46C3BBF8" wp14:editId="5E0EFDF2">
                <wp:simplePos x="0" y="0"/>
                <wp:positionH relativeFrom="column">
                  <wp:posOffset>-457200</wp:posOffset>
                </wp:positionH>
                <wp:positionV relativeFrom="paragraph">
                  <wp:posOffset>8255</wp:posOffset>
                </wp:positionV>
                <wp:extent cx="4191000" cy="571500"/>
                <wp:effectExtent l="50800" t="76200" r="50800" b="88900"/>
                <wp:wrapThrough wrapText="bothSides">
                  <wp:wrapPolygon edited="0">
                    <wp:start x="-262" y="-2880"/>
                    <wp:lineTo x="-262" y="24000"/>
                    <wp:lineTo x="21731" y="24000"/>
                    <wp:lineTo x="21731" y="-2880"/>
                    <wp:lineTo x="-262" y="-2880"/>
                  </wp:wrapPolygon>
                </wp:wrapThrough>
                <wp:docPr id="1309" name="Rectangle à coins arrondis 1309"/>
                <wp:cNvGraphicFramePr/>
                <a:graphic xmlns:a="http://schemas.openxmlformats.org/drawingml/2006/main">
                  <a:graphicData uri="http://schemas.microsoft.com/office/word/2010/wordprocessingShape">
                    <wps:wsp>
                      <wps:cNvSpPr/>
                      <wps:spPr>
                        <a:xfrm>
                          <a:off x="0" y="0"/>
                          <a:ext cx="4191000" cy="571500"/>
                        </a:xfrm>
                        <a:prstGeom prst="roundRect">
                          <a:avLst/>
                        </a:prstGeom>
                        <a:solidFill>
                          <a:srgbClr val="BF4467"/>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46B402" w14:textId="77777777" w:rsidR="00192307" w:rsidRDefault="00192307" w:rsidP="009E693B">
                            <w:pPr>
                              <w:jc w:val="center"/>
                            </w:pPr>
                            <w:r>
                              <w:t>Changement d’hypothèses et/ou de comportements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C3BBF8" id="Rectangle à coins arrondis 1309" o:spid="_x0000_s1279" style="position:absolute;left:0;text-align:left;margin-left:-36pt;margin-top:.65pt;width:330pt;height:45pt;z-index:2538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cINCAMAAHoGAAAOAAAAZHJzL2Uyb0RvYy54bWysVVtP2zAUfp+0/2D5fSTphUJFijpQp0kI&#13;&#10;KmDi2XWcxJJje8fubb9m/4U/tmMnDYUhIU17ce2c23e+c+nF5a5RZCPASaNzmp2klAjNTSF1ldMf&#13;&#10;j4svZ5Q4z3TBlNEip3vh6OXs86eLrZ2KgamNKgQQdKLddGtzWntvp0nieC0a5k6MFRqFpYGGeXxC&#13;&#10;lRTAtui9UckgTU+TrYHCguHCOfx63QrpLPovS8H9XVk64YnKKWLz8YR4rsKZzC7YtAJma8k7GOwf&#13;&#10;UDRMagzau7pmnpE1yL9cNZKDcab0J9w0iSlLyUXMAbPJ0jfZPNTMipgLkuNsT5P7f2757WYJRBZY&#13;&#10;u2F6TolmDVbpHnljulKCPP8m3EjtCAMwupCORD2kbWvdFK0f7BK6l8Nr4GBXQhN+MTuyi1Tve6rF&#13;&#10;zhOOH0fZeZamWBGOsvEkG+Md3SQv1hac/yZMQ8Ilp2DWugi4Is1sc+N8q3/QCxGdUbJYSKXiA6rV&#13;&#10;lQKyYVj7r4vR6HTShXilpjTZ5nRwNp6MEU1jkQqnqxjllZ47dofQA/oWwZEa4lc6BBex91qQiIsL&#13;&#10;LYZFEHAkGFiXlAFfm677FsivDx7Rhaxqfy8rAhKnyNcgxNJTUkhsXK8iNDDY0qxtZ5ysyDKIDSaS&#13;&#10;jo6xHVxFao9gODssAvpQxbZu8eb3SkQE+l6U2BZYqaylIgyk6OlkHDPyWUeACtrBrETqe8Phx4ad&#13;&#10;fjBtCeuNBx8b9xYxMpLXGzdSG3jPgeohl63+gYE270CB3612cR4G40FIL3xbmWKPU4KcR56d5QuJ&#13;&#10;TXnDnF8ywH2BfYw70N/hUSqD7WS6GyW1gV/vfQ/6OMYopWSL+we77ueagaBEfdc44OfZaBQWVnyM&#13;&#10;xpMBPuBYsjqW6HVzZbDNM9y2lsdr0PfqcC3BNE+4KuchKoqY5hg7p9zD4XHl272Iy5aL+Tyq4ZKy&#13;&#10;zN/oB8sPnRDm7XH3xMB2Texxpm/NYVex6ZvZbHVDjbSZr70pZRzcF167GuCCi03ajUPYoMfvqPXy&#13;&#10;lzH7AwAA//8DAFBLAwQUAAYACAAAACEAgMlU1OQAAAANAQAADwAAAGRycy9kb3ducmV2LnhtbEyP&#13;&#10;T0/CQBDF7yZ8h82QeIMt+IdauiVVISQmHgQT5bZ0h7bSnW26C9Rv73jSyyRvXubN+6WL3jbijJ2v&#13;&#10;HSmYjCMQSIUzNZUK3rerUQzCB01GN45QwTd6WGSDq1Qnxl3oDc+bUAoOIZ9oBVUIbSKlLyq02o9d&#13;&#10;i8TewXVWB5ZdKU2nLxxuGzmNontpdU38odItPlVYHDcnq+A1v22P+LJaHj7py+8+1n2+XD8qdT3s&#13;&#10;n+c88jmIgH34u4BfBu4PGRfbuxMZLxoFo9mUgQIbNyDYv4tj1nsFD7yQWSr/U2Q/AAAA//8DAFBL&#13;&#10;AQItABQABgAIAAAAIQC2gziS/gAAAOEBAAATAAAAAAAAAAAAAAAAAAAAAABbQ29udGVudF9UeXBl&#13;&#10;c10ueG1sUEsBAi0AFAAGAAgAAAAhADj9If/WAAAAlAEAAAsAAAAAAAAAAAAAAAAALwEAAF9yZWxz&#13;&#10;Ly5yZWxzUEsBAi0AFAAGAAgAAAAhAI+Rwg0IAwAAegYAAA4AAAAAAAAAAAAAAAAALgIAAGRycy9l&#13;&#10;Mm9Eb2MueG1sUEsBAi0AFAAGAAgAAAAhAIDJVNTkAAAADQEAAA8AAAAAAAAAAAAAAAAAYgUAAGRy&#13;&#10;cy9kb3ducmV2LnhtbFBLBQYAAAAABAAEAPMAAABzBgAAAAA=&#13;&#10;" fillcolor="#bf4467" strokeweight="2.25pt">
                <v:textbox>
                  <w:txbxContent>
                    <w:p w14:paraId="2546B402" w14:textId="77777777" w:rsidR="00192307" w:rsidRDefault="00192307" w:rsidP="009E693B">
                      <w:pPr>
                        <w:jc w:val="center"/>
                      </w:pPr>
                      <w:r>
                        <w:t>Changement d’hypothèses et/ou de comportements</w:t>
                      </w:r>
                    </w:p>
                  </w:txbxContent>
                </v:textbox>
                <w10:wrap type="through"/>
              </v:roundrect>
            </w:pict>
          </mc:Fallback>
        </mc:AlternateContent>
      </w:r>
      <w:r>
        <w:rPr>
          <w:noProof/>
          <w:lang w:eastAsia="fr-FR"/>
        </w:rPr>
        <mc:AlternateContent>
          <mc:Choice Requires="wps">
            <w:drawing>
              <wp:anchor distT="0" distB="0" distL="114300" distR="114300" simplePos="0" relativeHeight="253821952" behindDoc="0" locked="0" layoutInCell="1" allowOverlap="1" wp14:anchorId="0031197D" wp14:editId="76AB8B73">
                <wp:simplePos x="0" y="0"/>
                <wp:positionH relativeFrom="column">
                  <wp:posOffset>4876800</wp:posOffset>
                </wp:positionH>
                <wp:positionV relativeFrom="paragraph">
                  <wp:posOffset>1151255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10" name="Ellipse 1310"/>
                <wp:cNvGraphicFramePr/>
                <a:graphic xmlns:a="http://schemas.openxmlformats.org/drawingml/2006/main">
                  <a:graphicData uri="http://schemas.microsoft.com/office/word/2010/wordprocessingShape">
                    <wps:wsp>
                      <wps:cNvSpPr/>
                      <wps:spPr>
                        <a:xfrm>
                          <a:off x="0" y="0"/>
                          <a:ext cx="914400" cy="914400"/>
                        </a:xfrm>
                        <a:prstGeom prst="ellipse">
                          <a:avLst/>
                        </a:prstGeom>
                        <a:solidFill>
                          <a:srgbClr val="71685A"/>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037D06F" w14:textId="77777777" w:rsidR="00192307" w:rsidRPr="006B3989" w:rsidRDefault="00192307" w:rsidP="009E693B">
                            <w:pPr>
                              <w:jc w:val="center"/>
                              <w:rPr>
                                <w:sz w:val="22"/>
                                <w:szCs w:val="22"/>
                              </w:rPr>
                            </w:pPr>
                            <w:r w:rsidRPr="006B3989">
                              <w:rPr>
                                <w:sz w:val="22"/>
                                <w:szCs w:val="22"/>
                              </w:rPr>
                              <w:t>Étape 1</w:t>
                            </w:r>
                          </w:p>
                          <w:p w14:paraId="18440798"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31197D" id="Ellipse 1310" o:spid="_x0000_s1280" style="position:absolute;left:0;text-align:left;margin-left:384pt;margin-top:90.65pt;width:1in;height:1in;z-index:2538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Z36gIAAGEGAAAOAAAAZHJzL2Uyb0RvYy54bWysVdlOGzEUfa/Uf7D8XiYLARoxQRE0VSUE&#13;&#10;EVDx7Hg8GUse27WdhX59jz1LUkBCqjoPzrXvfu6Sy6t9rchWOC+NzunwZECJ0NwUUq9z+vNp8eWC&#13;&#10;Eh+YLpgyWuT0RXh6Nfv86XJnp2JkKqMK4QiMaD/d2ZxWIdhplnleiZr5E2OFBrM0rmYBV7fOCsd2&#13;&#10;sF6rbDQYnGU74wrrDBfe4/WmYdJZsl+Wgof7svQiEJVTxBbS6dK5imc2u2TTtWO2krwNg/1DFDWT&#13;&#10;Gk57UzcsMLJx8o2pWnJnvCnDCTd1ZspScpFyQDbDwatsHitmRcoF4Hjbw+T/n1l+t106IgvUbjwE&#13;&#10;QJrVqNI3paT1gqQ3QLSzfgrJR7t07c2DjPnuS1fHX2RC9gnWlx5WsQ+E4/Hr8PR0ANscrJaGleyg&#13;&#10;bJ0P34WpSSRyKhrvCU+2vfWhke6kojtvlCwWUql0cevVtXJky1Dk8+HZxWQe6woHf4kpTXY5HV1M&#13;&#10;zieIpbbI2et18vKXnD82N0jfW3MwrnR0LlKTNUHCIRdajIvI4EDSsTYl40Jl2jZbOKND03hKrqvw&#13;&#10;INfESYxLqJwQy0BJIdGhQaXQnEHvsqZvMUIJYie2SGQAUPG1sXWmmrwPYXg7LiIYsYRN0RIVXpSI&#13;&#10;USr9IErUH2UaNlDEyRM9nIzDVBh2TqJ0VCsBfa84/lixlT8A1iuPPlZuIO48A7xeuZbauPcMqD7k&#13;&#10;spHvEGjyjhCE/WqfGn80Gcf04tvKFC8YB2CecPaWLyRa8pb5sGQOiwFdjGUX7nGUyqCdTEtRUhn3&#13;&#10;+733KI95BZeSHRYNuu7XhjlBifqhMclpIrCZ0uV0cj6CD3fMWR1z9Ka+NmjzIdaq5YmM8kF1ZOlM&#13;&#10;/YydOI9ewWKaw3dOVx15HZr1h53KxXyehLCLLAu3+tHyrg/itD3tn5mzbQsHjPOd6VYSm76azEY2&#13;&#10;Flib+SaYUqaxPaDaVgB7LLVoOwxxUR7fk9Thn2H2BwAA//8DAFBLAwQUAAYACAAAACEAOMhPEuMA&#13;&#10;AAAQAQAADwAAAGRycy9kb3ducmV2LnhtbEyPTU/DMAyG70j8h8hI3Fj6Iba2azrxIW5cVibOWWPa&#13;&#10;isapmmzt+PWYE7tYsl/79fuUu8UO4oyT7x0piFcRCKTGmZ5aBYePt4cMhA+ajB4coYILethVtzel&#13;&#10;LoybaY/nOrSCTcgXWkEXwlhI6ZsOrfYrNyKx9uUmqwO3UyvNpGc2t4NMomgtre6JP3R6xJcOm+/6&#13;&#10;ZBUk/d5cPm3snqPZHX42ef1e571S93fL65bL0xZEwCX8X8AfA+eHioMd3YmMF4OCzTpjoMBCFqcg&#13;&#10;eCOPE54cFaTJYwqyKuU1SPULAAD//wMAUEsBAi0AFAAGAAgAAAAhALaDOJL+AAAA4QEAABMAAAAA&#13;&#10;AAAAAAAAAAAAAAAAAFtDb250ZW50X1R5cGVzXS54bWxQSwECLQAUAAYACAAAACEAOP0h/9YAAACU&#13;&#10;AQAACwAAAAAAAAAAAAAAAAAvAQAAX3JlbHMvLnJlbHNQSwECLQAUAAYACAAAACEA68Pmd+oCAABh&#13;&#10;BgAADgAAAAAAAAAAAAAAAAAuAgAAZHJzL2Uyb0RvYy54bWxQSwECLQAUAAYACAAAACEAOMhPEuMA&#13;&#10;AAAQAQAADwAAAAAAAAAAAAAAAABEBQAAZHJzL2Rvd25yZXYueG1sUEsFBgAAAAAEAAQA8wAAAFQG&#13;&#10;AAAAAA==&#13;&#10;" fillcolor="#71685a" strokeweight="2.25pt">
                <v:textbox>
                  <w:txbxContent>
                    <w:p w14:paraId="2037D06F" w14:textId="77777777" w:rsidR="00192307" w:rsidRPr="006B3989" w:rsidRDefault="00192307" w:rsidP="009E693B">
                      <w:pPr>
                        <w:jc w:val="center"/>
                        <w:rPr>
                          <w:sz w:val="22"/>
                          <w:szCs w:val="22"/>
                        </w:rPr>
                      </w:pPr>
                      <w:r w:rsidRPr="006B3989">
                        <w:rPr>
                          <w:sz w:val="22"/>
                          <w:szCs w:val="22"/>
                        </w:rPr>
                        <w:t>Étape 1</w:t>
                      </w:r>
                    </w:p>
                    <w:p w14:paraId="18440798" w14:textId="77777777" w:rsidR="00192307" w:rsidRDefault="00192307" w:rsidP="009E693B">
                      <w:pPr>
                        <w:jc w:val="center"/>
                      </w:pPr>
                    </w:p>
                  </w:txbxContent>
                </v:textbox>
                <w10:wrap type="through"/>
              </v:oval>
            </w:pict>
          </mc:Fallback>
        </mc:AlternateContent>
      </w:r>
      <w:r>
        <w:rPr>
          <w:noProof/>
          <w:lang w:eastAsia="fr-FR"/>
        </w:rPr>
        <mc:AlternateContent>
          <mc:Choice Requires="wps">
            <w:drawing>
              <wp:anchor distT="0" distB="0" distL="114300" distR="114300" simplePos="0" relativeHeight="253818880" behindDoc="0" locked="0" layoutInCell="1" allowOverlap="1" wp14:anchorId="2E11C014" wp14:editId="7A028685">
                <wp:simplePos x="0" y="0"/>
                <wp:positionH relativeFrom="column">
                  <wp:posOffset>5638800</wp:posOffset>
                </wp:positionH>
                <wp:positionV relativeFrom="paragraph">
                  <wp:posOffset>351155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11" name="Ellipse 1311"/>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ECBE085" w14:textId="77777777" w:rsidR="00192307" w:rsidRPr="006B3989" w:rsidRDefault="00192307" w:rsidP="009E693B">
                            <w:pPr>
                              <w:jc w:val="center"/>
                              <w:rPr>
                                <w:sz w:val="22"/>
                                <w:szCs w:val="22"/>
                              </w:rPr>
                            </w:pPr>
                            <w:r w:rsidRPr="006B3989">
                              <w:rPr>
                                <w:sz w:val="22"/>
                                <w:szCs w:val="22"/>
                              </w:rPr>
                              <w:t xml:space="preserve">Étape </w:t>
                            </w:r>
                            <w:r>
                              <w:rPr>
                                <w:sz w:val="22"/>
                                <w:szCs w:val="22"/>
                              </w:rPr>
                              <w:t>2</w:t>
                            </w:r>
                          </w:p>
                          <w:p w14:paraId="2E712C0E"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11C014" id="Ellipse 1311" o:spid="_x0000_s1281" style="position:absolute;left:0;text-align:left;margin-left:444pt;margin-top:27.65pt;width:1in;height:1in;z-index:2538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mM65wIAAGQGAAAOAAAAZHJzL2Uyb0RvYy54bWysVdtuGyEQfa/Uf0C8N+trk1pZR1ZSV5Wi&#13;&#10;xIpT5RmzrBeJBQr41q/vgd21c5MiVd0HPMAwlzNnxpdX+1qRrXBeGp3T/lmPEqG5KaRe5/TX4/zL&#13;&#10;BSU+MF0wZbTI6UF4ejX9/OlyZydiYCqjCuEIjGg/2dmcViHYSZZ5Xoma+TNjhcZlaVzNArZunRWO&#13;&#10;7WC9Vtmg1/ua7YwrrDNceI/Tm+aSTpP9shQ83JelF4GonCK2kFaX1lVcs+klm6wds5XkbRjsH6Ko&#13;&#10;mdRwejR1wwIjGyffmKold8abMpxxU2emLCUXKQdk0++9ymZZMStSLgDH2yNM/v+Z5XfbhSOyQO2G&#13;&#10;/T4lmtWo0nelpPWCpDNAtLN+As2lXbh25yHGfPelq+MvMiH7BOvhCKvYB8Jx+K0/GvUAPsdVK8NK&#13;&#10;dnpsnQ8/hKlJFHIqGu8JT7a99aHR7rSiO2+ULOZSqbSJZBHXypEtQ5kZ50KHYSwtfLzQVJrscjq4&#13;&#10;GJ+PEU5tkbbX6+TohZ5369XRXi99b83BuNLRv0g8a+KEQ3gXwyJecIDpWJuVcaEyLdPmzujQcE/J&#13;&#10;dRUe5Jo4iY4JlRNiESgpJEgaVArNGdCXNdRFFyWUndgikR5wxdfG1plq8j6F4e2wiGDEKjZ1S1I4&#13;&#10;KBGjVPpBlKAAKtVvoHgPz37nJGrHZyXQPz4cfvyw1T8Bdnw8+PhxA3HnGeAdH9dSG/eeARW6kMtG&#13;&#10;v0OgyTtCEParfeL+YDyK6cWzlSkO6AhgnnD2ls8lWHnLfFgwh9kAImPehXsspTKgk2klSirj/rx3&#13;&#10;HvXRsrilZIdZA9b93jAnKFE/NZo5NQWGU9qMxucD+HDPb1bPb/SmvjbgOboV0SUx6gfViaUz9RPG&#13;&#10;4ix6xRXTHL5zuurE69BMQIxVLmazpIRxZFm41UvLOx7EhnvcPzFnWwoHdPSd6aYSm7xqzkY3Flib&#13;&#10;2SaYUqbOPaHaVgCjLFG0bYY4K5/vk9bpz2H6FwAA//8DAFBLAwQUAAYACAAAACEAX4G8Y+MAAAAQ&#13;&#10;AQAADwAAAGRycy9kb3ducmV2LnhtbEyPPW/CMBCG90r8B+uQuhUHApUJcVBVxNKlEKrOJr4mEbEd&#13;&#10;2Q6k/fU9pnY53ed775NvR9OxK/rQOithPkuAoa2cbm0t4eO0fxLAQlRWq85ZlPCNAbbF5CFXmXY3&#13;&#10;e8RrGWtGIjZkSkITY59xHqoGjQoz16Ol2ZfzRkUqfc21VzcSNx1fJMkzN6q19KFRPb42WF3KwUg4&#13;&#10;/RxSvVyWn3543+/moq8vb9VBysfpuNtQeNkAizjGvwu4M5B/KMjY2Q1WB9ZJEEIQUJSwWqXA7gtJ&#13;&#10;uqDOmbL1OgVe5Pw/SPELAAD//wMAUEsBAi0AFAAGAAgAAAAhALaDOJL+AAAA4QEAABMAAAAAAAAA&#13;&#10;AAAAAAAAAAAAAFtDb250ZW50X1R5cGVzXS54bWxQSwECLQAUAAYACAAAACEAOP0h/9YAAACUAQAA&#13;&#10;CwAAAAAAAAAAAAAAAAAvAQAAX3JlbHMvLnJlbHNQSwECLQAUAAYACAAAACEAHh5jOucCAABkBgAA&#13;&#10;DgAAAAAAAAAAAAAAAAAuAgAAZHJzL2Uyb0RvYy54bWxQSwECLQAUAAYACAAAACEAX4G8Y+MAAAAQ&#13;&#10;AQAADwAAAAAAAAAAAAAAAABBBQAAZHJzL2Rvd25yZXYueG1sUEsFBgAAAAAEAAQA8wAAAFEGAAAA&#13;&#10;AA==&#13;&#10;" fillcolor="#ff6700 [3206]" strokeweight="2.25pt">
                <v:textbox>
                  <w:txbxContent>
                    <w:p w14:paraId="3ECBE085" w14:textId="77777777" w:rsidR="00192307" w:rsidRPr="006B3989" w:rsidRDefault="00192307" w:rsidP="009E693B">
                      <w:pPr>
                        <w:jc w:val="center"/>
                        <w:rPr>
                          <w:sz w:val="22"/>
                          <w:szCs w:val="22"/>
                        </w:rPr>
                      </w:pPr>
                      <w:r w:rsidRPr="006B3989">
                        <w:rPr>
                          <w:sz w:val="22"/>
                          <w:szCs w:val="22"/>
                        </w:rPr>
                        <w:t xml:space="preserve">Étape </w:t>
                      </w:r>
                      <w:r>
                        <w:rPr>
                          <w:sz w:val="22"/>
                          <w:szCs w:val="22"/>
                        </w:rPr>
                        <w:t>2</w:t>
                      </w:r>
                    </w:p>
                    <w:p w14:paraId="2E712C0E" w14:textId="77777777" w:rsidR="00192307" w:rsidRDefault="00192307" w:rsidP="009E693B">
                      <w:pPr>
                        <w:jc w:val="center"/>
                      </w:pPr>
                    </w:p>
                  </w:txbxContent>
                </v:textbox>
                <w10:wrap type="through"/>
              </v:oval>
            </w:pict>
          </mc:Fallback>
        </mc:AlternateContent>
      </w:r>
      <w:r>
        <w:rPr>
          <w:noProof/>
          <w:lang w:eastAsia="fr-FR"/>
        </w:rPr>
        <mc:AlternateContent>
          <mc:Choice Requires="wps">
            <w:drawing>
              <wp:anchor distT="0" distB="0" distL="114300" distR="114300" simplePos="0" relativeHeight="253809664" behindDoc="0" locked="0" layoutInCell="1" allowOverlap="1" wp14:anchorId="4DEF928E" wp14:editId="7AD61D56">
                <wp:simplePos x="0" y="0"/>
                <wp:positionH relativeFrom="column">
                  <wp:posOffset>4876800</wp:posOffset>
                </wp:positionH>
                <wp:positionV relativeFrom="paragraph">
                  <wp:posOffset>351155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12" name="Ellipse 1312"/>
                <wp:cNvGraphicFramePr/>
                <a:graphic xmlns:a="http://schemas.openxmlformats.org/drawingml/2006/main">
                  <a:graphicData uri="http://schemas.microsoft.com/office/word/2010/wordprocessingShape">
                    <wps:wsp>
                      <wps:cNvSpPr/>
                      <wps:spPr>
                        <a:xfrm>
                          <a:off x="0" y="0"/>
                          <a:ext cx="914400" cy="914400"/>
                        </a:xfrm>
                        <a:prstGeom prst="ellipse">
                          <a:avLst/>
                        </a:prstGeom>
                        <a:solidFill>
                          <a:srgbClr val="71685A"/>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B781E97" w14:textId="77777777" w:rsidR="00192307" w:rsidRPr="006B3989" w:rsidRDefault="00192307" w:rsidP="009E693B">
                            <w:pPr>
                              <w:jc w:val="center"/>
                              <w:rPr>
                                <w:sz w:val="22"/>
                                <w:szCs w:val="22"/>
                              </w:rPr>
                            </w:pPr>
                            <w:r w:rsidRPr="006B3989">
                              <w:rPr>
                                <w:sz w:val="22"/>
                                <w:szCs w:val="22"/>
                              </w:rPr>
                              <w:t>Étape 1</w:t>
                            </w:r>
                          </w:p>
                          <w:p w14:paraId="4A3A8EED" w14:textId="77777777" w:rsidR="00192307" w:rsidRDefault="00192307"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EF928E" id="Ellipse 1312" o:spid="_x0000_s1282" style="position:absolute;left:0;text-align:left;margin-left:384pt;margin-top:27.65pt;width:1in;height:1in;z-index:2538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1Xz07gIAAGAGAAAOAAAAZHJzL2Uyb0RvYy54bWysVV1P2zAUfZ+0/2D5faRpKbCKFFWwTpMQ&#13;&#10;VMDEs+s4jSXH9mz3a79+x07SMkBCmsZDuLbv57nn3l5e7RpFNsJ5aXRB85MBJUJzU0q9KujPp/mX&#13;&#10;C0p8YLpkymhR0L3w9Gr6+dPl1k7E0NRGlcIRONF+srUFrUOwkyzzvBYN8yfGCo3HyriGBRzdKisd&#13;&#10;28J7o7LhYHCWbY0rrTNceI/bm/aRTpP/qhI83FeVF4GogiK3kL4ufZfxm00v2WTlmK0l79Jg/5BF&#13;&#10;w6RG0IOrGxYYWTv5xlUjuTPeVOGEmyYzVSW5SDWgmnzwqprHmlmRagE43h5g8v/PLb/bLByRJXo3&#13;&#10;yoeUaNagS9+UktYLku4A0db6CTQf7cJ1Jw8x1rurXBP/oxKyS7DuD7CKXSAcl1/z09MBwOd46mR4&#13;&#10;yY7G1vnwXZiGRKGgoo2e8GSbWx9a7V4rhvNGyXIulUoHt1peK0c2DE0+z88uxrPYVwT4S01psi3o&#13;&#10;8GJ8PkYujUXNXq9SlL/0EvfEwWHY5W+9wbfSMbZIHGtzRDwutBiV8YEDSMe6iowLtelYNndGh5Z3&#13;&#10;Sq7q8CBXxElMS6idEItASSlB0KBSZs6AuqylLSYoIezEBnUMgCn+utx6V23ZxzS8HZURi9jBtmdJ&#13;&#10;CnslYpZKP4gK7UeX8haJOHjH4hmHq9ADkLSjWQXkD4ajjw07/SNgB+Phx8YtxLBIkQHewbiR2rj3&#13;&#10;HKhDylWr3yPQ1h0hCLvlLvF+OB5HDOPd0pR7TAMwTzh7y+cSjLxlPiyYw14AibHrwj0+lTJgk+kk&#13;&#10;Smrjfr93H/UxrnilZIs9A9L9WjMnKFE/NAY5DQQWUzqcjs+HiOFevixfvuh1c23A8hxb1fIkRv2g&#13;&#10;erFypnnGSpzFqHhimiN2QZe9eB3a7YeVysVslpSwiiwLt/rR8p4Hcdieds/M2Y7CAdN8Z/qNxCav&#13;&#10;BrPVjR3SZrYOppJpao+odh3AGksU7YYh7smX56R1/GGY/gEAAP//AwBQSwMEFAAGAAgAAAAhAJb/&#13;&#10;SEjmAAAADwEAAA8AAABkcnMvZG93bnJldi54bWxMj09PwzAMxe9IfIfISNxY2o2VtWs6TfyZdgHE&#13;&#10;QIJjloS2InGqJmvLt8ec4GLJ9vPz+5WbyVk2mD60HgWkswSYQeV1i7WAt9eHqxWwECVqaT0aAd8m&#13;&#10;wKY6Pytlof2IL2Y4xJqRCYZCCmhi7ArOg2qMk2HmO4O0+/S9k5Havua6lyOZO8vnSZJxJ1ukD43s&#13;&#10;zG1j1Nfh5ATY9/RejU8fu2eVPeow7K63U9gLcXkx3a2pbNfAopni3wX8MlB+qCjY0Z9QB2YF3GQr&#13;&#10;AooClssFMBLk6ZwGR1Lm+QJ4VfL/HNUPAAAA//8DAFBLAQItABQABgAIAAAAIQC2gziS/gAAAOEB&#13;&#10;AAATAAAAAAAAAAAAAAAAAAAAAABbQ29udGVudF9UeXBlc10ueG1sUEsBAi0AFAAGAAgAAAAhADj9&#13;&#10;If/WAAAAlAEAAAsAAAAAAAAAAAAAAAAALwEAAF9yZWxzLy5yZWxzUEsBAi0AFAAGAAgAAAAhACvV&#13;&#10;fPTuAgAAYAYAAA4AAAAAAAAAAAAAAAAALgIAAGRycy9lMm9Eb2MueG1sUEsBAi0AFAAGAAgAAAAh&#13;&#10;AJb/SEjmAAAADwEAAA8AAAAAAAAAAAAAAAAASAUAAGRycy9kb3ducmV2LnhtbFBLBQYAAAAABAAE&#13;&#10;APMAAABbBgAAAAA=&#13;&#10;" fillcolor="#71685a" strokecolor="black [3213]" strokeweight="2.25pt">
                <v:textbox>
                  <w:txbxContent>
                    <w:p w14:paraId="7B781E97" w14:textId="77777777" w:rsidR="00192307" w:rsidRPr="006B3989" w:rsidRDefault="00192307" w:rsidP="009E693B">
                      <w:pPr>
                        <w:jc w:val="center"/>
                        <w:rPr>
                          <w:sz w:val="22"/>
                          <w:szCs w:val="22"/>
                        </w:rPr>
                      </w:pPr>
                      <w:r w:rsidRPr="006B3989">
                        <w:rPr>
                          <w:sz w:val="22"/>
                          <w:szCs w:val="22"/>
                        </w:rPr>
                        <w:t>Étape 1</w:t>
                      </w:r>
                    </w:p>
                    <w:p w14:paraId="4A3A8EED" w14:textId="77777777" w:rsidR="00192307" w:rsidRDefault="00192307" w:rsidP="009E693B">
                      <w:pPr>
                        <w:jc w:val="center"/>
                      </w:pPr>
                    </w:p>
                  </w:txbxContent>
                </v:textbox>
                <w10:wrap type="through"/>
              </v:oval>
            </w:pict>
          </mc:Fallback>
        </mc:AlternateContent>
      </w:r>
      <w:r>
        <w:rPr>
          <w:noProof/>
          <w:lang w:eastAsia="fr-FR"/>
        </w:rPr>
        <mc:AlternateContent>
          <mc:Choice Requires="wps">
            <w:drawing>
              <wp:anchor distT="0" distB="0" distL="114300" distR="114300" simplePos="0" relativeHeight="253810688" behindDoc="0" locked="0" layoutInCell="1" allowOverlap="1" wp14:anchorId="03305E96" wp14:editId="71A95B29">
                <wp:simplePos x="0" y="0"/>
                <wp:positionH relativeFrom="column">
                  <wp:posOffset>-457200</wp:posOffset>
                </wp:positionH>
                <wp:positionV relativeFrom="paragraph">
                  <wp:posOffset>1379855</wp:posOffset>
                </wp:positionV>
                <wp:extent cx="4191000" cy="342900"/>
                <wp:effectExtent l="76200" t="76200" r="76200" b="88900"/>
                <wp:wrapThrough wrapText="bothSides">
                  <wp:wrapPolygon edited="0">
                    <wp:start x="-262" y="-4800"/>
                    <wp:lineTo x="-393" y="25600"/>
                    <wp:lineTo x="21862" y="25600"/>
                    <wp:lineTo x="21731" y="-4800"/>
                    <wp:lineTo x="-262" y="-4800"/>
                  </wp:wrapPolygon>
                </wp:wrapThrough>
                <wp:docPr id="1313" name="Rectangle à coins arrondis 1313"/>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D91192C" w14:textId="77777777" w:rsidR="00192307" w:rsidRDefault="00192307" w:rsidP="009E693B">
                            <w:pPr>
                              <w:jc w:val="center"/>
                            </w:pPr>
                            <w:r w:rsidRPr="00EE37B2">
                              <w:rPr>
                                <w:color w:val="000000"/>
                              </w:rPr>
                              <w:t>Réduire le train de vie à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305E96" id="Rectangle à coins arrondis 1313" o:spid="_x0000_s1283" style="position:absolute;left:0;text-align:left;margin-left:-36pt;margin-top:108.65pt;width:330pt;height:27pt;z-index:2538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FEyVCAMAAHoGAAAOAAAAZHJzL2Uyb0RvYy54bWysVclu2zAQvRfoPxC8N7K8ZDEiB4YDFwWC&#13;&#10;xEhS5ExTpESAItkhvaRf03/pj3VIyYqTBghQ9EKTmu3Nm8WXV/tGk60Ar6wpaH4yoEQYbktlqoJ+&#13;&#10;f1x+OafEB2ZKpq0RBX0Wnl7NPn+63LmpGNra6lIAQSfGT3euoHUIbpplnteiYf7EOmFQKC00LOAT&#13;&#10;qqwEtkPvjc6Gg8FptrNQOrBceI9fr1shnSX/Ugoe7qT0IhBdUMQW0gnpXMczm12yaQXM1Yp3MNg/&#13;&#10;oGiYMhi0d3XNAiMbUH+5ahQH660MJ9w2mZVScZFywGzywZtsHmrmRMoFyfGup8n/P7f8drsCokqs&#13;&#10;3SgfUWJYg1W6R96YqbQgv38RbpXxhAFYUypPkh7StnN+itYPbgXdy+M1crCX0MRfzI7sE9XPPdVi&#13;&#10;HwjHj+P8Ih8MsCIcZaPx8ALv6CZ7sXbgw1dhGxIvBQW7MWXElWhm2xsfWv2DXozorVblUmmdHlCt&#13;&#10;FxrIlmHtT0eL8XzRhXilpg3ZFXR4PjmbIJrGIRXeVCnKKz1/7A6hR/QtgiM1xK9NDC5S77UgERcX&#13;&#10;RozKKOBIMLAuKQuhtl33LZHfED2iC1XV4V5VBBROUahBiFWgpFTYuEEnaGCxpVnbzjhZiWUQW0xk&#13;&#10;MD7GdnCVqD2C4d2ojOhjFdu6pVt41iIhMPdCYltgpfKWijiQoqeTccwo5B0BOmpHM4nU94ajjw07&#13;&#10;/WjaEtYbDz827i1SZCSvN26UsfCeA91Dlq3+gYE270hB2K/3aR6Gk9OYXvy2tuUzTglynnj2ji8V&#13;&#10;NuUN82HFAPcF9jHuwHCHh9QW28l2N0pqCz/f+x71cYxRSskO9w923Y8NA0GJ/mZwwC/y8TgurPQY&#13;&#10;T86G+IBjyfpYYjbNwmKb57htHU/XqB/04SrBNk+4KucxKoqY4Ri7oDzA4bEI7V7EZcvFfJ7UcEk5&#13;&#10;Fm7Mg+OHTojz9rh/YuC6Jg4407f2sKvY9M1strqxRsbON8FKlQb3hdeuBrjgUpN24xA36PE7ab38&#13;&#10;Zcz+AAAA//8DAFBLAwQUAAYACAAAACEAdkILM+YAAAAQAQAADwAAAGRycy9kb3ducmV2LnhtbEyP&#13;&#10;y07DQAxF95X4h5GR2LWTh2iiNJMKqFggEIhSup5kTBIxjygzbdN+PWYFG0u+tq/vKdeT0eyIo++d&#13;&#10;FRAvImBoG6d62wrYfTzOc2A+SKukdhYFnNHDurqalbJQ7mTf8bgNLSMT6wspoAthKDj3TYdG+oUb&#13;&#10;0NLsy41GBmrHlqtRnsjcaJ5E0ZIb2Vv60MkBHzpsvrcHI8DnuP9M3zb79KwvT/XrS7a73D8LcXM9&#13;&#10;bVZU7lbAAk7h7wJ+GSg/VBSsdgerPNMC5llCQEFAEmcpMNq4zXNSalKyOAVelfw/SPUDAAD//wMA&#13;&#10;UEsBAi0AFAAGAAgAAAAhALaDOJL+AAAA4QEAABMAAAAAAAAAAAAAAAAAAAAAAFtDb250ZW50X1R5&#13;&#10;cGVzXS54bWxQSwECLQAUAAYACAAAACEAOP0h/9YAAACUAQAACwAAAAAAAAAAAAAAAAAvAQAAX3Jl&#13;&#10;bHMvLnJlbHNQSwECLQAUAAYACAAAACEAexRMlQgDAAB6BgAADgAAAAAAAAAAAAAAAAAuAgAAZHJz&#13;&#10;L2Uyb0RvYy54bWxQSwECLQAUAAYACAAAACEAdkILM+YAAAAQAQAADwAAAAAAAAAAAAAAAABiBQAA&#13;&#10;ZHJzL2Rvd25yZXYueG1sUEsFBgAAAAAEAAQA8wAAAHUGAAAAAA==&#13;&#10;" fillcolor="#63c4ac" strokeweight="2.25pt">
                <v:textbox>
                  <w:txbxContent>
                    <w:p w14:paraId="1D91192C" w14:textId="77777777" w:rsidR="00192307" w:rsidRDefault="00192307" w:rsidP="009E693B">
                      <w:pPr>
                        <w:jc w:val="center"/>
                      </w:pPr>
                      <w:r w:rsidRPr="00EE37B2">
                        <w:rPr>
                          <w:color w:val="000000"/>
                        </w:rPr>
                        <w:t>Réduire le train de vie à la retraite</w:t>
                      </w:r>
                    </w:p>
                  </w:txbxContent>
                </v:textbox>
                <w10:wrap type="through"/>
              </v:roundrect>
            </w:pict>
          </mc:Fallback>
        </mc:AlternateContent>
      </w:r>
      <w:r>
        <w:rPr>
          <w:noProof/>
          <w:lang w:eastAsia="fr-FR"/>
        </w:rPr>
        <mc:AlternateContent>
          <mc:Choice Requires="wps">
            <w:drawing>
              <wp:anchor distT="0" distB="0" distL="114300" distR="114300" simplePos="0" relativeHeight="253811712" behindDoc="0" locked="0" layoutInCell="1" allowOverlap="1" wp14:anchorId="091B165B" wp14:editId="6F355F2C">
                <wp:simplePos x="0" y="0"/>
                <wp:positionH relativeFrom="column">
                  <wp:posOffset>-457200</wp:posOffset>
                </wp:positionH>
                <wp:positionV relativeFrom="paragraph">
                  <wp:posOffset>2065655</wp:posOffset>
                </wp:positionV>
                <wp:extent cx="4191000" cy="342900"/>
                <wp:effectExtent l="76200" t="76200" r="76200" b="88900"/>
                <wp:wrapThrough wrapText="bothSides">
                  <wp:wrapPolygon edited="0">
                    <wp:start x="-262" y="-4800"/>
                    <wp:lineTo x="-393" y="25600"/>
                    <wp:lineTo x="21862" y="25600"/>
                    <wp:lineTo x="21731" y="-4800"/>
                    <wp:lineTo x="-262" y="-4800"/>
                  </wp:wrapPolygon>
                </wp:wrapThrough>
                <wp:docPr id="1314" name="Rectangle à coins arrondis 1314"/>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FCBF0B0" w14:textId="77777777" w:rsidR="00192307" w:rsidRDefault="00192307" w:rsidP="009E693B">
                            <w:pPr>
                              <w:jc w:val="center"/>
                            </w:pPr>
                            <w:r>
                              <w:rPr>
                                <w:color w:val="000000"/>
                              </w:rPr>
                              <w:t>Sensibiliser</w:t>
                            </w:r>
                            <w:r w:rsidRPr="00EE37B2">
                              <w:rPr>
                                <w:color w:val="000000"/>
                              </w:rPr>
                              <w:t xml:space="preserve"> l’individu à son profil d’investisseur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1B165B" id="Rectangle à coins arrondis 1314" o:spid="_x0000_s1284" style="position:absolute;left:0;text-align:left;margin-left:-36pt;margin-top:162.65pt;width:330pt;height:27pt;z-index:2538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iNZCAMAAHoGAAAOAAAAZHJzL2Uyb0RvYy54bWysVVtr2zAUfh/sPwi9r44Tp5dQp4SUjEFp&#13;&#10;Q9rRZ0WWbYEsaUfKbb9m/2V/bEey46ZdoTD2okg+t+9855Lrm32jyFaAk0bnND0bUCI0N4XUVU6/&#13;&#10;Py2+XFLiPNMFU0aLnB6EozfTz5+ud3YihqY2qhBA0Il2k53Nae29nSSJ47VomDszVmgUlgYa5vEJ&#13;&#10;VVIA26H3RiXDweA82RkoLBgunMOvt62QTqP/shTcP5SlE56onCI2H0+I5zqcyfSaTSpgtpa8g8H+&#13;&#10;AUXDpMagvatb5hnZgPzLVSM5GGdKf8ZNk5iylFzEHDCbdPAmm8eaWRFzQXKc7Wly/88tv98ugcgC&#13;&#10;azdKM0o0a7BKK+SN6UoJ8vsX4UZqRxiA0YV0JOohbTvrJmj9aJfQvRxeAwf7Eprwi9mRfaT60FMt&#13;&#10;9p5w/JilV+lggBXhKBtlwyu8o5vkxdqC81+FaUi45BTMRhcBV6SZbe+cb/WPeiGiM0oWC6lUfEC1&#13;&#10;nisgW4a1Px/Ns9m8C/FKTWmyy+nwcnwxRjSNRSqcrmKUV3ru1B1CD+hbBCdqiF/pEFzE3mtBIi4u&#13;&#10;tBgVQcCRYGBdUgZ8bbruWyC/PnhEF7Kq/UpWBCROka9BiKWnpJDYuF5FaGCwpVnbzjhZkWUQW0xk&#13;&#10;kJ1iO7qK1J7AcHZUBPShim3d4s0flIgI9EqU2BZYqbSlIgyk6OlkHDPyaUeACtrBrETqe8PRx4ad&#13;&#10;fjBtCeuNhx8b9xYxMpLXGzdSG3jPgeohl63+kYE270CB36/3cR6G44uQXvi2NsUBpwQ5jzw7yxcS&#13;&#10;m/KOOb9kgPsC+xh3oH/Ao1QG28l0N0pqAz/f+x70cYxRSskO9w923Y8NA0GJ+qZxwK/SLAsLKz6y&#13;&#10;8cUQH3AqWZ9K9KaZG2zzFLet5fEa9L06XkswzTOuylmIiiKmOcbOKfdwfMx9uxdx2XIxm0U1XFKW&#13;&#10;+Tv9aPmxE8K8Pe2fGdiuiT3O9L057io2eTObrW6okTazjTeljIP7wmtXA1xwsUm7cQgb9PQdtV7+&#13;&#10;MqZ/AAAA//8DAFBLAwQUAAYACAAAACEAPYNHBecAAAAQAQAADwAAAGRycy9kb3ducmV2LnhtbEyP&#13;&#10;y07DQAxF90j8w8hI7NoJiUpCmkkFVCwQFagPup5kTBIxjygzbdN+PWYFG0u+tq/vKRaj0eyIg++c&#13;&#10;FXA3jYChrZ3qbCNgt32ZZMB8kFZJ7SwKOKOHRXl9VchcuZNd43ETGkYm1udSQBtCn3Pu6xaN9FPX&#13;&#10;o6XZlxuMDNQODVeDPJG50TyOontuZGfpQyt7fG6x/t4cjACf4f4z+Vjuk7O+vFbvq3R3eXoT4vZm&#13;&#10;XM6pPM6BBRzD3wX8MlB+KClY5Q5WeaYFTNKYgIKAJJ4lwGhjlmWkVKSkDwnwsuD/QcofAAAA//8D&#13;&#10;AFBLAQItABQABgAIAAAAIQC2gziS/gAAAOEBAAATAAAAAAAAAAAAAAAAAAAAAABbQ29udGVudF9U&#13;&#10;eXBlc10ueG1sUEsBAi0AFAAGAAgAAAAhADj9If/WAAAAlAEAAAsAAAAAAAAAAAAAAAAALwEAAF9y&#13;&#10;ZWxzLy5yZWxzUEsBAi0AFAAGAAgAAAAhAFP+I1kIAwAAegYAAA4AAAAAAAAAAAAAAAAALgIAAGRy&#13;&#10;cy9lMm9Eb2MueG1sUEsBAi0AFAAGAAgAAAAhAD2DRwXnAAAAEAEAAA8AAAAAAAAAAAAAAAAAYgUA&#13;&#10;AGRycy9kb3ducmV2LnhtbFBLBQYAAAAABAAEAPMAAAB2BgAAAAA=&#13;&#10;" fillcolor="#63c4ac" strokeweight="2.25pt">
                <v:textbox>
                  <w:txbxContent>
                    <w:p w14:paraId="4FCBF0B0" w14:textId="77777777" w:rsidR="00192307" w:rsidRDefault="00192307" w:rsidP="009E693B">
                      <w:pPr>
                        <w:jc w:val="center"/>
                      </w:pPr>
                      <w:r>
                        <w:rPr>
                          <w:color w:val="000000"/>
                        </w:rPr>
                        <w:t>Sensibiliser</w:t>
                      </w:r>
                      <w:r w:rsidRPr="00EE37B2">
                        <w:rPr>
                          <w:color w:val="000000"/>
                        </w:rPr>
                        <w:t xml:space="preserve"> l’individu à son profil d’investisseur</w:t>
                      </w:r>
                    </w:p>
                  </w:txbxContent>
                </v:textbox>
                <w10:wrap type="through"/>
              </v:roundrect>
            </w:pict>
          </mc:Fallback>
        </mc:AlternateContent>
      </w:r>
      <w:r>
        <w:rPr>
          <w:noProof/>
          <w:lang w:eastAsia="fr-FR"/>
        </w:rPr>
        <mc:AlternateContent>
          <mc:Choice Requires="wps">
            <w:drawing>
              <wp:anchor distT="0" distB="0" distL="114300" distR="114300" simplePos="0" relativeHeight="253808640" behindDoc="0" locked="0" layoutInCell="1" allowOverlap="1" wp14:anchorId="6D910B13" wp14:editId="7062CDE9">
                <wp:simplePos x="0" y="0"/>
                <wp:positionH relativeFrom="column">
                  <wp:posOffset>-457200</wp:posOffset>
                </wp:positionH>
                <wp:positionV relativeFrom="paragraph">
                  <wp:posOffset>694055</wp:posOffset>
                </wp:positionV>
                <wp:extent cx="4191000" cy="342900"/>
                <wp:effectExtent l="76200" t="76200" r="76200" b="88900"/>
                <wp:wrapThrough wrapText="bothSides">
                  <wp:wrapPolygon edited="0">
                    <wp:start x="-262" y="-4800"/>
                    <wp:lineTo x="-393" y="25600"/>
                    <wp:lineTo x="21862" y="25600"/>
                    <wp:lineTo x="21731" y="-4800"/>
                    <wp:lineTo x="-262" y="-4800"/>
                  </wp:wrapPolygon>
                </wp:wrapThrough>
                <wp:docPr id="1315" name="Rectangle à coins arrondis 1315"/>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9438EE" w14:textId="77777777" w:rsidR="00192307" w:rsidRPr="00EE37B2" w:rsidRDefault="00192307" w:rsidP="009E693B">
                            <w:pPr>
                              <w:jc w:val="center"/>
                              <w:rPr>
                                <w:color w:val="000000"/>
                              </w:rPr>
                            </w:pPr>
                            <w:r w:rsidRPr="00EE37B2">
                              <w:rPr>
                                <w:color w:val="000000"/>
                              </w:rPr>
                              <w:t>Modifier l’âge de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910B13" id="Rectangle à coins arrondis 1315" o:spid="_x0000_s1285" style="position:absolute;left:0;text-align:left;margin-left:-36pt;margin-top:54.65pt;width:330pt;height:27pt;z-index:2538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MdqCAMAAHoGAAAOAAAAZHJzL2Uyb0RvYy54bWysVclu2zAQvRfoPxC8N7K8ZDEiB4YDFwWC&#13;&#10;xEhS5ExTpESAItkhvaRf03/pj3VIyYqTBghQ9EKTmu3Nm8WXV/tGk60Ar6wpaH4yoEQYbktlqoJ+&#13;&#10;f1x+OafEB2ZKpq0RBX0Wnl7NPn+63LmpGNra6lIAQSfGT3euoHUIbpplnteiYf7EOmFQKC00LOAT&#13;&#10;qqwEtkPvjc6Gg8FptrNQOrBceI9fr1shnSX/Ugoe7qT0IhBdUMQW0gnpXMczm12yaQXM1Yp3MNg/&#13;&#10;oGiYMhi0d3XNAiMbUH+5ahQH660MJ9w2mZVScZFywGzywZtsHmrmRMoFyfGup8n/P7f8drsCokqs&#13;&#10;3SifUGJYg1W6R96YqbQgv38RbpXxhAFYUypPkh7StnN+itYPbgXdy+M1crCX0MRfzI7sE9XPPdVi&#13;&#10;HwjHj+P8Ih8MsCIcZaPx8ALv6CZ7sXbgw1dhGxIvBQW7MWXElWhm2xsfWv2DXozorVblUmmdHlCt&#13;&#10;FxrIlmHtT0eL8XzRhXilpg3ZFXR4PjnD9HnjkApvqhTllZ4/dofQI/oWwZEa4tcmBhep91qQiIsL&#13;&#10;I0ZlFHAkGFiXlIVQ2677lshviB7RharqcK8qAgqnKNQgxCpQUips3KATNLDY0qxtZ5ysxDKILSYy&#13;&#10;GB9jO7hK1B7B8G5URvSxim3d0i08a5EQmHshsS2wUnlLRRxI0dPJOGYU8o4AHbWjmUTqe8PRx4ad&#13;&#10;fjRtCeuNhx8b9xYpMpLXGzfKWHjPge4hy1b/wECbd6Qg7Nf7NA/DyXlML35b2/IZpwQ5Tzx7x5cK&#13;&#10;m/KG+bBigPsC+xh3YLjDQ2qL7WS7GyW1hZ/vfY/6OMYopWSH+we77seGgaBEfzM44Bf5eBwXVnqM&#13;&#10;J2dDfMCxZH0sMZtmYbHNc9y2jqdr1A/6cJVgmydclfMYFUXMcIxdUB7g8FiEdi/isuViPk9quKQc&#13;&#10;CzfmwfFDJ8R5e9w/MXBdEwec6Vt72FVs+mY2W91YI2Pnm2ClSoP7wmtXA1xwqUm7cYgb9PidtF7+&#13;&#10;MmZ/AAAA//8DAFBLAwQUAAYACAAAACEAXVvjF+QAAAAQAQAADwAAAGRycy9kb3ducmV2LnhtbExP&#13;&#10;yU7DMBC9I/EP1iBxax1q0YY0TgVUHBAVqAs9O/GQRHiJYrdN+/UMJ7iMNO/NvCVfDNawI/ah9U7C&#13;&#10;3TgBhq7yunW1hN32ZZQCC1E5rYx3KOGMARbF9VWuMu1Pbo3HTawZibiQKQlNjF3GeagatCqMfYeO&#13;&#10;uC/fWxVp7Wuue3UicWv4JEmm3KrWkUOjOnxusPreHKyEkOL+U3ws9+JsLq/l+2q2uzy9SXl7Myzn&#13;&#10;NB7nwCIO8e8DfjtQfigoWOkPTgdmJIxmEyoUiUgeBDC6uE9TQkpCpkIAL3L+v0jxAwAA//8DAFBL&#13;&#10;AQItABQABgAIAAAAIQC2gziS/gAAAOEBAAATAAAAAAAAAAAAAAAAAAAAAABbQ29udGVudF9UeXBl&#13;&#10;c10ueG1sUEsBAi0AFAAGAAgAAAAhADj9If/WAAAAlAEAAAsAAAAAAAAAAAAAAAAALwEAAF9yZWxz&#13;&#10;Ly5yZWxzUEsBAi0AFAAGAAgAAAAhAGFcx2oIAwAAegYAAA4AAAAAAAAAAAAAAAAALgIAAGRycy9l&#13;&#10;Mm9Eb2MueG1sUEsBAi0AFAAGAAgAAAAhAF1b4xfkAAAAEAEAAA8AAAAAAAAAAAAAAAAAYgUAAGRy&#13;&#10;cy9kb3ducmV2LnhtbFBLBQYAAAAABAAEAPMAAABzBgAAAAA=&#13;&#10;" fillcolor="#63c4ac" strokeweight="2.25pt">
                <v:textbox>
                  <w:txbxContent>
                    <w:p w14:paraId="139438EE" w14:textId="77777777" w:rsidR="00192307" w:rsidRPr="00EE37B2" w:rsidRDefault="00192307" w:rsidP="009E693B">
                      <w:pPr>
                        <w:jc w:val="center"/>
                        <w:rPr>
                          <w:color w:val="000000"/>
                        </w:rPr>
                      </w:pPr>
                      <w:r w:rsidRPr="00EE37B2">
                        <w:rPr>
                          <w:color w:val="000000"/>
                        </w:rPr>
                        <w:t>Modifier l’âge de la retraite</w:t>
                      </w:r>
                    </w:p>
                  </w:txbxContent>
                </v:textbox>
                <w10:wrap type="through"/>
              </v:roundrect>
            </w:pict>
          </mc:Fallback>
        </mc:AlternateContent>
      </w:r>
      <w:r>
        <w:br w:type="page"/>
      </w:r>
    </w:p>
    <w:p w14:paraId="3BC30DB1" w14:textId="77777777" w:rsidR="009E693B" w:rsidRPr="008503B0" w:rsidRDefault="009E693B" w:rsidP="009E693B">
      <w:r>
        <w:lastRenderedPageBreak/>
        <w:t>En modulant les composantes de calcul, il est aisé d’y voir que nous pourrions changer l’inconnu de l’équation. Par exemple, il serait possible de fixer d’avance le niveau d’épargne annuel, disons 7 000 $ et d’extraire de la méthode courte l’âge requis de la retraite. En fait, il est possible de trouver bien des choses avec la méthode courte !</w:t>
      </w:r>
    </w:p>
    <w:p w14:paraId="44F125A7" w14:textId="77777777" w:rsidR="009E693B" w:rsidRDefault="009E693B" w:rsidP="009E693B">
      <w:pPr>
        <w:rPr>
          <w:color w:val="FF6700" w:themeColor="accent3"/>
          <w:u w:val="single"/>
        </w:rPr>
      </w:pPr>
    </w:p>
    <w:p w14:paraId="723E5626" w14:textId="77777777" w:rsidR="009E693B" w:rsidRPr="00197B12" w:rsidRDefault="009E693B" w:rsidP="00E30DE4">
      <w:pPr>
        <w:pStyle w:val="Paragraphedeliste"/>
        <w:numPr>
          <w:ilvl w:val="0"/>
          <w:numId w:val="60"/>
        </w:numPr>
        <w:rPr>
          <w:color w:val="FF6700" w:themeColor="accent3"/>
          <w:u w:val="single"/>
        </w:rPr>
      </w:pPr>
      <w:r>
        <w:rPr>
          <w:color w:val="FF6700" w:themeColor="accent3"/>
        </w:rPr>
        <w:t>Le traitement de l’épargne… déjà constituée</w:t>
      </w:r>
    </w:p>
    <w:p w14:paraId="5C7BF1E1" w14:textId="77777777" w:rsidR="009E693B" w:rsidRDefault="009E693B" w:rsidP="009E693B">
      <w:pPr>
        <w:rPr>
          <w:color w:val="FF6700" w:themeColor="accent3"/>
          <w:u w:val="single"/>
        </w:rPr>
      </w:pPr>
    </w:p>
    <w:p w14:paraId="19FB2B2B" w14:textId="77777777" w:rsidR="009E693B" w:rsidRDefault="009E693B" w:rsidP="009E693B">
      <w:r>
        <w:t>Pour l’instant, nous n’avons pas encore abordé une réalité incontournable qui s’applique aux individus qui prennent en main leurs finances personnelles ; comment tenir compte dans le modèle de calcul de l’épargne déjà amorcée. Comment intégrer les soldes déjà compris dans le REÉR, RPACD ou le CÉLI au moment d’effectuer un nouveau calcul en vertu de la méthode courte </w:t>
      </w:r>
      <w:r w:rsidRPr="001D7E73">
        <w:rPr>
          <w:rFonts w:ascii="Avenir Book" w:hAnsi="Avenir Book"/>
        </w:rPr>
        <w:t>?</w:t>
      </w:r>
      <w:r>
        <w:rPr>
          <w:rFonts w:ascii="Avenir Book" w:hAnsi="Avenir Book"/>
        </w:rPr>
        <w:t xml:space="preserve"> </w:t>
      </w:r>
      <w:r w:rsidRPr="001D7E73">
        <w:t>Il existe deux options possibles, soit :</w:t>
      </w:r>
    </w:p>
    <w:p w14:paraId="53B3CFB6" w14:textId="77777777" w:rsidR="009E693B" w:rsidRDefault="009E693B" w:rsidP="009E693B">
      <w:r>
        <w:rPr>
          <w:noProof/>
          <w:lang w:eastAsia="fr-FR"/>
        </w:rPr>
        <mc:AlternateContent>
          <mc:Choice Requires="wps">
            <w:drawing>
              <wp:anchor distT="0" distB="0" distL="114300" distR="114300" simplePos="0" relativeHeight="253827072" behindDoc="0" locked="0" layoutInCell="1" allowOverlap="1" wp14:anchorId="19826725" wp14:editId="3ABBC7E4">
                <wp:simplePos x="0" y="0"/>
                <wp:positionH relativeFrom="column">
                  <wp:posOffset>-657225</wp:posOffset>
                </wp:positionH>
                <wp:positionV relativeFrom="paragraph">
                  <wp:posOffset>799465</wp:posOffset>
                </wp:positionV>
                <wp:extent cx="532130" cy="532130"/>
                <wp:effectExtent l="0" t="0" r="26670" b="26670"/>
                <wp:wrapThrough wrapText="bothSides">
                  <wp:wrapPolygon edited="0">
                    <wp:start x="4124" y="0"/>
                    <wp:lineTo x="0" y="4124"/>
                    <wp:lineTo x="0" y="17527"/>
                    <wp:lineTo x="4124" y="21652"/>
                    <wp:lineTo x="17527" y="21652"/>
                    <wp:lineTo x="21652" y="17527"/>
                    <wp:lineTo x="21652" y="4124"/>
                    <wp:lineTo x="17527" y="0"/>
                    <wp:lineTo x="4124" y="0"/>
                  </wp:wrapPolygon>
                </wp:wrapThrough>
                <wp:docPr id="1316" name="Ellipse 1316"/>
                <wp:cNvGraphicFramePr/>
                <a:graphic xmlns:a="http://schemas.openxmlformats.org/drawingml/2006/main">
                  <a:graphicData uri="http://schemas.microsoft.com/office/word/2010/wordprocessingShape">
                    <wps:wsp>
                      <wps:cNvSpPr/>
                      <wps:spPr>
                        <a:xfrm>
                          <a:off x="0" y="0"/>
                          <a:ext cx="532130" cy="53213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21F9DA1"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9826725" id="Ellipse 1316" o:spid="_x0000_s1286" style="position:absolute;left:0;text-align:left;margin-left:-51.75pt;margin-top:62.95pt;width:41.9pt;height:41.9pt;z-index:2538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GeP+wEAAFgEAAAOAAAAZHJzL2Uyb0RvYy54bWysVMFu2zAMvQ/YPwi6r44TtNiCOMXQrrsM&#13;&#10;W7F2H6DIVCxAEjVJiZ2/HyU7TrH1smEXWZT4HvlIypvbwRp2hBA1uobXVwvOwElstds3/Mfzw7v3&#13;&#10;nMUkXCsMOmj4CSK/3b59s+n9GpbYoWkhMCJxcd37hncp+XVVRdmBFfEKPTi6VBisSGSGfdUG0RO7&#13;&#10;NdVysbipegytDyghRjq9Hy/5tvArBTJ9UypCYqbhlFsqayjrLq/VdiPW+yB8p+WUhviHLKzQjoLO&#13;&#10;VPciCXYI+g8qq2XAiCpdSbQVKqUlFA2kpl78puapEx6KFipO9HOZ4v+jlV+Pj4Hplnq3qm84c8JS&#13;&#10;lz4Zo30EVs6oRL2Pa/J88o9hsiJts95BBZu/pIQNpaynuawwJCbp8Hq1rFdUfElX055YqgvYh5g+&#13;&#10;A1qWNw2HMXqppzh+iWn0PnvlcMblNaLR7YM2phh5ZODOBHYU1Ow01Lm5FOWFF1kZWWU9o4KySycD&#13;&#10;I+t3UFQMynlVopcxvHCadOY0jjwzRFH0GVS/BhJSgpuBk3+GQhnPvwHPiBIZXZrBVjsMr0W/pKxG&#13;&#10;/7P6UXOWn4bdUCZgef0hlyyf7bA90Vz09DAaHn8eRADOhJMd0tuRKZyNu1TeUs7H4cdDQqVLty4c&#13;&#10;Uzwa39KM6anl9/HSLl6XH8L2FwAAAP//AwBQSwMEFAAGAAgAAAAhAKKrcQrjAAAAEQEAAA8AAABk&#13;&#10;cnMvZG93bnJldi54bWxMT01vgzAMvU/qf4hcaTcaYGo3KKGqNu3Yw9ppErcUzIdKHEpCy/79vNN2&#13;&#10;sWy95/eR7WbTixuOrrOkIFqFIJBKW3XUKPg8vQcvIJzXVOneEir4Rge7fPGQ6bSyd/rA29E3gkXI&#13;&#10;pVpB6/2QSunKFo12KzsgMVbb0WjP59jIatR3Fje9jMNwI43uiB1aPeBri+XlOBkF+2Jz8DRcD9PX&#13;&#10;9VKXWBeYJIVSj8v5bctjvwXhcfZ/H/DbgfNDzsHOdqLKiV5BEIVPa+YyEq8TEEwJouQZxFlBHPIi&#13;&#10;80z+b5L/AAAA//8DAFBLAQItABQABgAIAAAAIQC2gziS/gAAAOEBAAATAAAAAAAAAAAAAAAAAAAA&#13;&#10;AABbQ29udGVudF9UeXBlc10ueG1sUEsBAi0AFAAGAAgAAAAhADj9If/WAAAAlAEAAAsAAAAAAAAA&#13;&#10;AAAAAAAALwEAAF9yZWxzLy5yZWxzUEsBAi0AFAAGAAgAAAAhAPZYZ4/7AQAAWAQAAA4AAAAAAAAA&#13;&#10;AAAAAAAALgIAAGRycy9lMm9Eb2MueG1sUEsBAi0AFAAGAAgAAAAhAKKrcQrjAAAAEQEAAA8AAAAA&#13;&#10;AAAAAAAAAAAAVQQAAGRycy9kb3ducmV2LnhtbFBLBQYAAAAABAAEAPMAAABlBQAAAAA=&#13;&#10;" fillcolor="#94c600 [3204]" strokecolor="black [3213]" strokeweight="1.75pt">
                <v:textbox>
                  <w:txbxContent>
                    <w:p w14:paraId="421F9DA1" w14:textId="77777777" w:rsidR="00192307" w:rsidRDefault="00192307" w:rsidP="009E693B">
                      <w:pPr>
                        <w:jc w:val="center"/>
                      </w:pPr>
                      <w:r>
                        <w:rPr>
                          <w:color w:val="000000" w:themeColor="text1"/>
                          <w:sz w:val="36"/>
                          <w:szCs w:val="36"/>
                        </w:rPr>
                        <w:t>2</w:t>
                      </w:r>
                    </w:p>
                  </w:txbxContent>
                </v:textbox>
                <w10:wrap type="through"/>
              </v:oval>
            </w:pict>
          </mc:Fallback>
        </mc:AlternateContent>
      </w:r>
      <w:r>
        <w:rPr>
          <w:noProof/>
          <w:lang w:eastAsia="fr-FR"/>
        </w:rPr>
        <mc:AlternateContent>
          <mc:Choice Requires="wps">
            <w:drawing>
              <wp:anchor distT="0" distB="0" distL="114300" distR="114300" simplePos="0" relativeHeight="253826048" behindDoc="0" locked="0" layoutInCell="1" allowOverlap="1" wp14:anchorId="50F03A50" wp14:editId="2AF9E9A7">
                <wp:simplePos x="0" y="0"/>
                <wp:positionH relativeFrom="column">
                  <wp:posOffset>-658495</wp:posOffset>
                </wp:positionH>
                <wp:positionV relativeFrom="paragraph">
                  <wp:posOffset>111125</wp:posOffset>
                </wp:positionV>
                <wp:extent cx="532130" cy="532130"/>
                <wp:effectExtent l="0" t="0" r="26670" b="26670"/>
                <wp:wrapThrough wrapText="bothSides">
                  <wp:wrapPolygon edited="0">
                    <wp:start x="4124" y="0"/>
                    <wp:lineTo x="0" y="4124"/>
                    <wp:lineTo x="0" y="17527"/>
                    <wp:lineTo x="4124" y="21652"/>
                    <wp:lineTo x="17527" y="21652"/>
                    <wp:lineTo x="21652" y="17527"/>
                    <wp:lineTo x="21652" y="4124"/>
                    <wp:lineTo x="17527" y="0"/>
                    <wp:lineTo x="4124" y="0"/>
                  </wp:wrapPolygon>
                </wp:wrapThrough>
                <wp:docPr id="1317" name="Ellipse 1317"/>
                <wp:cNvGraphicFramePr/>
                <a:graphic xmlns:a="http://schemas.openxmlformats.org/drawingml/2006/main">
                  <a:graphicData uri="http://schemas.microsoft.com/office/word/2010/wordprocessingShape">
                    <wps:wsp>
                      <wps:cNvSpPr/>
                      <wps:spPr>
                        <a:xfrm>
                          <a:off x="0" y="0"/>
                          <a:ext cx="532130" cy="53213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ACF6EA2"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0F03A50" id="Ellipse 1317" o:spid="_x0000_s1287" style="position:absolute;left:0;text-align:left;margin-left:-51.85pt;margin-top:8.75pt;width:41.9pt;height:41.9pt;z-index:2538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wmVl+QEAAFgEAAAOAAAAZHJzL2Uyb0RvYy54bWysVE2P0zAQvSPxHyzfaZpWLKhqukK7LBcE&#13;&#10;KxZ+gOuMG0u2x9huk/57xk6armAvIC6ux5n3Zt58dHs7WMNOEKJG1/B6seQMnMRWu0PDf3x/ePOe&#13;&#10;s5iEa4VBBw0/Q+S3u9evtr3fwAo7NC0ERiQubnrf8C4lv6mqKDuwIi7Qg6OPCoMVicxwqNogemK3&#13;&#10;plotlzdVj6H1ASXESK/340e+K/xKgUxflYqQmGk45ZbKGcq5z2e124rNIQjfaTmlIf4hCyu0o6Az&#13;&#10;1b1Igh2D/oPKahkwokoLibZCpbSEooHU1Mvf1Dx1wkPRQsWJfi5T/H+08svpMTDdUu/W9TvOnLDU&#13;&#10;pY/GaB+BlTcqUe/jhjyf/GOYrEjXrHdQweZfUsKGUtbzXFYYEpP0+Ha9qtdUfEmfpjuxVFewDzF9&#13;&#10;ArQsXxoOY/RST3H6HNPoffHK4YzLZ0Sj2wdtTDHyyMCdCewkqNlpqHNzKcozL7Iyssp6RgXlls4G&#13;&#10;RtZvoKgYlPO6RC9jeOU06cJpHHlmiKLoM6h+CSSkBDcDJ/8MhTKefwOeESUyujSDrXYYXop+TVmN&#13;&#10;/hf1o+YsPw37oUzA6qbsQ37bY3umuehpMRoefx5FAM6Ekx3S7sgULsZdKruU83H44ZhQ6dKtK8cU&#13;&#10;j8a3NGNatbwfz+3idf1D2P0CAAD//wMAUEsDBBQABgAIAAAAIQBexu+E4gAAABABAAAPAAAAZHJz&#13;&#10;L2Rvd25yZXYueG1sTE9NT8MwDL0j8R8iI3HrkjKx0a7pNIE47sCGkHrLWvdDa5yuSbfy7zEnuFiy&#13;&#10;3/P7yLaz7cUVR9850hAvFAik0lUdNRo+j+/RCwgfDFWmd4QavtHDNr+/y0xauRt94PUQGsEi5FOj&#13;&#10;oQ1hSKX0ZYvW+IUbkBir3WhN4HVsZDWaG4vbXj4ptZLWdMQOrRnwtcXyfJishl2x2gcaLvvp63Ku&#13;&#10;S6wLTJJC68eH+W3DY7cBEXAOfx/w24HzQ87BTm6iyoteQxSr5Zq5jKyfQTAjipMExIkPKl6CzDP5&#13;&#10;v0j+AwAA//8DAFBLAQItABQABgAIAAAAIQC2gziS/gAAAOEBAAATAAAAAAAAAAAAAAAAAAAAAABb&#13;&#10;Q29udGVudF9UeXBlc10ueG1sUEsBAi0AFAAGAAgAAAAhADj9If/WAAAAlAEAAAsAAAAAAAAAAAAA&#13;&#10;AAAALwEAAF9yZWxzLy5yZWxzUEsBAi0AFAAGAAgAAAAhAEDCZWX5AQAAWAQAAA4AAAAAAAAAAAAA&#13;&#10;AAAALgIAAGRycy9lMm9Eb2MueG1sUEsBAi0AFAAGAAgAAAAhAF7G74TiAAAAEAEAAA8AAAAAAAAA&#13;&#10;AAAAAAAAUwQAAGRycy9kb3ducmV2LnhtbFBLBQYAAAAABAAEAPMAAABiBQAAAAA=&#13;&#10;" fillcolor="#94c600 [3204]" strokecolor="black [3213]" strokeweight="1.75pt">
                <v:textbox>
                  <w:txbxContent>
                    <w:p w14:paraId="5ACF6EA2" w14:textId="77777777" w:rsidR="00192307" w:rsidRDefault="00192307" w:rsidP="009E693B">
                      <w:pPr>
                        <w:jc w:val="center"/>
                      </w:pPr>
                      <w:r>
                        <w:rPr>
                          <w:color w:val="000000" w:themeColor="text1"/>
                          <w:sz w:val="36"/>
                          <w:szCs w:val="36"/>
                        </w:rPr>
                        <w:t>1</w:t>
                      </w:r>
                    </w:p>
                  </w:txbxContent>
                </v:textbox>
                <w10:wrap type="through"/>
              </v:oval>
            </w:pict>
          </mc:Fallback>
        </mc:AlternateContent>
      </w:r>
    </w:p>
    <w:tbl>
      <w:tblPr>
        <w:tblStyle w:val="Grilledutableau"/>
        <w:tblW w:w="0" w:type="auto"/>
        <w:tblLook w:val="04A0" w:firstRow="1" w:lastRow="0" w:firstColumn="1" w:lastColumn="0" w:noHBand="0" w:noVBand="1"/>
      </w:tblPr>
      <w:tblGrid>
        <w:gridCol w:w="13146"/>
      </w:tblGrid>
      <w:tr w:rsidR="009E693B" w14:paraId="5609168E" w14:textId="77777777" w:rsidTr="00706459">
        <w:tc>
          <w:tcPr>
            <w:tcW w:w="13146" w:type="dxa"/>
            <w:tcBorders>
              <w:top w:val="nil"/>
              <w:left w:val="nil"/>
              <w:bottom w:val="nil"/>
              <w:right w:val="nil"/>
            </w:tcBorders>
          </w:tcPr>
          <w:p w14:paraId="343450B6" w14:textId="77777777" w:rsidR="009E693B" w:rsidRDefault="009E693B" w:rsidP="00706459">
            <w:r>
              <w:t xml:space="preserve">Retrancher du capital à </w:t>
            </w:r>
            <w:r w:rsidRPr="007702C7">
              <w:rPr>
                <w:color w:val="FF6700" w:themeColor="accent3"/>
                <w:sz w:val="32"/>
                <w:szCs w:val="32"/>
              </w:rPr>
              <w:t xml:space="preserve">l’étape </w:t>
            </w:r>
            <w:r w:rsidRPr="00F96D60">
              <w:rPr>
                <w:color w:val="FF6700" w:themeColor="accent3"/>
                <w:sz w:val="32"/>
                <w:szCs w:val="32"/>
              </w:rPr>
              <w:t>4</w:t>
            </w:r>
            <w:r w:rsidRPr="00F96D60">
              <w:rPr>
                <w:color w:val="FF6700" w:themeColor="accent3"/>
              </w:rPr>
              <w:t xml:space="preserve">, </w:t>
            </w:r>
            <w:r>
              <w:t>le montant qui aura fructifié dans les comptes d’épargne déjà constitués au moment d’effectuer les calculs ;</w:t>
            </w:r>
          </w:p>
        </w:tc>
      </w:tr>
      <w:tr w:rsidR="009E693B" w14:paraId="34FFDC4E" w14:textId="77777777" w:rsidTr="00706459">
        <w:tc>
          <w:tcPr>
            <w:tcW w:w="13146" w:type="dxa"/>
            <w:tcBorders>
              <w:top w:val="nil"/>
              <w:left w:val="nil"/>
              <w:bottom w:val="nil"/>
              <w:right w:val="nil"/>
            </w:tcBorders>
          </w:tcPr>
          <w:p w14:paraId="35B32785" w14:textId="77777777" w:rsidR="009E693B" w:rsidRDefault="009E693B" w:rsidP="00706459"/>
        </w:tc>
      </w:tr>
      <w:tr w:rsidR="009E693B" w14:paraId="3A42D6A1" w14:textId="77777777" w:rsidTr="00706459">
        <w:tc>
          <w:tcPr>
            <w:tcW w:w="13146" w:type="dxa"/>
            <w:tcBorders>
              <w:top w:val="nil"/>
              <w:left w:val="nil"/>
              <w:bottom w:val="nil"/>
              <w:right w:val="nil"/>
            </w:tcBorders>
          </w:tcPr>
          <w:p w14:paraId="56B35EA5" w14:textId="77777777" w:rsidR="009E693B" w:rsidRDefault="009E693B" w:rsidP="00706459">
            <w:r>
              <w:t xml:space="preserve">Ajouter au calcul de </w:t>
            </w:r>
            <w:r w:rsidRPr="007702C7">
              <w:rPr>
                <w:color w:val="FF6700" w:themeColor="accent3"/>
                <w:sz w:val="32"/>
                <w:szCs w:val="32"/>
              </w:rPr>
              <w:t>l’étape 5</w:t>
            </w:r>
            <w:r>
              <w:t xml:space="preserve"> une valeur actuelle (VA) qui correspondra aux comptes d’épargne déjà constitués au moment d’effectuer les calculs.</w:t>
            </w:r>
          </w:p>
        </w:tc>
      </w:tr>
      <w:tr w:rsidR="009E693B" w14:paraId="337E52D0" w14:textId="77777777" w:rsidTr="00706459">
        <w:tc>
          <w:tcPr>
            <w:tcW w:w="13146" w:type="dxa"/>
            <w:tcBorders>
              <w:top w:val="nil"/>
              <w:left w:val="nil"/>
              <w:bottom w:val="nil"/>
              <w:right w:val="nil"/>
            </w:tcBorders>
          </w:tcPr>
          <w:p w14:paraId="3130AD8A" w14:textId="77777777" w:rsidR="009E693B" w:rsidRDefault="009E693B" w:rsidP="00706459"/>
        </w:tc>
      </w:tr>
    </w:tbl>
    <w:p w14:paraId="103BBA93" w14:textId="101F66A8" w:rsidR="009E693B" w:rsidRPr="006D4AB7" w:rsidRDefault="009E693B" w:rsidP="009E693B">
      <w:pPr>
        <w:rPr>
          <w:color w:val="00B050"/>
        </w:rPr>
      </w:pPr>
      <w:r>
        <w:t xml:space="preserve">Nous élaborerons la mécanique de ces ajustements dans le cadre de l’exemple qui sera présenté à la </w:t>
      </w:r>
      <w:r w:rsidRPr="006D4AB7">
        <w:rPr>
          <w:color w:val="00B050"/>
        </w:rPr>
        <w:t>SECTION 4.4.</w:t>
      </w:r>
    </w:p>
    <w:p w14:paraId="5E71580A" w14:textId="77777777" w:rsidR="009E693B" w:rsidRDefault="009E693B" w:rsidP="009E693B">
      <w:pPr>
        <w:rPr>
          <w:color w:val="FF6700" w:themeColor="accent3"/>
          <w:u w:val="single"/>
        </w:rPr>
      </w:pPr>
    </w:p>
    <w:p w14:paraId="3D4B7224" w14:textId="77777777" w:rsidR="009E693B" w:rsidRPr="00061777" w:rsidRDefault="009E693B" w:rsidP="00E30DE4">
      <w:pPr>
        <w:pStyle w:val="Paragraphedeliste"/>
        <w:numPr>
          <w:ilvl w:val="0"/>
          <w:numId w:val="60"/>
        </w:numPr>
        <w:rPr>
          <w:rFonts w:ascii="Avenir Book" w:hAnsi="Avenir Book"/>
          <w:color w:val="FF6700" w:themeColor="accent3"/>
          <w:u w:val="single"/>
        </w:rPr>
      </w:pPr>
      <w:r>
        <w:rPr>
          <w:color w:val="FF6700" w:themeColor="accent3"/>
        </w:rPr>
        <w:t>La rente perpétuelle ou pas </w:t>
      </w:r>
      <w:r w:rsidRPr="00061777">
        <w:rPr>
          <w:rFonts w:ascii="Avenir Book" w:hAnsi="Avenir Book"/>
          <w:color w:val="FF6700" w:themeColor="accent3"/>
        </w:rPr>
        <w:t>?</w:t>
      </w:r>
    </w:p>
    <w:p w14:paraId="1266A83F" w14:textId="77777777" w:rsidR="009E693B" w:rsidRDefault="009E693B" w:rsidP="009E693B">
      <w:pPr>
        <w:rPr>
          <w:color w:val="FF6700" w:themeColor="accent3"/>
          <w:u w:val="single"/>
        </w:rPr>
      </w:pPr>
    </w:p>
    <w:p w14:paraId="07513236" w14:textId="6FB051DF" w:rsidR="009E693B" w:rsidRDefault="009E693B" w:rsidP="009E693B">
      <w:pPr>
        <w:rPr>
          <w:color w:val="000000" w:themeColor="text1"/>
        </w:rPr>
      </w:pPr>
      <w:r>
        <w:rPr>
          <w:color w:val="000000" w:themeColor="text1"/>
        </w:rPr>
        <w:t xml:space="preserve">En observant attentivement la méthode qui est utilisée afin de déterminer le capital requis à l’étape 4, nous décelons que ce calcul s’appuie sur une hypothèse très importante. Celle de l’amortissement complet de ce capital au moment du décès prévu. En clair, au moment du décès (selon l’hypothèse utilisée – entre 90 et 94 ans), le capital sera nul, complètement empiété. C’est donc à la fois, le rendement et une partie du capital qui constituent la rente de retraite manquante (déterminée à l’étape 3). Cette approche a pour conséquence de ne pas protéger l’individu des effets d’une longévité extrême (plus de 95 ans) et de ne pas prévoir d’emblée un résidu patrimonial en guise de legs successoral à ses héritiers potentiels. Il faut tout de même admettre, que </w:t>
      </w:r>
      <w:r>
        <w:rPr>
          <w:color w:val="000000" w:themeColor="text1"/>
        </w:rPr>
        <w:lastRenderedPageBreak/>
        <w:t xml:space="preserve">l’utilisation d’un âge de décès, non pas établi sur une espérance de vie moyenne (82 ans), mais variant entre 90 et 94 ans demeure en soi une balise protectrice dans le cadre de nos calculs. Par ailleurs, certains auteurs privilégient une démarche qui rend la </w:t>
      </w:r>
      <w:r w:rsidRPr="00254F88">
        <w:rPr>
          <w:color w:val="FF6700" w:themeColor="accent3"/>
        </w:rPr>
        <w:t>RENTE PERPÉTUELL</w:t>
      </w:r>
      <w:r w:rsidRPr="00F96D60">
        <w:rPr>
          <w:color w:val="FF6700" w:themeColor="accent3"/>
        </w:rPr>
        <w:t xml:space="preserve">E, </w:t>
      </w:r>
      <w:r>
        <w:rPr>
          <w:color w:val="000000" w:themeColor="text1"/>
        </w:rPr>
        <w:t xml:space="preserve">sans aucun empiétement ou amortissement sur le solde du capital de retraite. Cette approche est, à notre avis, beaucoup trop conservatrice, ce faisant elle prive </w:t>
      </w:r>
      <w:r w:rsidR="00350466">
        <w:rPr>
          <w:color w:val="000000" w:themeColor="text1"/>
        </w:rPr>
        <w:t xml:space="preserve">madame Richer </w:t>
      </w:r>
      <w:r>
        <w:rPr>
          <w:color w:val="000000" w:themeColor="text1"/>
        </w:rPr>
        <w:t>de nombreux choix</w:t>
      </w:r>
      <w:r w:rsidR="00350466">
        <w:rPr>
          <w:color w:val="000000" w:themeColor="text1"/>
        </w:rPr>
        <w:t xml:space="preserve"> de vie</w:t>
      </w:r>
      <w:r>
        <w:rPr>
          <w:color w:val="000000" w:themeColor="text1"/>
        </w:rPr>
        <w:t xml:space="preserve">. </w:t>
      </w:r>
      <w:r w:rsidR="00350466">
        <w:rPr>
          <w:color w:val="000000" w:themeColor="text1"/>
        </w:rPr>
        <w:t>En posant plutôt l’hypothèse de l’empiètement (amortissement) du capital, madame Richer</w:t>
      </w:r>
      <w:r>
        <w:rPr>
          <w:color w:val="000000" w:themeColor="text1"/>
        </w:rPr>
        <w:t xml:space="preserve"> aurait pu prendre une retraite plus hâtive ou bénéficier d’un train de vie plus grand, autant durant la vie active qu’au moment de la retraite.</w:t>
      </w:r>
    </w:p>
    <w:p w14:paraId="50FFF35E" w14:textId="77777777" w:rsidR="009E693B" w:rsidRDefault="009E693B" w:rsidP="009E693B">
      <w:pPr>
        <w:rPr>
          <w:color w:val="000000" w:themeColor="text1"/>
        </w:rPr>
      </w:pPr>
    </w:p>
    <w:p w14:paraId="2AB1F91D" w14:textId="77777777" w:rsidR="00FC049B" w:rsidRDefault="00FC049B" w:rsidP="009E693B">
      <w:pPr>
        <w:rPr>
          <w:color w:val="000000" w:themeColor="text1"/>
        </w:rPr>
      </w:pPr>
    </w:p>
    <w:p w14:paraId="06284E5E" w14:textId="48CAE4A2" w:rsidR="009E693B" w:rsidRDefault="009E693B" w:rsidP="009E693B">
      <w:pPr>
        <w:rPr>
          <w:color w:val="000000" w:themeColor="text1"/>
        </w:rPr>
      </w:pPr>
      <w:r>
        <w:rPr>
          <w:color w:val="000000" w:themeColor="text1"/>
        </w:rPr>
        <w:t>Voici de petits exemples de calculs, pour un même déficit de retraite annuel d’un montant de 10 000 $, en tenant compte d’un rendement sur les placements de 3 % et d’une prise de retraite à 65 ans :</w:t>
      </w:r>
    </w:p>
    <w:p w14:paraId="5353313B" w14:textId="77777777" w:rsidR="009E693B" w:rsidRDefault="009E693B" w:rsidP="009E693B">
      <w:pPr>
        <w:rPr>
          <w:color w:val="000000" w:themeColor="text1"/>
        </w:rPr>
      </w:pPr>
    </w:p>
    <w:tbl>
      <w:tblPr>
        <w:tblStyle w:val="TableauGrille5Fonc-Accentuation41"/>
        <w:tblpPr w:leftFromText="141" w:rightFromText="141" w:vertAnchor="page" w:horzAnchor="margin" w:tblpY="51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6"/>
        <w:gridCol w:w="5155"/>
      </w:tblGrid>
      <w:tr w:rsidR="009817A7" w:rsidRPr="00B540E4" w14:paraId="6E4AC1E9" w14:textId="77777777" w:rsidTr="009817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6" w:type="dxa"/>
            <w:tcBorders>
              <w:top w:val="none" w:sz="0" w:space="0" w:color="auto"/>
              <w:left w:val="none" w:sz="0" w:space="0" w:color="auto"/>
              <w:right w:val="none" w:sz="0" w:space="0" w:color="auto"/>
            </w:tcBorders>
          </w:tcPr>
          <w:p w14:paraId="508CF66B" w14:textId="77777777" w:rsidR="009817A7" w:rsidRPr="00B540E4" w:rsidRDefault="009817A7" w:rsidP="009817A7">
            <w:pPr>
              <w:jc w:val="center"/>
              <w:rPr>
                <w:b w:val="0"/>
              </w:rPr>
            </w:pPr>
            <w:r w:rsidRPr="00B540E4">
              <w:rPr>
                <w:b w:val="0"/>
              </w:rPr>
              <w:t>Approche de la rente</w:t>
            </w:r>
          </w:p>
        </w:tc>
        <w:tc>
          <w:tcPr>
            <w:tcW w:w="3286" w:type="dxa"/>
            <w:tcBorders>
              <w:top w:val="none" w:sz="0" w:space="0" w:color="auto"/>
              <w:left w:val="none" w:sz="0" w:space="0" w:color="auto"/>
              <w:right w:val="none" w:sz="0" w:space="0" w:color="auto"/>
            </w:tcBorders>
          </w:tcPr>
          <w:p w14:paraId="4AD641FC" w14:textId="77777777" w:rsidR="009817A7" w:rsidRPr="00B540E4" w:rsidRDefault="009817A7" w:rsidP="009817A7">
            <w:pPr>
              <w:jc w:val="center"/>
              <w:cnfStyle w:val="100000000000" w:firstRow="1" w:lastRow="0" w:firstColumn="0" w:lastColumn="0" w:oddVBand="0" w:evenVBand="0" w:oddHBand="0" w:evenHBand="0" w:firstRowFirstColumn="0" w:firstRowLastColumn="0" w:lastRowFirstColumn="0" w:lastRowLastColumn="0"/>
              <w:rPr>
                <w:b w:val="0"/>
              </w:rPr>
            </w:pPr>
            <w:r w:rsidRPr="00B540E4">
              <w:rPr>
                <w:b w:val="0"/>
              </w:rPr>
              <w:t>Capital requis</w:t>
            </w:r>
          </w:p>
        </w:tc>
        <w:tc>
          <w:tcPr>
            <w:tcW w:w="5155" w:type="dxa"/>
            <w:tcBorders>
              <w:top w:val="none" w:sz="0" w:space="0" w:color="auto"/>
              <w:left w:val="none" w:sz="0" w:space="0" w:color="auto"/>
              <w:right w:val="none" w:sz="0" w:space="0" w:color="auto"/>
            </w:tcBorders>
          </w:tcPr>
          <w:p w14:paraId="18AE3598" w14:textId="77777777" w:rsidR="009817A7" w:rsidRPr="00B540E4" w:rsidRDefault="009817A7" w:rsidP="009817A7">
            <w:pPr>
              <w:jc w:val="center"/>
              <w:cnfStyle w:val="100000000000" w:firstRow="1" w:lastRow="0" w:firstColumn="0" w:lastColumn="0" w:oddVBand="0" w:evenVBand="0" w:oddHBand="0" w:evenHBand="0" w:firstRowFirstColumn="0" w:firstRowLastColumn="0" w:lastRowFirstColumn="0" w:lastRowLastColumn="0"/>
              <w:rPr>
                <w:b w:val="0"/>
              </w:rPr>
            </w:pPr>
            <w:r w:rsidRPr="00B540E4">
              <w:rPr>
                <w:b w:val="0"/>
              </w:rPr>
              <w:t>Solde du capital au décès</w:t>
            </w:r>
          </w:p>
        </w:tc>
      </w:tr>
      <w:tr w:rsidR="009817A7" w:rsidRPr="00B540E4" w14:paraId="50886689" w14:textId="77777777" w:rsidTr="00981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6" w:type="dxa"/>
            <w:tcBorders>
              <w:left w:val="none" w:sz="0" w:space="0" w:color="auto"/>
            </w:tcBorders>
          </w:tcPr>
          <w:p w14:paraId="44FE029A" w14:textId="77777777" w:rsidR="009817A7" w:rsidRPr="00B540E4" w:rsidRDefault="009817A7" w:rsidP="009817A7">
            <w:pPr>
              <w:jc w:val="center"/>
            </w:pPr>
          </w:p>
        </w:tc>
        <w:tc>
          <w:tcPr>
            <w:tcW w:w="3286" w:type="dxa"/>
          </w:tcPr>
          <w:p w14:paraId="5FB6AAA1" w14:textId="77777777" w:rsidR="009817A7" w:rsidRPr="00B540E4" w:rsidRDefault="009817A7" w:rsidP="009817A7">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p>
        </w:tc>
        <w:tc>
          <w:tcPr>
            <w:tcW w:w="5155" w:type="dxa"/>
          </w:tcPr>
          <w:p w14:paraId="7DBCD6C6" w14:textId="77777777" w:rsidR="009817A7" w:rsidRPr="00B540E4" w:rsidRDefault="009817A7" w:rsidP="009817A7">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p>
        </w:tc>
      </w:tr>
      <w:tr w:rsidR="009817A7" w:rsidRPr="00B540E4" w14:paraId="0CCA9106" w14:textId="77777777" w:rsidTr="009817A7">
        <w:tc>
          <w:tcPr>
            <w:cnfStyle w:val="001000000000" w:firstRow="0" w:lastRow="0" w:firstColumn="1" w:lastColumn="0" w:oddVBand="0" w:evenVBand="0" w:oddHBand="0" w:evenHBand="0" w:firstRowFirstColumn="0" w:firstRowLastColumn="0" w:lastRowFirstColumn="0" w:lastRowLastColumn="0"/>
            <w:tcW w:w="3286" w:type="dxa"/>
            <w:tcBorders>
              <w:left w:val="none" w:sz="0" w:space="0" w:color="auto"/>
            </w:tcBorders>
          </w:tcPr>
          <w:p w14:paraId="1BD2724F" w14:textId="77777777" w:rsidR="009817A7" w:rsidRPr="00B540E4" w:rsidRDefault="009817A7" w:rsidP="009817A7">
            <w:pPr>
              <w:jc w:val="center"/>
              <w:rPr>
                <w:b w:val="0"/>
              </w:rPr>
            </w:pPr>
            <w:r w:rsidRPr="00B540E4">
              <w:rPr>
                <w:b w:val="0"/>
              </w:rPr>
              <w:t>Perpétuelle</w:t>
            </w:r>
          </w:p>
        </w:tc>
        <w:tc>
          <w:tcPr>
            <w:tcW w:w="3286" w:type="dxa"/>
          </w:tcPr>
          <w:p w14:paraId="737800AF" w14:textId="77777777" w:rsidR="009817A7" w:rsidRPr="00B540E4" w:rsidRDefault="009817A7" w:rsidP="009817A7">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333 333 $</w:t>
            </w:r>
            <w:r w:rsidRPr="00B540E4">
              <w:rPr>
                <w:rStyle w:val="Appelnotedebasdep"/>
                <w:color w:val="000000" w:themeColor="text1"/>
              </w:rPr>
              <w:footnoteReference w:customMarkFollows="1" w:id="54"/>
              <w:t>52</w:t>
            </w:r>
          </w:p>
        </w:tc>
        <w:tc>
          <w:tcPr>
            <w:tcW w:w="5155" w:type="dxa"/>
          </w:tcPr>
          <w:p w14:paraId="5DBF3E6C" w14:textId="77777777" w:rsidR="009817A7" w:rsidRPr="00B540E4" w:rsidRDefault="009817A7" w:rsidP="009817A7">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333 333 $</w:t>
            </w:r>
          </w:p>
        </w:tc>
      </w:tr>
      <w:tr w:rsidR="009817A7" w:rsidRPr="00B540E4" w14:paraId="7179A1CD" w14:textId="77777777" w:rsidTr="00981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6" w:type="dxa"/>
            <w:tcBorders>
              <w:left w:val="none" w:sz="0" w:space="0" w:color="auto"/>
            </w:tcBorders>
          </w:tcPr>
          <w:p w14:paraId="522A5A36" w14:textId="77777777" w:rsidR="009817A7" w:rsidRPr="00B540E4" w:rsidRDefault="009817A7" w:rsidP="009817A7">
            <w:pPr>
              <w:jc w:val="center"/>
              <w:rPr>
                <w:b w:val="0"/>
              </w:rPr>
            </w:pPr>
          </w:p>
        </w:tc>
        <w:tc>
          <w:tcPr>
            <w:tcW w:w="3286" w:type="dxa"/>
          </w:tcPr>
          <w:p w14:paraId="3DD3AAF3" w14:textId="77777777" w:rsidR="009817A7" w:rsidRPr="00B540E4" w:rsidRDefault="009817A7" w:rsidP="009817A7">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155" w:type="dxa"/>
          </w:tcPr>
          <w:p w14:paraId="7C52043D" w14:textId="77777777" w:rsidR="009817A7" w:rsidRPr="00B540E4" w:rsidRDefault="009817A7" w:rsidP="009817A7">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9817A7" w:rsidRPr="00B540E4" w14:paraId="57C3D836" w14:textId="77777777" w:rsidTr="009817A7">
        <w:tc>
          <w:tcPr>
            <w:cnfStyle w:val="001000000000" w:firstRow="0" w:lastRow="0" w:firstColumn="1" w:lastColumn="0" w:oddVBand="0" w:evenVBand="0" w:oddHBand="0" w:evenHBand="0" w:firstRowFirstColumn="0" w:firstRowLastColumn="0" w:lastRowFirstColumn="0" w:lastRowLastColumn="0"/>
            <w:tcW w:w="3286" w:type="dxa"/>
            <w:tcBorders>
              <w:left w:val="none" w:sz="0" w:space="0" w:color="auto"/>
              <w:bottom w:val="none" w:sz="0" w:space="0" w:color="auto"/>
            </w:tcBorders>
          </w:tcPr>
          <w:p w14:paraId="6241293C" w14:textId="77777777" w:rsidR="009817A7" w:rsidRPr="00B540E4" w:rsidRDefault="009817A7" w:rsidP="009817A7">
            <w:pPr>
              <w:jc w:val="center"/>
              <w:rPr>
                <w:b w:val="0"/>
              </w:rPr>
            </w:pPr>
            <w:r w:rsidRPr="00B540E4">
              <w:rPr>
                <w:b w:val="0"/>
              </w:rPr>
              <w:t>Éteinte au décès (91 ans)</w:t>
            </w:r>
          </w:p>
        </w:tc>
        <w:tc>
          <w:tcPr>
            <w:tcW w:w="3286" w:type="dxa"/>
          </w:tcPr>
          <w:p w14:paraId="78D7D50F" w14:textId="77777777" w:rsidR="009817A7" w:rsidRPr="00B540E4" w:rsidRDefault="009817A7" w:rsidP="009817A7">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184 131 $</w:t>
            </w:r>
            <w:r w:rsidRPr="00B540E4">
              <w:rPr>
                <w:rStyle w:val="Appelnotedebasdep"/>
                <w:color w:val="000000" w:themeColor="text1"/>
              </w:rPr>
              <w:footnoteReference w:customMarkFollows="1" w:id="55"/>
              <w:t>53</w:t>
            </w:r>
          </w:p>
        </w:tc>
        <w:tc>
          <w:tcPr>
            <w:tcW w:w="5155" w:type="dxa"/>
          </w:tcPr>
          <w:p w14:paraId="0B15A0BB" w14:textId="77777777" w:rsidR="009817A7" w:rsidRPr="00B540E4" w:rsidRDefault="009817A7" w:rsidP="009817A7">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Nul</w:t>
            </w:r>
          </w:p>
        </w:tc>
      </w:tr>
    </w:tbl>
    <w:p w14:paraId="39949068" w14:textId="77777777" w:rsidR="009E693B" w:rsidRDefault="009E693B" w:rsidP="009E693B">
      <w:pPr>
        <w:rPr>
          <w:color w:val="000000" w:themeColor="text1"/>
        </w:rPr>
      </w:pPr>
    </w:p>
    <w:p w14:paraId="6E5D81F2" w14:textId="77777777" w:rsidR="009E693B" w:rsidRPr="00B540E4" w:rsidRDefault="009E693B" w:rsidP="009E693B">
      <w:pPr>
        <w:rPr>
          <w:color w:val="FFFFFF" w:themeColor="background1"/>
        </w:rPr>
      </w:pPr>
    </w:p>
    <w:p w14:paraId="3BFBD8AB" w14:textId="77777777" w:rsidR="00FC049B" w:rsidRDefault="00FC049B" w:rsidP="009E693B">
      <w:pPr>
        <w:rPr>
          <w:color w:val="FFFFFF" w:themeColor="background1"/>
        </w:rPr>
      </w:pPr>
    </w:p>
    <w:p w14:paraId="5E2AF278" w14:textId="77777777" w:rsidR="00FC049B" w:rsidRDefault="00FC049B" w:rsidP="009E693B">
      <w:pPr>
        <w:rPr>
          <w:color w:val="FFFFFF" w:themeColor="background1"/>
        </w:rPr>
      </w:pPr>
    </w:p>
    <w:p w14:paraId="144F1AAD" w14:textId="47B3F781" w:rsidR="009E693B" w:rsidRDefault="009E693B" w:rsidP="009E693B">
      <w:pPr>
        <w:rPr>
          <w:color w:val="FF6700" w:themeColor="accent3"/>
          <w:u w:val="single"/>
        </w:rPr>
      </w:pPr>
      <w:r w:rsidRPr="00B540E4">
        <w:rPr>
          <w:color w:val="FFFFFF" w:themeColor="background1"/>
        </w:rPr>
        <w:br/>
      </w:r>
    </w:p>
    <w:p w14:paraId="67372C44" w14:textId="77777777" w:rsidR="009817A7" w:rsidRPr="009817A7" w:rsidRDefault="009817A7" w:rsidP="009817A7">
      <w:pPr>
        <w:pStyle w:val="Paragraphedeliste"/>
        <w:rPr>
          <w:color w:val="FF6700" w:themeColor="accent3"/>
          <w:u w:val="single"/>
        </w:rPr>
      </w:pPr>
    </w:p>
    <w:p w14:paraId="7B4AABD1" w14:textId="4CDC70E6" w:rsidR="009817A7" w:rsidRDefault="009817A7" w:rsidP="009817A7">
      <w:pPr>
        <w:pStyle w:val="Paragraphedeliste"/>
        <w:rPr>
          <w:color w:val="FF6700" w:themeColor="accent3"/>
          <w:u w:val="single"/>
        </w:rPr>
      </w:pPr>
    </w:p>
    <w:p w14:paraId="3FE40524" w14:textId="29A60AE6" w:rsidR="009817A7" w:rsidRDefault="009817A7" w:rsidP="009817A7">
      <w:pPr>
        <w:pStyle w:val="Paragraphedeliste"/>
        <w:rPr>
          <w:color w:val="FF6700" w:themeColor="accent3"/>
          <w:u w:val="single"/>
        </w:rPr>
      </w:pPr>
    </w:p>
    <w:p w14:paraId="61FCE4B5" w14:textId="77777777" w:rsidR="009817A7" w:rsidRPr="009817A7" w:rsidRDefault="009817A7" w:rsidP="009817A7">
      <w:pPr>
        <w:pStyle w:val="Paragraphedeliste"/>
        <w:rPr>
          <w:color w:val="FF6700" w:themeColor="accent3"/>
          <w:u w:val="single"/>
        </w:rPr>
      </w:pPr>
    </w:p>
    <w:p w14:paraId="0E2EB3A8" w14:textId="77777777" w:rsidR="009817A7" w:rsidRPr="009817A7" w:rsidRDefault="009817A7" w:rsidP="009817A7">
      <w:pPr>
        <w:pStyle w:val="Paragraphedeliste"/>
        <w:rPr>
          <w:color w:val="FF6700" w:themeColor="accent3"/>
          <w:u w:val="single"/>
        </w:rPr>
      </w:pPr>
    </w:p>
    <w:p w14:paraId="41F6EC42" w14:textId="77777777" w:rsidR="009817A7" w:rsidRPr="009817A7" w:rsidRDefault="009817A7" w:rsidP="009817A7">
      <w:pPr>
        <w:pStyle w:val="Paragraphedeliste"/>
        <w:rPr>
          <w:color w:val="FF6700" w:themeColor="accent3"/>
          <w:u w:val="single"/>
        </w:rPr>
      </w:pPr>
    </w:p>
    <w:p w14:paraId="7F6F8362" w14:textId="77777777" w:rsidR="009817A7" w:rsidRPr="009817A7" w:rsidRDefault="009817A7" w:rsidP="009817A7">
      <w:pPr>
        <w:pStyle w:val="Paragraphedeliste"/>
        <w:rPr>
          <w:color w:val="FF6700" w:themeColor="accent3"/>
          <w:u w:val="single"/>
        </w:rPr>
      </w:pPr>
    </w:p>
    <w:p w14:paraId="319B4603" w14:textId="77777777" w:rsidR="009817A7" w:rsidRPr="009817A7" w:rsidRDefault="009817A7" w:rsidP="009817A7">
      <w:pPr>
        <w:ind w:left="360"/>
        <w:rPr>
          <w:color w:val="FF6700" w:themeColor="accent3"/>
          <w:u w:val="single"/>
        </w:rPr>
      </w:pPr>
    </w:p>
    <w:p w14:paraId="39BF18C5" w14:textId="7410550A" w:rsidR="009E693B" w:rsidRPr="00197B12" w:rsidRDefault="009E693B" w:rsidP="00E30DE4">
      <w:pPr>
        <w:pStyle w:val="Paragraphedeliste"/>
        <w:numPr>
          <w:ilvl w:val="0"/>
          <w:numId w:val="60"/>
        </w:numPr>
        <w:rPr>
          <w:color w:val="FF6700" w:themeColor="accent3"/>
          <w:u w:val="single"/>
        </w:rPr>
      </w:pPr>
      <w:r>
        <w:rPr>
          <w:color w:val="FF6700" w:themeColor="accent3"/>
        </w:rPr>
        <w:lastRenderedPageBreak/>
        <w:t>L’impôt – prise 2</w:t>
      </w:r>
    </w:p>
    <w:p w14:paraId="732600B3" w14:textId="77777777" w:rsidR="009E693B" w:rsidRPr="00660291" w:rsidRDefault="009E693B" w:rsidP="009E693B">
      <w:pPr>
        <w:rPr>
          <w:color w:val="FF6700" w:themeColor="accent3"/>
          <w:u w:val="single"/>
        </w:rPr>
      </w:pPr>
    </w:p>
    <w:p w14:paraId="13F5C9A4" w14:textId="6C0938BF" w:rsidR="009E693B" w:rsidRDefault="009E693B" w:rsidP="009E693B">
      <w:pPr>
        <w:rPr>
          <w:color w:val="000000" w:themeColor="text1"/>
          <w:lang w:val="fr-CA"/>
        </w:rPr>
      </w:pPr>
      <w:r>
        <w:t xml:space="preserve">À la </w:t>
      </w:r>
      <w:r w:rsidRPr="006D4AB7">
        <w:rPr>
          <w:color w:val="00B050"/>
        </w:rPr>
        <w:t xml:space="preserve">SECTION 4.3.2. </w:t>
      </w:r>
      <w:r w:rsidRPr="00DF6858">
        <w:rPr>
          <w:color w:val="000000" w:themeColor="text1"/>
        </w:rPr>
        <w:t xml:space="preserve">nous avons abordé la détermination des revenus à la retraite. </w:t>
      </w:r>
      <w:r>
        <w:rPr>
          <w:color w:val="000000" w:themeColor="text1"/>
        </w:rPr>
        <w:t xml:space="preserve">Dans ce cadre, l’impôt revêt un rôle important. Nous y avons présenté la façon de définir le taux d’impôt à utiliser. Dans le cas particulier </w:t>
      </w:r>
      <w:r w:rsidRPr="00DF6858">
        <w:rPr>
          <w:color w:val="000000" w:themeColor="text1"/>
          <w:lang w:val="fr-CA"/>
        </w:rPr>
        <w:t>d’un couple, nous devons</w:t>
      </w:r>
      <w:r>
        <w:rPr>
          <w:color w:val="000000" w:themeColor="text1"/>
          <w:lang w:val="fr-CA"/>
        </w:rPr>
        <w:t xml:space="preserve"> utiliser une approche basée sur la moyenne des revenus des deux conjoints, en </w:t>
      </w:r>
      <w:r w:rsidRPr="00DF6858">
        <w:rPr>
          <w:color w:val="000000" w:themeColor="text1"/>
          <w:lang w:val="fr-CA"/>
        </w:rPr>
        <w:t>additionn</w:t>
      </w:r>
      <w:r>
        <w:rPr>
          <w:color w:val="000000" w:themeColor="text1"/>
          <w:lang w:val="fr-CA"/>
        </w:rPr>
        <w:t>ant</w:t>
      </w:r>
      <w:r w:rsidRPr="00DF6858">
        <w:rPr>
          <w:color w:val="000000" w:themeColor="text1"/>
          <w:lang w:val="fr-CA"/>
        </w:rPr>
        <w:t xml:space="preserve"> les deux revenus bruts et ensuite </w:t>
      </w:r>
      <w:r>
        <w:rPr>
          <w:color w:val="000000" w:themeColor="text1"/>
          <w:lang w:val="fr-CA"/>
        </w:rPr>
        <w:t xml:space="preserve">en </w:t>
      </w:r>
      <w:r w:rsidRPr="00DF6858">
        <w:rPr>
          <w:color w:val="000000" w:themeColor="text1"/>
          <w:lang w:val="fr-CA"/>
        </w:rPr>
        <w:t>divis</w:t>
      </w:r>
      <w:r>
        <w:rPr>
          <w:color w:val="000000" w:themeColor="text1"/>
          <w:lang w:val="fr-CA"/>
        </w:rPr>
        <w:t>ant</w:t>
      </w:r>
      <w:r w:rsidRPr="00DF6858">
        <w:rPr>
          <w:color w:val="000000" w:themeColor="text1"/>
          <w:lang w:val="fr-CA"/>
        </w:rPr>
        <w:t xml:space="preserve"> la somme obtenue par deux. </w:t>
      </w:r>
      <w:r>
        <w:rPr>
          <w:color w:val="000000" w:themeColor="text1"/>
          <w:lang w:val="fr-CA"/>
        </w:rPr>
        <w:t xml:space="preserve">Ce nivellement des revenus est propre uniquement aux revenus de retraite qui peuvent faire l’objet d’un fractionnement de revenus entre conjoints. C’est la raison pour laquelle, à l’étape 2, nous utilisons une moyenne plutôt que les revenus individuels des conjoints. Pour un couple bénéficiant de rentes de retraite de 50 000 $ chacun, cela ne change strictement rien. Dans le cas où un seul conjoint reçoit 100 000 $ de rentes de retraite, l’économie récurrente annuelle d’impôt pour le couple grâce à la règle de fractionnement des revenus de retraite est d’environ 5 </w:t>
      </w:r>
      <w:r w:rsidR="00730303">
        <w:rPr>
          <w:color w:val="000000" w:themeColor="text1"/>
          <w:lang w:val="fr-CA"/>
        </w:rPr>
        <w:t>3</w:t>
      </w:r>
      <w:r>
        <w:rPr>
          <w:color w:val="000000" w:themeColor="text1"/>
          <w:lang w:val="fr-CA"/>
        </w:rPr>
        <w:t>00 $</w:t>
      </w:r>
      <w:r w:rsidR="00730303">
        <w:rPr>
          <w:color w:val="000000" w:themeColor="text1"/>
          <w:lang w:val="fr-CA"/>
        </w:rPr>
        <w:t xml:space="preserve"> (avant impact favorable sur la PSV)</w:t>
      </w:r>
      <w:r>
        <w:rPr>
          <w:color w:val="000000" w:themeColor="text1"/>
          <w:lang w:val="fr-CA"/>
        </w:rPr>
        <w:t>.</w:t>
      </w:r>
    </w:p>
    <w:p w14:paraId="574560BC" w14:textId="77777777" w:rsidR="009E693B" w:rsidRDefault="009E693B" w:rsidP="009E693B">
      <w:pPr>
        <w:rPr>
          <w:color w:val="000000" w:themeColor="text1"/>
          <w:lang w:val="fr-CA"/>
        </w:rPr>
      </w:pPr>
    </w:p>
    <w:p w14:paraId="1B9CE311" w14:textId="77777777" w:rsidR="009E693B" w:rsidRDefault="009E693B" w:rsidP="009E693B">
      <w:pPr>
        <w:rPr>
          <w:color w:val="000000" w:themeColor="text1"/>
          <w:lang w:val="fr-CA"/>
        </w:rPr>
      </w:pPr>
      <w:r>
        <w:rPr>
          <w:color w:val="000000" w:themeColor="text1"/>
          <w:lang w:val="fr-CA"/>
        </w:rPr>
        <w:t>Voici le détail du calcul :</w:t>
      </w:r>
    </w:p>
    <w:p w14:paraId="6CBFC3B0" w14:textId="77777777" w:rsidR="009E693B" w:rsidRDefault="009E693B" w:rsidP="009E693B">
      <w:pPr>
        <w:rPr>
          <w:color w:val="000000" w:themeColor="text1"/>
          <w:lang w:val="fr-CA"/>
        </w:rPr>
      </w:pPr>
    </w:p>
    <w:p w14:paraId="13C31FD7" w14:textId="77777777" w:rsidR="009E693B" w:rsidRDefault="009E693B" w:rsidP="009E693B">
      <w:pPr>
        <w:rPr>
          <w:color w:val="000000" w:themeColor="text1"/>
          <w:lang w:val="fr-CA"/>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6"/>
        <w:gridCol w:w="2035"/>
      </w:tblGrid>
      <w:tr w:rsidR="009E693B" w14:paraId="5D08003E" w14:textId="77777777" w:rsidTr="00706459">
        <w:tc>
          <w:tcPr>
            <w:tcW w:w="7906" w:type="dxa"/>
            <w:shd w:val="clear" w:color="auto" w:fill="CAF278" w:themeFill="background2"/>
          </w:tcPr>
          <w:p w14:paraId="3FA939F8" w14:textId="49115002" w:rsidR="009E693B" w:rsidRDefault="009E693B" w:rsidP="00706459">
            <w:pPr>
              <w:rPr>
                <w:color w:val="000000" w:themeColor="text1"/>
                <w:lang w:val="fr-CA"/>
              </w:rPr>
            </w:pPr>
            <w:r>
              <w:rPr>
                <w:color w:val="000000" w:themeColor="text1"/>
                <w:lang w:val="fr-CA"/>
              </w:rPr>
              <w:t xml:space="preserve">Impôt selon </w:t>
            </w:r>
            <w:hyperlink r:id="rId148" w:history="1">
              <w:r w:rsidRPr="00350466">
                <w:rPr>
                  <w:rStyle w:val="Lienhypertexte"/>
                  <w:lang w:val="fr-CA"/>
                </w:rPr>
                <w:t>l</w:t>
              </w:r>
              <w:r w:rsidR="00350466" w:rsidRPr="00350466">
                <w:rPr>
                  <w:rStyle w:val="Lienhypertexte"/>
                  <w:lang w:val="fr-CA"/>
                </w:rPr>
                <w:t>a</w:t>
              </w:r>
              <w:r w:rsidRPr="00350466">
                <w:rPr>
                  <w:rStyle w:val="Lienhypertexte"/>
                  <w:lang w:val="fr-CA"/>
                </w:rPr>
                <w:t xml:space="preserve"> </w:t>
              </w:r>
              <w:r w:rsidR="00350466" w:rsidRPr="00350466">
                <w:rPr>
                  <w:rStyle w:val="Lienhypertexte"/>
                  <w:lang w:val="fr-CA"/>
                </w:rPr>
                <w:t>Table d’impôt 2019</w:t>
              </w:r>
            </w:hyperlink>
            <w:r>
              <w:rPr>
                <w:color w:val="000000" w:themeColor="text1"/>
                <w:lang w:val="fr-CA"/>
              </w:rPr>
              <w:t xml:space="preserve"> – RI de 100 000 $</w:t>
            </w:r>
          </w:p>
        </w:tc>
        <w:tc>
          <w:tcPr>
            <w:tcW w:w="2035" w:type="dxa"/>
            <w:shd w:val="clear" w:color="auto" w:fill="FF6700" w:themeFill="accent3"/>
          </w:tcPr>
          <w:p w14:paraId="5A21C824" w14:textId="3F8957A9" w:rsidR="009E693B" w:rsidRPr="00282B7D" w:rsidRDefault="00350466" w:rsidP="00706459">
            <w:pPr>
              <w:jc w:val="center"/>
              <w:rPr>
                <w:color w:val="FFFFFF" w:themeColor="background1"/>
                <w:lang w:val="fr-CA"/>
              </w:rPr>
            </w:pPr>
            <w:r>
              <w:rPr>
                <w:color w:val="FFFFFF" w:themeColor="background1"/>
                <w:lang w:val="fr-CA"/>
              </w:rPr>
              <w:t>29 653</w:t>
            </w:r>
            <w:r w:rsidR="009E693B" w:rsidRPr="00282B7D">
              <w:rPr>
                <w:color w:val="FFFFFF" w:themeColor="background1"/>
                <w:lang w:val="fr-CA"/>
              </w:rPr>
              <w:t xml:space="preserve"> $</w:t>
            </w:r>
          </w:p>
        </w:tc>
      </w:tr>
      <w:tr w:rsidR="009E693B" w14:paraId="062F3ABB" w14:textId="77777777" w:rsidTr="00706459">
        <w:tc>
          <w:tcPr>
            <w:tcW w:w="7906" w:type="dxa"/>
            <w:shd w:val="clear" w:color="auto" w:fill="CAF278" w:themeFill="background2"/>
          </w:tcPr>
          <w:p w14:paraId="16FE2B55" w14:textId="77777777" w:rsidR="009E693B" w:rsidRDefault="009E693B" w:rsidP="00706459">
            <w:pPr>
              <w:rPr>
                <w:color w:val="000000" w:themeColor="text1"/>
                <w:lang w:val="fr-CA"/>
              </w:rPr>
            </w:pPr>
          </w:p>
        </w:tc>
        <w:tc>
          <w:tcPr>
            <w:tcW w:w="2035" w:type="dxa"/>
            <w:shd w:val="clear" w:color="auto" w:fill="FF6700" w:themeFill="accent3"/>
          </w:tcPr>
          <w:p w14:paraId="2FD1296E" w14:textId="77777777" w:rsidR="009E693B" w:rsidRPr="00282B7D" w:rsidRDefault="009E693B" w:rsidP="00706459">
            <w:pPr>
              <w:jc w:val="center"/>
              <w:rPr>
                <w:color w:val="FFFFFF" w:themeColor="background1"/>
                <w:lang w:val="fr-CA"/>
              </w:rPr>
            </w:pPr>
          </w:p>
        </w:tc>
      </w:tr>
      <w:tr w:rsidR="009E693B" w14:paraId="6AB43966" w14:textId="77777777" w:rsidTr="00706459">
        <w:tc>
          <w:tcPr>
            <w:tcW w:w="7906" w:type="dxa"/>
            <w:shd w:val="clear" w:color="auto" w:fill="CAF278" w:themeFill="background2"/>
          </w:tcPr>
          <w:p w14:paraId="5CECBC46" w14:textId="777B06EA" w:rsidR="009E693B" w:rsidRDefault="009E693B" w:rsidP="00706459">
            <w:pPr>
              <w:rPr>
                <w:color w:val="000000" w:themeColor="text1"/>
                <w:lang w:val="fr-CA"/>
              </w:rPr>
            </w:pPr>
            <w:r>
              <w:rPr>
                <w:color w:val="000000" w:themeColor="text1"/>
                <w:lang w:val="fr-CA"/>
              </w:rPr>
              <w:t>Impôt selon</w:t>
            </w:r>
            <w:r w:rsidR="00350466">
              <w:rPr>
                <w:color w:val="000000" w:themeColor="text1"/>
                <w:lang w:val="fr-CA"/>
              </w:rPr>
              <w:t xml:space="preserve"> </w:t>
            </w:r>
            <w:hyperlink r:id="rId149" w:history="1">
              <w:r w:rsidR="00350466" w:rsidRPr="00350466">
                <w:rPr>
                  <w:rStyle w:val="Lienhypertexte"/>
                  <w:lang w:val="fr-CA"/>
                </w:rPr>
                <w:t>la Table d’impôt 2019</w:t>
              </w:r>
            </w:hyperlink>
            <w:r w:rsidR="00350466">
              <w:rPr>
                <w:color w:val="000000" w:themeColor="text1"/>
                <w:lang w:val="fr-CA"/>
              </w:rPr>
              <w:t xml:space="preserve"> </w:t>
            </w:r>
            <w:r>
              <w:rPr>
                <w:color w:val="000000" w:themeColor="text1"/>
                <w:lang w:val="fr-CA"/>
              </w:rPr>
              <w:t>– RI de 50 000 $</w:t>
            </w:r>
          </w:p>
        </w:tc>
        <w:tc>
          <w:tcPr>
            <w:tcW w:w="2035" w:type="dxa"/>
            <w:shd w:val="clear" w:color="auto" w:fill="FF6700" w:themeFill="accent3"/>
          </w:tcPr>
          <w:p w14:paraId="00FFA6F2" w14:textId="578AFEF0" w:rsidR="009E693B" w:rsidRPr="00282B7D" w:rsidRDefault="009E693B" w:rsidP="00706459">
            <w:pPr>
              <w:jc w:val="center"/>
              <w:rPr>
                <w:color w:val="FFFFFF" w:themeColor="background1"/>
                <w:lang w:val="fr-CA"/>
              </w:rPr>
            </w:pPr>
            <w:r w:rsidRPr="00282B7D">
              <w:rPr>
                <w:color w:val="FFFFFF" w:themeColor="background1"/>
                <w:lang w:val="fr-CA"/>
              </w:rPr>
              <w:t>(1</w:t>
            </w:r>
            <w:r w:rsidR="00350466">
              <w:rPr>
                <w:color w:val="FFFFFF" w:themeColor="background1"/>
                <w:lang w:val="fr-CA"/>
              </w:rPr>
              <w:t>0 380</w:t>
            </w:r>
            <w:r w:rsidRPr="00282B7D">
              <w:rPr>
                <w:color w:val="FFFFFF" w:themeColor="background1"/>
                <w:lang w:val="fr-CA"/>
              </w:rPr>
              <w:t>) $</w:t>
            </w:r>
          </w:p>
        </w:tc>
      </w:tr>
      <w:tr w:rsidR="009E693B" w14:paraId="155A6254" w14:textId="77777777" w:rsidTr="00706459">
        <w:tc>
          <w:tcPr>
            <w:tcW w:w="7906" w:type="dxa"/>
            <w:shd w:val="clear" w:color="auto" w:fill="CAF278" w:themeFill="background2"/>
          </w:tcPr>
          <w:p w14:paraId="1F0AF3B2" w14:textId="77777777" w:rsidR="009E693B" w:rsidRDefault="009E693B" w:rsidP="00706459">
            <w:pPr>
              <w:rPr>
                <w:color w:val="000000" w:themeColor="text1"/>
                <w:lang w:val="fr-CA"/>
              </w:rPr>
            </w:pPr>
          </w:p>
        </w:tc>
        <w:tc>
          <w:tcPr>
            <w:tcW w:w="2035" w:type="dxa"/>
            <w:shd w:val="clear" w:color="auto" w:fill="FF6700" w:themeFill="accent3"/>
          </w:tcPr>
          <w:p w14:paraId="0233B95A" w14:textId="77777777" w:rsidR="009E693B" w:rsidRPr="00282B7D" w:rsidRDefault="009E693B" w:rsidP="00706459">
            <w:pPr>
              <w:jc w:val="center"/>
              <w:rPr>
                <w:color w:val="FFFFFF" w:themeColor="background1"/>
                <w:lang w:val="fr-CA"/>
              </w:rPr>
            </w:pPr>
          </w:p>
        </w:tc>
      </w:tr>
      <w:tr w:rsidR="009E693B" w14:paraId="595E260D" w14:textId="77777777" w:rsidTr="00706459">
        <w:tc>
          <w:tcPr>
            <w:tcW w:w="7906" w:type="dxa"/>
            <w:shd w:val="clear" w:color="auto" w:fill="CAF278" w:themeFill="background2"/>
          </w:tcPr>
          <w:p w14:paraId="477ADF93" w14:textId="1ED4714D" w:rsidR="009E693B" w:rsidRDefault="009E693B" w:rsidP="00706459">
            <w:pPr>
              <w:rPr>
                <w:color w:val="000000" w:themeColor="text1"/>
                <w:lang w:val="fr-CA"/>
              </w:rPr>
            </w:pPr>
            <w:r>
              <w:rPr>
                <w:color w:val="000000" w:themeColor="text1"/>
                <w:lang w:val="fr-CA"/>
              </w:rPr>
              <w:t xml:space="preserve">Impôt selon </w:t>
            </w:r>
            <w:hyperlink r:id="rId150" w:history="1">
              <w:r w:rsidR="00350466" w:rsidRPr="00350466">
                <w:rPr>
                  <w:rStyle w:val="Lienhypertexte"/>
                  <w:lang w:val="fr-CA"/>
                </w:rPr>
                <w:t>la Table d’impôt 2019</w:t>
              </w:r>
            </w:hyperlink>
            <w:r w:rsidR="00350466">
              <w:rPr>
                <w:color w:val="000000" w:themeColor="text1"/>
                <w:lang w:val="fr-CA"/>
              </w:rPr>
              <w:t xml:space="preserve"> </w:t>
            </w:r>
            <w:r>
              <w:rPr>
                <w:color w:val="000000" w:themeColor="text1"/>
                <w:lang w:val="fr-CA"/>
              </w:rPr>
              <w:t>– RI de 50 000 $</w:t>
            </w:r>
          </w:p>
        </w:tc>
        <w:tc>
          <w:tcPr>
            <w:tcW w:w="2035" w:type="dxa"/>
            <w:shd w:val="clear" w:color="auto" w:fill="FF6700" w:themeFill="accent3"/>
          </w:tcPr>
          <w:p w14:paraId="4FDFD794" w14:textId="3AE1F37C" w:rsidR="009E693B" w:rsidRPr="00282B7D" w:rsidRDefault="009E693B" w:rsidP="00706459">
            <w:pPr>
              <w:jc w:val="center"/>
              <w:rPr>
                <w:color w:val="FFFFFF" w:themeColor="background1"/>
                <w:lang w:val="fr-CA"/>
              </w:rPr>
            </w:pPr>
            <w:r w:rsidRPr="00282B7D">
              <w:rPr>
                <w:color w:val="FFFFFF" w:themeColor="background1"/>
                <w:lang w:val="fr-CA"/>
              </w:rPr>
              <w:t>(1</w:t>
            </w:r>
            <w:r w:rsidR="00350466">
              <w:rPr>
                <w:color w:val="FFFFFF" w:themeColor="background1"/>
                <w:lang w:val="fr-CA"/>
              </w:rPr>
              <w:t>0 380</w:t>
            </w:r>
            <w:r w:rsidRPr="00282B7D">
              <w:rPr>
                <w:color w:val="FFFFFF" w:themeColor="background1"/>
                <w:lang w:val="fr-CA"/>
              </w:rPr>
              <w:t>) $</w:t>
            </w:r>
          </w:p>
        </w:tc>
      </w:tr>
      <w:tr w:rsidR="009E693B" w14:paraId="018469F5" w14:textId="77777777" w:rsidTr="00706459">
        <w:tc>
          <w:tcPr>
            <w:tcW w:w="7906" w:type="dxa"/>
            <w:shd w:val="clear" w:color="auto" w:fill="CAF278" w:themeFill="background2"/>
          </w:tcPr>
          <w:p w14:paraId="0BE6A009" w14:textId="77777777" w:rsidR="009E693B" w:rsidRDefault="009E693B" w:rsidP="00706459">
            <w:pPr>
              <w:rPr>
                <w:color w:val="000000" w:themeColor="text1"/>
                <w:lang w:val="fr-CA"/>
              </w:rPr>
            </w:pPr>
          </w:p>
        </w:tc>
        <w:tc>
          <w:tcPr>
            <w:tcW w:w="2035" w:type="dxa"/>
            <w:shd w:val="clear" w:color="auto" w:fill="FF6700" w:themeFill="accent3"/>
          </w:tcPr>
          <w:p w14:paraId="29962E8C" w14:textId="77777777" w:rsidR="009E693B" w:rsidRPr="00282B7D" w:rsidRDefault="009E693B" w:rsidP="00706459">
            <w:pPr>
              <w:jc w:val="center"/>
              <w:rPr>
                <w:color w:val="FFFFFF" w:themeColor="background1"/>
                <w:lang w:val="fr-CA"/>
              </w:rPr>
            </w:pPr>
          </w:p>
        </w:tc>
      </w:tr>
      <w:tr w:rsidR="009E693B" w14:paraId="7E63EBF3" w14:textId="77777777" w:rsidTr="00706459">
        <w:tc>
          <w:tcPr>
            <w:tcW w:w="7906" w:type="dxa"/>
            <w:shd w:val="clear" w:color="auto" w:fill="CAF278" w:themeFill="background2"/>
          </w:tcPr>
          <w:p w14:paraId="4FE19F37" w14:textId="4F3A732F" w:rsidR="009E693B" w:rsidRDefault="009E693B" w:rsidP="00706459">
            <w:pPr>
              <w:rPr>
                <w:color w:val="000000" w:themeColor="text1"/>
                <w:lang w:val="fr-CA"/>
              </w:rPr>
            </w:pPr>
            <w:r>
              <w:rPr>
                <w:color w:val="000000" w:themeColor="text1"/>
                <w:lang w:val="fr-CA"/>
              </w:rPr>
              <w:t>Perte du crédit personnel pour conjoint (environ 13 000 * 2</w:t>
            </w:r>
            <w:r w:rsidR="00350466">
              <w:rPr>
                <w:color w:val="000000" w:themeColor="text1"/>
                <w:lang w:val="fr-CA"/>
              </w:rPr>
              <w:t>7</w:t>
            </w:r>
            <w:r>
              <w:rPr>
                <w:color w:val="000000" w:themeColor="text1"/>
                <w:lang w:val="fr-CA"/>
              </w:rPr>
              <w:t>,5</w:t>
            </w:r>
            <w:r w:rsidR="00350466">
              <w:rPr>
                <w:color w:val="000000" w:themeColor="text1"/>
                <w:lang w:val="fr-CA"/>
              </w:rPr>
              <w:t>3</w:t>
            </w:r>
            <w:r>
              <w:rPr>
                <w:color w:val="000000" w:themeColor="text1"/>
                <w:lang w:val="fr-CA"/>
              </w:rPr>
              <w:t xml:space="preserve"> %)</w:t>
            </w:r>
          </w:p>
        </w:tc>
        <w:tc>
          <w:tcPr>
            <w:tcW w:w="2035" w:type="dxa"/>
            <w:tcBorders>
              <w:bottom w:val="double" w:sz="4" w:space="0" w:color="auto"/>
            </w:tcBorders>
            <w:shd w:val="clear" w:color="auto" w:fill="FF6700" w:themeFill="accent3"/>
          </w:tcPr>
          <w:p w14:paraId="1DA5D833" w14:textId="068BB9D0" w:rsidR="009E693B" w:rsidRPr="00282B7D" w:rsidRDefault="009E693B" w:rsidP="00706459">
            <w:pPr>
              <w:jc w:val="center"/>
              <w:rPr>
                <w:color w:val="FFFFFF" w:themeColor="background1"/>
                <w:lang w:val="fr-CA"/>
              </w:rPr>
            </w:pPr>
            <w:r w:rsidRPr="00282B7D">
              <w:rPr>
                <w:color w:val="FFFFFF" w:themeColor="background1"/>
                <w:lang w:val="fr-CA"/>
              </w:rPr>
              <w:t xml:space="preserve">(3 </w:t>
            </w:r>
            <w:r w:rsidR="00350466">
              <w:rPr>
                <w:color w:val="FFFFFF" w:themeColor="background1"/>
                <w:lang w:val="fr-CA"/>
              </w:rPr>
              <w:t>578</w:t>
            </w:r>
            <w:r w:rsidRPr="00282B7D">
              <w:rPr>
                <w:color w:val="FFFFFF" w:themeColor="background1"/>
                <w:lang w:val="fr-CA"/>
              </w:rPr>
              <w:t>) $</w:t>
            </w:r>
          </w:p>
        </w:tc>
      </w:tr>
      <w:tr w:rsidR="009E693B" w14:paraId="13A7CF20" w14:textId="77777777" w:rsidTr="00706459">
        <w:tc>
          <w:tcPr>
            <w:tcW w:w="7906" w:type="dxa"/>
            <w:tcBorders>
              <w:right w:val="double" w:sz="4" w:space="0" w:color="auto"/>
            </w:tcBorders>
            <w:shd w:val="clear" w:color="auto" w:fill="CAF278" w:themeFill="background2"/>
          </w:tcPr>
          <w:p w14:paraId="5A5FB7CC" w14:textId="77777777" w:rsidR="009E693B" w:rsidRDefault="009E693B" w:rsidP="00706459">
            <w:pPr>
              <w:rPr>
                <w:color w:val="000000" w:themeColor="text1"/>
                <w:lang w:val="fr-CA"/>
              </w:rPr>
            </w:pPr>
          </w:p>
        </w:tc>
        <w:tc>
          <w:tcPr>
            <w:tcW w:w="2035" w:type="dxa"/>
            <w:tcBorders>
              <w:top w:val="double" w:sz="4" w:space="0" w:color="auto"/>
              <w:left w:val="double" w:sz="4" w:space="0" w:color="auto"/>
              <w:right w:val="double" w:sz="4" w:space="0" w:color="auto"/>
            </w:tcBorders>
            <w:shd w:val="clear" w:color="auto" w:fill="FF6700" w:themeFill="accent3"/>
          </w:tcPr>
          <w:p w14:paraId="251AE3F4" w14:textId="77777777" w:rsidR="009E693B" w:rsidRPr="00282B7D" w:rsidRDefault="009E693B" w:rsidP="00706459">
            <w:pPr>
              <w:jc w:val="center"/>
              <w:rPr>
                <w:color w:val="FFFFFF" w:themeColor="background1"/>
                <w:lang w:val="fr-CA"/>
              </w:rPr>
            </w:pPr>
          </w:p>
        </w:tc>
      </w:tr>
      <w:tr w:rsidR="009E693B" w14:paraId="54F4F953" w14:textId="77777777" w:rsidTr="00706459">
        <w:tc>
          <w:tcPr>
            <w:tcW w:w="7906" w:type="dxa"/>
            <w:tcBorders>
              <w:right w:val="double" w:sz="4" w:space="0" w:color="auto"/>
            </w:tcBorders>
            <w:shd w:val="clear" w:color="auto" w:fill="CAF278" w:themeFill="background2"/>
          </w:tcPr>
          <w:p w14:paraId="27C1BD0B" w14:textId="77777777" w:rsidR="009E693B" w:rsidRPr="00282B7D" w:rsidRDefault="009E693B" w:rsidP="00706459">
            <w:pPr>
              <w:rPr>
                <w:b/>
                <w:color w:val="000000" w:themeColor="text1"/>
                <w:lang w:val="fr-CA"/>
              </w:rPr>
            </w:pPr>
            <w:r w:rsidRPr="00282B7D">
              <w:rPr>
                <w:b/>
                <w:color w:val="000000" w:themeColor="text1"/>
                <w:lang w:val="fr-CA"/>
              </w:rPr>
              <w:t>Économie d’impôt</w:t>
            </w:r>
          </w:p>
        </w:tc>
        <w:tc>
          <w:tcPr>
            <w:tcW w:w="2035" w:type="dxa"/>
            <w:tcBorders>
              <w:left w:val="double" w:sz="4" w:space="0" w:color="auto"/>
              <w:bottom w:val="double" w:sz="4" w:space="0" w:color="auto"/>
              <w:right w:val="double" w:sz="4" w:space="0" w:color="auto"/>
            </w:tcBorders>
            <w:shd w:val="clear" w:color="auto" w:fill="FF6700" w:themeFill="accent3"/>
          </w:tcPr>
          <w:p w14:paraId="4E7E0E3C" w14:textId="0DC80378" w:rsidR="009E693B" w:rsidRPr="00282B7D" w:rsidRDefault="00730303" w:rsidP="00706459">
            <w:pPr>
              <w:jc w:val="center"/>
              <w:rPr>
                <w:b/>
                <w:color w:val="FFFFFF" w:themeColor="background1"/>
                <w:sz w:val="32"/>
                <w:szCs w:val="32"/>
                <w:lang w:val="fr-CA"/>
              </w:rPr>
            </w:pPr>
            <w:r>
              <w:rPr>
                <w:b/>
                <w:color w:val="FFFFFF" w:themeColor="background1"/>
                <w:sz w:val="32"/>
                <w:szCs w:val="32"/>
                <w:lang w:val="fr-CA"/>
              </w:rPr>
              <w:t>5 315</w:t>
            </w:r>
            <w:r w:rsidR="009E693B" w:rsidRPr="00282B7D">
              <w:rPr>
                <w:b/>
                <w:color w:val="FFFFFF" w:themeColor="background1"/>
                <w:sz w:val="32"/>
                <w:szCs w:val="32"/>
                <w:lang w:val="fr-CA"/>
              </w:rPr>
              <w:t xml:space="preserve"> $</w:t>
            </w:r>
          </w:p>
        </w:tc>
      </w:tr>
    </w:tbl>
    <w:p w14:paraId="550DC3B6" w14:textId="77777777" w:rsidR="009E693B" w:rsidRDefault="009E693B" w:rsidP="009E693B">
      <w:pPr>
        <w:rPr>
          <w:color w:val="000000" w:themeColor="text1"/>
          <w:lang w:val="fr-CA"/>
        </w:rPr>
      </w:pPr>
    </w:p>
    <w:p w14:paraId="0C19FFCD" w14:textId="77777777" w:rsidR="009E693B" w:rsidRDefault="009E693B" w:rsidP="009E693B">
      <w:pPr>
        <w:rPr>
          <w:color w:val="000000" w:themeColor="text1"/>
          <w:lang w:val="fr-CA"/>
        </w:rPr>
      </w:pPr>
    </w:p>
    <w:p w14:paraId="5C77176A" w14:textId="77777777" w:rsidR="009E693B" w:rsidRDefault="009E693B" w:rsidP="009E693B">
      <w:pPr>
        <w:rPr>
          <w:color w:val="000000" w:themeColor="text1"/>
          <w:lang w:val="fr-CA"/>
        </w:rPr>
      </w:pPr>
    </w:p>
    <w:p w14:paraId="5FCA2355" w14:textId="77777777" w:rsidR="009E693B" w:rsidRDefault="009E693B" w:rsidP="009E693B">
      <w:pPr>
        <w:rPr>
          <w:color w:val="000000" w:themeColor="text1"/>
          <w:lang w:val="fr-CA"/>
        </w:rPr>
      </w:pPr>
    </w:p>
    <w:p w14:paraId="68BA6E4F" w14:textId="77777777" w:rsidR="009E693B" w:rsidRDefault="009E693B" w:rsidP="009E693B">
      <w:pPr>
        <w:rPr>
          <w:color w:val="000000" w:themeColor="text1"/>
          <w:lang w:val="fr-CA"/>
        </w:rPr>
      </w:pPr>
    </w:p>
    <w:p w14:paraId="5326C542" w14:textId="77777777" w:rsidR="009E693B" w:rsidRDefault="009E693B" w:rsidP="009E693B">
      <w:pPr>
        <w:rPr>
          <w:color w:val="000000" w:themeColor="text1"/>
          <w:lang w:val="fr-CA"/>
        </w:rPr>
      </w:pPr>
    </w:p>
    <w:p w14:paraId="116A58C9" w14:textId="77777777" w:rsidR="009E693B" w:rsidRDefault="009E693B" w:rsidP="009E693B">
      <w:pPr>
        <w:rPr>
          <w:color w:val="000000" w:themeColor="text1"/>
          <w:lang w:val="fr-CA"/>
        </w:rPr>
      </w:pPr>
    </w:p>
    <w:p w14:paraId="725310F9" w14:textId="77777777" w:rsidR="009E693B" w:rsidRDefault="009E693B" w:rsidP="00E30DE4">
      <w:pPr>
        <w:pStyle w:val="Titre2"/>
        <w:numPr>
          <w:ilvl w:val="0"/>
          <w:numId w:val="117"/>
        </w:numPr>
      </w:pPr>
      <w:bookmarkStart w:id="138" w:name="_Toc485376863"/>
      <w:bookmarkStart w:id="139" w:name="_Toc14273523"/>
      <w:r>
        <w:t>La méthode courte en cinq étapes – un exemple</w:t>
      </w:r>
      <w:bookmarkEnd w:id="138"/>
      <w:bookmarkEnd w:id="139"/>
      <w:r>
        <w:t xml:space="preserve"> </w:t>
      </w:r>
    </w:p>
    <w:p w14:paraId="77BF23F4" w14:textId="77777777" w:rsidR="009E693B" w:rsidRDefault="009E693B" w:rsidP="009E693B"/>
    <w:p w14:paraId="7AD33F73" w14:textId="77777777" w:rsidR="009E693B" w:rsidRPr="00D32676" w:rsidRDefault="009E693B" w:rsidP="009E693B">
      <w:r w:rsidRPr="00D32676">
        <w:t>Pour conclure cette section qui porte sur la méthode courte dans le cadre d’une planification de la retraite, nous allons mettre en scène le couple Richer/Faucher qui se pose bien des questions quant à leur éventuelle retraite. Nous vous présentons donc un exemple comportant plusieurs éléments que nous venons tout juste d’étudier. Cet exemple sera suivi de quelques commentaires qui expliqueront davantage les enjeux reliés à la présente démarche.</w:t>
      </w:r>
    </w:p>
    <w:p w14:paraId="153609B4" w14:textId="77777777" w:rsidR="009E693B" w:rsidRPr="00D32676" w:rsidRDefault="009E693B" w:rsidP="009E693B">
      <w:pPr>
        <w:rPr>
          <w:color w:val="FF6700" w:themeColor="accent3"/>
        </w:rPr>
      </w:pPr>
      <w:r w:rsidRPr="00D32676">
        <w:rPr>
          <w:color w:val="FF6700" w:themeColor="accent3"/>
        </w:rPr>
        <w:t xml:space="preserve"> </w:t>
      </w:r>
    </w:p>
    <w:p w14:paraId="551EF9A8" w14:textId="77777777" w:rsidR="009E693B" w:rsidRPr="00D32676" w:rsidRDefault="009E693B" w:rsidP="009E693B">
      <w:pPr>
        <w:rPr>
          <w:color w:val="FF6700" w:themeColor="accent3"/>
        </w:rPr>
      </w:pPr>
      <w:r w:rsidRPr="00D32676">
        <w:rPr>
          <w:color w:val="FF6700" w:themeColor="accent3"/>
        </w:rPr>
        <w:t xml:space="preserve">EXEMPLE 8 – Le cas de la retraite du couple Richer et Faucher </w:t>
      </w:r>
    </w:p>
    <w:p w14:paraId="205C95DF" w14:textId="77777777" w:rsidR="009E693B" w:rsidRPr="00D32676" w:rsidRDefault="009E693B" w:rsidP="009E693B"/>
    <w:p w14:paraId="1AEE5ECF" w14:textId="77777777" w:rsidR="009E693B" w:rsidRPr="00D32676" w:rsidRDefault="009E693B" w:rsidP="009E693B">
      <w:pPr>
        <w:rPr>
          <w:sz w:val="32"/>
          <w:szCs w:val="32"/>
          <w:u w:val="single"/>
        </w:rPr>
      </w:pPr>
      <w:r w:rsidRPr="00D32676">
        <w:rPr>
          <w:sz w:val="32"/>
          <w:szCs w:val="32"/>
          <w:u w:val="single"/>
        </w:rPr>
        <w:t>INFORMATIONS, OBJECTIFS ET CONTRAINTES</w:t>
      </w:r>
    </w:p>
    <w:p w14:paraId="45B7FA06" w14:textId="77777777" w:rsidR="009E693B" w:rsidRPr="00D32676" w:rsidRDefault="009E693B" w:rsidP="009E693B"/>
    <w:p w14:paraId="3DFF9551" w14:textId="53694765" w:rsidR="009E693B" w:rsidRPr="00D32676" w:rsidRDefault="009E693B" w:rsidP="00E30DE4">
      <w:pPr>
        <w:pStyle w:val="Paragraphedeliste"/>
        <w:numPr>
          <w:ilvl w:val="0"/>
          <w:numId w:val="135"/>
        </w:numPr>
      </w:pPr>
      <w:r w:rsidRPr="00D32676">
        <w:rPr>
          <w:color w:val="00B050"/>
        </w:rPr>
        <w:t xml:space="preserve">Marie Richer </w:t>
      </w:r>
      <w:r w:rsidRPr="00D32676">
        <w:t xml:space="preserve">est âgée de 50 ans. Elle se pose des questions, beaucoup de questions, surtout quant à la retraite qui commence tranquillement à prendre forme dans son imaginaire. Ce n’est pas pour demain, ni même le surlendemain, mais peut-être dans 15 ou 20 ans. Elle, et son conjoint </w:t>
      </w:r>
      <w:r w:rsidRPr="00D32676">
        <w:rPr>
          <w:color w:val="C00000"/>
        </w:rPr>
        <w:t>Jean Faucher</w:t>
      </w:r>
      <w:r w:rsidRPr="00D32676">
        <w:t xml:space="preserve">, plus jeune de cinq années, sont en couple depuis les 20 dernières années. La vie est bonne pour eux, rien n’est pourtant plus grand que la place qu’occupent leurs deux enfants Maria 17 ans et Charlotte 13 ans. Le couple n’est pas marié, ils ne savent pas si cela change quelque chose à </w:t>
      </w:r>
      <w:r w:rsidR="00F0539D">
        <w:t xml:space="preserve">la planification de </w:t>
      </w:r>
      <w:r w:rsidRPr="00D32676">
        <w:t>leurs finances personnelles.</w:t>
      </w:r>
    </w:p>
    <w:p w14:paraId="111015CD" w14:textId="77777777" w:rsidR="009E693B" w:rsidRPr="00D32676" w:rsidRDefault="009E693B" w:rsidP="009E693B"/>
    <w:p w14:paraId="312116FD" w14:textId="4C6876D6" w:rsidR="009E693B" w:rsidRPr="00D32676" w:rsidRDefault="009E693B" w:rsidP="00E30DE4">
      <w:pPr>
        <w:pStyle w:val="Paragraphedeliste"/>
        <w:numPr>
          <w:ilvl w:val="0"/>
          <w:numId w:val="135"/>
        </w:numPr>
      </w:pPr>
      <w:r w:rsidRPr="00D32676">
        <w:rPr>
          <w:color w:val="C00000"/>
        </w:rPr>
        <w:t xml:space="preserve">Jean Faucher </w:t>
      </w:r>
      <w:r w:rsidRPr="00D32676">
        <w:t>est un musicien, il en a fait son métier. Cette voie l’a toujours comblé, bien qu’il ait dû faire preuve de persévérance et de prévoyance en provisionnant les années financièrement difficiles par celles où les occasions et le travail étaient plus généreux. Il estime que la moyenne annuelle de ses revenus depuis les vingt dernières années a été d’environ 30 000 $. Par ailleurs, il est très heureux de voir sa situation se stabiliser puisqu’il a obtenu, il y a deux ans, un poste de professeur de musique au C</w:t>
      </w:r>
      <w:r w:rsidR="00F0539D">
        <w:t>É</w:t>
      </w:r>
      <w:r w:rsidRPr="00D32676">
        <w:t xml:space="preserve">GEP de Saint-Laurent. Ce travail est permanent, doté d’un salaire annuel de 60 000 $ et assorti d’un RPAPD. La rente de ce régime sera calculée en fonction de la moyenne des 5 dernières années, chaque année de participation au régime donnera droit à un crédit de rente de 2 %, le tout étant synchronisé avec le RRQ </w:t>
      </w:r>
      <w:r w:rsidRPr="00D32676">
        <w:lastRenderedPageBreak/>
        <w:t>à l’âge de 65 ans. Ce régime est financé à parts égales, employeur et employé, à un coût total de 18 % de la rémunération.</w:t>
      </w:r>
    </w:p>
    <w:p w14:paraId="5D7BC69E" w14:textId="77777777" w:rsidR="009E693B" w:rsidRPr="00D32676" w:rsidRDefault="009E693B" w:rsidP="009E693B"/>
    <w:p w14:paraId="707F8C03" w14:textId="3C5BD681" w:rsidR="009E693B" w:rsidRPr="000B4E5B" w:rsidRDefault="009E693B" w:rsidP="00E30DE4">
      <w:pPr>
        <w:pStyle w:val="Paragraphedeliste"/>
        <w:numPr>
          <w:ilvl w:val="0"/>
          <w:numId w:val="132"/>
        </w:numPr>
      </w:pPr>
      <w:r w:rsidRPr="000B4E5B">
        <w:rPr>
          <w:color w:val="00B050"/>
        </w:rPr>
        <w:t xml:space="preserve">Marie Richer </w:t>
      </w:r>
      <w:r w:rsidRPr="000B4E5B">
        <w:t>a toujours été fascinée par le cerveau et la façon dont les humains l’utilisent. Cette fascination est devenue son travail. Après ses études</w:t>
      </w:r>
      <w:r>
        <w:t>,</w:t>
      </w:r>
      <w:r w:rsidRPr="000B4E5B">
        <w:t xml:space="preserve"> Marie est devenue psychologue et depuis elle œuvre comme travailleu</w:t>
      </w:r>
      <w:r>
        <w:t>se</w:t>
      </w:r>
      <w:r w:rsidRPr="000B4E5B">
        <w:t xml:space="preserve"> autonome en offrant ses services à tous. Bien reconnue pour son expertise, elle gagne bien sa vie, ses revenus sont d’environ 70 000 $. En offrant davantage d’heures de consultation, elle pourrait voir augmenter ses revenus, mais l’espace de son temps familial et personnel a toujours été une priorité. D’autant plus, que Maria, leur fille, est atteinte d’une déficience mentale qui limite sa capacité à être complètement autonome.  Bien sûr, à titre de travailleu</w:t>
      </w:r>
      <w:r>
        <w:t>se</w:t>
      </w:r>
      <w:r w:rsidRPr="000B4E5B">
        <w:t xml:space="preserve"> autonome, elle doit se porter volontaire</w:t>
      </w:r>
      <w:r w:rsidR="00F0539D">
        <w:t>ment vers l’épargne</w:t>
      </w:r>
      <w:r w:rsidRPr="000B4E5B">
        <w:t>, sans l’aide d’un régime de pension, afin de se doter d’une retraite confortable.</w:t>
      </w:r>
    </w:p>
    <w:p w14:paraId="682B4F84" w14:textId="77777777" w:rsidR="009E693B" w:rsidRPr="000B4E5B" w:rsidRDefault="009E693B" w:rsidP="009E693B"/>
    <w:p w14:paraId="609661AE" w14:textId="77777777" w:rsidR="009E693B" w:rsidRPr="000B4E5B" w:rsidRDefault="009E693B" w:rsidP="00E30DE4">
      <w:pPr>
        <w:pStyle w:val="Paragraphedeliste"/>
        <w:numPr>
          <w:ilvl w:val="0"/>
          <w:numId w:val="132"/>
        </w:numPr>
      </w:pPr>
      <w:r w:rsidRPr="000B4E5B">
        <w:t>Les besoins en assurances de personnes de Marie et Jean ont fait l’objet d’une analyse complète et compétente. C’est donc dire que le couple a des assurances-vie temporaires et permanentes adéquates, ainsi que des assurances invalidité qui correspondent à leur besoin. Les primes sont importantes et seront consignées au budget familial qui sera présenté plus tard.</w:t>
      </w:r>
    </w:p>
    <w:p w14:paraId="042E2B2E" w14:textId="77777777" w:rsidR="009E693B" w:rsidRPr="000B4E5B" w:rsidRDefault="009E693B" w:rsidP="009E693B"/>
    <w:p w14:paraId="7A3B2474" w14:textId="77777777" w:rsidR="009E693B" w:rsidRPr="000B4E5B" w:rsidRDefault="009E693B" w:rsidP="00E30DE4">
      <w:pPr>
        <w:pStyle w:val="Paragraphedeliste"/>
        <w:numPr>
          <w:ilvl w:val="0"/>
          <w:numId w:val="132"/>
        </w:numPr>
      </w:pPr>
      <w:r w:rsidRPr="000B4E5B">
        <w:t>La résidence familiale est située sur la Rive-Sud de Montréal. Au moment de l’achat, le couple avait réussi à rassembler un montant suffisant pour y faire une mise de fonds initiale correspondant à un montant de 40 000 $, soit 20 % du prix d’achat. Pour les voitures, grâce au bureau à domicile de Marie, le couple a toujours su se limiter à un seul véhicule. En moyenne, le couple préserve leur véhicule pendant 7 années, tout en le finançant sur 3 années. Présentement le véhicule est entièrement payé, le coût initial avait été de 35 000 $.</w:t>
      </w:r>
    </w:p>
    <w:p w14:paraId="49F25E71" w14:textId="77777777" w:rsidR="009E693B" w:rsidRPr="000B4E5B" w:rsidRDefault="009E693B" w:rsidP="009E693B"/>
    <w:p w14:paraId="721DE8E5" w14:textId="77777777" w:rsidR="009E693B" w:rsidRPr="000B4E5B" w:rsidRDefault="009E693B" w:rsidP="00E30DE4">
      <w:pPr>
        <w:pStyle w:val="Paragraphedeliste"/>
        <w:numPr>
          <w:ilvl w:val="0"/>
          <w:numId w:val="132"/>
        </w:numPr>
      </w:pPr>
      <w:r w:rsidRPr="000B4E5B">
        <w:t xml:space="preserve">L’éducation est une valeur forte pour le couple. Leur engagement est d’encourager Charlotte à étudier le plus longtemps possible, selon ses intérêts et sa capacité. À cet égard, Marie et Jean prévoient assumer pleinement le coût des études de Charlotte. Le couple a commencé dès sa naissance à accumuler une somme importante dans le cadre d’un REÉÉ. Dans le cas de Maria, le besoin et l’engagement des parents est tout autre. Celle-ci sera toujours à la charge de ses parents. C’est pour cette raison que le couple a souscrit à une assurance-vie permanente dont le capital-décès est </w:t>
      </w:r>
      <w:r>
        <w:t xml:space="preserve">égal à </w:t>
      </w:r>
      <w:r>
        <w:lastRenderedPageBreak/>
        <w:t xml:space="preserve">un montant </w:t>
      </w:r>
      <w:r w:rsidRPr="000B4E5B">
        <w:t>de 500 000 $, tout en s’assurant minutieusement que d’autres membres de la famille prendront en charge Maria en cas de décès des parents. La condition de Maria n’a pas d’effet sur son espérance de vie.</w:t>
      </w:r>
      <w:r>
        <w:rPr>
          <w:rStyle w:val="Appelnotedebasdep"/>
        </w:rPr>
        <w:footnoteReference w:customMarkFollows="1" w:id="56"/>
        <w:t>53.1</w:t>
      </w:r>
    </w:p>
    <w:p w14:paraId="007C7CDA" w14:textId="77777777" w:rsidR="009E693B" w:rsidRPr="000B4E5B" w:rsidRDefault="009E693B" w:rsidP="009E693B"/>
    <w:p w14:paraId="42CE5AC9" w14:textId="77777777" w:rsidR="009E693B" w:rsidRPr="000B4E5B" w:rsidRDefault="009E693B" w:rsidP="009E693B">
      <w:r w:rsidRPr="000B4E5B">
        <w:t>À propos des rendements et du coût des emprunts du couple, nous avons obtenu les informations suivantes :</w:t>
      </w:r>
    </w:p>
    <w:p w14:paraId="017DB594" w14:textId="77777777" w:rsidR="009E693B" w:rsidRPr="000B4E5B" w:rsidRDefault="009E693B" w:rsidP="009E693B"/>
    <w:p w14:paraId="4EABA490" w14:textId="77777777" w:rsidR="009E693B" w:rsidRPr="000B4E5B" w:rsidRDefault="009E693B" w:rsidP="00E30DE4">
      <w:pPr>
        <w:pStyle w:val="Paragraphedeliste"/>
        <w:numPr>
          <w:ilvl w:val="0"/>
          <w:numId w:val="133"/>
        </w:numPr>
      </w:pPr>
      <w:r w:rsidRPr="000B4E5B">
        <w:t>Le CÉLI est présentement constitué de liquidités qui peuvent être encaissées à tout moment, le rendement est donc faible. Celui-ci est présentement de 1 %.</w:t>
      </w:r>
    </w:p>
    <w:p w14:paraId="29D51230" w14:textId="77777777" w:rsidR="009E693B" w:rsidRPr="000B4E5B" w:rsidRDefault="009E693B" w:rsidP="009E693B"/>
    <w:p w14:paraId="6E2793A0" w14:textId="77777777" w:rsidR="009E693B" w:rsidRPr="000B4E5B" w:rsidRDefault="009E693B" w:rsidP="00E30DE4">
      <w:pPr>
        <w:pStyle w:val="Paragraphedeliste"/>
        <w:numPr>
          <w:ilvl w:val="0"/>
          <w:numId w:val="134"/>
        </w:numPr>
        <w:ind w:left="1068"/>
      </w:pPr>
      <w:r w:rsidRPr="000B4E5B">
        <w:t>Les REÉR font l’objet d’une stratégie de placements à long terme. Les portefeuilles de Marie et Jean sont diversifiés. Le profil de Marie est modéré alors que celui de Jean est dynamique. Lors de leur dernière rencontre avec leur conseiller, ce dernier leur a présenté un résumé des rendements depuis le tout début. Le</w:t>
      </w:r>
      <w:r>
        <w:t>s</w:t>
      </w:r>
      <w:r w:rsidRPr="000B4E5B">
        <w:t xml:space="preserve"> rendement</w:t>
      </w:r>
      <w:r>
        <w:t>s</w:t>
      </w:r>
      <w:r w:rsidRPr="000B4E5B">
        <w:t xml:space="preserve"> de Marie </w:t>
      </w:r>
      <w:r>
        <w:t>et Jean ont</w:t>
      </w:r>
      <w:r w:rsidRPr="000B4E5B">
        <w:t xml:space="preserve"> été</w:t>
      </w:r>
      <w:r>
        <w:t xml:space="preserve"> respectivement de</w:t>
      </w:r>
      <w:r w:rsidRPr="000B4E5B">
        <w:t xml:space="preserve"> 3,9 %</w:t>
      </w:r>
      <w:r>
        <w:t xml:space="preserve"> et 6,1%.</w:t>
      </w:r>
    </w:p>
    <w:p w14:paraId="7F57594E" w14:textId="77777777" w:rsidR="009E693B" w:rsidRPr="000B4E5B" w:rsidRDefault="009E693B" w:rsidP="009E693B">
      <w:pPr>
        <w:ind w:left="708"/>
      </w:pPr>
    </w:p>
    <w:p w14:paraId="550A1306" w14:textId="77777777" w:rsidR="009E693B" w:rsidRPr="000B4E5B" w:rsidRDefault="009E693B" w:rsidP="00E30DE4">
      <w:pPr>
        <w:pStyle w:val="Paragraphedeliste"/>
        <w:numPr>
          <w:ilvl w:val="0"/>
          <w:numId w:val="134"/>
        </w:numPr>
        <w:ind w:left="1068"/>
      </w:pPr>
      <w:r w:rsidRPr="000B4E5B">
        <w:t>Le REÉÉ fait l’objet de placements à risque modéré qui ont procuré un rendement de 3,3 % depuis l’ouverture du compte au profit de Charlotte.</w:t>
      </w:r>
    </w:p>
    <w:p w14:paraId="7E88B999" w14:textId="77777777" w:rsidR="009E693B" w:rsidRPr="000B4E5B" w:rsidRDefault="009E693B" w:rsidP="009E693B">
      <w:pPr>
        <w:ind w:left="708"/>
      </w:pPr>
    </w:p>
    <w:p w14:paraId="5E451C6A" w14:textId="77777777" w:rsidR="009E693B" w:rsidRPr="000B4E5B" w:rsidRDefault="009E693B" w:rsidP="00E30DE4">
      <w:pPr>
        <w:pStyle w:val="Paragraphedeliste"/>
        <w:numPr>
          <w:ilvl w:val="0"/>
          <w:numId w:val="134"/>
        </w:numPr>
        <w:ind w:left="1068"/>
      </w:pPr>
      <w:r w:rsidRPr="000B4E5B">
        <w:t xml:space="preserve">La marge de crédit est reliée à l’hypothèque. Les deux portent un taux d’intérêt de 4 %. </w:t>
      </w:r>
    </w:p>
    <w:p w14:paraId="1C5FF5D6" w14:textId="77777777" w:rsidR="009E693B" w:rsidRPr="000B4E5B" w:rsidRDefault="009E693B" w:rsidP="009E693B"/>
    <w:p w14:paraId="2866D8BA" w14:textId="77777777" w:rsidR="009E693B" w:rsidRPr="000B4E5B" w:rsidRDefault="009E693B" w:rsidP="009E693B">
      <w:pPr>
        <w:rPr>
          <w:color w:val="FF6700" w:themeColor="accent3"/>
          <w:u w:val="single"/>
        </w:rPr>
      </w:pPr>
      <w:r w:rsidRPr="000B4E5B">
        <w:rPr>
          <w:color w:val="FF6700" w:themeColor="accent3"/>
          <w:u w:val="single"/>
        </w:rPr>
        <w:t>LA DEMANDE DU COUPLE</w:t>
      </w:r>
    </w:p>
    <w:p w14:paraId="0C952413" w14:textId="77777777" w:rsidR="009E693B" w:rsidRPr="000B4E5B" w:rsidRDefault="009E693B" w:rsidP="009E693B"/>
    <w:p w14:paraId="5095B1D6" w14:textId="77777777" w:rsidR="009E693B" w:rsidRPr="000B4E5B" w:rsidRDefault="009E693B" w:rsidP="009E693B">
      <w:r w:rsidRPr="000B4E5B">
        <w:t>Le couple vous demande d’évaluer leur capacité à prendre leur retraite dans 15 ou 20 ans. Si possible, ils souhaitent amorcer leur retraite au même moment. Essentiellement, leur tain de vie à la retraite serait identique à celui constaté durant la vie active, après certains ajustements pour tenir compte d’une réalité qui sera alors différente. Le couple vous fournit leur bilan personnel et une estimation de leur train de vie actuel afin de vous aider dans votre analyse.</w:t>
      </w:r>
    </w:p>
    <w:p w14:paraId="19D43CC8" w14:textId="77777777" w:rsidR="009E693B" w:rsidRPr="00F914ED" w:rsidRDefault="009E693B" w:rsidP="009E693B">
      <w:pPr>
        <w:rPr>
          <w:rStyle w:val="Titre3Car"/>
          <w:b w:val="0"/>
          <w:color w:val="FF6700" w:themeColor="accent3"/>
          <w:sz w:val="24"/>
          <w:u w:val="single"/>
        </w:rPr>
      </w:pPr>
    </w:p>
    <w:p w14:paraId="7E2C768E" w14:textId="77777777" w:rsidR="009E693B" w:rsidRDefault="009E693B" w:rsidP="009E693B">
      <w:pPr>
        <w:rPr>
          <w:rStyle w:val="Titre3Car"/>
          <w:b w:val="0"/>
          <w:color w:val="FF6700" w:themeColor="accent3"/>
          <w:sz w:val="24"/>
          <w:u w:val="single"/>
        </w:rPr>
      </w:pPr>
      <w:r>
        <w:rPr>
          <w:rStyle w:val="Titre3Car"/>
          <w:b w:val="0"/>
          <w:noProof/>
          <w:color w:val="FF6700" w:themeColor="accent3"/>
          <w:sz w:val="24"/>
          <w:u w:val="single"/>
          <w:lang w:eastAsia="fr-FR"/>
        </w:rPr>
        <w:drawing>
          <wp:anchor distT="0" distB="0" distL="114300" distR="114300" simplePos="0" relativeHeight="253828096" behindDoc="1" locked="0" layoutInCell="1" allowOverlap="1" wp14:anchorId="5085764C" wp14:editId="06F54626">
            <wp:simplePos x="0" y="0"/>
            <wp:positionH relativeFrom="column">
              <wp:posOffset>-275590</wp:posOffset>
            </wp:positionH>
            <wp:positionV relativeFrom="paragraph">
              <wp:posOffset>234315</wp:posOffset>
            </wp:positionV>
            <wp:extent cx="8244840" cy="5734685"/>
            <wp:effectExtent l="0" t="0" r="10160" b="5715"/>
            <wp:wrapNone/>
            <wp:docPr id="1373" name="Image 1373" descr="../../../../../../../../Desktop/Capture%20d’écran%202017-04-19%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4-19%20à%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244840" cy="573468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Titre3Car"/>
          <w:b w:val="0"/>
          <w:color w:val="FF6700" w:themeColor="accent3"/>
          <w:sz w:val="24"/>
          <w:u w:val="single"/>
        </w:rPr>
        <w:br w:type="page"/>
      </w:r>
    </w:p>
    <w:p w14:paraId="0ACD24BE" w14:textId="77777777" w:rsidR="009E693B" w:rsidRDefault="009E693B" w:rsidP="009E693B">
      <w:pPr>
        <w:rPr>
          <w:rStyle w:val="Titre3Car"/>
          <w:b w:val="0"/>
          <w:color w:val="FF6700" w:themeColor="accent3"/>
          <w:sz w:val="24"/>
          <w:u w:val="single"/>
        </w:rPr>
        <w:sectPr w:rsidR="009E693B" w:rsidSect="00706459">
          <w:pgSz w:w="15840" w:h="12240" w:orient="landscape"/>
          <w:pgMar w:top="1417" w:right="1417" w:bottom="1417" w:left="1417" w:header="708" w:footer="708" w:gutter="0"/>
          <w:cols w:space="708"/>
          <w:docGrid w:linePitch="360"/>
        </w:sectPr>
      </w:pPr>
    </w:p>
    <w:p w14:paraId="7B0749F0" w14:textId="200E61F8" w:rsidR="009E693B" w:rsidRDefault="009E693B" w:rsidP="009E693B">
      <w:pPr>
        <w:rPr>
          <w:rStyle w:val="Titre3Car"/>
          <w:b w:val="0"/>
          <w:color w:val="FF6700" w:themeColor="accent3"/>
          <w:sz w:val="24"/>
          <w:u w:val="single"/>
        </w:rPr>
      </w:pPr>
      <w:r>
        <w:rPr>
          <w:noProof/>
          <w:lang w:eastAsia="fr-FR"/>
        </w:rPr>
        <w:lastRenderedPageBreak/>
        <w:drawing>
          <wp:anchor distT="0" distB="0" distL="114300" distR="114300" simplePos="0" relativeHeight="253829120" behindDoc="1" locked="0" layoutInCell="1" allowOverlap="1" wp14:anchorId="56636223" wp14:editId="55ABB55C">
            <wp:simplePos x="0" y="0"/>
            <wp:positionH relativeFrom="column">
              <wp:posOffset>-47367</wp:posOffset>
            </wp:positionH>
            <wp:positionV relativeFrom="paragraph">
              <wp:posOffset>-557024</wp:posOffset>
            </wp:positionV>
            <wp:extent cx="4859020" cy="8260715"/>
            <wp:effectExtent l="0" t="0" r="0" b="0"/>
            <wp:wrapNone/>
            <wp:docPr id="1374" name="Image 1374" descr="../../../../../../../../Desktop/Capture%20d’écran%202017-04-19%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7-04-19%20à%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59020" cy="8260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C6FE0" w14:textId="6883A246" w:rsidR="009E693B" w:rsidRDefault="009E693B" w:rsidP="009E693B"/>
    <w:p w14:paraId="2F4CCF99" w14:textId="39F6F4D1" w:rsidR="009E693B" w:rsidRDefault="009E693B" w:rsidP="009E693B"/>
    <w:p w14:paraId="30C4F7A6" w14:textId="77777777" w:rsidR="009E693B" w:rsidRDefault="009E693B" w:rsidP="009E693B"/>
    <w:p w14:paraId="0F5D77B2" w14:textId="53676731" w:rsidR="009E693B" w:rsidRDefault="009E693B" w:rsidP="009E693B"/>
    <w:p w14:paraId="0FC599B8" w14:textId="40EEB777" w:rsidR="009E693B" w:rsidRDefault="00930FAC" w:rsidP="009E693B">
      <w:pPr>
        <w:sectPr w:rsidR="009E693B" w:rsidSect="00706459">
          <w:pgSz w:w="12240" w:h="15840"/>
          <w:pgMar w:top="1417" w:right="1417" w:bottom="1417" w:left="1417" w:header="708" w:footer="708" w:gutter="0"/>
          <w:cols w:space="708"/>
          <w:docGrid w:linePitch="360"/>
        </w:sectPr>
      </w:pPr>
      <w:r>
        <w:rPr>
          <w:noProof/>
        </w:rPr>
        <mc:AlternateContent>
          <mc:Choice Requires="wps">
            <w:drawing>
              <wp:anchor distT="0" distB="0" distL="114300" distR="114300" simplePos="0" relativeHeight="254135296" behindDoc="0" locked="0" layoutInCell="1" allowOverlap="1" wp14:anchorId="4466BC39" wp14:editId="5DFD3D5F">
                <wp:simplePos x="0" y="0"/>
                <wp:positionH relativeFrom="column">
                  <wp:posOffset>4097478</wp:posOffset>
                </wp:positionH>
                <wp:positionV relativeFrom="paragraph">
                  <wp:posOffset>5835547</wp:posOffset>
                </wp:positionV>
                <wp:extent cx="758455" cy="240561"/>
                <wp:effectExtent l="0" t="0" r="3810" b="1270"/>
                <wp:wrapNone/>
                <wp:docPr id="2736" name="Zone de texte 2736"/>
                <wp:cNvGraphicFramePr/>
                <a:graphic xmlns:a="http://schemas.openxmlformats.org/drawingml/2006/main">
                  <a:graphicData uri="http://schemas.microsoft.com/office/word/2010/wordprocessingShape">
                    <wps:wsp>
                      <wps:cNvSpPr txBox="1"/>
                      <wps:spPr>
                        <a:xfrm>
                          <a:off x="0" y="0"/>
                          <a:ext cx="758455" cy="240561"/>
                        </a:xfrm>
                        <a:prstGeom prst="rect">
                          <a:avLst/>
                        </a:prstGeom>
                        <a:solidFill>
                          <a:schemeClr val="lt1"/>
                        </a:solidFill>
                        <a:ln w="6350">
                          <a:noFill/>
                        </a:ln>
                      </wps:spPr>
                      <wps:txbx>
                        <w:txbxContent>
                          <w:p w14:paraId="49FB72E0" w14:textId="02C62DA3" w:rsidR="00192307" w:rsidRPr="00734A7F" w:rsidRDefault="00192307" w:rsidP="00930FAC">
                            <w:pPr>
                              <w:rPr>
                                <w:sz w:val="20"/>
                                <w:szCs w:val="20"/>
                                <w:lang w:val="fr-CA"/>
                              </w:rPr>
                            </w:pPr>
                            <w:r>
                              <w:rPr>
                                <w:sz w:val="20"/>
                                <w:szCs w:val="20"/>
                                <w:lang w:val="fr-CA"/>
                              </w:rPr>
                              <w:t>10 6</w:t>
                            </w:r>
                            <w:r w:rsidRPr="00734A7F">
                              <w:rPr>
                                <w:sz w:val="20"/>
                                <w:szCs w:val="20"/>
                                <w:lang w:val="fr-CA"/>
                              </w:rPr>
                              <w:t>0</w:t>
                            </w:r>
                            <w:r>
                              <w:rPr>
                                <w:sz w:val="20"/>
                                <w:szCs w:val="20"/>
                                <w:lang w:val="fr-CA"/>
                              </w:rPr>
                              <w:t>0</w:t>
                            </w:r>
                            <w:r w:rsidRPr="00734A7F">
                              <w:rPr>
                                <w:sz w:val="20"/>
                                <w:szCs w:val="20"/>
                                <w:lang w:val="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6BC39" id="Zone de texte 2736" o:spid="_x0000_s1288" type="#_x0000_t202" style="position:absolute;left:0;text-align:left;margin-left:322.65pt;margin-top:459.5pt;width:59.7pt;height:18.95pt;z-index:2541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fP56SgIAAIwEAAAOAAAAZHJzL2Uyb0RvYy54bWysVE1v2zAMvQ/YfxB0X+ykcdoacYosRYYB&#13;&#10;QVsgHQrspshyLEAWNUmJnf36UXK+1u007CJLJPUovkd6+tA1iuyFdRJ0QYeDlBKhOZRSbwv67XX5&#13;&#10;6Y4S55kumQItCnoQjj7MPn6YtiYXI6hBlcISBNEub01Ba+9NniSO16JhbgBGaHRWYBvm8Wi3SWlZ&#13;&#10;i+iNSkZpOklasKWxwIVzaH3snXQW8atKcP9cVU54ogqKb/NxtXHdhDWZTVm+tczUkh+fwf7hFQ2T&#13;&#10;GpOeoR6ZZ2Rn5R9QjeQWHFR+wKFJoKokF7EGrGaYvqtmXTMjYi1IjjNnmtz/g+VP+xdLZFnQ0e3N&#13;&#10;hBLNGlTpO2pFSkG86Lwg0YNEtcblGL82eMN3n6FDwQOBwe7QGOrvKtuEL1ZG0I+UH840IxjhaLzN&#13;&#10;7sZZRglH12icZpOIklwuG+v8FwENCZuCWlQxksv2K+cxIYaeQkIuB0qWS6lUPITOEQtlyZ6h5sqf&#13;&#10;wH+LUpq0BZ3cZGkE1hCu98hKY4JLSWHnu03Xc9Q/Ndg2UB6QBwt9SznDlxJfu2LOvzCLPYSl41z4&#13;&#10;Z1wqBZgNjjtKarA//2YP8SgteilpsScL6n7smBWUqK8aRb8fjsehieNhnN2O8GCvPZtrj941C0AK&#13;&#10;hjiBhsdtiPfqtK0sNG84PvOQFV1Mc8xdUH/aLnw/KTh+XMznMQjb1jC/0mvDA3SgPGjx2r0xa46C&#13;&#10;hbZ5glP3svydbn1suKlhvvNQySjqhdWjANjyUevjeIaZuj7HqMtPZPYLAAD//wMAUEsDBBQABgAI&#13;&#10;AAAAIQCWrvfG6AAAABABAAAPAAAAZHJzL2Rvd25yZXYueG1sTI9NT4NAEIbvJv6HzZh4Me1SKSCU&#13;&#10;pTF+1MRbix/xtmVHILK7hN0C/nvHk14mmZl33nmffDvrjo04uNYaAatlAAxNZVVragEv5ePiBpjz&#13;&#10;0ijZWYMCvtHBtjg/y2Wm7GT2OB58zcjEuEwKaLzvM85d1aCWbml7NLT7tIOWntqh5mqQE5nrjl8H&#13;&#10;Qcy1bA19aGSPdw1WX4eTFvBxVb8/u3n3OoVR2D88jWXypkohLi/m+w2V2w0wj7P/u4BfBsoPBQU7&#13;&#10;2pNRjnUC4nUUklRAukqJjBRJvE6AHWkSxSnwIuf/QYofAAAA//8DAFBLAQItABQABgAIAAAAIQC2&#13;&#10;gziS/gAAAOEBAAATAAAAAAAAAAAAAAAAAAAAAABbQ29udGVudF9UeXBlc10ueG1sUEsBAi0AFAAG&#13;&#10;AAgAAAAhADj9If/WAAAAlAEAAAsAAAAAAAAAAAAAAAAALwEAAF9yZWxzLy5yZWxzUEsBAi0AFAAG&#13;&#10;AAgAAAAhABx8/npKAgAAjAQAAA4AAAAAAAAAAAAAAAAALgIAAGRycy9lMm9Eb2MueG1sUEsBAi0A&#13;&#10;FAAGAAgAAAAhAJau98boAAAAEAEAAA8AAAAAAAAAAAAAAAAApAQAAGRycy9kb3ducmV2LnhtbFBL&#13;&#10;BQYAAAAABAAEAPMAAAC5BQAAAAA=&#13;&#10;" fillcolor="white [3201]" stroked="f" strokeweight=".5pt">
                <v:textbox>
                  <w:txbxContent>
                    <w:p w14:paraId="49FB72E0" w14:textId="02C62DA3" w:rsidR="00192307" w:rsidRPr="00734A7F" w:rsidRDefault="00192307" w:rsidP="00930FAC">
                      <w:pPr>
                        <w:rPr>
                          <w:sz w:val="20"/>
                          <w:szCs w:val="20"/>
                          <w:lang w:val="fr-CA"/>
                        </w:rPr>
                      </w:pPr>
                      <w:r>
                        <w:rPr>
                          <w:sz w:val="20"/>
                          <w:szCs w:val="20"/>
                          <w:lang w:val="fr-CA"/>
                        </w:rPr>
                        <w:t>10 6</w:t>
                      </w:r>
                      <w:r w:rsidRPr="00734A7F">
                        <w:rPr>
                          <w:sz w:val="20"/>
                          <w:szCs w:val="20"/>
                          <w:lang w:val="fr-CA"/>
                        </w:rPr>
                        <w:t>0</w:t>
                      </w:r>
                      <w:r>
                        <w:rPr>
                          <w:sz w:val="20"/>
                          <w:szCs w:val="20"/>
                          <w:lang w:val="fr-CA"/>
                        </w:rPr>
                        <w:t>0</w:t>
                      </w:r>
                      <w:r w:rsidRPr="00734A7F">
                        <w:rPr>
                          <w:sz w:val="20"/>
                          <w:szCs w:val="20"/>
                          <w:lang w:val="fr-CA"/>
                        </w:rPr>
                        <w:t xml:space="preserve"> $</w:t>
                      </w:r>
                    </w:p>
                  </w:txbxContent>
                </v:textbox>
              </v:shape>
            </w:pict>
          </mc:Fallback>
        </mc:AlternateContent>
      </w:r>
      <w:r w:rsidR="00734A7F">
        <w:rPr>
          <w:noProof/>
        </w:rPr>
        <mc:AlternateContent>
          <mc:Choice Requires="wps">
            <w:drawing>
              <wp:anchor distT="0" distB="0" distL="114300" distR="114300" simplePos="0" relativeHeight="254129152" behindDoc="0" locked="0" layoutInCell="1" allowOverlap="1" wp14:anchorId="0B6E602B" wp14:editId="6EBAAF52">
                <wp:simplePos x="0" y="0"/>
                <wp:positionH relativeFrom="column">
                  <wp:posOffset>4181372</wp:posOffset>
                </wp:positionH>
                <wp:positionV relativeFrom="paragraph">
                  <wp:posOffset>6215912</wp:posOffset>
                </wp:positionV>
                <wp:extent cx="666307" cy="240561"/>
                <wp:effectExtent l="0" t="0" r="0" b="1270"/>
                <wp:wrapNone/>
                <wp:docPr id="2733" name="Zone de texte 2733"/>
                <wp:cNvGraphicFramePr/>
                <a:graphic xmlns:a="http://schemas.openxmlformats.org/drawingml/2006/main">
                  <a:graphicData uri="http://schemas.microsoft.com/office/word/2010/wordprocessingShape">
                    <wps:wsp>
                      <wps:cNvSpPr txBox="1"/>
                      <wps:spPr>
                        <a:xfrm>
                          <a:off x="0" y="0"/>
                          <a:ext cx="666307" cy="240561"/>
                        </a:xfrm>
                        <a:prstGeom prst="rect">
                          <a:avLst/>
                        </a:prstGeom>
                        <a:solidFill>
                          <a:schemeClr val="lt1"/>
                        </a:solidFill>
                        <a:ln w="6350">
                          <a:noFill/>
                        </a:ln>
                      </wps:spPr>
                      <wps:txbx>
                        <w:txbxContent>
                          <w:p w14:paraId="590048AD" w14:textId="77777777" w:rsidR="00192307" w:rsidRPr="00734A7F" w:rsidRDefault="00192307" w:rsidP="00734A7F">
                            <w:pPr>
                              <w:rPr>
                                <w:sz w:val="20"/>
                                <w:szCs w:val="20"/>
                                <w:lang w:val="fr-CA"/>
                              </w:rPr>
                            </w:pPr>
                            <w:r w:rsidRPr="00734A7F">
                              <w:rPr>
                                <w:sz w:val="20"/>
                                <w:szCs w:val="20"/>
                                <w:lang w:val="fr-CA"/>
                              </w:rPr>
                              <w:t>7 000 $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E602B" id="Zone de texte 2733" o:spid="_x0000_s1289" type="#_x0000_t202" style="position:absolute;left:0;text-align:left;margin-left:329.25pt;margin-top:489.45pt;width:52.45pt;height:18.95pt;z-index:25412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X61TAIAAIwEAAAOAAAAZHJzL2Uyb0RvYy54bWysVMGO2jAQvVfqP1i+l4QA2TYirCgrqkpo&#13;&#10;dyW2Wqk34zgkkuNxbUNCv75jhwDd9lT14ow94zee92Yyv+8aSY7C2BpUTsejmBKhOBS12uf028v6&#13;&#10;w0dKrGOqYBKUyOlJWHq/eP9u3upMJFCBLIQhCKJs1uqcVs7pLIosr0TD7Ai0UOgswTTM4dbso8Kw&#13;&#10;FtEbGSVxnEYtmEIb4MJaPH3onXQR8MtScPdUllY4InOKb3NhNWHd+TVazFm2N0xXNT8/g/3DKxpW&#13;&#10;K0x6gXpgjpGDqf+AampuwELpRhyaCMqy5iLUgNWM4zfVbCumRagFybH6QpP9f7D88fhsSF3kNLmb&#13;&#10;TChRrEGVvqNWpBDEic4JEjxIVKtthvFbjTdc9xk6FNwT6M8tHvr6u9I0/ouVEfQj5acLzQhGOB6m&#13;&#10;aTqJ7yjh6Eqm8SwNKNH1sjbWfRHQEG/k1KCKgVx23FiHCTF0CPG5LMi6WNdSho3vHLGShhwZai7d&#13;&#10;AP5blFSkxYdMZnEAVuCv98hSYYJrSd5y3a7rOUqToeAdFCfkwUDfUlbzdY2v3TDrnpnBHsLScS7c&#13;&#10;Ey6lBMwGZ4uSCszPv537eJQWvZS02JM5tT8OzAhK5FeFon8aT6e+icNmOrtLcGNuPbtbjzo0K0AK&#13;&#10;xjiBmgfTxzs5mKWB5hXHZ+mzoospjrlz6gZz5fpJwfHjYrkMQdi2mrmN2mruoT3lXouX7pUZfRbM&#13;&#10;t80jDN3Lsje69bH+poLlwUFZB1E90z2rZwGw5YPW5/H0M3W7D1HXn8jiFwAAAP//AwBQSwMEFAAG&#13;&#10;AAgAAAAhAN/umLnoAAAAEQEAAA8AAABkcnMvZG93bnJldi54bWxMj0tPwzAQhO9I/Adrkbig1ikh&#13;&#10;j6ZxKsSjSNza8BA3N16SiNiOYjcJ/57lBJeVVvvN7Ey+nXXHRhxca42A1TIAhqayqjW1gJfycZEC&#13;&#10;c14aJTtrUMA3OtgW52e5zJSdzB7Hg68ZmRiXSQGN933Guasa1NItbY+Gbp920NLTOtRcDXIic93x&#13;&#10;6yCIuZatoQ+N7PGuwerrcNICPq7q92c3716nMAr7h6exTN5UKcTlxXy/oXG7AeZx9n8K+O1A+aGg&#13;&#10;YEd7MsqxTkAcpRGhAtZJugZGRBKHN8COhAarOAVe5Px/k+IHAAD//wMAUEsBAi0AFAAGAAgAAAAh&#13;&#10;ALaDOJL+AAAA4QEAABMAAAAAAAAAAAAAAAAAAAAAAFtDb250ZW50X1R5cGVzXS54bWxQSwECLQAU&#13;&#10;AAYACAAAACEAOP0h/9YAAACUAQAACwAAAAAAAAAAAAAAAAAvAQAAX3JlbHMvLnJlbHNQSwECLQAU&#13;&#10;AAYACAAAACEAMIl+tUwCAACMBAAADgAAAAAAAAAAAAAAAAAuAgAAZHJzL2Uyb0RvYy54bWxQSwEC&#13;&#10;LQAUAAYACAAAACEA3+6YuegAAAARAQAADwAAAAAAAAAAAAAAAACmBAAAZHJzL2Rvd25yZXYueG1s&#13;&#10;UEsFBgAAAAAEAAQA8wAAALsFAAAAAA==&#13;&#10;" fillcolor="white [3201]" stroked="f" strokeweight=".5pt">
                <v:textbox>
                  <w:txbxContent>
                    <w:p w14:paraId="590048AD" w14:textId="77777777" w:rsidR="00192307" w:rsidRPr="00734A7F" w:rsidRDefault="00192307" w:rsidP="00734A7F">
                      <w:pPr>
                        <w:rPr>
                          <w:sz w:val="20"/>
                          <w:szCs w:val="20"/>
                          <w:lang w:val="fr-CA"/>
                        </w:rPr>
                      </w:pPr>
                      <w:r w:rsidRPr="00734A7F">
                        <w:rPr>
                          <w:sz w:val="20"/>
                          <w:szCs w:val="20"/>
                          <w:lang w:val="fr-CA"/>
                        </w:rPr>
                        <w:t>7 000 $</w:t>
                      </w:r>
                    </w:p>
                  </w:txbxContent>
                </v:textbox>
              </v:shape>
            </w:pict>
          </mc:Fallback>
        </mc:AlternateContent>
      </w:r>
      <w:r w:rsidR="00734A7F">
        <w:rPr>
          <w:noProof/>
        </w:rPr>
        <mc:AlternateContent>
          <mc:Choice Requires="wps">
            <w:drawing>
              <wp:anchor distT="0" distB="0" distL="114300" distR="114300" simplePos="0" relativeHeight="254131200" behindDoc="0" locked="0" layoutInCell="1" allowOverlap="1" wp14:anchorId="304957E1" wp14:editId="33985335">
                <wp:simplePos x="0" y="0"/>
                <wp:positionH relativeFrom="column">
                  <wp:posOffset>3267075</wp:posOffset>
                </wp:positionH>
                <wp:positionV relativeFrom="paragraph">
                  <wp:posOffset>5456333</wp:posOffset>
                </wp:positionV>
                <wp:extent cx="666307" cy="240561"/>
                <wp:effectExtent l="0" t="0" r="0" b="1270"/>
                <wp:wrapNone/>
                <wp:docPr id="2734" name="Zone de texte 2734"/>
                <wp:cNvGraphicFramePr/>
                <a:graphic xmlns:a="http://schemas.openxmlformats.org/drawingml/2006/main">
                  <a:graphicData uri="http://schemas.microsoft.com/office/word/2010/wordprocessingShape">
                    <wps:wsp>
                      <wps:cNvSpPr txBox="1"/>
                      <wps:spPr>
                        <a:xfrm>
                          <a:off x="0" y="0"/>
                          <a:ext cx="666307" cy="240561"/>
                        </a:xfrm>
                        <a:prstGeom prst="rect">
                          <a:avLst/>
                        </a:prstGeom>
                        <a:solidFill>
                          <a:schemeClr val="lt1"/>
                        </a:solidFill>
                        <a:ln w="6350">
                          <a:noFill/>
                        </a:ln>
                      </wps:spPr>
                      <wps:txbx>
                        <w:txbxContent>
                          <w:p w14:paraId="5DCA1892" w14:textId="3C2F20DE" w:rsidR="00192307" w:rsidRPr="00734A7F" w:rsidRDefault="00192307" w:rsidP="00734A7F">
                            <w:pPr>
                              <w:rPr>
                                <w:sz w:val="20"/>
                                <w:szCs w:val="20"/>
                                <w:lang w:val="fr-CA"/>
                              </w:rPr>
                            </w:pPr>
                            <w:r w:rsidRPr="00734A7F">
                              <w:rPr>
                                <w:sz w:val="20"/>
                                <w:szCs w:val="20"/>
                                <w:lang w:val="fr-CA"/>
                              </w:rPr>
                              <w:t>5 300 $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57E1" id="Zone de texte 2734" o:spid="_x0000_s1290" type="#_x0000_t202" style="position:absolute;left:0;text-align:left;margin-left:257.25pt;margin-top:429.65pt;width:52.45pt;height:18.95pt;z-index:2541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iM9SwIAAIwEAAAOAAAAZHJzL2Uyb0RvYy54bWysVE2P2yAQvVfqf0DcGztf3taKs0qzSlUp&#13;&#10;2l0pW63UG8EQW8IMBRI7/fUdcL667anqBQ/M8IZ5b8az+65R5CCsq0EXdDhIKRGaQ1nrXUG/vaw+&#13;&#10;fKTEeaZLpkCLgh6Fo/fz9+9mrcnFCCpQpbAEQbTLW1PQynuTJ4njlWiYG4ARGp0SbMM8bu0uKS1r&#13;&#10;Eb1RyShNs6QFWxoLXDiHpw+9k84jvpSC+ycpnfBEFRTf5uNq47oNazKfsXxnmalqfnoG+4dXNKzW&#13;&#10;mPQC9cA8I3tb/wHV1NyCA+kHHJoEpKy5iDVgNcP0TTWbihkRa0FynLnQ5P4fLH88PFtSlwUd3Y0n&#13;&#10;lGjWoErfUStSCuJF5wWJHiSqNS7H+I3BG777DB0KHggM5w4PQ/2dtE34YmUE/Uj58UIzghGOh1mW&#13;&#10;jdM7Sji6RpN0mkWU5HrZWOe/CGhIMApqUcVILjusnceEGHoOCbkcqLpc1UrFTegcsVSWHBhqrvwZ&#13;&#10;/LcopUmLDxlP0wisIVzvkZXGBNeSguW7bddzlI3PBW+hPCIPFvqWcoavanztmjn/zCz2EJaOc+Gf&#13;&#10;cJEKMBucLEoqsD//dh7iUVr0UtJiTxbU/dgzKyhRXzWK/mk4mYQmjpvJ9G6EG3vr2d569L5ZAlIw&#13;&#10;xAk0PJoh3quzKS00rzg+i5AVXUxzzF1QfzaXvp8UHD8uFosYhG1rmF/rjeEBOlAetHjpXpk1J8FC&#13;&#10;2zzCuXtZ/ka3Pjbc1LDYe5B1FDUw3bN6EgBbPmp9Gs8wU7f7GHX9icx/AQAA//8DAFBLAwQUAAYA&#13;&#10;CAAAACEAPKbILecAAAAQAQAADwAAAGRycy9kb3ducmV2LnhtbExPyW6DMBC9V+o/WFOplyoxhJAE&#13;&#10;gomqLqnUW0IX9eZgF1DxGGEH6N93emovI828N2/JdpNp2aB711gUEM4DYBpLqxqsBLwUj7MNMOcl&#13;&#10;Ktla1AK+tYNdfnmRyVTZEQ96OPqKkQi6VAqove9Szl1ZayPd3HYaCfu0vZGe1r7iqpcjiZuWL4Jg&#13;&#10;xY1skBxq2em7Wpdfx7MR8HFTvT+7af86RnHUPTwNxfpNFUJcX033Wxq3W2BeT/7vA347UH7IKdjJ&#13;&#10;nlE51gqIw2VMVAGbOImAEWMVJktgJ7ok6wXwPOP/i+Q/AAAA//8DAFBLAQItABQABgAIAAAAIQC2&#13;&#10;gziS/gAAAOEBAAATAAAAAAAAAAAAAAAAAAAAAABbQ29udGVudF9UeXBlc10ueG1sUEsBAi0AFAAG&#13;&#10;AAgAAAAhADj9If/WAAAAlAEAAAsAAAAAAAAAAAAAAAAALwEAAF9yZWxzLy5yZWxzUEsBAi0AFAAG&#13;&#10;AAgAAAAhAKyeIz1LAgAAjAQAAA4AAAAAAAAAAAAAAAAALgIAAGRycy9lMm9Eb2MueG1sUEsBAi0A&#13;&#10;FAAGAAgAAAAhADymyC3nAAAAEAEAAA8AAAAAAAAAAAAAAAAApQQAAGRycy9kb3ducmV2LnhtbFBL&#13;&#10;BQYAAAAABAAEAPMAAAC5BQAAAAA=&#13;&#10;" fillcolor="white [3201]" stroked="f" strokeweight=".5pt">
                <v:textbox>
                  <w:txbxContent>
                    <w:p w14:paraId="5DCA1892" w14:textId="3C2F20DE" w:rsidR="00192307" w:rsidRPr="00734A7F" w:rsidRDefault="00192307" w:rsidP="00734A7F">
                      <w:pPr>
                        <w:rPr>
                          <w:sz w:val="20"/>
                          <w:szCs w:val="20"/>
                          <w:lang w:val="fr-CA"/>
                        </w:rPr>
                      </w:pPr>
                      <w:r w:rsidRPr="00734A7F">
                        <w:rPr>
                          <w:sz w:val="20"/>
                          <w:szCs w:val="20"/>
                          <w:lang w:val="fr-CA"/>
                        </w:rPr>
                        <w:t>5 300 $</w:t>
                      </w:r>
                    </w:p>
                  </w:txbxContent>
                </v:textbox>
              </v:shape>
            </w:pict>
          </mc:Fallback>
        </mc:AlternateContent>
      </w:r>
      <w:r w:rsidR="00734A7F">
        <w:rPr>
          <w:noProof/>
        </w:rPr>
        <mc:AlternateContent>
          <mc:Choice Requires="wps">
            <w:drawing>
              <wp:anchor distT="0" distB="0" distL="114300" distR="114300" simplePos="0" relativeHeight="254133248" behindDoc="0" locked="0" layoutInCell="1" allowOverlap="1" wp14:anchorId="4733D859" wp14:editId="1D5E78BE">
                <wp:simplePos x="0" y="0"/>
                <wp:positionH relativeFrom="column">
                  <wp:posOffset>3260621</wp:posOffset>
                </wp:positionH>
                <wp:positionV relativeFrom="paragraph">
                  <wp:posOffset>5842103</wp:posOffset>
                </wp:positionV>
                <wp:extent cx="630865" cy="233916"/>
                <wp:effectExtent l="0" t="0" r="4445" b="0"/>
                <wp:wrapNone/>
                <wp:docPr id="2735" name="Zone de texte 2735"/>
                <wp:cNvGraphicFramePr/>
                <a:graphic xmlns:a="http://schemas.openxmlformats.org/drawingml/2006/main">
                  <a:graphicData uri="http://schemas.microsoft.com/office/word/2010/wordprocessingShape">
                    <wps:wsp>
                      <wps:cNvSpPr txBox="1"/>
                      <wps:spPr>
                        <a:xfrm>
                          <a:off x="0" y="0"/>
                          <a:ext cx="630865" cy="233916"/>
                        </a:xfrm>
                        <a:prstGeom prst="rect">
                          <a:avLst/>
                        </a:prstGeom>
                        <a:solidFill>
                          <a:schemeClr val="lt1"/>
                        </a:solidFill>
                        <a:ln w="6350">
                          <a:noFill/>
                        </a:ln>
                      </wps:spPr>
                      <wps:txbx>
                        <w:txbxContent>
                          <w:p w14:paraId="33D19963" w14:textId="45252E00" w:rsidR="00192307" w:rsidRPr="00734A7F" w:rsidRDefault="00192307" w:rsidP="00734A7F">
                            <w:pPr>
                              <w:rPr>
                                <w:sz w:val="20"/>
                                <w:szCs w:val="20"/>
                                <w:lang w:val="fr-CA"/>
                              </w:rPr>
                            </w:pPr>
                            <w:r w:rsidRPr="00734A7F">
                              <w:rPr>
                                <w:sz w:val="20"/>
                                <w:szCs w:val="20"/>
                                <w:lang w:val="fr-CA"/>
                              </w:rPr>
                              <w:t>2 000 $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3D859" id="Zone de texte 2735" o:spid="_x0000_s1291" type="#_x0000_t202" style="position:absolute;left:0;text-align:left;margin-left:256.75pt;margin-top:460pt;width:49.65pt;height:18.4pt;z-index:25413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MUeSwIAAIwEAAAOAAAAZHJzL2Uyb0RvYy54bWysVE1v2zAMvQ/YfxB0X5zvtkacIkuRYUDR&#13;&#10;FkiHArspshQLkEVNUmJnv36UnK91Ow27yJJIPZLvkZ7dt7Ume+G8AlPQQa9PiTAcSmW2Bf32uvp0&#13;&#10;S4kPzJRMgxEFPQhP7+cfP8wam4shVKBL4QiCGJ83tqBVCDbPMs8rUTPfAysMGiW4mgU8um1WOtYg&#13;&#10;eq2zYb8/zRpwpXXAhfd4+9AZ6TzhSyl4eJbSi0B0QTG3kFaX1k1cs/mM5VvHbKX4MQ32D1nUTBkM&#13;&#10;eoZ6YIGRnVN/QNWKO/AgQ49DnYGUiotUA1Yz6L+rZl0xK1ItSI63Z5r8/4PlT/sXR1RZ0OHNaEKJ&#13;&#10;YTWq9B21IqUgQbRBkGRBohrrc/RfW3wR2s/QouCRwHjv8TLW30pXxy9WRtCOlB/ONCMY4Xg5HfVv&#13;&#10;pxiLo2k4Gt0NphEluzy2zocvAmoSNwV1qGIil+0ffehcTy4xlgetypXSOh1i54ildmTPUHMdUooI&#13;&#10;/puXNqSJiUz6CdhAfN4ha4O5XEqKu9Bu2o6j6fhU8AbKA/LgoGspb/lKYbaPzIcX5rCHsHSci/CM&#13;&#10;i9SA0eC4o6QC9/Nv99EfpUUrJQ32ZEH9jx1zghL91aDod4PxODZxOownN0M8uGvL5tpidvUSkIIB&#13;&#10;TqDlaRv9gz5tpYP6DcdnEaOiiRmOsQsaTttl6CYFx4+LxSI5YdtaFh7N2vIIHSmPWry2b8zZo2Cx&#13;&#10;bZ7g1L0sf6db5xtfGljsAkiVRI1Md6weBcCWT21xHM84U9fn5HX5icx/AQAA//8DAFBLAwQUAAYA&#13;&#10;CAAAACEAZvUpLeQAAAAQAQAADwAAAGRycy9kb3ducmV2LnhtbExPS0+DQBC+m/gfNmPixdiFErBS&#13;&#10;lsb4auLN4iPetuwIRHaWsFuK/97xpJdJZr5vvkexmW0vJhx950hBvIhAINXOdNQoeKkeLlcgfNBk&#13;&#10;dO8IFXyjh015elLo3LgjPeO0C41gEfK5VtCGMORS+rpFq/3CDUiMfbrR6sDr2Egz6iOL214uoyiT&#13;&#10;VnfEDq0e8LbF+mt3sAo+Lpr3Jz8/vh6TNBnut1N19WYqpc7P5rs1j5s1iIBz+PuA3w6cH0oOtncH&#13;&#10;Ml70CtI4SZmq4JrNQDAji5fcaM+XNFuBLAv5v0j5AwAA//8DAFBLAQItABQABgAIAAAAIQC2gziS&#13;&#10;/gAAAOEBAAATAAAAAAAAAAAAAAAAAAAAAABbQ29udGVudF9UeXBlc10ueG1sUEsBAi0AFAAGAAgA&#13;&#10;AAAhADj9If/WAAAAlAEAAAsAAAAAAAAAAAAAAAAALwEAAF9yZWxzLy5yZWxzUEsBAi0AFAAGAAgA&#13;&#10;AAAhAMbIxR5LAgAAjAQAAA4AAAAAAAAAAAAAAAAALgIAAGRycy9lMm9Eb2MueG1sUEsBAi0AFAAG&#13;&#10;AAgAAAAhAGb1KS3kAAAAEAEAAA8AAAAAAAAAAAAAAAAApQQAAGRycy9kb3ducmV2LnhtbFBLBQYA&#13;&#10;AAAABAAEAPMAAAC2BQAAAAA=&#13;&#10;" fillcolor="white [3201]" stroked="f" strokeweight=".5pt">
                <v:textbox>
                  <w:txbxContent>
                    <w:p w14:paraId="33D19963" w14:textId="45252E00" w:rsidR="00192307" w:rsidRPr="00734A7F" w:rsidRDefault="00192307" w:rsidP="00734A7F">
                      <w:pPr>
                        <w:rPr>
                          <w:sz w:val="20"/>
                          <w:szCs w:val="20"/>
                          <w:lang w:val="fr-CA"/>
                        </w:rPr>
                      </w:pPr>
                      <w:r w:rsidRPr="00734A7F">
                        <w:rPr>
                          <w:sz w:val="20"/>
                          <w:szCs w:val="20"/>
                          <w:lang w:val="fr-CA"/>
                        </w:rPr>
                        <w:t>2 000 $</w:t>
                      </w:r>
                    </w:p>
                  </w:txbxContent>
                </v:textbox>
              </v:shape>
            </w:pict>
          </mc:Fallback>
        </mc:AlternateContent>
      </w:r>
      <w:r w:rsidR="00734A7F">
        <w:rPr>
          <w:noProof/>
        </w:rPr>
        <mc:AlternateContent>
          <mc:Choice Requires="wps">
            <w:drawing>
              <wp:anchor distT="0" distB="0" distL="114300" distR="114300" simplePos="0" relativeHeight="254127104" behindDoc="0" locked="0" layoutInCell="1" allowOverlap="1" wp14:anchorId="3D9D0166" wp14:editId="0635259A">
                <wp:simplePos x="0" y="0"/>
                <wp:positionH relativeFrom="column">
                  <wp:posOffset>3261050</wp:posOffset>
                </wp:positionH>
                <wp:positionV relativeFrom="paragraph">
                  <wp:posOffset>6225082</wp:posOffset>
                </wp:positionV>
                <wp:extent cx="666307" cy="240561"/>
                <wp:effectExtent l="0" t="0" r="0" b="1270"/>
                <wp:wrapNone/>
                <wp:docPr id="2732" name="Zone de texte 2732"/>
                <wp:cNvGraphicFramePr/>
                <a:graphic xmlns:a="http://schemas.openxmlformats.org/drawingml/2006/main">
                  <a:graphicData uri="http://schemas.microsoft.com/office/word/2010/wordprocessingShape">
                    <wps:wsp>
                      <wps:cNvSpPr txBox="1"/>
                      <wps:spPr>
                        <a:xfrm>
                          <a:off x="0" y="0"/>
                          <a:ext cx="666307" cy="240561"/>
                        </a:xfrm>
                        <a:prstGeom prst="rect">
                          <a:avLst/>
                        </a:prstGeom>
                        <a:solidFill>
                          <a:schemeClr val="lt1"/>
                        </a:solidFill>
                        <a:ln w="6350">
                          <a:noFill/>
                        </a:ln>
                      </wps:spPr>
                      <wps:txbx>
                        <w:txbxContent>
                          <w:p w14:paraId="2AA443CC" w14:textId="0BE6E0F2" w:rsidR="00192307" w:rsidRPr="00734A7F" w:rsidRDefault="00192307">
                            <w:pPr>
                              <w:rPr>
                                <w:sz w:val="20"/>
                                <w:szCs w:val="20"/>
                                <w:lang w:val="fr-CA"/>
                              </w:rPr>
                            </w:pPr>
                            <w:r w:rsidRPr="00734A7F">
                              <w:rPr>
                                <w:sz w:val="20"/>
                                <w:szCs w:val="20"/>
                                <w:lang w:val="fr-CA"/>
                              </w:rPr>
                              <w:t>7 000 $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D0166" id="Zone de texte 2732" o:spid="_x0000_s1292" type="#_x0000_t202" style="position:absolute;left:0;text-align:left;margin-left:256.8pt;margin-top:490.15pt;width:52.45pt;height:18.95pt;z-index:25412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hWoTAIAAIwEAAAOAAAAZHJzL2Uyb0RvYy54bWysVMGO2jAQvVfqP1i+l4QA2TYirCgrqkpo&#13;&#10;dyW2Wqk34zgkkuNxbUNCv75jhwDd9lT14ow94zee92Yyv+8aSY7C2BpUTsejmBKhOBS12uf028v6&#13;&#10;w0dKrGOqYBKUyOlJWHq/eP9u3upMJFCBLIQhCKJs1uqcVs7pLIosr0TD7Ai0UOgswTTM4dbso8Kw&#13;&#10;FtEbGSVxnEYtmEIb4MJaPH3onXQR8MtScPdUllY4InOKb3NhNWHd+TVazFm2N0xXNT8/g/3DKxpW&#13;&#10;K0x6gXpgjpGDqf+AampuwELpRhyaCMqy5iLUgNWM4zfVbCumRagFybH6QpP9f7D88fhsSF3kNLmb&#13;&#10;JJQo1qBK31ErUgjiROcECR4kqtU2w/itxhuu+wwdCu4J9OcWD339XWka/8XKCPqR8tOFZgQjHA/T&#13;&#10;NJ3Ed5RwdCXTeJYGlOh6WRvrvghoiDdyalDFQC47bqzDhBg6hPhcFmRdrGspw8Z3jlhJQ44MNZdu&#13;&#10;AP8tSirS4kMmszgAK/DXe2SpMMG1JG+5btf1HKWzoeAdFCfkwUDfUlbzdY2v3TDrnpnBHsLScS7c&#13;&#10;Ey6lBMwGZ4uSCszPv537eJQWvZS02JM5tT8OzAhK5FeFon8aT6e+icNmOrtLcGNuPbtbjzo0K0AK&#13;&#10;xjiBmgfTxzs5mKWB5hXHZ+mzoospjrlz6gZz5fpJwfHjYrkMQdi2mrmN2mruoT3lXouX7pUZfRbM&#13;&#10;t80jDN3Lsje69bH+poLlwUFZB1E90z2rZwGw5YPW5/H0M3W7D1HXn8jiFwAAAP//AwBQSwMEFAAG&#13;&#10;AAgAAAAhAOszKjnnAAAAEQEAAA8AAABkcnMvZG93bnJldi54bWxMj81PhDAQxe8m/g/NmHgxbssS&#13;&#10;EFnKxvi1iTcXP+KtSysQ6ZTQLuB/73jSyyST+b037xXbxfZsMqPvHEqIVgKYwdrpDhsJL9XDZQbM&#13;&#10;B4Va9Q6NhG/jYVuenhQq127GZzPtQ8PIBH2uJLQhDDnnvm6NVX7lBoN0+3SjVYHWseF6VDOZ256v&#13;&#10;hUi5VR3Sh1YN5rY19df+aCV8XDTvT355fJ3jJB7ud1N19aYrKc/PlrsNjZsNsGCW8KeA3w6UH0oK&#13;&#10;dnBH1J71EpIoTgmVcJ2JGBgRaZQlwA6EiihbAy8L/r9J+QMAAP//AwBQSwECLQAUAAYACAAAACEA&#13;&#10;toM4kv4AAADhAQAAEwAAAAAAAAAAAAAAAAAAAAAAW0NvbnRlbnRfVHlwZXNdLnhtbFBLAQItABQA&#13;&#10;BgAIAAAAIQA4/SH/1gAAAJQBAAALAAAAAAAAAAAAAAAAAC8BAABfcmVscy8ucmVsc1BLAQItABQA&#13;&#10;BgAIAAAAIQDYyhWoTAIAAIwEAAAOAAAAAAAAAAAAAAAAAC4CAABkcnMvZTJvRG9jLnhtbFBLAQIt&#13;&#10;ABQABgAIAAAAIQDrMyo55wAAABEBAAAPAAAAAAAAAAAAAAAAAKYEAABkcnMvZG93bnJldi54bWxQ&#13;&#10;SwUGAAAAAAQABADzAAAAugUAAAAA&#13;&#10;" fillcolor="white [3201]" stroked="f" strokeweight=".5pt">
                <v:textbox>
                  <w:txbxContent>
                    <w:p w14:paraId="2AA443CC" w14:textId="0BE6E0F2" w:rsidR="00192307" w:rsidRPr="00734A7F" w:rsidRDefault="00192307">
                      <w:pPr>
                        <w:rPr>
                          <w:sz w:val="20"/>
                          <w:szCs w:val="20"/>
                          <w:lang w:val="fr-CA"/>
                        </w:rPr>
                      </w:pPr>
                      <w:r w:rsidRPr="00734A7F">
                        <w:rPr>
                          <w:sz w:val="20"/>
                          <w:szCs w:val="20"/>
                          <w:lang w:val="fr-CA"/>
                        </w:rPr>
                        <w:t>7 000 $</w:t>
                      </w:r>
                    </w:p>
                  </w:txbxContent>
                </v:textbox>
              </v:shape>
            </w:pict>
          </mc:Fallback>
        </mc:AlternateContent>
      </w:r>
      <w:r w:rsidR="009E693B">
        <w:br w:type="page"/>
      </w:r>
    </w:p>
    <w:p w14:paraId="2AA6E835" w14:textId="77777777" w:rsidR="009E693B" w:rsidRDefault="009E693B" w:rsidP="009E693B">
      <w:pPr>
        <w:rPr>
          <w:sz w:val="36"/>
          <w:szCs w:val="36"/>
          <w:u w:val="single"/>
        </w:rPr>
      </w:pPr>
      <w:r>
        <w:rPr>
          <w:rFonts w:asciiTheme="majorHAnsi" w:eastAsiaTheme="majorEastAsia" w:hAnsiTheme="majorHAnsi" w:cstheme="majorBidi"/>
          <w:bCs/>
          <w:noProof/>
          <w:color w:val="000000" w:themeColor="text1"/>
          <w:lang w:eastAsia="fr-FR"/>
        </w:rPr>
        <w:lastRenderedPageBreak/>
        <mc:AlternateContent>
          <mc:Choice Requires="wps">
            <w:drawing>
              <wp:anchor distT="0" distB="0" distL="114300" distR="114300" simplePos="0" relativeHeight="253855744" behindDoc="0" locked="0" layoutInCell="1" allowOverlap="1" wp14:anchorId="75C2D3EC" wp14:editId="4E48F859">
                <wp:simplePos x="0" y="0"/>
                <wp:positionH relativeFrom="column">
                  <wp:posOffset>6198235</wp:posOffset>
                </wp:positionH>
                <wp:positionV relativeFrom="paragraph">
                  <wp:posOffset>-443230</wp:posOffset>
                </wp:positionV>
                <wp:extent cx="2747010" cy="914400"/>
                <wp:effectExtent l="0" t="0" r="0" b="0"/>
                <wp:wrapSquare wrapText="bothSides"/>
                <wp:docPr id="1318" name="Zone de texte 1318"/>
                <wp:cNvGraphicFramePr/>
                <a:graphic xmlns:a="http://schemas.openxmlformats.org/drawingml/2006/main">
                  <a:graphicData uri="http://schemas.microsoft.com/office/word/2010/wordprocessingShape">
                    <wps:wsp>
                      <wps:cNvSpPr txBox="1"/>
                      <wps:spPr>
                        <a:xfrm>
                          <a:off x="0" y="0"/>
                          <a:ext cx="2747010"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D60631" w14:textId="77777777" w:rsidR="00192307" w:rsidRPr="00E0592A" w:rsidRDefault="00192307" w:rsidP="009E693B">
                            <w:pPr>
                              <w:rPr>
                                <w:rFonts w:ascii="Phosphate Inline" w:hAnsi="Phosphate Inline" w:cs="Apple Chancery"/>
                                <w:sz w:val="32"/>
                                <w:szCs w:val="32"/>
                                <w:lang w:val="fr-CA"/>
                              </w:rPr>
                            </w:pPr>
                            <w:r w:rsidRPr="00E0592A">
                              <w:rPr>
                                <w:rFonts w:ascii="Phosphate Inline" w:hAnsi="Phosphate Inline" w:cs="Apple Chancery"/>
                                <w:sz w:val="32"/>
                                <w:szCs w:val="32"/>
                                <w:lang w:val="fr-CA"/>
                              </w:rPr>
                              <w:t xml:space="preserve">PRISE </w:t>
                            </w:r>
                            <w:r>
                              <w:rPr>
                                <w:rFonts w:ascii="Phosphate Inline" w:hAnsi="Phosphate Inline" w:cs="Apple Chancery"/>
                                <w:sz w:val="32"/>
                                <w:szCs w:val="32"/>
                                <w:lang w:val="fr-CA"/>
                              </w:rPr>
                              <w:t>1</w:t>
                            </w:r>
                            <w:r w:rsidRPr="00E0592A">
                              <w:rPr>
                                <w:rFonts w:ascii="Phosphate Inline" w:hAnsi="Phosphate Inline" w:cs="Apple Chancery"/>
                                <w:sz w:val="32"/>
                                <w:szCs w:val="32"/>
                                <w:lang w:val="fr-CA"/>
                              </w:rPr>
                              <w:t xml:space="preserve"> – </w:t>
                            </w:r>
                            <w:r>
                              <w:rPr>
                                <w:rFonts w:ascii="Phosphate Inline" w:hAnsi="Phosphate Inline" w:cs="Apple Chancery"/>
                                <w:sz w:val="32"/>
                                <w:szCs w:val="32"/>
                                <w:lang w:val="fr-CA"/>
                              </w:rPr>
                              <w:t>15</w:t>
                            </w:r>
                            <w:r w:rsidRPr="00E0592A">
                              <w:rPr>
                                <w:rFonts w:ascii="Phosphate Inline" w:hAnsi="Phosphate Inline" w:cs="Apple Chancery"/>
                                <w:sz w:val="32"/>
                                <w:szCs w:val="32"/>
                                <w:lang w:val="fr-CA"/>
                              </w:rPr>
                              <w:t xml:space="preserve"> ANS PLUS TARD</w:t>
                            </w:r>
                          </w:p>
                          <w:p w14:paraId="73B88181" w14:textId="77777777" w:rsidR="00192307" w:rsidRDefault="00192307" w:rsidP="009E69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C2D3EC" id="Zone de texte 1318" o:spid="_x0000_s1293" type="#_x0000_t202" style="position:absolute;left:0;text-align:left;margin-left:488.05pt;margin-top:-34.9pt;width:216.3pt;height:1in;z-index:25385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lZFOfwIAAG0FAAAOAAAAZHJzL2Uyb0RvYy54bWysVFtv0zAUfkfiP1h+Z2lL2aBaOpVNQ0jT&#13;&#10;NrGhSby5jr1GOD7GdpuUX89nJ+3K4GWIF+fknO/cL6dnXWPYRvlQky35+GjEmbKSqto+lvzr/eWb&#13;&#10;95yFKGwlDFlV8q0K/Gz++tVp62ZqQisylfIMRmyYta7kqxjdrCiCXKlGhCNyykKoyTci4tc/FpUX&#13;&#10;Law3ppiMRsdFS75ynqQKAdyLXsjn2b7WSsYbrYOKzJQcscX8+vwu01vMT8Xs0Qu3quUQhviHKBpR&#13;&#10;Wzjdm7oQUbC1r/8w1dTSUyAdjyQ1BWldS5VzQDbj0bNs7lbCqZwLihPcvkzh/5mV15tbz+oKvXs7&#13;&#10;Rq+saNClb+gVqxSLqouKZQkK1bowA/7OQSN2H6mDUipg4gcwU/6d9k36IjMGOUq+3ZcZxpgEc3Iy&#13;&#10;PUGynEnIPoyn01HuQ/Gk7XyInxQ1LBEl92hjrq7YXIUIj4DuIMmZpcvamNxKY39jANhzVJ6FQfsp&#13;&#10;4EzFrVFJy9gvSqMWOe7EyFOozo1nG4H5EVIqG3PK2S7QCaXh+yWKAz6p9lG9RHmvkT2TjXvlprbk&#13;&#10;c5WehV1934Wsezzqd5B3ImO37PIQTI6Pdx1dUrVFoz31OxOcvKzRjSsR4q3wWBI0EIsfb/BoQ23J&#13;&#10;aaA4W5H/+Td+wmN2IeWsxdKVPPxYC684M58tpjoPA7Y0/0zfnUzgwx9KlocSu27OCX0Z48Q4mcmE&#13;&#10;j2ZHak/NA+7DInmFSFgJ3yWPO/I89qcA90WqxSKDsJdOxCt752QyneqcZu2+exDeDQOZ9uKadusp&#13;&#10;Zs/msscmTUuLdSRd56FNle6rOnQAO51nebg/6Wgc/mfU05Wc/wIAAP//AwBQSwMEFAAGAAgAAAAh&#13;&#10;AFYNZXTkAAAAEAEAAA8AAABkcnMvZG93bnJldi54bWxMj81ugzAQhO+V+g7WVuotsRNRCIQlqhr1&#13;&#10;2qrpj5SbAxtAwWuEnUDfvs6puay02pnZ+fLNZDpxocG1lhEWcwWCuLRVyzXC1+frbAXCec2V7iwT&#13;&#10;wi852BT3d7nOKjvyB112vhYhhF2mERrv+0xKVzZktJvbnjjcjnYw2od1qGU16DGEm04ulYql0S2H&#13;&#10;D43u6aWh8rQ7G4Tvt+P+J1Lv9dY89aOdlGSTSsTHh2m7DuN5DcLT5P8dcGUI/aEIxQ72zJUTHUKa&#13;&#10;xIsgRZjFaQC5KiK1SkAcEJJoCbLI5S1I8QcAAP//AwBQSwECLQAUAAYACAAAACEAtoM4kv4AAADh&#13;&#10;AQAAEwAAAAAAAAAAAAAAAAAAAAAAW0NvbnRlbnRfVHlwZXNdLnhtbFBLAQItABQABgAIAAAAIQA4&#13;&#10;/SH/1gAAAJQBAAALAAAAAAAAAAAAAAAAAC8BAABfcmVscy8ucmVsc1BLAQItABQABgAIAAAAIQD2&#13;&#10;lZFOfwIAAG0FAAAOAAAAAAAAAAAAAAAAAC4CAABkcnMvZTJvRG9jLnhtbFBLAQItABQABgAIAAAA&#13;&#10;IQBWDWV05AAAABABAAAPAAAAAAAAAAAAAAAAANkEAABkcnMvZG93bnJldi54bWxQSwUGAAAAAAQA&#13;&#10;BADzAAAA6gUAAAAA&#13;&#10;" filled="f" stroked="f">
                <v:textbox>
                  <w:txbxContent>
                    <w:p w14:paraId="7ED60631" w14:textId="77777777" w:rsidR="00192307" w:rsidRPr="00E0592A" w:rsidRDefault="00192307" w:rsidP="009E693B">
                      <w:pPr>
                        <w:rPr>
                          <w:rFonts w:ascii="Phosphate Inline" w:hAnsi="Phosphate Inline" w:cs="Apple Chancery"/>
                          <w:sz w:val="32"/>
                          <w:szCs w:val="32"/>
                          <w:lang w:val="fr-CA"/>
                        </w:rPr>
                      </w:pPr>
                      <w:r w:rsidRPr="00E0592A">
                        <w:rPr>
                          <w:rFonts w:ascii="Phosphate Inline" w:hAnsi="Phosphate Inline" w:cs="Apple Chancery"/>
                          <w:sz w:val="32"/>
                          <w:szCs w:val="32"/>
                          <w:lang w:val="fr-CA"/>
                        </w:rPr>
                        <w:t xml:space="preserve">PRISE </w:t>
                      </w:r>
                      <w:r>
                        <w:rPr>
                          <w:rFonts w:ascii="Phosphate Inline" w:hAnsi="Phosphate Inline" w:cs="Apple Chancery"/>
                          <w:sz w:val="32"/>
                          <w:szCs w:val="32"/>
                          <w:lang w:val="fr-CA"/>
                        </w:rPr>
                        <w:t>1</w:t>
                      </w:r>
                      <w:r w:rsidRPr="00E0592A">
                        <w:rPr>
                          <w:rFonts w:ascii="Phosphate Inline" w:hAnsi="Phosphate Inline" w:cs="Apple Chancery"/>
                          <w:sz w:val="32"/>
                          <w:szCs w:val="32"/>
                          <w:lang w:val="fr-CA"/>
                        </w:rPr>
                        <w:t xml:space="preserve"> – </w:t>
                      </w:r>
                      <w:r>
                        <w:rPr>
                          <w:rFonts w:ascii="Phosphate Inline" w:hAnsi="Phosphate Inline" w:cs="Apple Chancery"/>
                          <w:sz w:val="32"/>
                          <w:szCs w:val="32"/>
                          <w:lang w:val="fr-CA"/>
                        </w:rPr>
                        <w:t>15</w:t>
                      </w:r>
                      <w:r w:rsidRPr="00E0592A">
                        <w:rPr>
                          <w:rFonts w:ascii="Phosphate Inline" w:hAnsi="Phosphate Inline" w:cs="Apple Chancery"/>
                          <w:sz w:val="32"/>
                          <w:szCs w:val="32"/>
                          <w:lang w:val="fr-CA"/>
                        </w:rPr>
                        <w:t xml:space="preserve"> ANS PLUS TARD</w:t>
                      </w:r>
                    </w:p>
                    <w:p w14:paraId="73B88181" w14:textId="77777777" w:rsidR="00192307" w:rsidRDefault="00192307" w:rsidP="009E693B"/>
                  </w:txbxContent>
                </v:textbox>
                <w10:wrap type="square"/>
              </v:shape>
            </w:pict>
          </mc:Fallback>
        </mc:AlternateContent>
      </w:r>
      <w:r>
        <w:rPr>
          <w:rStyle w:val="Titre3Car"/>
          <w:b w:val="0"/>
          <w:noProof/>
          <w:color w:val="000000" w:themeColor="text1"/>
          <w:sz w:val="24"/>
          <w:lang w:eastAsia="fr-FR"/>
        </w:rPr>
        <w:drawing>
          <wp:anchor distT="0" distB="0" distL="114300" distR="114300" simplePos="0" relativeHeight="253854720" behindDoc="1" locked="0" layoutInCell="1" allowOverlap="1" wp14:anchorId="606C52A9" wp14:editId="36ABFF8D">
            <wp:simplePos x="0" y="0"/>
            <wp:positionH relativeFrom="column">
              <wp:posOffset>5895975</wp:posOffset>
            </wp:positionH>
            <wp:positionV relativeFrom="paragraph">
              <wp:posOffset>-782320</wp:posOffset>
            </wp:positionV>
            <wp:extent cx="3201670" cy="1598295"/>
            <wp:effectExtent l="0" t="0" r="0" b="1905"/>
            <wp:wrapNone/>
            <wp:docPr id="1375" name="Image 1375" descr="../../../../../../../../Desktop/Capture%20d’écran%202017-05-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5-04%20à%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201670" cy="15982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6"/>
          <w:szCs w:val="36"/>
          <w:u w:val="single"/>
        </w:rPr>
        <w:t>LA DÉMARCHE DE LA MÉTHODE COURTE EN 5 ÉTAPES</w:t>
      </w:r>
    </w:p>
    <w:p w14:paraId="60271437" w14:textId="77777777" w:rsidR="009E693B" w:rsidRDefault="009E693B" w:rsidP="009E693B">
      <w:pPr>
        <w:rPr>
          <w:sz w:val="36"/>
          <w:szCs w:val="36"/>
          <w:u w:val="single"/>
        </w:rPr>
      </w:pPr>
    </w:p>
    <w:p w14:paraId="563F6F73" w14:textId="77777777" w:rsidR="009E693B" w:rsidRDefault="009E693B" w:rsidP="009E693B"/>
    <w:p w14:paraId="5AA37714" w14:textId="77777777" w:rsidR="009E693B" w:rsidRDefault="009E693B" w:rsidP="009E693B"/>
    <w:p w14:paraId="4C1C0E1C" w14:textId="77777777" w:rsidR="009E693B" w:rsidRDefault="009E693B" w:rsidP="009E693B">
      <w:r w:rsidRPr="006035FA">
        <w:t>Essentiellement</w:t>
      </w:r>
      <w:r>
        <w:t xml:space="preserve">, </w:t>
      </w:r>
      <w:r w:rsidRPr="007378AE">
        <w:rPr>
          <w:color w:val="FF6700" w:themeColor="accent3"/>
        </w:rPr>
        <w:t>LA DEMANDE</w:t>
      </w:r>
      <w:r>
        <w:t xml:space="preserve"> du couple consiste à déterminer s’ils pourront prendre leur retraite dans 15 ou 20 ans en fonction de leur situation actuelle et de leurs habitudes en matière de finances personnelles. Compte tenu de la nature de la présente demande, nous allons opter pour un premier calcul </w:t>
      </w:r>
      <w:r w:rsidRPr="00717754">
        <w:rPr>
          <w:u w:val="single"/>
        </w:rPr>
        <w:t>en fonction d’une prise de retraite simultanée pour les deux dans 15 années</w:t>
      </w:r>
      <w:r>
        <w:t xml:space="preserve">. Dans le cas où les résultats ne seraient pas probants, nous explorerons l’effet d’un report supplémentaire de la retraite d’une période de 5 années. </w:t>
      </w:r>
    </w:p>
    <w:p w14:paraId="6B562BD3" w14:textId="77777777" w:rsidR="009E693B" w:rsidRDefault="009E693B" w:rsidP="009E693B">
      <w:r>
        <w:rPr>
          <w:noProof/>
          <w:lang w:eastAsia="fr-FR"/>
        </w:rPr>
        <mc:AlternateContent>
          <mc:Choice Requires="wps">
            <w:drawing>
              <wp:anchor distT="0" distB="0" distL="114300" distR="114300" simplePos="0" relativeHeight="253831168" behindDoc="0" locked="0" layoutInCell="1" allowOverlap="1" wp14:anchorId="7F779C1C" wp14:editId="2AACE0D9">
                <wp:simplePos x="0" y="0"/>
                <wp:positionH relativeFrom="margin">
                  <wp:posOffset>-814705</wp:posOffset>
                </wp:positionH>
                <wp:positionV relativeFrom="margin">
                  <wp:posOffset>1955165</wp:posOffset>
                </wp:positionV>
                <wp:extent cx="1044575" cy="569595"/>
                <wp:effectExtent l="76200" t="76200" r="47625" b="65405"/>
                <wp:wrapSquare wrapText="bothSides"/>
                <wp:docPr id="1319" name="Flèche vers la droite 1319"/>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E58F2B"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68B21F36"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79C1C" id="Flèche vers la droite 1319" o:spid="_x0000_s1294" type="#_x0000_t13" style="position:absolute;left:0;text-align:left;margin-left:-64.15pt;margin-top:153.95pt;width:82.25pt;height:44.85pt;z-index:253831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muid+QIAAGgGAAAOAAAAZHJzL2Uyb0RvYy54bWysVdtqGzEQfS/0H4Tem13fkthkHUyMSyEk&#13;&#10;JknJs6zVegVaSR3JXrtf1P/oj3WkvcRNAoFSP8iS5qKZM2dmr64PlSJ7AU4andHBWUqJ0NzkUm8z&#13;&#10;+v1p9eWSEueZzpkyWmT0KBy9nn/+dFXbmRia0qhcAEEn2s1qm9HSeztLEsdLUTF3ZqzQKCwMVMzj&#13;&#10;EbZJDqxG75VKhml6ntQGcguGC+fwdtkI6Tz6LwrB/X1ROOGJyijG5uMKcd2ENZlfsdkWmC0lb8Ng&#13;&#10;/xBFxaTGR3tXS+YZ2YF846qSHIwzhT/jpkpMUUguYg6YzSB9lc1jyayIuSA4zvYwuf/nlt/t10Bk&#13;&#10;jrUbDaaUaFZhlVbq9y+sQCwsUYzkYKQXJKogYrV1MzR8tGtoTw63If1DAVX4x8TIIaJ87FEWB084&#13;&#10;Xg7S8XhyMaGEo2xyPp1MJ6EMyYu1Bee/ClORsMkoyG3pFwCmjhCz/a3zjUGnGJ50Rsl8JZWKB9hu&#13;&#10;bhSQPQt1T1fD5bJ94y81pUmd0eFlCOetj8BB0Xvxh8FbFxi00sFSRK41gWEsXGgxyoOAI6DA2kwM&#13;&#10;+NK0bFuB0T54RBchwQe5JZhpRn0JQqw9JblEonoVIwODFGYNfbGTIrQg9hh8Ok7Dr42tcxXxPAnD&#13;&#10;2VEeMAula4oVd/6oRIxAP4gCaRDK0yDxd/KMY0a+A0AF7WBWINy94ehjw1Y/mDaA9cbDj417i/gy&#13;&#10;gtcbV1IbeM+B6kMuGv0OgSbvAIE/bA6R/8Pzi4BhuNuY/IhdgZhHnJ3lK4lMvGXOrxngfMBJgjPP&#13;&#10;3+NSKIMUMu2OktLAz/fugz62LUopqXHeZNT92DEQlKhvGht6OhiPw4CKB+yPIR7gVLI5lehddWOQ&#13;&#10;2gOcrpbHbdD3qtsWYKpnHI2L8CqKmOb4dkY33fbGN1MQRysXi0VUwpFkmb/Vj5Z3PAgd9nR4ZmBb&#13;&#10;Cnts4zvTTSY2e9WNjW6okDaLnTeFjK36gmpbARxnkaJtM4R5eXqOWi8fiPkfAAAA//8DAFBLAwQU&#13;&#10;AAYACAAAACEAneLm1eMAAAAQAQAADwAAAGRycy9kb3ducmV2LnhtbExPy07DMBC8I/EP1iJxa50m&#13;&#10;KE3SOBUKAsGliMIH2LEbR43tyHbT8PcsJ7jsajWz86j3ixnJrHwYnGWwWSdAlO2cHGzP4OvzeVUA&#13;&#10;CZFbyUdnFYNvFWDf3N7UvJLuaj/UfIw9QREbKs5AxzhVlIZOK8PD2k3KInZy3vCIp++p9PyK4mak&#13;&#10;aZLk1PDBooPmk2q16s7Hi2FQ6HLu38r3gxChFb590Q+vi2bs/m552uF43AGJaol/H/DbAfNDg8GE&#13;&#10;u1gZyMhgtUmLDLkMsmRbAkFKlqdABO5ymwNtavq/SPMDAAD//wMAUEsBAi0AFAAGAAgAAAAhALaD&#13;&#10;OJL+AAAA4QEAABMAAAAAAAAAAAAAAAAAAAAAAFtDb250ZW50X1R5cGVzXS54bWxQSwECLQAUAAYA&#13;&#10;CAAAACEAOP0h/9YAAACUAQAACwAAAAAAAAAAAAAAAAAvAQAAX3JlbHMvLnJlbHNQSwECLQAUAAYA&#13;&#10;CAAAACEA+JronfkCAABoBgAADgAAAAAAAAAAAAAAAAAuAgAAZHJzL2Uyb0RvYy54bWxQSwECLQAU&#13;&#10;AAYACAAAACEAneLm1eMAAAAQAQAADwAAAAAAAAAAAAAAAABTBQAAZHJzL2Rvd25yZXYueG1sUEsF&#13;&#10;BgAAAAAEAAQA8wAAAGMGAAAAAA==&#13;&#10;" adj="15711" fillcolor="#00f2dd" strokecolor="black [3213]" strokeweight="2.25pt">
                <v:textbox>
                  <w:txbxContent>
                    <w:p w14:paraId="13E58F2B"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68B21F36" w14:textId="77777777" w:rsidR="00192307" w:rsidRDefault="00192307" w:rsidP="009E693B"/>
                  </w:txbxContent>
                </v:textbox>
                <w10:wrap type="square" anchorx="margin" anchory="margin"/>
              </v:shape>
            </w:pict>
          </mc:Fallback>
        </mc:AlternateContent>
      </w:r>
    </w:p>
    <w:p w14:paraId="63DC2DD1" w14:textId="77777777" w:rsidR="009E693B" w:rsidRDefault="009E693B" w:rsidP="009E693B">
      <w:r>
        <w:rPr>
          <w:noProof/>
          <w:lang w:eastAsia="fr-FR"/>
        </w:rPr>
        <mc:AlternateContent>
          <mc:Choice Requires="wps">
            <w:drawing>
              <wp:anchor distT="0" distB="0" distL="114300" distR="114300" simplePos="0" relativeHeight="253830144" behindDoc="0" locked="0" layoutInCell="1" allowOverlap="1" wp14:anchorId="453AB647" wp14:editId="1BFEA778">
                <wp:simplePos x="0" y="0"/>
                <wp:positionH relativeFrom="margin">
                  <wp:posOffset>-167525</wp:posOffset>
                </wp:positionH>
                <wp:positionV relativeFrom="margin">
                  <wp:posOffset>2182588</wp:posOffset>
                </wp:positionV>
                <wp:extent cx="1369060" cy="1373505"/>
                <wp:effectExtent l="0" t="0" r="27940" b="23495"/>
                <wp:wrapSquare wrapText="bothSides"/>
                <wp:docPr id="1320" name="Ellipse 1320"/>
                <wp:cNvGraphicFramePr/>
                <a:graphic xmlns:a="http://schemas.openxmlformats.org/drawingml/2006/main">
                  <a:graphicData uri="http://schemas.microsoft.com/office/word/2010/wordprocessingShape">
                    <wps:wsp>
                      <wps:cNvSpPr/>
                      <wps:spPr>
                        <a:xfrm>
                          <a:off x="0" y="0"/>
                          <a:ext cx="1369060" cy="137350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693C391D" w14:textId="77777777" w:rsidR="00192307" w:rsidRPr="00611B51" w:rsidRDefault="00192307" w:rsidP="009E693B">
                            <w:pPr>
                              <w:jc w:val="center"/>
                              <w:rPr>
                                <w:sz w:val="14"/>
                                <w:szCs w:val="14"/>
                                <w:lang w:val="fr-CA"/>
                              </w:rPr>
                            </w:pPr>
                          </w:p>
                          <w:p w14:paraId="4667FF5A" w14:textId="77777777" w:rsidR="00192307" w:rsidRPr="00B172C4" w:rsidRDefault="00192307" w:rsidP="009E693B">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1EBBF62A" w14:textId="77777777" w:rsidR="00192307" w:rsidRPr="003E0004" w:rsidRDefault="00192307" w:rsidP="009E693B">
                            <w:pPr>
                              <w:jc w:val="center"/>
                              <w:rPr>
                                <w:sz w:val="13"/>
                                <w:szCs w:val="13"/>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3AB647" id="Ellipse 1320" o:spid="_x0000_s1295" style="position:absolute;left:0;text-align:left;margin-left:-13.2pt;margin-top:171.85pt;width:107.8pt;height:108.15pt;z-index:253830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khYBrgIAANMFAAAOAAAAZHJzL2Uyb0RvYy54bWysVN9v2yAQfp+0/wHxvtpO4qSN6lRRu0yT&#13;&#10;qrZaO/WZYIiRMDAgsbO/fgf+ka6tNmmaHzBwd9/dfdzd5VVbS3Rg1gmtCpydpRgxRXUp1K7A3582&#13;&#10;n84xcp6okkitWIGPzOGr1ccPl41ZsomutCyZRQCi3LIxBa68N8skcbRiNXFn2jAFQq5tTTwc7S4p&#13;&#10;LWkAvZbJJE3nSaNtaaymzDm4vemEeBXxOWfU33PumEeywBCbj6uN6zasyeqSLHeWmErQPgzyD1HU&#13;&#10;RChwOkLdEE/Q3oo3ULWgVjvN/RnVdaI5F5TFHCCbLH2VzWNFDIu5ADnOjDS5/wdL7w4PFokS3m46&#13;&#10;AYIUqeGVPkspjGMo3gFFjXFL0Hw0D7Y/OdiGfFtu6/CHTFAbaT2OtLLWIwqX2XR+kc4BnIIsmy6m&#13;&#10;eZoH4pOTubHOf2G6RmFTYNb5j4ySw63znfagFRw6LUW5EVLGg91tr6VFBwLPvJgt8s20d/CbmlSo&#13;&#10;KfDkPF/kEfo3YSw5NqL4NnsLARFLBYEHPjoG4s4fJQthSPWNcSATcp50DkIZnzAJpUz5aSeqSMm6&#13;&#10;gPMUvsHZYBHpiYABmUOiI3b2J+yOqV4/mLLYBaNx+nfj0SJ61sqPxrVQ2r4HIP3AFu/0B5I6agJL&#13;&#10;vt22sdAm8/OQbLjb6vII5Wd115fO0I2AArglzj8QC40IRQPDxd/DwqWGx9P9DqNK25/v3Qd96A+Q&#13;&#10;YtRAYxfY/dgTyzCSXxV0zkU2m4VJEA+zfBGq3r6UbF9K1L6+1lBUGYwxQ+M26Hs5bLnV9TPMoHXw&#13;&#10;CiKiKPguMPV2OFz7buDAFKNsvY5q0P2G+Fv1aGgAD0yH6n5qn4k1fRd4aKA7PQwBsnzVCZ1usFR6&#13;&#10;vfeai9gmJ177N4DJEYupn3JhNL08R63TLF79AgAA//8DAFBLAwQUAAYACAAAACEAj2+p1uQAAAAQ&#13;&#10;AQAADwAAAGRycy9kb3ducmV2LnhtbExPW0vDMBR+F/wP4Qi+bYnt7GbX0+EFQZzC7ARfs+bYFJuk&#13;&#10;NNnW/XuzJ3058HG+a7EaTccONPjWWYSbqQBGtnaqtQ3C5/Z5sgDmg7RKds4Swok8rMrLi0Lmyh3t&#13;&#10;Bx2q0LBoYn0uEXQIfc65rzUZ6aeuJxt/324wMkQ4NFwN8hjNTccTITJuZGtjgpY9PWqqf6q9QXjd&#13;&#10;nsaXVr899Ot0vfGZD+9flUK8vhqflvHcL4EFGsOfAs4bYn8oY7Gd21vlWYcwSbJZpCKks3QO7MxY&#13;&#10;3CXAdgi3mRDAy4L/H1L+AgAA//8DAFBLAQItABQABgAIAAAAIQC2gziS/gAAAOEBAAATAAAAAAAA&#13;&#10;AAAAAAAAAAAAAABbQ29udGVudF9UeXBlc10ueG1sUEsBAi0AFAAGAAgAAAAhADj9If/WAAAAlAEA&#13;&#10;AAsAAAAAAAAAAAAAAAAALwEAAF9yZWxzLy5yZWxzUEsBAi0AFAAGAAgAAAAhAH2SFgGuAgAA0wUA&#13;&#10;AA4AAAAAAAAAAAAAAAAALgIAAGRycy9lMm9Eb2MueG1sUEsBAi0AFAAGAAgAAAAhAI9vqdbkAAAA&#13;&#10;EAEAAA8AAAAAAAAAAAAAAAAACAUAAGRycy9kb3ducmV2LnhtbFBLBQYAAAAABAAEAPMAAAAZBgAA&#13;&#10;AAA=&#13;&#10;" fillcolor="#7475f3" strokecolor="black [3213]" strokeweight="2.25pt">
                <v:textbox>
                  <w:txbxContent>
                    <w:p w14:paraId="693C391D" w14:textId="77777777" w:rsidR="00192307" w:rsidRPr="00611B51" w:rsidRDefault="00192307" w:rsidP="009E693B">
                      <w:pPr>
                        <w:jc w:val="center"/>
                        <w:rPr>
                          <w:sz w:val="14"/>
                          <w:szCs w:val="14"/>
                          <w:lang w:val="fr-CA"/>
                        </w:rPr>
                      </w:pPr>
                    </w:p>
                    <w:p w14:paraId="4667FF5A" w14:textId="77777777" w:rsidR="00192307" w:rsidRPr="00B172C4" w:rsidRDefault="00192307" w:rsidP="009E693B">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1EBBF62A" w14:textId="77777777" w:rsidR="00192307" w:rsidRPr="003E0004" w:rsidRDefault="00192307" w:rsidP="009E693B">
                      <w:pPr>
                        <w:jc w:val="center"/>
                        <w:rPr>
                          <w:sz w:val="13"/>
                          <w:szCs w:val="13"/>
                          <w:lang w:val="fr-CA"/>
                        </w:rPr>
                      </w:pPr>
                    </w:p>
                  </w:txbxContent>
                </v:textbox>
                <w10:wrap type="square" anchorx="margin" anchory="margin"/>
              </v:oval>
            </w:pict>
          </mc:Fallback>
        </mc:AlternateContent>
      </w:r>
    </w:p>
    <w:p w14:paraId="10D6A7FC" w14:textId="33BBDF5E" w:rsidR="009E693B" w:rsidRDefault="009E693B" w:rsidP="009E693B">
      <w:r>
        <w:t xml:space="preserve">Le point de départ consiste à établir quel sera le train de vie du couple au moment de la retraite, soit dans 15 ans. Il y a deux aspects à ce calcul, le </w:t>
      </w:r>
      <w:r w:rsidRPr="0075270F">
        <w:rPr>
          <w:color w:val="FF6700" w:themeColor="accent3"/>
        </w:rPr>
        <w:t>PREMI</w:t>
      </w:r>
      <w:r>
        <w:rPr>
          <w:color w:val="FF6700" w:themeColor="accent3"/>
        </w:rPr>
        <w:t>ER</w:t>
      </w:r>
      <w:r w:rsidR="000F3BE3">
        <w:rPr>
          <w:color w:val="FF6700" w:themeColor="accent3"/>
        </w:rPr>
        <w:t xml:space="preserve"> aspect</w:t>
      </w:r>
      <w:r>
        <w:t xml:space="preserve"> sera de définir les déboursés qui seront modifiés dans leur nature. Par exemple, les débours d’épargne ne seront plus nécessaires, donc absents, alors qu’il faudra peut-être prévoir des frais de santé un peu plus élevés. Cette étape d’ajustement à apporter au train de vie nécessite jugement et une bonne compréhension intégratrice de la situation propre aux finances personnelles. Le </w:t>
      </w:r>
      <w:r w:rsidRPr="0075270F">
        <w:rPr>
          <w:color w:val="FF6700" w:themeColor="accent3"/>
        </w:rPr>
        <w:t>DEUXIÈME</w:t>
      </w:r>
      <w:r>
        <w:t xml:space="preserve"> aspect est plus mécanique, il visera à projeter le montant du train de vie obtenu vers sa valeur future, en tenant compte de la pression inflationniste, au moment de la retraite.</w:t>
      </w:r>
    </w:p>
    <w:p w14:paraId="15F72818" w14:textId="77777777" w:rsidR="009E693B" w:rsidRDefault="009E693B" w:rsidP="009E693B"/>
    <w:p w14:paraId="45C9E760" w14:textId="77777777" w:rsidR="009E693B" w:rsidRDefault="009E693B" w:rsidP="009E693B"/>
    <w:p w14:paraId="6DBE32BA" w14:textId="77777777" w:rsidR="009E693B" w:rsidRDefault="009E693B" w:rsidP="009E693B"/>
    <w:p w14:paraId="34ACF624" w14:textId="77777777" w:rsidR="009E693B" w:rsidRPr="006035FA" w:rsidRDefault="009E693B" w:rsidP="009E693B">
      <w:r>
        <w:t xml:space="preserve"> </w:t>
      </w:r>
    </w:p>
    <w:p w14:paraId="6A6BA48F" w14:textId="77777777" w:rsidR="009E693B" w:rsidRDefault="009E693B" w:rsidP="009E693B">
      <w:r>
        <w:br w:type="page"/>
      </w:r>
    </w:p>
    <w:tbl>
      <w:tblPr>
        <w:tblStyle w:val="Grilledutableau"/>
        <w:tblpPr w:leftFromText="141" w:rightFromText="141" w:vertAnchor="text" w:horzAnchor="page" w:tblpX="1570" w:tblpY="-113"/>
        <w:tblW w:w="9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5"/>
        <w:gridCol w:w="449"/>
        <w:gridCol w:w="2780"/>
      </w:tblGrid>
      <w:tr w:rsidR="009E693B" w14:paraId="0D47C758" w14:textId="77777777" w:rsidTr="00E867F0">
        <w:tc>
          <w:tcPr>
            <w:tcW w:w="6365" w:type="dxa"/>
            <w:shd w:val="clear" w:color="auto" w:fill="C8C3BA" w:themeFill="accent2" w:themeFillTint="66"/>
          </w:tcPr>
          <w:p w14:paraId="3E94E7DA" w14:textId="77777777" w:rsidR="009E693B" w:rsidRDefault="009E693B" w:rsidP="00E867F0">
            <w:pPr>
              <w:jc w:val="center"/>
            </w:pPr>
            <w:r>
              <w:lastRenderedPageBreak/>
              <w:t>Train de vie à la retraite, après ajustements</w:t>
            </w:r>
          </w:p>
        </w:tc>
        <w:tc>
          <w:tcPr>
            <w:tcW w:w="449" w:type="dxa"/>
            <w:shd w:val="clear" w:color="auto" w:fill="C8C3BA" w:themeFill="accent2" w:themeFillTint="66"/>
          </w:tcPr>
          <w:p w14:paraId="718F713B" w14:textId="77777777" w:rsidR="009E693B" w:rsidRDefault="009E693B" w:rsidP="00E867F0">
            <w:pPr>
              <w:jc w:val="center"/>
            </w:pPr>
          </w:p>
        </w:tc>
        <w:tc>
          <w:tcPr>
            <w:tcW w:w="2780" w:type="dxa"/>
            <w:shd w:val="clear" w:color="auto" w:fill="C8C3BA" w:themeFill="accent2" w:themeFillTint="66"/>
          </w:tcPr>
          <w:p w14:paraId="26F7D8E0" w14:textId="77777777" w:rsidR="009E693B" w:rsidRDefault="009E693B" w:rsidP="00E867F0">
            <w:pPr>
              <w:jc w:val="center"/>
            </w:pPr>
          </w:p>
        </w:tc>
      </w:tr>
      <w:tr w:rsidR="009E693B" w14:paraId="6D16FA55" w14:textId="77777777" w:rsidTr="00E867F0">
        <w:tc>
          <w:tcPr>
            <w:tcW w:w="6365" w:type="dxa"/>
            <w:shd w:val="clear" w:color="auto" w:fill="auto"/>
          </w:tcPr>
          <w:p w14:paraId="15B736C4" w14:textId="77777777" w:rsidR="009E693B" w:rsidRDefault="009E693B" w:rsidP="00E867F0"/>
        </w:tc>
        <w:tc>
          <w:tcPr>
            <w:tcW w:w="449" w:type="dxa"/>
          </w:tcPr>
          <w:p w14:paraId="30BCAEBB" w14:textId="77777777" w:rsidR="009E693B" w:rsidRDefault="009E693B" w:rsidP="00E867F0"/>
        </w:tc>
        <w:tc>
          <w:tcPr>
            <w:tcW w:w="2780" w:type="dxa"/>
          </w:tcPr>
          <w:p w14:paraId="5188183F" w14:textId="77777777" w:rsidR="009E693B" w:rsidRDefault="009E693B" w:rsidP="00E867F0"/>
        </w:tc>
      </w:tr>
      <w:tr w:rsidR="009E693B" w:rsidRPr="00DC0EE2" w14:paraId="0CA4F902" w14:textId="77777777" w:rsidTr="00E867F0">
        <w:tc>
          <w:tcPr>
            <w:tcW w:w="6365" w:type="dxa"/>
            <w:shd w:val="clear" w:color="auto" w:fill="B1EDFF"/>
          </w:tcPr>
          <w:p w14:paraId="258E79BB" w14:textId="77777777" w:rsidR="009E693B" w:rsidRDefault="009E693B" w:rsidP="00E867F0">
            <w:r>
              <w:t>Train de vie active, solde déjà établi</w:t>
            </w:r>
          </w:p>
        </w:tc>
        <w:tc>
          <w:tcPr>
            <w:tcW w:w="449" w:type="dxa"/>
            <w:shd w:val="clear" w:color="auto" w:fill="0070C0"/>
          </w:tcPr>
          <w:p w14:paraId="65E0AF4E" w14:textId="77777777" w:rsidR="009E693B" w:rsidRPr="00DC0EE2" w:rsidRDefault="009E693B" w:rsidP="00E867F0">
            <w:pPr>
              <w:rPr>
                <w:color w:val="FFFFFF" w:themeColor="background1"/>
              </w:rPr>
            </w:pPr>
          </w:p>
        </w:tc>
        <w:tc>
          <w:tcPr>
            <w:tcW w:w="2780" w:type="dxa"/>
            <w:shd w:val="clear" w:color="auto" w:fill="0070C0"/>
          </w:tcPr>
          <w:p w14:paraId="77B24243" w14:textId="77777777" w:rsidR="009E693B" w:rsidRPr="00DC0EE2" w:rsidRDefault="009E693B" w:rsidP="00E867F0">
            <w:pPr>
              <w:rPr>
                <w:color w:val="FFFFFF" w:themeColor="background1"/>
              </w:rPr>
            </w:pPr>
            <w:r w:rsidRPr="00DC0EE2">
              <w:rPr>
                <w:color w:val="FFFFFF" w:themeColor="background1"/>
              </w:rPr>
              <w:t>83 466 $</w:t>
            </w:r>
          </w:p>
        </w:tc>
      </w:tr>
      <w:tr w:rsidR="009E693B" w14:paraId="3D4BB28E" w14:textId="77777777" w:rsidTr="00E867F0">
        <w:tc>
          <w:tcPr>
            <w:tcW w:w="6365" w:type="dxa"/>
            <w:shd w:val="clear" w:color="auto" w:fill="B1EDFF"/>
          </w:tcPr>
          <w:p w14:paraId="2FF16E29" w14:textId="77777777" w:rsidR="009E693B" w:rsidRPr="00DC0EE2" w:rsidRDefault="009E693B" w:rsidP="00E867F0">
            <w:pPr>
              <w:rPr>
                <w:i/>
              </w:rPr>
            </w:pPr>
          </w:p>
        </w:tc>
        <w:tc>
          <w:tcPr>
            <w:tcW w:w="449" w:type="dxa"/>
            <w:shd w:val="clear" w:color="auto" w:fill="0070C0"/>
          </w:tcPr>
          <w:p w14:paraId="5C1BE9B8" w14:textId="77777777" w:rsidR="009E693B" w:rsidRDefault="009E693B" w:rsidP="00E867F0"/>
        </w:tc>
        <w:tc>
          <w:tcPr>
            <w:tcW w:w="2780" w:type="dxa"/>
            <w:shd w:val="clear" w:color="auto" w:fill="0070C0"/>
          </w:tcPr>
          <w:p w14:paraId="35E214FB" w14:textId="77777777" w:rsidR="009E693B" w:rsidRDefault="009E693B" w:rsidP="00E867F0"/>
        </w:tc>
      </w:tr>
      <w:tr w:rsidR="009E693B" w14:paraId="2A2857E7" w14:textId="77777777" w:rsidTr="00E867F0">
        <w:tc>
          <w:tcPr>
            <w:tcW w:w="6365" w:type="dxa"/>
            <w:shd w:val="clear" w:color="auto" w:fill="B1EDFF"/>
          </w:tcPr>
          <w:p w14:paraId="1C0DD578" w14:textId="77777777" w:rsidR="009E693B" w:rsidRDefault="009E693B" w:rsidP="00E867F0">
            <w:r w:rsidRPr="00DC0EE2">
              <w:rPr>
                <w:i/>
              </w:rPr>
              <w:t>Les ajustements</w:t>
            </w:r>
            <w:r>
              <w:rPr>
                <w:i/>
              </w:rPr>
              <w:t xml:space="preserve"> </w:t>
            </w:r>
            <w:r w:rsidRPr="00FA46BF">
              <w:rPr>
                <w:i/>
                <w:sz w:val="32"/>
                <w:szCs w:val="32"/>
              </w:rPr>
              <w:t>(-)</w:t>
            </w:r>
          </w:p>
        </w:tc>
        <w:tc>
          <w:tcPr>
            <w:tcW w:w="449" w:type="dxa"/>
            <w:shd w:val="clear" w:color="auto" w:fill="0070C0"/>
          </w:tcPr>
          <w:p w14:paraId="59C314F0" w14:textId="77777777" w:rsidR="009E693B" w:rsidRDefault="009E693B" w:rsidP="00E867F0"/>
        </w:tc>
        <w:tc>
          <w:tcPr>
            <w:tcW w:w="2780" w:type="dxa"/>
            <w:shd w:val="clear" w:color="auto" w:fill="0070C0"/>
          </w:tcPr>
          <w:p w14:paraId="2C072BCE" w14:textId="77777777" w:rsidR="009E693B" w:rsidRDefault="009E693B" w:rsidP="00E867F0"/>
        </w:tc>
      </w:tr>
      <w:tr w:rsidR="009E693B" w14:paraId="5E8D040B" w14:textId="77777777" w:rsidTr="00E867F0">
        <w:tc>
          <w:tcPr>
            <w:tcW w:w="6365" w:type="dxa"/>
            <w:shd w:val="clear" w:color="auto" w:fill="B1EDFF"/>
          </w:tcPr>
          <w:p w14:paraId="68C0F921" w14:textId="77777777" w:rsidR="009E693B" w:rsidRDefault="009E693B" w:rsidP="00E867F0"/>
        </w:tc>
        <w:tc>
          <w:tcPr>
            <w:tcW w:w="449" w:type="dxa"/>
            <w:shd w:val="clear" w:color="auto" w:fill="0070C0"/>
          </w:tcPr>
          <w:p w14:paraId="4E225A61" w14:textId="77777777" w:rsidR="009E693B" w:rsidRDefault="009E693B" w:rsidP="00E867F0"/>
        </w:tc>
        <w:tc>
          <w:tcPr>
            <w:tcW w:w="2780" w:type="dxa"/>
            <w:shd w:val="clear" w:color="auto" w:fill="0070C0"/>
          </w:tcPr>
          <w:p w14:paraId="16F20A97" w14:textId="77777777" w:rsidR="009E693B" w:rsidRDefault="009E693B" w:rsidP="00E867F0"/>
        </w:tc>
      </w:tr>
      <w:tr w:rsidR="009E693B" w14:paraId="329F91B2" w14:textId="77777777" w:rsidTr="00E867F0">
        <w:tc>
          <w:tcPr>
            <w:tcW w:w="6365" w:type="dxa"/>
            <w:shd w:val="clear" w:color="auto" w:fill="B1EDFF"/>
          </w:tcPr>
          <w:p w14:paraId="62E0F4E2" w14:textId="77777777" w:rsidR="009E693B" w:rsidRDefault="009E693B" w:rsidP="00E867F0">
            <w:r>
              <w:t>Hypothèque</w:t>
            </w:r>
          </w:p>
        </w:tc>
        <w:tc>
          <w:tcPr>
            <w:tcW w:w="449" w:type="dxa"/>
            <w:shd w:val="clear" w:color="auto" w:fill="0070C0"/>
          </w:tcPr>
          <w:p w14:paraId="6B1F689A"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1</w:t>
            </w:r>
            <w:r>
              <w:rPr>
                <w:color w:val="FFFFFF" w:themeColor="background1"/>
                <w:sz w:val="18"/>
                <w:szCs w:val="18"/>
              </w:rPr>
              <w:t>)</w:t>
            </w:r>
          </w:p>
        </w:tc>
        <w:tc>
          <w:tcPr>
            <w:tcW w:w="2780" w:type="dxa"/>
            <w:shd w:val="clear" w:color="auto" w:fill="0070C0"/>
          </w:tcPr>
          <w:p w14:paraId="2EFCC85E" w14:textId="77777777" w:rsidR="009E693B" w:rsidRPr="00D565F2" w:rsidRDefault="009E693B" w:rsidP="00E867F0">
            <w:pPr>
              <w:rPr>
                <w:color w:val="FFFFFF" w:themeColor="background1"/>
              </w:rPr>
            </w:pPr>
            <w:r w:rsidRPr="00D565F2">
              <w:rPr>
                <w:color w:val="FFFFFF" w:themeColor="background1"/>
              </w:rPr>
              <w:t>Aucun</w:t>
            </w:r>
          </w:p>
        </w:tc>
      </w:tr>
      <w:tr w:rsidR="009E693B" w14:paraId="341F8441" w14:textId="77777777" w:rsidTr="00E867F0">
        <w:tc>
          <w:tcPr>
            <w:tcW w:w="6365" w:type="dxa"/>
            <w:shd w:val="clear" w:color="auto" w:fill="B1EDFF"/>
          </w:tcPr>
          <w:p w14:paraId="2EA52172" w14:textId="77777777" w:rsidR="009E693B" w:rsidRDefault="009E693B" w:rsidP="00E867F0">
            <w:r>
              <w:t>Épargne</w:t>
            </w:r>
          </w:p>
        </w:tc>
        <w:tc>
          <w:tcPr>
            <w:tcW w:w="449" w:type="dxa"/>
            <w:shd w:val="clear" w:color="auto" w:fill="0070C0"/>
          </w:tcPr>
          <w:p w14:paraId="1000ECB5"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2</w:t>
            </w:r>
            <w:r>
              <w:rPr>
                <w:color w:val="FFFFFF" w:themeColor="background1"/>
                <w:sz w:val="18"/>
                <w:szCs w:val="18"/>
              </w:rPr>
              <w:t>)</w:t>
            </w:r>
          </w:p>
        </w:tc>
        <w:tc>
          <w:tcPr>
            <w:tcW w:w="2780" w:type="dxa"/>
            <w:shd w:val="clear" w:color="auto" w:fill="0070C0"/>
          </w:tcPr>
          <w:p w14:paraId="0E858A83" w14:textId="68F87FBE" w:rsidR="009E693B" w:rsidRPr="00D565F2" w:rsidRDefault="0041168D" w:rsidP="00E867F0">
            <w:pPr>
              <w:rPr>
                <w:color w:val="FFFFFF" w:themeColor="background1"/>
              </w:rPr>
            </w:pPr>
            <w:r>
              <w:rPr>
                <w:color w:val="FFFFFF" w:themeColor="background1"/>
              </w:rPr>
              <w:t>7</w:t>
            </w:r>
            <w:r w:rsidR="009E693B" w:rsidRPr="00D565F2">
              <w:rPr>
                <w:color w:val="FFFFFF" w:themeColor="background1"/>
              </w:rPr>
              <w:t xml:space="preserve"> 000 $</w:t>
            </w:r>
          </w:p>
        </w:tc>
      </w:tr>
      <w:tr w:rsidR="009E693B" w14:paraId="68206B85" w14:textId="77777777" w:rsidTr="00E867F0">
        <w:tc>
          <w:tcPr>
            <w:tcW w:w="6365" w:type="dxa"/>
            <w:shd w:val="clear" w:color="auto" w:fill="B1EDFF"/>
          </w:tcPr>
          <w:p w14:paraId="38218216" w14:textId="77777777" w:rsidR="009E693B" w:rsidRDefault="009E693B" w:rsidP="00E867F0">
            <w:r>
              <w:t>REÉÉ – Charlotte</w:t>
            </w:r>
          </w:p>
        </w:tc>
        <w:tc>
          <w:tcPr>
            <w:tcW w:w="449" w:type="dxa"/>
            <w:shd w:val="clear" w:color="auto" w:fill="0070C0"/>
          </w:tcPr>
          <w:p w14:paraId="788862FA"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3</w:t>
            </w:r>
            <w:r>
              <w:rPr>
                <w:color w:val="FFFFFF" w:themeColor="background1"/>
                <w:sz w:val="18"/>
                <w:szCs w:val="18"/>
              </w:rPr>
              <w:t>)</w:t>
            </w:r>
          </w:p>
        </w:tc>
        <w:tc>
          <w:tcPr>
            <w:tcW w:w="2780" w:type="dxa"/>
            <w:shd w:val="clear" w:color="auto" w:fill="0070C0"/>
          </w:tcPr>
          <w:p w14:paraId="2349FA9F" w14:textId="77777777" w:rsidR="009E693B" w:rsidRPr="00D565F2" w:rsidRDefault="009E693B" w:rsidP="00E867F0">
            <w:pPr>
              <w:rPr>
                <w:color w:val="FFFFFF" w:themeColor="background1"/>
              </w:rPr>
            </w:pPr>
            <w:r w:rsidRPr="00D565F2">
              <w:rPr>
                <w:color w:val="FFFFFF" w:themeColor="background1"/>
              </w:rPr>
              <w:t>2 500 $</w:t>
            </w:r>
          </w:p>
        </w:tc>
      </w:tr>
      <w:tr w:rsidR="009E693B" w14:paraId="7611FA88" w14:textId="77777777" w:rsidTr="00E867F0">
        <w:tc>
          <w:tcPr>
            <w:tcW w:w="6365" w:type="dxa"/>
            <w:shd w:val="clear" w:color="auto" w:fill="B1EDFF"/>
          </w:tcPr>
          <w:p w14:paraId="3EC9AB47" w14:textId="77777777" w:rsidR="009E693B" w:rsidRDefault="009E693B" w:rsidP="00E867F0">
            <w:r>
              <w:t>Primes d’assurances de personnes</w:t>
            </w:r>
          </w:p>
        </w:tc>
        <w:tc>
          <w:tcPr>
            <w:tcW w:w="449" w:type="dxa"/>
            <w:shd w:val="clear" w:color="auto" w:fill="0070C0"/>
          </w:tcPr>
          <w:p w14:paraId="59BC9417"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4</w:t>
            </w:r>
            <w:r>
              <w:rPr>
                <w:color w:val="FFFFFF" w:themeColor="background1"/>
                <w:sz w:val="18"/>
                <w:szCs w:val="18"/>
              </w:rPr>
              <w:t>)</w:t>
            </w:r>
          </w:p>
        </w:tc>
        <w:tc>
          <w:tcPr>
            <w:tcW w:w="2780" w:type="dxa"/>
            <w:shd w:val="clear" w:color="auto" w:fill="0070C0"/>
          </w:tcPr>
          <w:p w14:paraId="328A1345" w14:textId="3FD37315" w:rsidR="009E693B" w:rsidRPr="00D565F2" w:rsidRDefault="0041168D" w:rsidP="00E867F0">
            <w:pPr>
              <w:rPr>
                <w:color w:val="FFFFFF" w:themeColor="background1"/>
              </w:rPr>
            </w:pPr>
            <w:r>
              <w:rPr>
                <w:color w:val="FFFFFF" w:themeColor="background1"/>
              </w:rPr>
              <w:t>7</w:t>
            </w:r>
            <w:r w:rsidR="009E693B" w:rsidRPr="00D565F2">
              <w:rPr>
                <w:color w:val="FFFFFF" w:themeColor="background1"/>
              </w:rPr>
              <w:t xml:space="preserve"> 300 $</w:t>
            </w:r>
          </w:p>
        </w:tc>
      </w:tr>
      <w:tr w:rsidR="009E693B" w14:paraId="33FB363D" w14:textId="77777777" w:rsidTr="00E867F0">
        <w:tc>
          <w:tcPr>
            <w:tcW w:w="6365" w:type="dxa"/>
            <w:shd w:val="clear" w:color="auto" w:fill="B1EDFF"/>
          </w:tcPr>
          <w:p w14:paraId="2AC523A7" w14:textId="77777777" w:rsidR="009E693B" w:rsidRDefault="009E693B" w:rsidP="00E867F0">
            <w:r>
              <w:t>Départ de Charlotte de la maison</w:t>
            </w:r>
          </w:p>
        </w:tc>
        <w:tc>
          <w:tcPr>
            <w:tcW w:w="449" w:type="dxa"/>
            <w:shd w:val="clear" w:color="auto" w:fill="0070C0"/>
          </w:tcPr>
          <w:p w14:paraId="67F5750A"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5</w:t>
            </w:r>
            <w:r>
              <w:rPr>
                <w:color w:val="FFFFFF" w:themeColor="background1"/>
                <w:sz w:val="18"/>
                <w:szCs w:val="18"/>
              </w:rPr>
              <w:t>)</w:t>
            </w:r>
          </w:p>
        </w:tc>
        <w:tc>
          <w:tcPr>
            <w:tcW w:w="2780" w:type="dxa"/>
            <w:shd w:val="clear" w:color="auto" w:fill="0070C0"/>
          </w:tcPr>
          <w:p w14:paraId="4E97E363" w14:textId="77777777" w:rsidR="009E693B" w:rsidRPr="00D565F2" w:rsidRDefault="009E693B" w:rsidP="00E867F0">
            <w:pPr>
              <w:rPr>
                <w:color w:val="FFFFFF" w:themeColor="background1"/>
              </w:rPr>
            </w:pPr>
            <w:r w:rsidRPr="00D565F2">
              <w:rPr>
                <w:color w:val="FFFFFF" w:themeColor="background1"/>
              </w:rPr>
              <w:t>7 000 $</w:t>
            </w:r>
          </w:p>
        </w:tc>
      </w:tr>
      <w:tr w:rsidR="009E693B" w14:paraId="03292CE5" w14:textId="77777777" w:rsidTr="00E867F0">
        <w:tc>
          <w:tcPr>
            <w:tcW w:w="6365" w:type="dxa"/>
            <w:shd w:val="clear" w:color="auto" w:fill="B1EDFF"/>
          </w:tcPr>
          <w:p w14:paraId="475CA3DE" w14:textId="77777777" w:rsidR="009E693B" w:rsidRDefault="009E693B" w:rsidP="00E867F0"/>
        </w:tc>
        <w:tc>
          <w:tcPr>
            <w:tcW w:w="449" w:type="dxa"/>
            <w:shd w:val="clear" w:color="auto" w:fill="0070C0"/>
          </w:tcPr>
          <w:p w14:paraId="48075018" w14:textId="77777777" w:rsidR="009E693B" w:rsidRPr="00230BC5" w:rsidRDefault="009E693B" w:rsidP="00E867F0">
            <w:pPr>
              <w:rPr>
                <w:color w:val="FFFFFF" w:themeColor="background1"/>
                <w:sz w:val="18"/>
                <w:szCs w:val="18"/>
              </w:rPr>
            </w:pPr>
          </w:p>
        </w:tc>
        <w:tc>
          <w:tcPr>
            <w:tcW w:w="2780" w:type="dxa"/>
            <w:shd w:val="clear" w:color="auto" w:fill="0070C0"/>
          </w:tcPr>
          <w:p w14:paraId="5B987764" w14:textId="77777777" w:rsidR="009E693B" w:rsidRPr="00D565F2" w:rsidRDefault="009E693B" w:rsidP="00E867F0">
            <w:pPr>
              <w:rPr>
                <w:color w:val="FFFFFF" w:themeColor="background1"/>
              </w:rPr>
            </w:pPr>
          </w:p>
        </w:tc>
      </w:tr>
      <w:tr w:rsidR="009E693B" w14:paraId="158D5EA2" w14:textId="77777777" w:rsidTr="00E867F0">
        <w:tc>
          <w:tcPr>
            <w:tcW w:w="6365" w:type="dxa"/>
            <w:shd w:val="clear" w:color="auto" w:fill="B1EDFF"/>
          </w:tcPr>
          <w:p w14:paraId="5DAC0071" w14:textId="77777777" w:rsidR="009E693B" w:rsidRDefault="009E693B" w:rsidP="00E867F0">
            <w:r w:rsidRPr="00DC0EE2">
              <w:rPr>
                <w:i/>
              </w:rPr>
              <w:t>Les ajustements</w:t>
            </w:r>
            <w:r>
              <w:rPr>
                <w:i/>
              </w:rPr>
              <w:t xml:space="preserve"> </w:t>
            </w:r>
            <w:r w:rsidRPr="00FA46BF">
              <w:rPr>
                <w:i/>
                <w:sz w:val="32"/>
                <w:szCs w:val="32"/>
              </w:rPr>
              <w:t>(+)</w:t>
            </w:r>
          </w:p>
        </w:tc>
        <w:tc>
          <w:tcPr>
            <w:tcW w:w="449" w:type="dxa"/>
            <w:shd w:val="clear" w:color="auto" w:fill="0070C0"/>
          </w:tcPr>
          <w:p w14:paraId="2A99D22F" w14:textId="77777777" w:rsidR="009E693B" w:rsidRPr="00230BC5" w:rsidRDefault="009E693B" w:rsidP="00E867F0">
            <w:pPr>
              <w:rPr>
                <w:color w:val="FFFFFF" w:themeColor="background1"/>
                <w:sz w:val="18"/>
                <w:szCs w:val="18"/>
              </w:rPr>
            </w:pPr>
          </w:p>
        </w:tc>
        <w:tc>
          <w:tcPr>
            <w:tcW w:w="2780" w:type="dxa"/>
            <w:shd w:val="clear" w:color="auto" w:fill="0070C0"/>
          </w:tcPr>
          <w:p w14:paraId="6A212B77" w14:textId="77777777" w:rsidR="009E693B" w:rsidRPr="00D565F2" w:rsidRDefault="009E693B" w:rsidP="00E867F0">
            <w:pPr>
              <w:rPr>
                <w:color w:val="FFFFFF" w:themeColor="background1"/>
              </w:rPr>
            </w:pPr>
          </w:p>
        </w:tc>
      </w:tr>
      <w:tr w:rsidR="009E693B" w14:paraId="4739F5AF" w14:textId="77777777" w:rsidTr="00E867F0">
        <w:tc>
          <w:tcPr>
            <w:tcW w:w="6365" w:type="dxa"/>
            <w:shd w:val="clear" w:color="auto" w:fill="B1EDFF"/>
          </w:tcPr>
          <w:p w14:paraId="6B741DA1" w14:textId="77777777" w:rsidR="009E693B" w:rsidRDefault="009E693B" w:rsidP="00E867F0"/>
        </w:tc>
        <w:tc>
          <w:tcPr>
            <w:tcW w:w="449" w:type="dxa"/>
            <w:shd w:val="clear" w:color="auto" w:fill="0070C0"/>
          </w:tcPr>
          <w:p w14:paraId="60A18CD7" w14:textId="77777777" w:rsidR="009E693B" w:rsidRPr="00230BC5" w:rsidRDefault="009E693B" w:rsidP="00E867F0">
            <w:pPr>
              <w:rPr>
                <w:color w:val="FFFFFF" w:themeColor="background1"/>
                <w:sz w:val="18"/>
                <w:szCs w:val="18"/>
              </w:rPr>
            </w:pPr>
          </w:p>
        </w:tc>
        <w:tc>
          <w:tcPr>
            <w:tcW w:w="2780" w:type="dxa"/>
            <w:shd w:val="clear" w:color="auto" w:fill="0070C0"/>
          </w:tcPr>
          <w:p w14:paraId="30A50EEA" w14:textId="77777777" w:rsidR="009E693B" w:rsidRPr="00D565F2" w:rsidRDefault="009E693B" w:rsidP="00E867F0">
            <w:pPr>
              <w:rPr>
                <w:color w:val="FFFFFF" w:themeColor="background1"/>
              </w:rPr>
            </w:pPr>
          </w:p>
        </w:tc>
      </w:tr>
      <w:tr w:rsidR="009E693B" w14:paraId="2108F4E1" w14:textId="77777777" w:rsidTr="00E867F0">
        <w:tc>
          <w:tcPr>
            <w:tcW w:w="6365" w:type="dxa"/>
            <w:shd w:val="clear" w:color="auto" w:fill="B1EDFF"/>
          </w:tcPr>
          <w:p w14:paraId="159309C7" w14:textId="77777777" w:rsidR="009E693B" w:rsidRDefault="009E693B" w:rsidP="00E867F0">
            <w:r>
              <w:t>Versements pour la voiture</w:t>
            </w:r>
          </w:p>
        </w:tc>
        <w:tc>
          <w:tcPr>
            <w:tcW w:w="449" w:type="dxa"/>
            <w:shd w:val="clear" w:color="auto" w:fill="0070C0"/>
          </w:tcPr>
          <w:p w14:paraId="44EACA8B"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6</w:t>
            </w:r>
            <w:r>
              <w:rPr>
                <w:color w:val="FFFFFF" w:themeColor="background1"/>
                <w:sz w:val="18"/>
                <w:szCs w:val="18"/>
              </w:rPr>
              <w:t>)</w:t>
            </w:r>
          </w:p>
        </w:tc>
        <w:tc>
          <w:tcPr>
            <w:tcW w:w="2780" w:type="dxa"/>
            <w:shd w:val="clear" w:color="auto" w:fill="0070C0"/>
          </w:tcPr>
          <w:p w14:paraId="7E69199F" w14:textId="77777777" w:rsidR="009E693B" w:rsidRPr="00D565F2" w:rsidRDefault="009E693B" w:rsidP="00E867F0">
            <w:pPr>
              <w:rPr>
                <w:color w:val="FFFFFF" w:themeColor="background1"/>
              </w:rPr>
            </w:pPr>
            <w:r w:rsidRPr="00D565F2">
              <w:rPr>
                <w:color w:val="FFFFFF" w:themeColor="background1"/>
              </w:rPr>
              <w:t>4 300 $</w:t>
            </w:r>
          </w:p>
        </w:tc>
      </w:tr>
      <w:tr w:rsidR="009E693B" w14:paraId="153A053F" w14:textId="77777777" w:rsidTr="00E867F0">
        <w:tc>
          <w:tcPr>
            <w:tcW w:w="6365" w:type="dxa"/>
            <w:shd w:val="clear" w:color="auto" w:fill="B1EDFF"/>
          </w:tcPr>
          <w:p w14:paraId="6FA728FD" w14:textId="77777777" w:rsidR="009E693B" w:rsidRDefault="009E693B" w:rsidP="00E867F0">
            <w:r>
              <w:t>Frais de santé</w:t>
            </w:r>
          </w:p>
        </w:tc>
        <w:tc>
          <w:tcPr>
            <w:tcW w:w="449" w:type="dxa"/>
            <w:shd w:val="clear" w:color="auto" w:fill="0070C0"/>
          </w:tcPr>
          <w:p w14:paraId="7ADC5629"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7</w:t>
            </w:r>
            <w:r>
              <w:rPr>
                <w:color w:val="FFFFFF" w:themeColor="background1"/>
                <w:sz w:val="18"/>
                <w:szCs w:val="18"/>
              </w:rPr>
              <w:t>)</w:t>
            </w:r>
          </w:p>
        </w:tc>
        <w:tc>
          <w:tcPr>
            <w:tcW w:w="2780" w:type="dxa"/>
            <w:shd w:val="clear" w:color="auto" w:fill="0070C0"/>
          </w:tcPr>
          <w:p w14:paraId="71E26498" w14:textId="77777777" w:rsidR="009E693B" w:rsidRPr="00D565F2" w:rsidRDefault="009E693B" w:rsidP="00E867F0">
            <w:pPr>
              <w:rPr>
                <w:color w:val="FFFFFF" w:themeColor="background1"/>
              </w:rPr>
            </w:pPr>
            <w:r w:rsidRPr="00D565F2">
              <w:rPr>
                <w:color w:val="FFFFFF" w:themeColor="background1"/>
              </w:rPr>
              <w:t>3 000 $</w:t>
            </w:r>
          </w:p>
        </w:tc>
      </w:tr>
      <w:tr w:rsidR="009E693B" w14:paraId="72A630AA" w14:textId="77777777" w:rsidTr="00E867F0">
        <w:trPr>
          <w:trHeight w:val="323"/>
        </w:trPr>
        <w:tc>
          <w:tcPr>
            <w:tcW w:w="6365" w:type="dxa"/>
            <w:shd w:val="clear" w:color="auto" w:fill="B1EDFF"/>
          </w:tcPr>
          <w:p w14:paraId="6DE7F642" w14:textId="77777777" w:rsidR="009E693B" w:rsidRDefault="009E693B" w:rsidP="00E867F0"/>
        </w:tc>
        <w:tc>
          <w:tcPr>
            <w:tcW w:w="449" w:type="dxa"/>
            <w:shd w:val="clear" w:color="auto" w:fill="0070C0"/>
          </w:tcPr>
          <w:p w14:paraId="76DF40E7" w14:textId="77777777" w:rsidR="009E693B" w:rsidRPr="00D565F2" w:rsidRDefault="009E693B" w:rsidP="00E867F0">
            <w:pPr>
              <w:rPr>
                <w:color w:val="FFFFFF" w:themeColor="background1"/>
              </w:rPr>
            </w:pPr>
          </w:p>
        </w:tc>
        <w:tc>
          <w:tcPr>
            <w:tcW w:w="2780" w:type="dxa"/>
            <w:shd w:val="clear" w:color="auto" w:fill="0070C0"/>
          </w:tcPr>
          <w:p w14:paraId="6DC9D2BB" w14:textId="77777777" w:rsidR="009E693B" w:rsidRPr="00D565F2" w:rsidRDefault="009E693B" w:rsidP="00E867F0">
            <w:pPr>
              <w:rPr>
                <w:color w:val="FFFFFF" w:themeColor="background1"/>
              </w:rPr>
            </w:pPr>
          </w:p>
        </w:tc>
      </w:tr>
      <w:tr w:rsidR="009E693B" w14:paraId="13EE1343" w14:textId="77777777" w:rsidTr="00E867F0">
        <w:tc>
          <w:tcPr>
            <w:tcW w:w="6365" w:type="dxa"/>
            <w:shd w:val="clear" w:color="auto" w:fill="B1EDFF"/>
          </w:tcPr>
          <w:p w14:paraId="6CA5D6C7" w14:textId="77777777" w:rsidR="009E693B" w:rsidRDefault="009E693B" w:rsidP="00E867F0">
            <w:r>
              <w:t>Train de vie à la retraite, en dollar actuel</w:t>
            </w:r>
          </w:p>
        </w:tc>
        <w:tc>
          <w:tcPr>
            <w:tcW w:w="449" w:type="dxa"/>
            <w:shd w:val="clear" w:color="auto" w:fill="0070C0"/>
          </w:tcPr>
          <w:p w14:paraId="312D7539" w14:textId="77777777" w:rsidR="009E693B" w:rsidRPr="00230BC5" w:rsidRDefault="009E693B" w:rsidP="00E867F0">
            <w:pPr>
              <w:rPr>
                <w:color w:val="FFFFFF" w:themeColor="background1"/>
                <w:sz w:val="32"/>
                <w:szCs w:val="32"/>
              </w:rPr>
            </w:pPr>
          </w:p>
        </w:tc>
        <w:tc>
          <w:tcPr>
            <w:tcW w:w="2780" w:type="dxa"/>
            <w:shd w:val="clear" w:color="auto" w:fill="0070C0"/>
          </w:tcPr>
          <w:p w14:paraId="37F6D8F5" w14:textId="77777777" w:rsidR="009E693B" w:rsidRPr="00230BC5" w:rsidRDefault="009E693B" w:rsidP="00E867F0">
            <w:pPr>
              <w:rPr>
                <w:color w:val="FFFFFF" w:themeColor="background1"/>
                <w:sz w:val="32"/>
                <w:szCs w:val="32"/>
              </w:rPr>
            </w:pPr>
            <w:r w:rsidRPr="00230BC5">
              <w:rPr>
                <w:color w:val="FFFFFF" w:themeColor="background1"/>
                <w:sz w:val="32"/>
                <w:szCs w:val="32"/>
              </w:rPr>
              <w:t>66 966 $</w:t>
            </w:r>
          </w:p>
        </w:tc>
      </w:tr>
    </w:tbl>
    <w:p w14:paraId="2F65A62A" w14:textId="2EA610A8" w:rsidR="009E693B" w:rsidRDefault="009E693B" w:rsidP="009E693B"/>
    <w:p w14:paraId="69A47544" w14:textId="33D9BAD9" w:rsidR="009E693B" w:rsidRDefault="00E867F0" w:rsidP="009E693B">
      <w:r>
        <w:rPr>
          <w:noProof/>
          <w:lang w:eastAsia="fr-FR"/>
        </w:rPr>
        <mc:AlternateContent>
          <mc:Choice Requires="wps">
            <w:drawing>
              <wp:anchor distT="0" distB="0" distL="114300" distR="114300" simplePos="0" relativeHeight="253832192" behindDoc="0" locked="0" layoutInCell="1" allowOverlap="1" wp14:anchorId="6F3EEA2A" wp14:editId="6B7CBC3D">
                <wp:simplePos x="0" y="0"/>
                <wp:positionH relativeFrom="column">
                  <wp:posOffset>-95885</wp:posOffset>
                </wp:positionH>
                <wp:positionV relativeFrom="paragraph">
                  <wp:posOffset>59733</wp:posOffset>
                </wp:positionV>
                <wp:extent cx="1371600" cy="1371600"/>
                <wp:effectExtent l="76200" t="76200" r="76200" b="76200"/>
                <wp:wrapThrough wrapText="bothSides">
                  <wp:wrapPolygon edited="0">
                    <wp:start x="6400" y="-1200"/>
                    <wp:lineTo x="-800" y="-400"/>
                    <wp:lineTo x="-1200" y="14800"/>
                    <wp:lineTo x="1600" y="18800"/>
                    <wp:lineTo x="1600" y="19200"/>
                    <wp:lineTo x="6000" y="21600"/>
                    <wp:lineTo x="6400" y="22400"/>
                    <wp:lineTo x="15200" y="22400"/>
                    <wp:lineTo x="15600" y="21600"/>
                    <wp:lineTo x="19600" y="18800"/>
                    <wp:lineTo x="22400" y="12800"/>
                    <wp:lineTo x="22000" y="5200"/>
                    <wp:lineTo x="15200" y="-1200"/>
                    <wp:lineTo x="6400" y="-1200"/>
                  </wp:wrapPolygon>
                </wp:wrapThrough>
                <wp:docPr id="1321" name="Ellipse 1321"/>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2"/>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67C015C" w14:textId="77777777" w:rsidR="00192307" w:rsidRPr="00213A70" w:rsidRDefault="00192307" w:rsidP="009E693B">
                            <w:pPr>
                              <w:jc w:val="center"/>
                              <w:rPr>
                                <w:lang w:val="fr-CA"/>
                              </w:rPr>
                            </w:pPr>
                            <w:r>
                              <w:rPr>
                                <w:lang w:val="fr-CA"/>
                              </w:rPr>
                              <w:t>Les cinq premières années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EEA2A" id="Ellipse 1321" o:spid="_x0000_s1296" style="position:absolute;left:0;text-align:left;margin-left:-7.55pt;margin-top:4.7pt;width:108pt;height:108pt;z-index:2538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qq5W5QIAAFwGAAAOAAAAZHJzL2Uyb0RvYy54bWysVdtu2zAMfR+wfxD0viZx0ltQpwjaZRhQ&#13;&#10;tEHboc+KLMcCZEmjmMTd14+S7aQ3oMCwPriiSPFyeMhcXDa1YVsFQTub89HRkDNlpSu0Xef81+Pi&#13;&#10;2xlnAYUthHFW5fxZBX45+/rlYuenKnOVM4UCRk5smO58zitEPx0MgqxULcKR88qSsnRQCyQR1oMC&#13;&#10;xI6812aQDYcng52DwoOTKgS6vW6VfJb8l6WSeFeWQSEzOafcMH0hfVfxO5hdiOkahK+07NIQ/5BF&#13;&#10;LbSloHtX1wIF24B+56rWElxwJR5JVw9cWWqpUg1UzWj4ppqHSniVaiFwgt/DFP6fW3m7XQLTBfVu&#13;&#10;nI04s6KmLn03RvugWLojiHY+TMnywS+hkwIdY71NCXX8T5WwJsH6vIdVNcgkXY7Gp6OTIaEvSdcL&#13;&#10;5GdweO4h4A/lahYPOVdt/ISo2N4EbK17qxgwOKOLhTYmCZEu6soA2wpqtJBSWcxicynGK0tj2S7n&#13;&#10;2dnx6XHy/kqZWHdwg83ovQtyaGyMqRK72twoCEVU4yIqJEEIoqvEAVau49cCnMWWcUavK7zXawaa&#13;&#10;5gQrUGqJnBWaqIkmZQaOSCtawtLsJGxBbSn54WQY/7rceldtrYc0gh8XEYDYu7Zb6YTPRsUsjb1X&#13;&#10;JTU+9qdF4iMMewCSdXxWEuL7h+PPH3b2B8D2j7PPH7cQ04sUmcDbP661dfCRA4N9ymVr3yPQ1h0h&#13;&#10;wGbVJMZnJ+cRw3i3csUzzQFhnnAOXi40MfFGBFwKoI1A7KUth3f0KY0jCrnuxFnl4M9H99GeBpW0&#13;&#10;nO1ow+Q8/N4IUJyZn5ZG+Hw0mcSVlITJ8WlGArzUrF5q7Ka+csRtmlHKLh2jPZr+WIKrn2gZzmNU&#13;&#10;UgkrKXbOJUIvXGG7+WidSjWfJzNaQ17gjX3wsmdCHLPH5kmA70iMNMm3rt9GYvpmJFvb2CPr5ht0&#13;&#10;pU7zesC16wGtsETSbhzijnwpJ6vDj8LsLwAAAP//AwBQSwMEFAAGAAgAAAAhAD7uhljjAAAADgEA&#13;&#10;AA8AAABkcnMvZG93bnJldi54bWxMT01PwkAQvZv4HzZD4sXAtgSIlG6J0XhCDhYJ16U7toXubNNd&#13;&#10;aPHXO570MpnJe/M+0vVgG3HFzteOFMSTCARS4UxNpYLP3dv4CYQPmoxuHKGCG3pYZ/d3qU6M6+kD&#13;&#10;r3koBYuQT7SCKoQ2kdIXFVrtJ65FYuzLdVYHPrtSmk73LG4bOY2ihbS6JnaodIsvFRbn/GIV7PLF&#13;&#10;5vHbnTa132/35/J22L73B6UeRsPrisfzCkTAIfx9wG8Hzg8ZBzu6CxkvGgXjeB4zVcFyBoJxtlyC&#13;&#10;OPIync9AZqn8XyP7AQAA//8DAFBLAQItABQABgAIAAAAIQC2gziS/gAAAOEBAAATAAAAAAAAAAAA&#13;&#10;AAAAAAAAAABbQ29udGVudF9UeXBlc10ueG1sUEsBAi0AFAAGAAgAAAAhADj9If/WAAAAlAEAAAsA&#13;&#10;AAAAAAAAAAAAAAAALwEAAF9yZWxzLy5yZWxzUEsBAi0AFAAGAAgAAAAhAJeqrlblAgAAXAYAAA4A&#13;&#10;AAAAAAAAAAAAAAAALgIAAGRycy9lMm9Eb2MueG1sUEsBAi0AFAAGAAgAAAAhAD7uhljjAAAADgEA&#13;&#10;AA8AAAAAAAAAAAAAAAAAPwUAAGRycy9kb3ducmV2LnhtbFBLBQYAAAAABAAEAPMAAABPBgAAAAA=&#13;&#10;" fillcolor="#71685a [3205]" strokecolor="black [3213]" strokeweight="2.25pt">
                <v:textbox>
                  <w:txbxContent>
                    <w:p w14:paraId="367C015C" w14:textId="77777777" w:rsidR="00192307" w:rsidRPr="00213A70" w:rsidRDefault="00192307" w:rsidP="009E693B">
                      <w:pPr>
                        <w:jc w:val="center"/>
                        <w:rPr>
                          <w:lang w:val="fr-CA"/>
                        </w:rPr>
                      </w:pPr>
                      <w:r>
                        <w:rPr>
                          <w:lang w:val="fr-CA"/>
                        </w:rPr>
                        <w:t>Les cinq premières années (1)</w:t>
                      </w:r>
                    </w:p>
                  </w:txbxContent>
                </v:textbox>
                <w10:wrap type="through"/>
              </v:oval>
            </w:pict>
          </mc:Fallback>
        </mc:AlternateContent>
      </w:r>
    </w:p>
    <w:p w14:paraId="6533B400" w14:textId="77777777" w:rsidR="009E693B" w:rsidRDefault="009E693B" w:rsidP="009E693B"/>
    <w:p w14:paraId="0B8D5F56" w14:textId="77777777" w:rsidR="009E693B" w:rsidRDefault="009E693B" w:rsidP="009E693B"/>
    <w:p w14:paraId="498F18F8" w14:textId="77777777" w:rsidR="009E693B" w:rsidRDefault="009E693B" w:rsidP="009E693B"/>
    <w:p w14:paraId="11BDBAD0" w14:textId="77777777" w:rsidR="009E693B" w:rsidRDefault="009E693B" w:rsidP="009E693B"/>
    <w:p w14:paraId="36B47370" w14:textId="77777777" w:rsidR="009E693B" w:rsidRDefault="009E693B" w:rsidP="009E693B"/>
    <w:p w14:paraId="43BD5A2B" w14:textId="77777777" w:rsidR="009E693B" w:rsidRDefault="009E693B" w:rsidP="009E693B"/>
    <w:p w14:paraId="5238EC3A" w14:textId="77777777" w:rsidR="009E693B" w:rsidRDefault="009E693B" w:rsidP="009E693B"/>
    <w:p w14:paraId="6CCB4748" w14:textId="77777777" w:rsidR="009E693B" w:rsidRDefault="009E693B" w:rsidP="009E693B"/>
    <w:p w14:paraId="4D7A89AB" w14:textId="77777777" w:rsidR="009E693B" w:rsidRDefault="009E693B" w:rsidP="009E693B"/>
    <w:p w14:paraId="71005057" w14:textId="77777777" w:rsidR="009E693B" w:rsidRDefault="009E693B" w:rsidP="009E693B"/>
    <w:p w14:paraId="34171709" w14:textId="77777777" w:rsidR="009E693B" w:rsidRDefault="009E693B" w:rsidP="009E693B"/>
    <w:p w14:paraId="74DB90CE" w14:textId="77777777" w:rsidR="009E693B" w:rsidRDefault="009E693B" w:rsidP="009E693B"/>
    <w:p w14:paraId="264F1531" w14:textId="77777777" w:rsidR="009E693B" w:rsidRDefault="009E693B" w:rsidP="009E693B"/>
    <w:p w14:paraId="42ECB112" w14:textId="77777777" w:rsidR="009E693B" w:rsidRDefault="009E693B" w:rsidP="009E693B"/>
    <w:p w14:paraId="0D51E931" w14:textId="77777777" w:rsidR="009E693B" w:rsidRDefault="009E693B" w:rsidP="009E693B"/>
    <w:p w14:paraId="1A6BB4A0" w14:textId="77777777" w:rsidR="009E693B" w:rsidRDefault="009E693B" w:rsidP="009E693B"/>
    <w:p w14:paraId="1743347C" w14:textId="77777777" w:rsidR="00E867F0" w:rsidRDefault="00E867F0" w:rsidP="009E693B"/>
    <w:p w14:paraId="47D45CA9" w14:textId="77777777" w:rsidR="00E867F0" w:rsidRDefault="00E867F0" w:rsidP="009E693B"/>
    <w:p w14:paraId="30FD1DF7" w14:textId="08412FD3" w:rsidR="009E693B" w:rsidRPr="00563AC6" w:rsidRDefault="009E693B" w:rsidP="009E693B">
      <w:r>
        <w:t xml:space="preserve"> </w:t>
      </w:r>
      <w:r w:rsidRPr="00853F1E">
        <w:rPr>
          <w:b/>
          <w:sz w:val="32"/>
          <w:szCs w:val="32"/>
        </w:rPr>
        <w:t>(1)</w:t>
      </w:r>
      <w:r>
        <w:t xml:space="preserve"> </w:t>
      </w:r>
      <w:r w:rsidRPr="00563AC6">
        <w:t>Dans la plupart des cas, l’hypothèque reliée à la résidence principale sera complètement payée au moment de la retraite. Dans le cas présent, il faut utiliser les mathématiques financières, ainsi que les informations disponibles pour cibler à quel moment ce prêt sera entièrement acquitté, et par le fait même soustrait des déboursés attribuables à la retraite. Voici les informations qui sont disponibles pour réaliser nos calculs :</w:t>
      </w:r>
    </w:p>
    <w:p w14:paraId="79735D46" w14:textId="77777777" w:rsidR="009E693B" w:rsidRPr="00563AC6" w:rsidRDefault="009E693B" w:rsidP="009E693B"/>
    <w:p w14:paraId="59CE50BF" w14:textId="77777777" w:rsidR="009E693B" w:rsidRPr="00563AC6" w:rsidRDefault="009E693B" w:rsidP="009E693B">
      <w:r w:rsidRPr="00563AC6">
        <w:t>Montant de l’emprunt initial</w:t>
      </w:r>
      <w:r w:rsidRPr="00563AC6">
        <w:tab/>
        <w:t>160 000 $ (La mise de fonds de 40 000 $ correspondait à 20 % du coût)</w:t>
      </w:r>
    </w:p>
    <w:p w14:paraId="5AFC9537" w14:textId="77777777" w:rsidR="009E693B" w:rsidRPr="00563AC6" w:rsidRDefault="009E693B" w:rsidP="009E693B">
      <w:r w:rsidRPr="00563AC6">
        <w:t>Les versements mensuels</w:t>
      </w:r>
      <w:r w:rsidRPr="00563AC6">
        <w:tab/>
        <w:t xml:space="preserve">  838,83 $ (10 066 $/12)</w:t>
      </w:r>
    </w:p>
    <w:p w14:paraId="26F5330D" w14:textId="77777777" w:rsidR="009E693B" w:rsidRPr="00563AC6" w:rsidRDefault="009E693B" w:rsidP="009E693B">
      <w:r w:rsidRPr="00563AC6">
        <w:t>Le taux d’intérêt</w:t>
      </w:r>
      <w:r w:rsidRPr="00563AC6">
        <w:tab/>
      </w:r>
      <w:r w:rsidRPr="00563AC6">
        <w:tab/>
      </w:r>
      <w:r w:rsidRPr="00563AC6">
        <w:tab/>
      </w:r>
      <w:r w:rsidRPr="00563AC6">
        <w:tab/>
        <w:t>4 %</w:t>
      </w:r>
    </w:p>
    <w:p w14:paraId="27B44BEC" w14:textId="77777777" w:rsidR="009E693B" w:rsidRPr="00563AC6" w:rsidRDefault="009E693B" w:rsidP="009E693B">
      <w:r w:rsidRPr="00563AC6">
        <w:t>Le solde actuel de l’emprunt</w:t>
      </w:r>
      <w:r w:rsidRPr="00563AC6">
        <w:tab/>
        <w:t>139 286 $</w:t>
      </w:r>
    </w:p>
    <w:p w14:paraId="4AD15A2D" w14:textId="77777777" w:rsidR="009E693B" w:rsidRDefault="009E693B" w:rsidP="009E693B"/>
    <w:p w14:paraId="5C7D4816" w14:textId="77777777" w:rsidR="009E693B" w:rsidRDefault="009E693B" w:rsidP="009E693B">
      <w:r>
        <w:lastRenderedPageBreak/>
        <w:t>Avec ces informations, nous pouvons établir que le prêt sera complètement remboursé dans 20 ans</w:t>
      </w:r>
      <w:r>
        <w:rPr>
          <w:rStyle w:val="Appelnotedebasdep"/>
        </w:rPr>
        <w:footnoteReference w:customMarkFollows="1" w:id="57"/>
        <w:t>54</w:t>
      </w:r>
      <w:r>
        <w:t xml:space="preserve">. Donc </w:t>
      </w:r>
      <w:r w:rsidRPr="002F4FF3">
        <w:rPr>
          <w:u w:val="single"/>
        </w:rPr>
        <w:t>cinq années après le début de la retraite</w:t>
      </w:r>
      <w:r>
        <w:t>.</w:t>
      </w:r>
      <w:r>
        <w:tab/>
      </w:r>
    </w:p>
    <w:p w14:paraId="4D4368BB" w14:textId="77777777" w:rsidR="009E693B" w:rsidRDefault="009E693B" w:rsidP="009E693B"/>
    <w:p w14:paraId="2E15A7A0" w14:textId="77777777" w:rsidR="009E693B" w:rsidRDefault="009E693B" w:rsidP="009E693B">
      <w:pPr>
        <w:rPr>
          <w:b/>
          <w:sz w:val="32"/>
          <w:szCs w:val="32"/>
        </w:rPr>
      </w:pPr>
      <w:r w:rsidRPr="00853F1E">
        <w:rPr>
          <w:b/>
          <w:sz w:val="32"/>
          <w:szCs w:val="32"/>
        </w:rPr>
        <w:t xml:space="preserve">(2) </w:t>
      </w:r>
      <w:r>
        <w:t>Le montant d’épargne annuel qui correspondait aux cotisations de Marie à son REÉR n’aura plus à être versé lorsqu’elle sera à la retraite puisqu’elle entamera alors progressivement l’encaissement de son REÉR sous la forme d’une rente de retraite.</w:t>
      </w:r>
      <w:r w:rsidRPr="00853F1E">
        <w:rPr>
          <w:b/>
          <w:sz w:val="32"/>
          <w:szCs w:val="32"/>
        </w:rPr>
        <w:tab/>
      </w:r>
    </w:p>
    <w:p w14:paraId="0FCC68DD" w14:textId="77777777" w:rsidR="009E693B" w:rsidRPr="001A2227" w:rsidRDefault="009E693B" w:rsidP="009E693B">
      <w:pPr>
        <w:rPr>
          <w:b/>
        </w:rPr>
      </w:pPr>
    </w:p>
    <w:p w14:paraId="2FDFA18E" w14:textId="77777777" w:rsidR="009E693B" w:rsidRPr="00853F1E" w:rsidRDefault="009E693B" w:rsidP="009E693B">
      <w:pPr>
        <w:rPr>
          <w:b/>
          <w:sz w:val="32"/>
          <w:szCs w:val="32"/>
        </w:rPr>
      </w:pPr>
      <w:r w:rsidRPr="00853F1E">
        <w:rPr>
          <w:b/>
          <w:sz w:val="32"/>
          <w:szCs w:val="32"/>
        </w:rPr>
        <w:t>(</w:t>
      </w:r>
      <w:r>
        <w:rPr>
          <w:b/>
          <w:sz w:val="32"/>
          <w:szCs w:val="32"/>
        </w:rPr>
        <w:t>3</w:t>
      </w:r>
      <w:r w:rsidRPr="00853F1E">
        <w:rPr>
          <w:b/>
          <w:sz w:val="32"/>
          <w:szCs w:val="32"/>
        </w:rPr>
        <w:t xml:space="preserve">) </w:t>
      </w:r>
      <w:r>
        <w:t>Au moment de la retraite, Charlotte aura alors 28 ans et il y aura belle lurette que les cotisations au REÉÉ seront choses du passé.</w:t>
      </w:r>
    </w:p>
    <w:p w14:paraId="31459210" w14:textId="77777777" w:rsidR="009E693B" w:rsidRPr="001A2227" w:rsidRDefault="009E693B" w:rsidP="009E693B">
      <w:pPr>
        <w:rPr>
          <w:b/>
        </w:rPr>
      </w:pPr>
      <w:r w:rsidRPr="00853F1E">
        <w:rPr>
          <w:b/>
          <w:sz w:val="32"/>
          <w:szCs w:val="32"/>
        </w:rPr>
        <w:t xml:space="preserve"> </w:t>
      </w:r>
    </w:p>
    <w:p w14:paraId="5501429B" w14:textId="0C3D4C33" w:rsidR="009E693B" w:rsidRPr="00853F1E" w:rsidRDefault="009E693B" w:rsidP="009E693B">
      <w:pPr>
        <w:rPr>
          <w:b/>
          <w:sz w:val="32"/>
          <w:szCs w:val="32"/>
        </w:rPr>
      </w:pPr>
      <w:r w:rsidRPr="00853F1E">
        <w:rPr>
          <w:b/>
          <w:sz w:val="32"/>
          <w:szCs w:val="32"/>
        </w:rPr>
        <w:t>(</w:t>
      </w:r>
      <w:r>
        <w:rPr>
          <w:b/>
          <w:sz w:val="32"/>
          <w:szCs w:val="32"/>
        </w:rPr>
        <w:t>4</w:t>
      </w:r>
      <w:r w:rsidRPr="00853F1E">
        <w:rPr>
          <w:b/>
          <w:sz w:val="32"/>
          <w:szCs w:val="32"/>
        </w:rPr>
        <w:t xml:space="preserve">) </w:t>
      </w:r>
      <w:r w:rsidRPr="001A2227">
        <w:t>Comme nous l’avons mentionné, le couple avait bien pourvu leurs besoins en assurances-vie et assurances-invalidité. Depuis que Charlotte est complètement autonome et que le couple est à la retraite, le seul besoin qui subsiste est celui relié à l’assurance-vie permanente au soin de Maria.</w:t>
      </w:r>
      <w:r>
        <w:t xml:space="preserve"> On retranche donc un montant de </w:t>
      </w:r>
      <w:r w:rsidR="0041168D">
        <w:t>7</w:t>
      </w:r>
      <w:r>
        <w:t xml:space="preserve"> 300 $ (</w:t>
      </w:r>
      <w:r w:rsidR="0041168D">
        <w:t>5</w:t>
      </w:r>
      <w:r>
        <w:t xml:space="preserve"> 300 $ + </w:t>
      </w:r>
      <w:r w:rsidR="0041168D">
        <w:t>2</w:t>
      </w:r>
      <w:r>
        <w:t xml:space="preserve"> 000 $).</w:t>
      </w:r>
    </w:p>
    <w:p w14:paraId="2C65297F" w14:textId="77777777" w:rsidR="009E693B" w:rsidRPr="0055008C" w:rsidRDefault="009E693B" w:rsidP="009E693B">
      <w:pPr>
        <w:rPr>
          <w:b/>
        </w:rPr>
      </w:pPr>
    </w:p>
    <w:p w14:paraId="3FF5CA46" w14:textId="77777777" w:rsidR="009E693B" w:rsidRDefault="009E693B" w:rsidP="009E693B">
      <w:r w:rsidRPr="00853F1E">
        <w:rPr>
          <w:b/>
          <w:sz w:val="32"/>
          <w:szCs w:val="32"/>
        </w:rPr>
        <w:t>(</w:t>
      </w:r>
      <w:r>
        <w:rPr>
          <w:b/>
          <w:sz w:val="32"/>
          <w:szCs w:val="32"/>
        </w:rPr>
        <w:t>5</w:t>
      </w:r>
      <w:r w:rsidRPr="00853F1E">
        <w:rPr>
          <w:b/>
          <w:sz w:val="32"/>
          <w:szCs w:val="32"/>
        </w:rPr>
        <w:t xml:space="preserve">) </w:t>
      </w:r>
      <w:r w:rsidRPr="00F6775E">
        <w:t xml:space="preserve">Sauf </w:t>
      </w:r>
      <w:r>
        <w:t>en présence d’</w:t>
      </w:r>
      <w:r w:rsidRPr="00F6775E">
        <w:t xml:space="preserve">un phénomène à la « Tanguy », Charlotte aura quitté le nid familial. Nous devons soustraire une portion des frais de subsistance qui lui était imputable durant la vie active </w:t>
      </w:r>
      <w:r>
        <w:t>familiale</w:t>
      </w:r>
      <w:r w:rsidRPr="00F6775E">
        <w:t>. Différentes sources chiffrent à 10 000 $ le coût annuel associé à un enfant. De manière forfaitaire, nous avons réduit ce chiffre à 7 000 $.</w:t>
      </w:r>
    </w:p>
    <w:p w14:paraId="535DB0CD" w14:textId="77777777" w:rsidR="009E693B" w:rsidRDefault="009E693B" w:rsidP="009E693B"/>
    <w:p w14:paraId="4C548C5A" w14:textId="77777777" w:rsidR="009E693B" w:rsidRDefault="009E693B" w:rsidP="009E693B">
      <w:r w:rsidRPr="000B1B6E">
        <w:rPr>
          <w:b/>
          <w:sz w:val="32"/>
          <w:szCs w:val="32"/>
        </w:rPr>
        <w:t xml:space="preserve">(6) </w:t>
      </w:r>
      <w:r w:rsidRPr="000B1B6E">
        <w:t xml:space="preserve">Puisque notre référence est le train de vie actuel, il faut porter </w:t>
      </w:r>
      <w:r>
        <w:t xml:space="preserve">une </w:t>
      </w:r>
      <w:r w:rsidRPr="000B1B6E">
        <w:t>attention</w:t>
      </w:r>
      <w:r>
        <w:t xml:space="preserve"> </w:t>
      </w:r>
      <w:r w:rsidRPr="000B1B6E">
        <w:t>particulière</w:t>
      </w:r>
      <w:r>
        <w:t xml:space="preserve"> à la situation</w:t>
      </w:r>
      <w:r w:rsidRPr="000B1B6E">
        <w:t xml:space="preserve"> du couple quant à leur véhicule. Nous avions recueilli les informations suivantes à ce sujet :</w:t>
      </w:r>
      <w:r>
        <w:t xml:space="preserve"> </w:t>
      </w:r>
    </w:p>
    <w:p w14:paraId="62993767" w14:textId="77777777" w:rsidR="009E693B" w:rsidRDefault="009E693B" w:rsidP="009E693B"/>
    <w:p w14:paraId="2AEF5B09" w14:textId="77777777" w:rsidR="009E693B" w:rsidRDefault="009E693B" w:rsidP="009E693B">
      <w:pPr>
        <w:rPr>
          <w:rStyle w:val="Titre3Car"/>
          <w:b w:val="0"/>
          <w:color w:val="000000" w:themeColor="text1"/>
          <w:sz w:val="24"/>
        </w:rPr>
      </w:pPr>
      <w:r>
        <w:lastRenderedPageBreak/>
        <w:t>« </w:t>
      </w:r>
      <w:r w:rsidRPr="000B1B6E">
        <w:rPr>
          <w:rStyle w:val="Titre3Car"/>
          <w:b w:val="0"/>
          <w:color w:val="000000" w:themeColor="text1"/>
          <w:sz w:val="24"/>
        </w:rPr>
        <w:t>Pour les voitures, grâce au bureau à domicile de Marie, le couple a toujours su se limiter à un seul véhicule. En moyenne, le couple préserve leur véhicule pendant 7 années, tout en le finançant sur 3 années. Présentement le véhicule est entièrement payé, le coût initial avait été de 35 000 $. »</w:t>
      </w:r>
      <w:r>
        <w:rPr>
          <w:rStyle w:val="Titre3Car"/>
          <w:b w:val="0"/>
          <w:color w:val="000000" w:themeColor="text1"/>
          <w:sz w:val="24"/>
        </w:rPr>
        <w:t xml:space="preserve"> Nous devons donc estimer le coût annuel associé à l’achat de ce type de voiture. Nous avons procédé par un calcul de dépréciation nivelée du véhicule (35 000 $ - 5 000 $ (estimation de la valeur résiduelle après 7 années) / 7 années), le montant arrondi du redressement à ajouter est donc de 4 300 $.</w:t>
      </w:r>
    </w:p>
    <w:p w14:paraId="3B844255" w14:textId="77777777" w:rsidR="009E693B" w:rsidRDefault="009E693B" w:rsidP="009E693B">
      <w:pPr>
        <w:rPr>
          <w:rStyle w:val="Titre3Car"/>
          <w:b w:val="0"/>
          <w:color w:val="000000" w:themeColor="text1"/>
          <w:sz w:val="24"/>
        </w:rPr>
      </w:pPr>
    </w:p>
    <w:p w14:paraId="5BF19D74" w14:textId="77777777" w:rsidR="009E693B" w:rsidRDefault="009E693B" w:rsidP="009E693B">
      <w:r w:rsidRPr="00853F1E">
        <w:rPr>
          <w:b/>
          <w:sz w:val="32"/>
          <w:szCs w:val="32"/>
        </w:rPr>
        <w:t>(</w:t>
      </w:r>
      <w:r>
        <w:rPr>
          <w:b/>
          <w:sz w:val="32"/>
          <w:szCs w:val="32"/>
        </w:rPr>
        <w:t>7</w:t>
      </w:r>
      <w:r w:rsidRPr="00853F1E">
        <w:rPr>
          <w:b/>
          <w:sz w:val="32"/>
          <w:szCs w:val="32"/>
        </w:rPr>
        <w:t xml:space="preserve">) </w:t>
      </w:r>
      <w:r>
        <w:t xml:space="preserve">Le montant à ajouter au train de vie à la retraite afin de tenir compte de l’effet de l’âge sur les coûts de santé a été établi de manière arbitraire à 3 000 $. Il est en effet très difficile d’établir ce type de coût, autant par la nature imprévisible de l’état de santé d’un individu que par l’incapacité d’imaginer clairement le contexte éventuel du système de santé publique. </w:t>
      </w:r>
    </w:p>
    <w:tbl>
      <w:tblPr>
        <w:tblStyle w:val="Grilledutableau"/>
        <w:tblpPr w:leftFromText="141" w:rightFromText="141" w:vertAnchor="text" w:horzAnchor="margin" w:tblpY="139"/>
        <w:tblW w:w="9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5"/>
        <w:gridCol w:w="449"/>
        <w:gridCol w:w="2780"/>
      </w:tblGrid>
      <w:tr w:rsidR="00E867F0" w14:paraId="174198CF" w14:textId="77777777" w:rsidTr="00E867F0">
        <w:tc>
          <w:tcPr>
            <w:tcW w:w="6365" w:type="dxa"/>
            <w:shd w:val="clear" w:color="auto" w:fill="C8C3BA" w:themeFill="accent2" w:themeFillTint="66"/>
          </w:tcPr>
          <w:p w14:paraId="2F6DFA42" w14:textId="77777777" w:rsidR="00E867F0" w:rsidRDefault="00E867F0" w:rsidP="00E867F0">
            <w:pPr>
              <w:jc w:val="center"/>
            </w:pPr>
            <w:r>
              <w:t>Train de vie à la retraite, après ajustements</w:t>
            </w:r>
          </w:p>
        </w:tc>
        <w:tc>
          <w:tcPr>
            <w:tcW w:w="449" w:type="dxa"/>
            <w:shd w:val="clear" w:color="auto" w:fill="C8C3BA" w:themeFill="accent2" w:themeFillTint="66"/>
          </w:tcPr>
          <w:p w14:paraId="29267F7C" w14:textId="77777777" w:rsidR="00E867F0" w:rsidRDefault="00E867F0" w:rsidP="00E867F0">
            <w:pPr>
              <w:jc w:val="center"/>
            </w:pPr>
          </w:p>
        </w:tc>
        <w:tc>
          <w:tcPr>
            <w:tcW w:w="2780" w:type="dxa"/>
            <w:shd w:val="clear" w:color="auto" w:fill="C8C3BA" w:themeFill="accent2" w:themeFillTint="66"/>
          </w:tcPr>
          <w:p w14:paraId="44F572CA" w14:textId="77777777" w:rsidR="00E867F0" w:rsidRDefault="00E867F0" w:rsidP="00E867F0">
            <w:pPr>
              <w:jc w:val="center"/>
            </w:pPr>
          </w:p>
        </w:tc>
      </w:tr>
      <w:tr w:rsidR="00E867F0" w14:paraId="795A41FB" w14:textId="77777777" w:rsidTr="00E867F0">
        <w:tc>
          <w:tcPr>
            <w:tcW w:w="6365" w:type="dxa"/>
            <w:shd w:val="clear" w:color="auto" w:fill="auto"/>
          </w:tcPr>
          <w:p w14:paraId="4A90067B" w14:textId="77777777" w:rsidR="00E867F0" w:rsidRDefault="00E867F0" w:rsidP="00E867F0"/>
        </w:tc>
        <w:tc>
          <w:tcPr>
            <w:tcW w:w="449" w:type="dxa"/>
          </w:tcPr>
          <w:p w14:paraId="125568E4" w14:textId="77777777" w:rsidR="00E867F0" w:rsidRDefault="00E867F0" w:rsidP="00E867F0"/>
        </w:tc>
        <w:tc>
          <w:tcPr>
            <w:tcW w:w="2780" w:type="dxa"/>
          </w:tcPr>
          <w:p w14:paraId="71A59BE3" w14:textId="77777777" w:rsidR="00E867F0" w:rsidRDefault="00E867F0" w:rsidP="00E867F0"/>
        </w:tc>
      </w:tr>
      <w:tr w:rsidR="00E867F0" w:rsidRPr="00DC0EE2" w14:paraId="32E89951" w14:textId="77777777" w:rsidTr="00E867F0">
        <w:tc>
          <w:tcPr>
            <w:tcW w:w="6365" w:type="dxa"/>
            <w:shd w:val="clear" w:color="auto" w:fill="B1EDFF"/>
          </w:tcPr>
          <w:p w14:paraId="16A23764" w14:textId="77777777" w:rsidR="00E867F0" w:rsidRDefault="00E867F0" w:rsidP="00E867F0">
            <w:r>
              <w:t>Train de vie active, solde déjà établi</w:t>
            </w:r>
          </w:p>
        </w:tc>
        <w:tc>
          <w:tcPr>
            <w:tcW w:w="449" w:type="dxa"/>
            <w:shd w:val="clear" w:color="auto" w:fill="0070C0"/>
          </w:tcPr>
          <w:p w14:paraId="6833BEE2" w14:textId="77777777" w:rsidR="00E867F0" w:rsidRPr="00DC0EE2" w:rsidRDefault="00E867F0" w:rsidP="00E867F0">
            <w:pPr>
              <w:rPr>
                <w:color w:val="FFFFFF" w:themeColor="background1"/>
              </w:rPr>
            </w:pPr>
          </w:p>
        </w:tc>
        <w:tc>
          <w:tcPr>
            <w:tcW w:w="2780" w:type="dxa"/>
            <w:shd w:val="clear" w:color="auto" w:fill="0070C0"/>
          </w:tcPr>
          <w:p w14:paraId="242ECFDA" w14:textId="77777777" w:rsidR="00E867F0" w:rsidRPr="00DC0EE2" w:rsidRDefault="00E867F0" w:rsidP="00E867F0">
            <w:pPr>
              <w:rPr>
                <w:color w:val="FFFFFF" w:themeColor="background1"/>
              </w:rPr>
            </w:pPr>
            <w:r w:rsidRPr="00DC0EE2">
              <w:rPr>
                <w:color w:val="FFFFFF" w:themeColor="background1"/>
              </w:rPr>
              <w:t>83 466 $</w:t>
            </w:r>
          </w:p>
        </w:tc>
      </w:tr>
      <w:tr w:rsidR="00E867F0" w14:paraId="12653FE9" w14:textId="77777777" w:rsidTr="00E867F0">
        <w:tc>
          <w:tcPr>
            <w:tcW w:w="6365" w:type="dxa"/>
            <w:shd w:val="clear" w:color="auto" w:fill="B1EDFF"/>
          </w:tcPr>
          <w:p w14:paraId="204E77F8" w14:textId="77777777" w:rsidR="00E867F0" w:rsidRPr="00DC0EE2" w:rsidRDefault="00E867F0" w:rsidP="00E867F0">
            <w:pPr>
              <w:rPr>
                <w:i/>
              </w:rPr>
            </w:pPr>
          </w:p>
        </w:tc>
        <w:tc>
          <w:tcPr>
            <w:tcW w:w="449" w:type="dxa"/>
            <w:shd w:val="clear" w:color="auto" w:fill="0070C0"/>
          </w:tcPr>
          <w:p w14:paraId="7D5D19C4" w14:textId="77777777" w:rsidR="00E867F0" w:rsidRDefault="00E867F0" w:rsidP="00E867F0"/>
        </w:tc>
        <w:tc>
          <w:tcPr>
            <w:tcW w:w="2780" w:type="dxa"/>
            <w:shd w:val="clear" w:color="auto" w:fill="0070C0"/>
          </w:tcPr>
          <w:p w14:paraId="77B268A3" w14:textId="77777777" w:rsidR="00E867F0" w:rsidRDefault="00E867F0" w:rsidP="00E867F0"/>
        </w:tc>
      </w:tr>
      <w:tr w:rsidR="00E867F0" w14:paraId="6B950FEA" w14:textId="77777777" w:rsidTr="00E867F0">
        <w:tc>
          <w:tcPr>
            <w:tcW w:w="6365" w:type="dxa"/>
            <w:shd w:val="clear" w:color="auto" w:fill="B1EDFF"/>
          </w:tcPr>
          <w:p w14:paraId="51518983" w14:textId="77777777" w:rsidR="00E867F0" w:rsidRDefault="00E867F0" w:rsidP="00E867F0">
            <w:r w:rsidRPr="00DC0EE2">
              <w:rPr>
                <w:i/>
              </w:rPr>
              <w:t>Les ajustements</w:t>
            </w:r>
            <w:r>
              <w:rPr>
                <w:i/>
              </w:rPr>
              <w:t xml:space="preserve"> </w:t>
            </w:r>
            <w:r w:rsidRPr="00FA46BF">
              <w:rPr>
                <w:i/>
                <w:sz w:val="32"/>
                <w:szCs w:val="32"/>
              </w:rPr>
              <w:t>(-)</w:t>
            </w:r>
          </w:p>
        </w:tc>
        <w:tc>
          <w:tcPr>
            <w:tcW w:w="449" w:type="dxa"/>
            <w:shd w:val="clear" w:color="auto" w:fill="0070C0"/>
          </w:tcPr>
          <w:p w14:paraId="40154573" w14:textId="77777777" w:rsidR="00E867F0" w:rsidRDefault="00E867F0" w:rsidP="00E867F0"/>
        </w:tc>
        <w:tc>
          <w:tcPr>
            <w:tcW w:w="2780" w:type="dxa"/>
            <w:shd w:val="clear" w:color="auto" w:fill="0070C0"/>
          </w:tcPr>
          <w:p w14:paraId="0B1624F9" w14:textId="77777777" w:rsidR="00E867F0" w:rsidRDefault="00E867F0" w:rsidP="00E867F0"/>
        </w:tc>
      </w:tr>
      <w:tr w:rsidR="00E867F0" w14:paraId="781A6739" w14:textId="77777777" w:rsidTr="00E867F0">
        <w:tc>
          <w:tcPr>
            <w:tcW w:w="6365" w:type="dxa"/>
            <w:shd w:val="clear" w:color="auto" w:fill="B1EDFF"/>
          </w:tcPr>
          <w:p w14:paraId="50906B55" w14:textId="77777777" w:rsidR="00E867F0" w:rsidRDefault="00E867F0" w:rsidP="00E867F0"/>
        </w:tc>
        <w:tc>
          <w:tcPr>
            <w:tcW w:w="449" w:type="dxa"/>
            <w:shd w:val="clear" w:color="auto" w:fill="0070C0"/>
          </w:tcPr>
          <w:p w14:paraId="4F72884D" w14:textId="77777777" w:rsidR="00E867F0" w:rsidRDefault="00E867F0" w:rsidP="00E867F0"/>
        </w:tc>
        <w:tc>
          <w:tcPr>
            <w:tcW w:w="2780" w:type="dxa"/>
            <w:shd w:val="clear" w:color="auto" w:fill="0070C0"/>
          </w:tcPr>
          <w:p w14:paraId="77E3C571" w14:textId="77777777" w:rsidR="00E867F0" w:rsidRDefault="00E867F0" w:rsidP="00E867F0"/>
        </w:tc>
      </w:tr>
      <w:tr w:rsidR="00E867F0" w14:paraId="63EAE79C" w14:textId="77777777" w:rsidTr="00E867F0">
        <w:tc>
          <w:tcPr>
            <w:tcW w:w="6365" w:type="dxa"/>
            <w:shd w:val="clear" w:color="auto" w:fill="B1EDFF"/>
          </w:tcPr>
          <w:p w14:paraId="27F6FA8F" w14:textId="77777777" w:rsidR="00E867F0" w:rsidRDefault="00E867F0" w:rsidP="00E867F0">
            <w:r>
              <w:t>Hypothèque</w:t>
            </w:r>
          </w:p>
        </w:tc>
        <w:tc>
          <w:tcPr>
            <w:tcW w:w="449" w:type="dxa"/>
            <w:shd w:val="clear" w:color="auto" w:fill="0070C0"/>
          </w:tcPr>
          <w:p w14:paraId="48F6F55F" w14:textId="77777777" w:rsidR="00E867F0" w:rsidRPr="00230BC5" w:rsidRDefault="00E867F0" w:rsidP="00E867F0">
            <w:pPr>
              <w:rPr>
                <w:color w:val="FFFFFF" w:themeColor="background1"/>
                <w:sz w:val="18"/>
                <w:szCs w:val="18"/>
              </w:rPr>
            </w:pPr>
            <w:r>
              <w:rPr>
                <w:color w:val="FFFFFF" w:themeColor="background1"/>
                <w:sz w:val="18"/>
                <w:szCs w:val="18"/>
              </w:rPr>
              <w:t>(8)</w:t>
            </w:r>
          </w:p>
        </w:tc>
        <w:tc>
          <w:tcPr>
            <w:tcW w:w="2780" w:type="dxa"/>
            <w:shd w:val="clear" w:color="auto" w:fill="0070C0"/>
          </w:tcPr>
          <w:p w14:paraId="45302AE8" w14:textId="77777777" w:rsidR="00E867F0" w:rsidRPr="00D565F2" w:rsidRDefault="00E867F0" w:rsidP="00E867F0">
            <w:pPr>
              <w:rPr>
                <w:color w:val="FFFFFF" w:themeColor="background1"/>
              </w:rPr>
            </w:pPr>
            <w:r>
              <w:rPr>
                <w:color w:val="FFFFFF" w:themeColor="background1"/>
              </w:rPr>
              <w:t>10 066 $</w:t>
            </w:r>
          </w:p>
        </w:tc>
      </w:tr>
      <w:tr w:rsidR="00E867F0" w14:paraId="4575E1E8" w14:textId="77777777" w:rsidTr="00E867F0">
        <w:tc>
          <w:tcPr>
            <w:tcW w:w="6365" w:type="dxa"/>
            <w:shd w:val="clear" w:color="auto" w:fill="B1EDFF"/>
          </w:tcPr>
          <w:p w14:paraId="45C44A00" w14:textId="77777777" w:rsidR="00E867F0" w:rsidRDefault="00E867F0" w:rsidP="00E867F0">
            <w:r>
              <w:t>Épargne</w:t>
            </w:r>
          </w:p>
        </w:tc>
        <w:tc>
          <w:tcPr>
            <w:tcW w:w="449" w:type="dxa"/>
            <w:shd w:val="clear" w:color="auto" w:fill="0070C0"/>
          </w:tcPr>
          <w:p w14:paraId="1657C548" w14:textId="77777777" w:rsidR="00E867F0" w:rsidRPr="00230BC5" w:rsidRDefault="00E867F0" w:rsidP="00E867F0">
            <w:pPr>
              <w:rPr>
                <w:color w:val="FFFFFF" w:themeColor="background1"/>
                <w:sz w:val="18"/>
                <w:szCs w:val="18"/>
              </w:rPr>
            </w:pPr>
          </w:p>
        </w:tc>
        <w:tc>
          <w:tcPr>
            <w:tcW w:w="2780" w:type="dxa"/>
            <w:shd w:val="clear" w:color="auto" w:fill="0070C0"/>
          </w:tcPr>
          <w:p w14:paraId="4038287C" w14:textId="77777777" w:rsidR="00E867F0" w:rsidRPr="00D565F2" w:rsidRDefault="00E867F0" w:rsidP="00E867F0">
            <w:pPr>
              <w:rPr>
                <w:color w:val="FFFFFF" w:themeColor="background1"/>
              </w:rPr>
            </w:pPr>
            <w:r>
              <w:rPr>
                <w:color w:val="FFFFFF" w:themeColor="background1"/>
              </w:rPr>
              <w:t xml:space="preserve">  7</w:t>
            </w:r>
            <w:r w:rsidRPr="00D565F2">
              <w:rPr>
                <w:color w:val="FFFFFF" w:themeColor="background1"/>
              </w:rPr>
              <w:t xml:space="preserve"> 000 $</w:t>
            </w:r>
          </w:p>
        </w:tc>
      </w:tr>
      <w:tr w:rsidR="00E867F0" w14:paraId="21ECA3B5" w14:textId="77777777" w:rsidTr="00E867F0">
        <w:tc>
          <w:tcPr>
            <w:tcW w:w="6365" w:type="dxa"/>
            <w:shd w:val="clear" w:color="auto" w:fill="B1EDFF"/>
          </w:tcPr>
          <w:p w14:paraId="56685859" w14:textId="77777777" w:rsidR="00E867F0" w:rsidRDefault="00E867F0" w:rsidP="00E867F0">
            <w:r>
              <w:t>REÉÉ – Charlotte</w:t>
            </w:r>
          </w:p>
        </w:tc>
        <w:tc>
          <w:tcPr>
            <w:tcW w:w="449" w:type="dxa"/>
            <w:shd w:val="clear" w:color="auto" w:fill="0070C0"/>
          </w:tcPr>
          <w:p w14:paraId="7C122AB7" w14:textId="77777777" w:rsidR="00E867F0" w:rsidRPr="00230BC5" w:rsidRDefault="00E867F0" w:rsidP="00E867F0">
            <w:pPr>
              <w:rPr>
                <w:color w:val="FFFFFF" w:themeColor="background1"/>
                <w:sz w:val="18"/>
                <w:szCs w:val="18"/>
              </w:rPr>
            </w:pPr>
          </w:p>
        </w:tc>
        <w:tc>
          <w:tcPr>
            <w:tcW w:w="2780" w:type="dxa"/>
            <w:shd w:val="clear" w:color="auto" w:fill="0070C0"/>
          </w:tcPr>
          <w:p w14:paraId="5FFDAD42" w14:textId="77777777" w:rsidR="00E867F0" w:rsidRPr="00D565F2" w:rsidRDefault="00E867F0" w:rsidP="00E867F0">
            <w:pPr>
              <w:rPr>
                <w:color w:val="FFFFFF" w:themeColor="background1"/>
              </w:rPr>
            </w:pPr>
            <w:r>
              <w:rPr>
                <w:color w:val="FFFFFF" w:themeColor="background1"/>
              </w:rPr>
              <w:t xml:space="preserve">  </w:t>
            </w:r>
            <w:r w:rsidRPr="00D565F2">
              <w:rPr>
                <w:color w:val="FFFFFF" w:themeColor="background1"/>
              </w:rPr>
              <w:t>2 500 $</w:t>
            </w:r>
          </w:p>
        </w:tc>
      </w:tr>
      <w:tr w:rsidR="00E867F0" w14:paraId="51DA39CB" w14:textId="77777777" w:rsidTr="00E867F0">
        <w:tc>
          <w:tcPr>
            <w:tcW w:w="6365" w:type="dxa"/>
            <w:shd w:val="clear" w:color="auto" w:fill="B1EDFF"/>
          </w:tcPr>
          <w:p w14:paraId="0E510B5B" w14:textId="77777777" w:rsidR="00E867F0" w:rsidRDefault="00E867F0" w:rsidP="00E867F0">
            <w:r>
              <w:t>Primes d’assurances de personnes</w:t>
            </w:r>
          </w:p>
        </w:tc>
        <w:tc>
          <w:tcPr>
            <w:tcW w:w="449" w:type="dxa"/>
            <w:shd w:val="clear" w:color="auto" w:fill="0070C0"/>
          </w:tcPr>
          <w:p w14:paraId="562D692A" w14:textId="77777777" w:rsidR="00E867F0" w:rsidRPr="00230BC5" w:rsidRDefault="00E867F0" w:rsidP="00E867F0">
            <w:pPr>
              <w:rPr>
                <w:color w:val="FFFFFF" w:themeColor="background1"/>
                <w:sz w:val="18"/>
                <w:szCs w:val="18"/>
              </w:rPr>
            </w:pPr>
          </w:p>
        </w:tc>
        <w:tc>
          <w:tcPr>
            <w:tcW w:w="2780" w:type="dxa"/>
            <w:shd w:val="clear" w:color="auto" w:fill="0070C0"/>
          </w:tcPr>
          <w:p w14:paraId="2728588F" w14:textId="77777777" w:rsidR="00E867F0" w:rsidRPr="00D565F2" w:rsidRDefault="00E867F0" w:rsidP="00E867F0">
            <w:pPr>
              <w:rPr>
                <w:color w:val="FFFFFF" w:themeColor="background1"/>
              </w:rPr>
            </w:pPr>
            <w:r>
              <w:rPr>
                <w:color w:val="FFFFFF" w:themeColor="background1"/>
              </w:rPr>
              <w:t xml:space="preserve">  7</w:t>
            </w:r>
            <w:r w:rsidRPr="00D565F2">
              <w:rPr>
                <w:color w:val="FFFFFF" w:themeColor="background1"/>
              </w:rPr>
              <w:t xml:space="preserve"> 300 $</w:t>
            </w:r>
          </w:p>
        </w:tc>
      </w:tr>
      <w:tr w:rsidR="00E867F0" w14:paraId="7F295B17" w14:textId="77777777" w:rsidTr="00E867F0">
        <w:tc>
          <w:tcPr>
            <w:tcW w:w="6365" w:type="dxa"/>
            <w:shd w:val="clear" w:color="auto" w:fill="B1EDFF"/>
          </w:tcPr>
          <w:p w14:paraId="3BE80467" w14:textId="77777777" w:rsidR="00E867F0" w:rsidRDefault="00E867F0" w:rsidP="00E867F0">
            <w:r>
              <w:t>Départ de Charlotte de la maison</w:t>
            </w:r>
          </w:p>
        </w:tc>
        <w:tc>
          <w:tcPr>
            <w:tcW w:w="449" w:type="dxa"/>
            <w:shd w:val="clear" w:color="auto" w:fill="0070C0"/>
          </w:tcPr>
          <w:p w14:paraId="4EFDAD39" w14:textId="77777777" w:rsidR="00E867F0" w:rsidRPr="00230BC5" w:rsidRDefault="00E867F0" w:rsidP="00E867F0">
            <w:pPr>
              <w:rPr>
                <w:color w:val="FFFFFF" w:themeColor="background1"/>
                <w:sz w:val="18"/>
                <w:szCs w:val="18"/>
              </w:rPr>
            </w:pPr>
          </w:p>
        </w:tc>
        <w:tc>
          <w:tcPr>
            <w:tcW w:w="2780" w:type="dxa"/>
            <w:shd w:val="clear" w:color="auto" w:fill="0070C0"/>
          </w:tcPr>
          <w:p w14:paraId="74EB3A52" w14:textId="77777777" w:rsidR="00E867F0" w:rsidRPr="00D565F2" w:rsidRDefault="00E867F0" w:rsidP="00E867F0">
            <w:pPr>
              <w:rPr>
                <w:color w:val="FFFFFF" w:themeColor="background1"/>
              </w:rPr>
            </w:pPr>
            <w:r>
              <w:rPr>
                <w:color w:val="FFFFFF" w:themeColor="background1"/>
              </w:rPr>
              <w:t xml:space="preserve">  </w:t>
            </w:r>
            <w:r w:rsidRPr="00D565F2">
              <w:rPr>
                <w:color w:val="FFFFFF" w:themeColor="background1"/>
              </w:rPr>
              <w:t>7 000 $</w:t>
            </w:r>
          </w:p>
        </w:tc>
      </w:tr>
      <w:tr w:rsidR="00E867F0" w14:paraId="05E71C9B" w14:textId="77777777" w:rsidTr="00E867F0">
        <w:tc>
          <w:tcPr>
            <w:tcW w:w="6365" w:type="dxa"/>
            <w:shd w:val="clear" w:color="auto" w:fill="B1EDFF"/>
          </w:tcPr>
          <w:p w14:paraId="70987292" w14:textId="77777777" w:rsidR="00E867F0" w:rsidRDefault="00E867F0" w:rsidP="00E867F0"/>
        </w:tc>
        <w:tc>
          <w:tcPr>
            <w:tcW w:w="449" w:type="dxa"/>
            <w:shd w:val="clear" w:color="auto" w:fill="0070C0"/>
          </w:tcPr>
          <w:p w14:paraId="23703690" w14:textId="77777777" w:rsidR="00E867F0" w:rsidRPr="00230BC5" w:rsidRDefault="00E867F0" w:rsidP="00E867F0">
            <w:pPr>
              <w:rPr>
                <w:color w:val="FFFFFF" w:themeColor="background1"/>
                <w:sz w:val="18"/>
                <w:szCs w:val="18"/>
              </w:rPr>
            </w:pPr>
          </w:p>
        </w:tc>
        <w:tc>
          <w:tcPr>
            <w:tcW w:w="2780" w:type="dxa"/>
            <w:shd w:val="clear" w:color="auto" w:fill="0070C0"/>
          </w:tcPr>
          <w:p w14:paraId="22E9FEF7" w14:textId="77777777" w:rsidR="00E867F0" w:rsidRPr="00D565F2" w:rsidRDefault="00E867F0" w:rsidP="00E867F0">
            <w:pPr>
              <w:rPr>
                <w:color w:val="FFFFFF" w:themeColor="background1"/>
              </w:rPr>
            </w:pPr>
          </w:p>
        </w:tc>
      </w:tr>
      <w:tr w:rsidR="00E867F0" w14:paraId="7429D9A6" w14:textId="77777777" w:rsidTr="00E867F0">
        <w:tc>
          <w:tcPr>
            <w:tcW w:w="6365" w:type="dxa"/>
            <w:shd w:val="clear" w:color="auto" w:fill="B1EDFF"/>
          </w:tcPr>
          <w:p w14:paraId="0E4115BE" w14:textId="77777777" w:rsidR="00E867F0" w:rsidRDefault="00E867F0" w:rsidP="00E867F0">
            <w:r w:rsidRPr="00DC0EE2">
              <w:rPr>
                <w:i/>
              </w:rPr>
              <w:t>Les ajustements</w:t>
            </w:r>
            <w:r>
              <w:rPr>
                <w:i/>
              </w:rPr>
              <w:t xml:space="preserve"> </w:t>
            </w:r>
            <w:r w:rsidRPr="00FA46BF">
              <w:rPr>
                <w:i/>
                <w:sz w:val="32"/>
                <w:szCs w:val="32"/>
              </w:rPr>
              <w:t>(+)</w:t>
            </w:r>
          </w:p>
        </w:tc>
        <w:tc>
          <w:tcPr>
            <w:tcW w:w="449" w:type="dxa"/>
            <w:shd w:val="clear" w:color="auto" w:fill="0070C0"/>
          </w:tcPr>
          <w:p w14:paraId="71EBCCAC" w14:textId="77777777" w:rsidR="00E867F0" w:rsidRPr="00230BC5" w:rsidRDefault="00E867F0" w:rsidP="00E867F0">
            <w:pPr>
              <w:rPr>
                <w:color w:val="FFFFFF" w:themeColor="background1"/>
                <w:sz w:val="18"/>
                <w:szCs w:val="18"/>
              </w:rPr>
            </w:pPr>
          </w:p>
        </w:tc>
        <w:tc>
          <w:tcPr>
            <w:tcW w:w="2780" w:type="dxa"/>
            <w:shd w:val="clear" w:color="auto" w:fill="0070C0"/>
          </w:tcPr>
          <w:p w14:paraId="7E17DA97" w14:textId="77777777" w:rsidR="00E867F0" w:rsidRPr="00D565F2" w:rsidRDefault="00E867F0" w:rsidP="00E867F0">
            <w:pPr>
              <w:rPr>
                <w:color w:val="FFFFFF" w:themeColor="background1"/>
              </w:rPr>
            </w:pPr>
          </w:p>
        </w:tc>
      </w:tr>
      <w:tr w:rsidR="00E867F0" w14:paraId="54A16982" w14:textId="77777777" w:rsidTr="00E867F0">
        <w:tc>
          <w:tcPr>
            <w:tcW w:w="6365" w:type="dxa"/>
            <w:shd w:val="clear" w:color="auto" w:fill="B1EDFF"/>
          </w:tcPr>
          <w:p w14:paraId="048FACD2" w14:textId="77777777" w:rsidR="00E867F0" w:rsidRDefault="00E867F0" w:rsidP="00E867F0"/>
        </w:tc>
        <w:tc>
          <w:tcPr>
            <w:tcW w:w="449" w:type="dxa"/>
            <w:shd w:val="clear" w:color="auto" w:fill="0070C0"/>
          </w:tcPr>
          <w:p w14:paraId="16E59CFA" w14:textId="77777777" w:rsidR="00E867F0" w:rsidRPr="00230BC5" w:rsidRDefault="00E867F0" w:rsidP="00E867F0">
            <w:pPr>
              <w:rPr>
                <w:color w:val="FFFFFF" w:themeColor="background1"/>
                <w:sz w:val="18"/>
                <w:szCs w:val="18"/>
              </w:rPr>
            </w:pPr>
          </w:p>
        </w:tc>
        <w:tc>
          <w:tcPr>
            <w:tcW w:w="2780" w:type="dxa"/>
            <w:shd w:val="clear" w:color="auto" w:fill="0070C0"/>
          </w:tcPr>
          <w:p w14:paraId="01C3EE81" w14:textId="77777777" w:rsidR="00E867F0" w:rsidRPr="00D565F2" w:rsidRDefault="00E867F0" w:rsidP="00E867F0">
            <w:pPr>
              <w:rPr>
                <w:color w:val="FFFFFF" w:themeColor="background1"/>
              </w:rPr>
            </w:pPr>
          </w:p>
        </w:tc>
      </w:tr>
      <w:tr w:rsidR="00E867F0" w14:paraId="5C289094" w14:textId="77777777" w:rsidTr="00E867F0">
        <w:tc>
          <w:tcPr>
            <w:tcW w:w="6365" w:type="dxa"/>
            <w:shd w:val="clear" w:color="auto" w:fill="B1EDFF"/>
          </w:tcPr>
          <w:p w14:paraId="4F59853B" w14:textId="77777777" w:rsidR="00E867F0" w:rsidRDefault="00E867F0" w:rsidP="00E867F0">
            <w:r>
              <w:t>Versements pour la voiture</w:t>
            </w:r>
          </w:p>
        </w:tc>
        <w:tc>
          <w:tcPr>
            <w:tcW w:w="449" w:type="dxa"/>
            <w:shd w:val="clear" w:color="auto" w:fill="0070C0"/>
          </w:tcPr>
          <w:p w14:paraId="38591395" w14:textId="77777777" w:rsidR="00E867F0" w:rsidRPr="00230BC5" w:rsidRDefault="00E867F0" w:rsidP="00E867F0">
            <w:pPr>
              <w:rPr>
                <w:color w:val="FFFFFF" w:themeColor="background1"/>
                <w:sz w:val="18"/>
                <w:szCs w:val="18"/>
              </w:rPr>
            </w:pPr>
          </w:p>
        </w:tc>
        <w:tc>
          <w:tcPr>
            <w:tcW w:w="2780" w:type="dxa"/>
            <w:shd w:val="clear" w:color="auto" w:fill="0070C0"/>
          </w:tcPr>
          <w:p w14:paraId="4C510B3A" w14:textId="77777777" w:rsidR="00E867F0" w:rsidRPr="00D565F2" w:rsidRDefault="00E867F0" w:rsidP="00E867F0">
            <w:pPr>
              <w:rPr>
                <w:color w:val="FFFFFF" w:themeColor="background1"/>
              </w:rPr>
            </w:pPr>
            <w:r>
              <w:rPr>
                <w:color w:val="FFFFFF" w:themeColor="background1"/>
              </w:rPr>
              <w:t xml:space="preserve">  </w:t>
            </w:r>
            <w:r w:rsidRPr="00D565F2">
              <w:rPr>
                <w:color w:val="FFFFFF" w:themeColor="background1"/>
              </w:rPr>
              <w:t>4 300 $</w:t>
            </w:r>
          </w:p>
        </w:tc>
      </w:tr>
      <w:tr w:rsidR="00E867F0" w14:paraId="047484C4" w14:textId="77777777" w:rsidTr="00E867F0">
        <w:tc>
          <w:tcPr>
            <w:tcW w:w="6365" w:type="dxa"/>
            <w:shd w:val="clear" w:color="auto" w:fill="B1EDFF"/>
          </w:tcPr>
          <w:p w14:paraId="1B3F55CF" w14:textId="77777777" w:rsidR="00E867F0" w:rsidRDefault="00E867F0" w:rsidP="00E867F0">
            <w:r>
              <w:t>Frais de santé</w:t>
            </w:r>
          </w:p>
        </w:tc>
        <w:tc>
          <w:tcPr>
            <w:tcW w:w="449" w:type="dxa"/>
            <w:shd w:val="clear" w:color="auto" w:fill="0070C0"/>
          </w:tcPr>
          <w:p w14:paraId="67CBAA15" w14:textId="77777777" w:rsidR="00E867F0" w:rsidRPr="00230BC5" w:rsidRDefault="00E867F0" w:rsidP="00E867F0">
            <w:pPr>
              <w:rPr>
                <w:color w:val="FFFFFF" w:themeColor="background1"/>
                <w:sz w:val="18"/>
                <w:szCs w:val="18"/>
              </w:rPr>
            </w:pPr>
          </w:p>
        </w:tc>
        <w:tc>
          <w:tcPr>
            <w:tcW w:w="2780" w:type="dxa"/>
            <w:shd w:val="clear" w:color="auto" w:fill="0070C0"/>
          </w:tcPr>
          <w:p w14:paraId="0B48D733" w14:textId="77777777" w:rsidR="00E867F0" w:rsidRPr="00D565F2" w:rsidRDefault="00E867F0" w:rsidP="00E867F0">
            <w:pPr>
              <w:rPr>
                <w:color w:val="FFFFFF" w:themeColor="background1"/>
              </w:rPr>
            </w:pPr>
            <w:r>
              <w:rPr>
                <w:color w:val="FFFFFF" w:themeColor="background1"/>
              </w:rPr>
              <w:t xml:space="preserve">  </w:t>
            </w:r>
            <w:r w:rsidRPr="00D565F2">
              <w:rPr>
                <w:color w:val="FFFFFF" w:themeColor="background1"/>
              </w:rPr>
              <w:t>3 000 $</w:t>
            </w:r>
          </w:p>
        </w:tc>
      </w:tr>
      <w:tr w:rsidR="00E867F0" w14:paraId="3932FBF8" w14:textId="77777777" w:rsidTr="00E867F0">
        <w:trPr>
          <w:trHeight w:val="323"/>
        </w:trPr>
        <w:tc>
          <w:tcPr>
            <w:tcW w:w="6365" w:type="dxa"/>
            <w:shd w:val="clear" w:color="auto" w:fill="B1EDFF"/>
          </w:tcPr>
          <w:p w14:paraId="05160064" w14:textId="77777777" w:rsidR="00E867F0" w:rsidRDefault="00E867F0" w:rsidP="00E867F0"/>
        </w:tc>
        <w:tc>
          <w:tcPr>
            <w:tcW w:w="449" w:type="dxa"/>
            <w:shd w:val="clear" w:color="auto" w:fill="0070C0"/>
          </w:tcPr>
          <w:p w14:paraId="38199DBF" w14:textId="77777777" w:rsidR="00E867F0" w:rsidRPr="00D565F2" w:rsidRDefault="00E867F0" w:rsidP="00E867F0">
            <w:pPr>
              <w:rPr>
                <w:color w:val="FFFFFF" w:themeColor="background1"/>
              </w:rPr>
            </w:pPr>
          </w:p>
        </w:tc>
        <w:tc>
          <w:tcPr>
            <w:tcW w:w="2780" w:type="dxa"/>
            <w:shd w:val="clear" w:color="auto" w:fill="0070C0"/>
          </w:tcPr>
          <w:p w14:paraId="49C582AD" w14:textId="77777777" w:rsidR="00E867F0" w:rsidRPr="00D565F2" w:rsidRDefault="00E867F0" w:rsidP="00E867F0">
            <w:pPr>
              <w:rPr>
                <w:color w:val="FFFFFF" w:themeColor="background1"/>
              </w:rPr>
            </w:pPr>
          </w:p>
        </w:tc>
      </w:tr>
      <w:tr w:rsidR="00E867F0" w14:paraId="24AF6DE2" w14:textId="77777777" w:rsidTr="00E867F0">
        <w:tc>
          <w:tcPr>
            <w:tcW w:w="6365" w:type="dxa"/>
            <w:shd w:val="clear" w:color="auto" w:fill="B1EDFF"/>
          </w:tcPr>
          <w:p w14:paraId="73F919C1" w14:textId="77777777" w:rsidR="00E867F0" w:rsidRDefault="00E867F0" w:rsidP="00E867F0">
            <w:r>
              <w:t>Train de vie à la retraite, en dollar actuel</w:t>
            </w:r>
          </w:p>
        </w:tc>
        <w:tc>
          <w:tcPr>
            <w:tcW w:w="449" w:type="dxa"/>
            <w:shd w:val="clear" w:color="auto" w:fill="0070C0"/>
          </w:tcPr>
          <w:p w14:paraId="365DF7F3" w14:textId="77777777" w:rsidR="00E867F0" w:rsidRPr="00230BC5" w:rsidRDefault="00E867F0" w:rsidP="00E867F0">
            <w:pPr>
              <w:rPr>
                <w:color w:val="FFFFFF" w:themeColor="background1"/>
                <w:sz w:val="32"/>
                <w:szCs w:val="32"/>
              </w:rPr>
            </w:pPr>
          </w:p>
        </w:tc>
        <w:tc>
          <w:tcPr>
            <w:tcW w:w="2780" w:type="dxa"/>
            <w:shd w:val="clear" w:color="auto" w:fill="0070C0"/>
          </w:tcPr>
          <w:p w14:paraId="4DFE026A" w14:textId="77777777" w:rsidR="00E867F0" w:rsidRPr="00230BC5" w:rsidRDefault="00E867F0" w:rsidP="00E867F0">
            <w:pPr>
              <w:rPr>
                <w:color w:val="FFFFFF" w:themeColor="background1"/>
                <w:sz w:val="32"/>
                <w:szCs w:val="32"/>
              </w:rPr>
            </w:pPr>
            <w:r>
              <w:rPr>
                <w:color w:val="FFFFFF" w:themeColor="background1"/>
                <w:sz w:val="32"/>
                <w:szCs w:val="32"/>
              </w:rPr>
              <w:t>56 900</w:t>
            </w:r>
            <w:r w:rsidRPr="00230BC5">
              <w:rPr>
                <w:color w:val="FFFFFF" w:themeColor="background1"/>
                <w:sz w:val="32"/>
                <w:szCs w:val="32"/>
              </w:rPr>
              <w:t xml:space="preserve"> $</w:t>
            </w:r>
          </w:p>
        </w:tc>
      </w:tr>
    </w:tbl>
    <w:p w14:paraId="2A6156C2" w14:textId="273BBF1D" w:rsidR="009E693B" w:rsidRDefault="009E693B" w:rsidP="009E693B"/>
    <w:p w14:paraId="33C06DCB" w14:textId="19001115" w:rsidR="009E693B" w:rsidRDefault="009E693B" w:rsidP="009E693B">
      <w:pPr>
        <w:rPr>
          <w:rStyle w:val="Titre3Car"/>
          <w:b w:val="0"/>
          <w:color w:val="000000" w:themeColor="text1"/>
          <w:sz w:val="24"/>
        </w:rPr>
      </w:pPr>
    </w:p>
    <w:p w14:paraId="7840CA47" w14:textId="3A1F942D" w:rsidR="009E693B" w:rsidRPr="000B1B6E" w:rsidRDefault="00E867F0" w:rsidP="009E693B">
      <w:pPr>
        <w:rPr>
          <w:rStyle w:val="Titre3Car"/>
          <w:b w:val="0"/>
          <w:color w:val="000000" w:themeColor="text1"/>
          <w:sz w:val="24"/>
        </w:rPr>
      </w:pPr>
      <w:r>
        <w:rPr>
          <w:noProof/>
          <w:lang w:eastAsia="fr-FR"/>
        </w:rPr>
        <mc:AlternateContent>
          <mc:Choice Requires="wps">
            <w:drawing>
              <wp:anchor distT="0" distB="0" distL="114300" distR="114300" simplePos="0" relativeHeight="253833216" behindDoc="0" locked="0" layoutInCell="1" allowOverlap="1" wp14:anchorId="2D25D3BD" wp14:editId="7EC4B88B">
                <wp:simplePos x="0" y="0"/>
                <wp:positionH relativeFrom="column">
                  <wp:posOffset>-94506</wp:posOffset>
                </wp:positionH>
                <wp:positionV relativeFrom="paragraph">
                  <wp:posOffset>145743</wp:posOffset>
                </wp:positionV>
                <wp:extent cx="1371600" cy="1371600"/>
                <wp:effectExtent l="76200" t="76200" r="76200" b="76200"/>
                <wp:wrapThrough wrapText="bothSides">
                  <wp:wrapPolygon edited="0">
                    <wp:start x="6400" y="-1200"/>
                    <wp:lineTo x="-800" y="-400"/>
                    <wp:lineTo x="-1200" y="14800"/>
                    <wp:lineTo x="1600" y="18800"/>
                    <wp:lineTo x="1600" y="19200"/>
                    <wp:lineTo x="6000" y="21600"/>
                    <wp:lineTo x="6400" y="22400"/>
                    <wp:lineTo x="15200" y="22400"/>
                    <wp:lineTo x="15600" y="21600"/>
                    <wp:lineTo x="19600" y="18800"/>
                    <wp:lineTo x="22400" y="12800"/>
                    <wp:lineTo x="22000" y="5200"/>
                    <wp:lineTo x="15200" y="-1200"/>
                    <wp:lineTo x="6400" y="-1200"/>
                  </wp:wrapPolygon>
                </wp:wrapThrough>
                <wp:docPr id="1322" name="Ellipse 1322"/>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C8B4AF0" w14:textId="77777777" w:rsidR="00192307" w:rsidRPr="002F4FF3" w:rsidRDefault="00192307" w:rsidP="009E693B">
                            <w:pPr>
                              <w:jc w:val="center"/>
                              <w:rPr>
                                <w:lang w:val="fr-CA"/>
                              </w:rPr>
                            </w:pPr>
                            <w:r w:rsidRPr="002F4FF3">
                              <w:rPr>
                                <w:lang w:val="fr-CA"/>
                              </w:rPr>
                              <w:t xml:space="preserve">Après les cinq premières années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25D3BD" id="Ellipse 1322" o:spid="_x0000_s1297" style="position:absolute;left:0;text-align:left;margin-left:-7.45pt;margin-top:11.5pt;width:108pt;height:108pt;z-index:25383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0mdN4QIAAFgGAAAOAAAAZHJzL2Uyb0RvYy54bWysVd9P2zAQfp+0/8Hy+0ibFsoqUlTBOk1C&#13;&#10;UFEmnl3Hbiw5tnd223R//c5O0gJDQprGQ/D5zvfju++uV9dNrclOgFfWFHR4NqBEGG5LZTYF/fm0&#13;&#10;+HJJiQ/MlExbIwp6EJ5ezz5/utq7qchtZXUpgKAT46d7V9AqBDfNMs8rUTN/Zp0wqJQWahZQhE1W&#13;&#10;Atuj91pn+WBwke0tlA4sF97j7W2rpLPkX0rBw4OUXgSiC4q5hfSF9F3Hbza7YtMNMFcp3qXB/iGL&#13;&#10;mimDQY+ubllgZAvqL1e14mC9leGM2zqzUiouUg1YzXDwpppVxZxItSA43h1h8v/PLb/fLYGoEns3&#13;&#10;ynNKDKuxS9+0Vs4Lku4Qor3zU7RcuSV0ksdjrLeRUMf/WAlpEqyHI6yiCYTj5XA0GV4MEH2Oul5A&#13;&#10;P9npuQMfvgtbk3goqGjjJ0TZ7s6H1rq3igG91apcKK2TEOkibjSQHcNGh2YYG4v+X1lpQ/YFzS/P&#13;&#10;J+fJ8ytlYtwHLtChNjGeSMxq88IgXBgxKqOCI3zAuioshMp23FqANaFlm1abKjyqDQGFMxIqEGIZ&#13;&#10;KCkV0jLolBlYJCxryYpzk3AFscPkB+NB/OvK6121tZ7S8G5URgBi39pOpVM4aBGz1OZRSGx67E2L&#13;&#10;xGv8GEdXoccwWcdnEtE+Phx9/LCzPwF2fJx//LiFGF+kyAje8XGtjIX3HOhjyrK17xFo644QhGbd&#13;&#10;JLbnk4RhvFvb8oAzgJgnnL3jC4UsvGM+LBngNkDm4oYLD/iR2iKFbHeipLLw+737aI9DilpK9rhd&#13;&#10;Cup/bRkISvQPg+P7dTgex3WUhPH5JEcBXmrWLzVmW99Y5PUQd6nj6Rjtg+6PEmz9jItwHqOiihmO&#13;&#10;sQvKA/TCTWi3Hq5SLubzZIYryLFwZ1aO90yII/bUPDNwHYkDTvG97TcRm74Zx9Y29sjY+TZYqdKs&#13;&#10;nnDteoDrK5G0G4e4H1/Kyer0gzD7AwAA//8DAFBLAwQUAAYACAAAACEAvm/tXeMAAAAPAQAADwAA&#13;&#10;AGRycy9kb3ducmV2LnhtbEyPTU/DMAyG70j8h8hIXNCWpCDEuqYT4kPiBpSPXbPGtBWNUzXpVv49&#13;&#10;3gkulmy/fv0+xWb2vdjjGLtABvRSgUCqg+uoMfD+9ri4ARGTJWf7QGjgByNsytOTwuYuHOgV91Vq&#13;&#10;BJtQzK2BNqUhlzLWLXobl2FA4t1XGL1N3I6NdKM9sLnvZabUtfS2I/7Q2gHvWqy/q8kbeNYWtw+T&#13;&#10;kk+DGz6rl62/SB/emPOz+X7N5XYNIuGc/i7gyMD5oeRguzCRi6I3sNBXK5YayC4ZjAWZ0hrE7jhY&#13;&#10;KZBlIf9zlL8AAAD//wMAUEsBAi0AFAAGAAgAAAAhALaDOJL+AAAA4QEAABMAAAAAAAAAAAAAAAAA&#13;&#10;AAAAAFtDb250ZW50X1R5cGVzXS54bWxQSwECLQAUAAYACAAAACEAOP0h/9YAAACUAQAACwAAAAAA&#13;&#10;AAAAAAAAAAAvAQAAX3JlbHMvLnJlbHNQSwECLQAUAAYACAAAACEApNJnTeECAABYBgAADgAAAAAA&#13;&#10;AAAAAAAAAAAuAgAAZHJzL2Uyb0RvYy54bWxQSwECLQAUAAYACAAAACEAvm/tXeMAAAAPAQAADwAA&#13;&#10;AAAAAAAAAAAAAAA7BQAAZHJzL2Rvd25yZXYueG1sUEsFBgAAAAAEAAQA8wAAAEsGAAAAAA==&#13;&#10;" fillcolor="black [3213]" strokecolor="black [3213]" strokeweight="2.25pt">
                <v:textbox>
                  <w:txbxContent>
                    <w:p w14:paraId="7C8B4AF0" w14:textId="77777777" w:rsidR="00192307" w:rsidRPr="002F4FF3" w:rsidRDefault="00192307" w:rsidP="009E693B">
                      <w:pPr>
                        <w:jc w:val="center"/>
                        <w:rPr>
                          <w:lang w:val="fr-CA"/>
                        </w:rPr>
                      </w:pPr>
                      <w:r w:rsidRPr="002F4FF3">
                        <w:rPr>
                          <w:lang w:val="fr-CA"/>
                        </w:rPr>
                        <w:t xml:space="preserve">Après les cinq premières années </w:t>
                      </w:r>
                    </w:p>
                  </w:txbxContent>
                </v:textbox>
                <w10:wrap type="through"/>
              </v:oval>
            </w:pict>
          </mc:Fallback>
        </mc:AlternateContent>
      </w:r>
      <w:r w:rsidR="009E693B">
        <w:rPr>
          <w:rStyle w:val="Titre3Car"/>
          <w:b w:val="0"/>
          <w:color w:val="000000" w:themeColor="text1"/>
          <w:sz w:val="24"/>
        </w:rPr>
        <w:t xml:space="preserve"> </w:t>
      </w:r>
    </w:p>
    <w:p w14:paraId="689CF536" w14:textId="2A3C8964" w:rsidR="009E693B" w:rsidRPr="00853F1E" w:rsidRDefault="009E693B" w:rsidP="009E693B">
      <w:pPr>
        <w:rPr>
          <w:b/>
          <w:sz w:val="32"/>
          <w:szCs w:val="32"/>
        </w:rPr>
      </w:pPr>
    </w:p>
    <w:p w14:paraId="6877F65A" w14:textId="77777777" w:rsidR="009E693B" w:rsidRDefault="009E693B" w:rsidP="009E693B">
      <w:pPr>
        <w:rPr>
          <w:rStyle w:val="Titre3Car"/>
          <w:b w:val="0"/>
          <w:color w:val="FF6700" w:themeColor="accent3"/>
          <w:sz w:val="24"/>
          <w:u w:val="single"/>
        </w:rPr>
      </w:pPr>
      <w:r>
        <w:rPr>
          <w:rStyle w:val="Titre3Car"/>
          <w:b w:val="0"/>
          <w:color w:val="FF6700" w:themeColor="accent3"/>
          <w:sz w:val="24"/>
          <w:u w:val="single"/>
        </w:rPr>
        <w:br w:type="page"/>
      </w:r>
    </w:p>
    <w:p w14:paraId="5D32BD73" w14:textId="77777777" w:rsidR="009E693B" w:rsidRPr="000B4E5B" w:rsidRDefault="009E693B" w:rsidP="009E693B">
      <w:pPr>
        <w:rPr>
          <w:u w:val="single"/>
        </w:rPr>
      </w:pPr>
      <w:r w:rsidRPr="000B4E5B">
        <w:rPr>
          <w:b/>
          <w:sz w:val="32"/>
          <w:szCs w:val="32"/>
        </w:rPr>
        <w:lastRenderedPageBreak/>
        <w:t>(8)</w:t>
      </w:r>
      <w:r w:rsidRPr="000B4E5B">
        <w:t xml:space="preserve"> Tel que nous l’avons démontré au point </w:t>
      </w:r>
      <w:r w:rsidRPr="000B4E5B">
        <w:rPr>
          <w:b/>
          <w:sz w:val="32"/>
          <w:szCs w:val="32"/>
        </w:rPr>
        <w:t>(1)</w:t>
      </w:r>
      <w:r w:rsidRPr="000B4E5B">
        <w:t xml:space="preserve">, le prêt sera complètement remboursé dans 20 ans. </w:t>
      </w:r>
      <w:r w:rsidRPr="000B4E5B">
        <w:rPr>
          <w:u w:val="single"/>
        </w:rPr>
        <w:t>Donc cinq années après le début de la retraite nous devons soustraire du train de vie à la retraite les paiements hypothécaires.</w:t>
      </w:r>
      <w:r w:rsidRPr="000B4E5B">
        <w:rPr>
          <w:u w:val="single"/>
        </w:rPr>
        <w:tab/>
      </w:r>
    </w:p>
    <w:p w14:paraId="7E9ACE0C" w14:textId="77777777" w:rsidR="009E693B" w:rsidRPr="000B4E5B" w:rsidRDefault="009E693B" w:rsidP="009E693B"/>
    <w:p w14:paraId="13DFAA6F" w14:textId="77777777" w:rsidR="009E693B" w:rsidRPr="000B4E5B" w:rsidRDefault="009E693B" w:rsidP="009E693B">
      <w:r w:rsidRPr="000B4E5B">
        <w:t>En résumé, le couple Richer/Faucher aura deux trains de vie à la retraite :</w:t>
      </w:r>
    </w:p>
    <w:p w14:paraId="069A1269" w14:textId="77777777" w:rsidR="009E693B" w:rsidRDefault="009E693B" w:rsidP="009E693B"/>
    <w:p w14:paraId="5FC0EE74" w14:textId="77777777" w:rsidR="009E693B" w:rsidRDefault="009E693B" w:rsidP="009E693B"/>
    <w:tbl>
      <w:tblPr>
        <w:tblStyle w:val="Grilledutableau"/>
        <w:tblW w:w="14284" w:type="dxa"/>
        <w:tblLook w:val="04A0" w:firstRow="1" w:lastRow="0" w:firstColumn="1" w:lastColumn="0" w:noHBand="0" w:noVBand="1"/>
      </w:tblPr>
      <w:tblGrid>
        <w:gridCol w:w="4541"/>
        <w:gridCol w:w="4820"/>
        <w:gridCol w:w="4923"/>
      </w:tblGrid>
      <w:tr w:rsidR="009E693B" w:rsidRPr="000B4E5B" w14:paraId="0111B888" w14:textId="77777777" w:rsidTr="00706459">
        <w:tc>
          <w:tcPr>
            <w:tcW w:w="4541" w:type="dxa"/>
            <w:tcBorders>
              <w:bottom w:val="nil"/>
            </w:tcBorders>
            <w:shd w:val="clear" w:color="auto" w:fill="002060"/>
          </w:tcPr>
          <w:p w14:paraId="0788CDB5" w14:textId="77777777" w:rsidR="009E693B" w:rsidRPr="000B4E5B" w:rsidRDefault="009E693B" w:rsidP="00706459">
            <w:pPr>
              <w:jc w:val="center"/>
            </w:pPr>
            <w:r w:rsidRPr="000B4E5B">
              <w:t>La démarche</w:t>
            </w:r>
          </w:p>
        </w:tc>
        <w:tc>
          <w:tcPr>
            <w:tcW w:w="4820" w:type="dxa"/>
            <w:tcBorders>
              <w:bottom w:val="nil"/>
            </w:tcBorders>
            <w:shd w:val="clear" w:color="auto" w:fill="002060"/>
          </w:tcPr>
          <w:p w14:paraId="26484C02" w14:textId="77777777" w:rsidR="009E693B" w:rsidRPr="000B4E5B" w:rsidRDefault="009E693B" w:rsidP="00706459">
            <w:pPr>
              <w:jc w:val="center"/>
            </w:pPr>
            <w:r w:rsidRPr="000B4E5B">
              <w:t>Pour les 5 premières années de retraite</w:t>
            </w:r>
          </w:p>
        </w:tc>
        <w:tc>
          <w:tcPr>
            <w:tcW w:w="4923" w:type="dxa"/>
            <w:tcBorders>
              <w:bottom w:val="nil"/>
            </w:tcBorders>
            <w:shd w:val="clear" w:color="auto" w:fill="002060"/>
          </w:tcPr>
          <w:p w14:paraId="3E98A57E" w14:textId="77777777" w:rsidR="009E693B" w:rsidRPr="000B4E5B" w:rsidRDefault="009E693B" w:rsidP="00706459">
            <w:pPr>
              <w:jc w:val="center"/>
            </w:pPr>
            <w:r w:rsidRPr="000B4E5B">
              <w:t>Après les 5 premières années de retraite</w:t>
            </w:r>
          </w:p>
        </w:tc>
      </w:tr>
      <w:tr w:rsidR="009E693B" w14:paraId="55F465B1" w14:textId="77777777" w:rsidTr="00706459">
        <w:tc>
          <w:tcPr>
            <w:tcW w:w="4541" w:type="dxa"/>
            <w:tcBorders>
              <w:top w:val="nil"/>
              <w:left w:val="nil"/>
              <w:bottom w:val="nil"/>
              <w:right w:val="nil"/>
            </w:tcBorders>
            <w:shd w:val="clear" w:color="auto" w:fill="BFBFBF" w:themeFill="background1" w:themeFillShade="BF"/>
          </w:tcPr>
          <w:p w14:paraId="1FE0E025" w14:textId="77777777" w:rsidR="009E693B" w:rsidRDefault="009E693B" w:rsidP="00706459">
            <w:pPr>
              <w:rPr>
                <w:rStyle w:val="Titre3Car"/>
                <w:b w:val="0"/>
                <w:color w:val="FF6700" w:themeColor="accent3"/>
                <w:sz w:val="24"/>
                <w:u w:val="single"/>
              </w:rPr>
            </w:pPr>
          </w:p>
        </w:tc>
        <w:tc>
          <w:tcPr>
            <w:tcW w:w="4820" w:type="dxa"/>
            <w:tcBorders>
              <w:top w:val="nil"/>
              <w:left w:val="nil"/>
              <w:bottom w:val="nil"/>
              <w:right w:val="nil"/>
            </w:tcBorders>
            <w:shd w:val="clear" w:color="auto" w:fill="00DDCC"/>
          </w:tcPr>
          <w:p w14:paraId="1103C1C3" w14:textId="77777777" w:rsidR="009E693B" w:rsidRDefault="009E693B" w:rsidP="00706459">
            <w:pPr>
              <w:rPr>
                <w:rStyle w:val="Titre3Car"/>
                <w:b w:val="0"/>
                <w:color w:val="FF6700" w:themeColor="accent3"/>
                <w:sz w:val="24"/>
                <w:u w:val="single"/>
              </w:rPr>
            </w:pPr>
          </w:p>
        </w:tc>
        <w:tc>
          <w:tcPr>
            <w:tcW w:w="4923" w:type="dxa"/>
            <w:tcBorders>
              <w:top w:val="nil"/>
              <w:left w:val="nil"/>
              <w:bottom w:val="nil"/>
              <w:right w:val="nil"/>
            </w:tcBorders>
            <w:shd w:val="clear" w:color="auto" w:fill="EC41CB"/>
          </w:tcPr>
          <w:p w14:paraId="582D1E68" w14:textId="77777777" w:rsidR="009E693B" w:rsidRDefault="009E693B" w:rsidP="00706459">
            <w:pPr>
              <w:rPr>
                <w:rStyle w:val="Titre3Car"/>
                <w:b w:val="0"/>
                <w:color w:val="FF6700" w:themeColor="accent3"/>
                <w:sz w:val="24"/>
                <w:u w:val="single"/>
              </w:rPr>
            </w:pPr>
          </w:p>
        </w:tc>
      </w:tr>
      <w:tr w:rsidR="009E693B" w14:paraId="52BF7B0E" w14:textId="77777777" w:rsidTr="00706459">
        <w:tc>
          <w:tcPr>
            <w:tcW w:w="4541" w:type="dxa"/>
            <w:tcBorders>
              <w:top w:val="nil"/>
              <w:left w:val="nil"/>
              <w:bottom w:val="nil"/>
              <w:right w:val="nil"/>
            </w:tcBorders>
            <w:shd w:val="clear" w:color="auto" w:fill="BFBFBF" w:themeFill="background1" w:themeFillShade="BF"/>
          </w:tcPr>
          <w:p w14:paraId="1BEE1AA9" w14:textId="77777777" w:rsidR="009E693B" w:rsidRPr="000B4E5B" w:rsidRDefault="009E693B" w:rsidP="00706459">
            <w:pPr>
              <w:jc w:val="center"/>
            </w:pPr>
            <w:r w:rsidRPr="000B4E5B">
              <w:t>Train de vie – Retraite (VA)</w:t>
            </w:r>
          </w:p>
        </w:tc>
        <w:tc>
          <w:tcPr>
            <w:tcW w:w="4820" w:type="dxa"/>
            <w:tcBorders>
              <w:top w:val="nil"/>
              <w:left w:val="nil"/>
              <w:bottom w:val="nil"/>
              <w:right w:val="nil"/>
            </w:tcBorders>
            <w:shd w:val="clear" w:color="auto" w:fill="00DDCC"/>
          </w:tcPr>
          <w:p w14:paraId="18817354" w14:textId="77777777" w:rsidR="009E693B" w:rsidRPr="000B4E5B" w:rsidRDefault="009E693B" w:rsidP="00706459">
            <w:pPr>
              <w:jc w:val="center"/>
            </w:pPr>
            <w:r w:rsidRPr="000B4E5B">
              <w:t>66 966 $</w:t>
            </w:r>
          </w:p>
        </w:tc>
        <w:tc>
          <w:tcPr>
            <w:tcW w:w="4923" w:type="dxa"/>
            <w:tcBorders>
              <w:top w:val="nil"/>
              <w:left w:val="nil"/>
              <w:bottom w:val="nil"/>
              <w:right w:val="nil"/>
            </w:tcBorders>
            <w:shd w:val="clear" w:color="auto" w:fill="EC41CB"/>
          </w:tcPr>
          <w:p w14:paraId="39321E41" w14:textId="77777777" w:rsidR="009E693B" w:rsidRPr="000B4E5B" w:rsidRDefault="009E693B" w:rsidP="00706459">
            <w:pPr>
              <w:jc w:val="center"/>
            </w:pPr>
            <w:r w:rsidRPr="000B4E5B">
              <w:t>56 900 $</w:t>
            </w:r>
          </w:p>
        </w:tc>
      </w:tr>
      <w:tr w:rsidR="009E693B" w14:paraId="2E887A98" w14:textId="77777777" w:rsidTr="00706459">
        <w:tc>
          <w:tcPr>
            <w:tcW w:w="4541" w:type="dxa"/>
            <w:tcBorders>
              <w:top w:val="nil"/>
              <w:left w:val="nil"/>
              <w:bottom w:val="nil"/>
              <w:right w:val="nil"/>
            </w:tcBorders>
            <w:shd w:val="clear" w:color="auto" w:fill="BFBFBF" w:themeFill="background1" w:themeFillShade="BF"/>
          </w:tcPr>
          <w:p w14:paraId="16E0A0F4" w14:textId="77777777" w:rsidR="009E693B" w:rsidRPr="000B4E5B" w:rsidRDefault="009E693B" w:rsidP="00706459">
            <w:pPr>
              <w:jc w:val="center"/>
            </w:pPr>
            <w:r w:rsidRPr="000B4E5B">
              <w:t>Train de vie arrondi – Retraite (VA)</w:t>
            </w:r>
          </w:p>
        </w:tc>
        <w:tc>
          <w:tcPr>
            <w:tcW w:w="4820" w:type="dxa"/>
            <w:tcBorders>
              <w:top w:val="nil"/>
              <w:left w:val="nil"/>
              <w:bottom w:val="nil"/>
              <w:right w:val="nil"/>
            </w:tcBorders>
            <w:shd w:val="clear" w:color="auto" w:fill="00DDCC"/>
          </w:tcPr>
          <w:p w14:paraId="428B7473" w14:textId="77777777" w:rsidR="009E693B" w:rsidRPr="000B4E5B" w:rsidRDefault="009E693B" w:rsidP="00706459">
            <w:pPr>
              <w:jc w:val="center"/>
            </w:pPr>
            <w:r w:rsidRPr="000B4E5B">
              <w:t>67 000 $</w:t>
            </w:r>
          </w:p>
        </w:tc>
        <w:tc>
          <w:tcPr>
            <w:tcW w:w="4923" w:type="dxa"/>
            <w:tcBorders>
              <w:top w:val="nil"/>
              <w:left w:val="nil"/>
              <w:bottom w:val="nil"/>
              <w:right w:val="nil"/>
            </w:tcBorders>
            <w:shd w:val="clear" w:color="auto" w:fill="EC41CB"/>
          </w:tcPr>
          <w:p w14:paraId="7AFF4860" w14:textId="77777777" w:rsidR="009E693B" w:rsidRPr="000B4E5B" w:rsidRDefault="009E693B" w:rsidP="00706459">
            <w:pPr>
              <w:jc w:val="center"/>
            </w:pPr>
            <w:r w:rsidRPr="000B4E5B">
              <w:t>57 000 $</w:t>
            </w:r>
          </w:p>
        </w:tc>
      </w:tr>
      <w:tr w:rsidR="009E693B" w14:paraId="2B56210D" w14:textId="77777777" w:rsidTr="00706459">
        <w:tc>
          <w:tcPr>
            <w:tcW w:w="4541" w:type="dxa"/>
            <w:tcBorders>
              <w:top w:val="nil"/>
              <w:left w:val="nil"/>
              <w:bottom w:val="nil"/>
              <w:right w:val="nil"/>
            </w:tcBorders>
            <w:shd w:val="clear" w:color="auto" w:fill="BFBFBF" w:themeFill="background1" w:themeFillShade="BF"/>
          </w:tcPr>
          <w:p w14:paraId="44D3EC77" w14:textId="77777777" w:rsidR="009E693B" w:rsidRPr="000B4E5B" w:rsidRDefault="009E693B" w:rsidP="00706459">
            <w:pPr>
              <w:jc w:val="center"/>
            </w:pPr>
          </w:p>
        </w:tc>
        <w:tc>
          <w:tcPr>
            <w:tcW w:w="4820" w:type="dxa"/>
            <w:tcBorders>
              <w:top w:val="nil"/>
              <w:left w:val="nil"/>
              <w:bottom w:val="nil"/>
              <w:right w:val="nil"/>
            </w:tcBorders>
            <w:shd w:val="clear" w:color="auto" w:fill="00DDCC"/>
          </w:tcPr>
          <w:p w14:paraId="11236381" w14:textId="77777777" w:rsidR="009E693B" w:rsidRPr="000B4E5B" w:rsidRDefault="009E693B" w:rsidP="00706459">
            <w:pPr>
              <w:jc w:val="center"/>
            </w:pPr>
          </w:p>
        </w:tc>
        <w:tc>
          <w:tcPr>
            <w:tcW w:w="4923" w:type="dxa"/>
            <w:tcBorders>
              <w:top w:val="nil"/>
              <w:left w:val="nil"/>
              <w:bottom w:val="nil"/>
              <w:right w:val="nil"/>
            </w:tcBorders>
            <w:shd w:val="clear" w:color="auto" w:fill="EC41CB"/>
          </w:tcPr>
          <w:p w14:paraId="15AD1047" w14:textId="77777777" w:rsidR="009E693B" w:rsidRPr="000B4E5B" w:rsidRDefault="009E693B" w:rsidP="00706459">
            <w:pPr>
              <w:jc w:val="center"/>
            </w:pPr>
          </w:p>
        </w:tc>
      </w:tr>
      <w:tr w:rsidR="009E693B" w14:paraId="08714D68" w14:textId="77777777" w:rsidTr="00706459">
        <w:tc>
          <w:tcPr>
            <w:tcW w:w="4541" w:type="dxa"/>
            <w:tcBorders>
              <w:top w:val="nil"/>
              <w:left w:val="nil"/>
              <w:bottom w:val="nil"/>
              <w:right w:val="nil"/>
            </w:tcBorders>
            <w:shd w:val="clear" w:color="auto" w:fill="BFBFBF" w:themeFill="background1" w:themeFillShade="BF"/>
          </w:tcPr>
          <w:p w14:paraId="223EBE79" w14:textId="77777777" w:rsidR="009E693B" w:rsidRPr="000B4E5B" w:rsidRDefault="009E693B" w:rsidP="00706459">
            <w:pPr>
              <w:jc w:val="center"/>
            </w:pPr>
            <w:r w:rsidRPr="000B4E5B">
              <w:t>N =</w:t>
            </w:r>
          </w:p>
        </w:tc>
        <w:tc>
          <w:tcPr>
            <w:tcW w:w="4820" w:type="dxa"/>
            <w:tcBorders>
              <w:top w:val="nil"/>
              <w:left w:val="nil"/>
              <w:bottom w:val="nil"/>
              <w:right w:val="nil"/>
            </w:tcBorders>
            <w:shd w:val="clear" w:color="auto" w:fill="00DDCC"/>
          </w:tcPr>
          <w:p w14:paraId="5C1DFE20" w14:textId="77777777" w:rsidR="009E693B" w:rsidRPr="000B4E5B" w:rsidRDefault="009E693B" w:rsidP="00706459">
            <w:pPr>
              <w:jc w:val="center"/>
            </w:pPr>
            <w:r w:rsidRPr="000B4E5B">
              <w:t>15 ans</w:t>
            </w:r>
          </w:p>
        </w:tc>
        <w:tc>
          <w:tcPr>
            <w:tcW w:w="4923" w:type="dxa"/>
            <w:tcBorders>
              <w:top w:val="nil"/>
              <w:left w:val="nil"/>
              <w:bottom w:val="nil"/>
              <w:right w:val="nil"/>
            </w:tcBorders>
            <w:shd w:val="clear" w:color="auto" w:fill="EC41CB"/>
          </w:tcPr>
          <w:p w14:paraId="05AAE71F" w14:textId="77777777" w:rsidR="009E693B" w:rsidRPr="000B4E5B" w:rsidRDefault="009E693B" w:rsidP="00706459">
            <w:pPr>
              <w:jc w:val="center"/>
            </w:pPr>
            <w:r w:rsidRPr="000B4E5B">
              <w:t>20 ans</w:t>
            </w:r>
          </w:p>
        </w:tc>
      </w:tr>
      <w:tr w:rsidR="009E693B" w14:paraId="7C3FED56" w14:textId="77777777" w:rsidTr="00706459">
        <w:tc>
          <w:tcPr>
            <w:tcW w:w="4541" w:type="dxa"/>
            <w:tcBorders>
              <w:top w:val="nil"/>
              <w:left w:val="nil"/>
              <w:bottom w:val="nil"/>
              <w:right w:val="nil"/>
            </w:tcBorders>
            <w:shd w:val="clear" w:color="auto" w:fill="BFBFBF" w:themeFill="background1" w:themeFillShade="BF"/>
          </w:tcPr>
          <w:p w14:paraId="7DB34AA5" w14:textId="77777777" w:rsidR="009E693B" w:rsidRPr="000B4E5B" w:rsidRDefault="009E693B" w:rsidP="00706459">
            <w:pPr>
              <w:jc w:val="center"/>
            </w:pPr>
            <w:r w:rsidRPr="000B4E5B">
              <w:t>I =</w:t>
            </w:r>
          </w:p>
        </w:tc>
        <w:tc>
          <w:tcPr>
            <w:tcW w:w="4820" w:type="dxa"/>
            <w:tcBorders>
              <w:top w:val="nil"/>
              <w:left w:val="nil"/>
              <w:bottom w:val="nil"/>
              <w:right w:val="nil"/>
            </w:tcBorders>
            <w:shd w:val="clear" w:color="auto" w:fill="00DDCC"/>
          </w:tcPr>
          <w:p w14:paraId="6243A12A" w14:textId="77777777" w:rsidR="009E693B" w:rsidRPr="000B4E5B" w:rsidRDefault="009E693B" w:rsidP="00706459">
            <w:pPr>
              <w:jc w:val="center"/>
            </w:pPr>
            <w:r w:rsidRPr="000B4E5B">
              <w:t>2 %</w:t>
            </w:r>
          </w:p>
        </w:tc>
        <w:tc>
          <w:tcPr>
            <w:tcW w:w="4923" w:type="dxa"/>
            <w:tcBorders>
              <w:top w:val="nil"/>
              <w:left w:val="nil"/>
              <w:bottom w:val="nil"/>
              <w:right w:val="nil"/>
            </w:tcBorders>
            <w:shd w:val="clear" w:color="auto" w:fill="EC41CB"/>
          </w:tcPr>
          <w:p w14:paraId="578AA099" w14:textId="77777777" w:rsidR="009E693B" w:rsidRPr="000B4E5B" w:rsidRDefault="009E693B" w:rsidP="00706459">
            <w:pPr>
              <w:jc w:val="center"/>
            </w:pPr>
            <w:r w:rsidRPr="000B4E5B">
              <w:t>2 %</w:t>
            </w:r>
          </w:p>
        </w:tc>
      </w:tr>
      <w:tr w:rsidR="009E693B" w14:paraId="040591EA" w14:textId="77777777" w:rsidTr="00706459">
        <w:tc>
          <w:tcPr>
            <w:tcW w:w="4541" w:type="dxa"/>
            <w:tcBorders>
              <w:top w:val="nil"/>
              <w:left w:val="nil"/>
              <w:bottom w:val="nil"/>
              <w:right w:val="nil"/>
            </w:tcBorders>
            <w:shd w:val="clear" w:color="auto" w:fill="BFBFBF" w:themeFill="background1" w:themeFillShade="BF"/>
          </w:tcPr>
          <w:p w14:paraId="3B8101B1" w14:textId="77777777" w:rsidR="009E693B" w:rsidRPr="000B4E5B" w:rsidRDefault="009E693B" w:rsidP="00706459">
            <w:pPr>
              <w:jc w:val="center"/>
            </w:pPr>
          </w:p>
        </w:tc>
        <w:tc>
          <w:tcPr>
            <w:tcW w:w="4820" w:type="dxa"/>
            <w:tcBorders>
              <w:top w:val="nil"/>
              <w:left w:val="nil"/>
              <w:bottom w:val="nil"/>
              <w:right w:val="nil"/>
            </w:tcBorders>
            <w:shd w:val="clear" w:color="auto" w:fill="00DDCC"/>
          </w:tcPr>
          <w:p w14:paraId="5F2AAA1B" w14:textId="77777777" w:rsidR="009E693B" w:rsidRPr="000B4E5B" w:rsidRDefault="009E693B" w:rsidP="00706459">
            <w:pPr>
              <w:jc w:val="center"/>
            </w:pPr>
          </w:p>
        </w:tc>
        <w:tc>
          <w:tcPr>
            <w:tcW w:w="4923" w:type="dxa"/>
            <w:tcBorders>
              <w:top w:val="nil"/>
              <w:left w:val="nil"/>
              <w:bottom w:val="nil"/>
              <w:right w:val="nil"/>
            </w:tcBorders>
            <w:shd w:val="clear" w:color="auto" w:fill="EC41CB"/>
          </w:tcPr>
          <w:p w14:paraId="02CCC09A" w14:textId="77777777" w:rsidR="009E693B" w:rsidRPr="000B4E5B" w:rsidRDefault="009E693B" w:rsidP="00706459">
            <w:pPr>
              <w:jc w:val="center"/>
            </w:pPr>
          </w:p>
        </w:tc>
      </w:tr>
      <w:tr w:rsidR="009E693B" w14:paraId="367134C7" w14:textId="77777777" w:rsidTr="00706459">
        <w:tc>
          <w:tcPr>
            <w:tcW w:w="4541" w:type="dxa"/>
            <w:tcBorders>
              <w:top w:val="nil"/>
              <w:left w:val="nil"/>
              <w:bottom w:val="nil"/>
              <w:right w:val="nil"/>
            </w:tcBorders>
            <w:shd w:val="clear" w:color="auto" w:fill="BFBFBF" w:themeFill="background1" w:themeFillShade="BF"/>
          </w:tcPr>
          <w:p w14:paraId="64BB79CD" w14:textId="77777777" w:rsidR="009E693B" w:rsidRPr="000B4E5B" w:rsidRDefault="009E693B" w:rsidP="00706459">
            <w:pPr>
              <w:jc w:val="center"/>
            </w:pPr>
            <w:r w:rsidRPr="000B4E5B">
              <w:t>Train de vie – Retraite (VF)</w:t>
            </w:r>
          </w:p>
        </w:tc>
        <w:tc>
          <w:tcPr>
            <w:tcW w:w="4820" w:type="dxa"/>
            <w:tcBorders>
              <w:top w:val="nil"/>
              <w:left w:val="nil"/>
              <w:bottom w:val="nil"/>
              <w:right w:val="nil"/>
            </w:tcBorders>
            <w:shd w:val="clear" w:color="auto" w:fill="00DDCC"/>
          </w:tcPr>
          <w:p w14:paraId="073C9C5C" w14:textId="77777777" w:rsidR="009E693B" w:rsidRPr="000B4E5B" w:rsidRDefault="009E693B" w:rsidP="00706459">
            <w:pPr>
              <w:jc w:val="center"/>
            </w:pPr>
            <w:r w:rsidRPr="000B4E5B">
              <w:t>90 173 $</w:t>
            </w:r>
          </w:p>
        </w:tc>
        <w:tc>
          <w:tcPr>
            <w:tcW w:w="4923" w:type="dxa"/>
            <w:tcBorders>
              <w:top w:val="nil"/>
              <w:left w:val="nil"/>
              <w:bottom w:val="nil"/>
              <w:right w:val="nil"/>
            </w:tcBorders>
            <w:shd w:val="clear" w:color="auto" w:fill="EC41CB"/>
          </w:tcPr>
          <w:p w14:paraId="3B473962" w14:textId="77777777" w:rsidR="009E693B" w:rsidRPr="000B4E5B" w:rsidRDefault="009E693B" w:rsidP="00706459">
            <w:pPr>
              <w:jc w:val="center"/>
            </w:pPr>
            <w:r w:rsidRPr="000B4E5B">
              <w:t>84 550 $</w:t>
            </w:r>
          </w:p>
        </w:tc>
      </w:tr>
      <w:tr w:rsidR="009E693B" w14:paraId="6A7B3959" w14:textId="77777777" w:rsidTr="00706459">
        <w:tc>
          <w:tcPr>
            <w:tcW w:w="4541" w:type="dxa"/>
            <w:tcBorders>
              <w:top w:val="nil"/>
              <w:left w:val="nil"/>
              <w:bottom w:val="nil"/>
              <w:right w:val="nil"/>
            </w:tcBorders>
            <w:shd w:val="clear" w:color="auto" w:fill="BFBFBF" w:themeFill="background1" w:themeFillShade="BF"/>
          </w:tcPr>
          <w:p w14:paraId="30027768" w14:textId="77777777" w:rsidR="009E693B" w:rsidRPr="000B4E5B" w:rsidRDefault="009E693B" w:rsidP="00706459">
            <w:pPr>
              <w:jc w:val="center"/>
            </w:pPr>
            <w:r w:rsidRPr="000B4E5B">
              <w:t>Train de vie arrondi – Retraite (VF)</w:t>
            </w:r>
          </w:p>
        </w:tc>
        <w:tc>
          <w:tcPr>
            <w:tcW w:w="4820" w:type="dxa"/>
            <w:tcBorders>
              <w:top w:val="nil"/>
              <w:left w:val="nil"/>
              <w:bottom w:val="nil"/>
              <w:right w:val="nil"/>
            </w:tcBorders>
            <w:shd w:val="clear" w:color="auto" w:fill="00DDCC"/>
          </w:tcPr>
          <w:p w14:paraId="69ABA4B3" w14:textId="77777777" w:rsidR="009E693B" w:rsidRPr="000B4E5B" w:rsidRDefault="009E693B" w:rsidP="00706459">
            <w:pPr>
              <w:jc w:val="center"/>
              <w:rPr>
                <w:sz w:val="32"/>
                <w:szCs w:val="32"/>
              </w:rPr>
            </w:pPr>
            <w:r w:rsidRPr="000B4E5B">
              <w:rPr>
                <w:sz w:val="32"/>
                <w:szCs w:val="32"/>
              </w:rPr>
              <w:t>90 000 $</w:t>
            </w:r>
          </w:p>
        </w:tc>
        <w:tc>
          <w:tcPr>
            <w:tcW w:w="4923" w:type="dxa"/>
            <w:tcBorders>
              <w:top w:val="nil"/>
              <w:left w:val="nil"/>
              <w:bottom w:val="nil"/>
              <w:right w:val="nil"/>
            </w:tcBorders>
            <w:shd w:val="clear" w:color="auto" w:fill="EC41CB"/>
          </w:tcPr>
          <w:p w14:paraId="78DA51A6" w14:textId="77777777" w:rsidR="009E693B" w:rsidRPr="000B4E5B" w:rsidRDefault="009E693B" w:rsidP="00706459">
            <w:pPr>
              <w:jc w:val="center"/>
              <w:rPr>
                <w:sz w:val="32"/>
                <w:szCs w:val="32"/>
              </w:rPr>
            </w:pPr>
            <w:r w:rsidRPr="000B4E5B">
              <w:rPr>
                <w:sz w:val="32"/>
                <w:szCs w:val="32"/>
              </w:rPr>
              <w:t>85 000 $</w:t>
            </w:r>
          </w:p>
        </w:tc>
      </w:tr>
    </w:tbl>
    <w:p w14:paraId="145408D7" w14:textId="77777777" w:rsidR="009E693B" w:rsidRDefault="009E693B" w:rsidP="009E693B">
      <w:pPr>
        <w:rPr>
          <w:rStyle w:val="Titre3Car"/>
          <w:b w:val="0"/>
          <w:color w:val="FF6700" w:themeColor="accent3"/>
          <w:sz w:val="24"/>
          <w:u w:val="single"/>
        </w:rPr>
      </w:pPr>
    </w:p>
    <w:p w14:paraId="76E3DD18" w14:textId="77777777" w:rsidR="009E693B" w:rsidRDefault="009E693B" w:rsidP="009E693B">
      <w:pPr>
        <w:rPr>
          <w:rStyle w:val="Titre3Car"/>
          <w:b w:val="0"/>
          <w:color w:val="FF6700" w:themeColor="accent3"/>
          <w:sz w:val="24"/>
          <w:u w:val="single"/>
        </w:rPr>
      </w:pPr>
    </w:p>
    <w:p w14:paraId="1EA5DC61" w14:textId="77777777" w:rsidR="009E693B" w:rsidRPr="000B4E5B" w:rsidRDefault="009E693B" w:rsidP="009E693B">
      <w:r w:rsidRPr="000B4E5B">
        <w:t xml:space="preserve">Nous venons de conclure l’étape 1, le couple aura donc des dépenses d’environ </w:t>
      </w:r>
      <w:r w:rsidRPr="000B4E5B">
        <w:rPr>
          <w:b/>
          <w:sz w:val="32"/>
          <w:szCs w:val="32"/>
        </w:rPr>
        <w:t>90 000 $</w:t>
      </w:r>
      <w:r w:rsidRPr="000B4E5B">
        <w:t xml:space="preserve"> dans 15 ans et d’environ </w:t>
      </w:r>
      <w:r w:rsidRPr="000B4E5B">
        <w:rPr>
          <w:b/>
          <w:sz w:val="32"/>
          <w:szCs w:val="32"/>
        </w:rPr>
        <w:t>85 000 $</w:t>
      </w:r>
      <w:r w:rsidRPr="000B4E5B">
        <w:t xml:space="preserve"> dans 20 ans, au moment de leur retraite.</w:t>
      </w:r>
    </w:p>
    <w:p w14:paraId="5C04360D" w14:textId="77777777" w:rsidR="009E693B" w:rsidRPr="000B4E5B" w:rsidRDefault="009E693B" w:rsidP="009E693B"/>
    <w:p w14:paraId="289A6F22" w14:textId="0A597A94" w:rsidR="009E693B" w:rsidRDefault="009E693B" w:rsidP="009E693B">
      <w:r w:rsidRPr="000B4E5B">
        <w:t>Nous avons utilisé un taux d’inflation de 2 % (le taux suggéré selon les normes de l’IQPF-201</w:t>
      </w:r>
      <w:r w:rsidR="00490C1B">
        <w:t>9</w:t>
      </w:r>
      <w:r w:rsidRPr="000B4E5B">
        <w:t xml:space="preserve"> est de 2,1 %). Puisque les débats de « boule de cristal » ne mènent à rien ici, il suffit de reconnaître que nul ne sait quel sera le taux moyen d’inflation pour les 40 prochaines années. Aussi que les taux aient peu varié depuis les dernières décennies, et que l’utilisation d’un taux compris entre 2 % et 3 % est acceptable, tout en sachant que l’utilisation d’un taux dans la fourchette maximum constitue un choix plus conservateur</w:t>
      </w:r>
      <w:r>
        <w:t>.</w:t>
      </w:r>
      <w:r w:rsidR="00490C1B">
        <w:t xml:space="preserve"> Fin du raisonnement !</w:t>
      </w:r>
      <w:r>
        <w:br w:type="page"/>
      </w:r>
    </w:p>
    <w:p w14:paraId="47A64018" w14:textId="77777777" w:rsidR="009E693B" w:rsidRDefault="009E693B" w:rsidP="009E693B">
      <w:r>
        <w:rPr>
          <w:noProof/>
          <w:lang w:eastAsia="fr-FR"/>
        </w:rPr>
        <w:lastRenderedPageBreak/>
        <mc:AlternateContent>
          <mc:Choice Requires="wps">
            <w:drawing>
              <wp:anchor distT="0" distB="0" distL="114300" distR="114300" simplePos="0" relativeHeight="253835264" behindDoc="0" locked="0" layoutInCell="1" allowOverlap="1" wp14:anchorId="61560FD6" wp14:editId="3DAA65B3">
                <wp:simplePos x="0" y="0"/>
                <wp:positionH relativeFrom="margin">
                  <wp:posOffset>-658495</wp:posOffset>
                </wp:positionH>
                <wp:positionV relativeFrom="margin">
                  <wp:posOffset>-212090</wp:posOffset>
                </wp:positionV>
                <wp:extent cx="1044575" cy="569595"/>
                <wp:effectExtent l="76200" t="76200" r="47625" b="65405"/>
                <wp:wrapSquare wrapText="bothSides"/>
                <wp:docPr id="1323" name="Flèche vers la droite 1323"/>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474EFC0"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651E66F9"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60FD6" id="Flèche vers la droite 1323" o:spid="_x0000_s1298" type="#_x0000_t13" style="position:absolute;left:0;text-align:left;margin-left:-51.85pt;margin-top:-16.7pt;width:82.25pt;height:44.85pt;z-index:253835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OOKq+AIAAGgGAAAOAAAAZHJzL2Uyb0RvYy54bWysVUtu2zAQ3RfoHQjuG8mynY8ROTBiuCgQ&#13;&#10;JEaSImuaoiwCFMkOaUvpiXqPXqxDSlbcJECAol7QJOfDmTdvRpdXba3IXoCTRud0dJJSIjQ3hdTb&#13;&#10;nH5/XH05p8R5pgumjBY5fRaOXs0/f7ps7ExkpjKqEEDQiXazxua08t7OksTxStTMnRgrNApLAzXz&#13;&#10;eIRtUgBr0HutkixNT5PGQGHBcOEc3i47IZ1H/2UpuL8rSyc8UTnF2HxcIa6bsCbzSzbbArOV5H0Y&#13;&#10;7B+iqJnU+Ojgask8IzuQb1zVkoNxpvQn3NSJKUvJRcwBsxmlr7J5qJgVMRcEx9kBJvf/3PLb/RqI&#13;&#10;LLB242xMiWY1Vmmlfv/CCsTCEsVIAUZ6QaIKItZYN0PDB7uG/uRwG9JvS6jDPyZG2ojy84CyaD3h&#13;&#10;eDlKJ5Pp2ZQSjrLp6cX0YhrKkLxYW3D+qzA1CZucgtxWfgFgmggx29843xkcFMOTzihZrKRS8QDb&#13;&#10;zbUCsmeh7ukqWy77N/5SU5o0Oc3OQzhvfQQOisGLb0dvXWDQSgdLEbnWBYaxcKHFuAgCjoAC6zMx&#13;&#10;4CvTs20FRvvgEV2EBO/llmCmOfUVCLH2lBQSiepVjAwMUph19MVOitCC2GPw6SQNvz62g6uI51EY&#13;&#10;zo6LgFkoXVesuPPPSsQI9L0okQahPB0SfyfPOGbkDwCooB3MSoR7MBx/bNjrB9MOsME4+9h4sIgv&#13;&#10;I3iDcS21gfccqCHkstM/INDlHSDw7aaN/M/OYnrhbmOKZ+wKxDzi7CxfSWTiDXN+zQDnA04SnHn+&#13;&#10;DpdSGaSQ6XeUVAZ+vncf9LFtUUpJg/Mmp+7HjoGgRH3T2NAXo8kkDKh4wP7I8ADHks2xRO/qa4PU&#13;&#10;HuF0tTxug75Xh20Jpn7C0bgIr6KIaY5v53Rz2F77bgriaOVisYhKOJIs8zf6wfIDD0KHPbZPDGxP&#13;&#10;YY9tfGsOk4nNXnVjpxsqpM1i500pY6u+oNpXAMdZpGjfDGFeHp+j1ssHYv4HAAD//wMAUEsDBBQA&#13;&#10;BgAIAAAAIQD3b4Iv4wAAAA8BAAAPAAAAZHJzL2Rvd25yZXYueG1sTI/BTsMwDIbvSLxDZCRuWzI6&#13;&#10;ytY1nVARiF1ADB4gaUxT0SRVk3Xl7TEnuFi2/Pv3/5X72fVswjF2wUtYLQUw9E0wnW8lfLw/LjbA&#13;&#10;YlLeqD54lPCNEfbV5UWpChPO/g2nY2oZmfhYKAk2paHgPDYWnYrLMKCn3WcYnUo0ji03ozqTuev5&#13;&#10;jRA5d6rz9MGqAWuLzdfx5CRs7HZqD9vXF61jrcf6ya6fZyvl9dX8sKNyvwOWcE5/F/DLQPmhomA6&#13;&#10;nLyJrJewWInsjrTUZdkaGElyQURawm2eAa9K/p+j+gEAAP//AwBQSwECLQAUAAYACAAAACEAtoM4&#13;&#10;kv4AAADhAQAAEwAAAAAAAAAAAAAAAAAAAAAAW0NvbnRlbnRfVHlwZXNdLnhtbFBLAQItABQABgAI&#13;&#10;AAAAIQA4/SH/1gAAAJQBAAALAAAAAAAAAAAAAAAAAC8BAABfcmVscy8ucmVsc1BLAQItABQABgAI&#13;&#10;AAAAIQDnOOKq+AIAAGgGAAAOAAAAAAAAAAAAAAAAAC4CAABkcnMvZTJvRG9jLnhtbFBLAQItABQA&#13;&#10;BgAIAAAAIQD3b4Iv4wAAAA8BAAAPAAAAAAAAAAAAAAAAAFIFAABkcnMvZG93bnJldi54bWxQSwUG&#13;&#10;AAAAAAQABADzAAAAYgYAAAAA&#13;&#10;" adj="15711" fillcolor="#00f2dd" strokecolor="black [3213]" strokeweight="2.25pt">
                <v:textbox>
                  <w:txbxContent>
                    <w:p w14:paraId="1474EFC0"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651E66F9" w14:textId="77777777" w:rsidR="00192307" w:rsidRDefault="00192307" w:rsidP="009E693B"/>
                  </w:txbxContent>
                </v:textbox>
                <w10:wrap type="square" anchorx="margin" anchory="margin"/>
              </v:shape>
            </w:pict>
          </mc:Fallback>
        </mc:AlternateContent>
      </w:r>
      <w:r>
        <w:rPr>
          <w:noProof/>
          <w:lang w:eastAsia="fr-FR"/>
        </w:rPr>
        <mc:AlternateContent>
          <mc:Choice Requires="wps">
            <w:drawing>
              <wp:anchor distT="0" distB="0" distL="114300" distR="114300" simplePos="0" relativeHeight="253834240" behindDoc="0" locked="0" layoutInCell="1" allowOverlap="1" wp14:anchorId="4D0C5F84" wp14:editId="6EB91C79">
                <wp:simplePos x="0" y="0"/>
                <wp:positionH relativeFrom="margin">
                  <wp:align>left</wp:align>
                </wp:positionH>
                <wp:positionV relativeFrom="margin">
                  <wp:align>top</wp:align>
                </wp:positionV>
                <wp:extent cx="1574165" cy="1579245"/>
                <wp:effectExtent l="0" t="0" r="26035" b="20955"/>
                <wp:wrapSquare wrapText="bothSides"/>
                <wp:docPr id="1324" name="Ellipse 1324"/>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625CE361" w14:textId="77777777" w:rsidR="00192307" w:rsidRPr="00611B51" w:rsidRDefault="00192307" w:rsidP="009E693B">
                            <w:pPr>
                              <w:jc w:val="center"/>
                              <w:rPr>
                                <w:sz w:val="14"/>
                                <w:szCs w:val="14"/>
                                <w:lang w:val="fr-CA"/>
                              </w:rPr>
                            </w:pPr>
                          </w:p>
                          <w:p w14:paraId="208BE11F" w14:textId="77777777" w:rsidR="00192307" w:rsidRDefault="00192307" w:rsidP="009E693B">
                            <w:pPr>
                              <w:jc w:val="center"/>
                              <w:rPr>
                                <w:sz w:val="18"/>
                                <w:szCs w:val="18"/>
                                <w:lang w:val="fr-CA"/>
                              </w:rPr>
                            </w:pPr>
                          </w:p>
                          <w:p w14:paraId="314836C8" w14:textId="77777777" w:rsidR="00192307" w:rsidRPr="00232C04" w:rsidRDefault="00192307" w:rsidP="009E693B">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3A6A6C4D" w14:textId="77777777" w:rsidR="00192307" w:rsidRPr="00232C04" w:rsidRDefault="00192307" w:rsidP="009E693B">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0C5F84" id="Ellipse 1324" o:spid="_x0000_s1299" style="position:absolute;left:0;text-align:left;margin-left:0;margin-top:0;width:123.95pt;height:124.35pt;z-index:253834240;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UGGUrQIAANMFAAAOAAAAZHJzL2Uyb0RvYy54bWysVE1v2zAMvQ/YfxB0Xx27dtMGdYqgXYYB&#13;&#10;RVusHXpWZCkWIEuapMTOfv0o+SNdW2zAsBwcUSQfySeSl1ddI9GeWSe0KnF6MsOIKaorobYl/v60&#13;&#10;/nSOkfNEVURqxUp8YA5fLT9+uGzNgmW61rJiFgGIcovWlLj23iySxNGaNcSdaMMUKLm2DfEg2m1S&#13;&#10;WdICeiOTbDY7S1ptK2M1Zc7B7U2vxMuIzzmj/p5zxzySJYbcfPza+N2Eb7K8JIutJaYWdEiD/EMW&#13;&#10;DREKgk5QN8QTtLPiDVQjqNVOc39CdZNozgVlsQaoJp29quaxJobFWoAcZyaa3P+DpXf7B4tEBW93&#13;&#10;muUYKdLAK32WUhjHULwDilrjFmD5aB7sIDk4hno7bpvwD5WgLtJ6mGhlnUcULtNinqdnBUYUdCBc&#13;&#10;ZHkRiE+O7sY6/4XpBoVDiVkfPzJK9rfO99ajVQjotBTVWkgZBbvdXEuL9gSeeZ7Pi/XpEOA3M6lQ&#13;&#10;W+LsvJgXEfo3ZWw5NqH4Ln0LARlLBYkHPnoG4skfJAtpSPWNcSATas76AKGNj5iEUqb8aa+qScX6&#13;&#10;hIsZ/MZgo0ekJwIGZA6FTtjpn7B7pgb74MriFEzOs787Tx4xslZ+cm6E0vY9AOlHtnhvP5LUUxNY&#13;&#10;8t2mi42WzbNQbLjb6OoA7Wd1P5fO0LWABrglzj8QC4MIIwvLxd/Dh0sNj6eHE0a1tj/fuw/2MB+g&#13;&#10;xaiFwS6x+7EjlmEkvyqYnIs0z8MmiEJezDMQ7EvN5qVG7ZprDU2VwhozNB6DvZfjkVvdPMMOWoWo&#13;&#10;oCKKQuwSU29H4dr3Cwe2GGWrVTSD6TfE36pHQwN4YDp091P3TKwZpsDDAN3pcQmQxatJ6G2Dp9Kr&#13;&#10;nddcxDE58jq8AWyO2EzDlgur6aUcrY67ePkLAAD//wMAUEsDBBQABgAIAAAAIQDA1+Pd4AAAAAoB&#13;&#10;AAAPAAAAZHJzL2Rvd25yZXYueG1sTI9La8MwEITvgf4HsYXeEjlpycOxHPqgUJoWGqfQq2JtLFNr&#13;&#10;ZSwlcf59N720l2GXYWfny1a9a8QRu1B7UjAeJSCQSm9qqhR8bp+HcxAhajK68YQKzhhglV8NMp0a&#13;&#10;f6INHotYCQ6hkGoFNsY2lTKUFp0OI98isbf3ndOR166SptMnDneNnCTJVDpdE3+wusVHi+V3cXAK&#13;&#10;Xrfn/qW2bw/t+nb9EaYhvn8VRqmb6/5pyXK/BBGxj38XcGHg/pBzsZ0/kAmiUcA08VfZm9zNFiB2&#13;&#10;l2E+A5ln8j9C/gMAAP//AwBQSwECLQAUAAYACAAAACEAtoM4kv4AAADhAQAAEwAAAAAAAAAAAAAA&#13;&#10;AAAAAAAAW0NvbnRlbnRfVHlwZXNdLnhtbFBLAQItABQABgAIAAAAIQA4/SH/1gAAAJQBAAALAAAA&#13;&#10;AAAAAAAAAAAAAC8BAABfcmVscy8ucmVsc1BLAQItABQABgAIAAAAIQAAUGGUrQIAANMFAAAOAAAA&#13;&#10;AAAAAAAAAAAAAC4CAABkcnMvZTJvRG9jLnhtbFBLAQItABQABgAIAAAAIQDA1+Pd4AAAAAoBAAAP&#13;&#10;AAAAAAAAAAAAAAAAAAcFAABkcnMvZG93bnJldi54bWxQSwUGAAAAAAQABADzAAAAFAYAAAAA&#13;&#10;" fillcolor="#7475f3" strokecolor="black [3213]" strokeweight="2.25pt">
                <v:textbox>
                  <w:txbxContent>
                    <w:p w14:paraId="625CE361" w14:textId="77777777" w:rsidR="00192307" w:rsidRPr="00611B51" w:rsidRDefault="00192307" w:rsidP="009E693B">
                      <w:pPr>
                        <w:jc w:val="center"/>
                        <w:rPr>
                          <w:sz w:val="14"/>
                          <w:szCs w:val="14"/>
                          <w:lang w:val="fr-CA"/>
                        </w:rPr>
                      </w:pPr>
                    </w:p>
                    <w:p w14:paraId="208BE11F" w14:textId="77777777" w:rsidR="00192307" w:rsidRDefault="00192307" w:rsidP="009E693B">
                      <w:pPr>
                        <w:jc w:val="center"/>
                        <w:rPr>
                          <w:sz w:val="18"/>
                          <w:szCs w:val="18"/>
                          <w:lang w:val="fr-CA"/>
                        </w:rPr>
                      </w:pPr>
                    </w:p>
                    <w:p w14:paraId="314836C8" w14:textId="77777777" w:rsidR="00192307" w:rsidRPr="00232C04" w:rsidRDefault="00192307" w:rsidP="009E693B">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3A6A6C4D" w14:textId="77777777" w:rsidR="00192307" w:rsidRPr="00232C04" w:rsidRDefault="00192307" w:rsidP="009E693B">
                      <w:pPr>
                        <w:jc w:val="center"/>
                        <w:rPr>
                          <w:sz w:val="20"/>
                          <w:szCs w:val="20"/>
                          <w:lang w:val="fr-CA"/>
                        </w:rPr>
                      </w:pPr>
                    </w:p>
                  </w:txbxContent>
                </v:textbox>
                <w10:wrap type="square" anchorx="margin" anchory="margin"/>
              </v:oval>
            </w:pict>
          </mc:Fallback>
        </mc:AlternateContent>
      </w:r>
    </w:p>
    <w:p w14:paraId="4FF5C344" w14:textId="77777777" w:rsidR="009E693B" w:rsidRPr="00DC251E" w:rsidRDefault="009E693B" w:rsidP="009E693B">
      <w:r w:rsidRPr="00DC251E">
        <w:t xml:space="preserve">La deuxième étape consistera à déterminer la valeur des revenus qui sont prévisibles et déterminables à la retraite pour le couple. Ces revenus ont essentiellement trois provenances possibles ; la rente du </w:t>
      </w:r>
      <w:r w:rsidRPr="00DC251E">
        <w:rPr>
          <w:color w:val="FF6700" w:themeColor="accent3"/>
        </w:rPr>
        <w:t>RR</w:t>
      </w:r>
      <w:r w:rsidRPr="00490C1B">
        <w:rPr>
          <w:color w:val="FF6700" w:themeColor="accent3"/>
        </w:rPr>
        <w:t xml:space="preserve">Q, </w:t>
      </w:r>
      <w:r w:rsidRPr="00DC251E">
        <w:t xml:space="preserve">la prestation de la </w:t>
      </w:r>
      <w:r w:rsidRPr="00DC251E">
        <w:rPr>
          <w:color w:val="FF6700" w:themeColor="accent3"/>
        </w:rPr>
        <w:t>PSV</w:t>
      </w:r>
      <w:r w:rsidRPr="00DC251E">
        <w:t xml:space="preserve"> et la rente d’un </w:t>
      </w:r>
      <w:r w:rsidRPr="00DC251E">
        <w:rPr>
          <w:color w:val="FF6700" w:themeColor="accent3"/>
        </w:rPr>
        <w:t>RPAPD</w:t>
      </w:r>
      <w:r w:rsidRPr="00490C1B">
        <w:rPr>
          <w:color w:val="FF6700" w:themeColor="accent3"/>
        </w:rPr>
        <w:t xml:space="preserve">. </w:t>
      </w:r>
      <w:r w:rsidRPr="00DC251E">
        <w:t xml:space="preserve">Les deux premières sources seront communes à Marie et Jean, alors que seul ce dernier bénéficie, depuis peu, d’un RPAPD. </w:t>
      </w:r>
    </w:p>
    <w:p w14:paraId="2250ECC9" w14:textId="77777777" w:rsidR="009E693B" w:rsidRDefault="009E693B" w:rsidP="009E693B">
      <w:pPr>
        <w:rPr>
          <w:rStyle w:val="Titre3Car"/>
          <w:b w:val="0"/>
          <w:color w:val="FF6700" w:themeColor="accent3"/>
          <w:sz w:val="24"/>
          <w:u w:val="single"/>
        </w:rPr>
      </w:pPr>
    </w:p>
    <w:p w14:paraId="15988FC6" w14:textId="77777777" w:rsidR="009E693B" w:rsidRDefault="009E693B" w:rsidP="009E693B">
      <w:pPr>
        <w:rPr>
          <w:rStyle w:val="Titre3Car"/>
          <w:b w:val="0"/>
          <w:color w:val="FF6700" w:themeColor="accent3"/>
          <w:sz w:val="24"/>
          <w:u w:val="single"/>
        </w:rPr>
      </w:pPr>
    </w:p>
    <w:p w14:paraId="18D04D9D" w14:textId="77777777" w:rsidR="009E693B" w:rsidRDefault="009E693B" w:rsidP="009E693B">
      <w:pPr>
        <w:rPr>
          <w:rStyle w:val="Titre3Car"/>
          <w:b w:val="0"/>
          <w:color w:val="FF6700" w:themeColor="accent3"/>
          <w:sz w:val="24"/>
          <w:u w:val="single"/>
        </w:rPr>
      </w:pPr>
    </w:p>
    <w:p w14:paraId="0A3E39BC" w14:textId="77777777" w:rsidR="009E693B" w:rsidRDefault="009E693B" w:rsidP="009E693B">
      <w:pPr>
        <w:rPr>
          <w:rStyle w:val="Titre3Car"/>
          <w:b w:val="0"/>
          <w:color w:val="FF6700" w:themeColor="accent3"/>
          <w:sz w:val="24"/>
          <w:u w:val="single"/>
        </w:rPr>
      </w:pPr>
    </w:p>
    <w:p w14:paraId="10398F88" w14:textId="77777777" w:rsidR="009E693B" w:rsidRDefault="009E693B" w:rsidP="009E693B">
      <w:pPr>
        <w:rPr>
          <w:rStyle w:val="Titre3Car"/>
          <w:b w:val="0"/>
          <w:color w:val="FF6700" w:themeColor="accent3"/>
          <w:sz w:val="24"/>
          <w:u w:val="single"/>
        </w:rPr>
      </w:pPr>
    </w:p>
    <w:tbl>
      <w:tblPr>
        <w:tblStyle w:val="Grilledutableau"/>
        <w:tblW w:w="14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567"/>
        <w:gridCol w:w="4820"/>
        <w:gridCol w:w="567"/>
        <w:gridCol w:w="5103"/>
      </w:tblGrid>
      <w:tr w:rsidR="009E693B" w:rsidRPr="00E44098" w14:paraId="7584E4C4" w14:textId="77777777" w:rsidTr="00706459">
        <w:tc>
          <w:tcPr>
            <w:tcW w:w="3085" w:type="dxa"/>
            <w:shd w:val="clear" w:color="auto" w:fill="000000" w:themeFill="text1"/>
          </w:tcPr>
          <w:p w14:paraId="0B440AA8" w14:textId="77777777" w:rsidR="009E693B" w:rsidRPr="00DC251E" w:rsidRDefault="009E693B" w:rsidP="00706459">
            <w:pPr>
              <w:jc w:val="center"/>
            </w:pPr>
            <w:r w:rsidRPr="00DC251E">
              <w:t>Les sources de revenus</w:t>
            </w:r>
          </w:p>
        </w:tc>
        <w:tc>
          <w:tcPr>
            <w:tcW w:w="567" w:type="dxa"/>
            <w:shd w:val="clear" w:color="auto" w:fill="000000" w:themeFill="text1"/>
          </w:tcPr>
          <w:p w14:paraId="4C5995FD" w14:textId="77777777" w:rsidR="009E693B" w:rsidRPr="00DC251E" w:rsidRDefault="009E693B" w:rsidP="00706459">
            <w:pPr>
              <w:jc w:val="center"/>
            </w:pPr>
          </w:p>
        </w:tc>
        <w:tc>
          <w:tcPr>
            <w:tcW w:w="4820" w:type="dxa"/>
            <w:shd w:val="clear" w:color="auto" w:fill="000000" w:themeFill="text1"/>
          </w:tcPr>
          <w:p w14:paraId="23DBE547" w14:textId="77777777" w:rsidR="009E693B" w:rsidRPr="00DC251E" w:rsidRDefault="009E693B" w:rsidP="00706459">
            <w:pPr>
              <w:jc w:val="center"/>
            </w:pPr>
            <w:r w:rsidRPr="00DC251E">
              <w:t>Pour les 5 premières années de retraite</w:t>
            </w:r>
          </w:p>
        </w:tc>
        <w:tc>
          <w:tcPr>
            <w:tcW w:w="567" w:type="dxa"/>
            <w:shd w:val="clear" w:color="auto" w:fill="000000" w:themeFill="text1"/>
          </w:tcPr>
          <w:p w14:paraId="45F78A84" w14:textId="77777777" w:rsidR="009E693B" w:rsidRPr="00DC251E" w:rsidRDefault="009E693B" w:rsidP="00706459">
            <w:pPr>
              <w:jc w:val="center"/>
            </w:pPr>
          </w:p>
        </w:tc>
        <w:tc>
          <w:tcPr>
            <w:tcW w:w="5103" w:type="dxa"/>
            <w:shd w:val="clear" w:color="auto" w:fill="000000" w:themeFill="text1"/>
          </w:tcPr>
          <w:p w14:paraId="4489CCDC" w14:textId="77777777" w:rsidR="009E693B" w:rsidRPr="00DC251E" w:rsidRDefault="009E693B" w:rsidP="00706459">
            <w:pPr>
              <w:jc w:val="center"/>
            </w:pPr>
            <w:r w:rsidRPr="00DC251E">
              <w:t>Après les 5 premières années de retraite</w:t>
            </w:r>
          </w:p>
        </w:tc>
      </w:tr>
      <w:tr w:rsidR="009E693B" w14:paraId="6CD34C7D" w14:textId="77777777" w:rsidTr="00706459">
        <w:tc>
          <w:tcPr>
            <w:tcW w:w="3085" w:type="dxa"/>
            <w:shd w:val="clear" w:color="auto" w:fill="BFB95C"/>
          </w:tcPr>
          <w:p w14:paraId="06493309" w14:textId="77777777" w:rsidR="009E693B" w:rsidRPr="00DC251E" w:rsidRDefault="009E693B" w:rsidP="00706459">
            <w:pPr>
              <w:jc w:val="center"/>
            </w:pPr>
          </w:p>
        </w:tc>
        <w:tc>
          <w:tcPr>
            <w:tcW w:w="567" w:type="dxa"/>
            <w:shd w:val="clear" w:color="auto" w:fill="000000" w:themeFill="text1"/>
          </w:tcPr>
          <w:p w14:paraId="41378F40" w14:textId="77777777" w:rsidR="009E693B" w:rsidRPr="00DC251E" w:rsidRDefault="009E693B" w:rsidP="00706459">
            <w:pPr>
              <w:jc w:val="center"/>
            </w:pPr>
          </w:p>
        </w:tc>
        <w:tc>
          <w:tcPr>
            <w:tcW w:w="4820" w:type="dxa"/>
            <w:shd w:val="clear" w:color="auto" w:fill="BEB0DA"/>
          </w:tcPr>
          <w:p w14:paraId="0B7F5FD2" w14:textId="77777777" w:rsidR="009E693B" w:rsidRPr="00DC251E" w:rsidRDefault="009E693B" w:rsidP="00706459">
            <w:pPr>
              <w:jc w:val="center"/>
            </w:pPr>
          </w:p>
        </w:tc>
        <w:tc>
          <w:tcPr>
            <w:tcW w:w="567" w:type="dxa"/>
            <w:shd w:val="clear" w:color="auto" w:fill="000000" w:themeFill="text1"/>
          </w:tcPr>
          <w:p w14:paraId="308BBF66" w14:textId="77777777" w:rsidR="009E693B" w:rsidRPr="00DC251E" w:rsidRDefault="009E693B" w:rsidP="00706459">
            <w:pPr>
              <w:jc w:val="center"/>
            </w:pPr>
          </w:p>
        </w:tc>
        <w:tc>
          <w:tcPr>
            <w:tcW w:w="5103" w:type="dxa"/>
            <w:shd w:val="clear" w:color="auto" w:fill="DA9BA2"/>
          </w:tcPr>
          <w:p w14:paraId="7C3A8A29" w14:textId="77777777" w:rsidR="009E693B" w:rsidRPr="00DC251E" w:rsidRDefault="009E693B" w:rsidP="00706459">
            <w:pPr>
              <w:jc w:val="center"/>
            </w:pPr>
          </w:p>
        </w:tc>
      </w:tr>
      <w:tr w:rsidR="009E693B" w:rsidRPr="005C7128" w14:paraId="2728B85B" w14:textId="77777777" w:rsidTr="00706459">
        <w:tc>
          <w:tcPr>
            <w:tcW w:w="3085" w:type="dxa"/>
            <w:shd w:val="clear" w:color="auto" w:fill="BFB95C"/>
          </w:tcPr>
          <w:p w14:paraId="012A5286" w14:textId="77777777" w:rsidR="009E693B" w:rsidRPr="00DC251E" w:rsidRDefault="009E693B" w:rsidP="00706459">
            <w:pPr>
              <w:jc w:val="center"/>
            </w:pPr>
            <w:r w:rsidRPr="00DC251E">
              <w:t>PSV – Marie (VA)</w:t>
            </w:r>
          </w:p>
        </w:tc>
        <w:tc>
          <w:tcPr>
            <w:tcW w:w="567" w:type="dxa"/>
            <w:shd w:val="clear" w:color="auto" w:fill="000000" w:themeFill="text1"/>
          </w:tcPr>
          <w:p w14:paraId="4FAC7C93" w14:textId="77777777" w:rsidR="009E693B" w:rsidRPr="00DC251E" w:rsidRDefault="009E693B" w:rsidP="00706459">
            <w:pPr>
              <w:jc w:val="center"/>
              <w:rPr>
                <w:sz w:val="18"/>
                <w:szCs w:val="18"/>
              </w:rPr>
            </w:pPr>
            <w:r w:rsidRPr="00DC251E">
              <w:rPr>
                <w:sz w:val="18"/>
                <w:szCs w:val="18"/>
              </w:rPr>
              <w:t>(1)</w:t>
            </w:r>
          </w:p>
        </w:tc>
        <w:tc>
          <w:tcPr>
            <w:tcW w:w="4820" w:type="dxa"/>
            <w:shd w:val="clear" w:color="auto" w:fill="BEB0DA"/>
          </w:tcPr>
          <w:p w14:paraId="2733FF74" w14:textId="40CCC643" w:rsidR="009E693B" w:rsidRPr="00DC251E" w:rsidRDefault="00490C1B" w:rsidP="00706459">
            <w:pPr>
              <w:jc w:val="center"/>
            </w:pPr>
            <w:r>
              <w:t>7 217</w:t>
            </w:r>
            <w:r w:rsidR="009E693B" w:rsidRPr="00DC251E">
              <w:t xml:space="preserve"> $</w:t>
            </w:r>
          </w:p>
        </w:tc>
        <w:tc>
          <w:tcPr>
            <w:tcW w:w="567" w:type="dxa"/>
            <w:shd w:val="clear" w:color="auto" w:fill="000000" w:themeFill="text1"/>
          </w:tcPr>
          <w:p w14:paraId="10DBC13C" w14:textId="77777777" w:rsidR="009E693B" w:rsidRPr="00DC251E" w:rsidRDefault="009E693B" w:rsidP="00706459">
            <w:pPr>
              <w:jc w:val="center"/>
            </w:pPr>
          </w:p>
        </w:tc>
        <w:tc>
          <w:tcPr>
            <w:tcW w:w="5103" w:type="dxa"/>
            <w:shd w:val="clear" w:color="auto" w:fill="DA9BA2"/>
          </w:tcPr>
          <w:p w14:paraId="5990E832" w14:textId="10744126" w:rsidR="009E693B" w:rsidRPr="00DC251E" w:rsidRDefault="00490C1B" w:rsidP="00706459">
            <w:pPr>
              <w:jc w:val="center"/>
            </w:pPr>
            <w:r>
              <w:t>7 217</w:t>
            </w:r>
            <w:r w:rsidR="009E693B" w:rsidRPr="00DC251E">
              <w:t xml:space="preserve"> $</w:t>
            </w:r>
          </w:p>
        </w:tc>
      </w:tr>
      <w:tr w:rsidR="009E693B" w:rsidRPr="005C7128" w14:paraId="1CF1B461" w14:textId="77777777" w:rsidTr="00706459">
        <w:tc>
          <w:tcPr>
            <w:tcW w:w="3085" w:type="dxa"/>
            <w:shd w:val="clear" w:color="auto" w:fill="BFB95C"/>
          </w:tcPr>
          <w:p w14:paraId="60354E01" w14:textId="77777777" w:rsidR="009E693B" w:rsidRPr="00DC251E" w:rsidRDefault="009E693B" w:rsidP="00706459">
            <w:pPr>
              <w:jc w:val="center"/>
            </w:pPr>
            <w:r w:rsidRPr="00DC251E">
              <w:t>PSV – Jean (VA)</w:t>
            </w:r>
          </w:p>
        </w:tc>
        <w:tc>
          <w:tcPr>
            <w:tcW w:w="567" w:type="dxa"/>
            <w:shd w:val="clear" w:color="auto" w:fill="000000" w:themeFill="text1"/>
          </w:tcPr>
          <w:p w14:paraId="77FE591F" w14:textId="77777777" w:rsidR="009E693B" w:rsidRPr="00DC251E" w:rsidRDefault="009E693B" w:rsidP="00706459">
            <w:pPr>
              <w:jc w:val="center"/>
              <w:rPr>
                <w:sz w:val="18"/>
                <w:szCs w:val="18"/>
              </w:rPr>
            </w:pPr>
          </w:p>
        </w:tc>
        <w:tc>
          <w:tcPr>
            <w:tcW w:w="4820" w:type="dxa"/>
            <w:shd w:val="clear" w:color="auto" w:fill="BEB0DA"/>
          </w:tcPr>
          <w:p w14:paraId="73ADF584" w14:textId="77777777" w:rsidR="009E693B" w:rsidRPr="00DC251E" w:rsidRDefault="009E693B" w:rsidP="00706459">
            <w:pPr>
              <w:jc w:val="center"/>
            </w:pPr>
          </w:p>
        </w:tc>
        <w:tc>
          <w:tcPr>
            <w:tcW w:w="567" w:type="dxa"/>
            <w:shd w:val="clear" w:color="auto" w:fill="000000" w:themeFill="text1"/>
          </w:tcPr>
          <w:p w14:paraId="73B0C183" w14:textId="77777777" w:rsidR="009E693B" w:rsidRPr="00DC251E" w:rsidRDefault="009E693B" w:rsidP="00706459">
            <w:pPr>
              <w:jc w:val="center"/>
              <w:rPr>
                <w:sz w:val="18"/>
                <w:szCs w:val="18"/>
              </w:rPr>
            </w:pPr>
            <w:r w:rsidRPr="00DC251E">
              <w:rPr>
                <w:sz w:val="18"/>
                <w:szCs w:val="18"/>
              </w:rPr>
              <w:t>(2)</w:t>
            </w:r>
          </w:p>
        </w:tc>
        <w:tc>
          <w:tcPr>
            <w:tcW w:w="5103" w:type="dxa"/>
            <w:shd w:val="clear" w:color="auto" w:fill="DA9BA2"/>
          </w:tcPr>
          <w:p w14:paraId="5EFCA278" w14:textId="7F11583A" w:rsidR="009E693B" w:rsidRPr="00DC251E" w:rsidRDefault="00490C1B" w:rsidP="00706459">
            <w:pPr>
              <w:jc w:val="center"/>
            </w:pPr>
            <w:r>
              <w:t>7 217</w:t>
            </w:r>
            <w:r w:rsidR="009E693B" w:rsidRPr="00DC251E">
              <w:t xml:space="preserve"> $</w:t>
            </w:r>
          </w:p>
        </w:tc>
      </w:tr>
      <w:tr w:rsidR="009E693B" w:rsidRPr="005C7128" w14:paraId="238E9E60" w14:textId="77777777" w:rsidTr="00706459">
        <w:tc>
          <w:tcPr>
            <w:tcW w:w="3085" w:type="dxa"/>
            <w:shd w:val="clear" w:color="auto" w:fill="BFB95C"/>
          </w:tcPr>
          <w:p w14:paraId="7FA1BE75" w14:textId="77777777" w:rsidR="009E693B" w:rsidRPr="00DC251E" w:rsidRDefault="009E693B" w:rsidP="00706459">
            <w:pPr>
              <w:jc w:val="center"/>
            </w:pPr>
          </w:p>
        </w:tc>
        <w:tc>
          <w:tcPr>
            <w:tcW w:w="567" w:type="dxa"/>
            <w:shd w:val="clear" w:color="auto" w:fill="000000" w:themeFill="text1"/>
          </w:tcPr>
          <w:p w14:paraId="7B148ACF" w14:textId="77777777" w:rsidR="009E693B" w:rsidRPr="00DC251E" w:rsidRDefault="009E693B" w:rsidP="00706459">
            <w:pPr>
              <w:jc w:val="center"/>
              <w:rPr>
                <w:sz w:val="18"/>
                <w:szCs w:val="18"/>
              </w:rPr>
            </w:pPr>
          </w:p>
        </w:tc>
        <w:tc>
          <w:tcPr>
            <w:tcW w:w="4820" w:type="dxa"/>
            <w:shd w:val="clear" w:color="auto" w:fill="BEB0DA"/>
          </w:tcPr>
          <w:p w14:paraId="5E1E0E39" w14:textId="77777777" w:rsidR="009E693B" w:rsidRPr="00DC251E" w:rsidRDefault="009E693B" w:rsidP="00706459">
            <w:pPr>
              <w:jc w:val="center"/>
            </w:pPr>
          </w:p>
        </w:tc>
        <w:tc>
          <w:tcPr>
            <w:tcW w:w="567" w:type="dxa"/>
            <w:shd w:val="clear" w:color="auto" w:fill="000000" w:themeFill="text1"/>
          </w:tcPr>
          <w:p w14:paraId="4214979E" w14:textId="77777777" w:rsidR="009E693B" w:rsidRPr="00DC251E" w:rsidRDefault="009E693B" w:rsidP="00706459">
            <w:pPr>
              <w:jc w:val="center"/>
              <w:rPr>
                <w:sz w:val="18"/>
                <w:szCs w:val="18"/>
              </w:rPr>
            </w:pPr>
          </w:p>
        </w:tc>
        <w:tc>
          <w:tcPr>
            <w:tcW w:w="5103" w:type="dxa"/>
            <w:shd w:val="clear" w:color="auto" w:fill="DA9BA2"/>
          </w:tcPr>
          <w:p w14:paraId="2B096C5B" w14:textId="77777777" w:rsidR="009E693B" w:rsidRPr="00DC251E" w:rsidRDefault="009E693B" w:rsidP="00706459">
            <w:pPr>
              <w:jc w:val="center"/>
            </w:pPr>
          </w:p>
        </w:tc>
      </w:tr>
      <w:tr w:rsidR="009E693B" w:rsidRPr="005C7128" w14:paraId="3FCA4007" w14:textId="77777777" w:rsidTr="00706459">
        <w:tc>
          <w:tcPr>
            <w:tcW w:w="3085" w:type="dxa"/>
            <w:shd w:val="clear" w:color="auto" w:fill="BFB95C"/>
          </w:tcPr>
          <w:p w14:paraId="315E8F02" w14:textId="77777777" w:rsidR="009E693B" w:rsidRPr="00DC251E" w:rsidRDefault="009E693B" w:rsidP="00706459">
            <w:pPr>
              <w:jc w:val="center"/>
            </w:pPr>
            <w:r w:rsidRPr="00DC251E">
              <w:t>RRQ – Marie (VA)</w:t>
            </w:r>
          </w:p>
        </w:tc>
        <w:tc>
          <w:tcPr>
            <w:tcW w:w="567" w:type="dxa"/>
            <w:shd w:val="clear" w:color="auto" w:fill="000000" w:themeFill="text1"/>
          </w:tcPr>
          <w:p w14:paraId="13A11A2B" w14:textId="77777777" w:rsidR="009E693B" w:rsidRPr="00DC251E" w:rsidRDefault="009E693B" w:rsidP="00706459">
            <w:pPr>
              <w:jc w:val="center"/>
              <w:rPr>
                <w:sz w:val="18"/>
                <w:szCs w:val="18"/>
              </w:rPr>
            </w:pPr>
            <w:r w:rsidRPr="00DC251E">
              <w:rPr>
                <w:sz w:val="18"/>
                <w:szCs w:val="18"/>
              </w:rPr>
              <w:t>(3)</w:t>
            </w:r>
          </w:p>
        </w:tc>
        <w:tc>
          <w:tcPr>
            <w:tcW w:w="4820" w:type="dxa"/>
            <w:shd w:val="clear" w:color="auto" w:fill="BEB0DA"/>
          </w:tcPr>
          <w:p w14:paraId="2675A051" w14:textId="51874388" w:rsidR="009E693B" w:rsidRPr="00DC251E" w:rsidRDefault="009E693B" w:rsidP="00706459">
            <w:pPr>
              <w:jc w:val="center"/>
            </w:pPr>
            <w:r w:rsidRPr="00DC251E">
              <w:t>1</w:t>
            </w:r>
            <w:r w:rsidR="00490C1B">
              <w:t>3 855</w:t>
            </w:r>
            <w:r w:rsidRPr="00DC251E">
              <w:t xml:space="preserve"> $</w:t>
            </w:r>
          </w:p>
        </w:tc>
        <w:tc>
          <w:tcPr>
            <w:tcW w:w="567" w:type="dxa"/>
            <w:shd w:val="clear" w:color="auto" w:fill="000000" w:themeFill="text1"/>
          </w:tcPr>
          <w:p w14:paraId="0993FBDA" w14:textId="77777777" w:rsidR="009E693B" w:rsidRPr="00DC251E" w:rsidRDefault="009E693B" w:rsidP="00706459">
            <w:pPr>
              <w:jc w:val="center"/>
              <w:rPr>
                <w:sz w:val="18"/>
                <w:szCs w:val="18"/>
              </w:rPr>
            </w:pPr>
          </w:p>
        </w:tc>
        <w:tc>
          <w:tcPr>
            <w:tcW w:w="5103" w:type="dxa"/>
            <w:shd w:val="clear" w:color="auto" w:fill="DA9BA2"/>
          </w:tcPr>
          <w:p w14:paraId="0D31850F" w14:textId="0DB8B7EA" w:rsidR="009E693B" w:rsidRPr="00DC251E" w:rsidRDefault="00490C1B" w:rsidP="00706459">
            <w:pPr>
              <w:jc w:val="center"/>
            </w:pPr>
            <w:r>
              <w:t>13 855</w:t>
            </w:r>
            <w:r w:rsidR="009E693B" w:rsidRPr="00DC251E">
              <w:t xml:space="preserve"> $</w:t>
            </w:r>
          </w:p>
        </w:tc>
      </w:tr>
      <w:tr w:rsidR="009E693B" w:rsidRPr="005C7128" w14:paraId="63AE325B" w14:textId="77777777" w:rsidTr="00706459">
        <w:tc>
          <w:tcPr>
            <w:tcW w:w="3085" w:type="dxa"/>
            <w:shd w:val="clear" w:color="auto" w:fill="BFB95C"/>
          </w:tcPr>
          <w:p w14:paraId="4D07337E" w14:textId="77777777" w:rsidR="009E693B" w:rsidRPr="00DC251E" w:rsidRDefault="009E693B" w:rsidP="00706459">
            <w:pPr>
              <w:jc w:val="center"/>
            </w:pPr>
            <w:r w:rsidRPr="00DC251E">
              <w:t>RRQ – Jean (VA)</w:t>
            </w:r>
          </w:p>
        </w:tc>
        <w:tc>
          <w:tcPr>
            <w:tcW w:w="567" w:type="dxa"/>
            <w:shd w:val="clear" w:color="auto" w:fill="000000" w:themeFill="text1"/>
          </w:tcPr>
          <w:p w14:paraId="284F58A5" w14:textId="77777777" w:rsidR="009E693B" w:rsidRPr="00DC251E" w:rsidRDefault="009E693B" w:rsidP="00706459">
            <w:pPr>
              <w:jc w:val="center"/>
              <w:rPr>
                <w:sz w:val="18"/>
                <w:szCs w:val="18"/>
              </w:rPr>
            </w:pPr>
          </w:p>
        </w:tc>
        <w:tc>
          <w:tcPr>
            <w:tcW w:w="4820" w:type="dxa"/>
            <w:shd w:val="clear" w:color="auto" w:fill="BEB0DA"/>
          </w:tcPr>
          <w:p w14:paraId="07086CB0" w14:textId="77777777" w:rsidR="009E693B" w:rsidRPr="00DC251E" w:rsidRDefault="009E693B" w:rsidP="00706459">
            <w:pPr>
              <w:jc w:val="center"/>
            </w:pPr>
          </w:p>
        </w:tc>
        <w:tc>
          <w:tcPr>
            <w:tcW w:w="567" w:type="dxa"/>
            <w:shd w:val="clear" w:color="auto" w:fill="000000" w:themeFill="text1"/>
          </w:tcPr>
          <w:p w14:paraId="693E5EFF" w14:textId="77777777" w:rsidR="009E693B" w:rsidRPr="00DC251E" w:rsidRDefault="009E693B" w:rsidP="00706459">
            <w:pPr>
              <w:jc w:val="center"/>
              <w:rPr>
                <w:sz w:val="18"/>
                <w:szCs w:val="18"/>
              </w:rPr>
            </w:pPr>
            <w:r w:rsidRPr="00DC251E">
              <w:rPr>
                <w:sz w:val="18"/>
                <w:szCs w:val="18"/>
              </w:rPr>
              <w:t>(4)</w:t>
            </w:r>
          </w:p>
        </w:tc>
        <w:tc>
          <w:tcPr>
            <w:tcW w:w="5103" w:type="dxa"/>
            <w:shd w:val="clear" w:color="auto" w:fill="DA9BA2"/>
          </w:tcPr>
          <w:p w14:paraId="18CF4C48" w14:textId="59BCBF04" w:rsidR="009E693B" w:rsidRPr="00DC251E" w:rsidRDefault="008000CB" w:rsidP="00706459">
            <w:pPr>
              <w:jc w:val="center"/>
            </w:pPr>
            <w:r>
              <w:t>10 400</w:t>
            </w:r>
            <w:r w:rsidR="009E693B" w:rsidRPr="00DC251E">
              <w:t xml:space="preserve"> $</w:t>
            </w:r>
          </w:p>
        </w:tc>
      </w:tr>
      <w:tr w:rsidR="009E693B" w:rsidRPr="005C7128" w14:paraId="6E90DC09" w14:textId="77777777" w:rsidTr="00706459">
        <w:tc>
          <w:tcPr>
            <w:tcW w:w="3085" w:type="dxa"/>
            <w:shd w:val="clear" w:color="auto" w:fill="BFB95C"/>
          </w:tcPr>
          <w:p w14:paraId="2CCEC2D9" w14:textId="77777777" w:rsidR="009E693B" w:rsidRPr="00DC251E" w:rsidRDefault="009E693B" w:rsidP="00706459">
            <w:pPr>
              <w:jc w:val="center"/>
            </w:pPr>
          </w:p>
        </w:tc>
        <w:tc>
          <w:tcPr>
            <w:tcW w:w="567" w:type="dxa"/>
            <w:shd w:val="clear" w:color="auto" w:fill="000000" w:themeFill="text1"/>
          </w:tcPr>
          <w:p w14:paraId="1315C6FE" w14:textId="77777777" w:rsidR="009E693B" w:rsidRPr="00DC251E" w:rsidRDefault="009E693B" w:rsidP="00706459">
            <w:pPr>
              <w:jc w:val="center"/>
              <w:rPr>
                <w:sz w:val="18"/>
                <w:szCs w:val="18"/>
              </w:rPr>
            </w:pPr>
          </w:p>
        </w:tc>
        <w:tc>
          <w:tcPr>
            <w:tcW w:w="4820" w:type="dxa"/>
            <w:shd w:val="clear" w:color="auto" w:fill="BEB0DA"/>
          </w:tcPr>
          <w:p w14:paraId="457FAEAD" w14:textId="77777777" w:rsidR="009E693B" w:rsidRPr="00DC251E" w:rsidRDefault="009E693B" w:rsidP="00706459">
            <w:pPr>
              <w:jc w:val="center"/>
            </w:pPr>
          </w:p>
        </w:tc>
        <w:tc>
          <w:tcPr>
            <w:tcW w:w="567" w:type="dxa"/>
            <w:shd w:val="clear" w:color="auto" w:fill="000000" w:themeFill="text1"/>
          </w:tcPr>
          <w:p w14:paraId="4E5D09B9" w14:textId="77777777" w:rsidR="009E693B" w:rsidRPr="00DC251E" w:rsidRDefault="009E693B" w:rsidP="00706459">
            <w:pPr>
              <w:jc w:val="center"/>
              <w:rPr>
                <w:sz w:val="18"/>
                <w:szCs w:val="18"/>
              </w:rPr>
            </w:pPr>
          </w:p>
        </w:tc>
        <w:tc>
          <w:tcPr>
            <w:tcW w:w="5103" w:type="dxa"/>
            <w:shd w:val="clear" w:color="auto" w:fill="DA9BA2"/>
          </w:tcPr>
          <w:p w14:paraId="624AE71B" w14:textId="77777777" w:rsidR="009E693B" w:rsidRPr="00DC251E" w:rsidRDefault="009E693B" w:rsidP="00706459">
            <w:pPr>
              <w:jc w:val="center"/>
            </w:pPr>
          </w:p>
        </w:tc>
      </w:tr>
      <w:tr w:rsidR="009E693B" w:rsidRPr="005C7128" w14:paraId="4DDCE29A" w14:textId="77777777" w:rsidTr="00706459">
        <w:tc>
          <w:tcPr>
            <w:tcW w:w="3085" w:type="dxa"/>
            <w:shd w:val="clear" w:color="auto" w:fill="BFB95C"/>
          </w:tcPr>
          <w:p w14:paraId="46562E52" w14:textId="77777777" w:rsidR="009E693B" w:rsidRPr="00DC251E" w:rsidRDefault="009E693B" w:rsidP="00706459">
            <w:pPr>
              <w:jc w:val="center"/>
            </w:pPr>
            <w:r w:rsidRPr="00DC251E">
              <w:t>RPAPD – Jean (VA)</w:t>
            </w:r>
          </w:p>
        </w:tc>
        <w:tc>
          <w:tcPr>
            <w:tcW w:w="567" w:type="dxa"/>
            <w:shd w:val="clear" w:color="auto" w:fill="000000" w:themeFill="text1"/>
          </w:tcPr>
          <w:p w14:paraId="733BCCBD" w14:textId="77777777" w:rsidR="009E693B" w:rsidRPr="00DC251E" w:rsidRDefault="009E693B" w:rsidP="00706459">
            <w:pPr>
              <w:jc w:val="center"/>
              <w:rPr>
                <w:sz w:val="18"/>
                <w:szCs w:val="18"/>
              </w:rPr>
            </w:pPr>
            <w:r w:rsidRPr="00DC251E">
              <w:rPr>
                <w:sz w:val="18"/>
                <w:szCs w:val="18"/>
              </w:rPr>
              <w:t>(5)</w:t>
            </w:r>
          </w:p>
        </w:tc>
        <w:tc>
          <w:tcPr>
            <w:tcW w:w="4820" w:type="dxa"/>
            <w:shd w:val="clear" w:color="auto" w:fill="BEB0DA"/>
          </w:tcPr>
          <w:p w14:paraId="582A5D67" w14:textId="77777777" w:rsidR="009E693B" w:rsidRPr="00DC251E" w:rsidRDefault="009E693B" w:rsidP="00706459">
            <w:pPr>
              <w:jc w:val="center"/>
            </w:pPr>
            <w:r w:rsidRPr="00DC251E">
              <w:t>20 400 $</w:t>
            </w:r>
          </w:p>
        </w:tc>
        <w:tc>
          <w:tcPr>
            <w:tcW w:w="567" w:type="dxa"/>
            <w:shd w:val="clear" w:color="auto" w:fill="000000" w:themeFill="text1"/>
          </w:tcPr>
          <w:p w14:paraId="6C4E243D" w14:textId="77777777" w:rsidR="009E693B" w:rsidRPr="00DC251E" w:rsidRDefault="009E693B" w:rsidP="00706459">
            <w:pPr>
              <w:jc w:val="center"/>
              <w:rPr>
                <w:sz w:val="18"/>
                <w:szCs w:val="18"/>
              </w:rPr>
            </w:pPr>
            <w:r w:rsidRPr="00DC251E">
              <w:rPr>
                <w:sz w:val="18"/>
                <w:szCs w:val="18"/>
              </w:rPr>
              <w:t>(6)</w:t>
            </w:r>
          </w:p>
        </w:tc>
        <w:tc>
          <w:tcPr>
            <w:tcW w:w="5103" w:type="dxa"/>
            <w:shd w:val="clear" w:color="auto" w:fill="DA9BA2"/>
          </w:tcPr>
          <w:p w14:paraId="0CD1209D" w14:textId="77777777" w:rsidR="009E693B" w:rsidRPr="00DC251E" w:rsidRDefault="009E693B" w:rsidP="00706459">
            <w:pPr>
              <w:jc w:val="center"/>
            </w:pPr>
            <w:r w:rsidRPr="00DC251E">
              <w:t>13 700 $</w:t>
            </w:r>
          </w:p>
        </w:tc>
      </w:tr>
      <w:tr w:rsidR="009E693B" w:rsidRPr="005C7128" w14:paraId="0EBEDFB9" w14:textId="77777777" w:rsidTr="00706459">
        <w:tc>
          <w:tcPr>
            <w:tcW w:w="3085" w:type="dxa"/>
            <w:shd w:val="clear" w:color="auto" w:fill="BFB95C"/>
          </w:tcPr>
          <w:p w14:paraId="2DEE174C" w14:textId="77777777" w:rsidR="009E693B" w:rsidRPr="00DC251E" w:rsidRDefault="009E693B" w:rsidP="00706459">
            <w:pPr>
              <w:jc w:val="center"/>
            </w:pPr>
          </w:p>
        </w:tc>
        <w:tc>
          <w:tcPr>
            <w:tcW w:w="567" w:type="dxa"/>
            <w:shd w:val="clear" w:color="auto" w:fill="000000" w:themeFill="text1"/>
          </w:tcPr>
          <w:p w14:paraId="220080EC" w14:textId="77777777" w:rsidR="009E693B" w:rsidRPr="00DC251E" w:rsidRDefault="009E693B" w:rsidP="00706459">
            <w:pPr>
              <w:jc w:val="center"/>
              <w:rPr>
                <w:sz w:val="18"/>
                <w:szCs w:val="18"/>
              </w:rPr>
            </w:pPr>
          </w:p>
        </w:tc>
        <w:tc>
          <w:tcPr>
            <w:tcW w:w="4820" w:type="dxa"/>
            <w:shd w:val="clear" w:color="auto" w:fill="BEB0DA"/>
          </w:tcPr>
          <w:p w14:paraId="085EAE10" w14:textId="77777777" w:rsidR="009E693B" w:rsidRPr="00DC251E" w:rsidRDefault="009E693B" w:rsidP="00706459">
            <w:pPr>
              <w:jc w:val="center"/>
            </w:pPr>
          </w:p>
        </w:tc>
        <w:tc>
          <w:tcPr>
            <w:tcW w:w="567" w:type="dxa"/>
            <w:shd w:val="clear" w:color="auto" w:fill="000000" w:themeFill="text1"/>
          </w:tcPr>
          <w:p w14:paraId="33484480" w14:textId="77777777" w:rsidR="009E693B" w:rsidRPr="00DC251E" w:rsidRDefault="009E693B" w:rsidP="00706459">
            <w:pPr>
              <w:jc w:val="center"/>
              <w:rPr>
                <w:sz w:val="18"/>
                <w:szCs w:val="18"/>
              </w:rPr>
            </w:pPr>
          </w:p>
        </w:tc>
        <w:tc>
          <w:tcPr>
            <w:tcW w:w="5103" w:type="dxa"/>
            <w:shd w:val="clear" w:color="auto" w:fill="DA9BA2"/>
          </w:tcPr>
          <w:p w14:paraId="7678AE2D" w14:textId="77777777" w:rsidR="009E693B" w:rsidRPr="00DC251E" w:rsidRDefault="009E693B" w:rsidP="00706459">
            <w:pPr>
              <w:jc w:val="center"/>
            </w:pPr>
          </w:p>
        </w:tc>
      </w:tr>
      <w:tr w:rsidR="009E693B" w:rsidRPr="005C7128" w14:paraId="4C4A11FB" w14:textId="77777777" w:rsidTr="00706459">
        <w:tc>
          <w:tcPr>
            <w:tcW w:w="3085" w:type="dxa"/>
            <w:shd w:val="clear" w:color="auto" w:fill="BFB95C"/>
          </w:tcPr>
          <w:p w14:paraId="4B997AEC" w14:textId="77777777" w:rsidR="009E693B" w:rsidRPr="00DC251E" w:rsidRDefault="009E693B" w:rsidP="00706459">
            <w:pPr>
              <w:jc w:val="center"/>
              <w:rPr>
                <w:sz w:val="32"/>
                <w:szCs w:val="32"/>
              </w:rPr>
            </w:pPr>
            <w:r w:rsidRPr="00DC251E">
              <w:rPr>
                <w:sz w:val="32"/>
                <w:szCs w:val="32"/>
              </w:rPr>
              <w:t>TOTAUX</w:t>
            </w:r>
          </w:p>
        </w:tc>
        <w:tc>
          <w:tcPr>
            <w:tcW w:w="567" w:type="dxa"/>
            <w:shd w:val="clear" w:color="auto" w:fill="000000" w:themeFill="text1"/>
          </w:tcPr>
          <w:p w14:paraId="5A0D8AD9" w14:textId="77777777" w:rsidR="009E693B" w:rsidRPr="00DC251E" w:rsidRDefault="009E693B" w:rsidP="00706459">
            <w:pPr>
              <w:jc w:val="center"/>
              <w:rPr>
                <w:sz w:val="32"/>
                <w:szCs w:val="32"/>
              </w:rPr>
            </w:pPr>
          </w:p>
        </w:tc>
        <w:tc>
          <w:tcPr>
            <w:tcW w:w="4820" w:type="dxa"/>
            <w:shd w:val="clear" w:color="auto" w:fill="BEB0DA"/>
          </w:tcPr>
          <w:p w14:paraId="54947BE0" w14:textId="1F87C7C5" w:rsidR="009E693B" w:rsidRPr="00DC251E" w:rsidRDefault="002A7A7C" w:rsidP="00706459">
            <w:pPr>
              <w:jc w:val="center"/>
              <w:rPr>
                <w:sz w:val="32"/>
                <w:szCs w:val="32"/>
              </w:rPr>
            </w:pPr>
            <w:r>
              <w:rPr>
                <w:sz w:val="32"/>
                <w:szCs w:val="32"/>
              </w:rPr>
              <w:t>41 472</w:t>
            </w:r>
            <w:r w:rsidR="009E693B" w:rsidRPr="00DC251E">
              <w:rPr>
                <w:sz w:val="32"/>
                <w:szCs w:val="32"/>
              </w:rPr>
              <w:t xml:space="preserve"> $</w:t>
            </w:r>
          </w:p>
        </w:tc>
        <w:tc>
          <w:tcPr>
            <w:tcW w:w="567" w:type="dxa"/>
            <w:shd w:val="clear" w:color="auto" w:fill="000000" w:themeFill="text1"/>
          </w:tcPr>
          <w:p w14:paraId="5F61206E" w14:textId="77777777" w:rsidR="009E693B" w:rsidRPr="00DC251E" w:rsidRDefault="009E693B" w:rsidP="00706459">
            <w:pPr>
              <w:jc w:val="center"/>
              <w:rPr>
                <w:sz w:val="18"/>
                <w:szCs w:val="18"/>
              </w:rPr>
            </w:pPr>
          </w:p>
        </w:tc>
        <w:tc>
          <w:tcPr>
            <w:tcW w:w="5103" w:type="dxa"/>
            <w:shd w:val="clear" w:color="auto" w:fill="DA9BA2"/>
          </w:tcPr>
          <w:p w14:paraId="2C2616EB" w14:textId="284A90DD" w:rsidR="009E693B" w:rsidRPr="00DC251E" w:rsidRDefault="002A7A7C" w:rsidP="00706459">
            <w:pPr>
              <w:jc w:val="center"/>
              <w:rPr>
                <w:sz w:val="32"/>
                <w:szCs w:val="32"/>
              </w:rPr>
            </w:pPr>
            <w:r>
              <w:rPr>
                <w:sz w:val="32"/>
                <w:szCs w:val="32"/>
              </w:rPr>
              <w:t>52 389</w:t>
            </w:r>
            <w:r w:rsidR="009E693B" w:rsidRPr="00DC251E">
              <w:rPr>
                <w:sz w:val="32"/>
                <w:szCs w:val="32"/>
              </w:rPr>
              <w:t xml:space="preserve"> $</w:t>
            </w:r>
          </w:p>
        </w:tc>
      </w:tr>
    </w:tbl>
    <w:p w14:paraId="50A0B781" w14:textId="77777777" w:rsidR="009E693B" w:rsidRDefault="009E693B" w:rsidP="009E693B">
      <w:pPr>
        <w:rPr>
          <w:rStyle w:val="Titre3Car"/>
          <w:b w:val="0"/>
          <w:color w:val="FF6700" w:themeColor="accent3"/>
          <w:sz w:val="24"/>
          <w:u w:val="single"/>
        </w:rPr>
      </w:pPr>
    </w:p>
    <w:p w14:paraId="40ACAA3A" w14:textId="2107B04C" w:rsidR="009E693B" w:rsidRPr="00DC251E" w:rsidRDefault="009E693B" w:rsidP="009E693B">
      <w:r w:rsidRPr="00DC251E">
        <w:rPr>
          <w:b/>
          <w:sz w:val="32"/>
          <w:szCs w:val="32"/>
        </w:rPr>
        <w:t>(1)</w:t>
      </w:r>
      <w:r w:rsidRPr="00DC251E">
        <w:t xml:space="preserve"> et </w:t>
      </w:r>
      <w:r w:rsidRPr="00DC251E">
        <w:rPr>
          <w:b/>
          <w:sz w:val="32"/>
          <w:szCs w:val="32"/>
        </w:rPr>
        <w:t>(2)</w:t>
      </w:r>
      <w:r w:rsidRPr="00DC251E">
        <w:t xml:space="preserve"> La PSV est un programme universel disponible à tous les Canadiens. Puisque le couple n’est pas dans la zone de « perdition » (seuil d’environ 7</w:t>
      </w:r>
      <w:r w:rsidR="00490C1B">
        <w:t>8</w:t>
      </w:r>
      <w:r w:rsidRPr="00DC251E">
        <w:t xml:space="preserve"> 000 $, où l’on retranche 15 % au montant de la PSV pour chaque dollar de revenu supplémentaire), chacun recevra le montant maximum à compter de 65 ans. Ce montant est actuellement</w:t>
      </w:r>
      <w:r w:rsidR="00490C1B">
        <w:t xml:space="preserve"> (2019)</w:t>
      </w:r>
      <w:r w:rsidRPr="00DC251E">
        <w:t xml:space="preserve"> de </w:t>
      </w:r>
      <w:r w:rsidR="00490C1B">
        <w:rPr>
          <w:color w:val="FF6700" w:themeColor="accent3"/>
        </w:rPr>
        <w:t>7 217</w:t>
      </w:r>
      <w:r w:rsidRPr="00DC251E">
        <w:rPr>
          <w:color w:val="FF6700" w:themeColor="accent3"/>
        </w:rPr>
        <w:t xml:space="preserve"> $</w:t>
      </w:r>
      <w:r w:rsidR="00490C1B">
        <w:rPr>
          <w:color w:val="FF6700" w:themeColor="accent3"/>
        </w:rPr>
        <w:t>.</w:t>
      </w:r>
    </w:p>
    <w:p w14:paraId="3B0B4F28" w14:textId="77777777" w:rsidR="009E693B" w:rsidRDefault="009E693B" w:rsidP="009E693B">
      <w:pPr>
        <w:rPr>
          <w:rStyle w:val="Titre3Car"/>
          <w:b w:val="0"/>
          <w:color w:val="FF6700" w:themeColor="accent3"/>
          <w:sz w:val="24"/>
          <w:u w:val="single"/>
        </w:rPr>
      </w:pPr>
    </w:p>
    <w:p w14:paraId="3BE89470" w14:textId="0268B9DF" w:rsidR="009E693B" w:rsidRDefault="009E693B" w:rsidP="009E693B">
      <w:pPr>
        <w:rPr>
          <w:b/>
          <w:sz w:val="32"/>
          <w:szCs w:val="32"/>
        </w:rPr>
      </w:pPr>
      <w:r w:rsidRPr="00853F1E">
        <w:rPr>
          <w:b/>
          <w:sz w:val="32"/>
          <w:szCs w:val="32"/>
        </w:rPr>
        <w:lastRenderedPageBreak/>
        <w:t>(</w:t>
      </w:r>
      <w:r>
        <w:rPr>
          <w:b/>
          <w:sz w:val="32"/>
          <w:szCs w:val="32"/>
        </w:rPr>
        <w:t>3</w:t>
      </w:r>
      <w:r w:rsidRPr="00853F1E">
        <w:rPr>
          <w:b/>
          <w:sz w:val="32"/>
          <w:szCs w:val="32"/>
        </w:rPr>
        <w:t xml:space="preserve">) </w:t>
      </w:r>
      <w:r w:rsidRPr="00DF35D5">
        <w:t>Puisque Marie gagne actuellement des revenus de 70 000 $</w:t>
      </w:r>
      <w:r>
        <w:t xml:space="preserve"> et que ce montant est bien au-delà du gain maximum admissible au RRQ (environ 5</w:t>
      </w:r>
      <w:r w:rsidR="00490C1B">
        <w:t>8</w:t>
      </w:r>
      <w:r>
        <w:t xml:space="preserve"> 000 $), nous posons l’hypothèse qu’elle recevra le montant de rente maximum à 65 ans. Ce montant est actuellement de </w:t>
      </w:r>
      <w:r w:rsidRPr="005A0F9C">
        <w:rPr>
          <w:color w:val="FF6700" w:themeColor="accent3"/>
        </w:rPr>
        <w:t>1</w:t>
      </w:r>
      <w:r w:rsidR="00490C1B">
        <w:rPr>
          <w:color w:val="FF6700" w:themeColor="accent3"/>
        </w:rPr>
        <w:t>3 855</w:t>
      </w:r>
      <w:r w:rsidRPr="00490C1B">
        <w:rPr>
          <w:color w:val="FF6700" w:themeColor="accent3"/>
        </w:rPr>
        <w:t xml:space="preserve"> $. </w:t>
      </w:r>
      <w:r w:rsidRPr="00490C1B">
        <w:rPr>
          <w:b/>
          <w:color w:val="FF6700" w:themeColor="accent3"/>
          <w:sz w:val="32"/>
          <w:szCs w:val="32"/>
        </w:rPr>
        <w:t xml:space="preserve"> </w:t>
      </w:r>
    </w:p>
    <w:p w14:paraId="64935D89" w14:textId="77777777" w:rsidR="009E693B" w:rsidRDefault="009E693B" w:rsidP="009E693B">
      <w:pPr>
        <w:rPr>
          <w:b/>
          <w:sz w:val="32"/>
          <w:szCs w:val="32"/>
        </w:rPr>
      </w:pPr>
    </w:p>
    <w:p w14:paraId="04782A3D" w14:textId="6C92756A" w:rsidR="009E693B" w:rsidRDefault="009E693B" w:rsidP="009E693B">
      <w:r w:rsidRPr="00853F1E">
        <w:rPr>
          <w:b/>
          <w:sz w:val="32"/>
          <w:szCs w:val="32"/>
        </w:rPr>
        <w:t>(</w:t>
      </w:r>
      <w:r>
        <w:rPr>
          <w:b/>
          <w:sz w:val="32"/>
          <w:szCs w:val="32"/>
        </w:rPr>
        <w:t>4</w:t>
      </w:r>
      <w:r w:rsidRPr="00853F1E">
        <w:rPr>
          <w:b/>
          <w:sz w:val="32"/>
          <w:szCs w:val="32"/>
        </w:rPr>
        <w:t xml:space="preserve">) </w:t>
      </w:r>
      <w:r w:rsidRPr="002E64A4">
        <w:t>Dans le cas de Jean, nous avons posé les hypothèses suivantes quant au calcul de sa rente du RRQ.</w:t>
      </w:r>
      <w:r>
        <w:t xml:space="preserve"> Nous prévoyons, malgré qu’il pourrait en faire la demande à 60 ans au moment du début de sa retraite, qu’il optera plutôt pour une pleine rente, sans pénalité, à partir de 65 ans. Cependant, les revenus de Jean n’ont pas toujours été comparables au gain admissible maximum, ceux-ci étant en moyenne de 30 000 $ avant qu’il obtienne son nouveau poste de professeur au CEGEP. Nous avons opté pour une projection approximative de rente qui correspondra à 75 % du montant maximum. Donc 1</w:t>
      </w:r>
      <w:r w:rsidR="00490C1B">
        <w:t>3 855</w:t>
      </w:r>
      <w:r>
        <w:t xml:space="preserve"> $ * 75 % = </w:t>
      </w:r>
      <w:r w:rsidR="008000CB">
        <w:t>10 391</w:t>
      </w:r>
      <w:r>
        <w:t xml:space="preserve"> $, disons </w:t>
      </w:r>
      <w:r w:rsidR="008000CB">
        <w:rPr>
          <w:color w:val="FF6700" w:themeColor="accent3"/>
        </w:rPr>
        <w:t>10 400</w:t>
      </w:r>
      <w:r w:rsidRPr="008000CB">
        <w:rPr>
          <w:color w:val="FF6700" w:themeColor="accent3"/>
        </w:rPr>
        <w:t xml:space="preserve"> $.</w:t>
      </w:r>
    </w:p>
    <w:p w14:paraId="10F914FE" w14:textId="77777777" w:rsidR="009E693B" w:rsidRDefault="009E693B" w:rsidP="009E693B"/>
    <w:p w14:paraId="3EA71BE8" w14:textId="77777777" w:rsidR="009E693B" w:rsidRDefault="009E693B" w:rsidP="009E693B">
      <w:r>
        <w:t>18 ans à 43 ans (26 ans) = Revenus moyens de 30 000 $</w:t>
      </w:r>
    </w:p>
    <w:p w14:paraId="2BE65FA2" w14:textId="77777777" w:rsidR="009E693B" w:rsidRDefault="009E693B" w:rsidP="009E693B">
      <w:r>
        <w:t>44 ans à 60 ans (17 ans) = Revenus supérieurs au gain maximum admissible</w:t>
      </w:r>
    </w:p>
    <w:p w14:paraId="3FEFA736" w14:textId="77777777" w:rsidR="009E693B" w:rsidRDefault="009E693B" w:rsidP="009E693B">
      <w:r>
        <w:t>61 ans à 65 ans (5 ans) = Revenus nuls</w:t>
      </w:r>
    </w:p>
    <w:p w14:paraId="67EEA8E4" w14:textId="77777777" w:rsidR="009E693B" w:rsidRDefault="009E693B" w:rsidP="009E693B">
      <w:pPr>
        <w:rPr>
          <w:rStyle w:val="Titre3Car"/>
          <w:b w:val="0"/>
          <w:color w:val="FF6700" w:themeColor="accent3"/>
          <w:sz w:val="24"/>
          <w:u w:val="single"/>
        </w:rPr>
      </w:pPr>
      <w:r>
        <w:t>15 % des moins bonnes années sont retranchées du calcul (environ 7 années)</w:t>
      </w:r>
    </w:p>
    <w:p w14:paraId="49D230B5" w14:textId="77777777" w:rsidR="009E693B" w:rsidRDefault="009E693B" w:rsidP="009E693B">
      <w:pPr>
        <w:rPr>
          <w:rStyle w:val="Titre3Car"/>
          <w:b w:val="0"/>
          <w:color w:val="FF6700" w:themeColor="accent3"/>
          <w:sz w:val="24"/>
          <w:u w:val="single"/>
        </w:rPr>
      </w:pPr>
    </w:p>
    <w:p w14:paraId="1FA36F97" w14:textId="77777777" w:rsidR="009E693B" w:rsidRDefault="009E693B" w:rsidP="009E693B">
      <w:r w:rsidRPr="00853F1E">
        <w:rPr>
          <w:b/>
          <w:sz w:val="32"/>
          <w:szCs w:val="32"/>
        </w:rPr>
        <w:t>(</w:t>
      </w:r>
      <w:r>
        <w:rPr>
          <w:b/>
          <w:sz w:val="32"/>
          <w:szCs w:val="32"/>
        </w:rPr>
        <w:t>5</w:t>
      </w:r>
      <w:r w:rsidRPr="008D4075">
        <w:rPr>
          <w:b/>
          <w:sz w:val="32"/>
          <w:szCs w:val="32"/>
        </w:rPr>
        <w:t>)</w:t>
      </w:r>
      <w:r w:rsidRPr="008D4075">
        <w:t xml:space="preserve"> L’acquisition de la rente de Jean relativement à son RPAPD s’effectue au rythme de 2 % par année de participation. C’est donc dire qu’au moment de la retraite, à 60 ans, Jean recevra une rente correspondant à 34 % (17 années </w:t>
      </w:r>
      <w:r>
        <w:t>*</w:t>
      </w:r>
      <w:r w:rsidRPr="008D4075">
        <w:t xml:space="preserve"> 2 %) de</w:t>
      </w:r>
      <w:r>
        <w:t xml:space="preserve"> se</w:t>
      </w:r>
      <w:r w:rsidRPr="008D4075">
        <w:t>s revenus de fin de carrière</w:t>
      </w:r>
      <w:r>
        <w:t xml:space="preserve"> (60 000 $ en dollar actuel puisque de manière générale les augmentations des employés du secteur public sont indexées au rythme de l’inflation)</w:t>
      </w:r>
      <w:r w:rsidRPr="008D4075">
        <w:t>.</w:t>
      </w:r>
      <w:r>
        <w:t xml:space="preserve"> Nous avons également posé l’hypothèse que l’adhésion à la rente de retraite dès 60 ans n’entraînait pas l’application d’une pénalité actuarielle. Donc le calcul de la rente pour la période de 60 – 65 ans, est le suivant :</w:t>
      </w:r>
    </w:p>
    <w:p w14:paraId="5BFCB38B" w14:textId="38F8E428" w:rsidR="009E693B" w:rsidRDefault="009E693B" w:rsidP="009E693B">
      <w:r>
        <w:t xml:space="preserve">17 années * 2 % * 60 000 $ = </w:t>
      </w:r>
      <w:r w:rsidRPr="00752726">
        <w:rPr>
          <w:color w:val="FF6700" w:themeColor="accent3"/>
        </w:rPr>
        <w:t>20 400 $</w:t>
      </w:r>
      <w:r w:rsidR="008000CB">
        <w:rPr>
          <w:color w:val="FF6700" w:themeColor="accent3"/>
        </w:rPr>
        <w:t>.</w:t>
      </w:r>
    </w:p>
    <w:p w14:paraId="0880C479" w14:textId="77777777" w:rsidR="009E693B" w:rsidRDefault="009E693B" w:rsidP="009E693B"/>
    <w:p w14:paraId="4EFE1BCA" w14:textId="77777777" w:rsidR="009E693B" w:rsidRDefault="009E693B" w:rsidP="009E693B">
      <w:r w:rsidRPr="00853F1E">
        <w:rPr>
          <w:b/>
          <w:sz w:val="32"/>
          <w:szCs w:val="32"/>
        </w:rPr>
        <w:t>(</w:t>
      </w:r>
      <w:r>
        <w:rPr>
          <w:b/>
          <w:sz w:val="32"/>
          <w:szCs w:val="32"/>
        </w:rPr>
        <w:t>6</w:t>
      </w:r>
      <w:r w:rsidRPr="008D4075">
        <w:rPr>
          <w:b/>
          <w:sz w:val="32"/>
          <w:szCs w:val="32"/>
        </w:rPr>
        <w:t>)</w:t>
      </w:r>
      <w:r w:rsidRPr="008D4075">
        <w:t xml:space="preserve"> </w:t>
      </w:r>
      <w:r>
        <w:t>Peu importe le moment de la demande de la rente du RRQ, celle-ci sera synchronisée au RPAPD de Jean à compter de 65 ans. Le calcul s’effectue de la manière suivante :</w:t>
      </w:r>
    </w:p>
    <w:p w14:paraId="057CF951" w14:textId="6BDE35E6" w:rsidR="009E693B" w:rsidRDefault="009E693B" w:rsidP="009E693B">
      <w:pPr>
        <w:rPr>
          <w:color w:val="000000"/>
        </w:rPr>
      </w:pPr>
      <w:r w:rsidRPr="00BD06F2">
        <w:rPr>
          <w:color w:val="000000"/>
        </w:rPr>
        <w:t xml:space="preserve">,7 % * </w:t>
      </w:r>
      <w:r>
        <w:rPr>
          <w:color w:val="000000"/>
        </w:rPr>
        <w:t>17 (</w:t>
      </w:r>
      <w:r w:rsidRPr="00BD06F2">
        <w:rPr>
          <w:color w:val="000000"/>
        </w:rPr>
        <w:t>nombre d'</w:t>
      </w:r>
      <w:r w:rsidRPr="00BD06F2">
        <w:rPr>
          <w:color w:val="000000"/>
          <w:u w:val="single"/>
        </w:rPr>
        <w:t>années créditées</w:t>
      </w:r>
      <w:r>
        <w:rPr>
          <w:color w:val="000000"/>
          <w:u w:val="single"/>
        </w:rPr>
        <w:t>)</w:t>
      </w:r>
      <w:r w:rsidRPr="009040A8">
        <w:rPr>
          <w:color w:val="000000"/>
        </w:rPr>
        <w:t xml:space="preserve"> </w:t>
      </w:r>
      <w:r w:rsidRPr="00BD06F2">
        <w:rPr>
          <w:color w:val="000000"/>
        </w:rPr>
        <w:t xml:space="preserve">* </w:t>
      </w:r>
      <w:r>
        <w:rPr>
          <w:color w:val="000000"/>
        </w:rPr>
        <w:t xml:space="preserve">56 000 $ </w:t>
      </w:r>
      <w:r w:rsidRPr="00BD06F2">
        <w:rPr>
          <w:color w:val="000000"/>
        </w:rPr>
        <w:t xml:space="preserve">(moindre du </w:t>
      </w:r>
      <w:r w:rsidRPr="00BD06F2">
        <w:rPr>
          <w:color w:val="000000"/>
          <w:u w:val="single"/>
        </w:rPr>
        <w:t>MGA moyen</w:t>
      </w:r>
      <w:r w:rsidRPr="00BD06F2">
        <w:rPr>
          <w:color w:val="000000"/>
        </w:rPr>
        <w:t xml:space="preserve"> ou du </w:t>
      </w:r>
      <w:r w:rsidRPr="00BD06F2">
        <w:rPr>
          <w:color w:val="000000"/>
          <w:u w:val="single"/>
        </w:rPr>
        <w:t>salaire</w:t>
      </w:r>
      <w:r w:rsidR="002A7A7C">
        <w:rPr>
          <w:color w:val="000000"/>
          <w:u w:val="single"/>
        </w:rPr>
        <w:t xml:space="preserve"> moyen</w:t>
      </w:r>
      <w:r w:rsidRPr="00BD06F2">
        <w:rPr>
          <w:color w:val="000000"/>
          <w:u w:val="single"/>
        </w:rPr>
        <w:t xml:space="preserve"> final</w:t>
      </w:r>
      <w:r w:rsidRPr="00BD06F2">
        <w:rPr>
          <w:color w:val="000000"/>
        </w:rPr>
        <w:t>)</w:t>
      </w:r>
      <w:r>
        <w:rPr>
          <w:color w:val="000000"/>
        </w:rPr>
        <w:t xml:space="preserve"> = 6 664 $</w:t>
      </w:r>
    </w:p>
    <w:p w14:paraId="26753F3E" w14:textId="3F5594FE" w:rsidR="009E693B" w:rsidRPr="00BD06F2" w:rsidRDefault="009E693B" w:rsidP="009E693B">
      <w:pPr>
        <w:rPr>
          <w:color w:val="000000"/>
        </w:rPr>
      </w:pPr>
      <w:r>
        <w:rPr>
          <w:color w:val="000000"/>
        </w:rPr>
        <w:t xml:space="preserve">20 400 $ - 6 664 $ = 13 736 $, disons </w:t>
      </w:r>
      <w:r w:rsidRPr="005F3407">
        <w:rPr>
          <w:color w:val="FF6700" w:themeColor="accent3"/>
        </w:rPr>
        <w:t>13 700 $</w:t>
      </w:r>
      <w:r w:rsidR="008000CB">
        <w:rPr>
          <w:color w:val="FF6700" w:themeColor="accent3"/>
        </w:rPr>
        <w:t>.</w:t>
      </w:r>
    </w:p>
    <w:p w14:paraId="78D3C8B8" w14:textId="46C69A7C" w:rsidR="009E693B" w:rsidRDefault="009E693B" w:rsidP="009E693B"/>
    <w:p w14:paraId="4C217078" w14:textId="77777777" w:rsidR="002A7A7C" w:rsidRDefault="002A7A7C" w:rsidP="009E693B"/>
    <w:p w14:paraId="6FC83CD7" w14:textId="77777777" w:rsidR="009E693B" w:rsidRPr="00DC251E" w:rsidRDefault="009E693B" w:rsidP="009E693B">
      <w:r w:rsidRPr="00DC251E">
        <w:t>Maintenant, nous devons projeter les montants obtenus en valeur future, au moment de la retraite.</w:t>
      </w:r>
    </w:p>
    <w:p w14:paraId="6FD30A00" w14:textId="77777777" w:rsidR="009E693B" w:rsidRPr="00DC251E" w:rsidRDefault="009E693B" w:rsidP="009E693B"/>
    <w:tbl>
      <w:tblPr>
        <w:tblStyle w:val="Grilledutableau"/>
        <w:tblW w:w="12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299"/>
        <w:gridCol w:w="3221"/>
      </w:tblGrid>
      <w:tr w:rsidR="009E693B" w:rsidRPr="00DC251E" w14:paraId="5509467B" w14:textId="77777777" w:rsidTr="00706459">
        <w:tc>
          <w:tcPr>
            <w:tcW w:w="6062" w:type="dxa"/>
            <w:shd w:val="clear" w:color="auto" w:fill="000000" w:themeFill="text1"/>
          </w:tcPr>
          <w:p w14:paraId="0E33929F" w14:textId="77777777" w:rsidR="009E693B" w:rsidRPr="00DC251E" w:rsidRDefault="009E693B" w:rsidP="00706459">
            <w:pPr>
              <w:jc w:val="center"/>
            </w:pPr>
            <w:r w:rsidRPr="00DC251E">
              <w:t>La démarche</w:t>
            </w:r>
          </w:p>
        </w:tc>
        <w:tc>
          <w:tcPr>
            <w:tcW w:w="3299" w:type="dxa"/>
            <w:shd w:val="clear" w:color="auto" w:fill="000000" w:themeFill="text1"/>
          </w:tcPr>
          <w:p w14:paraId="6B8C9189" w14:textId="77777777" w:rsidR="009E693B" w:rsidRPr="00DC251E" w:rsidRDefault="009E693B" w:rsidP="00706459">
            <w:pPr>
              <w:jc w:val="center"/>
            </w:pPr>
            <w:r w:rsidRPr="00DC251E">
              <w:t>Pour les 5 premières années de retraite</w:t>
            </w:r>
          </w:p>
        </w:tc>
        <w:tc>
          <w:tcPr>
            <w:tcW w:w="3221" w:type="dxa"/>
            <w:shd w:val="clear" w:color="auto" w:fill="000000" w:themeFill="text1"/>
          </w:tcPr>
          <w:p w14:paraId="0AB82251" w14:textId="77777777" w:rsidR="009E693B" w:rsidRPr="00DC251E" w:rsidRDefault="009E693B" w:rsidP="00706459">
            <w:pPr>
              <w:jc w:val="center"/>
            </w:pPr>
            <w:r w:rsidRPr="00DC251E">
              <w:t>Après les 5 premières années de retraite</w:t>
            </w:r>
          </w:p>
        </w:tc>
      </w:tr>
      <w:tr w:rsidR="009E693B" w:rsidRPr="00DC251E" w14:paraId="6CD4768E" w14:textId="77777777" w:rsidTr="00706459">
        <w:tc>
          <w:tcPr>
            <w:tcW w:w="6062" w:type="dxa"/>
            <w:shd w:val="clear" w:color="auto" w:fill="BFBFBF" w:themeFill="background1" w:themeFillShade="BF"/>
          </w:tcPr>
          <w:p w14:paraId="5FE1BA58" w14:textId="77777777" w:rsidR="009E693B" w:rsidRPr="00DC251E" w:rsidRDefault="009E693B" w:rsidP="00706459">
            <w:pPr>
              <w:jc w:val="center"/>
            </w:pPr>
          </w:p>
        </w:tc>
        <w:tc>
          <w:tcPr>
            <w:tcW w:w="3299" w:type="dxa"/>
            <w:shd w:val="clear" w:color="auto" w:fill="CAF278" w:themeFill="background2"/>
          </w:tcPr>
          <w:p w14:paraId="71B69DC1" w14:textId="77777777" w:rsidR="009E693B" w:rsidRPr="00DC251E" w:rsidRDefault="009E693B" w:rsidP="00706459">
            <w:pPr>
              <w:jc w:val="center"/>
            </w:pPr>
          </w:p>
        </w:tc>
        <w:tc>
          <w:tcPr>
            <w:tcW w:w="3221" w:type="dxa"/>
            <w:shd w:val="clear" w:color="auto" w:fill="800000"/>
          </w:tcPr>
          <w:p w14:paraId="05CEE283" w14:textId="77777777" w:rsidR="009E693B" w:rsidRPr="00DC251E" w:rsidRDefault="009E693B" w:rsidP="00706459">
            <w:pPr>
              <w:jc w:val="center"/>
            </w:pPr>
          </w:p>
        </w:tc>
      </w:tr>
      <w:tr w:rsidR="009E693B" w:rsidRPr="00DC251E" w14:paraId="6873C741" w14:textId="77777777" w:rsidTr="00706459">
        <w:tc>
          <w:tcPr>
            <w:tcW w:w="6062" w:type="dxa"/>
            <w:shd w:val="clear" w:color="auto" w:fill="BFBFBF" w:themeFill="background1" w:themeFillShade="BF"/>
          </w:tcPr>
          <w:p w14:paraId="2DD523EB" w14:textId="77777777" w:rsidR="009E693B" w:rsidRPr="00DC251E" w:rsidRDefault="009E693B" w:rsidP="00706459">
            <w:pPr>
              <w:jc w:val="center"/>
            </w:pPr>
            <w:r w:rsidRPr="00DC251E">
              <w:t>Revenus bruts du couple – Retraite (VA)</w:t>
            </w:r>
          </w:p>
        </w:tc>
        <w:tc>
          <w:tcPr>
            <w:tcW w:w="3299" w:type="dxa"/>
            <w:shd w:val="clear" w:color="auto" w:fill="CAF278" w:themeFill="background2"/>
          </w:tcPr>
          <w:p w14:paraId="64CFAB70" w14:textId="0BFECFD8" w:rsidR="009E693B" w:rsidRPr="00DC251E" w:rsidRDefault="00934ACC" w:rsidP="00706459">
            <w:pPr>
              <w:jc w:val="center"/>
            </w:pPr>
            <w:r>
              <w:t>41 472</w:t>
            </w:r>
            <w:r w:rsidR="009E693B" w:rsidRPr="00DC251E">
              <w:t xml:space="preserve"> $</w:t>
            </w:r>
          </w:p>
        </w:tc>
        <w:tc>
          <w:tcPr>
            <w:tcW w:w="3221" w:type="dxa"/>
            <w:shd w:val="clear" w:color="auto" w:fill="800000"/>
          </w:tcPr>
          <w:p w14:paraId="0DF0C2F4" w14:textId="7DA00A36" w:rsidR="009E693B" w:rsidRPr="00DC251E" w:rsidRDefault="00934ACC" w:rsidP="00706459">
            <w:pPr>
              <w:jc w:val="center"/>
            </w:pPr>
            <w:r>
              <w:t>52 389</w:t>
            </w:r>
            <w:r w:rsidR="009E693B" w:rsidRPr="00DC251E">
              <w:t xml:space="preserve"> $</w:t>
            </w:r>
          </w:p>
        </w:tc>
      </w:tr>
      <w:tr w:rsidR="009E693B" w:rsidRPr="00DC251E" w14:paraId="43B73A35" w14:textId="77777777" w:rsidTr="00706459">
        <w:tc>
          <w:tcPr>
            <w:tcW w:w="6062" w:type="dxa"/>
            <w:shd w:val="clear" w:color="auto" w:fill="BFBFBF" w:themeFill="background1" w:themeFillShade="BF"/>
          </w:tcPr>
          <w:p w14:paraId="3CB006CB" w14:textId="77777777" w:rsidR="009E693B" w:rsidRPr="00DC251E" w:rsidRDefault="009E693B" w:rsidP="00706459">
            <w:pPr>
              <w:jc w:val="center"/>
            </w:pPr>
            <w:r w:rsidRPr="00DC251E">
              <w:t>Revenus bruts arrondis du couple – Retraite (VA)</w:t>
            </w:r>
          </w:p>
        </w:tc>
        <w:tc>
          <w:tcPr>
            <w:tcW w:w="3299" w:type="dxa"/>
            <w:shd w:val="clear" w:color="auto" w:fill="CAF278" w:themeFill="background2"/>
          </w:tcPr>
          <w:p w14:paraId="48016F17" w14:textId="37F94A83" w:rsidR="009E693B" w:rsidRPr="00DC251E" w:rsidRDefault="009E693B" w:rsidP="00706459">
            <w:pPr>
              <w:jc w:val="center"/>
            </w:pPr>
            <w:r w:rsidRPr="00DC251E">
              <w:t>4</w:t>
            </w:r>
            <w:r w:rsidR="00934ACC">
              <w:t>1</w:t>
            </w:r>
            <w:r w:rsidRPr="00DC251E">
              <w:t xml:space="preserve"> </w:t>
            </w:r>
            <w:r w:rsidR="00934ACC">
              <w:t>0</w:t>
            </w:r>
            <w:r w:rsidRPr="00DC251E">
              <w:t>00 $</w:t>
            </w:r>
          </w:p>
        </w:tc>
        <w:tc>
          <w:tcPr>
            <w:tcW w:w="3221" w:type="dxa"/>
            <w:shd w:val="clear" w:color="auto" w:fill="800000"/>
          </w:tcPr>
          <w:p w14:paraId="7A0F9AEC" w14:textId="71941E2A" w:rsidR="009E693B" w:rsidRPr="00DC251E" w:rsidRDefault="00934ACC" w:rsidP="00706459">
            <w:pPr>
              <w:jc w:val="center"/>
            </w:pPr>
            <w:r>
              <w:t>52</w:t>
            </w:r>
            <w:r w:rsidR="009E693B" w:rsidRPr="00DC251E">
              <w:t xml:space="preserve"> 000 $</w:t>
            </w:r>
          </w:p>
        </w:tc>
      </w:tr>
      <w:tr w:rsidR="009E693B" w:rsidRPr="00DC251E" w14:paraId="213E78D5" w14:textId="77777777" w:rsidTr="00706459">
        <w:tc>
          <w:tcPr>
            <w:tcW w:w="6062" w:type="dxa"/>
            <w:shd w:val="clear" w:color="auto" w:fill="BFBFBF" w:themeFill="background1" w:themeFillShade="BF"/>
          </w:tcPr>
          <w:p w14:paraId="6740E170" w14:textId="77777777" w:rsidR="009E693B" w:rsidRPr="00DC251E" w:rsidRDefault="009E693B" w:rsidP="00706459">
            <w:pPr>
              <w:jc w:val="center"/>
            </w:pPr>
            <w:r w:rsidRPr="00DC251E">
              <w:t>N =</w:t>
            </w:r>
          </w:p>
        </w:tc>
        <w:tc>
          <w:tcPr>
            <w:tcW w:w="3299" w:type="dxa"/>
            <w:shd w:val="clear" w:color="auto" w:fill="CAF278" w:themeFill="background2"/>
          </w:tcPr>
          <w:p w14:paraId="3F156BE4" w14:textId="77777777" w:rsidR="009E693B" w:rsidRPr="00DC251E" w:rsidRDefault="009E693B" w:rsidP="00706459">
            <w:pPr>
              <w:jc w:val="center"/>
            </w:pPr>
            <w:r w:rsidRPr="00DC251E">
              <w:t>15 ans</w:t>
            </w:r>
          </w:p>
        </w:tc>
        <w:tc>
          <w:tcPr>
            <w:tcW w:w="3221" w:type="dxa"/>
            <w:shd w:val="clear" w:color="auto" w:fill="800000"/>
          </w:tcPr>
          <w:p w14:paraId="33D8DA61" w14:textId="77777777" w:rsidR="009E693B" w:rsidRPr="00DC251E" w:rsidRDefault="009E693B" w:rsidP="00706459">
            <w:pPr>
              <w:jc w:val="center"/>
            </w:pPr>
            <w:r w:rsidRPr="00DC251E">
              <w:t>20 ans</w:t>
            </w:r>
          </w:p>
        </w:tc>
      </w:tr>
      <w:tr w:rsidR="009E693B" w:rsidRPr="00DC251E" w14:paraId="3C09E5EA" w14:textId="77777777" w:rsidTr="00706459">
        <w:tc>
          <w:tcPr>
            <w:tcW w:w="6062" w:type="dxa"/>
            <w:shd w:val="clear" w:color="auto" w:fill="BFBFBF" w:themeFill="background1" w:themeFillShade="BF"/>
          </w:tcPr>
          <w:p w14:paraId="74AE42B1" w14:textId="77777777" w:rsidR="009E693B" w:rsidRPr="00DC251E" w:rsidRDefault="009E693B" w:rsidP="00706459">
            <w:pPr>
              <w:jc w:val="center"/>
            </w:pPr>
            <w:r w:rsidRPr="00DC251E">
              <w:t>I =</w:t>
            </w:r>
          </w:p>
        </w:tc>
        <w:tc>
          <w:tcPr>
            <w:tcW w:w="3299" w:type="dxa"/>
            <w:shd w:val="clear" w:color="auto" w:fill="CAF278" w:themeFill="background2"/>
          </w:tcPr>
          <w:p w14:paraId="5C416CCC" w14:textId="77777777" w:rsidR="009E693B" w:rsidRPr="00DC251E" w:rsidRDefault="009E693B" w:rsidP="00706459">
            <w:pPr>
              <w:jc w:val="center"/>
            </w:pPr>
            <w:r w:rsidRPr="00DC251E">
              <w:t>2 %</w:t>
            </w:r>
          </w:p>
        </w:tc>
        <w:tc>
          <w:tcPr>
            <w:tcW w:w="3221" w:type="dxa"/>
            <w:shd w:val="clear" w:color="auto" w:fill="800000"/>
          </w:tcPr>
          <w:p w14:paraId="54F7A88C" w14:textId="77777777" w:rsidR="009E693B" w:rsidRPr="00DC251E" w:rsidRDefault="009E693B" w:rsidP="00706459">
            <w:pPr>
              <w:jc w:val="center"/>
            </w:pPr>
            <w:r w:rsidRPr="00DC251E">
              <w:t>2 %</w:t>
            </w:r>
          </w:p>
        </w:tc>
      </w:tr>
      <w:tr w:rsidR="009E693B" w:rsidRPr="00DC251E" w14:paraId="0354FC3A" w14:textId="77777777" w:rsidTr="00706459">
        <w:tc>
          <w:tcPr>
            <w:tcW w:w="6062" w:type="dxa"/>
            <w:shd w:val="clear" w:color="auto" w:fill="BFBFBF" w:themeFill="background1" w:themeFillShade="BF"/>
          </w:tcPr>
          <w:p w14:paraId="62C620CA" w14:textId="77777777" w:rsidR="009E693B" w:rsidRPr="00DC251E" w:rsidRDefault="009E693B" w:rsidP="00706459">
            <w:pPr>
              <w:jc w:val="center"/>
            </w:pPr>
          </w:p>
        </w:tc>
        <w:tc>
          <w:tcPr>
            <w:tcW w:w="3299" w:type="dxa"/>
            <w:shd w:val="clear" w:color="auto" w:fill="CAF278" w:themeFill="background2"/>
          </w:tcPr>
          <w:p w14:paraId="65E4DCF7" w14:textId="77777777" w:rsidR="009E693B" w:rsidRPr="00DC251E" w:rsidRDefault="009E693B" w:rsidP="00706459">
            <w:pPr>
              <w:jc w:val="center"/>
            </w:pPr>
          </w:p>
        </w:tc>
        <w:tc>
          <w:tcPr>
            <w:tcW w:w="3221" w:type="dxa"/>
            <w:shd w:val="clear" w:color="auto" w:fill="800000"/>
          </w:tcPr>
          <w:p w14:paraId="17FDEC0A" w14:textId="77777777" w:rsidR="009E693B" w:rsidRPr="00DC251E" w:rsidRDefault="009E693B" w:rsidP="00706459">
            <w:pPr>
              <w:jc w:val="center"/>
            </w:pPr>
          </w:p>
        </w:tc>
      </w:tr>
      <w:tr w:rsidR="009E693B" w:rsidRPr="00DC251E" w14:paraId="21C85A60" w14:textId="77777777" w:rsidTr="00706459">
        <w:tc>
          <w:tcPr>
            <w:tcW w:w="6062" w:type="dxa"/>
            <w:shd w:val="clear" w:color="auto" w:fill="BFBFBF" w:themeFill="background1" w:themeFillShade="BF"/>
          </w:tcPr>
          <w:p w14:paraId="6E5CE036" w14:textId="77777777" w:rsidR="009E693B" w:rsidRPr="00DC251E" w:rsidRDefault="009E693B" w:rsidP="00706459">
            <w:pPr>
              <w:jc w:val="center"/>
            </w:pPr>
            <w:r w:rsidRPr="00DC251E">
              <w:t xml:space="preserve">Revenus bruts du couple – Retraite </w:t>
            </w:r>
            <w:r w:rsidRPr="00953BEA">
              <w:rPr>
                <w:b/>
              </w:rPr>
              <w:t>(FV)</w:t>
            </w:r>
          </w:p>
        </w:tc>
        <w:tc>
          <w:tcPr>
            <w:tcW w:w="3299" w:type="dxa"/>
            <w:shd w:val="clear" w:color="auto" w:fill="CAF278" w:themeFill="background2"/>
          </w:tcPr>
          <w:p w14:paraId="7C1258B9" w14:textId="76400684" w:rsidR="009E693B" w:rsidRPr="00DC251E" w:rsidRDefault="009E693B" w:rsidP="00706459">
            <w:pPr>
              <w:jc w:val="center"/>
            </w:pPr>
            <w:r w:rsidRPr="00DC251E">
              <w:t>5</w:t>
            </w:r>
            <w:r w:rsidR="007B7381">
              <w:t>5 181</w:t>
            </w:r>
            <w:r w:rsidRPr="00DC251E">
              <w:t xml:space="preserve"> $</w:t>
            </w:r>
          </w:p>
        </w:tc>
        <w:tc>
          <w:tcPr>
            <w:tcW w:w="3221" w:type="dxa"/>
            <w:shd w:val="clear" w:color="auto" w:fill="800000"/>
          </w:tcPr>
          <w:p w14:paraId="66E2B1B5" w14:textId="7747B9D4" w:rsidR="009E693B" w:rsidRPr="00DC251E" w:rsidRDefault="009E693B" w:rsidP="00706459">
            <w:pPr>
              <w:jc w:val="center"/>
            </w:pPr>
            <w:r w:rsidRPr="00DC251E">
              <w:t>7</w:t>
            </w:r>
            <w:r w:rsidR="007B7381">
              <w:t>7 269</w:t>
            </w:r>
            <w:r w:rsidRPr="00DC251E">
              <w:t xml:space="preserve"> $</w:t>
            </w:r>
          </w:p>
        </w:tc>
      </w:tr>
      <w:tr w:rsidR="009E693B" w:rsidRPr="00DC251E" w14:paraId="7E1B3234" w14:textId="77777777" w:rsidTr="00706459">
        <w:tc>
          <w:tcPr>
            <w:tcW w:w="6062" w:type="dxa"/>
            <w:shd w:val="clear" w:color="auto" w:fill="BFBFBF" w:themeFill="background1" w:themeFillShade="BF"/>
          </w:tcPr>
          <w:p w14:paraId="1E3FE4C0" w14:textId="77777777" w:rsidR="009E693B" w:rsidRPr="00DC251E" w:rsidRDefault="009E693B" w:rsidP="00706459">
            <w:pPr>
              <w:jc w:val="center"/>
            </w:pPr>
            <w:r w:rsidRPr="00DC251E">
              <w:t xml:space="preserve">Revenus bruts arrondis du couple – Retraite </w:t>
            </w:r>
            <w:r w:rsidRPr="00953BEA">
              <w:rPr>
                <w:b/>
              </w:rPr>
              <w:t>(FV)</w:t>
            </w:r>
          </w:p>
        </w:tc>
        <w:tc>
          <w:tcPr>
            <w:tcW w:w="3299" w:type="dxa"/>
            <w:shd w:val="clear" w:color="auto" w:fill="CAF278" w:themeFill="background2"/>
          </w:tcPr>
          <w:p w14:paraId="1437655B" w14:textId="6775AFB2" w:rsidR="009E693B" w:rsidRPr="00DC251E" w:rsidRDefault="009E693B" w:rsidP="00706459">
            <w:pPr>
              <w:jc w:val="center"/>
              <w:rPr>
                <w:sz w:val="32"/>
                <w:szCs w:val="32"/>
              </w:rPr>
            </w:pPr>
            <w:r w:rsidRPr="00DC251E">
              <w:rPr>
                <w:sz w:val="32"/>
                <w:szCs w:val="32"/>
              </w:rPr>
              <w:t>5</w:t>
            </w:r>
            <w:r w:rsidR="007B7381">
              <w:rPr>
                <w:sz w:val="32"/>
                <w:szCs w:val="32"/>
              </w:rPr>
              <w:t>5</w:t>
            </w:r>
            <w:r w:rsidRPr="00DC251E">
              <w:rPr>
                <w:sz w:val="32"/>
                <w:szCs w:val="32"/>
              </w:rPr>
              <w:t xml:space="preserve"> 000 $</w:t>
            </w:r>
          </w:p>
        </w:tc>
        <w:tc>
          <w:tcPr>
            <w:tcW w:w="3221" w:type="dxa"/>
            <w:shd w:val="clear" w:color="auto" w:fill="800000"/>
          </w:tcPr>
          <w:p w14:paraId="2C38121A" w14:textId="3EA1E8F1" w:rsidR="009E693B" w:rsidRPr="00DC251E" w:rsidRDefault="009E693B" w:rsidP="00706459">
            <w:pPr>
              <w:jc w:val="center"/>
              <w:rPr>
                <w:sz w:val="32"/>
                <w:szCs w:val="32"/>
              </w:rPr>
            </w:pPr>
            <w:r w:rsidRPr="00DC251E">
              <w:rPr>
                <w:sz w:val="32"/>
                <w:szCs w:val="32"/>
              </w:rPr>
              <w:t>7</w:t>
            </w:r>
            <w:r w:rsidR="007B7381">
              <w:rPr>
                <w:sz w:val="32"/>
                <w:szCs w:val="32"/>
              </w:rPr>
              <w:t>7</w:t>
            </w:r>
            <w:r w:rsidRPr="00DC251E">
              <w:rPr>
                <w:sz w:val="32"/>
                <w:szCs w:val="32"/>
              </w:rPr>
              <w:t xml:space="preserve"> 000 $</w:t>
            </w:r>
          </w:p>
        </w:tc>
      </w:tr>
    </w:tbl>
    <w:p w14:paraId="7461EF05" w14:textId="77777777" w:rsidR="009E693B" w:rsidRPr="00DC251E" w:rsidRDefault="009E693B" w:rsidP="009E693B"/>
    <w:p w14:paraId="091936A3" w14:textId="77777777" w:rsidR="00E867F0" w:rsidRDefault="00E867F0">
      <w:pPr>
        <w:jc w:val="left"/>
      </w:pPr>
      <w:r>
        <w:br w:type="page"/>
      </w:r>
    </w:p>
    <w:p w14:paraId="55D17253" w14:textId="77777777" w:rsidR="00E867F0" w:rsidRDefault="00E867F0" w:rsidP="009E693B"/>
    <w:p w14:paraId="6C1B9603" w14:textId="1B1027BE" w:rsidR="009E693B" w:rsidRPr="00DC251E" w:rsidRDefault="009E693B" w:rsidP="009E693B">
      <w:r w:rsidRPr="00DC251E">
        <w:t xml:space="preserve">Un dernier ajustement très important n’a pas encore été effectué dans les calculs qui sont propres au couple Richer/Faucher au moment de la retraite. Pour l’instant, le train de vie (étape 1) est un montant net, alors que les revenus sont bruts. Il faut donc soustraire </w:t>
      </w:r>
      <w:r w:rsidRPr="00953BEA">
        <w:rPr>
          <w:color w:val="FF6700" w:themeColor="accent3"/>
        </w:rPr>
        <w:t>l’IMPÔT</w:t>
      </w:r>
      <w:r>
        <w:t xml:space="preserve"> </w:t>
      </w:r>
      <w:r w:rsidRPr="00DC251E">
        <w:t>qui sera exigible sur les revenus à la retraite.</w:t>
      </w:r>
    </w:p>
    <w:p w14:paraId="7956F363" w14:textId="77777777" w:rsidR="009E693B" w:rsidRDefault="009E693B" w:rsidP="009E693B"/>
    <w:tbl>
      <w:tblPr>
        <w:tblStyle w:val="Grilledutableau"/>
        <w:tblW w:w="134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969"/>
        <w:gridCol w:w="3402"/>
      </w:tblGrid>
      <w:tr w:rsidR="009E693B" w:rsidRPr="00E44098" w14:paraId="0D22E465" w14:textId="77777777" w:rsidTr="00706459">
        <w:tc>
          <w:tcPr>
            <w:tcW w:w="6062" w:type="dxa"/>
            <w:shd w:val="clear" w:color="auto" w:fill="FF0000"/>
          </w:tcPr>
          <w:p w14:paraId="17C41860" w14:textId="77777777" w:rsidR="009E693B" w:rsidRDefault="009E693B" w:rsidP="00706459">
            <w:pPr>
              <w:jc w:val="center"/>
            </w:pPr>
            <w:r w:rsidRPr="00DC251E">
              <w:t>La démarche</w:t>
            </w:r>
          </w:p>
          <w:p w14:paraId="58E7D4A5" w14:textId="7DD2A11C" w:rsidR="009E693B" w:rsidRPr="00DC251E" w:rsidRDefault="009E693B" w:rsidP="00706459">
            <w:pPr>
              <w:jc w:val="center"/>
            </w:pPr>
            <w:r>
              <w:rPr>
                <w:color w:val="FFFFFF" w:themeColor="background1"/>
              </w:rPr>
              <w:t>(Au besoin rev</w:t>
            </w:r>
            <w:r w:rsidRPr="004231AF">
              <w:rPr>
                <w:color w:val="FFFFFF" w:themeColor="background1"/>
              </w:rPr>
              <w:t xml:space="preserve">oir </w:t>
            </w:r>
            <w:r w:rsidR="009C105A">
              <w:rPr>
                <w:color w:val="FFFFFF" w:themeColor="background1"/>
              </w:rPr>
              <w:t xml:space="preserve">les </w:t>
            </w:r>
            <w:r w:rsidRPr="004231AF">
              <w:rPr>
                <w:color w:val="FFFFFF" w:themeColor="background1"/>
              </w:rPr>
              <w:t>page</w:t>
            </w:r>
            <w:r w:rsidR="009C105A">
              <w:rPr>
                <w:color w:val="FFFFFF" w:themeColor="background1"/>
              </w:rPr>
              <w:t>s 1</w:t>
            </w:r>
            <w:r w:rsidR="00CA34A7">
              <w:rPr>
                <w:color w:val="FFFFFF" w:themeColor="background1"/>
              </w:rPr>
              <w:t>2</w:t>
            </w:r>
            <w:r w:rsidR="00C810EA">
              <w:rPr>
                <w:color w:val="FFFFFF" w:themeColor="background1"/>
              </w:rPr>
              <w:t>2</w:t>
            </w:r>
            <w:r w:rsidR="009C105A">
              <w:rPr>
                <w:color w:val="FFFFFF" w:themeColor="background1"/>
              </w:rPr>
              <w:t xml:space="preserve"> et 12</w:t>
            </w:r>
            <w:r w:rsidR="00C810EA">
              <w:rPr>
                <w:color w:val="FFFFFF" w:themeColor="background1"/>
              </w:rPr>
              <w:t>3</w:t>
            </w:r>
            <w:r w:rsidR="009C105A">
              <w:rPr>
                <w:color w:val="FFFFFF" w:themeColor="background1"/>
              </w:rPr>
              <w:t xml:space="preserve"> </w:t>
            </w:r>
            <w:r w:rsidRPr="004231AF">
              <w:rPr>
                <w:color w:val="FFFFFF" w:themeColor="background1"/>
              </w:rPr>
              <w:t>pour</w:t>
            </w:r>
            <w:r w:rsidR="009C105A">
              <w:rPr>
                <w:color w:val="FFFFFF" w:themeColor="background1"/>
              </w:rPr>
              <w:t xml:space="preserve"> obtenir des</w:t>
            </w:r>
            <w:r w:rsidRPr="004231AF">
              <w:rPr>
                <w:color w:val="FFFFFF" w:themeColor="background1"/>
              </w:rPr>
              <w:t xml:space="preserve"> explications)</w:t>
            </w:r>
          </w:p>
        </w:tc>
        <w:tc>
          <w:tcPr>
            <w:tcW w:w="3969" w:type="dxa"/>
            <w:shd w:val="clear" w:color="auto" w:fill="FF0000"/>
          </w:tcPr>
          <w:p w14:paraId="50D59981" w14:textId="77777777" w:rsidR="009E693B" w:rsidRPr="00DC251E" w:rsidRDefault="009E693B" w:rsidP="00706459">
            <w:pPr>
              <w:jc w:val="center"/>
            </w:pPr>
            <w:r w:rsidRPr="00DC251E">
              <w:t>Pour les 5 premières années de retraite</w:t>
            </w:r>
          </w:p>
        </w:tc>
        <w:tc>
          <w:tcPr>
            <w:tcW w:w="3402" w:type="dxa"/>
            <w:shd w:val="clear" w:color="auto" w:fill="FF0000"/>
          </w:tcPr>
          <w:p w14:paraId="2D6EC25B" w14:textId="77777777" w:rsidR="009E693B" w:rsidRPr="00DC251E" w:rsidRDefault="009E693B" w:rsidP="00706459">
            <w:pPr>
              <w:jc w:val="center"/>
            </w:pPr>
            <w:r w:rsidRPr="00DC251E">
              <w:t>Après les 5 premières années de retraite</w:t>
            </w:r>
          </w:p>
        </w:tc>
      </w:tr>
      <w:tr w:rsidR="009E693B" w14:paraId="65C69E54" w14:textId="77777777" w:rsidTr="00706459">
        <w:tc>
          <w:tcPr>
            <w:tcW w:w="6062" w:type="dxa"/>
            <w:shd w:val="clear" w:color="auto" w:fill="BFBFBF" w:themeFill="background1" w:themeFillShade="BF"/>
          </w:tcPr>
          <w:p w14:paraId="0EA0A72C" w14:textId="77777777" w:rsidR="009E693B" w:rsidRPr="00DC251E" w:rsidRDefault="009E693B" w:rsidP="00706459">
            <w:pPr>
              <w:jc w:val="center"/>
            </w:pPr>
          </w:p>
        </w:tc>
        <w:tc>
          <w:tcPr>
            <w:tcW w:w="3969" w:type="dxa"/>
            <w:shd w:val="clear" w:color="auto" w:fill="000000" w:themeFill="text1"/>
          </w:tcPr>
          <w:p w14:paraId="443A0A77" w14:textId="77777777" w:rsidR="009E693B" w:rsidRPr="00DC251E" w:rsidRDefault="009E693B" w:rsidP="00706459">
            <w:pPr>
              <w:jc w:val="center"/>
            </w:pPr>
          </w:p>
        </w:tc>
        <w:tc>
          <w:tcPr>
            <w:tcW w:w="3402" w:type="dxa"/>
            <w:shd w:val="clear" w:color="auto" w:fill="CCFFCC"/>
          </w:tcPr>
          <w:p w14:paraId="01B05C03" w14:textId="77777777" w:rsidR="009E693B" w:rsidRPr="00DC251E" w:rsidRDefault="009E693B" w:rsidP="00706459">
            <w:pPr>
              <w:jc w:val="center"/>
            </w:pPr>
          </w:p>
        </w:tc>
      </w:tr>
      <w:tr w:rsidR="009E693B" w:rsidRPr="005C7128" w14:paraId="1E1F5F72" w14:textId="77777777" w:rsidTr="00706459">
        <w:tc>
          <w:tcPr>
            <w:tcW w:w="6062" w:type="dxa"/>
            <w:shd w:val="clear" w:color="auto" w:fill="BFBFBF" w:themeFill="background1" w:themeFillShade="BF"/>
          </w:tcPr>
          <w:p w14:paraId="0FB4E20D" w14:textId="4C19AB5D" w:rsidR="009E693B" w:rsidRPr="00DC251E" w:rsidRDefault="009C105A" w:rsidP="00706459">
            <w:pPr>
              <w:jc w:val="center"/>
            </w:pPr>
            <w:r>
              <w:t>L</w:t>
            </w:r>
            <w:r w:rsidR="009E693B" w:rsidRPr="00DC251E">
              <w:t xml:space="preserve">e ratio train de vie à la retraite/train de vie </w:t>
            </w:r>
            <w:r w:rsidR="009E693B" w:rsidRPr="00953BEA">
              <w:rPr>
                <w:b/>
              </w:rPr>
              <w:t>actuel</w:t>
            </w:r>
          </w:p>
        </w:tc>
        <w:tc>
          <w:tcPr>
            <w:tcW w:w="3969" w:type="dxa"/>
            <w:shd w:val="clear" w:color="auto" w:fill="000000" w:themeFill="text1"/>
          </w:tcPr>
          <w:p w14:paraId="2950B58F" w14:textId="125756AA" w:rsidR="009E693B" w:rsidRPr="00DC251E" w:rsidRDefault="009E693B" w:rsidP="00706459">
            <w:pPr>
              <w:jc w:val="center"/>
            </w:pPr>
            <w:r w:rsidRPr="00DC251E">
              <w:t>6</w:t>
            </w:r>
            <w:r w:rsidR="009C105A">
              <w:t>6 966</w:t>
            </w:r>
            <w:r w:rsidRPr="00DC251E">
              <w:t xml:space="preserve"> $/83 466 $ = 80 %</w:t>
            </w:r>
          </w:p>
        </w:tc>
        <w:tc>
          <w:tcPr>
            <w:tcW w:w="3402" w:type="dxa"/>
            <w:shd w:val="clear" w:color="auto" w:fill="CCFFCC"/>
          </w:tcPr>
          <w:p w14:paraId="18520891" w14:textId="00D26DF1" w:rsidR="009E693B" w:rsidRPr="00DC251E" w:rsidRDefault="009E693B" w:rsidP="00706459">
            <w:pPr>
              <w:jc w:val="center"/>
            </w:pPr>
            <w:r w:rsidRPr="00DC251E">
              <w:t>5</w:t>
            </w:r>
            <w:r w:rsidR="009C105A">
              <w:t>6 9</w:t>
            </w:r>
            <w:r w:rsidRPr="00DC251E">
              <w:t>00 $/83 466 $ = 68 %</w:t>
            </w:r>
          </w:p>
        </w:tc>
      </w:tr>
      <w:tr w:rsidR="009E693B" w:rsidRPr="005C7128" w14:paraId="09DBA74C" w14:textId="77777777" w:rsidTr="00706459">
        <w:tc>
          <w:tcPr>
            <w:tcW w:w="6062" w:type="dxa"/>
            <w:shd w:val="clear" w:color="auto" w:fill="BFBFBF" w:themeFill="background1" w:themeFillShade="BF"/>
          </w:tcPr>
          <w:p w14:paraId="349D57CE" w14:textId="77777777" w:rsidR="009E693B" w:rsidRPr="00DC251E" w:rsidRDefault="009E693B" w:rsidP="00706459">
            <w:pPr>
              <w:jc w:val="center"/>
            </w:pPr>
            <w:r w:rsidRPr="00DC251E">
              <w:t xml:space="preserve">Ratio multiplié par le revenu brut </w:t>
            </w:r>
            <w:r w:rsidRPr="00953BEA">
              <w:rPr>
                <w:b/>
              </w:rPr>
              <w:t>actuel</w:t>
            </w:r>
          </w:p>
        </w:tc>
        <w:tc>
          <w:tcPr>
            <w:tcW w:w="3969" w:type="dxa"/>
            <w:shd w:val="clear" w:color="auto" w:fill="000000" w:themeFill="text1"/>
          </w:tcPr>
          <w:p w14:paraId="133E46F1" w14:textId="77777777" w:rsidR="009E693B" w:rsidRPr="00DC251E" w:rsidRDefault="009E693B" w:rsidP="00706459">
            <w:pPr>
              <w:jc w:val="center"/>
            </w:pPr>
            <w:r w:rsidRPr="00DC251E">
              <w:t xml:space="preserve">80 % * 130 000 $ </w:t>
            </w:r>
            <w:r w:rsidRPr="00DC251E">
              <w:rPr>
                <w:vertAlign w:val="superscript"/>
              </w:rPr>
              <w:footnoteReference w:customMarkFollows="1" w:id="58"/>
              <w:t>55</w:t>
            </w:r>
            <w:r w:rsidRPr="00DC251E">
              <w:t>= 104 000 $</w:t>
            </w:r>
          </w:p>
        </w:tc>
        <w:tc>
          <w:tcPr>
            <w:tcW w:w="3402" w:type="dxa"/>
            <w:shd w:val="clear" w:color="auto" w:fill="CCFFCC"/>
          </w:tcPr>
          <w:p w14:paraId="57343B81" w14:textId="77777777" w:rsidR="009E693B" w:rsidRPr="00DC251E" w:rsidRDefault="009E693B" w:rsidP="00706459">
            <w:pPr>
              <w:jc w:val="center"/>
            </w:pPr>
            <w:r w:rsidRPr="00DC251E">
              <w:t>68 % * 130 000 $ = 88 400 $</w:t>
            </w:r>
          </w:p>
        </w:tc>
      </w:tr>
      <w:tr w:rsidR="009E693B" w:rsidRPr="005C7128" w14:paraId="49FF29E2" w14:textId="77777777" w:rsidTr="00706459">
        <w:tc>
          <w:tcPr>
            <w:tcW w:w="6062" w:type="dxa"/>
            <w:shd w:val="clear" w:color="auto" w:fill="BFBFBF" w:themeFill="background1" w:themeFillShade="BF"/>
          </w:tcPr>
          <w:p w14:paraId="4AADC382" w14:textId="77777777" w:rsidR="009E693B" w:rsidRPr="00DC251E" w:rsidRDefault="009E693B" w:rsidP="00706459">
            <w:pPr>
              <w:jc w:val="center"/>
            </w:pPr>
            <w:r w:rsidRPr="00DC251E">
              <w:t>Revenu obtenu / 2</w:t>
            </w:r>
          </w:p>
        </w:tc>
        <w:tc>
          <w:tcPr>
            <w:tcW w:w="3969" w:type="dxa"/>
            <w:shd w:val="clear" w:color="auto" w:fill="000000" w:themeFill="text1"/>
          </w:tcPr>
          <w:p w14:paraId="07323536" w14:textId="77777777" w:rsidR="009E693B" w:rsidRPr="00DC251E" w:rsidRDefault="009E693B" w:rsidP="00706459">
            <w:pPr>
              <w:jc w:val="center"/>
            </w:pPr>
            <w:r w:rsidRPr="00DC251E">
              <w:t>52 000 $</w:t>
            </w:r>
          </w:p>
        </w:tc>
        <w:tc>
          <w:tcPr>
            <w:tcW w:w="3402" w:type="dxa"/>
            <w:shd w:val="clear" w:color="auto" w:fill="CCFFCC"/>
          </w:tcPr>
          <w:p w14:paraId="2C300A12" w14:textId="77777777" w:rsidR="009E693B" w:rsidRPr="00DC251E" w:rsidRDefault="009E693B" w:rsidP="00706459">
            <w:pPr>
              <w:jc w:val="center"/>
            </w:pPr>
            <w:r w:rsidRPr="00DC251E">
              <w:t>44 200 $</w:t>
            </w:r>
          </w:p>
        </w:tc>
      </w:tr>
      <w:tr w:rsidR="009E693B" w:rsidRPr="005C7128" w14:paraId="3C3FB8C0" w14:textId="77777777" w:rsidTr="00706459">
        <w:tc>
          <w:tcPr>
            <w:tcW w:w="6062" w:type="dxa"/>
            <w:shd w:val="clear" w:color="auto" w:fill="BFBFBF" w:themeFill="background1" w:themeFillShade="BF"/>
          </w:tcPr>
          <w:p w14:paraId="5CF698AB" w14:textId="77777777" w:rsidR="009E693B" w:rsidRPr="00DC251E" w:rsidRDefault="009E693B" w:rsidP="00706459">
            <w:pPr>
              <w:jc w:val="center"/>
            </w:pPr>
          </w:p>
        </w:tc>
        <w:tc>
          <w:tcPr>
            <w:tcW w:w="3969" w:type="dxa"/>
            <w:shd w:val="clear" w:color="auto" w:fill="000000" w:themeFill="text1"/>
          </w:tcPr>
          <w:p w14:paraId="7B4BC297" w14:textId="77777777" w:rsidR="009E693B" w:rsidRPr="00DC251E" w:rsidRDefault="009E693B" w:rsidP="00706459">
            <w:pPr>
              <w:jc w:val="center"/>
            </w:pPr>
          </w:p>
        </w:tc>
        <w:tc>
          <w:tcPr>
            <w:tcW w:w="3402" w:type="dxa"/>
            <w:shd w:val="clear" w:color="auto" w:fill="CCFFCC"/>
          </w:tcPr>
          <w:p w14:paraId="24751F55" w14:textId="77777777" w:rsidR="009E693B" w:rsidRPr="00DC251E" w:rsidRDefault="009E693B" w:rsidP="00706459">
            <w:pPr>
              <w:jc w:val="center"/>
            </w:pPr>
          </w:p>
        </w:tc>
      </w:tr>
      <w:tr w:rsidR="009E693B" w:rsidRPr="005C7128" w14:paraId="6F9ECB6D" w14:textId="77777777" w:rsidTr="00706459">
        <w:tc>
          <w:tcPr>
            <w:tcW w:w="6062" w:type="dxa"/>
            <w:shd w:val="clear" w:color="auto" w:fill="BFBFBF" w:themeFill="background1" w:themeFillShade="BF"/>
          </w:tcPr>
          <w:p w14:paraId="739F726B" w14:textId="4D1B141D" w:rsidR="009E693B" w:rsidRPr="00DC251E" w:rsidRDefault="009E693B" w:rsidP="00706459">
            <w:pPr>
              <w:jc w:val="center"/>
            </w:pPr>
            <w:r w:rsidRPr="00DC251E">
              <w:t xml:space="preserve">Taux d’impôt moyen selon </w:t>
            </w:r>
            <w:hyperlink r:id="rId154" w:history="1">
              <w:r w:rsidRPr="009C105A">
                <w:rPr>
                  <w:rStyle w:val="Lienhypertexte"/>
                </w:rPr>
                <w:t>le</w:t>
              </w:r>
              <w:r w:rsidR="009C105A" w:rsidRPr="009C105A">
                <w:rPr>
                  <w:rStyle w:val="Lienhypertexte"/>
                </w:rPr>
                <w:t>s tables d’impôt</w:t>
              </w:r>
            </w:hyperlink>
          </w:p>
        </w:tc>
        <w:tc>
          <w:tcPr>
            <w:tcW w:w="3969" w:type="dxa"/>
            <w:shd w:val="clear" w:color="auto" w:fill="000000" w:themeFill="text1"/>
          </w:tcPr>
          <w:p w14:paraId="46F55673" w14:textId="256D92CC" w:rsidR="009E693B" w:rsidRPr="00DC251E" w:rsidRDefault="009E693B" w:rsidP="00706459">
            <w:pPr>
              <w:jc w:val="center"/>
            </w:pPr>
            <w:r w:rsidRPr="00DC251E">
              <w:t>2</w:t>
            </w:r>
            <w:r w:rsidR="009C105A">
              <w:t>1</w:t>
            </w:r>
            <w:r w:rsidRPr="00DC251E">
              <w:t>,</w:t>
            </w:r>
            <w:r w:rsidR="009C105A">
              <w:t>3</w:t>
            </w:r>
            <w:r w:rsidRPr="00DC251E">
              <w:t xml:space="preserve"> %</w:t>
            </w:r>
          </w:p>
        </w:tc>
        <w:tc>
          <w:tcPr>
            <w:tcW w:w="3402" w:type="dxa"/>
            <w:shd w:val="clear" w:color="auto" w:fill="CCFFCC"/>
          </w:tcPr>
          <w:p w14:paraId="4D02630D" w14:textId="453DCA30" w:rsidR="009E693B" w:rsidRPr="00DC251E" w:rsidRDefault="009C105A" w:rsidP="00706459">
            <w:pPr>
              <w:jc w:val="center"/>
            </w:pPr>
            <w:r>
              <w:t>19</w:t>
            </w:r>
            <w:r w:rsidR="009E693B" w:rsidRPr="00DC251E">
              <w:t>,</w:t>
            </w:r>
            <w:r w:rsidR="008B023A">
              <w:t>1</w:t>
            </w:r>
            <w:r w:rsidR="009E693B" w:rsidRPr="00DC251E">
              <w:t xml:space="preserve"> %</w:t>
            </w:r>
          </w:p>
        </w:tc>
      </w:tr>
      <w:tr w:rsidR="009E693B" w:rsidRPr="005C7128" w14:paraId="01DFA6E6" w14:textId="77777777" w:rsidTr="00706459">
        <w:tc>
          <w:tcPr>
            <w:tcW w:w="6062" w:type="dxa"/>
            <w:shd w:val="clear" w:color="auto" w:fill="BFBFBF" w:themeFill="background1" w:themeFillShade="BF"/>
          </w:tcPr>
          <w:p w14:paraId="39EF0F68" w14:textId="77777777" w:rsidR="009E693B" w:rsidRPr="00DC251E" w:rsidRDefault="009E693B" w:rsidP="00706459">
            <w:pPr>
              <w:jc w:val="center"/>
            </w:pPr>
            <w:r w:rsidRPr="00DC251E">
              <w:t>Revenus nets du couple – Retraite (FV)</w:t>
            </w:r>
          </w:p>
        </w:tc>
        <w:tc>
          <w:tcPr>
            <w:tcW w:w="3969" w:type="dxa"/>
            <w:shd w:val="clear" w:color="auto" w:fill="000000" w:themeFill="text1"/>
          </w:tcPr>
          <w:p w14:paraId="232ED788" w14:textId="7378D345" w:rsidR="009E693B" w:rsidRPr="00DC251E" w:rsidRDefault="009E693B" w:rsidP="00706459">
            <w:pPr>
              <w:jc w:val="center"/>
            </w:pPr>
            <w:r w:rsidRPr="00DC251E">
              <w:t>4</w:t>
            </w:r>
            <w:r w:rsidR="008B023A">
              <w:t>3 285</w:t>
            </w:r>
            <w:r w:rsidRPr="00DC251E">
              <w:t xml:space="preserve"> $</w:t>
            </w:r>
            <w:r w:rsidRPr="00DC251E">
              <w:rPr>
                <w:vertAlign w:val="superscript"/>
              </w:rPr>
              <w:footnoteReference w:customMarkFollows="1" w:id="59"/>
              <w:t>56</w:t>
            </w:r>
          </w:p>
        </w:tc>
        <w:tc>
          <w:tcPr>
            <w:tcW w:w="3402" w:type="dxa"/>
            <w:shd w:val="clear" w:color="auto" w:fill="CCFFCC"/>
          </w:tcPr>
          <w:p w14:paraId="570F5293" w14:textId="75FC3FF5" w:rsidR="009E693B" w:rsidRPr="00DC251E" w:rsidRDefault="008B023A" w:rsidP="00706459">
            <w:pPr>
              <w:jc w:val="center"/>
            </w:pPr>
            <w:r>
              <w:t>62 293</w:t>
            </w:r>
            <w:r w:rsidR="009E693B" w:rsidRPr="00DC251E">
              <w:t xml:space="preserve"> $</w:t>
            </w:r>
            <w:r w:rsidR="009E693B" w:rsidRPr="00DC251E">
              <w:rPr>
                <w:vertAlign w:val="superscript"/>
              </w:rPr>
              <w:footnoteReference w:customMarkFollows="1" w:id="60"/>
              <w:t>57</w:t>
            </w:r>
          </w:p>
        </w:tc>
      </w:tr>
      <w:tr w:rsidR="009E693B" w:rsidRPr="005C7128" w14:paraId="7F96BB48" w14:textId="77777777" w:rsidTr="00706459">
        <w:trPr>
          <w:trHeight w:val="274"/>
        </w:trPr>
        <w:tc>
          <w:tcPr>
            <w:tcW w:w="6062" w:type="dxa"/>
            <w:shd w:val="clear" w:color="auto" w:fill="BFBFBF" w:themeFill="background1" w:themeFillShade="BF"/>
          </w:tcPr>
          <w:p w14:paraId="7C1282B1" w14:textId="77777777" w:rsidR="009E693B" w:rsidRPr="00DC251E" w:rsidRDefault="009E693B" w:rsidP="00706459">
            <w:pPr>
              <w:jc w:val="center"/>
            </w:pPr>
            <w:r w:rsidRPr="00DC251E">
              <w:t>Revenus nets arrondis du couple – Retraite (FV)</w:t>
            </w:r>
          </w:p>
        </w:tc>
        <w:tc>
          <w:tcPr>
            <w:tcW w:w="3969" w:type="dxa"/>
            <w:shd w:val="clear" w:color="auto" w:fill="000000" w:themeFill="text1"/>
          </w:tcPr>
          <w:p w14:paraId="6D2CC8E5" w14:textId="3846DE63" w:rsidR="009E693B" w:rsidRPr="00DC251E" w:rsidRDefault="009E693B" w:rsidP="00706459">
            <w:pPr>
              <w:jc w:val="center"/>
              <w:rPr>
                <w:sz w:val="32"/>
                <w:szCs w:val="32"/>
              </w:rPr>
            </w:pPr>
            <w:r w:rsidRPr="00DC251E">
              <w:rPr>
                <w:sz w:val="32"/>
                <w:szCs w:val="32"/>
              </w:rPr>
              <w:t>4</w:t>
            </w:r>
            <w:r w:rsidR="008B023A">
              <w:rPr>
                <w:sz w:val="32"/>
                <w:szCs w:val="32"/>
              </w:rPr>
              <w:t>3</w:t>
            </w:r>
            <w:r w:rsidRPr="00DC251E">
              <w:rPr>
                <w:sz w:val="32"/>
                <w:szCs w:val="32"/>
              </w:rPr>
              <w:t xml:space="preserve"> 000 $</w:t>
            </w:r>
          </w:p>
        </w:tc>
        <w:tc>
          <w:tcPr>
            <w:tcW w:w="3402" w:type="dxa"/>
            <w:shd w:val="clear" w:color="auto" w:fill="CCFFCC"/>
          </w:tcPr>
          <w:p w14:paraId="6A23EF0D" w14:textId="4292D961" w:rsidR="009E693B" w:rsidRPr="00DC251E" w:rsidRDefault="008B023A" w:rsidP="00706459">
            <w:pPr>
              <w:jc w:val="center"/>
              <w:rPr>
                <w:sz w:val="32"/>
                <w:szCs w:val="32"/>
              </w:rPr>
            </w:pPr>
            <w:r>
              <w:rPr>
                <w:sz w:val="32"/>
                <w:szCs w:val="32"/>
              </w:rPr>
              <w:t>62</w:t>
            </w:r>
            <w:r w:rsidR="009E693B" w:rsidRPr="00DC251E">
              <w:rPr>
                <w:sz w:val="32"/>
                <w:szCs w:val="32"/>
              </w:rPr>
              <w:t xml:space="preserve"> 000 $</w:t>
            </w:r>
          </w:p>
        </w:tc>
      </w:tr>
    </w:tbl>
    <w:p w14:paraId="549BB922" w14:textId="77777777" w:rsidR="009E693B" w:rsidRDefault="009E693B" w:rsidP="009E693B"/>
    <w:p w14:paraId="751A307B" w14:textId="77777777" w:rsidR="009E693B" w:rsidRDefault="009E693B" w:rsidP="009E693B"/>
    <w:p w14:paraId="054706E6" w14:textId="77777777" w:rsidR="00E867F0" w:rsidRDefault="00E867F0">
      <w:pPr>
        <w:jc w:val="left"/>
      </w:pPr>
      <w:r>
        <w:br w:type="page"/>
      </w:r>
    </w:p>
    <w:p w14:paraId="08C2C471" w14:textId="2751B986" w:rsidR="009E693B" w:rsidRPr="008B023A" w:rsidRDefault="009E693B" w:rsidP="009E693B">
      <w:pPr>
        <w:rPr>
          <w:rFonts w:ascii="Arial" w:hAnsi="Arial" w:cs="Arial"/>
        </w:rPr>
      </w:pPr>
      <w:r w:rsidRPr="00DC251E">
        <w:lastRenderedPageBreak/>
        <w:t xml:space="preserve">La troisième étape </w:t>
      </w:r>
      <w:r w:rsidRPr="00DC251E">
        <w:rPr>
          <w:noProof/>
          <w:lang w:eastAsia="fr-FR"/>
        </w:rPr>
        <mc:AlternateContent>
          <mc:Choice Requires="wps">
            <w:drawing>
              <wp:anchor distT="0" distB="0" distL="114300" distR="114300" simplePos="0" relativeHeight="253836288" behindDoc="0" locked="0" layoutInCell="1" allowOverlap="1" wp14:anchorId="4E863FC6" wp14:editId="0F49657A">
                <wp:simplePos x="0" y="0"/>
                <wp:positionH relativeFrom="margin">
                  <wp:posOffset>152400</wp:posOffset>
                </wp:positionH>
                <wp:positionV relativeFrom="margin">
                  <wp:posOffset>152400</wp:posOffset>
                </wp:positionV>
                <wp:extent cx="1574165" cy="1579245"/>
                <wp:effectExtent l="0" t="0" r="26035" b="20955"/>
                <wp:wrapSquare wrapText="bothSides"/>
                <wp:docPr id="1325" name="Ellipse 1325"/>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2CE79B7" w14:textId="77777777" w:rsidR="00192307" w:rsidRPr="00611B51" w:rsidRDefault="00192307" w:rsidP="009E693B">
                            <w:pPr>
                              <w:jc w:val="center"/>
                              <w:rPr>
                                <w:sz w:val="14"/>
                                <w:szCs w:val="14"/>
                                <w:lang w:val="fr-CA"/>
                              </w:rPr>
                            </w:pPr>
                          </w:p>
                          <w:p w14:paraId="16201ABB" w14:textId="77777777" w:rsidR="00192307" w:rsidRDefault="00192307" w:rsidP="009E693B">
                            <w:pPr>
                              <w:jc w:val="center"/>
                              <w:rPr>
                                <w:sz w:val="18"/>
                                <w:szCs w:val="18"/>
                                <w:lang w:val="fr-CA"/>
                              </w:rPr>
                            </w:pPr>
                          </w:p>
                          <w:p w14:paraId="68AE22B7" w14:textId="77777777" w:rsidR="00192307" w:rsidRPr="0008102A" w:rsidRDefault="00192307" w:rsidP="009E693B">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7B76BBD1" w14:textId="77777777" w:rsidR="00192307" w:rsidRPr="0008102A" w:rsidRDefault="00192307" w:rsidP="009E693B">
                            <w:pPr>
                              <w:jc w:val="center"/>
                              <w:rPr>
                                <w:sz w:val="20"/>
                                <w:szCs w:val="20"/>
                                <w:lang w:val="fr-CA"/>
                              </w:rPr>
                            </w:pPr>
                            <w:r w:rsidRPr="0008102A">
                              <w:rPr>
                                <w:sz w:val="20"/>
                                <w:szCs w:val="20"/>
                                <w:lang w:val="fr-CA"/>
                              </w:rPr>
                              <w:t xml:space="preserve"> (2 – 1)</w:t>
                            </w:r>
                          </w:p>
                          <w:p w14:paraId="15102C00" w14:textId="77777777" w:rsidR="00192307" w:rsidRPr="000D70A0" w:rsidRDefault="00192307" w:rsidP="009E693B">
                            <w:pPr>
                              <w:jc w:val="center"/>
                              <w:rPr>
                                <w:sz w:val="15"/>
                                <w:szCs w:val="15"/>
                                <w:lang w:val="fr-CA"/>
                              </w:rPr>
                            </w:pPr>
                          </w:p>
                          <w:p w14:paraId="2874C535" w14:textId="77777777" w:rsidR="00192307" w:rsidRPr="00232C04" w:rsidRDefault="00192307" w:rsidP="009E693B">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863FC6" id="Ellipse 1325" o:spid="_x0000_s1300" style="position:absolute;left:0;text-align:left;margin-left:12pt;margin-top:12pt;width:123.95pt;height:124.35pt;z-index:253836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qBxrAIAANMFAAAOAAAAZHJzL2Uyb0RvYy54bWysVNtu2zAMfR+wfxD0vjp246YN6hRBuwwD&#13;&#10;ijZoO/RZkaVYgCxpkhI7+/pR8iW9YQOG5cERRfKQPCJ5edXWEu2ZdUKrAqcnE4yYoroUalvgH0+r&#13;&#10;L+cYOU9USaRWrMAH5vDV4vOny8bMWaYrLUtmEYAoN29MgSvvzTxJHK1YTdyJNkyBkmtbEw+i3Sal&#13;&#10;JQ2g1zLJJpOzpNG2NFZT5hzc3nRKvIj4nDPq7zl3zCNZYMjNx6+N3034JotLMt9aYipB+zTIP2RR&#13;&#10;E6Eg6Ah1QzxBOyveQdWCWu009ydU14nmXFAWa4Bq0smbah4rYlisBchxZqTJ/T9YerdfWyRKeLvT&#13;&#10;LMdIkRpe6auUwjiG4h1Q1Bg3B8tHs7a95OAY6m25rcM/VILaSOthpJW1HlG4TPPZND0DcAo6EC6y&#13;&#10;aR6IT47uxjr/jekahUOBWRc/Mkr2t8531oNVCOi0FOVKSBkFu91cS4v2BJ55Np3lq9M+wCszqVBT&#13;&#10;4Ow8n+UR+pUythwbUXybvoeAjKWCxAMfHQPx5A+ShTSkemAcyISasy5AaOMjJqGUKX/aqSpSsi7h&#13;&#10;fAK/IdjgEemJgAGZQ6Ejdvon7I6p3j64sjgFo/Pk786jR4yslR+da6G0/QhA+oEt3tkPJHXUBJZ8&#13;&#10;u2ljo2Wz+DjhbqPLA7Sf1d1cOkNXAhrglji/JhYGEUYWlou/hw+XGh5P9yeMKm1/fXQf7GE+QItR&#13;&#10;A4NdYPdzRyzDSH5XMDkX6XQaNkEUpvksA8G+1GxeatSuvtbQVCmsMUPjMdh7ORy51fUz7KBliAoq&#13;&#10;oijELjD1dhCufbdwYItRtlxGM5h+Q/ytejQ0gAemQ3c/tc/Emn4KPAzQnR6WAJm/mYTONngqvdx5&#13;&#10;zUUckyOv/RvA5ojN1G+5sJpeytHquIsXvwEAAP//AwBQSwMEFAAGAAgAAAAhAE8d+aDiAAAADgEA&#13;&#10;AA8AAABkcnMvZG93bnJldi54bWxMj1tLw0AQhd8F/8MyBd/splFaTbMpXhDEtqCp4Os2O80Gs7Mh&#13;&#10;u23Tf+8UBH2ZC4c5c758MbhWHLAPjScFk3ECAqnypqFawefm5foORIiajG49oYITBlgUlxe5zow/&#13;&#10;0gceylgLNqGQaQU2xi6TMlQWnQ5j3yGxtvO905HXvpam10c2d61Mk2QqnW6IP1jd4ZPF6rvcOwVv&#13;&#10;m9Pw2tjVY7e8Wb6HaYjrr9IodTUanudcHuYgIg7x7wLODJwfCg629XsyQbQK0lvmib+d9XQ2uQex&#13;&#10;PQ/pDGSRy/8YxQ8AAAD//wMAUEsBAi0AFAAGAAgAAAAhALaDOJL+AAAA4QEAABMAAAAAAAAAAAAA&#13;&#10;AAAAAAAAAFtDb250ZW50X1R5cGVzXS54bWxQSwECLQAUAAYACAAAACEAOP0h/9YAAACUAQAACwAA&#13;&#10;AAAAAAAAAAAAAAAvAQAAX3JlbHMvLnJlbHNQSwECLQAUAAYACAAAACEAmRqgcawCAADTBQAADgAA&#13;&#10;AAAAAAAAAAAAAAAuAgAAZHJzL2Uyb0RvYy54bWxQSwECLQAUAAYACAAAACEATx35oOIAAAAOAQAA&#13;&#10;DwAAAAAAAAAAAAAAAAAGBQAAZHJzL2Rvd25yZXYueG1sUEsFBgAAAAAEAAQA8wAAABUGAAAAAA==&#13;&#10;" fillcolor="#7475f3" strokecolor="black [3213]" strokeweight="2.25pt">
                <v:textbox>
                  <w:txbxContent>
                    <w:p w14:paraId="12CE79B7" w14:textId="77777777" w:rsidR="00192307" w:rsidRPr="00611B51" w:rsidRDefault="00192307" w:rsidP="009E693B">
                      <w:pPr>
                        <w:jc w:val="center"/>
                        <w:rPr>
                          <w:sz w:val="14"/>
                          <w:szCs w:val="14"/>
                          <w:lang w:val="fr-CA"/>
                        </w:rPr>
                      </w:pPr>
                    </w:p>
                    <w:p w14:paraId="16201ABB" w14:textId="77777777" w:rsidR="00192307" w:rsidRDefault="00192307" w:rsidP="009E693B">
                      <w:pPr>
                        <w:jc w:val="center"/>
                        <w:rPr>
                          <w:sz w:val="18"/>
                          <w:szCs w:val="18"/>
                          <w:lang w:val="fr-CA"/>
                        </w:rPr>
                      </w:pPr>
                    </w:p>
                    <w:p w14:paraId="68AE22B7" w14:textId="77777777" w:rsidR="00192307" w:rsidRPr="0008102A" w:rsidRDefault="00192307" w:rsidP="009E693B">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7B76BBD1" w14:textId="77777777" w:rsidR="00192307" w:rsidRPr="0008102A" w:rsidRDefault="00192307" w:rsidP="009E693B">
                      <w:pPr>
                        <w:jc w:val="center"/>
                        <w:rPr>
                          <w:sz w:val="20"/>
                          <w:szCs w:val="20"/>
                          <w:lang w:val="fr-CA"/>
                        </w:rPr>
                      </w:pPr>
                      <w:r w:rsidRPr="0008102A">
                        <w:rPr>
                          <w:sz w:val="20"/>
                          <w:szCs w:val="20"/>
                          <w:lang w:val="fr-CA"/>
                        </w:rPr>
                        <w:t xml:space="preserve"> (2 – 1)</w:t>
                      </w:r>
                    </w:p>
                    <w:p w14:paraId="15102C00" w14:textId="77777777" w:rsidR="00192307" w:rsidRPr="000D70A0" w:rsidRDefault="00192307" w:rsidP="009E693B">
                      <w:pPr>
                        <w:jc w:val="center"/>
                        <w:rPr>
                          <w:sz w:val="15"/>
                          <w:szCs w:val="15"/>
                          <w:lang w:val="fr-CA"/>
                        </w:rPr>
                      </w:pPr>
                    </w:p>
                    <w:p w14:paraId="2874C535" w14:textId="77777777" w:rsidR="00192307" w:rsidRPr="00232C04" w:rsidRDefault="00192307" w:rsidP="009E693B">
                      <w:pPr>
                        <w:jc w:val="center"/>
                        <w:rPr>
                          <w:sz w:val="20"/>
                          <w:szCs w:val="20"/>
                          <w:lang w:val="fr-CA"/>
                        </w:rPr>
                      </w:pPr>
                    </w:p>
                  </w:txbxContent>
                </v:textbox>
                <w10:wrap type="square" anchorx="margin" anchory="margin"/>
              </v:oval>
            </w:pict>
          </mc:Fallback>
        </mc:AlternateContent>
      </w:r>
      <w:r w:rsidRPr="00DC251E">
        <w:rPr>
          <w:noProof/>
          <w:lang w:eastAsia="fr-FR"/>
        </w:rPr>
        <mc:AlternateContent>
          <mc:Choice Requires="wps">
            <w:drawing>
              <wp:anchor distT="0" distB="0" distL="114300" distR="114300" simplePos="0" relativeHeight="253837312" behindDoc="0" locked="0" layoutInCell="1" allowOverlap="1" wp14:anchorId="0DC6A4EF" wp14:editId="18B20D5D">
                <wp:simplePos x="0" y="0"/>
                <wp:positionH relativeFrom="margin">
                  <wp:posOffset>-506095</wp:posOffset>
                </wp:positionH>
                <wp:positionV relativeFrom="margin">
                  <wp:posOffset>-59690</wp:posOffset>
                </wp:positionV>
                <wp:extent cx="1044575" cy="569595"/>
                <wp:effectExtent l="76200" t="76200" r="47625" b="65405"/>
                <wp:wrapSquare wrapText="bothSides"/>
                <wp:docPr id="1326" name="Flèche vers la droite 1326"/>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8C959F4"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5F8CD3C9"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6A4EF" id="Flèche vers la droite 1326" o:spid="_x0000_s1301" type="#_x0000_t13" style="position:absolute;left:0;text-align:left;margin-left:-39.85pt;margin-top:-4.7pt;width:82.25pt;height:44.85pt;z-index:253837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FD+QIAAGgGAAAOAAAAZHJzL2Uyb0RvYy54bWysVdtqGzEQfS/0H4Tem12v7VxM1sHEuBRC&#13;&#10;YpKUPMtarVegldSR7LX7Rf2P/lhH2kvSJBAo9YMsaS6aOXNm9vLqUCuyF+Ck0TkdnaSUCM1NIfU2&#13;&#10;p98fV1/OKXGe6YIpo0VOj8LRq/nnT5eNnYnMVEYVAgg60W7W2JxW3ttZkjheiZq5E2OFRmFpoGYe&#13;&#10;j7BNCmANeq9VkqXpadIYKCwYLpzD22UrpPPovywF93dl6YQnKqcYm48rxHUT1mR+yWZbYLaSvAuD&#13;&#10;/UMUNZMaHx1cLZlnZAfyjatacjDOlP6EmzoxZSm5iDlgNqP0VTYPFbMi5oLgODvA5P6fW367XwOR&#13;&#10;BdZunJ1SolmNVVqp37+wArGwRDFSgJFekKiCiDXWzdDwwa6hOznchvQPJdThHxMjh4jycUBZHDzh&#13;&#10;eDlKJ5Pp2ZQSjrLp6cX0YhrKkDxbW3D+qzA1CZucgtxWfgFgmggx29843xr0iuFJZ5QsVlKpeIDt&#13;&#10;5loB2bNQ93SVLZfdG3+pKU2anGbnIZy3PgIHxeDFH0ZvXWDQSgdLEbnWBoaxcKHFuAgCjoAC6zIx&#13;&#10;4CvTsW0FRvvgEV2EBO/llmCmOfUVCLH2lBQSiepVjAwMUpi19MVOitCC2GPw6SQNvy623lXE80UY&#13;&#10;zo6LgFkoXVusuPNHJWIE+l6USINQnhaJv5NnHDPyPQAqaAezEuEeDMcfG3b6wbQFbDDOPjYeLOLL&#13;&#10;CN5gXEtt4D0Hagi5bPV7BNq8AwT+sDlE/mdnk4BhuNuY4ohdgZhHnJ3lK4lMvGHOrxngfMBJgjPP&#13;&#10;3+FSKoMUMt2OksrAz/fugz62LUopaXDe5NT92DEQlKhvGhv6YjSZhAEVD9gfGR7gpWTzUqJ39bVB&#13;&#10;ao9wuloet0Hfq35bgqmfcDQuwqsoYprj2znd9Ntr305BHK1cLBZRCUeSZf5GP1je8yB02OPhiYHt&#13;&#10;KOyxjW9NP5nY7FU3trqhQtosdt6UMrbqM6pdBXCcRYp2zRDm5ctz1Hr+QMz/AAAA//8DAFBLAwQU&#13;&#10;AAYACAAAACEAsvoL2d8AAAANAQAADwAAAGRycy9kb3ducmV2LnhtbExPS07DMBDdI3EHa5DYtQ4Q&#13;&#10;0SSNU6EgEGxAlB7AjqdxRGxHtpuG2zOsYDMfzZv3qXeLHdmMIQ7eCbhZZ8DQdV4Prhdw+HxaFcBi&#13;&#10;kk7L0TsU8I0Rds3lRS0r7c/uA+d96hmRuFhJASalqeI8dgatjGs/oaPb0QcrE62h5zrIM5Hbkd9m&#13;&#10;2T23cnCkYOSErcHua3+yAgpTzv1r+f6mVGxVaJ9N/rIYIa6vlsctlYctsIRL+vuA3wzkHxoypvzJ&#13;&#10;6chGAatNuSEoDWUOjABFTnkU9ewOeFPz/ymaHwAAAP//AwBQSwECLQAUAAYACAAAACEAtoM4kv4A&#13;&#10;AADhAQAAEwAAAAAAAAAAAAAAAAAAAAAAW0NvbnRlbnRfVHlwZXNdLnhtbFBLAQItABQABgAIAAAA&#13;&#10;IQA4/SH/1gAAAJQBAAALAAAAAAAAAAAAAAAAAC8BAABfcmVscy8ucmVsc1BLAQItABQABgAIAAAA&#13;&#10;IQBkz/FD+QIAAGgGAAAOAAAAAAAAAAAAAAAAAC4CAABkcnMvZTJvRG9jLnhtbFBLAQItABQABgAI&#13;&#10;AAAAIQCy+gvZ3wAAAA0BAAAPAAAAAAAAAAAAAAAAAFMFAABkcnMvZG93bnJldi54bWxQSwUGAAAA&#13;&#10;AAQABADzAAAAXwYAAAAA&#13;&#10;" adj="15711" fillcolor="#00f2dd" strokecolor="black [3213]" strokeweight="2.25pt">
                <v:textbox>
                  <w:txbxContent>
                    <w:p w14:paraId="78C959F4"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5F8CD3C9" w14:textId="77777777" w:rsidR="00192307" w:rsidRDefault="00192307" w:rsidP="009E693B"/>
                  </w:txbxContent>
                </v:textbox>
                <w10:wrap type="square" anchorx="margin" anchory="margin"/>
              </v:shape>
            </w:pict>
          </mc:Fallback>
        </mc:AlternateContent>
      </w:r>
      <w:r w:rsidRPr="00DC251E">
        <w:t>vise à mettre en opposition les revenus nets prévus à la retraite</w:t>
      </w:r>
      <w:r>
        <w:t xml:space="preserve"> (</w:t>
      </w:r>
      <w:r w:rsidRPr="00DC251E">
        <w:t>étape 2) aux déboursés imputables au train de vie du couple à cette étape de vie (étape 1). Le montant obtenu par ce différentiel constituera le déficit à combler.  Dans le cas présent, ce déficit sera plus élevé au cours des cinq premières années de la retraite que par la suite. Seriez-vous capable d’identifier les trois de sources qui causent cette distorsion </w:t>
      </w:r>
      <w:r w:rsidRPr="008B023A">
        <w:rPr>
          <w:rFonts w:ascii="Arial" w:hAnsi="Arial" w:cs="Arial"/>
        </w:rPr>
        <w:t>?</w:t>
      </w:r>
    </w:p>
    <w:p w14:paraId="32F6C9F1" w14:textId="77777777" w:rsidR="009E693B" w:rsidRPr="00DC251E" w:rsidRDefault="009E693B" w:rsidP="009E693B"/>
    <w:p w14:paraId="40ADE071" w14:textId="77777777" w:rsidR="009E693B" w:rsidRPr="00DC251E" w:rsidRDefault="009E693B" w:rsidP="009E693B">
      <w:r w:rsidRPr="00DC251E">
        <w:t>Voici le détail de ce déficit à la retraite.</w:t>
      </w:r>
    </w:p>
    <w:p w14:paraId="69882A3C" w14:textId="77777777" w:rsidR="009E693B" w:rsidRDefault="009E693B" w:rsidP="009E693B"/>
    <w:p w14:paraId="27C9422D" w14:textId="77777777" w:rsidR="009E693B" w:rsidRDefault="009E693B" w:rsidP="009E693B"/>
    <w:tbl>
      <w:tblPr>
        <w:tblStyle w:val="Grilledutableau"/>
        <w:tblW w:w="12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4"/>
        <w:gridCol w:w="2552"/>
        <w:gridCol w:w="2976"/>
      </w:tblGrid>
      <w:tr w:rsidR="009E693B" w:rsidRPr="00E44098" w14:paraId="549FB424" w14:textId="77777777" w:rsidTr="00706459">
        <w:tc>
          <w:tcPr>
            <w:tcW w:w="7054" w:type="dxa"/>
            <w:shd w:val="clear" w:color="auto" w:fill="000000" w:themeFill="text1"/>
          </w:tcPr>
          <w:p w14:paraId="6EFC6DEB" w14:textId="77777777" w:rsidR="009E693B" w:rsidRPr="00DC251E" w:rsidRDefault="009E693B" w:rsidP="00706459">
            <w:pPr>
              <w:jc w:val="center"/>
            </w:pPr>
            <w:r w:rsidRPr="00DC251E">
              <w:t>La démarche</w:t>
            </w:r>
          </w:p>
        </w:tc>
        <w:tc>
          <w:tcPr>
            <w:tcW w:w="2552" w:type="dxa"/>
            <w:shd w:val="clear" w:color="auto" w:fill="000000" w:themeFill="text1"/>
          </w:tcPr>
          <w:p w14:paraId="6511CBB3" w14:textId="77777777" w:rsidR="009E693B" w:rsidRPr="00DC251E" w:rsidRDefault="009E693B" w:rsidP="00706459">
            <w:pPr>
              <w:jc w:val="center"/>
            </w:pPr>
            <w:r w:rsidRPr="00DC251E">
              <w:t>Pour les 5 premières années de retraite</w:t>
            </w:r>
          </w:p>
        </w:tc>
        <w:tc>
          <w:tcPr>
            <w:tcW w:w="2976" w:type="dxa"/>
            <w:shd w:val="clear" w:color="auto" w:fill="000000" w:themeFill="text1"/>
          </w:tcPr>
          <w:p w14:paraId="76C091A1" w14:textId="77777777" w:rsidR="009E693B" w:rsidRPr="00DC251E" w:rsidRDefault="009E693B" w:rsidP="00706459">
            <w:pPr>
              <w:jc w:val="center"/>
            </w:pPr>
            <w:r w:rsidRPr="00DC251E">
              <w:t>Après les 5 premières années de retraite</w:t>
            </w:r>
          </w:p>
        </w:tc>
      </w:tr>
      <w:tr w:rsidR="009E693B" w14:paraId="5B8732C7" w14:textId="77777777" w:rsidTr="00706459">
        <w:tc>
          <w:tcPr>
            <w:tcW w:w="7054" w:type="dxa"/>
            <w:shd w:val="clear" w:color="auto" w:fill="BFBFBF" w:themeFill="background1" w:themeFillShade="BF"/>
          </w:tcPr>
          <w:p w14:paraId="0DCE9D3A" w14:textId="77777777" w:rsidR="009E693B" w:rsidRPr="00DC251E" w:rsidRDefault="009E693B" w:rsidP="00706459">
            <w:pPr>
              <w:jc w:val="center"/>
            </w:pPr>
          </w:p>
        </w:tc>
        <w:tc>
          <w:tcPr>
            <w:tcW w:w="2552" w:type="dxa"/>
            <w:shd w:val="clear" w:color="auto" w:fill="EDBEE5"/>
          </w:tcPr>
          <w:p w14:paraId="4A726CDF" w14:textId="77777777" w:rsidR="009E693B" w:rsidRPr="00DC251E" w:rsidRDefault="009E693B" w:rsidP="00706459">
            <w:pPr>
              <w:jc w:val="center"/>
            </w:pPr>
          </w:p>
        </w:tc>
        <w:tc>
          <w:tcPr>
            <w:tcW w:w="2976" w:type="dxa"/>
            <w:shd w:val="clear" w:color="auto" w:fill="B9F370"/>
          </w:tcPr>
          <w:p w14:paraId="22C786B2" w14:textId="77777777" w:rsidR="009E693B" w:rsidRPr="00DC251E" w:rsidRDefault="009E693B" w:rsidP="00706459">
            <w:pPr>
              <w:jc w:val="center"/>
            </w:pPr>
          </w:p>
        </w:tc>
      </w:tr>
      <w:tr w:rsidR="009E693B" w:rsidRPr="005C7128" w14:paraId="10087946" w14:textId="77777777" w:rsidTr="00706459">
        <w:tc>
          <w:tcPr>
            <w:tcW w:w="7054" w:type="dxa"/>
            <w:shd w:val="clear" w:color="auto" w:fill="BFBFBF" w:themeFill="background1" w:themeFillShade="BF"/>
          </w:tcPr>
          <w:p w14:paraId="6CB3ED82" w14:textId="77777777" w:rsidR="009E693B" w:rsidRPr="00DC251E" w:rsidRDefault="009E693B" w:rsidP="00706459">
            <w:pPr>
              <w:jc w:val="center"/>
            </w:pPr>
            <w:r w:rsidRPr="00DC251E">
              <w:t>Revenus nets arrondis du couple – Retraite (FV) – ÉTAPE 2</w:t>
            </w:r>
          </w:p>
        </w:tc>
        <w:tc>
          <w:tcPr>
            <w:tcW w:w="2552" w:type="dxa"/>
            <w:shd w:val="clear" w:color="auto" w:fill="EDBEE5"/>
          </w:tcPr>
          <w:p w14:paraId="4DAB7FAC" w14:textId="07FE25E8" w:rsidR="009E693B" w:rsidRPr="00DC251E" w:rsidRDefault="009E693B" w:rsidP="00706459">
            <w:pPr>
              <w:jc w:val="center"/>
            </w:pPr>
            <w:r w:rsidRPr="00DC251E">
              <w:t>4</w:t>
            </w:r>
            <w:r w:rsidR="009A1D58">
              <w:t>3</w:t>
            </w:r>
            <w:r w:rsidRPr="00DC251E">
              <w:t xml:space="preserve"> 000 $</w:t>
            </w:r>
          </w:p>
        </w:tc>
        <w:tc>
          <w:tcPr>
            <w:tcW w:w="2976" w:type="dxa"/>
            <w:shd w:val="clear" w:color="auto" w:fill="B9F370"/>
          </w:tcPr>
          <w:p w14:paraId="474DD59B" w14:textId="3FA5C0B8" w:rsidR="009E693B" w:rsidRPr="00DC251E" w:rsidRDefault="009A1D58" w:rsidP="00706459">
            <w:pPr>
              <w:jc w:val="center"/>
            </w:pPr>
            <w:r>
              <w:t>62</w:t>
            </w:r>
            <w:r w:rsidR="009E693B" w:rsidRPr="00DC251E">
              <w:t xml:space="preserve"> 000 $</w:t>
            </w:r>
          </w:p>
        </w:tc>
      </w:tr>
      <w:tr w:rsidR="009E693B" w:rsidRPr="005C7128" w14:paraId="52AC8204" w14:textId="77777777" w:rsidTr="00706459">
        <w:tc>
          <w:tcPr>
            <w:tcW w:w="7054" w:type="dxa"/>
            <w:shd w:val="clear" w:color="auto" w:fill="BFBFBF" w:themeFill="background1" w:themeFillShade="BF"/>
          </w:tcPr>
          <w:p w14:paraId="30211D5D" w14:textId="77777777" w:rsidR="009E693B" w:rsidRPr="00DC251E" w:rsidRDefault="009E693B" w:rsidP="00706459">
            <w:pPr>
              <w:jc w:val="center"/>
            </w:pPr>
          </w:p>
        </w:tc>
        <w:tc>
          <w:tcPr>
            <w:tcW w:w="2552" w:type="dxa"/>
            <w:shd w:val="clear" w:color="auto" w:fill="EDBEE5"/>
          </w:tcPr>
          <w:p w14:paraId="017055B3" w14:textId="77777777" w:rsidR="009E693B" w:rsidRPr="00DC251E" w:rsidRDefault="009E693B" w:rsidP="00706459">
            <w:pPr>
              <w:jc w:val="center"/>
            </w:pPr>
          </w:p>
        </w:tc>
        <w:tc>
          <w:tcPr>
            <w:tcW w:w="2976" w:type="dxa"/>
            <w:shd w:val="clear" w:color="auto" w:fill="B9F370"/>
          </w:tcPr>
          <w:p w14:paraId="4D94707E" w14:textId="77777777" w:rsidR="009E693B" w:rsidRPr="00DC251E" w:rsidRDefault="009E693B" w:rsidP="00706459">
            <w:pPr>
              <w:jc w:val="center"/>
            </w:pPr>
          </w:p>
        </w:tc>
      </w:tr>
      <w:tr w:rsidR="009E693B" w:rsidRPr="005C7128" w14:paraId="2EFBCF3A" w14:textId="77777777" w:rsidTr="00706459">
        <w:tc>
          <w:tcPr>
            <w:tcW w:w="7054" w:type="dxa"/>
            <w:shd w:val="clear" w:color="auto" w:fill="BFBFBF" w:themeFill="background1" w:themeFillShade="BF"/>
          </w:tcPr>
          <w:p w14:paraId="3F04BC81" w14:textId="77777777" w:rsidR="009E693B" w:rsidRPr="00DC251E" w:rsidRDefault="009E693B" w:rsidP="00706459">
            <w:pPr>
              <w:jc w:val="center"/>
            </w:pPr>
            <w:r w:rsidRPr="00DC251E">
              <w:t>Train de vie arrondi – Retraite (VF) – ÉTAPE 1</w:t>
            </w:r>
          </w:p>
        </w:tc>
        <w:tc>
          <w:tcPr>
            <w:tcW w:w="2552" w:type="dxa"/>
            <w:shd w:val="clear" w:color="auto" w:fill="EDBEE5"/>
          </w:tcPr>
          <w:p w14:paraId="33C06DAA" w14:textId="77777777" w:rsidR="009E693B" w:rsidRPr="00DC251E" w:rsidRDefault="009E693B" w:rsidP="00706459">
            <w:pPr>
              <w:jc w:val="center"/>
            </w:pPr>
            <w:r w:rsidRPr="00DC251E">
              <w:t>90 000 $</w:t>
            </w:r>
          </w:p>
        </w:tc>
        <w:tc>
          <w:tcPr>
            <w:tcW w:w="2976" w:type="dxa"/>
            <w:shd w:val="clear" w:color="auto" w:fill="B9F370"/>
          </w:tcPr>
          <w:p w14:paraId="783BF390" w14:textId="77777777" w:rsidR="009E693B" w:rsidRPr="00DC251E" w:rsidRDefault="009E693B" w:rsidP="00706459">
            <w:pPr>
              <w:jc w:val="center"/>
            </w:pPr>
            <w:r w:rsidRPr="00DC251E">
              <w:t>85 000 $</w:t>
            </w:r>
          </w:p>
        </w:tc>
      </w:tr>
      <w:tr w:rsidR="009E693B" w:rsidRPr="005C7128" w14:paraId="2806F927" w14:textId="77777777" w:rsidTr="00706459">
        <w:tc>
          <w:tcPr>
            <w:tcW w:w="7054" w:type="dxa"/>
            <w:shd w:val="clear" w:color="auto" w:fill="BFBFBF" w:themeFill="background1" w:themeFillShade="BF"/>
          </w:tcPr>
          <w:p w14:paraId="0D49BDEA" w14:textId="77777777" w:rsidR="009E693B" w:rsidRPr="00DC251E" w:rsidRDefault="009E693B" w:rsidP="00706459">
            <w:pPr>
              <w:jc w:val="center"/>
            </w:pPr>
          </w:p>
        </w:tc>
        <w:tc>
          <w:tcPr>
            <w:tcW w:w="2552" w:type="dxa"/>
            <w:shd w:val="clear" w:color="auto" w:fill="EDBEE5"/>
          </w:tcPr>
          <w:p w14:paraId="61076551" w14:textId="77777777" w:rsidR="009E693B" w:rsidRPr="00DC251E" w:rsidRDefault="009E693B" w:rsidP="00706459">
            <w:pPr>
              <w:jc w:val="center"/>
            </w:pPr>
          </w:p>
        </w:tc>
        <w:tc>
          <w:tcPr>
            <w:tcW w:w="2976" w:type="dxa"/>
            <w:shd w:val="clear" w:color="auto" w:fill="B9F370"/>
          </w:tcPr>
          <w:p w14:paraId="73C6ADD0" w14:textId="77777777" w:rsidR="009E693B" w:rsidRPr="00DC251E" w:rsidRDefault="009E693B" w:rsidP="00706459">
            <w:pPr>
              <w:jc w:val="center"/>
            </w:pPr>
          </w:p>
        </w:tc>
      </w:tr>
      <w:tr w:rsidR="009E693B" w:rsidRPr="005C7128" w14:paraId="7817A884" w14:textId="77777777" w:rsidTr="00706459">
        <w:tc>
          <w:tcPr>
            <w:tcW w:w="7054" w:type="dxa"/>
            <w:shd w:val="clear" w:color="auto" w:fill="BFBFBF" w:themeFill="background1" w:themeFillShade="BF"/>
          </w:tcPr>
          <w:p w14:paraId="2E9118EC" w14:textId="77777777" w:rsidR="009E693B" w:rsidRPr="00DC251E" w:rsidRDefault="009E693B" w:rsidP="00706459">
            <w:pPr>
              <w:jc w:val="center"/>
              <w:rPr>
                <w:sz w:val="32"/>
                <w:szCs w:val="32"/>
              </w:rPr>
            </w:pPr>
            <w:r w:rsidRPr="00DC251E">
              <w:rPr>
                <w:sz w:val="32"/>
                <w:szCs w:val="32"/>
              </w:rPr>
              <w:t>DÉFICIT, à la retraite</w:t>
            </w:r>
          </w:p>
        </w:tc>
        <w:tc>
          <w:tcPr>
            <w:tcW w:w="2552" w:type="dxa"/>
            <w:shd w:val="clear" w:color="auto" w:fill="EDBEE5"/>
          </w:tcPr>
          <w:p w14:paraId="0F75E1B7" w14:textId="0D5DEE4E" w:rsidR="009E693B" w:rsidRPr="00DC251E" w:rsidRDefault="009E693B" w:rsidP="00706459">
            <w:pPr>
              <w:jc w:val="center"/>
              <w:rPr>
                <w:sz w:val="32"/>
                <w:szCs w:val="32"/>
              </w:rPr>
            </w:pPr>
            <w:r w:rsidRPr="00DC251E">
              <w:rPr>
                <w:sz w:val="32"/>
                <w:szCs w:val="32"/>
              </w:rPr>
              <w:t>4</w:t>
            </w:r>
            <w:r w:rsidR="009A1D58">
              <w:rPr>
                <w:sz w:val="32"/>
                <w:szCs w:val="32"/>
              </w:rPr>
              <w:t>7</w:t>
            </w:r>
            <w:r w:rsidRPr="00DC251E">
              <w:rPr>
                <w:sz w:val="32"/>
                <w:szCs w:val="32"/>
              </w:rPr>
              <w:t xml:space="preserve"> 000 $</w:t>
            </w:r>
          </w:p>
        </w:tc>
        <w:tc>
          <w:tcPr>
            <w:tcW w:w="2976" w:type="dxa"/>
            <w:shd w:val="clear" w:color="auto" w:fill="B9F370"/>
          </w:tcPr>
          <w:p w14:paraId="3860E400" w14:textId="7DA835C7" w:rsidR="009E693B" w:rsidRPr="00DC251E" w:rsidRDefault="009E693B" w:rsidP="00706459">
            <w:pPr>
              <w:jc w:val="center"/>
              <w:rPr>
                <w:sz w:val="32"/>
                <w:szCs w:val="32"/>
              </w:rPr>
            </w:pPr>
            <w:r w:rsidRPr="00DC251E">
              <w:rPr>
                <w:sz w:val="32"/>
                <w:szCs w:val="32"/>
              </w:rPr>
              <w:t>2</w:t>
            </w:r>
            <w:r w:rsidR="009A1D58">
              <w:rPr>
                <w:sz w:val="32"/>
                <w:szCs w:val="32"/>
              </w:rPr>
              <w:t>3</w:t>
            </w:r>
            <w:r w:rsidRPr="00DC251E">
              <w:rPr>
                <w:sz w:val="32"/>
                <w:szCs w:val="32"/>
              </w:rPr>
              <w:t xml:space="preserve"> 000 $</w:t>
            </w:r>
          </w:p>
        </w:tc>
      </w:tr>
    </w:tbl>
    <w:p w14:paraId="3EA8CBF6" w14:textId="77777777" w:rsidR="009E693B" w:rsidRPr="00E62B71" w:rsidRDefault="009E693B" w:rsidP="009E693B">
      <w:pPr>
        <w:rPr>
          <w:color w:val="FF6700" w:themeColor="accent3"/>
        </w:rPr>
      </w:pPr>
    </w:p>
    <w:p w14:paraId="0C119F12" w14:textId="77777777" w:rsidR="00E867F0" w:rsidRDefault="00E867F0">
      <w:pPr>
        <w:jc w:val="left"/>
      </w:pPr>
      <w:r>
        <w:br w:type="page"/>
      </w:r>
    </w:p>
    <w:p w14:paraId="20813A47" w14:textId="10E06865" w:rsidR="009E693B" w:rsidRDefault="009E693B" w:rsidP="009E693B">
      <w:r>
        <w:rPr>
          <w:noProof/>
          <w:lang w:eastAsia="fr-FR"/>
        </w:rPr>
        <w:lastRenderedPageBreak/>
        <mc:AlternateContent>
          <mc:Choice Requires="wps">
            <w:drawing>
              <wp:anchor distT="0" distB="0" distL="114300" distR="114300" simplePos="0" relativeHeight="253839360" behindDoc="0" locked="0" layoutInCell="1" allowOverlap="1" wp14:anchorId="01B76688" wp14:editId="73E5164B">
                <wp:simplePos x="0" y="0"/>
                <wp:positionH relativeFrom="column">
                  <wp:posOffset>-812165</wp:posOffset>
                </wp:positionH>
                <wp:positionV relativeFrom="paragraph">
                  <wp:posOffset>-214630</wp:posOffset>
                </wp:positionV>
                <wp:extent cx="1265555" cy="665480"/>
                <wp:effectExtent l="76200" t="76200" r="80645" b="71120"/>
                <wp:wrapThrough wrapText="bothSides">
                  <wp:wrapPolygon edited="0">
                    <wp:start x="14740" y="-2473"/>
                    <wp:lineTo x="-1301" y="-824"/>
                    <wp:lineTo x="-1301" y="14840"/>
                    <wp:lineTo x="14740" y="23084"/>
                    <wp:lineTo x="17341" y="23084"/>
                    <wp:lineTo x="17774" y="21435"/>
                    <wp:lineTo x="22543" y="11542"/>
                    <wp:lineTo x="20375" y="5771"/>
                    <wp:lineTo x="17341" y="-2473"/>
                    <wp:lineTo x="14740" y="-2473"/>
                  </wp:wrapPolygon>
                </wp:wrapThrough>
                <wp:docPr id="1327" name="Flèche vers la droite 1327"/>
                <wp:cNvGraphicFramePr/>
                <a:graphic xmlns:a="http://schemas.openxmlformats.org/drawingml/2006/main">
                  <a:graphicData uri="http://schemas.microsoft.com/office/word/2010/wordprocessingShape">
                    <wps:wsp>
                      <wps:cNvSpPr/>
                      <wps:spPr>
                        <a:xfrm>
                          <a:off x="0" y="0"/>
                          <a:ext cx="1265555" cy="66548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5098B8F"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1A3BCBBC"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76688" id="Flèche vers la droite 1327" o:spid="_x0000_s1302" type="#_x0000_t13" style="position:absolute;left:0;text-align:left;margin-left:-63.95pt;margin-top:-16.9pt;width:99.65pt;height:52.4pt;z-index:2538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nTN/QIAAGgGAAAOAAAAZHJzL2Uyb0RvYy54bWysVclu2zAQvRfoPxC8N7LlJakROTBiuCgQ&#13;&#10;JEaSImeaoiwCFMkOacvuF/U/+mMdUouzAQGK6iCTmv3Nm/Hl1aFSZC/ASaMzOjwbUCI0N7nU24z+&#13;&#10;eFx9uaDEeaZzpowWGT0KR6/mnz9d1nYmUlMalQsg6ES7WW0zWnpvZ0nieCkq5s6MFRqFhYGKebzC&#13;&#10;NsmB1ei9Ukk6GEyT2kBuwXDhHH5dNkI6j/6LQnB/VxROeKIyirn5+Ib43oR3Mr9ksy0wW0repsH+&#13;&#10;IYuKSY1Be1dL5hnZgXzjqpIcjDOFP+OmSkxRSC5iDVjNcPCqmoeSWRFrQXCc7WFy/88tv92vgcgc&#13;&#10;ezdKzynRrMIurdSf39iB2FiiGMnBSC9IVEHEautmaPhg19DeHB5D+YcCqvCLhZFDRPnYoywOnnD8&#13;&#10;OEynE3wo4SibTifji9iG5GRtwflvwlQkHDIKclv6BYCpI8Rsf+M8xkWDTjGEdEbJfCWVihfYbq4V&#13;&#10;kD0LfR+s0uUytBpNXqgpTeqMpheT80l0/UIYOSh6L/4wfOsCHSodAorItSYxDMKFFqM8CDgCCqyt&#13;&#10;xIAvTcu2FRjtG/6pUOC93BKsNKO+BCHWnpJcIlG9ipmBQQqzhr44SRFaEHtMfjAehKfNrXPV1HpK&#13;&#10;w9lRHgAIrWuaFU/+qETIUul7USANQnsaJMIAnopnHF35DoCoHcwKhLs3HH1s2OqfAOuN04+NG4jR&#13;&#10;IkZG8HrjSmoD7zlQfcpFo98h0NQdIPCHzSHyP0UOtGzemPyIU4GYR5yd5SuJTLxhzq8Z4H7ATYI7&#13;&#10;z9/hq1AGKWTaEyWlgV/vfQ/6OLYopaTGfZNR93PHQFCivmsc6K/D8TgsqHgZT85TvMBzyea5RO+q&#13;&#10;a4PUHuJ2tTweg75X3bEAUz3halyEqChimmPsjG6647VvtiCuVi4Wi6iEK8kyf6MfLO94ECbs8fDE&#13;&#10;wLYU9jjGt6bbTGz2ahob3dAhbRY7bwoZRzUg3aDadgDXWaRoOwxhXz6/R63TH8T8LwAAAP//AwBQ&#13;&#10;SwMEFAAGAAgAAAAhAG65DJTgAAAADwEAAA8AAABkcnMvZG93bnJldi54bWxMT0tOwzAQ3SNxB2uQ&#13;&#10;2KDWcYsIpHEqRKnolsIBnNjEIfY4it0m3J7pCjbz0bx5n3I7e8fOZoxdQAlimQEz2ATdYSvh82O/&#13;&#10;eAQWk0KtXEAj4cdE2FbXV6UqdJjw3ZyPqWVEgrFQEmxKQ8F5bKzxKi7DYJBuX2H0KtE6tlyPaiJy&#13;&#10;7/gqyx64Vx2SglWDebGm6Y8nL+Ewuf1b5vDb1vko8km87u76Xsrbm3m3ofK8AZbMnP4+4JKB/ENF&#13;&#10;xupwQh2Zk7AQq/yJsDSt15SEILm4B1Zfega8Kvn/HNUvAAAA//8DAFBLAQItABQABgAIAAAAIQC2&#13;&#10;gziS/gAAAOEBAAATAAAAAAAAAAAAAAAAAAAAAABbQ29udGVudF9UeXBlc10ueG1sUEsBAi0AFAAG&#13;&#10;AAgAAAAhADj9If/WAAAAlAEAAAsAAAAAAAAAAAAAAAAALwEAAF9yZWxzLy5yZWxzUEsBAi0AFAAG&#13;&#10;AAgAAAAhAEVedM39AgAAaAYAAA4AAAAAAAAAAAAAAAAALgIAAGRycy9lMm9Eb2MueG1sUEsBAi0A&#13;&#10;FAAGAAgAAAAhAG65DJTgAAAADwEAAA8AAAAAAAAAAAAAAAAAVwUAAGRycy9kb3ducmV2LnhtbFBL&#13;&#10;BQYAAAAABAAEAPMAAABkBgAAAAA=&#13;&#10;" adj="15921" fillcolor="#00f2dd" strokecolor="black [3213]" strokeweight="2.25pt">
                <v:textbox>
                  <w:txbxContent>
                    <w:p w14:paraId="45098B8F"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1A3BCBBC" w14:textId="77777777" w:rsidR="00192307" w:rsidRDefault="00192307" w:rsidP="009E693B"/>
                  </w:txbxContent>
                </v:textbox>
                <w10:wrap type="through"/>
              </v:shape>
            </w:pict>
          </mc:Fallback>
        </mc:AlternateContent>
      </w:r>
      <w:r>
        <w:t xml:space="preserve">La quatrième étape vise à établir le capital requis afin de générer une rente viagère (c’est-à-dire une rente qui s’amorcera au moment de la retraite pour se terminer au moment du décès du dernier conjoint) qui comblera annuellement le déficit identifié à l’étape 3. </w:t>
      </w:r>
    </w:p>
    <w:p w14:paraId="18A56B12" w14:textId="77777777" w:rsidR="009E693B" w:rsidRDefault="009E693B" w:rsidP="009E693B"/>
    <w:p w14:paraId="1D094AA3" w14:textId="77777777" w:rsidR="009E693B" w:rsidRDefault="009E693B" w:rsidP="009E693B">
      <w:r>
        <w:rPr>
          <w:noProof/>
          <w:lang w:eastAsia="fr-FR"/>
        </w:rPr>
        <mc:AlternateContent>
          <mc:Choice Requires="wps">
            <w:drawing>
              <wp:anchor distT="0" distB="0" distL="114300" distR="114300" simplePos="0" relativeHeight="253838336" behindDoc="1" locked="0" layoutInCell="1" allowOverlap="1" wp14:anchorId="36951F81" wp14:editId="11E663C5">
                <wp:simplePos x="0" y="0"/>
                <wp:positionH relativeFrom="margin">
                  <wp:posOffset>76200</wp:posOffset>
                </wp:positionH>
                <wp:positionV relativeFrom="margin">
                  <wp:posOffset>-114300</wp:posOffset>
                </wp:positionV>
                <wp:extent cx="1943100" cy="1943100"/>
                <wp:effectExtent l="0" t="0" r="38100" b="38100"/>
                <wp:wrapSquare wrapText="bothSides"/>
                <wp:docPr id="1328" name="Ellipse 1328"/>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41641042" w14:textId="77777777" w:rsidR="00192307" w:rsidRDefault="00192307" w:rsidP="009E693B">
                            <w:pPr>
                              <w:jc w:val="center"/>
                              <w:rPr>
                                <w:sz w:val="18"/>
                                <w:szCs w:val="18"/>
                                <w:lang w:val="fr-CA"/>
                              </w:rPr>
                            </w:pPr>
                          </w:p>
                          <w:p w14:paraId="36D09AEE" w14:textId="77777777" w:rsidR="00192307" w:rsidRPr="0049089C" w:rsidRDefault="00192307" w:rsidP="009E693B">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951F81" id="Ellipse 1328" o:spid="_x0000_s1303" style="position:absolute;left:0;text-align:left;margin-left:6pt;margin-top:-9pt;width:153pt;height:153pt;z-index:-249478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i2imqwIAANMFAAAOAAAAZHJzL2Uyb0RvYy54bWysVNtu2zAMfR+wfxD0vvqSpJegTpG1yzCg&#13;&#10;aIu1Q58VWYoFyJImKbGzry8lX9J2wQYMy4MjiuQheUTy8qqtJdox64RWBc5OUoyYoroUalPgH0+r&#13;&#10;T+cYOU9USaRWrMB75vDV4uOHy8bMWa4rLUtmEYAoN29MgSvvzTxJHK1YTdyJNkyBkmtbEw+i3SSl&#13;&#10;JQ2g1zLJ0/Q0abQtjdWUOQe3N50SLyI+54z6e84d80gWGHLz8Wvjdx2+yeKSzDeWmErQPg3yD1nU&#13;&#10;RCgIOkLdEE/Q1orfoGpBrXaa+xOq60RzLiiLNUA1WfqumseKGBZrAXKcGWly/w+W3u0eLBIlvN0k&#13;&#10;h7dSpIZX+iKlMI6heAcUNcbNwfLRPNhecnAM9bbc1uEfKkFtpHU/0spajyhcZhfTSZYC+xR0gwA4&#13;&#10;ycHdWOe/Ml2jcCgw6+JHRsnu1vnOerAKAZ2WolwJKaNgN+tradGOwDOvPp9nN1l4WQjwxkwq1BQ4&#13;&#10;P5+dzSL0G2VsOTai+PYIBABKBbiBj46BePJ7yUIaUn1nHMiEmvMuQGjjAyahlCk/6VQVKVmX8CyF&#13;&#10;35Dv4BGzj4ABmUOhI3b2J+yu7N4+uLI4BaNz+nfn0SNG1sqPzrVQ2h4DkH5gi3f2A0kdNYEl367b&#13;&#10;2Gj52WkoNtytdbmH9rO6m0tn6EpAA9wS5x+IhUGEpoHl4u/hw6WGx9P9CaNK21/H7oM9zAdoMWpg&#13;&#10;sAvsfm6JZRjJbwom5yKbTsMmiMJ0dpaDYF9r1q81altfa2iqDNaYofEY7L0cjtzq+hl20DJEBRVR&#13;&#10;FGIXmHo7CNe+WziwxShbLqMZTL8h/lY9GhrAA9Ohu5/aZ2JNPwUeBuhOD0uAzN9NQmcbPJVebr3m&#13;&#10;Io7Jgdf+DWBzxGbqt1xYTa/laHXYxYsXAAAA//8DAFBLAwQUAAYACAAAACEApnS9PeIAAAAPAQAA&#13;&#10;DwAAAGRycy9kb3ducmV2LnhtbExPy07DMBC8I/EP1iJxa50GCUVpnAqVogqEBJQe6M2Nt0lUex1i&#13;&#10;pw1/z8IFLquZfczOFIvRWXHCPrSeFMymCQikypuWagXb94dJBiJETUZbT6jgCwMsysuLQufGn+kN&#13;&#10;T5tYCxahkGsFTYxdLmWoGnQ6TH2HxLOD752OTPtaml6fWdxZmSbJrXS6Jf7Q6A6XDVbHzeAU4Kcb&#13;&#10;Xj9erNk+r1ZPj7tI6+VxrdT11Xg/53I3BxFxjH8X8JOB/UPJxvZ+IBOEZZ5ynqhgMssY8MLNL9gr&#13;&#10;SDPuyLKQ/3OU3wAAAP//AwBQSwECLQAUAAYACAAAACEAtoM4kv4AAADhAQAAEwAAAAAAAAAAAAAA&#13;&#10;AAAAAAAAW0NvbnRlbnRfVHlwZXNdLnhtbFBLAQItABQABgAIAAAAIQA4/SH/1gAAAJQBAAALAAAA&#13;&#10;AAAAAAAAAAAAAC8BAABfcmVscy8ucmVsc1BLAQItABQABgAIAAAAIQAIi2imqwIAANMFAAAOAAAA&#13;&#10;AAAAAAAAAAAAAC4CAABkcnMvZTJvRG9jLnhtbFBLAQItABQABgAIAAAAIQCmdL094gAAAA8BAAAP&#13;&#10;AAAAAAAAAAAAAAAAAAUFAABkcnMvZG93bnJldi54bWxQSwUGAAAAAAQABADzAAAAFAYAAAAA&#13;&#10;" fillcolor="#fb81d1" strokecolor="black [3213]" strokeweight="2.25pt">
                <v:textbox>
                  <w:txbxContent>
                    <w:p w14:paraId="41641042" w14:textId="77777777" w:rsidR="00192307" w:rsidRDefault="00192307" w:rsidP="009E693B">
                      <w:pPr>
                        <w:jc w:val="center"/>
                        <w:rPr>
                          <w:sz w:val="18"/>
                          <w:szCs w:val="18"/>
                          <w:lang w:val="fr-CA"/>
                        </w:rPr>
                      </w:pPr>
                    </w:p>
                    <w:p w14:paraId="36D09AEE" w14:textId="77777777" w:rsidR="00192307" w:rsidRPr="0049089C" w:rsidRDefault="00192307" w:rsidP="009E693B">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v:textbox>
                <w10:wrap type="square" anchorx="margin" anchory="margin"/>
              </v:oval>
            </w:pict>
          </mc:Fallback>
        </mc:AlternateContent>
      </w:r>
      <w:r>
        <w:t>Voici le détail des calculs.</w:t>
      </w:r>
    </w:p>
    <w:p w14:paraId="0881126E" w14:textId="77777777" w:rsidR="009E693B" w:rsidRDefault="009E693B" w:rsidP="009E693B"/>
    <w:p w14:paraId="5AACB6D0" w14:textId="77777777" w:rsidR="009E693B" w:rsidRDefault="009E693B" w:rsidP="009E693B"/>
    <w:tbl>
      <w:tblPr>
        <w:tblStyle w:val="Grilledutableau"/>
        <w:tblpPr w:leftFromText="141" w:rightFromText="141" w:vertAnchor="page" w:horzAnchor="page" w:tblpX="1406" w:tblpY="4478"/>
        <w:tblW w:w="13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9"/>
        <w:gridCol w:w="449"/>
        <w:gridCol w:w="3246"/>
        <w:gridCol w:w="449"/>
        <w:gridCol w:w="4039"/>
      </w:tblGrid>
      <w:tr w:rsidR="009E693B" w:rsidRPr="00E44098" w14:paraId="24285713" w14:textId="77777777" w:rsidTr="00706459">
        <w:tc>
          <w:tcPr>
            <w:tcW w:w="5039" w:type="dxa"/>
            <w:shd w:val="clear" w:color="auto" w:fill="000000" w:themeFill="text1"/>
          </w:tcPr>
          <w:p w14:paraId="2EEE33E3" w14:textId="77777777" w:rsidR="009E693B" w:rsidRPr="00DC251E" w:rsidRDefault="009E693B" w:rsidP="00706459">
            <w:pPr>
              <w:jc w:val="center"/>
            </w:pPr>
            <w:r w:rsidRPr="00DC251E">
              <w:t>La démarche</w:t>
            </w:r>
          </w:p>
        </w:tc>
        <w:tc>
          <w:tcPr>
            <w:tcW w:w="449" w:type="dxa"/>
            <w:shd w:val="clear" w:color="auto" w:fill="000000" w:themeFill="text1"/>
          </w:tcPr>
          <w:p w14:paraId="03495BA4" w14:textId="77777777" w:rsidR="009E693B" w:rsidRPr="00DC251E" w:rsidRDefault="009E693B" w:rsidP="00706459">
            <w:pPr>
              <w:jc w:val="center"/>
            </w:pPr>
          </w:p>
        </w:tc>
        <w:tc>
          <w:tcPr>
            <w:tcW w:w="3246" w:type="dxa"/>
            <w:shd w:val="clear" w:color="auto" w:fill="000000" w:themeFill="text1"/>
          </w:tcPr>
          <w:p w14:paraId="304D63B1" w14:textId="77777777" w:rsidR="009E693B" w:rsidRPr="00DC251E" w:rsidRDefault="009E693B" w:rsidP="00706459">
            <w:pPr>
              <w:jc w:val="center"/>
            </w:pPr>
            <w:r w:rsidRPr="00DC251E">
              <w:t>Pour les 5 premières années de retraite</w:t>
            </w:r>
          </w:p>
        </w:tc>
        <w:tc>
          <w:tcPr>
            <w:tcW w:w="449" w:type="dxa"/>
            <w:shd w:val="clear" w:color="auto" w:fill="000000" w:themeFill="text1"/>
          </w:tcPr>
          <w:p w14:paraId="23F6513A" w14:textId="77777777" w:rsidR="009E693B" w:rsidRPr="00DC251E" w:rsidRDefault="009E693B" w:rsidP="00706459">
            <w:pPr>
              <w:jc w:val="center"/>
            </w:pPr>
          </w:p>
        </w:tc>
        <w:tc>
          <w:tcPr>
            <w:tcW w:w="4039" w:type="dxa"/>
            <w:shd w:val="clear" w:color="auto" w:fill="000000" w:themeFill="text1"/>
          </w:tcPr>
          <w:p w14:paraId="3B96D2F8" w14:textId="77777777" w:rsidR="009E693B" w:rsidRPr="00DC251E" w:rsidRDefault="009E693B" w:rsidP="00706459">
            <w:pPr>
              <w:jc w:val="center"/>
            </w:pPr>
            <w:r w:rsidRPr="00DC251E">
              <w:t>Après les 5 premières années de retraite</w:t>
            </w:r>
          </w:p>
        </w:tc>
      </w:tr>
      <w:tr w:rsidR="009E693B" w14:paraId="0C23676F" w14:textId="77777777" w:rsidTr="00706459">
        <w:tc>
          <w:tcPr>
            <w:tcW w:w="5039" w:type="dxa"/>
            <w:shd w:val="clear" w:color="auto" w:fill="BFBFBF" w:themeFill="background1" w:themeFillShade="BF"/>
          </w:tcPr>
          <w:p w14:paraId="3AA14BB8" w14:textId="77777777" w:rsidR="009E693B" w:rsidRPr="00DC251E" w:rsidRDefault="009E693B" w:rsidP="00706459">
            <w:pPr>
              <w:jc w:val="center"/>
            </w:pPr>
          </w:p>
        </w:tc>
        <w:tc>
          <w:tcPr>
            <w:tcW w:w="449" w:type="dxa"/>
            <w:shd w:val="clear" w:color="auto" w:fill="000000" w:themeFill="text1"/>
          </w:tcPr>
          <w:p w14:paraId="58E2A730" w14:textId="77777777" w:rsidR="009E693B" w:rsidRPr="00DC251E" w:rsidRDefault="009E693B" w:rsidP="00706459">
            <w:pPr>
              <w:jc w:val="center"/>
            </w:pPr>
          </w:p>
        </w:tc>
        <w:tc>
          <w:tcPr>
            <w:tcW w:w="3246" w:type="dxa"/>
            <w:shd w:val="clear" w:color="auto" w:fill="EC3B53"/>
          </w:tcPr>
          <w:p w14:paraId="0A34B202" w14:textId="77777777" w:rsidR="009E693B" w:rsidRPr="00DC251E" w:rsidRDefault="009E693B" w:rsidP="00706459">
            <w:pPr>
              <w:jc w:val="center"/>
            </w:pPr>
          </w:p>
        </w:tc>
        <w:tc>
          <w:tcPr>
            <w:tcW w:w="449" w:type="dxa"/>
            <w:shd w:val="clear" w:color="auto" w:fill="000000" w:themeFill="text1"/>
          </w:tcPr>
          <w:p w14:paraId="229DBAD7" w14:textId="77777777" w:rsidR="009E693B" w:rsidRPr="00DC251E" w:rsidRDefault="009E693B" w:rsidP="00706459">
            <w:pPr>
              <w:jc w:val="center"/>
            </w:pPr>
          </w:p>
        </w:tc>
        <w:tc>
          <w:tcPr>
            <w:tcW w:w="4039" w:type="dxa"/>
            <w:shd w:val="clear" w:color="auto" w:fill="EFDD44"/>
          </w:tcPr>
          <w:p w14:paraId="181581DB" w14:textId="77777777" w:rsidR="009E693B" w:rsidRPr="00DC251E" w:rsidRDefault="009E693B" w:rsidP="00706459">
            <w:pPr>
              <w:jc w:val="center"/>
            </w:pPr>
          </w:p>
        </w:tc>
      </w:tr>
      <w:tr w:rsidR="009E693B" w:rsidRPr="002E04D1" w14:paraId="5371F63F" w14:textId="77777777" w:rsidTr="00706459">
        <w:tc>
          <w:tcPr>
            <w:tcW w:w="5039" w:type="dxa"/>
            <w:shd w:val="clear" w:color="auto" w:fill="BFBFBF" w:themeFill="background1" w:themeFillShade="BF"/>
          </w:tcPr>
          <w:p w14:paraId="4543BBA1" w14:textId="77777777" w:rsidR="009E693B" w:rsidRPr="00DC251E" w:rsidRDefault="009E693B" w:rsidP="00706459">
            <w:pPr>
              <w:jc w:val="center"/>
            </w:pPr>
            <w:r w:rsidRPr="00DC251E">
              <w:t>Rente annuelle requise (PMT) – ÉTAPE 3</w:t>
            </w:r>
          </w:p>
        </w:tc>
        <w:tc>
          <w:tcPr>
            <w:tcW w:w="449" w:type="dxa"/>
            <w:shd w:val="clear" w:color="auto" w:fill="000000" w:themeFill="text1"/>
          </w:tcPr>
          <w:p w14:paraId="5281F311" w14:textId="77777777" w:rsidR="009E693B" w:rsidRPr="00DC251E" w:rsidRDefault="009E693B" w:rsidP="00706459">
            <w:pPr>
              <w:jc w:val="center"/>
            </w:pPr>
          </w:p>
        </w:tc>
        <w:tc>
          <w:tcPr>
            <w:tcW w:w="3246" w:type="dxa"/>
            <w:shd w:val="clear" w:color="auto" w:fill="EC3B53"/>
          </w:tcPr>
          <w:p w14:paraId="5E56BC60" w14:textId="3C33644E" w:rsidR="009E693B" w:rsidRPr="00DC251E" w:rsidRDefault="009E693B" w:rsidP="00706459">
            <w:pPr>
              <w:jc w:val="center"/>
            </w:pPr>
            <w:r w:rsidRPr="00DC251E">
              <w:t>4</w:t>
            </w:r>
            <w:r w:rsidR="005D5907">
              <w:t>7</w:t>
            </w:r>
            <w:r w:rsidRPr="00DC251E">
              <w:t xml:space="preserve"> 000 $</w:t>
            </w:r>
          </w:p>
        </w:tc>
        <w:tc>
          <w:tcPr>
            <w:tcW w:w="449" w:type="dxa"/>
            <w:shd w:val="clear" w:color="auto" w:fill="000000" w:themeFill="text1"/>
          </w:tcPr>
          <w:p w14:paraId="4085899D" w14:textId="77777777" w:rsidR="009E693B" w:rsidRPr="00DC251E" w:rsidRDefault="009E693B" w:rsidP="00706459">
            <w:pPr>
              <w:jc w:val="center"/>
            </w:pPr>
          </w:p>
        </w:tc>
        <w:tc>
          <w:tcPr>
            <w:tcW w:w="4039" w:type="dxa"/>
            <w:shd w:val="clear" w:color="auto" w:fill="EFDD44"/>
          </w:tcPr>
          <w:p w14:paraId="5DFD2499" w14:textId="66AD4CC7" w:rsidR="009E693B" w:rsidRPr="00DC251E" w:rsidRDefault="009E693B" w:rsidP="00706459">
            <w:pPr>
              <w:jc w:val="center"/>
            </w:pPr>
            <w:r w:rsidRPr="00DC251E">
              <w:t>2</w:t>
            </w:r>
            <w:r w:rsidR="005D5907">
              <w:t>3</w:t>
            </w:r>
            <w:r w:rsidRPr="00DC251E">
              <w:t xml:space="preserve"> 000 $</w:t>
            </w:r>
          </w:p>
        </w:tc>
      </w:tr>
      <w:tr w:rsidR="009E693B" w:rsidRPr="002E04D1" w14:paraId="5EE9A0BD" w14:textId="77777777" w:rsidTr="00706459">
        <w:tc>
          <w:tcPr>
            <w:tcW w:w="5039" w:type="dxa"/>
            <w:shd w:val="clear" w:color="auto" w:fill="BFBFBF" w:themeFill="background1" w:themeFillShade="BF"/>
          </w:tcPr>
          <w:p w14:paraId="5600A19B" w14:textId="77777777" w:rsidR="009E693B" w:rsidRPr="00DC251E" w:rsidRDefault="009E693B" w:rsidP="00706459">
            <w:pPr>
              <w:jc w:val="center"/>
            </w:pPr>
          </w:p>
        </w:tc>
        <w:tc>
          <w:tcPr>
            <w:tcW w:w="449" w:type="dxa"/>
            <w:shd w:val="clear" w:color="auto" w:fill="000000" w:themeFill="text1"/>
          </w:tcPr>
          <w:p w14:paraId="7144A587" w14:textId="77777777" w:rsidR="009E693B" w:rsidRPr="00DC251E" w:rsidRDefault="009E693B" w:rsidP="00706459">
            <w:pPr>
              <w:jc w:val="center"/>
            </w:pPr>
          </w:p>
        </w:tc>
        <w:tc>
          <w:tcPr>
            <w:tcW w:w="3246" w:type="dxa"/>
            <w:shd w:val="clear" w:color="auto" w:fill="EC3B53"/>
          </w:tcPr>
          <w:p w14:paraId="718F0D4C" w14:textId="77777777" w:rsidR="009E693B" w:rsidRPr="00DC251E" w:rsidRDefault="009E693B" w:rsidP="00706459">
            <w:pPr>
              <w:jc w:val="center"/>
            </w:pPr>
          </w:p>
        </w:tc>
        <w:tc>
          <w:tcPr>
            <w:tcW w:w="449" w:type="dxa"/>
            <w:shd w:val="clear" w:color="auto" w:fill="000000" w:themeFill="text1"/>
          </w:tcPr>
          <w:p w14:paraId="17FE141F" w14:textId="77777777" w:rsidR="009E693B" w:rsidRPr="00DC251E" w:rsidRDefault="009E693B" w:rsidP="00706459">
            <w:pPr>
              <w:jc w:val="center"/>
            </w:pPr>
          </w:p>
        </w:tc>
        <w:tc>
          <w:tcPr>
            <w:tcW w:w="4039" w:type="dxa"/>
            <w:shd w:val="clear" w:color="auto" w:fill="EFDD44"/>
          </w:tcPr>
          <w:p w14:paraId="0956B851" w14:textId="77777777" w:rsidR="009E693B" w:rsidRPr="00DC251E" w:rsidRDefault="009E693B" w:rsidP="00706459">
            <w:pPr>
              <w:jc w:val="center"/>
            </w:pPr>
          </w:p>
        </w:tc>
      </w:tr>
      <w:tr w:rsidR="009E693B" w:rsidRPr="002E04D1" w14:paraId="50B85980" w14:textId="77777777" w:rsidTr="00706459">
        <w:tc>
          <w:tcPr>
            <w:tcW w:w="5039" w:type="dxa"/>
            <w:shd w:val="clear" w:color="auto" w:fill="BFBFBF" w:themeFill="background1" w:themeFillShade="BF"/>
          </w:tcPr>
          <w:p w14:paraId="43C85E08" w14:textId="77777777" w:rsidR="009E693B" w:rsidRPr="00DC251E" w:rsidRDefault="009E693B" w:rsidP="00706459">
            <w:pPr>
              <w:jc w:val="center"/>
            </w:pPr>
            <w:r w:rsidRPr="00DC251E">
              <w:t>Durée de la rente (N)</w:t>
            </w:r>
          </w:p>
        </w:tc>
        <w:tc>
          <w:tcPr>
            <w:tcW w:w="449" w:type="dxa"/>
            <w:shd w:val="clear" w:color="auto" w:fill="000000" w:themeFill="text1"/>
          </w:tcPr>
          <w:p w14:paraId="78CC3DE8" w14:textId="77777777" w:rsidR="009E693B" w:rsidRPr="00DC251E" w:rsidRDefault="009E693B" w:rsidP="00706459">
            <w:pPr>
              <w:jc w:val="center"/>
            </w:pPr>
          </w:p>
        </w:tc>
        <w:tc>
          <w:tcPr>
            <w:tcW w:w="3246" w:type="dxa"/>
            <w:shd w:val="clear" w:color="auto" w:fill="EC3B53"/>
          </w:tcPr>
          <w:p w14:paraId="4E6FE7CA" w14:textId="77777777" w:rsidR="009E693B" w:rsidRPr="00DC251E" w:rsidRDefault="009E693B" w:rsidP="00706459">
            <w:pPr>
              <w:jc w:val="center"/>
            </w:pPr>
            <w:r w:rsidRPr="00DC251E">
              <w:t>5 ans</w:t>
            </w:r>
          </w:p>
        </w:tc>
        <w:tc>
          <w:tcPr>
            <w:tcW w:w="449" w:type="dxa"/>
            <w:shd w:val="clear" w:color="auto" w:fill="000000" w:themeFill="text1"/>
          </w:tcPr>
          <w:p w14:paraId="361C09A0" w14:textId="77777777" w:rsidR="009E693B" w:rsidRPr="00DC251E" w:rsidRDefault="009E693B" w:rsidP="00706459">
            <w:pPr>
              <w:jc w:val="center"/>
              <w:rPr>
                <w:sz w:val="18"/>
                <w:szCs w:val="18"/>
              </w:rPr>
            </w:pPr>
            <w:r w:rsidRPr="00DC251E">
              <w:rPr>
                <w:sz w:val="18"/>
                <w:szCs w:val="18"/>
              </w:rPr>
              <w:t>(1)</w:t>
            </w:r>
          </w:p>
        </w:tc>
        <w:tc>
          <w:tcPr>
            <w:tcW w:w="4039" w:type="dxa"/>
            <w:shd w:val="clear" w:color="auto" w:fill="EFDD44"/>
          </w:tcPr>
          <w:p w14:paraId="6CA9FF69" w14:textId="77777777" w:rsidR="009E693B" w:rsidRPr="00DC251E" w:rsidRDefault="009E693B" w:rsidP="00706459">
            <w:pPr>
              <w:jc w:val="center"/>
            </w:pPr>
            <w:r w:rsidRPr="00DC251E">
              <w:t>26 ans</w:t>
            </w:r>
          </w:p>
        </w:tc>
      </w:tr>
      <w:tr w:rsidR="009E693B" w:rsidRPr="005C7128" w14:paraId="189D5ECC" w14:textId="77777777" w:rsidTr="00706459">
        <w:tc>
          <w:tcPr>
            <w:tcW w:w="5039" w:type="dxa"/>
            <w:shd w:val="clear" w:color="auto" w:fill="BFBFBF" w:themeFill="background1" w:themeFillShade="BF"/>
          </w:tcPr>
          <w:p w14:paraId="4B4E752A" w14:textId="77777777" w:rsidR="009E693B" w:rsidRPr="00DC251E" w:rsidRDefault="009E693B" w:rsidP="00706459">
            <w:pPr>
              <w:jc w:val="center"/>
            </w:pPr>
            <w:r w:rsidRPr="00DC251E">
              <w:t>Rendement sur le capital (I)</w:t>
            </w:r>
          </w:p>
        </w:tc>
        <w:tc>
          <w:tcPr>
            <w:tcW w:w="449" w:type="dxa"/>
            <w:shd w:val="clear" w:color="auto" w:fill="000000" w:themeFill="text1"/>
          </w:tcPr>
          <w:p w14:paraId="1BF1BB27" w14:textId="77777777" w:rsidR="009E693B" w:rsidRPr="00DC251E" w:rsidRDefault="009E693B" w:rsidP="00706459">
            <w:pPr>
              <w:jc w:val="center"/>
              <w:rPr>
                <w:sz w:val="18"/>
                <w:szCs w:val="18"/>
              </w:rPr>
            </w:pPr>
            <w:r w:rsidRPr="00DC251E">
              <w:rPr>
                <w:sz w:val="18"/>
                <w:szCs w:val="18"/>
              </w:rPr>
              <w:t>(2)</w:t>
            </w:r>
          </w:p>
        </w:tc>
        <w:tc>
          <w:tcPr>
            <w:tcW w:w="3246" w:type="dxa"/>
            <w:shd w:val="clear" w:color="auto" w:fill="EC3B53"/>
          </w:tcPr>
          <w:p w14:paraId="23A59A6A" w14:textId="77777777" w:rsidR="009E693B" w:rsidRPr="00DC251E" w:rsidRDefault="009E693B" w:rsidP="00706459">
            <w:pPr>
              <w:jc w:val="center"/>
            </w:pPr>
            <w:r w:rsidRPr="00DC251E">
              <w:t>1,5 %</w:t>
            </w:r>
          </w:p>
        </w:tc>
        <w:tc>
          <w:tcPr>
            <w:tcW w:w="449" w:type="dxa"/>
            <w:shd w:val="clear" w:color="auto" w:fill="000000" w:themeFill="text1"/>
          </w:tcPr>
          <w:p w14:paraId="2321A6C8" w14:textId="77777777" w:rsidR="009E693B" w:rsidRPr="00DC251E" w:rsidRDefault="009E693B" w:rsidP="00706459">
            <w:pPr>
              <w:jc w:val="center"/>
              <w:rPr>
                <w:sz w:val="18"/>
                <w:szCs w:val="18"/>
              </w:rPr>
            </w:pPr>
          </w:p>
        </w:tc>
        <w:tc>
          <w:tcPr>
            <w:tcW w:w="4039" w:type="dxa"/>
            <w:shd w:val="clear" w:color="auto" w:fill="EFDD44"/>
          </w:tcPr>
          <w:p w14:paraId="5D080B10" w14:textId="77777777" w:rsidR="009E693B" w:rsidRPr="00DC251E" w:rsidRDefault="009E693B" w:rsidP="00706459">
            <w:pPr>
              <w:jc w:val="center"/>
            </w:pPr>
            <w:r w:rsidRPr="00DC251E">
              <w:t>1,5 %</w:t>
            </w:r>
          </w:p>
        </w:tc>
      </w:tr>
      <w:tr w:rsidR="009E693B" w:rsidRPr="002E04D1" w14:paraId="389ED8D1" w14:textId="77777777" w:rsidTr="00706459">
        <w:tc>
          <w:tcPr>
            <w:tcW w:w="5039" w:type="dxa"/>
            <w:shd w:val="clear" w:color="auto" w:fill="BFBFBF" w:themeFill="background1" w:themeFillShade="BF"/>
          </w:tcPr>
          <w:p w14:paraId="684A86DB" w14:textId="77777777" w:rsidR="009E693B" w:rsidRPr="00DC251E" w:rsidRDefault="009E693B" w:rsidP="00706459">
            <w:pPr>
              <w:jc w:val="center"/>
            </w:pPr>
          </w:p>
        </w:tc>
        <w:tc>
          <w:tcPr>
            <w:tcW w:w="449" w:type="dxa"/>
            <w:shd w:val="clear" w:color="auto" w:fill="000000" w:themeFill="text1"/>
          </w:tcPr>
          <w:p w14:paraId="0E247C18" w14:textId="77777777" w:rsidR="009E693B" w:rsidRPr="00DC251E" w:rsidRDefault="009E693B" w:rsidP="00706459">
            <w:pPr>
              <w:jc w:val="center"/>
              <w:rPr>
                <w:sz w:val="18"/>
                <w:szCs w:val="18"/>
              </w:rPr>
            </w:pPr>
          </w:p>
        </w:tc>
        <w:tc>
          <w:tcPr>
            <w:tcW w:w="3246" w:type="dxa"/>
            <w:shd w:val="clear" w:color="auto" w:fill="EC3B53"/>
          </w:tcPr>
          <w:p w14:paraId="28B953DA" w14:textId="77777777" w:rsidR="009E693B" w:rsidRPr="00DC251E" w:rsidRDefault="009E693B" w:rsidP="00706459">
            <w:pPr>
              <w:jc w:val="center"/>
            </w:pPr>
          </w:p>
        </w:tc>
        <w:tc>
          <w:tcPr>
            <w:tcW w:w="449" w:type="dxa"/>
            <w:shd w:val="clear" w:color="auto" w:fill="000000" w:themeFill="text1"/>
          </w:tcPr>
          <w:p w14:paraId="68D28F56" w14:textId="77777777" w:rsidR="009E693B" w:rsidRPr="00DC251E" w:rsidRDefault="009E693B" w:rsidP="00706459">
            <w:pPr>
              <w:jc w:val="center"/>
              <w:rPr>
                <w:sz w:val="18"/>
                <w:szCs w:val="18"/>
              </w:rPr>
            </w:pPr>
          </w:p>
        </w:tc>
        <w:tc>
          <w:tcPr>
            <w:tcW w:w="4039" w:type="dxa"/>
            <w:shd w:val="clear" w:color="auto" w:fill="EFDD44"/>
          </w:tcPr>
          <w:p w14:paraId="70D1B878" w14:textId="77777777" w:rsidR="009E693B" w:rsidRPr="00DC251E" w:rsidRDefault="009E693B" w:rsidP="00706459">
            <w:pPr>
              <w:jc w:val="center"/>
            </w:pPr>
          </w:p>
        </w:tc>
      </w:tr>
      <w:tr w:rsidR="009E693B" w:rsidRPr="002E04D1" w14:paraId="1FA24755" w14:textId="77777777" w:rsidTr="00706459">
        <w:tc>
          <w:tcPr>
            <w:tcW w:w="5039" w:type="dxa"/>
            <w:shd w:val="clear" w:color="auto" w:fill="BFBFBF" w:themeFill="background1" w:themeFillShade="BF"/>
          </w:tcPr>
          <w:p w14:paraId="40F0A244" w14:textId="77777777" w:rsidR="009E693B" w:rsidRPr="00DC251E" w:rsidRDefault="009E693B" w:rsidP="00706459">
            <w:pPr>
              <w:jc w:val="center"/>
              <w:rPr>
                <w:sz w:val="32"/>
                <w:szCs w:val="32"/>
              </w:rPr>
            </w:pPr>
            <w:r w:rsidRPr="00DC251E">
              <w:rPr>
                <w:sz w:val="32"/>
                <w:szCs w:val="32"/>
              </w:rPr>
              <w:t>Déterminez le capital, calculez (VA)</w:t>
            </w:r>
          </w:p>
        </w:tc>
        <w:tc>
          <w:tcPr>
            <w:tcW w:w="449" w:type="dxa"/>
            <w:shd w:val="clear" w:color="auto" w:fill="000000" w:themeFill="text1"/>
          </w:tcPr>
          <w:p w14:paraId="6A8DEA76" w14:textId="77777777" w:rsidR="009E693B" w:rsidRPr="00DC251E" w:rsidRDefault="009E693B" w:rsidP="00706459">
            <w:pPr>
              <w:jc w:val="center"/>
              <w:rPr>
                <w:sz w:val="18"/>
                <w:szCs w:val="18"/>
              </w:rPr>
            </w:pPr>
          </w:p>
        </w:tc>
        <w:tc>
          <w:tcPr>
            <w:tcW w:w="3246" w:type="dxa"/>
            <w:shd w:val="clear" w:color="auto" w:fill="EC3B53"/>
          </w:tcPr>
          <w:p w14:paraId="61688FF3" w14:textId="614AA192" w:rsidR="009E693B" w:rsidRPr="00DC251E" w:rsidRDefault="009E693B" w:rsidP="00706459">
            <w:pPr>
              <w:jc w:val="center"/>
              <w:rPr>
                <w:sz w:val="32"/>
                <w:szCs w:val="32"/>
              </w:rPr>
            </w:pPr>
            <w:r w:rsidRPr="00DC251E">
              <w:rPr>
                <w:sz w:val="32"/>
                <w:szCs w:val="32"/>
              </w:rPr>
              <w:t>2</w:t>
            </w:r>
            <w:r w:rsidR="005D5907">
              <w:rPr>
                <w:sz w:val="32"/>
                <w:szCs w:val="32"/>
              </w:rPr>
              <w:t>28 156</w:t>
            </w:r>
            <w:r w:rsidRPr="00DC251E">
              <w:rPr>
                <w:sz w:val="32"/>
                <w:szCs w:val="32"/>
              </w:rPr>
              <w:t xml:space="preserve"> $</w:t>
            </w:r>
          </w:p>
        </w:tc>
        <w:tc>
          <w:tcPr>
            <w:tcW w:w="449" w:type="dxa"/>
            <w:shd w:val="clear" w:color="auto" w:fill="000000" w:themeFill="text1"/>
          </w:tcPr>
          <w:p w14:paraId="03674A61" w14:textId="77777777" w:rsidR="009E693B" w:rsidRPr="00DC251E" w:rsidRDefault="009E693B" w:rsidP="00706459">
            <w:pPr>
              <w:jc w:val="center"/>
              <w:rPr>
                <w:sz w:val="18"/>
                <w:szCs w:val="18"/>
              </w:rPr>
            </w:pPr>
          </w:p>
        </w:tc>
        <w:tc>
          <w:tcPr>
            <w:tcW w:w="4039" w:type="dxa"/>
            <w:shd w:val="clear" w:color="auto" w:fill="EFDD44"/>
          </w:tcPr>
          <w:p w14:paraId="2C9D0A56" w14:textId="6FAF63C9" w:rsidR="009E693B" w:rsidRPr="00DC251E" w:rsidRDefault="005D5907" w:rsidP="00706459">
            <w:pPr>
              <w:jc w:val="center"/>
            </w:pPr>
            <w:r>
              <w:t>499 551</w:t>
            </w:r>
            <w:r w:rsidR="009E693B" w:rsidRPr="00DC251E">
              <w:t xml:space="preserve"> $</w:t>
            </w:r>
          </w:p>
        </w:tc>
      </w:tr>
      <w:tr w:rsidR="009E693B" w:rsidRPr="002E04D1" w14:paraId="69267068" w14:textId="77777777" w:rsidTr="00706459">
        <w:tc>
          <w:tcPr>
            <w:tcW w:w="5039" w:type="dxa"/>
            <w:shd w:val="clear" w:color="auto" w:fill="BFBFBF" w:themeFill="background1" w:themeFillShade="BF"/>
          </w:tcPr>
          <w:p w14:paraId="2F97434C" w14:textId="77777777" w:rsidR="009E693B" w:rsidRPr="00DC251E" w:rsidRDefault="009E693B" w:rsidP="00706459">
            <w:pPr>
              <w:jc w:val="center"/>
              <w:rPr>
                <w:sz w:val="32"/>
                <w:szCs w:val="32"/>
              </w:rPr>
            </w:pPr>
            <w:r w:rsidRPr="00DC251E">
              <w:rPr>
                <w:sz w:val="32"/>
                <w:szCs w:val="32"/>
              </w:rPr>
              <w:t>Actualisez le tout, au début de la retraite</w:t>
            </w:r>
          </w:p>
        </w:tc>
        <w:tc>
          <w:tcPr>
            <w:tcW w:w="449" w:type="dxa"/>
            <w:shd w:val="clear" w:color="auto" w:fill="000000" w:themeFill="text1"/>
          </w:tcPr>
          <w:p w14:paraId="58FD9605" w14:textId="77777777" w:rsidR="009E693B" w:rsidRPr="00DC251E" w:rsidRDefault="009E693B" w:rsidP="00706459">
            <w:pPr>
              <w:jc w:val="center"/>
              <w:rPr>
                <w:sz w:val="18"/>
                <w:szCs w:val="18"/>
              </w:rPr>
            </w:pPr>
          </w:p>
        </w:tc>
        <w:tc>
          <w:tcPr>
            <w:tcW w:w="3246" w:type="dxa"/>
            <w:shd w:val="clear" w:color="auto" w:fill="EC3B53"/>
          </w:tcPr>
          <w:p w14:paraId="13712EBD" w14:textId="77777777" w:rsidR="009E693B" w:rsidRPr="00DC251E" w:rsidRDefault="009E693B" w:rsidP="00706459">
            <w:pPr>
              <w:jc w:val="center"/>
            </w:pPr>
          </w:p>
        </w:tc>
        <w:tc>
          <w:tcPr>
            <w:tcW w:w="449" w:type="dxa"/>
            <w:shd w:val="clear" w:color="auto" w:fill="000000" w:themeFill="text1"/>
          </w:tcPr>
          <w:p w14:paraId="781AB1DE" w14:textId="77777777" w:rsidR="009E693B" w:rsidRPr="00DC251E" w:rsidRDefault="009E693B" w:rsidP="00706459">
            <w:pPr>
              <w:jc w:val="center"/>
              <w:rPr>
                <w:sz w:val="18"/>
                <w:szCs w:val="18"/>
              </w:rPr>
            </w:pPr>
            <w:r w:rsidRPr="00DC251E">
              <w:rPr>
                <w:sz w:val="18"/>
                <w:szCs w:val="18"/>
              </w:rPr>
              <w:t>(3)</w:t>
            </w:r>
          </w:p>
        </w:tc>
        <w:tc>
          <w:tcPr>
            <w:tcW w:w="4039" w:type="dxa"/>
            <w:shd w:val="clear" w:color="auto" w:fill="EFDD44"/>
          </w:tcPr>
          <w:p w14:paraId="33268E1B" w14:textId="4815938B" w:rsidR="009E693B" w:rsidRPr="00DC251E" w:rsidRDefault="0086405D" w:rsidP="00706459">
            <w:pPr>
              <w:jc w:val="center"/>
              <w:rPr>
                <w:sz w:val="32"/>
                <w:szCs w:val="32"/>
              </w:rPr>
            </w:pPr>
            <w:r>
              <w:rPr>
                <w:sz w:val="32"/>
                <w:szCs w:val="32"/>
              </w:rPr>
              <w:t>463 713</w:t>
            </w:r>
            <w:r w:rsidR="009E693B" w:rsidRPr="00DC251E">
              <w:rPr>
                <w:sz w:val="32"/>
                <w:szCs w:val="32"/>
              </w:rPr>
              <w:t xml:space="preserve"> $</w:t>
            </w:r>
          </w:p>
        </w:tc>
      </w:tr>
      <w:tr w:rsidR="009E693B" w:rsidRPr="002E04D1" w14:paraId="5A9260B8" w14:textId="77777777" w:rsidTr="00706459">
        <w:tc>
          <w:tcPr>
            <w:tcW w:w="5039" w:type="dxa"/>
            <w:shd w:val="clear" w:color="auto" w:fill="BFBFBF" w:themeFill="background1" w:themeFillShade="BF"/>
          </w:tcPr>
          <w:p w14:paraId="02B33461" w14:textId="77777777" w:rsidR="009E693B" w:rsidRPr="00DC251E" w:rsidRDefault="009E693B" w:rsidP="00706459">
            <w:pPr>
              <w:jc w:val="center"/>
              <w:rPr>
                <w:sz w:val="32"/>
                <w:szCs w:val="32"/>
              </w:rPr>
            </w:pPr>
          </w:p>
        </w:tc>
        <w:tc>
          <w:tcPr>
            <w:tcW w:w="449" w:type="dxa"/>
            <w:shd w:val="clear" w:color="auto" w:fill="000000" w:themeFill="text1"/>
          </w:tcPr>
          <w:p w14:paraId="2FED249D" w14:textId="77777777" w:rsidR="009E693B" w:rsidRPr="00DC251E" w:rsidRDefault="009E693B" w:rsidP="00706459">
            <w:pPr>
              <w:jc w:val="center"/>
              <w:rPr>
                <w:sz w:val="18"/>
                <w:szCs w:val="18"/>
              </w:rPr>
            </w:pPr>
          </w:p>
        </w:tc>
        <w:tc>
          <w:tcPr>
            <w:tcW w:w="3246" w:type="dxa"/>
            <w:shd w:val="clear" w:color="auto" w:fill="EC3B53"/>
          </w:tcPr>
          <w:p w14:paraId="37A2576E" w14:textId="77777777" w:rsidR="009E693B" w:rsidRPr="00DC251E" w:rsidRDefault="009E693B" w:rsidP="00706459">
            <w:pPr>
              <w:jc w:val="center"/>
            </w:pPr>
          </w:p>
        </w:tc>
        <w:tc>
          <w:tcPr>
            <w:tcW w:w="449" w:type="dxa"/>
            <w:shd w:val="clear" w:color="auto" w:fill="000000" w:themeFill="text1"/>
          </w:tcPr>
          <w:p w14:paraId="6A00F0DF" w14:textId="77777777" w:rsidR="009E693B" w:rsidRPr="00DC251E" w:rsidRDefault="009E693B" w:rsidP="00706459">
            <w:pPr>
              <w:jc w:val="center"/>
            </w:pPr>
          </w:p>
        </w:tc>
        <w:tc>
          <w:tcPr>
            <w:tcW w:w="4039" w:type="dxa"/>
            <w:shd w:val="clear" w:color="auto" w:fill="EFDD44"/>
          </w:tcPr>
          <w:p w14:paraId="41259A04" w14:textId="77777777" w:rsidR="009E693B" w:rsidRPr="00DC251E" w:rsidRDefault="009E693B" w:rsidP="00706459">
            <w:pPr>
              <w:jc w:val="center"/>
            </w:pPr>
          </w:p>
        </w:tc>
      </w:tr>
      <w:tr w:rsidR="009E693B" w:rsidRPr="002E04D1" w14:paraId="06711327" w14:textId="77777777" w:rsidTr="00706459">
        <w:tc>
          <w:tcPr>
            <w:tcW w:w="5039" w:type="dxa"/>
            <w:shd w:val="clear" w:color="auto" w:fill="BFBFBF" w:themeFill="background1" w:themeFillShade="BF"/>
          </w:tcPr>
          <w:p w14:paraId="3C9567CF" w14:textId="77777777" w:rsidR="009E693B" w:rsidRPr="00DC251E" w:rsidRDefault="009E693B" w:rsidP="00706459">
            <w:pPr>
              <w:jc w:val="center"/>
              <w:rPr>
                <w:sz w:val="32"/>
                <w:szCs w:val="32"/>
              </w:rPr>
            </w:pPr>
            <w:r w:rsidRPr="00DC251E">
              <w:rPr>
                <w:sz w:val="32"/>
                <w:szCs w:val="32"/>
              </w:rPr>
              <w:t>TOTAL DU CAPITAL, AU DÉBUT DE LA RETRAITE</w:t>
            </w:r>
          </w:p>
        </w:tc>
        <w:tc>
          <w:tcPr>
            <w:tcW w:w="449" w:type="dxa"/>
            <w:shd w:val="clear" w:color="auto" w:fill="000000" w:themeFill="text1"/>
          </w:tcPr>
          <w:p w14:paraId="4ABC386E" w14:textId="77777777" w:rsidR="009E693B" w:rsidRPr="00DC251E" w:rsidRDefault="009E693B" w:rsidP="00706459">
            <w:pPr>
              <w:jc w:val="center"/>
              <w:rPr>
                <w:sz w:val="18"/>
                <w:szCs w:val="18"/>
              </w:rPr>
            </w:pPr>
            <w:r w:rsidRPr="00DC251E">
              <w:rPr>
                <w:sz w:val="18"/>
                <w:szCs w:val="18"/>
              </w:rPr>
              <w:t>(4)</w:t>
            </w:r>
          </w:p>
        </w:tc>
        <w:tc>
          <w:tcPr>
            <w:tcW w:w="3246" w:type="dxa"/>
            <w:shd w:val="clear" w:color="auto" w:fill="EC3B53"/>
          </w:tcPr>
          <w:p w14:paraId="31CDB1B3" w14:textId="77777777" w:rsidR="009E693B" w:rsidRPr="00DC251E" w:rsidRDefault="009E693B" w:rsidP="00706459">
            <w:pPr>
              <w:jc w:val="center"/>
            </w:pPr>
          </w:p>
        </w:tc>
        <w:tc>
          <w:tcPr>
            <w:tcW w:w="449" w:type="dxa"/>
            <w:shd w:val="clear" w:color="auto" w:fill="000000" w:themeFill="text1"/>
          </w:tcPr>
          <w:p w14:paraId="3B26DC6C" w14:textId="77777777" w:rsidR="009E693B" w:rsidRPr="00DC251E" w:rsidRDefault="009E693B" w:rsidP="00706459">
            <w:pPr>
              <w:jc w:val="center"/>
            </w:pPr>
          </w:p>
        </w:tc>
        <w:tc>
          <w:tcPr>
            <w:tcW w:w="4039" w:type="dxa"/>
            <w:shd w:val="clear" w:color="auto" w:fill="EFDD44"/>
          </w:tcPr>
          <w:p w14:paraId="5CE2DE25" w14:textId="77777777" w:rsidR="009E693B" w:rsidRPr="00DC251E" w:rsidRDefault="009E693B" w:rsidP="00706459">
            <w:pPr>
              <w:jc w:val="center"/>
            </w:pPr>
          </w:p>
        </w:tc>
      </w:tr>
    </w:tbl>
    <w:p w14:paraId="3AF86D40" w14:textId="77777777" w:rsidR="009E693B" w:rsidRDefault="009E693B" w:rsidP="009E693B">
      <w:pPr>
        <w:rPr>
          <w:rStyle w:val="Titre3Car"/>
          <w:b w:val="0"/>
          <w:color w:val="FF6700" w:themeColor="accent3"/>
          <w:sz w:val="24"/>
          <w:u w:val="single"/>
        </w:rPr>
      </w:pPr>
      <w:r>
        <w:rPr>
          <w:noProof/>
          <w:lang w:eastAsia="fr-FR"/>
        </w:rPr>
        <mc:AlternateContent>
          <mc:Choice Requires="wps">
            <w:drawing>
              <wp:anchor distT="0" distB="0" distL="114300" distR="114300" simplePos="0" relativeHeight="253840384" behindDoc="0" locked="0" layoutInCell="1" allowOverlap="1" wp14:anchorId="4E8E301E" wp14:editId="3FD8C78A">
                <wp:simplePos x="0" y="0"/>
                <wp:positionH relativeFrom="column">
                  <wp:posOffset>2628900</wp:posOffset>
                </wp:positionH>
                <wp:positionV relativeFrom="paragraph">
                  <wp:posOffset>2734310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329" name="Ellipse 1329"/>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5DB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1CB0E23" w14:textId="2ECD92D2" w:rsidR="00192307" w:rsidRPr="00516BAE" w:rsidRDefault="00192307" w:rsidP="009E693B">
                            <w:pPr>
                              <w:jc w:val="center"/>
                              <w:rPr>
                                <w:color w:val="000000"/>
                                <w:sz w:val="32"/>
                                <w:szCs w:val="32"/>
                              </w:rPr>
                            </w:pPr>
                            <w:r>
                              <w:rPr>
                                <w:color w:val="000000"/>
                                <w:sz w:val="32"/>
                                <w:szCs w:val="32"/>
                              </w:rPr>
                              <w:t>691 869</w:t>
                            </w:r>
                            <w:r w:rsidRPr="00516BAE">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8E301E" id="Ellipse 1329" o:spid="_x0000_s1304" style="position:absolute;left:0;text-align:left;margin-left:207pt;margin-top:215.3pt;width:132.05pt;height:135.5pt;z-index:2538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Za69wIAAGQGAAAOAAAAZHJzL2Uyb0RvYy54bWysVd9P2zAQfp+0/8Hy+0iTthQqUtSVdZqE&#13;&#10;oAImnl3HaSw5tnd223R//c5OmjJAQprGQ7B9v7/77np13dSK7AQ4aXRO07MBJUJzU0i9yenPp+WX&#13;&#10;C0qcZ7pgymiR04Nw9Hr2+dPV3k5FZiqjCgEEnWg33ducVt7baZI4XomauTNjhUZhaaBmHq+wSQpg&#13;&#10;e/ReqyQbDM6TvYHCguHCOXy9aYV0Fv2XpeD+viyd8ETlFHPz8Qvxuw7fZHbFphtgtpK8S4P9QxY1&#13;&#10;kxqD9q5umGdkC/KNq1pyMM6U/oybOjFlKbmINWA16eBVNY8VsyLWguA428Pk/p9bfrdbAZEF9m6Y&#13;&#10;XVKiWY1d+qaUtE6Q+IYQ7a2bouajXUF3c3gM9TYl1OE/VkKaCOuhh1U0nnB8TM8nk8FwTAlHWTrJ&#13;&#10;BhfjCHxyMrfg/HdhahIOORVt/Igo2906j1FR+6gVAjqjZLGUSsULbNYLBWTHsM3jm6/zRRY6iyZ/&#13;&#10;qSlN9iifpBif8Npi1U5vYpS/9CL7RO/QN+lbb+hb6RBbRJa1OWI8LrQYFkHAEUpgXUUGfGU6ni3B&#13;&#10;aN8yT8lN5R/khoDEefEVCLHylBQSKepVzAwMkpe1xMUZihiD2OU0G4wG4a/L7eiqLfuUhrPDImAR&#13;&#10;eth2LZ78QYmQpdIPokQChD61SITROxXPOLryRwCidjArEfnecPixYad/Aqw3zj42biFGixgZweuN&#13;&#10;a6kNvOdA9SmXrf4RgbbuAIFv1k1kfjaZBAzD29oUB5wHxDzi7CxfSmTkLXN+xQA3AxIHt52/x0+p&#13;&#10;DLLJdCdKKgO/33sP+jiwKKVkj5sGSfdry0BQon5oHOXLdDQKqyleRmOcD0rgpWT9UqK39cIgy1Pc&#13;&#10;q5bHY9D36ngswdTPuBTnISqKmOYYO6fcw/Gy8O0GxLXKxXwe1XAdWeZv9aPlRyaEcXtqnhnYjsQe&#13;&#10;J/rOHLcSm74azVY39Eib+dabUsa5PeHa9QBXWSRpNw5hV768R63Tj8PsDwAAAP//AwBQSwMEFAAG&#13;&#10;AAgAAAAhAMASyqXnAAAAEAEAAA8AAABkcnMvZG93bnJldi54bWxMj09PwzAMxe9IfIfISFwQS8qq&#13;&#10;ruuaTgiEeuAw2J971mRttcapmnQr3x5zGhfLlu333i9fT7ZjFzP41qGEaCaAGaycbrGWsN99PKfA&#13;&#10;fFCoVefQSPgxHtbF/V2uMu2u+G0u21AzEkGfKQlNCH3Gua8aY5Wfud4g7U5usCrQONRcD+pK4rbj&#13;&#10;L0Ik3KoWyaFRvXlrTHXejlaCn2+mMj7rzVf5tEw/T+OhX5YHKR8fpvcVldcVsGCmcPuAPwbKDwUF&#13;&#10;O7oRtWedhDiKCShQMxcJMLpIFmkE7ChhIaIEeJHz/yDFLwAAAP//AwBQSwECLQAUAAYACAAAACEA&#13;&#10;toM4kv4AAADhAQAAEwAAAAAAAAAAAAAAAAAAAAAAW0NvbnRlbnRfVHlwZXNdLnhtbFBLAQItABQA&#13;&#10;BgAIAAAAIQA4/SH/1gAAAJQBAAALAAAAAAAAAAAAAAAAAC8BAABfcmVscy8ucmVsc1BLAQItABQA&#13;&#10;BgAIAAAAIQCfCZa69wIAAGQGAAAOAAAAAAAAAAAAAAAAAC4CAABkcnMvZTJvRG9jLnhtbFBLAQIt&#13;&#10;ABQABgAIAAAAIQDAEsql5wAAABABAAAPAAAAAAAAAAAAAAAAAFEFAABkcnMvZG93bnJldi54bWxQ&#13;&#10;SwUGAAAAAAQABADzAAAAZQYAAAAA&#13;&#10;" fillcolor="#5dbac2" strokecolor="black [3213]" strokeweight="4.5pt">
                <v:textbox>
                  <w:txbxContent>
                    <w:p w14:paraId="21CB0E23" w14:textId="2ECD92D2" w:rsidR="00192307" w:rsidRPr="00516BAE" w:rsidRDefault="00192307" w:rsidP="009E693B">
                      <w:pPr>
                        <w:jc w:val="center"/>
                        <w:rPr>
                          <w:color w:val="000000"/>
                          <w:sz w:val="32"/>
                          <w:szCs w:val="32"/>
                        </w:rPr>
                      </w:pPr>
                      <w:r>
                        <w:rPr>
                          <w:color w:val="000000"/>
                          <w:sz w:val="32"/>
                          <w:szCs w:val="32"/>
                        </w:rPr>
                        <w:t>691 869</w:t>
                      </w:r>
                      <w:r w:rsidRPr="00516BAE">
                        <w:rPr>
                          <w:color w:val="000000"/>
                          <w:sz w:val="32"/>
                          <w:szCs w:val="32"/>
                        </w:rPr>
                        <w:t xml:space="preserve"> $</w:t>
                      </w:r>
                    </w:p>
                  </w:txbxContent>
                </v:textbox>
                <w10:wrap type="through"/>
              </v:oval>
            </w:pict>
          </mc:Fallback>
        </mc:AlternateContent>
      </w:r>
      <w:r>
        <w:rPr>
          <w:rStyle w:val="Titre3Car"/>
          <w:b w:val="0"/>
          <w:color w:val="FF6700" w:themeColor="accent3"/>
          <w:sz w:val="24"/>
          <w:u w:val="single"/>
        </w:rPr>
        <w:br w:type="page"/>
      </w:r>
    </w:p>
    <w:p w14:paraId="6783FEEC" w14:textId="77777777" w:rsidR="009E693B" w:rsidRPr="00563AC6" w:rsidRDefault="009E693B" w:rsidP="009E693B">
      <w:r w:rsidRPr="00853F1E">
        <w:rPr>
          <w:b/>
          <w:sz w:val="32"/>
          <w:szCs w:val="32"/>
        </w:rPr>
        <w:lastRenderedPageBreak/>
        <w:t>(1)</w:t>
      </w:r>
      <w:r>
        <w:t xml:space="preserve"> La durée de la rente à générer est tributaire de l’espérance de vie que nous utilisons à titre d’hypothèse de travail. Les recommandations de l’IQPF visent à établir l’espérance de vie autour de 91 années pour une personne célibataire et de 94 années dans le cas, comme ici, de couple. Puisqu’il existe un écart de cinq années entre l’âge de Marie et de Jean, nous avons opté pour une hypothèse où le deuxième décès sera celui de Jean à 91 ans ou celui de Marie à 96 ans. Cela veut dire que la période totale de la retraite est de 31 années, scindée en un premier calcul sur </w:t>
      </w:r>
      <w:r w:rsidRPr="0086405D">
        <w:rPr>
          <w:color w:val="FF6700" w:themeColor="accent3"/>
        </w:rPr>
        <w:t xml:space="preserve">5 années </w:t>
      </w:r>
      <w:r>
        <w:t xml:space="preserve">et un deuxième calcul sur </w:t>
      </w:r>
      <w:r w:rsidRPr="00943AD9">
        <w:rPr>
          <w:color w:val="FF6700" w:themeColor="accent3"/>
        </w:rPr>
        <w:t xml:space="preserve">26 </w:t>
      </w:r>
      <w:r w:rsidRPr="0086405D">
        <w:rPr>
          <w:color w:val="FF6700" w:themeColor="accent3"/>
        </w:rPr>
        <w:t xml:space="preserve">années. </w:t>
      </w:r>
    </w:p>
    <w:p w14:paraId="4DD7994C" w14:textId="77777777" w:rsidR="009E693B" w:rsidRDefault="009E693B" w:rsidP="009E693B">
      <w:pPr>
        <w:rPr>
          <w:rStyle w:val="Titre3Car"/>
          <w:b w:val="0"/>
          <w:color w:val="FF6700" w:themeColor="accent3"/>
          <w:sz w:val="24"/>
          <w:u w:val="single"/>
        </w:rPr>
      </w:pPr>
    </w:p>
    <w:p w14:paraId="6320D239" w14:textId="77777777" w:rsidR="009E693B" w:rsidRDefault="009E693B" w:rsidP="009E693B">
      <w:pPr>
        <w:rPr>
          <w:b/>
          <w:sz w:val="32"/>
          <w:szCs w:val="32"/>
        </w:rPr>
      </w:pPr>
      <w:r w:rsidRPr="00853F1E">
        <w:rPr>
          <w:b/>
          <w:sz w:val="32"/>
          <w:szCs w:val="32"/>
        </w:rPr>
        <w:t>(</w:t>
      </w:r>
      <w:r>
        <w:rPr>
          <w:b/>
          <w:sz w:val="32"/>
          <w:szCs w:val="32"/>
        </w:rPr>
        <w:t>2</w:t>
      </w:r>
      <w:r w:rsidRPr="00853F1E">
        <w:rPr>
          <w:b/>
          <w:sz w:val="32"/>
          <w:szCs w:val="32"/>
        </w:rPr>
        <w:t xml:space="preserve">) </w:t>
      </w:r>
      <w:r w:rsidRPr="00D53C9C">
        <w:t xml:space="preserve">Présentement, Marie </w:t>
      </w:r>
      <w:r>
        <w:t>détient u</w:t>
      </w:r>
      <w:r w:rsidRPr="00D53C9C">
        <w:t>n portefeuille de placement à risque modéré qui rapporte un taux de 3,9 %. Jean opte pour une approche plus dynamique, le rendement historique de ses placements est de 6,1 %.</w:t>
      </w:r>
      <w:r>
        <w:t xml:space="preserve"> Nous utiliserons donc un taux de 5 %, auquel nous retranchons 1,5 % pour tenir compte du fait que Marie et Pierre sont alors à la retraite au moment où le capital génère un rendement (nous nous devons d’être plus conservateur à l’égard de cette phase de vie). Finalement, nous devons provisionner l’effet de l’inflation sur le déficit annuel et récurrent, nous y allons d’une dernière ponction de 2 %. Le taux que nous utiliserons sera de </w:t>
      </w:r>
      <w:r w:rsidRPr="00D53C9C">
        <w:rPr>
          <w:color w:val="FF6700" w:themeColor="accent3"/>
        </w:rPr>
        <w:t>1,5 % (5 % - 1,5 % - 2 %</w:t>
      </w:r>
      <w:r w:rsidRPr="0086405D">
        <w:rPr>
          <w:color w:val="FF6700" w:themeColor="accent3"/>
        </w:rPr>
        <w:t xml:space="preserve">). </w:t>
      </w:r>
      <w:r>
        <w:rPr>
          <w:b/>
          <w:sz w:val="32"/>
          <w:szCs w:val="32"/>
        </w:rPr>
        <w:t xml:space="preserve"> </w:t>
      </w:r>
    </w:p>
    <w:p w14:paraId="7D2DB7D5" w14:textId="77777777" w:rsidR="009E693B" w:rsidRDefault="009E693B" w:rsidP="009E693B">
      <w:pPr>
        <w:rPr>
          <w:b/>
          <w:sz w:val="32"/>
          <w:szCs w:val="32"/>
        </w:rPr>
      </w:pPr>
    </w:p>
    <w:p w14:paraId="5DF2727E" w14:textId="309CA8FC" w:rsidR="009E693B" w:rsidRDefault="009E693B" w:rsidP="009E693B">
      <w:r w:rsidRPr="00853F1E">
        <w:rPr>
          <w:b/>
          <w:sz w:val="32"/>
          <w:szCs w:val="32"/>
        </w:rPr>
        <w:t>(</w:t>
      </w:r>
      <w:r>
        <w:rPr>
          <w:b/>
          <w:sz w:val="32"/>
          <w:szCs w:val="32"/>
        </w:rPr>
        <w:t>3</w:t>
      </w:r>
      <w:r w:rsidRPr="00853F1E">
        <w:rPr>
          <w:b/>
          <w:sz w:val="32"/>
          <w:szCs w:val="32"/>
        </w:rPr>
        <w:t xml:space="preserve">) </w:t>
      </w:r>
      <w:r w:rsidRPr="009A290C">
        <w:rPr>
          <w:color w:val="000000" w:themeColor="text1"/>
        </w:rPr>
        <w:t>Puisque l’étape 4 vise à définir l’ensemble du capital que le couple devra avoir accumul</w:t>
      </w:r>
      <w:r>
        <w:rPr>
          <w:color w:val="000000" w:themeColor="text1"/>
        </w:rPr>
        <w:t>é</w:t>
      </w:r>
      <w:r w:rsidRPr="009A290C">
        <w:rPr>
          <w:color w:val="000000" w:themeColor="text1"/>
        </w:rPr>
        <w:t xml:space="preserve"> </w:t>
      </w:r>
      <w:r w:rsidRPr="009A290C">
        <w:rPr>
          <w:color w:val="000000" w:themeColor="text1"/>
          <w:u w:val="single"/>
        </w:rPr>
        <w:t>au tout début de la retraite</w:t>
      </w:r>
      <w:r>
        <w:rPr>
          <w:color w:val="000000" w:themeColor="text1"/>
          <w:u w:val="single"/>
        </w:rPr>
        <w:t>,</w:t>
      </w:r>
      <w:r w:rsidRPr="009A290C">
        <w:rPr>
          <w:color w:val="000000" w:themeColor="text1"/>
        </w:rPr>
        <w:t xml:space="preserve"> nous devons actualiser la portion du capital qui ne générera une rente qu’à partir de la cinquième</w:t>
      </w:r>
      <w:r>
        <w:rPr>
          <w:color w:val="000000" w:themeColor="text1"/>
        </w:rPr>
        <w:t xml:space="preserve"> année</w:t>
      </w:r>
      <w:r w:rsidRPr="009A290C">
        <w:rPr>
          <w:color w:val="000000" w:themeColor="text1"/>
        </w:rPr>
        <w:t xml:space="preserve">. Ce dernier ajustement est requis puisque le déficit annuel de retraite a deux profils, soit celui pendant les </w:t>
      </w:r>
      <w:r>
        <w:rPr>
          <w:color w:val="000000" w:themeColor="text1"/>
        </w:rPr>
        <w:t>5</w:t>
      </w:r>
      <w:r w:rsidRPr="009A290C">
        <w:rPr>
          <w:color w:val="000000" w:themeColor="text1"/>
        </w:rPr>
        <w:t xml:space="preserve"> premières année</w:t>
      </w:r>
      <w:r>
        <w:rPr>
          <w:color w:val="000000" w:themeColor="text1"/>
        </w:rPr>
        <w:t>s</w:t>
      </w:r>
      <w:r w:rsidRPr="009A290C">
        <w:rPr>
          <w:color w:val="000000" w:themeColor="text1"/>
        </w:rPr>
        <w:t>, et un autre, pour les 26 dernières années</w:t>
      </w:r>
      <w:r w:rsidRPr="009A290C">
        <w:t>.</w:t>
      </w:r>
      <w:r>
        <w:t xml:space="preserve"> </w:t>
      </w:r>
      <w:r w:rsidRPr="00696F5C">
        <w:rPr>
          <w:color w:val="FF6700" w:themeColor="accent3"/>
        </w:rPr>
        <w:t xml:space="preserve">VF = </w:t>
      </w:r>
      <w:r w:rsidR="005D5907">
        <w:rPr>
          <w:color w:val="FF6700" w:themeColor="accent3"/>
        </w:rPr>
        <w:t xml:space="preserve">499 551 </w:t>
      </w:r>
      <w:r w:rsidRPr="00696F5C">
        <w:rPr>
          <w:color w:val="FF6700" w:themeColor="accent3"/>
        </w:rPr>
        <w:t xml:space="preserve">$, I = 1,5 %, N = 5, CALCULEZ VA = </w:t>
      </w:r>
      <w:r w:rsidR="0086405D">
        <w:rPr>
          <w:color w:val="FF6700" w:themeColor="accent3"/>
        </w:rPr>
        <w:t>463 713</w:t>
      </w:r>
      <w:r w:rsidRPr="00696F5C">
        <w:rPr>
          <w:color w:val="FF6700" w:themeColor="accent3"/>
        </w:rPr>
        <w:t xml:space="preserve"> </w:t>
      </w:r>
      <w:r w:rsidRPr="0086405D">
        <w:rPr>
          <w:color w:val="FF6700" w:themeColor="accent3"/>
        </w:rPr>
        <w:t>$.</w:t>
      </w:r>
    </w:p>
    <w:p w14:paraId="391F3F63" w14:textId="77777777" w:rsidR="009E693B" w:rsidRDefault="009E693B" w:rsidP="009E693B"/>
    <w:p w14:paraId="7ECF9D37" w14:textId="4956BFAC" w:rsidR="009E693B" w:rsidRPr="00563AC6" w:rsidRDefault="009E693B" w:rsidP="009E693B">
      <w:r w:rsidRPr="00853F1E">
        <w:rPr>
          <w:b/>
          <w:sz w:val="32"/>
          <w:szCs w:val="32"/>
        </w:rPr>
        <w:t>(</w:t>
      </w:r>
      <w:r>
        <w:rPr>
          <w:b/>
          <w:sz w:val="32"/>
          <w:szCs w:val="32"/>
        </w:rPr>
        <w:t>4</w:t>
      </w:r>
      <w:r w:rsidRPr="00853F1E">
        <w:rPr>
          <w:b/>
          <w:sz w:val="32"/>
          <w:szCs w:val="32"/>
        </w:rPr>
        <w:t>)</w:t>
      </w:r>
      <w:r>
        <w:t xml:space="preserve"> 2</w:t>
      </w:r>
      <w:r w:rsidR="0086405D">
        <w:t>28 156</w:t>
      </w:r>
      <w:r>
        <w:t xml:space="preserve"> $ + </w:t>
      </w:r>
      <w:r w:rsidR="0086405D">
        <w:t>463 713</w:t>
      </w:r>
      <w:r>
        <w:t xml:space="preserve"> $ = </w:t>
      </w:r>
      <w:r w:rsidR="00FE58E5">
        <w:rPr>
          <w:color w:val="FF6700" w:themeColor="accent3"/>
        </w:rPr>
        <w:t>691 86</w:t>
      </w:r>
      <w:r w:rsidR="00FE58E5" w:rsidRPr="00FE58E5">
        <w:rPr>
          <w:color w:val="FF6700" w:themeColor="accent3"/>
        </w:rPr>
        <w:t xml:space="preserve">9 </w:t>
      </w:r>
      <w:r w:rsidRPr="00FE58E5">
        <w:rPr>
          <w:color w:val="FF6700" w:themeColor="accent3"/>
        </w:rPr>
        <w:t>$.</w:t>
      </w:r>
    </w:p>
    <w:p w14:paraId="7DCF4887" w14:textId="77777777" w:rsidR="009E693B" w:rsidRDefault="009E693B" w:rsidP="009E693B">
      <w:pPr>
        <w:rPr>
          <w:rStyle w:val="Titre3Car"/>
          <w:b w:val="0"/>
          <w:color w:val="FF6700" w:themeColor="accent3"/>
          <w:sz w:val="24"/>
          <w:u w:val="single"/>
        </w:rPr>
      </w:pPr>
    </w:p>
    <w:p w14:paraId="141E657F" w14:textId="77777777" w:rsidR="009E693B" w:rsidRDefault="009E693B" w:rsidP="009E693B">
      <w:pPr>
        <w:rPr>
          <w:rStyle w:val="Titre3Car"/>
          <w:b w:val="0"/>
          <w:color w:val="FF6700" w:themeColor="accent3"/>
          <w:sz w:val="24"/>
          <w:u w:val="single"/>
        </w:rPr>
      </w:pPr>
      <w:r>
        <w:rPr>
          <w:rStyle w:val="Titre3Car"/>
          <w:b w:val="0"/>
          <w:color w:val="FF6700" w:themeColor="accent3"/>
          <w:sz w:val="24"/>
          <w:u w:val="single"/>
        </w:rPr>
        <w:br w:type="page"/>
      </w:r>
    </w:p>
    <w:p w14:paraId="6D2875C0" w14:textId="7A24E1E4" w:rsidR="009E693B" w:rsidRPr="00DC251E" w:rsidRDefault="009E693B" w:rsidP="009E693B">
      <w:r w:rsidRPr="00DC251E">
        <w:lastRenderedPageBreak/>
        <w:t>Maintenant, nous devons comparer le capital à constituer au moment de la retraite avec l’épargne qui a déjà été consentie à l’épargne par Marie et Jean. Cette comparaison nous permettra d’en extraite la différence pour pleinement identifier le nouvel effort d’épargne à être déployé par le couple.</w:t>
      </w:r>
    </w:p>
    <w:p w14:paraId="443A44EE" w14:textId="521473D6" w:rsidR="009E693B" w:rsidRPr="00DC251E" w:rsidRDefault="009E693B" w:rsidP="009E693B"/>
    <w:tbl>
      <w:tblPr>
        <w:tblStyle w:val="Grilledutableau"/>
        <w:tblpPr w:leftFromText="141" w:rightFromText="141" w:vertAnchor="page" w:horzAnchor="margin" w:tblpY="3146"/>
        <w:tblW w:w="13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449"/>
        <w:gridCol w:w="3225"/>
        <w:gridCol w:w="527"/>
        <w:gridCol w:w="4013"/>
      </w:tblGrid>
      <w:tr w:rsidR="00FE58E5" w:rsidRPr="00DC251E" w14:paraId="1B04BB7B" w14:textId="77777777" w:rsidTr="00FE58E5">
        <w:tc>
          <w:tcPr>
            <w:tcW w:w="5008" w:type="dxa"/>
            <w:shd w:val="clear" w:color="auto" w:fill="000000" w:themeFill="text1"/>
          </w:tcPr>
          <w:p w14:paraId="5A78C978" w14:textId="77777777" w:rsidR="00FE58E5" w:rsidRPr="00DC251E" w:rsidRDefault="00FE58E5" w:rsidP="00FE58E5">
            <w:pPr>
              <w:jc w:val="center"/>
            </w:pPr>
            <w:r w:rsidRPr="00DC251E">
              <w:t>La démarche</w:t>
            </w:r>
          </w:p>
        </w:tc>
        <w:tc>
          <w:tcPr>
            <w:tcW w:w="449" w:type="dxa"/>
            <w:shd w:val="clear" w:color="auto" w:fill="000000" w:themeFill="text1"/>
          </w:tcPr>
          <w:p w14:paraId="66D5F614" w14:textId="77777777" w:rsidR="00FE58E5" w:rsidRPr="00DC251E" w:rsidRDefault="00FE58E5" w:rsidP="00FE58E5">
            <w:pPr>
              <w:jc w:val="center"/>
            </w:pPr>
          </w:p>
        </w:tc>
        <w:tc>
          <w:tcPr>
            <w:tcW w:w="3225" w:type="dxa"/>
            <w:shd w:val="clear" w:color="auto" w:fill="000000" w:themeFill="text1"/>
          </w:tcPr>
          <w:p w14:paraId="394E5647" w14:textId="77777777" w:rsidR="00FE58E5" w:rsidRPr="00DC251E" w:rsidRDefault="00FE58E5" w:rsidP="00FE58E5">
            <w:pPr>
              <w:jc w:val="center"/>
            </w:pPr>
            <w:r w:rsidRPr="00DC251E">
              <w:t>Marie Richer</w:t>
            </w:r>
          </w:p>
        </w:tc>
        <w:tc>
          <w:tcPr>
            <w:tcW w:w="527" w:type="dxa"/>
            <w:shd w:val="clear" w:color="auto" w:fill="000000" w:themeFill="text1"/>
          </w:tcPr>
          <w:p w14:paraId="0D50A2AF" w14:textId="77777777" w:rsidR="00FE58E5" w:rsidRPr="00DC251E" w:rsidRDefault="00FE58E5" w:rsidP="00FE58E5">
            <w:pPr>
              <w:jc w:val="center"/>
            </w:pPr>
          </w:p>
        </w:tc>
        <w:tc>
          <w:tcPr>
            <w:tcW w:w="4013" w:type="dxa"/>
            <w:shd w:val="clear" w:color="auto" w:fill="000000" w:themeFill="text1"/>
          </w:tcPr>
          <w:p w14:paraId="697DD296" w14:textId="77777777" w:rsidR="00FE58E5" w:rsidRPr="00DC251E" w:rsidRDefault="00FE58E5" w:rsidP="00FE58E5">
            <w:pPr>
              <w:jc w:val="center"/>
            </w:pPr>
            <w:r w:rsidRPr="00DC251E">
              <w:t>Jean Faucher</w:t>
            </w:r>
          </w:p>
        </w:tc>
      </w:tr>
      <w:tr w:rsidR="00FE58E5" w:rsidRPr="00DC251E" w14:paraId="149C8AA2" w14:textId="77777777" w:rsidTr="00FE58E5">
        <w:tc>
          <w:tcPr>
            <w:tcW w:w="5008" w:type="dxa"/>
            <w:shd w:val="clear" w:color="auto" w:fill="BFBFBF" w:themeFill="background1" w:themeFillShade="BF"/>
          </w:tcPr>
          <w:p w14:paraId="1F99223F" w14:textId="77777777" w:rsidR="00FE58E5" w:rsidRPr="00DC251E" w:rsidRDefault="00FE58E5" w:rsidP="00FE58E5">
            <w:pPr>
              <w:jc w:val="center"/>
            </w:pPr>
          </w:p>
        </w:tc>
        <w:tc>
          <w:tcPr>
            <w:tcW w:w="449" w:type="dxa"/>
            <w:shd w:val="clear" w:color="auto" w:fill="000000" w:themeFill="text1"/>
          </w:tcPr>
          <w:p w14:paraId="50C38614" w14:textId="77777777" w:rsidR="00FE58E5" w:rsidRPr="00DC251E" w:rsidRDefault="00FE58E5" w:rsidP="00FE58E5">
            <w:pPr>
              <w:jc w:val="center"/>
            </w:pPr>
          </w:p>
        </w:tc>
        <w:tc>
          <w:tcPr>
            <w:tcW w:w="3225" w:type="dxa"/>
            <w:shd w:val="clear" w:color="auto" w:fill="C7F2BA"/>
          </w:tcPr>
          <w:p w14:paraId="77FB9A22" w14:textId="77777777" w:rsidR="00FE58E5" w:rsidRPr="00DC251E" w:rsidRDefault="00FE58E5" w:rsidP="00FE58E5">
            <w:pPr>
              <w:jc w:val="center"/>
            </w:pPr>
          </w:p>
        </w:tc>
        <w:tc>
          <w:tcPr>
            <w:tcW w:w="527" w:type="dxa"/>
            <w:shd w:val="clear" w:color="auto" w:fill="000000" w:themeFill="text1"/>
          </w:tcPr>
          <w:p w14:paraId="0A5507A3" w14:textId="77777777" w:rsidR="00FE58E5" w:rsidRPr="00DC251E" w:rsidRDefault="00FE58E5" w:rsidP="00FE58E5">
            <w:pPr>
              <w:jc w:val="center"/>
            </w:pPr>
          </w:p>
        </w:tc>
        <w:tc>
          <w:tcPr>
            <w:tcW w:w="4013" w:type="dxa"/>
            <w:shd w:val="clear" w:color="auto" w:fill="EE957F"/>
          </w:tcPr>
          <w:p w14:paraId="7B12A04C" w14:textId="77777777" w:rsidR="00FE58E5" w:rsidRPr="00DC251E" w:rsidRDefault="00FE58E5" w:rsidP="00FE58E5">
            <w:pPr>
              <w:jc w:val="center"/>
            </w:pPr>
          </w:p>
        </w:tc>
      </w:tr>
      <w:tr w:rsidR="00FE58E5" w:rsidRPr="00DC251E" w14:paraId="6671BB6D" w14:textId="77777777" w:rsidTr="00FE58E5">
        <w:tc>
          <w:tcPr>
            <w:tcW w:w="5008" w:type="dxa"/>
            <w:shd w:val="clear" w:color="auto" w:fill="BFBFBF" w:themeFill="background1" w:themeFillShade="BF"/>
          </w:tcPr>
          <w:p w14:paraId="547F289D" w14:textId="77777777" w:rsidR="00FE58E5" w:rsidRPr="00DC251E" w:rsidRDefault="00FE58E5" w:rsidP="00FE58E5">
            <w:pPr>
              <w:jc w:val="center"/>
            </w:pPr>
            <w:r w:rsidRPr="00DC251E">
              <w:t>CÉLI, solde actuel</w:t>
            </w:r>
          </w:p>
        </w:tc>
        <w:tc>
          <w:tcPr>
            <w:tcW w:w="449" w:type="dxa"/>
            <w:shd w:val="clear" w:color="auto" w:fill="000000" w:themeFill="text1"/>
          </w:tcPr>
          <w:p w14:paraId="2D45FEFB" w14:textId="77777777" w:rsidR="00FE58E5" w:rsidRPr="00F37D26" w:rsidRDefault="00FE58E5" w:rsidP="00FE58E5">
            <w:pPr>
              <w:jc w:val="center"/>
              <w:rPr>
                <w:sz w:val="18"/>
                <w:szCs w:val="18"/>
              </w:rPr>
            </w:pPr>
            <w:r w:rsidRPr="00F37D26">
              <w:rPr>
                <w:sz w:val="18"/>
                <w:szCs w:val="18"/>
              </w:rPr>
              <w:t>(1)</w:t>
            </w:r>
          </w:p>
        </w:tc>
        <w:tc>
          <w:tcPr>
            <w:tcW w:w="3225" w:type="dxa"/>
            <w:shd w:val="clear" w:color="auto" w:fill="C7F2BA"/>
          </w:tcPr>
          <w:p w14:paraId="7153A4E5" w14:textId="77777777" w:rsidR="00FE58E5" w:rsidRPr="00DC251E" w:rsidRDefault="00FE58E5" w:rsidP="00FE58E5">
            <w:pPr>
              <w:jc w:val="center"/>
            </w:pPr>
            <w:r w:rsidRPr="00DC251E">
              <w:t>15 000 $</w:t>
            </w:r>
          </w:p>
        </w:tc>
        <w:tc>
          <w:tcPr>
            <w:tcW w:w="527" w:type="dxa"/>
            <w:shd w:val="clear" w:color="auto" w:fill="000000" w:themeFill="text1"/>
          </w:tcPr>
          <w:p w14:paraId="30E9CA7F" w14:textId="77777777" w:rsidR="00FE58E5" w:rsidRPr="00DC251E" w:rsidRDefault="00FE58E5" w:rsidP="00FE58E5">
            <w:pPr>
              <w:jc w:val="center"/>
            </w:pPr>
          </w:p>
        </w:tc>
        <w:tc>
          <w:tcPr>
            <w:tcW w:w="4013" w:type="dxa"/>
            <w:shd w:val="clear" w:color="auto" w:fill="EE957F"/>
          </w:tcPr>
          <w:p w14:paraId="140A33CB" w14:textId="77777777" w:rsidR="00FE58E5" w:rsidRPr="00DC251E" w:rsidRDefault="00FE58E5" w:rsidP="00FE58E5">
            <w:pPr>
              <w:jc w:val="center"/>
            </w:pPr>
          </w:p>
        </w:tc>
      </w:tr>
      <w:tr w:rsidR="00FE58E5" w:rsidRPr="00DC251E" w14:paraId="5B8DBF43" w14:textId="77777777" w:rsidTr="00FE58E5">
        <w:tc>
          <w:tcPr>
            <w:tcW w:w="5008" w:type="dxa"/>
            <w:shd w:val="clear" w:color="auto" w:fill="BFBFBF" w:themeFill="background1" w:themeFillShade="BF"/>
          </w:tcPr>
          <w:p w14:paraId="343025C8" w14:textId="77777777" w:rsidR="00FE58E5" w:rsidRPr="00DC251E" w:rsidRDefault="00FE58E5" w:rsidP="00FE58E5">
            <w:pPr>
              <w:jc w:val="center"/>
            </w:pPr>
            <w:r w:rsidRPr="00DC251E">
              <w:t>REÉR, solde actuel</w:t>
            </w:r>
          </w:p>
        </w:tc>
        <w:tc>
          <w:tcPr>
            <w:tcW w:w="449" w:type="dxa"/>
            <w:shd w:val="clear" w:color="auto" w:fill="000000" w:themeFill="text1"/>
          </w:tcPr>
          <w:p w14:paraId="362633B0" w14:textId="77777777" w:rsidR="00FE58E5" w:rsidRPr="00F37D26" w:rsidRDefault="00FE58E5" w:rsidP="00FE58E5">
            <w:pPr>
              <w:jc w:val="center"/>
              <w:rPr>
                <w:sz w:val="18"/>
                <w:szCs w:val="18"/>
              </w:rPr>
            </w:pPr>
          </w:p>
        </w:tc>
        <w:tc>
          <w:tcPr>
            <w:tcW w:w="3225" w:type="dxa"/>
            <w:shd w:val="clear" w:color="auto" w:fill="C7F2BA"/>
          </w:tcPr>
          <w:p w14:paraId="7299AC18" w14:textId="77777777" w:rsidR="00FE58E5" w:rsidRPr="00DC251E" w:rsidRDefault="00FE58E5" w:rsidP="00FE58E5">
            <w:pPr>
              <w:jc w:val="center"/>
            </w:pPr>
            <w:r w:rsidRPr="00DC251E">
              <w:t>150 000 $</w:t>
            </w:r>
          </w:p>
        </w:tc>
        <w:tc>
          <w:tcPr>
            <w:tcW w:w="527" w:type="dxa"/>
            <w:shd w:val="clear" w:color="auto" w:fill="000000" w:themeFill="text1"/>
          </w:tcPr>
          <w:p w14:paraId="0C6C07AA" w14:textId="77777777" w:rsidR="00FE58E5" w:rsidRPr="00DC251E" w:rsidRDefault="00FE58E5" w:rsidP="00FE58E5">
            <w:pPr>
              <w:jc w:val="center"/>
            </w:pPr>
          </w:p>
        </w:tc>
        <w:tc>
          <w:tcPr>
            <w:tcW w:w="4013" w:type="dxa"/>
            <w:shd w:val="clear" w:color="auto" w:fill="EE957F"/>
          </w:tcPr>
          <w:p w14:paraId="276EAA73" w14:textId="77777777" w:rsidR="00FE58E5" w:rsidRPr="00DC251E" w:rsidRDefault="00FE58E5" w:rsidP="00FE58E5">
            <w:pPr>
              <w:jc w:val="center"/>
            </w:pPr>
            <w:r w:rsidRPr="00DC251E">
              <w:t>70 000 $</w:t>
            </w:r>
          </w:p>
        </w:tc>
      </w:tr>
      <w:tr w:rsidR="00FE58E5" w:rsidRPr="00DC251E" w14:paraId="079B847B" w14:textId="77777777" w:rsidTr="00FE58E5">
        <w:tc>
          <w:tcPr>
            <w:tcW w:w="5008" w:type="dxa"/>
            <w:shd w:val="clear" w:color="auto" w:fill="BFBFBF" w:themeFill="background1" w:themeFillShade="BF"/>
          </w:tcPr>
          <w:p w14:paraId="67EF6419" w14:textId="77777777" w:rsidR="00FE58E5" w:rsidRPr="00DC251E" w:rsidRDefault="00FE58E5" w:rsidP="00FE58E5">
            <w:pPr>
              <w:jc w:val="center"/>
            </w:pPr>
          </w:p>
        </w:tc>
        <w:tc>
          <w:tcPr>
            <w:tcW w:w="449" w:type="dxa"/>
            <w:shd w:val="clear" w:color="auto" w:fill="000000" w:themeFill="text1"/>
          </w:tcPr>
          <w:p w14:paraId="65E00F76" w14:textId="77777777" w:rsidR="00FE58E5" w:rsidRPr="00F37D26" w:rsidRDefault="00FE58E5" w:rsidP="00FE58E5">
            <w:pPr>
              <w:jc w:val="center"/>
              <w:rPr>
                <w:sz w:val="18"/>
                <w:szCs w:val="18"/>
              </w:rPr>
            </w:pPr>
          </w:p>
        </w:tc>
        <w:tc>
          <w:tcPr>
            <w:tcW w:w="3225" w:type="dxa"/>
            <w:shd w:val="clear" w:color="auto" w:fill="C7F2BA"/>
          </w:tcPr>
          <w:p w14:paraId="5FBE0FC9" w14:textId="77777777" w:rsidR="00FE58E5" w:rsidRPr="00DC251E" w:rsidRDefault="00FE58E5" w:rsidP="00FE58E5">
            <w:pPr>
              <w:jc w:val="center"/>
            </w:pPr>
          </w:p>
        </w:tc>
        <w:tc>
          <w:tcPr>
            <w:tcW w:w="527" w:type="dxa"/>
            <w:shd w:val="clear" w:color="auto" w:fill="000000" w:themeFill="text1"/>
          </w:tcPr>
          <w:p w14:paraId="19707DC5" w14:textId="77777777" w:rsidR="00FE58E5" w:rsidRPr="00DC251E" w:rsidRDefault="00FE58E5" w:rsidP="00FE58E5">
            <w:pPr>
              <w:jc w:val="center"/>
            </w:pPr>
          </w:p>
        </w:tc>
        <w:tc>
          <w:tcPr>
            <w:tcW w:w="4013" w:type="dxa"/>
            <w:shd w:val="clear" w:color="auto" w:fill="EE957F"/>
          </w:tcPr>
          <w:p w14:paraId="0B95A9B0" w14:textId="77777777" w:rsidR="00FE58E5" w:rsidRPr="00DC251E" w:rsidRDefault="00FE58E5" w:rsidP="00FE58E5">
            <w:pPr>
              <w:jc w:val="center"/>
            </w:pPr>
          </w:p>
        </w:tc>
      </w:tr>
      <w:tr w:rsidR="00FE58E5" w:rsidRPr="00DC251E" w14:paraId="318F63DF" w14:textId="77777777" w:rsidTr="00FE58E5">
        <w:tc>
          <w:tcPr>
            <w:tcW w:w="5008" w:type="dxa"/>
            <w:shd w:val="clear" w:color="auto" w:fill="BFBFBF" w:themeFill="background1" w:themeFillShade="BF"/>
          </w:tcPr>
          <w:p w14:paraId="7436175B" w14:textId="77777777" w:rsidR="00FE58E5" w:rsidRPr="00DC251E" w:rsidRDefault="00FE58E5" w:rsidP="00FE58E5">
            <w:pPr>
              <w:jc w:val="center"/>
            </w:pPr>
            <w:r w:rsidRPr="00DC251E">
              <w:t>Rendement sur le capital (I)</w:t>
            </w:r>
          </w:p>
        </w:tc>
        <w:tc>
          <w:tcPr>
            <w:tcW w:w="449" w:type="dxa"/>
            <w:shd w:val="clear" w:color="auto" w:fill="000000" w:themeFill="text1"/>
          </w:tcPr>
          <w:p w14:paraId="5A2AF27F" w14:textId="77777777" w:rsidR="00FE58E5" w:rsidRPr="00F37D26" w:rsidRDefault="00FE58E5" w:rsidP="00FE58E5">
            <w:pPr>
              <w:jc w:val="center"/>
              <w:rPr>
                <w:sz w:val="18"/>
                <w:szCs w:val="18"/>
              </w:rPr>
            </w:pPr>
            <w:r w:rsidRPr="00F37D26">
              <w:rPr>
                <w:sz w:val="18"/>
                <w:szCs w:val="18"/>
              </w:rPr>
              <w:t>(2)</w:t>
            </w:r>
          </w:p>
        </w:tc>
        <w:tc>
          <w:tcPr>
            <w:tcW w:w="3225" w:type="dxa"/>
            <w:shd w:val="clear" w:color="auto" w:fill="C7F2BA"/>
          </w:tcPr>
          <w:p w14:paraId="3CA5D677" w14:textId="52550E20" w:rsidR="00FE58E5" w:rsidRPr="00DC251E" w:rsidRDefault="00FE58E5" w:rsidP="00FE58E5">
            <w:pPr>
              <w:jc w:val="center"/>
            </w:pPr>
            <w:r w:rsidRPr="00DC251E">
              <w:t>3,9 %</w:t>
            </w:r>
          </w:p>
        </w:tc>
        <w:tc>
          <w:tcPr>
            <w:tcW w:w="527" w:type="dxa"/>
            <w:shd w:val="clear" w:color="auto" w:fill="000000" w:themeFill="text1"/>
          </w:tcPr>
          <w:p w14:paraId="41217563" w14:textId="77777777" w:rsidR="00FE58E5" w:rsidRPr="00F37D26" w:rsidRDefault="00FE58E5" w:rsidP="00FE58E5">
            <w:pPr>
              <w:jc w:val="center"/>
              <w:rPr>
                <w:sz w:val="18"/>
                <w:szCs w:val="18"/>
              </w:rPr>
            </w:pPr>
            <w:r w:rsidRPr="00F37D26">
              <w:rPr>
                <w:sz w:val="18"/>
                <w:szCs w:val="18"/>
              </w:rPr>
              <w:t>(2)</w:t>
            </w:r>
          </w:p>
        </w:tc>
        <w:tc>
          <w:tcPr>
            <w:tcW w:w="4013" w:type="dxa"/>
            <w:shd w:val="clear" w:color="auto" w:fill="EE957F"/>
          </w:tcPr>
          <w:p w14:paraId="3BA12EDB" w14:textId="77777777" w:rsidR="00FE58E5" w:rsidRPr="00DC251E" w:rsidRDefault="00FE58E5" w:rsidP="00FE58E5">
            <w:pPr>
              <w:jc w:val="center"/>
            </w:pPr>
            <w:r w:rsidRPr="00DC251E">
              <w:t>6,1 %</w:t>
            </w:r>
          </w:p>
        </w:tc>
      </w:tr>
      <w:tr w:rsidR="00FE58E5" w:rsidRPr="00DC251E" w14:paraId="2FE79A32" w14:textId="77777777" w:rsidTr="00FE58E5">
        <w:tc>
          <w:tcPr>
            <w:tcW w:w="5008" w:type="dxa"/>
            <w:shd w:val="clear" w:color="auto" w:fill="BFBFBF" w:themeFill="background1" w:themeFillShade="BF"/>
          </w:tcPr>
          <w:p w14:paraId="64F73375" w14:textId="77777777" w:rsidR="00FE58E5" w:rsidRPr="00DC251E" w:rsidRDefault="00FE58E5" w:rsidP="00FE58E5">
            <w:pPr>
              <w:jc w:val="center"/>
            </w:pPr>
            <w:r w:rsidRPr="00DC251E">
              <w:t>Durée (N)</w:t>
            </w:r>
          </w:p>
        </w:tc>
        <w:tc>
          <w:tcPr>
            <w:tcW w:w="449" w:type="dxa"/>
            <w:shd w:val="clear" w:color="auto" w:fill="000000" w:themeFill="text1"/>
          </w:tcPr>
          <w:p w14:paraId="7A7DFA59" w14:textId="77777777" w:rsidR="00FE58E5" w:rsidRPr="00F37D26" w:rsidRDefault="00FE58E5" w:rsidP="00FE58E5">
            <w:pPr>
              <w:jc w:val="center"/>
              <w:rPr>
                <w:sz w:val="18"/>
                <w:szCs w:val="18"/>
              </w:rPr>
            </w:pPr>
            <w:r w:rsidRPr="00F37D26">
              <w:rPr>
                <w:sz w:val="18"/>
                <w:szCs w:val="18"/>
              </w:rPr>
              <w:t>(3)</w:t>
            </w:r>
          </w:p>
        </w:tc>
        <w:tc>
          <w:tcPr>
            <w:tcW w:w="3225" w:type="dxa"/>
            <w:shd w:val="clear" w:color="auto" w:fill="C7F2BA"/>
          </w:tcPr>
          <w:p w14:paraId="4DFA2948" w14:textId="08CC65F7" w:rsidR="00FE58E5" w:rsidRPr="00DC251E" w:rsidRDefault="00FE58E5" w:rsidP="00FE58E5">
            <w:pPr>
              <w:jc w:val="center"/>
            </w:pPr>
            <w:r w:rsidRPr="00DC251E">
              <w:t>15</w:t>
            </w:r>
          </w:p>
        </w:tc>
        <w:tc>
          <w:tcPr>
            <w:tcW w:w="527" w:type="dxa"/>
            <w:shd w:val="clear" w:color="auto" w:fill="000000" w:themeFill="text1"/>
          </w:tcPr>
          <w:p w14:paraId="110EA03A" w14:textId="77777777" w:rsidR="00FE58E5" w:rsidRPr="00F37D26" w:rsidRDefault="00FE58E5" w:rsidP="00FE58E5">
            <w:pPr>
              <w:jc w:val="center"/>
              <w:rPr>
                <w:sz w:val="18"/>
                <w:szCs w:val="18"/>
              </w:rPr>
            </w:pPr>
            <w:r w:rsidRPr="00F37D26">
              <w:rPr>
                <w:sz w:val="18"/>
                <w:szCs w:val="18"/>
              </w:rPr>
              <w:t>(3)</w:t>
            </w:r>
          </w:p>
        </w:tc>
        <w:tc>
          <w:tcPr>
            <w:tcW w:w="4013" w:type="dxa"/>
            <w:shd w:val="clear" w:color="auto" w:fill="EE957F"/>
          </w:tcPr>
          <w:p w14:paraId="79258837" w14:textId="77777777" w:rsidR="00FE58E5" w:rsidRPr="00DC251E" w:rsidRDefault="00FE58E5" w:rsidP="00FE58E5">
            <w:pPr>
              <w:jc w:val="center"/>
            </w:pPr>
            <w:r w:rsidRPr="00DC251E">
              <w:t>15</w:t>
            </w:r>
          </w:p>
        </w:tc>
      </w:tr>
      <w:tr w:rsidR="00FE58E5" w:rsidRPr="00DC251E" w14:paraId="249806EC" w14:textId="77777777" w:rsidTr="00FE58E5">
        <w:tc>
          <w:tcPr>
            <w:tcW w:w="5008" w:type="dxa"/>
            <w:shd w:val="clear" w:color="auto" w:fill="BFBFBF" w:themeFill="background1" w:themeFillShade="BF"/>
          </w:tcPr>
          <w:p w14:paraId="63133F83" w14:textId="77777777" w:rsidR="00FE58E5" w:rsidRPr="00DC251E" w:rsidRDefault="00FE58E5" w:rsidP="00FE58E5">
            <w:pPr>
              <w:jc w:val="center"/>
            </w:pPr>
          </w:p>
        </w:tc>
        <w:tc>
          <w:tcPr>
            <w:tcW w:w="449" w:type="dxa"/>
            <w:shd w:val="clear" w:color="auto" w:fill="000000" w:themeFill="text1"/>
          </w:tcPr>
          <w:p w14:paraId="74786C23" w14:textId="77777777" w:rsidR="00FE58E5" w:rsidRPr="00F37D26" w:rsidRDefault="00FE58E5" w:rsidP="00FE58E5">
            <w:pPr>
              <w:jc w:val="center"/>
              <w:rPr>
                <w:sz w:val="18"/>
                <w:szCs w:val="18"/>
              </w:rPr>
            </w:pPr>
          </w:p>
        </w:tc>
        <w:tc>
          <w:tcPr>
            <w:tcW w:w="3225" w:type="dxa"/>
            <w:shd w:val="clear" w:color="auto" w:fill="C7F2BA"/>
          </w:tcPr>
          <w:p w14:paraId="4AD97BF7" w14:textId="77777777" w:rsidR="00FE58E5" w:rsidRPr="00DC251E" w:rsidRDefault="00FE58E5" w:rsidP="00FE58E5">
            <w:pPr>
              <w:jc w:val="center"/>
            </w:pPr>
          </w:p>
        </w:tc>
        <w:tc>
          <w:tcPr>
            <w:tcW w:w="527" w:type="dxa"/>
            <w:shd w:val="clear" w:color="auto" w:fill="000000" w:themeFill="text1"/>
          </w:tcPr>
          <w:p w14:paraId="1475994F" w14:textId="77777777" w:rsidR="00FE58E5" w:rsidRPr="00F37D26" w:rsidRDefault="00FE58E5" w:rsidP="00FE58E5">
            <w:pPr>
              <w:jc w:val="center"/>
              <w:rPr>
                <w:sz w:val="18"/>
                <w:szCs w:val="18"/>
              </w:rPr>
            </w:pPr>
          </w:p>
        </w:tc>
        <w:tc>
          <w:tcPr>
            <w:tcW w:w="4013" w:type="dxa"/>
            <w:shd w:val="clear" w:color="auto" w:fill="EE957F"/>
          </w:tcPr>
          <w:p w14:paraId="7E8738B9" w14:textId="77777777" w:rsidR="00FE58E5" w:rsidRPr="00DC251E" w:rsidRDefault="00FE58E5" w:rsidP="00FE58E5">
            <w:pPr>
              <w:jc w:val="center"/>
            </w:pPr>
          </w:p>
        </w:tc>
      </w:tr>
      <w:tr w:rsidR="00FE58E5" w:rsidRPr="00DC251E" w14:paraId="0404D931" w14:textId="77777777" w:rsidTr="00FE58E5">
        <w:tc>
          <w:tcPr>
            <w:tcW w:w="5008" w:type="dxa"/>
            <w:shd w:val="clear" w:color="auto" w:fill="BFBFBF" w:themeFill="background1" w:themeFillShade="BF"/>
          </w:tcPr>
          <w:p w14:paraId="774E4CFE" w14:textId="77777777" w:rsidR="00FE58E5" w:rsidRPr="00DC251E" w:rsidRDefault="00FE58E5" w:rsidP="00FE58E5">
            <w:pPr>
              <w:jc w:val="center"/>
            </w:pPr>
            <w:r w:rsidRPr="00DC251E">
              <w:t>CÉLI, solde futur</w:t>
            </w:r>
          </w:p>
        </w:tc>
        <w:tc>
          <w:tcPr>
            <w:tcW w:w="449" w:type="dxa"/>
            <w:shd w:val="clear" w:color="auto" w:fill="000000" w:themeFill="text1"/>
          </w:tcPr>
          <w:p w14:paraId="11ECB47F" w14:textId="77777777" w:rsidR="00FE58E5" w:rsidRPr="00F37D26" w:rsidRDefault="00FE58E5" w:rsidP="00FE58E5">
            <w:pPr>
              <w:jc w:val="center"/>
              <w:rPr>
                <w:sz w:val="18"/>
                <w:szCs w:val="18"/>
              </w:rPr>
            </w:pPr>
          </w:p>
        </w:tc>
        <w:tc>
          <w:tcPr>
            <w:tcW w:w="3225" w:type="dxa"/>
            <w:shd w:val="clear" w:color="auto" w:fill="C7F2BA"/>
          </w:tcPr>
          <w:p w14:paraId="40D5284E" w14:textId="3573B78B" w:rsidR="00FE58E5" w:rsidRPr="00DC251E" w:rsidRDefault="00FE58E5" w:rsidP="00FE58E5">
            <w:pPr>
              <w:jc w:val="center"/>
            </w:pPr>
            <w:r w:rsidRPr="00DC251E">
              <w:t>26 627 $</w:t>
            </w:r>
          </w:p>
        </w:tc>
        <w:tc>
          <w:tcPr>
            <w:tcW w:w="527" w:type="dxa"/>
            <w:shd w:val="clear" w:color="auto" w:fill="000000" w:themeFill="text1"/>
          </w:tcPr>
          <w:p w14:paraId="4C780CB4" w14:textId="77777777" w:rsidR="00FE58E5" w:rsidRPr="00F37D26" w:rsidRDefault="00FE58E5" w:rsidP="00FE58E5">
            <w:pPr>
              <w:jc w:val="center"/>
              <w:rPr>
                <w:sz w:val="18"/>
                <w:szCs w:val="18"/>
              </w:rPr>
            </w:pPr>
          </w:p>
        </w:tc>
        <w:tc>
          <w:tcPr>
            <w:tcW w:w="4013" w:type="dxa"/>
            <w:shd w:val="clear" w:color="auto" w:fill="EE957F"/>
          </w:tcPr>
          <w:p w14:paraId="348C4376" w14:textId="77777777" w:rsidR="00FE58E5" w:rsidRPr="00DC251E" w:rsidRDefault="00FE58E5" w:rsidP="00FE58E5">
            <w:pPr>
              <w:jc w:val="center"/>
            </w:pPr>
          </w:p>
        </w:tc>
      </w:tr>
      <w:tr w:rsidR="00FE58E5" w:rsidRPr="00DC251E" w14:paraId="270BA37C" w14:textId="77777777" w:rsidTr="00FE58E5">
        <w:tc>
          <w:tcPr>
            <w:tcW w:w="5008" w:type="dxa"/>
            <w:shd w:val="clear" w:color="auto" w:fill="BFBFBF" w:themeFill="background1" w:themeFillShade="BF"/>
          </w:tcPr>
          <w:p w14:paraId="490CDFAD" w14:textId="77777777" w:rsidR="00FE58E5" w:rsidRPr="00DC251E" w:rsidRDefault="00FE58E5" w:rsidP="00FE58E5">
            <w:pPr>
              <w:jc w:val="center"/>
            </w:pPr>
            <w:r w:rsidRPr="00DC251E">
              <w:t>REÉR, solde futur</w:t>
            </w:r>
          </w:p>
        </w:tc>
        <w:tc>
          <w:tcPr>
            <w:tcW w:w="449" w:type="dxa"/>
            <w:shd w:val="clear" w:color="auto" w:fill="000000" w:themeFill="text1"/>
          </w:tcPr>
          <w:p w14:paraId="0DEDD681" w14:textId="77777777" w:rsidR="00FE58E5" w:rsidRPr="00F37D26" w:rsidRDefault="00FE58E5" w:rsidP="00FE58E5">
            <w:pPr>
              <w:jc w:val="center"/>
              <w:rPr>
                <w:sz w:val="18"/>
                <w:szCs w:val="18"/>
              </w:rPr>
            </w:pPr>
          </w:p>
        </w:tc>
        <w:tc>
          <w:tcPr>
            <w:tcW w:w="3225" w:type="dxa"/>
            <w:shd w:val="clear" w:color="auto" w:fill="C7F2BA"/>
          </w:tcPr>
          <w:p w14:paraId="784AC07E" w14:textId="77777777" w:rsidR="00FE58E5" w:rsidRPr="00DC251E" w:rsidRDefault="00FE58E5" w:rsidP="00FE58E5">
            <w:pPr>
              <w:jc w:val="center"/>
            </w:pPr>
            <w:r w:rsidRPr="00DC251E">
              <w:t>266 271 $</w:t>
            </w:r>
          </w:p>
        </w:tc>
        <w:tc>
          <w:tcPr>
            <w:tcW w:w="527" w:type="dxa"/>
            <w:shd w:val="clear" w:color="auto" w:fill="000000" w:themeFill="text1"/>
          </w:tcPr>
          <w:p w14:paraId="66C7935D" w14:textId="77777777" w:rsidR="00FE58E5" w:rsidRPr="00F37D26" w:rsidRDefault="00FE58E5" w:rsidP="00FE58E5">
            <w:pPr>
              <w:jc w:val="center"/>
              <w:rPr>
                <w:sz w:val="18"/>
                <w:szCs w:val="18"/>
              </w:rPr>
            </w:pPr>
          </w:p>
        </w:tc>
        <w:tc>
          <w:tcPr>
            <w:tcW w:w="4013" w:type="dxa"/>
            <w:shd w:val="clear" w:color="auto" w:fill="EE957F"/>
          </w:tcPr>
          <w:p w14:paraId="116D3EB7" w14:textId="77777777" w:rsidR="00FE58E5" w:rsidRPr="00DC251E" w:rsidRDefault="00FE58E5" w:rsidP="00FE58E5">
            <w:pPr>
              <w:jc w:val="center"/>
            </w:pPr>
            <w:r w:rsidRPr="00DC251E">
              <w:t>170 149 $</w:t>
            </w:r>
          </w:p>
        </w:tc>
      </w:tr>
      <w:tr w:rsidR="00FE58E5" w:rsidRPr="00DC251E" w14:paraId="77AFF1F6" w14:textId="77777777" w:rsidTr="00FE58E5">
        <w:tc>
          <w:tcPr>
            <w:tcW w:w="5008" w:type="dxa"/>
            <w:shd w:val="clear" w:color="auto" w:fill="BFBFBF" w:themeFill="background1" w:themeFillShade="BF"/>
          </w:tcPr>
          <w:p w14:paraId="048B9DF3" w14:textId="77777777" w:rsidR="00FE58E5" w:rsidRPr="00DC251E" w:rsidRDefault="00FE58E5" w:rsidP="00FE58E5">
            <w:pPr>
              <w:jc w:val="center"/>
            </w:pPr>
          </w:p>
        </w:tc>
        <w:tc>
          <w:tcPr>
            <w:tcW w:w="449" w:type="dxa"/>
            <w:shd w:val="clear" w:color="auto" w:fill="000000" w:themeFill="text1"/>
          </w:tcPr>
          <w:p w14:paraId="7B3714D8" w14:textId="77777777" w:rsidR="00FE58E5" w:rsidRPr="00F37D26" w:rsidRDefault="00FE58E5" w:rsidP="00FE58E5">
            <w:pPr>
              <w:jc w:val="center"/>
              <w:rPr>
                <w:sz w:val="18"/>
                <w:szCs w:val="18"/>
              </w:rPr>
            </w:pPr>
          </w:p>
        </w:tc>
        <w:tc>
          <w:tcPr>
            <w:tcW w:w="3225" w:type="dxa"/>
            <w:shd w:val="clear" w:color="auto" w:fill="C7F2BA"/>
          </w:tcPr>
          <w:p w14:paraId="0B278AB3" w14:textId="77777777" w:rsidR="00FE58E5" w:rsidRPr="00DC251E" w:rsidRDefault="00FE58E5" w:rsidP="00FE58E5">
            <w:pPr>
              <w:jc w:val="center"/>
            </w:pPr>
          </w:p>
        </w:tc>
        <w:tc>
          <w:tcPr>
            <w:tcW w:w="527" w:type="dxa"/>
            <w:shd w:val="clear" w:color="auto" w:fill="000000" w:themeFill="text1"/>
          </w:tcPr>
          <w:p w14:paraId="07009B9F" w14:textId="77777777" w:rsidR="00FE58E5" w:rsidRPr="00F37D26" w:rsidRDefault="00FE58E5" w:rsidP="00FE58E5">
            <w:pPr>
              <w:jc w:val="center"/>
              <w:rPr>
                <w:sz w:val="18"/>
                <w:szCs w:val="18"/>
              </w:rPr>
            </w:pPr>
          </w:p>
        </w:tc>
        <w:tc>
          <w:tcPr>
            <w:tcW w:w="4013" w:type="dxa"/>
            <w:shd w:val="clear" w:color="auto" w:fill="EE957F"/>
          </w:tcPr>
          <w:p w14:paraId="3D5EC4C8" w14:textId="77777777" w:rsidR="00FE58E5" w:rsidRPr="00DC251E" w:rsidRDefault="00FE58E5" w:rsidP="00FE58E5">
            <w:pPr>
              <w:jc w:val="center"/>
            </w:pPr>
          </w:p>
        </w:tc>
      </w:tr>
      <w:tr w:rsidR="00FE58E5" w:rsidRPr="00DC251E" w14:paraId="39131033" w14:textId="77777777" w:rsidTr="00FE58E5">
        <w:tc>
          <w:tcPr>
            <w:tcW w:w="5008" w:type="dxa"/>
            <w:shd w:val="clear" w:color="auto" w:fill="BFBFBF" w:themeFill="background1" w:themeFillShade="BF"/>
          </w:tcPr>
          <w:p w14:paraId="33E26B3F" w14:textId="77777777" w:rsidR="00FE58E5" w:rsidRPr="00DC251E" w:rsidRDefault="00FE58E5" w:rsidP="00FE58E5">
            <w:pPr>
              <w:jc w:val="center"/>
            </w:pPr>
            <w:r w:rsidRPr="00DC251E">
              <w:t>CÉLI, solde futur, après impôt</w:t>
            </w:r>
          </w:p>
        </w:tc>
        <w:tc>
          <w:tcPr>
            <w:tcW w:w="449" w:type="dxa"/>
            <w:shd w:val="clear" w:color="auto" w:fill="000000" w:themeFill="text1"/>
          </w:tcPr>
          <w:p w14:paraId="1039138D" w14:textId="77777777" w:rsidR="00FE58E5" w:rsidRPr="00F37D26" w:rsidRDefault="00FE58E5" w:rsidP="00FE58E5">
            <w:pPr>
              <w:jc w:val="center"/>
              <w:rPr>
                <w:sz w:val="18"/>
                <w:szCs w:val="18"/>
              </w:rPr>
            </w:pPr>
          </w:p>
        </w:tc>
        <w:tc>
          <w:tcPr>
            <w:tcW w:w="3225" w:type="dxa"/>
            <w:shd w:val="clear" w:color="auto" w:fill="C7F2BA"/>
          </w:tcPr>
          <w:p w14:paraId="78AFBC85" w14:textId="7BF74A23" w:rsidR="00FE58E5" w:rsidRPr="00F37D26" w:rsidRDefault="00FE58E5" w:rsidP="00FE58E5">
            <w:pPr>
              <w:jc w:val="center"/>
              <w:rPr>
                <w:sz w:val="32"/>
                <w:szCs w:val="32"/>
              </w:rPr>
            </w:pPr>
            <w:r w:rsidRPr="00F37D26">
              <w:rPr>
                <w:sz w:val="32"/>
                <w:szCs w:val="32"/>
              </w:rPr>
              <w:t>26 627 $</w:t>
            </w:r>
          </w:p>
        </w:tc>
        <w:tc>
          <w:tcPr>
            <w:tcW w:w="527" w:type="dxa"/>
            <w:shd w:val="clear" w:color="auto" w:fill="000000" w:themeFill="text1"/>
          </w:tcPr>
          <w:p w14:paraId="08E03248" w14:textId="77777777" w:rsidR="00FE58E5" w:rsidRPr="00F37D26" w:rsidRDefault="00FE58E5" w:rsidP="00FE58E5">
            <w:pPr>
              <w:jc w:val="center"/>
              <w:rPr>
                <w:sz w:val="18"/>
                <w:szCs w:val="18"/>
              </w:rPr>
            </w:pPr>
          </w:p>
        </w:tc>
        <w:tc>
          <w:tcPr>
            <w:tcW w:w="4013" w:type="dxa"/>
            <w:shd w:val="clear" w:color="auto" w:fill="EE957F"/>
          </w:tcPr>
          <w:p w14:paraId="1BF5A04B" w14:textId="77777777" w:rsidR="00FE58E5" w:rsidRPr="00DC251E" w:rsidRDefault="00FE58E5" w:rsidP="00FE58E5">
            <w:pPr>
              <w:jc w:val="center"/>
            </w:pPr>
          </w:p>
        </w:tc>
      </w:tr>
      <w:tr w:rsidR="00FE58E5" w:rsidRPr="00DC251E" w14:paraId="7AD1B93B" w14:textId="77777777" w:rsidTr="00FE58E5">
        <w:tc>
          <w:tcPr>
            <w:tcW w:w="5008" w:type="dxa"/>
            <w:shd w:val="clear" w:color="auto" w:fill="BFBFBF" w:themeFill="background1" w:themeFillShade="BF"/>
          </w:tcPr>
          <w:p w14:paraId="2B613BC9" w14:textId="77777777" w:rsidR="00FE58E5" w:rsidRPr="00DC251E" w:rsidRDefault="00FE58E5" w:rsidP="00FE58E5">
            <w:pPr>
              <w:jc w:val="center"/>
            </w:pPr>
            <w:r w:rsidRPr="00DC251E">
              <w:t>REÉR, solde futur, après impôt</w:t>
            </w:r>
          </w:p>
        </w:tc>
        <w:tc>
          <w:tcPr>
            <w:tcW w:w="449" w:type="dxa"/>
            <w:shd w:val="clear" w:color="auto" w:fill="000000" w:themeFill="text1"/>
          </w:tcPr>
          <w:p w14:paraId="4C3F5DE5" w14:textId="77777777" w:rsidR="00FE58E5" w:rsidRPr="00F37D26" w:rsidRDefault="00FE58E5" w:rsidP="00FE58E5">
            <w:pPr>
              <w:jc w:val="center"/>
              <w:rPr>
                <w:sz w:val="18"/>
                <w:szCs w:val="18"/>
              </w:rPr>
            </w:pPr>
            <w:r w:rsidRPr="00F37D26">
              <w:rPr>
                <w:sz w:val="18"/>
                <w:szCs w:val="18"/>
              </w:rPr>
              <w:t>(4)</w:t>
            </w:r>
          </w:p>
        </w:tc>
        <w:tc>
          <w:tcPr>
            <w:tcW w:w="3225" w:type="dxa"/>
            <w:shd w:val="clear" w:color="auto" w:fill="C7F2BA"/>
          </w:tcPr>
          <w:p w14:paraId="3601E5CC" w14:textId="07F99BA5" w:rsidR="00FE58E5" w:rsidRPr="00F37D26" w:rsidRDefault="00FE58E5" w:rsidP="00FE58E5">
            <w:pPr>
              <w:jc w:val="center"/>
              <w:rPr>
                <w:sz w:val="32"/>
                <w:szCs w:val="32"/>
              </w:rPr>
            </w:pPr>
            <w:r w:rsidRPr="00F37D26">
              <w:rPr>
                <w:sz w:val="32"/>
                <w:szCs w:val="32"/>
              </w:rPr>
              <w:t>21</w:t>
            </w:r>
            <w:r>
              <w:rPr>
                <w:sz w:val="32"/>
                <w:szCs w:val="32"/>
              </w:rPr>
              <w:t xml:space="preserve">5 147 </w:t>
            </w:r>
            <w:r w:rsidRPr="00F37D26">
              <w:rPr>
                <w:sz w:val="32"/>
                <w:szCs w:val="32"/>
              </w:rPr>
              <w:t>$</w:t>
            </w:r>
          </w:p>
        </w:tc>
        <w:tc>
          <w:tcPr>
            <w:tcW w:w="527" w:type="dxa"/>
            <w:shd w:val="clear" w:color="auto" w:fill="000000" w:themeFill="text1"/>
          </w:tcPr>
          <w:p w14:paraId="01D98127" w14:textId="77777777" w:rsidR="00FE58E5" w:rsidRPr="00F37D26" w:rsidRDefault="00FE58E5" w:rsidP="00FE58E5">
            <w:pPr>
              <w:jc w:val="center"/>
              <w:rPr>
                <w:sz w:val="18"/>
                <w:szCs w:val="18"/>
              </w:rPr>
            </w:pPr>
            <w:r w:rsidRPr="00F37D26">
              <w:rPr>
                <w:sz w:val="18"/>
                <w:szCs w:val="18"/>
              </w:rPr>
              <w:t>(4)</w:t>
            </w:r>
          </w:p>
        </w:tc>
        <w:tc>
          <w:tcPr>
            <w:tcW w:w="4013" w:type="dxa"/>
            <w:shd w:val="clear" w:color="auto" w:fill="EE957F"/>
          </w:tcPr>
          <w:p w14:paraId="103C77EF" w14:textId="77777777" w:rsidR="00FE58E5" w:rsidRPr="00F37D26" w:rsidRDefault="00FE58E5" w:rsidP="00FE58E5">
            <w:pPr>
              <w:jc w:val="center"/>
              <w:rPr>
                <w:sz w:val="32"/>
                <w:szCs w:val="32"/>
              </w:rPr>
            </w:pPr>
            <w:r w:rsidRPr="00F37D26">
              <w:rPr>
                <w:sz w:val="32"/>
                <w:szCs w:val="32"/>
              </w:rPr>
              <w:t>13</w:t>
            </w:r>
            <w:r>
              <w:rPr>
                <w:sz w:val="32"/>
                <w:szCs w:val="32"/>
              </w:rPr>
              <w:t>6 970</w:t>
            </w:r>
            <w:r w:rsidRPr="00F37D26">
              <w:rPr>
                <w:sz w:val="32"/>
                <w:szCs w:val="32"/>
              </w:rPr>
              <w:t xml:space="preserve"> $</w:t>
            </w:r>
          </w:p>
        </w:tc>
      </w:tr>
      <w:tr w:rsidR="00FE58E5" w:rsidRPr="00DC251E" w14:paraId="125C8A77" w14:textId="77777777" w:rsidTr="00FE58E5">
        <w:tc>
          <w:tcPr>
            <w:tcW w:w="5008" w:type="dxa"/>
            <w:shd w:val="clear" w:color="auto" w:fill="BFBFBF" w:themeFill="background1" w:themeFillShade="BF"/>
          </w:tcPr>
          <w:p w14:paraId="5ABC001F" w14:textId="77777777" w:rsidR="00FE58E5" w:rsidRPr="00DC251E" w:rsidRDefault="00FE58E5" w:rsidP="00FE58E5">
            <w:pPr>
              <w:jc w:val="center"/>
            </w:pPr>
          </w:p>
        </w:tc>
        <w:tc>
          <w:tcPr>
            <w:tcW w:w="449" w:type="dxa"/>
            <w:shd w:val="clear" w:color="auto" w:fill="000000" w:themeFill="text1"/>
          </w:tcPr>
          <w:p w14:paraId="795D907B" w14:textId="77777777" w:rsidR="00FE58E5" w:rsidRPr="00F37D26" w:rsidRDefault="00FE58E5" w:rsidP="00FE58E5">
            <w:pPr>
              <w:jc w:val="center"/>
              <w:rPr>
                <w:sz w:val="18"/>
                <w:szCs w:val="18"/>
              </w:rPr>
            </w:pPr>
          </w:p>
        </w:tc>
        <w:tc>
          <w:tcPr>
            <w:tcW w:w="3225" w:type="dxa"/>
            <w:shd w:val="clear" w:color="auto" w:fill="C7F2BA"/>
          </w:tcPr>
          <w:p w14:paraId="157CBC1E" w14:textId="77777777" w:rsidR="00FE58E5" w:rsidRPr="00DC251E" w:rsidRDefault="00FE58E5" w:rsidP="00FE58E5">
            <w:pPr>
              <w:jc w:val="center"/>
            </w:pPr>
          </w:p>
        </w:tc>
        <w:tc>
          <w:tcPr>
            <w:tcW w:w="527" w:type="dxa"/>
            <w:shd w:val="clear" w:color="auto" w:fill="000000" w:themeFill="text1"/>
          </w:tcPr>
          <w:p w14:paraId="6D498112" w14:textId="77777777" w:rsidR="00FE58E5" w:rsidRPr="00F37D26" w:rsidRDefault="00FE58E5" w:rsidP="00FE58E5">
            <w:pPr>
              <w:jc w:val="center"/>
              <w:rPr>
                <w:sz w:val="18"/>
                <w:szCs w:val="18"/>
              </w:rPr>
            </w:pPr>
          </w:p>
        </w:tc>
        <w:tc>
          <w:tcPr>
            <w:tcW w:w="4013" w:type="dxa"/>
            <w:shd w:val="clear" w:color="auto" w:fill="EE957F"/>
          </w:tcPr>
          <w:p w14:paraId="37E975E4" w14:textId="77777777" w:rsidR="00FE58E5" w:rsidRPr="00DC251E" w:rsidRDefault="00FE58E5" w:rsidP="00FE58E5">
            <w:pPr>
              <w:jc w:val="center"/>
            </w:pPr>
          </w:p>
        </w:tc>
      </w:tr>
      <w:tr w:rsidR="00FE58E5" w:rsidRPr="00DC251E" w14:paraId="5CF4CC01" w14:textId="77777777" w:rsidTr="00FE58E5">
        <w:tc>
          <w:tcPr>
            <w:tcW w:w="5008" w:type="dxa"/>
            <w:shd w:val="clear" w:color="auto" w:fill="BFBFBF" w:themeFill="background1" w:themeFillShade="BF"/>
          </w:tcPr>
          <w:p w14:paraId="0338BA85" w14:textId="77777777" w:rsidR="00FE58E5" w:rsidRPr="00DC251E" w:rsidRDefault="00FE58E5" w:rsidP="00FE58E5">
            <w:pPr>
              <w:jc w:val="center"/>
              <w:rPr>
                <w:sz w:val="32"/>
                <w:szCs w:val="32"/>
              </w:rPr>
            </w:pPr>
            <w:r w:rsidRPr="00DC251E">
              <w:rPr>
                <w:sz w:val="32"/>
                <w:szCs w:val="32"/>
              </w:rPr>
              <w:t>TOTAL DU CAPITAL DÉJÀ CONSTITUÉ, AU DÉBUT DE LA RETRAITE</w:t>
            </w:r>
          </w:p>
        </w:tc>
        <w:tc>
          <w:tcPr>
            <w:tcW w:w="449" w:type="dxa"/>
            <w:shd w:val="clear" w:color="auto" w:fill="000000" w:themeFill="text1"/>
          </w:tcPr>
          <w:p w14:paraId="32583824" w14:textId="77777777" w:rsidR="00FE58E5" w:rsidRPr="00F37D26" w:rsidRDefault="00FE58E5" w:rsidP="00FE58E5">
            <w:pPr>
              <w:jc w:val="center"/>
              <w:rPr>
                <w:sz w:val="18"/>
                <w:szCs w:val="18"/>
              </w:rPr>
            </w:pPr>
            <w:r w:rsidRPr="00F37D26">
              <w:rPr>
                <w:sz w:val="18"/>
                <w:szCs w:val="18"/>
              </w:rPr>
              <w:t>(5)</w:t>
            </w:r>
          </w:p>
        </w:tc>
        <w:tc>
          <w:tcPr>
            <w:tcW w:w="3225" w:type="dxa"/>
            <w:shd w:val="clear" w:color="auto" w:fill="C7F2BA"/>
          </w:tcPr>
          <w:p w14:paraId="7D6E7CEA" w14:textId="77777777" w:rsidR="00FE58E5" w:rsidRPr="00DC251E" w:rsidRDefault="00FE58E5" w:rsidP="00FE58E5">
            <w:pPr>
              <w:jc w:val="center"/>
            </w:pPr>
          </w:p>
        </w:tc>
        <w:tc>
          <w:tcPr>
            <w:tcW w:w="527" w:type="dxa"/>
            <w:shd w:val="clear" w:color="auto" w:fill="000000" w:themeFill="text1"/>
          </w:tcPr>
          <w:p w14:paraId="12BB2AED" w14:textId="753CEBBF" w:rsidR="00FE58E5" w:rsidRPr="00DC251E" w:rsidRDefault="00FE58E5" w:rsidP="00FE58E5">
            <w:pPr>
              <w:jc w:val="center"/>
            </w:pPr>
            <w:r w:rsidRPr="00DC251E">
              <w:rPr>
                <w:noProof/>
                <w:lang w:eastAsia="fr-FR"/>
              </w:rPr>
              <mc:AlternateContent>
                <mc:Choice Requires="wps">
                  <w:drawing>
                    <wp:anchor distT="0" distB="0" distL="114300" distR="114300" simplePos="0" relativeHeight="253841408" behindDoc="0" locked="0" layoutInCell="1" allowOverlap="1" wp14:anchorId="7A6BCE66" wp14:editId="76285DA4">
                      <wp:simplePos x="0" y="0"/>
                      <wp:positionH relativeFrom="column">
                        <wp:posOffset>-801282</wp:posOffset>
                      </wp:positionH>
                      <wp:positionV relativeFrom="paragraph">
                        <wp:posOffset>160611</wp:posOffset>
                      </wp:positionV>
                      <wp:extent cx="1677035" cy="1720850"/>
                      <wp:effectExtent l="63500" t="63500" r="62865" b="57150"/>
                      <wp:wrapNone/>
                      <wp:docPr id="1330" name="Ellipse 1330"/>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0C17506" w14:textId="3E8134C9" w:rsidR="00192307" w:rsidRPr="00516BAE" w:rsidRDefault="00192307" w:rsidP="009E693B">
                                  <w:pPr>
                                    <w:jc w:val="center"/>
                                    <w:rPr>
                                      <w:color w:val="000000"/>
                                      <w:sz w:val="32"/>
                                      <w:szCs w:val="32"/>
                                    </w:rPr>
                                  </w:pPr>
                                  <w:r>
                                    <w:rPr>
                                      <w:color w:val="000000"/>
                                      <w:sz w:val="32"/>
                                      <w:szCs w:val="32"/>
                                    </w:rPr>
                                    <w:t>378 744 $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6BCE66" id="Ellipse 1330" o:spid="_x0000_s1305" style="position:absolute;left:0;text-align:left;margin-left:-63.1pt;margin-top:12.65pt;width:132.05pt;height:135.5pt;z-index:25384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WAZ9gIAAGQGAAAOAAAAZHJzL2Uyb0RvYy54bWysVdtqGzEQfS/0H4Tem13f4sRkHYxTl0JI&#13;&#10;TJKSZ1mr9Qq0kjqS7XW/viPtxblBoDQPG0lzP3NmfHVdV4rsBThpdEYHZyklQnOTS73N6K+n1bcL&#13;&#10;SpxnOmfKaJHRo3D0ev71y9XBzsTQlEblAgg60W52sBktvbezJHG8FBVzZ8YKjcLCQMU8XmGb5MAO&#13;&#10;6L1SyTBNz5ODgdyC4cI5fL1phHQe/ReF4P6+KJzwRGUUc/PxC/G7Cd9kfsVmW2C2lLxNg/1DFhWT&#13;&#10;GoP2rm6YZ2QH8p2rSnIwzhT+jJsqMUUhuYg1YDWD9E01jyWzItaC4Djbw+T+n1t+t18DkTn2bjRC&#13;&#10;gDSrsEvflZLWCRLfEKKDdTPUfLRraG8Oj6HeuoAq/MdKSB1hPfawitoTjo+D8+k0HU0o4SgbTIfp&#13;&#10;xSQCn5zMLTj/Q5iKhENGRRM/Isr2t85jVNTutEJAZ5TMV1KpeIHtZqmA7Bm2ebq4XCyHobNo8kpN&#13;&#10;aXLI6GQ6wPiEVxardnobo7zSi+wTvUNfD957Q99Kh9gisqzJEeNxocUoDwKOUAJrKzLgS9PybAVG&#13;&#10;+4Z5Sm5L/yC3BCTOiy9BiLWnJJdIUa9iZmCQvKwhLs5QxBjEPqPDdJyGvza3zlVT9ikNZ0d5wCL0&#13;&#10;sOlaPPmjEiFLpR9EgQQIfWqQCKN3Kp5xdOU7AKJ2MCsQ+d5w9Llhq38CrDcefm7cQIwWMTKC1xtX&#13;&#10;Uhv4yIHqUy4a/Q6Bpu4Aga83dWT+cHoRMAxvG5MfcR4Q84izs3wlkZG3zPk1A9wMSBzcdv4eP4Uy&#13;&#10;yCbTnigpDfz56D3o48CilJIDbhok3e8dA0GJ+qlxlC8H43FYTfEynuB8UAIvJZuXEr2rlgZZPsC9&#13;&#10;ank8Bn2vumMBpnrGpbgIUVHENMfYGeUeusvSNxsQ1yoXi0VUw3Vkmb/Vj5Z3TAjj9lQ/M7AtiT1O&#13;&#10;9J3pthKbvRnNRjf0SJvFzptCxrk94dr2AFdZJGk7DmFXvrxHrdOPw/wvAAAA//8DAFBLAwQUAAYA&#13;&#10;CAAAACEAzojwveMAAAAQAQAADwAAAGRycy9kb3ducmV2LnhtbExPPW/CMBDdkfgP1lXqBg5OSUuI&#13;&#10;gxBVp5ahabub+JoE4nMUm5D219dMZTnp7r17H9lmNC0bsHeNJQmLeQQMqbS6oUrC58fL7AmY84q0&#13;&#10;ai2hhB90sMmnk0yl2l7oHYfCVyyIkEuVhNr7LuXclTUa5ea2QwrYt+2N8mHtK657dQnipuUiihJu&#13;&#10;VEPBoVYd7mosT8XZSKiOx8LbaLfdCzE8vP0W+69X7aW8vxuf12Fs18A8jv7/A64dQn7IQ7CDPZN2&#13;&#10;rJUwW4hEBK4EsYyBXRnx4wrYIRxWSQw8z/htkfwPAAD//wMAUEsBAi0AFAAGAAgAAAAhALaDOJL+&#13;&#10;AAAA4QEAABMAAAAAAAAAAAAAAAAAAAAAAFtDb250ZW50X1R5cGVzXS54bWxQSwECLQAUAAYACAAA&#13;&#10;ACEAOP0h/9YAAACUAQAACwAAAAAAAAAAAAAAAAAvAQAAX3JlbHMvLnJlbHNQSwECLQAUAAYACAAA&#13;&#10;ACEAhYFgGfYCAABkBgAADgAAAAAAAAAAAAAAAAAuAgAAZHJzL2Uyb0RvYy54bWxQSwECLQAUAAYA&#13;&#10;CAAAACEAzojwveMAAAAQAQAADwAAAAAAAAAAAAAAAABQBQAAZHJzL2Rvd25yZXYueG1sUEsFBgAA&#13;&#10;AAAEAAQA8wAAAGAGAAAAAA==&#13;&#10;" fillcolor="#7a9ac2" strokecolor="black [3213]" strokeweight="4.5pt">
                      <v:textbox>
                        <w:txbxContent>
                          <w:p w14:paraId="00C17506" w14:textId="3E8134C9" w:rsidR="00192307" w:rsidRPr="00516BAE" w:rsidRDefault="00192307" w:rsidP="009E693B">
                            <w:pPr>
                              <w:jc w:val="center"/>
                              <w:rPr>
                                <w:color w:val="000000"/>
                                <w:sz w:val="32"/>
                                <w:szCs w:val="32"/>
                              </w:rPr>
                            </w:pPr>
                            <w:r>
                              <w:rPr>
                                <w:color w:val="000000"/>
                                <w:sz w:val="32"/>
                                <w:szCs w:val="32"/>
                              </w:rPr>
                              <w:t>378 744 $</w:t>
                            </w:r>
                          </w:p>
                        </w:txbxContent>
                      </v:textbox>
                    </v:oval>
                  </w:pict>
                </mc:Fallback>
              </mc:AlternateContent>
            </w:r>
          </w:p>
        </w:tc>
        <w:tc>
          <w:tcPr>
            <w:tcW w:w="4013" w:type="dxa"/>
            <w:shd w:val="clear" w:color="auto" w:fill="EE957F"/>
          </w:tcPr>
          <w:p w14:paraId="316A7AC6" w14:textId="3F9293CD" w:rsidR="00FE58E5" w:rsidRPr="00DC251E" w:rsidRDefault="00FE58E5" w:rsidP="00FE58E5">
            <w:pPr>
              <w:jc w:val="center"/>
            </w:pPr>
          </w:p>
        </w:tc>
      </w:tr>
    </w:tbl>
    <w:p w14:paraId="4890CD1C" w14:textId="266DEB4F" w:rsidR="009E693B" w:rsidRPr="00DC251E" w:rsidRDefault="009E693B" w:rsidP="009E693B">
      <w:r w:rsidRPr="00DC251E">
        <w:br w:type="page"/>
      </w:r>
    </w:p>
    <w:p w14:paraId="76199019" w14:textId="77777777" w:rsidR="009E693B" w:rsidRPr="00563AC6" w:rsidRDefault="009E693B" w:rsidP="009E693B">
      <w:r w:rsidRPr="00853F1E">
        <w:rPr>
          <w:b/>
          <w:sz w:val="32"/>
          <w:szCs w:val="32"/>
        </w:rPr>
        <w:lastRenderedPageBreak/>
        <w:t>(1)</w:t>
      </w:r>
      <w:r>
        <w:t xml:space="preserve"> Le solde du CÉLI qui est présentement disponible à titre de capital réservé pour la retraite est de </w:t>
      </w:r>
      <w:r w:rsidRPr="00B13C99">
        <w:rPr>
          <w:color w:val="FF6700" w:themeColor="accent3"/>
        </w:rPr>
        <w:t xml:space="preserve">15 000 </w:t>
      </w:r>
      <w:r w:rsidRPr="0086405D">
        <w:rPr>
          <w:color w:val="FF6700" w:themeColor="accent3"/>
        </w:rPr>
        <w:t>$.</w:t>
      </w:r>
      <w:r>
        <w:t xml:space="preserve"> Ce montant provient du bilan actuel du couple. Nous avons simplement fait preuve de bonne gestion financière élémentaire en retranchant au CÉLI, 5 000 $ de son solde de 20 000 $ (qui offrait un rendement de 1 %) pour tout d’abord rembourser la marge de crédit qui avait un coût de 4 %. </w:t>
      </w:r>
    </w:p>
    <w:p w14:paraId="4DBA029F" w14:textId="77777777" w:rsidR="009E693B" w:rsidRDefault="009E693B" w:rsidP="009E693B">
      <w:pPr>
        <w:rPr>
          <w:rStyle w:val="Titre3Car"/>
          <w:b w:val="0"/>
          <w:color w:val="FF6700" w:themeColor="accent3"/>
          <w:sz w:val="24"/>
          <w:u w:val="single"/>
        </w:rPr>
      </w:pPr>
    </w:p>
    <w:p w14:paraId="74036B32" w14:textId="77777777" w:rsidR="009E693B" w:rsidRDefault="009E693B" w:rsidP="009E693B">
      <w:pPr>
        <w:rPr>
          <w:b/>
          <w:sz w:val="32"/>
          <w:szCs w:val="32"/>
        </w:rPr>
      </w:pPr>
      <w:r w:rsidRPr="00853F1E">
        <w:rPr>
          <w:b/>
          <w:sz w:val="32"/>
          <w:szCs w:val="32"/>
        </w:rPr>
        <w:t>(</w:t>
      </w:r>
      <w:r>
        <w:rPr>
          <w:b/>
          <w:sz w:val="32"/>
          <w:szCs w:val="32"/>
        </w:rPr>
        <w:t>2</w:t>
      </w:r>
      <w:r w:rsidRPr="00853F1E">
        <w:rPr>
          <w:b/>
          <w:sz w:val="32"/>
          <w:szCs w:val="32"/>
        </w:rPr>
        <w:t xml:space="preserve">) </w:t>
      </w:r>
      <w:r w:rsidRPr="00B13C99">
        <w:t xml:space="preserve">Afin de </w:t>
      </w:r>
      <w:r>
        <w:t xml:space="preserve">refléter le rendement de Marie et de Jean sur leurs placements actuels, nous avons utilisé les taux historiques qui sont représentatifs de leur profil d’investisseur. Ces taux sont de </w:t>
      </w:r>
      <w:r w:rsidRPr="005D5547">
        <w:rPr>
          <w:color w:val="FF6700" w:themeColor="accent3"/>
        </w:rPr>
        <w:t xml:space="preserve">3,9 % </w:t>
      </w:r>
      <w:r>
        <w:t xml:space="preserve">pour Marie et de </w:t>
      </w:r>
      <w:r w:rsidRPr="005D5547">
        <w:rPr>
          <w:color w:val="FF6700" w:themeColor="accent3"/>
        </w:rPr>
        <w:t xml:space="preserve">6,1 % </w:t>
      </w:r>
      <w:r>
        <w:t xml:space="preserve">pour Jean. Nous avons au passage pris le soin de conseiller à Marie d’adopter cette même stratégie de placement à son CÉLI qui constitue, au même titre que le REÉR, un véhicule d’accumulation de capital pour la retraite. </w:t>
      </w:r>
    </w:p>
    <w:p w14:paraId="42344A69" w14:textId="77777777" w:rsidR="009E693B" w:rsidRDefault="009E693B" w:rsidP="009E693B">
      <w:pPr>
        <w:rPr>
          <w:b/>
          <w:sz w:val="32"/>
          <w:szCs w:val="32"/>
        </w:rPr>
      </w:pPr>
    </w:p>
    <w:p w14:paraId="6B1771B0" w14:textId="77777777" w:rsidR="009E693B" w:rsidRDefault="009E693B" w:rsidP="009E693B">
      <w:pPr>
        <w:rPr>
          <w:color w:val="000000" w:themeColor="text1"/>
        </w:rPr>
      </w:pPr>
      <w:r w:rsidRPr="00853F1E">
        <w:rPr>
          <w:b/>
          <w:sz w:val="32"/>
          <w:szCs w:val="32"/>
        </w:rPr>
        <w:t>(</w:t>
      </w:r>
      <w:r>
        <w:rPr>
          <w:b/>
          <w:sz w:val="32"/>
          <w:szCs w:val="32"/>
        </w:rPr>
        <w:t>3</w:t>
      </w:r>
      <w:r w:rsidRPr="00853F1E">
        <w:rPr>
          <w:b/>
          <w:sz w:val="32"/>
          <w:szCs w:val="32"/>
        </w:rPr>
        <w:t xml:space="preserve">) </w:t>
      </w:r>
      <w:r w:rsidRPr="00B92E07">
        <w:t>La durée de l’investissement correspond</w:t>
      </w:r>
      <w:r>
        <w:rPr>
          <w:b/>
          <w:sz w:val="32"/>
          <w:szCs w:val="32"/>
        </w:rPr>
        <w:t xml:space="preserve"> </w:t>
      </w:r>
      <w:r>
        <w:rPr>
          <w:color w:val="000000" w:themeColor="text1"/>
        </w:rPr>
        <w:t xml:space="preserve">à la période qui sépare le couple du moment où il débutera sa prise de retraite. Les placements actuels du couple fructifieront ainsi pendant </w:t>
      </w:r>
      <w:r w:rsidRPr="00BF369F">
        <w:rPr>
          <w:color w:val="FF6700" w:themeColor="accent3"/>
        </w:rPr>
        <w:t>15 années</w:t>
      </w:r>
      <w:r>
        <w:rPr>
          <w:color w:val="000000" w:themeColor="text1"/>
        </w:rPr>
        <w:t xml:space="preserve">. Dans les faits tous les placements s’amortiront jusqu’au décès, cependant la mécanique de la méthode de calcul et la question que nous soulevons à l’étape 4 consistent à déterminer le capital qui sera requis </w:t>
      </w:r>
      <w:r w:rsidRPr="00BF369F">
        <w:rPr>
          <w:color w:val="FF6700" w:themeColor="accent3"/>
        </w:rPr>
        <w:t xml:space="preserve">AU DÉBUT </w:t>
      </w:r>
      <w:r>
        <w:rPr>
          <w:color w:val="000000" w:themeColor="text1"/>
        </w:rPr>
        <w:t>de la retraite afin d’équilibrer financièrement le plan de retraite.</w:t>
      </w:r>
    </w:p>
    <w:p w14:paraId="7D715B14" w14:textId="77777777" w:rsidR="009E693B" w:rsidRDefault="009E693B" w:rsidP="009E693B">
      <w:r>
        <w:t xml:space="preserve"> </w:t>
      </w:r>
    </w:p>
    <w:p w14:paraId="00C00F12" w14:textId="77777777" w:rsidR="009E693B" w:rsidRPr="00563AC6" w:rsidRDefault="009E693B" w:rsidP="009E693B">
      <w:r w:rsidRPr="00853F1E">
        <w:rPr>
          <w:b/>
          <w:sz w:val="32"/>
          <w:szCs w:val="32"/>
        </w:rPr>
        <w:t>(</w:t>
      </w:r>
      <w:r>
        <w:rPr>
          <w:b/>
          <w:sz w:val="32"/>
          <w:szCs w:val="32"/>
        </w:rPr>
        <w:t>4</w:t>
      </w:r>
      <w:r w:rsidRPr="00853F1E">
        <w:rPr>
          <w:b/>
          <w:sz w:val="32"/>
          <w:szCs w:val="32"/>
        </w:rPr>
        <w:t>)</w:t>
      </w:r>
      <w:r>
        <w:t xml:space="preserve"> Puisque le calcul visé à l’étape 4 sert à déterminer le capital qui sera requis afin de générer une rente viagère annuelle correspondant au déficit annuel à la retraite calculé à l’étape 3, il va de soi que cette somme doit être nette d’impôt. À cet effet, nous avons soustrait l’impôt du capital afin d’évaluer correctement le montant qui sera disponible afin de renflouer le déficit qui lui sera également net d’impôt. Il y a une nuance fine qui existe entre la réduction fiscale que nous </w:t>
      </w:r>
      <w:r w:rsidRPr="00FC3E7E">
        <w:rPr>
          <w:color w:val="FF6700" w:themeColor="accent3"/>
        </w:rPr>
        <w:t>DEVONS</w:t>
      </w:r>
      <w:r>
        <w:t xml:space="preserve"> appliquer ici et le choix que nous avons lorsque nous constituons un </w:t>
      </w:r>
      <w:r w:rsidRPr="00FC3E7E">
        <w:rPr>
          <w:color w:val="FF6700" w:themeColor="accent3"/>
        </w:rPr>
        <w:t>NOUVEAU</w:t>
      </w:r>
      <w:r>
        <w:t xml:space="preserve"> capital </w:t>
      </w:r>
      <w:r w:rsidRPr="00FC3E7E">
        <w:rPr>
          <w:color w:val="FF6700" w:themeColor="accent3"/>
        </w:rPr>
        <w:t>REÉR</w:t>
      </w:r>
      <w:r>
        <w:t xml:space="preserve"> avec de la </w:t>
      </w:r>
      <w:r w:rsidRPr="00FC3E7E">
        <w:rPr>
          <w:color w:val="FF6700" w:themeColor="accent3"/>
        </w:rPr>
        <w:t>NOUVELLE</w:t>
      </w:r>
      <w:r>
        <w:t xml:space="preserve"> épargne. Dans ce dernier cas, nous avons déjà expliqué que le REÉR peut être conceptuellement considéré comme exempt d’impôt, tout comme le CÉLI, puisque les cotisations seront déductibles, les retraits seront imposables. Les résultats s’obtiennent donc de la façon suivante : </w:t>
      </w:r>
    </w:p>
    <w:p w14:paraId="630EE24E" w14:textId="77777777" w:rsidR="009E693B" w:rsidRDefault="009E693B" w:rsidP="009E693B"/>
    <w:p w14:paraId="4D0CB017" w14:textId="35527239" w:rsidR="009E693B" w:rsidRPr="000C45BD" w:rsidRDefault="009E693B" w:rsidP="009E693B">
      <w:pPr>
        <w:rPr>
          <w:color w:val="FF6700" w:themeColor="accent3"/>
        </w:rPr>
      </w:pPr>
      <w:r w:rsidRPr="00F93757">
        <w:t>2</w:t>
      </w:r>
      <w:r>
        <w:t>6</w:t>
      </w:r>
      <w:r w:rsidRPr="00F93757">
        <w:t>6 271 $ * (1 - ,</w:t>
      </w:r>
      <w:r w:rsidR="00DB6E6C">
        <w:t>195</w:t>
      </w:r>
      <w:r>
        <w:rPr>
          <w:rStyle w:val="Appelnotedebasdep"/>
        </w:rPr>
        <w:footnoteReference w:customMarkFollows="1" w:id="61"/>
        <w:t>58</w:t>
      </w:r>
      <w:r w:rsidRPr="00F93757">
        <w:t xml:space="preserve">) = </w:t>
      </w:r>
      <w:r w:rsidRPr="000C45BD">
        <w:rPr>
          <w:color w:val="FF6700" w:themeColor="accent3"/>
        </w:rPr>
        <w:t>2</w:t>
      </w:r>
      <w:r w:rsidR="00DB6E6C">
        <w:rPr>
          <w:color w:val="FF6700" w:themeColor="accent3"/>
        </w:rPr>
        <w:t>15 147</w:t>
      </w:r>
      <w:r w:rsidRPr="000C45BD">
        <w:rPr>
          <w:color w:val="FF6700" w:themeColor="accent3"/>
        </w:rPr>
        <w:t xml:space="preserve"> $ </w:t>
      </w:r>
      <w:r>
        <w:t xml:space="preserve">et 170 149 </w:t>
      </w:r>
      <w:r w:rsidRPr="00F93757">
        <w:t>$ * (1 - ,</w:t>
      </w:r>
      <w:r w:rsidR="00DB6E6C">
        <w:t>195</w:t>
      </w:r>
      <w:r w:rsidRPr="00F93757">
        <w:t xml:space="preserve">) = </w:t>
      </w:r>
      <w:r w:rsidRPr="000C45BD">
        <w:rPr>
          <w:color w:val="FF6700" w:themeColor="accent3"/>
        </w:rPr>
        <w:t>13</w:t>
      </w:r>
      <w:r w:rsidR="00DB6E6C">
        <w:rPr>
          <w:color w:val="FF6700" w:themeColor="accent3"/>
        </w:rPr>
        <w:t>6 970</w:t>
      </w:r>
      <w:r w:rsidRPr="000C45BD">
        <w:rPr>
          <w:color w:val="FF6700" w:themeColor="accent3"/>
        </w:rPr>
        <w:t xml:space="preserve"> $</w:t>
      </w:r>
    </w:p>
    <w:p w14:paraId="7ACC3AEB" w14:textId="77777777" w:rsidR="009E693B" w:rsidRDefault="009E693B" w:rsidP="009E693B">
      <w:r>
        <w:lastRenderedPageBreak/>
        <w:t xml:space="preserve"> </w:t>
      </w:r>
    </w:p>
    <w:p w14:paraId="07FD3E0A" w14:textId="04AEDBE5" w:rsidR="009E693B" w:rsidRPr="00F37D26" w:rsidRDefault="009E693B" w:rsidP="009E693B">
      <w:pPr>
        <w:rPr>
          <w:color w:val="FF6700" w:themeColor="accent3"/>
        </w:rPr>
      </w:pPr>
      <w:r w:rsidRPr="00F37D26">
        <w:rPr>
          <w:b/>
          <w:sz w:val="32"/>
          <w:szCs w:val="32"/>
        </w:rPr>
        <w:t>(5)</w:t>
      </w:r>
      <w:r w:rsidRPr="00F37D26">
        <w:t xml:space="preserve"> 26 627 $ + 21</w:t>
      </w:r>
      <w:r w:rsidR="00DB6E6C">
        <w:t>5 147</w:t>
      </w:r>
      <w:r w:rsidRPr="00F37D26">
        <w:t xml:space="preserve"> $ + 13</w:t>
      </w:r>
      <w:r w:rsidR="00DB6E6C">
        <w:t>6 970</w:t>
      </w:r>
      <w:r w:rsidRPr="00F37D26">
        <w:t xml:space="preserve"> $ = </w:t>
      </w:r>
      <w:r w:rsidRPr="00F37D26">
        <w:rPr>
          <w:color w:val="FF6700" w:themeColor="accent3"/>
        </w:rPr>
        <w:t>37</w:t>
      </w:r>
      <w:r w:rsidR="00DB6E6C">
        <w:rPr>
          <w:color w:val="FF6700" w:themeColor="accent3"/>
        </w:rPr>
        <w:t xml:space="preserve">8 744 </w:t>
      </w:r>
      <w:r w:rsidRPr="00F37D26">
        <w:rPr>
          <w:color w:val="FF6700" w:themeColor="accent3"/>
        </w:rPr>
        <w:t>$.</w:t>
      </w:r>
    </w:p>
    <w:p w14:paraId="1941B211" w14:textId="77777777" w:rsidR="009E693B" w:rsidRPr="00F37D26" w:rsidRDefault="009E693B" w:rsidP="009E693B"/>
    <w:p w14:paraId="08590501" w14:textId="77777777" w:rsidR="009E693B" w:rsidRPr="00F37D26" w:rsidRDefault="009E693B" w:rsidP="009E693B"/>
    <w:p w14:paraId="5A21AE22" w14:textId="77777777" w:rsidR="009E693B" w:rsidRPr="00F37D26" w:rsidRDefault="009E693B" w:rsidP="009E693B"/>
    <w:p w14:paraId="59224616" w14:textId="77777777" w:rsidR="009E693B" w:rsidRPr="00F37D26" w:rsidRDefault="009E693B" w:rsidP="009E693B"/>
    <w:p w14:paraId="12E79DE0" w14:textId="77777777" w:rsidR="009E693B" w:rsidRPr="00F37D26" w:rsidRDefault="009E693B" w:rsidP="009E693B">
      <w:pPr>
        <w:rPr>
          <w:rStyle w:val="Titre3Car"/>
          <w:b w:val="0"/>
          <w:color w:val="FF6700" w:themeColor="accent3"/>
          <w:sz w:val="32"/>
          <w:szCs w:val="32"/>
        </w:rPr>
      </w:pPr>
      <w:r w:rsidRPr="00F37D26">
        <w:rPr>
          <w:noProof/>
          <w:sz w:val="32"/>
          <w:szCs w:val="32"/>
          <w:lang w:eastAsia="fr-FR"/>
        </w:rPr>
        <mc:AlternateContent>
          <mc:Choice Requires="wps">
            <w:drawing>
              <wp:anchor distT="0" distB="0" distL="114300" distR="114300" simplePos="0" relativeHeight="253845504" behindDoc="0" locked="0" layoutInCell="1" allowOverlap="1" wp14:anchorId="0D3ECC20" wp14:editId="3D29A5F7">
                <wp:simplePos x="0" y="0"/>
                <wp:positionH relativeFrom="column">
                  <wp:posOffset>1780540</wp:posOffset>
                </wp:positionH>
                <wp:positionV relativeFrom="paragraph">
                  <wp:posOffset>1765935</wp:posOffset>
                </wp:positionV>
                <wp:extent cx="914400" cy="914400"/>
                <wp:effectExtent l="0" t="0" r="0" b="0"/>
                <wp:wrapThrough wrapText="bothSides">
                  <wp:wrapPolygon edited="0">
                    <wp:start x="1200" y="6600"/>
                    <wp:lineTo x="1200" y="14400"/>
                    <wp:lineTo x="19800" y="14400"/>
                    <wp:lineTo x="19800" y="6600"/>
                    <wp:lineTo x="1200" y="6600"/>
                  </wp:wrapPolygon>
                </wp:wrapThrough>
                <wp:docPr id="1331" name="Moins 1331"/>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1A70AB" id="Moins 1331" o:spid="_x0000_s1026" style="position:absolute;margin-left:140.2pt;margin-top:139.05pt;width:1in;height:1in;z-index:253845504;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d3n1AIAAEMGAAAOAAAAZHJzL2Uyb0RvYy54bWysVFlrGzEQfi/0Pwi9N+sjbROTdTAOLoUc&#13;&#10;JknJs6zVegVajTqSr/76jrSHc0Gg1A+ytHN/881cXO5rw7YKvQab8+HJgDNlJRTarnP+63Hx5Ywz&#13;&#10;H4QthAGrcn5Qnl9OP3+62LmJGkEFplDIyIn1k53LeRWCm2SZl5WqhT8BpywJS8BaBHriOitQ7Mh7&#13;&#10;bbLRYPAt2wEWDkEq7+nrVSPk0+S/LJUMd2XpVWAm55RbSCemcxXPbHohJmsUrtKyTUP8Qxa10JaC&#13;&#10;9q6uRBBsg/qNq1pLBA9lOJFQZ1CWWqpUA1UzHLyq5qESTqVaCBzvepj8/3Mrb7dLZLqg3o3HQ86s&#13;&#10;qKlLN6CtZ+kLAbRzfkJ6D26J7cvTNVa7L7GO/1QH2ydQDz2oah+YpI/nw9PTAUEvSdTeyUt2NHbo&#13;&#10;ww8FNYuXnFOjqxttNz7hKbbXPjT6nV4M6MHoYqGNSQ9cr+YG2VZQk+eD+It9pRAv1Ixlu5yPz4Yk&#13;&#10;fusjEk71XsJ++NYFOTQ2WqpErCYxCiKVVeMiCiShh6ItBDBU0FJrgWBDQzaj11W412uGmkYkVKjU&#13;&#10;MnBWaGJlMCkzBOKraLhKY5OARbXN+WhAUB7L61w1tR7T8G5cRABi45pWpVs4GBWzNPZeldRzas6w&#13;&#10;QeJl8UKSq9ABkLSjWUlw94bjjw1b/SNgvfHoY+MGYrJIkQm83rjWFvA9B6ZPuWz0OwSauiMEKygO&#13;&#10;RHfCN2HqnVxoIt218GEpkAafeErLLNzRURogukB746wC/PPe96hP80hSzna0SHLuf28EKs7MT0uT&#13;&#10;mjhPmyc9Tr9+H1EMfC5ZPZfYTT0HojGNImWXrlE/mO5aItRPtPNmMSqJhJUUO+cyYPeYh2bB0daU&#13;&#10;ajZLarRtnAjX9sHJrutxnh73TwJdS9hAI3sL3dIRk1ez1+jGfliYbQKUOg3mEdcWb9pUiZAt9eMq&#13;&#10;fP5OWsfdP/0LAAD//wMAUEsDBBQABgAIAAAAIQCwkUtY3wAAABABAAAPAAAAZHJzL2Rvd25yZXYu&#13;&#10;eG1sTE/BboMwDL1P2j9EnrQLWgMIrYgSqmlTP6DtDj0G4hE04iCSFvb3c0/bxXq2n5/fq/erG8UN&#13;&#10;5zB4UpBtUhBInTcD9Qo+z4eXEkSImowePaGCHwywbx4fal0Zv9ARb6fYCxahUGkFNsapkjJ0Fp0O&#13;&#10;Gz8h8e7Lz05HbudemlkvLO5Gmafpq3R6IP5g9YTvFrvv09UpkC0lJivIJv64FMP5sO0uSavU89P6&#13;&#10;sePytgMRcY1/F3DPwP6hYWOtv5IJYlSQl2nBVAbbMgPBjCIveNLeQZ6BbGr5P0jzCwAA//8DAFBL&#13;&#10;AQItABQABgAIAAAAIQC2gziS/gAAAOEBAAATAAAAAAAAAAAAAAAAAAAAAABbQ29udGVudF9UeXBl&#13;&#10;c10ueG1sUEsBAi0AFAAGAAgAAAAhADj9If/WAAAAlAEAAAsAAAAAAAAAAAAAAAAALwEAAF9yZWxz&#13;&#10;Ly5yZWxzUEsBAi0AFAAGAAgAAAAhANvJ3efUAgAAQwYAAA4AAAAAAAAAAAAAAAAALgIAAGRycy9l&#13;&#10;Mm9Eb2MueG1sUEsBAi0AFAAGAAgAAAAhALCRS1jfAAAAEAEAAA8AAAAAAAAAAAAAAAAALgUAAGRy&#13;&#10;cy9kb3ducmV2LnhtbFBLBQYAAAAABAAEAPMAAAA6BgAAAAA=&#13;&#10;" path="m121204,349667r671992,l793196,564733r-671992,l121204,349667xe" fillcolor="#c00000" strokecolor="black [3213]" strokeweight="3pt">
                <v:path arrowok="t" o:connecttype="custom" o:connectlocs="121204,349667;793196,349667;793196,564733;121204,564733;121204,349667" o:connectangles="0,0,0,0,0"/>
                <w10:wrap type="through"/>
              </v:shape>
            </w:pict>
          </mc:Fallback>
        </mc:AlternateContent>
      </w:r>
      <w:r w:rsidRPr="00F37D26">
        <w:rPr>
          <w:noProof/>
          <w:sz w:val="32"/>
          <w:szCs w:val="32"/>
          <w:lang w:eastAsia="fr-FR"/>
        </w:rPr>
        <mc:AlternateContent>
          <mc:Choice Requires="wps">
            <w:drawing>
              <wp:anchor distT="0" distB="0" distL="114300" distR="114300" simplePos="0" relativeHeight="253846528" behindDoc="0" locked="0" layoutInCell="1" allowOverlap="1" wp14:anchorId="01D0D35E" wp14:editId="4349806F">
                <wp:simplePos x="0" y="0"/>
                <wp:positionH relativeFrom="column">
                  <wp:posOffset>4902200</wp:posOffset>
                </wp:positionH>
                <wp:positionV relativeFrom="paragraph">
                  <wp:posOffset>1765935</wp:posOffset>
                </wp:positionV>
                <wp:extent cx="914400" cy="914400"/>
                <wp:effectExtent l="0" t="0" r="0" b="0"/>
                <wp:wrapThrough wrapText="bothSides">
                  <wp:wrapPolygon edited="0">
                    <wp:start x="1200" y="2400"/>
                    <wp:lineTo x="1200" y="18600"/>
                    <wp:lineTo x="19800" y="18600"/>
                    <wp:lineTo x="19800" y="2400"/>
                    <wp:lineTo x="1200" y="2400"/>
                  </wp:wrapPolygon>
                </wp:wrapThrough>
                <wp:docPr id="1332" name="Égal 1332"/>
                <wp:cNvGraphicFramePr/>
                <a:graphic xmlns:a="http://schemas.openxmlformats.org/drawingml/2006/main">
                  <a:graphicData uri="http://schemas.microsoft.com/office/word/2010/wordprocessingShape">
                    <wps:wsp>
                      <wps:cNvSpPr/>
                      <wps:spPr>
                        <a:xfrm>
                          <a:off x="0" y="0"/>
                          <a:ext cx="914400" cy="914400"/>
                        </a:xfrm>
                        <a:prstGeom prst="mathEqual">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F5D2C4" id="Égal 1332" o:spid="_x0000_s1026" style="position:absolute;margin-left:386pt;margin-top:139.05pt;width:1in;height:1in;z-index:253846528;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iZDC2wIAAEMGAAAOAAAAZHJzL2Uyb0RvYy54bWysVNtqGzEQfS/0H4Tem/UlbVOTdTBOXQoh&#13;&#10;MUlKnmWttCvQSupI9tr9g35Xf6wj7cW5QaDUD/Jo56Y5c2bOL/a1JjsBXlmT0/HJiBJhuC2UKXP6&#13;&#10;43714YwSH5gpmLZG5PQgPL2Yv3933riZmNjK6kIAwSDGzxqX0yoEN8syzytRM39inTColBZqFvAK&#13;&#10;ZVYAazB6rbPJaPQpaywUDiwX3uPXy1ZJ5ym+lIKHGym9CETnFN8W0gnp3MQzm5+zWQnMVYp3z2D/&#13;&#10;8IqaKYNJh1CXLDCyBfUiVK04WG9lOOG2zqyUiotUA1YzHj2r5q5iTqRaEBzvBpj8/wvLr3drIKrA&#13;&#10;3k2nE0oMq7FLf36XTJP0BQFqnJ+h3Z1bQ3fzKMZq9xLq+I91kH0C9TCAKvaBcPz4ZXx6OkLoOao6&#13;&#10;GaNkR2cHPnwTtiZRyCk2uvr6c8t0wpPtrnxo7Xu7mNBbrYqV0jpdoNwsNZAdwyYvR/EX+4opnphp&#13;&#10;Q5qcTs/GqH4ZIxJODFHCfvwyBAbUJnqKRKz2YZiECyOmRVRwRA9YV4iFUNmOWiuwJrRk06qswq0q&#13;&#10;CSgckVCBEOtASaGQlaEtGizylbVcxbFJwILY5XQyQiiP5fWh2lqPz/BuWkQAYuPaViUpHLSIr9Tm&#13;&#10;VkjsOTZn3CLxtHjGMVToAUjW0U0i3IPj9G3Hzv4I2OA8edu5hRg9UmYEb3CulbHwWgA9PFm29j0C&#13;&#10;bd0Rgo0tDkh3xDdh6h1fKSTdFfNhzQAHH3mKyyzc4CG1RbrYTqKksvDrte/RHucRtZQ0uEhy6pG9&#13;&#10;ICjR3w1OauI8bp50Of34eYI54LFm81hjtvXSIo3HuDYdT2K0D7oXJdj6AXfeImZFFTMcc+eUB+gv&#13;&#10;y9AuONyaXCwWyQy3jWPhytw53nc9ztP9/oGB6wgbcGSvbb902OzZ7LW2sR/GLrbBSpUG84hrhzdu&#13;&#10;qkTIjvpxFT6+J6vj7p//BQAA//8DAFBLAwQUAAYACAAAACEA95b6F+MAAAAQAQAADwAAAGRycy9k&#13;&#10;b3ducmV2LnhtbEyPzU7DMBCE70i8g7WVuFEnVtWkaZwKgRASNwrt2bG3SWhsR7Gbpm/PcoLLSvs3&#13;&#10;M1+5m23PJhxD552EdJkAQ6e96Vwj4evz9TEHFqJyRvXeoYQbBthV93elKoy/ug+c9rFhJOJCoSS0&#13;&#10;MQ4F50G3aFVY+gEd7U5+tCpSOzbcjOpK4rbnIknW3KrOkUOrBnxuUZ/3Fyshvx394T3RXB8E1pvj&#13;&#10;2yldfU9SPizmly2Vpy2wiHP8+4BfBsoPFQWr/cWZwHoJWSYIKEoQWZ4Co4tNuqZJLWElRAq8Kvl/&#13;&#10;kOoHAAD//wMAUEsBAi0AFAAGAAgAAAAhALaDOJL+AAAA4QEAABMAAAAAAAAAAAAAAAAAAAAAAFtD&#13;&#10;b250ZW50X1R5cGVzXS54bWxQSwECLQAUAAYACAAAACEAOP0h/9YAAACUAQAACwAAAAAAAAAAAAAA&#13;&#10;AAAvAQAAX3JlbHMvLnJlbHNQSwECLQAUAAYACAAAACEAs4mQwtsCAABDBgAADgAAAAAAAAAAAAAA&#13;&#10;AAAuAgAAZHJzL2Uyb0RvYy54bWxQSwECLQAUAAYACAAAACEA95b6F+MAAAAQAQAADwAAAAAAAAAA&#13;&#10;AAAAAAA1BQAAZHJzL2Rvd25yZXYueG1sUEsFBgAAAAAEAAQA8wAAAEUGAAAAAA==&#13;&#10;" path="m121204,188366r671992,l793196,403433r-671992,l121204,188366xm121204,510967r671992,l793196,726034r-671992,l121204,510967xe" fillcolor="#c00000" strokecolor="black [3213]" strokeweight="3pt">
                <v:path arrowok="t" o:connecttype="custom" o:connectlocs="121204,188366;793196,188366;793196,403433;121204,403433;121204,188366;121204,510967;793196,510967;793196,726034;121204,726034;121204,510967" o:connectangles="0,0,0,0,0,0,0,0,0,0"/>
                <w10:wrap type="through"/>
              </v:shape>
            </w:pict>
          </mc:Fallback>
        </mc:AlternateContent>
      </w:r>
      <w:r w:rsidRPr="00F37D26">
        <w:rPr>
          <w:noProof/>
          <w:sz w:val="32"/>
          <w:szCs w:val="32"/>
          <w:lang w:eastAsia="fr-FR"/>
        </w:rPr>
        <mc:AlternateContent>
          <mc:Choice Requires="wps">
            <w:drawing>
              <wp:anchor distT="0" distB="0" distL="114300" distR="114300" simplePos="0" relativeHeight="253844480" behindDoc="0" locked="0" layoutInCell="1" allowOverlap="1" wp14:anchorId="75D10082" wp14:editId="6E0D786E">
                <wp:simplePos x="0" y="0"/>
                <wp:positionH relativeFrom="column">
                  <wp:posOffset>5969635</wp:posOffset>
                </wp:positionH>
                <wp:positionV relativeFrom="paragraph">
                  <wp:posOffset>1421130</wp:posOffset>
                </wp:positionV>
                <wp:extent cx="1677035" cy="1720850"/>
                <wp:effectExtent l="101600" t="101600" r="100965" b="82550"/>
                <wp:wrapThrough wrapText="bothSides">
                  <wp:wrapPolygon edited="0">
                    <wp:start x="7197" y="-1275"/>
                    <wp:lineTo x="0" y="-638"/>
                    <wp:lineTo x="0" y="4463"/>
                    <wp:lineTo x="-1309" y="4463"/>
                    <wp:lineTo x="-1309" y="14666"/>
                    <wp:lineTo x="-654" y="16260"/>
                    <wp:lineTo x="2944" y="19767"/>
                    <wp:lineTo x="6870" y="21680"/>
                    <wp:lineTo x="7197" y="22317"/>
                    <wp:lineTo x="14067" y="22317"/>
                    <wp:lineTo x="14395" y="21680"/>
                    <wp:lineTo x="18320" y="19767"/>
                    <wp:lineTo x="18647" y="19767"/>
                    <wp:lineTo x="21919" y="14985"/>
                    <wp:lineTo x="22573" y="9565"/>
                    <wp:lineTo x="21265" y="4782"/>
                    <wp:lineTo x="21265" y="3188"/>
                    <wp:lineTo x="16030" y="-638"/>
                    <wp:lineTo x="14067" y="-1275"/>
                    <wp:lineTo x="7197" y="-1275"/>
                  </wp:wrapPolygon>
                </wp:wrapThrough>
                <wp:docPr id="1333" name="Ellipse 1333"/>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C97F68"/>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C1D992B" w14:textId="4461361E" w:rsidR="00192307" w:rsidRDefault="00192307" w:rsidP="009E693B">
                            <w:pPr>
                              <w:jc w:val="center"/>
                              <w:rPr>
                                <w:color w:val="000000"/>
                                <w:sz w:val="32"/>
                                <w:szCs w:val="32"/>
                              </w:rPr>
                            </w:pPr>
                            <w:r>
                              <w:rPr>
                                <w:color w:val="000000"/>
                                <w:sz w:val="32"/>
                                <w:szCs w:val="32"/>
                              </w:rPr>
                              <w:t>313 125 $</w:t>
                            </w:r>
                          </w:p>
                          <w:p w14:paraId="0689D663" w14:textId="77777777" w:rsidR="00192307" w:rsidRDefault="00192307" w:rsidP="009E693B">
                            <w:pPr>
                              <w:jc w:val="center"/>
                              <w:rPr>
                                <w:color w:val="000000"/>
                                <w:sz w:val="32"/>
                                <w:szCs w:val="32"/>
                              </w:rPr>
                            </w:pPr>
                            <w:r>
                              <w:rPr>
                                <w:color w:val="000000"/>
                                <w:sz w:val="32"/>
                                <w:szCs w:val="32"/>
                              </w:rPr>
                              <w:t>Disons</w:t>
                            </w:r>
                          </w:p>
                          <w:p w14:paraId="70F241EE" w14:textId="51A75CB6" w:rsidR="00192307" w:rsidRPr="00516BAE" w:rsidRDefault="00192307" w:rsidP="009E693B">
                            <w:pPr>
                              <w:jc w:val="center"/>
                              <w:rPr>
                                <w:color w:val="000000"/>
                                <w:sz w:val="32"/>
                                <w:szCs w:val="32"/>
                              </w:rPr>
                            </w:pPr>
                            <w:r>
                              <w:rPr>
                                <w:color w:val="000000"/>
                                <w:sz w:val="32"/>
                                <w:szCs w:val="32"/>
                              </w:rPr>
                              <w:t>313 000 $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D10082" id="Ellipse 1333" o:spid="_x0000_s1306" style="position:absolute;left:0;text-align:left;margin-left:470.05pt;margin-top:111.9pt;width:132.05pt;height:135.5pt;z-index:2538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1xg9gIAAGQGAAAOAAAAZHJzL2Uyb0RvYy54bWysVVlrGzEQfi/0Pwi9N7vrI05M1sE4dSmE&#13;&#10;xCQpeZa1Wq9AK6kj+eqv70h7OBcESvOwkTT3N9+Mr64PtSI7AU4andPsLKVEaG4KqTc5/fW0/HZB&#13;&#10;ifNMF0wZLXJ6FI5ez75+udrbqRiYyqhCAEEn2k33NqeV93aaJI5XombuzFihUVgaqJnHK2ySAtge&#13;&#10;vdcqGaTpebI3UFgwXDiHrzeNkM6i/7IU3N+XpROeqJxibj5+IX7X4ZvMrth0A8xWkrdpsH/IomZS&#13;&#10;Y9De1Q3zjGxBvnNVSw7GmdKfcVMnpiwlF7EGrCZL31TzWDErYi0IjrM9TO7/ueV3uxUQWWDvhsMh&#13;&#10;JZrV2KXvSknrBIlvCNHeuilqPtoVtDeHx1DvoYQ6/MdKyCHCeuxhFQdPOD5m55NJOhxTwlGWTQbp&#13;&#10;xTgCn5zMLTj/Q5iahENORRM/Isp2t85jVNTutEJAZ5QsllKpeIHNeqGA7Bi2eXE5WZ5fhM6iySs1&#13;&#10;pck+p+NJhvEJry1W7fQmRnmlF9kneof+kL33hr6VDrFFZFmTI8bjQothEQQcoQTWVmTAV6bl2RKM&#13;&#10;9g3zlNxU/kFuCEicF1+BECtPSSGRol7FzMAgeVlDXJyhiDGIXU4H6SgNf21unaum7FMazg6LgEXo&#13;&#10;YdO1ePJHJUKWSj+IEgkQ+tQgEUbvVDzj6Mp3AETtYFYi8r3h8HPDVv8EWG88+Ny4gRgtYmQErzeu&#13;&#10;pTbwkQPVp1w2+h0CTd0BAn9YHyLzB5PLgGF4W5viiPOAmEecneVLiYy8Zc6vGOBmQOLgtvP3+CmV&#13;&#10;QTaZ9kRJZeDPR+9BHwcWpZTscdMg6X5vGQhK1E+No3yZjUZhNcXLaIzzQQm8lKxfSvS2XhhkeYZ7&#13;&#10;1fJ4DPpedccSTP2MS3EeoqKIaY6xc8o9dJeFbzYgrlUu5vOohuvIMn+rHy3vmBDG7enwzMC2JPY4&#13;&#10;0Xem20ps+mY0G93QI23mW29KGef2hGvbA1xlkaTtOIRd+fIetU4/DrO/AAAA//8DAFBLAwQUAAYA&#13;&#10;CAAAACEAgJ0aFecAAAARAQAADwAAAGRycy9kb3ducmV2LnhtbEyPwU7DMBBE70j8g7VI3KhdN6qS&#13;&#10;NJuqonDoBURbcXYTk0TY6yh2m5Svxz3BZaXVzszOK9aTNeyiB985QpjPBDBNlas7ahCOh9enFJgP&#13;&#10;implHGmEq/awLu/vCpXXbqQPfdmHhsUQ8rlCaEPoc8591Wqr/Mz1muLtyw1WhbgODa8HNcZwa7gU&#13;&#10;Ysmt6ih+aFWvn1tdfe/PFmF5HHdvu20zvWcH021+FvKavnwiPj5M21UcmxWwoKfw54AbQ+wPZSx2&#13;&#10;cmeqPTMIWSLmUYog5SKC3BRSJBLYCSHJkhR4WfD/JOUvAAAA//8DAFBLAQItABQABgAIAAAAIQC2&#13;&#10;gziS/gAAAOEBAAATAAAAAAAAAAAAAAAAAAAAAABbQ29udGVudF9UeXBlc10ueG1sUEsBAi0AFAAG&#13;&#10;AAgAAAAhADj9If/WAAAAlAEAAAsAAAAAAAAAAAAAAAAALwEAAF9yZWxzLy5yZWxzUEsBAi0AFAAG&#13;&#10;AAgAAAAhAIATXGD2AgAAZAYAAA4AAAAAAAAAAAAAAAAALgIAAGRycy9lMm9Eb2MueG1sUEsBAi0A&#13;&#10;FAAGAAgAAAAhAICdGhXnAAAAEQEAAA8AAAAAAAAAAAAAAAAAUAUAAGRycy9kb3ducmV2LnhtbFBL&#13;&#10;BQYAAAAABAAEAPMAAABkBgAAAAA=&#13;&#10;" fillcolor="#c97f68" strokecolor="black [3213]" strokeweight="4.5pt">
                <v:textbox>
                  <w:txbxContent>
                    <w:p w14:paraId="2C1D992B" w14:textId="4461361E" w:rsidR="00192307" w:rsidRDefault="00192307" w:rsidP="009E693B">
                      <w:pPr>
                        <w:jc w:val="center"/>
                        <w:rPr>
                          <w:color w:val="000000"/>
                          <w:sz w:val="32"/>
                          <w:szCs w:val="32"/>
                        </w:rPr>
                      </w:pPr>
                      <w:r>
                        <w:rPr>
                          <w:color w:val="000000"/>
                          <w:sz w:val="32"/>
                          <w:szCs w:val="32"/>
                        </w:rPr>
                        <w:t>313 125 $</w:t>
                      </w:r>
                    </w:p>
                    <w:p w14:paraId="0689D663" w14:textId="77777777" w:rsidR="00192307" w:rsidRDefault="00192307" w:rsidP="009E693B">
                      <w:pPr>
                        <w:jc w:val="center"/>
                        <w:rPr>
                          <w:color w:val="000000"/>
                          <w:sz w:val="32"/>
                          <w:szCs w:val="32"/>
                        </w:rPr>
                      </w:pPr>
                      <w:r>
                        <w:rPr>
                          <w:color w:val="000000"/>
                          <w:sz w:val="32"/>
                          <w:szCs w:val="32"/>
                        </w:rPr>
                        <w:t>Disons</w:t>
                      </w:r>
                    </w:p>
                    <w:p w14:paraId="70F241EE" w14:textId="51A75CB6" w:rsidR="00192307" w:rsidRPr="00516BAE" w:rsidRDefault="00192307" w:rsidP="009E693B">
                      <w:pPr>
                        <w:jc w:val="center"/>
                        <w:rPr>
                          <w:color w:val="000000"/>
                          <w:sz w:val="32"/>
                          <w:szCs w:val="32"/>
                        </w:rPr>
                      </w:pPr>
                      <w:r>
                        <w:rPr>
                          <w:color w:val="000000"/>
                          <w:sz w:val="32"/>
                          <w:szCs w:val="32"/>
                        </w:rPr>
                        <w:t>313 000 $</w:t>
                      </w:r>
                    </w:p>
                  </w:txbxContent>
                </v:textbox>
                <w10:wrap type="through"/>
              </v:oval>
            </w:pict>
          </mc:Fallback>
        </mc:AlternateContent>
      </w:r>
      <w:r w:rsidRPr="00F37D26">
        <w:rPr>
          <w:noProof/>
          <w:sz w:val="32"/>
          <w:szCs w:val="32"/>
          <w:lang w:eastAsia="fr-FR"/>
        </w:rPr>
        <mc:AlternateContent>
          <mc:Choice Requires="wps">
            <w:drawing>
              <wp:anchor distT="0" distB="0" distL="114300" distR="114300" simplePos="0" relativeHeight="253843456" behindDoc="0" locked="0" layoutInCell="1" allowOverlap="1" wp14:anchorId="15D201E2" wp14:editId="349F0090">
                <wp:simplePos x="0" y="0"/>
                <wp:positionH relativeFrom="column">
                  <wp:posOffset>3077845</wp:posOffset>
                </wp:positionH>
                <wp:positionV relativeFrom="paragraph">
                  <wp:posOffset>1421130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334" name="Ellipse 1334"/>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BE4AABF" w14:textId="3E64A711" w:rsidR="00192307" w:rsidRPr="00516BAE" w:rsidRDefault="00192307" w:rsidP="009E693B">
                            <w:pPr>
                              <w:jc w:val="center"/>
                              <w:rPr>
                                <w:color w:val="000000"/>
                                <w:sz w:val="32"/>
                                <w:szCs w:val="32"/>
                              </w:rPr>
                            </w:pPr>
                            <w:r>
                              <w:rPr>
                                <w:color w:val="000000"/>
                                <w:sz w:val="32"/>
                                <w:szCs w:val="32"/>
                              </w:rPr>
                              <w:t>378 744 $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D201E2" id="Ellipse 1334" o:spid="_x0000_s1307" style="position:absolute;left:0;text-align:left;margin-left:242.35pt;margin-top:111.9pt;width:132.05pt;height:135.5pt;z-index:2538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E9R9QIAAGQGAAAOAAAAZHJzL2Uyb0RvYy54bWysVdtqGzEQfS/0H4Tem13f4sRkHYxTl0JI&#13;&#10;TJKSZ1mr9Qq0kjqS7XW/viPtxblBoDQPG0lzP3NmfHVdV4rsBThpdEYHZyklQnOTS73N6K+n1bcL&#13;&#10;SpxnOmfKaJHRo3D0ev71y9XBzsTQlEblAgg60W52sBktvbezJHG8FBVzZ8YKjcLCQMU8XmGb5MAO&#13;&#10;6L1SyTBNz5ODgdyC4cI5fL1phHQe/ReF4P6+KJzwRGUUc/PxC/G7Cd9kfsVmW2C2lLxNg/1DFhWT&#13;&#10;GoP2rm6YZ2QH8p2rSnIwzhT+jJsqMUUhuYg1YDWD9E01jyWzItaC4Djbw+T+n1t+t18DkTn2bjQa&#13;&#10;U6JZhV36rpS0TpD4hhAdrJuh5qNdQ3tzeAz11gVU4T9WQuoI67GHVdSecHwcnE+n6WhCCUfZYDpM&#13;&#10;LyYR+ORkbsH5H8JUJBwyKpr4EVG2v3Ueo6J2pxUCOqNkvpJKxQtsN0sFZM+wzdPF5WI5DJ1Fk1dq&#13;&#10;SpNDRifTAcYnvLJYtdPbGOWVXmSf6B36evDeG/pWOsQWkWVNjhiPCy1GeRBwhBJYW5EBX5qWZysw&#13;&#10;2jfMU3Jb+ge5JSBxXnwJQqw9JblEinoVMwOD5GUNcXGGIsYg9hkdpuM0/LW5da6ask9pODvKAxah&#13;&#10;h03X4skflQhZKv0gCiRA6FODRBi9U/GMoyvfARC1g1mByPeGo88NW/0TYL3x8HPjBmK0iJERvN64&#13;&#10;ktrARw5Un3LR6HcINHUHCHy9qSPzhxcRw/C2MfkR5wExjzg7y1cSGXnLnF8zwM2AxMFt5+/xUyiD&#13;&#10;bDLtiZLSwJ+P3oM+DixKKTngpkHS/d4xEJSonxpH+XIwHofVFC/jCc4HJfBSsnkp0btqaZDlA9yr&#13;&#10;lsdj0PeqOxZgqmdciosQFUVMc4ydUe6huyx9swFxrXKxWEQ1XEeW+Vv9aHnHhDBuT/UzA9uS2ONE&#13;&#10;35luK7HZm9FsdEOPtFnsvClknNsTrm0PcJVFkrbjEHbly3vUOv04zP8CAAD//wMAUEsDBBQABgAI&#13;&#10;AAAAIQDGLh5F4QAAABABAAAPAAAAZHJzL2Rvd25yZXYueG1sTE9NT8MwDL0j8R8iI3FjKaFipWs6&#13;&#10;TUOcYIcVuGeNaTsap2qyrvDrMSe4WLbe8/so1rPrxYRj6DxpuF0kIJBqbztqNLy9Pt1kIEI0ZE3v&#13;&#10;CTV8YYB1eXlRmNz6M+1xqmIjWIRCbjS0MQ65lKFu0Zmw8AMSYx9+dCbyOTbSjubM4q6XKknupTMd&#13;&#10;sUNrBty2WH9WJ6ehOR6r6JPtZqfUlL58V7v3Zxu1vr6aH1c8NisQEef49wG/HTg/lBzs4E9kg+g1&#13;&#10;pFm6ZKoGpe64CDOWacbLgaGHNANZFvJ/kfIHAAD//wMAUEsBAi0AFAAGAAgAAAAhALaDOJL+AAAA&#13;&#10;4QEAABMAAAAAAAAAAAAAAAAAAAAAAFtDb250ZW50X1R5cGVzXS54bWxQSwECLQAUAAYACAAAACEA&#13;&#10;OP0h/9YAAACUAQAACwAAAAAAAAAAAAAAAAAvAQAAX3JlbHMvLnJlbHNQSwECLQAUAAYACAAAACEA&#13;&#10;LyBPUfUCAABkBgAADgAAAAAAAAAAAAAAAAAuAgAAZHJzL2Uyb0RvYy54bWxQSwECLQAUAAYACAAA&#13;&#10;ACEAxi4eReEAAAAQAQAADwAAAAAAAAAAAAAAAABPBQAAZHJzL2Rvd25yZXYueG1sUEsFBgAAAAAE&#13;&#10;AAQA8wAAAF0GAAAAAA==&#13;&#10;" fillcolor="#7a9ac2" strokecolor="black [3213]" strokeweight="4.5pt">
                <v:textbox>
                  <w:txbxContent>
                    <w:p w14:paraId="3BE4AABF" w14:textId="3E64A711" w:rsidR="00192307" w:rsidRPr="00516BAE" w:rsidRDefault="00192307" w:rsidP="009E693B">
                      <w:pPr>
                        <w:jc w:val="center"/>
                        <w:rPr>
                          <w:color w:val="000000"/>
                          <w:sz w:val="32"/>
                          <w:szCs w:val="32"/>
                        </w:rPr>
                      </w:pPr>
                      <w:r>
                        <w:rPr>
                          <w:color w:val="000000"/>
                          <w:sz w:val="32"/>
                          <w:szCs w:val="32"/>
                        </w:rPr>
                        <w:t>378 744 $</w:t>
                      </w:r>
                    </w:p>
                  </w:txbxContent>
                </v:textbox>
                <w10:wrap type="through"/>
              </v:oval>
            </w:pict>
          </mc:Fallback>
        </mc:AlternateContent>
      </w:r>
      <w:r w:rsidRPr="00F37D26">
        <w:rPr>
          <w:noProof/>
          <w:sz w:val="32"/>
          <w:szCs w:val="32"/>
          <w:lang w:eastAsia="fr-FR"/>
        </w:rPr>
        <mc:AlternateContent>
          <mc:Choice Requires="wps">
            <w:drawing>
              <wp:anchor distT="0" distB="0" distL="114300" distR="114300" simplePos="0" relativeHeight="253842432" behindDoc="0" locked="0" layoutInCell="1" allowOverlap="1" wp14:anchorId="52E55666" wp14:editId="433068D6">
                <wp:simplePos x="0" y="0"/>
                <wp:positionH relativeFrom="column">
                  <wp:posOffset>-123825</wp:posOffset>
                </wp:positionH>
                <wp:positionV relativeFrom="paragraph">
                  <wp:posOffset>1421130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335" name="Ellipse 1335"/>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5DB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DBAE22B" w14:textId="3235F63C" w:rsidR="00192307" w:rsidRPr="00516BAE" w:rsidRDefault="00192307" w:rsidP="009E693B">
                            <w:pPr>
                              <w:jc w:val="center"/>
                              <w:rPr>
                                <w:color w:val="000000"/>
                                <w:sz w:val="32"/>
                                <w:szCs w:val="32"/>
                              </w:rPr>
                            </w:pPr>
                            <w:r>
                              <w:rPr>
                                <w:color w:val="000000"/>
                                <w:sz w:val="32"/>
                                <w:szCs w:val="32"/>
                              </w:rPr>
                              <w:t>691 869</w:t>
                            </w:r>
                            <w:r w:rsidRPr="00516BAE">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E55666" id="Ellipse 1335" o:spid="_x0000_s1308" style="position:absolute;left:0;text-align:left;margin-left:-9.75pt;margin-top:111.9pt;width:132.05pt;height:135.5pt;z-index:2538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SSm9AIAAGQGAAAOAAAAZHJzL2Uyb0RvYy54bWysVclu2zAQvRfoPxC8N5a8xKkROXCduigQ&#13;&#10;JEaSImeaoiwCFMkOaVvu13dILc4GBCiag0Jy9jdvxpdXdaXIXoCTRmc0PUsoEZqbXOptRn89rr5c&#13;&#10;UOI80zlTRouMHoWjV/PPny4PdiaGpjQqF0DQiXazg81o6b2dDQaOl6Ji7sxYoVFYGKiYxytsBzmw&#13;&#10;A3qv1GCYJOeDg4HcguHCOXy9boR0Hv0XheD+riic8ERlFHPz8QvxuwnfwfySzbbAbCl5mwb7hywq&#13;&#10;JjUG7V1dM8/IDuQbV5XkYJwp/Bk31cAUheQi1oDVpMmrah5KZkWsBcFxtofJ/T+3/Ha/BiJz7N1o&#13;&#10;NKFEswq79F0paZ0g8Q0hOlg3Q80Hu4b25vAY6q0LqMJ/rITUEdZjD6uoPeH4mJ5Pp0lwzlGWTofJ&#13;&#10;xSQCPziZW3D+hzAVCYeMiiZ+RJTtb5zHqKjdaYWAziiZr6RS8QLbzVIB2TNs8+T622I5DJ1Fkxdq&#13;&#10;SpMDyqcpxie8sli109sY5YVeZJ/oHfo6fesNfSsdYovIsiZHjMeFFqM8CDhCCaytyIAvTcuzFRjt&#13;&#10;G+YpuS39vdwSkDgvvgQh1p6SXCJFvYqZgUHysoa4OEMRYxD7jA6TcRL+2tw6V03ZpzScHeUBi9DD&#13;&#10;pmvx5I9KhCyVvhcFEiD0qUEijN6peMbRle8AiNrBrEDke8PRx4at/gmw3nj4sXEDMVrEyAheb1xJ&#13;&#10;beA9B6pPuWj0OwSaugMEvt7UkfnDi1heeNuY/IjzgJhHnJ3lK4mMvGHOrxngZkDi4Lbzd/gplEE2&#13;&#10;mfZESWngz3vvQR8HFqWUHHDTIOl+7xgIStRPjaP8NR2Pw2qKl/EE54MSeC7ZPJfoXbU0yPIU96rl&#13;&#10;8Rj0veqOBZjqCZfiIkRFEdMcY2eUe+guS99sQFyrXCwWUQ3XkWX+Rj9Y3jEhjNtj/cTAtiT2ONG3&#13;&#10;pttKbPZqNBvd0CNtFjtvChnn9oRr2wNcZZGk7TiEXfn8HrVOPw7zvwAAAP//AwBQSwMEFAAGAAgA&#13;&#10;AAAhAAmCzCLnAAAAEAEAAA8AAABkcnMvZG93bnJldi54bWxMj8FOwzAQRO9I/IO1SFxQ6zQ1VZLG&#13;&#10;qRAI5cChUOjdjd0karyOYqcNf9/tCS4rrXZmdl6+mWzHzmbwrUMJi3kEzGDldIu1hJ/v91kCzAeF&#13;&#10;WnUOjYRf42FT3N/lKtPugl/mvAs1oxD0mZLQhNBnnPuqMVb5uesN0u3oBqsCrUPN9aAuFG47HkfR&#13;&#10;ilvVIn1oVG9eG1OddqOV4JfbqRQnvf0sn9Lk4zju+7TcS/n4ML2tabysgQUzhT8H3BioPxRU7OBG&#13;&#10;1J51EmaL9JmkEuJ4SSCkiIVYATtIEKlIgBc5/w9SXAEAAP//AwBQSwECLQAUAAYACAAAACEAtoM4&#13;&#10;kv4AAADhAQAAEwAAAAAAAAAAAAAAAAAAAAAAW0NvbnRlbnRfVHlwZXNdLnhtbFBLAQItABQABgAI&#13;&#10;AAAAIQA4/SH/1gAAAJQBAAALAAAAAAAAAAAAAAAAAC8BAABfcmVscy8ucmVsc1BLAQItABQABgAI&#13;&#10;AAAAIQDPYSSm9AIAAGQGAAAOAAAAAAAAAAAAAAAAAC4CAABkcnMvZTJvRG9jLnhtbFBLAQItABQA&#13;&#10;BgAIAAAAIQAJgswi5wAAABABAAAPAAAAAAAAAAAAAAAAAE4FAABkcnMvZG93bnJldi54bWxQSwUG&#13;&#10;AAAAAAQABADzAAAAYgYAAAAA&#13;&#10;" fillcolor="#5dbac2" strokecolor="black [3213]" strokeweight="4.5pt">
                <v:textbox>
                  <w:txbxContent>
                    <w:p w14:paraId="4DBAE22B" w14:textId="3235F63C" w:rsidR="00192307" w:rsidRPr="00516BAE" w:rsidRDefault="00192307" w:rsidP="009E693B">
                      <w:pPr>
                        <w:jc w:val="center"/>
                        <w:rPr>
                          <w:color w:val="000000"/>
                          <w:sz w:val="32"/>
                          <w:szCs w:val="32"/>
                        </w:rPr>
                      </w:pPr>
                      <w:r>
                        <w:rPr>
                          <w:color w:val="000000"/>
                          <w:sz w:val="32"/>
                          <w:szCs w:val="32"/>
                        </w:rPr>
                        <w:t>691 869</w:t>
                      </w:r>
                      <w:r w:rsidRPr="00516BAE">
                        <w:rPr>
                          <w:color w:val="000000"/>
                          <w:sz w:val="32"/>
                          <w:szCs w:val="32"/>
                        </w:rPr>
                        <w:t xml:space="preserve"> $</w:t>
                      </w:r>
                    </w:p>
                  </w:txbxContent>
                </v:textbox>
                <w10:wrap type="through"/>
              </v:oval>
            </w:pict>
          </mc:Fallback>
        </mc:AlternateContent>
      </w:r>
      <w:r w:rsidRPr="00F37D26">
        <w:rPr>
          <w:sz w:val="32"/>
          <w:szCs w:val="32"/>
        </w:rPr>
        <w:t>CONCLUSION À L’ÉTAPE 4 – LE NOUVEAU CAPITAL À CONSTITUER</w:t>
      </w:r>
      <w:r w:rsidRPr="00F37D26">
        <w:rPr>
          <w:rStyle w:val="Titre3Car"/>
          <w:b w:val="0"/>
          <w:color w:val="FF6700" w:themeColor="accent3"/>
          <w:sz w:val="32"/>
          <w:szCs w:val="32"/>
        </w:rPr>
        <w:br w:type="page"/>
      </w:r>
    </w:p>
    <w:p w14:paraId="5AA052B8" w14:textId="77777777" w:rsidR="009E693B" w:rsidRPr="00F37D26" w:rsidRDefault="009E693B" w:rsidP="009E693B">
      <w:r w:rsidRPr="00F37D26">
        <w:rPr>
          <w:noProof/>
          <w:lang w:eastAsia="fr-FR"/>
        </w:rPr>
        <w:lastRenderedPageBreak/>
        <mc:AlternateContent>
          <mc:Choice Requires="wps">
            <w:drawing>
              <wp:anchor distT="0" distB="0" distL="114300" distR="114300" simplePos="0" relativeHeight="253847552" behindDoc="1" locked="0" layoutInCell="1" allowOverlap="1" wp14:anchorId="3332B528" wp14:editId="3B5C8A16">
                <wp:simplePos x="0" y="0"/>
                <wp:positionH relativeFrom="margin">
                  <wp:posOffset>183515</wp:posOffset>
                </wp:positionH>
                <wp:positionV relativeFrom="margin">
                  <wp:posOffset>-330200</wp:posOffset>
                </wp:positionV>
                <wp:extent cx="1579880" cy="1579880"/>
                <wp:effectExtent l="0" t="0" r="20320" b="20320"/>
                <wp:wrapSquare wrapText="bothSides"/>
                <wp:docPr id="1336" name="Ellipse 1336"/>
                <wp:cNvGraphicFramePr/>
                <a:graphic xmlns:a="http://schemas.openxmlformats.org/drawingml/2006/main">
                  <a:graphicData uri="http://schemas.microsoft.com/office/word/2010/wordprocessingShape">
                    <wps:wsp>
                      <wps:cNvSpPr/>
                      <wps:spPr>
                        <a:xfrm>
                          <a:off x="0" y="0"/>
                          <a:ext cx="1579880" cy="1579880"/>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6AB8E9FB" w14:textId="77777777" w:rsidR="00192307" w:rsidRDefault="00192307" w:rsidP="009E693B">
                            <w:pPr>
                              <w:jc w:val="center"/>
                              <w:rPr>
                                <w:sz w:val="18"/>
                                <w:szCs w:val="18"/>
                                <w:lang w:val="fr-CA"/>
                              </w:rPr>
                            </w:pPr>
                          </w:p>
                          <w:p w14:paraId="52F52730" w14:textId="77777777" w:rsidR="00192307" w:rsidRPr="00B153D5" w:rsidRDefault="00192307" w:rsidP="009E693B">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32B528" id="Ellipse 1336" o:spid="_x0000_s1309" style="position:absolute;left:0;text-align:left;margin-left:14.45pt;margin-top:-26pt;width:124.4pt;height:124.4pt;z-index:-249468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rFTMqwIAANMFAAAOAAAAZHJzL2Uyb0RvYy54bWysVG1v2yAQ/j5p/wHxfXXsJG0axamitJkm&#13;&#10;VW21dupngiFGwsCAxM5+/Q78kr5pk6b5A+a4u+e4h7tbXDWVRAdmndAqx+nZCCOmqC6E2uX4x9Pm&#13;&#10;ywwj54kqiNSK5fjIHL5afv60qM2cZbrUsmAWAYhy89rkuPTezJPE0ZJVxJ1pwxQoubYV8SDaXVJY&#13;&#10;UgN6JZNsNDpPam0LYzVlzsHpdavEy4jPOaP+nnPHPJI5hrv5uNq4bsOaLBdkvrPElIJ21yD/cIuK&#13;&#10;CAVBB6hr4gnaW/EOqhLUaqe5P6O6SjTngrKYA2STjt5k81gSw2IuQI4zA03u/8HSu8ODRaKAtxuP&#13;&#10;zzFSpIJXupFSGMdQPAOKauPmYPloHmwnOdiGfBtuq/CHTFATaT0OtLLGIwqH6fTicjYD9inoegFw&#13;&#10;kpO7sc5/ZbpCYZNj1saPjJLDrfOtdW8VAjotRbERUkbB7rZradGBwDPfTG7W6Sa8LAR4ZSYVqnOc&#13;&#10;zaYX0wj9ShlLjg0ovknfQwCgVIAb+GgZiDt/lCxcQ6rvjAOZkHPWBghlfMIklDLlx62qJAVrLzwd&#13;&#10;wdcH6z3i7SNgQOaQ6ICd/gm7TbuzD64sdsHgPPq78+ARI2vlB+dKKG0/ApC+Z4u39j1JLTWBJd9s&#13;&#10;m1ho2SwLyYazrS6OUH5Wt33pDN0IKIBb4vwDsdCIUDQwXPw9LFxqeDzd7TAqtf310Xmwh/4ALUY1&#13;&#10;NHaO3c89sQwj+U1B51ymk0mYBFGYTC8yEOxLzfalRu2rtYaiSmGMGRq3wd7Lfsutrp5hBq1CVFAR&#13;&#10;RSF2jqm3vbD27cCBKUbZahXNoPsN8bfq0dAAHpgO1f3UPBNrui7w0EB3uh8CZP6mE1rb4Kn0au81&#13;&#10;F7FNTrx2bwCTIxZTN+XCaHopR6vTLF7+BgAA//8DAFBLAwQUAAYACAAAACEA65diouUAAAAPAQAA&#13;&#10;DwAAAGRycy9kb3ducmV2LnhtbEyPQU+DQBCF7yb+h82YeGuXEi2UsjSNRqM3i3robYEpENlZwi4U&#13;&#10;++sdT3qZZDLfe/NeuptNJyYcXGtJwWoZgEAqbdVSreDj/WkRg3BeU6U7S6jgGx3ssuurVCeVPdMB&#13;&#10;p9zXgk3IJVpB432fSOnKBo12S9sj8e1kB6M9r0Mtq0Gf2dx0MgyCtTS6Jf7Q6B4fGiy/8tEoeC6n&#13;&#10;PLqc6Pj68rl/O4x3RRxcCqVub+bHLY/9FoTH2f8p4LcD54eMgxV2pMqJTkEYb5hUsLgPuRgDYRRF&#13;&#10;IAomN+sYZJbK/z2yHwAAAP//AwBQSwECLQAUAAYACAAAACEAtoM4kv4AAADhAQAAEwAAAAAAAAAA&#13;&#10;AAAAAAAAAAAAW0NvbnRlbnRfVHlwZXNdLnhtbFBLAQItABQABgAIAAAAIQA4/SH/1gAAAJQBAAAL&#13;&#10;AAAAAAAAAAAAAAAAAC8BAABfcmVscy8ucmVsc1BLAQItABQABgAIAAAAIQDJrFTMqwIAANMFAAAO&#13;&#10;AAAAAAAAAAAAAAAAAC4CAABkcnMvZTJvRG9jLnhtbFBLAQItABQABgAIAAAAIQDrl2Ki5QAAAA8B&#13;&#10;AAAPAAAAAAAAAAAAAAAAAAUFAABkcnMvZG93bnJldi54bWxQSwUGAAAAAAQABADzAAAAFwYAAAAA&#13;&#10;" fillcolor="#e4ec1f" strokecolor="black [3213]" strokeweight="2.25pt">
                <v:textbox>
                  <w:txbxContent>
                    <w:p w14:paraId="6AB8E9FB" w14:textId="77777777" w:rsidR="00192307" w:rsidRDefault="00192307" w:rsidP="009E693B">
                      <w:pPr>
                        <w:jc w:val="center"/>
                        <w:rPr>
                          <w:sz w:val="18"/>
                          <w:szCs w:val="18"/>
                          <w:lang w:val="fr-CA"/>
                        </w:rPr>
                      </w:pPr>
                    </w:p>
                    <w:p w14:paraId="52F52730" w14:textId="77777777" w:rsidR="00192307" w:rsidRPr="00B153D5" w:rsidRDefault="00192307" w:rsidP="009E693B">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v:textbox>
                <w10:wrap type="square" anchorx="margin" anchory="margin"/>
              </v:oval>
            </w:pict>
          </mc:Fallback>
        </mc:AlternateContent>
      </w:r>
      <w:r w:rsidRPr="00F37D26">
        <w:rPr>
          <w:noProof/>
          <w:lang w:eastAsia="fr-FR"/>
        </w:rPr>
        <mc:AlternateContent>
          <mc:Choice Requires="wps">
            <w:drawing>
              <wp:anchor distT="0" distB="0" distL="114300" distR="114300" simplePos="0" relativeHeight="253848576" behindDoc="0" locked="0" layoutInCell="1" allowOverlap="1" wp14:anchorId="682A3D90" wp14:editId="3788B9C5">
                <wp:simplePos x="0" y="0"/>
                <wp:positionH relativeFrom="margin">
                  <wp:posOffset>-581025</wp:posOffset>
                </wp:positionH>
                <wp:positionV relativeFrom="margin">
                  <wp:posOffset>-439420</wp:posOffset>
                </wp:positionV>
                <wp:extent cx="1044575" cy="557530"/>
                <wp:effectExtent l="76200" t="76200" r="47625" b="77470"/>
                <wp:wrapSquare wrapText="bothSides"/>
                <wp:docPr id="1337" name="Flèche vers la droite 1337"/>
                <wp:cNvGraphicFramePr/>
                <a:graphic xmlns:a="http://schemas.openxmlformats.org/drawingml/2006/main">
                  <a:graphicData uri="http://schemas.microsoft.com/office/word/2010/wordprocessingShape">
                    <wps:wsp>
                      <wps:cNvSpPr/>
                      <wps:spPr>
                        <a:xfrm>
                          <a:off x="0" y="0"/>
                          <a:ext cx="1044575" cy="55753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6D9D4C"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3F3825EE"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A3D90" id="Flèche vers la droite 1337" o:spid="_x0000_s1310" type="#_x0000_t13" style="position:absolute;left:0;text-align:left;margin-left:-45.75pt;margin-top:-34.6pt;width:82.25pt;height:43.9pt;z-index:253848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eB4o+AIAAGgGAAAOAAAAZHJzL2Uyb0RvYy54bWysVdtu2zAMfR+wfxD0vtq5dO2COkXQIMOA&#13;&#10;og3aDn1WZDkWIEsapcTOvmj/sR8rJV/SG1BgWB9UyryIPDxkLi6bSpG9ACeNzujoJKVEaG5yqbcZ&#13;&#10;/fmw+nJOifNM50wZLTJ6EI5ezj9/uqjtTIxNaVQugGAQ7Wa1zWjpvZ0lieOlqJg7MVZoVBYGKubx&#13;&#10;CtskB1Zj9Eol4zT9mtQGcguGC+fw67JV0nmMXxSC+9uicMITlVHMzccT4rkJZzK/YLMtMFtK3qXB&#13;&#10;/iGLikmNjw6hlswzsgP5JlQlORhnCn/CTZWYopBcxBqwmlH6qpr7klkRa0FwnB1gcv8vLL/Zr4HI&#13;&#10;HHs3mZxRolmFXVqpv3+wA7GxRDGSg5FekGiCiNXWzdDx3q6huzkUQ/lNAVX4j4WRJqJ8GFAWjScc&#13;&#10;P47S6fT07JQSjrpTlCaxDcnR24Lz34WpSBAyCnJb+gWAqSPEbH/tPL6LDr1heNIZJfOVVCpeYLu5&#13;&#10;UkD2LPQ9XY2Xy9BqdHlhpjSpMzo+D+m8jRE4KIYovhm9DYEBlQ6eInKtTQwf4UKLSR4UHAEF1lVi&#13;&#10;wJemY9sKjPYt/1Qo8E5uCVaaUV+CEGtPSS6RqF7FzMAghVlLX5ykCC2IPSafTtPw1+XWh2prPabh&#13;&#10;7CQPAITWtc2Kkj8oEbJU+k4USIPQnhaJl8UzjqF8D0C0Dm4Fwj04Tj527OyPgA3O44+dW4jRI76M&#13;&#10;4A3OldQG3gughpSL1r5HoK07QOCbTRP5Pz6fBAzDt43JDzgViHnE2Vm+ksjEa+b8mgHuB9wkuPP8&#13;&#10;LR6FMkgh00mUlAZ+v/c92OPYopaSGvdNRt2vHQNBifqhcaC/jabTsKDiBedjjBd4rtk81+hddWWQ&#13;&#10;2iPcrpZHMdh71YsFmOoRV+MivIoqpjm+ndFNL175dgviauVisYhGuJIs89f63vKeB2HCHppHBraj&#13;&#10;sMcxvjH9ZmKzV9PY2oYOabPYeVPIOKpHVLsO4DqLFO2GIezL5/dodfyBmD8BAAD//wMAUEsDBBQA&#13;&#10;BgAIAAAAIQD8zUUS5AAAAA4BAAAPAAAAZHJzL2Rvd25yZXYueG1sTI9BT8MwDIXvSPsPkSdx29IN&#13;&#10;Ubau6YSohsQBIbZJXJPGNNWapGqytvDrMSe4WLb8+fm9fD/Zlg3Yh8Y7AatlAgxd5XXjagHn02Gx&#13;&#10;ARaidFq23qGALwywL2Y3ucy0H907DsdYMxJxIZMCTIxdxnmoDFoZlr5DR7tP31sZaexrrns5krht&#13;&#10;+TpJUm5l4+iDkR0+Gawux6sV8D0O5dvLxXwoXo2H5/T1pM6qFOJ2PpU7Ko87YBGn+HcBvxnIPxRk&#13;&#10;TPmr04G1Ahbb1T2h1KTbNTAiHu4ooSJykwIvcv4/RvEDAAD//wMAUEsBAi0AFAAGAAgAAAAhALaD&#13;&#10;OJL+AAAA4QEAABMAAAAAAAAAAAAAAAAAAAAAAFtDb250ZW50X1R5cGVzXS54bWxQSwECLQAUAAYA&#13;&#10;CAAAACEAOP0h/9YAAACUAQAACwAAAAAAAAAAAAAAAAAvAQAAX3JlbHMvLnJlbHNQSwECLQAUAAYA&#13;&#10;CAAAACEAOXgeKPgCAABoBgAADgAAAAAAAAAAAAAAAAAuAgAAZHJzL2Uyb0RvYy54bWxQSwECLQAU&#13;&#10;AAYACAAAACEA/M1FEuQAAAAOAQAADwAAAAAAAAAAAAAAAABSBQAAZHJzL2Rvd25yZXYueG1sUEsF&#13;&#10;BgAAAAAEAAQA8wAAAGMGAAAAAA==&#13;&#10;" adj="15836" fillcolor="#00f2dd" strokecolor="black [3213]" strokeweight="2.25pt">
                <v:textbox>
                  <w:txbxContent>
                    <w:p w14:paraId="236D9D4C"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3F3825EE" w14:textId="77777777" w:rsidR="00192307" w:rsidRDefault="00192307" w:rsidP="009E693B"/>
                  </w:txbxContent>
                </v:textbox>
                <w10:wrap type="square" anchorx="margin" anchory="margin"/>
              </v:shape>
            </w:pict>
          </mc:Fallback>
        </mc:AlternateContent>
      </w:r>
      <w:r w:rsidRPr="00F37D26">
        <w:t xml:space="preserve">La cinquième et dernière étape vise à donner « l’heure juste » au couple Richer/ Faucher, </w:t>
      </w:r>
      <w:r w:rsidRPr="00F37D26">
        <w:rPr>
          <w:color w:val="FF6700" w:themeColor="accent3"/>
        </w:rPr>
        <w:t xml:space="preserve">COMBIEN DOIVENT-ILS ÉPARGNER ANNUELLEMENT </w:t>
      </w:r>
      <w:r w:rsidRPr="00F37D26">
        <w:t>au cours des 15 prochaines années </w:t>
      </w:r>
      <w:r w:rsidRPr="00AB1950">
        <w:rPr>
          <w:rFonts w:ascii="Arial" w:hAnsi="Arial" w:cs="Arial"/>
        </w:rPr>
        <w:t>?</w:t>
      </w:r>
      <w:r w:rsidRPr="00F37D26">
        <w:t xml:space="preserve"> Cette période étant celle les séparant du début de leur retraite. Le réveil risque d’être brutal.</w:t>
      </w:r>
    </w:p>
    <w:p w14:paraId="53924D76" w14:textId="77777777" w:rsidR="009E693B" w:rsidRDefault="009E693B" w:rsidP="009E693B">
      <w:pPr>
        <w:rPr>
          <w:rStyle w:val="Titre3Car"/>
          <w:b w:val="0"/>
          <w:color w:val="000000" w:themeColor="text1"/>
          <w:sz w:val="24"/>
        </w:rPr>
      </w:pPr>
    </w:p>
    <w:p w14:paraId="2EB281EF" w14:textId="77777777" w:rsidR="009E693B" w:rsidRDefault="009E693B" w:rsidP="009E693B">
      <w:pPr>
        <w:rPr>
          <w:rStyle w:val="Titre3Car"/>
          <w:b w:val="0"/>
          <w:color w:val="000000" w:themeColor="text1"/>
          <w:sz w:val="24"/>
        </w:rPr>
      </w:pPr>
    </w:p>
    <w:tbl>
      <w:tblPr>
        <w:tblStyle w:val="Grilledutableau"/>
        <w:tblpPr w:leftFromText="141" w:rightFromText="141" w:vertAnchor="page" w:horzAnchor="page" w:tblpX="4810" w:tblpY="2885"/>
        <w:tblW w:w="86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449"/>
        <w:gridCol w:w="3225"/>
      </w:tblGrid>
      <w:tr w:rsidR="009E693B" w:rsidRPr="00E44098" w14:paraId="2F428C93" w14:textId="77777777" w:rsidTr="00706459">
        <w:tc>
          <w:tcPr>
            <w:tcW w:w="5008" w:type="dxa"/>
            <w:shd w:val="clear" w:color="auto" w:fill="000000" w:themeFill="text1"/>
          </w:tcPr>
          <w:p w14:paraId="112F6E0A" w14:textId="77777777" w:rsidR="009E693B" w:rsidRPr="00F37D26" w:rsidRDefault="009E693B" w:rsidP="00706459">
            <w:pPr>
              <w:jc w:val="center"/>
            </w:pPr>
            <w:r w:rsidRPr="00F37D26">
              <w:t>La démarche</w:t>
            </w:r>
          </w:p>
        </w:tc>
        <w:tc>
          <w:tcPr>
            <w:tcW w:w="449" w:type="dxa"/>
            <w:shd w:val="clear" w:color="auto" w:fill="000000" w:themeFill="text1"/>
          </w:tcPr>
          <w:p w14:paraId="639D42A8" w14:textId="77777777" w:rsidR="009E693B" w:rsidRPr="00F37D26" w:rsidRDefault="009E693B" w:rsidP="00706459">
            <w:pPr>
              <w:jc w:val="center"/>
            </w:pPr>
          </w:p>
        </w:tc>
        <w:tc>
          <w:tcPr>
            <w:tcW w:w="3225" w:type="dxa"/>
            <w:shd w:val="clear" w:color="auto" w:fill="000000" w:themeFill="text1"/>
          </w:tcPr>
          <w:p w14:paraId="23131CBF" w14:textId="77777777" w:rsidR="009E693B" w:rsidRPr="00F37D26" w:rsidRDefault="009E693B" w:rsidP="00706459">
            <w:pPr>
              <w:jc w:val="center"/>
            </w:pPr>
            <w:r w:rsidRPr="00F37D26">
              <w:t>Couple Richer/Faucher</w:t>
            </w:r>
          </w:p>
        </w:tc>
      </w:tr>
      <w:tr w:rsidR="009E693B" w14:paraId="35C2C0A7" w14:textId="77777777" w:rsidTr="00706459">
        <w:tc>
          <w:tcPr>
            <w:tcW w:w="5008" w:type="dxa"/>
            <w:shd w:val="clear" w:color="auto" w:fill="BFBFBF" w:themeFill="background1" w:themeFillShade="BF"/>
          </w:tcPr>
          <w:p w14:paraId="2717BE4B" w14:textId="77777777" w:rsidR="009E693B" w:rsidRPr="00F37D26" w:rsidRDefault="009E693B" w:rsidP="00706459">
            <w:pPr>
              <w:jc w:val="center"/>
            </w:pPr>
          </w:p>
        </w:tc>
        <w:tc>
          <w:tcPr>
            <w:tcW w:w="449" w:type="dxa"/>
            <w:shd w:val="clear" w:color="auto" w:fill="000000" w:themeFill="text1"/>
          </w:tcPr>
          <w:p w14:paraId="54EC0362" w14:textId="77777777" w:rsidR="009E693B" w:rsidRPr="00F37D26" w:rsidRDefault="009E693B" w:rsidP="00706459">
            <w:pPr>
              <w:jc w:val="center"/>
            </w:pPr>
          </w:p>
        </w:tc>
        <w:tc>
          <w:tcPr>
            <w:tcW w:w="3225" w:type="dxa"/>
            <w:shd w:val="clear" w:color="auto" w:fill="C7F2BA"/>
          </w:tcPr>
          <w:p w14:paraId="7D4AB305" w14:textId="77777777" w:rsidR="009E693B" w:rsidRPr="00F37D26" w:rsidRDefault="009E693B" w:rsidP="00706459">
            <w:pPr>
              <w:jc w:val="center"/>
            </w:pPr>
          </w:p>
        </w:tc>
      </w:tr>
      <w:tr w:rsidR="009E693B" w:rsidRPr="002E04D1" w14:paraId="10BCEAD3" w14:textId="77777777" w:rsidTr="00706459">
        <w:tc>
          <w:tcPr>
            <w:tcW w:w="5008" w:type="dxa"/>
            <w:shd w:val="clear" w:color="auto" w:fill="BFBFBF" w:themeFill="background1" w:themeFillShade="BF"/>
          </w:tcPr>
          <w:p w14:paraId="0B6587A2" w14:textId="77777777" w:rsidR="009E693B" w:rsidRPr="00F37D26" w:rsidRDefault="009E693B" w:rsidP="00706459">
            <w:pPr>
              <w:jc w:val="center"/>
            </w:pPr>
            <w:r w:rsidRPr="00F37D26">
              <w:t>Capital à constituer (VF)</w:t>
            </w:r>
          </w:p>
        </w:tc>
        <w:tc>
          <w:tcPr>
            <w:tcW w:w="449" w:type="dxa"/>
            <w:shd w:val="clear" w:color="auto" w:fill="000000" w:themeFill="text1"/>
          </w:tcPr>
          <w:p w14:paraId="511117D5" w14:textId="77777777" w:rsidR="009E693B" w:rsidRPr="00F37D26" w:rsidRDefault="009E693B" w:rsidP="00706459">
            <w:pPr>
              <w:jc w:val="center"/>
            </w:pPr>
          </w:p>
        </w:tc>
        <w:tc>
          <w:tcPr>
            <w:tcW w:w="3225" w:type="dxa"/>
            <w:shd w:val="clear" w:color="auto" w:fill="C7F2BA"/>
          </w:tcPr>
          <w:p w14:paraId="17CC393F" w14:textId="419CD402" w:rsidR="009E693B" w:rsidRPr="00F37D26" w:rsidRDefault="00AB1950" w:rsidP="00706459">
            <w:pPr>
              <w:jc w:val="center"/>
            </w:pPr>
            <w:r>
              <w:t>313 000</w:t>
            </w:r>
            <w:r w:rsidR="009E693B" w:rsidRPr="00F37D26">
              <w:t xml:space="preserve"> $</w:t>
            </w:r>
          </w:p>
        </w:tc>
      </w:tr>
      <w:tr w:rsidR="009E693B" w:rsidRPr="005C7128" w14:paraId="607A3399" w14:textId="77777777" w:rsidTr="00706459">
        <w:tc>
          <w:tcPr>
            <w:tcW w:w="5008" w:type="dxa"/>
            <w:shd w:val="clear" w:color="auto" w:fill="BFBFBF" w:themeFill="background1" w:themeFillShade="BF"/>
          </w:tcPr>
          <w:p w14:paraId="3A895853" w14:textId="77777777" w:rsidR="009E693B" w:rsidRPr="00F37D26" w:rsidRDefault="009E693B" w:rsidP="00706459">
            <w:pPr>
              <w:jc w:val="center"/>
            </w:pPr>
          </w:p>
        </w:tc>
        <w:tc>
          <w:tcPr>
            <w:tcW w:w="449" w:type="dxa"/>
            <w:shd w:val="clear" w:color="auto" w:fill="000000" w:themeFill="text1"/>
          </w:tcPr>
          <w:p w14:paraId="420E406B" w14:textId="77777777" w:rsidR="009E693B" w:rsidRPr="00F37D26" w:rsidRDefault="009E693B" w:rsidP="00706459">
            <w:pPr>
              <w:jc w:val="center"/>
            </w:pPr>
          </w:p>
        </w:tc>
        <w:tc>
          <w:tcPr>
            <w:tcW w:w="3225" w:type="dxa"/>
            <w:shd w:val="clear" w:color="auto" w:fill="C7F2BA"/>
          </w:tcPr>
          <w:p w14:paraId="37CA21A9" w14:textId="77777777" w:rsidR="009E693B" w:rsidRPr="00F37D26" w:rsidRDefault="009E693B" w:rsidP="00706459">
            <w:pPr>
              <w:jc w:val="center"/>
            </w:pPr>
          </w:p>
        </w:tc>
      </w:tr>
      <w:tr w:rsidR="009E693B" w:rsidRPr="002E04D1" w14:paraId="4D1816CE" w14:textId="77777777" w:rsidTr="00706459">
        <w:tc>
          <w:tcPr>
            <w:tcW w:w="5008" w:type="dxa"/>
            <w:shd w:val="clear" w:color="auto" w:fill="BFBFBF" w:themeFill="background1" w:themeFillShade="BF"/>
          </w:tcPr>
          <w:p w14:paraId="4B1A614D" w14:textId="77777777" w:rsidR="009E693B" w:rsidRPr="00F37D26" w:rsidRDefault="009E693B" w:rsidP="00706459">
            <w:pPr>
              <w:jc w:val="center"/>
            </w:pPr>
            <w:r w:rsidRPr="00F37D26">
              <w:t>Rendement sur le capital (I)</w:t>
            </w:r>
          </w:p>
        </w:tc>
        <w:tc>
          <w:tcPr>
            <w:tcW w:w="449" w:type="dxa"/>
            <w:shd w:val="clear" w:color="auto" w:fill="000000" w:themeFill="text1"/>
          </w:tcPr>
          <w:p w14:paraId="4E13B651" w14:textId="77777777" w:rsidR="009E693B" w:rsidRPr="00F37D26" w:rsidRDefault="009E693B" w:rsidP="00706459">
            <w:pPr>
              <w:jc w:val="center"/>
              <w:rPr>
                <w:sz w:val="18"/>
                <w:szCs w:val="18"/>
              </w:rPr>
            </w:pPr>
            <w:r w:rsidRPr="00F37D26">
              <w:rPr>
                <w:sz w:val="18"/>
                <w:szCs w:val="18"/>
              </w:rPr>
              <w:t>(1)</w:t>
            </w:r>
          </w:p>
        </w:tc>
        <w:tc>
          <w:tcPr>
            <w:tcW w:w="3225" w:type="dxa"/>
            <w:shd w:val="clear" w:color="auto" w:fill="C7F2BA"/>
          </w:tcPr>
          <w:p w14:paraId="6546181E" w14:textId="77777777" w:rsidR="009E693B" w:rsidRPr="00F37D26" w:rsidRDefault="009E693B" w:rsidP="00706459">
            <w:pPr>
              <w:jc w:val="center"/>
            </w:pPr>
            <w:r w:rsidRPr="00F37D26">
              <w:t>5 %</w:t>
            </w:r>
          </w:p>
        </w:tc>
      </w:tr>
      <w:tr w:rsidR="009E693B" w:rsidRPr="005F4F7D" w14:paraId="06BA28E4" w14:textId="77777777" w:rsidTr="00706459">
        <w:tc>
          <w:tcPr>
            <w:tcW w:w="5008" w:type="dxa"/>
            <w:shd w:val="clear" w:color="auto" w:fill="BFBFBF" w:themeFill="background1" w:themeFillShade="BF"/>
          </w:tcPr>
          <w:p w14:paraId="302FC9DC" w14:textId="77777777" w:rsidR="009E693B" w:rsidRPr="00F37D26" w:rsidRDefault="009E693B" w:rsidP="00706459">
            <w:pPr>
              <w:jc w:val="center"/>
            </w:pPr>
            <w:r w:rsidRPr="00F37D26">
              <w:t>Durée (N)</w:t>
            </w:r>
          </w:p>
        </w:tc>
        <w:tc>
          <w:tcPr>
            <w:tcW w:w="449" w:type="dxa"/>
            <w:shd w:val="clear" w:color="auto" w:fill="000000" w:themeFill="text1"/>
          </w:tcPr>
          <w:p w14:paraId="345FBB6A" w14:textId="77777777" w:rsidR="009E693B" w:rsidRPr="00F37D26" w:rsidRDefault="009E693B" w:rsidP="00706459">
            <w:pPr>
              <w:jc w:val="center"/>
              <w:rPr>
                <w:sz w:val="18"/>
                <w:szCs w:val="18"/>
              </w:rPr>
            </w:pPr>
            <w:r w:rsidRPr="00F37D26">
              <w:rPr>
                <w:sz w:val="18"/>
                <w:szCs w:val="18"/>
              </w:rPr>
              <w:t>(2)</w:t>
            </w:r>
          </w:p>
        </w:tc>
        <w:tc>
          <w:tcPr>
            <w:tcW w:w="3225" w:type="dxa"/>
            <w:shd w:val="clear" w:color="auto" w:fill="C7F2BA"/>
          </w:tcPr>
          <w:p w14:paraId="57A597B7" w14:textId="77777777" w:rsidR="009E693B" w:rsidRPr="00F37D26" w:rsidRDefault="009E693B" w:rsidP="00706459">
            <w:pPr>
              <w:jc w:val="center"/>
            </w:pPr>
            <w:r w:rsidRPr="00F37D26">
              <w:t>15</w:t>
            </w:r>
          </w:p>
        </w:tc>
      </w:tr>
      <w:tr w:rsidR="009E693B" w:rsidRPr="002E04D1" w14:paraId="226678EA" w14:textId="77777777" w:rsidTr="00706459">
        <w:tc>
          <w:tcPr>
            <w:tcW w:w="5008" w:type="dxa"/>
            <w:shd w:val="clear" w:color="auto" w:fill="BFBFBF" w:themeFill="background1" w:themeFillShade="BF"/>
          </w:tcPr>
          <w:p w14:paraId="2EBF6B66" w14:textId="77777777" w:rsidR="009E693B" w:rsidRPr="00F37D26" w:rsidRDefault="009E693B" w:rsidP="00706459">
            <w:pPr>
              <w:jc w:val="center"/>
            </w:pPr>
          </w:p>
        </w:tc>
        <w:tc>
          <w:tcPr>
            <w:tcW w:w="449" w:type="dxa"/>
            <w:shd w:val="clear" w:color="auto" w:fill="000000" w:themeFill="text1"/>
          </w:tcPr>
          <w:p w14:paraId="00880738" w14:textId="77777777" w:rsidR="009E693B" w:rsidRPr="00F37D26" w:rsidRDefault="009E693B" w:rsidP="00706459">
            <w:pPr>
              <w:jc w:val="center"/>
              <w:rPr>
                <w:sz w:val="18"/>
                <w:szCs w:val="18"/>
              </w:rPr>
            </w:pPr>
          </w:p>
        </w:tc>
        <w:tc>
          <w:tcPr>
            <w:tcW w:w="3225" w:type="dxa"/>
            <w:shd w:val="clear" w:color="auto" w:fill="C7F2BA"/>
          </w:tcPr>
          <w:p w14:paraId="7D8996AD" w14:textId="77777777" w:rsidR="009E693B" w:rsidRPr="00F37D26" w:rsidRDefault="009E693B" w:rsidP="00706459">
            <w:pPr>
              <w:jc w:val="center"/>
            </w:pPr>
          </w:p>
        </w:tc>
      </w:tr>
      <w:tr w:rsidR="009E693B" w:rsidRPr="002E04D1" w14:paraId="4B48848E" w14:textId="77777777" w:rsidTr="00706459">
        <w:tc>
          <w:tcPr>
            <w:tcW w:w="5008" w:type="dxa"/>
            <w:shd w:val="clear" w:color="auto" w:fill="BFBFBF" w:themeFill="background1" w:themeFillShade="BF"/>
          </w:tcPr>
          <w:p w14:paraId="50397702" w14:textId="77777777" w:rsidR="009E693B" w:rsidRPr="00F37D26" w:rsidRDefault="009E693B" w:rsidP="00706459">
            <w:pPr>
              <w:jc w:val="center"/>
              <w:rPr>
                <w:sz w:val="32"/>
                <w:szCs w:val="32"/>
              </w:rPr>
            </w:pPr>
            <w:r w:rsidRPr="00F37D26">
              <w:rPr>
                <w:sz w:val="32"/>
                <w:szCs w:val="32"/>
              </w:rPr>
              <w:t>TOTAL DE L’ÉPARGNE ANNUELLE (PMT)</w:t>
            </w:r>
          </w:p>
        </w:tc>
        <w:tc>
          <w:tcPr>
            <w:tcW w:w="449" w:type="dxa"/>
            <w:shd w:val="clear" w:color="auto" w:fill="000000" w:themeFill="text1"/>
          </w:tcPr>
          <w:p w14:paraId="479764F0" w14:textId="77777777" w:rsidR="009E693B" w:rsidRPr="00F37D26" w:rsidRDefault="009E693B" w:rsidP="00706459">
            <w:pPr>
              <w:jc w:val="center"/>
              <w:rPr>
                <w:sz w:val="18"/>
                <w:szCs w:val="18"/>
              </w:rPr>
            </w:pPr>
            <w:r w:rsidRPr="00F37D26">
              <w:rPr>
                <w:sz w:val="18"/>
                <w:szCs w:val="18"/>
              </w:rPr>
              <w:t>(3)</w:t>
            </w:r>
          </w:p>
        </w:tc>
        <w:tc>
          <w:tcPr>
            <w:tcW w:w="3225" w:type="dxa"/>
            <w:shd w:val="clear" w:color="auto" w:fill="C7F2BA"/>
          </w:tcPr>
          <w:p w14:paraId="16082388" w14:textId="00A5B46D" w:rsidR="009E693B" w:rsidRPr="00F37D26" w:rsidRDefault="009E693B" w:rsidP="00706459">
            <w:pPr>
              <w:jc w:val="center"/>
              <w:rPr>
                <w:sz w:val="32"/>
                <w:szCs w:val="32"/>
              </w:rPr>
            </w:pPr>
            <w:r w:rsidRPr="00F37D26">
              <w:rPr>
                <w:sz w:val="32"/>
                <w:szCs w:val="32"/>
              </w:rPr>
              <w:t>1</w:t>
            </w:r>
            <w:r w:rsidR="00770B68">
              <w:rPr>
                <w:sz w:val="32"/>
                <w:szCs w:val="32"/>
              </w:rPr>
              <w:t>3 814</w:t>
            </w:r>
            <w:r w:rsidRPr="00F37D26">
              <w:rPr>
                <w:sz w:val="32"/>
                <w:szCs w:val="32"/>
              </w:rPr>
              <w:t xml:space="preserve"> $</w:t>
            </w:r>
          </w:p>
          <w:p w14:paraId="5147D1CD" w14:textId="675ACA4C" w:rsidR="009E693B" w:rsidRPr="00F37D26" w:rsidRDefault="009E693B" w:rsidP="00706459">
            <w:pPr>
              <w:jc w:val="center"/>
              <w:rPr>
                <w:sz w:val="32"/>
                <w:szCs w:val="32"/>
              </w:rPr>
            </w:pPr>
            <w:r w:rsidRPr="00F37D26">
              <w:rPr>
                <w:sz w:val="32"/>
                <w:szCs w:val="32"/>
              </w:rPr>
              <w:t>Disons 1</w:t>
            </w:r>
            <w:r w:rsidR="00770B68">
              <w:rPr>
                <w:sz w:val="32"/>
                <w:szCs w:val="32"/>
              </w:rPr>
              <w:t>4</w:t>
            </w:r>
            <w:r w:rsidRPr="00F37D26">
              <w:rPr>
                <w:sz w:val="32"/>
                <w:szCs w:val="32"/>
              </w:rPr>
              <w:t xml:space="preserve"> 000 $</w:t>
            </w:r>
          </w:p>
        </w:tc>
      </w:tr>
    </w:tbl>
    <w:p w14:paraId="381228AF" w14:textId="77777777" w:rsidR="009E693B" w:rsidRDefault="009E693B" w:rsidP="009E693B">
      <w:pPr>
        <w:rPr>
          <w:rStyle w:val="Titre3Car"/>
          <w:b w:val="0"/>
          <w:color w:val="000000" w:themeColor="text1"/>
          <w:sz w:val="24"/>
        </w:rPr>
      </w:pPr>
    </w:p>
    <w:p w14:paraId="2BAF8709" w14:textId="77777777" w:rsidR="009E693B" w:rsidRDefault="009E693B" w:rsidP="009E693B">
      <w:pPr>
        <w:rPr>
          <w:rStyle w:val="Titre3Car"/>
          <w:b w:val="0"/>
          <w:color w:val="000000" w:themeColor="text1"/>
          <w:sz w:val="24"/>
        </w:rPr>
      </w:pPr>
    </w:p>
    <w:p w14:paraId="07DC265C" w14:textId="77777777" w:rsidR="009E693B" w:rsidRDefault="009E693B" w:rsidP="009E693B">
      <w:pPr>
        <w:rPr>
          <w:rStyle w:val="Titre3Car"/>
          <w:b w:val="0"/>
          <w:color w:val="000000" w:themeColor="text1"/>
          <w:sz w:val="24"/>
        </w:rPr>
      </w:pPr>
    </w:p>
    <w:p w14:paraId="23B852D8" w14:textId="77777777" w:rsidR="009E693B" w:rsidRDefault="009E693B" w:rsidP="009E693B">
      <w:pPr>
        <w:rPr>
          <w:rStyle w:val="Titre3Car"/>
          <w:b w:val="0"/>
          <w:color w:val="000000" w:themeColor="text1"/>
          <w:sz w:val="24"/>
        </w:rPr>
      </w:pPr>
    </w:p>
    <w:p w14:paraId="714EDD84" w14:textId="77777777" w:rsidR="009E693B" w:rsidRDefault="009E693B" w:rsidP="009E693B">
      <w:pPr>
        <w:rPr>
          <w:rStyle w:val="Titre3Car"/>
          <w:b w:val="0"/>
          <w:color w:val="000000" w:themeColor="text1"/>
          <w:sz w:val="24"/>
        </w:rPr>
      </w:pPr>
    </w:p>
    <w:p w14:paraId="799501DE" w14:textId="77777777" w:rsidR="009E693B" w:rsidRDefault="009E693B" w:rsidP="009E693B">
      <w:pPr>
        <w:rPr>
          <w:rStyle w:val="Titre3Car"/>
          <w:b w:val="0"/>
          <w:color w:val="000000" w:themeColor="text1"/>
          <w:sz w:val="24"/>
        </w:rPr>
      </w:pPr>
    </w:p>
    <w:p w14:paraId="647597A9" w14:textId="77777777" w:rsidR="009E693B" w:rsidRDefault="009E693B" w:rsidP="009E693B">
      <w:pPr>
        <w:rPr>
          <w:rStyle w:val="Titre3Car"/>
          <w:b w:val="0"/>
          <w:color w:val="000000" w:themeColor="text1"/>
          <w:sz w:val="24"/>
        </w:rPr>
      </w:pPr>
    </w:p>
    <w:p w14:paraId="0E480B89" w14:textId="77777777" w:rsidR="009E693B" w:rsidRDefault="009E693B" w:rsidP="009E693B">
      <w:pPr>
        <w:rPr>
          <w:rStyle w:val="Titre3Car"/>
          <w:b w:val="0"/>
          <w:color w:val="000000" w:themeColor="text1"/>
          <w:sz w:val="24"/>
        </w:rPr>
      </w:pPr>
    </w:p>
    <w:p w14:paraId="7CEF31C6" w14:textId="77777777" w:rsidR="009E693B" w:rsidRDefault="009E693B" w:rsidP="009E693B">
      <w:pPr>
        <w:rPr>
          <w:rStyle w:val="Titre3Car"/>
          <w:b w:val="0"/>
          <w:color w:val="000000" w:themeColor="text1"/>
          <w:sz w:val="24"/>
        </w:rPr>
      </w:pPr>
    </w:p>
    <w:p w14:paraId="7F55832B" w14:textId="77777777" w:rsidR="009E693B" w:rsidRDefault="009E693B" w:rsidP="009E693B">
      <w:pPr>
        <w:rPr>
          <w:rStyle w:val="Titre3Car"/>
          <w:b w:val="0"/>
          <w:color w:val="000000" w:themeColor="text1"/>
          <w:sz w:val="24"/>
        </w:rPr>
      </w:pPr>
    </w:p>
    <w:p w14:paraId="0E960DC6" w14:textId="5615B272" w:rsidR="009E693B" w:rsidRDefault="009E693B" w:rsidP="009E693B">
      <w:pPr>
        <w:rPr>
          <w:b/>
          <w:sz w:val="32"/>
          <w:szCs w:val="32"/>
        </w:rPr>
      </w:pPr>
      <w:r w:rsidRPr="00853F1E">
        <w:rPr>
          <w:b/>
          <w:sz w:val="32"/>
          <w:szCs w:val="32"/>
        </w:rPr>
        <w:t>(1)</w:t>
      </w:r>
      <w:r>
        <w:t xml:space="preserve"> </w:t>
      </w:r>
      <w:r w:rsidRPr="00D53C9C">
        <w:t xml:space="preserve">Présentement, Marie </w:t>
      </w:r>
      <w:r>
        <w:t>détient u</w:t>
      </w:r>
      <w:r w:rsidRPr="00D53C9C">
        <w:t>n portefeuille de placement à risque modéré qui rapporte un taux de 3,9 %. Jean opte pour une approche plus dynamique, le rendement historique de ses placements est de 6,1 %.</w:t>
      </w:r>
      <w:r>
        <w:t xml:space="preserve"> Nous utiliserons donc un taux de </w:t>
      </w:r>
      <w:r w:rsidRPr="001618F5">
        <w:rPr>
          <w:color w:val="FF6700" w:themeColor="accent3"/>
        </w:rPr>
        <w:t xml:space="preserve">5 </w:t>
      </w:r>
      <w:r w:rsidRPr="00AB1950">
        <w:rPr>
          <w:color w:val="FF6700" w:themeColor="accent3"/>
        </w:rPr>
        <w:t>%.</w:t>
      </w:r>
      <w:r>
        <w:t xml:space="preserve"> À cette étape de vie, nous n’avons pas à retrancher de ce taux un facteur reflétant une hausse de prudence relié à l’âge des épargnants puisque ceux-ci sont dans leur phase active de vie (50/65 ans pour Marie et 45/60 pour Jean). L’inflation n’a pas à être considérée puisque l’objectif du calcul est d’atteindre un montant fixe, immobile, connu d’avance, </w:t>
      </w:r>
      <w:r w:rsidR="00770B68">
        <w:t>313</w:t>
      </w:r>
      <w:r>
        <w:t xml:space="preserve"> 000 $.</w:t>
      </w:r>
      <w:r>
        <w:rPr>
          <w:b/>
          <w:sz w:val="32"/>
          <w:szCs w:val="32"/>
        </w:rPr>
        <w:t xml:space="preserve"> </w:t>
      </w:r>
    </w:p>
    <w:p w14:paraId="2D9B0FDD" w14:textId="77777777" w:rsidR="009E693B" w:rsidRDefault="009E693B" w:rsidP="009E693B">
      <w:pPr>
        <w:rPr>
          <w:rStyle w:val="Titre3Car"/>
          <w:b w:val="0"/>
          <w:color w:val="FF6700" w:themeColor="accent3"/>
          <w:sz w:val="24"/>
          <w:u w:val="single"/>
        </w:rPr>
      </w:pPr>
    </w:p>
    <w:p w14:paraId="30BC6E33" w14:textId="77777777" w:rsidR="009E693B" w:rsidRDefault="009E693B" w:rsidP="009E693B">
      <w:pPr>
        <w:rPr>
          <w:color w:val="000000" w:themeColor="text1"/>
        </w:rPr>
      </w:pPr>
      <w:r w:rsidRPr="00853F1E">
        <w:rPr>
          <w:b/>
          <w:sz w:val="32"/>
          <w:szCs w:val="32"/>
        </w:rPr>
        <w:t>(</w:t>
      </w:r>
      <w:r>
        <w:rPr>
          <w:b/>
          <w:sz w:val="32"/>
          <w:szCs w:val="32"/>
        </w:rPr>
        <w:t>2</w:t>
      </w:r>
      <w:r w:rsidRPr="00853F1E">
        <w:rPr>
          <w:b/>
          <w:sz w:val="32"/>
          <w:szCs w:val="32"/>
        </w:rPr>
        <w:t xml:space="preserve">) </w:t>
      </w:r>
      <w:r w:rsidRPr="00B92E07">
        <w:t xml:space="preserve">La durée </w:t>
      </w:r>
      <w:r>
        <w:t xml:space="preserve">disponible pour épargner </w:t>
      </w:r>
      <w:r w:rsidRPr="00B92E07">
        <w:t>correspond</w:t>
      </w:r>
      <w:r>
        <w:rPr>
          <w:b/>
          <w:sz w:val="32"/>
          <w:szCs w:val="32"/>
        </w:rPr>
        <w:t xml:space="preserve"> </w:t>
      </w:r>
      <w:r>
        <w:rPr>
          <w:color w:val="000000" w:themeColor="text1"/>
        </w:rPr>
        <w:t xml:space="preserve">à la période qui sépare le couple du moment où il débutera sa prise de retraite, soit </w:t>
      </w:r>
      <w:r w:rsidRPr="00AA4DFA">
        <w:rPr>
          <w:color w:val="FF6700" w:themeColor="accent3"/>
        </w:rPr>
        <w:t xml:space="preserve">15 </w:t>
      </w:r>
      <w:r w:rsidRPr="00770B68">
        <w:rPr>
          <w:color w:val="FF6700" w:themeColor="accent3"/>
        </w:rPr>
        <w:t>années.</w:t>
      </w:r>
    </w:p>
    <w:p w14:paraId="47DC56FF" w14:textId="77777777" w:rsidR="009E693B" w:rsidRDefault="009E693B" w:rsidP="009E693B">
      <w:pPr>
        <w:rPr>
          <w:b/>
          <w:sz w:val="32"/>
          <w:szCs w:val="32"/>
        </w:rPr>
      </w:pPr>
    </w:p>
    <w:p w14:paraId="6B023E84" w14:textId="26508673" w:rsidR="009E693B" w:rsidRPr="000316F0" w:rsidRDefault="009E693B" w:rsidP="009E693B">
      <w:r w:rsidRPr="00853F1E">
        <w:rPr>
          <w:b/>
          <w:sz w:val="32"/>
          <w:szCs w:val="32"/>
        </w:rPr>
        <w:t>(</w:t>
      </w:r>
      <w:r>
        <w:rPr>
          <w:b/>
          <w:sz w:val="32"/>
          <w:szCs w:val="32"/>
        </w:rPr>
        <w:t>3</w:t>
      </w:r>
      <w:r w:rsidRPr="00853F1E">
        <w:rPr>
          <w:b/>
          <w:sz w:val="32"/>
          <w:szCs w:val="32"/>
        </w:rPr>
        <w:t xml:space="preserve">) </w:t>
      </w:r>
      <w:r w:rsidRPr="00B92E07">
        <w:t>L</w:t>
      </w:r>
      <w:r>
        <w:t xml:space="preserve">e total de l’épargne annuel nécessaire à l’accomplissement du plan de retraite est très important. En termes de période paie, soit aux deux semaines, le couple se doit de générer une somme d’épargne de </w:t>
      </w:r>
      <w:r w:rsidR="00770B68">
        <w:rPr>
          <w:color w:val="FF6700" w:themeColor="accent3"/>
        </w:rPr>
        <w:t>538</w:t>
      </w:r>
      <w:r w:rsidRPr="00770B68">
        <w:rPr>
          <w:color w:val="FF6700" w:themeColor="accent3"/>
        </w:rPr>
        <w:t xml:space="preserve"> $. </w:t>
      </w:r>
      <w:r>
        <w:t xml:space="preserve">Techniquement, il est important de saisir que la valeur du remboursement d’impôt associé à une épargne qui </w:t>
      </w:r>
      <w:r w:rsidRPr="000316F0">
        <w:lastRenderedPageBreak/>
        <w:t>serait logée dans un REÉR ne peut être considérée dans le présent calcul, puisqu’à l’étape 4 nous avons choisi d’interpréter le capital total comme étant défiscalisé (exempt d’impôt).</w:t>
      </w:r>
    </w:p>
    <w:p w14:paraId="50252B8A" w14:textId="77777777" w:rsidR="009E693B" w:rsidRPr="000316F0" w:rsidRDefault="009E693B" w:rsidP="009E693B"/>
    <w:p w14:paraId="3D042207" w14:textId="77777777" w:rsidR="009E693B" w:rsidRPr="000316F0" w:rsidRDefault="009E693B" w:rsidP="009E693B">
      <w:pPr>
        <w:rPr>
          <w:color w:val="FF6700" w:themeColor="accent3"/>
          <w:u w:val="single"/>
        </w:rPr>
      </w:pPr>
      <w:r w:rsidRPr="000316F0">
        <w:rPr>
          <w:color w:val="FF6700" w:themeColor="accent3"/>
          <w:u w:val="single"/>
        </w:rPr>
        <w:t xml:space="preserve">ANALYSE DE l’EXEMPLE 8 – Le cas de la retraite du couple Richer et Faucher </w:t>
      </w:r>
      <w:r w:rsidRPr="000316F0">
        <w:rPr>
          <w:rFonts w:ascii="Phosphate Inline" w:hAnsi="Phosphate Inline"/>
          <w:color w:val="FF6700" w:themeColor="accent3"/>
          <w:sz w:val="32"/>
          <w:szCs w:val="32"/>
          <w:u w:val="single"/>
        </w:rPr>
        <w:t>(Prise 1)</w:t>
      </w:r>
    </w:p>
    <w:p w14:paraId="629A38AA" w14:textId="77777777" w:rsidR="009E693B" w:rsidRDefault="009E693B" w:rsidP="009E693B">
      <w:pPr>
        <w:rPr>
          <w:color w:val="000000" w:themeColor="text1"/>
        </w:rPr>
      </w:pPr>
    </w:p>
    <w:p w14:paraId="517CAE98" w14:textId="77777777" w:rsidR="009E693B" w:rsidRPr="000316F0" w:rsidRDefault="009E693B" w:rsidP="009E693B">
      <w:r w:rsidRPr="000316F0">
        <w:t>Voici les principaux constats et la conclusion suite à l’application de la méthode courte de calcul à l’égard du plan de retraite qui a été établi pour Marie Richer et Jean Faucher.</w:t>
      </w:r>
    </w:p>
    <w:p w14:paraId="3742D915" w14:textId="77777777" w:rsidR="009E693B" w:rsidRPr="000316F0" w:rsidRDefault="009E693B" w:rsidP="009E693B">
      <w:r w:rsidRPr="000316F0">
        <w:rPr>
          <w:noProof/>
          <w:lang w:eastAsia="fr-FR"/>
        </w:rPr>
        <mc:AlternateContent>
          <mc:Choice Requires="wps">
            <w:drawing>
              <wp:anchor distT="0" distB="0" distL="114300" distR="114300" simplePos="0" relativeHeight="253849600" behindDoc="0" locked="0" layoutInCell="1" allowOverlap="1" wp14:anchorId="134B8918" wp14:editId="53D71EFB">
                <wp:simplePos x="0" y="0"/>
                <wp:positionH relativeFrom="column">
                  <wp:posOffset>-735965</wp:posOffset>
                </wp:positionH>
                <wp:positionV relativeFrom="paragraph">
                  <wp:posOffset>81280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38" name="Ellipse 1338"/>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0743F9E"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34B8918" id="Ellipse 1338" o:spid="_x0000_s1311" style="position:absolute;left:0;text-align:left;margin-left:-57.95pt;margin-top:6.4pt;width:54pt;height:54pt;z-index:2538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wcy/+wEAAFgEAAAOAAAAZHJzL2Uyb0RvYy54bWysVE1v2zAMvQ/YfxB0X5yPrQiCOMXQrrsM&#13;&#10;W7F2P0CRqViAJGqSEjv/fpTsOMXWy4ZdZFHie+QjKW9ve2vYCULU6Gq+mM05Ayex0e5Q8x/PD+/W&#13;&#10;nMUkXCMMOqj5GSK/3b19s+38BpbYomkgMCJxcdP5mrcp+U1VRdmCFXGGHhxdKgxWJDLDoWqC6Ijd&#13;&#10;mmo5n99UHYbGB5QQI53eD5d8V/iVApm+KRUhMVNzyi2VNZR1n9dqtxWbQxC+1XJMQ/xDFlZoR0En&#13;&#10;qnuRBDsG/QeV1TJgRJVmEm2FSmkJRQOpWcx/U/PUCg9FCxUn+qlM8f/Ryq+nx8B0Q71brahXTljq&#13;&#10;0idjtI/AyhmVqPNxQ55P/jGMVqRt1turYPOXlLC+lPU8lRX6xCQd3qw/rOdUfElX455YqivYh5g+&#13;&#10;A1qWNzWHIXqppzh9iWnwvnjlcMblNaLRzYM2phh5ZODOBHYS1OzUL3JzKcoLL7Iyssp6BgVll84G&#13;&#10;BtbvoKgYlPOqRC9jeOU06cJpHHlmiKLoE2jxGkhICW4Cjv4ZCmU8/wY8IUpkdGkCW+0wvBb9mrIa&#13;&#10;/C/qB81Zfur3fZmA5fp9Llk+22Nzprno6GHUPP48igCcCSdbpLcjU7gYd6m8pZyPw4/HhEqXbl05&#13;&#10;xng0vqUZ41PL7+OlXbyuP4TdLwAAAP//AwBQSwMEFAAGAAgAAAAhAHq7CG7gAAAADwEAAA8AAABk&#13;&#10;cnMvZG93bnJldi54bWxMT8tqwzAQvBf6D2ILvTmyA01jx3IILT3m0DQUfFOs9YNYK8eSE/fvuzm1&#13;&#10;l4VhHjuTb2fbiyuOvnOkIFnEIJAqZzpqFBy/PqI1CB80Gd07QgU/6GFbPD7kOjPuRp94PYRGcAj5&#13;&#10;TCtoQxgyKX3VotV+4QYk5mo3Wh0Yjo00o75xuO3lMo5X0uqO+EOrB3xrsTofJqtgV672gYbLfvq+&#13;&#10;nOsK6xLTtFTq+Wl+3/DZbUAEnMOfA+4buD8UXOzkJjJe9AqiJHlJWcvMkoewInplfLrjeA2yyOX/&#13;&#10;HcUvAAAA//8DAFBLAQItABQABgAIAAAAIQC2gziS/gAAAOEBAAATAAAAAAAAAAAAAAAAAAAAAABb&#13;&#10;Q29udGVudF9UeXBlc10ueG1sUEsBAi0AFAAGAAgAAAAhADj9If/WAAAAlAEAAAsAAAAAAAAAAAAA&#13;&#10;AAAALwEAAF9yZWxzLy5yZWxzUEsBAi0AFAAGAAgAAAAhAPzBzL/7AQAAWAQAAA4AAAAAAAAAAAAA&#13;&#10;AAAALgIAAGRycy9lMm9Eb2MueG1sUEsBAi0AFAAGAAgAAAAhAHq7CG7gAAAADwEAAA8AAAAAAAAA&#13;&#10;AAAAAAAAVQQAAGRycy9kb3ducmV2LnhtbFBLBQYAAAAABAAEAPMAAABiBQAAAAA=&#13;&#10;" fillcolor="#94c600 [3204]" strokecolor="black [3213]" strokeweight="1.75pt">
                <v:textbox>
                  <w:txbxContent>
                    <w:p w14:paraId="60743F9E" w14:textId="77777777" w:rsidR="00192307" w:rsidRDefault="00192307" w:rsidP="009E693B">
                      <w:pPr>
                        <w:jc w:val="center"/>
                      </w:pPr>
                      <w:r>
                        <w:rPr>
                          <w:color w:val="000000" w:themeColor="text1"/>
                          <w:sz w:val="36"/>
                          <w:szCs w:val="36"/>
                        </w:rPr>
                        <w:t>1</w:t>
                      </w:r>
                    </w:p>
                  </w:txbxContent>
                </v:textbox>
                <w10:wrap type="through"/>
              </v:oval>
            </w:pict>
          </mc:Fallback>
        </mc:AlternateContent>
      </w:r>
    </w:p>
    <w:p w14:paraId="1A8EC8A2" w14:textId="68FF13A1" w:rsidR="009E693B" w:rsidRPr="000316F0" w:rsidRDefault="009E693B" w:rsidP="009E693B">
      <w:r w:rsidRPr="000316F0">
        <w:t xml:space="preserve">En tenant compte des nombreuses hypothèses qui ont été utilisées et expliquées tout au long de la démarche, il appert que le couple devra épargner annuellement une somme de </w:t>
      </w:r>
      <w:r w:rsidRPr="000316F0">
        <w:rPr>
          <w:color w:val="FF6700" w:themeColor="accent3"/>
        </w:rPr>
        <w:t>1</w:t>
      </w:r>
      <w:r w:rsidR="00770B68">
        <w:rPr>
          <w:color w:val="FF6700" w:themeColor="accent3"/>
        </w:rPr>
        <w:t>4</w:t>
      </w:r>
      <w:r w:rsidRPr="000316F0">
        <w:rPr>
          <w:color w:val="FF6700" w:themeColor="accent3"/>
        </w:rPr>
        <w:t xml:space="preserve"> 000 $ </w:t>
      </w:r>
      <w:r w:rsidRPr="000316F0">
        <w:t>s’il souhaite prendre leur retraite, dans 15 années, lorsque Marie sera âgée de 65 ans et Pierre sera âgé de 60 ans.</w:t>
      </w:r>
    </w:p>
    <w:p w14:paraId="72B3A5B2" w14:textId="77777777" w:rsidR="009E693B" w:rsidRPr="000316F0" w:rsidRDefault="009E693B" w:rsidP="009E693B">
      <w:r w:rsidRPr="000316F0">
        <w:rPr>
          <w:noProof/>
          <w:lang w:eastAsia="fr-FR"/>
        </w:rPr>
        <mc:AlternateContent>
          <mc:Choice Requires="wps">
            <w:drawing>
              <wp:anchor distT="0" distB="0" distL="114300" distR="114300" simplePos="0" relativeHeight="253850624" behindDoc="0" locked="0" layoutInCell="1" allowOverlap="1" wp14:anchorId="7ECC6509" wp14:editId="024D1305">
                <wp:simplePos x="0" y="0"/>
                <wp:positionH relativeFrom="column">
                  <wp:posOffset>-733425</wp:posOffset>
                </wp:positionH>
                <wp:positionV relativeFrom="paragraph">
                  <wp:posOffset>133985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39" name="Ellipse 1339"/>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4D0F970"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ECC6509" id="Ellipse 1339" o:spid="_x0000_s1312" style="position:absolute;left:0;text-align:left;margin-left:-57.75pt;margin-top:10.55pt;width:54pt;height:54pt;z-index:2538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Tkp+wEAAFgEAAAOAAAAZHJzL2Uyb0RvYy54bWysVE1v2zAMvQ/YfxB0X5wPtMiCOMXQrrsM&#13;&#10;W7FuP0CRqViAJGqSEjv/fpTsOMXWy4ZdZFHie+QjKW/vemvYCULU6Gq+mM05Ayex0e5Q8x/fH9+t&#13;&#10;OYtJuEYYdFDzM0R+t3v7Ztv5DSyxRdNAYETi4qbzNW9T8puqirIFK+IMPTi6VBisSGSGQ9UE0RG7&#13;&#10;NdVyPr+tOgyNDyghRjp9GC75rvArBTJ9VSpCYqbmlFsqayjrPq/Vbis2hyB8q+WYhviHLKzQjoJO&#13;&#10;VA8iCXYM+g8qq2XAiCrNJNoKldISigZSs5j/pua5FR6KFipO9FOZ4v+jlV9OT4Hphnq3Wr3nzAlL&#13;&#10;XfpojPYRWDmjEnU+bsjz2T+F0Yq0zXp7FWz+khLWl7Kep7JCn5ikw9v1zXpOxZd0Ne6JpbqCfYjp&#13;&#10;E6BleVNzGKKXeorT55gG74tXDmdcXiMa3TxqY4qRRwbuTWAnQc1O/SI3l6K88CIrI6usZ1BQduls&#13;&#10;YGD9BoqKQTmvSvQyhldOky6cxpFnhiiKPoEWr4GElOAm4OifoVDG82/AE6JERpcmsNUOw2vRrymr&#13;&#10;wf+iftCc5ad+35cJWK5vcsny2R6bM81FRw+j5vHnUQTgTDjZIr0dmcLFuE/lLeV8HH44JlS6dOvK&#13;&#10;Mcaj8S3NGJ9afh8v7eJ1/SHsfgEAAP//AwBQSwMEFAAGAAgAAAAhAKqpRpPiAAAADwEAAA8AAABk&#13;&#10;cnMvZG93bnJldi54bWxMj81OwzAQhO9IvIO1SNxSx5FaSBqnqkAce6AgpNzcZPOjxus0dtrw9iwn&#13;&#10;uKw02m9nZ/LdYgdxxcn3jjSoVQwCqXJ1T62Gz4+36BmED4ZqMzhCDd/oYVfc3+Umq92N3vF6DK1g&#13;&#10;E/KZ0dCFMGZS+qpDa/zKjUi8a9xkTWA5tbKezI3N7SCTON5Ia3riD50Z8aXD6nycrYZ9uTkEGi+H&#13;&#10;+etybipsSkzTUuvHh+V1y2O/BRFwCX8X8NuB80PBwU5uptqLQUOk1HrNrIZEKRBMRE+sT0wmqQJZ&#13;&#10;5PJ/j+IHAAD//wMAUEsBAi0AFAAGAAgAAAAhALaDOJL+AAAA4QEAABMAAAAAAAAAAAAAAAAAAAAA&#13;&#10;AFtDb250ZW50X1R5cGVzXS54bWxQSwECLQAUAAYACAAAACEAOP0h/9YAAACUAQAACwAAAAAAAAAA&#13;&#10;AAAAAAAvAQAAX3JlbHMvLnJlbHNQSwECLQAUAAYACAAAACEA1Y05KfsBAABYBAAADgAAAAAAAAAA&#13;&#10;AAAAAAAuAgAAZHJzL2Uyb0RvYy54bWxQSwECLQAUAAYACAAAACEAqqlGk+IAAAAPAQAADwAAAAAA&#13;&#10;AAAAAAAAAABVBAAAZHJzL2Rvd25yZXYueG1sUEsFBgAAAAAEAAQA8wAAAGQFAAAAAA==&#13;&#10;" fillcolor="#94c600 [3204]" strokecolor="black [3213]" strokeweight="1.75pt">
                <v:textbox>
                  <w:txbxContent>
                    <w:p w14:paraId="74D0F970" w14:textId="77777777" w:rsidR="00192307" w:rsidRDefault="00192307" w:rsidP="009E693B">
                      <w:pPr>
                        <w:jc w:val="center"/>
                      </w:pPr>
                      <w:r>
                        <w:rPr>
                          <w:color w:val="000000" w:themeColor="text1"/>
                          <w:sz w:val="36"/>
                          <w:szCs w:val="36"/>
                        </w:rPr>
                        <w:t>2</w:t>
                      </w:r>
                    </w:p>
                  </w:txbxContent>
                </v:textbox>
                <w10:wrap type="through"/>
              </v:oval>
            </w:pict>
          </mc:Fallback>
        </mc:AlternateContent>
      </w:r>
    </w:p>
    <w:p w14:paraId="70E89C5D" w14:textId="7CF824B3" w:rsidR="009E693B" w:rsidRDefault="009E693B" w:rsidP="009E693B">
      <w:r w:rsidRPr="000316F0">
        <w:t>Bien que le montant d’épargne requise de 1</w:t>
      </w:r>
      <w:r w:rsidR="00770B68">
        <w:t>4</w:t>
      </w:r>
      <w:r w:rsidRPr="000316F0">
        <w:t xml:space="preserve"> 000 $ semble élevé au point de remettre en question le plan de retraite initial du couple, nous devons poursuivre l’analyse d’une manière rationnelle et factuelle. Nous devons alors intégrer les informations financières disponibles pour évaluer le surplus ou le déficit des liquidités actuellement généré par le couple, tout en portant </w:t>
      </w:r>
      <w:r w:rsidR="00770B68">
        <w:t>un</w:t>
      </w:r>
      <w:r w:rsidRPr="000316F0">
        <w:t xml:space="preserve"> regard sur l’épargne qui est déjà prévue dans le cadre budgétaire du couple.    </w:t>
      </w:r>
    </w:p>
    <w:p w14:paraId="56A4D8EB" w14:textId="4EA37AF6" w:rsidR="00941847" w:rsidRDefault="00941847" w:rsidP="009E693B"/>
    <w:p w14:paraId="70B0FBB7" w14:textId="50B59F34" w:rsidR="00941847" w:rsidRDefault="00941847" w:rsidP="009E693B"/>
    <w:p w14:paraId="62A97451" w14:textId="19E02CE2" w:rsidR="00941847" w:rsidRDefault="00941847" w:rsidP="009E693B"/>
    <w:p w14:paraId="48268B54" w14:textId="3DED3637" w:rsidR="00941847" w:rsidRDefault="00941847" w:rsidP="009E693B"/>
    <w:p w14:paraId="5045C242" w14:textId="1F3A357F" w:rsidR="00941847" w:rsidRDefault="00941847" w:rsidP="009E693B"/>
    <w:p w14:paraId="1723029C" w14:textId="3527DA5D" w:rsidR="00941847" w:rsidRDefault="00941847" w:rsidP="009E693B"/>
    <w:p w14:paraId="54F0E465" w14:textId="3876E2E3" w:rsidR="00941847" w:rsidRDefault="00941847" w:rsidP="009E693B"/>
    <w:p w14:paraId="43EB0365" w14:textId="29EE06DF" w:rsidR="00941847" w:rsidRDefault="00941847" w:rsidP="009E693B"/>
    <w:p w14:paraId="2B8A4FF0" w14:textId="74296321" w:rsidR="00941847" w:rsidRDefault="00941847" w:rsidP="009E693B"/>
    <w:p w14:paraId="72CCEAFC" w14:textId="3A5FCB72" w:rsidR="00941847" w:rsidRDefault="00941847" w:rsidP="009E693B"/>
    <w:p w14:paraId="080C9EAC" w14:textId="672FE02F" w:rsidR="00941847" w:rsidRDefault="00941847" w:rsidP="009E693B"/>
    <w:p w14:paraId="32B851A7" w14:textId="642140B1" w:rsidR="00941847" w:rsidRDefault="00941847" w:rsidP="009E693B"/>
    <w:p w14:paraId="6ABBBC03" w14:textId="3F28A6A4" w:rsidR="00941847" w:rsidRDefault="00941847" w:rsidP="009E693B"/>
    <w:p w14:paraId="158DBC78" w14:textId="77777777" w:rsidR="00941847" w:rsidRDefault="00941847" w:rsidP="009E693B"/>
    <w:p w14:paraId="0BCB915C" w14:textId="1B943969" w:rsidR="00941847" w:rsidRDefault="00941847" w:rsidP="009E693B"/>
    <w:tbl>
      <w:tblPr>
        <w:tblStyle w:val="TableauGrille5Fonc-Accentuation41"/>
        <w:tblpPr w:leftFromText="141" w:rightFromText="141" w:vertAnchor="text" w:horzAnchor="margin" w:tblpY="-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6"/>
        <w:gridCol w:w="1134"/>
        <w:gridCol w:w="1134"/>
        <w:gridCol w:w="1554"/>
      </w:tblGrid>
      <w:tr w:rsidR="00941847" w14:paraId="75476E7D" w14:textId="77777777" w:rsidTr="0094184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5D018F03" w14:textId="77777777" w:rsidR="00941847" w:rsidRPr="000316F0" w:rsidRDefault="00941847" w:rsidP="00941847">
            <w:pPr>
              <w:rPr>
                <w:b w:val="0"/>
                <w:sz w:val="32"/>
                <w:szCs w:val="32"/>
              </w:rPr>
            </w:pPr>
            <w:r w:rsidRPr="000316F0">
              <w:rPr>
                <w:b w:val="0"/>
                <w:sz w:val="32"/>
                <w:szCs w:val="32"/>
              </w:rPr>
              <w:t>LES RECETTES</w:t>
            </w:r>
          </w:p>
        </w:tc>
        <w:tc>
          <w:tcPr>
            <w:tcW w:w="1134" w:type="dxa"/>
            <w:shd w:val="clear" w:color="auto" w:fill="DFF7AD" w:themeFill="background2" w:themeFillTint="99"/>
            <w:hideMark/>
          </w:tcPr>
          <w:p w14:paraId="1FD84121" w14:textId="77777777" w:rsidR="00941847" w:rsidRPr="000316F0" w:rsidRDefault="00941847" w:rsidP="00941847">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316F0">
              <w:rPr>
                <w:color w:val="000000" w:themeColor="text1"/>
                <w:sz w:val="20"/>
                <w:szCs w:val="20"/>
              </w:rPr>
              <w:t>Marie</w:t>
            </w:r>
          </w:p>
        </w:tc>
        <w:tc>
          <w:tcPr>
            <w:tcW w:w="1134" w:type="dxa"/>
            <w:shd w:val="clear" w:color="auto" w:fill="DFF7AD" w:themeFill="background2" w:themeFillTint="99"/>
            <w:hideMark/>
          </w:tcPr>
          <w:p w14:paraId="46475D10" w14:textId="77777777" w:rsidR="00941847" w:rsidRPr="000316F0" w:rsidRDefault="00941847" w:rsidP="00941847">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316F0">
              <w:rPr>
                <w:color w:val="000000" w:themeColor="text1"/>
                <w:sz w:val="20"/>
                <w:szCs w:val="20"/>
              </w:rPr>
              <w:t>Jean</w:t>
            </w:r>
          </w:p>
        </w:tc>
        <w:tc>
          <w:tcPr>
            <w:tcW w:w="1554" w:type="dxa"/>
            <w:shd w:val="clear" w:color="auto" w:fill="DFF7AD" w:themeFill="background2" w:themeFillTint="99"/>
          </w:tcPr>
          <w:p w14:paraId="3ACA12FE" w14:textId="77777777" w:rsidR="00941847" w:rsidRPr="000316F0" w:rsidRDefault="00941847" w:rsidP="00941847">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316F0">
              <w:rPr>
                <w:color w:val="000000" w:themeColor="text1"/>
                <w:sz w:val="20"/>
                <w:szCs w:val="20"/>
              </w:rPr>
              <w:t>Total</w:t>
            </w:r>
          </w:p>
        </w:tc>
      </w:tr>
      <w:tr w:rsidR="00941847" w14:paraId="7FD47612" w14:textId="77777777" w:rsidTr="0094184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5066B7E8" w14:textId="77777777" w:rsidR="00941847" w:rsidRPr="000316F0" w:rsidRDefault="00941847" w:rsidP="00941847">
            <w:pPr>
              <w:rPr>
                <w:b w:val="0"/>
              </w:rPr>
            </w:pPr>
            <w:r w:rsidRPr="000316F0">
              <w:rPr>
                <w:b w:val="0"/>
              </w:rPr>
              <w:t>Salaire brut</w:t>
            </w:r>
          </w:p>
        </w:tc>
        <w:tc>
          <w:tcPr>
            <w:tcW w:w="1134" w:type="dxa"/>
            <w:shd w:val="clear" w:color="auto" w:fill="DFF7AD" w:themeFill="background2" w:themeFillTint="99"/>
            <w:hideMark/>
          </w:tcPr>
          <w:p w14:paraId="0FAA1AEC" w14:textId="77777777"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70 000 $</w:t>
            </w:r>
          </w:p>
        </w:tc>
        <w:tc>
          <w:tcPr>
            <w:tcW w:w="1134" w:type="dxa"/>
            <w:shd w:val="clear" w:color="auto" w:fill="DFF7AD" w:themeFill="background2" w:themeFillTint="99"/>
            <w:hideMark/>
          </w:tcPr>
          <w:p w14:paraId="0BD788D5" w14:textId="77777777"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60 000 $</w:t>
            </w:r>
          </w:p>
        </w:tc>
        <w:tc>
          <w:tcPr>
            <w:tcW w:w="1554" w:type="dxa"/>
            <w:shd w:val="clear" w:color="auto" w:fill="DFF7AD" w:themeFill="background2" w:themeFillTint="99"/>
          </w:tcPr>
          <w:p w14:paraId="66A91696" w14:textId="77777777"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130 000 $</w:t>
            </w:r>
          </w:p>
        </w:tc>
      </w:tr>
      <w:tr w:rsidR="00941847" w14:paraId="15FF9446" w14:textId="77777777" w:rsidTr="00941847">
        <w:trPr>
          <w:trHeight w:val="317"/>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14C27ADE" w14:textId="77777777" w:rsidR="00941847" w:rsidRPr="000316F0" w:rsidRDefault="00941847" w:rsidP="00941847">
            <w:pPr>
              <w:rPr>
                <w:b w:val="0"/>
              </w:rPr>
            </w:pPr>
            <w:r w:rsidRPr="000316F0">
              <w:rPr>
                <w:b w:val="0"/>
              </w:rPr>
              <w:t>Les avantages sociaux</w:t>
            </w:r>
            <w:r w:rsidRPr="000316F0">
              <w:rPr>
                <w:b w:val="0"/>
                <w:vertAlign w:val="superscript"/>
              </w:rPr>
              <w:footnoteReference w:customMarkFollows="1" w:id="62"/>
              <w:t>59</w:t>
            </w:r>
          </w:p>
        </w:tc>
        <w:tc>
          <w:tcPr>
            <w:tcW w:w="1134" w:type="dxa"/>
            <w:shd w:val="clear" w:color="auto" w:fill="DFF7AD" w:themeFill="background2" w:themeFillTint="99"/>
            <w:noWrap/>
            <w:hideMark/>
          </w:tcPr>
          <w:p w14:paraId="03F0408A" w14:textId="77777777"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4 057</w:t>
            </w:r>
            <w:r w:rsidRPr="000316F0">
              <w:rPr>
                <w:sz w:val="20"/>
                <w:szCs w:val="20"/>
              </w:rPr>
              <w:t xml:space="preserve"> $</w:t>
            </w:r>
          </w:p>
        </w:tc>
        <w:tc>
          <w:tcPr>
            <w:tcW w:w="1134" w:type="dxa"/>
            <w:shd w:val="clear" w:color="auto" w:fill="DFF7AD" w:themeFill="background2" w:themeFillTint="99"/>
            <w:noWrap/>
            <w:hideMark/>
          </w:tcPr>
          <w:p w14:paraId="32E88FDA" w14:textId="77777777"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Pr="000316F0">
              <w:rPr>
                <w:sz w:val="20"/>
                <w:szCs w:val="20"/>
              </w:rPr>
              <w:t xml:space="preserve">9 </w:t>
            </w:r>
            <w:r>
              <w:rPr>
                <w:sz w:val="20"/>
                <w:szCs w:val="20"/>
              </w:rPr>
              <w:t>457</w:t>
            </w:r>
            <w:r w:rsidRPr="000316F0">
              <w:rPr>
                <w:sz w:val="20"/>
                <w:szCs w:val="20"/>
              </w:rPr>
              <w:t xml:space="preserve"> $</w:t>
            </w:r>
          </w:p>
        </w:tc>
        <w:tc>
          <w:tcPr>
            <w:tcW w:w="1554" w:type="dxa"/>
            <w:shd w:val="clear" w:color="auto" w:fill="DFF7AD" w:themeFill="background2" w:themeFillTint="99"/>
          </w:tcPr>
          <w:p w14:paraId="1EE36DFF" w14:textId="77777777"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 xml:space="preserve">13 </w:t>
            </w:r>
            <w:r>
              <w:rPr>
                <w:color w:val="00B050"/>
                <w:sz w:val="20"/>
                <w:szCs w:val="20"/>
              </w:rPr>
              <w:t>514</w:t>
            </w:r>
            <w:r w:rsidRPr="000316F0">
              <w:rPr>
                <w:color w:val="00B050"/>
                <w:sz w:val="20"/>
                <w:szCs w:val="20"/>
              </w:rPr>
              <w:t xml:space="preserve"> $</w:t>
            </w:r>
          </w:p>
        </w:tc>
      </w:tr>
      <w:tr w:rsidR="00941847" w14:paraId="1D617C6E" w14:textId="77777777" w:rsidTr="0094184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08E80398" w14:textId="77777777" w:rsidR="00941847" w:rsidRPr="000316F0" w:rsidRDefault="00941847" w:rsidP="00941847">
            <w:pPr>
              <w:rPr>
                <w:b w:val="0"/>
              </w:rPr>
            </w:pPr>
            <w:r w:rsidRPr="000316F0">
              <w:rPr>
                <w:b w:val="0"/>
              </w:rPr>
              <w:t>Les impôts</w:t>
            </w:r>
            <w:r w:rsidRPr="000316F0">
              <w:rPr>
                <w:b w:val="0"/>
                <w:vertAlign w:val="superscript"/>
              </w:rPr>
              <w:footnoteReference w:customMarkFollows="1" w:id="63"/>
              <w:t>60</w:t>
            </w:r>
          </w:p>
        </w:tc>
        <w:tc>
          <w:tcPr>
            <w:tcW w:w="1134" w:type="dxa"/>
            <w:tcBorders>
              <w:bottom w:val="single" w:sz="4" w:space="0" w:color="auto"/>
            </w:tcBorders>
            <w:shd w:val="clear" w:color="auto" w:fill="DFF7AD" w:themeFill="background2" w:themeFillTint="99"/>
            <w:noWrap/>
            <w:hideMark/>
          </w:tcPr>
          <w:p w14:paraId="47DEA09B" w14:textId="77777777"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1</w:t>
            </w:r>
            <w:r>
              <w:rPr>
                <w:sz w:val="20"/>
                <w:szCs w:val="20"/>
              </w:rPr>
              <w:t>7 803</w:t>
            </w:r>
            <w:r w:rsidRPr="000316F0">
              <w:rPr>
                <w:sz w:val="20"/>
                <w:szCs w:val="20"/>
              </w:rPr>
              <w:t xml:space="preserve"> $</w:t>
            </w:r>
          </w:p>
        </w:tc>
        <w:tc>
          <w:tcPr>
            <w:tcW w:w="1134" w:type="dxa"/>
            <w:tcBorders>
              <w:bottom w:val="single" w:sz="4" w:space="0" w:color="auto"/>
            </w:tcBorders>
            <w:shd w:val="clear" w:color="auto" w:fill="DFF7AD" w:themeFill="background2" w:themeFillTint="99"/>
            <w:noWrap/>
            <w:hideMark/>
          </w:tcPr>
          <w:p w14:paraId="42C4319A" w14:textId="77777777"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 xml:space="preserve">12 </w:t>
            </w:r>
            <w:r>
              <w:rPr>
                <w:sz w:val="20"/>
                <w:szCs w:val="20"/>
              </w:rPr>
              <w:t>088</w:t>
            </w:r>
            <w:r w:rsidRPr="000316F0">
              <w:rPr>
                <w:sz w:val="20"/>
                <w:szCs w:val="20"/>
              </w:rPr>
              <w:t xml:space="preserve"> $</w:t>
            </w:r>
          </w:p>
        </w:tc>
        <w:tc>
          <w:tcPr>
            <w:tcW w:w="1554" w:type="dxa"/>
            <w:tcBorders>
              <w:bottom w:val="single" w:sz="4" w:space="0" w:color="auto"/>
            </w:tcBorders>
            <w:shd w:val="clear" w:color="auto" w:fill="DFF7AD" w:themeFill="background2" w:themeFillTint="99"/>
          </w:tcPr>
          <w:p w14:paraId="7BAFABDF" w14:textId="77777777"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r>
              <w:rPr>
                <w:color w:val="00B050"/>
                <w:sz w:val="20"/>
                <w:szCs w:val="20"/>
              </w:rPr>
              <w:t xml:space="preserve">    29 891</w:t>
            </w:r>
            <w:r w:rsidRPr="000316F0">
              <w:rPr>
                <w:color w:val="00B050"/>
                <w:sz w:val="20"/>
                <w:szCs w:val="20"/>
              </w:rPr>
              <w:t xml:space="preserve"> $</w:t>
            </w:r>
          </w:p>
        </w:tc>
      </w:tr>
      <w:tr w:rsidR="00941847" w14:paraId="17AC0E82" w14:textId="77777777" w:rsidTr="00941847">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FEF4986" w14:textId="77777777" w:rsidR="00941847" w:rsidRPr="000316F0" w:rsidRDefault="00941847" w:rsidP="00941847">
            <w:pPr>
              <w:rPr>
                <w:b w:val="0"/>
              </w:rPr>
            </w:pPr>
            <w:r w:rsidRPr="000316F0">
              <w:rPr>
                <w:b w:val="0"/>
              </w:rPr>
              <w:t>Recettes nettes</w:t>
            </w:r>
          </w:p>
        </w:tc>
        <w:tc>
          <w:tcPr>
            <w:tcW w:w="1134" w:type="dxa"/>
            <w:shd w:val="clear" w:color="auto" w:fill="DFF7AD" w:themeFill="background2" w:themeFillTint="99"/>
            <w:noWrap/>
            <w:hideMark/>
          </w:tcPr>
          <w:p w14:paraId="59E4710B" w14:textId="77777777"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16F0">
              <w:rPr>
                <w:sz w:val="20"/>
                <w:szCs w:val="20"/>
              </w:rPr>
              <w:t>4</w:t>
            </w:r>
            <w:r>
              <w:rPr>
                <w:sz w:val="20"/>
                <w:szCs w:val="20"/>
              </w:rPr>
              <w:t>8 140</w:t>
            </w:r>
            <w:r w:rsidRPr="000316F0">
              <w:rPr>
                <w:sz w:val="20"/>
                <w:szCs w:val="20"/>
              </w:rPr>
              <w:t xml:space="preserve"> $</w:t>
            </w:r>
          </w:p>
        </w:tc>
        <w:tc>
          <w:tcPr>
            <w:tcW w:w="1134" w:type="dxa"/>
            <w:shd w:val="clear" w:color="auto" w:fill="DFF7AD" w:themeFill="background2" w:themeFillTint="99"/>
            <w:noWrap/>
            <w:hideMark/>
          </w:tcPr>
          <w:p w14:paraId="2BD1AB42" w14:textId="77777777"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16F0">
              <w:rPr>
                <w:sz w:val="20"/>
                <w:szCs w:val="20"/>
              </w:rPr>
              <w:t xml:space="preserve">38 </w:t>
            </w:r>
            <w:r>
              <w:rPr>
                <w:sz w:val="20"/>
                <w:szCs w:val="20"/>
              </w:rPr>
              <w:t>455</w:t>
            </w:r>
            <w:r w:rsidRPr="000316F0">
              <w:rPr>
                <w:sz w:val="20"/>
                <w:szCs w:val="20"/>
              </w:rPr>
              <w:t xml:space="preserve"> $</w:t>
            </w:r>
          </w:p>
        </w:tc>
        <w:tc>
          <w:tcPr>
            <w:tcW w:w="1554" w:type="dxa"/>
            <w:shd w:val="clear" w:color="auto" w:fill="DFF7AD" w:themeFill="background2" w:themeFillTint="99"/>
          </w:tcPr>
          <w:p w14:paraId="25A3CAE9" w14:textId="77777777"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8</w:t>
            </w:r>
            <w:r>
              <w:rPr>
                <w:color w:val="00B050"/>
                <w:sz w:val="20"/>
                <w:szCs w:val="20"/>
              </w:rPr>
              <w:t>6 595</w:t>
            </w:r>
            <w:r w:rsidRPr="000316F0">
              <w:rPr>
                <w:color w:val="00B050"/>
                <w:sz w:val="20"/>
                <w:szCs w:val="20"/>
              </w:rPr>
              <w:t xml:space="preserve"> $</w:t>
            </w:r>
          </w:p>
        </w:tc>
      </w:tr>
      <w:tr w:rsidR="00941847" w14:paraId="587303BD" w14:textId="77777777" w:rsidTr="0094184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3EB55E1A" w14:textId="77777777" w:rsidR="00941847" w:rsidRPr="000316F0" w:rsidRDefault="00941847" w:rsidP="00941847">
            <w:pPr>
              <w:rPr>
                <w:b w:val="0"/>
                <w:sz w:val="32"/>
                <w:szCs w:val="32"/>
              </w:rPr>
            </w:pPr>
            <w:r w:rsidRPr="000316F0">
              <w:rPr>
                <w:b w:val="0"/>
                <w:sz w:val="32"/>
                <w:szCs w:val="32"/>
              </w:rPr>
              <w:t>LES DÉBOURSÉS</w:t>
            </w:r>
          </w:p>
        </w:tc>
        <w:tc>
          <w:tcPr>
            <w:tcW w:w="1134" w:type="dxa"/>
            <w:shd w:val="clear" w:color="auto" w:fill="DFF7AD" w:themeFill="background2" w:themeFillTint="99"/>
            <w:noWrap/>
          </w:tcPr>
          <w:p w14:paraId="4EE7F338" w14:textId="77777777" w:rsidR="00941847" w:rsidRDefault="00941847" w:rsidP="0094184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shd w:val="clear" w:color="auto" w:fill="DFF7AD" w:themeFill="background2" w:themeFillTint="99"/>
            <w:noWrap/>
          </w:tcPr>
          <w:p w14:paraId="336A9B23" w14:textId="77777777" w:rsidR="00941847" w:rsidRDefault="00941847" w:rsidP="0094184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554" w:type="dxa"/>
            <w:shd w:val="clear" w:color="auto" w:fill="DFF7AD" w:themeFill="background2" w:themeFillTint="99"/>
          </w:tcPr>
          <w:p w14:paraId="1BCE67DB" w14:textId="77777777"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p>
        </w:tc>
      </w:tr>
      <w:tr w:rsidR="00941847" w14:paraId="783785BB" w14:textId="77777777" w:rsidTr="00941847">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4F6358EE" w14:textId="77777777" w:rsidR="00941847" w:rsidRPr="000316F0" w:rsidRDefault="00941847" w:rsidP="00941847">
            <w:pPr>
              <w:rPr>
                <w:b w:val="0"/>
              </w:rPr>
            </w:pPr>
            <w:r w:rsidRPr="000316F0">
              <w:rPr>
                <w:b w:val="0"/>
              </w:rPr>
              <w:t>Selon le budget</w:t>
            </w:r>
          </w:p>
        </w:tc>
        <w:tc>
          <w:tcPr>
            <w:tcW w:w="1134" w:type="dxa"/>
            <w:tcBorders>
              <w:bottom w:val="single" w:sz="4" w:space="0" w:color="auto"/>
            </w:tcBorders>
            <w:shd w:val="clear" w:color="auto" w:fill="DFF7AD" w:themeFill="background2" w:themeFillTint="99"/>
            <w:noWrap/>
          </w:tcPr>
          <w:p w14:paraId="31577230" w14:textId="77777777" w:rsidR="00941847" w:rsidRDefault="00941847" w:rsidP="0094184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c>
          <w:tcPr>
            <w:tcW w:w="1134" w:type="dxa"/>
            <w:tcBorders>
              <w:bottom w:val="single" w:sz="4" w:space="0" w:color="auto"/>
            </w:tcBorders>
            <w:shd w:val="clear" w:color="auto" w:fill="DFF7AD" w:themeFill="background2" w:themeFillTint="99"/>
            <w:noWrap/>
          </w:tcPr>
          <w:p w14:paraId="02C4591C" w14:textId="77777777" w:rsidR="00941847" w:rsidRDefault="00941847" w:rsidP="0094184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p>
        </w:tc>
        <w:tc>
          <w:tcPr>
            <w:tcW w:w="1554" w:type="dxa"/>
            <w:tcBorders>
              <w:bottom w:val="single" w:sz="4" w:space="0" w:color="auto"/>
            </w:tcBorders>
            <w:shd w:val="clear" w:color="auto" w:fill="DFF7AD" w:themeFill="background2" w:themeFillTint="99"/>
          </w:tcPr>
          <w:p w14:paraId="419B2717" w14:textId="77777777"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83 466 $</w:t>
            </w:r>
          </w:p>
        </w:tc>
      </w:tr>
      <w:tr w:rsidR="00941847" w14:paraId="6DE750A0" w14:textId="77777777" w:rsidTr="0094184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051248C1" w14:textId="77777777" w:rsidR="00941847" w:rsidRPr="000316F0" w:rsidRDefault="00941847" w:rsidP="00941847">
            <w:pPr>
              <w:rPr>
                <w:b w:val="0"/>
                <w:sz w:val="32"/>
                <w:szCs w:val="32"/>
              </w:rPr>
            </w:pPr>
            <w:r w:rsidRPr="000316F0">
              <w:rPr>
                <w:b w:val="0"/>
                <w:sz w:val="32"/>
                <w:szCs w:val="32"/>
              </w:rPr>
              <w:t>SURPLUS DES LIQUIDITÉS</w:t>
            </w:r>
          </w:p>
        </w:tc>
        <w:tc>
          <w:tcPr>
            <w:tcW w:w="1134" w:type="dxa"/>
            <w:tcBorders>
              <w:top w:val="single" w:sz="4" w:space="0" w:color="auto"/>
            </w:tcBorders>
            <w:shd w:val="clear" w:color="auto" w:fill="DFF7AD" w:themeFill="background2" w:themeFillTint="99"/>
            <w:noWrap/>
          </w:tcPr>
          <w:p w14:paraId="297DC44B" w14:textId="77777777" w:rsidR="00941847" w:rsidRDefault="00941847" w:rsidP="0094184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tcBorders>
              <w:top w:val="single" w:sz="4" w:space="0" w:color="auto"/>
            </w:tcBorders>
            <w:shd w:val="clear" w:color="auto" w:fill="DFF7AD" w:themeFill="background2" w:themeFillTint="99"/>
            <w:noWrap/>
          </w:tcPr>
          <w:p w14:paraId="58E04337" w14:textId="77777777" w:rsidR="00941847" w:rsidRDefault="00941847" w:rsidP="0094184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554" w:type="dxa"/>
            <w:tcBorders>
              <w:top w:val="single" w:sz="4" w:space="0" w:color="auto"/>
            </w:tcBorders>
            <w:shd w:val="clear" w:color="auto" w:fill="DFF7AD" w:themeFill="background2" w:themeFillTint="99"/>
          </w:tcPr>
          <w:p w14:paraId="2E7F8A3F" w14:textId="77777777" w:rsidR="00941847" w:rsidRPr="00611C1F" w:rsidRDefault="00941847" w:rsidP="0094184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8"/>
                <w:szCs w:val="28"/>
                <w:u w:val="single"/>
              </w:rPr>
            </w:pPr>
            <w:r>
              <w:rPr>
                <w:rFonts w:ascii="Century Gothic" w:eastAsia="Times New Roman" w:hAnsi="Century Gothic"/>
                <w:color w:val="00B050"/>
                <w:sz w:val="28"/>
                <w:szCs w:val="28"/>
                <w:u w:val="single"/>
              </w:rPr>
              <w:t>3 129</w:t>
            </w:r>
            <w:r w:rsidRPr="00611C1F">
              <w:rPr>
                <w:rFonts w:ascii="Century Gothic" w:eastAsia="Times New Roman" w:hAnsi="Century Gothic"/>
                <w:color w:val="00B050"/>
                <w:sz w:val="28"/>
                <w:szCs w:val="28"/>
                <w:u w:val="single"/>
              </w:rPr>
              <w:t xml:space="preserve"> $</w:t>
            </w:r>
          </w:p>
        </w:tc>
      </w:tr>
    </w:tbl>
    <w:p w14:paraId="206B3375" w14:textId="77777777" w:rsidR="00941847" w:rsidRPr="000316F0" w:rsidRDefault="00941847" w:rsidP="009E693B"/>
    <w:p w14:paraId="3E408F62" w14:textId="77777777" w:rsidR="009E693B" w:rsidRDefault="009E693B" w:rsidP="009E693B">
      <w:pPr>
        <w:rPr>
          <w:rStyle w:val="Titre3Car"/>
          <w:b w:val="0"/>
          <w:color w:val="000000" w:themeColor="text1"/>
          <w:sz w:val="24"/>
        </w:rPr>
      </w:pPr>
    </w:p>
    <w:p w14:paraId="4DC9764C" w14:textId="798407BB" w:rsidR="009E693B" w:rsidRPr="00B153D5" w:rsidRDefault="009E693B" w:rsidP="009E693B">
      <w:pPr>
        <w:rPr>
          <w:rStyle w:val="Titre3Car"/>
          <w:b w:val="0"/>
          <w:color w:val="FF6700" w:themeColor="accent3"/>
          <w:sz w:val="24"/>
        </w:rPr>
      </w:pPr>
    </w:p>
    <w:p w14:paraId="27BADF9B" w14:textId="77777777" w:rsidR="00941847" w:rsidRDefault="00941847" w:rsidP="009E693B"/>
    <w:p w14:paraId="58CD1DA5" w14:textId="77777777" w:rsidR="00941847" w:rsidRDefault="00941847" w:rsidP="009E693B"/>
    <w:p w14:paraId="5562DE7A" w14:textId="77777777" w:rsidR="00941847" w:rsidRDefault="00941847" w:rsidP="009E693B"/>
    <w:p w14:paraId="3D8D4EBC" w14:textId="77777777" w:rsidR="00941847" w:rsidRDefault="00941847" w:rsidP="009E693B"/>
    <w:p w14:paraId="650A030E" w14:textId="77777777" w:rsidR="00941847" w:rsidRDefault="00941847" w:rsidP="009E693B"/>
    <w:p w14:paraId="1E3E9388" w14:textId="77777777" w:rsidR="00941847" w:rsidRDefault="00941847" w:rsidP="009E693B"/>
    <w:p w14:paraId="7DAB2095" w14:textId="77777777" w:rsidR="00941847" w:rsidRDefault="00941847" w:rsidP="009E693B"/>
    <w:p w14:paraId="1477D441" w14:textId="77777777" w:rsidR="00941847" w:rsidRDefault="00941847" w:rsidP="009E693B"/>
    <w:p w14:paraId="44CC1754" w14:textId="290DE0DA" w:rsidR="009E693B" w:rsidRPr="00D32676" w:rsidRDefault="009E693B" w:rsidP="009E693B">
      <w:r w:rsidRPr="00D32676">
        <w:t xml:space="preserve">Au surplus des liquidités de </w:t>
      </w:r>
      <w:r w:rsidR="0067389E">
        <w:rPr>
          <w:color w:val="FF6700" w:themeColor="accent3"/>
        </w:rPr>
        <w:t>3 129</w:t>
      </w:r>
      <w:r w:rsidRPr="00D32676">
        <w:rPr>
          <w:color w:val="FF6700" w:themeColor="accent3"/>
        </w:rPr>
        <w:t xml:space="preserve"> $ </w:t>
      </w:r>
      <w:r w:rsidRPr="00D32676">
        <w:t xml:space="preserve">s’ajoute la somme de </w:t>
      </w:r>
      <w:r w:rsidR="0041168D">
        <w:rPr>
          <w:color w:val="FF6700" w:themeColor="accent3"/>
        </w:rPr>
        <w:t>7 0</w:t>
      </w:r>
      <w:r w:rsidRPr="00D32676">
        <w:rPr>
          <w:color w:val="FF6700" w:themeColor="accent3"/>
        </w:rPr>
        <w:t xml:space="preserve">00 $ </w:t>
      </w:r>
      <w:r w:rsidRPr="00D32676">
        <w:t xml:space="preserve">qui était déjà incluse au budget à titre d’épargne au REÉR. En réalité, il manque </w:t>
      </w:r>
      <w:r w:rsidR="0041168D">
        <w:rPr>
          <w:color w:val="FF6700" w:themeColor="accent3"/>
        </w:rPr>
        <w:t>3 871</w:t>
      </w:r>
      <w:r w:rsidRPr="00D32676">
        <w:rPr>
          <w:color w:val="FF6700" w:themeColor="accent3"/>
        </w:rPr>
        <w:t xml:space="preserve"> $ </w:t>
      </w:r>
      <w:r w:rsidRPr="00D32676">
        <w:t>(1</w:t>
      </w:r>
      <w:r w:rsidR="0067389E">
        <w:t>4</w:t>
      </w:r>
      <w:r w:rsidRPr="00D32676">
        <w:t xml:space="preserve"> 000 $ - </w:t>
      </w:r>
      <w:r w:rsidR="0041168D">
        <w:t>7</w:t>
      </w:r>
      <w:r w:rsidRPr="00D32676">
        <w:t xml:space="preserve"> 000 $ - </w:t>
      </w:r>
      <w:r w:rsidR="0067389E">
        <w:t>3 129</w:t>
      </w:r>
      <w:r w:rsidRPr="00D32676">
        <w:t xml:space="preserve"> $) d’épargne non budgétée et pour laquelle il n’existe pas de liquidités disponibles pour l’instant. Cette somme est assez imposante pour en conclure qu’aucune compression sur d’autres postes budgétaires ne permettrait au couple d’atteindre leur présent objectif de retraite. </w:t>
      </w:r>
    </w:p>
    <w:p w14:paraId="64A7C38F" w14:textId="77777777" w:rsidR="009E693B" w:rsidRPr="00D32676" w:rsidRDefault="009E693B" w:rsidP="009E693B">
      <w:r w:rsidRPr="00D32676">
        <w:rPr>
          <w:noProof/>
          <w:lang w:eastAsia="fr-FR"/>
        </w:rPr>
        <mc:AlternateContent>
          <mc:Choice Requires="wps">
            <w:drawing>
              <wp:anchor distT="0" distB="0" distL="114300" distR="114300" simplePos="0" relativeHeight="253851648" behindDoc="0" locked="0" layoutInCell="1" allowOverlap="1" wp14:anchorId="61DF46F5" wp14:editId="4DB22249">
                <wp:simplePos x="0" y="0"/>
                <wp:positionH relativeFrom="column">
                  <wp:posOffset>-735965</wp:posOffset>
                </wp:positionH>
                <wp:positionV relativeFrom="paragraph">
                  <wp:posOffset>108585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40" name="Ellipse 134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6209672" w14:textId="77777777" w:rsidR="00192307" w:rsidRDefault="00192307"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1DF46F5" id="Ellipse 1340" o:spid="_x0000_s1313" style="position:absolute;left:0;text-align:left;margin-left:-57.95pt;margin-top:8.55pt;width:54pt;height:54pt;z-index:2538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xeM3+gEAAFgEAAAOAAAAZHJzL2Uyb0RvYy54bWysVMFu2zAMvQ/YPwi6L07SLQiCOMXQrrsM&#13;&#10;W7F2H6DIVCxAEjVJiZ2/HyU7TrH1smEXWZT4HvlIytvb3hp2ghA1upovZnPOwElstDvU/Mfzw7s1&#13;&#10;ZzEJ1wiDDmp+hshvd2/fbDu/gSW2aBoIjEhc3HS+5m1KflNVUbZgRZyhB0eXCoMVicxwqJogOmK3&#13;&#10;plrO56uqw9D4gBJipNP74ZLvCr9SINM3pSIkZmpOuaWyhrLu81rttmJzCMK3Wo5piH/IwgrtKOhE&#13;&#10;dS+SYMeg/6CyWgaMqNJMoq1QKS2haCA1i/lvap5a4aFooeJEP5Up/j9a+fX0GJhuqHc376lATljq&#13;&#10;0idjtI/AyhmVqPNxQ55P/jGMVqRt1turYPOXlLC+lPU8lRX6xCQdrtYf1nPilnQ17omluoJ9iOkz&#13;&#10;oGV5U3MYopd6itOXmAbvi1cOZ1xeIxrdPGhjipFHBu5MYCdBzU79IjeXorzwIisjq6xnUFB26Wxg&#13;&#10;YP0OiopBOd+U6GUMr5wmXTiNI88MURR9Ai1eAwkpwU3A0T9DoYzn34AnRImMLk1gqx2G16JfU1aD&#13;&#10;/0X9oDnLT/2+LxOwXK9yyfLZHpszzUVHD6Pm8edRBOBMONkivR2ZwsW4S+Ut5XwcfjwmVLp068ox&#13;&#10;xqPxLc0Yn1p+Hy/t4nX9Iex+AQAA//8DAFBLAwQUAAYACAAAACEAo9KykOAAAAAPAQAADwAAAGRy&#13;&#10;cy9kb3ducmV2LnhtbExPy2rDMBC8F/oPYgu9ObIDSWrHcggtPebQNBR8U6z1g1grx5IT9++7PbWX&#13;&#10;hWEeO5PvZtuLG46+c6QgWcQgkCpnOmoUnD7foxcQPmgyuneECr7Rw654fMh1ZtydPvB2DI3gEPKZ&#13;&#10;VtCGMGRS+qpFq/3CDUjM1W60OjAcG2lGfedw28tlHK+l1R3xh1YP+NpidTlOVsG+XB8CDdfD9HW9&#13;&#10;1BXWJaZpqdTz0/y25bPfggg4hz8H/G7g/lBwsbObyHjRK4iSZJWylplNAoIV0YbxmfFylYAscvl/&#13;&#10;R/EDAAD//wMAUEsBAi0AFAAGAAgAAAAhALaDOJL+AAAA4QEAABMAAAAAAAAAAAAAAAAAAAAAAFtD&#13;&#10;b250ZW50X1R5cGVzXS54bWxQSwECLQAUAAYACAAAACEAOP0h/9YAAACUAQAACwAAAAAAAAAAAAAA&#13;&#10;AAAvAQAAX3JlbHMvLnJlbHNQSwECLQAUAAYACAAAACEAx8XjN/oBAABYBAAADgAAAAAAAAAAAAAA&#13;&#10;AAAuAgAAZHJzL2Uyb0RvYy54bWxQSwECLQAUAAYACAAAACEAo9KykOAAAAAPAQAADwAAAAAAAAAA&#13;&#10;AAAAAABUBAAAZHJzL2Rvd25yZXYueG1sUEsFBgAAAAAEAAQA8wAAAGEFAAAAAA==&#13;&#10;" fillcolor="#94c600 [3204]" strokecolor="black [3213]" strokeweight="1.75pt">
                <v:textbox>
                  <w:txbxContent>
                    <w:p w14:paraId="26209672" w14:textId="77777777" w:rsidR="00192307" w:rsidRDefault="00192307" w:rsidP="009E693B">
                      <w:pPr>
                        <w:jc w:val="center"/>
                      </w:pPr>
                      <w:r>
                        <w:rPr>
                          <w:color w:val="000000" w:themeColor="text1"/>
                          <w:sz w:val="36"/>
                          <w:szCs w:val="36"/>
                        </w:rPr>
                        <w:t>3</w:t>
                      </w:r>
                    </w:p>
                  </w:txbxContent>
                </v:textbox>
                <w10:wrap type="through"/>
              </v:oval>
            </w:pict>
          </mc:Fallback>
        </mc:AlternateContent>
      </w:r>
    </w:p>
    <w:p w14:paraId="1306412F" w14:textId="77777777" w:rsidR="009E693B" w:rsidRPr="00D32676" w:rsidRDefault="009E693B" w:rsidP="009E693B">
      <w:r w:rsidRPr="00D32676">
        <w:t xml:space="preserve">Nous devons donc proposer une alternative au couple Richer/Faucher. Déjà, la demande initiale du couple était à l’effet de prendre leur retraite dans 15 ou 20 ans.  Nous suggérons donc de retourner à la table de dessin et de reprendre nos calculs en ne modifiant qu’une seule variable, soit la prise de retraite dans </w:t>
      </w:r>
      <w:r w:rsidRPr="00D32676">
        <w:rPr>
          <w:color w:val="FF6700" w:themeColor="accent3"/>
        </w:rPr>
        <w:t xml:space="preserve">20 ANS </w:t>
      </w:r>
      <w:r w:rsidRPr="00D32676">
        <w:t>plutôt que dans 15 ans.</w:t>
      </w:r>
    </w:p>
    <w:p w14:paraId="71FF61B1" w14:textId="77777777" w:rsidR="009E693B" w:rsidRDefault="009E693B" w:rsidP="009E693B">
      <w:pPr>
        <w:rPr>
          <w:rStyle w:val="Titre3Car"/>
          <w:b w:val="0"/>
          <w:color w:val="000000" w:themeColor="text1"/>
          <w:sz w:val="24"/>
        </w:rPr>
      </w:pPr>
    </w:p>
    <w:p w14:paraId="6D53B74A" w14:textId="77777777" w:rsidR="009E693B" w:rsidRDefault="009E693B" w:rsidP="009E693B">
      <w:pPr>
        <w:rPr>
          <w:rStyle w:val="Titre3Car"/>
          <w:b w:val="0"/>
          <w:color w:val="000000" w:themeColor="text1"/>
          <w:sz w:val="24"/>
        </w:rPr>
      </w:pPr>
    </w:p>
    <w:p w14:paraId="3FAB729E" w14:textId="77777777" w:rsidR="009E693B" w:rsidRDefault="009E693B" w:rsidP="009E693B">
      <w:pPr>
        <w:rPr>
          <w:sz w:val="36"/>
          <w:szCs w:val="36"/>
          <w:u w:val="single"/>
        </w:rPr>
      </w:pPr>
      <w:r>
        <w:rPr>
          <w:sz w:val="36"/>
          <w:szCs w:val="36"/>
          <w:u w:val="single"/>
        </w:rPr>
        <w:br w:type="page"/>
      </w:r>
    </w:p>
    <w:p w14:paraId="2F58DE0F" w14:textId="77777777" w:rsidR="009E693B" w:rsidRDefault="009E693B" w:rsidP="009E693B">
      <w:pPr>
        <w:rPr>
          <w:sz w:val="36"/>
          <w:szCs w:val="36"/>
          <w:u w:val="single"/>
        </w:rPr>
      </w:pPr>
      <w:r>
        <w:rPr>
          <w:rStyle w:val="Titre3Car"/>
          <w:b w:val="0"/>
          <w:noProof/>
          <w:color w:val="000000" w:themeColor="text1"/>
          <w:sz w:val="24"/>
          <w:lang w:eastAsia="fr-FR"/>
        </w:rPr>
        <w:lastRenderedPageBreak/>
        <w:drawing>
          <wp:anchor distT="0" distB="0" distL="114300" distR="114300" simplePos="0" relativeHeight="253852672" behindDoc="1" locked="0" layoutInCell="1" allowOverlap="1" wp14:anchorId="45DA2FF9" wp14:editId="5E6F3B0C">
            <wp:simplePos x="0" y="0"/>
            <wp:positionH relativeFrom="column">
              <wp:posOffset>5741229</wp:posOffset>
            </wp:positionH>
            <wp:positionV relativeFrom="paragraph">
              <wp:posOffset>-783558</wp:posOffset>
            </wp:positionV>
            <wp:extent cx="3202111" cy="1598295"/>
            <wp:effectExtent l="0" t="0" r="0" b="1905"/>
            <wp:wrapNone/>
            <wp:docPr id="1376" name="Image 1376" descr="../../../../../../../../Desktop/Capture%20d’écran%202017-05-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5-04%20à%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205671" cy="16000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3853696" behindDoc="0" locked="0" layoutInCell="1" allowOverlap="1" wp14:anchorId="6C392229" wp14:editId="66E060D3">
                <wp:simplePos x="0" y="0"/>
                <wp:positionH relativeFrom="column">
                  <wp:posOffset>6047105</wp:posOffset>
                </wp:positionH>
                <wp:positionV relativeFrom="paragraph">
                  <wp:posOffset>-440055</wp:posOffset>
                </wp:positionV>
                <wp:extent cx="2747010" cy="914400"/>
                <wp:effectExtent l="0" t="0" r="0" b="0"/>
                <wp:wrapSquare wrapText="bothSides"/>
                <wp:docPr id="1341" name="Zone de texte 1341"/>
                <wp:cNvGraphicFramePr/>
                <a:graphic xmlns:a="http://schemas.openxmlformats.org/drawingml/2006/main">
                  <a:graphicData uri="http://schemas.microsoft.com/office/word/2010/wordprocessingShape">
                    <wps:wsp>
                      <wps:cNvSpPr txBox="1"/>
                      <wps:spPr>
                        <a:xfrm>
                          <a:off x="0" y="0"/>
                          <a:ext cx="2747010"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5D867E" w14:textId="77777777" w:rsidR="00192307" w:rsidRPr="00E0592A" w:rsidRDefault="00192307" w:rsidP="009E693B">
                            <w:pPr>
                              <w:rPr>
                                <w:rFonts w:ascii="Phosphate Inline" w:hAnsi="Phosphate Inline" w:cs="Apple Chancery"/>
                                <w:sz w:val="32"/>
                                <w:szCs w:val="32"/>
                                <w:lang w:val="fr-CA"/>
                              </w:rPr>
                            </w:pPr>
                            <w:r w:rsidRPr="00E0592A">
                              <w:rPr>
                                <w:rFonts w:ascii="Phosphate Inline" w:hAnsi="Phosphate Inline" w:cs="Apple Chancery"/>
                                <w:sz w:val="32"/>
                                <w:szCs w:val="32"/>
                                <w:lang w:val="fr-CA"/>
                              </w:rPr>
                              <w:t>PRISE 2 – 20 ANS PLUS TARD</w:t>
                            </w:r>
                          </w:p>
                          <w:p w14:paraId="23FD5C81" w14:textId="77777777" w:rsidR="00192307" w:rsidRDefault="00192307" w:rsidP="009E69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392229" id="Zone de texte 1341" o:spid="_x0000_s1314" type="#_x0000_t202" style="position:absolute;left:0;text-align:left;margin-left:476.15pt;margin-top:-34.65pt;width:216.3pt;height:1in;z-index:25385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ctYfgIAAG0FAAAOAAAAZHJzL2Uyb0RvYy54bWysVEtvEzEQviPxHyzf6SYhkBJ1U4VWRUhV&#13;&#10;W9GiStwcr92s8HqM7WQ3/Ho+e/OicCni4p2d9+ObOTvvGsPWyoeabMmHJwPOlJVU1fap5F8frt6c&#13;&#10;chaisJUwZFXJNyrw89nrV2etm6oRLclUyjM4sWHaupIvY3TToghyqRoRTsgpC6Em34iIX/9UVF60&#13;&#10;8N6YYjQYvC9a8pXzJFUI4F72Qj7L/rVWMt5qHVRkpuTILebX53eR3mJ2JqZPXrhlLbdpiH/IohG1&#13;&#10;RdC9q0sRBVv5+g9XTS09BdLxRFJTkNa1VLkGVDMcPKvmfimcyrWgOcHt2xT+n1t5s77zrK4wu7fj&#13;&#10;IWdWNJjSN8yKVYpF1UXFsgSNal2YQv/ewSJ2H6mDUWpg4gcwU/2d9k36ojIGOVq+2bcZzpgEczQZ&#13;&#10;T1AsZxKyD8PxeJDnUBysnQ/xk6KGJaLkHmPM3RXr6xAREao7lRTM0lVtTB6lsb8xoNhzVMbC1vqQ&#13;&#10;cKbixqhkZewXpdGLnHdiZBSqC+PZWgA/QkplYy45+4V20tKI/RLDrX4y7bN6ifHeIkcmG/fGTW3J&#13;&#10;5y49S7v6vktZ9/ro31HdiYzdossgGJ1OdhNdULXBoD31OxOcvKoxjWsR4p3wWBIMEIsfb/FoQ23J&#13;&#10;aUtxtiT/82/8pA/sQspZi6UrefixEl5xZj5boDqDAVuaf8bvJiPE8MeSxbHErpoLwlwAW2SXyaQf&#13;&#10;zY7UnppH3Id5igqRsBKxSx535EXsTwHui1TzeVbCXjoRr+29k8l16nPC2kP3KLzbAjLtxQ3t1lNM&#13;&#10;n+Gy102WluarSLrOoE2d7ru6nQB2OmN5e3/S0Tj+z1qHKzn7BQAA//8DAFBLAwQUAAYACAAAACEA&#13;&#10;8iwQWOMAAAAQAQAADwAAAGRycy9kb3ducmV2LnhtbExPyU7DMBC9I/EP1iBxa23adEmaSYWouIJa&#13;&#10;FombG7tJRDyOYrcJf8/0BJfRjN6bt+Tb0bXiYvvQeEJ4mCoQlkpvGqoQ3t+eJ2sQIWoyuvVkEX5s&#13;&#10;gG1xe5PrzPiB9vZyiJVgEQqZRqhj7DIpQ1lbp8PUd5YYO/ne6chnX0nT64HFXStnSi2l0w2xQ607&#13;&#10;+1Tb8vtwdggfL6evz0S9Vju36AY/KkkulYj3d+Nuw+NxAyLaMf59wLUD54eCgx39mUwQLUK6mM2Z&#13;&#10;ijBZprxcGfN1koI4IqySFcgil/+LFL8AAAD//wMAUEsBAi0AFAAGAAgAAAAhALaDOJL+AAAA4QEA&#13;&#10;ABMAAAAAAAAAAAAAAAAAAAAAAFtDb250ZW50X1R5cGVzXS54bWxQSwECLQAUAAYACAAAACEAOP0h&#13;&#10;/9YAAACUAQAACwAAAAAAAAAAAAAAAAAvAQAAX3JlbHMvLnJlbHNQSwECLQAUAAYACAAAACEAAxHL&#13;&#10;WH4CAABtBQAADgAAAAAAAAAAAAAAAAAuAgAAZHJzL2Uyb0RvYy54bWxQSwECLQAUAAYACAAAACEA&#13;&#10;8iwQWOMAAAAQAQAADwAAAAAAAAAAAAAAAADYBAAAZHJzL2Rvd25yZXYueG1sUEsFBgAAAAAEAAQA&#13;&#10;8wAAAOgFAAAAAA==&#13;&#10;" filled="f" stroked="f">
                <v:textbox>
                  <w:txbxContent>
                    <w:p w14:paraId="495D867E" w14:textId="77777777" w:rsidR="00192307" w:rsidRPr="00E0592A" w:rsidRDefault="00192307" w:rsidP="009E693B">
                      <w:pPr>
                        <w:rPr>
                          <w:rFonts w:ascii="Phosphate Inline" w:hAnsi="Phosphate Inline" w:cs="Apple Chancery"/>
                          <w:sz w:val="32"/>
                          <w:szCs w:val="32"/>
                          <w:lang w:val="fr-CA"/>
                        </w:rPr>
                      </w:pPr>
                      <w:r w:rsidRPr="00E0592A">
                        <w:rPr>
                          <w:rFonts w:ascii="Phosphate Inline" w:hAnsi="Phosphate Inline" w:cs="Apple Chancery"/>
                          <w:sz w:val="32"/>
                          <w:szCs w:val="32"/>
                          <w:lang w:val="fr-CA"/>
                        </w:rPr>
                        <w:t>PRISE 2 – 20 ANS PLUS TARD</w:t>
                      </w:r>
                    </w:p>
                    <w:p w14:paraId="23FD5C81" w14:textId="77777777" w:rsidR="00192307" w:rsidRDefault="00192307" w:rsidP="009E693B"/>
                  </w:txbxContent>
                </v:textbox>
                <w10:wrap type="square"/>
              </v:shape>
            </w:pict>
          </mc:Fallback>
        </mc:AlternateContent>
      </w:r>
      <w:r>
        <w:rPr>
          <w:sz w:val="36"/>
          <w:szCs w:val="36"/>
          <w:u w:val="single"/>
        </w:rPr>
        <w:t>LA DÉMARCHE DE LA MÉTHODE COURTE EN 5 ÉTAPES</w:t>
      </w:r>
    </w:p>
    <w:p w14:paraId="7F4BA3F0" w14:textId="77777777" w:rsidR="009E693B" w:rsidRDefault="009E693B" w:rsidP="009E693B">
      <w:pPr>
        <w:rPr>
          <w:rStyle w:val="Titre3Car"/>
          <w:b w:val="0"/>
          <w:color w:val="000000" w:themeColor="text1"/>
          <w:sz w:val="24"/>
        </w:rPr>
      </w:pPr>
    </w:p>
    <w:p w14:paraId="13DD1AC3" w14:textId="77777777" w:rsidR="009E693B" w:rsidRDefault="009E693B" w:rsidP="009E693B">
      <w:pPr>
        <w:rPr>
          <w:rStyle w:val="Titre3Car"/>
          <w:b w:val="0"/>
          <w:color w:val="000000" w:themeColor="text1"/>
          <w:sz w:val="24"/>
        </w:rPr>
      </w:pPr>
    </w:p>
    <w:p w14:paraId="245865F6" w14:textId="77777777" w:rsidR="009E693B" w:rsidRDefault="009E693B" w:rsidP="009E693B">
      <w:pPr>
        <w:rPr>
          <w:rStyle w:val="Titre3Car"/>
          <w:b w:val="0"/>
          <w:color w:val="000000" w:themeColor="text1"/>
          <w:sz w:val="24"/>
        </w:rPr>
      </w:pPr>
      <w:r>
        <w:rPr>
          <w:noProof/>
          <w:lang w:eastAsia="fr-FR"/>
        </w:rPr>
        <mc:AlternateContent>
          <mc:Choice Requires="wps">
            <w:drawing>
              <wp:anchor distT="0" distB="0" distL="114300" distR="114300" simplePos="0" relativeHeight="253857792" behindDoc="0" locked="0" layoutInCell="1" allowOverlap="1" wp14:anchorId="48EF6814" wp14:editId="2378908C">
                <wp:simplePos x="0" y="0"/>
                <wp:positionH relativeFrom="margin">
                  <wp:posOffset>-743585</wp:posOffset>
                </wp:positionH>
                <wp:positionV relativeFrom="margin">
                  <wp:posOffset>887095</wp:posOffset>
                </wp:positionV>
                <wp:extent cx="1044575" cy="569595"/>
                <wp:effectExtent l="76200" t="76200" r="47625" b="65405"/>
                <wp:wrapSquare wrapText="bothSides"/>
                <wp:docPr id="1342" name="Flèche vers la droite 1342"/>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9C5FF47"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2BDF202F"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F6814" id="Flèche vers la droite 1342" o:spid="_x0000_s1315" type="#_x0000_t13" style="position:absolute;left:0;text-align:left;margin-left:-58.55pt;margin-top:69.85pt;width:82.25pt;height:44.85pt;z-index:253857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30ms+QIAAGgGAAAOAAAAZHJzL2Uyb0RvYy54bWysVdtuGjEQfa/Uf7D83iwskBKUJUJBVJWi&#13;&#10;BCWp8my8XtaS13bHBpZ+Uf+jP9ax9xJykSJV5cHYnotnzpyZvbyqK0X2Apw0OqPDswElQnOTS73N&#13;&#10;6I/H1ZcpJc4znTNltMjoUTh6Nf/86fJgZyI1pVG5AIJOtJsdbEZL7+0sSRwvRcXcmbFCo7AwUDGP&#13;&#10;R9gmObADeq9Ukg4G58nBQG7BcOEc3i4bIZ1H/0UhuL8rCic8URnF2HxcIa6bsCbzSzbbArOl5G0Y&#13;&#10;7B+iqJjU+Gjvask8IzuQb1xVkoNxpvBn3FSJKQrJRcwBsxkOXmXzUDIrYi4IjrM9TO7/ueW3+zUQ&#13;&#10;mWPtRuOUEs0qrNJK/fmNFYiFJYqRHIz0gkQVROxg3QwNH+wa2pPDbUi/LqAK/5gYqSPKxx5lUXvC&#13;&#10;8XI4GI8nXyeUcJRNzi8mF5NQhuTZ2oLz34SpSNhkFOS29AsAc4gQs/2N841BpxiedEbJfCWVigfY&#13;&#10;bq4VkD0LdR+s0uWyfeOFmtLkkNF0GsJ56yNwUPRefD186wKDVjpYisi1JjCMhQstRnkQcAQUWJuJ&#13;&#10;AV+alm0rMNoHj+giJHgvtwQzzagvQYi1pySXSFSvYmRgkMKsoS92UoQWxB6DH4wH4dfG1rmKeJ6E&#13;&#10;4ewoD5iF0jXFijt/VCJGoO9FgTQI5WmQeJk845iR7wBQQTuYFQh3bzj62LDVD6YNYL1x+rFxbxFf&#13;&#10;RvB640pqA+85UH3IRaPfIdDkHSDw9aaO/E+n04BhuNuY/IhdgZhHnJ3lK4lMvGHOrxngfMBJgjPP&#13;&#10;3+FSKIMUMu2OktLAr/fugz62LUopOeC8yaj7uWMgKFHfNTb0xXA8DgMqHrA/UjzAqWRzKtG76tog&#13;&#10;tYc4XS2P26DvVbctwFRPOBoX4VUUMc3x7Yxuuu21b6YgjlYuFouohCPJMn+jHyzveBA67LF+YmBb&#13;&#10;Cnts41vTTSY2e9WNjW6okDaLnTeFjK36jGpbARxnkaJtM4R5eXqOWs8fiPlfAAAA//8DAFBLAwQU&#13;&#10;AAYACAAAACEAgeN86OIAAAAQAQAADwAAAGRycy9kb3ducmV2LnhtbExPTU+EMBC9m/gfmjHxtltA&#13;&#10;IgtL2RiMRi8aV39ASysl0imhXRb/veNJLy+ZvDfvoz6sbmSLmcPgUUC6TYAZ7LwesBfw8f6w2QEL&#13;&#10;UaKWo0cj4NsEODSXF7WstD/jm1mOsWdkgqGSAmyMU8V56KxxMmz9ZJC4Tz87Gemce65neSZzN/Is&#13;&#10;SW65kwNSgpWTaa3pvo4nJ2Bny6V/Ll9flAqtmttHmz+tVojrq/V+T3C3BxbNGv8+4HcD9YeGiil/&#13;&#10;Qh3YKGCTpkVKWmJuygIYSfIiB6YEZFmZA29q/n9I8wMAAP//AwBQSwECLQAUAAYACAAAACEAtoM4&#13;&#10;kv4AAADhAQAAEwAAAAAAAAAAAAAAAAAAAAAAW0NvbnRlbnRfVHlwZXNdLnhtbFBLAQItABQABgAI&#13;&#10;AAAAIQA4/SH/1gAAAJQBAAALAAAAAAAAAAAAAAAAAC8BAABfcmVscy8ucmVsc1BLAQItABQABgAI&#13;&#10;AAAAIQAx30ms+QIAAGgGAAAOAAAAAAAAAAAAAAAAAC4CAABkcnMvZTJvRG9jLnhtbFBLAQItABQA&#13;&#10;BgAIAAAAIQCB43zo4gAAABABAAAPAAAAAAAAAAAAAAAAAFMFAABkcnMvZG93bnJldi54bWxQSwUG&#13;&#10;AAAAAAQABADzAAAAYgYAAAAA&#13;&#10;" adj="15711" fillcolor="#00f2dd" strokecolor="black [3213]" strokeweight="2.25pt">
                <v:textbox>
                  <w:txbxContent>
                    <w:p w14:paraId="29C5FF47"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2BDF202F" w14:textId="77777777" w:rsidR="00192307" w:rsidRDefault="00192307" w:rsidP="009E693B"/>
                  </w:txbxContent>
                </v:textbox>
                <w10:wrap type="square" anchorx="margin" anchory="margin"/>
              </v:shape>
            </w:pict>
          </mc:Fallback>
        </mc:AlternateContent>
      </w:r>
      <w:r>
        <w:rPr>
          <w:noProof/>
          <w:lang w:eastAsia="fr-FR"/>
        </w:rPr>
        <mc:AlternateContent>
          <mc:Choice Requires="wps">
            <w:drawing>
              <wp:anchor distT="0" distB="0" distL="114300" distR="114300" simplePos="0" relativeHeight="253856768" behindDoc="0" locked="0" layoutInCell="1" allowOverlap="1" wp14:anchorId="634E170F" wp14:editId="45D7903D">
                <wp:simplePos x="0" y="0"/>
                <wp:positionH relativeFrom="margin">
                  <wp:posOffset>-51435</wp:posOffset>
                </wp:positionH>
                <wp:positionV relativeFrom="margin">
                  <wp:posOffset>1045845</wp:posOffset>
                </wp:positionV>
                <wp:extent cx="1369060" cy="1373505"/>
                <wp:effectExtent l="0" t="0" r="27940" b="23495"/>
                <wp:wrapSquare wrapText="bothSides"/>
                <wp:docPr id="1343" name="Ellipse 1343"/>
                <wp:cNvGraphicFramePr/>
                <a:graphic xmlns:a="http://schemas.openxmlformats.org/drawingml/2006/main">
                  <a:graphicData uri="http://schemas.microsoft.com/office/word/2010/wordprocessingShape">
                    <wps:wsp>
                      <wps:cNvSpPr/>
                      <wps:spPr>
                        <a:xfrm>
                          <a:off x="0" y="0"/>
                          <a:ext cx="1369060" cy="137350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70544AB9" w14:textId="77777777" w:rsidR="00192307" w:rsidRPr="00611B51" w:rsidRDefault="00192307" w:rsidP="009E693B">
                            <w:pPr>
                              <w:jc w:val="center"/>
                              <w:rPr>
                                <w:sz w:val="14"/>
                                <w:szCs w:val="14"/>
                                <w:lang w:val="fr-CA"/>
                              </w:rPr>
                            </w:pPr>
                          </w:p>
                          <w:p w14:paraId="6CC38D8C" w14:textId="77777777" w:rsidR="00192307" w:rsidRPr="00B172C4" w:rsidRDefault="00192307" w:rsidP="009E693B">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251A14E5" w14:textId="77777777" w:rsidR="00192307" w:rsidRPr="003E0004" w:rsidRDefault="00192307" w:rsidP="009E693B">
                            <w:pPr>
                              <w:jc w:val="center"/>
                              <w:rPr>
                                <w:sz w:val="13"/>
                                <w:szCs w:val="13"/>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4E170F" id="Ellipse 1343" o:spid="_x0000_s1316" style="position:absolute;left:0;text-align:left;margin-left:-4.05pt;margin-top:82.35pt;width:107.8pt;height:108.15pt;z-index:2538567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C557rwIAANMFAAAOAAAAZHJzL2Uyb0RvYy54bWysVNtu2zAMfR+wfxD0vtqO46YN6hRBuwwD&#13;&#10;irZoO/RZkaVYgCxpkpI4+/pR8iW9YQOG5cERRfKQPCJ5cdk2Eu2YdUKrEmcnKUZMUV0JtSnxj6fV&#13;&#10;lzOMnCeqIlIrVuIDc/hy8fnTxd7M2UTXWlbMIgBRbr43Ja69N/MkcbRmDXEn2jAFSq5tQzyIdpNU&#13;&#10;luwBvZHJJE1Pk722lbGaMufg9rpT4kXE55xRf8e5Yx7JEkNuPn5t/K7DN1lckPnGElML2qdB/iGL&#13;&#10;hggFQUeoa+IJ2lrxDqoR1GqnuT+hukk054KyWANUk6VvqnmsiWGxFiDHmZEm9/9g6e3u3iJRwdvl&#13;&#10;0xwjRRp4pa9SCuMYindA0d64OVg+mnvbSw6Ood6W2yb8QyWojbQeRlpZ6xGFyyw/PU9PgX0Kuiyf&#13;&#10;5UVaBOKTo7uxzn9jukHhUGLWxY+Mkt2N8531YBUCOi1FtRJSRsFu1lfSoh2BZ55NZ8Uq7wO8MpMK&#13;&#10;7Us8OStmRYR+pYwtx0YU32bvISBjqSDxwEfHQDz5g2QhDakeGAcyoeZJFyC08RGTUMqUzztVTSrW&#13;&#10;JVyk8BuCDR6RnggYkDkUOmJnf8LumOrtgyuLUzA6p393Hj1iZK386NwIpe1HANIPbPHOfiCpoyaw&#13;&#10;5Nt1GxttcnYeig13a10doP2s7ubSGboS0AA3xPl7YmEQoWlgufg7+HCp4fF0f8Ko1vbXR/fBHuYD&#13;&#10;tBjtYbBL7H5uiWUYye8KJuc8m07DJojCtJhNQLAvNeuXGrVtrjQ0VQZrzNB4DPZeDkdudfMMO2gZ&#13;&#10;ooKKKAqxS0y9HYQr3y0c2GKULZfRDKbfEH+jHg0N4IHp0N1P7TOxpp8CDwN0q4clQOZvJqGzDZ5K&#13;&#10;L7decxHH5Mhr/wawOWIz9VsurKaXcrQ67uLFbwAAAP//AwBQSwMEFAAGAAgAAAAhADTn/4nlAAAA&#13;&#10;DwEAAA8AAABkcnMvZG93bnJldi54bWxMT8tOwzAQvCPxD9YicWvttJBGaZyKh5AQBalNkbi68RJH&#13;&#10;xHYUu236911OcFlpd2bnUaxG27EjDqH1TkIyFcDQ1V63rpHwuXuZZMBCVE6rzjuUcMYAq/L6qlC5&#13;&#10;9ie3xWMVG0YiLuRKgomxzzkPtUGrwtT36Aj79oNVkdah4XpQJxK3HZ8JkXKrWkcORvX4ZLD+qQ5W&#13;&#10;wtvuPL625v2xX8/Xm5CG+PFVaSlvb8bnJY2HJbCIY/z7gN8OlB9KCrb3B6cD6yRMsoSYdE/vFsCI&#13;&#10;MBOLe2B7CfMsEcDLgv/vUV4AAAD//wMAUEsBAi0AFAAGAAgAAAAhALaDOJL+AAAA4QEAABMAAAAA&#13;&#10;AAAAAAAAAAAAAAAAAFtDb250ZW50X1R5cGVzXS54bWxQSwECLQAUAAYACAAAACEAOP0h/9YAAACU&#13;&#10;AQAACwAAAAAAAAAAAAAAAAAvAQAAX3JlbHMvLnJlbHNQSwECLQAUAAYACAAAACEAnguee68CAADT&#13;&#10;BQAADgAAAAAAAAAAAAAAAAAuAgAAZHJzL2Uyb0RvYy54bWxQSwECLQAUAAYACAAAACEANOf/ieUA&#13;&#10;AAAPAQAADwAAAAAAAAAAAAAAAAAJBQAAZHJzL2Rvd25yZXYueG1sUEsFBgAAAAAEAAQA8wAAABsG&#13;&#10;AAAAAA==&#13;&#10;" fillcolor="#7475f3" strokecolor="black [3213]" strokeweight="2.25pt">
                <v:textbox>
                  <w:txbxContent>
                    <w:p w14:paraId="70544AB9" w14:textId="77777777" w:rsidR="00192307" w:rsidRPr="00611B51" w:rsidRDefault="00192307" w:rsidP="009E693B">
                      <w:pPr>
                        <w:jc w:val="center"/>
                        <w:rPr>
                          <w:sz w:val="14"/>
                          <w:szCs w:val="14"/>
                          <w:lang w:val="fr-CA"/>
                        </w:rPr>
                      </w:pPr>
                    </w:p>
                    <w:p w14:paraId="6CC38D8C" w14:textId="77777777" w:rsidR="00192307" w:rsidRPr="00B172C4" w:rsidRDefault="00192307" w:rsidP="009E693B">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251A14E5" w14:textId="77777777" w:rsidR="00192307" w:rsidRPr="003E0004" w:rsidRDefault="00192307" w:rsidP="009E693B">
                      <w:pPr>
                        <w:jc w:val="center"/>
                        <w:rPr>
                          <w:sz w:val="13"/>
                          <w:szCs w:val="13"/>
                          <w:lang w:val="fr-CA"/>
                        </w:rPr>
                      </w:pPr>
                    </w:p>
                  </w:txbxContent>
                </v:textbox>
                <w10:wrap type="square" anchorx="margin" anchory="margin"/>
              </v:oval>
            </w:pict>
          </mc:Fallback>
        </mc:AlternateContent>
      </w:r>
    </w:p>
    <w:p w14:paraId="6E4C4DE7" w14:textId="77777777" w:rsidR="009E693B" w:rsidRDefault="009E693B" w:rsidP="009E693B">
      <w:pPr>
        <w:rPr>
          <w:rStyle w:val="Titre3Car"/>
          <w:b w:val="0"/>
          <w:color w:val="000000" w:themeColor="text1"/>
          <w:sz w:val="24"/>
        </w:rPr>
      </w:pPr>
    </w:p>
    <w:tbl>
      <w:tblPr>
        <w:tblStyle w:val="Grilledutableau"/>
        <w:tblpPr w:leftFromText="141" w:rightFromText="141" w:vertAnchor="page" w:horzAnchor="page" w:tblpX="3490" w:tblpY="4685"/>
        <w:tblW w:w="9464" w:type="dxa"/>
        <w:tblLook w:val="04A0" w:firstRow="1" w:lastRow="0" w:firstColumn="1" w:lastColumn="0" w:noHBand="0" w:noVBand="1"/>
      </w:tblPr>
      <w:tblGrid>
        <w:gridCol w:w="4541"/>
        <w:gridCol w:w="4923"/>
      </w:tblGrid>
      <w:tr w:rsidR="009E693B" w14:paraId="09249557" w14:textId="77777777" w:rsidTr="00706459">
        <w:trPr>
          <w:trHeight w:val="326"/>
        </w:trPr>
        <w:tc>
          <w:tcPr>
            <w:tcW w:w="4541" w:type="dxa"/>
            <w:tcBorders>
              <w:bottom w:val="nil"/>
            </w:tcBorders>
            <w:shd w:val="clear" w:color="auto" w:fill="002060"/>
          </w:tcPr>
          <w:p w14:paraId="00559853" w14:textId="77777777" w:rsidR="009E693B" w:rsidRPr="00B3051F" w:rsidRDefault="009E693B" w:rsidP="00706459">
            <w:pPr>
              <w:jc w:val="center"/>
            </w:pPr>
            <w:r w:rsidRPr="00B3051F">
              <w:t>La démarche</w:t>
            </w:r>
          </w:p>
        </w:tc>
        <w:tc>
          <w:tcPr>
            <w:tcW w:w="4923" w:type="dxa"/>
            <w:tcBorders>
              <w:bottom w:val="nil"/>
            </w:tcBorders>
            <w:shd w:val="clear" w:color="auto" w:fill="002060"/>
          </w:tcPr>
          <w:p w14:paraId="6EC14FF0" w14:textId="77777777" w:rsidR="009E693B" w:rsidRPr="00B3051F" w:rsidRDefault="009E693B" w:rsidP="00706459">
            <w:pPr>
              <w:jc w:val="center"/>
            </w:pPr>
            <w:r w:rsidRPr="00B3051F">
              <w:t>Au moment de la retraite</w:t>
            </w:r>
          </w:p>
        </w:tc>
      </w:tr>
      <w:tr w:rsidR="009E693B" w14:paraId="5F7A1195" w14:textId="77777777" w:rsidTr="00706459">
        <w:tc>
          <w:tcPr>
            <w:tcW w:w="4541" w:type="dxa"/>
            <w:tcBorders>
              <w:top w:val="nil"/>
              <w:left w:val="nil"/>
              <w:bottom w:val="nil"/>
              <w:right w:val="nil"/>
            </w:tcBorders>
            <w:shd w:val="clear" w:color="auto" w:fill="BFBFBF" w:themeFill="background1" w:themeFillShade="BF"/>
          </w:tcPr>
          <w:p w14:paraId="5B81E2BA" w14:textId="77777777" w:rsidR="009E693B" w:rsidRPr="00B3051F" w:rsidRDefault="009E693B" w:rsidP="00706459">
            <w:pPr>
              <w:jc w:val="center"/>
            </w:pPr>
          </w:p>
        </w:tc>
        <w:tc>
          <w:tcPr>
            <w:tcW w:w="4923" w:type="dxa"/>
            <w:tcBorders>
              <w:top w:val="nil"/>
              <w:left w:val="nil"/>
              <w:bottom w:val="nil"/>
              <w:right w:val="nil"/>
            </w:tcBorders>
            <w:shd w:val="clear" w:color="auto" w:fill="EC41CB"/>
          </w:tcPr>
          <w:p w14:paraId="20E3D549" w14:textId="77777777" w:rsidR="009E693B" w:rsidRPr="00B3051F" w:rsidRDefault="009E693B" w:rsidP="00706459">
            <w:pPr>
              <w:jc w:val="center"/>
            </w:pPr>
          </w:p>
        </w:tc>
      </w:tr>
      <w:tr w:rsidR="009E693B" w14:paraId="43B82EA5" w14:textId="77777777" w:rsidTr="00706459">
        <w:tc>
          <w:tcPr>
            <w:tcW w:w="4541" w:type="dxa"/>
            <w:tcBorders>
              <w:top w:val="nil"/>
              <w:left w:val="nil"/>
              <w:bottom w:val="nil"/>
              <w:right w:val="nil"/>
            </w:tcBorders>
            <w:shd w:val="clear" w:color="auto" w:fill="BFBFBF" w:themeFill="background1" w:themeFillShade="BF"/>
          </w:tcPr>
          <w:p w14:paraId="69016694" w14:textId="77777777" w:rsidR="009E693B" w:rsidRPr="00B3051F" w:rsidRDefault="009E693B" w:rsidP="00706459">
            <w:pPr>
              <w:jc w:val="center"/>
            </w:pPr>
            <w:r w:rsidRPr="00B3051F">
              <w:t>Train de vie – Retraite (VA)</w:t>
            </w:r>
          </w:p>
        </w:tc>
        <w:tc>
          <w:tcPr>
            <w:tcW w:w="4923" w:type="dxa"/>
            <w:tcBorders>
              <w:top w:val="nil"/>
              <w:left w:val="nil"/>
              <w:bottom w:val="nil"/>
              <w:right w:val="nil"/>
            </w:tcBorders>
            <w:shd w:val="clear" w:color="auto" w:fill="EC41CB"/>
          </w:tcPr>
          <w:p w14:paraId="75C939B8" w14:textId="77777777" w:rsidR="009E693B" w:rsidRPr="00B3051F" w:rsidRDefault="009E693B" w:rsidP="00706459">
            <w:pPr>
              <w:jc w:val="center"/>
            </w:pPr>
            <w:r w:rsidRPr="00B3051F">
              <w:t>56 900 $</w:t>
            </w:r>
          </w:p>
        </w:tc>
      </w:tr>
      <w:tr w:rsidR="009E693B" w14:paraId="34E5CF19" w14:textId="77777777" w:rsidTr="00706459">
        <w:tc>
          <w:tcPr>
            <w:tcW w:w="4541" w:type="dxa"/>
            <w:tcBorders>
              <w:top w:val="nil"/>
              <w:left w:val="nil"/>
              <w:bottom w:val="nil"/>
              <w:right w:val="nil"/>
            </w:tcBorders>
            <w:shd w:val="clear" w:color="auto" w:fill="BFBFBF" w:themeFill="background1" w:themeFillShade="BF"/>
          </w:tcPr>
          <w:p w14:paraId="0BE251E0" w14:textId="77777777" w:rsidR="009E693B" w:rsidRPr="00B3051F" w:rsidRDefault="009E693B" w:rsidP="00706459">
            <w:pPr>
              <w:jc w:val="center"/>
            </w:pPr>
            <w:r w:rsidRPr="00B3051F">
              <w:t>Train de vie arrondi – Retraite (VA)</w:t>
            </w:r>
          </w:p>
        </w:tc>
        <w:tc>
          <w:tcPr>
            <w:tcW w:w="4923" w:type="dxa"/>
            <w:tcBorders>
              <w:top w:val="nil"/>
              <w:left w:val="nil"/>
              <w:bottom w:val="nil"/>
              <w:right w:val="nil"/>
            </w:tcBorders>
            <w:shd w:val="clear" w:color="auto" w:fill="EC41CB"/>
          </w:tcPr>
          <w:p w14:paraId="046BC15D" w14:textId="77777777" w:rsidR="009E693B" w:rsidRPr="00B3051F" w:rsidRDefault="009E693B" w:rsidP="00706459">
            <w:pPr>
              <w:jc w:val="center"/>
            </w:pPr>
            <w:r w:rsidRPr="00B3051F">
              <w:t>57 000 $</w:t>
            </w:r>
          </w:p>
        </w:tc>
      </w:tr>
      <w:tr w:rsidR="009E693B" w14:paraId="051D5D23" w14:textId="77777777" w:rsidTr="00706459">
        <w:tc>
          <w:tcPr>
            <w:tcW w:w="4541" w:type="dxa"/>
            <w:tcBorders>
              <w:top w:val="nil"/>
              <w:left w:val="nil"/>
              <w:bottom w:val="nil"/>
              <w:right w:val="nil"/>
            </w:tcBorders>
            <w:shd w:val="clear" w:color="auto" w:fill="BFBFBF" w:themeFill="background1" w:themeFillShade="BF"/>
          </w:tcPr>
          <w:p w14:paraId="6F46C267" w14:textId="77777777" w:rsidR="009E693B" w:rsidRPr="00B3051F" w:rsidRDefault="009E693B" w:rsidP="00706459">
            <w:pPr>
              <w:jc w:val="center"/>
            </w:pPr>
          </w:p>
        </w:tc>
        <w:tc>
          <w:tcPr>
            <w:tcW w:w="4923" w:type="dxa"/>
            <w:tcBorders>
              <w:top w:val="nil"/>
              <w:left w:val="nil"/>
              <w:bottom w:val="nil"/>
              <w:right w:val="nil"/>
            </w:tcBorders>
            <w:shd w:val="clear" w:color="auto" w:fill="EC41CB"/>
          </w:tcPr>
          <w:p w14:paraId="089CDED6" w14:textId="77777777" w:rsidR="009E693B" w:rsidRPr="00B3051F" w:rsidRDefault="009E693B" w:rsidP="00706459">
            <w:pPr>
              <w:jc w:val="center"/>
            </w:pPr>
          </w:p>
        </w:tc>
      </w:tr>
      <w:tr w:rsidR="009E693B" w14:paraId="7EA12D92" w14:textId="77777777" w:rsidTr="00706459">
        <w:tc>
          <w:tcPr>
            <w:tcW w:w="4541" w:type="dxa"/>
            <w:tcBorders>
              <w:top w:val="nil"/>
              <w:left w:val="nil"/>
              <w:bottom w:val="nil"/>
              <w:right w:val="nil"/>
            </w:tcBorders>
            <w:shd w:val="clear" w:color="auto" w:fill="BFBFBF" w:themeFill="background1" w:themeFillShade="BF"/>
          </w:tcPr>
          <w:p w14:paraId="528AAD54" w14:textId="77777777" w:rsidR="009E693B" w:rsidRPr="00B3051F" w:rsidRDefault="009E693B" w:rsidP="00706459">
            <w:pPr>
              <w:jc w:val="center"/>
            </w:pPr>
            <w:r w:rsidRPr="00B3051F">
              <w:t>N =</w:t>
            </w:r>
          </w:p>
        </w:tc>
        <w:tc>
          <w:tcPr>
            <w:tcW w:w="4923" w:type="dxa"/>
            <w:tcBorders>
              <w:top w:val="nil"/>
              <w:left w:val="nil"/>
              <w:bottom w:val="nil"/>
              <w:right w:val="nil"/>
            </w:tcBorders>
            <w:shd w:val="clear" w:color="auto" w:fill="EC41CB"/>
          </w:tcPr>
          <w:p w14:paraId="2D285066" w14:textId="77777777" w:rsidR="009E693B" w:rsidRPr="00B3051F" w:rsidRDefault="009E693B" w:rsidP="00706459">
            <w:pPr>
              <w:jc w:val="center"/>
              <w:rPr>
                <w:sz w:val="32"/>
                <w:szCs w:val="32"/>
              </w:rPr>
            </w:pPr>
            <w:r w:rsidRPr="00B3051F">
              <w:rPr>
                <w:sz w:val="32"/>
                <w:szCs w:val="32"/>
              </w:rPr>
              <w:t>20 ans</w:t>
            </w:r>
          </w:p>
        </w:tc>
      </w:tr>
      <w:tr w:rsidR="009E693B" w14:paraId="03ADC38D" w14:textId="77777777" w:rsidTr="00706459">
        <w:tc>
          <w:tcPr>
            <w:tcW w:w="4541" w:type="dxa"/>
            <w:tcBorders>
              <w:top w:val="nil"/>
              <w:left w:val="nil"/>
              <w:bottom w:val="nil"/>
              <w:right w:val="nil"/>
            </w:tcBorders>
            <w:shd w:val="clear" w:color="auto" w:fill="BFBFBF" w:themeFill="background1" w:themeFillShade="BF"/>
          </w:tcPr>
          <w:p w14:paraId="085E360D" w14:textId="77777777" w:rsidR="009E693B" w:rsidRPr="00B3051F" w:rsidRDefault="009E693B" w:rsidP="00706459">
            <w:pPr>
              <w:jc w:val="center"/>
            </w:pPr>
            <w:r w:rsidRPr="00B3051F">
              <w:t>I =</w:t>
            </w:r>
          </w:p>
        </w:tc>
        <w:tc>
          <w:tcPr>
            <w:tcW w:w="4923" w:type="dxa"/>
            <w:tcBorders>
              <w:top w:val="nil"/>
              <w:left w:val="nil"/>
              <w:bottom w:val="nil"/>
              <w:right w:val="nil"/>
            </w:tcBorders>
            <w:shd w:val="clear" w:color="auto" w:fill="EC41CB"/>
          </w:tcPr>
          <w:p w14:paraId="214C3584" w14:textId="77777777" w:rsidR="009E693B" w:rsidRPr="00B3051F" w:rsidRDefault="009E693B" w:rsidP="00706459">
            <w:pPr>
              <w:jc w:val="center"/>
            </w:pPr>
            <w:r w:rsidRPr="00B3051F">
              <w:t>2 %</w:t>
            </w:r>
          </w:p>
        </w:tc>
      </w:tr>
      <w:tr w:rsidR="009E693B" w14:paraId="53C39D03" w14:textId="77777777" w:rsidTr="00706459">
        <w:tc>
          <w:tcPr>
            <w:tcW w:w="4541" w:type="dxa"/>
            <w:tcBorders>
              <w:top w:val="nil"/>
              <w:left w:val="nil"/>
              <w:bottom w:val="nil"/>
              <w:right w:val="nil"/>
            </w:tcBorders>
            <w:shd w:val="clear" w:color="auto" w:fill="BFBFBF" w:themeFill="background1" w:themeFillShade="BF"/>
          </w:tcPr>
          <w:p w14:paraId="3C33AD59" w14:textId="77777777" w:rsidR="009E693B" w:rsidRPr="00B3051F" w:rsidRDefault="009E693B" w:rsidP="00706459">
            <w:pPr>
              <w:jc w:val="center"/>
            </w:pPr>
          </w:p>
        </w:tc>
        <w:tc>
          <w:tcPr>
            <w:tcW w:w="4923" w:type="dxa"/>
            <w:tcBorders>
              <w:top w:val="nil"/>
              <w:left w:val="nil"/>
              <w:bottom w:val="nil"/>
              <w:right w:val="nil"/>
            </w:tcBorders>
            <w:shd w:val="clear" w:color="auto" w:fill="EC41CB"/>
          </w:tcPr>
          <w:p w14:paraId="258E00DB" w14:textId="77777777" w:rsidR="009E693B" w:rsidRPr="00B3051F" w:rsidRDefault="009E693B" w:rsidP="00706459">
            <w:pPr>
              <w:jc w:val="center"/>
            </w:pPr>
          </w:p>
        </w:tc>
      </w:tr>
      <w:tr w:rsidR="009E693B" w14:paraId="6ABD1DA9" w14:textId="77777777" w:rsidTr="00706459">
        <w:tc>
          <w:tcPr>
            <w:tcW w:w="4541" w:type="dxa"/>
            <w:tcBorders>
              <w:top w:val="nil"/>
              <w:left w:val="nil"/>
              <w:bottom w:val="nil"/>
              <w:right w:val="nil"/>
            </w:tcBorders>
            <w:shd w:val="clear" w:color="auto" w:fill="BFBFBF" w:themeFill="background1" w:themeFillShade="BF"/>
          </w:tcPr>
          <w:p w14:paraId="126B528F" w14:textId="77777777" w:rsidR="009E693B" w:rsidRPr="00B3051F" w:rsidRDefault="009E693B" w:rsidP="00706459">
            <w:pPr>
              <w:jc w:val="center"/>
            </w:pPr>
            <w:r w:rsidRPr="00B3051F">
              <w:t>Train de vie – Retraite (VF)</w:t>
            </w:r>
          </w:p>
        </w:tc>
        <w:tc>
          <w:tcPr>
            <w:tcW w:w="4923" w:type="dxa"/>
            <w:tcBorders>
              <w:top w:val="nil"/>
              <w:left w:val="nil"/>
              <w:bottom w:val="nil"/>
              <w:right w:val="nil"/>
            </w:tcBorders>
            <w:shd w:val="clear" w:color="auto" w:fill="EC41CB"/>
          </w:tcPr>
          <w:p w14:paraId="3A4B02F4" w14:textId="77777777" w:rsidR="009E693B" w:rsidRPr="00B3051F" w:rsidRDefault="009E693B" w:rsidP="00706459">
            <w:pPr>
              <w:jc w:val="center"/>
            </w:pPr>
            <w:r w:rsidRPr="00B3051F">
              <w:t>84 550 $</w:t>
            </w:r>
          </w:p>
        </w:tc>
      </w:tr>
      <w:tr w:rsidR="009E693B" w14:paraId="599F87B3" w14:textId="77777777" w:rsidTr="00706459">
        <w:tc>
          <w:tcPr>
            <w:tcW w:w="4541" w:type="dxa"/>
            <w:tcBorders>
              <w:top w:val="nil"/>
              <w:left w:val="nil"/>
              <w:bottom w:val="nil"/>
              <w:right w:val="nil"/>
            </w:tcBorders>
            <w:shd w:val="clear" w:color="auto" w:fill="BFBFBF" w:themeFill="background1" w:themeFillShade="BF"/>
          </w:tcPr>
          <w:p w14:paraId="7427C01F" w14:textId="77777777" w:rsidR="009E693B" w:rsidRPr="00B3051F" w:rsidRDefault="009E693B" w:rsidP="00706459">
            <w:pPr>
              <w:jc w:val="center"/>
            </w:pPr>
            <w:r w:rsidRPr="00B3051F">
              <w:t>Train de vie arrondi – Retraite (VF)</w:t>
            </w:r>
          </w:p>
        </w:tc>
        <w:tc>
          <w:tcPr>
            <w:tcW w:w="4923" w:type="dxa"/>
            <w:tcBorders>
              <w:top w:val="nil"/>
              <w:left w:val="nil"/>
              <w:bottom w:val="nil"/>
              <w:right w:val="nil"/>
            </w:tcBorders>
            <w:shd w:val="clear" w:color="auto" w:fill="EC41CB"/>
          </w:tcPr>
          <w:p w14:paraId="34025C66" w14:textId="77777777" w:rsidR="009E693B" w:rsidRPr="00B3051F" w:rsidRDefault="009E693B" w:rsidP="00706459">
            <w:pPr>
              <w:jc w:val="center"/>
              <w:rPr>
                <w:sz w:val="32"/>
                <w:szCs w:val="32"/>
              </w:rPr>
            </w:pPr>
            <w:r w:rsidRPr="00B3051F">
              <w:rPr>
                <w:sz w:val="32"/>
                <w:szCs w:val="32"/>
              </w:rPr>
              <w:t>85 000 $</w:t>
            </w:r>
          </w:p>
        </w:tc>
      </w:tr>
    </w:tbl>
    <w:p w14:paraId="41C0B41D" w14:textId="77777777" w:rsidR="00941847" w:rsidRDefault="00941847" w:rsidP="009E693B">
      <w:pPr>
        <w:rPr>
          <w:rStyle w:val="Titre3Car"/>
          <w:b w:val="0"/>
          <w:color w:val="000000" w:themeColor="text1"/>
          <w:sz w:val="24"/>
        </w:rPr>
      </w:pPr>
    </w:p>
    <w:p w14:paraId="30F47BA8" w14:textId="77777777" w:rsidR="00941847" w:rsidRDefault="00941847" w:rsidP="009E693B">
      <w:pPr>
        <w:rPr>
          <w:rStyle w:val="Titre3Car"/>
          <w:color w:val="000000" w:themeColor="text1"/>
        </w:rPr>
      </w:pPr>
    </w:p>
    <w:p w14:paraId="50809F5D" w14:textId="77777777" w:rsidR="00941847" w:rsidRDefault="00941847" w:rsidP="009E693B">
      <w:pPr>
        <w:rPr>
          <w:rStyle w:val="Titre3Car"/>
          <w:color w:val="000000" w:themeColor="text1"/>
        </w:rPr>
      </w:pPr>
    </w:p>
    <w:p w14:paraId="3B4BEE52" w14:textId="77777777" w:rsidR="00941847" w:rsidRDefault="00941847" w:rsidP="009E693B">
      <w:pPr>
        <w:rPr>
          <w:rStyle w:val="Titre3Car"/>
          <w:color w:val="000000" w:themeColor="text1"/>
        </w:rPr>
      </w:pPr>
    </w:p>
    <w:p w14:paraId="5CCF928A" w14:textId="77777777" w:rsidR="00941847" w:rsidRDefault="00941847" w:rsidP="009E693B">
      <w:pPr>
        <w:rPr>
          <w:rStyle w:val="Titre3Car"/>
          <w:color w:val="000000" w:themeColor="text1"/>
        </w:rPr>
      </w:pPr>
    </w:p>
    <w:p w14:paraId="7EBD31A4" w14:textId="77777777" w:rsidR="00941847" w:rsidRDefault="00941847" w:rsidP="009E693B">
      <w:pPr>
        <w:rPr>
          <w:rStyle w:val="Titre3Car"/>
          <w:color w:val="000000" w:themeColor="text1"/>
        </w:rPr>
      </w:pPr>
    </w:p>
    <w:p w14:paraId="47760BC5" w14:textId="77777777" w:rsidR="00941847" w:rsidRDefault="00941847" w:rsidP="009E693B">
      <w:pPr>
        <w:rPr>
          <w:rStyle w:val="Titre3Car"/>
          <w:color w:val="000000" w:themeColor="text1"/>
        </w:rPr>
      </w:pPr>
    </w:p>
    <w:p w14:paraId="39BEF516" w14:textId="77777777" w:rsidR="00941847" w:rsidRDefault="00941847" w:rsidP="009E693B">
      <w:pPr>
        <w:rPr>
          <w:rStyle w:val="Titre3Car"/>
          <w:color w:val="000000" w:themeColor="text1"/>
        </w:rPr>
      </w:pPr>
    </w:p>
    <w:p w14:paraId="6E77D7AA" w14:textId="77777777" w:rsidR="00941847" w:rsidRDefault="00941847" w:rsidP="009E693B">
      <w:pPr>
        <w:rPr>
          <w:rStyle w:val="Titre3Car"/>
          <w:color w:val="000000" w:themeColor="text1"/>
        </w:rPr>
      </w:pPr>
    </w:p>
    <w:p w14:paraId="4D3F2FC0" w14:textId="77777777" w:rsidR="00941847" w:rsidRDefault="00941847" w:rsidP="009E693B">
      <w:pPr>
        <w:rPr>
          <w:rStyle w:val="Titre3Car"/>
          <w:color w:val="000000" w:themeColor="text1"/>
        </w:rPr>
      </w:pPr>
    </w:p>
    <w:p w14:paraId="0655E392" w14:textId="77777777" w:rsidR="00941847" w:rsidRDefault="00941847" w:rsidP="009E693B">
      <w:pPr>
        <w:rPr>
          <w:rStyle w:val="Titre3Car"/>
          <w:color w:val="000000" w:themeColor="text1"/>
        </w:rPr>
      </w:pPr>
    </w:p>
    <w:p w14:paraId="592727AF" w14:textId="77777777" w:rsidR="00941847" w:rsidRDefault="00941847" w:rsidP="009E693B">
      <w:pPr>
        <w:rPr>
          <w:rStyle w:val="Titre3Car"/>
          <w:color w:val="000000" w:themeColor="text1"/>
        </w:rPr>
      </w:pPr>
    </w:p>
    <w:p w14:paraId="452D9FBE" w14:textId="77777777" w:rsidR="00941847" w:rsidRDefault="00941847" w:rsidP="009E693B">
      <w:pPr>
        <w:rPr>
          <w:rStyle w:val="Titre3Car"/>
          <w:color w:val="000000" w:themeColor="text1"/>
        </w:rPr>
      </w:pPr>
    </w:p>
    <w:p w14:paraId="394FCAF4" w14:textId="77777777" w:rsidR="00941847" w:rsidRDefault="00941847" w:rsidP="009E693B">
      <w:pPr>
        <w:rPr>
          <w:rStyle w:val="Titre3Car"/>
          <w:color w:val="000000" w:themeColor="text1"/>
        </w:rPr>
      </w:pPr>
    </w:p>
    <w:p w14:paraId="6D2C6F29" w14:textId="77777777" w:rsidR="00941847" w:rsidRDefault="00941847" w:rsidP="009E693B">
      <w:pPr>
        <w:rPr>
          <w:rStyle w:val="Titre3Car"/>
          <w:color w:val="000000" w:themeColor="text1"/>
        </w:rPr>
      </w:pPr>
    </w:p>
    <w:p w14:paraId="1E78F2EB" w14:textId="77777777" w:rsidR="00941847" w:rsidRDefault="00941847" w:rsidP="009E693B">
      <w:pPr>
        <w:rPr>
          <w:rStyle w:val="Titre3Car"/>
          <w:color w:val="000000" w:themeColor="text1"/>
        </w:rPr>
      </w:pPr>
    </w:p>
    <w:p w14:paraId="61191629" w14:textId="77777777" w:rsidR="00941847" w:rsidRDefault="00941847" w:rsidP="009E693B">
      <w:pPr>
        <w:rPr>
          <w:rStyle w:val="Titre3Car"/>
          <w:color w:val="000000" w:themeColor="text1"/>
        </w:rPr>
      </w:pPr>
    </w:p>
    <w:p w14:paraId="7350F4D0" w14:textId="77777777" w:rsidR="00941847" w:rsidRDefault="00941847" w:rsidP="009E693B">
      <w:pPr>
        <w:rPr>
          <w:rStyle w:val="Titre3Car"/>
          <w:color w:val="000000" w:themeColor="text1"/>
        </w:rPr>
      </w:pPr>
    </w:p>
    <w:p w14:paraId="625CCE9B" w14:textId="77777777" w:rsidR="00941847" w:rsidRDefault="00941847" w:rsidP="009E693B">
      <w:pPr>
        <w:rPr>
          <w:rStyle w:val="Titre3Car"/>
          <w:color w:val="000000" w:themeColor="text1"/>
        </w:rPr>
      </w:pPr>
    </w:p>
    <w:p w14:paraId="484C6999" w14:textId="77777777" w:rsidR="00941847" w:rsidRDefault="00941847" w:rsidP="009E693B">
      <w:pPr>
        <w:rPr>
          <w:rStyle w:val="Titre3Car"/>
          <w:color w:val="000000" w:themeColor="text1"/>
        </w:rPr>
      </w:pPr>
    </w:p>
    <w:p w14:paraId="4C9C8C39" w14:textId="77777777" w:rsidR="00941847" w:rsidRDefault="00941847" w:rsidP="009E693B">
      <w:pPr>
        <w:rPr>
          <w:rStyle w:val="Titre3Car"/>
          <w:color w:val="000000" w:themeColor="text1"/>
        </w:rPr>
      </w:pPr>
    </w:p>
    <w:p w14:paraId="4DC5A3DE" w14:textId="77777777" w:rsidR="00941847" w:rsidRDefault="00941847" w:rsidP="009E693B">
      <w:pPr>
        <w:rPr>
          <w:rStyle w:val="Titre3Car"/>
          <w:color w:val="000000" w:themeColor="text1"/>
        </w:rPr>
      </w:pPr>
    </w:p>
    <w:p w14:paraId="68A4DBEB" w14:textId="77777777" w:rsidR="00941847" w:rsidRDefault="00941847" w:rsidP="009E693B">
      <w:pPr>
        <w:rPr>
          <w:rStyle w:val="Titre3Car"/>
          <w:color w:val="000000" w:themeColor="text1"/>
        </w:rPr>
      </w:pPr>
    </w:p>
    <w:p w14:paraId="64F60958" w14:textId="77777777" w:rsidR="00941847" w:rsidRDefault="00941847" w:rsidP="009E693B">
      <w:pPr>
        <w:rPr>
          <w:rStyle w:val="Titre3Car"/>
          <w:color w:val="000000" w:themeColor="text1"/>
        </w:rPr>
      </w:pPr>
    </w:p>
    <w:tbl>
      <w:tblPr>
        <w:tblStyle w:val="Grilledutableau"/>
        <w:tblpPr w:leftFromText="141" w:rightFromText="141" w:vertAnchor="text" w:horzAnchor="margin" w:tblpXSpec="center" w:tblpY="279"/>
        <w:tblW w:w="9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6374"/>
      </w:tblGrid>
      <w:tr w:rsidR="00D75531" w:rsidRPr="00E44098" w14:paraId="2E7380D5" w14:textId="77777777" w:rsidTr="00D75531">
        <w:tc>
          <w:tcPr>
            <w:tcW w:w="3085" w:type="dxa"/>
            <w:shd w:val="clear" w:color="auto" w:fill="000000" w:themeFill="text1"/>
          </w:tcPr>
          <w:p w14:paraId="1E72D843" w14:textId="77777777" w:rsidR="00D75531" w:rsidRPr="00B3051F" w:rsidRDefault="00D75531" w:rsidP="00D75531">
            <w:pPr>
              <w:jc w:val="center"/>
            </w:pPr>
            <w:r w:rsidRPr="00B3051F">
              <w:lastRenderedPageBreak/>
              <w:t>Les sources de revenus</w:t>
            </w:r>
          </w:p>
        </w:tc>
        <w:tc>
          <w:tcPr>
            <w:tcW w:w="6374" w:type="dxa"/>
            <w:shd w:val="clear" w:color="auto" w:fill="000000" w:themeFill="text1"/>
          </w:tcPr>
          <w:p w14:paraId="36DF4554" w14:textId="77777777" w:rsidR="00D75531" w:rsidRPr="00B3051F" w:rsidRDefault="00D75531" w:rsidP="00D75531">
            <w:pPr>
              <w:jc w:val="center"/>
            </w:pPr>
            <w:r w:rsidRPr="00B3051F">
              <w:t>Au moment de la retraite</w:t>
            </w:r>
          </w:p>
        </w:tc>
      </w:tr>
      <w:tr w:rsidR="00D75531" w14:paraId="4668A8F5" w14:textId="77777777" w:rsidTr="00D75531">
        <w:tc>
          <w:tcPr>
            <w:tcW w:w="3085" w:type="dxa"/>
            <w:shd w:val="clear" w:color="auto" w:fill="BFB95C"/>
          </w:tcPr>
          <w:p w14:paraId="202232A3" w14:textId="77777777" w:rsidR="00D75531" w:rsidRPr="00B3051F" w:rsidRDefault="00D75531" w:rsidP="00D75531">
            <w:pPr>
              <w:jc w:val="center"/>
            </w:pPr>
          </w:p>
        </w:tc>
        <w:tc>
          <w:tcPr>
            <w:tcW w:w="6374" w:type="dxa"/>
            <w:shd w:val="clear" w:color="auto" w:fill="DA9BA2"/>
          </w:tcPr>
          <w:p w14:paraId="5AFD6716" w14:textId="77777777" w:rsidR="00D75531" w:rsidRPr="00B3051F" w:rsidRDefault="00D75531" w:rsidP="00D75531">
            <w:pPr>
              <w:jc w:val="center"/>
            </w:pPr>
          </w:p>
        </w:tc>
      </w:tr>
      <w:tr w:rsidR="00D75531" w:rsidRPr="005C7128" w14:paraId="68EA590D" w14:textId="77777777" w:rsidTr="00D75531">
        <w:tc>
          <w:tcPr>
            <w:tcW w:w="3085" w:type="dxa"/>
            <w:shd w:val="clear" w:color="auto" w:fill="BFB95C"/>
          </w:tcPr>
          <w:p w14:paraId="3826A369" w14:textId="77777777" w:rsidR="00D75531" w:rsidRPr="00B3051F" w:rsidRDefault="00D75531" w:rsidP="00D75531">
            <w:pPr>
              <w:jc w:val="center"/>
            </w:pPr>
            <w:r w:rsidRPr="00B3051F">
              <w:t>PSV – Marie (VA)</w:t>
            </w:r>
          </w:p>
        </w:tc>
        <w:tc>
          <w:tcPr>
            <w:tcW w:w="6374" w:type="dxa"/>
            <w:shd w:val="clear" w:color="auto" w:fill="DA9BA2"/>
          </w:tcPr>
          <w:p w14:paraId="3D57B5E8" w14:textId="77777777" w:rsidR="00D75531" w:rsidRPr="00B3051F" w:rsidRDefault="00D75531" w:rsidP="00D75531">
            <w:pPr>
              <w:jc w:val="center"/>
            </w:pPr>
            <w:r>
              <w:t>7 217</w:t>
            </w:r>
            <w:r w:rsidRPr="00B3051F">
              <w:t xml:space="preserve"> $</w:t>
            </w:r>
          </w:p>
        </w:tc>
      </w:tr>
      <w:tr w:rsidR="00D75531" w:rsidRPr="005C7128" w14:paraId="4C78EEC8" w14:textId="77777777" w:rsidTr="00D75531">
        <w:tc>
          <w:tcPr>
            <w:tcW w:w="3085" w:type="dxa"/>
            <w:shd w:val="clear" w:color="auto" w:fill="BFB95C"/>
          </w:tcPr>
          <w:p w14:paraId="0167246A" w14:textId="77777777" w:rsidR="00D75531" w:rsidRPr="00B3051F" w:rsidRDefault="00D75531" w:rsidP="00D75531">
            <w:pPr>
              <w:jc w:val="center"/>
            </w:pPr>
            <w:r w:rsidRPr="00B3051F">
              <w:t>PSV – Jean (VA)</w:t>
            </w:r>
          </w:p>
        </w:tc>
        <w:tc>
          <w:tcPr>
            <w:tcW w:w="6374" w:type="dxa"/>
            <w:shd w:val="clear" w:color="auto" w:fill="DA9BA2"/>
          </w:tcPr>
          <w:p w14:paraId="6CEC9E11" w14:textId="77777777" w:rsidR="00D75531" w:rsidRPr="00B3051F" w:rsidRDefault="00D75531" w:rsidP="00D75531">
            <w:pPr>
              <w:jc w:val="center"/>
            </w:pPr>
            <w:r>
              <w:t>7 217</w:t>
            </w:r>
            <w:r w:rsidRPr="00B3051F">
              <w:t xml:space="preserve"> $</w:t>
            </w:r>
          </w:p>
        </w:tc>
      </w:tr>
      <w:tr w:rsidR="00D75531" w:rsidRPr="005C7128" w14:paraId="4A2BD2D0" w14:textId="77777777" w:rsidTr="00D75531">
        <w:tc>
          <w:tcPr>
            <w:tcW w:w="3085" w:type="dxa"/>
            <w:shd w:val="clear" w:color="auto" w:fill="BFB95C"/>
          </w:tcPr>
          <w:p w14:paraId="566D56BB" w14:textId="77777777" w:rsidR="00D75531" w:rsidRPr="00B3051F" w:rsidRDefault="00D75531" w:rsidP="00D75531">
            <w:pPr>
              <w:jc w:val="center"/>
            </w:pPr>
          </w:p>
        </w:tc>
        <w:tc>
          <w:tcPr>
            <w:tcW w:w="6374" w:type="dxa"/>
            <w:shd w:val="clear" w:color="auto" w:fill="DA9BA2"/>
          </w:tcPr>
          <w:p w14:paraId="3BA5293D" w14:textId="77777777" w:rsidR="00D75531" w:rsidRPr="00B3051F" w:rsidRDefault="00D75531" w:rsidP="00D75531">
            <w:pPr>
              <w:jc w:val="center"/>
            </w:pPr>
          </w:p>
        </w:tc>
      </w:tr>
      <w:tr w:rsidR="00D75531" w:rsidRPr="005C7128" w14:paraId="62FCFECD" w14:textId="77777777" w:rsidTr="00D75531">
        <w:tc>
          <w:tcPr>
            <w:tcW w:w="3085" w:type="dxa"/>
            <w:shd w:val="clear" w:color="auto" w:fill="BFB95C"/>
          </w:tcPr>
          <w:p w14:paraId="0E43649C" w14:textId="77777777" w:rsidR="00D75531" w:rsidRPr="00B3051F" w:rsidRDefault="00D75531" w:rsidP="00D75531">
            <w:pPr>
              <w:jc w:val="center"/>
            </w:pPr>
            <w:r w:rsidRPr="00B3051F">
              <w:t>RRQ – Marie (VA)</w:t>
            </w:r>
          </w:p>
        </w:tc>
        <w:tc>
          <w:tcPr>
            <w:tcW w:w="6374" w:type="dxa"/>
            <w:shd w:val="clear" w:color="auto" w:fill="DA9BA2"/>
          </w:tcPr>
          <w:p w14:paraId="4A776F7E" w14:textId="77777777" w:rsidR="00D75531" w:rsidRPr="00B3051F" w:rsidRDefault="00D75531" w:rsidP="00D75531">
            <w:pPr>
              <w:jc w:val="center"/>
            </w:pPr>
            <w:r w:rsidRPr="00B3051F">
              <w:t>1</w:t>
            </w:r>
            <w:r>
              <w:t>3 855</w:t>
            </w:r>
            <w:r w:rsidRPr="00B3051F">
              <w:t xml:space="preserve"> $</w:t>
            </w:r>
          </w:p>
        </w:tc>
      </w:tr>
      <w:tr w:rsidR="00D75531" w:rsidRPr="005C7128" w14:paraId="280A11E2" w14:textId="77777777" w:rsidTr="00D75531">
        <w:tc>
          <w:tcPr>
            <w:tcW w:w="3085" w:type="dxa"/>
            <w:shd w:val="clear" w:color="auto" w:fill="BFB95C"/>
          </w:tcPr>
          <w:p w14:paraId="1EC7E9FF" w14:textId="77777777" w:rsidR="00D75531" w:rsidRPr="00B3051F" w:rsidRDefault="00D75531" w:rsidP="00D75531">
            <w:pPr>
              <w:jc w:val="center"/>
            </w:pPr>
            <w:r w:rsidRPr="00B3051F">
              <w:t>RRQ – Jean (VA)</w:t>
            </w:r>
          </w:p>
        </w:tc>
        <w:tc>
          <w:tcPr>
            <w:tcW w:w="6374" w:type="dxa"/>
            <w:shd w:val="clear" w:color="auto" w:fill="DA9BA2"/>
          </w:tcPr>
          <w:p w14:paraId="7668A836" w14:textId="77777777" w:rsidR="00D75531" w:rsidRPr="00B3051F" w:rsidRDefault="00D75531" w:rsidP="00D75531">
            <w:pPr>
              <w:jc w:val="center"/>
            </w:pPr>
            <w:r>
              <w:t>10 400</w:t>
            </w:r>
            <w:r w:rsidRPr="00B3051F">
              <w:t xml:space="preserve"> $</w:t>
            </w:r>
          </w:p>
        </w:tc>
      </w:tr>
      <w:tr w:rsidR="00D75531" w:rsidRPr="005C7128" w14:paraId="22260EE1" w14:textId="77777777" w:rsidTr="00D75531">
        <w:tc>
          <w:tcPr>
            <w:tcW w:w="3085" w:type="dxa"/>
            <w:shd w:val="clear" w:color="auto" w:fill="BFB95C"/>
          </w:tcPr>
          <w:p w14:paraId="255CE518" w14:textId="77777777" w:rsidR="00D75531" w:rsidRPr="00B3051F" w:rsidRDefault="00D75531" w:rsidP="00D75531">
            <w:pPr>
              <w:jc w:val="center"/>
            </w:pPr>
          </w:p>
        </w:tc>
        <w:tc>
          <w:tcPr>
            <w:tcW w:w="6374" w:type="dxa"/>
            <w:shd w:val="clear" w:color="auto" w:fill="DA9BA2"/>
          </w:tcPr>
          <w:p w14:paraId="77CD82F6" w14:textId="77777777" w:rsidR="00D75531" w:rsidRPr="00B3051F" w:rsidRDefault="00D75531" w:rsidP="00D75531">
            <w:pPr>
              <w:jc w:val="center"/>
            </w:pPr>
          </w:p>
        </w:tc>
      </w:tr>
      <w:tr w:rsidR="00D75531" w:rsidRPr="005C7128" w14:paraId="785DD3D1" w14:textId="77777777" w:rsidTr="00D75531">
        <w:tc>
          <w:tcPr>
            <w:tcW w:w="3085" w:type="dxa"/>
            <w:shd w:val="clear" w:color="auto" w:fill="BFB95C"/>
          </w:tcPr>
          <w:p w14:paraId="29159CCA" w14:textId="77777777" w:rsidR="00D75531" w:rsidRPr="00B3051F" w:rsidRDefault="00D75531" w:rsidP="00D75531">
            <w:pPr>
              <w:jc w:val="center"/>
            </w:pPr>
            <w:r w:rsidRPr="00B3051F">
              <w:t>RPAPD – Jean (VA)</w:t>
            </w:r>
          </w:p>
        </w:tc>
        <w:tc>
          <w:tcPr>
            <w:tcW w:w="6374" w:type="dxa"/>
            <w:shd w:val="clear" w:color="auto" w:fill="DA9BA2"/>
          </w:tcPr>
          <w:p w14:paraId="3D2CBD10" w14:textId="77777777" w:rsidR="00D75531" w:rsidRPr="00B3051F" w:rsidRDefault="00D75531" w:rsidP="00D75531">
            <w:pPr>
              <w:jc w:val="center"/>
            </w:pPr>
            <w:r w:rsidRPr="00B3051F">
              <w:t>13 700 $</w:t>
            </w:r>
          </w:p>
        </w:tc>
      </w:tr>
      <w:tr w:rsidR="00D75531" w:rsidRPr="005C7128" w14:paraId="0E8B267F" w14:textId="77777777" w:rsidTr="00D75531">
        <w:tc>
          <w:tcPr>
            <w:tcW w:w="3085" w:type="dxa"/>
            <w:shd w:val="clear" w:color="auto" w:fill="BFB95C"/>
          </w:tcPr>
          <w:p w14:paraId="4294044B" w14:textId="77777777" w:rsidR="00D75531" w:rsidRPr="00B3051F" w:rsidRDefault="00D75531" w:rsidP="00D75531">
            <w:pPr>
              <w:jc w:val="center"/>
              <w:rPr>
                <w:sz w:val="32"/>
                <w:szCs w:val="32"/>
              </w:rPr>
            </w:pPr>
          </w:p>
        </w:tc>
        <w:tc>
          <w:tcPr>
            <w:tcW w:w="6374" w:type="dxa"/>
            <w:shd w:val="clear" w:color="auto" w:fill="DA9BA2"/>
          </w:tcPr>
          <w:p w14:paraId="43758564" w14:textId="77777777" w:rsidR="00D75531" w:rsidRPr="00B3051F" w:rsidRDefault="00D75531" w:rsidP="00D75531">
            <w:pPr>
              <w:jc w:val="center"/>
              <w:rPr>
                <w:sz w:val="32"/>
                <w:szCs w:val="32"/>
              </w:rPr>
            </w:pPr>
          </w:p>
        </w:tc>
      </w:tr>
      <w:tr w:rsidR="00D75531" w:rsidRPr="005C7128" w14:paraId="0440C59E" w14:textId="77777777" w:rsidTr="00D75531">
        <w:tc>
          <w:tcPr>
            <w:tcW w:w="3085" w:type="dxa"/>
            <w:shd w:val="clear" w:color="auto" w:fill="BFB95C"/>
          </w:tcPr>
          <w:p w14:paraId="0B508F76" w14:textId="77777777" w:rsidR="00D75531" w:rsidRPr="00B3051F" w:rsidRDefault="00D75531" w:rsidP="00D75531">
            <w:pPr>
              <w:jc w:val="center"/>
              <w:rPr>
                <w:sz w:val="32"/>
                <w:szCs w:val="32"/>
              </w:rPr>
            </w:pPr>
            <w:r w:rsidRPr="00B3051F">
              <w:rPr>
                <w:sz w:val="32"/>
                <w:szCs w:val="32"/>
              </w:rPr>
              <w:t>TOTAUX</w:t>
            </w:r>
          </w:p>
        </w:tc>
        <w:tc>
          <w:tcPr>
            <w:tcW w:w="6374" w:type="dxa"/>
            <w:shd w:val="clear" w:color="auto" w:fill="DA9BA2"/>
          </w:tcPr>
          <w:p w14:paraId="2C9C539F" w14:textId="77777777" w:rsidR="00D75531" w:rsidRPr="00B3051F" w:rsidRDefault="00D75531" w:rsidP="00D75531">
            <w:pPr>
              <w:jc w:val="center"/>
              <w:rPr>
                <w:sz w:val="32"/>
                <w:szCs w:val="32"/>
              </w:rPr>
            </w:pPr>
            <w:r>
              <w:rPr>
                <w:sz w:val="32"/>
                <w:szCs w:val="32"/>
              </w:rPr>
              <w:t>52 389</w:t>
            </w:r>
            <w:r w:rsidRPr="00B3051F">
              <w:rPr>
                <w:sz w:val="32"/>
                <w:szCs w:val="32"/>
              </w:rPr>
              <w:t xml:space="preserve"> $</w:t>
            </w:r>
          </w:p>
        </w:tc>
      </w:tr>
    </w:tbl>
    <w:tbl>
      <w:tblPr>
        <w:tblStyle w:val="Grilledutableau"/>
        <w:tblpPr w:leftFromText="141" w:rightFromText="141" w:vertAnchor="text" w:horzAnchor="margin" w:tblpXSpec="center" w:tblpY="3706"/>
        <w:tblW w:w="9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397"/>
      </w:tblGrid>
      <w:tr w:rsidR="00D75531" w:rsidRPr="00E44098" w14:paraId="348631F7" w14:textId="77777777" w:rsidTr="00D75531">
        <w:tc>
          <w:tcPr>
            <w:tcW w:w="6062" w:type="dxa"/>
            <w:shd w:val="clear" w:color="auto" w:fill="000000" w:themeFill="text1"/>
          </w:tcPr>
          <w:p w14:paraId="49F00606" w14:textId="77777777" w:rsidR="00D75531" w:rsidRPr="00B3051F" w:rsidRDefault="00D75531" w:rsidP="00D75531">
            <w:pPr>
              <w:jc w:val="center"/>
            </w:pPr>
            <w:r w:rsidRPr="00B3051F">
              <w:t>La démarche</w:t>
            </w:r>
          </w:p>
        </w:tc>
        <w:tc>
          <w:tcPr>
            <w:tcW w:w="3397" w:type="dxa"/>
            <w:shd w:val="clear" w:color="auto" w:fill="000000" w:themeFill="text1"/>
          </w:tcPr>
          <w:p w14:paraId="1823E7F4" w14:textId="77777777" w:rsidR="00D75531" w:rsidRPr="00B3051F" w:rsidRDefault="00D75531" w:rsidP="00D75531">
            <w:pPr>
              <w:jc w:val="center"/>
            </w:pPr>
          </w:p>
        </w:tc>
      </w:tr>
      <w:tr w:rsidR="00D75531" w14:paraId="6CA97EE4" w14:textId="77777777" w:rsidTr="00D75531">
        <w:tc>
          <w:tcPr>
            <w:tcW w:w="6062" w:type="dxa"/>
            <w:shd w:val="clear" w:color="auto" w:fill="BFBFBF" w:themeFill="background1" w:themeFillShade="BF"/>
          </w:tcPr>
          <w:p w14:paraId="1B379EA9" w14:textId="77777777" w:rsidR="00D75531" w:rsidRPr="00B3051F" w:rsidRDefault="00D75531" w:rsidP="00D75531">
            <w:pPr>
              <w:jc w:val="center"/>
            </w:pPr>
          </w:p>
        </w:tc>
        <w:tc>
          <w:tcPr>
            <w:tcW w:w="3397" w:type="dxa"/>
            <w:shd w:val="clear" w:color="auto" w:fill="800000"/>
          </w:tcPr>
          <w:p w14:paraId="3FCE6946" w14:textId="77777777" w:rsidR="00D75531" w:rsidRPr="00B3051F" w:rsidRDefault="00D75531" w:rsidP="00D75531">
            <w:pPr>
              <w:jc w:val="center"/>
            </w:pPr>
          </w:p>
        </w:tc>
      </w:tr>
      <w:tr w:rsidR="00D75531" w:rsidRPr="005C7128" w14:paraId="7AE367E9" w14:textId="77777777" w:rsidTr="00D75531">
        <w:tc>
          <w:tcPr>
            <w:tcW w:w="6062" w:type="dxa"/>
            <w:shd w:val="clear" w:color="auto" w:fill="BFBFBF" w:themeFill="background1" w:themeFillShade="BF"/>
          </w:tcPr>
          <w:p w14:paraId="3D75D036" w14:textId="77777777" w:rsidR="00D75531" w:rsidRPr="00B3051F" w:rsidRDefault="00D75531" w:rsidP="00D75531">
            <w:pPr>
              <w:jc w:val="center"/>
            </w:pPr>
            <w:r w:rsidRPr="00B3051F">
              <w:t>Revenus bruts du couple – Retraite (VA)</w:t>
            </w:r>
          </w:p>
        </w:tc>
        <w:tc>
          <w:tcPr>
            <w:tcW w:w="3397" w:type="dxa"/>
            <w:shd w:val="clear" w:color="auto" w:fill="800000"/>
          </w:tcPr>
          <w:p w14:paraId="6BC18A4C" w14:textId="77777777" w:rsidR="00D75531" w:rsidRPr="00B3051F" w:rsidRDefault="00D75531" w:rsidP="00D75531">
            <w:pPr>
              <w:jc w:val="center"/>
            </w:pPr>
            <w:r>
              <w:t xml:space="preserve">52 389 </w:t>
            </w:r>
            <w:r w:rsidRPr="00B3051F">
              <w:t>$</w:t>
            </w:r>
          </w:p>
        </w:tc>
      </w:tr>
      <w:tr w:rsidR="00D75531" w:rsidRPr="005C7128" w14:paraId="63AB37A1" w14:textId="77777777" w:rsidTr="00D75531">
        <w:tc>
          <w:tcPr>
            <w:tcW w:w="6062" w:type="dxa"/>
            <w:shd w:val="clear" w:color="auto" w:fill="BFBFBF" w:themeFill="background1" w:themeFillShade="BF"/>
          </w:tcPr>
          <w:p w14:paraId="011661D7" w14:textId="77777777" w:rsidR="00D75531" w:rsidRPr="00B3051F" w:rsidRDefault="00D75531" w:rsidP="00D75531">
            <w:pPr>
              <w:jc w:val="center"/>
            </w:pPr>
            <w:r w:rsidRPr="00B3051F">
              <w:t>Revenus bruts arrondis du couple – Retraite (VA)</w:t>
            </w:r>
          </w:p>
        </w:tc>
        <w:tc>
          <w:tcPr>
            <w:tcW w:w="3397" w:type="dxa"/>
            <w:shd w:val="clear" w:color="auto" w:fill="800000"/>
          </w:tcPr>
          <w:p w14:paraId="52B422E3" w14:textId="77777777" w:rsidR="00D75531" w:rsidRPr="00B3051F" w:rsidRDefault="00D75531" w:rsidP="00D75531">
            <w:pPr>
              <w:jc w:val="center"/>
            </w:pPr>
            <w:r>
              <w:t>52</w:t>
            </w:r>
            <w:r w:rsidRPr="00B3051F">
              <w:t xml:space="preserve"> 000 $</w:t>
            </w:r>
          </w:p>
        </w:tc>
      </w:tr>
      <w:tr w:rsidR="00D75531" w:rsidRPr="005C7128" w14:paraId="6732BC91" w14:textId="77777777" w:rsidTr="00D75531">
        <w:tc>
          <w:tcPr>
            <w:tcW w:w="6062" w:type="dxa"/>
            <w:shd w:val="clear" w:color="auto" w:fill="BFBFBF" w:themeFill="background1" w:themeFillShade="BF"/>
          </w:tcPr>
          <w:p w14:paraId="3A8206A3" w14:textId="77777777" w:rsidR="00D75531" w:rsidRPr="00B3051F" w:rsidRDefault="00D75531" w:rsidP="00D75531">
            <w:pPr>
              <w:jc w:val="center"/>
            </w:pPr>
            <w:r w:rsidRPr="00B3051F">
              <w:t>N =</w:t>
            </w:r>
          </w:p>
        </w:tc>
        <w:tc>
          <w:tcPr>
            <w:tcW w:w="3397" w:type="dxa"/>
            <w:shd w:val="clear" w:color="auto" w:fill="800000"/>
          </w:tcPr>
          <w:p w14:paraId="29456B51" w14:textId="77777777" w:rsidR="00D75531" w:rsidRPr="00B3051F" w:rsidRDefault="00D75531" w:rsidP="00D75531">
            <w:pPr>
              <w:jc w:val="center"/>
              <w:rPr>
                <w:sz w:val="32"/>
                <w:szCs w:val="32"/>
              </w:rPr>
            </w:pPr>
            <w:r w:rsidRPr="00B3051F">
              <w:rPr>
                <w:sz w:val="32"/>
                <w:szCs w:val="32"/>
              </w:rPr>
              <w:t>20 ans</w:t>
            </w:r>
          </w:p>
        </w:tc>
      </w:tr>
      <w:tr w:rsidR="00D75531" w:rsidRPr="005C7128" w14:paraId="5F342328" w14:textId="77777777" w:rsidTr="00D75531">
        <w:tc>
          <w:tcPr>
            <w:tcW w:w="6062" w:type="dxa"/>
            <w:shd w:val="clear" w:color="auto" w:fill="BFBFBF" w:themeFill="background1" w:themeFillShade="BF"/>
          </w:tcPr>
          <w:p w14:paraId="20790515" w14:textId="77777777" w:rsidR="00D75531" w:rsidRPr="00B3051F" w:rsidRDefault="00D75531" w:rsidP="00D75531">
            <w:pPr>
              <w:jc w:val="center"/>
            </w:pPr>
            <w:r w:rsidRPr="00B3051F">
              <w:t>I =</w:t>
            </w:r>
          </w:p>
        </w:tc>
        <w:tc>
          <w:tcPr>
            <w:tcW w:w="3397" w:type="dxa"/>
            <w:shd w:val="clear" w:color="auto" w:fill="800000"/>
          </w:tcPr>
          <w:p w14:paraId="5DC4BA83" w14:textId="77777777" w:rsidR="00D75531" w:rsidRPr="00B3051F" w:rsidRDefault="00D75531" w:rsidP="00D75531">
            <w:pPr>
              <w:jc w:val="center"/>
            </w:pPr>
            <w:r w:rsidRPr="00B3051F">
              <w:t>2 %</w:t>
            </w:r>
          </w:p>
        </w:tc>
      </w:tr>
      <w:tr w:rsidR="00D75531" w:rsidRPr="005C7128" w14:paraId="52CC49A0" w14:textId="77777777" w:rsidTr="00D75531">
        <w:tc>
          <w:tcPr>
            <w:tcW w:w="6062" w:type="dxa"/>
            <w:shd w:val="clear" w:color="auto" w:fill="BFBFBF" w:themeFill="background1" w:themeFillShade="BF"/>
          </w:tcPr>
          <w:p w14:paraId="6E35A120" w14:textId="77777777" w:rsidR="00D75531" w:rsidRPr="00B3051F" w:rsidRDefault="00D75531" w:rsidP="00D75531">
            <w:pPr>
              <w:jc w:val="center"/>
            </w:pPr>
            <w:r w:rsidRPr="00B3051F">
              <w:t>Revenus bruts du couple – Retraite (FV)</w:t>
            </w:r>
          </w:p>
        </w:tc>
        <w:tc>
          <w:tcPr>
            <w:tcW w:w="3397" w:type="dxa"/>
            <w:shd w:val="clear" w:color="auto" w:fill="800000"/>
          </w:tcPr>
          <w:p w14:paraId="1A734289" w14:textId="77777777" w:rsidR="00D75531" w:rsidRPr="00B3051F" w:rsidRDefault="00D75531" w:rsidP="00D75531">
            <w:pPr>
              <w:jc w:val="center"/>
            </w:pPr>
            <w:r w:rsidRPr="00B3051F">
              <w:t>7</w:t>
            </w:r>
            <w:r>
              <w:t>7 269</w:t>
            </w:r>
            <w:r w:rsidRPr="00B3051F">
              <w:t xml:space="preserve"> $</w:t>
            </w:r>
          </w:p>
        </w:tc>
      </w:tr>
      <w:tr w:rsidR="00D75531" w:rsidRPr="005C7128" w14:paraId="55C5B4FC" w14:textId="77777777" w:rsidTr="00D75531">
        <w:tc>
          <w:tcPr>
            <w:tcW w:w="6062" w:type="dxa"/>
            <w:shd w:val="clear" w:color="auto" w:fill="BFBFBF" w:themeFill="background1" w:themeFillShade="BF"/>
          </w:tcPr>
          <w:p w14:paraId="02316063" w14:textId="77777777" w:rsidR="00D75531" w:rsidRPr="00B3051F" w:rsidRDefault="00D75531" w:rsidP="00D75531">
            <w:pPr>
              <w:jc w:val="center"/>
            </w:pPr>
            <w:r w:rsidRPr="00B3051F">
              <w:t>Revenus bruts arrondis du couple – Retraite (FV)</w:t>
            </w:r>
          </w:p>
        </w:tc>
        <w:tc>
          <w:tcPr>
            <w:tcW w:w="3397" w:type="dxa"/>
            <w:shd w:val="clear" w:color="auto" w:fill="800000"/>
          </w:tcPr>
          <w:p w14:paraId="3B4B609A" w14:textId="77777777" w:rsidR="00D75531" w:rsidRPr="00B3051F" w:rsidRDefault="00D75531" w:rsidP="00D75531">
            <w:pPr>
              <w:jc w:val="center"/>
              <w:rPr>
                <w:sz w:val="32"/>
                <w:szCs w:val="32"/>
              </w:rPr>
            </w:pPr>
            <w:r w:rsidRPr="00B3051F">
              <w:rPr>
                <w:sz w:val="32"/>
                <w:szCs w:val="32"/>
              </w:rPr>
              <w:t>7</w:t>
            </w:r>
            <w:r>
              <w:rPr>
                <w:sz w:val="32"/>
                <w:szCs w:val="32"/>
              </w:rPr>
              <w:t>7</w:t>
            </w:r>
            <w:r w:rsidRPr="00B3051F">
              <w:rPr>
                <w:sz w:val="32"/>
                <w:szCs w:val="32"/>
              </w:rPr>
              <w:t xml:space="preserve"> 000 $</w:t>
            </w:r>
          </w:p>
        </w:tc>
      </w:tr>
    </w:tbl>
    <w:tbl>
      <w:tblPr>
        <w:tblStyle w:val="Grilledutableau"/>
        <w:tblpPr w:leftFromText="141" w:rightFromText="141" w:vertAnchor="text" w:horzAnchor="margin" w:tblpXSpec="center" w:tblpY="6255"/>
        <w:tblW w:w="9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397"/>
      </w:tblGrid>
      <w:tr w:rsidR="00D75531" w:rsidRPr="00E44098" w14:paraId="4031E21E" w14:textId="77777777" w:rsidTr="00D75531">
        <w:tc>
          <w:tcPr>
            <w:tcW w:w="6062" w:type="dxa"/>
            <w:shd w:val="clear" w:color="auto" w:fill="FF0000"/>
          </w:tcPr>
          <w:p w14:paraId="4C19E7A4" w14:textId="77777777" w:rsidR="00D75531" w:rsidRPr="00B3051F" w:rsidRDefault="00D75531" w:rsidP="00D75531">
            <w:pPr>
              <w:jc w:val="center"/>
            </w:pPr>
            <w:r w:rsidRPr="00B3051F">
              <w:t>La démarche</w:t>
            </w:r>
          </w:p>
        </w:tc>
        <w:tc>
          <w:tcPr>
            <w:tcW w:w="3397" w:type="dxa"/>
            <w:shd w:val="clear" w:color="auto" w:fill="FF0000"/>
          </w:tcPr>
          <w:p w14:paraId="18D861F0" w14:textId="77777777" w:rsidR="00D75531" w:rsidRPr="00B3051F" w:rsidRDefault="00D75531" w:rsidP="00D75531">
            <w:pPr>
              <w:jc w:val="center"/>
            </w:pPr>
          </w:p>
        </w:tc>
      </w:tr>
      <w:tr w:rsidR="00D75531" w:rsidRPr="005C7128" w14:paraId="093262EB" w14:textId="77777777" w:rsidTr="00D75531">
        <w:tc>
          <w:tcPr>
            <w:tcW w:w="6062" w:type="dxa"/>
            <w:shd w:val="clear" w:color="auto" w:fill="BFBFBF" w:themeFill="background1" w:themeFillShade="BF"/>
          </w:tcPr>
          <w:p w14:paraId="54BC8000" w14:textId="77777777" w:rsidR="00D75531" w:rsidRPr="00B3051F" w:rsidRDefault="00D75531" w:rsidP="00D75531">
            <w:pPr>
              <w:jc w:val="center"/>
            </w:pPr>
          </w:p>
        </w:tc>
        <w:tc>
          <w:tcPr>
            <w:tcW w:w="3397" w:type="dxa"/>
            <w:shd w:val="clear" w:color="auto" w:fill="CCFFCC"/>
          </w:tcPr>
          <w:p w14:paraId="5E875771" w14:textId="77777777" w:rsidR="00D75531" w:rsidRPr="00B3051F" w:rsidRDefault="00D75531" w:rsidP="00D75531">
            <w:pPr>
              <w:jc w:val="center"/>
            </w:pPr>
          </w:p>
        </w:tc>
      </w:tr>
      <w:tr w:rsidR="00D75531" w:rsidRPr="005C7128" w14:paraId="3C3F3C6B" w14:textId="77777777" w:rsidTr="00D75531">
        <w:tc>
          <w:tcPr>
            <w:tcW w:w="6062" w:type="dxa"/>
            <w:shd w:val="clear" w:color="auto" w:fill="BFBFBF" w:themeFill="background1" w:themeFillShade="BF"/>
          </w:tcPr>
          <w:p w14:paraId="6D09952E" w14:textId="361A1983" w:rsidR="00D75531" w:rsidRPr="00B3051F" w:rsidRDefault="00D75531" w:rsidP="00D75531">
            <w:pPr>
              <w:jc w:val="center"/>
            </w:pPr>
            <w:r w:rsidRPr="00B3051F">
              <w:t xml:space="preserve">Taux d’impôt moyen </w:t>
            </w:r>
            <w:r>
              <w:t>- Voir page 14</w:t>
            </w:r>
            <w:r w:rsidR="00B769E0">
              <w:t>9</w:t>
            </w:r>
          </w:p>
        </w:tc>
        <w:tc>
          <w:tcPr>
            <w:tcW w:w="3397" w:type="dxa"/>
            <w:shd w:val="clear" w:color="auto" w:fill="CCFFCC"/>
          </w:tcPr>
          <w:p w14:paraId="23ACEE50" w14:textId="77777777" w:rsidR="00D75531" w:rsidRPr="00B3051F" w:rsidRDefault="00D75531" w:rsidP="00D75531">
            <w:pPr>
              <w:jc w:val="center"/>
            </w:pPr>
            <w:r>
              <w:t>19,1</w:t>
            </w:r>
            <w:r w:rsidRPr="00B3051F">
              <w:t xml:space="preserve"> %</w:t>
            </w:r>
          </w:p>
        </w:tc>
      </w:tr>
      <w:tr w:rsidR="00D75531" w:rsidRPr="005C7128" w14:paraId="584E4781" w14:textId="77777777" w:rsidTr="00D75531">
        <w:tc>
          <w:tcPr>
            <w:tcW w:w="6062" w:type="dxa"/>
            <w:shd w:val="clear" w:color="auto" w:fill="BFBFBF" w:themeFill="background1" w:themeFillShade="BF"/>
          </w:tcPr>
          <w:p w14:paraId="60FDA80A" w14:textId="77777777" w:rsidR="00D75531" w:rsidRPr="00B3051F" w:rsidRDefault="00D75531" w:rsidP="00D75531">
            <w:pPr>
              <w:jc w:val="center"/>
            </w:pPr>
            <w:r w:rsidRPr="00B3051F">
              <w:t>Revenus nets du couple – Retraite (FV)</w:t>
            </w:r>
          </w:p>
        </w:tc>
        <w:tc>
          <w:tcPr>
            <w:tcW w:w="3397" w:type="dxa"/>
            <w:shd w:val="clear" w:color="auto" w:fill="CCFFCC"/>
          </w:tcPr>
          <w:p w14:paraId="7E24794C" w14:textId="77777777" w:rsidR="00D75531" w:rsidRPr="00B3051F" w:rsidRDefault="00D75531" w:rsidP="00D75531">
            <w:pPr>
              <w:jc w:val="center"/>
            </w:pPr>
            <w:r>
              <w:t>62 293</w:t>
            </w:r>
            <w:r w:rsidRPr="00B3051F">
              <w:t xml:space="preserve"> $</w:t>
            </w:r>
            <w:r w:rsidRPr="00B3051F">
              <w:rPr>
                <w:sz w:val="18"/>
                <w:szCs w:val="18"/>
              </w:rPr>
              <w:footnoteReference w:customMarkFollows="1" w:id="64"/>
              <w:t>61</w:t>
            </w:r>
          </w:p>
        </w:tc>
      </w:tr>
      <w:tr w:rsidR="00D75531" w:rsidRPr="005C7128" w14:paraId="3EAB18D3" w14:textId="77777777" w:rsidTr="00D75531">
        <w:tc>
          <w:tcPr>
            <w:tcW w:w="6062" w:type="dxa"/>
            <w:shd w:val="clear" w:color="auto" w:fill="BFBFBF" w:themeFill="background1" w:themeFillShade="BF"/>
          </w:tcPr>
          <w:p w14:paraId="4E19F31C" w14:textId="11C9E392" w:rsidR="00D75531" w:rsidRPr="00B3051F" w:rsidRDefault="00D75531" w:rsidP="00D75531">
            <w:pPr>
              <w:jc w:val="center"/>
            </w:pPr>
            <w:r w:rsidRPr="00B3051F">
              <w:t>Revenus nets arrondis du couple – Retraite (FV)</w:t>
            </w:r>
          </w:p>
        </w:tc>
        <w:tc>
          <w:tcPr>
            <w:tcW w:w="3397" w:type="dxa"/>
            <w:shd w:val="clear" w:color="auto" w:fill="CCFFCC"/>
          </w:tcPr>
          <w:p w14:paraId="54904B71" w14:textId="77777777" w:rsidR="00D75531" w:rsidRPr="00B3051F" w:rsidRDefault="00D75531" w:rsidP="00D75531">
            <w:pPr>
              <w:jc w:val="center"/>
              <w:rPr>
                <w:sz w:val="32"/>
                <w:szCs w:val="32"/>
              </w:rPr>
            </w:pPr>
            <w:r>
              <w:rPr>
                <w:sz w:val="32"/>
                <w:szCs w:val="32"/>
              </w:rPr>
              <w:t>62</w:t>
            </w:r>
            <w:r w:rsidRPr="00B3051F">
              <w:rPr>
                <w:sz w:val="32"/>
                <w:szCs w:val="32"/>
              </w:rPr>
              <w:t xml:space="preserve"> 000 $</w:t>
            </w:r>
          </w:p>
        </w:tc>
      </w:tr>
    </w:tbl>
    <w:p w14:paraId="5825C547" w14:textId="74B4DB85" w:rsidR="009E693B" w:rsidRDefault="00D75531" w:rsidP="009E693B">
      <w:pPr>
        <w:rPr>
          <w:rStyle w:val="Titre3Car"/>
          <w:b w:val="0"/>
          <w:color w:val="000000" w:themeColor="text1"/>
          <w:sz w:val="24"/>
        </w:rPr>
      </w:pPr>
      <w:r>
        <w:rPr>
          <w:noProof/>
          <w:lang w:eastAsia="fr-FR"/>
        </w:rPr>
        <mc:AlternateContent>
          <mc:Choice Requires="wps">
            <w:drawing>
              <wp:anchor distT="0" distB="0" distL="114300" distR="114300" simplePos="0" relativeHeight="253858816" behindDoc="0" locked="0" layoutInCell="1" allowOverlap="1" wp14:anchorId="256B2CD4" wp14:editId="2A55DA77">
                <wp:simplePos x="0" y="0"/>
                <wp:positionH relativeFrom="margin">
                  <wp:posOffset>-98425</wp:posOffset>
                </wp:positionH>
                <wp:positionV relativeFrom="margin">
                  <wp:posOffset>-643255</wp:posOffset>
                </wp:positionV>
                <wp:extent cx="1574165" cy="1579245"/>
                <wp:effectExtent l="12700" t="12700" r="13335" b="8255"/>
                <wp:wrapNone/>
                <wp:docPr id="1345" name="Ellipse 1345"/>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24BAD9E4" w14:textId="77777777" w:rsidR="00192307" w:rsidRPr="00611B51" w:rsidRDefault="00192307" w:rsidP="009E693B">
                            <w:pPr>
                              <w:jc w:val="center"/>
                              <w:rPr>
                                <w:sz w:val="14"/>
                                <w:szCs w:val="14"/>
                                <w:lang w:val="fr-CA"/>
                              </w:rPr>
                            </w:pPr>
                          </w:p>
                          <w:p w14:paraId="2F45C0DE" w14:textId="77777777" w:rsidR="00192307" w:rsidRDefault="00192307" w:rsidP="009E693B">
                            <w:pPr>
                              <w:jc w:val="center"/>
                              <w:rPr>
                                <w:sz w:val="18"/>
                                <w:szCs w:val="18"/>
                                <w:lang w:val="fr-CA"/>
                              </w:rPr>
                            </w:pPr>
                          </w:p>
                          <w:p w14:paraId="2204D19A" w14:textId="77777777" w:rsidR="00192307" w:rsidRPr="00232C04" w:rsidRDefault="00192307" w:rsidP="009E693B">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2DE9C954" w14:textId="77777777" w:rsidR="00192307" w:rsidRPr="00232C04" w:rsidRDefault="00192307" w:rsidP="009E693B">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6B2CD4" id="Ellipse 1345" o:spid="_x0000_s1317" style="position:absolute;left:0;text-align:left;margin-left:-7.75pt;margin-top:-50.65pt;width:123.95pt;height:124.35pt;z-index:2538588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NJzrAIAANMFAAAOAAAAZHJzL2Uyb0RvYy54bWysVNtu2zAMfR+wfxD0vjp246YN6hRBuwwD&#13;&#10;ijZoO/RZkaVYgCxpkhI7+/pR8iW9YQOG5cERRfKQPCJ5edXWEu2ZdUKrAqcnE4yYoroUalvgH0+r&#13;&#10;L+cYOU9USaRWrMAH5vDV4vOny8bMWaYrLUtmEYAoN29MgSvvzTxJHK1YTdyJNkyBkmtbEw+i3Sal&#13;&#10;JQ2g1zLJJpOzpNG2NFZT5hzc3nRKvIj4nDPq7zl3zCNZYMjNx6+N3034JotLMt9aYipB+zTIP2RR&#13;&#10;E6Eg6Ah1QzxBOyveQdWCWu009ydU14nmXFAWa4Bq0smbah4rYlisBchxZqTJ/T9YerdfWyRKeLvT&#13;&#10;aY6RIjW80lcphXEMxTugqDFuDpaPZm17ycEx1NtyW4d/qAS1kdbDSCtrPaJwmeazaXoG4BR0IFxk&#13;&#10;EAlwkqO7sc5/Y7pG4VBg1sWPjJL9rfOd9WAVAjotRbkSUkbBbjfX0qI9gWeeTWf56rQP8MpMKtQU&#13;&#10;ODvPZ3mEfqWMLcdGFN+m7yEgY6kg8cBHx0A8+YNkIQ2pHhgHMqHmrAsQ2viISShlyp92qoqUrEs4&#13;&#10;n8BvCDZ4RHoiYEDmUOiInf4Ju2Oqtw+uLE7B6Dz5u/PoESNr5UfnWihtPwKQfmCLd/YDSR01gSXf&#13;&#10;btrYaNlFLDbcbXR5gPazuptLZ+hKQAPcEufXxMIgwsjCcvH38OFSw+Pp/oRRpe2vj+6DPcwHaDFq&#13;&#10;YLAL7H7uiGUYye8KJucinU7DJojCNJ9lINiXms1LjdrV1xqaKoU1Zmg8BnsvhyO3un6GHbQMUUFF&#13;&#10;FIXYBabeDsK17xYObDHKlstoBtNviL9Vj4YG8MB06O6n9plY00+BhwG608MSIPM3k9DZBk+llzuv&#13;&#10;uYhjcuS1fwPYHLGZ+i0XVtNLOVodd/HiNwAAAP//AwBQSwMEFAAGAAgAAAAhAM/4X3vmAAAAEQEA&#13;&#10;AA8AAABkcnMvZG93bnJldi54bWxMj1tPwzAMhd+R+A+RkXjb0tsG6ppOXISEGEjQIfGaNaataJyq&#13;&#10;ybbu3+M9wYtly5+PzynWk+3FAUffOVIQzyMQSLUzHTUKPrdPs1sQPmgyuneECk7oYV1eXhQ6N+5I&#13;&#10;H3ioQiNYhHyuFbQhDLmUvm7Raj93AxLvvt1odeBxbKQZ9ZHFbS+TKFpKqzviD60e8KHF+qfaWwUv&#13;&#10;29P03LWv98Mm3bz7pQ9vX5VR6vpqelxxuVuBCDiFvws4Z2D/ULKxnduT8aJXMIsXC0bPTRSnIBhJ&#13;&#10;0iQDsWM2u8lAloX8n6T8BQAA//8DAFBLAQItABQABgAIAAAAIQC2gziS/gAAAOEBAAATAAAAAAAA&#13;&#10;AAAAAAAAAAAAAABbQ29udGVudF9UeXBlc10ueG1sUEsBAi0AFAAGAAgAAAAhADj9If/WAAAAlAEA&#13;&#10;AAsAAAAAAAAAAAAAAAAALwEAAF9yZWxzLy5yZWxzUEsBAi0AFAAGAAgAAAAhAEY40nOsAgAA0wUA&#13;&#10;AA4AAAAAAAAAAAAAAAAALgIAAGRycy9lMm9Eb2MueG1sUEsBAi0AFAAGAAgAAAAhAM/4X3vmAAAA&#13;&#10;EQEAAA8AAAAAAAAAAAAAAAAABgUAAGRycy9kb3ducmV2LnhtbFBLBQYAAAAABAAEAPMAAAAZBgAA&#13;&#10;AAA=&#13;&#10;" fillcolor="#7475f3" strokecolor="black [3213]" strokeweight="2.25pt">
                <v:textbox>
                  <w:txbxContent>
                    <w:p w14:paraId="24BAD9E4" w14:textId="77777777" w:rsidR="00192307" w:rsidRPr="00611B51" w:rsidRDefault="00192307" w:rsidP="009E693B">
                      <w:pPr>
                        <w:jc w:val="center"/>
                        <w:rPr>
                          <w:sz w:val="14"/>
                          <w:szCs w:val="14"/>
                          <w:lang w:val="fr-CA"/>
                        </w:rPr>
                      </w:pPr>
                    </w:p>
                    <w:p w14:paraId="2F45C0DE" w14:textId="77777777" w:rsidR="00192307" w:rsidRDefault="00192307" w:rsidP="009E693B">
                      <w:pPr>
                        <w:jc w:val="center"/>
                        <w:rPr>
                          <w:sz w:val="18"/>
                          <w:szCs w:val="18"/>
                          <w:lang w:val="fr-CA"/>
                        </w:rPr>
                      </w:pPr>
                    </w:p>
                    <w:p w14:paraId="2204D19A" w14:textId="77777777" w:rsidR="00192307" w:rsidRPr="00232C04" w:rsidRDefault="00192307" w:rsidP="009E693B">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2DE9C954" w14:textId="77777777" w:rsidR="00192307" w:rsidRPr="00232C04" w:rsidRDefault="00192307" w:rsidP="009E693B">
                      <w:pPr>
                        <w:jc w:val="center"/>
                        <w:rPr>
                          <w:sz w:val="20"/>
                          <w:szCs w:val="20"/>
                          <w:lang w:val="fr-CA"/>
                        </w:rPr>
                      </w:pPr>
                    </w:p>
                  </w:txbxContent>
                </v:textbox>
                <w10:wrap anchorx="margin" anchory="margin"/>
              </v:oval>
            </w:pict>
          </mc:Fallback>
        </mc:AlternateContent>
      </w:r>
      <w:r>
        <w:rPr>
          <w:noProof/>
          <w:lang w:eastAsia="fr-FR"/>
        </w:rPr>
        <mc:AlternateContent>
          <mc:Choice Requires="wps">
            <w:drawing>
              <wp:anchor distT="0" distB="0" distL="114300" distR="114300" simplePos="0" relativeHeight="253859840" behindDoc="0" locked="0" layoutInCell="1" allowOverlap="1" wp14:anchorId="79C53C50" wp14:editId="0F89A685">
                <wp:simplePos x="0" y="0"/>
                <wp:positionH relativeFrom="margin">
                  <wp:posOffset>-775138</wp:posOffset>
                </wp:positionH>
                <wp:positionV relativeFrom="margin">
                  <wp:posOffset>-832660</wp:posOffset>
                </wp:positionV>
                <wp:extent cx="1044575" cy="569595"/>
                <wp:effectExtent l="50800" t="50800" r="0" b="40005"/>
                <wp:wrapNone/>
                <wp:docPr id="1344" name="Flèche vers la droite 1344"/>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55E0ACB"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43D0D59A"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53C50" id="Flèche vers la droite 1344" o:spid="_x0000_s1318" type="#_x0000_t13" style="position:absolute;left:0;text-align:left;margin-left:-61.05pt;margin-top:-65.55pt;width:82.25pt;height:44.85pt;z-index:253859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HGG9wIAAGgGAAAOAAAAZHJzL2Uyb0RvYy54bWysVdtqGzEQfS/0H4TeG69vaWyyDibGpRAS&#13;&#10;k6TkWdZqvQKtpI5k77pf1P/oj3WkvcS5QKDUD7KkuWjmzJnZy6u6VOQgwEmjUzo8SygRmptM6l1K&#13;&#10;fzyuv1xQ4jzTGVNGi5QehaNXi8+fLis7FyNTGJUJIOhEu3llU1p4b+eDgeOFKJk7M1ZoFOYGSubx&#13;&#10;CLtBBqxC76UajJLkfFAZyCwYLpzD21UjpIvoP88F93d57oQnKqUYm48rxHUb1sHiks13wGwheRsG&#13;&#10;+4coSiY1Ptq7WjHPyB7kG1el5GCcyf0ZN+XA5LnkIuaA2QyTV9k8FMyKmAuC42wPk/t/bvntYQNE&#13;&#10;Zli78WRCiWYlVmmt/vzGCsTCEsVIBkZ6QaIKIlZZN0fDB7uB9uRwG9KvcyjDPyZG6ojysUdZ1J5w&#13;&#10;vBwmk8n065QSjrLp+Ww6m4YyDJ6tLTj/TZiShE1KQe4KvwQwVYSYHW6cbww6xfCkM0pma6lUPMBu&#13;&#10;e62AHFioe7IerVbtGy/UlCZVSkcXIZy3PgIHRe/F18O3LjBopYOliFxrAsNYuNBinAUBR0CBtZkY&#13;&#10;8IVp2bYGo33wiC5CgvdyRzDTlPoChNh4SjKJRPUqRgYGKcwa+mInRWhBHDD4ZJKEXxtb5yrieRKG&#13;&#10;s+MsYBZK1xQr7vxRiRiBvhc50iCUp0HiZfKMY0a+A0AF7WCWI9y94fhjw1Y/mDaA9cajj417i/gy&#13;&#10;gtcbl1IbeM+B6kPOG/0OgSbvAIGvt3Xk/2gW0wt3W5MdsSsQ84izs3wtkYk3zPkNA5wPOElw5vk7&#13;&#10;XHJlkEKm3VFSGPj13n3Qx7ZFKSUVzpuUup97BoIS9V1jQ8+Gk0kYUPGA/THCA5xKtqcSvS+vDVJ7&#13;&#10;iNPV8rgN+l512xxM+YSjcRleRRHTHN9O6bbbXvtmCuJo5WK5jEo4kizzN/rB8o4HocMe6ycGtqWw&#13;&#10;xza+Nd1kYvNX3djohgpps9x7k8vYqs+othXAcRYp2jZDmJen56j1/IFY/AUAAP//AwBQSwMEFAAG&#13;&#10;AAgAAAAhALa87B/iAAAAEQEAAA8AAABkcnMvZG93bnJldi54bWxMT0FOwzAQvCPxB2uRuLWOg4Xa&#13;&#10;NE6FgkBwoaLwADs2cURsR7abht+zPcFlNbs7OztT7xc3ktnENAQvgK0LIMZ3QQ++F/D58bTaAElZ&#13;&#10;ei3H4I2AH5Ng31xf1bLS4ezfzXzMPUERnyopwOY8VZSmzhon0zpMxuPuK0QnM7axpzrKM4q7kZZF&#13;&#10;cU+dHDx+sHIyrTXd9/HkBGzsdu5ft4c3pVKrYvts+ctihbi9WR53WB52QLJZ8t8FXDKgf2jQmAon&#13;&#10;rxMZBaxYWTLkXtAdQ4QcXnIgCieccaBNTf8naX4BAAD//wMAUEsBAi0AFAAGAAgAAAAhALaDOJL+&#13;&#10;AAAA4QEAABMAAAAAAAAAAAAAAAAAAAAAAFtDb250ZW50X1R5cGVzXS54bWxQSwECLQAUAAYACAAA&#13;&#10;ACEAOP0h/9YAAACUAQAACwAAAAAAAAAAAAAAAAAvAQAAX3JlbHMvLnJlbHNQSwECLQAUAAYACAAA&#13;&#10;ACEAL8BxhvcCAABoBgAADgAAAAAAAAAAAAAAAAAuAgAAZHJzL2Uyb0RvYy54bWxQSwECLQAUAAYA&#13;&#10;CAAAACEAtrzsH+IAAAARAQAADwAAAAAAAAAAAAAAAABRBQAAZHJzL2Rvd25yZXYueG1sUEsFBgAA&#13;&#10;AAAEAAQA8wAAAGAGAAAAAA==&#13;&#10;" adj="15711" fillcolor="#00f2dd" strokecolor="black [3213]" strokeweight="2.25pt">
                <v:textbox>
                  <w:txbxContent>
                    <w:p w14:paraId="455E0ACB"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43D0D59A" w14:textId="77777777" w:rsidR="00192307" w:rsidRDefault="00192307" w:rsidP="009E693B"/>
                  </w:txbxContent>
                </v:textbox>
                <w10:wrap anchorx="margin" anchory="margin"/>
              </v:shape>
            </w:pict>
          </mc:Fallback>
        </mc:AlternateContent>
      </w:r>
    </w:p>
    <w:p w14:paraId="4FE5A5C4" w14:textId="624B5674" w:rsidR="009E693B" w:rsidRDefault="009E693B" w:rsidP="009E693B">
      <w:pPr>
        <w:rPr>
          <w:rStyle w:val="Titre3Car"/>
          <w:b w:val="0"/>
          <w:color w:val="000000" w:themeColor="text1"/>
          <w:sz w:val="24"/>
        </w:rPr>
      </w:pPr>
      <w:r>
        <w:rPr>
          <w:rStyle w:val="Titre3Car"/>
          <w:b w:val="0"/>
          <w:color w:val="000000" w:themeColor="text1"/>
          <w:sz w:val="24"/>
        </w:rPr>
        <w:br w:type="page"/>
      </w:r>
    </w:p>
    <w:tbl>
      <w:tblPr>
        <w:tblStyle w:val="Grilledutableau"/>
        <w:tblpPr w:leftFromText="141" w:rightFromText="141" w:vertAnchor="page" w:horzAnchor="page" w:tblpX="3850" w:tblpY="3065"/>
        <w:tblW w:w="10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4"/>
        <w:gridCol w:w="2976"/>
      </w:tblGrid>
      <w:tr w:rsidR="009E693B" w:rsidRPr="00E44098" w14:paraId="08293906" w14:textId="77777777" w:rsidTr="00706459">
        <w:tc>
          <w:tcPr>
            <w:tcW w:w="7054" w:type="dxa"/>
            <w:shd w:val="clear" w:color="auto" w:fill="000000" w:themeFill="text1"/>
          </w:tcPr>
          <w:p w14:paraId="38151EBB" w14:textId="77777777" w:rsidR="009E693B" w:rsidRPr="00B3051F" w:rsidRDefault="009E693B" w:rsidP="00706459">
            <w:pPr>
              <w:jc w:val="center"/>
            </w:pPr>
            <w:r w:rsidRPr="00B3051F">
              <w:lastRenderedPageBreak/>
              <w:t>La démarche</w:t>
            </w:r>
          </w:p>
        </w:tc>
        <w:tc>
          <w:tcPr>
            <w:tcW w:w="2976" w:type="dxa"/>
            <w:shd w:val="clear" w:color="auto" w:fill="000000" w:themeFill="text1"/>
          </w:tcPr>
          <w:p w14:paraId="1D48AD33" w14:textId="77777777" w:rsidR="009E693B" w:rsidRPr="00B3051F" w:rsidRDefault="009E693B" w:rsidP="00706459">
            <w:pPr>
              <w:jc w:val="center"/>
            </w:pPr>
            <w:r w:rsidRPr="00B3051F">
              <w:t>Au moment de la retraite</w:t>
            </w:r>
          </w:p>
        </w:tc>
      </w:tr>
      <w:tr w:rsidR="009E693B" w14:paraId="7DFC7E50" w14:textId="77777777" w:rsidTr="00706459">
        <w:tc>
          <w:tcPr>
            <w:tcW w:w="7054" w:type="dxa"/>
            <w:shd w:val="clear" w:color="auto" w:fill="BFBFBF" w:themeFill="background1" w:themeFillShade="BF"/>
          </w:tcPr>
          <w:p w14:paraId="307D5733" w14:textId="77777777" w:rsidR="009E693B" w:rsidRPr="00B3051F" w:rsidRDefault="009E693B" w:rsidP="00706459">
            <w:pPr>
              <w:jc w:val="center"/>
            </w:pPr>
          </w:p>
        </w:tc>
        <w:tc>
          <w:tcPr>
            <w:tcW w:w="2976" w:type="dxa"/>
            <w:shd w:val="clear" w:color="auto" w:fill="B9F370"/>
          </w:tcPr>
          <w:p w14:paraId="538705F6" w14:textId="77777777" w:rsidR="009E693B" w:rsidRPr="00B3051F" w:rsidRDefault="009E693B" w:rsidP="00706459">
            <w:pPr>
              <w:jc w:val="center"/>
            </w:pPr>
          </w:p>
        </w:tc>
      </w:tr>
      <w:tr w:rsidR="009E693B" w:rsidRPr="005C7128" w14:paraId="22E0B19D" w14:textId="77777777" w:rsidTr="00706459">
        <w:tc>
          <w:tcPr>
            <w:tcW w:w="7054" w:type="dxa"/>
            <w:shd w:val="clear" w:color="auto" w:fill="BFBFBF" w:themeFill="background1" w:themeFillShade="BF"/>
          </w:tcPr>
          <w:p w14:paraId="5A86BBFF" w14:textId="77777777" w:rsidR="009E693B" w:rsidRPr="00B3051F" w:rsidRDefault="009E693B" w:rsidP="00706459">
            <w:pPr>
              <w:jc w:val="center"/>
            </w:pPr>
            <w:r w:rsidRPr="00B3051F">
              <w:t>Revenus nets arrondis du couple – Retraite (FV) – ÉTAPE 2</w:t>
            </w:r>
          </w:p>
        </w:tc>
        <w:tc>
          <w:tcPr>
            <w:tcW w:w="2976" w:type="dxa"/>
            <w:shd w:val="clear" w:color="auto" w:fill="B9F370"/>
          </w:tcPr>
          <w:p w14:paraId="7DE70611" w14:textId="4C174403" w:rsidR="009E693B" w:rsidRPr="00B3051F" w:rsidRDefault="00D42E21" w:rsidP="00706459">
            <w:pPr>
              <w:jc w:val="center"/>
            </w:pPr>
            <w:r>
              <w:t>62</w:t>
            </w:r>
            <w:r w:rsidR="009E693B" w:rsidRPr="00B3051F">
              <w:t xml:space="preserve"> 000 $</w:t>
            </w:r>
          </w:p>
        </w:tc>
      </w:tr>
      <w:tr w:rsidR="009E693B" w:rsidRPr="005C7128" w14:paraId="1ACBD38E" w14:textId="77777777" w:rsidTr="00706459">
        <w:tc>
          <w:tcPr>
            <w:tcW w:w="7054" w:type="dxa"/>
            <w:shd w:val="clear" w:color="auto" w:fill="BFBFBF" w:themeFill="background1" w:themeFillShade="BF"/>
          </w:tcPr>
          <w:p w14:paraId="210A9C31" w14:textId="77777777" w:rsidR="009E693B" w:rsidRPr="00B3051F" w:rsidRDefault="009E693B" w:rsidP="00706459">
            <w:pPr>
              <w:jc w:val="center"/>
            </w:pPr>
          </w:p>
        </w:tc>
        <w:tc>
          <w:tcPr>
            <w:tcW w:w="2976" w:type="dxa"/>
            <w:shd w:val="clear" w:color="auto" w:fill="B9F370"/>
          </w:tcPr>
          <w:p w14:paraId="2F16DA92" w14:textId="77777777" w:rsidR="009E693B" w:rsidRPr="00B3051F" w:rsidRDefault="009E693B" w:rsidP="00706459">
            <w:pPr>
              <w:jc w:val="center"/>
            </w:pPr>
          </w:p>
        </w:tc>
      </w:tr>
      <w:tr w:rsidR="009E693B" w:rsidRPr="005C7128" w14:paraId="1BE9BF76" w14:textId="77777777" w:rsidTr="00706459">
        <w:tc>
          <w:tcPr>
            <w:tcW w:w="7054" w:type="dxa"/>
            <w:shd w:val="clear" w:color="auto" w:fill="BFBFBF" w:themeFill="background1" w:themeFillShade="BF"/>
          </w:tcPr>
          <w:p w14:paraId="187FB120" w14:textId="77777777" w:rsidR="009E693B" w:rsidRPr="00B3051F" w:rsidRDefault="009E693B" w:rsidP="00706459">
            <w:pPr>
              <w:jc w:val="center"/>
            </w:pPr>
            <w:r w:rsidRPr="00B3051F">
              <w:t>Train de vie arrondi – Retraite (VF) – ÉTAPE 1</w:t>
            </w:r>
          </w:p>
        </w:tc>
        <w:tc>
          <w:tcPr>
            <w:tcW w:w="2976" w:type="dxa"/>
            <w:shd w:val="clear" w:color="auto" w:fill="B9F370"/>
          </w:tcPr>
          <w:p w14:paraId="75BAD77D" w14:textId="77777777" w:rsidR="009E693B" w:rsidRPr="00B3051F" w:rsidRDefault="009E693B" w:rsidP="00706459">
            <w:pPr>
              <w:jc w:val="center"/>
            </w:pPr>
            <w:r w:rsidRPr="00B3051F">
              <w:t>85 000 $</w:t>
            </w:r>
          </w:p>
        </w:tc>
      </w:tr>
      <w:tr w:rsidR="009E693B" w:rsidRPr="005C7128" w14:paraId="324019F2" w14:textId="77777777" w:rsidTr="00706459">
        <w:tc>
          <w:tcPr>
            <w:tcW w:w="7054" w:type="dxa"/>
            <w:shd w:val="clear" w:color="auto" w:fill="BFBFBF" w:themeFill="background1" w:themeFillShade="BF"/>
          </w:tcPr>
          <w:p w14:paraId="7162DED1" w14:textId="77777777" w:rsidR="009E693B" w:rsidRPr="00B3051F" w:rsidRDefault="009E693B" w:rsidP="00706459">
            <w:pPr>
              <w:jc w:val="center"/>
            </w:pPr>
          </w:p>
        </w:tc>
        <w:tc>
          <w:tcPr>
            <w:tcW w:w="2976" w:type="dxa"/>
            <w:shd w:val="clear" w:color="auto" w:fill="B9F370"/>
          </w:tcPr>
          <w:p w14:paraId="790AE6AB" w14:textId="77777777" w:rsidR="009E693B" w:rsidRPr="00B3051F" w:rsidRDefault="009E693B" w:rsidP="00706459">
            <w:pPr>
              <w:jc w:val="center"/>
            </w:pPr>
          </w:p>
        </w:tc>
      </w:tr>
      <w:tr w:rsidR="009E693B" w:rsidRPr="005C7128" w14:paraId="75392DF5" w14:textId="77777777" w:rsidTr="00706459">
        <w:tc>
          <w:tcPr>
            <w:tcW w:w="7054" w:type="dxa"/>
            <w:shd w:val="clear" w:color="auto" w:fill="BFBFBF" w:themeFill="background1" w:themeFillShade="BF"/>
          </w:tcPr>
          <w:p w14:paraId="60301B13" w14:textId="77777777" w:rsidR="009E693B" w:rsidRPr="00B3051F" w:rsidRDefault="009E693B" w:rsidP="00706459">
            <w:pPr>
              <w:tabs>
                <w:tab w:val="center" w:pos="3419"/>
                <w:tab w:val="left" w:pos="5040"/>
              </w:tabs>
              <w:rPr>
                <w:sz w:val="32"/>
                <w:szCs w:val="32"/>
              </w:rPr>
            </w:pPr>
            <w:r w:rsidRPr="00B3051F">
              <w:rPr>
                <w:sz w:val="32"/>
                <w:szCs w:val="32"/>
              </w:rPr>
              <w:tab/>
              <w:t>DÉFICIT, à la retraite</w:t>
            </w:r>
            <w:r w:rsidRPr="00B3051F">
              <w:rPr>
                <w:sz w:val="32"/>
                <w:szCs w:val="32"/>
              </w:rPr>
              <w:tab/>
            </w:r>
          </w:p>
        </w:tc>
        <w:tc>
          <w:tcPr>
            <w:tcW w:w="2976" w:type="dxa"/>
            <w:shd w:val="clear" w:color="auto" w:fill="B9F370"/>
          </w:tcPr>
          <w:p w14:paraId="308B90A7" w14:textId="0E472D56" w:rsidR="009E693B" w:rsidRPr="00B3051F" w:rsidRDefault="009E693B" w:rsidP="00706459">
            <w:pPr>
              <w:jc w:val="center"/>
              <w:rPr>
                <w:sz w:val="32"/>
                <w:szCs w:val="32"/>
              </w:rPr>
            </w:pPr>
            <w:r w:rsidRPr="00B3051F">
              <w:rPr>
                <w:sz w:val="32"/>
                <w:szCs w:val="32"/>
              </w:rPr>
              <w:t>2</w:t>
            </w:r>
            <w:r w:rsidR="00D42E21">
              <w:rPr>
                <w:sz w:val="32"/>
                <w:szCs w:val="32"/>
              </w:rPr>
              <w:t>3</w:t>
            </w:r>
            <w:r w:rsidRPr="00B3051F">
              <w:rPr>
                <w:sz w:val="32"/>
                <w:szCs w:val="32"/>
              </w:rPr>
              <w:t xml:space="preserve"> 000 $</w:t>
            </w:r>
          </w:p>
        </w:tc>
      </w:tr>
    </w:tbl>
    <w:p w14:paraId="2DA5014C" w14:textId="77777777" w:rsidR="009E693B" w:rsidRDefault="009E693B" w:rsidP="009E693B">
      <w:pPr>
        <w:rPr>
          <w:rStyle w:val="Titre3Car"/>
          <w:b w:val="0"/>
          <w:color w:val="000000" w:themeColor="text1"/>
          <w:sz w:val="24"/>
        </w:rPr>
      </w:pPr>
      <w:r>
        <w:rPr>
          <w:noProof/>
          <w:lang w:eastAsia="fr-FR"/>
        </w:rPr>
        <mc:AlternateContent>
          <mc:Choice Requires="wps">
            <w:drawing>
              <wp:anchor distT="0" distB="0" distL="114300" distR="114300" simplePos="0" relativeHeight="253860864" behindDoc="0" locked="0" layoutInCell="1" allowOverlap="1" wp14:anchorId="6D114565" wp14:editId="4AA01D7D">
                <wp:simplePos x="0" y="0"/>
                <wp:positionH relativeFrom="margin">
                  <wp:posOffset>-47625</wp:posOffset>
                </wp:positionH>
                <wp:positionV relativeFrom="margin">
                  <wp:posOffset>20955</wp:posOffset>
                </wp:positionV>
                <wp:extent cx="1574165" cy="1579245"/>
                <wp:effectExtent l="0" t="0" r="26035" b="20955"/>
                <wp:wrapSquare wrapText="bothSides"/>
                <wp:docPr id="1346" name="Ellipse 1346"/>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53D8592A" w14:textId="77777777" w:rsidR="00192307" w:rsidRPr="00611B51" w:rsidRDefault="00192307" w:rsidP="009E693B">
                            <w:pPr>
                              <w:jc w:val="center"/>
                              <w:rPr>
                                <w:sz w:val="14"/>
                                <w:szCs w:val="14"/>
                                <w:lang w:val="fr-CA"/>
                              </w:rPr>
                            </w:pPr>
                          </w:p>
                          <w:p w14:paraId="2DE18A48" w14:textId="77777777" w:rsidR="00192307" w:rsidRDefault="00192307" w:rsidP="009E693B">
                            <w:pPr>
                              <w:jc w:val="center"/>
                              <w:rPr>
                                <w:sz w:val="18"/>
                                <w:szCs w:val="18"/>
                                <w:lang w:val="fr-CA"/>
                              </w:rPr>
                            </w:pPr>
                          </w:p>
                          <w:p w14:paraId="4082C6D2" w14:textId="77777777" w:rsidR="00192307" w:rsidRPr="0008102A" w:rsidRDefault="00192307" w:rsidP="009E693B">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741237E2" w14:textId="77777777" w:rsidR="00192307" w:rsidRPr="0008102A" w:rsidRDefault="00192307" w:rsidP="009E693B">
                            <w:pPr>
                              <w:jc w:val="center"/>
                              <w:rPr>
                                <w:sz w:val="20"/>
                                <w:szCs w:val="20"/>
                                <w:lang w:val="fr-CA"/>
                              </w:rPr>
                            </w:pPr>
                            <w:r w:rsidRPr="0008102A">
                              <w:rPr>
                                <w:sz w:val="20"/>
                                <w:szCs w:val="20"/>
                                <w:lang w:val="fr-CA"/>
                              </w:rPr>
                              <w:t xml:space="preserve"> (2 – 1)</w:t>
                            </w:r>
                          </w:p>
                          <w:p w14:paraId="79F6D1E2" w14:textId="77777777" w:rsidR="00192307" w:rsidRPr="000D70A0" w:rsidRDefault="00192307" w:rsidP="009E693B">
                            <w:pPr>
                              <w:jc w:val="center"/>
                              <w:rPr>
                                <w:sz w:val="15"/>
                                <w:szCs w:val="15"/>
                                <w:lang w:val="fr-CA"/>
                              </w:rPr>
                            </w:pPr>
                          </w:p>
                          <w:p w14:paraId="0CDEC3D1" w14:textId="77777777" w:rsidR="00192307" w:rsidRPr="00232C04" w:rsidRDefault="00192307" w:rsidP="009E693B">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114565" id="Ellipse 1346" o:spid="_x0000_s1319" style="position:absolute;left:0;text-align:left;margin-left:-3.75pt;margin-top:1.65pt;width:123.95pt;height:124.35pt;z-index:253860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gygLrgIAANMFAAAOAAAAZHJzL2Uyb0RvYy54bWysVE1v2zAMvQ/YfxB0Xx27dtMGdYqgXYYB&#13;&#10;RVusHXpWZCkWIEuapMTOfv0o+SNdW2zAsBwcUSQfySeSl1ddI9GeWSe0KnF6MsOIKaorobYl/v60&#13;&#10;/nSOkfNEVURqxUp8YA5fLT9+uGzNgmW61rJiFgGIcovWlLj23iySxNGaNcSdaMMUKLm2DfEg2m1S&#13;&#10;WdICeiOTbDY7S1ptK2M1Zc7B7U2vxMuIzzmj/p5zxzySJYbcfPza+N2Eb7K8JIutJaYWdEiD/EMW&#13;&#10;DREKgk5QN8QTtLPiDVQjqNVOc39CdZNozgVlsQaoJp29quaxJobFWoAcZyaa3P+DpXf7B4tEBW93&#13;&#10;mp9hpEgDr/RZSmEcQ/EOKGqNW4Dlo3mwg+TgGOrtuG3CP1SCukjrYaKVdR5RuEyLeZ6eFRhR0IFw&#13;&#10;keVFID45uhvr/BemGxQOJWZ9/Mgo2d8631uPViGg01JUayFlFOx2cy0t2hN45nk+L9anQ4DfzKRC&#13;&#10;bYmz82JeROjflLHl2ITiu/QtBGQsFSQe+OgZiCd/kCykIdU3xoFMqDnrA4Q2PmISSpnyp72qJhXr&#13;&#10;Ey5m8BuDjR6RnggYkDkUOmGnf8LumRrsgyuLUzA5z/7uPHnEyFr5ybkRStv3AKQf2eK9/UhST01g&#13;&#10;yXebLjZadpGFYsPdRlcHaD+r+7l0hq4FNMAtcf6BWBhEGFlYLv4ePlxqeDw9nDCqtf353n2wh/kA&#13;&#10;LUYtDHaJ3Y8dsQwj+VXB5FykeR42QRTyYp6BYF9qNi81atdca2iqFNaYofEY7L0cj9zq5hl20CpE&#13;&#10;BRVRFGKXmHo7Cte+XziwxShbraIZTL8h/lY9GhrAA9Ohu5+6Z2LNMAUeBuhOj0uALF5NQm8bPJVe&#13;&#10;7bzmIo7JkdfhDWBzxGYatlxYTS/laHXcxctfAAAA//8DAFBLAwQUAAYACAAAACEAEeceh+MAAAAN&#13;&#10;AQAADwAAAGRycy9kb3ducmV2LnhtbExPTUvDQBC9C/6HZQRv7a5JW0uaTfEDQayCTQWv2+yYBLOz&#13;&#10;Ibtt03/veNLLMMN78z7y9eg6ccQhtJ403EwVCKTK25ZqDR+7p8kSRIiGrOk8oYYzBlgXlxe5yaw/&#13;&#10;0RaPZawFi1DIjIYmxj6TMlQNOhOmvkdi7MsPzkQ+h1rawZxY3HUyUWohnWmJHRrT40OD1Xd5cBpe&#13;&#10;dufxuW1e7/tNunkPixDfPkur9fXV+LjicbcCEXGMfx/w24HzQ8HB9v5ANohOw+R2zkwNaQqC4WSm&#13;&#10;ZiD2vMwTBbLI5f8WxQ8AAAD//wMAUEsBAi0AFAAGAAgAAAAhALaDOJL+AAAA4QEAABMAAAAAAAAA&#13;&#10;AAAAAAAAAAAAAFtDb250ZW50X1R5cGVzXS54bWxQSwECLQAUAAYACAAAACEAOP0h/9YAAACUAQAA&#13;&#10;CwAAAAAAAAAAAAAAAAAvAQAAX3JlbHMvLnJlbHNQSwECLQAUAAYACAAAACEAeoMoC64CAADTBQAA&#13;&#10;DgAAAAAAAAAAAAAAAAAuAgAAZHJzL2Uyb0RvYy54bWxQSwECLQAUAAYACAAAACEAEeceh+MAAAAN&#13;&#10;AQAADwAAAAAAAAAAAAAAAAAIBQAAZHJzL2Rvd25yZXYueG1sUEsFBgAAAAAEAAQA8wAAABgGAAAA&#13;&#10;AA==&#13;&#10;" fillcolor="#7475f3" strokecolor="black [3213]" strokeweight="2.25pt">
                <v:textbox>
                  <w:txbxContent>
                    <w:p w14:paraId="53D8592A" w14:textId="77777777" w:rsidR="00192307" w:rsidRPr="00611B51" w:rsidRDefault="00192307" w:rsidP="009E693B">
                      <w:pPr>
                        <w:jc w:val="center"/>
                        <w:rPr>
                          <w:sz w:val="14"/>
                          <w:szCs w:val="14"/>
                          <w:lang w:val="fr-CA"/>
                        </w:rPr>
                      </w:pPr>
                    </w:p>
                    <w:p w14:paraId="2DE18A48" w14:textId="77777777" w:rsidR="00192307" w:rsidRDefault="00192307" w:rsidP="009E693B">
                      <w:pPr>
                        <w:jc w:val="center"/>
                        <w:rPr>
                          <w:sz w:val="18"/>
                          <w:szCs w:val="18"/>
                          <w:lang w:val="fr-CA"/>
                        </w:rPr>
                      </w:pPr>
                    </w:p>
                    <w:p w14:paraId="4082C6D2" w14:textId="77777777" w:rsidR="00192307" w:rsidRPr="0008102A" w:rsidRDefault="00192307" w:rsidP="009E693B">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741237E2" w14:textId="77777777" w:rsidR="00192307" w:rsidRPr="0008102A" w:rsidRDefault="00192307" w:rsidP="009E693B">
                      <w:pPr>
                        <w:jc w:val="center"/>
                        <w:rPr>
                          <w:sz w:val="20"/>
                          <w:szCs w:val="20"/>
                          <w:lang w:val="fr-CA"/>
                        </w:rPr>
                      </w:pPr>
                      <w:r w:rsidRPr="0008102A">
                        <w:rPr>
                          <w:sz w:val="20"/>
                          <w:szCs w:val="20"/>
                          <w:lang w:val="fr-CA"/>
                        </w:rPr>
                        <w:t xml:space="preserve"> (2 – 1)</w:t>
                      </w:r>
                    </w:p>
                    <w:p w14:paraId="79F6D1E2" w14:textId="77777777" w:rsidR="00192307" w:rsidRPr="000D70A0" w:rsidRDefault="00192307" w:rsidP="009E693B">
                      <w:pPr>
                        <w:jc w:val="center"/>
                        <w:rPr>
                          <w:sz w:val="15"/>
                          <w:szCs w:val="15"/>
                          <w:lang w:val="fr-CA"/>
                        </w:rPr>
                      </w:pPr>
                    </w:p>
                    <w:p w14:paraId="0CDEC3D1" w14:textId="77777777" w:rsidR="00192307" w:rsidRPr="00232C04" w:rsidRDefault="00192307" w:rsidP="009E693B">
                      <w:pPr>
                        <w:jc w:val="center"/>
                        <w:rPr>
                          <w:sz w:val="20"/>
                          <w:szCs w:val="20"/>
                          <w:lang w:val="fr-CA"/>
                        </w:rPr>
                      </w:pPr>
                    </w:p>
                  </w:txbxContent>
                </v:textbox>
                <w10:wrap type="square" anchorx="margin" anchory="margin"/>
              </v:oval>
            </w:pict>
          </mc:Fallback>
        </mc:AlternateContent>
      </w:r>
      <w:r>
        <w:rPr>
          <w:noProof/>
          <w:lang w:eastAsia="fr-FR"/>
        </w:rPr>
        <mc:AlternateContent>
          <mc:Choice Requires="wps">
            <w:drawing>
              <wp:anchor distT="0" distB="0" distL="114300" distR="114300" simplePos="0" relativeHeight="253861888" behindDoc="0" locked="0" layoutInCell="1" allowOverlap="1" wp14:anchorId="7B983087" wp14:editId="188AAF5E">
                <wp:simplePos x="0" y="0"/>
                <wp:positionH relativeFrom="margin">
                  <wp:posOffset>-657225</wp:posOffset>
                </wp:positionH>
                <wp:positionV relativeFrom="margin">
                  <wp:posOffset>-212090</wp:posOffset>
                </wp:positionV>
                <wp:extent cx="1044575" cy="569595"/>
                <wp:effectExtent l="76200" t="76200" r="47625" b="65405"/>
                <wp:wrapSquare wrapText="bothSides"/>
                <wp:docPr id="1347" name="Flèche vers la droite 1347"/>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E8E45EC"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031D39BE"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83087" id="Flèche vers la droite 1347" o:spid="_x0000_s1320" type="#_x0000_t13" style="position:absolute;left:0;text-align:left;margin-left:-51.75pt;margin-top:-16.7pt;width:82.25pt;height:44.85pt;z-index:253861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IM8L+QIAAGgGAAAOAAAAZHJzL2Uyb0RvYy54bWysVdtqGzEQfS/0H4Tem13fkthkHUyMSyEk&#13;&#10;JknJs6zVegVaSR3JXrtf1P/oj3WkvcRNAoFSP8iS5qKZM2dmr64PlSJ7AU4andHBWUqJ0NzkUm8z&#13;&#10;+v1p9eWSEueZzpkyWmT0KBy9nn/+dFXbmRia0qhcAEEn2s1qm9HSeztLEsdLUTF3ZqzQKCwMVMzj&#13;&#10;EbZJDqxG75VKhml6ntQGcguGC+fwdtkI6Tz6LwrB/X1ROOGJyijG5uMKcd2ENZlfsdkWmC0lb8Ng&#13;&#10;/xBFxaTGR3tXS+YZ2YF846qSHIwzhT/jpkpMUUguYg6YzSB9lc1jyayIuSA4zvYwuf/nlt/t10Bk&#13;&#10;jrUbjS8o0azCKq3U719YgVhYohjJwUgvSFRBxGrrZmj4aNfQnhxuQ/qHAqrwj4mRQ0T52KMsDp5w&#13;&#10;vByk4/HkYkIJR9nkfDqZTkIZkhdrC85/FaYiYZNRkNvSLwBMHSFm+1vnG4NOMTzpjJL5SioVD7Dd&#13;&#10;3Cggexbqnq6Gy2X7xl9qSpM6o8PLEM5bH4GDovfiD4O3LjBopYOliFxrAsNYuNBilAcBR0CBtZkY&#13;&#10;8KVp2bYCo33wiC5Cgg9ySzDTjPoShFh7SnKJRPUqRgYGKcwa+mInRWhB7DH4dJyGXxtb5yrieRKG&#13;&#10;s6M8YBZK1xQr7vxRiRiBfhAF0iCUp0Hi7+QZx4x8B4AK2sGsQLh7w9HHhq1+MG0A642HHxv3FvFl&#13;&#10;BK83rqQ28J4D1YdcNPodAk3eAQJ/2Bwi/4fTUcAw3G1MfsSuQMwjzs7ylUQm3jLn1wxwPuAkwZnn&#13;&#10;73EplEEKmXZHSWng53v3QR/bFqWU1DhvMup+7BgIStQ3jQ09HYzHYUDFA/bHEA9wKtmcSvSuujFI&#13;&#10;7QFOV8vjNuh71W0LMNUzjsZFeBVFTHN8O6ObbnvjmymIo5WLxSIq4UiyzN/qR8s7HoQOezo8M7At&#13;&#10;hT228Z3pJhObverGRjdUSJvFzptCxlZ9QbWtAI6zSNG2GcK8PD1HrZcPxPwPAAAA//8DAFBLAwQU&#13;&#10;AAYACAAAACEApDTluOQAAAAPAQAADwAAAGRycy9kb3ducmV2LnhtbEyPwU7DMAyG70i8Q2Qkblta&#13;&#10;ulVb13RCRSC4DDF4gKTJmmqNUzVZV94ec4KLZcu/f/9fuZ9dzyYzhs6jgHSZADPYeN1hK+Dr83mx&#13;&#10;ARaiRC17j0bAtwmwr25vSllof8UPMx1jy8gEQyEF2BiHgvPQWONkWPrBIO1OfnQy0ji2XI/ySuau&#13;&#10;5w9JknMnO6QPVg6mtqY5Hy9OwMZup/Zt+35QKtRqrF/s6nW2QtzfzU87Ko87YNHM8e8CfhkoP1QU&#13;&#10;TPkL6sB6AYs0ydakpS7LVsBIkqeEqASs8wx4VfL/HNUPAAAA//8DAFBLAQItABQABgAIAAAAIQC2&#13;&#10;gziS/gAAAOEBAAATAAAAAAAAAAAAAAAAAAAAAABbQ29udGVudF9UeXBlc10ueG1sUEsBAi0AFAAG&#13;&#10;AAgAAAAhADj9If/WAAAAlAEAAAsAAAAAAAAAAAAAAAAALwEAAF9yZWxzLy5yZWxzUEsBAi0AFAAG&#13;&#10;AAgAAAAhANEgzwv5AgAAaAYAAA4AAAAAAAAAAAAAAAAALgIAAGRycy9lMm9Eb2MueG1sUEsBAi0A&#13;&#10;FAAGAAgAAAAhAKQ05bjkAAAADwEAAA8AAAAAAAAAAAAAAAAAUwUAAGRycy9kb3ducmV2LnhtbFBL&#13;&#10;BQYAAAAABAAEAPMAAABkBgAAAAA=&#13;&#10;" adj="15711" fillcolor="#00f2dd" strokecolor="black [3213]" strokeweight="2.25pt">
                <v:textbox>
                  <w:txbxContent>
                    <w:p w14:paraId="0E8E45EC"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031D39BE" w14:textId="77777777" w:rsidR="00192307" w:rsidRDefault="00192307" w:rsidP="009E693B"/>
                  </w:txbxContent>
                </v:textbox>
                <w10:wrap type="square" anchorx="margin" anchory="margin"/>
              </v:shape>
            </w:pict>
          </mc:Fallback>
        </mc:AlternateContent>
      </w:r>
      <w:r>
        <w:rPr>
          <w:rStyle w:val="Titre3Car"/>
          <w:b w:val="0"/>
          <w:color w:val="000000" w:themeColor="text1"/>
          <w:sz w:val="24"/>
        </w:rPr>
        <w:br w:type="page"/>
      </w:r>
    </w:p>
    <w:tbl>
      <w:tblPr>
        <w:tblStyle w:val="Grilledutableau"/>
        <w:tblpPr w:leftFromText="141" w:rightFromText="141" w:vertAnchor="page" w:horzAnchor="page" w:tblpX="4450" w:tblpY="2885"/>
        <w:tblW w:w="90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9"/>
        <w:gridCol w:w="4039"/>
      </w:tblGrid>
      <w:tr w:rsidR="009E693B" w:rsidRPr="00E44098" w14:paraId="766C9C48" w14:textId="77777777" w:rsidTr="00706459">
        <w:tc>
          <w:tcPr>
            <w:tcW w:w="5039" w:type="dxa"/>
            <w:shd w:val="clear" w:color="auto" w:fill="000000" w:themeFill="text1"/>
          </w:tcPr>
          <w:p w14:paraId="2E2F8CAA" w14:textId="77777777" w:rsidR="009E693B" w:rsidRPr="00B3051F" w:rsidRDefault="009E693B" w:rsidP="00706459">
            <w:pPr>
              <w:jc w:val="center"/>
            </w:pPr>
            <w:r w:rsidRPr="00B3051F">
              <w:lastRenderedPageBreak/>
              <w:t>La démarche</w:t>
            </w:r>
          </w:p>
        </w:tc>
        <w:tc>
          <w:tcPr>
            <w:tcW w:w="4039" w:type="dxa"/>
            <w:shd w:val="clear" w:color="auto" w:fill="000000" w:themeFill="text1"/>
          </w:tcPr>
          <w:p w14:paraId="7134173E" w14:textId="77777777" w:rsidR="009E693B" w:rsidRPr="00B3051F" w:rsidRDefault="009E693B" w:rsidP="00706459">
            <w:pPr>
              <w:jc w:val="center"/>
            </w:pPr>
            <w:r w:rsidRPr="00B3051F">
              <w:t>Au début de la retraite</w:t>
            </w:r>
          </w:p>
        </w:tc>
      </w:tr>
      <w:tr w:rsidR="009E693B" w14:paraId="26CD9873" w14:textId="77777777" w:rsidTr="00706459">
        <w:tc>
          <w:tcPr>
            <w:tcW w:w="5039" w:type="dxa"/>
            <w:shd w:val="clear" w:color="auto" w:fill="BFBFBF" w:themeFill="background1" w:themeFillShade="BF"/>
          </w:tcPr>
          <w:p w14:paraId="3FB4729D" w14:textId="77777777" w:rsidR="009E693B" w:rsidRPr="00B3051F" w:rsidRDefault="009E693B" w:rsidP="00706459">
            <w:pPr>
              <w:jc w:val="center"/>
            </w:pPr>
          </w:p>
        </w:tc>
        <w:tc>
          <w:tcPr>
            <w:tcW w:w="4039" w:type="dxa"/>
            <w:shd w:val="clear" w:color="auto" w:fill="EFDD44"/>
          </w:tcPr>
          <w:p w14:paraId="089DBFA3" w14:textId="77777777" w:rsidR="009E693B" w:rsidRPr="00B3051F" w:rsidRDefault="009E693B" w:rsidP="00706459">
            <w:pPr>
              <w:jc w:val="center"/>
            </w:pPr>
          </w:p>
        </w:tc>
      </w:tr>
      <w:tr w:rsidR="009E693B" w:rsidRPr="002E04D1" w14:paraId="0F88DE3A" w14:textId="77777777" w:rsidTr="00706459">
        <w:tc>
          <w:tcPr>
            <w:tcW w:w="5039" w:type="dxa"/>
            <w:shd w:val="clear" w:color="auto" w:fill="BFBFBF" w:themeFill="background1" w:themeFillShade="BF"/>
          </w:tcPr>
          <w:p w14:paraId="385E2B26" w14:textId="77777777" w:rsidR="009E693B" w:rsidRPr="00B3051F" w:rsidRDefault="009E693B" w:rsidP="00706459">
            <w:pPr>
              <w:jc w:val="center"/>
            </w:pPr>
            <w:r w:rsidRPr="00B3051F">
              <w:t>Rente annuelle requise (PMT) – ÉTAPE 3</w:t>
            </w:r>
          </w:p>
        </w:tc>
        <w:tc>
          <w:tcPr>
            <w:tcW w:w="4039" w:type="dxa"/>
            <w:shd w:val="clear" w:color="auto" w:fill="EFDD44"/>
          </w:tcPr>
          <w:p w14:paraId="0FAA3390" w14:textId="16688549" w:rsidR="009E693B" w:rsidRPr="00B3051F" w:rsidRDefault="009E693B" w:rsidP="00706459">
            <w:pPr>
              <w:jc w:val="center"/>
            </w:pPr>
            <w:r w:rsidRPr="00B3051F">
              <w:t>2</w:t>
            </w:r>
            <w:r w:rsidR="00D42E21">
              <w:t>3</w:t>
            </w:r>
            <w:r w:rsidRPr="00B3051F">
              <w:t xml:space="preserve"> 000 $</w:t>
            </w:r>
          </w:p>
        </w:tc>
      </w:tr>
      <w:tr w:rsidR="009E693B" w:rsidRPr="002E04D1" w14:paraId="154D9F51" w14:textId="77777777" w:rsidTr="00706459">
        <w:tc>
          <w:tcPr>
            <w:tcW w:w="5039" w:type="dxa"/>
            <w:shd w:val="clear" w:color="auto" w:fill="BFBFBF" w:themeFill="background1" w:themeFillShade="BF"/>
          </w:tcPr>
          <w:p w14:paraId="10C2126B" w14:textId="77777777" w:rsidR="009E693B" w:rsidRPr="00B3051F" w:rsidRDefault="009E693B" w:rsidP="00706459">
            <w:pPr>
              <w:jc w:val="center"/>
            </w:pPr>
          </w:p>
        </w:tc>
        <w:tc>
          <w:tcPr>
            <w:tcW w:w="4039" w:type="dxa"/>
            <w:shd w:val="clear" w:color="auto" w:fill="EFDD44"/>
          </w:tcPr>
          <w:p w14:paraId="004940F5" w14:textId="77777777" w:rsidR="009E693B" w:rsidRPr="00B3051F" w:rsidRDefault="009E693B" w:rsidP="00706459">
            <w:pPr>
              <w:jc w:val="center"/>
            </w:pPr>
          </w:p>
        </w:tc>
      </w:tr>
      <w:tr w:rsidR="009E693B" w:rsidRPr="002E04D1" w14:paraId="4BFF2903" w14:textId="77777777" w:rsidTr="00706459">
        <w:tc>
          <w:tcPr>
            <w:tcW w:w="5039" w:type="dxa"/>
            <w:shd w:val="clear" w:color="auto" w:fill="BFBFBF" w:themeFill="background1" w:themeFillShade="BF"/>
          </w:tcPr>
          <w:p w14:paraId="5DE5B5A0" w14:textId="77777777" w:rsidR="009E693B" w:rsidRPr="00B3051F" w:rsidRDefault="009E693B" w:rsidP="00706459">
            <w:pPr>
              <w:jc w:val="center"/>
            </w:pPr>
            <w:r w:rsidRPr="00B3051F">
              <w:t>Durée de la rente (N)</w:t>
            </w:r>
          </w:p>
        </w:tc>
        <w:tc>
          <w:tcPr>
            <w:tcW w:w="4039" w:type="dxa"/>
            <w:shd w:val="clear" w:color="auto" w:fill="EFDD44"/>
          </w:tcPr>
          <w:p w14:paraId="5075A31B" w14:textId="77777777" w:rsidR="009E693B" w:rsidRPr="00B3051F" w:rsidRDefault="009E693B" w:rsidP="00706459">
            <w:pPr>
              <w:jc w:val="center"/>
            </w:pPr>
            <w:r w:rsidRPr="00B3051F">
              <w:t>26 ans</w:t>
            </w:r>
          </w:p>
        </w:tc>
      </w:tr>
      <w:tr w:rsidR="009E693B" w:rsidRPr="005C7128" w14:paraId="258C2C4D" w14:textId="77777777" w:rsidTr="00706459">
        <w:tc>
          <w:tcPr>
            <w:tcW w:w="5039" w:type="dxa"/>
            <w:shd w:val="clear" w:color="auto" w:fill="BFBFBF" w:themeFill="background1" w:themeFillShade="BF"/>
          </w:tcPr>
          <w:p w14:paraId="16D528A4" w14:textId="77777777" w:rsidR="009E693B" w:rsidRPr="00B3051F" w:rsidRDefault="009E693B" w:rsidP="00706459">
            <w:pPr>
              <w:jc w:val="center"/>
            </w:pPr>
            <w:r w:rsidRPr="00B3051F">
              <w:t>Rendement sur le capital (I)</w:t>
            </w:r>
          </w:p>
        </w:tc>
        <w:tc>
          <w:tcPr>
            <w:tcW w:w="4039" w:type="dxa"/>
            <w:shd w:val="clear" w:color="auto" w:fill="EFDD44"/>
          </w:tcPr>
          <w:p w14:paraId="0A84D92C" w14:textId="77777777" w:rsidR="009E693B" w:rsidRPr="00B3051F" w:rsidRDefault="009E693B" w:rsidP="00706459">
            <w:pPr>
              <w:jc w:val="center"/>
            </w:pPr>
            <w:r w:rsidRPr="00B3051F">
              <w:t>1,5 %</w:t>
            </w:r>
          </w:p>
        </w:tc>
      </w:tr>
      <w:tr w:rsidR="009E693B" w:rsidRPr="002E04D1" w14:paraId="5DA18DF1" w14:textId="77777777" w:rsidTr="00706459">
        <w:tc>
          <w:tcPr>
            <w:tcW w:w="5039" w:type="dxa"/>
            <w:shd w:val="clear" w:color="auto" w:fill="BFBFBF" w:themeFill="background1" w:themeFillShade="BF"/>
          </w:tcPr>
          <w:p w14:paraId="0D8C4C1C" w14:textId="77777777" w:rsidR="009E693B" w:rsidRPr="00B3051F" w:rsidRDefault="009E693B" w:rsidP="00706459">
            <w:pPr>
              <w:jc w:val="center"/>
              <w:rPr>
                <w:sz w:val="32"/>
                <w:szCs w:val="32"/>
              </w:rPr>
            </w:pPr>
            <w:r w:rsidRPr="00B3051F">
              <w:rPr>
                <w:sz w:val="32"/>
                <w:szCs w:val="32"/>
              </w:rPr>
              <w:t>TOTAL DU CAPITAL, AU DÉBUT DE LA RETRAITE</w:t>
            </w:r>
          </w:p>
        </w:tc>
        <w:tc>
          <w:tcPr>
            <w:tcW w:w="4039" w:type="dxa"/>
            <w:shd w:val="clear" w:color="auto" w:fill="EFDD44"/>
          </w:tcPr>
          <w:p w14:paraId="5A50823F" w14:textId="3616FFB9" w:rsidR="009E693B" w:rsidRPr="00B3051F" w:rsidRDefault="00D42E21" w:rsidP="00706459">
            <w:pPr>
              <w:jc w:val="center"/>
              <w:rPr>
                <w:sz w:val="32"/>
                <w:szCs w:val="32"/>
              </w:rPr>
            </w:pPr>
            <w:r>
              <w:rPr>
                <w:sz w:val="32"/>
                <w:szCs w:val="32"/>
              </w:rPr>
              <w:t>499 551</w:t>
            </w:r>
            <w:r w:rsidR="009E693B" w:rsidRPr="00B3051F">
              <w:rPr>
                <w:sz w:val="32"/>
                <w:szCs w:val="32"/>
              </w:rPr>
              <w:t xml:space="preserve"> $</w:t>
            </w:r>
          </w:p>
        </w:tc>
      </w:tr>
    </w:tbl>
    <w:tbl>
      <w:tblPr>
        <w:tblStyle w:val="Grilledutableau"/>
        <w:tblpPr w:leftFromText="141" w:rightFromText="141" w:vertAnchor="page" w:horzAnchor="page" w:tblpX="4450" w:tblpY="5405"/>
        <w:tblW w:w="9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2041"/>
        <w:gridCol w:w="2013"/>
      </w:tblGrid>
      <w:tr w:rsidR="009E693B" w:rsidRPr="00E44098" w14:paraId="211FFAF0" w14:textId="77777777" w:rsidTr="00706459">
        <w:tc>
          <w:tcPr>
            <w:tcW w:w="5008" w:type="dxa"/>
            <w:shd w:val="clear" w:color="auto" w:fill="000000" w:themeFill="text1"/>
          </w:tcPr>
          <w:p w14:paraId="19CF3556" w14:textId="77777777" w:rsidR="009E693B" w:rsidRPr="00B3051F" w:rsidRDefault="009E693B" w:rsidP="00706459">
            <w:pPr>
              <w:jc w:val="center"/>
            </w:pPr>
            <w:r w:rsidRPr="00B3051F">
              <w:t>La démarche</w:t>
            </w:r>
          </w:p>
        </w:tc>
        <w:tc>
          <w:tcPr>
            <w:tcW w:w="2041" w:type="dxa"/>
            <w:shd w:val="clear" w:color="auto" w:fill="000000" w:themeFill="text1"/>
          </w:tcPr>
          <w:p w14:paraId="3D3DF577" w14:textId="77777777" w:rsidR="009E693B" w:rsidRPr="00B3051F" w:rsidRDefault="009E693B" w:rsidP="00706459">
            <w:pPr>
              <w:jc w:val="center"/>
            </w:pPr>
            <w:r w:rsidRPr="00B3051F">
              <w:t>Marie Richer</w:t>
            </w:r>
          </w:p>
        </w:tc>
        <w:tc>
          <w:tcPr>
            <w:tcW w:w="2013" w:type="dxa"/>
            <w:shd w:val="clear" w:color="auto" w:fill="000000" w:themeFill="text1"/>
          </w:tcPr>
          <w:p w14:paraId="0CFEAC2D" w14:textId="77777777" w:rsidR="009E693B" w:rsidRPr="00B3051F" w:rsidRDefault="009E693B" w:rsidP="00706459">
            <w:pPr>
              <w:jc w:val="center"/>
            </w:pPr>
            <w:r w:rsidRPr="00B3051F">
              <w:t>Jean Faucher</w:t>
            </w:r>
          </w:p>
        </w:tc>
      </w:tr>
      <w:tr w:rsidR="009E693B" w14:paraId="77E89688" w14:textId="77777777" w:rsidTr="00706459">
        <w:tc>
          <w:tcPr>
            <w:tcW w:w="5008" w:type="dxa"/>
            <w:shd w:val="clear" w:color="auto" w:fill="BFBFBF" w:themeFill="background1" w:themeFillShade="BF"/>
          </w:tcPr>
          <w:p w14:paraId="62EA92B1" w14:textId="77777777" w:rsidR="009E693B" w:rsidRPr="00B3051F" w:rsidRDefault="009E693B" w:rsidP="00706459">
            <w:pPr>
              <w:jc w:val="center"/>
            </w:pPr>
          </w:p>
        </w:tc>
        <w:tc>
          <w:tcPr>
            <w:tcW w:w="2041" w:type="dxa"/>
            <w:shd w:val="clear" w:color="auto" w:fill="C7F2BA"/>
          </w:tcPr>
          <w:p w14:paraId="5C0A7168" w14:textId="77777777" w:rsidR="009E693B" w:rsidRPr="00B3051F" w:rsidRDefault="009E693B" w:rsidP="00706459">
            <w:pPr>
              <w:jc w:val="center"/>
            </w:pPr>
          </w:p>
        </w:tc>
        <w:tc>
          <w:tcPr>
            <w:tcW w:w="2013" w:type="dxa"/>
            <w:shd w:val="clear" w:color="auto" w:fill="EE957F"/>
          </w:tcPr>
          <w:p w14:paraId="17AD8C35" w14:textId="77777777" w:rsidR="009E693B" w:rsidRPr="00B3051F" w:rsidRDefault="009E693B" w:rsidP="00706459">
            <w:pPr>
              <w:jc w:val="center"/>
            </w:pPr>
          </w:p>
        </w:tc>
      </w:tr>
      <w:tr w:rsidR="009E693B" w:rsidRPr="002E04D1" w14:paraId="04EBDEA3" w14:textId="77777777" w:rsidTr="00706459">
        <w:tc>
          <w:tcPr>
            <w:tcW w:w="5008" w:type="dxa"/>
            <w:shd w:val="clear" w:color="auto" w:fill="BFBFBF" w:themeFill="background1" w:themeFillShade="BF"/>
          </w:tcPr>
          <w:p w14:paraId="30E3D1F9" w14:textId="77777777" w:rsidR="009E693B" w:rsidRPr="00B3051F" w:rsidRDefault="009E693B" w:rsidP="00706459">
            <w:pPr>
              <w:jc w:val="center"/>
            </w:pPr>
            <w:r w:rsidRPr="00B3051F">
              <w:t>CÉLI, solde actuel</w:t>
            </w:r>
          </w:p>
        </w:tc>
        <w:tc>
          <w:tcPr>
            <w:tcW w:w="2041" w:type="dxa"/>
            <w:shd w:val="clear" w:color="auto" w:fill="C7F2BA"/>
          </w:tcPr>
          <w:p w14:paraId="2EFB0CF5" w14:textId="77777777" w:rsidR="009E693B" w:rsidRPr="00B3051F" w:rsidRDefault="009E693B" w:rsidP="00706459">
            <w:pPr>
              <w:jc w:val="center"/>
            </w:pPr>
            <w:r w:rsidRPr="00B3051F">
              <w:t>15 000 $</w:t>
            </w:r>
          </w:p>
        </w:tc>
        <w:tc>
          <w:tcPr>
            <w:tcW w:w="2013" w:type="dxa"/>
            <w:shd w:val="clear" w:color="auto" w:fill="EE957F"/>
          </w:tcPr>
          <w:p w14:paraId="702CE220" w14:textId="77777777" w:rsidR="009E693B" w:rsidRPr="00B3051F" w:rsidRDefault="009E693B" w:rsidP="00706459">
            <w:pPr>
              <w:jc w:val="center"/>
            </w:pPr>
          </w:p>
        </w:tc>
      </w:tr>
      <w:tr w:rsidR="009E693B" w:rsidRPr="002E04D1" w14:paraId="19DEC98F" w14:textId="77777777" w:rsidTr="00706459">
        <w:tc>
          <w:tcPr>
            <w:tcW w:w="5008" w:type="dxa"/>
            <w:shd w:val="clear" w:color="auto" w:fill="BFBFBF" w:themeFill="background1" w:themeFillShade="BF"/>
          </w:tcPr>
          <w:p w14:paraId="67C8D42D" w14:textId="77777777" w:rsidR="009E693B" w:rsidRPr="00B3051F" w:rsidRDefault="009E693B" w:rsidP="00706459">
            <w:pPr>
              <w:jc w:val="center"/>
            </w:pPr>
            <w:r w:rsidRPr="00B3051F">
              <w:t>REÉR, solde actuel</w:t>
            </w:r>
          </w:p>
        </w:tc>
        <w:tc>
          <w:tcPr>
            <w:tcW w:w="2041" w:type="dxa"/>
            <w:shd w:val="clear" w:color="auto" w:fill="C7F2BA"/>
          </w:tcPr>
          <w:p w14:paraId="1E80AEB2" w14:textId="77777777" w:rsidR="009E693B" w:rsidRPr="00B3051F" w:rsidRDefault="009E693B" w:rsidP="00706459">
            <w:pPr>
              <w:jc w:val="center"/>
            </w:pPr>
            <w:r w:rsidRPr="00B3051F">
              <w:t>150 000 $</w:t>
            </w:r>
          </w:p>
        </w:tc>
        <w:tc>
          <w:tcPr>
            <w:tcW w:w="2013" w:type="dxa"/>
            <w:shd w:val="clear" w:color="auto" w:fill="EE957F"/>
          </w:tcPr>
          <w:p w14:paraId="49BAAF2A" w14:textId="77777777" w:rsidR="009E693B" w:rsidRPr="00B3051F" w:rsidRDefault="009E693B" w:rsidP="00706459">
            <w:pPr>
              <w:jc w:val="center"/>
            </w:pPr>
            <w:r w:rsidRPr="00B3051F">
              <w:t>70 000 $</w:t>
            </w:r>
          </w:p>
        </w:tc>
      </w:tr>
      <w:tr w:rsidR="009E693B" w:rsidRPr="005C7128" w14:paraId="4B3EAF15" w14:textId="77777777" w:rsidTr="00706459">
        <w:tc>
          <w:tcPr>
            <w:tcW w:w="5008" w:type="dxa"/>
            <w:shd w:val="clear" w:color="auto" w:fill="BFBFBF" w:themeFill="background1" w:themeFillShade="BF"/>
          </w:tcPr>
          <w:p w14:paraId="12E72AA0" w14:textId="77777777" w:rsidR="009E693B" w:rsidRPr="00B3051F" w:rsidRDefault="009E693B" w:rsidP="00706459">
            <w:pPr>
              <w:jc w:val="center"/>
            </w:pPr>
          </w:p>
        </w:tc>
        <w:tc>
          <w:tcPr>
            <w:tcW w:w="2041" w:type="dxa"/>
            <w:shd w:val="clear" w:color="auto" w:fill="C7F2BA"/>
          </w:tcPr>
          <w:p w14:paraId="495AEE07" w14:textId="77777777" w:rsidR="009E693B" w:rsidRPr="00B3051F" w:rsidRDefault="009E693B" w:rsidP="00706459">
            <w:pPr>
              <w:jc w:val="center"/>
            </w:pPr>
          </w:p>
        </w:tc>
        <w:tc>
          <w:tcPr>
            <w:tcW w:w="2013" w:type="dxa"/>
            <w:shd w:val="clear" w:color="auto" w:fill="EE957F"/>
          </w:tcPr>
          <w:p w14:paraId="406A5B55" w14:textId="77777777" w:rsidR="009E693B" w:rsidRPr="00B3051F" w:rsidRDefault="009E693B" w:rsidP="00706459">
            <w:pPr>
              <w:jc w:val="center"/>
            </w:pPr>
          </w:p>
        </w:tc>
      </w:tr>
      <w:tr w:rsidR="009E693B" w:rsidRPr="002E04D1" w14:paraId="52AFCB0A" w14:textId="77777777" w:rsidTr="00706459">
        <w:tc>
          <w:tcPr>
            <w:tcW w:w="5008" w:type="dxa"/>
            <w:shd w:val="clear" w:color="auto" w:fill="BFBFBF" w:themeFill="background1" w:themeFillShade="BF"/>
          </w:tcPr>
          <w:p w14:paraId="3ECFA55A" w14:textId="77777777" w:rsidR="009E693B" w:rsidRPr="00B3051F" w:rsidRDefault="009E693B" w:rsidP="00706459">
            <w:pPr>
              <w:jc w:val="center"/>
            </w:pPr>
            <w:r w:rsidRPr="00B3051F">
              <w:t>Rendement sur le capital (I)</w:t>
            </w:r>
          </w:p>
        </w:tc>
        <w:tc>
          <w:tcPr>
            <w:tcW w:w="2041" w:type="dxa"/>
            <w:shd w:val="clear" w:color="auto" w:fill="C7F2BA"/>
          </w:tcPr>
          <w:p w14:paraId="3F0736AD" w14:textId="77777777" w:rsidR="009E693B" w:rsidRPr="00B3051F" w:rsidRDefault="009E693B" w:rsidP="00706459">
            <w:pPr>
              <w:jc w:val="center"/>
            </w:pPr>
            <w:r w:rsidRPr="00B3051F">
              <w:t>3,9 %</w:t>
            </w:r>
          </w:p>
        </w:tc>
        <w:tc>
          <w:tcPr>
            <w:tcW w:w="2013" w:type="dxa"/>
            <w:shd w:val="clear" w:color="auto" w:fill="EE957F"/>
          </w:tcPr>
          <w:p w14:paraId="12C9618B" w14:textId="77777777" w:rsidR="009E693B" w:rsidRPr="00B3051F" w:rsidRDefault="009E693B" w:rsidP="00706459">
            <w:pPr>
              <w:jc w:val="center"/>
            </w:pPr>
            <w:r w:rsidRPr="00B3051F">
              <w:t>6,1 %</w:t>
            </w:r>
          </w:p>
        </w:tc>
      </w:tr>
      <w:tr w:rsidR="009E693B" w:rsidRPr="005F4F7D" w14:paraId="669871DF" w14:textId="77777777" w:rsidTr="00706459">
        <w:tc>
          <w:tcPr>
            <w:tcW w:w="5008" w:type="dxa"/>
            <w:shd w:val="clear" w:color="auto" w:fill="BFBFBF" w:themeFill="background1" w:themeFillShade="BF"/>
          </w:tcPr>
          <w:p w14:paraId="3D0D2BA7" w14:textId="77777777" w:rsidR="009E693B" w:rsidRPr="00B3051F" w:rsidRDefault="009E693B" w:rsidP="00706459">
            <w:pPr>
              <w:jc w:val="center"/>
            </w:pPr>
            <w:r w:rsidRPr="00B3051F">
              <w:t>Durée (N)</w:t>
            </w:r>
          </w:p>
        </w:tc>
        <w:tc>
          <w:tcPr>
            <w:tcW w:w="2041" w:type="dxa"/>
            <w:shd w:val="clear" w:color="auto" w:fill="C7F2BA"/>
          </w:tcPr>
          <w:p w14:paraId="3D508A86" w14:textId="77777777" w:rsidR="009E693B" w:rsidRPr="00B3051F" w:rsidRDefault="009E693B" w:rsidP="00706459">
            <w:pPr>
              <w:jc w:val="center"/>
              <w:rPr>
                <w:sz w:val="32"/>
                <w:szCs w:val="32"/>
              </w:rPr>
            </w:pPr>
            <w:r w:rsidRPr="00B3051F">
              <w:rPr>
                <w:sz w:val="32"/>
                <w:szCs w:val="32"/>
              </w:rPr>
              <w:t>20</w:t>
            </w:r>
          </w:p>
        </w:tc>
        <w:tc>
          <w:tcPr>
            <w:tcW w:w="2013" w:type="dxa"/>
            <w:shd w:val="clear" w:color="auto" w:fill="EE957F"/>
          </w:tcPr>
          <w:p w14:paraId="55DEFCE3" w14:textId="77777777" w:rsidR="009E693B" w:rsidRPr="00B3051F" w:rsidRDefault="009E693B" w:rsidP="00706459">
            <w:pPr>
              <w:jc w:val="center"/>
              <w:rPr>
                <w:sz w:val="32"/>
                <w:szCs w:val="32"/>
              </w:rPr>
            </w:pPr>
            <w:r w:rsidRPr="00B3051F">
              <w:rPr>
                <w:sz w:val="32"/>
                <w:szCs w:val="32"/>
              </w:rPr>
              <w:t>20</w:t>
            </w:r>
          </w:p>
        </w:tc>
      </w:tr>
      <w:tr w:rsidR="009E693B" w:rsidRPr="002E04D1" w14:paraId="13BD7E1D" w14:textId="77777777" w:rsidTr="00706459">
        <w:tc>
          <w:tcPr>
            <w:tcW w:w="5008" w:type="dxa"/>
            <w:shd w:val="clear" w:color="auto" w:fill="BFBFBF" w:themeFill="background1" w:themeFillShade="BF"/>
          </w:tcPr>
          <w:p w14:paraId="015556F3" w14:textId="77777777" w:rsidR="009E693B" w:rsidRPr="00B3051F" w:rsidRDefault="009E693B" w:rsidP="00706459">
            <w:pPr>
              <w:jc w:val="center"/>
            </w:pPr>
            <w:r w:rsidRPr="00B3051F">
              <w:t>CÉLI, solde futur</w:t>
            </w:r>
          </w:p>
        </w:tc>
        <w:tc>
          <w:tcPr>
            <w:tcW w:w="2041" w:type="dxa"/>
            <w:shd w:val="clear" w:color="auto" w:fill="C7F2BA"/>
          </w:tcPr>
          <w:p w14:paraId="41F56113" w14:textId="77777777" w:rsidR="009E693B" w:rsidRPr="00B3051F" w:rsidRDefault="009E693B" w:rsidP="00706459">
            <w:pPr>
              <w:jc w:val="center"/>
            </w:pPr>
            <w:r w:rsidRPr="00B3051F">
              <w:t>32 241 $</w:t>
            </w:r>
          </w:p>
        </w:tc>
        <w:tc>
          <w:tcPr>
            <w:tcW w:w="2013" w:type="dxa"/>
            <w:shd w:val="clear" w:color="auto" w:fill="EE957F"/>
          </w:tcPr>
          <w:p w14:paraId="7D99E39A" w14:textId="77777777" w:rsidR="009E693B" w:rsidRPr="00B3051F" w:rsidRDefault="009E693B" w:rsidP="00706459">
            <w:pPr>
              <w:jc w:val="center"/>
            </w:pPr>
          </w:p>
        </w:tc>
      </w:tr>
      <w:tr w:rsidR="009E693B" w:rsidRPr="002E04D1" w14:paraId="0AC920B9" w14:textId="77777777" w:rsidTr="00706459">
        <w:tc>
          <w:tcPr>
            <w:tcW w:w="5008" w:type="dxa"/>
            <w:shd w:val="clear" w:color="auto" w:fill="BFBFBF" w:themeFill="background1" w:themeFillShade="BF"/>
          </w:tcPr>
          <w:p w14:paraId="679BD90D" w14:textId="77777777" w:rsidR="009E693B" w:rsidRPr="00B3051F" w:rsidRDefault="009E693B" w:rsidP="00706459">
            <w:pPr>
              <w:jc w:val="center"/>
            </w:pPr>
            <w:r w:rsidRPr="00B3051F">
              <w:t>REÉR, solde futur</w:t>
            </w:r>
          </w:p>
        </w:tc>
        <w:tc>
          <w:tcPr>
            <w:tcW w:w="2041" w:type="dxa"/>
            <w:shd w:val="clear" w:color="auto" w:fill="C7F2BA"/>
          </w:tcPr>
          <w:p w14:paraId="60E2C29A" w14:textId="77777777" w:rsidR="009E693B" w:rsidRPr="00B3051F" w:rsidRDefault="009E693B" w:rsidP="00706459">
            <w:pPr>
              <w:jc w:val="center"/>
            </w:pPr>
            <w:r w:rsidRPr="00B3051F">
              <w:t>322 405 $</w:t>
            </w:r>
          </w:p>
        </w:tc>
        <w:tc>
          <w:tcPr>
            <w:tcW w:w="2013" w:type="dxa"/>
            <w:shd w:val="clear" w:color="auto" w:fill="EE957F"/>
          </w:tcPr>
          <w:p w14:paraId="765089F3" w14:textId="77777777" w:rsidR="009E693B" w:rsidRPr="00B3051F" w:rsidRDefault="009E693B" w:rsidP="00706459">
            <w:pPr>
              <w:jc w:val="center"/>
            </w:pPr>
            <w:r w:rsidRPr="00B3051F">
              <w:t>228 774 $</w:t>
            </w:r>
          </w:p>
        </w:tc>
      </w:tr>
      <w:tr w:rsidR="009E693B" w:rsidRPr="002E04D1" w14:paraId="026173D5" w14:textId="77777777" w:rsidTr="00706459">
        <w:tc>
          <w:tcPr>
            <w:tcW w:w="5008" w:type="dxa"/>
            <w:shd w:val="clear" w:color="auto" w:fill="BFBFBF" w:themeFill="background1" w:themeFillShade="BF"/>
          </w:tcPr>
          <w:p w14:paraId="60F90CFB" w14:textId="77777777" w:rsidR="009E693B" w:rsidRPr="00B3051F" w:rsidRDefault="009E693B" w:rsidP="00706459">
            <w:pPr>
              <w:jc w:val="center"/>
            </w:pPr>
          </w:p>
        </w:tc>
        <w:tc>
          <w:tcPr>
            <w:tcW w:w="2041" w:type="dxa"/>
            <w:shd w:val="clear" w:color="auto" w:fill="C7F2BA"/>
          </w:tcPr>
          <w:p w14:paraId="4D73E6BA" w14:textId="77777777" w:rsidR="009E693B" w:rsidRPr="00B3051F" w:rsidRDefault="009E693B" w:rsidP="00706459">
            <w:pPr>
              <w:jc w:val="center"/>
            </w:pPr>
          </w:p>
        </w:tc>
        <w:tc>
          <w:tcPr>
            <w:tcW w:w="2013" w:type="dxa"/>
            <w:shd w:val="clear" w:color="auto" w:fill="EE957F"/>
          </w:tcPr>
          <w:p w14:paraId="72675CD6" w14:textId="77777777" w:rsidR="009E693B" w:rsidRPr="00B3051F" w:rsidRDefault="009E693B" w:rsidP="00706459">
            <w:pPr>
              <w:jc w:val="center"/>
            </w:pPr>
          </w:p>
        </w:tc>
      </w:tr>
      <w:tr w:rsidR="009E693B" w:rsidRPr="002E04D1" w14:paraId="377C449F" w14:textId="77777777" w:rsidTr="00706459">
        <w:tc>
          <w:tcPr>
            <w:tcW w:w="5008" w:type="dxa"/>
            <w:shd w:val="clear" w:color="auto" w:fill="BFBFBF" w:themeFill="background1" w:themeFillShade="BF"/>
          </w:tcPr>
          <w:p w14:paraId="6FA5700B" w14:textId="77777777" w:rsidR="009E693B" w:rsidRPr="00B3051F" w:rsidRDefault="009E693B" w:rsidP="00706459">
            <w:pPr>
              <w:jc w:val="center"/>
            </w:pPr>
            <w:r w:rsidRPr="00B3051F">
              <w:t>CÉLI, solde futur, après impôt</w:t>
            </w:r>
          </w:p>
        </w:tc>
        <w:tc>
          <w:tcPr>
            <w:tcW w:w="2041" w:type="dxa"/>
            <w:shd w:val="clear" w:color="auto" w:fill="C7F2BA"/>
          </w:tcPr>
          <w:p w14:paraId="38C842A5" w14:textId="77777777" w:rsidR="009E693B" w:rsidRPr="00B3051F" w:rsidRDefault="009E693B" w:rsidP="00706459">
            <w:pPr>
              <w:jc w:val="center"/>
            </w:pPr>
            <w:r w:rsidRPr="00B3051F">
              <w:t>32 241 $</w:t>
            </w:r>
          </w:p>
        </w:tc>
        <w:tc>
          <w:tcPr>
            <w:tcW w:w="2013" w:type="dxa"/>
            <w:shd w:val="clear" w:color="auto" w:fill="EE957F"/>
          </w:tcPr>
          <w:p w14:paraId="75B18D07" w14:textId="77777777" w:rsidR="009E693B" w:rsidRPr="00B3051F" w:rsidRDefault="009E693B" w:rsidP="00706459">
            <w:pPr>
              <w:jc w:val="center"/>
            </w:pPr>
          </w:p>
        </w:tc>
      </w:tr>
      <w:tr w:rsidR="009E693B" w:rsidRPr="002E04D1" w14:paraId="08CC7A2D" w14:textId="77777777" w:rsidTr="00706459">
        <w:tc>
          <w:tcPr>
            <w:tcW w:w="5008" w:type="dxa"/>
            <w:shd w:val="clear" w:color="auto" w:fill="BFBFBF" w:themeFill="background1" w:themeFillShade="BF"/>
          </w:tcPr>
          <w:p w14:paraId="35616400" w14:textId="77777777" w:rsidR="009E693B" w:rsidRPr="00B3051F" w:rsidRDefault="009E693B" w:rsidP="00706459">
            <w:pPr>
              <w:jc w:val="center"/>
            </w:pPr>
            <w:r w:rsidRPr="00B3051F">
              <w:t>REÉR, solde futur, après impôt</w:t>
            </w:r>
          </w:p>
        </w:tc>
        <w:tc>
          <w:tcPr>
            <w:tcW w:w="2041" w:type="dxa"/>
            <w:shd w:val="clear" w:color="auto" w:fill="C7F2BA"/>
          </w:tcPr>
          <w:p w14:paraId="74461E7A" w14:textId="442FA6EB" w:rsidR="009E693B" w:rsidRPr="00B3051F" w:rsidRDefault="009E693B" w:rsidP="00706459">
            <w:pPr>
              <w:jc w:val="center"/>
            </w:pPr>
            <w:r w:rsidRPr="00B3051F">
              <w:t>2</w:t>
            </w:r>
            <w:r w:rsidR="00D42E21">
              <w:t>60 825</w:t>
            </w:r>
            <w:r w:rsidRPr="00B3051F">
              <w:t xml:space="preserve"> $</w:t>
            </w:r>
          </w:p>
        </w:tc>
        <w:tc>
          <w:tcPr>
            <w:tcW w:w="2013" w:type="dxa"/>
            <w:shd w:val="clear" w:color="auto" w:fill="EE957F"/>
          </w:tcPr>
          <w:p w14:paraId="410C1D4A" w14:textId="55C681AE" w:rsidR="009E693B" w:rsidRPr="00B3051F" w:rsidRDefault="009E693B" w:rsidP="00706459">
            <w:pPr>
              <w:jc w:val="center"/>
            </w:pPr>
            <w:r w:rsidRPr="00B3051F">
              <w:t>18</w:t>
            </w:r>
            <w:r w:rsidR="00D42E21">
              <w:t>5 078</w:t>
            </w:r>
            <w:r w:rsidRPr="00B3051F">
              <w:t xml:space="preserve"> $</w:t>
            </w:r>
          </w:p>
        </w:tc>
      </w:tr>
      <w:tr w:rsidR="009E693B" w:rsidRPr="002E04D1" w14:paraId="27A229F3" w14:textId="77777777" w:rsidTr="00706459">
        <w:tc>
          <w:tcPr>
            <w:tcW w:w="5008" w:type="dxa"/>
            <w:shd w:val="clear" w:color="auto" w:fill="BFBFBF" w:themeFill="background1" w:themeFillShade="BF"/>
          </w:tcPr>
          <w:p w14:paraId="2777BF1B" w14:textId="77777777" w:rsidR="009E693B" w:rsidRPr="00B3051F" w:rsidRDefault="009E693B" w:rsidP="00706459">
            <w:pPr>
              <w:jc w:val="center"/>
            </w:pPr>
          </w:p>
        </w:tc>
        <w:tc>
          <w:tcPr>
            <w:tcW w:w="2041" w:type="dxa"/>
            <w:shd w:val="clear" w:color="auto" w:fill="C7F2BA"/>
          </w:tcPr>
          <w:p w14:paraId="37EB2F79" w14:textId="77777777" w:rsidR="009E693B" w:rsidRPr="00B3051F" w:rsidRDefault="009E693B" w:rsidP="00706459">
            <w:pPr>
              <w:jc w:val="center"/>
            </w:pPr>
          </w:p>
        </w:tc>
        <w:tc>
          <w:tcPr>
            <w:tcW w:w="2013" w:type="dxa"/>
            <w:shd w:val="clear" w:color="auto" w:fill="EE957F"/>
          </w:tcPr>
          <w:p w14:paraId="5489056E" w14:textId="77777777" w:rsidR="009E693B" w:rsidRPr="00B3051F" w:rsidRDefault="009E693B" w:rsidP="00706459">
            <w:pPr>
              <w:jc w:val="center"/>
            </w:pPr>
          </w:p>
        </w:tc>
      </w:tr>
      <w:tr w:rsidR="009E693B" w:rsidRPr="002E04D1" w14:paraId="47D5CC8F" w14:textId="77777777" w:rsidTr="00706459">
        <w:tc>
          <w:tcPr>
            <w:tcW w:w="5008" w:type="dxa"/>
            <w:shd w:val="clear" w:color="auto" w:fill="BFBFBF" w:themeFill="background1" w:themeFillShade="BF"/>
          </w:tcPr>
          <w:p w14:paraId="133012B7" w14:textId="77777777" w:rsidR="009E693B" w:rsidRPr="00B3051F" w:rsidRDefault="009E693B" w:rsidP="00706459">
            <w:pPr>
              <w:jc w:val="center"/>
              <w:rPr>
                <w:sz w:val="32"/>
                <w:szCs w:val="32"/>
              </w:rPr>
            </w:pPr>
            <w:r w:rsidRPr="00B3051F">
              <w:rPr>
                <w:sz w:val="32"/>
                <w:szCs w:val="32"/>
              </w:rPr>
              <w:t>TOTAL DU CAPITAL DÉJÀ CONSTITUÉ, AU DÉBUT DE LA RETRAITE</w:t>
            </w:r>
          </w:p>
        </w:tc>
        <w:tc>
          <w:tcPr>
            <w:tcW w:w="2041" w:type="dxa"/>
            <w:shd w:val="clear" w:color="auto" w:fill="C7F2BA"/>
          </w:tcPr>
          <w:p w14:paraId="364ABC3D" w14:textId="77777777" w:rsidR="009E693B" w:rsidRPr="00B3051F" w:rsidRDefault="009E693B" w:rsidP="00706459">
            <w:pPr>
              <w:jc w:val="center"/>
            </w:pPr>
          </w:p>
        </w:tc>
        <w:tc>
          <w:tcPr>
            <w:tcW w:w="2013" w:type="dxa"/>
            <w:shd w:val="clear" w:color="auto" w:fill="EE957F"/>
          </w:tcPr>
          <w:p w14:paraId="6C244E1E" w14:textId="77777777" w:rsidR="009E693B" w:rsidRPr="00B3051F" w:rsidRDefault="009E693B" w:rsidP="00706459">
            <w:pPr>
              <w:jc w:val="center"/>
            </w:pPr>
          </w:p>
        </w:tc>
      </w:tr>
    </w:tbl>
    <w:p w14:paraId="701566EF" w14:textId="77777777" w:rsidR="009E693B" w:rsidRDefault="009E693B" w:rsidP="009E693B">
      <w:pPr>
        <w:rPr>
          <w:rStyle w:val="Titre3Car"/>
          <w:b w:val="0"/>
          <w:color w:val="000000" w:themeColor="text1"/>
          <w:sz w:val="24"/>
        </w:rPr>
      </w:pPr>
      <w:r>
        <w:rPr>
          <w:noProof/>
          <w:lang w:eastAsia="fr-FR"/>
        </w:rPr>
        <mc:AlternateContent>
          <mc:Choice Requires="wps">
            <w:drawing>
              <wp:anchor distT="0" distB="0" distL="114300" distR="114300" simplePos="0" relativeHeight="253864960" behindDoc="0" locked="0" layoutInCell="1" allowOverlap="1" wp14:anchorId="1B767A99" wp14:editId="2B4A0411">
                <wp:simplePos x="0" y="0"/>
                <wp:positionH relativeFrom="column">
                  <wp:posOffset>5440443</wp:posOffset>
                </wp:positionH>
                <wp:positionV relativeFrom="paragraph">
                  <wp:posOffset>5505698</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348" name="Ellipse 1348"/>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09E28F2" w14:textId="1AF39F1D" w:rsidR="00192307" w:rsidRPr="00516BAE" w:rsidRDefault="00192307" w:rsidP="009E693B">
                            <w:pPr>
                              <w:jc w:val="center"/>
                              <w:rPr>
                                <w:color w:val="000000"/>
                                <w:sz w:val="32"/>
                                <w:szCs w:val="32"/>
                              </w:rPr>
                            </w:pPr>
                            <w:r>
                              <w:rPr>
                                <w:color w:val="000000"/>
                                <w:sz w:val="32"/>
                                <w:szCs w:val="32"/>
                              </w:rPr>
                              <w:t>478 144 $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767A99" id="Ellipse 1348" o:spid="_x0000_s1321" style="position:absolute;left:0;text-align:left;margin-left:428.4pt;margin-top:433.5pt;width:132.05pt;height:135.5pt;z-index:2538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XNU9gIAAGQGAAAOAAAAZHJzL2Uyb0RvYy54bWysVdtqGzEQfS/0H4Tem13f4sRkHYxTl0JI&#13;&#10;TJKSZ1mr9Qq0kjqS7XW/viPtxblBoDQPG0lzP3NmfHVdV4rsBThpdEYHZyklQnOTS73N6K+n1bcL&#13;&#10;SpxnOmfKaJHRo3D0ev71y9XBzsTQlEblAgg60W52sBktvbezJHG8FBVzZ8YKjcLCQMU8XmGb5MAO&#13;&#10;6L1SyTBNz5ODgdyC4cI5fL1phHQe/ReF4P6+KJzwRGUUc/PxC/G7Cd9kfsVmW2C2lLxNg/1DFhWT&#13;&#10;GoP2rm6YZ2QH8p2rSnIwzhT+jJsqMUUhuYg1YDWD9E01jyWzItaC4Djbw+T+n1t+t18DkTn2bjTG&#13;&#10;XmlWYZe+KyWtEyS+IUQH62ao+WjX0N4cHkO9dQFV+I+VkDrCeuxhFbUnHB8H59NpOppQwlE2mA7T&#13;&#10;i0kEPjmZW3D+hzAVCYeMiiZ+RJTtb53HqKjdaYWAziiZr6RS8QLbzVIB2TNs83RxuVgOQ2fR5JWa&#13;&#10;0uSQ0cl0gPEJryxW7fQ2RnmlF9kneoe+Hrz3hr6VDrFFZFmTI8bjQotRHgQcoQTWVmTAl6bl2QqM&#13;&#10;9g3zlNyW/kFuCUicF1+CEGtPSS6Rol7FzMAgeVlDXJyhiDGIfUaH6TgNf21unaum7FMazo7ygEXo&#13;&#10;YdO1ePJHJUKWSj+IAgkQ+tQgEUbvVDzj6Mp3AETtYFYg8r3h6HPDVv8EWG88/Ny4gRgtYmQErzeu&#13;&#10;pDbwkQPVp1w0+h0CTd0BAl9v6sj84eU4YBjeNiY/4jwg5hFnZ/lKIiNvmfNrBrgZkDi47fw9fgpl&#13;&#10;kE2mPVFSGvjz0XvQx4FFKSUH3DRIut87BoIS9VPjKF8OxuOwmuJlPMH5oAReSjYvJXpXLQ2yfIB7&#13;&#10;1fJ4DPpedccCTPWMS3ERoqKIaY6xM8o9dJelbzYgrlUuFouohuvIMn+rHy3vmBDG7al+ZmBbEnuc&#13;&#10;6DvTbSU2ezOajW7okTaLnTeFjHN7wrXtAa6ySNJ2HMKufHmPWqcfh/lfAAAA//8DAFBLAwQUAAYA&#13;&#10;CAAAACEA3xELp+QAAAASAQAADwAAAGRycy9kb3ducmV2LnhtbEyPQU/DMAyF70j7D5GRuLFkBUrp&#13;&#10;mk7TECfYYR3csya03Zqkaryu8OtxT+xiPcv28/ey1WhbNpg+NN5JWMwFMONKrxtXSfjcv90nwAIq&#13;&#10;p1XrnZHwYwKs8tlNplLtL25nhgIrRiYupEpCjdilnIeyNlaFue+Mo9m3761CavuK615dyNy2PBIi&#13;&#10;5lY1jj7UqjOb2pSn4mwlVMdjgV5s1tsoGh4/fovt17tGKe9ux9cllfUSGJoR/y9gykD8kBPYwZ+d&#13;&#10;DqyVkDzFxI8k4mdKNm0sIvEC7DCph0QAzzN+HSX/AwAA//8DAFBLAQItABQABgAIAAAAIQC2gziS&#13;&#10;/gAAAOEBAAATAAAAAAAAAAAAAAAAAAAAAABbQ29udGVudF9UeXBlc10ueG1sUEsBAi0AFAAGAAgA&#13;&#10;AAAhADj9If/WAAAAlAEAAAsAAAAAAAAAAAAAAAAALwEAAF9yZWxzLy5yZWxzUEsBAi0AFAAGAAgA&#13;&#10;AAAhAFAhc1T2AgAAZAYAAA4AAAAAAAAAAAAAAAAALgIAAGRycy9lMm9Eb2MueG1sUEsBAi0AFAAG&#13;&#10;AAgAAAAhAN8RC6fkAAAAEgEAAA8AAAAAAAAAAAAAAAAAUAUAAGRycy9kb3ducmV2LnhtbFBLBQYA&#13;&#10;AAAABAAEAPMAAABhBgAAAAA=&#13;&#10;" fillcolor="#7a9ac2" strokecolor="black [3213]" strokeweight="4.5pt">
                <v:textbox>
                  <w:txbxContent>
                    <w:p w14:paraId="209E28F2" w14:textId="1AF39F1D" w:rsidR="00192307" w:rsidRPr="00516BAE" w:rsidRDefault="00192307" w:rsidP="009E693B">
                      <w:pPr>
                        <w:jc w:val="center"/>
                        <w:rPr>
                          <w:color w:val="000000"/>
                          <w:sz w:val="32"/>
                          <w:szCs w:val="32"/>
                        </w:rPr>
                      </w:pPr>
                      <w:r>
                        <w:rPr>
                          <w:color w:val="000000"/>
                          <w:sz w:val="32"/>
                          <w:szCs w:val="32"/>
                        </w:rPr>
                        <w:t>478 144 $</w:t>
                      </w:r>
                    </w:p>
                  </w:txbxContent>
                </v:textbox>
                <w10:wrap type="through"/>
              </v:oval>
            </w:pict>
          </mc:Fallback>
        </mc:AlternateContent>
      </w:r>
      <w:r>
        <w:rPr>
          <w:noProof/>
          <w:lang w:eastAsia="fr-FR"/>
        </w:rPr>
        <mc:AlternateContent>
          <mc:Choice Requires="wps">
            <w:drawing>
              <wp:anchor distT="0" distB="0" distL="114300" distR="114300" simplePos="0" relativeHeight="253862912" behindDoc="1" locked="0" layoutInCell="1" allowOverlap="1" wp14:anchorId="518ADAC3" wp14:editId="56F75BD5">
                <wp:simplePos x="0" y="0"/>
                <wp:positionH relativeFrom="margin">
                  <wp:posOffset>27305</wp:posOffset>
                </wp:positionH>
                <wp:positionV relativeFrom="margin">
                  <wp:posOffset>-443230</wp:posOffset>
                </wp:positionV>
                <wp:extent cx="1943100" cy="1943100"/>
                <wp:effectExtent l="0" t="0" r="38100" b="38100"/>
                <wp:wrapSquare wrapText="bothSides"/>
                <wp:docPr id="1349" name="Ellipse 1349"/>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7A5B98F1" w14:textId="77777777" w:rsidR="00192307" w:rsidRDefault="00192307" w:rsidP="009E693B">
                            <w:pPr>
                              <w:jc w:val="center"/>
                              <w:rPr>
                                <w:sz w:val="18"/>
                                <w:szCs w:val="18"/>
                                <w:lang w:val="fr-CA"/>
                              </w:rPr>
                            </w:pPr>
                          </w:p>
                          <w:p w14:paraId="2707560E" w14:textId="77777777" w:rsidR="00192307" w:rsidRPr="0049089C" w:rsidRDefault="00192307" w:rsidP="009E693B">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8ADAC3" id="Ellipse 1349" o:spid="_x0000_s1322" style="position:absolute;left:0;text-align:left;margin-left:2.15pt;margin-top:-34.9pt;width:153pt;height:153pt;z-index:-249453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RPMqgIAANMFAAAOAAAAZHJzL2Uyb0RvYy54bWysVNtu2zAMfR+wfxD0vtpOk7UJ6hRZuwwD&#13;&#10;irZYO/RZkaVYgG6TlNjZ14+SL2m7YgOG5cERRfKQPCJ5cdkqifbMeWF0iYuTHCOmqamE3pb4++P6&#13;&#10;wzlGPhBdEWk0K/GBeXy5fP/uorELNjG1kRVzCEC0XzS2xHUIdpFlntZMEX9iLNOg5MYpEkB026xy&#13;&#10;pAF0JbNJnn/MGuMq6wxl3sPtdafEy4TPOaPhjnPPApIlhtxC+rr03cRvtrwgi60jtha0T4P8QxaK&#13;&#10;CA1BR6hrEgjaOfEblBLUGW94OKFGZYZzQVmqAaop8lfVPNTEslQLkOPtSJP/f7D0dn/vkKjg7U6n&#13;&#10;c4w0UfBKn6UU1jOU7oCixvoFWD7Ye9dLHo6x3pY7Ff+hEtQmWg8jrawNiMJlMZ+eFjmwT0E3CICT&#13;&#10;Hd2t8+ELMwrFQ4lZFz8xSvY3PnTWg1UM6I0U1VpImQS33VxJh/YEnnn96by4LuLLQoAXZlKjpsST&#13;&#10;89nZLEG/UKaWYyNKaN+AAECpATfy0TGQTuEgWUxD6m+MA5lQ86QLENv4iEkoZTqcdqqaVKxLeJbD&#13;&#10;b8h38EjZJ8CIzKHQEbv4E3ZXdm8fXVmagtE5/7vz6JEiGx1GZyW0cW8ByDCwxTv7gaSOmshSaDdt&#13;&#10;arTJfBaLjXcbUx2g/Zzp5tJbuhbQADfEh3viYBChaWC5hDv4cGng8Ux/wqg27udb99Ee5gO0GDUw&#13;&#10;2CX2P3bEMYzkVw2TMy+m07gJkjCdnU1AcM81m+cavVNXBpqqgDVmaTpG+yCHI3dGPcEOWsWooCKa&#13;&#10;QuwS0+AG4Sp0Cwe2GGWrVTKD6bck3OgHSyN4ZDp292P7RJztpyDAAN2aYQmQxatJ6GyjpzarXTBc&#13;&#10;pDE58tq/AWyO1Ez9lour6bmcrI67ePkLAAD//wMAUEsDBBQABgAIAAAAIQDjbzQX5QAAAA4BAAAP&#13;&#10;AAAAZHJzL2Rvd25yZXYueG1sTI9BT8MwDIXvSPyHyEjctnQtqqBrOqExNIGQgG2Hccsa01ZrnNKk&#13;&#10;W/n3mBNcLNnPfn5fvhhtK07Y+8aRgtk0AoFUOtNQpWC3fZzcgvBBk9GtI1TwjR4WxeVFrjPjzvSO&#13;&#10;p02oBJuQz7SCOoQuk9KXNVrtp65DYu3T9VYHbvtKml6f2dy2Mo6iVFrdEH+odYfLGsvjZrAK8MsO&#13;&#10;b/vX1uxeVqvnp49A6+VxrdT11fgw53I/BxFwDH8X8MvA+aHgYAc3kPGiVXCT8KKCSXrHGKwns4gn&#13;&#10;BwVxksYgi1z+xyh+AAAA//8DAFBLAQItABQABgAIAAAAIQC2gziS/gAAAOEBAAATAAAAAAAAAAAA&#13;&#10;AAAAAAAAAABbQ29udGVudF9UeXBlc10ueG1sUEsBAi0AFAAGAAgAAAAhADj9If/WAAAAlAEAAAsA&#13;&#10;AAAAAAAAAAAAAAAALwEAAF9yZWxzLy5yZWxzUEsBAi0AFAAGAAgAAAAhAJiBE8yqAgAA0wUAAA4A&#13;&#10;AAAAAAAAAAAAAAAALgIAAGRycy9lMm9Eb2MueG1sUEsBAi0AFAAGAAgAAAAhAONvNBflAAAADgEA&#13;&#10;AA8AAAAAAAAAAAAAAAAABAUAAGRycy9kb3ducmV2LnhtbFBLBQYAAAAABAAEAPMAAAAWBgAAAAA=&#13;&#10;" fillcolor="#fb81d1" strokecolor="black [3213]" strokeweight="2.25pt">
                <v:textbox>
                  <w:txbxContent>
                    <w:p w14:paraId="7A5B98F1" w14:textId="77777777" w:rsidR="00192307" w:rsidRDefault="00192307" w:rsidP="009E693B">
                      <w:pPr>
                        <w:jc w:val="center"/>
                        <w:rPr>
                          <w:sz w:val="18"/>
                          <w:szCs w:val="18"/>
                          <w:lang w:val="fr-CA"/>
                        </w:rPr>
                      </w:pPr>
                    </w:p>
                    <w:p w14:paraId="2707560E" w14:textId="77777777" w:rsidR="00192307" w:rsidRPr="0049089C" w:rsidRDefault="00192307" w:rsidP="009E693B">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v:textbox>
                <w10:wrap type="square" anchorx="margin" anchory="margin"/>
              </v:oval>
            </w:pict>
          </mc:Fallback>
        </mc:AlternateContent>
      </w:r>
      <w:r>
        <w:rPr>
          <w:noProof/>
          <w:lang w:eastAsia="fr-FR"/>
        </w:rPr>
        <mc:AlternateContent>
          <mc:Choice Requires="wps">
            <w:drawing>
              <wp:anchor distT="0" distB="0" distL="114300" distR="114300" simplePos="0" relativeHeight="253863936" behindDoc="0" locked="0" layoutInCell="1" allowOverlap="1" wp14:anchorId="6A8AD0EB" wp14:editId="6A7DBFB4">
                <wp:simplePos x="0" y="0"/>
                <wp:positionH relativeFrom="column">
                  <wp:posOffset>-738505</wp:posOffset>
                </wp:positionH>
                <wp:positionV relativeFrom="paragraph">
                  <wp:posOffset>-670560</wp:posOffset>
                </wp:positionV>
                <wp:extent cx="1265555" cy="665480"/>
                <wp:effectExtent l="76200" t="76200" r="80645" b="71120"/>
                <wp:wrapThrough wrapText="bothSides">
                  <wp:wrapPolygon edited="0">
                    <wp:start x="14740" y="-2473"/>
                    <wp:lineTo x="-1301" y="-824"/>
                    <wp:lineTo x="-1301" y="14840"/>
                    <wp:lineTo x="14740" y="23084"/>
                    <wp:lineTo x="17341" y="23084"/>
                    <wp:lineTo x="17774" y="21435"/>
                    <wp:lineTo x="22543" y="11542"/>
                    <wp:lineTo x="20375" y="5771"/>
                    <wp:lineTo x="17341" y="-2473"/>
                    <wp:lineTo x="14740" y="-2473"/>
                  </wp:wrapPolygon>
                </wp:wrapThrough>
                <wp:docPr id="1350" name="Flèche vers la droite 1350"/>
                <wp:cNvGraphicFramePr/>
                <a:graphic xmlns:a="http://schemas.openxmlformats.org/drawingml/2006/main">
                  <a:graphicData uri="http://schemas.microsoft.com/office/word/2010/wordprocessingShape">
                    <wps:wsp>
                      <wps:cNvSpPr/>
                      <wps:spPr>
                        <a:xfrm>
                          <a:off x="0" y="0"/>
                          <a:ext cx="1265555" cy="66548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E01E5D7"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09DB5B13"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AD0EB" id="Flèche vers la droite 1350" o:spid="_x0000_s1323" type="#_x0000_t13" style="position:absolute;left:0;text-align:left;margin-left:-58.15pt;margin-top:-52.8pt;width:99.65pt;height:52.4pt;z-index:2538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a3Tz/AIAAGgGAAAOAAAAZHJzL2Uyb0RvYy54bWysVdtqGzEQfS/0H4Tem7XXlyQm62BiXAoh&#13;&#10;MUlKnmWt1ivQSupI9tr9ov5Hf6wj7cVpEgiU7oM80tzPXHx1fagU2Qtw0uiMDs8GlAjNTS71NqPf&#13;&#10;n1ZfLihxnumcKaNFRo/C0ev5509XtZ2J1JRG5QIIGtFuVtuMlt7bWZI4XoqKuTNjhUZmYaBiHq+w&#13;&#10;TXJgNVqvVJIOBtOkNpBbMFw4h6/Lhknn0X5RCO7vi8IJT1RGMTYfT4jnJpzJ/IrNtsBsKXkbBvuH&#13;&#10;KComNTrtTS2ZZ2QH8o2pSnIwzhT+jJsqMUUhuYg5YDbDwatsHktmRcwFwXG2h8n9P7P8br8GInOs&#13;&#10;3WiCAGlWYZVW6vcvrEAsLFGM5GCkFySKIGK1dTNUfLRraG8OyZD+oYAq/GJi5BBRPvYoi4MnHB+H&#13;&#10;6XSCHyUcedPpZHwRy5CctC04/1WYigQioyC3pV8AmDpCzPa3zqNfVOgEg0tnlMxXUql4ge3mRgHZ&#13;&#10;s1D3wSpdLkOpUeUvMaVJndH0YnI+iab/YsYeFL0Vfxi+NYEGlQ4ORey1JjB0woUWozwwOAIKrM3E&#13;&#10;gC9N220rMNo3/adCgg9ySzDTjPoShFh7SnKJjepVjAwMtjBr2hcnKUILYo/BD8aD8LWxdaaaXE9h&#13;&#10;ODvKAwChdE2xIuWPSoQolX4QBbZBKE+DRBjAU/KMoynfARClg1qBcPeKo48VW/kTYL1y+rFyAzFq&#13;&#10;RM8IXq9cSW3gPQOqD7lo5DsEmrwDBP6wOcT+Ty+nAcPwtjH5EacCMY84O8tXEjvxljm/ZoD7AQcF&#13;&#10;d56/x6NQBlvItBQlpYGf770HeRxb5FJS477JqPuxYyAoUd80DvTlcDwOCypexpPzFC/wkrN5ydG7&#13;&#10;6sZgaw9xu1oeySDvVUcWYKpnXI2L4BVZTHP0ndFNR974ZgviauVisYhCuJIs87f60fKuD8KEPR2e&#13;&#10;Gdi2hT2O8Z3pNhObvZrGRjZUSJvFzptCxlE9odpWANdZbNF2GMK+fHmPUqc/iPkfAAAA//8DAFBL&#13;&#10;AwQUAAYACAAAACEAa5ivOuAAAAAPAQAADwAAAGRycy9kb3ducmV2LnhtbExPS07DMBDdI3EHayqx&#13;&#10;Qa0TKtIojVMhSgVbCgdwEhOnsceR7Tbh9kxXdDOaz5v3KXezNeyifOgdCkhXCTCFjWt77AR8fx2W&#13;&#10;ObAQJbbSOFQCflWAXXV/V8qidRN+qssxdoxIMBRSgI5xLDgPjVZWhpUbFdLtx3krI42+462XE5Fb&#13;&#10;w5+SJONW9kgKWo7qVatmOJ6tgI/JHN4Tgyddb3y6mdK3/eMwCPGwmPdbKi9bYFHN8f8DrhnIP1Rk&#13;&#10;rHZnbAMzApZpmq0Je+2S5wwYYfI1ZaxpkwOvSn6bo/oDAAD//wMAUEsBAi0AFAAGAAgAAAAhALaD&#13;&#10;OJL+AAAA4QEAABMAAAAAAAAAAAAAAAAAAAAAAFtDb250ZW50X1R5cGVzXS54bWxQSwECLQAUAAYA&#13;&#10;CAAAACEAOP0h/9YAAACUAQAACwAAAAAAAAAAAAAAAAAvAQAAX3JlbHMvLnJlbHNQSwECLQAUAAYA&#13;&#10;CAAAACEADmt08/wCAABoBgAADgAAAAAAAAAAAAAAAAAuAgAAZHJzL2Uyb0RvYy54bWxQSwECLQAU&#13;&#10;AAYACAAAACEAa5ivOuAAAAAPAQAADwAAAAAAAAAAAAAAAABWBQAAZHJzL2Rvd25yZXYueG1sUEsF&#13;&#10;BgAAAAAEAAQA8wAAAGMGAAAAAA==&#13;&#10;" adj="15921" fillcolor="#00f2dd" strokecolor="black [3213]" strokeweight="2.25pt">
                <v:textbox>
                  <w:txbxContent>
                    <w:p w14:paraId="5E01E5D7"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09DB5B13" w14:textId="77777777" w:rsidR="00192307" w:rsidRDefault="00192307" w:rsidP="009E693B"/>
                  </w:txbxContent>
                </v:textbox>
                <w10:wrap type="through"/>
              </v:shape>
            </w:pict>
          </mc:Fallback>
        </mc:AlternateContent>
      </w:r>
      <w:r>
        <w:rPr>
          <w:rStyle w:val="Titre3Car"/>
          <w:b w:val="0"/>
          <w:color w:val="000000" w:themeColor="text1"/>
          <w:sz w:val="24"/>
        </w:rPr>
        <w:br w:type="page"/>
      </w:r>
    </w:p>
    <w:p w14:paraId="001AC8A1" w14:textId="77777777" w:rsidR="009E693B" w:rsidRPr="00B3051F" w:rsidRDefault="009E693B" w:rsidP="009E693B">
      <w:pPr>
        <w:rPr>
          <w:sz w:val="32"/>
          <w:szCs w:val="32"/>
        </w:rPr>
      </w:pPr>
      <w:r w:rsidRPr="00B3051F">
        <w:rPr>
          <w:sz w:val="32"/>
          <w:szCs w:val="32"/>
        </w:rPr>
        <w:lastRenderedPageBreak/>
        <w:t>CONCLUSION À L’ÉTAPE 4 – LE NOUVEAU CAPITAL À CONSTITUER</w:t>
      </w:r>
    </w:p>
    <w:p w14:paraId="1E8F67E3" w14:textId="77777777" w:rsidR="009E693B" w:rsidRPr="00B3051F" w:rsidRDefault="009E693B" w:rsidP="009E693B"/>
    <w:p w14:paraId="7E91270F" w14:textId="77777777" w:rsidR="009E693B" w:rsidRPr="00B3051F" w:rsidRDefault="009E693B" w:rsidP="009E693B"/>
    <w:p w14:paraId="21947080" w14:textId="77777777" w:rsidR="009E693B" w:rsidRPr="00B3051F" w:rsidRDefault="009E693B" w:rsidP="009E693B"/>
    <w:p w14:paraId="56AC9054" w14:textId="77777777" w:rsidR="009E693B" w:rsidRPr="00B3051F" w:rsidRDefault="009E693B" w:rsidP="009E693B"/>
    <w:p w14:paraId="3529B857" w14:textId="77777777" w:rsidR="009E693B" w:rsidRPr="00B3051F" w:rsidRDefault="009E693B" w:rsidP="009E693B">
      <w:r w:rsidRPr="00B3051F">
        <w:rPr>
          <w:noProof/>
          <w:lang w:eastAsia="fr-FR"/>
        </w:rPr>
        <mc:AlternateContent>
          <mc:Choice Requires="wps">
            <w:drawing>
              <wp:anchor distT="0" distB="0" distL="114300" distR="114300" simplePos="0" relativeHeight="253865984" behindDoc="0" locked="0" layoutInCell="1" allowOverlap="1" wp14:anchorId="753051A7" wp14:editId="59B957C5">
                <wp:simplePos x="0" y="0"/>
                <wp:positionH relativeFrom="column">
                  <wp:posOffset>0</wp:posOffset>
                </wp:positionH>
                <wp:positionV relativeFrom="paragraph">
                  <wp:posOffset>287020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351" name="Ellipse 1351"/>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5DB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487F7AD" w14:textId="56922507" w:rsidR="00192307" w:rsidRPr="00516BAE" w:rsidRDefault="00192307" w:rsidP="009E693B">
                            <w:pPr>
                              <w:jc w:val="center"/>
                              <w:rPr>
                                <w:color w:val="000000"/>
                                <w:sz w:val="32"/>
                                <w:szCs w:val="32"/>
                              </w:rPr>
                            </w:pPr>
                            <w:r>
                              <w:rPr>
                                <w:color w:val="000000"/>
                                <w:sz w:val="32"/>
                                <w:szCs w:val="32"/>
                              </w:rPr>
                              <w:t>499 551</w:t>
                            </w:r>
                            <w:r w:rsidRPr="00516BAE">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3051A7" id="Ellipse 1351" o:spid="_x0000_s1324" style="position:absolute;left:0;text-align:left;margin-left:0;margin-top:22.6pt;width:132.05pt;height:135.5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1IY9gIAAGQGAAAOAAAAZHJzL2Uyb0RvYy54bWysVdtOGzEQfa/Uf7D8XrKbC4GIDUpDU1VC&#13;&#10;EAEVz47Xm7Xktd2xk2z69R17L6GAhFSVh8X23M+cmVxd15UiewFOGp3R9CyhRGhucqm3Gf35tPpy&#13;&#10;QYnzTOdMGS0yehSOXs8/f7o62JkYmtKoXABBJ9rNDjajpfd2Nhg4XoqKuTNjhUZhYaBiHq+wHeTA&#13;&#10;Dui9UoNhkpwPDgZyC4YL5/D1phHSefRfFIL7+6JwwhOVUczNxy/E7yZ8B/MrNtsCs6XkbRrsH7Ko&#13;&#10;mNQYtHd1wzwjO5BvXFWSg3Gm8GfcVANTFJKLWANWkyavqnksmRWxFgTH2R4m9//c8rv9GojMsXej&#13;&#10;SUqJZhV26ZtS0jpB4htCdLBuhpqPdg3tzeEx1FsXUIX/WAmpI6zHHlZRe8LxMT2fTpPRhBKOsnQ6&#13;&#10;TC4mEfjBydyC89+FqUg4ZFQ08SOibH/rPEZF7U4rBHRGyXwllYoX2G6WCsieYZsnN18Xy2HoLJr8&#13;&#10;paY0OaB8mmJ8wiuLVTu9jVH+0ovsE71DX6dvvaFvpUNsEVnW5IjxuNBilAcBRyiBtRUZ8KVpebYC&#13;&#10;o33DPCW3pX+QWwIS58WXIMTaU5JLpKhXMTMwSF7WEBdnKGIMYp/RYTJOwl+bW+eqKfuUhrOjPGAR&#13;&#10;eth0LZ78UYmQpdIPokAChD41SITROxXPOLryHQBRO5gViHxvOPrYsNU/AdYbDz82biBGixgZweuN&#13;&#10;K6kNvOdA9SkXjX6HQFN3gMDXmzoyf3g5DRiGt43JjzgPiHnE2Vm+ksjIW+b8mgFuBiQObjt/j59C&#13;&#10;GWSTaU+UlAZ+v/ce9HFgUUrJATcNku7XjoGgRP3QOMqX6XgcVlO8jCc4H5TAS8nmpUTvqqVBluOs&#13;&#10;YnbxGPS96o4FmOoZl+IiREUR0xxjZ5R76C5L32xAXKtcLBZRDdeRZf5WP1reMSGM21P9zMC2JPY4&#13;&#10;0Xem20ps9mo0G93QI20WO28KGef2hGvbA1xlkaTtOIRd+fIetU4/DvM/AAAA//8DAFBLAwQUAAYA&#13;&#10;CAAAACEA8Ft4Q+QAAAAMAQAADwAAAGRycy9kb3ducmV2LnhtbEyPwU7DMBBE70j8g7VIXBB1kpao&#13;&#10;TeNUCIRy4FAo9O7G2yRqvI5ipw1/z3Iql5FWo52Zl28m24kzDr51pCCeRSCQKmdaqhV8f709LkH4&#13;&#10;oMnozhEq+EEPm+L2JteZcRf6xPMu1IJDyGdaQRNCn0npqwat9jPXI7F3dIPVgc+hlmbQFw63nUyi&#13;&#10;KJVWt8QNje7xpcHqtButAj/fTuXiZLYf5cNq+X4c9/2q3Ct1fze9rlme1yACTuH6AX8MvB8KHnZw&#13;&#10;IxkvOgVMExQsnhIQ7CbpIgZxUDCP0wRkkcv/EMUvAAAA//8DAFBLAQItABQABgAIAAAAIQC2gziS&#13;&#10;/gAAAOEBAAATAAAAAAAAAAAAAAAAAAAAAABbQ29udGVudF9UeXBlc10ueG1sUEsBAi0AFAAGAAgA&#13;&#10;AAAhADj9If/WAAAAlAEAAAsAAAAAAAAAAAAAAAAALwEAAF9yZWxzLy5yZWxzUEsBAi0AFAAGAAgA&#13;&#10;AAAhAOcrUhj2AgAAZAYAAA4AAAAAAAAAAAAAAAAALgIAAGRycy9lMm9Eb2MueG1sUEsBAi0AFAAG&#13;&#10;AAgAAAAhAPBbeEPkAAAADAEAAA8AAAAAAAAAAAAAAAAAUAUAAGRycy9kb3ducmV2LnhtbFBLBQYA&#13;&#10;AAAABAAEAPMAAABhBgAAAAA=&#13;&#10;" fillcolor="#5dbac2" strokecolor="black [3213]" strokeweight="4.5pt">
                <v:textbox>
                  <w:txbxContent>
                    <w:p w14:paraId="5487F7AD" w14:textId="56922507" w:rsidR="00192307" w:rsidRPr="00516BAE" w:rsidRDefault="00192307" w:rsidP="009E693B">
                      <w:pPr>
                        <w:jc w:val="center"/>
                        <w:rPr>
                          <w:color w:val="000000"/>
                          <w:sz w:val="32"/>
                          <w:szCs w:val="32"/>
                        </w:rPr>
                      </w:pPr>
                      <w:r>
                        <w:rPr>
                          <w:color w:val="000000"/>
                          <w:sz w:val="32"/>
                          <w:szCs w:val="32"/>
                        </w:rPr>
                        <w:t>499 551</w:t>
                      </w:r>
                      <w:r w:rsidRPr="00516BAE">
                        <w:rPr>
                          <w:color w:val="000000"/>
                          <w:sz w:val="32"/>
                          <w:szCs w:val="32"/>
                        </w:rPr>
                        <w:t xml:space="preserve"> $</w:t>
                      </w:r>
                    </w:p>
                  </w:txbxContent>
                </v:textbox>
                <w10:wrap type="through"/>
              </v:oval>
            </w:pict>
          </mc:Fallback>
        </mc:AlternateContent>
      </w:r>
      <w:r w:rsidRPr="00B3051F">
        <w:rPr>
          <w:noProof/>
          <w:lang w:eastAsia="fr-FR"/>
        </w:rPr>
        <mc:AlternateContent>
          <mc:Choice Requires="wps">
            <w:drawing>
              <wp:anchor distT="0" distB="0" distL="114300" distR="114300" simplePos="0" relativeHeight="253867008" behindDoc="0" locked="0" layoutInCell="1" allowOverlap="1" wp14:anchorId="3669142F" wp14:editId="78380CF6">
                <wp:simplePos x="0" y="0"/>
                <wp:positionH relativeFrom="column">
                  <wp:posOffset>3201670</wp:posOffset>
                </wp:positionH>
                <wp:positionV relativeFrom="paragraph">
                  <wp:posOffset>287020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352" name="Ellipse 1352"/>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1D43916" w14:textId="7B975A86" w:rsidR="00192307" w:rsidRPr="00516BAE" w:rsidRDefault="00192307" w:rsidP="009E693B">
                            <w:pPr>
                              <w:jc w:val="center"/>
                              <w:rPr>
                                <w:color w:val="000000"/>
                                <w:sz w:val="32"/>
                                <w:szCs w:val="32"/>
                              </w:rPr>
                            </w:pPr>
                            <w:r>
                              <w:rPr>
                                <w:color w:val="000000"/>
                                <w:sz w:val="32"/>
                                <w:szCs w:val="32"/>
                              </w:rPr>
                              <w:t>478 144 $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69142F" id="Ellipse 1352" o:spid="_x0000_s1325" style="position:absolute;left:0;text-align:left;margin-left:252.1pt;margin-top:22.6pt;width:132.05pt;height:135.5pt;z-index:2538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k2y9wIAAGQGAAAOAAAAZHJzL2Uyb0RvYy54bWysVdtuGjEQfa/Uf7D83rAsEBKUJUKkVJWi&#13;&#10;BCWp8my8XtaS13bHBpZ+fcfeC7lJkarmYWN77mfODFfXdaXIXoCTRmd0eJZQIjQ3udTbjP56Wn27&#13;&#10;oMR5pnOmjBYZPQpHr+dfv1wd7EykpjQqF0DQiXazg81o6b2dDQaOl6Ji7sxYoVFYGKiYxytsBzmw&#13;&#10;A3qv1CBNkvPBwUBuwXDhHL7eNEI6j/6LQnB/XxROeKIyirn5+IX43YTvYH7FZltgtpS8TYP9QxYV&#13;&#10;kxqD9q5umGdkB/Kdq0pyMM4U/oybamCKQnIRa8Bqhsmbah5LZkWsBcFxtofJ/T+3/G6/BiJz7N1o&#13;&#10;klKiWYVd+q6UtE6Q+IYQHayboeajXUN7c3gM9dYFVOE/VkLqCOuxh1XUnnB8HJ5Pp8loQglH2XCa&#13;&#10;JheTCPzgZG7B+R/CVCQcMiqa+BFRtr91HqOidqcVAjqjZL6SSsULbDdLBWTPsM3TxeVimYbOoskr&#13;&#10;NaXJIaOT6RDjE15ZrNrpbYzySi+yT/QOfT187w19Kx1ii8iyJkeMx4UWozwIOEIJrK3IgC9Ny7MV&#13;&#10;GO0b5im5Lf2D3BKQOC++BCHWnpJcIkW9ipmBQfKyhrg4QxFjEPuMpsk4CX9tbp2rpuxTGs6O8oBF&#13;&#10;6GHTtXjyRyVClko/iAIJEPrUIBFG71Q84+jKdwBE7WBWIPK94ehzw1b/BFhvnH5u3ECMFjEygtcb&#13;&#10;V1Ib+MiB6lMuGv0OgabuAIGvN3Vkfnp5ETAMbxuTH3EeEPOIs7N8JZGRt8z5NQPcDEgc3Hb+Hj+F&#13;&#10;Msgm054oKQ38+eg96OPAopSSA24aJN3vHQNBifqpcZQvh+NxWE3xMp7gfFACLyWblxK9q5YGWT7E&#13;&#10;vWp5PAZ9r7pjAaZ6xqW4CFFRxDTH2BnlHrrL0jcbENcqF4tFVMN1ZJm/1Y+Wd0wI4/ZUPzOwLYk9&#13;&#10;TvSd6bYSm70ZzUY39Eibxc6bQsa5PeHa9gBXWSRpOw5hV768R63Tj8P8LwAAAP//AwBQSwMEFAAG&#13;&#10;AAgAAAAhAOZl4oDiAAAADwEAAA8AAABkcnMvZG93bnJldi54bWxMTz1PwzAQ3ZH4D9YhsVG7bppW&#13;&#10;aS5VVcQEHQh0d2OTpMR2FLtp4NdzTLDc6fTevY98O9mOjWYIrXcI85kAZlzldetqhPe3p4c1sBCV&#13;&#10;06rzziB8mQDb4vYmV5n2V/dqxjLWjERcyBRCE2OfcR6qxlgVZr43jrAPP1gV6Rxqrgd1JXHbcSlE&#13;&#10;yq1qHTk0qjf7xlSf5cUi1OdzGb3Y7w5SjsnLd3k4PuuIeH83PW5o7DbAopni3wf8dqD8UFCwk784&#13;&#10;HViHsBSJJCpCsqRNhFW6XgA7ISzmqQRe5Px/j+IHAAD//wMAUEsBAi0AFAAGAAgAAAAhALaDOJL+&#13;&#10;AAAA4QEAABMAAAAAAAAAAAAAAAAAAAAAAFtDb250ZW50X1R5cGVzXS54bWxQSwECLQAUAAYACAAA&#13;&#10;ACEAOP0h/9YAAACUAQAACwAAAAAAAAAAAAAAAAAvAQAAX3JlbHMvLnJlbHNQSwECLQAUAAYACAAA&#13;&#10;ACEAIB5NsvcCAABkBgAADgAAAAAAAAAAAAAAAAAuAgAAZHJzL2Uyb0RvYy54bWxQSwECLQAUAAYA&#13;&#10;CAAAACEA5mXigOIAAAAPAQAADwAAAAAAAAAAAAAAAABRBQAAZHJzL2Rvd25yZXYueG1sUEsFBgAA&#13;&#10;AAAEAAQA8wAAAGAGAAAAAA==&#13;&#10;" fillcolor="#7a9ac2" strokecolor="black [3213]" strokeweight="4.5pt">
                <v:textbox>
                  <w:txbxContent>
                    <w:p w14:paraId="41D43916" w14:textId="7B975A86" w:rsidR="00192307" w:rsidRPr="00516BAE" w:rsidRDefault="00192307" w:rsidP="009E693B">
                      <w:pPr>
                        <w:jc w:val="center"/>
                        <w:rPr>
                          <w:color w:val="000000"/>
                          <w:sz w:val="32"/>
                          <w:szCs w:val="32"/>
                        </w:rPr>
                      </w:pPr>
                      <w:r>
                        <w:rPr>
                          <w:color w:val="000000"/>
                          <w:sz w:val="32"/>
                          <w:szCs w:val="32"/>
                        </w:rPr>
                        <w:t>478 144 $</w:t>
                      </w:r>
                    </w:p>
                  </w:txbxContent>
                </v:textbox>
                <w10:wrap type="through"/>
              </v:oval>
            </w:pict>
          </mc:Fallback>
        </mc:AlternateContent>
      </w:r>
      <w:r w:rsidRPr="00B3051F">
        <w:rPr>
          <w:noProof/>
          <w:lang w:eastAsia="fr-FR"/>
        </w:rPr>
        <mc:AlternateContent>
          <mc:Choice Requires="wps">
            <w:drawing>
              <wp:anchor distT="0" distB="0" distL="114300" distR="114300" simplePos="0" relativeHeight="253868032" behindDoc="0" locked="0" layoutInCell="1" allowOverlap="1" wp14:anchorId="19563AEC" wp14:editId="1C1F2576">
                <wp:simplePos x="0" y="0"/>
                <wp:positionH relativeFrom="column">
                  <wp:posOffset>6093460</wp:posOffset>
                </wp:positionH>
                <wp:positionV relativeFrom="paragraph">
                  <wp:posOffset>287020</wp:posOffset>
                </wp:positionV>
                <wp:extent cx="1677035" cy="1720850"/>
                <wp:effectExtent l="101600" t="101600" r="100965" b="82550"/>
                <wp:wrapThrough wrapText="bothSides">
                  <wp:wrapPolygon edited="0">
                    <wp:start x="7197" y="-1275"/>
                    <wp:lineTo x="0" y="-638"/>
                    <wp:lineTo x="0" y="4463"/>
                    <wp:lineTo x="-1309" y="4463"/>
                    <wp:lineTo x="-1309" y="14666"/>
                    <wp:lineTo x="-654" y="16260"/>
                    <wp:lineTo x="2944" y="19767"/>
                    <wp:lineTo x="6870" y="21680"/>
                    <wp:lineTo x="7197" y="22317"/>
                    <wp:lineTo x="14067" y="22317"/>
                    <wp:lineTo x="14395" y="21680"/>
                    <wp:lineTo x="18320" y="19767"/>
                    <wp:lineTo x="18647" y="19767"/>
                    <wp:lineTo x="21919" y="14985"/>
                    <wp:lineTo x="22573" y="9565"/>
                    <wp:lineTo x="21265" y="4782"/>
                    <wp:lineTo x="21265" y="3188"/>
                    <wp:lineTo x="16030" y="-638"/>
                    <wp:lineTo x="14067" y="-1275"/>
                    <wp:lineTo x="7197" y="-1275"/>
                  </wp:wrapPolygon>
                </wp:wrapThrough>
                <wp:docPr id="1353" name="Ellipse 1353"/>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C97F68"/>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877C37C" w14:textId="665FEFF8" w:rsidR="00192307" w:rsidRDefault="00192307" w:rsidP="009E693B">
                            <w:pPr>
                              <w:jc w:val="center"/>
                              <w:rPr>
                                <w:color w:val="000000"/>
                                <w:sz w:val="32"/>
                                <w:szCs w:val="32"/>
                              </w:rPr>
                            </w:pPr>
                            <w:r>
                              <w:rPr>
                                <w:color w:val="000000"/>
                                <w:sz w:val="32"/>
                                <w:szCs w:val="32"/>
                              </w:rPr>
                              <w:t>21 407 $</w:t>
                            </w:r>
                          </w:p>
                          <w:p w14:paraId="65934463" w14:textId="77777777" w:rsidR="00192307" w:rsidRDefault="00192307" w:rsidP="009E693B">
                            <w:pPr>
                              <w:jc w:val="center"/>
                              <w:rPr>
                                <w:color w:val="000000"/>
                                <w:sz w:val="32"/>
                                <w:szCs w:val="32"/>
                              </w:rPr>
                            </w:pPr>
                            <w:r>
                              <w:rPr>
                                <w:color w:val="000000"/>
                                <w:sz w:val="32"/>
                                <w:szCs w:val="32"/>
                              </w:rPr>
                              <w:t>Disons</w:t>
                            </w:r>
                          </w:p>
                          <w:p w14:paraId="5DB369B9" w14:textId="60CDFBBD" w:rsidR="00192307" w:rsidRPr="00516BAE" w:rsidRDefault="00192307" w:rsidP="009E693B">
                            <w:pPr>
                              <w:jc w:val="center"/>
                              <w:rPr>
                                <w:color w:val="000000"/>
                                <w:sz w:val="32"/>
                                <w:szCs w:val="32"/>
                              </w:rPr>
                            </w:pPr>
                            <w:r>
                              <w:rPr>
                                <w:color w:val="000000"/>
                                <w:sz w:val="32"/>
                                <w:szCs w:val="32"/>
                              </w:rPr>
                              <w:t>21 000 $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563AEC" id="Ellipse 1353" o:spid="_x0000_s1326" style="position:absolute;left:0;text-align:left;margin-left:479.8pt;margin-top:22.6pt;width:132.05pt;height:135.5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TO59gIAAGQGAAAOAAAAZHJzL2Uyb0RvYy54bWysVdtqGzEQfS/0H4Tem13f4thkHYxTl0JI&#13;&#10;TJKSZ1mr9Qq0kjqS7U2/viPtxblBoDQPG0lzP3NmfHlVV4ocBDhpdEYHZyklQnOTS73L6K/H9bcL&#13;&#10;SpxnOmfKaJHRZ+Ho1eLrl8ujnYuhKY3KBRB0ot38aDNaem/nSeJ4KSrmzowVGoWFgYp5vMIuyYEd&#13;&#10;0XulkmGanidHA7kFw4Vz+HrdCOki+i8Kwf1dUTjhicoo5ubjF+J3G77J4pLNd8BsKXmbBvuHLCom&#13;&#10;NQbtXV0zz8ge5DtXleRgnCn8GTdVYopCchFrwGoG6ZtqHkpmRawFwXG2h8n9P7f89rABInPs3Wgy&#13;&#10;okSzCrv0XSlpnSDxDSE6WjdHzQe7gfbm8BjqrQuown+shNQR1uceVlF7wvFxcD6dpqMJJRxlg+kw&#13;&#10;vZhE4JOTuQXnfwhTkXDIqGjiR0TZ4cZ5jIranVYI6IyS+VoqFS+w264UkAPDNq9m0/X5RegsmrxS&#13;&#10;U5ocMzqZDjA+4ZXFqp3exSiv9CL7RO/Q14P33tC30iG2iCxrcsR4XGgxyoOAI5TA2ooM+NK0PFuD&#13;&#10;0b5hnpK70t/LHQGJ8+JLEGLjKcklUtSrmBkYJC9riIszFDEGccjoMB2n4a/NrXPVlH1Kw9lRHrAI&#13;&#10;PWy6Fk/+WYmQpdL3okAChD41SITROxXPOLryHQBRO5gViHxvOPrcsNU/AdYbDz83biBGixgZweuN&#13;&#10;K6kNfORA9SkXjX6HQFN3gMDX2zoyfzibBQzD29bkzzgPiHnE2Vm+lsjIG+b8hgFuBiQObjt/h59C&#13;&#10;GWSTaU+UlAb+fPQe9HFgUUrJETcNku73noGgRP3UOMqzwXgcVlO8jCc4H5TAS8n2pUTvq5VBlg9w&#13;&#10;r1oej0Hfq+5YgKmecCkuQ1QUMc0xdka5h+6y8s0GxLXKxXIZ1XAdWeZv9IPlHRPCuD3WTwxsS2KP&#13;&#10;E31ruq3E5m9Gs9ENPdJmufemkHFuT7i2PcBVFknajkPYlS/vUev047D4CwAA//8DAFBLAwQUAAYA&#13;&#10;CAAAACEATwNVHuQAAAAQAQAADwAAAGRycy9kb3ducmV2LnhtbExPz0/CMBS+m/g/NI/Em3R0MtnY&#13;&#10;GyGiBy4agXgua9kW19dlLWz411tOennJl/f9zFejadlF966xhDCbRsA0lVY1VCEc9m+PC2DOS1Ky&#13;&#10;taQRrtrBqri/y2Wm7ECf+rLzFQsm5DKJUHvfZZy7stZGuqntNIXfyfZG+gD7iqteDsHctFxEUcKN&#13;&#10;bCgk1LLTL7Uuv3dng5Achu37dlONH+m+bdY/sbguXr8QHybjZhnOegnM69H/KeC2IfSHIhQ72jMp&#13;&#10;x1qEdJ4mgYrwNBfAbgQh4mdgR4R4lgjgRc7/Dyl+AQAA//8DAFBLAQItABQABgAIAAAAIQC2gziS&#13;&#10;/gAAAOEBAAATAAAAAAAAAAAAAAAAAAAAAABbQ29udGVudF9UeXBlc10ueG1sUEsBAi0AFAAGAAgA&#13;&#10;AAAhADj9If/WAAAAlAEAAAsAAAAAAAAAAAAAAAAALwEAAF9yZWxzLy5yZWxzUEsBAi0AFAAGAAgA&#13;&#10;AAAhAEK5M7n2AgAAZAYAAA4AAAAAAAAAAAAAAAAALgIAAGRycy9lMm9Eb2MueG1sUEsBAi0AFAAG&#13;&#10;AAgAAAAhAE8DVR7kAAAAEAEAAA8AAAAAAAAAAAAAAAAAUAUAAGRycy9kb3ducmV2LnhtbFBLBQYA&#13;&#10;AAAABAAEAPMAAABhBgAAAAA=&#13;&#10;" fillcolor="#c97f68" strokecolor="black [3213]" strokeweight="4.5pt">
                <v:textbox>
                  <w:txbxContent>
                    <w:p w14:paraId="3877C37C" w14:textId="665FEFF8" w:rsidR="00192307" w:rsidRDefault="00192307" w:rsidP="009E693B">
                      <w:pPr>
                        <w:jc w:val="center"/>
                        <w:rPr>
                          <w:color w:val="000000"/>
                          <w:sz w:val="32"/>
                          <w:szCs w:val="32"/>
                        </w:rPr>
                      </w:pPr>
                      <w:r>
                        <w:rPr>
                          <w:color w:val="000000"/>
                          <w:sz w:val="32"/>
                          <w:szCs w:val="32"/>
                        </w:rPr>
                        <w:t>21 407 $</w:t>
                      </w:r>
                    </w:p>
                    <w:p w14:paraId="65934463" w14:textId="77777777" w:rsidR="00192307" w:rsidRDefault="00192307" w:rsidP="009E693B">
                      <w:pPr>
                        <w:jc w:val="center"/>
                        <w:rPr>
                          <w:color w:val="000000"/>
                          <w:sz w:val="32"/>
                          <w:szCs w:val="32"/>
                        </w:rPr>
                      </w:pPr>
                      <w:r>
                        <w:rPr>
                          <w:color w:val="000000"/>
                          <w:sz w:val="32"/>
                          <w:szCs w:val="32"/>
                        </w:rPr>
                        <w:t>Disons</w:t>
                      </w:r>
                    </w:p>
                    <w:p w14:paraId="5DB369B9" w14:textId="60CDFBBD" w:rsidR="00192307" w:rsidRPr="00516BAE" w:rsidRDefault="00192307" w:rsidP="009E693B">
                      <w:pPr>
                        <w:jc w:val="center"/>
                        <w:rPr>
                          <w:color w:val="000000"/>
                          <w:sz w:val="32"/>
                          <w:szCs w:val="32"/>
                        </w:rPr>
                      </w:pPr>
                      <w:r>
                        <w:rPr>
                          <w:color w:val="000000"/>
                          <w:sz w:val="32"/>
                          <w:szCs w:val="32"/>
                        </w:rPr>
                        <w:t>21 000 $</w:t>
                      </w:r>
                    </w:p>
                  </w:txbxContent>
                </v:textbox>
                <w10:wrap type="through"/>
              </v:oval>
            </w:pict>
          </mc:Fallback>
        </mc:AlternateContent>
      </w:r>
      <w:r w:rsidRPr="00B3051F">
        <w:rPr>
          <w:noProof/>
          <w:lang w:eastAsia="fr-FR"/>
        </w:rPr>
        <mc:AlternateContent>
          <mc:Choice Requires="wps">
            <w:drawing>
              <wp:anchor distT="0" distB="0" distL="114300" distR="114300" simplePos="0" relativeHeight="253869056" behindDoc="0" locked="0" layoutInCell="1" allowOverlap="1" wp14:anchorId="71ECDC68" wp14:editId="26D078FE">
                <wp:simplePos x="0" y="0"/>
                <wp:positionH relativeFrom="column">
                  <wp:posOffset>1904365</wp:posOffset>
                </wp:positionH>
                <wp:positionV relativeFrom="paragraph">
                  <wp:posOffset>530225</wp:posOffset>
                </wp:positionV>
                <wp:extent cx="914400" cy="914400"/>
                <wp:effectExtent l="0" t="0" r="0" b="0"/>
                <wp:wrapThrough wrapText="bothSides">
                  <wp:wrapPolygon edited="0">
                    <wp:start x="1200" y="6600"/>
                    <wp:lineTo x="1200" y="14400"/>
                    <wp:lineTo x="19800" y="14400"/>
                    <wp:lineTo x="19800" y="6600"/>
                    <wp:lineTo x="1200" y="6600"/>
                  </wp:wrapPolygon>
                </wp:wrapThrough>
                <wp:docPr id="1354" name="Moins 1354"/>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0B0A20" id="Moins 1354" o:spid="_x0000_s1026" style="position:absolute;margin-left:149.95pt;margin-top:41.75pt;width:1in;height:1in;z-index:25386905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nI91QIAAEMGAAAOAAAAZHJzL2Uyb0RvYy54bWysVFlrGzEQfi/0Pwi9N+srbWqyDsbBpZDD&#13;&#10;JCl5lrVar0CrUUfykf76jrSHc0Gg1A+ytHN/882cXxxqw3YKvQab8+HJgDNlJRTabnL+62H55Ywz&#13;&#10;H4QthAGrcv6kPL+Yff50vndTNYIKTKGQkRPrp3uX8yoEN80yLytVC38CTlkSloC1CPTETVag2JP3&#13;&#10;2mSjweBrtgcsHIJU3tPXy0bIZ8l/WSoZbsvSq8BMzim3kE5M5zqe2excTDcoXKVlm4b4hyxqoS0F&#13;&#10;7V1diiDYFvUbV7WWCB7KcCKhzqAstVSpBqpmOHhVzX0lnEq1EDje9TD5/+dW3uxWyHRBvRufTjiz&#13;&#10;oqYuXYO2nqUvBNDe+Snp3bsVti9P11jtocQ6/lMd7JBAfepBVYfAJH38PpxMBgS9JFF7Jy/Z0dih&#13;&#10;Dz8U1Cxeck6Nrq613fqEp9hd+dDod3oxoAeji6U2Jj1ws14YZDtBTV4M4i/2lUK8UDOW7XM+PhuS&#13;&#10;+K2PSDjVewmH4VsX5NDYaKkSsZrEKIhUVo2LKJCEHoq2EMBQQUutJYINDdmM3lThTm8YahqRUKFS&#13;&#10;q8BZoYmVwaTMEIivouEqjU0CFtUu56MBQXksr3PV1HpMw7txEQGIjWtalW7hyaiYpbF3qqSeU3OG&#13;&#10;DRIvixeSXIUOgKQdzUqCuzccf2zY6h8B641HHxs3EJNFikzg9ca1toDvOTB9ymWj3yHQ1B0hWEPx&#13;&#10;RHQnfBOm3smlJtJdCR9WAmnwiae0zMItHaUBogu0N84qwD/vfY/6NI8k5WxPiyTn/vdWoOLM/LQ0&#13;&#10;qYnztHnSY3L6bUQx8Llk/Vxit/UCiMZDWptOpmvUD6a7lgj1I+28eYxKImElxc65DNg9FqFZcLQ1&#13;&#10;pZrPkxptGyfClb13sut6nKeHw6NA1xI20MjeQLd0xPTV7DW6sR8W5tsApU6DecS1xZs2VSJkS/24&#13;&#10;Cp+/k9Zx98/+AgAA//8DAFBLAwQUAAYACAAAACEAvfUtBeEAAAAPAQAADwAAAGRycy9kb3ducmV2&#13;&#10;LnhtbExPTW+DMAy9T9p/iDxpF7SGUroWSqimTf0BbXfYMRAXUImDSFrYv5932i6W7Pf8Por9bHtx&#13;&#10;x9F3jhQsFzEIpNqZjhoFn+fDyxaED5qM7h2hgm/0sC8fHwqdGzfREe+n0AgWIZ9rBW0IQy6lr1u0&#13;&#10;2i/cgMTYxY1WB17HRppRTyxue5nE8au0uiN2aPWA7y3W19PNKpAVRWaZUhu545R258Om/ooqpZ6f&#13;&#10;5o8dj7cdiIBz+PuA3w6cH0oOVrkbGS96BUmWZUxVsF2tQTAhTVd8qBhJNmuQZSH/9yh/AAAA//8D&#13;&#10;AFBLAQItABQABgAIAAAAIQC2gziS/gAAAOEBAAATAAAAAAAAAAAAAAAAAAAAAABbQ29udGVudF9U&#13;&#10;eXBlc10ueG1sUEsBAi0AFAAGAAgAAAAhADj9If/WAAAAlAEAAAsAAAAAAAAAAAAAAAAALwEAAF9y&#13;&#10;ZWxzLy5yZWxzUEsBAi0AFAAGAAgAAAAhABE6cj3VAgAAQwYAAA4AAAAAAAAAAAAAAAAALgIAAGRy&#13;&#10;cy9lMm9Eb2MueG1sUEsBAi0AFAAGAAgAAAAhAL31LQXhAAAADwEAAA8AAAAAAAAAAAAAAAAALwUA&#13;&#10;AGRycy9kb3ducmV2LnhtbFBLBQYAAAAABAAEAPMAAAA9BgAAAAA=&#13;&#10;" path="m121204,349667r671992,l793196,564733r-671992,l121204,349667xe" fillcolor="#c00000" strokecolor="black [3213]" strokeweight="3pt">
                <v:path arrowok="t" o:connecttype="custom" o:connectlocs="121204,349667;793196,349667;793196,564733;121204,564733;121204,349667" o:connectangles="0,0,0,0,0"/>
                <w10:wrap type="through"/>
              </v:shape>
            </w:pict>
          </mc:Fallback>
        </mc:AlternateContent>
      </w:r>
      <w:r w:rsidRPr="00B3051F">
        <w:rPr>
          <w:noProof/>
          <w:lang w:eastAsia="fr-FR"/>
        </w:rPr>
        <mc:AlternateContent>
          <mc:Choice Requires="wps">
            <w:drawing>
              <wp:anchor distT="0" distB="0" distL="114300" distR="114300" simplePos="0" relativeHeight="253870080" behindDoc="0" locked="0" layoutInCell="1" allowOverlap="1" wp14:anchorId="26BE81D1" wp14:editId="7586E4B9">
                <wp:simplePos x="0" y="0"/>
                <wp:positionH relativeFrom="column">
                  <wp:posOffset>5026025</wp:posOffset>
                </wp:positionH>
                <wp:positionV relativeFrom="paragraph">
                  <wp:posOffset>530225</wp:posOffset>
                </wp:positionV>
                <wp:extent cx="914400" cy="914400"/>
                <wp:effectExtent l="0" t="0" r="0" b="0"/>
                <wp:wrapThrough wrapText="bothSides">
                  <wp:wrapPolygon edited="0">
                    <wp:start x="1200" y="2400"/>
                    <wp:lineTo x="1200" y="18600"/>
                    <wp:lineTo x="19800" y="18600"/>
                    <wp:lineTo x="19800" y="2400"/>
                    <wp:lineTo x="1200" y="2400"/>
                  </wp:wrapPolygon>
                </wp:wrapThrough>
                <wp:docPr id="1355" name="Égal 1355"/>
                <wp:cNvGraphicFramePr/>
                <a:graphic xmlns:a="http://schemas.openxmlformats.org/drawingml/2006/main">
                  <a:graphicData uri="http://schemas.microsoft.com/office/word/2010/wordprocessingShape">
                    <wps:wsp>
                      <wps:cNvSpPr/>
                      <wps:spPr>
                        <a:xfrm>
                          <a:off x="0" y="0"/>
                          <a:ext cx="914400" cy="914400"/>
                        </a:xfrm>
                        <a:prstGeom prst="mathEqual">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1F9175" id="Égal 1355" o:spid="_x0000_s1026" style="position:absolute;margin-left:395.75pt;margin-top:41.75pt;width:1in;height:1in;z-index:25387008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XQw3AIAAEMGAAAOAAAAZHJzL2Uyb0RvYy54bWysVNtqGzEQfS/0H4Tem/UlaVOTdTBOXQqh&#13;&#10;MUlKnmWttCvQSupI9tr9g35Xf6wj7cW5QaDUD/Jo56Y5c2YuLve1JjsBXlmT0/HJiBJhuC2UKXP6&#13;&#10;43714ZwSH5gpmLZG5PQgPL2cv3930biZmNjK6kIAwSDGzxqX0yoEN8syzytRM39inTColBZqFvAK&#13;&#10;ZVYAazB6rbPJaPQxaywUDiwX3uPXq1ZJ5ym+lIKHGym9CETnFN8W0gnp3MQzm1+wWQnMVYp3z2D/&#13;&#10;8IqaKYNJh1BXLDCyBfUiVK04WG9lOOG2zqyUiotUA1YzHj2r5q5iTqRaEBzvBpj8/wvLv+/WQFSB&#13;&#10;vZuenVFiWI1d+vO7ZJqkLwhQ4/wM7e7cGrqbRzFWu5dQx3+sg+wTqIcBVLEPhOPHz+PT0xFCz1HV&#13;&#10;yRglOzo78OGrsDWJQk6x0dWXn1umE55sd+1Da9/bxYTealWslNbpAuVmqYHsGDZ5OYq/2FdM8cRM&#13;&#10;G9LkdHo+RvXLGJFwYogS9uOXITCgNtFTJGK1D8MkXBgxLaKCI3rAukIshMp21FqBNaElm1ZlFW5V&#13;&#10;SUDhiIQKhFgHSgqFrAxt0WCRr6zlKo5NAhbELqeTEUJ5LK8P1dZ6fIZ30yICEBvXtipJ4aBFfKU2&#13;&#10;t0Jiz7E54xaJp8UzjqFCD0Cyjm4S4R4cp287dvZHwAbnydvOLcTokTIjeINzrYyF1wLo4cmyte8R&#13;&#10;aOuOEGxscUC6I74JU+/4SiHprpkPawY4+MhTXGbhBg+pLdLFdhIllYVfr32P9jiPqKWkwUWSU4/s&#13;&#10;BUGJ/mZwUhPncfOky+nZpwnmgMeazWON2dZLizQe49p0PInRPuhelGDrB9x5i5gVVcxwzJ1THqC/&#13;&#10;LEO74HBrcrFYJDPcNo6Fa3PneN/1OE/3+wcGriNswJH9bvulw2bPZq+1jf0wdrENVqo0mEdcO7xx&#13;&#10;UyVCdtSPq/DxPVkdd//8LwAAAP//AwBQSwMEFAAGAAgAAAAhAE/U/KfhAAAADwEAAA8AAABkcnMv&#13;&#10;ZG93bnJldi54bWxMT0tPg0AQvpv4HzZj4s0uULGFsjRGY0y8WW3PyzIFlJ0l7JbSf+940ss8Mt98&#13;&#10;j2I7215MOPrOkYJ4EYFAMq7uqFHw+fFytwbhg6Za945QwQU9bMvrq0LntTvTO0670AgmIZ9rBW0I&#13;&#10;Qy6lNy1a7RduQOLb0Y1WB17HRtajPjO57WUSRQ/S6o5YodUDPrVovncnq2B9Obj9W2Sk2SdYZYfX&#13;&#10;Y3z/NSl1ezM/b7g8bkAEnMPfB/xmYP9QsrHKnaj2olewyuKUocy45M6AbJnyUClIklUKsizk/xzl&#13;&#10;DwAAAP//AwBQSwECLQAUAAYACAAAACEAtoM4kv4AAADhAQAAEwAAAAAAAAAAAAAAAAAAAAAAW0Nv&#13;&#10;bnRlbnRfVHlwZXNdLnhtbFBLAQItABQABgAIAAAAIQA4/SH/1gAAAJQBAAALAAAAAAAAAAAAAAAA&#13;&#10;AC8BAABfcmVscy8ucmVsc1BLAQItABQABgAIAAAAIQAEYXQw3AIAAEMGAAAOAAAAAAAAAAAAAAAA&#13;&#10;AC4CAABkcnMvZTJvRG9jLnhtbFBLAQItABQABgAIAAAAIQBP1Pyn4QAAAA8BAAAPAAAAAAAAAAAA&#13;&#10;AAAAADYFAABkcnMvZG93bnJldi54bWxQSwUGAAAAAAQABADzAAAARAYAAAAA&#13;&#10;" path="m121204,188366r671992,l793196,403433r-671992,l121204,188366xm121204,510967r671992,l793196,726034r-671992,l121204,510967xe" fillcolor="#c00000" strokecolor="black [3213]" strokeweight="3pt">
                <v:path arrowok="t" o:connecttype="custom" o:connectlocs="121204,188366;793196,188366;793196,403433;121204,403433;121204,188366;121204,510967;793196,510967;793196,726034;121204,726034;121204,510967" o:connectangles="0,0,0,0,0,0,0,0,0,0"/>
                <w10:wrap type="through"/>
              </v:shape>
            </w:pict>
          </mc:Fallback>
        </mc:AlternateContent>
      </w:r>
    </w:p>
    <w:p w14:paraId="1C91A292" w14:textId="77777777" w:rsidR="009E693B" w:rsidRPr="00B3051F" w:rsidRDefault="009E693B" w:rsidP="009E693B"/>
    <w:p w14:paraId="1A168106" w14:textId="77777777" w:rsidR="009E693B" w:rsidRPr="00B3051F" w:rsidRDefault="009E693B" w:rsidP="009E693B"/>
    <w:p w14:paraId="6C608FAE" w14:textId="77777777" w:rsidR="009E693B" w:rsidRPr="00B3051F" w:rsidRDefault="009E693B" w:rsidP="009E693B">
      <w:r w:rsidRPr="00B3051F">
        <w:br w:type="page"/>
      </w:r>
    </w:p>
    <w:tbl>
      <w:tblPr>
        <w:tblStyle w:val="Grilledutableau"/>
        <w:tblpPr w:leftFromText="141" w:rightFromText="141" w:vertAnchor="page" w:horzAnchor="page" w:tblpX="4090" w:tblpY="2525"/>
        <w:tblW w:w="82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3225"/>
      </w:tblGrid>
      <w:tr w:rsidR="009E693B" w:rsidRPr="00E44098" w14:paraId="4ACB709B" w14:textId="77777777" w:rsidTr="00706459">
        <w:tc>
          <w:tcPr>
            <w:tcW w:w="5008" w:type="dxa"/>
            <w:shd w:val="clear" w:color="auto" w:fill="000000" w:themeFill="text1"/>
          </w:tcPr>
          <w:p w14:paraId="4F74F182" w14:textId="77777777" w:rsidR="009E693B" w:rsidRPr="00B3051F" w:rsidRDefault="009E693B" w:rsidP="00706459">
            <w:pPr>
              <w:jc w:val="center"/>
            </w:pPr>
            <w:r w:rsidRPr="00B3051F">
              <w:lastRenderedPageBreak/>
              <w:t>La démarche</w:t>
            </w:r>
          </w:p>
        </w:tc>
        <w:tc>
          <w:tcPr>
            <w:tcW w:w="3225" w:type="dxa"/>
            <w:shd w:val="clear" w:color="auto" w:fill="000000" w:themeFill="text1"/>
          </w:tcPr>
          <w:p w14:paraId="5461E643" w14:textId="77777777" w:rsidR="009E693B" w:rsidRPr="00B3051F" w:rsidRDefault="009E693B" w:rsidP="00706459">
            <w:pPr>
              <w:jc w:val="center"/>
            </w:pPr>
            <w:r w:rsidRPr="00B3051F">
              <w:t>Couple Richer/Faucher</w:t>
            </w:r>
          </w:p>
        </w:tc>
      </w:tr>
      <w:tr w:rsidR="009E693B" w14:paraId="3C01D23E" w14:textId="77777777" w:rsidTr="00706459">
        <w:tc>
          <w:tcPr>
            <w:tcW w:w="5008" w:type="dxa"/>
            <w:shd w:val="clear" w:color="auto" w:fill="BFBFBF" w:themeFill="background1" w:themeFillShade="BF"/>
          </w:tcPr>
          <w:p w14:paraId="79ABC318" w14:textId="77777777" w:rsidR="009E693B" w:rsidRPr="00B3051F" w:rsidRDefault="009E693B" w:rsidP="00706459">
            <w:pPr>
              <w:jc w:val="center"/>
            </w:pPr>
          </w:p>
        </w:tc>
        <w:tc>
          <w:tcPr>
            <w:tcW w:w="3225" w:type="dxa"/>
            <w:shd w:val="clear" w:color="auto" w:fill="C7F2BA"/>
          </w:tcPr>
          <w:p w14:paraId="4D687949" w14:textId="77777777" w:rsidR="009E693B" w:rsidRPr="00B3051F" w:rsidRDefault="009E693B" w:rsidP="00706459">
            <w:pPr>
              <w:jc w:val="center"/>
            </w:pPr>
          </w:p>
        </w:tc>
      </w:tr>
      <w:tr w:rsidR="009E693B" w:rsidRPr="002E04D1" w14:paraId="27A8CB7F" w14:textId="77777777" w:rsidTr="00706459">
        <w:tc>
          <w:tcPr>
            <w:tcW w:w="5008" w:type="dxa"/>
            <w:shd w:val="clear" w:color="auto" w:fill="BFBFBF" w:themeFill="background1" w:themeFillShade="BF"/>
          </w:tcPr>
          <w:p w14:paraId="2CEB5D81" w14:textId="77777777" w:rsidR="009E693B" w:rsidRPr="00B3051F" w:rsidRDefault="009E693B" w:rsidP="00706459">
            <w:pPr>
              <w:jc w:val="center"/>
            </w:pPr>
            <w:r w:rsidRPr="00B3051F">
              <w:t>Capital à constituer (VF)</w:t>
            </w:r>
          </w:p>
        </w:tc>
        <w:tc>
          <w:tcPr>
            <w:tcW w:w="3225" w:type="dxa"/>
            <w:shd w:val="clear" w:color="auto" w:fill="C7F2BA"/>
          </w:tcPr>
          <w:p w14:paraId="5C6EF48E" w14:textId="519BF61E" w:rsidR="009E693B" w:rsidRPr="00B3051F" w:rsidRDefault="00D42E21" w:rsidP="00706459">
            <w:pPr>
              <w:jc w:val="center"/>
            </w:pPr>
            <w:r>
              <w:t>21</w:t>
            </w:r>
            <w:r w:rsidR="009E693B" w:rsidRPr="00B3051F">
              <w:t xml:space="preserve"> 000 $</w:t>
            </w:r>
          </w:p>
        </w:tc>
      </w:tr>
      <w:tr w:rsidR="009E693B" w:rsidRPr="005C7128" w14:paraId="56B29F27" w14:textId="77777777" w:rsidTr="00706459">
        <w:tc>
          <w:tcPr>
            <w:tcW w:w="5008" w:type="dxa"/>
            <w:shd w:val="clear" w:color="auto" w:fill="BFBFBF" w:themeFill="background1" w:themeFillShade="BF"/>
          </w:tcPr>
          <w:p w14:paraId="11938DCC" w14:textId="77777777" w:rsidR="009E693B" w:rsidRPr="00B3051F" w:rsidRDefault="009E693B" w:rsidP="00706459">
            <w:pPr>
              <w:jc w:val="center"/>
            </w:pPr>
          </w:p>
        </w:tc>
        <w:tc>
          <w:tcPr>
            <w:tcW w:w="3225" w:type="dxa"/>
            <w:shd w:val="clear" w:color="auto" w:fill="C7F2BA"/>
          </w:tcPr>
          <w:p w14:paraId="64B38999" w14:textId="77777777" w:rsidR="009E693B" w:rsidRPr="00B3051F" w:rsidRDefault="009E693B" w:rsidP="00706459">
            <w:pPr>
              <w:jc w:val="center"/>
            </w:pPr>
          </w:p>
        </w:tc>
      </w:tr>
      <w:tr w:rsidR="009E693B" w:rsidRPr="002E04D1" w14:paraId="0AE8AC68" w14:textId="77777777" w:rsidTr="00706459">
        <w:tc>
          <w:tcPr>
            <w:tcW w:w="5008" w:type="dxa"/>
            <w:shd w:val="clear" w:color="auto" w:fill="BFBFBF" w:themeFill="background1" w:themeFillShade="BF"/>
          </w:tcPr>
          <w:p w14:paraId="1D907C94" w14:textId="77777777" w:rsidR="009E693B" w:rsidRPr="00B3051F" w:rsidRDefault="009E693B" w:rsidP="00706459">
            <w:pPr>
              <w:jc w:val="center"/>
            </w:pPr>
            <w:r w:rsidRPr="00B3051F">
              <w:t>Rendement sur le capital (I)</w:t>
            </w:r>
          </w:p>
        </w:tc>
        <w:tc>
          <w:tcPr>
            <w:tcW w:w="3225" w:type="dxa"/>
            <w:shd w:val="clear" w:color="auto" w:fill="C7F2BA"/>
          </w:tcPr>
          <w:p w14:paraId="4B07F256" w14:textId="77777777" w:rsidR="009E693B" w:rsidRPr="00B3051F" w:rsidRDefault="009E693B" w:rsidP="00706459">
            <w:pPr>
              <w:jc w:val="center"/>
            </w:pPr>
            <w:r w:rsidRPr="00B3051F">
              <w:t>5 %</w:t>
            </w:r>
          </w:p>
        </w:tc>
      </w:tr>
      <w:tr w:rsidR="009E693B" w:rsidRPr="005F4F7D" w14:paraId="6BBA2568" w14:textId="77777777" w:rsidTr="00706459">
        <w:tc>
          <w:tcPr>
            <w:tcW w:w="5008" w:type="dxa"/>
            <w:shd w:val="clear" w:color="auto" w:fill="BFBFBF" w:themeFill="background1" w:themeFillShade="BF"/>
          </w:tcPr>
          <w:p w14:paraId="1B2AB91F" w14:textId="77777777" w:rsidR="009E693B" w:rsidRPr="00B3051F" w:rsidRDefault="009E693B" w:rsidP="00706459">
            <w:pPr>
              <w:jc w:val="center"/>
            </w:pPr>
            <w:r w:rsidRPr="00B3051F">
              <w:t>Durée (N)</w:t>
            </w:r>
          </w:p>
        </w:tc>
        <w:tc>
          <w:tcPr>
            <w:tcW w:w="3225" w:type="dxa"/>
            <w:shd w:val="clear" w:color="auto" w:fill="C7F2BA"/>
          </w:tcPr>
          <w:p w14:paraId="510C9B99" w14:textId="77777777" w:rsidR="009E693B" w:rsidRPr="00B3051F" w:rsidRDefault="009E693B" w:rsidP="00706459">
            <w:pPr>
              <w:jc w:val="center"/>
              <w:rPr>
                <w:sz w:val="32"/>
                <w:szCs w:val="32"/>
              </w:rPr>
            </w:pPr>
            <w:r w:rsidRPr="00B3051F">
              <w:rPr>
                <w:sz w:val="32"/>
                <w:szCs w:val="32"/>
              </w:rPr>
              <w:t>20</w:t>
            </w:r>
          </w:p>
        </w:tc>
      </w:tr>
      <w:tr w:rsidR="009E693B" w:rsidRPr="002E04D1" w14:paraId="70FC7400" w14:textId="77777777" w:rsidTr="00706459">
        <w:tc>
          <w:tcPr>
            <w:tcW w:w="5008" w:type="dxa"/>
            <w:shd w:val="clear" w:color="auto" w:fill="BFBFBF" w:themeFill="background1" w:themeFillShade="BF"/>
          </w:tcPr>
          <w:p w14:paraId="5F39E50A" w14:textId="77777777" w:rsidR="009E693B" w:rsidRPr="00B3051F" w:rsidRDefault="009E693B" w:rsidP="00706459">
            <w:pPr>
              <w:jc w:val="center"/>
            </w:pPr>
          </w:p>
        </w:tc>
        <w:tc>
          <w:tcPr>
            <w:tcW w:w="3225" w:type="dxa"/>
            <w:shd w:val="clear" w:color="auto" w:fill="C7F2BA"/>
          </w:tcPr>
          <w:p w14:paraId="4B149DF4" w14:textId="77777777" w:rsidR="009E693B" w:rsidRPr="00B3051F" w:rsidRDefault="009E693B" w:rsidP="00706459">
            <w:pPr>
              <w:jc w:val="center"/>
              <w:rPr>
                <w:sz w:val="32"/>
                <w:szCs w:val="32"/>
              </w:rPr>
            </w:pPr>
          </w:p>
        </w:tc>
      </w:tr>
      <w:tr w:rsidR="009E693B" w:rsidRPr="002E04D1" w14:paraId="42716097" w14:textId="77777777" w:rsidTr="00706459">
        <w:tc>
          <w:tcPr>
            <w:tcW w:w="5008" w:type="dxa"/>
            <w:shd w:val="clear" w:color="auto" w:fill="BFBFBF" w:themeFill="background1" w:themeFillShade="BF"/>
          </w:tcPr>
          <w:p w14:paraId="1FFB2674" w14:textId="77777777" w:rsidR="009E693B" w:rsidRPr="00B3051F" w:rsidRDefault="009E693B" w:rsidP="00706459">
            <w:pPr>
              <w:jc w:val="center"/>
              <w:rPr>
                <w:sz w:val="32"/>
                <w:szCs w:val="32"/>
              </w:rPr>
            </w:pPr>
            <w:r w:rsidRPr="00B3051F">
              <w:rPr>
                <w:sz w:val="32"/>
                <w:szCs w:val="32"/>
              </w:rPr>
              <w:t>TOTAL DE L’ÉPARGNE ANNUELLE (PMT)</w:t>
            </w:r>
          </w:p>
        </w:tc>
        <w:tc>
          <w:tcPr>
            <w:tcW w:w="3225" w:type="dxa"/>
            <w:shd w:val="clear" w:color="auto" w:fill="C7F2BA"/>
          </w:tcPr>
          <w:p w14:paraId="00FEECC3" w14:textId="3E8250B1" w:rsidR="009E693B" w:rsidRPr="00B3051F" w:rsidRDefault="00D42E21" w:rsidP="00706459">
            <w:pPr>
              <w:jc w:val="center"/>
              <w:rPr>
                <w:sz w:val="32"/>
                <w:szCs w:val="32"/>
              </w:rPr>
            </w:pPr>
            <w:r>
              <w:rPr>
                <w:sz w:val="32"/>
                <w:szCs w:val="32"/>
              </w:rPr>
              <w:t>605</w:t>
            </w:r>
            <w:r w:rsidR="009E693B" w:rsidRPr="00B3051F">
              <w:rPr>
                <w:sz w:val="32"/>
                <w:szCs w:val="32"/>
              </w:rPr>
              <w:t xml:space="preserve"> $</w:t>
            </w:r>
          </w:p>
          <w:p w14:paraId="4ECDA64B" w14:textId="22D1E147" w:rsidR="009E693B" w:rsidRPr="00B3051F" w:rsidRDefault="009E693B" w:rsidP="00706459">
            <w:pPr>
              <w:jc w:val="center"/>
              <w:rPr>
                <w:sz w:val="32"/>
                <w:szCs w:val="32"/>
              </w:rPr>
            </w:pPr>
            <w:r w:rsidRPr="00B3051F">
              <w:rPr>
                <w:sz w:val="32"/>
                <w:szCs w:val="32"/>
              </w:rPr>
              <w:t xml:space="preserve">Disons </w:t>
            </w:r>
            <w:r w:rsidR="00D42E21">
              <w:rPr>
                <w:sz w:val="32"/>
                <w:szCs w:val="32"/>
              </w:rPr>
              <w:t>600</w:t>
            </w:r>
            <w:r w:rsidRPr="00B3051F">
              <w:rPr>
                <w:sz w:val="32"/>
                <w:szCs w:val="32"/>
              </w:rPr>
              <w:t xml:space="preserve"> $</w:t>
            </w:r>
          </w:p>
        </w:tc>
      </w:tr>
    </w:tbl>
    <w:p w14:paraId="129361E4" w14:textId="77777777" w:rsidR="009E693B" w:rsidRDefault="009E693B" w:rsidP="009E693B">
      <w:r w:rsidRPr="00742079">
        <w:rPr>
          <w:noProof/>
          <w:color w:val="000000" w:themeColor="text1"/>
          <w:lang w:eastAsia="fr-FR"/>
        </w:rPr>
        <mc:AlternateContent>
          <mc:Choice Requires="wps">
            <w:drawing>
              <wp:anchor distT="0" distB="0" distL="114300" distR="114300" simplePos="0" relativeHeight="253872128" behindDoc="0" locked="0" layoutInCell="1" allowOverlap="1" wp14:anchorId="53017714" wp14:editId="7A422D6D">
                <wp:simplePos x="0" y="0"/>
                <wp:positionH relativeFrom="margin">
                  <wp:posOffset>-661035</wp:posOffset>
                </wp:positionH>
                <wp:positionV relativeFrom="margin">
                  <wp:posOffset>-553085</wp:posOffset>
                </wp:positionV>
                <wp:extent cx="1044575" cy="557530"/>
                <wp:effectExtent l="76200" t="76200" r="47625" b="77470"/>
                <wp:wrapSquare wrapText="bothSides"/>
                <wp:docPr id="1356" name="Flèche vers la droite 1356"/>
                <wp:cNvGraphicFramePr/>
                <a:graphic xmlns:a="http://schemas.openxmlformats.org/drawingml/2006/main">
                  <a:graphicData uri="http://schemas.microsoft.com/office/word/2010/wordprocessingShape">
                    <wps:wsp>
                      <wps:cNvSpPr/>
                      <wps:spPr>
                        <a:xfrm>
                          <a:off x="0" y="0"/>
                          <a:ext cx="1044575" cy="55753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CC9ACFA"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3FFDDEA4" w14:textId="77777777" w:rsidR="00192307" w:rsidRDefault="00192307"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17714" id="Flèche vers la droite 1356" o:spid="_x0000_s1327" type="#_x0000_t13" style="position:absolute;left:0;text-align:left;margin-left:-52.05pt;margin-top:-43.55pt;width:82.25pt;height:43.9pt;z-index:253872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8MXi9gIAAGgGAAAOAAAAZHJzL2Uyb0RvYy54bWysVdtu2zAMfR+wfxD0vtq5dV1QpwgaZBhQ&#13;&#10;dEHboc+KLMcCZEmjlNjZF+0/9mOj5Et6AwoM64NKmReRh4fM5VVTKXIQ4KTRGR2dpZQIzU0u9S6j&#13;&#10;Px7Wny4ocZ7pnCmjRUaPwtGrxccPl7Wdi7EpjcoFEAyi3by2GS29t/MkcbwUFXNnxgqNysJAxTxe&#13;&#10;YZfkwGqMXqlknKbnSW0gt2C4cA6/rlolXcT4RSG4/14UTniiMoq5+XhCPLfhTBaXbL4DZkvJuzTY&#13;&#10;P2RRManx0SHUinlG9iBfhaokB+NM4c+4qRJTFJKLWANWM0pfVHNfMitiLQiOswNM7v+F5beHDRCZ&#13;&#10;Y+8ms3NKNKuwS2v15zd2IDaWKEZyMNILEk0Qsdq6OTre2w10N4diKL8poAr/sTDSRJSPA8qi8YTj&#13;&#10;x1E6nc4+zyjhqJuhNIltSE7eFpz/KkxFgpBRkLvSLwFMHSFmhxvn8V106A3Dk84oma+lUvECu+21&#13;&#10;AnJgoe/perxahVajyzMzpUmd0fFFSOd1jMBBMUTxzeh1CAyodPAUkWttYvgIF1pM8qDgCCiwrhID&#13;&#10;vjQd29ZgtG/5p0KBd3JHsNKM+hKE2HhKcolE9SpmBgYpzFr64iRFaEEcMPl0moa/Lrc+VFvrKQ1n&#13;&#10;J3kAILSubVaU/FGJkKXSd6JAGoT2tEg8L55xDOV7AKJ1cCsQ7sFx8r5jZ38CbHAev+/cQowe8WUE&#13;&#10;b3CupDbwVgA1pFy09j0Cbd0BAt9sm8j/SYth+LY1+RGnAjGPODvL1xKZeMOc3zDA/YCbBHee/45H&#13;&#10;oQxSyHQSJaWBX299D/Y4tqilpMZ9k1H3c89AUKK+aRzoL6PpNCyoeMH5GOMFnmq2TzV6X10bpPYI&#13;&#10;t6vlUQz2XvViAaZ6xNW4DK+iimmOb2d024vXvt2CuFq5WC6jEa4ky/yNvre850GYsIfmkYHtKOxx&#13;&#10;jG9Nv5nY/MU0trahQ9os994UMo7qCdWuA7jOIkW7YQj78uk9Wp1+IBZ/AQAA//8DAFBLAwQUAAYA&#13;&#10;CAAAACEA+CTWQeIAAAANAQAADwAAAGRycy9kb3ducmV2LnhtbExPTWvDMAy9D/YfjAa7tXZGSUsa&#13;&#10;p5SFDnYYY21hVzt2k9BYDrGbZPv1007bRTyhp/eR72bXsdEOofUoIVkKYBYrb1qsJZxPh8UGWIgK&#13;&#10;jeo8WglfNsCuuL/LVWb8hB92PMaakQiGTEloYuwzzkPVWKfC0vcW6Xbxg1OR1qHmZlATibuOPwmR&#13;&#10;cqdaJIdG9fa5sdX1eHMSvqexfH+9Np+aV9PhJX076bMupXx8mMstjf0WWLRz/PuA3w6UHwoKpv0N&#13;&#10;TWCdhEUiVglxCW3WBIiSihUwLWENvMj5/xbFDwAAAP//AwBQSwECLQAUAAYACAAAACEAtoM4kv4A&#13;&#10;AADhAQAAEwAAAAAAAAAAAAAAAAAAAAAAW0NvbnRlbnRfVHlwZXNdLnhtbFBLAQItABQABgAIAAAA&#13;&#10;IQA4/SH/1gAAAJQBAAALAAAAAAAAAAAAAAAAAC8BAABfcmVscy8ucmVsc1BLAQItABQABgAIAAAA&#13;&#10;IQCl8MXi9gIAAGgGAAAOAAAAAAAAAAAAAAAAAC4CAABkcnMvZTJvRG9jLnhtbFBLAQItABQABgAI&#13;&#10;AAAAIQD4JNZB4gAAAA0BAAAPAAAAAAAAAAAAAAAAAFAFAABkcnMvZG93bnJldi54bWxQSwUGAAAA&#13;&#10;AAQABADzAAAAXwYAAAAA&#13;&#10;" adj="15836" fillcolor="#00f2dd" strokecolor="black [3213]" strokeweight="2.25pt">
                <v:textbox>
                  <w:txbxContent>
                    <w:p w14:paraId="5CC9ACFA" w14:textId="77777777" w:rsidR="00192307" w:rsidRPr="00B64ED3" w:rsidRDefault="00192307"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3FFDDEA4" w14:textId="77777777" w:rsidR="00192307" w:rsidRDefault="00192307" w:rsidP="009E693B"/>
                  </w:txbxContent>
                </v:textbox>
                <w10:wrap type="square" anchorx="margin" anchory="margin"/>
              </v:shape>
            </w:pict>
          </mc:Fallback>
        </mc:AlternateContent>
      </w:r>
      <w:r w:rsidRPr="00742079">
        <w:rPr>
          <w:noProof/>
          <w:color w:val="000000" w:themeColor="text1"/>
          <w:lang w:eastAsia="fr-FR"/>
        </w:rPr>
        <mc:AlternateContent>
          <mc:Choice Requires="wps">
            <w:drawing>
              <wp:anchor distT="0" distB="0" distL="114300" distR="114300" simplePos="0" relativeHeight="253871104" behindDoc="1" locked="0" layoutInCell="1" allowOverlap="1" wp14:anchorId="57D5B5C4" wp14:editId="3CAB141E">
                <wp:simplePos x="0" y="0"/>
                <wp:positionH relativeFrom="margin">
                  <wp:posOffset>102235</wp:posOffset>
                </wp:positionH>
                <wp:positionV relativeFrom="margin">
                  <wp:posOffset>-438785</wp:posOffset>
                </wp:positionV>
                <wp:extent cx="1579880" cy="1579880"/>
                <wp:effectExtent l="0" t="0" r="20320" b="20320"/>
                <wp:wrapSquare wrapText="bothSides"/>
                <wp:docPr id="1357" name="Ellipse 1357"/>
                <wp:cNvGraphicFramePr/>
                <a:graphic xmlns:a="http://schemas.openxmlformats.org/drawingml/2006/main">
                  <a:graphicData uri="http://schemas.microsoft.com/office/word/2010/wordprocessingShape">
                    <wps:wsp>
                      <wps:cNvSpPr/>
                      <wps:spPr>
                        <a:xfrm>
                          <a:off x="0" y="0"/>
                          <a:ext cx="1579880" cy="1579880"/>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554D4853" w14:textId="77777777" w:rsidR="00192307" w:rsidRDefault="00192307" w:rsidP="009E693B">
                            <w:pPr>
                              <w:jc w:val="center"/>
                              <w:rPr>
                                <w:sz w:val="18"/>
                                <w:szCs w:val="18"/>
                                <w:lang w:val="fr-CA"/>
                              </w:rPr>
                            </w:pPr>
                          </w:p>
                          <w:p w14:paraId="10DC7391" w14:textId="77777777" w:rsidR="00192307" w:rsidRPr="00B153D5" w:rsidRDefault="00192307" w:rsidP="009E693B">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D5B5C4" id="Ellipse 1357" o:spid="_x0000_s1328" style="position:absolute;left:0;text-align:left;margin-left:8.05pt;margin-top:-34.55pt;width:124.4pt;height:124.4pt;z-index:-249445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g1rqgIAANMFAAAOAAAAZHJzL2Uyb0RvYy54bWysVG1v2yAQ/j5p/wHxfbWdJksa1amitJkm&#13;&#10;VW3UdupngiFGwsCAxM5+/Q78kr5pk6b5A+a4u+e4h7u7vGoqiQ7MOqFVjrOzFCOmqC6E2uX4x9P6&#13;&#10;ywwj54kqiNSK5fjIHL5afP50WZs5G+lSy4JZBCDKzWuT49J7M08SR0tWEXemDVOg5NpWxINod0lh&#13;&#10;SQ3olUxGafo1qbUtjNWUOQen160SLyI+54z6e84d80jmGO7m42rjug1rsrgk850lphS0uwb5h1tU&#13;&#10;RCgIOkBdE0/Q3op3UJWgVjvN/RnVVaI5F5TFHCCbLH2TzWNJDIu5ADnODDS5/wdL7w4bi0QBb3c+&#13;&#10;mWKkSAWvdCOlMI6heAYU1cbNwfLRbGwnOdiGfBtuq/CHTFATaT0OtLLGIwqH2WR6MZsB+xR0vQA4&#13;&#10;ycndWOe/MV2hsMkxa+NHRsnh1vnWurcKAZ2WolgLKaNgd9uVtOhA4JlvxjerbB1eFgK8MpMK1Tke&#13;&#10;zSbTSYR+pYwlxwYU32TvIQBQKsANfLQMxJ0/ShauIdUD40Am5DxqA4QyPmESSpny562qJAVrLzxJ&#13;&#10;4euD9R7x9hEwIHNIdMDO/oTdpt3ZB1cWu2BwTv/uPHjEyFr5wbkSStuPAKTv2eKtfU9SS01gyTfb&#13;&#10;JhbaeRptw9lWF0coP6vbvnSGrgUUwC1xfkMsNCIUDQwXfw8LlxoeT3c7jEptf310HuyhP0CLUQ2N&#13;&#10;nWP3c08sw0h+V9A5F9l4HCZBFMaT6QgE+1KzfalR+2qloagyGGOGxm2w97LfcqurZ5hByxAVVERR&#13;&#10;iJ1j6m0vrHw7cGCKUbZcRjPofkP8rXo0NIAHpkN1PzXPxJquCzw00J3uhwCZv+mE1jZ4Kr3ce81F&#13;&#10;bJMTr90bwOSIxdRNuTCaXsrR6jSLF78BAAD//wMAUEsDBBQABgAIAAAAIQCobQUp4wAAAA8BAAAP&#13;&#10;AAAAZHJzL2Rvd25yZXYueG1sTE/BToNAEL2b+A+bMfHWLm0aKJSlaTQavVnUg7cFpkBkZwm7UOzX&#13;&#10;O57qZTIv782b99L9bDox4eBaSwpWywAEUmmrlmoFH+9Piy0I5zVVurOECn7QwT67vUl1UtkzHXHK&#13;&#10;fS3YhFyiFTTe94mUrmzQaLe0PRJzJzsY7RkOtawGfWZz08l1EITS6Jb4Q6N7fGiw/M5Ho+C5nPLo&#13;&#10;cqKv15fPw9tx3BTb4FIodX83P+54HHYgPM7+egF/HTg/ZByssCNVTnSMwxUrFSzCmBcWrMNNDKJg&#13;&#10;JoojkFkq//fIfgEAAP//AwBQSwECLQAUAAYACAAAACEAtoM4kv4AAADhAQAAEwAAAAAAAAAAAAAA&#13;&#10;AAAAAAAAW0NvbnRlbnRfVHlwZXNdLnhtbFBLAQItABQABgAIAAAAIQA4/SH/1gAAAJQBAAALAAAA&#13;&#10;AAAAAAAAAAAAAC8BAABfcmVscy8ucmVsc1BLAQItABQABgAIAAAAIQA3zg1rqgIAANMFAAAOAAAA&#13;&#10;AAAAAAAAAAAAAC4CAABkcnMvZTJvRG9jLnhtbFBLAQItABQABgAIAAAAIQCobQUp4wAAAA8BAAAP&#13;&#10;AAAAAAAAAAAAAAAAAAQFAABkcnMvZG93bnJldi54bWxQSwUGAAAAAAQABADzAAAAFAYAAAAA&#13;&#10;" fillcolor="#e4ec1f" strokecolor="black [3213]" strokeweight="2.25pt">
                <v:textbox>
                  <w:txbxContent>
                    <w:p w14:paraId="554D4853" w14:textId="77777777" w:rsidR="00192307" w:rsidRDefault="00192307" w:rsidP="009E693B">
                      <w:pPr>
                        <w:jc w:val="center"/>
                        <w:rPr>
                          <w:sz w:val="18"/>
                          <w:szCs w:val="18"/>
                          <w:lang w:val="fr-CA"/>
                        </w:rPr>
                      </w:pPr>
                    </w:p>
                    <w:p w14:paraId="10DC7391" w14:textId="77777777" w:rsidR="00192307" w:rsidRPr="00B153D5" w:rsidRDefault="00192307" w:rsidP="009E693B">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v:textbox>
                <w10:wrap type="square" anchorx="margin" anchory="margin"/>
              </v:oval>
            </w:pict>
          </mc:Fallback>
        </mc:AlternateContent>
      </w:r>
      <w:r>
        <w:br w:type="page"/>
      </w:r>
    </w:p>
    <w:p w14:paraId="3B1F23EC" w14:textId="77777777" w:rsidR="009E693B" w:rsidRPr="00B3051F" w:rsidRDefault="009E693B" w:rsidP="009E693B">
      <w:pPr>
        <w:rPr>
          <w:color w:val="FF6700" w:themeColor="accent3"/>
          <w:u w:val="single"/>
        </w:rPr>
      </w:pPr>
      <w:r w:rsidRPr="00B3051F">
        <w:rPr>
          <w:color w:val="FF6700" w:themeColor="accent3"/>
          <w:u w:val="single"/>
        </w:rPr>
        <w:lastRenderedPageBreak/>
        <w:t xml:space="preserve">ANALYSE DE l’EXEMPLE 8 – Le cas de la retraite du couple Richer et Faucher </w:t>
      </w:r>
      <w:r w:rsidRPr="00B3051F">
        <w:rPr>
          <w:rFonts w:ascii="Phosphate Inline" w:hAnsi="Phosphate Inline"/>
          <w:color w:val="FF6700" w:themeColor="accent3"/>
          <w:sz w:val="32"/>
          <w:szCs w:val="32"/>
          <w:u w:val="single"/>
        </w:rPr>
        <w:t>(Prise 2)</w:t>
      </w:r>
    </w:p>
    <w:p w14:paraId="34B1E223" w14:textId="77777777" w:rsidR="009E693B" w:rsidRDefault="009E693B" w:rsidP="009E693B">
      <w:pPr>
        <w:rPr>
          <w:color w:val="000000" w:themeColor="text1"/>
        </w:rPr>
      </w:pPr>
    </w:p>
    <w:p w14:paraId="273D248B" w14:textId="77777777" w:rsidR="009E693B" w:rsidRPr="00B3051F" w:rsidRDefault="009E693B" w:rsidP="009E693B">
      <w:r w:rsidRPr="00B3051F">
        <w:t>Voici les principaux constats et la conclusion suite à l’application de la méthode courte de calcul à l’égard du plan de retraite qui a été établi pour Marie Richer et Jean Faucher.</w:t>
      </w:r>
    </w:p>
    <w:p w14:paraId="6FAFBB70" w14:textId="77777777" w:rsidR="009E693B" w:rsidRPr="00B3051F" w:rsidRDefault="009E693B" w:rsidP="009E693B">
      <w:r w:rsidRPr="00B3051F">
        <w:rPr>
          <w:noProof/>
          <w:lang w:eastAsia="fr-FR"/>
        </w:rPr>
        <mc:AlternateContent>
          <mc:Choice Requires="wps">
            <w:drawing>
              <wp:anchor distT="0" distB="0" distL="114300" distR="114300" simplePos="0" relativeHeight="253873152" behindDoc="0" locked="0" layoutInCell="1" allowOverlap="1" wp14:anchorId="0A2F9CAB" wp14:editId="5F99F076">
                <wp:simplePos x="0" y="0"/>
                <wp:positionH relativeFrom="column">
                  <wp:posOffset>-735965</wp:posOffset>
                </wp:positionH>
                <wp:positionV relativeFrom="paragraph">
                  <wp:posOffset>81280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58" name="Ellipse 1358"/>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15B4301"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A2F9CAB" id="Ellipse 1358" o:spid="_x0000_s1329" style="position:absolute;left:0;text-align:left;margin-left:-57.95pt;margin-top:6.4pt;width:54pt;height:54pt;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ie7+gEAAFgEAAAOAAAAZHJzL2Uyb0RvYy54bWysVMFu2zAMvQ/YPwi6L3YStAiCOMXQrrsM&#13;&#10;W7F2H6DIVCxAFjVJiZ2/HyU7drH1smEXWZT4HvlIyru7vjXsDD5otBVfLkrOwEqstT1W/MfL44cN&#13;&#10;ZyEKWwuDFip+gcDv9u/f7Tq3hRU2aGrwjEhs2Hau4k2MblsUQTbQirBAB5YuFfpWRDL9sai96Ii9&#13;&#10;NcWqLG+LDn3tPEoIgU4fhku+z/xKgYzflAoQmak45Rbz6vN6SGux34nt0QvXaDmmIf4hi1ZoS0En&#13;&#10;qgcRBTt5/QdVq6XHgCouJLYFKqUlZA2kZln+pua5EQ6yFipOcFOZwv+jlV/PT57pmnq3vqFeWdFS&#13;&#10;lz4Zo10Als+oRJ0LW/J8dk9+tAJtk95e+TZ9SQnrc1kvU1mhj0zS4e3mZlNS8SVdjXtiKWaw8yF+&#13;&#10;BmxZ2lQchui5nuL8JcTB++qVwhmb1oBG14/amGykkYF749lZULNjv0zNpSivvMhKyCLpGRTkXbwY&#13;&#10;GFi/g6JiUM7rHD2P4cxp4pXTWPJMEEXRJ9DyLZCQEuwEHP0TFPJ4/g14QuTIaOMEbrVF/1b0OWU1&#13;&#10;+F/VD5qT/Ngf+jwB63KVSpbODlhfaC46ehgVDz9PwgNnwsoG6e3I6K/GfcxvKeVj8eMpotK5WzPH&#13;&#10;GI/GNzdjfGrpfby2s9f8Q9j/AgAA//8DAFBLAwQUAAYACAAAACEAersIbuAAAAAPAQAADwAAAGRy&#13;&#10;cy9kb3ducmV2LnhtbExPy2rDMBC8F/oPYgu9ObIDTWPHcggtPebQNBR8U6z1g1grx5IT9++7ObWX&#13;&#10;hWEeO5NvZ9uLK46+c6QgWcQgkCpnOmoUHL8+ojUIHzQZ3TtCBT/oYVs8PuQ6M+5Gn3g9hEZwCPlM&#13;&#10;K2hDGDIpfdWi1X7hBiTmajdaHRiOjTSjvnG47eUyjlfS6o74Q6sHfGuxOh8mq2BXrvaBhst++r6c&#13;&#10;6wrrEtO0VOr5aX7f8NltQAScw58D7hu4PxRc7OQmMl70CqIkeUlZy8ySh7AiemV8uuN4DbLI5f8d&#13;&#10;xS8AAAD//wMAUEsBAi0AFAAGAAgAAAAhALaDOJL+AAAA4QEAABMAAAAAAAAAAAAAAAAAAAAAAFtD&#13;&#10;b250ZW50X1R5cGVzXS54bWxQSwECLQAUAAYACAAAACEAOP0h/9YAAACUAQAACwAAAAAAAAAAAAAA&#13;&#10;AAAvAQAAX3JlbHMvLnJlbHNQSwECLQAUAAYACAAAACEAu3Inu/oBAABYBAAADgAAAAAAAAAAAAAA&#13;&#10;AAAuAgAAZHJzL2Uyb0RvYy54bWxQSwECLQAUAAYACAAAACEAersIbuAAAAAPAQAADwAAAAAAAAAA&#13;&#10;AAAAAABUBAAAZHJzL2Rvd25yZXYueG1sUEsFBgAAAAAEAAQA8wAAAGEFAAAAAA==&#13;&#10;" fillcolor="#94c600 [3204]" strokecolor="black [3213]" strokeweight="1.75pt">
                <v:textbox>
                  <w:txbxContent>
                    <w:p w14:paraId="615B4301" w14:textId="77777777" w:rsidR="00192307" w:rsidRDefault="00192307" w:rsidP="009E693B">
                      <w:pPr>
                        <w:jc w:val="center"/>
                      </w:pPr>
                      <w:r>
                        <w:rPr>
                          <w:color w:val="000000" w:themeColor="text1"/>
                          <w:sz w:val="36"/>
                          <w:szCs w:val="36"/>
                        </w:rPr>
                        <w:t>1</w:t>
                      </w:r>
                    </w:p>
                  </w:txbxContent>
                </v:textbox>
                <w10:wrap type="through"/>
              </v:oval>
            </w:pict>
          </mc:Fallback>
        </mc:AlternateContent>
      </w:r>
    </w:p>
    <w:p w14:paraId="43B6BAD0" w14:textId="53AF6BF7" w:rsidR="009E693B" w:rsidRPr="00B3051F" w:rsidRDefault="009E693B" w:rsidP="009E693B">
      <w:r w:rsidRPr="00B3051F">
        <w:t xml:space="preserve">En tenant compte des nombreuses hypothèses qui ont été utilisées et expliquées tout au long de la démarche, il appert que le couple devra épargner annuellement une somme de </w:t>
      </w:r>
      <w:r w:rsidR="00D42E21">
        <w:rPr>
          <w:color w:val="FF6700" w:themeColor="accent3"/>
        </w:rPr>
        <w:t>600</w:t>
      </w:r>
      <w:r w:rsidRPr="00B3051F">
        <w:rPr>
          <w:color w:val="FF6700" w:themeColor="accent3"/>
        </w:rPr>
        <w:t xml:space="preserve"> $ </w:t>
      </w:r>
      <w:r w:rsidRPr="00B3051F">
        <w:t>s’il souhaite prendre leur retraite, dans 20 années, lorsque Marie sera âgée de 70 ans et Pierre sera âgé de 65 ans.</w:t>
      </w:r>
    </w:p>
    <w:p w14:paraId="5429929B" w14:textId="77777777" w:rsidR="009E693B" w:rsidRPr="00B3051F" w:rsidRDefault="009E693B" w:rsidP="009E693B">
      <w:r w:rsidRPr="00B3051F">
        <w:rPr>
          <w:noProof/>
          <w:lang w:eastAsia="fr-FR"/>
        </w:rPr>
        <mc:AlternateContent>
          <mc:Choice Requires="wps">
            <w:drawing>
              <wp:anchor distT="0" distB="0" distL="114300" distR="114300" simplePos="0" relativeHeight="253874176" behindDoc="0" locked="0" layoutInCell="1" allowOverlap="1" wp14:anchorId="2FAABC61" wp14:editId="4409A317">
                <wp:simplePos x="0" y="0"/>
                <wp:positionH relativeFrom="column">
                  <wp:posOffset>-733425</wp:posOffset>
                </wp:positionH>
                <wp:positionV relativeFrom="paragraph">
                  <wp:posOffset>133985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59" name="Ellipse 1359"/>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021FB8E"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FAABC61" id="Ellipse 1359" o:spid="_x0000_s1330" style="position:absolute;left:0;text-align:left;margin-left:-57.75pt;margin-top:10.55pt;width:54pt;height:54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PtIt+wEAAFgEAAAOAAAAZHJzL2Uyb0RvYy54bWysVMFu2zAMvQ/YPwi6L3YatOiCOMXQrrsM&#13;&#10;W7FuH6DIVCxAEjVJiZ2/HyU7TrH1smEXWZT4HvlIypu7wRp2hBA1uoYvFzVn4CS22u0b/uP747tb&#13;&#10;zmISrhUGHTT8BJHfbd++2fR+DVfYoWkhMCJxcd37hncp+XVVRdmBFXGBHhxdKgxWJDLDvmqD6Ind&#13;&#10;muqqrm+qHkPrA0qIkU4fxku+LfxKgUxflYqQmGk45ZbKGsq6y2u13Yj1PgjfaTmlIf4hCyu0o6Az&#13;&#10;1YNIgh2C/oPKahkwokoLibZCpbSEooHULOvf1Dx3wkPRQsWJfi5T/H+08svxKTDdUu9W1+85c8JS&#13;&#10;lz4ao30EVs6oRL2Pa/J89k9hsiJts95BBZu/pIQNpaynuawwJCbp8Ob2+ram4ku6mvbEUl3APsT0&#13;&#10;CdCyvGk4jNFLPcXxc0yj99krhzMurxGNbh+1McXIIwP3JrCjoGanYZmbS1FeeJGVkVXWMyoou3Qy&#13;&#10;MLJ+A0XFoJxXJXoZwwunSWdO48gzQxRFn0HL10BCSnAzcPLPUCjj+TfgGVEio0sz2GqH4bXol5TV&#13;&#10;6H9WP2rO8tOwG8oErOpVLlk+22F7orno6WE0PP48iACcCSc7pLcjUzgb96m8pZyPww+HhEqXbl04&#13;&#10;png0vqUZ01PL7+OlXbwuP4TtLwAAAP//AwBQSwMEFAAGAAgAAAAhAKqpRpPiAAAADwEAAA8AAABk&#13;&#10;cnMvZG93bnJldi54bWxMj81OwzAQhO9IvIO1SNxSx5FaSBqnqkAce6AgpNzcZPOjxus0dtrw9iwn&#13;&#10;uKw02m9nZ/LdYgdxxcn3jjSoVQwCqXJ1T62Gz4+36BmED4ZqMzhCDd/oYVfc3+Umq92N3vF6DK1g&#13;&#10;E/KZ0dCFMGZS+qpDa/zKjUi8a9xkTWA5tbKezI3N7SCTON5Ia3riD50Z8aXD6nycrYZ9uTkEGi+H&#13;&#10;+etybipsSkzTUuvHh+V1y2O/BRFwCX8X8NuB80PBwU5uptqLQUOk1HrNrIZEKRBMRE+sT0wmqQJZ&#13;&#10;5PJ/j+IHAAD//wMAUEsBAi0AFAAGAAgAAAAhALaDOJL+AAAA4QEAABMAAAAAAAAAAAAAAAAAAAAA&#13;&#10;AFtDb250ZW50X1R5cGVzXS54bWxQSwECLQAUAAYACAAAACEAOP0h/9YAAACUAQAACwAAAAAAAAAA&#13;&#10;AAAAAAAvAQAAX3JlbHMvLnJlbHNQSwECLQAUAAYACAAAACEAkj7SLfsBAABYBAAADgAAAAAAAAAA&#13;&#10;AAAAAAAuAgAAZHJzL2Uyb0RvYy54bWxQSwECLQAUAAYACAAAACEAqqlGk+IAAAAPAQAADwAAAAAA&#13;&#10;AAAAAAAAAABVBAAAZHJzL2Rvd25yZXYueG1sUEsFBgAAAAAEAAQA8wAAAGQFAAAAAA==&#13;&#10;" fillcolor="#94c600 [3204]" strokecolor="black [3213]" strokeweight="1.75pt">
                <v:textbox>
                  <w:txbxContent>
                    <w:p w14:paraId="3021FB8E" w14:textId="77777777" w:rsidR="00192307" w:rsidRDefault="00192307" w:rsidP="009E693B">
                      <w:pPr>
                        <w:jc w:val="center"/>
                      </w:pPr>
                      <w:r>
                        <w:rPr>
                          <w:color w:val="000000" w:themeColor="text1"/>
                          <w:sz w:val="36"/>
                          <w:szCs w:val="36"/>
                        </w:rPr>
                        <w:t>2</w:t>
                      </w:r>
                    </w:p>
                  </w:txbxContent>
                </v:textbox>
                <w10:wrap type="through"/>
              </v:oval>
            </w:pict>
          </mc:Fallback>
        </mc:AlternateContent>
      </w:r>
    </w:p>
    <w:p w14:paraId="59EA245E" w14:textId="0A619F20" w:rsidR="009E693B" w:rsidRPr="00B3051F" w:rsidRDefault="009E693B" w:rsidP="009E693B">
      <w:r w:rsidRPr="00B3051F">
        <w:t xml:space="preserve">Nous savons déjà, pour en avoir fait une première analyse lors du premier scénario de prise de retraite dans 15 années, que la présente somme d’épargne qui est fixée à </w:t>
      </w:r>
      <w:r w:rsidR="009C1FDB">
        <w:t>600</w:t>
      </w:r>
      <w:r w:rsidRPr="00B3051F">
        <w:t xml:space="preserve"> $ est déjà </w:t>
      </w:r>
      <w:r w:rsidR="009C1FDB">
        <w:t xml:space="preserve">largement </w:t>
      </w:r>
      <w:r w:rsidRPr="00B3051F">
        <w:t xml:space="preserve">prévue au budget du couple. En effet, un montant de </w:t>
      </w:r>
      <w:r w:rsidR="009C1FDB">
        <w:rPr>
          <w:color w:val="FF6700" w:themeColor="accent3"/>
        </w:rPr>
        <w:t xml:space="preserve">7 </w:t>
      </w:r>
      <w:r w:rsidRPr="00B3051F">
        <w:rPr>
          <w:color w:val="FF6700" w:themeColor="accent3"/>
        </w:rPr>
        <w:t>000 $</w:t>
      </w:r>
      <w:r w:rsidRPr="00B3051F">
        <w:t xml:space="preserve"> a été budgété à titre d’épargne au REÉR. En réalité, le couple se retrouvera avec un surplus annuel des liquidités de </w:t>
      </w:r>
      <w:r w:rsidR="009C1FDB">
        <w:rPr>
          <w:color w:val="FF6700" w:themeColor="accent3"/>
        </w:rPr>
        <w:t>9 529</w:t>
      </w:r>
      <w:r w:rsidRPr="00B3051F">
        <w:rPr>
          <w:color w:val="FF6700" w:themeColor="accent3"/>
        </w:rPr>
        <w:t xml:space="preserve"> $ </w:t>
      </w:r>
      <w:r w:rsidRPr="00B3051F">
        <w:t>(</w:t>
      </w:r>
      <w:r w:rsidR="009C1FDB">
        <w:t>7</w:t>
      </w:r>
      <w:r w:rsidRPr="00B3051F">
        <w:t xml:space="preserve"> 000 $ + </w:t>
      </w:r>
      <w:r w:rsidR="009C1FDB">
        <w:t>3 129</w:t>
      </w:r>
      <w:r w:rsidRPr="00B3051F">
        <w:t xml:space="preserve"> $ - </w:t>
      </w:r>
      <w:r w:rsidR="009C1FDB">
        <w:t>60</w:t>
      </w:r>
      <w:r w:rsidRPr="00B3051F">
        <w:t xml:space="preserve">0 $). Une telle somme laisse présager que la prise de la retraite pourrait bien se réaliser avant 20 ans, mais après 15 ans. </w:t>
      </w:r>
    </w:p>
    <w:p w14:paraId="0681FEBF" w14:textId="77777777" w:rsidR="009E693B" w:rsidRDefault="009E693B" w:rsidP="009E693B">
      <w:pPr>
        <w:rPr>
          <w:noProof/>
          <w:lang w:eastAsia="fr-FR"/>
        </w:rPr>
      </w:pPr>
    </w:p>
    <w:tbl>
      <w:tblPr>
        <w:tblStyle w:val="TableauGrille5Fonc-Accentuation41"/>
        <w:tblpPr w:leftFromText="141" w:rightFromText="141" w:vertAnchor="text" w:horzAnchor="page" w:tblpX="1570" w:tblpY="-40"/>
        <w:tblW w:w="8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6"/>
        <w:gridCol w:w="1134"/>
        <w:gridCol w:w="1134"/>
        <w:gridCol w:w="1413"/>
      </w:tblGrid>
      <w:tr w:rsidR="009E693B" w14:paraId="05A726C8" w14:textId="77777777" w:rsidTr="0070645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44169BA3" w14:textId="77777777" w:rsidR="009E693B" w:rsidRPr="00B3051F" w:rsidRDefault="009E693B" w:rsidP="00706459">
            <w:pPr>
              <w:rPr>
                <w:b w:val="0"/>
                <w:sz w:val="32"/>
                <w:szCs w:val="32"/>
              </w:rPr>
            </w:pPr>
            <w:r w:rsidRPr="00B3051F">
              <w:rPr>
                <w:b w:val="0"/>
                <w:sz w:val="32"/>
                <w:szCs w:val="32"/>
              </w:rPr>
              <w:t>LES RECETTES</w:t>
            </w:r>
          </w:p>
        </w:tc>
        <w:tc>
          <w:tcPr>
            <w:tcW w:w="1134" w:type="dxa"/>
            <w:shd w:val="clear" w:color="auto" w:fill="DFF7AD" w:themeFill="background2" w:themeFillTint="99"/>
            <w:hideMark/>
          </w:tcPr>
          <w:p w14:paraId="325D832C" w14:textId="77777777" w:rsidR="009E693B" w:rsidRPr="00B3051F" w:rsidRDefault="009E693B" w:rsidP="00706459">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B3051F">
              <w:rPr>
                <w:b w:val="0"/>
                <w:color w:val="000000" w:themeColor="text1"/>
                <w:sz w:val="20"/>
                <w:szCs w:val="20"/>
              </w:rPr>
              <w:t>Marie</w:t>
            </w:r>
          </w:p>
        </w:tc>
        <w:tc>
          <w:tcPr>
            <w:tcW w:w="1134" w:type="dxa"/>
            <w:shd w:val="clear" w:color="auto" w:fill="DFF7AD" w:themeFill="background2" w:themeFillTint="99"/>
            <w:hideMark/>
          </w:tcPr>
          <w:p w14:paraId="487E0959" w14:textId="77777777" w:rsidR="009E693B" w:rsidRPr="00B3051F" w:rsidRDefault="009E693B" w:rsidP="00706459">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B3051F">
              <w:rPr>
                <w:b w:val="0"/>
                <w:color w:val="000000" w:themeColor="text1"/>
                <w:sz w:val="20"/>
                <w:szCs w:val="20"/>
              </w:rPr>
              <w:t>Jean</w:t>
            </w:r>
          </w:p>
        </w:tc>
        <w:tc>
          <w:tcPr>
            <w:tcW w:w="1413" w:type="dxa"/>
            <w:shd w:val="clear" w:color="auto" w:fill="DFF7AD" w:themeFill="background2" w:themeFillTint="99"/>
          </w:tcPr>
          <w:p w14:paraId="2639776C" w14:textId="77777777" w:rsidR="009E693B" w:rsidRPr="00B3051F" w:rsidRDefault="009E693B" w:rsidP="00706459">
            <w:pPr>
              <w:jc w:val="center"/>
              <w:cnfStyle w:val="100000000000" w:firstRow="1" w:lastRow="0" w:firstColumn="0" w:lastColumn="0" w:oddVBand="0" w:evenVBand="0" w:oddHBand="0" w:evenHBand="0" w:firstRowFirstColumn="0" w:firstRowLastColumn="0" w:lastRowFirstColumn="0" w:lastRowLastColumn="0"/>
              <w:rPr>
                <w:sz w:val="20"/>
                <w:szCs w:val="20"/>
              </w:rPr>
            </w:pPr>
            <w:r w:rsidRPr="00B3051F">
              <w:rPr>
                <w:color w:val="000000" w:themeColor="text1"/>
                <w:sz w:val="20"/>
                <w:szCs w:val="20"/>
              </w:rPr>
              <w:t>Total</w:t>
            </w:r>
          </w:p>
        </w:tc>
      </w:tr>
      <w:tr w:rsidR="009C1FDB" w14:paraId="4F7D71D4" w14:textId="77777777" w:rsidTr="009C1FD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78877123" w14:textId="77777777" w:rsidR="009C1FDB" w:rsidRPr="00B3051F" w:rsidRDefault="009C1FDB" w:rsidP="009C1FDB">
            <w:pPr>
              <w:rPr>
                <w:b w:val="0"/>
              </w:rPr>
            </w:pPr>
            <w:r w:rsidRPr="00B3051F">
              <w:rPr>
                <w:b w:val="0"/>
              </w:rPr>
              <w:t>Salaire brut</w:t>
            </w:r>
          </w:p>
        </w:tc>
        <w:tc>
          <w:tcPr>
            <w:tcW w:w="1134" w:type="dxa"/>
            <w:shd w:val="clear" w:color="auto" w:fill="DFF7AD" w:themeFill="background2" w:themeFillTint="99"/>
          </w:tcPr>
          <w:p w14:paraId="7F0C4B8A" w14:textId="1F5E7F02" w:rsidR="009C1FDB" w:rsidRPr="00B3051F" w:rsidRDefault="009C1FDB" w:rsidP="009C1FD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70 000 $</w:t>
            </w:r>
          </w:p>
        </w:tc>
        <w:tc>
          <w:tcPr>
            <w:tcW w:w="1134" w:type="dxa"/>
            <w:shd w:val="clear" w:color="auto" w:fill="DFF7AD" w:themeFill="background2" w:themeFillTint="99"/>
          </w:tcPr>
          <w:p w14:paraId="15BAE8D8" w14:textId="073B2AD9" w:rsidR="009C1FDB" w:rsidRPr="00B3051F" w:rsidRDefault="009C1FDB" w:rsidP="009C1FD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60 000 $</w:t>
            </w:r>
          </w:p>
        </w:tc>
        <w:tc>
          <w:tcPr>
            <w:tcW w:w="1413" w:type="dxa"/>
            <w:shd w:val="clear" w:color="auto" w:fill="DFF7AD" w:themeFill="background2" w:themeFillTint="99"/>
          </w:tcPr>
          <w:p w14:paraId="3E8355C0" w14:textId="03E78660" w:rsidR="009C1FDB" w:rsidRPr="00B3051F" w:rsidRDefault="009C1FDB" w:rsidP="009C1FDB">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130 000 $</w:t>
            </w:r>
          </w:p>
        </w:tc>
      </w:tr>
      <w:tr w:rsidR="009C1FDB" w14:paraId="25EE482D" w14:textId="77777777" w:rsidTr="009C1FDB">
        <w:trPr>
          <w:trHeight w:val="317"/>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1A84AC02" w14:textId="77777777" w:rsidR="009C1FDB" w:rsidRPr="00B3051F" w:rsidRDefault="009C1FDB" w:rsidP="009C1FDB">
            <w:pPr>
              <w:rPr>
                <w:b w:val="0"/>
              </w:rPr>
            </w:pPr>
            <w:r w:rsidRPr="00B3051F">
              <w:rPr>
                <w:b w:val="0"/>
              </w:rPr>
              <w:t>Les avantages sociaux</w:t>
            </w:r>
          </w:p>
        </w:tc>
        <w:tc>
          <w:tcPr>
            <w:tcW w:w="1134" w:type="dxa"/>
            <w:shd w:val="clear" w:color="auto" w:fill="DFF7AD" w:themeFill="background2" w:themeFillTint="99"/>
            <w:noWrap/>
          </w:tcPr>
          <w:p w14:paraId="6EC781F8" w14:textId="641AC58C" w:rsidR="009C1FDB" w:rsidRPr="00B3051F" w:rsidRDefault="009C1FDB" w:rsidP="009C1FDB">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4 057</w:t>
            </w:r>
            <w:r w:rsidRPr="000316F0">
              <w:rPr>
                <w:sz w:val="20"/>
                <w:szCs w:val="20"/>
              </w:rPr>
              <w:t xml:space="preserve"> $</w:t>
            </w:r>
          </w:p>
        </w:tc>
        <w:tc>
          <w:tcPr>
            <w:tcW w:w="1134" w:type="dxa"/>
            <w:shd w:val="clear" w:color="auto" w:fill="DFF7AD" w:themeFill="background2" w:themeFillTint="99"/>
            <w:noWrap/>
          </w:tcPr>
          <w:p w14:paraId="76D1FE9A" w14:textId="7219804C" w:rsidR="009C1FDB" w:rsidRPr="00B3051F" w:rsidRDefault="009C1FDB" w:rsidP="009C1FDB">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Pr="000316F0">
              <w:rPr>
                <w:sz w:val="20"/>
                <w:szCs w:val="20"/>
              </w:rPr>
              <w:t xml:space="preserve">9 </w:t>
            </w:r>
            <w:r>
              <w:rPr>
                <w:sz w:val="20"/>
                <w:szCs w:val="20"/>
              </w:rPr>
              <w:t>457</w:t>
            </w:r>
            <w:r w:rsidRPr="000316F0">
              <w:rPr>
                <w:sz w:val="20"/>
                <w:szCs w:val="20"/>
              </w:rPr>
              <w:t xml:space="preserve"> $</w:t>
            </w:r>
          </w:p>
        </w:tc>
        <w:tc>
          <w:tcPr>
            <w:tcW w:w="1413" w:type="dxa"/>
            <w:shd w:val="clear" w:color="auto" w:fill="DFF7AD" w:themeFill="background2" w:themeFillTint="99"/>
          </w:tcPr>
          <w:p w14:paraId="71214F5B" w14:textId="575BC7CA" w:rsidR="009C1FDB" w:rsidRPr="00B3051F" w:rsidRDefault="009C1FDB" w:rsidP="009C1FDB">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 xml:space="preserve">13 </w:t>
            </w:r>
            <w:r>
              <w:rPr>
                <w:color w:val="00B050"/>
                <w:sz w:val="20"/>
                <w:szCs w:val="20"/>
              </w:rPr>
              <w:t>514</w:t>
            </w:r>
            <w:r w:rsidRPr="000316F0">
              <w:rPr>
                <w:color w:val="00B050"/>
                <w:sz w:val="20"/>
                <w:szCs w:val="20"/>
              </w:rPr>
              <w:t xml:space="preserve"> $</w:t>
            </w:r>
          </w:p>
        </w:tc>
      </w:tr>
      <w:tr w:rsidR="009C1FDB" w14:paraId="026CB9FF" w14:textId="77777777" w:rsidTr="009C1FD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4153B266" w14:textId="77777777" w:rsidR="009C1FDB" w:rsidRPr="00B3051F" w:rsidRDefault="009C1FDB" w:rsidP="009C1FDB">
            <w:pPr>
              <w:rPr>
                <w:b w:val="0"/>
              </w:rPr>
            </w:pPr>
            <w:r w:rsidRPr="00B3051F">
              <w:rPr>
                <w:b w:val="0"/>
              </w:rPr>
              <w:t>Les impôts</w:t>
            </w:r>
          </w:p>
        </w:tc>
        <w:tc>
          <w:tcPr>
            <w:tcW w:w="1134" w:type="dxa"/>
            <w:tcBorders>
              <w:bottom w:val="single" w:sz="4" w:space="0" w:color="auto"/>
            </w:tcBorders>
            <w:shd w:val="clear" w:color="auto" w:fill="DFF7AD" w:themeFill="background2" w:themeFillTint="99"/>
            <w:noWrap/>
          </w:tcPr>
          <w:p w14:paraId="42EFDAE8" w14:textId="770C64AD" w:rsidR="009C1FDB" w:rsidRPr="00B3051F" w:rsidRDefault="009C1FDB" w:rsidP="009C1FD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1</w:t>
            </w:r>
            <w:r>
              <w:rPr>
                <w:sz w:val="20"/>
                <w:szCs w:val="20"/>
              </w:rPr>
              <w:t>7 803</w:t>
            </w:r>
            <w:r w:rsidRPr="000316F0">
              <w:rPr>
                <w:sz w:val="20"/>
                <w:szCs w:val="20"/>
              </w:rPr>
              <w:t xml:space="preserve"> $</w:t>
            </w:r>
          </w:p>
        </w:tc>
        <w:tc>
          <w:tcPr>
            <w:tcW w:w="1134" w:type="dxa"/>
            <w:tcBorders>
              <w:bottom w:val="single" w:sz="4" w:space="0" w:color="auto"/>
            </w:tcBorders>
            <w:shd w:val="clear" w:color="auto" w:fill="DFF7AD" w:themeFill="background2" w:themeFillTint="99"/>
            <w:noWrap/>
          </w:tcPr>
          <w:p w14:paraId="06ADC6AF" w14:textId="317F27F3" w:rsidR="009C1FDB" w:rsidRPr="00B3051F" w:rsidRDefault="009C1FDB" w:rsidP="009C1FDB">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 xml:space="preserve">12 </w:t>
            </w:r>
            <w:r>
              <w:rPr>
                <w:sz w:val="20"/>
                <w:szCs w:val="20"/>
              </w:rPr>
              <w:t>088</w:t>
            </w:r>
            <w:r w:rsidRPr="000316F0">
              <w:rPr>
                <w:sz w:val="20"/>
                <w:szCs w:val="20"/>
              </w:rPr>
              <w:t xml:space="preserve"> $</w:t>
            </w:r>
          </w:p>
        </w:tc>
        <w:tc>
          <w:tcPr>
            <w:tcW w:w="1413" w:type="dxa"/>
            <w:tcBorders>
              <w:bottom w:val="single" w:sz="4" w:space="0" w:color="auto"/>
            </w:tcBorders>
            <w:shd w:val="clear" w:color="auto" w:fill="DFF7AD" w:themeFill="background2" w:themeFillTint="99"/>
          </w:tcPr>
          <w:p w14:paraId="53ABD73A" w14:textId="762C6CB7" w:rsidR="009C1FDB" w:rsidRPr="00B3051F" w:rsidRDefault="009C1FDB" w:rsidP="009C1FDB">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r>
              <w:rPr>
                <w:color w:val="00B050"/>
                <w:sz w:val="20"/>
                <w:szCs w:val="20"/>
              </w:rPr>
              <w:t xml:space="preserve">    29 891</w:t>
            </w:r>
            <w:r w:rsidRPr="000316F0">
              <w:rPr>
                <w:color w:val="00B050"/>
                <w:sz w:val="20"/>
                <w:szCs w:val="20"/>
              </w:rPr>
              <w:t xml:space="preserve"> $</w:t>
            </w:r>
          </w:p>
        </w:tc>
      </w:tr>
      <w:tr w:rsidR="009C1FDB" w14:paraId="5CA5B112" w14:textId="77777777" w:rsidTr="009C1FDB">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20280AA9" w14:textId="77777777" w:rsidR="009C1FDB" w:rsidRPr="00B3051F" w:rsidRDefault="009C1FDB" w:rsidP="009C1FDB">
            <w:pPr>
              <w:rPr>
                <w:b w:val="0"/>
              </w:rPr>
            </w:pPr>
            <w:r w:rsidRPr="00B3051F">
              <w:rPr>
                <w:b w:val="0"/>
              </w:rPr>
              <w:t>Recettes nettes</w:t>
            </w:r>
          </w:p>
        </w:tc>
        <w:tc>
          <w:tcPr>
            <w:tcW w:w="1134" w:type="dxa"/>
            <w:shd w:val="clear" w:color="auto" w:fill="DFF7AD" w:themeFill="background2" w:themeFillTint="99"/>
            <w:noWrap/>
          </w:tcPr>
          <w:p w14:paraId="3B2DB084" w14:textId="2153A7B6" w:rsidR="009C1FDB" w:rsidRPr="00B3051F" w:rsidRDefault="009C1FDB" w:rsidP="009C1FDB">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16F0">
              <w:rPr>
                <w:sz w:val="20"/>
                <w:szCs w:val="20"/>
              </w:rPr>
              <w:t>4</w:t>
            </w:r>
            <w:r>
              <w:rPr>
                <w:sz w:val="20"/>
                <w:szCs w:val="20"/>
              </w:rPr>
              <w:t>8 140</w:t>
            </w:r>
            <w:r w:rsidRPr="000316F0">
              <w:rPr>
                <w:sz w:val="20"/>
                <w:szCs w:val="20"/>
              </w:rPr>
              <w:t xml:space="preserve"> $</w:t>
            </w:r>
          </w:p>
        </w:tc>
        <w:tc>
          <w:tcPr>
            <w:tcW w:w="1134" w:type="dxa"/>
            <w:shd w:val="clear" w:color="auto" w:fill="DFF7AD" w:themeFill="background2" w:themeFillTint="99"/>
            <w:noWrap/>
          </w:tcPr>
          <w:p w14:paraId="62D98E7E" w14:textId="2155B514" w:rsidR="009C1FDB" w:rsidRPr="00B3051F" w:rsidRDefault="009C1FDB" w:rsidP="009C1FDB">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16F0">
              <w:rPr>
                <w:sz w:val="20"/>
                <w:szCs w:val="20"/>
              </w:rPr>
              <w:t xml:space="preserve">38 </w:t>
            </w:r>
            <w:r>
              <w:rPr>
                <w:sz w:val="20"/>
                <w:szCs w:val="20"/>
              </w:rPr>
              <w:t>455</w:t>
            </w:r>
            <w:r w:rsidRPr="000316F0">
              <w:rPr>
                <w:sz w:val="20"/>
                <w:szCs w:val="20"/>
              </w:rPr>
              <w:t xml:space="preserve"> $</w:t>
            </w:r>
          </w:p>
        </w:tc>
        <w:tc>
          <w:tcPr>
            <w:tcW w:w="1413" w:type="dxa"/>
            <w:shd w:val="clear" w:color="auto" w:fill="DFF7AD" w:themeFill="background2" w:themeFillTint="99"/>
          </w:tcPr>
          <w:p w14:paraId="4F3C701C" w14:textId="70109070" w:rsidR="009C1FDB" w:rsidRPr="00B3051F" w:rsidRDefault="009C1FDB" w:rsidP="009C1FDB">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8</w:t>
            </w:r>
            <w:r>
              <w:rPr>
                <w:color w:val="00B050"/>
                <w:sz w:val="20"/>
                <w:szCs w:val="20"/>
              </w:rPr>
              <w:t>6 595</w:t>
            </w:r>
            <w:r w:rsidRPr="000316F0">
              <w:rPr>
                <w:color w:val="00B050"/>
                <w:sz w:val="20"/>
                <w:szCs w:val="20"/>
              </w:rPr>
              <w:t xml:space="preserve"> $</w:t>
            </w:r>
          </w:p>
        </w:tc>
      </w:tr>
      <w:tr w:rsidR="009C1FDB" w14:paraId="1B950F72"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5B86E3A4" w14:textId="77777777" w:rsidR="009C1FDB" w:rsidRPr="00B3051F" w:rsidRDefault="009C1FDB" w:rsidP="009C1FDB">
            <w:pPr>
              <w:rPr>
                <w:b w:val="0"/>
                <w:sz w:val="32"/>
                <w:szCs w:val="32"/>
              </w:rPr>
            </w:pPr>
            <w:r w:rsidRPr="00B3051F">
              <w:rPr>
                <w:b w:val="0"/>
                <w:sz w:val="32"/>
                <w:szCs w:val="32"/>
              </w:rPr>
              <w:t>LES DÉBOURSÉS</w:t>
            </w:r>
          </w:p>
        </w:tc>
        <w:tc>
          <w:tcPr>
            <w:tcW w:w="1134" w:type="dxa"/>
            <w:shd w:val="clear" w:color="auto" w:fill="DFF7AD" w:themeFill="background2" w:themeFillTint="99"/>
            <w:noWrap/>
          </w:tcPr>
          <w:p w14:paraId="60D7FE31" w14:textId="77777777" w:rsidR="009C1FDB" w:rsidRDefault="009C1FDB" w:rsidP="009C1FDB">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shd w:val="clear" w:color="auto" w:fill="DFF7AD" w:themeFill="background2" w:themeFillTint="99"/>
            <w:noWrap/>
          </w:tcPr>
          <w:p w14:paraId="593F820E" w14:textId="77777777" w:rsidR="009C1FDB" w:rsidRDefault="009C1FDB" w:rsidP="009C1FDB">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413" w:type="dxa"/>
            <w:shd w:val="clear" w:color="auto" w:fill="DFF7AD" w:themeFill="background2" w:themeFillTint="99"/>
          </w:tcPr>
          <w:p w14:paraId="746D2E45" w14:textId="77777777" w:rsidR="009C1FDB" w:rsidRPr="00B3051F" w:rsidRDefault="009C1FDB" w:rsidP="009C1FDB">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p>
        </w:tc>
      </w:tr>
      <w:tr w:rsidR="009C1FDB" w14:paraId="19937E2C"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407E3DFD" w14:textId="77777777" w:rsidR="009C1FDB" w:rsidRPr="00B3051F" w:rsidRDefault="009C1FDB" w:rsidP="009C1FDB">
            <w:pPr>
              <w:rPr>
                <w:b w:val="0"/>
              </w:rPr>
            </w:pPr>
            <w:r w:rsidRPr="00B3051F">
              <w:rPr>
                <w:b w:val="0"/>
              </w:rPr>
              <w:t>Selon le budget</w:t>
            </w:r>
          </w:p>
        </w:tc>
        <w:tc>
          <w:tcPr>
            <w:tcW w:w="1134" w:type="dxa"/>
            <w:tcBorders>
              <w:bottom w:val="single" w:sz="4" w:space="0" w:color="auto"/>
            </w:tcBorders>
            <w:shd w:val="clear" w:color="auto" w:fill="DFF7AD" w:themeFill="background2" w:themeFillTint="99"/>
            <w:noWrap/>
          </w:tcPr>
          <w:p w14:paraId="461CE7E1" w14:textId="77777777" w:rsidR="009C1FDB" w:rsidRDefault="009C1FDB" w:rsidP="009C1FDB">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c>
          <w:tcPr>
            <w:tcW w:w="1134" w:type="dxa"/>
            <w:tcBorders>
              <w:bottom w:val="single" w:sz="4" w:space="0" w:color="auto"/>
            </w:tcBorders>
            <w:shd w:val="clear" w:color="auto" w:fill="DFF7AD" w:themeFill="background2" w:themeFillTint="99"/>
            <w:noWrap/>
          </w:tcPr>
          <w:p w14:paraId="5DF87BD4" w14:textId="77777777" w:rsidR="009C1FDB" w:rsidRDefault="009C1FDB" w:rsidP="009C1FDB">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p>
        </w:tc>
        <w:tc>
          <w:tcPr>
            <w:tcW w:w="1413" w:type="dxa"/>
            <w:tcBorders>
              <w:bottom w:val="single" w:sz="4" w:space="0" w:color="auto"/>
            </w:tcBorders>
            <w:shd w:val="clear" w:color="auto" w:fill="DFF7AD" w:themeFill="background2" w:themeFillTint="99"/>
          </w:tcPr>
          <w:p w14:paraId="20B34CBC" w14:textId="4682002A" w:rsidR="009C1FDB" w:rsidRPr="00B3051F" w:rsidRDefault="009C1FDB" w:rsidP="009C1FDB">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83 466 $</w:t>
            </w:r>
          </w:p>
        </w:tc>
      </w:tr>
      <w:tr w:rsidR="009C1FDB" w14:paraId="4D275051"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4A5C2876" w14:textId="77777777" w:rsidR="009C1FDB" w:rsidRPr="00B3051F" w:rsidRDefault="009C1FDB" w:rsidP="009C1FDB">
            <w:pPr>
              <w:rPr>
                <w:b w:val="0"/>
                <w:sz w:val="32"/>
                <w:szCs w:val="32"/>
              </w:rPr>
            </w:pPr>
            <w:r w:rsidRPr="00B3051F">
              <w:rPr>
                <w:b w:val="0"/>
                <w:sz w:val="32"/>
                <w:szCs w:val="32"/>
              </w:rPr>
              <w:t>SURPLUS DES LIQUIDITÉS</w:t>
            </w:r>
          </w:p>
        </w:tc>
        <w:tc>
          <w:tcPr>
            <w:tcW w:w="1134" w:type="dxa"/>
            <w:tcBorders>
              <w:top w:val="single" w:sz="4" w:space="0" w:color="auto"/>
            </w:tcBorders>
            <w:shd w:val="clear" w:color="auto" w:fill="DFF7AD" w:themeFill="background2" w:themeFillTint="99"/>
            <w:noWrap/>
          </w:tcPr>
          <w:p w14:paraId="4C8925D6" w14:textId="77777777" w:rsidR="009C1FDB" w:rsidRDefault="009C1FDB" w:rsidP="009C1FDB">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tcBorders>
              <w:top w:val="single" w:sz="4" w:space="0" w:color="auto"/>
            </w:tcBorders>
            <w:shd w:val="clear" w:color="auto" w:fill="DFF7AD" w:themeFill="background2" w:themeFillTint="99"/>
            <w:noWrap/>
          </w:tcPr>
          <w:p w14:paraId="447D5CF5" w14:textId="77777777" w:rsidR="009C1FDB" w:rsidRDefault="009C1FDB" w:rsidP="009C1FDB">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413" w:type="dxa"/>
            <w:tcBorders>
              <w:top w:val="single" w:sz="4" w:space="0" w:color="auto"/>
            </w:tcBorders>
            <w:shd w:val="clear" w:color="auto" w:fill="DFF7AD" w:themeFill="background2" w:themeFillTint="99"/>
          </w:tcPr>
          <w:p w14:paraId="1863F128" w14:textId="044D1F42" w:rsidR="009C1FDB" w:rsidRPr="00B3051F" w:rsidRDefault="009C1FDB" w:rsidP="009C1FDB">
            <w:pPr>
              <w:jc w:val="center"/>
              <w:cnfStyle w:val="000000100000" w:firstRow="0" w:lastRow="0" w:firstColumn="0" w:lastColumn="0" w:oddVBand="0" w:evenVBand="0" w:oddHBand="1" w:evenHBand="0" w:firstRowFirstColumn="0" w:firstRowLastColumn="0" w:lastRowFirstColumn="0" w:lastRowLastColumn="0"/>
              <w:rPr>
                <w:color w:val="00B050"/>
                <w:sz w:val="32"/>
                <w:szCs w:val="32"/>
              </w:rPr>
            </w:pPr>
            <w:r>
              <w:rPr>
                <w:rFonts w:ascii="Century Gothic" w:eastAsia="Times New Roman" w:hAnsi="Century Gothic"/>
                <w:color w:val="00B050"/>
                <w:sz w:val="28"/>
                <w:szCs w:val="28"/>
                <w:u w:val="single"/>
              </w:rPr>
              <w:t>3 129</w:t>
            </w:r>
            <w:r w:rsidRPr="00611C1F">
              <w:rPr>
                <w:rFonts w:ascii="Century Gothic" w:eastAsia="Times New Roman" w:hAnsi="Century Gothic"/>
                <w:color w:val="00B050"/>
                <w:sz w:val="28"/>
                <w:szCs w:val="28"/>
                <w:u w:val="single"/>
              </w:rPr>
              <w:t xml:space="preserve"> $</w:t>
            </w:r>
          </w:p>
        </w:tc>
      </w:tr>
    </w:tbl>
    <w:p w14:paraId="78410385" w14:textId="77777777" w:rsidR="009E693B" w:rsidRDefault="009E693B" w:rsidP="009E693B">
      <w:pPr>
        <w:rPr>
          <w:noProof/>
          <w:lang w:eastAsia="fr-FR"/>
        </w:rPr>
      </w:pPr>
    </w:p>
    <w:p w14:paraId="71310C2F" w14:textId="77777777" w:rsidR="009E693B" w:rsidRDefault="009E693B" w:rsidP="009E693B">
      <w:pPr>
        <w:rPr>
          <w:noProof/>
          <w:lang w:eastAsia="fr-FR"/>
        </w:rPr>
      </w:pPr>
    </w:p>
    <w:p w14:paraId="01AD657B" w14:textId="77777777" w:rsidR="009E693B" w:rsidRDefault="009E693B" w:rsidP="009E693B">
      <w:pPr>
        <w:rPr>
          <w:noProof/>
          <w:lang w:eastAsia="fr-FR"/>
        </w:rPr>
      </w:pPr>
    </w:p>
    <w:p w14:paraId="741AE3A4" w14:textId="77777777" w:rsidR="009E693B" w:rsidRDefault="009E693B" w:rsidP="009E693B">
      <w:pPr>
        <w:rPr>
          <w:noProof/>
          <w:lang w:eastAsia="fr-FR"/>
        </w:rPr>
      </w:pPr>
    </w:p>
    <w:p w14:paraId="469C011E" w14:textId="77777777" w:rsidR="009E693B" w:rsidRDefault="009E693B" w:rsidP="009E693B">
      <w:pPr>
        <w:rPr>
          <w:noProof/>
          <w:lang w:eastAsia="fr-FR"/>
        </w:rPr>
      </w:pPr>
    </w:p>
    <w:p w14:paraId="69E3B416" w14:textId="77777777" w:rsidR="009E693B" w:rsidRDefault="009E693B" w:rsidP="009E693B">
      <w:pPr>
        <w:rPr>
          <w:noProof/>
          <w:lang w:eastAsia="fr-FR"/>
        </w:rPr>
      </w:pPr>
    </w:p>
    <w:p w14:paraId="5F80A82D" w14:textId="77777777" w:rsidR="009E693B" w:rsidRDefault="009E693B" w:rsidP="009E693B">
      <w:pPr>
        <w:rPr>
          <w:noProof/>
          <w:lang w:eastAsia="fr-FR"/>
        </w:rPr>
      </w:pPr>
    </w:p>
    <w:p w14:paraId="65C0ADAC" w14:textId="77777777" w:rsidR="009E693B" w:rsidRDefault="009E693B" w:rsidP="009E693B">
      <w:pPr>
        <w:rPr>
          <w:noProof/>
          <w:lang w:eastAsia="fr-FR"/>
        </w:rPr>
      </w:pPr>
    </w:p>
    <w:p w14:paraId="2BD38BD5" w14:textId="77777777" w:rsidR="009E693B" w:rsidRDefault="009E693B" w:rsidP="009E693B">
      <w:pPr>
        <w:rPr>
          <w:noProof/>
          <w:lang w:eastAsia="fr-FR"/>
        </w:rPr>
      </w:pPr>
    </w:p>
    <w:p w14:paraId="6DA836E1" w14:textId="77777777" w:rsidR="009E693B" w:rsidRDefault="009E693B" w:rsidP="009E693B">
      <w:pPr>
        <w:rPr>
          <w:noProof/>
          <w:lang w:eastAsia="fr-FR"/>
        </w:rPr>
      </w:pPr>
    </w:p>
    <w:p w14:paraId="694E4109" w14:textId="77777777" w:rsidR="009E693B" w:rsidRDefault="009E693B" w:rsidP="009E693B">
      <w:pPr>
        <w:rPr>
          <w:noProof/>
          <w:lang w:eastAsia="fr-FR"/>
        </w:rPr>
      </w:pPr>
    </w:p>
    <w:p w14:paraId="7A21D44D" w14:textId="77777777" w:rsidR="009E693B" w:rsidRDefault="009E693B" w:rsidP="009E693B">
      <w:pPr>
        <w:rPr>
          <w:noProof/>
          <w:lang w:eastAsia="fr-FR"/>
        </w:rPr>
      </w:pPr>
    </w:p>
    <w:p w14:paraId="7EDA8C99" w14:textId="77777777" w:rsidR="009E693B" w:rsidRDefault="009E693B" w:rsidP="009E693B">
      <w:pPr>
        <w:rPr>
          <w:noProof/>
          <w:lang w:eastAsia="fr-FR"/>
        </w:rPr>
      </w:pPr>
    </w:p>
    <w:p w14:paraId="2150C8E3" w14:textId="77777777" w:rsidR="009E693B" w:rsidRDefault="009E693B" w:rsidP="009E693B">
      <w:pPr>
        <w:rPr>
          <w:noProof/>
          <w:lang w:eastAsia="fr-FR"/>
        </w:rPr>
      </w:pPr>
    </w:p>
    <w:p w14:paraId="33377752" w14:textId="77777777" w:rsidR="009E693B" w:rsidRDefault="009E693B" w:rsidP="009E693B">
      <w:pPr>
        <w:rPr>
          <w:noProof/>
          <w:lang w:eastAsia="fr-FR"/>
        </w:rPr>
      </w:pPr>
    </w:p>
    <w:p w14:paraId="71E949DF" w14:textId="6499423E" w:rsidR="009E693B" w:rsidRPr="00B3051F" w:rsidRDefault="009E693B" w:rsidP="009E693B">
      <w:r w:rsidRPr="00B3051F">
        <w:rPr>
          <w:noProof/>
          <w:lang w:eastAsia="fr-FR"/>
        </w:rPr>
        <w:lastRenderedPageBreak/>
        <mc:AlternateContent>
          <mc:Choice Requires="wps">
            <w:drawing>
              <wp:anchor distT="0" distB="0" distL="114300" distR="114300" simplePos="0" relativeHeight="253875200" behindDoc="0" locked="0" layoutInCell="1" allowOverlap="1" wp14:anchorId="40C278A1" wp14:editId="7F9A9911">
                <wp:simplePos x="0" y="0"/>
                <wp:positionH relativeFrom="column">
                  <wp:posOffset>-809625</wp:posOffset>
                </wp:positionH>
                <wp:positionV relativeFrom="paragraph">
                  <wp:posOffset>-326390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60" name="Ellipse 136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E3AEDB3" w14:textId="77777777" w:rsidR="00192307" w:rsidRDefault="00192307"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0C278A1" id="Ellipse 1360" o:spid="_x0000_s1331" style="position:absolute;left:0;text-align:left;margin-left:-63.75pt;margin-top:-25.7pt;width:54pt;height:54pt;z-index:2538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vbJ5+gEAAFgEAAAOAAAAZHJzL2Uyb0RvYy54bWysVMFu2zAMvQ/YPwi6L3aaLQiCOMXQrrsM&#13;&#10;W7F2H6DIVCxAFjVJiZ2/HyU7drH1smEXWZT4HvlIyrvbvjXsDD5otBVfLkrOwEqstT1W/Mfzw7sN&#13;&#10;ZyEKWwuDFip+gcBv92/f7Dq3hRts0NTgGZHYsO1cxZsY3bYogmygFWGBDixdKvStiGT6Y1F70RF7&#13;&#10;a4qbslwXHfraeZQQAp3eD5d8n/mVAhm/KRUgMlNxyi3m1ef1kNZivxPboxeu0XJMQ/xDFq3QloJO&#13;&#10;VPciCnby+g+qVkuPAVVcSGwLVEpLyBpIzbL8Tc1TIxxkLVSc4KYyhf9HK7+eHz3TNfVutaYCWdFS&#13;&#10;lz4Zo10Als+oRJ0LW/J8co9+tAJtk95e+TZ9SQnrc1kvU1mhj0zS4XrzYVMSt6SrcU8sxQx2PsTP&#13;&#10;gC1Lm4rDED3XU5y/hDh4X71SOGPTGtDo+kEbk400MnBnPDsLanbsl6m5FOWFF1kJWSQ9g4K8ixcD&#13;&#10;A+t3UFQMynmVo+cxnDlNvHIaS54Joij6BFq+BhJSgp2Ao3+CQh7PvwFPiBwZbZzArbboX4s+p6wG&#13;&#10;/6v6QXOSH/tDnydgVb5PJUtnB6wvNBcdPYyKh58n4YEzYWWD9HZk9FfjLua3lPKx+PEUUencrZlj&#13;&#10;jEfjm5sxPrX0Pl7a2Wv+Iex/AQAA//8DAFBLAwQUAAYACAAAACEA/PnLk+IAAAAQAQAADwAAAGRy&#13;&#10;cy9kb3ducmV2LnhtbExPS0+DQBC+m/gfNmPijS40gkJZmkbjsQdbY8JtC8MjZWcpu7T47x1PepnM&#13;&#10;45vvkW8XM4grTq63pCBahSCQKlv31Cr4PL4HLyCc11TrwRIq+EYH2+L+LtdZbW/0gdeDbwWTkMu0&#13;&#10;gs77MZPSVR0a7VZ2ROJbYyejPY9TK+tJ35jcDHIdhok0uidW6PSIrx1W58NsFOzKZO9pvOznr8u5&#13;&#10;qbApMU1LpR4flrcNl90GhMfF/33Abwb2DwUbO9mZaicGBUG0fo4Zy10cPYFgSBClvDkpiJMEZJHL&#13;&#10;/0GKHwAAAP//AwBQSwECLQAUAAYACAAAACEAtoM4kv4AAADhAQAAEwAAAAAAAAAAAAAAAAAAAAAA&#13;&#10;W0NvbnRlbnRfVHlwZXNdLnhtbFBLAQItABQABgAIAAAAIQA4/SH/1gAAAJQBAAALAAAAAAAAAAAA&#13;&#10;AAAAAC8BAABfcmVscy8ucmVsc1BLAQItABQABgAIAAAAIQA0vbJ5+gEAAFgEAAAOAAAAAAAAAAAA&#13;&#10;AAAAAC4CAABkcnMvZTJvRG9jLnhtbFBLAQItABQABgAIAAAAIQD8+cuT4gAAABABAAAPAAAAAAAA&#13;&#10;AAAAAAAAAFQEAABkcnMvZG93bnJldi54bWxQSwUGAAAAAAQABADzAAAAYwUAAAAA&#13;&#10;" fillcolor="#94c600 [3204]" strokecolor="black [3213]" strokeweight="1.75pt">
                <v:textbox>
                  <w:txbxContent>
                    <w:p w14:paraId="2E3AEDB3" w14:textId="77777777" w:rsidR="00192307" w:rsidRDefault="00192307" w:rsidP="009E693B">
                      <w:pPr>
                        <w:jc w:val="center"/>
                      </w:pPr>
                      <w:r>
                        <w:rPr>
                          <w:color w:val="000000" w:themeColor="text1"/>
                          <w:sz w:val="36"/>
                          <w:szCs w:val="36"/>
                        </w:rPr>
                        <w:t>3</w:t>
                      </w:r>
                    </w:p>
                  </w:txbxContent>
                </v:textbox>
                <w10:wrap type="through"/>
              </v:oval>
            </w:pict>
          </mc:Fallback>
        </mc:AlternateContent>
      </w:r>
      <w:r w:rsidRPr="00B3051F">
        <w:t xml:space="preserve">En guise d’ultime conclusion, nous aimerions porter à votre attention que la méthode courte pourrait être modulée, ajustée, inversée dans sa séquence pour en isoler une variable inconnue autre que celle de l’épargne requise pour réaliser le plan de retraite du couple. Nous pourrions tout autant définir le moment de la retraite en fonction de l’épargne annuelle budgétée de </w:t>
      </w:r>
      <w:r w:rsidR="009C1FDB">
        <w:t>7</w:t>
      </w:r>
      <w:r w:rsidRPr="00B3051F">
        <w:t xml:space="preserve"> 000 $. Un diagnostic intéressant de votre niveau de compréhension et de votre capacité de réflexion à l’égard de la matière que nous venons de parcourir serait de vous demander si vous seriez capable d’entreprendre les calculs pour répondre à cette dernière question. </w:t>
      </w:r>
    </w:p>
    <w:p w14:paraId="1DC3DBFC" w14:textId="77777777" w:rsidR="009E693B" w:rsidRPr="00B3051F" w:rsidRDefault="009E693B" w:rsidP="009E693B">
      <w:r w:rsidRPr="00B3051F">
        <w:rPr>
          <w:noProof/>
          <w:lang w:eastAsia="fr-FR"/>
        </w:rPr>
        <w:drawing>
          <wp:anchor distT="0" distB="0" distL="114300" distR="114300" simplePos="0" relativeHeight="253876224" behindDoc="0" locked="0" layoutInCell="1" allowOverlap="1" wp14:anchorId="68EF268C" wp14:editId="39A6AEFD">
            <wp:simplePos x="0" y="0"/>
            <wp:positionH relativeFrom="column">
              <wp:posOffset>6277233</wp:posOffset>
            </wp:positionH>
            <wp:positionV relativeFrom="paragraph">
              <wp:posOffset>37487</wp:posOffset>
            </wp:positionV>
            <wp:extent cx="685800" cy="741045"/>
            <wp:effectExtent l="0" t="0" r="0" b="0"/>
            <wp:wrapNone/>
            <wp:docPr id="1377" name="Image 1377" descr="Macintosh HD:Users:marcbachand:Desktop:logo_WIKI_FISCx180 - copie.pn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DDB22A4" w14:textId="77777777" w:rsidR="009E693B" w:rsidRPr="00B3051F" w:rsidRDefault="009E693B" w:rsidP="009E693B"/>
    <w:p w14:paraId="5ACCF473" w14:textId="77777777" w:rsidR="009E693B" w:rsidRPr="00B3051F" w:rsidRDefault="009E693B" w:rsidP="009E693B">
      <w:r w:rsidRPr="00B3051F">
        <w:t>Pour fournir ou trouver une réponse (après réflexion de votre part), rendez-vous sur </w:t>
      </w:r>
    </w:p>
    <w:p w14:paraId="03CAB7D2" w14:textId="77777777" w:rsidR="009E693B" w:rsidRPr="00B3051F" w:rsidRDefault="009E693B" w:rsidP="009E693B"/>
    <w:p w14:paraId="1E270DD6" w14:textId="7CD21E76" w:rsidR="009E693B" w:rsidRDefault="009E693B" w:rsidP="009E693B">
      <w:r w:rsidRPr="00B3051F">
        <w:t xml:space="preserve">Voici d’autres exemples de questions posées par le couple, pour un même niveau d’épargne de </w:t>
      </w:r>
      <w:r w:rsidR="009C1FDB">
        <w:t>7</w:t>
      </w:r>
      <w:r w:rsidRPr="00B3051F">
        <w:t xml:space="preserve"> 000 $, pour lesquelles vous pourriez répondre en utilisant et en modifiant l’usage de la méthode courte en 5 étapes :</w:t>
      </w:r>
    </w:p>
    <w:p w14:paraId="35945782" w14:textId="545E090A" w:rsidR="009E693B" w:rsidRDefault="009E693B" w:rsidP="009E693B">
      <w:pPr>
        <w:rPr>
          <w:rFonts w:asciiTheme="majorHAnsi" w:eastAsiaTheme="majorEastAsia" w:hAnsiTheme="majorHAnsi" w:cstheme="majorBidi"/>
          <w:b/>
          <w:bCs/>
          <w:color w:val="4A6300" w:themeColor="accent1" w:themeShade="80"/>
          <w:sz w:val="32"/>
          <w:szCs w:val="32"/>
        </w:rPr>
      </w:pPr>
      <w:r w:rsidRPr="009E693B">
        <w:rPr>
          <w:noProof/>
        </w:rPr>
        <mc:AlternateContent>
          <mc:Choice Requires="wps">
            <w:drawing>
              <wp:anchor distT="0" distB="0" distL="114300" distR="114300" simplePos="0" relativeHeight="253880320" behindDoc="0" locked="0" layoutInCell="1" allowOverlap="1" wp14:anchorId="368DA4FE" wp14:editId="72FF6E60">
                <wp:simplePos x="0" y="0"/>
                <wp:positionH relativeFrom="column">
                  <wp:posOffset>5136515</wp:posOffset>
                </wp:positionH>
                <wp:positionV relativeFrom="paragraph">
                  <wp:posOffset>326390</wp:posOffset>
                </wp:positionV>
                <wp:extent cx="3144520" cy="1028700"/>
                <wp:effectExtent l="1016000" t="76200" r="81280" b="88900"/>
                <wp:wrapThrough wrapText="bothSides">
                  <wp:wrapPolygon edited="0">
                    <wp:start x="0" y="-1600"/>
                    <wp:lineTo x="-698" y="-533"/>
                    <wp:lineTo x="-698" y="8000"/>
                    <wp:lineTo x="-6979" y="8000"/>
                    <wp:lineTo x="-6979" y="16533"/>
                    <wp:lineTo x="-5932" y="16533"/>
                    <wp:lineTo x="-5932" y="20800"/>
                    <wp:lineTo x="0" y="22933"/>
                    <wp:lineTo x="21460" y="22933"/>
                    <wp:lineTo x="21984" y="17067"/>
                    <wp:lineTo x="21984" y="8000"/>
                    <wp:lineTo x="21460" y="0"/>
                    <wp:lineTo x="21460" y="-1600"/>
                    <wp:lineTo x="0" y="-1600"/>
                  </wp:wrapPolygon>
                </wp:wrapThrough>
                <wp:docPr id="1378" name="Bulle rectangulaire à coins arrondis 1378"/>
                <wp:cNvGraphicFramePr/>
                <a:graphic xmlns:a="http://schemas.openxmlformats.org/drawingml/2006/main">
                  <a:graphicData uri="http://schemas.microsoft.com/office/word/2010/wordprocessingShape">
                    <wps:wsp>
                      <wps:cNvSpPr/>
                      <wps:spPr>
                        <a:xfrm>
                          <a:off x="0" y="0"/>
                          <a:ext cx="3144520" cy="1028700"/>
                        </a:xfrm>
                        <a:prstGeom prst="wedgeRoundRectCallout">
                          <a:avLst>
                            <a:gd name="adj1" fmla="val -79768"/>
                            <a:gd name="adj2" fmla="val 20662"/>
                            <a:gd name="adj3" fmla="val 16667"/>
                          </a:avLst>
                        </a:prstGeom>
                        <a:solidFill>
                          <a:schemeClr val="tx1"/>
                        </a:solidFill>
                        <a:ln w="38100">
                          <a:solidFill>
                            <a:srgbClr val="0070C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B4A8FC0" w14:textId="77777777" w:rsidR="00192307" w:rsidRPr="00B84A92" w:rsidRDefault="00192307" w:rsidP="009E693B">
                            <w:pPr>
                              <w:jc w:val="center"/>
                              <w:rPr>
                                <w:lang w:val="fr-CA"/>
                              </w:rPr>
                            </w:pPr>
                            <w:r>
                              <w:rPr>
                                <w:lang w:val="fr-CA"/>
                              </w:rPr>
                              <w:t xml:space="preserve">À quel niveau le couple devra-t-il maintenir son train de vie à la retraite pour entamer celle-ci dans 15 années </w:t>
                            </w:r>
                            <w:r w:rsidRPr="009176F9">
                              <w:rPr>
                                <w:rFonts w:ascii="Avenir Book" w:hAnsi="Avenir Book"/>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DA4FE" id="Bulle rectangulaire à coins arrondis 1378" o:spid="_x0000_s1332" type="#_x0000_t62" style="position:absolute;left:0;text-align:left;margin-left:404.45pt;margin-top:25.7pt;width:247.6pt;height:81pt;z-index:2538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g1oHQgMAAPsGAAAOAAAAZHJzL2Uyb0RvYy54bWysVdtu2zgQfS/QfyD43liSEzs1ohSpixQF&#13;&#10;giZIuugzTVEWC4pUh/Ql/Zr+S3+sh5TkOJsCBRabB2aouXDmzJzxxbt9a9hWkdfOljw/yThTVrpK&#13;&#10;23XJ//ly/eacMx+ErYRxVpX8UXn+7vL1q4tdt1CFa5ypFDEEsX6x60rehNAtJhMvG9UKf+I6ZaGs&#13;&#10;HbUi4ErrSUVih+itmRRZNpvsHFUdOam8x9cPvZJfpvh1rWS4rWuvAjMlR24hnZTOVTwnlxdisSbR&#13;&#10;NVoOaYj/kEUrtMWjh1AfRBBsQ/pFqFZLct7V4US6duLqWkuVakA1efavah4a0alUC8Dx3QEm//+F&#13;&#10;lZ+3d8R0hd5N5+iVFS269H5jjGIE9IRdb4zQpNivn0w6bT0TRM5W2rPkAQB3nV8gzkN3R8PNQ4xo&#13;&#10;7Gtq43/UyfYJ9McD6GofmMTHaX56elagNxK6PCvO51lqy+TJvSMfPirXsiiUfKeqtbp3G1vdI8Ol&#13;&#10;MMZtQkJfbG98SG2ohkpE9S3nrG4NuroVhr2Zv53Pzoe2HxkVx0ZFNpsVL22mxzb5bDabRxvkOTwL&#13;&#10;acw05uCd0dW1NiZd4kCrpSGGLEoe9vng+8zKWLYDIuc5IHgZgtarQ4Asm2fLEaejGMjB2Oiq0vAD&#13;&#10;jjThXiqrplVUSHSYxAClo9C4Yfyv0dbQV230ugn3es1Ig8ahIaXuAmeVBnOCSamRA6dEzydQOzWX&#13;&#10;1LbkRXaaxb+hvjFUAuooDd9Nq4heHJ5+XJIUHo2KWRp7r2rMJQYk76F4DqCQqCiMICbr6FYD7oPj&#13;&#10;9O+Og/0TYAfn4u/OPcTwSC8DvINzq62jPwUwh5Tr3n5EoK87QhD2q30i5DQ7ixjGbytXPYKmwDzh&#13;&#10;7Dt5rUGFG+HDnSCMNuiDJRxucdTGYYbcIHHWOPrxp+/RHnsEWs52WIAl9983ghRn5pPFhnkLXsaN&#13;&#10;mS6nZ/NIUTrWrI41dtMuHQYbZEN2SYz2wYxiTa79il19FV+FSliJt0suA42XZegXM7a9VFdXyQxb&#13;&#10;shPhxj50cpyEyLEv+6+CumGIA1bJZzcuy4GOPTOfbGOPrLvaBFfryIk0eD2uwwUbFtKzFX58T1ZP&#13;&#10;v1mXvwEAAP//AwBQSwMEFAAGAAgAAAAhACktKp7fAAAAEAEAAA8AAABkcnMvZG93bnJldi54bWxM&#13;&#10;T8lOwzAQvSPxD9YgcaN2mgAhzaRiESe4tOUDnNjEEV6C7Sz8Pe4JLiM9zVvr/Wo0maUPg7MI2YYB&#13;&#10;kbZzYrA9wsfp9aYEEiK3gmtnJcKPDLBvLi9qXgm32IOcj7EnycSGiiOoGMeK0tApaXjYuFHa9Pt0&#13;&#10;3vCYoO+p8HxJ5kbTLWN31PDBpgTFR/msZPd1nAyCU+3ktL9/8u/L28mrfD586xnx+mp92aXzuAMS&#13;&#10;5Rr/FHDekPpDk4q1brIiEI1QsvIhURFuswLImZCzIgPSImyzvADa1PT/kOYXAAD//wMAUEsBAi0A&#13;&#10;FAAGAAgAAAAhALaDOJL+AAAA4QEAABMAAAAAAAAAAAAAAAAAAAAAAFtDb250ZW50X1R5cGVzXS54&#13;&#10;bWxQSwECLQAUAAYACAAAACEAOP0h/9YAAACUAQAACwAAAAAAAAAAAAAAAAAvAQAAX3JlbHMvLnJl&#13;&#10;bHNQSwECLQAUAAYACAAAACEA/YNaB0IDAAD7BgAADgAAAAAAAAAAAAAAAAAuAgAAZHJzL2Uyb0Rv&#13;&#10;Yy54bWxQSwECLQAUAAYACAAAACEAKS0qnt8AAAAQAQAADwAAAAAAAAAAAAAAAACcBQAAZHJzL2Rv&#13;&#10;d25yZXYueG1sUEsFBgAAAAAEAAQA8wAAAKgGAAAAAA==&#13;&#10;" adj="-6430,15263" fillcolor="black [3213]" strokecolor="#0070c0" strokeweight="3pt">
                <v:textbox>
                  <w:txbxContent>
                    <w:p w14:paraId="5B4A8FC0" w14:textId="77777777" w:rsidR="00192307" w:rsidRPr="00B84A92" w:rsidRDefault="00192307" w:rsidP="009E693B">
                      <w:pPr>
                        <w:jc w:val="center"/>
                        <w:rPr>
                          <w:lang w:val="fr-CA"/>
                        </w:rPr>
                      </w:pPr>
                      <w:r>
                        <w:rPr>
                          <w:lang w:val="fr-CA"/>
                        </w:rPr>
                        <w:t xml:space="preserve">À quel niveau le couple devra-t-il maintenir son train de vie à la retraite pour entamer celle-ci dans 15 années </w:t>
                      </w:r>
                      <w:r w:rsidRPr="009176F9">
                        <w:rPr>
                          <w:rFonts w:ascii="Avenir Book" w:hAnsi="Avenir Book"/>
                          <w:lang w:val="fr-CA"/>
                        </w:rPr>
                        <w:t>?</w:t>
                      </w:r>
                    </w:p>
                  </w:txbxContent>
                </v:textbox>
                <w10:wrap type="through"/>
              </v:shape>
            </w:pict>
          </mc:Fallback>
        </mc:AlternateContent>
      </w:r>
      <w:r w:rsidRPr="009E693B">
        <w:rPr>
          <w:noProof/>
        </w:rPr>
        <mc:AlternateContent>
          <mc:Choice Requires="wps">
            <w:drawing>
              <wp:anchor distT="0" distB="0" distL="114300" distR="114300" simplePos="0" relativeHeight="253881344" behindDoc="0" locked="0" layoutInCell="1" allowOverlap="1" wp14:anchorId="4C3A4B5D" wp14:editId="736A1D9A">
                <wp:simplePos x="0" y="0"/>
                <wp:positionH relativeFrom="column">
                  <wp:posOffset>5136515</wp:posOffset>
                </wp:positionH>
                <wp:positionV relativeFrom="paragraph">
                  <wp:posOffset>1581785</wp:posOffset>
                </wp:positionV>
                <wp:extent cx="3120390" cy="794385"/>
                <wp:effectExtent l="1016000" t="76200" r="80010" b="94615"/>
                <wp:wrapThrough wrapText="bothSides">
                  <wp:wrapPolygon edited="0">
                    <wp:start x="-176" y="-2072"/>
                    <wp:lineTo x="-703" y="-691"/>
                    <wp:lineTo x="-703" y="10360"/>
                    <wp:lineTo x="-7033" y="10360"/>
                    <wp:lineTo x="-7033" y="20719"/>
                    <wp:lineTo x="-176" y="23482"/>
                    <wp:lineTo x="21626" y="23482"/>
                    <wp:lineTo x="21802" y="21410"/>
                    <wp:lineTo x="21978" y="10360"/>
                    <wp:lineTo x="21626" y="0"/>
                    <wp:lineTo x="21626" y="-2072"/>
                    <wp:lineTo x="-176" y="-2072"/>
                  </wp:wrapPolygon>
                </wp:wrapThrough>
                <wp:docPr id="1379" name="Bulle rectangulaire à coins arrondis 1379"/>
                <wp:cNvGraphicFramePr/>
                <a:graphic xmlns:a="http://schemas.openxmlformats.org/drawingml/2006/main">
                  <a:graphicData uri="http://schemas.microsoft.com/office/word/2010/wordprocessingShape">
                    <wps:wsp>
                      <wps:cNvSpPr/>
                      <wps:spPr>
                        <a:xfrm>
                          <a:off x="0" y="0"/>
                          <a:ext cx="3120390" cy="794385"/>
                        </a:xfrm>
                        <a:prstGeom prst="wedgeRoundRectCallout">
                          <a:avLst>
                            <a:gd name="adj1" fmla="val -79956"/>
                            <a:gd name="adj2" fmla="val 14575"/>
                            <a:gd name="adj3" fmla="val 16667"/>
                          </a:avLst>
                        </a:prstGeom>
                        <a:solidFill>
                          <a:schemeClr val="tx1"/>
                        </a:solidFill>
                        <a:ln w="38100">
                          <a:solidFill>
                            <a:srgbClr val="0070C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2A5C943" w14:textId="77777777" w:rsidR="00192307" w:rsidRPr="00B84A92" w:rsidRDefault="00192307" w:rsidP="009E693B">
                            <w:pPr>
                              <w:jc w:val="center"/>
                              <w:rPr>
                                <w:lang w:val="fr-CA"/>
                              </w:rPr>
                            </w:pPr>
                            <w:r>
                              <w:rPr>
                                <w:lang w:val="fr-CA"/>
                              </w:rPr>
                              <w:t xml:space="preserve">Si Marie prend sa retraite à 65 ans, à quel âge Jean </w:t>
                            </w:r>
                            <w:r w:rsidRPr="009176F9">
                              <w:rPr>
                                <w:lang w:val="fr-CA"/>
                              </w:rPr>
                              <w:t>doi</w:t>
                            </w:r>
                            <w:r>
                              <w:rPr>
                                <w:lang w:val="fr-CA"/>
                              </w:rPr>
                              <w:t>t-</w:t>
                            </w:r>
                            <w:r w:rsidRPr="009176F9">
                              <w:rPr>
                                <w:lang w:val="fr-CA"/>
                              </w:rPr>
                              <w:t>il</w:t>
                            </w:r>
                            <w:r>
                              <w:rPr>
                                <w:lang w:val="fr-CA"/>
                              </w:rPr>
                              <w:t xml:space="preserve"> prendre sa retraite </w:t>
                            </w:r>
                            <w:r w:rsidRPr="009176F9">
                              <w:rPr>
                                <w:rFonts w:ascii="Avenir Book" w:hAnsi="Avenir Book"/>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A4B5D" id="Bulle rectangulaire à coins arrondis 1379" o:spid="_x0000_s1333" type="#_x0000_t62" style="position:absolute;left:0;text-align:left;margin-left:404.45pt;margin-top:124.55pt;width:245.7pt;height:62.55pt;z-index:2538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tKehSAMAAPoGAAAOAAAAZHJzL2Uyb0RvYy54bWysVdtu2zgQfS+w/0DwvbFkOXZsRCmyLrJY&#13;&#10;IGiDpEWfaYqyuKBI7ZC+pF/Tf+mP9ZCSHbstUKBoHhiO5sKZM2fG12/2rWFbRV47W/L8IuNMWekq&#13;&#10;bdcl//jh7vUVZz4IWwnjrCr5s/L8zc1fr6533UKNXeNMpYghiPWLXVfyJoRuMRp52ahW+AvXKQtl&#13;&#10;7agVASKtRxWJHaK3ZjTOsulo56jqyEnlPb6+7ZX8JsWvayXD+7r2KjBTcuQW0knpXMVzdHMtFmsS&#13;&#10;XaPlkIb4jSxaoS0ePYZ6K4JgG9I/hGq1JOddHS6ka0eurrVUqQZUk2ffVfPUiE6lWgCO744w+T8X&#13;&#10;Vr7bPhDTFXpXzOacWdGiS39vjFGMgJ6w640RmhT7+oVJp61ngsjZSnuWPADgrvMLxHnqHmiQPK4R&#13;&#10;jX1NbfyPOtk+gf58BF3tA5P4WOTjrJijNxK62XxSXF3GroxevDvy4R/lWhYvJd+paq0e3cZWj0hw&#13;&#10;KYxxm5DAF9t7H1IXqqEQUf2Xc1a3Bk3dCsNez+bzy+nQ9ROj8alRPrmcpRzQzhOb4sxmOp3OhjyH&#13;&#10;Z5HxIdOYg3dGV3famCREPqulIYYsSh72+eB7ZmUs2wGQqzzLUj1nSk/r1TFAls2yZWIvXj0xg2Rs&#13;&#10;fFAl7gOORHAvlVVFFRUSDSYxQOkoNG5g/x26GnpkjF434VGvGWlMcWhIqYfAWaUxOMGk1MhhpEQ/&#13;&#10;Tpjs1FtS25KPs0kW/4b6DqFSQ0/S8F1RxS5H7vRsSbfwbFTM0thHVYOW4EfeQ3EOoJCoKBxATNbR&#13;&#10;rQbcR8fi146D/QtgR+fxr517iOGRXgZ4R+dWW0c/C2COKde9/QGBvu4IQdiv9mkeiyzxNH5bueoZ&#13;&#10;UwrME86+k3cao3AvfHgQBGpjerCDw3sctXHgkBtunDWOPv/se7THGoGWsx32X8n9/xtBijPzr8WC&#13;&#10;meeTSVyYScBAjCHQqWZ1qrGbdulAbAwbskvXaB/M4VqTaz9hVd/GV6ESVuLtkstAB2EZ+r2MZS/V&#13;&#10;7W0yw5LsRLi3T508MCHO2If9J0HdQOKATfLOHXalWKRx7DfIi23skXW3m+BqHWciEa/HdRCwYHE7&#13;&#10;2+CncrJ6+cm6+QYAAP//AwBQSwMEFAAGAAgAAAAhAP4NxkXgAAAAEQEAAA8AAABkcnMvZG93bnJl&#13;&#10;di54bWxMT8lugzAQvVfqP1hTqbfGZlFKCCaqilDPTaqcDZ4AqReEHaB/X+fUXkZ6mrcWh1UrMuPk&#13;&#10;Bms4RBsGBE1r5WA6Dl+n+iUD4rwwUihrkMMPOjiUjw+FyKVdzCfOR9+RYGJcLjj03o85pa7tUQu3&#13;&#10;sSOa8LvYSQsf4NRROYklmGtFY8a2VIvBhIRejPjeY/t9vGkOKq2ac3veol/lorG+1h9zFXH+/LRW&#13;&#10;+3De9kA8rv5PAfcNoT+UoVhjb0Y6ojhkLNsFKoc43UVA7oyEsQRIwyF5TWOgZUH/Lyl/AQAA//8D&#13;&#10;AFBLAQItABQABgAIAAAAIQC2gziS/gAAAOEBAAATAAAAAAAAAAAAAAAAAAAAAABbQ29udGVudF9U&#13;&#10;eXBlc10ueG1sUEsBAi0AFAAGAAgAAAAhADj9If/WAAAAlAEAAAsAAAAAAAAAAAAAAAAALwEAAF9y&#13;&#10;ZWxzLy5yZWxzUEsBAi0AFAAGAAgAAAAhAEu0p6FIAwAA+gYAAA4AAAAAAAAAAAAAAAAALgIAAGRy&#13;&#10;cy9lMm9Eb2MueG1sUEsBAi0AFAAGAAgAAAAhAP4NxkXgAAAAEQEAAA8AAAAAAAAAAAAAAAAAogUA&#13;&#10;AGRycy9kb3ducmV2LnhtbFBLBQYAAAAABAAEAPMAAACvBgAAAAA=&#13;&#10;" adj="-6470,13948" fillcolor="black [3213]" strokecolor="#0070c0" strokeweight="3pt">
                <v:textbox>
                  <w:txbxContent>
                    <w:p w14:paraId="12A5C943" w14:textId="77777777" w:rsidR="00192307" w:rsidRPr="00B84A92" w:rsidRDefault="00192307" w:rsidP="009E693B">
                      <w:pPr>
                        <w:jc w:val="center"/>
                        <w:rPr>
                          <w:lang w:val="fr-CA"/>
                        </w:rPr>
                      </w:pPr>
                      <w:r>
                        <w:rPr>
                          <w:lang w:val="fr-CA"/>
                        </w:rPr>
                        <w:t xml:space="preserve">Si Marie prend sa retraite à 65 ans, à quel âge Jean </w:t>
                      </w:r>
                      <w:r w:rsidRPr="009176F9">
                        <w:rPr>
                          <w:lang w:val="fr-CA"/>
                        </w:rPr>
                        <w:t>doi</w:t>
                      </w:r>
                      <w:r>
                        <w:rPr>
                          <w:lang w:val="fr-CA"/>
                        </w:rPr>
                        <w:t>t-</w:t>
                      </w:r>
                      <w:r w:rsidRPr="009176F9">
                        <w:rPr>
                          <w:lang w:val="fr-CA"/>
                        </w:rPr>
                        <w:t>il</w:t>
                      </w:r>
                      <w:r>
                        <w:rPr>
                          <w:lang w:val="fr-CA"/>
                        </w:rPr>
                        <w:t xml:space="preserve"> prendre sa retraite </w:t>
                      </w:r>
                      <w:r w:rsidRPr="009176F9">
                        <w:rPr>
                          <w:rFonts w:ascii="Avenir Book" w:hAnsi="Avenir Book"/>
                          <w:lang w:val="fr-CA"/>
                        </w:rPr>
                        <w:t>?</w:t>
                      </w:r>
                    </w:p>
                  </w:txbxContent>
                </v:textbox>
                <w10:wrap type="through"/>
              </v:shape>
            </w:pict>
          </mc:Fallback>
        </mc:AlternateContent>
      </w:r>
      <w:r w:rsidRPr="009E693B">
        <w:rPr>
          <w:noProof/>
        </w:rPr>
        <mc:AlternateContent>
          <mc:Choice Requires="wps">
            <w:drawing>
              <wp:anchor distT="0" distB="0" distL="114300" distR="114300" simplePos="0" relativeHeight="253882368" behindDoc="0" locked="0" layoutInCell="1" allowOverlap="1" wp14:anchorId="48FE8F96" wp14:editId="68D74408">
                <wp:simplePos x="0" y="0"/>
                <wp:positionH relativeFrom="column">
                  <wp:posOffset>5128895</wp:posOffset>
                </wp:positionH>
                <wp:positionV relativeFrom="paragraph">
                  <wp:posOffset>2720340</wp:posOffset>
                </wp:positionV>
                <wp:extent cx="3120390" cy="1147445"/>
                <wp:effectExtent l="965200" t="76200" r="80010" b="71755"/>
                <wp:wrapThrough wrapText="bothSides">
                  <wp:wrapPolygon edited="0">
                    <wp:start x="176" y="-1434"/>
                    <wp:lineTo x="-527" y="-478"/>
                    <wp:lineTo x="-527" y="7172"/>
                    <wp:lineTo x="-6681" y="7172"/>
                    <wp:lineTo x="-6681" y="20560"/>
                    <wp:lineTo x="0" y="22473"/>
                    <wp:lineTo x="21451" y="22473"/>
                    <wp:lineTo x="21978" y="15300"/>
                    <wp:lineTo x="21978" y="7172"/>
                    <wp:lineTo x="21275" y="0"/>
                    <wp:lineTo x="21275" y="-1434"/>
                    <wp:lineTo x="176" y="-1434"/>
                  </wp:wrapPolygon>
                </wp:wrapThrough>
                <wp:docPr id="1380" name="Bulle rectangulaire à coins arrondis 1380"/>
                <wp:cNvGraphicFramePr/>
                <a:graphic xmlns:a="http://schemas.openxmlformats.org/drawingml/2006/main">
                  <a:graphicData uri="http://schemas.microsoft.com/office/word/2010/wordprocessingShape">
                    <wps:wsp>
                      <wps:cNvSpPr/>
                      <wps:spPr>
                        <a:xfrm>
                          <a:off x="0" y="0"/>
                          <a:ext cx="3120390" cy="1147445"/>
                        </a:xfrm>
                        <a:prstGeom prst="wedgeRoundRectCallout">
                          <a:avLst>
                            <a:gd name="adj1" fmla="val -78438"/>
                            <a:gd name="adj2" fmla="val 20428"/>
                            <a:gd name="adj3" fmla="val 16667"/>
                          </a:avLst>
                        </a:prstGeom>
                        <a:solidFill>
                          <a:schemeClr val="tx1"/>
                        </a:solidFill>
                        <a:ln w="38100">
                          <a:solidFill>
                            <a:srgbClr val="0070C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2F2BEC3" w14:textId="77777777" w:rsidR="00192307" w:rsidRPr="00B84A92" w:rsidRDefault="00192307" w:rsidP="009E693B">
                            <w:pPr>
                              <w:jc w:val="center"/>
                              <w:rPr>
                                <w:lang w:val="fr-CA"/>
                              </w:rPr>
                            </w:pPr>
                            <w:r>
                              <w:rPr>
                                <w:lang w:val="fr-CA"/>
                              </w:rPr>
                              <w:t xml:space="preserve">Quel taux de rendement à l’égard des placements de Marie serait requis afin de permettre au couple de prendre leur retraite dans 15 années </w:t>
                            </w:r>
                            <w:r w:rsidRPr="009176F9">
                              <w:rPr>
                                <w:rFonts w:ascii="Avenir Book" w:hAnsi="Avenir Book"/>
                                <w:lang w:val="fr-CA"/>
                              </w:rPr>
                              <w:t>?</w:t>
                            </w:r>
                          </w:p>
                          <w:p w14:paraId="458D1708" w14:textId="77777777" w:rsidR="00192307" w:rsidRPr="00B84A92" w:rsidRDefault="00192307"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E8F96" id="Bulle rectangulaire à coins arrondis 1380" o:spid="_x0000_s1334" type="#_x0000_t62" style="position:absolute;left:0;text-align:left;margin-left:403.85pt;margin-top:214.2pt;width:245.7pt;height:90.35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Ra4rQwMAAPsGAAAOAAAAZHJzL2Uyb0RvYy54bWysVdtuEzEQfUfiHyy/t9nNhiZE3aISVIRU&#13;&#10;QdWCeHa83qyR117GzqV8Df/Cj3Hs3aQpVKqE6IPr2bl45syZyfmbXWvYRpHXzpY8P804U1a6SttV&#13;&#10;yb98vjqZceaDsJUwzqqS3yvP31y8fHG+7eZq7BpnKkUMQayfb7uSNyF089HIy0a1wp+6Tlkoa0et&#13;&#10;CBBpNapIbBG9NaNxlp2Nto6qjpxU3uPru17JL1L8ulYyfKprrwIzJUduIZ2UzmU8RxfnYr4i0TVa&#13;&#10;DmmIf8iiFdri0UOodyIItib9V6hWS3Le1eFUunbk6lpLlWpANXn2RzV3jehUqgXg+O4Ak/9/YeXH&#13;&#10;zQ0xXaF3xQwAWdGiS2/XxihGQE/Y1doITYr9+smk09YzQeRspT1LHgBw2/k54tx1NzRIHteIxq6m&#13;&#10;Nv5HnWyXQL8/gK52gUl8LPJxVrzG0xK6PJ9MJ5NXsS2jB/eOfHivXMvipeRbVa3UrVvb6hYZLoQx&#13;&#10;bh0S+mJz7UNqQzVUIqpvOWd1a9DVjTDsZDqbFLOh7UdG42OjcTYZP2FTHNvkZ2dn0yHP4VlkvM80&#13;&#10;5uCd0dWVNiYJkdBqYYghi5KHXT74PrIylm2ByCzPslTPI6Wn1fIQIMum2SLRF68emUEyNj6oEvkB&#13;&#10;R2K4l8qqoooKiQ6TGKB0FBo30P8KbQ09MkavmnCrV4w0xjg0pNRN4KzSmJxgUmrkMFOinyeMdmou&#13;&#10;qU3JAV4W/4b69qFSQ4/S8F1RxS5H8vR0Sbdwb1TM0thbVYOXIEjeQ/EYQCFRUdiDmKyjWw24D47F&#13;&#10;846D/QNgB+fx8849xPBILwO8g3OrraOnAphDynVvv0egrztCEHbLXRrIIkv8it+WrrrHmALzhLPv&#13;&#10;5JXGKFwLH24EgdoYHyzh8AlHbRw45IYbZ42jH099j/bYI9BytsUCLLn/vhakODMfLDbM63wyiRsz&#13;&#10;CZNX0zEEOtYsjzV23S4ciI1hQ3bpGu2D2V9rcu1X7OrL+CpUwkq8XXIZaC8sQr+Yse2lurxMZtiS&#13;&#10;nQjX9q6TeybEGfu8+yqoG0gcsEo+uv2yFPM0jv0GebCNPbLuch1creNMJOL1uA4CNixuj1b4sZys&#13;&#10;Hn6zLn4DAAD//wMAUEsDBBQABgAIAAAAIQAMZoCo4gAAABEBAAAPAAAAZHJzL2Rvd25yZXYueG1s&#13;&#10;TE/LTsMwELwj8Q/WInGjdqOqSdNsKkQpnClFXN14iSNiO8TOo3+Pe4LLalczO49iN5uWjdT7xlmE&#13;&#10;5UIAI1s51dga4fR+eMiA+SCtkq2zhHAhD7vy9qaQuXKTfaPxGGoWRazPJYIOocs595UmI/3CdWQj&#13;&#10;9uV6I0M8+5qrXk5R3LQ8EWLNjWxsdNCyoydN1fdxMAjdszqkH9llGod97V7DSX++/MyI93fzfhvH&#13;&#10;4xZYoDn8fcC1Q8wPZQx2doNVnrUImUjTSEVYJdkK2JWRbDZLYGeEtYgLLwv+v0n5CwAA//8DAFBL&#13;&#10;AQItABQABgAIAAAAIQC2gziS/gAAAOEBAAATAAAAAAAAAAAAAAAAAAAAAABbQ29udGVudF9UeXBl&#13;&#10;c10ueG1sUEsBAi0AFAAGAAgAAAAhADj9If/WAAAAlAEAAAsAAAAAAAAAAAAAAAAALwEAAF9yZWxz&#13;&#10;Ly5yZWxzUEsBAi0AFAAGAAgAAAAhANNFritDAwAA+wYAAA4AAAAAAAAAAAAAAAAALgIAAGRycy9l&#13;&#10;Mm9Eb2MueG1sUEsBAi0AFAAGAAgAAAAhAAxmgKjiAAAAEQEAAA8AAAAAAAAAAAAAAAAAnQUAAGRy&#13;&#10;cy9kb3ducmV2LnhtbFBLBQYAAAAABAAEAPMAAACsBgAAAAA=&#13;&#10;" adj="-6143,15212" fillcolor="black [3213]" strokecolor="#0070c0" strokeweight="3pt">
                <v:textbox>
                  <w:txbxContent>
                    <w:p w14:paraId="52F2BEC3" w14:textId="77777777" w:rsidR="00192307" w:rsidRPr="00B84A92" w:rsidRDefault="00192307" w:rsidP="009E693B">
                      <w:pPr>
                        <w:jc w:val="center"/>
                        <w:rPr>
                          <w:lang w:val="fr-CA"/>
                        </w:rPr>
                      </w:pPr>
                      <w:r>
                        <w:rPr>
                          <w:lang w:val="fr-CA"/>
                        </w:rPr>
                        <w:t xml:space="preserve">Quel taux de rendement à l’égard des placements de Marie serait requis afin de permettre au couple de prendre leur retraite dans 15 années </w:t>
                      </w:r>
                      <w:r w:rsidRPr="009176F9">
                        <w:rPr>
                          <w:rFonts w:ascii="Avenir Book" w:hAnsi="Avenir Book"/>
                          <w:lang w:val="fr-CA"/>
                        </w:rPr>
                        <w:t>?</w:t>
                      </w:r>
                    </w:p>
                    <w:p w14:paraId="458D1708" w14:textId="77777777" w:rsidR="00192307" w:rsidRPr="00B84A92" w:rsidRDefault="00192307" w:rsidP="009E693B">
                      <w:pPr>
                        <w:jc w:val="center"/>
                        <w:rPr>
                          <w:lang w:val="fr-CA"/>
                        </w:rPr>
                      </w:pPr>
                    </w:p>
                  </w:txbxContent>
                </v:textbox>
                <w10:wrap type="through"/>
              </v:shape>
            </w:pict>
          </mc:Fallback>
        </mc:AlternateContent>
      </w:r>
      <w:r w:rsidRPr="009E693B">
        <w:rPr>
          <w:noProof/>
        </w:rPr>
        <mc:AlternateContent>
          <mc:Choice Requires="wps">
            <w:drawing>
              <wp:anchor distT="0" distB="0" distL="114300" distR="114300" simplePos="0" relativeHeight="253883392" behindDoc="0" locked="0" layoutInCell="1" allowOverlap="1" wp14:anchorId="2559DF3E" wp14:editId="03D61C6D">
                <wp:simplePos x="0" y="0"/>
                <wp:positionH relativeFrom="column">
                  <wp:posOffset>3529965</wp:posOffset>
                </wp:positionH>
                <wp:positionV relativeFrom="paragraph">
                  <wp:posOffset>595630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81" name="Ellipse 1381"/>
                <wp:cNvGraphicFramePr/>
                <a:graphic xmlns:a="http://schemas.openxmlformats.org/drawingml/2006/main">
                  <a:graphicData uri="http://schemas.microsoft.com/office/word/2010/wordprocessingShape">
                    <wps:wsp>
                      <wps:cNvSpPr/>
                      <wps:spPr>
                        <a:xfrm>
                          <a:off x="0" y="0"/>
                          <a:ext cx="685800" cy="68580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29A49E5" w14:textId="77777777" w:rsidR="00192307" w:rsidRDefault="00192307"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559DF3E" id="Ellipse 1381" o:spid="_x0000_s1335" style="position:absolute;left:0;text-align:left;margin-left:277.95pt;margin-top:46.9pt;width:54pt;height:54pt;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YZFAAQIAAI8EAAAOAAAAZHJzL2Uyb0RvYy54bWysVNuO0zAQfUfiHyy/06Rbsaqqpiu0y/KC&#13;&#10;YMXCB3idcWPJN+xpk/49YydNgV0JgXhxfJlzZs5csr0ZrGFHiEl71/DlouYMnPStdvuGf/t6/2bN&#13;&#10;WULhWmG8g4afIPGb3etX2z5s4Mp33rQQGZG4tOlDwzvEsKmqJDuwIi18AEePykcrkI5xX7VR9MRu&#13;&#10;TXVV19dV72MbopeQEt3ejY98V/iVAomflUqAzDScYsOyxrI+5bXabcVmH0XotJzCEP8QhRXakdOZ&#13;&#10;6k6gYIeon1FZLaNPXuFCelt5pbSEooHULOvf1Dx2IkDRQslJYU5T+n+08tPxITLdUu1W6yVnTliq&#13;&#10;0ntjdEjAyh2lqA9pQ5aP4SFOp0TbrHdQ0eYvKWFDSetpTisMyCRdXq/frmtKvqSnaU8s1QUcYsIP&#13;&#10;4C3Lm4bD6L3kUxw/Jhytz1bZXfJGt/famHLIzQK3JrKjoDILKcHhKpeWfPxiadyfwDgsnwOJJiOr&#13;&#10;nIZReNnhyUDmM+4LKMohSV2VoEv3XgIyeOYslhmiKPQZtHwJNKo4Ayf7DIXS1X8DnhHFs3c4g612&#13;&#10;Pr7k/RKyGu3P6kfNWT4OT0NpnFW9zinLd0++PVE79TRPDU/fDyICZ8LJztPISYznwy2WEczxOP/u&#13;&#10;gF7pUuQLx+SPur5UcZrQPFY/n4vV5T+y+wEAAP//AwBQSwMEFAAGAAgAAAAhACQ4F+DmAAAADwEA&#13;&#10;AA8AAABkcnMvZG93bnJldi54bWxMj8FOwzAMhu9IvENkJC6IpV3VquuaTmMT0k7ACg+QNV7T0SRV&#13;&#10;k22Fp8ec4GLJ9u/f/1euJtOzC46+c1ZAPIuAoW2c6mwr4OP9+TEH5oO0SvbOooAv9LCqbm9KWSh3&#13;&#10;tXu81KFlZGJ9IQXoEIaCc99oNNLP3ICWdkc3GhmoHVuuRnklc9PzeRRl3MjO0gctB9xobD7rsxGw&#13;&#10;c813/vqwXdcvu1i/8dNTwjd7Ie7vpu2SynoJLOAU/i7gl4HyQ0XBDu5slWe9gDRNFyQVsEiIgwRZ&#13;&#10;ltDgIGAexTnwquT/OaofAAAA//8DAFBLAQItABQABgAIAAAAIQC2gziS/gAAAOEBAAATAAAAAAAA&#13;&#10;AAAAAAAAAAAAAABbQ29udGVudF9UeXBlc10ueG1sUEsBAi0AFAAGAAgAAAAhADj9If/WAAAAlAEA&#13;&#10;AAsAAAAAAAAAAAAAAAAALwEAAF9yZWxzLy5yZWxzUEsBAi0AFAAGAAgAAAAhADlhkUABAgAAjwQA&#13;&#10;AA4AAAAAAAAAAAAAAAAALgIAAGRycy9lMm9Eb2MueG1sUEsBAi0AFAAGAAgAAAAhACQ4F+DmAAAA&#13;&#10;DwEAAA8AAAAAAAAAAAAAAAAAWwQAAGRycy9kb3ducmV2LnhtbFBLBQYAAAAABAAEAPMAAABuBQAA&#13;&#10;AAA=&#13;&#10;" fillcolor="#ff6700 [3206]" strokecolor="black [3213]" strokeweight="1.75pt">
                <v:textbox>
                  <w:txbxContent>
                    <w:p w14:paraId="729A49E5" w14:textId="77777777" w:rsidR="00192307" w:rsidRDefault="00192307" w:rsidP="009E693B">
                      <w:pPr>
                        <w:jc w:val="center"/>
                      </w:pPr>
                      <w:r>
                        <w:rPr>
                          <w:color w:val="000000" w:themeColor="text1"/>
                          <w:sz w:val="36"/>
                          <w:szCs w:val="36"/>
                        </w:rPr>
                        <w:t>1</w:t>
                      </w:r>
                    </w:p>
                  </w:txbxContent>
                </v:textbox>
                <w10:wrap type="through"/>
              </v:oval>
            </w:pict>
          </mc:Fallback>
        </mc:AlternateContent>
      </w:r>
      <w:r w:rsidRPr="009E693B">
        <w:rPr>
          <w:noProof/>
        </w:rPr>
        <mc:AlternateContent>
          <mc:Choice Requires="wps">
            <w:drawing>
              <wp:anchor distT="0" distB="0" distL="114300" distR="114300" simplePos="0" relativeHeight="253884416" behindDoc="0" locked="0" layoutInCell="1" allowOverlap="1" wp14:anchorId="480D3F57" wp14:editId="3F43B9DB">
                <wp:simplePos x="0" y="0"/>
                <wp:positionH relativeFrom="column">
                  <wp:posOffset>3532505</wp:posOffset>
                </wp:positionH>
                <wp:positionV relativeFrom="paragraph">
                  <wp:posOffset>1619250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82" name="Ellipse 1382"/>
                <wp:cNvGraphicFramePr/>
                <a:graphic xmlns:a="http://schemas.openxmlformats.org/drawingml/2006/main">
                  <a:graphicData uri="http://schemas.microsoft.com/office/word/2010/wordprocessingShape">
                    <wps:wsp>
                      <wps:cNvSpPr/>
                      <wps:spPr>
                        <a:xfrm>
                          <a:off x="0" y="0"/>
                          <a:ext cx="685800" cy="68580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860F4C9" w14:textId="77777777" w:rsidR="00192307" w:rsidRDefault="00192307"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80D3F57" id="Ellipse 1382" o:spid="_x0000_s1336" style="position:absolute;left:0;text-align:left;margin-left:278.15pt;margin-top:127.5pt;width:54pt;height:54pt;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iw3AgIAAI8EAAAOAAAAZHJzL2Uyb0RvYy54bWysVNuO0zAQfUfiHyy/06StWJWo6Qrtsrwg&#13;&#10;WLHwAa4zbiz5hu026d8zdtJkYVdaLeLF8WXOmTlzyfa614qcwAdpTU2Xi5ISMNw20hxq+vPH3bsN&#13;&#10;JSEy0zBlDdT0DIFe796+2XaugpVtrWrAEyQxoepcTdsYXVUUgbegWVhYBwYfhfWaRTz6Q9F41iG7&#13;&#10;VsWqLK+KzvrGecshBLy9HR7pLvMLATx+EyJAJKqmGFvMq8/rPq3Fbsuqg2eulXwMg/1DFJpJg04n&#13;&#10;qlsWGTl6+YRKS+5tsCIuuNWFFUJyyBpQzbL8S81DyxxkLZic4KY0hf9Hy7+e7j2RDdZuvVlRYpjG&#13;&#10;Kn1SSroAJN9hijoXKrR8cPd+PAXcJr298Dp9UQnpc1rPU1qhj4Tj5dXm/abE5HN8GvfIUsxg50P8&#13;&#10;DFaTtKkpDN5zPtnpS4iD9cUquQtWyeZOKpUPqVngRnlyYlhmxjmYuE6lRR9/WCrzEjj2y6dApEnI&#13;&#10;IqVhEJ538awg8SnzHQTmEKWuc9C5e+eAVLxwZssEERj6BFo+BxpUXICjfYJC7urXgCdE9mxNnMBa&#13;&#10;Guuf8z6HLAb7i/pBc5If+32fG2ddfkgpS3d725yxnTqcp5qGX0fmgRJmeGtx5Hj0l8NNzCOY4jH2&#13;&#10;4zFaIXORZ47RH3Z9ruI4oWmsHp+z1fwf2f0GAAD//wMAUEsDBBQABgAIAAAAIQD7Qmmz5gAAABAB&#13;&#10;AAAPAAAAZHJzL2Rvd25yZXYueG1sTI/BTsMwDIbvSLxDZCQuiKVbaTR1TaexCWknxsoeIGu8ptAk&#13;&#10;VZNthafHnOBiyfbv3/9XLEfbsQsOofVOwnSSAENXe926RsLh/eVxDixE5bTqvEMJXxhgWd7eFCrX&#13;&#10;/ur2eKliw8jEhVxJMDH2OeehNmhVmPgeHe1OfrAqUjs0XA/qSua247MkEdyq1tEHo3pcG6w/q7OV&#13;&#10;sPX193z3sFlVr9upeeMfzylf76W8vxs3CyqrBbCIY/y7gF8Gyg8lBTv6s9OBdRKyTKQklTDLMiIj&#13;&#10;hRBPNDlKSEWaAC8L/h+k/AEAAP//AwBQSwECLQAUAAYACAAAACEAtoM4kv4AAADhAQAAEwAAAAAA&#13;&#10;AAAAAAAAAAAAAAAAW0NvbnRlbnRfVHlwZXNdLnhtbFBLAQItABQABgAIAAAAIQA4/SH/1gAAAJQB&#13;&#10;AAALAAAAAAAAAAAAAAAAAC8BAABfcmVscy8ucmVsc1BLAQItABQABgAIAAAAIQBRTiw3AgIAAI8E&#13;&#10;AAAOAAAAAAAAAAAAAAAAAC4CAABkcnMvZTJvRG9jLnhtbFBLAQItABQABgAIAAAAIQD7Qmmz5gAA&#13;&#10;ABABAAAPAAAAAAAAAAAAAAAAAFwEAABkcnMvZG93bnJldi54bWxQSwUGAAAAAAQABADzAAAAbwUA&#13;&#10;AAAA&#13;&#10;" fillcolor="#ff6700 [3206]" strokecolor="black [3213]" strokeweight="1.75pt">
                <v:textbox>
                  <w:txbxContent>
                    <w:p w14:paraId="5860F4C9" w14:textId="77777777" w:rsidR="00192307" w:rsidRDefault="00192307" w:rsidP="009E693B">
                      <w:pPr>
                        <w:jc w:val="center"/>
                      </w:pPr>
                      <w:r>
                        <w:rPr>
                          <w:color w:val="000000" w:themeColor="text1"/>
                          <w:sz w:val="36"/>
                          <w:szCs w:val="36"/>
                        </w:rPr>
                        <w:t>2</w:t>
                      </w:r>
                    </w:p>
                  </w:txbxContent>
                </v:textbox>
                <w10:wrap type="through"/>
              </v:oval>
            </w:pict>
          </mc:Fallback>
        </mc:AlternateContent>
      </w:r>
      <w:r w:rsidRPr="009E693B">
        <w:rPr>
          <w:noProof/>
        </w:rPr>
        <mc:AlternateContent>
          <mc:Choice Requires="wps">
            <w:drawing>
              <wp:anchor distT="0" distB="0" distL="114300" distR="114300" simplePos="0" relativeHeight="253885440" behindDoc="0" locked="0" layoutInCell="1" allowOverlap="1" wp14:anchorId="243DEAD1" wp14:editId="766608BF">
                <wp:simplePos x="0" y="0"/>
                <wp:positionH relativeFrom="column">
                  <wp:posOffset>3533775</wp:posOffset>
                </wp:positionH>
                <wp:positionV relativeFrom="paragraph">
                  <wp:posOffset>3105150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83" name="Ellipse 1383"/>
                <wp:cNvGraphicFramePr/>
                <a:graphic xmlns:a="http://schemas.openxmlformats.org/drawingml/2006/main">
                  <a:graphicData uri="http://schemas.microsoft.com/office/word/2010/wordprocessingShape">
                    <wps:wsp>
                      <wps:cNvSpPr/>
                      <wps:spPr>
                        <a:xfrm>
                          <a:off x="0" y="0"/>
                          <a:ext cx="685800" cy="68580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DD2219F" w14:textId="77777777" w:rsidR="00192307" w:rsidRDefault="00192307"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43DEAD1" id="Ellipse 1383" o:spid="_x0000_s1337" style="position:absolute;left:0;text-align:left;margin-left:278.25pt;margin-top:244.5pt;width:54pt;height:54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5ZEUAQIAAI8EAAAOAAAAZHJzL2Uyb0RvYy54bWysVNtuEzEQfUfiHyy/k00aUUVRNhVqKS8I&#13;&#10;Kgof4HjHWUu+YU+ym79n7N1sgFZCrXjx+jLnzJy57Oamt4YdISbtXc0Xszln4KRvtNvX/Mf3+3cr&#13;&#10;zhIK1wjjHdT8BInfbN++2XRhDVe+9aaByIjEpXUXat4ihnVVJdmCFWnmAzh6VD5agXSM+6qJoiN2&#13;&#10;a6qr+fy66nxsQvQSUqLbu+GRbwu/UiDxq1IJkJmaU2xY1ljWXV6r7Uas91GEVssxDPGKKKzQjpxO&#13;&#10;VHcCBTtE/YTKahl98gpn0tvKK6UlFA2kZjH/S81jKwIULZScFKY0pf9HK78cHyLTDdVuuVpy5oSl&#13;&#10;Kn00RocErNxRirqQ1mT5GB7ieEq0zXp7FW3+khLWl7SeprRCj0zS5fXq/WpOyZf0NO6JpbqAQ0z4&#13;&#10;CbxleVNzGLyXfIrj54SD9dkqu0ve6OZeG1MOuVng1kR2FFRmISU4XObSko8/LI37Fxj7xVMg0WRk&#13;&#10;ldMwCC87PBnIfMZ9A0U5JKnLEnTp3ktABs+cxTJDFIU+gRbPgQYVZ+Bon6FQuvol4AlRPHuHE9hq&#13;&#10;5+Nz3i8hq8H+rH7QnOVjv+tL4ywXZYzy3c43J2qnjuap5unnQUTgTDjZeho5ifF8uMUygjke5z8c&#13;&#10;0CtdinzhGP1R15cqjhOax+r3c7G6/Ee2vwAAAP//AwBQSwMEFAAGAAgAAAAhAGM/txLlAAAAEAEA&#13;&#10;AA8AAABkcnMvZG93bnJldi54bWxMT01PwzAMvSPxHyIjcUEsHayl65pOYxPSTsAKPyBrTVNonKrJ&#13;&#10;tsKvnznBxZL9nt9HvhxtJ444+NaRgukkAoFUubqlRsH729NtCsIHTbXuHKGCb/SwLC4vcp3V7kQ7&#13;&#10;PJahESxCPtMKTAh9JqWvDFrtJ65HYuzDDVYHXodG1oM+sbjt5F0UJdLqltjB6B7XBquv8mAVbF31&#13;&#10;k77cbFbl83ZqXuXn471c75S6vho3Cx6rBYiAY/j7gN8OnB8KDrZ3B6q96BTEcRIzVcEsnXMzZiTJ&#13;&#10;jC97huYPEcgil/+LFGcAAAD//wMAUEsBAi0AFAAGAAgAAAAhALaDOJL+AAAA4QEAABMAAAAAAAAA&#13;&#10;AAAAAAAAAAAAAFtDb250ZW50X1R5cGVzXS54bWxQSwECLQAUAAYACAAAACEAOP0h/9YAAACUAQAA&#13;&#10;CwAAAAAAAAAAAAAAAAAvAQAAX3JlbHMvLnJlbHNQSwECLQAUAAYACAAAACEA6uWRFAECAACPBAAA&#13;&#10;DgAAAAAAAAAAAAAAAAAuAgAAZHJzL2Uyb0RvYy54bWxQSwECLQAUAAYACAAAACEAYz+3EuUAAAAQ&#13;&#10;AQAADwAAAAAAAAAAAAAAAABbBAAAZHJzL2Rvd25yZXYueG1sUEsFBgAAAAAEAAQA8wAAAG0FAAAA&#13;&#10;AA==&#13;&#10;" fillcolor="#ff6700 [3206]" strokecolor="black [3213]" strokeweight="1.75pt">
                <v:textbox>
                  <w:txbxContent>
                    <w:p w14:paraId="5DD2219F" w14:textId="77777777" w:rsidR="00192307" w:rsidRDefault="00192307" w:rsidP="009E693B">
                      <w:pPr>
                        <w:jc w:val="center"/>
                      </w:pPr>
                      <w:r>
                        <w:rPr>
                          <w:color w:val="000000" w:themeColor="text1"/>
                          <w:sz w:val="36"/>
                          <w:szCs w:val="36"/>
                        </w:rPr>
                        <w:t>3</w:t>
                      </w:r>
                    </w:p>
                  </w:txbxContent>
                </v:textbox>
                <w10:wrap type="through"/>
              </v:oval>
            </w:pict>
          </mc:Fallback>
        </mc:AlternateContent>
      </w:r>
      <w:r w:rsidRPr="009E693B">
        <w:rPr>
          <w:noProof/>
        </w:rPr>
        <w:drawing>
          <wp:anchor distT="0" distB="0" distL="114300" distR="114300" simplePos="0" relativeHeight="253886464" behindDoc="1" locked="0" layoutInCell="1" allowOverlap="1" wp14:anchorId="436A89C3" wp14:editId="6933D9C6">
            <wp:simplePos x="0" y="0"/>
            <wp:positionH relativeFrom="column">
              <wp:posOffset>0</wp:posOffset>
            </wp:positionH>
            <wp:positionV relativeFrom="paragraph">
              <wp:posOffset>199390</wp:posOffset>
            </wp:positionV>
            <wp:extent cx="3262630" cy="3262630"/>
            <wp:effectExtent l="0" t="0" r="0" b="0"/>
            <wp:wrapNone/>
            <wp:docPr id="1384" name="Image 1384" descr="../../../../../../../../Desktop/Capture%20d’écran%202017-05-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5-04%20à%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62630" cy="326263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168ABF14" w14:textId="5283D52A" w:rsidR="0028052C" w:rsidRDefault="000D1E58" w:rsidP="0028052C">
      <w:pPr>
        <w:jc w:val="center"/>
        <w:rPr>
          <w:color w:val="4A6300" w:themeColor="accent1" w:themeShade="80"/>
          <w:sz w:val="32"/>
          <w:szCs w:val="32"/>
        </w:rPr>
      </w:pPr>
      <w:bookmarkStart w:id="140" w:name="_Toc485376864"/>
      <w:r>
        <w:rPr>
          <w:noProof/>
        </w:rPr>
        <w:lastRenderedPageBreak/>
        <w:drawing>
          <wp:anchor distT="0" distB="0" distL="114300" distR="114300" simplePos="0" relativeHeight="254143488" behindDoc="1" locked="0" layoutInCell="1" allowOverlap="1" wp14:anchorId="187EE622" wp14:editId="542A0D01">
            <wp:simplePos x="0" y="0"/>
            <wp:positionH relativeFrom="column">
              <wp:posOffset>-887730</wp:posOffset>
            </wp:positionH>
            <wp:positionV relativeFrom="paragraph">
              <wp:posOffset>-1005205</wp:posOffset>
            </wp:positionV>
            <wp:extent cx="10168255" cy="7901169"/>
            <wp:effectExtent l="0" t="0" r="4445"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 d’écran 2019-07-05 à 10.32.22.png"/>
                    <pic:cNvPicPr/>
                  </pic:nvPicPr>
                  <pic:blipFill>
                    <a:blip r:embed="rId157"/>
                    <a:stretch>
                      <a:fillRect/>
                    </a:stretch>
                  </pic:blipFill>
                  <pic:spPr>
                    <a:xfrm>
                      <a:off x="0" y="0"/>
                      <a:ext cx="10179852" cy="7910181"/>
                    </a:xfrm>
                    <a:prstGeom prst="rect">
                      <a:avLst/>
                    </a:prstGeom>
                  </pic:spPr>
                </pic:pic>
              </a:graphicData>
            </a:graphic>
            <wp14:sizeRelH relativeFrom="page">
              <wp14:pctWidth>0</wp14:pctWidth>
            </wp14:sizeRelH>
            <wp14:sizeRelV relativeFrom="page">
              <wp14:pctHeight>0</wp14:pctHeight>
            </wp14:sizeRelV>
          </wp:anchor>
        </w:drawing>
      </w:r>
    </w:p>
    <w:p w14:paraId="63D129D2" w14:textId="7936B26A" w:rsidR="0028052C" w:rsidRDefault="0028052C" w:rsidP="0028052C">
      <w:pPr>
        <w:jc w:val="center"/>
        <w:rPr>
          <w:color w:val="4A6300" w:themeColor="accent1" w:themeShade="80"/>
          <w:sz w:val="32"/>
          <w:szCs w:val="32"/>
        </w:rPr>
      </w:pPr>
    </w:p>
    <w:p w14:paraId="6A3E4909" w14:textId="0EC4DDB6" w:rsidR="0028052C" w:rsidRDefault="0028052C" w:rsidP="00813E4F">
      <w:pPr>
        <w:jc w:val="left"/>
        <w:rPr>
          <w:color w:val="4A6300" w:themeColor="accent1" w:themeShade="80"/>
          <w:sz w:val="32"/>
          <w:szCs w:val="32"/>
        </w:rPr>
      </w:pPr>
    </w:p>
    <w:p w14:paraId="7284BFC0" w14:textId="2ADD3451" w:rsidR="0028052C" w:rsidRDefault="00813E4F" w:rsidP="00813E4F">
      <w:pPr>
        <w:tabs>
          <w:tab w:val="left" w:pos="1841"/>
          <w:tab w:val="center" w:pos="6502"/>
        </w:tabs>
        <w:jc w:val="left"/>
        <w:rPr>
          <w:color w:val="4A6300" w:themeColor="accent1" w:themeShade="80"/>
          <w:sz w:val="32"/>
          <w:szCs w:val="32"/>
        </w:rPr>
      </w:pPr>
      <w:r>
        <w:rPr>
          <w:color w:val="4A6300" w:themeColor="accent1" w:themeShade="80"/>
          <w:sz w:val="32"/>
          <w:szCs w:val="32"/>
        </w:rPr>
        <w:tab/>
      </w:r>
      <w:r>
        <w:rPr>
          <w:color w:val="4A6300" w:themeColor="accent1" w:themeShade="80"/>
          <w:sz w:val="32"/>
          <w:szCs w:val="32"/>
        </w:rPr>
        <w:tab/>
      </w:r>
    </w:p>
    <w:p w14:paraId="69BD0EA6" w14:textId="6D6D56A1" w:rsidR="0028052C" w:rsidRDefault="0028052C" w:rsidP="0028052C">
      <w:pPr>
        <w:jc w:val="center"/>
        <w:rPr>
          <w:color w:val="4A6300" w:themeColor="accent1" w:themeShade="80"/>
          <w:sz w:val="32"/>
          <w:szCs w:val="32"/>
        </w:rPr>
      </w:pPr>
    </w:p>
    <w:p w14:paraId="14E7F7B5" w14:textId="1DADAD47" w:rsidR="0028052C" w:rsidRDefault="0028052C" w:rsidP="000D1E58">
      <w:pPr>
        <w:tabs>
          <w:tab w:val="left" w:pos="5540"/>
        </w:tabs>
        <w:rPr>
          <w:color w:val="4A6300" w:themeColor="accent1" w:themeShade="80"/>
          <w:sz w:val="32"/>
          <w:szCs w:val="32"/>
        </w:rPr>
      </w:pPr>
    </w:p>
    <w:p w14:paraId="2216A8D5" w14:textId="6D546E66" w:rsidR="0028052C" w:rsidRDefault="0028052C" w:rsidP="0028052C">
      <w:pPr>
        <w:jc w:val="center"/>
        <w:rPr>
          <w:color w:val="4A6300" w:themeColor="accent1" w:themeShade="80"/>
          <w:sz w:val="32"/>
          <w:szCs w:val="32"/>
        </w:rPr>
      </w:pPr>
    </w:p>
    <w:p w14:paraId="5A57B132" w14:textId="7C089059" w:rsidR="0028052C" w:rsidRDefault="0028052C" w:rsidP="0028052C">
      <w:pPr>
        <w:jc w:val="center"/>
        <w:rPr>
          <w:color w:val="4A6300" w:themeColor="accent1" w:themeShade="80"/>
          <w:sz w:val="32"/>
          <w:szCs w:val="32"/>
        </w:rPr>
      </w:pPr>
    </w:p>
    <w:p w14:paraId="71359F61" w14:textId="5B43EA69" w:rsidR="0028052C" w:rsidRDefault="0028052C" w:rsidP="0028052C">
      <w:pPr>
        <w:jc w:val="center"/>
        <w:rPr>
          <w:color w:val="4A6300" w:themeColor="accent1" w:themeShade="80"/>
          <w:sz w:val="32"/>
          <w:szCs w:val="32"/>
        </w:rPr>
      </w:pPr>
    </w:p>
    <w:p w14:paraId="313052BC" w14:textId="45899561" w:rsidR="0028052C" w:rsidRDefault="0028052C" w:rsidP="0028052C">
      <w:pPr>
        <w:jc w:val="center"/>
        <w:rPr>
          <w:color w:val="4A6300" w:themeColor="accent1" w:themeShade="80"/>
          <w:sz w:val="32"/>
          <w:szCs w:val="32"/>
        </w:rPr>
      </w:pPr>
    </w:p>
    <w:p w14:paraId="25E2D1F0" w14:textId="5C704DD2" w:rsidR="0028052C" w:rsidRDefault="0028052C" w:rsidP="0028052C">
      <w:pPr>
        <w:jc w:val="center"/>
        <w:rPr>
          <w:color w:val="4A6300" w:themeColor="accent1" w:themeShade="80"/>
          <w:sz w:val="32"/>
          <w:szCs w:val="32"/>
        </w:rPr>
      </w:pPr>
    </w:p>
    <w:p w14:paraId="300E9805" w14:textId="26958D38" w:rsidR="0028052C" w:rsidRPr="00574927" w:rsidRDefault="00DF540F" w:rsidP="0028052C">
      <w:pPr>
        <w:jc w:val="center"/>
        <w:rPr>
          <w:color w:val="4A6300" w:themeColor="accent1" w:themeShade="80"/>
          <w:sz w:val="32"/>
          <w:szCs w:val="32"/>
        </w:rPr>
      </w:pPr>
      <w:r>
        <w:rPr>
          <w:noProof/>
        </w:rPr>
        <mc:AlternateContent>
          <mc:Choice Requires="wps">
            <w:drawing>
              <wp:anchor distT="0" distB="0" distL="114300" distR="114300" simplePos="0" relativeHeight="254216192" behindDoc="1" locked="0" layoutInCell="1" allowOverlap="1" wp14:anchorId="7B0EB9FB" wp14:editId="1F9927DD">
                <wp:simplePos x="0" y="0"/>
                <wp:positionH relativeFrom="column">
                  <wp:posOffset>-887730</wp:posOffset>
                </wp:positionH>
                <wp:positionV relativeFrom="paragraph">
                  <wp:posOffset>1121410</wp:posOffset>
                </wp:positionV>
                <wp:extent cx="6785810" cy="1689100"/>
                <wp:effectExtent l="0" t="0" r="0" b="0"/>
                <wp:wrapNone/>
                <wp:docPr id="436" name="Rectangle 436"/>
                <wp:cNvGraphicFramePr/>
                <a:graphic xmlns:a="http://schemas.openxmlformats.org/drawingml/2006/main">
                  <a:graphicData uri="http://schemas.microsoft.com/office/word/2010/wordprocessingShape">
                    <wps:wsp>
                      <wps:cNvSpPr/>
                      <wps:spPr>
                        <a:xfrm>
                          <a:off x="0" y="0"/>
                          <a:ext cx="6785810" cy="1689100"/>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03487FD" w14:textId="30473FDF" w:rsidR="00192307" w:rsidRPr="00F2320B" w:rsidRDefault="00192307" w:rsidP="00DF540F">
                            <w:pPr>
                              <w:jc w:val="left"/>
                              <w:rPr>
                                <w:i/>
                                <w:sz w:val="32"/>
                                <w:szCs w:val="32"/>
                              </w:rPr>
                            </w:pPr>
                            <w:r w:rsidRPr="00F2320B">
                              <w:rPr>
                                <w:i/>
                                <w:sz w:val="32"/>
                                <w:szCs w:val="32"/>
                              </w:rPr>
                              <w:t>«</w:t>
                            </w:r>
                            <w:r>
                              <w:rPr>
                                <w:i/>
                                <w:sz w:val="32"/>
                                <w:szCs w:val="32"/>
                              </w:rPr>
                              <w:t xml:space="preserve"> </w:t>
                            </w:r>
                            <w:r w:rsidRPr="004E55A7">
                              <w:rPr>
                                <w:i/>
                                <w:sz w:val="32"/>
                                <w:szCs w:val="32"/>
                              </w:rPr>
                              <w:t>Être curieux. Lire</w:t>
                            </w:r>
                            <w:r>
                              <w:rPr>
                                <w:i/>
                                <w:sz w:val="32"/>
                                <w:szCs w:val="32"/>
                              </w:rPr>
                              <w:t>à profusion</w:t>
                            </w:r>
                            <w:r w:rsidRPr="004E55A7">
                              <w:rPr>
                                <w:i/>
                                <w:sz w:val="32"/>
                                <w:szCs w:val="32"/>
                              </w:rPr>
                              <w:t>. Essayer de nouvelles choses. Je pense que beaucoup de ce que les gens appellent l'intelligence se résume à la curiosité</w:t>
                            </w:r>
                            <w:r>
                              <w:rPr>
                                <w:i/>
                                <w:sz w:val="32"/>
                                <w:szCs w:val="32"/>
                              </w:rPr>
                              <w:t>.</w:t>
                            </w:r>
                            <w:r w:rsidRPr="00F2320B">
                              <w:rPr>
                                <w:i/>
                                <w:sz w:val="32"/>
                                <w:szCs w:val="32"/>
                              </w:rPr>
                              <w:t> »</w:t>
                            </w:r>
                          </w:p>
                          <w:p w14:paraId="7A51980C" w14:textId="77777777" w:rsidR="00192307" w:rsidRDefault="00192307" w:rsidP="00DF540F">
                            <w:pPr>
                              <w:jc w:val="left"/>
                              <w:rPr>
                                <w:sz w:val="32"/>
                                <w:szCs w:val="32"/>
                              </w:rPr>
                            </w:pPr>
                          </w:p>
                          <w:p w14:paraId="27430BD5" w14:textId="58733011" w:rsidR="00192307" w:rsidRPr="00F2320B" w:rsidRDefault="00192307" w:rsidP="00DF540F">
                            <w:pPr>
                              <w:jc w:val="left"/>
                              <w:rPr>
                                <w:sz w:val="32"/>
                                <w:szCs w:val="32"/>
                              </w:rPr>
                            </w:pPr>
                            <w:r>
                              <w:rPr>
                                <w:sz w:val="32"/>
                                <w:szCs w:val="32"/>
                              </w:rPr>
                              <w:t>Aaron Swartz</w:t>
                            </w:r>
                          </w:p>
                          <w:p w14:paraId="5229BBD3" w14:textId="77777777" w:rsidR="00192307" w:rsidRDefault="00192307" w:rsidP="00DF540F">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EB9FB" id="Rectangle 436" o:spid="_x0000_s1338" style="position:absolute;left:0;text-align:left;margin-left:-69.9pt;margin-top:88.3pt;width:534.3pt;height:133pt;z-index:-2491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o75sywIAAPsFAAAOAAAAZHJzL2Uyb0RvYy54bWysVFlPGzEQfq/U/2D5vWw2CSFEbFAESlUJ&#13;&#10;QQRUPDteO2vJa7tj5+qv79h7ECgSUtU8bDz3zDfH1fWh1mQnwCtrCpqfDSgRhttSmU1Bfz4vv00p&#13;&#10;8YGZkmlrREGPwtPr+dcvV3s3E0NbWV0KIOjE+NneFbQKwc2yzPNK1MyfWScMCqWFmgUkYZOVwPbo&#13;&#10;vdbZcDCYZHsLpQPLhffIvW2EdJ78Syl4eJDSi0B0QTG3kL6Qvuv4zeZXbLYB5irF2zTYP2RRM2Uw&#13;&#10;aO/qlgVGtqD+clUrDtZbGc64rTMrpeIi1YDV5IN31TxVzIlUC4LjXQ+T/39u+f1uBUSVBR2PJpQY&#13;&#10;VmOTHhE2ZjZakMhEiPbOz1Dzya2gpTw+Y70HCXX8x0rIIcF67GEVh0A4MicX0/NpjuhzlOWT6WU+&#13;&#10;SMBnr+YOfPgubE3io6CACSQ42e7OBwyJqp1KjGbsUmmdeqfNGwYqNhyRmt9Ys5nnwohRGVU5lgis&#13;&#10;DWQhVLZt/xKsCc1AaLWpwqPaEFA4xqECIVaBklLh5ASdMgOLM8WaecLRTqWD2BV0OBgP4i96itm0&#13;&#10;rhJxkoZ3ozJqRGgbMNMrHLWIWWrzKCT2BeHLU7y0EeJGA9kxnGXGsaKQd0GidjSTCEtvOPrcsNWP&#13;&#10;pg1gvfHwc+PeIkVG8HrjWhkLHznQfcqy0e8QaOqOEITD+pAGcpSn8iJvbcsjjilinnD2ji8VDsod&#13;&#10;82HFABcWhwuPUHjAj9R2X1DbviipLPz+iB/1cY9QSskeD0BB/a8tA0GJ/mFwwy7z8ThejESMzy+G&#13;&#10;SMCpZH0qMdv6xmJfcjx3jqdn1A+6e0qw9QveqkWMiiJmOMYuKA/QETehOUx47bhYLJIaXgnHwp15&#13;&#10;crybhLgIz4cXBq4d4oCLdm+7Y8Fm75am0Y09MnaxDVaqtFGvuLY9wAuThrRdh3jCTumk9Xqz538A&#13;&#10;AAD//wMAUEsDBBQABgAIAAAAIQBpZwT54wAAABEBAAAPAAAAZHJzL2Rvd25yZXYueG1sTI/NbsJA&#13;&#10;DITvlXiHlZF6g01SlELIBrUgLr0VKvVqEpONuj9Rdgnp29c9tRdL9tjj+crdZI0YaQiddwrSZQKC&#13;&#10;XO2bzrUKPs7HxRpEiOgaNN6Rgm8KsKtmDyUWjb+7dxpPsRVs4kKBCnSMfSFlqDVZDEvfk2Pt6geL&#13;&#10;kduhlc2Adza3RmZJkkuLneMPGnvaa6q/TjerYHr9ROmNpitKm7yNx/SQ7o1Sj/PpsOXysgURaYp/&#13;&#10;F/DLwPmh4mAXf3NNEEbBIn3aMEBk5TnPQfDKJlvz5KJgtcpykFUp/5NUPwAAAP//AwBQSwECLQAU&#13;&#10;AAYACAAAACEAtoM4kv4AAADhAQAAEwAAAAAAAAAAAAAAAAAAAAAAW0NvbnRlbnRfVHlwZXNdLnht&#13;&#10;bFBLAQItABQABgAIAAAAIQA4/SH/1gAAAJQBAAALAAAAAAAAAAAAAAAAAC8BAABfcmVscy8ucmVs&#13;&#10;c1BLAQItABQABgAIAAAAIQC7o75sywIAAPsFAAAOAAAAAAAAAAAAAAAAAC4CAABkcnMvZTJvRG9j&#13;&#10;LnhtbFBLAQItABQABgAIAAAAIQBpZwT54wAAABEBAAAPAAAAAAAAAAAAAAAAACUFAABkcnMvZG93&#13;&#10;bnJldi54bWxQSwUGAAAAAAQABADzAAAANQYAAAAA&#13;&#10;" filled="f" stroked="f">
                <v:textbox>
                  <w:txbxContent>
                    <w:p w14:paraId="003487FD" w14:textId="30473FDF" w:rsidR="00192307" w:rsidRPr="00F2320B" w:rsidRDefault="00192307" w:rsidP="00DF540F">
                      <w:pPr>
                        <w:jc w:val="left"/>
                        <w:rPr>
                          <w:i/>
                          <w:sz w:val="32"/>
                          <w:szCs w:val="32"/>
                        </w:rPr>
                      </w:pPr>
                      <w:r w:rsidRPr="00F2320B">
                        <w:rPr>
                          <w:i/>
                          <w:sz w:val="32"/>
                          <w:szCs w:val="32"/>
                        </w:rPr>
                        <w:t>«</w:t>
                      </w:r>
                      <w:r>
                        <w:rPr>
                          <w:i/>
                          <w:sz w:val="32"/>
                          <w:szCs w:val="32"/>
                        </w:rPr>
                        <w:t xml:space="preserve"> </w:t>
                      </w:r>
                      <w:r w:rsidRPr="004E55A7">
                        <w:rPr>
                          <w:i/>
                          <w:sz w:val="32"/>
                          <w:szCs w:val="32"/>
                        </w:rPr>
                        <w:t>Être curieux. Lire</w:t>
                      </w:r>
                      <w:r>
                        <w:rPr>
                          <w:i/>
                          <w:sz w:val="32"/>
                          <w:szCs w:val="32"/>
                        </w:rPr>
                        <w:t>à profusion</w:t>
                      </w:r>
                      <w:r w:rsidRPr="004E55A7">
                        <w:rPr>
                          <w:i/>
                          <w:sz w:val="32"/>
                          <w:szCs w:val="32"/>
                        </w:rPr>
                        <w:t>. Essayer de nouvelles choses. Je pense que beaucoup de ce que les gens appellent l'intelligence se résume à la curiosité</w:t>
                      </w:r>
                      <w:r>
                        <w:rPr>
                          <w:i/>
                          <w:sz w:val="32"/>
                          <w:szCs w:val="32"/>
                        </w:rPr>
                        <w:t>.</w:t>
                      </w:r>
                      <w:r w:rsidRPr="00F2320B">
                        <w:rPr>
                          <w:i/>
                          <w:sz w:val="32"/>
                          <w:szCs w:val="32"/>
                        </w:rPr>
                        <w:t> »</w:t>
                      </w:r>
                    </w:p>
                    <w:p w14:paraId="7A51980C" w14:textId="77777777" w:rsidR="00192307" w:rsidRDefault="00192307" w:rsidP="00DF540F">
                      <w:pPr>
                        <w:jc w:val="left"/>
                        <w:rPr>
                          <w:sz w:val="32"/>
                          <w:szCs w:val="32"/>
                        </w:rPr>
                      </w:pPr>
                    </w:p>
                    <w:p w14:paraId="27430BD5" w14:textId="58733011" w:rsidR="00192307" w:rsidRPr="00F2320B" w:rsidRDefault="00192307" w:rsidP="00DF540F">
                      <w:pPr>
                        <w:jc w:val="left"/>
                        <w:rPr>
                          <w:sz w:val="32"/>
                          <w:szCs w:val="32"/>
                        </w:rPr>
                      </w:pPr>
                      <w:r>
                        <w:rPr>
                          <w:sz w:val="32"/>
                          <w:szCs w:val="32"/>
                        </w:rPr>
                        <w:t>Aaron Swartz</w:t>
                      </w:r>
                    </w:p>
                    <w:p w14:paraId="5229BBD3" w14:textId="77777777" w:rsidR="00192307" w:rsidRDefault="00192307" w:rsidP="00DF540F">
                      <w:pPr>
                        <w:jc w:val="left"/>
                      </w:pPr>
                    </w:p>
                  </w:txbxContent>
                </v:textbox>
              </v:rect>
            </w:pict>
          </mc:Fallback>
        </mc:AlternateContent>
      </w:r>
      <w:r w:rsidR="00872FA2">
        <w:br w:type="page"/>
      </w:r>
    </w:p>
    <w:p w14:paraId="33014AF9" w14:textId="04646A18" w:rsidR="009E693B" w:rsidRDefault="00813E4F" w:rsidP="00E30DE4">
      <w:pPr>
        <w:pStyle w:val="Titre1"/>
        <w:numPr>
          <w:ilvl w:val="0"/>
          <w:numId w:val="118"/>
        </w:numPr>
      </w:pPr>
      <w:bookmarkStart w:id="141" w:name="_Toc14273524"/>
      <w:r>
        <w:lastRenderedPageBreak/>
        <w:t>Onze</w:t>
      </w:r>
      <w:r w:rsidR="009E693B">
        <w:t xml:space="preserve"> (1</w:t>
      </w:r>
      <w:r>
        <w:t>1</w:t>
      </w:r>
      <w:r w:rsidR="009E693B">
        <w:t>) applications et outils numériques</w:t>
      </w:r>
      <w:bookmarkEnd w:id="140"/>
      <w:bookmarkEnd w:id="141"/>
      <w:r w:rsidR="009E693B">
        <w:t xml:space="preserve"> </w:t>
      </w:r>
    </w:p>
    <w:p w14:paraId="53A5FD9C" w14:textId="77777777" w:rsidR="009E693B" w:rsidRDefault="009E693B" w:rsidP="009E693B"/>
    <w:p w14:paraId="21FF2AA2" w14:textId="174EC056" w:rsidR="009E693B" w:rsidRDefault="009E693B" w:rsidP="009E693B">
      <w:r>
        <w:t>Le Web et le phénomène de la collaboration du savoir qui en découlent offrent un nombre impressionnant d’applications et d’outils numériques qui peuvent servir à tous dans le cadre de la prise en charge de leurs finances personnelles. Dans l</w:t>
      </w:r>
      <w:r w:rsidR="00131F16">
        <w:t>e</w:t>
      </w:r>
      <w:r>
        <w:t xml:space="preserve"> présent </w:t>
      </w:r>
      <w:r w:rsidR="00131F16">
        <w:t>sujet</w:t>
      </w:r>
      <w:r>
        <w:t xml:space="preserve">, nous identifierons quelques-uns de ces outils. Nous avons privilégié la gratuité dans nos recherches. Nous vous invitons à poursuivre l’exploration de vos </w:t>
      </w:r>
      <w:r w:rsidR="00131F16" w:rsidRPr="00131F16">
        <w:rPr>
          <w:color w:val="FF6700" w:themeColor="accent3"/>
        </w:rPr>
        <w:t>« </w:t>
      </w:r>
      <w:r w:rsidRPr="00131F16">
        <w:rPr>
          <w:color w:val="FF6700" w:themeColor="accent3"/>
        </w:rPr>
        <w:t>F</w:t>
      </w:r>
      <w:r w:rsidRPr="00775234">
        <w:rPr>
          <w:color w:val="FF6700" w:themeColor="accent3"/>
        </w:rPr>
        <w:t>INANCES SOUS CONTRÔLES</w:t>
      </w:r>
      <w:r w:rsidR="00131F16">
        <w:rPr>
          <w:color w:val="FF6700" w:themeColor="accent3"/>
        </w:rPr>
        <w:t> »</w:t>
      </w:r>
      <w:r>
        <w:rPr>
          <w:color w:val="FF6700" w:themeColor="accent3"/>
        </w:rPr>
        <w:t xml:space="preserve"> </w:t>
      </w:r>
      <w:r w:rsidRPr="00775234">
        <w:t>afin d</w:t>
      </w:r>
      <w:r>
        <w:t>’y</w:t>
      </w:r>
      <w:r w:rsidRPr="00775234">
        <w:t xml:space="preserve"> trouver les outils </w:t>
      </w:r>
      <w:r>
        <w:t xml:space="preserve">pratiques </w:t>
      </w:r>
      <w:r w:rsidRPr="00775234">
        <w:t>qui vous seront utile</w:t>
      </w:r>
      <w:r>
        <w:t>s dans votre quête d’une meilleure santé financière.</w:t>
      </w:r>
    </w:p>
    <w:p w14:paraId="72848C7F" w14:textId="77777777" w:rsidR="00137BE9" w:rsidRDefault="00137BE9" w:rsidP="009E693B"/>
    <w:p w14:paraId="7B2B2F8E" w14:textId="04C06F8D" w:rsidR="00137BE9" w:rsidRDefault="00137BE9" w:rsidP="00E30DE4">
      <w:pPr>
        <w:pStyle w:val="Titre2"/>
        <w:numPr>
          <w:ilvl w:val="0"/>
          <w:numId w:val="119"/>
        </w:numPr>
      </w:pPr>
      <w:bookmarkStart w:id="142" w:name="_Toc485376865"/>
      <w:bookmarkStart w:id="143" w:name="_Toc14273525"/>
      <w:r>
        <w:t>Les outils pour le BUDGET</w:t>
      </w:r>
      <w:bookmarkEnd w:id="142"/>
      <w:bookmarkEnd w:id="143"/>
    </w:p>
    <w:p w14:paraId="1649EF6F" w14:textId="6279F202" w:rsidR="009E693B" w:rsidRDefault="00137BE9">
      <w:pPr>
        <w:rPr>
          <w:rFonts w:asciiTheme="majorHAnsi" w:eastAsiaTheme="majorEastAsia" w:hAnsiTheme="majorHAnsi" w:cstheme="majorBidi"/>
          <w:b/>
          <w:bCs/>
          <w:color w:val="4A6300" w:themeColor="accent1" w:themeShade="80"/>
          <w:sz w:val="32"/>
          <w:szCs w:val="32"/>
        </w:rPr>
      </w:pPr>
      <w:r w:rsidRPr="00137BE9">
        <w:rPr>
          <w:noProof/>
        </w:rPr>
        <mc:AlternateContent>
          <mc:Choice Requires="wps">
            <w:drawing>
              <wp:anchor distT="0" distB="0" distL="114300" distR="114300" simplePos="0" relativeHeight="253888512" behindDoc="0" locked="0" layoutInCell="1" allowOverlap="1" wp14:anchorId="6119498D" wp14:editId="5EE49C82">
                <wp:simplePos x="0" y="0"/>
                <wp:positionH relativeFrom="column">
                  <wp:posOffset>2528887</wp:posOffset>
                </wp:positionH>
                <wp:positionV relativeFrom="paragraph">
                  <wp:posOffset>473869</wp:posOffset>
                </wp:positionV>
                <wp:extent cx="571500" cy="571500"/>
                <wp:effectExtent l="76200" t="76200" r="63500" b="63500"/>
                <wp:wrapNone/>
                <wp:docPr id="1422" name="Ellipse 1422"/>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805ECDA" w14:textId="77777777" w:rsidR="00192307" w:rsidRPr="00781F31" w:rsidRDefault="00192307" w:rsidP="00137BE9">
                            <w:pPr>
                              <w:jc w:val="center"/>
                              <w:rPr>
                                <w:sz w:val="32"/>
                                <w:szCs w:val="32"/>
                              </w:rPr>
                            </w:pPr>
                            <w:r w:rsidRPr="00781F31">
                              <w:rPr>
                                <w:color w:val="000000" w:themeColor="text1"/>
                                <w:sz w:val="32"/>
                                <w:szCs w:val="32"/>
                              </w:rPr>
                              <w:t>1</w:t>
                            </w:r>
                          </w:p>
                        </w:txbxContent>
                      </wps:txbx>
                      <wps:bodyPr/>
                    </wps:wsp>
                  </a:graphicData>
                </a:graphic>
                <wp14:sizeRelH relativeFrom="margin">
                  <wp14:pctWidth>0</wp14:pctWidth>
                </wp14:sizeRelH>
                <wp14:sizeRelV relativeFrom="margin">
                  <wp14:pctHeight>0</wp14:pctHeight>
                </wp14:sizeRelV>
              </wp:anchor>
            </w:drawing>
          </mc:Choice>
          <mc:Fallback>
            <w:pict>
              <v:oval w14:anchorId="6119498D" id="Ellipse 1422" o:spid="_x0000_s1339" style="position:absolute;left:0;text-align:left;margin-left:199.1pt;margin-top:37.3pt;width:45pt;height:45pt;z-index:2538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SVNwIAAPYEAAAOAAAAZHJzL2Uyb0RvYy54bWysVE2P0zAQvSPxHyzfadJ0S1HVdA+UckFQ&#13;&#10;7S4/wHUmiSXHtsamTf89YydNgSKthOjB9ce8NzNvZrJ57DvNToBeWVPy+SznDIy0lTJNyb+/7N99&#13;&#10;4MwHYSqhrYGSX8Dzx+3bN5uzW0NhW6srQEYkxq/PruRtCG6dZV620Ak/sw4MPdYWOxHoiE1WoTgT&#13;&#10;e6ezIs/fZ2eLlUMrwXu63Q2PfJv46xpk+FbXHgLTJafYQloxrce4ZtuNWDcoXKvkGIb4hyg6oQw5&#13;&#10;nah2Igj2A9UdVackWm/rMJO2y2xdKwkpB8pmnv+RzXMrHKRcSBzvJpn8/6OVX08HZKqi2j0UBWdG&#13;&#10;dFSlT1or54GlO5Lo7PyaLJ/dAceTp23Mt6+xi/+UCeuTrJdJVugDk3S5XM2XOYkv6WncE0t2Azv0&#13;&#10;4TPYjsVNyWHwnvQUpy8+DNZXq+jOW62qvdI6HbA5ftTIToKKvNsvV6si1pUc/GamzT0ythlM2NDP&#13;&#10;74FEMyAhtdMQDlFLMLCoIqUkzVCMwVsMrR0bao/WhKHFtGra8KQahooGI7QIcAicVYp6MeiUKlrq&#13;&#10;UjF0KA1LEhPhVPIif8jjb4ztSjVkeAvDu0UV047FGsqTduGiIUapzRPUVGkqyDz5SzN2S15IogpX&#13;&#10;AZJ1hNUk8gRcvA4c7SN0EGwCF6+DJ0TyTOJN4E4Zi38j0FPI9WB/VWDIO0oQ+mOfWnwxT40R7462&#13;&#10;uqRmTnLRcCU1x7rF6f31nChvn6vtTwAAAP//AwBQSwMEFAAGAAgAAAAhAEYQn7XjAAAADwEAAA8A&#13;&#10;AABkcnMvZG93bnJldi54bWxMT01PwzAMvSPxHyIjcUEsZUyldE2nCYaEuLHtwDFtvKajcaom28p+&#13;&#10;Pd4JLpb8/Pw+isXoOnHEIbSeFDxMEhBItTctNQq2m7f7DESImozuPKGCHwywKK+vCp0bf6JPPK5j&#13;&#10;I1iEQq4V2Bj7XMpQW3Q6THyPxLedH5yOvA6NNIM+sbjr5DRJUul0S+xgdY8vFuvv9cEpWFbo7963&#13;&#10;q3Rcfey/zrvzprF2r9Ttzfg657Gcg4g4xr8PuHTg/FBysMofyATRKXh8zqZMVfA0S0EwYZZdgIqZ&#13;&#10;KSOyLOT/HuUvAAAA//8DAFBLAQItABQABgAIAAAAIQC2gziS/gAAAOEBAAATAAAAAAAAAAAAAAAA&#13;&#10;AAAAAABbQ29udGVudF9UeXBlc10ueG1sUEsBAi0AFAAGAAgAAAAhADj9If/WAAAAlAEAAAsAAAAA&#13;&#10;AAAAAAAAAAAALwEAAF9yZWxzLy5yZWxzUEsBAi0AFAAGAAgAAAAhAC74tJU3AgAA9gQAAA4AAAAA&#13;&#10;AAAAAAAAAAAALgIAAGRycy9lMm9Eb2MueG1sUEsBAi0AFAAGAAgAAAAhAEYQn7XjAAAADwEAAA8A&#13;&#10;AAAAAAAAAAAAAAAAkQQAAGRycy9kb3ducmV2LnhtbFBLBQYAAAAABAAEAPMAAAChBQAAAAA=&#13;&#10;" fillcolor="#df5772" strokecolor="black [3213]">
                <v:textbox>
                  <w:txbxContent>
                    <w:p w14:paraId="0805ECDA" w14:textId="77777777" w:rsidR="00192307" w:rsidRPr="00781F31" w:rsidRDefault="00192307" w:rsidP="00137BE9">
                      <w:pPr>
                        <w:jc w:val="center"/>
                        <w:rPr>
                          <w:sz w:val="32"/>
                          <w:szCs w:val="32"/>
                        </w:rPr>
                      </w:pPr>
                      <w:r w:rsidRPr="00781F31">
                        <w:rPr>
                          <w:color w:val="000000" w:themeColor="text1"/>
                          <w:sz w:val="32"/>
                          <w:szCs w:val="32"/>
                        </w:rPr>
                        <w:t>1</w:t>
                      </w:r>
                    </w:p>
                  </w:txbxContent>
                </v:textbox>
              </v:oval>
            </w:pict>
          </mc:Fallback>
        </mc:AlternateContent>
      </w:r>
      <w:r w:rsidRPr="00137BE9">
        <w:rPr>
          <w:noProof/>
        </w:rPr>
        <w:drawing>
          <wp:anchor distT="0" distB="0" distL="114300" distR="114300" simplePos="0" relativeHeight="253891584" behindDoc="1" locked="0" layoutInCell="1" allowOverlap="1" wp14:anchorId="26C97256" wp14:editId="035519B9">
            <wp:simplePos x="0" y="0"/>
            <wp:positionH relativeFrom="column">
              <wp:posOffset>35560</wp:posOffset>
            </wp:positionH>
            <wp:positionV relativeFrom="paragraph">
              <wp:posOffset>784860</wp:posOffset>
            </wp:positionV>
            <wp:extent cx="2895600" cy="1606550"/>
            <wp:effectExtent l="0" t="0" r="0" b="0"/>
            <wp:wrapNone/>
            <wp:docPr id="1424" name="Image 1424" descr="Macintosh HD:Users:marcbachand:Desktop:Capture d’écran 2017-05-09 à 11.08.47.pn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7-05-09 à 11.08.47.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95600" cy="160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BE9">
        <w:rPr>
          <w:noProof/>
        </w:rPr>
        <w:drawing>
          <wp:anchor distT="0" distB="0" distL="114300" distR="114300" simplePos="0" relativeHeight="253892608" behindDoc="1" locked="0" layoutInCell="1" allowOverlap="1" wp14:anchorId="7B3A6271" wp14:editId="72C8704C">
            <wp:simplePos x="0" y="0"/>
            <wp:positionH relativeFrom="column">
              <wp:posOffset>-650082</wp:posOffset>
            </wp:positionH>
            <wp:positionV relativeFrom="paragraph">
              <wp:posOffset>785177</wp:posOffset>
            </wp:positionV>
            <wp:extent cx="685800" cy="681990"/>
            <wp:effectExtent l="0" t="0" r="0" b="3810"/>
            <wp:wrapNone/>
            <wp:docPr id="1425" name="Image 1425" descr="Macintosh HD:Users:marcbachand:Desktop:Capture d’écran 2015-06-08 à 17.04.54.pn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37BE9">
        <w:rPr>
          <w:noProof/>
        </w:rPr>
        <mc:AlternateContent>
          <mc:Choice Requires="wps">
            <w:drawing>
              <wp:anchor distT="0" distB="0" distL="114300" distR="114300" simplePos="0" relativeHeight="253889536" behindDoc="0" locked="0" layoutInCell="1" allowOverlap="1" wp14:anchorId="602C5A33" wp14:editId="0E890641">
                <wp:simplePos x="0" y="0"/>
                <wp:positionH relativeFrom="column">
                  <wp:posOffset>3265170</wp:posOffset>
                </wp:positionH>
                <wp:positionV relativeFrom="paragraph">
                  <wp:posOffset>707231</wp:posOffset>
                </wp:positionV>
                <wp:extent cx="5334000" cy="1714500"/>
                <wp:effectExtent l="101600" t="101600" r="101600" b="88900"/>
                <wp:wrapThrough wrapText="bothSides">
                  <wp:wrapPolygon edited="0">
                    <wp:start x="206" y="-1280"/>
                    <wp:lineTo x="-411" y="-640"/>
                    <wp:lineTo x="-411" y="19840"/>
                    <wp:lineTo x="0" y="21760"/>
                    <wp:lineTo x="103" y="22400"/>
                    <wp:lineTo x="21394" y="22400"/>
                    <wp:lineTo x="21497" y="21760"/>
                    <wp:lineTo x="21909" y="19840"/>
                    <wp:lineTo x="21909" y="4480"/>
                    <wp:lineTo x="21394" y="-320"/>
                    <wp:lineTo x="21394" y="-1280"/>
                    <wp:lineTo x="206" y="-1280"/>
                  </wp:wrapPolygon>
                </wp:wrapThrough>
                <wp:docPr id="1423" name="Rectangle à coins arrondis 1423"/>
                <wp:cNvGraphicFramePr/>
                <a:graphic xmlns:a="http://schemas.openxmlformats.org/drawingml/2006/main">
                  <a:graphicData uri="http://schemas.microsoft.com/office/word/2010/wordprocessingShape">
                    <wps:wsp>
                      <wps:cNvSpPr/>
                      <wps:spPr>
                        <a:xfrm>
                          <a:off x="0" y="0"/>
                          <a:ext cx="5334000" cy="17145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65C1DD1" w14:textId="24CE3541" w:rsidR="00192307" w:rsidRDefault="00192307" w:rsidP="00137BE9">
                            <w:pPr>
                              <w:rPr>
                                <w:color w:val="000000"/>
                              </w:rPr>
                            </w:pPr>
                            <w:r w:rsidRPr="005905E7">
                              <w:rPr>
                                <w:color w:val="000000"/>
                                <w:sz w:val="36"/>
                                <w:szCs w:val="36"/>
                              </w:rPr>
                              <w:t>MINT</w:t>
                            </w:r>
                            <w:r>
                              <w:rPr>
                                <w:color w:val="000000"/>
                              </w:rPr>
                              <w:t xml:space="preserve"> - </w:t>
                            </w:r>
                            <w:r w:rsidRPr="00781F31">
                              <w:rPr>
                                <w:color w:val="000000"/>
                              </w:rPr>
                              <w:t xml:space="preserve">Il s’agit d’un outil qui regroupe chacun de vos comptes transactionnels (compte courant, marge de crédit, carte de crédit, emprunt, etc.) </w:t>
                            </w:r>
                            <w:r>
                              <w:rPr>
                                <w:color w:val="000000"/>
                              </w:rPr>
                              <w:t>afin d’y</w:t>
                            </w:r>
                            <w:r w:rsidRPr="00781F31">
                              <w:rPr>
                                <w:color w:val="000000"/>
                              </w:rPr>
                              <w:t xml:space="preserve"> comptabiliser automatiquement vos </w:t>
                            </w:r>
                            <w:r>
                              <w:rPr>
                                <w:color w:val="000000"/>
                              </w:rPr>
                              <w:t>transactions</w:t>
                            </w:r>
                            <w:r w:rsidRPr="00781F31">
                              <w:rPr>
                                <w:color w:val="000000"/>
                              </w:rPr>
                              <w:t xml:space="preserve"> et ainsi créer une information financière utile au contrôle </w:t>
                            </w:r>
                            <w:r>
                              <w:rPr>
                                <w:color w:val="000000"/>
                              </w:rPr>
                              <w:t>budgétaire</w:t>
                            </w:r>
                            <w:r w:rsidRPr="00781F31">
                              <w:rPr>
                                <w:color w:val="000000"/>
                              </w:rPr>
                              <w:t xml:space="preserve">. Malheureusement, l’application n’est disponible qu’en anglais pour l’instant. </w:t>
                            </w:r>
                          </w:p>
                          <w:p w14:paraId="76F0C4B9" w14:textId="77777777" w:rsidR="00192307" w:rsidRPr="00137BE9" w:rsidRDefault="00CD49A3" w:rsidP="00137BE9">
                            <w:pPr>
                              <w:rPr>
                                <w:color w:val="FF6700" w:themeColor="accent3"/>
                              </w:rPr>
                            </w:pPr>
                            <w:hyperlink r:id="rId160" w:history="1">
                              <w:r w:rsidR="00192307" w:rsidRPr="00137BE9">
                                <w:rPr>
                                  <w:color w:val="FF6700" w:themeColor="accent3"/>
                                </w:rPr>
                                <w:t>https://www.mint.com/</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602C5A33" id="Rectangle à coins arrondis 1423" o:spid="_x0000_s1340" style="position:absolute;left:0;text-align:left;margin-left:257.1pt;margin-top:55.7pt;width:420pt;height:135pt;z-index:2538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GHNdwIAAEwFAAAOAAAAZHJzL2Uyb0RvYy54bWysVF1u2zAMfh+wOwh6X23HzToEdYpiRfYy&#13;&#10;bEXbHUDRjy1AljRKiZPb7C672CjZddJtQIFhL7IlkR8/fiR1fXPoDdlLCNrZhlYXJSXScie0bRv6&#13;&#10;7Wnz7gMlITIrmHFWNvQoA71Zv31zPfiVXLjOGSGBIIgNq8E3tIvRr4oi8E72LFw4Ly1eKgc9i7iF&#13;&#10;thDABkTvTbEoy/fF4EB4cFyGgKd34yVdZ3ylJI9flQoyEtNQ5BbzCnndprVYX7NVC8x3mk802D+w&#13;&#10;6Jm2GHSGumORkR3oP6B6zcEFp+IFd33hlNJc5hwwm6r8LZvHjnmZc0Fxgp9lCv8Pln/Z3wPRAmt3&#13;&#10;uagpsazHKj2gbsy2RpKfPwh32gbCAJwVOpBsh7INPqzQ+9Hfw7QL+Js0OCjo0xezI4cs9XGWWh4i&#13;&#10;4Xi4rOvLssSKcLyrrqrLJW4Qpzi5ewjxk3Q9ST8NBbezIhHLOrP95xBH+2e7FDI4o8VGG5M30G4/&#13;&#10;GiB7hsW/vdtsbpdTiBdmxpIBCV1Vy0Sn96hFsG2O8sIunMMh90R/ZHBmhvyNTcFlbr6RJPLi0spa&#13;&#10;pAuOCgObknIQOze13wYFjgkRIXTbxQfdEtA4RrEDKe8jJUJj50aTqYHDnmZjP+NoZZlB7hu6KJOw&#13;&#10;M7dnqCztGY3ga5HYpzKOhct/8WhkZmAfpMK+wFJVoxRpIuUsJ+OYUawmAUyyTm4KpZ8d69cdJ/vk&#13;&#10;Ogo2Oy9ed549cmQUb3butXXwNwAzU1aj/bMCY95JgnjYHvJA1FWd0ktnWyeOOCYDvhPYHN93DNJY&#13;&#10;spV1t7volM6deDKcQHFks+pTfdObcL7PVqdHcP0LAAD//wMAUEsDBBQABgAIAAAAIQA9b3Ys4wAA&#13;&#10;ABEBAAAPAAAAZHJzL2Rvd25yZXYueG1sTE/LTsMwELwj8Q/WInGjzqNBIY1TIRAX4ADlcXbiJUnr&#13;&#10;RxS7aeDr2ZzgstLOzM7OlNvZaDbh6HtnBcSrCBjaxqnetgLe3x6ucmA+SKukdhYFfKOHbXV+VspC&#13;&#10;uZN9xWkXWkYm1hdSQBfCUHDumw6N9Cs3oCXuy41GBlrHlqtRnsjcaJ5E0TU3srf0oZMD3nXYHHZH&#13;&#10;I+Awfd50fa8/8Onxuf55SfZZmu+FuLyY7zc0bjfAAs7h7wKWDpQfKgpWu6NVnmkBWbxOSEpEHK+B&#13;&#10;LYo0W6BaQJoTxKuS/29S/QIAAP//AwBQSwECLQAUAAYACAAAACEAtoM4kv4AAADhAQAAEwAAAAAA&#13;&#10;AAAAAAAAAAAAAAAAW0NvbnRlbnRfVHlwZXNdLnhtbFBLAQItABQABgAIAAAAIQA4/SH/1gAAAJQB&#13;&#10;AAALAAAAAAAAAAAAAAAAAC8BAABfcmVscy8ucmVsc1BLAQItABQABgAIAAAAIQAbWGHNdwIAAEwF&#13;&#10;AAAOAAAAAAAAAAAAAAAAAC4CAABkcnMvZTJvRG9jLnhtbFBLAQItABQABgAIAAAAIQA9b3Ys4wAA&#13;&#10;ABEBAAAPAAAAAAAAAAAAAAAAANEEAABkcnMvZG93bnJldi54bWxQSwUGAAAAAAQABADzAAAA4QUA&#13;&#10;AAAA&#13;&#10;" fillcolor="#adffa5" strokeweight="4.5pt">
                <v:textbox>
                  <w:txbxContent>
                    <w:p w14:paraId="665C1DD1" w14:textId="24CE3541" w:rsidR="00192307" w:rsidRDefault="00192307" w:rsidP="00137BE9">
                      <w:pPr>
                        <w:rPr>
                          <w:color w:val="000000"/>
                        </w:rPr>
                      </w:pPr>
                      <w:r w:rsidRPr="005905E7">
                        <w:rPr>
                          <w:color w:val="000000"/>
                          <w:sz w:val="36"/>
                          <w:szCs w:val="36"/>
                        </w:rPr>
                        <w:t>MINT</w:t>
                      </w:r>
                      <w:r>
                        <w:rPr>
                          <w:color w:val="000000"/>
                        </w:rPr>
                        <w:t xml:space="preserve"> - </w:t>
                      </w:r>
                      <w:r w:rsidRPr="00781F31">
                        <w:rPr>
                          <w:color w:val="000000"/>
                        </w:rPr>
                        <w:t xml:space="preserve">Il s’agit d’un outil qui regroupe chacun de vos comptes transactionnels (compte courant, marge de crédit, carte de crédit, emprunt, etc.) </w:t>
                      </w:r>
                      <w:r>
                        <w:rPr>
                          <w:color w:val="000000"/>
                        </w:rPr>
                        <w:t>afin d’y</w:t>
                      </w:r>
                      <w:r w:rsidRPr="00781F31">
                        <w:rPr>
                          <w:color w:val="000000"/>
                        </w:rPr>
                        <w:t xml:space="preserve"> comptabiliser automatiquement vos </w:t>
                      </w:r>
                      <w:r>
                        <w:rPr>
                          <w:color w:val="000000"/>
                        </w:rPr>
                        <w:t>transactions</w:t>
                      </w:r>
                      <w:r w:rsidRPr="00781F31">
                        <w:rPr>
                          <w:color w:val="000000"/>
                        </w:rPr>
                        <w:t xml:space="preserve"> et ainsi créer une information financière utile au contrôle </w:t>
                      </w:r>
                      <w:r>
                        <w:rPr>
                          <w:color w:val="000000"/>
                        </w:rPr>
                        <w:t>budgétaire</w:t>
                      </w:r>
                      <w:r w:rsidRPr="00781F31">
                        <w:rPr>
                          <w:color w:val="000000"/>
                        </w:rPr>
                        <w:t xml:space="preserve">. Malheureusement, l’application n’est disponible qu’en anglais pour l’instant. </w:t>
                      </w:r>
                    </w:p>
                    <w:p w14:paraId="76F0C4B9" w14:textId="77777777" w:rsidR="00192307" w:rsidRPr="00137BE9" w:rsidRDefault="00192307" w:rsidP="00137BE9">
                      <w:pPr>
                        <w:rPr>
                          <w:color w:val="FF6700" w:themeColor="accent3"/>
                        </w:rPr>
                      </w:pPr>
                      <w:hyperlink r:id="rId161" w:history="1">
                        <w:r w:rsidRPr="00137BE9">
                          <w:rPr>
                            <w:color w:val="FF6700" w:themeColor="accent3"/>
                          </w:rPr>
                          <w:t>https://www.mint.com/</w:t>
                        </w:r>
                      </w:hyperlink>
                    </w:p>
                  </w:txbxContent>
                </v:textbox>
                <w10:wrap type="through"/>
              </v:roundrect>
            </w:pict>
          </mc:Fallback>
        </mc:AlternateContent>
      </w:r>
    </w:p>
    <w:p w14:paraId="5385D8E6" w14:textId="37AC2F1C" w:rsidR="00137BE9" w:rsidRDefault="00137BE9">
      <w:pPr>
        <w:rPr>
          <w:rFonts w:asciiTheme="majorHAnsi" w:eastAsiaTheme="majorEastAsia" w:hAnsiTheme="majorHAnsi" w:cstheme="majorBidi"/>
          <w:b/>
          <w:bCs/>
          <w:color w:val="4A6300" w:themeColor="accent1" w:themeShade="80"/>
          <w:sz w:val="32"/>
          <w:szCs w:val="32"/>
        </w:rPr>
      </w:pPr>
      <w:r>
        <w:rPr>
          <w:noProof/>
          <w:lang w:eastAsia="fr-FR"/>
        </w:rPr>
        <w:drawing>
          <wp:anchor distT="0" distB="0" distL="114300" distR="114300" simplePos="0" relativeHeight="253899776" behindDoc="1" locked="0" layoutInCell="1" allowOverlap="1" wp14:anchorId="0F6F5C22" wp14:editId="7F64AFFC">
            <wp:simplePos x="0" y="0"/>
            <wp:positionH relativeFrom="column">
              <wp:posOffset>-700088</wp:posOffset>
            </wp:positionH>
            <wp:positionV relativeFrom="paragraph">
              <wp:posOffset>2300287</wp:posOffset>
            </wp:positionV>
            <wp:extent cx="685800" cy="681990"/>
            <wp:effectExtent l="0" t="0" r="0" b="3810"/>
            <wp:wrapNone/>
            <wp:docPr id="1431" name="Image 1431" descr="Macintosh HD:Users:marcbachand:Desktop:Capture d’écran 2015-06-08 à 17.04.54.png">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 1431" descr="Macintosh HD:Users:marcbachand:Desktop:Capture d’écran 2015-06-08 à 17.04.54.png">
                      <a:hlinkClick r:id="rId16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37BE9">
        <w:rPr>
          <w:noProof/>
        </w:rPr>
        <mc:AlternateContent>
          <mc:Choice Requires="wps">
            <w:drawing>
              <wp:anchor distT="0" distB="0" distL="114300" distR="114300" simplePos="0" relativeHeight="253894656" behindDoc="0" locked="0" layoutInCell="1" allowOverlap="1" wp14:anchorId="618396B2" wp14:editId="5E572673">
                <wp:simplePos x="0" y="0"/>
                <wp:positionH relativeFrom="column">
                  <wp:posOffset>2484755</wp:posOffset>
                </wp:positionH>
                <wp:positionV relativeFrom="paragraph">
                  <wp:posOffset>2230596</wp:posOffset>
                </wp:positionV>
                <wp:extent cx="603250" cy="559435"/>
                <wp:effectExtent l="76200" t="76200" r="57150" b="75565"/>
                <wp:wrapNone/>
                <wp:docPr id="1428" name="Ellipse 1428"/>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499044A" w14:textId="77777777" w:rsidR="00192307" w:rsidRPr="00781F31" w:rsidRDefault="00192307" w:rsidP="00137BE9">
                            <w:pPr>
                              <w:jc w:val="center"/>
                              <w:rPr>
                                <w:sz w:val="32"/>
                                <w:szCs w:val="32"/>
                              </w:rPr>
                            </w:pPr>
                            <w:r>
                              <w:rPr>
                                <w:color w:val="000000" w:themeColor="text1"/>
                                <w:sz w:val="32"/>
                                <w:szCs w:val="32"/>
                              </w:rPr>
                              <w:t>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618396B2" id="Ellipse 1428" o:spid="_x0000_s1341" style="position:absolute;left:0;text-align:left;margin-left:195.65pt;margin-top:175.65pt;width:47.5pt;height:44.05pt;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0mQlUgIAAB4FAAAOAAAAZHJzL2Uyb0RvYy54bWysVNtu2zAMfR+wfxD0vtpxkrYL6hTDuuxl&#13;&#10;2Ip2+wBFpmIBsqRRauL8/SjZcbp1QIFheVB04TkkD0nf3PadYXvAoJ2t+eyi5AysdI22u5r/+L55&#13;&#10;d81ZiMI2wjgLNT9C4Lfrt29uDn4FlWudaQAZkdiwOviatzH6VVEE2UInwoXzYOlROexEpCPuigbF&#13;&#10;gdg7U1RleVkcHDYenYQQ6PZueOTrzK8UyPhNqQCRmZpTbDGvmNdtWov1jVjtUPhWyzEM8Q9RdEJb&#13;&#10;cjpR3Yko2BPqF1SdluiCU/FCuq5wSmkJOQfKZlb+kc1jKzzkXEic4CeZwv+jlV/398h0Q7VbVFQr&#13;&#10;Kzqq0idjtA/A8h1JdPBhRZaP/h7HU6BtyrdX2KV/yoT1WdbjJCv0kUm6vCzn1ZLEl/S0XL5fzJdJ&#13;&#10;9uIM9hjiZ3AdS5uaw+A96yn2X0IcrE9WyV1wRjcbbUw+4G770SDbCyry3WZ5dVWNDn4zM/YlMrUZ&#13;&#10;TNjYz14CKc4BCbmdhnAoAgkW5k2ilKQZijF4h7F1Y0Nt0NmYGIlC79r4oHcMNQ1GbBHgPnLWaOrF&#13;&#10;aHKq6KhLxdChNCxZTIR9zatyUabfGNuJKkv4LIzg501SKhVrKE/exaOBHIF9AEWVpoLMsr88Y+fk&#13;&#10;haSM4kkAk6wTTJHIE3D+OnC0T9BBsAlcvQ6eENkziTeBO20d/o3ATCGrwf6kwJB3kiD22z63+Hy2&#13;&#10;SBqmu61rjtT4B5r8moefTwLToImVdR+eolM699zZcCSlIcyqj/VNU/78nK3On7X1LwAAAP//AwBQ&#13;&#10;SwMEFAAGAAgAAAAhAJypWdrkAAAAEAEAAA8AAABkcnMvZG93bnJldi54bWxMj0FvwjAMhe+T+A+R&#13;&#10;J+0yjZSVVVCaIrQxadptwGHHtDVNoXGqJkDHr585bRfrs/xsv5ctB9uKM/a+caRgMo5AIJWuaqhW&#13;&#10;sNu+P81A+KCp0q0jVPCDHpb56C7TaeUu9IXnTagFHyGfagUmhC6V0pcGrfZj1yHxbO96qwO3fS2r&#13;&#10;Xl/4uG3lcxQl0uqG+IPRHb4aLI+bk1WwKtA9fuzWybD+PHxf99dtbcxBqYf74W3BZbUAEXAIfxtw&#13;&#10;y8D+IWdjhTtR5UWrIJ5PYpYyvNyAFdNZwlAwxPMpyDyT/4PkvwAAAP//AwBQSwECLQAUAAYACAAA&#13;&#10;ACEAtoM4kv4AAADhAQAAEwAAAAAAAAAAAAAAAAAAAAAAW0NvbnRlbnRfVHlwZXNdLnhtbFBLAQIt&#13;&#10;ABQABgAIAAAAIQA4/SH/1gAAAJQBAAALAAAAAAAAAAAAAAAAAC8BAABfcmVscy8ucmVsc1BLAQIt&#13;&#10;ABQABgAIAAAAIQCW0mQlUgIAAB4FAAAOAAAAAAAAAAAAAAAAAC4CAABkcnMvZTJvRG9jLnhtbFBL&#13;&#10;AQItABQABgAIAAAAIQCcqVna5AAAABABAAAPAAAAAAAAAAAAAAAAAKwEAABkcnMvZG93bnJldi54&#13;&#10;bWxQSwUGAAAAAAQABADzAAAAvQUAAAAA&#13;&#10;" fillcolor="#df5772" strokecolor="black [3213]">
                <v:textbox>
                  <w:txbxContent>
                    <w:p w14:paraId="4499044A" w14:textId="77777777" w:rsidR="00192307" w:rsidRPr="00781F31" w:rsidRDefault="00192307" w:rsidP="00137BE9">
                      <w:pPr>
                        <w:jc w:val="center"/>
                        <w:rPr>
                          <w:sz w:val="32"/>
                          <w:szCs w:val="32"/>
                        </w:rPr>
                      </w:pPr>
                      <w:r>
                        <w:rPr>
                          <w:color w:val="000000" w:themeColor="text1"/>
                          <w:sz w:val="32"/>
                          <w:szCs w:val="32"/>
                        </w:rPr>
                        <w:t>2</w:t>
                      </w:r>
                    </w:p>
                  </w:txbxContent>
                </v:textbox>
              </v:oval>
            </w:pict>
          </mc:Fallback>
        </mc:AlternateContent>
      </w:r>
      <w:r>
        <w:rPr>
          <w:noProof/>
          <w:lang w:eastAsia="fr-FR"/>
        </w:rPr>
        <w:drawing>
          <wp:anchor distT="0" distB="0" distL="114300" distR="114300" simplePos="0" relativeHeight="253897728" behindDoc="1" locked="0" layoutInCell="1" allowOverlap="1" wp14:anchorId="033ADD2E" wp14:editId="4A92DE3D">
            <wp:simplePos x="0" y="0"/>
            <wp:positionH relativeFrom="column">
              <wp:posOffset>14288</wp:posOffset>
            </wp:positionH>
            <wp:positionV relativeFrom="paragraph">
              <wp:posOffset>2357437</wp:posOffset>
            </wp:positionV>
            <wp:extent cx="2895600" cy="1600835"/>
            <wp:effectExtent l="0" t="0" r="0" b="0"/>
            <wp:wrapNone/>
            <wp:docPr id="1430" name="Image 1430" descr="Macintosh HD:Users:marcbachand:Desktop:Capture d’écran 2017-05-09 à 11.33.58.png">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Image 1430" descr="Macintosh HD:Users:marcbachand:Desktop:Capture d’écran 2017-05-09 à 11.33.58.png">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95600" cy="1600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BE9">
        <w:rPr>
          <w:noProof/>
        </w:rPr>
        <mc:AlternateContent>
          <mc:Choice Requires="wps">
            <w:drawing>
              <wp:anchor distT="0" distB="0" distL="114300" distR="114300" simplePos="0" relativeHeight="253895680" behindDoc="0" locked="0" layoutInCell="1" allowOverlap="1" wp14:anchorId="78C75F81" wp14:editId="33B2E7A5">
                <wp:simplePos x="0" y="0"/>
                <wp:positionH relativeFrom="column">
                  <wp:posOffset>3282950</wp:posOffset>
                </wp:positionH>
                <wp:positionV relativeFrom="paragraph">
                  <wp:posOffset>2442210</wp:posOffset>
                </wp:positionV>
                <wp:extent cx="5334000" cy="1371600"/>
                <wp:effectExtent l="101600" t="101600" r="101600" b="101600"/>
                <wp:wrapThrough wrapText="bothSides">
                  <wp:wrapPolygon edited="0">
                    <wp:start x="0" y="-1600"/>
                    <wp:lineTo x="-411" y="-800"/>
                    <wp:lineTo x="-411" y="20000"/>
                    <wp:lineTo x="0" y="22800"/>
                    <wp:lineTo x="21497" y="22800"/>
                    <wp:lineTo x="21909" y="18800"/>
                    <wp:lineTo x="21909" y="5600"/>
                    <wp:lineTo x="21497" y="-400"/>
                    <wp:lineTo x="21497" y="-1600"/>
                    <wp:lineTo x="0" y="-1600"/>
                  </wp:wrapPolygon>
                </wp:wrapThrough>
                <wp:docPr id="1429" name="Rectangle à coins arrondis 1429"/>
                <wp:cNvGraphicFramePr/>
                <a:graphic xmlns:a="http://schemas.openxmlformats.org/drawingml/2006/main">
                  <a:graphicData uri="http://schemas.microsoft.com/office/word/2010/wordprocessingShape">
                    <wps:wsp>
                      <wps:cNvSpPr/>
                      <wps:spPr>
                        <a:xfrm>
                          <a:off x="0" y="0"/>
                          <a:ext cx="5334000" cy="13716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465151" w14:textId="77777777" w:rsidR="00192307" w:rsidRDefault="00192307" w:rsidP="00137BE9">
                            <w:pPr>
                              <w:rPr>
                                <w:color w:val="000000"/>
                              </w:rPr>
                            </w:pPr>
                            <w:r w:rsidRPr="005905E7">
                              <w:rPr>
                                <w:color w:val="000000"/>
                                <w:sz w:val="36"/>
                                <w:szCs w:val="36"/>
                              </w:rPr>
                              <w:t>SPENDEE</w:t>
                            </w:r>
                            <w:r>
                              <w:rPr>
                                <w:color w:val="000000"/>
                              </w:rPr>
                              <w:t xml:space="preserve"> - Essentiellement, les mêmes objectifs que l’application Mint. Avantage à Spendee pour son esthétisme et la disponibilité d’une version mobile en français. Pour voir où va votre argent !</w:t>
                            </w:r>
                            <w:r w:rsidRPr="00781F31">
                              <w:rPr>
                                <w:color w:val="000000"/>
                              </w:rPr>
                              <w:t xml:space="preserve"> </w:t>
                            </w:r>
                          </w:p>
                          <w:p w14:paraId="4DAA6060" w14:textId="77777777" w:rsidR="00192307" w:rsidRPr="00137BE9" w:rsidRDefault="00CD49A3" w:rsidP="00137BE9">
                            <w:pPr>
                              <w:rPr>
                                <w:color w:val="FF6700" w:themeColor="accent3"/>
                              </w:rPr>
                            </w:pPr>
                            <w:hyperlink r:id="rId164" w:history="1">
                              <w:r w:rsidR="00192307" w:rsidRPr="00137BE9">
                                <w:rPr>
                                  <w:color w:val="FF6700" w:themeColor="accent3"/>
                                </w:rPr>
                                <w:t>http://www.spendee.com/</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78C75F81" id="Rectangle à coins arrondis 1429" o:spid="_x0000_s1342" style="position:absolute;left:0;text-align:left;margin-left:258.5pt;margin-top:192.3pt;width:420pt;height:108pt;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K48HdwIAAEwFAAAOAAAAZHJzL2Uyb0RvYy54bWysVEtu2zAQ3RfoHQjuG0lWfjUiB0EDd1O0&#13;&#10;gdMegOZHIkCR7JC27Nv0Lr1Yh5SiOG2BAEU3lEjOvHnzZoY3t4fekL2EoJ1taHVWUiItd0LbtqHf&#13;&#10;vq7fXVMSIrOCGWdlQ48y0NvV2zc3g1/KheucERIIgtiwHHxDuxj9sigC72TPwpnz0uKlctCziFto&#13;&#10;CwFsQPTeFIuyvCwGB8KD4zIEPL0fL+kq4yslefyiVJCRmIYit5hXyOs2rcXqhi1bYL7TfKLB/oFF&#13;&#10;z7TFoDPUPYuM7ED/AdVrDi44Fc+46wunlOYy54DZVOVv2Tx2zMucC4oT/CxT+H+w/PP+AYgWWLvz&#13;&#10;xXtKLOuxShvUjdnWSPLzB+FO20AYgLNCB5LtULbBhyV6P/oHmHYBf5MGBwV9+mJ25JClPs5Sy0Mk&#13;&#10;HA8v6vq8LLEiHO+q+qq6xA3iFM/uHkL8KF1P0k9Dwe2sSMSyzmz/KcTR/skuhQzOaLHWxuQNtNsP&#13;&#10;BsieYfHv7tfru4spxAszY8mAhK6qi0Sn96hFsG2O8sIunMIh90R/ZHBihvyNTcFlbr6RJPLi0spa&#13;&#10;pAuOCgObknIQOze13xoFjgkRIXTbxY1uCWgco9iBlA+REqGxc6PJ1MBhT7Oxn3G0sswg9w1dlEnY&#13;&#10;mdsTVJb2hEbwtUjsUxnHwuW/eDQyM7AbqbAvsFTVKEWaSDnLyThmFKtJAJOsk5tC6WfH+nXHyT65&#13;&#10;joLNzovXnWePHBnFm517bR38DcDMlNVo/6TAmHeSIB62hzwQdZXbJZ1tnTjimAz4TmBzfN8xSGPJ&#13;&#10;ltbd7aJTOnfis+EEiiObVZ/qm96E0322en4EV78AAAD//wMAUEsDBBQABgAIAAAAIQC29EjQ5AAA&#13;&#10;ABEBAAAPAAAAZHJzL2Rvd25yZXYueG1sTI/LTsMwEEX3SPyDNUjsqNOGhJDGqRCIDXQB5bF24iF2&#13;&#10;60cUu2ng63FWsBlpXvfeU20mo8mIg1fOMlguEiBoWyeU7Ri8vz1eFUB84FZw7Swy+EYPm/r8rOKl&#13;&#10;cCf7iuMudCSKWF9yBjKEvqTUtxIN9wvXo427LzcYHmI7dFQM/BTFjaarJMmp4cpGB8l7vJfYHnZH&#13;&#10;w+Awft5KpfQHPj9tm5+X1T5Liz1jlxfTwzqWuzWQgFP4+4CZIeaHOgZr3NEKTzSDbHkTgQKDtLjO&#13;&#10;gcwXaTaPGgZ5tAdaV/Q/Sf0LAAD//wMAUEsBAi0AFAAGAAgAAAAhALaDOJL+AAAA4QEAABMAAAAA&#13;&#10;AAAAAAAAAAAAAAAAAFtDb250ZW50X1R5cGVzXS54bWxQSwECLQAUAAYACAAAACEAOP0h/9YAAACU&#13;&#10;AQAACwAAAAAAAAAAAAAAAAAvAQAAX3JlbHMvLnJlbHNQSwECLQAUAAYACAAAACEAmiuPB3cCAABM&#13;&#10;BQAADgAAAAAAAAAAAAAAAAAuAgAAZHJzL2Uyb0RvYy54bWxQSwECLQAUAAYACAAAACEAtvRI0OQA&#13;&#10;AAARAQAADwAAAAAAAAAAAAAAAADRBAAAZHJzL2Rvd25yZXYueG1sUEsFBgAAAAAEAAQA8wAAAOIF&#13;&#10;AAAAAA==&#13;&#10;" fillcolor="#adffa5" strokeweight="4.5pt">
                <v:textbox>
                  <w:txbxContent>
                    <w:p w14:paraId="3D465151" w14:textId="77777777" w:rsidR="00192307" w:rsidRDefault="00192307" w:rsidP="00137BE9">
                      <w:pPr>
                        <w:rPr>
                          <w:color w:val="000000"/>
                        </w:rPr>
                      </w:pPr>
                      <w:r w:rsidRPr="005905E7">
                        <w:rPr>
                          <w:color w:val="000000"/>
                          <w:sz w:val="36"/>
                          <w:szCs w:val="36"/>
                        </w:rPr>
                        <w:t>SPENDEE</w:t>
                      </w:r>
                      <w:r>
                        <w:rPr>
                          <w:color w:val="000000"/>
                        </w:rPr>
                        <w:t xml:space="preserve"> - Essentiellement, les mêmes objectifs que l’application Mint. Avantage à Spendee pour son esthétisme et la disponibilité d’une version mobile en français. Pour voir où va votre argent !</w:t>
                      </w:r>
                      <w:r w:rsidRPr="00781F31">
                        <w:rPr>
                          <w:color w:val="000000"/>
                        </w:rPr>
                        <w:t xml:space="preserve"> </w:t>
                      </w:r>
                    </w:p>
                    <w:p w14:paraId="4DAA6060" w14:textId="77777777" w:rsidR="00192307" w:rsidRPr="00137BE9" w:rsidRDefault="00192307" w:rsidP="00137BE9">
                      <w:pPr>
                        <w:rPr>
                          <w:color w:val="FF6700" w:themeColor="accent3"/>
                        </w:rPr>
                      </w:pPr>
                      <w:hyperlink r:id="rId165" w:history="1">
                        <w:r w:rsidRPr="00137BE9">
                          <w:rPr>
                            <w:color w:val="FF6700" w:themeColor="accent3"/>
                          </w:rPr>
                          <w:t>http://www.spendee.com/</w:t>
                        </w:r>
                      </w:hyperlink>
                    </w:p>
                  </w:txbxContent>
                </v:textbox>
                <w10:wrap type="through"/>
              </v:roundrect>
            </w:pict>
          </mc:Fallback>
        </mc:AlternateContent>
      </w:r>
      <w:r>
        <w:br w:type="page"/>
      </w:r>
    </w:p>
    <w:p w14:paraId="118FCEF3" w14:textId="39BB58C6" w:rsidR="00137BE9" w:rsidRDefault="001659B2">
      <w:pPr>
        <w:rPr>
          <w:rFonts w:asciiTheme="majorHAnsi" w:eastAsiaTheme="majorEastAsia" w:hAnsiTheme="majorHAnsi" w:cstheme="majorBidi"/>
          <w:b/>
          <w:bCs/>
          <w:color w:val="4A6300" w:themeColor="accent1" w:themeShade="80"/>
          <w:sz w:val="32"/>
          <w:szCs w:val="32"/>
        </w:rPr>
      </w:pPr>
      <w:r>
        <w:rPr>
          <w:noProof/>
          <w:lang w:eastAsia="fr-FR"/>
        </w:rPr>
        <w:lastRenderedPageBreak/>
        <w:drawing>
          <wp:anchor distT="0" distB="0" distL="114300" distR="114300" simplePos="0" relativeHeight="253914112" behindDoc="1" locked="0" layoutInCell="1" allowOverlap="1" wp14:anchorId="63497E71" wp14:editId="3F90F9BA">
            <wp:simplePos x="0" y="0"/>
            <wp:positionH relativeFrom="column">
              <wp:posOffset>-707232</wp:posOffset>
            </wp:positionH>
            <wp:positionV relativeFrom="paragraph">
              <wp:posOffset>2249647</wp:posOffset>
            </wp:positionV>
            <wp:extent cx="685800" cy="681990"/>
            <wp:effectExtent l="0" t="0" r="0" b="3810"/>
            <wp:wrapNone/>
            <wp:docPr id="1441" name="Image 1441" descr="Macintosh HD:Users:marcbachand:Desktop:Capture d’écran 2015-06-08 à 17.04.54.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37BE9">
        <w:rPr>
          <w:noProof/>
        </w:rPr>
        <mc:AlternateContent>
          <mc:Choice Requires="wps">
            <w:drawing>
              <wp:anchor distT="0" distB="0" distL="114300" distR="114300" simplePos="0" relativeHeight="253904896" behindDoc="0" locked="0" layoutInCell="1" allowOverlap="1" wp14:anchorId="5325561E" wp14:editId="45CEB6BF">
                <wp:simplePos x="0" y="0"/>
                <wp:positionH relativeFrom="column">
                  <wp:posOffset>2383631</wp:posOffset>
                </wp:positionH>
                <wp:positionV relativeFrom="paragraph">
                  <wp:posOffset>2051050</wp:posOffset>
                </wp:positionV>
                <wp:extent cx="603250" cy="559435"/>
                <wp:effectExtent l="76200" t="76200" r="57150" b="75565"/>
                <wp:wrapNone/>
                <wp:docPr id="1434" name="Ellipse 1434"/>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61DC40" w14:textId="77777777" w:rsidR="00192307" w:rsidRPr="00781F31" w:rsidRDefault="00192307" w:rsidP="00137BE9">
                            <w:pPr>
                              <w:jc w:val="center"/>
                              <w:rPr>
                                <w:sz w:val="32"/>
                                <w:szCs w:val="32"/>
                              </w:rPr>
                            </w:pPr>
                            <w:r>
                              <w:rPr>
                                <w:color w:val="000000" w:themeColor="text1"/>
                                <w:sz w:val="32"/>
                                <w:szCs w:val="32"/>
                              </w:rPr>
                              <w:t>4</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5325561E" id="Ellipse 1434" o:spid="_x0000_s1343" style="position:absolute;left:0;text-align:left;margin-left:187.7pt;margin-top:161.5pt;width:47.5pt;height:44.05pt;z-index:2539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SAdxUgIAAB4FAAAOAAAAZHJzL2Uyb0RvYy54bWysVNtu2zAMfR+wfxD0vtqJk7YL6hTDuuxl&#13;&#10;2Ip2+wBFpmIBsqRRauL8/SjZcbp1QIFheVB04TkkD0nf3PadYXvAoJ2t+eyi5AysdI22u5r/+L55&#13;&#10;d81ZiMI2wjgLNT9C4Lfrt29uDn4Fc9c60wAyIrFhdfA1b2P0q6IIsoVOhAvnwdKjctiJSEfcFQ2K&#13;&#10;A7F3ppiX5WVxcNh4dBJCoNu74ZGvM79SIOM3pQJEZmpOscW8Yl63aS3WN2K1Q+FbLccwxD9E0Qlt&#13;&#10;yelEdSeiYE+oX1B1WqILTsUL6brCKaUl5Bwom1n5RzaPrfCQcyFxgp9kCv+PVn7d3yPTDdVuUS04&#13;&#10;s6KjKn0yRvsALN+RRAcfVmT56O9xPAXapnx7hV36p0xYn2U9TrJCH5mky8uymi9JfElPy+X7RbVM&#13;&#10;shdnsMcQP4PrWNrUHAbvWU+x/xLiYH2ySu6CM7rZaGPyAXfbjwbZXlCR7zbLq6v56OA3M2NfIlOb&#13;&#10;wYSN/ewlkOIckJDbaQiHIpBgoWoSpSTNUIzBO4ytGxtqg87GxEgUetfGB71jqGkwYosA95GzRlMv&#13;&#10;RpNTRUddKoYOpWHJYiLsaz4vF2X6jbGdqLKEz8IIvmqSUqlYQ3nyLh4N5AjsAyiqNBVklv3lGTsn&#13;&#10;LyRlFE8CmGSdYIpEnoDV68DRPkEHwSbw/HXwhMieSbwJ3Gnr8G8EZgpZDfYnBYa8kwSx3/a5xavZ&#13;&#10;ZdIw3W1dc6TGP9Dk1zz8fBKYBk2srPvwFJ3SuefOhiMpDWFWfaxvmvLn52x1/qytfwEAAP//AwBQ&#13;&#10;SwMEFAAGAAgAAAAhAOV0/UzkAAAAEAEAAA8AAABkcnMvZG93bnJldi54bWxMT8FuwjAMvU/aP0Se&#13;&#10;tMs00gKDqTRFaGPSxG3AYce0MU1Z41RNgI6vn3faLtaz/fz8Xr4cXCvO2IfGk4J0lIBAqrxpqFaw&#13;&#10;3709PoMIUZPRrSdU8I0BlsXtTa4z4y/0gedtrAWLUMi0Ahtjl0kZKotOh5HvkHh38L3Tkdu+lqbX&#13;&#10;FxZ3rRwnyUw63RB/sLrDF4vV1/bkFKxK9A/v+/VsWG+On9fDdVdbe1Tq/m54XXBZLUBEHOLfBfxm&#13;&#10;YP9QsLHSn8gE0SqYzJ+mTGUwnnAyZkznCU9KBmmagixy+T9I8QMAAP//AwBQSwECLQAUAAYACAAA&#13;&#10;ACEAtoM4kv4AAADhAQAAEwAAAAAAAAAAAAAAAAAAAAAAW0NvbnRlbnRfVHlwZXNdLnhtbFBLAQIt&#13;&#10;ABQABgAIAAAAIQA4/SH/1gAAAJQBAAALAAAAAAAAAAAAAAAAAC8BAABfcmVscy8ucmVsc1BLAQIt&#13;&#10;ABQABgAIAAAAIQC1SAdxUgIAAB4FAAAOAAAAAAAAAAAAAAAAAC4CAABkcnMvZTJvRG9jLnhtbFBL&#13;&#10;AQItABQABgAIAAAAIQDldP1M5AAAABABAAAPAAAAAAAAAAAAAAAAAKwEAABkcnMvZG93bnJldi54&#13;&#10;bWxQSwUGAAAAAAQABADzAAAAvQUAAAAA&#13;&#10;" fillcolor="#df5772" strokecolor="black [3213]">
                <v:textbox>
                  <w:txbxContent>
                    <w:p w14:paraId="6061DC40" w14:textId="77777777" w:rsidR="00192307" w:rsidRPr="00781F31" w:rsidRDefault="00192307" w:rsidP="00137BE9">
                      <w:pPr>
                        <w:jc w:val="center"/>
                        <w:rPr>
                          <w:sz w:val="32"/>
                          <w:szCs w:val="32"/>
                        </w:rPr>
                      </w:pPr>
                      <w:r>
                        <w:rPr>
                          <w:color w:val="000000" w:themeColor="text1"/>
                          <w:sz w:val="32"/>
                          <w:szCs w:val="32"/>
                        </w:rPr>
                        <w:t>4</w:t>
                      </w:r>
                    </w:p>
                  </w:txbxContent>
                </v:textbox>
              </v:oval>
            </w:pict>
          </mc:Fallback>
        </mc:AlternateContent>
      </w:r>
      <w:r>
        <w:rPr>
          <w:noProof/>
          <w:lang w:eastAsia="fr-FR"/>
        </w:rPr>
        <w:drawing>
          <wp:anchor distT="0" distB="0" distL="114300" distR="114300" simplePos="0" relativeHeight="253912064" behindDoc="1" locked="0" layoutInCell="1" allowOverlap="1" wp14:anchorId="762CD7BC" wp14:editId="0D54AC68">
            <wp:simplePos x="0" y="0"/>
            <wp:positionH relativeFrom="column">
              <wp:posOffset>7144</wp:posOffset>
            </wp:positionH>
            <wp:positionV relativeFrom="paragraph">
              <wp:posOffset>2221071</wp:posOffset>
            </wp:positionV>
            <wp:extent cx="2819400" cy="1943100"/>
            <wp:effectExtent l="0" t="0" r="0" b="12700"/>
            <wp:wrapNone/>
            <wp:docPr id="1439" name="Image 1439" descr="Macintosh HD:Users:marcbachand:Desktop:Capture d’écran 2017-05-09 à 13.08.41.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7-05-09 à 13.08.41.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194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BE9">
        <w:rPr>
          <w:noProof/>
        </w:rPr>
        <mc:AlternateContent>
          <mc:Choice Requires="wps">
            <w:drawing>
              <wp:anchor distT="0" distB="0" distL="114300" distR="114300" simplePos="0" relativeHeight="253902848" behindDoc="0" locked="0" layoutInCell="1" allowOverlap="1" wp14:anchorId="681C0C0F" wp14:editId="4CF65015">
                <wp:simplePos x="0" y="0"/>
                <wp:positionH relativeFrom="column">
                  <wp:posOffset>2383632</wp:posOffset>
                </wp:positionH>
                <wp:positionV relativeFrom="paragraph">
                  <wp:posOffset>-242094</wp:posOffset>
                </wp:positionV>
                <wp:extent cx="603250" cy="559435"/>
                <wp:effectExtent l="76200" t="76200" r="57150" b="75565"/>
                <wp:wrapNone/>
                <wp:docPr id="1432" name="Ellipse 1432"/>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0C398C9" w14:textId="77777777" w:rsidR="00192307" w:rsidRPr="00781F31" w:rsidRDefault="00192307" w:rsidP="00137BE9">
                            <w:pPr>
                              <w:jc w:val="center"/>
                              <w:rPr>
                                <w:sz w:val="32"/>
                                <w:szCs w:val="32"/>
                              </w:rPr>
                            </w:pPr>
                            <w:r>
                              <w:rPr>
                                <w:color w:val="000000" w:themeColor="text1"/>
                                <w:sz w:val="32"/>
                                <w:szCs w:val="32"/>
                              </w:rPr>
                              <w:t>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681C0C0F" id="Ellipse 1432" o:spid="_x0000_s1344" style="position:absolute;left:0;text-align:left;margin-left:187.7pt;margin-top:-19.05pt;width:47.5pt;height:44.05pt;z-index:2539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85DXUgIAAB4FAAAOAAAAZHJzL2Uyb0RvYy54bWysVG1v0zAQ/o7Ef7D8nSVNVgbV0gkxyhcE&#13;&#10;0wY/wHXOjSXHNmevTf89ZydNB0OahOgH1y/3PHf33F2ub4besD1g0M42fHFRcgZWulbbXcN/fN+8&#13;&#10;ecdZiMK2wjgLDT9C4Dfr16+uD34FleucaQEZkdiwOviGdzH6VVEE2UEvwoXzYOlROexFpCPuihbF&#13;&#10;gdh7U1Rl+bY4OGw9Ogkh0O3t+MjXmV8pkPGbUgEiMw2n2GJeMa/btBbra7HaofCdllMY4h+i6IW2&#13;&#10;5HSmuhVRsEfUz6h6LdEFp+KFdH3hlNIScg6UzaL8I5uHTnjIuZA4wc8yhf9HK7/u75Dplmp3WVec&#13;&#10;WdFTlT4Zo30Alu9IooMPK7J88Hc4nQJtU76Dwj79UyZsyLIeZ1lhiEzS5duyrpYkvqSn5fL9Zb1M&#13;&#10;shdnsMcQP4PrWdo0HEbvWU+x/xLiaH2ySu6CM7rdaGPyAXfbjwbZXlCRbzfLq6tqcvCbmbHPkanN&#13;&#10;YMbGYfEcSHGOSMjtNIZDEUiwULeJUpJmKKbgHcbOTQ21QWdjYiQKvevivd4x1DQYsUOAu8hZq6kX&#13;&#10;o8mpoqMuFWOH0rBkMRH2Da/KyzL9pthOVFnCJ2EEX7dJqVSssTx5F48GcgT2HhRVmgqyyP7yjJ2T&#13;&#10;F5IyiicBTLJOMEUiz8D6ZeBkn6CjYDO4ehk8I7JnEm8G99o6/BuBmUNWo/1JgTHvJEEctkNu8Xpx&#13;&#10;lTRMd1vXHqnxDzT5DQ8/HwWmQRMr6z48Rqd07rmz4URKQ5hVn+qbpvzpOVudP2vrXwAAAP//AwBQ&#13;&#10;SwMEFAAGAAgAAAAhANS8yXbkAAAADwEAAA8AAABkcnMvZG93bnJldi54bWxMT01PwzAMvSPxHyIj&#13;&#10;cUFbMvapruk0wZDQbmw7cExbr+lonKrJtrJfjznBxZL9nt9HuupdIy7YhdqThtFQgUAqfFlTpeGw&#13;&#10;fxssQIRoqDSNJ9TwjQFW2f1dapLSX+kDL7tYCRahkBgNNsY2kTIUFp0JQ98iMXb0nTOR166SZWeu&#13;&#10;LO4a+azUTDpTEztY0+KLxeJrd3Ya1jn6p/fDZtZvtqfP2/G2r6w9af340L8ueayXICL28e8Dfjtw&#13;&#10;fsg4WO7PVAbRaBjPpxOmahiMFyMQzJjMFV9yDVOlQGap/N8j+wEAAP//AwBQSwECLQAUAAYACAAA&#13;&#10;ACEAtoM4kv4AAADhAQAAEwAAAAAAAAAAAAAAAAAAAAAAW0NvbnRlbnRfVHlwZXNdLnhtbFBLAQIt&#13;&#10;ABQABgAIAAAAIQA4/SH/1gAAAJQBAAALAAAAAAAAAAAAAAAAAC8BAABfcmVscy8ucmVsc1BLAQIt&#13;&#10;ABQABgAIAAAAIQC085DXUgIAAB4FAAAOAAAAAAAAAAAAAAAAAC4CAABkcnMvZTJvRG9jLnhtbFBL&#13;&#10;AQItABQABgAIAAAAIQDUvMl25AAAAA8BAAAPAAAAAAAAAAAAAAAAAKwEAABkcnMvZG93bnJldi54&#13;&#10;bWxQSwUGAAAAAAQABADzAAAAvQUAAAAA&#13;&#10;" fillcolor="#df5772" strokecolor="black [3213]">
                <v:textbox>
                  <w:txbxContent>
                    <w:p w14:paraId="20C398C9" w14:textId="77777777" w:rsidR="00192307" w:rsidRPr="00781F31" w:rsidRDefault="00192307" w:rsidP="00137BE9">
                      <w:pPr>
                        <w:jc w:val="center"/>
                        <w:rPr>
                          <w:sz w:val="32"/>
                          <w:szCs w:val="32"/>
                        </w:rPr>
                      </w:pPr>
                      <w:r>
                        <w:rPr>
                          <w:color w:val="000000" w:themeColor="text1"/>
                          <w:sz w:val="32"/>
                          <w:szCs w:val="32"/>
                        </w:rPr>
                        <w:t>3</w:t>
                      </w:r>
                    </w:p>
                  </w:txbxContent>
                </v:textbox>
              </v:oval>
            </w:pict>
          </mc:Fallback>
        </mc:AlternateContent>
      </w:r>
      <w:r>
        <w:rPr>
          <w:noProof/>
          <w:lang w:eastAsia="fr-FR"/>
        </w:rPr>
        <w:drawing>
          <wp:anchor distT="0" distB="0" distL="114300" distR="114300" simplePos="0" relativeHeight="253910016" behindDoc="1" locked="0" layoutInCell="1" allowOverlap="1" wp14:anchorId="137B6C05" wp14:editId="04424F0E">
            <wp:simplePos x="0" y="0"/>
            <wp:positionH relativeFrom="column">
              <wp:posOffset>-714375</wp:posOffset>
            </wp:positionH>
            <wp:positionV relativeFrom="paragraph">
              <wp:posOffset>42862</wp:posOffset>
            </wp:positionV>
            <wp:extent cx="685800" cy="681990"/>
            <wp:effectExtent l="0" t="0" r="0" b="3810"/>
            <wp:wrapNone/>
            <wp:docPr id="1438" name="Image 1438" descr="Macintosh HD:Users:marcbachand:Desktop:Capture d’écran 2015-06-08 à 17.04.54.pn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37BE9" w:rsidRPr="00137BE9">
        <w:rPr>
          <w:noProof/>
        </w:rPr>
        <mc:AlternateContent>
          <mc:Choice Requires="wps">
            <w:drawing>
              <wp:anchor distT="0" distB="0" distL="114300" distR="114300" simplePos="0" relativeHeight="253903872" behindDoc="0" locked="0" layoutInCell="1" allowOverlap="1" wp14:anchorId="17B7C0B1" wp14:editId="7CEEFF30">
                <wp:simplePos x="0" y="0"/>
                <wp:positionH relativeFrom="column">
                  <wp:posOffset>3322320</wp:posOffset>
                </wp:positionH>
                <wp:positionV relativeFrom="paragraph">
                  <wp:posOffset>40640</wp:posOffset>
                </wp:positionV>
                <wp:extent cx="5334000" cy="1143000"/>
                <wp:effectExtent l="101600" t="101600" r="101600" b="101600"/>
                <wp:wrapThrough wrapText="bothSides">
                  <wp:wrapPolygon edited="0">
                    <wp:start x="0" y="-1920"/>
                    <wp:lineTo x="-411" y="-960"/>
                    <wp:lineTo x="-411" y="20160"/>
                    <wp:lineTo x="-103" y="23040"/>
                    <wp:lineTo x="21600" y="23040"/>
                    <wp:lineTo x="21600" y="22080"/>
                    <wp:lineTo x="21909" y="14880"/>
                    <wp:lineTo x="21909" y="6720"/>
                    <wp:lineTo x="21600" y="-480"/>
                    <wp:lineTo x="21600" y="-1920"/>
                    <wp:lineTo x="0" y="-1920"/>
                  </wp:wrapPolygon>
                </wp:wrapThrough>
                <wp:docPr id="1433" name="Rectangle à coins arrondis 1433"/>
                <wp:cNvGraphicFramePr/>
                <a:graphic xmlns:a="http://schemas.openxmlformats.org/drawingml/2006/main">
                  <a:graphicData uri="http://schemas.microsoft.com/office/word/2010/wordprocessingShape">
                    <wps:wsp>
                      <wps:cNvSpPr/>
                      <wps:spPr>
                        <a:xfrm>
                          <a:off x="0" y="0"/>
                          <a:ext cx="5334000" cy="11430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C91CC8" w14:textId="77777777" w:rsidR="00192307" w:rsidRDefault="00192307" w:rsidP="00137BE9">
                            <w:pPr>
                              <w:rPr>
                                <w:color w:val="000000"/>
                              </w:rPr>
                            </w:pPr>
                            <w:r>
                              <w:rPr>
                                <w:color w:val="000000"/>
                                <w:sz w:val="36"/>
                                <w:szCs w:val="36"/>
                              </w:rPr>
                              <w:t>TUTORIEL EXCEL (</w:t>
                            </w:r>
                            <w:r w:rsidRPr="00E9335D">
                              <w:rPr>
                                <w:color w:val="000000"/>
                                <w:sz w:val="28"/>
                                <w:szCs w:val="28"/>
                              </w:rPr>
                              <w:t>DE RIEN</w:t>
                            </w:r>
                            <w:r>
                              <w:rPr>
                                <w:color w:val="000000"/>
                                <w:sz w:val="36"/>
                                <w:szCs w:val="36"/>
                              </w:rPr>
                              <w:t>)</w:t>
                            </w:r>
                            <w:r>
                              <w:rPr>
                                <w:color w:val="000000"/>
                              </w:rPr>
                              <w:t xml:space="preserve"> – Un excellent tutoriel pour les gens qui souhaitent s’investir dans le développement d’un tableur Excel afin de personnaliser la prise en main de leur finance. En 6 parties, de la chaine YouTube « DE RIEN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17B7C0B1" id="Rectangle à coins arrondis 1433" o:spid="_x0000_s1345" style="position:absolute;left:0;text-align:left;margin-left:261.6pt;margin-top:3.2pt;width:420pt;height:90pt;z-index:2539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5h6HdQIAAEwFAAAOAAAAZHJzL2Uyb0RvYy54bWyslF1u2zAMx98H7A6C3lfbcbsVQZ2iWJG9&#13;&#10;DFvRdgdQ9GELkCWNUuLkNrvLLjZKdpx0G1Bg2IttWST154+kbm73vSE7CUE729DqoqREWu6Etm1D&#13;&#10;vz2v311TEiKzghlnZUMPMtDb1ds3N4NfyoXrnBESCAaxYTn4hnYx+mVRBN7JnoUL56XFTeWgZxGX&#13;&#10;0BYC2IDRe1MsyvJ9MTgQHhyXIeDf+3GTrnJ8pSSPX5UKMhLTUNQW8xPyc5OexeqGLVtgvtN8ksH+&#13;&#10;QUXPtMVD51D3LDKyBf1HqF5zcMGpeMFdXzilNJc5B8ymKn/L5qljXuZcEE7wM6bw/8LyL7sHIFpg&#13;&#10;7S7rmhLLeqzSI3JjtjWS/PxBuNM2EAbgrNCBZDvENviwRO8n/wDTKuBnYrBX0Kc3Zkf2GfVhRi33&#13;&#10;kXD8eVXXl2WJFeG4V2HMtMA4xcndQ4ifpOtJ+mgouK0VSVjmzHafQxztj3bpyOCMFmttTF5Au/lo&#13;&#10;gOwYFv/ufr2+u5qOeGFmLBlQ0IfqKsnpPbIIts2nvLAL5+FQ7knxmRnqNzYdLnPzjSJRF5dW1iJt&#13;&#10;cCQMbErKQezc1H5rBBzHhjS67eKjbgloHKPYgZQPkRKhsXOjydLAYU+zsZ9xtDJmkLuGLsoEdqZ5&#13;&#10;DJXRnskIvhaJXyrjWLj8FQ9GJpXGPkqFfYGlqkYUaSLljJNxzChWE89sndwUop8d69cdJ/sTsNl5&#13;&#10;8brziBg98skIb3butXXwtwBmlqxG+yOBMe+EIO43+zwQdXWd0kv/Nk4ccEwGvCewOb5vGaSxZEvr&#13;&#10;7rbRKZ078WQ4BcWRzdSn+qY74XydrU6X4OoXAAAA//8DAFBLAwQUAAYACAAAACEAP7WuluIAAAAP&#13;&#10;AQAADwAAAGRycy9kb3ducmV2LnhtbExPTU+DQBC9m/gfNmPizS6CJUhZGqPxoh5qbT0v7Ai0+0HY&#13;&#10;LUV/vcNJL5OZ92bevFesJ6PZiIPvnBVwu4iAoa2d6mwjYPfxfJMB80FaJbWzKOAbPazLy4tC5sqd&#13;&#10;7TuO29AwErE+lwLaEPqcc1+3aKRfuB4tcV9uMDLQODRcDfJM4kbzOIpSbmRn6UMre3xssT5uT0bA&#13;&#10;cfy8b7tO7/H15a362cSHZZIdhLi+mp5WVB5WwAJO4e8C5gzkH0oyVrmTVZ5pAcs4iWlVQHoHbOaT&#13;&#10;dAYq6jKCeFnw/znKXwAAAP//AwBQSwECLQAUAAYACAAAACEAtoM4kv4AAADhAQAAEwAAAAAAAAAA&#13;&#10;AAAAAAAAAAAAW0NvbnRlbnRfVHlwZXNdLnhtbFBLAQItABQABgAIAAAAIQA4/SH/1gAAAJQBAAAL&#13;&#10;AAAAAAAAAAAAAAAAAC8BAABfcmVscy8ucmVsc1BLAQItABQABgAIAAAAIQAK5h6HdQIAAEwFAAAO&#13;&#10;AAAAAAAAAAAAAAAAAC4CAABkcnMvZTJvRG9jLnhtbFBLAQItABQABgAIAAAAIQA/ta6W4gAAAA8B&#13;&#10;AAAPAAAAAAAAAAAAAAAAAM8EAABkcnMvZG93bnJldi54bWxQSwUGAAAAAAQABADzAAAA3gUAAAAA&#13;&#10;" fillcolor="#adffa5" strokeweight="4.5pt">
                <v:textbox>
                  <w:txbxContent>
                    <w:p w14:paraId="0AC91CC8" w14:textId="77777777" w:rsidR="00192307" w:rsidRDefault="00192307" w:rsidP="00137BE9">
                      <w:pPr>
                        <w:rPr>
                          <w:color w:val="000000"/>
                        </w:rPr>
                      </w:pPr>
                      <w:r>
                        <w:rPr>
                          <w:color w:val="000000"/>
                          <w:sz w:val="36"/>
                          <w:szCs w:val="36"/>
                        </w:rPr>
                        <w:t>TUTORIEL EXCEL (</w:t>
                      </w:r>
                      <w:r w:rsidRPr="00E9335D">
                        <w:rPr>
                          <w:color w:val="000000"/>
                          <w:sz w:val="28"/>
                          <w:szCs w:val="28"/>
                        </w:rPr>
                        <w:t>DE RIEN</w:t>
                      </w:r>
                      <w:r>
                        <w:rPr>
                          <w:color w:val="000000"/>
                          <w:sz w:val="36"/>
                          <w:szCs w:val="36"/>
                        </w:rPr>
                        <w:t>)</w:t>
                      </w:r>
                      <w:r>
                        <w:rPr>
                          <w:color w:val="000000"/>
                        </w:rPr>
                        <w:t xml:space="preserve"> – Un excellent tutoriel pour les gens qui souhaitent s’investir dans le développement d’un tableur Excel afin de personnaliser la prise en main de leur finance. En 6 parties, de la chaine YouTube « DE RIEN ».</w:t>
                      </w:r>
                    </w:p>
                  </w:txbxContent>
                </v:textbox>
                <w10:wrap type="through"/>
              </v:roundrect>
            </w:pict>
          </mc:Fallback>
        </mc:AlternateContent>
      </w:r>
      <w:r w:rsidR="00137BE9" w:rsidRPr="00137BE9">
        <w:rPr>
          <w:noProof/>
        </w:rPr>
        <mc:AlternateContent>
          <mc:Choice Requires="wps">
            <w:drawing>
              <wp:anchor distT="0" distB="0" distL="114300" distR="114300" simplePos="0" relativeHeight="253905920" behindDoc="0" locked="0" layoutInCell="1" allowOverlap="1" wp14:anchorId="09EC78F4" wp14:editId="7CD577DA">
                <wp:simplePos x="0" y="0"/>
                <wp:positionH relativeFrom="column">
                  <wp:posOffset>3257550</wp:posOffset>
                </wp:positionH>
                <wp:positionV relativeFrom="paragraph">
                  <wp:posOffset>2098198</wp:posOffset>
                </wp:positionV>
                <wp:extent cx="5334000" cy="3086100"/>
                <wp:effectExtent l="101600" t="101600" r="101600" b="88900"/>
                <wp:wrapThrough wrapText="bothSides">
                  <wp:wrapPolygon edited="0">
                    <wp:start x="926" y="-711"/>
                    <wp:lineTo x="-411" y="-356"/>
                    <wp:lineTo x="-411" y="19556"/>
                    <wp:lineTo x="823" y="22044"/>
                    <wp:lineTo x="20674" y="22044"/>
                    <wp:lineTo x="20777" y="21689"/>
                    <wp:lineTo x="21806" y="19733"/>
                    <wp:lineTo x="21909" y="2133"/>
                    <wp:lineTo x="20777" y="-356"/>
                    <wp:lineTo x="20674" y="-711"/>
                    <wp:lineTo x="926" y="-711"/>
                  </wp:wrapPolygon>
                </wp:wrapThrough>
                <wp:docPr id="1435" name="Rectangle à coins arrondis 1435"/>
                <wp:cNvGraphicFramePr/>
                <a:graphic xmlns:a="http://schemas.openxmlformats.org/drawingml/2006/main">
                  <a:graphicData uri="http://schemas.microsoft.com/office/word/2010/wordprocessingShape">
                    <wps:wsp>
                      <wps:cNvSpPr/>
                      <wps:spPr>
                        <a:xfrm>
                          <a:off x="0" y="0"/>
                          <a:ext cx="5334000" cy="30861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4B7AEA" w14:textId="2EFC4FC9" w:rsidR="00192307" w:rsidRDefault="00192307" w:rsidP="00137BE9">
                            <w:pPr>
                              <w:rPr>
                                <w:color w:val="000000"/>
                              </w:rPr>
                            </w:pPr>
                            <w:r>
                              <w:rPr>
                                <w:color w:val="000000"/>
                                <w:sz w:val="36"/>
                                <w:szCs w:val="36"/>
                              </w:rPr>
                              <w:t>ADMISSIBILITÉ À UN PRÊT HYPOTHÉCAIRE (</w:t>
                            </w:r>
                            <w:r>
                              <w:rPr>
                                <w:color w:val="000000"/>
                                <w:sz w:val="28"/>
                                <w:szCs w:val="28"/>
                              </w:rPr>
                              <w:t>ACFC</w:t>
                            </w:r>
                            <w:r>
                              <w:rPr>
                                <w:color w:val="000000"/>
                                <w:sz w:val="36"/>
                                <w:szCs w:val="36"/>
                              </w:rPr>
                              <w:t>)</w:t>
                            </w:r>
                            <w:r>
                              <w:rPr>
                                <w:color w:val="000000"/>
                              </w:rPr>
                              <w:t xml:space="preserve"> – Un simulateur qui vous permettra de déterminer si les institutions financières accepteront de financer l’achat de votre future maison. L’outil s’appuie sur les deux principaux ratios qui sont utilisés par les institutions prêteuses, soit l’ACD (seuil à 32 %) et l’ATD (seuil à 40 %). ATTENTION – MISE EN GARDE- cet outil reflètera le modèle d’affaire des banques, ces critères ne sont pas nécessairement garants de ce qui correspondraient à une utilisation raisonnable du crédit par les emprunteurs. En résumé, ne vous appuyez pas sur la décision des banques de vous prêter de l’argent pour déterminer le bien-fondé de l’achat de la maison que vous convoitez.</w:t>
                            </w:r>
                          </w:p>
                          <w:p w14:paraId="5BB7198E" w14:textId="77777777" w:rsidR="00192307" w:rsidRPr="00137BE9" w:rsidRDefault="00CD49A3" w:rsidP="00137BE9">
                            <w:pPr>
                              <w:rPr>
                                <w:color w:val="FF6700" w:themeColor="accent3"/>
                              </w:rPr>
                            </w:pPr>
                            <w:hyperlink r:id="rId169" w:history="1">
                              <w:r w:rsidR="00192307" w:rsidRPr="00137BE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09EC78F4" id="Rectangle à coins arrondis 1435" o:spid="_x0000_s1346" style="position:absolute;left:0;text-align:left;margin-left:256.5pt;margin-top:165.2pt;width:420pt;height:243pt;z-index:2539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oNVeAIAAEwFAAAOAAAAZHJzL2Uyb0RvYy54bWysVF1u2zAMfh+wOwh6X23HTdcFdYpiRfYy&#13;&#10;bEXbHUDRjy1AljRKiZPb7C672CjZddNtQIFhL7IlkR8/fiR1dX3oDdlLCNrZhlZnJSXScie0bRv6&#13;&#10;7XHz7pKSEJkVzDgrG3qUgV6v3765GvxKLlznjJBAEMSG1eAb2sXoV0UReCd7Fs6clxYvlYOeRdxC&#13;&#10;WwhgA6L3pliU5UUxOBAeHJch4OnteEnXGV8pyeNXpYKMxDQUucW8Ql63aS3WV2zVAvOd5hMN9g8s&#13;&#10;eqYtBp2hbllkZAf6D6hec3DBqXjGXV84pTSXOQfMpip/y+ahY17mXFCc4GeZwv+D5V/2d0C0wNqd&#13;&#10;10tKLOuxSveoG7OtkeTnD8KdtoEwAGeFDiTboWyDDyv0fvB3MO0C/iYNDgr69MXsyCFLfZyllodI&#13;&#10;OB4u6/q8LLEiHO/q8vKiwg3iFM/uHkL8JF1P0k9Dwe2sSMSyzmz/OcTR/skuhQzOaLHRxuQNtNuP&#13;&#10;BsieYfFvbjebm+UU4oWZsWRAQu+rZaLTe9Qi2DZHeWEXTuGQe6I/MjgxQ/7GpuAyN99IEnlxaWUt&#13;&#10;0gVHhYFNSTmInZvab4MCx4SIELrt4r1uCWgco9iBlHeREqGxc6PJ1MBhT7Oxn3G0sswg9w1dlEnY&#13;&#10;mdsTVJb2hEbwtUjsUxnHwuW/eDQyM7D3UmFfYKmqUYo0kXKWk3HMKFaTACZZJzeF0s+O9euOk31y&#13;&#10;HQWbnRevO88eOTKKNzv32jr4G4CZKavR/kmBMe8kQTxsD3kg6upDSi+dbZ044pgM+E5gc3zfMUhj&#13;&#10;yVbW3eyiUzp34rPhBIojm1Wf6pvehNN9tnp+BNe/AAAA//8DAFBLAwQUAAYACAAAACEAOqXkpOUA&#13;&#10;AAARAQAADwAAAGRycy9kb3ducmV2LnhtbEyPy07DMBBF90j8gzVI7KiTuqlCGqdCIDbAopTH2omH&#13;&#10;OK0fUeymga/HWcFmpHnde0+5nYwmIw6+c5ZDukiAoG2c7GzL4f3t8SYH4oOwUmhnkcM3ethWlxel&#13;&#10;KKQ721cc96ElUcT6QnBQIfQFpb5RaIRfuB5t3H25wYgQ26GlchDnKG40XSbJmhrR2eigRI/3Cpvj&#13;&#10;/mQ4HMfPW9V1+gOfn17qn93ykLH8wPn11fSwieVuAyTgFP4+YGaI+aGKwWp3stITzSFLWQQKHBhL&#13;&#10;VkDmC5bNo5pDnq5XQKuS/iepfgEAAP//AwBQSwECLQAUAAYACAAAACEAtoM4kv4AAADhAQAAEwAA&#13;&#10;AAAAAAAAAAAAAAAAAAAAW0NvbnRlbnRfVHlwZXNdLnhtbFBLAQItABQABgAIAAAAIQA4/SH/1gAA&#13;&#10;AJQBAAALAAAAAAAAAAAAAAAAAC8BAABfcmVscy8ucmVsc1BLAQItABQABgAIAAAAIQAEwoNVeAIA&#13;&#10;AEwFAAAOAAAAAAAAAAAAAAAAAC4CAABkcnMvZTJvRG9jLnhtbFBLAQItABQABgAIAAAAIQA6peSk&#13;&#10;5QAAABEBAAAPAAAAAAAAAAAAAAAAANIEAABkcnMvZG93bnJldi54bWxQSwUGAAAAAAQABADzAAAA&#13;&#10;5AUAAAAA&#13;&#10;" fillcolor="#adffa5" strokeweight="4.5pt">
                <v:textbox>
                  <w:txbxContent>
                    <w:p w14:paraId="254B7AEA" w14:textId="2EFC4FC9" w:rsidR="00192307" w:rsidRDefault="00192307" w:rsidP="00137BE9">
                      <w:pPr>
                        <w:rPr>
                          <w:color w:val="000000"/>
                        </w:rPr>
                      </w:pPr>
                      <w:r>
                        <w:rPr>
                          <w:color w:val="000000"/>
                          <w:sz w:val="36"/>
                          <w:szCs w:val="36"/>
                        </w:rPr>
                        <w:t>ADMISSIBILITÉ À UN PRÊT HYPOTHÉCAIRE (</w:t>
                      </w:r>
                      <w:r>
                        <w:rPr>
                          <w:color w:val="000000"/>
                          <w:sz w:val="28"/>
                          <w:szCs w:val="28"/>
                        </w:rPr>
                        <w:t>ACFC</w:t>
                      </w:r>
                      <w:r>
                        <w:rPr>
                          <w:color w:val="000000"/>
                          <w:sz w:val="36"/>
                          <w:szCs w:val="36"/>
                        </w:rPr>
                        <w:t>)</w:t>
                      </w:r>
                      <w:r>
                        <w:rPr>
                          <w:color w:val="000000"/>
                        </w:rPr>
                        <w:t xml:space="preserve"> – Un simulateur qui vous permettra de déterminer si les institutions financières accepteront de financer l’achat de votre future maison. L’outil s’appuie sur les deux principaux ratios qui sont utilisés par les institutions prêteuses, soit l’ACD (seuil à 32 %) et l’ATD (seuil à 40 %). ATTENTION – MISE EN GARDE- cet outil reflètera le modèle d’affaire des banques, ces critères ne sont pas nécessairement garants de ce qui correspondraient à une utilisation raisonnable du crédit par les emprunteurs. En résumé, ne vous appuyez pas sur la décision des banques de vous prêter de l’argent pour déterminer le bien-fondé de l’achat de la maison que vous convoitez.</w:t>
                      </w:r>
                    </w:p>
                    <w:p w14:paraId="5BB7198E" w14:textId="77777777" w:rsidR="00192307" w:rsidRPr="00137BE9" w:rsidRDefault="00192307" w:rsidP="00137BE9">
                      <w:pPr>
                        <w:rPr>
                          <w:color w:val="FF6700" w:themeColor="accent3"/>
                        </w:rPr>
                      </w:pPr>
                      <w:hyperlink r:id="rId170" w:history="1">
                        <w:r w:rsidRPr="00137BE9">
                          <w:rPr>
                            <w:color w:val="FF6700" w:themeColor="accent3"/>
                          </w:rPr>
                          <w:t>Pour accéder à l’outil</w:t>
                        </w:r>
                      </w:hyperlink>
                    </w:p>
                  </w:txbxContent>
                </v:textbox>
                <w10:wrap type="through"/>
              </v:roundrect>
            </w:pict>
          </mc:Fallback>
        </mc:AlternateContent>
      </w:r>
      <w:r w:rsidR="00137BE9">
        <w:br w:type="page"/>
      </w:r>
      <w:r>
        <w:rPr>
          <w:noProof/>
          <w:lang w:eastAsia="fr-FR"/>
        </w:rPr>
        <w:drawing>
          <wp:anchor distT="0" distB="0" distL="114300" distR="114300" simplePos="0" relativeHeight="253907968" behindDoc="1" locked="0" layoutInCell="1" allowOverlap="1" wp14:anchorId="3561867B" wp14:editId="7970FAF1">
            <wp:simplePos x="0" y="0"/>
            <wp:positionH relativeFrom="column">
              <wp:posOffset>0</wp:posOffset>
            </wp:positionH>
            <wp:positionV relativeFrom="paragraph">
              <wp:posOffset>-635</wp:posOffset>
            </wp:positionV>
            <wp:extent cx="2819400" cy="1600200"/>
            <wp:effectExtent l="0" t="0" r="0" b="0"/>
            <wp:wrapNone/>
            <wp:docPr id="1437" name="Image 1437" descr="Macintosh HD:Users:marcbachand:Desktop:Capture d’écran 2017-05-09 à 11.52.45.pn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7-05-09 à 11.52.45.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194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4D6CE9" w14:textId="03A6E8BF" w:rsidR="00A00759" w:rsidRDefault="00EA2C55">
      <w:pPr>
        <w:rPr>
          <w:rFonts w:asciiTheme="majorHAnsi" w:eastAsiaTheme="majorEastAsia" w:hAnsiTheme="majorHAnsi" w:cstheme="majorBidi"/>
          <w:b/>
          <w:bCs/>
          <w:color w:val="4A6300" w:themeColor="accent1" w:themeShade="80"/>
          <w:sz w:val="32"/>
          <w:szCs w:val="32"/>
        </w:rPr>
      </w:pPr>
      <w:r>
        <w:rPr>
          <w:noProof/>
          <w:lang w:eastAsia="fr-FR"/>
        </w:rPr>
        <w:lastRenderedPageBreak/>
        <w:drawing>
          <wp:anchor distT="0" distB="0" distL="114300" distR="114300" simplePos="0" relativeHeight="254028800" behindDoc="1" locked="0" layoutInCell="1" allowOverlap="1" wp14:anchorId="353B9339" wp14:editId="592E63F0">
            <wp:simplePos x="0" y="0"/>
            <wp:positionH relativeFrom="column">
              <wp:posOffset>60701</wp:posOffset>
            </wp:positionH>
            <wp:positionV relativeFrom="paragraph">
              <wp:posOffset>191057</wp:posOffset>
            </wp:positionV>
            <wp:extent cx="3436045" cy="2388637"/>
            <wp:effectExtent l="0" t="0" r="5715" b="0"/>
            <wp:wrapNone/>
            <wp:docPr id="1010" name="Image 1010">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 1010">
                      <a:hlinkClick r:id="rId82"/>
                    </pic:cNvPr>
                    <pic:cNvPicPr/>
                  </pic:nvPicPr>
                  <pic:blipFill>
                    <a:blip r:embed="rId172"/>
                    <a:stretch>
                      <a:fillRect/>
                    </a:stretch>
                  </pic:blipFill>
                  <pic:spPr>
                    <a:xfrm>
                      <a:off x="0" y="0"/>
                      <a:ext cx="3436045" cy="2388637"/>
                    </a:xfrm>
                    <a:prstGeom prst="rect">
                      <a:avLst/>
                    </a:prstGeom>
                  </pic:spPr>
                </pic:pic>
              </a:graphicData>
            </a:graphic>
            <wp14:sizeRelH relativeFrom="page">
              <wp14:pctWidth>0</wp14:pctWidth>
            </wp14:sizeRelH>
            <wp14:sizeRelV relativeFrom="page">
              <wp14:pctHeight>0</wp14:pctHeight>
            </wp14:sizeRelV>
          </wp:anchor>
        </w:drawing>
      </w:r>
      <w:r w:rsidR="00A00759">
        <w:rPr>
          <w:noProof/>
          <w:lang w:eastAsia="fr-FR"/>
        </w:rPr>
        <w:drawing>
          <wp:anchor distT="0" distB="0" distL="114300" distR="114300" simplePos="0" relativeHeight="253928448" behindDoc="1" locked="0" layoutInCell="1" allowOverlap="1" wp14:anchorId="6997001F" wp14:editId="53B701E1">
            <wp:simplePos x="0" y="0"/>
            <wp:positionH relativeFrom="column">
              <wp:posOffset>-607218</wp:posOffset>
            </wp:positionH>
            <wp:positionV relativeFrom="paragraph">
              <wp:posOffset>3271202</wp:posOffset>
            </wp:positionV>
            <wp:extent cx="685800" cy="681990"/>
            <wp:effectExtent l="0" t="0" r="0" b="3810"/>
            <wp:wrapNone/>
            <wp:docPr id="1451" name="Image 1451" descr="Macintosh HD:Users:marcbachand:Desktop:Capture d’écran 2015-06-08 à 17.04.54.pn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00759" w:rsidRPr="00A00759">
        <w:rPr>
          <w:noProof/>
        </w:rPr>
        <mc:AlternateContent>
          <mc:Choice Requires="wps">
            <w:drawing>
              <wp:anchor distT="0" distB="0" distL="114300" distR="114300" simplePos="0" relativeHeight="253918208" behindDoc="0" locked="0" layoutInCell="1" allowOverlap="1" wp14:anchorId="5A9B8227" wp14:editId="32BE0519">
                <wp:simplePos x="0" y="0"/>
                <wp:positionH relativeFrom="column">
                  <wp:posOffset>2731135</wp:posOffset>
                </wp:positionH>
                <wp:positionV relativeFrom="paragraph">
                  <wp:posOffset>-202724</wp:posOffset>
                </wp:positionV>
                <wp:extent cx="603250" cy="559435"/>
                <wp:effectExtent l="76200" t="76200" r="57150" b="75565"/>
                <wp:wrapNone/>
                <wp:docPr id="1443" name="Ellipse 1443"/>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197DF3" w14:textId="77777777" w:rsidR="00192307" w:rsidRPr="00781F31" w:rsidRDefault="00192307" w:rsidP="00A00759">
                            <w:pPr>
                              <w:jc w:val="center"/>
                              <w:rPr>
                                <w:sz w:val="32"/>
                                <w:szCs w:val="32"/>
                              </w:rPr>
                            </w:pPr>
                            <w:r>
                              <w:rPr>
                                <w:color w:val="000000" w:themeColor="text1"/>
                                <w:sz w:val="32"/>
                                <w:szCs w:val="32"/>
                              </w:rPr>
                              <w:t>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5A9B8227" id="Ellipse 1443" o:spid="_x0000_s1347" style="position:absolute;left:0;text-align:left;margin-left:215.05pt;margin-top:-15.95pt;width:47.5pt;height:44.05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M5/MUQIAAB4FAAAOAAAAZHJzL2Uyb0RvYy54bWysVNtu2zAMfR+wfxD0vtqxk7YL6hTDsuxl&#13;&#10;2Ip2+wBFpmIBsuRRauL8/SjZcbplQIFheVB04TkkD0nf3fetYXtAr52t+Owq5wysdLW2u4r/+L55&#13;&#10;d8uZD8LWwjgLFT+C5/ert2/uDt0SCtc4UwMyIrF+eegq3oTQLbPMywZa4a9cB5YelcNWBDriLqtR&#13;&#10;HIi9NVmR59fZwWHdoZPgPd2uh0e+SvxKgQzflPIQmKk4xRbSimndxjVb3YnlDkXXaDmGIf4hilZo&#13;&#10;S04nqrUIgj2jvqBqtUTnnQpX0rWZU0pLSDlQNrP8j2yeGtFByoXE8d0kk/9/tPLr/gGZrql283nJ&#13;&#10;mRUtVemTMbrzwNIdSXTo/JIsn7oHHE+etjHfXmEb/ykT1idZj5Os0Acm6fI6L4sFiS/pabF4Py8X&#13;&#10;UfbsDO7Qh8/gWhY3FYfBe9JT7L/4MFifrKI774yuN9qYdMDd9qNBthdU5PVmcXNTjA5+MzP2Ehnb&#13;&#10;DCZs6GeXQIpzQEJqpyEcikCChbKOlJI0QzEG7zA0bmyoDTobIiNR6F0THvWOoabBCA0CPATOak29&#13;&#10;GExKFR11qRg6lIYliYmwr3iRz/P4G2M7USUJX4Thu7KOSsViDeVJu3A0kCKwj6Co0lSQWfKXZuyc&#13;&#10;vJCUUTgJYKJ1hCkSeQKWrwNH+wgdBJvAxevgCZE8k3gTuNXW4d8IzBSyGuxPCgx5RwlCv+1Ti5dF&#13;&#10;0jDebV19pMY/0ORX3P98FhgHTSyt+/AcnNKp586GIykNYVJ9rG+c8pfnZHX+rK1+AQAA//8DAFBL&#13;&#10;AwQUAAYACAAAACEAz9BNf+QAAAAPAQAADwAAAGRycy9kb3ducmV2LnhtbExPS0/CQBC+m/gfNmPi&#13;&#10;xcC2RRot3RKimBhuAgeP23boFruzTXeByq93POllMo9vvke+HG0nzjj41pGCeBqBQKpc3VKjYL97&#13;&#10;mzyB8EFTrTtHqOAbPSyL25tcZ7W70Aeet6ERTEI+0wpMCH0mpa8MWu2nrkfi28ENVgceh0bWg74w&#13;&#10;ue1kEkWptLolVjC6xxeD1df2ZBWsSnQP7/t1Oq43x8/r4bprjDkqdX83vi64rBYgAo7h7wN+M7B/&#13;&#10;KNhY6U5Ue9EpeJxFMUMVTGbxMwhGzJM5b0pu0gRkkcv/OYofAAAA//8DAFBLAQItABQABgAIAAAA&#13;&#10;IQC2gziS/gAAAOEBAAATAAAAAAAAAAAAAAAAAAAAAABbQ29udGVudF9UeXBlc10ueG1sUEsBAi0A&#13;&#10;FAAGAAgAAAAhADj9If/WAAAAlAEAAAsAAAAAAAAAAAAAAAAALwEAAF9yZWxzLy5yZWxzUEsBAi0A&#13;&#10;FAAGAAgAAAAhACwzn8xRAgAAHgUAAA4AAAAAAAAAAAAAAAAALgIAAGRycy9lMm9Eb2MueG1sUEsB&#13;&#10;Ai0AFAAGAAgAAAAhAM/QTX/kAAAADwEAAA8AAAAAAAAAAAAAAAAAqwQAAGRycy9kb3ducmV2Lnht&#13;&#10;bFBLBQYAAAAABAAEAPMAAAC8BQAAAAA=&#13;&#10;" fillcolor="#df5772" strokecolor="black [3213]">
                <v:textbox>
                  <w:txbxContent>
                    <w:p w14:paraId="3D197DF3" w14:textId="77777777" w:rsidR="00192307" w:rsidRPr="00781F31" w:rsidRDefault="00192307" w:rsidP="00A00759">
                      <w:pPr>
                        <w:jc w:val="center"/>
                        <w:rPr>
                          <w:sz w:val="32"/>
                          <w:szCs w:val="32"/>
                        </w:rPr>
                      </w:pPr>
                      <w:r>
                        <w:rPr>
                          <w:color w:val="000000" w:themeColor="text1"/>
                          <w:sz w:val="32"/>
                          <w:szCs w:val="32"/>
                        </w:rPr>
                        <w:t>5</w:t>
                      </w:r>
                    </w:p>
                  </w:txbxContent>
                </v:textbox>
              </v:oval>
            </w:pict>
          </mc:Fallback>
        </mc:AlternateContent>
      </w:r>
      <w:r w:rsidR="00A00759" w:rsidRPr="00A00759">
        <w:rPr>
          <w:noProof/>
        </w:rPr>
        <mc:AlternateContent>
          <mc:Choice Requires="wps">
            <w:drawing>
              <wp:anchor distT="0" distB="0" distL="114300" distR="114300" simplePos="0" relativeHeight="253919232" behindDoc="0" locked="0" layoutInCell="1" allowOverlap="1" wp14:anchorId="2949BF6F" wp14:editId="5F37B0E6">
                <wp:simplePos x="0" y="0"/>
                <wp:positionH relativeFrom="column">
                  <wp:posOffset>2726531</wp:posOffset>
                </wp:positionH>
                <wp:positionV relativeFrom="paragraph">
                  <wp:posOffset>2975928</wp:posOffset>
                </wp:positionV>
                <wp:extent cx="603250" cy="559435"/>
                <wp:effectExtent l="76200" t="76200" r="57150" b="75565"/>
                <wp:wrapNone/>
                <wp:docPr id="1444" name="Ellipse 1444"/>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60199B6" w14:textId="77777777" w:rsidR="00192307" w:rsidRPr="00781F31" w:rsidRDefault="00192307" w:rsidP="00A00759">
                            <w:pPr>
                              <w:jc w:val="center"/>
                              <w:rPr>
                                <w:sz w:val="32"/>
                                <w:szCs w:val="32"/>
                              </w:rPr>
                            </w:pPr>
                            <w:r>
                              <w:rPr>
                                <w:color w:val="000000" w:themeColor="text1"/>
                                <w:sz w:val="32"/>
                                <w:szCs w:val="32"/>
                              </w:rPr>
                              <w:t>6</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2949BF6F" id="Ellipse 1444" o:spid="_x0000_s1348" style="position:absolute;left:0;text-align:left;margin-left:214.7pt;margin-top:234.35pt;width:47.5pt;height:44.05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x2AUQIAAB4FAAAOAAAAZHJzL2Uyb0RvYy54bWysVNtu2zAMfR+wfxD0vtpxkrYL6hTDuuxl&#13;&#10;2Ip2+wBFpmIBsqRRauL8/SjZcbp1QIFheVB04TkkD0nf3PadYXvAoJ2t+eyi5AysdI22u5r/+L55&#13;&#10;d81ZiMI2wjgLNT9C4Lfrt29uDn4FlWudaQAZkdiwOviatzH6VVEE2UInwoXzYOlROexEpCPuigbF&#13;&#10;gdg7U1RleVkcHDYenYQQ6PZueOTrzK8UyPhNqQCRmZpTbDGvmNdtWov1jVjtUPhWyzEM8Q9RdEJb&#13;&#10;cjpR3Yko2BPqF1SdluiCU/FCuq5wSmkJOQfKZlb+kc1jKzzkXEic4CeZwv+jlV/398h0Q7VbLBac&#13;&#10;WdFRlT4Zo30Alu9IooMPK7J89Pc4ngJtU769wi79Uyasz7IeJ1mhj0zS5WU5r5YkvqSn5fL9Yr5M&#13;&#10;shdnsMcQP4PrWNrUHAbvWU+x/xLiYH2ySu6CM7rZaGPyAXfbjwbZXlCR7zbLq6tqdPCbmbEvkanN&#13;&#10;YMLGfvYSSHEOSMjtNIRDEUiwMG8SpSTNUIzBO4ytGxtqg87GxEgUetfGB71jqGkwYosA95GzRlMv&#13;&#10;RpNTRUddKoYOpWHJYiLsa16VizL9xthOVFnCZ2EEP2+SUqlYQ3nyLh4N5AjsAyiqNBVklv3lGTsn&#13;&#10;LyRlFE8CmGSdYIpEnoDz14GjfYIOgk3g6nXwhMieSbwJ3Gnr8G8EZgpZDfYnBYa8kwSx3/a5xedV&#13;&#10;Ti/dbV1zpMY/0OTXPPx8EpgGTays+/AUndK5586GIykNYVZ9rG+a8ufnbHX+rK1/AQAA//8DAFBL&#13;&#10;AwQUAAYACAAAACEATGAxZeQAAAAQAQAADwAAAGRycy9kb3ducmV2LnhtbExPwU7DMAy9I/EPkZG4&#13;&#10;IJZSdaV0TacJhoS4se3AMW29pqNxqibbyr4ec4KL9Ww/P79XLCfbixOOvnOk4GEWgUCqXdNRq2C3&#13;&#10;fb3PQPigqdG9I1TwjR6W5fVVofPGnekDT5vQChYhn2sFJoQhl9LXBq32Mzcg8W7vRqsDt2Mrm1Gf&#13;&#10;Wdz2Mo6iVFrdEX8wesBng/XX5mgVrCp0d2+7dTqt3w+fl/1l2xpzUOr2ZnpZcFktQAScwt8F/GZg&#13;&#10;/1CyscodqfGiV5DETwlTGaTZIwhmzOOEJxWDeZqBLAv5P0j5AwAA//8DAFBLAQItABQABgAIAAAA&#13;&#10;IQC2gziS/gAAAOEBAAATAAAAAAAAAAAAAAAAAAAAAABbQ29udGVudF9UeXBlc10ueG1sUEsBAi0A&#13;&#10;FAAGAAgAAAAhADj9If/WAAAAlAEAAAsAAAAAAAAAAAAAAAAALwEAAF9yZWxzLy5yZWxzUEsBAi0A&#13;&#10;FAAGAAgAAAAhAJFPHYBRAgAAHgUAAA4AAAAAAAAAAAAAAAAALgIAAGRycy9lMm9Eb2MueG1sUEsB&#13;&#10;Ai0AFAAGAAgAAAAhAExgMWXkAAAAEAEAAA8AAAAAAAAAAAAAAAAAqwQAAGRycy9kb3ducmV2Lnht&#13;&#10;bFBLBQYAAAAABAAEAPMAAAC8BQAAAAA=&#13;&#10;" fillcolor="#df5772" strokecolor="black [3213]">
                <v:textbox>
                  <w:txbxContent>
                    <w:p w14:paraId="160199B6" w14:textId="77777777" w:rsidR="00192307" w:rsidRPr="00781F31" w:rsidRDefault="00192307" w:rsidP="00A00759">
                      <w:pPr>
                        <w:jc w:val="center"/>
                        <w:rPr>
                          <w:sz w:val="32"/>
                          <w:szCs w:val="32"/>
                        </w:rPr>
                      </w:pPr>
                      <w:r>
                        <w:rPr>
                          <w:color w:val="000000" w:themeColor="text1"/>
                          <w:sz w:val="32"/>
                          <w:szCs w:val="32"/>
                        </w:rPr>
                        <w:t>6</w:t>
                      </w:r>
                    </w:p>
                  </w:txbxContent>
                </v:textbox>
              </v:oval>
            </w:pict>
          </mc:Fallback>
        </mc:AlternateContent>
      </w:r>
      <w:r w:rsidR="00A00759">
        <w:rPr>
          <w:noProof/>
          <w:lang w:eastAsia="fr-FR"/>
        </w:rPr>
        <w:drawing>
          <wp:anchor distT="0" distB="0" distL="114300" distR="114300" simplePos="0" relativeHeight="253926400" behindDoc="1" locked="0" layoutInCell="1" allowOverlap="1" wp14:anchorId="070A8436" wp14:editId="26D278D9">
            <wp:simplePos x="0" y="0"/>
            <wp:positionH relativeFrom="column">
              <wp:posOffset>64293</wp:posOffset>
            </wp:positionH>
            <wp:positionV relativeFrom="paragraph">
              <wp:posOffset>3242627</wp:posOffset>
            </wp:positionV>
            <wp:extent cx="3124200" cy="2057061"/>
            <wp:effectExtent l="0" t="0" r="0" b="635"/>
            <wp:wrapNone/>
            <wp:docPr id="1450" name="Image 1450" descr="Macintosh HD:Users:marcbachand:Desktop:Capture d’écran 2017-05-09 à 14.04.34.pn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7-05-09 à 14.04.34.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24200" cy="2057061"/>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59">
        <w:rPr>
          <w:noProof/>
          <w:lang w:eastAsia="fr-FR"/>
        </w:rPr>
        <w:drawing>
          <wp:anchor distT="0" distB="0" distL="114300" distR="114300" simplePos="0" relativeHeight="253924352" behindDoc="1" locked="0" layoutInCell="1" allowOverlap="1" wp14:anchorId="7BE9EBC5" wp14:editId="7360882E">
            <wp:simplePos x="0" y="0"/>
            <wp:positionH relativeFrom="column">
              <wp:posOffset>-685800</wp:posOffset>
            </wp:positionH>
            <wp:positionV relativeFrom="paragraph">
              <wp:posOffset>6509</wp:posOffset>
            </wp:positionV>
            <wp:extent cx="685800" cy="681990"/>
            <wp:effectExtent l="0" t="0" r="0" b="3810"/>
            <wp:wrapNone/>
            <wp:docPr id="1449" name="Image 1449" descr="Macintosh HD:Users:marcbachand:Desktop:Capture d’écran 2015-06-08 à 17.04.54.pn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Image 1449" descr="Macintosh HD:Users:marcbachand:Desktop:Capture d’écran 2015-06-08 à 17.04.54.png">
                      <a:hlinkClick r:id="rId8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00759" w:rsidRPr="00A00759">
        <w:rPr>
          <w:noProof/>
        </w:rPr>
        <mc:AlternateContent>
          <mc:Choice Requires="wps">
            <w:drawing>
              <wp:anchor distT="0" distB="0" distL="114300" distR="114300" simplePos="0" relativeHeight="253920256" behindDoc="0" locked="0" layoutInCell="1" allowOverlap="1" wp14:anchorId="3212ABD4" wp14:editId="0ECA171D">
                <wp:simplePos x="0" y="0"/>
                <wp:positionH relativeFrom="column">
                  <wp:posOffset>3372326</wp:posOffset>
                </wp:positionH>
                <wp:positionV relativeFrom="paragraph">
                  <wp:posOffset>3158649</wp:posOffset>
                </wp:positionV>
                <wp:extent cx="5334000" cy="2171700"/>
                <wp:effectExtent l="101600" t="101600" r="101600" b="88900"/>
                <wp:wrapThrough wrapText="bothSides">
                  <wp:wrapPolygon edited="0">
                    <wp:start x="514" y="-1011"/>
                    <wp:lineTo x="-411" y="-505"/>
                    <wp:lineTo x="-411" y="19705"/>
                    <wp:lineTo x="411" y="21726"/>
                    <wp:lineTo x="514" y="22232"/>
                    <wp:lineTo x="21086" y="22232"/>
                    <wp:lineTo x="21189" y="21726"/>
                    <wp:lineTo x="21909" y="19705"/>
                    <wp:lineTo x="21909" y="2779"/>
                    <wp:lineTo x="21189" y="-505"/>
                    <wp:lineTo x="20983" y="-1011"/>
                    <wp:lineTo x="514" y="-1011"/>
                  </wp:wrapPolygon>
                </wp:wrapThrough>
                <wp:docPr id="1445" name="Rectangle à coins arrondis 1445"/>
                <wp:cNvGraphicFramePr/>
                <a:graphic xmlns:a="http://schemas.openxmlformats.org/drawingml/2006/main">
                  <a:graphicData uri="http://schemas.microsoft.com/office/word/2010/wordprocessingShape">
                    <wps:wsp>
                      <wps:cNvSpPr/>
                      <wps:spPr>
                        <a:xfrm>
                          <a:off x="0" y="0"/>
                          <a:ext cx="5334000" cy="21717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672AB11" w14:textId="11A009D9" w:rsidR="00192307" w:rsidRDefault="00192307" w:rsidP="00A00759">
                            <w:pPr>
                              <w:rPr>
                                <w:rFonts w:ascii="Avenir Book" w:hAnsi="Avenir Book"/>
                                <w:color w:val="000000"/>
                              </w:rPr>
                            </w:pPr>
                            <w:r>
                              <w:rPr>
                                <w:color w:val="000000"/>
                                <w:sz w:val="36"/>
                                <w:szCs w:val="36"/>
                              </w:rPr>
                              <w:t>LOUER OU ACHETER SON AUTOMOBILE (</w:t>
                            </w:r>
                            <w:r>
                              <w:rPr>
                                <w:color w:val="000000"/>
                                <w:sz w:val="28"/>
                                <w:szCs w:val="28"/>
                              </w:rPr>
                              <w:t>ACFC</w:t>
                            </w:r>
                            <w:r>
                              <w:rPr>
                                <w:color w:val="000000"/>
                                <w:sz w:val="36"/>
                                <w:szCs w:val="36"/>
                              </w:rPr>
                              <w:t>)</w:t>
                            </w:r>
                            <w:r>
                              <w:rPr>
                                <w:color w:val="000000"/>
                              </w:rPr>
                              <w:t xml:space="preserve"> – Un outil qui vous permettra de démêler les différentes propositions de vos concessionnaires lorsqu’il s’agira de prendre possession d’un nouveau véhicule. Est-il mieux de louer ou d’acheter </w:t>
                            </w:r>
                            <w:r w:rsidRPr="008277ED">
                              <w:rPr>
                                <w:rFonts w:ascii="Avenir Book" w:hAnsi="Avenir Book"/>
                                <w:color w:val="000000"/>
                              </w:rPr>
                              <w:t>?</w:t>
                            </w:r>
                            <w:r>
                              <w:rPr>
                                <w:rFonts w:ascii="Avenir Book" w:hAnsi="Avenir Book"/>
                                <w:color w:val="000000"/>
                              </w:rPr>
                              <w:t xml:space="preserve"> </w:t>
                            </w:r>
                            <w:r w:rsidRPr="008277ED">
                              <w:rPr>
                                <w:rFonts w:asciiTheme="majorHAnsi" w:hAnsiTheme="majorHAnsi"/>
                                <w:color w:val="000000"/>
                              </w:rPr>
                              <w:t xml:space="preserve">L’outil vous aidera dans vos calculs, mais </w:t>
                            </w:r>
                            <w:r>
                              <w:rPr>
                                <w:rFonts w:asciiTheme="majorHAnsi" w:hAnsiTheme="majorHAnsi"/>
                                <w:color w:val="000000"/>
                              </w:rPr>
                              <w:t xml:space="preserve">il </w:t>
                            </w:r>
                            <w:r w:rsidRPr="008277ED">
                              <w:rPr>
                                <w:rFonts w:asciiTheme="majorHAnsi" w:hAnsiTheme="majorHAnsi"/>
                                <w:color w:val="000000"/>
                              </w:rPr>
                              <w:t xml:space="preserve">ne vous livrera pas la </w:t>
                            </w:r>
                            <w:r>
                              <w:rPr>
                                <w:rFonts w:asciiTheme="majorHAnsi" w:hAnsiTheme="majorHAnsi"/>
                                <w:color w:val="000000"/>
                              </w:rPr>
                              <w:t xml:space="preserve">véritable </w:t>
                            </w:r>
                            <w:r w:rsidRPr="008277ED">
                              <w:rPr>
                                <w:rFonts w:asciiTheme="majorHAnsi" w:hAnsiTheme="majorHAnsi"/>
                                <w:color w:val="000000"/>
                              </w:rPr>
                              <w:t>variable qui fera la différence, com</w:t>
                            </w:r>
                            <w:r>
                              <w:rPr>
                                <w:rFonts w:asciiTheme="majorHAnsi" w:hAnsiTheme="majorHAnsi"/>
                                <w:color w:val="000000"/>
                              </w:rPr>
                              <w:t>b</w:t>
                            </w:r>
                            <w:r w:rsidRPr="008277ED">
                              <w:rPr>
                                <w:rFonts w:asciiTheme="majorHAnsi" w:hAnsiTheme="majorHAnsi"/>
                                <w:color w:val="000000"/>
                              </w:rPr>
                              <w:t>ien d’années garderez-vous votre véhicule </w:t>
                            </w:r>
                            <w:r w:rsidRPr="008277ED">
                              <w:rPr>
                                <w:rFonts w:ascii="Avenir Book" w:hAnsi="Avenir Book"/>
                                <w:color w:val="000000"/>
                              </w:rPr>
                              <w:t>?</w:t>
                            </w:r>
                          </w:p>
                          <w:p w14:paraId="08197DC0" w14:textId="77777777" w:rsidR="00192307" w:rsidRPr="00A00759" w:rsidRDefault="00CD49A3" w:rsidP="00A00759">
                            <w:pPr>
                              <w:rPr>
                                <w:color w:val="FF6700" w:themeColor="accent3"/>
                              </w:rPr>
                            </w:pPr>
                            <w:hyperlink r:id="rId175" w:history="1">
                              <w:r w:rsidR="00192307" w:rsidRPr="00A0075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212ABD4" id="Rectangle à coins arrondis 1445" o:spid="_x0000_s1349" style="position:absolute;left:0;text-align:left;margin-left:265.55pt;margin-top:248.7pt;width:420pt;height:171pt;z-index:2539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4HrdwIAAEwFAAAOAAAAZHJzL2Uyb0RvYy54bWysVF1u2zAMfh+wOwh+X20nzToETYpiRfYy&#13;&#10;bEXbHUDRjy1AFjVKiZPb7C672CjZcdNtQIFhL7IlkR8/fiR1fXPoLNsrDAbcqqgvqoIpJ0Aa16yK&#13;&#10;b0+bdx8KFiJ3kltwalUcVShu1m/fXPd+qWbQgpUKGYG4sOz9qmhj9MuyDKJVHQ8X4JWjSw3Y8Uhb&#13;&#10;bEqJvCf0zpazqnpf9oDSIwgVAp3eDZfFOuNrrUT8qnVQkdlVQdxiXjGv27SW62u+bJD71oiRBv8H&#13;&#10;Fh03joJOUHc8crZD8wdUZwRCAB0vBHQlaG2EyjlQNnX1WzaPLfcq50LiBD/JFP4frPiyv0dmJNXu&#13;&#10;8nJRMMc7qtID6cZdYxX7+YMJMC4wjghOmsCyHcnW+7Ak70d/j+Mu0G/S4KCxS1/Kjh2y1MdJanWI&#13;&#10;TNDhYj6/rCqqiKC7WX1VX9GGcMpnd48hflLQsfSzKhB2TiZiWWe+/xziYH+ySyEDWCM3xtq8wWb7&#13;&#10;0SLbcyr+7d1mc7sYQ7wws471ROiqXiQ6nSctgmtylBd24RyOuCf6A4MzM+JvXQqucvMNJImXUE7N&#13;&#10;ZboQpDDyMSnA2MLYfhsSOCZEgjBNGx9Mw9DQGMUWlbqPBZOGOjfaTA2BepoP/UyjlWVGtScxqyTs&#13;&#10;xO0ElaU9oxH8XCb2qYxD4fJfPFqVGbgHpakvqFT1IEWaSDXJyQVlFOtRAJusk5sm6SfH+euOo31y&#13;&#10;HQSbnGevO08eOTKJNzl3xgH+DcBOlPVgf1JgyDtJEA/bQx6I+WyW0ktnW5BHGpOe3glqju87jmks&#13;&#10;+dLB7S6CNrkTnw1HUBrZrPpY3/QmnO+z1fMjuP4FAAD//wMAUEsDBBQABgAIAAAAIQATua9s5QAA&#13;&#10;ABEBAAAPAAAAZHJzL2Rvd25yZXYueG1sTE/LTsMwELwj8Q/WInGjTpqUJmmcCoG4QA9QHmcnXmK3&#13;&#10;sR3Fbhr4epwTXFbandl5lNtJd2TEwSlrGMSLCAiaxgplWgbvb483GRDnuRG8swYZfKODbXV5UfJC&#13;&#10;2LN5xXHvWxJEjCs4A+l9X1DqGomau4Xt0QTsyw6a+7AOLRUDPwdx3dFlFN1SzZUJDpL3eC+xOe5P&#13;&#10;msFx/MylUt0HPj/t6p+X5WGVZAfGrq+mh00YdxsgHif/9wFzh5AfqhCsticjHOkYrJI4DlQGab5O&#13;&#10;gcyMZD2fagZZkqdAq5L+b1L9AgAA//8DAFBLAQItABQABgAIAAAAIQC2gziS/gAAAOEBAAATAAAA&#13;&#10;AAAAAAAAAAAAAAAAAABbQ29udGVudF9UeXBlc10ueG1sUEsBAi0AFAAGAAgAAAAhADj9If/WAAAA&#13;&#10;lAEAAAsAAAAAAAAAAAAAAAAALwEAAF9yZWxzLy5yZWxzUEsBAi0AFAAGAAgAAAAhABRbget3AgAA&#13;&#10;TAUAAA4AAAAAAAAAAAAAAAAALgIAAGRycy9lMm9Eb2MueG1sUEsBAi0AFAAGAAgAAAAhABO5r2zl&#13;&#10;AAAAEQEAAA8AAAAAAAAAAAAAAAAA0QQAAGRycy9kb3ducmV2LnhtbFBLBQYAAAAABAAEAPMAAADj&#13;&#10;BQAAAAA=&#13;&#10;" fillcolor="#adffa5" strokeweight="4.5pt">
                <v:textbox>
                  <w:txbxContent>
                    <w:p w14:paraId="5672AB11" w14:textId="11A009D9" w:rsidR="00192307" w:rsidRDefault="00192307" w:rsidP="00A00759">
                      <w:pPr>
                        <w:rPr>
                          <w:rFonts w:ascii="Avenir Book" w:hAnsi="Avenir Book"/>
                          <w:color w:val="000000"/>
                        </w:rPr>
                      </w:pPr>
                      <w:r>
                        <w:rPr>
                          <w:color w:val="000000"/>
                          <w:sz w:val="36"/>
                          <w:szCs w:val="36"/>
                        </w:rPr>
                        <w:t>LOUER OU ACHETER SON AUTOMOBILE (</w:t>
                      </w:r>
                      <w:r>
                        <w:rPr>
                          <w:color w:val="000000"/>
                          <w:sz w:val="28"/>
                          <w:szCs w:val="28"/>
                        </w:rPr>
                        <w:t>ACFC</w:t>
                      </w:r>
                      <w:r>
                        <w:rPr>
                          <w:color w:val="000000"/>
                          <w:sz w:val="36"/>
                          <w:szCs w:val="36"/>
                        </w:rPr>
                        <w:t>)</w:t>
                      </w:r>
                      <w:r>
                        <w:rPr>
                          <w:color w:val="000000"/>
                        </w:rPr>
                        <w:t xml:space="preserve"> – Un outil qui vous permettra de démêler les différentes propositions de vos concessionnaires lorsqu’il s’agira de prendre possession d’un nouveau véhicule. Est-il mieux de louer ou d’acheter </w:t>
                      </w:r>
                      <w:r w:rsidRPr="008277ED">
                        <w:rPr>
                          <w:rFonts w:ascii="Avenir Book" w:hAnsi="Avenir Book"/>
                          <w:color w:val="000000"/>
                        </w:rPr>
                        <w:t>?</w:t>
                      </w:r>
                      <w:r>
                        <w:rPr>
                          <w:rFonts w:ascii="Avenir Book" w:hAnsi="Avenir Book"/>
                          <w:color w:val="000000"/>
                        </w:rPr>
                        <w:t xml:space="preserve"> </w:t>
                      </w:r>
                      <w:r w:rsidRPr="008277ED">
                        <w:rPr>
                          <w:rFonts w:asciiTheme="majorHAnsi" w:hAnsiTheme="majorHAnsi"/>
                          <w:color w:val="000000"/>
                        </w:rPr>
                        <w:t xml:space="preserve">L’outil vous aidera dans vos calculs, mais </w:t>
                      </w:r>
                      <w:r>
                        <w:rPr>
                          <w:rFonts w:asciiTheme="majorHAnsi" w:hAnsiTheme="majorHAnsi"/>
                          <w:color w:val="000000"/>
                        </w:rPr>
                        <w:t xml:space="preserve">il </w:t>
                      </w:r>
                      <w:r w:rsidRPr="008277ED">
                        <w:rPr>
                          <w:rFonts w:asciiTheme="majorHAnsi" w:hAnsiTheme="majorHAnsi"/>
                          <w:color w:val="000000"/>
                        </w:rPr>
                        <w:t xml:space="preserve">ne vous livrera pas la </w:t>
                      </w:r>
                      <w:r>
                        <w:rPr>
                          <w:rFonts w:asciiTheme="majorHAnsi" w:hAnsiTheme="majorHAnsi"/>
                          <w:color w:val="000000"/>
                        </w:rPr>
                        <w:t xml:space="preserve">véritable </w:t>
                      </w:r>
                      <w:r w:rsidRPr="008277ED">
                        <w:rPr>
                          <w:rFonts w:asciiTheme="majorHAnsi" w:hAnsiTheme="majorHAnsi"/>
                          <w:color w:val="000000"/>
                        </w:rPr>
                        <w:t>variable qui fera la différence, com</w:t>
                      </w:r>
                      <w:r>
                        <w:rPr>
                          <w:rFonts w:asciiTheme="majorHAnsi" w:hAnsiTheme="majorHAnsi"/>
                          <w:color w:val="000000"/>
                        </w:rPr>
                        <w:t>b</w:t>
                      </w:r>
                      <w:r w:rsidRPr="008277ED">
                        <w:rPr>
                          <w:rFonts w:asciiTheme="majorHAnsi" w:hAnsiTheme="majorHAnsi"/>
                          <w:color w:val="000000"/>
                        </w:rPr>
                        <w:t>ien d’années garderez-vous votre véhicule </w:t>
                      </w:r>
                      <w:r w:rsidRPr="008277ED">
                        <w:rPr>
                          <w:rFonts w:ascii="Avenir Book" w:hAnsi="Avenir Book"/>
                          <w:color w:val="000000"/>
                        </w:rPr>
                        <w:t>?</w:t>
                      </w:r>
                    </w:p>
                    <w:p w14:paraId="08197DC0" w14:textId="77777777" w:rsidR="00192307" w:rsidRPr="00A00759" w:rsidRDefault="00192307" w:rsidP="00A00759">
                      <w:pPr>
                        <w:rPr>
                          <w:color w:val="FF6700" w:themeColor="accent3"/>
                        </w:rPr>
                      </w:pPr>
                      <w:hyperlink r:id="rId176" w:history="1">
                        <w:r w:rsidRPr="00A00759">
                          <w:rPr>
                            <w:color w:val="FF6700" w:themeColor="accent3"/>
                          </w:rPr>
                          <w:t>Pour accéder à l’outil</w:t>
                        </w:r>
                      </w:hyperlink>
                    </w:p>
                  </w:txbxContent>
                </v:textbox>
                <w10:wrap type="through"/>
              </v:roundrect>
            </w:pict>
          </mc:Fallback>
        </mc:AlternateContent>
      </w:r>
      <w:r w:rsidR="00A00759" w:rsidRPr="00A00759">
        <w:rPr>
          <w:noProof/>
        </w:rPr>
        <mc:AlternateContent>
          <mc:Choice Requires="wps">
            <w:drawing>
              <wp:anchor distT="0" distB="0" distL="114300" distR="114300" simplePos="0" relativeHeight="253917184" behindDoc="0" locked="0" layoutInCell="1" allowOverlap="1" wp14:anchorId="013CE82D" wp14:editId="756FD8AF">
                <wp:simplePos x="0" y="0"/>
                <wp:positionH relativeFrom="column">
                  <wp:posOffset>3393758</wp:posOffset>
                </wp:positionH>
                <wp:positionV relativeFrom="paragraph">
                  <wp:posOffset>-34608</wp:posOffset>
                </wp:positionV>
                <wp:extent cx="5334000" cy="1943100"/>
                <wp:effectExtent l="101600" t="101600" r="101600" b="88900"/>
                <wp:wrapThrough wrapText="bothSides">
                  <wp:wrapPolygon edited="0">
                    <wp:start x="206" y="-1129"/>
                    <wp:lineTo x="-411" y="-565"/>
                    <wp:lineTo x="-411" y="19765"/>
                    <wp:lineTo x="206" y="22306"/>
                    <wp:lineTo x="21291" y="22306"/>
                    <wp:lineTo x="21909" y="17788"/>
                    <wp:lineTo x="21909" y="3953"/>
                    <wp:lineTo x="21291" y="-282"/>
                    <wp:lineTo x="21291" y="-1129"/>
                    <wp:lineTo x="206" y="-1129"/>
                  </wp:wrapPolygon>
                </wp:wrapThrough>
                <wp:docPr id="1442" name="Rectangle à coins arrondis 1442"/>
                <wp:cNvGraphicFramePr/>
                <a:graphic xmlns:a="http://schemas.openxmlformats.org/drawingml/2006/main">
                  <a:graphicData uri="http://schemas.microsoft.com/office/word/2010/wordprocessingShape">
                    <wps:wsp>
                      <wps:cNvSpPr/>
                      <wps:spPr>
                        <a:xfrm>
                          <a:off x="0" y="0"/>
                          <a:ext cx="5334000" cy="19431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64FFDF2" w14:textId="1649D1DB" w:rsidR="00192307" w:rsidRDefault="00192307" w:rsidP="00A00759">
                            <w:pPr>
                              <w:rPr>
                                <w:color w:val="000000"/>
                              </w:rPr>
                            </w:pPr>
                            <w:r>
                              <w:rPr>
                                <w:color w:val="000000"/>
                                <w:sz w:val="36"/>
                                <w:szCs w:val="36"/>
                              </w:rPr>
                              <w:t>LOUER OU ACHETER SON CHEZ-SOI (AMF)</w:t>
                            </w:r>
                            <w:r>
                              <w:rPr>
                                <w:color w:val="000000"/>
                              </w:rPr>
                              <w:t xml:space="preserve"> – Un outil qui vous permettra d’effectuer un calcul qui vous aidera dans votre prise de décision relativement à votre logis. Vaut-il mieux être propriétaire ou locataire </w:t>
                            </w:r>
                            <w:r w:rsidRPr="002C7C81">
                              <w:rPr>
                                <w:rFonts w:ascii="Avenir Book" w:hAnsi="Avenir Book"/>
                                <w:color w:val="000000"/>
                              </w:rPr>
                              <w:t>?</w:t>
                            </w:r>
                            <w:r w:rsidRPr="002C7C81">
                              <w:rPr>
                                <w:color w:val="000000"/>
                              </w:rPr>
                              <w:t xml:space="preserve"> La </w:t>
                            </w:r>
                            <w:r>
                              <w:rPr>
                                <w:color w:val="000000"/>
                              </w:rPr>
                              <w:t>réponse</w:t>
                            </w:r>
                            <w:r w:rsidRPr="002C7C81">
                              <w:rPr>
                                <w:color w:val="000000"/>
                              </w:rPr>
                              <w:t xml:space="preserve"> n’est pas toujours celle que vous croyez au départ.</w:t>
                            </w:r>
                          </w:p>
                          <w:p w14:paraId="35CE0EC5" w14:textId="4FE4FDD5" w:rsidR="00192307" w:rsidRPr="00A00759" w:rsidRDefault="00CD49A3" w:rsidP="00A00759">
                            <w:pPr>
                              <w:rPr>
                                <w:color w:val="FF6700" w:themeColor="accent3"/>
                              </w:rPr>
                            </w:pPr>
                            <w:hyperlink r:id="rId177" w:history="1">
                              <w:r w:rsidR="00192307" w:rsidRPr="00A0075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013CE82D" id="Rectangle à coins arrondis 1442" o:spid="_x0000_s1350" style="position:absolute;left:0;text-align:left;margin-left:267.25pt;margin-top:-2.75pt;width:420pt;height:153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l7gseAIAAEwFAAAOAAAAZHJzL2Uyb0RvYy54bWysVF1u1DAQfkfiDpbfaZLNFsqq2aqiWl4Q&#13;&#10;VFs4gNc/iSXHNmPvZvc23IWLMXbSdAtIlRAvTmzPfPPNNzO+vjn2hhwkBO1sQ6uLkhJpuRPatg39&#13;&#10;9nXz5oqSEJkVzDgrG3qSgd6sX7+6HvxKLlznjJBAEMSG1eAb2sXoV0UReCd7Fi6clxYvlYOeRdxC&#13;&#10;WwhgA6L3pliU5dticCA8OC5DwNO78ZKuM75SkscvSgUZiWkocot5hbzu0lqsr9mqBeY7zSca7B9Y&#13;&#10;9ExbDDpD3bHIyB70H1C95uCCU/GCu75wSmkucw6YTVX+ls1Dx7zMuaA4wc8yhf8Hyz8f7oFogbVb&#13;&#10;LheUWNZjlbaoG7OtkeTnD8KdtoEwAGeFDiTboWyDDyv0fvD3MO0C/iYNjgr69MXsyDFLfZqllsdI&#13;&#10;OB5e1vWyLLEiHO+q98u6wg3iFE/uHkL8KF1P0k9Dwe2tSMSyzuzwKcTR/tEuhQzOaLHRxuQNtLsP&#13;&#10;BsiBYfFv7zab28spxDMzY8mAhN5Vl4lO71GLYNsc5ZldOIdD7on+yODMDPkbm4LL3HwjSeTFpZW1&#13;&#10;SBccFQY2JeUgdm5qvw0KHBMiQui2i1vdEtA4RrEDKe8jJUJj50aTqYHDnmZjP+NoZZlBHhq6KJOw&#13;&#10;M7dHqCztGY3ga5HYpzKOhct/8WRkZmC3UmFfYKmqUYo0kXKWk3HMKFaTACZZJzeF0s+O9cuOk31y&#13;&#10;HQWbnRcvO88eOTKKNzv32jr4G4CZKavR/lGBMe8kQTzujnkg6kWd0ktnOydOOCYDvhPYHN/3DNJY&#13;&#10;spV1t/volM6d+GQ4geLIZtWn+qY34XyfrZ4ewfUvAAAA//8DAFBLAwQUAAYACAAAACEAd6KbWuIA&#13;&#10;AAAQAQAADwAAAGRycy9kb3ducmV2LnhtbExPS0/DMAy+I/EfIiNx2xJWAqNrOiEQF+AA2+CctqbJ&#13;&#10;lkfVZF3h15Oe4GLL9ufvUaxHa8iAfdDeCbiaMyDoat9o1wrYbZ9mSyAhStdI4x0K+MYA6/L8rJB5&#13;&#10;40/uHYdNbEkicSGXAlSMXU5pqBVaGea+Q5duX763Mqaxb2nTy1Mit4YuGLuhVmqXFJTs8EFhfdgc&#13;&#10;rYDD8HmntDYf+PL8Wv28LfY8W+6FuLwYH1ep3K+ARBzj3wdMGZJ/KJOxyh9dE4gRwLNrnqACZjz1&#13;&#10;CZDdTptKQMYYB1oW9H+Q8hcAAP//AwBQSwECLQAUAAYACAAAACEAtoM4kv4AAADhAQAAEwAAAAAA&#13;&#10;AAAAAAAAAAAAAAAAW0NvbnRlbnRfVHlwZXNdLnhtbFBLAQItABQABgAIAAAAIQA4/SH/1gAAAJQB&#13;&#10;AAALAAAAAAAAAAAAAAAAAC8BAABfcmVscy8ucmVsc1BLAQItABQABgAIAAAAIQCOl7gseAIAAEwF&#13;&#10;AAAOAAAAAAAAAAAAAAAAAC4CAABkcnMvZTJvRG9jLnhtbFBLAQItABQABgAIAAAAIQB3opta4gAA&#13;&#10;ABABAAAPAAAAAAAAAAAAAAAAANIEAABkcnMvZG93bnJldi54bWxQSwUGAAAAAAQABADzAAAA4QUA&#13;&#10;AAAA&#13;&#10;" fillcolor="#adffa5" strokeweight="4.5pt">
                <v:textbox>
                  <w:txbxContent>
                    <w:p w14:paraId="364FFDF2" w14:textId="1649D1DB" w:rsidR="00192307" w:rsidRDefault="00192307" w:rsidP="00A00759">
                      <w:pPr>
                        <w:rPr>
                          <w:color w:val="000000"/>
                        </w:rPr>
                      </w:pPr>
                      <w:r>
                        <w:rPr>
                          <w:color w:val="000000"/>
                          <w:sz w:val="36"/>
                          <w:szCs w:val="36"/>
                        </w:rPr>
                        <w:t>LOUER OU ACHETER SON CHEZ-SOI (AMF)</w:t>
                      </w:r>
                      <w:r>
                        <w:rPr>
                          <w:color w:val="000000"/>
                        </w:rPr>
                        <w:t xml:space="preserve"> – Un outil qui vous permettra d’effectuer un calcul qui vous aidera dans votre prise de décision relativement à votre logis. Vaut-il mieux être propriétaire ou locataire </w:t>
                      </w:r>
                      <w:r w:rsidRPr="002C7C81">
                        <w:rPr>
                          <w:rFonts w:ascii="Avenir Book" w:hAnsi="Avenir Book"/>
                          <w:color w:val="000000"/>
                        </w:rPr>
                        <w:t>?</w:t>
                      </w:r>
                      <w:r w:rsidRPr="002C7C81">
                        <w:rPr>
                          <w:color w:val="000000"/>
                        </w:rPr>
                        <w:t xml:space="preserve"> La </w:t>
                      </w:r>
                      <w:r>
                        <w:rPr>
                          <w:color w:val="000000"/>
                        </w:rPr>
                        <w:t>réponse</w:t>
                      </w:r>
                      <w:r w:rsidRPr="002C7C81">
                        <w:rPr>
                          <w:color w:val="000000"/>
                        </w:rPr>
                        <w:t xml:space="preserve"> n’est pas toujours celle que vous croyez au départ.</w:t>
                      </w:r>
                    </w:p>
                    <w:p w14:paraId="35CE0EC5" w14:textId="4FE4FDD5" w:rsidR="00192307" w:rsidRPr="00A00759" w:rsidRDefault="00192307" w:rsidP="00A00759">
                      <w:pPr>
                        <w:rPr>
                          <w:color w:val="FF6700" w:themeColor="accent3"/>
                        </w:rPr>
                      </w:pPr>
                      <w:hyperlink r:id="rId178" w:history="1">
                        <w:r w:rsidRPr="00A00759">
                          <w:rPr>
                            <w:color w:val="FF6700" w:themeColor="accent3"/>
                          </w:rPr>
                          <w:t>Pour accéder à l’outil</w:t>
                        </w:r>
                      </w:hyperlink>
                    </w:p>
                  </w:txbxContent>
                </v:textbox>
                <w10:wrap type="through"/>
              </v:roundrect>
            </w:pict>
          </mc:Fallback>
        </mc:AlternateContent>
      </w:r>
      <w:r w:rsidR="00A00759">
        <w:br w:type="page"/>
      </w:r>
    </w:p>
    <w:p w14:paraId="63F22210" w14:textId="20482A62" w:rsidR="0098024F" w:rsidRDefault="0098024F" w:rsidP="00E30DE4">
      <w:pPr>
        <w:pStyle w:val="Titre2"/>
        <w:numPr>
          <w:ilvl w:val="0"/>
          <w:numId w:val="120"/>
        </w:numPr>
      </w:pPr>
      <w:bookmarkStart w:id="144" w:name="_Toc485376866"/>
      <w:bookmarkStart w:id="145" w:name="_Toc14273526"/>
      <w:r>
        <w:lastRenderedPageBreak/>
        <w:t>Les outils pour la PLANIFICATION DE LA RETRAITE</w:t>
      </w:r>
      <w:bookmarkEnd w:id="144"/>
      <w:bookmarkEnd w:id="145"/>
    </w:p>
    <w:p w14:paraId="1C1D6AFF" w14:textId="6662DC2A" w:rsidR="0098024F" w:rsidRDefault="0098024F">
      <w:pPr>
        <w:rPr>
          <w:rFonts w:asciiTheme="majorHAnsi" w:eastAsiaTheme="majorEastAsia" w:hAnsiTheme="majorHAnsi" w:cstheme="majorBidi"/>
          <w:b/>
          <w:bCs/>
          <w:color w:val="4A6300" w:themeColor="accent1" w:themeShade="80"/>
          <w:sz w:val="32"/>
          <w:szCs w:val="32"/>
        </w:rPr>
      </w:pPr>
      <w:r>
        <w:rPr>
          <w:noProof/>
          <w:lang w:eastAsia="fr-FR"/>
        </w:rPr>
        <w:drawing>
          <wp:anchor distT="0" distB="0" distL="114300" distR="114300" simplePos="0" relativeHeight="253941760" behindDoc="1" locked="0" layoutInCell="1" allowOverlap="1" wp14:anchorId="2E00F9D9" wp14:editId="35184343">
            <wp:simplePos x="0" y="0"/>
            <wp:positionH relativeFrom="column">
              <wp:posOffset>-857250</wp:posOffset>
            </wp:positionH>
            <wp:positionV relativeFrom="paragraph">
              <wp:posOffset>3807619</wp:posOffset>
            </wp:positionV>
            <wp:extent cx="685800" cy="681990"/>
            <wp:effectExtent l="0" t="0" r="0" b="3810"/>
            <wp:wrapNone/>
            <wp:docPr id="1459" name="Image 1459" descr="Macintosh HD:Users:marcbachand:Desktop:Capture d’écran 2015-06-08 à 17.04.54.pn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8024F">
        <w:rPr>
          <w:noProof/>
        </w:rPr>
        <mc:AlternateContent>
          <mc:Choice Requires="wps">
            <w:drawing>
              <wp:anchor distT="0" distB="0" distL="114300" distR="114300" simplePos="0" relativeHeight="253933568" behindDoc="0" locked="0" layoutInCell="1" allowOverlap="1" wp14:anchorId="10FACBFF" wp14:editId="63615C7C">
                <wp:simplePos x="0" y="0"/>
                <wp:positionH relativeFrom="column">
                  <wp:posOffset>2614613</wp:posOffset>
                </wp:positionH>
                <wp:positionV relativeFrom="paragraph">
                  <wp:posOffset>3576479</wp:posOffset>
                </wp:positionV>
                <wp:extent cx="603250" cy="559435"/>
                <wp:effectExtent l="76200" t="76200" r="57150" b="75565"/>
                <wp:wrapNone/>
                <wp:docPr id="1455" name="Ellipse 1455"/>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C1BDC0E" w14:textId="77777777" w:rsidR="00192307" w:rsidRPr="00781F31" w:rsidRDefault="00192307" w:rsidP="0098024F">
                            <w:pPr>
                              <w:jc w:val="center"/>
                              <w:rPr>
                                <w:sz w:val="32"/>
                                <w:szCs w:val="32"/>
                              </w:rPr>
                            </w:pPr>
                            <w:r>
                              <w:rPr>
                                <w:color w:val="000000" w:themeColor="text1"/>
                                <w:sz w:val="32"/>
                                <w:szCs w:val="32"/>
                              </w:rPr>
                              <w:t>8</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10FACBFF" id="Ellipse 1455" o:spid="_x0000_s1351" style="position:absolute;left:0;text-align:left;margin-left:205.9pt;margin-top:281.6pt;width:47.5pt;height:44.05pt;z-index:2539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T6vUgIAAB4FAAAOAAAAZHJzL2Uyb0RvYy54bWysVNtu2zAMfR+wfxD0vtpx4rYL6hTDsuxl&#13;&#10;2Ip2+wBFpmIBsuRRauL8/SjZcbplQIFheVB04TkkD0nf3fetYXtAr52t+Owq5wysdLW2u4r/+L55&#13;&#10;d8uZD8LWwjgLFT+C5/ert2/uDt0SCtc4UwMyIrF+eegq3oTQLbPMywZa4a9cB5YelcNWBDriLqtR&#13;&#10;HIi9NVmR59fZwWHdoZPgPd2uh0e+SvxKgQzflPIQmKk4xRbSimndxjVb3YnlDkXXaDmGIf4hilZo&#13;&#10;S04nqrUIgj2jvqBqtUTnnQpX0rWZU0pLSDlQNrP8j2yeGtFByoXE8d0kk/9/tPLr/gGZrql2i7Lk&#13;&#10;zIqWqvTJGN15YOmOJDp0fkmWT90DjidP25hvr7CN/5QJ65Osx0lW6AOTdHmdz4uSxJf0VJbvF/My&#13;&#10;yp6dwR368Blcy+Km4jB4T3qK/RcfBuuTVXTnndH1RhuTDrjbfjTI9oKKvN6UNzfF6OA3M2MvkbHN&#13;&#10;YMKGfnYJpDgHJKR2GsKhCCRYmNeRUpJmKMbgHYbGjQ21QWdDZCQKvWvCo94x1DQYoUGAh8BZrakX&#13;&#10;g0mpoqMuFUOH0rAkMRH2FS/yRR5/Y2wnqiThizB8N6+jUrFYQ3nSLhwNpAjsIyiqNBVklvylGTsn&#13;&#10;LyRlFE4CmGgdYYpEnoDz14GjfYQOgk3g4nXwhEieSbwJ3Grr8G8EZgpZDfYnBYa8owSh3/apxefF&#13;&#10;ImoY77auPlLjH2jyK+5/PguMgyaW1n14Dk7p1HNnw5GUhjCpPtY3TvnLc7I6f9ZWvwAAAP//AwBQ&#13;&#10;SwMEFAAGAAgAAAAhALhrI87mAAAAEAEAAA8AAABkcnMvZG93bnJldi54bWxMj8tOwzAQRfdI/IM1&#13;&#10;ldgg6qQlFkrjVBUUCbHrY8HSiadx2tiOYrcN/XqGFWxGmte95xbL0XbsgkNovZOQThNg6GqvW9dI&#13;&#10;2O/en16AhaicVp13KOEbAyzL+7tC5dpf3QYv29gwEnEhVxJMjH3OeagNWhWmvkdHu4MfrIrUDg3X&#13;&#10;g7qSuO34LEkEt6p15GBUj68G69P2bCWsKvSPH/u1GNefx6/b4bZrjDlK+TAZ3xZUVgtgEcf49wG/&#13;&#10;GYgfSgKr/NnpwDoJz2lK/FFCJuYzYHSRJYImlQSRpXPgZcH/Byl/AAAA//8DAFBLAQItABQABgAI&#13;&#10;AAAAIQC2gziS/gAAAOEBAAATAAAAAAAAAAAAAAAAAAAAAABbQ29udGVudF9UeXBlc10ueG1sUEsB&#13;&#10;Ai0AFAAGAAgAAAAhADj9If/WAAAAlAEAAAsAAAAAAAAAAAAAAAAALwEAAF9yZWxzLy5yZWxzUEsB&#13;&#10;Ai0AFAAGAAgAAAAhAOzJPq9SAgAAHgUAAA4AAAAAAAAAAAAAAAAALgIAAGRycy9lMm9Eb2MueG1s&#13;&#10;UEsBAi0AFAAGAAgAAAAhALhrI87mAAAAEAEAAA8AAAAAAAAAAAAAAAAArAQAAGRycy9kb3ducmV2&#13;&#10;LnhtbFBLBQYAAAAABAAEAPMAAAC/BQAAAAA=&#13;&#10;" fillcolor="#df5772" strokecolor="black [3213]">
                <v:textbox>
                  <w:txbxContent>
                    <w:p w14:paraId="5C1BDC0E" w14:textId="77777777" w:rsidR="00192307" w:rsidRPr="00781F31" w:rsidRDefault="00192307" w:rsidP="0098024F">
                      <w:pPr>
                        <w:jc w:val="center"/>
                        <w:rPr>
                          <w:sz w:val="32"/>
                          <w:szCs w:val="32"/>
                        </w:rPr>
                      </w:pPr>
                      <w:r>
                        <w:rPr>
                          <w:color w:val="000000" w:themeColor="text1"/>
                          <w:sz w:val="32"/>
                          <w:szCs w:val="32"/>
                        </w:rPr>
                        <w:t>8</w:t>
                      </w:r>
                    </w:p>
                  </w:txbxContent>
                </v:textbox>
              </v:oval>
            </w:pict>
          </mc:Fallback>
        </mc:AlternateContent>
      </w:r>
      <w:r>
        <w:rPr>
          <w:noProof/>
          <w:lang w:eastAsia="fr-FR"/>
        </w:rPr>
        <w:drawing>
          <wp:anchor distT="0" distB="0" distL="114300" distR="114300" simplePos="0" relativeHeight="253939712" behindDoc="1" locked="0" layoutInCell="1" allowOverlap="1" wp14:anchorId="3C9BAD67" wp14:editId="13EF2CB0">
            <wp:simplePos x="0" y="0"/>
            <wp:positionH relativeFrom="column">
              <wp:posOffset>-192881</wp:posOffset>
            </wp:positionH>
            <wp:positionV relativeFrom="paragraph">
              <wp:posOffset>3821906</wp:posOffset>
            </wp:positionV>
            <wp:extent cx="3199765" cy="2399665"/>
            <wp:effectExtent l="0" t="0" r="635" b="0"/>
            <wp:wrapNone/>
            <wp:docPr id="1458" name="Image 1458" descr="Macintosh HD:Users:marcbachand:Desktop:Capture d’écran 2017-05-09 à 14.47.08.pn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cbachand:Desktop:Capture d’écran 2017-05-09 à 14.47.08.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99765" cy="2399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3937664" behindDoc="1" locked="0" layoutInCell="1" allowOverlap="1" wp14:anchorId="03A041ED" wp14:editId="328FCDCC">
            <wp:simplePos x="0" y="0"/>
            <wp:positionH relativeFrom="column">
              <wp:posOffset>-778669</wp:posOffset>
            </wp:positionH>
            <wp:positionV relativeFrom="paragraph">
              <wp:posOffset>985838</wp:posOffset>
            </wp:positionV>
            <wp:extent cx="685800" cy="681990"/>
            <wp:effectExtent l="0" t="0" r="0" b="3810"/>
            <wp:wrapNone/>
            <wp:docPr id="1457" name="Image 1457" descr="Macintosh HD:Users:marcbachand:Desktop:Capture d’écran 2015-06-08 à 17.04.54.pn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8024F">
        <w:rPr>
          <w:noProof/>
        </w:rPr>
        <mc:AlternateContent>
          <mc:Choice Requires="wps">
            <w:drawing>
              <wp:anchor distT="0" distB="0" distL="114300" distR="114300" simplePos="0" relativeHeight="253931520" behindDoc="0" locked="0" layoutInCell="1" allowOverlap="1" wp14:anchorId="2C08D30D" wp14:editId="7E0D7718">
                <wp:simplePos x="0" y="0"/>
                <wp:positionH relativeFrom="column">
                  <wp:posOffset>2695575</wp:posOffset>
                </wp:positionH>
                <wp:positionV relativeFrom="paragraph">
                  <wp:posOffset>568960</wp:posOffset>
                </wp:positionV>
                <wp:extent cx="603250" cy="559435"/>
                <wp:effectExtent l="76200" t="76200" r="57150" b="75565"/>
                <wp:wrapNone/>
                <wp:docPr id="1453" name="Ellipse 1453"/>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B2D0A83" w14:textId="77777777" w:rsidR="00192307" w:rsidRPr="00781F31" w:rsidRDefault="00192307" w:rsidP="0098024F">
                            <w:pPr>
                              <w:jc w:val="center"/>
                              <w:rPr>
                                <w:sz w:val="32"/>
                                <w:szCs w:val="32"/>
                              </w:rPr>
                            </w:pPr>
                            <w:r>
                              <w:rPr>
                                <w:color w:val="000000" w:themeColor="text1"/>
                                <w:sz w:val="32"/>
                                <w:szCs w:val="32"/>
                              </w:rPr>
                              <w:t>7</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2C08D30D" id="Ellipse 1453" o:spid="_x0000_s1352" style="position:absolute;left:0;text-align:left;margin-left:212.25pt;margin-top:44.8pt;width:47.5pt;height:44.05pt;z-index:2539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cqkJUQIAAB4FAAAOAAAAZHJzL2Uyb0RvYy54bWysVNtu2zAMfR+wfxD0vtq5tV1QpxiWZS/D&#13;&#10;FrTbBygyFQuQJY1SE+fvR8mO060DCgzLg6ILzyF5SPruvmsNOwAG7WzFJ1clZ2Clq7XdV/zH9827&#13;&#10;W85CFLYWxlmo+AkCv1+9fXN39EuYusaZGpARiQ3Lo694E6NfFkWQDbQiXDkPlh6Vw1ZEOuK+qFEc&#13;&#10;ib01xbQsr4ujw9qjkxAC3a77R77K/EqBjN+UChCZqTjFFvOKed2ltVjdieUehW+0HMIQ/xBFK7Ql&#13;&#10;pyPVWkTBnlC/oGq1RBecilfStYVTSkvIOVA2k/KPbB4b4SHnQuIEP8oU/h+t/HrYItM11W6+mHFm&#13;&#10;RUtV+mSM9gFYviOJjj4syfLRb3E4BdqmfDuFbfqnTFiXZT2NskIXmaTL63I2XZD4kp4Wi/fz2SLJ&#13;&#10;XlzAHkP8DK5laVNx6L1nPcXhS4i99dkquQvO6HqjjckH3O8+GmQHQUVebxY3N9PBwW9mxr5EpjaD&#13;&#10;ERu7yUsgxdkjIbdTHw5FIMHCrE6UkjRDMQTvMDZuaKgNOhsTI1HofRMf9J6hpsGIDQJsI2e1pl6M&#13;&#10;JqeKjrpU9B1Kw5LFRDhUfFrOy/QbYjtTZQmfhRH8rE5KpWL15cm7eDKQI7APoKjSVJBJ9pdn7JK8&#13;&#10;kJRRPAtgknWCKRJ5BM5eBw72CdoLNoKnr4NHRPZM4o3gVluHfyMwY8iqtz8r0OedJIjdrsstTm2Y&#13;&#10;NEx3O1efqPGPNPkVDz+fBKZBE0vrPjxFp3TuuYvhQEpDmFUf6pum/Pk5W10+a6tfAAAA//8DAFBL&#13;&#10;AwQUAAYACAAAACEAL1nwM+YAAAAPAQAADwAAAGRycy9kb3ducmV2LnhtbEyPQW/CMAyF75P2HyJP&#13;&#10;2mUaKQhaKE0R2pg0cRtw2DFtTVPWOFUToOPXzzttF0u2Pz+/l60G24oL9r5xpGA8ikAgla5qqFZw&#13;&#10;2L89z0H4oKnSrSNU8I0eVvn9XabTyl3pAy+7UAsWIZ9qBSaELpXSlwat9iPXIfHu6HqrA7d9Late&#13;&#10;X1nctnISRbG0uiH+YHSHLwbLr93ZKlgX6J7eD5t42GxPn7fjbV8bc1Lq8WF4XXJZL0EEHMLfBfxm&#13;&#10;YP+Qs7HCnanyolUwnUxnjCqYL2IQDMzGCx4UTCZJAjLP5P8c+Q8AAAD//wMAUEsBAi0AFAAGAAgA&#13;&#10;AAAhALaDOJL+AAAA4QEAABMAAAAAAAAAAAAAAAAAAAAAAFtDb250ZW50X1R5cGVzXS54bWxQSwEC&#13;&#10;LQAUAAYACAAAACEAOP0h/9YAAACUAQAACwAAAAAAAAAAAAAAAAAvAQAAX3JlbHMvLnJlbHNQSwEC&#13;&#10;LQAUAAYACAAAACEA7XKpCVECAAAeBQAADgAAAAAAAAAAAAAAAAAuAgAAZHJzL2Uyb0RvYy54bWxQ&#13;&#10;SwECLQAUAAYACAAAACEAL1nwM+YAAAAPAQAADwAAAAAAAAAAAAAAAACrBAAAZHJzL2Rvd25yZXYu&#13;&#10;eG1sUEsFBgAAAAAEAAQA8wAAAL4FAAAAAA==&#13;&#10;" fillcolor="#df5772" strokecolor="black [3213]">
                <v:textbox>
                  <w:txbxContent>
                    <w:p w14:paraId="1B2D0A83" w14:textId="77777777" w:rsidR="00192307" w:rsidRPr="00781F31" w:rsidRDefault="00192307" w:rsidP="0098024F">
                      <w:pPr>
                        <w:jc w:val="center"/>
                        <w:rPr>
                          <w:sz w:val="32"/>
                          <w:szCs w:val="32"/>
                        </w:rPr>
                      </w:pPr>
                      <w:r>
                        <w:rPr>
                          <w:color w:val="000000" w:themeColor="text1"/>
                          <w:sz w:val="32"/>
                          <w:szCs w:val="32"/>
                        </w:rPr>
                        <w:t>7</w:t>
                      </w:r>
                    </w:p>
                  </w:txbxContent>
                </v:textbox>
              </v:oval>
            </w:pict>
          </mc:Fallback>
        </mc:AlternateContent>
      </w:r>
      <w:r>
        <w:rPr>
          <w:noProof/>
          <w:lang w:eastAsia="fr-FR"/>
        </w:rPr>
        <w:drawing>
          <wp:anchor distT="0" distB="0" distL="114300" distR="114300" simplePos="0" relativeHeight="253935616" behindDoc="1" locked="0" layoutInCell="1" allowOverlap="1" wp14:anchorId="6BF34B22" wp14:editId="5DBAF264">
            <wp:simplePos x="0" y="0"/>
            <wp:positionH relativeFrom="column">
              <wp:posOffset>-78581</wp:posOffset>
            </wp:positionH>
            <wp:positionV relativeFrom="paragraph">
              <wp:posOffset>778668</wp:posOffset>
            </wp:positionV>
            <wp:extent cx="3200400" cy="1659890"/>
            <wp:effectExtent l="0" t="0" r="0" b="0"/>
            <wp:wrapNone/>
            <wp:docPr id="1456" name="Image 1456" descr="Macintosh HD:Users:marcbachand:Desktop:Capture d’écran 2017-05-09 à 14.31.09.pn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cbachand:Desktop:Capture d’écran 2017-05-09 à 14.31.09.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00400" cy="1659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024F">
        <w:rPr>
          <w:noProof/>
        </w:rPr>
        <mc:AlternateContent>
          <mc:Choice Requires="wps">
            <w:drawing>
              <wp:anchor distT="0" distB="0" distL="114300" distR="114300" simplePos="0" relativeHeight="253932544" behindDoc="0" locked="0" layoutInCell="1" allowOverlap="1" wp14:anchorId="256B0DE4" wp14:editId="56411D63">
                <wp:simplePos x="0" y="0"/>
                <wp:positionH relativeFrom="column">
                  <wp:posOffset>3302794</wp:posOffset>
                </wp:positionH>
                <wp:positionV relativeFrom="paragraph">
                  <wp:posOffset>3795078</wp:posOffset>
                </wp:positionV>
                <wp:extent cx="5334000" cy="1828800"/>
                <wp:effectExtent l="101600" t="101600" r="101600" b="101600"/>
                <wp:wrapThrough wrapText="bothSides">
                  <wp:wrapPolygon edited="0">
                    <wp:start x="206" y="-1200"/>
                    <wp:lineTo x="-411" y="-600"/>
                    <wp:lineTo x="-411" y="20100"/>
                    <wp:lineTo x="206" y="22500"/>
                    <wp:lineTo x="21394" y="22500"/>
                    <wp:lineTo x="21909" y="18900"/>
                    <wp:lineTo x="21909" y="4200"/>
                    <wp:lineTo x="21394" y="0"/>
                    <wp:lineTo x="21291" y="-1200"/>
                    <wp:lineTo x="206" y="-1200"/>
                  </wp:wrapPolygon>
                </wp:wrapThrough>
                <wp:docPr id="1454" name="Rectangle à coins arrondis 1454"/>
                <wp:cNvGraphicFramePr/>
                <a:graphic xmlns:a="http://schemas.openxmlformats.org/drawingml/2006/main">
                  <a:graphicData uri="http://schemas.microsoft.com/office/word/2010/wordprocessingShape">
                    <wps:wsp>
                      <wps:cNvSpPr/>
                      <wps:spPr>
                        <a:xfrm>
                          <a:off x="0" y="0"/>
                          <a:ext cx="5334000" cy="18288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369A7F6" w14:textId="77777777" w:rsidR="00192307" w:rsidRDefault="00192307" w:rsidP="0098024F">
                            <w:pPr>
                              <w:rPr>
                                <w:color w:val="000000"/>
                              </w:rPr>
                            </w:pPr>
                            <w:r>
                              <w:rPr>
                                <w:color w:val="000000"/>
                                <w:sz w:val="36"/>
                                <w:szCs w:val="36"/>
                              </w:rPr>
                              <w:t>CALCULATRICE DU REVENU DE RETRAITE CANADIENNE (ACFC)</w:t>
                            </w:r>
                            <w:r>
                              <w:rPr>
                                <w:color w:val="000000"/>
                              </w:rPr>
                              <w:t xml:space="preserve"> – Une application semblable à celle de SimulR. Moins moderne dans sa conception, les paramètres ne tiennent pas compte de la synchronisation du RRQ dans le cas des RPAPD.</w:t>
                            </w:r>
                          </w:p>
                          <w:p w14:paraId="175D70E5" w14:textId="77777777" w:rsidR="00192307" w:rsidRPr="0098024F" w:rsidRDefault="00CD49A3" w:rsidP="0098024F">
                            <w:pPr>
                              <w:rPr>
                                <w:color w:val="FF6700" w:themeColor="accent3"/>
                              </w:rPr>
                            </w:pPr>
                            <w:hyperlink r:id="rId183" w:history="1">
                              <w:r w:rsidR="00192307" w:rsidRPr="0098024F">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56B0DE4" id="Rectangle à coins arrondis 1454" o:spid="_x0000_s1353" style="position:absolute;left:0;text-align:left;margin-left:260.05pt;margin-top:298.85pt;width:420pt;height:2in;z-index:2539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bTNeAIAAEwFAAAOAAAAZHJzL2Uyb0RvYy54bWysVF2O0zAQfkfiDpbf2aTtdqmqpquKqrwg&#13;&#10;qHbhAK5/EkuObcZu096Gu3Axxk422wWklRAvTmzPfPPNNzNe3Z9bQ04Sgna2opObkhJpuRPa1hX9&#13;&#10;9nX3bkFJiMwKZpyVFb3IQO/Xb9+sOr+UU9c4IyQQBLFh2fmKNjH6ZVEE3siWhRvnpcVL5aBlEbdQ&#13;&#10;FwJYh+itKaZleVd0DoQHx2UIeLrtL+k64yslefyiVJCRmIoit5hXyOshrcV6xZY1MN9oPtBg/8Ci&#13;&#10;Zdpi0BFqyyIjR9B/QLWagwtOxRvu2sIppbnMOWA2k/K3bB4b5mXOBcUJfpQp/D9Y/vm0B6IF1u52&#13;&#10;fkuJZS1W6QF1Y7Y2kvz8QbjTNhAG4KzQgWQ7lK3zYYnej34Pwy7gb9LgrKBNX8yOnLPUl1FqeY6E&#13;&#10;4+F8NrstS6wIx7vJYrpY4AZximd3DyF+lK4l6aei4I5WJGJZZ3b6FGJv/2SXQgZntNhpY/IG6sMH&#13;&#10;A+TEsPib7W63mQ8hXpgZSzok9H4yT3Raj1oEW+coL+zCNRxyT/R7BldmyN/YFFzm5utJIi8urZyJ&#13;&#10;dMFRYWBDUg5i44b226HAMSEihK6b+KBrAhrHKDYg5T5SIjR2bjSZGjjsadb3M45WlhnkqaLTMgk7&#13;&#10;cnuCytJe0Qh+JhL7VMa+cPkvXozMDOyDVNgXWKpJL0WaSDnKyThmFCeDACZZJzeF0o+Os9cdB/vk&#13;&#10;2gs2Ok9fdx49cmQUb3RutXXwNwAzUla9/ZMCfd5Jgng+nPNAzKZ3Kb10dnDigmPS4TuBzfH9yCCN&#13;&#10;JVtatzlGp3TuxGfDARRHNqs+1De9Cdf7bPX8CK5/AQAA//8DAFBLAwQUAAYACAAAACEA4eBSCuMA&#13;&#10;AAARAQAADwAAAGRycy9kb3ducmV2LnhtbExPyU7DMBC9I/EP1iBxo05TpUnTOBUCcQEOUJazEw+x&#13;&#10;Wy9R7KaBr8c5wWU0y5u3VLvJaDLi4JWzDJaLBAja1gllOwbvbw83BRAfuBVcO4sMvtHDrr68qHgp&#13;&#10;3Nm+4rgPHYkk1pecgQyhLyn1rUTD/cL1aOPtyw2GhzgOHRUDP0dyo2maJGtquLJRQfIe7yS2x/3J&#13;&#10;MDiOnxuplP7Ap8fn5uclPWSr4sDY9dV0v43ldgsk4BT+PmDOEP1DHY017mSFJ5pBlibLCI3NJs+B&#13;&#10;zIjVel41DIoiy4HWFf2fpP4FAAD//wMAUEsBAi0AFAAGAAgAAAAhALaDOJL+AAAA4QEAABMAAAAA&#13;&#10;AAAAAAAAAAAAAAAAAFtDb250ZW50X1R5cGVzXS54bWxQSwECLQAUAAYACAAAACEAOP0h/9YAAACU&#13;&#10;AQAACwAAAAAAAAAAAAAAAAAvAQAAX3JlbHMvLnJlbHNQSwECLQAUAAYACAAAACEAbbm0zXgCAABM&#13;&#10;BQAADgAAAAAAAAAAAAAAAAAuAgAAZHJzL2Uyb0RvYy54bWxQSwECLQAUAAYACAAAACEA4eBSCuMA&#13;&#10;AAARAQAADwAAAAAAAAAAAAAAAADSBAAAZHJzL2Rvd25yZXYueG1sUEsFBgAAAAAEAAQA8wAAAOIF&#13;&#10;AAAAAA==&#13;&#10;" fillcolor="#adffa5" strokeweight="4.5pt">
                <v:textbox>
                  <w:txbxContent>
                    <w:p w14:paraId="5369A7F6" w14:textId="77777777" w:rsidR="00192307" w:rsidRDefault="00192307" w:rsidP="0098024F">
                      <w:pPr>
                        <w:rPr>
                          <w:color w:val="000000"/>
                        </w:rPr>
                      </w:pPr>
                      <w:r>
                        <w:rPr>
                          <w:color w:val="000000"/>
                          <w:sz w:val="36"/>
                          <w:szCs w:val="36"/>
                        </w:rPr>
                        <w:t>CALCULATRICE DU REVENU DE RETRAITE CANADIENNE (ACFC)</w:t>
                      </w:r>
                      <w:r>
                        <w:rPr>
                          <w:color w:val="000000"/>
                        </w:rPr>
                        <w:t xml:space="preserve"> – Une application semblable à celle de SimulR. Moins moderne dans sa conception, les paramètres ne tiennent pas compte de la synchronisation du RRQ dans le cas des RPAPD.</w:t>
                      </w:r>
                    </w:p>
                    <w:p w14:paraId="175D70E5" w14:textId="77777777" w:rsidR="00192307" w:rsidRPr="0098024F" w:rsidRDefault="00192307" w:rsidP="0098024F">
                      <w:pPr>
                        <w:rPr>
                          <w:color w:val="FF6700" w:themeColor="accent3"/>
                        </w:rPr>
                      </w:pPr>
                      <w:hyperlink r:id="rId184" w:history="1">
                        <w:r w:rsidRPr="0098024F">
                          <w:rPr>
                            <w:color w:val="FF6700" w:themeColor="accent3"/>
                          </w:rPr>
                          <w:t>Pour accéder à l’outil</w:t>
                        </w:r>
                      </w:hyperlink>
                    </w:p>
                  </w:txbxContent>
                </v:textbox>
                <w10:wrap type="through"/>
              </v:roundrect>
            </w:pict>
          </mc:Fallback>
        </mc:AlternateContent>
      </w:r>
      <w:r w:rsidRPr="0098024F">
        <w:rPr>
          <w:noProof/>
        </w:rPr>
        <mc:AlternateContent>
          <mc:Choice Requires="wps">
            <w:drawing>
              <wp:anchor distT="0" distB="0" distL="114300" distR="114300" simplePos="0" relativeHeight="253930496" behindDoc="0" locked="0" layoutInCell="1" allowOverlap="1" wp14:anchorId="24866FA0" wp14:editId="2C42A13D">
                <wp:simplePos x="0" y="0"/>
                <wp:positionH relativeFrom="column">
                  <wp:posOffset>3314700</wp:posOffset>
                </wp:positionH>
                <wp:positionV relativeFrom="paragraph">
                  <wp:posOffset>694690</wp:posOffset>
                </wp:positionV>
                <wp:extent cx="5334000" cy="2857500"/>
                <wp:effectExtent l="101600" t="101600" r="101600" b="88900"/>
                <wp:wrapThrough wrapText="bothSides">
                  <wp:wrapPolygon edited="0">
                    <wp:start x="823" y="-768"/>
                    <wp:lineTo x="-411" y="-384"/>
                    <wp:lineTo x="-411" y="19776"/>
                    <wp:lineTo x="617" y="21696"/>
                    <wp:lineTo x="720" y="22080"/>
                    <wp:lineTo x="20777" y="22080"/>
                    <wp:lineTo x="21189" y="21120"/>
                    <wp:lineTo x="21909" y="18240"/>
                    <wp:lineTo x="21909" y="2496"/>
                    <wp:lineTo x="20880" y="-384"/>
                    <wp:lineTo x="20777" y="-768"/>
                    <wp:lineTo x="823" y="-768"/>
                  </wp:wrapPolygon>
                </wp:wrapThrough>
                <wp:docPr id="1452" name="Rectangle à coins arrondis 1452"/>
                <wp:cNvGraphicFramePr/>
                <a:graphic xmlns:a="http://schemas.openxmlformats.org/drawingml/2006/main">
                  <a:graphicData uri="http://schemas.microsoft.com/office/word/2010/wordprocessingShape">
                    <wps:wsp>
                      <wps:cNvSpPr/>
                      <wps:spPr>
                        <a:xfrm>
                          <a:off x="0" y="0"/>
                          <a:ext cx="5334000" cy="28575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0A70456" w14:textId="7B638C23" w:rsidR="00192307" w:rsidRDefault="00192307" w:rsidP="0098024F">
                            <w:pPr>
                              <w:rPr>
                                <w:color w:val="000000"/>
                              </w:rPr>
                            </w:pPr>
                            <w:r>
                              <w:rPr>
                                <w:color w:val="000000"/>
                                <w:sz w:val="36"/>
                                <w:szCs w:val="36"/>
                              </w:rPr>
                              <w:t>SimulR (Retraite Québec)</w:t>
                            </w:r>
                            <w:r>
                              <w:rPr>
                                <w:color w:val="000000"/>
                              </w:rPr>
                              <w:t xml:space="preserve"> – Une excellente plate-forme qui vous permettra en quelques minutes d’identifier le niveau d’épargne requis pour atteindre vos objectifs de retraite. Cet outil emprunte la voie de la méthode courte en matière de planification de la retraite</w:t>
                            </w:r>
                            <w:r w:rsidRPr="008277ED">
                              <w:rPr>
                                <w:rFonts w:asciiTheme="majorHAnsi" w:hAnsiTheme="majorHAnsi"/>
                                <w:color w:val="000000"/>
                              </w:rPr>
                              <w:t xml:space="preserve"> </w:t>
                            </w:r>
                            <w:r>
                              <w:rPr>
                                <w:rFonts w:asciiTheme="majorHAnsi" w:hAnsiTheme="majorHAnsi"/>
                                <w:color w:val="000000"/>
                              </w:rPr>
                              <w:t xml:space="preserve">telle que nous l’avons étudiée précédemment dans l’ouvrage. Est-ce vous êtes en mesure d’y voir le parallèle </w:t>
                            </w:r>
                            <w:r w:rsidRPr="008277ED">
                              <w:rPr>
                                <w:rFonts w:ascii="Avenir Book" w:hAnsi="Avenir Book"/>
                                <w:color w:val="000000"/>
                              </w:rPr>
                              <w:t>?</w:t>
                            </w:r>
                            <w:r>
                              <w:rPr>
                                <w:rFonts w:ascii="Avenir Book" w:hAnsi="Avenir Book"/>
                                <w:color w:val="000000"/>
                              </w:rPr>
                              <w:t xml:space="preserve"> </w:t>
                            </w:r>
                            <w:r w:rsidRPr="00DC43B2">
                              <w:rPr>
                                <w:color w:val="000000"/>
                              </w:rPr>
                              <w:t>Cette application ne remplacera pas une planification de retraite complète, mais elle peut servir de déclencheur et de prise de conscience à l’</w:t>
                            </w:r>
                            <w:r>
                              <w:rPr>
                                <w:color w:val="000000"/>
                              </w:rPr>
                              <w:t>égard du chemin qui reste à parcourir pour arriver à la retraite en toute quiétude financière.</w:t>
                            </w:r>
                          </w:p>
                          <w:p w14:paraId="525E40BE" w14:textId="77777777" w:rsidR="00192307" w:rsidRPr="0098024F" w:rsidRDefault="00CD49A3" w:rsidP="0098024F">
                            <w:pPr>
                              <w:rPr>
                                <w:color w:val="FF6700" w:themeColor="accent3"/>
                              </w:rPr>
                            </w:pPr>
                            <w:hyperlink r:id="rId185" w:history="1">
                              <w:r w:rsidR="00192307" w:rsidRPr="0098024F">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4866FA0" id="Rectangle à coins arrondis 1452" o:spid="_x0000_s1354" style="position:absolute;left:0;text-align:left;margin-left:261pt;margin-top:54.7pt;width:420pt;height:225pt;z-index:25393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6YLAdwIAAEwFAAAOAAAAZHJzL2Uyb0RvYy54bWysVFFu2zAM/R+wOwj+X+wkzVoETYpiQfYz&#13;&#10;bEW7HUCRKFuALGmUEie32V12sVGy46bbgALDfmRLIh8fH0nd3h1bww6AQTu7KqaTqmBghZPa1qvi&#13;&#10;29ftu5uChcit5MZZWBUnCMXd+u2b284vYeYaZyQgIxAblp1fFU2MflmWQTTQ8jBxHixdKoctj7TF&#13;&#10;upTIO0JvTTmrqvdl51B6dAJCoNNNf1msM75SIOIXpQJEZlYFcYt5xbzu0lqub/myRu4bLQYa/B9Y&#13;&#10;tFxbCjpCbXjkbI/6D6hWC3TBqTgRri2dUlpAzoGymVa/ZfPUcA85FxIn+FGm8P9gxefDAzItqXZX&#13;&#10;i1nBLG+pSo+kG7e1AfbzBxNO28A4orNSB5btSLbOhyV5P/kHHHaBfpMGR4Vt+lJ27JilPo1SwzEy&#13;&#10;QYeL+fyqqqgigu5mN4vrBW0Ip3x29xjiR3AtSz+rAt3eykQs68wPn0Ls7c92KWRwRsutNiZvsN59&#13;&#10;MMgOnIp/v9lu7xdDiBdmxrKOCF1PF4lO60mLYOsc5YVduIQj7ol+z+DCjPgbm4JDbr6eJPESYGEu&#13;&#10;04UghZEPSTmMjRvab0sCx4RIELpu4qOuGWoao9ggwEMsmNTUudFkauiop3nfzzRaWWaEA4lZJWFH&#13;&#10;bmeoLO0FjeDnMrFPZewLl//iyUBmYB9BUV9Qqaa9FGkiYZSTC8ooTgcBTLJOboqkHx3nrzsO9sm1&#13;&#10;F2x0nr3uPHrkyCTe6Nxq6/BvAGakrHr7swJ93kmCeNwd80DMZ9cpvXS2c/JEY9LRO0HN8X3PMY0l&#13;&#10;X1p3v49O6dyJz4YDKI1sVn2ob3oTLvfZ6vkRXP8CAAD//wMAUEsDBBQABgAIAAAAIQBdrHYe4gAA&#13;&#10;ABEBAAAPAAAAZHJzL2Rvd25yZXYueG1sTE/JTsMwEL0j8Q/WIHGjDimp2jROhUBcoAcoy9lJhtit&#13;&#10;lyh209CvZ3KCy0jz3sxbis1oDRuwD9o7AbezBBi62jfatQI+3p9ulsBClK6RxjsU8IMBNuXlRSHz&#13;&#10;xp/cGw672DIScSGXAlSMXc55qBVaGWa+Q0fct++tjLT2LW96eSJxa3iaJAtupXbkoGSHDwrrw+5o&#13;&#10;BRyGr5XS2nziy/O2Or+m+2y+3AtxfTU+rmncr4FFHOPfB0wdKD+UFKzyR9cEZgRkaUqFIhHJ6g7Y&#13;&#10;dDFfTFBFXEYQLwv+v0n5CwAA//8DAFBLAQItABQABgAIAAAAIQC2gziS/gAAAOEBAAATAAAAAAAA&#13;&#10;AAAAAAAAAAAAAABbQ29udGVudF9UeXBlc10ueG1sUEsBAi0AFAAGAAgAAAAhADj9If/WAAAAlAEA&#13;&#10;AAsAAAAAAAAAAAAAAAAALwEAAF9yZWxzLy5yZWxzUEsBAi0AFAAGAAgAAAAhADTpgsB3AgAATAUA&#13;&#10;AA4AAAAAAAAAAAAAAAAALgIAAGRycy9lMm9Eb2MueG1sUEsBAi0AFAAGAAgAAAAhAF2sdh7iAAAA&#13;&#10;EQEAAA8AAAAAAAAAAAAAAAAA0QQAAGRycy9kb3ducmV2LnhtbFBLBQYAAAAABAAEAPMAAADgBQAA&#13;&#10;AAA=&#13;&#10;" fillcolor="#adffa5" strokeweight="4.5pt">
                <v:textbox>
                  <w:txbxContent>
                    <w:p w14:paraId="70A70456" w14:textId="7B638C23" w:rsidR="00192307" w:rsidRDefault="00192307" w:rsidP="0098024F">
                      <w:pPr>
                        <w:rPr>
                          <w:color w:val="000000"/>
                        </w:rPr>
                      </w:pPr>
                      <w:r>
                        <w:rPr>
                          <w:color w:val="000000"/>
                          <w:sz w:val="36"/>
                          <w:szCs w:val="36"/>
                        </w:rPr>
                        <w:t>SimulR (Retraite Québec)</w:t>
                      </w:r>
                      <w:r>
                        <w:rPr>
                          <w:color w:val="000000"/>
                        </w:rPr>
                        <w:t xml:space="preserve"> – Une excellente plate-forme qui vous permettra en quelques minutes d’identifier le niveau d’épargne requis pour atteindre vos objectifs de retraite. Cet outil emprunte la voie de la méthode courte en matière de planification de la retraite</w:t>
                      </w:r>
                      <w:r w:rsidRPr="008277ED">
                        <w:rPr>
                          <w:rFonts w:asciiTheme="majorHAnsi" w:hAnsiTheme="majorHAnsi"/>
                          <w:color w:val="000000"/>
                        </w:rPr>
                        <w:t xml:space="preserve"> </w:t>
                      </w:r>
                      <w:r>
                        <w:rPr>
                          <w:rFonts w:asciiTheme="majorHAnsi" w:hAnsiTheme="majorHAnsi"/>
                          <w:color w:val="000000"/>
                        </w:rPr>
                        <w:t xml:space="preserve">telle que nous l’avons étudiée précédemment dans l’ouvrage. Est-ce vous êtes en mesure d’y voir le parallèle </w:t>
                      </w:r>
                      <w:r w:rsidRPr="008277ED">
                        <w:rPr>
                          <w:rFonts w:ascii="Avenir Book" w:hAnsi="Avenir Book"/>
                          <w:color w:val="000000"/>
                        </w:rPr>
                        <w:t>?</w:t>
                      </w:r>
                      <w:r>
                        <w:rPr>
                          <w:rFonts w:ascii="Avenir Book" w:hAnsi="Avenir Book"/>
                          <w:color w:val="000000"/>
                        </w:rPr>
                        <w:t xml:space="preserve"> </w:t>
                      </w:r>
                      <w:r w:rsidRPr="00DC43B2">
                        <w:rPr>
                          <w:color w:val="000000"/>
                        </w:rPr>
                        <w:t>Cette application ne remplacera pas une planification de retraite complète, mais elle peut servir de déclencheur et de prise de conscience à l’</w:t>
                      </w:r>
                      <w:r>
                        <w:rPr>
                          <w:color w:val="000000"/>
                        </w:rPr>
                        <w:t>égard du chemin qui reste à parcourir pour arriver à la retraite en toute quiétude financière.</w:t>
                      </w:r>
                    </w:p>
                    <w:p w14:paraId="525E40BE" w14:textId="77777777" w:rsidR="00192307" w:rsidRPr="0098024F" w:rsidRDefault="00192307" w:rsidP="0098024F">
                      <w:pPr>
                        <w:rPr>
                          <w:color w:val="FF6700" w:themeColor="accent3"/>
                        </w:rPr>
                      </w:pPr>
                      <w:hyperlink r:id="rId186" w:history="1">
                        <w:r w:rsidRPr="0098024F">
                          <w:rPr>
                            <w:color w:val="FF6700" w:themeColor="accent3"/>
                          </w:rPr>
                          <w:t>Pour accéder à l’outil</w:t>
                        </w:r>
                      </w:hyperlink>
                    </w:p>
                  </w:txbxContent>
                </v:textbox>
                <w10:wrap type="through"/>
              </v:roundrect>
            </w:pict>
          </mc:Fallback>
        </mc:AlternateContent>
      </w:r>
      <w:r>
        <w:br w:type="page"/>
      </w:r>
    </w:p>
    <w:p w14:paraId="59EB446F" w14:textId="05D17005" w:rsidR="004532B9" w:rsidRDefault="004532B9" w:rsidP="00E30DE4">
      <w:pPr>
        <w:pStyle w:val="Titre2"/>
        <w:numPr>
          <w:ilvl w:val="0"/>
          <w:numId w:val="136"/>
        </w:numPr>
      </w:pPr>
      <w:bookmarkStart w:id="146" w:name="_Toc14273527"/>
      <w:r>
        <w:lastRenderedPageBreak/>
        <w:t>Les outils pour l</w:t>
      </w:r>
      <w:r w:rsidR="006340FA">
        <w:t>es</w:t>
      </w:r>
      <w:r>
        <w:t xml:space="preserve"> </w:t>
      </w:r>
      <w:r w:rsidR="006340FA">
        <w:t>MATHÉMATIQUES FINANCIÈRES</w:t>
      </w:r>
      <w:bookmarkEnd w:id="146"/>
    </w:p>
    <w:p w14:paraId="37541CB7" w14:textId="0AB50F9E" w:rsidR="004532B9" w:rsidRDefault="004532B9" w:rsidP="004532B9"/>
    <w:p w14:paraId="53C82D13" w14:textId="09FA8D6A" w:rsidR="004645C7" w:rsidRPr="004645C7" w:rsidRDefault="004532B9" w:rsidP="004645C7">
      <w:pPr>
        <w:jc w:val="left"/>
      </w:pPr>
      <w:r>
        <w:rPr>
          <w:noProof/>
          <w:lang w:eastAsia="fr-FR"/>
        </w:rPr>
        <w:drawing>
          <wp:anchor distT="0" distB="0" distL="114300" distR="114300" simplePos="0" relativeHeight="253955072" behindDoc="1" locked="0" layoutInCell="1" allowOverlap="1" wp14:anchorId="618EFD6E" wp14:editId="381C0B7D">
            <wp:simplePos x="0" y="0"/>
            <wp:positionH relativeFrom="column">
              <wp:posOffset>-857250</wp:posOffset>
            </wp:positionH>
            <wp:positionV relativeFrom="paragraph">
              <wp:posOffset>3899853</wp:posOffset>
            </wp:positionV>
            <wp:extent cx="685800" cy="681990"/>
            <wp:effectExtent l="0" t="0" r="0" b="3810"/>
            <wp:wrapNone/>
            <wp:docPr id="1467" name="Image 1467" descr="Macintosh HD:Users:marcbachand:Desktop:Capture d’écran 2015-06-08 à 17.04.54.pn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4532B9">
        <w:rPr>
          <w:noProof/>
        </w:rPr>
        <mc:AlternateContent>
          <mc:Choice Requires="wps">
            <w:drawing>
              <wp:anchor distT="0" distB="0" distL="114300" distR="114300" simplePos="0" relativeHeight="253945856" behindDoc="0" locked="0" layoutInCell="1" allowOverlap="1" wp14:anchorId="6BDC238A" wp14:editId="284A1C89">
                <wp:simplePos x="0" y="0"/>
                <wp:positionH relativeFrom="column">
                  <wp:posOffset>2443004</wp:posOffset>
                </wp:positionH>
                <wp:positionV relativeFrom="paragraph">
                  <wp:posOffset>3688873</wp:posOffset>
                </wp:positionV>
                <wp:extent cx="603250" cy="559435"/>
                <wp:effectExtent l="76200" t="76200" r="57150" b="75565"/>
                <wp:wrapNone/>
                <wp:docPr id="1462" name="Ellipse 1462"/>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91F36F1" w14:textId="77777777" w:rsidR="00192307" w:rsidRPr="00781F31" w:rsidRDefault="00192307" w:rsidP="004532B9">
                            <w:pPr>
                              <w:jc w:val="center"/>
                              <w:rPr>
                                <w:sz w:val="32"/>
                                <w:szCs w:val="32"/>
                              </w:rPr>
                            </w:pPr>
                            <w:r>
                              <w:rPr>
                                <w:color w:val="000000" w:themeColor="text1"/>
                                <w:sz w:val="32"/>
                                <w:szCs w:val="32"/>
                              </w:rPr>
                              <w:t>10</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6BDC238A" id="Ellipse 1462" o:spid="_x0000_s1355" style="position:absolute;margin-left:192.35pt;margin-top:290.45pt;width:47.5pt;height:44.05pt;z-index:2539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NxbCUgIAAB4FAAAOAAAAZHJzL2Uyb0RvYy54bWysVNtu2zAMfR+wfxD0vtpxmrYL6hTDuuxl&#13;&#10;2IJ2+wBFpmIBsqRRauL8/SjZcbp1QIFheVB04TkkD0nf3vWdYXvAoJ2t+eyi5AysdI22u5r/+L5+&#13;&#10;d8NZiMI2wjgLNT9C4Hert29uD34JlWudaQAZkdiwPPiatzH6ZVEE2UInwoXzYOlROexEpCPuigbF&#13;&#10;gdg7U1RleVUcHDYenYQQ6PZ+eOSrzK8UyPhNqQCRmZpTbDGvmNdtWovVrVjuUPhWyzEM8Q9RdEJb&#13;&#10;cjpR3Yso2BPqF1SdluiCU/FCuq5wSmkJOQfKZlb+kc1jKzzkXEic4CeZwv+jlV/3G2S6odpdXlWc&#13;&#10;WdFRlT4Zo30Alu9IooMPS7J89BscT4G2Kd9eYZf+KRPWZ1mPk6zQRybp8qqcVwsSX9LTYvH+cr5I&#13;&#10;shdnsMcQP4PrWNrUHAbvWU+x/xLiYH2ySu6CM7pZa2PyAXfbjwbZXlCR79eL6+tqdPCbmbEvkanN&#13;&#10;YMLGfvYSSHEOSMjtNIRDEUiwMG8SpSTNUIzBO4ytGxtqjc7GxEgUetfGB71jqGkwYosAm8hZo6kX&#13;&#10;o8mpoqMuFUOH0rBkMRH2Na/KyzL9xthOVFnCZ2EEP2+SUqlYQ3nyLh4N5AjsAyiqNBVklv3lGTsn&#13;&#10;LyRlFE8CmGSdYIpEnoDz14GjfYIOgk3g6nXwhMieSbwJ3Gnr8G8EZgpZDfYnBYa8kwSx3/a5xefV&#13;&#10;TdIw3W1dc6TGP9Dk1zz8fBKYBk0srfvwFJ3SuefOhiMpDWFWfaxvmvLn52x1/qytfgEAAP//AwBQ&#13;&#10;SwMEFAAGAAgAAAAhANyssCHmAAAAEAEAAA8AAABkcnMvZG93bnJldi54bWxMTz1PwzAQ3ZH4D9Yh&#13;&#10;sSBqAyVN0jhVBUWq2Gg7MDrxNU6J7Sh229BfzzHBctLde/c+isVoO3bCIbTeSXiYCGDoaq9b10jY&#13;&#10;bd/uU2AhKqdV5x1K+MYAi/L6qlC59mf3gadNbBiJuJArCSbGPuc81AatChPfoyNs7werIq1Dw/Wg&#13;&#10;ziRuO/4oRMKtah05GNXji8H6a3O0EpYV+rv1bpWMq/fD52V/2TbGHKS8vRlf5zSWc2ARx/j3Ab8d&#13;&#10;KD+UFKzyR6cD6yQ8pdMZUSU8pyIDRozpLKNLJSFJMgG8LPj/IuUPAAAA//8DAFBLAQItABQABgAI&#13;&#10;AAAAIQC2gziS/gAAAOEBAAATAAAAAAAAAAAAAAAAAAAAAABbQ29udGVudF9UeXBlc10ueG1sUEsB&#13;&#10;Ai0AFAAGAAgAAAAhADj9If/WAAAAlAEAAAsAAAAAAAAAAAAAAAAALwEAAF9yZWxzLy5yZWxzUEsB&#13;&#10;Ai0AFAAGAAgAAAAhAIY3FsJSAgAAHgUAAA4AAAAAAAAAAAAAAAAALgIAAGRycy9lMm9Eb2MueG1s&#13;&#10;UEsBAi0AFAAGAAgAAAAhANyssCHmAAAAEAEAAA8AAAAAAAAAAAAAAAAArAQAAGRycy9kb3ducmV2&#13;&#10;LnhtbFBLBQYAAAAABAAEAPMAAAC/BQAAAAA=&#13;&#10;" fillcolor="#df5772" strokecolor="black [3213]">
                <v:textbox>
                  <w:txbxContent>
                    <w:p w14:paraId="691F36F1" w14:textId="77777777" w:rsidR="00192307" w:rsidRPr="00781F31" w:rsidRDefault="00192307" w:rsidP="004532B9">
                      <w:pPr>
                        <w:jc w:val="center"/>
                        <w:rPr>
                          <w:sz w:val="32"/>
                          <w:szCs w:val="32"/>
                        </w:rPr>
                      </w:pPr>
                      <w:r>
                        <w:rPr>
                          <w:color w:val="000000" w:themeColor="text1"/>
                          <w:sz w:val="32"/>
                          <w:szCs w:val="32"/>
                        </w:rPr>
                        <w:t>10</w:t>
                      </w:r>
                    </w:p>
                  </w:txbxContent>
                </v:textbox>
              </v:oval>
            </w:pict>
          </mc:Fallback>
        </mc:AlternateContent>
      </w:r>
      <w:r>
        <w:rPr>
          <w:noProof/>
          <w:lang w:eastAsia="fr-FR"/>
        </w:rPr>
        <w:drawing>
          <wp:anchor distT="0" distB="0" distL="114300" distR="114300" simplePos="0" relativeHeight="253953024" behindDoc="1" locked="0" layoutInCell="1" allowOverlap="1" wp14:anchorId="728CFC93" wp14:editId="5AC21E29">
            <wp:simplePos x="0" y="0"/>
            <wp:positionH relativeFrom="column">
              <wp:posOffset>-157163</wp:posOffset>
            </wp:positionH>
            <wp:positionV relativeFrom="paragraph">
              <wp:posOffset>3892709</wp:posOffset>
            </wp:positionV>
            <wp:extent cx="2971800" cy="2093595"/>
            <wp:effectExtent l="0" t="0" r="0" b="0"/>
            <wp:wrapNone/>
            <wp:docPr id="1466" name="Image 1466" descr="Macintosh HD:Users:marcbachand:Desktop:Capture d’écran 2017-05-09 à 16.17.55.pn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7-05-09 à 16.17.55.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971800" cy="2093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3950976" behindDoc="1" locked="0" layoutInCell="1" allowOverlap="1" wp14:anchorId="125E68D7" wp14:editId="4F0E2395">
            <wp:simplePos x="0" y="0"/>
            <wp:positionH relativeFrom="column">
              <wp:posOffset>-871537</wp:posOffset>
            </wp:positionH>
            <wp:positionV relativeFrom="paragraph">
              <wp:posOffset>842327</wp:posOffset>
            </wp:positionV>
            <wp:extent cx="685800" cy="681990"/>
            <wp:effectExtent l="0" t="0" r="0" b="3810"/>
            <wp:wrapNone/>
            <wp:docPr id="1465" name="Image 1465" descr="Macintosh HD:Users:marcbachand:Desktop:Capture d’écran 2015-06-08 à 17.04.54.pn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4532B9">
        <w:rPr>
          <w:noProof/>
        </w:rPr>
        <mc:AlternateContent>
          <mc:Choice Requires="wps">
            <w:drawing>
              <wp:anchor distT="0" distB="0" distL="114300" distR="114300" simplePos="0" relativeHeight="253943808" behindDoc="0" locked="0" layoutInCell="1" allowOverlap="1" wp14:anchorId="2B820478" wp14:editId="01444038">
                <wp:simplePos x="0" y="0"/>
                <wp:positionH relativeFrom="column">
                  <wp:posOffset>2397760</wp:posOffset>
                </wp:positionH>
                <wp:positionV relativeFrom="paragraph">
                  <wp:posOffset>595630</wp:posOffset>
                </wp:positionV>
                <wp:extent cx="603250" cy="559435"/>
                <wp:effectExtent l="76200" t="76200" r="57150" b="75565"/>
                <wp:wrapNone/>
                <wp:docPr id="1460" name="Ellipse 1460"/>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9813ED6" w14:textId="77777777" w:rsidR="00192307" w:rsidRPr="00781F31" w:rsidRDefault="00192307" w:rsidP="004532B9">
                            <w:pPr>
                              <w:jc w:val="center"/>
                              <w:rPr>
                                <w:sz w:val="32"/>
                                <w:szCs w:val="32"/>
                              </w:rPr>
                            </w:pPr>
                            <w:r>
                              <w:rPr>
                                <w:color w:val="000000" w:themeColor="text1"/>
                                <w:sz w:val="32"/>
                                <w:szCs w:val="32"/>
                              </w:rPr>
                              <w:t>9</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2B820478" id="Ellipse 1460" o:spid="_x0000_s1356" style="position:absolute;margin-left:188.8pt;margin-top:46.9pt;width:47.5pt;height:44.05pt;z-index:2539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jR6UgIAAB4FAAAOAAAAZHJzL2Uyb0RvYy54bWysVNtu2zAMfR+wfxD0vtpxmnYN6hTDuuxl&#13;&#10;2IJ2+wBFpmIBsqRRauL8/SjZcbp1QIFheVB04TkkD0nf3vWdYXvAoJ2t+eyi5AysdI22u5r/+L5+&#13;&#10;956zEIVthHEWan6EwO9Wb9/cHvwSKtc60wAyIrFhefA1b2P0y6IIsoVOhAvnwdKjctiJSEfcFQ2K&#13;&#10;A7F3pqjK8qo4OGw8Ogkh0O398MhXmV8pkPGbUgEiMzWn2GJeMa/btBarW7HcofCtlmMY4h+i6IS2&#13;&#10;5HSiuhdRsCfUL6g6LdEFp+KFdF3hlNIScg6Uzaz8I5vHVnjIuZA4wU8yhf9HK7/uN8h0Q7W7vCKB&#13;&#10;rOioSp+M0T4Ay3ck0cGHJVk++g2Op0DblG+vsEv/lAnrs6zHSVboI5N0eVXOqwVxS3paLG4u54sk&#13;&#10;e3EGewzxM7iOpU3NYfCe9RT7LyEO1ier5C44o5u1NiYfcLf9aJDtBRX5fr24vq5GB7+ZGfsSmdoM&#13;&#10;JmzsZy+BFOeAhNxOQzgUgQQL8yZRStIMxRi8w9i6saHW6GxMjEShd2180DuGmgYjtgiwiZw1mnox&#13;&#10;mpwqOupSMXQoDUsWE2Ff86q8LNNvjO1ElSV8Fkbw8yYplYo1lCfv4tFAjsA+gKJKU0Fm2V+esXPy&#13;&#10;QlJG8SSASdYJpkjkCTh/HTjaJ+gg2ASuXgdPiOyZxJvAnbYO/0ZgppDVYH9SYMg7SRD7bZ9bfF7d&#13;&#10;JA3T3dY1R2r8A01+zcPPJ4Fp0MTSug9P0Smde+5sOJLSEGbVx/qmKX9+zlbnz9rqFwAAAP//AwBQ&#13;&#10;SwMEFAAGAAgAAAAhAMr9kKjlAAAADwEAAA8AAABkcnMvZG93bnJldi54bWxMj0FvwjAMhe+T+A+R&#13;&#10;J+0yjRSYWihNEdqYNO024LBj2pqm0DhVE6Dj1887bRdLtj8/v5etBtuKC/a+caRgMo5AIJWuaqhW&#13;&#10;sN+9Pc1B+KCp0q0jVPCNHlb56C7TaeWu9ImXbagFi5BPtQITQpdK6UuDVvux65B4d3C91YHbvpZV&#13;&#10;r68sbls5jaJYWt0QfzC6wxeD5Wl7tgrWBbrH9/0mHjYfx6/b4barjTkq9XA/vC65rJcgAg7h7wJ+&#13;&#10;M7B/yNlY4c5UedEqmCVJzKiCxYxzMPCcTHlQMDmfLEDmmfyfI/8BAAD//wMAUEsBAi0AFAAGAAgA&#13;&#10;AAAhALaDOJL+AAAA4QEAABMAAAAAAAAAAAAAAAAAAAAAAFtDb250ZW50X1R5cGVzXS54bWxQSwEC&#13;&#10;LQAUAAYACAAAACEAOP0h/9YAAACUAQAACwAAAAAAAAAAAAAAAAAvAQAAX3JlbHMvLnJlbHNQSwEC&#13;&#10;LQAUAAYACAAAACEA9Z40elICAAAeBQAADgAAAAAAAAAAAAAAAAAuAgAAZHJzL2Uyb0RvYy54bWxQ&#13;&#10;SwECLQAUAAYACAAAACEAyv2QqOUAAAAPAQAADwAAAAAAAAAAAAAAAACsBAAAZHJzL2Rvd25yZXYu&#13;&#10;eG1sUEsFBgAAAAAEAAQA8wAAAL4FAAAAAA==&#13;&#10;" fillcolor="#df5772" strokecolor="black [3213]">
                <v:textbox>
                  <w:txbxContent>
                    <w:p w14:paraId="09813ED6" w14:textId="77777777" w:rsidR="00192307" w:rsidRPr="00781F31" w:rsidRDefault="00192307" w:rsidP="004532B9">
                      <w:pPr>
                        <w:jc w:val="center"/>
                        <w:rPr>
                          <w:sz w:val="32"/>
                          <w:szCs w:val="32"/>
                        </w:rPr>
                      </w:pPr>
                      <w:r>
                        <w:rPr>
                          <w:color w:val="000000" w:themeColor="text1"/>
                          <w:sz w:val="32"/>
                          <w:szCs w:val="32"/>
                        </w:rPr>
                        <w:t>9</w:t>
                      </w:r>
                    </w:p>
                  </w:txbxContent>
                </v:textbox>
              </v:oval>
            </w:pict>
          </mc:Fallback>
        </mc:AlternateContent>
      </w:r>
      <w:r>
        <w:rPr>
          <w:noProof/>
          <w:lang w:eastAsia="fr-FR"/>
        </w:rPr>
        <w:drawing>
          <wp:anchor distT="0" distB="0" distL="114300" distR="114300" simplePos="0" relativeHeight="253948928" behindDoc="1" locked="0" layoutInCell="1" allowOverlap="1" wp14:anchorId="7AC1863E" wp14:editId="6850C8AA">
            <wp:simplePos x="0" y="0"/>
            <wp:positionH relativeFrom="column">
              <wp:posOffset>-228600</wp:posOffset>
            </wp:positionH>
            <wp:positionV relativeFrom="paragraph">
              <wp:posOffset>770890</wp:posOffset>
            </wp:positionV>
            <wp:extent cx="3352800" cy="2257888"/>
            <wp:effectExtent l="0" t="0" r="0" b="3175"/>
            <wp:wrapNone/>
            <wp:docPr id="1464" name="Image 1464" descr="Macintosh HD:Users:marcbachand:Desktop:Capture d’écran 2017-05-09 à 16.18.14.pn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7-05-09 à 16.18.14.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352800" cy="22578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32B9">
        <w:rPr>
          <w:noProof/>
        </w:rPr>
        <mc:AlternateContent>
          <mc:Choice Requires="wps">
            <w:drawing>
              <wp:anchor distT="0" distB="0" distL="114300" distR="114300" simplePos="0" relativeHeight="253944832" behindDoc="0" locked="0" layoutInCell="1" allowOverlap="1" wp14:anchorId="293D4CEA" wp14:editId="00AD4BDD">
                <wp:simplePos x="0" y="0"/>
                <wp:positionH relativeFrom="column">
                  <wp:posOffset>3197860</wp:posOffset>
                </wp:positionH>
                <wp:positionV relativeFrom="paragraph">
                  <wp:posOffset>692785</wp:posOffset>
                </wp:positionV>
                <wp:extent cx="5420995" cy="2743200"/>
                <wp:effectExtent l="101600" t="101600" r="90805" b="101600"/>
                <wp:wrapThrough wrapText="bothSides">
                  <wp:wrapPolygon edited="0">
                    <wp:start x="708" y="-800"/>
                    <wp:lineTo x="-405" y="-400"/>
                    <wp:lineTo x="-405" y="19800"/>
                    <wp:lineTo x="708" y="22200"/>
                    <wp:lineTo x="20849" y="22200"/>
                    <wp:lineTo x="20950" y="21800"/>
                    <wp:lineTo x="21861" y="19000"/>
                    <wp:lineTo x="21861" y="2200"/>
                    <wp:lineTo x="20950" y="-400"/>
                    <wp:lineTo x="20747" y="-800"/>
                    <wp:lineTo x="708" y="-800"/>
                  </wp:wrapPolygon>
                </wp:wrapThrough>
                <wp:docPr id="1461" name="Rectangle à coins arrondis 1461"/>
                <wp:cNvGraphicFramePr/>
                <a:graphic xmlns:a="http://schemas.openxmlformats.org/drawingml/2006/main">
                  <a:graphicData uri="http://schemas.microsoft.com/office/word/2010/wordprocessingShape">
                    <wps:wsp>
                      <wps:cNvSpPr/>
                      <wps:spPr>
                        <a:xfrm>
                          <a:off x="0" y="0"/>
                          <a:ext cx="5420995" cy="27432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1D98065" w14:textId="071C77EC" w:rsidR="00192307" w:rsidRDefault="00192307" w:rsidP="004532B9">
                            <w:pPr>
                              <w:rPr>
                                <w:color w:val="000000"/>
                              </w:rPr>
                            </w:pPr>
                            <w:r>
                              <w:rPr>
                                <w:color w:val="000000"/>
                                <w:sz w:val="36"/>
                                <w:szCs w:val="36"/>
                              </w:rPr>
                              <w:t>TUTORIEL MATHÉMATIQUES FINANCIÈRES EN MODE EXCEL (Le Compagnon.info)</w:t>
                            </w:r>
                            <w:r>
                              <w:rPr>
                                <w:color w:val="000000"/>
                              </w:rPr>
                              <w:t xml:space="preserve"> – Nul doute que si vous avez parcouru le présent ouvrage, vous saisissez parfaitement la difficulté de causer de finances personnelles sans maîtriser la base des mathématiques financières. À ce titre, il existe plusieurs ouvrages qui sont consacrés à ces concepts. Nous vous invitons à les parcourir et d’en faire l’apprentissage. Néanmoins, nous vous suggérons cinq capsules vidéo qui expliquent brièvement le fonctionnement de la valeur actuelle, de la valeur future, des paiements périodiques et des taux. </w:t>
                            </w:r>
                          </w:p>
                          <w:p w14:paraId="501F8D77" w14:textId="77777777" w:rsidR="00192307" w:rsidRPr="004532B9" w:rsidRDefault="00CD49A3" w:rsidP="004532B9">
                            <w:pPr>
                              <w:rPr>
                                <w:color w:val="FF6700" w:themeColor="accent3"/>
                              </w:rPr>
                            </w:pPr>
                            <w:hyperlink r:id="rId191" w:anchor="fonctionexcelvc" w:history="1">
                              <w:r w:rsidR="00192307" w:rsidRPr="004532B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93D4CEA" id="Rectangle à coins arrondis 1461" o:spid="_x0000_s1357" style="position:absolute;margin-left:251.8pt;margin-top:54.55pt;width:426.85pt;height:3in;z-index:2539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7cnmdQIAAEwFAAAOAAAAZHJzL2Uyb0RvYy54bWysVEtu2zAQ3RfoHQjua8m/fIzYgVHD3RSt&#13;&#10;kbQHoPmRCFAkO6Qt+za9Sy/WIaUoTlMgQFEvaFKcefPmzQzv7k+NIUcJQTu7pONRSYm03AltqyX9&#13;&#10;/m374YaSEJkVzDgrl/QsA71fvX931/qFnLjaGSGBIIgNi9YvaR2jXxRF4LVsWBg5Ly1eKgcNi3iE&#13;&#10;qhDAWkRvTDEpy6uidSA8OC5DwK+b7pKuMr5SksevSgUZiVlS5BbzCnndp7VY3bFFBczXmvc02D+w&#13;&#10;aJi2GHSA2rDIyAH0K6hGc3DBqTjirimcUprLnANmMy7/yOaxZl7mXFCc4AeZwv+D5V+OOyBaYO1m&#13;&#10;V2NKLGuwSg+oG7OVkeTXT8KdtoEwAGeFDiTboWytDwv0fvQ76E8Bt0mDk4Im/WN25JSlPg9Sy1Mk&#13;&#10;HD/OZ5Py9nZOCce7yfVsisVMxSie3T2E+Em6hqTNkoI7WJGIZZ3Z8XOInf2TXQoZnNFiq43JB6j2&#13;&#10;Hw2QI8Pirzfb7Xreh3hhZixpkdD1eI4NwhuPWgRb5Sgv7MIlXJl/r+GQv7EpuMzN15FEXlxaORXp&#13;&#10;gqPCwPqkHMTa9e23RYFjQkQIXdXxQVcENI5RrEHKXaREaOzcaDI1cNjTrOtnHK0sM8gjilnOLrk9&#13;&#10;QWVpL2gEPxVJv1TGrnB5F89GZgb2QSrsCyzVuJMiTaQc5GQcM4rjXgCTrJObQukHx+nbjr19cu0E&#13;&#10;G5wnbzsPHjkyijc4N9o6+BuAGSirzv5JgS7vJEE87U95IKbT3JHp296JM45Ji+8ENsePA4M0lmxh&#13;&#10;3foQndK5E58Ne1Ac2ax6X9/0Jlyes9XzI7j6DQAA//8DAFBLAwQUAAYACAAAACEADGTE0uYAAAAR&#13;&#10;AQAADwAAAGRycy9kb3ducmV2LnhtbEyPS0/DMBCE70j8B2uRuFE7DSltGqdCIC7AAcrj7CRLnNaP&#13;&#10;KHbTwK9ne4LLSqtvdnam2EzWsBGH0HknIZkJYOhq33SulfD+9nC1BBaico0y3qGEbwywKc/PCpU3&#13;&#10;/uhecdzGlpGJC7mSoGPsc85DrdGqMPM9OmJffrAq0jq0vBnUkcyt4XMhFtyqztEHrXq801jvtwcr&#13;&#10;YT9+rnTXmQ98enyufl7muyxd7qS8vJju1zRu18AiTvHvAk4dKD+UFKzyB9cEZiRkIl2QlIBYJcBO&#13;&#10;ijS7SYFVxK6TBHhZ8P9Nyl8AAAD//wMAUEsBAi0AFAAGAAgAAAAhALaDOJL+AAAA4QEAABMAAAAA&#13;&#10;AAAAAAAAAAAAAAAAAFtDb250ZW50X1R5cGVzXS54bWxQSwECLQAUAAYACAAAACEAOP0h/9YAAACU&#13;&#10;AQAACwAAAAAAAAAAAAAAAAAvAQAAX3JlbHMvLnJlbHNQSwECLQAUAAYACAAAACEAAu3J5nUCAABM&#13;&#10;BQAADgAAAAAAAAAAAAAAAAAuAgAAZHJzL2Uyb0RvYy54bWxQSwECLQAUAAYACAAAACEADGTE0uYA&#13;&#10;AAARAQAADwAAAAAAAAAAAAAAAADPBAAAZHJzL2Rvd25yZXYueG1sUEsFBgAAAAAEAAQA8wAAAOIF&#13;&#10;AAAAAA==&#13;&#10;" fillcolor="#adffa5" strokeweight="4.5pt">
                <v:textbox>
                  <w:txbxContent>
                    <w:p w14:paraId="41D98065" w14:textId="071C77EC" w:rsidR="00192307" w:rsidRDefault="00192307" w:rsidP="004532B9">
                      <w:pPr>
                        <w:rPr>
                          <w:color w:val="000000"/>
                        </w:rPr>
                      </w:pPr>
                      <w:r>
                        <w:rPr>
                          <w:color w:val="000000"/>
                          <w:sz w:val="36"/>
                          <w:szCs w:val="36"/>
                        </w:rPr>
                        <w:t>TUTORIEL MATHÉMATIQUES FINANCIÈRES EN MODE EXCEL (Le Compagnon.info)</w:t>
                      </w:r>
                      <w:r>
                        <w:rPr>
                          <w:color w:val="000000"/>
                        </w:rPr>
                        <w:t xml:space="preserve"> – Nul doute que si vous avez parcouru le présent ouvrage, vous saisissez parfaitement la difficulté de causer de finances personnelles sans maîtriser la base des mathématiques financières. À ce titre, il existe plusieurs ouvrages qui sont consacrés à ces concepts. Nous vous invitons à les parcourir et d’en faire l’apprentissage. Néanmoins, nous vous suggérons cinq capsules vidéo qui expliquent brièvement le fonctionnement de la valeur actuelle, de la valeur future, des paiements périodiques et des taux. </w:t>
                      </w:r>
                    </w:p>
                    <w:p w14:paraId="501F8D77" w14:textId="77777777" w:rsidR="00192307" w:rsidRPr="004532B9" w:rsidRDefault="00192307" w:rsidP="004532B9">
                      <w:pPr>
                        <w:rPr>
                          <w:color w:val="FF6700" w:themeColor="accent3"/>
                        </w:rPr>
                      </w:pPr>
                      <w:hyperlink r:id="rId192" w:anchor="fonctionexcelvc" w:history="1">
                        <w:r w:rsidRPr="004532B9">
                          <w:rPr>
                            <w:color w:val="FF6700" w:themeColor="accent3"/>
                          </w:rPr>
                          <w:t>Pour accéder à l’outil</w:t>
                        </w:r>
                      </w:hyperlink>
                    </w:p>
                  </w:txbxContent>
                </v:textbox>
                <w10:wrap type="through"/>
              </v:roundrect>
            </w:pict>
          </mc:Fallback>
        </mc:AlternateContent>
      </w:r>
      <w:r w:rsidRPr="004532B9">
        <w:rPr>
          <w:noProof/>
        </w:rPr>
        <mc:AlternateContent>
          <mc:Choice Requires="wps">
            <w:drawing>
              <wp:anchor distT="0" distB="0" distL="114300" distR="114300" simplePos="0" relativeHeight="253946880" behindDoc="0" locked="0" layoutInCell="1" allowOverlap="1" wp14:anchorId="47853540" wp14:editId="0E841857">
                <wp:simplePos x="0" y="0"/>
                <wp:positionH relativeFrom="column">
                  <wp:posOffset>3198019</wp:posOffset>
                </wp:positionH>
                <wp:positionV relativeFrom="paragraph">
                  <wp:posOffset>3893661</wp:posOffset>
                </wp:positionV>
                <wp:extent cx="5420995" cy="1485900"/>
                <wp:effectExtent l="101600" t="101600" r="90805" b="88900"/>
                <wp:wrapThrough wrapText="bothSides">
                  <wp:wrapPolygon edited="0">
                    <wp:start x="101" y="-1477"/>
                    <wp:lineTo x="-405" y="-738"/>
                    <wp:lineTo x="-405" y="19938"/>
                    <wp:lineTo x="0" y="22523"/>
                    <wp:lineTo x="21456" y="22523"/>
                    <wp:lineTo x="21861" y="17354"/>
                    <wp:lineTo x="21861" y="5169"/>
                    <wp:lineTo x="21355" y="-369"/>
                    <wp:lineTo x="21355" y="-1477"/>
                    <wp:lineTo x="101" y="-1477"/>
                  </wp:wrapPolygon>
                </wp:wrapThrough>
                <wp:docPr id="1463" name="Rectangle à coins arrondis 1463"/>
                <wp:cNvGraphicFramePr/>
                <a:graphic xmlns:a="http://schemas.openxmlformats.org/drawingml/2006/main">
                  <a:graphicData uri="http://schemas.microsoft.com/office/word/2010/wordprocessingShape">
                    <wps:wsp>
                      <wps:cNvSpPr/>
                      <wps:spPr>
                        <a:xfrm>
                          <a:off x="0" y="0"/>
                          <a:ext cx="5420995" cy="14859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421D320" w14:textId="77777777" w:rsidR="00192307" w:rsidRDefault="00192307" w:rsidP="004532B9">
                            <w:pPr>
                              <w:rPr>
                                <w:color w:val="000000"/>
                              </w:rPr>
                            </w:pPr>
                            <w:r>
                              <w:rPr>
                                <w:color w:val="000000"/>
                                <w:sz w:val="36"/>
                                <w:szCs w:val="36"/>
                              </w:rPr>
                              <w:t>CALCULATRICES FINANCIÈRES (Kronos)</w:t>
                            </w:r>
                            <w:r>
                              <w:rPr>
                                <w:color w:val="000000"/>
                              </w:rPr>
                              <w:t xml:space="preserve"> – Nous vous suggérons cette application qui vous guidera dans le calcul relié à différents contextes financiers, tels les emprunts, l’épargne et les placements. </w:t>
                            </w:r>
                          </w:p>
                          <w:p w14:paraId="40AD2FD7" w14:textId="77777777" w:rsidR="00192307" w:rsidRPr="004532B9" w:rsidRDefault="00CD49A3" w:rsidP="004532B9">
                            <w:pPr>
                              <w:rPr>
                                <w:color w:val="FF6700" w:themeColor="accent3"/>
                              </w:rPr>
                            </w:pPr>
                            <w:hyperlink r:id="rId193" w:history="1">
                              <w:r w:rsidR="00192307" w:rsidRPr="004532B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7853540" id="Rectangle à coins arrondis 1463" o:spid="_x0000_s1358" style="position:absolute;margin-left:251.8pt;margin-top:306.6pt;width:426.85pt;height:117pt;z-index:25394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Z3jeAIAAEwFAAAOAAAAZHJzL2Uyb0RvYy54bWysVEtu2zAQ3RfoHQjuG8m/NDEsB0YDd1O0&#13;&#10;QZIegOZHIkCR7JC27Nv0Lr1Yh5QiJ02BAEW9oElx5s2bNzNc3RxbQw4Sgna2opOLkhJpuRPa1hX9&#13;&#10;/rj9cEVJiMwKZpyVFT3JQG/W79+tOr+UU9c4IyQQBLFh2fmKNjH6ZVEE3siWhQvnpcVL5aBlEY9Q&#13;&#10;FwJYh+itKaZleVl0DoQHx2UI+PW2v6TrjK+U5PGbUkFGYiqK3GJeIa+7tBbrFVvWwHyj+UCD/QOL&#13;&#10;lmmLQUeoWxYZ2YN+BdVqDi44FS+4awunlOYy54DZTMo/snlomJc5FxQn+FGm8P9g+dfDHRAtsHbz&#13;&#10;yxkllrVYpXvUjdnaSPLrJ+FO20AYgLNCB5LtULbOhyV6P/g7GE4Bt0mDo4I2/WN25JilPo1Sy2Mk&#13;&#10;HD8u5tPy+npBCce7yfxqcV3mYhRndw8hfpauJWlTUXB7KxKxrDM7fAkR46L9k10KGZzRYquNyQeo&#13;&#10;d58MkAPD4m9ut9vNItUbXV6YGUs6JPRxssAG4a1HLYKtc5QXduE5XJl/r+EQ3NgUXObm60liQC6t&#13;&#10;nIl0wVFhYENSDmLjhvbbosCxb0ij6ybe65qAxjGKDUh5FykRGjs3mkwNHPY06/sZRyvLDPJQ0Wk5&#13;&#10;f87tCarP+0wj+JlIYqQy9oXLu3gyMrE09l4q7Ass1aSXIk2kHOVkHKHiZBAgWyc3hdKPjrO3HQf7&#13;&#10;s2Cj8/Rt515i9MiRUbzRudXWwd8AzEhZ9fZPCvR5JwnicXfMAzGb5fTSt50TJxyTDt8JbI4fewZp&#13;&#10;LNnSus0+OqVzJ54NB1Ac2az6UN/0Jjw/Z6vzI7j+DQAA//8DAFBLAwQUAAYACAAAACEA7YXrlOQA&#13;&#10;AAARAQAADwAAAGRycy9kb3ducmV2LnhtbExPyU7DMBC9I/EP1iBxo05jkoY0ToVAXIADlOXsxEOc&#13;&#10;1ksUu2ng63FPcBnpad5abWajyYSj753lsFwkQNC2Tva24/D+9nBVAPFBWCm0s8jhGz1s6vOzSpTS&#13;&#10;He0rTtvQkWhifSk4qBCGklLfKjTCL9yANv6+3GhEiHDsqBzFMZobTdMkyakRvY0JSgx4p7Ddbw+G&#13;&#10;w376vFF9rz/w6fG5+XlJdxkrdpxfXsz363hu10ACzuFPAacNsT/UsVjjDlZ6ojlkCcsjlUO+ZCmQ&#13;&#10;E4NlKwak4VBcr1KgdUX/L6l/AQAA//8DAFBLAQItABQABgAIAAAAIQC2gziS/gAAAOEBAAATAAAA&#13;&#10;AAAAAAAAAAAAAAAAAABbQ29udGVudF9UeXBlc10ueG1sUEsBAi0AFAAGAAgAAAAhADj9If/WAAAA&#13;&#10;lAEAAAsAAAAAAAAAAAAAAAAALwEAAF9yZWxzLy5yZWxzUEsBAi0AFAAGAAgAAAAhAN1lneN4AgAA&#13;&#10;TAUAAA4AAAAAAAAAAAAAAAAALgIAAGRycy9lMm9Eb2MueG1sUEsBAi0AFAAGAAgAAAAhAO2F65Tk&#13;&#10;AAAAEQEAAA8AAAAAAAAAAAAAAAAA0gQAAGRycy9kb3ducmV2LnhtbFBLBQYAAAAABAAEAPMAAADj&#13;&#10;BQAAAAA=&#13;&#10;" fillcolor="#adffa5" strokeweight="4.5pt">
                <v:textbox>
                  <w:txbxContent>
                    <w:p w14:paraId="2421D320" w14:textId="77777777" w:rsidR="00192307" w:rsidRDefault="00192307" w:rsidP="004532B9">
                      <w:pPr>
                        <w:rPr>
                          <w:color w:val="000000"/>
                        </w:rPr>
                      </w:pPr>
                      <w:r>
                        <w:rPr>
                          <w:color w:val="000000"/>
                          <w:sz w:val="36"/>
                          <w:szCs w:val="36"/>
                        </w:rPr>
                        <w:t>CALCULATRICES FINANCIÈRES (Kronos)</w:t>
                      </w:r>
                      <w:r>
                        <w:rPr>
                          <w:color w:val="000000"/>
                        </w:rPr>
                        <w:t xml:space="preserve"> – Nous vous suggérons cette application qui vous guidera dans le calcul relié à différents contextes financiers, tels les emprunts, l’épargne et les placements. </w:t>
                      </w:r>
                    </w:p>
                    <w:p w14:paraId="40AD2FD7" w14:textId="77777777" w:rsidR="00192307" w:rsidRPr="004532B9" w:rsidRDefault="00723D11" w:rsidP="004532B9">
                      <w:pPr>
                        <w:rPr>
                          <w:color w:val="FF6700" w:themeColor="accent3"/>
                        </w:rPr>
                      </w:pPr>
                      <w:hyperlink r:id="rId194" w:history="1">
                        <w:r w:rsidR="00192307" w:rsidRPr="004532B9">
                          <w:rPr>
                            <w:color w:val="FF6700" w:themeColor="accent3"/>
                          </w:rPr>
                          <w:t>Pour accéder à l’outil</w:t>
                        </w:r>
                      </w:hyperlink>
                    </w:p>
                  </w:txbxContent>
                </v:textbox>
                <w10:wrap type="through"/>
              </v:roundrect>
            </w:pict>
          </mc:Fallback>
        </mc:AlternateContent>
      </w:r>
      <w:r w:rsidR="0098024F">
        <w:br w:type="page"/>
      </w:r>
    </w:p>
    <w:bookmarkStart w:id="147" w:name="_Toc14273528"/>
    <w:p w14:paraId="4FF79670" w14:textId="1E4E39CE" w:rsidR="00694E9F" w:rsidRDefault="00B4781A" w:rsidP="00E30DE4">
      <w:pPr>
        <w:pStyle w:val="Titre2"/>
        <w:numPr>
          <w:ilvl w:val="0"/>
          <w:numId w:val="217"/>
        </w:numPr>
      </w:pPr>
      <w:r w:rsidRPr="004532B9">
        <w:rPr>
          <w:noProof/>
        </w:rPr>
        <w:lastRenderedPageBreak/>
        <mc:AlternateContent>
          <mc:Choice Requires="wps">
            <w:drawing>
              <wp:anchor distT="0" distB="0" distL="114300" distR="114300" simplePos="0" relativeHeight="254146560" behindDoc="0" locked="0" layoutInCell="1" allowOverlap="1" wp14:anchorId="299EFF17" wp14:editId="58CE59F9">
                <wp:simplePos x="0" y="0"/>
                <wp:positionH relativeFrom="column">
                  <wp:posOffset>3354070</wp:posOffset>
                </wp:positionH>
                <wp:positionV relativeFrom="paragraph">
                  <wp:posOffset>1001821</wp:posOffset>
                </wp:positionV>
                <wp:extent cx="5420995" cy="2298700"/>
                <wp:effectExtent l="63500" t="63500" r="65405" b="63500"/>
                <wp:wrapThrough wrapText="bothSides">
                  <wp:wrapPolygon edited="0">
                    <wp:start x="911" y="-597"/>
                    <wp:lineTo x="-101" y="-358"/>
                    <wp:lineTo x="-253" y="1551"/>
                    <wp:lineTo x="-253" y="19691"/>
                    <wp:lineTo x="101" y="20645"/>
                    <wp:lineTo x="101" y="20765"/>
                    <wp:lineTo x="860" y="21839"/>
                    <wp:lineTo x="911" y="22077"/>
                    <wp:lineTo x="20697" y="22077"/>
                    <wp:lineTo x="20747" y="21839"/>
                    <wp:lineTo x="21456" y="20765"/>
                    <wp:lineTo x="21456" y="20645"/>
                    <wp:lineTo x="21810" y="18855"/>
                    <wp:lineTo x="21810" y="3461"/>
                    <wp:lineTo x="21658" y="1193"/>
                    <wp:lineTo x="20849" y="-358"/>
                    <wp:lineTo x="20646" y="-597"/>
                    <wp:lineTo x="911" y="-597"/>
                  </wp:wrapPolygon>
                </wp:wrapThrough>
                <wp:docPr id="2730" name="Rectangle à coins arrondis 2730"/>
                <wp:cNvGraphicFramePr/>
                <a:graphic xmlns:a="http://schemas.openxmlformats.org/drawingml/2006/main">
                  <a:graphicData uri="http://schemas.microsoft.com/office/word/2010/wordprocessingShape">
                    <wps:wsp>
                      <wps:cNvSpPr/>
                      <wps:spPr>
                        <a:xfrm>
                          <a:off x="0" y="0"/>
                          <a:ext cx="5420995" cy="22987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26B255F" w14:textId="3C319E88" w:rsidR="00192307" w:rsidRDefault="00192307" w:rsidP="00E832DD">
                            <w:pPr>
                              <w:rPr>
                                <w:color w:val="000000"/>
                              </w:rPr>
                            </w:pPr>
                            <w:r>
                              <w:rPr>
                                <w:color w:val="000000"/>
                                <w:sz w:val="36"/>
                                <w:szCs w:val="36"/>
                              </w:rPr>
                              <w:t>LA SOLUTION ET LA CIBLE (IQPF)</w:t>
                            </w:r>
                            <w:r>
                              <w:rPr>
                                <w:color w:val="000000"/>
                              </w:rPr>
                              <w:t xml:space="preserve"> – Cette application WEB constitue l’essentiel du matériel pédagogique fourni par l’Institut québécois de planification financière à ses membres et aux futurs candidats qui souhaitent devenir planificateur financier. Cette ressource éducative libre est riche et couvre l’ensemble des disciplines qui sont propres à la planification financière.  Vous pouvez également accéder par ce site à la publication mensuelle de l’IQPF, La Cible.</w:t>
                            </w:r>
                          </w:p>
                          <w:p w14:paraId="438586D4" w14:textId="04CE8C8D" w:rsidR="00192307" w:rsidRPr="004532B9" w:rsidRDefault="00CD49A3" w:rsidP="00E832DD">
                            <w:pPr>
                              <w:rPr>
                                <w:color w:val="FF6700" w:themeColor="accent3"/>
                              </w:rPr>
                            </w:pPr>
                            <w:hyperlink r:id="rId195" w:history="1">
                              <w:r w:rsidR="00192307" w:rsidRPr="004532B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99EFF17" id="Rectangle à coins arrondis 2730" o:spid="_x0000_s1359" style="position:absolute;left:0;text-align:left;margin-left:264.1pt;margin-top:78.9pt;width:426.85pt;height:181pt;z-index:25414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VEFKeAIAAEwFAAAOAAAAZHJzL2Uyb0RvYy54bWyslEtu2zAQQPcFegeC+0ayHDeJETkIGrib&#13;&#10;og2c9AA0PxIBimSHtGXfpnfpxTqkFDlpCgQo6gVNivN9M8Prm0NnyF5C0M7WdHZWUiItd0Lbpqbf&#13;&#10;H9cfLikJkVnBjLOypkcZ6M3q/bvr3i9l5VpnhASCRmxY9r6mbYx+WRSBt7Jj4cx5afFSOehYxCM0&#13;&#10;hQDWo/XOFFVZfix6B8KD4zIE/Ho3XNJVtq+U5PGbUkFGYmqKscW8Ql63aS1W12zZAPOt5mMY7B+i&#13;&#10;6Ji26HQydcciIzvQr0x1moMLTsUz7rrCKaW5zDlgNrPyj2weWuZlzgXhBD9hCv/PLP+6vweiRU2r&#13;&#10;izkCsqzDKm2QG7ONkeTXT8KdtoEwAGeFDiTLIbbehyVqP/h7GE8Bt4nBQUGX/jE7csiojxNqeYiE&#13;&#10;48fFeVVeXS0o4XhXVVeXF2UuRnFS9xDiZ+k6kjY1BbezIgWWObP9lxDRL8o/ySWXwRkt1tqYfIBm&#13;&#10;+8kA2TMs/u3den27SPVGlRdixpIeA7qYLTB/3nlkEWyTvbyQC8/Nlfn32hwaNzY5l7n5hiDRIZdW&#13;&#10;zkW64EgY2JiUg9i6sf3WCDgODWl008aNbghoHKPYgpT3kRKhsXOjyaGBw55mQz/jaGXMIPcIszx/&#13;&#10;HtuTqSHvUxjBz0WCkco4FC7v4tHIFKWxG6mwL7BUswFFmkg54WQcTcXZCCBLJzWF6CfF+duKo/wJ&#13;&#10;2KRcva08IEaN7BnhTcqdtg7+ZsBMIatB/onAkHdCEA/bQx6I+bxK6aVvWyeOOCY9vhPYHD92DNJY&#13;&#10;sqV1t7volM6deBIcjeLIZupjfdOb8PycpU6P4Oo3AAAA//8DAFBLAwQUAAYACAAAACEAg4OHneUA&#13;&#10;AAARAQAADwAAAGRycy9kb3ducmV2LnhtbEyPwU7DMBBE70j8g7VI3KiTVIEkjVMhEBfgAIX27MRL&#13;&#10;4ja2o9hNA1/P9gSXlVZvdnamXM+mZxOOXjsrIF5EwNA2TmnbCvj8eLrJgPkgrZK9syjgGz2sq8uL&#13;&#10;UhbKnew7TpvQMjKxvpACuhCGgnPfdGikX7gBLbEvNxoZaB1brkZ5InPT8ySKbrmR2tKHTg740GFz&#13;&#10;2ByNgMO0yzut+y2+PL/WP2/JPl1meyGur+bHFY37FbCAc/i7gHMHyg8VBavd0SrPegFpkiUkJZDe&#13;&#10;UZGzYpnFObCaWJxnwKuS/29S/QIAAP//AwBQSwECLQAUAAYACAAAACEAtoM4kv4AAADhAQAAEwAA&#13;&#10;AAAAAAAAAAAAAAAAAAAAW0NvbnRlbnRfVHlwZXNdLnhtbFBLAQItABQABgAIAAAAIQA4/SH/1gAA&#13;&#10;AJQBAAALAAAAAAAAAAAAAAAAAC8BAABfcmVscy8ucmVsc1BLAQItABQABgAIAAAAIQBMVEFKeAIA&#13;&#10;AEwFAAAOAAAAAAAAAAAAAAAAAC4CAABkcnMvZTJvRG9jLnhtbFBLAQItABQABgAIAAAAIQCDg4ed&#13;&#10;5QAAABEBAAAPAAAAAAAAAAAAAAAAANIEAABkcnMvZG93bnJldi54bWxQSwUGAAAAAAQABADzAAAA&#13;&#10;5AUAAAAA&#13;&#10;" fillcolor="#adffa5" strokeweight="4.5pt">
                <v:textbox>
                  <w:txbxContent>
                    <w:p w14:paraId="626B255F" w14:textId="3C319E88" w:rsidR="00192307" w:rsidRDefault="00192307" w:rsidP="00E832DD">
                      <w:pPr>
                        <w:rPr>
                          <w:color w:val="000000"/>
                        </w:rPr>
                      </w:pPr>
                      <w:r>
                        <w:rPr>
                          <w:color w:val="000000"/>
                          <w:sz w:val="36"/>
                          <w:szCs w:val="36"/>
                        </w:rPr>
                        <w:t>LA SOLUTION ET LA CIBLE (IQPF)</w:t>
                      </w:r>
                      <w:r>
                        <w:rPr>
                          <w:color w:val="000000"/>
                        </w:rPr>
                        <w:t xml:space="preserve"> – Cette application WEB constitue l’essentiel du matériel pédagogique fourni par l’Institut québécois de planification financière à ses membres et aux futurs candidats qui souhaitent devenir planificateur financier. Cette ressource éducative libre est riche et couvre l’ensemble des disciplines qui sont propres à la planification financière.  Vous pouvez également accéder par ce site à la publication mensuelle de l’IQPF, La Cible.</w:t>
                      </w:r>
                    </w:p>
                    <w:p w14:paraId="438586D4" w14:textId="04CE8C8D" w:rsidR="00192307" w:rsidRPr="004532B9" w:rsidRDefault="00192307" w:rsidP="00E832DD">
                      <w:pPr>
                        <w:rPr>
                          <w:color w:val="FF6700" w:themeColor="accent3"/>
                        </w:rPr>
                      </w:pPr>
                      <w:hyperlink r:id="rId196" w:history="1">
                        <w:r w:rsidRPr="004532B9">
                          <w:rPr>
                            <w:color w:val="FF6700" w:themeColor="accent3"/>
                          </w:rPr>
                          <w:t>Pour accéder à l’outil</w:t>
                        </w:r>
                      </w:hyperlink>
                    </w:p>
                  </w:txbxContent>
                </v:textbox>
                <w10:wrap type="through"/>
              </v:roundrect>
            </w:pict>
          </mc:Fallback>
        </mc:AlternateContent>
      </w:r>
      <w:r w:rsidRPr="004532B9">
        <w:rPr>
          <w:noProof/>
        </w:rPr>
        <mc:AlternateContent>
          <mc:Choice Requires="wps">
            <w:drawing>
              <wp:anchor distT="0" distB="0" distL="114300" distR="114300" simplePos="0" relativeHeight="254148608" behindDoc="0" locked="0" layoutInCell="1" allowOverlap="1" wp14:anchorId="233ECAFB" wp14:editId="64179D1A">
                <wp:simplePos x="0" y="0"/>
                <wp:positionH relativeFrom="column">
                  <wp:posOffset>2616947</wp:posOffset>
                </wp:positionH>
                <wp:positionV relativeFrom="paragraph">
                  <wp:posOffset>734695</wp:posOffset>
                </wp:positionV>
                <wp:extent cx="603250" cy="559435"/>
                <wp:effectExtent l="76200" t="76200" r="57150" b="75565"/>
                <wp:wrapNone/>
                <wp:docPr id="2731" name="Ellipse 2731"/>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572638" w14:textId="49885101" w:rsidR="00192307" w:rsidRPr="00781F31" w:rsidRDefault="00192307" w:rsidP="00495469">
                            <w:pPr>
                              <w:jc w:val="center"/>
                              <w:rPr>
                                <w:sz w:val="32"/>
                                <w:szCs w:val="32"/>
                              </w:rPr>
                            </w:pPr>
                            <w:r>
                              <w:rPr>
                                <w:color w:val="000000" w:themeColor="text1"/>
                                <w:sz w:val="32"/>
                                <w:szCs w:val="32"/>
                              </w:rPr>
                              <w:t>11</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233ECAFB" id="Ellipse 2731" o:spid="_x0000_s1360" style="position:absolute;left:0;text-align:left;margin-left:206.05pt;margin-top:57.85pt;width:47.5pt;height:44.05pt;z-index:2541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1fMUgIAAB4FAAAOAAAAZHJzL2Uyb0RvYy54bWysVNtu2zAMfR+wfxD0vtqJm7YL6hTDuuxl&#13;&#10;2IJ2+wBFpmIBsqRRauL8/SjZcbp1QIFheVB04TkkD0nf3vWdYXvAoJ2t+eyi5AysdI22u5r/+L5+&#13;&#10;d8NZiMI2wjgLNT9C4Hert29uD34Jc9c60wAyIrFhefA1b2P0y6IIsoVOhAvnwdKjctiJSEfcFQ2K&#13;&#10;A7F3ppiX5VVxcNh4dBJCoNv74ZGvMr9SIOM3pQJEZmpOscW8Yl63aS1Wt2K5Q+FbLccwxD9E0Qlt&#13;&#10;yelEdS+iYE+oX1B1WqILTsUL6brCKaUl5Bwom1n5RzaPrfCQcyFxgp9kCv+PVn7db5Dppubz62rG&#13;&#10;mRUdVemTMdoHYPmOJDr4sCTLR7/B8RRom/LtFXbpnzJhfZb1OMkKfWSSLq/Kar4g8SU9LRbvL6tF&#13;&#10;kr04gz2G+Blcx9Km5jB4z3qK/ZcQB+uTVXIXnNHNWhuTD7jbfjTI9oKKfL9eXF/PRwe/mRn7Epna&#13;&#10;DCZs7GcvgRTngITcTkM4FIEEC1WTKCVphmIM3mFs3dhQa3Q2Jkai0Ls2PugdQ02DEVsE2ETOGk29&#13;&#10;GE1OFR11qRg6lIYli4mwp8qUl2X6jbGdqLKEz8IIvmqSUqlYQ3nyLh4N5AjsAyiqNBVklv3lGTsn&#13;&#10;LyRlFE8CmGSdYIpEnoDV68DRPkEHwSbw/HXwhMieSbwJ3Gnr8G8EZgpZDfYnBYa8kwSx3/a5xauq&#13;&#10;Shqmu61rjtT4B5r8moefTwLToImldR+eolM699zZcCSlIcyqj/VNU/78nK3On7XVLwAAAP//AwBQ&#13;&#10;SwMEFAAGAAgAAAAhAGU+VQvlAAAAEAEAAA8AAABkcnMvZG93bnJldi54bWxMT8tOwzAQvCP1H6yt&#13;&#10;xAVRO4E+lMapKigS6o22B45OvI1TYjuK3Tb061lOcFlpd2bnka8G27IL9qHxTkIyEcDQVV43rpZw&#13;&#10;2L89LoCFqJxWrXco4RsDrIrRXa4y7a/uAy+7WDMScSFTEkyMXcZ5qAxaFSa+Q0fY0fdWRVr7mute&#13;&#10;XUnctjwVYsatahw5GNXhi8Hqa3e2EtYl+of3w2Y2bLanz9vxtq+NOUl5Px5elzTWS2ARh/j3Ab8d&#13;&#10;KD8UFKz0Z6cDayU8J2lCVAKS6RwYMaZiTpdSQiqeFsCLnP8vUvwAAAD//wMAUEsBAi0AFAAGAAgA&#13;&#10;AAAhALaDOJL+AAAA4QEAABMAAAAAAAAAAAAAAAAAAAAAAFtDb250ZW50X1R5cGVzXS54bWxQSwEC&#13;&#10;LQAUAAYACAAAACEAOP0h/9YAAACUAQAACwAAAAAAAAAAAAAAAAAvAQAAX3JlbHMvLnJlbHNQSwEC&#13;&#10;LQAUAAYACAAAACEAFZNXzFICAAAeBQAADgAAAAAAAAAAAAAAAAAuAgAAZHJzL2Uyb0RvYy54bWxQ&#13;&#10;SwECLQAUAAYACAAAACEAZT5VC+UAAAAQAQAADwAAAAAAAAAAAAAAAACsBAAAZHJzL2Rvd25yZXYu&#13;&#10;eG1sUEsFBgAAAAAEAAQA8wAAAL4FAAAAAA==&#13;&#10;" fillcolor="#df5772" strokecolor="black [3213]">
                <v:textbox>
                  <w:txbxContent>
                    <w:p w14:paraId="30572638" w14:textId="49885101" w:rsidR="00192307" w:rsidRPr="00781F31" w:rsidRDefault="00192307" w:rsidP="00495469">
                      <w:pPr>
                        <w:jc w:val="center"/>
                        <w:rPr>
                          <w:sz w:val="32"/>
                          <w:szCs w:val="32"/>
                        </w:rPr>
                      </w:pPr>
                      <w:r>
                        <w:rPr>
                          <w:color w:val="000000" w:themeColor="text1"/>
                          <w:sz w:val="32"/>
                          <w:szCs w:val="32"/>
                        </w:rPr>
                        <w:t>11</w:t>
                      </w:r>
                    </w:p>
                  </w:txbxContent>
                </v:textbox>
              </v:oval>
            </w:pict>
          </mc:Fallback>
        </mc:AlternateContent>
      </w:r>
      <w:r>
        <w:rPr>
          <w:noProof/>
        </w:rPr>
        <w:drawing>
          <wp:anchor distT="0" distB="0" distL="114300" distR="114300" simplePos="0" relativeHeight="254144512" behindDoc="1" locked="0" layoutInCell="1" allowOverlap="1" wp14:anchorId="730365B5" wp14:editId="3A0C5C98">
            <wp:simplePos x="0" y="0"/>
            <wp:positionH relativeFrom="column">
              <wp:posOffset>-107394</wp:posOffset>
            </wp:positionH>
            <wp:positionV relativeFrom="paragraph">
              <wp:posOffset>960382</wp:posOffset>
            </wp:positionV>
            <wp:extent cx="3177545" cy="2078453"/>
            <wp:effectExtent l="0" t="0" r="0" b="4445"/>
            <wp:wrapNone/>
            <wp:docPr id="45" name="Image 45">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a:hlinkClick r:id="rId195"/>
                    </pic:cNvPr>
                    <pic:cNvPicPr/>
                  </pic:nvPicPr>
                  <pic:blipFill>
                    <a:blip r:embed="rId197"/>
                    <a:stretch>
                      <a:fillRect/>
                    </a:stretch>
                  </pic:blipFill>
                  <pic:spPr>
                    <a:xfrm>
                      <a:off x="0" y="0"/>
                      <a:ext cx="3177545" cy="2078453"/>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4150656" behindDoc="1" locked="0" layoutInCell="1" allowOverlap="1" wp14:anchorId="270C063C" wp14:editId="02F2A9CF">
            <wp:simplePos x="0" y="0"/>
            <wp:positionH relativeFrom="column">
              <wp:posOffset>-849855</wp:posOffset>
            </wp:positionH>
            <wp:positionV relativeFrom="paragraph">
              <wp:posOffset>956982</wp:posOffset>
            </wp:positionV>
            <wp:extent cx="685800" cy="681990"/>
            <wp:effectExtent l="0" t="0" r="0" b="3810"/>
            <wp:wrapNone/>
            <wp:docPr id="2742" name="Image 2742" descr="Macintosh HD:Users:marcbachand:Desktop:Capture d’écran 2015-06-08 à 17.04.54.pn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 name="Image 2742" descr="Macintosh HD:Users:marcbachand:Desktop:Capture d’écran 2015-06-08 à 17.04.54.png">
                      <a:hlinkClick r:id="rId195"/>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645C7">
        <w:t>Les outils de la PLANIFICATION FINANCIÈRE</w:t>
      </w:r>
      <w:bookmarkEnd w:id="147"/>
      <w:r w:rsidR="00694E9F">
        <w:br w:type="page"/>
      </w:r>
    </w:p>
    <w:p w14:paraId="7618E6D0" w14:textId="76BAD542" w:rsidR="0098024F" w:rsidRDefault="00CA19A0">
      <w:pPr>
        <w:rPr>
          <w:rFonts w:asciiTheme="majorHAnsi" w:eastAsiaTheme="majorEastAsia" w:hAnsiTheme="majorHAnsi" w:cstheme="majorBidi"/>
          <w:b/>
          <w:bCs/>
          <w:color w:val="4A6300" w:themeColor="accent1" w:themeShade="80"/>
          <w:sz w:val="32"/>
          <w:szCs w:val="32"/>
        </w:rPr>
      </w:pPr>
      <w:r>
        <w:rPr>
          <w:noProof/>
          <w:color w:val="4A6300" w:themeColor="accent1" w:themeShade="80"/>
          <w:sz w:val="32"/>
          <w:szCs w:val="32"/>
        </w:rPr>
        <w:lastRenderedPageBreak/>
        <w:drawing>
          <wp:anchor distT="0" distB="0" distL="114300" distR="114300" simplePos="0" relativeHeight="253998080" behindDoc="1" locked="0" layoutInCell="1" allowOverlap="1" wp14:anchorId="3EB16E8E" wp14:editId="3F999672">
            <wp:simplePos x="0" y="0"/>
            <wp:positionH relativeFrom="column">
              <wp:posOffset>-1014730</wp:posOffset>
            </wp:positionH>
            <wp:positionV relativeFrom="paragraph">
              <wp:posOffset>-1005205</wp:posOffset>
            </wp:positionV>
            <wp:extent cx="10218420" cy="8138322"/>
            <wp:effectExtent l="0" t="0" r="5080" b="2540"/>
            <wp:wrapNone/>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Capture d’écran 2019-04-24 à 15.31.37.png"/>
                    <pic:cNvPicPr/>
                  </pic:nvPicPr>
                  <pic:blipFill>
                    <a:blip r:embed="rId198"/>
                    <a:stretch>
                      <a:fillRect/>
                    </a:stretch>
                  </pic:blipFill>
                  <pic:spPr>
                    <a:xfrm>
                      <a:off x="0" y="0"/>
                      <a:ext cx="10219442" cy="8139136"/>
                    </a:xfrm>
                    <a:prstGeom prst="rect">
                      <a:avLst/>
                    </a:prstGeom>
                  </pic:spPr>
                </pic:pic>
              </a:graphicData>
            </a:graphic>
            <wp14:sizeRelH relativeFrom="page">
              <wp14:pctWidth>0</wp14:pctWidth>
            </wp14:sizeRelH>
            <wp14:sizeRelV relativeFrom="page">
              <wp14:pctHeight>0</wp14:pctHeight>
            </wp14:sizeRelV>
          </wp:anchor>
        </w:drawing>
      </w:r>
    </w:p>
    <w:p w14:paraId="4C689EDA" w14:textId="47B14542" w:rsidR="00A616CE" w:rsidRDefault="00A616CE" w:rsidP="00A616CE">
      <w:pPr>
        <w:jc w:val="center"/>
        <w:rPr>
          <w:color w:val="4A6300" w:themeColor="accent1" w:themeShade="80"/>
          <w:sz w:val="32"/>
          <w:szCs w:val="32"/>
        </w:rPr>
      </w:pPr>
    </w:p>
    <w:p w14:paraId="64A2E2F1" w14:textId="1958CBC2" w:rsidR="00A616CE" w:rsidRDefault="00A616CE" w:rsidP="00A616CE">
      <w:pPr>
        <w:jc w:val="center"/>
        <w:rPr>
          <w:color w:val="4A6300" w:themeColor="accent1" w:themeShade="80"/>
          <w:sz w:val="32"/>
          <w:szCs w:val="32"/>
        </w:rPr>
      </w:pPr>
    </w:p>
    <w:p w14:paraId="57E917E8" w14:textId="689DBD67" w:rsidR="00A616CE" w:rsidRDefault="002332E9" w:rsidP="00A616CE">
      <w:pPr>
        <w:jc w:val="center"/>
        <w:rPr>
          <w:color w:val="4A6300" w:themeColor="accent1" w:themeShade="80"/>
          <w:sz w:val="32"/>
          <w:szCs w:val="32"/>
        </w:rPr>
      </w:pPr>
      <w:r>
        <w:rPr>
          <w:noProof/>
          <w:color w:val="0070C0"/>
          <w:sz w:val="44"/>
          <w:szCs w:val="44"/>
        </w:rPr>
        <mc:AlternateContent>
          <mc:Choice Requires="wps">
            <w:drawing>
              <wp:anchor distT="0" distB="0" distL="114300" distR="114300" simplePos="0" relativeHeight="254017536" behindDoc="1" locked="0" layoutInCell="1" allowOverlap="1" wp14:anchorId="1CEB4EC9" wp14:editId="45F1531C">
                <wp:simplePos x="0" y="0"/>
                <wp:positionH relativeFrom="column">
                  <wp:posOffset>2819040</wp:posOffset>
                </wp:positionH>
                <wp:positionV relativeFrom="paragraph">
                  <wp:posOffset>121559</wp:posOffset>
                </wp:positionV>
                <wp:extent cx="2954655" cy="3732208"/>
                <wp:effectExtent l="0" t="0" r="207645" b="0"/>
                <wp:wrapNone/>
                <wp:docPr id="1042" name="Arc plein 1042"/>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EB428" id="Arc plein 1042" o:spid="_x0000_s1026" style="position:absolute;margin-left:221.95pt;margin-top:9.55pt;width:232.65pt;height:293.85pt;rotation:2391402fd;z-index:-2492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7F8hEQMAAJ4GAAAOAAAAZHJzL2Uyb0RvYy54bWysVdtOGzEQfa/Uf7D8XvaSDSQRGxSBUlVC&#13;&#10;EAEVz47Xzrr12q7tXOjXd+y9JBQkpKp5WM3YM+MzZy65vDo0Eu2YdUKrEmdnKUZMUV0JtSnx96fl&#13;&#10;lwlGzhNVEakVK/ELc/hq/vnT5d7MWK5rLStmEQRRbrY3Ja69N7MkcbRmDXFn2jAFl1zbhnhQ7Sap&#13;&#10;LNlD9EYmeZqeJ3ttK2M1Zc7B6U17iecxPueM+nvOHfNIlhiw+fi18bsO32R+SWYbS0wtaAeD/AOK&#13;&#10;hggFjw6hbognaGvFm1CNoFY7zf0Z1U2iOReUxRwgmyz9K5vHmhgWcwFynBlocv8vLL3brSwSFdQu&#13;&#10;LXKMFGmgSgtLkZFMKBRPgaS9cTOwfTQr22kOxJDxgdsGWQ3M5tlkOpoWkQfIDB0izS8DzezgEYXD&#13;&#10;fDouzsdjjCjcjS5GeZ5OQiGSNlgIaqzzX5luUBBKvJaa/gRQMTTZ3Tofua46uKT6kWHEGwml2xEJ&#13;&#10;oCdp+HXVPTGDDI9meZZm50U+fWs2OjXL0nSSd/i6twFpjzAAcVqKaimkjEpoXXYtLQIoJfaHrPN9&#13;&#10;ZSVVsFU6eLWptycs9iwkCIcQmDLFRlUQKRTGko4PbX2tu65dWq18m4IUm9o/iA2yAqbP15axlceo&#13;&#10;EtDwXkbyoFBIknYMYCJjhSzbQVHSYuAM0utDxaqcwHBmVAW8oR/aDoiSf5EsoJTqgXFoJ6hyFt+L&#13;&#10;g3xkg1DIyPeMROvgxoGFwXH0sWNnH1xbwgbn/GPnwSO+DOQNzo1Q2r4XQA6QeWvfM9DmHShY6+oF&#13;&#10;JikOAiwaZ+hSQO/eEudXxEJjwiHsSX8PHy71vsS6kzCqtf393nmwh1GHW4z2sKNK7H5tiWUYyW8K&#13;&#10;lsA0K4qw1KJSjC9yUOzpzfr0Rm2baw0dCaMC6KIY7L3sRW518wzrdBFehSuiKLxdYuptr1z7dnfC&#13;&#10;QqZssYhmsMgM8bfq0dC+6mE4ng7PxJquYT3M/p3u9xmZxTlq+/5oG+qh9GLrNReh/2OTtbx2CixB&#13;&#10;kF5t2VM9Wh3/VuZ/AAAA//8DAFBLAwQUAAYACAAAACEAe2vEIeMAAAAPAQAADwAAAGRycy9kb3du&#13;&#10;cmV2LnhtbExPTU+EMBC9m/gfmjHx5rYgIcBSNhsNJp424iZeuzACkbbYdln01zue9PKSyXvzPsrd&#13;&#10;qie2oPOjNRKijQCGprXdaHoJx9f6LgPmgzKdmqxBCV/oYVddX5Wq6OzFvODShJ6RifGFkjCEMBec&#13;&#10;+3ZArfzGzmiIe7dOq0Cn63nn1IXM9cRjIVKu1WgoYVAzPgzYfjRnLaEev+M2OmSu3tfJZ/N25Ien&#13;&#10;50XK25v1cUuw3wILuIa/D/jdQP2homInezadZ5OEJLnPSUpEHgEjQS7yGNhJQirSDHhV8v87qh8A&#13;&#10;AAD//wMAUEsBAi0AFAAGAAgAAAAhALaDOJL+AAAA4QEAABMAAAAAAAAAAAAAAAAAAAAAAFtDb250&#13;&#10;ZW50X1R5cGVzXS54bWxQSwECLQAUAAYACAAAACEAOP0h/9YAAACUAQAACwAAAAAAAAAAAAAAAAAv&#13;&#10;AQAAX3JlbHMvLnJlbHNQSwECLQAUAAYACAAAACEAI+xfIREDAACeBgAADgAAAAAAAAAAAAAAAAAu&#13;&#10;AgAAZHJzL2Uyb0RvYy54bWxQSwECLQAUAAYACAAAACEAe2vEIeMAAAAPAQAADwAAAAAAAAAAAAAA&#13;&#10;AABrBQAAZHJzL2Rvd25yZXYueG1sUEsFBgAAAAAEAAQA8wAAAHsGA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p>
    <w:p w14:paraId="24470FC0" w14:textId="409C22B3" w:rsidR="00A616CE" w:rsidRDefault="00A616CE" w:rsidP="00A616CE">
      <w:pPr>
        <w:jc w:val="center"/>
        <w:rPr>
          <w:color w:val="4A6300" w:themeColor="accent1" w:themeShade="80"/>
          <w:sz w:val="32"/>
          <w:szCs w:val="32"/>
        </w:rPr>
      </w:pPr>
    </w:p>
    <w:p w14:paraId="553404E0" w14:textId="32FA7BB1" w:rsidR="00A616CE" w:rsidRDefault="00A616CE" w:rsidP="00A616CE">
      <w:pPr>
        <w:jc w:val="center"/>
        <w:rPr>
          <w:color w:val="4A6300" w:themeColor="accent1" w:themeShade="80"/>
          <w:sz w:val="32"/>
          <w:szCs w:val="32"/>
        </w:rPr>
      </w:pPr>
    </w:p>
    <w:p w14:paraId="47ABF432" w14:textId="1D210C7A" w:rsidR="00A616CE" w:rsidRDefault="00A616CE" w:rsidP="00A616CE">
      <w:pPr>
        <w:jc w:val="center"/>
        <w:rPr>
          <w:color w:val="4A6300" w:themeColor="accent1" w:themeShade="80"/>
          <w:sz w:val="32"/>
          <w:szCs w:val="32"/>
        </w:rPr>
      </w:pPr>
    </w:p>
    <w:p w14:paraId="2AC3EE71" w14:textId="4435D857" w:rsidR="00A616CE" w:rsidRDefault="00A616CE" w:rsidP="00A616CE">
      <w:pPr>
        <w:jc w:val="center"/>
        <w:rPr>
          <w:color w:val="4A6300" w:themeColor="accent1" w:themeShade="80"/>
          <w:sz w:val="32"/>
          <w:szCs w:val="32"/>
        </w:rPr>
      </w:pPr>
    </w:p>
    <w:p w14:paraId="399F3B72" w14:textId="254B2F35" w:rsidR="00A616CE" w:rsidRDefault="00A616CE" w:rsidP="00A616CE">
      <w:pPr>
        <w:jc w:val="center"/>
        <w:rPr>
          <w:color w:val="4A6300" w:themeColor="accent1" w:themeShade="80"/>
          <w:sz w:val="32"/>
          <w:szCs w:val="32"/>
        </w:rPr>
      </w:pPr>
    </w:p>
    <w:p w14:paraId="2CB84873" w14:textId="316C377A" w:rsidR="00A616CE" w:rsidRDefault="00A616CE" w:rsidP="00A616CE">
      <w:pPr>
        <w:jc w:val="center"/>
        <w:rPr>
          <w:color w:val="4A6300" w:themeColor="accent1" w:themeShade="80"/>
          <w:sz w:val="32"/>
          <w:szCs w:val="32"/>
        </w:rPr>
      </w:pPr>
    </w:p>
    <w:p w14:paraId="7C33EF46" w14:textId="389A4D26" w:rsidR="00A616CE" w:rsidRPr="00702204" w:rsidRDefault="00C45737" w:rsidP="00255FD0">
      <w:pPr>
        <w:rPr>
          <w:color w:val="4A6300" w:themeColor="accent1" w:themeShade="80"/>
          <w:sz w:val="44"/>
          <w:szCs w:val="44"/>
        </w:rPr>
      </w:pPr>
      <w:r>
        <w:rPr>
          <w:noProof/>
        </w:rPr>
        <mc:AlternateContent>
          <mc:Choice Requires="wps">
            <w:drawing>
              <wp:anchor distT="0" distB="0" distL="114300" distR="114300" simplePos="0" relativeHeight="254139392" behindDoc="1" locked="0" layoutInCell="1" allowOverlap="1" wp14:anchorId="7F9621B3" wp14:editId="68866354">
                <wp:simplePos x="0" y="0"/>
                <wp:positionH relativeFrom="column">
                  <wp:posOffset>-864988</wp:posOffset>
                </wp:positionH>
                <wp:positionV relativeFrom="paragraph">
                  <wp:posOffset>1698743</wp:posOffset>
                </wp:positionV>
                <wp:extent cx="6811925" cy="1179095"/>
                <wp:effectExtent l="0" t="0" r="0" b="0"/>
                <wp:wrapNone/>
                <wp:docPr id="2705" name="Rectangle 2705"/>
                <wp:cNvGraphicFramePr/>
                <a:graphic xmlns:a="http://schemas.openxmlformats.org/drawingml/2006/main">
                  <a:graphicData uri="http://schemas.microsoft.com/office/word/2010/wordprocessingShape">
                    <wps:wsp>
                      <wps:cNvSpPr/>
                      <wps:spPr>
                        <a:xfrm>
                          <a:off x="0" y="0"/>
                          <a:ext cx="6811925" cy="1179095"/>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EC49042" w14:textId="77777777" w:rsidR="00192307" w:rsidRPr="00F2320B" w:rsidRDefault="00192307" w:rsidP="00C45737">
                            <w:pPr>
                              <w:rPr>
                                <w:i/>
                                <w:sz w:val="32"/>
                                <w:szCs w:val="32"/>
                              </w:rPr>
                            </w:pPr>
                            <w:r w:rsidRPr="00F2320B">
                              <w:rPr>
                                <w:i/>
                                <w:sz w:val="32"/>
                                <w:szCs w:val="32"/>
                              </w:rPr>
                              <w:t>« N'apprenez pas seulement comment on gagne, apprenez aussi comment on épargne. »</w:t>
                            </w:r>
                          </w:p>
                          <w:p w14:paraId="75DEED38" w14:textId="77777777" w:rsidR="00192307" w:rsidRDefault="00192307" w:rsidP="00C45737">
                            <w:pPr>
                              <w:jc w:val="left"/>
                              <w:rPr>
                                <w:sz w:val="32"/>
                                <w:szCs w:val="32"/>
                              </w:rPr>
                            </w:pPr>
                          </w:p>
                          <w:p w14:paraId="043F74DC" w14:textId="77777777" w:rsidR="00192307" w:rsidRPr="00F2320B" w:rsidRDefault="00192307" w:rsidP="00C45737">
                            <w:pPr>
                              <w:jc w:val="left"/>
                              <w:rPr>
                                <w:sz w:val="32"/>
                                <w:szCs w:val="32"/>
                              </w:rPr>
                            </w:pPr>
                            <w:r w:rsidRPr="00F2320B">
                              <w:rPr>
                                <w:sz w:val="32"/>
                                <w:szCs w:val="32"/>
                              </w:rPr>
                              <w:t>Benjamin Franklin</w:t>
                            </w:r>
                          </w:p>
                          <w:p w14:paraId="1172C49C" w14:textId="77777777" w:rsidR="00192307" w:rsidRDefault="00192307" w:rsidP="00C4573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621B3" id="Rectangle 2705" o:spid="_x0000_s1361" style="position:absolute;left:0;text-align:left;margin-left:-68.1pt;margin-top:133.75pt;width:536.35pt;height:92.85pt;z-index:-2491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AbOuzAIAAP0FAAAOAAAAZHJzL2Uyb0RvYy54bWysVFtr2zAUfh/sPwi9r7aT9BJTp4SWjEHp&#13;&#10;QtvRZ0WWY4EsaUdK4uzX70i+NOsKhbE8ONK5f5/OOdc3baPIXoCTRhc0O0spEZqbUuptQX88r75c&#13;&#10;UeI80yVTRouCHoWjN4vPn64PNhcTUxtVCiAYRLv8YAtae2/zJHG8Fg1zZ8YKjcrKQMM8XmGblMAO&#13;&#10;GL1RySRNL5KDgdKC4cI5lN51SrqI8atKcP+9qpzwRBUUa/PxC/G7Cd9kcc3yLTBbS96Xwf6hioZJ&#13;&#10;jUnHUHfMM7ID+VeoRnIwzlT+jJsmMVUluYgYEE2WvkHzVDMrIhYkx9mRJvf/wvKH/RqILAs6uUzP&#13;&#10;KdGswVd6RN6Y3ipBohRJOliXo+2TXUN/c3gMiNsKmvCPWEgbiT2OxIrWE47Ci6ssm08wPEddll3O&#13;&#10;0/l5oD55dbfg/FdhGhIOBQWsIBLK9vfOd6aDScimzUoqhXKWK/2HAGN2EhGfv/NmueNCi2kZTDli&#13;&#10;BNYnMuBr0zfACoz2XUsoua39o9wSkNjIvgYh1p6SUmLveBUrA4NdxbqOwuaO0EHskcl0loZfj3AI&#13;&#10;FeGelOHstAzAArUdmfHkj0p0sB5FhS+D9GUxX5wJcauA7Bl2M+OIyGdDEo3Wwa1CWkbH6ceOvX1w&#13;&#10;7QgbnScfO48eMTOSNzo3Uht4L4AaS646+4GBDnegwLebNrbkdDoL8IJsY8ojNipyHnl2lq8kNso9&#13;&#10;c37NAEcWhxvXkP+On0qZQ0FNf6KkNvDrPXmwx0lCLSUHXAEFdT93DAQl6pvGGZtns1nYGfEyO7+c&#13;&#10;4AVONZtTjd41twbfJcOFZ3k8BnuvhmMFpnnBbbUMWVHFNMfcBeUehsut71YT7jsulstohnvCMn+v&#13;&#10;nywfOiEMwnP7wsD2Texx0B7MsC5Y/mZoOtvwRtosd95UMk7UK6/9G+COiU3aj0NYYqf3aPW6tRe/&#13;&#10;AQAA//8DAFBLAwQUAAYACAAAACEArjoU3+IAAAARAQAADwAAAGRycy9kb3ducmV2LnhtbExPyU7D&#13;&#10;QAy9I/EPIyNxaycLDZBmUkGrXrhRkLi6iZuJmCXKTNPw95gTvVi23vNbqs1sjZhoDL13CtJlAoJc&#13;&#10;49vedQo+P/aLJxAhomvReEcKfijApr69qbBs/cW903SInWARF0pUoGMcSilDo8liWPqBHGMnP1qM&#13;&#10;fI6dbEe8sLg1MkuSQlrsHTtoHGirqfk+nK2C+fULpTeaTiht8jbt0126NUrd3827NY+XNYhIc/z/&#13;&#10;gL8OnB9qDnb0Z9cGYRQs0rzImKsgKx5XIJjynBe8HBU8rPIMZF3J6yb1LwAAAP//AwBQSwECLQAU&#13;&#10;AAYACAAAACEAtoM4kv4AAADhAQAAEwAAAAAAAAAAAAAAAAAAAAAAW0NvbnRlbnRfVHlwZXNdLnht&#13;&#10;bFBLAQItABQABgAIAAAAIQA4/SH/1gAAAJQBAAALAAAAAAAAAAAAAAAAAC8BAABfcmVscy8ucmVs&#13;&#10;c1BLAQItABQABgAIAAAAIQDsAbOuzAIAAP0FAAAOAAAAAAAAAAAAAAAAAC4CAABkcnMvZTJvRG9j&#13;&#10;LnhtbFBLAQItABQABgAIAAAAIQCuOhTf4gAAABEBAAAPAAAAAAAAAAAAAAAAACYFAABkcnMvZG93&#13;&#10;bnJldi54bWxQSwUGAAAAAAQABADzAAAANQYAAAAA&#13;&#10;" filled="f" stroked="f">
                <v:textbox>
                  <w:txbxContent>
                    <w:p w14:paraId="1EC49042" w14:textId="77777777" w:rsidR="00192307" w:rsidRPr="00F2320B" w:rsidRDefault="00192307" w:rsidP="00C45737">
                      <w:pPr>
                        <w:rPr>
                          <w:i/>
                          <w:sz w:val="32"/>
                          <w:szCs w:val="32"/>
                        </w:rPr>
                      </w:pPr>
                      <w:r w:rsidRPr="00F2320B">
                        <w:rPr>
                          <w:i/>
                          <w:sz w:val="32"/>
                          <w:szCs w:val="32"/>
                        </w:rPr>
                        <w:t>« N'apprenez pas seulement comment on gagne, apprenez aussi comment on épargne. »</w:t>
                      </w:r>
                    </w:p>
                    <w:p w14:paraId="75DEED38" w14:textId="77777777" w:rsidR="00192307" w:rsidRDefault="00192307" w:rsidP="00C45737">
                      <w:pPr>
                        <w:jc w:val="left"/>
                        <w:rPr>
                          <w:sz w:val="32"/>
                          <w:szCs w:val="32"/>
                        </w:rPr>
                      </w:pPr>
                    </w:p>
                    <w:p w14:paraId="043F74DC" w14:textId="77777777" w:rsidR="00192307" w:rsidRPr="00F2320B" w:rsidRDefault="00192307" w:rsidP="00C45737">
                      <w:pPr>
                        <w:jc w:val="left"/>
                        <w:rPr>
                          <w:sz w:val="32"/>
                          <w:szCs w:val="32"/>
                        </w:rPr>
                      </w:pPr>
                      <w:r w:rsidRPr="00F2320B">
                        <w:rPr>
                          <w:sz w:val="32"/>
                          <w:szCs w:val="32"/>
                        </w:rPr>
                        <w:t>Benjamin Franklin</w:t>
                      </w:r>
                    </w:p>
                    <w:p w14:paraId="1172C49C" w14:textId="77777777" w:rsidR="00192307" w:rsidRDefault="00192307" w:rsidP="00C45737">
                      <w:pPr>
                        <w:jc w:val="left"/>
                      </w:pPr>
                    </w:p>
                  </w:txbxContent>
                </v:textbox>
              </v:rect>
            </w:pict>
          </mc:Fallback>
        </mc:AlternateContent>
      </w:r>
      <w:r w:rsidR="00A616CE" w:rsidRPr="00702204">
        <w:rPr>
          <w:sz w:val="44"/>
          <w:szCs w:val="44"/>
        </w:rPr>
        <w:br w:type="page"/>
      </w:r>
    </w:p>
    <w:p w14:paraId="5B7A85E0" w14:textId="1525FD4E" w:rsidR="0054569B" w:rsidRDefault="00FB0802" w:rsidP="006C34CF">
      <w:pPr>
        <w:pStyle w:val="Titre1"/>
        <w:numPr>
          <w:ilvl w:val="0"/>
          <w:numId w:val="2"/>
        </w:numPr>
      </w:pPr>
      <w:bookmarkStart w:id="148" w:name="_Toc14273529"/>
      <w:r>
        <w:lastRenderedPageBreak/>
        <w:t>L</w:t>
      </w:r>
      <w:r w:rsidR="000B58B4">
        <w:t>’</w:t>
      </w:r>
      <w:r w:rsidR="009951CC">
        <w:t>épargne</w:t>
      </w:r>
      <w:bookmarkEnd w:id="7"/>
      <w:bookmarkEnd w:id="148"/>
    </w:p>
    <w:p w14:paraId="6494C0E5" w14:textId="69C78ACF" w:rsidR="005C3A85" w:rsidRDefault="005C3A85" w:rsidP="005C3A85"/>
    <w:p w14:paraId="2744FB5E" w14:textId="34B78D9B" w:rsidR="005C3A85" w:rsidRDefault="005C3A85" w:rsidP="005C3A85">
      <w:pPr>
        <w:rPr>
          <w:rFonts w:ascii="Avenir Next Regular" w:hAnsi="Avenir Next Regular"/>
        </w:rPr>
      </w:pPr>
      <w:r>
        <w:t>Dans la perspective des finances personnelles, il arrive très souvent que l’on parle de l’épargne. Ce concept fait l’objet de multiples interprétations et définitions de la part de la population en général. Pour l’un, un RE</w:t>
      </w:r>
      <w:r w:rsidR="00D4374B">
        <w:t>É</w:t>
      </w:r>
      <w:r>
        <w:t xml:space="preserve">R constitue </w:t>
      </w:r>
      <w:r w:rsidR="00E011A2">
        <w:t xml:space="preserve">l’expression </w:t>
      </w:r>
      <w:r w:rsidR="00EC3D88">
        <w:t xml:space="preserve">ultime </w:t>
      </w:r>
      <w:r>
        <w:t xml:space="preserve">de l’épargne, alors que pour d’autres, la volonté de mettre de l’argent de côté pour se payer une croisière de rêve exprime également l’action d’épargner. </w:t>
      </w:r>
      <w:r w:rsidR="00EC3D88">
        <w:t xml:space="preserve">Dans </w:t>
      </w:r>
      <w:r w:rsidR="00025D95">
        <w:t>notre</w:t>
      </w:r>
      <w:r w:rsidR="00EC3D88">
        <w:t xml:space="preserve"> cadre</w:t>
      </w:r>
      <w:r w:rsidR="0018386F">
        <w:t xml:space="preserve"> d'étude</w:t>
      </w:r>
      <w:r w:rsidR="00EC3D88">
        <w:t>, o</w:t>
      </w:r>
      <w:r>
        <w:t>ù se situe exactement le concept de l’épargne</w:t>
      </w:r>
      <w:r w:rsidR="00A616CE">
        <w:t xml:space="preserve"> </w:t>
      </w:r>
      <w:r w:rsidRPr="007B19BD">
        <w:rPr>
          <w:rFonts w:ascii="Avenir Next Regular" w:hAnsi="Avenir Next Regular"/>
        </w:rPr>
        <w:t>?</w:t>
      </w:r>
    </w:p>
    <w:p w14:paraId="34ECFED9" w14:textId="1D48B535" w:rsidR="00B015BC" w:rsidRPr="00B015BC" w:rsidRDefault="00B015BC" w:rsidP="00E30DE4">
      <w:pPr>
        <w:pStyle w:val="Titre2"/>
        <w:numPr>
          <w:ilvl w:val="0"/>
          <w:numId w:val="137"/>
        </w:numPr>
      </w:pPr>
      <w:bookmarkStart w:id="149" w:name="_Toc314397810"/>
      <w:bookmarkStart w:id="150" w:name="_Toc14273530"/>
      <w:r>
        <w:t>Quelques définitions</w:t>
      </w:r>
      <w:bookmarkEnd w:id="149"/>
      <w:bookmarkEnd w:id="150"/>
    </w:p>
    <w:p w14:paraId="7B0F3B01" w14:textId="77777777" w:rsidR="00387965" w:rsidRDefault="00387965" w:rsidP="00E92BB2"/>
    <w:p w14:paraId="7078848D" w14:textId="02FED5DD" w:rsidR="00F31B08" w:rsidRDefault="007D30D0" w:rsidP="00E92BB2">
      <w:r>
        <w:t xml:space="preserve">Une première définition de l’épargne </w:t>
      </w:r>
      <w:r w:rsidR="00E92BB2" w:rsidRPr="00E92BB2">
        <w:t>est celle de Keynes,</w:t>
      </w:r>
      <w:r>
        <w:t xml:space="preserve"> </w:t>
      </w:r>
      <w:r w:rsidR="00E92BB2" w:rsidRPr="00E92BB2">
        <w:t xml:space="preserve">pour qui </w:t>
      </w:r>
      <w:r>
        <w:t>celle-ci correspond à</w:t>
      </w:r>
      <w:r w:rsidR="00E92BB2" w:rsidRPr="00E92BB2">
        <w:t xml:space="preserve"> l'excédent du </w:t>
      </w:r>
      <w:r>
        <w:rPr>
          <w:color w:val="FF6700" w:themeColor="accent3"/>
        </w:rPr>
        <w:t>REVENU DISPONIBLE</w:t>
      </w:r>
      <w:r w:rsidR="00E92BB2" w:rsidRPr="00E92BB2">
        <w:t xml:space="preserve"> sur la consommation (Keynes, 1936). L'épargne peut </w:t>
      </w:r>
      <w:r>
        <w:t xml:space="preserve">également être </w:t>
      </w:r>
      <w:r w:rsidR="00E92BB2" w:rsidRPr="00E92BB2">
        <w:t>représent</w:t>
      </w:r>
      <w:r>
        <w:t>ée par</w:t>
      </w:r>
      <w:r w:rsidR="00E92BB2" w:rsidRPr="00E92BB2">
        <w:t xml:space="preserve"> la fraction de revenus</w:t>
      </w:r>
      <w:r w:rsidR="006F2A3A">
        <w:t xml:space="preserve"> </w:t>
      </w:r>
      <w:r w:rsidR="00E92BB2" w:rsidRPr="00E92BB2">
        <w:t xml:space="preserve">placée, voire investie dans le but de disposer d'un </w:t>
      </w:r>
      <w:r>
        <w:rPr>
          <w:color w:val="FF6700" w:themeColor="accent3"/>
        </w:rPr>
        <w:t>POUVOIR D’ACHAT</w:t>
      </w:r>
      <w:r w:rsidR="00E92BB2" w:rsidRPr="00E92BB2">
        <w:t xml:space="preserve"> plus important dans le futur (Barel </w:t>
      </w:r>
      <w:r w:rsidR="00C029EE" w:rsidRPr="00E83500">
        <w:t>et</w:t>
      </w:r>
      <w:r w:rsidR="00C029EE">
        <w:rPr>
          <w:i/>
        </w:rPr>
        <w:t xml:space="preserve"> coll.</w:t>
      </w:r>
      <w:r w:rsidR="00E92BB2" w:rsidRPr="00E92BB2">
        <w:t>,</w:t>
      </w:r>
      <w:r w:rsidR="00E92BB2">
        <w:t xml:space="preserve"> 1</w:t>
      </w:r>
      <w:r w:rsidR="00E92BB2" w:rsidRPr="00E92BB2">
        <w:t>997)</w:t>
      </w:r>
      <w:r>
        <w:t>.</w:t>
      </w:r>
      <w:r w:rsidR="007E2E2A">
        <w:t xml:space="preserve"> </w:t>
      </w:r>
      <w:r w:rsidR="001B294B">
        <w:t xml:space="preserve">La juxtaposition de ces deux définitions </w:t>
      </w:r>
      <w:r w:rsidR="00C029EE">
        <w:t>met</w:t>
      </w:r>
      <w:r w:rsidR="001B294B">
        <w:t xml:space="preserve"> en relief deux aspects </w:t>
      </w:r>
      <w:r w:rsidR="00341E63">
        <w:t>essentiels</w:t>
      </w:r>
      <w:r w:rsidR="001B294B">
        <w:t xml:space="preserve"> de l’épargne :</w:t>
      </w:r>
    </w:p>
    <w:p w14:paraId="60F3B736" w14:textId="77777777" w:rsidR="001B294B" w:rsidRDefault="001B294B" w:rsidP="001B294B"/>
    <w:p w14:paraId="38DF2064" w14:textId="68E25ADC" w:rsidR="001B294B" w:rsidRDefault="001B294B" w:rsidP="006C34CF">
      <w:pPr>
        <w:pStyle w:val="Paragraphedeliste"/>
        <w:numPr>
          <w:ilvl w:val="0"/>
          <w:numId w:val="1"/>
        </w:numPr>
      </w:pPr>
      <w:r>
        <w:t>Pour la constituer</w:t>
      </w:r>
      <w:r w:rsidR="00341E63">
        <w:t>,</w:t>
      </w:r>
      <w:r>
        <w:t xml:space="preserve"> le train de vie de l’individu doit être inférieur à l’ensemble de ses revenus après impôts</w:t>
      </w:r>
    </w:p>
    <w:p w14:paraId="59D236C6" w14:textId="77777777" w:rsidR="001B294B" w:rsidRDefault="001B294B" w:rsidP="001B294B"/>
    <w:p w14:paraId="43035058" w14:textId="67506ED1" w:rsidR="001B294B" w:rsidRDefault="001B294B" w:rsidP="006C34CF">
      <w:pPr>
        <w:pStyle w:val="Paragraphedeliste"/>
        <w:numPr>
          <w:ilvl w:val="0"/>
          <w:numId w:val="1"/>
        </w:numPr>
      </w:pPr>
      <w:r>
        <w:t xml:space="preserve">L’objectif </w:t>
      </w:r>
      <w:r w:rsidR="00341E63">
        <w:t xml:space="preserve">ultime </w:t>
      </w:r>
      <w:r>
        <w:t>de constituer de l’épargne</w:t>
      </w:r>
      <w:r w:rsidR="00341E63">
        <w:t xml:space="preserve"> au présent</w:t>
      </w:r>
      <w:r>
        <w:t xml:space="preserve"> </w:t>
      </w:r>
      <w:r w:rsidR="00341E63">
        <w:t>est de permettre de consommer dans le futur</w:t>
      </w:r>
    </w:p>
    <w:p w14:paraId="13B82511" w14:textId="77777777" w:rsidR="00341E63" w:rsidRDefault="00341E63" w:rsidP="00341E63"/>
    <w:p w14:paraId="35E318F1" w14:textId="49CD6293" w:rsidR="000569B3" w:rsidRDefault="0018386F" w:rsidP="00341E63">
      <w:r w:rsidRPr="00322911">
        <w:rPr>
          <w:noProof/>
          <w:lang w:eastAsia="fr-FR"/>
        </w:rPr>
        <w:drawing>
          <wp:anchor distT="0" distB="0" distL="114300" distR="114300" simplePos="0" relativeHeight="251771904" behindDoc="0" locked="0" layoutInCell="1" allowOverlap="1" wp14:anchorId="149F7D27" wp14:editId="674B7C70">
            <wp:simplePos x="0" y="0"/>
            <wp:positionH relativeFrom="column">
              <wp:posOffset>-800100</wp:posOffset>
            </wp:positionH>
            <wp:positionV relativeFrom="paragraph">
              <wp:posOffset>1274445</wp:posOffset>
            </wp:positionV>
            <wp:extent cx="685800" cy="779145"/>
            <wp:effectExtent l="0" t="0" r="0" b="8255"/>
            <wp:wrapNone/>
            <wp:docPr id="41" name="Image 41"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41E63">
        <w:t xml:space="preserve">C’est donc dire que l’épargne constitue le geste de se priver aujourd’hui d’un dollar, </w:t>
      </w:r>
      <w:r w:rsidR="006F0D95">
        <w:t xml:space="preserve">en le soustrayant à la tentation de le consommer, pour le préserver dans un lieu de placement avec l’objectif de générer des revenus qui permettront à l’individu d’assumer son </w:t>
      </w:r>
      <w:r w:rsidR="006F0D95">
        <w:rPr>
          <w:color w:val="FF6700" w:themeColor="accent3"/>
        </w:rPr>
        <w:t>TRAIN DE VIE</w:t>
      </w:r>
      <w:r w:rsidR="006F0D95">
        <w:t xml:space="preserve"> futur.</w:t>
      </w:r>
      <w:r w:rsidR="005A4C1E">
        <w:t xml:space="preserve"> Afin de bien </w:t>
      </w:r>
      <w:r w:rsidR="00C029EE">
        <w:t>circonscrire</w:t>
      </w:r>
      <w:r w:rsidR="005A4C1E">
        <w:t xml:space="preserve"> la situation, il vaut mieux préciser que la période de l’épargne correspond à la vie active </w:t>
      </w:r>
      <w:r w:rsidR="000569B3">
        <w:t>(période où les revenus proviennent surtout des efforts travaillés) alors que le moment futur où l’on consomme le fruit de l’épargne représente le moment de la retraite (les revenus proviennent alors surtout du capital accumulé</w:t>
      </w:r>
      <w:r>
        <w:t xml:space="preserve"> et de son rendement</w:t>
      </w:r>
      <w:r w:rsidR="000569B3">
        <w:t xml:space="preserve">). </w:t>
      </w:r>
    </w:p>
    <w:p w14:paraId="1F508F9E" w14:textId="453529B6" w:rsidR="000569B3" w:rsidRDefault="000569B3" w:rsidP="00341E63"/>
    <w:p w14:paraId="56146415" w14:textId="02E7CF40" w:rsidR="00341E63" w:rsidRDefault="007669F2" w:rsidP="00341E63">
      <w:pPr>
        <w:rPr>
          <w:color w:val="FF0000"/>
        </w:rPr>
      </w:pPr>
      <w:r>
        <w:t xml:space="preserve">Prenons le </w:t>
      </w:r>
      <w:r w:rsidR="000569B3">
        <w:t xml:space="preserve">cas où </w:t>
      </w:r>
      <w:r w:rsidR="00BA28F6">
        <w:rPr>
          <w:color w:val="FF0000"/>
        </w:rPr>
        <w:t xml:space="preserve">Jean </w:t>
      </w:r>
      <w:r w:rsidR="000569B3" w:rsidRPr="003E0116">
        <w:rPr>
          <w:color w:val="FF0000"/>
        </w:rPr>
        <w:t>Faucher</w:t>
      </w:r>
      <w:r w:rsidR="000569B3">
        <w:t xml:space="preserve"> </w:t>
      </w:r>
      <w:r w:rsidR="00C029EE">
        <w:t xml:space="preserve">réussit </w:t>
      </w:r>
      <w:r w:rsidR="000569B3">
        <w:t xml:space="preserve">à prélever </w:t>
      </w:r>
      <w:r w:rsidR="00261131">
        <w:t>1</w:t>
      </w:r>
      <w:r w:rsidR="000569B3">
        <w:t xml:space="preserve">00 $ </w:t>
      </w:r>
      <w:r w:rsidR="00331135">
        <w:t>à chacune de ses</w:t>
      </w:r>
      <w:r w:rsidR="000569B3">
        <w:t xml:space="preserve"> paie</w:t>
      </w:r>
      <w:r w:rsidR="00331135">
        <w:t>s</w:t>
      </w:r>
      <w:r w:rsidR="00624207">
        <w:t xml:space="preserve"> (</w:t>
      </w:r>
      <w:r w:rsidR="00BE75E7">
        <w:t>deux semaines) se</w:t>
      </w:r>
      <w:r w:rsidR="000569B3">
        <w:t xml:space="preserve"> </w:t>
      </w:r>
      <w:r w:rsidR="00331135">
        <w:t xml:space="preserve">pour </w:t>
      </w:r>
      <w:r>
        <w:t xml:space="preserve">en faire </w:t>
      </w:r>
      <w:r w:rsidR="00331135">
        <w:t>le dép</w:t>
      </w:r>
      <w:r>
        <w:t>ôt</w:t>
      </w:r>
      <w:r w:rsidR="00331135">
        <w:t xml:space="preserve"> dans un C</w:t>
      </w:r>
      <w:r w:rsidR="00D4374B">
        <w:t>É</w:t>
      </w:r>
      <w:r w:rsidR="00331135">
        <w:t xml:space="preserve">LI </w:t>
      </w:r>
      <w:r w:rsidR="00261131">
        <w:t>dans le but de débourser 5 200 $ pour se payer un voyage paradis</w:t>
      </w:r>
      <w:r w:rsidR="00C65039">
        <w:t>i</w:t>
      </w:r>
      <w:r w:rsidR="00261131">
        <w:t>aque sur l’ile de Bali</w:t>
      </w:r>
      <w:r>
        <w:t xml:space="preserve"> dans deux ans.</w:t>
      </w:r>
      <w:r w:rsidR="00261131">
        <w:t xml:space="preserve"> </w:t>
      </w:r>
      <w:r>
        <w:t>Bien que nous conven</w:t>
      </w:r>
      <w:r w:rsidR="00BE75E7">
        <w:t>i</w:t>
      </w:r>
      <w:r>
        <w:t xml:space="preserve">ons tous que ce plan </w:t>
      </w:r>
      <w:r w:rsidR="00C029EE">
        <w:t>est</w:t>
      </w:r>
      <w:r>
        <w:t xml:space="preserve"> davantage louable que d’envisager la réalisation immédiate de ce désir par l</w:t>
      </w:r>
      <w:r w:rsidR="00C65039">
        <w:t>e financement d’un tel voyage par l</w:t>
      </w:r>
      <w:r>
        <w:t>’utilisation d</w:t>
      </w:r>
      <w:r w:rsidR="0018386F">
        <w:t>'une</w:t>
      </w:r>
      <w:r>
        <w:t xml:space="preserve"> marge de crédit, </w:t>
      </w:r>
      <w:r w:rsidR="00C65039">
        <w:t xml:space="preserve">il </w:t>
      </w:r>
      <w:r w:rsidR="00C65039">
        <w:lastRenderedPageBreak/>
        <w:t xml:space="preserve">ne faut pas confondre cette stratégie à celle de l’épargne. </w:t>
      </w:r>
      <w:r w:rsidR="00C029EE">
        <w:t xml:space="preserve">Dans le cas présent, </w:t>
      </w:r>
      <w:r w:rsidR="00A4329F">
        <w:t>il</w:t>
      </w:r>
      <w:r w:rsidR="00C65039">
        <w:t xml:space="preserve"> </w:t>
      </w:r>
      <w:r w:rsidR="00C029EE">
        <w:t xml:space="preserve">ne </w:t>
      </w:r>
      <w:r w:rsidR="00C65039">
        <w:t xml:space="preserve">s’agit, ni plus, ni moins, </w:t>
      </w:r>
      <w:r w:rsidR="00C029EE">
        <w:t xml:space="preserve">que </w:t>
      </w:r>
      <w:r w:rsidR="00C65039">
        <w:t xml:space="preserve">d’un report </w:t>
      </w:r>
      <w:r w:rsidR="00D62229">
        <w:t>de dépenses associées au train de vie de Monsieur Faucher.</w:t>
      </w:r>
      <w:r w:rsidR="00403CF8">
        <w:t xml:space="preserve"> </w:t>
      </w:r>
    </w:p>
    <w:p w14:paraId="340B26D8" w14:textId="77777777" w:rsidR="000B58B4" w:rsidRDefault="000B58B4" w:rsidP="00341E63"/>
    <w:p w14:paraId="10611AFA" w14:textId="206C1610" w:rsidR="003E0116" w:rsidRDefault="00B864CC" w:rsidP="00341E63">
      <w:r>
        <w:t xml:space="preserve">Il n’y a pas de doute que l’épargne constitue une expression de </w:t>
      </w:r>
      <w:r w:rsidR="00E43429">
        <w:rPr>
          <w:color w:val="FF6700" w:themeColor="accent3"/>
        </w:rPr>
        <w:t>DUALIT</w:t>
      </w:r>
      <w:r w:rsidR="00E43429" w:rsidRPr="00BE75E7">
        <w:rPr>
          <w:color w:val="FF6700" w:themeColor="accent3"/>
        </w:rPr>
        <w:t>É</w:t>
      </w:r>
      <w:r w:rsidR="00C622B3" w:rsidRPr="00BE75E7">
        <w:rPr>
          <w:color w:val="FF6700" w:themeColor="accent3"/>
        </w:rPr>
        <w:t xml:space="preserve">. </w:t>
      </w:r>
      <w:r w:rsidR="00C622B3">
        <w:t xml:space="preserve">Elle </w:t>
      </w:r>
      <w:r w:rsidR="00357388">
        <w:t>propose</w:t>
      </w:r>
      <w:r w:rsidR="00C622B3">
        <w:t xml:space="preserve"> une joute qui existe entre notre propre personne actuelle et la projection de cette même personne dans le temps. Lorsque nous consommons aujourd’hui, nous réalisons cette action pour répondre à un besoin immédiat au dé</w:t>
      </w:r>
      <w:r w:rsidR="000E695D">
        <w:t>pend</w:t>
      </w:r>
      <w:r w:rsidR="00C622B3">
        <w:t xml:space="preserve"> d’un besoin futur qui sera à combler. Cette conception de la consommation et de </w:t>
      </w:r>
      <w:r w:rsidR="00E8291A">
        <w:t>l’</w:t>
      </w:r>
      <w:r w:rsidR="00C622B3">
        <w:t xml:space="preserve">épargne qui nous représente comme étant constamment en état de prêter (épargne) ou d’emprunter (consommation) à notre futur moi a été </w:t>
      </w:r>
      <w:r w:rsidR="00E8291A">
        <w:t>brillamment</w:t>
      </w:r>
      <w:r w:rsidR="00C622B3">
        <w:t xml:space="preserve"> illustré par Daniel Goldstein</w:t>
      </w:r>
      <w:r w:rsidR="00E8291A">
        <w:t xml:space="preserve"> (Chercheur principal</w:t>
      </w:r>
      <w:r w:rsidR="00E8291A" w:rsidRPr="00E8291A">
        <w:t>, Microsoft Research, New York City</w:t>
      </w:r>
      <w:r w:rsidR="00E8291A">
        <w:t>)</w:t>
      </w:r>
      <w:r w:rsidR="00C622B3">
        <w:t>. V</w:t>
      </w:r>
      <w:r w:rsidR="00025D95">
        <w:t>oici</w:t>
      </w:r>
      <w:r w:rsidR="00C622B3">
        <w:t xml:space="preserve"> une conférence TED qu’il a </w:t>
      </w:r>
      <w:r w:rsidR="00E8291A">
        <w:t>présentée</w:t>
      </w:r>
      <w:r w:rsidR="00A36F84">
        <w:t xml:space="preserve"> en 2011sur ce sujet.</w:t>
      </w:r>
    </w:p>
    <w:p w14:paraId="58199AA6" w14:textId="7D829EFC" w:rsidR="009C5DFE" w:rsidRDefault="006E3E26" w:rsidP="00341E63">
      <w:r>
        <w:rPr>
          <w:noProof/>
          <w:lang w:eastAsia="fr-FR"/>
        </w:rPr>
        <w:drawing>
          <wp:anchor distT="0" distB="0" distL="114300" distR="114300" simplePos="0" relativeHeight="251773952" behindDoc="0" locked="0" layoutInCell="1" allowOverlap="1" wp14:anchorId="660535B8" wp14:editId="6E522A4E">
            <wp:simplePos x="0" y="0"/>
            <wp:positionH relativeFrom="column">
              <wp:posOffset>5372100</wp:posOffset>
            </wp:positionH>
            <wp:positionV relativeFrom="paragraph">
              <wp:posOffset>74295</wp:posOffset>
            </wp:positionV>
            <wp:extent cx="685800" cy="681990"/>
            <wp:effectExtent l="0" t="0" r="0" b="3810"/>
            <wp:wrapNone/>
            <wp:docPr id="43" name="Image 43" descr="Macintosh HD:Users:marcbachand:Desktop:Capture d’écran 2015-06-08 à 17.04.54.pn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76A8FBE" w14:textId="77777777" w:rsidR="006E3E26" w:rsidRDefault="006E3E26" w:rsidP="00341E63"/>
    <w:p w14:paraId="1E145F31" w14:textId="6A1CEF2E" w:rsidR="00172F78" w:rsidRPr="00701CD6" w:rsidRDefault="00CD49A3" w:rsidP="00341E63">
      <w:pPr>
        <w:rPr>
          <w:color w:val="FF6600"/>
        </w:rPr>
      </w:pPr>
      <w:hyperlink r:id="rId200" w:history="1">
        <w:r w:rsidR="00172F78" w:rsidRPr="00701CD6">
          <w:rPr>
            <w:rStyle w:val="Lienhypertexte"/>
            <w:color w:val="FF6600"/>
          </w:rPr>
          <w:t>Daniel Goldstein : la bataille entre votre moi actuel et votre futur moi</w:t>
        </w:r>
      </w:hyperlink>
      <w:r w:rsidR="00172F78" w:rsidRPr="00701CD6">
        <w:rPr>
          <w:color w:val="FF6600"/>
        </w:rPr>
        <w:t xml:space="preserve"> </w:t>
      </w:r>
    </w:p>
    <w:p w14:paraId="1B885460" w14:textId="77777777" w:rsidR="009C5DFE" w:rsidRDefault="009C5DFE" w:rsidP="00341E63">
      <w:pPr>
        <w:rPr>
          <w:color w:val="FC00E1"/>
        </w:rPr>
      </w:pPr>
    </w:p>
    <w:p w14:paraId="1CC02B25" w14:textId="539BC972" w:rsidR="009D5475" w:rsidRDefault="009D5475" w:rsidP="006C34CF">
      <w:pPr>
        <w:pStyle w:val="Titre2"/>
        <w:numPr>
          <w:ilvl w:val="1"/>
          <w:numId w:val="2"/>
        </w:numPr>
        <w:ind w:left="284" w:hanging="284"/>
      </w:pPr>
      <w:bookmarkStart w:id="151" w:name="_Toc314397811"/>
      <w:bookmarkStart w:id="152" w:name="_Toc14273531"/>
      <w:r>
        <w:t>Le cycle de la vie</w:t>
      </w:r>
      <w:bookmarkEnd w:id="151"/>
      <w:bookmarkEnd w:id="152"/>
      <w:r w:rsidR="009E4080" w:rsidRPr="009E4080">
        <w:rPr>
          <w:noProof/>
          <w:lang w:eastAsia="fr-FR"/>
        </w:rPr>
        <w:t xml:space="preserve"> </w:t>
      </w:r>
    </w:p>
    <w:p w14:paraId="685A1191" w14:textId="77777777" w:rsidR="00C47B12" w:rsidRDefault="00C47B12" w:rsidP="00387965"/>
    <w:p w14:paraId="372607BB" w14:textId="77777777" w:rsidR="00DB2161" w:rsidRDefault="0008520C" w:rsidP="00DB2161">
      <w:r>
        <w:t xml:space="preserve">Les objectifs personnels que nous nous fixons au cours de notre vie peuvent varier selon nos personnalités, nos valeurs, nos aspirations, nos expériences passées et tout ce qui est de fortuit dans nos cheminements. </w:t>
      </w:r>
      <w:r w:rsidR="00DB2161">
        <w:t xml:space="preserve">Bien que l'on désigne souvent la vie comme étant un phénomène cyclique où la fragilité du début s'unit à celle de la fin de nos vies, </w:t>
      </w:r>
      <w:r>
        <w:t xml:space="preserve">les </w:t>
      </w:r>
      <w:r w:rsidR="00DB2161">
        <w:t>étapes entre le commencement et la fin ne se définissent pas de manière linéaire et unique dans le temps.</w:t>
      </w:r>
    </w:p>
    <w:p w14:paraId="21CE05FF" w14:textId="77777777" w:rsidR="00DB2161" w:rsidRDefault="00DB2161" w:rsidP="00DB2161"/>
    <w:p w14:paraId="40CE9091" w14:textId="0DB14457" w:rsidR="0008520C" w:rsidRDefault="00DB2161" w:rsidP="00DB2161">
      <w:r>
        <w:t>Cependant</w:t>
      </w:r>
      <w:r w:rsidR="00FD13DF">
        <w:t>,</w:t>
      </w:r>
      <w:r>
        <w:t xml:space="preserve"> lorsque nous abordons de manière plus spécifique no</w:t>
      </w:r>
      <w:r w:rsidR="00DC70C6">
        <w:t xml:space="preserve">s </w:t>
      </w:r>
      <w:r w:rsidR="00DC70C6">
        <w:rPr>
          <w:color w:val="FF6700" w:themeColor="accent3"/>
        </w:rPr>
        <w:t>OBJECTIFS FINANCIERS</w:t>
      </w:r>
      <w:r w:rsidR="00DC70C6">
        <w:t xml:space="preserve"> et nos parcours pour les atteindre, ceux-ci répondent davantage à un cheminement immuable où il est facile d'identifier les principales étapes.</w:t>
      </w:r>
      <w:r w:rsidR="00D63535">
        <w:t xml:space="preserve"> Celles-ci présupposent une certaine chronologie puisqu'elles sont à la fois interdépendantes et préalables les unes aux autres. Par exemple, il serait impossible de se retrouver dans la phase du désinvestissement (utiliser les revenus provenant de nos placements) sans préalablement avoir consacré une partie de notre vie à épargner pour </w:t>
      </w:r>
      <w:r w:rsidR="00B416D5">
        <w:t>constituer ces mêmes placements.</w:t>
      </w:r>
    </w:p>
    <w:p w14:paraId="5C29C499" w14:textId="77777777" w:rsidR="00B416D5" w:rsidRDefault="00B416D5" w:rsidP="00DB2161"/>
    <w:p w14:paraId="2F63116D" w14:textId="77777777" w:rsidR="00395A01" w:rsidRDefault="00395A01" w:rsidP="00B416D5">
      <w:pPr>
        <w:ind w:left="708"/>
        <w:rPr>
          <w:color w:val="FF6700" w:themeColor="accent3"/>
        </w:rPr>
      </w:pPr>
    </w:p>
    <w:p w14:paraId="06A03FBE" w14:textId="77777777" w:rsidR="00395A01" w:rsidRPr="004E55A7" w:rsidRDefault="00395A01" w:rsidP="00B416D5">
      <w:pPr>
        <w:ind w:left="708"/>
        <w:rPr>
          <w:color w:val="FF6700" w:themeColor="accent3"/>
          <w:lang w:val="fr-CA"/>
        </w:rPr>
      </w:pPr>
    </w:p>
    <w:p w14:paraId="5EB8251C" w14:textId="7C50679C" w:rsidR="006539DC" w:rsidRDefault="006539DC" w:rsidP="006539DC">
      <w:pPr>
        <w:rPr>
          <w:color w:val="FF6700" w:themeColor="accent3"/>
        </w:rPr>
      </w:pPr>
      <w:r w:rsidRPr="003E0116">
        <w:rPr>
          <w:color w:val="FF6700" w:themeColor="accent3"/>
        </w:rPr>
        <w:t>I</w:t>
      </w:r>
      <w:r w:rsidR="006C4C47">
        <w:rPr>
          <w:color w:val="FF6700" w:themeColor="accent3"/>
        </w:rPr>
        <w:t>MAGE</w:t>
      </w:r>
      <w:r w:rsidRPr="003E0116">
        <w:rPr>
          <w:color w:val="FF6700" w:themeColor="accent3"/>
        </w:rPr>
        <w:t xml:space="preserve"> </w:t>
      </w:r>
      <w:r w:rsidR="00516E6F">
        <w:rPr>
          <w:color w:val="FF6700" w:themeColor="accent3"/>
        </w:rPr>
        <w:t>2</w:t>
      </w:r>
      <w:r w:rsidRPr="003E0116">
        <w:rPr>
          <w:color w:val="FF6700" w:themeColor="accent3"/>
        </w:rPr>
        <w:t>7</w:t>
      </w:r>
      <w:r w:rsidR="006C4C47">
        <w:rPr>
          <w:color w:val="FF6700" w:themeColor="accent3"/>
        </w:rPr>
        <w:tab/>
      </w:r>
      <w:r>
        <w:rPr>
          <w:color w:val="FF6700" w:themeColor="accent3"/>
        </w:rPr>
        <w:t>Étapes</w:t>
      </w:r>
      <w:r w:rsidRPr="003E0116">
        <w:rPr>
          <w:color w:val="FF6700" w:themeColor="accent3"/>
        </w:rPr>
        <w:t xml:space="preserve"> de la vie </w:t>
      </w:r>
      <w:r>
        <w:rPr>
          <w:color w:val="FF6700" w:themeColor="accent3"/>
        </w:rPr>
        <w:t>financière</w:t>
      </w:r>
    </w:p>
    <w:p w14:paraId="0966E4B3" w14:textId="77777777" w:rsidR="00DD3117" w:rsidRPr="003E0116" w:rsidRDefault="00DD3117" w:rsidP="006539DC">
      <w:pPr>
        <w:rPr>
          <w:color w:val="FF6700" w:themeColor="accent3"/>
        </w:rPr>
      </w:pPr>
    </w:p>
    <w:p w14:paraId="41FD194F" w14:textId="757C2463" w:rsidR="00137E81" w:rsidRDefault="006539DC" w:rsidP="00137E81">
      <w:pPr>
        <w:ind w:left="708"/>
        <w:rPr>
          <w:color w:val="FF6700" w:themeColor="accent3"/>
        </w:rPr>
      </w:pPr>
      <w:r>
        <w:rPr>
          <w:noProof/>
          <w:lang w:eastAsia="fr-FR"/>
        </w:rPr>
        <w:drawing>
          <wp:anchor distT="0" distB="0" distL="114300" distR="114300" simplePos="0" relativeHeight="251716608" behindDoc="0" locked="0" layoutInCell="1" allowOverlap="1" wp14:anchorId="68C3F32D" wp14:editId="6EF509EF">
            <wp:simplePos x="0" y="0"/>
            <wp:positionH relativeFrom="column">
              <wp:posOffset>-228600</wp:posOffset>
            </wp:positionH>
            <wp:positionV relativeFrom="paragraph">
              <wp:posOffset>197485</wp:posOffset>
            </wp:positionV>
            <wp:extent cx="4109726" cy="4114800"/>
            <wp:effectExtent l="0" t="0" r="508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5-06-01 à 11.45.58.png"/>
                    <pic:cNvPicPr/>
                  </pic:nvPicPr>
                  <pic:blipFill>
                    <a:blip r:embed="rId201">
                      <a:extLst>
                        <a:ext uri="{28A0092B-C50C-407E-A947-70E740481C1C}">
                          <a14:useLocalDpi xmlns:a14="http://schemas.microsoft.com/office/drawing/2010/main" val="0"/>
                        </a:ext>
                      </a:extLst>
                    </a:blip>
                    <a:stretch>
                      <a:fillRect/>
                    </a:stretch>
                  </pic:blipFill>
                  <pic:spPr>
                    <a:xfrm>
                      <a:off x="0" y="0"/>
                      <a:ext cx="4109726" cy="41148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t>L'ÉDUCATION</w:t>
      </w:r>
    </w:p>
    <w:p w14:paraId="25C0D0EE" w14:textId="77777777" w:rsidR="00137E81" w:rsidRDefault="00137E81" w:rsidP="00137E81">
      <w:pPr>
        <w:ind w:left="708"/>
      </w:pPr>
    </w:p>
    <w:p w14:paraId="711BFD25" w14:textId="39EF29AC" w:rsidR="00137E81" w:rsidRDefault="00137E81" w:rsidP="00137E81">
      <w:pPr>
        <w:ind w:left="708"/>
      </w:pPr>
      <w:r>
        <w:t xml:space="preserve">Cette phase témoigne des années les plus formatrices de nos vies. Autant celles qui se déroulent par les acquis scolaires que celles qui se transmettent par la famille et nos réseaux d'influence. C'est l'incroyable potentiel de la vie humaine qui s'y développe en nous fournissant les outils pour nous permettre de s'accomplir dans l'autonomie (notamment financière) et l'atteinte de nos aspirations. C'est une période où nos valeurs se définissent, où nos intérêts prennent forme, où l'on cherche et trouve réponse à nos choix de carrière. Sans pour autant affirmer que tout s'y joue, ces longues années sont déterminantes sur au moins deux aspects qui seront des assises à nos finances </w:t>
      </w:r>
      <w:r w:rsidR="00516E6F">
        <w:t>personnelles :</w:t>
      </w:r>
    </w:p>
    <w:p w14:paraId="59CB679B" w14:textId="77777777" w:rsidR="00137E81" w:rsidRDefault="00137E81" w:rsidP="00137E81">
      <w:pPr>
        <w:ind w:left="708"/>
      </w:pPr>
    </w:p>
    <w:p w14:paraId="6B528630" w14:textId="77777777" w:rsidR="00137E81" w:rsidRDefault="00137E81" w:rsidP="006C34CF">
      <w:pPr>
        <w:pStyle w:val="Paragraphedeliste"/>
        <w:numPr>
          <w:ilvl w:val="0"/>
          <w:numId w:val="3"/>
        </w:numPr>
      </w:pPr>
      <w:r>
        <w:t>Notre potentiel à générer des revenus</w:t>
      </w:r>
    </w:p>
    <w:p w14:paraId="23538373" w14:textId="77777777" w:rsidR="002374DD" w:rsidRDefault="002374DD" w:rsidP="002374DD">
      <w:pPr>
        <w:ind w:left="1068"/>
      </w:pPr>
    </w:p>
    <w:p w14:paraId="57F2DA52" w14:textId="66A57B68" w:rsidR="00137E81" w:rsidRDefault="00137E81" w:rsidP="006C34CF">
      <w:pPr>
        <w:pStyle w:val="Paragraphedeliste"/>
        <w:numPr>
          <w:ilvl w:val="0"/>
          <w:numId w:val="3"/>
        </w:numPr>
      </w:pPr>
      <w:r>
        <w:t xml:space="preserve">Notre style de vie et notre désir à consommer </w:t>
      </w:r>
      <w:r>
        <w:tab/>
      </w:r>
      <w:r>
        <w:tab/>
        <w:t>des biens et des services</w:t>
      </w:r>
    </w:p>
    <w:p w14:paraId="1AAE516F" w14:textId="77777777" w:rsidR="00137E81" w:rsidRDefault="00137E81" w:rsidP="00137E81">
      <w:pPr>
        <w:ind w:left="1068"/>
      </w:pPr>
    </w:p>
    <w:p w14:paraId="16DF1A33" w14:textId="1E35B7F8" w:rsidR="00137E81" w:rsidRDefault="00137E81" w:rsidP="00137E81">
      <w:pPr>
        <w:ind w:left="708"/>
        <w:rPr>
          <w:color w:val="FF6700" w:themeColor="accent3"/>
        </w:rPr>
      </w:pPr>
      <w:r>
        <w:t>Dans l'optique d'assurer à nos vies une voie productive, emplie de sens et de valeur, les périodes consacrées à l'éducation constituent l'investissement ultime.</w:t>
      </w:r>
      <w:r w:rsidRPr="00137E81">
        <w:rPr>
          <w:color w:val="FF6700" w:themeColor="accent3"/>
        </w:rPr>
        <w:t xml:space="preserve"> </w:t>
      </w:r>
    </w:p>
    <w:p w14:paraId="0B3413A1" w14:textId="77777777" w:rsidR="00137E81" w:rsidRDefault="00137E81" w:rsidP="00137E81">
      <w:pPr>
        <w:ind w:left="708"/>
        <w:rPr>
          <w:color w:val="FF6700" w:themeColor="accent3"/>
        </w:rPr>
      </w:pPr>
    </w:p>
    <w:p w14:paraId="6C43B4F5" w14:textId="77777777" w:rsidR="002374DD" w:rsidRDefault="002374DD" w:rsidP="00137E81">
      <w:pPr>
        <w:ind w:left="708"/>
        <w:rPr>
          <w:color w:val="FF6700" w:themeColor="accent3"/>
        </w:rPr>
      </w:pPr>
    </w:p>
    <w:p w14:paraId="7C820C38" w14:textId="77777777" w:rsidR="002374DD" w:rsidRDefault="002374DD" w:rsidP="00137E81">
      <w:pPr>
        <w:ind w:left="708"/>
        <w:rPr>
          <w:color w:val="FF6700" w:themeColor="accent3"/>
        </w:rPr>
      </w:pPr>
    </w:p>
    <w:p w14:paraId="483440D3" w14:textId="77777777" w:rsidR="004B55C1" w:rsidRDefault="004B55C1" w:rsidP="00137E81">
      <w:pPr>
        <w:ind w:left="708"/>
        <w:rPr>
          <w:color w:val="FF6700" w:themeColor="accent3"/>
        </w:rPr>
      </w:pPr>
    </w:p>
    <w:p w14:paraId="17A7B63F" w14:textId="77777777" w:rsidR="004B55C1" w:rsidRDefault="004B55C1" w:rsidP="00137E81">
      <w:pPr>
        <w:ind w:left="708"/>
        <w:rPr>
          <w:color w:val="FF6700" w:themeColor="accent3"/>
        </w:rPr>
      </w:pPr>
    </w:p>
    <w:p w14:paraId="17D65232" w14:textId="07FCE043" w:rsidR="00137E81" w:rsidRDefault="00137E81" w:rsidP="00137E81">
      <w:pPr>
        <w:ind w:left="708"/>
        <w:rPr>
          <w:color w:val="FF6700" w:themeColor="accent3"/>
        </w:rPr>
      </w:pPr>
      <w:r>
        <w:rPr>
          <w:color w:val="FF6700" w:themeColor="accent3"/>
        </w:rPr>
        <w:t>CONSOMMATION/ÉPARGNE</w:t>
      </w:r>
    </w:p>
    <w:p w14:paraId="141C0922" w14:textId="77777777" w:rsidR="00137E81" w:rsidRDefault="00137E81" w:rsidP="00137E81">
      <w:pPr>
        <w:ind w:left="708"/>
      </w:pPr>
    </w:p>
    <w:p w14:paraId="1297087A" w14:textId="0E937E2F" w:rsidR="00137E81" w:rsidRDefault="00137E81" w:rsidP="002374DD">
      <w:pPr>
        <w:ind w:firstLine="1"/>
      </w:pPr>
      <w:r>
        <w:t xml:space="preserve">Une fois l'étape de l’enfance et de la jeunesse, certains diront surmontée, l'heure est désormais </w:t>
      </w:r>
      <w:r w:rsidR="00BE75E7">
        <w:t xml:space="preserve">celle destinée </w:t>
      </w:r>
      <w:r>
        <w:t xml:space="preserve">aux grandes premières décisions. Celles-ci se multiplient, et parfois malheureusement, se bousculent. </w:t>
      </w:r>
    </w:p>
    <w:p w14:paraId="472CE51B" w14:textId="77777777" w:rsidR="00137E81" w:rsidRDefault="00137E81" w:rsidP="00137E81">
      <w:pPr>
        <w:ind w:left="708"/>
      </w:pPr>
    </w:p>
    <w:p w14:paraId="205E2885" w14:textId="77777777" w:rsidR="00137E81" w:rsidRDefault="00137E81" w:rsidP="002374DD">
      <w:pPr>
        <w:rPr>
          <w:color w:val="E80E89"/>
        </w:rPr>
      </w:pPr>
      <w:r w:rsidRPr="002E475B">
        <w:rPr>
          <w:color w:val="3366FF"/>
        </w:rPr>
        <w:t>Le début d'une carrière</w:t>
      </w:r>
      <w:r>
        <w:t xml:space="preserve">, </w:t>
      </w:r>
      <w:r w:rsidRPr="002E475B">
        <w:rPr>
          <w:color w:val="008000"/>
        </w:rPr>
        <w:t>le choix d'un conjoint</w:t>
      </w:r>
      <w:r>
        <w:t xml:space="preserve">, </w:t>
      </w:r>
      <w:r w:rsidRPr="002E475B">
        <w:rPr>
          <w:color w:val="FF0000"/>
        </w:rPr>
        <w:t>l</w:t>
      </w:r>
      <w:r>
        <w:rPr>
          <w:color w:val="FF0000"/>
        </w:rPr>
        <w:t>'état</w:t>
      </w:r>
      <w:r w:rsidRPr="002E475B">
        <w:rPr>
          <w:color w:val="FF0000"/>
        </w:rPr>
        <w:t xml:space="preserve"> </w:t>
      </w:r>
      <w:r>
        <w:rPr>
          <w:color w:val="FF0000"/>
        </w:rPr>
        <w:t>civil</w:t>
      </w:r>
      <w:r w:rsidRPr="002E475B">
        <w:rPr>
          <w:color w:val="FF0000"/>
        </w:rPr>
        <w:t xml:space="preserve"> à donner à cette relation</w:t>
      </w:r>
      <w:r>
        <w:t xml:space="preserve">, </w:t>
      </w:r>
      <w:r w:rsidRPr="002E475B">
        <w:rPr>
          <w:color w:val="8222D2"/>
        </w:rPr>
        <w:t>la première maison</w:t>
      </w:r>
      <w:r>
        <w:t xml:space="preserve">, </w:t>
      </w:r>
      <w:r w:rsidRPr="002E475B">
        <w:rPr>
          <w:color w:val="E80E89"/>
        </w:rPr>
        <w:t>la venue des enfants</w:t>
      </w:r>
      <w:r>
        <w:rPr>
          <w:color w:val="E80E89"/>
        </w:rPr>
        <w:t>.</w:t>
      </w:r>
    </w:p>
    <w:p w14:paraId="682D59B5" w14:textId="5A4A01D7" w:rsidR="00137E81" w:rsidRDefault="00137E81" w:rsidP="002374DD"/>
    <w:p w14:paraId="20FA84DD" w14:textId="5A7CA9BA" w:rsidR="002E475B" w:rsidRPr="002E475B" w:rsidRDefault="002E475B" w:rsidP="002374DD">
      <w:r>
        <w:t xml:space="preserve">Chacune de ces décisions aura des conséquences sur le style de vie qui sera adopté et influencera grandement </w:t>
      </w:r>
      <w:r w:rsidR="00BE75E7">
        <w:t xml:space="preserve">notre </w:t>
      </w:r>
      <w:r>
        <w:t>environnement économique et financier. La modernité amenant les gens à prendre des décisions rapidement et à satisfaire leurs besoins et envies presq</w:t>
      </w:r>
      <w:r w:rsidR="00174EFC">
        <w:t xml:space="preserve">ue instantanément, </w:t>
      </w:r>
      <w:r w:rsidR="003A0654">
        <w:t xml:space="preserve">il n'est pas étonnant d'observer que </w:t>
      </w:r>
      <w:r w:rsidR="00174EFC">
        <w:t xml:space="preserve">la situation financière qui résulte de cette période est souvent plombée d'obligations financières importantes. Cette période de grands déboursés et </w:t>
      </w:r>
      <w:r w:rsidR="003A0654">
        <w:t xml:space="preserve">de </w:t>
      </w:r>
      <w:r w:rsidR="00174EFC">
        <w:rPr>
          <w:color w:val="FF6700" w:themeColor="accent3"/>
        </w:rPr>
        <w:t xml:space="preserve">GRANDE CONSOMMATION </w:t>
      </w:r>
      <w:r w:rsidR="00174EFC">
        <w:t xml:space="preserve">s'effectue trop souvent par une </w:t>
      </w:r>
      <w:r w:rsidR="00A4329F">
        <w:t>surutilisation</w:t>
      </w:r>
      <w:r w:rsidR="00174EFC">
        <w:t xml:space="preserve"> du crédit, reportant ainsi à plus tard </w:t>
      </w:r>
      <w:r w:rsidR="00174EFC" w:rsidRPr="00BE75E7">
        <w:rPr>
          <w:color w:val="FF6700" w:themeColor="accent3"/>
        </w:rPr>
        <w:t>l'</w:t>
      </w:r>
      <w:r w:rsidR="000B5C7F" w:rsidRPr="00BE75E7">
        <w:rPr>
          <w:color w:val="FF6700" w:themeColor="accent3"/>
        </w:rPr>
        <w:t>ÉPARGNE</w:t>
      </w:r>
      <w:r w:rsidR="00174EFC" w:rsidRPr="00BE75E7">
        <w:rPr>
          <w:color w:val="FF6700" w:themeColor="accent3"/>
        </w:rPr>
        <w:t>.</w:t>
      </w:r>
      <w:r w:rsidR="003A0654">
        <w:t xml:space="preserve"> Cette dynamique nuit à la création d'un patrimoine qui sera dédié à fournir des revenus au moment de la retraite.</w:t>
      </w:r>
      <w:r w:rsidR="004A338A">
        <w:t xml:space="preserve"> C'est un peu la fable de</w:t>
      </w:r>
      <w:r w:rsidR="00BA554C">
        <w:t xml:space="preserve"> la </w:t>
      </w:r>
      <w:r w:rsidR="00A37D3A">
        <w:t>Fontaine :</w:t>
      </w:r>
      <w:r w:rsidR="004A338A">
        <w:t xml:space="preserve"> la </w:t>
      </w:r>
      <w:r w:rsidR="00BA554C">
        <w:t>C</w:t>
      </w:r>
      <w:r w:rsidR="004A338A">
        <w:t xml:space="preserve">igale </w:t>
      </w:r>
      <w:r w:rsidR="00BA554C">
        <w:t>e</w:t>
      </w:r>
      <w:r w:rsidR="004A338A">
        <w:t xml:space="preserve">t la </w:t>
      </w:r>
      <w:r w:rsidR="00BA554C">
        <w:t>F</w:t>
      </w:r>
      <w:r w:rsidR="004A338A">
        <w:t>ourmi, aux</w:t>
      </w:r>
      <w:r w:rsidR="000B5C7F">
        <w:t xml:space="preserve"> yeux</w:t>
      </w:r>
      <w:r w:rsidR="004A338A">
        <w:t xml:space="preserve"> de jeunes adultes,</w:t>
      </w:r>
      <w:r w:rsidR="003A0654">
        <w:t xml:space="preserve"> la retraite est si loin</w:t>
      </w:r>
      <w:r w:rsidR="000B5C7F">
        <w:t>taine</w:t>
      </w:r>
      <w:r w:rsidR="003A0654">
        <w:t xml:space="preserve"> et le moment présent est si doux</w:t>
      </w:r>
      <w:r w:rsidR="00BE75E7">
        <w:t xml:space="preserve"> </w:t>
      </w:r>
      <w:r w:rsidR="003A0654">
        <w:t xml:space="preserve">!  </w:t>
      </w:r>
      <w:r w:rsidR="00174EFC">
        <w:t xml:space="preserve">  </w:t>
      </w:r>
      <w:r>
        <w:t xml:space="preserve"> </w:t>
      </w:r>
    </w:p>
    <w:p w14:paraId="75DF2077" w14:textId="32CE8472" w:rsidR="00BE590D" w:rsidRPr="00B416D5" w:rsidRDefault="00BE590D" w:rsidP="00B416D5">
      <w:pPr>
        <w:ind w:left="708"/>
      </w:pPr>
    </w:p>
    <w:p w14:paraId="7FA7FAFF" w14:textId="1BFCB5EF" w:rsidR="003D6BC9" w:rsidRDefault="003D6BC9" w:rsidP="003D6BC9">
      <w:pPr>
        <w:ind w:left="708"/>
        <w:rPr>
          <w:color w:val="FF6700" w:themeColor="accent3"/>
        </w:rPr>
      </w:pPr>
      <w:r>
        <w:rPr>
          <w:color w:val="FF6700" w:themeColor="accent3"/>
        </w:rPr>
        <w:t>ÉPARGNE/CONSOMMATION</w:t>
      </w:r>
    </w:p>
    <w:p w14:paraId="44C7CFA3" w14:textId="77777777" w:rsidR="00C136CD" w:rsidRDefault="00C136CD" w:rsidP="003D6BC9">
      <w:pPr>
        <w:ind w:left="708"/>
        <w:rPr>
          <w:color w:val="FF6700" w:themeColor="accent3"/>
        </w:rPr>
      </w:pPr>
    </w:p>
    <w:p w14:paraId="40758BF6" w14:textId="5263226B" w:rsidR="00C136CD" w:rsidRDefault="00C136CD" w:rsidP="00C136CD">
      <w:pPr>
        <w:rPr>
          <w:color w:val="FF6700" w:themeColor="accent3"/>
        </w:rPr>
      </w:pPr>
      <w:r>
        <w:t>Puis, avec le temps qui fuit si rapidement vient d'autres grands bouleversements qui aboutissent normalement à une période de plus grande stabilité.</w:t>
      </w:r>
    </w:p>
    <w:p w14:paraId="2A932C5C" w14:textId="77777777" w:rsidR="000B5C7F" w:rsidRDefault="000B5C7F" w:rsidP="00387965"/>
    <w:p w14:paraId="0DFA33F0" w14:textId="3DA7E994" w:rsidR="00DA0D9A" w:rsidRDefault="00DA0D9A" w:rsidP="00C136CD">
      <w:pPr>
        <w:rPr>
          <w:color w:val="E80E89"/>
        </w:rPr>
      </w:pPr>
      <w:r>
        <w:rPr>
          <w:color w:val="3366FF"/>
        </w:rPr>
        <w:t xml:space="preserve">Une </w:t>
      </w:r>
      <w:r w:rsidRPr="002E475B">
        <w:rPr>
          <w:color w:val="3366FF"/>
        </w:rPr>
        <w:t>carrière</w:t>
      </w:r>
      <w:r>
        <w:rPr>
          <w:color w:val="3366FF"/>
        </w:rPr>
        <w:t xml:space="preserve"> bien établie</w:t>
      </w:r>
      <w:r w:rsidR="00CD1041">
        <w:rPr>
          <w:color w:val="3366FF"/>
        </w:rPr>
        <w:t xml:space="preserve"> </w:t>
      </w:r>
      <w:r w:rsidR="009468AB">
        <w:rPr>
          <w:color w:val="3366FF"/>
        </w:rPr>
        <w:t>qui atteint</w:t>
      </w:r>
      <w:r w:rsidR="00CD1041">
        <w:rPr>
          <w:color w:val="3366FF"/>
        </w:rPr>
        <w:t xml:space="preserve"> le sommet de no</w:t>
      </w:r>
      <w:r w:rsidR="009468AB">
        <w:rPr>
          <w:color w:val="3366FF"/>
        </w:rPr>
        <w:t>tre potentiel de</w:t>
      </w:r>
      <w:r w:rsidR="00CD1041">
        <w:rPr>
          <w:color w:val="3366FF"/>
        </w:rPr>
        <w:t xml:space="preserve"> rémunération</w:t>
      </w:r>
      <w:r>
        <w:t xml:space="preserve">, </w:t>
      </w:r>
      <w:r w:rsidRPr="002E475B">
        <w:rPr>
          <w:color w:val="8222D2"/>
        </w:rPr>
        <w:t>la maison</w:t>
      </w:r>
      <w:r w:rsidR="009468AB">
        <w:rPr>
          <w:color w:val="8222D2"/>
        </w:rPr>
        <w:t xml:space="preserve"> qui est payée</w:t>
      </w:r>
      <w:r>
        <w:t xml:space="preserve">, </w:t>
      </w:r>
      <w:r w:rsidRPr="002E475B">
        <w:rPr>
          <w:color w:val="E80E89"/>
        </w:rPr>
        <w:t>l</w:t>
      </w:r>
      <w:r w:rsidR="009468AB">
        <w:rPr>
          <w:color w:val="E80E89"/>
        </w:rPr>
        <w:t>e départ des</w:t>
      </w:r>
      <w:r w:rsidRPr="002E475B">
        <w:rPr>
          <w:color w:val="E80E89"/>
        </w:rPr>
        <w:t xml:space="preserve"> enfants</w:t>
      </w:r>
      <w:r w:rsidR="006D6F31">
        <w:rPr>
          <w:color w:val="E80E89"/>
        </w:rPr>
        <w:t xml:space="preserve"> (et peut-être des études à financer en partie par les parents)</w:t>
      </w:r>
      <w:r>
        <w:rPr>
          <w:color w:val="E80E89"/>
        </w:rPr>
        <w:t>.</w:t>
      </w:r>
    </w:p>
    <w:p w14:paraId="4F2A71AA" w14:textId="77777777" w:rsidR="009468AB" w:rsidRDefault="009468AB" w:rsidP="00DA0D9A">
      <w:pPr>
        <w:ind w:left="708"/>
        <w:rPr>
          <w:color w:val="E80E89"/>
        </w:rPr>
      </w:pPr>
    </w:p>
    <w:p w14:paraId="2A576C96" w14:textId="18D49204" w:rsidR="009468AB" w:rsidRDefault="009468AB" w:rsidP="00C136CD">
      <w:r>
        <w:t>Normalement, cette période devrait permettre de dégager un revenu disponible</w:t>
      </w:r>
      <w:r w:rsidR="002A6776">
        <w:t>,</w:t>
      </w:r>
      <w:r>
        <w:t xml:space="preserve"> après </w:t>
      </w:r>
      <w:r w:rsidR="002A6776">
        <w:t>avoir assumé le train de vie, plus important. Cet excédent sera alors consacré à un</w:t>
      </w:r>
      <w:r w:rsidR="00FD3A91">
        <w:t>e</w:t>
      </w:r>
      <w:r w:rsidR="002A6776">
        <w:t xml:space="preserve"> épargne qui sera plus ou moins pressant</w:t>
      </w:r>
      <w:r w:rsidR="00FD3A91">
        <w:t>e</w:t>
      </w:r>
      <w:r w:rsidR="002A6776">
        <w:t xml:space="preserve"> </w:t>
      </w:r>
      <w:r w:rsidR="00A4329F">
        <w:rPr>
          <w:lang w:val="fr-CA"/>
        </w:rPr>
        <w:t>dépendamment</w:t>
      </w:r>
      <w:r w:rsidR="002A6776">
        <w:t xml:space="preserve"> de la situation financière qui prévaudra à la sortie de l'étape de vie précédente (CONSOMMATION/ÉPARGNE)</w:t>
      </w:r>
      <w:r w:rsidR="00A4329F">
        <w:t>. Tel</w:t>
      </w:r>
      <w:r w:rsidR="002A6776">
        <w:t xml:space="preserve"> que nous le commentions précédemment, les étapes de vie sont à la fois interdépendantes et préalables les unes aux autres.</w:t>
      </w:r>
    </w:p>
    <w:p w14:paraId="0FAF5332" w14:textId="77777777" w:rsidR="001E7EAD" w:rsidRDefault="001E7EAD" w:rsidP="00DA0D9A">
      <w:pPr>
        <w:ind w:left="708"/>
      </w:pPr>
    </w:p>
    <w:p w14:paraId="541750B2" w14:textId="2B2BA4BF" w:rsidR="001E7EAD" w:rsidRDefault="001E7EAD" w:rsidP="00C136CD">
      <w:r>
        <w:t>Pour illustrer le plus parfaitement possible</w:t>
      </w:r>
      <w:r w:rsidR="00CD1974">
        <w:t xml:space="preserve"> l'interdépendance entre les différentes étapes de vie, examinons ensemble la portion de vie dite </w:t>
      </w:r>
      <w:r w:rsidR="00A4329F" w:rsidRPr="00E759E2">
        <w:rPr>
          <w:color w:val="FF6700" w:themeColor="accent3"/>
        </w:rPr>
        <w:t>« </w:t>
      </w:r>
      <w:r w:rsidR="00CD1974" w:rsidRPr="00E759E2">
        <w:rPr>
          <w:color w:val="FF6700" w:themeColor="accent3"/>
        </w:rPr>
        <w:t>ACTIVE</w:t>
      </w:r>
      <w:r w:rsidR="00A4329F" w:rsidRPr="00E759E2">
        <w:rPr>
          <w:color w:val="FF6700" w:themeColor="accent3"/>
        </w:rPr>
        <w:t> »</w:t>
      </w:r>
      <w:r w:rsidR="00CD1974" w:rsidRPr="00E759E2">
        <w:rPr>
          <w:color w:val="FF6700" w:themeColor="accent3"/>
        </w:rPr>
        <w:t>.</w:t>
      </w:r>
      <w:r w:rsidR="00CD1974">
        <w:t xml:space="preserve"> Cette période se définit comme étant celle qui débute avec l'entrée sur le marché du travail et se termine par la prise de la retraite. C'est durant cet intervalle que le capital nécessaire à la retraite se doit d'être constitué par l'épargne. </w:t>
      </w:r>
      <w:r w:rsidR="0056555F">
        <w:t>La croissance du capital issu</w:t>
      </w:r>
      <w:r w:rsidR="00970427">
        <w:t>e</w:t>
      </w:r>
      <w:r w:rsidR="0056555F">
        <w:t xml:space="preserve"> de l'épargne s</w:t>
      </w:r>
      <w:r w:rsidR="00970427">
        <w:t>'érige s</w:t>
      </w:r>
      <w:r w:rsidR="0056555F">
        <w:t xml:space="preserve">ur </w:t>
      </w:r>
      <w:r w:rsidR="00970427">
        <w:t>trois variables</w:t>
      </w:r>
      <w:r w:rsidR="0021046E">
        <w:t xml:space="preserve"> </w:t>
      </w:r>
      <w:r w:rsidR="00970427">
        <w:t>:</w:t>
      </w:r>
    </w:p>
    <w:p w14:paraId="5877071D" w14:textId="77777777" w:rsidR="00970427" w:rsidRDefault="00970427" w:rsidP="00DA0D9A">
      <w:pPr>
        <w:ind w:left="708"/>
      </w:pPr>
    </w:p>
    <w:p w14:paraId="10766EBC" w14:textId="699DE9FB" w:rsidR="00970427" w:rsidRDefault="00970427" w:rsidP="006C34CF">
      <w:pPr>
        <w:pStyle w:val="Paragraphedeliste"/>
        <w:numPr>
          <w:ilvl w:val="0"/>
          <w:numId w:val="4"/>
        </w:numPr>
      </w:pPr>
      <w:r>
        <w:t>Le montant investi</w:t>
      </w:r>
    </w:p>
    <w:p w14:paraId="036C379B" w14:textId="570A55F1" w:rsidR="00970427" w:rsidRDefault="00970427" w:rsidP="006C34CF">
      <w:pPr>
        <w:pStyle w:val="Paragraphedeliste"/>
        <w:numPr>
          <w:ilvl w:val="0"/>
          <w:numId w:val="4"/>
        </w:numPr>
      </w:pPr>
      <w:r>
        <w:t xml:space="preserve">Le temps </w:t>
      </w:r>
    </w:p>
    <w:p w14:paraId="6A26369F" w14:textId="2295AFB4" w:rsidR="00970427" w:rsidRDefault="00970427" w:rsidP="006C34CF">
      <w:pPr>
        <w:pStyle w:val="Paragraphedeliste"/>
        <w:numPr>
          <w:ilvl w:val="0"/>
          <w:numId w:val="4"/>
        </w:numPr>
      </w:pPr>
      <w:r>
        <w:t>Le rendement</w:t>
      </w:r>
    </w:p>
    <w:p w14:paraId="2A558528" w14:textId="41C6C7B4" w:rsidR="00A26409" w:rsidRDefault="00A26409" w:rsidP="00970427">
      <w:pPr>
        <w:ind w:left="708"/>
      </w:pPr>
    </w:p>
    <w:p w14:paraId="66458626" w14:textId="77777777" w:rsidR="00BE2A7E" w:rsidRDefault="00027E0B" w:rsidP="00C136CD">
      <w:r>
        <w:t>O</w:t>
      </w:r>
      <w:r w:rsidR="008C25EE">
        <w:t>r, pour un rendement égal</w:t>
      </w:r>
      <w:r w:rsidR="00EF68C2">
        <w:t>, la somme à investir est moindre, si ce montant est épargné plus tôt que plus tard. Voici un exemple qui met en opposition des sommes épargnées à compter de 28 ans (période CONSOMMATION/ÉPARGNE) versus des sommes épargnées à compter de 50 ans (période ÉPARGNE/CONSOMMATION)</w:t>
      </w:r>
      <w:r w:rsidR="00BE2A7E">
        <w:t>.</w:t>
      </w:r>
    </w:p>
    <w:p w14:paraId="4743932A" w14:textId="77777777" w:rsidR="00C93B9D" w:rsidRDefault="00C93B9D" w:rsidP="00970427">
      <w:pPr>
        <w:ind w:left="708"/>
      </w:pPr>
    </w:p>
    <w:p w14:paraId="10ACAD6B" w14:textId="77777777" w:rsidR="00DF17E2" w:rsidRPr="00CD1974" w:rsidRDefault="00EF68C2" w:rsidP="00970427">
      <w:pPr>
        <w:ind w:left="708"/>
      </w:pPr>
      <w:r>
        <w:t xml:space="preserve"> </w:t>
      </w:r>
    </w:p>
    <w:tbl>
      <w:tblPr>
        <w:tblStyle w:val="Tramemoyenne2-Accent3"/>
        <w:tblW w:w="0" w:type="auto"/>
        <w:tblInd w:w="817" w:type="dxa"/>
        <w:tblLook w:val="04A0" w:firstRow="1" w:lastRow="0" w:firstColumn="1" w:lastColumn="0" w:noHBand="0" w:noVBand="1"/>
      </w:tblPr>
      <w:tblGrid>
        <w:gridCol w:w="1812"/>
        <w:gridCol w:w="2629"/>
        <w:gridCol w:w="2629"/>
        <w:gridCol w:w="2629"/>
        <w:gridCol w:w="2630"/>
      </w:tblGrid>
      <w:tr w:rsidR="001860FC" w14:paraId="75F42E7D" w14:textId="77777777" w:rsidTr="007E7F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2" w:type="dxa"/>
          </w:tcPr>
          <w:p w14:paraId="6059942A" w14:textId="2F22B10D" w:rsidR="00DF17E2" w:rsidRDefault="00DF17E2" w:rsidP="00DF17E2">
            <w:pPr>
              <w:jc w:val="center"/>
            </w:pPr>
            <w:r>
              <w:t>Âge - début</w:t>
            </w:r>
          </w:p>
        </w:tc>
        <w:tc>
          <w:tcPr>
            <w:tcW w:w="2629" w:type="dxa"/>
          </w:tcPr>
          <w:p w14:paraId="6795FBAD" w14:textId="545AA9CC"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Âge - fin</w:t>
            </w:r>
          </w:p>
        </w:tc>
        <w:tc>
          <w:tcPr>
            <w:tcW w:w="2629" w:type="dxa"/>
          </w:tcPr>
          <w:p w14:paraId="7FE515AD" w14:textId="67C9B867"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 xml:space="preserve">Épargne </w:t>
            </w:r>
            <w:r w:rsidR="00A4329F">
              <w:t>annuelle</w:t>
            </w:r>
            <w:r w:rsidR="00211357">
              <w:rPr>
                <w:rStyle w:val="Appelnotedebasdep"/>
              </w:rPr>
              <w:footnoteReference w:customMarkFollows="1" w:id="65"/>
              <w:t>62</w:t>
            </w:r>
          </w:p>
        </w:tc>
        <w:tc>
          <w:tcPr>
            <w:tcW w:w="2629" w:type="dxa"/>
          </w:tcPr>
          <w:p w14:paraId="127D9B64" w14:textId="4DA95285"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Rendement</w:t>
            </w:r>
          </w:p>
        </w:tc>
        <w:tc>
          <w:tcPr>
            <w:tcW w:w="2630" w:type="dxa"/>
          </w:tcPr>
          <w:p w14:paraId="77BF0372" w14:textId="73CFA6D5"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Capital à 65 ans</w:t>
            </w:r>
          </w:p>
        </w:tc>
      </w:tr>
      <w:tr w:rsidR="00DF17E2" w14:paraId="36A95EE8" w14:textId="77777777" w:rsidTr="007E7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33A857D7" w14:textId="00403683" w:rsidR="00DF17E2" w:rsidRPr="00DF17E2" w:rsidRDefault="00DF17E2" w:rsidP="001F7156">
            <w:pPr>
              <w:jc w:val="center"/>
              <w:rPr>
                <w:b w:val="0"/>
              </w:rPr>
            </w:pPr>
            <w:r w:rsidRPr="00DF17E2">
              <w:rPr>
                <w:b w:val="0"/>
              </w:rPr>
              <w:t>28</w:t>
            </w:r>
          </w:p>
        </w:tc>
        <w:tc>
          <w:tcPr>
            <w:tcW w:w="2629" w:type="dxa"/>
          </w:tcPr>
          <w:p w14:paraId="5C3E9245" w14:textId="28AE8E17" w:rsidR="00DF17E2" w:rsidRDefault="00DF17E2" w:rsidP="001F7156">
            <w:pPr>
              <w:jc w:val="center"/>
              <w:cnfStyle w:val="000000100000" w:firstRow="0" w:lastRow="0" w:firstColumn="0" w:lastColumn="0" w:oddVBand="0" w:evenVBand="0" w:oddHBand="1" w:evenHBand="0" w:firstRowFirstColumn="0" w:firstRowLastColumn="0" w:lastRowFirstColumn="0" w:lastRowLastColumn="0"/>
            </w:pPr>
            <w:r>
              <w:t>65</w:t>
            </w:r>
          </w:p>
        </w:tc>
        <w:tc>
          <w:tcPr>
            <w:tcW w:w="2629" w:type="dxa"/>
          </w:tcPr>
          <w:p w14:paraId="677E3FA0" w14:textId="73E8D70E" w:rsidR="00DF17E2" w:rsidRDefault="00591E11" w:rsidP="0095219E">
            <w:pPr>
              <w:jc w:val="center"/>
              <w:cnfStyle w:val="000000100000" w:firstRow="0" w:lastRow="0" w:firstColumn="0" w:lastColumn="0" w:oddVBand="0" w:evenVBand="0" w:oddHBand="1" w:evenHBand="0" w:firstRowFirstColumn="0" w:firstRowLastColumn="0" w:lastRowFirstColumn="0" w:lastRowLastColumn="0"/>
            </w:pPr>
            <w:r>
              <w:t xml:space="preserve">   </w:t>
            </w:r>
            <w:r w:rsidR="00DF17E2">
              <w:t>3 000 $</w:t>
            </w:r>
            <w:r w:rsidR="00211357">
              <w:rPr>
                <w:rStyle w:val="Appelnotedebasdep"/>
              </w:rPr>
              <w:footnoteReference w:customMarkFollows="1" w:id="66"/>
              <w:t>63</w:t>
            </w:r>
            <w:r w:rsidR="009E4711">
              <w:rPr>
                <w:rStyle w:val="Appelnotedebasdep"/>
              </w:rPr>
              <w:t>,</w:t>
            </w:r>
            <w:r w:rsidR="00211357">
              <w:rPr>
                <w:rStyle w:val="Appelnotedebasdep"/>
              </w:rPr>
              <w:footnoteReference w:customMarkFollows="1" w:id="67"/>
              <w:t>64</w:t>
            </w:r>
          </w:p>
        </w:tc>
        <w:tc>
          <w:tcPr>
            <w:tcW w:w="2629" w:type="dxa"/>
          </w:tcPr>
          <w:p w14:paraId="715BBFCE" w14:textId="41C236F0" w:rsidR="00DF17E2" w:rsidRDefault="00DF17E2" w:rsidP="001F7156">
            <w:pPr>
              <w:jc w:val="center"/>
              <w:cnfStyle w:val="000000100000" w:firstRow="0" w:lastRow="0" w:firstColumn="0" w:lastColumn="0" w:oddVBand="0" w:evenVBand="0" w:oddHBand="1" w:evenHBand="0" w:firstRowFirstColumn="0" w:firstRowLastColumn="0" w:lastRowFirstColumn="0" w:lastRowLastColumn="0"/>
            </w:pPr>
            <w:r>
              <w:t>5 %</w:t>
            </w:r>
          </w:p>
        </w:tc>
        <w:tc>
          <w:tcPr>
            <w:tcW w:w="2630" w:type="dxa"/>
          </w:tcPr>
          <w:p w14:paraId="67DA2424" w14:textId="494D2C04" w:rsidR="00DF17E2" w:rsidRDefault="001F7156" w:rsidP="002D2B4F">
            <w:pPr>
              <w:jc w:val="center"/>
              <w:cnfStyle w:val="000000100000" w:firstRow="0" w:lastRow="0" w:firstColumn="0" w:lastColumn="0" w:oddVBand="0" w:evenVBand="0" w:oddHBand="1" w:evenHBand="0" w:firstRowFirstColumn="0" w:firstRowLastColumn="0" w:lastRowFirstColumn="0" w:lastRowLastColumn="0"/>
            </w:pPr>
            <w:r>
              <w:t>3</w:t>
            </w:r>
            <w:r w:rsidR="002D2B4F">
              <w:t>20 128</w:t>
            </w:r>
            <w:r>
              <w:t xml:space="preserve"> $</w:t>
            </w:r>
          </w:p>
        </w:tc>
      </w:tr>
      <w:tr w:rsidR="00DF17E2" w14:paraId="5ACA29E8" w14:textId="77777777" w:rsidTr="007E7F06">
        <w:tc>
          <w:tcPr>
            <w:cnfStyle w:val="001000000000" w:firstRow="0" w:lastRow="0" w:firstColumn="1" w:lastColumn="0" w:oddVBand="0" w:evenVBand="0" w:oddHBand="0" w:evenHBand="0" w:firstRowFirstColumn="0" w:firstRowLastColumn="0" w:lastRowFirstColumn="0" w:lastRowLastColumn="0"/>
            <w:tcW w:w="1812" w:type="dxa"/>
          </w:tcPr>
          <w:p w14:paraId="1AAABE5A" w14:textId="3A780041" w:rsidR="00DF17E2" w:rsidRPr="00DF17E2" w:rsidRDefault="00DF17E2" w:rsidP="001F7156">
            <w:pPr>
              <w:jc w:val="center"/>
              <w:rPr>
                <w:b w:val="0"/>
              </w:rPr>
            </w:pPr>
            <w:r w:rsidRPr="00DF17E2">
              <w:rPr>
                <w:b w:val="0"/>
              </w:rPr>
              <w:t>50</w:t>
            </w:r>
          </w:p>
        </w:tc>
        <w:tc>
          <w:tcPr>
            <w:tcW w:w="2629" w:type="dxa"/>
          </w:tcPr>
          <w:p w14:paraId="235554E5" w14:textId="4B8DCD5D" w:rsidR="00DF17E2" w:rsidRDefault="00DF17E2" w:rsidP="001F7156">
            <w:pPr>
              <w:jc w:val="center"/>
              <w:cnfStyle w:val="000000000000" w:firstRow="0" w:lastRow="0" w:firstColumn="0" w:lastColumn="0" w:oddVBand="0" w:evenVBand="0" w:oddHBand="0" w:evenHBand="0" w:firstRowFirstColumn="0" w:firstRowLastColumn="0" w:lastRowFirstColumn="0" w:lastRowLastColumn="0"/>
            </w:pPr>
            <w:r>
              <w:t>65</w:t>
            </w:r>
          </w:p>
        </w:tc>
        <w:tc>
          <w:tcPr>
            <w:tcW w:w="2629" w:type="dxa"/>
          </w:tcPr>
          <w:p w14:paraId="1BA692A3" w14:textId="2AAB0E0E" w:rsidR="00DF17E2" w:rsidRDefault="00DF17E2" w:rsidP="006A6211">
            <w:pPr>
              <w:jc w:val="center"/>
              <w:cnfStyle w:val="000000000000" w:firstRow="0" w:lastRow="0" w:firstColumn="0" w:lastColumn="0" w:oddVBand="0" w:evenVBand="0" w:oddHBand="0" w:evenHBand="0" w:firstRowFirstColumn="0" w:firstRowLastColumn="0" w:lastRowFirstColumn="0" w:lastRowLastColumn="0"/>
            </w:pPr>
            <w:r>
              <w:t>7 400 $</w:t>
            </w:r>
            <w:r w:rsidR="00211357">
              <w:rPr>
                <w:rStyle w:val="Appelnotedebasdep"/>
              </w:rPr>
              <w:footnoteReference w:customMarkFollows="1" w:id="68"/>
              <w:t>64</w:t>
            </w:r>
          </w:p>
        </w:tc>
        <w:tc>
          <w:tcPr>
            <w:tcW w:w="2629" w:type="dxa"/>
          </w:tcPr>
          <w:p w14:paraId="60542897" w14:textId="65A0AA12" w:rsidR="00DF17E2" w:rsidRDefault="00DF17E2" w:rsidP="001F7156">
            <w:pPr>
              <w:jc w:val="center"/>
              <w:cnfStyle w:val="000000000000" w:firstRow="0" w:lastRow="0" w:firstColumn="0" w:lastColumn="0" w:oddVBand="0" w:evenVBand="0" w:oddHBand="0" w:evenHBand="0" w:firstRowFirstColumn="0" w:firstRowLastColumn="0" w:lastRowFirstColumn="0" w:lastRowLastColumn="0"/>
            </w:pPr>
            <w:r>
              <w:t>5 %</w:t>
            </w:r>
          </w:p>
        </w:tc>
        <w:tc>
          <w:tcPr>
            <w:tcW w:w="2630" w:type="dxa"/>
          </w:tcPr>
          <w:p w14:paraId="17A61D99" w14:textId="76A6443F" w:rsidR="00DF17E2" w:rsidRDefault="001F7156" w:rsidP="009E4711">
            <w:pPr>
              <w:jc w:val="center"/>
              <w:cnfStyle w:val="000000000000" w:firstRow="0" w:lastRow="0" w:firstColumn="0" w:lastColumn="0" w:oddVBand="0" w:evenVBand="0" w:oddHBand="0" w:evenHBand="0" w:firstRowFirstColumn="0" w:firstRowLastColumn="0" w:lastRowFirstColumn="0" w:lastRowLastColumn="0"/>
            </w:pPr>
            <w:r>
              <w:t>1</w:t>
            </w:r>
            <w:r w:rsidR="009E4711">
              <w:t>67 665</w:t>
            </w:r>
            <w:r>
              <w:t xml:space="preserve"> $</w:t>
            </w:r>
          </w:p>
        </w:tc>
      </w:tr>
    </w:tbl>
    <w:p w14:paraId="3B4D706A" w14:textId="63952BAE" w:rsidR="00BE0860" w:rsidRDefault="00FE70E1" w:rsidP="003D6BC9">
      <w:pPr>
        <w:ind w:left="708"/>
        <w:rPr>
          <w:color w:val="FF6700" w:themeColor="accent3"/>
        </w:rPr>
      </w:pPr>
      <w:r>
        <w:rPr>
          <w:noProof/>
          <w:lang w:eastAsia="fr-FR"/>
        </w:rPr>
        <w:drawing>
          <wp:anchor distT="0" distB="0" distL="114300" distR="114300" simplePos="0" relativeHeight="251776000" behindDoc="0" locked="0" layoutInCell="1" allowOverlap="1" wp14:anchorId="1816A1DB" wp14:editId="5DA302D1">
            <wp:simplePos x="0" y="0"/>
            <wp:positionH relativeFrom="column">
              <wp:posOffset>7543800</wp:posOffset>
            </wp:positionH>
            <wp:positionV relativeFrom="paragraph">
              <wp:posOffset>19685</wp:posOffset>
            </wp:positionV>
            <wp:extent cx="508000" cy="685800"/>
            <wp:effectExtent l="0" t="0" r="0" b="0"/>
            <wp:wrapNone/>
            <wp:docPr id="44" name="Image 44" descr="Macintosh HD:Users:marcbachand:Desktop:Capture d’écran 2015-06-08 à 17.18.41.pn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371897B" w14:textId="77777777" w:rsidR="00FE70E1" w:rsidRDefault="00A175AE" w:rsidP="003D6BC9">
      <w:pPr>
        <w:ind w:left="708"/>
      </w:pPr>
      <w:r>
        <w:tab/>
      </w:r>
      <w:r>
        <w:tab/>
      </w:r>
      <w:r>
        <w:tab/>
      </w:r>
      <w:r>
        <w:tab/>
      </w:r>
      <w:r>
        <w:tab/>
      </w:r>
      <w:r>
        <w:tab/>
      </w:r>
      <w:r>
        <w:tab/>
      </w:r>
      <w:r>
        <w:tab/>
      </w:r>
      <w:r>
        <w:tab/>
      </w:r>
      <w:r>
        <w:tab/>
      </w:r>
      <w:r>
        <w:tab/>
      </w:r>
      <w:r>
        <w:tab/>
      </w:r>
      <w:r>
        <w:tab/>
      </w:r>
    </w:p>
    <w:p w14:paraId="24DE5C64" w14:textId="2D38BF36" w:rsidR="00BE0860" w:rsidRPr="00701CD6" w:rsidRDefault="00FE70E1" w:rsidP="003D6BC9">
      <w:pPr>
        <w:ind w:left="708"/>
        <w:rPr>
          <w:color w:val="FF6700" w:themeColor="accent3"/>
        </w:rPr>
      </w:pPr>
      <w:r>
        <w:tab/>
      </w:r>
      <w:r>
        <w:tab/>
      </w:r>
      <w:r>
        <w:tab/>
      </w:r>
      <w:r>
        <w:tab/>
      </w:r>
      <w:r>
        <w:tab/>
      </w:r>
      <w:r>
        <w:tab/>
      </w:r>
      <w:r>
        <w:tab/>
      </w:r>
      <w:r>
        <w:tab/>
      </w:r>
      <w:r>
        <w:tab/>
      </w:r>
      <w:r>
        <w:tab/>
      </w:r>
      <w:r>
        <w:tab/>
      </w:r>
      <w:r>
        <w:tab/>
      </w:r>
      <w:hyperlink r:id="rId203" w:anchor="/epargne" w:history="1">
        <w:r w:rsidR="00DA7497">
          <w:rPr>
            <w:rStyle w:val="Lienhypertexte"/>
            <w:color w:val="FF6700" w:themeColor="accent3"/>
          </w:rPr>
          <w:t>Calculatrice - Épargne</w:t>
        </w:r>
      </w:hyperlink>
      <w:r w:rsidR="00A175AE" w:rsidRPr="00701CD6">
        <w:rPr>
          <w:color w:val="FF6700" w:themeColor="accent3"/>
        </w:rPr>
        <w:t xml:space="preserve"> </w:t>
      </w:r>
    </w:p>
    <w:p w14:paraId="768A24F2" w14:textId="77777777" w:rsidR="00A175AE" w:rsidRPr="0070719A" w:rsidRDefault="00A175AE" w:rsidP="003D6BC9">
      <w:pPr>
        <w:ind w:left="708"/>
        <w:rPr>
          <w:color w:val="F8370B"/>
        </w:rPr>
      </w:pPr>
    </w:p>
    <w:p w14:paraId="0387E8F0" w14:textId="77777777" w:rsidR="00FE70E1" w:rsidRDefault="00FE70E1" w:rsidP="003D6BC9">
      <w:pPr>
        <w:ind w:left="708"/>
      </w:pPr>
    </w:p>
    <w:p w14:paraId="07631C0E" w14:textId="08162A6F" w:rsidR="00E34432" w:rsidRPr="00E34432" w:rsidRDefault="00E34432" w:rsidP="00C136CD">
      <w:r>
        <w:lastRenderedPageBreak/>
        <w:t xml:space="preserve">Cette démonstration est </w:t>
      </w:r>
      <w:r w:rsidR="00BE3A79">
        <w:t>saisissante</w:t>
      </w:r>
      <w:r>
        <w:t xml:space="preserve"> </w:t>
      </w:r>
      <w:r w:rsidR="00BE3A79">
        <w:t>et</w:t>
      </w:r>
      <w:r>
        <w:t xml:space="preserve"> </w:t>
      </w:r>
      <w:r w:rsidR="00BA13FB">
        <w:t xml:space="preserve">exprime </w:t>
      </w:r>
      <w:r>
        <w:t xml:space="preserve">toute l'importance d'introduire très tôt dans sa vie l'habitude de l'épargne. Salutation aux petites fourmis et mise en </w:t>
      </w:r>
      <w:r w:rsidR="00DC304F">
        <w:t>garde aux cigales.</w:t>
      </w:r>
    </w:p>
    <w:p w14:paraId="18074F54" w14:textId="77777777" w:rsidR="004B55C1" w:rsidRDefault="004B55C1" w:rsidP="003D6BC9">
      <w:pPr>
        <w:ind w:left="708"/>
        <w:rPr>
          <w:color w:val="FF6700" w:themeColor="accent3"/>
        </w:rPr>
      </w:pPr>
    </w:p>
    <w:p w14:paraId="6A550E75" w14:textId="77BD5B80" w:rsidR="003D6BC9" w:rsidRDefault="003D6BC9" w:rsidP="003D6BC9">
      <w:pPr>
        <w:ind w:left="708"/>
        <w:rPr>
          <w:color w:val="FF6700" w:themeColor="accent3"/>
        </w:rPr>
      </w:pPr>
      <w:r>
        <w:rPr>
          <w:color w:val="FF6700" w:themeColor="accent3"/>
        </w:rPr>
        <w:t>DÉSINVESTISSEMENT</w:t>
      </w:r>
    </w:p>
    <w:p w14:paraId="28E69066" w14:textId="77777777" w:rsidR="00BE3A79" w:rsidRDefault="00BE3A79" w:rsidP="003D6BC9">
      <w:pPr>
        <w:ind w:left="708"/>
        <w:rPr>
          <w:color w:val="FF6700" w:themeColor="accent3"/>
        </w:rPr>
      </w:pPr>
    </w:p>
    <w:p w14:paraId="303E6EA0" w14:textId="1D597E60" w:rsidR="00BE3A79" w:rsidRPr="00EF7B6C" w:rsidRDefault="00EF7B6C" w:rsidP="00C136CD">
      <w:r>
        <w:t>L'étape du désinvestissement débute avec la prise de la retraite. C</w:t>
      </w:r>
      <w:r w:rsidR="008819DC">
        <w:t xml:space="preserve">'est le moment où l'on cesse en grande partie le travail rémunérateur pour entamer une vie où nos revenus correspondront à l'encaissement progressif de nos actifs qui sont dédiés au financement de notre retraite. Ce sont les fruits de nos efforts d'épargne qui </w:t>
      </w:r>
      <w:r w:rsidR="006354FA">
        <w:t>ont pris</w:t>
      </w:r>
      <w:r w:rsidR="008819DC">
        <w:t xml:space="preserve"> la forme de RE</w:t>
      </w:r>
      <w:r w:rsidR="00D4374B">
        <w:t>É</w:t>
      </w:r>
      <w:r w:rsidR="008819DC">
        <w:t>R, FERR, RPA, C</w:t>
      </w:r>
      <w:r w:rsidR="00D4374B">
        <w:t>É</w:t>
      </w:r>
      <w:r w:rsidR="008819DC">
        <w:t xml:space="preserve">LI, </w:t>
      </w:r>
      <w:r w:rsidR="00DE40CF">
        <w:t xml:space="preserve">immeubles locatifs, </w:t>
      </w:r>
      <w:r w:rsidR="008819DC">
        <w:t>résidence absout</w:t>
      </w:r>
      <w:r w:rsidR="00D4374B">
        <w:t>e</w:t>
      </w:r>
      <w:r w:rsidR="008819DC">
        <w:t xml:space="preserve"> de dette hypothécaire.</w:t>
      </w:r>
      <w:r w:rsidR="006354FA">
        <w:t xml:space="preserve"> Pour ceux et celles qui auront bien planifié leur retraite, la bonne santé le permettant, ces années seront celles du repos bien mérité et du temps enfin retrouvé </w:t>
      </w:r>
      <w:r w:rsidR="00CC316E">
        <w:t>pour réaliser des projets qui nous sont chers</w:t>
      </w:r>
      <w:r w:rsidR="00A4329F">
        <w:t xml:space="preserve">. </w:t>
      </w:r>
      <w:r w:rsidR="00CC316E">
        <w:t>Au niveau financier, c'est une période où les obligations importantes et les dettes devraient être résorbées et où notre train de vie devrait être réduit compte tenu, principalement, que nous n'avons plus à constituer d'épargne et à rembourser de dettes.</w:t>
      </w:r>
      <w:r w:rsidR="00195C11">
        <w:t xml:space="preserve"> </w:t>
      </w:r>
    </w:p>
    <w:p w14:paraId="4BED736B" w14:textId="77777777" w:rsidR="002608BF" w:rsidRDefault="002608BF" w:rsidP="00387965"/>
    <w:p w14:paraId="27CBE376" w14:textId="6A8349B3" w:rsidR="003D6BC9" w:rsidRDefault="003D6BC9" w:rsidP="003D6BC9">
      <w:pPr>
        <w:ind w:left="708"/>
        <w:rPr>
          <w:color w:val="FF6700" w:themeColor="accent3"/>
        </w:rPr>
      </w:pPr>
      <w:r>
        <w:rPr>
          <w:color w:val="FF6700" w:themeColor="accent3"/>
        </w:rPr>
        <w:t>ÉPUISEMENT DU CAPITAL/TRANSMISSION</w:t>
      </w:r>
    </w:p>
    <w:p w14:paraId="3FB6493A" w14:textId="77777777" w:rsidR="002374DD" w:rsidRDefault="00195C11" w:rsidP="00195C11">
      <w:r>
        <w:tab/>
      </w:r>
    </w:p>
    <w:p w14:paraId="38F468F4" w14:textId="30330D5F" w:rsidR="00853900" w:rsidRDefault="00195C11" w:rsidP="00195C11">
      <w:r>
        <w:t>Ultimement, le grand âge s'</w:t>
      </w:r>
      <w:r w:rsidR="00A6196E">
        <w:t>invite,</w:t>
      </w:r>
      <w:r w:rsidR="00676204">
        <w:t xml:space="preserve"> </w:t>
      </w:r>
      <w:r>
        <w:t xml:space="preserve">laissant sur son passage une période où </w:t>
      </w:r>
      <w:r w:rsidR="00C136CD">
        <w:t>l'</w:t>
      </w:r>
      <w:r>
        <w:t>autonomie s'amenuise et où la quête de sérénité s'impose comme ce qui est le plus important. Cette dernière phase</w:t>
      </w:r>
      <w:r w:rsidR="00C136CD">
        <w:t xml:space="preserve"> </w:t>
      </w:r>
      <w:r w:rsidR="00D254F5">
        <w:t>apporte</w:t>
      </w:r>
      <w:r>
        <w:t xml:space="preserve"> </w:t>
      </w:r>
      <w:r w:rsidR="00D254F5">
        <w:t xml:space="preserve">les derniers grands </w:t>
      </w:r>
      <w:r>
        <w:t>changements</w:t>
      </w:r>
      <w:r w:rsidR="00D254F5">
        <w:t xml:space="preserve"> d'une vie, notamment, l'abandon de </w:t>
      </w:r>
      <w:r w:rsidR="00676204">
        <w:t>son</w:t>
      </w:r>
      <w:r w:rsidR="00D254F5">
        <w:t xml:space="preserve"> chez-soi pour une</w:t>
      </w:r>
      <w:r w:rsidR="00A6196E">
        <w:t xml:space="preserve"> </w:t>
      </w:r>
      <w:r w:rsidR="00D254F5">
        <w:t xml:space="preserve">résidence </w:t>
      </w:r>
      <w:r w:rsidR="00BF0281">
        <w:t>pour</w:t>
      </w:r>
      <w:r w:rsidR="00D254F5">
        <w:t xml:space="preserve"> personne</w:t>
      </w:r>
      <w:r w:rsidR="00676204">
        <w:t>s</w:t>
      </w:r>
      <w:r w:rsidR="00D254F5">
        <w:t xml:space="preserve"> âgées. Au niveau financier, cette dernière étape libère le capital de la </w:t>
      </w:r>
      <w:r w:rsidR="00676204">
        <w:tab/>
      </w:r>
      <w:r w:rsidR="00D254F5">
        <w:t xml:space="preserve">vente de la maison pour financer les derniers moments de notre vie. Au décès, le patrimoine financier </w:t>
      </w:r>
      <w:r w:rsidR="00676204">
        <w:tab/>
      </w:r>
      <w:r w:rsidR="00D254F5">
        <w:t xml:space="preserve">sera </w:t>
      </w:r>
      <w:r w:rsidR="00D254F5">
        <w:tab/>
        <w:t xml:space="preserve">transmis aux </w:t>
      </w:r>
      <w:r w:rsidR="00A4329F">
        <w:t xml:space="preserve">héritiers </w:t>
      </w:r>
      <w:r w:rsidR="00D254F5">
        <w:t xml:space="preserve">selon les </w:t>
      </w:r>
      <w:r w:rsidR="00405D99">
        <w:t xml:space="preserve">dernières </w:t>
      </w:r>
      <w:r w:rsidR="00D254F5">
        <w:t>volontés consignées au testament ou</w:t>
      </w:r>
      <w:r w:rsidR="00405D99">
        <w:t>,</w:t>
      </w:r>
      <w:r w:rsidR="00D254F5">
        <w:t xml:space="preserve"> en son absence</w:t>
      </w:r>
      <w:r w:rsidR="00405D99">
        <w:t>,</w:t>
      </w:r>
      <w:r w:rsidR="00D254F5">
        <w:t xml:space="preserve"> </w:t>
      </w:r>
      <w:r w:rsidR="00405D99">
        <w:tab/>
      </w:r>
      <w:r w:rsidR="00D254F5">
        <w:t xml:space="preserve">selon les règles </w:t>
      </w:r>
      <w:r w:rsidR="00D01030">
        <w:t>prévue</w:t>
      </w:r>
      <w:r w:rsidR="00EA1810">
        <w:t>s</w:t>
      </w:r>
      <w:r w:rsidR="00D01030">
        <w:t xml:space="preserve"> au</w:t>
      </w:r>
      <w:r w:rsidR="00D254F5">
        <w:t xml:space="preserve"> C</w:t>
      </w:r>
      <w:r w:rsidR="0080138C">
        <w:t>ode civil du Québec</w:t>
      </w:r>
      <w:r w:rsidR="00D254F5">
        <w:t>.</w:t>
      </w:r>
    </w:p>
    <w:p w14:paraId="187CD321" w14:textId="77777777" w:rsidR="00921AB4" w:rsidRDefault="00921AB4" w:rsidP="00387965">
      <w:pPr>
        <w:rPr>
          <w:color w:val="FF6700" w:themeColor="accent3"/>
        </w:rPr>
      </w:pPr>
    </w:p>
    <w:p w14:paraId="07BC5130" w14:textId="77777777" w:rsidR="00921AB4" w:rsidRDefault="00921AB4" w:rsidP="00387965">
      <w:pPr>
        <w:rPr>
          <w:color w:val="FF6700" w:themeColor="accent3"/>
        </w:rPr>
      </w:pPr>
    </w:p>
    <w:p w14:paraId="5E835AC1" w14:textId="77777777" w:rsidR="00921AB4" w:rsidRDefault="00921AB4" w:rsidP="00387965">
      <w:pPr>
        <w:rPr>
          <w:color w:val="FF6700" w:themeColor="accent3"/>
        </w:rPr>
      </w:pPr>
    </w:p>
    <w:p w14:paraId="252E5E34" w14:textId="77777777" w:rsidR="003C4901" w:rsidRDefault="003C4901" w:rsidP="00387965">
      <w:pPr>
        <w:rPr>
          <w:color w:val="FF6700" w:themeColor="accent3"/>
        </w:rPr>
      </w:pPr>
    </w:p>
    <w:p w14:paraId="3B154256" w14:textId="77777777" w:rsidR="003C4901" w:rsidRDefault="003C4901" w:rsidP="00387965">
      <w:pPr>
        <w:rPr>
          <w:color w:val="FF6700" w:themeColor="accent3"/>
        </w:rPr>
      </w:pPr>
    </w:p>
    <w:p w14:paraId="399EAA45" w14:textId="77777777" w:rsidR="003C4901" w:rsidRDefault="003C4901" w:rsidP="00387965">
      <w:pPr>
        <w:rPr>
          <w:color w:val="FF6700" w:themeColor="accent3"/>
        </w:rPr>
      </w:pPr>
    </w:p>
    <w:p w14:paraId="703D806B" w14:textId="77777777" w:rsidR="00921AB4" w:rsidRDefault="00921AB4" w:rsidP="00387965">
      <w:pPr>
        <w:rPr>
          <w:color w:val="FF6700" w:themeColor="accent3"/>
        </w:rPr>
      </w:pPr>
    </w:p>
    <w:p w14:paraId="02746EB4" w14:textId="77777777" w:rsidR="00921AB4" w:rsidRDefault="00921AB4" w:rsidP="00387965">
      <w:pPr>
        <w:rPr>
          <w:color w:val="FF6700" w:themeColor="accent3"/>
        </w:rPr>
      </w:pPr>
    </w:p>
    <w:p w14:paraId="47C79D2C" w14:textId="77777777" w:rsidR="00921AB4" w:rsidRDefault="00921AB4" w:rsidP="00387965">
      <w:pPr>
        <w:rPr>
          <w:color w:val="FF6700" w:themeColor="accent3"/>
        </w:rPr>
      </w:pPr>
    </w:p>
    <w:p w14:paraId="4FE57A27" w14:textId="77777777" w:rsidR="00921AB4" w:rsidRDefault="00921AB4" w:rsidP="00387965">
      <w:pPr>
        <w:rPr>
          <w:color w:val="FF6700" w:themeColor="accent3"/>
        </w:rPr>
      </w:pPr>
    </w:p>
    <w:p w14:paraId="318BFA7E" w14:textId="77777777" w:rsidR="00921AB4" w:rsidRDefault="00921AB4" w:rsidP="00387965">
      <w:pPr>
        <w:rPr>
          <w:color w:val="FF6700" w:themeColor="accent3"/>
        </w:rPr>
      </w:pPr>
    </w:p>
    <w:p w14:paraId="3A3A8A4C" w14:textId="05C2957A" w:rsidR="00084C40" w:rsidRPr="003E0116" w:rsidRDefault="00746418" w:rsidP="00387965">
      <w:pPr>
        <w:rPr>
          <w:color w:val="FF6700" w:themeColor="accent3"/>
        </w:rPr>
      </w:pPr>
      <w:r w:rsidRPr="003E0116">
        <w:rPr>
          <w:color w:val="FF6700" w:themeColor="accent3"/>
        </w:rPr>
        <w:t>I</w:t>
      </w:r>
      <w:r w:rsidR="006C4C47">
        <w:rPr>
          <w:color w:val="FF6700" w:themeColor="accent3"/>
        </w:rPr>
        <w:t>MAGE</w:t>
      </w:r>
      <w:r w:rsidRPr="003E0116">
        <w:rPr>
          <w:color w:val="FF6700" w:themeColor="accent3"/>
        </w:rPr>
        <w:t xml:space="preserve"> </w:t>
      </w:r>
      <w:r w:rsidR="00516E6F">
        <w:rPr>
          <w:color w:val="FF6700" w:themeColor="accent3"/>
        </w:rPr>
        <w:t>28</w:t>
      </w:r>
      <w:r w:rsidRPr="003E0116">
        <w:rPr>
          <w:color w:val="FF6700" w:themeColor="accent3"/>
        </w:rPr>
        <w:tab/>
      </w:r>
      <w:r w:rsidR="00C7381D" w:rsidRPr="003E0116">
        <w:rPr>
          <w:color w:val="FF6700" w:themeColor="accent3"/>
        </w:rPr>
        <w:t>La théorie du cycle de</w:t>
      </w:r>
      <w:r w:rsidR="00B668F5">
        <w:rPr>
          <w:color w:val="FF6700" w:themeColor="accent3"/>
        </w:rPr>
        <w:t xml:space="preserve"> </w:t>
      </w:r>
      <w:r w:rsidR="00C7381D" w:rsidRPr="003E0116">
        <w:rPr>
          <w:color w:val="FF6700" w:themeColor="accent3"/>
        </w:rPr>
        <w:t>vie (Modigliani, 1963)</w:t>
      </w:r>
    </w:p>
    <w:p w14:paraId="6D582027" w14:textId="606E9AE4" w:rsidR="00084C40" w:rsidRDefault="00FE70E1" w:rsidP="00387965">
      <w:r>
        <w:rPr>
          <w:noProof/>
          <w:lang w:eastAsia="fr-FR"/>
        </w:rPr>
        <w:drawing>
          <wp:anchor distT="0" distB="0" distL="114300" distR="114300" simplePos="0" relativeHeight="251717632" behindDoc="0" locked="0" layoutInCell="1" allowOverlap="1" wp14:anchorId="32389CAF" wp14:editId="0E3913F8">
            <wp:simplePos x="0" y="0"/>
            <wp:positionH relativeFrom="column">
              <wp:posOffset>0</wp:posOffset>
            </wp:positionH>
            <wp:positionV relativeFrom="paragraph">
              <wp:posOffset>127000</wp:posOffset>
            </wp:positionV>
            <wp:extent cx="4572000" cy="2775585"/>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8257_1412275535429.png"/>
                    <pic:cNvPicPr/>
                  </pic:nvPicPr>
                  <pic:blipFill>
                    <a:blip r:embed="rId204">
                      <a:extLst>
                        <a:ext uri="{28A0092B-C50C-407E-A947-70E740481C1C}">
                          <a14:useLocalDpi xmlns:a14="http://schemas.microsoft.com/office/drawing/2010/main" val="0"/>
                        </a:ext>
                      </a:extLst>
                    </a:blip>
                    <a:stretch>
                      <a:fillRect/>
                    </a:stretch>
                  </pic:blipFill>
                  <pic:spPr>
                    <a:xfrm>
                      <a:off x="0" y="0"/>
                      <a:ext cx="4572000" cy="2775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84C40">
        <w:tab/>
      </w:r>
      <w:r w:rsidR="00084C40">
        <w:tab/>
      </w:r>
    </w:p>
    <w:p w14:paraId="68D66410" w14:textId="5B8D8D32" w:rsidR="00084C40" w:rsidRDefault="00084C40" w:rsidP="00387965"/>
    <w:p w14:paraId="03C9A93C" w14:textId="1A2FD6BD" w:rsidR="00084C40" w:rsidRDefault="00084C40" w:rsidP="00387965"/>
    <w:p w14:paraId="6A6E1A17" w14:textId="551EA66F" w:rsidR="00084C40" w:rsidRDefault="00084C40" w:rsidP="00387965">
      <w:r>
        <w:rPr>
          <w:noProof/>
          <w:lang w:eastAsia="fr-FR"/>
        </w:rPr>
        <w:tab/>
      </w:r>
      <w:r>
        <w:rPr>
          <w:noProof/>
          <w:lang w:eastAsia="fr-FR"/>
        </w:rPr>
        <w:tab/>
      </w:r>
      <w:r>
        <w:rPr>
          <w:noProof/>
          <w:lang w:eastAsia="fr-FR"/>
        </w:rPr>
        <w:tab/>
      </w:r>
    </w:p>
    <w:p w14:paraId="1CEBE682" w14:textId="77777777" w:rsidR="00084C40" w:rsidRDefault="00084C40" w:rsidP="00387965"/>
    <w:p w14:paraId="20F6D043" w14:textId="77777777" w:rsidR="00084C40" w:rsidRDefault="00084C40" w:rsidP="00387965"/>
    <w:p w14:paraId="37A0554F" w14:textId="77777777" w:rsidR="00084C40" w:rsidRDefault="00084C40" w:rsidP="00387965"/>
    <w:p w14:paraId="1CF58FAB" w14:textId="77777777" w:rsidR="00084C40" w:rsidRDefault="00084C40" w:rsidP="00387965"/>
    <w:p w14:paraId="1395500A" w14:textId="77777777" w:rsidR="00084C40" w:rsidRDefault="00084C40" w:rsidP="00387965"/>
    <w:p w14:paraId="622C5CF5" w14:textId="77777777" w:rsidR="00084C40" w:rsidRDefault="00084C40" w:rsidP="00387965"/>
    <w:p w14:paraId="416E5753" w14:textId="77777777" w:rsidR="00387965" w:rsidRDefault="00387965" w:rsidP="00387965"/>
    <w:p w14:paraId="44C6985F" w14:textId="77777777" w:rsidR="00365105" w:rsidRDefault="00365105" w:rsidP="00387965"/>
    <w:p w14:paraId="11D04EE1" w14:textId="77777777" w:rsidR="00365105" w:rsidRDefault="00365105" w:rsidP="00387965"/>
    <w:p w14:paraId="7F6EC375" w14:textId="77777777" w:rsidR="00365105" w:rsidRDefault="00365105" w:rsidP="00387965"/>
    <w:p w14:paraId="574D68C5" w14:textId="77777777" w:rsidR="00365105" w:rsidRDefault="00365105" w:rsidP="00387965"/>
    <w:p w14:paraId="72D8C348" w14:textId="77777777" w:rsidR="00137E81" w:rsidRDefault="00137E81" w:rsidP="00387965"/>
    <w:p w14:paraId="50A607A7" w14:textId="77777777" w:rsidR="00137E81" w:rsidRDefault="00137E81" w:rsidP="00387965"/>
    <w:p w14:paraId="080A1962" w14:textId="593CA929" w:rsidR="000C74F4" w:rsidRDefault="00FE70E1" w:rsidP="00387965">
      <w:r>
        <w:rPr>
          <w:noProof/>
          <w:lang w:eastAsia="fr-FR"/>
        </w:rPr>
        <w:drawing>
          <wp:anchor distT="0" distB="0" distL="114300" distR="114300" simplePos="0" relativeHeight="251778048" behindDoc="0" locked="0" layoutInCell="1" allowOverlap="1" wp14:anchorId="187AD82A" wp14:editId="4B19C2CE">
            <wp:simplePos x="0" y="0"/>
            <wp:positionH relativeFrom="column">
              <wp:posOffset>5486400</wp:posOffset>
            </wp:positionH>
            <wp:positionV relativeFrom="paragraph">
              <wp:posOffset>67945</wp:posOffset>
            </wp:positionV>
            <wp:extent cx="579120" cy="571500"/>
            <wp:effectExtent l="0" t="0" r="5080" b="0"/>
            <wp:wrapNone/>
            <wp:docPr id="47" name="Image 47">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a:hlinkClick r:id="rId205"/>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BA80761" w14:textId="19FD20D6" w:rsidR="000C74F4" w:rsidRDefault="00CD49A3" w:rsidP="000C74F4">
      <w:pPr>
        <w:rPr>
          <w:noProof/>
          <w:color w:val="BF0918"/>
          <w:lang w:eastAsia="fr-FR"/>
        </w:rPr>
      </w:pPr>
      <w:hyperlink r:id="rId206" w:history="1">
        <w:r w:rsidR="00BF0281">
          <w:rPr>
            <w:rStyle w:val="Lienhypertexte"/>
            <w:color w:val="BF0918"/>
          </w:rPr>
          <w:t>Capsule 9</w:t>
        </w:r>
        <w:r w:rsidR="00BF0281">
          <w:rPr>
            <w:rStyle w:val="Lienhypertexte"/>
            <w:color w:val="BF0918"/>
          </w:rPr>
          <w:tab/>
          <w:t>Explications sur la théorie du cycle de vie (Modigliani, 1963)</w:t>
        </w:r>
      </w:hyperlink>
      <w:r w:rsidR="001C74B3" w:rsidRPr="005776D1">
        <w:rPr>
          <w:noProof/>
          <w:color w:val="BF0918"/>
          <w:lang w:eastAsia="fr-FR"/>
        </w:rPr>
        <w:t xml:space="preserve"> </w:t>
      </w:r>
    </w:p>
    <w:p w14:paraId="15AB3539" w14:textId="77777777" w:rsidR="00137E81" w:rsidRDefault="00137E81" w:rsidP="000C74F4">
      <w:pPr>
        <w:rPr>
          <w:noProof/>
          <w:color w:val="BF0918"/>
          <w:lang w:eastAsia="fr-FR"/>
        </w:rPr>
      </w:pPr>
    </w:p>
    <w:p w14:paraId="1010E2C8" w14:textId="77777777" w:rsidR="00137E81" w:rsidRDefault="00137E81" w:rsidP="000C74F4">
      <w:pPr>
        <w:rPr>
          <w:color w:val="BF0918"/>
        </w:rPr>
      </w:pPr>
    </w:p>
    <w:p w14:paraId="00C89CF1" w14:textId="77777777" w:rsidR="00137E81" w:rsidRDefault="00137E81" w:rsidP="000C74F4">
      <w:pPr>
        <w:rPr>
          <w:color w:val="BF0918"/>
        </w:rPr>
      </w:pPr>
    </w:p>
    <w:p w14:paraId="2B397FBA" w14:textId="77777777" w:rsidR="00137E81" w:rsidRDefault="00137E81" w:rsidP="000C74F4">
      <w:pPr>
        <w:rPr>
          <w:color w:val="BF0918"/>
        </w:rPr>
      </w:pPr>
    </w:p>
    <w:p w14:paraId="57E5C28F" w14:textId="77777777" w:rsidR="00137E81" w:rsidRDefault="00137E81" w:rsidP="000C74F4">
      <w:pPr>
        <w:rPr>
          <w:color w:val="BF0918"/>
        </w:rPr>
      </w:pPr>
    </w:p>
    <w:p w14:paraId="2465D1F0" w14:textId="77777777" w:rsidR="00137E81" w:rsidRDefault="00137E81" w:rsidP="000C74F4">
      <w:pPr>
        <w:rPr>
          <w:color w:val="BF0918"/>
        </w:rPr>
      </w:pPr>
    </w:p>
    <w:p w14:paraId="47DF4227" w14:textId="77777777" w:rsidR="00B248D5" w:rsidRPr="00F83590" w:rsidRDefault="00B248D5" w:rsidP="000C74F4">
      <w:pPr>
        <w:rPr>
          <w:color w:val="BF0918"/>
          <w:u w:val="single"/>
        </w:rPr>
      </w:pPr>
    </w:p>
    <w:p w14:paraId="1343EC3B" w14:textId="447B74DB" w:rsidR="009D5475" w:rsidRDefault="000B6495" w:rsidP="00E30DE4">
      <w:pPr>
        <w:pStyle w:val="Titre2"/>
        <w:numPr>
          <w:ilvl w:val="0"/>
          <w:numId w:val="138"/>
        </w:numPr>
      </w:pPr>
      <w:bookmarkStart w:id="153" w:name="_Toc314397812"/>
      <w:bookmarkStart w:id="154" w:name="_Toc14273532"/>
      <w:r>
        <w:lastRenderedPageBreak/>
        <w:t>L’épargne et les placements – catégorisation et classement</w:t>
      </w:r>
      <w:bookmarkEnd w:id="153"/>
      <w:bookmarkEnd w:id="154"/>
    </w:p>
    <w:p w14:paraId="371D8E31" w14:textId="4F3EE055" w:rsidR="00151F0D" w:rsidRDefault="007B0A4B" w:rsidP="00151F0D">
      <w:r>
        <w:rPr>
          <w:noProof/>
          <w:lang w:eastAsia="fr-FR"/>
        </w:rPr>
        <w:drawing>
          <wp:anchor distT="0" distB="0" distL="114300" distR="114300" simplePos="0" relativeHeight="251721728" behindDoc="0" locked="0" layoutInCell="1" allowOverlap="1" wp14:anchorId="1F753DDD" wp14:editId="3A30F080">
            <wp:simplePos x="0" y="0"/>
            <wp:positionH relativeFrom="column">
              <wp:posOffset>457200</wp:posOffset>
            </wp:positionH>
            <wp:positionV relativeFrom="paragraph">
              <wp:posOffset>10795</wp:posOffset>
            </wp:positionV>
            <wp:extent cx="5039995" cy="2171700"/>
            <wp:effectExtent l="0" t="0" r="14605" b="0"/>
            <wp:wrapNone/>
            <wp:docPr id="27" name="Diagramme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7" r:lo="rId208" r:qs="rId209" r:cs="rId210"/>
              </a:graphicData>
            </a:graphic>
            <wp14:sizeRelH relativeFrom="page">
              <wp14:pctWidth>0</wp14:pctWidth>
            </wp14:sizeRelH>
            <wp14:sizeRelV relativeFrom="page">
              <wp14:pctHeight>0</wp14:pctHeight>
            </wp14:sizeRelV>
          </wp:anchor>
        </w:drawing>
      </w:r>
    </w:p>
    <w:p w14:paraId="2ABAB95D" w14:textId="00F71E12" w:rsidR="000B1828" w:rsidRDefault="00F603BB" w:rsidP="00AB11A7">
      <w:pPr>
        <w:rPr>
          <w:color w:val="FF6700" w:themeColor="accent3"/>
        </w:rPr>
      </w:pPr>
      <w:r>
        <w:t>L’épargne et les placements sont des concepts mainte</w:t>
      </w:r>
      <w:r w:rsidR="00EA1810">
        <w:t>s fois</w:t>
      </w:r>
      <w:r>
        <w:t xml:space="preserve"> confondus. Pour arriver à bien les </w:t>
      </w:r>
      <w:r w:rsidR="00A4329F">
        <w:t>distinguer,</w:t>
      </w:r>
      <w:r w:rsidR="000B1828">
        <w:t xml:space="preserve"> examinons une ligne de temps qui présente, à la fois, </w:t>
      </w:r>
      <w:r w:rsidR="000B1828" w:rsidRPr="004D5915">
        <w:rPr>
          <w:color w:val="FF6700" w:themeColor="accent3"/>
        </w:rPr>
        <w:t>l’ÉPARGNE, les PLACEMENTS et le PATRIMOINE.</w:t>
      </w:r>
    </w:p>
    <w:p w14:paraId="5B7BB695" w14:textId="285BC31D" w:rsidR="000B1828" w:rsidRDefault="000B1828" w:rsidP="00AB11A7">
      <w:pPr>
        <w:rPr>
          <w:color w:val="FF6700" w:themeColor="accent3"/>
        </w:rPr>
      </w:pPr>
    </w:p>
    <w:p w14:paraId="65F10678" w14:textId="0208B2B6" w:rsidR="007B0A4B" w:rsidRPr="00BA74C1" w:rsidRDefault="007B0A4B" w:rsidP="00AB11A7">
      <w:pPr>
        <w:rPr>
          <w:color w:val="FF6700" w:themeColor="accent3"/>
          <w:lang w:val="fr-CA"/>
        </w:rPr>
      </w:pPr>
    </w:p>
    <w:p w14:paraId="5D345D2F" w14:textId="20783D70" w:rsidR="000B1828" w:rsidRDefault="000B1828" w:rsidP="00AB11A7"/>
    <w:p w14:paraId="3CE7B33C" w14:textId="56706D12" w:rsidR="000B1828" w:rsidRDefault="000B1828" w:rsidP="00AB11A7"/>
    <w:p w14:paraId="2366929B" w14:textId="77777777" w:rsidR="007B0A4B" w:rsidRDefault="007B0A4B" w:rsidP="00AB11A7"/>
    <w:p w14:paraId="3E8C0DA9" w14:textId="77777777" w:rsidR="007B0A4B" w:rsidRDefault="007B0A4B" w:rsidP="00AB11A7"/>
    <w:p w14:paraId="35496267" w14:textId="4F65F692" w:rsidR="000429EC" w:rsidRDefault="00E84570" w:rsidP="00AB11A7">
      <w:r>
        <w:t xml:space="preserve">Tel que nous l’avons présenté au début sujet, l’épargne représente le geste de soustraire des revenus à la consommation aujourd’hui afin de préserver des montants en vue de pouvoir consommer plus tard, soit au moment de la retraite. </w:t>
      </w:r>
      <w:r w:rsidRPr="004D5915">
        <w:rPr>
          <w:color w:val="FF6700" w:themeColor="accent3"/>
        </w:rPr>
        <w:t>L’</w:t>
      </w:r>
      <w:r w:rsidR="00FC57D4">
        <w:rPr>
          <w:color w:val="FF6700" w:themeColor="accent3"/>
        </w:rPr>
        <w:t>ÉPARGNE</w:t>
      </w:r>
      <w:r w:rsidR="00FC57D4">
        <w:t xml:space="preserve"> </w:t>
      </w:r>
      <w:r>
        <w:t xml:space="preserve">est donc ce qui initie tout le </w:t>
      </w:r>
      <w:r w:rsidR="00A4329F">
        <w:t xml:space="preserve">processus </w:t>
      </w:r>
      <w:r>
        <w:t xml:space="preserve">de la </w:t>
      </w:r>
      <w:r w:rsidR="00A43BAB">
        <w:rPr>
          <w:lang w:val="fr-CA"/>
        </w:rPr>
        <w:t xml:space="preserve">prise de </w:t>
      </w:r>
      <w:r>
        <w:t xml:space="preserve">retraite. Sans épargne, pas de retraite convenable. </w:t>
      </w:r>
    </w:p>
    <w:p w14:paraId="6134142A" w14:textId="77777777" w:rsidR="00E84570" w:rsidRDefault="00E84570" w:rsidP="00AB11A7"/>
    <w:p w14:paraId="25F68652" w14:textId="191A645F" w:rsidR="00E84570" w:rsidRDefault="00E84570" w:rsidP="00AB11A7">
      <w:r>
        <w:t>Par la suite, les montants épargnés doivent faire l’objet d’une stratégie, d’un plan afin d’en soutirer un maximum de bénéfice et ainsi pér</w:t>
      </w:r>
      <w:r w:rsidR="00AB11A7">
        <w:t>en</w:t>
      </w:r>
      <w:r>
        <w:t xml:space="preserve">niser les objectifs de retraite. </w:t>
      </w:r>
      <w:r w:rsidR="00AB11A7">
        <w:t xml:space="preserve">Ces choix sont nombreux et constituent ce que l’on appelle </w:t>
      </w:r>
      <w:r w:rsidR="00C136CD">
        <w:t xml:space="preserve">la </w:t>
      </w:r>
      <w:r w:rsidR="00AB11A7">
        <w:t>stratégie de</w:t>
      </w:r>
      <w:r w:rsidR="006E6CC3">
        <w:t xml:space="preserve"> </w:t>
      </w:r>
      <w:r w:rsidR="006E6CC3">
        <w:rPr>
          <w:color w:val="FF6700" w:themeColor="accent3"/>
        </w:rPr>
        <w:t>PLACEMEN</w:t>
      </w:r>
      <w:r w:rsidR="006E6CC3" w:rsidRPr="004D5915">
        <w:rPr>
          <w:color w:val="FF6700" w:themeColor="accent3"/>
        </w:rPr>
        <w:t>T</w:t>
      </w:r>
      <w:r w:rsidR="00AB11A7" w:rsidRPr="004D5915">
        <w:rPr>
          <w:color w:val="FF6700" w:themeColor="accent3"/>
        </w:rPr>
        <w:t xml:space="preserve">. </w:t>
      </w:r>
      <w:r w:rsidR="00AB11A7">
        <w:t xml:space="preserve">C’est-à-dire, qu’il existe plusieurs formes de placement pour accueillir les montants épargnés. Afin d’y mettre un peu d’ordre et d’en </w:t>
      </w:r>
      <w:r w:rsidR="00A43BAB">
        <w:t>faciliter</w:t>
      </w:r>
      <w:r w:rsidR="00AB11A7">
        <w:t xml:space="preserve"> la compréhension, nous aborderons différentes façons de classifier et catégoriser les placements.</w:t>
      </w:r>
    </w:p>
    <w:p w14:paraId="6C6876CE" w14:textId="77777777" w:rsidR="00AB11A7" w:rsidRDefault="00AB11A7" w:rsidP="00AB11A7"/>
    <w:p w14:paraId="7EA2AA14" w14:textId="5E14696F" w:rsidR="00AB11A7" w:rsidRDefault="00AB11A7" w:rsidP="00AB11A7">
      <w:r>
        <w:t xml:space="preserve">Quant au </w:t>
      </w:r>
      <w:r w:rsidR="006E6CC3">
        <w:rPr>
          <w:color w:val="FF6700" w:themeColor="accent3"/>
        </w:rPr>
        <w:t>PATRIMOINE</w:t>
      </w:r>
      <w:r w:rsidRPr="004D5915">
        <w:rPr>
          <w:color w:val="FF6700" w:themeColor="accent3"/>
        </w:rPr>
        <w:t>,</w:t>
      </w:r>
      <w:r>
        <w:t xml:space="preserve"> aussi appelé le capital de retraite, il représente en quelque sort</w:t>
      </w:r>
      <w:r w:rsidR="00B87F30">
        <w:t>e</w:t>
      </w:r>
      <w:r>
        <w:t xml:space="preserve"> l’accumulation de tous les placements qui sont bonifiés dans le temps par les rendements</w:t>
      </w:r>
      <w:r w:rsidR="004D5915">
        <w:t xml:space="preserve"> réinvestis</w:t>
      </w:r>
      <w:r>
        <w:t xml:space="preserve"> qu’ils procurent. Ce patrimoine qui se bâtit au fil des ans</w:t>
      </w:r>
      <w:r w:rsidR="00184D74">
        <w:t xml:space="preserve"> deviendra</w:t>
      </w:r>
      <w:r w:rsidR="00930D2B">
        <w:t xml:space="preserve"> ensuite</w:t>
      </w:r>
      <w:r w:rsidR="00184D74">
        <w:t xml:space="preserve"> l</w:t>
      </w:r>
      <w:r w:rsidR="00FC57D4">
        <w:t xml:space="preserve">a fondation </w:t>
      </w:r>
      <w:r w:rsidR="00184D74">
        <w:t>sur l</w:t>
      </w:r>
      <w:r w:rsidR="00FC57D4">
        <w:t>a</w:t>
      </w:r>
      <w:r w:rsidR="00184D74">
        <w:t>quel</w:t>
      </w:r>
      <w:r w:rsidR="00FC57D4">
        <w:t>le</w:t>
      </w:r>
      <w:r w:rsidR="00184D74">
        <w:t xml:space="preserve"> se </w:t>
      </w:r>
      <w:r w:rsidR="00A4329F">
        <w:t>prélèveront</w:t>
      </w:r>
      <w:r w:rsidR="00184D74">
        <w:t xml:space="preserve"> les revenus</w:t>
      </w:r>
      <w:r w:rsidR="004D5915">
        <w:t xml:space="preserve"> (rentes de retraite)</w:t>
      </w:r>
      <w:r w:rsidR="00184D74">
        <w:t xml:space="preserve"> qui seront nécessaires au moment de la retraite.</w:t>
      </w:r>
    </w:p>
    <w:p w14:paraId="1C3F39D7" w14:textId="77777777" w:rsidR="000B1828" w:rsidRDefault="000B1828" w:rsidP="00151F0D"/>
    <w:p w14:paraId="03E4AE3E" w14:textId="57736052" w:rsidR="00151F0D" w:rsidRDefault="00F603BB" w:rsidP="00FC57D4">
      <w:r>
        <w:t xml:space="preserve">Une fois </w:t>
      </w:r>
      <w:r w:rsidR="00C05807">
        <w:t>q</w:t>
      </w:r>
      <w:r w:rsidR="00FF1FA9">
        <w:t>u</w:t>
      </w:r>
      <w:r w:rsidR="00C05807">
        <w:t xml:space="preserve">e nous avons </w:t>
      </w:r>
      <w:r>
        <w:t xml:space="preserve">bien intégré l’idée de l’épargne et que nous sommes à même de la distinguer des placements, </w:t>
      </w:r>
      <w:r w:rsidR="00FC57D4">
        <w:t xml:space="preserve">examinons ceux-ci et </w:t>
      </w:r>
      <w:r w:rsidR="00C05807">
        <w:t>pr</w:t>
      </w:r>
      <w:r w:rsidR="00E00B0E">
        <w:t>o</w:t>
      </w:r>
      <w:r w:rsidR="00C05807">
        <w:t>posons</w:t>
      </w:r>
      <w:r w:rsidR="00EA1810">
        <w:t xml:space="preserve"> </w:t>
      </w:r>
      <w:r w:rsidR="00C05807">
        <w:t xml:space="preserve">en </w:t>
      </w:r>
      <w:r w:rsidR="00672798">
        <w:t>différentes</w:t>
      </w:r>
      <w:r w:rsidR="00C05807">
        <w:t xml:space="preserve"> forme</w:t>
      </w:r>
      <w:r w:rsidR="00672798">
        <w:t>s</w:t>
      </w:r>
      <w:r w:rsidR="00C05807">
        <w:t xml:space="preserve"> de </w:t>
      </w:r>
      <w:r w:rsidR="00672798">
        <w:t xml:space="preserve">catégorisation et de </w:t>
      </w:r>
      <w:r w:rsidR="00C05807">
        <w:t>classement</w:t>
      </w:r>
      <w:r w:rsidR="00FC57D4">
        <w:t>.</w:t>
      </w:r>
    </w:p>
    <w:p w14:paraId="3BBF4B15" w14:textId="77777777" w:rsidR="00D84978" w:rsidRDefault="00D84978" w:rsidP="00FC57D4"/>
    <w:p w14:paraId="14D840B3" w14:textId="77777777" w:rsidR="00682DEB" w:rsidRDefault="00682DEB" w:rsidP="00FC57D4"/>
    <w:p w14:paraId="65AA66D0" w14:textId="77777777" w:rsidR="00921AB4" w:rsidRDefault="00921AB4" w:rsidP="00921AB4">
      <w:pPr>
        <w:rPr>
          <w:b/>
        </w:rPr>
      </w:pPr>
    </w:p>
    <w:p w14:paraId="46D14755" w14:textId="144B1632" w:rsidR="00921AB4" w:rsidRPr="002E1C25" w:rsidRDefault="00921AB4" w:rsidP="00921AB4">
      <w:pPr>
        <w:rPr>
          <w:b/>
        </w:rPr>
      </w:pPr>
      <w:r w:rsidRPr="002E1C25">
        <w:rPr>
          <w:b/>
        </w:rPr>
        <w:lastRenderedPageBreak/>
        <w:t>Propos</w:t>
      </w:r>
      <w:r w:rsidR="006E1B64">
        <w:rPr>
          <w:b/>
        </w:rPr>
        <w:t>I</w:t>
      </w:r>
      <w:r w:rsidRPr="002E1C25">
        <w:rPr>
          <w:b/>
        </w:rPr>
        <w:t>tion 1 - Classement selon la forme, la nature et la durée de détention</w:t>
      </w:r>
    </w:p>
    <w:p w14:paraId="791C9901" w14:textId="527AFAED" w:rsidR="006A53B4" w:rsidRDefault="006A53B4" w:rsidP="00FC57D4"/>
    <w:p w14:paraId="6E7CEF88" w14:textId="54016D9B" w:rsidR="00921AB4" w:rsidRDefault="00F0239D" w:rsidP="00921AB4">
      <w:r>
        <w:rPr>
          <w:noProof/>
          <w:lang w:eastAsia="fr-FR"/>
        </w:rPr>
        <mc:AlternateContent>
          <mc:Choice Requires="wps">
            <w:drawing>
              <wp:anchor distT="0" distB="0" distL="114300" distR="114300" simplePos="0" relativeHeight="253429760" behindDoc="0" locked="0" layoutInCell="1" allowOverlap="1" wp14:anchorId="450982BE" wp14:editId="405CD192">
                <wp:simplePos x="0" y="0"/>
                <wp:positionH relativeFrom="column">
                  <wp:posOffset>-4749800</wp:posOffset>
                </wp:positionH>
                <wp:positionV relativeFrom="paragraph">
                  <wp:posOffset>83185</wp:posOffset>
                </wp:positionV>
                <wp:extent cx="333375" cy="276225"/>
                <wp:effectExtent l="76200" t="76200" r="73025" b="79375"/>
                <wp:wrapNone/>
                <wp:docPr id="928" name="Rectangle 928"/>
                <wp:cNvGraphicFramePr/>
                <a:graphic xmlns:a="http://schemas.openxmlformats.org/drawingml/2006/main">
                  <a:graphicData uri="http://schemas.microsoft.com/office/word/2010/wordprocessingShape">
                    <wps:wsp>
                      <wps:cNvSpPr/>
                      <wps:spPr>
                        <a:xfrm>
                          <a:off x="0" y="0"/>
                          <a:ext cx="333375" cy="276225"/>
                        </a:xfrm>
                        <a:prstGeom prst="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6E734479" id="Rectangle 928" o:spid="_x0000_s1026" style="position:absolute;margin-left:-374pt;margin-top:6.55pt;width:26.25pt;height:21.75pt;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tQuIZQIAAPEEAAAOAAAAZHJzL2Uyb0RvYy54bWysVMuO2yAU3VfqPyD2jh9x4sSKM/LEcjdV&#13;&#10;O5ppP4DBOEbCYAHNQ1X/vRfseEbTSiNV9YIA93nOuWR3d+kFOjFtuJIFjhcRRkxS1XB5LPD3b3Ww&#13;&#10;wchYIhsilGQFvjKD7/YfP+zOQ84S1SnRMI0giTT5eShwZ+2Qh6GhHeuJWaiBSTC2SvfEwlEfw0aT&#13;&#10;M2TvRZhE0To8K90MWlFmDNxWoxHvff62ZdR+bVvDLBIFht6sX7Vfn90a7nckP2oydJxObZB/6KIn&#13;&#10;XELROVVFLEE/NP8jVc+pVka1dkFVH6q25ZR5DIAmjt6geerIwDwWIMcMM03m/6WlX04PGvGmwNsE&#13;&#10;pJKkB5EegTYij4IhdwkUnQeTg+fT8KCnk4Gtw3tpde9+AQm6eFqvM63sYhGFyyV82QojCqYkWyfJ&#13;&#10;yuUMX4IHbewnpnrkNgXWUN6TSU6fjR1dby6ulpBwR3Lm5R09SG4ok2zZOAMFEJpMyZS2nZoErrWS&#13;&#10;dpRc8GNnH/kRaQ6DajvN2IPFqOEwG1b46lrB1JBxYmB4PTjNToAhSiP3TShuqTykV22YYdmMjV4s&#13;&#10;dOlbBkb8VPysyzJZV8sqqDbbLEifWRJs6igN7st0FR+yrI6r7NfYqqNxDDqssqTMVttgXa7iII2j&#13;&#10;TVCWURJUdRmVUVoftum9DwJuIcoXDZ12o1p+Z6+CjSQ+shaEB31iD9c/OXYQGp0IPBZCgVAb3zBK&#13;&#10;8HZhLRdiDly+Hzj5e/Berzk4eT94VPhWGbSbg3sulf5bAjG33I7+oMor3G77rJqrn2NvgHflhZtG&#13;&#10;xD3c12cf/vJPtf8NAAD//wMAUEsDBBQABgAIAAAAIQCn++LF6AAAABABAAAPAAAAZHJzL2Rvd25y&#13;&#10;ZXYueG1sTI9PT4NAEMXvJn6HzZh4owtaaEtZGv9ETUxbtfbibYERiOwsYbctfnvHk14mmbw3b94v&#13;&#10;W42mE0ccXGtJQTQJQSCVtmqpVrB/fwjmIJzXVOnOEir4Rger/Pws02llT/SGx52vBYeQS7WCxvs+&#13;&#10;ldKVDRrtJrZHYu3TDkZ7XodaVoM+cbjp5FUYJtLolvhDo3u8a7D82h2MAl/0r9s62qwXL0/r5/Bj&#13;&#10;X0xvH2dKXV6M90seN0sQHkf/dwG/DNwfci5W2ANVTnQKgtl0zkSelesIBDuCZBHHIAoFcZKAzDP5&#13;&#10;HyT/AQAA//8DAFBLAQItABQABgAIAAAAIQC2gziS/gAAAOEBAAATAAAAAAAAAAAAAAAAAAAAAABb&#13;&#10;Q29udGVudF9UeXBlc10ueG1sUEsBAi0AFAAGAAgAAAAhADj9If/WAAAAlAEAAAsAAAAAAAAAAAAA&#13;&#10;AAAALwEAAF9yZWxzLy5yZWxzUEsBAi0AFAAGAAgAAAAhAHe1C4hlAgAA8QQAAA4AAAAAAAAAAAAA&#13;&#10;AAAALgIAAGRycy9lMm9Eb2MueG1sUEsBAi0AFAAGAAgAAAAhAKf74sXoAAAAEAEAAA8AAAAAAAAA&#13;&#10;AAAAAAAAvwQAAGRycy9kb3ducmV2LnhtbFBLBQYAAAAABAAEAPMAAADUBQAAAAA=&#13;&#10;" fillcolor="#94c600 [3204]" strokecolor="#94c600 [3204]">
                <v:fill color2="#84b100 [2884]" rotate="t" focus="100%" type="gradient">
                  <o:fill v:ext="view" type="gradientUnscaled"/>
                </v:fill>
              </v:rect>
            </w:pict>
          </mc:Fallback>
        </mc:AlternateContent>
      </w:r>
      <w:r w:rsidR="00921AB4">
        <w:rPr>
          <w:b/>
          <w:noProof/>
          <w:lang w:eastAsia="fr-FR"/>
        </w:rPr>
        <w:drawing>
          <wp:anchor distT="0" distB="0" distL="114300" distR="114300" simplePos="0" relativeHeight="251791360" behindDoc="0" locked="0" layoutInCell="1" allowOverlap="1" wp14:anchorId="37569706" wp14:editId="63A1AAAF">
            <wp:simplePos x="0" y="0"/>
            <wp:positionH relativeFrom="column">
              <wp:posOffset>-457200</wp:posOffset>
            </wp:positionH>
            <wp:positionV relativeFrom="paragraph">
              <wp:posOffset>-1270</wp:posOffset>
            </wp:positionV>
            <wp:extent cx="4743450" cy="4656455"/>
            <wp:effectExtent l="0" t="0" r="6350" b="0"/>
            <wp:wrapSquare wrapText="bothSides"/>
            <wp:docPr id="3" name="Image 3" descr="Macintosh HD:Users:marcbachand:Desktop:Capture d’écran 2015-06-10 à 08.0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10 à 08.04.34.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43450" cy="46564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21AB4">
        <w:t xml:space="preserve">La catégorisation selon la </w:t>
      </w:r>
      <w:r w:rsidR="00921AB4">
        <w:rPr>
          <w:color w:val="FF6700" w:themeColor="accent3"/>
        </w:rPr>
        <w:t>FORME</w:t>
      </w:r>
      <w:r w:rsidR="00921AB4">
        <w:t xml:space="preserve"> vise à reconnaître en premier lieu la description du placement, son caractère intrinsèque dans sa plus simple expression. En réalité, les formes de placements sont beaucoup plus nombreuses et la sophistication des marchés financiers génère un nombre impressionnant de produits diversifiés (p. ex. </w:t>
      </w:r>
      <w:r w:rsidR="004D5915">
        <w:t xml:space="preserve">les fonds négociés en bourse, </w:t>
      </w:r>
      <w:r w:rsidR="00921AB4">
        <w:t>les options d’achat d’actions, les contrats à terme sur les denrées, les fiducies de revenus, etc.). Nous présentons</w:t>
      </w:r>
      <w:r w:rsidR="00114B40">
        <w:t xml:space="preserve"> ici</w:t>
      </w:r>
      <w:r w:rsidR="00921AB4">
        <w:t xml:space="preserve"> les formes de placements les plus usuel</w:t>
      </w:r>
      <w:r w:rsidR="00114B40">
        <w:t>s</w:t>
      </w:r>
      <w:r w:rsidR="00921AB4">
        <w:t>. Ceux-ci feront l’objet d’explications plus approfondies</w:t>
      </w:r>
      <w:r w:rsidR="00F74D98">
        <w:t>,</w:t>
      </w:r>
      <w:r w:rsidR="00921AB4">
        <w:t xml:space="preserve"> </w:t>
      </w:r>
      <w:r w:rsidR="00F74D98">
        <w:t>plus tard dans l’ouvrage</w:t>
      </w:r>
      <w:r w:rsidR="00921AB4">
        <w:t xml:space="preserve">.  </w:t>
      </w:r>
    </w:p>
    <w:p w14:paraId="49FE2FAA" w14:textId="77777777" w:rsidR="00921AB4" w:rsidRDefault="00921AB4">
      <w:pPr>
        <w:rPr>
          <w:b/>
        </w:rPr>
      </w:pPr>
    </w:p>
    <w:p w14:paraId="79829A71" w14:textId="2C480669" w:rsidR="00921AB4" w:rsidRPr="004C5DE3" w:rsidRDefault="00921AB4" w:rsidP="00921AB4">
      <w:r>
        <w:t xml:space="preserve">La </w:t>
      </w:r>
      <w:r>
        <w:rPr>
          <w:color w:val="FF6700" w:themeColor="accent3"/>
        </w:rPr>
        <w:t>NATURE</w:t>
      </w:r>
      <w:r>
        <w:t xml:space="preserve"> quant à elle vise à distinguer l’utilisation qui est faite du produit. Même si à titre de placement, tous les biens identifiés à la proposition 1 possèdent la même finalité de produire des revenus et/ou de voir sa valeur accroître, certains d’entre eux ont </w:t>
      </w:r>
      <w:r w:rsidR="00114B40">
        <w:t xml:space="preserve">également </w:t>
      </w:r>
      <w:r>
        <w:t xml:space="preserve">la particularité de procurer un contentement personnel. Par exemple, les résidences sont de cette nature. Par ailleurs, nous n’avons pas inclus d’autres biens personnels tels les voitures ou les meubles puisque ceux-ci n’offrent pas une possibilité de rendement et ne sont donc pas des </w:t>
      </w:r>
      <w:r w:rsidR="00DF6C2C">
        <w:t>placements,</w:t>
      </w:r>
      <w:r>
        <w:t xml:space="preserve"> mais bien des dépenses. Le cas le plus complexe à définir quant à sa capacité de générer des revenus est celui des résidences. Cette complexité est </w:t>
      </w:r>
      <w:r w:rsidR="00DF6C2C">
        <w:t>due</w:t>
      </w:r>
      <w:r>
        <w:t xml:space="preserve"> à la double nature de ce type de bien. S’il existe une composante placement, avec un potentiel de gain, à l’égard des résidences, il est tout aussi manifeste que le plaisir que l’on soutire d’une résidence </w:t>
      </w:r>
      <w:r w:rsidR="008944AA">
        <w:t>a</w:t>
      </w:r>
      <w:r>
        <w:t xml:space="preserve"> un coût</w:t>
      </w:r>
      <w:r w:rsidR="004D5915">
        <w:t xml:space="preserve"> qui peut être très important</w:t>
      </w:r>
      <w:r>
        <w:t xml:space="preserve">. </w:t>
      </w:r>
    </w:p>
    <w:p w14:paraId="2883D80C" w14:textId="77777777" w:rsidR="00FE4D2C" w:rsidRDefault="00FE4D2C" w:rsidP="004C4D62"/>
    <w:p w14:paraId="42A8F2B6" w14:textId="3DBA56A4" w:rsidR="00CE142D" w:rsidRDefault="00FE4D2C" w:rsidP="009974BD">
      <w:r>
        <w:t xml:space="preserve">La </w:t>
      </w:r>
      <w:r w:rsidR="007B34C5">
        <w:rPr>
          <w:color w:val="FF6700" w:themeColor="accent3"/>
        </w:rPr>
        <w:t>DURÉE</w:t>
      </w:r>
      <w:r>
        <w:t xml:space="preserve"> de détention</w:t>
      </w:r>
      <w:r w:rsidR="00775053">
        <w:t xml:space="preserve"> tente d’apprécier le temps</w:t>
      </w:r>
      <w:r w:rsidR="00224A86">
        <w:t xml:space="preserve"> </w:t>
      </w:r>
      <w:r w:rsidR="00775053">
        <w:t>qui s’écoulera entre l’achat et la vente du bien</w:t>
      </w:r>
      <w:r w:rsidR="003D6B2E">
        <w:t xml:space="preserve">. Ces périodes </w:t>
      </w:r>
      <w:r w:rsidR="00DF6C2C">
        <w:t>peuvent</w:t>
      </w:r>
      <w:r w:rsidR="003D6B2E">
        <w:t xml:space="preserve"> varier, mais de manière générale, le court terme fait référence à des échéances inférieures à une année. Les biens détenus à court terme sont bien sûr les plus liquides, ils peuvent donc faire l’objet d’encaissement pour faire face à des imprévus ou à saisir des </w:t>
      </w:r>
      <w:r w:rsidR="00DF6C2C">
        <w:t xml:space="preserve">opportunités </w:t>
      </w:r>
      <w:r w:rsidR="003D6B2E">
        <w:t xml:space="preserve">sans </w:t>
      </w:r>
      <w:r w:rsidR="00DF6C2C">
        <w:t>occasionner</w:t>
      </w:r>
      <w:r w:rsidR="003D6B2E">
        <w:t xml:space="preserve"> de grandes pénalités ou de préjudices financiers. Leur potentiel de revenu est cependant restreint </w:t>
      </w:r>
      <w:r w:rsidR="0055663C">
        <w:t>quant au</w:t>
      </w:r>
      <w:r w:rsidR="003D6B2E">
        <w:t xml:space="preserve"> rendement et se limite à des revenus</w:t>
      </w:r>
      <w:r w:rsidR="00FA2781">
        <w:t xml:space="preserve"> qui sont sous forme</w:t>
      </w:r>
      <w:r w:rsidR="003D6B2E">
        <w:t xml:space="preserve"> d’intérêts.</w:t>
      </w:r>
      <w:r w:rsidR="001C1C88">
        <w:t xml:space="preserve"> Certains individus, au profil extrêmement conservateur, adopteront une stratégie de placement à long terme misant sur </w:t>
      </w:r>
      <w:r w:rsidR="00B72F80">
        <w:t>d</w:t>
      </w:r>
      <w:r w:rsidR="001C1C88">
        <w:t>es biens qui sont normalement détenus à court terme. Cette approc</w:t>
      </w:r>
      <w:r w:rsidR="00B72F80">
        <w:t xml:space="preserve">he, surtout si elle est adoptée </w:t>
      </w:r>
      <w:r w:rsidR="0000649D">
        <w:t>à</w:t>
      </w:r>
      <w:r w:rsidR="00B72F80">
        <w:t xml:space="preserve"> un très jeune âge,</w:t>
      </w:r>
      <w:r w:rsidR="001C1C88">
        <w:t xml:space="preserve"> sera pénalisante et même, parfois, conduira à une forme d’appauvrissement lorsque le rendement sera inférieur au taux d’inflation. </w:t>
      </w:r>
      <w:r w:rsidR="00CE142D">
        <w:t>Voici un exemple qui met en lumière l’importance d’obtenir un rendement minimalement acceptable lorsque vient le temps de se constituer un capi</w:t>
      </w:r>
      <w:r w:rsidR="00D046CD">
        <w:t>ta</w:t>
      </w:r>
      <w:r w:rsidR="00CE142D">
        <w:t xml:space="preserve">l </w:t>
      </w:r>
      <w:r w:rsidR="00D046CD">
        <w:t xml:space="preserve">de </w:t>
      </w:r>
      <w:r w:rsidR="00CE142D">
        <w:t>retraite.</w:t>
      </w:r>
    </w:p>
    <w:p w14:paraId="41C337D3" w14:textId="77777777" w:rsidR="009974BD" w:rsidRDefault="009974BD" w:rsidP="009974BD"/>
    <w:p w14:paraId="3F1231ED" w14:textId="65993C70" w:rsidR="001C1C88" w:rsidRDefault="001C1C88" w:rsidP="004C4D62"/>
    <w:tbl>
      <w:tblPr>
        <w:tblStyle w:val="Tramemoyenne2-Accent3"/>
        <w:tblW w:w="0" w:type="auto"/>
        <w:tblInd w:w="108" w:type="dxa"/>
        <w:tblLook w:val="04A0" w:firstRow="1" w:lastRow="0" w:firstColumn="1" w:lastColumn="0" w:noHBand="0" w:noVBand="1"/>
      </w:tblPr>
      <w:tblGrid>
        <w:gridCol w:w="2271"/>
        <w:gridCol w:w="2098"/>
        <w:gridCol w:w="2243"/>
        <w:gridCol w:w="1966"/>
        <w:gridCol w:w="2335"/>
        <w:gridCol w:w="2199"/>
      </w:tblGrid>
      <w:tr w:rsidR="009974BD" w14:paraId="1364D594" w14:textId="77777777" w:rsidTr="00B21EB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72" w:type="dxa"/>
          </w:tcPr>
          <w:p w14:paraId="7C244B9D" w14:textId="77777777" w:rsidR="009974BD" w:rsidRDefault="009974BD" w:rsidP="00CE142D">
            <w:pPr>
              <w:jc w:val="center"/>
            </w:pPr>
            <w:r>
              <w:t>Âge - début</w:t>
            </w:r>
          </w:p>
        </w:tc>
        <w:tc>
          <w:tcPr>
            <w:tcW w:w="2099" w:type="dxa"/>
          </w:tcPr>
          <w:p w14:paraId="1775D12E" w14:textId="77777777" w:rsidR="009974BD" w:rsidRDefault="009974BD" w:rsidP="00CE142D">
            <w:pPr>
              <w:jc w:val="center"/>
              <w:cnfStyle w:val="100000000000" w:firstRow="1" w:lastRow="0" w:firstColumn="0" w:lastColumn="0" w:oddVBand="0" w:evenVBand="0" w:oddHBand="0" w:evenHBand="0" w:firstRowFirstColumn="0" w:firstRowLastColumn="0" w:lastRowFirstColumn="0" w:lastRowLastColumn="0"/>
            </w:pPr>
            <w:r>
              <w:t>Âge - fin</w:t>
            </w:r>
          </w:p>
        </w:tc>
        <w:tc>
          <w:tcPr>
            <w:tcW w:w="2243" w:type="dxa"/>
          </w:tcPr>
          <w:p w14:paraId="1DE69107" w14:textId="5C810074" w:rsidR="009974BD" w:rsidRDefault="009974BD" w:rsidP="00D046CD">
            <w:pPr>
              <w:jc w:val="center"/>
              <w:cnfStyle w:val="100000000000" w:firstRow="1" w:lastRow="0" w:firstColumn="0" w:lastColumn="0" w:oddVBand="0" w:evenVBand="0" w:oddHBand="0" w:evenHBand="0" w:firstRowFirstColumn="0" w:firstRowLastColumn="0" w:lastRowFirstColumn="0" w:lastRowLastColumn="0"/>
            </w:pPr>
            <w:r>
              <w:t>Épargne annuelle</w:t>
            </w:r>
          </w:p>
        </w:tc>
        <w:tc>
          <w:tcPr>
            <w:tcW w:w="1966" w:type="dxa"/>
          </w:tcPr>
          <w:p w14:paraId="4CB2A8F0" w14:textId="77777777" w:rsidR="009974BD" w:rsidRDefault="009974BD" w:rsidP="00CE142D">
            <w:pPr>
              <w:jc w:val="center"/>
              <w:cnfStyle w:val="100000000000" w:firstRow="1" w:lastRow="0" w:firstColumn="0" w:lastColumn="0" w:oddVBand="0" w:evenVBand="0" w:oddHBand="0" w:evenHBand="0" w:firstRowFirstColumn="0" w:firstRowLastColumn="0" w:lastRowFirstColumn="0" w:lastRowLastColumn="0"/>
            </w:pPr>
            <w:r>
              <w:t>Épargne</w:t>
            </w:r>
          </w:p>
          <w:p w14:paraId="1BCFDF59" w14:textId="5A801507" w:rsidR="009974BD" w:rsidRDefault="00DF6C2C" w:rsidP="00CE142D">
            <w:pPr>
              <w:jc w:val="center"/>
              <w:cnfStyle w:val="100000000000" w:firstRow="1" w:lastRow="0" w:firstColumn="0" w:lastColumn="0" w:oddVBand="0" w:evenVBand="0" w:oddHBand="0" w:evenHBand="0" w:firstRowFirstColumn="0" w:firstRowLastColumn="0" w:lastRowFirstColumn="0" w:lastRowLastColumn="0"/>
            </w:pPr>
            <w:r>
              <w:t>totale</w:t>
            </w:r>
          </w:p>
        </w:tc>
        <w:tc>
          <w:tcPr>
            <w:tcW w:w="2335" w:type="dxa"/>
          </w:tcPr>
          <w:p w14:paraId="31567FAD" w14:textId="07FB2D62" w:rsidR="009974BD" w:rsidRDefault="00734A1F" w:rsidP="00CE142D">
            <w:pPr>
              <w:jc w:val="center"/>
              <w:cnfStyle w:val="100000000000" w:firstRow="1"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1799552" behindDoc="0" locked="0" layoutInCell="1" allowOverlap="1" wp14:anchorId="18435B9C" wp14:editId="4A08AB85">
                      <wp:simplePos x="0" y="0"/>
                      <wp:positionH relativeFrom="column">
                        <wp:posOffset>1341120</wp:posOffset>
                      </wp:positionH>
                      <wp:positionV relativeFrom="paragraph">
                        <wp:posOffset>327025</wp:posOffset>
                      </wp:positionV>
                      <wp:extent cx="328930" cy="223520"/>
                      <wp:effectExtent l="76200" t="76200" r="0" b="55880"/>
                      <wp:wrapNone/>
                      <wp:docPr id="21" name="Flèche vers la gauche 21"/>
                      <wp:cNvGraphicFramePr/>
                      <a:graphic xmlns:a="http://schemas.openxmlformats.org/drawingml/2006/main">
                        <a:graphicData uri="http://schemas.microsoft.com/office/word/2010/wordprocessingShape">
                          <wps:wsp>
                            <wps:cNvSpPr/>
                            <wps:spPr>
                              <a:xfrm rot="10800000">
                                <a:off x="0" y="0"/>
                                <a:ext cx="328930" cy="223520"/>
                              </a:xfrm>
                              <a:prstGeom prst="leftArrow">
                                <a:avLst/>
                              </a:prstGeom>
                              <a:solidFill>
                                <a:srgbClr val="800000"/>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67F73FBF" id="Flèche vers la gauche 21" o:spid="_x0000_s1026" type="#_x0000_t66" style="position:absolute;margin-left:105.6pt;margin-top:25.75pt;width:25.9pt;height:17.6pt;rotation:18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QeeoAIAAH0FAAAOAAAAZHJzL2Uyb0RvYy54bWysVNtunDAQfa/Uf7B4J1w3e1HYiOyKvlRt&#13;&#10;lKQf4DUGLBmMbGcvivo//Y/+WMcDS7ZNpUhVeUAePGc8c84xN7fHVpI910aoLvOiq9AjvGOqFF2d&#13;&#10;ed+eCn/hEWNpV1KpOp55J2682/XHDzeHfsVj1ShZck2gSGdWhz7zGmv7VRAY1vCWmivV8w42K6Vb&#13;&#10;aiHUdVBqeoDqrQziMLwODkqXvVaMGwNft8Omt8b6VcWZ/VpVhlsiMw96s/jW+N65d7C+oata074R&#13;&#10;bGyD/kMXLRUdHDqV2lJLybMWb0q1gmllVGWvmGoDVVWCcZwBponCP6Z5bGjPcRYgx/QTTeb/lWVf&#13;&#10;9veaiDLz4sgjHW1Bo0L+/AH8o6xEUlLTZxdCArB16M0KQI/9vR4jA0s3+rHSLdEKKI7CRegeZARm&#13;&#10;JEck/DQRzo+WMPiYxItlArIw2IrjZBajIMFQy9XstbGfuGqJW2Se5JXNtVYHrEz3n42FJiD/nOcw&#13;&#10;RklRFkJKDHS920hN9hQMMHY1QH5Lk91bpLMgn7C7GseHsy6AEA1IjlYb2oEMxjuelK4kA0Y1HdtX&#13;&#10;2jZqNFuhVWcH+0lRN/ZB1EQLuDS20ZzfW4+UAnxqJY4KtIISg3vhIiGdmu+BtTAdqB6GOpdCUi7a&#13;&#10;MH1SQgZdAfPQ5bgaHPpS5Hl8vU22/naxnPvpjsf+oghT/y5PZ9FmPi+i7fz70KoTDm39spnN43w+&#13;&#10;W/rX+SzyU5Dcz/Mw9rdFHuZhWmyW6R2CgKPzoYEzz2AXXNmT5K4V2T3wCkwIjohwXLz+r9xTBoTa&#13;&#10;M/+Y7WAVaDwBk/eBYz4Oj3pN4Ph98KAwIPBk0G4Ct6JT+m8F5NRyNeSDKhdzu+VOlSe8SLgBdxyF&#13;&#10;Gy3ifiKXMcJf/5rrXwAAAP//AwBQSwMEFAAGAAgAAAAhAMesKTTlAAAADgEAAA8AAABkcnMvZG93&#13;&#10;bnJldi54bWxMj8FOwzAQRO9I/IO1lbgg6jhR0yjNpkJAVdQLou0HuLGbpMR2FLtp+HuWE1xWWu3M&#13;&#10;7LxiPZmOjXrwrbMIYh4B07ZyqrU1wvGwecqA+SCtkp2zGuFbe1iX93eFzJW72U897kPNKMT6XCI0&#13;&#10;IfQ5575qtJF+7npt6XZ2g5GB1qHmapA3Cjcdj6Mo5Ua2lj40stcvja6+9leDsNn6JLsct7u3S+0e&#13;&#10;3z+ScyuWI+LDbHpd0XheAQt6Cn8O+GWg/lBSsZO7WuVZhxALEZMUYSEWwEgQpwkRnhCydAm8LPh/&#13;&#10;jPIHAAD//wMAUEsBAi0AFAAGAAgAAAAhALaDOJL+AAAA4QEAABMAAAAAAAAAAAAAAAAAAAAAAFtD&#13;&#10;b250ZW50X1R5cGVzXS54bWxQSwECLQAUAAYACAAAACEAOP0h/9YAAACUAQAACwAAAAAAAAAAAAAA&#13;&#10;AAAvAQAAX3JlbHMvLnJlbHNQSwECLQAUAAYACAAAACEArZ0HnqACAAB9BQAADgAAAAAAAAAAAAAA&#13;&#10;AAAuAgAAZHJzL2Uyb0RvYy54bWxQSwECLQAUAAYACAAAACEAx6wpNOUAAAAOAQAADwAAAAAAAAAA&#13;&#10;AAAAAAD6BAAAZHJzL2Rvd25yZXYueG1sUEsFBgAAAAAEAAQA8wAAAAwGAAAAAA==&#13;&#10;" adj="7339" fillcolor="maroon" strokecolor="white [3212]"/>
                  </w:pict>
                </mc:Fallback>
              </mc:AlternateContent>
            </w:r>
            <w:r w:rsidR="009974BD">
              <w:t>Rendement</w:t>
            </w:r>
          </w:p>
        </w:tc>
        <w:tc>
          <w:tcPr>
            <w:tcW w:w="2199" w:type="dxa"/>
          </w:tcPr>
          <w:p w14:paraId="5E6CEA49" w14:textId="77777777" w:rsidR="009974BD" w:rsidRDefault="009974BD" w:rsidP="00CE142D">
            <w:pPr>
              <w:jc w:val="center"/>
              <w:cnfStyle w:val="100000000000" w:firstRow="1" w:lastRow="0" w:firstColumn="0" w:lastColumn="0" w:oddVBand="0" w:evenVBand="0" w:oddHBand="0" w:evenHBand="0" w:firstRowFirstColumn="0" w:firstRowLastColumn="0" w:lastRowFirstColumn="0" w:lastRowLastColumn="0"/>
            </w:pPr>
            <w:r>
              <w:t>Capital à 65 ans</w:t>
            </w:r>
          </w:p>
        </w:tc>
      </w:tr>
      <w:tr w:rsidR="009974BD" w14:paraId="157A103B" w14:textId="77777777" w:rsidTr="00B21E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tcPr>
          <w:p w14:paraId="1E624730" w14:textId="7D07EDA1" w:rsidR="009974BD" w:rsidRPr="00DF17E2" w:rsidRDefault="009974BD" w:rsidP="00CE142D">
            <w:pPr>
              <w:jc w:val="center"/>
              <w:rPr>
                <w:b w:val="0"/>
              </w:rPr>
            </w:pPr>
            <w:r w:rsidRPr="00DF17E2">
              <w:rPr>
                <w:b w:val="0"/>
              </w:rPr>
              <w:t>28</w:t>
            </w:r>
          </w:p>
        </w:tc>
        <w:tc>
          <w:tcPr>
            <w:tcW w:w="2099" w:type="dxa"/>
          </w:tcPr>
          <w:p w14:paraId="3B51CDA9" w14:textId="77777777"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65</w:t>
            </w:r>
          </w:p>
        </w:tc>
        <w:tc>
          <w:tcPr>
            <w:tcW w:w="2243" w:type="dxa"/>
          </w:tcPr>
          <w:p w14:paraId="4C4BA256" w14:textId="2489DAED" w:rsidR="009974BD" w:rsidRDefault="009974BD" w:rsidP="00D046CD">
            <w:pPr>
              <w:jc w:val="center"/>
              <w:cnfStyle w:val="000000100000" w:firstRow="0" w:lastRow="0" w:firstColumn="0" w:lastColumn="0" w:oddVBand="0" w:evenVBand="0" w:oddHBand="1" w:evenHBand="0" w:firstRowFirstColumn="0" w:firstRowLastColumn="0" w:lastRowFirstColumn="0" w:lastRowLastColumn="0"/>
            </w:pPr>
            <w:r>
              <w:t>2 000 $</w:t>
            </w:r>
          </w:p>
        </w:tc>
        <w:tc>
          <w:tcPr>
            <w:tcW w:w="1966" w:type="dxa"/>
          </w:tcPr>
          <w:p w14:paraId="0398FE4C" w14:textId="5114DE60"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74 000 $</w:t>
            </w:r>
          </w:p>
        </w:tc>
        <w:tc>
          <w:tcPr>
            <w:tcW w:w="2335" w:type="dxa"/>
          </w:tcPr>
          <w:p w14:paraId="0C9FA432" w14:textId="10B82610"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2 %</w:t>
            </w:r>
          </w:p>
        </w:tc>
        <w:tc>
          <w:tcPr>
            <w:tcW w:w="2199" w:type="dxa"/>
          </w:tcPr>
          <w:p w14:paraId="636ADBAB" w14:textId="774C163D" w:rsidR="009974BD" w:rsidRPr="00734A1F" w:rsidRDefault="00734A1F" w:rsidP="00D046CD">
            <w:pPr>
              <w:jc w:val="cente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795456" behindDoc="0" locked="0" layoutInCell="1" allowOverlap="1" wp14:anchorId="7F4F2096" wp14:editId="3CFE1314">
                      <wp:simplePos x="0" y="0"/>
                      <wp:positionH relativeFrom="column">
                        <wp:posOffset>1001395</wp:posOffset>
                      </wp:positionH>
                      <wp:positionV relativeFrom="paragraph">
                        <wp:posOffset>153670</wp:posOffset>
                      </wp:positionV>
                      <wp:extent cx="328930" cy="223520"/>
                      <wp:effectExtent l="76200" t="76200" r="0" b="55880"/>
                      <wp:wrapNone/>
                      <wp:docPr id="9" name="Flèche vers la gauche 9"/>
                      <wp:cNvGraphicFramePr/>
                      <a:graphic xmlns:a="http://schemas.openxmlformats.org/drawingml/2006/main">
                        <a:graphicData uri="http://schemas.microsoft.com/office/word/2010/wordprocessingShape">
                          <wps:wsp>
                            <wps:cNvSpPr/>
                            <wps:spPr>
                              <a:xfrm>
                                <a:off x="0" y="0"/>
                                <a:ext cx="328930" cy="223520"/>
                              </a:xfrm>
                              <a:prstGeom prst="leftArrow">
                                <a:avLst/>
                              </a:prstGeom>
                              <a:solidFill>
                                <a:srgbClr val="008000"/>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AEEB8DE" id="Flèche vers la gauche 9" o:spid="_x0000_s1026" type="#_x0000_t66" style="position:absolute;margin-left:78.85pt;margin-top:12.1pt;width:25.9pt;height:17.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74yXmAIAAGwFAAAOAAAAZHJzL2Uyb0RvYy54bWysVNtunDAQfa/Uf7B4Z7lu9qJlI7KIvlRt&#13;&#10;lKQf4DUGLBkb2c5eFPV/+h/9sY4Ny6ZNpUhVX8DGc2bmnDlmc3vqODpQpZkUmRfNQg9RQWTFRJN5&#13;&#10;355Kf+khbbCoMJeCZt6Zau92+/HD5tivaSxbySuqECQRen3sM681pl8HgSYt7bCeyZ4KOKyl6rCB&#13;&#10;rWqCSuEjZO94EIfhTXCUquqVJFRr+FoMh97W5a9rSszXutbUIJ550JtxT+Wee/sMthu8bhTuW0bG&#13;&#10;NvA/dNFhJqDolKrABqNnxd6k6hhRUsvazIjsAlnXjFDHAdhE4R9sHlvcU8cFxNH9JJP+f2nJl8O9&#13;&#10;QqzKvJWHBO5gRCX/+QPkd1NFHKMGP9vtymp17PUaII/9vRp3GpaW+KlWnX0DJXRy+p4nfenJIAIf&#13;&#10;k3i5SmAKBI7iOJnHTv/gCu6VNp+o7JBdZB6ntcmVkkcnLT581gaqQvwlzhbUkrOqZJy7jWr2O67Q&#13;&#10;Adt5h8swvJT4LYyLt0jrODph901k+UKtV0DYDUjqnDW0AxGECppUNiUBBRUe25fKtHL0VqmkMIPb&#13;&#10;OGta88AapBjcEdMqSu+NhyoGtjTcUVUSDIsHs8K9cXIqegDVwhQoTaQuqYZGr23oPqmge7wG5aHL&#13;&#10;cTUY8qXM8/imSAq/WK4Wfrqnsb8sw9S/y9N5tFssyqhYfB9atYNzLn7ZzRdxvpiv/Jt8HvlpFC79&#13;&#10;PA9jvyjzMA/TcrdK7xwINLoUDaxbBn+4lTlzalvh4oHW4DlwROToutt+1R4TYGIu+rtoC6thxhMw&#13;&#10;eR84xjvybl4TOH4fPEwYEK4yzG4Cd0xI9bcEfGq5HuJhKq942+VeVmd3c9wBXGk3uNEi9p/xeu/g&#13;&#10;15/k9hcAAAD//wMAUEsDBBQABgAIAAAAIQBSKWGf3gAAAA4BAAAPAAAAZHJzL2Rvd25yZXYueG1s&#13;&#10;TE/NToNAEL6b+A6bMfFmF0mxlrI0DcajMUUfYGFHILKzuLu02Kd3POllki/z/Rb7xY7ihD4MjhTc&#13;&#10;rxIQSK0zA3UK3t+e7x5BhKjJ6NERKvjGAPvy+qrQuXFnOuKpjp1gEwq5VtDHOOVShrZHq8PKTUj8&#13;&#10;+3De6sjQd9J4fWZzO8o0SR6k1QNxQq8nrHpsP+vZcq40c/3qDybDy6X6is1LtRyjUrc3y9OOz2EH&#13;&#10;IuIS/xTwu4H7Q8nFGjeTCWJknG02TFWQrlMQTEiTbQaiUZBt1yDLQv6fUf4AAAD//wMAUEsBAi0A&#13;&#10;FAAGAAgAAAAhALaDOJL+AAAA4QEAABMAAAAAAAAAAAAAAAAAAAAAAFtDb250ZW50X1R5cGVzXS54&#13;&#10;bWxQSwECLQAUAAYACAAAACEAOP0h/9YAAACUAQAACwAAAAAAAAAAAAAAAAAvAQAAX3JlbHMvLnJl&#13;&#10;bHNQSwECLQAUAAYACAAAACEAk++Ml5gCAABsBQAADgAAAAAAAAAAAAAAAAAuAgAAZHJzL2Uyb0Rv&#13;&#10;Yy54bWxQSwECLQAUAAYACAAAACEAUilhn94AAAAOAQAADwAAAAAAAAAAAAAAAADyBAAAZHJzL2Rv&#13;&#10;d25yZXYueG1sUEsFBgAAAAAEAAQA8wAAAP0FAAAAAA==&#13;&#10;" adj="7339" fillcolor="green" strokecolor="white [3212]"/>
                  </w:pict>
                </mc:Fallback>
              </mc:AlternateContent>
            </w:r>
            <w:r w:rsidR="009974BD" w:rsidRPr="00734A1F">
              <w:t>110 230 $</w:t>
            </w:r>
          </w:p>
        </w:tc>
      </w:tr>
      <w:tr w:rsidR="009974BD" w14:paraId="7FECB1EF" w14:textId="77777777" w:rsidTr="00B21EBE">
        <w:tc>
          <w:tcPr>
            <w:cnfStyle w:val="001000000000" w:firstRow="0" w:lastRow="0" w:firstColumn="1" w:lastColumn="0" w:oddVBand="0" w:evenVBand="0" w:oddHBand="0" w:evenHBand="0" w:firstRowFirstColumn="0" w:firstRowLastColumn="0" w:lastRowFirstColumn="0" w:lastRowLastColumn="0"/>
            <w:tcW w:w="2272" w:type="dxa"/>
          </w:tcPr>
          <w:p w14:paraId="35310C1F" w14:textId="374F24F7" w:rsidR="009974BD" w:rsidRPr="00DF17E2" w:rsidRDefault="009974BD" w:rsidP="00CE142D">
            <w:pPr>
              <w:jc w:val="center"/>
              <w:rPr>
                <w:b w:val="0"/>
              </w:rPr>
            </w:pPr>
            <w:r>
              <w:rPr>
                <w:b w:val="0"/>
              </w:rPr>
              <w:t>28</w:t>
            </w:r>
          </w:p>
        </w:tc>
        <w:tc>
          <w:tcPr>
            <w:tcW w:w="2099" w:type="dxa"/>
          </w:tcPr>
          <w:p w14:paraId="35AADC60" w14:textId="7249F0D1"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65</w:t>
            </w:r>
          </w:p>
        </w:tc>
        <w:tc>
          <w:tcPr>
            <w:tcW w:w="2243" w:type="dxa"/>
          </w:tcPr>
          <w:p w14:paraId="76D523EA" w14:textId="57A08E96" w:rsidR="009974BD" w:rsidRDefault="009974BD" w:rsidP="00D046CD">
            <w:pPr>
              <w:jc w:val="center"/>
              <w:cnfStyle w:val="000000000000" w:firstRow="0" w:lastRow="0" w:firstColumn="0" w:lastColumn="0" w:oddVBand="0" w:evenVBand="0" w:oddHBand="0" w:evenHBand="0" w:firstRowFirstColumn="0" w:firstRowLastColumn="0" w:lastRowFirstColumn="0" w:lastRowLastColumn="0"/>
            </w:pPr>
            <w:r>
              <w:t xml:space="preserve">2 000 $ </w:t>
            </w:r>
          </w:p>
        </w:tc>
        <w:tc>
          <w:tcPr>
            <w:tcW w:w="1966" w:type="dxa"/>
          </w:tcPr>
          <w:p w14:paraId="4C4AC469" w14:textId="28A3F85F"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74 000 $</w:t>
            </w:r>
          </w:p>
        </w:tc>
        <w:tc>
          <w:tcPr>
            <w:tcW w:w="2335" w:type="dxa"/>
          </w:tcPr>
          <w:p w14:paraId="69CFCE6D" w14:textId="1F604BDB"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5 %</w:t>
            </w:r>
          </w:p>
        </w:tc>
        <w:tc>
          <w:tcPr>
            <w:tcW w:w="2199" w:type="dxa"/>
          </w:tcPr>
          <w:p w14:paraId="642F26B4" w14:textId="75CDB69E" w:rsidR="009974BD" w:rsidRPr="00734A1F" w:rsidRDefault="009974BD" w:rsidP="00CE142D">
            <w:pPr>
              <w:jc w:val="center"/>
              <w:cnfStyle w:val="000000000000" w:firstRow="0" w:lastRow="0" w:firstColumn="0" w:lastColumn="0" w:oddVBand="0" w:evenVBand="0" w:oddHBand="0" w:evenHBand="0" w:firstRowFirstColumn="0" w:firstRowLastColumn="0" w:lastRowFirstColumn="0" w:lastRowLastColumn="0"/>
            </w:pPr>
            <w:r w:rsidRPr="00734A1F">
              <w:t>213 419 $</w:t>
            </w:r>
          </w:p>
        </w:tc>
      </w:tr>
      <w:tr w:rsidR="009974BD" w14:paraId="61A7171D" w14:textId="77777777" w:rsidTr="00B21E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tcPr>
          <w:p w14:paraId="3AC55662" w14:textId="622EAA38" w:rsidR="009974BD" w:rsidRDefault="009974BD" w:rsidP="00CE142D">
            <w:pPr>
              <w:jc w:val="center"/>
              <w:rPr>
                <w:b w:val="0"/>
              </w:rPr>
            </w:pPr>
            <w:r>
              <w:rPr>
                <w:b w:val="0"/>
              </w:rPr>
              <w:t>50</w:t>
            </w:r>
          </w:p>
        </w:tc>
        <w:tc>
          <w:tcPr>
            <w:tcW w:w="2099" w:type="dxa"/>
          </w:tcPr>
          <w:p w14:paraId="3F8FD30E" w14:textId="33451BC2"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65</w:t>
            </w:r>
          </w:p>
        </w:tc>
        <w:tc>
          <w:tcPr>
            <w:tcW w:w="2243" w:type="dxa"/>
          </w:tcPr>
          <w:p w14:paraId="0BA097AE" w14:textId="7D46AD27" w:rsidR="009974BD" w:rsidRDefault="009974BD" w:rsidP="00D046CD">
            <w:pPr>
              <w:jc w:val="center"/>
              <w:cnfStyle w:val="000000100000" w:firstRow="0" w:lastRow="0" w:firstColumn="0" w:lastColumn="0" w:oddVBand="0" w:evenVBand="0" w:oddHBand="1" w:evenHBand="0" w:firstRowFirstColumn="0" w:firstRowLastColumn="0" w:lastRowFirstColumn="0" w:lastRowLastColumn="0"/>
            </w:pPr>
            <w:r>
              <w:t>7 400 $</w:t>
            </w:r>
          </w:p>
        </w:tc>
        <w:tc>
          <w:tcPr>
            <w:tcW w:w="1966" w:type="dxa"/>
          </w:tcPr>
          <w:p w14:paraId="2AE7AEA7" w14:textId="1B6D9C8B"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111 000 $</w:t>
            </w:r>
          </w:p>
        </w:tc>
        <w:tc>
          <w:tcPr>
            <w:tcW w:w="2335" w:type="dxa"/>
          </w:tcPr>
          <w:p w14:paraId="1523F83D" w14:textId="0BB6DF33" w:rsidR="009974BD" w:rsidRDefault="001E32F0" w:rsidP="00CE142D">
            <w:pPr>
              <w:jc w:val="cente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801600" behindDoc="0" locked="0" layoutInCell="1" allowOverlap="1" wp14:anchorId="2B79DECF" wp14:editId="019D5B28">
                      <wp:simplePos x="0" y="0"/>
                      <wp:positionH relativeFrom="column">
                        <wp:posOffset>1341120</wp:posOffset>
                      </wp:positionH>
                      <wp:positionV relativeFrom="paragraph">
                        <wp:posOffset>8255</wp:posOffset>
                      </wp:positionV>
                      <wp:extent cx="328930" cy="223520"/>
                      <wp:effectExtent l="76200" t="76200" r="0" b="55880"/>
                      <wp:wrapNone/>
                      <wp:docPr id="23" name="Flèche vers la gauche 23"/>
                      <wp:cNvGraphicFramePr/>
                      <a:graphic xmlns:a="http://schemas.openxmlformats.org/drawingml/2006/main">
                        <a:graphicData uri="http://schemas.microsoft.com/office/word/2010/wordprocessingShape">
                          <wps:wsp>
                            <wps:cNvSpPr/>
                            <wps:spPr>
                              <a:xfrm rot="10800000">
                                <a:off x="0" y="0"/>
                                <a:ext cx="328930" cy="223520"/>
                              </a:xfrm>
                              <a:prstGeom prst="leftArrow">
                                <a:avLst/>
                              </a:prstGeom>
                              <a:solidFill>
                                <a:srgbClr val="800000"/>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D4B3F42" id="Flèche vers la gauche 23" o:spid="_x0000_s1026" type="#_x0000_t66" style="position:absolute;margin-left:105.6pt;margin-top:.65pt;width:25.9pt;height:17.6pt;rotation:18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KQoAIAAH0FAAAOAAAAZHJzL2Uyb0RvYy54bWysVNtunDAQfa/Uf7B4J1w3e1HYiCyiL1Ub&#13;&#10;Je0HeI0BS8ZGtrMXVf2f/kd/rGObJWlTKVJVHpAHzxmfOXPMze1p4OhAlWZSFEFyFQeICiIbJroi&#13;&#10;+PqlDlcB0gaLBnMpaBGcqQ5ut+/f3RzHDU1lL3lDFYIiQm+OYxH0xoybKNKkpwPWV3KkAjZbqQZs&#13;&#10;IFRd1Ch8hOoDj9I4vo6OUjWjkoRqDV8rvxlsXf22pcR8bltNDeJFANyMeyv33tt3tL3Bm07hsWdk&#13;&#10;ooH/gcWAmYBD51IVNhg9Kfaq1MCIklq25orIIZJtywh1PUA3SfxHN489HqnrBcTR4yyT/n9lyafD&#13;&#10;vUKsKYI0C5DAA8yo5j9/gP5urIhj1OEnG0ICqHUc9QZAj+O9miINS9v6qVUDUhIkTuJVbB+nCPSI&#13;&#10;Tk7w8yw4PRlE4GOWrtYZjIXAVppmi9QNJPK1bM1RafOBygHZRRFw2ppSKXl0lfHhozZAAvIveRaj&#13;&#10;JWdNzTh3ger2O67QAYMBJlYe8lsaF6+R1oJ0xu67xLYPZ70AQuSR1FnN04EMQgXNGluSgKIKT/Sl&#13;&#10;Mr2czFYrKYy3H2ddbx5YhxSDS2N6Rem9CVDDwKeGu1ZBVpiEdy9cJCenogdQLc691J7bpZQn+kxD&#13;&#10;j1kDGXgDygPLaeUd+q0uy/S6yqqwWq2XYb6nabiq4zy8K/NFslsu66RafvdU7eCcrb/tFsu0XC7W&#13;&#10;4XW5SMIcRh6WZZyGVV3GZZzXu3V+50Cg0eXQyJrH28WtzJlTS4WLB9qCCcERiWvXXf9n7TGBTsxF&#13;&#10;f5dtYS3MeAZmbwOnfNe8m9cMTt8G+wkDwp0Ms5vBAxNS/a0Anym3Ph+m8qJvu9zL5uwuktuAO+4G&#13;&#10;N1nE/kRexg7+/Nfc/gIAAP//AwBQSwMEFAAGAAgAAAAhAIZqwATjAAAADQEAAA8AAABkcnMvZG93&#13;&#10;bnJldi54bWxMj81OwzAQhO9IvIO1SFxQ6/yIUKVxKgRURb0g2j6AG2+TlHgdxW4a3p7lBJeVVjM7&#13;&#10;O1+xmmwnRhx860hBPI9AIFXOtFQrOOzXswUIHzQZ3TlCBd/oYVXe3hQ6N+5KnzjuQi04hHyuFTQh&#13;&#10;9LmUvmrQaj93PRJrJzdYHXgdamkGfeVw28kkijJpdUv8odE9vjRYfe0uVsF649PF+bDZvp1r9/D+&#13;&#10;kZ7a+GlU6v5uel3yeF6CCDiFvwv4ZeD+UHKxo7uQ8aJTkMRxwlYWUhCsJ1nKgEcFafYIsizkf4ry&#13;&#10;BwAA//8DAFBLAQItABQABgAIAAAAIQC2gziS/gAAAOEBAAATAAAAAAAAAAAAAAAAAAAAAABbQ29u&#13;&#10;dGVudF9UeXBlc10ueG1sUEsBAi0AFAAGAAgAAAAhADj9If/WAAAAlAEAAAsAAAAAAAAAAAAAAAAA&#13;&#10;LwEAAF9yZWxzLy5yZWxzUEsBAi0AFAAGAAgAAAAhAH6YYpCgAgAAfQUAAA4AAAAAAAAAAAAAAAAA&#13;&#10;LgIAAGRycy9lMm9Eb2MueG1sUEsBAi0AFAAGAAgAAAAhAIZqwATjAAAADQEAAA8AAAAAAAAAAAAA&#13;&#10;AAAA+gQAAGRycy9kb3ducmV2LnhtbFBLBQYAAAAABAAEAPMAAAAKBgAAAAA=&#13;&#10;" adj="7339" fillcolor="maroon" strokecolor="white [3212]"/>
                  </w:pict>
                </mc:Fallback>
              </mc:AlternateContent>
            </w:r>
            <w:r w:rsidR="009974BD">
              <w:t>2 %</w:t>
            </w:r>
          </w:p>
        </w:tc>
        <w:tc>
          <w:tcPr>
            <w:tcW w:w="2199" w:type="dxa"/>
          </w:tcPr>
          <w:p w14:paraId="1FF6FF26" w14:textId="64A7C442" w:rsidR="009974BD" w:rsidRPr="00734A1F" w:rsidRDefault="00734A1F" w:rsidP="00CE142D">
            <w:pPr>
              <w:jc w:val="cente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797504" behindDoc="0" locked="0" layoutInCell="1" allowOverlap="1" wp14:anchorId="37C92439" wp14:editId="75DAA334">
                      <wp:simplePos x="0" y="0"/>
                      <wp:positionH relativeFrom="column">
                        <wp:posOffset>1001395</wp:posOffset>
                      </wp:positionH>
                      <wp:positionV relativeFrom="paragraph">
                        <wp:posOffset>122555</wp:posOffset>
                      </wp:positionV>
                      <wp:extent cx="328930" cy="223520"/>
                      <wp:effectExtent l="76200" t="76200" r="0" b="55880"/>
                      <wp:wrapNone/>
                      <wp:docPr id="13" name="Flèche vers la gauche 13"/>
                      <wp:cNvGraphicFramePr/>
                      <a:graphic xmlns:a="http://schemas.openxmlformats.org/drawingml/2006/main">
                        <a:graphicData uri="http://schemas.microsoft.com/office/word/2010/wordprocessingShape">
                          <wps:wsp>
                            <wps:cNvSpPr/>
                            <wps:spPr>
                              <a:xfrm>
                                <a:off x="0" y="0"/>
                                <a:ext cx="328930" cy="223520"/>
                              </a:xfrm>
                              <a:prstGeom prst="leftArrow">
                                <a:avLst/>
                              </a:prstGeom>
                              <a:solidFill>
                                <a:srgbClr val="008000"/>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7C7156F3" id="Flèche vers la gauche 13" o:spid="_x0000_s1026" type="#_x0000_t66" style="position:absolute;margin-left:78.85pt;margin-top:9.65pt;width:25.9pt;height:17.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a0HgmQIAAG4FAAAOAAAAZHJzL2Uyb0RvYy54bWysVNtunDAQfa/Uf7B4J5jLZi/KbkQW0Zeq&#13;&#10;jZL0A7zGgCVjI9vZi6L+T/+jP9axYdm0qRSp6gvYeM7MnDPH3NweO4H2TBuu5DqIr3CAmKSq4rJZ&#13;&#10;B9+eynARIGOJrIhQkq2DEzPB7ebjh5tDv2KJapWomEaQRJrVoV8HrbX9KooMbVlHzJXqmYTDWumO&#13;&#10;WNjqJqo0OUD2TkQJxtfRQemq14oyY+BrMRwGG5+/rhm1X+vaMIvEOoDerH9q/9y5Z7S5IatGk77l&#13;&#10;dGyD/EMXHeESik6pCmIJetb8TaqOU62Mqu0VVV2k6ppT5jkAmxj/weaxJT3zXEAc008ymf+Xln7Z&#13;&#10;32vEK5hdGiBJOphRKX7+AP39WJEgqCHPbgsBoNahNysAPfb3etwZWDrqx1p37g2k0NErfJoUZkeL&#13;&#10;KHxMk8UyhTlQOEqSdJb4CUQXcK+N/cRUh9xiHQhW21xrdfDikv1nY6EqxJ/jXEGjBK9KLoTf6Ga3&#13;&#10;FRrtiZs4XmB8LvFbmJBvkc5zbMLumtjxhVqvgLAbkMx7a2gHIiiTLK1cSgoSajK2r7Rt1eiuUitp&#13;&#10;B78J3rT2gTdIc7glttWM3dsAVRyMaYWnqhVYlgx2hZvj5dRsD6rhDChNpM6phkYvbZg+raB7sgLl&#13;&#10;octxNVjypczz5LpIi7BYLOdhtmNJuChxFt7l2SzezudlXMy/D626wXkfv2xn8ySfz5bhdT6LwyzG&#13;&#10;izDPcRIWZY5znJXbZXbnQaDRuWjk3DL4w6/sSTDXipAPrAbXgSNiT9ff94v2hAITe9bfRztYDTOe&#13;&#10;gOn7wDHek/fzmsDJ++BhwoDwlWF2E7jjUum/JRBTy/UQD1N5xdstd6o6+ZvjD+BS+8GNFnF/jdd7&#13;&#10;D7/8Jje/AAAA//8DAFBLAwQUAAYACAAAACEAi5dPFN8AAAAOAQAADwAAAGRycy9kb3ducmV2Lnht&#13;&#10;bExPTU/DMAy9I/EfIiNxYyljZaxrOk1FHBFa4QekjWkrGqck6Vb262dOcLH85Of3ke9mO4gj+tA7&#13;&#10;UnC/SEAgNc701Cr4eH+5ewIRoiajB0eo4AcD7Irrq1xnxp3ogMcqtoJFKGRaQRfjmEkZmg6tDgs3&#13;&#10;IvHt03mrI0PfSuP1icXtIJdJ8iit7okdOj1i2WHzVU2WfaWZqje/Nymez+V3rF/L+RCVur2Zn7c8&#13;&#10;9lsQEef49wG/HTg/FBysdhOZIAbG6XrNVF42DyCYsEw2KYhaQbpKQRa5/F+juAAAAP//AwBQSwEC&#13;&#10;LQAUAAYACAAAACEAtoM4kv4AAADhAQAAEwAAAAAAAAAAAAAAAAAAAAAAW0NvbnRlbnRfVHlwZXNd&#13;&#10;LnhtbFBLAQItABQABgAIAAAAIQA4/SH/1gAAAJQBAAALAAAAAAAAAAAAAAAAAC8BAABfcmVscy8u&#13;&#10;cmVsc1BLAQItABQABgAIAAAAIQBQa0HgmQIAAG4FAAAOAAAAAAAAAAAAAAAAAC4CAABkcnMvZTJv&#13;&#10;RG9jLnhtbFBLAQItABQABgAIAAAAIQCLl08U3wAAAA4BAAAPAAAAAAAAAAAAAAAAAPMEAABkcnMv&#13;&#10;ZG93bnJldi54bWxQSwUGAAAAAAQABADzAAAA/wUAAAAA&#13;&#10;" adj="7339" fillcolor="green" strokecolor="white [3212]"/>
                  </w:pict>
                </mc:Fallback>
              </mc:AlternateContent>
            </w:r>
            <w:r w:rsidR="00C43F5A" w:rsidRPr="00734A1F">
              <w:t>130 531 $</w:t>
            </w:r>
          </w:p>
        </w:tc>
      </w:tr>
      <w:tr w:rsidR="009974BD" w14:paraId="3EB09754" w14:textId="77777777" w:rsidTr="00B21EBE">
        <w:tc>
          <w:tcPr>
            <w:cnfStyle w:val="001000000000" w:firstRow="0" w:lastRow="0" w:firstColumn="1" w:lastColumn="0" w:oddVBand="0" w:evenVBand="0" w:oddHBand="0" w:evenHBand="0" w:firstRowFirstColumn="0" w:firstRowLastColumn="0" w:lastRowFirstColumn="0" w:lastRowLastColumn="0"/>
            <w:tcW w:w="2272" w:type="dxa"/>
          </w:tcPr>
          <w:p w14:paraId="06CD6A80" w14:textId="77777777" w:rsidR="009974BD" w:rsidRPr="00DF17E2" w:rsidRDefault="009974BD" w:rsidP="00CE142D">
            <w:pPr>
              <w:jc w:val="center"/>
              <w:rPr>
                <w:b w:val="0"/>
              </w:rPr>
            </w:pPr>
            <w:r w:rsidRPr="00DF17E2">
              <w:rPr>
                <w:b w:val="0"/>
              </w:rPr>
              <w:t>50</w:t>
            </w:r>
          </w:p>
        </w:tc>
        <w:tc>
          <w:tcPr>
            <w:tcW w:w="2099" w:type="dxa"/>
          </w:tcPr>
          <w:p w14:paraId="117B536B" w14:textId="77777777"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65</w:t>
            </w:r>
          </w:p>
        </w:tc>
        <w:tc>
          <w:tcPr>
            <w:tcW w:w="2243" w:type="dxa"/>
          </w:tcPr>
          <w:p w14:paraId="433BFC13" w14:textId="146DD6ED" w:rsidR="009974BD" w:rsidRDefault="009974BD" w:rsidP="00D046CD">
            <w:pPr>
              <w:jc w:val="center"/>
              <w:cnfStyle w:val="000000000000" w:firstRow="0" w:lastRow="0" w:firstColumn="0" w:lastColumn="0" w:oddVBand="0" w:evenVBand="0" w:oddHBand="0" w:evenHBand="0" w:firstRowFirstColumn="0" w:firstRowLastColumn="0" w:lastRowFirstColumn="0" w:lastRowLastColumn="0"/>
            </w:pPr>
            <w:r>
              <w:t>7 400 $</w:t>
            </w:r>
          </w:p>
        </w:tc>
        <w:tc>
          <w:tcPr>
            <w:tcW w:w="1966" w:type="dxa"/>
          </w:tcPr>
          <w:p w14:paraId="065A2E66" w14:textId="547B2BC6"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111 000 $</w:t>
            </w:r>
          </w:p>
        </w:tc>
        <w:tc>
          <w:tcPr>
            <w:tcW w:w="2335" w:type="dxa"/>
          </w:tcPr>
          <w:p w14:paraId="6F423453" w14:textId="6B5DBE4B"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5 %</w:t>
            </w:r>
          </w:p>
        </w:tc>
        <w:tc>
          <w:tcPr>
            <w:tcW w:w="2199" w:type="dxa"/>
          </w:tcPr>
          <w:p w14:paraId="59DE42AC" w14:textId="77777777" w:rsidR="009974BD" w:rsidRPr="00734A1F" w:rsidRDefault="009974BD" w:rsidP="00CE142D">
            <w:pPr>
              <w:jc w:val="center"/>
              <w:cnfStyle w:val="000000000000" w:firstRow="0" w:lastRow="0" w:firstColumn="0" w:lastColumn="0" w:oddVBand="0" w:evenVBand="0" w:oddHBand="0" w:evenHBand="0" w:firstRowFirstColumn="0" w:firstRowLastColumn="0" w:lastRowFirstColumn="0" w:lastRowLastColumn="0"/>
            </w:pPr>
            <w:r w:rsidRPr="00734A1F">
              <w:t>167 665 $</w:t>
            </w:r>
          </w:p>
        </w:tc>
      </w:tr>
    </w:tbl>
    <w:p w14:paraId="3456AC7F" w14:textId="3E83BE54" w:rsidR="00CE142D" w:rsidRDefault="00CE142D" w:rsidP="004C4D62">
      <w:r>
        <w:rPr>
          <w:noProof/>
          <w:lang w:eastAsia="fr-FR"/>
        </w:rPr>
        <w:drawing>
          <wp:anchor distT="0" distB="0" distL="114300" distR="114300" simplePos="0" relativeHeight="251780096" behindDoc="0" locked="0" layoutInCell="1" allowOverlap="1" wp14:anchorId="6A6E15B4" wp14:editId="2913368A">
            <wp:simplePos x="0" y="0"/>
            <wp:positionH relativeFrom="column">
              <wp:posOffset>7543800</wp:posOffset>
            </wp:positionH>
            <wp:positionV relativeFrom="paragraph">
              <wp:posOffset>164465</wp:posOffset>
            </wp:positionV>
            <wp:extent cx="508000" cy="685800"/>
            <wp:effectExtent l="0" t="0" r="0" b="0"/>
            <wp:wrapNone/>
            <wp:docPr id="8" name="Image 8" descr="Macintosh HD:Users:marcbachand:Desktop:Capture d’écran 2015-06-08 à 17.18.41.pn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AC96CF2" w14:textId="77777777" w:rsidR="00CE142D" w:rsidRDefault="00CE142D" w:rsidP="004C4D62"/>
    <w:p w14:paraId="29FAE266" w14:textId="423236F7" w:rsidR="001C1C88" w:rsidRPr="00701CD6" w:rsidRDefault="00CE142D" w:rsidP="004C4D62">
      <w:pPr>
        <w:rPr>
          <w:color w:val="FF6700" w:themeColor="accent3"/>
        </w:rPr>
      </w:pPr>
      <w:r>
        <w:tab/>
      </w:r>
      <w:r>
        <w:tab/>
      </w:r>
      <w:r>
        <w:tab/>
      </w:r>
      <w:r>
        <w:tab/>
      </w:r>
      <w:r>
        <w:tab/>
      </w:r>
      <w:r>
        <w:tab/>
      </w:r>
      <w:r>
        <w:tab/>
      </w:r>
      <w:r>
        <w:tab/>
      </w:r>
      <w:r>
        <w:tab/>
      </w:r>
      <w:r>
        <w:tab/>
      </w:r>
      <w:r>
        <w:tab/>
      </w:r>
      <w:r>
        <w:tab/>
      </w:r>
      <w:r>
        <w:tab/>
      </w:r>
      <w:hyperlink r:id="rId213" w:anchor="/epargne" w:history="1">
        <w:r w:rsidR="00DA7497">
          <w:rPr>
            <w:rStyle w:val="Lienhypertexte"/>
            <w:color w:val="FF6700" w:themeColor="accent3"/>
          </w:rPr>
          <w:t>Calculatrice - Épargne</w:t>
        </w:r>
      </w:hyperlink>
    </w:p>
    <w:p w14:paraId="79417669" w14:textId="77777777" w:rsidR="009974BD" w:rsidRDefault="009974BD" w:rsidP="004C4D62"/>
    <w:p w14:paraId="69A70853" w14:textId="77777777" w:rsidR="009974BD" w:rsidRDefault="009974BD" w:rsidP="004C4D62"/>
    <w:p w14:paraId="537C2225" w14:textId="1A420BDB" w:rsidR="00573135" w:rsidRDefault="009974BD" w:rsidP="004C4D62">
      <w:r>
        <w:t>Ces calculs sont très intéressant</w:t>
      </w:r>
      <w:r w:rsidR="00EA5BE0">
        <w:t>s</w:t>
      </w:r>
      <w:r>
        <w:t xml:space="preserve"> puisqu’ils apportent </w:t>
      </w:r>
      <w:r w:rsidR="00F366DD">
        <w:t>une</w:t>
      </w:r>
      <w:r>
        <w:t xml:space="preserve"> nuance à l’idée qu’il est préférable d’épargner tôt que tard. </w:t>
      </w:r>
    </w:p>
    <w:p w14:paraId="7CB47CD8" w14:textId="676FA23D" w:rsidR="009515A2" w:rsidRDefault="009515A2" w:rsidP="004C4D62"/>
    <w:p w14:paraId="40AFFEAA" w14:textId="3AC986F1" w:rsidR="00606E94" w:rsidRDefault="00606E94" w:rsidP="004C4D62"/>
    <w:p w14:paraId="604A9474" w14:textId="77777777" w:rsidR="00606E94" w:rsidRDefault="00606E94" w:rsidP="004C4D62"/>
    <w:p w14:paraId="33266859" w14:textId="4624AC84" w:rsidR="009515A2" w:rsidRDefault="009515A2" w:rsidP="004C4D62"/>
    <w:p w14:paraId="3D2989C0" w14:textId="196A4ABF" w:rsidR="00573135" w:rsidRDefault="00650A08" w:rsidP="004C4D62">
      <w:r>
        <w:rPr>
          <w:noProof/>
          <w:lang w:eastAsia="fr-FR"/>
        </w:rPr>
        <w:lastRenderedPageBreak/>
        <mc:AlternateContent>
          <mc:Choice Requires="wps">
            <w:drawing>
              <wp:anchor distT="0" distB="0" distL="114300" distR="114300" simplePos="0" relativeHeight="251782144" behindDoc="1" locked="0" layoutInCell="1" allowOverlap="1" wp14:anchorId="16B7448A" wp14:editId="3BB37BBD">
                <wp:simplePos x="0" y="0"/>
                <wp:positionH relativeFrom="column">
                  <wp:posOffset>0</wp:posOffset>
                </wp:positionH>
                <wp:positionV relativeFrom="paragraph">
                  <wp:posOffset>114300</wp:posOffset>
                </wp:positionV>
                <wp:extent cx="8343265" cy="685800"/>
                <wp:effectExtent l="76200" t="76200" r="64135" b="76200"/>
                <wp:wrapNone/>
                <wp:docPr id="10" name="Rectangle 10"/>
                <wp:cNvGraphicFramePr/>
                <a:graphic xmlns:a="http://schemas.openxmlformats.org/drawingml/2006/main">
                  <a:graphicData uri="http://schemas.microsoft.com/office/word/2010/wordprocessingShape">
                    <wps:wsp>
                      <wps:cNvSpPr/>
                      <wps:spPr>
                        <a:xfrm>
                          <a:off x="0" y="0"/>
                          <a:ext cx="8343265" cy="685800"/>
                        </a:xfrm>
                        <a:prstGeom prst="rect">
                          <a:avLst/>
                        </a:prstGeom>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51DC706F" id="Rectangle 10" o:spid="_x0000_s1026" style="position:absolute;margin-left:0;margin-top:9pt;width:656.95pt;height:54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MXvegIAACQFAAAOAAAAZHJzL2Uyb0RvYy54bWysVMtu2zAQvBfoPxC6K3pYthUjcqBYUC9F&#13;&#10;ayTtB9AUJRGgSIFk/UDRf+9y5SjpAwhQ9EKT4u7s7OzQd/fnQZIjN1ZoVQTJTRwQrphuhOqK4OuX&#13;&#10;OswDYh1VDZVa8SK4cBvcb9+/uzuNG57qXsuGGwIgym5OYxH0zo2bKLKs5wO1N3rkCi5bbQbq4Gi6&#13;&#10;qDH0BOiDjNI4XkUnbZrRaMatha/VdBlsEb9tOXOf29ZyR2QRADeHq8H14Ndoe0c3naFjL9iVBv0H&#13;&#10;FgMVCorOUBV1lHwz4g+oQTCjrW7dDdNDpNtWMI49QDdJ/Fs3Tz0dOfYC4thxlsn+P1j26bg3RDQw&#13;&#10;O5BH0QFm9AiqUdVJTuAbCHQa7Qbinsa9uZ4sbH2359YM/hf6IGcU9TKLys+OMPiYL7JFuloGhMHd&#13;&#10;Kl/mMYJGL9mjse4D1wPxmyIwUB61pMeP1kFFCH0O8cWslqKphZR4MN1hJw05Uj/gGMCf0X8JkwoH&#13;&#10;zdEREyoAMa74ovEwDBo39EpAG9frqydqo5WbXCJF17tH0REjwNuuN5zvXUAaAXZyEhkbDUajk8nA&#13;&#10;76iI4cciSOMMmM3cnqGwt1c07LhoJqJnByw9My8jGul7XZbpqlpUYZXfrsPswNMwr+MsfCizZbJb&#13;&#10;r+ukWv+YqL4k7ZbrtFwvb8NVuUzCLInzsCzjNKzqMi7jrN7dZg+YBCJDFhaN/MCnEePOXST3VKR6&#13;&#10;5C14BYaaYLv4SvksP2UgqEs8BUDDaJ/WwqjmxMXbidd4bB7nNSenbydPE4YMrAyzm5MHobT5G4Cc&#13;&#10;KbdTPNB/1bffHnRzQfPjBTxF7PBqEf/WX58x/eXPbfsTAAD//wMAUEsDBBQABgAIAAAAIQCb+bpN&#13;&#10;3gAAAA0BAAAPAAAAZHJzL2Rvd25yZXYueG1sTE9LTwIxEL6b+B+aMfEmXSBBWLZLjMqRRBEJx7Id&#13;&#10;t5Vtu9kO7PrvHU56mdeX+R7FavCNuGCXXAwKxqMMBIYqGhdqBbuP9cMcRCIdjG5iQAU/mGBV3t4U&#13;&#10;OjexD+942VItmCSkXCuwRG0uZaosep1GscXA2FfsvCZeu1qaTvdM7hs5ybKZ9NoFVrC6xWeL1Wl7&#13;&#10;9go+aeec3WP/eEhvp9f1Ny3sZqPU/d3wsuTytARBONDfB1wzsH8o2dgxnoNJolHAaYivc+5XdDqe&#13;&#10;LkAceZrMMpBlIf+nKH8BAAD//wMAUEsBAi0AFAAGAAgAAAAhALaDOJL+AAAA4QEAABMAAAAAAAAA&#13;&#10;AAAAAAAAAAAAAFtDb250ZW50X1R5cGVzXS54bWxQSwECLQAUAAYACAAAACEAOP0h/9YAAACUAQAA&#13;&#10;CwAAAAAAAAAAAAAAAAAvAQAAX3JlbHMvLnJlbHNQSwECLQAUAAYACAAAACEAU7jF73oCAAAkBQAA&#13;&#10;DgAAAAAAAAAAAAAAAAAuAgAAZHJzL2Uyb0RvYy54bWxQSwECLQAUAAYACAAAACEAm/m6Td4AAAAN&#13;&#10;AQAADwAAAAAAAAAAAAAAAADUBAAAZHJzL2Rvd25yZXYueG1sUEsFBgAAAAAEAAQA8wAAAN8FAAAA&#13;&#10;AA==&#13;&#10;" fillcolor="green" strokecolor="#94c600 [3204]"/>
            </w:pict>
          </mc:Fallback>
        </mc:AlternateContent>
      </w:r>
    </w:p>
    <w:p w14:paraId="2D5BAE54" w14:textId="5D2D2F4D" w:rsidR="00CE142D" w:rsidRPr="00650A08" w:rsidRDefault="005B7102" w:rsidP="00650A08">
      <w:pPr>
        <w:rPr>
          <w:color w:val="FFFFFF" w:themeColor="background1"/>
        </w:rPr>
      </w:pPr>
      <w:r w:rsidRPr="00650A08">
        <w:rPr>
          <w:color w:val="FFFFFF" w:themeColor="background1"/>
        </w:rPr>
        <w:t xml:space="preserve">En comparant les deux scénarios d’épargne (début à 28 ans vs 50 ans), lorsque le rendement est appréciable (5 %), il est préférable d’épargner </w:t>
      </w:r>
      <w:r w:rsidR="00573135" w:rsidRPr="00650A08">
        <w:rPr>
          <w:color w:val="FFFFFF" w:themeColor="background1"/>
        </w:rPr>
        <w:t xml:space="preserve">plus </w:t>
      </w:r>
      <w:r w:rsidRPr="00650A08">
        <w:rPr>
          <w:color w:val="FFFFFF" w:themeColor="background1"/>
        </w:rPr>
        <w:t>tôt que tard, et ce même lorsque les montants épargnés sont moindres (74 000 $ vs 111 000 $).</w:t>
      </w:r>
    </w:p>
    <w:p w14:paraId="313BA768" w14:textId="61505C39" w:rsidR="00CE142D" w:rsidRDefault="00650A08" w:rsidP="004C4D62">
      <w:r>
        <w:rPr>
          <w:noProof/>
          <w:lang w:eastAsia="fr-FR"/>
        </w:rPr>
        <mc:AlternateContent>
          <mc:Choice Requires="wps">
            <w:drawing>
              <wp:anchor distT="0" distB="0" distL="114300" distR="114300" simplePos="0" relativeHeight="251784192" behindDoc="1" locked="0" layoutInCell="1" allowOverlap="1" wp14:anchorId="39D9EDF6" wp14:editId="7E6D2068">
                <wp:simplePos x="0" y="0"/>
                <wp:positionH relativeFrom="column">
                  <wp:posOffset>0</wp:posOffset>
                </wp:positionH>
                <wp:positionV relativeFrom="paragraph">
                  <wp:posOffset>167005</wp:posOffset>
                </wp:positionV>
                <wp:extent cx="8343265" cy="685800"/>
                <wp:effectExtent l="76200" t="76200" r="64135" b="76200"/>
                <wp:wrapNone/>
                <wp:docPr id="11" name="Rectangle 11"/>
                <wp:cNvGraphicFramePr/>
                <a:graphic xmlns:a="http://schemas.openxmlformats.org/drawingml/2006/main">
                  <a:graphicData uri="http://schemas.microsoft.com/office/word/2010/wordprocessingShape">
                    <wps:wsp>
                      <wps:cNvSpPr/>
                      <wps:spPr>
                        <a:xfrm>
                          <a:off x="0" y="0"/>
                          <a:ext cx="8343265" cy="685800"/>
                        </a:xfrm>
                        <a:prstGeom prst="rect">
                          <a:avLst/>
                        </a:prstGeom>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0F5C4D72" id="Rectangle 11" o:spid="_x0000_s1026" style="position:absolute;margin-left:0;margin-top:13.15pt;width:656.95pt;height:54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RxXfgIAACQFAAAOAAAAZHJzL2Uyb0RvYy54bWysVMlu2zAQvRfoPxC8K1os24oROVAsqJei&#13;&#10;NZL2A2iKkghQpECyXlD03zsaOUq6AAGK+kBzmTd88+ZRd/fnXpGjsE4andP4JqJEaG5qqducfv1S&#13;&#10;BRklzjNdM2W0yOlFOHq/ff/u7jRsRGI6o2phCSTRbnMactp5P2zC0PFO9MzdmEFoOGyM7ZmHpW3D&#13;&#10;2rITZO9VmETRKjwZWw/WcOEc7JbTId1i/qYR3H9uGic8UTkFbh5Hi+NhHMPtHdu0lg2d5Fca7B9Y&#13;&#10;9ExquHROVTLPyDcr/0jVS26NM42/4aYPTdNILrAGqCaOfqvmqWODwFpAHDfMMrn/l5Z/Ou4tkTX0&#13;&#10;LqZEsx569AiqMd0qQWAPBDoNbgNxT8PeXlcOpmO158b24z/UQc4o6mUWVZw94bCZLdJFslpSwuFs&#13;&#10;lS2zCFUPX9CDdf6DMD0ZJzm1cD1qyY4fnYcbIfQ5ZLzMGSXrSiqFC9sedsqSI4MGQ2r4jZQB8kuY&#13;&#10;0rDJNgIdMWWFCC60WNTjAYfCLbsSMNZ35uqJyhrtJ5co2Xb+UbbESvC276wQe09JLcFOXiFja8Bo&#13;&#10;bDIZ+B0VseKY0yRKX3N7TjURfaHhhkU9ET17YImUQUY00veqKJJVuSiDMrtdB+lBJEFWRWnwUKTL&#13;&#10;eLdeV3G5/jFRHbWfQLvlOinWy9tgVSzjII2jLCiKKAnKqoiKKK12t+kDgkAxQOGl4djwqcU48xcl&#13;&#10;RipKP4oGvAJNjbFcfKVilp9xqMSjZSAbRo+wBlo1AxdvA6/xWDz2awYnb4OnDgMCb4bezeBeamP/&#13;&#10;lkDNlJspHrryqu5xejD1Bc2PB/AUsXFXi4xv/fUa4S8ft+1PAAAA//8DAFBLAwQUAAYACAAAACEA&#13;&#10;nhzb+eEAAAANAQAADwAAAGRycy9kb3ducmV2LnhtbEyPwU7DMBBE75X4B2uRuFSt0wa1JI1TQQuH&#13;&#10;CnEg8AHbeEki4nUUu034e5wTXFa7Gs3svGw/mlZcqXeNZQWrZQSCuLS64UrB58fL4gGE88gaW8uk&#13;&#10;4Icc7PObWYaptgO/07XwlQgh7FJUUHvfpVK6siaDbmk74qB92d6gD2dfSd3jEMJNK9dRtJEGGw4f&#13;&#10;auzoUFP5XVyMAvNkC4lV8mpOz01i3wa9pblX6u52PO7CeNyB8DT6PwdMDKE/5KHY2V5YO9EqCDRe&#13;&#10;wXoTg5jUeBUnIM7Tdh+DzDP5nyL/BQAA//8DAFBLAQItABQABgAIAAAAIQC2gziS/gAAAOEBAAAT&#13;&#10;AAAAAAAAAAAAAAAAAAAAAABbQ29udGVudF9UeXBlc10ueG1sUEsBAi0AFAAGAAgAAAAhADj9If/W&#13;&#10;AAAAlAEAAAsAAAAAAAAAAAAAAAAALwEAAF9yZWxzLy5yZWxzUEsBAi0AFAAGAAgAAAAhAM2tHFd+&#13;&#10;AgAAJAUAAA4AAAAAAAAAAAAAAAAALgIAAGRycy9lMm9Eb2MueG1sUEsBAi0AFAAGAAgAAAAhAJ4c&#13;&#10;2/nhAAAADQEAAA8AAAAAAAAAAAAAAAAA2AQAAGRycy9kb3ducmV2LnhtbFBLBQYAAAAABAAEAPMA&#13;&#10;AADmBQAAAAA=&#13;&#10;" fillcolor="maroon" strokecolor="#94c600 [3204]"/>
            </w:pict>
          </mc:Fallback>
        </mc:AlternateContent>
      </w:r>
    </w:p>
    <w:p w14:paraId="28AEEC25" w14:textId="3E3DBB89" w:rsidR="00573135" w:rsidRPr="00650A08" w:rsidRDefault="00573135" w:rsidP="00650A08">
      <w:pPr>
        <w:rPr>
          <w:color w:val="FFFFFF" w:themeColor="background1"/>
        </w:rPr>
      </w:pPr>
      <w:r w:rsidRPr="00650A08">
        <w:rPr>
          <w:color w:val="FFFFFF" w:themeColor="background1"/>
        </w:rPr>
        <w:t xml:space="preserve">En comparant les deux scénarios d’épargne (début à 28 ans vs 50 ans), lorsque le rendement est moindre (2 %), </w:t>
      </w:r>
      <w:r w:rsidR="00995F3C" w:rsidRPr="00650A08">
        <w:rPr>
          <w:color w:val="FFFFFF" w:themeColor="background1"/>
        </w:rPr>
        <w:t>le levier du rendement ne permet plus de compenser le plus petit montant qui a été épargné plus tôt (74 000 $) relativement au plus gros montant qui a été épargné plus tard (111 000 $)</w:t>
      </w:r>
      <w:r w:rsidRPr="00650A08">
        <w:rPr>
          <w:color w:val="FFFFFF" w:themeColor="background1"/>
        </w:rPr>
        <w:t>.</w:t>
      </w:r>
    </w:p>
    <w:p w14:paraId="485CBC41" w14:textId="77777777" w:rsidR="00573135" w:rsidRDefault="00573135" w:rsidP="004C4D62"/>
    <w:p w14:paraId="637DFE2A" w14:textId="77777777" w:rsidR="009515A2" w:rsidRDefault="009515A2" w:rsidP="004C4D62"/>
    <w:p w14:paraId="589200EB" w14:textId="52B8E608" w:rsidR="00CE142D" w:rsidRDefault="00995F3C" w:rsidP="004C4D62">
      <w:r>
        <w:t xml:space="preserve">En conclusion, il vaut mieux épargner tôt, même si le montant est moindre, à condition que le taux de rendement permette de combler l’écart des montants épargnés. </w:t>
      </w:r>
    </w:p>
    <w:p w14:paraId="743A23CA" w14:textId="77777777" w:rsidR="00CE142D" w:rsidRDefault="00CE142D" w:rsidP="004C4D62"/>
    <w:p w14:paraId="435750C2" w14:textId="7A2A0B93" w:rsidR="00F175C5" w:rsidRDefault="00192047" w:rsidP="004C4D62">
      <w:r>
        <w:t>Nous avons regroupé</w:t>
      </w:r>
      <w:r w:rsidR="00E535A8">
        <w:t xml:space="preserve"> la durée qui correspond à des détentions à moyen et long terme puisque les biens y figurant peuvent à la fois être maintenus pour une période moyenne (2 à 5 ans) ou longue (plus de 5 ans). Le potentiel de rendement est alors plus appréciable et l</w:t>
      </w:r>
      <w:r w:rsidR="00F366DD">
        <w:t>es</w:t>
      </w:r>
      <w:r w:rsidR="00E535A8">
        <w:t xml:space="preserve"> forme</w:t>
      </w:r>
      <w:r w:rsidR="00F366DD">
        <w:t>s</w:t>
      </w:r>
      <w:r w:rsidR="00E535A8">
        <w:t xml:space="preserve"> de revenus plus variée</w:t>
      </w:r>
      <w:r w:rsidR="00F366DD">
        <w:t>s</w:t>
      </w:r>
      <w:r w:rsidR="00E535A8">
        <w:t xml:space="preserve"> (intérêts, dividendes, gains en capital). </w:t>
      </w:r>
      <w:r w:rsidR="00E6679B">
        <w:t>Cette variété de revenus signifie que les traitements fiscaux seront différents selon le type de revenus.</w:t>
      </w:r>
      <w:r w:rsidR="0055663C">
        <w:t xml:space="preserve"> </w:t>
      </w:r>
      <w:r w:rsidR="00B72F80">
        <w:t xml:space="preserve">Certains individus, au profil très </w:t>
      </w:r>
      <w:r w:rsidR="00B248D5">
        <w:t>agressif</w:t>
      </w:r>
      <w:r w:rsidR="00B72F80">
        <w:t>, adopteront une stratégie spéculative qui visera à disposer de placements qui sont normalement détenus à long terme sur des horizons à court terme. Cette approche s’appuiera sur un niveau de risque très élevé et pourrait, dans certains cas, s’apparenter à une forme de jeux de hasard dans lequel, tôt ou tard, des pertes importantes se produiront.</w:t>
      </w:r>
    </w:p>
    <w:p w14:paraId="5BC4A37C" w14:textId="77777777" w:rsidR="00CE142D" w:rsidRDefault="00CE142D" w:rsidP="004C4D62"/>
    <w:p w14:paraId="3A0B0914" w14:textId="77777777" w:rsidR="0055663C" w:rsidRDefault="0055663C" w:rsidP="004C4D62"/>
    <w:p w14:paraId="738C774F" w14:textId="77777777" w:rsidR="009515A2" w:rsidRDefault="009515A2" w:rsidP="004C4D62"/>
    <w:p w14:paraId="6EC9FAAC" w14:textId="77777777" w:rsidR="009515A2" w:rsidRDefault="009515A2" w:rsidP="004C4D62"/>
    <w:p w14:paraId="55A284C1" w14:textId="77777777" w:rsidR="009515A2" w:rsidRDefault="009515A2" w:rsidP="004C4D62"/>
    <w:p w14:paraId="56CBCC15" w14:textId="77777777" w:rsidR="009515A2" w:rsidRDefault="009515A2" w:rsidP="004C4D62"/>
    <w:p w14:paraId="63613804" w14:textId="77777777" w:rsidR="009515A2" w:rsidRDefault="009515A2" w:rsidP="004C4D62"/>
    <w:p w14:paraId="605C5F5F" w14:textId="77777777" w:rsidR="00A278D6" w:rsidRDefault="00A278D6" w:rsidP="004C4D62"/>
    <w:p w14:paraId="60718702" w14:textId="77777777" w:rsidR="006B18D8" w:rsidRDefault="006B18D8" w:rsidP="004C4D62"/>
    <w:p w14:paraId="21C0B89F" w14:textId="77777777" w:rsidR="00CE142D" w:rsidRDefault="00CE142D" w:rsidP="004C4D62"/>
    <w:p w14:paraId="5BFD2EC0" w14:textId="6E33966B" w:rsidR="002E1C25" w:rsidRPr="002E1C25" w:rsidRDefault="002E1C25" w:rsidP="002E1C25">
      <w:pPr>
        <w:rPr>
          <w:b/>
        </w:rPr>
      </w:pPr>
      <w:r w:rsidRPr="002E1C25">
        <w:rPr>
          <w:b/>
        </w:rPr>
        <w:lastRenderedPageBreak/>
        <w:t>Propos</w:t>
      </w:r>
      <w:r w:rsidR="006E1B64">
        <w:rPr>
          <w:b/>
        </w:rPr>
        <w:t>I</w:t>
      </w:r>
      <w:r w:rsidRPr="002E1C25">
        <w:rPr>
          <w:b/>
        </w:rPr>
        <w:t>tion 2 - Classement selon le véhicule</w:t>
      </w:r>
      <w:r w:rsidR="00EA1810">
        <w:rPr>
          <w:b/>
        </w:rPr>
        <w:t xml:space="preserve"> fiscal</w:t>
      </w:r>
      <w:r w:rsidRPr="002E1C25">
        <w:rPr>
          <w:b/>
        </w:rPr>
        <w:t xml:space="preserve"> </w:t>
      </w:r>
      <w:r w:rsidR="000A73BE">
        <w:rPr>
          <w:b/>
        </w:rPr>
        <w:t>d’épargne</w:t>
      </w:r>
    </w:p>
    <w:p w14:paraId="1AF75F08" w14:textId="2D819F38" w:rsidR="002E1C25" w:rsidRDefault="00B85EA7" w:rsidP="002E1C25">
      <w:pPr>
        <w:rPr>
          <w:color w:val="0000FF"/>
        </w:rPr>
      </w:pPr>
      <w:r>
        <w:rPr>
          <w:noProof/>
          <w:color w:val="0000FF"/>
          <w:lang w:eastAsia="fr-FR"/>
        </w:rPr>
        <mc:AlternateContent>
          <mc:Choice Requires="wps">
            <w:drawing>
              <wp:anchor distT="0" distB="0" distL="114300" distR="114300" simplePos="0" relativeHeight="251744256" behindDoc="0" locked="0" layoutInCell="1" allowOverlap="1" wp14:anchorId="54D8D67E" wp14:editId="5528871F">
                <wp:simplePos x="0" y="0"/>
                <wp:positionH relativeFrom="column">
                  <wp:posOffset>4572000</wp:posOffset>
                </wp:positionH>
                <wp:positionV relativeFrom="paragraph">
                  <wp:posOffset>156210</wp:posOffset>
                </wp:positionV>
                <wp:extent cx="1943100" cy="342900"/>
                <wp:effectExtent l="0" t="0" r="38100" b="38100"/>
                <wp:wrapSquare wrapText="bothSides"/>
                <wp:docPr id="54" name="Zone de texte 54"/>
                <wp:cNvGraphicFramePr/>
                <a:graphic xmlns:a="http://schemas.openxmlformats.org/drawingml/2006/main">
                  <a:graphicData uri="http://schemas.microsoft.com/office/word/2010/wordprocessingShape">
                    <wps:wsp>
                      <wps:cNvSpPr txBox="1"/>
                      <wps:spPr>
                        <a:xfrm>
                          <a:off x="0" y="0"/>
                          <a:ext cx="1943100" cy="342900"/>
                        </a:xfrm>
                        <a:prstGeom prst="rect">
                          <a:avLst/>
                        </a:prstGeom>
                        <a:solidFill>
                          <a:srgbClr val="DDDCD0"/>
                        </a:solidFill>
                        <a:ln>
                          <a:solidFill>
                            <a:srgbClr val="0000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CA695D" w14:textId="2F3D909D" w:rsidR="00192307" w:rsidRPr="00594E6C" w:rsidRDefault="00192307" w:rsidP="002E1C25">
                            <w:pPr>
                              <w:jc w:val="center"/>
                              <w:rPr>
                                <w:sz w:val="28"/>
                                <w:szCs w:val="28"/>
                              </w:rPr>
                            </w:pPr>
                            <w:r>
                              <w:rPr>
                                <w:sz w:val="28"/>
                                <w:szCs w:val="28"/>
                              </w:rPr>
                              <w:t>Hors abri 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8D67E" id="Zone de texte 54" o:spid="_x0000_s1362" type="#_x0000_t202" style="position:absolute;left:0;text-align:left;margin-left:5in;margin-top:12.3pt;width:153pt;height:2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V5AzQIAAAUGAAAOAAAAZHJzL2Uyb0RvYy54bWysVN9v0zAQfkfif7D83iVp07FGS6esURHS&#13;&#10;tE1saBJvrmO3EY5tbLdNQfzvnJ2kKwMhDdGH9Oz77nw/v8urthFox4ytlcxxchZjxCRVVS3XOf70&#13;&#10;uBxdYGQdkRURSrIcH5jFV/O3by73OmNjtVGiYgaBE2mzvc7xxjmdRZGlG9YQe6Y0k6DkyjTEwdGs&#13;&#10;o8qQPXhvRDSO4/Nor0yljaLMWrgtOyWeB/+cM+ruOLfMIZFjiM2Frwnflf9G80uSrQ3Rm5r2YZB/&#13;&#10;iKIhtYRHj65K4gjamvo3V01NjbKKuzOqmkhxXlMWcoBskvhFNg8bolnIBYpj9bFM9v+5pbe7e4Pq&#13;&#10;KsfTFCNJGujRZ+gUqhhyrHUMwT0Uaa9tBtgHDWjXXqsWmj3cW7j0ubfcNP4fskKgh3IfjiUGV4h6&#13;&#10;o1k6SWJQUdBN0vEMZHAfPVtrY917phrkhRwbaGGoLNndWNdBB4h/zCpRV8taiHAw69VCGLQj0O6y&#13;&#10;LBfl4P0XmJB/t4zDr4/rxBKi7ExZmKwuHpJBbiB6lz7L0PXvi+m7cfFuOhudF9NklCbxxago4vGo&#13;&#10;XBZxEafLxSy9/tG/MNhHvshdMYPkDoJ5r0J+ZBx6FGoaIvfbwY6JEkqZdKEdIUJAexSHorzGsMeH&#13;&#10;PEJ+rzHuKjK8rKQ7Gje1VCZ0MCz1c9jVlyFk3uFhDE7y9qJrV20YzslkOkzbSlUHGEKjul22mi5r&#13;&#10;mJQbYt09MbC8MFxASO4OPlyofY5VL2G0Uebbn+49HnYKtBjtgQxybL9uiWEYiQ8Stm2WpKlnj3BI&#13;&#10;obVwMKea1alGbpuFggFMgPo0DaLHOzGI3KjmCXir8K+CikgKb+fYDeLCdRQFvEdZUQQQ8IUm7kY+&#13;&#10;aOpd+zb5PXhsn4jR/bL4jb1VA22Q7MXOdFhvKVWxdYrXYaF8pbuq9h0Argkr2fOiJ7PTc0A9s/f8&#13;&#10;JwAAAP//AwBQSwMEFAAGAAgAAAAhAK4lxz3hAAAADwEAAA8AAABkcnMvZG93bnJldi54bWxMT01L&#13;&#10;w0AQvQv+h2UK3uymQWJJsyliFIoXsRHE2zY7+aDZ2ZDdNum/d3qyl4GZ9+Z9ZNvZ9uKMo+8cKVgt&#13;&#10;IxBIlTMdNQq+y/fHNQgfNBndO0IFF/Swze/vMp0aN9EXnvehESxCPtUK2hCGVEpftWi1X7oBibHa&#13;&#10;jVYHXsdGmlFPLG57GUdRIq3uiB1aPeBri9Vxf7IKps/drvst3y6yPhYfkfspay8LpR4Wc7Hh8bIB&#13;&#10;EXAO/x9w7cD5IedgB3ci40Wv4Jk9mKogfkpAXAlRnPDlwNA6AZln8rZH/gcAAP//AwBQSwECLQAU&#13;&#10;AAYACAAAACEAtoM4kv4AAADhAQAAEwAAAAAAAAAAAAAAAAAAAAAAW0NvbnRlbnRfVHlwZXNdLnht&#13;&#10;bFBLAQItABQABgAIAAAAIQA4/SH/1gAAAJQBAAALAAAAAAAAAAAAAAAAAC8BAABfcmVscy8ucmVs&#13;&#10;c1BLAQItABQABgAIAAAAIQDktV5AzQIAAAUGAAAOAAAAAAAAAAAAAAAAAC4CAABkcnMvZTJvRG9j&#13;&#10;LnhtbFBLAQItABQABgAIAAAAIQCuJcc94QAAAA8BAAAPAAAAAAAAAAAAAAAAACcFAABkcnMvZG93&#13;&#10;bnJldi54bWxQSwUGAAAAAAQABADzAAAANQYAAAAA&#13;&#10;" fillcolor="#dddcd0">
                <v:textbox>
                  <w:txbxContent>
                    <w:p w14:paraId="21CA695D" w14:textId="2F3D909D" w:rsidR="00192307" w:rsidRPr="00594E6C" w:rsidRDefault="00192307" w:rsidP="002E1C25">
                      <w:pPr>
                        <w:jc w:val="center"/>
                        <w:rPr>
                          <w:sz w:val="28"/>
                          <w:szCs w:val="28"/>
                        </w:rPr>
                      </w:pPr>
                      <w:r>
                        <w:rPr>
                          <w:sz w:val="28"/>
                          <w:szCs w:val="28"/>
                        </w:rPr>
                        <w:t>Hors abri fiscal</w:t>
                      </w:r>
                    </w:p>
                  </w:txbxContent>
                </v:textbox>
                <w10:wrap type="square"/>
              </v:shape>
            </w:pict>
          </mc:Fallback>
        </mc:AlternateContent>
      </w:r>
      <w:r w:rsidR="002E1C25">
        <w:rPr>
          <w:noProof/>
          <w:color w:val="0000FF"/>
          <w:lang w:eastAsia="fr-FR"/>
        </w:rPr>
        <mc:AlternateContent>
          <mc:Choice Requires="wps">
            <w:drawing>
              <wp:anchor distT="0" distB="0" distL="114300" distR="114300" simplePos="0" relativeHeight="251745280" behindDoc="0" locked="0" layoutInCell="1" allowOverlap="1" wp14:anchorId="058705A3" wp14:editId="27EFFA89">
                <wp:simplePos x="0" y="0"/>
                <wp:positionH relativeFrom="column">
                  <wp:posOffset>800100</wp:posOffset>
                </wp:positionH>
                <wp:positionV relativeFrom="paragraph">
                  <wp:posOffset>159385</wp:posOffset>
                </wp:positionV>
                <wp:extent cx="1943100" cy="342900"/>
                <wp:effectExtent l="0" t="0" r="38100" b="38100"/>
                <wp:wrapSquare wrapText="bothSides"/>
                <wp:docPr id="49" name="Zone de texte 49"/>
                <wp:cNvGraphicFramePr/>
                <a:graphic xmlns:a="http://schemas.openxmlformats.org/drawingml/2006/main">
                  <a:graphicData uri="http://schemas.microsoft.com/office/word/2010/wordprocessingShape">
                    <wps:wsp>
                      <wps:cNvSpPr txBox="1"/>
                      <wps:spPr>
                        <a:xfrm>
                          <a:off x="0" y="0"/>
                          <a:ext cx="1943100" cy="342900"/>
                        </a:xfrm>
                        <a:prstGeom prst="rect">
                          <a:avLst/>
                        </a:prstGeom>
                        <a:solidFill>
                          <a:srgbClr val="DDDCD0"/>
                        </a:solid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B370DD" w14:textId="19231E94" w:rsidR="00192307" w:rsidRPr="00594E6C" w:rsidRDefault="00192307" w:rsidP="002E1C25">
                            <w:pPr>
                              <w:jc w:val="center"/>
                              <w:rPr>
                                <w:sz w:val="28"/>
                                <w:szCs w:val="28"/>
                              </w:rPr>
                            </w:pPr>
                            <w:r>
                              <w:rPr>
                                <w:sz w:val="28"/>
                                <w:szCs w:val="28"/>
                              </w:rPr>
                              <w:t>Abri 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705A3" id="Zone de texte 49" o:spid="_x0000_s1363" type="#_x0000_t202" style="position:absolute;left:0;text-align:left;margin-left:63pt;margin-top:12.55pt;width:153pt;height:2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QZm+zgIAAAQGAAAOAAAAZHJzL2Uyb0RvYy54bWysVEtv2zAMvg/YfxB0T20n7iNGncKNkWFA&#13;&#10;0RZrhwK7KbKUGJMlTVISZ8P++yjZTtN2lw672JT4kSI/Pi6v2kagLTO2VjLHyUmMEZNUVbVc5fjr&#13;&#10;42J0gZF1RFZEKMlyvGcWX80+frjc6YyN1VqJihkETqTNdjrHa+d0FkWWrllD7InSTIKSK9MQB0ez&#13;&#10;iipDduC9EdE4js+inTKVNooya+G27JR4Fvxzzqi749wyh0SOITYXviZ8l/4bzS5JtjJEr2vah0H+&#13;&#10;IYqG1BIePbgqiSNoY+o3rpqaGmUVdydUNZHivKYs5ADZJPGrbB7WRLOQC5Bj9YEm+//c0tvtvUF1&#13;&#10;leN0ipEkDdToG1QKVQw51jqG4B5I2mmbAfZBA9q116qFYg/3Fi597i03jf9DVgj0QPf+QDG4QtQb&#13;&#10;TdNJEoOKgm6Sjqcgg/vo2Vob6z4x1SAv5NhACQOzZHtjXQcdIP4xq0RdLWohwsGslnNh0JZAucuy&#13;&#10;nJeD9xcwId9a+oZjB1vXhuwgrCNDOHWWLDRWFw7JIDUQvUefZCj6r/np+bg4P52OzorTZJQm8cWo&#13;&#10;KOLxqFwUcRGni/k0vf7dJz7YR57jjssgub1g3quQXxiHEgVKQ+AvYyWUMumGeAPaozhw8h7DHh/y&#13;&#10;CPm9x7hjBCzCy0q6g3FTS2VCAcNMP1NcfR9C5h0euuAoby+6dtmG3pxMzoZmW6pqDz1oVDfKVtNF&#13;&#10;DY1yQ6y7JwZmF3oL9pG7gw8Xapdj1UsYrZX5+bd7j4eRAi1GO9gFObY/NsQwjMRnCcM2TdLUL49w&#13;&#10;SKG0cDDHmuWxRm6auYL+S2DzaRpEj3diELlRzROsrcK/CioiKbydYzeIc9dtKFh7lBVFAMG60MTd&#13;&#10;yAdNvWvPsx+Dx/aJGN3Pih/YWzVsDZK9GpkO6y2lKjZO8TrMk2e6Y7WvAKyaMJH9WvS77PgcUM/L&#13;&#10;e/YHAAD//wMAUEsDBBQABgAIAAAAIQBKGfgx5AAAAA4BAAAPAAAAZHJzL2Rvd25yZXYueG1sTI/L&#13;&#10;TsMwEEX3SPyDNUhsEHViaIE0ThVeC2ADLQuWbjxNosbjKHab8PcMK9iMdOdx5t58NblOHHEIrScN&#13;&#10;6SwBgVR521Kt4XPzfHkLIkRD1nSeUMM3BlgVpye5yawf6QOP61gLhlDIjIYmxj6TMlQNOhNmvkfi&#13;&#10;2c4PzkSWQy3tYEaGu06qJFlIZ1riD43p8aHBar8+OKZs3t++RlW9lK9PYXcfLvqy3c+1Pj+bHpdc&#13;&#10;yiWIiFP8u4DfDOwfCja29QeyQXSs1YIDRQ1qnoLghesrxY2thpu7FGSRy/8xih8AAAD//wMAUEsB&#13;&#10;Ai0AFAAGAAgAAAAhALaDOJL+AAAA4QEAABMAAAAAAAAAAAAAAAAAAAAAAFtDb250ZW50X1R5cGVz&#13;&#10;XS54bWxQSwECLQAUAAYACAAAACEAOP0h/9YAAACUAQAACwAAAAAAAAAAAAAAAAAvAQAAX3JlbHMv&#13;&#10;LnJlbHNQSwECLQAUAAYACAAAACEAn0GZvs4CAAAEBgAADgAAAAAAAAAAAAAAAAAuAgAAZHJzL2Uy&#13;&#10;b0RvYy54bWxQSwECLQAUAAYACAAAACEAShn4MeQAAAAOAQAADwAAAAAAAAAAAAAAAAAoBQAAZHJz&#13;&#10;L2Rvd25yZXYueG1sUEsFBgAAAAAEAAQA8wAAADkGAAAAAA==&#13;&#10;" fillcolor="#dddcd0" strokecolor="black [3213]">
                <v:textbox>
                  <w:txbxContent>
                    <w:p w14:paraId="13B370DD" w14:textId="19231E94" w:rsidR="00192307" w:rsidRPr="00594E6C" w:rsidRDefault="00192307" w:rsidP="002E1C25">
                      <w:pPr>
                        <w:jc w:val="center"/>
                        <w:rPr>
                          <w:sz w:val="28"/>
                          <w:szCs w:val="28"/>
                        </w:rPr>
                      </w:pPr>
                      <w:r>
                        <w:rPr>
                          <w:sz w:val="28"/>
                          <w:szCs w:val="28"/>
                        </w:rPr>
                        <w:t>Abri fiscal</w:t>
                      </w:r>
                    </w:p>
                  </w:txbxContent>
                </v:textbox>
                <w10:wrap type="square"/>
              </v:shape>
            </w:pict>
          </mc:Fallback>
        </mc:AlternateContent>
      </w:r>
    </w:p>
    <w:p w14:paraId="1F05833C" w14:textId="77777777" w:rsidR="002E1C25" w:rsidRDefault="002E1C25" w:rsidP="002E1C25">
      <w:pPr>
        <w:rPr>
          <w:color w:val="0000FF"/>
        </w:rPr>
      </w:pPr>
    </w:p>
    <w:p w14:paraId="318859A8" w14:textId="50EDC9B4" w:rsidR="002E1C25" w:rsidRDefault="00B73A15" w:rsidP="002E1C25">
      <w:pPr>
        <w:rPr>
          <w:color w:val="0000FF"/>
        </w:rPr>
      </w:pPr>
      <w:r>
        <w:rPr>
          <w:noProof/>
          <w:color w:val="0000FF"/>
          <w:lang w:eastAsia="fr-FR"/>
        </w:rPr>
        <mc:AlternateContent>
          <mc:Choice Requires="wps">
            <w:drawing>
              <wp:anchor distT="0" distB="0" distL="114300" distR="114300" simplePos="0" relativeHeight="251750400" behindDoc="0" locked="0" layoutInCell="1" allowOverlap="1" wp14:anchorId="636EE8FA" wp14:editId="239F7BCF">
                <wp:simplePos x="0" y="0"/>
                <wp:positionH relativeFrom="column">
                  <wp:posOffset>4572000</wp:posOffset>
                </wp:positionH>
                <wp:positionV relativeFrom="paragraph">
                  <wp:posOffset>238760</wp:posOffset>
                </wp:positionV>
                <wp:extent cx="1943100" cy="3108325"/>
                <wp:effectExtent l="76200" t="76200" r="63500" b="66675"/>
                <wp:wrapThrough wrapText="bothSides">
                  <wp:wrapPolygon edited="0">
                    <wp:start x="-847" y="-530"/>
                    <wp:lineTo x="-847" y="21887"/>
                    <wp:lineTo x="22024" y="21887"/>
                    <wp:lineTo x="22024" y="-530"/>
                    <wp:lineTo x="-847" y="-530"/>
                  </wp:wrapPolygon>
                </wp:wrapThrough>
                <wp:docPr id="58" name="Rectangle 58"/>
                <wp:cNvGraphicFramePr/>
                <a:graphic xmlns:a="http://schemas.openxmlformats.org/drawingml/2006/main">
                  <a:graphicData uri="http://schemas.microsoft.com/office/word/2010/wordprocessingShape">
                    <wps:wsp>
                      <wps:cNvSpPr/>
                      <wps:spPr>
                        <a:xfrm>
                          <a:off x="0" y="0"/>
                          <a:ext cx="1943100" cy="3108325"/>
                        </a:xfrm>
                        <a:prstGeom prst="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239D8CD" w14:textId="2A7FB904" w:rsidR="00192307" w:rsidRPr="009246E7" w:rsidRDefault="00192307" w:rsidP="00606E94">
                            <w:pPr>
                              <w:pStyle w:val="Paragraphedeliste"/>
                              <w:numPr>
                                <w:ilvl w:val="0"/>
                                <w:numId w:val="5"/>
                              </w:numPr>
                              <w:jc w:val="left"/>
                              <w:rPr>
                                <w:color w:val="FFFFFF" w:themeColor="background1"/>
                              </w:rPr>
                            </w:pPr>
                            <w:r>
                              <w:rPr>
                                <w:color w:val="FFFFFF" w:themeColor="background1"/>
                              </w:rPr>
                              <w:t>A</w:t>
                            </w:r>
                            <w:r w:rsidRPr="009246E7">
                              <w:rPr>
                                <w:color w:val="FFFFFF" w:themeColor="background1"/>
                              </w:rPr>
                              <w:t>ctions de sociétés privées</w:t>
                            </w:r>
                          </w:p>
                          <w:p w14:paraId="2AB437C8" w14:textId="7777777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Immeubles locatifs</w:t>
                            </w:r>
                          </w:p>
                          <w:p w14:paraId="5ECCD091" w14:textId="7777777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Terrains</w:t>
                            </w:r>
                          </w:p>
                          <w:p w14:paraId="6E609E1A" w14:textId="7777777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Métaux précieux</w:t>
                            </w:r>
                          </w:p>
                          <w:p w14:paraId="499A9665" w14:textId="7777777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Résidence secondaire</w:t>
                            </w:r>
                          </w:p>
                          <w:p w14:paraId="4A8887AE" w14:textId="7777777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Bijoux</w:t>
                            </w:r>
                          </w:p>
                          <w:p w14:paraId="72C9FE6B" w14:textId="1A9488D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Œuvres d’art</w:t>
                            </w:r>
                          </w:p>
                          <w:p w14:paraId="6CE98DBF" w14:textId="3FE57FC4"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Objets de collection</w:t>
                            </w:r>
                          </w:p>
                          <w:p w14:paraId="747FD801" w14:textId="77777777" w:rsidR="00192307" w:rsidRPr="009246E7" w:rsidRDefault="00192307" w:rsidP="00606E94">
                            <w:pPr>
                              <w:jc w:val="left"/>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EE8FA" id="Rectangle 58" o:spid="_x0000_s1364" style="position:absolute;left:0;text-align:left;margin-left:5in;margin-top:18.8pt;width:153pt;height:244.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EiPP2QIAAEsGAAAOAAAAZHJzL2Uyb0RvYy54bWysVVlPGzEQfq/U/2D5vWwuWojYoAiUqhKC&#13;&#10;CKh4drx21pLXdseTg/76jr2bJaWoSFXz4MzYc35z7MXlvrFsqyAa70o+PBlwppz0lXHrkn9/XHw6&#13;&#10;4yyicJWw3qmSP6vIL2cfP1zswlSNfO1tpYCRERenu1DyGjFMiyLKWjUinvigHD1qD41AYmFdVCB2&#13;&#10;ZL2xxWgw+FzsPFQBvFQx0u11+8hn2b7WSuKd1lEhsyWn2DCfkM9VOovZhZiuQYTayC4M8Q9RNMI4&#13;&#10;ctqbuhYo2AbMH6YaI8FHr/FE+qbwWhupcg6UzXDwKpuHWgSVcyFwYuhhiv/PrLzdLoGZquSnVCkn&#13;&#10;GqrRPaEm3NoqRncE0C7EKck9hCV0XCQyZbvX0KR/yoPtM6jPPahqj0zS5fB8Mh4OCHtJb0SdjUen&#13;&#10;yWrxoh4g4lflG5aIkgP5z2CK7U3EVvQgkrxFb021MNZmBtarKwtsK6jCZ4P066z/Jmbd3zWz4hua&#13;&#10;FGWrqnIztfFQCFI5Na6STUmYgehC94C179ppAd5hioVMmHWN92bNwNBYYA1KLZGzylAnos25gqce&#13;&#10;FW1/0qhkMEFtSz4aTI6zOpjKAB6FEcO4SlClYrXlyRQ+W5UjcPdKU51TQbK/PGGqR05IygiHHXQ2&#13;&#10;SSc1TSj3iuP3FTv5pNoC1iuP3lfuNbJnAq9Xbozz8JYB24esW/kDAm3eCQLcr/a5wcfjLym9dLfy&#13;&#10;1TO1PWGecY5BLgy13o2IuBRAC4DalZYa3tGhrd+V3HcUZ7WHn2/dJ3maS3rlbEcLpeTxx0aA4sx+&#13;&#10;czSx58PJJG2gzExOv4yIgeOX1fGL2zRXnjp6SOszyEwmebQHUoNvnmj3zZNXehJOku+SS4QDc4Xt&#13;&#10;oqPtKdV8nsVo6wSBN+4hyEMnpNF63D8JCF0TI43urT8sHzF9NYatbKqR8/MNem3yjL7g2tWANlZu&#13;&#10;0m4c0ko85rPUyzdg9gsAAP//AwBQSwMEFAAGAAgAAAAhADwla2/kAAAAEAEAAA8AAABkcnMvZG93&#13;&#10;bnJldi54bWxMT01PwzAMvSPxHyJP4sbSBtFOXdOJgRAHtEmMSVyzJjTVGqdqsrXj1+Od4GLJfs/v&#13;&#10;o1xNrmNnM4TWo4R0ngAzWHvdYiNh//l6vwAWokKtOo9GwsUEWFW3N6UqtB/xw5x3sWEkgqFQEmyM&#13;&#10;fcF5qK1xKsx9b5Cwbz84FWkdGq4HNZK467hIkow71SI5WNWbZ2vq4+7kJIh0vLz/rLfrLap9sBvx&#13;&#10;tRGLNynvZtPLksbTElg0U/z7gGsHyg8VBTv4E+rAOgk5eRBVwkOeAbsSEpHR5SDhUeQp8Krk/4tU&#13;&#10;vwAAAP//AwBQSwECLQAUAAYACAAAACEAtoM4kv4AAADhAQAAEwAAAAAAAAAAAAAAAAAAAAAAW0Nv&#13;&#10;bnRlbnRfVHlwZXNdLnhtbFBLAQItABQABgAIAAAAIQA4/SH/1gAAAJQBAAALAAAAAAAAAAAAAAAA&#13;&#10;AC8BAABfcmVscy8ucmVsc1BLAQItABQABgAIAAAAIQAYEiPP2QIAAEsGAAAOAAAAAAAAAAAAAAAA&#13;&#10;AC4CAABkcnMvZTJvRG9jLnhtbFBLAQItABQABgAIAAAAIQA8JWtv5AAAABABAAAPAAAAAAAAAAAA&#13;&#10;AAAAADMFAABkcnMvZG93bnJldi54bWxQSwUGAAAAAAQABADzAAAARAYAAAAA&#13;&#10;" fillcolor="maroon">
                <v:textbox>
                  <w:txbxContent>
                    <w:p w14:paraId="7239D8CD" w14:textId="2A7FB904" w:rsidR="00192307" w:rsidRPr="009246E7" w:rsidRDefault="00192307" w:rsidP="00606E94">
                      <w:pPr>
                        <w:pStyle w:val="Paragraphedeliste"/>
                        <w:numPr>
                          <w:ilvl w:val="0"/>
                          <w:numId w:val="5"/>
                        </w:numPr>
                        <w:jc w:val="left"/>
                        <w:rPr>
                          <w:color w:val="FFFFFF" w:themeColor="background1"/>
                        </w:rPr>
                      </w:pPr>
                      <w:r>
                        <w:rPr>
                          <w:color w:val="FFFFFF" w:themeColor="background1"/>
                        </w:rPr>
                        <w:t>A</w:t>
                      </w:r>
                      <w:r w:rsidRPr="009246E7">
                        <w:rPr>
                          <w:color w:val="FFFFFF" w:themeColor="background1"/>
                        </w:rPr>
                        <w:t>ctions de sociétés privées</w:t>
                      </w:r>
                    </w:p>
                    <w:p w14:paraId="2AB437C8" w14:textId="7777777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Immeubles locatifs</w:t>
                      </w:r>
                    </w:p>
                    <w:p w14:paraId="5ECCD091" w14:textId="7777777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Terrains</w:t>
                      </w:r>
                    </w:p>
                    <w:p w14:paraId="6E609E1A" w14:textId="7777777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Métaux précieux</w:t>
                      </w:r>
                    </w:p>
                    <w:p w14:paraId="499A9665" w14:textId="7777777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Résidence secondaire</w:t>
                      </w:r>
                    </w:p>
                    <w:p w14:paraId="4A8887AE" w14:textId="7777777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Bijoux</w:t>
                      </w:r>
                    </w:p>
                    <w:p w14:paraId="72C9FE6B" w14:textId="1A9488D7"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Œuvres d’art</w:t>
                      </w:r>
                    </w:p>
                    <w:p w14:paraId="6CE98DBF" w14:textId="3FE57FC4" w:rsidR="00192307" w:rsidRPr="009246E7" w:rsidRDefault="00192307" w:rsidP="00606E94">
                      <w:pPr>
                        <w:pStyle w:val="Paragraphedeliste"/>
                        <w:numPr>
                          <w:ilvl w:val="0"/>
                          <w:numId w:val="5"/>
                        </w:numPr>
                        <w:jc w:val="left"/>
                        <w:rPr>
                          <w:color w:val="FFFFFF" w:themeColor="background1"/>
                        </w:rPr>
                      </w:pPr>
                      <w:r w:rsidRPr="009246E7">
                        <w:rPr>
                          <w:color w:val="FFFFFF" w:themeColor="background1"/>
                        </w:rPr>
                        <w:t>Objets de collection</w:t>
                      </w:r>
                    </w:p>
                    <w:p w14:paraId="747FD801" w14:textId="77777777" w:rsidR="00192307" w:rsidRPr="009246E7" w:rsidRDefault="00192307" w:rsidP="00606E94">
                      <w:pPr>
                        <w:jc w:val="left"/>
                        <w:rPr>
                          <w:color w:val="FFFFFF" w:themeColor="background1"/>
                        </w:rPr>
                      </w:pPr>
                    </w:p>
                  </w:txbxContent>
                </v:textbox>
                <w10:wrap type="through"/>
              </v:rect>
            </w:pict>
          </mc:Fallback>
        </mc:AlternateContent>
      </w:r>
      <w:r>
        <w:rPr>
          <w:noProof/>
          <w:color w:val="0000FF"/>
          <w:lang w:eastAsia="fr-FR"/>
        </w:rPr>
        <mc:AlternateContent>
          <mc:Choice Requires="wps">
            <w:drawing>
              <wp:anchor distT="0" distB="0" distL="114300" distR="114300" simplePos="0" relativeHeight="251748352" behindDoc="0" locked="0" layoutInCell="1" allowOverlap="1" wp14:anchorId="3C6B15B6" wp14:editId="49AD4E43">
                <wp:simplePos x="0" y="0"/>
                <wp:positionH relativeFrom="column">
                  <wp:posOffset>800100</wp:posOffset>
                </wp:positionH>
                <wp:positionV relativeFrom="paragraph">
                  <wp:posOffset>242570</wp:posOffset>
                </wp:positionV>
                <wp:extent cx="1943100" cy="3105150"/>
                <wp:effectExtent l="76200" t="76200" r="63500" b="69850"/>
                <wp:wrapThrough wrapText="bothSides">
                  <wp:wrapPolygon edited="0">
                    <wp:start x="-847" y="-530"/>
                    <wp:lineTo x="-847" y="21909"/>
                    <wp:lineTo x="22024" y="21909"/>
                    <wp:lineTo x="22024" y="-530"/>
                    <wp:lineTo x="-847" y="-530"/>
                  </wp:wrapPolygon>
                </wp:wrapThrough>
                <wp:docPr id="50" name="Rectangle 50"/>
                <wp:cNvGraphicFramePr/>
                <a:graphic xmlns:a="http://schemas.openxmlformats.org/drawingml/2006/main">
                  <a:graphicData uri="http://schemas.microsoft.com/office/word/2010/wordprocessingShape">
                    <wps:wsp>
                      <wps:cNvSpPr/>
                      <wps:spPr>
                        <a:xfrm>
                          <a:off x="0" y="0"/>
                          <a:ext cx="1943100" cy="3105150"/>
                        </a:xfrm>
                        <a:prstGeom prst="rect">
                          <a:avLst/>
                        </a:prstGeom>
                        <a:solidFill>
                          <a:srgbClr val="BBDBAF"/>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F235138" w14:textId="0E65A4B4" w:rsidR="00192307" w:rsidRDefault="00192307" w:rsidP="006C34CF">
                            <w:pPr>
                              <w:pStyle w:val="Paragraphedeliste"/>
                              <w:numPr>
                                <w:ilvl w:val="0"/>
                                <w:numId w:val="5"/>
                              </w:numPr>
                              <w:rPr>
                                <w:color w:val="000000"/>
                              </w:rPr>
                            </w:pPr>
                            <w:r>
                              <w:rPr>
                                <w:color w:val="000000"/>
                              </w:rPr>
                              <w:t>REÉR</w:t>
                            </w:r>
                          </w:p>
                          <w:p w14:paraId="7F8F6310" w14:textId="77777777" w:rsidR="00192307" w:rsidRDefault="00192307" w:rsidP="006C34CF">
                            <w:pPr>
                              <w:pStyle w:val="Paragraphedeliste"/>
                              <w:numPr>
                                <w:ilvl w:val="0"/>
                                <w:numId w:val="5"/>
                              </w:numPr>
                              <w:rPr>
                                <w:color w:val="000000"/>
                              </w:rPr>
                            </w:pPr>
                            <w:r w:rsidRPr="00297F88">
                              <w:rPr>
                                <w:color w:val="000000"/>
                              </w:rPr>
                              <w:t>CÉLI</w:t>
                            </w:r>
                          </w:p>
                          <w:p w14:paraId="67E1B272" w14:textId="5887B054" w:rsidR="00192307" w:rsidRDefault="00192307" w:rsidP="006C34CF">
                            <w:pPr>
                              <w:pStyle w:val="Paragraphedeliste"/>
                              <w:numPr>
                                <w:ilvl w:val="0"/>
                                <w:numId w:val="5"/>
                              </w:numPr>
                              <w:rPr>
                                <w:color w:val="000000"/>
                              </w:rPr>
                            </w:pPr>
                            <w:r>
                              <w:rPr>
                                <w:color w:val="000000"/>
                              </w:rPr>
                              <w:t>REÉÉ</w:t>
                            </w:r>
                          </w:p>
                          <w:p w14:paraId="50DA9F92" w14:textId="6E2878C8" w:rsidR="00192307" w:rsidRDefault="00192307" w:rsidP="006C34CF">
                            <w:pPr>
                              <w:pStyle w:val="Paragraphedeliste"/>
                              <w:numPr>
                                <w:ilvl w:val="0"/>
                                <w:numId w:val="5"/>
                              </w:numPr>
                              <w:rPr>
                                <w:color w:val="000000"/>
                              </w:rPr>
                            </w:pPr>
                            <w:r>
                              <w:rPr>
                                <w:color w:val="000000"/>
                              </w:rPr>
                              <w:t>REÉI</w:t>
                            </w:r>
                          </w:p>
                          <w:p w14:paraId="1790F117" w14:textId="2B41B903" w:rsidR="00192307" w:rsidRDefault="00192307" w:rsidP="006C34CF">
                            <w:pPr>
                              <w:pStyle w:val="Paragraphedeliste"/>
                              <w:numPr>
                                <w:ilvl w:val="0"/>
                                <w:numId w:val="5"/>
                              </w:numPr>
                              <w:rPr>
                                <w:color w:val="000000"/>
                              </w:rPr>
                            </w:pPr>
                            <w:r>
                              <w:rPr>
                                <w:color w:val="000000"/>
                              </w:rPr>
                              <w:t>RVER</w:t>
                            </w:r>
                          </w:p>
                          <w:p w14:paraId="2E7DCD82" w14:textId="13637831" w:rsidR="00192307" w:rsidRDefault="00192307" w:rsidP="006C34CF">
                            <w:pPr>
                              <w:pStyle w:val="Paragraphedeliste"/>
                              <w:numPr>
                                <w:ilvl w:val="0"/>
                                <w:numId w:val="5"/>
                              </w:numPr>
                              <w:rPr>
                                <w:color w:val="000000"/>
                              </w:rPr>
                            </w:pPr>
                            <w:r>
                              <w:rPr>
                                <w:color w:val="000000"/>
                              </w:rPr>
                              <w:t>REÉR collectif</w:t>
                            </w:r>
                          </w:p>
                          <w:p w14:paraId="241E7AE5" w14:textId="275D0A45" w:rsidR="00192307" w:rsidRPr="00297F88" w:rsidRDefault="00192307" w:rsidP="006C34CF">
                            <w:pPr>
                              <w:pStyle w:val="Paragraphedeliste"/>
                              <w:numPr>
                                <w:ilvl w:val="0"/>
                                <w:numId w:val="5"/>
                              </w:numPr>
                              <w:rPr>
                                <w:color w:val="000000"/>
                              </w:rPr>
                            </w:pPr>
                            <w:r>
                              <w:rPr>
                                <w:color w:val="000000"/>
                              </w:rPr>
                              <w:t>RPA</w:t>
                            </w:r>
                          </w:p>
                          <w:p w14:paraId="02D44B1A" w14:textId="77777777" w:rsidR="00192307" w:rsidRDefault="00192307" w:rsidP="006C34CF">
                            <w:pPr>
                              <w:pStyle w:val="Paragraphedeliste"/>
                              <w:numPr>
                                <w:ilvl w:val="0"/>
                                <w:numId w:val="5"/>
                              </w:numPr>
                              <w:rPr>
                                <w:color w:val="000000"/>
                              </w:rPr>
                            </w:pPr>
                            <w:r w:rsidRPr="00297F88">
                              <w:rPr>
                                <w:color w:val="000000"/>
                              </w:rPr>
                              <w:t>RPDB</w:t>
                            </w:r>
                          </w:p>
                          <w:p w14:paraId="2EFB7E17" w14:textId="77777777" w:rsidR="00192307" w:rsidRDefault="00192307" w:rsidP="006C34CF">
                            <w:pPr>
                              <w:pStyle w:val="Paragraphedeliste"/>
                              <w:numPr>
                                <w:ilvl w:val="0"/>
                                <w:numId w:val="5"/>
                              </w:numPr>
                              <w:rPr>
                                <w:color w:val="000000"/>
                              </w:rPr>
                            </w:pPr>
                            <w:r>
                              <w:rPr>
                                <w:color w:val="000000"/>
                              </w:rPr>
                              <w:t>CRI</w:t>
                            </w:r>
                          </w:p>
                          <w:p w14:paraId="583C5CB4" w14:textId="1EBD587C" w:rsidR="00192307" w:rsidRDefault="00192307" w:rsidP="006C34CF">
                            <w:pPr>
                              <w:pStyle w:val="Paragraphedeliste"/>
                              <w:numPr>
                                <w:ilvl w:val="0"/>
                                <w:numId w:val="5"/>
                              </w:numPr>
                              <w:rPr>
                                <w:color w:val="000000"/>
                              </w:rPr>
                            </w:pPr>
                            <w:r>
                              <w:rPr>
                                <w:color w:val="000000"/>
                              </w:rPr>
                              <w:t>FERR</w:t>
                            </w:r>
                          </w:p>
                          <w:p w14:paraId="7EC78542" w14:textId="47503E2C" w:rsidR="00192307" w:rsidRDefault="00192307" w:rsidP="006C34CF">
                            <w:pPr>
                              <w:pStyle w:val="Paragraphedeliste"/>
                              <w:numPr>
                                <w:ilvl w:val="0"/>
                                <w:numId w:val="5"/>
                              </w:numPr>
                              <w:rPr>
                                <w:color w:val="000000"/>
                              </w:rPr>
                            </w:pPr>
                            <w:r>
                              <w:rPr>
                                <w:color w:val="000000"/>
                              </w:rPr>
                              <w:t>Rente viagère</w:t>
                            </w:r>
                          </w:p>
                          <w:p w14:paraId="5814CCD1" w14:textId="00BFC6DA" w:rsidR="00192307" w:rsidRDefault="00192307" w:rsidP="006C34CF">
                            <w:pPr>
                              <w:pStyle w:val="Paragraphedeliste"/>
                              <w:numPr>
                                <w:ilvl w:val="0"/>
                                <w:numId w:val="5"/>
                              </w:numPr>
                              <w:rPr>
                                <w:color w:val="000000"/>
                              </w:rPr>
                            </w:pPr>
                            <w:r>
                              <w:rPr>
                                <w:color w:val="000000"/>
                              </w:rPr>
                              <w:t>FRV</w:t>
                            </w:r>
                          </w:p>
                          <w:p w14:paraId="12310ED5" w14:textId="7F12AE68" w:rsidR="00192307" w:rsidRDefault="00192307" w:rsidP="006C34CF">
                            <w:pPr>
                              <w:pStyle w:val="Paragraphedeliste"/>
                              <w:numPr>
                                <w:ilvl w:val="0"/>
                                <w:numId w:val="5"/>
                              </w:numPr>
                              <w:rPr>
                                <w:color w:val="000000"/>
                              </w:rPr>
                            </w:pPr>
                            <w:r>
                              <w:rPr>
                                <w:color w:val="000000"/>
                              </w:rPr>
                              <w:t>Assurance-vie universelle</w:t>
                            </w:r>
                          </w:p>
                          <w:p w14:paraId="700C0083" w14:textId="177C8F96" w:rsidR="00192307" w:rsidRPr="00297F88" w:rsidRDefault="00192307" w:rsidP="006C34CF">
                            <w:pPr>
                              <w:pStyle w:val="Paragraphedeliste"/>
                              <w:numPr>
                                <w:ilvl w:val="0"/>
                                <w:numId w:val="5"/>
                              </w:numPr>
                              <w:rPr>
                                <w:color w:val="000000"/>
                              </w:rPr>
                            </w:pPr>
                            <w:r>
                              <w:rPr>
                                <w:color w:val="000000"/>
                              </w:rPr>
                              <w:t>Résidence principale</w:t>
                            </w:r>
                          </w:p>
                          <w:p w14:paraId="31025B9F" w14:textId="77777777" w:rsidR="00192307" w:rsidRDefault="00192307" w:rsidP="002E1C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B15B6" id="Rectangle 50" o:spid="_x0000_s1365" style="position:absolute;left:0;text-align:left;margin-left:63pt;margin-top:19.1pt;width:153pt;height:24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AmV3gIAAEsGAAAOAAAAZHJzL2Uyb0RvYy54bWysVVlPGzEQfq/U/2D5vWw2CS1EbFAApaqE&#13;&#10;IAIqnh2vnbXktd2xc/XXd+w9Eg4VqWoeHB8z38x8c+zF5a7WZCPAK2sKmp8MKBGG21KZVUF/Ps2/&#13;&#10;nFHiAzMl09aIgu6Fp5fTz58utm4ihrayuhRAEMT4ydYVtArBTbLM80rUzJ9YJww+Sgs1C3iEVVYC&#13;&#10;2yJ6rbPhYPA121ooHVguvMfbm+aRThO+lIKHeym9CEQXFH0LaYW0LuOaTS/YZAXMVYq3brB/8KJm&#13;&#10;yqDRHuqGBUbWoN5A1YqD9VaGE27rzEqpuEgxYDT54FU0jxVzIsWC5HjX0+T/Hyy/2yyAqLKgp0iP&#13;&#10;YTXm6AFZY2alBcE7JGjr/ATlHt0C2pPHbYx2J6GO/xgH2SVS9z2pYhcIx8v8fDzKBwjO8Q13p3mD&#13;&#10;mh3UHfjwXdiaxE1BAe0nMtnm1gc0iaKdSLTmrVblXGmdDrBaXmsgG4YZvrq6uZrNo8+o8kJMm79r&#13;&#10;DtLvrSbiNKoiFVPjD2JzYcSojJgcOQPWum4hVLYtpzlYEyIiQqhVFR7UioDCtggVCLEIlJQKKzHo&#13;&#10;FCtYrFHW1Ce2SiITxKagw8H42LcOqgnx4IZ3ozLGHZPVpCftwl6L5IF5EBLzHBOS7KUOEz1zjCNU&#13;&#10;yFsCdJSOahJZ7hVHHyu28lG1IaxXHn6s3Gsky0her1wrY+E9AN27LBv5joEm7khB2C13qcBHo7MY&#13;&#10;Xrxb2nKPZY+cJ56943OFpXfLfFgwwAGA5YpDLdzjIrXdFtS2O0oqC7/fu4/y2Jf4SskWB0pB/a81&#13;&#10;A0GJ/mGwY8/z8ThOoHQYn34b4gGOX5bHL2ZdX1us6BzHp+NpG+WD7rYSbP2Ms28WreITMxxtF5QH&#13;&#10;6A7XoRl0OD25mM2SGE4dx8KteXS8q4TYWk+7ZwauLeKArXtnu+HDJq/asJGNOTJ2tg5WqtSjB17b&#13;&#10;HODESkXatkMcicfnJHX4Bkz/AAAA//8DAFBLAwQUAAYACAAAACEAOEt6QOIAAAAPAQAADwAAAGRy&#13;&#10;cy9kb3ducmV2LnhtbEyPzU7DMBCE70i8g7VI3KiDS0tJ41RQ4FQuhIrzNl6S0NiOYidN357lBJeV&#13;&#10;Zn9m58s2k23FSH1ovNNwO0tAkCu9aVylYf/xerMCESI6g613pOFMATb55UWGqfEn905jESvBJi6k&#13;&#10;qKGOsUulDGVNFsPMd+R49uV7i5FlX0nT44nNbStVkiylxcbxhxo72tZUHovBajAPWIxvAx1fFjvc&#13;&#10;Pn0X5+Jzv9X6+mp6XnN5XIOINMW/C/hl4PyQc7CDH5wJomWtlgwUNcxXCgQv3M0VNw4aFupegcwz&#13;&#10;+Z8j/wEAAP//AwBQSwECLQAUAAYACAAAACEAtoM4kv4AAADhAQAAEwAAAAAAAAAAAAAAAAAAAAAA&#13;&#10;W0NvbnRlbnRfVHlwZXNdLnhtbFBLAQItABQABgAIAAAAIQA4/SH/1gAAAJQBAAALAAAAAAAAAAAA&#13;&#10;AAAAAC8BAABfcmVscy8ucmVsc1BLAQItABQABgAIAAAAIQBcsAmV3gIAAEsGAAAOAAAAAAAAAAAA&#13;&#10;AAAAAC4CAABkcnMvZTJvRG9jLnhtbFBLAQItABQABgAIAAAAIQA4S3pA4gAAAA8BAAAPAAAAAAAA&#13;&#10;AAAAAAAAADgFAABkcnMvZG93bnJldi54bWxQSwUGAAAAAAQABADzAAAARwYAAAAA&#13;&#10;" fillcolor="#bbdbaf">
                <v:textbox>
                  <w:txbxContent>
                    <w:p w14:paraId="5F235138" w14:textId="0E65A4B4" w:rsidR="00192307" w:rsidRDefault="00192307" w:rsidP="006C34CF">
                      <w:pPr>
                        <w:pStyle w:val="Paragraphedeliste"/>
                        <w:numPr>
                          <w:ilvl w:val="0"/>
                          <w:numId w:val="5"/>
                        </w:numPr>
                        <w:rPr>
                          <w:color w:val="000000"/>
                        </w:rPr>
                      </w:pPr>
                      <w:r>
                        <w:rPr>
                          <w:color w:val="000000"/>
                        </w:rPr>
                        <w:t>REÉR</w:t>
                      </w:r>
                    </w:p>
                    <w:p w14:paraId="7F8F6310" w14:textId="77777777" w:rsidR="00192307" w:rsidRDefault="00192307" w:rsidP="006C34CF">
                      <w:pPr>
                        <w:pStyle w:val="Paragraphedeliste"/>
                        <w:numPr>
                          <w:ilvl w:val="0"/>
                          <w:numId w:val="5"/>
                        </w:numPr>
                        <w:rPr>
                          <w:color w:val="000000"/>
                        </w:rPr>
                      </w:pPr>
                      <w:r w:rsidRPr="00297F88">
                        <w:rPr>
                          <w:color w:val="000000"/>
                        </w:rPr>
                        <w:t>CÉLI</w:t>
                      </w:r>
                    </w:p>
                    <w:p w14:paraId="67E1B272" w14:textId="5887B054" w:rsidR="00192307" w:rsidRDefault="00192307" w:rsidP="006C34CF">
                      <w:pPr>
                        <w:pStyle w:val="Paragraphedeliste"/>
                        <w:numPr>
                          <w:ilvl w:val="0"/>
                          <w:numId w:val="5"/>
                        </w:numPr>
                        <w:rPr>
                          <w:color w:val="000000"/>
                        </w:rPr>
                      </w:pPr>
                      <w:r>
                        <w:rPr>
                          <w:color w:val="000000"/>
                        </w:rPr>
                        <w:t>REÉÉ</w:t>
                      </w:r>
                    </w:p>
                    <w:p w14:paraId="50DA9F92" w14:textId="6E2878C8" w:rsidR="00192307" w:rsidRDefault="00192307" w:rsidP="006C34CF">
                      <w:pPr>
                        <w:pStyle w:val="Paragraphedeliste"/>
                        <w:numPr>
                          <w:ilvl w:val="0"/>
                          <w:numId w:val="5"/>
                        </w:numPr>
                        <w:rPr>
                          <w:color w:val="000000"/>
                        </w:rPr>
                      </w:pPr>
                      <w:r>
                        <w:rPr>
                          <w:color w:val="000000"/>
                        </w:rPr>
                        <w:t>REÉI</w:t>
                      </w:r>
                    </w:p>
                    <w:p w14:paraId="1790F117" w14:textId="2B41B903" w:rsidR="00192307" w:rsidRDefault="00192307" w:rsidP="006C34CF">
                      <w:pPr>
                        <w:pStyle w:val="Paragraphedeliste"/>
                        <w:numPr>
                          <w:ilvl w:val="0"/>
                          <w:numId w:val="5"/>
                        </w:numPr>
                        <w:rPr>
                          <w:color w:val="000000"/>
                        </w:rPr>
                      </w:pPr>
                      <w:r>
                        <w:rPr>
                          <w:color w:val="000000"/>
                        </w:rPr>
                        <w:t>RVER</w:t>
                      </w:r>
                    </w:p>
                    <w:p w14:paraId="2E7DCD82" w14:textId="13637831" w:rsidR="00192307" w:rsidRDefault="00192307" w:rsidP="006C34CF">
                      <w:pPr>
                        <w:pStyle w:val="Paragraphedeliste"/>
                        <w:numPr>
                          <w:ilvl w:val="0"/>
                          <w:numId w:val="5"/>
                        </w:numPr>
                        <w:rPr>
                          <w:color w:val="000000"/>
                        </w:rPr>
                      </w:pPr>
                      <w:r>
                        <w:rPr>
                          <w:color w:val="000000"/>
                        </w:rPr>
                        <w:t>REÉR collectif</w:t>
                      </w:r>
                    </w:p>
                    <w:p w14:paraId="241E7AE5" w14:textId="275D0A45" w:rsidR="00192307" w:rsidRPr="00297F88" w:rsidRDefault="00192307" w:rsidP="006C34CF">
                      <w:pPr>
                        <w:pStyle w:val="Paragraphedeliste"/>
                        <w:numPr>
                          <w:ilvl w:val="0"/>
                          <w:numId w:val="5"/>
                        </w:numPr>
                        <w:rPr>
                          <w:color w:val="000000"/>
                        </w:rPr>
                      </w:pPr>
                      <w:r>
                        <w:rPr>
                          <w:color w:val="000000"/>
                        </w:rPr>
                        <w:t>RPA</w:t>
                      </w:r>
                    </w:p>
                    <w:p w14:paraId="02D44B1A" w14:textId="77777777" w:rsidR="00192307" w:rsidRDefault="00192307" w:rsidP="006C34CF">
                      <w:pPr>
                        <w:pStyle w:val="Paragraphedeliste"/>
                        <w:numPr>
                          <w:ilvl w:val="0"/>
                          <w:numId w:val="5"/>
                        </w:numPr>
                        <w:rPr>
                          <w:color w:val="000000"/>
                        </w:rPr>
                      </w:pPr>
                      <w:r w:rsidRPr="00297F88">
                        <w:rPr>
                          <w:color w:val="000000"/>
                        </w:rPr>
                        <w:t>RPDB</w:t>
                      </w:r>
                    </w:p>
                    <w:p w14:paraId="2EFB7E17" w14:textId="77777777" w:rsidR="00192307" w:rsidRDefault="00192307" w:rsidP="006C34CF">
                      <w:pPr>
                        <w:pStyle w:val="Paragraphedeliste"/>
                        <w:numPr>
                          <w:ilvl w:val="0"/>
                          <w:numId w:val="5"/>
                        </w:numPr>
                        <w:rPr>
                          <w:color w:val="000000"/>
                        </w:rPr>
                      </w:pPr>
                      <w:r>
                        <w:rPr>
                          <w:color w:val="000000"/>
                        </w:rPr>
                        <w:t>CRI</w:t>
                      </w:r>
                    </w:p>
                    <w:p w14:paraId="583C5CB4" w14:textId="1EBD587C" w:rsidR="00192307" w:rsidRDefault="00192307" w:rsidP="006C34CF">
                      <w:pPr>
                        <w:pStyle w:val="Paragraphedeliste"/>
                        <w:numPr>
                          <w:ilvl w:val="0"/>
                          <w:numId w:val="5"/>
                        </w:numPr>
                        <w:rPr>
                          <w:color w:val="000000"/>
                        </w:rPr>
                      </w:pPr>
                      <w:r>
                        <w:rPr>
                          <w:color w:val="000000"/>
                        </w:rPr>
                        <w:t>FERR</w:t>
                      </w:r>
                    </w:p>
                    <w:p w14:paraId="7EC78542" w14:textId="47503E2C" w:rsidR="00192307" w:rsidRDefault="00192307" w:rsidP="006C34CF">
                      <w:pPr>
                        <w:pStyle w:val="Paragraphedeliste"/>
                        <w:numPr>
                          <w:ilvl w:val="0"/>
                          <w:numId w:val="5"/>
                        </w:numPr>
                        <w:rPr>
                          <w:color w:val="000000"/>
                        </w:rPr>
                      </w:pPr>
                      <w:r>
                        <w:rPr>
                          <w:color w:val="000000"/>
                        </w:rPr>
                        <w:t>Rente viagère</w:t>
                      </w:r>
                    </w:p>
                    <w:p w14:paraId="5814CCD1" w14:textId="00BFC6DA" w:rsidR="00192307" w:rsidRDefault="00192307" w:rsidP="006C34CF">
                      <w:pPr>
                        <w:pStyle w:val="Paragraphedeliste"/>
                        <w:numPr>
                          <w:ilvl w:val="0"/>
                          <w:numId w:val="5"/>
                        </w:numPr>
                        <w:rPr>
                          <w:color w:val="000000"/>
                        </w:rPr>
                      </w:pPr>
                      <w:r>
                        <w:rPr>
                          <w:color w:val="000000"/>
                        </w:rPr>
                        <w:t>FRV</w:t>
                      </w:r>
                    </w:p>
                    <w:p w14:paraId="12310ED5" w14:textId="7F12AE68" w:rsidR="00192307" w:rsidRDefault="00192307" w:rsidP="006C34CF">
                      <w:pPr>
                        <w:pStyle w:val="Paragraphedeliste"/>
                        <w:numPr>
                          <w:ilvl w:val="0"/>
                          <w:numId w:val="5"/>
                        </w:numPr>
                        <w:rPr>
                          <w:color w:val="000000"/>
                        </w:rPr>
                      </w:pPr>
                      <w:r>
                        <w:rPr>
                          <w:color w:val="000000"/>
                        </w:rPr>
                        <w:t>Assurance-vie universelle</w:t>
                      </w:r>
                    </w:p>
                    <w:p w14:paraId="700C0083" w14:textId="177C8F96" w:rsidR="00192307" w:rsidRPr="00297F88" w:rsidRDefault="00192307" w:rsidP="006C34CF">
                      <w:pPr>
                        <w:pStyle w:val="Paragraphedeliste"/>
                        <w:numPr>
                          <w:ilvl w:val="0"/>
                          <w:numId w:val="5"/>
                        </w:numPr>
                        <w:rPr>
                          <w:color w:val="000000"/>
                        </w:rPr>
                      </w:pPr>
                      <w:r>
                        <w:rPr>
                          <w:color w:val="000000"/>
                        </w:rPr>
                        <w:t>Résidence principale</w:t>
                      </w:r>
                    </w:p>
                    <w:p w14:paraId="31025B9F" w14:textId="77777777" w:rsidR="00192307" w:rsidRDefault="00192307" w:rsidP="002E1C25">
                      <w:pPr>
                        <w:jc w:val="center"/>
                      </w:pPr>
                    </w:p>
                  </w:txbxContent>
                </v:textbox>
                <w10:wrap type="through"/>
              </v:rect>
            </w:pict>
          </mc:Fallback>
        </mc:AlternateContent>
      </w:r>
    </w:p>
    <w:p w14:paraId="56E45919" w14:textId="4D5FE604" w:rsidR="002E1C25" w:rsidRDefault="00B73A15" w:rsidP="002E1C25">
      <w:pPr>
        <w:rPr>
          <w:color w:val="0000FF"/>
        </w:rPr>
      </w:pPr>
      <w:r>
        <w:rPr>
          <w:noProof/>
          <w:color w:val="0000FF"/>
          <w:lang w:eastAsia="fr-FR"/>
        </w:rPr>
        <mc:AlternateContent>
          <mc:Choice Requires="wps">
            <w:drawing>
              <wp:anchor distT="0" distB="0" distL="114300" distR="114300" simplePos="0" relativeHeight="251753472" behindDoc="0" locked="0" layoutInCell="1" allowOverlap="1" wp14:anchorId="5AF36713" wp14:editId="2D8AFEBE">
                <wp:simplePos x="0" y="0"/>
                <wp:positionH relativeFrom="column">
                  <wp:posOffset>2289175</wp:posOffset>
                </wp:positionH>
                <wp:positionV relativeFrom="paragraph">
                  <wp:posOffset>187960</wp:posOffset>
                </wp:positionV>
                <wp:extent cx="3075940" cy="3075940"/>
                <wp:effectExtent l="25400" t="38100" r="22860" b="35560"/>
                <wp:wrapThrough wrapText="bothSides">
                  <wp:wrapPolygon edited="0">
                    <wp:start x="9186" y="-268"/>
                    <wp:lineTo x="4994" y="-89"/>
                    <wp:lineTo x="4994" y="1338"/>
                    <wp:lineTo x="3121" y="1338"/>
                    <wp:lineTo x="3121" y="2765"/>
                    <wp:lineTo x="1784" y="2765"/>
                    <wp:lineTo x="1784" y="4192"/>
                    <wp:lineTo x="892" y="4192"/>
                    <wp:lineTo x="892" y="5618"/>
                    <wp:lineTo x="268" y="5618"/>
                    <wp:lineTo x="268" y="7045"/>
                    <wp:lineTo x="-178" y="7045"/>
                    <wp:lineTo x="-178" y="13734"/>
                    <wp:lineTo x="178" y="14180"/>
                    <wp:lineTo x="178" y="14537"/>
                    <wp:lineTo x="1516" y="17034"/>
                    <wp:lineTo x="2765" y="18461"/>
                    <wp:lineTo x="4459" y="19888"/>
                    <wp:lineTo x="4548" y="19888"/>
                    <wp:lineTo x="7491" y="21315"/>
                    <wp:lineTo x="9186" y="21761"/>
                    <wp:lineTo x="12307" y="21761"/>
                    <wp:lineTo x="14091" y="21315"/>
                    <wp:lineTo x="16945" y="19888"/>
                    <wp:lineTo x="17034" y="19888"/>
                    <wp:lineTo x="18639" y="18550"/>
                    <wp:lineTo x="19977" y="17034"/>
                    <wp:lineTo x="20780" y="15607"/>
                    <wp:lineTo x="21315" y="14180"/>
                    <wp:lineTo x="21671" y="12753"/>
                    <wp:lineTo x="21671" y="8472"/>
                    <wp:lineTo x="21225" y="7045"/>
                    <wp:lineTo x="20601" y="5618"/>
                    <wp:lineTo x="19709" y="4192"/>
                    <wp:lineTo x="18372" y="2586"/>
                    <wp:lineTo x="16766" y="1338"/>
                    <wp:lineTo x="16588" y="892"/>
                    <wp:lineTo x="13645" y="-89"/>
                    <wp:lineTo x="12307" y="-268"/>
                    <wp:lineTo x="9186" y="-268"/>
                  </wp:wrapPolygon>
                </wp:wrapThrough>
                <wp:docPr id="60" name="Ellipse 60"/>
                <wp:cNvGraphicFramePr/>
                <a:graphic xmlns:a="http://schemas.openxmlformats.org/drawingml/2006/main">
                  <a:graphicData uri="http://schemas.microsoft.com/office/word/2010/wordprocessingShape">
                    <wps:wsp>
                      <wps:cNvSpPr/>
                      <wps:spPr>
                        <a:xfrm>
                          <a:off x="0" y="0"/>
                          <a:ext cx="3075940" cy="3075940"/>
                        </a:xfrm>
                        <a:prstGeom prst="ellipse">
                          <a:avLst/>
                        </a:prstGeom>
                        <a:solidFill>
                          <a:srgbClr val="EEE6A3">
                            <a:alpha val="54000"/>
                          </a:srgbClr>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965E303" w14:textId="77777777" w:rsidR="00192307" w:rsidRDefault="00192307" w:rsidP="00606E94">
                            <w:pPr>
                              <w:pStyle w:val="Paragraphedeliste"/>
                              <w:numPr>
                                <w:ilvl w:val="0"/>
                                <w:numId w:val="5"/>
                              </w:numPr>
                              <w:jc w:val="left"/>
                              <w:rPr>
                                <w:color w:val="000000"/>
                              </w:rPr>
                            </w:pPr>
                            <w:r w:rsidRPr="00606E94">
                              <w:rPr>
                                <w:color w:val="000000"/>
                              </w:rPr>
                              <w:t>Compte d’épargne</w:t>
                            </w:r>
                          </w:p>
                          <w:p w14:paraId="28CE6835" w14:textId="74C2B816" w:rsidR="00192307" w:rsidRPr="00606E94" w:rsidRDefault="00192307" w:rsidP="00606E94">
                            <w:pPr>
                              <w:pStyle w:val="Paragraphedeliste"/>
                              <w:numPr>
                                <w:ilvl w:val="0"/>
                                <w:numId w:val="5"/>
                              </w:numPr>
                              <w:jc w:val="left"/>
                              <w:rPr>
                                <w:color w:val="000000"/>
                              </w:rPr>
                            </w:pPr>
                            <w:r>
                              <w:rPr>
                                <w:color w:val="000000"/>
                              </w:rPr>
                              <w:t>C</w:t>
                            </w:r>
                            <w:r w:rsidRPr="00606E94">
                              <w:rPr>
                                <w:color w:val="000000"/>
                              </w:rPr>
                              <w:t>PG</w:t>
                            </w:r>
                          </w:p>
                          <w:p w14:paraId="118088FB" w14:textId="77777777" w:rsidR="00192307" w:rsidRDefault="00192307" w:rsidP="00606E94">
                            <w:pPr>
                              <w:pStyle w:val="Paragraphedeliste"/>
                              <w:numPr>
                                <w:ilvl w:val="0"/>
                                <w:numId w:val="5"/>
                              </w:numPr>
                              <w:jc w:val="left"/>
                              <w:rPr>
                                <w:color w:val="000000"/>
                              </w:rPr>
                            </w:pPr>
                            <w:r>
                              <w:rPr>
                                <w:color w:val="000000"/>
                              </w:rPr>
                              <w:t>Bons du trésor</w:t>
                            </w:r>
                          </w:p>
                          <w:p w14:paraId="0B13C2DA" w14:textId="77777777" w:rsidR="00192307" w:rsidRDefault="00192307" w:rsidP="00606E94">
                            <w:pPr>
                              <w:pStyle w:val="Paragraphedeliste"/>
                              <w:numPr>
                                <w:ilvl w:val="0"/>
                                <w:numId w:val="5"/>
                              </w:numPr>
                              <w:jc w:val="left"/>
                              <w:rPr>
                                <w:color w:val="000000"/>
                              </w:rPr>
                            </w:pPr>
                            <w:r>
                              <w:rPr>
                                <w:color w:val="000000"/>
                              </w:rPr>
                              <w:t>Obligation d’épargne</w:t>
                            </w:r>
                          </w:p>
                          <w:p w14:paraId="61CC79DA" w14:textId="77777777" w:rsidR="00192307" w:rsidRPr="00EE0308" w:rsidRDefault="00192307" w:rsidP="00606E94">
                            <w:pPr>
                              <w:pStyle w:val="Paragraphedeliste"/>
                              <w:numPr>
                                <w:ilvl w:val="0"/>
                                <w:numId w:val="5"/>
                              </w:numPr>
                              <w:jc w:val="left"/>
                              <w:rPr>
                                <w:color w:val="000000" w:themeColor="text1"/>
                              </w:rPr>
                            </w:pPr>
                            <w:r w:rsidRPr="00EE0308">
                              <w:rPr>
                                <w:color w:val="000000" w:themeColor="text1"/>
                              </w:rPr>
                              <w:t>Obligations</w:t>
                            </w:r>
                          </w:p>
                          <w:p w14:paraId="7C6B90BC" w14:textId="485B85C1" w:rsidR="00192307" w:rsidRDefault="00192307" w:rsidP="00606E94">
                            <w:pPr>
                              <w:pStyle w:val="Paragraphedeliste"/>
                              <w:numPr>
                                <w:ilvl w:val="0"/>
                                <w:numId w:val="5"/>
                              </w:numPr>
                              <w:jc w:val="left"/>
                              <w:rPr>
                                <w:color w:val="000000" w:themeColor="text1"/>
                              </w:rPr>
                            </w:pPr>
                            <w:r w:rsidRPr="00EE0308">
                              <w:rPr>
                                <w:color w:val="000000" w:themeColor="text1"/>
                              </w:rPr>
                              <w:t>Actions</w:t>
                            </w:r>
                            <w:r>
                              <w:rPr>
                                <w:color w:val="000000" w:themeColor="text1"/>
                              </w:rPr>
                              <w:t xml:space="preserve"> </w:t>
                            </w:r>
                            <w:r w:rsidRPr="00EE0308">
                              <w:rPr>
                                <w:color w:val="000000" w:themeColor="text1"/>
                              </w:rPr>
                              <w:t>de société</w:t>
                            </w:r>
                            <w:r>
                              <w:rPr>
                                <w:color w:val="000000" w:themeColor="text1"/>
                              </w:rPr>
                              <w:t>s</w:t>
                            </w:r>
                            <w:r w:rsidRPr="00EE0308">
                              <w:rPr>
                                <w:color w:val="000000" w:themeColor="text1"/>
                              </w:rPr>
                              <w:t xml:space="preserve"> publique</w:t>
                            </w:r>
                            <w:r>
                              <w:rPr>
                                <w:color w:val="000000" w:themeColor="text1"/>
                              </w:rPr>
                              <w:t>s</w:t>
                            </w:r>
                          </w:p>
                          <w:p w14:paraId="7A2728EF" w14:textId="363A1778" w:rsidR="00192307" w:rsidRPr="00EE0308" w:rsidRDefault="00192307" w:rsidP="00606E94">
                            <w:pPr>
                              <w:pStyle w:val="Paragraphedeliste"/>
                              <w:numPr>
                                <w:ilvl w:val="0"/>
                                <w:numId w:val="5"/>
                              </w:numPr>
                              <w:jc w:val="left"/>
                              <w:rPr>
                                <w:color w:val="000000" w:themeColor="text1"/>
                              </w:rPr>
                            </w:pPr>
                            <w:r>
                              <w:rPr>
                                <w:color w:val="000000" w:themeColor="text1"/>
                              </w:rPr>
                              <w:t>Fonds négociés en bourse</w:t>
                            </w:r>
                          </w:p>
                          <w:p w14:paraId="55A97A7A" w14:textId="5F662EB2" w:rsidR="00192307" w:rsidRPr="009246E7" w:rsidRDefault="00192307" w:rsidP="00606E94">
                            <w:pPr>
                              <w:pStyle w:val="Paragraphedeliste"/>
                              <w:numPr>
                                <w:ilvl w:val="0"/>
                                <w:numId w:val="5"/>
                              </w:numPr>
                              <w:jc w:val="left"/>
                              <w:rPr>
                                <w:color w:val="000000" w:themeColor="text1"/>
                              </w:rPr>
                            </w:pPr>
                            <w:r w:rsidRPr="00EE0308">
                              <w:rPr>
                                <w:color w:val="000000" w:themeColor="text1"/>
                              </w:rPr>
                              <w:t>Fonds communs de placement</w:t>
                            </w:r>
                          </w:p>
                          <w:p w14:paraId="0DA296D9" w14:textId="4A7FEDB0" w:rsidR="00192307" w:rsidRPr="00E836A6" w:rsidRDefault="00192307" w:rsidP="00E836A6">
                            <w:pPr>
                              <w:jc w:val="cente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F36713" id="Ellipse 60" o:spid="_x0000_s1366" style="position:absolute;left:0;text-align:left;margin-left:180.25pt;margin-top:14.8pt;width:242.2pt;height:242.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M1dG3gIAACwGAAAOAAAAZHJzL2Uyb0RvYy54bWysVFtP2zAUfp+0/2D5fSS9AKMiRRW00yQE&#13;&#10;FTDx7DpOY8mxvWO3Tffrd2wngTG0SdNeEh+f++fvnMurtlFkL8BJows6OskpEZqbUuptQb89rT59&#13;&#10;psR5pkumjBYFPQpHr+YfP1we7EyMTW1UKYBgEO1mB1vQ2ns7yzLHa9Ewd2Ks0KisDDTMowjbrAR2&#13;&#10;wOiNysZ5fpYdDJQWDBfO4e1NUtJ5jF9Vgvv7qnLCE1VQrM3HL8TvJnyz+SWbbYHZWvKuDPYPVTRM&#13;&#10;akw6hLphnpEdyN9CNZKDcabyJ9w0makqyUXsAbsZ5W+6eayZFbEXBMfZASb3/8Lyu/0aiCwLeobw&#13;&#10;aNbgGy2VktYJgjcIz8G6GVo92jV0ksNj6LWtoAl/7IK0EdLjAKloPeF4OcnPTy+mGJqjrhcwTvbi&#13;&#10;bsH5L8I0JBwKKlL2iCbb3zqfrHurkNAZJcuVVCoKsN1cKyB7hk+8XC7PFpPkq2zN0u3pNM9jL5jV&#13;&#10;JfNYwS9xRGRLyodmXGgxKUMCjqAA66oz4GvT8WUFRvvEICW3tX+QWwISee9rEGLtKSklUs2rWA8Y&#13;&#10;JCFLBMRZiHiB2Bd0nIfyhgL7UKnClzKcnZQBivAe6QXiyR+VCFUq/SAqfEjEfBTzxRESAzKMYyg/&#13;&#10;CuUiCtE6uFWI4uCYgPujY2cfXBNgg/P471kHj5gZwRucG6kNvBdADSVXyb5HIPUdIPDtpo0Mnkwu&#13;&#10;esJuTHlEXiPmEWdn+Uoiu26Z82sGOOHISNxa/h4/lTKHgpruRElt4Md798EeBw+1lBxwYxTUfd8x&#13;&#10;EJSorxpH8mI0DUT3UZieno9RgNeazWuN3jXXBhk7wv1oeTwGe6/6YwWmecbltghZUcU0x9wF5R56&#13;&#10;4dqnTYbrkYvFIprhWrHM3+pHy3smhNF5ap8Z2I7EHqfzzvTbhc3ejFmyDW+kzWLnTSXjDAasE67d&#13;&#10;G+BKimTqxiHsvNdytHpZ8vOfAAAA//8DAFBLAwQUAAYACAAAACEAzg1GLuQAAAAPAQAADwAAAGRy&#13;&#10;cy9kb3ducmV2LnhtbExPz0/CMBS+m/g/NM/EC5GWsS0w1hGCmphwEjnArXTPbbq+LmsZ47+3nvTy&#13;&#10;ki/v+5mvR9OyAXvXWJIwmwpgSNqWDVUSDh+vTwtgzisqVWsJJdzQwbq4v8tVVtorveOw9xULJuQy&#13;&#10;JaH2vss4d7pGo9zUdkjh92l7o3yAfcXLXl2DuWl5JETKjWooJNSqw22N+nt/MRImt0Rt8PSSTN5O&#13;&#10;Ohq+tvPjTpOUjw/j8yqczQqYx9H/KeB3Q+gPRSh2thcqHWslzFORBKqEaJkCC4RFHC+BnSUks1gA&#13;&#10;L3L+f0fxAwAA//8DAFBLAQItABQABgAIAAAAIQC2gziS/gAAAOEBAAATAAAAAAAAAAAAAAAAAAAA&#13;&#10;AABbQ29udGVudF9UeXBlc10ueG1sUEsBAi0AFAAGAAgAAAAhADj9If/WAAAAlAEAAAsAAAAAAAAA&#13;&#10;AAAAAAAALwEAAF9yZWxzLy5yZWxzUEsBAi0AFAAGAAgAAAAhAFwzV0beAgAALAYAAA4AAAAAAAAA&#13;&#10;AAAAAAAALgIAAGRycy9lMm9Eb2MueG1sUEsBAi0AFAAGAAgAAAAhAM4NRi7kAAAADwEAAA8AAAAA&#13;&#10;AAAAAAAAAAAAOAUAAGRycy9kb3ducmV2LnhtbFBLBQYAAAAABAAEAPMAAABJBgAAAAA=&#13;&#10;" fillcolor="#eee6a3" strokecolor="#94c600 [3204]">
                <v:fill opacity="35466f"/>
                <v:textbox>
                  <w:txbxContent>
                    <w:p w14:paraId="1965E303" w14:textId="77777777" w:rsidR="00192307" w:rsidRDefault="00192307" w:rsidP="00606E94">
                      <w:pPr>
                        <w:pStyle w:val="Paragraphedeliste"/>
                        <w:numPr>
                          <w:ilvl w:val="0"/>
                          <w:numId w:val="5"/>
                        </w:numPr>
                        <w:jc w:val="left"/>
                        <w:rPr>
                          <w:color w:val="000000"/>
                        </w:rPr>
                      </w:pPr>
                      <w:r w:rsidRPr="00606E94">
                        <w:rPr>
                          <w:color w:val="000000"/>
                        </w:rPr>
                        <w:t>Compte d’épargne</w:t>
                      </w:r>
                    </w:p>
                    <w:p w14:paraId="28CE6835" w14:textId="74C2B816" w:rsidR="00192307" w:rsidRPr="00606E94" w:rsidRDefault="00192307" w:rsidP="00606E94">
                      <w:pPr>
                        <w:pStyle w:val="Paragraphedeliste"/>
                        <w:numPr>
                          <w:ilvl w:val="0"/>
                          <w:numId w:val="5"/>
                        </w:numPr>
                        <w:jc w:val="left"/>
                        <w:rPr>
                          <w:color w:val="000000"/>
                        </w:rPr>
                      </w:pPr>
                      <w:r>
                        <w:rPr>
                          <w:color w:val="000000"/>
                        </w:rPr>
                        <w:t>C</w:t>
                      </w:r>
                      <w:r w:rsidRPr="00606E94">
                        <w:rPr>
                          <w:color w:val="000000"/>
                        </w:rPr>
                        <w:t>PG</w:t>
                      </w:r>
                    </w:p>
                    <w:p w14:paraId="118088FB" w14:textId="77777777" w:rsidR="00192307" w:rsidRDefault="00192307" w:rsidP="00606E94">
                      <w:pPr>
                        <w:pStyle w:val="Paragraphedeliste"/>
                        <w:numPr>
                          <w:ilvl w:val="0"/>
                          <w:numId w:val="5"/>
                        </w:numPr>
                        <w:jc w:val="left"/>
                        <w:rPr>
                          <w:color w:val="000000"/>
                        </w:rPr>
                      </w:pPr>
                      <w:r>
                        <w:rPr>
                          <w:color w:val="000000"/>
                        </w:rPr>
                        <w:t>Bons du trésor</w:t>
                      </w:r>
                    </w:p>
                    <w:p w14:paraId="0B13C2DA" w14:textId="77777777" w:rsidR="00192307" w:rsidRDefault="00192307" w:rsidP="00606E94">
                      <w:pPr>
                        <w:pStyle w:val="Paragraphedeliste"/>
                        <w:numPr>
                          <w:ilvl w:val="0"/>
                          <w:numId w:val="5"/>
                        </w:numPr>
                        <w:jc w:val="left"/>
                        <w:rPr>
                          <w:color w:val="000000"/>
                        </w:rPr>
                      </w:pPr>
                      <w:r>
                        <w:rPr>
                          <w:color w:val="000000"/>
                        </w:rPr>
                        <w:t>Obligation d’épargne</w:t>
                      </w:r>
                    </w:p>
                    <w:p w14:paraId="61CC79DA" w14:textId="77777777" w:rsidR="00192307" w:rsidRPr="00EE0308" w:rsidRDefault="00192307" w:rsidP="00606E94">
                      <w:pPr>
                        <w:pStyle w:val="Paragraphedeliste"/>
                        <w:numPr>
                          <w:ilvl w:val="0"/>
                          <w:numId w:val="5"/>
                        </w:numPr>
                        <w:jc w:val="left"/>
                        <w:rPr>
                          <w:color w:val="000000" w:themeColor="text1"/>
                        </w:rPr>
                      </w:pPr>
                      <w:r w:rsidRPr="00EE0308">
                        <w:rPr>
                          <w:color w:val="000000" w:themeColor="text1"/>
                        </w:rPr>
                        <w:t>Obligations</w:t>
                      </w:r>
                    </w:p>
                    <w:p w14:paraId="7C6B90BC" w14:textId="485B85C1" w:rsidR="00192307" w:rsidRDefault="00192307" w:rsidP="00606E94">
                      <w:pPr>
                        <w:pStyle w:val="Paragraphedeliste"/>
                        <w:numPr>
                          <w:ilvl w:val="0"/>
                          <w:numId w:val="5"/>
                        </w:numPr>
                        <w:jc w:val="left"/>
                        <w:rPr>
                          <w:color w:val="000000" w:themeColor="text1"/>
                        </w:rPr>
                      </w:pPr>
                      <w:r w:rsidRPr="00EE0308">
                        <w:rPr>
                          <w:color w:val="000000" w:themeColor="text1"/>
                        </w:rPr>
                        <w:t>Actions</w:t>
                      </w:r>
                      <w:r>
                        <w:rPr>
                          <w:color w:val="000000" w:themeColor="text1"/>
                        </w:rPr>
                        <w:t xml:space="preserve"> </w:t>
                      </w:r>
                      <w:r w:rsidRPr="00EE0308">
                        <w:rPr>
                          <w:color w:val="000000" w:themeColor="text1"/>
                        </w:rPr>
                        <w:t>de société</w:t>
                      </w:r>
                      <w:r>
                        <w:rPr>
                          <w:color w:val="000000" w:themeColor="text1"/>
                        </w:rPr>
                        <w:t>s</w:t>
                      </w:r>
                      <w:r w:rsidRPr="00EE0308">
                        <w:rPr>
                          <w:color w:val="000000" w:themeColor="text1"/>
                        </w:rPr>
                        <w:t xml:space="preserve"> publique</w:t>
                      </w:r>
                      <w:r>
                        <w:rPr>
                          <w:color w:val="000000" w:themeColor="text1"/>
                        </w:rPr>
                        <w:t>s</w:t>
                      </w:r>
                    </w:p>
                    <w:p w14:paraId="7A2728EF" w14:textId="363A1778" w:rsidR="00192307" w:rsidRPr="00EE0308" w:rsidRDefault="00192307" w:rsidP="00606E94">
                      <w:pPr>
                        <w:pStyle w:val="Paragraphedeliste"/>
                        <w:numPr>
                          <w:ilvl w:val="0"/>
                          <w:numId w:val="5"/>
                        </w:numPr>
                        <w:jc w:val="left"/>
                        <w:rPr>
                          <w:color w:val="000000" w:themeColor="text1"/>
                        </w:rPr>
                      </w:pPr>
                      <w:r>
                        <w:rPr>
                          <w:color w:val="000000" w:themeColor="text1"/>
                        </w:rPr>
                        <w:t>Fonds négociés en bourse</w:t>
                      </w:r>
                    </w:p>
                    <w:p w14:paraId="55A97A7A" w14:textId="5F662EB2" w:rsidR="00192307" w:rsidRPr="009246E7" w:rsidRDefault="00192307" w:rsidP="00606E94">
                      <w:pPr>
                        <w:pStyle w:val="Paragraphedeliste"/>
                        <w:numPr>
                          <w:ilvl w:val="0"/>
                          <w:numId w:val="5"/>
                        </w:numPr>
                        <w:jc w:val="left"/>
                        <w:rPr>
                          <w:color w:val="000000" w:themeColor="text1"/>
                        </w:rPr>
                      </w:pPr>
                      <w:r w:rsidRPr="00EE0308">
                        <w:rPr>
                          <w:color w:val="000000" w:themeColor="text1"/>
                        </w:rPr>
                        <w:t>Fonds communs de placement</w:t>
                      </w:r>
                    </w:p>
                    <w:p w14:paraId="0DA296D9" w14:textId="4A7FEDB0" w:rsidR="00192307" w:rsidRPr="00E836A6" w:rsidRDefault="00192307" w:rsidP="00E836A6">
                      <w:pPr>
                        <w:jc w:val="center"/>
                        <w:rPr>
                          <w:color w:val="000000" w:themeColor="text1"/>
                          <w:sz w:val="20"/>
                          <w:szCs w:val="20"/>
                        </w:rPr>
                      </w:pPr>
                    </w:p>
                  </w:txbxContent>
                </v:textbox>
                <w10:wrap type="through"/>
              </v:oval>
            </w:pict>
          </mc:Fallback>
        </mc:AlternateContent>
      </w:r>
    </w:p>
    <w:p w14:paraId="113AF079" w14:textId="3C869CA7" w:rsidR="002E1C25" w:rsidRDefault="002E1C25" w:rsidP="002E1C25">
      <w:pPr>
        <w:rPr>
          <w:color w:val="0000FF"/>
        </w:rPr>
      </w:pPr>
    </w:p>
    <w:p w14:paraId="1D280403" w14:textId="1F945740" w:rsidR="002E1C25" w:rsidRDefault="002E1C25" w:rsidP="002E1C25">
      <w:pPr>
        <w:rPr>
          <w:color w:val="0000FF"/>
        </w:rPr>
      </w:pPr>
    </w:p>
    <w:p w14:paraId="232EA775" w14:textId="77777777" w:rsidR="002E1C25" w:rsidRDefault="002E1C25" w:rsidP="002E1C25">
      <w:pPr>
        <w:rPr>
          <w:color w:val="0000FF"/>
        </w:rPr>
      </w:pPr>
    </w:p>
    <w:p w14:paraId="4FDAE81A" w14:textId="77777777" w:rsidR="002E1C25" w:rsidRDefault="002E1C25" w:rsidP="002E1C25">
      <w:pPr>
        <w:rPr>
          <w:color w:val="0000FF"/>
        </w:rPr>
      </w:pPr>
    </w:p>
    <w:p w14:paraId="1C071AEB" w14:textId="77777777" w:rsidR="002E1C25" w:rsidRDefault="002E1C25" w:rsidP="002E1C25">
      <w:pPr>
        <w:rPr>
          <w:color w:val="0000FF"/>
        </w:rPr>
      </w:pPr>
    </w:p>
    <w:p w14:paraId="57A06B4F" w14:textId="38CEBDE9" w:rsidR="002E1C25" w:rsidRDefault="002E1C25" w:rsidP="002E1C25">
      <w:pPr>
        <w:rPr>
          <w:color w:val="0000FF"/>
        </w:rPr>
      </w:pPr>
    </w:p>
    <w:p w14:paraId="4041898B" w14:textId="6A760D7C" w:rsidR="002E1C25" w:rsidRDefault="002E1C25" w:rsidP="002E1C25">
      <w:pPr>
        <w:rPr>
          <w:color w:val="0000FF"/>
        </w:rPr>
      </w:pPr>
    </w:p>
    <w:p w14:paraId="2D467D27" w14:textId="77777777" w:rsidR="002E1C25" w:rsidRDefault="002E1C25" w:rsidP="002E1C25">
      <w:pPr>
        <w:rPr>
          <w:color w:val="0000FF"/>
        </w:rPr>
      </w:pPr>
    </w:p>
    <w:p w14:paraId="043C0AFA" w14:textId="77777777" w:rsidR="002E1C25" w:rsidRDefault="002E1C25" w:rsidP="002E1C25">
      <w:pPr>
        <w:rPr>
          <w:color w:val="0000FF"/>
        </w:rPr>
      </w:pPr>
    </w:p>
    <w:p w14:paraId="0E7DC914" w14:textId="77777777" w:rsidR="002E1C25" w:rsidRDefault="002E1C25" w:rsidP="002E1C25">
      <w:pPr>
        <w:rPr>
          <w:color w:val="0000FF"/>
        </w:rPr>
      </w:pPr>
      <w:r>
        <w:rPr>
          <w:color w:val="0000FF"/>
        </w:rPr>
        <w:tab/>
      </w:r>
      <w:r>
        <w:rPr>
          <w:color w:val="0000FF"/>
        </w:rPr>
        <w:tab/>
      </w:r>
    </w:p>
    <w:p w14:paraId="0A97B6D9" w14:textId="115631BA" w:rsidR="002E1C25" w:rsidRDefault="002E1C25" w:rsidP="002E1C25">
      <w:pPr>
        <w:rPr>
          <w:color w:val="0000FF"/>
        </w:rPr>
      </w:pPr>
    </w:p>
    <w:p w14:paraId="794E473E" w14:textId="77777777" w:rsidR="002E1C25" w:rsidRDefault="002E1C25" w:rsidP="002E1C25">
      <w:pPr>
        <w:rPr>
          <w:color w:val="0000FF"/>
        </w:rPr>
      </w:pPr>
    </w:p>
    <w:p w14:paraId="4B10205D" w14:textId="473B252D" w:rsidR="002E1C25" w:rsidRDefault="002E1C25" w:rsidP="002E1C25">
      <w:pPr>
        <w:rPr>
          <w:color w:val="0000FF"/>
        </w:rPr>
      </w:pPr>
    </w:p>
    <w:p w14:paraId="44B67FF4" w14:textId="37E893FB" w:rsidR="002E1C25" w:rsidRDefault="002E1C25" w:rsidP="002E1C25">
      <w:pPr>
        <w:rPr>
          <w:color w:val="0000FF"/>
        </w:rPr>
      </w:pPr>
    </w:p>
    <w:p w14:paraId="28578A42" w14:textId="431AC477" w:rsidR="002E1C25" w:rsidRDefault="002E1C25" w:rsidP="002E1C25">
      <w:pPr>
        <w:rPr>
          <w:color w:val="0000FF"/>
        </w:rPr>
      </w:pPr>
    </w:p>
    <w:p w14:paraId="588EAFB2" w14:textId="77777777" w:rsidR="0000649D" w:rsidRDefault="0000649D" w:rsidP="002E1C25"/>
    <w:p w14:paraId="1659FE15" w14:textId="77777777" w:rsidR="00B73A15" w:rsidRDefault="00B73A15" w:rsidP="002E1C25"/>
    <w:p w14:paraId="1D71F8F3" w14:textId="77777777" w:rsidR="00915587" w:rsidRDefault="00915587" w:rsidP="002E1C25"/>
    <w:p w14:paraId="393C6123" w14:textId="3C7A4275" w:rsidR="00A94E2C" w:rsidRDefault="00EE1BF6" w:rsidP="002E1C25">
      <w:r>
        <w:t xml:space="preserve">La deuxième proposition de classification des placements s’appuie </w:t>
      </w:r>
      <w:r w:rsidR="00DF6850">
        <w:t xml:space="preserve">sur </w:t>
      </w:r>
      <w:r>
        <w:t>la nature du véhicule fiscal d’épargne. Cette façon de faire est très rép</w:t>
      </w:r>
      <w:r w:rsidR="00A94E2C">
        <w:t>a</w:t>
      </w:r>
      <w:r>
        <w:t xml:space="preserve">ndue et </w:t>
      </w:r>
      <w:r w:rsidR="00A94E2C">
        <w:t>fait l’objet de</w:t>
      </w:r>
      <w:r>
        <w:t xml:space="preserve"> confusion</w:t>
      </w:r>
      <w:r w:rsidR="00A94E2C">
        <w:t xml:space="preserve"> par </w:t>
      </w:r>
      <w:r>
        <w:t>la population en général.</w:t>
      </w:r>
      <w:r w:rsidR="00A94E2C">
        <w:t xml:space="preserve"> </w:t>
      </w:r>
      <w:r w:rsidR="00A67C18">
        <w:t>Les gens confondent</w:t>
      </w:r>
      <w:r w:rsidR="00A94E2C">
        <w:t xml:space="preserve"> les placements </w:t>
      </w:r>
      <w:r w:rsidR="00F366DD">
        <w:t xml:space="preserve">et le </w:t>
      </w:r>
      <w:r w:rsidR="00A94E2C">
        <w:t xml:space="preserve">véhicule fiscal qui les </w:t>
      </w:r>
      <w:r w:rsidR="00B248D5">
        <w:t>contient</w:t>
      </w:r>
      <w:r w:rsidR="00A94E2C">
        <w:t xml:space="preserve">. C’est donc dire que les placements, </w:t>
      </w:r>
      <w:r w:rsidR="00A67C18">
        <w:t>par exemple,</w:t>
      </w:r>
      <w:r w:rsidR="00A94E2C">
        <w:t xml:space="preserve"> les CPG ou les actions de sociétés publiques, peuvent faire </w:t>
      </w:r>
      <w:r w:rsidR="00B248D5">
        <w:t>partie</w:t>
      </w:r>
      <w:r w:rsidR="00A94E2C">
        <w:t xml:space="preserve"> de différents véhicules fiscaux</w:t>
      </w:r>
      <w:r w:rsidR="00A67C18">
        <w:t xml:space="preserve">, tels le </w:t>
      </w:r>
      <w:r w:rsidR="00F96599">
        <w:t xml:space="preserve">REÉR ou </w:t>
      </w:r>
      <w:r w:rsidR="00A67C18">
        <w:t xml:space="preserve">le </w:t>
      </w:r>
      <w:r w:rsidR="00F96599">
        <w:t>CÉLI</w:t>
      </w:r>
      <w:r w:rsidR="00A94E2C">
        <w:t>.</w:t>
      </w:r>
    </w:p>
    <w:p w14:paraId="509383ED" w14:textId="77777777" w:rsidR="009A7DBF" w:rsidRDefault="009A7DBF" w:rsidP="002E1C25"/>
    <w:p w14:paraId="0B23B6DB" w14:textId="77777777" w:rsidR="00D75531" w:rsidRDefault="009A7DBF" w:rsidP="002E1C25">
      <w:r>
        <w:t xml:space="preserve">Les véhicules fiscaux qui sont considérés comme des abris fiscaux ont la particularité de soustraire à l’impôt les revenus des placements qui y sont générés. Cet affranchissement de l’impôt dure tant que les placements sont </w:t>
      </w:r>
    </w:p>
    <w:p w14:paraId="21C62D11" w14:textId="77777777" w:rsidR="00D75531" w:rsidRDefault="00D75531" w:rsidP="002E1C25"/>
    <w:p w14:paraId="4638F922" w14:textId="742A9C96" w:rsidR="009A7DBF" w:rsidRDefault="009A7DBF" w:rsidP="002E1C25">
      <w:r>
        <w:t xml:space="preserve">inclus dans le véhicule fiscal. Normalement, lors du retrait des sommes des différents </w:t>
      </w:r>
      <w:r>
        <w:rPr>
          <w:color w:val="FF6700" w:themeColor="accent3"/>
        </w:rPr>
        <w:t>ABRIS FISCAU</w:t>
      </w:r>
      <w:r w:rsidRPr="00606E94">
        <w:rPr>
          <w:color w:val="FF6700" w:themeColor="accent3"/>
        </w:rPr>
        <w:t xml:space="preserve">X, </w:t>
      </w:r>
      <w:r>
        <w:t>celles-ci deviennent pleinement imposables. Notons que le CÉLI et la résidence principale font exception à cette dernière règle puis</w:t>
      </w:r>
      <w:r w:rsidR="00367013">
        <w:t>que tous les montants encaissés à leur égard sont entièrement défiscalisés (non imposables).</w:t>
      </w:r>
      <w:r>
        <w:t xml:space="preserve"> </w:t>
      </w:r>
      <w:r w:rsidR="00367013">
        <w:t xml:space="preserve">Sauf pour la résidence principale, le REÉÉ et le REÉI, tous les abris fiscaux sont </w:t>
      </w:r>
      <w:r w:rsidR="00B248D5">
        <w:t>en quelque sorte</w:t>
      </w:r>
      <w:r w:rsidR="00367013">
        <w:t xml:space="preserve"> des véhicules qui servent </w:t>
      </w:r>
      <w:r w:rsidR="00B248D5">
        <w:t xml:space="preserve">presque </w:t>
      </w:r>
      <w:r w:rsidR="00367013">
        <w:t xml:space="preserve">exclusivement à cumuler des montants en vue de financer la retraite. </w:t>
      </w:r>
      <w:r w:rsidR="000C6B50">
        <w:t>Ce levier fiscal bonifie de manière importante les montants générés pour la retraite</w:t>
      </w:r>
      <w:r w:rsidR="00175B76">
        <w:t xml:space="preserve">. </w:t>
      </w:r>
    </w:p>
    <w:p w14:paraId="62F7BACB" w14:textId="77777777" w:rsidR="00522CEC" w:rsidRDefault="00522CEC" w:rsidP="002E1C25"/>
    <w:p w14:paraId="34423034" w14:textId="07A4EF34" w:rsidR="0075098C" w:rsidRPr="0075098C" w:rsidRDefault="00C65268" w:rsidP="0075098C">
      <w:r>
        <w:t xml:space="preserve">Comme l’image de la </w:t>
      </w:r>
      <w:r w:rsidR="00B248D5">
        <w:t>proposition </w:t>
      </w:r>
      <w:r>
        <w:t xml:space="preserve">2 le suggère, les types de placements que l’on </w:t>
      </w:r>
      <w:r w:rsidR="00B248D5">
        <w:t>retrouve</w:t>
      </w:r>
      <w:r w:rsidR="0075098C">
        <w:t xml:space="preserve"> dans</w:t>
      </w:r>
      <w:r>
        <w:t xml:space="preserve"> la bulle (</w:t>
      </w:r>
      <w:r w:rsidR="0075098C" w:rsidRPr="0075098C">
        <w:rPr>
          <w:color w:val="000000"/>
        </w:rPr>
        <w:t>CPG</w:t>
      </w:r>
      <w:r w:rsidR="0075098C">
        <w:rPr>
          <w:color w:val="000000"/>
        </w:rPr>
        <w:t xml:space="preserve">, </w:t>
      </w:r>
      <w:r w:rsidR="0075098C" w:rsidRPr="0075098C">
        <w:rPr>
          <w:color w:val="000000"/>
        </w:rPr>
        <w:t xml:space="preserve">Bons du </w:t>
      </w:r>
      <w:r w:rsidR="00B248D5">
        <w:rPr>
          <w:color w:val="000000"/>
        </w:rPr>
        <w:t>Trésor</w:t>
      </w:r>
      <w:r w:rsidR="0075098C">
        <w:rPr>
          <w:color w:val="000000"/>
        </w:rPr>
        <w:t xml:space="preserve">, </w:t>
      </w:r>
      <w:r w:rsidR="0075098C" w:rsidRPr="0075098C">
        <w:rPr>
          <w:color w:val="000000"/>
        </w:rPr>
        <w:t>Obligation d’épargne</w:t>
      </w:r>
      <w:r w:rsidR="0075098C">
        <w:rPr>
          <w:color w:val="000000"/>
        </w:rPr>
        <w:t xml:space="preserve">, </w:t>
      </w:r>
      <w:r w:rsidR="0075098C" w:rsidRPr="0075098C">
        <w:rPr>
          <w:color w:val="000000" w:themeColor="text1"/>
        </w:rPr>
        <w:t>Obligations</w:t>
      </w:r>
      <w:r w:rsidR="0075098C">
        <w:rPr>
          <w:color w:val="000000" w:themeColor="text1"/>
        </w:rPr>
        <w:t xml:space="preserve">, </w:t>
      </w:r>
      <w:r w:rsidR="0075098C" w:rsidRPr="0075098C">
        <w:rPr>
          <w:color w:val="000000" w:themeColor="text1"/>
        </w:rPr>
        <w:t>Actions de sociétés publiques</w:t>
      </w:r>
      <w:r w:rsidR="0075098C">
        <w:rPr>
          <w:color w:val="000000" w:themeColor="text1"/>
        </w:rPr>
        <w:t xml:space="preserve"> et </w:t>
      </w:r>
      <w:r w:rsidR="0075098C" w:rsidRPr="0075098C">
        <w:rPr>
          <w:color w:val="000000" w:themeColor="text1"/>
        </w:rPr>
        <w:t>Fonds communs de placement</w:t>
      </w:r>
      <w:r w:rsidR="0075098C">
        <w:rPr>
          <w:color w:val="000000" w:themeColor="text1"/>
        </w:rPr>
        <w:t xml:space="preserve">) peuvent faire l’objet de détention à même un des véhicules faisant partie des abris fiscaux ou à l’extérieur de ceux-ci. Il va sans dire qu’il est tout d’abord préférable de </w:t>
      </w:r>
      <w:r w:rsidR="00B248D5">
        <w:rPr>
          <w:color w:val="000000" w:themeColor="text1"/>
        </w:rPr>
        <w:t>tirer</w:t>
      </w:r>
      <w:r w:rsidR="0075098C">
        <w:rPr>
          <w:color w:val="000000" w:themeColor="text1"/>
        </w:rPr>
        <w:t xml:space="preserve"> pleinement avantage des abris fiscaux avant de songer à détenir ces placements à</w:t>
      </w:r>
      <w:r w:rsidR="00B248D5">
        <w:rPr>
          <w:color w:val="000000" w:themeColor="text1"/>
        </w:rPr>
        <w:t xml:space="preserve"> l</w:t>
      </w:r>
      <w:r w:rsidR="0075098C">
        <w:rPr>
          <w:color w:val="000000" w:themeColor="text1"/>
        </w:rPr>
        <w:t xml:space="preserve">’extérieur de ceux-ci. Finalement, les placements que l’on retrouve dans le rectangle </w:t>
      </w:r>
      <w:r w:rsidR="0075098C">
        <w:rPr>
          <w:color w:val="FF6700" w:themeColor="accent3"/>
        </w:rPr>
        <w:t xml:space="preserve">HORS ABRIS FISCAUX </w:t>
      </w:r>
      <w:r w:rsidR="0075098C">
        <w:t>ne peuvent pas faire l’objet de détention à même des régimes enregistrés (abri fiscal).</w:t>
      </w:r>
    </w:p>
    <w:p w14:paraId="54C5D8C8" w14:textId="5D7EF9F9" w:rsidR="00522CEC" w:rsidRDefault="00522CEC" w:rsidP="0075098C"/>
    <w:p w14:paraId="1D098B42" w14:textId="77777777" w:rsidR="009515A2" w:rsidRDefault="009515A2" w:rsidP="0075098C"/>
    <w:p w14:paraId="12301675" w14:textId="77777777" w:rsidR="009515A2" w:rsidRDefault="009515A2" w:rsidP="0075098C"/>
    <w:p w14:paraId="59DA31D0" w14:textId="77777777" w:rsidR="009515A2" w:rsidRDefault="009515A2" w:rsidP="0075098C"/>
    <w:p w14:paraId="22B5D1F4" w14:textId="77777777" w:rsidR="009515A2" w:rsidRDefault="009515A2" w:rsidP="0075098C"/>
    <w:p w14:paraId="34444BDE" w14:textId="77777777" w:rsidR="009515A2" w:rsidRDefault="009515A2" w:rsidP="0075098C"/>
    <w:p w14:paraId="3B1F4F67" w14:textId="77777777" w:rsidR="009515A2" w:rsidRDefault="009515A2" w:rsidP="0075098C"/>
    <w:p w14:paraId="3B35EE65" w14:textId="77777777" w:rsidR="009515A2" w:rsidRDefault="009515A2" w:rsidP="0075098C"/>
    <w:p w14:paraId="1F077993" w14:textId="77777777" w:rsidR="009515A2" w:rsidRDefault="009515A2" w:rsidP="0075098C"/>
    <w:p w14:paraId="7CCFD0EB" w14:textId="77777777" w:rsidR="009515A2" w:rsidRDefault="009515A2" w:rsidP="0075098C"/>
    <w:p w14:paraId="4B8EC361" w14:textId="77777777" w:rsidR="009515A2" w:rsidRDefault="009515A2" w:rsidP="0075098C"/>
    <w:p w14:paraId="7698D36A" w14:textId="77777777" w:rsidR="0055663C" w:rsidRDefault="0055663C" w:rsidP="0075098C"/>
    <w:p w14:paraId="3EEA2B64" w14:textId="77777777" w:rsidR="009515A2" w:rsidRDefault="009515A2" w:rsidP="0075098C"/>
    <w:p w14:paraId="52C3A62A" w14:textId="77777777" w:rsidR="00A278D6" w:rsidRDefault="00A278D6" w:rsidP="0075098C"/>
    <w:p w14:paraId="36CA6D41" w14:textId="77777777" w:rsidR="00A278D6" w:rsidRDefault="00A278D6" w:rsidP="0075098C"/>
    <w:p w14:paraId="388F7C49" w14:textId="77777777" w:rsidR="009515A2" w:rsidRDefault="009515A2" w:rsidP="0075098C"/>
    <w:p w14:paraId="739FD801" w14:textId="77777777" w:rsidR="009515A2" w:rsidRDefault="009515A2" w:rsidP="0075098C"/>
    <w:p w14:paraId="1309DC87" w14:textId="0796CF74" w:rsidR="002E1C25" w:rsidRPr="002E1C25" w:rsidRDefault="002E1C25" w:rsidP="002E1C25">
      <w:pPr>
        <w:rPr>
          <w:b/>
        </w:rPr>
      </w:pPr>
      <w:r w:rsidRPr="002E1C25">
        <w:rPr>
          <w:b/>
        </w:rPr>
        <w:t>Propos</w:t>
      </w:r>
      <w:r w:rsidR="002F6C38">
        <w:rPr>
          <w:b/>
        </w:rPr>
        <w:t>i</w:t>
      </w:r>
      <w:r w:rsidRPr="002E1C25">
        <w:rPr>
          <w:b/>
        </w:rPr>
        <w:t xml:space="preserve">tion </w:t>
      </w:r>
      <w:r>
        <w:rPr>
          <w:b/>
        </w:rPr>
        <w:t>3</w:t>
      </w:r>
      <w:r w:rsidRPr="002E1C25">
        <w:rPr>
          <w:b/>
        </w:rPr>
        <w:t xml:space="preserve"> - Classement selon l</w:t>
      </w:r>
      <w:r w:rsidR="006E06AD">
        <w:rPr>
          <w:b/>
        </w:rPr>
        <w:t>’imputabilité</w:t>
      </w:r>
      <w:r>
        <w:rPr>
          <w:b/>
        </w:rPr>
        <w:t xml:space="preserve"> de l’épargnant</w:t>
      </w:r>
    </w:p>
    <w:p w14:paraId="3085FDBF" w14:textId="1B40765F" w:rsidR="000E54BB" w:rsidRDefault="000E54BB">
      <w:pPr>
        <w:rPr>
          <w:color w:val="FF6700" w:themeColor="accent3"/>
        </w:rPr>
      </w:pPr>
    </w:p>
    <w:p w14:paraId="36DB6256" w14:textId="2E443965" w:rsidR="00EC2312" w:rsidRPr="00EC2312" w:rsidRDefault="00EC2312" w:rsidP="00FC57D4">
      <w:pPr>
        <w:rPr>
          <w:color w:val="FF6700" w:themeColor="accent3"/>
        </w:rPr>
      </w:pPr>
      <w:r w:rsidRPr="00EC2312">
        <w:rPr>
          <w:color w:val="FF6700" w:themeColor="accent3"/>
        </w:rPr>
        <w:t>I</w:t>
      </w:r>
      <w:r w:rsidR="006C4C47">
        <w:rPr>
          <w:color w:val="FF6700" w:themeColor="accent3"/>
        </w:rPr>
        <w:t>MAGE</w:t>
      </w:r>
      <w:r w:rsidRPr="00EC2312">
        <w:rPr>
          <w:color w:val="FF6700" w:themeColor="accent3"/>
        </w:rPr>
        <w:t xml:space="preserve"> </w:t>
      </w:r>
      <w:r w:rsidR="00516E6F">
        <w:rPr>
          <w:color w:val="FF6700" w:themeColor="accent3"/>
        </w:rPr>
        <w:t>29</w:t>
      </w:r>
      <w:r w:rsidRPr="00EC2312">
        <w:rPr>
          <w:color w:val="FF6700" w:themeColor="accent3"/>
        </w:rPr>
        <w:tab/>
        <w:t xml:space="preserve">La </w:t>
      </w:r>
      <w:r>
        <w:rPr>
          <w:color w:val="FF6700" w:themeColor="accent3"/>
        </w:rPr>
        <w:t>pyramide des placements</w:t>
      </w:r>
    </w:p>
    <w:p w14:paraId="12C3DFF3" w14:textId="049959B7" w:rsidR="00365769" w:rsidRDefault="00CA08F4" w:rsidP="0042412E">
      <w:r>
        <w:rPr>
          <w:noProof/>
          <w:lang w:eastAsia="fr-FR"/>
        </w:rPr>
        <w:drawing>
          <wp:anchor distT="0" distB="0" distL="114300" distR="114300" simplePos="0" relativeHeight="251720704" behindDoc="0" locked="0" layoutInCell="1" allowOverlap="1" wp14:anchorId="2EA9A85D" wp14:editId="45CE1B19">
            <wp:simplePos x="0" y="0"/>
            <wp:positionH relativeFrom="column">
              <wp:posOffset>-685800</wp:posOffset>
            </wp:positionH>
            <wp:positionV relativeFrom="paragraph">
              <wp:posOffset>125095</wp:posOffset>
            </wp:positionV>
            <wp:extent cx="6546215" cy="4271645"/>
            <wp:effectExtent l="0" t="0" r="6985" b="0"/>
            <wp:wrapTight wrapText="bothSides">
              <wp:wrapPolygon edited="0">
                <wp:start x="0" y="0"/>
                <wp:lineTo x="0" y="21449"/>
                <wp:lineTo x="21539" y="21449"/>
                <wp:lineTo x="21539" y="0"/>
                <wp:lineTo x="0" y="0"/>
              </wp:wrapPolygon>
            </wp:wrapTight>
            <wp:docPr id="24" name="Image 24" descr="Macintosh HD:Users:marcbachand:Desktop:Capture d’écran 2015-06-05 à 09.3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5 à 09.33.02.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546215" cy="42716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65769">
        <w:t>Abordons cette fois-ci le classement de</w:t>
      </w:r>
      <w:r w:rsidR="00201AEE">
        <w:t>s</w:t>
      </w:r>
      <w:r w:rsidR="00365769">
        <w:t xml:space="preserve"> placements et des gestes d’ép</w:t>
      </w:r>
      <w:r w:rsidR="00201AEE">
        <w:t>a</w:t>
      </w:r>
      <w:r w:rsidR="00365769">
        <w:t xml:space="preserve">rgne en fonction d’une approche comportementale. C’est-à-dire en observant de quelle façon </w:t>
      </w:r>
      <w:r w:rsidR="00C3464D">
        <w:t>s’initie</w:t>
      </w:r>
      <w:r w:rsidR="00365769">
        <w:t xml:space="preserve"> l’épargne.</w:t>
      </w:r>
    </w:p>
    <w:p w14:paraId="7E468316" w14:textId="77777777" w:rsidR="00365769" w:rsidRDefault="00365769" w:rsidP="0042412E"/>
    <w:p w14:paraId="6EAB5DE7" w14:textId="2B144730" w:rsidR="009E3445" w:rsidRDefault="0042412E" w:rsidP="0042412E">
      <w:r>
        <w:t>Examinons à la fois où se loge l’épargne ainsi que la provenance future de</w:t>
      </w:r>
      <w:r w:rsidR="00C3464D">
        <w:t xml:space="preserve">s </w:t>
      </w:r>
      <w:r>
        <w:t xml:space="preserve">revenus de retraite. </w:t>
      </w:r>
      <w:r w:rsidR="00C3464D">
        <w:t>La P</w:t>
      </w:r>
      <w:r w:rsidR="00C3464D">
        <w:rPr>
          <w:rFonts w:asciiTheme="majorHAnsi" w:hAnsiTheme="majorHAnsi"/>
        </w:rPr>
        <w:t>ension de la Sécurité de la vieillesse</w:t>
      </w:r>
      <w:r w:rsidR="00C3464D">
        <w:t xml:space="preserve"> </w:t>
      </w:r>
      <w:r>
        <w:t xml:space="preserve">et le </w:t>
      </w:r>
      <w:r w:rsidR="00C3464D">
        <w:t>S</w:t>
      </w:r>
      <w:r>
        <w:t xml:space="preserve">upplément de revenu garanti constituent le maillage fédéral </w:t>
      </w:r>
      <w:r w:rsidR="009E3445">
        <w:t>alors que la rente d</w:t>
      </w:r>
      <w:r w:rsidR="00311708">
        <w:t>u</w:t>
      </w:r>
      <w:r w:rsidR="009E3445">
        <w:t xml:space="preserve"> RRQ se veut la portion </w:t>
      </w:r>
      <w:r w:rsidR="00F575F4">
        <w:t>p</w:t>
      </w:r>
      <w:r w:rsidR="009E3445">
        <w:t xml:space="preserve">rovinciale du </w:t>
      </w:r>
      <w:r w:rsidR="00F575F4">
        <w:rPr>
          <w:color w:val="FF6700" w:themeColor="accent3"/>
        </w:rPr>
        <w:t xml:space="preserve">FILET SOCIAL </w:t>
      </w:r>
      <w:r w:rsidR="009E3445">
        <w:t>des futurs retraités.</w:t>
      </w:r>
      <w:r w:rsidR="00C83863">
        <w:t xml:space="preserve"> Ces régimes sont acquis à tous les résidents canadiens dans le cas</w:t>
      </w:r>
      <w:r w:rsidR="0036307F">
        <w:t xml:space="preserve"> de la PSV et à tous les travailleurs pour l</w:t>
      </w:r>
      <w:r w:rsidR="00311708">
        <w:t>e</w:t>
      </w:r>
      <w:r w:rsidR="0036307F">
        <w:t xml:space="preserve"> RRQ.</w:t>
      </w:r>
    </w:p>
    <w:p w14:paraId="562F7738" w14:textId="77777777" w:rsidR="009E3445" w:rsidRDefault="009E3445" w:rsidP="0042412E"/>
    <w:p w14:paraId="787EC3B2" w14:textId="09B3A9F7" w:rsidR="009E3445" w:rsidRPr="009E3445" w:rsidRDefault="009E3445" w:rsidP="009E3445">
      <w:pPr>
        <w:tabs>
          <w:tab w:val="left" w:pos="8647"/>
        </w:tabs>
        <w:rPr>
          <w:lang w:val="fr-CA"/>
        </w:rPr>
      </w:pPr>
      <w:r w:rsidRPr="009E3445">
        <w:t xml:space="preserve">Au deuxième étage de la </w:t>
      </w:r>
      <w:r w:rsidR="00B248D5">
        <w:t>pyramide,</w:t>
      </w:r>
      <w:r w:rsidRPr="009E3445">
        <w:t xml:space="preserve"> nous retrouvons les différents régimes qui sont financés par les employeurs et les employés.</w:t>
      </w:r>
      <w:r>
        <w:t xml:space="preserve"> </w:t>
      </w:r>
      <w:r w:rsidRPr="009E3445">
        <w:t>Ils constituent une forme de</w:t>
      </w:r>
      <w:r w:rsidR="00F575F4">
        <w:t xml:space="preserve"> </w:t>
      </w:r>
      <w:r w:rsidR="00F575F4">
        <w:rPr>
          <w:color w:val="FF6700" w:themeColor="accent3"/>
        </w:rPr>
        <w:t>RÉMUNÉRATION</w:t>
      </w:r>
      <w:r w:rsidRPr="009E3445">
        <w:t xml:space="preserve"> réservée à l’épargne des futurs retraités</w:t>
      </w:r>
      <w:r>
        <w:t>.</w:t>
      </w:r>
      <w:r w:rsidRPr="009E3445">
        <w:t xml:space="preserve"> </w:t>
      </w:r>
      <w:r w:rsidRPr="009E3445">
        <w:rPr>
          <w:lang w:val="fr-CA"/>
        </w:rPr>
        <w:t>On y reconna</w:t>
      </w:r>
      <w:r w:rsidR="002F6C38">
        <w:rPr>
          <w:lang w:val="fr-CA"/>
        </w:rPr>
        <w:t>i</w:t>
      </w:r>
      <w:r w:rsidRPr="009E3445">
        <w:rPr>
          <w:lang w:val="fr-CA"/>
        </w:rPr>
        <w:t>t, notamment, les régimes de pensions agréés à cotisation ou à prestation déterminé</w:t>
      </w:r>
      <w:r w:rsidR="00F575F4">
        <w:rPr>
          <w:lang w:val="fr-CA"/>
        </w:rPr>
        <w:t>e</w:t>
      </w:r>
      <w:r w:rsidRPr="009E3445">
        <w:rPr>
          <w:lang w:val="fr-CA"/>
        </w:rPr>
        <w:t xml:space="preserve">, le REER </w:t>
      </w:r>
      <w:r w:rsidRPr="009E3445">
        <w:rPr>
          <w:lang w:val="fr-CA"/>
        </w:rPr>
        <w:lastRenderedPageBreak/>
        <w:t>collectif et le régime volontaire d’épargne-retraite.</w:t>
      </w:r>
      <w:r>
        <w:rPr>
          <w:lang w:val="fr-CA"/>
        </w:rPr>
        <w:t xml:space="preserve"> </w:t>
      </w:r>
      <w:r w:rsidRPr="009E3445">
        <w:t>En général, les deux premiers paliers de la pyramide se construisent sans effort particulier puisqu’ils font l’objet de règles fixées d’avance qui détermine</w:t>
      </w:r>
      <w:r w:rsidR="00F721F0">
        <w:t>nt</w:t>
      </w:r>
      <w:r w:rsidRPr="009E3445">
        <w:t xml:space="preserve"> les déductions à la source à prélever des salaires et les </w:t>
      </w:r>
      <w:r w:rsidR="00F575F4">
        <w:t>montants</w:t>
      </w:r>
      <w:r w:rsidRPr="009E3445">
        <w:t xml:space="preserve"> à être versés par l’employeur.</w:t>
      </w:r>
      <w:r>
        <w:t xml:space="preserve"> </w:t>
      </w:r>
      <w:r w:rsidRPr="009E3445">
        <w:rPr>
          <w:lang w:val="fr-CA"/>
        </w:rPr>
        <w:t>En clair, ces sommes ne se retrouvent pas entre les mains du salarié et ne sont donc pas soumises à la tentation de faire autre chose que de l’épargne.</w:t>
      </w:r>
    </w:p>
    <w:p w14:paraId="57CD569A" w14:textId="02108DAF" w:rsidR="009E3445" w:rsidRDefault="009E3445" w:rsidP="009E3445">
      <w:pPr>
        <w:tabs>
          <w:tab w:val="left" w:pos="8647"/>
        </w:tabs>
      </w:pPr>
    </w:p>
    <w:p w14:paraId="4516BDFD" w14:textId="0D0D6C12" w:rsidR="00F575F4" w:rsidRPr="00F575F4" w:rsidRDefault="009E3445" w:rsidP="00F575F4">
      <w:pPr>
        <w:tabs>
          <w:tab w:val="left" w:pos="8647"/>
        </w:tabs>
      </w:pPr>
      <w:r w:rsidRPr="009E3445">
        <w:rPr>
          <w:lang w:val="fr-CA"/>
        </w:rPr>
        <w:t>Le défi de la majorité des épargnants se situe dans la</w:t>
      </w:r>
      <w:r>
        <w:rPr>
          <w:lang w:val="fr-CA"/>
        </w:rPr>
        <w:t xml:space="preserve"> </w:t>
      </w:r>
      <w:r w:rsidRPr="009E3445">
        <w:rPr>
          <w:lang w:val="fr-CA"/>
        </w:rPr>
        <w:t xml:space="preserve">pointe de la pyramide. C’est l’endroit où se </w:t>
      </w:r>
      <w:r w:rsidR="00B248D5">
        <w:rPr>
          <w:lang w:val="fr-CA"/>
        </w:rPr>
        <w:t>bâtissent</w:t>
      </w:r>
      <w:r w:rsidRPr="009E3445">
        <w:rPr>
          <w:lang w:val="fr-CA"/>
        </w:rPr>
        <w:t xml:space="preserve"> les retraites par des gestes d’épargne</w:t>
      </w:r>
      <w:r w:rsidR="00F721F0">
        <w:rPr>
          <w:lang w:val="fr-CA"/>
        </w:rPr>
        <w:t xml:space="preserve"> </w:t>
      </w:r>
      <w:r w:rsidRPr="009E3445">
        <w:rPr>
          <w:lang w:val="fr-CA"/>
        </w:rPr>
        <w:t xml:space="preserve">initiés par les individus. </w:t>
      </w:r>
      <w:r w:rsidR="00F575F4" w:rsidRPr="00F575F4">
        <w:t>Ici</w:t>
      </w:r>
      <w:r w:rsidR="00B248D5">
        <w:t xml:space="preserve">, </w:t>
      </w:r>
      <w:r w:rsidR="00F575F4" w:rsidRPr="00F575F4">
        <w:t>rien n’est fixé d’avance.</w:t>
      </w:r>
      <w:r w:rsidR="009443A4">
        <w:t xml:space="preserve"> Tout dépendra de </w:t>
      </w:r>
      <w:r w:rsidR="009443A4" w:rsidRPr="00F325B7">
        <w:rPr>
          <w:color w:val="FF6700" w:themeColor="accent3"/>
        </w:rPr>
        <w:t>l’</w:t>
      </w:r>
      <w:r w:rsidR="009443A4">
        <w:rPr>
          <w:color w:val="FF6700" w:themeColor="accent3"/>
        </w:rPr>
        <w:t>INITIATIVE PERSONNELLE</w:t>
      </w:r>
      <w:r w:rsidR="00F325B7">
        <w:rPr>
          <w:color w:val="FF6700" w:themeColor="accent3"/>
        </w:rPr>
        <w:t xml:space="preserve"> </w:t>
      </w:r>
      <w:r w:rsidR="00F325B7" w:rsidRPr="00F325B7">
        <w:rPr>
          <w:color w:val="000000" w:themeColor="text1"/>
        </w:rPr>
        <w:t>de l’individu</w:t>
      </w:r>
      <w:r w:rsidR="009443A4" w:rsidRPr="00F325B7">
        <w:rPr>
          <w:color w:val="000000" w:themeColor="text1"/>
        </w:rPr>
        <w:t xml:space="preserve">. </w:t>
      </w:r>
      <w:r w:rsidR="00F575F4" w:rsidRPr="00F575F4">
        <w:t>Les choix appartiennent entièrement</w:t>
      </w:r>
      <w:r w:rsidR="0036307F">
        <w:t xml:space="preserve"> et librement</w:t>
      </w:r>
      <w:r w:rsidR="00F575F4" w:rsidRPr="00F575F4">
        <w:t xml:space="preserve"> au</w:t>
      </w:r>
      <w:r w:rsidR="00365769">
        <w:t xml:space="preserve"> particulier</w:t>
      </w:r>
      <w:r w:rsidR="00F575F4" w:rsidRPr="00F575F4">
        <w:t>.</w:t>
      </w:r>
      <w:r w:rsidR="009443A4">
        <w:t xml:space="preserve"> </w:t>
      </w:r>
      <w:r w:rsidR="0036307F">
        <w:t xml:space="preserve">Ces avenues </w:t>
      </w:r>
      <w:r w:rsidR="00365769">
        <w:t xml:space="preserve">sont </w:t>
      </w:r>
      <w:r w:rsidR="00F575F4" w:rsidRPr="00F575F4">
        <w:t>nombreu</w:t>
      </w:r>
      <w:r w:rsidR="0036307F">
        <w:t>ses</w:t>
      </w:r>
      <w:r w:rsidR="00F575F4" w:rsidRPr="00F575F4">
        <w:t xml:space="preserve">, complexes et demandent beaucoup de discipline. </w:t>
      </w:r>
    </w:p>
    <w:p w14:paraId="74E58158" w14:textId="25E870ED" w:rsidR="009E3445" w:rsidRPr="009E3445" w:rsidRDefault="009E3445" w:rsidP="009E3445">
      <w:pPr>
        <w:tabs>
          <w:tab w:val="left" w:pos="8647"/>
        </w:tabs>
        <w:rPr>
          <w:lang w:val="fr-CA"/>
        </w:rPr>
      </w:pPr>
    </w:p>
    <w:p w14:paraId="271AEEB6" w14:textId="40342D59" w:rsidR="00401EB9" w:rsidRDefault="00401EB9" w:rsidP="00401EB9">
      <w:pPr>
        <w:tabs>
          <w:tab w:val="left" w:pos="8647"/>
        </w:tabs>
        <w:rPr>
          <w:lang w:val="fr-CA"/>
        </w:rPr>
      </w:pPr>
      <w:r w:rsidRPr="00401EB9">
        <w:rPr>
          <w:lang w:val="fr-CA"/>
        </w:rPr>
        <w:t>Avant d’aller plus loin dans l’étude des véhicules de retraite, positionnons l’effort requis par l’épargnant en illustrant deux situations de retraite fort différentes</w:t>
      </w:r>
      <w:r w:rsidR="00B248D5">
        <w:rPr>
          <w:lang w:val="fr-CA"/>
        </w:rPr>
        <w:t xml:space="preserve">. </w:t>
      </w:r>
      <w:r w:rsidR="0036307F">
        <w:rPr>
          <w:lang w:val="fr-CA"/>
        </w:rPr>
        <w:t>Nous allons présenter deux scénarios distincts.</w:t>
      </w:r>
    </w:p>
    <w:p w14:paraId="6D27EC58" w14:textId="77777777" w:rsidR="0036307F" w:rsidRDefault="0036307F" w:rsidP="00401EB9">
      <w:pPr>
        <w:tabs>
          <w:tab w:val="left" w:pos="8647"/>
        </w:tabs>
        <w:rPr>
          <w:lang w:val="fr-CA"/>
        </w:rPr>
      </w:pPr>
    </w:p>
    <w:p w14:paraId="1409B6AC" w14:textId="4F3968EE" w:rsidR="0036307F" w:rsidRDefault="0036307F" w:rsidP="006C34CF">
      <w:pPr>
        <w:pStyle w:val="Paragraphedeliste"/>
        <w:numPr>
          <w:ilvl w:val="0"/>
          <w:numId w:val="7"/>
        </w:numPr>
        <w:tabs>
          <w:tab w:val="left" w:pos="8647"/>
        </w:tabs>
        <w:rPr>
          <w:lang w:val="fr-CA"/>
        </w:rPr>
      </w:pPr>
      <w:r>
        <w:rPr>
          <w:lang w:val="fr-CA"/>
        </w:rPr>
        <w:t>Celui d’un célibataire</w:t>
      </w:r>
      <w:r w:rsidR="00447585">
        <w:rPr>
          <w:lang w:val="fr-CA"/>
        </w:rPr>
        <w:t>, futur retraité,</w:t>
      </w:r>
      <w:r>
        <w:rPr>
          <w:lang w:val="fr-CA"/>
        </w:rPr>
        <w:t xml:space="preserve"> avec </w:t>
      </w:r>
      <w:r w:rsidRPr="00447585">
        <w:rPr>
          <w:u w:val="single"/>
          <w:lang w:val="fr-CA"/>
        </w:rPr>
        <w:t>un revenu brut</w:t>
      </w:r>
      <w:r w:rsidR="006806B8">
        <w:rPr>
          <w:u w:val="single"/>
          <w:lang w:val="fr-CA"/>
        </w:rPr>
        <w:t xml:space="preserve"> projeté de retraite </w:t>
      </w:r>
      <w:r w:rsidRPr="00447585">
        <w:rPr>
          <w:u w:val="single"/>
          <w:lang w:val="fr-CA"/>
        </w:rPr>
        <w:t>de 1</w:t>
      </w:r>
      <w:r w:rsidR="00605581">
        <w:rPr>
          <w:u w:val="single"/>
          <w:lang w:val="fr-CA"/>
        </w:rPr>
        <w:t>8</w:t>
      </w:r>
      <w:r w:rsidRPr="00447585">
        <w:rPr>
          <w:u w:val="single"/>
          <w:lang w:val="fr-CA"/>
        </w:rPr>
        <w:t xml:space="preserve"> 000 $</w:t>
      </w:r>
    </w:p>
    <w:p w14:paraId="6CAC2062" w14:textId="77777777" w:rsidR="0036307F" w:rsidRDefault="0036307F" w:rsidP="0036307F">
      <w:pPr>
        <w:tabs>
          <w:tab w:val="left" w:pos="8647"/>
        </w:tabs>
        <w:rPr>
          <w:lang w:val="fr-CA"/>
        </w:rPr>
      </w:pPr>
    </w:p>
    <w:p w14:paraId="26844B4E" w14:textId="07334E61" w:rsidR="0036307F" w:rsidRPr="0036307F" w:rsidRDefault="0036307F" w:rsidP="006C34CF">
      <w:pPr>
        <w:pStyle w:val="Paragraphedeliste"/>
        <w:numPr>
          <w:ilvl w:val="0"/>
          <w:numId w:val="7"/>
        </w:numPr>
        <w:tabs>
          <w:tab w:val="left" w:pos="8647"/>
        </w:tabs>
        <w:rPr>
          <w:lang w:val="fr-CA"/>
        </w:rPr>
      </w:pPr>
      <w:r>
        <w:rPr>
          <w:lang w:val="fr-CA"/>
        </w:rPr>
        <w:t xml:space="preserve">Celui d’un célibataire à la retraite avec </w:t>
      </w:r>
      <w:r w:rsidRPr="00447585">
        <w:rPr>
          <w:u w:val="single"/>
          <w:lang w:val="fr-CA"/>
        </w:rPr>
        <w:t xml:space="preserve">un revenu brut </w:t>
      </w:r>
      <w:r w:rsidR="006806B8">
        <w:rPr>
          <w:u w:val="single"/>
          <w:lang w:val="fr-CA"/>
        </w:rPr>
        <w:t xml:space="preserve">projeté de retraite </w:t>
      </w:r>
      <w:r w:rsidRPr="00447585">
        <w:rPr>
          <w:u w:val="single"/>
          <w:lang w:val="fr-CA"/>
        </w:rPr>
        <w:t>de 70 000 $</w:t>
      </w:r>
    </w:p>
    <w:p w14:paraId="06E36F43" w14:textId="77777777" w:rsidR="009E3445" w:rsidRPr="009E3445" w:rsidRDefault="009E3445" w:rsidP="009E3445">
      <w:pPr>
        <w:tabs>
          <w:tab w:val="left" w:pos="8647"/>
        </w:tabs>
      </w:pPr>
    </w:p>
    <w:p w14:paraId="746DBE80" w14:textId="6EE30623" w:rsidR="009E3445" w:rsidRPr="009E3445" w:rsidRDefault="009E3445" w:rsidP="009E3445">
      <w:pPr>
        <w:tabs>
          <w:tab w:val="left" w:pos="8647"/>
        </w:tabs>
        <w:rPr>
          <w:lang w:val="fr-CA"/>
        </w:rPr>
      </w:pPr>
    </w:p>
    <w:p w14:paraId="61769A64" w14:textId="18C7FCB0" w:rsidR="00CA08F4" w:rsidRDefault="00CA08F4" w:rsidP="009E3445">
      <w:pPr>
        <w:tabs>
          <w:tab w:val="left" w:pos="8647"/>
        </w:tabs>
        <w:rPr>
          <w:rFonts w:asciiTheme="majorHAnsi" w:eastAsiaTheme="majorEastAsia" w:hAnsiTheme="majorHAnsi" w:cstheme="majorBidi"/>
          <w:color w:val="2E2D21" w:themeColor="text2" w:themeShade="BF"/>
          <w:spacing w:val="5"/>
          <w:kern w:val="28"/>
          <w:sz w:val="52"/>
          <w:szCs w:val="52"/>
        </w:rPr>
      </w:pPr>
      <w:r>
        <w:br w:type="page"/>
      </w:r>
    </w:p>
    <w:p w14:paraId="5E7CC815" w14:textId="5DB21191" w:rsidR="00401EB9" w:rsidRPr="00EC2312" w:rsidRDefault="00401EB9" w:rsidP="00401EB9">
      <w:pPr>
        <w:rPr>
          <w:color w:val="FF6700" w:themeColor="accent3"/>
        </w:rPr>
      </w:pPr>
      <w:r w:rsidRPr="00EC2312">
        <w:rPr>
          <w:color w:val="FF6700" w:themeColor="accent3"/>
        </w:rPr>
        <w:lastRenderedPageBreak/>
        <w:t>I</w:t>
      </w:r>
      <w:r w:rsidR="006C4C47">
        <w:rPr>
          <w:color w:val="FF6700" w:themeColor="accent3"/>
        </w:rPr>
        <w:t>MAGE</w:t>
      </w:r>
      <w:r w:rsidRPr="00EC2312">
        <w:rPr>
          <w:color w:val="FF6700" w:themeColor="accent3"/>
        </w:rPr>
        <w:t xml:space="preserve"> </w:t>
      </w:r>
      <w:r w:rsidR="00516E6F">
        <w:rPr>
          <w:color w:val="FF6700" w:themeColor="accent3"/>
        </w:rPr>
        <w:t>30</w:t>
      </w:r>
      <w:r w:rsidRPr="00EC2312">
        <w:rPr>
          <w:color w:val="FF6700" w:themeColor="accent3"/>
        </w:rPr>
        <w:tab/>
      </w:r>
      <w:r>
        <w:rPr>
          <w:color w:val="FF6700" w:themeColor="accent3"/>
        </w:rPr>
        <w:t>Provenance du revenu de retraite – Célibataire avec un revenu de retraite d’environ 1</w:t>
      </w:r>
      <w:r w:rsidR="00605581">
        <w:rPr>
          <w:color w:val="FF6700" w:themeColor="accent3"/>
        </w:rPr>
        <w:t>8</w:t>
      </w:r>
      <w:r>
        <w:rPr>
          <w:color w:val="FF6700" w:themeColor="accent3"/>
        </w:rPr>
        <w:t xml:space="preserve"> 000 $</w:t>
      </w:r>
    </w:p>
    <w:p w14:paraId="355B1B88" w14:textId="75BD6996" w:rsidR="00FD22DB" w:rsidRDefault="00401EB9">
      <w:pPr>
        <w:rPr>
          <w:lang w:val="fr-CA"/>
        </w:rPr>
      </w:pPr>
      <w:r>
        <w:rPr>
          <w:noProof/>
          <w:lang w:eastAsia="fr-FR"/>
        </w:rPr>
        <w:drawing>
          <wp:anchor distT="0" distB="0" distL="114300" distR="114300" simplePos="0" relativeHeight="251785216" behindDoc="0" locked="0" layoutInCell="1" allowOverlap="1" wp14:anchorId="5073EE72" wp14:editId="45493CA2">
            <wp:simplePos x="0" y="0"/>
            <wp:positionH relativeFrom="column">
              <wp:posOffset>-914400</wp:posOffset>
            </wp:positionH>
            <wp:positionV relativeFrom="paragraph">
              <wp:posOffset>41910</wp:posOffset>
            </wp:positionV>
            <wp:extent cx="6515100" cy="5029200"/>
            <wp:effectExtent l="0" t="0" r="12700" b="0"/>
            <wp:wrapSquare wrapText="bothSides"/>
            <wp:docPr id="18" name="Image 18" descr="Macintosh HD:Users:marcbachand:Desktop:Capture d’écran 2015-06-09 à 16.4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06-09 à 16.40.42.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515100" cy="5029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0DCFEF7" w14:textId="77777777" w:rsidR="00401EB9" w:rsidRDefault="00401EB9" w:rsidP="00401EB9"/>
    <w:p w14:paraId="5A776094" w14:textId="77777777" w:rsidR="00401EB9" w:rsidRDefault="00401EB9" w:rsidP="00401EB9">
      <w:r w:rsidRPr="00401EB9">
        <w:t>Tout d’abord, évaluons la résistance des mailles du filet social d’un futur retraité. Prenons l’exemple plancher où un individu n’aurait accumulé aucun avoir durant sa vie active</w:t>
      </w:r>
      <w:r>
        <w:t xml:space="preserve">. </w:t>
      </w:r>
    </w:p>
    <w:p w14:paraId="76F74F25" w14:textId="77777777" w:rsidR="00401EB9" w:rsidRDefault="00401EB9" w:rsidP="00401EB9"/>
    <w:p w14:paraId="59EEAFD9" w14:textId="4EAB9AA2" w:rsidR="006806B8" w:rsidRDefault="00401EB9" w:rsidP="00401EB9">
      <w:r w:rsidRPr="00401EB9">
        <w:t>Celui-ci se retrouverait avec un revenu de retraite imputable à</w:t>
      </w:r>
      <w:r>
        <w:t xml:space="preserve"> </w:t>
      </w:r>
      <w:r w:rsidRPr="006806B8">
        <w:rPr>
          <w:color w:val="FF6700" w:themeColor="accent3"/>
        </w:rPr>
        <w:t>100 %</w:t>
      </w:r>
      <w:r w:rsidRPr="00401EB9">
        <w:t xml:space="preserve"> à l’état, provenant de la </w:t>
      </w:r>
      <w:r w:rsidR="005B70C4">
        <w:t>p</w:t>
      </w:r>
      <w:r w:rsidR="006806B8">
        <w:t xml:space="preserve">ension de la Sécurité de vieillesse et </w:t>
      </w:r>
      <w:r w:rsidRPr="00401EB9">
        <w:t xml:space="preserve">du </w:t>
      </w:r>
      <w:r w:rsidR="006806B8">
        <w:t>S</w:t>
      </w:r>
      <w:r w:rsidRPr="00401EB9">
        <w:t>upplément de revenu garanti. Ce revenu serait d’environ 1</w:t>
      </w:r>
      <w:r w:rsidR="00605581">
        <w:t>8</w:t>
      </w:r>
      <w:r w:rsidRPr="00401EB9">
        <w:t xml:space="preserve"> 000 $.</w:t>
      </w:r>
      <w:r w:rsidR="006806B8">
        <w:t xml:space="preserve"> </w:t>
      </w:r>
      <w:r w:rsidRPr="00401EB9">
        <w:t>Aucun impôt</w:t>
      </w:r>
      <w:r w:rsidR="006806B8">
        <w:t xml:space="preserve"> </w:t>
      </w:r>
      <w:r w:rsidR="00B248D5">
        <w:t>ne serait</w:t>
      </w:r>
      <w:r w:rsidR="006806B8">
        <w:t xml:space="preserve"> exigible.</w:t>
      </w:r>
    </w:p>
    <w:p w14:paraId="7DF3DCD7" w14:textId="77777777" w:rsidR="006806B8" w:rsidRDefault="006806B8" w:rsidP="00401EB9"/>
    <w:p w14:paraId="0F6C1028" w14:textId="65BC8D1F" w:rsidR="006806B8" w:rsidRDefault="006806B8" w:rsidP="00401EB9">
      <w:r>
        <w:t xml:space="preserve">Ce filet social </w:t>
      </w:r>
      <w:r w:rsidR="00B248D5">
        <w:t>ne constitue</w:t>
      </w:r>
      <w:r>
        <w:t xml:space="preserve"> ni plus, ni moins le prolongement de l’aide sociale qui est disponible pour les gens financièrement démunis. C’est donc dire qu’à l’âge de 65 ans, le coût social de première nécessité financière</w:t>
      </w:r>
      <w:r w:rsidR="007E1301">
        <w:t xml:space="preserve"> se transfère du </w:t>
      </w:r>
      <w:r w:rsidR="00605581">
        <w:t xml:space="preserve">palier </w:t>
      </w:r>
      <w:r w:rsidR="007E1301">
        <w:t>provincial (Aide sociale) au</w:t>
      </w:r>
      <w:r w:rsidR="00605581">
        <w:t xml:space="preserve"> palier</w:t>
      </w:r>
      <w:r w:rsidR="007E1301">
        <w:t xml:space="preserve"> fédéral (PSV/SRG)</w:t>
      </w:r>
      <w:r w:rsidR="008507F7">
        <w:t>, en accord avec les différents champs de compétence et la répartition des pouvoirs prévue par le contexte juridique canadien.</w:t>
      </w:r>
    </w:p>
    <w:p w14:paraId="1805F596" w14:textId="4DE82F03" w:rsidR="004D29C9" w:rsidRDefault="00401EB9" w:rsidP="00401EB9">
      <w:r w:rsidRPr="00401EB9">
        <w:t xml:space="preserve"> </w:t>
      </w:r>
      <w:r w:rsidR="004D29C9">
        <w:br w:type="page"/>
      </w:r>
    </w:p>
    <w:p w14:paraId="3B148F16" w14:textId="5A5FE244" w:rsidR="00401EB9" w:rsidRPr="00EC2312" w:rsidRDefault="00401EB9" w:rsidP="00401EB9">
      <w:pPr>
        <w:rPr>
          <w:color w:val="FF6700" w:themeColor="accent3"/>
        </w:rPr>
      </w:pPr>
      <w:r w:rsidRPr="00EC2312">
        <w:rPr>
          <w:color w:val="FF6700" w:themeColor="accent3"/>
        </w:rPr>
        <w:lastRenderedPageBreak/>
        <w:t>I</w:t>
      </w:r>
      <w:r w:rsidR="006C4C47">
        <w:rPr>
          <w:color w:val="FF6700" w:themeColor="accent3"/>
        </w:rPr>
        <w:t>MAGE</w:t>
      </w:r>
      <w:r w:rsidRPr="00EC2312">
        <w:rPr>
          <w:color w:val="FF6700" w:themeColor="accent3"/>
        </w:rPr>
        <w:t xml:space="preserve"> </w:t>
      </w:r>
      <w:r w:rsidR="00516E6F">
        <w:rPr>
          <w:color w:val="FF6700" w:themeColor="accent3"/>
        </w:rPr>
        <w:t>31</w:t>
      </w:r>
      <w:r w:rsidRPr="00EC2312">
        <w:rPr>
          <w:color w:val="FF6700" w:themeColor="accent3"/>
        </w:rPr>
        <w:tab/>
      </w:r>
      <w:r>
        <w:rPr>
          <w:color w:val="FF6700" w:themeColor="accent3"/>
        </w:rPr>
        <w:t>Provenance du revenu de retraite – Célibataire avec un revenu de retraite d’environ 70 000 $</w:t>
      </w:r>
    </w:p>
    <w:p w14:paraId="249B585D" w14:textId="216556C3" w:rsidR="0043478D" w:rsidRDefault="0043478D"/>
    <w:p w14:paraId="31022E67" w14:textId="6851119B" w:rsidR="00D90FA0" w:rsidRDefault="00926202" w:rsidP="00401EB9">
      <w:r>
        <w:rPr>
          <w:noProof/>
          <w:lang w:val="fr-CA"/>
        </w:rPr>
        <w:drawing>
          <wp:anchor distT="0" distB="0" distL="114300" distR="114300" simplePos="0" relativeHeight="254140416" behindDoc="1" locked="0" layoutInCell="1" allowOverlap="1" wp14:anchorId="391E5E4B" wp14:editId="4C1CF157">
            <wp:simplePos x="0" y="0"/>
            <wp:positionH relativeFrom="column">
              <wp:posOffset>-589265</wp:posOffset>
            </wp:positionH>
            <wp:positionV relativeFrom="paragraph">
              <wp:posOffset>128787</wp:posOffset>
            </wp:positionV>
            <wp:extent cx="6244590" cy="4892675"/>
            <wp:effectExtent l="0" t="0" r="3810" b="0"/>
            <wp:wrapSquare wrapText="bothSides"/>
            <wp:docPr id="2738" name="Image 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 name="Capture d’écran, le 2019-06-17 à 11.00.20.png"/>
                    <pic:cNvPicPr/>
                  </pic:nvPicPr>
                  <pic:blipFill>
                    <a:blip r:embed="rId216"/>
                    <a:stretch>
                      <a:fillRect/>
                    </a:stretch>
                  </pic:blipFill>
                  <pic:spPr>
                    <a:xfrm>
                      <a:off x="0" y="0"/>
                      <a:ext cx="6244590" cy="4892675"/>
                    </a:xfrm>
                    <a:prstGeom prst="rect">
                      <a:avLst/>
                    </a:prstGeom>
                  </pic:spPr>
                </pic:pic>
              </a:graphicData>
            </a:graphic>
            <wp14:sizeRelH relativeFrom="page">
              <wp14:pctWidth>0</wp14:pctWidth>
            </wp14:sizeRelH>
            <wp14:sizeRelV relativeFrom="page">
              <wp14:pctHeight>0</wp14:pctHeight>
            </wp14:sizeRelV>
          </wp:anchor>
        </w:drawing>
      </w:r>
      <w:r w:rsidR="007B6724" w:rsidRPr="00322911">
        <w:rPr>
          <w:noProof/>
          <w:lang w:eastAsia="fr-FR"/>
        </w:rPr>
        <w:drawing>
          <wp:anchor distT="0" distB="0" distL="114300" distR="114300" simplePos="0" relativeHeight="251793408" behindDoc="0" locked="0" layoutInCell="1" allowOverlap="1" wp14:anchorId="189E8BAC" wp14:editId="46ACFEE9">
            <wp:simplePos x="0" y="0"/>
            <wp:positionH relativeFrom="column">
              <wp:posOffset>2524937</wp:posOffset>
            </wp:positionH>
            <wp:positionV relativeFrom="paragraph">
              <wp:posOffset>169132</wp:posOffset>
            </wp:positionV>
            <wp:extent cx="685800" cy="779145"/>
            <wp:effectExtent l="0" t="0" r="0" b="8255"/>
            <wp:wrapNone/>
            <wp:docPr id="19" name="Image 19"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01EB9" w:rsidRPr="00401EB9">
        <w:t>Maintenant, voici un petit exemple pour illustrer parfaitement l’effort requis par</w:t>
      </w:r>
      <w:r w:rsidR="002854BD">
        <w:t xml:space="preserve"> </w:t>
      </w:r>
      <w:r w:rsidR="007B6724" w:rsidRPr="00AF32A3">
        <w:rPr>
          <w:color w:val="FF0000"/>
        </w:rPr>
        <w:t>Jean Faucher</w:t>
      </w:r>
      <w:r w:rsidR="007B6724" w:rsidRPr="007B6724">
        <w:t>,</w:t>
      </w:r>
      <w:r w:rsidR="0055663C">
        <w:t xml:space="preserve"> </w:t>
      </w:r>
      <w:r w:rsidR="00401EB9" w:rsidRPr="00401EB9">
        <w:t>un contribuable célibataire qui aimerait obtenir un revenu de retraite de 70 000 $, sans le bénéfice d’un régime de retraite provenant d’un empl</w:t>
      </w:r>
      <w:r w:rsidR="00401EB9">
        <w:t>oi.</w:t>
      </w:r>
      <w:r w:rsidR="00401EB9" w:rsidRPr="00401EB9">
        <w:t xml:space="preserve"> </w:t>
      </w:r>
    </w:p>
    <w:p w14:paraId="0EDF8429" w14:textId="091D5741" w:rsidR="00D90FA0" w:rsidRDefault="00926202" w:rsidP="00401EB9">
      <w:r>
        <w:rPr>
          <w:noProof/>
          <w:lang w:eastAsia="fr-FR"/>
        </w:rPr>
        <mc:AlternateContent>
          <mc:Choice Requires="wps">
            <w:drawing>
              <wp:anchor distT="0" distB="0" distL="114300" distR="114300" simplePos="0" relativeHeight="251790336" behindDoc="0" locked="0" layoutInCell="1" allowOverlap="1" wp14:anchorId="234EF42D" wp14:editId="6E3A1952">
                <wp:simplePos x="0" y="0"/>
                <wp:positionH relativeFrom="column">
                  <wp:posOffset>-2749299</wp:posOffset>
                </wp:positionH>
                <wp:positionV relativeFrom="paragraph">
                  <wp:posOffset>122614</wp:posOffset>
                </wp:positionV>
                <wp:extent cx="632460" cy="222885"/>
                <wp:effectExtent l="76200" t="228600" r="0" b="208915"/>
                <wp:wrapThrough wrapText="bothSides">
                  <wp:wrapPolygon edited="0">
                    <wp:start x="20956" y="-10224"/>
                    <wp:lineTo x="4500" y="-32932"/>
                    <wp:lineTo x="-1985" y="1976"/>
                    <wp:lineTo x="-2925" y="20533"/>
                    <wp:lineTo x="1519" y="28221"/>
                    <wp:lineTo x="3163" y="25300"/>
                    <wp:lineTo x="11346" y="25043"/>
                    <wp:lineTo x="23305" y="2489"/>
                    <wp:lineTo x="24660" y="-3816"/>
                    <wp:lineTo x="20956" y="-10224"/>
                  </wp:wrapPolygon>
                </wp:wrapThrough>
                <wp:docPr id="52" name="Cadre 52"/>
                <wp:cNvGraphicFramePr/>
                <a:graphic xmlns:a="http://schemas.openxmlformats.org/drawingml/2006/main">
                  <a:graphicData uri="http://schemas.microsoft.com/office/word/2010/wordprocessingShape">
                    <wps:wsp>
                      <wps:cNvSpPr/>
                      <wps:spPr>
                        <a:xfrm rot="19717646">
                          <a:off x="0" y="0"/>
                          <a:ext cx="632460" cy="222885"/>
                        </a:xfrm>
                        <a:prstGeom prst="frame">
                          <a:avLst>
                            <a:gd name="adj1" fmla="val 2212"/>
                          </a:avLst>
                        </a:prstGeom>
                        <a:solidFill>
                          <a:srgbClr val="800000"/>
                        </a:solidFill>
                        <a:ln>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15A6244C" id="Cadre 52" o:spid="_x0000_s1026" style="position:absolute;margin-left:-216.5pt;margin-top:9.65pt;width:49.8pt;height:17.55pt;rotation:-2056033fd;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32460,2228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a+BRWQIAAD4FAAAOAAAAZHJzL2Uyb0RvYy54bWysVF1v2yAUfZ+0/4B4Xxw7bZpFdaqpVfcy&#13;&#10;bVG7/QACl5gJg3chX/9+F+y47TapUjU/IDD3HM4998L1zbG1bA8YjHc1LydTzsBJr4zb1vzH9/sP&#13;&#10;C85CFE4J6x3U/ASB36zev7s+dEuofOOtAmRE4sLy0NW8ibFbFkWQDbQiTHwHjja1x1ZEWuK2UCgO&#13;&#10;xN7aoppO58XBo+rQSwiB/t71m3yV+bUGGb9pHSAyW3PSFvOIedyksVhdi+UWRdcYOcgQb1DRCuPo&#13;&#10;0JHqTkTBdmj+omqNRB+8jhPp28JrbSTkHCibcvpHNo+N6CDnQuaEbrQp/D9a+XW/RmZUzS8rzpxo&#13;&#10;qUa3QiEwWpM5hy4sKeaxW+OwCjRNmR41tgw9OVp+vCqv5hfzbAClxI7Z39PoLxwjk/RzPqsu5lQF&#13;&#10;SVtVVS0Wl+mIoudKnB2G+Bl8y9Kk5hpJT2YV+y8hZn/VIFKonyVnurVUrr2wrKrKLJjYhmCanfkS&#13;&#10;Mnhr1L2xNi9wu7m1yAhZ88U0fYOUF2HWvQ1JR/dQyC1I2nOfBQkOZipxSsoMxZCnx9j4oQnv0buY&#13;&#10;tBCF2TbxwWwZGrpMsUGAdeRMGerfaLMv5D+zou9qumDZd4Q92Tu9eJ7VmSq7/UxG6GYqlSCVuS9s&#13;&#10;nsWThazAPYCm7qDalfm8fC9hdE5IyiiWg3U2RSeYJpdH4Ox14BCfoL1hI7h6HTwi8slk3ghujfP4&#13;&#10;LwI7StZ9/NmBPu9kwcarE12MA70MNQ+/dgL7RnT+0y56bVJBs2t94LCgS0qzF6/A83WOenr2Vr8B&#13;&#10;AAD//wMAUEsDBBQABgAIAAAAIQBxstXl5wAAABABAAAPAAAAZHJzL2Rvd25yZXYueG1sTI/BTsMw&#13;&#10;EETvSPyDtUhcUOoUhxTSOFUBlUqoF9p+gJOYODReR7HThr9nOcFlpdXMzs7LV5Pt2FkPvnUoYT6L&#13;&#10;gWmsXN1iI+F42ESPwHxQWKvOoZbwrT2siuurXGW1u+CHPu9DwygEfaYkmBD6jHNfGW2Vn7leI2mf&#13;&#10;brAq0Do0vB7UhcJtx+/jOOVWtUgfjOr1i9HVaT9aCdtN+XYyX7v53XqRjvZ5+77YxamUtzfT65LG&#13;&#10;egks6Cn8XcAvA/WHgoqVbsTas05ClAhBRIGUJwGMHJEQIgFWSnhIEuBFzv+DFD8AAAD//wMAUEsB&#13;&#10;Ai0AFAAGAAgAAAAhALaDOJL+AAAA4QEAABMAAAAAAAAAAAAAAAAAAAAAAFtDb250ZW50X1R5cGVz&#13;&#10;XS54bWxQSwECLQAUAAYACAAAACEAOP0h/9YAAACUAQAACwAAAAAAAAAAAAAAAAAvAQAAX3JlbHMv&#13;&#10;LnJlbHNQSwECLQAUAAYACAAAACEAb2vgUVkCAAA+BQAADgAAAAAAAAAAAAAAAAAuAgAAZHJzL2Uy&#13;&#10;b0RvYy54bWxQSwECLQAUAAYACAAAACEAcbLV5ecAAAAQAQAADwAAAAAAAAAAAAAAAACzBAAAZHJz&#13;&#10;L2Rvd25yZXYueG1sUEsFBgAAAAAEAAQA8wAAAMcFAAAAAA==&#13;&#10;" path="m,l632460,r,222885l,222885,,xm4930,4930r,213025l627530,217955r,-213025l4930,4930xe" fillcolor="maroon" strokecolor="maroon">
                <v:path arrowok="t" o:connecttype="custom" o:connectlocs="0,0;632460,0;632460,222885;0,222885;0,0;4930,4930;4930,217955;627530,217955;627530,4930;4930,4930" o:connectangles="0,0,0,0,0,0,0,0,0,0"/>
                <w10:wrap type="through"/>
              </v:shape>
            </w:pict>
          </mc:Fallback>
        </mc:AlternateContent>
      </w:r>
    </w:p>
    <w:p w14:paraId="6C263171" w14:textId="266C3A5D" w:rsidR="00D90FA0" w:rsidRDefault="00D90FA0" w:rsidP="00D90FA0">
      <w:pPr>
        <w:rPr>
          <w:lang w:val="fr-CA"/>
        </w:rPr>
      </w:pPr>
      <w:r w:rsidRPr="00D90FA0">
        <w:rPr>
          <w:lang w:val="fr-CA"/>
        </w:rPr>
        <w:t>Deux petites mises au point avant de débuter. Près de 60 %</w:t>
      </w:r>
      <w:r w:rsidR="009109E4">
        <w:rPr>
          <w:rStyle w:val="Appelnotedebasdep"/>
          <w:lang w:val="fr-CA"/>
        </w:rPr>
        <w:footnoteReference w:customMarkFollows="1" w:id="69"/>
        <w:t>65</w:t>
      </w:r>
      <w:r w:rsidRPr="00D90FA0">
        <w:rPr>
          <w:lang w:val="fr-CA"/>
        </w:rPr>
        <w:t xml:space="preserve"> des </w:t>
      </w:r>
      <w:r w:rsidR="00B248D5">
        <w:rPr>
          <w:lang w:val="fr-CA"/>
        </w:rPr>
        <w:t>Québécois</w:t>
      </w:r>
      <w:r w:rsidRPr="00D90FA0">
        <w:rPr>
          <w:lang w:val="fr-CA"/>
        </w:rPr>
        <w:t xml:space="preserve"> n’ont pas un régime de retraite provenant de leur employeur. Aussi un revenu brut de 70 000 $ correspond à un revenu de retraite net</w:t>
      </w:r>
      <w:r w:rsidR="009974FD">
        <w:rPr>
          <w:lang w:val="fr-CA"/>
        </w:rPr>
        <w:t xml:space="preserve"> d’impôts</w:t>
      </w:r>
      <w:r w:rsidRPr="00D90FA0">
        <w:rPr>
          <w:lang w:val="fr-CA"/>
        </w:rPr>
        <w:t xml:space="preserve"> d’environ 50 000 $.</w:t>
      </w:r>
    </w:p>
    <w:p w14:paraId="09C4372D" w14:textId="0E3973C5" w:rsidR="00D90FA0" w:rsidRPr="00D90FA0" w:rsidRDefault="00D90FA0" w:rsidP="00D90FA0">
      <w:pPr>
        <w:rPr>
          <w:lang w:val="fr-CA"/>
        </w:rPr>
      </w:pPr>
    </w:p>
    <w:p w14:paraId="7B3BCE16" w14:textId="52347F20" w:rsidR="00D90FA0" w:rsidRPr="00D90FA0" w:rsidRDefault="00926202" w:rsidP="00D90FA0">
      <w:r>
        <w:rPr>
          <w:noProof/>
          <w:lang w:eastAsia="fr-FR"/>
        </w:rPr>
        <mc:AlternateContent>
          <mc:Choice Requires="wps">
            <w:drawing>
              <wp:anchor distT="0" distB="0" distL="114300" distR="114300" simplePos="0" relativeHeight="251788288" behindDoc="0" locked="0" layoutInCell="1" allowOverlap="1" wp14:anchorId="7D154F65" wp14:editId="621B1E2F">
                <wp:simplePos x="0" y="0"/>
                <wp:positionH relativeFrom="column">
                  <wp:posOffset>-1883985</wp:posOffset>
                </wp:positionH>
                <wp:positionV relativeFrom="paragraph">
                  <wp:posOffset>202196</wp:posOffset>
                </wp:positionV>
                <wp:extent cx="725805" cy="223520"/>
                <wp:effectExtent l="76200" t="254000" r="0" b="233680"/>
                <wp:wrapThrough wrapText="bothSides">
                  <wp:wrapPolygon edited="0">
                    <wp:start x="21444" y="-9523"/>
                    <wp:lineTo x="4522" y="-37277"/>
                    <wp:lineTo x="-1774" y="-3746"/>
                    <wp:lineTo x="-2734" y="20226"/>
                    <wp:lineTo x="1138" y="27893"/>
                    <wp:lineTo x="2571" y="24980"/>
                    <wp:lineTo x="12425" y="24366"/>
                    <wp:lineTo x="23491" y="3154"/>
                    <wp:lineTo x="24671" y="-3133"/>
                    <wp:lineTo x="21444" y="-9523"/>
                  </wp:wrapPolygon>
                </wp:wrapThrough>
                <wp:docPr id="29" name="Cadre 29"/>
                <wp:cNvGraphicFramePr/>
                <a:graphic xmlns:a="http://schemas.openxmlformats.org/drawingml/2006/main">
                  <a:graphicData uri="http://schemas.microsoft.com/office/word/2010/wordprocessingShape">
                    <wps:wsp>
                      <wps:cNvSpPr/>
                      <wps:spPr>
                        <a:xfrm rot="19717646">
                          <a:off x="0" y="0"/>
                          <a:ext cx="725805" cy="223520"/>
                        </a:xfrm>
                        <a:prstGeom prst="frame">
                          <a:avLst>
                            <a:gd name="adj1" fmla="val 2212"/>
                          </a:avLst>
                        </a:prstGeom>
                        <a:solidFill>
                          <a:srgbClr val="800000"/>
                        </a:solidFill>
                        <a:ln>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23E3FE7A" id="Cadre 29" o:spid="_x0000_s1026" style="position:absolute;margin-left:-148.35pt;margin-top:15.9pt;width:57.15pt;height:17.6pt;rotation:-2056033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25805,223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55mWQIAAD4FAAAOAAAAZHJzL2Uyb0RvYy54bWysVNtu2zAMfR+wfxD0vviSJk2DOsXQonsZ&#13;&#10;tqLdPkCRqFiDLHmUmsvfj5Jdr90GFCjmB0G0eI7IQ1KXV8fOsj1gMN41vJqVnIGTXhm3a/j3b7cf&#13;&#10;VpyFKJwS1jto+AkCv9q8f3d56NdQ+9ZbBciIxIX1oW94G2O/LoogW+hEmPkeHB1qj52IZOKuUCgO&#13;&#10;xN7Zoi7LZXHwqHr0EkKgvzfDId9kfq1Bxq9aB4jMNpxii3nFvG7TWmwuxXqHom+NHMMQb4iiE8bR&#13;&#10;pRPVjYiCPaL5i6ozEn3wOs6k7wqvtZGQc6BsqvKPbB5a0UPOhcQJ/SRT+H+08sv+DplRDa8vOHOi&#13;&#10;oxpdC4XAyCZxDn1Yk89Df4ejFWibMj1q7Bh6UrS6OK/Ol2fLLAClxI5Z39OkLxwjk/TzvF6sygVn&#13;&#10;ko7qer6os/7FwJU4ewzxE/iOpU3DNVI8mVXsP4eY9VVjkEL9qDjTnaVy7YVldV3VKWBiG51p98SX&#13;&#10;kMFbo26NtdnA3fbaIiNkw1dl+kbwCzfr3oakqwco5Bak2HOfBQkO5ipxSsoMxZinx9j6sQlv0buY&#13;&#10;YiEKs2vjvdkxNDRMsUWAu8iZMtS/0WZdSH9mxdDVNGBZd4Q9yVuePc/qiSrr8yyM0M9VEi2VeShs&#13;&#10;3sWThRyBuwdN3UG1q/J9eS5hUk5IyihWo3Q2eSeYJpUn4Px14OifoINgE7h+HTwh8s0k3gTujPP4&#13;&#10;LwI7hawH/ycFhryTBFuvTjQYB3oZGh5+PgocGtH5j4/Ra5MKmlUbHEeDhpR2L16B53b2+v3sbX4B&#13;&#10;AAD//wMAUEsDBBQABgAIAAAAIQCHnA9m5AAAABABAAAPAAAAZHJzL2Rvd25yZXYueG1sTI/BTsMw&#13;&#10;EETvSPyDtUjcUsehpCGNU0ERZ0QJQtzceIkjYjuKnTb8PcsJLiutdmZ2XrVb7MBOOIXeOwlilQJD&#13;&#10;13rdu05C8/qUFMBCVE6rwTuU8I0BdvXlRaVK7c/uBU+H2DEKcaFUEkyMY8l5aA1aFVZ+REe3Tz9Z&#13;&#10;FWmdOq4ndaZwO/AsTXNuVe/og1Ej7g22X4fZShhvs3dVPDQ4f4Rnsce1MM38JuX11fK4pXG/BRZx&#13;&#10;iX8O+GWg/lBTsaOfnQ5skJBkd/mGtBJuBIGQIhFFtgZ2lJBvUuB1xf+D1D8AAAD//wMAUEsBAi0A&#13;&#10;FAAGAAgAAAAhALaDOJL+AAAA4QEAABMAAAAAAAAAAAAAAAAAAAAAAFtDb250ZW50X1R5cGVzXS54&#13;&#10;bWxQSwECLQAUAAYACAAAACEAOP0h/9YAAACUAQAACwAAAAAAAAAAAAAAAAAvAQAAX3JlbHMvLnJl&#13;&#10;bHNQSwECLQAUAAYACAAAACEATD+eZlkCAAA+BQAADgAAAAAAAAAAAAAAAAAuAgAAZHJzL2Uyb0Rv&#13;&#10;Yy54bWxQSwECLQAUAAYACAAAACEAh5wPZuQAAAAQAQAADwAAAAAAAAAAAAAAAACzBAAAZHJzL2Rv&#13;&#10;d25yZXYueG1sUEsFBgAAAAAEAAQA8wAAAMQFAAAAAA==&#13;&#10;" path="m,l725805,r,223520l,223520,,xm4944,4944r,213632l720861,218576r,-213632l4944,4944xe" fillcolor="maroon" strokecolor="maroon">
                <v:path arrowok="t" o:connecttype="custom" o:connectlocs="0,0;725805,0;725805,223520;0,223520;0,0;4944,4944;4944,218576;720861,218576;720861,4944;4944,4944" o:connectangles="0,0,0,0,0,0,0,0,0,0"/>
                <w10:wrap type="through"/>
              </v:shape>
            </w:pict>
          </mc:Fallback>
        </mc:AlternateContent>
      </w:r>
      <w:r w:rsidR="00D90FA0" w:rsidRPr="00D90FA0">
        <w:t>C’est donc dire que cette petite mise en scène n’est pas farfelue et qu’elle peut présenter une situation réaliste. Voici maintenant le détail de</w:t>
      </w:r>
      <w:r w:rsidR="00F721F0">
        <w:t xml:space="preserve"> </w:t>
      </w:r>
      <w:r w:rsidR="00D90FA0" w:rsidRPr="00D90FA0">
        <w:t>l’initiative</w:t>
      </w:r>
      <w:r w:rsidR="00F721F0">
        <w:t xml:space="preserve"> </w:t>
      </w:r>
      <w:r w:rsidR="00D90FA0" w:rsidRPr="00D90FA0">
        <w:t>d’épargne requis</w:t>
      </w:r>
      <w:r w:rsidR="00F721F0">
        <w:t>e</w:t>
      </w:r>
      <w:r w:rsidR="00D90FA0" w:rsidRPr="00D90FA0">
        <w:t xml:space="preserve"> par </w:t>
      </w:r>
      <w:r w:rsidR="00115563">
        <w:t>Jean Faucher</w:t>
      </w:r>
      <w:r w:rsidR="00D90FA0" w:rsidRPr="00D90FA0">
        <w:t xml:space="preserve"> pour atteindre son objectif de retraite</w:t>
      </w:r>
      <w:r w:rsidR="00D90FA0">
        <w:t xml:space="preserve">. </w:t>
      </w:r>
      <w:r w:rsidR="00D90FA0" w:rsidRPr="00D90FA0">
        <w:rPr>
          <w:lang w:val="fr-CA"/>
        </w:rPr>
        <w:t xml:space="preserve">Le premier </w:t>
      </w:r>
      <w:r w:rsidR="00D90FA0" w:rsidRPr="00D90FA0">
        <w:rPr>
          <w:lang w:val="fr-CA"/>
        </w:rPr>
        <w:lastRenderedPageBreak/>
        <w:t>étage de la pyramide d’épargne permettra de générer un revenu de retraite de</w:t>
      </w:r>
      <w:r w:rsidR="00115563">
        <w:rPr>
          <w:lang w:val="fr-CA"/>
        </w:rPr>
        <w:t xml:space="preserve"> </w:t>
      </w:r>
      <w:r>
        <w:rPr>
          <w:lang w:val="fr-CA"/>
        </w:rPr>
        <w:t>21 072</w:t>
      </w:r>
      <w:r w:rsidR="00D90FA0" w:rsidRPr="00D90FA0">
        <w:rPr>
          <w:lang w:val="fr-CA"/>
        </w:rPr>
        <w:t xml:space="preserve"> $, soit </w:t>
      </w:r>
      <w:r>
        <w:rPr>
          <w:lang w:val="fr-CA"/>
        </w:rPr>
        <w:t>30</w:t>
      </w:r>
      <w:r w:rsidR="00115563">
        <w:rPr>
          <w:lang w:val="fr-CA"/>
        </w:rPr>
        <w:t>,</w:t>
      </w:r>
      <w:r>
        <w:rPr>
          <w:lang w:val="fr-CA"/>
        </w:rPr>
        <w:t>1</w:t>
      </w:r>
      <w:r w:rsidR="00D90FA0" w:rsidRPr="00D90FA0">
        <w:rPr>
          <w:lang w:val="fr-CA"/>
        </w:rPr>
        <w:t xml:space="preserve"> % de l’effort requis par </w:t>
      </w:r>
      <w:r w:rsidR="00115563">
        <w:rPr>
          <w:lang w:val="fr-CA"/>
        </w:rPr>
        <w:t>Jean Faucher</w:t>
      </w:r>
      <w:r w:rsidR="00D90FA0" w:rsidRPr="00D90FA0">
        <w:rPr>
          <w:lang w:val="fr-CA"/>
        </w:rPr>
        <w:t xml:space="preserve">. </w:t>
      </w:r>
      <w:r w:rsidR="00D90FA0" w:rsidRPr="00D90FA0">
        <w:t xml:space="preserve">Cette somme proviendra de la </w:t>
      </w:r>
      <w:r w:rsidR="00115563">
        <w:t>PSV</w:t>
      </w:r>
      <w:r w:rsidR="00D90FA0" w:rsidRPr="00D90FA0">
        <w:t xml:space="preserve"> pour le plein montant de </w:t>
      </w:r>
      <w:r>
        <w:t>7 217</w:t>
      </w:r>
      <w:r w:rsidR="00D90FA0" w:rsidRPr="00D90FA0">
        <w:t xml:space="preserve"> $ (cette somme est réduite à partir d’un revenu d’environ 7</w:t>
      </w:r>
      <w:r w:rsidR="001A5CCE">
        <w:t>7 580</w:t>
      </w:r>
      <w:r w:rsidR="00D90FA0" w:rsidRPr="00D90FA0">
        <w:t xml:space="preserve"> $) et d</w:t>
      </w:r>
      <w:r w:rsidR="00311708">
        <w:t>u</w:t>
      </w:r>
      <w:r w:rsidR="00D90FA0" w:rsidRPr="00D90FA0">
        <w:t xml:space="preserve"> RRQ pour la rente maximale de 1</w:t>
      </w:r>
      <w:r>
        <w:t>3 855</w:t>
      </w:r>
      <w:r w:rsidR="00D90FA0" w:rsidRPr="00D90FA0">
        <w:t xml:space="preserve"> $. </w:t>
      </w:r>
    </w:p>
    <w:p w14:paraId="6757923C" w14:textId="3E793672" w:rsidR="00D90FA0" w:rsidRPr="00D90FA0" w:rsidRDefault="00D90FA0" w:rsidP="00D90FA0">
      <w:pPr>
        <w:rPr>
          <w:lang w:val="fr-CA"/>
        </w:rPr>
      </w:pPr>
    </w:p>
    <w:p w14:paraId="3E8C5908" w14:textId="15DC4524" w:rsidR="00D90FA0" w:rsidRDefault="00D90FA0" w:rsidP="00D90FA0">
      <w:pPr>
        <w:rPr>
          <w:lang w:val="fr-CA"/>
        </w:rPr>
      </w:pPr>
      <w:r w:rsidRPr="00D90FA0">
        <w:rPr>
          <w:lang w:val="fr-CA"/>
        </w:rPr>
        <w:t>Puisqu’il y a un trou au</w:t>
      </w:r>
      <w:r>
        <w:rPr>
          <w:lang w:val="fr-CA"/>
        </w:rPr>
        <w:t xml:space="preserve"> </w:t>
      </w:r>
      <w:r w:rsidRPr="00D90FA0">
        <w:rPr>
          <w:lang w:val="fr-CA"/>
        </w:rPr>
        <w:t>2</w:t>
      </w:r>
      <w:r w:rsidRPr="00D90FA0">
        <w:rPr>
          <w:vertAlign w:val="superscript"/>
          <w:lang w:val="fr-CA"/>
        </w:rPr>
        <w:t>e</w:t>
      </w:r>
      <w:r w:rsidRPr="00D90FA0">
        <w:rPr>
          <w:lang w:val="fr-CA"/>
        </w:rPr>
        <w:t xml:space="preserve"> palier de la pyramide, </w:t>
      </w:r>
      <w:r w:rsidR="00401A3F">
        <w:rPr>
          <w:lang w:val="fr-CA"/>
        </w:rPr>
        <w:t>Jean</w:t>
      </w:r>
      <w:r w:rsidRPr="00D90FA0">
        <w:rPr>
          <w:lang w:val="fr-CA"/>
        </w:rPr>
        <w:t xml:space="preserve"> se retrouve immédiatement à déterminer le </w:t>
      </w:r>
      <w:r w:rsidR="00B248D5">
        <w:rPr>
          <w:lang w:val="fr-CA"/>
        </w:rPr>
        <w:t>poids</w:t>
      </w:r>
      <w:r w:rsidRPr="00D90FA0">
        <w:rPr>
          <w:lang w:val="fr-CA"/>
        </w:rPr>
        <w:t xml:space="preserve"> de ses initiatives d’épargne, soit la constitution d’une rente de retraite annuelle de </w:t>
      </w:r>
      <w:r w:rsidR="001A5CCE">
        <w:rPr>
          <w:lang w:val="fr-CA"/>
        </w:rPr>
        <w:t>48 928</w:t>
      </w:r>
      <w:r w:rsidRPr="00D90FA0">
        <w:rPr>
          <w:lang w:val="fr-CA"/>
        </w:rPr>
        <w:t xml:space="preserve"> $</w:t>
      </w:r>
      <w:r w:rsidR="00E07A58">
        <w:rPr>
          <w:lang w:val="fr-CA"/>
        </w:rPr>
        <w:t xml:space="preserve"> (</w:t>
      </w:r>
      <w:r w:rsidR="001A5CCE">
        <w:rPr>
          <w:lang w:val="fr-CA"/>
        </w:rPr>
        <w:t>69</w:t>
      </w:r>
      <w:r w:rsidR="00401A3F">
        <w:rPr>
          <w:lang w:val="fr-CA"/>
        </w:rPr>
        <w:t>,</w:t>
      </w:r>
      <w:r w:rsidR="001A5CCE">
        <w:rPr>
          <w:lang w:val="fr-CA"/>
        </w:rPr>
        <w:t>9</w:t>
      </w:r>
      <w:r w:rsidRPr="00D90FA0">
        <w:rPr>
          <w:lang w:val="fr-CA"/>
        </w:rPr>
        <w:t xml:space="preserve"> % du financement de la rente de retraite</w:t>
      </w:r>
      <w:r w:rsidR="00E07A58">
        <w:rPr>
          <w:lang w:val="fr-CA"/>
        </w:rPr>
        <w:t>)</w:t>
      </w:r>
      <w:r w:rsidRPr="00D90FA0">
        <w:rPr>
          <w:lang w:val="fr-CA"/>
        </w:rPr>
        <w:t xml:space="preserve">.  </w:t>
      </w:r>
    </w:p>
    <w:p w14:paraId="70F43BBB" w14:textId="388FEA36" w:rsidR="00D90FA0" w:rsidRDefault="00D90FA0" w:rsidP="00D90FA0">
      <w:pPr>
        <w:rPr>
          <w:lang w:val="fr-CA"/>
        </w:rPr>
      </w:pPr>
    </w:p>
    <w:p w14:paraId="789DBB2C" w14:textId="7AB30EF6" w:rsidR="00FE2A72" w:rsidRDefault="00D90FA0" w:rsidP="00FE2A72">
      <w:pPr>
        <w:rPr>
          <w:rFonts w:ascii="Avenir Book" w:hAnsi="Avenir Book"/>
          <w:lang w:val="fr-CA"/>
        </w:rPr>
      </w:pPr>
      <w:r w:rsidRPr="00D90FA0">
        <w:rPr>
          <w:lang w:val="fr-CA"/>
        </w:rPr>
        <w:t xml:space="preserve">Dans le présent contexte, on peut alors se poser la question suivante. Quel est le capital requis par </w:t>
      </w:r>
      <w:r w:rsidR="00401A3F">
        <w:rPr>
          <w:lang w:val="fr-CA"/>
        </w:rPr>
        <w:t>Jean Faucher</w:t>
      </w:r>
      <w:r w:rsidRPr="00D90FA0">
        <w:rPr>
          <w:lang w:val="fr-CA"/>
        </w:rPr>
        <w:t xml:space="preserve"> s</w:t>
      </w:r>
      <w:r w:rsidR="00981494">
        <w:rPr>
          <w:lang w:val="fr-CA"/>
        </w:rPr>
        <w:t>’</w:t>
      </w:r>
      <w:r w:rsidR="00401A3F">
        <w:rPr>
          <w:lang w:val="fr-CA"/>
        </w:rPr>
        <w:t>il</w:t>
      </w:r>
      <w:r w:rsidRPr="00D90FA0">
        <w:rPr>
          <w:lang w:val="fr-CA"/>
        </w:rPr>
        <w:t xml:space="preserve"> souhaite prendre sa retraite à 65 ans</w:t>
      </w:r>
      <w:r w:rsidRPr="00401A3F">
        <w:rPr>
          <w:rFonts w:ascii="Avenir Book" w:hAnsi="Avenir Book"/>
          <w:lang w:val="fr-CA"/>
        </w:rPr>
        <w:t>?</w:t>
      </w:r>
    </w:p>
    <w:p w14:paraId="4251F884" w14:textId="77777777" w:rsidR="00061030" w:rsidRDefault="00061030" w:rsidP="00FE2A72">
      <w:pPr>
        <w:rPr>
          <w:rFonts w:ascii="Avenir Book" w:hAnsi="Avenir Book"/>
          <w:lang w:val="fr-CA"/>
        </w:rPr>
      </w:pPr>
    </w:p>
    <w:p w14:paraId="1E7A9769" w14:textId="26B41AF9" w:rsidR="00C63D5A" w:rsidRDefault="00061030" w:rsidP="00FE2A72">
      <w:r>
        <w:rPr>
          <w:noProof/>
          <w:lang w:val="fr-CA"/>
        </w:rPr>
        <w:drawing>
          <wp:inline distT="0" distB="0" distL="0" distR="0" wp14:anchorId="667B9301" wp14:editId="20B92AFE">
            <wp:extent cx="8257540" cy="1808480"/>
            <wp:effectExtent l="0" t="0" r="0" b="0"/>
            <wp:docPr id="2740" name="Image 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 name="Capture d’écran, le 2019-06-17 à 11.23.02.png"/>
                    <pic:cNvPicPr/>
                  </pic:nvPicPr>
                  <pic:blipFill>
                    <a:blip r:embed="rId217"/>
                    <a:stretch>
                      <a:fillRect/>
                    </a:stretch>
                  </pic:blipFill>
                  <pic:spPr>
                    <a:xfrm>
                      <a:off x="0" y="0"/>
                      <a:ext cx="8257540" cy="1808480"/>
                    </a:xfrm>
                    <a:prstGeom prst="rect">
                      <a:avLst/>
                    </a:prstGeom>
                  </pic:spPr>
                </pic:pic>
              </a:graphicData>
            </a:graphic>
          </wp:inline>
        </w:drawing>
      </w:r>
    </w:p>
    <w:p w14:paraId="623FBD86" w14:textId="77777777" w:rsidR="00061030" w:rsidRDefault="00061030" w:rsidP="00FE2A72"/>
    <w:p w14:paraId="7D030109" w14:textId="095A24BB" w:rsidR="000305CA" w:rsidRDefault="00FE2A72" w:rsidP="00FE2A72">
      <w:pPr>
        <w:rPr>
          <w:lang w:val="fr-CA"/>
        </w:rPr>
      </w:pPr>
      <w:r w:rsidRPr="00FE2A72">
        <w:t>La mathématique financière est sans pitié, 1</w:t>
      </w:r>
      <w:r w:rsidR="00C1696C">
        <w:t> 004 172</w:t>
      </w:r>
      <w:r w:rsidRPr="00FE2A72">
        <w:t xml:space="preserve"> $. </w:t>
      </w:r>
      <w:r>
        <w:t>Jean</w:t>
      </w:r>
      <w:r w:rsidRPr="00FE2A72">
        <w:t xml:space="preserve"> doit donc accumuler plus de 1 </w:t>
      </w:r>
      <w:r w:rsidR="00B248D5">
        <w:t>M$</w:t>
      </w:r>
      <w:r w:rsidRPr="00FE2A72">
        <w:t xml:space="preserve"> à 65 ans pour générer une rente annuelle de </w:t>
      </w:r>
      <w:r w:rsidR="00C1696C">
        <w:t>48 928</w:t>
      </w:r>
      <w:r w:rsidRPr="00FE2A72">
        <w:t xml:space="preserve"> $ jusqu’à son décès</w:t>
      </w:r>
      <w:r>
        <w:t>. Nous avons utilisé deux</w:t>
      </w:r>
      <w:r w:rsidRPr="00FE2A72">
        <w:rPr>
          <w:lang w:val="fr-CA"/>
        </w:rPr>
        <w:t xml:space="preserve"> hypothèses importantes </w:t>
      </w:r>
      <w:r>
        <w:rPr>
          <w:lang w:val="fr-CA"/>
        </w:rPr>
        <w:t>pour réaliser ce</w:t>
      </w:r>
      <w:r w:rsidRPr="00FE2A72">
        <w:rPr>
          <w:lang w:val="fr-CA"/>
        </w:rPr>
        <w:t xml:space="preserve"> calcul. </w:t>
      </w:r>
      <w:r>
        <w:rPr>
          <w:lang w:val="fr-CA"/>
        </w:rPr>
        <w:t>Tout d’abord, nous avons fixé l</w:t>
      </w:r>
      <w:r w:rsidRPr="00FE2A72">
        <w:rPr>
          <w:lang w:val="fr-CA"/>
        </w:rPr>
        <w:t>’espérance de vie</w:t>
      </w:r>
      <w:r>
        <w:rPr>
          <w:lang w:val="fr-CA"/>
        </w:rPr>
        <w:t xml:space="preserve"> </w:t>
      </w:r>
      <w:r w:rsidRPr="00FE2A72">
        <w:rPr>
          <w:lang w:val="fr-CA"/>
        </w:rPr>
        <w:t xml:space="preserve">à 91 ans et </w:t>
      </w:r>
      <w:r>
        <w:rPr>
          <w:lang w:val="fr-CA"/>
        </w:rPr>
        <w:t>nous avons tenu compte d’un</w:t>
      </w:r>
      <w:r w:rsidRPr="00FE2A72">
        <w:rPr>
          <w:lang w:val="fr-CA"/>
        </w:rPr>
        <w:t xml:space="preserve"> rendement de 2 %</w:t>
      </w:r>
      <w:r w:rsidR="00B248D5">
        <w:rPr>
          <w:lang w:val="fr-CA"/>
        </w:rPr>
        <w:t xml:space="preserve">. </w:t>
      </w:r>
      <w:r w:rsidR="000305CA">
        <w:rPr>
          <w:lang w:val="fr-CA"/>
        </w:rPr>
        <w:t>Ce taux</w:t>
      </w:r>
      <w:r w:rsidRPr="00FE2A72">
        <w:rPr>
          <w:lang w:val="fr-CA"/>
        </w:rPr>
        <w:t xml:space="preserve"> correspond à un rendement de 4 % moins 2 % </w:t>
      </w:r>
      <w:r w:rsidR="000305CA">
        <w:rPr>
          <w:lang w:val="fr-CA"/>
        </w:rPr>
        <w:t>pour tenir compte de l’</w:t>
      </w:r>
      <w:r w:rsidRPr="00FE2A72">
        <w:rPr>
          <w:lang w:val="fr-CA"/>
        </w:rPr>
        <w:t>inflation. Ce</w:t>
      </w:r>
      <w:r w:rsidR="000305CA">
        <w:rPr>
          <w:lang w:val="fr-CA"/>
        </w:rPr>
        <w:t xml:space="preserve">tte approximation sur le taux nous permet de prévoir </w:t>
      </w:r>
      <w:r w:rsidRPr="00FE2A72">
        <w:rPr>
          <w:lang w:val="fr-CA"/>
        </w:rPr>
        <w:t>l’indexation de la rente</w:t>
      </w:r>
      <w:r w:rsidR="000305CA">
        <w:rPr>
          <w:lang w:val="fr-CA"/>
        </w:rPr>
        <w:t xml:space="preserve"> qui fera ainsi échec à l’inflation</w:t>
      </w:r>
      <w:r>
        <w:rPr>
          <w:lang w:val="fr-CA"/>
        </w:rPr>
        <w:t>.</w:t>
      </w:r>
    </w:p>
    <w:p w14:paraId="2B11FAD5" w14:textId="03B66E70" w:rsidR="000305CA" w:rsidRDefault="000305CA" w:rsidP="00FE2A72">
      <w:pPr>
        <w:rPr>
          <w:lang w:val="fr-CA"/>
        </w:rPr>
      </w:pPr>
    </w:p>
    <w:p w14:paraId="2C72FF90" w14:textId="44CFFC91" w:rsidR="00D0485F" w:rsidRDefault="00FE2A72" w:rsidP="00FE2A72">
      <w:pPr>
        <w:rPr>
          <w:lang w:val="fr-CA"/>
        </w:rPr>
      </w:pPr>
      <w:r w:rsidRPr="00FE2A72">
        <w:t xml:space="preserve">Pour rendre l’enjeu encore plus clair, </w:t>
      </w:r>
      <w:r w:rsidR="000305CA">
        <w:t>Jean</w:t>
      </w:r>
      <w:r w:rsidRPr="00FE2A72">
        <w:t xml:space="preserve"> doit se demander</w:t>
      </w:r>
      <w:r w:rsidR="000305CA">
        <w:t xml:space="preserve"> </w:t>
      </w:r>
      <w:r w:rsidRPr="00FE2A72">
        <w:t xml:space="preserve">quelle somme </w:t>
      </w:r>
      <w:r w:rsidR="00E07A58">
        <w:t xml:space="preserve">doit-il </w:t>
      </w:r>
      <w:r w:rsidRPr="00FE2A72">
        <w:t xml:space="preserve">épargner annuellement, </w:t>
      </w:r>
      <w:r w:rsidR="00B248D5">
        <w:t>s’</w:t>
      </w:r>
      <w:r w:rsidR="000305CA">
        <w:t xml:space="preserve">il </w:t>
      </w:r>
      <w:r w:rsidRPr="00FE2A72">
        <w:t xml:space="preserve">débute cette activité à l’âge de 40 ans. </w:t>
      </w:r>
      <w:r w:rsidRPr="00FE2A72">
        <w:rPr>
          <w:lang w:val="fr-CA"/>
        </w:rPr>
        <w:t>Le réveil sera brutal</w:t>
      </w:r>
      <w:r w:rsidR="00311708">
        <w:rPr>
          <w:lang w:val="fr-CA"/>
        </w:rPr>
        <w:t>!</w:t>
      </w:r>
      <w:r w:rsidRPr="00FE2A72">
        <w:rPr>
          <w:lang w:val="fr-CA"/>
        </w:rPr>
        <w:t xml:space="preserve"> </w:t>
      </w:r>
      <w:r w:rsidR="00061030">
        <w:rPr>
          <w:lang w:val="fr-CA"/>
        </w:rPr>
        <w:t xml:space="preserve">23 185 </w:t>
      </w:r>
      <w:r w:rsidRPr="00FE2A72">
        <w:rPr>
          <w:lang w:val="fr-CA"/>
        </w:rPr>
        <w:t xml:space="preserve">$. </w:t>
      </w:r>
      <w:r w:rsidR="000305CA">
        <w:rPr>
          <w:lang w:val="fr-CA"/>
        </w:rPr>
        <w:t>Jean</w:t>
      </w:r>
      <w:r w:rsidRPr="00FE2A72">
        <w:rPr>
          <w:lang w:val="fr-CA"/>
        </w:rPr>
        <w:t xml:space="preserve"> doit donc</w:t>
      </w:r>
      <w:r w:rsidR="000305CA">
        <w:rPr>
          <w:lang w:val="fr-CA"/>
        </w:rPr>
        <w:t xml:space="preserve"> économiser annuellement</w:t>
      </w:r>
      <w:r w:rsidRPr="00FE2A72">
        <w:rPr>
          <w:lang w:val="fr-CA"/>
        </w:rPr>
        <w:t xml:space="preserve"> </w:t>
      </w:r>
      <w:r w:rsidR="002D616D">
        <w:rPr>
          <w:lang w:val="fr-CA"/>
        </w:rPr>
        <w:t>plus</w:t>
      </w:r>
      <w:r w:rsidRPr="00FE2A72">
        <w:rPr>
          <w:lang w:val="fr-CA"/>
        </w:rPr>
        <w:t xml:space="preserve"> de </w:t>
      </w:r>
      <w:r w:rsidR="00061030">
        <w:rPr>
          <w:lang w:val="fr-CA"/>
        </w:rPr>
        <w:t>2</w:t>
      </w:r>
      <w:r w:rsidR="002D616D">
        <w:rPr>
          <w:lang w:val="fr-CA"/>
        </w:rPr>
        <w:t>0 000</w:t>
      </w:r>
      <w:r w:rsidRPr="00FE2A72">
        <w:rPr>
          <w:lang w:val="fr-CA"/>
        </w:rPr>
        <w:t xml:space="preserve"> $ au cours des 25 prochaines années, soit de 40 à 65 ans.</w:t>
      </w:r>
      <w:r>
        <w:t xml:space="preserve"> </w:t>
      </w:r>
      <w:r w:rsidRPr="00FE2A72">
        <w:rPr>
          <w:lang w:val="fr-CA"/>
        </w:rPr>
        <w:t xml:space="preserve">Le but de cette mise en </w:t>
      </w:r>
      <w:r w:rsidRPr="00FE2A72">
        <w:rPr>
          <w:lang w:val="fr-CA"/>
        </w:rPr>
        <w:lastRenderedPageBreak/>
        <w:t xml:space="preserve">situation est d’illustrer globalement l’importance de la prise en charge de son épargne lorsque l’on souhaite atteindre nos objectifs de retraite et que nous n’avons pas de régime de retraite avec l’employeur. </w:t>
      </w:r>
    </w:p>
    <w:p w14:paraId="1FAC9FE5" w14:textId="77777777" w:rsidR="00D0485F" w:rsidRDefault="00D0485F" w:rsidP="00FE2A72">
      <w:pPr>
        <w:rPr>
          <w:lang w:val="fr-CA"/>
        </w:rPr>
      </w:pPr>
    </w:p>
    <w:p w14:paraId="66C1669F" w14:textId="7B821776" w:rsidR="002D616D" w:rsidRDefault="00FE2A72" w:rsidP="00D90FA0">
      <w:r w:rsidRPr="00FE2A72">
        <w:t xml:space="preserve">Pour </w:t>
      </w:r>
      <w:r w:rsidR="00B768E9">
        <w:t>ajouter au réalisme de</w:t>
      </w:r>
      <w:r w:rsidRPr="00FE2A72">
        <w:t xml:space="preserve"> la démonstration du cas de </w:t>
      </w:r>
      <w:r w:rsidR="00D0485F">
        <w:t>Jean Faucher</w:t>
      </w:r>
      <w:r w:rsidRPr="00FE2A72">
        <w:t>, il faudrait tenir compte de quelques facteurs d’épargne qui assisteraient cel</w:t>
      </w:r>
      <w:r w:rsidR="00D0485F">
        <w:t>ui</w:t>
      </w:r>
      <w:r w:rsidRPr="00FE2A72">
        <w:t xml:space="preserve">-ci dans l’atteinte de ses objectifs. </w:t>
      </w:r>
      <w:r w:rsidRPr="00FE2A72">
        <w:rPr>
          <w:lang w:val="fr-CA"/>
        </w:rPr>
        <w:t>Par exemple, tous les présents calculs sont effectués avant considération fiscale. Cela veut dire que les remboursements d’impôts obtenus suite aux cotisations au RE</w:t>
      </w:r>
      <w:r w:rsidR="00D0485F">
        <w:rPr>
          <w:lang w:val="fr-CA"/>
        </w:rPr>
        <w:t>É</w:t>
      </w:r>
      <w:r w:rsidRPr="00FE2A72">
        <w:rPr>
          <w:lang w:val="fr-CA"/>
        </w:rPr>
        <w:t>R pourrai</w:t>
      </w:r>
      <w:r w:rsidR="00D0485F">
        <w:rPr>
          <w:lang w:val="fr-CA"/>
        </w:rPr>
        <w:t>en</w:t>
      </w:r>
      <w:r w:rsidRPr="00FE2A72">
        <w:rPr>
          <w:lang w:val="fr-CA"/>
        </w:rPr>
        <w:t xml:space="preserve">t servir de levier à l’effort d’épargne de </w:t>
      </w:r>
      <w:r w:rsidR="00061030">
        <w:rPr>
          <w:lang w:val="fr-CA"/>
        </w:rPr>
        <w:t>23 185</w:t>
      </w:r>
      <w:r w:rsidR="00E12A95">
        <w:rPr>
          <w:lang w:val="fr-CA"/>
        </w:rPr>
        <w:t xml:space="preserve"> </w:t>
      </w:r>
      <w:r w:rsidRPr="00FE2A72">
        <w:rPr>
          <w:lang w:val="fr-CA"/>
        </w:rPr>
        <w:t>$.</w:t>
      </w:r>
      <w:r w:rsidR="00D0485F">
        <w:rPr>
          <w:lang w:val="fr-CA"/>
        </w:rPr>
        <w:t xml:space="preserve"> Les remboursements d’impôt seraient alors versés dans le REÉR et/ou le CÉLI. </w:t>
      </w:r>
      <w:r w:rsidR="00E12A95">
        <w:rPr>
          <w:lang w:val="fr-CA"/>
        </w:rPr>
        <w:t>Aussi, avec le temps la valeur d’un montant à épargner diminuera compte tenu de la valeur temporelle de l’argent (p</w:t>
      </w:r>
      <w:r w:rsidR="0029527F">
        <w:rPr>
          <w:lang w:val="fr-CA"/>
        </w:rPr>
        <w:t xml:space="preserve">. </w:t>
      </w:r>
      <w:r w:rsidR="00E12A95">
        <w:rPr>
          <w:lang w:val="fr-CA"/>
        </w:rPr>
        <w:t xml:space="preserve">ex. </w:t>
      </w:r>
      <w:r w:rsidR="00061030">
        <w:rPr>
          <w:lang w:val="fr-CA"/>
        </w:rPr>
        <w:t>23 185</w:t>
      </w:r>
      <w:r w:rsidR="00E12A95">
        <w:rPr>
          <w:lang w:val="fr-CA"/>
        </w:rPr>
        <w:t xml:space="preserve"> $ dans 25 ans aura une valeur actuelle de 1</w:t>
      </w:r>
      <w:r w:rsidR="00061030">
        <w:rPr>
          <w:lang w:val="fr-CA"/>
        </w:rPr>
        <w:t>4 132</w:t>
      </w:r>
      <w:r w:rsidR="0029527F">
        <w:rPr>
          <w:lang w:val="fr-CA"/>
        </w:rPr>
        <w:t xml:space="preserve"> $). </w:t>
      </w:r>
      <w:r w:rsidRPr="00FE2A72">
        <w:t>Finalement, le fait d’avoir une maison pleinement libéré</w:t>
      </w:r>
      <w:r w:rsidR="00D0485F">
        <w:t>e</w:t>
      </w:r>
      <w:r w:rsidRPr="00FE2A72">
        <w:t xml:space="preserve"> de dettes au moment de la retraite constitue un actif qui peut être utilisé</w:t>
      </w:r>
      <w:r w:rsidR="00D0485F">
        <w:t xml:space="preserve"> en partie</w:t>
      </w:r>
      <w:r w:rsidRPr="00FE2A72">
        <w:t xml:space="preserve"> pour atteindre les objectifs de retraite et ainsi être inclus dans le capital retraite constitué.</w:t>
      </w:r>
      <w:r w:rsidR="00B768E9">
        <w:t xml:space="preserve"> </w:t>
      </w:r>
    </w:p>
    <w:p w14:paraId="75A59C5D" w14:textId="77777777" w:rsidR="00B768E9" w:rsidRDefault="00B768E9" w:rsidP="00D90FA0"/>
    <w:p w14:paraId="38B3AA97" w14:textId="01B27724" w:rsidR="00B768E9" w:rsidRDefault="00B768E9" w:rsidP="00D90FA0">
      <w:r>
        <w:t>Il n’en demeure pas moins que les retards accumulés (aucun patrimoine</w:t>
      </w:r>
      <w:r w:rsidR="00E07A58">
        <w:t xml:space="preserve"> financier</w:t>
      </w:r>
      <w:r>
        <w:t xml:space="preserve"> à </w:t>
      </w:r>
      <w:r w:rsidR="00A76114">
        <w:t xml:space="preserve">l’âge de </w:t>
      </w:r>
      <w:r>
        <w:t xml:space="preserve">40 ans) par Jean Faucher rendent extrêmement pénible la course à l’épargne pour combler ce déficit et atteindre </w:t>
      </w:r>
      <w:r w:rsidRPr="00F83590">
        <w:rPr>
          <w:rFonts w:ascii="Century Gothic" w:hAnsi="Century Gothic"/>
          <w:i/>
        </w:rPr>
        <w:t>in extremis</w:t>
      </w:r>
      <w:r>
        <w:t xml:space="preserve"> ses objectifs de retraite.</w:t>
      </w:r>
      <w:r w:rsidR="00A76114">
        <w:t xml:space="preserve"> </w:t>
      </w:r>
    </w:p>
    <w:p w14:paraId="5B8EECF9" w14:textId="77777777" w:rsidR="00A616CE" w:rsidRDefault="00A616CE">
      <w:pPr>
        <w:jc w:val="left"/>
        <w:rPr>
          <w:rFonts w:asciiTheme="majorHAnsi" w:eastAsiaTheme="majorEastAsia" w:hAnsiTheme="majorHAnsi" w:cstheme="majorBidi"/>
          <w:b/>
          <w:bCs/>
          <w:color w:val="4A6300" w:themeColor="accent1" w:themeShade="80"/>
          <w:sz w:val="32"/>
          <w:szCs w:val="32"/>
        </w:rPr>
      </w:pPr>
      <w:bookmarkStart w:id="155" w:name="_Toc314397813"/>
      <w:r>
        <w:br w:type="page"/>
      </w:r>
    </w:p>
    <w:p w14:paraId="259E0E03" w14:textId="6DC943F9" w:rsidR="00A94667" w:rsidRDefault="00061236" w:rsidP="00A94667">
      <w:pPr>
        <w:jc w:val="center"/>
        <w:rPr>
          <w:color w:val="4A6300" w:themeColor="accent1" w:themeShade="80"/>
          <w:sz w:val="32"/>
          <w:szCs w:val="32"/>
        </w:rPr>
      </w:pPr>
      <w:r>
        <w:rPr>
          <w:rFonts w:asciiTheme="majorHAnsi" w:eastAsiaTheme="majorEastAsia" w:hAnsiTheme="majorHAnsi" w:cstheme="majorBidi"/>
          <w:b/>
          <w:bCs/>
          <w:noProof/>
          <w:color w:val="4A6300" w:themeColor="accent1" w:themeShade="80"/>
          <w:sz w:val="44"/>
          <w:szCs w:val="44"/>
        </w:rPr>
        <w:lastRenderedPageBreak/>
        <w:drawing>
          <wp:anchor distT="0" distB="0" distL="114300" distR="114300" simplePos="0" relativeHeight="253997056" behindDoc="1" locked="0" layoutInCell="1" allowOverlap="1" wp14:anchorId="0935FA71" wp14:editId="4E1C9BE8">
            <wp:simplePos x="0" y="0"/>
            <wp:positionH relativeFrom="column">
              <wp:posOffset>-1036355</wp:posOffset>
            </wp:positionH>
            <wp:positionV relativeFrom="paragraph">
              <wp:posOffset>-949857</wp:posOffset>
            </wp:positionV>
            <wp:extent cx="10280821" cy="7809230"/>
            <wp:effectExtent l="0" t="0" r="6350" b="1270"/>
            <wp:wrapNone/>
            <wp:docPr id="1027" name="Imag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Capture d’écran 2019-04-24 à 15.28.56.png"/>
                    <pic:cNvPicPr/>
                  </pic:nvPicPr>
                  <pic:blipFill>
                    <a:blip r:embed="rId218"/>
                    <a:stretch>
                      <a:fillRect/>
                    </a:stretch>
                  </pic:blipFill>
                  <pic:spPr>
                    <a:xfrm>
                      <a:off x="0" y="0"/>
                      <a:ext cx="10317324" cy="7836957"/>
                    </a:xfrm>
                    <a:prstGeom prst="rect">
                      <a:avLst/>
                    </a:prstGeom>
                  </pic:spPr>
                </pic:pic>
              </a:graphicData>
            </a:graphic>
            <wp14:sizeRelH relativeFrom="page">
              <wp14:pctWidth>0</wp14:pctWidth>
            </wp14:sizeRelH>
            <wp14:sizeRelV relativeFrom="page">
              <wp14:pctHeight>0</wp14:pctHeight>
            </wp14:sizeRelV>
          </wp:anchor>
        </w:drawing>
      </w:r>
    </w:p>
    <w:p w14:paraId="3B8C42DC" w14:textId="59B618CB" w:rsidR="00A94667" w:rsidRDefault="00A94667" w:rsidP="00A94667">
      <w:pPr>
        <w:jc w:val="center"/>
        <w:rPr>
          <w:color w:val="4A6300" w:themeColor="accent1" w:themeShade="80"/>
          <w:sz w:val="32"/>
          <w:szCs w:val="32"/>
        </w:rPr>
      </w:pPr>
    </w:p>
    <w:p w14:paraId="0EEDCD7D" w14:textId="72B5A789" w:rsidR="00A94667" w:rsidRDefault="00A94667" w:rsidP="00A94667">
      <w:pPr>
        <w:jc w:val="center"/>
        <w:rPr>
          <w:color w:val="4A6300" w:themeColor="accent1" w:themeShade="80"/>
          <w:sz w:val="32"/>
          <w:szCs w:val="32"/>
        </w:rPr>
      </w:pPr>
    </w:p>
    <w:p w14:paraId="53F0E689" w14:textId="571D1C66" w:rsidR="00A94667" w:rsidRDefault="00A94667" w:rsidP="00A94667">
      <w:pPr>
        <w:jc w:val="center"/>
        <w:rPr>
          <w:color w:val="4A6300" w:themeColor="accent1" w:themeShade="80"/>
          <w:sz w:val="32"/>
          <w:szCs w:val="32"/>
        </w:rPr>
      </w:pPr>
    </w:p>
    <w:p w14:paraId="5BC90377" w14:textId="55E87E77" w:rsidR="00A94667" w:rsidRDefault="002332E9" w:rsidP="00A94667">
      <w:pPr>
        <w:jc w:val="center"/>
        <w:rPr>
          <w:color w:val="4A6300" w:themeColor="accent1" w:themeShade="80"/>
          <w:sz w:val="32"/>
          <w:szCs w:val="32"/>
        </w:rPr>
      </w:pPr>
      <w:r>
        <w:rPr>
          <w:noProof/>
          <w:color w:val="0070C0"/>
          <w:sz w:val="44"/>
          <w:szCs w:val="44"/>
        </w:rPr>
        <mc:AlternateContent>
          <mc:Choice Requires="wps">
            <w:drawing>
              <wp:anchor distT="0" distB="0" distL="114300" distR="114300" simplePos="0" relativeHeight="254015488" behindDoc="1" locked="0" layoutInCell="1" allowOverlap="1" wp14:anchorId="68AED21D" wp14:editId="0E456FA7">
                <wp:simplePos x="0" y="0"/>
                <wp:positionH relativeFrom="column">
                  <wp:posOffset>2448284</wp:posOffset>
                </wp:positionH>
                <wp:positionV relativeFrom="paragraph">
                  <wp:posOffset>19085</wp:posOffset>
                </wp:positionV>
                <wp:extent cx="2954655" cy="3732208"/>
                <wp:effectExtent l="0" t="0" r="207645" b="0"/>
                <wp:wrapNone/>
                <wp:docPr id="1041" name="Arc plein 1041"/>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FCB83" id="Arc plein 1041" o:spid="_x0000_s1026" style="position:absolute;margin-left:192.8pt;margin-top:1.5pt;width:232.65pt;height:293.85pt;rotation:2391402fd;z-index:-2493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W/tsDwMAAJ4GAAAOAAAAZHJzL2Uyb0RvYy54bWysVdtOGzEQfa/Uf7D8XvaSDSQRGxSBUlVC&#13;&#10;EAEVz47Xzrr12q7t3Pr1HXsvhIKEVDUPqxl7ZnzmzCWXV4dGoh2zTmhV4uwsxYgpqiuhNiX+/rT8&#13;&#10;MsHIeaIqIrViJT4yh6/mnz9d7s2M5brWsmIWQRDlZntT4tp7M0sSR2vWEHemDVNwybVtiAfVbpLK&#13;&#10;kj1Eb2SSp+l5ste2MlZT5hyc3rSXeB7jc86ov+fcMY9kiQGbj18bv+vwTeaXZLaxxNSCdjDIP6Bo&#13;&#10;iFDw6BDqhniCtla8CdUIarXT3J9R3SSac0FZzAGyydK/snmsiWExFyDHmYEm9//C0rvdyiJRQe3S&#13;&#10;IsNIkQaqtLAUGcmEQvEUSNobNwPbR7OyneZADBkfuG2Q1cBsnk2mo2kReYDM0CHSfBxoZgePKBzm&#13;&#10;03FxPh5jROFudDHK83QSCpG0wUJQY53/ynSDglDitdT0J4CKocnu1vnIddXBJdUPgM4bCaXbEQmg&#13;&#10;J2n4ddU9MctPzfIszc6LfPrWbHRqlqXpJO/wdW8D0h5hAOK0FNVSSBmV0LrsWloEUErsD1nn+8pK&#13;&#10;qmCrdPBqU29PWOxZSBAOITBlio2qIFIojCUdH9r6Wnddu7Ra+TYFKTa1fxAbZAVMn68tYyuPUSWg&#13;&#10;4b2M5EGhkCTtGMBExgpZtoOipMXAGaTXh4pVOYHhzKgKeEM/tB0QJX+ULKCU6oFxaCeochbfi4P8&#13;&#10;wgahkJHvGYnWwY0DC4Pj6GPHzj64toQNzvnHzoNHfBnIG5wbobR9L4AcIPPWvmegzTtQsNbVESYp&#13;&#10;DgIsGmfoUkDv3hLnV8RCY8Ih7El/Dx8u9b7EupMwqrX9/d55sIdRh1uM9rCjSux+bYllGMlvCpbA&#13;&#10;NCuKsNSiUowvclDs6c369EZtm2sNHQmjAuiiGOy97EVudfMM63QRXoUroii8XWLqba9c+3Z3wkKm&#13;&#10;bLGIZrDIDPG36tHQvuphOJ4Oz8SarmE9zP6d7vcZmcU5avv+xTbUQ+nF1msuQv/HJmt57RRYgiC9&#13;&#10;2rKnerR6+VuZ/wEAAP//AwBQSwMEFAAGAAgAAAAhABZke27kAAAADgEAAA8AAABkcnMvZG93bnJl&#13;&#10;di54bWxMj0FPwzAMhe9I/IfISNxYskFH1zWdJlCROE2USVyzJmurNU5Jsq7w6zEnuFi2nv38vnwz&#13;&#10;2Z6NxofOoYT5TAAzWDvdYSNh/17epcBCVKhV79BI+DIBNsX1Va4y7S74ZsYqNoxMMGRKQhvjkHEe&#13;&#10;6tZYFWZuMEja0XmrIo2+4dqrC5nbni+EWHKrOqQPrRrMU2vqU3W2Esrue1HPd6kvt+XDZ/Wx57uX&#13;&#10;11HK25vpeU1luwYWzRT/LuCXgfJDQcEO7ow6sF7CfZosaZUa4iI9TcQK2EFCshKPwIuc/8cofgAA&#13;&#10;AP//AwBQSwECLQAUAAYACAAAACEAtoM4kv4AAADhAQAAEwAAAAAAAAAAAAAAAAAAAAAAW0NvbnRl&#13;&#10;bnRfVHlwZXNdLnhtbFBLAQItABQABgAIAAAAIQA4/SH/1gAAAJQBAAALAAAAAAAAAAAAAAAAAC8B&#13;&#10;AABfcmVscy8ucmVsc1BLAQItABQABgAIAAAAIQBVW/tsDwMAAJ4GAAAOAAAAAAAAAAAAAAAAAC4C&#13;&#10;AABkcnMvZTJvRG9jLnhtbFBLAQItABQABgAIAAAAIQAWZHtu5AAAAA4BAAAPAAAAAAAAAAAAAAAA&#13;&#10;AGkFAABkcnMvZG93bnJldi54bWxQSwUGAAAAAAQABADzAAAAegY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p>
    <w:p w14:paraId="4996C312" w14:textId="77777777" w:rsidR="00A94667" w:rsidRDefault="00A94667" w:rsidP="00A94667">
      <w:pPr>
        <w:jc w:val="center"/>
        <w:rPr>
          <w:color w:val="4A6300" w:themeColor="accent1" w:themeShade="80"/>
          <w:sz w:val="32"/>
          <w:szCs w:val="32"/>
        </w:rPr>
      </w:pPr>
    </w:p>
    <w:p w14:paraId="37C67762" w14:textId="62079956" w:rsidR="00A94667" w:rsidRDefault="00A94667" w:rsidP="00A94667">
      <w:pPr>
        <w:jc w:val="center"/>
        <w:rPr>
          <w:color w:val="4A6300" w:themeColor="accent1" w:themeShade="80"/>
          <w:sz w:val="32"/>
          <w:szCs w:val="32"/>
        </w:rPr>
      </w:pPr>
    </w:p>
    <w:p w14:paraId="53DECF61" w14:textId="77777777" w:rsidR="00A94667" w:rsidRDefault="00A94667" w:rsidP="00A94667">
      <w:pPr>
        <w:jc w:val="center"/>
        <w:rPr>
          <w:color w:val="4A6300" w:themeColor="accent1" w:themeShade="80"/>
          <w:sz w:val="32"/>
          <w:szCs w:val="32"/>
        </w:rPr>
      </w:pPr>
    </w:p>
    <w:p w14:paraId="25C6A1D8" w14:textId="187041AE" w:rsidR="00A94667" w:rsidRDefault="00A94667" w:rsidP="00A94667">
      <w:pPr>
        <w:jc w:val="center"/>
        <w:rPr>
          <w:color w:val="4A6300" w:themeColor="accent1" w:themeShade="80"/>
          <w:sz w:val="32"/>
          <w:szCs w:val="32"/>
        </w:rPr>
      </w:pPr>
    </w:p>
    <w:p w14:paraId="6F9F5417" w14:textId="5D419C92" w:rsidR="00A94667" w:rsidRPr="00702204" w:rsidRDefault="004B7D1F" w:rsidP="00061236">
      <w:pPr>
        <w:rPr>
          <w:rFonts w:asciiTheme="majorHAnsi" w:eastAsiaTheme="majorEastAsia" w:hAnsiTheme="majorHAnsi" w:cstheme="majorBidi"/>
          <w:b/>
          <w:bCs/>
          <w:color w:val="4A6300" w:themeColor="accent1" w:themeShade="80"/>
          <w:sz w:val="44"/>
          <w:szCs w:val="44"/>
        </w:rPr>
      </w:pPr>
      <w:r>
        <w:rPr>
          <w:noProof/>
        </w:rPr>
        <mc:AlternateContent>
          <mc:Choice Requires="wps">
            <w:drawing>
              <wp:anchor distT="0" distB="0" distL="114300" distR="114300" simplePos="0" relativeHeight="254142464" behindDoc="1" locked="0" layoutInCell="1" allowOverlap="1" wp14:anchorId="7FA72845" wp14:editId="1BFC38F8">
                <wp:simplePos x="0" y="0"/>
                <wp:positionH relativeFrom="column">
                  <wp:posOffset>-836502</wp:posOffset>
                </wp:positionH>
                <wp:positionV relativeFrom="paragraph">
                  <wp:posOffset>1748126</wp:posOffset>
                </wp:positionV>
                <wp:extent cx="6811925" cy="1179095"/>
                <wp:effectExtent l="0" t="0" r="0" b="0"/>
                <wp:wrapNone/>
                <wp:docPr id="2741" name="Rectangle 2741"/>
                <wp:cNvGraphicFramePr/>
                <a:graphic xmlns:a="http://schemas.openxmlformats.org/drawingml/2006/main">
                  <a:graphicData uri="http://schemas.microsoft.com/office/word/2010/wordprocessingShape">
                    <wps:wsp>
                      <wps:cNvSpPr/>
                      <wps:spPr>
                        <a:xfrm>
                          <a:off x="0" y="0"/>
                          <a:ext cx="6811925" cy="1179095"/>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B900FCC" w14:textId="2C6C10E1" w:rsidR="00192307" w:rsidRPr="00F2320B" w:rsidRDefault="00192307" w:rsidP="004B7D1F">
                            <w:pPr>
                              <w:rPr>
                                <w:i/>
                                <w:sz w:val="32"/>
                                <w:szCs w:val="32"/>
                              </w:rPr>
                            </w:pPr>
                            <w:r w:rsidRPr="00F2320B">
                              <w:rPr>
                                <w:i/>
                                <w:sz w:val="32"/>
                                <w:szCs w:val="32"/>
                              </w:rPr>
                              <w:t>« </w:t>
                            </w:r>
                            <w:r>
                              <w:rPr>
                                <w:i/>
                                <w:sz w:val="32"/>
                                <w:szCs w:val="32"/>
                              </w:rPr>
                              <w:t>Tout état social exige des fictions</w:t>
                            </w:r>
                            <w:r w:rsidRPr="00F2320B">
                              <w:rPr>
                                <w:i/>
                                <w:sz w:val="32"/>
                                <w:szCs w:val="32"/>
                              </w:rPr>
                              <w:t>. »</w:t>
                            </w:r>
                          </w:p>
                          <w:p w14:paraId="50BACEEA" w14:textId="77777777" w:rsidR="00192307" w:rsidRDefault="00192307" w:rsidP="004B7D1F">
                            <w:pPr>
                              <w:jc w:val="left"/>
                              <w:rPr>
                                <w:sz w:val="32"/>
                                <w:szCs w:val="32"/>
                              </w:rPr>
                            </w:pPr>
                          </w:p>
                          <w:p w14:paraId="29A0D4A1" w14:textId="7FF205EC" w:rsidR="00192307" w:rsidRPr="00F2320B" w:rsidRDefault="00192307" w:rsidP="004B7D1F">
                            <w:pPr>
                              <w:jc w:val="left"/>
                              <w:rPr>
                                <w:sz w:val="32"/>
                                <w:szCs w:val="32"/>
                              </w:rPr>
                            </w:pPr>
                            <w:r>
                              <w:rPr>
                                <w:sz w:val="32"/>
                                <w:szCs w:val="32"/>
                              </w:rPr>
                              <w:t>Paul Valéry</w:t>
                            </w:r>
                          </w:p>
                          <w:p w14:paraId="1A09F45D" w14:textId="77777777" w:rsidR="00192307" w:rsidRDefault="00192307" w:rsidP="004B7D1F">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72845" id="Rectangle 2741" o:spid="_x0000_s1367" style="position:absolute;left:0;text-align:left;margin-left:-65.85pt;margin-top:137.65pt;width:536.35pt;height:92.85pt;z-index:-2491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n7shygIAAP0FAAAOAAAAZHJzL2Uyb0RvYy54bWysVNtqGzEQfS/0H4Tem/XazsVL1sEkuBRC&#13;&#10;apKUPMtaySvQSupIvvXrO9Je4qaBQKkf1tLc5+jMXN8cGk12AryypqT52YgSYbitlNmU9Mfz8ssV&#13;&#10;JT4wUzFtjSjpUXh6M//86XrvCjG2tdWVAIJBjC/2rqR1CK7IMs9r0TB/Zp0wqJQWGhbwCpusArbH&#13;&#10;6I3OxqPRRba3UDmwXHiP0rtWSecpvpSCh+9SehGILinWFtIX0ncdv9n8mhUbYK5WvCuD/UMVDVMG&#13;&#10;kw6h7lhgZAvqr1CN4mC9leGM2yazUiouUg/YTT56081TzZxIvSA43g0w+f8Xlj/sVkBUVdLx5TSn&#13;&#10;xLAGX+kRcWNmowVJUgRp73yBtk9uBd3N4zF2fJDQxH/shRwSsMcBWHEIhKPw4irPZ+NzSjjq8vxy&#13;&#10;NpqdR+izV3cHPnwVtiHxUFLAChKgbHfvQ2vam8Rsxi6V1ihnhTZ/CDBmKxHp+VtvVngujJhU0ZRj&#13;&#10;j8C6RBZCbTsCLMGa0FJCq00dHtWGgEIihxqEWAVKKoXcCTpVBhZZxVpGIblT6yB2iORoOoq/rsM+&#13;&#10;VGr3pAzvJlVsLELbgplO4ahF29ajkPgyCF+e8qWZELcayI4hmxnHjkLeJzFoHd0kwjI4Tj527Oyj&#13;&#10;awvY4Dz+2HnwSJkRvMG5UcbCewH0ULJs7XsE2r4jBOGwPiRKTqYJwyhb2+qIREXME87e8aVCotwz&#13;&#10;H1YMcGRxuHENhe/4kdruS2q7EyW1hV/vyaM9ThJqKdnjCiip/7llICjR3wzO2CyfYgEkpMv0/HKM&#13;&#10;FzjVrE81ZtvcWnwXHCKsLh2jfdD9UYJtXnBbLWJWVDHDMXdJeYD+chva1YT7jovFIpnhnnAs3Jsn&#13;&#10;x3smxEF4PrwwcB2JAw7ag+3XBSveDE1rG9/I2MU2WKnSRL3i2r0B7phE0m4c4hI7vSer1609/w0A&#13;&#10;AP//AwBQSwMEFAAGAAgAAAAhANQs/f7jAAAAEQEAAA8AAABkcnMvZG93bnJldi54bWxMj09vwjAM&#13;&#10;xe+T9h0iT9oN0gADVpqiDcRlt7FJXE1j2mr5UzWhdN9+3mm7WLb8/Px+xXZ0VgzUxzZ4DWqagSBf&#13;&#10;BdP6WsPnx2GyBhETeoM2eNLwTRG25f1dgbkJN/9OwzHVgk18zFFDk1KXSxmrhhzGaejI8+4SeoeJ&#13;&#10;x76WpscbmzsrZ1m2lA5bzx8a7GjXUPV1vDoN4+sJZbANXVC67G04qL3aWa0fH8b9hsvLBkSiMf1d&#13;&#10;wC8D54eSg53D1ZsorIaJmqsVazXMVk9zECx5XihmPGtYLLmRZSH/k5Q/AAAA//8DAFBLAQItABQA&#13;&#10;BgAIAAAAIQC2gziS/gAAAOEBAAATAAAAAAAAAAAAAAAAAAAAAABbQ29udGVudF9UeXBlc10ueG1s&#13;&#10;UEsBAi0AFAAGAAgAAAAhADj9If/WAAAAlAEAAAsAAAAAAAAAAAAAAAAALwEAAF9yZWxzLy5yZWxz&#13;&#10;UEsBAi0AFAAGAAgAAAAhAFufuyHKAgAA/QUAAA4AAAAAAAAAAAAAAAAALgIAAGRycy9lMm9Eb2Mu&#13;&#10;eG1sUEsBAi0AFAAGAAgAAAAhANQs/f7jAAAAEQEAAA8AAAAAAAAAAAAAAAAAJAUAAGRycy9kb3du&#13;&#10;cmV2LnhtbFBLBQYAAAAABAAEAPMAAAA0BgAAAAA=&#13;&#10;" filled="f" stroked="f">
                <v:textbox>
                  <w:txbxContent>
                    <w:p w14:paraId="2B900FCC" w14:textId="2C6C10E1" w:rsidR="00192307" w:rsidRPr="00F2320B" w:rsidRDefault="00192307" w:rsidP="004B7D1F">
                      <w:pPr>
                        <w:rPr>
                          <w:i/>
                          <w:sz w:val="32"/>
                          <w:szCs w:val="32"/>
                        </w:rPr>
                      </w:pPr>
                      <w:r w:rsidRPr="00F2320B">
                        <w:rPr>
                          <w:i/>
                          <w:sz w:val="32"/>
                          <w:szCs w:val="32"/>
                        </w:rPr>
                        <w:t>« </w:t>
                      </w:r>
                      <w:r>
                        <w:rPr>
                          <w:i/>
                          <w:sz w:val="32"/>
                          <w:szCs w:val="32"/>
                        </w:rPr>
                        <w:t>Tout état social exige des fictions</w:t>
                      </w:r>
                      <w:r w:rsidRPr="00F2320B">
                        <w:rPr>
                          <w:i/>
                          <w:sz w:val="32"/>
                          <w:szCs w:val="32"/>
                        </w:rPr>
                        <w:t>. »</w:t>
                      </w:r>
                    </w:p>
                    <w:p w14:paraId="50BACEEA" w14:textId="77777777" w:rsidR="00192307" w:rsidRDefault="00192307" w:rsidP="004B7D1F">
                      <w:pPr>
                        <w:jc w:val="left"/>
                        <w:rPr>
                          <w:sz w:val="32"/>
                          <w:szCs w:val="32"/>
                        </w:rPr>
                      </w:pPr>
                    </w:p>
                    <w:p w14:paraId="29A0D4A1" w14:textId="7FF205EC" w:rsidR="00192307" w:rsidRPr="00F2320B" w:rsidRDefault="00192307" w:rsidP="004B7D1F">
                      <w:pPr>
                        <w:jc w:val="left"/>
                        <w:rPr>
                          <w:sz w:val="32"/>
                          <w:szCs w:val="32"/>
                        </w:rPr>
                      </w:pPr>
                      <w:r>
                        <w:rPr>
                          <w:sz w:val="32"/>
                          <w:szCs w:val="32"/>
                        </w:rPr>
                        <w:t>Paul Valéry</w:t>
                      </w:r>
                    </w:p>
                    <w:p w14:paraId="1A09F45D" w14:textId="77777777" w:rsidR="00192307" w:rsidRDefault="00192307" w:rsidP="004B7D1F">
                      <w:pPr>
                        <w:jc w:val="left"/>
                      </w:pPr>
                    </w:p>
                  </w:txbxContent>
                </v:textbox>
              </v:rect>
            </w:pict>
          </mc:Fallback>
        </mc:AlternateContent>
      </w:r>
      <w:r w:rsidR="00A94667" w:rsidRPr="00702204">
        <w:rPr>
          <w:sz w:val="44"/>
          <w:szCs w:val="44"/>
        </w:rPr>
        <w:br w:type="page"/>
      </w:r>
    </w:p>
    <w:p w14:paraId="42A24338" w14:textId="734B8619" w:rsidR="00FD0F0D" w:rsidRDefault="00FD0F0D" w:rsidP="006C34CF">
      <w:pPr>
        <w:pStyle w:val="Titre1"/>
        <w:numPr>
          <w:ilvl w:val="0"/>
          <w:numId w:val="6"/>
        </w:numPr>
      </w:pPr>
      <w:bookmarkStart w:id="156" w:name="_Toc14273533"/>
      <w:r>
        <w:lastRenderedPageBreak/>
        <w:t>Le filet social</w:t>
      </w:r>
      <w:bookmarkEnd w:id="155"/>
      <w:bookmarkEnd w:id="156"/>
      <w:r w:rsidR="00DD7851">
        <w:t xml:space="preserve"> </w:t>
      </w:r>
    </w:p>
    <w:p w14:paraId="48ED1220" w14:textId="77777777" w:rsidR="003404BC" w:rsidRDefault="003404BC" w:rsidP="003404BC"/>
    <w:p w14:paraId="49DD2E57" w14:textId="543D74C7" w:rsidR="003404BC" w:rsidRDefault="003404BC" w:rsidP="00746986">
      <w:r>
        <w:t xml:space="preserve">Le filet social réfère à la notion de </w:t>
      </w:r>
      <w:r w:rsidR="001E1BC8">
        <w:t>l'intervention de l'</w:t>
      </w:r>
      <w:r w:rsidR="00746986">
        <w:t>État</w:t>
      </w:r>
      <w:r w:rsidR="001E1BC8">
        <w:t xml:space="preserve"> afin qu'il puisse jouer un rôle dans l'accessibilité de tous ses citoyens aux droits qui sont jugés fondamentaux par l'ensemble de la société.</w:t>
      </w:r>
      <w:r>
        <w:t xml:space="preserve"> </w:t>
      </w:r>
      <w:r w:rsidR="001E1BC8">
        <w:t xml:space="preserve">Ces droits qui sont jalonnés par </w:t>
      </w:r>
      <w:r w:rsidR="001E1BC8" w:rsidRPr="004B7D1F">
        <w:rPr>
          <w:color w:val="FF6700" w:themeColor="accent3"/>
        </w:rPr>
        <w:t>l'É</w:t>
      </w:r>
      <w:r w:rsidR="001E1BC8">
        <w:rPr>
          <w:color w:val="FF6700" w:themeColor="accent3"/>
        </w:rPr>
        <w:t>TAT-PROVIDENCE</w:t>
      </w:r>
      <w:r w:rsidR="00746986">
        <w:rPr>
          <w:color w:val="FF6700" w:themeColor="accent3"/>
        </w:rPr>
        <w:t xml:space="preserve"> </w:t>
      </w:r>
      <w:r w:rsidR="00746986">
        <w:t xml:space="preserve">s'inscrivent dans </w:t>
      </w:r>
      <w:r w:rsidR="00BB271B">
        <w:t>une</w:t>
      </w:r>
      <w:r w:rsidR="00746986">
        <w:t xml:space="preserve"> grande quête de</w:t>
      </w:r>
      <w:r w:rsidR="00BB271B">
        <w:t xml:space="preserve"> </w:t>
      </w:r>
      <w:r w:rsidR="00746986">
        <w:t xml:space="preserve">justice sociale et se présentent comme ceux donnant un accès universel à la santé, à l'éducation et à un minimum de ressources financières pour les gens les plus vulnérables. C'est </w:t>
      </w:r>
      <w:r w:rsidR="00D47B39">
        <w:t>un</w:t>
      </w:r>
      <w:r w:rsidR="00746986">
        <w:t xml:space="preserve"> miroir où </w:t>
      </w:r>
      <w:r w:rsidR="005951F1">
        <w:t>s</w:t>
      </w:r>
      <w:r w:rsidR="00D47B39">
        <w:t xml:space="preserve">'absorbent </w:t>
      </w:r>
      <w:r w:rsidR="00746986">
        <w:t>les valeurs profondes</w:t>
      </w:r>
      <w:r w:rsidR="005951F1">
        <w:t xml:space="preserve"> et les priorités</w:t>
      </w:r>
      <w:r w:rsidR="00746986">
        <w:t xml:space="preserve"> </w:t>
      </w:r>
      <w:r w:rsidR="007F7170">
        <w:t xml:space="preserve">d'une société pour </w:t>
      </w:r>
      <w:r w:rsidR="00D47B39">
        <w:t>y refléter</w:t>
      </w:r>
      <w:r w:rsidR="007F7170">
        <w:t xml:space="preserve"> l'image</w:t>
      </w:r>
      <w:r w:rsidR="00D47B39">
        <w:t xml:space="preserve"> de l'ensemble de ses citoyens.</w:t>
      </w:r>
    </w:p>
    <w:p w14:paraId="6A337383" w14:textId="77777777" w:rsidR="00D67E45" w:rsidRDefault="00D67E45" w:rsidP="00746986"/>
    <w:p w14:paraId="2D0F3A36" w14:textId="3284265D" w:rsidR="00765EA5" w:rsidRDefault="001957B4" w:rsidP="00746986">
      <w:r>
        <w:t>C</w:t>
      </w:r>
      <w:r w:rsidR="00D67E45">
        <w:t xml:space="preserve">es idéaux </w:t>
      </w:r>
      <w:r w:rsidR="0017178E">
        <w:t>sociétaux</w:t>
      </w:r>
      <w:r w:rsidR="00D67E45">
        <w:t xml:space="preserve"> comportent des coûts financiers importants et leur prise en charge par l'État dépend de la richesse qui y est générée et l'idée du partage de celle-ci </w:t>
      </w:r>
      <w:r w:rsidR="009575CF">
        <w:t xml:space="preserve">que s'en </w:t>
      </w:r>
      <w:r w:rsidR="0017178E">
        <w:t>fait</w:t>
      </w:r>
      <w:r w:rsidR="00D67E45">
        <w:t xml:space="preserve"> l'ensemble des citoyens. Cette dose</w:t>
      </w:r>
      <w:r w:rsidR="009575CF">
        <w:t xml:space="preserve"> contra</w:t>
      </w:r>
      <w:r w:rsidR="00765EA5">
        <w:t>ignante</w:t>
      </w:r>
      <w:r w:rsidR="00D67E45">
        <w:t xml:space="preserve"> de </w:t>
      </w:r>
      <w:r w:rsidR="00B859CC">
        <w:t xml:space="preserve">réalisme mérite d'être mise dans l'équation puisque c'est l'une des raisons </w:t>
      </w:r>
      <w:r w:rsidR="0017178E">
        <w:t>premières</w:t>
      </w:r>
      <w:r w:rsidR="00B859CC">
        <w:t xml:space="preserve"> pour laquelle les environnements sociaux, politiques et économiques sont constamment en changement. Si les grands principes</w:t>
      </w:r>
      <w:r w:rsidR="009575CF">
        <w:t xml:space="preserve"> de justice sociale ne peuvent être remis en cause, l'équilibre, le dosage et la manière de les atteindre</w:t>
      </w:r>
      <w:r w:rsidR="001C7DA1">
        <w:t>,</w:t>
      </w:r>
      <w:r w:rsidR="009575CF">
        <w:t xml:space="preserve"> eux</w:t>
      </w:r>
      <w:r w:rsidR="001C7DA1">
        <w:t>,</w:t>
      </w:r>
      <w:r w:rsidR="009575CF">
        <w:t xml:space="preserve"> changent au gré des visions politiques, de l'évolution démographique de la population et de l'état des finances publiques. L'évolution et les changements historiques (taux de cotisation, âge d'admissibilité, indexation, non-indexation, universalité, non-universalité, etc.) apportés aux programmes sociaux que nous étudierons</w:t>
      </w:r>
      <w:r w:rsidR="00765EA5">
        <w:t>, ici,</w:t>
      </w:r>
      <w:r w:rsidR="009575CF">
        <w:t xml:space="preserve"> en sont d'éloquentes démonstrations.</w:t>
      </w:r>
    </w:p>
    <w:p w14:paraId="717D3A3A" w14:textId="77777777" w:rsidR="00765EA5" w:rsidRDefault="00765EA5" w:rsidP="00746986"/>
    <w:p w14:paraId="08569FEF" w14:textId="4D0A5C98" w:rsidR="00685971" w:rsidRDefault="00614285" w:rsidP="00746986">
      <w:r>
        <w:t>Dans le présent sujet, nous nous intéresserons aux mailles du filet qui visent la planification et la prise de la retraite. Les programmes sociaux en cause émanent des deux paliers de gouvernement</w:t>
      </w:r>
      <w:r w:rsidR="00F158DC">
        <w:t>. Celui de la Sécurité de la vieillesse est de juridiction fédérale alors que le programme d</w:t>
      </w:r>
      <w:r w:rsidR="002758B9">
        <w:t>u</w:t>
      </w:r>
      <w:r w:rsidR="00F158DC">
        <w:t xml:space="preserve"> RRQ est de compétence provinciale (ailleurs au Canada, ce programme est de nature fédérale - Régime de pensions du Canada). Bien que les deux régimes visent le même objectif d'assistance financière à</w:t>
      </w:r>
      <w:r w:rsidR="00E92383">
        <w:t xml:space="preserve"> </w:t>
      </w:r>
      <w:r w:rsidR="00F158DC">
        <w:t xml:space="preserve">la prise </w:t>
      </w:r>
      <w:r w:rsidR="006A7CC3">
        <w:t>d</w:t>
      </w:r>
      <w:r w:rsidR="00F158DC">
        <w:t xml:space="preserve">e </w:t>
      </w:r>
      <w:r w:rsidR="00587423">
        <w:t xml:space="preserve">la </w:t>
      </w:r>
      <w:r w:rsidR="00F158DC">
        <w:t xml:space="preserve">retraite, leur concept, </w:t>
      </w:r>
      <w:r w:rsidR="00587423">
        <w:t xml:space="preserve">leur </w:t>
      </w:r>
      <w:r w:rsidR="00F158DC">
        <w:t xml:space="preserve">fonctionnement et </w:t>
      </w:r>
      <w:r w:rsidR="00587423">
        <w:t xml:space="preserve">leur </w:t>
      </w:r>
      <w:r w:rsidR="00F158DC">
        <w:t>financement sont forts différents.</w:t>
      </w:r>
    </w:p>
    <w:p w14:paraId="4D2D1A33" w14:textId="77777777" w:rsidR="00C93B9D" w:rsidRDefault="00C93B9D" w:rsidP="00746986"/>
    <w:p w14:paraId="4AC261EA" w14:textId="77777777" w:rsidR="000B4B65" w:rsidRDefault="000B4B65" w:rsidP="00746986"/>
    <w:p w14:paraId="1E332274" w14:textId="77777777" w:rsidR="000B4B65" w:rsidRDefault="000B4B65" w:rsidP="00746986"/>
    <w:p w14:paraId="2ABD8AD1" w14:textId="77777777" w:rsidR="000B4B65" w:rsidRDefault="000B4B65" w:rsidP="00746986"/>
    <w:p w14:paraId="44834320" w14:textId="77777777" w:rsidR="000B4B65" w:rsidRDefault="000B4B65" w:rsidP="00746986"/>
    <w:p w14:paraId="5B43F044" w14:textId="77777777" w:rsidR="006A7CC3" w:rsidRDefault="006A7CC3" w:rsidP="00746986"/>
    <w:tbl>
      <w:tblPr>
        <w:tblStyle w:val="Grillemoyenne3-Accent3"/>
        <w:tblW w:w="0" w:type="auto"/>
        <w:tblLook w:val="04A0" w:firstRow="1" w:lastRow="0" w:firstColumn="1" w:lastColumn="0" w:noHBand="0" w:noVBand="1"/>
      </w:tblPr>
      <w:tblGrid>
        <w:gridCol w:w="2629"/>
        <w:gridCol w:w="2629"/>
        <w:gridCol w:w="2629"/>
        <w:gridCol w:w="2629"/>
        <w:gridCol w:w="2630"/>
      </w:tblGrid>
      <w:tr w:rsidR="006A7CC3" w14:paraId="4B8E69C9" w14:textId="77777777" w:rsidTr="006A7C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9" w:type="dxa"/>
          </w:tcPr>
          <w:p w14:paraId="2D45845D" w14:textId="45EC0304" w:rsidR="006A7CC3" w:rsidRDefault="006A7CC3" w:rsidP="00AF388E">
            <w:pPr>
              <w:jc w:val="center"/>
            </w:pPr>
            <w:r>
              <w:lastRenderedPageBreak/>
              <w:t>Régime</w:t>
            </w:r>
          </w:p>
        </w:tc>
        <w:tc>
          <w:tcPr>
            <w:tcW w:w="2629" w:type="dxa"/>
          </w:tcPr>
          <w:p w14:paraId="5EF3B694" w14:textId="730E2E15" w:rsidR="006A7CC3" w:rsidRDefault="00A8209D" w:rsidP="00AF388E">
            <w:pPr>
              <w:jc w:val="center"/>
              <w:cnfStyle w:val="100000000000" w:firstRow="1" w:lastRow="0" w:firstColumn="0" w:lastColumn="0" w:oddVBand="0" w:evenVBand="0" w:oddHBand="0" w:evenHBand="0" w:firstRowFirstColumn="0" w:firstRowLastColumn="0" w:lastRowFirstColumn="0" w:lastRowLastColumn="0"/>
            </w:pPr>
            <w:r>
              <w:t>Compétence</w:t>
            </w:r>
          </w:p>
        </w:tc>
        <w:tc>
          <w:tcPr>
            <w:tcW w:w="2629" w:type="dxa"/>
          </w:tcPr>
          <w:p w14:paraId="46B040F4" w14:textId="463F03C6" w:rsidR="006A7CC3" w:rsidRDefault="00A8209D" w:rsidP="00AF388E">
            <w:pPr>
              <w:jc w:val="center"/>
              <w:cnfStyle w:val="100000000000" w:firstRow="1" w:lastRow="0" w:firstColumn="0" w:lastColumn="0" w:oddVBand="0" w:evenVBand="0" w:oddHBand="0" w:evenHBand="0" w:firstRowFirstColumn="0" w:firstRowLastColumn="0" w:lastRowFirstColumn="0" w:lastRowLastColumn="0"/>
            </w:pPr>
            <w:r>
              <w:t>Condition d'admissibilité</w:t>
            </w:r>
          </w:p>
        </w:tc>
        <w:tc>
          <w:tcPr>
            <w:tcW w:w="2629" w:type="dxa"/>
          </w:tcPr>
          <w:p w14:paraId="72B8ADC6" w14:textId="68F7AD44" w:rsidR="006A7CC3" w:rsidRDefault="00A8209D" w:rsidP="00AF388E">
            <w:pPr>
              <w:jc w:val="center"/>
              <w:cnfStyle w:val="100000000000" w:firstRow="1" w:lastRow="0" w:firstColumn="0" w:lastColumn="0" w:oddVBand="0" w:evenVBand="0" w:oddHBand="0" w:evenHBand="0" w:firstRowFirstColumn="0" w:firstRowLastColumn="0" w:lastRowFirstColumn="0" w:lastRowLastColumn="0"/>
            </w:pPr>
            <w:r>
              <w:t>Provenance du financement</w:t>
            </w:r>
          </w:p>
        </w:tc>
        <w:tc>
          <w:tcPr>
            <w:tcW w:w="2630" w:type="dxa"/>
          </w:tcPr>
          <w:p w14:paraId="31EF7CAB" w14:textId="2D90CA44" w:rsidR="006A7CC3" w:rsidRDefault="00A8209D" w:rsidP="00AF388E">
            <w:pPr>
              <w:jc w:val="center"/>
              <w:cnfStyle w:val="100000000000" w:firstRow="1" w:lastRow="0" w:firstColumn="0" w:lastColumn="0" w:oddVBand="0" w:evenVBand="0" w:oddHBand="0" w:evenHBand="0" w:firstRowFirstColumn="0" w:firstRowLastColumn="0" w:lastRowFirstColumn="0" w:lastRowLastColumn="0"/>
            </w:pPr>
            <w:r>
              <w:t>Facteurs de variation de la rente</w:t>
            </w:r>
          </w:p>
        </w:tc>
      </w:tr>
      <w:tr w:rsidR="006A7CC3" w14:paraId="33E9C332" w14:textId="77777777" w:rsidTr="006A7C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9" w:type="dxa"/>
          </w:tcPr>
          <w:p w14:paraId="1EE7D9AE" w14:textId="77777777" w:rsidR="00A8209D" w:rsidRDefault="00A8209D" w:rsidP="00AF388E">
            <w:pPr>
              <w:jc w:val="center"/>
            </w:pPr>
          </w:p>
          <w:p w14:paraId="317D30AB" w14:textId="4D368C13" w:rsidR="006A7CC3" w:rsidRDefault="006A7CC3" w:rsidP="00AF388E">
            <w:pPr>
              <w:jc w:val="center"/>
            </w:pPr>
            <w:r>
              <w:t>Sécurité de la vieillesse</w:t>
            </w:r>
          </w:p>
        </w:tc>
        <w:tc>
          <w:tcPr>
            <w:tcW w:w="2629" w:type="dxa"/>
          </w:tcPr>
          <w:p w14:paraId="3F96BA42" w14:textId="77777777" w:rsidR="00A8209D" w:rsidRDefault="00A8209D" w:rsidP="00AF388E">
            <w:pPr>
              <w:jc w:val="center"/>
              <w:cnfStyle w:val="000000100000" w:firstRow="0" w:lastRow="0" w:firstColumn="0" w:lastColumn="0" w:oddVBand="0" w:evenVBand="0" w:oddHBand="1" w:evenHBand="0" w:firstRowFirstColumn="0" w:firstRowLastColumn="0" w:lastRowFirstColumn="0" w:lastRowLastColumn="0"/>
            </w:pPr>
          </w:p>
          <w:p w14:paraId="2AC0D222" w14:textId="020AD923" w:rsidR="006A7CC3" w:rsidRDefault="00A8209D" w:rsidP="00AF388E">
            <w:pPr>
              <w:jc w:val="center"/>
              <w:cnfStyle w:val="000000100000" w:firstRow="0" w:lastRow="0" w:firstColumn="0" w:lastColumn="0" w:oddVBand="0" w:evenVBand="0" w:oddHBand="1" w:evenHBand="0" w:firstRowFirstColumn="0" w:firstRowLastColumn="0" w:lastRowFirstColumn="0" w:lastRowLastColumn="0"/>
            </w:pPr>
            <w:r>
              <w:t>Fédéral</w:t>
            </w:r>
          </w:p>
        </w:tc>
        <w:tc>
          <w:tcPr>
            <w:tcW w:w="2629" w:type="dxa"/>
          </w:tcPr>
          <w:p w14:paraId="7A809EDD" w14:textId="77777777" w:rsidR="006A7CC3" w:rsidRDefault="006A7CC3" w:rsidP="00AF388E">
            <w:pPr>
              <w:jc w:val="center"/>
              <w:cnfStyle w:val="000000100000" w:firstRow="0" w:lastRow="0" w:firstColumn="0" w:lastColumn="0" w:oddVBand="0" w:evenVBand="0" w:oddHBand="1" w:evenHBand="0" w:firstRowFirstColumn="0" w:firstRowLastColumn="0" w:lastRowFirstColumn="0" w:lastRowLastColumn="0"/>
            </w:pPr>
          </w:p>
          <w:p w14:paraId="424A3D2A" w14:textId="5858C178" w:rsidR="00A8209D" w:rsidRDefault="00A8209D" w:rsidP="00AF388E">
            <w:pPr>
              <w:jc w:val="center"/>
              <w:cnfStyle w:val="000000100000" w:firstRow="0" w:lastRow="0" w:firstColumn="0" w:lastColumn="0" w:oddVBand="0" w:evenVBand="0" w:oddHBand="1" w:evenHBand="0" w:firstRowFirstColumn="0" w:firstRowLastColumn="0" w:lastRowFirstColumn="0" w:lastRowLastColumn="0"/>
            </w:pPr>
            <w:r>
              <w:t>Être résident canadien</w:t>
            </w:r>
          </w:p>
        </w:tc>
        <w:tc>
          <w:tcPr>
            <w:tcW w:w="2629" w:type="dxa"/>
          </w:tcPr>
          <w:p w14:paraId="00BF075D" w14:textId="77777777" w:rsidR="006A7CC3" w:rsidRDefault="006A7CC3" w:rsidP="00AF388E">
            <w:pPr>
              <w:jc w:val="center"/>
              <w:cnfStyle w:val="000000100000" w:firstRow="0" w:lastRow="0" w:firstColumn="0" w:lastColumn="0" w:oddVBand="0" w:evenVBand="0" w:oddHBand="1" w:evenHBand="0" w:firstRowFirstColumn="0" w:firstRowLastColumn="0" w:lastRowFirstColumn="0" w:lastRowLastColumn="0"/>
            </w:pPr>
          </w:p>
          <w:p w14:paraId="351953CB" w14:textId="0600B56D" w:rsidR="00A8209D" w:rsidRDefault="00A8209D" w:rsidP="00AF388E">
            <w:pPr>
              <w:jc w:val="center"/>
              <w:cnfStyle w:val="000000100000" w:firstRow="0" w:lastRow="0" w:firstColumn="0" w:lastColumn="0" w:oddVBand="0" w:evenVBand="0" w:oddHBand="1" w:evenHBand="0" w:firstRowFirstColumn="0" w:firstRowLastColumn="0" w:lastRowFirstColumn="0" w:lastRowLastColumn="0"/>
            </w:pPr>
            <w:r>
              <w:t>Finance</w:t>
            </w:r>
            <w:r w:rsidR="006C00D2">
              <w:t>s</w:t>
            </w:r>
            <w:r>
              <w:t xml:space="preserve"> </w:t>
            </w:r>
            <w:r w:rsidR="00AF388E">
              <w:t>publiques (</w:t>
            </w:r>
            <w:r>
              <w:t>aucune source dédiée)</w:t>
            </w:r>
          </w:p>
        </w:tc>
        <w:tc>
          <w:tcPr>
            <w:tcW w:w="2630" w:type="dxa"/>
          </w:tcPr>
          <w:p w14:paraId="26AC56BD" w14:textId="77777777" w:rsidR="006A7CC3" w:rsidRDefault="006A7CC3" w:rsidP="00AF388E">
            <w:pPr>
              <w:jc w:val="center"/>
              <w:cnfStyle w:val="000000100000" w:firstRow="0" w:lastRow="0" w:firstColumn="0" w:lastColumn="0" w:oddVBand="0" w:evenVBand="0" w:oddHBand="1" w:evenHBand="0" w:firstRowFirstColumn="0" w:firstRowLastColumn="0" w:lastRowFirstColumn="0" w:lastRowLastColumn="0"/>
            </w:pPr>
          </w:p>
          <w:p w14:paraId="27B05CED" w14:textId="632327E7" w:rsidR="00A8209D" w:rsidRDefault="00A8209D" w:rsidP="00AF388E">
            <w:pPr>
              <w:jc w:val="center"/>
              <w:cnfStyle w:val="000000100000" w:firstRow="0" w:lastRow="0" w:firstColumn="0" w:lastColumn="0" w:oddVBand="0" w:evenVBand="0" w:oddHBand="1" w:evenHBand="0" w:firstRowFirstColumn="0" w:firstRowLastColumn="0" w:lastRowFirstColumn="0" w:lastRowLastColumn="0"/>
            </w:pPr>
            <w:r>
              <w:t xml:space="preserve">Selon les revenus à la </w:t>
            </w:r>
            <w:r w:rsidR="00C93B9D">
              <w:rPr>
                <w:u w:val="single"/>
              </w:rPr>
              <w:t>RETRAITE</w:t>
            </w:r>
            <w:r>
              <w:t xml:space="preserve"> (s</w:t>
            </w:r>
            <w:r w:rsidR="00C93B9D">
              <w:t>oumis à</w:t>
            </w:r>
            <w:r>
              <w:t xml:space="preserve"> certains seuils)</w:t>
            </w:r>
          </w:p>
        </w:tc>
      </w:tr>
      <w:tr w:rsidR="006A7CC3" w14:paraId="161F32C9" w14:textId="77777777" w:rsidTr="006A7CC3">
        <w:tc>
          <w:tcPr>
            <w:cnfStyle w:val="001000000000" w:firstRow="0" w:lastRow="0" w:firstColumn="1" w:lastColumn="0" w:oddVBand="0" w:evenVBand="0" w:oddHBand="0" w:evenHBand="0" w:firstRowFirstColumn="0" w:firstRowLastColumn="0" w:lastRowFirstColumn="0" w:lastRowLastColumn="0"/>
            <w:tcW w:w="2629" w:type="dxa"/>
          </w:tcPr>
          <w:p w14:paraId="1FAE63EC" w14:textId="77777777" w:rsidR="00A8209D" w:rsidRDefault="00A8209D" w:rsidP="00AF388E">
            <w:pPr>
              <w:jc w:val="center"/>
            </w:pPr>
          </w:p>
          <w:p w14:paraId="29F21980" w14:textId="003C286F" w:rsidR="00A8209D" w:rsidRDefault="00A8209D" w:rsidP="00AF388E">
            <w:pPr>
              <w:jc w:val="center"/>
            </w:pPr>
            <w:r>
              <w:t>RRQ</w:t>
            </w:r>
          </w:p>
        </w:tc>
        <w:tc>
          <w:tcPr>
            <w:tcW w:w="2629" w:type="dxa"/>
          </w:tcPr>
          <w:p w14:paraId="14745A3C" w14:textId="77777777" w:rsidR="006A7CC3" w:rsidRDefault="006A7CC3" w:rsidP="00AF388E">
            <w:pPr>
              <w:jc w:val="center"/>
              <w:cnfStyle w:val="000000000000" w:firstRow="0" w:lastRow="0" w:firstColumn="0" w:lastColumn="0" w:oddVBand="0" w:evenVBand="0" w:oddHBand="0" w:evenHBand="0" w:firstRowFirstColumn="0" w:firstRowLastColumn="0" w:lastRowFirstColumn="0" w:lastRowLastColumn="0"/>
            </w:pPr>
          </w:p>
          <w:p w14:paraId="47C91027" w14:textId="4EB6649F" w:rsidR="00A8209D" w:rsidRDefault="00A8209D" w:rsidP="00AF388E">
            <w:pPr>
              <w:jc w:val="center"/>
              <w:cnfStyle w:val="000000000000" w:firstRow="0" w:lastRow="0" w:firstColumn="0" w:lastColumn="0" w:oddVBand="0" w:evenVBand="0" w:oddHBand="0" w:evenHBand="0" w:firstRowFirstColumn="0" w:firstRowLastColumn="0" w:lastRowFirstColumn="0" w:lastRowLastColumn="0"/>
            </w:pPr>
            <w:r>
              <w:t>Provincial</w:t>
            </w:r>
          </w:p>
        </w:tc>
        <w:tc>
          <w:tcPr>
            <w:tcW w:w="2629" w:type="dxa"/>
          </w:tcPr>
          <w:p w14:paraId="41C7489F" w14:textId="77777777" w:rsidR="006A7CC3" w:rsidRDefault="006A7CC3" w:rsidP="00AF388E">
            <w:pPr>
              <w:jc w:val="center"/>
              <w:cnfStyle w:val="000000000000" w:firstRow="0" w:lastRow="0" w:firstColumn="0" w:lastColumn="0" w:oddVBand="0" w:evenVBand="0" w:oddHBand="0" w:evenHBand="0" w:firstRowFirstColumn="0" w:firstRowLastColumn="0" w:lastRowFirstColumn="0" w:lastRowLastColumn="0"/>
            </w:pPr>
          </w:p>
          <w:p w14:paraId="077D7B0B" w14:textId="1539E44A" w:rsidR="00A8209D" w:rsidRDefault="00A8209D" w:rsidP="00AF388E">
            <w:pPr>
              <w:jc w:val="center"/>
              <w:cnfStyle w:val="000000000000" w:firstRow="0" w:lastRow="0" w:firstColumn="0" w:lastColumn="0" w:oddVBand="0" w:evenVBand="0" w:oddHBand="0" w:evenHBand="0" w:firstRowFirstColumn="0" w:firstRowLastColumn="0" w:lastRowFirstColumn="0" w:lastRowLastColumn="0"/>
            </w:pPr>
            <w:r>
              <w:t>Avoir cotisé au régime</w:t>
            </w:r>
          </w:p>
        </w:tc>
        <w:tc>
          <w:tcPr>
            <w:tcW w:w="2629" w:type="dxa"/>
          </w:tcPr>
          <w:p w14:paraId="03D60D75" w14:textId="77777777" w:rsidR="006A7CC3" w:rsidRDefault="006A7CC3" w:rsidP="00AF388E">
            <w:pPr>
              <w:jc w:val="center"/>
              <w:cnfStyle w:val="000000000000" w:firstRow="0" w:lastRow="0" w:firstColumn="0" w:lastColumn="0" w:oddVBand="0" w:evenVBand="0" w:oddHBand="0" w:evenHBand="0" w:firstRowFirstColumn="0" w:firstRowLastColumn="0" w:lastRowFirstColumn="0" w:lastRowLastColumn="0"/>
            </w:pPr>
          </w:p>
          <w:p w14:paraId="73E6046C" w14:textId="45CEE76B" w:rsidR="00A8209D" w:rsidRDefault="00A8209D" w:rsidP="00AF388E">
            <w:pPr>
              <w:jc w:val="center"/>
              <w:cnfStyle w:val="000000000000" w:firstRow="0" w:lastRow="0" w:firstColumn="0" w:lastColumn="0" w:oddVBand="0" w:evenVBand="0" w:oddHBand="0" w:evenHBand="0" w:firstRowFirstColumn="0" w:firstRowLastColumn="0" w:lastRowFirstColumn="0" w:lastRowLastColumn="0"/>
            </w:pPr>
            <w:r>
              <w:t>Cotisations de l'employé et de l'employeur</w:t>
            </w:r>
          </w:p>
        </w:tc>
        <w:tc>
          <w:tcPr>
            <w:tcW w:w="2630" w:type="dxa"/>
          </w:tcPr>
          <w:p w14:paraId="580306D4" w14:textId="77777777" w:rsidR="006A7CC3" w:rsidRDefault="006A7CC3" w:rsidP="00AF388E">
            <w:pPr>
              <w:jc w:val="center"/>
              <w:cnfStyle w:val="000000000000" w:firstRow="0" w:lastRow="0" w:firstColumn="0" w:lastColumn="0" w:oddVBand="0" w:evenVBand="0" w:oddHBand="0" w:evenHBand="0" w:firstRowFirstColumn="0" w:firstRowLastColumn="0" w:lastRowFirstColumn="0" w:lastRowLastColumn="0"/>
            </w:pPr>
          </w:p>
          <w:p w14:paraId="5A44A29C" w14:textId="54B5DE25" w:rsidR="00A8209D" w:rsidRDefault="00A8209D" w:rsidP="00AF388E">
            <w:pPr>
              <w:jc w:val="center"/>
              <w:cnfStyle w:val="000000000000" w:firstRow="0" w:lastRow="0" w:firstColumn="0" w:lastColumn="0" w:oddVBand="0" w:evenVBand="0" w:oddHBand="0" w:evenHBand="0" w:firstRowFirstColumn="0" w:firstRowLastColumn="0" w:lastRowFirstColumn="0" w:lastRowLastColumn="0"/>
            </w:pPr>
            <w:r>
              <w:t xml:space="preserve">Selon les revenus d'emploi ou d'entreprise gagnés durant la </w:t>
            </w:r>
            <w:r w:rsidR="00C93B9D">
              <w:rPr>
                <w:u w:val="single"/>
              </w:rPr>
              <w:t>VIE ACTIVE</w:t>
            </w:r>
          </w:p>
        </w:tc>
      </w:tr>
    </w:tbl>
    <w:p w14:paraId="5652F310" w14:textId="77777777" w:rsidR="00C93B9D" w:rsidRDefault="00C93B9D" w:rsidP="00746986"/>
    <w:p w14:paraId="4910204C" w14:textId="5C18F02E" w:rsidR="00685971" w:rsidRPr="00095F92" w:rsidRDefault="0006388C" w:rsidP="00746986">
      <w:pPr>
        <w:rPr>
          <w:rFonts w:asciiTheme="majorHAnsi" w:hAnsiTheme="majorHAnsi"/>
        </w:rPr>
      </w:pPr>
      <w:r>
        <w:t>En plaçant</w:t>
      </w:r>
      <w:r w:rsidR="00321D6F">
        <w:t xml:space="preserve"> </w:t>
      </w:r>
      <w:r>
        <w:t xml:space="preserve">la présence de l'État au </w:t>
      </w:r>
      <w:r w:rsidR="00B3799C">
        <w:t>cœur</w:t>
      </w:r>
      <w:r>
        <w:t xml:space="preserve"> d</w:t>
      </w:r>
      <w:r w:rsidR="00321D6F">
        <w:t xml:space="preserve">u parcours vers </w:t>
      </w:r>
      <w:r>
        <w:t>une société juste et équitable</w:t>
      </w:r>
      <w:r w:rsidR="00321D6F">
        <w:t xml:space="preserve">, il serait très intéressant de s'interroger </w:t>
      </w:r>
      <w:r w:rsidR="006C00D2">
        <w:t>quant à</w:t>
      </w:r>
      <w:r w:rsidR="00321D6F">
        <w:t xml:space="preserve"> notre positionnement sur l'échiquier mondial </w:t>
      </w:r>
      <w:r w:rsidR="00BB271B">
        <w:t>en</w:t>
      </w:r>
      <w:r w:rsidR="00321D6F">
        <w:t xml:space="preserve"> se compar</w:t>
      </w:r>
      <w:r w:rsidR="00BB271B">
        <w:t>ant</w:t>
      </w:r>
      <w:r w:rsidR="00321D6F">
        <w:t xml:space="preserve"> à d'autres pays. </w:t>
      </w:r>
      <w:r w:rsidR="00685971">
        <w:t>Sommes-nous généreux</w:t>
      </w:r>
      <w:r w:rsidR="00321D6F">
        <w:t xml:space="preserve"> envers nos retraités</w:t>
      </w:r>
      <w:r w:rsidR="00431DE0">
        <w:t xml:space="preserve"> </w:t>
      </w:r>
      <w:r w:rsidR="00321D6F" w:rsidRPr="00321D6F">
        <w:rPr>
          <w:rFonts w:ascii="Avenir Book" w:hAnsi="Avenir Book"/>
        </w:rPr>
        <w:t>?</w:t>
      </w:r>
      <w:r w:rsidR="00321D6F">
        <w:rPr>
          <w:rFonts w:ascii="Avenir Book" w:hAnsi="Avenir Book"/>
        </w:rPr>
        <w:t xml:space="preserve"> </w:t>
      </w:r>
      <w:r w:rsidR="00321D6F" w:rsidRPr="00095F92">
        <w:rPr>
          <w:rFonts w:asciiTheme="majorHAnsi" w:hAnsiTheme="majorHAnsi"/>
        </w:rPr>
        <w:t xml:space="preserve">Cette question a été abordée dans le rapport </w:t>
      </w:r>
      <w:r w:rsidR="00BB271B">
        <w:rPr>
          <w:rFonts w:asciiTheme="majorHAnsi" w:hAnsiTheme="majorHAnsi"/>
        </w:rPr>
        <w:t>D</w:t>
      </w:r>
      <w:r w:rsidR="00321D6F" w:rsidRPr="00095F92">
        <w:rPr>
          <w:rFonts w:asciiTheme="majorHAnsi" w:hAnsiTheme="majorHAnsi"/>
        </w:rPr>
        <w:t xml:space="preserve">'Amours qui portait sur les voies de la pérennisation de nos régimes de retraite. Examinons à l'image </w:t>
      </w:r>
      <w:r w:rsidR="000B4B65">
        <w:rPr>
          <w:rFonts w:asciiTheme="majorHAnsi" w:hAnsiTheme="majorHAnsi"/>
        </w:rPr>
        <w:t xml:space="preserve">32 </w:t>
      </w:r>
      <w:r w:rsidR="00321D6F" w:rsidRPr="00095F92">
        <w:rPr>
          <w:rFonts w:asciiTheme="majorHAnsi" w:hAnsiTheme="majorHAnsi"/>
        </w:rPr>
        <w:t xml:space="preserve">un tableau comparatif où l'on intègre le Québec aux autres pays du G7. </w:t>
      </w:r>
    </w:p>
    <w:p w14:paraId="0705F72E" w14:textId="154E2307" w:rsidR="00176CDA" w:rsidRDefault="00176CDA" w:rsidP="00746986"/>
    <w:p w14:paraId="0AE85F07" w14:textId="6652276D" w:rsidR="00176CDA" w:rsidRDefault="00176CDA" w:rsidP="00746986"/>
    <w:p w14:paraId="7AB2FC3C" w14:textId="77777777" w:rsidR="000B4B65" w:rsidRDefault="000B4B65" w:rsidP="00746986"/>
    <w:p w14:paraId="3F83934A" w14:textId="77777777" w:rsidR="000B4B65" w:rsidRDefault="000B4B65" w:rsidP="00746986"/>
    <w:p w14:paraId="35B663B6" w14:textId="77777777" w:rsidR="000B4B65" w:rsidRDefault="000B4B65" w:rsidP="00746986"/>
    <w:p w14:paraId="311C1130" w14:textId="77777777" w:rsidR="000B4B65" w:rsidRDefault="000B4B65" w:rsidP="00746986"/>
    <w:p w14:paraId="1CCC30A3" w14:textId="77777777" w:rsidR="000B4B65" w:rsidRDefault="000B4B65" w:rsidP="00746986"/>
    <w:p w14:paraId="60729AA8" w14:textId="77777777" w:rsidR="000B4B65" w:rsidRDefault="000B4B65" w:rsidP="00746986"/>
    <w:p w14:paraId="27A3F6C6" w14:textId="77777777" w:rsidR="000B4B65" w:rsidRDefault="000B4B65" w:rsidP="00746986"/>
    <w:p w14:paraId="583ED84E" w14:textId="77777777" w:rsidR="000B4B65" w:rsidRDefault="000B4B65" w:rsidP="00746986"/>
    <w:p w14:paraId="4246FE54" w14:textId="77777777" w:rsidR="00E4428B" w:rsidRDefault="00E4428B" w:rsidP="00746986">
      <w:pPr>
        <w:rPr>
          <w:color w:val="FF6700" w:themeColor="accent3"/>
        </w:rPr>
      </w:pPr>
    </w:p>
    <w:p w14:paraId="3897AD97" w14:textId="77777777" w:rsidR="00E4428B" w:rsidRDefault="00E4428B" w:rsidP="00746986">
      <w:pPr>
        <w:rPr>
          <w:color w:val="FF6700" w:themeColor="accent3"/>
        </w:rPr>
      </w:pPr>
    </w:p>
    <w:p w14:paraId="03A8AC2A" w14:textId="3BB24D29" w:rsidR="00176CDA" w:rsidRDefault="00176CDA" w:rsidP="00746986">
      <w:r w:rsidRPr="00EC2312">
        <w:rPr>
          <w:color w:val="FF6700" w:themeColor="accent3"/>
        </w:rPr>
        <w:lastRenderedPageBreak/>
        <w:t>I</w:t>
      </w:r>
      <w:r w:rsidR="006C4C47">
        <w:rPr>
          <w:color w:val="FF6700" w:themeColor="accent3"/>
        </w:rPr>
        <w:t>MAGE</w:t>
      </w:r>
      <w:r w:rsidRPr="00EC2312">
        <w:rPr>
          <w:color w:val="FF6700" w:themeColor="accent3"/>
        </w:rPr>
        <w:t xml:space="preserve"> </w:t>
      </w:r>
      <w:r w:rsidR="000B4B65">
        <w:rPr>
          <w:color w:val="FF6700" w:themeColor="accent3"/>
        </w:rPr>
        <w:t>32</w:t>
      </w:r>
      <w:r w:rsidRPr="00EC2312">
        <w:rPr>
          <w:color w:val="FF6700" w:themeColor="accent3"/>
        </w:rPr>
        <w:tab/>
      </w:r>
      <w:r w:rsidR="00320167">
        <w:rPr>
          <w:color w:val="FF6700" w:themeColor="accent3"/>
        </w:rPr>
        <w:t>Importance du filet social dans la constitution des revenus de retraite</w:t>
      </w:r>
      <w:r w:rsidR="00E4428B" w:rsidRPr="00E4428B">
        <w:rPr>
          <w:rStyle w:val="Appelnotedebasdep"/>
          <w:color w:val="FF6700" w:themeColor="accent3"/>
        </w:rPr>
        <w:footnoteReference w:customMarkFollows="1" w:id="70"/>
        <w:t>66</w:t>
      </w:r>
    </w:p>
    <w:p w14:paraId="0F9255AE" w14:textId="0E207048" w:rsidR="00176CDA" w:rsidRDefault="00E547A8" w:rsidP="00746986">
      <w:r>
        <w:rPr>
          <w:noProof/>
          <w:lang w:eastAsia="fr-FR"/>
        </w:rPr>
        <w:drawing>
          <wp:anchor distT="0" distB="0" distL="114300" distR="114300" simplePos="0" relativeHeight="251803648" behindDoc="0" locked="0" layoutInCell="1" allowOverlap="1" wp14:anchorId="038045B0" wp14:editId="59D87CE3">
            <wp:simplePos x="0" y="0"/>
            <wp:positionH relativeFrom="column">
              <wp:posOffset>-114300</wp:posOffset>
            </wp:positionH>
            <wp:positionV relativeFrom="paragraph">
              <wp:posOffset>156210</wp:posOffset>
            </wp:positionV>
            <wp:extent cx="6065520" cy="3886200"/>
            <wp:effectExtent l="0" t="0" r="5080" b="0"/>
            <wp:wrapSquare wrapText="bothSides"/>
            <wp:docPr id="36" name="Image 36" descr="Macintosh HD:Users:marcbachand:Desktop:Capture d’écran 2015-06-12 à 11.0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12 à 11.01.32.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065520" cy="3886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BEDA848" w14:textId="4505B2DF" w:rsidR="00176CDA" w:rsidRDefault="001E79B9" w:rsidP="00746986">
      <w:r>
        <w:rPr>
          <w:noProof/>
          <w:lang w:eastAsia="fr-FR"/>
        </w:rPr>
        <mc:AlternateContent>
          <mc:Choice Requires="wps">
            <w:drawing>
              <wp:anchor distT="0" distB="0" distL="114300" distR="114300" simplePos="0" relativeHeight="251809792" behindDoc="0" locked="0" layoutInCell="1" allowOverlap="1" wp14:anchorId="655D2C8E" wp14:editId="06ABE6C3">
                <wp:simplePos x="0" y="0"/>
                <wp:positionH relativeFrom="column">
                  <wp:posOffset>-927100</wp:posOffset>
                </wp:positionH>
                <wp:positionV relativeFrom="paragraph">
                  <wp:posOffset>654685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39" name="Ellipse 39"/>
                <wp:cNvGraphicFramePr/>
                <a:graphic xmlns:a="http://schemas.openxmlformats.org/drawingml/2006/main">
                  <a:graphicData uri="http://schemas.microsoft.com/office/word/2010/wordprocessingShape">
                    <wps:wsp>
                      <wps:cNvSpPr/>
                      <wps:spPr>
                        <a:xfrm>
                          <a:off x="0" y="0"/>
                          <a:ext cx="342900" cy="342900"/>
                        </a:xfrm>
                        <a:prstGeom prst="ellipse">
                          <a:avLst/>
                        </a:prstGeom>
                        <a:solidFill>
                          <a:srgbClr val="FFFF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1E71916" w14:textId="4EF258A7" w:rsidR="00192307" w:rsidRPr="009707A1" w:rsidRDefault="00192307" w:rsidP="009707A1">
                            <w:pPr>
                              <w:jc w:val="center"/>
                              <w:rPr>
                                <w:color w:val="000000"/>
                                <w:sz w:val="18"/>
                                <w:szCs w:val="18"/>
                              </w:rPr>
                            </w:pPr>
                            <w:r w:rsidRPr="009707A1">
                              <w:rPr>
                                <w:color w:val="000000"/>
                                <w:sz w:val="18"/>
                                <w:szCs w:val="18"/>
                              </w:rPr>
                              <w:t>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655D2C8E" id="Ellipse 39" o:spid="_x0000_s1368" style="position:absolute;left:0;text-align:left;margin-left:-73pt;margin-top:51.55pt;width:27pt;height:2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PMDTRwIAABoFAAAOAAAAZHJzL2Uyb0RvYy54bWysVNuO0zAQfUfiHyy/06QXIbZqukIs5QVB&#13;&#10;tbt8gOuMG0uObcZum/49YydNF4q0EiIPri9zzsycmenqvmsNOwIG7WzFp5OSM7DS1druK/7jefPu&#13;&#10;A2chClsL4yxU/AyB36/fvlmd/BJmrnGmBmREYsPy5CvexOiXRRFkA60IE+fB0qNy2IpIR9wXNYoT&#13;&#10;sbemmJXl++LksPboJIRAtw/9I19nfqVAxu9KBYjMVJxii3nFvO7SWqxXYrlH4RsthzDEP0TRCm3J&#13;&#10;6Uj1IKJgB9Q3VK2W6IJTcSJdWziltIScA2UzLf/I5qkRHnIuJE7wo0zh/9HKb8ctMl1XfH7HmRUt&#13;&#10;1eizMdoHYHRD8px8WJLVk9/icAq0Tbl2Ctv0S1mwLkt6HiWFLjJJl/PF7K4k4SU9DXtiKa5gjyF+&#13;&#10;AdeytKk49L6zluL4NcTe+mKV3AVndL3RxuQD7nefDLKjoAJv6CNnPeQ3M2NvkanFYMTGbnoLpDh7&#13;&#10;JORW6sOhCCRYmNeJUpJiKIbgHcbGDc20QWdjYiQKvW/io94z1DQUsUGAbeSs1tSH0eRU0VGHir47&#13;&#10;aVCymAjHis/KRZm+IbYLVZbwRRjBz+uUdipWX568i2cDOQL7CIqqTAWZZn95vq7JC0kZxYsAJlkn&#13;&#10;mCKRR+D8deBgn6C9YCN49jp4RGTPJN4IbrV1+DcCM4asevuLAn3eSYLY7bq+vRc5vXS3c/WZmv5E&#13;&#10;U1/x8PMgMA2ZWFr38RCd0rnnroYDKQ1gVn2ob5rwl+dsdf1LW/8CAAD//wMAUEsDBBQABgAIAAAA&#13;&#10;IQAUO8uM5AAAABEBAAAPAAAAZHJzL2Rvd25yZXYueG1sTE9NT8MwDL0j8R8iI3Hrkgy2sa7pNDFx&#13;&#10;QJxWEGK3rA1tReNUjbeWf485wcWS37PfR7adfCcubohtQAN6pkA4LEPVYm3g7fUpeQARyWJlu4DO&#13;&#10;wLeLsM2vrzKbVmHEg7sUVAsWwZhaAw1Rn0oZy8Z5G2ehd8jcZxi8JV6HWlaDHVncd3Ku1FJ62yI7&#13;&#10;NLZ3j40rv4qzN/C8+KCXo9LvNPaHWOyO69U+kDG3N9N+w2O3AUFuor8P+O3A+SHnYKdwxiqKzkCi&#13;&#10;75fciJhRdxoEnyTrOSMnRhYrDTLP5P8m+Q8AAAD//wMAUEsBAi0AFAAGAAgAAAAhALaDOJL+AAAA&#13;&#10;4QEAABMAAAAAAAAAAAAAAAAAAAAAAFtDb250ZW50X1R5cGVzXS54bWxQSwECLQAUAAYACAAAACEA&#13;&#10;OP0h/9YAAACUAQAACwAAAAAAAAAAAAAAAAAvAQAAX3JlbHMvLnJlbHNQSwECLQAUAAYACAAAACEA&#13;&#10;TjzA00cCAAAaBQAADgAAAAAAAAAAAAAAAAAuAgAAZHJzL2Uyb0RvYy54bWxQSwECLQAUAAYACAAA&#13;&#10;ACEAFDvLjOQAAAARAQAADwAAAAAAAAAAAAAAAAChBAAAZHJzL2Rvd25yZXYueG1sUEsFBgAAAAAE&#13;&#10;AAQA8wAAALIFAAAAAA==&#13;&#10;" fillcolor="yellow" strokecolor="black [3213]">
                <v:textbox>
                  <w:txbxContent>
                    <w:p w14:paraId="31E71916" w14:textId="4EF258A7" w:rsidR="00192307" w:rsidRPr="009707A1" w:rsidRDefault="00192307" w:rsidP="009707A1">
                      <w:pPr>
                        <w:jc w:val="center"/>
                        <w:rPr>
                          <w:color w:val="000000"/>
                          <w:sz w:val="18"/>
                          <w:szCs w:val="18"/>
                        </w:rPr>
                      </w:pPr>
                      <w:r w:rsidRPr="009707A1">
                        <w:rPr>
                          <w:color w:val="000000"/>
                          <w:sz w:val="18"/>
                          <w:szCs w:val="18"/>
                        </w:rPr>
                        <w:t>5</w:t>
                      </w:r>
                    </w:p>
                  </w:txbxContent>
                </v:textbox>
                <w10:wrap type="through"/>
              </v:oval>
            </w:pict>
          </mc:Fallback>
        </mc:AlternateContent>
      </w:r>
      <w:r>
        <w:rPr>
          <w:noProof/>
          <w:lang w:eastAsia="fr-FR"/>
        </w:rPr>
        <mc:AlternateContent>
          <mc:Choice Requires="wps">
            <w:drawing>
              <wp:anchor distT="0" distB="0" distL="114300" distR="114300" simplePos="0" relativeHeight="251807744" behindDoc="0" locked="0" layoutInCell="1" allowOverlap="1" wp14:anchorId="4ED0FD9E" wp14:editId="22DA07B1">
                <wp:simplePos x="0" y="0"/>
                <wp:positionH relativeFrom="column">
                  <wp:posOffset>-2070100</wp:posOffset>
                </wp:positionH>
                <wp:positionV relativeFrom="paragraph">
                  <wp:posOffset>654685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38" name="Ellipse 38"/>
                <wp:cNvGraphicFramePr/>
                <a:graphic xmlns:a="http://schemas.openxmlformats.org/drawingml/2006/main">
                  <a:graphicData uri="http://schemas.microsoft.com/office/word/2010/wordprocessingShape">
                    <wps:wsp>
                      <wps:cNvSpPr/>
                      <wps:spPr>
                        <a:xfrm>
                          <a:off x="0" y="0"/>
                          <a:ext cx="342900" cy="342900"/>
                        </a:xfrm>
                        <a:prstGeom prst="ellipse">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6DD53C" w14:textId="1C8D3ED0" w:rsidR="00192307" w:rsidRPr="009707A1" w:rsidRDefault="00192307" w:rsidP="009707A1">
                            <w:pPr>
                              <w:jc w:val="center"/>
                              <w:rPr>
                                <w:sz w:val="18"/>
                                <w:szCs w:val="18"/>
                              </w:rPr>
                            </w:pPr>
                            <w:r>
                              <w:rPr>
                                <w:sz w:val="18"/>
                                <w:szCs w:val="18"/>
                              </w:rPr>
                              <w:t>3</w:t>
                            </w:r>
                            <w:r w:rsidRPr="009707A1">
                              <w:rPr>
                                <w:sz w:val="18"/>
                                <w:szCs w:val="18"/>
                              </w:rPr>
                              <w:t>1</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4ED0FD9E" id="Ellipse 38" o:spid="_x0000_s1369" style="position:absolute;left:0;text-align:left;margin-left:-163pt;margin-top:51.55pt;width:27pt;height:2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RacbRwIAABoFAAAOAAAAZHJzL2Uyb0RvYy54bWysVNuO0zAQfUfiHyy/06QXoaVqukIs5QVB&#13;&#10;tbt8gOuMG0uObcZum/49YydNF4q0EuLFtZ05x3POzHR137WGHQGDdrbi00nJGVjpam33Ff/xvHl3&#13;&#10;x1mIwtbCOAsVP0Pg9+u3b1Ynv4SZa5ypARmR2LA8+Yo3MfplUQTZQCvCxHmw9FE5bEWkI+6LGsWJ&#13;&#10;2FtTzMryfXFyWHt0EkKg24f+I19nfqVAxu9KBYjMVJxyi3nFvO7SWqxXYrlH4RsthzTEP2TRCm3p&#13;&#10;0ZHqQUTBDqhvqFot0QWn4kS6tnBKaQlZA6mZln+oeWqEh6yFzAl+tCn8P1r57bhFpuuKz6lSVrRU&#13;&#10;o8/GaB+A0Q3Zc/JhSVFPfovDKdA2ae0UtumXVLAuW3oeLYUuMkmX88XsQ0nGS/o07ImluII9hvgF&#13;&#10;XMvSpuLQv529FMevIfbRl6j0XHBG1xttTD7gfvfJIDuKVODyrqTHeshvYcbeIlOLwYiN3fQWSHn2&#13;&#10;SMit1KdDGUiwMK8TpSTHUAzJO4yNG5ppg87GxEgUet/ER71nqGkoYoMA28hZrakPo8lS0VGHir47&#13;&#10;aVCymQjHis/KBUkaRV2osoUv0gh+XifZqVh9efIung3kDOwjKKoyFWSa38vzdRUvJCmKFwNMik4w&#13;&#10;RSaPwPnrwCE+QXvDRvDsdfCIyC+TeSO41dbh3wjMmLLq4y8O9LqTBbHbdX17L2apGulu5+ozNf2J&#13;&#10;pr7i4edBYBoysbTu4yE6pXPPXQMHUhrA7PpQ3zThL8856vqXtv4FAAD//wMAUEsDBBQABgAIAAAA&#13;&#10;IQCcLATW5wAAABIBAAAPAAAAZHJzL2Rvd25yZXYueG1sTE9Nb8IwDL1P2n+IjLRbSVs2QKUpgk2T&#13;&#10;Jg5IY5V2DU1oKhqna1Lo9utnTtvFkt+z30e+Hm3LLrr3jUMByTQGprFyqsFaQPnxGi2B+SBRydah&#13;&#10;FvCtPayL+7tcZspd8V1fDqFmJII+kwJMCF3Gua+MttJPXaeRuJPrrQy09jVXvbySuG15GsdzbmWD&#13;&#10;5GBkp5+Nrs6HwQrY/ny97Tfn/XK7K8uhfPw0O2xGIR4m48uKxmYFLOgx/H3ArQPlh4KCHd2AyrNW&#13;&#10;QDRL59QoEBPPEmB0EqWLlKAjQU+LBHiR8/9Vil8AAAD//wMAUEsBAi0AFAAGAAgAAAAhALaDOJL+&#13;&#10;AAAA4QEAABMAAAAAAAAAAAAAAAAAAAAAAFtDb250ZW50X1R5cGVzXS54bWxQSwECLQAUAAYACAAA&#13;&#10;ACEAOP0h/9YAAACUAQAACwAAAAAAAAAAAAAAAAAvAQAAX3JlbHMvLnJlbHNQSwECLQAUAAYACAAA&#13;&#10;ACEAeUWnG0cCAAAaBQAADgAAAAAAAAAAAAAAAAAuAgAAZHJzL2Uyb0RvYy54bWxQSwECLQAUAAYA&#13;&#10;CAAAACEAnCwE1ucAAAASAQAADwAAAAAAAAAAAAAAAAChBAAAZHJzL2Rvd25yZXYueG1sUEsFBgAA&#13;&#10;AAAEAAQA8wAAALUFAAAAAA==&#13;&#10;" fillcolor="green" strokecolor="black [3213]">
                <v:textbox>
                  <w:txbxContent>
                    <w:p w14:paraId="256DD53C" w14:textId="1C8D3ED0" w:rsidR="00192307" w:rsidRPr="009707A1" w:rsidRDefault="00192307" w:rsidP="009707A1">
                      <w:pPr>
                        <w:jc w:val="center"/>
                        <w:rPr>
                          <w:sz w:val="18"/>
                          <w:szCs w:val="18"/>
                        </w:rPr>
                      </w:pPr>
                      <w:r>
                        <w:rPr>
                          <w:sz w:val="18"/>
                          <w:szCs w:val="18"/>
                        </w:rPr>
                        <w:t>3</w:t>
                      </w:r>
                      <w:r w:rsidRPr="009707A1">
                        <w:rPr>
                          <w:sz w:val="18"/>
                          <w:szCs w:val="18"/>
                        </w:rPr>
                        <w:t>1</w:t>
                      </w:r>
                    </w:p>
                  </w:txbxContent>
                </v:textbox>
                <w10:wrap type="through"/>
              </v:oval>
            </w:pict>
          </mc:Fallback>
        </mc:AlternateContent>
      </w:r>
      <w:r>
        <w:rPr>
          <w:noProof/>
          <w:lang w:eastAsia="fr-FR"/>
        </w:rPr>
        <mc:AlternateContent>
          <mc:Choice Requires="wps">
            <w:drawing>
              <wp:anchor distT="0" distB="0" distL="114300" distR="114300" simplePos="0" relativeHeight="251805696" behindDoc="0" locked="0" layoutInCell="1" allowOverlap="1" wp14:anchorId="7C9E5741" wp14:editId="32536385">
                <wp:simplePos x="0" y="0"/>
                <wp:positionH relativeFrom="column">
                  <wp:posOffset>-3213100</wp:posOffset>
                </wp:positionH>
                <wp:positionV relativeFrom="paragraph">
                  <wp:posOffset>654685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37" name="Ellipse 37"/>
                <wp:cNvGraphicFramePr/>
                <a:graphic xmlns:a="http://schemas.openxmlformats.org/drawingml/2006/main">
                  <a:graphicData uri="http://schemas.microsoft.com/office/word/2010/wordprocessingShape">
                    <wps:wsp>
                      <wps:cNvSpPr/>
                      <wps:spPr>
                        <a:xfrm>
                          <a:off x="0" y="0"/>
                          <a:ext cx="342900" cy="342900"/>
                        </a:xfrm>
                        <a:prstGeom prst="ellipse">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132421" w14:textId="50F35E9A" w:rsidR="00192307" w:rsidRPr="009707A1" w:rsidRDefault="00192307" w:rsidP="009707A1">
                            <w:pPr>
                              <w:jc w:val="center"/>
                              <w:rPr>
                                <w:sz w:val="18"/>
                                <w:szCs w:val="18"/>
                              </w:rPr>
                            </w:pPr>
                            <w:r w:rsidRPr="009707A1">
                              <w:rPr>
                                <w:sz w:val="18"/>
                                <w:szCs w:val="18"/>
                              </w:rPr>
                              <w:t>1</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7C9E5741" id="Ellipse 37" o:spid="_x0000_s1370" style="position:absolute;left:0;text-align:left;margin-left:-253pt;margin-top:51.55pt;width:27pt;height:2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EfSAIAABoFAAAOAAAAZHJzL2Uyb0RvYy54bWysVNuO0zAQfUfiHyy/06QXwVI1XSGW8oKg&#13;&#10;2oUPcJ1xY8mxzdht079n7KTpQpFWQry4tjPneM6Zma7uu9awI2DQzlZ8Oik5Aytdre2+4j++b97c&#13;&#10;cRaisLUwzkLFzxD4/fr1q9XJL2HmGmdqQEYkNixPvuJNjH5ZFEE20IowcR4sfVQOWxHpiPuiRnEi&#13;&#10;9tYUs7J8W5wc1h6dhBDo9qH/yNeZXymQ8ZtSASIzFafcYl4xr7u0FuuVWO5R+EbLIQ3xD1m0Qlt6&#13;&#10;dKR6EFGwA+obqlZLdMGpOJGuLZxSWkLWQGqm5R9qnhrhIWshc4IfbQr/j1Z+PW6R6bri83ecWdFS&#13;&#10;jT4Zo30ARjdkz8mHJUU9+S0Op0DbpLVT2KZfUsG6bOl5tBS6yCRdzhez9yUZL+nTsCeW4gr2GOJn&#13;&#10;cC1Lm4pD/3b2Uhy/hNhHX6LSc8EZXW+0MfmA+91Hg+woUoHLu5Ie6yG/hRl7i0wtBiM2dtNbIOXZ&#13;&#10;IyG3Up8OZSDBwrxOlJIcQzEk7zA2bmimDTobEyNR6H0TH/WeoaahiA0CbCNntaY+jCZLRUcdKvru&#13;&#10;pEHJZiIcKz4rFyRpFHWhyhY+SyP4eZ1kp2L15cm7eDaQM7CPoKjKVJBpfi/P11W8kKQoXgwwKTrB&#13;&#10;FJk8AucvA4f4BO0NG8Gzl8EjIr9M5o3gVluHfyMwY8qqj7840OtOFsRu1/XtvZinaqS7navP1PQn&#13;&#10;mvqKh58HgWnIxNK6D4folM49dw0cSGkAs+tDfdOEPz/nqOtf2voXAAAA//8DAFBLAwQUAAYACAAA&#13;&#10;ACEAqZgQ4+cAAAASAQAADwAAAGRycy9kb3ducmV2LnhtbExPTW/CMAy9T9p/iDxpt5KWUYZKUwSb&#13;&#10;Jk0ckMYqcQ1NaCoap2tS6PbrZ07bxZLfs99Hvhptyy66941DAckkBqaxcqrBWkD5+RYtgPkgUcnW&#13;&#10;oRbwrT2sivu7XGbKXfFDX/ahZiSCPpMCTAhdxrmvjLbST1ynkbiT660MtPY1V728krht+TSO59zK&#13;&#10;BsnByE6/GF2d94MVsPn5et+tz7vFZluWQzk7mC02oxCPD+PrksZ6CSzoMfx9wK0D5YeCgh3dgMqz&#13;&#10;VkCUxnNqFIiJnxJgdBLN0ilBR4LS5wR4kfP/VYpfAAAA//8DAFBLAQItABQABgAIAAAAIQC2gziS&#13;&#10;/gAAAOEBAAATAAAAAAAAAAAAAAAAAAAAAABbQ29udGVudF9UeXBlc10ueG1sUEsBAi0AFAAGAAgA&#13;&#10;AAAhADj9If/WAAAAlAEAAAsAAAAAAAAAAAAAAAAALwEAAF9yZWxzLy5yZWxzUEsBAi0AFAAGAAgA&#13;&#10;AAAhAD5mcR9IAgAAGgUAAA4AAAAAAAAAAAAAAAAALgIAAGRycy9lMm9Eb2MueG1sUEsBAi0AFAAG&#13;&#10;AAgAAAAhAKmYEOPnAAAAEgEAAA8AAAAAAAAAAAAAAAAAogQAAGRycy9kb3ducmV2LnhtbFBLBQYA&#13;&#10;AAAABAAEAPMAAAC2BQAAAAA=&#13;&#10;" fillcolor="green" strokecolor="black [3213]">
                <v:textbox>
                  <w:txbxContent>
                    <w:p w14:paraId="30132421" w14:textId="50F35E9A" w:rsidR="00192307" w:rsidRPr="009707A1" w:rsidRDefault="00192307" w:rsidP="009707A1">
                      <w:pPr>
                        <w:jc w:val="center"/>
                        <w:rPr>
                          <w:sz w:val="18"/>
                          <w:szCs w:val="18"/>
                        </w:rPr>
                      </w:pPr>
                      <w:r w:rsidRPr="009707A1">
                        <w:rPr>
                          <w:sz w:val="18"/>
                          <w:szCs w:val="18"/>
                        </w:rPr>
                        <w:t>1</w:t>
                      </w:r>
                    </w:p>
                  </w:txbxContent>
                </v:textbox>
                <w10:wrap type="through"/>
              </v:oval>
            </w:pict>
          </mc:Fallback>
        </mc:AlternateContent>
      </w:r>
      <w:r w:rsidR="00293954">
        <w:t xml:space="preserve">Le </w:t>
      </w:r>
      <w:r w:rsidR="00AE176F" w:rsidRPr="00AE176F">
        <w:rPr>
          <w:color w:val="FF6700" w:themeColor="accent3"/>
        </w:rPr>
        <w:t>PREMIER</w:t>
      </w:r>
      <w:r w:rsidR="00AE176F">
        <w:t xml:space="preserve"> </w:t>
      </w:r>
      <w:r w:rsidR="00293954">
        <w:t>constat est de reconnaitre que le Québec est un premier de classe lorsqu'il doit pourvoir aux revenus de retraite des moins fortunés. Dans le cas des individus qui espèrent se constituer un revenu de retraite correspondant à 50 % du salaire moyen de l'ensemble des Québécois (environ 40 000 $), l'état arrivera à contribuer jusqu'à 81,6 % de ce montant.</w:t>
      </w:r>
    </w:p>
    <w:p w14:paraId="1A5A4B3A" w14:textId="77777777" w:rsidR="00AE176F" w:rsidRDefault="00AE176F" w:rsidP="00746986"/>
    <w:p w14:paraId="675DDB93" w14:textId="294E0371" w:rsidR="00176CDA" w:rsidRDefault="00AE176F" w:rsidP="00746986">
      <w:r>
        <w:t xml:space="preserve">Le </w:t>
      </w:r>
      <w:r>
        <w:rPr>
          <w:color w:val="FF6700" w:themeColor="accent3"/>
        </w:rPr>
        <w:t>DEUXIÈME</w:t>
      </w:r>
      <w:r>
        <w:t xml:space="preserve"> constat</w:t>
      </w:r>
      <w:r w:rsidR="00D906E6">
        <w:t xml:space="preserve"> vise à attribuer également une bonne note au régime public québécois dans sa capacité à assumer une partie du revenu de retraite lorsque celui-ci correspond au salaire moyen des Québécois, soit environ 40 000 $. Dans un tel cas, la participation de l'État est supérieure à la moyenne des pays faisant partie du G7 et de l'OCDE.</w:t>
      </w:r>
    </w:p>
    <w:p w14:paraId="48541418" w14:textId="77777777" w:rsidR="00D906E6" w:rsidRDefault="00D906E6" w:rsidP="00746986"/>
    <w:p w14:paraId="507835A5" w14:textId="2C167725" w:rsidR="007F66F7" w:rsidRDefault="00D906E6" w:rsidP="00746986">
      <w:r>
        <w:lastRenderedPageBreak/>
        <w:t xml:space="preserve">Finalement, </w:t>
      </w:r>
      <w:r w:rsidR="0017178E">
        <w:t>le</w:t>
      </w:r>
      <w:r>
        <w:t xml:space="preserve"> </w:t>
      </w:r>
      <w:r>
        <w:rPr>
          <w:color w:val="FF6700" w:themeColor="accent3"/>
        </w:rPr>
        <w:t>TROISIÈME</w:t>
      </w:r>
      <w:r>
        <w:t xml:space="preserve"> constat</w:t>
      </w:r>
      <w:r w:rsidR="00320D82">
        <w:t xml:space="preserve"> permet d'identifier clairement que l'objectif premier du régime québécois est d'aider avant tout </w:t>
      </w:r>
      <w:r w:rsidR="001D129F">
        <w:t>les gens moins favorisés et de laisser à ceux, qui</w:t>
      </w:r>
      <w:r w:rsidR="006A3AFF">
        <w:t xml:space="preserve"> </w:t>
      </w:r>
      <w:r w:rsidR="001D129F">
        <w:t xml:space="preserve">en ont davantage les moyens, le rôle d'entreprendre leur propre épargne. </w:t>
      </w:r>
    </w:p>
    <w:p w14:paraId="0342B88D" w14:textId="77777777" w:rsidR="007F66F7" w:rsidRDefault="007F66F7" w:rsidP="00746986"/>
    <w:p w14:paraId="5C93B32F" w14:textId="2C5F99B1" w:rsidR="00D906E6" w:rsidRDefault="007F66F7" w:rsidP="00746986">
      <w:r>
        <w:t xml:space="preserve">Une dernière réflexion nous amène à prendre acte que le </w:t>
      </w:r>
      <w:r w:rsidR="0017178E">
        <w:t>jeu</w:t>
      </w:r>
      <w:r>
        <w:t xml:space="preserve"> des comparaisons se déroule entre joueurs</w:t>
      </w:r>
      <w:r w:rsidR="00B9589E">
        <w:t xml:space="preserve"> faisant partie</w:t>
      </w:r>
      <w:r>
        <w:t xml:space="preserve"> des pays les plus développés et les mieux nantis</w:t>
      </w:r>
      <w:r w:rsidR="006C00D2">
        <w:t xml:space="preserve"> de la planète</w:t>
      </w:r>
      <w:r>
        <w:t>. Le G7 (7 pays) et L'OCDE (3</w:t>
      </w:r>
      <w:r w:rsidR="00B3799C">
        <w:t>6</w:t>
      </w:r>
      <w:r>
        <w:t xml:space="preserve"> pays) demeurent </w:t>
      </w:r>
      <w:r w:rsidR="00B9589E">
        <w:t>des regroupements de pays privilégiés qui ont davantage les moyens</w:t>
      </w:r>
      <w:r w:rsidR="00CF369E">
        <w:t xml:space="preserve"> </w:t>
      </w:r>
      <w:r w:rsidR="00B9589E">
        <w:t xml:space="preserve">de </w:t>
      </w:r>
      <w:r w:rsidR="006C00D2">
        <w:t>se doter</w:t>
      </w:r>
      <w:r w:rsidR="00B9589E">
        <w:t xml:space="preserve"> de politiques et de programmes sociaux. </w:t>
      </w:r>
      <w:r w:rsidR="00320D82">
        <w:t xml:space="preserve">  </w:t>
      </w:r>
    </w:p>
    <w:p w14:paraId="3093FE57" w14:textId="77777777" w:rsidR="00685971" w:rsidRDefault="00685971" w:rsidP="00746986"/>
    <w:p w14:paraId="1859ABA3" w14:textId="615F665D" w:rsidR="005D50F4" w:rsidRPr="005D50F4" w:rsidRDefault="00AA3AC4" w:rsidP="00746986">
      <w:pPr>
        <w:rPr>
          <w:color w:val="008000"/>
        </w:rPr>
      </w:pPr>
      <w:r>
        <w:t xml:space="preserve">Un défi que </w:t>
      </w:r>
      <w:r w:rsidR="0017178E">
        <w:t>rencontrent</w:t>
      </w:r>
      <w:r>
        <w:t xml:space="preserve"> les États qui se dotent de programmes sociaux généreux est de devoir </w:t>
      </w:r>
      <w:r w:rsidR="0017178E">
        <w:t>délimiter</w:t>
      </w:r>
      <w:r>
        <w:t xml:space="preserve"> l'accès à ceux-ci afin de préserver leur rôle premier d'aide aux personnes ayant des ressources limitées. </w:t>
      </w:r>
      <w:r w:rsidR="00685971">
        <w:t>C</w:t>
      </w:r>
      <w:r>
        <w:t>ette délimitation s'effectue très souvent de pair avec des mécaniques de récupérations faisant intervenir le revenu fiscal, l'établissement de seuils ainsi que l'utilisation de taux de récupération. Ce mode de fonctionnement conduit à des résultats qui peuvent démotiver les bénéficiaires à adhérer à l'épargne ou au marché du travail. À titre d'exemple, le Supplément de revenu garanti est réduit de 1 $ pour chaque 2 $ de revenu gagné (autre que la PSV et le SRG), la détermination</w:t>
      </w:r>
      <w:r w:rsidR="0086482D">
        <w:t xml:space="preserve"> de la PSV est aussi soumise à une mécanique de réduction lorsque le revenu atteint un certain seuil (environ 7</w:t>
      </w:r>
      <w:r w:rsidR="00B3799C">
        <w:t>8</w:t>
      </w:r>
      <w:r w:rsidR="0086482D">
        <w:t xml:space="preserve"> 000</w:t>
      </w:r>
      <w:r w:rsidR="004D2FF1">
        <w:t>)</w:t>
      </w:r>
      <w:r w:rsidR="0086482D">
        <w:t xml:space="preserve">. Ce concept de récupération des programmes sociaux </w:t>
      </w:r>
      <w:r w:rsidR="0017178E">
        <w:t>contribue à hausser les</w:t>
      </w:r>
      <w:r w:rsidR="0086482D">
        <w:t xml:space="preserve"> </w:t>
      </w:r>
      <w:r w:rsidR="004D2FF1" w:rsidRPr="004D2FF1">
        <w:rPr>
          <w:color w:val="FF6700" w:themeColor="accent3"/>
        </w:rPr>
        <w:t>TAUX EFFECTIFS MARGINAUX D'IMPÔT</w:t>
      </w:r>
      <w:r w:rsidR="0086482D" w:rsidRPr="004D2FF1">
        <w:rPr>
          <w:color w:val="FF6700" w:themeColor="accent3"/>
        </w:rPr>
        <w:t xml:space="preserve"> (TEMI)</w:t>
      </w:r>
      <w:r w:rsidR="0086482D">
        <w:t xml:space="preserve"> puisqu'il s'apparente</w:t>
      </w:r>
      <w:r w:rsidR="0017178E">
        <w:t>, en substance,</w:t>
      </w:r>
      <w:r w:rsidR="0086482D">
        <w:t xml:space="preserve"> à </w:t>
      </w:r>
      <w:r w:rsidR="00783421">
        <w:t>une forme d</w:t>
      </w:r>
      <w:r w:rsidR="0086482D">
        <w:t>'impôt qui n'est pas reconnu</w:t>
      </w:r>
      <w:r w:rsidR="00783421">
        <w:t>e</w:t>
      </w:r>
      <w:r w:rsidR="0086482D">
        <w:t xml:space="preserve"> comme tel</w:t>
      </w:r>
      <w:r w:rsidR="00783421">
        <w:t>le</w:t>
      </w:r>
      <w:r w:rsidR="0086482D">
        <w:t>.</w:t>
      </w:r>
      <w:r w:rsidR="004D2FF1">
        <w:t xml:space="preserve"> </w:t>
      </w:r>
      <w:r w:rsidR="005D50F4">
        <w:t xml:space="preserve">Étant donné l'importance de ses programmes sociaux, ce phénomène est très répandu au Québec. Les TEMI doivent faire l'objet d'une attention particulière lorsque l'on planifie </w:t>
      </w:r>
      <w:r w:rsidR="004D2FF1">
        <w:t>ses</w:t>
      </w:r>
      <w:r w:rsidR="005D50F4">
        <w:t xml:space="preserve"> finances. Ils seront abordés notamment lorsque nous discuterons de la PSV et du SRG</w:t>
      </w:r>
      <w:r w:rsidR="006D4AB7">
        <w:t>.</w:t>
      </w:r>
    </w:p>
    <w:p w14:paraId="02489706" w14:textId="77777777" w:rsidR="00D47B39" w:rsidRPr="00746986" w:rsidRDefault="00D47B39" w:rsidP="00746986"/>
    <w:p w14:paraId="65F98AFE" w14:textId="77777777" w:rsidR="00FD0F0D" w:rsidRDefault="00FD0F0D" w:rsidP="006C34CF">
      <w:pPr>
        <w:pStyle w:val="Titre2"/>
        <w:numPr>
          <w:ilvl w:val="1"/>
          <w:numId w:val="6"/>
        </w:numPr>
        <w:tabs>
          <w:tab w:val="left" w:pos="567"/>
          <w:tab w:val="left" w:pos="1134"/>
        </w:tabs>
        <w:ind w:hanging="792"/>
        <w:rPr>
          <w:szCs w:val="28"/>
        </w:rPr>
      </w:pPr>
      <w:bookmarkStart w:id="157" w:name="_Toc314397814"/>
      <w:bookmarkStart w:id="158" w:name="_Toc14273534"/>
      <w:r w:rsidRPr="007B5563">
        <w:rPr>
          <w:szCs w:val="28"/>
        </w:rPr>
        <w:t>Au fédéral</w:t>
      </w:r>
      <w:bookmarkEnd w:id="157"/>
      <w:bookmarkEnd w:id="158"/>
    </w:p>
    <w:p w14:paraId="23FD37DC" w14:textId="77777777" w:rsidR="00295900" w:rsidRDefault="00295900" w:rsidP="00295900"/>
    <w:p w14:paraId="4454C711" w14:textId="0B0DD032" w:rsidR="00295900" w:rsidRDefault="00295900" w:rsidP="008E7FE6">
      <w:r>
        <w:t>Le gouvernement fédéral contribue aux ressources financières de sa population ainée par</w:t>
      </w:r>
      <w:r w:rsidR="00DE5211">
        <w:t xml:space="preserve"> son programme de la Sécurité de la vieillesse. Tous les résidents canadiens</w:t>
      </w:r>
      <w:r w:rsidR="00283D20">
        <w:t xml:space="preserve"> (</w:t>
      </w:r>
      <w:r w:rsidR="00D438DD">
        <w:t xml:space="preserve">ayant un tel statut </w:t>
      </w:r>
      <w:r w:rsidR="00283D20">
        <w:t>depuis un minimum de 10 années)</w:t>
      </w:r>
      <w:r w:rsidR="00DE5211">
        <w:t xml:space="preserve"> y ont </w:t>
      </w:r>
      <w:r w:rsidR="008E7FE6">
        <w:t>accès</w:t>
      </w:r>
      <w:r w:rsidR="00DE5211">
        <w:t xml:space="preserve"> à compter de l'âge de 65 ans. </w:t>
      </w:r>
      <w:r w:rsidR="008E7FE6">
        <w:t>Contrairement au régime québécois d</w:t>
      </w:r>
      <w:r w:rsidR="00283D20">
        <w:t>u</w:t>
      </w:r>
      <w:r w:rsidR="008E7FE6">
        <w:t xml:space="preserve"> RRQ, </w:t>
      </w:r>
      <w:r w:rsidR="00DF3981">
        <w:t>il</w:t>
      </w:r>
      <w:r w:rsidR="008E7FE6">
        <w:t xml:space="preserve"> </w:t>
      </w:r>
      <w:r w:rsidR="00DF3981">
        <w:t>n’est</w:t>
      </w:r>
      <w:r w:rsidR="008E7FE6">
        <w:t xml:space="preserve"> pas nécessaire d'avoir ét</w:t>
      </w:r>
      <w:r w:rsidR="000C477A">
        <w:t>é « </w:t>
      </w:r>
      <w:r w:rsidR="008E7FE6">
        <w:t>travailleur</w:t>
      </w:r>
      <w:r w:rsidR="000C477A">
        <w:t> »</w:t>
      </w:r>
      <w:r w:rsidR="008E7FE6">
        <w:t xml:space="preserve"> pour avoir droit aux bénéfices du régime fédéral.</w:t>
      </w:r>
    </w:p>
    <w:p w14:paraId="07EA9169" w14:textId="77777777" w:rsidR="006D4AB7" w:rsidRDefault="006D4AB7" w:rsidP="008E7FE6"/>
    <w:p w14:paraId="31560F56" w14:textId="23D2C081" w:rsidR="00FD0F0D" w:rsidRDefault="00FD0F0D" w:rsidP="006C34CF">
      <w:pPr>
        <w:pStyle w:val="Titre3"/>
        <w:numPr>
          <w:ilvl w:val="2"/>
          <w:numId w:val="6"/>
        </w:numPr>
        <w:ind w:left="709" w:hanging="709"/>
      </w:pPr>
      <w:bookmarkStart w:id="159" w:name="_Toc314397815"/>
      <w:bookmarkStart w:id="160" w:name="_Toc14273535"/>
      <w:r>
        <w:lastRenderedPageBreak/>
        <w:t xml:space="preserve">Le programme de la </w:t>
      </w:r>
      <w:r w:rsidR="00B248D5">
        <w:t>S</w:t>
      </w:r>
      <w:r>
        <w:t>écurité de</w:t>
      </w:r>
      <w:r w:rsidR="00EC5142">
        <w:t xml:space="preserve"> la</w:t>
      </w:r>
      <w:r>
        <w:t xml:space="preserve"> vieillesse</w:t>
      </w:r>
      <w:bookmarkEnd w:id="159"/>
      <w:bookmarkEnd w:id="160"/>
    </w:p>
    <w:p w14:paraId="752530AD" w14:textId="77777777" w:rsidR="0086575F" w:rsidRDefault="0086575F" w:rsidP="00FD0F0D"/>
    <w:p w14:paraId="3899BB4E" w14:textId="4BA4B900" w:rsidR="008E7FE6" w:rsidRDefault="0089570A" w:rsidP="00FD0F0D">
      <w:r>
        <w:rPr>
          <w:noProof/>
          <w:lang w:eastAsia="fr-FR"/>
        </w:rPr>
        <mc:AlternateContent>
          <mc:Choice Requires="wps">
            <w:drawing>
              <wp:anchor distT="0" distB="0" distL="114300" distR="114300" simplePos="0" relativeHeight="251811840" behindDoc="0" locked="0" layoutInCell="1" allowOverlap="1" wp14:anchorId="522AC798" wp14:editId="778349F3">
                <wp:simplePos x="0" y="0"/>
                <wp:positionH relativeFrom="column">
                  <wp:posOffset>4000500</wp:posOffset>
                </wp:positionH>
                <wp:positionV relativeFrom="paragraph">
                  <wp:posOffset>296545</wp:posOffset>
                </wp:positionV>
                <wp:extent cx="1371600" cy="571500"/>
                <wp:effectExtent l="76200" t="76200" r="76200" b="63500"/>
                <wp:wrapNone/>
                <wp:docPr id="40" name="Flèche vers la gauche 40"/>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chemeClr val="accent3">
                            <a:lumMod val="60000"/>
                            <a:lumOff val="40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F089AC5" w14:textId="36719674" w:rsidR="00192307" w:rsidRPr="003B042F" w:rsidRDefault="00192307"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Universelle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22AC798" id="Flèche vers la gauche 40" o:spid="_x0000_s1371" type="#_x0000_t66" style="position:absolute;left:0;text-align:left;margin-left:315pt;margin-top:23.35pt;width:108pt;height:4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5R3dzAIAAOkFAAAOAAAAZHJzL2Uyb0RvYy54bWysVNuOmzAQfa/Uf7B4Z7mEhCxasmIT0Zde&#13;&#10;VrvtBzhggiVjU9sJRFX/p//RH+vYXJJe1JWqvhh7mDkzZ+bYd/d9w9CJSEUFT53gxncQ4YUoKT+k&#13;&#10;zqePubt2kNKYl5gJTlLnTJRzv3n96q5rExKKWrCSSAQgXCVdmzq11m3ieaqoSYPVjWgJh5+VkA3W&#13;&#10;cJQHr5S4A/SGeaHvr7xOyLKVoiBKgXU3/HQ2Fr+qSKE/VJUiGrHUgdq0XaVd92b1Nnc4OUjc1rQY&#13;&#10;y8D/UEWDKYekM9QOa4yOkv4G1dBCCiUqfVOIxhNVRQtiOQCbwP+FzXONW2K5QHNUO7dJ/T/Y4v3p&#13;&#10;USJapk4E7eG4gRnl7Ps36L8dK2IYHfDRHMEButW1KoGg5/ZRjicFW0O9r2RjvkAK9bbD57nDpNeo&#13;&#10;AGOwiIOVD5kK+LeMgyXsAca7RLdS6TdENMhsUoeRSmdSis52F5/eKj34T34moxKMljllzB6MdMiW&#13;&#10;SXTCMHRcFITrhQ1nx+adKAc7VDHkxgmYQSSDOZrMUJIVoUGyBf6UhPGX8uo+GJldBQLoEEmsNAcy&#13;&#10;JhHhZFEayAImIPFIXkhdi1GcuRRcG0SAoIdaP9EDkhQuma4lIY/aQSUFXWtmmUoBiseD2uHi2WlI&#13;&#10;ckqd0LcMp65PUAPDSxmqXZQ2FwwOqjRZzQitor/kWRaudoudu1vfxm60J6G7zv3IfciiZbCN4zzY&#13;&#10;xV+HUi9B22UcZvHy1l1ly8CNAn/tZpkfurs88zM/yre30YMNgh5NST0jtkFedqfPjNgG8CdSgWiN&#13;&#10;oCzdeVLXM5/6z4y3CatAIXPgoIi/Bo7+lryd1xwcvpx1mPCUGWY3BzeUC/knAKankqvBH6Zyxdts&#13;&#10;db/v7W1dRJHpsLHtRXmGO9zBI5Y66vMRS/Nm4ISL7KhFRe2FuTiOoPCe2KGP8jIP1vXZel1e6M0P&#13;&#10;AAAA//8DAFBLAwQUAAYACAAAACEAkapF9eIAAAAPAQAADwAAAGRycy9kb3ducmV2LnhtbExPTU/D&#13;&#10;MAy9I/EfIiNxY+k+FKqu6YRAIA5cVpDQbllr2orGqZKs7fj1mBO7WPLz8/vId7PtxYg+dI40LBcJ&#13;&#10;CKTK1R01Gj7en+9SECEaqk3vCDWcMcCuuL7KTVa7ifY4lrERLEIhMxraGIdMylC1aE1YuAGJb1/O&#13;&#10;WxN59Y2svZlY3PZylSRKWtMRO7RmwMcWq+/yZDVM5bz8OR/Gw9unTFWJL37/uvJa397MT1seD1sQ&#13;&#10;Eef4/wF/HTg/FBzs6E5UB9FrUOuEC0UNG3UPggnpRjFwZOaaEVnk8rJH8QsAAP//AwBQSwECLQAU&#13;&#10;AAYACAAAACEAtoM4kv4AAADhAQAAEwAAAAAAAAAAAAAAAAAAAAAAW0NvbnRlbnRfVHlwZXNdLnht&#13;&#10;bFBLAQItABQABgAIAAAAIQA4/SH/1gAAAJQBAAALAAAAAAAAAAAAAAAAAC8BAABfcmVscy8ucmVs&#13;&#10;c1BLAQItABQABgAIAAAAIQDo5R3dzAIAAOkFAAAOAAAAAAAAAAAAAAAAAC4CAABkcnMvZTJvRG9j&#13;&#10;LnhtbFBLAQItABQABgAIAAAAIQCRqkX14gAAAA8BAAAPAAAAAAAAAAAAAAAAACYFAABkcnMvZG93&#13;&#10;bnJldi54bWxQSwUGAAAAAAQABADzAAAANQYAAAAA&#13;&#10;" adj="4500" fillcolor="#ffa366 [1942]" strokecolor="black [3213]">
                <v:textbox>
                  <w:txbxContent>
                    <w:p w14:paraId="6F089AC5" w14:textId="36719674" w:rsidR="00192307" w:rsidRPr="003B042F" w:rsidRDefault="00192307"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Universelle</w:t>
                      </w:r>
                    </w:p>
                  </w:txbxContent>
                </v:textbox>
              </v:shape>
            </w:pict>
          </mc:Fallback>
        </mc:AlternateContent>
      </w:r>
      <w:r w:rsidR="00DE5211">
        <w:t xml:space="preserve">Le programme de la Sécurité de la vieillesse </w:t>
      </w:r>
      <w:r w:rsidR="008E7FE6">
        <w:t>comporte quatre volets ayant des critères d'admissibilité qui sont variables. Les quatre types de prestations sont</w:t>
      </w:r>
      <w:r w:rsidR="00431DE0">
        <w:t xml:space="preserve"> </w:t>
      </w:r>
      <w:r w:rsidR="008E7FE6">
        <w:t>:</w:t>
      </w:r>
    </w:p>
    <w:p w14:paraId="0AB2B6BE" w14:textId="2B81357E" w:rsidR="008E7FE6" w:rsidRDefault="008E7FE6" w:rsidP="00FD0F0D"/>
    <w:p w14:paraId="12D3A1EC" w14:textId="4835698C" w:rsidR="00DE5211" w:rsidRDefault="008E7FE6" w:rsidP="00E76690">
      <w:pPr>
        <w:pStyle w:val="Paragraphedeliste"/>
        <w:numPr>
          <w:ilvl w:val="0"/>
          <w:numId w:val="8"/>
        </w:numPr>
      </w:pPr>
      <w:r>
        <w:t>La pension de la Sécurité de la vieillesse (PSV)</w:t>
      </w:r>
      <w:r w:rsidR="0089570A" w:rsidRPr="0089570A">
        <w:rPr>
          <w:noProof/>
          <w:lang w:eastAsia="fr-FR"/>
        </w:rPr>
        <w:t xml:space="preserve"> </w:t>
      </w:r>
    </w:p>
    <w:p w14:paraId="5DF54609" w14:textId="7E08A1C8" w:rsidR="008E7FE6" w:rsidRDefault="0089570A" w:rsidP="008E7FE6">
      <w:pPr>
        <w:ind w:left="67"/>
      </w:pPr>
      <w:r>
        <w:rPr>
          <w:noProof/>
          <w:lang w:eastAsia="fr-FR"/>
        </w:rPr>
        <mc:AlternateContent>
          <mc:Choice Requires="wps">
            <w:drawing>
              <wp:anchor distT="0" distB="0" distL="114300" distR="114300" simplePos="0" relativeHeight="251813888" behindDoc="0" locked="0" layoutInCell="1" allowOverlap="1" wp14:anchorId="1AB0A08B" wp14:editId="5DC11832">
                <wp:simplePos x="0" y="0"/>
                <wp:positionH relativeFrom="column">
                  <wp:posOffset>3543300</wp:posOffset>
                </wp:positionH>
                <wp:positionV relativeFrom="paragraph">
                  <wp:posOffset>6350</wp:posOffset>
                </wp:positionV>
                <wp:extent cx="1371600" cy="571500"/>
                <wp:effectExtent l="76200" t="76200" r="76200" b="63500"/>
                <wp:wrapNone/>
                <wp:docPr id="48" name="Flèche vers la gauche 48"/>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rgbClr val="CCFFCC"/>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13D798" w14:textId="12D930DE" w:rsidR="00192307" w:rsidRPr="003B042F" w:rsidRDefault="00192307"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AB0A08B" id="Flèche vers la gauche 48" o:spid="_x0000_s1372" type="#_x0000_t66" style="position:absolute;left:0;text-align:left;margin-left:279pt;margin-top:.5pt;width:108pt;height: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1iysgIAAKwFAAAOAAAAZHJzL2Uyb0RvYy54bWysVNuOmzAQfa/Uf7B4Z7kEQjZasmJB9KVq&#13;&#10;V7vtBzhgwJKxqe3cVPV/+h/9sY4NIWm36kpV80BsmHNm5pyx7+6PPUN7IhUVPHWCG99BhFeiprxN&#13;&#10;nc+fSnflIKUxrzETnKTOiSjnfvP2zd1hWJNQdILVRCIg4Wp9GFKn03pYe56qOtJjdSMGwuFjI2SP&#13;&#10;NWxl69USH4C9Z17o+0vvIGQ9SFERpeBtMX50Npa/aUilPzaNIhqx1IHatH1K+9yap7e5w+tW4qGj&#13;&#10;1VQG/ocqekw5JJ2pCqwx2kn6gqqnlRRKNPqmEr0nmoZWxPYA3QT+b908d3ggthcQRw2zTOr/0VYf&#13;&#10;9o8S0Tp1InCK4x48KtmP76C/tRUxjFq8M1sIALUOg1oD6Hl4lNNOwdK0fmxkb/6hKXS0Cp9mhclR&#13;&#10;owpeBoskWPpgRAXf4iSIYQ003gU9SKXfEdEjs0gdRhqdSSkOVl28f6/0GH+OMxmVYLQuKWN2I9tt&#13;&#10;ziTaY7A8z8syz6cUv4Qx/nekb38vkVDqCCV2usZ6oISKcLKoDWcFIko81S+k7sQ0X6UUXBtGoKBt&#13;&#10;p59oiySFc6I7ScijdlBNYTQ1s71KAUOLx4GFs2MFlWSfOqEfXdd2prIqXpWhhkVtc4H2UKXJalyw&#13;&#10;Q/m1zLJwWSwKt1jdJm60JaG7Kv3IfciiOMiTpAyK5NtY6gWUx0mYJfGtu8ziwI0Cf+VmmR+6RZn5&#13;&#10;mR+V+W30YEGg0TmpZ+ZlnBC70idGrAD8iTQwd2YmbLv2xJPZOFyBoDqY9Gcm2sAaMHkGLl4HTvG2&#13;&#10;eevXDA5fB48OnzODdzO4p1zIPxGwueRmjAdXrvo2S33cHu2BW0Sxac+824r6BMfwAPdQ6qgvOyzN&#13;&#10;scdrLrKdFg21M38JnEjhSrCmT+Nl7pzrvY26XLKbnwAAAP//AwBQSwMEFAAGAAgAAAAhAJ6k/R3e&#13;&#10;AAAADQEAAA8AAABkcnMvZG93bnJldi54bWxMT8lOwzAQvSPxD9YgcaMOiJI2jVNVhAiJGy1IHN1k&#13;&#10;mqTY42A7bfh7hhNcZnuat+TryRpxQh96RwpuZwkIpNo1PbUK3nbVzQJEiJoabRyhgm8MsC4uL3Kd&#13;&#10;Ne5Mr3jaxlYwCYVMK+hiHDIpQ92h1WHmBiTGDs5bHXn1rWy8PjO5NfIuSR6k1T2xQqcHfOyw/tyO&#13;&#10;VsHuw8Tn4+ZQyqevtPTvL1WVjEap66upXHHZrEBEnOLfB/xmYP9QsLG9G6kJwiiYzxccKDLAjfE0&#13;&#10;vedhr2DJB1nk8n+K4gcAAP//AwBQSwECLQAUAAYACAAAACEAtoM4kv4AAADhAQAAEwAAAAAAAAAA&#13;&#10;AAAAAAAAAAAAW0NvbnRlbnRfVHlwZXNdLnhtbFBLAQItABQABgAIAAAAIQA4/SH/1gAAAJQBAAAL&#13;&#10;AAAAAAAAAAAAAAAAAC8BAABfcmVscy8ucmVsc1BLAQItABQABgAIAAAAIQBuj1iysgIAAKwFAAAO&#13;&#10;AAAAAAAAAAAAAAAAAC4CAABkcnMvZTJvRG9jLnhtbFBLAQItABQABgAIAAAAIQCepP0d3gAAAA0B&#13;&#10;AAAPAAAAAAAAAAAAAAAAAAwFAABkcnMvZG93bnJldi54bWxQSwUGAAAAAAQABADzAAAAFwYAAAAA&#13;&#10;" adj="4500" fillcolor="#cfc">
                <v:textbox>
                  <w:txbxContent>
                    <w:p w14:paraId="7113D798" w14:textId="12D930DE" w:rsidR="00192307" w:rsidRPr="003B042F" w:rsidRDefault="00192307"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v:textbox>
              </v:shape>
            </w:pict>
          </mc:Fallback>
        </mc:AlternateContent>
      </w:r>
    </w:p>
    <w:p w14:paraId="1F3E5EA6" w14:textId="6FB58C3F" w:rsidR="008E7FE6" w:rsidRDefault="003B042F" w:rsidP="00E76690">
      <w:pPr>
        <w:pStyle w:val="Paragraphedeliste"/>
        <w:numPr>
          <w:ilvl w:val="0"/>
          <w:numId w:val="8"/>
        </w:numPr>
      </w:pPr>
      <w:r>
        <w:rPr>
          <w:noProof/>
          <w:lang w:eastAsia="fr-FR"/>
        </w:rPr>
        <mc:AlternateContent>
          <mc:Choice Requires="wps">
            <w:drawing>
              <wp:anchor distT="0" distB="0" distL="114300" distR="114300" simplePos="0" relativeHeight="251815936" behindDoc="0" locked="0" layoutInCell="1" allowOverlap="1" wp14:anchorId="7F5D1F02" wp14:editId="67ACA2A9">
                <wp:simplePos x="0" y="0"/>
                <wp:positionH relativeFrom="column">
                  <wp:posOffset>1600200</wp:posOffset>
                </wp:positionH>
                <wp:positionV relativeFrom="paragraph">
                  <wp:posOffset>162560</wp:posOffset>
                </wp:positionV>
                <wp:extent cx="1371600" cy="571500"/>
                <wp:effectExtent l="76200" t="76200" r="76200" b="63500"/>
                <wp:wrapNone/>
                <wp:docPr id="51" name="Flèche vers la gauche 51"/>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rgbClr val="CCFFCC"/>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88C4277" w14:textId="77777777" w:rsidR="00192307" w:rsidRPr="003B042F" w:rsidRDefault="00192307"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5D1F02" id="Flèche vers la gauche 51" o:spid="_x0000_s1373" type="#_x0000_t66" style="position:absolute;left:0;text-align:left;margin-left:126pt;margin-top:12.8pt;width:108pt;height: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VY+gtAIAAKwFAAAOAAAAZHJzL2Uyb0RvYy54bWysVNuOmzAQfa/Uf7D8znIJCdloyYoloi9V&#13;&#10;u9ptP8ABEywZm9pOSFT1f/of/bGODSFpt+pKVfNAbJhzZubMse/ujy1HB6o0kyLF4U2AERWlrJjY&#13;&#10;pfjzp8JbYqQNERXhUtAUn6jG9+u3b+76bkUj2UheUYWAROhV36W4MaZb+b4uG9oSfSM7KuBjLVVL&#13;&#10;DGzVzq8U6YG95X4UBAu/l6rqlCyp1vB2M3zEa8df17Q0H+taU4N4iqE2457KPbf26a/vyGqnSNew&#13;&#10;ciyD/EMVLWECkk5UG2II2iv2gqplpZJa1uamlK0v65qV1PUA3YTBb908N6SjrhcQR3eTTPr/0ZYf&#13;&#10;Do8KsSrF8xAjQVqYUcF/fAf93VgRJ2hH9nYLAaBW3+kVgJ67RzXuNCxt68datfYfmkJHp/BpUpge&#13;&#10;DSrhZThLwkUAgyjh2zwJ57AGGv+C7pQ276hskV2kmNPaZErJ3qlLDu+1GeLPcTajlpxVBePcbdRu&#13;&#10;m3OFDgRGnudFkedjil/CuPg7MnC/l0godYBS566hHiihpILOKstZgoiKjPVLZRo5+qtQUhjLCBRs&#13;&#10;15gntkOKwTkxjaL00WBUMbCm4a5XJcG0ZDAsnB0nqKKHFEdBfF3bmcqpeFWG7maVywXaQ5U2q52C&#13;&#10;M+XXIsuixWa28TbL28SLtzTylkUQew9ZPA/zJCnCTfJtKPUCyudJlCXzW2+RzUMvDoOll2VB5G2K&#13;&#10;LMiCuMhv4wcHAo3OSX3rl8EhbmVOnDoBxBOtwXfWE65dd+LpNDhSgqDGOc4pDtEWVsOQJ+DsdeAY&#13;&#10;75p385rA0evgYcLnzDC7CdwyIdWfCPhUcj3Ew1Su+rZLc9we3YGbxQursH23ldUJjmEP91CK9Zc9&#13;&#10;UfbYk5WQ2d7ImjnPXwJHUrgS3NBHe9k753rvoi6X7PonAAAA//8DAFBLAwQUAAYACAAAACEAeGcp&#13;&#10;GeIAAAAPAQAADwAAAGRycy9kb3ducmV2LnhtbExPTU/DMAy9I/EfIiNxY+kqKFPXdJooFRI3NpB2&#13;&#10;zBqv7chHSdKt/Hu807hY9vPz83vFajKandCH3lkB81kCDG3jVG9bAZ/b+mEBLERpldTOooBfDLAq&#13;&#10;b28KmSt3th942sSWkYgNuRTQxTjknIemQyPDzA1oaXdw3shIo2+58vJM4kbzNEkybmRv6UMnB3zp&#13;&#10;sPnejEbAdqfj23F9qPjrz3Plv97rOhm1EPd3U7Wksl4CizjF6wVcMpB/KMnY3o1WBaYFpE8pBYqX&#13;&#10;JgNGhMdsQcCemHNCeFnw/znKPwAAAP//AwBQSwECLQAUAAYACAAAACEAtoM4kv4AAADhAQAAEwAA&#13;&#10;AAAAAAAAAAAAAAAAAAAAW0NvbnRlbnRfVHlwZXNdLnhtbFBLAQItABQABgAIAAAAIQA4/SH/1gAA&#13;&#10;AJQBAAALAAAAAAAAAAAAAAAAAC8BAABfcmVscy8ucmVsc1BLAQItABQABgAIAAAAIQBQVY+gtAIA&#13;&#10;AKwFAAAOAAAAAAAAAAAAAAAAAC4CAABkcnMvZTJvRG9jLnhtbFBLAQItABQABgAIAAAAIQB4ZykZ&#13;&#10;4gAAAA8BAAAPAAAAAAAAAAAAAAAAAA4FAABkcnMvZG93bnJldi54bWxQSwUGAAAAAAQABADzAAAA&#13;&#10;HQYAAAAA&#13;&#10;" adj="4500" fillcolor="#cfc">
                <v:textbox>
                  <w:txbxContent>
                    <w:p w14:paraId="088C4277" w14:textId="77777777" w:rsidR="00192307" w:rsidRPr="003B042F" w:rsidRDefault="00192307"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v:textbox>
              </v:shape>
            </w:pict>
          </mc:Fallback>
        </mc:AlternateContent>
      </w:r>
      <w:r w:rsidR="008E7FE6">
        <w:t>Le Supplément de revenu garanti (SRG)</w:t>
      </w:r>
    </w:p>
    <w:p w14:paraId="5A3B8465" w14:textId="6FF045E0" w:rsidR="008E7FE6" w:rsidRDefault="008E7FE6" w:rsidP="008E7FE6">
      <w:pPr>
        <w:ind w:left="67"/>
      </w:pPr>
    </w:p>
    <w:p w14:paraId="623E336E" w14:textId="505A63FE" w:rsidR="008E7FE6" w:rsidRDefault="00D73918" w:rsidP="00E76690">
      <w:pPr>
        <w:pStyle w:val="Paragraphedeliste"/>
        <w:numPr>
          <w:ilvl w:val="0"/>
          <w:numId w:val="8"/>
        </w:numPr>
      </w:pPr>
      <w:r>
        <w:t>L'allocation</w:t>
      </w:r>
    </w:p>
    <w:p w14:paraId="02DFA349" w14:textId="6428CC38" w:rsidR="00D73918" w:rsidRDefault="003B042F" w:rsidP="00D73918">
      <w:pPr>
        <w:ind w:left="67"/>
      </w:pPr>
      <w:r>
        <w:rPr>
          <w:noProof/>
          <w:lang w:eastAsia="fr-FR"/>
        </w:rPr>
        <mc:AlternateContent>
          <mc:Choice Requires="wps">
            <w:drawing>
              <wp:anchor distT="0" distB="0" distL="114300" distR="114300" simplePos="0" relativeHeight="251817984" behindDoc="0" locked="0" layoutInCell="1" allowOverlap="1" wp14:anchorId="72B07619" wp14:editId="166F7D67">
                <wp:simplePos x="0" y="0"/>
                <wp:positionH relativeFrom="column">
                  <wp:posOffset>2400300</wp:posOffset>
                </wp:positionH>
                <wp:positionV relativeFrom="paragraph">
                  <wp:posOffset>59055</wp:posOffset>
                </wp:positionV>
                <wp:extent cx="1371600" cy="571500"/>
                <wp:effectExtent l="76200" t="76200" r="76200" b="63500"/>
                <wp:wrapNone/>
                <wp:docPr id="53" name="Flèche vers la gauche 53"/>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rgbClr val="CCFFCC"/>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CA9938" w14:textId="77777777" w:rsidR="00192307" w:rsidRPr="003B042F" w:rsidRDefault="00192307" w:rsidP="003B042F">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2B07619" id="Flèche vers la gauche 53" o:spid="_x0000_s1374" type="#_x0000_t66" style="position:absolute;left:0;text-align:left;margin-left:189pt;margin-top:4.65pt;width:108pt;height:4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DsiswIAAKwFAAAOAAAAZHJzL2Uyb0RvYy54bWysVNuO0zAQfUfiHyy/Z3Np2nSrTVfZVOEF&#13;&#10;wWoXPsBNnMSSYwfbvQnxP/wHP8bYSdPCIlZC9MG1nTlnZs7M+O7+2HG0p0ozKVIc3gQYUVHKiokm&#13;&#10;xZ8/Fd4SI22IqAiXgqb4RDW+X799c3foVzSSreQVVQhIhF4d+hS3xvQr39dlSzuib2RPBXyspeqI&#13;&#10;gaNq/EqRA7B33I+CYOEfpKp6JUuqNdxuho947fjrmpbmY11rahBPMcRm3KrcurWrv74jq0aRvmXl&#13;&#10;GAb5hyg6wgQ4nag2xBC0U+wFVcdKJbWszU0pO1/WNSupywGyCYPfsnluSU9dLiCO7ieZ9P+jLT/s&#13;&#10;HxViVYrnM4wE6aBGBf/xHfR3ZUWcoIbs7BEMQK1Dr1cAeu4f1XjSsLWpH2vV2X9ICh2dwqdJYXo0&#13;&#10;qITLcJaEiwAKUcK3eRLOYQ80/gXdK23eUdkhu0kxp7XJlJIHpy7Zv9dmsD/bWY9aclYVjHN3UM02&#13;&#10;5wrtCZQ8z4siz0cXv5hx8Xdk4H4vkRDqAKWuu4Z4IISSCjqrLGcJIioyxi+VaeXYX4WSwlhGoGBN&#13;&#10;a55YgxSDOTGtovTRYFQxaE3DXa5KQtOSoWFhdpygiu5THAXxdWxnKqfiVRi6n1XOF2gPUVqvtgqu&#13;&#10;Kb8WWRYtNrONt1neJl68pZG3LILYe8jieZgnSRFukm9DqBdQPk+iLJnfeotsHnpxGCy9LAsib1Nk&#13;&#10;QRbERX4bPzgQaHR26tt+GTrE7cyJUyeAeKI19J3tCZeum3g6FY6UIKgJR/25tbawGoo8AWevA0d7&#13;&#10;l7yr1wSOXgcPFT57htpN4I4Jqf5EwKeQ68EeqnKVt92a4/boBm4WJzY9e7eV1QnG8ADvUIr1lx1R&#13;&#10;duzJSshsZ2TNXM9fDEdSeBJc0cf2sm/O9dlZXR7Z9U8AAAD//wMAUEsDBBQABgAIAAAAIQDc+NOb&#13;&#10;4QAAAA0BAAAPAAAAZHJzL2Rvd25yZXYueG1sTI9BT8MwDIXvSPyHyEjcWDoGbOuaThOlQuLGBtKO&#13;&#10;Weu1hcQpSbqVf485wcXS85Of35etR2vECX3oHCmYThIQSJWrO2oUvO3KmwWIEDXV2jhCBd8YYJ1f&#13;&#10;XmQ6rd2ZXvG0jY3gEAqpVtDG2KdShqpFq8PE9UjsHZ23OrL0jay9PnO4NfI2SR6k1R3xh1b3+Nhi&#13;&#10;9bkdrILd3sTnj82xkE9f88K/v5RlMhilrq/GYsVjswIRcYx/F/DLwP0h52IHN1AdhFEwmy8YKCpY&#13;&#10;zkCwf7+8Y31gzQuZZ/I/Rf4DAAD//wMAUEsBAi0AFAAGAAgAAAAhALaDOJL+AAAA4QEAABMAAAAA&#13;&#10;AAAAAAAAAAAAAAAAAFtDb250ZW50X1R5cGVzXS54bWxQSwECLQAUAAYACAAAACEAOP0h/9YAAACU&#13;&#10;AQAACwAAAAAAAAAAAAAAAAAvAQAAX3JlbHMvLnJlbHNQSwECLQAUAAYACAAAACEAhcQ7IrMCAACs&#13;&#10;BQAADgAAAAAAAAAAAAAAAAAuAgAAZHJzL2Uyb0RvYy54bWxQSwECLQAUAAYACAAAACEA3PjTm+EA&#13;&#10;AAANAQAADwAAAAAAAAAAAAAAAAANBQAAZHJzL2Rvd25yZXYueG1sUEsFBgAAAAAEAAQA8wAAABsG&#13;&#10;AAAAAA==&#13;&#10;" adj="4500" fillcolor="#cfc">
                <v:textbox>
                  <w:txbxContent>
                    <w:p w14:paraId="5BCA9938" w14:textId="77777777" w:rsidR="00192307" w:rsidRPr="003B042F" w:rsidRDefault="00192307" w:rsidP="003B042F">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v:textbox>
              </v:shape>
            </w:pict>
          </mc:Fallback>
        </mc:AlternateContent>
      </w:r>
    </w:p>
    <w:p w14:paraId="710E419B" w14:textId="4F81CC94" w:rsidR="00D73918" w:rsidRDefault="00D73918" w:rsidP="00E76690">
      <w:pPr>
        <w:pStyle w:val="Paragraphedeliste"/>
        <w:numPr>
          <w:ilvl w:val="0"/>
          <w:numId w:val="8"/>
        </w:numPr>
      </w:pPr>
      <w:r>
        <w:t>L'allocation au survivant</w:t>
      </w:r>
    </w:p>
    <w:p w14:paraId="3A1EED49" w14:textId="0DCF48CE" w:rsidR="00D73918" w:rsidRDefault="00D73918" w:rsidP="00D73918">
      <w:pPr>
        <w:ind w:left="67"/>
      </w:pPr>
    </w:p>
    <w:p w14:paraId="41923969" w14:textId="77777777" w:rsidR="00D73918" w:rsidRDefault="00D73918" w:rsidP="00D73918">
      <w:pPr>
        <w:ind w:left="67"/>
      </w:pPr>
    </w:p>
    <w:p w14:paraId="6602A8AC" w14:textId="55B60444" w:rsidR="00CC4B73" w:rsidRDefault="003B042F" w:rsidP="00950CE8">
      <w:pPr>
        <w:ind w:left="67"/>
      </w:pPr>
      <w:r>
        <w:t xml:space="preserve">Les prestations </w:t>
      </w:r>
      <w:r w:rsidR="004F441C">
        <w:t>de la pension de la Sécurité de vieillesse sont considérées comme universelle</w:t>
      </w:r>
      <w:r w:rsidR="00950CE8">
        <w:t>s</w:t>
      </w:r>
      <w:r w:rsidR="004F441C">
        <w:t xml:space="preserve"> puisque près de 100 %</w:t>
      </w:r>
      <w:r w:rsidR="00980715">
        <w:rPr>
          <w:rStyle w:val="Appelnotedebasdep"/>
        </w:rPr>
        <w:footnoteReference w:customMarkFollows="1" w:id="71"/>
        <w:t>67</w:t>
      </w:r>
      <w:r w:rsidR="004F441C">
        <w:t xml:space="preserve">des </w:t>
      </w:r>
      <w:r w:rsidR="00DF3981">
        <w:t>Québécois</w:t>
      </w:r>
      <w:r w:rsidR="004F441C">
        <w:t xml:space="preserve"> âgés de 65 ans et plus y ont droit (ce montant devient nul lorsque le revenu du contribuable excède environ 1</w:t>
      </w:r>
      <w:r w:rsidR="0017281E">
        <w:t>2</w:t>
      </w:r>
      <w:r w:rsidR="004F441C">
        <w:t>6 000 $)</w:t>
      </w:r>
      <w:r w:rsidR="00950CE8">
        <w:t xml:space="preserve"> </w:t>
      </w:r>
      <w:r w:rsidR="004F441C">
        <w:t xml:space="preserve">alors que ce taux </w:t>
      </w:r>
      <w:r w:rsidR="00950CE8">
        <w:t xml:space="preserve">d'adhésion </w:t>
      </w:r>
      <w:r w:rsidR="004F441C">
        <w:t>chute à 45 %</w:t>
      </w:r>
      <w:r w:rsidR="00980715">
        <w:rPr>
          <w:rStyle w:val="Appelnotedebasdep"/>
        </w:rPr>
        <w:footnoteReference w:customMarkFollows="1" w:id="72"/>
        <w:t>67</w:t>
      </w:r>
      <w:r w:rsidR="00980715">
        <w:t xml:space="preserve"> </w:t>
      </w:r>
      <w:r w:rsidR="004F441C">
        <w:t xml:space="preserve">pour le Supplément de revenu garanti. </w:t>
      </w:r>
      <w:r w:rsidR="00CC4B73">
        <w:t xml:space="preserve"> Cet ouvrage mettra l'emphase </w:t>
      </w:r>
      <w:r w:rsidR="00DF3981">
        <w:t>sur</w:t>
      </w:r>
      <w:r w:rsidR="00CC4B73">
        <w:t xml:space="preserve"> ces deux types de prestations. </w:t>
      </w:r>
    </w:p>
    <w:p w14:paraId="1A10890D" w14:textId="77777777" w:rsidR="00CC4B73" w:rsidRDefault="00CC4B73" w:rsidP="00950CE8">
      <w:pPr>
        <w:ind w:left="67"/>
      </w:pPr>
    </w:p>
    <w:p w14:paraId="6708078E" w14:textId="7484FF5E" w:rsidR="002015AF" w:rsidRDefault="00CC4B73" w:rsidP="00950CE8">
      <w:pPr>
        <w:ind w:left="67"/>
      </w:pPr>
      <w:r>
        <w:t xml:space="preserve">Pour </w:t>
      </w:r>
      <w:r w:rsidRPr="00CD28AE">
        <w:rPr>
          <w:u w:val="single"/>
        </w:rPr>
        <w:t>l'allocation</w:t>
      </w:r>
      <w:r>
        <w:t xml:space="preserve"> et </w:t>
      </w:r>
      <w:r w:rsidRPr="00CD28AE">
        <w:rPr>
          <w:u w:val="single"/>
        </w:rPr>
        <w:t>l'allocation au survivant</w:t>
      </w:r>
      <w:r>
        <w:t>, retenons que ces prestations sont transitoires (</w:t>
      </w:r>
      <w:r w:rsidR="0017281E">
        <w:t xml:space="preserve">période </w:t>
      </w:r>
      <w:r>
        <w:t>de 60 à 64 ans) et qu'elle</w:t>
      </w:r>
      <w:r w:rsidR="002015AF">
        <w:t>s</w:t>
      </w:r>
      <w:r>
        <w:t xml:space="preserve"> vise</w:t>
      </w:r>
      <w:r w:rsidR="002015AF">
        <w:t>nt</w:t>
      </w:r>
      <w:r>
        <w:t xml:space="preserve"> à apporter un support </w:t>
      </w:r>
      <w:r w:rsidR="00CD28AE">
        <w:t xml:space="preserve">financier </w:t>
      </w:r>
      <w:r>
        <w:t xml:space="preserve">à un </w:t>
      </w:r>
      <w:r w:rsidR="00DF3981">
        <w:t>particulier,</w:t>
      </w:r>
      <w:r>
        <w:t xml:space="preserve"> dont le </w:t>
      </w:r>
      <w:r w:rsidR="00DF3981">
        <w:t>conjoint,</w:t>
      </w:r>
      <w:r>
        <w:t xml:space="preserve"> </w:t>
      </w:r>
      <w:r w:rsidR="00C04EAD">
        <w:t>est</w:t>
      </w:r>
      <w:r w:rsidR="00431DE0">
        <w:t xml:space="preserve"> </w:t>
      </w:r>
      <w:r w:rsidR="002015AF">
        <w:t>:</w:t>
      </w:r>
    </w:p>
    <w:p w14:paraId="4813EC37" w14:textId="77777777" w:rsidR="002015AF" w:rsidRDefault="002015AF" w:rsidP="00950CE8">
      <w:pPr>
        <w:ind w:left="67"/>
      </w:pPr>
    </w:p>
    <w:p w14:paraId="58D4B383" w14:textId="6C41CBC7" w:rsidR="002015AF" w:rsidRPr="00C04EAD" w:rsidRDefault="00C04EAD" w:rsidP="00E76690">
      <w:pPr>
        <w:pStyle w:val="Paragraphedeliste"/>
        <w:numPr>
          <w:ilvl w:val="0"/>
          <w:numId w:val="8"/>
        </w:numPr>
      </w:pPr>
      <w:r>
        <w:t>Admissible</w:t>
      </w:r>
      <w:r w:rsidR="00CC4B73">
        <w:t xml:space="preserve"> au Supplément de revenu garanti</w:t>
      </w:r>
      <w:r w:rsidR="00CD28AE">
        <w:t xml:space="preserve"> dans le cas de </w:t>
      </w:r>
      <w:r w:rsidR="00CD28AE" w:rsidRPr="002015AF">
        <w:rPr>
          <w:u w:val="single"/>
        </w:rPr>
        <w:t>l'allocation</w:t>
      </w:r>
    </w:p>
    <w:p w14:paraId="070E6411" w14:textId="77777777" w:rsidR="00C04EAD" w:rsidRPr="002015AF" w:rsidRDefault="00C04EAD" w:rsidP="00C04EAD">
      <w:pPr>
        <w:ind w:left="67"/>
      </w:pPr>
    </w:p>
    <w:p w14:paraId="2A8E2A90" w14:textId="30DA1EEA" w:rsidR="002015AF" w:rsidRDefault="00C04EAD" w:rsidP="00E76690">
      <w:pPr>
        <w:pStyle w:val="Paragraphedeliste"/>
        <w:numPr>
          <w:ilvl w:val="0"/>
          <w:numId w:val="8"/>
        </w:numPr>
      </w:pPr>
      <w:r>
        <w:t xml:space="preserve">Décédé dans le cas de </w:t>
      </w:r>
      <w:r w:rsidR="00CD28AE" w:rsidRPr="002015AF">
        <w:rPr>
          <w:u w:val="single"/>
        </w:rPr>
        <w:t>l'allocation au surviv</w:t>
      </w:r>
      <w:r w:rsidR="002015AF" w:rsidRPr="002015AF">
        <w:rPr>
          <w:u w:val="single"/>
        </w:rPr>
        <w:t>ant</w:t>
      </w:r>
      <w:r w:rsidR="002015AF">
        <w:t xml:space="preserve"> </w:t>
      </w:r>
    </w:p>
    <w:p w14:paraId="6701B813" w14:textId="77777777" w:rsidR="002015AF" w:rsidRDefault="002015AF" w:rsidP="002015AF">
      <w:pPr>
        <w:ind w:left="67"/>
      </w:pPr>
    </w:p>
    <w:p w14:paraId="114F2273" w14:textId="7114159D" w:rsidR="00D73918" w:rsidRDefault="002015AF" w:rsidP="002015AF">
      <w:pPr>
        <w:ind w:left="67"/>
      </w:pPr>
      <w:r>
        <w:lastRenderedPageBreak/>
        <w:t xml:space="preserve">Ces mesures transitoires cessent au moment où le contribuable devient admissible à la PSV et au SRG. </w:t>
      </w:r>
    </w:p>
    <w:p w14:paraId="3D990661" w14:textId="6FBB02C0" w:rsidR="002E77EE" w:rsidRPr="004517E6" w:rsidRDefault="002E77EE" w:rsidP="0087165D">
      <w:pPr>
        <w:pStyle w:val="Titre4"/>
        <w:numPr>
          <w:ilvl w:val="3"/>
          <w:numId w:val="14"/>
        </w:numPr>
      </w:pPr>
      <w:bookmarkStart w:id="161" w:name="_Toc314397816"/>
      <w:bookmarkStart w:id="162" w:name="_Toc14273536"/>
      <w:r>
        <w:t xml:space="preserve">La pension de la </w:t>
      </w:r>
      <w:r w:rsidR="002028D7">
        <w:t>S</w:t>
      </w:r>
      <w:r>
        <w:t>écurité de la vieillesse</w:t>
      </w:r>
      <w:bookmarkEnd w:id="161"/>
      <w:bookmarkEnd w:id="162"/>
    </w:p>
    <w:p w14:paraId="0ECE21D8" w14:textId="77777777" w:rsidR="00A278D6" w:rsidRDefault="00A278D6" w:rsidP="00A278D6"/>
    <w:p w14:paraId="14F51D09" w14:textId="1AD9AABD" w:rsidR="00A278D6" w:rsidRPr="000F289D" w:rsidRDefault="00A278D6" w:rsidP="00E76690">
      <w:pPr>
        <w:pStyle w:val="Paragraphedeliste"/>
        <w:numPr>
          <w:ilvl w:val="0"/>
          <w:numId w:val="9"/>
        </w:numPr>
        <w:rPr>
          <w:color w:val="FF6700" w:themeColor="accent3"/>
        </w:rPr>
      </w:pPr>
      <w:r w:rsidRPr="000F289D">
        <w:rPr>
          <w:color w:val="FF6700" w:themeColor="accent3"/>
        </w:rPr>
        <w:t>Établissement des montants</w:t>
      </w:r>
    </w:p>
    <w:p w14:paraId="21D0C886" w14:textId="77777777" w:rsidR="00A278D6" w:rsidRDefault="00A278D6" w:rsidP="00A278D6"/>
    <w:p w14:paraId="6B890CD3" w14:textId="77777777" w:rsidR="00456B53" w:rsidRDefault="00456B53" w:rsidP="00A278D6"/>
    <w:tbl>
      <w:tblPr>
        <w:tblStyle w:val="Listeclaire-Accent4"/>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368"/>
        <w:gridCol w:w="3260"/>
        <w:gridCol w:w="4110"/>
        <w:gridCol w:w="2482"/>
      </w:tblGrid>
      <w:tr w:rsidR="00A278D6" w14:paraId="31836F4E" w14:textId="13F5B237" w:rsidTr="00456B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28F5D0E2" w14:textId="63C3C929" w:rsidR="00A278D6" w:rsidRDefault="00A278D6" w:rsidP="00A278D6">
            <w:pPr>
              <w:jc w:val="center"/>
            </w:pPr>
            <w:r>
              <w:t>Prestation annuelle</w:t>
            </w:r>
          </w:p>
        </w:tc>
        <w:tc>
          <w:tcPr>
            <w:tcW w:w="3260" w:type="dxa"/>
          </w:tcPr>
          <w:p w14:paraId="795B3C40" w14:textId="69091A0F" w:rsidR="00A278D6" w:rsidRDefault="00A278D6" w:rsidP="00A278D6">
            <w:pPr>
              <w:jc w:val="center"/>
              <w:cnfStyle w:val="100000000000" w:firstRow="1" w:lastRow="0" w:firstColumn="0" w:lastColumn="0" w:oddVBand="0" w:evenVBand="0" w:oddHBand="0" w:evenHBand="0" w:firstRowFirstColumn="0" w:firstRowLastColumn="0" w:lastRowFirstColumn="0" w:lastRowLastColumn="0"/>
            </w:pPr>
            <w:r>
              <w:t>Seuil de réduction</w:t>
            </w:r>
          </w:p>
        </w:tc>
        <w:tc>
          <w:tcPr>
            <w:tcW w:w="4111" w:type="dxa"/>
          </w:tcPr>
          <w:p w14:paraId="3C234E66" w14:textId="1D39AE6F" w:rsidR="00A278D6" w:rsidRDefault="00A278D6" w:rsidP="00A278D6">
            <w:pPr>
              <w:jc w:val="center"/>
              <w:cnfStyle w:val="100000000000" w:firstRow="1" w:lastRow="0" w:firstColumn="0" w:lastColumn="0" w:oddVBand="0" w:evenVBand="0" w:oddHBand="0" w:evenHBand="0" w:firstRowFirstColumn="0" w:firstRowLastColumn="0" w:lastRowFirstColumn="0" w:lastRowLastColumn="0"/>
            </w:pPr>
            <w:r>
              <w:t>Seuil où la PSV devient nulle</w:t>
            </w:r>
          </w:p>
        </w:tc>
        <w:tc>
          <w:tcPr>
            <w:tcW w:w="2482" w:type="dxa"/>
          </w:tcPr>
          <w:p w14:paraId="53C2B59B" w14:textId="48E58AE7" w:rsidR="00A278D6" w:rsidRDefault="00A278D6" w:rsidP="00A278D6">
            <w:pPr>
              <w:jc w:val="center"/>
              <w:cnfStyle w:val="100000000000" w:firstRow="1" w:lastRow="0" w:firstColumn="0" w:lastColumn="0" w:oddVBand="0" w:evenVBand="0" w:oddHBand="0" w:evenHBand="0" w:firstRowFirstColumn="0" w:firstRowLastColumn="0" w:lastRowFirstColumn="0" w:lastRowLastColumn="0"/>
            </w:pPr>
            <w:r>
              <w:t>Taux de réduction</w:t>
            </w:r>
          </w:p>
        </w:tc>
      </w:tr>
      <w:tr w:rsidR="00A278D6" w14:paraId="41729F2C" w14:textId="77777777" w:rsidTr="0045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Borders>
              <w:top w:val="none" w:sz="0" w:space="0" w:color="auto"/>
              <w:left w:val="none" w:sz="0" w:space="0" w:color="auto"/>
              <w:bottom w:val="none" w:sz="0" w:space="0" w:color="auto"/>
            </w:tcBorders>
          </w:tcPr>
          <w:p w14:paraId="61ACCD25" w14:textId="1EC8117D" w:rsidR="00A278D6" w:rsidRPr="00AD7BC6" w:rsidRDefault="008869C7" w:rsidP="00A278D6">
            <w:pPr>
              <w:jc w:val="center"/>
              <w:rPr>
                <w:b w:val="0"/>
              </w:rPr>
            </w:pPr>
            <w:r>
              <w:rPr>
                <w:b w:val="0"/>
              </w:rPr>
              <w:t>7 217</w:t>
            </w:r>
            <w:r w:rsidR="00A278D6" w:rsidRPr="00AD7BC6">
              <w:rPr>
                <w:b w:val="0"/>
              </w:rPr>
              <w:t xml:space="preserve"> $</w:t>
            </w:r>
          </w:p>
        </w:tc>
        <w:tc>
          <w:tcPr>
            <w:tcW w:w="3260" w:type="dxa"/>
            <w:tcBorders>
              <w:top w:val="none" w:sz="0" w:space="0" w:color="auto"/>
              <w:bottom w:val="none" w:sz="0" w:space="0" w:color="auto"/>
            </w:tcBorders>
          </w:tcPr>
          <w:p w14:paraId="3D46E2C7" w14:textId="06400E12" w:rsidR="00A278D6" w:rsidRDefault="00AD7BC6" w:rsidP="00A278D6">
            <w:pPr>
              <w:jc w:val="center"/>
              <w:cnfStyle w:val="000000100000" w:firstRow="0" w:lastRow="0" w:firstColumn="0" w:lastColumn="0" w:oddVBand="0" w:evenVBand="0" w:oddHBand="1" w:evenHBand="0" w:firstRowFirstColumn="0" w:firstRowLastColumn="0" w:lastRowFirstColumn="0" w:lastRowLastColumn="0"/>
            </w:pPr>
            <w:r>
              <w:t>7</w:t>
            </w:r>
            <w:r w:rsidR="008869C7">
              <w:t>7 580</w:t>
            </w:r>
            <w:r>
              <w:t xml:space="preserve"> $</w:t>
            </w:r>
          </w:p>
        </w:tc>
        <w:tc>
          <w:tcPr>
            <w:tcW w:w="4111" w:type="dxa"/>
            <w:tcBorders>
              <w:top w:val="none" w:sz="0" w:space="0" w:color="auto"/>
              <w:bottom w:val="none" w:sz="0" w:space="0" w:color="auto"/>
            </w:tcBorders>
          </w:tcPr>
          <w:p w14:paraId="6376BA11" w14:textId="5153C661" w:rsidR="00A278D6" w:rsidRDefault="00A278D6" w:rsidP="00AD7BC6">
            <w:pPr>
              <w:jc w:val="center"/>
              <w:cnfStyle w:val="000000100000" w:firstRow="0" w:lastRow="0" w:firstColumn="0" w:lastColumn="0" w:oddVBand="0" w:evenVBand="0" w:oddHBand="1" w:evenHBand="0" w:firstRowFirstColumn="0" w:firstRowLastColumn="0" w:lastRowFirstColumn="0" w:lastRowLastColumn="0"/>
            </w:pPr>
            <w:r>
              <w:t>1</w:t>
            </w:r>
            <w:r w:rsidR="008869C7">
              <w:t>25 696</w:t>
            </w:r>
            <w:r>
              <w:t xml:space="preserve"> $</w:t>
            </w:r>
          </w:p>
        </w:tc>
        <w:tc>
          <w:tcPr>
            <w:tcW w:w="2482" w:type="dxa"/>
            <w:tcBorders>
              <w:top w:val="none" w:sz="0" w:space="0" w:color="auto"/>
              <w:bottom w:val="none" w:sz="0" w:space="0" w:color="auto"/>
              <w:right w:val="none" w:sz="0" w:space="0" w:color="auto"/>
            </w:tcBorders>
          </w:tcPr>
          <w:p w14:paraId="5CCD0CD8" w14:textId="52FE2B1D" w:rsidR="00A278D6" w:rsidRDefault="00A278D6" w:rsidP="00A278D6">
            <w:pPr>
              <w:jc w:val="center"/>
              <w:cnfStyle w:val="000000100000" w:firstRow="0" w:lastRow="0" w:firstColumn="0" w:lastColumn="0" w:oddVBand="0" w:evenVBand="0" w:oddHBand="1" w:evenHBand="0" w:firstRowFirstColumn="0" w:firstRowLastColumn="0" w:lastRowFirstColumn="0" w:lastRowLastColumn="0"/>
            </w:pPr>
            <w:r>
              <w:t>15 %</w:t>
            </w:r>
          </w:p>
        </w:tc>
      </w:tr>
    </w:tbl>
    <w:p w14:paraId="3D9970AF" w14:textId="77777777" w:rsidR="00A278D6" w:rsidRDefault="00A278D6" w:rsidP="00A278D6"/>
    <w:p w14:paraId="03BDF3BE" w14:textId="77777777" w:rsidR="00456B53" w:rsidRDefault="00456B53" w:rsidP="00A278D6"/>
    <w:p w14:paraId="3E0316A8" w14:textId="1DB197ED" w:rsidR="00B755F1" w:rsidRDefault="00AD7BC6" w:rsidP="00872FFC">
      <w:r>
        <w:t xml:space="preserve">Le montant de la prestation a été </w:t>
      </w:r>
      <w:r w:rsidR="00DF3981">
        <w:t>établi</w:t>
      </w:r>
      <w:r>
        <w:t xml:space="preserve"> avec les dernières prestations mensuelles disponibles, soit celles d'avril, mai et juin 201</w:t>
      </w:r>
      <w:r w:rsidR="008869C7">
        <w:t>9</w:t>
      </w:r>
      <w:r>
        <w:t xml:space="preserve">. Les prestations étant révisées trimestriellement en fonction de </w:t>
      </w:r>
      <w:r w:rsidRPr="008869C7">
        <w:rPr>
          <w:color w:val="FF6700" w:themeColor="accent3"/>
        </w:rPr>
        <w:t>l'IPC.</w:t>
      </w:r>
      <w:r>
        <w:t xml:space="preserve"> Quant aux seuils, ils correspondent à ceux utilis</w:t>
      </w:r>
      <w:r w:rsidR="00872FFC">
        <w:t>és</w:t>
      </w:r>
      <w:r>
        <w:t xml:space="preserve"> pour l'année 201</w:t>
      </w:r>
      <w:r w:rsidR="008869C7">
        <w:t>9</w:t>
      </w:r>
      <w:r w:rsidR="003E0F64">
        <w:t xml:space="preserve"> (ces seuils sont également indexés </w:t>
      </w:r>
      <w:r w:rsidR="00DF3981">
        <w:t>chaque</w:t>
      </w:r>
      <w:r w:rsidR="003E0F64">
        <w:t xml:space="preserve"> année en fonction de l'IPC)</w:t>
      </w:r>
      <w:r w:rsidR="00872FFC">
        <w:t>.</w:t>
      </w:r>
      <w:r>
        <w:t xml:space="preserve"> </w:t>
      </w:r>
    </w:p>
    <w:p w14:paraId="7D843C94" w14:textId="77777777" w:rsidR="00B755F1" w:rsidRDefault="00B755F1" w:rsidP="00872FFC"/>
    <w:p w14:paraId="4284C729" w14:textId="18CA65B9" w:rsidR="00A278D6" w:rsidRDefault="00AD7BC6" w:rsidP="00872FFC">
      <w:r>
        <w:t xml:space="preserve"> </w:t>
      </w:r>
      <w:r w:rsidR="008261F3">
        <w:t>Il est très important de savoir que la PSV existe pour chaque individu</w:t>
      </w:r>
      <w:r w:rsidR="00EB7CD1">
        <w:t xml:space="preserve"> et que le seuil de réduction est un calcul qui s'effectue </w:t>
      </w:r>
      <w:r w:rsidR="003468DF">
        <w:t xml:space="preserve">également </w:t>
      </w:r>
      <w:r w:rsidR="00EB7CD1">
        <w:t>par individu. C'est-à-dire que dans le cas d</w:t>
      </w:r>
      <w:r w:rsidR="00283D20">
        <w:t>’un</w:t>
      </w:r>
      <w:r w:rsidR="00EB7CD1">
        <w:t xml:space="preserve"> couple, les calculs s'effectuent sans tenir compte des revenus de l'autre conjoint et que chacun des conjoints </w:t>
      </w:r>
      <w:r w:rsidR="00DF3981">
        <w:t>a</w:t>
      </w:r>
      <w:r w:rsidR="00EB7CD1">
        <w:t xml:space="preserve"> droit à leur propre PSV. Par ailleurs</w:t>
      </w:r>
      <w:r w:rsidR="00283D20">
        <w:t>,</w:t>
      </w:r>
      <w:r w:rsidR="00EB7CD1">
        <w:t xml:space="preserve"> la présence d'un conjoint peut permettre certaines stratégies de fractionnement de revenus qui facilitent l'optimisation de la PSV. </w:t>
      </w:r>
      <w:r w:rsidR="00B755F1">
        <w:t>Également, depuis le 1</w:t>
      </w:r>
      <w:r w:rsidR="00283D20">
        <w:t>er</w:t>
      </w:r>
      <w:r w:rsidR="00B755F1">
        <w:t xml:space="preserve"> juillet 2013, le contribuable a le droit de reporter son adhésion à la PSV. Le report maximum est fixé à l'âge de 70 ans. De cette façon, celui qui décide de reporter sa PSV se verra récompenser d'une indexation</w:t>
      </w:r>
      <w:r w:rsidR="003468DF">
        <w:t xml:space="preserve"> </w:t>
      </w:r>
      <w:r w:rsidR="00B755F1">
        <w:t xml:space="preserve">de ,6 %/mois de report (7,2% par année). </w:t>
      </w:r>
      <w:r w:rsidR="00EB7CD1">
        <w:t>Nous traiterons de ce</w:t>
      </w:r>
      <w:r w:rsidR="00B755F1">
        <w:t>s</w:t>
      </w:r>
      <w:r w:rsidR="00EB7CD1">
        <w:t xml:space="preserve"> sujet</w:t>
      </w:r>
      <w:r w:rsidR="00B755F1">
        <w:t>s</w:t>
      </w:r>
      <w:r w:rsidR="00EB7CD1">
        <w:t xml:space="preserve">, dans la section </w:t>
      </w:r>
      <w:r w:rsidR="00EB7CD1">
        <w:rPr>
          <w:color w:val="008000"/>
        </w:rPr>
        <w:t>OPTIMISATION ET PLANIFICATION</w:t>
      </w:r>
      <w:r w:rsidR="00EB7CD1">
        <w:t>.</w:t>
      </w:r>
    </w:p>
    <w:p w14:paraId="6F9CD2FA" w14:textId="77777777" w:rsidR="00872FFC" w:rsidRDefault="00872FFC" w:rsidP="00872FFC"/>
    <w:p w14:paraId="18F04618" w14:textId="135157CD" w:rsidR="00136051" w:rsidRPr="000F289D" w:rsidRDefault="00136051" w:rsidP="00E76690">
      <w:pPr>
        <w:pStyle w:val="Paragraphedeliste"/>
        <w:numPr>
          <w:ilvl w:val="0"/>
          <w:numId w:val="9"/>
        </w:numPr>
        <w:rPr>
          <w:color w:val="FF6700" w:themeColor="accent3"/>
        </w:rPr>
      </w:pPr>
      <w:r w:rsidRPr="000F289D">
        <w:rPr>
          <w:color w:val="FF6700" w:themeColor="accent3"/>
        </w:rPr>
        <w:t>La récupération de la PSV et les TEMI</w:t>
      </w:r>
    </w:p>
    <w:p w14:paraId="3805F35C" w14:textId="77777777" w:rsidR="00136051" w:rsidRDefault="00136051" w:rsidP="00136051">
      <w:pPr>
        <w:ind w:left="360"/>
      </w:pPr>
    </w:p>
    <w:p w14:paraId="6E56C584" w14:textId="7D2366AD" w:rsidR="00872FFC" w:rsidRDefault="00872FFC" w:rsidP="00872FFC">
      <w:r>
        <w:t xml:space="preserve">Le mode de calcul et le facteur de réduction de 15 % qui s'y rattache lorsque le </w:t>
      </w:r>
      <w:r w:rsidR="00C21AD6" w:rsidRPr="00C21AD6">
        <w:rPr>
          <w:color w:val="FF6700" w:themeColor="accent3"/>
        </w:rPr>
        <w:t>REVENU NET FISCAL</w:t>
      </w:r>
      <w:r w:rsidR="00513394">
        <w:rPr>
          <w:rStyle w:val="Appelnotedebasdep"/>
          <w:color w:val="FF6700" w:themeColor="accent3"/>
        </w:rPr>
        <w:footnoteReference w:customMarkFollows="1" w:id="73"/>
        <w:t>67.1</w:t>
      </w:r>
      <w:r>
        <w:t xml:space="preserve"> atteint le seuil de 7</w:t>
      </w:r>
      <w:r w:rsidR="008869C7">
        <w:t>7 580</w:t>
      </w:r>
      <w:r>
        <w:t xml:space="preserve"> $ constituent un enjeu majeur de planification de la retraite. Il faut, lorsque cela est possible</w:t>
      </w:r>
      <w:r w:rsidR="00CB3A21">
        <w:t>,</w:t>
      </w:r>
      <w:r>
        <w:t xml:space="preserve"> </w:t>
      </w:r>
      <w:r>
        <w:lastRenderedPageBreak/>
        <w:t xml:space="preserve">éviter totalement la zone de revenu qui se situe dans la fourchette de réduction de la PSV. Dans cette </w:t>
      </w:r>
      <w:r w:rsidR="00CB3A21">
        <w:t>zone</w:t>
      </w:r>
      <w:r>
        <w:t xml:space="preserve"> de </w:t>
      </w:r>
      <w:r w:rsidR="00DF3981">
        <w:t>revenu,</w:t>
      </w:r>
      <w:r>
        <w:t xml:space="preserve"> chaque </w:t>
      </w:r>
      <w:r w:rsidR="008869C7">
        <w:t xml:space="preserve">ajout de </w:t>
      </w:r>
      <w:r>
        <w:t>100 dollars gagné réduit la PSV de 15 $. C</w:t>
      </w:r>
      <w:r w:rsidR="00306C9F">
        <w:t>e</w:t>
      </w:r>
      <w:r>
        <w:t xml:space="preserve"> phénomène</w:t>
      </w:r>
      <w:r w:rsidR="00306C9F">
        <w:t xml:space="preserve"> contribue à hausser le</w:t>
      </w:r>
      <w:r>
        <w:t xml:space="preserve"> TEMI</w:t>
      </w:r>
      <w:r w:rsidR="00306C9F">
        <w:t xml:space="preserve"> des contribuables</w:t>
      </w:r>
      <w:r>
        <w:t xml:space="preserve"> qui </w:t>
      </w:r>
      <w:r w:rsidR="00BA78B9">
        <w:t>s'aventurent dans cette zone de revenus à un taux bien au-delà du 50 %</w:t>
      </w:r>
      <w:r w:rsidR="003E0F64">
        <w:t xml:space="preserve"> qui constitue </w:t>
      </w:r>
      <w:r w:rsidR="008869C7">
        <w:t xml:space="preserve">habituellement </w:t>
      </w:r>
      <w:r w:rsidR="003E0F64">
        <w:t>un point de rupture psychologique d'imposition.</w:t>
      </w:r>
      <w:r>
        <w:t xml:space="preserve"> </w:t>
      </w:r>
    </w:p>
    <w:p w14:paraId="5226F1C2" w14:textId="77777777" w:rsidR="00417F57" w:rsidRDefault="00417F57" w:rsidP="00872FFC"/>
    <w:p w14:paraId="31CF0424" w14:textId="3373F757" w:rsidR="003E0F64" w:rsidRDefault="003E0F64" w:rsidP="00872FFC">
      <w:r>
        <w:t xml:space="preserve">Pour illustrer pleinement </w:t>
      </w:r>
      <w:r w:rsidR="006E3D63">
        <w:t>l</w:t>
      </w:r>
      <w:r>
        <w:t>a surimposition d'un revenu de retraite au-delà du seuil de réduction</w:t>
      </w:r>
      <w:r w:rsidR="00BD16AE">
        <w:t xml:space="preserve"> de la PSV</w:t>
      </w:r>
      <w:r>
        <w:t xml:space="preserve">, </w:t>
      </w:r>
      <w:r w:rsidR="00BD16AE">
        <w:t xml:space="preserve">comparons deux scénarios pour un même contribuable. </w:t>
      </w:r>
    </w:p>
    <w:p w14:paraId="725A4D82" w14:textId="77777777" w:rsidR="00BD16AE" w:rsidRDefault="00BD16AE" w:rsidP="00872FFC"/>
    <w:p w14:paraId="5784AE66" w14:textId="77777777" w:rsidR="00EB7CD1" w:rsidRDefault="00EB7CD1" w:rsidP="00872FFC"/>
    <w:tbl>
      <w:tblPr>
        <w:tblStyle w:val="Grilledutableau"/>
        <w:tblW w:w="0" w:type="auto"/>
        <w:tblLook w:val="04A0" w:firstRow="1" w:lastRow="0" w:firstColumn="1" w:lastColumn="0" w:noHBand="0" w:noVBand="1"/>
      </w:tblPr>
      <w:tblGrid>
        <w:gridCol w:w="5920"/>
        <w:gridCol w:w="3685"/>
        <w:gridCol w:w="3615"/>
      </w:tblGrid>
      <w:tr w:rsidR="00A674E9" w14:paraId="1BAB017C" w14:textId="77777777" w:rsidTr="002854BD">
        <w:tc>
          <w:tcPr>
            <w:tcW w:w="5920" w:type="dxa"/>
            <w:shd w:val="clear" w:color="auto" w:fill="BCBFA1" w:themeFill="accent4" w:themeFillTint="99"/>
          </w:tcPr>
          <w:p w14:paraId="4D06B47E" w14:textId="77777777" w:rsidR="00BD16AE" w:rsidRDefault="00BD16AE" w:rsidP="00BD16AE">
            <w:pPr>
              <w:jc w:val="center"/>
            </w:pPr>
          </w:p>
        </w:tc>
        <w:tc>
          <w:tcPr>
            <w:tcW w:w="3686" w:type="dxa"/>
            <w:shd w:val="clear" w:color="auto" w:fill="FFA366" w:themeFill="accent3" w:themeFillTint="99"/>
          </w:tcPr>
          <w:p w14:paraId="31C3B34A" w14:textId="1975889D" w:rsidR="00BD16AE" w:rsidRDefault="00BD16AE" w:rsidP="00BD16AE">
            <w:pPr>
              <w:jc w:val="center"/>
            </w:pPr>
            <w:r>
              <w:t>Scénario 1</w:t>
            </w:r>
          </w:p>
        </w:tc>
        <w:tc>
          <w:tcPr>
            <w:tcW w:w="3616" w:type="dxa"/>
            <w:shd w:val="clear" w:color="auto" w:fill="FFA366" w:themeFill="accent3" w:themeFillTint="99"/>
          </w:tcPr>
          <w:p w14:paraId="3BC1FA45" w14:textId="602446E8" w:rsidR="00BD16AE" w:rsidRDefault="00BD16AE" w:rsidP="00BD16AE">
            <w:pPr>
              <w:jc w:val="center"/>
            </w:pPr>
            <w:r>
              <w:t>Scénario 2</w:t>
            </w:r>
          </w:p>
        </w:tc>
      </w:tr>
      <w:tr w:rsidR="00A674E9" w14:paraId="11E09979" w14:textId="77777777" w:rsidTr="002854BD">
        <w:tc>
          <w:tcPr>
            <w:tcW w:w="5920" w:type="dxa"/>
            <w:shd w:val="clear" w:color="auto" w:fill="BCBFA1" w:themeFill="accent4" w:themeFillTint="99"/>
          </w:tcPr>
          <w:p w14:paraId="3ECB9935" w14:textId="092722D1" w:rsidR="00BD16AE" w:rsidRDefault="00BD16AE" w:rsidP="00A674E9">
            <w:r>
              <w:t>Revenu, incluant PSV</w:t>
            </w:r>
            <w:r w:rsidR="00A674E9">
              <w:t xml:space="preserve"> (avant remboursement)</w:t>
            </w:r>
          </w:p>
        </w:tc>
        <w:tc>
          <w:tcPr>
            <w:tcW w:w="3686" w:type="dxa"/>
            <w:shd w:val="clear" w:color="auto" w:fill="BCBFA1" w:themeFill="accent4" w:themeFillTint="99"/>
          </w:tcPr>
          <w:p w14:paraId="182D0A19" w14:textId="49B5EB99" w:rsidR="00BD16AE" w:rsidRDefault="00BD16AE" w:rsidP="00794D92">
            <w:pPr>
              <w:jc w:val="center"/>
            </w:pPr>
            <w:r>
              <w:t>7</w:t>
            </w:r>
            <w:r w:rsidR="00794D92">
              <w:t>2</w:t>
            </w:r>
            <w:r>
              <w:t xml:space="preserve"> 000 $</w:t>
            </w:r>
          </w:p>
        </w:tc>
        <w:tc>
          <w:tcPr>
            <w:tcW w:w="3616" w:type="dxa"/>
            <w:shd w:val="clear" w:color="auto" w:fill="BCBFA1" w:themeFill="accent4" w:themeFillTint="99"/>
          </w:tcPr>
          <w:p w14:paraId="12E90E91" w14:textId="4A84C8B3" w:rsidR="00BD16AE" w:rsidRDefault="00BD16AE" w:rsidP="00794D92">
            <w:pPr>
              <w:jc w:val="center"/>
            </w:pPr>
            <w:r>
              <w:t>8</w:t>
            </w:r>
            <w:r w:rsidR="00794D92">
              <w:t>2</w:t>
            </w:r>
            <w:r>
              <w:t xml:space="preserve"> 000 $</w:t>
            </w:r>
          </w:p>
        </w:tc>
      </w:tr>
      <w:tr w:rsidR="00A674E9" w14:paraId="0872210E" w14:textId="77777777" w:rsidTr="002854BD">
        <w:tc>
          <w:tcPr>
            <w:tcW w:w="5920" w:type="dxa"/>
            <w:shd w:val="clear" w:color="auto" w:fill="BCBFA1" w:themeFill="accent4" w:themeFillTint="99"/>
          </w:tcPr>
          <w:p w14:paraId="2389BD0B" w14:textId="648FA3FD" w:rsidR="00BD16AE" w:rsidRDefault="00BD16AE" w:rsidP="00872FFC">
            <w:r>
              <w:t>Remboursement de la PSV</w:t>
            </w:r>
          </w:p>
        </w:tc>
        <w:tc>
          <w:tcPr>
            <w:tcW w:w="3686" w:type="dxa"/>
            <w:shd w:val="clear" w:color="auto" w:fill="BCBFA1" w:themeFill="accent4" w:themeFillTint="99"/>
          </w:tcPr>
          <w:p w14:paraId="1ADF25EA" w14:textId="51FA0FC0" w:rsidR="00BD16AE" w:rsidRDefault="00794D92" w:rsidP="00794D92">
            <w:pPr>
              <w:jc w:val="center"/>
            </w:pPr>
            <w:r>
              <w:t xml:space="preserve">       </w:t>
            </w:r>
            <w:r w:rsidR="00417F57">
              <w:t>0</w:t>
            </w:r>
            <w:r>
              <w:t xml:space="preserve"> $</w:t>
            </w:r>
            <w:r w:rsidR="00417F57">
              <w:rPr>
                <w:rStyle w:val="Appelnotedebasdep"/>
              </w:rPr>
              <w:footnoteReference w:customMarkFollows="1" w:id="74"/>
              <w:t>68</w:t>
            </w:r>
          </w:p>
        </w:tc>
        <w:tc>
          <w:tcPr>
            <w:tcW w:w="3616" w:type="dxa"/>
            <w:shd w:val="clear" w:color="auto" w:fill="BCBFA1" w:themeFill="accent4" w:themeFillTint="99"/>
          </w:tcPr>
          <w:p w14:paraId="7DBE4BE2" w14:textId="20A26757" w:rsidR="00BD16AE" w:rsidRDefault="005C2FF6" w:rsidP="00794D92">
            <w:pPr>
              <w:jc w:val="center"/>
            </w:pPr>
            <w:r>
              <w:t xml:space="preserve">  </w:t>
            </w:r>
            <w:r w:rsidR="00CA63EC">
              <w:t>663</w:t>
            </w:r>
            <w:r>
              <w:t xml:space="preserve"> $</w:t>
            </w:r>
            <w:r w:rsidR="00980715" w:rsidRPr="00980715">
              <w:rPr>
                <w:vertAlign w:val="superscript"/>
              </w:rPr>
              <w:t>68</w:t>
            </w:r>
          </w:p>
        </w:tc>
      </w:tr>
      <w:tr w:rsidR="00A674E9" w14:paraId="09C4D228" w14:textId="77777777" w:rsidTr="002854BD">
        <w:tc>
          <w:tcPr>
            <w:tcW w:w="5920" w:type="dxa"/>
            <w:shd w:val="clear" w:color="auto" w:fill="BCBFA1" w:themeFill="accent4" w:themeFillTint="99"/>
          </w:tcPr>
          <w:p w14:paraId="2E10ECE9" w14:textId="25807570" w:rsidR="00BD16AE" w:rsidRDefault="00BD16AE" w:rsidP="001C215D">
            <w:r>
              <w:t>T</w:t>
            </w:r>
            <w:r w:rsidR="001C215D">
              <w:t xml:space="preserve">aux d'imposition marginal </w:t>
            </w:r>
            <w:r w:rsidR="002854BD">
              <w:t>(Fédéral + Québec)</w:t>
            </w:r>
          </w:p>
        </w:tc>
        <w:tc>
          <w:tcPr>
            <w:tcW w:w="3686" w:type="dxa"/>
            <w:shd w:val="clear" w:color="auto" w:fill="BCBFA1" w:themeFill="accent4" w:themeFillTint="99"/>
          </w:tcPr>
          <w:p w14:paraId="1D6AC49E" w14:textId="58B105CC" w:rsidR="00BD16AE" w:rsidRDefault="001C215D" w:rsidP="00B539CA">
            <w:pPr>
              <w:jc w:val="center"/>
            </w:pPr>
            <w:r>
              <w:t>3</w:t>
            </w:r>
            <w:r w:rsidR="00D91D27">
              <w:t>7</w:t>
            </w:r>
            <w:r>
              <w:t>,</w:t>
            </w:r>
            <w:r w:rsidR="00D91D27">
              <w:t>12</w:t>
            </w:r>
            <w:r>
              <w:t xml:space="preserve"> %</w:t>
            </w:r>
          </w:p>
        </w:tc>
        <w:tc>
          <w:tcPr>
            <w:tcW w:w="3616" w:type="dxa"/>
            <w:shd w:val="clear" w:color="auto" w:fill="BCBFA1" w:themeFill="accent4" w:themeFillTint="99"/>
          </w:tcPr>
          <w:p w14:paraId="2405B386" w14:textId="011678BB" w:rsidR="00BD16AE" w:rsidRDefault="00D91D27" w:rsidP="001C215D">
            <w:pPr>
              <w:jc w:val="center"/>
            </w:pPr>
            <w:r>
              <w:t xml:space="preserve">37,12 </w:t>
            </w:r>
            <w:r w:rsidR="001C215D">
              <w:t>%</w:t>
            </w:r>
          </w:p>
        </w:tc>
      </w:tr>
    </w:tbl>
    <w:p w14:paraId="0541C9CD" w14:textId="77777777" w:rsidR="00BD16AE" w:rsidRDefault="00BD16AE" w:rsidP="00872FFC"/>
    <w:p w14:paraId="293C7899" w14:textId="77777777" w:rsidR="00456B53" w:rsidRDefault="00456B53" w:rsidP="00872FFC"/>
    <w:p w14:paraId="0675EA81" w14:textId="759452E3" w:rsidR="00961D3C" w:rsidRDefault="008A6E17" w:rsidP="00872FFC">
      <w:r>
        <w:t xml:space="preserve">C'est donc dire que dans la zone périlleuse qui se situe au-delà du seuil de réduction de la PSV, chaque dollar supplémentaire de revenu est </w:t>
      </w:r>
      <w:r w:rsidR="00094668">
        <w:t>assujetti</w:t>
      </w:r>
      <w:r>
        <w:t xml:space="preserve"> comme tout revenu imposable</w:t>
      </w:r>
      <w:r w:rsidR="00094668">
        <w:t xml:space="preserve"> à un impôt sur le revenu</w:t>
      </w:r>
      <w:r>
        <w:t xml:space="preserve"> (3</w:t>
      </w:r>
      <w:r w:rsidR="00094668">
        <w:t>7</w:t>
      </w:r>
      <w:r>
        <w:t>,</w:t>
      </w:r>
      <w:r w:rsidR="00094668">
        <w:t>12</w:t>
      </w:r>
      <w:r>
        <w:t xml:space="preserve"> % lorsque le total des revenus s'avoisine à </w:t>
      </w:r>
      <w:r w:rsidR="00094668">
        <w:t>8</w:t>
      </w:r>
      <w:r>
        <w:t xml:space="preserve">2 000 $) </w:t>
      </w:r>
      <w:r w:rsidR="005D68AE">
        <w:t>tout en déclenchant le processus de remboursement de la PSV (</w:t>
      </w:r>
      <w:r w:rsidR="00094668">
        <w:t xml:space="preserve">soit </w:t>
      </w:r>
      <w:r w:rsidR="005D68AE">
        <w:t xml:space="preserve">,15 $ pour </w:t>
      </w:r>
      <w:r w:rsidR="00094668">
        <w:t xml:space="preserve">chaque </w:t>
      </w:r>
      <w:r w:rsidR="005D68AE">
        <w:t>dollar de revenu</w:t>
      </w:r>
      <w:r w:rsidR="00094668">
        <w:t xml:space="preserve"> au de-delà du seuil de récupération de la PSV</w:t>
      </w:r>
      <w:r w:rsidR="005D68AE">
        <w:t>). Ce phénomène contribue à projeter le TEMI à des taux pouvant franchir le seuil du 50 %.</w:t>
      </w:r>
      <w:r w:rsidR="00136051">
        <w:t xml:space="preserve"> Les calculs détaillés et pointus des TEMI applicables aux différents scénarios de vie des contribuables sont complexes</w:t>
      </w:r>
      <w:r w:rsidR="00A70780">
        <w:t>, ils</w:t>
      </w:r>
      <w:r w:rsidR="00AC71AD">
        <w:t xml:space="preserve"> </w:t>
      </w:r>
      <w:r w:rsidR="00A70780">
        <w:t>nécessitent une vision vaste de ce que constitue conceptuellement l’impôt</w:t>
      </w:r>
      <w:r w:rsidR="00AC71AD">
        <w:t xml:space="preserve">. Ces taux effectifs marginaux d'impôt doivent être </w:t>
      </w:r>
      <w:r w:rsidR="00AC3827">
        <w:t>évalués</w:t>
      </w:r>
      <w:r w:rsidR="00AC71AD">
        <w:t xml:space="preserve"> dans toute planification visant à faire échec à l'impôt puisqu'ils constituent le véritable coût fiscal associé au dernier dollar de revenu gagné. Dans le cas des retraités, l'objectif est de tenter d'éviter la zone de récupération de la PSV lorsque cela est possible. </w:t>
      </w:r>
      <w:r w:rsidR="00D00092">
        <w:t xml:space="preserve">Par </w:t>
      </w:r>
      <w:r w:rsidR="00AC3827">
        <w:t>ailleurs,</w:t>
      </w:r>
      <w:r w:rsidR="00D00092">
        <w:t xml:space="preserve"> c</w:t>
      </w:r>
      <w:r w:rsidR="00AC71AD">
        <w:t xml:space="preserve">ette réflexion serait inutile dans un contexte où le contribuable retraité serait célibataire et </w:t>
      </w:r>
      <w:r w:rsidR="00D97A50">
        <w:t xml:space="preserve">tirerait profit d'un train de vie </w:t>
      </w:r>
      <w:r w:rsidR="00D00092">
        <w:t xml:space="preserve">richissime qui exigerait des revenus de 200 000 $. Avouons que ces cas ne sont pas </w:t>
      </w:r>
      <w:r w:rsidR="00DF3981">
        <w:t>légion</w:t>
      </w:r>
      <w:r w:rsidR="00D00092">
        <w:t xml:space="preserve">. </w:t>
      </w:r>
    </w:p>
    <w:p w14:paraId="74B20F35" w14:textId="77777777" w:rsidR="00961D3C" w:rsidRDefault="00961D3C" w:rsidP="00872FFC"/>
    <w:p w14:paraId="6E0435D5" w14:textId="77777777" w:rsidR="00E1451B" w:rsidRDefault="00E1451B" w:rsidP="00872FFC"/>
    <w:p w14:paraId="32922D08" w14:textId="77777777" w:rsidR="00E1451B" w:rsidRDefault="00E1451B" w:rsidP="00872FFC"/>
    <w:p w14:paraId="2CD6611A" w14:textId="77777777" w:rsidR="00E1451B" w:rsidRDefault="00E1451B" w:rsidP="00872FFC"/>
    <w:p w14:paraId="73CADDEE" w14:textId="1B96DEE9" w:rsidR="00F749BA" w:rsidRPr="000F289D" w:rsidRDefault="00F749BA" w:rsidP="00E76690">
      <w:pPr>
        <w:pStyle w:val="Paragraphedeliste"/>
        <w:numPr>
          <w:ilvl w:val="0"/>
          <w:numId w:val="9"/>
        </w:numPr>
        <w:rPr>
          <w:color w:val="FF6700" w:themeColor="accent3"/>
        </w:rPr>
      </w:pPr>
      <w:r w:rsidRPr="000F289D">
        <w:rPr>
          <w:color w:val="FF6700" w:themeColor="accent3"/>
        </w:rPr>
        <w:t>E</w:t>
      </w:r>
      <w:r w:rsidR="00DD51DD" w:rsidRPr="000F289D">
        <w:rPr>
          <w:color w:val="FF6700" w:themeColor="accent3"/>
        </w:rPr>
        <w:t xml:space="preserve">XEMPLE </w:t>
      </w:r>
      <w:r w:rsidR="00B26227">
        <w:rPr>
          <w:color w:val="FF6700" w:themeColor="accent3"/>
        </w:rPr>
        <w:t>9</w:t>
      </w:r>
      <w:r w:rsidR="00DD51DD" w:rsidRPr="000F289D">
        <w:rPr>
          <w:color w:val="FF6700" w:themeColor="accent3"/>
        </w:rPr>
        <w:t xml:space="preserve"> </w:t>
      </w:r>
    </w:p>
    <w:p w14:paraId="24AF4A87" w14:textId="77777777" w:rsidR="00F749BA" w:rsidRDefault="00F749BA" w:rsidP="00872FFC"/>
    <w:p w14:paraId="11270E34" w14:textId="59BB5756" w:rsidR="003E0F64" w:rsidRDefault="00C545DC" w:rsidP="00872FFC">
      <w:r>
        <w:rPr>
          <w:noProof/>
          <w:lang w:eastAsia="fr-FR"/>
        </w:rPr>
        <w:drawing>
          <wp:anchor distT="0" distB="0" distL="114300" distR="114300" simplePos="0" relativeHeight="251827200" behindDoc="0" locked="0" layoutInCell="1" allowOverlap="1" wp14:anchorId="268745C6" wp14:editId="22FB8DFD">
            <wp:simplePos x="0" y="0"/>
            <wp:positionH relativeFrom="column">
              <wp:posOffset>-529419</wp:posOffset>
            </wp:positionH>
            <wp:positionV relativeFrom="paragraph">
              <wp:posOffset>122908</wp:posOffset>
            </wp:positionV>
            <wp:extent cx="383540" cy="723265"/>
            <wp:effectExtent l="177800" t="50800" r="99060" b="64135"/>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854BD">
        <w:t xml:space="preserve">Prenons le cas de </w:t>
      </w:r>
      <w:r w:rsidR="003E0F64" w:rsidRPr="002854BD">
        <w:rPr>
          <w:color w:val="008000"/>
        </w:rPr>
        <w:t>Marie Richer</w:t>
      </w:r>
      <w:r w:rsidR="007F7991" w:rsidRPr="007F7991">
        <w:t>,</w:t>
      </w:r>
      <w:r w:rsidR="003E0F64">
        <w:t xml:space="preserve"> </w:t>
      </w:r>
      <w:r w:rsidR="007F7991">
        <w:t>nouvelle retraitée de 66 ans, dont les revenus de retraite totalisent 8</w:t>
      </w:r>
      <w:r w:rsidR="00EA78DB">
        <w:t>2</w:t>
      </w:r>
      <w:r w:rsidR="007F7991">
        <w:t xml:space="preserve"> 000 $. Ces revenus se ventilent de la manière suivante</w:t>
      </w:r>
      <w:r w:rsidR="00A70780">
        <w:t xml:space="preserve"> </w:t>
      </w:r>
      <w:r w:rsidR="007F7991">
        <w:t>:</w:t>
      </w:r>
    </w:p>
    <w:p w14:paraId="71AFD6A8" w14:textId="0EF50AEE" w:rsidR="007F7991" w:rsidRDefault="00095BDC" w:rsidP="00872FFC">
      <w:r>
        <w:rPr>
          <w:noProof/>
          <w:lang w:eastAsia="fr-FR"/>
        </w:rPr>
        <mc:AlternateContent>
          <mc:Choice Requires="wps">
            <w:drawing>
              <wp:anchor distT="0" distB="0" distL="114300" distR="114300" simplePos="0" relativeHeight="251820032" behindDoc="0" locked="0" layoutInCell="1" allowOverlap="1" wp14:anchorId="4290E519" wp14:editId="45D8F18D">
                <wp:simplePos x="0" y="0"/>
                <wp:positionH relativeFrom="column">
                  <wp:posOffset>3429000</wp:posOffset>
                </wp:positionH>
                <wp:positionV relativeFrom="paragraph">
                  <wp:posOffset>168910</wp:posOffset>
                </wp:positionV>
                <wp:extent cx="304800" cy="822960"/>
                <wp:effectExtent l="0" t="0" r="25400" b="15240"/>
                <wp:wrapThrough wrapText="bothSides">
                  <wp:wrapPolygon edited="0">
                    <wp:start x="0" y="0"/>
                    <wp:lineTo x="0" y="667"/>
                    <wp:lineTo x="7200" y="10667"/>
                    <wp:lineTo x="0" y="20667"/>
                    <wp:lineTo x="0" y="21333"/>
                    <wp:lineTo x="14400" y="21333"/>
                    <wp:lineTo x="21600" y="11333"/>
                    <wp:lineTo x="21600" y="10000"/>
                    <wp:lineTo x="14400" y="0"/>
                    <wp:lineTo x="0" y="0"/>
                  </wp:wrapPolygon>
                </wp:wrapThrough>
                <wp:docPr id="42" name="Accolade fermante 42"/>
                <wp:cNvGraphicFramePr/>
                <a:graphic xmlns:a="http://schemas.openxmlformats.org/drawingml/2006/main">
                  <a:graphicData uri="http://schemas.microsoft.com/office/word/2010/wordprocessingShape">
                    <wps:wsp>
                      <wps:cNvSpPr/>
                      <wps:spPr>
                        <a:xfrm>
                          <a:off x="0" y="0"/>
                          <a:ext cx="304800" cy="822960"/>
                        </a:xfrm>
                        <a:prstGeom prst="rightBrace">
                          <a:avLst/>
                        </a:prstGeom>
                        <a:noFill/>
                        <a:ln>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6756069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42" o:spid="_x0000_s1026" type="#_x0000_t88" style="position:absolute;margin-left:270pt;margin-top:13.3pt;width:24pt;height:64.8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vgfI9QEAAD0EAAAOAAAAZHJzL2Uyb0RvYy54bWysU9uO0zAQfUfiHyy/06RhWZWo6QpYLS9c&#13;&#10;VuzyAa4zbizZHsv29vL3jJ00RbACCZEHxzOeOTPneLy+OVrD9hCiRtfx5aLmDJzEXrtdx78/3r1a&#13;&#10;cRaTcL0w6KDjJ4j8ZvPyxfrgW2hwQNNDYATiYnvwHR9S8m1VRTmAFXGBHhwdKgxWJDLDruqDOBC6&#13;&#10;NVVT19fVAUPvA0qIkby34yHfFHylQKavSkVIzHScektlDWXd5rXarEW7C8IPWk5tiH/owgrtqOgM&#13;&#10;dSuSYE9B/wZltQwYUaWFRFuhUlpC4UBslvUvbB4G4aFwIXGin2WK/w9WftnfB6b7jl81nDlh6Y7e&#13;&#10;SYlG9MAUkOwuAaMzEurgY0vxD/4+TFakbWZ9VMHmP/FhxyLuaRYXjolJcr6ur1Y1XYGko1XTvL0u&#13;&#10;4leXZB9i+ghoWd50POjdkN4HIbMCohX7TzFRWUo4B2a3wzttTLlF47IjotF99hUjjxF8MIHtBQ3A&#13;&#10;drcsWObJfsZ+9L2p6cvsCLhMXQ4frQsSnWX0Kiswci67dDKQyxj3DRSJSCybUmAGGmsIKcGl5VSl&#13;&#10;ROc0RV3OifXfE6f4nApltOfkkdYfq84ZpTK6NCdb7TA8Vz0dzy2rMf6swMg7S7DF/lSmoUhDM1qU&#13;&#10;m95TfgQ/2yX98uo3PwAAAP//AwBQSwMEFAAGAAgAAAAhAPbkFp3kAAAADwEAAA8AAABkcnMvZG93&#13;&#10;bnJldi54bWxMj09PwzAMxe9IfIfISNxYSkVL1TWd+KNJnBAbk7hmTdYUEqdq0rX002NOcLFk+/n5&#13;&#10;/arN7Cw76yF0HgXcrhJgGhuvOmwFHN63NwWwECUqaT1qAd86wKa+vKhkqfyEO33ex5aRCYZSCjAx&#13;&#10;9iXnoTHaybDyvUbanfzgZKR2aLka5ETmzvI0SXLuZIf0wchePxndfO1HJyBMH5m9/3ztlsem276N&#13;&#10;h+XFnBYhrq/m5zWVhzWwqOf4dwG/DJQfagp29COqwKyA7C4hoCggzXNgJMiKggZHUmZ5Cryu+H+O&#13;&#10;+gcAAP//AwBQSwECLQAUAAYACAAAACEAtoM4kv4AAADhAQAAEwAAAAAAAAAAAAAAAAAAAAAAW0Nv&#13;&#10;bnRlbnRfVHlwZXNdLnhtbFBLAQItABQABgAIAAAAIQA4/SH/1gAAAJQBAAALAAAAAAAAAAAAAAAA&#13;&#10;AC8BAABfcmVscy8ucmVsc1BLAQItABQABgAIAAAAIQDSvgfI9QEAAD0EAAAOAAAAAAAAAAAAAAAA&#13;&#10;AC4CAABkcnMvZTJvRG9jLnhtbFBLAQItABQABgAIAAAAIQD25Bad5AAAAA8BAAAPAAAAAAAAAAAA&#13;&#10;AAAAAE8EAABkcnMvZG93bnJldi54bWxQSwUGAAAAAAQABADzAAAAYAUAAAAA&#13;&#10;" adj="667" strokecolor="#7f7f7f [1612]" strokeweight="1.25pt">
                <w10:wrap type="through"/>
              </v:shape>
            </w:pict>
          </mc:Fallback>
        </mc:AlternateContent>
      </w:r>
    </w:p>
    <w:p w14:paraId="01CAED7D" w14:textId="40F24DE9" w:rsidR="007F7991" w:rsidRDefault="007F7991" w:rsidP="00872FFC">
      <w:r>
        <w:tab/>
      </w:r>
      <w:r>
        <w:tab/>
        <w:t>Rente de la RRQ</w:t>
      </w:r>
      <w:r>
        <w:tab/>
      </w:r>
      <w:r>
        <w:tab/>
        <w:t>12 780 $</w:t>
      </w:r>
    </w:p>
    <w:p w14:paraId="29947FA9" w14:textId="73A439F6" w:rsidR="007F7991" w:rsidRDefault="00095BDC" w:rsidP="00872FFC">
      <w:r>
        <w:rPr>
          <w:noProof/>
          <w:lang w:eastAsia="fr-FR"/>
        </w:rPr>
        <mc:AlternateContent>
          <mc:Choice Requires="wps">
            <w:drawing>
              <wp:anchor distT="0" distB="0" distL="114300" distR="114300" simplePos="0" relativeHeight="251821056" behindDoc="0" locked="0" layoutInCell="1" allowOverlap="1" wp14:anchorId="1540D99E" wp14:editId="2F9D8059">
                <wp:simplePos x="0" y="0"/>
                <wp:positionH relativeFrom="column">
                  <wp:posOffset>3886200</wp:posOffset>
                </wp:positionH>
                <wp:positionV relativeFrom="paragraph">
                  <wp:posOffset>24130</wp:posOffset>
                </wp:positionV>
                <wp:extent cx="3771900" cy="342900"/>
                <wp:effectExtent l="0" t="0" r="0" b="12700"/>
                <wp:wrapSquare wrapText="bothSides"/>
                <wp:docPr id="46" name="Zone de texte 46"/>
                <wp:cNvGraphicFramePr/>
                <a:graphic xmlns:a="http://schemas.openxmlformats.org/drawingml/2006/main">
                  <a:graphicData uri="http://schemas.microsoft.com/office/word/2010/wordprocessingShape">
                    <wps:wsp>
                      <wps:cNvSpPr txBox="1"/>
                      <wps:spPr>
                        <a:xfrm>
                          <a:off x="0" y="0"/>
                          <a:ext cx="3771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E00C62" w14:textId="61274D91" w:rsidR="00192307" w:rsidRDefault="00192307">
                            <w:r>
                              <w:t>Revenu net fiscal 82 000 $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0D99E" id="Zone de texte 46" o:spid="_x0000_s1375" type="#_x0000_t202" style="position:absolute;left:0;text-align:left;margin-left:306pt;margin-top:1.9pt;width:297pt;height:2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9HotAIAALMFAAAOAAAAZHJzL2Uyb0RvYy54bWysVEtv2zAMvg/YfxB0T22nbvNAncJNkWFA&#13;&#10;0RZrhwK7KbLUGLNFTVJiZ8P++yjZTrNulw672BT5iSI/Pi4u27oiO2FsCSqjyUlMiVAcilI9Z/Tz&#13;&#10;42o0pcQ6pgpWgRIZ3QtLLxfv3100ei7GsIGqEIagE2Xnjc7oxjk9jyLLN6Jm9gS0UGiUYGrm8Gie&#13;&#10;o8KwBr3XVTSO4/OoAVNoA1xYi9rrzkgXwb+Ugrs7Ka1wpMooxubC14Tv2n+jxQWbPxumNyXvw2D/&#13;&#10;EEXNSoWPHlxdM8fI1pR/uKpLbsCCdCcc6gikLLkIOWA2Sfwqm4cN0yLkguRYfaDJ/j+3/HZ3b0hZ&#13;&#10;ZDQ9p0SxGmv0BStFCkGcaJ0gqEeSGm3niH3QiHbtFbRY7EFvUelzb6Wp/R+zImhHuvcHitEV4ag8&#13;&#10;nUySWYwmjrbTdOxldB+93NbGug8CauKFjBosYWCW7W6s66ADxD+mYFVWVShjpX5ToM9OI0IfdLfZ&#13;&#10;HCNB0SN9TKFGP5Znk3E+OZuNzvOzZJQm8XSU5/F4dL3K4zxOV8tZevWzj3O4H3lKutSD5PaV8F4r&#13;&#10;9UlIZDQw4BWhl8WyMmTHsAsZ50K5QF6IENEeJTGLt1zs8SGPkN9bLneMDC+DcofLdanABL5fhV18&#13;&#10;HUKWHR6LdpS3F127bkMrnabToTfWUOyxZQx0k2c1X5VY1xtm3T0zOGrYCrg+3B1+ZAVNRqGXKNmA&#13;&#10;+f43vcfjBKCVkgZHN6P225YZQUn1UeFszJI09bMeDimWFg/m2LI+tqhtvQSsS4KLSvMgeryrBlEa&#13;&#10;qJ9wy+T+VTQxxfHtjLpBXLpuoeCW4iLPAwinWzN3ox409659mXzXPrZPzOi+tf183cIw5Gz+qsM7&#13;&#10;rL+pIN86kGVof890x2pfAdwMYYD6LeZXz/E5oF527eIXAAAA//8DAFBLAwQUAAYACAAAACEAR1lz&#13;&#10;jeEAAAAOAQAADwAAAGRycy9kb3ducmV2LnhtbEyPzU7DQAyE70i8w8pI3OhuAw0ljVMhKq6glh+J&#13;&#10;2zZxk4isN8pum/D2uCe4WLJHM54vX0+uUycaQusZYT4zoIhLX7VcI7y/Pd8sQYVoubKdZ0L4oQDr&#13;&#10;4vIit1nlR97SaRdrJSEcMovQxNhnWoeyIWfDzPfEoh384GyUdah1NdhRwl2nE2NS7WzL8qGxPT01&#13;&#10;VH7vjg7h4+Xw9XlnXuuNW/Sjn4xm96ARr6+mzUrG4wpUpCn+OeDMIP2hkGJ7f+QqqA4hnScCFBFu&#13;&#10;BeOsJyaVwx5hcb8EXeT6P0bxCwAA//8DAFBLAQItABQABgAIAAAAIQC2gziS/gAAAOEBAAATAAAA&#13;&#10;AAAAAAAAAAAAAAAAAABbQ29udGVudF9UeXBlc10ueG1sUEsBAi0AFAAGAAgAAAAhADj9If/WAAAA&#13;&#10;lAEAAAsAAAAAAAAAAAAAAAAALwEAAF9yZWxzLy5yZWxzUEsBAi0AFAAGAAgAAAAhAA230ei0AgAA&#13;&#10;swUAAA4AAAAAAAAAAAAAAAAALgIAAGRycy9lMm9Eb2MueG1sUEsBAi0AFAAGAAgAAAAhAEdZc43h&#13;&#10;AAAADgEAAA8AAAAAAAAAAAAAAAAADgUAAGRycy9kb3ducmV2LnhtbFBLBQYAAAAABAAEAPMAAAAc&#13;&#10;BgAAAAA=&#13;&#10;" filled="f" stroked="f">
                <v:textbox>
                  <w:txbxContent>
                    <w:p w14:paraId="35E00C62" w14:textId="61274D91" w:rsidR="00192307" w:rsidRDefault="00192307">
                      <w:r>
                        <w:t>Revenu net fiscal 82 000 $</w:t>
                      </w:r>
                    </w:p>
                  </w:txbxContent>
                </v:textbox>
                <w10:wrap type="square"/>
              </v:shape>
            </w:pict>
          </mc:Fallback>
        </mc:AlternateContent>
      </w:r>
      <w:r w:rsidR="007F7991">
        <w:tab/>
      </w:r>
      <w:r w:rsidR="007F7991">
        <w:tab/>
        <w:t>Rente de son RPA</w:t>
      </w:r>
      <w:r w:rsidR="007F7991">
        <w:tab/>
      </w:r>
      <w:r w:rsidR="007F7991">
        <w:tab/>
        <w:t>5</w:t>
      </w:r>
      <w:r w:rsidR="00EA78DB">
        <w:t xml:space="preserve">2 003 </w:t>
      </w:r>
      <w:r w:rsidR="007F7991">
        <w:t>$</w:t>
      </w:r>
    </w:p>
    <w:p w14:paraId="2AA3C37B" w14:textId="797CF8B4" w:rsidR="007F7991" w:rsidRDefault="007F7991" w:rsidP="00872FFC">
      <w:r>
        <w:tab/>
      </w:r>
      <w:r>
        <w:tab/>
        <w:t>PSV</w:t>
      </w:r>
      <w:r>
        <w:tab/>
      </w:r>
      <w:r>
        <w:tab/>
      </w:r>
      <w:r>
        <w:tab/>
      </w:r>
      <w:r>
        <w:tab/>
        <w:t xml:space="preserve">  </w:t>
      </w:r>
      <w:r w:rsidR="00EA78DB">
        <w:t>7 217</w:t>
      </w:r>
      <w:r>
        <w:t xml:space="preserve"> $</w:t>
      </w:r>
    </w:p>
    <w:p w14:paraId="7C2DEBA1" w14:textId="6FC3C63D" w:rsidR="00A278D6" w:rsidRDefault="007F7991" w:rsidP="00872FFC">
      <w:r>
        <w:tab/>
      </w:r>
      <w:r>
        <w:tab/>
        <w:t>REÉR</w:t>
      </w:r>
      <w:r>
        <w:tab/>
      </w:r>
      <w:r>
        <w:tab/>
      </w:r>
      <w:r>
        <w:tab/>
      </w:r>
      <w:r>
        <w:tab/>
        <w:t>10 000 $</w:t>
      </w:r>
    </w:p>
    <w:p w14:paraId="08B586E3" w14:textId="77777777" w:rsidR="00A278D6" w:rsidRDefault="00A278D6" w:rsidP="00A278D6"/>
    <w:p w14:paraId="059BECBB" w14:textId="48FFF7A8" w:rsidR="00095BDC" w:rsidRDefault="00095BDC" w:rsidP="00A278D6">
      <w:r>
        <w:t xml:space="preserve">En planifiant son année financière, Marie constate que ses revenus de retraite lui feront perdre </w:t>
      </w:r>
      <w:r w:rsidR="00EA78DB">
        <w:rPr>
          <w:color w:val="FF0000"/>
        </w:rPr>
        <w:t>663</w:t>
      </w:r>
      <w:r w:rsidRPr="00095BDC">
        <w:rPr>
          <w:color w:val="FF0000"/>
        </w:rPr>
        <w:t xml:space="preserve"> $</w:t>
      </w:r>
      <w:r w:rsidR="00EA78DB">
        <w:rPr>
          <w:rStyle w:val="Appelnotedebasdep"/>
          <w:color w:val="FF0000"/>
        </w:rPr>
        <w:footnoteReference w:customMarkFollows="1" w:id="75"/>
        <w:t>69</w:t>
      </w:r>
      <w:r w:rsidR="00EA78DB">
        <w:rPr>
          <w:color w:val="FF0000"/>
        </w:rPr>
        <w:t xml:space="preserve"> </w:t>
      </w:r>
      <w:r w:rsidRPr="00095BDC">
        <w:t>de PSV</w:t>
      </w:r>
      <w:r>
        <w:t>. En bonne épargnante qu'elle a toujours su être, Marie possède notamment les actifs suivants</w:t>
      </w:r>
      <w:r w:rsidR="00A70780">
        <w:t xml:space="preserve"> </w:t>
      </w:r>
      <w:r>
        <w:t>:</w:t>
      </w:r>
    </w:p>
    <w:p w14:paraId="23FB787D" w14:textId="77777777" w:rsidR="00095BDC" w:rsidRDefault="00095BDC" w:rsidP="00A278D6"/>
    <w:p w14:paraId="0FEB84A8" w14:textId="75E880B9" w:rsidR="00095BDC" w:rsidRDefault="00095BDC" w:rsidP="00A278D6">
      <w:r>
        <w:tab/>
      </w:r>
      <w:r>
        <w:tab/>
        <w:t>REÉR</w:t>
      </w:r>
      <w:r>
        <w:tab/>
      </w:r>
      <w:r>
        <w:tab/>
      </w:r>
      <w:r>
        <w:tab/>
      </w:r>
      <w:r>
        <w:tab/>
        <w:t>250 000 $</w:t>
      </w:r>
    </w:p>
    <w:p w14:paraId="594CE48B" w14:textId="3ADB0BF7" w:rsidR="00095BDC" w:rsidRDefault="00095BDC" w:rsidP="00A278D6">
      <w:r>
        <w:tab/>
      </w:r>
      <w:r>
        <w:tab/>
        <w:t>CÉLI</w:t>
      </w:r>
      <w:r>
        <w:tab/>
      </w:r>
      <w:r>
        <w:tab/>
      </w:r>
      <w:r>
        <w:tab/>
      </w:r>
      <w:r>
        <w:tab/>
        <w:t xml:space="preserve">  55 000 $</w:t>
      </w:r>
    </w:p>
    <w:p w14:paraId="00D73D41" w14:textId="77777777" w:rsidR="00C545DC" w:rsidRDefault="00C545DC" w:rsidP="00A278D6"/>
    <w:p w14:paraId="0066C5CC" w14:textId="092600C6" w:rsidR="00095BDC" w:rsidRDefault="00095BDC" w:rsidP="00A278D6">
      <w:r>
        <w:t>Toujours avec le geste financier juste, Marie décide de modifier la répartition de ses revenus. Voici la nouvelle configuration</w:t>
      </w:r>
      <w:r w:rsidR="001C7DA1">
        <w:t xml:space="preserve"> </w:t>
      </w:r>
      <w:r>
        <w:t>:</w:t>
      </w:r>
    </w:p>
    <w:p w14:paraId="2782F1BD" w14:textId="77777777" w:rsidR="00EB7CD1" w:rsidRDefault="00EB7CD1" w:rsidP="00A278D6"/>
    <w:p w14:paraId="3B706DDB" w14:textId="07E4BE12" w:rsidR="00095BDC" w:rsidRDefault="00095BDC" w:rsidP="00095BDC">
      <w:r>
        <w:rPr>
          <w:noProof/>
          <w:lang w:eastAsia="fr-FR"/>
        </w:rPr>
        <mc:AlternateContent>
          <mc:Choice Requires="wps">
            <w:drawing>
              <wp:anchor distT="0" distB="0" distL="114300" distR="114300" simplePos="0" relativeHeight="251825152" behindDoc="0" locked="0" layoutInCell="1" allowOverlap="1" wp14:anchorId="511F0B69" wp14:editId="745571D2">
                <wp:simplePos x="0" y="0"/>
                <wp:positionH relativeFrom="column">
                  <wp:posOffset>3429000</wp:posOffset>
                </wp:positionH>
                <wp:positionV relativeFrom="paragraph">
                  <wp:posOffset>0</wp:posOffset>
                </wp:positionV>
                <wp:extent cx="304800" cy="1028700"/>
                <wp:effectExtent l="0" t="0" r="25400" b="38100"/>
                <wp:wrapThrough wrapText="bothSides">
                  <wp:wrapPolygon edited="0">
                    <wp:start x="0" y="0"/>
                    <wp:lineTo x="0" y="533"/>
                    <wp:lineTo x="7200" y="8533"/>
                    <wp:lineTo x="7200" y="17067"/>
                    <wp:lineTo x="0" y="21333"/>
                    <wp:lineTo x="0" y="21867"/>
                    <wp:lineTo x="14400" y="21867"/>
                    <wp:lineTo x="14400" y="17067"/>
                    <wp:lineTo x="21600" y="11733"/>
                    <wp:lineTo x="21600" y="10667"/>
                    <wp:lineTo x="14400" y="8533"/>
                    <wp:lineTo x="14400" y="0"/>
                    <wp:lineTo x="0" y="0"/>
                  </wp:wrapPolygon>
                </wp:wrapThrough>
                <wp:docPr id="56" name="Accolade fermante 56"/>
                <wp:cNvGraphicFramePr/>
                <a:graphic xmlns:a="http://schemas.openxmlformats.org/drawingml/2006/main">
                  <a:graphicData uri="http://schemas.microsoft.com/office/word/2010/wordprocessingShape">
                    <wps:wsp>
                      <wps:cNvSpPr/>
                      <wps:spPr>
                        <a:xfrm>
                          <a:off x="0" y="0"/>
                          <a:ext cx="304800" cy="1028700"/>
                        </a:xfrm>
                        <a:prstGeom prst="rightBrace">
                          <a:avLst/>
                        </a:prstGeom>
                        <a:noFill/>
                        <a:ln>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0489FB20" id="Accolade fermante 56" o:spid="_x0000_s1026" type="#_x0000_t88" style="position:absolute;margin-left:270pt;margin-top:0;width:24pt;height:81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Co+9QEAAD4EAAAOAAAAZHJzL2Uyb0RvYy54bWysU9tuGyEQfa/Uf0C817t2m9RaeR21jdKX&#13;&#10;XqIk/QDMDl4kYBAQr/33Hdj1JmqjVqrqBwzDnDNzzg6bq6M17AAhanQtXy5qzsBJ7LTbt/zHw82b&#13;&#10;NWcxCdcJgw5afoLIr7avX20G38AKezQdBEYkLjaDb3mfkm+qKsoerIgL9ODoUmGwItEx7KsuiIHY&#13;&#10;ralWdX1ZDRg6H1BCjBS9Hi/5tvArBTJ9VypCYqbl1FsqayjrLq/VdiOafRC+13JqQ/xDF1ZoR0Vn&#13;&#10;qmuRBHsM+jcqq2XAiCotJNoKldISigZSs6x/UXPfCw9FC5kT/WxT/H+08tvhNjDdtfzikjMnLH2j&#13;&#10;D1KiER0wBWS7S8DojowafGwo/97fhukUaZtVH1Ww+Z/0sGMx9zSbC8fEJAXf1u/WNX0CSVfLerV+&#13;&#10;TweiqZ7QPsT0GdCyvGl50Ps+fQxCZgtEIw5fYhoB58QcdnijjaG4aIzLa0SjuxwrhzxH8MkEdhA0&#13;&#10;Abv9snCZR/sVuzF2UdNv6qSMXU4vfT1joi4ze5UtGEWXXToZGCvfgSIXSeaqFJiJxhpCSnBpOVUx&#13;&#10;jrIzTFGXM7D+O3DKz1Aosz2DR1l/rDojSmV0aQZb7TC8VD0dzy2rMf/swKg7W7DD7lTGoVhDQ1qc&#13;&#10;mx5UfgXPzwX+9Oy3PwEAAP//AwBQSwMEFAAGAAgAAAAhAGOmKlHfAAAADQEAAA8AAABkcnMvZG93&#13;&#10;bnJldi54bWxMT01PwzAMvSPtP0SexI0lG2yquqYTGgIhTrAhsWPWmLYscaom68q/x5zg8mTr2e+j&#13;&#10;2IzeiQH72AbSMJ8pEEhVsC3VGt73jzcZiJgMWeMCoYZvjLApJ1eFyW240BsOu1QLFqGYGw1NSl0u&#13;&#10;Zawa9CbOQofE3GfovUm89rW0vbmwuHdyodRKetMSOzSmw22D1Wl39ho84fNheH2yt/IFQ9hWX+7w&#13;&#10;sdf6ejo+rBnu1yASjunvA347cH4oOdgxnMlG4TQs7xQXShoYmV5mGQ9HvlstFMiykP9blD8AAAD/&#13;&#10;/wMAUEsBAi0AFAAGAAgAAAAhALaDOJL+AAAA4QEAABMAAAAAAAAAAAAAAAAAAAAAAFtDb250ZW50&#13;&#10;X1R5cGVzXS54bWxQSwECLQAUAAYACAAAACEAOP0h/9YAAACUAQAACwAAAAAAAAAAAAAAAAAvAQAA&#13;&#10;X3JlbHMvLnJlbHNQSwECLQAUAAYACAAAACEAsjgqPvUBAAA+BAAADgAAAAAAAAAAAAAAAAAuAgAA&#13;&#10;ZHJzL2Uyb0RvYy54bWxQSwECLQAUAAYACAAAACEAY6YqUd8AAAANAQAADwAAAAAAAAAAAAAAAABP&#13;&#10;BAAAZHJzL2Rvd25yZXYueG1sUEsFBgAAAAAEAAQA8wAAAFsFAAAAAA==&#13;&#10;" adj="533" strokecolor="#7f7f7f [1612]" strokeweight="1.25pt">
                <w10:wrap type="through"/>
              </v:shape>
            </w:pict>
          </mc:Fallback>
        </mc:AlternateContent>
      </w:r>
      <w:r>
        <w:tab/>
      </w:r>
      <w:r>
        <w:tab/>
        <w:t>Rente de la RRQ</w:t>
      </w:r>
      <w:r>
        <w:tab/>
      </w:r>
      <w:r>
        <w:tab/>
        <w:t>12 780 $</w:t>
      </w:r>
    </w:p>
    <w:p w14:paraId="63334046" w14:textId="0F8837E9" w:rsidR="00095BDC" w:rsidRDefault="00095BDC" w:rsidP="00095BDC">
      <w:r>
        <w:rPr>
          <w:noProof/>
          <w:lang w:eastAsia="fr-FR"/>
        </w:rPr>
        <mc:AlternateContent>
          <mc:Choice Requires="wps">
            <w:drawing>
              <wp:anchor distT="0" distB="0" distL="114300" distR="114300" simplePos="0" relativeHeight="251823104" behindDoc="0" locked="0" layoutInCell="1" allowOverlap="1" wp14:anchorId="464A0671" wp14:editId="4F719AE5">
                <wp:simplePos x="0" y="0"/>
                <wp:positionH relativeFrom="column">
                  <wp:posOffset>3886200</wp:posOffset>
                </wp:positionH>
                <wp:positionV relativeFrom="paragraph">
                  <wp:posOffset>156210</wp:posOffset>
                </wp:positionV>
                <wp:extent cx="3771900" cy="342900"/>
                <wp:effectExtent l="0" t="0" r="0" b="12700"/>
                <wp:wrapSquare wrapText="bothSides"/>
                <wp:docPr id="55" name="Zone de texte 55"/>
                <wp:cNvGraphicFramePr/>
                <a:graphic xmlns:a="http://schemas.openxmlformats.org/drawingml/2006/main">
                  <a:graphicData uri="http://schemas.microsoft.com/office/word/2010/wordprocessingShape">
                    <wps:wsp>
                      <wps:cNvSpPr txBox="1"/>
                      <wps:spPr>
                        <a:xfrm>
                          <a:off x="0" y="0"/>
                          <a:ext cx="3771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75FCD3" w14:textId="4D2E85F9" w:rsidR="00192307" w:rsidRDefault="00192307" w:rsidP="00095BDC">
                            <w:r>
                              <w:t>Revenu net fiscal 77 580 $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A0671" id="Zone de texte 55" o:spid="_x0000_s1376" type="#_x0000_t202" style="position:absolute;left:0;text-align:left;margin-left:306pt;margin-top:12.3pt;width:297pt;height:2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si3otAIAALMFAAAOAAAAZHJzL2Uyb0RvYy54bWysVE1v2zAMvQ/YfxB0T+2kTtMYdQo3RYYB&#13;&#10;RVusHQrspshSY8wWNUmJnQ3776NkO826XTrsYlPkE0U+flxctnVFdsLYElRGxycxJUJxKEr1nNHP&#13;&#10;j6vROSXWMVWwCpTI6F5Yerl4/+6i0amYwAaqQhiCTpRNG53RjXM6jSLLN6Jm9gS0UGiUYGrm8Gie&#13;&#10;o8KwBr3XVTSJ47OoAVNoA1xYi9rrzkgXwb+Ugrs7Ka1wpMooxubC14Tv2n+jxQVLnw3Tm5L3YbB/&#13;&#10;iKJmpcJHD66umWNka8o/XNUlN2BBuhMOdQRSllyEHDCbcfwqm4cN0yLkguRYfaDJ/j+3/HZ3b0hZ&#13;&#10;ZHQ6pUSxGmv0BStFCkGcaJ0gqEeSGm1TxD5oRLv2Clos9qC3qPS5t9LU/o9ZEbQj3fsDxeiKcFSe&#13;&#10;zmbjeYwmjrbTZOJldB+93NbGug8CauKFjBosYWCW7W6s66ADxD+mYFVWVShjpX5ToM9OI0IfdLdZ&#13;&#10;ipGg6JE+plCjH8vpbJLPpvPRWT4dj5JxfD7K83gyul7lcR4nq+U8ufrZxzncjzwlXepBcvtKeK+V&#13;&#10;+iQkMhoY8IrQy2JZGbJj2IWMc6FcIC9EiGiPkpjFWy72+JBHyO8tlztGhpdBucPlulRgAt+vwi6+&#13;&#10;DiHLDo9FO8rbi65dt6GVTpP50BtrKPbYMga6ybOar0qs6w2z7p4ZHDVsBVwf7g4/soImo9BLlGzA&#13;&#10;fP+b3uNxAtBKSYOjm1H7bcuMoKT6qHA25uMk8bMeDgmWFg/m2LI+tqhtvQSsyxgXleZB9HhXDaI0&#13;&#10;UD/hlsn9q2hiiuPbGXWDuHTdQsEtxUWeBxBOt2buRj1o7l37MvmufWyfmNF9a/v5uoVhyFn6qsM7&#13;&#10;rL+pIN86kGVof890x2pfAdwMYYD6LeZXz/E5oF527eIXAAAA//8DAFBLAwQUAAYACAAAACEAJigY&#13;&#10;6eIAAAAPAQAADwAAAGRycy9kb3ducmV2LnhtbEyPy07DMBBF90j8gzVI7KjdqJg2zaRCVGxBlIfU&#13;&#10;nRu7SUQ8jmK3CX/PdAWbkeZ17z3FZvKdOLshtoEQ5jMFwlEVbEs1wsf7890SREyGrOkCOYQfF2FT&#13;&#10;Xl8VJrdhpDd33qVasAjF3CA0KfW5lLFqnDdxFnpHvDuGwZvE7VBLO5iRxX0nM6W09KYldmhM754a&#13;&#10;V33vTh7h8+W4/1qo13rr7/sxTEqSX0nE25tpu+byuAaR3JT+PuDCwPmh5GCHcCIbRYeg5xkDJYRs&#13;&#10;oUFcDjKleXJAeFhqkGUh/3OUvwAAAP//AwBQSwECLQAUAAYACAAAACEAtoM4kv4AAADhAQAAEwAA&#13;&#10;AAAAAAAAAAAAAAAAAAAAW0NvbnRlbnRfVHlwZXNdLnhtbFBLAQItABQABgAIAAAAIQA4/SH/1gAA&#13;&#10;AJQBAAALAAAAAAAAAAAAAAAAAC8BAABfcmVscy8ucmVsc1BLAQItABQABgAIAAAAIQCKsi3otAIA&#13;&#10;ALMFAAAOAAAAAAAAAAAAAAAAAC4CAABkcnMvZTJvRG9jLnhtbFBLAQItABQABgAIAAAAIQAmKBjp&#13;&#10;4gAAAA8BAAAPAAAAAAAAAAAAAAAAAA4FAABkcnMvZG93bnJldi54bWxQSwUGAAAAAAQABADzAAAA&#13;&#10;HQYAAAAA&#13;&#10;" filled="f" stroked="f">
                <v:textbox>
                  <w:txbxContent>
                    <w:p w14:paraId="3775FCD3" w14:textId="4D2E85F9" w:rsidR="00192307" w:rsidRDefault="00192307" w:rsidP="00095BDC">
                      <w:r>
                        <w:t>Revenu net fiscal 77 580 $</w:t>
                      </w:r>
                    </w:p>
                  </w:txbxContent>
                </v:textbox>
                <w10:wrap type="square"/>
              </v:shape>
            </w:pict>
          </mc:Fallback>
        </mc:AlternateContent>
      </w:r>
      <w:r>
        <w:tab/>
      </w:r>
      <w:r>
        <w:tab/>
        <w:t>Rente de son RPA</w:t>
      </w:r>
      <w:r>
        <w:tab/>
      </w:r>
      <w:r>
        <w:tab/>
        <w:t>5</w:t>
      </w:r>
      <w:r w:rsidR="00EA78DB">
        <w:t>2</w:t>
      </w:r>
      <w:r>
        <w:t xml:space="preserve"> </w:t>
      </w:r>
      <w:r w:rsidR="00EA78DB">
        <w:t>003</w:t>
      </w:r>
      <w:r>
        <w:t xml:space="preserve"> $</w:t>
      </w:r>
    </w:p>
    <w:p w14:paraId="4035B5D7" w14:textId="501C0762" w:rsidR="00095BDC" w:rsidRDefault="00095BDC" w:rsidP="00095BDC">
      <w:r>
        <w:tab/>
      </w:r>
      <w:r>
        <w:tab/>
        <w:t>PSV</w:t>
      </w:r>
      <w:r>
        <w:tab/>
      </w:r>
      <w:r>
        <w:tab/>
      </w:r>
      <w:r>
        <w:tab/>
      </w:r>
      <w:r>
        <w:tab/>
        <w:t xml:space="preserve">  </w:t>
      </w:r>
      <w:r w:rsidR="00EA78DB">
        <w:t>7 217</w:t>
      </w:r>
      <w:r>
        <w:t xml:space="preserve"> $</w:t>
      </w:r>
    </w:p>
    <w:p w14:paraId="678DCEF9" w14:textId="335537B9" w:rsidR="00095BDC" w:rsidRDefault="00095BDC" w:rsidP="00095BDC">
      <w:r>
        <w:tab/>
      </w:r>
      <w:r>
        <w:tab/>
        <w:t>REÉR</w:t>
      </w:r>
      <w:r>
        <w:tab/>
      </w:r>
      <w:r>
        <w:tab/>
      </w:r>
      <w:r>
        <w:tab/>
      </w:r>
      <w:r>
        <w:tab/>
      </w:r>
      <w:r w:rsidR="00D94011">
        <w:t xml:space="preserve">  </w:t>
      </w:r>
      <w:r w:rsidR="00EA78DB">
        <w:t>5 580</w:t>
      </w:r>
      <w:r>
        <w:t xml:space="preserve"> $</w:t>
      </w:r>
    </w:p>
    <w:p w14:paraId="0D8348CF" w14:textId="57C69613" w:rsidR="00095BDC" w:rsidRDefault="00095BDC" w:rsidP="00095BDC">
      <w:r>
        <w:tab/>
      </w:r>
      <w:r>
        <w:tab/>
        <w:t>CÉLI</w:t>
      </w:r>
      <w:r w:rsidR="00D94011">
        <w:tab/>
      </w:r>
      <w:r w:rsidR="00D94011">
        <w:tab/>
      </w:r>
      <w:r w:rsidR="00D94011">
        <w:tab/>
      </w:r>
      <w:r w:rsidR="00D94011">
        <w:tab/>
        <w:t xml:space="preserve">  </w:t>
      </w:r>
      <w:r w:rsidR="00B00347">
        <w:t>2</w:t>
      </w:r>
      <w:r w:rsidR="00CF2420">
        <w:t xml:space="preserve"> </w:t>
      </w:r>
      <w:r w:rsidR="00B00347">
        <w:t>117</w:t>
      </w:r>
      <w:r w:rsidR="00CF2420">
        <w:t xml:space="preserve"> </w:t>
      </w:r>
      <w:r w:rsidR="00D94011">
        <w:t>$</w:t>
      </w:r>
    </w:p>
    <w:p w14:paraId="49D57389" w14:textId="77777777" w:rsidR="00095BDC" w:rsidRDefault="00095BDC" w:rsidP="00A278D6"/>
    <w:p w14:paraId="1CBE320D" w14:textId="2637AA4F" w:rsidR="00095BDC" w:rsidRDefault="00C23F7D" w:rsidP="00C23F7D">
      <w:r>
        <w:t xml:space="preserve">En planifiant ses revenus de cette manière, Marie préserve complètement sa PSV. En portant une attention quasi maniaque à la précision de ses revenus pour ainsi obtenir le revenu net fiscal maximum </w:t>
      </w:r>
      <w:r w:rsidRPr="00336FB5">
        <w:rPr>
          <w:color w:val="008000"/>
        </w:rPr>
        <w:t>sans y perdre</w:t>
      </w:r>
      <w:r w:rsidR="00336FB5" w:rsidRPr="00336FB5">
        <w:rPr>
          <w:color w:val="008000"/>
        </w:rPr>
        <w:t xml:space="preserve"> un </w:t>
      </w:r>
      <w:r w:rsidR="00336FB5" w:rsidRPr="00336FB5">
        <w:rPr>
          <w:color w:val="008000"/>
        </w:rPr>
        <w:lastRenderedPageBreak/>
        <w:t xml:space="preserve">seul dollar </w:t>
      </w:r>
      <w:r w:rsidRPr="00336FB5">
        <w:rPr>
          <w:color w:val="008000"/>
        </w:rPr>
        <w:t>de PSV</w:t>
      </w:r>
      <w:r>
        <w:t xml:space="preserve">, on sent bien toute la confiance et aussi, il faut bien le dire, un petit air de défi bien </w:t>
      </w:r>
      <w:r w:rsidR="005E070D">
        <w:t>ba</w:t>
      </w:r>
      <w:r>
        <w:t>lancé par Marie à l'égard des autorités fiscales.</w:t>
      </w:r>
    </w:p>
    <w:p w14:paraId="3D6399EE" w14:textId="3A249CE0" w:rsidR="00C545DC" w:rsidRPr="00171817" w:rsidRDefault="00171817" w:rsidP="00C23F7D">
      <w:pPr>
        <w:rPr>
          <w:rFonts w:asciiTheme="majorHAnsi" w:hAnsiTheme="majorHAnsi"/>
        </w:rPr>
      </w:pPr>
      <w:r w:rsidRPr="00171817">
        <w:rPr>
          <w:rFonts w:asciiTheme="majorHAnsi" w:hAnsiTheme="majorHAnsi"/>
          <w:noProof/>
          <w:lang w:eastAsia="fr-FR"/>
        </w:rPr>
        <w:drawing>
          <wp:anchor distT="0" distB="0" distL="114300" distR="114300" simplePos="0" relativeHeight="251829248" behindDoc="0" locked="0" layoutInCell="1" allowOverlap="1" wp14:anchorId="0D2110DA" wp14:editId="16A5070B">
            <wp:simplePos x="0" y="0"/>
            <wp:positionH relativeFrom="column">
              <wp:posOffset>6286500</wp:posOffset>
            </wp:positionH>
            <wp:positionV relativeFrom="paragraph">
              <wp:posOffset>353695</wp:posOffset>
            </wp:positionV>
            <wp:extent cx="685800" cy="741045"/>
            <wp:effectExtent l="0" t="0" r="0" b="0"/>
            <wp:wrapNone/>
            <wp:docPr id="59" name="Image 59" descr="Macintosh HD:Users:marcbachand:Desktop:logo_WIKI_FISCx180 - copi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545DC">
        <w:t>Maintenant, une question pour vous, comment Marie est-elle arrivée à fixer son utilisation d</w:t>
      </w:r>
      <w:r w:rsidR="00A7386B">
        <w:t>u</w:t>
      </w:r>
      <w:r w:rsidR="00C545DC">
        <w:t xml:space="preserve"> CÉLI à </w:t>
      </w:r>
      <w:r w:rsidR="00FA7638">
        <w:t xml:space="preserve">2 117 </w:t>
      </w:r>
      <w:r w:rsidR="00C545DC">
        <w:t>$</w:t>
      </w:r>
      <w:r w:rsidR="00FA7638">
        <w:t xml:space="preserve"> </w:t>
      </w:r>
      <w:r w:rsidR="00C545DC" w:rsidRPr="00C545DC">
        <w:rPr>
          <w:rFonts w:ascii="Avenir Book" w:hAnsi="Avenir Book"/>
        </w:rPr>
        <w:t xml:space="preserve">? </w:t>
      </w:r>
      <w:r w:rsidR="00C545DC">
        <w:rPr>
          <w:rFonts w:ascii="Avenir Book" w:hAnsi="Avenir Book"/>
        </w:rPr>
        <w:t xml:space="preserve"> </w:t>
      </w:r>
      <w:r w:rsidR="00C545DC" w:rsidRPr="00171817">
        <w:rPr>
          <w:rFonts w:asciiTheme="majorHAnsi" w:hAnsiTheme="majorHAnsi"/>
        </w:rPr>
        <w:t>(Indice</w:t>
      </w:r>
      <w:r w:rsidR="001C7DA1">
        <w:rPr>
          <w:rFonts w:asciiTheme="majorHAnsi" w:hAnsiTheme="majorHAnsi"/>
        </w:rPr>
        <w:t> :</w:t>
      </w:r>
      <w:r w:rsidR="00C545DC" w:rsidRPr="00171817">
        <w:rPr>
          <w:rFonts w:asciiTheme="majorHAnsi" w:hAnsiTheme="majorHAnsi"/>
        </w:rPr>
        <w:t xml:space="preserve"> le taux d'imposition marginal entre 7</w:t>
      </w:r>
      <w:r w:rsidR="00FA7638">
        <w:rPr>
          <w:rFonts w:asciiTheme="majorHAnsi" w:hAnsiTheme="majorHAnsi"/>
        </w:rPr>
        <w:t>7 580</w:t>
      </w:r>
      <w:r w:rsidR="00C545DC" w:rsidRPr="00171817">
        <w:rPr>
          <w:rFonts w:asciiTheme="majorHAnsi" w:hAnsiTheme="majorHAnsi"/>
        </w:rPr>
        <w:t xml:space="preserve"> $ et 8</w:t>
      </w:r>
      <w:r w:rsidR="00FA7638">
        <w:rPr>
          <w:rFonts w:asciiTheme="majorHAnsi" w:hAnsiTheme="majorHAnsi"/>
        </w:rPr>
        <w:t>2</w:t>
      </w:r>
      <w:r w:rsidR="00C545DC" w:rsidRPr="00171817">
        <w:rPr>
          <w:rFonts w:asciiTheme="majorHAnsi" w:hAnsiTheme="majorHAnsi"/>
        </w:rPr>
        <w:t xml:space="preserve"> 000 $ est d</w:t>
      </w:r>
      <w:r w:rsidR="00FA7638">
        <w:rPr>
          <w:rFonts w:asciiTheme="majorHAnsi" w:hAnsiTheme="majorHAnsi"/>
        </w:rPr>
        <w:t>e 37,12</w:t>
      </w:r>
      <w:r w:rsidR="00C545DC" w:rsidRPr="00171817">
        <w:rPr>
          <w:rFonts w:asciiTheme="majorHAnsi" w:hAnsiTheme="majorHAnsi"/>
        </w:rPr>
        <w:t xml:space="preserve"> %</w:t>
      </w:r>
      <w:r w:rsidR="00FA7638">
        <w:rPr>
          <w:rFonts w:asciiTheme="majorHAnsi" w:hAnsiTheme="majorHAnsi"/>
        </w:rPr>
        <w:t xml:space="preserve"> - Pensez train de vie</w:t>
      </w:r>
      <w:r w:rsidR="00C545DC" w:rsidRPr="00171817">
        <w:rPr>
          <w:rFonts w:asciiTheme="majorHAnsi" w:hAnsiTheme="majorHAnsi"/>
        </w:rPr>
        <w:t>).</w:t>
      </w:r>
    </w:p>
    <w:p w14:paraId="11DD0C1F" w14:textId="51830806" w:rsidR="00C545DC" w:rsidRPr="00171817" w:rsidRDefault="00C545DC" w:rsidP="00C23F7D">
      <w:pPr>
        <w:rPr>
          <w:rFonts w:asciiTheme="majorHAnsi" w:hAnsiTheme="majorHAnsi"/>
        </w:rPr>
      </w:pPr>
    </w:p>
    <w:p w14:paraId="5C559C7C" w14:textId="5A5EB212" w:rsidR="00C545DC" w:rsidRPr="00171817" w:rsidRDefault="00C545DC" w:rsidP="00C23F7D">
      <w:pPr>
        <w:rPr>
          <w:rFonts w:asciiTheme="majorHAnsi" w:hAnsiTheme="majorHAnsi"/>
        </w:rPr>
      </w:pPr>
      <w:r w:rsidRPr="00171817">
        <w:rPr>
          <w:rFonts w:asciiTheme="majorHAnsi" w:hAnsiTheme="majorHAnsi"/>
        </w:rPr>
        <w:t xml:space="preserve">Pour fournir ou trouver une réponse (après réflexion de votre part), rendez-vous sur </w:t>
      </w:r>
    </w:p>
    <w:p w14:paraId="6580966E" w14:textId="77777777" w:rsidR="00EB7CD1" w:rsidRDefault="00EB7CD1" w:rsidP="00C23F7D"/>
    <w:p w14:paraId="6D980A3D" w14:textId="77FBAB7D" w:rsidR="00FD0F0D" w:rsidRDefault="00FD0F0D" w:rsidP="00E30DE4">
      <w:pPr>
        <w:pStyle w:val="Titre4"/>
        <w:numPr>
          <w:ilvl w:val="0"/>
          <w:numId w:val="139"/>
        </w:numPr>
      </w:pPr>
      <w:bookmarkStart w:id="163" w:name="_Toc314397817"/>
      <w:bookmarkStart w:id="164" w:name="_Toc14273537"/>
      <w:r>
        <w:t xml:space="preserve">Le </w:t>
      </w:r>
      <w:r w:rsidR="00B248D5">
        <w:t>S</w:t>
      </w:r>
      <w:r>
        <w:t xml:space="preserve">upplément de </w:t>
      </w:r>
      <w:r w:rsidR="00B248D5">
        <w:t>r</w:t>
      </w:r>
      <w:r>
        <w:t>evenu garanti</w:t>
      </w:r>
      <w:bookmarkEnd w:id="163"/>
      <w:bookmarkEnd w:id="164"/>
    </w:p>
    <w:p w14:paraId="7ECC9B01" w14:textId="77777777" w:rsidR="00F749BA" w:rsidRDefault="00F749BA" w:rsidP="00F749BA"/>
    <w:p w14:paraId="1445BEEB" w14:textId="77777777" w:rsidR="00C21AD6" w:rsidRPr="000F289D" w:rsidRDefault="00C21AD6" w:rsidP="00E76690">
      <w:pPr>
        <w:pStyle w:val="Paragraphedeliste"/>
        <w:numPr>
          <w:ilvl w:val="0"/>
          <w:numId w:val="9"/>
        </w:numPr>
        <w:rPr>
          <w:color w:val="FF6700" w:themeColor="accent3"/>
        </w:rPr>
      </w:pPr>
      <w:r w:rsidRPr="000F289D">
        <w:rPr>
          <w:color w:val="FF6700" w:themeColor="accent3"/>
        </w:rPr>
        <w:t>Établissement des montants</w:t>
      </w:r>
    </w:p>
    <w:p w14:paraId="52B9F87D" w14:textId="77777777" w:rsidR="00C21AD6" w:rsidRDefault="00C21AD6" w:rsidP="00C21AD6"/>
    <w:p w14:paraId="0FEB3E62" w14:textId="77777777" w:rsidR="00456B53" w:rsidRDefault="00456B53" w:rsidP="00C21AD6"/>
    <w:tbl>
      <w:tblPr>
        <w:tblStyle w:val="Grilleclaire-Accent3"/>
        <w:tblW w:w="12616" w:type="dxa"/>
        <w:tblInd w:w="108" w:type="dxa"/>
        <w:tblLayout w:type="fixed"/>
        <w:tblLook w:val="04A0" w:firstRow="1" w:lastRow="0" w:firstColumn="1" w:lastColumn="0" w:noHBand="0" w:noVBand="1"/>
      </w:tblPr>
      <w:tblGrid>
        <w:gridCol w:w="3794"/>
        <w:gridCol w:w="2268"/>
        <w:gridCol w:w="1735"/>
        <w:gridCol w:w="2551"/>
        <w:gridCol w:w="2268"/>
      </w:tblGrid>
      <w:tr w:rsidR="00FE77DC" w14:paraId="25A1B219" w14:textId="700982B6" w:rsidTr="00CE66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437EB950" w14:textId="57838F1A" w:rsidR="00FE77DC" w:rsidRDefault="00FE77DC" w:rsidP="00A82C8F">
            <w:pPr>
              <w:jc w:val="center"/>
            </w:pPr>
            <w:r>
              <w:t>Statut</w:t>
            </w:r>
          </w:p>
        </w:tc>
        <w:tc>
          <w:tcPr>
            <w:tcW w:w="2268" w:type="dxa"/>
          </w:tcPr>
          <w:p w14:paraId="6F980D19" w14:textId="00261FFE"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Prestation annuelle</w:t>
            </w:r>
          </w:p>
        </w:tc>
        <w:tc>
          <w:tcPr>
            <w:tcW w:w="1735" w:type="dxa"/>
          </w:tcPr>
          <w:p w14:paraId="373B6C85" w14:textId="7717CF0B"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Seuil de réduction</w:t>
            </w:r>
          </w:p>
        </w:tc>
        <w:tc>
          <w:tcPr>
            <w:tcW w:w="2551" w:type="dxa"/>
          </w:tcPr>
          <w:p w14:paraId="65BC2FF3" w14:textId="70332B07"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Seuil où le SRG devient nul</w:t>
            </w:r>
          </w:p>
        </w:tc>
        <w:tc>
          <w:tcPr>
            <w:tcW w:w="2268" w:type="dxa"/>
          </w:tcPr>
          <w:p w14:paraId="37E8808C" w14:textId="2A944429"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Taux de réduction</w:t>
            </w:r>
          </w:p>
        </w:tc>
      </w:tr>
      <w:tr w:rsidR="00FE77DC" w14:paraId="0C3DB484" w14:textId="6D983B38" w:rsidTr="00CE6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473A411F" w14:textId="0AF4AEF6" w:rsidR="00FE77DC" w:rsidRPr="00AD7BC6" w:rsidRDefault="00FE77DC" w:rsidP="006B6FEF">
            <w:pPr>
              <w:rPr>
                <w:b w:val="0"/>
              </w:rPr>
            </w:pPr>
            <w:r>
              <w:rPr>
                <w:b w:val="0"/>
              </w:rPr>
              <w:t xml:space="preserve">Célibataire, veuf ou divorcé </w:t>
            </w:r>
          </w:p>
        </w:tc>
        <w:tc>
          <w:tcPr>
            <w:tcW w:w="2268" w:type="dxa"/>
          </w:tcPr>
          <w:p w14:paraId="20E12C83" w14:textId="1B37D277" w:rsidR="00FE77DC" w:rsidRDefault="004A57DD" w:rsidP="00A82C8F">
            <w:pPr>
              <w:jc w:val="center"/>
              <w:cnfStyle w:val="000000100000" w:firstRow="0" w:lastRow="0" w:firstColumn="0" w:lastColumn="0" w:oddVBand="0" w:evenVBand="0" w:oddHBand="1" w:evenHBand="0" w:firstRowFirstColumn="0" w:firstRowLastColumn="0" w:lastRowFirstColumn="0" w:lastRowLastColumn="0"/>
            </w:pPr>
            <w:r>
              <w:t>10 780</w:t>
            </w:r>
            <w:r w:rsidR="00FE77DC">
              <w:t xml:space="preserve"> $</w:t>
            </w:r>
            <w:r w:rsidR="00980715">
              <w:rPr>
                <w:rStyle w:val="Appelnotedebasdep"/>
              </w:rPr>
              <w:footnoteReference w:customMarkFollows="1" w:id="76"/>
              <w:t>70</w:t>
            </w:r>
          </w:p>
        </w:tc>
        <w:tc>
          <w:tcPr>
            <w:tcW w:w="1735" w:type="dxa"/>
          </w:tcPr>
          <w:p w14:paraId="797566CB" w14:textId="1AA60702" w:rsidR="00FE77DC" w:rsidRDefault="00CE668F" w:rsidP="00A82C8F">
            <w:pPr>
              <w:jc w:val="center"/>
              <w:cnfStyle w:val="000000100000" w:firstRow="0" w:lastRow="0" w:firstColumn="0" w:lastColumn="0" w:oddVBand="0" w:evenVBand="0" w:oddHBand="1" w:evenHBand="0" w:firstRowFirstColumn="0" w:firstRowLastColumn="0" w:lastRowFirstColumn="0" w:lastRowLastColumn="0"/>
            </w:pPr>
            <w:r>
              <w:t>Immédiat</w:t>
            </w:r>
            <w:r>
              <w:rPr>
                <w:rStyle w:val="Appelnotedebasdep"/>
              </w:rPr>
              <w:footnoteReference w:customMarkFollows="1" w:id="77"/>
              <w:t>70.1</w:t>
            </w:r>
          </w:p>
        </w:tc>
        <w:tc>
          <w:tcPr>
            <w:tcW w:w="2551" w:type="dxa"/>
          </w:tcPr>
          <w:p w14:paraId="2D774094" w14:textId="44C70A45" w:rsidR="00FE77DC" w:rsidRDefault="00FE77DC" w:rsidP="007E6C7C">
            <w:pPr>
              <w:jc w:val="center"/>
              <w:cnfStyle w:val="000000100000" w:firstRow="0" w:lastRow="0" w:firstColumn="0" w:lastColumn="0" w:oddVBand="0" w:evenVBand="0" w:oddHBand="1" w:evenHBand="0" w:firstRowFirstColumn="0" w:firstRowLastColumn="0" w:lastRowFirstColumn="0" w:lastRowLastColumn="0"/>
            </w:pPr>
            <w:r>
              <w:t>1</w:t>
            </w:r>
            <w:r w:rsidR="004A57DD">
              <w:t>8 240</w:t>
            </w:r>
            <w:r>
              <w:t xml:space="preserve"> $</w:t>
            </w:r>
          </w:p>
        </w:tc>
        <w:tc>
          <w:tcPr>
            <w:tcW w:w="2268" w:type="dxa"/>
          </w:tcPr>
          <w:p w14:paraId="0424D4AD" w14:textId="150796F0" w:rsidR="00FE77DC" w:rsidRDefault="00FE77DC" w:rsidP="00A82C8F">
            <w:pPr>
              <w:jc w:val="center"/>
              <w:cnfStyle w:val="000000100000" w:firstRow="0" w:lastRow="0" w:firstColumn="0" w:lastColumn="0" w:oddVBand="0" w:evenVBand="0" w:oddHBand="1" w:evenHBand="0" w:firstRowFirstColumn="0" w:firstRowLastColumn="0" w:lastRowFirstColumn="0" w:lastRowLastColumn="0"/>
            </w:pPr>
            <w:r>
              <w:t>50 %</w:t>
            </w:r>
          </w:p>
        </w:tc>
      </w:tr>
      <w:tr w:rsidR="00FE77DC" w14:paraId="74E979CC" w14:textId="13FF91BF" w:rsidTr="00CE66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091E8DC9" w14:textId="17C0A061" w:rsidR="00FE77DC" w:rsidRDefault="00FE77DC" w:rsidP="006B6FEF">
            <w:pPr>
              <w:rPr>
                <w:b w:val="0"/>
              </w:rPr>
            </w:pPr>
            <w:r>
              <w:rPr>
                <w:b w:val="0"/>
              </w:rPr>
              <w:t>Couple, conjoint 65 ans et plus</w:t>
            </w:r>
          </w:p>
        </w:tc>
        <w:tc>
          <w:tcPr>
            <w:tcW w:w="2268" w:type="dxa"/>
          </w:tcPr>
          <w:p w14:paraId="7432104A" w14:textId="3FBB8083" w:rsidR="00FE77DC" w:rsidRDefault="00FE77DC" w:rsidP="006B6FEF">
            <w:pPr>
              <w:jc w:val="center"/>
              <w:cnfStyle w:val="000000010000" w:firstRow="0" w:lastRow="0" w:firstColumn="0" w:lastColumn="0" w:oddVBand="0" w:evenVBand="0" w:oddHBand="0" w:evenHBand="1" w:firstRowFirstColumn="0" w:firstRowLastColumn="0" w:lastRowFirstColumn="0" w:lastRowLastColumn="0"/>
            </w:pPr>
            <w:r>
              <w:t xml:space="preserve">6 </w:t>
            </w:r>
            <w:r w:rsidR="005B014B">
              <w:t>489</w:t>
            </w:r>
            <w:r>
              <w:t xml:space="preserve"> $/conjoint</w:t>
            </w:r>
          </w:p>
        </w:tc>
        <w:tc>
          <w:tcPr>
            <w:tcW w:w="1735" w:type="dxa"/>
          </w:tcPr>
          <w:p w14:paraId="3FA7D088" w14:textId="0ED7D2DA" w:rsidR="00FE77DC" w:rsidRDefault="00CE668F" w:rsidP="00A82C8F">
            <w:pPr>
              <w:jc w:val="center"/>
              <w:cnfStyle w:val="000000010000" w:firstRow="0" w:lastRow="0" w:firstColumn="0" w:lastColumn="0" w:oddVBand="0" w:evenVBand="0" w:oddHBand="0" w:evenHBand="1" w:firstRowFirstColumn="0" w:firstRowLastColumn="0" w:lastRowFirstColumn="0" w:lastRowLastColumn="0"/>
            </w:pPr>
            <w:r>
              <w:t>Immédiat</w:t>
            </w:r>
          </w:p>
        </w:tc>
        <w:tc>
          <w:tcPr>
            <w:tcW w:w="2551" w:type="dxa"/>
          </w:tcPr>
          <w:p w14:paraId="25F9E04B" w14:textId="29B7C5FD" w:rsidR="00FE77DC" w:rsidRDefault="00FE77DC" w:rsidP="007E6C7C">
            <w:pPr>
              <w:jc w:val="center"/>
              <w:cnfStyle w:val="000000010000" w:firstRow="0" w:lastRow="0" w:firstColumn="0" w:lastColumn="0" w:oddVBand="0" w:evenVBand="0" w:oddHBand="0" w:evenHBand="1" w:firstRowFirstColumn="0" w:firstRowLastColumn="0" w:lastRowFirstColumn="0" w:lastRowLastColumn="0"/>
            </w:pPr>
            <w:r>
              <w:t>2</w:t>
            </w:r>
            <w:r w:rsidR="005B014B">
              <w:t>4</w:t>
            </w:r>
            <w:r>
              <w:t xml:space="preserve"> </w:t>
            </w:r>
            <w:r w:rsidR="005B014B">
              <w:t>096</w:t>
            </w:r>
            <w:r>
              <w:t xml:space="preserve"> $</w:t>
            </w:r>
            <w:r w:rsidR="006A3AFF">
              <w:t xml:space="preserve"> </w:t>
            </w:r>
            <w:r w:rsidR="006A3AFF" w:rsidRPr="007E6C7C">
              <w:rPr>
                <w:sz w:val="18"/>
                <w:szCs w:val="18"/>
              </w:rPr>
              <w:t>(revenu familial)</w:t>
            </w:r>
          </w:p>
        </w:tc>
        <w:tc>
          <w:tcPr>
            <w:tcW w:w="2268" w:type="dxa"/>
          </w:tcPr>
          <w:p w14:paraId="4E86F5E5" w14:textId="7AC61D32" w:rsidR="00FE77DC" w:rsidRDefault="00477981" w:rsidP="00A82C8F">
            <w:pPr>
              <w:jc w:val="center"/>
              <w:cnfStyle w:val="000000010000" w:firstRow="0" w:lastRow="0" w:firstColumn="0" w:lastColumn="0" w:oddVBand="0" w:evenVBand="0" w:oddHBand="0" w:evenHBand="1" w:firstRowFirstColumn="0" w:firstRowLastColumn="0" w:lastRowFirstColumn="0" w:lastRowLastColumn="0"/>
            </w:pPr>
            <w:r>
              <w:t>25</w:t>
            </w:r>
            <w:r w:rsidR="00FE77DC">
              <w:t xml:space="preserve"> %</w:t>
            </w:r>
            <w:r>
              <w:t xml:space="preserve"> </w:t>
            </w:r>
            <w:r w:rsidRPr="00477981">
              <w:rPr>
                <w:sz w:val="18"/>
                <w:szCs w:val="18"/>
              </w:rPr>
              <w:t>(revenu familial)</w:t>
            </w:r>
          </w:p>
        </w:tc>
      </w:tr>
    </w:tbl>
    <w:p w14:paraId="1EEEC04A" w14:textId="77777777" w:rsidR="00FE77DC" w:rsidRDefault="00FE77DC" w:rsidP="00C21AD6"/>
    <w:p w14:paraId="0B118C21" w14:textId="77777777" w:rsidR="00EA42BA" w:rsidRDefault="00EA42BA" w:rsidP="00C21AD6"/>
    <w:p w14:paraId="68B0382D" w14:textId="55EC7A56" w:rsidR="002B42E7" w:rsidRDefault="00C21AD6" w:rsidP="00C21AD6">
      <w:r>
        <w:t xml:space="preserve">Le montant de la prestation a été </w:t>
      </w:r>
      <w:r w:rsidR="00C14327">
        <w:t>établi</w:t>
      </w:r>
      <w:r>
        <w:t xml:space="preserve"> avec les dernières prestations mensuelles disponibles, soit celles d'avril, mai et juin 201</w:t>
      </w:r>
      <w:r w:rsidR="00212A0F">
        <w:t>9</w:t>
      </w:r>
      <w:r>
        <w:t>. Les prestations étant révisées trimestriellement en fonction de l'</w:t>
      </w:r>
      <w:r w:rsidR="00456B53">
        <w:t>IPC</w:t>
      </w:r>
      <w:r>
        <w:t>.</w:t>
      </w:r>
      <w:r w:rsidR="00FE77DC">
        <w:t xml:space="preserve"> Quant aux seuils, ils correspondent à ceux utilisés pour l'année 201</w:t>
      </w:r>
      <w:r w:rsidR="00212A0F">
        <w:t>9</w:t>
      </w:r>
      <w:r w:rsidR="00FE77DC">
        <w:t xml:space="preserve"> (ces seuils sont également indexés </w:t>
      </w:r>
      <w:r w:rsidR="00C14327">
        <w:t>chaque</w:t>
      </w:r>
      <w:r w:rsidR="00FE77DC">
        <w:t xml:space="preserve"> année en fonction de l'IPC). </w:t>
      </w:r>
      <w:r w:rsidR="00B96E1A">
        <w:t xml:space="preserve">Les autorités fiscales ne </w:t>
      </w:r>
      <w:r w:rsidR="00C14327">
        <w:t>considèrent</w:t>
      </w:r>
      <w:r w:rsidR="00B96E1A">
        <w:t xml:space="preserve"> pas le SRG comme étant un revenu au sens de l'impôt et n'est donc pas imposable (Cependant la PSV </w:t>
      </w:r>
      <w:r w:rsidR="00524765">
        <w:t>demeure</w:t>
      </w:r>
      <w:r w:rsidR="00B96E1A">
        <w:t xml:space="preserve"> imposable).</w:t>
      </w:r>
    </w:p>
    <w:p w14:paraId="6EBDE45D" w14:textId="77777777" w:rsidR="002B42E7" w:rsidRDefault="002B42E7" w:rsidP="00C21AD6"/>
    <w:p w14:paraId="418D4D96" w14:textId="4B67F8BA" w:rsidR="00C21AD6" w:rsidRDefault="001D55E3" w:rsidP="00C21AD6">
      <w:r>
        <w:t xml:space="preserve"> Afin de ne pas alourdir la compréhension du SRG, nous avons convenu de ne pas mettre l'emphase sur deux </w:t>
      </w:r>
      <w:r w:rsidR="00C63D2A">
        <w:t xml:space="preserve">autres </w:t>
      </w:r>
      <w:r>
        <w:t>prestations</w:t>
      </w:r>
      <w:r w:rsidR="00C63D2A">
        <w:t>, qui sont de natures</w:t>
      </w:r>
      <w:r>
        <w:t xml:space="preserve"> transitoires (60 à 64 ans)</w:t>
      </w:r>
      <w:r w:rsidR="00C63D2A">
        <w:t>,</w:t>
      </w:r>
      <w:r>
        <w:t xml:space="preserve"> </w:t>
      </w:r>
      <w:r w:rsidR="00C63D2A">
        <w:t xml:space="preserve">et </w:t>
      </w:r>
      <w:r>
        <w:t>qui viennent assister les gens plus démunis au moment où ils s'apprêtent à convoiter leur retraite. La prestation de l'allocation et celle de l'allocation au survivant peuvent intervenir dans le calcul du SRG. Pour ceux qui sont intéressés par ces mesures, je vous invite à consulter cette page</w:t>
      </w:r>
      <w:r w:rsidR="008439C5">
        <w:t xml:space="preserve"> Web</w:t>
      </w:r>
      <w:r>
        <w:t xml:space="preserve"> de l'ARC pour y trouver plus d'</w:t>
      </w:r>
      <w:r w:rsidR="008439C5">
        <w:t>i</w:t>
      </w:r>
      <w:r>
        <w:t>nformation</w:t>
      </w:r>
      <w:r w:rsidR="008439C5">
        <w:t>s, dont des tableaux permettant de déterminer les différentes prestations disponibles selon les revenus attribuables aux contribuables.</w:t>
      </w:r>
    </w:p>
    <w:p w14:paraId="05EEBA1A" w14:textId="77777777" w:rsidR="002B42E7" w:rsidRDefault="002B42E7" w:rsidP="00C21AD6">
      <w:pPr>
        <w:rPr>
          <w:color w:val="207478"/>
        </w:rPr>
      </w:pPr>
    </w:p>
    <w:p w14:paraId="326623BB" w14:textId="77777777" w:rsidR="002B42E7" w:rsidRDefault="002B42E7" w:rsidP="00C21AD6">
      <w:pPr>
        <w:rPr>
          <w:color w:val="207478"/>
        </w:rPr>
      </w:pPr>
    </w:p>
    <w:p w14:paraId="50872BDF" w14:textId="6BEEC2C8" w:rsidR="008439C5" w:rsidRPr="00701CD6" w:rsidRDefault="008439C5" w:rsidP="00C21AD6">
      <w:pPr>
        <w:rPr>
          <w:color w:val="FF6700" w:themeColor="accent3"/>
        </w:rPr>
      </w:pPr>
      <w:r w:rsidRPr="00701CD6">
        <w:rPr>
          <w:noProof/>
          <w:color w:val="FF6700" w:themeColor="accent3"/>
          <w:lang w:eastAsia="fr-FR"/>
        </w:rPr>
        <w:drawing>
          <wp:anchor distT="0" distB="0" distL="114300" distR="114300" simplePos="0" relativeHeight="251838464" behindDoc="0" locked="0" layoutInCell="1" allowOverlap="1" wp14:anchorId="2D5A61D4" wp14:editId="0913AC14">
            <wp:simplePos x="0" y="0"/>
            <wp:positionH relativeFrom="column">
              <wp:posOffset>4343400</wp:posOffset>
            </wp:positionH>
            <wp:positionV relativeFrom="paragraph">
              <wp:posOffset>-342900</wp:posOffset>
            </wp:positionV>
            <wp:extent cx="685800" cy="681990"/>
            <wp:effectExtent l="0" t="0" r="0" b="3810"/>
            <wp:wrapNone/>
            <wp:docPr id="67" name="Image 67" descr="Macintosh HD:Users:marcbachand:Desktop:Capture d’écran 2015-06-08 à 17.04.54.png">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descr="Macintosh HD:Users:marcbachand:Desktop:Capture d’écran 2015-06-08 à 17.04.54.png">
                      <a:hlinkClick r:id="rId22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221" w:history="1">
        <w:r w:rsidR="00C63D2A" w:rsidRPr="00701CD6">
          <w:rPr>
            <w:rStyle w:val="Lienhypertexte"/>
            <w:color w:val="FF6700" w:themeColor="accent3"/>
          </w:rPr>
          <w:t xml:space="preserve">Prestations du programme de la sécurité de la vieillesse </w:t>
        </w:r>
      </w:hyperlink>
      <w:r w:rsidR="00C63D2A" w:rsidRPr="00701CD6">
        <w:rPr>
          <w:color w:val="FF6700" w:themeColor="accent3"/>
        </w:rPr>
        <w:t xml:space="preserve"> </w:t>
      </w:r>
    </w:p>
    <w:p w14:paraId="73ABEB96" w14:textId="7FAAE7EB" w:rsidR="008439C5" w:rsidRDefault="008439C5" w:rsidP="00C21AD6"/>
    <w:p w14:paraId="5A900E7E" w14:textId="77777777" w:rsidR="001D5BC1" w:rsidRDefault="001D5BC1" w:rsidP="00C21AD6"/>
    <w:p w14:paraId="5296DBBE" w14:textId="77777777" w:rsidR="00D70007" w:rsidRDefault="00D70007" w:rsidP="00C21AD6"/>
    <w:p w14:paraId="717C6FB2" w14:textId="0D9832E9" w:rsidR="00C21AD6" w:rsidRPr="000F289D" w:rsidRDefault="00C21AD6" w:rsidP="00E76690">
      <w:pPr>
        <w:pStyle w:val="Paragraphedeliste"/>
        <w:numPr>
          <w:ilvl w:val="0"/>
          <w:numId w:val="9"/>
        </w:numPr>
        <w:rPr>
          <w:color w:val="FF6700" w:themeColor="accent3"/>
        </w:rPr>
      </w:pPr>
      <w:r w:rsidRPr="000F289D">
        <w:rPr>
          <w:color w:val="FF6700" w:themeColor="accent3"/>
        </w:rPr>
        <w:t>La récupération d</w:t>
      </w:r>
      <w:r w:rsidR="00524765" w:rsidRPr="000F289D">
        <w:rPr>
          <w:color w:val="FF6700" w:themeColor="accent3"/>
        </w:rPr>
        <w:t>u SRG</w:t>
      </w:r>
      <w:r w:rsidRPr="000F289D">
        <w:rPr>
          <w:color w:val="FF6700" w:themeColor="accent3"/>
        </w:rPr>
        <w:t xml:space="preserve"> et les TEMI</w:t>
      </w:r>
    </w:p>
    <w:p w14:paraId="4DD5F680" w14:textId="77777777" w:rsidR="00C21AD6" w:rsidRDefault="00C21AD6" w:rsidP="00C21AD6">
      <w:pPr>
        <w:ind w:left="360"/>
      </w:pPr>
    </w:p>
    <w:p w14:paraId="1E4FD8DE" w14:textId="5CFE5BD9" w:rsidR="00C75529" w:rsidRDefault="00C75529" w:rsidP="00C21AD6">
      <w:r>
        <w:t>Si la maitrise du</w:t>
      </w:r>
      <w:r w:rsidR="00C21AD6">
        <w:t xml:space="preserve"> mode de calcul et </w:t>
      </w:r>
      <w:r>
        <w:t>du</w:t>
      </w:r>
      <w:r w:rsidR="00C21AD6">
        <w:t xml:space="preserve"> facteur de réduction </w:t>
      </w:r>
      <w:r>
        <w:t xml:space="preserve">de la PSV </w:t>
      </w:r>
      <w:r w:rsidR="00C21AD6">
        <w:t>constituent un enjeu majeur d</w:t>
      </w:r>
      <w:r w:rsidR="000919C6">
        <w:t>ans la</w:t>
      </w:r>
      <w:r w:rsidR="00C21AD6">
        <w:t xml:space="preserve"> planification de l</w:t>
      </w:r>
      <w:r w:rsidR="00A70780">
        <w:t>a</w:t>
      </w:r>
      <w:r w:rsidR="00C21AD6">
        <w:t xml:space="preserve"> retraite</w:t>
      </w:r>
      <w:r>
        <w:t xml:space="preserve"> pour la classe moyenne, les mêmes enjeux sont mis à l'épreuve pour la classe </w:t>
      </w:r>
      <w:r w:rsidR="00EA42BA">
        <w:t xml:space="preserve">à revenus </w:t>
      </w:r>
      <w:r>
        <w:t>modeste</w:t>
      </w:r>
      <w:r w:rsidR="00EA42BA">
        <w:t>s</w:t>
      </w:r>
      <w:r>
        <w:t>, mais cette fois-ci, au niveau de la préservation du SRG</w:t>
      </w:r>
      <w:r w:rsidR="00C21AD6">
        <w:t xml:space="preserve">. </w:t>
      </w:r>
      <w:r>
        <w:t xml:space="preserve">Ce défi est d'autant plus important si l'on considère </w:t>
      </w:r>
      <w:r w:rsidR="00EA42BA">
        <w:t xml:space="preserve">que </w:t>
      </w:r>
      <w:r>
        <w:t xml:space="preserve">le taux de récupération </w:t>
      </w:r>
      <w:r w:rsidR="00EA42BA">
        <w:t xml:space="preserve">du SRG est </w:t>
      </w:r>
      <w:r>
        <w:t>de 50 %, et ce, dès le premier dollar gagné</w:t>
      </w:r>
      <w:r w:rsidR="00A82E9B">
        <w:t xml:space="preserve"> (autres que les revenus de </w:t>
      </w:r>
      <w:r w:rsidR="00585F32">
        <w:t xml:space="preserve">provenant de la </w:t>
      </w:r>
      <w:r w:rsidR="00A82E9B">
        <w:t xml:space="preserve">PSV, </w:t>
      </w:r>
      <w:r w:rsidR="00585F32">
        <w:t xml:space="preserve">du </w:t>
      </w:r>
      <w:r w:rsidR="00A82E9B">
        <w:t>SRG et les exemptions prévue</w:t>
      </w:r>
      <w:r w:rsidR="00585F32">
        <w:t>s sur les revenus d’emploi ou d’entreprise)</w:t>
      </w:r>
      <w:r>
        <w:t>.</w:t>
      </w:r>
      <w:r w:rsidR="002B42E7">
        <w:t xml:space="preserve"> Le principe et l'objectif étant le même</w:t>
      </w:r>
      <w:r>
        <w:t xml:space="preserve"> </w:t>
      </w:r>
      <w:r w:rsidR="002B42E7">
        <w:t xml:space="preserve">que celui expliqué lorsque nous présentions la PSV, nous nous contenterons, ici, </w:t>
      </w:r>
      <w:r w:rsidR="00D70007">
        <w:t>d</w:t>
      </w:r>
      <w:r w:rsidR="002B42E7">
        <w:t>e mettre en lumière les particularités du calcul de la récupération du SRG.</w:t>
      </w:r>
    </w:p>
    <w:p w14:paraId="5A9C1BBA" w14:textId="6B10691B" w:rsidR="000919C6" w:rsidRDefault="000919C6" w:rsidP="00C21AD6"/>
    <w:p w14:paraId="34221448" w14:textId="2DD676B1" w:rsidR="00C75529" w:rsidRDefault="00C75529" w:rsidP="00C21AD6"/>
    <w:p w14:paraId="360C5AA1" w14:textId="77777777" w:rsidR="001D5BC1" w:rsidRDefault="001D5BC1" w:rsidP="00C21AD6"/>
    <w:p w14:paraId="2747B585" w14:textId="77777777" w:rsidR="001D5BC1" w:rsidRDefault="001D5BC1" w:rsidP="00C21AD6"/>
    <w:p w14:paraId="230D3E12" w14:textId="4CF34F10" w:rsidR="001D5BC1" w:rsidRDefault="001D5BC1" w:rsidP="00C21AD6"/>
    <w:p w14:paraId="4C53294F" w14:textId="77777777" w:rsidR="001D5BC1" w:rsidRDefault="001D5BC1" w:rsidP="00C21AD6"/>
    <w:p w14:paraId="04B8B89B" w14:textId="4E385744" w:rsidR="001D5BC1" w:rsidRDefault="001D5BC1" w:rsidP="00C21AD6"/>
    <w:p w14:paraId="62789894" w14:textId="47824D8B" w:rsidR="001D5BC1" w:rsidRDefault="001D5BC1" w:rsidP="00C21AD6"/>
    <w:p w14:paraId="6CE596EC" w14:textId="3EDBDC3D" w:rsidR="001D5BC1" w:rsidRDefault="001D5BC1" w:rsidP="00C21AD6"/>
    <w:p w14:paraId="139CD76C" w14:textId="0300F3C0" w:rsidR="001D5BC1" w:rsidRDefault="001D5BC1" w:rsidP="00C21AD6"/>
    <w:p w14:paraId="5693B1FD" w14:textId="7B201B50" w:rsidR="001D5BC1" w:rsidRDefault="001D5BC1" w:rsidP="00C21AD6"/>
    <w:p w14:paraId="19C4CC31" w14:textId="2DDA3EA8" w:rsidR="001D5BC1" w:rsidRDefault="001D5BC1" w:rsidP="00C21AD6"/>
    <w:p w14:paraId="28A2781E" w14:textId="0B2F4AE7" w:rsidR="001D5BC1" w:rsidRDefault="00B91958" w:rsidP="00C21AD6">
      <w:r>
        <w:rPr>
          <w:noProof/>
          <w:lang w:eastAsia="fr-FR"/>
        </w:rPr>
        <mc:AlternateContent>
          <mc:Choice Requires="wps">
            <w:drawing>
              <wp:anchor distT="0" distB="0" distL="114300" distR="114300" simplePos="0" relativeHeight="251849728" behindDoc="0" locked="0" layoutInCell="1" allowOverlap="1" wp14:anchorId="0BE4743D" wp14:editId="592CE1FF">
                <wp:simplePos x="0" y="0"/>
                <wp:positionH relativeFrom="column">
                  <wp:posOffset>3658235</wp:posOffset>
                </wp:positionH>
                <wp:positionV relativeFrom="paragraph">
                  <wp:posOffset>-315479</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5" name="Ellipse 75"/>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dk1"/>
                        </a:fillRef>
                        <a:effectRef idx="1">
                          <a:schemeClr val="dk1"/>
                        </a:effectRef>
                        <a:fontRef idx="minor">
                          <a:schemeClr val="lt1"/>
                        </a:fontRef>
                      </wps:style>
                      <wps:txbx>
                        <w:txbxContent>
                          <w:p w14:paraId="19B30191" w14:textId="55D0B15F" w:rsidR="00192307" w:rsidRDefault="00192307" w:rsidP="001B1FFB">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E4743D" id="Ellipse 75" o:spid="_x0000_s1377" style="position:absolute;left:0;text-align:left;margin-left:288.05pt;margin-top:-24.85pt;width:36pt;height:36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ys2YQIAACAFAAAOAAAAZHJzL2Uyb0RvYy54bWysVEtvGyEQvlfqf0Dcm7XzaFor68hymqpS&#13;&#10;lERNqpwxCzYqMHTA3nV/fQZ2bUdpDlXVy+7AzDfPb7i47JxlG4XRgK/5+GjEmfISGuOXNf/xeP3h&#13;&#10;E2cxCd8IC17VfKsiv5y+f3fRhok6hhXYRiEjJz5O2lDzVUphUlVRrpQT8QiC8qTUgE4kOuKyalC0&#13;&#10;5N3Z6ng0+li1gE1AkCpGur3qlXxa/GutZLrTOqrEbM0pt1S+WL6L/K2mF2KyRBFWRg5piH/Iwgnj&#13;&#10;Keje1ZVIgq3R/OHKGYkQQacjCa4CrY1UpQaqZjx6Vc3DSgRVaqHmxLBvU/x/buXt5h6ZaWp+fsaZ&#13;&#10;F45m9MVaE6JidEPtaUOckNVDuMfhFEnMtXYaXf5TFawrLd3uW6q6xCRdnp6d05g4k6QaZPJSHcAB&#13;&#10;Y/qqwLEs1Fz1sUsvxeYmpt56Z0XQnE+fQZHS1qqchPXflaZCKOZJQRcKqblFthE0fJvGuRqKXCwz&#13;&#10;RBtr96DxW6Dm5w402GaYKrT6W+DeukQEn/ZAZzzgW1EPqerefld1X2suO3WLrkzt5KxwON8toNnS&#13;&#10;LBF6kscgrw319EbEdC+QWE1joE1Nd/TRFtqawyBxtgL8/dZ9tieykZazlrak5vHXWqDizH7zRMPP&#13;&#10;49PTvFblUObLGb7ULF5q/NrNgWYxpjchyCISGJPdiRrBPdFCz3JUUgkvKXbNZcLdYZ767aUnQarZ&#13;&#10;rJjRKgWRbvxDkNl57nQmzGP3JDAMxErEyFvYbZSYvCJXb5uRHmbrBNoU5h36OsyA1rCQaHgy8p6/&#13;&#10;PBerw8M2fQYAAP//AwBQSwMEFAAGAAgAAAAhAHefzd/jAAAADwEAAA8AAABkcnMvZG93bnJldi54&#13;&#10;bWxMT8lOwzAQvSPxD9YgcWudhjQtaZyqbBJXEhAcndjEEV6C7TaBr2c4wWWkmffmLeV+NpqcpA+D&#13;&#10;swxWywSItJ0Tg+0ZPDcPiy2QELkVXDsrGXzJAPvq/KzkhXCTfZKnOvYERWwoOAMV41hQGjolDQ9L&#13;&#10;N0qL2LvzhkdcfU+F5xOKG03TJMmp4YNFB8VHeatk91EfDQPf9m/8Zj29PL4edFOrLP++bz4Zu7yY&#13;&#10;73Y4DjsgUc7x7wN+O2B+qDBY645WBKIZrDf5CqkMFtn1Bggy8myLl5ZBml4BrUr6v0f1AwAA//8D&#13;&#10;AFBLAQItABQABgAIAAAAIQC2gziS/gAAAOEBAAATAAAAAAAAAAAAAAAAAAAAAABbQ29udGVudF9U&#13;&#10;eXBlc10ueG1sUEsBAi0AFAAGAAgAAAAhADj9If/WAAAAlAEAAAsAAAAAAAAAAAAAAAAALwEAAF9y&#13;&#10;ZWxzLy5yZWxzUEsBAi0AFAAGAAgAAAAhAEw/KzZhAgAAIAUAAA4AAAAAAAAAAAAAAAAALgIAAGRy&#13;&#10;cy9lMm9Eb2MueG1sUEsBAi0AFAAGAAgAAAAhAHefzd/jAAAADwEAAA8AAAAAAAAAAAAAAAAAuwQA&#13;&#10;AGRycy9kb3ducmV2LnhtbFBLBQYAAAAABAAEAPMAAADLBQAAAAA=&#13;&#10;" fillcolor="black [3200]" strokecolor="white [3201]" strokeweight="1.75pt">
                <v:textbox>
                  <w:txbxContent>
                    <w:p w14:paraId="19B30191" w14:textId="55D0B15F" w:rsidR="00192307" w:rsidRDefault="00192307" w:rsidP="001B1FFB">
                      <w:pPr>
                        <w:jc w:val="center"/>
                      </w:pPr>
                      <w:r>
                        <w:t>21</w:t>
                      </w:r>
                    </w:p>
                  </w:txbxContent>
                </v:textbox>
                <w10:wrap type="through"/>
              </v:oval>
            </w:pict>
          </mc:Fallback>
        </mc:AlternateContent>
      </w:r>
      <w:r>
        <w:rPr>
          <w:noProof/>
          <w:lang w:eastAsia="fr-FR"/>
        </w:rPr>
        <mc:AlternateContent>
          <mc:Choice Requires="wps">
            <w:drawing>
              <wp:anchor distT="0" distB="0" distL="114300" distR="114300" simplePos="0" relativeHeight="251851776" behindDoc="0" locked="0" layoutInCell="1" allowOverlap="1" wp14:anchorId="717FF5FB" wp14:editId="375FD7F4">
                <wp:simplePos x="0" y="0"/>
                <wp:positionH relativeFrom="column">
                  <wp:posOffset>6109970</wp:posOffset>
                </wp:positionH>
                <wp:positionV relativeFrom="paragraph">
                  <wp:posOffset>-374938</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6" name="Ellipse 76"/>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dk1"/>
                        </a:fillRef>
                        <a:effectRef idx="1">
                          <a:schemeClr val="dk1"/>
                        </a:effectRef>
                        <a:fontRef idx="minor">
                          <a:schemeClr val="lt1"/>
                        </a:fontRef>
                      </wps:style>
                      <wps:txbx>
                        <w:txbxContent>
                          <w:p w14:paraId="42316CCB" w14:textId="2410074B" w:rsidR="00192307" w:rsidRDefault="00192307" w:rsidP="001B1FFB">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7FF5FB" id="Ellipse 76" o:spid="_x0000_s1378" style="position:absolute;left:0;text-align:left;margin-left:481.1pt;margin-top:-29.5pt;width:36pt;height:3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S7YiYAIAACAFAAAOAAAAZHJzL2Uyb0RvYy54bWysVEtvGyEQvlfqf0Dcm7XzbK2sIytpqkpR&#13;&#10;EjWpcsYs2KjA0AF71/31Hdi1HaU+VFUvuwMz3zy/4fKqc5atFUYDvubjoxFnyktojF/U/Pvz7YeP&#13;&#10;nMUkfCMseFXzjYr8avr+3WUbJuoYlmAbhYyc+DhpQ82XKYVJVUW5VE7EIwjKk1IDOpHoiIuqQdGS&#13;&#10;d2er49HovGoBm4AgVYx0e9Mr+bT411rJ9KB1VInZmlNuqXyxfOf5W00vxWSBIiyNHNIQ/5CFE8ZT&#13;&#10;0J2rG5EEW6H5w5UzEiGCTkcSXAVaG6lKDVTNePSmmqelCKrUQs2JYdem+P/cyvv1IzLT1PzinDMv&#13;&#10;HM3os7UmRMXohtrThjghq6fwiMMpkphr7TS6/KcqWFdautm1VHWJSbo8PbugMXEmSTXI5KXagwPG&#13;&#10;9EWBY1mouepjl16K9V1MvfXWiqA5nz6DIqWNVTkJ678pTYVQzJOCLhRS1xbZWtDwbRrnaihyscwQ&#13;&#10;bazdgcaHQM2PLWiwzTBVaPW3wJ11iQg+7YDOeMBDUfep6t5+W3Vfay47dfOuTO3krGSY7+bQbGiW&#13;&#10;CD3JY5C3hnp6J2J6FEispjHQpqYH+mgLbc1hkDhbAv46dJ/tiWyk5aylLal5/LkSqDizXz3R8NP4&#13;&#10;9DSvVTmU+XKGrzXz1xq/ctdAsxjTmxBkEQmMyW5FjeBeaKFnOSqphJcUu+Yy4fZwnfrtpSdBqtms&#13;&#10;mNEqBZHu/FOQ2XnudCbMc/ciMAzESsTIe9hulJi8IVdvm5EeZqsE2hTm7fs6zIDWsJBoeDLynr8+&#13;&#10;F6v9wzb9DQAA//8DAFBLAwQUAAYACAAAACEA0P7+NOIAAAAQAQAADwAAAGRycy9kb3ducmV2Lnht&#13;&#10;bExPyU7DMBC9I/EP1iBxa23SNqJpnKpsEtcmVOXoxCaO8BJitwl8PdMTXEazvHlLvp2sIWc1hM47&#13;&#10;DndzBkS5xsvOtRzeqpfZPZAQhZPCeKc4fKsA2+L6KheZ9KPbq3MZW4IkLmSCg46xzygNjVZWhLnv&#13;&#10;lcPbhx+siDgOLZWDGJHcGpowllIrOocKWvTqUavmszxZDkPdvouH1Xh4Pe5MVepl+vNcfXF+ezM9&#13;&#10;bbDsNkCimuLfB1wyoH8o0FjtT04GYjis0yRBKIfZao3JLgi2WOKqxm7BgBY5/R+k+AUAAP//AwBQ&#13;&#10;SwECLQAUAAYACAAAACEAtoM4kv4AAADhAQAAEwAAAAAAAAAAAAAAAAAAAAAAW0NvbnRlbnRfVHlw&#13;&#10;ZXNdLnhtbFBLAQItABQABgAIAAAAIQA4/SH/1gAAAJQBAAALAAAAAAAAAAAAAAAAAC8BAABfcmVs&#13;&#10;cy8ucmVsc1BLAQItABQABgAIAAAAIQBAS7YiYAIAACAFAAAOAAAAAAAAAAAAAAAAAC4CAABkcnMv&#13;&#10;ZTJvRG9jLnhtbFBLAQItABQABgAIAAAAIQDQ/v404gAAABABAAAPAAAAAAAAAAAAAAAAALoEAABk&#13;&#10;cnMvZG93bnJldi54bWxQSwUGAAAAAAQABADzAAAAyQUAAAAA&#13;&#10;" fillcolor="black [3200]" strokecolor="white [3201]" strokeweight="1.75pt">
                <v:textbox>
                  <w:txbxContent>
                    <w:p w14:paraId="42316CCB" w14:textId="2410074B" w:rsidR="00192307" w:rsidRDefault="00192307" w:rsidP="001B1FFB">
                      <w:pPr>
                        <w:jc w:val="center"/>
                      </w:pPr>
                      <w:r>
                        <w:t>3</w:t>
                      </w:r>
                    </w:p>
                  </w:txbxContent>
                </v:textbox>
                <w10:wrap type="through"/>
              </v:oval>
            </w:pict>
          </mc:Fallback>
        </mc:AlternateContent>
      </w:r>
      <w:r>
        <w:rPr>
          <w:noProof/>
          <w:lang w:eastAsia="fr-FR"/>
        </w:rPr>
        <mc:AlternateContent>
          <mc:Choice Requires="wps">
            <w:drawing>
              <wp:anchor distT="0" distB="0" distL="114300" distR="114300" simplePos="0" relativeHeight="251844608" behindDoc="0" locked="0" layoutInCell="1" allowOverlap="1" wp14:anchorId="389E7617" wp14:editId="37846AEE">
                <wp:simplePos x="0" y="0"/>
                <wp:positionH relativeFrom="column">
                  <wp:posOffset>4446905</wp:posOffset>
                </wp:positionH>
                <wp:positionV relativeFrom="paragraph">
                  <wp:posOffset>-409979</wp:posOffset>
                </wp:positionV>
                <wp:extent cx="2188845" cy="3185795"/>
                <wp:effectExtent l="0" t="0" r="8255" b="14605"/>
                <wp:wrapThrough wrapText="bothSides">
                  <wp:wrapPolygon edited="0">
                    <wp:start x="2381" y="0"/>
                    <wp:lineTo x="1504" y="258"/>
                    <wp:lineTo x="0" y="1119"/>
                    <wp:lineTo x="0" y="19977"/>
                    <wp:lineTo x="376" y="20666"/>
                    <wp:lineTo x="2005" y="21613"/>
                    <wp:lineTo x="2381" y="21613"/>
                    <wp:lineTo x="19175" y="21613"/>
                    <wp:lineTo x="19551" y="21613"/>
                    <wp:lineTo x="21180" y="20666"/>
                    <wp:lineTo x="21556" y="19977"/>
                    <wp:lineTo x="21556" y="1119"/>
                    <wp:lineTo x="20052" y="258"/>
                    <wp:lineTo x="19175" y="0"/>
                    <wp:lineTo x="2381" y="0"/>
                  </wp:wrapPolygon>
                </wp:wrapThrough>
                <wp:docPr id="72" name="Rectangle à coins arrondis 72"/>
                <wp:cNvGraphicFramePr/>
                <a:graphic xmlns:a="http://schemas.openxmlformats.org/drawingml/2006/main">
                  <a:graphicData uri="http://schemas.microsoft.com/office/word/2010/wordprocessingShape">
                    <wps:wsp>
                      <wps:cNvSpPr/>
                      <wps:spPr>
                        <a:xfrm>
                          <a:off x="0" y="0"/>
                          <a:ext cx="2188845" cy="3185795"/>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85021EC" w14:textId="77777777" w:rsidR="00192307" w:rsidRDefault="00192307" w:rsidP="00EC1C27"/>
                          <w:p w14:paraId="55321BEC" w14:textId="77777777" w:rsidR="00192307" w:rsidRDefault="00192307" w:rsidP="00EC1C27"/>
                          <w:p w14:paraId="5DD16223" w14:textId="64A460C5" w:rsidR="00192307" w:rsidRPr="00585F32" w:rsidRDefault="00192307" w:rsidP="00EC1C27">
                            <w:pPr>
                              <w:rPr>
                                <w:color w:val="000000" w:themeColor="text1"/>
                              </w:rPr>
                            </w:pPr>
                            <w:r w:rsidRPr="00585F32">
                              <w:rPr>
                                <w:color w:val="000000" w:themeColor="text1"/>
                              </w:rPr>
                              <w:t>Le premier 5 000 $ de revenu d'emploi n'est pas inclus dans le revenu utilisé pour calculer la réduction du SRG. Il existe une exemption partielle supplémentaire de 50 % pour la tranche de revenus d’emploi se situant entre 5 000 $ et 15 000 $.</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oundrect w14:anchorId="389E7617" id="Rectangle à coins arrondis 72" o:spid="_x0000_s1379" style="position:absolute;left:0;text-align:left;margin-left:350.15pt;margin-top:-32.3pt;width:172.35pt;height:250.8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BKPDAIAAEwEAAAOAAAAZHJzL2Uyb0RvYy54bWysVMFuEzEQvSPxD5bvdDcpoSHKpkJUcEFQ&#13;&#10;teUDHO84a8nrMbaT3fwN/8KPMba3W0QRB0QOju2ZefPmeWa312Nv2Al80GgbvrioOQMrsdX20PCv&#13;&#10;Dx9erTkLUdhWGLTQ8DMEfr17+WI7uA0ssUPTgmcEYsNmcA3vYnSbqgqyg16EC3RgyajQ9yLS0R+q&#13;&#10;1ouB0HtTLev6TTWgb51HCSHQ7U0x8l3GVwpk/KJUgMhMw4lbzKvP6z6t1W4rNgcvXKflREP8A4te&#13;&#10;aEtJZ6gbEQU7ev0MqtfSY0AVLyT2FSqlJeQaqJpF/Vs1951wkGshcYKbZQr/D1Z+Pt16ptuGXy05&#13;&#10;s6KnN7oj1YQ9GGA/vjOJ2gYmvEfb6sDIiyQbXNhQ5L279dMp0DbVPyrfp3+qjI1Z5vMsM4yRSbpc&#13;&#10;Ltbr9esVZ5Jsl4v16urtKqFWT+HOh/gRsGdp03CPR9smWlljcfoUYvF/9EspjU13iVohk3fxbKAY&#13;&#10;70BRnSl9BskdBu+NZydBvSGkBBsXxdSJFsr1qqbfxG2OyEyNJcCErLQxM/YEkLr3OXahPPmnUMgN&#13;&#10;OgfXfyNWgueInBltnIN7bdH/CcBQVVPm4v8oUpEmqRTH/Zh74HI1P+8e2zN1xkCj0fDw7Sg8cCas&#13;&#10;7JCmR8aSyuK7Y0Sl82skpBI1ZaCWzVJN45Vm4tdz9nr6COx+AgAA//8DAFBLAwQUAAYACAAAACEA&#13;&#10;E6469eYAAAARAQAADwAAAGRycy9kb3ducmV2LnhtbEyPwW7CMBBE75X6D9ZW6g1sSkhQiIPaIsqB&#13;&#10;HtrAB5h4m0S111FsIP37mlN7WWm1M7PzivVoDbvg4DtHEmZTAQypdrqjRsLxsJ0sgfmgSCvjCCX8&#13;&#10;oId1eX9XqFy7K33ipQoNiyHkcyWhDaHPOfd1i1b5qeuR4u3LDVaFuA4N14O6xnBr+JMQKbeqo/ih&#13;&#10;VT2+tlh/V2crYfmyFYN50/uKV+p98+F22WJHUj4+jJtVHM8rYAHH8OeAG0PsD2UsdnJn0p4ZCZkQ&#13;&#10;8yiVMEmTFNhNIZJFZDxJSObZDHhZ8P8k5S8AAAD//wMAUEsBAi0AFAAGAAgAAAAhALaDOJL+AAAA&#13;&#10;4QEAABMAAAAAAAAAAAAAAAAAAAAAAFtDb250ZW50X1R5cGVzXS54bWxQSwECLQAUAAYACAAAACEA&#13;&#10;OP0h/9YAAACUAQAACwAAAAAAAAAAAAAAAAAvAQAAX3JlbHMvLnJlbHNQSwECLQAUAAYACAAAACEA&#13;&#10;mDQSjwwCAABMBAAADgAAAAAAAAAAAAAAAAAuAgAAZHJzL2Uyb0RvYy54bWxQSwECLQAUAAYACAAA&#13;&#10;ACEAE6469eYAAAARAQAADwAAAAAAAAAAAAAAAABmBAAAZHJzL2Rvd25yZXYueG1sUEsFBgAAAAAE&#13;&#10;AAQA8wAAAHkFAAAAAA==&#13;&#10;" fillcolor="#94c600 [3204]" strokecolor="#496200 [1604]" strokeweight="1.25pt">
                <v:textbox>
                  <w:txbxContent>
                    <w:p w14:paraId="185021EC" w14:textId="77777777" w:rsidR="00192307" w:rsidRDefault="00192307" w:rsidP="00EC1C27"/>
                    <w:p w14:paraId="55321BEC" w14:textId="77777777" w:rsidR="00192307" w:rsidRDefault="00192307" w:rsidP="00EC1C27"/>
                    <w:p w14:paraId="5DD16223" w14:textId="64A460C5" w:rsidR="00192307" w:rsidRPr="00585F32" w:rsidRDefault="00192307" w:rsidP="00EC1C27">
                      <w:pPr>
                        <w:rPr>
                          <w:color w:val="000000" w:themeColor="text1"/>
                        </w:rPr>
                      </w:pPr>
                      <w:r w:rsidRPr="00585F32">
                        <w:rPr>
                          <w:color w:val="000000" w:themeColor="text1"/>
                        </w:rPr>
                        <w:t>Le premier 5 000 $ de revenu d'emploi n'est pas inclus dans le revenu utilisé pour calculer la réduction du SRG. Il existe une exemption partielle supplémentaire de 50 % pour la tranche de revenus d’emploi se situant entre 5 000 $ et 15 000 $.</w:t>
                      </w:r>
                    </w:p>
                  </w:txbxContent>
                </v:textbox>
                <w10:wrap type="through"/>
              </v:roundrect>
            </w:pict>
          </mc:Fallback>
        </mc:AlternateContent>
      </w:r>
      <w:r>
        <w:rPr>
          <w:noProof/>
          <w:lang w:eastAsia="fr-FR"/>
        </w:rPr>
        <mc:AlternateContent>
          <mc:Choice Requires="wps">
            <w:drawing>
              <wp:anchor distT="0" distB="0" distL="114300" distR="114300" simplePos="0" relativeHeight="251842560" behindDoc="0" locked="0" layoutInCell="1" allowOverlap="1" wp14:anchorId="1367A70D" wp14:editId="2BBFEBB9">
                <wp:simplePos x="0" y="0"/>
                <wp:positionH relativeFrom="column">
                  <wp:posOffset>2054860</wp:posOffset>
                </wp:positionH>
                <wp:positionV relativeFrom="paragraph">
                  <wp:posOffset>-377882</wp:posOffset>
                </wp:positionV>
                <wp:extent cx="2132965" cy="3154045"/>
                <wp:effectExtent l="0" t="0" r="13335" b="8255"/>
                <wp:wrapThrough wrapText="bothSides">
                  <wp:wrapPolygon edited="0">
                    <wp:start x="2444" y="0"/>
                    <wp:lineTo x="1286" y="348"/>
                    <wp:lineTo x="0" y="1131"/>
                    <wp:lineTo x="0" y="19917"/>
                    <wp:lineTo x="643" y="20874"/>
                    <wp:lineTo x="643" y="20961"/>
                    <wp:lineTo x="2315" y="21570"/>
                    <wp:lineTo x="2444" y="21570"/>
                    <wp:lineTo x="19163" y="21570"/>
                    <wp:lineTo x="19420" y="21570"/>
                    <wp:lineTo x="20963" y="20874"/>
                    <wp:lineTo x="21606" y="19917"/>
                    <wp:lineTo x="21606" y="1131"/>
                    <wp:lineTo x="20320" y="348"/>
                    <wp:lineTo x="19163" y="0"/>
                    <wp:lineTo x="2444" y="0"/>
                  </wp:wrapPolygon>
                </wp:wrapThrough>
                <wp:docPr id="71" name="Rectangle à coins arrondis 71"/>
                <wp:cNvGraphicFramePr/>
                <a:graphic xmlns:a="http://schemas.openxmlformats.org/drawingml/2006/main">
                  <a:graphicData uri="http://schemas.microsoft.com/office/word/2010/wordprocessingShape">
                    <wps:wsp>
                      <wps:cNvSpPr/>
                      <wps:spPr>
                        <a:xfrm>
                          <a:off x="0" y="0"/>
                          <a:ext cx="2132965" cy="3154045"/>
                        </a:xfrm>
                        <a:prstGeom prst="roundRect">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56F66AB7" w14:textId="77777777" w:rsidR="00192307" w:rsidRDefault="00192307" w:rsidP="00EC1C27"/>
                          <w:p w14:paraId="4668D1E9" w14:textId="77777777" w:rsidR="00192307" w:rsidRDefault="00192307" w:rsidP="00EC1C27"/>
                          <w:p w14:paraId="03671F12" w14:textId="055CEC9A" w:rsidR="00192307" w:rsidRPr="001B1FFB" w:rsidRDefault="00192307" w:rsidP="00EC1C27">
                            <w:pPr>
                              <w:rPr>
                                <w:color w:val="000000" w:themeColor="text1"/>
                              </w:rPr>
                            </w:pPr>
                            <w:r w:rsidRPr="001B1FFB">
                              <w:rPr>
                                <w:color w:val="000000" w:themeColor="text1"/>
                              </w:rPr>
                              <w:t>La PSV et le SRG ne sont pas inclus dans le revenu utilisé pour calculer la réduction du SRG</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oundrect w14:anchorId="1367A70D" id="Rectangle à coins arrondis 71" o:spid="_x0000_s1380" style="position:absolute;left:0;text-align:left;margin-left:161.8pt;margin-top:-29.75pt;width:167.95pt;height:248.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BtgCgIAAEwEAAAOAAAAZHJzL2Uyb0RvYy54bWysVFGO0zAQ/UfiDpb/aZJ2uyxV0xViBT8I&#13;&#10;VrtwANcZN5YcT7DdJr0Nd+FijO00iwCBhOiHa3tm3rx5nsn2duwMO4HzGm3Nq0XJGViJjbaHmn/+&#13;&#10;9PbFDWc+CNsIgxZqfgbPb3fPn22HfgNLbNE04BiBWL8Z+pq3IfSbovCyhU74BfZgyajQdSLQ0R2K&#13;&#10;xomB0DtTLMvyuhjQNb1DCd7T7V028l3CVwpk+KiUh8BMzYlbSKtL6z6uxW4rNgcn+lbLiYb4Bxad&#13;&#10;0JaSzlB3Igh2dPoXqE5Lhx5VWEjsClRKS0g1UDVV+VM1j63oIdVC4vh+lsn/P1j54XTvmG5q/rLi&#13;&#10;zIqO3uiBVBP2YIB9+8okauuZcA5toz0jL5Js6P2GIh/7ezedPG1j/aNyXfynytiYZD7PMsMYmKTL&#13;&#10;ZbVavrpecybJtqrWV+XVOqIWT+G98+EdYMfipuYOj7aJtJLG4vTeh+x/8YspjY13kVomk3bhbCAb&#13;&#10;H0BRnTF9AkkdBm+MYydBvSGkBBtW2dSKBvL1uqTfxG2OSEyNJcCIrLQxM3b1J+xMefKPoZAadA4u&#13;&#10;/x48R6TMaMMc3GmL7ncAJqQnI3FV9r+IlKWJKoVxP6YeWK1Xl+fdY3OmzhhoNGruvxyFA86ElS3S&#13;&#10;9MiQU1l8fQyodHqNiJSjpgzUskmqabziTPx4Tl5PH4HddwAAAP//AwBQSwMEFAAGAAgAAAAhAHja&#13;&#10;cZ7jAAAAEAEAAA8AAABkcnMvZG93bnJldi54bWxMTz1PwzAQ3ZH4D9YhsbUOCQltmkuFihhga0Cq&#13;&#10;ujn2kUTEdhQ7bfrvMSxlOd3pvXsfxXbWPTvR6DprEB6WETAy0qrONAifH6+LFTDnhVGit4YQLuRg&#13;&#10;W97eFCJX9mz2dKp8w4KIcblAaL0fcs6dbEkLt7QDmYB92VELH86x4WoU5yCuex5HUca16ExwaMVA&#13;&#10;u5bkdzVphONB1nRI97p+m3bVRUiuVu8c8f5uftmE8bwB5mn21w/47RDyQxmC1XYyyrEeIYmTLFAR&#13;&#10;Fuk6BRYY2d9SIzwmTzHwsuD/i5Q/AAAA//8DAFBLAQItABQABgAIAAAAIQC2gziS/gAAAOEBAAAT&#13;&#10;AAAAAAAAAAAAAAAAAAAAAABbQ29udGVudF9UeXBlc10ueG1sUEsBAi0AFAAGAAgAAAAhADj9If/W&#13;&#10;AAAAlAEAAAsAAAAAAAAAAAAAAAAALwEAAF9yZWxzLy5yZWxzUEsBAi0AFAAGAAgAAAAhAEs4G2AK&#13;&#10;AgAATAQAAA4AAAAAAAAAAAAAAAAALgIAAGRycy9lMm9Eb2MueG1sUEsBAi0AFAAGAAgAAAAhAHja&#13;&#10;cZ7jAAAAEAEAAA8AAAAAAAAAAAAAAAAAZAQAAGRycy9kb3ducmV2LnhtbFBLBQYAAAAABAAEAPMA&#13;&#10;AAB0BQAAAAA=&#13;&#10;" fillcolor="#ff6700 [3206]" strokecolor="#7f3300 [1606]" strokeweight="1.25pt">
                <v:textbox>
                  <w:txbxContent>
                    <w:p w14:paraId="56F66AB7" w14:textId="77777777" w:rsidR="00192307" w:rsidRDefault="00192307" w:rsidP="00EC1C27"/>
                    <w:p w14:paraId="4668D1E9" w14:textId="77777777" w:rsidR="00192307" w:rsidRDefault="00192307" w:rsidP="00EC1C27"/>
                    <w:p w14:paraId="03671F12" w14:textId="055CEC9A" w:rsidR="00192307" w:rsidRPr="001B1FFB" w:rsidRDefault="00192307" w:rsidP="00EC1C27">
                      <w:pPr>
                        <w:rPr>
                          <w:color w:val="000000" w:themeColor="text1"/>
                        </w:rPr>
                      </w:pPr>
                      <w:r w:rsidRPr="001B1FFB">
                        <w:rPr>
                          <w:color w:val="000000" w:themeColor="text1"/>
                        </w:rPr>
                        <w:t>La PSV et le SRG ne sont pas inclus dans le revenu utilisé pour calculer la réduction du SRG</w:t>
                      </w:r>
                    </w:p>
                  </w:txbxContent>
                </v:textbox>
                <w10:wrap type="through"/>
              </v:roundrect>
            </w:pict>
          </mc:Fallback>
        </mc:AlternateContent>
      </w:r>
      <w:r w:rsidR="00FB3A3C">
        <w:rPr>
          <w:noProof/>
          <w:lang w:eastAsia="fr-FR"/>
        </w:rPr>
        <mc:AlternateContent>
          <mc:Choice Requires="wps">
            <w:drawing>
              <wp:anchor distT="0" distB="0" distL="114300" distR="114300" simplePos="0" relativeHeight="251853824" behindDoc="0" locked="0" layoutInCell="1" allowOverlap="1" wp14:anchorId="7B7EBDB7" wp14:editId="743CF227">
                <wp:simplePos x="0" y="0"/>
                <wp:positionH relativeFrom="column">
                  <wp:posOffset>8466628</wp:posOffset>
                </wp:positionH>
                <wp:positionV relativeFrom="paragraph">
                  <wp:posOffset>-323099</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7" name="Ellipse 77"/>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bg1"/>
                        </a:solidFill>
                      </wps:spPr>
                      <wps:style>
                        <a:lnRef idx="3">
                          <a:schemeClr val="lt1"/>
                        </a:lnRef>
                        <a:fillRef idx="1">
                          <a:schemeClr val="dk1"/>
                        </a:fillRef>
                        <a:effectRef idx="1">
                          <a:schemeClr val="dk1"/>
                        </a:effectRef>
                        <a:fontRef idx="minor">
                          <a:schemeClr val="lt1"/>
                        </a:fontRef>
                      </wps:style>
                      <wps:txbx>
                        <w:txbxContent>
                          <w:p w14:paraId="15F49F04" w14:textId="3EE05A74" w:rsidR="00192307" w:rsidRPr="001B1FFB" w:rsidRDefault="00192307" w:rsidP="001B1FFB">
                            <w:pPr>
                              <w:jc w:val="center"/>
                              <w:rPr>
                                <w:color w:val="000000" w:themeColor="text1"/>
                              </w:rPr>
                            </w:pPr>
                            <w:r w:rsidRPr="001B1FFB">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7EBDB7" id="Ellipse 77" o:spid="_x0000_s1381" style="position:absolute;left:0;text-align:left;margin-left:666.65pt;margin-top:-25.45pt;width:36pt;height:3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RpydAIAAFMFAAAOAAAAZHJzL2Uyb0RvYy54bWysVM1u2zAMvg/YOwi6r07adN2COkXQrsOA&#13;&#10;og3WDj0rspQIk0WNUmJnT19KtpOg62EYdrFJ8Z/8yMurtrZsqzAYcCUfn4w4U05CZdyq5D+ebj98&#13;&#10;4ixE4SphwamS71TgV7P37y4bP1WnsAZbKWTkxIVp40u+jtFPiyLItapFOAGvHAk1YC0isbgqKhQN&#13;&#10;ea9tcToafSwawMojSBUCvd50Qj7L/rVWMj5oHVRktuSUW8xfzN9l+hazSzFdofBrI/s0xD9kUQvj&#13;&#10;KOje1Y2Igm3Q/OGqNhIhgI4nEuoCtDZS5RqomvHoVTWPa+FVroWaE/y+TeH/uZX32wUyU5X84oIz&#13;&#10;J2qa0RdrjQ+K0Qu1p/FhSlqPfoE9F4hMtbYa6/SnKlibW7rbt1S1kUl6nJxf0Jg4kyTqafJSHIw9&#13;&#10;hvhVQc0SUXLVxc69FNu7EDvtQSuFC2BNdWuszUwCirq2yLaCRrxcjVPO5P9Iq0gldElnKu6sSrbW&#13;&#10;fVeaaqc0z3LAjLqDMxsHZ1kzmWgKuzcav2VU/RyMet1kpjIS/9Zwr50jgot7w9o4wLeiHlLVnT71&#13;&#10;4KjWRMZ22eZBn51PhrkuodrR+BG6vQhe3hoaw50IcSGQFoEmR8sdH+ijLTQlh57ibA34+633pE/4&#13;&#10;JClnDS1WycOvjUDFmf3mCLmfx5NJ2sTMZEhwhseS5bHEbeproMGO6Yx4mUkyxmgHUiPUz3QD5ikq&#13;&#10;iYSTFLvkMuLAXMdu4emKSDWfZzXaPi/inXv0MjlPnU4Ye2qfBfoei5FAfA/DEorpKzx2usnSwXwT&#13;&#10;QZsM1tTrrq/9DGhzMyL7K5NOwzGftQ63cPYCAAD//wMAUEsDBBQABgAIAAAAIQD7gQuW5QAAABEB&#13;&#10;AAAPAAAAZHJzL2Rvd25yZXYueG1sTE/BTsMwDL0j8Q+RkbhtSTeGWNd0QqD1sGnSGBw4Zo1pKxqn&#13;&#10;arKt4+vxTuCDpWc/P7+XLQfXihP2ofGkIRkrEEiltw1VGj7eV6MnECEasqb1hBouGGCZ395kJrX+&#13;&#10;TG942sdKsAiF1GioY+xSKUNZozNh7Dsk3n353pnIsK+k7c2ZxV0rJ0o9Smca4g+16fClxvJ7f3Qa&#13;&#10;us22KHbr3UVt6Gc7Xc/d50oWWt/fDa8Lbs8LEBGH+HcB1wzsH3I2dvBHskG0jKdczNUwmqk5iCvl&#13;&#10;Qc14dNAwSRKQeSb/J8l/AQAA//8DAFBLAQItABQABgAIAAAAIQC2gziS/gAAAOEBAAATAAAAAAAA&#13;&#10;AAAAAAAAAAAAAABbQ29udGVudF9UeXBlc10ueG1sUEsBAi0AFAAGAAgAAAAhADj9If/WAAAAlAEA&#13;&#10;AAsAAAAAAAAAAAAAAAAALwEAAF9yZWxzLy5yZWxzUEsBAi0AFAAGAAgAAAAhABaFGnJ0AgAAUwUA&#13;&#10;AA4AAAAAAAAAAAAAAAAALgIAAGRycy9lMm9Eb2MueG1sUEsBAi0AFAAGAAgAAAAhAPuBC5blAAAA&#13;&#10;EQEAAA8AAAAAAAAAAAAAAAAAzgQAAGRycy9kb3ducmV2LnhtbFBLBQYAAAAABAAEAPMAAADgBQAA&#13;&#10;AAA=&#13;&#10;" fillcolor="white [3212]" strokecolor="white [3201]" strokeweight="1.75pt">
                <v:textbox>
                  <w:txbxContent>
                    <w:p w14:paraId="15F49F04" w14:textId="3EE05A74" w:rsidR="00192307" w:rsidRPr="001B1FFB" w:rsidRDefault="00192307" w:rsidP="001B1FFB">
                      <w:pPr>
                        <w:jc w:val="center"/>
                        <w:rPr>
                          <w:color w:val="000000" w:themeColor="text1"/>
                        </w:rPr>
                      </w:pPr>
                      <w:r w:rsidRPr="001B1FFB">
                        <w:rPr>
                          <w:color w:val="000000" w:themeColor="text1"/>
                        </w:rPr>
                        <w:t>4</w:t>
                      </w:r>
                    </w:p>
                  </w:txbxContent>
                </v:textbox>
                <w10:wrap type="through"/>
              </v:oval>
            </w:pict>
          </mc:Fallback>
        </mc:AlternateContent>
      </w:r>
      <w:r w:rsidR="00FB3A3C">
        <w:rPr>
          <w:noProof/>
          <w:lang w:eastAsia="fr-FR"/>
        </w:rPr>
        <mc:AlternateContent>
          <mc:Choice Requires="wps">
            <w:drawing>
              <wp:anchor distT="0" distB="0" distL="114300" distR="114300" simplePos="0" relativeHeight="251846656" behindDoc="0" locked="0" layoutInCell="1" allowOverlap="1" wp14:anchorId="25D838CF" wp14:editId="14630C5C">
                <wp:simplePos x="0" y="0"/>
                <wp:positionH relativeFrom="column">
                  <wp:posOffset>6846570</wp:posOffset>
                </wp:positionH>
                <wp:positionV relativeFrom="paragraph">
                  <wp:posOffset>-372745</wp:posOffset>
                </wp:positionV>
                <wp:extent cx="2121535" cy="3154045"/>
                <wp:effectExtent l="0" t="0" r="12065" b="8255"/>
                <wp:wrapThrough wrapText="bothSides">
                  <wp:wrapPolygon edited="0">
                    <wp:start x="2457" y="0"/>
                    <wp:lineTo x="1681" y="174"/>
                    <wp:lineTo x="0" y="1131"/>
                    <wp:lineTo x="0" y="20004"/>
                    <wp:lineTo x="647" y="20874"/>
                    <wp:lineTo x="2198" y="21570"/>
                    <wp:lineTo x="2457" y="21570"/>
                    <wp:lineTo x="19137" y="21570"/>
                    <wp:lineTo x="19395" y="21570"/>
                    <wp:lineTo x="20947" y="20874"/>
                    <wp:lineTo x="21594" y="20004"/>
                    <wp:lineTo x="21594" y="1131"/>
                    <wp:lineTo x="19913" y="174"/>
                    <wp:lineTo x="19137" y="0"/>
                    <wp:lineTo x="2457" y="0"/>
                  </wp:wrapPolygon>
                </wp:wrapThrough>
                <wp:docPr id="73" name="Rectangle à coins arrondis 73"/>
                <wp:cNvGraphicFramePr/>
                <a:graphic xmlns:a="http://schemas.openxmlformats.org/drawingml/2006/main">
                  <a:graphicData uri="http://schemas.microsoft.com/office/word/2010/wordprocessingShape">
                    <wps:wsp>
                      <wps:cNvSpPr/>
                      <wps:spPr>
                        <a:xfrm>
                          <a:off x="0" y="0"/>
                          <a:ext cx="2121535" cy="3154045"/>
                        </a:xfrm>
                        <a:prstGeom prst="roundRect">
                          <a:avLst/>
                        </a:prstGeom>
                        <a:ln/>
                      </wps:spPr>
                      <wps:style>
                        <a:lnRef idx="2">
                          <a:schemeClr val="dk1">
                            <a:shade val="50000"/>
                          </a:schemeClr>
                        </a:lnRef>
                        <a:fillRef idx="1">
                          <a:schemeClr val="dk1"/>
                        </a:fillRef>
                        <a:effectRef idx="0">
                          <a:schemeClr val="dk1"/>
                        </a:effectRef>
                        <a:fontRef idx="minor">
                          <a:schemeClr val="lt1"/>
                        </a:fontRef>
                      </wps:style>
                      <wps:txbx>
                        <w:txbxContent>
                          <w:p w14:paraId="69D3F458" w14:textId="77777777" w:rsidR="00192307" w:rsidRDefault="00192307" w:rsidP="006606E1"/>
                          <w:p w14:paraId="0351C903" w14:textId="77777777" w:rsidR="00192307" w:rsidRDefault="00192307" w:rsidP="006606E1"/>
                          <w:p w14:paraId="739920EC" w14:textId="30FBE867" w:rsidR="00192307" w:rsidRDefault="00192307" w:rsidP="006606E1">
                            <w:r>
                              <w:t>Pour les couples le revenu utilisé pour calculer la réduction du SRG représente les revenus combinés des deux conjoints</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oundrect w14:anchorId="25D838CF" id="Rectangle à coins arrondis 73" o:spid="_x0000_s1382" style="position:absolute;left:0;text-align:left;margin-left:539.1pt;margin-top:-29.35pt;width:167.05pt;height:248.3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5TIgCAIAAEAEAAAOAAAAZHJzL2Uyb0RvYy54bWysU82O0zAQviPxDpbvNEm7AVRtukKs4IJg&#13;&#10;tQsP4Dp2Y2F7jO026dvwLrwYYzub8ntB5ODY45lvvvk8c30zGU1OwgcFtqPNqqZEWA69soeOfvr4&#13;&#10;5tlLSkJktmcarOjoWQR6s3v65Hp0W7GGAXQvPEEQG7aj6+gQo9tWVeCDMCyswAmLlxK8YRGP/lD1&#13;&#10;no2IbnS1ruvn1Qi+dx64CAGtt+WS7jK+lILHD1IGEYnuKHKLefV53ae12l2z7cEzNyg+02D/wMIw&#13;&#10;ZTHpAnXLIiNHr36DMop7CCDjioOpQErFRa4Bq2nqX6p5GJgTuRYUJ7hFpvD/YPn7050nqu/oiw0l&#13;&#10;lhl8o3tUjdmDFuTbV8JB2UCY92B7FQh6oWSjC1uMfHB3fj4F3Kb6J+lN+mNlZMoynxeZxRQJR+O6&#13;&#10;WTftpqWE492maa/qqzahVpdw50N8K8CQtOmoh6PtE62sMTu9C7H4P/qllNomW6JWyORdPGtRLu+F&#13;&#10;xDpT+gySO0y81p6cGPZG/7kp5oH1opjaGr+Z1+KdWWqLYAlVKq0X3Bkgde7PuIXq7JvCRG7MJbD+&#13;&#10;G6ESuHjnjGDjEmiUBf+nYB2bmbgs/o/CFDmSMnHaT/ndN20WP9n20J+xG0Ych46GL0fmBSXM8gFw&#13;&#10;YngsqSy8OkaQKr/AJWrOgG2aJZpHKs3Bj+fsdRn83XcAAAD//wMAUEsDBBQABgAIAAAAIQDg+aXw&#13;&#10;5gAAABIBAAAPAAAAZHJzL2Rvd25yZXYueG1sTE9LS8NAEL4L/odlBG/tbpOahjSbUnwdhIK2RfG2&#13;&#10;zY5JaHY3ZrdN/PdOT3oZ+Jjvma9G07Iz9r5xVsJsKoChLZ1ubCVhv3uapMB8UFar1lmU8IMeVsX1&#13;&#10;Va4y7Qb7hudtqBiZWJ8pCXUIXca5L2s0yk9dh5Z+X643KhDsK657NZC5aXkkRMKNaiwl1KrD+xrL&#13;&#10;4/ZkJGyS789juR5eHhNv/Pjx+hy74V3K25vxYUlnvQQWcAx/CrhsoP5QULGDO1ntWUtYLNKIuBIm&#13;&#10;d+kC2IUyn0UxsIOEeZwK4EXO/08pfgEAAP//AwBQSwECLQAUAAYACAAAACEAtoM4kv4AAADhAQAA&#13;&#10;EwAAAAAAAAAAAAAAAAAAAAAAW0NvbnRlbnRfVHlwZXNdLnhtbFBLAQItABQABgAIAAAAIQA4/SH/&#13;&#10;1gAAAJQBAAALAAAAAAAAAAAAAAAAAC8BAABfcmVscy8ucmVsc1BLAQItABQABgAIAAAAIQAg5TIg&#13;&#10;CAIAAEAEAAAOAAAAAAAAAAAAAAAAAC4CAABkcnMvZTJvRG9jLnhtbFBLAQItABQABgAIAAAAIQDg&#13;&#10;+aXw5gAAABIBAAAPAAAAAAAAAAAAAAAAAGIEAABkcnMvZG93bnJldi54bWxQSwUGAAAAAAQABADz&#13;&#10;AAAAdQUAAAAA&#13;&#10;" fillcolor="black [3200]" strokecolor="black [1600]" strokeweight="1.25pt">
                <v:textbox>
                  <w:txbxContent>
                    <w:p w14:paraId="69D3F458" w14:textId="77777777" w:rsidR="00192307" w:rsidRDefault="00192307" w:rsidP="006606E1"/>
                    <w:p w14:paraId="0351C903" w14:textId="77777777" w:rsidR="00192307" w:rsidRDefault="00192307" w:rsidP="006606E1"/>
                    <w:p w14:paraId="739920EC" w14:textId="30FBE867" w:rsidR="00192307" w:rsidRDefault="00192307" w:rsidP="006606E1">
                      <w:r>
                        <w:t>Pour les couples le revenu utilisé pour calculer la réduction du SRG représente les revenus combinés des deux conjoints</w:t>
                      </w:r>
                    </w:p>
                  </w:txbxContent>
                </v:textbox>
                <w10:wrap type="through"/>
              </v:roundrect>
            </w:pict>
          </mc:Fallback>
        </mc:AlternateContent>
      </w:r>
      <w:r w:rsidR="00D81063">
        <w:rPr>
          <w:noProof/>
          <w:lang w:eastAsia="fr-FR"/>
        </w:rPr>
        <mc:AlternateContent>
          <mc:Choice Requires="wps">
            <w:drawing>
              <wp:anchor distT="0" distB="0" distL="114300" distR="114300" simplePos="0" relativeHeight="251847680" behindDoc="0" locked="0" layoutInCell="1" allowOverlap="1" wp14:anchorId="4F73805D" wp14:editId="2AFC3C3B">
                <wp:simplePos x="0" y="0"/>
                <wp:positionH relativeFrom="column">
                  <wp:posOffset>1323167</wp:posOffset>
                </wp:positionH>
                <wp:positionV relativeFrom="paragraph">
                  <wp:posOffset>-315652</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4" name="Ellipse 7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dk1"/>
                        </a:fillRef>
                        <a:effectRef idx="1">
                          <a:schemeClr val="dk1"/>
                        </a:effectRef>
                        <a:fontRef idx="minor">
                          <a:schemeClr val="lt1"/>
                        </a:fontRef>
                      </wps:style>
                      <wps:txbx>
                        <w:txbxContent>
                          <w:p w14:paraId="1FE7E1AE" w14:textId="565ACDC8" w:rsidR="00192307" w:rsidRDefault="00192307" w:rsidP="001B1FF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73805D" id="Ellipse 74" o:spid="_x0000_s1383" style="position:absolute;left:0;text-align:left;margin-left:104.2pt;margin-top:-24.85pt;width:36pt;height:3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EvbYgIAACAFAAAOAAAAZHJzL2Uyb0RvYy54bWysVE1PGzEQvVfqf7B8L5tAgDZigyIoVSUE&#13;&#10;qFBxdrw2sWp73LGT3fTXd+zdDYhyqKpedseeefP5xmfnnbNsqzAa8DWfHkw4U15CY/xTzb8/XH34&#13;&#10;yFlMwjfCglc136nIzxfv3521Ya4OYQ22UcjIiY/zNtR8nVKYV1WUa+VEPICgPCk1oBOJjvhUNSha&#13;&#10;8u5sdTiZnFQtYBMQpIqRbi97JV8U/1ormW61jioxW3PKLZUvlu8qf6vFmZg/oQhrI4c0xD9k4YTx&#13;&#10;FHTv6lIkwTZo/nDljESIoNOBBFeB1kaqUgNVM528quZ+LYIqtVBzYti3Kf4/t/Jme4fMNDU/nXHm&#13;&#10;haMZfbbWhKgY3VB72hDnZHUf7nA4RRJzrZ1Gl/9UBetKS3f7lqouMUmXs+NTGhNnklSDTF6qZ3DA&#13;&#10;mL4ocCwLNVd97NJLsb2OqbcerQia8+kzKFLaWZWTsP6b0lQIxTwq6EIhdWGRbQUN36ZproYiF8sM&#13;&#10;0cbaPWj6Fqj5MYIG2wxThVZ/C9xbl4jg0x7ojAd8K+pzqrq3H6vua81lp27VlakdHZ+MQ1pBs6NZ&#13;&#10;IvQkj0FeGerptYjpTiCxmsZAm5pu6aMttDWHQeJsDfjrrftsT2QjLWctbUnN48+NQMWZ/eqJhp+m&#13;&#10;s1leq3Io8+UMX2pWLzV+4y6AZjGlNyHIIhIYkx1FjeAeaaGXOSqphJcUu+Yy4Xi4SP320pMg1XJZ&#13;&#10;zGiVgkjX/j7I7Dx3OhPmoXsUGAZiJWLkDYwbJeavyNXbZqSH5SaBNoV5udd9X4cZ0BoWEg1PRt7z&#13;&#10;l+di9fywLX4DAAD//wMAUEsDBBQABgAIAAAAIQAokKJz4gAAAA8BAAAPAAAAZHJzL2Rvd25yZXYu&#13;&#10;eG1sTE/JTsMwEL0j8Q/WIHFrbUJoQxqnKpvUK0kRHJ3ExBFegu02ga9nOMFlNMubtxTb2Whykj4M&#13;&#10;znK4WjIg0rauG2zP4VA/LTIgIQrbCe2s5PAlA2zL87NC5J2b7LM8VbEnSGJDLjioGMec0tAqaURY&#13;&#10;ulFavL07b0TE0fe082JCcqNpwtiKGjFYVFBilPdKth/V0XDwTf8m7m6ml/3rTteVSlffj/Un55cX&#13;&#10;88MGy24DJMo5/n3Abwb0DyUaa9zRdoFoDgnLUoRyWKS3ayCISDKGmwab5BpoWdD/OcofAAAA//8D&#13;&#10;AFBLAQItABQABgAIAAAAIQC2gziS/gAAAOEBAAATAAAAAAAAAAAAAAAAAAAAAABbQ29udGVudF9U&#13;&#10;eXBlc10ueG1sUEsBAi0AFAAGAAgAAAAhADj9If/WAAAAlAEAAAsAAAAAAAAAAAAAAAAALwEAAF9y&#13;&#10;ZWxzLy5yZWxzUEsBAi0AFAAGAAgAAAAhAIxwS9tiAgAAIAUAAA4AAAAAAAAAAAAAAAAALgIAAGRy&#13;&#10;cy9lMm9Eb2MueG1sUEsBAi0AFAAGAAgAAAAhACiQonPiAAAADwEAAA8AAAAAAAAAAAAAAAAAvAQA&#13;&#10;AGRycy9kb3ducmV2LnhtbFBLBQYAAAAABAAEAPMAAADLBQAAAAA=&#13;&#10;" fillcolor="black [3200]" strokecolor="white [3201]" strokeweight="1.75pt">
                <v:textbox>
                  <w:txbxContent>
                    <w:p w14:paraId="1FE7E1AE" w14:textId="565ACDC8" w:rsidR="00192307" w:rsidRDefault="00192307" w:rsidP="001B1FFB">
                      <w:pPr>
                        <w:jc w:val="center"/>
                      </w:pPr>
                      <w:r>
                        <w:t>1</w:t>
                      </w:r>
                    </w:p>
                  </w:txbxContent>
                </v:textbox>
                <w10:wrap type="through"/>
              </v:oval>
            </w:pict>
          </mc:Fallback>
        </mc:AlternateContent>
      </w:r>
      <w:r w:rsidR="00D81063">
        <w:rPr>
          <w:noProof/>
          <w:lang w:eastAsia="fr-FR"/>
        </w:rPr>
        <mc:AlternateContent>
          <mc:Choice Requires="wps">
            <w:drawing>
              <wp:anchor distT="0" distB="0" distL="114300" distR="114300" simplePos="0" relativeHeight="251840512" behindDoc="0" locked="0" layoutInCell="1" allowOverlap="1" wp14:anchorId="0502B686" wp14:editId="7C8620D1">
                <wp:simplePos x="0" y="0"/>
                <wp:positionH relativeFrom="column">
                  <wp:posOffset>-281651</wp:posOffset>
                </wp:positionH>
                <wp:positionV relativeFrom="paragraph">
                  <wp:posOffset>-374246</wp:posOffset>
                </wp:positionV>
                <wp:extent cx="2114550" cy="3098800"/>
                <wp:effectExtent l="0" t="0" r="19050" b="12700"/>
                <wp:wrapThrough wrapText="bothSides">
                  <wp:wrapPolygon edited="0">
                    <wp:start x="2465" y="0"/>
                    <wp:lineTo x="1686" y="177"/>
                    <wp:lineTo x="0" y="1151"/>
                    <wp:lineTo x="0" y="20095"/>
                    <wp:lineTo x="1038" y="21246"/>
                    <wp:lineTo x="2205" y="21600"/>
                    <wp:lineTo x="2465" y="21600"/>
                    <wp:lineTo x="19200" y="21600"/>
                    <wp:lineTo x="19459" y="21600"/>
                    <wp:lineTo x="20627" y="21246"/>
                    <wp:lineTo x="21665" y="20095"/>
                    <wp:lineTo x="21665" y="1151"/>
                    <wp:lineTo x="19978" y="177"/>
                    <wp:lineTo x="19200" y="0"/>
                    <wp:lineTo x="2465" y="0"/>
                  </wp:wrapPolygon>
                </wp:wrapThrough>
                <wp:docPr id="69" name="Rectangle à coins arrondis 69"/>
                <wp:cNvGraphicFramePr/>
                <a:graphic xmlns:a="http://schemas.openxmlformats.org/drawingml/2006/main">
                  <a:graphicData uri="http://schemas.microsoft.com/office/word/2010/wordprocessingShape">
                    <wps:wsp>
                      <wps:cNvSpPr/>
                      <wps:spPr>
                        <a:xfrm>
                          <a:off x="0" y="0"/>
                          <a:ext cx="2114550" cy="3098800"/>
                        </a:xfrm>
                        <a:prstGeom prst="round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7E66079E" w14:textId="77777777" w:rsidR="00192307" w:rsidRDefault="00192307" w:rsidP="00EC1C27"/>
                          <w:p w14:paraId="2B3F4544" w14:textId="77777777" w:rsidR="00192307" w:rsidRDefault="00192307" w:rsidP="00EC1C27"/>
                          <w:p w14:paraId="61F3EC8F" w14:textId="57876D29" w:rsidR="00192307" w:rsidRPr="001B1FFB" w:rsidRDefault="00192307" w:rsidP="00D81063">
                            <w:pPr>
                              <w:jc w:val="center"/>
                              <w:rPr>
                                <w:color w:val="000000" w:themeColor="text1"/>
                              </w:rPr>
                            </w:pPr>
                            <w:r w:rsidRPr="001B1FFB">
                              <w:rPr>
                                <w:color w:val="000000" w:themeColor="text1"/>
                              </w:rPr>
                              <w:t>Réduction de 50 % du SRG à compter du premier dollar de revenu</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oundrect w14:anchorId="0502B686" id="Rectangle à coins arrondis 69" o:spid="_x0000_s1384" style="position:absolute;left:0;text-align:left;margin-left:-22.2pt;margin-top:-29.45pt;width:166.5pt;height:24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D5pCwIAAEwEAAAOAAAAZHJzL2Uyb0RvYy54bWysVFGO0zAQ/UfiDpb/aZLudulWTVeIFfwg&#13;&#10;WO0uB/A648aS7Qm226S34S5cjLGTZhEgkBD9cG3PvDczb8bZ3gzWsCP4oNHVvFqUnIGT2Gi3r/nn&#13;&#10;x3ev1pyFKFwjDDqo+QkCv9m9fLHtuw0ssUXTgGdE4sKm72rexthtiiLIFqwIC+zAkVGhtyLS0e+L&#13;&#10;xoue2K0plmV5VfTom86jhBDo9nY08l3mVwpk/KRUgMhMzSm3mFef16e0Frut2Oy96FotpzTEP2Rh&#13;&#10;hXYUdKa6FVGwg9e/UFktPQZUcSHRFqiUlpBroGqq8qdqHlrRQa6FxAndLFP4f7Ty4/HOM93U/Oqa&#13;&#10;Mycs9eieVBNub4B9+8okaheY8B5dowMjL5Ks78KGkA/dnZ9Ogbap/kF5m/6pMjZkmU+zzDBEJuly&#13;&#10;WVWXqxV1Q5Ltorxer8vciOIZ3vkQ3wNaljY193hwTUorayyOH0KkuOR/9kshjUt3KbUxmbyLJwOj&#13;&#10;8R4U1ZnCZ5I8YfDWeHYUNBtCSnDxcjS1ooHxelXSL1VMsWZEPhlHhIlZaWNm7upP3CPN5J+gkAd0&#13;&#10;Bpd/B8+IHBldnMFWO/S/IzCxmgpQo/9ZpFGapFIcnoY8Axer1+f2PmFzosno6WnUPHw5CA+cCSdb&#13;&#10;pNcj4xjK4ZtDRKVzNxLTiJoi0Mhmqabnld7Ej+fs9fwR2H0HAAD//wMAUEsDBBQABgAIAAAAIQC3&#13;&#10;LekK5gAAABABAAAPAAAAZHJzL2Rvd25yZXYueG1sTE/LasMwELwX+g9iC70lclw3KI7lUFIaKA2U&#13;&#10;uPkA2VJsE2tlLCWx+/XdntrLssvMziPbjLZjVzP41qGExTwCZrByusVawvHrbSaA+aBQq86hkTAZ&#13;&#10;D5v8/i5TqXY3PJhrEWpGIuhTJaEJoU8591VjrPJz1xsk7OQGqwKdQ831oG4kbjseR9GSW9UiOTSq&#13;&#10;N9vGVOfiYiUc4t3T7v3zQ5disvH+uC3a7/0k5ePD+Lqm8bIGFswY/j7gtwPlh5yCle6C2rNOwixJ&#13;&#10;EqLS8ixWwIgRC7EEVkpI4tUCeJ7x/0XyHwAAAP//AwBQSwECLQAUAAYACAAAACEAtoM4kv4AAADh&#13;&#10;AQAAEwAAAAAAAAAAAAAAAAAAAAAAW0NvbnRlbnRfVHlwZXNdLnhtbFBLAQItABQABgAIAAAAIQA4&#13;&#10;/SH/1gAAAJQBAAALAAAAAAAAAAAAAAAAAC8BAABfcmVscy8ucmVsc1BLAQItABQABgAIAAAAIQBT&#13;&#10;xD5pCwIAAEwEAAAOAAAAAAAAAAAAAAAAAC4CAABkcnMvZTJvRG9jLnhtbFBLAQItABQABgAIAAAA&#13;&#10;IQC3LekK5gAAABABAAAPAAAAAAAAAAAAAAAAAGUEAABkcnMvZG93bnJldi54bWxQSwUGAAAAAAQA&#13;&#10;BADzAAAAeAUAAAAA&#13;&#10;" fillcolor="#909465 [3207]" strokecolor="#474932 [1607]" strokeweight="1.25pt">
                <v:textbox>
                  <w:txbxContent>
                    <w:p w14:paraId="7E66079E" w14:textId="77777777" w:rsidR="00192307" w:rsidRDefault="00192307" w:rsidP="00EC1C27"/>
                    <w:p w14:paraId="2B3F4544" w14:textId="77777777" w:rsidR="00192307" w:rsidRDefault="00192307" w:rsidP="00EC1C27"/>
                    <w:p w14:paraId="61F3EC8F" w14:textId="57876D29" w:rsidR="00192307" w:rsidRPr="001B1FFB" w:rsidRDefault="00192307" w:rsidP="00D81063">
                      <w:pPr>
                        <w:jc w:val="center"/>
                        <w:rPr>
                          <w:color w:val="000000" w:themeColor="text1"/>
                        </w:rPr>
                      </w:pPr>
                      <w:r w:rsidRPr="001B1FFB">
                        <w:rPr>
                          <w:color w:val="000000" w:themeColor="text1"/>
                        </w:rPr>
                        <w:t>Réduction de 50 % du SRG à compter du premier dollar de revenu</w:t>
                      </w:r>
                    </w:p>
                  </w:txbxContent>
                </v:textbox>
                <w10:wrap type="through"/>
              </v:roundrect>
            </w:pict>
          </mc:Fallback>
        </mc:AlternateContent>
      </w:r>
    </w:p>
    <w:p w14:paraId="62A63740" w14:textId="5C7ED74E" w:rsidR="001D5BC1" w:rsidRDefault="001D5BC1" w:rsidP="00C21AD6"/>
    <w:p w14:paraId="5E6563C0" w14:textId="057E007A" w:rsidR="001D5BC1" w:rsidRDefault="001D5BC1" w:rsidP="00C21AD6"/>
    <w:p w14:paraId="7BD8AD29" w14:textId="0F3D6413" w:rsidR="001D5BC1" w:rsidRDefault="001D5BC1" w:rsidP="00C21AD6"/>
    <w:p w14:paraId="4ECDA1F9" w14:textId="3363E705" w:rsidR="001D5BC1" w:rsidRDefault="001D5BC1" w:rsidP="001D5BC1">
      <w:r>
        <w:t>Sans pour autant le cautionner, l'effet d'un TEMI aussi élevé pour des gens qui visent à combler des besoins de première nécessité contribue grandement à la tentation pour ceux-ci de générer des revenus qui ne sont pas facilement contrôlables aux fins fiscales (communément appelé le « travail au noir »). Il faut toutefois noter que les nouvelles mesures (Budget fédéral 2019) qui ont vu une bonification notable de l’exemption pour les revenus d’emploi ou de travailleur autonome ont considérablement réduit cette tentation d’éluder des dollars au fisc.</w:t>
      </w:r>
    </w:p>
    <w:p w14:paraId="117B49E6" w14:textId="77777777" w:rsidR="001D5BC1" w:rsidRDefault="001D5BC1" w:rsidP="00C21AD6"/>
    <w:p w14:paraId="7E3F1036" w14:textId="77777777" w:rsidR="00E46A76" w:rsidRDefault="00E46A76" w:rsidP="00C21AD6"/>
    <w:p w14:paraId="01051DC6" w14:textId="7B5AE31E" w:rsidR="00C21AD6" w:rsidRPr="000F289D" w:rsidRDefault="001D5BC1" w:rsidP="00C44840">
      <w:pPr>
        <w:jc w:val="left"/>
        <w:rPr>
          <w:color w:val="FF6700" w:themeColor="accent3"/>
        </w:rPr>
      </w:pPr>
      <w:r>
        <w:rPr>
          <w:color w:val="FF6700" w:themeColor="accent3"/>
        </w:rPr>
        <w:br w:type="page"/>
      </w:r>
      <w:r w:rsidR="00C21AD6" w:rsidRPr="000F289D">
        <w:rPr>
          <w:color w:val="FF6700" w:themeColor="accent3"/>
        </w:rPr>
        <w:lastRenderedPageBreak/>
        <w:t>E</w:t>
      </w:r>
      <w:r w:rsidR="00E54CDB" w:rsidRPr="000F289D">
        <w:rPr>
          <w:color w:val="FF6700" w:themeColor="accent3"/>
        </w:rPr>
        <w:t>XEMPLE</w:t>
      </w:r>
      <w:r w:rsidR="00DD51DD" w:rsidRPr="000F289D">
        <w:rPr>
          <w:color w:val="FF6700" w:themeColor="accent3"/>
        </w:rPr>
        <w:t xml:space="preserve"> </w:t>
      </w:r>
      <w:r w:rsidR="00B26227">
        <w:rPr>
          <w:color w:val="FF6700" w:themeColor="accent3"/>
        </w:rPr>
        <w:t>10</w:t>
      </w:r>
    </w:p>
    <w:p w14:paraId="3C53EFD3" w14:textId="77777777" w:rsidR="00C21AD6" w:rsidRDefault="00C21AD6" w:rsidP="00C21AD6"/>
    <w:p w14:paraId="7B2442A6" w14:textId="114A5A6C" w:rsidR="00C21AD6" w:rsidRDefault="00C21AD6" w:rsidP="00C21AD6">
      <w:r>
        <w:t>Prenons le cas d</w:t>
      </w:r>
      <w:r w:rsidR="008D7EEF">
        <w:t>'un couple de retraité, tous les deux âgés de 68 ans. Voici les revenus gagnés par chacun d'entre eux, avant la détermination de leur prestation de SRG. L</w:t>
      </w:r>
      <w:r>
        <w:t>es revenus se ventilent de la manière suivante</w:t>
      </w:r>
      <w:r w:rsidR="00A70780">
        <w:t xml:space="preserve"> </w:t>
      </w:r>
      <w:r>
        <w:t>:</w:t>
      </w:r>
    </w:p>
    <w:p w14:paraId="391DCD2C" w14:textId="76EA8A73" w:rsidR="00C21AD6" w:rsidRDefault="00C21AD6" w:rsidP="00C21AD6"/>
    <w:p w14:paraId="1118C4C5" w14:textId="624D9D72" w:rsidR="008D7EEF" w:rsidRDefault="00C21AD6" w:rsidP="008D7EEF">
      <w:r>
        <w:tab/>
      </w:r>
      <w:r>
        <w:tab/>
      </w:r>
      <w:r w:rsidR="008D7EEF">
        <w:t>Madame</w:t>
      </w:r>
      <w:r w:rsidR="008D7EEF" w:rsidRPr="008D7EEF">
        <w:t xml:space="preserve"> </w:t>
      </w:r>
      <w:r w:rsidR="008D7EEF">
        <w:tab/>
      </w:r>
      <w:r w:rsidR="008D7EEF">
        <w:tab/>
      </w:r>
      <w:r w:rsidR="008D7EEF">
        <w:tab/>
      </w:r>
      <w:r w:rsidR="008D7EEF">
        <w:tab/>
      </w:r>
      <w:r w:rsidR="008D7EEF">
        <w:tab/>
      </w:r>
      <w:r w:rsidR="008D7EEF">
        <w:tab/>
      </w:r>
      <w:r w:rsidR="008D7EEF">
        <w:tab/>
        <w:t>M</w:t>
      </w:r>
      <w:r w:rsidR="00285EFB">
        <w:t>onsieur</w:t>
      </w:r>
    </w:p>
    <w:p w14:paraId="7E416672" w14:textId="77777777" w:rsidR="008D7EEF" w:rsidRDefault="008D7EEF" w:rsidP="008D7EEF"/>
    <w:p w14:paraId="7C9BBA71" w14:textId="0A292F29" w:rsidR="00285EFB" w:rsidRDefault="008D7EEF" w:rsidP="00285EFB">
      <w:r>
        <w:tab/>
      </w:r>
      <w:r>
        <w:tab/>
        <w:t>Rente de la RRQ</w:t>
      </w:r>
      <w:r>
        <w:tab/>
      </w:r>
      <w:r>
        <w:tab/>
        <w:t xml:space="preserve">  1 580 $</w:t>
      </w:r>
      <w:r>
        <w:tab/>
      </w:r>
      <w:r>
        <w:tab/>
      </w:r>
      <w:r w:rsidR="00285EFB">
        <w:t>Rente de la RRQ</w:t>
      </w:r>
      <w:r w:rsidR="00285EFB">
        <w:tab/>
      </w:r>
      <w:r w:rsidR="00285EFB">
        <w:tab/>
        <w:t xml:space="preserve">  1 180 $</w:t>
      </w:r>
    </w:p>
    <w:p w14:paraId="7A7D7291" w14:textId="2D71C776" w:rsidR="00285EFB" w:rsidRDefault="00285EFB" w:rsidP="00285EFB">
      <w:r>
        <w:tab/>
      </w:r>
      <w:r>
        <w:tab/>
        <w:t>PSV</w:t>
      </w:r>
      <w:r>
        <w:tab/>
      </w:r>
      <w:r>
        <w:tab/>
      </w:r>
      <w:r>
        <w:tab/>
      </w:r>
      <w:r>
        <w:tab/>
        <w:t xml:space="preserve">  </w:t>
      </w:r>
      <w:r w:rsidR="009F5BCF">
        <w:t>7 217</w:t>
      </w:r>
      <w:r>
        <w:t xml:space="preserve"> $</w:t>
      </w:r>
      <w:r>
        <w:tab/>
      </w:r>
      <w:r>
        <w:tab/>
      </w:r>
      <w:r w:rsidR="00345F18">
        <w:t>PSV</w:t>
      </w:r>
      <w:r w:rsidR="00345F18">
        <w:tab/>
      </w:r>
      <w:r w:rsidR="00345F18">
        <w:tab/>
      </w:r>
      <w:r w:rsidR="00345F18">
        <w:tab/>
      </w:r>
      <w:r>
        <w:tab/>
        <w:t xml:space="preserve">  </w:t>
      </w:r>
      <w:r w:rsidR="009F5BCF">
        <w:t>7 217</w:t>
      </w:r>
      <w:r>
        <w:t xml:space="preserve"> $</w:t>
      </w:r>
    </w:p>
    <w:p w14:paraId="6EB4E348" w14:textId="1EC243A0" w:rsidR="008D7EEF" w:rsidRDefault="00285EFB" w:rsidP="008D7EEF">
      <w:r>
        <w:tab/>
      </w:r>
      <w:r>
        <w:tab/>
        <w:t>R</w:t>
      </w:r>
      <w:r w:rsidR="00345F18">
        <w:t>EÉR</w:t>
      </w:r>
      <w:r w:rsidR="00345F18">
        <w:tab/>
      </w:r>
      <w:r w:rsidR="00345F18">
        <w:tab/>
      </w:r>
      <w:r>
        <w:tab/>
      </w:r>
      <w:r>
        <w:tab/>
        <w:t xml:space="preserve">  </w:t>
      </w:r>
      <w:r w:rsidR="00345F18">
        <w:t>1</w:t>
      </w:r>
      <w:r>
        <w:t xml:space="preserve"> </w:t>
      </w:r>
      <w:r w:rsidR="00345F18">
        <w:t>225</w:t>
      </w:r>
      <w:r>
        <w:t xml:space="preserve"> $</w:t>
      </w:r>
      <w:r w:rsidR="008D7EEF">
        <w:tab/>
      </w:r>
      <w:r>
        <w:tab/>
      </w:r>
      <w:r w:rsidR="00345F18">
        <w:t>CÉLI (Encaissement)</w:t>
      </w:r>
      <w:r w:rsidR="008D7EEF">
        <w:tab/>
        <w:t xml:space="preserve">  </w:t>
      </w:r>
      <w:r w:rsidR="00345F18">
        <w:t>3 225</w:t>
      </w:r>
      <w:r w:rsidR="008D7EEF">
        <w:t xml:space="preserve"> $</w:t>
      </w:r>
    </w:p>
    <w:p w14:paraId="2C8022B7" w14:textId="694488D7" w:rsidR="008D7EEF" w:rsidRDefault="008D7EEF" w:rsidP="008D7EEF">
      <w:r>
        <w:tab/>
      </w:r>
      <w:r>
        <w:tab/>
        <w:t>R</w:t>
      </w:r>
      <w:r w:rsidR="00345F18">
        <w:t>evenu d'emploi</w:t>
      </w:r>
      <w:r>
        <w:tab/>
      </w:r>
      <w:r>
        <w:tab/>
        <w:t xml:space="preserve">  </w:t>
      </w:r>
      <w:r w:rsidR="00345F18">
        <w:t>2 555</w:t>
      </w:r>
      <w:r>
        <w:t xml:space="preserve"> $</w:t>
      </w:r>
      <w:r w:rsidR="00285EFB">
        <w:tab/>
      </w:r>
      <w:r w:rsidR="00285EFB">
        <w:tab/>
        <w:t>Revenu d'emploi</w:t>
      </w:r>
      <w:r w:rsidR="00285EFB">
        <w:tab/>
      </w:r>
      <w:r w:rsidR="00285EFB">
        <w:tab/>
        <w:t xml:space="preserve">  </w:t>
      </w:r>
      <w:r w:rsidR="00A87ABC">
        <w:t>4</w:t>
      </w:r>
      <w:r w:rsidR="00285EFB">
        <w:t xml:space="preserve"> 555 $</w:t>
      </w:r>
    </w:p>
    <w:p w14:paraId="6A69F73F" w14:textId="77777777" w:rsidR="00E46A76" w:rsidRDefault="00E46A76" w:rsidP="00C21AD6"/>
    <w:p w14:paraId="48A4D26C" w14:textId="77777777" w:rsidR="00A87ABC" w:rsidRDefault="00A87ABC" w:rsidP="00C21AD6">
      <w:r>
        <w:t>Nous aimerions savoir quel sera le montant de SRG que chaque conjoint recevra durant l'année en cours.</w:t>
      </w:r>
    </w:p>
    <w:p w14:paraId="6377016D" w14:textId="7CE42DBB" w:rsidR="00BD727A" w:rsidRDefault="00BD727A" w:rsidP="00C21AD6">
      <w:r>
        <w:rPr>
          <w:noProof/>
          <w:lang w:eastAsia="fr-FR"/>
        </w:rPr>
        <mc:AlternateContent>
          <mc:Choice Requires="wps">
            <w:drawing>
              <wp:anchor distT="0" distB="0" distL="114300" distR="114300" simplePos="0" relativeHeight="251855872" behindDoc="0" locked="0" layoutInCell="1" allowOverlap="1" wp14:anchorId="3CC60667" wp14:editId="70BD5E43">
                <wp:simplePos x="0" y="0"/>
                <wp:positionH relativeFrom="column">
                  <wp:posOffset>0</wp:posOffset>
                </wp:positionH>
                <wp:positionV relativeFrom="paragraph">
                  <wp:posOffset>54610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8" name="Ellipse 78"/>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1"/>
                        </a:fillRef>
                        <a:effectRef idx="1">
                          <a:schemeClr val="accent1"/>
                        </a:effectRef>
                        <a:fontRef idx="minor">
                          <a:schemeClr val="lt1"/>
                        </a:fontRef>
                      </wps:style>
                      <wps:txbx>
                        <w:txbxContent>
                          <w:p w14:paraId="63A776DD" w14:textId="77777777" w:rsidR="00192307" w:rsidRDefault="00192307" w:rsidP="00A87ABC">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C60667" id="Ellipse 78" o:spid="_x0000_s1385" style="position:absolute;left:0;text-align:left;margin-left:0;margin-top:4.3pt;width:36pt;height:3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bWIYgIAACgFAAAOAAAAZHJzL2Uyb0RvYy54bWysVEtv2zAMvg/YfxB0X530sW5BnCJo12FA&#13;&#10;0RZrh54VWUoESKJGKbGzXz9Kdtyi62XDLjYl8uPzo+YXnbNspzAa8DWfHk04U15CY/y65j8erz98&#13;&#10;4iwm4Rthwaua71XkF4v37+ZtmKlj2IBtFDJy4uOsDTXfpBRmVRXlRjkRjyAoT0oN6ESiI66rBkVL&#13;&#10;3p2tjieTj1UL2AQEqWKk26teyRfFv9ZKpjuto0rM1pxyS+WL5bvK32oxF7M1irAxckhD/EMWThhP&#13;&#10;QUdXVyIJtkXzhytnJEIEnY4kuAq0NlKVGqia6eRVNQ8bEVSphZoTw9im+P/cytvdPTLT1PycJuWF&#13;&#10;oxl9sdaEqBjdUHvaEGdk9RDucThFEnOtnUaX/1QF60pL92NLVZeYpMvTs3MaE2eSVINMXqpncMCY&#13;&#10;vipwLAs1V33s0kuxu4mptz5YETTn02dQpLS3Kidh/XelqRCKeVLQhULq0iLbCRq+TdNcDUUulhmi&#13;&#10;jbUjaPoWSEip/Agc7DNUFWr9DXhElMjg0wh2xgO+Ff05Zd3bH6rva87lp27VlemdnI3DWkGzp5ki&#13;&#10;9GSPQV4b6u2NiOleILGbxkEbm+7ooy20NYdB4mwD+Out+2xPpCMtZy1tS83jz61AxZn95omOn6en&#13;&#10;p3m9yqHMmTN8qVm91PituwSayZTehiCLSGBM9iBqBPdEi73MUUklvKTYNZcJD4fL1G8xPQ1SLZfF&#13;&#10;jFYqiHTjH4LMznOnM3EeuyeBYSBYImbewmGzxOwVyXrbjPSw3CbQpjAw97rv6zADWsdCpuHpyPv+&#13;&#10;8lysnh+4xW8AAAD//wMAUEsDBBQABgAIAAAAIQDn/fdm3AAAAAkBAAAPAAAAZHJzL2Rvd25yZXYu&#13;&#10;eG1sTI/BTsMwEETvSPyDtUjcqEMPIU3jVBVVuSFEiji78TaOaq+j2G3Sv2c5wWWlp9HMzlSb2Ttx&#13;&#10;xTH2gRQ8LzIQSG0wPXUKvg77pwJETJqMdoFQwQ0jbOr7u0qXJkz0idcmdYJDKJZagU1pKKWMrUWv&#13;&#10;4yIMSKydwuh1Yhw7aUY9cbh3cpllufS6J/5g9YCvFttzc/EKmrnfF/YDD7f36fS2+pZp17qVUo8P&#13;&#10;827NZ7sGkXBOfw743cD9oeZix3AhE4VTwGuSgiIHweLLkvHImOUg60r+X1D/AAAA//8DAFBLAQIt&#13;&#10;ABQABgAIAAAAIQC2gziS/gAAAOEBAAATAAAAAAAAAAAAAAAAAAAAAABbQ29udGVudF9UeXBlc10u&#13;&#10;eG1sUEsBAi0AFAAGAAgAAAAhADj9If/WAAAAlAEAAAsAAAAAAAAAAAAAAAAALwEAAF9yZWxzLy5y&#13;&#10;ZWxzUEsBAi0AFAAGAAgAAAAhAA+dtYhiAgAAKAUAAA4AAAAAAAAAAAAAAAAALgIAAGRycy9lMm9E&#13;&#10;b2MueG1sUEsBAi0AFAAGAAgAAAAhAOf992bcAAAACQEAAA8AAAAAAAAAAAAAAAAAvAQAAGRycy9k&#13;&#10;b3ducmV2LnhtbFBLBQYAAAAABAAEAPMAAADFBQAAAAA=&#13;&#10;" fillcolor="#94c600 [3204]" strokecolor="white [3201]" strokeweight="1.75pt">
                <v:textbox>
                  <w:txbxContent>
                    <w:p w14:paraId="63A776DD" w14:textId="77777777" w:rsidR="00192307" w:rsidRDefault="00192307" w:rsidP="00A87ABC">
                      <w:pPr>
                        <w:jc w:val="center"/>
                      </w:pPr>
                      <w:r>
                        <w:t>1</w:t>
                      </w:r>
                    </w:p>
                  </w:txbxContent>
                </v:textbox>
                <w10:wrap type="through"/>
              </v:oval>
            </w:pict>
          </mc:Fallback>
        </mc:AlternateContent>
      </w:r>
    </w:p>
    <w:p w14:paraId="37D55BC3" w14:textId="685486B0" w:rsidR="00A87ABC" w:rsidRDefault="00A87ABC" w:rsidP="00C21AD6">
      <w:r>
        <w:t xml:space="preserve">Détermination du revenu sur lequel s'applique la réduction de </w:t>
      </w:r>
      <w:r w:rsidR="009F5BCF">
        <w:t>25</w:t>
      </w:r>
      <w:r>
        <w:t xml:space="preserve"> %</w:t>
      </w:r>
    </w:p>
    <w:p w14:paraId="537D955D" w14:textId="2B9DB7C8" w:rsidR="00A87ABC" w:rsidRDefault="00A87ABC" w:rsidP="00C21AD6"/>
    <w:p w14:paraId="5E36C373" w14:textId="0F514065" w:rsidR="00A87ABC" w:rsidRDefault="00A87ABC" w:rsidP="00C21AD6">
      <w:r>
        <w:rPr>
          <w:noProof/>
          <w:lang w:eastAsia="fr-FR"/>
        </w:rPr>
        <mc:AlternateContent>
          <mc:Choice Requires="wps">
            <w:drawing>
              <wp:anchor distT="0" distB="0" distL="114300" distR="114300" simplePos="0" relativeHeight="251859968" behindDoc="0" locked="0" layoutInCell="1" allowOverlap="1" wp14:anchorId="77845624" wp14:editId="75547356">
                <wp:simplePos x="0" y="0"/>
                <wp:positionH relativeFrom="column">
                  <wp:posOffset>3657600</wp:posOffset>
                </wp:positionH>
                <wp:positionV relativeFrom="paragraph">
                  <wp:posOffset>138430</wp:posOffset>
                </wp:positionV>
                <wp:extent cx="3429000" cy="342900"/>
                <wp:effectExtent l="25400" t="25400" r="25400" b="38100"/>
                <wp:wrapSquare wrapText="bothSides"/>
                <wp:docPr id="80" name="Zone de texte 80"/>
                <wp:cNvGraphicFramePr/>
                <a:graphic xmlns:a="http://schemas.openxmlformats.org/drawingml/2006/main">
                  <a:graphicData uri="http://schemas.microsoft.com/office/word/2010/wordprocessingShape">
                    <wps:wsp>
                      <wps:cNvSpPr txBox="1"/>
                      <wps:spPr>
                        <a:xfrm>
                          <a:off x="0" y="0"/>
                          <a:ext cx="3429000" cy="342900"/>
                        </a:xfrm>
                        <a:prstGeom prst="rect">
                          <a:avLst/>
                        </a:prstGeom>
                        <a:solidFill>
                          <a:srgbClr val="FC6D53"/>
                        </a:solidFill>
                        <a:ln w="38100" cmpd="sng">
                          <a:solidFill>
                            <a:schemeClr val="tx1"/>
                          </a:solidFill>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6"/>
                        </a:fillRef>
                        <a:effectRef idx="1">
                          <a:schemeClr val="accent6"/>
                        </a:effectRef>
                        <a:fontRef idx="minor">
                          <a:schemeClr val="lt1"/>
                        </a:fontRef>
                      </wps:style>
                      <wps:txbx>
                        <w:txbxContent>
                          <w:p w14:paraId="1AE753D3" w14:textId="058E3CE8" w:rsidR="00192307" w:rsidRPr="00342B43" w:rsidRDefault="00192307" w:rsidP="00A87ABC">
                            <w:pPr>
                              <w:rPr>
                                <w:color w:val="000000" w:themeColor="text1"/>
                              </w:rPr>
                            </w:pPr>
                            <w:r w:rsidRPr="00342B43">
                              <w:rPr>
                                <w:color w:val="000000" w:themeColor="text1"/>
                              </w:rPr>
                              <w:t xml:space="preserve">Revenu servant de calcul au SRG </w:t>
                            </w:r>
                            <w:r>
                              <w:rPr>
                                <w:color w:val="000000" w:themeColor="text1"/>
                              </w:rPr>
                              <w:t>3 985</w:t>
                            </w:r>
                            <w:r w:rsidRPr="00342B43">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45624" id="Zone de texte 80" o:spid="_x0000_s1386" type="#_x0000_t202" style="position:absolute;left:0;text-align:left;margin-left:4in;margin-top:10.9pt;width:270pt;height:2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38ey0wIAAAcGAAAOAAAAZHJzL2Uyb0RvYy54bWysVFtv2jAUfp+0/2D5nSahgQJqqFIQ06Sq&#13;&#10;rdZOlfZmHBsiObZnGxI27b/v2EmAdn3ZtJfkHJ/v3C/XN00l0J4ZWyqZ4eQixohJqopSbjL89Xk1&#13;&#10;mGBkHZEFEUqyDB+YxTfzjx+uaz1jQ7VVomAGgRFpZ7XO8NY5PYsiS7esIvZCaSZByJWpiAPWbKLC&#13;&#10;kBqsVyIaxvE4qpUptFGUWQuvy1aI58E+54y6B84tc0hkGGJz4WvCd+2/0fyazDaG6G1JuzDIP0RR&#13;&#10;kVKC06OpJXEE7Uz5h6mqpEZZxd0FVVWkOC8pCzlANkn8JpunLdEs5ALFsfpYJvv/zNL7/aNBZZHh&#13;&#10;CZRHkgp69A06hQqGHGscQ/AORaq1nQH2SQPaNbeqgWb37xYefe4NN5X/Q1YI5GDvcCwxmEIUHi/T&#13;&#10;4TSOQURB1jLeTHTS1sa6T0xVyBMZNtDCUFmyv7OuhfYQ78wqURarUojAmM16IQzaE2j3ajFeji47&#13;&#10;669gQqIavE+SEEilIXsrN8HLK1yYQnY06JqQMsR6hgJOSO8bMoQAO6rt/c/F6GqYX42mg3E+SgZp&#13;&#10;Ek8GeR4PB8tVHudxulpM09tfXYS9fuRL3ZY0UO4gmLcq5BfGoVO+iG2ofkdO0QnXRxeQXoVDWY5K&#13;&#10;yXtKhFIm3bgLocOHHMLu/I0y6zWCZyXdUbkqpTLveT+FzFs8DMJZzp50zboJ43k5mvoo/dtaFQcY&#13;&#10;Q6PabbaarkqYlTti3SMxsL4wXnCS3AN8uFDQatVRGG2V+fHeu8fDVoEUoxrOAUzE9x0xDCPxWcK+&#13;&#10;TZM0BbMuMCm0FRhzLlmfS+SuWigYwQSOn6aB9HgnepIbVb3A5cq9VxARScF3hl1PLlx7pODyUZbn&#13;&#10;AQQXQxN3J5809aZ9nf0mPDcvxOhuXfzO3qv+cJDZm61psV5TqnznFC/DSp2q2nUArk1Yyu4y+nN2&#13;&#10;zgfU6X7PfwMAAP//AwBQSwMEFAAGAAgAAAAhAJxPasvlAAAADwEAAA8AAABkcnMvZG93bnJldi54&#13;&#10;bWxMj81OwzAQhO9IvIO1lbhRJxFNqzSbqgKBIi6IFiR6c+NtEjW2g+024e1xTnBZaf9m5ss3o+rY&#13;&#10;laxrjUaI5xEw0pWRra4RPvbP9ytgzgstRWc0IfyQg01xe5OLTJpBv9N152sWRLTLBELjfZ9x7qqG&#13;&#10;lHBz05MOu5OxSvjQ2ppLK4YgrjqeRFHKlWh1cGhET48NVefdRSFs7f70/TqUb2UiDi80pA9f588S&#13;&#10;8W42Pq1D2a6BeRr93wdMDCE/FCHY0Vy0dKxDWCzTAOQRkjhwTAdxPE2OCMvFCniR8/8cxS8AAAD/&#13;&#10;/wMAUEsBAi0AFAAGAAgAAAAhALaDOJL+AAAA4QEAABMAAAAAAAAAAAAAAAAAAAAAAFtDb250ZW50&#13;&#10;X1R5cGVzXS54bWxQSwECLQAUAAYACAAAACEAOP0h/9YAAACUAQAACwAAAAAAAAAAAAAAAAAvAQAA&#13;&#10;X3JlbHMvLnJlbHNQSwECLQAUAAYACAAAACEAm9/HstMCAAAHBgAADgAAAAAAAAAAAAAAAAAuAgAA&#13;&#10;ZHJzL2Uyb0RvYy54bWxQSwECLQAUAAYACAAAACEAnE9qy+UAAAAPAQAADwAAAAAAAAAAAAAAAAAt&#13;&#10;BQAAZHJzL2Rvd25yZXYueG1sUEsFBgAAAAAEAAQA8wAAAD8GAAAAAA==&#13;&#10;" fillcolor="#fc6d53" strokecolor="black [3213]" strokeweight="3pt">
                <v:textbox>
                  <w:txbxContent>
                    <w:p w14:paraId="1AE753D3" w14:textId="058E3CE8" w:rsidR="00192307" w:rsidRPr="00342B43" w:rsidRDefault="00192307" w:rsidP="00A87ABC">
                      <w:pPr>
                        <w:rPr>
                          <w:color w:val="000000" w:themeColor="text1"/>
                        </w:rPr>
                      </w:pPr>
                      <w:r w:rsidRPr="00342B43">
                        <w:rPr>
                          <w:color w:val="000000" w:themeColor="text1"/>
                        </w:rPr>
                        <w:t xml:space="preserve">Revenu servant de calcul au SRG </w:t>
                      </w:r>
                      <w:r>
                        <w:rPr>
                          <w:color w:val="000000" w:themeColor="text1"/>
                        </w:rPr>
                        <w:t>3 985</w:t>
                      </w:r>
                      <w:r w:rsidRPr="00342B43">
                        <w:rPr>
                          <w:color w:val="000000" w:themeColor="text1"/>
                        </w:rPr>
                        <w:t xml:space="preserve"> $</w:t>
                      </w:r>
                    </w:p>
                  </w:txbxContent>
                </v:textbox>
                <w10:wrap type="square"/>
              </v:shape>
            </w:pict>
          </mc:Fallback>
        </mc:AlternateContent>
      </w:r>
      <w:r>
        <w:rPr>
          <w:noProof/>
          <w:lang w:eastAsia="fr-FR"/>
        </w:rPr>
        <mc:AlternateContent>
          <mc:Choice Requires="wps">
            <w:drawing>
              <wp:anchor distT="0" distB="0" distL="114300" distR="114300" simplePos="0" relativeHeight="251857920" behindDoc="0" locked="0" layoutInCell="1" allowOverlap="1" wp14:anchorId="7172D6C7" wp14:editId="42A486BE">
                <wp:simplePos x="0" y="0"/>
                <wp:positionH relativeFrom="column">
                  <wp:posOffset>3200400</wp:posOffset>
                </wp:positionH>
                <wp:positionV relativeFrom="paragraph">
                  <wp:posOffset>24130</wp:posOffset>
                </wp:positionV>
                <wp:extent cx="304800" cy="571500"/>
                <wp:effectExtent l="0" t="0" r="25400" b="38100"/>
                <wp:wrapNone/>
                <wp:docPr id="79" name="Accolade fermante 79"/>
                <wp:cNvGraphicFramePr/>
                <a:graphic xmlns:a="http://schemas.openxmlformats.org/drawingml/2006/main">
                  <a:graphicData uri="http://schemas.microsoft.com/office/word/2010/wordprocessingShape">
                    <wps:wsp>
                      <wps:cNvSpPr/>
                      <wps:spPr>
                        <a:xfrm>
                          <a:off x="0" y="0"/>
                          <a:ext cx="304800" cy="571500"/>
                        </a:xfrm>
                        <a:prstGeom prst="rightBrace">
                          <a:avLst/>
                        </a:prstGeom>
                        <a:noFill/>
                        <a:ln>
                          <a:solidFill>
                            <a:schemeClr val="bg1">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279D4F" id="Accolade fermante 79" o:spid="_x0000_s1026" type="#_x0000_t88" style="position:absolute;margin-left:252pt;margin-top:1.9pt;width:24pt;height:4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rUlSAIAALwEAAAOAAAAZHJzL2Uyb0RvYy54bWysVNuOmzAQfa/Uf7B4JxiWLAkKWZEg+tLL&#13;&#10;qtt+gGPsgGRsZHtzUdV/79gkJGqrVqr6YuyZOTNzztisnk69QAemTadkEcQzHCAmqWo6uS+Cr1/q&#13;&#10;cBEgY4lsiFCSFcGZmeBp/fbN6jjkLFGtEg3TCJJIkx+HImitHfIoMrRlPTEzNTAJTq50Tywc9T5q&#13;&#10;NDlC9l5ECcaP0VHpZtCKMmPAWo3OYO3zc86o/cS5YRaJIoDerF+1X3dujdYrku81GdqOXtog/9BF&#13;&#10;TzoJRadUFbEEverul1R9R7UyitsZVX2kOO8o8xyATYx/YvPSkoF5LiCOGSaZzP9LSz8enjXqmiLI&#13;&#10;lgGSpIcZlZQqQRqGOAPZpWUIfCDUcTA5xL8Mz/pyMrB1rE9c9+4LfNDJi3uexGUniygYH3C6wDAC&#13;&#10;Cq55Fs9hD1miG3jQxr5jqkduUwS627d2owl1CpCcHN4bOwKugc4sVd0JAXaSC+lWo0TXOJs/uGvE&#13;&#10;tkKjA4ELsNvHPpd47T+oZrRBH1Mn/ta5cN/XXSbocswOZKANl9rR8gP+Vpdl8lg9VGG1WGZhumNJ&#13;&#10;uKhxGm7KdB5vs6yOq+z7eNFuoO08S8psvgwfy3kcpjFehGWJk7CqS1zitN4u040HQelr0cgNYJTc&#13;&#10;7+xZsJH4Z8ZhhiBy4vlNPEaKhFImbXyRW0iIdjAOIk1A/HfgJd6T9y9rAo+q/rEquyJ8ZSXtBO47&#13;&#10;qfTvqtvTtWU+xsNU7ni77U41Z38ZvQOeiB/c5Tm7N3h/9vDbT2f9AwAA//8DAFBLAwQUAAYACAAA&#13;&#10;ACEA+sICXN4AAAANAQAADwAAAGRycy9kb3ducmV2LnhtbEyPQU/DMAyF70j8h8hI3FiyQtDW1Z0Q&#13;&#10;CHZmcOGWNVlTaJzSZFv595gTu1h6fvLz+6r1FHpxdGPqIiHMZwqEoybajlqE97fnmwWIlA1Z00dy&#13;&#10;CD8uwbq+vKhMaeOJXt1xm1vBIZRKg+BzHkopU+NdMGkWB0fs7eMYTGY5ttKO5sThoZeFUvcymI74&#13;&#10;gzeDe/Su+doeAkKnvd2oz36uW/mtkl4Umw/7gnh9NT2teDysQGQ35f8L+GPg/lBzsV08kE2iR9Dq&#13;&#10;joEywi1jsK91wXqHsOSFrCt5TlH/AgAA//8DAFBLAQItABQABgAIAAAAIQC2gziS/gAAAOEBAAAT&#13;&#10;AAAAAAAAAAAAAAAAAAAAAABbQ29udGVudF9UeXBlc10ueG1sUEsBAi0AFAAGAAgAAAAhADj9If/W&#13;&#10;AAAAlAEAAAsAAAAAAAAAAAAAAAAALwEAAF9yZWxzLy5yZWxzUEsBAi0AFAAGAAgAAAAhANQetSVI&#13;&#10;AgAAvAQAAA4AAAAAAAAAAAAAAAAALgIAAGRycy9lMm9Eb2MueG1sUEsBAi0AFAAGAAgAAAAhAPrC&#13;&#10;AlzeAAAADQEAAA8AAAAAAAAAAAAAAAAAogQAAGRycy9kb3ducmV2LnhtbFBLBQYAAAAABAAEAPMA&#13;&#10;AACtBQAAAAA=&#13;&#10;" adj="960" strokecolor="#7f7f7f [1612]" strokeweight="1.25pt"/>
            </w:pict>
          </mc:Fallback>
        </mc:AlternateContent>
      </w:r>
      <w:r>
        <w:tab/>
      </w:r>
      <w:r>
        <w:tab/>
        <w:t>Rente de la RRQ</w:t>
      </w:r>
      <w:r>
        <w:tab/>
      </w:r>
      <w:r>
        <w:tab/>
        <w:t xml:space="preserve">2 760 $ </w:t>
      </w:r>
    </w:p>
    <w:p w14:paraId="054293A6" w14:textId="7960BD76" w:rsidR="00A87ABC" w:rsidRDefault="00A87ABC" w:rsidP="00C21AD6">
      <w:r>
        <w:tab/>
      </w:r>
      <w:r>
        <w:tab/>
        <w:t>REÉR</w:t>
      </w:r>
      <w:r>
        <w:tab/>
      </w:r>
      <w:r>
        <w:tab/>
      </w:r>
      <w:r>
        <w:tab/>
      </w:r>
      <w:r>
        <w:tab/>
        <w:t>1 225 $</w:t>
      </w:r>
    </w:p>
    <w:p w14:paraId="00F3D662" w14:textId="6C829790" w:rsidR="00A87ABC" w:rsidRPr="003A42CD" w:rsidRDefault="00A87ABC" w:rsidP="00C21AD6">
      <w:pPr>
        <w:rPr>
          <w:vertAlign w:val="superscript"/>
        </w:rPr>
      </w:pPr>
      <w:r>
        <w:tab/>
      </w:r>
      <w:r>
        <w:tab/>
        <w:t>Revenu d'emploi</w:t>
      </w:r>
      <w:r>
        <w:tab/>
      </w:r>
      <w:r>
        <w:tab/>
      </w:r>
      <w:r w:rsidR="009F5BCF">
        <w:t xml:space="preserve">       0</w:t>
      </w:r>
      <w:r>
        <w:t xml:space="preserve"> $</w:t>
      </w:r>
      <w:r w:rsidR="00980715">
        <w:rPr>
          <w:vertAlign w:val="superscript"/>
        </w:rPr>
        <w:t>71</w:t>
      </w:r>
    </w:p>
    <w:p w14:paraId="736ACAD5" w14:textId="5D888BC3" w:rsidR="00A87ABC" w:rsidRDefault="00BD727A" w:rsidP="00C21AD6">
      <w:r>
        <w:rPr>
          <w:noProof/>
          <w:lang w:eastAsia="fr-FR"/>
        </w:rPr>
        <mc:AlternateContent>
          <mc:Choice Requires="wps">
            <w:drawing>
              <wp:anchor distT="0" distB="0" distL="114300" distR="114300" simplePos="0" relativeHeight="251862016" behindDoc="0" locked="0" layoutInCell="1" allowOverlap="1" wp14:anchorId="70F9A979" wp14:editId="509E726F">
                <wp:simplePos x="0" y="0"/>
                <wp:positionH relativeFrom="column">
                  <wp:posOffset>0</wp:posOffset>
                </wp:positionH>
                <wp:positionV relativeFrom="paragraph">
                  <wp:posOffset>191135</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81" name="Ellipse 81"/>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1"/>
                        </a:fillRef>
                        <a:effectRef idx="1">
                          <a:schemeClr val="accent1"/>
                        </a:effectRef>
                        <a:fontRef idx="minor">
                          <a:schemeClr val="lt1"/>
                        </a:fontRef>
                      </wps:style>
                      <wps:txbx>
                        <w:txbxContent>
                          <w:p w14:paraId="30C0830E" w14:textId="7B1FFE5F" w:rsidR="00192307" w:rsidRDefault="00192307" w:rsidP="00BD727A">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F9A979" id="Ellipse 81" o:spid="_x0000_s1387" style="position:absolute;left:0;text-align:left;margin-left:0;margin-top:15.05pt;width:36pt;height:36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vemcYAIAACgFAAAOAAAAZHJzL2Uyb0RvYy54bWysVE1PGzEQvVfqf7B8L5sApTRigyIoVSUE&#13;&#10;UaHi7HhtYsn2uGMnu+mv79i72SDKpVUv3rFn3ny+2YvLzlm2VRgN+JpPjyacKS+hMf655j8ebz6c&#13;&#10;cxaT8I2w4FXNdyryy/n7dxdtmKljWINtFDJy4uOsDTVfpxRmVRXlWjkRjyAoT0oN6ESiKz5XDYqW&#13;&#10;vDtbHU8mZ1UL2AQEqWKk1+teyefFv9ZKpnuto0rM1pxyS+XEcq7yWc0vxOwZRVgbOaQh/iELJ4yn&#13;&#10;oKOra5EE26D5w5UzEiGCTkcSXAVaG6lKDVTNdPKqmoe1CKrUQs2JYWxT/H9u5d12icw0NT+fcuaF&#13;&#10;oxl9sdaEqBi9UHvaEGdk9RCWONwiibnWTqPLX6qCdaWlu7GlqktM0uPpx080Js4kqQaZvFQHcMCY&#13;&#10;vipwLAs1V33s0kuxvY2pt95bETTn02dQpLSzKidh/XelqRCKeVLQhULqyiLbChq+TaUailwsM0Qb&#13;&#10;a0fQ9C2QkFL5ETjYZ6gq1Pob8IgokcGnEeyMB3wr+iFl3dvvq+9rzuWnbtWV6Z2cFS7ntxU0O5op&#13;&#10;Qk/2GOSNod7eipiWAondNA7a2HRPh7bQ1hwGibM14K+33rM9kY60nLW0LTWPPzcCFWf2myc6fp6e&#13;&#10;nub1KpcyZ87wpWb1UuM37gpoJsQ4yq6IBMZk96JGcE+02IsclVTCS4pdc5lwf7lK/RbTr0GqxaKY&#13;&#10;0UoFkW79Q5DZee50Js5j9yQwDARLxMw72G+WmL0iWW+bkR4WmwTaFAYe+jrMgNax0Hj4deR9f3kv&#13;&#10;Vocf3Pw3AAAA//8DAFBLAwQUAAYACAAAACEAjp4Mjt4AAAALAQAADwAAAGRycy9kb3ducmV2Lnht&#13;&#10;bEyPQU/DMAyF70j8h8hI3FjSIsHWNZ0Q07ghRDdxzhqvqWicqsnW7t9jTnCx9PTs5/eVm9n34oJj&#13;&#10;7AJpyBYKBFITbEethsN+97AEEZMha/pAqOGKETbV7U1pChsm+sRLnVrBIRQLo8GlNBRSxsahN3ER&#13;&#10;BiT2TmH0JrEcW2lHM3G472Wu1JP0piP+4MyArw6b7/rsNdRzt1u6D9xf36fT2+pLpm3Tr7S+v5u3&#13;&#10;ax4vaxAJ5/R3Ab8M3B8qLnYMZ7JR9BqYJml4VBkIdp9z1kfeUnkGsirlf4bqBwAA//8DAFBLAQIt&#13;&#10;ABQABgAIAAAAIQC2gziS/gAAAOEBAAATAAAAAAAAAAAAAAAAAAAAAABbQ29udGVudF9UeXBlc10u&#13;&#10;eG1sUEsBAi0AFAAGAAgAAAAhADj9If/WAAAAlAEAAAsAAAAAAAAAAAAAAAAALwEAAF9yZWxzLy5y&#13;&#10;ZWxzUEsBAi0AFAAGAAgAAAAhADa96ZxgAgAAKAUAAA4AAAAAAAAAAAAAAAAALgIAAGRycy9lMm9E&#13;&#10;b2MueG1sUEsBAi0AFAAGAAgAAAAhAI6eDI7eAAAACwEAAA8AAAAAAAAAAAAAAAAAugQAAGRycy9k&#13;&#10;b3ducmV2LnhtbFBLBQYAAAAABAAEAPMAAADFBQAAAAA=&#13;&#10;" fillcolor="#94c600 [3204]" strokecolor="white [3201]" strokeweight="1.75pt">
                <v:textbox>
                  <w:txbxContent>
                    <w:p w14:paraId="30C0830E" w14:textId="7B1FFE5F" w:rsidR="00192307" w:rsidRDefault="00192307" w:rsidP="00BD727A">
                      <w:pPr>
                        <w:jc w:val="center"/>
                      </w:pPr>
                      <w:r>
                        <w:t>2</w:t>
                      </w:r>
                    </w:p>
                  </w:txbxContent>
                </v:textbox>
                <w10:wrap type="through"/>
              </v:oval>
            </w:pict>
          </mc:Fallback>
        </mc:AlternateContent>
      </w:r>
    </w:p>
    <w:p w14:paraId="4FA6421E" w14:textId="05E78495" w:rsidR="00A87ABC" w:rsidRDefault="00A87ABC" w:rsidP="00C21AD6"/>
    <w:p w14:paraId="047FAA9A" w14:textId="53AB2953" w:rsidR="00BD727A" w:rsidRDefault="00BD727A" w:rsidP="00C21AD6">
      <w:r>
        <w:t>Calcul du SRG</w:t>
      </w:r>
    </w:p>
    <w:p w14:paraId="5C982408" w14:textId="47B9BD2A" w:rsidR="00BD727A" w:rsidRDefault="00980715" w:rsidP="00C21AD6">
      <w:r>
        <w:rPr>
          <w:noProof/>
          <w:lang w:eastAsia="fr-FR"/>
        </w:rPr>
        <mc:AlternateContent>
          <mc:Choice Requires="wps">
            <w:drawing>
              <wp:anchor distT="0" distB="0" distL="114300" distR="114300" simplePos="0" relativeHeight="251864064" behindDoc="0" locked="0" layoutInCell="1" allowOverlap="1" wp14:anchorId="616420BF" wp14:editId="6F13A4DB">
                <wp:simplePos x="0" y="0"/>
                <wp:positionH relativeFrom="column">
                  <wp:posOffset>3550285</wp:posOffset>
                </wp:positionH>
                <wp:positionV relativeFrom="paragraph">
                  <wp:posOffset>170815</wp:posOffset>
                </wp:positionV>
                <wp:extent cx="304800" cy="457200"/>
                <wp:effectExtent l="0" t="0" r="25400" b="25400"/>
                <wp:wrapNone/>
                <wp:docPr id="82" name="Accolade fermante 82"/>
                <wp:cNvGraphicFramePr/>
                <a:graphic xmlns:a="http://schemas.openxmlformats.org/drawingml/2006/main">
                  <a:graphicData uri="http://schemas.microsoft.com/office/word/2010/wordprocessingShape">
                    <wps:wsp>
                      <wps:cNvSpPr/>
                      <wps:spPr>
                        <a:xfrm>
                          <a:off x="0" y="0"/>
                          <a:ext cx="304800" cy="457200"/>
                        </a:xfrm>
                        <a:prstGeom prst="rightBrace">
                          <a:avLst/>
                        </a:prstGeom>
                        <a:noFill/>
                        <a:ln>
                          <a:solidFill>
                            <a:schemeClr val="bg1">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5EDED1" id="Accolade fermante 82" o:spid="_x0000_s1026" type="#_x0000_t88" style="position:absolute;margin-left:279.55pt;margin-top:13.45pt;width:24pt;height:36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dcuSAIAALwEAAAOAAAAZHJzL2Uyb0RvYy54bWysVNuOmzAQfa/Uf7B4JxiWhASFrEgQfell&#13;&#10;1W0/wDF2QDI2sr25qOq/d2wSNmqrVqqaB8eey5k5Z2zWj+deoCPTplOyCOIZDhCTVDWdPBTB1y91&#13;&#10;uAyQsUQ2RCjJiuDCTPC4eftmfRpylqhWiYZpBCDS5KehCFprhzyKDG1ZT8xMDUyCkyvdEwtHfYga&#13;&#10;TU6A3osowXgRnZRuBq0oMwas1egMNh6fc0btJ84Ns0gUAfRm/ar9undrtFmT/KDJ0Hb02gb5hy56&#13;&#10;0kkoOkFVxBL0ortfoPqOamUUtzOq+khx3lHmOQCbGP/E5rklA/NcQBwzTDKZ/wdLPx6fNOqaIlgm&#13;&#10;AZKkhxmVlCpBGoY4A9mlZQh8INRpMDnEPw9P+noysHWsz1z37h/4oLMX9zKJy84WUTA+4HSJYQQU&#13;&#10;XOk8g+E5zOg1edDGvmOqR25TBLo7tHarCXUKkJwc3xs7JtwCnVmquhMC7CQX0q1Gia5xNn9w14jt&#13;&#10;hEZHAhdgf4g9lnjpP6hmtM0x/K6d+Fvnwn1fd0jQ5YgOZKANB+1o+QF/q8syWVQPVVgtV1mY7lkS&#13;&#10;Lmuchtsynce7LKvjKvvuKtwn7UCBMpuvwkU5j8M0xsuwLHESVnWJS5zWu1W69UlQ+lY0cgMYJfc7&#13;&#10;exHMoQr5mXGYIYiceH4Tj5EioZRJG19J+miXxkGkKRH/PfEa73n4lzUlj6r+sSq7ZfjKStopue+k&#13;&#10;0r+rbs+3lvkYD1O54+22e9Vc/GX0DngifnDX5+ze4P3Zp79+dDY/AAAA//8DAFBLAwQUAAYACAAA&#13;&#10;ACEAMciYOuIAAAAOAQAADwAAAGRycy9kb3ducmV2LnhtbExPTW/CMAy9T9p/iIy020hhakdKUzRt&#13;&#10;IA6cgP2A0HptReN0TVrKv5932i6W7Pf8PrLNZFsxYu8bRxoW8wgEUuHKhioNn+fd8wqED4ZK0zpC&#13;&#10;DXf0sMkfHzKTlu5GRxxPoRIsQj41GuoQulRKX9RojZ+7DomxL9dbE3jtK1n25sbitpXLKEqkNQ2x&#13;&#10;Q206fK+xuJ4Gq2H6pv35Hu9fOtWP22F3OB5wO2n9NJs+1jze1iACTuHvA347cH7IOdjFDVR60WqI&#13;&#10;Y7VgqoZlokAwIYle+XDRoFYKZJ7J/zXyHwAAAP//AwBQSwECLQAUAAYACAAAACEAtoM4kv4AAADh&#13;&#10;AQAAEwAAAAAAAAAAAAAAAAAAAAAAW0NvbnRlbnRfVHlwZXNdLnhtbFBLAQItABQABgAIAAAAIQA4&#13;&#10;/SH/1gAAAJQBAAALAAAAAAAAAAAAAAAAAC8BAABfcmVscy8ucmVsc1BLAQItABQABgAIAAAAIQD4&#13;&#10;ydcuSAIAALwEAAAOAAAAAAAAAAAAAAAAAC4CAABkcnMvZTJvRG9jLnhtbFBLAQItABQABgAIAAAA&#13;&#10;IQAxyJg64gAAAA4BAAAPAAAAAAAAAAAAAAAAAKIEAABkcnMvZG93bnJldi54bWxQSwUGAAAAAAQA&#13;&#10;BADzAAAAsQUAAAAA&#13;&#10;" adj="1200" strokecolor="#7f7f7f [1612]" strokeweight="1.25pt"/>
            </w:pict>
          </mc:Fallback>
        </mc:AlternateContent>
      </w:r>
      <w:r w:rsidR="0015216D">
        <w:rPr>
          <w:noProof/>
          <w:lang w:eastAsia="fr-FR"/>
        </w:rPr>
        <mc:AlternateContent>
          <mc:Choice Requires="wps">
            <w:drawing>
              <wp:anchor distT="0" distB="0" distL="114300" distR="114300" simplePos="0" relativeHeight="251866112" behindDoc="0" locked="0" layoutInCell="1" allowOverlap="1" wp14:anchorId="53A157FD" wp14:editId="3F82087E">
                <wp:simplePos x="0" y="0"/>
                <wp:positionH relativeFrom="column">
                  <wp:posOffset>4007485</wp:posOffset>
                </wp:positionH>
                <wp:positionV relativeFrom="paragraph">
                  <wp:posOffset>170815</wp:posOffset>
                </wp:positionV>
                <wp:extent cx="2836545" cy="342900"/>
                <wp:effectExtent l="25400" t="25400" r="33655" b="38100"/>
                <wp:wrapNone/>
                <wp:docPr id="84" name="Zone de texte 84"/>
                <wp:cNvGraphicFramePr/>
                <a:graphic xmlns:a="http://schemas.openxmlformats.org/drawingml/2006/main">
                  <a:graphicData uri="http://schemas.microsoft.com/office/word/2010/wordprocessingShape">
                    <wps:wsp>
                      <wps:cNvSpPr txBox="1"/>
                      <wps:spPr>
                        <a:xfrm>
                          <a:off x="0" y="0"/>
                          <a:ext cx="2836545" cy="342900"/>
                        </a:xfrm>
                        <a:prstGeom prst="rect">
                          <a:avLst/>
                        </a:prstGeom>
                        <a:solidFill>
                          <a:schemeClr val="accent1">
                            <a:lumMod val="40000"/>
                            <a:lumOff val="60000"/>
                          </a:schemeClr>
                        </a:solidFill>
                        <a:ln w="38100" cmpd="sng">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77527D" w14:textId="02F6C979" w:rsidR="00192307" w:rsidRDefault="00192307" w:rsidP="00BD727A">
                            <w:r>
                              <w:t>SRG pour chaque conjoint 5 493 $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157FD" id="Zone de texte 84" o:spid="_x0000_s1388" type="#_x0000_t202" style="position:absolute;left:0;text-align:left;margin-left:315.55pt;margin-top:13.45pt;width:223.35pt;height:2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zhfGwMAAI0GAAAOAAAAZHJzL2Uyb0RvYy54bWysVVtv0zAUfkfiP1h+z5J06VXrUNaqCGlc&#13;&#10;xEBIvLmO00Y4trHdNQPx3/nstKUDhARiD9nxuZ/znXN69axrJbkX1jVazWl+kVEiFNdVozZz+v7d&#13;&#10;KplQ4jxTFZNaiTl9EI4+u3765GpvZmKgt1pWwhI4UW62N3O69d7M0tTxrWiZu9BGKAhrbVvm8bSb&#13;&#10;tLJsD++tTAdZNkr32lbGai6cA3fZC+l19F/XgvvXde2EJ3JOkZuPXxu/6/BNr6/YbGOZ2Tb8kAb7&#13;&#10;hyxa1igEPblaMs/Izja/uGobbrXTtb/guk11XTdcxBpQTZ79VM3dlhkRa0FznDm1yf0/t/zV/RtL&#13;&#10;mmpOJwUlirXA6COQIpUgXnReEPDRpL1xM+jeGWj77kZ3APvId2CG2rvatuE/qiKQo90PpxbDFeFg&#13;&#10;DiaXo2ExpIRDdlkMplnEIP1hbazzz4VuSSDm1ALC2Fl2f+s8MoHqUSUEc1o21aqRMj7C2IiFtOSe&#13;&#10;AXDGuVA+j+Zy177UVc8vMvz10IONAenZoyMbIeIABk8x4KMgUpE9cp/k8EF4a9A7pzYxyCM9Zzfr&#13;&#10;UyrB9anUMzWEkiqkLuKw9iXi1XmQkY/GxUH6uirLwWh5uUyWk+k4KdZikExWWZHclMUwX4zHq3w5&#13;&#10;/tZXFbrdGy2G40E5Hk6TUTnMkyLPJklZZoNkuSqzMitWi2lxE42QyDFoGsDuQY2Uf5AipCLVW1Fj&#13;&#10;ViK2f2h3D1LUDlo1wPkbw4N+LD425W+M+zbCIkbWyp+M20Zp26P0eEqqT3GS0YC61wfkZ3UH0nfr&#13;&#10;Li7J5eg09WtdPWAZrO5vijN81WBib5nzb5jFEcF04DD61/jUUmNk9IGiZKvtl9/xgz52G1JK9jhK&#13;&#10;mKzPO2YFJfKFwtZP86IIVyw+CkCLhz2XrM8latcuNNYgxwk2PJJB38sjWVvdfsD9LENUiJjiiD2n&#13;&#10;/kgufH8qcX+5KMuohLtlmL9Vd4YH16HPYR/fdR+YNYelDZfjlT6eLzb7aXd73WCpdLnzum7iYodO&#13;&#10;9109IICbF9fvcJ/DUT1/R60fvyLX3wEAAP//AwBQSwMEFAAGAAgAAAAhAC7aVzDmAAAADwEAAA8A&#13;&#10;AABkcnMvZG93bnJldi54bWxMj81OwzAQhO9IvIO1SNyonSLSNs2mQiAO/FSCwKHctsmSRMR2FLtJ&#13;&#10;4OnrnuCy0mpnZudLN5NuxcC9a6xBiGYKBJvClo2pED7eH66WIJwnU1JrDSP8sINNdn6WUlLa0bzx&#13;&#10;kPtKhBDjEkKove8SKV1RsyY3sx2bcPuyvSYf1r6SZU9jCNetnCsVS02NCR9q6viu5uI7P2gE+Rr9&#13;&#10;VsT5jR1222c5Pj1udy+fiJcX0/06jNs1CM+T/3PAiSH0hywU29uDKZ1oEeLrKApShHm8AnESqMUi&#13;&#10;EO0RlmoFMkvlf47sCAAA//8DAFBLAQItABQABgAIAAAAIQC2gziS/gAAAOEBAAATAAAAAAAAAAAA&#13;&#10;AAAAAAAAAABbQ29udGVudF9UeXBlc10ueG1sUEsBAi0AFAAGAAgAAAAhADj9If/WAAAAlAEAAAsA&#13;&#10;AAAAAAAAAAAAAAAALwEAAF9yZWxzLy5yZWxzUEsBAi0AFAAGAAgAAAAhAGs7OF8bAwAAjQYAAA4A&#13;&#10;AAAAAAAAAAAAAAAALgIAAGRycy9lMm9Eb2MueG1sUEsBAi0AFAAGAAgAAAAhAC7aVzDmAAAADwEA&#13;&#10;AA8AAAAAAAAAAAAAAAAAdQUAAGRycy9kb3ducmV2LnhtbFBLBQYAAAAABAAEAPMAAACIBgAAAAA=&#13;&#10;" fillcolor="#dfff82 [1300]" strokeweight="3pt">
                <v:textbox>
                  <w:txbxContent>
                    <w:p w14:paraId="4F77527D" w14:textId="02F6C979" w:rsidR="00192307" w:rsidRDefault="00192307" w:rsidP="00BD727A">
                      <w:r>
                        <w:t>SRG pour chaque conjoint 5 493 $</w:t>
                      </w:r>
                    </w:p>
                  </w:txbxContent>
                </v:textbox>
              </v:shape>
            </w:pict>
          </mc:Fallback>
        </mc:AlternateContent>
      </w:r>
    </w:p>
    <w:p w14:paraId="5DE10F47" w14:textId="52C73A1B" w:rsidR="00BD727A" w:rsidRDefault="00BD727A" w:rsidP="00BD727A">
      <w:pPr>
        <w:tabs>
          <w:tab w:val="left" w:pos="708"/>
          <w:tab w:val="left" w:pos="1416"/>
          <w:tab w:val="left" w:pos="2124"/>
          <w:tab w:val="left" w:pos="2832"/>
          <w:tab w:val="left" w:pos="3540"/>
          <w:tab w:val="left" w:pos="4248"/>
          <w:tab w:val="left" w:pos="4956"/>
          <w:tab w:val="left" w:pos="5664"/>
          <w:tab w:val="left" w:pos="6372"/>
          <w:tab w:val="left" w:pos="11747"/>
        </w:tabs>
      </w:pPr>
      <w:r>
        <w:tab/>
      </w:r>
      <w:r>
        <w:tab/>
        <w:t xml:space="preserve">Montant maximum par conjoint </w:t>
      </w:r>
      <w:r>
        <w:tab/>
        <w:t xml:space="preserve">6 </w:t>
      </w:r>
      <w:r w:rsidR="009F5BCF">
        <w:t>489</w:t>
      </w:r>
      <w:r>
        <w:t xml:space="preserve"> $</w:t>
      </w:r>
      <w:r>
        <w:tab/>
      </w:r>
    </w:p>
    <w:p w14:paraId="685D3236" w14:textId="421E1396" w:rsidR="00BD727A" w:rsidRDefault="00BD727A" w:rsidP="00C21AD6">
      <w:r>
        <w:tab/>
      </w:r>
      <w:r>
        <w:tab/>
      </w:r>
      <w:r w:rsidR="002A4296">
        <w:t>Moins</w:t>
      </w:r>
      <w:r w:rsidR="001C7DA1">
        <w:t xml:space="preserve"> </w:t>
      </w:r>
      <w:r w:rsidR="002A4296">
        <w:t>: r</w:t>
      </w:r>
      <w:r>
        <w:t>éduction du SRG</w:t>
      </w:r>
      <w:r>
        <w:tab/>
      </w:r>
      <w:r>
        <w:tab/>
      </w:r>
      <w:r w:rsidR="00F45FCD">
        <w:t xml:space="preserve">   996</w:t>
      </w:r>
      <w:r>
        <w:t xml:space="preserve"> $</w:t>
      </w:r>
      <w:r w:rsidR="00980715">
        <w:rPr>
          <w:rStyle w:val="Appelnotedebasdep"/>
        </w:rPr>
        <w:footnoteReference w:customMarkFollows="1" w:id="78"/>
        <w:t>71</w:t>
      </w:r>
    </w:p>
    <w:p w14:paraId="0F2E0F53" w14:textId="77777777" w:rsidR="00A87ABC" w:rsidRDefault="00A87ABC" w:rsidP="00C21AD6"/>
    <w:p w14:paraId="2D00A599" w14:textId="77777777" w:rsidR="00BD727A" w:rsidRDefault="00BD727A" w:rsidP="00C21AD6"/>
    <w:p w14:paraId="48B02ECD" w14:textId="499CE1B7" w:rsidR="00C21AD6" w:rsidRDefault="002A4296" w:rsidP="00C21AD6">
      <w:r>
        <w:t>Maintenant, déterminons le montant qui sera disponible au couple pour assumer son train de vie de retraite.</w:t>
      </w:r>
    </w:p>
    <w:p w14:paraId="7348115A" w14:textId="6C7B9169" w:rsidR="002A4296" w:rsidRDefault="002A4296" w:rsidP="00C21AD6">
      <w:r>
        <w:lastRenderedPageBreak/>
        <w:t>Les montants encaissés par le couple</w:t>
      </w:r>
      <w:r w:rsidR="00A70780">
        <w:t xml:space="preserve"> </w:t>
      </w:r>
      <w:r>
        <w:t>:</w:t>
      </w:r>
    </w:p>
    <w:p w14:paraId="2ECE9645" w14:textId="77777777" w:rsidR="002A4296" w:rsidRDefault="002A4296" w:rsidP="00C21AD6"/>
    <w:p w14:paraId="10520D11" w14:textId="1F6BACE9" w:rsidR="002A4296" w:rsidRDefault="002A4296" w:rsidP="002A4296">
      <w:r>
        <w:tab/>
      </w:r>
      <w:r>
        <w:tab/>
        <w:t>Madame</w:t>
      </w:r>
      <w:r w:rsidRPr="008D7EEF">
        <w:t xml:space="preserve"> </w:t>
      </w:r>
      <w:r>
        <w:tab/>
      </w:r>
      <w:r>
        <w:tab/>
      </w:r>
      <w:r>
        <w:tab/>
      </w:r>
      <w:r>
        <w:tab/>
      </w:r>
      <w:r>
        <w:tab/>
      </w:r>
      <w:r>
        <w:tab/>
      </w:r>
      <w:r>
        <w:tab/>
      </w:r>
    </w:p>
    <w:p w14:paraId="36CBFF65" w14:textId="0C762E3B" w:rsidR="002A4296" w:rsidRDefault="002A4296" w:rsidP="002A4296">
      <w:r>
        <w:rPr>
          <w:noProof/>
          <w:lang w:eastAsia="fr-FR"/>
        </w:rPr>
        <mc:AlternateContent>
          <mc:Choice Requires="wps">
            <w:drawing>
              <wp:anchor distT="0" distB="0" distL="114300" distR="114300" simplePos="0" relativeHeight="251868160" behindDoc="0" locked="0" layoutInCell="1" allowOverlap="1" wp14:anchorId="6DD2112F" wp14:editId="2CD84B7A">
                <wp:simplePos x="0" y="0"/>
                <wp:positionH relativeFrom="column">
                  <wp:posOffset>3314700</wp:posOffset>
                </wp:positionH>
                <wp:positionV relativeFrom="paragraph">
                  <wp:posOffset>94615</wp:posOffset>
                </wp:positionV>
                <wp:extent cx="304800" cy="2628900"/>
                <wp:effectExtent l="0" t="0" r="25400" b="38100"/>
                <wp:wrapNone/>
                <wp:docPr id="61" name="Accolade fermante 61"/>
                <wp:cNvGraphicFramePr/>
                <a:graphic xmlns:a="http://schemas.openxmlformats.org/drawingml/2006/main">
                  <a:graphicData uri="http://schemas.microsoft.com/office/word/2010/wordprocessingShape">
                    <wps:wsp>
                      <wps:cNvSpPr/>
                      <wps:spPr>
                        <a:xfrm>
                          <a:off x="0" y="0"/>
                          <a:ext cx="304800" cy="2628900"/>
                        </a:xfrm>
                        <a:prstGeom prst="rightBrace">
                          <a:avLst>
                            <a:gd name="adj1" fmla="val 0"/>
                            <a:gd name="adj2" fmla="val 50000"/>
                          </a:avLst>
                        </a:prstGeom>
                        <a:noFill/>
                        <a:ln>
                          <a:solidFill>
                            <a:schemeClr val="bg1">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0BE74CE7" id="Accolade fermante 61" o:spid="_x0000_s1026" type="#_x0000_t88" style="position:absolute;margin-left:261pt;margin-top:7.45pt;width:24pt;height:20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DgxegIAADIFAAAOAAAAZHJzL2Uyb0RvYy54bWysVNuO0zAQfUfiHyy/Z3PZ9BY1XaWNwguX&#13;&#10;FQsf4Dp2G+TYwXZvQvw7YydNK0AgIfqQeuyZc+bMjL18OrcCHZk2jZI5jh8ijJikqm7kLsefP1XB&#13;&#10;HCNjiayJUJLl+MIMflq9frU8dRlL1F6JmmkEINJkpy7He2u7LAwN3bOWmAfVMQmHXOmWWDD1Lqw1&#13;&#10;OQF6K8IkiqbhSem604oyY2C37A/xyuNzzqj9wLlhFokcQ27Wf7X/bt03XC1JttOk2zd0SIP8QxYt&#13;&#10;aSSQjlAlsQQddPMLVNtQrYzi9oGqNlScN5R5DaAmjn5S87InHfNaoDimG8tk/h8sfX981qipczyN&#13;&#10;MZKkhR4VlCpBaoY4g7JLyxCcQaFOncnA/6V71oNlYOlUn7lu3T/oQWdf3MtYXHa2iMLmY5TOI2gB&#13;&#10;haNkmswXYABMeIvutLFvmGqRW+RYN7u9XWtCXQlIRo5vjfUlroc8Sf0FcuatgI4diUDXbt6dJ/fn&#13;&#10;kwh+A+eABuxXVgctVdUI4WdCSLdhlGhqt+cNN5RsIzQCthxvd7FPTBzad6ru9+4p/Aw7dy/yDglI&#13;&#10;e3QozaDJFcmPy7eqKJJp+VgG5XwxC9ItS4J5FaXBukgn8WY2q+Jy9t2JINktaDOZJcVssgimxSQO&#13;&#10;0jiaB0URJUFZFVERpdVmka59EFBfSUPXzr6BfmUvgjlUIT8yDhMBLUu8vlFHL5FQyqT1A+GFgLcL&#13;&#10;41CkMTD6e+Dg73X4ezoG91X9Iyu7RnhmJe0Y3DZS6d+x2/M1Zd77Q1fudLvlVtUXuAwneA1ybL4e&#13;&#10;iO4nT6riYBVvrBvXm+NgwMX0DR4eEXfz723vdXvqVj8AAAD//wMAUEsDBBQABgAIAAAAIQCanWZq&#13;&#10;5QAAAA8BAAAPAAAAZHJzL2Rvd25yZXYueG1sTI9BT8MwDIXvSPyHyEhcEEsp3Wi7phMMcUEIiYLg&#13;&#10;6jahLTROabKt/HvMCS6W7Gc/v6/YzHYQezP53pGCi0UEwlDjdE+tgpfnu/MUhA9IGgdHRsG38bAp&#13;&#10;j48KzLU70JPZV6EVbEI+RwVdCGMupW86Y9Ev3GiItXc3WQzcTq3UEx7Y3A4yjqKVtNgTf+hwNNvO&#13;&#10;NJ/VzirA+YFuPtLkPuu3j6vXerysvs7elDo9mW/XXK7XIIKZw98F/DJwfig5WO12pL0YFCzjmIEC&#13;&#10;C0kGgheWVxEPagVJnGYgy0L+5yh/AAAA//8DAFBLAQItABQABgAIAAAAIQC2gziS/gAAAOEBAAAT&#13;&#10;AAAAAAAAAAAAAAAAAAAAAABbQ29udGVudF9UeXBlc10ueG1sUEsBAi0AFAAGAAgAAAAhADj9If/W&#13;&#10;AAAAlAEAAAsAAAAAAAAAAAAAAAAALwEAAF9yZWxzLy5yZWxzUEsBAi0AFAAGAAgAAAAhALKgODF6&#13;&#10;AgAAMgUAAA4AAAAAAAAAAAAAAAAALgIAAGRycy9lMm9Eb2MueG1sUEsBAi0AFAAGAAgAAAAhAJqd&#13;&#10;ZmrlAAAADwEAAA8AAAAAAAAAAAAAAAAA1AQAAGRycy9kb3ducmV2LnhtbFBLBQYAAAAABAAEAPMA&#13;&#10;AADmBQAAAAA=&#13;&#10;" adj="0" strokecolor="#7f7f7f [1612]" strokeweight="1.25pt"/>
            </w:pict>
          </mc:Fallback>
        </mc:AlternateContent>
      </w:r>
    </w:p>
    <w:p w14:paraId="4B11A4B3" w14:textId="129F8320" w:rsidR="002A4296" w:rsidRDefault="002A4296" w:rsidP="002A4296">
      <w:r>
        <w:tab/>
      </w:r>
      <w:r>
        <w:tab/>
        <w:t>Rente de la RRQ</w:t>
      </w:r>
      <w:r>
        <w:tab/>
      </w:r>
      <w:r>
        <w:tab/>
        <w:t xml:space="preserve">  1 580 $</w:t>
      </w:r>
      <w:r>
        <w:tab/>
      </w:r>
      <w:r>
        <w:tab/>
      </w:r>
    </w:p>
    <w:p w14:paraId="7EE84D27" w14:textId="12A533B3" w:rsidR="002A4296" w:rsidRDefault="002A4296" w:rsidP="002A4296">
      <w:r>
        <w:tab/>
      </w:r>
      <w:r>
        <w:tab/>
        <w:t>PSV</w:t>
      </w:r>
      <w:r>
        <w:tab/>
      </w:r>
      <w:r>
        <w:tab/>
      </w:r>
      <w:r>
        <w:tab/>
      </w:r>
      <w:r>
        <w:tab/>
        <w:t xml:space="preserve">  </w:t>
      </w:r>
      <w:r w:rsidR="005C668B">
        <w:t>7 217</w:t>
      </w:r>
      <w:r>
        <w:t xml:space="preserve"> $</w:t>
      </w:r>
      <w:r>
        <w:tab/>
      </w:r>
      <w:r>
        <w:tab/>
      </w:r>
    </w:p>
    <w:p w14:paraId="30E4C11D" w14:textId="52C842B4" w:rsidR="002A4296" w:rsidRDefault="002A4296" w:rsidP="002A4296">
      <w:r>
        <w:tab/>
      </w:r>
      <w:r>
        <w:tab/>
        <w:t>REÉR</w:t>
      </w:r>
      <w:r>
        <w:tab/>
      </w:r>
      <w:r>
        <w:tab/>
      </w:r>
      <w:r>
        <w:tab/>
      </w:r>
      <w:r>
        <w:tab/>
        <w:t xml:space="preserve">  1 225 $</w:t>
      </w:r>
      <w:r>
        <w:tab/>
      </w:r>
      <w:r>
        <w:tab/>
      </w:r>
    </w:p>
    <w:p w14:paraId="52D13765" w14:textId="40071DFF" w:rsidR="002A4296" w:rsidRDefault="002A4296" w:rsidP="002A4296">
      <w:r>
        <w:tab/>
      </w:r>
      <w:r>
        <w:tab/>
        <w:t>Revenu d'emploi</w:t>
      </w:r>
      <w:r>
        <w:tab/>
      </w:r>
      <w:r>
        <w:tab/>
        <w:t xml:space="preserve">  2 555 $</w:t>
      </w:r>
      <w:r>
        <w:tab/>
      </w:r>
      <w:r>
        <w:tab/>
      </w:r>
    </w:p>
    <w:p w14:paraId="0E1340FB" w14:textId="0A229D85" w:rsidR="002A4296" w:rsidRDefault="002A4296" w:rsidP="00C21AD6">
      <w:r>
        <w:tab/>
      </w:r>
      <w:r>
        <w:tab/>
        <w:t>SRG</w:t>
      </w:r>
      <w:r>
        <w:tab/>
      </w:r>
      <w:r>
        <w:tab/>
      </w:r>
      <w:r>
        <w:tab/>
      </w:r>
      <w:r>
        <w:tab/>
        <w:t xml:space="preserve">  </w:t>
      </w:r>
      <w:r w:rsidR="005C668B">
        <w:t>5 493</w:t>
      </w:r>
      <w:r>
        <w:t xml:space="preserve"> $</w:t>
      </w:r>
      <w:r>
        <w:tab/>
      </w:r>
      <w:r>
        <w:tab/>
      </w:r>
    </w:p>
    <w:p w14:paraId="2E75DD56" w14:textId="255384CC" w:rsidR="00C21AD6" w:rsidRDefault="002A662E" w:rsidP="00BD727A">
      <w:r>
        <w:rPr>
          <w:noProof/>
          <w:lang w:eastAsia="fr-FR"/>
        </w:rPr>
        <mc:AlternateContent>
          <mc:Choice Requires="wps">
            <w:drawing>
              <wp:anchor distT="0" distB="0" distL="114300" distR="114300" simplePos="0" relativeHeight="251870208" behindDoc="0" locked="0" layoutInCell="1" allowOverlap="1" wp14:anchorId="47A9AE75" wp14:editId="1776E4B8">
                <wp:simplePos x="0" y="0"/>
                <wp:positionH relativeFrom="column">
                  <wp:posOffset>3771900</wp:posOffset>
                </wp:positionH>
                <wp:positionV relativeFrom="paragraph">
                  <wp:posOffset>116205</wp:posOffset>
                </wp:positionV>
                <wp:extent cx="3429000" cy="342900"/>
                <wp:effectExtent l="25400" t="25400" r="25400" b="38100"/>
                <wp:wrapSquare wrapText="bothSides"/>
                <wp:docPr id="62" name="Zone de texte 62"/>
                <wp:cNvGraphicFramePr/>
                <a:graphic xmlns:a="http://schemas.openxmlformats.org/drawingml/2006/main">
                  <a:graphicData uri="http://schemas.microsoft.com/office/word/2010/wordprocessingShape">
                    <wps:wsp>
                      <wps:cNvSpPr txBox="1"/>
                      <wps:spPr>
                        <a:xfrm>
                          <a:off x="0" y="0"/>
                          <a:ext cx="3429000" cy="342900"/>
                        </a:xfrm>
                        <a:prstGeom prst="rect">
                          <a:avLst/>
                        </a:prstGeom>
                        <a:solidFill>
                          <a:schemeClr val="accent4">
                            <a:lumMod val="50000"/>
                          </a:schemeClr>
                        </a:solidFill>
                        <a:ln w="38100" cmpd="sng">
                          <a:solidFill>
                            <a:schemeClr val="tx1"/>
                          </a:solidFill>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6"/>
                        </a:fillRef>
                        <a:effectRef idx="1">
                          <a:schemeClr val="accent6"/>
                        </a:effectRef>
                        <a:fontRef idx="minor">
                          <a:schemeClr val="lt1"/>
                        </a:fontRef>
                      </wps:style>
                      <wps:txbx>
                        <w:txbxContent>
                          <w:p w14:paraId="1407ACD8" w14:textId="105D1C3E" w:rsidR="00192307" w:rsidRPr="00D17338" w:rsidRDefault="00192307" w:rsidP="002A662E">
                            <w:pPr>
                              <w:rPr>
                                <w:color w:val="FFFFFF" w:themeColor="background1"/>
                              </w:rPr>
                            </w:pPr>
                            <w:r w:rsidRPr="00D17338">
                              <w:rPr>
                                <w:color w:val="FFFFFF" w:themeColor="background1"/>
                              </w:rPr>
                              <w:t>Liquidités du couple, avant impôt 3</w:t>
                            </w:r>
                            <w:r>
                              <w:rPr>
                                <w:color w:val="FFFFFF" w:themeColor="background1"/>
                              </w:rPr>
                              <w:t>9 740</w:t>
                            </w:r>
                            <w:r w:rsidRPr="00D17338">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9AE75" id="Zone de texte 62" o:spid="_x0000_s1389" type="#_x0000_t202" style="position:absolute;left:0;text-align:left;margin-left:297pt;margin-top:9.15pt;width:270pt;height:27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ITm4gIAAC4GAAAOAAAAZHJzL2Uyb0RvYy54bWysVEtv2zAMvg/YfxB0T22nTtYEdQo3RYYB&#13;&#10;XVusHQrspshSYkCvSUribNh/HyXbSdr1smEXmxLJT+THx+VVIwXaMutqrQqcnaUYMUV1VatVgb8+&#13;&#10;LQYXGDlPVEWEVqzAe+bw1ez9u8udmbKhXmtRMYsARLnpzhR47b2ZJomjayaJO9OGKVBybSXxcLSr&#13;&#10;pLJkB+hSJMM0HSc7bStjNWXOwe1Nq8SziM85o/6ec8c8EgWG2Hz82vhdhm8yuyTTlSVmXdMuDPIP&#13;&#10;UUhSK3j0AHVDPEEbW/8BJWtqtdPcn1EtE815TVnMAbLJ0lfZPK6JYTEXIMeZA03u/8HSu+2DRXVV&#13;&#10;4PEQI0Uk1OgbVApVDHnWeIbgHkjaGTcF20cD1r651g0Uu793cBlyb7iV4Q9ZIdAD3fsDxQCFKFye&#13;&#10;58NJmoKKgq49BJjk6G2s8x+ZligIBbZQwsgs2d4635r2JuExp0VdLWoh4iG0DZsLi7YECk4oZcrn&#13;&#10;0V1s5GddtfcjiCCWHp6NnRZcYhAv0IRCOwjyIovxSgMkObWKaC/sDhAtum8iMwH7GBuchAohAhGQ&#13;&#10;Rye1LfJzPvowLD+MJoNxOcoGeZZeDMoyHQ5uFmVapvliPsmvf3U09f5JqEjLfJT8XrCAKtQXxqGg&#13;&#10;ges21JecCN9HFy2DCwf2Dk7ZW04tkeMuhM4+5hBH7G+cWe8RX9bKH5xlrbR96/VjyLy1h1Kd5BxE&#13;&#10;3yyb2MXnx3Zd6moP3Wp1O/TO0EUNLXVLnH8gFqYcuhA2l7+HDxcaSq07CaO1tj/eug/2MHygxWgH&#13;&#10;WwM64vuGWIaR+KRgLCdZnoc1Ew85lBUO9lSzPNWojZxr6NMMdqShUQz2XvQit1o+w4Irw6ugIorC&#13;&#10;2wX2vTj37S6DBUlZWUYjWCyG+Fv1aGiADjyHgXlqnok13VSF0b7T/X4h01fD1doGT6XLjde8jpMX&#13;&#10;mG5Z7SoASymOTbdAw9Y7PUer45qf/QYAAP//AwBQSwMEFAAGAAgAAAAhAKJBsyriAAAADwEAAA8A&#13;&#10;AABkcnMvZG93bnJldi54bWxMj0FPwzAMhe9I/IfISFzQlnYFtnVNJwTixC6M7Z41punaJFWSdeXf&#13;&#10;457gYsl+9vP7iu1oOjagD42zAtJ5Agxt5VRjawGHr/fZCliI0irZOYsCfjDAtry9KWSu3NV+4rCP&#13;&#10;NSMTG3IpQMfY55yHSqORYe56tKR9O29kpNbXXHl5JXPT8UWSPHMjG0sftOzxVWPV7i9GwMe60u15&#13;&#10;hz6e027gbX14OC5bIe7vxrcNlZcNsIhj/LuAiYHyQ0nBTu5iVWCdgKf1IwFFElYZsGkhzabJScBy&#13;&#10;kQEvC/6fo/wFAAD//wMAUEsBAi0AFAAGAAgAAAAhALaDOJL+AAAA4QEAABMAAAAAAAAAAAAAAAAA&#13;&#10;AAAAAFtDb250ZW50X1R5cGVzXS54bWxQSwECLQAUAAYACAAAACEAOP0h/9YAAACUAQAACwAAAAAA&#13;&#10;AAAAAAAAAAAvAQAAX3JlbHMvLnJlbHNQSwECLQAUAAYACAAAACEAw0SE5uICAAAuBgAADgAAAAAA&#13;&#10;AAAAAAAAAAAuAgAAZHJzL2Uyb0RvYy54bWxQSwECLQAUAAYACAAAACEAokGzKuIAAAAPAQAADwAA&#13;&#10;AAAAAAAAAAAAAAA8BQAAZHJzL2Rvd25yZXYueG1sUEsFBgAAAAAEAAQA8wAAAEsGAAAAAA==&#13;&#10;" fillcolor="#474932 [1607]" strokecolor="black [3213]" strokeweight="3pt">
                <v:textbox>
                  <w:txbxContent>
                    <w:p w14:paraId="1407ACD8" w14:textId="105D1C3E" w:rsidR="00192307" w:rsidRPr="00D17338" w:rsidRDefault="00192307" w:rsidP="002A662E">
                      <w:pPr>
                        <w:rPr>
                          <w:color w:val="FFFFFF" w:themeColor="background1"/>
                        </w:rPr>
                      </w:pPr>
                      <w:r w:rsidRPr="00D17338">
                        <w:rPr>
                          <w:color w:val="FFFFFF" w:themeColor="background1"/>
                        </w:rPr>
                        <w:t>Liquidités du couple, avant impôt 3</w:t>
                      </w:r>
                      <w:r>
                        <w:rPr>
                          <w:color w:val="FFFFFF" w:themeColor="background1"/>
                        </w:rPr>
                        <w:t>9 740</w:t>
                      </w:r>
                      <w:r w:rsidRPr="00D17338">
                        <w:rPr>
                          <w:color w:val="FFFFFF" w:themeColor="background1"/>
                        </w:rPr>
                        <w:t xml:space="preserve"> $</w:t>
                      </w:r>
                    </w:p>
                  </w:txbxContent>
                </v:textbox>
                <w10:wrap type="square"/>
              </v:shape>
            </w:pict>
          </mc:Fallback>
        </mc:AlternateContent>
      </w:r>
      <w:r w:rsidR="00C21AD6">
        <w:tab/>
      </w:r>
      <w:r w:rsidR="00C21AD6">
        <w:tab/>
      </w:r>
    </w:p>
    <w:p w14:paraId="00D51F38" w14:textId="73BFEF7D" w:rsidR="002A4296" w:rsidRDefault="002A4296" w:rsidP="002A4296">
      <w:r>
        <w:tab/>
      </w:r>
      <w:r>
        <w:tab/>
        <w:t>Monsieur</w:t>
      </w:r>
    </w:p>
    <w:p w14:paraId="35B19732" w14:textId="77777777" w:rsidR="002A4296" w:rsidRDefault="002A4296" w:rsidP="00BD727A"/>
    <w:p w14:paraId="0BA38C40" w14:textId="1C482B90" w:rsidR="002A4296" w:rsidRDefault="002A4296" w:rsidP="002A4296">
      <w:r>
        <w:tab/>
      </w:r>
      <w:r>
        <w:tab/>
        <w:t>Rente de la RRQ</w:t>
      </w:r>
      <w:r>
        <w:tab/>
      </w:r>
      <w:r>
        <w:tab/>
        <w:t xml:space="preserve">  1 180 $</w:t>
      </w:r>
    </w:p>
    <w:p w14:paraId="79DF824F" w14:textId="6B6B391A" w:rsidR="002A4296" w:rsidRDefault="002A4296" w:rsidP="002A4296">
      <w:r>
        <w:tab/>
      </w:r>
      <w:r>
        <w:tab/>
        <w:t>PSV</w:t>
      </w:r>
      <w:r>
        <w:tab/>
      </w:r>
      <w:r>
        <w:tab/>
      </w:r>
      <w:r>
        <w:tab/>
      </w:r>
      <w:r>
        <w:tab/>
        <w:t xml:space="preserve">  </w:t>
      </w:r>
      <w:r w:rsidR="005C668B">
        <w:t>7 217</w:t>
      </w:r>
      <w:r>
        <w:t xml:space="preserve"> $</w:t>
      </w:r>
    </w:p>
    <w:p w14:paraId="790228E2" w14:textId="15284BB5" w:rsidR="002A4296" w:rsidRDefault="002A4296" w:rsidP="00BD727A">
      <w:r>
        <w:tab/>
      </w:r>
      <w:r>
        <w:tab/>
        <w:t>CÉLI (Encaissement)</w:t>
      </w:r>
      <w:r>
        <w:tab/>
        <w:t xml:space="preserve">  3 225 $</w:t>
      </w:r>
    </w:p>
    <w:p w14:paraId="6C16894A" w14:textId="3EDCB289" w:rsidR="002A4296" w:rsidRDefault="002A4296" w:rsidP="002A4296">
      <w:r>
        <w:tab/>
      </w:r>
      <w:r>
        <w:tab/>
        <w:t>Revenu d'emploi</w:t>
      </w:r>
      <w:r>
        <w:tab/>
      </w:r>
      <w:r>
        <w:tab/>
        <w:t xml:space="preserve">  4 555 $</w:t>
      </w:r>
    </w:p>
    <w:p w14:paraId="09B59EEE" w14:textId="0BA7A3B2" w:rsidR="002A4296" w:rsidRDefault="002A4296" w:rsidP="002A4296">
      <w:r>
        <w:tab/>
      </w:r>
      <w:r>
        <w:tab/>
        <w:t>SRG</w:t>
      </w:r>
      <w:r>
        <w:tab/>
      </w:r>
      <w:r>
        <w:tab/>
      </w:r>
      <w:r>
        <w:tab/>
      </w:r>
      <w:r>
        <w:tab/>
        <w:t xml:space="preserve">  </w:t>
      </w:r>
      <w:r w:rsidR="005C668B">
        <w:t>5 493</w:t>
      </w:r>
      <w:r>
        <w:t xml:space="preserve"> $</w:t>
      </w:r>
    </w:p>
    <w:p w14:paraId="62E7707E" w14:textId="77777777" w:rsidR="002A4296" w:rsidRDefault="002A4296" w:rsidP="00BD727A"/>
    <w:p w14:paraId="63D37E7E" w14:textId="740C9F6F" w:rsidR="002A4296" w:rsidRDefault="002E518E" w:rsidP="00BD727A">
      <w:r>
        <w:rPr>
          <w:noProof/>
          <w:lang w:eastAsia="fr-FR"/>
        </w:rPr>
        <mc:AlternateContent>
          <mc:Choice Requires="wps">
            <w:drawing>
              <wp:anchor distT="0" distB="0" distL="114300" distR="114300" simplePos="0" relativeHeight="251874304" behindDoc="0" locked="0" layoutInCell="1" allowOverlap="1" wp14:anchorId="450AD2D5" wp14:editId="3BED3E2C">
                <wp:simplePos x="0" y="0"/>
                <wp:positionH relativeFrom="column">
                  <wp:posOffset>3771900</wp:posOffset>
                </wp:positionH>
                <wp:positionV relativeFrom="paragraph">
                  <wp:posOffset>149225</wp:posOffset>
                </wp:positionV>
                <wp:extent cx="2400300" cy="342900"/>
                <wp:effectExtent l="25400" t="25400" r="38100" b="38100"/>
                <wp:wrapNone/>
                <wp:docPr id="64" name="Zone de texte 64"/>
                <wp:cNvGraphicFramePr/>
                <a:graphic xmlns:a="http://schemas.openxmlformats.org/drawingml/2006/main">
                  <a:graphicData uri="http://schemas.microsoft.com/office/word/2010/wordprocessingShape">
                    <wps:wsp>
                      <wps:cNvSpPr txBox="1"/>
                      <wps:spPr>
                        <a:xfrm>
                          <a:off x="0" y="0"/>
                          <a:ext cx="2400300" cy="342900"/>
                        </a:xfrm>
                        <a:prstGeom prst="rect">
                          <a:avLst/>
                        </a:prstGeom>
                        <a:solidFill>
                          <a:schemeClr val="accent4">
                            <a:lumMod val="40000"/>
                            <a:lumOff val="60000"/>
                          </a:schemeClr>
                        </a:solidFill>
                        <a:ln w="38100" cmpd="sng">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066E3F" w14:textId="46F19E12" w:rsidR="00192307" w:rsidRDefault="00192307" w:rsidP="002A662E">
                            <w:r>
                              <w:t>Aucun impôt pour le couple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AD2D5" id="Zone de texte 64" o:spid="_x0000_s1390" type="#_x0000_t202" style="position:absolute;left:0;text-align:left;margin-left:297pt;margin-top:11.75pt;width:189pt;height:2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7wtwFQMAAI0GAAAOAAAAZHJzL2Uyb0RvYy54bWysVdtu0zAYvkfiHazcZ0narCetQ1mrIqSx&#13;&#10;IQaaxJ3rOG2EYxvbXTMQ785npykdh4shbtLf//n49eJV2wjywI2tlZxH2VkaES6ZKmu5mUcfP6zi&#13;&#10;SUSso7KkQkk+jx65jV5dvnxxsdczPlBbJUpuCJxIO9vrebR1Ts+SxLItb6g9U5pLCCtlGurwNJuk&#13;&#10;NHQP741IBmk6SvbKlNooxq0Fd9kJo8vgv6o4c7dVZbkjYh4hNxe+JnzX/ptcXtDZxlC9rdkhDfoP&#13;&#10;WTS0lgh6dLWkjpKdqX9z1dTMKKsqd8ZUk6iqqhkPNaCaLP2lmrst1TzUguZYfWyT/X9u2c3DO0Pq&#13;&#10;ch6N8ohI2mBGnzApUnLieOs4AR9N2ms7g+6dhrZrr1SLYfd8C6avva1M439RFYEc7X48thiuCANz&#13;&#10;kKfpMIWIQTbMB1PQcJ/8tNbGutdcNcQT88hghKGz9OHauk61V/HBrBJ1uaqFCA+/NnwhDHmgGDhl&#13;&#10;jEuXB3Oxa96qsuMjhy4snYGNBenYo56NbMICek8htydBhCR75D7JQhmNRu+s3IQgT/Ss2ayPqXjX&#13;&#10;x1JP1BBKSJ86D8valYhX60AGPhoXFunbqigGo+VwGS8n03Gcr/kgnqzSPL4q8vNsMR6vsuX4e7fQ&#13;&#10;vtud0eJ8PCjG59N4VJxncZ6lk7go0kG8XBVpkearxTS/CkZIpA+a+GF3Qw2UexTcpyLke15hV8Js&#13;&#10;/9rusBahLGh7rQrDeY7hQT8UH5ryHOOujX1kJd3RuKmlMt2Unm5J+blPuer0MfKTuj3p2nUbjmQ4&#13;&#10;GvZbv1blI47BqA5TrGarGht7Ta17Rw1ABEsOYHS3+FRCYWXUgYrIVpmvf+J7fdw2pBHZA5SwWV92&#13;&#10;1PCIiDcSVz/N8tyjWHjkGC0e5lSyPpXIXbNQOIMMEKxZIL2+Ez1ZGdXcAz8LHxUiKhlizyPXkwvX&#13;&#10;QSXwl/GiCErALU3dtbzTzLv2Y/L3+KG9p0YfjtYjx43q4YvOfrndTtdbSlXsnKrqcNi+011XDxMA&#13;&#10;5oXzO+CzB9XTd9D6+S9y+QMAAP//AwBQSwMEFAAGAAgAAAAhAFKCdTzjAAAADgEAAA8AAABkcnMv&#13;&#10;ZG93bnJldi54bWxMj89Og0AQxu8mvsNmTLwYu4BSWsrSmBov9kDEPsAWpkBkZwm7pdSndzzpZZL5&#13;&#10;933fL9vOphcTjq6zpCBcBCCQKlt31Cg4fL49rkA4r6nWvSVUcEUH2/z2JtNpbS/0gVPpG8Ei5FKt&#13;&#10;oPV+SKV0VYtGu4UdkHh3sqPRntuxkfWoLyxuehkFwVIa3RE7tHrAXYvVV3k2Cqgopn0YropvFywf&#13;&#10;3vFahoXeKXV/N79uuLxsQHic/d8H/DJwfsg52NGeqXaiVxCvnxnIK4ieYhB8sE4iHhwVJEkMMs/k&#13;&#10;f4z8BwAA//8DAFBLAQItABQABgAIAAAAIQC2gziS/gAAAOEBAAATAAAAAAAAAAAAAAAAAAAAAABb&#13;&#10;Q29udGVudF9UeXBlc10ueG1sUEsBAi0AFAAGAAgAAAAhADj9If/WAAAAlAEAAAsAAAAAAAAAAAAA&#13;&#10;AAAALwEAAF9yZWxzLy5yZWxzUEsBAi0AFAAGAAgAAAAhAATvC3AVAwAAjQYAAA4AAAAAAAAAAAAA&#13;&#10;AAAALgIAAGRycy9lMm9Eb2MueG1sUEsBAi0AFAAGAAgAAAAhAFKCdTzjAAAADgEAAA8AAAAAAAAA&#13;&#10;AAAAAAAAbwUAAGRycy9kb3ducmV2LnhtbFBLBQYAAAAABAAEAPMAAAB/BgAAAAA=&#13;&#10;" fillcolor="#d2d4c0 [1303]" strokeweight="3pt">
                <v:textbox>
                  <w:txbxContent>
                    <w:p w14:paraId="13066E3F" w14:textId="46F19E12" w:rsidR="00192307" w:rsidRDefault="00192307" w:rsidP="002A662E">
                      <w:r>
                        <w:t>Aucun impôt pour le couple</w:t>
                      </w:r>
                    </w:p>
                  </w:txbxContent>
                </v:textbox>
              </v:shape>
            </w:pict>
          </mc:Fallback>
        </mc:AlternateContent>
      </w:r>
      <w:r w:rsidR="002A662E">
        <w:rPr>
          <w:noProof/>
          <w:lang w:eastAsia="fr-FR"/>
        </w:rPr>
        <mc:AlternateContent>
          <mc:Choice Requires="wps">
            <w:drawing>
              <wp:anchor distT="0" distB="0" distL="114300" distR="114300" simplePos="0" relativeHeight="251872256" behindDoc="0" locked="0" layoutInCell="1" allowOverlap="1" wp14:anchorId="3B133170" wp14:editId="34E3BBF5">
                <wp:simplePos x="0" y="0"/>
                <wp:positionH relativeFrom="column">
                  <wp:posOffset>3314700</wp:posOffset>
                </wp:positionH>
                <wp:positionV relativeFrom="paragraph">
                  <wp:posOffset>149225</wp:posOffset>
                </wp:positionV>
                <wp:extent cx="304800" cy="457200"/>
                <wp:effectExtent l="0" t="0" r="25400" b="25400"/>
                <wp:wrapNone/>
                <wp:docPr id="63" name="Accolade fermante 63"/>
                <wp:cNvGraphicFramePr/>
                <a:graphic xmlns:a="http://schemas.openxmlformats.org/drawingml/2006/main">
                  <a:graphicData uri="http://schemas.microsoft.com/office/word/2010/wordprocessingShape">
                    <wps:wsp>
                      <wps:cNvSpPr/>
                      <wps:spPr>
                        <a:xfrm>
                          <a:off x="0" y="0"/>
                          <a:ext cx="304800" cy="457200"/>
                        </a:xfrm>
                        <a:prstGeom prst="rightBrace">
                          <a:avLst>
                            <a:gd name="adj1" fmla="val 0"/>
                            <a:gd name="adj2" fmla="val 50000"/>
                          </a:avLst>
                        </a:prstGeom>
                        <a:noFill/>
                        <a:ln>
                          <a:solidFill>
                            <a:schemeClr val="bg1">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17D1036B" id="Accolade fermante 63" o:spid="_x0000_s1026" type="#_x0000_t88" style="position:absolute;margin-left:261pt;margin-top:11.75pt;width:24pt;height:3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jhIpeAIAADEFAAAOAAAAZHJzL2Uyb0RvYy54bWysVNuO0zAQfUfiHyy/p7lseos2XaWNwguX&#13;&#10;FQsf4Dp2G+TYwXZvQvw7YydNK0AgIfqQ2p6ZM3POjP34dG4FOjJtGiVzHE8ijJikqm7kLsefP1XB&#13;&#10;AiNjiayJUJLl+MIMflq9fvV46jKWqL0SNdMIQKTJTl2O99Z2WRgaumctMRPVMQlGrnRLLGz1Lqw1&#13;&#10;OQF6K8IkimbhSem604oyY+C07I145fE5Z9R+4Nwwi0SOoTbrv9p/t+4brh5JttOk2zd0KIP8QxUt&#13;&#10;aSQkHaFKYgk66OYXqLahWhnF7YSqNlScN5R5DsAmjn5i87InHfNcQBzTjTKZ/wdL3x+fNWrqHM8e&#13;&#10;MJKkhR4VlCpBaoY4A9mlZQhsINSpMxn4v3TPetgZWDrWZ65b9w980NmLexnFZWeLKBw+ROkighZQ&#13;&#10;MKXTOTTPYYa34E4b+4apFrlFjnWz29u1JtQpQDJyfGusV7geyiT1lxgj3gpo2JEIdG3mnT25t08j&#13;&#10;+A05BzTIfs3qoKWqGiH8SAjpDowSTe3O/MbNJNsIjSBbjre72BcmDu07Vfdn9yn8CDt3T/IOCZL2&#13;&#10;6KDMwMlp5KflW1UUyax8KINysZwH6ZYlwaKK0mBdpNN4M59XcTn/7kiQ7Ba0ATmL+XQZzIppHKRx&#13;&#10;tAiKIkqCsiqiIkqrzTJd+yBIfU0aum72/fMrexHMoQr5kXEYCOhY4vmNPHqKhFImbTzo6L1dGAeR&#13;&#10;xsDo74GDv+fhr+kY3Kv6x6zsGuEzK2nH4LaRSv8uuz1fS+a9P3TljrdbblV9gbtwgscgx+brgeh+&#13;&#10;8qQqDlbxxrpxvTkOG7iXvsHDG+Iu/v3ee91eutUPAAAA//8DAFBLAwQUAAYACAAAACEA1b2fieQA&#13;&#10;AAAOAQAADwAAAGRycy9kb3ducmV2LnhtbEyPzU7DMBCE70i8g7VIXBB1SHFp0zgVFHFBCImA4OrE&#13;&#10;SxKI1yF22/D2LCe4rLR/M/Plm8n1Yo9j6DxpuJglIJBqbztqNLw8350vQYRoyJreE2r4xgCb4vgo&#13;&#10;N5n1B3rCfRkbwSIUMqOhjXHIpAx1i86EmR+QePfuR2cit2Mj7WgOLO56mSbJQjrTETu0ZsBti/Vn&#13;&#10;uXMazPRANx/Ly/tVt31cvFbDvPw6e9P69GS6XXO5XoOIOMW/D/hl4PxQcLDK78gG0WtQacpAUUM6&#13;&#10;VyD4QF0lPKg0rJQCWeTyP0bxAwAA//8DAFBLAQItABQABgAIAAAAIQC2gziS/gAAAOEBAAATAAAA&#13;&#10;AAAAAAAAAAAAAAAAAABbQ29udGVudF9UeXBlc10ueG1sUEsBAi0AFAAGAAgAAAAhADj9If/WAAAA&#13;&#10;lAEAAAsAAAAAAAAAAAAAAAAALwEAAF9yZWxzLy5yZWxzUEsBAi0AFAAGAAgAAAAhAGuOEil4AgAA&#13;&#10;MQUAAA4AAAAAAAAAAAAAAAAALgIAAGRycy9lMm9Eb2MueG1sUEsBAi0AFAAGAAgAAAAhANW9n4nk&#13;&#10;AAAADgEAAA8AAAAAAAAAAAAAAAAA0gQAAGRycy9kb3ducmV2LnhtbFBLBQYAAAAABAAEAPMAAADj&#13;&#10;BQAAAAA=&#13;&#10;" adj="0" strokecolor="#7f7f7f [1612]" strokeweight="1.25pt"/>
            </w:pict>
          </mc:Fallback>
        </mc:AlternateContent>
      </w:r>
    </w:p>
    <w:p w14:paraId="0A7D0C1A" w14:textId="41DD9115" w:rsidR="002A662E" w:rsidRDefault="002A662E" w:rsidP="00BD727A">
      <w:r>
        <w:tab/>
      </w:r>
      <w:r>
        <w:tab/>
        <w:t>Moins</w:t>
      </w:r>
      <w:r w:rsidR="002A7625">
        <w:t xml:space="preserve"> </w:t>
      </w:r>
      <w:r>
        <w:t>: impôt Madame</w:t>
      </w:r>
      <w:r>
        <w:tab/>
        <w:t xml:space="preserve">      0 $</w:t>
      </w:r>
    </w:p>
    <w:p w14:paraId="43A8971E" w14:textId="10935580" w:rsidR="002A4296" w:rsidRDefault="002A662E" w:rsidP="00BD727A">
      <w:r>
        <w:tab/>
      </w:r>
      <w:r>
        <w:tab/>
      </w:r>
      <w:r>
        <w:tab/>
        <w:t xml:space="preserve">  impôt Monsieur         0 $</w:t>
      </w:r>
      <w:r>
        <w:tab/>
      </w:r>
    </w:p>
    <w:p w14:paraId="35BA3097" w14:textId="77777777" w:rsidR="002A4296" w:rsidRDefault="002A4296" w:rsidP="00BD727A"/>
    <w:p w14:paraId="42E6F0C4" w14:textId="77777777" w:rsidR="002A4296" w:rsidRDefault="002A4296" w:rsidP="00BD727A"/>
    <w:p w14:paraId="30AF55DD" w14:textId="2F205628" w:rsidR="002A4296" w:rsidRDefault="002E518E" w:rsidP="00BD727A">
      <w:r>
        <w:t>Les impôts de Madame et de Monsieur sont nuls puisque l'ensemble des crédits d'</w:t>
      </w:r>
      <w:r w:rsidR="00C14327">
        <w:t>impôt</w:t>
      </w:r>
      <w:r w:rsidR="00FE06A3">
        <w:t xml:space="preserve"> (environ </w:t>
      </w:r>
      <w:r w:rsidR="003A26C3">
        <w:t>20</w:t>
      </w:r>
      <w:r w:rsidR="00FE06A3">
        <w:t xml:space="preserve"> 000 $)</w:t>
      </w:r>
      <w:r>
        <w:t xml:space="preserve"> pour un contribuable âgé de 65 ans et plus est supérieur à leurs revenus imposables</w:t>
      </w:r>
      <w:r w:rsidR="00FE06A3">
        <w:t xml:space="preserve"> (RI de Madame = 12 </w:t>
      </w:r>
      <w:r w:rsidR="005C668B">
        <w:t>577</w:t>
      </w:r>
      <w:r w:rsidR="00FE06A3">
        <w:t xml:space="preserve"> $, RI de Monsieur = 12 </w:t>
      </w:r>
      <w:r w:rsidR="005C668B">
        <w:t>952</w:t>
      </w:r>
      <w:r w:rsidR="00FE06A3">
        <w:t xml:space="preserve"> $).</w:t>
      </w:r>
    </w:p>
    <w:p w14:paraId="2FADA135" w14:textId="77777777" w:rsidR="00FE06A3" w:rsidRDefault="00FE06A3" w:rsidP="00BD727A"/>
    <w:p w14:paraId="435E5002" w14:textId="122D357E" w:rsidR="00FE06A3" w:rsidRDefault="002F164B" w:rsidP="00BD727A">
      <w:r>
        <w:lastRenderedPageBreak/>
        <w:t>Malgré la situation sommes toute acceptable</w:t>
      </w:r>
      <w:r w:rsidR="00980715">
        <w:rPr>
          <w:rStyle w:val="Appelnotedebasdep"/>
        </w:rPr>
        <w:footnoteReference w:customMarkFollows="1" w:id="79"/>
        <w:t>72</w:t>
      </w:r>
      <w:r>
        <w:t xml:space="preserve"> (imaginons que le couple a une petite maison libre de </w:t>
      </w:r>
      <w:r w:rsidR="00C14327">
        <w:t>dette</w:t>
      </w:r>
      <w:r>
        <w:t>). Il n'en demeure pas moins que ceux-ci ont un TEMI de 50 % sur les revenus provenant d</w:t>
      </w:r>
      <w:r w:rsidR="00A402FE">
        <w:t xml:space="preserve">u </w:t>
      </w:r>
      <w:r>
        <w:t>RRQ, du REÉR. Si la capacité à intervenir sur le</w:t>
      </w:r>
      <w:r w:rsidR="0053078C">
        <w:t>s</w:t>
      </w:r>
      <w:r>
        <w:t xml:space="preserve"> rentes est limitée</w:t>
      </w:r>
      <w:r w:rsidR="0053078C">
        <w:t>, il aurait été tout de même possible de défiscaliser progressivement en douceur le REER de Madame avant l'âge de 65 ans et de transférer le montant dans un CÉLI. De cette façon, dès l'âge de 65 ans, Madame aurait pu combler son train de vie en retirant des montants de son CÉLI sans pour autant affecter son SRG.</w:t>
      </w:r>
    </w:p>
    <w:p w14:paraId="17676F11" w14:textId="77777777" w:rsidR="002E77EE" w:rsidRDefault="002E77EE" w:rsidP="00BD727A"/>
    <w:p w14:paraId="6004135B" w14:textId="77777777" w:rsidR="002E77EE" w:rsidRDefault="002E77EE" w:rsidP="00E30DE4">
      <w:pPr>
        <w:pStyle w:val="Titre4"/>
        <w:numPr>
          <w:ilvl w:val="0"/>
          <w:numId w:val="140"/>
        </w:numPr>
      </w:pPr>
      <w:bookmarkStart w:id="165" w:name="_Toc314397818"/>
      <w:bookmarkStart w:id="166" w:name="_Toc14273538"/>
      <w:r>
        <w:t>Optimisation et planification</w:t>
      </w:r>
      <w:bookmarkEnd w:id="165"/>
      <w:bookmarkEnd w:id="166"/>
    </w:p>
    <w:p w14:paraId="534519E0" w14:textId="77777777" w:rsidR="001F20BE" w:rsidRDefault="001F20BE" w:rsidP="002F541C"/>
    <w:p w14:paraId="1AF4BE7C" w14:textId="74F773EC" w:rsidR="00FE6B12" w:rsidRDefault="00073A93" w:rsidP="00815B19">
      <w:r>
        <w:t>L'intérêt ultime à maitriser les règles de conformité et les modes de fonctionnement est de permettre d'en trouver les opportunités afin de bien planifier et d'optimiser la valeur de nos ressources financières. Dans cette partie de l'ouvrage, nous aborderons différentes stratégies de planification et d'optimisation relativement</w:t>
      </w:r>
      <w:r w:rsidR="00815B19">
        <w:t xml:space="preserve"> au programme de la </w:t>
      </w:r>
      <w:r w:rsidR="00362289">
        <w:t>S</w:t>
      </w:r>
      <w:r w:rsidR="00815B19">
        <w:t>écurité de la vieillesse.</w:t>
      </w:r>
    </w:p>
    <w:p w14:paraId="47312C4D" w14:textId="77777777" w:rsidR="00D17338" w:rsidRDefault="00D17338" w:rsidP="00815B19"/>
    <w:p w14:paraId="4E4CD39C" w14:textId="77777777" w:rsidR="00315A5F" w:rsidRDefault="00315A5F" w:rsidP="00E76690">
      <w:pPr>
        <w:numPr>
          <w:ilvl w:val="4"/>
          <w:numId w:val="10"/>
        </w:numPr>
        <w:ind w:left="1134" w:hanging="1134"/>
      </w:pPr>
      <w:r w:rsidRPr="00315A5F">
        <w:t>SRG</w:t>
      </w:r>
    </w:p>
    <w:p w14:paraId="63D2E7C2" w14:textId="77777777" w:rsidR="00C41880" w:rsidRDefault="00C41880" w:rsidP="00C41880"/>
    <w:p w14:paraId="23E7E8C9" w14:textId="5C71198B" w:rsidR="00C41880" w:rsidRDefault="00A01C0E" w:rsidP="00C41880">
      <w:r>
        <w:t xml:space="preserve">Les stratégies visant à maximiser le SRG aspirent </w:t>
      </w:r>
      <w:r w:rsidR="00C14327">
        <w:t>toutes</w:t>
      </w:r>
      <w:r>
        <w:t xml:space="preserve"> à le soustraire de la récupération de 50 % (TEMI) qui s'initie dès les premiers dollars gagnés (sauf </w:t>
      </w:r>
      <w:r w:rsidR="00D427BA">
        <w:t xml:space="preserve">ceux générés par </w:t>
      </w:r>
      <w:r>
        <w:t xml:space="preserve">le SRG, la PSV et le premier </w:t>
      </w:r>
      <w:r w:rsidR="00763B12">
        <w:t>5 00</w:t>
      </w:r>
      <w:r>
        <w:t xml:space="preserve">0 $ de revenu d'emploi). Nous devons, en toute compréhension, reconnaître que ces stratégies demeurent tributaires d'un train de vie à la retraite qui sera </w:t>
      </w:r>
      <w:r w:rsidR="00362289">
        <w:t xml:space="preserve">très </w:t>
      </w:r>
      <w:r w:rsidR="00D427BA">
        <w:rPr>
          <w:color w:val="FF6700" w:themeColor="accent3"/>
        </w:rPr>
        <w:t>MODESTE</w:t>
      </w:r>
      <w:r w:rsidR="00D427BA">
        <w:t>.</w:t>
      </w:r>
      <w:r>
        <w:t xml:space="preserve"> Rappelons-nous qu'une personne célibataire, ayant droit à la PSV et au maximum du SRG, recevra environ 1</w:t>
      </w:r>
      <w:r w:rsidR="00212A0F">
        <w:t>8</w:t>
      </w:r>
      <w:r>
        <w:t xml:space="preserve"> 000 $ (environ 2</w:t>
      </w:r>
      <w:r w:rsidR="00212A0F">
        <w:t>7</w:t>
      </w:r>
      <w:r>
        <w:t xml:space="preserve"> 500 $ pour un couple). Les stratégies viseront donc à préserver pleinement ces montants tout en y ajoutant des recettes ou des réductions de </w:t>
      </w:r>
      <w:r w:rsidR="00C14327">
        <w:t>déboursés</w:t>
      </w:r>
      <w:r>
        <w:t xml:space="preserve"> qui </w:t>
      </w:r>
      <w:r w:rsidR="00D427BA">
        <w:t>permettront d'assumer un train de vie un peu plus élevé.</w:t>
      </w:r>
      <w:r w:rsidR="00796579">
        <w:t xml:space="preserve"> Finalement, contrairement aux stratégies qui seront élaborées pour maximiser la PSV, le fait d'être en couple ne concède aucun avantage particulier puisque les calculs du SRG s'effectuent en combinant les revenus des conjoints. </w:t>
      </w:r>
    </w:p>
    <w:p w14:paraId="387DABB7" w14:textId="3966E8DA" w:rsidR="00CF4282" w:rsidRDefault="00CF4282" w:rsidP="00C41880"/>
    <w:p w14:paraId="3BFFC5D7" w14:textId="77777777" w:rsidR="00C44840" w:rsidRDefault="00C44840" w:rsidP="00C41880"/>
    <w:p w14:paraId="0078DFD8" w14:textId="77777777" w:rsidR="00D70007" w:rsidRDefault="00D70007" w:rsidP="00C41880"/>
    <w:p w14:paraId="48316F36" w14:textId="19976E82" w:rsidR="00CF4282" w:rsidRPr="000F289D" w:rsidRDefault="00CF4282" w:rsidP="00E76690">
      <w:pPr>
        <w:pStyle w:val="Paragraphedeliste"/>
        <w:numPr>
          <w:ilvl w:val="0"/>
          <w:numId w:val="9"/>
        </w:numPr>
        <w:ind w:hanging="11"/>
        <w:rPr>
          <w:color w:val="FF6700" w:themeColor="accent3"/>
        </w:rPr>
      </w:pPr>
      <w:r w:rsidRPr="000F289D">
        <w:rPr>
          <w:color w:val="FF6700" w:themeColor="accent3"/>
        </w:rPr>
        <w:lastRenderedPageBreak/>
        <w:t xml:space="preserve">Défiscalisation du </w:t>
      </w:r>
      <w:r w:rsidR="000265BB" w:rsidRPr="000F289D">
        <w:rPr>
          <w:color w:val="FF6700" w:themeColor="accent3"/>
        </w:rPr>
        <w:t>REÉR</w:t>
      </w:r>
    </w:p>
    <w:p w14:paraId="5C88E47B" w14:textId="77777777" w:rsidR="00CF4282" w:rsidRDefault="00CF4282" w:rsidP="00CF4282">
      <w:pPr>
        <w:ind w:left="360"/>
      </w:pPr>
    </w:p>
    <w:p w14:paraId="6F1CCF98" w14:textId="19D0BD7B" w:rsidR="00490F37" w:rsidRDefault="00490F37" w:rsidP="00CF4282">
      <w:pPr>
        <w:ind w:left="360"/>
      </w:pPr>
      <w:r>
        <w:t xml:space="preserve">Pour la strate de la population qui </w:t>
      </w:r>
      <w:r w:rsidR="00362289">
        <w:t>compte</w:t>
      </w:r>
      <w:r>
        <w:t xml:space="preserve">, au moment de leur retraite, </w:t>
      </w:r>
      <w:r w:rsidR="0074122F">
        <w:t xml:space="preserve">recevoir le SRG, l'idée même d'avoir épargné à même le REÉR est inadéquate puisque les retraits éventuels réduiront le SRG à un rythme de 50 %. Donc, la première chose à établir, pour ceux qui n'ont pas encore </w:t>
      </w:r>
      <w:r w:rsidR="00C14327">
        <w:t>amorcé</w:t>
      </w:r>
      <w:r w:rsidR="0074122F">
        <w:t xml:space="preserve"> leur phase de retraite, est de privilégier l'épargne dans un CÉLI plutôt que dans un REÉR. Cette règle, dans ces cas, est indéniable. </w:t>
      </w:r>
      <w:r w:rsidR="008923CD">
        <w:t xml:space="preserve">Avec un plafond cumulatif de </w:t>
      </w:r>
      <w:r w:rsidR="00212A0F">
        <w:t>63 500</w:t>
      </w:r>
      <w:r w:rsidR="008923CD">
        <w:t xml:space="preserve"> $ (accroissement de </w:t>
      </w:r>
      <w:r w:rsidR="00212A0F">
        <w:t>6</w:t>
      </w:r>
      <w:r w:rsidR="00362289">
        <w:t xml:space="preserve"> </w:t>
      </w:r>
      <w:r w:rsidR="00212A0F">
        <w:t>0</w:t>
      </w:r>
      <w:r w:rsidR="00362289">
        <w:t>00</w:t>
      </w:r>
      <w:r w:rsidR="008923CD">
        <w:t xml:space="preserve"> $ pour les années futures), par contribuable, au 1er janvier 201</w:t>
      </w:r>
      <w:r w:rsidR="00212A0F">
        <w:t>9</w:t>
      </w:r>
      <w:r w:rsidR="008923CD">
        <w:t xml:space="preserve">, l'approche CÉLI va permettre </w:t>
      </w:r>
      <w:r w:rsidR="006D3452">
        <w:t>d'accroitre l'accessibilité future au SRG. Bien sûr, tout cela peut changer selon les gouvernements en place et les politiques qu'ils promulguent.</w:t>
      </w:r>
      <w:r w:rsidR="008923CD">
        <w:t xml:space="preserve"> </w:t>
      </w:r>
    </w:p>
    <w:p w14:paraId="23DDDDD5" w14:textId="77777777" w:rsidR="0074122F" w:rsidRDefault="0074122F" w:rsidP="00CF4282">
      <w:pPr>
        <w:ind w:left="360"/>
      </w:pPr>
    </w:p>
    <w:p w14:paraId="1193F678" w14:textId="5B86617A" w:rsidR="0074122F" w:rsidRDefault="0074122F" w:rsidP="00CF4282">
      <w:pPr>
        <w:ind w:left="360"/>
      </w:pPr>
      <w:r>
        <w:t>Maintenant, si le mauvais choix est déjà effectué</w:t>
      </w:r>
      <w:r w:rsidR="00A52701">
        <w:t>,</w:t>
      </w:r>
      <w:r>
        <w:t xml:space="preserve"> que le contribuable se retrouve avec un peu d'épargne dans un REÉR et que celui-ci n'a pas encore atteint l'âge de 65 ans, il peut être intéressant de retirer progressivement </w:t>
      </w:r>
      <w:r w:rsidR="00A52701">
        <w:t xml:space="preserve">des montants du REÉR pour en effectuer le transfert dans un CÉLI. Cette opération doit s'effectuer avec beaucoup de </w:t>
      </w:r>
      <w:r w:rsidR="00C14327">
        <w:t>précautions</w:t>
      </w:r>
      <w:r w:rsidR="00A52701">
        <w:t xml:space="preserve"> puisqu'il faut s'assurer que le TEMI au moment des retraits du REÉR est faible et que la récupération supplémentaire future du SRG compensera les déboursés occasionnés par le retrait prématuré du REÉR.</w:t>
      </w:r>
    </w:p>
    <w:p w14:paraId="126E9AC6" w14:textId="77777777" w:rsidR="00A52701" w:rsidRDefault="00A52701" w:rsidP="00CF4282">
      <w:pPr>
        <w:ind w:left="360"/>
      </w:pPr>
    </w:p>
    <w:p w14:paraId="70E072A0" w14:textId="5A808422" w:rsidR="00CF4282" w:rsidRPr="000F289D" w:rsidRDefault="00957EAF" w:rsidP="00E76690">
      <w:pPr>
        <w:pStyle w:val="Paragraphedeliste"/>
        <w:numPr>
          <w:ilvl w:val="0"/>
          <w:numId w:val="9"/>
        </w:numPr>
        <w:ind w:hanging="11"/>
        <w:rPr>
          <w:color w:val="FF6700" w:themeColor="accent3"/>
        </w:rPr>
      </w:pPr>
      <w:r w:rsidRPr="000F289D">
        <w:rPr>
          <w:color w:val="FF6700" w:themeColor="accent3"/>
        </w:rPr>
        <w:t>Habitation et</w:t>
      </w:r>
      <w:r w:rsidR="000265BB" w:rsidRPr="000F289D">
        <w:rPr>
          <w:color w:val="FF6700" w:themeColor="accent3"/>
        </w:rPr>
        <w:t xml:space="preserve"> gestion de la dette</w:t>
      </w:r>
    </w:p>
    <w:p w14:paraId="01A3FCEC" w14:textId="77777777" w:rsidR="000265BB" w:rsidRDefault="000265BB" w:rsidP="000265BB">
      <w:pPr>
        <w:ind w:left="360"/>
      </w:pPr>
    </w:p>
    <w:p w14:paraId="75176722" w14:textId="316DBDC4" w:rsidR="00AA45E7" w:rsidRDefault="00AA45E7" w:rsidP="000265BB">
      <w:pPr>
        <w:ind w:left="360"/>
      </w:pPr>
      <w:r>
        <w:t xml:space="preserve">Une autre façon d'augmenter les probabilités d'adhérer aux prestations du SRG est de détenir une résidence, certes modeste, mais bien </w:t>
      </w:r>
      <w:r w:rsidR="00957EAF">
        <w:t>entre</w:t>
      </w:r>
      <w:r>
        <w:t xml:space="preserve">tenue. </w:t>
      </w:r>
    </w:p>
    <w:p w14:paraId="48083DD4" w14:textId="77777777" w:rsidR="000265BB" w:rsidRDefault="000265BB" w:rsidP="000265BB">
      <w:pPr>
        <w:ind w:left="360"/>
      </w:pPr>
    </w:p>
    <w:p w14:paraId="67378B00" w14:textId="77777777" w:rsidR="006073E7" w:rsidRDefault="00957EAF" w:rsidP="000265BB">
      <w:pPr>
        <w:ind w:left="360"/>
      </w:pPr>
      <w:r>
        <w:t xml:space="preserve">Dans la mesure où un contribuable, durant sa vie active, fait l'acquisition d'une maison plutôt que d'opter pour un logement, celui-ci se retrouve donc à se constituer un capital (par le remboursement de son prêt hypothécaire) qui avec les années pourra prendre de la valeur (plus-value de la maison). Compte tenu du traitement fiscal préférentiel qui est conféré à la résidence principale, le capital et la plus-value éventuelle pourront être perçus sans que cela </w:t>
      </w:r>
      <w:r w:rsidR="006073E7">
        <w:t>ne génère d'impôt. De plus, cet encaissement ne réduira pas le SRG.</w:t>
      </w:r>
    </w:p>
    <w:p w14:paraId="5321FC19" w14:textId="77777777" w:rsidR="006D4AB7" w:rsidRDefault="006D4AB7" w:rsidP="000265BB">
      <w:pPr>
        <w:ind w:left="360"/>
      </w:pPr>
    </w:p>
    <w:p w14:paraId="5D118BD0" w14:textId="7D417492" w:rsidR="007B33DE" w:rsidRDefault="006073E7" w:rsidP="000265BB">
      <w:pPr>
        <w:ind w:left="360"/>
      </w:pPr>
      <w:r>
        <w:t>Donc, la maison, de nature modeste, libre de dette hypothécaire et bien entretenue, permettra au contribuable</w:t>
      </w:r>
      <w:r w:rsidR="007B33DE">
        <w:t xml:space="preserve"> âgé de 65 ans et plus d'optimiser sa situation financière en réduisant son coût d'habitation si on </w:t>
      </w:r>
      <w:r w:rsidR="007B33DE">
        <w:lastRenderedPageBreak/>
        <w:t>le compare avec un logement. Cela réduit d'autant le revenu nécessaire</w:t>
      </w:r>
      <w:r w:rsidR="007904B5">
        <w:t xml:space="preserve"> (qui réduirait le SRG)</w:t>
      </w:r>
      <w:r w:rsidR="007B33DE">
        <w:t xml:space="preserve"> pour entretenir son train de vie et ainsi optimis</w:t>
      </w:r>
      <w:r w:rsidR="007904B5">
        <w:t>er</w:t>
      </w:r>
      <w:r w:rsidR="007B33DE">
        <w:t xml:space="preserve"> le SRG.</w:t>
      </w:r>
    </w:p>
    <w:p w14:paraId="3D939CB8" w14:textId="77777777" w:rsidR="007B33DE" w:rsidRDefault="007B33DE" w:rsidP="000265BB">
      <w:pPr>
        <w:ind w:left="360"/>
      </w:pPr>
    </w:p>
    <w:p w14:paraId="32BC8115" w14:textId="39CC7D20" w:rsidR="007904B5" w:rsidRDefault="007B33DE" w:rsidP="000265BB">
      <w:pPr>
        <w:ind w:left="360"/>
      </w:pPr>
      <w:r>
        <w:t xml:space="preserve">Si le contribuable souhaite demeurer propriétaire de sa maison tout en augmentant ses recettes, il pourrait empiéter sur son capital habitation en finançant celles-ci par la prise d'une marge de crédit hypothécaire. </w:t>
      </w:r>
      <w:r w:rsidR="00212A0F">
        <w:t>L</w:t>
      </w:r>
      <w:r>
        <w:t>e stratagème</w:t>
      </w:r>
      <w:r w:rsidR="006E4219">
        <w:t xml:space="preserve"> </w:t>
      </w:r>
      <w:r>
        <w:t>bien connu de</w:t>
      </w:r>
      <w:r w:rsidR="007904B5">
        <w:t xml:space="preserve"> </w:t>
      </w:r>
      <w:r w:rsidR="007904B5" w:rsidRPr="00212A0F">
        <w:rPr>
          <w:color w:val="FF6700" w:themeColor="accent3"/>
        </w:rPr>
        <w:t>l</w:t>
      </w:r>
      <w:r w:rsidRPr="00212A0F">
        <w:rPr>
          <w:color w:val="FF6700" w:themeColor="accent3"/>
        </w:rPr>
        <w:t>'</w:t>
      </w:r>
      <w:r w:rsidR="007904B5" w:rsidRPr="00212A0F">
        <w:rPr>
          <w:color w:val="FF6700" w:themeColor="accent3"/>
        </w:rPr>
        <w:t>HY</w:t>
      </w:r>
      <w:r w:rsidR="007904B5">
        <w:rPr>
          <w:color w:val="FF6700" w:themeColor="accent3"/>
        </w:rPr>
        <w:t xml:space="preserve">POTHÈQUE INVERSÉE </w:t>
      </w:r>
      <w:r>
        <w:t xml:space="preserve">doit faire l'objet d'une analyse sérieuse et doit tenir compte de plusieurs facteurs (montant et fluctuation du taux d'intérêt, durée de l'emprunt, croissance de l'emprunt, objectifs du contribuable, etc.) avant de conclure </w:t>
      </w:r>
      <w:r w:rsidR="00212A0F">
        <w:t>que cette option confère un</w:t>
      </w:r>
      <w:r>
        <w:t xml:space="preserve"> avantage.</w:t>
      </w:r>
    </w:p>
    <w:p w14:paraId="3A8E8072" w14:textId="535DEBE5" w:rsidR="007F3850" w:rsidRDefault="00362289" w:rsidP="000265BB">
      <w:pPr>
        <w:ind w:left="360"/>
      </w:pPr>
      <w:r>
        <w:rPr>
          <w:noProof/>
          <w:lang w:eastAsia="fr-FR"/>
        </w:rPr>
        <w:drawing>
          <wp:anchor distT="0" distB="0" distL="114300" distR="114300" simplePos="0" relativeHeight="251876352" behindDoc="0" locked="0" layoutInCell="1" allowOverlap="1" wp14:anchorId="4544DA67" wp14:editId="2F954BD8">
            <wp:simplePos x="0" y="0"/>
            <wp:positionH relativeFrom="column">
              <wp:posOffset>3314700</wp:posOffset>
            </wp:positionH>
            <wp:positionV relativeFrom="paragraph">
              <wp:posOffset>10795</wp:posOffset>
            </wp:positionV>
            <wp:extent cx="685800" cy="681990"/>
            <wp:effectExtent l="0" t="0" r="0" b="3810"/>
            <wp:wrapNone/>
            <wp:docPr id="65" name="Image 65" descr="Macintosh HD:Users:marcbachand:Desktop:Capture d’écran 2015-06-08 à 17.04.54.png">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Macintosh HD:Users:marcbachand:Desktop:Capture d’écran 2015-06-08 à 17.04.54.png">
                      <a:hlinkClick r:id="rId22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BE5CE1B" w14:textId="10CE3F45" w:rsidR="00362289" w:rsidRDefault="00362289" w:rsidP="000265BB">
      <w:pPr>
        <w:ind w:left="360"/>
      </w:pPr>
    </w:p>
    <w:p w14:paraId="42625793" w14:textId="68F58FAA" w:rsidR="00975D8F" w:rsidRPr="00701CD6" w:rsidRDefault="00CD49A3" w:rsidP="000265BB">
      <w:pPr>
        <w:ind w:left="360"/>
        <w:rPr>
          <w:color w:val="FF6700" w:themeColor="accent3"/>
        </w:rPr>
      </w:pPr>
      <w:hyperlink r:id="rId223" w:history="1">
        <w:r w:rsidR="00975D8F" w:rsidRPr="00701CD6">
          <w:rPr>
            <w:rStyle w:val="Lienhypertexte"/>
            <w:color w:val="FF6700" w:themeColor="accent3"/>
          </w:rPr>
          <w:t>Pour comprendre l'hypothèque inversée</w:t>
        </w:r>
      </w:hyperlink>
      <w:r w:rsidR="00975D8F" w:rsidRPr="00701CD6">
        <w:rPr>
          <w:color w:val="FF6700" w:themeColor="accent3"/>
        </w:rPr>
        <w:t xml:space="preserve"> </w:t>
      </w:r>
      <w:r w:rsidR="00975D8F" w:rsidRPr="00701CD6">
        <w:rPr>
          <w:color w:val="FF6700" w:themeColor="accent3"/>
        </w:rPr>
        <w:tab/>
      </w:r>
    </w:p>
    <w:p w14:paraId="112ECBF3" w14:textId="77777777" w:rsidR="007904B5" w:rsidRDefault="007904B5" w:rsidP="000265BB">
      <w:pPr>
        <w:ind w:left="360"/>
      </w:pPr>
    </w:p>
    <w:p w14:paraId="65587EBF" w14:textId="77777777" w:rsidR="00701CD6" w:rsidRDefault="00701CD6" w:rsidP="000265BB">
      <w:pPr>
        <w:ind w:left="360"/>
      </w:pPr>
    </w:p>
    <w:p w14:paraId="7DBE2833" w14:textId="03192940" w:rsidR="000265BB" w:rsidRPr="000F289D" w:rsidRDefault="000265BB" w:rsidP="00E76690">
      <w:pPr>
        <w:pStyle w:val="Paragraphedeliste"/>
        <w:numPr>
          <w:ilvl w:val="0"/>
          <w:numId w:val="9"/>
        </w:numPr>
        <w:ind w:hanging="11"/>
        <w:rPr>
          <w:color w:val="FF6700" w:themeColor="accent3"/>
        </w:rPr>
      </w:pPr>
      <w:r w:rsidRPr="000F289D">
        <w:rPr>
          <w:color w:val="FF6700" w:themeColor="accent3"/>
        </w:rPr>
        <w:t>Optimisation des revenus</w:t>
      </w:r>
    </w:p>
    <w:p w14:paraId="07E18191" w14:textId="77777777" w:rsidR="00AC26F4" w:rsidRDefault="00AC26F4" w:rsidP="00AC26F4">
      <w:pPr>
        <w:ind w:left="360"/>
      </w:pPr>
    </w:p>
    <w:p w14:paraId="295DECFD" w14:textId="4D567ABC" w:rsidR="00AC26F4" w:rsidRDefault="00AC26F4" w:rsidP="00AC26F4">
      <w:pPr>
        <w:ind w:left="360"/>
      </w:pPr>
      <w:r>
        <w:t>L'optimisation des revenus dans le contexte du SRG vise à reconnaître deux éléments sur lesquels il est possible d'articuler une stratégie qui bonifie le SRG</w:t>
      </w:r>
      <w:r w:rsidR="00A70780">
        <w:t xml:space="preserve"> </w:t>
      </w:r>
      <w:r>
        <w:t>:</w:t>
      </w:r>
    </w:p>
    <w:p w14:paraId="7F5DA3EF" w14:textId="77777777" w:rsidR="00AC26F4" w:rsidRDefault="00AC26F4" w:rsidP="00AC26F4">
      <w:pPr>
        <w:ind w:left="360"/>
      </w:pPr>
    </w:p>
    <w:p w14:paraId="7744A1F6" w14:textId="2E19FBD5" w:rsidR="00AC26F4" w:rsidRDefault="00AC26F4" w:rsidP="00E76690">
      <w:pPr>
        <w:pStyle w:val="Paragraphedeliste"/>
        <w:numPr>
          <w:ilvl w:val="0"/>
          <w:numId w:val="11"/>
        </w:numPr>
      </w:pPr>
      <w:r>
        <w:t>L'exemption</w:t>
      </w:r>
      <w:r w:rsidR="00251614">
        <w:t xml:space="preserve"> de </w:t>
      </w:r>
      <w:r w:rsidR="0044722C">
        <w:t>5</w:t>
      </w:r>
      <w:r w:rsidR="00251614">
        <w:t xml:space="preserve"> </w:t>
      </w:r>
      <w:r w:rsidR="0044722C">
        <w:t>0</w:t>
      </w:r>
      <w:r w:rsidR="00251614">
        <w:t>00 $ sur les revenus d'emploi par contribuable</w:t>
      </w:r>
    </w:p>
    <w:p w14:paraId="6BAEC703" w14:textId="77777777" w:rsidR="00251614" w:rsidRDefault="00251614" w:rsidP="00251614">
      <w:pPr>
        <w:ind w:left="1056"/>
      </w:pPr>
    </w:p>
    <w:p w14:paraId="749AE723" w14:textId="08EEB8C5" w:rsidR="00251614" w:rsidRDefault="00251614" w:rsidP="00E76690">
      <w:pPr>
        <w:pStyle w:val="Paragraphedeliste"/>
        <w:numPr>
          <w:ilvl w:val="0"/>
          <w:numId w:val="11"/>
        </w:numPr>
      </w:pPr>
      <w:r>
        <w:t xml:space="preserve">Le calcul du SRG se renouvelle </w:t>
      </w:r>
      <w:r w:rsidR="00C14327">
        <w:t>chaque</w:t>
      </w:r>
      <w:r>
        <w:t xml:space="preserve"> année</w:t>
      </w:r>
    </w:p>
    <w:p w14:paraId="71345125" w14:textId="47A64739" w:rsidR="00AC26F4" w:rsidRDefault="00AC26F4" w:rsidP="00AC26F4">
      <w:pPr>
        <w:ind w:left="360"/>
      </w:pPr>
    </w:p>
    <w:p w14:paraId="52CC222F" w14:textId="23C2E601" w:rsidR="000725C8" w:rsidRDefault="00251614" w:rsidP="00AC26F4">
      <w:pPr>
        <w:ind w:left="360"/>
      </w:pPr>
      <w:r>
        <w:t xml:space="preserve">Tout d'abord, durant la période de 65 à 70 ans, il est possible d'optimiser le SRG en privilégiant le revenu d'emploi (jusqu'à </w:t>
      </w:r>
      <w:r w:rsidR="00883488">
        <w:t>5</w:t>
      </w:r>
      <w:r>
        <w:t xml:space="preserve"> </w:t>
      </w:r>
      <w:r w:rsidR="00883488">
        <w:t>0</w:t>
      </w:r>
      <w:r>
        <w:t xml:space="preserve">00 $) pour compléter les revenus nécessaires à son train de vie plutôt que de miser sur la rente </w:t>
      </w:r>
      <w:r w:rsidR="00883488">
        <w:t>du</w:t>
      </w:r>
      <w:r>
        <w:t xml:space="preserve"> RRQ (report possible jusqu'à 70 ans) ou l'encaissement du REÉR (report possible jusqu'à 71 ans)</w:t>
      </w:r>
      <w:r w:rsidR="000725C8">
        <w:t>. Bien sûr, l'état de santé et la motivation à se trouver un petit emploi doivent être cohérents avec les objectifs du retraité.</w:t>
      </w:r>
    </w:p>
    <w:p w14:paraId="7DDE436E" w14:textId="77777777" w:rsidR="000725C8" w:rsidRDefault="000725C8" w:rsidP="00AC26F4">
      <w:pPr>
        <w:ind w:left="360"/>
      </w:pPr>
    </w:p>
    <w:p w14:paraId="7CF03E68" w14:textId="06FE7627" w:rsidR="00251614" w:rsidRDefault="000725C8" w:rsidP="00AC26F4">
      <w:pPr>
        <w:ind w:left="360"/>
      </w:pPr>
      <w:r>
        <w:t xml:space="preserve">L'autre </w:t>
      </w:r>
      <w:r w:rsidR="00C14327">
        <w:t>idée</w:t>
      </w:r>
      <w:r>
        <w:t xml:space="preserve"> est de tirer profit du</w:t>
      </w:r>
      <w:r w:rsidR="00251614">
        <w:t xml:space="preserve"> </w:t>
      </w:r>
      <w:r>
        <w:t xml:space="preserve">fait que le calcul de la SRG se renouvelle </w:t>
      </w:r>
      <w:r w:rsidR="00C14327">
        <w:t>chaque</w:t>
      </w:r>
      <w:r>
        <w:t xml:space="preserve"> année. Pour une strate de la population dont les besoins financiers se </w:t>
      </w:r>
      <w:r w:rsidR="001271B0">
        <w:t>situent</w:t>
      </w:r>
      <w:r>
        <w:t xml:space="preserve"> juste un peu </w:t>
      </w:r>
      <w:r w:rsidR="001271B0">
        <w:t>au-delà</w:t>
      </w:r>
      <w:r>
        <w:t xml:space="preserve"> du seuil où le SRG devient nul, il pourrait être intéressant de générer (lorsque cela est possible, sur les revenus d'emplois et retrait REER par </w:t>
      </w:r>
      <w:r>
        <w:lastRenderedPageBreak/>
        <w:t>exemple) des revenus excédentaires pour une année donnée. Cet excédent servirait de liquidité</w:t>
      </w:r>
      <w:r w:rsidR="00B16D02">
        <w:t xml:space="preserve"> pour financer le train de vie de l'année subséquente, réduisant ainsi les revenus nécessaires pour assumer le train de vie. Cette réduction de revenu augmenterait le montant de SRG disponible.</w:t>
      </w:r>
    </w:p>
    <w:p w14:paraId="6B077C13" w14:textId="192FD0CD" w:rsidR="00883488" w:rsidRDefault="00883488" w:rsidP="00AC26F4">
      <w:pPr>
        <w:ind w:left="360"/>
      </w:pPr>
    </w:p>
    <w:p w14:paraId="5A6A1187" w14:textId="77777777" w:rsidR="00883488" w:rsidRDefault="00883488" w:rsidP="00AC26F4">
      <w:pPr>
        <w:ind w:left="360"/>
      </w:pPr>
    </w:p>
    <w:p w14:paraId="1C603184" w14:textId="77777777" w:rsidR="00740BE8" w:rsidRPr="00740BE8" w:rsidRDefault="00740BE8" w:rsidP="00740BE8">
      <w:pPr>
        <w:ind w:left="709"/>
        <w:rPr>
          <w:color w:val="FF6700" w:themeColor="accent3"/>
        </w:rPr>
      </w:pPr>
    </w:p>
    <w:p w14:paraId="6C6909BC" w14:textId="36BC3AA5" w:rsidR="00A243F0" w:rsidRDefault="00AF7B52" w:rsidP="00E76690">
      <w:pPr>
        <w:pStyle w:val="Paragraphedeliste"/>
        <w:numPr>
          <w:ilvl w:val="0"/>
          <w:numId w:val="9"/>
        </w:numPr>
        <w:ind w:left="993" w:hanging="284"/>
        <w:rPr>
          <w:color w:val="FF6700" w:themeColor="accent3"/>
        </w:rPr>
      </w:pPr>
      <w:r>
        <w:rPr>
          <w:noProof/>
          <w:lang w:eastAsia="fr-FR"/>
        </w:rPr>
        <w:drawing>
          <wp:anchor distT="0" distB="0" distL="114300" distR="114300" simplePos="0" relativeHeight="251880448" behindDoc="0" locked="0" layoutInCell="1" allowOverlap="1" wp14:anchorId="1AAC217B" wp14:editId="492EE89F">
            <wp:simplePos x="0" y="0"/>
            <wp:positionH relativeFrom="column">
              <wp:posOffset>-350133</wp:posOffset>
            </wp:positionH>
            <wp:positionV relativeFrom="paragraph">
              <wp:posOffset>59321</wp:posOffset>
            </wp:positionV>
            <wp:extent cx="366793" cy="829732"/>
            <wp:effectExtent l="190500" t="38100" r="154305" b="4699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68770" cy="83420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0EA2" w:rsidRPr="000F289D">
        <w:rPr>
          <w:color w:val="FF6700" w:themeColor="accent3"/>
        </w:rPr>
        <w:t>E</w:t>
      </w:r>
      <w:r w:rsidR="00E54CDB" w:rsidRPr="000F289D">
        <w:rPr>
          <w:color w:val="FF6700" w:themeColor="accent3"/>
        </w:rPr>
        <w:t>XEMPLE</w:t>
      </w:r>
      <w:r w:rsidR="00A07AFE" w:rsidRPr="000F289D">
        <w:rPr>
          <w:color w:val="FF6700" w:themeColor="accent3"/>
        </w:rPr>
        <w:t xml:space="preserve"> </w:t>
      </w:r>
      <w:r w:rsidR="00B26227">
        <w:rPr>
          <w:color w:val="FF6700" w:themeColor="accent3"/>
        </w:rPr>
        <w:t>11</w:t>
      </w:r>
    </w:p>
    <w:p w14:paraId="5A91E62D" w14:textId="698746BA" w:rsidR="00883488" w:rsidRDefault="00883488" w:rsidP="00883488">
      <w:pPr>
        <w:ind w:left="709"/>
        <w:rPr>
          <w:color w:val="FF6700" w:themeColor="accent3"/>
        </w:rPr>
      </w:pPr>
    </w:p>
    <w:p w14:paraId="0B047071" w14:textId="4381BC54" w:rsidR="00AF7B52" w:rsidRDefault="00AF7B52" w:rsidP="00AF7B52">
      <w:pPr>
        <w:ind w:firstLine="708"/>
      </w:pPr>
      <w:r>
        <w:t>Revenu brut (avant impôt), nécessaire au train de vie</w:t>
      </w:r>
      <w:r>
        <w:tab/>
      </w:r>
      <w:r>
        <w:tab/>
      </w:r>
      <w:r>
        <w:tab/>
      </w:r>
      <w:r>
        <w:tab/>
      </w:r>
      <w:r w:rsidR="002801CC">
        <w:tab/>
      </w:r>
      <w:r w:rsidR="002801CC">
        <w:tab/>
      </w:r>
      <w:r w:rsidR="002801CC">
        <w:tab/>
      </w:r>
      <w:r w:rsidR="002801CC">
        <w:tab/>
      </w:r>
      <w:r>
        <w:t>25 250 $</w:t>
      </w:r>
    </w:p>
    <w:p w14:paraId="2875E07E" w14:textId="110FE29F" w:rsidR="00AF7B52" w:rsidRDefault="00AC26F4" w:rsidP="00C41880">
      <w:r>
        <w:tab/>
      </w:r>
    </w:p>
    <w:p w14:paraId="4DAEFB7B" w14:textId="620F6A3D" w:rsidR="00D427BA" w:rsidRDefault="008F44E8" w:rsidP="00AF7B52">
      <w:pPr>
        <w:ind w:firstLine="708"/>
      </w:pPr>
      <w:r>
        <w:t xml:space="preserve">Train de vie à la retraite de </w:t>
      </w:r>
      <w:r w:rsidRPr="008F44E8">
        <w:rPr>
          <w:color w:val="008000"/>
        </w:rPr>
        <w:t>Marie Richer</w:t>
      </w:r>
      <w:r>
        <w:rPr>
          <w:color w:val="008000"/>
        </w:rPr>
        <w:t xml:space="preserve"> </w:t>
      </w:r>
      <w:r w:rsidRPr="008F44E8">
        <w:t>(célibataire, âgée de 66 ans)</w:t>
      </w:r>
      <w:r w:rsidR="002801CC">
        <w:t>, selon calcul ci-après</w:t>
      </w:r>
      <w:r w:rsidR="002801CC">
        <w:tab/>
      </w:r>
      <w:r>
        <w:tab/>
        <w:t>2</w:t>
      </w:r>
      <w:r w:rsidR="002309A5">
        <w:t>4</w:t>
      </w:r>
      <w:r>
        <w:t xml:space="preserve"> </w:t>
      </w:r>
      <w:r w:rsidR="00FF32A5">
        <w:t>422</w:t>
      </w:r>
      <w:r>
        <w:t xml:space="preserve"> $</w:t>
      </w:r>
    </w:p>
    <w:p w14:paraId="54B3BC9B" w14:textId="77777777" w:rsidR="008F44E8" w:rsidRDefault="008F44E8" w:rsidP="00C41880"/>
    <w:p w14:paraId="10AEBC6A" w14:textId="77BAEB41" w:rsidR="002309A5" w:rsidRDefault="008F44E8" w:rsidP="00C41880">
      <w:r>
        <w:tab/>
      </w:r>
      <w:r w:rsidR="00142C2F">
        <w:rPr>
          <w:noProof/>
          <w:lang w:eastAsia="fr-FR"/>
        </w:rPr>
        <w:drawing>
          <wp:anchor distT="0" distB="0" distL="114300" distR="114300" simplePos="0" relativeHeight="251878400" behindDoc="0" locked="0" layoutInCell="1" allowOverlap="1" wp14:anchorId="1C585A1B" wp14:editId="2028FB0A">
            <wp:simplePos x="0" y="0"/>
            <wp:positionH relativeFrom="column">
              <wp:posOffset>5486400</wp:posOffset>
            </wp:positionH>
            <wp:positionV relativeFrom="paragraph">
              <wp:posOffset>116205</wp:posOffset>
            </wp:positionV>
            <wp:extent cx="508000" cy="685800"/>
            <wp:effectExtent l="0" t="0" r="0" b="0"/>
            <wp:wrapNone/>
            <wp:docPr id="66" name="Image 66" descr="Macintosh HD:Users:marcbachand:Desktop:Capture d’écran 2015-06-08 à 17.18.41.png">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descr="Macintosh HD:Users:marcbachand:Desktop:Capture d’écran 2015-06-08 à 17.18.41.png">
                      <a:hlinkClick r:id="rId224"/>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55781">
        <w:tab/>
        <w:t>Établissement du revenu brut</w:t>
      </w:r>
    </w:p>
    <w:p w14:paraId="12DA273C" w14:textId="7CB75446" w:rsidR="00C41880" w:rsidRDefault="00455781" w:rsidP="00C41880">
      <w:r>
        <w:tab/>
        <w:t xml:space="preserve">Montant brut établi par tâtonnement, avec la  </w:t>
      </w:r>
      <w:hyperlink r:id="rId225" w:history="1">
        <w:r w:rsidR="00DA7497">
          <w:rPr>
            <w:rStyle w:val="Lienhypertexte"/>
            <w:color w:val="FF6700" w:themeColor="accent3"/>
          </w:rPr>
          <w:t>Calculatrice d'impôt</w:t>
        </w:r>
      </w:hyperlink>
    </w:p>
    <w:p w14:paraId="6D15F4A5" w14:textId="77777777" w:rsidR="00142C2F" w:rsidRDefault="00455781" w:rsidP="00C41880">
      <w:r>
        <w:tab/>
      </w:r>
    </w:p>
    <w:p w14:paraId="561FF5D2" w14:textId="10F9D5B6" w:rsidR="00C41880" w:rsidRDefault="00142C2F" w:rsidP="00C41880">
      <w:r>
        <w:tab/>
      </w:r>
      <w:r w:rsidR="00455781">
        <w:t xml:space="preserve">Montant net après impôt </w:t>
      </w:r>
      <w:r w:rsidR="00455781">
        <w:tab/>
      </w:r>
      <w:r w:rsidR="00455781">
        <w:tab/>
      </w:r>
      <w:r w:rsidR="00455781">
        <w:tab/>
      </w:r>
      <w:r w:rsidR="00A243F0">
        <w:tab/>
      </w:r>
      <w:r w:rsidR="00455781">
        <w:t>2</w:t>
      </w:r>
      <w:r w:rsidR="002801CC">
        <w:t>2 102</w:t>
      </w:r>
      <w:r w:rsidR="00455781">
        <w:t xml:space="preserve"> $</w:t>
      </w:r>
      <w:r w:rsidR="00914033">
        <w:rPr>
          <w:rStyle w:val="Appelnotedebasdep"/>
        </w:rPr>
        <w:footnoteReference w:customMarkFollows="1" w:id="80"/>
        <w:t>73</w:t>
      </w:r>
    </w:p>
    <w:p w14:paraId="353B5D7F" w14:textId="24B5C0D5" w:rsidR="00455781" w:rsidRDefault="00455781" w:rsidP="00C41880">
      <w:r>
        <w:tab/>
      </w:r>
      <w:r w:rsidR="00142C2F">
        <w:t>Plus</w:t>
      </w:r>
      <w:r w:rsidR="00A70780">
        <w:t xml:space="preserve"> </w:t>
      </w:r>
      <w:r w:rsidR="00142C2F">
        <w:t>:</w:t>
      </w:r>
      <w:r w:rsidR="00142C2F">
        <w:tab/>
      </w:r>
      <w:r>
        <w:t>Autres crédits, QC</w:t>
      </w:r>
    </w:p>
    <w:p w14:paraId="310DC60A" w14:textId="68F690F8" w:rsidR="00455781" w:rsidRDefault="00455781" w:rsidP="00C41880">
      <w:r>
        <w:tab/>
      </w:r>
      <w:r>
        <w:tab/>
      </w:r>
      <w:r w:rsidR="00A243F0">
        <w:tab/>
      </w:r>
      <w:r>
        <w:t>Vivant seule</w:t>
      </w:r>
      <w:r>
        <w:tab/>
      </w:r>
      <w:r>
        <w:tab/>
      </w:r>
      <w:r>
        <w:tab/>
        <w:t xml:space="preserve">1 </w:t>
      </w:r>
      <w:r w:rsidR="002801CC">
        <w:t>721</w:t>
      </w:r>
      <w:r>
        <w:t xml:space="preserve"> $</w:t>
      </w:r>
    </w:p>
    <w:p w14:paraId="23266F01" w14:textId="4E6C8F45" w:rsidR="00C41880" w:rsidRDefault="00455781" w:rsidP="00C41880">
      <w:r>
        <w:tab/>
      </w:r>
      <w:r>
        <w:tab/>
      </w:r>
      <w:r w:rsidR="00A243F0">
        <w:tab/>
      </w:r>
      <w:r>
        <w:t>Personne âgée</w:t>
      </w:r>
      <w:r>
        <w:tab/>
      </w:r>
      <w:r>
        <w:tab/>
      </w:r>
      <w:r w:rsidR="002801CC">
        <w:t>3 158</w:t>
      </w:r>
      <w:r>
        <w:t xml:space="preserve"> $</w:t>
      </w:r>
    </w:p>
    <w:p w14:paraId="549F3389" w14:textId="4D9CC15D" w:rsidR="00455781" w:rsidRDefault="00455781" w:rsidP="00C41880">
      <w:r>
        <w:tab/>
      </w:r>
      <w:r>
        <w:tab/>
      </w:r>
      <w:r w:rsidR="00A243F0">
        <w:tab/>
      </w:r>
      <w:r>
        <w:t>Revenu de pension</w:t>
      </w:r>
      <w:r>
        <w:tab/>
      </w:r>
      <w:r w:rsidRPr="00455781">
        <w:rPr>
          <w:u w:val="single"/>
        </w:rPr>
        <w:t xml:space="preserve">2 </w:t>
      </w:r>
      <w:r w:rsidR="002801CC">
        <w:rPr>
          <w:u w:val="single"/>
        </w:rPr>
        <w:t>805</w:t>
      </w:r>
      <w:r w:rsidRPr="00455781">
        <w:rPr>
          <w:u w:val="single"/>
        </w:rPr>
        <w:t xml:space="preserve"> $</w:t>
      </w:r>
    </w:p>
    <w:p w14:paraId="22EA5FC1" w14:textId="7D71B1FD" w:rsidR="00C41880" w:rsidRDefault="00142C2F" w:rsidP="00C41880">
      <w:r>
        <w:tab/>
      </w:r>
      <w:r>
        <w:tab/>
      </w:r>
      <w:r>
        <w:tab/>
      </w:r>
      <w:r w:rsidR="00A243F0">
        <w:tab/>
      </w:r>
      <w:r>
        <w:tab/>
      </w:r>
      <w:r>
        <w:tab/>
      </w:r>
      <w:r>
        <w:tab/>
      </w:r>
      <w:r w:rsidR="002801CC">
        <w:t>7 684</w:t>
      </w:r>
      <w:r>
        <w:t xml:space="preserve"> $</w:t>
      </w:r>
    </w:p>
    <w:p w14:paraId="268E0D54" w14:textId="6D9212A3" w:rsidR="00142C2F" w:rsidRPr="00142C2F" w:rsidRDefault="00142C2F" w:rsidP="00C41880">
      <w:pPr>
        <w:rPr>
          <w:u w:val="single"/>
        </w:rPr>
      </w:pPr>
      <w:r>
        <w:tab/>
      </w:r>
      <w:r>
        <w:tab/>
      </w:r>
      <w:r>
        <w:tab/>
      </w:r>
      <w:r>
        <w:tab/>
      </w:r>
      <w:r w:rsidR="00A243F0">
        <w:tab/>
      </w:r>
      <w:r>
        <w:tab/>
      </w:r>
      <w:r>
        <w:tab/>
      </w:r>
      <w:r w:rsidRPr="00142C2F">
        <w:rPr>
          <w:u w:val="single"/>
        </w:rPr>
        <w:t xml:space="preserve">    </w:t>
      </w:r>
      <w:r w:rsidR="002801CC">
        <w:rPr>
          <w:u w:val="single"/>
        </w:rPr>
        <w:t>15</w:t>
      </w:r>
      <w:r w:rsidRPr="00142C2F">
        <w:rPr>
          <w:u w:val="single"/>
        </w:rPr>
        <w:t xml:space="preserve"> %</w:t>
      </w:r>
      <w:r w:rsidRPr="00142C2F">
        <w:tab/>
        <w:t xml:space="preserve"> </w:t>
      </w:r>
      <w:r w:rsidR="00FF32A5">
        <w:t xml:space="preserve"> </w:t>
      </w:r>
      <w:r w:rsidRPr="00142C2F">
        <w:t>1 1</w:t>
      </w:r>
      <w:r w:rsidR="002801CC">
        <w:t>53</w:t>
      </w:r>
      <w:r w:rsidRPr="00142C2F">
        <w:t xml:space="preserve"> $</w:t>
      </w:r>
      <w:r w:rsidRPr="00142C2F">
        <w:tab/>
      </w:r>
      <w:r w:rsidRPr="00142C2F">
        <w:tab/>
      </w:r>
    </w:p>
    <w:p w14:paraId="1416DFAB" w14:textId="6BB36A04" w:rsidR="00142C2F" w:rsidRDefault="00142C2F" w:rsidP="00142C2F">
      <w:r>
        <w:tab/>
      </w:r>
      <w:r w:rsidR="00A243F0">
        <w:t>Plus</w:t>
      </w:r>
      <w:r w:rsidR="00A70780">
        <w:t xml:space="preserve"> </w:t>
      </w:r>
      <w:r w:rsidR="00A243F0">
        <w:t>:</w:t>
      </w:r>
      <w:r w:rsidR="00A243F0">
        <w:tab/>
      </w:r>
      <w:r>
        <w:t>Autres crédits, Fédéral</w:t>
      </w:r>
    </w:p>
    <w:p w14:paraId="3507DA14" w14:textId="18B25C56" w:rsidR="00142C2F" w:rsidRDefault="00142C2F" w:rsidP="00142C2F">
      <w:r>
        <w:tab/>
      </w:r>
      <w:r>
        <w:tab/>
      </w:r>
      <w:r w:rsidR="00A243F0">
        <w:tab/>
      </w:r>
      <w:r>
        <w:t>Personne âgée</w:t>
      </w:r>
      <w:r>
        <w:tab/>
      </w:r>
      <w:r>
        <w:tab/>
      </w:r>
      <w:r w:rsidR="002801CC">
        <w:t>7 333</w:t>
      </w:r>
      <w:r>
        <w:t xml:space="preserve"> $</w:t>
      </w:r>
    </w:p>
    <w:p w14:paraId="09460244" w14:textId="4AD94311" w:rsidR="00142C2F" w:rsidRDefault="00142C2F" w:rsidP="00142C2F">
      <w:r>
        <w:tab/>
      </w:r>
      <w:r>
        <w:tab/>
      </w:r>
      <w:r w:rsidR="00A243F0">
        <w:tab/>
      </w:r>
      <w:r>
        <w:t>Revenu de pension</w:t>
      </w:r>
      <w:r>
        <w:tab/>
      </w:r>
      <w:r w:rsidRPr="00455781">
        <w:rPr>
          <w:u w:val="single"/>
        </w:rPr>
        <w:t>2</w:t>
      </w:r>
      <w:r>
        <w:rPr>
          <w:u w:val="single"/>
        </w:rPr>
        <w:t xml:space="preserve"> 000</w:t>
      </w:r>
      <w:r w:rsidRPr="00455781">
        <w:rPr>
          <w:u w:val="single"/>
        </w:rPr>
        <w:t xml:space="preserve"> $</w:t>
      </w:r>
    </w:p>
    <w:p w14:paraId="5DD1ABBD" w14:textId="61255F4B" w:rsidR="00142C2F" w:rsidRDefault="00142C2F" w:rsidP="00142C2F">
      <w:r>
        <w:tab/>
      </w:r>
      <w:r>
        <w:tab/>
      </w:r>
      <w:r>
        <w:tab/>
      </w:r>
      <w:r w:rsidR="00A243F0">
        <w:tab/>
      </w:r>
      <w:r>
        <w:tab/>
      </w:r>
      <w:r>
        <w:tab/>
      </w:r>
      <w:r>
        <w:tab/>
      </w:r>
      <w:r w:rsidR="002801CC">
        <w:t>9</w:t>
      </w:r>
      <w:r>
        <w:t xml:space="preserve"> </w:t>
      </w:r>
      <w:r w:rsidR="002801CC">
        <w:t>333</w:t>
      </w:r>
      <w:r>
        <w:t xml:space="preserve"> $</w:t>
      </w:r>
    </w:p>
    <w:p w14:paraId="470A5FDE" w14:textId="54F330D2" w:rsidR="00142C2F" w:rsidRDefault="00142C2F" w:rsidP="00142C2F">
      <w:r>
        <w:tab/>
      </w:r>
      <w:r>
        <w:tab/>
      </w:r>
      <w:r>
        <w:tab/>
      </w:r>
      <w:r>
        <w:tab/>
      </w:r>
      <w:r w:rsidR="00A243F0">
        <w:tab/>
      </w:r>
      <w:r>
        <w:tab/>
      </w:r>
      <w:r>
        <w:tab/>
      </w:r>
      <w:r w:rsidR="00FF32A5">
        <w:rPr>
          <w:u w:val="single"/>
        </w:rPr>
        <w:t xml:space="preserve">   </w:t>
      </w:r>
      <w:r>
        <w:rPr>
          <w:u w:val="single"/>
        </w:rPr>
        <w:t xml:space="preserve">12,5 </w:t>
      </w:r>
      <w:r w:rsidRPr="00142C2F">
        <w:rPr>
          <w:u w:val="single"/>
        </w:rPr>
        <w:t>%</w:t>
      </w:r>
      <w:r>
        <w:rPr>
          <w:u w:val="single"/>
        </w:rPr>
        <w:tab/>
        <w:t xml:space="preserve">  1 1</w:t>
      </w:r>
      <w:r w:rsidR="002801CC">
        <w:rPr>
          <w:u w:val="single"/>
        </w:rPr>
        <w:t>67</w:t>
      </w:r>
      <w:r>
        <w:rPr>
          <w:u w:val="single"/>
        </w:rPr>
        <w:t xml:space="preserve"> $</w:t>
      </w:r>
      <w:r>
        <w:tab/>
      </w:r>
      <w:r>
        <w:tab/>
      </w:r>
      <w:r>
        <w:tab/>
      </w:r>
      <w:r>
        <w:tab/>
      </w:r>
    </w:p>
    <w:p w14:paraId="740C9D37" w14:textId="69CB2634" w:rsidR="00142C2F" w:rsidRDefault="00142C2F" w:rsidP="00C41880">
      <w:r>
        <w:tab/>
      </w:r>
    </w:p>
    <w:p w14:paraId="22F83175" w14:textId="3E1B57A6" w:rsidR="00142C2F" w:rsidRDefault="00142C2F" w:rsidP="00C41880">
      <w:pPr>
        <w:rPr>
          <w:u w:val="double"/>
        </w:rPr>
      </w:pPr>
      <w:r>
        <w:tab/>
      </w:r>
      <w:r>
        <w:tab/>
      </w:r>
      <w:r>
        <w:tab/>
      </w:r>
      <w:r>
        <w:tab/>
      </w:r>
      <w:r>
        <w:tab/>
      </w:r>
      <w:r w:rsidR="00A243F0">
        <w:tab/>
      </w:r>
      <w:r>
        <w:tab/>
      </w:r>
      <w:r>
        <w:tab/>
      </w:r>
      <w:r>
        <w:tab/>
      </w:r>
      <w:r w:rsidRPr="00142C2F">
        <w:rPr>
          <w:u w:val="double"/>
        </w:rPr>
        <w:t xml:space="preserve">24 </w:t>
      </w:r>
      <w:r w:rsidR="00FF32A5">
        <w:rPr>
          <w:u w:val="double"/>
        </w:rPr>
        <w:t>422</w:t>
      </w:r>
      <w:r w:rsidRPr="00142C2F">
        <w:rPr>
          <w:u w:val="double"/>
        </w:rPr>
        <w:t xml:space="preserve"> $</w:t>
      </w:r>
    </w:p>
    <w:p w14:paraId="3CABA884" w14:textId="77777777" w:rsidR="005D67E0" w:rsidRPr="00142C2F" w:rsidRDefault="005D67E0" w:rsidP="00C41880">
      <w:pPr>
        <w:rPr>
          <w:u w:val="double"/>
        </w:rPr>
      </w:pPr>
    </w:p>
    <w:p w14:paraId="458D0F7E" w14:textId="77777777" w:rsidR="001F4FEC" w:rsidRDefault="00221BC1" w:rsidP="006A2CBB">
      <w:pPr>
        <w:pBdr>
          <w:top w:val="single" w:sz="4" w:space="1" w:color="auto"/>
          <w:left w:val="single" w:sz="4" w:space="4" w:color="auto"/>
          <w:bottom w:val="single" w:sz="4" w:space="1" w:color="auto"/>
          <w:right w:val="single" w:sz="4" w:space="4" w:color="auto"/>
        </w:pBdr>
      </w:pPr>
      <w:r>
        <w:tab/>
        <w:t xml:space="preserve">Marie détient un REÉR de 150 000 $ pour compléter ses revenus de retraite. </w:t>
      </w:r>
    </w:p>
    <w:p w14:paraId="1B35BABD" w14:textId="77777777" w:rsidR="001F4FEC" w:rsidRDefault="001F4FEC" w:rsidP="00C41880"/>
    <w:p w14:paraId="16E80AF2" w14:textId="542CC1A0" w:rsidR="006B7FA8" w:rsidRDefault="001F4FEC" w:rsidP="00C41880">
      <w:r>
        <w:tab/>
      </w:r>
    </w:p>
    <w:p w14:paraId="540CFE4D" w14:textId="77777777" w:rsidR="0050054F" w:rsidRDefault="0050054F" w:rsidP="00C41880"/>
    <w:p w14:paraId="00718DF1" w14:textId="77777777" w:rsidR="00C14327" w:rsidRDefault="00C14327" w:rsidP="00C41880"/>
    <w:p w14:paraId="11D599E1" w14:textId="5CF715F6" w:rsidR="00455781" w:rsidRDefault="00221BC1" w:rsidP="00C41880">
      <w:r>
        <w:t>Voici le détail de ses revenus</w:t>
      </w:r>
      <w:r w:rsidR="001F4FEC">
        <w:t xml:space="preserve"> sans optimisation</w:t>
      </w:r>
      <w:r w:rsidR="00A70780">
        <w:t xml:space="preserve"> </w:t>
      </w:r>
      <w:r>
        <w:t>:</w:t>
      </w:r>
      <w:r w:rsidR="00EF2171" w:rsidRPr="00EF2171">
        <w:rPr>
          <w:noProof/>
          <w:lang w:eastAsia="fr-FR"/>
        </w:rPr>
        <w:t xml:space="preserve"> </w:t>
      </w:r>
    </w:p>
    <w:p w14:paraId="3476BD65" w14:textId="77777777" w:rsidR="006B7FA8" w:rsidRDefault="006B7FA8" w:rsidP="00C41880"/>
    <w:tbl>
      <w:tblPr>
        <w:tblStyle w:val="Grilledutableau"/>
        <w:tblW w:w="0" w:type="auto"/>
        <w:tblLook w:val="04A0" w:firstRow="1" w:lastRow="0" w:firstColumn="1" w:lastColumn="0" w:noHBand="0" w:noVBand="1"/>
      </w:tblPr>
      <w:tblGrid>
        <w:gridCol w:w="6573"/>
        <w:gridCol w:w="6573"/>
      </w:tblGrid>
      <w:tr w:rsidR="001F4FEC" w14:paraId="4931D3C9" w14:textId="77777777" w:rsidTr="00627A42">
        <w:trPr>
          <w:trHeight w:val="3358"/>
        </w:trPr>
        <w:tc>
          <w:tcPr>
            <w:tcW w:w="6573" w:type="dxa"/>
            <w:shd w:val="clear" w:color="auto" w:fill="BCBFA1" w:themeFill="accent4" w:themeFillTint="99"/>
          </w:tcPr>
          <w:p w14:paraId="179697B2" w14:textId="77777777" w:rsidR="001F4FEC" w:rsidRDefault="001F4FEC" w:rsidP="001F4FEC">
            <w:r>
              <w:t>20XX</w:t>
            </w:r>
            <w:r>
              <w:tab/>
            </w:r>
            <w:r>
              <w:tab/>
            </w:r>
            <w:r>
              <w:tab/>
            </w:r>
            <w:r>
              <w:tab/>
            </w:r>
            <w:r>
              <w:tab/>
            </w:r>
            <w:r>
              <w:tab/>
            </w:r>
            <w:r>
              <w:tab/>
            </w:r>
            <w:r>
              <w:tab/>
            </w:r>
          </w:p>
          <w:p w14:paraId="07463AB2" w14:textId="77777777" w:rsidR="001F4FEC" w:rsidRDefault="001F4FEC" w:rsidP="001F4FEC"/>
          <w:p w14:paraId="2C466687" w14:textId="7463F83C" w:rsidR="001F4FEC" w:rsidRDefault="001F4FEC" w:rsidP="001F4FEC">
            <w:r>
              <w:tab/>
              <w:t>RPA</w:t>
            </w:r>
            <w:r>
              <w:tab/>
            </w:r>
            <w:r>
              <w:tab/>
            </w:r>
            <w:r>
              <w:tab/>
            </w:r>
            <w:r>
              <w:tab/>
              <w:t xml:space="preserve">  </w:t>
            </w:r>
            <w:r w:rsidR="0028062C">
              <w:t>5 548</w:t>
            </w:r>
            <w:r>
              <w:t xml:space="preserve"> $</w:t>
            </w:r>
          </w:p>
          <w:p w14:paraId="23D814CC" w14:textId="5BC09523" w:rsidR="001F4FEC" w:rsidRDefault="001F4FEC" w:rsidP="001F4FEC">
            <w:r>
              <w:tab/>
              <w:t xml:space="preserve">PSV </w:t>
            </w:r>
            <w:r>
              <w:tab/>
            </w:r>
            <w:r>
              <w:tab/>
            </w:r>
            <w:r>
              <w:tab/>
            </w:r>
            <w:r>
              <w:tab/>
              <w:t xml:space="preserve">  </w:t>
            </w:r>
            <w:r w:rsidR="0028062C">
              <w:t>7 217</w:t>
            </w:r>
            <w:r>
              <w:t xml:space="preserve"> $</w:t>
            </w:r>
            <w:r>
              <w:tab/>
            </w:r>
          </w:p>
          <w:p w14:paraId="33A2A216" w14:textId="7AA34666" w:rsidR="001F4FEC" w:rsidRDefault="00EF2171" w:rsidP="001F4FEC">
            <w:r>
              <w:rPr>
                <w:noProof/>
                <w:lang w:eastAsia="fr-FR"/>
              </w:rPr>
              <mc:AlternateContent>
                <mc:Choice Requires="wps">
                  <w:drawing>
                    <wp:anchor distT="0" distB="0" distL="114300" distR="114300" simplePos="0" relativeHeight="251888640" behindDoc="0" locked="0" layoutInCell="1" allowOverlap="1" wp14:anchorId="0B6D108E" wp14:editId="22F5EE3F">
                      <wp:simplePos x="0" y="0"/>
                      <wp:positionH relativeFrom="column">
                        <wp:posOffset>2876559</wp:posOffset>
                      </wp:positionH>
                      <wp:positionV relativeFrom="paragraph">
                        <wp:posOffset>158088</wp:posOffset>
                      </wp:positionV>
                      <wp:extent cx="763549" cy="283210"/>
                      <wp:effectExtent l="50800" t="127000" r="24130" b="148590"/>
                      <wp:wrapNone/>
                      <wp:docPr id="83" name="Flèche vers la gauche 83"/>
                      <wp:cNvGraphicFramePr/>
                      <a:graphic xmlns:a="http://schemas.openxmlformats.org/drawingml/2006/main">
                        <a:graphicData uri="http://schemas.microsoft.com/office/word/2010/wordprocessingShape">
                          <wps:wsp>
                            <wps:cNvSpPr/>
                            <wps:spPr>
                              <a:xfrm rot="20491107">
                                <a:off x="0" y="0"/>
                                <a:ext cx="763549" cy="283210"/>
                              </a:xfrm>
                              <a:prstGeom prst="leftArrow">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6CA13F48" id="Flèche vers la gauche 83" o:spid="_x0000_s1026" type="#_x0000_t66" style="position:absolute;margin-left:226.5pt;margin-top:12.45pt;width:60.1pt;height:22.3pt;rotation:-1211207fd;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1Vb3ngIAAH0FAAAOAAAAZHJzL2Uyb0RvYy54bWysVFuO2yAU/a/UPSD+PX4mTqJxRp5E7k/V&#13;&#10;jmbaBRCMbSQMFjB5qOp+uo9urBecONNOpZGq+gOBuedwz7kXbu+OvUB7pg1XssDxTYQRk1TVXLYF&#13;&#10;/vqlChYYGUtkTYSSrMAnZvDd+v2728OwYonqlKiZRkAizeowFLizdliFoaEd64m5UQOTsNko3RML&#13;&#10;S92GtSYHYO9FmETRPDwoXQ9aUWYM/N2Om3jt+ZuGUfu5aQyzSBQYcrN+1H7cuTFc35JVq8nQcXpO&#13;&#10;g/xDFj3hEg6dqLbEEvSs+SuqnlOtjGrsDVV9qJqGU+Y1gJo4+kPNU0cG5rWAOWaYbDL/j5Z+2j9o&#13;&#10;xOsCL1KMJOmhRpX4+QP892VFgqCWPLslBIBbh8GsAPQ0POjzysDUST82ukdagcVJlC3jOMq9I6AR&#13;&#10;Hb3hp8lwdrSIws98ns6yJUYUtpJFmsS+IOHI5TgHbewHpnrkJgUWrLGl1urgmcn+o7GQBMRf4hzG&#13;&#10;KMHrigvhF7rdbYRGewINUFURfE4FQH4LE/I10rUgm7D2GL8GAs2IZL7VxnSAmjLJ0tpRUnBUk3P6&#13;&#10;SttOnZut0kpaxwgUvO3sI2+R5nBpbKcZe7AY1Rz61AovFWyFSozdCxfJ26nZ3lvtNF1EXahGhdc0&#13;&#10;zJDW/ixwHrJ0p7oa+A79VpVlMt+m22C7WOZBtmNJsKiiLLgvs1m8yfMq3ubfx1SvoM0sT8p8tgzm&#13;&#10;5SwOsjhaBGUZJcG2KqMyyqrNMrv3IPDocmjommdsFz+zJ8G8AfKRNdCE0BGxl+uv/9V7QkGJvfgv&#13;&#10;XLSDNVDjCZi+DTzHe/G+XhM4eRs8VvhyMtRuAvdcKv03AjGl3IzxUJUXut10p+qTv0h+A+64L9y5&#13;&#10;Rdwj8nLt4ddXc/0LAAD//wMAUEsDBBQABgAIAAAAIQA59OyP5wAAAA4BAAAPAAAAZHJzL2Rvd25y&#13;&#10;ZXYueG1sTI9LT8MwEITvSPwHa5G4oNYhaRqaxqkQj94Q6uvAzY2XJCJeB9ttAr8ec4LLSqPdnZmv&#13;&#10;WI26Y2e0rjUk4HYaAUOqjGqpFrDfPU/ugDkvScnOEAr4Qger8vKikLkyA23wvPU1Cybkcimg8b7P&#13;&#10;OXdVg1q6qemRwu7dWC19kLbmysohmOuOx1E051q2FBIa2eNDg9XH9qQFHIY+ib/t2+bl6fN1t9bO&#13;&#10;3uyzTIjrq/FxGcb9EpjH0f99wC9D6A9lKHY0J1KOdQJmaRKAvIB4tgAWDtIsiYEdBcwXKfCy4P8x&#13;&#10;yh8AAAD//wMAUEsBAi0AFAAGAAgAAAAhALaDOJL+AAAA4QEAABMAAAAAAAAAAAAAAAAAAAAAAFtD&#13;&#10;b250ZW50X1R5cGVzXS54bWxQSwECLQAUAAYACAAAACEAOP0h/9YAAACUAQAACwAAAAAAAAAAAAAA&#13;&#10;AAAvAQAAX3JlbHMvLnJlbHNQSwECLQAUAAYACAAAACEADtVW954CAAB9BQAADgAAAAAAAAAAAAAA&#13;&#10;AAAuAgAAZHJzL2Uyb0RvYy54bWxQSwECLQAUAAYACAAAACEAOfTsj+cAAAAOAQAADwAAAAAAAAAA&#13;&#10;AAAAAAD4BAAAZHJzL2Rvd25yZXYueG1sUEsFBgAAAAAEAAQA8wAAAAwGAAAAAA==&#13;&#10;" adj="4006" fillcolor="red" strokecolor="black [3213]"/>
                  </w:pict>
                </mc:Fallback>
              </mc:AlternateContent>
            </w:r>
            <w:r w:rsidR="001F4FEC">
              <w:tab/>
              <w:t>RRQ</w:t>
            </w:r>
            <w:r w:rsidR="001F4FEC">
              <w:tab/>
            </w:r>
            <w:r w:rsidR="001F4FEC">
              <w:tab/>
            </w:r>
            <w:r w:rsidR="001F4FEC">
              <w:tab/>
            </w:r>
            <w:r w:rsidR="001F4FEC">
              <w:tab/>
              <w:t xml:space="preserve">  2 200 $</w:t>
            </w:r>
          </w:p>
          <w:p w14:paraId="013106E1" w14:textId="77777777" w:rsidR="001F4FEC" w:rsidRDefault="001F4FEC" w:rsidP="001F4FEC">
            <w:pPr>
              <w:rPr>
                <w:u w:val="single"/>
              </w:rPr>
            </w:pPr>
            <w:r>
              <w:tab/>
              <w:t>REÉR</w:t>
            </w:r>
            <w:r>
              <w:tab/>
            </w:r>
            <w:r>
              <w:tab/>
            </w:r>
            <w:r>
              <w:tab/>
            </w:r>
            <w:r>
              <w:tab/>
            </w:r>
            <w:r w:rsidRPr="006B0E58">
              <w:rPr>
                <w:shd w:val="clear" w:color="auto" w:fill="1BA9CC"/>
              </w:rPr>
              <w:t>10 285 $</w:t>
            </w:r>
          </w:p>
          <w:p w14:paraId="50E193E5" w14:textId="77777777" w:rsidR="001F4FEC" w:rsidRPr="006B7FA8" w:rsidRDefault="001F4FEC" w:rsidP="001F4FEC">
            <w:pPr>
              <w:rPr>
                <w:color w:val="FF0000"/>
              </w:rPr>
            </w:pPr>
            <w:r w:rsidRPr="001F4FEC">
              <w:tab/>
            </w:r>
            <w:r w:rsidRPr="006B7FA8">
              <w:rPr>
                <w:color w:val="FF0000"/>
              </w:rPr>
              <w:t>SRG</w:t>
            </w:r>
            <w:r w:rsidRPr="006B7FA8">
              <w:rPr>
                <w:color w:val="FF0000"/>
              </w:rPr>
              <w:tab/>
            </w:r>
            <w:r w:rsidRPr="006B7FA8">
              <w:rPr>
                <w:color w:val="FF0000"/>
              </w:rPr>
              <w:tab/>
            </w:r>
            <w:r w:rsidRPr="006B7FA8">
              <w:rPr>
                <w:color w:val="FF0000"/>
              </w:rPr>
              <w:tab/>
            </w:r>
            <w:r w:rsidRPr="006B7FA8">
              <w:rPr>
                <w:color w:val="FF0000"/>
              </w:rPr>
              <w:tab/>
            </w:r>
            <w:r w:rsidRPr="006B7FA8">
              <w:rPr>
                <w:color w:val="FF0000"/>
                <w:u w:val="single"/>
              </w:rPr>
              <w:t xml:space="preserve">         0 $</w:t>
            </w:r>
            <w:r w:rsidRPr="006B7FA8">
              <w:rPr>
                <w:color w:val="FF0000"/>
              </w:rPr>
              <w:tab/>
            </w:r>
            <w:r w:rsidRPr="006B7FA8">
              <w:rPr>
                <w:color w:val="FF0000"/>
              </w:rPr>
              <w:tab/>
            </w:r>
          </w:p>
          <w:p w14:paraId="78F38DD5" w14:textId="77777777" w:rsidR="001F4FEC" w:rsidRDefault="001F4FEC" w:rsidP="001F4FEC">
            <w:pPr>
              <w:rPr>
                <w:u w:val="double"/>
              </w:rPr>
            </w:pPr>
            <w:r>
              <w:tab/>
              <w:t>RI</w:t>
            </w:r>
            <w:r>
              <w:tab/>
            </w:r>
            <w:r>
              <w:tab/>
            </w:r>
            <w:r>
              <w:tab/>
            </w:r>
            <w:r>
              <w:tab/>
            </w:r>
            <w:r w:rsidRPr="001F4FEC">
              <w:rPr>
                <w:u w:val="double"/>
              </w:rPr>
              <w:t>25 250 $</w:t>
            </w:r>
          </w:p>
          <w:p w14:paraId="32952149" w14:textId="77777777" w:rsidR="001F4FEC" w:rsidRPr="001F4FEC" w:rsidRDefault="001F4FEC" w:rsidP="001F4FEC"/>
          <w:p w14:paraId="1E2ABF92" w14:textId="16F16D49" w:rsidR="001F4FEC" w:rsidRDefault="001F4FEC" w:rsidP="001F4FEC">
            <w:r>
              <w:tab/>
              <w:t>Revenu, après impôt</w:t>
            </w:r>
            <w:r>
              <w:tab/>
            </w:r>
            <w:r w:rsidRPr="001F4FEC">
              <w:rPr>
                <w:u w:val="double"/>
              </w:rPr>
              <w:t xml:space="preserve">24 </w:t>
            </w:r>
            <w:r w:rsidR="0028062C">
              <w:rPr>
                <w:u w:val="double"/>
              </w:rPr>
              <w:t>422</w:t>
            </w:r>
            <w:r w:rsidRPr="001F4FEC">
              <w:rPr>
                <w:u w:val="double"/>
              </w:rPr>
              <w:t xml:space="preserve"> $</w:t>
            </w:r>
          </w:p>
          <w:p w14:paraId="3902BB60" w14:textId="77777777" w:rsidR="001F4FEC" w:rsidRDefault="001F4FEC" w:rsidP="001F4FEC"/>
        </w:tc>
        <w:tc>
          <w:tcPr>
            <w:tcW w:w="6573" w:type="dxa"/>
            <w:shd w:val="clear" w:color="auto" w:fill="E8E9DF" w:themeFill="accent4" w:themeFillTint="33"/>
          </w:tcPr>
          <w:p w14:paraId="67079E5A" w14:textId="5A6A92C2" w:rsidR="001F4FEC" w:rsidRDefault="001F4FEC" w:rsidP="001F4FEC">
            <w:r>
              <w:t>20YY</w:t>
            </w:r>
            <w:r>
              <w:tab/>
            </w:r>
            <w:r>
              <w:tab/>
            </w:r>
            <w:r>
              <w:tab/>
            </w:r>
            <w:r>
              <w:tab/>
            </w:r>
            <w:r>
              <w:tab/>
            </w:r>
            <w:r>
              <w:tab/>
            </w:r>
            <w:r>
              <w:tab/>
            </w:r>
            <w:r>
              <w:tab/>
            </w:r>
          </w:p>
          <w:p w14:paraId="2A52E020" w14:textId="77777777" w:rsidR="001F4FEC" w:rsidRDefault="001F4FEC" w:rsidP="001F4FEC"/>
          <w:p w14:paraId="486D0803" w14:textId="12264EE4" w:rsidR="001F4FEC" w:rsidRDefault="001F4FEC" w:rsidP="001F4FEC">
            <w:r>
              <w:tab/>
              <w:t>RPA</w:t>
            </w:r>
            <w:r>
              <w:tab/>
            </w:r>
            <w:r>
              <w:tab/>
            </w:r>
            <w:r>
              <w:tab/>
            </w:r>
            <w:r>
              <w:tab/>
              <w:t xml:space="preserve">  </w:t>
            </w:r>
            <w:r w:rsidR="0028062C">
              <w:t>5 548</w:t>
            </w:r>
            <w:r>
              <w:t xml:space="preserve"> $</w:t>
            </w:r>
          </w:p>
          <w:p w14:paraId="19D93382" w14:textId="470E7208" w:rsidR="001F4FEC" w:rsidRDefault="001F4FEC" w:rsidP="001F4FEC">
            <w:r>
              <w:tab/>
              <w:t xml:space="preserve">PSV </w:t>
            </w:r>
            <w:r>
              <w:tab/>
            </w:r>
            <w:r>
              <w:tab/>
            </w:r>
            <w:r>
              <w:tab/>
            </w:r>
            <w:r>
              <w:tab/>
              <w:t xml:space="preserve">  </w:t>
            </w:r>
            <w:r w:rsidR="0028062C">
              <w:t>7 217</w:t>
            </w:r>
            <w:r>
              <w:t xml:space="preserve"> $</w:t>
            </w:r>
            <w:r>
              <w:tab/>
            </w:r>
          </w:p>
          <w:p w14:paraId="3C99C297" w14:textId="6A909C38" w:rsidR="001F4FEC" w:rsidRDefault="00EF2171" w:rsidP="001F4FEC">
            <w:r>
              <w:rPr>
                <w:noProof/>
                <w:lang w:eastAsia="fr-FR"/>
              </w:rPr>
              <mc:AlternateContent>
                <mc:Choice Requires="wps">
                  <w:drawing>
                    <wp:anchor distT="0" distB="0" distL="114300" distR="114300" simplePos="0" relativeHeight="251890688" behindDoc="0" locked="0" layoutInCell="1" allowOverlap="1" wp14:anchorId="7A13D803" wp14:editId="7FF9EFAF">
                      <wp:simplePos x="0" y="0"/>
                      <wp:positionH relativeFrom="column">
                        <wp:posOffset>2937951</wp:posOffset>
                      </wp:positionH>
                      <wp:positionV relativeFrom="paragraph">
                        <wp:posOffset>143520</wp:posOffset>
                      </wp:positionV>
                      <wp:extent cx="763270" cy="283210"/>
                      <wp:effectExtent l="50800" t="127000" r="24130" b="148590"/>
                      <wp:wrapNone/>
                      <wp:docPr id="87" name="Flèche vers la gauche 87"/>
                      <wp:cNvGraphicFramePr/>
                      <a:graphic xmlns:a="http://schemas.openxmlformats.org/drawingml/2006/main">
                        <a:graphicData uri="http://schemas.microsoft.com/office/word/2010/wordprocessingShape">
                          <wps:wsp>
                            <wps:cNvSpPr/>
                            <wps:spPr>
                              <a:xfrm rot="20491107">
                                <a:off x="0" y="0"/>
                                <a:ext cx="763270" cy="283210"/>
                              </a:xfrm>
                              <a:prstGeom prst="leftArrow">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4662FC91" id="Flèche vers la gauche 87" o:spid="_x0000_s1026" type="#_x0000_t66" style="position:absolute;margin-left:231.35pt;margin-top:11.3pt;width:60.1pt;height:22.3pt;rotation:-1211207fd;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pb++nwIAAH0FAAAOAAAAZHJzL2Uyb0RvYy54bWysVFtu2zAQ/C/QOxD6V/SwbNlG5ECxoP4U&#13;&#10;bZC0B6ApSiJAiQLJ+IGi9+k9erEuV7acNgUCFNUHQYo7w53ZJW/vjp0ke66NUH3mRTehR3jPVCX6&#13;&#10;JvO+fin9pUeMpX1Fpep55p248e4279/dHoY1j1WrZMU1AZLerA9D5rXWDusgMKzlHTU3auA9bNZK&#13;&#10;d9TCUjdBpekB2DsZxGG4CA5KV4NWjBsDf4tx09sgf11zZj/XteGWyMyD3CyOGsedG4PNLV03mg6t&#13;&#10;YOc06D9k0VHRw6ETVUEtJc9avKLqBNPKqNreMNUFqq4F46gB1EThH2qeWjpw1ALmmGGyyfw/WvZp&#13;&#10;/6CJqDJvmXqkpx3UqJQ/f4D/WFYiKWnos1tCALh1GMwaQE/Dgz6vDEyd9GOtO6IVWByHySqKwhQd&#13;&#10;AY3kiIafJsP50RIGP9PFLE6hLAy24uUsjrAgwcjlOAdt7AeuOuImmSd5bXOt1QGZ6f6jsZAExF/i&#13;&#10;HMYoKapSSIkL3ey2UpM9hQYoyxA+pwIgv4XJ/jXStSCfsPYYvQYCzYjk2GpjOkDNeM9nlaNk4Kim&#13;&#10;5/SVtq06N1upVW8dI1CIprWPoiFawKWxreb8wXqkEtCnVqJUsBUqMXYvXCS0U/M9Wu00XURdqEaF&#13;&#10;1zTMMKvwLHAesnSnuhpgh34r8zxeFLPCL5ar1E92PPaXZZj493kyj7ZpWkZF+n1M9QraztM4T+cr&#13;&#10;f5HPIz+JwqWf52HsF2Ue5mFSblfJPYLAo8uhgWuesV1wZk+SowH9I6+hCaEjIpSL1//qPWWgxF78&#13;&#10;ly7awWqo8QScvQ08x6N4rNcEjt8GjxW+nAy1m8Cd6JX+G4GcUq7HeKjKC91uulPVCS8SbsAdx8Kd&#13;&#10;W8Q9Ii/XCL++mptfAAAA//8DAFBLAwQUAAYACAAAACEAP1jtWuAAAAAOAQAADwAAAGRycy9kb3du&#13;&#10;cmV2LnhtbExPy07DMBC8I/EP1iJxo04sSEsap0JAQIgTbT/AjZckIl5HttuGv2c5wWWk1czOo9rM&#13;&#10;bhQnDHHwpCFfZCCQWm8H6jTsd83NCkRMhqwZPaGGb4ywqS8vKlNaf6YPPG1TJ9iEYmk09ClNpZSx&#13;&#10;7dGZuPATEnOfPjiT+AydtMGc2dyNUmVZIZ0ZiBN6M+Fjj+3X9ug4xAWT716Ub9xbem+KZwr7/FXr&#13;&#10;66v5ac3wsAaRcE5/H/C7gftDzcUO/kg2ilHDbaGWLNWgVAGCBXcrdQ/ioKFYKpB1Jf/PqH8AAAD/&#13;&#10;/wMAUEsBAi0AFAAGAAgAAAAhALaDOJL+AAAA4QEAABMAAAAAAAAAAAAAAAAAAAAAAFtDb250ZW50&#13;&#10;X1R5cGVzXS54bWxQSwECLQAUAAYACAAAACEAOP0h/9YAAACUAQAACwAAAAAAAAAAAAAAAAAvAQAA&#13;&#10;X3JlbHMvLnJlbHNQSwECLQAUAAYACAAAACEANaW/vp8CAAB9BQAADgAAAAAAAAAAAAAAAAAuAgAA&#13;&#10;ZHJzL2Uyb0RvYy54bWxQSwECLQAUAAYACAAAACEAP1jtWuAAAAAOAQAADwAAAAAAAAAAAAAAAAD5&#13;&#10;BAAAZHJzL2Rvd25yZXYueG1sUEsFBgAAAAAEAAQA8wAAAAYGAAAAAA==&#13;&#10;" adj="4007" fillcolor="red" strokecolor="black [3213]"/>
                  </w:pict>
                </mc:Fallback>
              </mc:AlternateContent>
            </w:r>
            <w:r w:rsidR="001F4FEC">
              <w:tab/>
              <w:t>RRQ</w:t>
            </w:r>
            <w:r w:rsidR="001F4FEC">
              <w:tab/>
            </w:r>
            <w:r w:rsidR="001F4FEC">
              <w:tab/>
            </w:r>
            <w:r w:rsidR="001F4FEC">
              <w:tab/>
            </w:r>
            <w:r w:rsidR="001F4FEC">
              <w:tab/>
              <w:t xml:space="preserve">  2 200 $</w:t>
            </w:r>
          </w:p>
          <w:p w14:paraId="71CAF5D1" w14:textId="77777777" w:rsidR="001F4FEC" w:rsidRDefault="001F4FEC" w:rsidP="001F4FEC">
            <w:pPr>
              <w:rPr>
                <w:u w:val="single"/>
              </w:rPr>
            </w:pPr>
            <w:r>
              <w:tab/>
              <w:t>REÉR</w:t>
            </w:r>
            <w:r>
              <w:tab/>
            </w:r>
            <w:r>
              <w:tab/>
            </w:r>
            <w:r>
              <w:tab/>
            </w:r>
            <w:r>
              <w:tab/>
            </w:r>
            <w:r w:rsidRPr="006B0E58">
              <w:rPr>
                <w:shd w:val="clear" w:color="auto" w:fill="1BA9CC"/>
              </w:rPr>
              <w:t>10 285 $</w:t>
            </w:r>
          </w:p>
          <w:p w14:paraId="12454066" w14:textId="7086484D" w:rsidR="001F4FEC" w:rsidRPr="006B7FA8" w:rsidRDefault="001F4FEC" w:rsidP="001F4FEC">
            <w:pPr>
              <w:rPr>
                <w:color w:val="FF0000"/>
              </w:rPr>
            </w:pPr>
            <w:r w:rsidRPr="001F4FEC">
              <w:tab/>
            </w:r>
            <w:r w:rsidRPr="006B7FA8">
              <w:rPr>
                <w:color w:val="FF0000"/>
              </w:rPr>
              <w:t>SRG</w:t>
            </w:r>
            <w:r w:rsidRPr="006B7FA8">
              <w:rPr>
                <w:color w:val="FF0000"/>
              </w:rPr>
              <w:tab/>
            </w:r>
            <w:r w:rsidRPr="006B7FA8">
              <w:rPr>
                <w:color w:val="FF0000"/>
              </w:rPr>
              <w:tab/>
            </w:r>
            <w:r w:rsidRPr="006B7FA8">
              <w:rPr>
                <w:color w:val="FF0000"/>
              </w:rPr>
              <w:tab/>
            </w:r>
            <w:r w:rsidRPr="006B7FA8">
              <w:rPr>
                <w:color w:val="FF0000"/>
              </w:rPr>
              <w:tab/>
            </w:r>
            <w:r w:rsidRPr="006B7FA8">
              <w:rPr>
                <w:color w:val="FF0000"/>
                <w:u w:val="single"/>
              </w:rPr>
              <w:t xml:space="preserve">         0 $</w:t>
            </w:r>
            <w:r w:rsidRPr="006B7FA8">
              <w:rPr>
                <w:color w:val="FF0000"/>
              </w:rPr>
              <w:tab/>
            </w:r>
            <w:r w:rsidRPr="006B7FA8">
              <w:rPr>
                <w:color w:val="FF0000"/>
              </w:rPr>
              <w:tab/>
            </w:r>
          </w:p>
          <w:p w14:paraId="05C44B12" w14:textId="77777777" w:rsidR="001F4FEC" w:rsidRDefault="001F4FEC" w:rsidP="001F4FEC">
            <w:pPr>
              <w:rPr>
                <w:u w:val="double"/>
              </w:rPr>
            </w:pPr>
            <w:r>
              <w:tab/>
              <w:t>RI</w:t>
            </w:r>
            <w:r>
              <w:tab/>
            </w:r>
            <w:r>
              <w:tab/>
            </w:r>
            <w:r>
              <w:tab/>
            </w:r>
            <w:r>
              <w:tab/>
            </w:r>
            <w:r w:rsidRPr="001F4FEC">
              <w:rPr>
                <w:u w:val="double"/>
              </w:rPr>
              <w:t>25 250 $</w:t>
            </w:r>
          </w:p>
          <w:p w14:paraId="5680A5FD" w14:textId="77777777" w:rsidR="001F4FEC" w:rsidRPr="001F4FEC" w:rsidRDefault="001F4FEC" w:rsidP="001F4FEC"/>
          <w:p w14:paraId="206CBA72" w14:textId="382AD3C2" w:rsidR="001F4FEC" w:rsidRDefault="001F4FEC" w:rsidP="001F4FEC">
            <w:r>
              <w:tab/>
              <w:t>Revenu, après impôt</w:t>
            </w:r>
            <w:r>
              <w:tab/>
            </w:r>
            <w:r w:rsidRPr="001F4FEC">
              <w:rPr>
                <w:u w:val="double"/>
              </w:rPr>
              <w:t xml:space="preserve">24 </w:t>
            </w:r>
            <w:r w:rsidR="0028062C">
              <w:rPr>
                <w:u w:val="double"/>
              </w:rPr>
              <w:t>422</w:t>
            </w:r>
            <w:r w:rsidRPr="001F4FEC">
              <w:rPr>
                <w:u w:val="double"/>
              </w:rPr>
              <w:t xml:space="preserve"> $</w:t>
            </w:r>
          </w:p>
          <w:p w14:paraId="38DB1E9A" w14:textId="77777777" w:rsidR="001F4FEC" w:rsidRDefault="001F4FEC" w:rsidP="001F4FEC"/>
        </w:tc>
      </w:tr>
    </w:tbl>
    <w:p w14:paraId="7B05CBCA" w14:textId="64D65701" w:rsidR="006B7FA8" w:rsidRDefault="006A2CBB" w:rsidP="001F4FEC">
      <w:r>
        <w:rPr>
          <w:noProof/>
          <w:lang w:eastAsia="fr-FR"/>
        </w:rPr>
        <mc:AlternateContent>
          <mc:Choice Requires="wps">
            <w:drawing>
              <wp:anchor distT="0" distB="0" distL="114300" distR="114300" simplePos="0" relativeHeight="251882496" behindDoc="0" locked="0" layoutInCell="1" allowOverlap="1" wp14:anchorId="7656D5FC" wp14:editId="7655FB61">
                <wp:simplePos x="0" y="0"/>
                <wp:positionH relativeFrom="column">
                  <wp:posOffset>-228600</wp:posOffset>
                </wp:positionH>
                <wp:positionV relativeFrom="paragraph">
                  <wp:posOffset>474980</wp:posOffset>
                </wp:positionV>
                <wp:extent cx="8458200" cy="377190"/>
                <wp:effectExtent l="76200" t="76200" r="76200" b="80010"/>
                <wp:wrapThrough wrapText="bothSides">
                  <wp:wrapPolygon edited="0">
                    <wp:start x="-195" y="-4364"/>
                    <wp:lineTo x="-195" y="24727"/>
                    <wp:lineTo x="21730" y="24727"/>
                    <wp:lineTo x="21730" y="-4364"/>
                    <wp:lineTo x="-195" y="-4364"/>
                  </wp:wrapPolygon>
                </wp:wrapThrough>
                <wp:docPr id="70" name="Rectangle à coins arrondis 70"/>
                <wp:cNvGraphicFramePr/>
                <a:graphic xmlns:a="http://schemas.openxmlformats.org/drawingml/2006/main">
                  <a:graphicData uri="http://schemas.microsoft.com/office/word/2010/wordprocessingShape">
                    <wps:wsp>
                      <wps:cNvSpPr/>
                      <wps:spPr>
                        <a:xfrm>
                          <a:off x="0" y="0"/>
                          <a:ext cx="8458200" cy="377190"/>
                        </a:xfrm>
                        <a:prstGeom prst="roundRect">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B5FF16F" w14:textId="06DF0709" w:rsidR="00192307" w:rsidRPr="00627A42" w:rsidRDefault="00192307" w:rsidP="006A2CBB">
                            <w:pPr>
                              <w:jc w:val="center"/>
                              <w:rPr>
                                <w:color w:val="000000" w:themeColor="text1"/>
                              </w:rPr>
                            </w:pPr>
                            <w:r w:rsidRPr="00627A42">
                              <w:rPr>
                                <w:color w:val="000000" w:themeColor="text1"/>
                              </w:rPr>
                              <w:t xml:space="preserve">Liquidités afin de maintenir le train de vie sur les deux années = 24 </w:t>
                            </w:r>
                            <w:r>
                              <w:rPr>
                                <w:color w:val="000000" w:themeColor="text1"/>
                              </w:rPr>
                              <w:t>422</w:t>
                            </w:r>
                            <w:r w:rsidRPr="00627A42">
                              <w:rPr>
                                <w:color w:val="000000" w:themeColor="text1"/>
                              </w:rPr>
                              <w:t xml:space="preserve"> $ + 24 </w:t>
                            </w:r>
                            <w:r>
                              <w:rPr>
                                <w:color w:val="000000" w:themeColor="text1"/>
                              </w:rPr>
                              <w:t>422</w:t>
                            </w:r>
                            <w:r w:rsidRPr="00627A42">
                              <w:rPr>
                                <w:color w:val="000000" w:themeColor="text1"/>
                              </w:rPr>
                              <w:t xml:space="preserve"> $ = 48 </w:t>
                            </w:r>
                            <w:r>
                              <w:rPr>
                                <w:color w:val="000000" w:themeColor="text1"/>
                              </w:rPr>
                              <w:t>844</w:t>
                            </w:r>
                            <w:r w:rsidRPr="00627A42">
                              <w:rPr>
                                <w:color w:val="000000" w:themeColor="text1"/>
                              </w:rPr>
                              <w:t xml:space="preserve"> $</w:t>
                            </w:r>
                          </w:p>
                        </w:txbxContent>
                      </wps:txbx>
                      <wps:bodyPr/>
                    </wps:wsp>
                  </a:graphicData>
                </a:graphic>
                <wp14:sizeRelH relativeFrom="margin">
                  <wp14:pctWidth>0</wp14:pctWidth>
                </wp14:sizeRelH>
                <wp14:sizeRelV relativeFrom="margin">
                  <wp14:pctHeight>0</wp14:pctHeight>
                </wp14:sizeRelV>
              </wp:anchor>
            </w:drawing>
          </mc:Choice>
          <mc:Fallback>
            <w:pict>
              <v:roundrect w14:anchorId="7656D5FC" id="Rectangle à coins arrondis 70" o:spid="_x0000_s1391" style="position:absolute;left:0;text-align:left;margin-left:-18pt;margin-top:37.4pt;width:666pt;height:29.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HO3PwIAANYEAAAOAAAAZHJzL2Uyb0RvYy54bWysVEuOEzEQ3SNxB8t70vkxCVE6s2AUNgii&#13;&#10;DBzAsau7Lbltq+zJ5zbchYtRdnc6ESCNhMjC8afeq1fP5V4/nlvDjoBBO1vyyWjMGVjplLZ1yb9/&#13;&#10;275bchaisEoYZ6HkFwj8cfP2zfrkVzB1jTMKkBGJDauTL3kTo18VRZANtCKMnAdLh5XDVkRaYl0o&#13;&#10;FCdib00xHY8fipND5dFJCIF2n7pDvsn8VQUyfq2qAJGZkpO2mEfM4yGNxWYtVjUK32jZyxD/oKIV&#13;&#10;2lLSgepJRMFeUP9B1WqJLrgqjqRrC1dVWkKugaqZjH+r5rkRHnItZE7wg03h/9HKL8cdMq1KviB7&#13;&#10;rGjpjvbkmrC1AfbzB5NO28AEorNKB0ZRZNnJhxUhn/0O+1Wgaar/XGGb/qkyds42Xwab4RyZpM3l&#13;&#10;/P2S7o4zSWezxWLyIZMWN7THED+Ba1malBzdi1VJVbZYHD+HSGkp/hqXMhqbxuCMVlttTF5gffho&#13;&#10;kB1Fuv38S+oJeBdGqw4KuV06boqQYGGmEo0kV1D0WhzGxvUNsyVTYtdCRtdN3OuaoabGjw0C7CJn&#13;&#10;SlOvRZN1o6MuFF0H0mPI5iAcSz4dz++1Xak6oTcZwc9UUp/M7+zOs3gx0NW/h4pukgye5Hz5DcFQ&#13;&#10;v5BEFSe9AcZSdIJV5NUAnL0O7OMTtDNsAE9fBw+InJnMG8Cttg7/RmAGyVUXf3WgqztZEM+Hc27h&#13;&#10;2cM8lZf2Dk5dcnNmu+jxZDf7e0uv836dKW+fo80vAAAA//8DAFBLAwQUAAYACAAAACEA50GGQuQA&#13;&#10;AAAQAQAADwAAAGRycy9kb3ducmV2LnhtbEyPy07DMBBF90j8gzVIbKrWJqkKpHEqHmKD1EULgq0b&#13;&#10;D0mKH1HsJoGv72QFm9E879yTb0ZrWI9daLyTcLMQwNCVXjeukvD+9jK/AxaicloZ71DCDwbYFJcX&#13;&#10;ucq0H9wO+32sGIm4kCkJdYxtxnkoa7QqLHyLjmZfvrMqUtlVXHdqIHFreCLEilvVOPpQqxafaiy/&#13;&#10;9ycrgX9sZ4/b9PM3vCa743GYiR6NkPL6anxeU3hYA4s4xr8LmBjIPxRk7OBPTgdmJMzTFQFFCbdL&#13;&#10;4pgWkvupc6AsXSbAi5z/BynOAAAA//8DAFBLAQItABQABgAIAAAAIQC2gziS/gAAAOEBAAATAAAA&#13;&#10;AAAAAAAAAAAAAAAAAABbQ29udGVudF9UeXBlc10ueG1sUEsBAi0AFAAGAAgAAAAhADj9If/WAAAA&#13;&#10;lAEAAAsAAAAAAAAAAAAAAAAALwEAAF9yZWxzLy5yZWxzUEsBAi0AFAAGAAgAAAAhAMWAc7c/AgAA&#13;&#10;1gQAAA4AAAAAAAAAAAAAAAAALgIAAGRycy9lMm9Eb2MueG1sUEsBAi0AFAAGAAgAAAAhAOdBhkLk&#13;&#10;AAAAEAEAAA8AAAAAAAAAAAAAAAAAmQQAAGRycy9kb3ducmV2LnhtbFBLBQYAAAAABAAEAPMAAACq&#13;&#10;BQAAAAA=&#13;&#10;" fillcolor="#94c600 [3204]">
                <v:fill color2="#84b100 [2884]" rotate="t" focus="100%" type="gradient">
                  <o:fill v:ext="view" type="gradientUnscaled"/>
                </v:fill>
                <v:textbox>
                  <w:txbxContent>
                    <w:p w14:paraId="7B5FF16F" w14:textId="06DF0709" w:rsidR="00192307" w:rsidRPr="00627A42" w:rsidRDefault="00192307" w:rsidP="006A2CBB">
                      <w:pPr>
                        <w:jc w:val="center"/>
                        <w:rPr>
                          <w:color w:val="000000" w:themeColor="text1"/>
                        </w:rPr>
                      </w:pPr>
                      <w:r w:rsidRPr="00627A42">
                        <w:rPr>
                          <w:color w:val="000000" w:themeColor="text1"/>
                        </w:rPr>
                        <w:t xml:space="preserve">Liquidités afin de maintenir le train de vie sur les deux années = 24 </w:t>
                      </w:r>
                      <w:r>
                        <w:rPr>
                          <w:color w:val="000000" w:themeColor="text1"/>
                        </w:rPr>
                        <w:t>422</w:t>
                      </w:r>
                      <w:r w:rsidRPr="00627A42">
                        <w:rPr>
                          <w:color w:val="000000" w:themeColor="text1"/>
                        </w:rPr>
                        <w:t xml:space="preserve"> $ + 24 </w:t>
                      </w:r>
                      <w:r>
                        <w:rPr>
                          <w:color w:val="000000" w:themeColor="text1"/>
                        </w:rPr>
                        <w:t>422</w:t>
                      </w:r>
                      <w:r w:rsidRPr="00627A42">
                        <w:rPr>
                          <w:color w:val="000000" w:themeColor="text1"/>
                        </w:rPr>
                        <w:t xml:space="preserve"> $ = 48 </w:t>
                      </w:r>
                      <w:r>
                        <w:rPr>
                          <w:color w:val="000000" w:themeColor="text1"/>
                        </w:rPr>
                        <w:t>844</w:t>
                      </w:r>
                      <w:r w:rsidRPr="00627A42">
                        <w:rPr>
                          <w:color w:val="000000" w:themeColor="text1"/>
                        </w:rPr>
                        <w:t xml:space="preserve"> $</w:t>
                      </w:r>
                    </w:p>
                  </w:txbxContent>
                </v:textbox>
                <w10:wrap type="through"/>
              </v:roundrect>
            </w:pict>
          </mc:Fallback>
        </mc:AlternateContent>
      </w:r>
    </w:p>
    <w:p w14:paraId="0DD4AE3D" w14:textId="77777777" w:rsidR="006A2CBB" w:rsidRDefault="006A2CBB" w:rsidP="001F4FEC"/>
    <w:p w14:paraId="332D0AB7" w14:textId="77777777" w:rsidR="006A2CBB" w:rsidRDefault="006A2CBB" w:rsidP="001F4FEC"/>
    <w:p w14:paraId="5DBD7AF4" w14:textId="77777777" w:rsidR="00740BE8" w:rsidRDefault="00740BE8" w:rsidP="001F4FEC"/>
    <w:p w14:paraId="59965373" w14:textId="77777777" w:rsidR="00740BE8" w:rsidRDefault="00740BE8" w:rsidP="001F4FEC"/>
    <w:p w14:paraId="2FA5DB39" w14:textId="77777777" w:rsidR="00740BE8" w:rsidRDefault="00740BE8" w:rsidP="001F4FEC"/>
    <w:p w14:paraId="27598408" w14:textId="77777777" w:rsidR="00170FBC" w:rsidRDefault="00170FBC" w:rsidP="001F4FEC"/>
    <w:p w14:paraId="2D7661C0" w14:textId="157E3F92" w:rsidR="001F4FEC" w:rsidRDefault="001F4FEC" w:rsidP="001F4FEC">
      <w:r>
        <w:lastRenderedPageBreak/>
        <w:t>Voici le détail de ses revenus avec optimisation</w:t>
      </w:r>
      <w:r w:rsidR="00A70780">
        <w:t xml:space="preserve"> </w:t>
      </w:r>
      <w:r>
        <w:t>:</w:t>
      </w:r>
    </w:p>
    <w:p w14:paraId="37955403" w14:textId="77777777" w:rsidR="006A2CBB" w:rsidRDefault="006A2CBB" w:rsidP="001F4FEC"/>
    <w:tbl>
      <w:tblPr>
        <w:tblStyle w:val="Grilledutableau"/>
        <w:tblW w:w="0" w:type="auto"/>
        <w:tblLook w:val="04A0" w:firstRow="1" w:lastRow="0" w:firstColumn="1" w:lastColumn="0" w:noHBand="0" w:noVBand="1"/>
      </w:tblPr>
      <w:tblGrid>
        <w:gridCol w:w="6573"/>
        <w:gridCol w:w="6573"/>
      </w:tblGrid>
      <w:tr w:rsidR="001F4FEC" w14:paraId="63C0C1A9" w14:textId="77777777" w:rsidTr="00627A42">
        <w:trPr>
          <w:trHeight w:val="3358"/>
        </w:trPr>
        <w:tc>
          <w:tcPr>
            <w:tcW w:w="6573" w:type="dxa"/>
            <w:shd w:val="clear" w:color="auto" w:fill="BCBFA1" w:themeFill="accent4" w:themeFillTint="99"/>
          </w:tcPr>
          <w:p w14:paraId="1B15796E" w14:textId="77777777" w:rsidR="001F4FEC" w:rsidRDefault="001F4FEC" w:rsidP="001F4FEC">
            <w:r>
              <w:t>20XX</w:t>
            </w:r>
            <w:r>
              <w:tab/>
            </w:r>
            <w:r>
              <w:tab/>
            </w:r>
            <w:r>
              <w:tab/>
            </w:r>
            <w:r>
              <w:tab/>
            </w:r>
            <w:r>
              <w:tab/>
            </w:r>
            <w:r>
              <w:tab/>
            </w:r>
            <w:r>
              <w:tab/>
            </w:r>
            <w:r>
              <w:tab/>
            </w:r>
          </w:p>
          <w:p w14:paraId="21E0312D" w14:textId="77777777" w:rsidR="001F4FEC" w:rsidRDefault="001F4FEC" w:rsidP="001F4FEC"/>
          <w:p w14:paraId="30CB5860" w14:textId="4FEC2EC2" w:rsidR="001F4FEC" w:rsidRDefault="001F4FEC" w:rsidP="001F4FEC">
            <w:r>
              <w:tab/>
              <w:t>RPA</w:t>
            </w:r>
            <w:r>
              <w:tab/>
            </w:r>
            <w:r>
              <w:tab/>
            </w:r>
            <w:r>
              <w:tab/>
            </w:r>
            <w:r>
              <w:tab/>
              <w:t xml:space="preserve">  </w:t>
            </w:r>
            <w:r w:rsidR="00670CC5">
              <w:t>5 548</w:t>
            </w:r>
            <w:r>
              <w:t xml:space="preserve"> $</w:t>
            </w:r>
          </w:p>
          <w:p w14:paraId="040A2A3A" w14:textId="7372732A" w:rsidR="001F4FEC" w:rsidRDefault="001F4FEC" w:rsidP="001F4FEC">
            <w:r>
              <w:tab/>
              <w:t xml:space="preserve">PSV </w:t>
            </w:r>
            <w:r>
              <w:tab/>
            </w:r>
            <w:r>
              <w:tab/>
            </w:r>
            <w:r>
              <w:tab/>
            </w:r>
            <w:r>
              <w:tab/>
              <w:t xml:space="preserve">  </w:t>
            </w:r>
            <w:r w:rsidR="00670CC5">
              <w:t>7 217</w:t>
            </w:r>
            <w:r>
              <w:t xml:space="preserve"> $</w:t>
            </w:r>
            <w:r>
              <w:tab/>
            </w:r>
          </w:p>
          <w:p w14:paraId="1502B443" w14:textId="0CC58783" w:rsidR="001F4FEC" w:rsidRDefault="00EF2171" w:rsidP="001F4FEC">
            <w:r>
              <w:rPr>
                <w:noProof/>
                <w:lang w:eastAsia="fr-FR"/>
              </w:rPr>
              <mc:AlternateContent>
                <mc:Choice Requires="wps">
                  <w:drawing>
                    <wp:anchor distT="0" distB="0" distL="114300" distR="114300" simplePos="0" relativeHeight="251892736" behindDoc="0" locked="0" layoutInCell="1" allowOverlap="1" wp14:anchorId="4044FF33" wp14:editId="5BCD09F9">
                      <wp:simplePos x="0" y="0"/>
                      <wp:positionH relativeFrom="column">
                        <wp:posOffset>2882706</wp:posOffset>
                      </wp:positionH>
                      <wp:positionV relativeFrom="paragraph">
                        <wp:posOffset>128915</wp:posOffset>
                      </wp:positionV>
                      <wp:extent cx="763270" cy="283210"/>
                      <wp:effectExtent l="50800" t="127000" r="24130" b="148590"/>
                      <wp:wrapNone/>
                      <wp:docPr id="88" name="Flèche vers la gauche 88"/>
                      <wp:cNvGraphicFramePr/>
                      <a:graphic xmlns:a="http://schemas.openxmlformats.org/drawingml/2006/main">
                        <a:graphicData uri="http://schemas.microsoft.com/office/word/2010/wordprocessingShape">
                          <wps:wsp>
                            <wps:cNvSpPr/>
                            <wps:spPr>
                              <a:xfrm rot="20491107">
                                <a:off x="0" y="0"/>
                                <a:ext cx="763270" cy="283210"/>
                              </a:xfrm>
                              <a:prstGeom prst="leftArrow">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44679338" id="Flèche vers la gauche 88" o:spid="_x0000_s1026" type="#_x0000_t66" style="position:absolute;margin-left:227pt;margin-top:10.15pt;width:60.1pt;height:22.3pt;rotation:-1211207fd;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Q5/ngIAAH0FAAAOAAAAZHJzL2Uyb0RvYy54bWysVNuOmzAUfK/Uf7B4Z7mEhCRasmKD6EvV&#13;&#10;rnbbD3CMAUsGI9ubi6r+T/+jP9bjQ0K23UorVeUB2dgzPjNzzO3dsZNkz7URqs+86Cb0CO+ZqkTf&#13;&#10;ZN7XL6W/9IixtK+oVD3PvBM33t3m/bvbw7DmsWqVrLgmQNKb9WHIvNbaYR0EhrW8o+ZGDbyHxVrp&#13;&#10;jlqY6iaoND0AeyeDOAwXwUHpatCKcWPgazEuehvkr2vO7Oe6NtwSmXlQm8W3xvfOvYPNLV03mg6t&#13;&#10;YOcy6D9U0VHRw6ETVUEtJc9avKLqBNPKqNreMNUFqq4F46gB1EThH2qeWjpw1ALmmGGyyfw/WvZp&#13;&#10;/6CJqDJvCUn1tIOMSvnzB/iPsRJJSUOf3RQ2gFuHwawB9DQ86PPMwNBJP9a6I1qBxXGYrKIoTNER&#13;&#10;0EiOaPhpMpwfLWHwMV3M4hRiYbAUL2dxhIEEI5fjHLSxH7jqiBtknuS1zbVWB2Sm+4/GQhGw/7LP&#13;&#10;YYySoiqFlDjRzW4rNdlTaICyDOFxKgDy2zbZv0a6FuQT1h6j10CgGZEcW20sB6gZ7/mscpQMHNX0&#13;&#10;XL7StlXnZiu16q1jBArRtPZRNEQLuDS21Zw/WI9UAvrUSpQKtkISY/fCRUI7Nd+j1U7TRdSFalR4&#13;&#10;LcMMswrPAuehSneqywA79FuZ5/GimBV+sVylfrLjsb8sw8S/z5N5tE3TMirS72OpV9B2nsZ5Ol/5&#13;&#10;i3we+UkULv08D2O/KPMwD5Nyu0ruEQQeXQ4NXPOM7YIje5IcDegfeQ1NCB0RoVy8/lfvKQMl9uK/&#13;&#10;dLsdrIaMJ+DsbeB5P4rHvCZw/DZ4TPhyMmQ3gTvRK/03AjmVXI/7IZUXut1wp6oTXiRcgDuOwZ1b&#13;&#10;xP1EXs4Rfv1rbn4BAAD//wMAUEsDBBQABgAIAAAAIQAN6wYp4gAAAA4BAAAPAAAAZHJzL2Rvd25y&#13;&#10;ZXYueG1sTI/BTsMwEETvSPyDtUjcqJOQBkjjVAgIFeJE2w/YxiaJiNeR7bbh71lOcFlptbMz86r1&#13;&#10;bEdxMj4MjhSkiwSEodbpgToF+11zcw8iRCSNoyOj4NsEWNeXFxWW2p3pw5y2sRNsQqFEBX2MUyll&#13;&#10;aHtjMSzcZIhvn85bjLz6TmqPZza3o8ySpJAWB+KEHifz1Jv2a3u0HGI9prvXzDX2Lb43xQv5fbpR&#13;&#10;6vpqfl7xeFyBiGaOfx/wy8D9oeZiB3ckHcSoIF/mDBQVZMktCBYs7/IMxEFBkT+ArCv5H6P+AQAA&#13;&#10;//8DAFBLAQItABQABgAIAAAAIQC2gziS/gAAAOEBAAATAAAAAAAAAAAAAAAAAAAAAABbQ29udGVu&#13;&#10;dF9UeXBlc10ueG1sUEsBAi0AFAAGAAgAAAAhADj9If/WAAAAlAEAAAsAAAAAAAAAAAAAAAAALwEA&#13;&#10;AF9yZWxzLy5yZWxzUEsBAi0AFAAGAAgAAAAhAMW9Dn+eAgAAfQUAAA4AAAAAAAAAAAAAAAAALgIA&#13;&#10;AGRycy9lMm9Eb2MueG1sUEsBAi0AFAAGAAgAAAAhAA3rBiniAAAADgEAAA8AAAAAAAAAAAAAAAAA&#13;&#10;+AQAAGRycy9kb3ducmV2LnhtbFBLBQYAAAAABAAEAPMAAAAHBgAAAAA=&#13;&#10;" adj="4007" fillcolor="red" strokecolor="black [3213]"/>
                  </w:pict>
                </mc:Fallback>
              </mc:AlternateContent>
            </w:r>
            <w:r w:rsidR="001F4FEC">
              <w:tab/>
              <w:t>RRQ</w:t>
            </w:r>
            <w:r w:rsidR="001F4FEC">
              <w:tab/>
            </w:r>
            <w:r w:rsidR="001F4FEC">
              <w:tab/>
            </w:r>
            <w:r w:rsidR="001F4FEC">
              <w:tab/>
            </w:r>
            <w:r w:rsidR="001F4FEC">
              <w:tab/>
              <w:t xml:space="preserve">  2 200 $</w:t>
            </w:r>
          </w:p>
          <w:p w14:paraId="23CA22DE" w14:textId="539B59B2" w:rsidR="001F4FEC" w:rsidRDefault="001F4FEC" w:rsidP="001F4FEC">
            <w:pPr>
              <w:rPr>
                <w:u w:val="single"/>
              </w:rPr>
            </w:pPr>
            <w:r>
              <w:tab/>
              <w:t>REÉR</w:t>
            </w:r>
            <w:r>
              <w:tab/>
            </w:r>
            <w:r>
              <w:tab/>
            </w:r>
            <w:r>
              <w:tab/>
            </w:r>
            <w:r>
              <w:tab/>
            </w:r>
            <w:r w:rsidRPr="006B0E58">
              <w:rPr>
                <w:shd w:val="clear" w:color="auto" w:fill="1BA9CC"/>
              </w:rPr>
              <w:t>1</w:t>
            </w:r>
            <w:r w:rsidR="005176F5">
              <w:rPr>
                <w:shd w:val="clear" w:color="auto" w:fill="1BA9CC"/>
              </w:rPr>
              <w:t>3 805</w:t>
            </w:r>
            <w:r w:rsidRPr="006B0E58">
              <w:rPr>
                <w:shd w:val="clear" w:color="auto" w:fill="1BA9CC"/>
              </w:rPr>
              <w:t xml:space="preserve"> $</w:t>
            </w:r>
          </w:p>
          <w:p w14:paraId="1CA85ECA" w14:textId="52150DF6" w:rsidR="001F4FEC" w:rsidRPr="006B7FA8" w:rsidRDefault="001F4FEC" w:rsidP="001F4FEC">
            <w:pPr>
              <w:rPr>
                <w:color w:val="FF0000"/>
              </w:rPr>
            </w:pPr>
            <w:r w:rsidRPr="001F4FEC">
              <w:tab/>
            </w:r>
            <w:r w:rsidRPr="006B7FA8">
              <w:rPr>
                <w:color w:val="FF0000"/>
              </w:rPr>
              <w:t>SRG</w:t>
            </w:r>
            <w:r w:rsidRPr="006B7FA8">
              <w:rPr>
                <w:color w:val="FF0000"/>
              </w:rPr>
              <w:tab/>
            </w:r>
            <w:r w:rsidRPr="006B7FA8">
              <w:rPr>
                <w:color w:val="FF0000"/>
              </w:rPr>
              <w:tab/>
            </w:r>
            <w:r w:rsidRPr="006B7FA8">
              <w:rPr>
                <w:color w:val="FF0000"/>
              </w:rPr>
              <w:tab/>
            </w:r>
            <w:r w:rsidRPr="006B7FA8">
              <w:rPr>
                <w:color w:val="FF0000"/>
              </w:rPr>
              <w:tab/>
            </w:r>
            <w:r w:rsidRPr="006B7FA8">
              <w:rPr>
                <w:color w:val="FF0000"/>
                <w:u w:val="single"/>
              </w:rPr>
              <w:t xml:space="preserve">         0 $</w:t>
            </w:r>
            <w:r w:rsidRPr="006B7FA8">
              <w:rPr>
                <w:color w:val="FF0000"/>
              </w:rPr>
              <w:tab/>
            </w:r>
            <w:r w:rsidRPr="006B7FA8">
              <w:rPr>
                <w:color w:val="FF0000"/>
              </w:rPr>
              <w:tab/>
            </w:r>
          </w:p>
          <w:p w14:paraId="02493172" w14:textId="7A004A6C" w:rsidR="001F4FEC" w:rsidRDefault="001F4FEC" w:rsidP="001F4FEC">
            <w:pPr>
              <w:rPr>
                <w:u w:val="double"/>
              </w:rPr>
            </w:pPr>
            <w:r>
              <w:tab/>
              <w:t>RI</w:t>
            </w:r>
            <w:r>
              <w:tab/>
            </w:r>
            <w:r>
              <w:tab/>
            </w:r>
            <w:r>
              <w:tab/>
            </w:r>
            <w:r>
              <w:tab/>
            </w:r>
            <w:r w:rsidR="005176F5">
              <w:rPr>
                <w:u w:val="double"/>
              </w:rPr>
              <w:t>28 770</w:t>
            </w:r>
            <w:r w:rsidRPr="001F4FEC">
              <w:rPr>
                <w:u w:val="double"/>
              </w:rPr>
              <w:t xml:space="preserve"> $</w:t>
            </w:r>
          </w:p>
          <w:p w14:paraId="4CFA8F85" w14:textId="77777777" w:rsidR="001F4FEC" w:rsidRPr="001F4FEC" w:rsidRDefault="001F4FEC" w:rsidP="001F4FEC"/>
          <w:p w14:paraId="4360C87F" w14:textId="69EA13EB" w:rsidR="001F4FEC" w:rsidRDefault="001F4FEC" w:rsidP="001F4FEC">
            <w:r>
              <w:tab/>
              <w:t>Revenu, après impôt</w:t>
            </w:r>
            <w:r>
              <w:tab/>
            </w:r>
            <w:r w:rsidRPr="001F4FEC">
              <w:rPr>
                <w:u w:val="double"/>
              </w:rPr>
              <w:t>2</w:t>
            </w:r>
            <w:r w:rsidR="005176F5">
              <w:rPr>
                <w:u w:val="double"/>
              </w:rPr>
              <w:t>6 973</w:t>
            </w:r>
            <w:r w:rsidRPr="001F4FEC">
              <w:rPr>
                <w:u w:val="double"/>
              </w:rPr>
              <w:t xml:space="preserve"> $</w:t>
            </w:r>
          </w:p>
          <w:p w14:paraId="72F87F2F" w14:textId="12FF0DCE" w:rsidR="001F4FEC" w:rsidRDefault="001F4FEC" w:rsidP="001F4FEC"/>
        </w:tc>
        <w:tc>
          <w:tcPr>
            <w:tcW w:w="6573" w:type="dxa"/>
            <w:shd w:val="clear" w:color="auto" w:fill="E8E9DF" w:themeFill="accent4" w:themeFillTint="33"/>
          </w:tcPr>
          <w:p w14:paraId="4234201E" w14:textId="77777777" w:rsidR="001F4FEC" w:rsidRDefault="001F4FEC" w:rsidP="001F4FEC">
            <w:r>
              <w:t>20YY</w:t>
            </w:r>
            <w:r>
              <w:tab/>
            </w:r>
            <w:r>
              <w:tab/>
            </w:r>
            <w:r>
              <w:tab/>
            </w:r>
            <w:r>
              <w:tab/>
            </w:r>
            <w:r>
              <w:tab/>
            </w:r>
            <w:r>
              <w:tab/>
            </w:r>
            <w:r>
              <w:tab/>
            </w:r>
            <w:r>
              <w:tab/>
            </w:r>
          </w:p>
          <w:p w14:paraId="64C0E40E" w14:textId="77777777" w:rsidR="001F4FEC" w:rsidRDefault="001F4FEC" w:rsidP="001F4FEC"/>
          <w:p w14:paraId="56F9E006" w14:textId="753F32EE" w:rsidR="001F4FEC" w:rsidRDefault="001F4FEC" w:rsidP="001F4FEC">
            <w:r>
              <w:tab/>
              <w:t>RPA</w:t>
            </w:r>
            <w:r>
              <w:tab/>
            </w:r>
            <w:r>
              <w:tab/>
            </w:r>
            <w:r>
              <w:tab/>
            </w:r>
            <w:r>
              <w:tab/>
              <w:t xml:space="preserve">  </w:t>
            </w:r>
            <w:r w:rsidR="00670CC5">
              <w:t>5 548</w:t>
            </w:r>
            <w:r>
              <w:t xml:space="preserve"> $</w:t>
            </w:r>
          </w:p>
          <w:p w14:paraId="4B143872" w14:textId="4EF17F40" w:rsidR="001F4FEC" w:rsidRDefault="001F4FEC" w:rsidP="001F4FEC">
            <w:r>
              <w:tab/>
              <w:t xml:space="preserve">PSV </w:t>
            </w:r>
            <w:r>
              <w:tab/>
            </w:r>
            <w:r>
              <w:tab/>
            </w:r>
            <w:r>
              <w:tab/>
            </w:r>
            <w:r>
              <w:tab/>
              <w:t xml:space="preserve">  </w:t>
            </w:r>
            <w:r w:rsidR="00670CC5">
              <w:t>7 217</w:t>
            </w:r>
            <w:r>
              <w:t xml:space="preserve"> $</w:t>
            </w:r>
            <w:r>
              <w:tab/>
            </w:r>
          </w:p>
          <w:p w14:paraId="61C64754" w14:textId="36651D94" w:rsidR="001F4FEC" w:rsidRDefault="00EF2171" w:rsidP="001F4FEC">
            <w:r>
              <w:rPr>
                <w:noProof/>
                <w:lang w:eastAsia="fr-FR"/>
              </w:rPr>
              <mc:AlternateContent>
                <mc:Choice Requires="wps">
                  <w:drawing>
                    <wp:anchor distT="0" distB="0" distL="114300" distR="114300" simplePos="0" relativeHeight="251894784" behindDoc="0" locked="0" layoutInCell="1" allowOverlap="1" wp14:anchorId="1C5A33AF" wp14:editId="266FB61B">
                      <wp:simplePos x="0" y="0"/>
                      <wp:positionH relativeFrom="column">
                        <wp:posOffset>2937510</wp:posOffset>
                      </wp:positionH>
                      <wp:positionV relativeFrom="paragraph">
                        <wp:posOffset>128905</wp:posOffset>
                      </wp:positionV>
                      <wp:extent cx="763270" cy="283210"/>
                      <wp:effectExtent l="50800" t="127000" r="24130" b="148590"/>
                      <wp:wrapNone/>
                      <wp:docPr id="89" name="Flèche vers la gauche 89"/>
                      <wp:cNvGraphicFramePr/>
                      <a:graphic xmlns:a="http://schemas.openxmlformats.org/drawingml/2006/main">
                        <a:graphicData uri="http://schemas.microsoft.com/office/word/2010/wordprocessingShape">
                          <wps:wsp>
                            <wps:cNvSpPr/>
                            <wps:spPr>
                              <a:xfrm rot="20491107">
                                <a:off x="0" y="0"/>
                                <a:ext cx="763270" cy="283210"/>
                              </a:xfrm>
                              <a:prstGeom prst="leftArrow">
                                <a:avLst/>
                              </a:prstGeom>
                              <a:solidFill>
                                <a:srgbClr val="008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D3F7FCA" id="Flèche vers la gauche 89" o:spid="_x0000_s1026" type="#_x0000_t66" style="position:absolute;margin-left:231.3pt;margin-top:10.15pt;width:60.1pt;height:22.3pt;rotation:-1211207fd;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RguxowIAAH0FAAAOAAAAZHJzL2Uyb0RvYy54bWysVNtunDAQfa/Uf7B4JxiWXdhV2Igsoi9V&#13;&#10;GyXpB3iNAUsGI9vZi6L+T/+jP9axYUnaVIpU9cXy4DnjOWeOub45dQIdmNJc9pkXXmEPsZ7KivdN&#13;&#10;5n17LP3UQ9qQviJC9izzzkx7N9uPH66Pw4ZFspWiYgpBkV5vjkPmtcYMmyDQtGUd0VdyYD0c1lJ1&#13;&#10;xEComqBS5AjVOxFEGK+Co1TVoCRlWsPXYjz0tq5+XTNqvta1ZgaJzIPejFuVW/d2DbbXZNMoMrSc&#13;&#10;Tm2Qf+iiI7yHS+dSBTEEPSn+plTHqZJa1uaKyi6Qdc0pcxyATYj/YPPQkoE5LiCOHmaZ9P8rS78c&#13;&#10;7hTiVealaw/1pIMZleLnD9DfjRUJghryZENIALWOg94A6GG4U1OkYWupn2rVISVB4gjH6zDEiVME&#13;&#10;OKKTE/w8C85OBlH4mKwWUQJjoXAUpYsodAMJxlq25qC0+cRkh+wm8wSrTa6UPLrK5PBZG2gC8i95&#13;&#10;FqOl4FXJhXCBavY7odCBWAPgFOPLFb+lif4t0lqQzVhzCi19uOsVEKIRyZzVxnYgg7KeLSpbkoKi&#13;&#10;ikztS2VaOZmtVLI3o/0Eb1pzzxukODwa0yrG7oyHKg4+NcJRBVlhEqN74SE5ORU7OKmB0kzqUmps&#13;&#10;9KUNPSwq6J5sQHnoctqNDn0u8zxaFYvCL9J14sd7FvlpiWP/No+X4S5JyrBIvo+t2sE5Wz/vlkmU&#13;&#10;J8u1v8qXoR+HOPXzHEd+UeY4x3G5W8e3DgQaXS4NrHlGu7idOQtmWxH9PavBhOCI0NF1z/9Fe0KB&#13;&#10;ibno77ItrIYZz8DF+8Ap35F385rB0fvgccKAcDfD7GZwx3up/lZAzC3XYz5M5RVvu93L6uwekjuA&#13;&#10;N+4GN1nE/kRexw7+8tfc/gIAAP//AwBQSwMEFAAGAAgAAAAhAMjPjKvkAAAADgEAAA8AAABkcnMv&#13;&#10;ZG93bnJldi54bWxMj0FPwzAMhe9I/IfISNxYShhl7epOU4EbmsRAiN2yxrQVTVI12db9e8wJLpYs&#13;&#10;v/f8vmI12V4caQyddwi3swQEudqbzjUI72/PNwsQIWpndO8dIZwpwKq8vCh0bvzJvdJxGxvBIS7k&#13;&#10;GqGNccilDHVLVoeZH8jx7cuPVkdex0aaUZ843PZSJUkqre4cf2j1QFVL9ff2YBF89vFJkp5eMrlW&#13;&#10;m+HhvKuqbod4fTU9LnmslyAiTfHPAb8M3B9KLrb3B2eC6BHmqUpZiqCSOxAsuF8oBtojpPMMZFnI&#13;&#10;/xjlDwAAAP//AwBQSwECLQAUAAYACAAAACEAtoM4kv4AAADhAQAAEwAAAAAAAAAAAAAAAAAAAAAA&#13;&#10;W0NvbnRlbnRfVHlwZXNdLnhtbFBLAQItABQABgAIAAAAIQA4/SH/1gAAAJQBAAALAAAAAAAAAAAA&#13;&#10;AAAAAC8BAABfcmVscy8ucmVsc1BLAQItABQABgAIAAAAIQDvRguxowIAAH0FAAAOAAAAAAAAAAAA&#13;&#10;AAAAAC4CAABkcnMvZTJvRG9jLnhtbFBLAQItABQABgAIAAAAIQDIz4yr5AAAAA4BAAAPAAAAAAAA&#13;&#10;AAAAAAAAAP0EAABkcnMvZG93bnJldi54bWxQSwUGAAAAAAQABADzAAAADgYAAAAA&#13;&#10;" adj="4007" fillcolor="green" strokecolor="black [3213]"/>
                  </w:pict>
                </mc:Fallback>
              </mc:AlternateContent>
            </w:r>
            <w:r w:rsidR="001F4FEC">
              <w:tab/>
              <w:t>RRQ</w:t>
            </w:r>
            <w:r w:rsidR="001F4FEC">
              <w:tab/>
            </w:r>
            <w:r w:rsidR="001F4FEC">
              <w:tab/>
            </w:r>
            <w:r w:rsidR="001F4FEC">
              <w:tab/>
            </w:r>
            <w:r w:rsidR="001F4FEC">
              <w:tab/>
              <w:t xml:space="preserve">  2 200 $</w:t>
            </w:r>
          </w:p>
          <w:p w14:paraId="0EAB3A29" w14:textId="7FFD7940" w:rsidR="001F4FEC" w:rsidRDefault="001F4FEC" w:rsidP="001F4FEC">
            <w:pPr>
              <w:rPr>
                <w:u w:val="single"/>
              </w:rPr>
            </w:pPr>
            <w:r>
              <w:tab/>
              <w:t>REÉR</w:t>
            </w:r>
            <w:r>
              <w:tab/>
            </w:r>
            <w:r>
              <w:tab/>
            </w:r>
            <w:r>
              <w:tab/>
            </w:r>
            <w:r>
              <w:tab/>
            </w:r>
            <w:r w:rsidR="006B7FA8" w:rsidRPr="006B0E58">
              <w:rPr>
                <w:shd w:val="clear" w:color="auto" w:fill="1BA9CC"/>
              </w:rPr>
              <w:t xml:space="preserve">         0</w:t>
            </w:r>
            <w:r w:rsidRPr="006B0E58">
              <w:rPr>
                <w:shd w:val="clear" w:color="auto" w:fill="1BA9CC"/>
              </w:rPr>
              <w:t xml:space="preserve"> $</w:t>
            </w:r>
          </w:p>
          <w:p w14:paraId="59E2E5CC" w14:textId="3EE34CFA" w:rsidR="001F4FEC" w:rsidRPr="006B7FA8" w:rsidRDefault="001F4FEC" w:rsidP="001F4FEC">
            <w:pPr>
              <w:rPr>
                <w:color w:val="008000"/>
              </w:rPr>
            </w:pPr>
            <w:r w:rsidRPr="001F4FEC">
              <w:tab/>
            </w:r>
            <w:r w:rsidRPr="006B7FA8">
              <w:rPr>
                <w:color w:val="008000"/>
              </w:rPr>
              <w:t>SRG</w:t>
            </w:r>
            <w:r w:rsidRPr="006B7FA8">
              <w:rPr>
                <w:color w:val="008000"/>
              </w:rPr>
              <w:tab/>
            </w:r>
            <w:r w:rsidRPr="006B7FA8">
              <w:rPr>
                <w:color w:val="008000"/>
              </w:rPr>
              <w:tab/>
            </w:r>
            <w:r w:rsidRPr="006B7FA8">
              <w:rPr>
                <w:color w:val="008000"/>
              </w:rPr>
              <w:tab/>
            </w:r>
            <w:r w:rsidRPr="006B7FA8">
              <w:rPr>
                <w:color w:val="008000"/>
              </w:rPr>
              <w:tab/>
            </w:r>
            <w:r w:rsidR="006B7FA8" w:rsidRPr="006B7FA8">
              <w:rPr>
                <w:color w:val="008000"/>
                <w:u w:val="single"/>
              </w:rPr>
              <w:t xml:space="preserve">  </w:t>
            </w:r>
            <w:r w:rsidR="005176F5">
              <w:rPr>
                <w:color w:val="008000"/>
                <w:u w:val="single"/>
              </w:rPr>
              <w:t>6 906</w:t>
            </w:r>
            <w:r w:rsidR="006B7FA8" w:rsidRPr="006B7FA8">
              <w:rPr>
                <w:color w:val="008000"/>
                <w:u w:val="single"/>
              </w:rPr>
              <w:t xml:space="preserve"> </w:t>
            </w:r>
            <w:r w:rsidRPr="006B7FA8">
              <w:rPr>
                <w:color w:val="008000"/>
                <w:u w:val="single"/>
              </w:rPr>
              <w:t>$</w:t>
            </w:r>
            <w:r w:rsidR="00914033">
              <w:rPr>
                <w:rStyle w:val="Appelnotedebasdep"/>
                <w:color w:val="008000"/>
              </w:rPr>
              <w:footnoteReference w:customMarkFollows="1" w:id="81"/>
              <w:t>74</w:t>
            </w:r>
            <w:r w:rsidRPr="006B7FA8">
              <w:rPr>
                <w:color w:val="008000"/>
              </w:rPr>
              <w:tab/>
            </w:r>
            <w:r w:rsidRPr="006B7FA8">
              <w:rPr>
                <w:color w:val="008000"/>
              </w:rPr>
              <w:tab/>
            </w:r>
          </w:p>
          <w:p w14:paraId="7096B812" w14:textId="69871AF4" w:rsidR="001F4FEC" w:rsidRDefault="001F4FEC" w:rsidP="001F4FEC">
            <w:pPr>
              <w:rPr>
                <w:u w:val="double"/>
              </w:rPr>
            </w:pPr>
            <w:r>
              <w:tab/>
              <w:t>RI</w:t>
            </w:r>
            <w:r>
              <w:tab/>
            </w:r>
            <w:r>
              <w:tab/>
            </w:r>
            <w:r>
              <w:tab/>
            </w:r>
            <w:r>
              <w:tab/>
            </w:r>
            <w:r w:rsidR="006B7FA8">
              <w:rPr>
                <w:u w:val="double"/>
              </w:rPr>
              <w:t xml:space="preserve">14 965 </w:t>
            </w:r>
            <w:r w:rsidRPr="001F4FEC">
              <w:rPr>
                <w:u w:val="double"/>
              </w:rPr>
              <w:t>$</w:t>
            </w:r>
          </w:p>
          <w:p w14:paraId="61207922" w14:textId="77777777" w:rsidR="001F4FEC" w:rsidRPr="001F4FEC" w:rsidRDefault="001F4FEC" w:rsidP="001F4FEC"/>
          <w:p w14:paraId="35D3EB16" w14:textId="60D22868" w:rsidR="001F4FEC" w:rsidRDefault="001F4FEC" w:rsidP="001F4FEC">
            <w:r>
              <w:tab/>
              <w:t>Revenu, après impôt</w:t>
            </w:r>
            <w:r>
              <w:tab/>
            </w:r>
            <w:r w:rsidRPr="001F4FEC">
              <w:rPr>
                <w:u w:val="double"/>
              </w:rPr>
              <w:t>2</w:t>
            </w:r>
            <w:r w:rsidR="005176F5">
              <w:rPr>
                <w:u w:val="double"/>
              </w:rPr>
              <w:t>1 871</w:t>
            </w:r>
            <w:r w:rsidRPr="001F4FEC">
              <w:rPr>
                <w:u w:val="double"/>
              </w:rPr>
              <w:t xml:space="preserve"> $</w:t>
            </w:r>
          </w:p>
          <w:p w14:paraId="1DEE8DC0" w14:textId="77777777" w:rsidR="001F4FEC" w:rsidRDefault="001F4FEC" w:rsidP="001F4FEC"/>
        </w:tc>
      </w:tr>
    </w:tbl>
    <w:p w14:paraId="424A7431" w14:textId="01B878FA" w:rsidR="000E1DD9" w:rsidRDefault="000E1DD9" w:rsidP="00C41880"/>
    <w:p w14:paraId="36AB3C9A" w14:textId="704A106B" w:rsidR="002C55B1" w:rsidRDefault="004F482A" w:rsidP="00C41880">
      <w:r>
        <w:rPr>
          <w:noProof/>
          <w:lang w:eastAsia="fr-FR"/>
        </w:rPr>
        <mc:AlternateContent>
          <mc:Choice Requires="wps">
            <w:drawing>
              <wp:anchor distT="0" distB="0" distL="114300" distR="114300" simplePos="0" relativeHeight="251884544" behindDoc="0" locked="0" layoutInCell="1" allowOverlap="1" wp14:anchorId="67348879" wp14:editId="073F5EB3">
                <wp:simplePos x="0" y="0"/>
                <wp:positionH relativeFrom="column">
                  <wp:posOffset>-228600</wp:posOffset>
                </wp:positionH>
                <wp:positionV relativeFrom="paragraph">
                  <wp:posOffset>85090</wp:posOffset>
                </wp:positionV>
                <wp:extent cx="8458200" cy="377190"/>
                <wp:effectExtent l="57150" t="57150" r="57150" b="60960"/>
                <wp:wrapNone/>
                <wp:docPr id="85" name="Rectangle à coins arrondis 85"/>
                <wp:cNvGraphicFramePr/>
                <a:graphic xmlns:a="http://schemas.openxmlformats.org/drawingml/2006/main">
                  <a:graphicData uri="http://schemas.microsoft.com/office/word/2010/wordprocessingShape">
                    <wps:wsp>
                      <wps:cNvSpPr/>
                      <wps:spPr>
                        <a:xfrm>
                          <a:off x="0" y="0"/>
                          <a:ext cx="8458200" cy="377190"/>
                        </a:xfrm>
                        <a:prstGeom prst="roundRect">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D5D041D" w14:textId="13B53DF5" w:rsidR="00192307" w:rsidRPr="00627A42" w:rsidRDefault="00192307" w:rsidP="006A2CBB">
                            <w:pPr>
                              <w:jc w:val="center"/>
                              <w:rPr>
                                <w:color w:val="000000" w:themeColor="text1"/>
                              </w:rPr>
                            </w:pPr>
                            <w:r w:rsidRPr="00627A42">
                              <w:rPr>
                                <w:color w:val="000000" w:themeColor="text1"/>
                              </w:rPr>
                              <w:t>Liquidités afin de maintenir le train de vie sur les deux années = 2</w:t>
                            </w:r>
                            <w:r>
                              <w:rPr>
                                <w:color w:val="000000" w:themeColor="text1"/>
                              </w:rPr>
                              <w:t>6 973</w:t>
                            </w:r>
                            <w:r w:rsidRPr="00627A42">
                              <w:rPr>
                                <w:color w:val="000000" w:themeColor="text1"/>
                              </w:rPr>
                              <w:t xml:space="preserve"> $ + 2</w:t>
                            </w:r>
                            <w:r>
                              <w:rPr>
                                <w:color w:val="000000" w:themeColor="text1"/>
                              </w:rPr>
                              <w:t xml:space="preserve">1 871 </w:t>
                            </w:r>
                            <w:r w:rsidRPr="00627A42">
                              <w:rPr>
                                <w:color w:val="000000" w:themeColor="text1"/>
                              </w:rPr>
                              <w:t>$ = 48</w:t>
                            </w:r>
                            <w:r>
                              <w:rPr>
                                <w:color w:val="000000" w:themeColor="text1"/>
                              </w:rPr>
                              <w:t xml:space="preserve"> 844 </w:t>
                            </w:r>
                            <w:r w:rsidRPr="00627A42">
                              <w:rPr>
                                <w:color w:val="000000" w:themeColor="text1"/>
                              </w:rPr>
                              <w:t>$</w:t>
                            </w:r>
                          </w:p>
                        </w:txbxContent>
                      </wps:txbx>
                      <wps:bodyPr/>
                    </wps:wsp>
                  </a:graphicData>
                </a:graphic>
                <wp14:sizeRelH relativeFrom="margin">
                  <wp14:pctWidth>0</wp14:pctWidth>
                </wp14:sizeRelH>
                <wp14:sizeRelV relativeFrom="margin">
                  <wp14:pctHeight>0</wp14:pctHeight>
                </wp14:sizeRelV>
              </wp:anchor>
            </w:drawing>
          </mc:Choice>
          <mc:Fallback>
            <w:pict>
              <v:roundrect w14:anchorId="67348879" id="Rectangle à coins arrondis 85" o:spid="_x0000_s1392" style="position:absolute;left:0;text-align:left;margin-left:-18pt;margin-top:6.7pt;width:666pt;height:29.7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bj3XmwIAAFUFAAAOAAAAZHJzL2Uyb0RvYy54bWysVFtu2zAQ/C/QOxD8V/SwbMlG5ECxof4U&#13;&#10;bZC0B6ApSiJAkQLJ+IGid+lderEuKUUx2gIBivqDJqWd5ezMrm7vzr1AR6YNV7LA8U2EEZNU1Vy2&#13;&#10;Bf76pQpyjIwlsiZCSVbgCzP4bvv+3e1p2LBEdUrUTCNIIs3mNBS4s3bYhKGhHeuJuVEDk/CyUbon&#13;&#10;Fo66DWtNTpC9F2ESRavwpHQ9aEWZMfB0P77EW5+/aRi1n5vGMItEgYGb9av268Gt4faWbFpNho7T&#13;&#10;iQb5BxY94RIunVPtiSXoWfM/UvWcamVUY2+o6kPVNJwyXwNUE0e/VfPUkYH5WkAcM8wymf+Xln46&#13;&#10;PmjE6wLnS4wk6cGjR1CNyFYw9PMHoopLg4jWStbcIIgCyU6D2QDyaXjQ08nA1tV/bnTv/qEydPYy&#13;&#10;X2aZ2dkiCg/zdJmDdxhReLfIsnjtfQhf0YM29gNTPXKbAmv1LGvHyktMjh+NhWsh/iXO3SikW40S&#13;&#10;vK64EP6g28NOaHQkzn3/c+wBeBUGpxHKfLuMuSGCMskWtUtDQRVNJi5K205NDVOBKHZsIcHbzj7y&#13;&#10;FmkOjW87zdiDxajm0GtWeN5aQReSsQNhGLw4mh0LnETpNbeXVCPRVxpmWNTAnmxAR2A57cYu+1aV&#13;&#10;ZbLaL/bBPl9nQXpgSZBXURrcl+ky3mVZFe+z7yNVZ4NvzW+7ZZaU2XIdrMplHKRxlAdlGSXBviqj&#13;&#10;Mkqr3Tq99yDQ6OXS0Hk/uu139iKYoyLkI2ugkcDf2JfrR5jN8hMKldh40t9HO1gDVs3AxdvAKd4X&#13;&#10;7/2awcnb4NFhQPibwbsZ3HOp9N8SiJlyM8aDK1d1u609H85+ghareTgOqr742fDBMLvezKlt3Mfh&#13;&#10;+uxTvn4Nt78AAAD//wMAUEsDBBQABgAIAAAAIQDAAsFy5QAAAA8BAAAPAAAAZHJzL2Rvd25yZXYu&#13;&#10;eG1sTI9PT8MwDMXvSHyHyEhcpi2hRWN0TSf+iAvSDhsIrllj2o7EqZqsLXz6pSe4WLKf/fx++Wa0&#13;&#10;hvXY+caRhJuFAIZUOt1QJeH97WW+AuaDIq2MI5Twgx42xeVFrjLtBtphvw8ViybkMyWhDqHNOPdl&#13;&#10;jVb5hWuRovblOqtCbLuK604N0dwangix5FY1FD/UqsWnGsvv/clK4B/b2eM2/fz1r8nueBxmokcj&#13;&#10;pLy+Gp/XsTysgQUcw98FTAwxPxQx2MGdSHtmJMzTZQQKUUhvgU0Lyf00OUi4S1bAi5z/5yjOAAAA&#13;&#10;//8DAFBLAQItABQABgAIAAAAIQC2gziS/gAAAOEBAAATAAAAAAAAAAAAAAAAAAAAAABbQ29udGVu&#13;&#10;dF9UeXBlc10ueG1sUEsBAi0AFAAGAAgAAAAhADj9If/WAAAAlAEAAAsAAAAAAAAAAAAAAAAALwEA&#13;&#10;AF9yZWxzLy5yZWxzUEsBAi0AFAAGAAgAAAAhADtuPdebAgAAVQUAAA4AAAAAAAAAAAAAAAAALgIA&#13;&#10;AGRycy9lMm9Eb2MueG1sUEsBAi0AFAAGAAgAAAAhAMACwXLlAAAADwEAAA8AAAAAAAAAAAAAAAAA&#13;&#10;9QQAAGRycy9kb3ducmV2LnhtbFBLBQYAAAAABAAEAPMAAAAHBgAAAAA=&#13;&#10;" fillcolor="#94c600 [3204]">
                <v:fill color2="#84b100 [2884]" rotate="t" focus="100%" type="gradient">
                  <o:fill v:ext="view" type="gradientUnscaled"/>
                </v:fill>
                <v:textbox>
                  <w:txbxContent>
                    <w:p w14:paraId="2D5D041D" w14:textId="13B53DF5" w:rsidR="00192307" w:rsidRPr="00627A42" w:rsidRDefault="00192307" w:rsidP="006A2CBB">
                      <w:pPr>
                        <w:jc w:val="center"/>
                        <w:rPr>
                          <w:color w:val="000000" w:themeColor="text1"/>
                        </w:rPr>
                      </w:pPr>
                      <w:r w:rsidRPr="00627A42">
                        <w:rPr>
                          <w:color w:val="000000" w:themeColor="text1"/>
                        </w:rPr>
                        <w:t>Liquidités afin de maintenir le train de vie sur les deux années = 2</w:t>
                      </w:r>
                      <w:r>
                        <w:rPr>
                          <w:color w:val="000000" w:themeColor="text1"/>
                        </w:rPr>
                        <w:t>6 973</w:t>
                      </w:r>
                      <w:r w:rsidRPr="00627A42">
                        <w:rPr>
                          <w:color w:val="000000" w:themeColor="text1"/>
                        </w:rPr>
                        <w:t xml:space="preserve"> $ + 2</w:t>
                      </w:r>
                      <w:r>
                        <w:rPr>
                          <w:color w:val="000000" w:themeColor="text1"/>
                        </w:rPr>
                        <w:t xml:space="preserve">1 871 </w:t>
                      </w:r>
                      <w:r w:rsidRPr="00627A42">
                        <w:rPr>
                          <w:color w:val="000000" w:themeColor="text1"/>
                        </w:rPr>
                        <w:t>$ = 48</w:t>
                      </w:r>
                      <w:r>
                        <w:rPr>
                          <w:color w:val="000000" w:themeColor="text1"/>
                        </w:rPr>
                        <w:t xml:space="preserve"> 844 </w:t>
                      </w:r>
                      <w:r w:rsidRPr="00627A42">
                        <w:rPr>
                          <w:color w:val="000000" w:themeColor="text1"/>
                        </w:rPr>
                        <w:t>$</w:t>
                      </w:r>
                    </w:p>
                  </w:txbxContent>
                </v:textbox>
              </v:roundrect>
            </w:pict>
          </mc:Fallback>
        </mc:AlternateContent>
      </w:r>
    </w:p>
    <w:p w14:paraId="3D5847A1" w14:textId="003AF15C" w:rsidR="000E1DD9" w:rsidRDefault="000E1DD9" w:rsidP="00C41880"/>
    <w:p w14:paraId="7EC0BE6E" w14:textId="77777777" w:rsidR="000E1DD9" w:rsidRDefault="000E1DD9" w:rsidP="00C41880"/>
    <w:p w14:paraId="693C7209" w14:textId="77777777" w:rsidR="000E1DD9" w:rsidRDefault="000E1DD9" w:rsidP="00C41880"/>
    <w:p w14:paraId="24495C0C" w14:textId="73862EDD" w:rsidR="006A2CBB" w:rsidRDefault="006A2CBB" w:rsidP="00C41880">
      <w:r>
        <w:t xml:space="preserve">Cette planification permet d'optimiser la prise de SRG puisque dans le premier scénario ce montant est nul alors que dans le deuxième, Marie encaissera un montant de </w:t>
      </w:r>
      <w:r w:rsidR="00E607E9">
        <w:t>6 906</w:t>
      </w:r>
      <w:r>
        <w:t xml:space="preserve"> $ à chaque deux années. Pour pousser l'analyse davantage</w:t>
      </w:r>
      <w:r w:rsidR="00EF2171">
        <w:t xml:space="preserve">, il convient d'identifier </w:t>
      </w:r>
      <w:r>
        <w:t>le véritable gain de Marie</w:t>
      </w:r>
      <w:r w:rsidR="00D7105F">
        <w:t xml:space="preserve"> </w:t>
      </w:r>
      <w:r w:rsidR="00EF2171">
        <w:t xml:space="preserve">comme étant celui </w:t>
      </w:r>
      <w:r w:rsidR="00D7105F">
        <w:t>correspond à son montant de REÉR préservé.</w:t>
      </w:r>
      <w:r w:rsidR="000E1DD9">
        <w:t xml:space="preserve"> </w:t>
      </w:r>
      <w:r w:rsidR="00D7105F">
        <w:t xml:space="preserve">C'est-à-dire </w:t>
      </w:r>
      <w:r w:rsidR="00E607E9">
        <w:t>6 765</w:t>
      </w:r>
      <w:r w:rsidR="00D7105F">
        <w:t xml:space="preserve"> $ (10 285 $ </w:t>
      </w:r>
      <w:r w:rsidR="002A7625">
        <w:t>+</w:t>
      </w:r>
      <w:r w:rsidR="00D7105F">
        <w:t xml:space="preserve"> 10 285 $</w:t>
      </w:r>
      <w:r w:rsidR="002A7625">
        <w:t xml:space="preserve"> -1</w:t>
      </w:r>
      <w:r w:rsidR="00E607E9">
        <w:t>3 805</w:t>
      </w:r>
      <w:r w:rsidR="002A7625">
        <w:t xml:space="preserve"> $</w:t>
      </w:r>
      <w:r w:rsidR="00D7105F">
        <w:t xml:space="preserve">). </w:t>
      </w:r>
    </w:p>
    <w:p w14:paraId="7DC8127A" w14:textId="77777777" w:rsidR="000E1DD9" w:rsidRDefault="000E1DD9" w:rsidP="00802EC7"/>
    <w:p w14:paraId="2520B951" w14:textId="77777777" w:rsidR="004F482A" w:rsidRDefault="004F482A" w:rsidP="00802EC7">
      <w:pPr>
        <w:rPr>
          <w:rFonts w:asciiTheme="majorHAnsi" w:hAnsiTheme="majorHAnsi"/>
        </w:rPr>
      </w:pPr>
    </w:p>
    <w:p w14:paraId="24A8D4E0" w14:textId="58E0030A" w:rsidR="00525D29" w:rsidRDefault="00525D29" w:rsidP="00525D29">
      <w:pPr>
        <w:rPr>
          <w:rFonts w:asciiTheme="majorHAnsi" w:hAnsiTheme="majorHAnsi"/>
        </w:rPr>
      </w:pPr>
    </w:p>
    <w:p w14:paraId="24E17C2A" w14:textId="79650F73" w:rsidR="00170FBC" w:rsidRDefault="00170FBC" w:rsidP="00525D29">
      <w:pPr>
        <w:rPr>
          <w:rFonts w:asciiTheme="majorHAnsi" w:hAnsiTheme="majorHAnsi"/>
        </w:rPr>
      </w:pPr>
    </w:p>
    <w:p w14:paraId="350EB7D2" w14:textId="77777777" w:rsidR="00170FBC" w:rsidRDefault="00170FBC" w:rsidP="00525D29">
      <w:pPr>
        <w:rPr>
          <w:rFonts w:asciiTheme="majorHAnsi" w:hAnsiTheme="majorHAnsi"/>
        </w:rPr>
      </w:pPr>
    </w:p>
    <w:p w14:paraId="57308F88" w14:textId="77777777" w:rsidR="00E607E9" w:rsidRDefault="00E607E9" w:rsidP="00525D29"/>
    <w:p w14:paraId="6C3D7557" w14:textId="63882E68" w:rsidR="00444E4D" w:rsidRPr="00B83F38" w:rsidRDefault="00CF3A09" w:rsidP="00E30DE4">
      <w:pPr>
        <w:pStyle w:val="Paragraphedeliste"/>
        <w:numPr>
          <w:ilvl w:val="0"/>
          <w:numId w:val="141"/>
        </w:numPr>
      </w:pPr>
      <w:r w:rsidRPr="00315A5F">
        <w:lastRenderedPageBreak/>
        <w:t>PSV</w:t>
      </w:r>
    </w:p>
    <w:p w14:paraId="75CF166C" w14:textId="77777777" w:rsidR="00CF3A09" w:rsidRDefault="00CF3A09" w:rsidP="00525D29"/>
    <w:p w14:paraId="704BDE6D" w14:textId="7BF3FD59" w:rsidR="00525D29" w:rsidRDefault="00525D29" w:rsidP="00525D29">
      <w:r>
        <w:t>Les stratégies visant à maximiser l</w:t>
      </w:r>
      <w:r w:rsidR="0015216D">
        <w:t>a PSV</w:t>
      </w:r>
      <w:r>
        <w:t xml:space="preserve"> aspirent </w:t>
      </w:r>
      <w:r w:rsidR="001271B0">
        <w:t>toutes</w:t>
      </w:r>
      <w:r>
        <w:t xml:space="preserve"> à l</w:t>
      </w:r>
      <w:r w:rsidR="00496D28">
        <w:t>a</w:t>
      </w:r>
      <w:r>
        <w:t xml:space="preserve"> soustraire de la récupération de </w:t>
      </w:r>
      <w:r w:rsidR="0015216D">
        <w:t>15</w:t>
      </w:r>
      <w:r>
        <w:t xml:space="preserve"> % (TEMI) qui s'initie dès les premiers dollars gagnés</w:t>
      </w:r>
      <w:r w:rsidR="00496D28">
        <w:t xml:space="preserve"> </w:t>
      </w:r>
      <w:r w:rsidR="001271B0">
        <w:t>au-delà</w:t>
      </w:r>
      <w:r w:rsidR="00496D28">
        <w:t xml:space="preserve"> du seuil de 7</w:t>
      </w:r>
      <w:r w:rsidR="00B83F38">
        <w:t>7 580</w:t>
      </w:r>
      <w:r w:rsidR="00496D28">
        <w:t xml:space="preserve"> $.</w:t>
      </w:r>
      <w:r>
        <w:t xml:space="preserve"> Les stratégies viseront donc à préserver </w:t>
      </w:r>
      <w:r w:rsidR="00496D28">
        <w:t>au maximum la PSV pour les contribuables dont le train de vie avoisine la zone périlleuse (Revenu brut</w:t>
      </w:r>
      <w:r w:rsidR="00B83F38">
        <w:t xml:space="preserve"> se situant</w:t>
      </w:r>
      <w:r w:rsidR="00496D28">
        <w:t xml:space="preserve"> entre 7</w:t>
      </w:r>
      <w:r w:rsidR="00B83F38">
        <w:t xml:space="preserve">7 580 </w:t>
      </w:r>
      <w:r w:rsidR="00496D28">
        <w:t xml:space="preserve">$ et </w:t>
      </w:r>
      <w:r w:rsidR="00B83F38">
        <w:t xml:space="preserve">125 696 </w:t>
      </w:r>
      <w:r w:rsidR="00496D28">
        <w:t>$ par contribuable).</w:t>
      </w:r>
      <w:r>
        <w:t xml:space="preserve"> Finalement, contrairement aux stratégies qui </w:t>
      </w:r>
      <w:r w:rsidR="000E1DD9">
        <w:t>ont été</w:t>
      </w:r>
      <w:r>
        <w:t xml:space="preserve"> élaborées pour maximiser l</w:t>
      </w:r>
      <w:r w:rsidR="000E1DD9">
        <w:t>e SRG</w:t>
      </w:r>
      <w:r>
        <w:t xml:space="preserve">, le fait d'être en couple </w:t>
      </w:r>
      <w:r w:rsidR="000E1DD9">
        <w:t xml:space="preserve">constitue un important </w:t>
      </w:r>
      <w:r>
        <w:t xml:space="preserve">avantage </w:t>
      </w:r>
      <w:r w:rsidR="000E1DD9">
        <w:t xml:space="preserve">lorsque vient le temps d'élaborer des stratégies d'optimisation </w:t>
      </w:r>
      <w:r>
        <w:t xml:space="preserve">puisque les calculs de </w:t>
      </w:r>
      <w:r w:rsidR="000E1DD9">
        <w:t>la PSV</w:t>
      </w:r>
      <w:r>
        <w:t xml:space="preserve"> s'effectuent </w:t>
      </w:r>
      <w:r w:rsidR="000E1DD9">
        <w:t>de manière indépendante pour chacun des conjoints et que par ailleurs, il existe</w:t>
      </w:r>
      <w:r w:rsidR="00B83F38">
        <w:t xml:space="preserve"> pour les couples</w:t>
      </w:r>
      <w:r w:rsidR="000E1DD9">
        <w:t xml:space="preserve"> plusieurs règles permettant le fractionnement de certains revenus de retraite.</w:t>
      </w:r>
    </w:p>
    <w:p w14:paraId="7E0EDF64" w14:textId="77777777" w:rsidR="00525D29" w:rsidRDefault="00525D29" w:rsidP="00525D29"/>
    <w:p w14:paraId="73BAB480" w14:textId="782136A1" w:rsidR="000E1DD9" w:rsidRPr="000F289D" w:rsidRDefault="00DE62D1" w:rsidP="00E76690">
      <w:pPr>
        <w:pStyle w:val="Paragraphedeliste"/>
        <w:numPr>
          <w:ilvl w:val="0"/>
          <w:numId w:val="9"/>
        </w:numPr>
        <w:ind w:left="1134" w:hanging="567"/>
        <w:rPr>
          <w:color w:val="FF6700" w:themeColor="accent3"/>
        </w:rPr>
      </w:pPr>
      <w:r w:rsidRPr="000F289D">
        <w:rPr>
          <w:color w:val="FF6700" w:themeColor="accent3"/>
        </w:rPr>
        <w:t>Fractionnement du revenu avec le conjoint</w:t>
      </w:r>
    </w:p>
    <w:p w14:paraId="1DA20FA8" w14:textId="77777777" w:rsidR="00DE62D1" w:rsidRDefault="00DE62D1" w:rsidP="00DE62D1">
      <w:pPr>
        <w:ind w:left="567"/>
      </w:pPr>
    </w:p>
    <w:p w14:paraId="1E16B2E4" w14:textId="0BE8AFC9" w:rsidR="00C40DE9" w:rsidRDefault="00F44A01" w:rsidP="00DE62D1">
      <w:r>
        <w:t xml:space="preserve">Le fait d’être en couple est sûrement le statut le plus favorable à la maximisation de la PSV. Cet avantage conféré aux conjoints </w:t>
      </w:r>
      <w:r w:rsidR="00C40DE9">
        <w:t>se fonde sur deux règles techniques donnant un maximum de levier aux couples pour encaisser</w:t>
      </w:r>
      <w:r w:rsidR="00C02419">
        <w:t xml:space="preserve">, </w:t>
      </w:r>
      <w:r w:rsidR="00C40DE9">
        <w:t>à tout le moins</w:t>
      </w:r>
      <w:r w:rsidR="00C02419">
        <w:t>,</w:t>
      </w:r>
      <w:r w:rsidR="00C40DE9">
        <w:t xml:space="preserve"> une partie de la PSV.</w:t>
      </w:r>
    </w:p>
    <w:p w14:paraId="21994FA1" w14:textId="77777777" w:rsidR="00C40DE9" w:rsidRDefault="00C40DE9" w:rsidP="00DE62D1"/>
    <w:p w14:paraId="473C2D7F" w14:textId="5A8ADBE8" w:rsidR="00241159" w:rsidRDefault="00C40DE9" w:rsidP="00C40DE9">
      <w:pPr>
        <w:pStyle w:val="Paragraphedeliste"/>
        <w:numPr>
          <w:ilvl w:val="0"/>
          <w:numId w:val="12"/>
        </w:numPr>
      </w:pPr>
      <w:r>
        <w:t xml:space="preserve">Tout d’abord il ne faut pas </w:t>
      </w:r>
      <w:r w:rsidR="001271B0">
        <w:t>oublier</w:t>
      </w:r>
      <w:r>
        <w:t xml:space="preserve"> que contrairement à la majorité des octrois sociaux, le calcul de la PSV s’effectue de </w:t>
      </w:r>
      <w:r w:rsidR="00C02419" w:rsidRPr="00C02419">
        <w:rPr>
          <w:color w:val="FF6700" w:themeColor="accent3"/>
        </w:rPr>
        <w:t>MANIÈRE INDIVIDUELLE</w:t>
      </w:r>
      <w:r>
        <w:t>, pour chaque contribuable. C’est donc dire qu’un couple pourrait soutenir un train de vie à la retraite correspondant à des revenus bruts de 400 000 $, tout en permettant à l’un des conjoints d’encaisser le maximum de sa PSV. Pour arriver à un tel résultat, il faudrait</w:t>
      </w:r>
      <w:r w:rsidR="00C02419">
        <w:t xml:space="preserve"> </w:t>
      </w:r>
      <w:r w:rsidR="00B83F38">
        <w:t xml:space="preserve">par exemple </w:t>
      </w:r>
      <w:r>
        <w:t xml:space="preserve">que les revenus soient gagnés de manière </w:t>
      </w:r>
      <w:r w:rsidR="001271B0">
        <w:t>disproportionnée</w:t>
      </w:r>
      <w:r>
        <w:t xml:space="preserve"> par les conjoints (disons 350 000 $ p</w:t>
      </w:r>
      <w:r w:rsidR="002A7625">
        <w:t>our</w:t>
      </w:r>
      <w:r>
        <w:t xml:space="preserve"> madame et 50 000 $ p</w:t>
      </w:r>
      <w:r w:rsidR="002A7625">
        <w:t>our</w:t>
      </w:r>
      <w:r>
        <w:t xml:space="preserve"> monsieur). Dans cet exemple, monsieur toucherait la PSV annuelle maximum de </w:t>
      </w:r>
      <w:r w:rsidR="00B83F38">
        <w:t>7 217</w:t>
      </w:r>
      <w:r>
        <w:t xml:space="preserve"> $.</w:t>
      </w:r>
    </w:p>
    <w:p w14:paraId="6AAA2DF0" w14:textId="77777777" w:rsidR="00241159" w:rsidRDefault="00241159" w:rsidP="00C40DE9"/>
    <w:p w14:paraId="514D1E66" w14:textId="7505FC4B" w:rsidR="00CF3A09" w:rsidRDefault="00CE22ED" w:rsidP="00E76690">
      <w:pPr>
        <w:pStyle w:val="Paragraphedeliste"/>
        <w:numPr>
          <w:ilvl w:val="0"/>
          <w:numId w:val="12"/>
        </w:numPr>
      </w:pPr>
      <w:r>
        <w:t>L’autre mécanique qui est disponible aux conjoints est le fractionnement de revenu</w:t>
      </w:r>
      <w:r w:rsidR="00CA6D39">
        <w:t>s</w:t>
      </w:r>
      <w:r>
        <w:t xml:space="preserve"> de pension</w:t>
      </w:r>
      <w:r w:rsidR="00241159">
        <w:t xml:space="preserve">. Cette règle fiscale permet, en respectant certaines conditions, de déplacer jusqu’à 50 % du revenu de pension d’un conjoint à l’autre conjoint. Cette souplesse augmente les possibilités de niveler les revenus des conjoints et ainsi de se soustraire </w:t>
      </w:r>
      <w:r w:rsidR="001271B0">
        <w:t>au seuil</w:t>
      </w:r>
      <w:r w:rsidR="00241159">
        <w:t xml:space="preserve"> de réduction de la PSV (7</w:t>
      </w:r>
      <w:r w:rsidR="00B83F38">
        <w:t>7 580</w:t>
      </w:r>
      <w:r w:rsidR="00241159">
        <w:t xml:space="preserve"> $ à 1</w:t>
      </w:r>
      <w:r w:rsidR="00B83F38">
        <w:t>25 696</w:t>
      </w:r>
      <w:r w:rsidR="00241159">
        <w:t xml:space="preserve"> $). </w:t>
      </w:r>
    </w:p>
    <w:p w14:paraId="524FDE4E" w14:textId="77777777" w:rsidR="00CF3A09" w:rsidRDefault="00CF3A09" w:rsidP="00CF3A09">
      <w:pPr>
        <w:ind w:left="989"/>
      </w:pPr>
    </w:p>
    <w:p w14:paraId="06EABB91" w14:textId="16941C27" w:rsidR="00241159" w:rsidRDefault="00241159" w:rsidP="00CF3A09">
      <w:pPr>
        <w:ind w:left="1349"/>
      </w:pPr>
      <w:r>
        <w:lastRenderedPageBreak/>
        <w:t xml:space="preserve">Pour comprendre le fonctionnement de cette règle fondamentale à la planification de la retraite et à la maximisation de la PSV, </w:t>
      </w:r>
      <w:r w:rsidR="001271B0">
        <w:t>consultez</w:t>
      </w:r>
      <w:r>
        <w:t xml:space="preserve"> la prochaine capsule. </w:t>
      </w:r>
    </w:p>
    <w:p w14:paraId="1DB130FF" w14:textId="42180C2B" w:rsidR="00241159" w:rsidRDefault="00C27DF5" w:rsidP="00241159">
      <w:pPr>
        <w:ind w:left="629"/>
      </w:pPr>
      <w:r>
        <w:rPr>
          <w:noProof/>
          <w:lang w:eastAsia="fr-FR"/>
        </w:rPr>
        <w:drawing>
          <wp:anchor distT="0" distB="0" distL="114300" distR="114300" simplePos="0" relativeHeight="251896832" behindDoc="0" locked="0" layoutInCell="1" allowOverlap="1" wp14:anchorId="04143FF7" wp14:editId="555AE9D7">
            <wp:simplePos x="0" y="0"/>
            <wp:positionH relativeFrom="column">
              <wp:posOffset>4914900</wp:posOffset>
            </wp:positionH>
            <wp:positionV relativeFrom="paragraph">
              <wp:posOffset>21590</wp:posOffset>
            </wp:positionV>
            <wp:extent cx="579120" cy="571500"/>
            <wp:effectExtent l="0" t="0" r="5080" b="0"/>
            <wp:wrapNone/>
            <wp:docPr id="90" name="Image 90">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a:hlinkClick r:id="rId226"/>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21E648A" w14:textId="28335BF1" w:rsidR="00CE22ED" w:rsidRPr="00C27DF5" w:rsidRDefault="00241159" w:rsidP="00241159">
      <w:pPr>
        <w:ind w:left="629"/>
        <w:rPr>
          <w:color w:val="AF0013"/>
        </w:rPr>
      </w:pPr>
      <w:r>
        <w:tab/>
      </w:r>
      <w:r>
        <w:tab/>
      </w:r>
      <w:hyperlink r:id="rId227" w:history="1">
        <w:r w:rsidR="007463D8">
          <w:rPr>
            <w:rStyle w:val="Lienhypertexte"/>
            <w:color w:val="9D0010"/>
          </w:rPr>
          <w:t>Capsule 10 Fractionnement du revenu de pension</w:t>
        </w:r>
      </w:hyperlink>
    </w:p>
    <w:p w14:paraId="2CABF043" w14:textId="5492D92A" w:rsidR="00CE22ED" w:rsidRDefault="00CE22ED" w:rsidP="00DE62D1"/>
    <w:p w14:paraId="2D39B88C" w14:textId="3271351E" w:rsidR="00DE62D1" w:rsidRDefault="00044A1C" w:rsidP="00BC23AE">
      <w:r>
        <w:rPr>
          <w:noProof/>
        </w:rPr>
        <mc:AlternateContent>
          <mc:Choice Requires="wps">
            <w:drawing>
              <wp:anchor distT="0" distB="0" distL="114300" distR="114300" simplePos="0" relativeHeight="254167040" behindDoc="0" locked="0" layoutInCell="1" allowOverlap="1" wp14:anchorId="2702852C" wp14:editId="2ECC7A85">
                <wp:simplePos x="0" y="0"/>
                <wp:positionH relativeFrom="column">
                  <wp:posOffset>5651500</wp:posOffset>
                </wp:positionH>
                <wp:positionV relativeFrom="paragraph">
                  <wp:posOffset>186690</wp:posOffset>
                </wp:positionV>
                <wp:extent cx="1905000" cy="381000"/>
                <wp:effectExtent l="0" t="0" r="12700" b="12700"/>
                <wp:wrapNone/>
                <wp:docPr id="2756" name="Zone de texte 2756"/>
                <wp:cNvGraphicFramePr/>
                <a:graphic xmlns:a="http://schemas.openxmlformats.org/drawingml/2006/main">
                  <a:graphicData uri="http://schemas.microsoft.com/office/word/2010/wordprocessingShape">
                    <wps:wsp>
                      <wps:cNvSpPr txBox="1"/>
                      <wps:spPr>
                        <a:xfrm>
                          <a:off x="0" y="0"/>
                          <a:ext cx="1905000" cy="381000"/>
                        </a:xfrm>
                        <a:prstGeom prst="rect">
                          <a:avLst/>
                        </a:prstGeom>
                        <a:solidFill>
                          <a:schemeClr val="lt1"/>
                        </a:solidFill>
                        <a:ln w="6350">
                          <a:solidFill>
                            <a:prstClr val="black"/>
                          </a:solidFill>
                        </a:ln>
                      </wps:spPr>
                      <wps:txbx>
                        <w:txbxContent>
                          <w:p w14:paraId="55AD4F33" w14:textId="519FCAF9" w:rsidR="00192307" w:rsidRPr="00044A1C" w:rsidRDefault="00192307" w:rsidP="00044A1C">
                            <w:pPr>
                              <w:rPr>
                                <w:lang w:val="fr-CA"/>
                              </w:rPr>
                            </w:pPr>
                            <w:r>
                              <w:rPr>
                                <w:lang w:val="fr-CA"/>
                              </w:rPr>
                              <w:t>Après fractionnement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2852C" id="Zone de texte 2756" o:spid="_x0000_s1393" type="#_x0000_t202" style="position:absolute;left:0;text-align:left;margin-left:445pt;margin-top:14.7pt;width:150pt;height:30pt;z-index:25416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mUDrVwIAALUEAAAOAAAAZHJzL2Uyb0RvYy54bWysVE1v2zAMvQ/YfxB0X+x8tjXiFFmKDAOC&#13;&#10;tkA6FNhNkaXYmCxqkhI7+/WjFOej3U7DLjIlUk/k46On922tyF5YV4HOab+XUiI0h6LS25x+e1l+&#13;&#10;uqXEeaYLpkCLnB6Eo/ezjx+mjcnEAEpQhbAEQbTLGpPT0nuTJYnjpaiZ64ERGp0SbM08bu02KSxr&#13;&#10;EL1WySBNJ0kDtjAWuHAOTx+OTjqL+FIK7p+kdMITlVPMzcfVxnUT1mQ2ZdnWMlNWvEuD/UMWNas0&#13;&#10;PnqGemCekZ2t/oCqK27BgfQ9DnUCUlZcxBqwmn76rpp1yYyItSA5zpxpcv8Plj/uny2pipwObsYT&#13;&#10;SjSrsUvfsVekEMSL1gsSPUhUY1yG8WuDN3z7GVpseCAwnDs8DPW30tbhi5UR9CPlhzPNCEZ4uHSX&#13;&#10;jtMUXRx9w9t+sBEmudw21vkvAmoSjJxabGNkl+1Xzh9DTyHhMQeqKpaVUnETpCMWypI9w6YrH3NE&#13;&#10;8DdRSpMmp5PhOI3Ab3wB+nx/oxj/0aV3FYV4SmPOl9qD5dtNG8kcTiYnZjZQHJAwC0ftOcOXFT6w&#13;&#10;Ys4/M4tiQyJwgPwTLlIBZgWdRUkJ9tffzkM8agC9lDQo3py6nztmBSXqq0Z13PVHo6D2uBmNbwa4&#13;&#10;sdeezbVH7+oFIFV9HFXDoxnivTqZ0kL9inM2D6+ii2mOb+fUn8yFP44UzikX83kMQn0b5ld6bXiA&#13;&#10;Dq0JxL60r8yarrFBX49wkjnL3vX3GBtuapjvPMgqNj8wfWS1awDORpRPN8dh+K73Meryt5n9BgAA&#13;&#10;//8DAFBLAwQUAAYACAAAACEA4LRREeAAAAAPAQAADwAAAGRycy9kb3ducmV2LnhtbEyPT0/DMAzF&#13;&#10;70h8h8hI3Fi6aUJt13Tiz+DCiYE4e02WRDROlWRd+fakXNjFkv3s5/drtpPr2ahCtJ4ELBcFMEWd&#13;&#10;l5a0gM+Pl7sSWExIEntPSsCPirBtr68arKU/07sa90mzbEKxRgEmpaHmPHZGOYwLPyjK2tEHhym3&#13;&#10;QXMZ8JzNXc9XRXHPHVrKHwwO6smo7nt/cgJ2j7rSXYnB7Epp7Th9Hd/0qxC3N9PzJpeHDbCkpvR/&#13;&#10;ATNDzg9tDnbwJ5KR9QLKqshAScCqWgObF5Z/k8MsrYG3Db/kaH8BAAD//wMAUEsBAi0AFAAGAAgA&#13;&#10;AAAhALaDOJL+AAAA4QEAABMAAAAAAAAAAAAAAAAAAAAAAFtDb250ZW50X1R5cGVzXS54bWxQSwEC&#13;&#10;LQAUAAYACAAAACEAOP0h/9YAAACUAQAACwAAAAAAAAAAAAAAAAAvAQAAX3JlbHMvLnJlbHNQSwEC&#13;&#10;LQAUAAYACAAAACEANZlA61cCAAC1BAAADgAAAAAAAAAAAAAAAAAuAgAAZHJzL2Uyb0RvYy54bWxQ&#13;&#10;SwECLQAUAAYACAAAACEA4LRREeAAAAAPAQAADwAAAAAAAAAAAAAAAACxBAAAZHJzL2Rvd25yZXYu&#13;&#10;eG1sUEsFBgAAAAAEAAQA8wAAAL4FAAAAAA==&#13;&#10;" fillcolor="white [3201]" strokeweight=".5pt">
                <v:textbox>
                  <w:txbxContent>
                    <w:p w14:paraId="55AD4F33" w14:textId="519FCAF9" w:rsidR="00192307" w:rsidRPr="00044A1C" w:rsidRDefault="00192307" w:rsidP="00044A1C">
                      <w:pPr>
                        <w:rPr>
                          <w:lang w:val="fr-CA"/>
                        </w:rPr>
                      </w:pPr>
                      <w:r>
                        <w:rPr>
                          <w:lang w:val="fr-CA"/>
                        </w:rPr>
                        <w:t>Après fractionnement</w:t>
                      </w:r>
                    </w:p>
                  </w:txbxContent>
                </v:textbox>
              </v:shape>
            </w:pict>
          </mc:Fallback>
        </mc:AlternateContent>
      </w:r>
      <w:r>
        <w:rPr>
          <w:noProof/>
        </w:rPr>
        <mc:AlternateContent>
          <mc:Choice Requires="wps">
            <w:drawing>
              <wp:anchor distT="0" distB="0" distL="114300" distR="114300" simplePos="0" relativeHeight="254164992" behindDoc="0" locked="0" layoutInCell="1" allowOverlap="1" wp14:anchorId="65F49FE9" wp14:editId="75B40727">
                <wp:simplePos x="0" y="0"/>
                <wp:positionH relativeFrom="column">
                  <wp:posOffset>1474470</wp:posOffset>
                </wp:positionH>
                <wp:positionV relativeFrom="paragraph">
                  <wp:posOffset>172085</wp:posOffset>
                </wp:positionV>
                <wp:extent cx="1905000" cy="381000"/>
                <wp:effectExtent l="0" t="0" r="12700" b="12700"/>
                <wp:wrapNone/>
                <wp:docPr id="2755" name="Zone de texte 2755"/>
                <wp:cNvGraphicFramePr/>
                <a:graphic xmlns:a="http://schemas.openxmlformats.org/drawingml/2006/main">
                  <a:graphicData uri="http://schemas.microsoft.com/office/word/2010/wordprocessingShape">
                    <wps:wsp>
                      <wps:cNvSpPr txBox="1"/>
                      <wps:spPr>
                        <a:xfrm>
                          <a:off x="0" y="0"/>
                          <a:ext cx="1905000" cy="381000"/>
                        </a:xfrm>
                        <a:prstGeom prst="rect">
                          <a:avLst/>
                        </a:prstGeom>
                        <a:solidFill>
                          <a:schemeClr val="lt1"/>
                        </a:solidFill>
                        <a:ln w="6350">
                          <a:solidFill>
                            <a:prstClr val="black"/>
                          </a:solidFill>
                        </a:ln>
                      </wps:spPr>
                      <wps:txbx>
                        <w:txbxContent>
                          <w:p w14:paraId="5D8C091C" w14:textId="62A72C39" w:rsidR="00192307" w:rsidRPr="00044A1C" w:rsidRDefault="00192307">
                            <w:pPr>
                              <w:rPr>
                                <w:lang w:val="fr-CA"/>
                              </w:rPr>
                            </w:pPr>
                            <w:r>
                              <w:rPr>
                                <w:lang w:val="fr-CA"/>
                              </w:rPr>
                              <w:t>Avant fractionnement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49FE9" id="Zone de texte 2755" o:spid="_x0000_s1394" type="#_x0000_t202" style="position:absolute;left:0;text-align:left;margin-left:116.1pt;margin-top:13.55pt;width:150pt;height:30pt;z-index:25416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tOsxVwIAALUEAAAOAAAAZHJzL2Uyb0RvYy54bWysVE1v2zAMvQ/YfxB0X+x8tjXiFFmKDAOC&#13;&#10;tkA6FNhNkaXEmCxqkhI7+/WjZOej3U7DLjIlUk/k46On902lyEFYV4LOab+XUiI0h6LU25x+e1l+&#13;&#10;uqXEeaYLpkCLnB6Fo/ezjx+mtcnEAHagCmEJgmiX1SanO+9NliSO70TFXA+M0OiUYCvmcWu3SWFZ&#13;&#10;jeiVSgZpOklqsIWxwIVzePrQOuks4kspuH+S0glPVE4xNx9XG9dNWJPZlGVby8yu5F0a7B+yqFip&#13;&#10;8dEz1APzjOxt+QdUVXILDqTvcagSkLLkItaA1fTTd9Wsd8yIWAuS48yZJvf/YPnj4dmSssjp4GY8&#13;&#10;pkSzCrv0HXtFCkG8aLwg0YNE1cZlGL82eMM3n6HBhgcCw7nDw1B/I20VvlgZQT9SfjzTjGCEh0t3&#13;&#10;6ThN0cXRN7ztBxthksttY53/IqAiwcipxTZGdtlh5XwbegoJjzlQZbEslYqbIB2xUJYcGDZd+Zgj&#13;&#10;gr+JUprUOZ0Mx2kEfuML0Of7G8X4jy69qyjEUxpzvtQeLN9smkjmcHJzYmYDxREJs9Bqzxm+LPGB&#13;&#10;FXP+mVkUGxKBA+SfcJEKMCvoLEp2YH/97TzEowbQS0mN4s2p+7lnVlCivmpUx11/NApqj5vR+GaA&#13;&#10;G3vt2Vx79L5aAFLVx1E1PJoh3quTKS1Urzhn8/Aqupjm+HZO/clc+HakcE65mM9jEOrbML/Sa8MD&#13;&#10;dGhNIPaleWXWdI0N+nqEk8xZ9q6/bWy4qWG+9yDL2PzAdMtq1wCcjSifbo7D8F3vY9TlbzP7DQAA&#13;&#10;//8DAFBLAwQUAAYACAAAACEAlMdL694AAAAOAQAADwAAAGRycy9kb3ducmV2LnhtbExPTU/DMAy9&#13;&#10;I/EfIiNxY+mKgNI1nfgYXDgxEOes8ZKIxqmarCv/HsMFLpb9/Pz8XrOeQy8mHJOPpGC5KEAgddF4&#13;&#10;sgre354uKhApazK6j4QKvjDBuj09aXRt4pFecdpmK1iEUq0VuJyHWsrUOQw6LeKAxLt9HIPOPI5W&#13;&#10;mlEfWTz0siyKaxm0J/7g9IAPDrvP7SEo2NzbW9tVenSbyng/zR/7F/us1PnZ/LjicrcCkXHOfxfw&#13;&#10;k4H9Q8vGdvFAJoleQXlZlkzl5mYJgglXv8BOQcWAbBv5P0b7DQAA//8DAFBLAQItABQABgAIAAAA&#13;&#10;IQC2gziS/gAAAOEBAAATAAAAAAAAAAAAAAAAAAAAAABbQ29udGVudF9UeXBlc10ueG1sUEsBAi0A&#13;&#10;FAAGAAgAAAAhADj9If/WAAAAlAEAAAsAAAAAAAAAAAAAAAAALwEAAF9yZWxzLy5yZWxzUEsBAi0A&#13;&#10;FAAGAAgAAAAhAEq06zFXAgAAtQQAAA4AAAAAAAAAAAAAAAAALgIAAGRycy9lMm9Eb2MueG1sUEsB&#13;&#10;Ai0AFAAGAAgAAAAhAJTHS+veAAAADgEAAA8AAAAAAAAAAAAAAAAAsQQAAGRycy9kb3ducmV2Lnht&#13;&#10;bFBLBQYAAAAABAAEAPMAAAC8BQAAAAA=&#13;&#10;" fillcolor="white [3201]" strokeweight=".5pt">
                <v:textbox>
                  <w:txbxContent>
                    <w:p w14:paraId="5D8C091C" w14:textId="62A72C39" w:rsidR="00192307" w:rsidRPr="00044A1C" w:rsidRDefault="00192307">
                      <w:pPr>
                        <w:rPr>
                          <w:lang w:val="fr-CA"/>
                        </w:rPr>
                      </w:pPr>
                      <w:r>
                        <w:rPr>
                          <w:lang w:val="fr-CA"/>
                        </w:rPr>
                        <w:t>Avant fractionnement</w:t>
                      </w:r>
                    </w:p>
                  </w:txbxContent>
                </v:textbox>
              </v:shape>
            </w:pict>
          </mc:Fallback>
        </mc:AlternateContent>
      </w:r>
    </w:p>
    <w:p w14:paraId="3E591ED5" w14:textId="2424CA4A" w:rsidR="00650B84" w:rsidRDefault="00650B84" w:rsidP="00650B84"/>
    <w:p w14:paraId="658D6B55" w14:textId="58B71512" w:rsidR="00334C1A" w:rsidRDefault="00044A1C" w:rsidP="00B83F38">
      <w:pPr>
        <w:ind w:left="1418"/>
      </w:pPr>
      <w:r>
        <w:rPr>
          <w:noProof/>
        </w:rPr>
        <w:drawing>
          <wp:anchor distT="0" distB="0" distL="114300" distR="114300" simplePos="0" relativeHeight="254163968" behindDoc="1" locked="0" layoutInCell="1" allowOverlap="1" wp14:anchorId="263EAED0" wp14:editId="2D11378A">
            <wp:simplePos x="0" y="0"/>
            <wp:positionH relativeFrom="column">
              <wp:posOffset>902970</wp:posOffset>
            </wp:positionH>
            <wp:positionV relativeFrom="paragraph">
              <wp:posOffset>179070</wp:posOffset>
            </wp:positionV>
            <wp:extent cx="7137400" cy="1828800"/>
            <wp:effectExtent l="0" t="0" r="0" b="0"/>
            <wp:wrapNone/>
            <wp:docPr id="2754" name="Image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 name="Capture d’écran 2019-07-09 à 11.21.42.png"/>
                    <pic:cNvPicPr/>
                  </pic:nvPicPr>
                  <pic:blipFill>
                    <a:blip r:embed="rId228"/>
                    <a:stretch>
                      <a:fillRect/>
                    </a:stretch>
                  </pic:blipFill>
                  <pic:spPr>
                    <a:xfrm>
                      <a:off x="0" y="0"/>
                      <a:ext cx="7137400" cy="1828800"/>
                    </a:xfrm>
                    <a:prstGeom prst="rect">
                      <a:avLst/>
                    </a:prstGeom>
                  </pic:spPr>
                </pic:pic>
              </a:graphicData>
            </a:graphic>
            <wp14:sizeRelH relativeFrom="page">
              <wp14:pctWidth>0</wp14:pctWidth>
            </wp14:sizeRelH>
            <wp14:sizeRelV relativeFrom="page">
              <wp14:pctHeight>0</wp14:pctHeight>
            </wp14:sizeRelV>
          </wp:anchor>
        </w:drawing>
      </w:r>
    </w:p>
    <w:p w14:paraId="3D04345F" w14:textId="3F36E7E1" w:rsidR="00334C1A" w:rsidRDefault="00334C1A" w:rsidP="00B83F38">
      <w:pPr>
        <w:ind w:left="1418"/>
      </w:pPr>
    </w:p>
    <w:p w14:paraId="48E314FC" w14:textId="63CF6CC7" w:rsidR="00334C1A" w:rsidRDefault="00334C1A" w:rsidP="00B83F38">
      <w:pPr>
        <w:ind w:left="1418"/>
      </w:pPr>
    </w:p>
    <w:p w14:paraId="4EEF0133" w14:textId="6569AA8C" w:rsidR="00334C1A" w:rsidRDefault="00334C1A" w:rsidP="00B83F38">
      <w:pPr>
        <w:ind w:left="1418"/>
      </w:pPr>
    </w:p>
    <w:p w14:paraId="2BD5D218" w14:textId="39EA8CDC" w:rsidR="00334C1A" w:rsidRDefault="00334C1A" w:rsidP="00B83F38">
      <w:pPr>
        <w:ind w:left="1418"/>
      </w:pPr>
    </w:p>
    <w:p w14:paraId="52F6EE05" w14:textId="0E2A5C43" w:rsidR="00334C1A" w:rsidRDefault="00334C1A" w:rsidP="00B83F38">
      <w:pPr>
        <w:ind w:left="1418"/>
      </w:pPr>
    </w:p>
    <w:p w14:paraId="7A9F4C74" w14:textId="32D81887" w:rsidR="00334C1A" w:rsidRDefault="00334C1A" w:rsidP="00B83F38">
      <w:pPr>
        <w:ind w:left="1418"/>
      </w:pPr>
    </w:p>
    <w:p w14:paraId="0E29045B" w14:textId="131EB26B" w:rsidR="00334C1A" w:rsidRDefault="00334C1A" w:rsidP="00B83F38">
      <w:pPr>
        <w:ind w:left="1418"/>
      </w:pPr>
    </w:p>
    <w:p w14:paraId="40C9827B" w14:textId="3A39C1F7" w:rsidR="00334C1A" w:rsidRDefault="00334C1A" w:rsidP="00B83F38">
      <w:pPr>
        <w:ind w:left="1418"/>
      </w:pPr>
    </w:p>
    <w:p w14:paraId="3CD7AF69" w14:textId="596C221C" w:rsidR="00334C1A" w:rsidRDefault="00296287" w:rsidP="00B83F38">
      <w:pPr>
        <w:ind w:left="1418"/>
      </w:pPr>
      <w:r>
        <w:rPr>
          <w:noProof/>
        </w:rPr>
        <mc:AlternateContent>
          <mc:Choice Requires="wps">
            <w:drawing>
              <wp:anchor distT="0" distB="0" distL="114300" distR="114300" simplePos="0" relativeHeight="254174208" behindDoc="0" locked="0" layoutInCell="1" allowOverlap="1" wp14:anchorId="1AF05586" wp14:editId="5F6B6097">
                <wp:simplePos x="0" y="0"/>
                <wp:positionH relativeFrom="column">
                  <wp:posOffset>6819900</wp:posOffset>
                </wp:positionH>
                <wp:positionV relativeFrom="paragraph">
                  <wp:posOffset>170180</wp:posOffset>
                </wp:positionV>
                <wp:extent cx="825500" cy="355600"/>
                <wp:effectExtent l="38100" t="38100" r="38100" b="38100"/>
                <wp:wrapNone/>
                <wp:docPr id="2760" name="Rectangle 2760"/>
                <wp:cNvGraphicFramePr/>
                <a:graphic xmlns:a="http://schemas.openxmlformats.org/drawingml/2006/main">
                  <a:graphicData uri="http://schemas.microsoft.com/office/word/2010/wordprocessingShape">
                    <wps:wsp>
                      <wps:cNvSpPr/>
                      <wps:spPr>
                        <a:xfrm>
                          <a:off x="0" y="0"/>
                          <a:ext cx="825500" cy="355600"/>
                        </a:xfrm>
                        <a:prstGeom prst="rect">
                          <a:avLst/>
                        </a:prstGeom>
                        <a:solidFill>
                          <a:schemeClr val="tx1"/>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3429C09" w14:textId="77777777" w:rsidR="00192307" w:rsidRPr="00296287" w:rsidRDefault="00192307" w:rsidP="00296287">
                            <w:pPr>
                              <w:jc w:val="center"/>
                              <w:rPr>
                                <w:lang w:val="fr-CA"/>
                              </w:rPr>
                            </w:pPr>
                            <w:r>
                              <w:rPr>
                                <w:lang w:val="fr-CA"/>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05586" id="Rectangle 2760" o:spid="_x0000_s1395" style="position:absolute;left:0;text-align:left;margin-left:537pt;margin-top:13.4pt;width:65pt;height:28pt;z-index:2541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111ezAIAAAsGAAAOAAAAZHJzL2Uyb0RvYy54bWysVNtqGzEQfS/0H4Tem/U9qck6mASXQkhM&#13;&#10;kpJnWSt5BVpJHcn2ul/fkfZiNw0ESv2wnpHmenRmrm/qSpO9AK+syenwYkCJMNwWymxz+uNl9eWK&#13;&#10;Eh+YKZi2RuT0KDy9WXz+dH1wczGypdWFAIJBjJ8fXE7LENw8yzwvRcX8hXXC4KW0ULGAKmyzAtgB&#13;&#10;o1c6Gw0Gs+xgoXBgufAeT++aS7pI8aUUPDxK6UUgOqdYW0hfSN9N/GaLazbfAnOl4m0Z7B+qqJgy&#13;&#10;mLQPdccCIztQf4WqFAfrrQwX3FaZlVJxkXrAboaDN908l8yJ1AuC410Pk/9/YfnDfg1EFTkdXc4Q&#13;&#10;IMMqfKUnxI2ZrRYknSJIB+fnaPvs1tBqHsXYcS2hiv/YC6kTsMceWFEHwvHwajSdDjA6x6vxdDpD&#13;&#10;GaNkJ2cHPnwTtiJRyClg/gQn29/70Jh2JjGXt1oVK6V1UiJXxK0Gsmf4yqEetsH/sBKJDE00DMCF&#13;&#10;EeMiunPsGFib2EIobUuHFVgTGoJotS3Dk9oSUEjrUIIQ60BJoZBJQadKwSLHWMMvpHoCAsQecR1M&#13;&#10;BvHXFtWFSu2fleHduIiNRqAbaJMUjlrEKrV5EhLfCcEcpnxpQk5dM44dha7zZB3dJGLUO44/dmzt&#13;&#10;o2sDWO88+ti590iZEbzeuVLGwnsBdF+ybOw7BJq+IwSh3tSJoOPZVcQwnm1scUTaIuYJZ+/4SiFx&#13;&#10;7pkPawY4wMg1XErhET9S20NObStRUlr49d55tMe5wltKDrgQcup/7hgISvR3gxP3dTiZxA2SlMn0&#13;&#10;coQKnN9szm/Mrrq1yMYhrj/Hkxjtg+5ECbZ6xd21jFnxihmOuXPKA3TKbWgWFW4/LpbLZIZbw7Fw&#13;&#10;b54d75gQB+OlfmXgWhIHHLsH2y0PNn8zRI1tfCNjl7tgpUoTdsK1fQPcOImk7TjElXauJ6vTDl/8&#13;&#10;BgAA//8DAFBLAwQUAAYACAAAACEA3tp79OEAAAAQAQAADwAAAGRycy9kb3ducmV2LnhtbEyPy07D&#13;&#10;MBBF90j8gzVIbCpqE0GJ0jgVT7GsGvgAN54mFvE4it02/XsmK9iMdOdx555yM/lenHCMLpCG+6UC&#13;&#10;gdQE66jV8P31cZeDiMmQNX0g1HDBCJvq+qo0hQ1n2uGpTq1gE4qF0dClNBRSxqZDb+IyDEg8O4TR&#13;&#10;m8RybKUdzZnNfS8zpVbSG0f8oTMDvnbY/NRHr6HeOvX+mL0cHNUL+twFu9herNa3N9PbmsvzGkTC&#13;&#10;Kf1dwMzA+aHiYPtwJBtFz1o9PTBR0pCtGGTeyNTc2WvIsxxkVcr/INUvAAAA//8DAFBLAQItABQA&#13;&#10;BgAIAAAAIQC2gziS/gAAAOEBAAATAAAAAAAAAAAAAAAAAAAAAABbQ29udGVudF9UeXBlc10ueG1s&#13;&#10;UEsBAi0AFAAGAAgAAAAhADj9If/WAAAAlAEAAAsAAAAAAAAAAAAAAAAALwEAAF9yZWxzLy5yZWxz&#13;&#10;UEsBAi0AFAAGAAgAAAAhALvXXV7MAgAACwYAAA4AAAAAAAAAAAAAAAAALgIAAGRycy9lMm9Eb2Mu&#13;&#10;eG1sUEsBAi0AFAAGAAgAAAAhAN7ae/ThAAAAEAEAAA8AAAAAAAAAAAAAAAAAJgUAAGRycy9kb3du&#13;&#10;cmV2LnhtbFBLBQYAAAAABAAEAPMAAAA0BgAAAAA=&#13;&#10;" fillcolor="black [3213]" strokecolor="#94c600 [3204]">
                <v:textbox>
                  <w:txbxContent>
                    <w:p w14:paraId="53429C09" w14:textId="77777777" w:rsidR="00192307" w:rsidRPr="00296287" w:rsidRDefault="00192307" w:rsidP="00296287">
                      <w:pPr>
                        <w:jc w:val="center"/>
                        <w:rPr>
                          <w:lang w:val="fr-CA"/>
                        </w:rPr>
                      </w:pPr>
                      <w:r>
                        <w:rPr>
                          <w:lang w:val="fr-CA"/>
                        </w:rPr>
                        <w:t>M.</w:t>
                      </w:r>
                    </w:p>
                  </w:txbxContent>
                </v:textbox>
              </v:rect>
            </w:pict>
          </mc:Fallback>
        </mc:AlternateContent>
      </w:r>
      <w:r>
        <w:rPr>
          <w:noProof/>
        </w:rPr>
        <mc:AlternateContent>
          <mc:Choice Requires="wps">
            <w:drawing>
              <wp:anchor distT="0" distB="0" distL="114300" distR="114300" simplePos="0" relativeHeight="254172160" behindDoc="0" locked="0" layoutInCell="1" allowOverlap="1" wp14:anchorId="71EF5072" wp14:editId="4840F9DD">
                <wp:simplePos x="0" y="0"/>
                <wp:positionH relativeFrom="column">
                  <wp:posOffset>5562600</wp:posOffset>
                </wp:positionH>
                <wp:positionV relativeFrom="paragraph">
                  <wp:posOffset>179070</wp:posOffset>
                </wp:positionV>
                <wp:extent cx="825500" cy="355600"/>
                <wp:effectExtent l="38100" t="38100" r="38100" b="38100"/>
                <wp:wrapNone/>
                <wp:docPr id="2759" name="Rectangle 2759"/>
                <wp:cNvGraphicFramePr/>
                <a:graphic xmlns:a="http://schemas.openxmlformats.org/drawingml/2006/main">
                  <a:graphicData uri="http://schemas.microsoft.com/office/word/2010/wordprocessingShape">
                    <wps:wsp>
                      <wps:cNvSpPr/>
                      <wps:spPr>
                        <a:xfrm>
                          <a:off x="0" y="0"/>
                          <a:ext cx="825500" cy="355600"/>
                        </a:xfrm>
                        <a:prstGeom prst="rect">
                          <a:avLst/>
                        </a:prstGeom>
                        <a:solidFill>
                          <a:schemeClr val="tx1"/>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5FBDBAA" w14:textId="77777777" w:rsidR="00192307" w:rsidRPr="00296287" w:rsidRDefault="00192307" w:rsidP="00296287">
                            <w:pPr>
                              <w:jc w:val="center"/>
                              <w:rPr>
                                <w:lang w:val="fr-CA"/>
                              </w:rPr>
                            </w:pPr>
                            <w:r>
                              <w:rPr>
                                <w:lang w:val="fr-CA"/>
                              </w:rPr>
                              <w:t>Mme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F5072" id="Rectangle 2759" o:spid="_x0000_s1396" style="position:absolute;left:0;text-align:left;margin-left:438pt;margin-top:14.1pt;width:65pt;height:28pt;z-index:2541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X4n9zQIAAAsGAAAOAAAAZHJzL2Uyb0RvYy54bWysVNtqGzEQfS/0H4Tem/U1F5N1MAkuhZCY&#13;&#10;JCXPslbyCrSSOpLtdb++I+3FThoIlPphPSPN9ejMXN/UlSY7AV5Zk9Ph2YASYbgtlNnk9OfL8tsl&#13;&#10;JT4wUzBtjcjpQXh6M//65XrvZmJkS6sLAQSDGD/bu5yWIbhZlnleior5M+uEwUtpoWIBVdhkBbA9&#13;&#10;Rq90NhoMzrO9hcKB5cJ7PL1rLuk8xZdS8PAopReB6JxibSF9IX3X8ZvNr9lsA8yVirdlsH+oomLK&#13;&#10;YNI+1B0LjGxB/RWqUhystzKccVtlVkrFReoBuxkO3nXzXDInUi8Ijnc9TP7/heUPuxUQVeR0dDG9&#13;&#10;osSwCl/pCXFjZqMFSacI0t75Gdo+uxW0mkcxdlxLqOI/9kLqBOyhB1bUgXA8vBxNpwOEn+PVeDo9&#13;&#10;RxmjZEdnBz58F7YiUcgpYP4EJ9vd+9CYdiYxl7daFUuldVIiV8StBrJj+MqhHrbB31iJRIYmGgbg&#13;&#10;wohxEd05dgysTWwhlLalwxKsCQ1BtNqU4UltCCikdShBiFWgpFDIpKBTpWCRY6zhF1I9AQFih7gO&#13;&#10;JoP4a4vqQqX2T8rwblzERiPQDbRJCgctYpXaPAmJ74RgDlO+NCHHrhnHjkLXebKObhIx6h3Hnzu2&#13;&#10;9tG1Aax3Hn3u3HukzAhe71wpY+GjALovWTb2HQJN3xGCUK/rRNDx+VXEMJ6tbXFA2iLmCWfv+FIh&#13;&#10;ce6ZDysGOMDINVxK4RE/Utt9Tm0rUVJa+P3RebTHucJbSva4EHLqf20ZCEr0D4MTdzWcTOIGScpk&#13;&#10;ejFCBU5v1qc3ZlvdWmTjENef40mM9kF3ogRbveLuWsSseMUMx9w55QE65TY0iwq3HxeLRTLDreFY&#13;&#10;uDfPjndMiIPxUr8ycC2JA47dg+2WB5u9G6LGNr6RsYttsFKlCTvi2r4BbpxE0nYc4ko71ZPVcYfP&#13;&#10;/wAAAP//AwBQSwMEFAAGAAgAAAAhAH7/psLfAAAADwEAAA8AAABkcnMvZG93bnJldi54bWxMT8tu&#13;&#10;wjAQvFfqP1hbqRdUnFotjUIc1Kd6RKR8gImXxCJeR7GB8PddTu1lpd2ZnUe5mnwvTjhGF0jD4zwD&#13;&#10;gdQE66jVsP35eshBxGTImj4QarhghFV1e1OawoYzbfBUp1awCMXCaOhSGgopY9OhN3EeBiTG9mH0&#13;&#10;JvE6ttKO5szivpcqyxbSG0fs0JkB3ztsDvXRa6jXLvt8Vm97R/WMvjfBztYXq/X93fSx5PG6BJFw&#13;&#10;Sn8fcO3A+aHiYLtwJBtFryF/WXChpEHlCsSVwJ582TH0pEBWpfzfo/oFAAD//wMAUEsBAi0AFAAG&#13;&#10;AAgAAAAhALaDOJL+AAAA4QEAABMAAAAAAAAAAAAAAAAAAAAAAFtDb250ZW50X1R5cGVzXS54bWxQ&#13;&#10;SwECLQAUAAYACAAAACEAOP0h/9YAAACUAQAACwAAAAAAAAAAAAAAAAAvAQAAX3JlbHMvLnJlbHNQ&#13;&#10;SwECLQAUAAYACAAAACEA7V+J/c0CAAALBgAADgAAAAAAAAAAAAAAAAAuAgAAZHJzL2Uyb0RvYy54&#13;&#10;bWxQSwECLQAUAAYACAAAACEAfv+mwt8AAAAPAQAADwAAAAAAAAAAAAAAAAAnBQAAZHJzL2Rvd25y&#13;&#10;ZXYueG1sUEsFBgAAAAAEAAQA8wAAADMGAAAAAA==&#13;&#10;" fillcolor="black [3213]" strokecolor="#94c600 [3204]">
                <v:textbox>
                  <w:txbxContent>
                    <w:p w14:paraId="75FBDBAA" w14:textId="77777777" w:rsidR="00192307" w:rsidRPr="00296287" w:rsidRDefault="00192307" w:rsidP="00296287">
                      <w:pPr>
                        <w:jc w:val="center"/>
                        <w:rPr>
                          <w:lang w:val="fr-CA"/>
                        </w:rPr>
                      </w:pPr>
                      <w:r>
                        <w:rPr>
                          <w:lang w:val="fr-CA"/>
                        </w:rPr>
                        <w:t>Mme</w:t>
                      </w:r>
                    </w:p>
                  </w:txbxContent>
                </v:textbox>
              </v:rect>
            </w:pict>
          </mc:Fallback>
        </mc:AlternateContent>
      </w:r>
      <w:r>
        <w:rPr>
          <w:noProof/>
        </w:rPr>
        <mc:AlternateContent>
          <mc:Choice Requires="wps">
            <w:drawing>
              <wp:anchor distT="0" distB="0" distL="114300" distR="114300" simplePos="0" relativeHeight="254170112" behindDoc="0" locked="0" layoutInCell="1" allowOverlap="1" wp14:anchorId="61BFF4A9" wp14:editId="6EF7BAAE">
                <wp:simplePos x="0" y="0"/>
                <wp:positionH relativeFrom="column">
                  <wp:posOffset>2477770</wp:posOffset>
                </wp:positionH>
                <wp:positionV relativeFrom="paragraph">
                  <wp:posOffset>173990</wp:posOffset>
                </wp:positionV>
                <wp:extent cx="825500" cy="355600"/>
                <wp:effectExtent l="38100" t="38100" r="38100" b="38100"/>
                <wp:wrapNone/>
                <wp:docPr id="2758" name="Rectangle 2758"/>
                <wp:cNvGraphicFramePr/>
                <a:graphic xmlns:a="http://schemas.openxmlformats.org/drawingml/2006/main">
                  <a:graphicData uri="http://schemas.microsoft.com/office/word/2010/wordprocessingShape">
                    <wps:wsp>
                      <wps:cNvSpPr/>
                      <wps:spPr>
                        <a:xfrm>
                          <a:off x="0" y="0"/>
                          <a:ext cx="825500" cy="355600"/>
                        </a:xfrm>
                        <a:prstGeom prst="rect">
                          <a:avLst/>
                        </a:prstGeom>
                        <a:solidFill>
                          <a:schemeClr val="tx1"/>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04E9D0" w14:textId="58B36A24" w:rsidR="00192307" w:rsidRPr="00296287" w:rsidRDefault="00192307" w:rsidP="00296287">
                            <w:pPr>
                              <w:jc w:val="center"/>
                              <w:rPr>
                                <w:lang w:val="fr-CA"/>
                              </w:rPr>
                            </w:pPr>
                            <w:r>
                              <w:rPr>
                                <w:lang w:val="fr-CA"/>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FF4A9" id="Rectangle 2758" o:spid="_x0000_s1397" style="position:absolute;left:0;text-align:left;margin-left:195.1pt;margin-top:13.7pt;width:65pt;height:28pt;z-index:25417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gu0zAIAAAsGAAAOAAAAZHJzL2Uyb0RvYy54bWysVNtqGzEQfS/0H4Tem/U1SU3WwSS4FEJi&#13;&#10;nJQ8y1rJK9BK6ki21/36jrQXu2kgUOqH9Yw016Mzc3NbV5rsBXhlTU6HFwNKhOG2UGab0x8vyy/X&#13;&#10;lPjATMG0NSKnR+Hp7fzzp5uDm4mRLa0uBBAMYvzs4HJahuBmWeZ5KSrmL6wTBi+lhYoFVGGbFcAO&#13;&#10;GL3S2WgwuMwOFgoHlgvv8fS+uaTzFF9KwcOTlF4EonOKtYX0hfTdxG82v2GzLTBXKt6Wwf6hioop&#13;&#10;g0n7UPcsMLID9VeoSnGw3spwwW2VWSkVF6kH7GY4eNPNc8mcSL0gON71MPn/F5Y/7ldAVJHT0dUU&#13;&#10;38qwCl9pjbgxs9WCpFME6eD8DG2f3QpazaMYO64lVPEfeyF1AvbYAyvqQDgeXo+m0wHCz/FqPJ1e&#13;&#10;ooxRspOzAx++CVuRKOQUMH+Ck+0ffGhMO5OYy1utiqXSOimRK+JOA9kzfOVQD9vgf1iJRIYmGgbg&#13;&#10;wohxEd05dgysTWwhlLalwxKsCQ1BtNqWYa22BBTSOpQgxCpQUihkUtCpUrDIMdbwC6megACxR1wH&#13;&#10;k0H8tUV1oVL7Z2V4Ny5ioxHoBtokhaMWsUpt1kLiOyGYw5QvTcipa8axo9B1nqyjm0SMesfxx46t&#13;&#10;fXRtAOudRx879x4pM4LXO1fKWHgvgO5Llo19h0DTd4Qg1Js6EXR8lTCMZxtbHJG2iHnC2Tu+VEic&#13;&#10;B+bDigEOMHINl1J4wo/U9pBT20qUlBZ+vXce7XGu8JaSAy6EnPqfOwaCEv3d4MR9HU4mcYMkZTK9&#13;&#10;GqEC5zeb8xuzq+4ssnGI68/xJEb7oDtRgq1ecXctYla8YoZj7pzyAJ1yF5pFhduPi8UimeHWcCw8&#13;&#10;mGfHOybEwXipXxm4lsQBx+7RdsuDzd4MUWMb38jYxS5YqdKEnXBt3wA3TiJpOw5xpZ3ryeq0w+e/&#13;&#10;AQAA//8DAFBLAwQUAAYACAAAACEA2P4ZeuEAAAAOAQAADwAAAGRycy9kb3ducmV2LnhtbExPy07D&#13;&#10;MBC8I/EP1iJxqaiN20JJ41Q8xbFq4APceJtExOsodtv079me4LLS7szOI1+PvhNHHGIbyMD9VIFA&#13;&#10;qoJrqTbw/fVxtwQRkyVnu0Bo4IwR1sX1VW4zF060xWOZasEiFDNroEmpz6SMVYPexmnokRjbh8Hb&#13;&#10;xOtQSzfYE4v7TmqlHqS3LbFDY3t8bbD6KQ/eQLlp1ftCv+xbKif0uQ1usjk7Y25vxrcVj+cViIRj&#13;&#10;+vuASwfODwUH24UDuSg6A7MnpZlqQD/OQTBhoS+HnYHlbA6yyOX/GsUvAAAA//8DAFBLAQItABQA&#13;&#10;BgAIAAAAIQC2gziS/gAAAOEBAAATAAAAAAAAAAAAAAAAAAAAAABbQ29udGVudF9UeXBlc10ueG1s&#13;&#10;UEsBAi0AFAAGAAgAAAAhADj9If/WAAAAlAEAAAsAAAAAAAAAAAAAAAAALwEAAF9yZWxzLy5yZWxz&#13;&#10;UEsBAi0AFAAGAAgAAAAhAFtOC7TMAgAACwYAAA4AAAAAAAAAAAAAAAAALgIAAGRycy9lMm9Eb2Mu&#13;&#10;eG1sUEsBAi0AFAAGAAgAAAAhANj+GXrhAAAADgEAAA8AAAAAAAAAAAAAAAAAJgUAAGRycy9kb3du&#13;&#10;cmV2LnhtbFBLBQYAAAAABAAEAPMAAAA0BgAAAAA=&#13;&#10;" fillcolor="black [3213]" strokecolor="#94c600 [3204]">
                <v:textbox>
                  <w:txbxContent>
                    <w:p w14:paraId="6004E9D0" w14:textId="58B36A24" w:rsidR="00192307" w:rsidRPr="00296287" w:rsidRDefault="00192307" w:rsidP="00296287">
                      <w:pPr>
                        <w:jc w:val="center"/>
                        <w:rPr>
                          <w:lang w:val="fr-CA"/>
                        </w:rPr>
                      </w:pPr>
                      <w:r>
                        <w:rPr>
                          <w:lang w:val="fr-CA"/>
                        </w:rPr>
                        <w:t>M.</w:t>
                      </w:r>
                    </w:p>
                  </w:txbxContent>
                </v:textbox>
              </v:rect>
            </w:pict>
          </mc:Fallback>
        </mc:AlternateContent>
      </w:r>
      <w:r>
        <w:rPr>
          <w:noProof/>
        </w:rPr>
        <mc:AlternateContent>
          <mc:Choice Requires="wps">
            <w:drawing>
              <wp:anchor distT="0" distB="0" distL="114300" distR="114300" simplePos="0" relativeHeight="254168064" behindDoc="0" locked="0" layoutInCell="1" allowOverlap="1" wp14:anchorId="1A0B73AF" wp14:editId="67096B82">
                <wp:simplePos x="0" y="0"/>
                <wp:positionH relativeFrom="column">
                  <wp:posOffset>1182370</wp:posOffset>
                </wp:positionH>
                <wp:positionV relativeFrom="paragraph">
                  <wp:posOffset>173990</wp:posOffset>
                </wp:positionV>
                <wp:extent cx="825500" cy="355600"/>
                <wp:effectExtent l="38100" t="38100" r="38100" b="38100"/>
                <wp:wrapNone/>
                <wp:docPr id="2757" name="Rectangle 2757"/>
                <wp:cNvGraphicFramePr/>
                <a:graphic xmlns:a="http://schemas.openxmlformats.org/drawingml/2006/main">
                  <a:graphicData uri="http://schemas.microsoft.com/office/word/2010/wordprocessingShape">
                    <wps:wsp>
                      <wps:cNvSpPr/>
                      <wps:spPr>
                        <a:xfrm>
                          <a:off x="0" y="0"/>
                          <a:ext cx="825500" cy="355600"/>
                        </a:xfrm>
                        <a:prstGeom prst="rect">
                          <a:avLst/>
                        </a:prstGeom>
                        <a:solidFill>
                          <a:schemeClr val="tx1"/>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29F5EEC" w14:textId="02589715" w:rsidR="00192307" w:rsidRPr="00296287" w:rsidRDefault="00192307" w:rsidP="00296287">
                            <w:pPr>
                              <w:jc w:val="center"/>
                              <w:rPr>
                                <w:lang w:val="fr-CA"/>
                              </w:rPr>
                            </w:pPr>
                            <w:r>
                              <w:rPr>
                                <w:lang w:val="fr-CA"/>
                              </w:rPr>
                              <w:t>Mme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B73AF" id="Rectangle 2757" o:spid="_x0000_s1398" style="position:absolute;left:0;text-align:left;margin-left:93.1pt;margin-top:13.7pt;width:65pt;height:28pt;z-index:25416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PSmTzAIAAAsGAAAOAAAAZHJzL2Uyb0RvYy54bWysVNtqGzEQfS/0H4Tem/U1Tk3WwSS4FEJi&#13;&#10;kpQ8y1rJK9BK6ki21/36jrQXu2kgUOqH9Yw016Mzc31TV5rsBXhlTU6HFwNKhOG2UGab0x8vqy9X&#13;&#10;lPjATMG0NSKnR+HpzeLzp+uDm4uRLa0uBBAMYvz84HJahuDmWeZ5KSrmL6wTBi+lhYoFVGGbFcAO&#13;&#10;GL3S2WgwuMwOFgoHlgvv8fSuuaSLFF9KwcOjlF4EonOKtYX0hfTdxG+2uGbzLTBXKt6Wwf6hioop&#13;&#10;g0n7UHcsMLID9VeoSnGw3spwwW2VWSkVF6kH7GY4eNPNc8mcSL0gON71MPn/F5Y/7NdAVJHT0Ww6&#13;&#10;o8SwCl/pCXFjZqsFSacI0sH5Odo+uzW0mkcxdlxLqOI/9kLqBOyxB1bUgXA8vBpNpwOEn+PVeDq9&#13;&#10;RBmjZCdnBz58E7YiUcgpYP4EJ9vf+9CYdiYxl7daFSuldVIiV8StBrJn+MqhHrbB/7ASiQxNNAzA&#13;&#10;hRHjIrpz7BhYm9hCKG1LhxVYExqCaLUtw5PaElBI61CCEOtASaGQSUGnSsEix1jDL6R6AgLEHnEd&#13;&#10;TAbx1xbVhUrtn5Xh3biIjUagG2iTFI5axCq1eRIS3wnBHKZ8aUJOXTOOHYWu82Qd3SRi1DuOP3Zs&#13;&#10;7aNrA1jvPPrYufdImRG83rlSxsJ7AXRfsmzsOwSaviMEod7UiaDjWWovnm1scUTaIuYJZ+/4SiFx&#13;&#10;7pkPawY4wMg1XErhET9S20NObStRUlr49d55tMe5wltKDrgQcup/7hgISvR3gxP3dTiZxA2SlMl0&#13;&#10;NkIFzm825zdmV91aZOMQ15/jSYz2QXeiBFu94u5axqx4xQzH3DnlATrlNjSLCrcfF8tlMsOt4Vi4&#13;&#10;N8+Od0yIg/FSvzJwLYkDjt2D7ZYHm78ZosY2vpGxy12wUqUJO+HavgFunETSdhziSjvXk9Vphy9+&#13;&#10;AwAA//8DAFBLAwQUAAYACAAAACEAuaFCgd8AAAAOAQAADwAAAGRycy9kb3ducmV2LnhtbExPy27C&#13;&#10;MBC8I/UfrK3UCyoOgdIoxEF9qkdE2g8w8ZJYjddRbCD8fZdTuaw0u7PzKDaj68QJh2A9KZjPEhBI&#13;&#10;tTeWGgU/35+PGYgQNRndeUIFFwywKe8mhc6NP9MOT1VsBItQyLWCNsY+lzLULTodZr5H4tvBD05H&#13;&#10;hkMjzaDPLO46mSbJSjptiR1a3eNbi/VvdXQKqq1NPp7S14OlakpfO2+m24tR6uF+fF/zeFmDiDjG&#13;&#10;/w+4duD8UHKwvT+SCaJjnK1SpipIn5cgmLCYXxd7BdliCbIs5G2N8g8AAP//AwBQSwECLQAUAAYA&#13;&#10;CAAAACEAtoM4kv4AAADhAQAAEwAAAAAAAAAAAAAAAAAAAAAAW0NvbnRlbnRfVHlwZXNdLnhtbFBL&#13;&#10;AQItABQABgAIAAAAIQA4/SH/1gAAAJQBAAALAAAAAAAAAAAAAAAAAC8BAABfcmVscy8ucmVsc1BL&#13;&#10;AQItABQABgAIAAAAIQAOPSmTzAIAAAsGAAAOAAAAAAAAAAAAAAAAAC4CAABkcnMvZTJvRG9jLnht&#13;&#10;bFBLAQItABQABgAIAAAAIQC5oUKB3wAAAA4BAAAPAAAAAAAAAAAAAAAAACYFAABkcnMvZG93bnJl&#13;&#10;di54bWxQSwUGAAAAAAQABADzAAAAMgYAAAAA&#13;&#10;" fillcolor="black [3213]" strokecolor="#94c600 [3204]">
                <v:textbox>
                  <w:txbxContent>
                    <w:p w14:paraId="729F5EEC" w14:textId="02589715" w:rsidR="00192307" w:rsidRPr="00296287" w:rsidRDefault="00192307" w:rsidP="00296287">
                      <w:pPr>
                        <w:jc w:val="center"/>
                        <w:rPr>
                          <w:lang w:val="fr-CA"/>
                        </w:rPr>
                      </w:pPr>
                      <w:r>
                        <w:rPr>
                          <w:lang w:val="fr-CA"/>
                        </w:rPr>
                        <w:t>Mme</w:t>
                      </w:r>
                    </w:p>
                  </w:txbxContent>
                </v:textbox>
              </v:rect>
            </w:pict>
          </mc:Fallback>
        </mc:AlternateContent>
      </w:r>
    </w:p>
    <w:p w14:paraId="44C282C8" w14:textId="0CB90E60" w:rsidR="00334C1A" w:rsidRDefault="00334C1A" w:rsidP="00B83F38">
      <w:pPr>
        <w:ind w:left="1418"/>
      </w:pPr>
    </w:p>
    <w:p w14:paraId="674A6FCD" w14:textId="3DCF6BEC" w:rsidR="00334C1A" w:rsidRDefault="00334C1A" w:rsidP="00B83F38">
      <w:pPr>
        <w:ind w:left="1418"/>
      </w:pPr>
    </w:p>
    <w:p w14:paraId="65658074" w14:textId="77777777" w:rsidR="00296287" w:rsidRDefault="00296287" w:rsidP="00B83F38">
      <w:pPr>
        <w:ind w:left="1418"/>
      </w:pPr>
    </w:p>
    <w:p w14:paraId="7F497088" w14:textId="77777777" w:rsidR="00296287" w:rsidRDefault="00296287" w:rsidP="00B83F38">
      <w:pPr>
        <w:ind w:left="1418"/>
      </w:pPr>
    </w:p>
    <w:p w14:paraId="61230088" w14:textId="01FDC3B4" w:rsidR="00C56719" w:rsidRDefault="00A66503" w:rsidP="00B83F38">
      <w:pPr>
        <w:ind w:left="1418"/>
      </w:pPr>
      <w:r>
        <w:t>Deux précisions, suite au visionnement de la capsule. Bien que l’on y mentionne que la PSV n’est pas admissible à la règle de fractionnement, il faut bien saisir que par sa définition même, il s’agit d’un revenu qui est déjà</w:t>
      </w:r>
      <w:r w:rsidR="00BB3DD6">
        <w:t>, en substance,</w:t>
      </w:r>
      <w:r>
        <w:t xml:space="preserve"> fractionné dans un couple</w:t>
      </w:r>
      <w:r w:rsidR="00BB3DD6">
        <w:t xml:space="preserve"> puisque chacun y a droit. Quant à la rente d</w:t>
      </w:r>
      <w:r w:rsidR="00D644AD">
        <w:t xml:space="preserve">u </w:t>
      </w:r>
      <w:r w:rsidR="00BB3DD6">
        <w:t xml:space="preserve">RRQ, qui n’est également pas admissible à la </w:t>
      </w:r>
      <w:r w:rsidR="001271B0">
        <w:t>règle</w:t>
      </w:r>
      <w:r w:rsidR="00BB3DD6">
        <w:t xml:space="preserve"> fiscale de fractionnement de revenu</w:t>
      </w:r>
      <w:r w:rsidR="00CA6D39">
        <w:t>s</w:t>
      </w:r>
      <w:r w:rsidR="00BB3DD6">
        <w:t xml:space="preserve"> de pension, il est possible d’arriver dans les faits à un fractionnement en demandant à la RRQ de répartir les rentes entre les conjoints selon un certain pourcentage. </w:t>
      </w:r>
      <w:r w:rsidR="00642C76">
        <w:t xml:space="preserve">Cette mécanique est alors réelle (contrairement à la règle fiscale qui est une fiction sans échange </w:t>
      </w:r>
      <w:r w:rsidR="001271B0">
        <w:t>réel</w:t>
      </w:r>
      <w:r w:rsidR="00642C76">
        <w:t xml:space="preserve"> de liquidités et avec la possibilité de changer les répartitions </w:t>
      </w:r>
      <w:r w:rsidR="001271B0">
        <w:t>chaque</w:t>
      </w:r>
      <w:r w:rsidR="00642C76">
        <w:t xml:space="preserve"> année).</w:t>
      </w:r>
    </w:p>
    <w:p w14:paraId="16D85A1E" w14:textId="77777777" w:rsidR="00C56719" w:rsidRDefault="00C56719" w:rsidP="00C56719">
      <w:pPr>
        <w:ind w:left="1418"/>
      </w:pPr>
    </w:p>
    <w:p w14:paraId="616538E6" w14:textId="2BFA4AA0" w:rsidR="00642C76" w:rsidRDefault="00642C76" w:rsidP="00DE62D1"/>
    <w:p w14:paraId="7361298A" w14:textId="53E92099" w:rsidR="007463D8" w:rsidRDefault="007463D8" w:rsidP="00DE62D1">
      <w:r>
        <w:lastRenderedPageBreak/>
        <w:t xml:space="preserve">Finalement, nous aimerions ajouter, aux différents mécanismes de fractionnement, </w:t>
      </w:r>
      <w:r w:rsidRPr="007463D8">
        <w:rPr>
          <w:color w:val="00B050"/>
        </w:rPr>
        <w:t xml:space="preserve">le REÉR au profit du conjoint. </w:t>
      </w:r>
      <w:r>
        <w:t>Cette stratégie consiste pour le conjoint, ayant le revenu actuel et la perspective de revenus à la retraite le plus élevé, à cotiser au REÉR de son conjoint.  Voici le mode de fonctionnement d’une telle stratégie</w:t>
      </w:r>
    </w:p>
    <w:p w14:paraId="5F11637D" w14:textId="39229BAF" w:rsidR="007463D8" w:rsidRDefault="007463D8" w:rsidP="00DE62D1"/>
    <w:p w14:paraId="7FBB6A47" w14:textId="77777777" w:rsidR="007463D8" w:rsidRDefault="007463D8" w:rsidP="00DE62D1"/>
    <w:tbl>
      <w:tblPr>
        <w:tblStyle w:val="Grilledutableau"/>
        <w:tblW w:w="0" w:type="auto"/>
        <w:tblLook w:val="04A0" w:firstRow="1" w:lastRow="0" w:firstColumn="1" w:lastColumn="0" w:noHBand="0" w:noVBand="1"/>
      </w:tblPr>
      <w:tblGrid>
        <w:gridCol w:w="4382"/>
        <w:gridCol w:w="4382"/>
        <w:gridCol w:w="4382"/>
      </w:tblGrid>
      <w:tr w:rsidR="00A471CA" w14:paraId="49C2B3A8" w14:textId="77777777" w:rsidTr="00511C0A">
        <w:tc>
          <w:tcPr>
            <w:tcW w:w="4382" w:type="dxa"/>
            <w:tcBorders>
              <w:top w:val="nil"/>
              <w:left w:val="nil"/>
              <w:bottom w:val="nil"/>
              <w:right w:val="nil"/>
            </w:tcBorders>
            <w:shd w:val="clear" w:color="auto" w:fill="E8E9DF" w:themeFill="accent4" w:themeFillTint="33"/>
          </w:tcPr>
          <w:p w14:paraId="4CC6E37A" w14:textId="77777777" w:rsidR="00A471CA" w:rsidRDefault="00A471CA" w:rsidP="00DE62D1"/>
        </w:tc>
        <w:tc>
          <w:tcPr>
            <w:tcW w:w="4382" w:type="dxa"/>
            <w:tcBorders>
              <w:top w:val="nil"/>
              <w:left w:val="nil"/>
              <w:bottom w:val="nil"/>
              <w:right w:val="nil"/>
            </w:tcBorders>
            <w:shd w:val="clear" w:color="auto" w:fill="E8E9DF" w:themeFill="accent4" w:themeFillTint="33"/>
          </w:tcPr>
          <w:p w14:paraId="05119604" w14:textId="06C0FF6C" w:rsidR="00A471CA" w:rsidRDefault="00A471CA" w:rsidP="00A471CA">
            <w:pPr>
              <w:jc w:val="center"/>
            </w:pPr>
            <w:r>
              <w:t>Contribuable</w:t>
            </w:r>
          </w:p>
        </w:tc>
        <w:tc>
          <w:tcPr>
            <w:tcW w:w="4382" w:type="dxa"/>
            <w:tcBorders>
              <w:top w:val="nil"/>
              <w:left w:val="nil"/>
              <w:bottom w:val="nil"/>
              <w:right w:val="nil"/>
            </w:tcBorders>
            <w:shd w:val="clear" w:color="auto" w:fill="E8E9DF" w:themeFill="accent4" w:themeFillTint="33"/>
          </w:tcPr>
          <w:p w14:paraId="0EB4D100" w14:textId="70813DFF" w:rsidR="00A471CA" w:rsidRDefault="00A471CA" w:rsidP="00A471CA">
            <w:pPr>
              <w:jc w:val="center"/>
            </w:pPr>
            <w:r>
              <w:t>Conjoint</w:t>
            </w:r>
          </w:p>
        </w:tc>
      </w:tr>
      <w:tr w:rsidR="00A471CA" w14:paraId="03E1C6C4" w14:textId="77777777" w:rsidTr="00B2574E">
        <w:tc>
          <w:tcPr>
            <w:tcW w:w="4382" w:type="dxa"/>
            <w:tcBorders>
              <w:top w:val="nil"/>
              <w:left w:val="nil"/>
              <w:bottom w:val="nil"/>
              <w:right w:val="nil"/>
            </w:tcBorders>
            <w:shd w:val="clear" w:color="auto" w:fill="E8E9DF" w:themeFill="accent4" w:themeFillTint="33"/>
          </w:tcPr>
          <w:p w14:paraId="63A1D477" w14:textId="77777777" w:rsidR="00DC696C" w:rsidRDefault="00DC696C" w:rsidP="00627059"/>
          <w:p w14:paraId="096E0B6A" w14:textId="5847E31C" w:rsidR="00A471CA" w:rsidRDefault="00A471CA" w:rsidP="00627059">
            <w:r>
              <w:t xml:space="preserve">Le plafond </w:t>
            </w:r>
            <w:r w:rsidR="00605FC6">
              <w:t xml:space="preserve">du </w:t>
            </w:r>
            <w:r>
              <w:t>REÉR disponible</w:t>
            </w:r>
          </w:p>
          <w:p w14:paraId="4D7318E2" w14:textId="29345B58" w:rsidR="00A471CA" w:rsidRDefault="00A471CA" w:rsidP="00627059"/>
        </w:tc>
        <w:tc>
          <w:tcPr>
            <w:tcW w:w="4382" w:type="dxa"/>
            <w:tcBorders>
              <w:top w:val="nil"/>
              <w:left w:val="nil"/>
              <w:bottom w:val="nil"/>
              <w:right w:val="nil"/>
            </w:tcBorders>
            <w:shd w:val="clear" w:color="auto" w:fill="ADA598" w:themeFill="accent2" w:themeFillTint="99"/>
          </w:tcPr>
          <w:p w14:paraId="538E82AC" w14:textId="351382CA" w:rsidR="00A471CA" w:rsidRDefault="00DC696C" w:rsidP="00DE62D1">
            <w:r>
              <w:rPr>
                <w:noProof/>
                <w:lang w:eastAsia="fr-FR"/>
              </w:rPr>
              <w:drawing>
                <wp:anchor distT="0" distB="0" distL="114300" distR="114300" simplePos="0" relativeHeight="251898880" behindDoc="0" locked="0" layoutInCell="1" allowOverlap="1" wp14:anchorId="250A946F" wp14:editId="66A51E76">
                  <wp:simplePos x="0" y="0"/>
                  <wp:positionH relativeFrom="column">
                    <wp:posOffset>1103630</wp:posOffset>
                  </wp:positionH>
                  <wp:positionV relativeFrom="paragraph">
                    <wp:posOffset>143510</wp:posOffset>
                  </wp:positionV>
                  <wp:extent cx="342900" cy="344805"/>
                  <wp:effectExtent l="0" t="0" r="12700" b="10795"/>
                  <wp:wrapNone/>
                  <wp:docPr id="96" name="Image 96"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DE0005"/>
          </w:tcPr>
          <w:p w14:paraId="1D37E1E5" w14:textId="77777777" w:rsidR="00A471CA" w:rsidRDefault="00A471CA" w:rsidP="00DE62D1"/>
        </w:tc>
      </w:tr>
      <w:tr w:rsidR="00A471CA" w14:paraId="76286D64" w14:textId="77777777" w:rsidTr="00B2574E">
        <w:tc>
          <w:tcPr>
            <w:tcW w:w="4382" w:type="dxa"/>
            <w:tcBorders>
              <w:top w:val="nil"/>
              <w:left w:val="nil"/>
              <w:bottom w:val="nil"/>
              <w:right w:val="nil"/>
            </w:tcBorders>
            <w:shd w:val="clear" w:color="auto" w:fill="E8E9DF" w:themeFill="accent4" w:themeFillTint="33"/>
          </w:tcPr>
          <w:p w14:paraId="5DB8A504" w14:textId="77777777" w:rsidR="00A471CA" w:rsidRDefault="00A471CA" w:rsidP="00627059">
            <w:r>
              <w:t>La cotisation au REÉR</w:t>
            </w:r>
          </w:p>
          <w:p w14:paraId="07930601" w14:textId="58A1149C" w:rsidR="00A471CA" w:rsidRDefault="00A471CA" w:rsidP="00627059"/>
        </w:tc>
        <w:tc>
          <w:tcPr>
            <w:tcW w:w="4382" w:type="dxa"/>
            <w:tcBorders>
              <w:top w:val="nil"/>
              <w:left w:val="nil"/>
              <w:bottom w:val="nil"/>
              <w:right w:val="nil"/>
            </w:tcBorders>
            <w:shd w:val="clear" w:color="auto" w:fill="ADA598" w:themeFill="accent2" w:themeFillTint="99"/>
          </w:tcPr>
          <w:p w14:paraId="2E59FBB4" w14:textId="5CF8567E" w:rsidR="00A471CA" w:rsidRDefault="00DC696C" w:rsidP="00DE62D1">
            <w:r>
              <w:rPr>
                <w:noProof/>
                <w:lang w:eastAsia="fr-FR"/>
              </w:rPr>
              <w:drawing>
                <wp:anchor distT="0" distB="0" distL="114300" distR="114300" simplePos="0" relativeHeight="251902976" behindDoc="0" locked="0" layoutInCell="1" allowOverlap="1" wp14:anchorId="35EA6DCB" wp14:editId="0D6E3629">
                  <wp:simplePos x="0" y="0"/>
                  <wp:positionH relativeFrom="column">
                    <wp:posOffset>1103630</wp:posOffset>
                  </wp:positionH>
                  <wp:positionV relativeFrom="paragraph">
                    <wp:posOffset>334645</wp:posOffset>
                  </wp:positionV>
                  <wp:extent cx="342900" cy="344805"/>
                  <wp:effectExtent l="0" t="0" r="12700" b="10795"/>
                  <wp:wrapNone/>
                  <wp:docPr id="98" name="Image 9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00928" behindDoc="0" locked="0" layoutInCell="1" allowOverlap="1" wp14:anchorId="1EE34124" wp14:editId="07B8D235">
                  <wp:simplePos x="0" y="0"/>
                  <wp:positionH relativeFrom="column">
                    <wp:posOffset>1103630</wp:posOffset>
                  </wp:positionH>
                  <wp:positionV relativeFrom="paragraph">
                    <wp:posOffset>-8255</wp:posOffset>
                  </wp:positionV>
                  <wp:extent cx="342900" cy="344805"/>
                  <wp:effectExtent l="0" t="0" r="12700" b="10795"/>
                  <wp:wrapNone/>
                  <wp:docPr id="97" name="Image 97"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DE0005"/>
          </w:tcPr>
          <w:p w14:paraId="4D19E9BA" w14:textId="308B8B3C" w:rsidR="00A471CA" w:rsidRDefault="00A471CA" w:rsidP="00DE62D1"/>
        </w:tc>
      </w:tr>
      <w:tr w:rsidR="00A471CA" w14:paraId="391AB700" w14:textId="77777777" w:rsidTr="00B2574E">
        <w:tc>
          <w:tcPr>
            <w:tcW w:w="4382" w:type="dxa"/>
            <w:tcBorders>
              <w:top w:val="nil"/>
              <w:left w:val="nil"/>
              <w:bottom w:val="nil"/>
              <w:right w:val="nil"/>
            </w:tcBorders>
            <w:shd w:val="clear" w:color="auto" w:fill="E8E9DF" w:themeFill="accent4" w:themeFillTint="33"/>
          </w:tcPr>
          <w:p w14:paraId="0F9F7D8C" w14:textId="77777777" w:rsidR="00A471CA" w:rsidRDefault="00A471CA" w:rsidP="00627059">
            <w:r>
              <w:t>La déduction fiscale</w:t>
            </w:r>
          </w:p>
          <w:p w14:paraId="07F999F4" w14:textId="36A0961D" w:rsidR="00A471CA" w:rsidRDefault="00A471CA" w:rsidP="00627059"/>
        </w:tc>
        <w:tc>
          <w:tcPr>
            <w:tcW w:w="4382" w:type="dxa"/>
            <w:tcBorders>
              <w:top w:val="nil"/>
              <w:left w:val="nil"/>
              <w:bottom w:val="nil"/>
              <w:right w:val="nil"/>
            </w:tcBorders>
            <w:shd w:val="clear" w:color="auto" w:fill="ADA598" w:themeFill="accent2" w:themeFillTint="99"/>
          </w:tcPr>
          <w:p w14:paraId="0D93EC9A" w14:textId="7AE5CD0D" w:rsidR="00A471CA" w:rsidRDefault="00A471CA" w:rsidP="00DE62D1"/>
        </w:tc>
        <w:tc>
          <w:tcPr>
            <w:tcW w:w="4382" w:type="dxa"/>
            <w:tcBorders>
              <w:top w:val="nil"/>
              <w:left w:val="nil"/>
              <w:bottom w:val="nil"/>
              <w:right w:val="nil"/>
            </w:tcBorders>
            <w:shd w:val="clear" w:color="auto" w:fill="DE0005"/>
          </w:tcPr>
          <w:p w14:paraId="7EE883F1" w14:textId="74693703" w:rsidR="00A471CA" w:rsidRDefault="00873223" w:rsidP="00DE62D1">
            <w:r>
              <w:rPr>
                <w:noProof/>
                <w:lang w:eastAsia="fr-FR"/>
              </w:rPr>
              <w:drawing>
                <wp:anchor distT="0" distB="0" distL="114300" distR="114300" simplePos="0" relativeHeight="251909120" behindDoc="0" locked="0" layoutInCell="1" allowOverlap="1" wp14:anchorId="5C567D99" wp14:editId="0C0A5BFF">
                  <wp:simplePos x="0" y="0"/>
                  <wp:positionH relativeFrom="column">
                    <wp:posOffset>1178560</wp:posOffset>
                  </wp:positionH>
                  <wp:positionV relativeFrom="paragraph">
                    <wp:posOffset>358140</wp:posOffset>
                  </wp:positionV>
                  <wp:extent cx="342900" cy="344805"/>
                  <wp:effectExtent l="0" t="0" r="12700" b="10795"/>
                  <wp:wrapNone/>
                  <wp:docPr id="91" name="Image 9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A471CA" w14:paraId="74EEC1ED" w14:textId="77777777" w:rsidTr="00B2574E">
        <w:tc>
          <w:tcPr>
            <w:tcW w:w="4382" w:type="dxa"/>
            <w:tcBorders>
              <w:top w:val="nil"/>
              <w:left w:val="nil"/>
              <w:bottom w:val="nil"/>
              <w:right w:val="nil"/>
            </w:tcBorders>
            <w:shd w:val="clear" w:color="auto" w:fill="E8E9DF" w:themeFill="accent4" w:themeFillTint="33"/>
          </w:tcPr>
          <w:p w14:paraId="74A01755" w14:textId="38599866" w:rsidR="00A471CA" w:rsidRDefault="00605FC6" w:rsidP="00627059">
            <w:r>
              <w:t>La p</w:t>
            </w:r>
            <w:r w:rsidR="00A471CA">
              <w:t>ropriété du REÉR</w:t>
            </w:r>
          </w:p>
          <w:p w14:paraId="4E0B4DE1" w14:textId="06929F35" w:rsidR="00A471CA" w:rsidRDefault="00A471CA" w:rsidP="00627059"/>
        </w:tc>
        <w:tc>
          <w:tcPr>
            <w:tcW w:w="4382" w:type="dxa"/>
            <w:tcBorders>
              <w:top w:val="nil"/>
              <w:left w:val="nil"/>
              <w:bottom w:val="nil"/>
              <w:right w:val="nil"/>
            </w:tcBorders>
            <w:shd w:val="clear" w:color="auto" w:fill="ADA598" w:themeFill="accent2" w:themeFillTint="99"/>
          </w:tcPr>
          <w:p w14:paraId="22B79BD0" w14:textId="77777777" w:rsidR="00A471CA" w:rsidRDefault="00A471CA" w:rsidP="00DE62D1"/>
        </w:tc>
        <w:tc>
          <w:tcPr>
            <w:tcW w:w="4382" w:type="dxa"/>
            <w:tcBorders>
              <w:top w:val="nil"/>
              <w:left w:val="nil"/>
              <w:bottom w:val="nil"/>
              <w:right w:val="nil"/>
            </w:tcBorders>
            <w:shd w:val="clear" w:color="auto" w:fill="DE0005"/>
          </w:tcPr>
          <w:p w14:paraId="78E143B0" w14:textId="50784DE6" w:rsidR="00A471CA" w:rsidRDefault="005A63E8" w:rsidP="00DE62D1">
            <w:r>
              <w:rPr>
                <w:noProof/>
                <w:lang w:eastAsia="fr-FR"/>
              </w:rPr>
              <w:drawing>
                <wp:anchor distT="0" distB="0" distL="114300" distR="114300" simplePos="0" relativeHeight="251911168" behindDoc="0" locked="0" layoutInCell="1" allowOverlap="1" wp14:anchorId="6132C388" wp14:editId="32513E1B">
                  <wp:simplePos x="0" y="0"/>
                  <wp:positionH relativeFrom="column">
                    <wp:posOffset>1178560</wp:posOffset>
                  </wp:positionH>
                  <wp:positionV relativeFrom="paragraph">
                    <wp:posOffset>327660</wp:posOffset>
                  </wp:positionV>
                  <wp:extent cx="342900" cy="344805"/>
                  <wp:effectExtent l="0" t="0" r="12700" b="10795"/>
                  <wp:wrapNone/>
                  <wp:docPr id="92" name="Image 92"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A471CA" w14:paraId="649C022E" w14:textId="77777777" w:rsidTr="00B2574E">
        <w:tc>
          <w:tcPr>
            <w:tcW w:w="4382" w:type="dxa"/>
            <w:tcBorders>
              <w:top w:val="nil"/>
              <w:left w:val="nil"/>
              <w:bottom w:val="nil"/>
              <w:right w:val="nil"/>
            </w:tcBorders>
            <w:shd w:val="clear" w:color="auto" w:fill="E8E9DF" w:themeFill="accent4" w:themeFillTint="33"/>
          </w:tcPr>
          <w:p w14:paraId="3CAC0FEA" w14:textId="2ED83E6D" w:rsidR="00A471CA" w:rsidRDefault="00605FC6" w:rsidP="00627059">
            <w:r>
              <w:t>Les r</w:t>
            </w:r>
            <w:r w:rsidR="00A471CA">
              <w:t>etrait</w:t>
            </w:r>
            <w:r>
              <w:t>s</w:t>
            </w:r>
            <w:r w:rsidR="00A471CA">
              <w:t xml:space="preserve"> du REÉR et </w:t>
            </w:r>
            <w:r>
              <w:t xml:space="preserve">leur </w:t>
            </w:r>
            <w:r w:rsidR="00A471CA">
              <w:t>imposition</w:t>
            </w:r>
          </w:p>
          <w:p w14:paraId="4EC4BB6E" w14:textId="500C7840" w:rsidR="00A471CA" w:rsidRDefault="00A471CA" w:rsidP="00627059"/>
        </w:tc>
        <w:tc>
          <w:tcPr>
            <w:tcW w:w="4382" w:type="dxa"/>
            <w:tcBorders>
              <w:top w:val="nil"/>
              <w:left w:val="nil"/>
              <w:bottom w:val="nil"/>
              <w:right w:val="nil"/>
            </w:tcBorders>
            <w:shd w:val="clear" w:color="auto" w:fill="ADA598" w:themeFill="accent2" w:themeFillTint="99"/>
          </w:tcPr>
          <w:p w14:paraId="6C575B47" w14:textId="77777777" w:rsidR="00A471CA" w:rsidRDefault="00A471CA" w:rsidP="00DE62D1"/>
        </w:tc>
        <w:tc>
          <w:tcPr>
            <w:tcW w:w="4382" w:type="dxa"/>
            <w:tcBorders>
              <w:top w:val="nil"/>
              <w:left w:val="nil"/>
              <w:bottom w:val="nil"/>
              <w:right w:val="nil"/>
            </w:tcBorders>
            <w:shd w:val="clear" w:color="auto" w:fill="DE0005"/>
          </w:tcPr>
          <w:p w14:paraId="6E559758" w14:textId="33334203" w:rsidR="00A471CA" w:rsidRDefault="00A471CA" w:rsidP="00627059"/>
        </w:tc>
      </w:tr>
    </w:tbl>
    <w:p w14:paraId="457F9D1E" w14:textId="77777777" w:rsidR="00A471CA" w:rsidRDefault="00A471CA" w:rsidP="00DE62D1"/>
    <w:p w14:paraId="0344C26C" w14:textId="4A618DD1" w:rsidR="00642C76" w:rsidRDefault="00511C0A" w:rsidP="00DE62D1">
      <w:r>
        <w:t>La stratégie du REÉR au profit du conjoint permet de planifier la répartition du capital retraite du couple pour tenter d’atteindre un équilibre où les deux conjoints verraient leurs revenus de retraite correspondent à des montants similaires. Cette planification est sans risque pour les couples mariés puisque le REÉR f</w:t>
      </w:r>
      <w:r w:rsidR="00D41821">
        <w:t xml:space="preserve">ait </w:t>
      </w:r>
      <w:r>
        <w:t xml:space="preserve">partie du patrimoine familial qui se doit d’être réparti de façon égale en cas d’échec à l’union. Pour les conjoints de fait, il n’est pas recommandé d’utiliser cette pratique puisque ceux-ci ne sont </w:t>
      </w:r>
      <w:r w:rsidR="00D644AD">
        <w:t>assujettis</w:t>
      </w:r>
      <w:r>
        <w:t xml:space="preserve"> au partage du patrimoine familial. </w:t>
      </w:r>
    </w:p>
    <w:p w14:paraId="16E28053" w14:textId="06620E76" w:rsidR="007463D8" w:rsidRDefault="007463D8">
      <w:pPr>
        <w:jc w:val="left"/>
      </w:pPr>
      <w:r>
        <w:br w:type="page"/>
      </w:r>
    </w:p>
    <w:p w14:paraId="7AD169CE" w14:textId="77777777" w:rsidR="00511C0A" w:rsidRDefault="00511C0A" w:rsidP="00DE62D1"/>
    <w:p w14:paraId="2CFFF653" w14:textId="7EEE0F70" w:rsidR="00DE62D1" w:rsidRPr="000F289D" w:rsidRDefault="00DE62D1" w:rsidP="00E76690">
      <w:pPr>
        <w:pStyle w:val="Paragraphedeliste"/>
        <w:numPr>
          <w:ilvl w:val="0"/>
          <w:numId w:val="9"/>
        </w:numPr>
        <w:ind w:left="1418" w:hanging="851"/>
        <w:rPr>
          <w:color w:val="FF6700" w:themeColor="accent3"/>
        </w:rPr>
      </w:pPr>
      <w:r w:rsidRPr="000F289D">
        <w:rPr>
          <w:color w:val="FF6700" w:themeColor="accent3"/>
        </w:rPr>
        <w:t>Maximisation du CELI</w:t>
      </w:r>
    </w:p>
    <w:p w14:paraId="43EB31AD" w14:textId="77777777" w:rsidR="00DE62D1" w:rsidRDefault="00DE62D1" w:rsidP="00DE62D1"/>
    <w:p w14:paraId="02518B2E" w14:textId="15F3F072" w:rsidR="006302BB" w:rsidRPr="006302BB" w:rsidRDefault="006302BB" w:rsidP="006302BB">
      <w:r>
        <w:t>Dans le même ordre idée, mais pour des strates de revenus beaucoup plus élevées que lorsque nous discutions de la maximisation du SRG, le CÉLI demeure un outil fiscal d’épargne extrêmement intéressant pour déjouer les seuils de récupération de la PSV. Dans le cas où un contribuable anticipe générer des revenus de retraite entre 7</w:t>
      </w:r>
      <w:r w:rsidR="00800505">
        <w:t>8</w:t>
      </w:r>
      <w:r>
        <w:t xml:space="preserve"> 000 $ et 12</w:t>
      </w:r>
      <w:r w:rsidR="00800505">
        <w:t>6</w:t>
      </w:r>
      <w:r>
        <w:t xml:space="preserve"> 000 $, celui-ci devrait </w:t>
      </w:r>
      <w:r w:rsidR="00DD39B1">
        <w:t xml:space="preserve">tout d’abord </w:t>
      </w:r>
      <w:r>
        <w:t xml:space="preserve">contribuer au maximum au CÉLI et </w:t>
      </w:r>
      <w:r w:rsidR="00DD39B1">
        <w:t xml:space="preserve">ensuite </w:t>
      </w:r>
      <w:r>
        <w:t xml:space="preserve">compléter son épargne dans le REÉR. En maximisant le CÉLI, ce contribuable se verra </w:t>
      </w:r>
      <w:r w:rsidR="00DD39B1">
        <w:t>d</w:t>
      </w:r>
      <w:r>
        <w:t>étenteur d’un capital important pour compléter ses revenus de retraite sans pour autant faire en sorte que ses retraits soient inclus dans les revenus qui réduisent le montant de la PSV.</w:t>
      </w:r>
      <w:r w:rsidRPr="006302BB">
        <w:t xml:space="preserve"> Avec un plafond cumulatif de </w:t>
      </w:r>
      <w:r w:rsidR="007463D8">
        <w:t>63 500</w:t>
      </w:r>
      <w:r w:rsidRPr="006302BB">
        <w:t xml:space="preserve"> $ (accroissement de </w:t>
      </w:r>
      <w:r w:rsidR="007463D8">
        <w:t>6</w:t>
      </w:r>
      <w:r w:rsidR="002C55B1">
        <w:t xml:space="preserve"> </w:t>
      </w:r>
      <w:r w:rsidR="007463D8">
        <w:t>0</w:t>
      </w:r>
      <w:r w:rsidRPr="006302BB">
        <w:t>00 $ pour les années futures), par contribuable, au 1er janvier 201</w:t>
      </w:r>
      <w:r w:rsidR="007463D8">
        <w:t>9</w:t>
      </w:r>
      <w:r w:rsidRPr="006302BB">
        <w:t xml:space="preserve">, l'approche CÉLI va permettre d'accroitre l'accessibilité future </w:t>
      </w:r>
      <w:r>
        <w:t>à la PSV</w:t>
      </w:r>
      <w:r w:rsidRPr="006302BB">
        <w:t xml:space="preserve">. </w:t>
      </w:r>
    </w:p>
    <w:p w14:paraId="3D2D32FE" w14:textId="3710949B" w:rsidR="00FD565B" w:rsidRDefault="00FD565B">
      <w:pPr>
        <w:jc w:val="left"/>
      </w:pPr>
      <w:r>
        <w:br w:type="page"/>
      </w:r>
    </w:p>
    <w:p w14:paraId="33159E08" w14:textId="1C32B50F" w:rsidR="00DE62D1" w:rsidRDefault="000B382C" w:rsidP="00E76690">
      <w:pPr>
        <w:pStyle w:val="Paragraphedeliste"/>
        <w:numPr>
          <w:ilvl w:val="0"/>
          <w:numId w:val="9"/>
        </w:numPr>
        <w:ind w:left="1134" w:hanging="567"/>
      </w:pPr>
      <w:r>
        <w:lastRenderedPageBreak/>
        <w:tab/>
      </w:r>
      <w:r w:rsidR="00DE62D1" w:rsidRPr="000F289D">
        <w:rPr>
          <w:color w:val="FF6700" w:themeColor="accent3"/>
        </w:rPr>
        <w:t xml:space="preserve">L'actionnaire dirigeant </w:t>
      </w:r>
    </w:p>
    <w:tbl>
      <w:tblPr>
        <w:tblStyle w:val="Grilledutableau"/>
        <w:tblpPr w:leftFromText="141" w:rightFromText="141" w:vertAnchor="text" w:horzAnchor="margin" w:tblpY="18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4382"/>
      </w:tblGrid>
      <w:tr w:rsidR="00FD565B" w14:paraId="03D4B00D" w14:textId="77777777" w:rsidTr="00FD565B">
        <w:tc>
          <w:tcPr>
            <w:tcW w:w="4382" w:type="dxa"/>
            <w:shd w:val="clear" w:color="auto" w:fill="E8E9DF" w:themeFill="accent4" w:themeFillTint="33"/>
          </w:tcPr>
          <w:p w14:paraId="37751B44" w14:textId="77777777" w:rsidR="00FD565B" w:rsidRDefault="00FD565B" w:rsidP="00FD565B"/>
        </w:tc>
        <w:tc>
          <w:tcPr>
            <w:tcW w:w="4382" w:type="dxa"/>
            <w:shd w:val="clear" w:color="auto" w:fill="E8E9DF" w:themeFill="accent4" w:themeFillTint="33"/>
          </w:tcPr>
          <w:p w14:paraId="22A3DFFD" w14:textId="77777777" w:rsidR="00FD565B" w:rsidRDefault="00FD565B" w:rsidP="00FD565B">
            <w:pPr>
              <w:jc w:val="center"/>
            </w:pPr>
          </w:p>
        </w:tc>
      </w:tr>
      <w:tr w:rsidR="00FD565B" w14:paraId="50C6A3F9" w14:textId="77777777" w:rsidTr="00FD565B">
        <w:tc>
          <w:tcPr>
            <w:tcW w:w="4382" w:type="dxa"/>
            <w:shd w:val="clear" w:color="auto" w:fill="E8E9DF" w:themeFill="accent4" w:themeFillTint="33"/>
          </w:tcPr>
          <w:p w14:paraId="11728C9C" w14:textId="77777777" w:rsidR="00FD565B" w:rsidRDefault="00FD565B" w:rsidP="00FD565B"/>
          <w:p w14:paraId="728904C0" w14:textId="77777777" w:rsidR="00FD565B" w:rsidRDefault="00FD565B" w:rsidP="00FD565B">
            <w:r>
              <w:t>Salaire vs dividendes</w:t>
            </w:r>
          </w:p>
          <w:p w14:paraId="0D882FEA" w14:textId="77777777" w:rsidR="00FD565B" w:rsidRDefault="00FD565B" w:rsidP="00FD565B"/>
        </w:tc>
        <w:tc>
          <w:tcPr>
            <w:tcW w:w="4382" w:type="dxa"/>
            <w:shd w:val="clear" w:color="auto" w:fill="ADA598" w:themeFill="accent2" w:themeFillTint="99"/>
          </w:tcPr>
          <w:p w14:paraId="3CA2E8B8" w14:textId="77777777" w:rsidR="00FD565B" w:rsidRDefault="00FD565B" w:rsidP="00FD565B">
            <w:r>
              <w:rPr>
                <w:noProof/>
                <w:lang w:eastAsia="fr-FR"/>
              </w:rPr>
              <w:drawing>
                <wp:anchor distT="0" distB="0" distL="114300" distR="114300" simplePos="0" relativeHeight="254152704" behindDoc="0" locked="0" layoutInCell="1" allowOverlap="1" wp14:anchorId="1B104B57" wp14:editId="5B26F93C">
                  <wp:simplePos x="0" y="0"/>
                  <wp:positionH relativeFrom="column">
                    <wp:posOffset>1103630</wp:posOffset>
                  </wp:positionH>
                  <wp:positionV relativeFrom="paragraph">
                    <wp:posOffset>143510</wp:posOffset>
                  </wp:positionV>
                  <wp:extent cx="342900" cy="344805"/>
                  <wp:effectExtent l="0" t="0" r="12700" b="10795"/>
                  <wp:wrapNone/>
                  <wp:docPr id="93" name="Image 93"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D565B" w14:paraId="148A5F07" w14:textId="77777777" w:rsidTr="00FD565B">
        <w:tc>
          <w:tcPr>
            <w:tcW w:w="4382" w:type="dxa"/>
            <w:shd w:val="clear" w:color="auto" w:fill="E8E9DF" w:themeFill="accent4" w:themeFillTint="33"/>
          </w:tcPr>
          <w:p w14:paraId="6F8D6C15" w14:textId="77777777" w:rsidR="00FD565B" w:rsidRDefault="00FD565B" w:rsidP="00FD565B">
            <w:r>
              <w:t>Contrôle sur le niveau de rémunération</w:t>
            </w:r>
          </w:p>
          <w:p w14:paraId="1F785FA9" w14:textId="77777777" w:rsidR="00FD565B" w:rsidRDefault="00FD565B" w:rsidP="00FD565B"/>
        </w:tc>
        <w:tc>
          <w:tcPr>
            <w:tcW w:w="4382" w:type="dxa"/>
            <w:shd w:val="clear" w:color="auto" w:fill="ADA598" w:themeFill="accent2" w:themeFillTint="99"/>
          </w:tcPr>
          <w:p w14:paraId="67FA9DF3" w14:textId="77777777" w:rsidR="00FD565B" w:rsidRDefault="00FD565B" w:rsidP="00FD565B">
            <w:r>
              <w:rPr>
                <w:noProof/>
                <w:lang w:eastAsia="fr-FR"/>
              </w:rPr>
              <w:drawing>
                <wp:anchor distT="0" distB="0" distL="114300" distR="114300" simplePos="0" relativeHeight="254153728" behindDoc="0" locked="0" layoutInCell="1" allowOverlap="1" wp14:anchorId="01344838" wp14:editId="4DC34284">
                  <wp:simplePos x="0" y="0"/>
                  <wp:positionH relativeFrom="column">
                    <wp:posOffset>1103630</wp:posOffset>
                  </wp:positionH>
                  <wp:positionV relativeFrom="paragraph">
                    <wp:posOffset>114300</wp:posOffset>
                  </wp:positionV>
                  <wp:extent cx="342900" cy="344805"/>
                  <wp:effectExtent l="0" t="0" r="12700" b="10795"/>
                  <wp:wrapNone/>
                  <wp:docPr id="95" name="Image 95"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D565B" w14:paraId="3D2D6761" w14:textId="77777777" w:rsidTr="00FD565B">
        <w:tc>
          <w:tcPr>
            <w:tcW w:w="4382" w:type="dxa"/>
            <w:shd w:val="clear" w:color="auto" w:fill="E8E9DF" w:themeFill="accent4" w:themeFillTint="33"/>
          </w:tcPr>
          <w:p w14:paraId="1B6C4AAA" w14:textId="77777777" w:rsidR="00FD565B" w:rsidRDefault="00FD565B" w:rsidP="00FD565B">
            <w:r>
              <w:t>Fractionnement avec conjointe (salaires ou dividendes)</w:t>
            </w:r>
          </w:p>
          <w:p w14:paraId="24791B4D" w14:textId="77777777" w:rsidR="00FD565B" w:rsidRDefault="00FD565B" w:rsidP="00FD565B"/>
        </w:tc>
        <w:tc>
          <w:tcPr>
            <w:tcW w:w="4382" w:type="dxa"/>
            <w:shd w:val="clear" w:color="auto" w:fill="ADA598" w:themeFill="accent2" w:themeFillTint="99"/>
          </w:tcPr>
          <w:p w14:paraId="55190DA5" w14:textId="77777777" w:rsidR="00FD565B" w:rsidRDefault="00FD565B" w:rsidP="00FD565B">
            <w:r>
              <w:rPr>
                <w:noProof/>
                <w:lang w:eastAsia="fr-FR"/>
              </w:rPr>
              <w:drawing>
                <wp:anchor distT="0" distB="0" distL="114300" distR="114300" simplePos="0" relativeHeight="254154752" behindDoc="0" locked="0" layoutInCell="1" allowOverlap="1" wp14:anchorId="56DBA84E" wp14:editId="43D4A249">
                  <wp:simplePos x="0" y="0"/>
                  <wp:positionH relativeFrom="column">
                    <wp:posOffset>1103630</wp:posOffset>
                  </wp:positionH>
                  <wp:positionV relativeFrom="paragraph">
                    <wp:posOffset>5080</wp:posOffset>
                  </wp:positionV>
                  <wp:extent cx="342900" cy="344805"/>
                  <wp:effectExtent l="0" t="0" r="12700" b="10795"/>
                  <wp:wrapNone/>
                  <wp:docPr id="94" name="Image 94"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D565B" w14:paraId="3A3F1E0C" w14:textId="77777777" w:rsidTr="00FD565B">
        <w:tc>
          <w:tcPr>
            <w:tcW w:w="4382" w:type="dxa"/>
            <w:shd w:val="clear" w:color="auto" w:fill="E8E9DF" w:themeFill="accent4" w:themeFillTint="33"/>
          </w:tcPr>
          <w:p w14:paraId="11E3D86C" w14:textId="77777777" w:rsidR="00FD565B" w:rsidRDefault="00FD565B" w:rsidP="00FD565B">
            <w:r>
              <w:t xml:space="preserve">Fractionnement avec les enfants mineurs (salaires) </w:t>
            </w:r>
          </w:p>
          <w:p w14:paraId="6CF25517" w14:textId="77777777" w:rsidR="00FD565B" w:rsidRDefault="00FD565B" w:rsidP="00FD565B"/>
        </w:tc>
        <w:tc>
          <w:tcPr>
            <w:tcW w:w="4382" w:type="dxa"/>
            <w:shd w:val="clear" w:color="auto" w:fill="ADA598" w:themeFill="accent2" w:themeFillTint="99"/>
          </w:tcPr>
          <w:p w14:paraId="27B7337E" w14:textId="77777777" w:rsidR="00FD565B" w:rsidRDefault="00FD565B" w:rsidP="00FD565B">
            <w:r>
              <w:rPr>
                <w:noProof/>
                <w:lang w:eastAsia="fr-FR"/>
              </w:rPr>
              <w:drawing>
                <wp:anchor distT="0" distB="0" distL="114300" distR="114300" simplePos="0" relativeHeight="254155776" behindDoc="0" locked="0" layoutInCell="1" allowOverlap="1" wp14:anchorId="4F629E37" wp14:editId="155C79B4">
                  <wp:simplePos x="0" y="0"/>
                  <wp:positionH relativeFrom="column">
                    <wp:posOffset>1103630</wp:posOffset>
                  </wp:positionH>
                  <wp:positionV relativeFrom="paragraph">
                    <wp:posOffset>9525</wp:posOffset>
                  </wp:positionV>
                  <wp:extent cx="342900" cy="344805"/>
                  <wp:effectExtent l="0" t="0" r="12700" b="10795"/>
                  <wp:wrapNone/>
                  <wp:docPr id="101" name="Image 101"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D565B" w14:paraId="594C4FCD" w14:textId="77777777" w:rsidTr="00FD565B">
        <w:tc>
          <w:tcPr>
            <w:tcW w:w="4382" w:type="dxa"/>
            <w:shd w:val="clear" w:color="auto" w:fill="E8E9DF" w:themeFill="accent4" w:themeFillTint="33"/>
          </w:tcPr>
          <w:p w14:paraId="227091D2" w14:textId="77777777" w:rsidR="00FD565B" w:rsidRDefault="00FD565B" w:rsidP="00FD565B">
            <w:r>
              <w:t xml:space="preserve">Fractionnement avec les enfants majeurs (salaires ou dividendes) </w:t>
            </w:r>
          </w:p>
          <w:p w14:paraId="5396E880" w14:textId="77777777" w:rsidR="00FD565B" w:rsidRDefault="00FD565B" w:rsidP="00FD565B"/>
        </w:tc>
        <w:tc>
          <w:tcPr>
            <w:tcW w:w="4382" w:type="dxa"/>
            <w:shd w:val="clear" w:color="auto" w:fill="ADA598" w:themeFill="accent2" w:themeFillTint="99"/>
          </w:tcPr>
          <w:p w14:paraId="5F624DB7" w14:textId="77777777" w:rsidR="00FD565B" w:rsidRDefault="00FD565B" w:rsidP="00FD565B">
            <w:r>
              <w:rPr>
                <w:noProof/>
                <w:lang w:eastAsia="fr-FR"/>
              </w:rPr>
              <w:drawing>
                <wp:anchor distT="0" distB="0" distL="114300" distR="114300" simplePos="0" relativeHeight="254156800" behindDoc="0" locked="0" layoutInCell="1" allowOverlap="1" wp14:anchorId="17B59A14" wp14:editId="2CE4A0C6">
                  <wp:simplePos x="0" y="0"/>
                  <wp:positionH relativeFrom="column">
                    <wp:posOffset>1103630</wp:posOffset>
                  </wp:positionH>
                  <wp:positionV relativeFrom="paragraph">
                    <wp:posOffset>13970</wp:posOffset>
                  </wp:positionV>
                  <wp:extent cx="342900" cy="344805"/>
                  <wp:effectExtent l="0" t="0" r="12700" b="10795"/>
                  <wp:wrapNone/>
                  <wp:docPr id="102" name="Image 102"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D565B" w14:paraId="2A8713D3" w14:textId="77777777" w:rsidTr="00FD565B">
        <w:tc>
          <w:tcPr>
            <w:tcW w:w="4382" w:type="dxa"/>
            <w:shd w:val="clear" w:color="auto" w:fill="E8E9DF" w:themeFill="accent4" w:themeFillTint="33"/>
          </w:tcPr>
          <w:p w14:paraId="5F9E6202" w14:textId="77777777" w:rsidR="00FD565B" w:rsidRDefault="00FD565B" w:rsidP="00FD565B">
            <w:r>
              <w:t>Vente des actions de la société (avec prise de l’exonération pour gain en capital)</w:t>
            </w:r>
          </w:p>
          <w:p w14:paraId="5A22CE34" w14:textId="77777777" w:rsidR="00FD565B" w:rsidRDefault="00FD565B" w:rsidP="00FD565B"/>
        </w:tc>
        <w:tc>
          <w:tcPr>
            <w:tcW w:w="4382" w:type="dxa"/>
            <w:shd w:val="clear" w:color="auto" w:fill="ADA598" w:themeFill="accent2" w:themeFillTint="99"/>
          </w:tcPr>
          <w:p w14:paraId="044D74D0" w14:textId="77777777" w:rsidR="00FD565B" w:rsidRDefault="00FD565B" w:rsidP="00FD565B">
            <w:r>
              <w:rPr>
                <w:noProof/>
                <w:lang w:eastAsia="fr-FR"/>
              </w:rPr>
              <w:drawing>
                <wp:anchor distT="0" distB="0" distL="114300" distR="114300" simplePos="0" relativeHeight="254157824" behindDoc="0" locked="0" layoutInCell="1" allowOverlap="1" wp14:anchorId="59F8858C" wp14:editId="2E283FDA">
                  <wp:simplePos x="0" y="0"/>
                  <wp:positionH relativeFrom="column">
                    <wp:posOffset>1103630</wp:posOffset>
                  </wp:positionH>
                  <wp:positionV relativeFrom="paragraph">
                    <wp:posOffset>18415</wp:posOffset>
                  </wp:positionV>
                  <wp:extent cx="342900" cy="344805"/>
                  <wp:effectExtent l="0" t="0" r="12700" b="10795"/>
                  <wp:wrapNone/>
                  <wp:docPr id="103" name="Image 103"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bl>
    <w:p w14:paraId="73C9DF1B" w14:textId="77777777" w:rsidR="00DB1010" w:rsidRDefault="00DB1010" w:rsidP="00DB1010"/>
    <w:p w14:paraId="50D7AE26" w14:textId="77777777" w:rsidR="00AE0746" w:rsidRDefault="00AE0746" w:rsidP="00DB1010"/>
    <w:p w14:paraId="46B272C0" w14:textId="77777777" w:rsidR="00FD565B" w:rsidRDefault="00FD565B" w:rsidP="00A46330"/>
    <w:p w14:paraId="77F8F6CE" w14:textId="77777777" w:rsidR="00FD565B" w:rsidRDefault="00FD565B" w:rsidP="00A46330"/>
    <w:p w14:paraId="0618A701" w14:textId="77777777" w:rsidR="00FD565B" w:rsidRDefault="00FD565B" w:rsidP="00A46330"/>
    <w:p w14:paraId="6B63ACE8" w14:textId="77777777" w:rsidR="00FD565B" w:rsidRDefault="00FD565B" w:rsidP="00A46330"/>
    <w:p w14:paraId="4B460405" w14:textId="77777777" w:rsidR="00FD565B" w:rsidRDefault="00FD565B" w:rsidP="00A46330"/>
    <w:p w14:paraId="3D4BFA17" w14:textId="77777777" w:rsidR="00FD565B" w:rsidRDefault="00FD565B" w:rsidP="00A46330"/>
    <w:p w14:paraId="15FD7E51" w14:textId="77777777" w:rsidR="00FD565B" w:rsidRDefault="00FD565B" w:rsidP="00A46330"/>
    <w:p w14:paraId="128AD31D" w14:textId="77777777" w:rsidR="00FD565B" w:rsidRDefault="00FD565B" w:rsidP="00A46330"/>
    <w:p w14:paraId="73E6D393" w14:textId="77777777" w:rsidR="00FD565B" w:rsidRDefault="00FD565B" w:rsidP="00A46330"/>
    <w:p w14:paraId="005A8887" w14:textId="77777777" w:rsidR="00FD565B" w:rsidRDefault="00FD565B" w:rsidP="00A46330"/>
    <w:p w14:paraId="6C475C40" w14:textId="77777777" w:rsidR="00FD565B" w:rsidRDefault="00FD565B" w:rsidP="00A46330"/>
    <w:p w14:paraId="20D06BFF" w14:textId="77777777" w:rsidR="00FD565B" w:rsidRDefault="00FD565B" w:rsidP="00A46330"/>
    <w:p w14:paraId="06C922DA" w14:textId="77777777" w:rsidR="00FD565B" w:rsidRDefault="00FD565B" w:rsidP="00A46330"/>
    <w:p w14:paraId="67702696" w14:textId="77777777" w:rsidR="00FD565B" w:rsidRDefault="00FD565B" w:rsidP="00A46330"/>
    <w:p w14:paraId="12BC65F8" w14:textId="77777777" w:rsidR="00FD565B" w:rsidRDefault="00FD565B" w:rsidP="00A46330"/>
    <w:p w14:paraId="099E9352" w14:textId="77777777" w:rsidR="00FD565B" w:rsidRDefault="00FD565B" w:rsidP="00A46330"/>
    <w:p w14:paraId="749663D2" w14:textId="77777777" w:rsidR="00FD565B" w:rsidRDefault="00FD565B" w:rsidP="00A46330"/>
    <w:p w14:paraId="032DBBEB" w14:textId="77777777" w:rsidR="00FD565B" w:rsidRDefault="00FD565B" w:rsidP="00A46330"/>
    <w:p w14:paraId="615BF394" w14:textId="77777777" w:rsidR="00FD565B" w:rsidRDefault="00FD565B" w:rsidP="00A46330"/>
    <w:p w14:paraId="4E9C16A2" w14:textId="77777777" w:rsidR="00FD565B" w:rsidRDefault="00FD565B" w:rsidP="00A46330"/>
    <w:p w14:paraId="25E7A9BB" w14:textId="4CDF0939" w:rsidR="00A46330" w:rsidRDefault="00A46330" w:rsidP="00A46330">
      <w:r>
        <w:t>De tous les contribuables, c’est l’individu en affaires, à la fois, actionnaire et</w:t>
      </w:r>
      <w:r w:rsidR="00076743">
        <w:t xml:space="preserve"> </w:t>
      </w:r>
      <w:r>
        <w:t xml:space="preserve">dirigeant d’une société privée, qui se retrouve avec les opportunités de planification les plus nombreuses.  Ce sujet excessivement </w:t>
      </w:r>
      <w:r w:rsidR="00D644AD">
        <w:t>dense</w:t>
      </w:r>
      <w:r>
        <w:t xml:space="preserve"> sera traité plus à fond</w:t>
      </w:r>
      <w:r w:rsidR="00076743">
        <w:t xml:space="preserve"> </w:t>
      </w:r>
      <w:r>
        <w:t>ultérieur</w:t>
      </w:r>
      <w:r w:rsidR="00076743">
        <w:t>e</w:t>
      </w:r>
      <w:r>
        <w:t>ment. Pour l’instant,</w:t>
      </w:r>
      <w:r w:rsidR="00D92C1C">
        <w:t xml:space="preserve"> </w:t>
      </w:r>
      <w:r>
        <w:t xml:space="preserve">notons différents outils mis à la disposition de l’actionnaire dirigeant dans sa quête de contrôle et de fractionnement de ses revenus de retraite afin de maximiser la PSV. L’objectif ultime étant de garder le revenu assujetti sous le seuil </w:t>
      </w:r>
      <w:r>
        <w:tab/>
        <w:t>d’environ 7</w:t>
      </w:r>
      <w:r w:rsidR="007E5EBB">
        <w:t>8</w:t>
      </w:r>
      <w:r>
        <w:t xml:space="preserve"> 000 $, tout en permettant, lorsque cela est nécessaire, de générer d’autres liquidités (afin de pouvoir au train de vie) non utilisées dans le calcul de la réduction de la PSV.  </w:t>
      </w:r>
    </w:p>
    <w:p w14:paraId="0C64BE49" w14:textId="77777777" w:rsidR="00034CFF" w:rsidRDefault="00034CFF" w:rsidP="00DB1010"/>
    <w:p w14:paraId="20CEFFE3" w14:textId="473EABDD" w:rsidR="009E4B3E" w:rsidRPr="00BF0BE0" w:rsidRDefault="00315A5F" w:rsidP="00E30DE4">
      <w:pPr>
        <w:pStyle w:val="Paragraphedeliste"/>
        <w:numPr>
          <w:ilvl w:val="0"/>
          <w:numId w:val="142"/>
        </w:numPr>
        <w:rPr>
          <w:color w:val="FF0000"/>
        </w:rPr>
      </w:pPr>
      <w:r w:rsidRPr="00315A5F">
        <w:lastRenderedPageBreak/>
        <w:t xml:space="preserve">Report </w:t>
      </w:r>
      <w:r w:rsidR="00531348">
        <w:t xml:space="preserve">volontaire </w:t>
      </w:r>
      <w:r w:rsidRPr="00315A5F">
        <w:t>de la PSV</w:t>
      </w:r>
      <w:r w:rsidR="004E339C">
        <w:t xml:space="preserve"> </w:t>
      </w:r>
    </w:p>
    <w:p w14:paraId="775E2E1D" w14:textId="77777777" w:rsidR="00531348" w:rsidRDefault="00531348">
      <w:pPr>
        <w:rPr>
          <w:color w:val="FF0000"/>
        </w:rPr>
      </w:pPr>
    </w:p>
    <w:p w14:paraId="5925D974" w14:textId="51359AEC" w:rsidR="00531539" w:rsidRDefault="00531348" w:rsidP="00531348">
      <w:r>
        <w:t>Depuis le 1</w:t>
      </w:r>
      <w:r w:rsidRPr="00531348">
        <w:rPr>
          <w:vertAlign w:val="superscript"/>
        </w:rPr>
        <w:t>er</w:t>
      </w:r>
      <w:r>
        <w:t xml:space="preserve"> juillet 2013, les personnes admissibles à la PSV peuvent faire le choix d’en effectuer le report dans le temps et ainsi bonifier leur prestation de ,6 %/mois reporté (7,2 %/année). </w:t>
      </w:r>
      <w:r w:rsidR="00FD565B">
        <w:t xml:space="preserve">Ce calcul ne s’effectue pas en tenant compte des rendements composés (La majoration n’est pas applicable sur la majoration précédente). </w:t>
      </w:r>
      <w:r>
        <w:t>La période maximale du report est de 60 mois (encaissement de la PSV à 70 ans). Une fois le choix d’adhérer à la PSV</w:t>
      </w:r>
      <w:r w:rsidR="00C911A8">
        <w:t xml:space="preserve"> réalisé</w:t>
      </w:r>
      <w:r>
        <w:t xml:space="preserve">, celui-ci devient irréversible. </w:t>
      </w:r>
    </w:p>
    <w:p w14:paraId="246FDA70" w14:textId="77777777" w:rsidR="00C911A8" w:rsidRDefault="00C911A8" w:rsidP="00531348"/>
    <w:p w14:paraId="4A26CFFC" w14:textId="77777777" w:rsidR="00531539" w:rsidRDefault="00531539" w:rsidP="0053134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4820"/>
        <w:gridCol w:w="5383"/>
      </w:tblGrid>
      <w:tr w:rsidR="00531539" w14:paraId="5D376FA5" w14:textId="77777777" w:rsidTr="004E5F6F">
        <w:tc>
          <w:tcPr>
            <w:tcW w:w="2943" w:type="dxa"/>
            <w:shd w:val="clear" w:color="auto" w:fill="E8E9DF" w:themeFill="accent4" w:themeFillTint="33"/>
          </w:tcPr>
          <w:p w14:paraId="4CABC67A" w14:textId="77777777" w:rsidR="00531539" w:rsidRDefault="00531539" w:rsidP="00531539"/>
        </w:tc>
        <w:tc>
          <w:tcPr>
            <w:tcW w:w="4820" w:type="dxa"/>
            <w:shd w:val="clear" w:color="auto" w:fill="E8E9DF" w:themeFill="accent4" w:themeFillTint="33"/>
          </w:tcPr>
          <w:p w14:paraId="74EA0178" w14:textId="5E6C5A41" w:rsidR="00531539" w:rsidRDefault="00531539" w:rsidP="00531539">
            <w:pPr>
              <w:jc w:val="center"/>
            </w:pPr>
            <w:r>
              <w:t>Pourcentage de majoration</w:t>
            </w:r>
          </w:p>
        </w:tc>
        <w:tc>
          <w:tcPr>
            <w:tcW w:w="5383" w:type="dxa"/>
            <w:shd w:val="clear" w:color="auto" w:fill="E8E9DF" w:themeFill="accent4" w:themeFillTint="33"/>
          </w:tcPr>
          <w:p w14:paraId="50475FEA" w14:textId="7E3A7A39" w:rsidR="00531539" w:rsidRDefault="00531539" w:rsidP="00531539">
            <w:pPr>
              <w:jc w:val="center"/>
            </w:pPr>
            <w:r>
              <w:t xml:space="preserve">Montant annuel de </w:t>
            </w:r>
            <w:r w:rsidR="00C911A8">
              <w:t xml:space="preserve">la </w:t>
            </w:r>
            <w:r>
              <w:t>PSV</w:t>
            </w:r>
          </w:p>
        </w:tc>
      </w:tr>
      <w:tr w:rsidR="00531539" w14:paraId="572EF603" w14:textId="77777777" w:rsidTr="004E5F6F">
        <w:tc>
          <w:tcPr>
            <w:tcW w:w="2943" w:type="dxa"/>
            <w:shd w:val="clear" w:color="auto" w:fill="E8E9DF" w:themeFill="accent4" w:themeFillTint="33"/>
          </w:tcPr>
          <w:p w14:paraId="4205A11F" w14:textId="77777777" w:rsidR="00531539" w:rsidRDefault="00531539" w:rsidP="00483E0E"/>
          <w:p w14:paraId="7AF3EEA0" w14:textId="6C752D39" w:rsidR="00531539" w:rsidRDefault="00531539" w:rsidP="00483E0E">
            <w:r>
              <w:t>Avant 65 ans</w:t>
            </w:r>
          </w:p>
          <w:p w14:paraId="7B166DB4" w14:textId="77777777" w:rsidR="00531539" w:rsidRDefault="00531539" w:rsidP="00483E0E"/>
        </w:tc>
        <w:tc>
          <w:tcPr>
            <w:tcW w:w="4820" w:type="dxa"/>
            <w:shd w:val="clear" w:color="auto" w:fill="7F7F7F" w:themeFill="text1" w:themeFillTint="80"/>
          </w:tcPr>
          <w:p w14:paraId="6D030098" w14:textId="77777777" w:rsidR="00531539" w:rsidRPr="00C911A8" w:rsidRDefault="00531539" w:rsidP="00531539">
            <w:pPr>
              <w:jc w:val="center"/>
              <w:rPr>
                <w:color w:val="FFFFFF" w:themeColor="background1"/>
              </w:rPr>
            </w:pPr>
          </w:p>
          <w:p w14:paraId="267B7CB7" w14:textId="0634FECD" w:rsidR="00531539" w:rsidRPr="00C911A8" w:rsidRDefault="00531539" w:rsidP="00531539">
            <w:pPr>
              <w:jc w:val="center"/>
              <w:rPr>
                <w:color w:val="FFFFFF" w:themeColor="background1"/>
              </w:rPr>
            </w:pPr>
            <w:r w:rsidRPr="00C911A8">
              <w:rPr>
                <w:color w:val="FFFFFF" w:themeColor="background1"/>
              </w:rPr>
              <w:t>Aucune demande anticipée possible</w:t>
            </w:r>
          </w:p>
        </w:tc>
        <w:tc>
          <w:tcPr>
            <w:tcW w:w="5383" w:type="dxa"/>
            <w:shd w:val="clear" w:color="auto" w:fill="74A510" w:themeFill="background2" w:themeFillShade="80"/>
          </w:tcPr>
          <w:p w14:paraId="273ABB5C" w14:textId="77777777" w:rsidR="00531539" w:rsidRPr="00C911A8" w:rsidRDefault="00531539" w:rsidP="00C911A8">
            <w:pPr>
              <w:jc w:val="center"/>
              <w:rPr>
                <w:color w:val="FFFFFF" w:themeColor="background1"/>
              </w:rPr>
            </w:pPr>
          </w:p>
          <w:p w14:paraId="6A6C48BA" w14:textId="133280E1" w:rsidR="00531539" w:rsidRPr="00C911A8" w:rsidRDefault="00531539" w:rsidP="00C911A8">
            <w:pPr>
              <w:jc w:val="center"/>
              <w:rPr>
                <w:color w:val="FFFFFF" w:themeColor="background1"/>
              </w:rPr>
            </w:pPr>
            <w:r w:rsidRPr="00C911A8">
              <w:rPr>
                <w:color w:val="FFFFFF" w:themeColor="background1"/>
              </w:rPr>
              <w:t>Nul</w:t>
            </w:r>
          </w:p>
        </w:tc>
      </w:tr>
      <w:tr w:rsidR="00531539" w14:paraId="25839E7C" w14:textId="77777777" w:rsidTr="004E5F6F">
        <w:tc>
          <w:tcPr>
            <w:tcW w:w="2943" w:type="dxa"/>
            <w:shd w:val="clear" w:color="auto" w:fill="E8E9DF" w:themeFill="accent4" w:themeFillTint="33"/>
          </w:tcPr>
          <w:p w14:paraId="3FA0C741" w14:textId="5F73E9FE" w:rsidR="00531539" w:rsidRDefault="00531539" w:rsidP="00483E0E">
            <w:r>
              <w:t>À 65 ans</w:t>
            </w:r>
          </w:p>
          <w:p w14:paraId="1608CD40" w14:textId="77777777" w:rsidR="00531539" w:rsidRDefault="00531539" w:rsidP="00483E0E"/>
        </w:tc>
        <w:tc>
          <w:tcPr>
            <w:tcW w:w="4820" w:type="dxa"/>
            <w:shd w:val="clear" w:color="auto" w:fill="7F7F7F" w:themeFill="text1" w:themeFillTint="80"/>
          </w:tcPr>
          <w:p w14:paraId="6AB6D269" w14:textId="7EC40BCD" w:rsidR="00531539" w:rsidRPr="00C911A8" w:rsidRDefault="00531539" w:rsidP="00531539">
            <w:pPr>
              <w:jc w:val="center"/>
              <w:rPr>
                <w:color w:val="FFFFFF" w:themeColor="background1"/>
              </w:rPr>
            </w:pPr>
            <w:r w:rsidRPr="00C911A8">
              <w:rPr>
                <w:color w:val="FFFFFF" w:themeColor="background1"/>
              </w:rPr>
              <w:t>100 %</w:t>
            </w:r>
          </w:p>
        </w:tc>
        <w:tc>
          <w:tcPr>
            <w:tcW w:w="5383" w:type="dxa"/>
            <w:shd w:val="clear" w:color="auto" w:fill="74A510" w:themeFill="background2" w:themeFillShade="80"/>
          </w:tcPr>
          <w:p w14:paraId="02B2EEE6" w14:textId="2F2C0166" w:rsidR="00531539" w:rsidRPr="00C911A8" w:rsidRDefault="00FD565B" w:rsidP="00C911A8">
            <w:pPr>
              <w:jc w:val="center"/>
              <w:rPr>
                <w:color w:val="FFFFFF" w:themeColor="background1"/>
              </w:rPr>
            </w:pPr>
            <w:r>
              <w:rPr>
                <w:color w:val="FFFFFF" w:themeColor="background1"/>
              </w:rPr>
              <w:t>7 217</w:t>
            </w:r>
            <w:r w:rsidR="00531539" w:rsidRPr="00C911A8">
              <w:rPr>
                <w:color w:val="FFFFFF" w:themeColor="background1"/>
              </w:rPr>
              <w:t xml:space="preserve"> $</w:t>
            </w:r>
          </w:p>
        </w:tc>
      </w:tr>
      <w:tr w:rsidR="00531539" w14:paraId="14D934D8" w14:textId="77777777" w:rsidTr="004E5F6F">
        <w:tc>
          <w:tcPr>
            <w:tcW w:w="2943" w:type="dxa"/>
            <w:shd w:val="clear" w:color="auto" w:fill="E8E9DF" w:themeFill="accent4" w:themeFillTint="33"/>
          </w:tcPr>
          <w:p w14:paraId="4563C5FA" w14:textId="6C580365" w:rsidR="00531539" w:rsidRDefault="00531539" w:rsidP="00483E0E">
            <w:r>
              <w:t>À 66 ans</w:t>
            </w:r>
          </w:p>
          <w:p w14:paraId="1FAEEAE1" w14:textId="77777777" w:rsidR="00531539" w:rsidRDefault="00531539" w:rsidP="00483E0E"/>
        </w:tc>
        <w:tc>
          <w:tcPr>
            <w:tcW w:w="4820" w:type="dxa"/>
            <w:shd w:val="clear" w:color="auto" w:fill="7F7F7F" w:themeFill="text1" w:themeFillTint="80"/>
          </w:tcPr>
          <w:p w14:paraId="1475722A" w14:textId="2E7D4F88" w:rsidR="00531539" w:rsidRPr="00C911A8" w:rsidRDefault="00531539" w:rsidP="00531539">
            <w:pPr>
              <w:jc w:val="center"/>
              <w:rPr>
                <w:color w:val="FFFFFF" w:themeColor="background1"/>
              </w:rPr>
            </w:pPr>
            <w:r w:rsidRPr="00C911A8">
              <w:rPr>
                <w:color w:val="FFFFFF" w:themeColor="background1"/>
              </w:rPr>
              <w:t>107,2 %</w:t>
            </w:r>
          </w:p>
        </w:tc>
        <w:tc>
          <w:tcPr>
            <w:tcW w:w="5383" w:type="dxa"/>
            <w:shd w:val="clear" w:color="auto" w:fill="74A510" w:themeFill="background2" w:themeFillShade="80"/>
          </w:tcPr>
          <w:p w14:paraId="78A9601D" w14:textId="336D482F" w:rsidR="00531539" w:rsidRPr="00C911A8" w:rsidRDefault="00531539" w:rsidP="00C911A8">
            <w:pPr>
              <w:jc w:val="center"/>
              <w:rPr>
                <w:color w:val="FFFFFF" w:themeColor="background1"/>
              </w:rPr>
            </w:pPr>
            <w:r w:rsidRPr="00C911A8">
              <w:rPr>
                <w:color w:val="FFFFFF" w:themeColor="background1"/>
              </w:rPr>
              <w:t xml:space="preserve">7 </w:t>
            </w:r>
            <w:r w:rsidR="00FD565B">
              <w:rPr>
                <w:color w:val="FFFFFF" w:themeColor="background1"/>
              </w:rPr>
              <w:t>737</w:t>
            </w:r>
            <w:r w:rsidRPr="00C911A8">
              <w:rPr>
                <w:color w:val="FFFFFF" w:themeColor="background1"/>
              </w:rPr>
              <w:t xml:space="preserve"> $</w:t>
            </w:r>
          </w:p>
        </w:tc>
      </w:tr>
      <w:tr w:rsidR="00531539" w14:paraId="6BFE5BFE" w14:textId="77777777" w:rsidTr="004E5F6F">
        <w:tc>
          <w:tcPr>
            <w:tcW w:w="2943" w:type="dxa"/>
            <w:shd w:val="clear" w:color="auto" w:fill="E8E9DF" w:themeFill="accent4" w:themeFillTint="33"/>
          </w:tcPr>
          <w:p w14:paraId="6BCD0321" w14:textId="699C99BF" w:rsidR="00531539" w:rsidRDefault="00531539" w:rsidP="00483E0E">
            <w:r>
              <w:t>À 67 ans</w:t>
            </w:r>
          </w:p>
          <w:p w14:paraId="32FDFFD3" w14:textId="77777777" w:rsidR="00531539" w:rsidRDefault="00531539" w:rsidP="00483E0E"/>
        </w:tc>
        <w:tc>
          <w:tcPr>
            <w:tcW w:w="4820" w:type="dxa"/>
            <w:shd w:val="clear" w:color="auto" w:fill="7F7F7F" w:themeFill="text1" w:themeFillTint="80"/>
          </w:tcPr>
          <w:p w14:paraId="554C1ECA" w14:textId="1860DBE4" w:rsidR="00531539" w:rsidRPr="00C911A8" w:rsidRDefault="00531539" w:rsidP="00531539">
            <w:pPr>
              <w:jc w:val="center"/>
              <w:rPr>
                <w:color w:val="FFFFFF" w:themeColor="background1"/>
              </w:rPr>
            </w:pPr>
            <w:r w:rsidRPr="00C911A8">
              <w:rPr>
                <w:color w:val="FFFFFF" w:themeColor="background1"/>
              </w:rPr>
              <w:t>114,4 %</w:t>
            </w:r>
          </w:p>
        </w:tc>
        <w:tc>
          <w:tcPr>
            <w:tcW w:w="5383" w:type="dxa"/>
            <w:shd w:val="clear" w:color="auto" w:fill="74A510" w:themeFill="background2" w:themeFillShade="80"/>
          </w:tcPr>
          <w:p w14:paraId="6445FCC1" w14:textId="362F08D8" w:rsidR="00531539" w:rsidRPr="00C911A8" w:rsidRDefault="00FD565B" w:rsidP="00C911A8">
            <w:pPr>
              <w:jc w:val="center"/>
              <w:rPr>
                <w:color w:val="FFFFFF" w:themeColor="background1"/>
              </w:rPr>
            </w:pPr>
            <w:r>
              <w:rPr>
                <w:color w:val="FFFFFF" w:themeColor="background1"/>
              </w:rPr>
              <w:t>8 256</w:t>
            </w:r>
            <w:r w:rsidR="00531539" w:rsidRPr="00C911A8">
              <w:rPr>
                <w:color w:val="FFFFFF" w:themeColor="background1"/>
              </w:rPr>
              <w:t xml:space="preserve"> $</w:t>
            </w:r>
          </w:p>
        </w:tc>
      </w:tr>
      <w:tr w:rsidR="00531539" w14:paraId="295C095C" w14:textId="77777777" w:rsidTr="004E5F6F">
        <w:tc>
          <w:tcPr>
            <w:tcW w:w="2943" w:type="dxa"/>
            <w:shd w:val="clear" w:color="auto" w:fill="E8E9DF" w:themeFill="accent4" w:themeFillTint="33"/>
          </w:tcPr>
          <w:p w14:paraId="181BFDFC" w14:textId="610CE6C7" w:rsidR="00531539" w:rsidRDefault="00531539" w:rsidP="00483E0E">
            <w:r>
              <w:t>À 68 ans</w:t>
            </w:r>
          </w:p>
          <w:p w14:paraId="04EB76CE" w14:textId="77777777" w:rsidR="00531539" w:rsidRDefault="00531539" w:rsidP="00483E0E"/>
        </w:tc>
        <w:tc>
          <w:tcPr>
            <w:tcW w:w="4820" w:type="dxa"/>
            <w:shd w:val="clear" w:color="auto" w:fill="7F7F7F" w:themeFill="text1" w:themeFillTint="80"/>
          </w:tcPr>
          <w:p w14:paraId="58397089" w14:textId="56E0783E" w:rsidR="00531539" w:rsidRPr="00C911A8" w:rsidRDefault="00531539" w:rsidP="00531539">
            <w:pPr>
              <w:jc w:val="center"/>
              <w:rPr>
                <w:color w:val="FFFFFF" w:themeColor="background1"/>
              </w:rPr>
            </w:pPr>
            <w:r w:rsidRPr="00C911A8">
              <w:rPr>
                <w:color w:val="FFFFFF" w:themeColor="background1"/>
              </w:rPr>
              <w:t>121,6 %</w:t>
            </w:r>
          </w:p>
        </w:tc>
        <w:tc>
          <w:tcPr>
            <w:tcW w:w="5383" w:type="dxa"/>
            <w:shd w:val="clear" w:color="auto" w:fill="74A510" w:themeFill="background2" w:themeFillShade="80"/>
          </w:tcPr>
          <w:p w14:paraId="2E9F1E59" w14:textId="3CB6ED5B" w:rsidR="00531539" w:rsidRPr="00C911A8" w:rsidRDefault="00531539" w:rsidP="00C911A8">
            <w:pPr>
              <w:jc w:val="center"/>
              <w:rPr>
                <w:color w:val="FFFFFF" w:themeColor="background1"/>
              </w:rPr>
            </w:pPr>
            <w:r w:rsidRPr="00C911A8">
              <w:rPr>
                <w:color w:val="FFFFFF" w:themeColor="background1"/>
              </w:rPr>
              <w:t xml:space="preserve">8 </w:t>
            </w:r>
            <w:r w:rsidR="00FD565B">
              <w:rPr>
                <w:color w:val="FFFFFF" w:themeColor="background1"/>
              </w:rPr>
              <w:t>776</w:t>
            </w:r>
            <w:r w:rsidRPr="00C911A8">
              <w:rPr>
                <w:color w:val="FFFFFF" w:themeColor="background1"/>
              </w:rPr>
              <w:t xml:space="preserve"> $</w:t>
            </w:r>
          </w:p>
        </w:tc>
      </w:tr>
      <w:tr w:rsidR="00531539" w14:paraId="08440F8D" w14:textId="77777777" w:rsidTr="004E5F6F">
        <w:tc>
          <w:tcPr>
            <w:tcW w:w="2943" w:type="dxa"/>
            <w:shd w:val="clear" w:color="auto" w:fill="E8E9DF" w:themeFill="accent4" w:themeFillTint="33"/>
          </w:tcPr>
          <w:p w14:paraId="46FE40F3" w14:textId="230E9042" w:rsidR="00531539" w:rsidRDefault="00531539" w:rsidP="00483E0E">
            <w:r>
              <w:t>À 69 ans</w:t>
            </w:r>
          </w:p>
          <w:p w14:paraId="67B42E85" w14:textId="77777777" w:rsidR="00531539" w:rsidRDefault="00531539" w:rsidP="00483E0E"/>
        </w:tc>
        <w:tc>
          <w:tcPr>
            <w:tcW w:w="4820" w:type="dxa"/>
            <w:shd w:val="clear" w:color="auto" w:fill="7F7F7F" w:themeFill="text1" w:themeFillTint="80"/>
          </w:tcPr>
          <w:p w14:paraId="0669A0ED" w14:textId="7C71C81F" w:rsidR="00531539" w:rsidRPr="00C911A8" w:rsidRDefault="00531539" w:rsidP="00531539">
            <w:pPr>
              <w:jc w:val="center"/>
              <w:rPr>
                <w:color w:val="FFFFFF" w:themeColor="background1"/>
              </w:rPr>
            </w:pPr>
            <w:r w:rsidRPr="00C911A8">
              <w:rPr>
                <w:color w:val="FFFFFF" w:themeColor="background1"/>
              </w:rPr>
              <w:t>128,8 %</w:t>
            </w:r>
          </w:p>
        </w:tc>
        <w:tc>
          <w:tcPr>
            <w:tcW w:w="5383" w:type="dxa"/>
            <w:shd w:val="clear" w:color="auto" w:fill="74A510" w:themeFill="background2" w:themeFillShade="80"/>
          </w:tcPr>
          <w:p w14:paraId="1D4F5A33" w14:textId="0FE22CFD" w:rsidR="00531539" w:rsidRPr="00C911A8" w:rsidRDefault="00FD565B" w:rsidP="00C911A8">
            <w:pPr>
              <w:jc w:val="center"/>
              <w:rPr>
                <w:color w:val="FFFFFF" w:themeColor="background1"/>
              </w:rPr>
            </w:pPr>
            <w:r>
              <w:rPr>
                <w:color w:val="FFFFFF" w:themeColor="background1"/>
              </w:rPr>
              <w:t>9 295</w:t>
            </w:r>
            <w:r w:rsidR="00531539" w:rsidRPr="00C911A8">
              <w:rPr>
                <w:color w:val="FFFFFF" w:themeColor="background1"/>
              </w:rPr>
              <w:t xml:space="preserve"> $</w:t>
            </w:r>
          </w:p>
        </w:tc>
      </w:tr>
      <w:tr w:rsidR="00531539" w14:paraId="62A361CC" w14:textId="77777777" w:rsidTr="004E5F6F">
        <w:tc>
          <w:tcPr>
            <w:tcW w:w="2943" w:type="dxa"/>
            <w:shd w:val="clear" w:color="auto" w:fill="E8E9DF" w:themeFill="accent4" w:themeFillTint="33"/>
          </w:tcPr>
          <w:p w14:paraId="6AA2E5C1" w14:textId="0655069E" w:rsidR="00531539" w:rsidRDefault="00531539" w:rsidP="00483E0E">
            <w:r>
              <w:t>À 70 ans</w:t>
            </w:r>
          </w:p>
          <w:p w14:paraId="030521D3" w14:textId="37A5B1CD" w:rsidR="00531539" w:rsidRDefault="00531539" w:rsidP="00483E0E"/>
        </w:tc>
        <w:tc>
          <w:tcPr>
            <w:tcW w:w="4820" w:type="dxa"/>
            <w:shd w:val="clear" w:color="auto" w:fill="7F7F7F" w:themeFill="text1" w:themeFillTint="80"/>
          </w:tcPr>
          <w:p w14:paraId="76EF4B01" w14:textId="34175927" w:rsidR="00531539" w:rsidRPr="00C911A8" w:rsidRDefault="00531539" w:rsidP="00531539">
            <w:pPr>
              <w:jc w:val="center"/>
              <w:rPr>
                <w:color w:val="FFFFFF" w:themeColor="background1"/>
              </w:rPr>
            </w:pPr>
            <w:r w:rsidRPr="00C911A8">
              <w:rPr>
                <w:color w:val="FFFFFF" w:themeColor="background1"/>
              </w:rPr>
              <w:t>136 %</w:t>
            </w:r>
          </w:p>
        </w:tc>
        <w:tc>
          <w:tcPr>
            <w:tcW w:w="5383" w:type="dxa"/>
            <w:shd w:val="clear" w:color="auto" w:fill="74A510" w:themeFill="background2" w:themeFillShade="80"/>
          </w:tcPr>
          <w:p w14:paraId="551D5DC6" w14:textId="0E613DBE" w:rsidR="00531539" w:rsidRPr="00C911A8" w:rsidRDefault="00531539" w:rsidP="00C911A8">
            <w:pPr>
              <w:jc w:val="center"/>
              <w:rPr>
                <w:color w:val="FFFFFF" w:themeColor="background1"/>
              </w:rPr>
            </w:pPr>
            <w:r w:rsidRPr="00C911A8">
              <w:rPr>
                <w:color w:val="FFFFFF" w:themeColor="background1"/>
              </w:rPr>
              <w:t xml:space="preserve">9 </w:t>
            </w:r>
            <w:r w:rsidR="00FD565B">
              <w:rPr>
                <w:color w:val="FFFFFF" w:themeColor="background1"/>
              </w:rPr>
              <w:t>815</w:t>
            </w:r>
            <w:r w:rsidRPr="00C911A8">
              <w:rPr>
                <w:color w:val="FFFFFF" w:themeColor="background1"/>
              </w:rPr>
              <w:t xml:space="preserve"> $</w:t>
            </w:r>
          </w:p>
        </w:tc>
      </w:tr>
    </w:tbl>
    <w:p w14:paraId="4ADFDDC5" w14:textId="77777777" w:rsidR="00531539" w:rsidRDefault="00531539" w:rsidP="00531539"/>
    <w:p w14:paraId="721BCCBB" w14:textId="77777777" w:rsidR="00C911A8" w:rsidRDefault="00C911A8" w:rsidP="00531348">
      <w:pPr>
        <w:rPr>
          <w:color w:val="FF0000"/>
        </w:rPr>
      </w:pPr>
    </w:p>
    <w:p w14:paraId="22DA99F6" w14:textId="41D66701" w:rsidR="00CC3C51" w:rsidRDefault="00C911A8" w:rsidP="00531348">
      <w:pPr>
        <w:rPr>
          <w:rFonts w:ascii="Avenir Book" w:hAnsi="Avenir Book"/>
        </w:rPr>
      </w:pPr>
      <w:r>
        <w:t xml:space="preserve">Maintenant, la question qui nous intéresse tous ; </w:t>
      </w:r>
      <w:r w:rsidRPr="00076743">
        <w:rPr>
          <w:u w:val="single"/>
        </w:rPr>
        <w:t xml:space="preserve">est-il souhaitable de reporter </w:t>
      </w:r>
      <w:r w:rsidR="00800505">
        <w:rPr>
          <w:u w:val="single"/>
        </w:rPr>
        <w:t xml:space="preserve">à plus tard </w:t>
      </w:r>
      <w:r w:rsidRPr="00076743">
        <w:rPr>
          <w:u w:val="single"/>
        </w:rPr>
        <w:t>l’adhésion à la PSV</w:t>
      </w:r>
      <w:r>
        <w:t xml:space="preserve"> pour avoir droit à une prestation plus généreuse</w:t>
      </w:r>
      <w:r w:rsidR="00DA7D90">
        <w:t xml:space="preserve"> </w:t>
      </w:r>
      <w:r w:rsidRPr="00C911A8">
        <w:rPr>
          <w:rFonts w:ascii="Avenir Book" w:hAnsi="Avenir Book"/>
        </w:rPr>
        <w:t>?</w:t>
      </w:r>
      <w:r>
        <w:rPr>
          <w:rFonts w:ascii="Avenir Book" w:hAnsi="Avenir Book"/>
        </w:rPr>
        <w:t xml:space="preserve"> </w:t>
      </w:r>
    </w:p>
    <w:p w14:paraId="40AC8F8D" w14:textId="77777777" w:rsidR="00CC3C51" w:rsidRDefault="00CC3C51" w:rsidP="00531348">
      <w:pPr>
        <w:rPr>
          <w:rFonts w:ascii="Avenir Book" w:hAnsi="Avenir Book"/>
        </w:rPr>
      </w:pPr>
    </w:p>
    <w:p w14:paraId="641DFE34" w14:textId="338560AA" w:rsidR="004E5F6F" w:rsidRDefault="00C911A8" w:rsidP="00531348">
      <w:pPr>
        <w:rPr>
          <w:rFonts w:asciiTheme="majorHAnsi" w:hAnsiTheme="majorHAnsi"/>
        </w:rPr>
      </w:pPr>
      <w:r w:rsidRPr="00CC3C51">
        <w:rPr>
          <w:rFonts w:asciiTheme="majorHAnsi" w:hAnsiTheme="majorHAnsi"/>
        </w:rPr>
        <w:lastRenderedPageBreak/>
        <w:t>Pour répondre à cette question, de manière p</w:t>
      </w:r>
      <w:r w:rsidR="009D6EFE">
        <w:rPr>
          <w:rFonts w:asciiTheme="majorHAnsi" w:hAnsiTheme="majorHAnsi"/>
        </w:rPr>
        <w:t>u</w:t>
      </w:r>
      <w:r w:rsidRPr="00CC3C51">
        <w:rPr>
          <w:rFonts w:asciiTheme="majorHAnsi" w:hAnsiTheme="majorHAnsi"/>
        </w:rPr>
        <w:t>rement financière</w:t>
      </w:r>
      <w:r w:rsidR="00CC3C51" w:rsidRPr="00CC3C51">
        <w:rPr>
          <w:rFonts w:asciiTheme="majorHAnsi" w:hAnsiTheme="majorHAnsi"/>
        </w:rPr>
        <w:t xml:space="preserve">, </w:t>
      </w:r>
      <w:r w:rsidRPr="00CC3C51">
        <w:rPr>
          <w:rFonts w:asciiTheme="majorHAnsi" w:hAnsiTheme="majorHAnsi"/>
        </w:rPr>
        <w:t>il faut</w:t>
      </w:r>
      <w:r w:rsidR="00CC3C51" w:rsidRPr="00CC3C51">
        <w:rPr>
          <w:rFonts w:asciiTheme="majorHAnsi" w:hAnsiTheme="majorHAnsi"/>
        </w:rPr>
        <w:t xml:space="preserve"> connaître une seule variable</w:t>
      </w:r>
      <w:r w:rsidR="008951CB">
        <w:rPr>
          <w:rFonts w:asciiTheme="majorHAnsi" w:hAnsiTheme="majorHAnsi"/>
        </w:rPr>
        <w:t>, i</w:t>
      </w:r>
      <w:r w:rsidR="00CC3C51" w:rsidRPr="00CC3C51">
        <w:rPr>
          <w:rFonts w:asciiTheme="majorHAnsi" w:hAnsiTheme="majorHAnsi"/>
        </w:rPr>
        <w:t>mpossible à détermine</w:t>
      </w:r>
      <w:r w:rsidR="008951CB">
        <w:rPr>
          <w:rFonts w:asciiTheme="majorHAnsi" w:hAnsiTheme="majorHAnsi"/>
        </w:rPr>
        <w:t>…</w:t>
      </w:r>
      <w:r w:rsidR="00CC3C51" w:rsidRPr="00CC3C51">
        <w:rPr>
          <w:rFonts w:asciiTheme="majorHAnsi" w:hAnsiTheme="majorHAnsi"/>
        </w:rPr>
        <w:t xml:space="preserve">…à quel âge </w:t>
      </w:r>
      <w:r w:rsidR="00D644AD">
        <w:rPr>
          <w:rFonts w:asciiTheme="majorHAnsi" w:hAnsiTheme="majorHAnsi"/>
        </w:rPr>
        <w:t>vais</w:t>
      </w:r>
      <w:r w:rsidR="00CC3C51" w:rsidRPr="00CC3C51">
        <w:rPr>
          <w:rFonts w:asciiTheme="majorHAnsi" w:hAnsiTheme="majorHAnsi"/>
        </w:rPr>
        <w:t>-je mourir</w:t>
      </w:r>
      <w:r w:rsidR="00DA7D90">
        <w:rPr>
          <w:rFonts w:asciiTheme="majorHAnsi" w:hAnsiTheme="majorHAnsi"/>
        </w:rPr>
        <w:t xml:space="preserve"> </w:t>
      </w:r>
      <w:r w:rsidR="00CC3C51" w:rsidRPr="00C911A8">
        <w:rPr>
          <w:rFonts w:ascii="Avenir Book" w:hAnsi="Avenir Book"/>
        </w:rPr>
        <w:t>?</w:t>
      </w:r>
      <w:r w:rsidR="00CC3C51">
        <w:rPr>
          <w:rFonts w:ascii="Avenir Book" w:hAnsi="Avenir Book"/>
        </w:rPr>
        <w:t xml:space="preserve"> </w:t>
      </w:r>
      <w:r w:rsidR="00CC3C51" w:rsidRPr="00CC3C51">
        <w:rPr>
          <w:rFonts w:asciiTheme="majorHAnsi" w:hAnsiTheme="majorHAnsi"/>
        </w:rPr>
        <w:t xml:space="preserve">Dans </w:t>
      </w:r>
      <w:r w:rsidR="00CC3C51">
        <w:rPr>
          <w:rFonts w:asciiTheme="majorHAnsi" w:hAnsiTheme="majorHAnsi"/>
        </w:rPr>
        <w:t>la prochaine</w:t>
      </w:r>
      <w:r w:rsidR="00CC3C51" w:rsidRPr="00CC3C51">
        <w:rPr>
          <w:rFonts w:asciiTheme="majorHAnsi" w:hAnsiTheme="majorHAnsi"/>
        </w:rPr>
        <w:t xml:space="preserve"> capsule, nous vous présenterons comment faire ce calcul mortuaire.</w:t>
      </w:r>
      <w:r w:rsidR="00CC3C51">
        <w:rPr>
          <w:rFonts w:asciiTheme="majorHAnsi" w:hAnsiTheme="majorHAnsi"/>
        </w:rPr>
        <w:t xml:space="preserve"> Juste avant, nous vous fournirons quelques critères qualitatifs qui peuvent servir à appuyer la décision à prendre quant au moment de l’adhésion à la PSV.</w:t>
      </w:r>
    </w:p>
    <w:p w14:paraId="44D09112" w14:textId="77777777" w:rsidR="004E5F6F" w:rsidRDefault="004E5F6F" w:rsidP="00531348">
      <w:pPr>
        <w:rPr>
          <w:rFonts w:asciiTheme="majorHAnsi" w:hAnsiTheme="majorHAnsi"/>
        </w:rPr>
      </w:pPr>
    </w:p>
    <w:p w14:paraId="52C9D378" w14:textId="77777777" w:rsidR="004E5F6F" w:rsidRDefault="004E5F6F" w:rsidP="00531348">
      <w:pPr>
        <w:rPr>
          <w:rFonts w:asciiTheme="majorHAnsi" w:hAnsiTheme="majorHAnsi"/>
        </w:rPr>
      </w:pPr>
    </w:p>
    <w:tbl>
      <w:tblPr>
        <w:tblStyle w:val="Grilledutableau"/>
        <w:tblW w:w="131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2977"/>
        <w:gridCol w:w="2693"/>
      </w:tblGrid>
      <w:tr w:rsidR="004E5F6F" w14:paraId="5036D806" w14:textId="77777777" w:rsidTr="002A3809">
        <w:tc>
          <w:tcPr>
            <w:tcW w:w="7479" w:type="dxa"/>
            <w:shd w:val="clear" w:color="auto" w:fill="000000" w:themeFill="text1"/>
          </w:tcPr>
          <w:p w14:paraId="105A357C" w14:textId="2DE9D21C" w:rsidR="004E5F6F" w:rsidRDefault="004E5F6F" w:rsidP="004E5F6F">
            <w:r>
              <w:t>Situations et critères</w:t>
            </w:r>
          </w:p>
        </w:tc>
        <w:tc>
          <w:tcPr>
            <w:tcW w:w="2977" w:type="dxa"/>
            <w:shd w:val="clear" w:color="auto" w:fill="000000" w:themeFill="text1"/>
          </w:tcPr>
          <w:p w14:paraId="6FC296A2" w14:textId="7597323A" w:rsidR="004E5F6F" w:rsidRDefault="004E5F6F" w:rsidP="004E5F6F">
            <w:pPr>
              <w:jc w:val="center"/>
            </w:pPr>
            <w:r>
              <w:t>Prendre la PSV à 65 ans</w:t>
            </w:r>
          </w:p>
        </w:tc>
        <w:tc>
          <w:tcPr>
            <w:tcW w:w="2693" w:type="dxa"/>
            <w:shd w:val="clear" w:color="auto" w:fill="000000" w:themeFill="text1"/>
          </w:tcPr>
          <w:p w14:paraId="1719B4B9" w14:textId="6CA5352D" w:rsidR="004E5F6F" w:rsidRDefault="004E5F6F" w:rsidP="004E5F6F">
            <w:pPr>
              <w:jc w:val="center"/>
            </w:pPr>
            <w:r>
              <w:t>Reporter la PSV</w:t>
            </w:r>
          </w:p>
        </w:tc>
      </w:tr>
      <w:tr w:rsidR="004E5F6F" w:rsidRPr="00C911A8" w14:paraId="0BEEB00B" w14:textId="77777777" w:rsidTr="002A3809">
        <w:tc>
          <w:tcPr>
            <w:tcW w:w="7479" w:type="dxa"/>
            <w:shd w:val="clear" w:color="auto" w:fill="D9D9D9" w:themeFill="background1" w:themeFillShade="D9"/>
          </w:tcPr>
          <w:p w14:paraId="5EE44B45" w14:textId="77777777" w:rsidR="004E5F6F" w:rsidRDefault="004E5F6F" w:rsidP="004E5F6F"/>
          <w:p w14:paraId="77287586" w14:textId="66317F40" w:rsidR="004E5F6F" w:rsidRDefault="004E5F6F" w:rsidP="004E5F6F">
            <w:r>
              <w:t>Votre revenu est faible</w:t>
            </w:r>
          </w:p>
          <w:p w14:paraId="03509463" w14:textId="77777777" w:rsidR="004E5F6F" w:rsidRDefault="004E5F6F" w:rsidP="004E5F6F"/>
        </w:tc>
        <w:tc>
          <w:tcPr>
            <w:tcW w:w="2977" w:type="dxa"/>
            <w:shd w:val="clear" w:color="auto" w:fill="DFFF82" w:themeFill="accent1" w:themeFillTint="66"/>
          </w:tcPr>
          <w:p w14:paraId="455951F0" w14:textId="45EAAC32" w:rsidR="004E5F6F" w:rsidRPr="00C911A8" w:rsidRDefault="00BB7C9C" w:rsidP="004E5F6F">
            <w:pPr>
              <w:jc w:val="center"/>
              <w:rPr>
                <w:color w:val="FFFFFF" w:themeColor="background1"/>
              </w:rPr>
            </w:pPr>
            <w:r>
              <w:rPr>
                <w:noProof/>
                <w:lang w:eastAsia="fr-FR"/>
              </w:rPr>
              <w:drawing>
                <wp:anchor distT="0" distB="0" distL="114300" distR="114300" simplePos="0" relativeHeight="251931648" behindDoc="0" locked="0" layoutInCell="1" allowOverlap="1" wp14:anchorId="1D42E435" wp14:editId="56DCE1B7">
                  <wp:simplePos x="0" y="0"/>
                  <wp:positionH relativeFrom="column">
                    <wp:posOffset>622935</wp:posOffset>
                  </wp:positionH>
                  <wp:positionV relativeFrom="paragraph">
                    <wp:posOffset>539115</wp:posOffset>
                  </wp:positionV>
                  <wp:extent cx="342900" cy="344805"/>
                  <wp:effectExtent l="0" t="0" r="12700" b="10795"/>
                  <wp:wrapNone/>
                  <wp:docPr id="108" name="Image 10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29600" behindDoc="0" locked="0" layoutInCell="1" allowOverlap="1" wp14:anchorId="5D4D58E8" wp14:editId="52873F1F">
                  <wp:simplePos x="0" y="0"/>
                  <wp:positionH relativeFrom="column">
                    <wp:posOffset>622935</wp:posOffset>
                  </wp:positionH>
                  <wp:positionV relativeFrom="paragraph">
                    <wp:posOffset>81915</wp:posOffset>
                  </wp:positionV>
                  <wp:extent cx="342900" cy="344805"/>
                  <wp:effectExtent l="0" t="0" r="12700" b="10795"/>
                  <wp:wrapNone/>
                  <wp:docPr id="107" name="Image 107"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0EA931F8" w14:textId="77777777" w:rsidR="004E5F6F" w:rsidRPr="00C911A8" w:rsidRDefault="004E5F6F" w:rsidP="004E5F6F">
            <w:pPr>
              <w:jc w:val="center"/>
              <w:rPr>
                <w:color w:val="FFFFFF" w:themeColor="background1"/>
              </w:rPr>
            </w:pPr>
          </w:p>
        </w:tc>
      </w:tr>
      <w:tr w:rsidR="004E5F6F" w:rsidRPr="00C911A8" w14:paraId="31FEA2AC" w14:textId="77777777" w:rsidTr="002A3809">
        <w:tc>
          <w:tcPr>
            <w:tcW w:w="7479" w:type="dxa"/>
            <w:shd w:val="clear" w:color="auto" w:fill="D9D9D9" w:themeFill="background1" w:themeFillShade="D9"/>
          </w:tcPr>
          <w:p w14:paraId="1D752290" w14:textId="3D56BCE7" w:rsidR="004E5F6F" w:rsidRDefault="004E5F6F" w:rsidP="004E5F6F">
            <w:r>
              <w:t>Votre revenu avoisine 7</w:t>
            </w:r>
            <w:r w:rsidR="00800505">
              <w:t>8</w:t>
            </w:r>
            <w:r>
              <w:t xml:space="preserve"> 000 $ sans le dépasser</w:t>
            </w:r>
          </w:p>
          <w:p w14:paraId="31BBBAE4" w14:textId="77777777" w:rsidR="004E5F6F" w:rsidRDefault="004E5F6F" w:rsidP="004E5F6F"/>
        </w:tc>
        <w:tc>
          <w:tcPr>
            <w:tcW w:w="2977" w:type="dxa"/>
            <w:shd w:val="clear" w:color="auto" w:fill="DFFF82" w:themeFill="accent1" w:themeFillTint="66"/>
          </w:tcPr>
          <w:p w14:paraId="5E7347D9" w14:textId="468915A6" w:rsidR="004E5F6F" w:rsidRPr="00C911A8" w:rsidRDefault="00BB7C9C" w:rsidP="004E5F6F">
            <w:pPr>
              <w:jc w:val="center"/>
              <w:rPr>
                <w:color w:val="FFFFFF" w:themeColor="background1"/>
              </w:rPr>
            </w:pPr>
            <w:r>
              <w:rPr>
                <w:noProof/>
                <w:lang w:eastAsia="fr-FR"/>
              </w:rPr>
              <w:drawing>
                <wp:anchor distT="0" distB="0" distL="114300" distR="114300" simplePos="0" relativeHeight="251933696" behindDoc="0" locked="0" layoutInCell="1" allowOverlap="1" wp14:anchorId="17D070A7" wp14:editId="14105E38">
                  <wp:simplePos x="0" y="0"/>
                  <wp:positionH relativeFrom="column">
                    <wp:posOffset>622935</wp:posOffset>
                  </wp:positionH>
                  <wp:positionV relativeFrom="paragraph">
                    <wp:posOffset>314960</wp:posOffset>
                  </wp:positionV>
                  <wp:extent cx="342900" cy="344805"/>
                  <wp:effectExtent l="0" t="0" r="12700" b="10795"/>
                  <wp:wrapNone/>
                  <wp:docPr id="109" name="Image 109"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73557F39" w14:textId="535DBD38" w:rsidR="004E5F6F" w:rsidRPr="00C911A8" w:rsidRDefault="004E5F6F" w:rsidP="004E5F6F">
            <w:pPr>
              <w:jc w:val="center"/>
              <w:rPr>
                <w:color w:val="FFFFFF" w:themeColor="background1"/>
              </w:rPr>
            </w:pPr>
          </w:p>
        </w:tc>
      </w:tr>
      <w:tr w:rsidR="004E5F6F" w:rsidRPr="00C911A8" w14:paraId="25EDB51E" w14:textId="77777777" w:rsidTr="002A3809">
        <w:tc>
          <w:tcPr>
            <w:tcW w:w="7479" w:type="dxa"/>
            <w:shd w:val="clear" w:color="auto" w:fill="D9D9D9" w:themeFill="background1" w:themeFillShade="D9"/>
          </w:tcPr>
          <w:p w14:paraId="10B368CB" w14:textId="2420A31B" w:rsidR="004E5F6F" w:rsidRDefault="004E5F6F" w:rsidP="004E5F6F">
            <w:r>
              <w:t>Votre santé est précaire</w:t>
            </w:r>
          </w:p>
          <w:p w14:paraId="4DC7F216" w14:textId="77777777" w:rsidR="004E5F6F" w:rsidRDefault="004E5F6F" w:rsidP="004E5F6F"/>
        </w:tc>
        <w:tc>
          <w:tcPr>
            <w:tcW w:w="2977" w:type="dxa"/>
            <w:shd w:val="clear" w:color="auto" w:fill="DFFF82" w:themeFill="accent1" w:themeFillTint="66"/>
          </w:tcPr>
          <w:p w14:paraId="0A9F14A1" w14:textId="26091C22" w:rsidR="004E5F6F" w:rsidRPr="00C911A8" w:rsidRDefault="004E5F6F" w:rsidP="004E5F6F">
            <w:pPr>
              <w:jc w:val="center"/>
              <w:rPr>
                <w:color w:val="FFFFFF" w:themeColor="background1"/>
              </w:rPr>
            </w:pPr>
          </w:p>
        </w:tc>
        <w:tc>
          <w:tcPr>
            <w:tcW w:w="2693" w:type="dxa"/>
            <w:shd w:val="clear" w:color="auto" w:fill="30EAF5"/>
          </w:tcPr>
          <w:p w14:paraId="13E727C7" w14:textId="46389B34" w:rsidR="004E5F6F" w:rsidRPr="00C911A8" w:rsidRDefault="004E5F6F" w:rsidP="004E5F6F">
            <w:pPr>
              <w:jc w:val="center"/>
              <w:rPr>
                <w:color w:val="FFFFFF" w:themeColor="background1"/>
              </w:rPr>
            </w:pPr>
          </w:p>
        </w:tc>
      </w:tr>
      <w:tr w:rsidR="004E5F6F" w:rsidRPr="00C911A8" w14:paraId="1A4A7009" w14:textId="77777777" w:rsidTr="002A3809">
        <w:tc>
          <w:tcPr>
            <w:tcW w:w="7479" w:type="dxa"/>
            <w:shd w:val="clear" w:color="auto" w:fill="D9D9D9" w:themeFill="background1" w:themeFillShade="D9"/>
          </w:tcPr>
          <w:p w14:paraId="2B49FFBD" w14:textId="1B5ECBD9" w:rsidR="004E5F6F" w:rsidRDefault="004E5F6F" w:rsidP="004E5F6F">
            <w:r>
              <w:t>Vous voulez surtout profiter de votre retraite au début</w:t>
            </w:r>
          </w:p>
          <w:p w14:paraId="50E4C635" w14:textId="77777777" w:rsidR="004E5F6F" w:rsidRDefault="004E5F6F" w:rsidP="004E5F6F"/>
        </w:tc>
        <w:tc>
          <w:tcPr>
            <w:tcW w:w="2977" w:type="dxa"/>
            <w:shd w:val="clear" w:color="auto" w:fill="DFFF82" w:themeFill="accent1" w:themeFillTint="66"/>
          </w:tcPr>
          <w:p w14:paraId="7394C335" w14:textId="52FB46CF" w:rsidR="004E5F6F" w:rsidRPr="00C911A8" w:rsidRDefault="00BB7C9C" w:rsidP="004E5F6F">
            <w:pPr>
              <w:jc w:val="center"/>
              <w:rPr>
                <w:color w:val="FFFFFF" w:themeColor="background1"/>
              </w:rPr>
            </w:pPr>
            <w:r>
              <w:rPr>
                <w:noProof/>
                <w:lang w:eastAsia="fr-FR"/>
              </w:rPr>
              <w:drawing>
                <wp:anchor distT="0" distB="0" distL="114300" distR="114300" simplePos="0" relativeHeight="251935744" behindDoc="0" locked="0" layoutInCell="1" allowOverlap="1" wp14:anchorId="0CD86372" wp14:editId="63F6396C">
                  <wp:simplePos x="0" y="0"/>
                  <wp:positionH relativeFrom="column">
                    <wp:posOffset>622935</wp:posOffset>
                  </wp:positionH>
                  <wp:positionV relativeFrom="paragraph">
                    <wp:posOffset>12065</wp:posOffset>
                  </wp:positionV>
                  <wp:extent cx="342900" cy="344805"/>
                  <wp:effectExtent l="0" t="0" r="12700" b="10795"/>
                  <wp:wrapNone/>
                  <wp:docPr id="110" name="Image 110"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D11ADEF" w14:textId="67DFD6C8" w:rsidR="004E5F6F" w:rsidRPr="00C911A8" w:rsidRDefault="00BB7C9C" w:rsidP="004E5F6F">
            <w:pPr>
              <w:jc w:val="center"/>
              <w:rPr>
                <w:color w:val="FFFFFF" w:themeColor="background1"/>
              </w:rPr>
            </w:pPr>
            <w:r>
              <w:rPr>
                <w:noProof/>
                <w:lang w:eastAsia="fr-FR"/>
              </w:rPr>
              <w:drawing>
                <wp:anchor distT="0" distB="0" distL="114300" distR="114300" simplePos="0" relativeHeight="251937792" behindDoc="0" locked="0" layoutInCell="1" allowOverlap="1" wp14:anchorId="176C04FD" wp14:editId="113FA8A0">
                  <wp:simplePos x="0" y="0"/>
                  <wp:positionH relativeFrom="column">
                    <wp:posOffset>561340</wp:posOffset>
                  </wp:positionH>
                  <wp:positionV relativeFrom="paragraph">
                    <wp:posOffset>354965</wp:posOffset>
                  </wp:positionV>
                  <wp:extent cx="342900" cy="344805"/>
                  <wp:effectExtent l="0" t="0" r="12700" b="10795"/>
                  <wp:wrapNone/>
                  <wp:docPr id="111" name="Image 11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7BEC37E6" w14:textId="77777777" w:rsidTr="002A3809">
        <w:tc>
          <w:tcPr>
            <w:tcW w:w="7479" w:type="dxa"/>
            <w:shd w:val="clear" w:color="auto" w:fill="D9D9D9" w:themeFill="background1" w:themeFillShade="D9"/>
          </w:tcPr>
          <w:p w14:paraId="34B8C450" w14:textId="4A72E5AD" w:rsidR="004E5F6F" w:rsidRDefault="004E5F6F" w:rsidP="004E5F6F">
            <w:r>
              <w:t>Votre revenu est supérieur à 1</w:t>
            </w:r>
            <w:r w:rsidR="007E5EBB">
              <w:t>26</w:t>
            </w:r>
            <w:r>
              <w:t xml:space="preserve"> 000 $</w:t>
            </w:r>
          </w:p>
          <w:p w14:paraId="2F500FFF" w14:textId="77777777" w:rsidR="004E5F6F" w:rsidRDefault="004E5F6F" w:rsidP="004E5F6F"/>
        </w:tc>
        <w:tc>
          <w:tcPr>
            <w:tcW w:w="2977" w:type="dxa"/>
            <w:shd w:val="clear" w:color="auto" w:fill="DFFF82" w:themeFill="accent1" w:themeFillTint="66"/>
          </w:tcPr>
          <w:p w14:paraId="2D8288CC" w14:textId="3CB79AD1" w:rsidR="004E5F6F" w:rsidRPr="00C911A8" w:rsidRDefault="004E5F6F" w:rsidP="004E5F6F">
            <w:pPr>
              <w:jc w:val="center"/>
              <w:rPr>
                <w:color w:val="FFFFFF" w:themeColor="background1"/>
              </w:rPr>
            </w:pPr>
          </w:p>
        </w:tc>
        <w:tc>
          <w:tcPr>
            <w:tcW w:w="2693" w:type="dxa"/>
            <w:shd w:val="clear" w:color="auto" w:fill="30EAF5"/>
          </w:tcPr>
          <w:p w14:paraId="03C6C7D0" w14:textId="60452FED" w:rsidR="004E5F6F" w:rsidRPr="00C911A8" w:rsidRDefault="002A3809" w:rsidP="004E5F6F">
            <w:pPr>
              <w:jc w:val="center"/>
              <w:rPr>
                <w:color w:val="FFFFFF" w:themeColor="background1"/>
              </w:rPr>
            </w:pPr>
            <w:r>
              <w:rPr>
                <w:noProof/>
                <w:lang w:eastAsia="fr-FR"/>
              </w:rPr>
              <w:drawing>
                <wp:anchor distT="0" distB="0" distL="114300" distR="114300" simplePos="0" relativeHeight="251939840" behindDoc="0" locked="0" layoutInCell="1" allowOverlap="1" wp14:anchorId="16840663" wp14:editId="594C7F79">
                  <wp:simplePos x="0" y="0"/>
                  <wp:positionH relativeFrom="column">
                    <wp:posOffset>561340</wp:posOffset>
                  </wp:positionH>
                  <wp:positionV relativeFrom="paragraph">
                    <wp:posOffset>317500</wp:posOffset>
                  </wp:positionV>
                  <wp:extent cx="342900" cy="344805"/>
                  <wp:effectExtent l="0" t="0" r="12700" b="10795"/>
                  <wp:wrapNone/>
                  <wp:docPr id="112" name="Image 112"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77DCE227" w14:textId="77777777" w:rsidTr="002A3809">
        <w:tc>
          <w:tcPr>
            <w:tcW w:w="7479" w:type="dxa"/>
            <w:shd w:val="clear" w:color="auto" w:fill="D9D9D9" w:themeFill="background1" w:themeFillShade="D9"/>
          </w:tcPr>
          <w:p w14:paraId="30295B61" w14:textId="1AD8F853" w:rsidR="004E5F6F" w:rsidRDefault="004E5F6F" w:rsidP="004E5F6F">
            <w:r>
              <w:t>Vous n’avez pas encore pris votre retraite</w:t>
            </w:r>
          </w:p>
          <w:p w14:paraId="3DA37693" w14:textId="77777777" w:rsidR="004E5F6F" w:rsidRDefault="004E5F6F" w:rsidP="004E5F6F"/>
        </w:tc>
        <w:tc>
          <w:tcPr>
            <w:tcW w:w="2977" w:type="dxa"/>
            <w:shd w:val="clear" w:color="auto" w:fill="DFFF82" w:themeFill="accent1" w:themeFillTint="66"/>
          </w:tcPr>
          <w:p w14:paraId="4308B32E" w14:textId="2965E360" w:rsidR="004E5F6F" w:rsidRPr="00C911A8" w:rsidRDefault="004E5F6F" w:rsidP="004E5F6F">
            <w:pPr>
              <w:jc w:val="center"/>
              <w:rPr>
                <w:color w:val="FFFFFF" w:themeColor="background1"/>
              </w:rPr>
            </w:pPr>
          </w:p>
        </w:tc>
        <w:tc>
          <w:tcPr>
            <w:tcW w:w="2693" w:type="dxa"/>
            <w:shd w:val="clear" w:color="auto" w:fill="30EAF5"/>
          </w:tcPr>
          <w:p w14:paraId="3FCEB404" w14:textId="603E7024" w:rsidR="004E5F6F" w:rsidRPr="00C911A8" w:rsidRDefault="002A3809" w:rsidP="004E5F6F">
            <w:pPr>
              <w:jc w:val="center"/>
              <w:rPr>
                <w:color w:val="FFFFFF" w:themeColor="background1"/>
              </w:rPr>
            </w:pPr>
            <w:r>
              <w:rPr>
                <w:noProof/>
                <w:lang w:eastAsia="fr-FR"/>
              </w:rPr>
              <w:drawing>
                <wp:anchor distT="0" distB="0" distL="114300" distR="114300" simplePos="0" relativeHeight="251941888" behindDoc="0" locked="0" layoutInCell="1" allowOverlap="1" wp14:anchorId="7654DF9D" wp14:editId="5F9AE077">
                  <wp:simplePos x="0" y="0"/>
                  <wp:positionH relativeFrom="column">
                    <wp:posOffset>561340</wp:posOffset>
                  </wp:positionH>
                  <wp:positionV relativeFrom="paragraph">
                    <wp:posOffset>280670</wp:posOffset>
                  </wp:positionV>
                  <wp:extent cx="342900" cy="344805"/>
                  <wp:effectExtent l="0" t="0" r="12700" b="10795"/>
                  <wp:wrapNone/>
                  <wp:docPr id="113" name="Image 113"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5662F8F7" w14:textId="77777777" w:rsidTr="002A3809">
        <w:tc>
          <w:tcPr>
            <w:tcW w:w="7479" w:type="dxa"/>
            <w:shd w:val="clear" w:color="auto" w:fill="D9D9D9" w:themeFill="background1" w:themeFillShade="D9"/>
          </w:tcPr>
          <w:p w14:paraId="6FDCF72A" w14:textId="7F85B586" w:rsidR="004E5F6F" w:rsidRDefault="00BB7C9C" w:rsidP="004E5F6F">
            <w:r>
              <w:t>Votre génétique et santé sont prometteuses</w:t>
            </w:r>
          </w:p>
          <w:p w14:paraId="0B02EFFC" w14:textId="77777777" w:rsidR="004E5F6F" w:rsidRDefault="004E5F6F" w:rsidP="004E5F6F"/>
        </w:tc>
        <w:tc>
          <w:tcPr>
            <w:tcW w:w="2977" w:type="dxa"/>
            <w:shd w:val="clear" w:color="auto" w:fill="DFFF82" w:themeFill="accent1" w:themeFillTint="66"/>
          </w:tcPr>
          <w:p w14:paraId="0ABD556A" w14:textId="118073B6" w:rsidR="004E5F6F" w:rsidRPr="00C911A8" w:rsidRDefault="004E5F6F" w:rsidP="004E5F6F">
            <w:pPr>
              <w:jc w:val="center"/>
              <w:rPr>
                <w:color w:val="FFFFFF" w:themeColor="background1"/>
              </w:rPr>
            </w:pPr>
          </w:p>
        </w:tc>
        <w:tc>
          <w:tcPr>
            <w:tcW w:w="2693" w:type="dxa"/>
            <w:shd w:val="clear" w:color="auto" w:fill="30EAF5"/>
          </w:tcPr>
          <w:p w14:paraId="1C828632" w14:textId="0DF08C2E" w:rsidR="004E5F6F" w:rsidRPr="00C911A8" w:rsidRDefault="002A3809" w:rsidP="004E5F6F">
            <w:pPr>
              <w:jc w:val="center"/>
              <w:rPr>
                <w:color w:val="FFFFFF" w:themeColor="background1"/>
              </w:rPr>
            </w:pPr>
            <w:r>
              <w:rPr>
                <w:noProof/>
                <w:lang w:eastAsia="fr-FR"/>
              </w:rPr>
              <w:drawing>
                <wp:anchor distT="0" distB="0" distL="114300" distR="114300" simplePos="0" relativeHeight="251943936" behindDoc="0" locked="0" layoutInCell="1" allowOverlap="1" wp14:anchorId="4F51BCFF" wp14:editId="5660EE18">
                  <wp:simplePos x="0" y="0"/>
                  <wp:positionH relativeFrom="column">
                    <wp:posOffset>561340</wp:posOffset>
                  </wp:positionH>
                  <wp:positionV relativeFrom="paragraph">
                    <wp:posOffset>357505</wp:posOffset>
                  </wp:positionV>
                  <wp:extent cx="342900" cy="344805"/>
                  <wp:effectExtent l="0" t="0" r="12700" b="10795"/>
                  <wp:wrapNone/>
                  <wp:docPr id="114" name="Image 114"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2F9DC636" w14:textId="77777777" w:rsidTr="002A3809">
        <w:tc>
          <w:tcPr>
            <w:tcW w:w="7479" w:type="dxa"/>
            <w:shd w:val="clear" w:color="auto" w:fill="D9D9D9" w:themeFill="background1" w:themeFillShade="D9"/>
          </w:tcPr>
          <w:p w14:paraId="2DF5FC8A" w14:textId="31A14F25" w:rsidR="004E5F6F" w:rsidRDefault="00BB7C9C" w:rsidP="004E5F6F">
            <w:r>
              <w:t>Vous anticipez de gros gains en capital dans les prochaines années</w:t>
            </w:r>
          </w:p>
          <w:p w14:paraId="50E607AF" w14:textId="77777777" w:rsidR="004E5F6F" w:rsidRDefault="004E5F6F" w:rsidP="004E5F6F"/>
        </w:tc>
        <w:tc>
          <w:tcPr>
            <w:tcW w:w="2977" w:type="dxa"/>
            <w:shd w:val="clear" w:color="auto" w:fill="DFFF82" w:themeFill="accent1" w:themeFillTint="66"/>
          </w:tcPr>
          <w:p w14:paraId="23C19E57" w14:textId="4B2BED2E" w:rsidR="004E5F6F" w:rsidRPr="00C911A8" w:rsidRDefault="004E5F6F" w:rsidP="004E5F6F">
            <w:pPr>
              <w:jc w:val="center"/>
              <w:rPr>
                <w:color w:val="FFFFFF" w:themeColor="background1"/>
              </w:rPr>
            </w:pPr>
          </w:p>
        </w:tc>
        <w:tc>
          <w:tcPr>
            <w:tcW w:w="2693" w:type="dxa"/>
            <w:shd w:val="clear" w:color="auto" w:fill="30EAF5"/>
          </w:tcPr>
          <w:p w14:paraId="55E43A4F" w14:textId="25394D71" w:rsidR="004E5F6F" w:rsidRPr="00C911A8" w:rsidRDefault="00795CDE" w:rsidP="004E5F6F">
            <w:pPr>
              <w:jc w:val="center"/>
              <w:rPr>
                <w:color w:val="FFFFFF" w:themeColor="background1"/>
              </w:rPr>
            </w:pPr>
            <w:r>
              <w:rPr>
                <w:noProof/>
                <w:lang w:eastAsia="fr-FR"/>
              </w:rPr>
              <w:drawing>
                <wp:anchor distT="0" distB="0" distL="114300" distR="114300" simplePos="0" relativeHeight="251945984" behindDoc="0" locked="0" layoutInCell="1" allowOverlap="1" wp14:anchorId="47E6A53D" wp14:editId="225C9EAD">
                  <wp:simplePos x="0" y="0"/>
                  <wp:positionH relativeFrom="column">
                    <wp:posOffset>561340</wp:posOffset>
                  </wp:positionH>
                  <wp:positionV relativeFrom="paragraph">
                    <wp:posOffset>377825</wp:posOffset>
                  </wp:positionV>
                  <wp:extent cx="342900" cy="344805"/>
                  <wp:effectExtent l="0" t="0" r="12700" b="10795"/>
                  <wp:wrapNone/>
                  <wp:docPr id="99" name="Image 99"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795CDE" w:rsidRPr="00C911A8" w14:paraId="758BC6E8" w14:textId="77777777" w:rsidTr="002A3809">
        <w:tc>
          <w:tcPr>
            <w:tcW w:w="7479" w:type="dxa"/>
            <w:shd w:val="clear" w:color="auto" w:fill="D9D9D9" w:themeFill="background1" w:themeFillShade="D9"/>
          </w:tcPr>
          <w:p w14:paraId="66A0BFB8" w14:textId="6E3BD295" w:rsidR="00795CDE" w:rsidRDefault="00795CDE" w:rsidP="004E5F6F">
            <w:r>
              <w:t xml:space="preserve">Vous n’avez pas besoin de la PSV pour votre subvenir à votre train de vie et vos rendements sur placements sont </w:t>
            </w:r>
            <w:r w:rsidR="007E5EBB">
              <w:t>faibles</w:t>
            </w:r>
          </w:p>
        </w:tc>
        <w:tc>
          <w:tcPr>
            <w:tcW w:w="2977" w:type="dxa"/>
            <w:shd w:val="clear" w:color="auto" w:fill="DFFF82" w:themeFill="accent1" w:themeFillTint="66"/>
          </w:tcPr>
          <w:p w14:paraId="3FE7E111" w14:textId="77777777" w:rsidR="00795CDE" w:rsidRPr="00C911A8" w:rsidRDefault="00795CDE" w:rsidP="004E5F6F">
            <w:pPr>
              <w:jc w:val="center"/>
              <w:rPr>
                <w:color w:val="FFFFFF" w:themeColor="background1"/>
              </w:rPr>
            </w:pPr>
          </w:p>
        </w:tc>
        <w:tc>
          <w:tcPr>
            <w:tcW w:w="2693" w:type="dxa"/>
            <w:shd w:val="clear" w:color="auto" w:fill="30EAF5"/>
          </w:tcPr>
          <w:p w14:paraId="3DB2203E" w14:textId="0E8BD364" w:rsidR="00795CDE" w:rsidRPr="00C911A8" w:rsidRDefault="00795CDE" w:rsidP="004E5F6F">
            <w:pPr>
              <w:jc w:val="center"/>
              <w:rPr>
                <w:color w:val="FFFFFF" w:themeColor="background1"/>
              </w:rPr>
            </w:pPr>
          </w:p>
        </w:tc>
      </w:tr>
    </w:tbl>
    <w:p w14:paraId="5EF66815" w14:textId="05661128" w:rsidR="00526FFE" w:rsidRDefault="00526FFE" w:rsidP="00531348">
      <w:pPr>
        <w:rPr>
          <w:rFonts w:asciiTheme="majorHAnsi" w:eastAsiaTheme="majorEastAsia" w:hAnsiTheme="majorHAnsi" w:cstheme="majorBidi"/>
          <w:b/>
          <w:bCs/>
          <w:color w:val="6E9400" w:themeColor="accent1" w:themeShade="BF"/>
          <w:sz w:val="28"/>
          <w:szCs w:val="28"/>
        </w:rPr>
      </w:pPr>
    </w:p>
    <w:p w14:paraId="7BC92CA2" w14:textId="37ACEFA4" w:rsidR="001C1F38" w:rsidRDefault="007E5EBB" w:rsidP="0005201F">
      <w:pPr>
        <w:rPr>
          <w:color w:val="AF0013"/>
        </w:rPr>
      </w:pPr>
      <w:r>
        <w:rPr>
          <w:noProof/>
          <w:color w:val="AF0013"/>
        </w:rPr>
        <mc:AlternateContent>
          <mc:Choice Requires="wps">
            <w:drawing>
              <wp:anchor distT="0" distB="0" distL="114300" distR="114300" simplePos="0" relativeHeight="254158848" behindDoc="0" locked="0" layoutInCell="1" allowOverlap="1" wp14:anchorId="66E69F53" wp14:editId="713D7EDC">
                <wp:simplePos x="0" y="0"/>
                <wp:positionH relativeFrom="column">
                  <wp:posOffset>5311729</wp:posOffset>
                </wp:positionH>
                <wp:positionV relativeFrom="paragraph">
                  <wp:posOffset>26664</wp:posOffset>
                </wp:positionV>
                <wp:extent cx="3657037" cy="1234912"/>
                <wp:effectExtent l="0" t="0" r="0" b="0"/>
                <wp:wrapNone/>
                <wp:docPr id="86" name="Zone de texte 86"/>
                <wp:cNvGraphicFramePr/>
                <a:graphic xmlns:a="http://schemas.openxmlformats.org/drawingml/2006/main">
                  <a:graphicData uri="http://schemas.microsoft.com/office/word/2010/wordprocessingShape">
                    <wps:wsp>
                      <wps:cNvSpPr txBox="1"/>
                      <wps:spPr>
                        <a:xfrm>
                          <a:off x="0" y="0"/>
                          <a:ext cx="3657037" cy="1234912"/>
                        </a:xfrm>
                        <a:prstGeom prst="rect">
                          <a:avLst/>
                        </a:prstGeom>
                        <a:noFill/>
                        <a:ln w="6350">
                          <a:noFill/>
                        </a:ln>
                      </wps:spPr>
                      <wps:txbx>
                        <w:txbxContent>
                          <w:p w14:paraId="5736AA49" w14:textId="6D544066" w:rsidR="00192307" w:rsidRPr="007E5EBB" w:rsidRDefault="00192307">
                            <w:pPr>
                              <w:rPr>
                                <w:lang w:val="fr-CA"/>
                              </w:rPr>
                            </w:pPr>
                            <w:r>
                              <w:rPr>
                                <w:lang w:val="fr-CA"/>
                              </w:rPr>
                              <w:t>Les montants utilisés dans la capsule vidéo sont ceux qui existaient en 2015. Cela n’influence d’aucune façon la démarche et la logique présentées dans cette capsule.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69F53" id="Zone de texte 86" o:spid="_x0000_s1399" type="#_x0000_t202" style="position:absolute;left:0;text-align:left;margin-left:418.25pt;margin-top:2.1pt;width:287.95pt;height:97.25pt;z-index:25415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nPXOAIAAGIEAAAOAAAAZHJzL2Uyb0RvYy54bWysVMlu2zAQvRfoPxC815K8JoLlwE3gokCQ&#13;&#10;BHCCAL3RFGkJoDgsSVtyv75DyhvSnope6OHM6M3yHj2/6xpF9sK6GnRBs0FKidAcylpvC/r2uvpy&#13;&#10;Q4nzTJdMgRYFPQhH7xafP81bk4shVKBKYQmCaJe3pqCV9yZPEscr0TA3ACM0BiXYhnm82m1SWtYi&#13;&#10;eqOSYZpOkxZsaSxw4Rx6H/ogXUR8KQX3z1I64YkqKPbm42njuQlnspizfGuZqWp+bIP9QxcNqzUW&#13;&#10;PUM9MM/IztZ/QDU1t+BA+gGHJgEpay7iDDhNln6YZl0xI+IsuBxnzmty/w+WP+1fLKnLgt5MKdGs&#13;&#10;QY5+IFOkFMSLzguCflxSa1yOuWuD2b77Ch2SffI7dIbZO2mb8ItTEYzjug/nFSMU4egcTSezdDSj&#13;&#10;hGMsG47Gt9kw4CSXz411/puAhgSjoBY5jKtl+0fn+9RTSqimYVUrFXlUmrQFnY4mafzgHEFwpbFG&#13;&#10;GKJvNli+23Rx8tEsthB8GygPOKGFXijO8FWNXTwy51+YRWXgUKh2/4yHVIDV4GhRUoH99Td/yEfC&#13;&#10;MEpJi0orqPu5Y1ZQor5rpPI2G4+DNONlPJkN8WKvI5vriN4194BizvBdGR7NkO/VyZQWmnd8FMtQ&#13;&#10;FUNMc6xdUH8y732vf3xUXCyXMQnFaJh/1GvDA3TYa9jxa/fOrDkSEeTwBCdNsvwDH31uz8hy50HW&#13;&#10;kazLVo8EoJAj3cdHF17K9T1mXf4aFr8BAAD//wMAUEsDBBQABgAIAAAAIQDBexHN5QAAAA8BAAAP&#13;&#10;AAAAZHJzL2Rvd25yZXYueG1sTE89T8MwEN0r8R+sQ2JrnYa0hDROVQVVSAiGli5sl9hNIuxziN02&#13;&#10;8OtxJ1hOd3rv3ke+Ho1mZzW4zpKA+SwCpqi2sqNGwOF9O02BOY8kUVtSAr6Vg3VxM8kxk/ZCO3Xe&#13;&#10;+4YFEXIZCmi97zPOXd0qg25me0UBO9rBoA/n0HA54CWIG83jKFpygx0FhxZ7Vbaq/tyfjICXcvuG&#13;&#10;uyo26Y8un1+Pm/7r8LEQ4u52fFqFsVkB82r0fx9w7RDyQxGCVfZE0jEtIL1fLgJVQBIDu+LJPE6A&#13;&#10;VWF7TB+AFzn/36P4BQAA//8DAFBLAQItABQABgAIAAAAIQC2gziS/gAAAOEBAAATAAAAAAAAAAAA&#13;&#10;AAAAAAAAAABbQ29udGVudF9UeXBlc10ueG1sUEsBAi0AFAAGAAgAAAAhADj9If/WAAAAlAEAAAsA&#13;&#10;AAAAAAAAAAAAAAAALwEAAF9yZWxzLy5yZWxzUEsBAi0AFAAGAAgAAAAhAEAac9c4AgAAYgQAAA4A&#13;&#10;AAAAAAAAAAAAAAAALgIAAGRycy9lMm9Eb2MueG1sUEsBAi0AFAAGAAgAAAAhAMF7Ec3lAAAADwEA&#13;&#10;AA8AAAAAAAAAAAAAAAAAkgQAAGRycy9kb3ducmV2LnhtbFBLBQYAAAAABAAEAPMAAACkBQAAAAA=&#13;&#10;" filled="f" stroked="f" strokeweight=".5pt">
                <v:textbox>
                  <w:txbxContent>
                    <w:p w14:paraId="5736AA49" w14:textId="6D544066" w:rsidR="00192307" w:rsidRPr="007E5EBB" w:rsidRDefault="00192307">
                      <w:pPr>
                        <w:rPr>
                          <w:lang w:val="fr-CA"/>
                        </w:rPr>
                      </w:pPr>
                      <w:r>
                        <w:rPr>
                          <w:lang w:val="fr-CA"/>
                        </w:rPr>
                        <w:t>Les montants utilisés dans la capsule vidéo sont ceux qui existaient en 2015. Cela n’influence d’aucune façon la démarche et la logique présentées dans cette capsule.</w:t>
                      </w:r>
                    </w:p>
                  </w:txbxContent>
                </v:textbox>
              </v:shape>
            </w:pict>
          </mc:Fallback>
        </mc:AlternateContent>
      </w:r>
      <w:r w:rsidR="001C1F38">
        <w:rPr>
          <w:noProof/>
          <w:lang w:eastAsia="fr-FR"/>
        </w:rPr>
        <w:drawing>
          <wp:anchor distT="0" distB="0" distL="114300" distR="114300" simplePos="0" relativeHeight="251948032" behindDoc="0" locked="0" layoutInCell="1" allowOverlap="1" wp14:anchorId="287CD5FC" wp14:editId="1AA5D506">
            <wp:simplePos x="0" y="0"/>
            <wp:positionH relativeFrom="column">
              <wp:posOffset>4572000</wp:posOffset>
            </wp:positionH>
            <wp:positionV relativeFrom="paragraph">
              <wp:posOffset>25400</wp:posOffset>
            </wp:positionV>
            <wp:extent cx="579120" cy="571500"/>
            <wp:effectExtent l="0" t="0" r="5080" b="12700"/>
            <wp:wrapNone/>
            <wp:docPr id="100" name="Image 100">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11183D4" w14:textId="7BF23A7A" w:rsidR="007E5EBB" w:rsidRDefault="00CD49A3" w:rsidP="0005201F">
      <w:pPr>
        <w:rPr>
          <w:color w:val="AF0013"/>
        </w:rPr>
      </w:pPr>
      <w:hyperlink r:id="rId232" w:history="1">
        <w:r w:rsidR="007E5EBB">
          <w:rPr>
            <w:rStyle w:val="Lienhypertexte"/>
            <w:color w:val="AF0013"/>
          </w:rPr>
          <w:t>Capsule 11 Seuil d’indifférence – Report de la PSV à 70 ans</w:t>
        </w:r>
      </w:hyperlink>
      <w:r w:rsidR="001C1F38" w:rsidRPr="00E367D8">
        <w:rPr>
          <w:color w:val="AF0013"/>
        </w:rPr>
        <w:t xml:space="preserve"> </w:t>
      </w:r>
    </w:p>
    <w:p w14:paraId="3251DC25" w14:textId="4D3AB94B" w:rsidR="00034CFF" w:rsidRDefault="00034CFF" w:rsidP="0005201F">
      <w:pPr>
        <w:rPr>
          <w:color w:val="AF0013"/>
        </w:rPr>
      </w:pPr>
      <w:r w:rsidRPr="00E367D8">
        <w:rPr>
          <w:color w:val="AF0013"/>
        </w:rPr>
        <w:br w:type="page"/>
      </w:r>
    </w:p>
    <w:p w14:paraId="1F6DDE35" w14:textId="77777777" w:rsidR="00FD0F0D" w:rsidRDefault="00FD0F0D" w:rsidP="00E30DE4">
      <w:pPr>
        <w:pStyle w:val="Titre2"/>
        <w:numPr>
          <w:ilvl w:val="0"/>
          <w:numId w:val="143"/>
        </w:numPr>
        <w:tabs>
          <w:tab w:val="left" w:pos="567"/>
          <w:tab w:val="left" w:pos="1134"/>
        </w:tabs>
        <w:rPr>
          <w:szCs w:val="28"/>
        </w:rPr>
      </w:pPr>
      <w:bookmarkStart w:id="167" w:name="_Toc314397819"/>
      <w:bookmarkStart w:id="168" w:name="_Toc14273539"/>
      <w:r w:rsidRPr="007B5563">
        <w:rPr>
          <w:szCs w:val="28"/>
        </w:rPr>
        <w:lastRenderedPageBreak/>
        <w:t>Au provincial</w:t>
      </w:r>
      <w:bookmarkEnd w:id="167"/>
      <w:bookmarkEnd w:id="168"/>
    </w:p>
    <w:p w14:paraId="4F51A259" w14:textId="77777777" w:rsidR="00094CB0" w:rsidRDefault="00094CB0" w:rsidP="00094CB0"/>
    <w:p w14:paraId="41A314D0" w14:textId="47E2C0C8" w:rsidR="005414B9" w:rsidRDefault="00094CB0" w:rsidP="00134E67">
      <w:r>
        <w:t xml:space="preserve">En pleine période de la </w:t>
      </w:r>
      <w:r>
        <w:rPr>
          <w:color w:val="FF6700" w:themeColor="accent3"/>
        </w:rPr>
        <w:t>RÉVOLUTION TRANQUILLE</w:t>
      </w:r>
      <w:r>
        <w:t xml:space="preserve">, le Québec s'est doté d'un </w:t>
      </w:r>
      <w:r w:rsidR="00134E67">
        <w:t>organisme</w:t>
      </w:r>
      <w:r>
        <w:t xml:space="preserve"> afin de permettre</w:t>
      </w:r>
      <w:r w:rsidR="00134E67">
        <w:t xml:space="preserve"> à ses citoyens de se </w:t>
      </w:r>
      <w:r w:rsidR="001A23DD">
        <w:t>donner</w:t>
      </w:r>
      <w:r w:rsidR="00134E67">
        <w:t xml:space="preserve"> de</w:t>
      </w:r>
      <w:r w:rsidR="001A23DD">
        <w:t>s</w:t>
      </w:r>
      <w:r w:rsidR="00134E67">
        <w:t xml:space="preserve"> moyens financiers qui viseraient à faciliter </w:t>
      </w:r>
      <w:r w:rsidR="001A23DD">
        <w:t xml:space="preserve">et sécuriser </w:t>
      </w:r>
      <w:r w:rsidR="00134E67">
        <w:t>leur prise de retraite. La Régie de Rentes du Québec (RRQ)</w:t>
      </w:r>
      <w:r w:rsidR="001A23DD">
        <w:t xml:space="preserve"> est </w:t>
      </w:r>
      <w:r w:rsidR="005414B9">
        <w:t xml:space="preserve">donc </w:t>
      </w:r>
      <w:r w:rsidR="001A23DD">
        <w:t xml:space="preserve">créée en juillet 1965 et le </w:t>
      </w:r>
      <w:r w:rsidR="00095F92">
        <w:t>R</w:t>
      </w:r>
      <w:r w:rsidR="001A23DD">
        <w:t xml:space="preserve">égime de rentes du Québec est instauré </w:t>
      </w:r>
      <w:r w:rsidR="008951CB">
        <w:t>à partir du</w:t>
      </w:r>
      <w:r w:rsidR="001A23DD">
        <w:t xml:space="preserve"> 1er janvier 1966 (Les taux de cotisation combinés sont alors de 3,6 %. Ils demeureront identiques au cours des 20 années suivantes).</w:t>
      </w:r>
      <w:r w:rsidR="00EC5142">
        <w:t xml:space="preserve"> Le </w:t>
      </w:r>
      <w:r w:rsidR="00095F92">
        <w:t>R</w:t>
      </w:r>
      <w:r w:rsidR="00EC5142">
        <w:t>égime de rentes du Québec constitue l'apport provincial au filet social des futurs retraités. Contrairement au programme de la Sécurité de la vieillesse qui se veut universel, admissible à tous</w:t>
      </w:r>
      <w:r w:rsidR="00095F92">
        <w:t xml:space="preserve"> les Canadiens, le Régime de rentes du Québec est réservé aux travailleurs. </w:t>
      </w:r>
      <w:r w:rsidR="00EB518B">
        <w:t xml:space="preserve">Dans les faits, ce régime est acquis au travailleur et constitue un </w:t>
      </w:r>
      <w:r w:rsidR="0043502C">
        <w:rPr>
          <w:color w:val="FF6700" w:themeColor="accent3"/>
        </w:rPr>
        <w:t>RÉGIME D'ÉPARGNE OBLIGATOIRE</w:t>
      </w:r>
      <w:r w:rsidR="00EB518B">
        <w:t xml:space="preserve"> donnant droit à des </w:t>
      </w:r>
      <w:r w:rsidR="0043502C" w:rsidRPr="0043502C">
        <w:rPr>
          <w:color w:val="FF6700" w:themeColor="accent3"/>
        </w:rPr>
        <w:t>PRESTATIONS DÉTERMINÉES</w:t>
      </w:r>
      <w:r w:rsidR="00486093">
        <w:rPr>
          <w:color w:val="FF6700" w:themeColor="accent3"/>
        </w:rPr>
        <w:t xml:space="preserve"> INDEXÉES</w:t>
      </w:r>
      <w:r w:rsidR="0043502C">
        <w:t>.</w:t>
      </w:r>
      <w:r w:rsidR="00486093">
        <w:t xml:space="preserve"> </w:t>
      </w:r>
      <w:r w:rsidR="00095F92">
        <w:t>Le Québec est la seule province à gérer ses fonds publics de retraite,</w:t>
      </w:r>
      <w:r w:rsidR="00CB292E">
        <w:t xml:space="preserve"> alors que</w:t>
      </w:r>
      <w:r w:rsidR="00095F92">
        <w:t xml:space="preserve"> dans les autres provinces</w:t>
      </w:r>
      <w:r w:rsidR="00CB292E">
        <w:t>,</w:t>
      </w:r>
      <w:r w:rsidR="00095F92">
        <w:t xml:space="preserve"> les travailleurs adhèrent au Régime de pensions du Canada (RPC).</w:t>
      </w:r>
      <w:r w:rsidR="005414B9">
        <w:t xml:space="preserve"> Ces deux régimes ont vu le jour au même moment et sont très semblables. Néanmoins, au cours des dernières années</w:t>
      </w:r>
      <w:r w:rsidR="00CB292E">
        <w:t>,</w:t>
      </w:r>
      <w:r w:rsidR="005414B9">
        <w:t xml:space="preserve"> le régime québécois a dû adopter des mesures de pérennisation, en haussant notamment les taux de cotisations, que le régime fédéral n'a pas </w:t>
      </w:r>
      <w:r w:rsidR="000808DA">
        <w:t xml:space="preserve">été contraint de </w:t>
      </w:r>
      <w:r w:rsidR="005414B9">
        <w:t>suivre. Essentiellement, cette différence est imputable à la courbe démographique québécoise (proportion de la population active vs la population à la retraite) qui hypothèque plus lourdement</w:t>
      </w:r>
      <w:r w:rsidR="000808DA">
        <w:t xml:space="preserve"> son</w:t>
      </w:r>
      <w:r w:rsidR="005414B9">
        <w:t xml:space="preserve"> régime de retraite que celle s'appliqu</w:t>
      </w:r>
      <w:r w:rsidR="000808DA">
        <w:t>ant</w:t>
      </w:r>
      <w:r w:rsidR="005414B9">
        <w:t xml:space="preserve"> au reste du Canada.</w:t>
      </w:r>
    </w:p>
    <w:p w14:paraId="0E5FDC5B" w14:textId="77777777" w:rsidR="005414B9" w:rsidRDefault="005414B9" w:rsidP="00134E67"/>
    <w:p w14:paraId="54F25E36" w14:textId="2B1D1AC5" w:rsidR="00FD0F0D" w:rsidRDefault="00FD0F0D" w:rsidP="00E30DE4">
      <w:pPr>
        <w:pStyle w:val="Titre3"/>
        <w:numPr>
          <w:ilvl w:val="0"/>
          <w:numId w:val="144"/>
        </w:numPr>
      </w:pPr>
      <w:bookmarkStart w:id="169" w:name="_Toc314397820"/>
      <w:bookmarkStart w:id="170" w:name="_Toc14273540"/>
      <w:r>
        <w:t xml:space="preserve">Le </w:t>
      </w:r>
      <w:r w:rsidR="00095F92">
        <w:t>R</w:t>
      </w:r>
      <w:r>
        <w:t>égime de rentes du Québec (RRQ)</w:t>
      </w:r>
      <w:bookmarkEnd w:id="169"/>
      <w:bookmarkEnd w:id="170"/>
    </w:p>
    <w:p w14:paraId="0E954E3A" w14:textId="77777777" w:rsidR="005414B9" w:rsidRDefault="005414B9" w:rsidP="002F541C"/>
    <w:p w14:paraId="0CF54026" w14:textId="652898D3" w:rsidR="00C15982" w:rsidRPr="000F289D" w:rsidRDefault="00C15982" w:rsidP="00E76690">
      <w:pPr>
        <w:pStyle w:val="Paragraphedeliste"/>
        <w:numPr>
          <w:ilvl w:val="0"/>
          <w:numId w:val="9"/>
        </w:numPr>
        <w:rPr>
          <w:color w:val="FF6700" w:themeColor="accent3"/>
        </w:rPr>
      </w:pPr>
      <w:r w:rsidRPr="000F289D">
        <w:rPr>
          <w:color w:val="FF6700" w:themeColor="accent3"/>
        </w:rPr>
        <w:t>Évolution et changement</w:t>
      </w:r>
    </w:p>
    <w:p w14:paraId="56A82DE3" w14:textId="77777777" w:rsidR="00C15982" w:rsidRDefault="00C15982" w:rsidP="00450584"/>
    <w:p w14:paraId="2CFA754F" w14:textId="2C68C1AE" w:rsidR="00B75B11" w:rsidRDefault="00681DCD" w:rsidP="00450584">
      <w:r>
        <w:t xml:space="preserve">Comme tous les grands programmes publics qui visent à apporter soutien et sécurité à </w:t>
      </w:r>
      <w:r w:rsidR="008443AE">
        <w:t>sa</w:t>
      </w:r>
      <w:r>
        <w:t xml:space="preserve"> population, </w:t>
      </w:r>
      <w:r w:rsidR="00C15982">
        <w:t>Le Régime de rentes du Québe</w:t>
      </w:r>
      <w:r>
        <w:t xml:space="preserve">c </w:t>
      </w:r>
      <w:r w:rsidR="00C15982">
        <w:t>est</w:t>
      </w:r>
      <w:r>
        <w:t xml:space="preserve"> soumis à d'importantes pressions qui se manifestent par l'évolution démographique, le climat économique et les visées politiques. </w:t>
      </w:r>
      <w:r w:rsidR="001A232E">
        <w:t>Afin de pérenniser le régime, celui-ci</w:t>
      </w:r>
      <w:r>
        <w:t xml:space="preserve"> </w:t>
      </w:r>
      <w:r w:rsidR="001A232E">
        <w:t xml:space="preserve">a fait l'objet de plusieurs changements depuis son instauration. Pour contrer les effets de la réduction de l'indice de fécondité, de </w:t>
      </w:r>
      <w:r w:rsidR="000D7F46">
        <w:t>l’</w:t>
      </w:r>
      <w:r w:rsidR="001A232E">
        <w:t xml:space="preserve">augmentation importante de l'espérance de vie et les fluctuations des indices économiques, des mesures ont </w:t>
      </w:r>
      <w:r w:rsidR="000D7F46">
        <w:t>dû</w:t>
      </w:r>
      <w:r w:rsidR="001A232E">
        <w:t xml:space="preserve"> être </w:t>
      </w:r>
      <w:r w:rsidR="00EB518B">
        <w:t xml:space="preserve">entreprises. Celles-ci se sont résumées essentiellement par la majoration répétée des taux de cotisation et </w:t>
      </w:r>
      <w:r w:rsidR="000808DA">
        <w:t>la</w:t>
      </w:r>
      <w:r w:rsidR="00EB518B">
        <w:t xml:space="preserve"> mise en </w:t>
      </w:r>
      <w:r w:rsidR="00645547">
        <w:t>œuvre</w:t>
      </w:r>
      <w:r w:rsidR="00EB518B">
        <w:t xml:space="preserve"> de certains incitatifs visant à favoriser le report de l'adhésion </w:t>
      </w:r>
      <w:r w:rsidR="005B3B91">
        <w:t>au</w:t>
      </w:r>
      <w:r w:rsidR="00EB518B">
        <w:t xml:space="preserve"> RRQ.</w:t>
      </w:r>
      <w:r w:rsidR="00950DA0">
        <w:t xml:space="preserve"> Cette pratique s'est avérée nécessaire puisque le principe fondateur du régime en est un de </w:t>
      </w:r>
      <w:r w:rsidR="00C909D2">
        <w:t>« </w:t>
      </w:r>
      <w:r w:rsidR="00950DA0">
        <w:t>pay-as-you-go</w:t>
      </w:r>
      <w:r w:rsidR="00C909D2">
        <w:t> »</w:t>
      </w:r>
      <w:r w:rsidR="00950DA0">
        <w:t xml:space="preserve">. </w:t>
      </w:r>
      <w:r w:rsidR="00950DA0">
        <w:lastRenderedPageBreak/>
        <w:t>C'est-à-dire que les prestations des retraités sont payées par les cotisations courantes des travailleurs.</w:t>
      </w:r>
      <w:r w:rsidR="00800CF8">
        <w:t xml:space="preserve"> Néanmoins, une réserve a été constituée afin de permettre au régime de tenir ses promesses auprès des futurs retraités. </w:t>
      </w:r>
      <w:r w:rsidR="00B75B11">
        <w:t xml:space="preserve">Actuellement, les cotisations versées par les travailleurs surpassent à peine les prestations versées aux retraitées. Quant à elle, la </w:t>
      </w:r>
      <w:r w:rsidR="00800CF8">
        <w:t xml:space="preserve">réserve </w:t>
      </w:r>
      <w:r w:rsidR="005A7E5D">
        <w:t xml:space="preserve">projetée pour l’année 2035, pour régime de base, </w:t>
      </w:r>
      <w:r w:rsidR="00800CF8">
        <w:t xml:space="preserve">est de </w:t>
      </w:r>
      <w:r w:rsidR="00645547">
        <w:t>90</w:t>
      </w:r>
      <w:r w:rsidR="00800CF8">
        <w:t xml:space="preserve"> milliards de dollars</w:t>
      </w:r>
      <w:r w:rsidR="00B75B11">
        <w:t>.</w:t>
      </w:r>
    </w:p>
    <w:p w14:paraId="1C33BC90" w14:textId="77777777" w:rsidR="00B75B11" w:rsidRDefault="00B75B11" w:rsidP="00450584"/>
    <w:p w14:paraId="3CBC1609" w14:textId="759DFE1F" w:rsidR="002F541C" w:rsidRDefault="00800CF8" w:rsidP="00450584">
      <w:r>
        <w:t xml:space="preserve"> </w:t>
      </w:r>
      <w:r w:rsidR="00031F06">
        <w:t>Examinons quatre graphiques</w:t>
      </w:r>
      <w:r w:rsidR="00914033">
        <w:rPr>
          <w:rStyle w:val="Appelnotedebasdep"/>
        </w:rPr>
        <w:footnoteReference w:customMarkFollows="1" w:id="82"/>
        <w:t>75</w:t>
      </w:r>
      <w:r w:rsidR="00031F06">
        <w:t xml:space="preserve"> qui présentent le contexte démographique dans lequel le régime a d</w:t>
      </w:r>
      <w:r w:rsidR="000808DA">
        <w:t>û</w:t>
      </w:r>
      <w:r w:rsidR="00031F06">
        <w:t xml:space="preserve"> évoluer. </w:t>
      </w:r>
    </w:p>
    <w:p w14:paraId="7F447661" w14:textId="48A2E3CF" w:rsidR="00632D9F" w:rsidRDefault="00B75B11">
      <w:r>
        <w:rPr>
          <w:noProof/>
          <w:lang w:eastAsia="fr-FR"/>
        </w:rPr>
        <w:drawing>
          <wp:anchor distT="0" distB="0" distL="114300" distR="114300" simplePos="0" relativeHeight="251950080" behindDoc="0" locked="0" layoutInCell="1" allowOverlap="1" wp14:anchorId="7980A25B" wp14:editId="1F3B8157">
            <wp:simplePos x="0" y="0"/>
            <wp:positionH relativeFrom="column">
              <wp:posOffset>-114300</wp:posOffset>
            </wp:positionH>
            <wp:positionV relativeFrom="paragraph">
              <wp:posOffset>177800</wp:posOffset>
            </wp:positionV>
            <wp:extent cx="6057265" cy="3221355"/>
            <wp:effectExtent l="0" t="0" r="0" b="4445"/>
            <wp:wrapSquare wrapText="bothSides"/>
            <wp:docPr id="106" name="Image 106" descr="Macintosh HD:Users:marcbachand:Desktop:Capture d’écran 2015-06-26 à 12.0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26 à 12.02.56.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057265" cy="32213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0B0499" w14:textId="1D15B03B" w:rsidR="00632D9F" w:rsidRDefault="0011037A" w:rsidP="003D24A8">
      <w:r>
        <w:t>Selon l'institut de la statistique du Québec, e</w:t>
      </w:r>
      <w:r w:rsidR="003D24A8">
        <w:t xml:space="preserve">n 1966, au moment de la </w:t>
      </w:r>
      <w:r>
        <w:rPr>
          <w:color w:val="FF6700" w:themeColor="accent3"/>
        </w:rPr>
        <w:t>CRÉATION DE LA RRQ</w:t>
      </w:r>
      <w:r w:rsidR="003D24A8">
        <w:t>, alors que la population du Québec était de près de 5,</w:t>
      </w:r>
      <w:r w:rsidR="005C682B">
        <w:t>8</w:t>
      </w:r>
      <w:r w:rsidR="003D24A8">
        <w:t xml:space="preserve"> M d'habitants</w:t>
      </w:r>
      <w:r w:rsidR="005C682B">
        <w:t xml:space="preserve">, 43 % de sa population était âgée de moins de 20 ans </w:t>
      </w:r>
      <w:r w:rsidR="000808DA">
        <w:t>alors que</w:t>
      </w:r>
      <w:r w:rsidR="005C682B">
        <w:t xml:space="preserve"> 6,1 % était âgée de 65 ans et plus.</w:t>
      </w:r>
    </w:p>
    <w:p w14:paraId="6634F06C" w14:textId="77777777" w:rsidR="005414B9" w:rsidRDefault="005414B9" w:rsidP="003D24A8"/>
    <w:p w14:paraId="4CD2E00D" w14:textId="77777777" w:rsidR="00632D9F" w:rsidRDefault="00632D9F" w:rsidP="003D24A8"/>
    <w:p w14:paraId="50EA3853" w14:textId="77777777" w:rsidR="00632D9F" w:rsidRDefault="00632D9F" w:rsidP="003D24A8"/>
    <w:p w14:paraId="447FADAE" w14:textId="77777777" w:rsidR="00632D9F" w:rsidRDefault="00632D9F" w:rsidP="003D24A8"/>
    <w:p w14:paraId="7136CAC5" w14:textId="77777777" w:rsidR="00632D9F" w:rsidRDefault="00632D9F" w:rsidP="003D24A8"/>
    <w:p w14:paraId="5E0DCA3F" w14:textId="0C6BF5EC" w:rsidR="00632D9F" w:rsidRDefault="00632D9F" w:rsidP="003D24A8"/>
    <w:p w14:paraId="5214B544" w14:textId="4B55F75E" w:rsidR="00632D9F" w:rsidRDefault="00632D9F" w:rsidP="003D24A8"/>
    <w:p w14:paraId="7F7ADE7F" w14:textId="77777777" w:rsidR="00632D9F" w:rsidRDefault="00632D9F" w:rsidP="003D24A8"/>
    <w:p w14:paraId="42D99433" w14:textId="77777777" w:rsidR="00632D9F" w:rsidRDefault="00632D9F" w:rsidP="003D24A8"/>
    <w:p w14:paraId="30174943" w14:textId="77777777" w:rsidR="00632D9F" w:rsidRDefault="00632D9F" w:rsidP="003D24A8"/>
    <w:p w14:paraId="086255ED" w14:textId="77777777" w:rsidR="00632D9F" w:rsidRDefault="00632D9F" w:rsidP="003D24A8"/>
    <w:p w14:paraId="3F871C9F" w14:textId="77777777" w:rsidR="00632D9F" w:rsidRDefault="00632D9F" w:rsidP="003D24A8"/>
    <w:p w14:paraId="3D61CA17" w14:textId="77777777" w:rsidR="00632D9F" w:rsidRDefault="00632D9F" w:rsidP="002F541C"/>
    <w:p w14:paraId="17CEB499" w14:textId="4E352FD0" w:rsidR="005C682B" w:rsidRDefault="005C682B" w:rsidP="0011037A">
      <w:r>
        <w:rPr>
          <w:noProof/>
          <w:lang w:eastAsia="fr-FR"/>
        </w:rPr>
        <w:drawing>
          <wp:anchor distT="0" distB="0" distL="114300" distR="114300" simplePos="0" relativeHeight="251949056" behindDoc="0" locked="0" layoutInCell="1" allowOverlap="1" wp14:anchorId="7C101C2A" wp14:editId="3BD89252">
            <wp:simplePos x="0" y="0"/>
            <wp:positionH relativeFrom="column">
              <wp:posOffset>-228600</wp:posOffset>
            </wp:positionH>
            <wp:positionV relativeFrom="paragraph">
              <wp:posOffset>-342900</wp:posOffset>
            </wp:positionV>
            <wp:extent cx="6057265" cy="3196590"/>
            <wp:effectExtent l="0" t="0" r="0" b="3810"/>
            <wp:wrapSquare wrapText="bothSides"/>
            <wp:docPr id="115" name="Image 115" descr="Macintosh HD:Users:marcbachand:Desktop:Capture d’écran 2015-06-26 à 12.0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26 à 12.04.13.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57265" cy="31965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1037A">
        <w:t>Selon l'Institut de la statistique du Québec, en</w:t>
      </w:r>
      <w:r>
        <w:t xml:space="preserve"> 19</w:t>
      </w:r>
      <w:r w:rsidR="0011037A">
        <w:t>8</w:t>
      </w:r>
      <w:r>
        <w:t xml:space="preserve">6, au moment de la </w:t>
      </w:r>
      <w:r w:rsidR="0011037A">
        <w:rPr>
          <w:color w:val="FF6700" w:themeColor="accent3"/>
        </w:rPr>
        <w:t>PREMIÈRE HAUSSE DES COTISATIONS D</w:t>
      </w:r>
      <w:r w:rsidR="005B3B91">
        <w:rPr>
          <w:color w:val="FF6700" w:themeColor="accent3"/>
        </w:rPr>
        <w:t>U R</w:t>
      </w:r>
      <w:r w:rsidR="0011037A">
        <w:rPr>
          <w:color w:val="FF6700" w:themeColor="accent3"/>
        </w:rPr>
        <w:t>RQ</w:t>
      </w:r>
      <w:r>
        <w:t xml:space="preserve">, alors que la population du Québec était de près de </w:t>
      </w:r>
      <w:r w:rsidR="00C83EAE">
        <w:t>6,7</w:t>
      </w:r>
      <w:r>
        <w:t xml:space="preserve"> M d'habitants, </w:t>
      </w:r>
      <w:r w:rsidR="00C83EAE">
        <w:t>27,5</w:t>
      </w:r>
      <w:r>
        <w:t xml:space="preserve"> % de sa population était âgée de moins de 20 ans </w:t>
      </w:r>
      <w:r w:rsidR="000808DA">
        <w:t>alors que</w:t>
      </w:r>
      <w:r>
        <w:t xml:space="preserve"> </w:t>
      </w:r>
      <w:r w:rsidR="00C83EAE">
        <w:t>9,8</w:t>
      </w:r>
      <w:r>
        <w:t xml:space="preserve"> % était âgée de</w:t>
      </w:r>
      <w:r w:rsidR="00C83EAE">
        <w:t xml:space="preserve"> </w:t>
      </w:r>
      <w:r>
        <w:t>65 ans et plus.</w:t>
      </w:r>
      <w:r w:rsidR="00064781">
        <w:t xml:space="preserve"> Les premiers grands retards quant au financement du régime proviennent de cette période.</w:t>
      </w:r>
    </w:p>
    <w:p w14:paraId="7C7040C0" w14:textId="77777777" w:rsidR="00632D9F" w:rsidRDefault="00632D9F" w:rsidP="002F541C"/>
    <w:p w14:paraId="7970F816" w14:textId="77777777" w:rsidR="00632D9F" w:rsidRDefault="00632D9F" w:rsidP="002F541C"/>
    <w:p w14:paraId="7DEA6B62" w14:textId="4238E8EC" w:rsidR="00632D9F" w:rsidRDefault="00632D9F" w:rsidP="002F541C"/>
    <w:p w14:paraId="45290D46" w14:textId="44CE36B9" w:rsidR="0011037A" w:rsidRDefault="00064781" w:rsidP="00064781">
      <w:r>
        <w:rPr>
          <w:noProof/>
          <w:lang w:eastAsia="fr-FR"/>
        </w:rPr>
        <w:drawing>
          <wp:anchor distT="0" distB="0" distL="114300" distR="114300" simplePos="0" relativeHeight="251951104" behindDoc="0" locked="0" layoutInCell="1" allowOverlap="1" wp14:anchorId="050D553A" wp14:editId="6EDD28C7">
            <wp:simplePos x="0" y="0"/>
            <wp:positionH relativeFrom="column">
              <wp:posOffset>-228600</wp:posOffset>
            </wp:positionH>
            <wp:positionV relativeFrom="paragraph">
              <wp:posOffset>24130</wp:posOffset>
            </wp:positionV>
            <wp:extent cx="6057265" cy="3249295"/>
            <wp:effectExtent l="0" t="0" r="0" b="1905"/>
            <wp:wrapSquare wrapText="bothSides"/>
            <wp:docPr id="116" name="Image 116" descr="Macintosh HD:Users:marcbachand:Desktop:Capture d’écran 2015-06-26 à 12.0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5-06-26 à 12.06.05.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057265" cy="324929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1037A">
        <w:t xml:space="preserve">Selon l'Institut de la statistique du Québec, en 2015, alors que la population du Québec </w:t>
      </w:r>
      <w:r>
        <w:t>est</w:t>
      </w:r>
      <w:r w:rsidR="0011037A">
        <w:t xml:space="preserve"> de près de </w:t>
      </w:r>
      <w:r>
        <w:t>8,3 M</w:t>
      </w:r>
      <w:r w:rsidR="0011037A">
        <w:t xml:space="preserve"> d'habitants, </w:t>
      </w:r>
      <w:r>
        <w:t xml:space="preserve">20,5 </w:t>
      </w:r>
      <w:r w:rsidR="0011037A">
        <w:t xml:space="preserve">% de sa population </w:t>
      </w:r>
      <w:r w:rsidR="00C2207B">
        <w:t>est</w:t>
      </w:r>
      <w:r w:rsidR="0011037A">
        <w:t xml:space="preserve"> âgée de moins de 20 ans </w:t>
      </w:r>
      <w:r w:rsidR="000808DA">
        <w:t>alors que 1</w:t>
      </w:r>
      <w:r>
        <w:t>7,4</w:t>
      </w:r>
      <w:r w:rsidR="0011037A">
        <w:t xml:space="preserve"> % </w:t>
      </w:r>
      <w:r w:rsidR="00C2207B">
        <w:t>est</w:t>
      </w:r>
      <w:r w:rsidR="0011037A">
        <w:t xml:space="preserve"> âgée de</w:t>
      </w:r>
      <w:r w:rsidR="00C83EAE">
        <w:t xml:space="preserve"> </w:t>
      </w:r>
      <w:r w:rsidR="0011037A">
        <w:t>65 ans et plus.</w:t>
      </w:r>
      <w:r w:rsidR="00C2207B">
        <w:t xml:space="preserve"> </w:t>
      </w:r>
      <w:r>
        <w:t>La réforme</w:t>
      </w:r>
      <w:r w:rsidR="00C2207B">
        <w:t xml:space="preserve"> du régime en 2011</w:t>
      </w:r>
      <w:r w:rsidR="002758B9">
        <w:t xml:space="preserve"> était essentielle et</w:t>
      </w:r>
      <w:r w:rsidR="00C2207B">
        <w:t xml:space="preserve"> démontrait clairement qu'il y</w:t>
      </w:r>
      <w:r w:rsidR="002758B9">
        <w:t xml:space="preserve"> aurait eu </w:t>
      </w:r>
      <w:r w:rsidR="00C2207B">
        <w:t>péril dans la demeure.</w:t>
      </w:r>
    </w:p>
    <w:p w14:paraId="6EF43043" w14:textId="0CF99865" w:rsidR="00C52A85" w:rsidRDefault="005618D6" w:rsidP="0011037A">
      <w:r>
        <w:rPr>
          <w:noProof/>
          <w:lang w:eastAsia="fr-FR"/>
        </w:rPr>
        <w:lastRenderedPageBreak/>
        <w:drawing>
          <wp:anchor distT="0" distB="0" distL="114300" distR="114300" simplePos="0" relativeHeight="251952128" behindDoc="0" locked="0" layoutInCell="1" allowOverlap="1" wp14:anchorId="49BDA410" wp14:editId="6FCE7020">
            <wp:simplePos x="0" y="0"/>
            <wp:positionH relativeFrom="column">
              <wp:posOffset>-457200</wp:posOffset>
            </wp:positionH>
            <wp:positionV relativeFrom="paragraph">
              <wp:posOffset>0</wp:posOffset>
            </wp:positionV>
            <wp:extent cx="6057265" cy="3319145"/>
            <wp:effectExtent l="0" t="0" r="0" b="8255"/>
            <wp:wrapSquare wrapText="bothSides"/>
            <wp:docPr id="117" name="Image 117" descr="Macintosh HD:Users:marcbachand:Desktop:Capture d’écran 2015-06-26 à 12.0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5-06-26 à 12.08.17.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057265" cy="331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52A85">
        <w:t xml:space="preserve">Selon les prévisions de l'Institut de la statistique du Québec, en 2037, alors que la population du Québec sera de près de 9,4 M d'habitants, 20,4 % de sa population sera âgée de moins de 20 ans </w:t>
      </w:r>
      <w:r w:rsidR="000808DA">
        <w:t xml:space="preserve">alors que </w:t>
      </w:r>
      <w:r w:rsidR="00C52A85">
        <w:t xml:space="preserve">26 % sera âgée de 65 ans et plus. À cet instant, le ratio du nombre de </w:t>
      </w:r>
      <w:r w:rsidR="00C52A85">
        <w:rPr>
          <w:color w:val="FF6700" w:themeColor="accent3"/>
        </w:rPr>
        <w:t>COTISANTS POUR CHAQUE RETRAITÉ</w:t>
      </w:r>
      <w:r w:rsidR="00C52A85">
        <w:t xml:space="preserve"> ne sera plus que de 1,65</w:t>
      </w:r>
      <w:r w:rsidR="00914033">
        <w:rPr>
          <w:rStyle w:val="Appelnotedebasdep"/>
        </w:rPr>
        <w:footnoteReference w:customMarkFollows="1" w:id="83"/>
        <w:t>76</w:t>
      </w:r>
    </w:p>
    <w:p w14:paraId="12E0FB5A" w14:textId="77777777" w:rsidR="00C52A85" w:rsidRDefault="00C52A85" w:rsidP="0011037A"/>
    <w:p w14:paraId="5C175581" w14:textId="77777777" w:rsidR="00C52A85" w:rsidRDefault="00C52A85" w:rsidP="0011037A"/>
    <w:p w14:paraId="06381D58" w14:textId="77777777" w:rsidR="00C52A85" w:rsidRDefault="00C52A85" w:rsidP="0011037A"/>
    <w:p w14:paraId="66302B14" w14:textId="77777777" w:rsidR="005618D6" w:rsidRDefault="005618D6" w:rsidP="005618D6">
      <w:pPr>
        <w:tabs>
          <w:tab w:val="left" w:pos="10137"/>
        </w:tabs>
        <w:ind w:left="360"/>
      </w:pPr>
    </w:p>
    <w:p w14:paraId="60F19639" w14:textId="77777777" w:rsidR="005618D6" w:rsidRDefault="005618D6" w:rsidP="005618D6">
      <w:pPr>
        <w:tabs>
          <w:tab w:val="left" w:pos="10137"/>
        </w:tabs>
        <w:ind w:left="360"/>
      </w:pPr>
    </w:p>
    <w:p w14:paraId="2F1D017E" w14:textId="77777777" w:rsidR="005618D6" w:rsidRDefault="005618D6" w:rsidP="005618D6">
      <w:pPr>
        <w:tabs>
          <w:tab w:val="left" w:pos="10137"/>
        </w:tabs>
        <w:ind w:left="360"/>
      </w:pPr>
    </w:p>
    <w:p w14:paraId="06CF1120" w14:textId="77777777" w:rsidR="005618D6" w:rsidRDefault="005618D6" w:rsidP="005618D6">
      <w:pPr>
        <w:tabs>
          <w:tab w:val="left" w:pos="10137"/>
        </w:tabs>
        <w:ind w:left="360"/>
      </w:pPr>
    </w:p>
    <w:p w14:paraId="50D09DA4" w14:textId="77777777" w:rsidR="005618D6" w:rsidRDefault="005618D6" w:rsidP="005618D6">
      <w:pPr>
        <w:tabs>
          <w:tab w:val="left" w:pos="10137"/>
        </w:tabs>
        <w:ind w:left="360"/>
      </w:pPr>
    </w:p>
    <w:p w14:paraId="6E3C6C13" w14:textId="77777777" w:rsidR="005618D6" w:rsidRDefault="005618D6" w:rsidP="005618D6">
      <w:pPr>
        <w:tabs>
          <w:tab w:val="left" w:pos="10137"/>
        </w:tabs>
        <w:ind w:left="360"/>
      </w:pPr>
    </w:p>
    <w:p w14:paraId="1F0B0A64" w14:textId="77777777" w:rsidR="005618D6" w:rsidRDefault="005618D6" w:rsidP="005618D6">
      <w:pPr>
        <w:tabs>
          <w:tab w:val="left" w:pos="10137"/>
        </w:tabs>
        <w:ind w:left="360"/>
      </w:pPr>
    </w:p>
    <w:p w14:paraId="059A70FA" w14:textId="77777777" w:rsidR="005618D6" w:rsidRDefault="005618D6" w:rsidP="005618D6">
      <w:pPr>
        <w:tabs>
          <w:tab w:val="left" w:pos="10137"/>
        </w:tabs>
        <w:ind w:left="360"/>
      </w:pPr>
    </w:p>
    <w:p w14:paraId="10ECE7B6" w14:textId="77777777" w:rsidR="005618D6" w:rsidRDefault="005618D6" w:rsidP="005618D6">
      <w:pPr>
        <w:tabs>
          <w:tab w:val="left" w:pos="10137"/>
        </w:tabs>
        <w:ind w:left="360"/>
      </w:pPr>
    </w:p>
    <w:p w14:paraId="6B81F021" w14:textId="77777777" w:rsidR="005618D6" w:rsidRDefault="005618D6" w:rsidP="005618D6">
      <w:pPr>
        <w:tabs>
          <w:tab w:val="left" w:pos="10137"/>
        </w:tabs>
        <w:ind w:left="360"/>
      </w:pPr>
    </w:p>
    <w:p w14:paraId="6CFA831B" w14:textId="77777777" w:rsidR="005618D6" w:rsidRDefault="005618D6" w:rsidP="005618D6">
      <w:pPr>
        <w:tabs>
          <w:tab w:val="left" w:pos="10137"/>
        </w:tabs>
        <w:ind w:left="360"/>
      </w:pPr>
    </w:p>
    <w:p w14:paraId="72E618F9" w14:textId="77777777" w:rsidR="005618D6" w:rsidRDefault="005618D6" w:rsidP="005618D6">
      <w:pPr>
        <w:tabs>
          <w:tab w:val="left" w:pos="10137"/>
        </w:tabs>
        <w:ind w:left="360"/>
      </w:pPr>
    </w:p>
    <w:p w14:paraId="0058F362" w14:textId="77777777" w:rsidR="005618D6" w:rsidRDefault="005618D6" w:rsidP="005618D6">
      <w:pPr>
        <w:tabs>
          <w:tab w:val="left" w:pos="10137"/>
        </w:tabs>
        <w:ind w:left="360"/>
      </w:pPr>
    </w:p>
    <w:p w14:paraId="0F93EA15" w14:textId="3B2A13A8" w:rsidR="00D410C3" w:rsidRPr="000F289D" w:rsidRDefault="00D763C6" w:rsidP="00E76690">
      <w:pPr>
        <w:pStyle w:val="Paragraphedeliste"/>
        <w:numPr>
          <w:ilvl w:val="0"/>
          <w:numId w:val="9"/>
        </w:numPr>
        <w:tabs>
          <w:tab w:val="left" w:pos="10137"/>
        </w:tabs>
        <w:rPr>
          <w:color w:val="FF6700" w:themeColor="accent3"/>
        </w:rPr>
      </w:pPr>
      <w:r w:rsidRPr="000F289D">
        <w:rPr>
          <w:color w:val="FF6700" w:themeColor="accent3"/>
        </w:rPr>
        <w:t>L'équité générationnelle</w:t>
      </w:r>
    </w:p>
    <w:p w14:paraId="3B96ED98" w14:textId="77777777" w:rsidR="005618D6" w:rsidRDefault="005618D6" w:rsidP="005618D6">
      <w:pPr>
        <w:tabs>
          <w:tab w:val="left" w:pos="10137"/>
        </w:tabs>
        <w:ind w:left="360"/>
      </w:pPr>
    </w:p>
    <w:p w14:paraId="68E4C8E6" w14:textId="670E347F" w:rsidR="002D12D7" w:rsidRDefault="002D12D7" w:rsidP="00EA20EE">
      <w:r>
        <w:t xml:space="preserve">La question de l'équité générationnelle tout en </w:t>
      </w:r>
      <w:r w:rsidR="00B86D1C">
        <w:t>étant</w:t>
      </w:r>
      <w:r>
        <w:t xml:space="preserve"> importante constitue un sujet </w:t>
      </w:r>
      <w:r w:rsidR="00EA20EE">
        <w:t>qui n'est pas facile à cerner. Lorsqu'il est en question, il faut aborder le débat avec une vue d'ensemble qui s'interroge sur tous les programmes sociaux pourvus par l'État et non pas par une courte analyse visant un programme en particulier. Par exemple, si la génération</w:t>
      </w:r>
      <w:r w:rsidR="00C52A85">
        <w:t xml:space="preserve"> d</w:t>
      </w:r>
      <w:r w:rsidR="00EA20EE">
        <w:t xml:space="preserve">es </w:t>
      </w:r>
      <w:r w:rsidR="00792D77">
        <w:t>Baby-boomers</w:t>
      </w:r>
      <w:r w:rsidR="00EA20EE">
        <w:t xml:space="preserve"> </w:t>
      </w:r>
      <w:r w:rsidR="00C52A85">
        <w:t>bénéficie d'une rente d</w:t>
      </w:r>
      <w:r w:rsidR="005B3B91">
        <w:t>u</w:t>
      </w:r>
      <w:r w:rsidR="00C52A85">
        <w:t xml:space="preserve"> RRQ qu'ils ont peu </w:t>
      </w:r>
      <w:r w:rsidR="00792D77">
        <w:t>financée</w:t>
      </w:r>
      <w:r w:rsidR="00C52A85">
        <w:t xml:space="preserve"> comparativement à celle qui sera versée aux futures générations, ceux-ci auront, par ailleurs, déboursé pour un système de service de garde pour lequel ils n'ont obtenu aucun bénéfice. Ce type de comparaisons sont innombrables et peuvent même se traduire par des propos philosophiques où l'on pourrait se demander s'il existe plus grand gain pour une génération que l'espérance de voir sa vie</w:t>
      </w:r>
      <w:r w:rsidR="005618D6">
        <w:t xml:space="preserve"> prolongée, avec la perspective de la vivre en santé le plus longtemps possible.</w:t>
      </w:r>
      <w:r w:rsidR="00C52A85">
        <w:t xml:space="preserve"> À la page suivante</w:t>
      </w:r>
      <w:r w:rsidR="005618D6">
        <w:t>, nous vous présentons un texte</w:t>
      </w:r>
      <w:r w:rsidR="000556C3">
        <w:rPr>
          <w:rStyle w:val="Appelnotedebasdep"/>
        </w:rPr>
        <w:footnoteReference w:customMarkFollows="1" w:id="84"/>
        <w:t>77</w:t>
      </w:r>
      <w:r w:rsidR="005618D6">
        <w:t xml:space="preserve"> sur le sujet</w:t>
      </w:r>
      <w:r w:rsidR="00EB1FBB">
        <w:t xml:space="preserve"> de l'équité générationnelle en matière du programme de rente de retraite d</w:t>
      </w:r>
      <w:r w:rsidR="00921E51">
        <w:t>e Retraite Québec.</w:t>
      </w:r>
      <w:r>
        <w:t xml:space="preserve"> </w:t>
      </w:r>
    </w:p>
    <w:p w14:paraId="6645E0C4" w14:textId="67D21C9D" w:rsidR="008443AE" w:rsidRDefault="00852384">
      <w:r w:rsidRPr="00D410C3">
        <w:br w:type="page"/>
      </w:r>
      <w:r w:rsidR="00EF1E4A">
        <w:rPr>
          <w:noProof/>
          <w:lang w:eastAsia="fr-FR"/>
        </w:rPr>
        <w:lastRenderedPageBreak/>
        <w:drawing>
          <wp:anchor distT="0" distB="0" distL="114300" distR="114300" simplePos="0" relativeHeight="251953152" behindDoc="0" locked="0" layoutInCell="1" allowOverlap="1" wp14:anchorId="76D97997" wp14:editId="782CC740">
            <wp:simplePos x="0" y="0"/>
            <wp:positionH relativeFrom="column">
              <wp:posOffset>914400</wp:posOffset>
            </wp:positionH>
            <wp:positionV relativeFrom="paragraph">
              <wp:posOffset>-839689</wp:posOffset>
            </wp:positionV>
            <wp:extent cx="6514843" cy="7643079"/>
            <wp:effectExtent l="0" t="0" r="0" b="2540"/>
            <wp:wrapNone/>
            <wp:docPr id="118" name="Image 118" descr="Macintosh HD:Users:marcbachand:Desktop:Capture d’écran 2015-06-26 à 12.3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5-06-26 à 12.38.13.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515586" cy="7643951"/>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F78DE">
        <w:br w:type="page"/>
      </w:r>
    </w:p>
    <w:p w14:paraId="3A82BB43" w14:textId="4456DADC" w:rsidR="005414B9" w:rsidRPr="000F289D" w:rsidRDefault="005414B9" w:rsidP="00E76690">
      <w:pPr>
        <w:pStyle w:val="Paragraphedeliste"/>
        <w:numPr>
          <w:ilvl w:val="0"/>
          <w:numId w:val="9"/>
        </w:numPr>
        <w:ind w:left="1134" w:hanging="425"/>
        <w:rPr>
          <w:color w:val="FF6700" w:themeColor="accent3"/>
        </w:rPr>
      </w:pPr>
      <w:r w:rsidRPr="000F289D">
        <w:rPr>
          <w:color w:val="FF6700" w:themeColor="accent3"/>
        </w:rPr>
        <w:lastRenderedPageBreak/>
        <w:t>La structure du régime</w:t>
      </w:r>
    </w:p>
    <w:p w14:paraId="7E5C3551" w14:textId="77777777" w:rsidR="002758B9" w:rsidRDefault="002758B9" w:rsidP="002758B9">
      <w:pPr>
        <w:ind w:left="360"/>
      </w:pPr>
    </w:p>
    <w:p w14:paraId="433D0EFF" w14:textId="13BFB5DB" w:rsidR="009C2F35" w:rsidRDefault="009C2F35" w:rsidP="002758B9">
      <w:pPr>
        <w:ind w:left="360"/>
      </w:pPr>
      <w:r>
        <w:t xml:space="preserve">Le régime de rentes du Québec vise à fournir des rentrées de fonds périodiques à tous les </w:t>
      </w:r>
      <w:r w:rsidR="00792D77">
        <w:t>Québécois</w:t>
      </w:r>
      <w:r>
        <w:t xml:space="preserve"> qui ont été </w:t>
      </w:r>
      <w:r w:rsidR="00792D77">
        <w:t>travailleurs</w:t>
      </w:r>
      <w:r>
        <w:t xml:space="preserve"> ou </w:t>
      </w:r>
      <w:r w:rsidR="00792D77">
        <w:t>entrepreneurs</w:t>
      </w:r>
      <w:r>
        <w:t xml:space="preserve"> durant leur vie active. Ces revenus sont versés suite à des événements bien précis, soit la retraite, l'invalidité ou le décès. </w:t>
      </w:r>
    </w:p>
    <w:p w14:paraId="5548F278" w14:textId="77777777" w:rsidR="00D763C6" w:rsidRDefault="00D763C6" w:rsidP="00D763C6">
      <w:pPr>
        <w:ind w:left="360"/>
      </w:pPr>
    </w:p>
    <w:p w14:paraId="3CBF944F" w14:textId="6E438A47" w:rsidR="00FD5255" w:rsidRDefault="002758B9" w:rsidP="00D763C6">
      <w:pPr>
        <w:ind w:left="360"/>
      </w:pPr>
      <w:r w:rsidRPr="00EC2312">
        <w:rPr>
          <w:color w:val="FF6700" w:themeColor="accent3"/>
        </w:rPr>
        <w:t>I</w:t>
      </w:r>
      <w:r w:rsidR="006C4C47">
        <w:rPr>
          <w:color w:val="FF6700" w:themeColor="accent3"/>
        </w:rPr>
        <w:t>MAGE</w:t>
      </w:r>
      <w:r w:rsidRPr="00EC2312">
        <w:rPr>
          <w:color w:val="FF6700" w:themeColor="accent3"/>
        </w:rPr>
        <w:t xml:space="preserve"> </w:t>
      </w:r>
      <w:r w:rsidR="000B4B65">
        <w:rPr>
          <w:color w:val="FF6700" w:themeColor="accent3"/>
        </w:rPr>
        <w:t>33</w:t>
      </w:r>
      <w:r w:rsidRPr="00EC2312">
        <w:rPr>
          <w:color w:val="FF6700" w:themeColor="accent3"/>
        </w:rPr>
        <w:tab/>
      </w:r>
      <w:r>
        <w:rPr>
          <w:color w:val="FF6700" w:themeColor="accent3"/>
        </w:rPr>
        <w:t>Les composantes du régime de rentes du Québec</w:t>
      </w:r>
    </w:p>
    <w:p w14:paraId="6A8AC2A7" w14:textId="35513764" w:rsidR="00D763C6" w:rsidRDefault="000B5495" w:rsidP="00D763C6">
      <w:pPr>
        <w:ind w:left="360"/>
      </w:pPr>
      <w:r>
        <w:rPr>
          <w:noProof/>
          <w:lang w:eastAsia="fr-FR"/>
        </w:rPr>
        <w:drawing>
          <wp:anchor distT="0" distB="0" distL="114300" distR="114300" simplePos="0" relativeHeight="251966464" behindDoc="0" locked="0" layoutInCell="1" allowOverlap="1" wp14:anchorId="426022AE" wp14:editId="07C6C82E">
            <wp:simplePos x="0" y="0"/>
            <wp:positionH relativeFrom="column">
              <wp:posOffset>-228600</wp:posOffset>
            </wp:positionH>
            <wp:positionV relativeFrom="paragraph">
              <wp:posOffset>63500</wp:posOffset>
            </wp:positionV>
            <wp:extent cx="8258810" cy="3041015"/>
            <wp:effectExtent l="0" t="0" r="0" b="6985"/>
            <wp:wrapNone/>
            <wp:docPr id="135" name="Image 135" descr="Macintosh HD:Users:marcbachand:Desktop:Capture d’écran 2015-07-14 à 10.2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7-14 à 10.29.40.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258810" cy="304101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D84F080" w14:textId="26614B9A" w:rsidR="00782AB2" w:rsidRDefault="00782AB2" w:rsidP="00D763C6">
      <w:pPr>
        <w:ind w:left="360"/>
      </w:pPr>
    </w:p>
    <w:p w14:paraId="01B9A5C7" w14:textId="5B4E0928" w:rsidR="009C2F35" w:rsidRDefault="009C2F35" w:rsidP="00D763C6">
      <w:pPr>
        <w:ind w:left="360"/>
      </w:pPr>
    </w:p>
    <w:p w14:paraId="4A197798" w14:textId="79CDBCE8" w:rsidR="009C2F35" w:rsidRDefault="009C2F35" w:rsidP="00D763C6">
      <w:pPr>
        <w:ind w:left="360"/>
      </w:pPr>
    </w:p>
    <w:p w14:paraId="4E0DD3D1" w14:textId="474DC310" w:rsidR="009C2F35" w:rsidRDefault="009C2F35" w:rsidP="00D763C6">
      <w:pPr>
        <w:ind w:left="360"/>
      </w:pPr>
    </w:p>
    <w:p w14:paraId="0383E25B" w14:textId="17FB27DD" w:rsidR="009C2F35" w:rsidRDefault="009C2F35" w:rsidP="00D763C6">
      <w:pPr>
        <w:ind w:left="360"/>
      </w:pPr>
    </w:p>
    <w:p w14:paraId="758F5FF9" w14:textId="298CC118" w:rsidR="009C2F35" w:rsidRDefault="009C2F35" w:rsidP="00D763C6">
      <w:pPr>
        <w:ind w:left="360"/>
      </w:pPr>
    </w:p>
    <w:p w14:paraId="1861C606" w14:textId="3E7B4CFB" w:rsidR="009C2F35" w:rsidRDefault="009C2F35" w:rsidP="00D763C6">
      <w:pPr>
        <w:ind w:left="360"/>
      </w:pPr>
    </w:p>
    <w:p w14:paraId="79F6A3AD" w14:textId="5BE674EF" w:rsidR="009C2F35" w:rsidRDefault="009C2F35" w:rsidP="00D763C6">
      <w:pPr>
        <w:ind w:left="360"/>
      </w:pPr>
    </w:p>
    <w:p w14:paraId="05F21957" w14:textId="58B9279A" w:rsidR="009C2F35" w:rsidRDefault="009C2F35" w:rsidP="00D763C6">
      <w:pPr>
        <w:ind w:left="360"/>
      </w:pPr>
    </w:p>
    <w:p w14:paraId="33C2CAE4" w14:textId="06B513F6" w:rsidR="009C2F35" w:rsidRDefault="009C2F35" w:rsidP="00D763C6">
      <w:pPr>
        <w:ind w:left="360"/>
      </w:pPr>
    </w:p>
    <w:p w14:paraId="52EE4DB7" w14:textId="0D5FA1E7" w:rsidR="009C2F35" w:rsidRDefault="009C2F35" w:rsidP="00D763C6">
      <w:pPr>
        <w:ind w:left="360"/>
      </w:pPr>
    </w:p>
    <w:p w14:paraId="1B284ADC" w14:textId="7225F5BD" w:rsidR="009C2F35" w:rsidRDefault="009C2F35" w:rsidP="00D763C6">
      <w:pPr>
        <w:ind w:left="360"/>
      </w:pPr>
    </w:p>
    <w:p w14:paraId="73CCAA8B" w14:textId="1DF71957" w:rsidR="009C2F35" w:rsidRDefault="009C2F35" w:rsidP="00D763C6">
      <w:pPr>
        <w:ind w:left="360"/>
      </w:pPr>
    </w:p>
    <w:p w14:paraId="685A716F" w14:textId="77777777" w:rsidR="00D763C6" w:rsidRDefault="00D763C6" w:rsidP="00D763C6">
      <w:pPr>
        <w:ind w:left="360"/>
      </w:pPr>
    </w:p>
    <w:p w14:paraId="70BE9752" w14:textId="1E11FF4C" w:rsidR="00D763C6" w:rsidRDefault="00D763C6" w:rsidP="00D763C6">
      <w:pPr>
        <w:ind w:left="360"/>
      </w:pPr>
    </w:p>
    <w:p w14:paraId="6FFA3FCF" w14:textId="77777777" w:rsidR="000B5495" w:rsidRDefault="000B5495"/>
    <w:p w14:paraId="5AC0297C" w14:textId="68912E1D" w:rsidR="00D763C6" w:rsidRPr="002F541C" w:rsidRDefault="00556120" w:rsidP="00C356C8">
      <w:r>
        <w:t xml:space="preserve">Sauf pour la rente au conjoint survivant, la prestation de décès et le montant </w:t>
      </w:r>
      <w:r w:rsidRPr="00E62502">
        <w:rPr>
          <w:u w:val="single"/>
        </w:rPr>
        <w:t>additionnel</w:t>
      </w:r>
      <w:r>
        <w:t xml:space="preserve"> pour invalidité destiné aux bénéficiaires d'une rente de retraite (entre </w:t>
      </w:r>
      <w:r w:rsidR="00792D77">
        <w:t>60</w:t>
      </w:r>
      <w:r w:rsidR="00B86D1C">
        <w:t xml:space="preserve"> </w:t>
      </w:r>
      <w:r w:rsidR="00792D77">
        <w:t>e</w:t>
      </w:r>
      <w:r w:rsidR="00B86D1C">
        <w:t>t</w:t>
      </w:r>
      <w:r>
        <w:t xml:space="preserve"> 65 ans), les différentes rentes ne peuvent pas être combinées.</w:t>
      </w:r>
      <w:r w:rsidR="00C356C8">
        <w:t xml:space="preserve"> Les prochaines sections </w:t>
      </w:r>
      <w:r w:rsidR="000A3577">
        <w:t xml:space="preserve">de l'ouvrage </w:t>
      </w:r>
      <w:r w:rsidR="00C356C8">
        <w:t xml:space="preserve">porteront sur les différents montants qui peuvent être versés dans les contextes de la retraite et du décès. Les informations factuelles sont issues du site Web de </w:t>
      </w:r>
      <w:r w:rsidR="00921E51">
        <w:t>Retraite Québec</w:t>
      </w:r>
      <w:r w:rsidR="000556C3">
        <w:rPr>
          <w:rStyle w:val="Appelnotedebasdep"/>
        </w:rPr>
        <w:footnoteReference w:customMarkFollows="1" w:id="85"/>
        <w:t>78</w:t>
      </w:r>
      <w:r w:rsidR="00E62502">
        <w:t>.</w:t>
      </w:r>
      <w:r w:rsidR="00962DB4">
        <w:br w:type="page"/>
      </w:r>
      <w:r w:rsidR="00962DB4">
        <w:rPr>
          <w:noProof/>
          <w:lang w:eastAsia="fr-FR"/>
        </w:rPr>
        <mc:AlternateContent>
          <mc:Choice Requires="wps">
            <w:drawing>
              <wp:anchor distT="0" distB="0" distL="114300" distR="114300" simplePos="0" relativeHeight="251965440" behindDoc="0" locked="0" layoutInCell="1" allowOverlap="1" wp14:anchorId="0C95AD1B" wp14:editId="357E0ED8">
                <wp:simplePos x="0" y="0"/>
                <wp:positionH relativeFrom="column">
                  <wp:posOffset>7086600</wp:posOffset>
                </wp:positionH>
                <wp:positionV relativeFrom="paragraph">
                  <wp:posOffset>845820</wp:posOffset>
                </wp:positionV>
                <wp:extent cx="297815" cy="914400"/>
                <wp:effectExtent l="0" t="0" r="0" b="0"/>
                <wp:wrapSquare wrapText="bothSides"/>
                <wp:docPr id="129" name="Zone de texte 129"/>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FBC33E" w14:textId="77777777" w:rsidR="00192307" w:rsidRDefault="0019230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95AD1B" id="Zone de texte 129" o:spid="_x0000_s1400" type="#_x0000_t202" style="position:absolute;left:0;text-align:left;margin-left:558pt;margin-top:66.6pt;width:23.45pt;height:1in;z-index:251965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oAojtAIAALIFAAAOAAAAZHJzL2Uyb0RvYy54bWysVN9P2zAQfp+0/8Hye0lSWkorUhSKOk1C&#13;&#10;Aw0mpL25jk2jJbZlmzbdtP99n52mdGwvTHtxnLvvznff/bi4bJuabIR1lVY5zU5SSoTiuqzUU06/&#13;&#10;PCwH55Q4z1TJaq1ETnfC0cv5+3cXWzMTQ73WdSksgRPlZluT07X3ZpYkjq9Fw9yJNkJBKbVtmMev&#13;&#10;fUpKy7bw3tTJME3Pkq22pbGaC+cgve6UdB79Sym4v5XSCU/qnCI2H08bz1U4k/kFmz1ZZtYV34fB&#13;&#10;/iGKhlUKjx5cXTPPyLOt/nDVVNxqp6U/4bpJtJQVFzEHZJOlr7K5XzMjYi4gx5kDTe7/ueWfNneW&#13;&#10;VCVqN5xSoliDIn1FqUgpiBetFyQoQNPWuBnQ9wZ4317pFia93EEYsm+lbcIXeRHoQfjuQDJ8EQ7h&#13;&#10;cDo5z8aUcKim2WiUxiIkL8bGOv9B6IaES04tahipZZsb5xEIoD0kvKX0sqrrWMda/SYAsJOI2Aid&#13;&#10;NZshEFwDMoQUi/RjMZ4Mi8l4OjgrxtlglKXng6JIh4PrZZEW6Wi5mI6ufoZs4bO3TwIjXebx5ne1&#13;&#10;CF5r9VlIUBoJCILYzGJRW7JhaEPGuVA+chcjBDqgJLJ4i+EeH/OI+b3FuGOkf1krfzBuKqVt5PtV&#13;&#10;2OW3PmTZ4UHGUd7h6ttVG3vpdHLat8ZKlzt0jNXd6DnDlxXqesOcv2MWs4Ymwf7wtzhkrbc51fsb&#13;&#10;JWttv/9NHvAYAWgp2WJ2c6rQsZTUHxVGIzYVRj3+jFBYvGCPNatjjXpuFhpVybCnDI/XgPd1f5VW&#13;&#10;N49YMkV4EyqmOF7Oqe+vC9/tEywpLooigjDchvkbdW94cB2KFHr2oX1k1uwbO0zXJ93POJu96u8O&#13;&#10;GyyVLp69llVs/sBzx+mefyyG2Jb7JRY2z/F/RL2s2vkvAAAA//8DAFBLAwQUAAYACAAAACEAbfDf&#13;&#10;decAAAASAQAADwAAAGRycy9kb3ducmV2LnhtbEyPQU/DMAyF70j8h8hIXBBLm0oddE0nxAQXpiEG&#13;&#10;B45pY9pCk1RJ1hV+Pd4JLpafbD+/r1zPZmAT+tA7KyFdJMDQNk73tpXw9vpwfQMsRGW1GpxFCd8Y&#13;&#10;YF2dn5Wq0O5oX3Dax5aRiQ2FktDFOBach6ZDo8LCjWhp9uG8UZGkb7n26kjmZuAiSXJuVG/pQ6dG&#13;&#10;vO+w+dofjISfZ791Qmwf0/o966e4ufrcPe2kvLyYNysqdytgEef4dwEnBsoPFQWr3cHqwAbSaZoT&#13;&#10;UaQuywSw00qai1tgtQSxXArgVcn/o1S/AAAA//8DAFBLAQItABQABgAIAAAAIQC2gziS/gAAAOEB&#13;&#10;AAATAAAAAAAAAAAAAAAAAAAAAABbQ29udGVudF9UeXBlc10ueG1sUEsBAi0AFAAGAAgAAAAhADj9&#13;&#10;If/WAAAAlAEAAAsAAAAAAAAAAAAAAAAALwEAAF9yZWxzLy5yZWxzUEsBAi0AFAAGAAgAAAAhALqg&#13;&#10;CiO0AgAAsgUAAA4AAAAAAAAAAAAAAAAALgIAAGRycy9lMm9Eb2MueG1sUEsBAi0AFAAGAAgAAAAh&#13;&#10;AG3w33XnAAAAEgEAAA8AAAAAAAAAAAAAAAAADgUAAGRycy9kb3ducmV2LnhtbFBLBQYAAAAABAAE&#13;&#10;APMAAAAiBgAAAAA=&#13;&#10;" filled="f" stroked="f">
                <v:textbox>
                  <w:txbxContent>
                    <w:p w14:paraId="60FBC33E" w14:textId="77777777" w:rsidR="00192307" w:rsidRDefault="00192307"/>
                  </w:txbxContent>
                </v:textbox>
                <w10:wrap type="square"/>
              </v:shape>
            </w:pict>
          </mc:Fallback>
        </mc:AlternateContent>
      </w:r>
    </w:p>
    <w:p w14:paraId="5F16CC08" w14:textId="2DB478B8" w:rsidR="00B723A8" w:rsidRDefault="00BF0BE0" w:rsidP="00E96AF0">
      <w:pPr>
        <w:pStyle w:val="Titre4"/>
      </w:pPr>
      <w:bookmarkStart w:id="171" w:name="_Toc314397821"/>
      <w:bookmarkStart w:id="172" w:name="_Toc14273541"/>
      <w:r>
        <w:lastRenderedPageBreak/>
        <w:t>7</w:t>
      </w:r>
      <w:r w:rsidR="00E96AF0">
        <w:t>.2.</w:t>
      </w:r>
      <w:r w:rsidR="00C47AB3">
        <w:t>1</w:t>
      </w:r>
      <w:r w:rsidR="00E96AF0">
        <w:t>.1</w:t>
      </w:r>
      <w:r w:rsidR="00432B0B">
        <w:t>.</w:t>
      </w:r>
      <w:r w:rsidR="00E96AF0">
        <w:t xml:space="preserve"> </w:t>
      </w:r>
      <w:r w:rsidR="00B723A8">
        <w:t>Les rentes de retraite</w:t>
      </w:r>
      <w:bookmarkEnd w:id="171"/>
      <w:bookmarkEnd w:id="172"/>
    </w:p>
    <w:p w14:paraId="724910D4" w14:textId="77777777" w:rsidR="005E5B95" w:rsidRDefault="005E5B95" w:rsidP="005E5B95"/>
    <w:p w14:paraId="22435959" w14:textId="006CFD19" w:rsidR="005E5B95" w:rsidRDefault="004952D8" w:rsidP="00E31373">
      <w:r>
        <w:t>Les rentes de retraite constituent</w:t>
      </w:r>
      <w:r w:rsidR="00CC5C5B">
        <w:t xml:space="preserve"> une source de </w:t>
      </w:r>
      <w:r w:rsidR="00792D77">
        <w:t>revenus</w:t>
      </w:r>
      <w:r w:rsidR="00CC5C5B">
        <w:t xml:space="preserve"> prévisible et identifiable </w:t>
      </w:r>
      <w:r w:rsidR="00624171">
        <w:t xml:space="preserve">(puisqu'il s'agit d'un régime à prestation déterminée) </w:t>
      </w:r>
      <w:r w:rsidR="00CC5C5B">
        <w:t>qui permet aux contribuables de pourvoir, en partie, à leu</w:t>
      </w:r>
      <w:r w:rsidR="00624171">
        <w:t>r</w:t>
      </w:r>
      <w:r w:rsidR="00CC5C5B">
        <w:t xml:space="preserve"> besoin financier au moment de la retraite. Elle</w:t>
      </w:r>
      <w:r w:rsidR="00AA49BE">
        <w:t>s</w:t>
      </w:r>
      <w:r w:rsidR="00CC5C5B">
        <w:t xml:space="preserve"> peu</w:t>
      </w:r>
      <w:r w:rsidR="00AA49BE">
        <w:t>ven</w:t>
      </w:r>
      <w:r w:rsidR="00CC5C5B">
        <w:t>t couvrir jusqu'à 25</w:t>
      </w:r>
      <w:r w:rsidR="00AA49BE">
        <w:t xml:space="preserve"> </w:t>
      </w:r>
      <w:r w:rsidR="00CC5C5B">
        <w:t>%</w:t>
      </w:r>
      <w:r w:rsidR="00E62502">
        <w:t xml:space="preserve"> (33 </w:t>
      </w:r>
      <w:r w:rsidR="00B77C70">
        <w:t>1/3 % à compter de 2065)</w:t>
      </w:r>
      <w:r w:rsidR="00CC5C5B">
        <w:t xml:space="preserve"> </w:t>
      </w:r>
      <w:r w:rsidR="00AA49BE">
        <w:t xml:space="preserve">du revenu d'emploi ou d'entreprise qui était généré durant la vie active du travailleur. </w:t>
      </w:r>
    </w:p>
    <w:p w14:paraId="0CC77690" w14:textId="77777777" w:rsidR="005E5B95" w:rsidRDefault="005E5B95" w:rsidP="005E5B95"/>
    <w:p w14:paraId="1C7827C3" w14:textId="189F0683" w:rsidR="005E5B95" w:rsidRPr="000F289D" w:rsidRDefault="005E5B95" w:rsidP="00E76690">
      <w:pPr>
        <w:pStyle w:val="Paragraphedeliste"/>
        <w:numPr>
          <w:ilvl w:val="0"/>
          <w:numId w:val="9"/>
        </w:numPr>
        <w:ind w:left="1134" w:hanging="425"/>
        <w:rPr>
          <w:color w:val="FF6700" w:themeColor="accent3"/>
        </w:rPr>
      </w:pPr>
      <w:r w:rsidRPr="000F289D">
        <w:rPr>
          <w:color w:val="FF6700" w:themeColor="accent3"/>
        </w:rPr>
        <w:t>Admissibilité</w:t>
      </w:r>
    </w:p>
    <w:p w14:paraId="07C1CB96" w14:textId="77777777" w:rsidR="00AA49BE" w:rsidRDefault="00AA49BE" w:rsidP="00AA49BE">
      <w:pPr>
        <w:ind w:left="709"/>
      </w:pPr>
    </w:p>
    <w:p w14:paraId="32764AA9" w14:textId="1AB48D99" w:rsidR="003F0E80" w:rsidRDefault="00AA49BE" w:rsidP="00E31373">
      <w:r>
        <w:t xml:space="preserve">Pour être admissible minimalement à sa rente de retraite, il suffit d'avoir cotisé au RRQ au moins une année. Bien que l'admissibilité à </w:t>
      </w:r>
      <w:r w:rsidRPr="00394E46">
        <w:rPr>
          <w:color w:val="FF6700" w:themeColor="accent3"/>
        </w:rPr>
        <w:t>100 %</w:t>
      </w:r>
      <w:r>
        <w:t xml:space="preserve"> de sa rente ne peut s'effectuer qu'à l'âge de </w:t>
      </w:r>
      <w:r w:rsidRPr="00394E46">
        <w:rPr>
          <w:color w:val="FF6700" w:themeColor="accent3"/>
        </w:rPr>
        <w:t xml:space="preserve">65 </w:t>
      </w:r>
      <w:r w:rsidR="00394E46" w:rsidRPr="00394E46">
        <w:rPr>
          <w:color w:val="FF6700" w:themeColor="accent3"/>
        </w:rPr>
        <w:t>ANS</w:t>
      </w:r>
      <w:r>
        <w:t>, il est possible d'en faire la demande dès l'âge de 60 ans</w:t>
      </w:r>
      <w:r w:rsidR="00394E46">
        <w:t xml:space="preserve">. Dans ce cas, la demande anticipée sera sanctionnée par une réduction de la rente correspondante </w:t>
      </w:r>
      <w:r w:rsidR="00D83B88">
        <w:t>de</w:t>
      </w:r>
      <w:r w:rsidR="00394E46">
        <w:t xml:space="preserve"> </w:t>
      </w:r>
      <w:r w:rsidR="00E31373">
        <w:t>,6 %/mois</w:t>
      </w:r>
      <w:r w:rsidR="000556C3">
        <w:rPr>
          <w:rStyle w:val="Appelnotedebasdep"/>
        </w:rPr>
        <w:footnoteReference w:customMarkFollows="1" w:id="86"/>
        <w:t>79</w:t>
      </w:r>
      <w:r w:rsidR="00E31373">
        <w:t xml:space="preserve"> d'anticipation (7,2 % pour une année). À l'opposé, le report</w:t>
      </w:r>
      <w:r w:rsidR="00624171">
        <w:t xml:space="preserve"> (jusqu'à l'âge maximum de 70 ans)</w:t>
      </w:r>
      <w:r w:rsidR="00E31373">
        <w:t xml:space="preserve"> de la demande de la rente se verra bonifi</w:t>
      </w:r>
      <w:r w:rsidR="00B86D1C">
        <w:t>er</w:t>
      </w:r>
      <w:r w:rsidR="00E31373">
        <w:t xml:space="preserve"> de ,7 %/mois</w:t>
      </w:r>
      <w:r w:rsidR="003F0E80">
        <w:t xml:space="preserve"> (8,4 % pour une année). Le message étant clair, inciter la population à demeurer active sur le marché du travail le plus longtemps possible.</w:t>
      </w:r>
      <w:r w:rsidR="009075AC">
        <w:t xml:space="preserve"> </w:t>
      </w:r>
      <w:r w:rsidR="003F0E80">
        <w:t>Par ailleurs,</w:t>
      </w:r>
      <w:r w:rsidR="00173B40">
        <w:t xml:space="preserve"> dans les faits,</w:t>
      </w:r>
      <w:r w:rsidR="003F0E80">
        <w:t xml:space="preserve"> </w:t>
      </w:r>
      <w:r w:rsidR="009075AC">
        <w:t>l'âge médian de la retraite au Québec est de 60,3 ans (62,3 ans pour l'ensemble du Canada)</w:t>
      </w:r>
      <w:r w:rsidR="000556C3">
        <w:rPr>
          <w:rStyle w:val="Appelnotedebasdep"/>
        </w:rPr>
        <w:footnoteReference w:customMarkFollows="1" w:id="87"/>
        <w:t>80</w:t>
      </w:r>
      <w:r w:rsidR="009075AC">
        <w:t xml:space="preserve">. Toutefois, cette tendance est présentement à la hausse, ce qui s'inscrit dans le contexte actuel des gains appréciables effectués en matière d'espérance de vie </w:t>
      </w:r>
      <w:r w:rsidR="00173B40">
        <w:t>et du</w:t>
      </w:r>
      <w:r w:rsidR="009075AC">
        <w:t xml:space="preserve"> report annoncé </w:t>
      </w:r>
      <w:r w:rsidR="003C1C19">
        <w:t xml:space="preserve">à 67 ans </w:t>
      </w:r>
      <w:r w:rsidR="009075AC">
        <w:t xml:space="preserve">de </w:t>
      </w:r>
      <w:r w:rsidR="003C1C19">
        <w:t xml:space="preserve">l'admissibilité à </w:t>
      </w:r>
      <w:r w:rsidR="009075AC">
        <w:t>la PSV</w:t>
      </w:r>
      <w:r w:rsidR="00D83B88">
        <w:t xml:space="preserve"> (remise en cause suite aux dernières élections, mais néanmoins une tendance forte à l'échelle mondiale)</w:t>
      </w:r>
      <w:r w:rsidR="003C1C19">
        <w:t xml:space="preserve">. </w:t>
      </w:r>
    </w:p>
    <w:p w14:paraId="27C9888A" w14:textId="0EE553D2" w:rsidR="00176B3C" w:rsidRDefault="00176B3C">
      <w:pPr>
        <w:jc w:val="left"/>
      </w:pPr>
      <w:r>
        <w:br w:type="page"/>
      </w:r>
    </w:p>
    <w:p w14:paraId="7987CB67" w14:textId="1D8F972C" w:rsidR="005E5B95" w:rsidRPr="000F289D" w:rsidRDefault="005E5B95" w:rsidP="00E76690">
      <w:pPr>
        <w:pStyle w:val="Paragraphedeliste"/>
        <w:numPr>
          <w:ilvl w:val="0"/>
          <w:numId w:val="9"/>
        </w:numPr>
        <w:ind w:left="1134" w:hanging="425"/>
        <w:rPr>
          <w:color w:val="FF6700" w:themeColor="accent3"/>
        </w:rPr>
      </w:pPr>
      <w:r w:rsidRPr="000F289D">
        <w:rPr>
          <w:color w:val="FF6700" w:themeColor="accent3"/>
        </w:rPr>
        <w:lastRenderedPageBreak/>
        <w:t>Cotisations</w:t>
      </w:r>
    </w:p>
    <w:p w14:paraId="4330B8E0" w14:textId="77777777" w:rsidR="008357D8" w:rsidRDefault="008357D8" w:rsidP="008357D8">
      <w:pPr>
        <w:ind w:left="709"/>
      </w:pPr>
    </w:p>
    <w:p w14:paraId="3F314683" w14:textId="6ECE185C" w:rsidR="00176B3C" w:rsidRDefault="00624171" w:rsidP="00624171">
      <w:r>
        <w:t xml:space="preserve">Le financement du RRQ s'effectue par les cotisations de tous les travailleurs (autonomes ou employés) du Québec âgés de 18 ans et plus et dont le revenu annuel d'emploi ou d'entreprise est supérieur à l'exemption de 3 500 $. </w:t>
      </w:r>
      <w:r w:rsidR="00F31845">
        <w:t xml:space="preserve">Les cotisations cessent lorsque le salaire de l'employé ou le revenu d'entreprise d'un travailleur autonome excède le </w:t>
      </w:r>
      <w:r w:rsidR="00AC3FE6">
        <w:t>maximum des gains admissibles (MGA)</w:t>
      </w:r>
      <w:r w:rsidR="00F31845">
        <w:t xml:space="preserve"> (5</w:t>
      </w:r>
      <w:r w:rsidR="00176B3C">
        <w:t>7 400</w:t>
      </w:r>
      <w:r w:rsidR="00F31845">
        <w:t xml:space="preserve"> $ en 201</w:t>
      </w:r>
      <w:r w:rsidR="00176B3C">
        <w:t>9</w:t>
      </w:r>
      <w:r w:rsidR="00F31845">
        <w:t>). À</w:t>
      </w:r>
      <w:r>
        <w:t xml:space="preserve"> cette cotisation du travailleur, s'ajoute celle de l'employeur. Pour le travailleur autonome, afin de refléter cette double cotisation (employé et employeur), celui-ci doit défrayer, à la fois, </w:t>
      </w:r>
      <w:r w:rsidR="00D83B88">
        <w:t>une</w:t>
      </w:r>
      <w:r>
        <w:t xml:space="preserve"> cotisation qui tient lieu de l'employé et </w:t>
      </w:r>
      <w:r w:rsidR="00D83B88">
        <w:t>une</w:t>
      </w:r>
      <w:r>
        <w:t xml:space="preserve"> cotisation qui tient lieu de l'employeur. Au fil des années, comme nous en avons témoigné précédemment, les taux de cotisations ont beaucoup fluctué puisque l'équilibre financier du régime s'est maintenu</w:t>
      </w:r>
      <w:r w:rsidR="0035454E">
        <w:t xml:space="preserve"> surtout </w:t>
      </w:r>
      <w:r>
        <w:t>par des augmentations de cotisations sans jamais amput</w:t>
      </w:r>
      <w:r w:rsidR="00E51633">
        <w:t>er</w:t>
      </w:r>
      <w:r>
        <w:t xml:space="preserve"> ou remettre en question les sommes versé</w:t>
      </w:r>
      <w:r w:rsidR="00622DF4">
        <w:t>es</w:t>
      </w:r>
      <w:r>
        <w:t xml:space="preserve"> aux bénéficiaires.</w:t>
      </w:r>
    </w:p>
    <w:p w14:paraId="738968F8" w14:textId="77777777" w:rsidR="00176B3C" w:rsidRDefault="00176B3C">
      <w:pPr>
        <w:jc w:val="left"/>
      </w:pPr>
      <w:r>
        <w:br w:type="page"/>
      </w:r>
    </w:p>
    <w:tbl>
      <w:tblPr>
        <w:tblStyle w:val="Grillemoyenne3-Accent3"/>
        <w:tblW w:w="0" w:type="auto"/>
        <w:tblLayout w:type="fixed"/>
        <w:tblLook w:val="04A0" w:firstRow="1" w:lastRow="0" w:firstColumn="1" w:lastColumn="0" w:noHBand="0" w:noVBand="1"/>
      </w:tblPr>
      <w:tblGrid>
        <w:gridCol w:w="1526"/>
        <w:gridCol w:w="2551"/>
        <w:gridCol w:w="2835"/>
        <w:gridCol w:w="2694"/>
      </w:tblGrid>
      <w:tr w:rsidR="00C50D84" w14:paraId="5B43E6D5" w14:textId="77777777" w:rsidTr="00C50D84">
        <w:trPr>
          <w:cnfStyle w:val="100000000000" w:firstRow="1" w:lastRow="0" w:firstColumn="0" w:lastColumn="0" w:oddVBand="0" w:evenVBand="0" w:oddHBand="0"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1526" w:type="dxa"/>
          </w:tcPr>
          <w:p w14:paraId="743F89D3" w14:textId="6B0B25EE" w:rsidR="00CE61E1" w:rsidRDefault="00CE61E1" w:rsidP="001218C9">
            <w:pPr>
              <w:jc w:val="center"/>
            </w:pPr>
            <w:r>
              <w:lastRenderedPageBreak/>
              <w:t>Année</w:t>
            </w:r>
          </w:p>
        </w:tc>
        <w:tc>
          <w:tcPr>
            <w:tcW w:w="2551" w:type="dxa"/>
          </w:tcPr>
          <w:p w14:paraId="4497497B" w14:textId="5AA9D11E" w:rsidR="00CE61E1" w:rsidRDefault="00CE61E1" w:rsidP="001218C9">
            <w:pPr>
              <w:jc w:val="center"/>
              <w:cnfStyle w:val="100000000000" w:firstRow="1" w:lastRow="0" w:firstColumn="0" w:lastColumn="0" w:oddVBand="0" w:evenVBand="0" w:oddHBand="0" w:evenHBand="0" w:firstRowFirstColumn="0" w:firstRowLastColumn="0" w:lastRowFirstColumn="0" w:lastRowLastColumn="0"/>
            </w:pPr>
            <w:r>
              <w:t>Cotisation</w:t>
            </w:r>
            <w:r w:rsidR="00750681">
              <w:t>s</w:t>
            </w:r>
            <w:r>
              <w:t xml:space="preserve"> employé</w:t>
            </w:r>
          </w:p>
        </w:tc>
        <w:tc>
          <w:tcPr>
            <w:tcW w:w="2835" w:type="dxa"/>
          </w:tcPr>
          <w:p w14:paraId="7AEAC7D3" w14:textId="3FC851BA" w:rsidR="00CE61E1" w:rsidRDefault="00CE61E1" w:rsidP="001218C9">
            <w:pPr>
              <w:jc w:val="center"/>
              <w:cnfStyle w:val="100000000000" w:firstRow="1" w:lastRow="0" w:firstColumn="0" w:lastColumn="0" w:oddVBand="0" w:evenVBand="0" w:oddHBand="0" w:evenHBand="0" w:firstRowFirstColumn="0" w:firstRowLastColumn="0" w:lastRowFirstColumn="0" w:lastRowLastColumn="0"/>
            </w:pPr>
            <w:r>
              <w:t>Cotisation</w:t>
            </w:r>
            <w:r w:rsidR="00750681">
              <w:t>s</w:t>
            </w:r>
            <w:r>
              <w:t xml:space="preserve"> employeur</w:t>
            </w:r>
          </w:p>
        </w:tc>
        <w:tc>
          <w:tcPr>
            <w:tcW w:w="2694" w:type="dxa"/>
          </w:tcPr>
          <w:p w14:paraId="2ABAB69C" w14:textId="02F420A5" w:rsidR="00CE61E1" w:rsidRDefault="00CE61E1" w:rsidP="001218C9">
            <w:pPr>
              <w:jc w:val="center"/>
              <w:cnfStyle w:val="100000000000" w:firstRow="1" w:lastRow="0" w:firstColumn="0" w:lastColumn="0" w:oddVBand="0" w:evenVBand="0" w:oddHBand="0" w:evenHBand="0" w:firstRowFirstColumn="0" w:firstRowLastColumn="0" w:lastRowFirstColumn="0" w:lastRowLastColumn="0"/>
            </w:pPr>
            <w:r>
              <w:t>Cotisation</w:t>
            </w:r>
            <w:r w:rsidR="00750681">
              <w:t>s</w:t>
            </w:r>
          </w:p>
          <w:p w14:paraId="1C00E92F" w14:textId="57FC3EA9" w:rsidR="00CE61E1" w:rsidRDefault="00CE61E1" w:rsidP="00624171">
            <w:pPr>
              <w:cnfStyle w:val="100000000000" w:firstRow="1" w:lastRow="0" w:firstColumn="0" w:lastColumn="0" w:oddVBand="0" w:evenVBand="0" w:oddHBand="0" w:evenHBand="0" w:firstRowFirstColumn="0" w:firstRowLastColumn="0" w:lastRowFirstColumn="0" w:lastRowLastColumn="0"/>
            </w:pPr>
            <w:r>
              <w:t>travailleur autonome</w:t>
            </w:r>
          </w:p>
        </w:tc>
      </w:tr>
      <w:tr w:rsidR="00176B3C" w14:paraId="6CAEF476" w14:textId="77777777" w:rsidTr="0009098F">
        <w:trPr>
          <w:cnfStyle w:val="000000100000" w:firstRow="0" w:lastRow="0" w:firstColumn="0" w:lastColumn="0" w:oddVBand="0" w:evenVBand="0" w:oddHBand="1" w:evenHBand="0" w:firstRowFirstColumn="0" w:firstRowLastColumn="0" w:lastRowFirstColumn="0" w:lastRowLastColumn="0"/>
          <w:trHeight w:hRule="exact" w:val="372"/>
        </w:trPr>
        <w:tc>
          <w:tcPr>
            <w:cnfStyle w:val="001000000000" w:firstRow="0" w:lastRow="0" w:firstColumn="1" w:lastColumn="0" w:oddVBand="0" w:evenVBand="0" w:oddHBand="0" w:evenHBand="0" w:firstRowFirstColumn="0" w:firstRowLastColumn="0" w:lastRowFirstColumn="0" w:lastRowLastColumn="0"/>
            <w:tcW w:w="1526" w:type="dxa"/>
          </w:tcPr>
          <w:p w14:paraId="6B6E038A" w14:textId="1E59B3B2" w:rsidR="00176B3C" w:rsidRPr="00CE61E1" w:rsidRDefault="00176B3C" w:rsidP="00CE61E1">
            <w:r>
              <w:t>2019</w:t>
            </w:r>
          </w:p>
        </w:tc>
        <w:tc>
          <w:tcPr>
            <w:tcW w:w="2551" w:type="dxa"/>
          </w:tcPr>
          <w:p w14:paraId="768ABB24" w14:textId="5C192B27" w:rsidR="00176B3C" w:rsidRPr="00CE61E1" w:rsidRDefault="00176B3C" w:rsidP="00CE61E1">
            <w:pPr>
              <w:jc w:val="center"/>
              <w:cnfStyle w:val="000000100000" w:firstRow="0" w:lastRow="0" w:firstColumn="0" w:lastColumn="0" w:oddVBand="0" w:evenVBand="0" w:oddHBand="1" w:evenHBand="0" w:firstRowFirstColumn="0" w:firstRowLastColumn="0" w:lastRowFirstColumn="0" w:lastRowLastColumn="0"/>
            </w:pPr>
            <w:r>
              <w:t>5.55 %</w:t>
            </w:r>
          </w:p>
        </w:tc>
        <w:tc>
          <w:tcPr>
            <w:tcW w:w="2835" w:type="dxa"/>
          </w:tcPr>
          <w:p w14:paraId="433A5794" w14:textId="148DF76F" w:rsidR="00176B3C" w:rsidRPr="00CE61E1" w:rsidRDefault="00176B3C" w:rsidP="00CE61E1">
            <w:pPr>
              <w:jc w:val="center"/>
              <w:cnfStyle w:val="000000100000" w:firstRow="0" w:lastRow="0" w:firstColumn="0" w:lastColumn="0" w:oddVBand="0" w:evenVBand="0" w:oddHBand="1" w:evenHBand="0" w:firstRowFirstColumn="0" w:firstRowLastColumn="0" w:lastRowFirstColumn="0" w:lastRowLastColumn="0"/>
            </w:pPr>
            <w:r>
              <w:t>5.55 %</w:t>
            </w:r>
          </w:p>
        </w:tc>
        <w:tc>
          <w:tcPr>
            <w:tcW w:w="2694" w:type="dxa"/>
          </w:tcPr>
          <w:p w14:paraId="303E9A37" w14:textId="2AD8EFDB" w:rsidR="00176B3C" w:rsidRPr="00CE61E1" w:rsidRDefault="00176B3C" w:rsidP="00CE61E1">
            <w:pPr>
              <w:jc w:val="center"/>
              <w:cnfStyle w:val="000000100000" w:firstRow="0" w:lastRow="0" w:firstColumn="0" w:lastColumn="0" w:oddVBand="0" w:evenVBand="0" w:oddHBand="1" w:evenHBand="0" w:firstRowFirstColumn="0" w:firstRowLastColumn="0" w:lastRowFirstColumn="0" w:lastRowLastColumn="0"/>
            </w:pPr>
            <w:r>
              <w:t>11,10 %</w:t>
            </w:r>
          </w:p>
        </w:tc>
      </w:tr>
      <w:tr w:rsidR="002D226C" w14:paraId="347F29C8" w14:textId="77777777" w:rsidTr="0009098F">
        <w:trPr>
          <w:trHeight w:hRule="exact" w:val="372"/>
        </w:trPr>
        <w:tc>
          <w:tcPr>
            <w:cnfStyle w:val="001000000000" w:firstRow="0" w:lastRow="0" w:firstColumn="1" w:lastColumn="0" w:oddVBand="0" w:evenVBand="0" w:oddHBand="0" w:evenHBand="0" w:firstRowFirstColumn="0" w:firstRowLastColumn="0" w:lastRowFirstColumn="0" w:lastRowLastColumn="0"/>
            <w:tcW w:w="1526" w:type="dxa"/>
          </w:tcPr>
          <w:p w14:paraId="459748E1" w14:textId="3AEBA417" w:rsidR="002D226C" w:rsidRPr="00CE61E1" w:rsidRDefault="002D226C" w:rsidP="002D226C">
            <w:r>
              <w:t>2018</w:t>
            </w:r>
          </w:p>
        </w:tc>
        <w:tc>
          <w:tcPr>
            <w:tcW w:w="2551" w:type="dxa"/>
          </w:tcPr>
          <w:p w14:paraId="57D3AD10" w14:textId="5A01C821"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5.4 %</w:t>
            </w:r>
          </w:p>
        </w:tc>
        <w:tc>
          <w:tcPr>
            <w:tcW w:w="2835" w:type="dxa"/>
          </w:tcPr>
          <w:p w14:paraId="6EA32A08" w14:textId="11677075"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5.4 %</w:t>
            </w:r>
          </w:p>
        </w:tc>
        <w:tc>
          <w:tcPr>
            <w:tcW w:w="2694" w:type="dxa"/>
          </w:tcPr>
          <w:p w14:paraId="04907257" w14:textId="48520382"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10.8 %</w:t>
            </w:r>
          </w:p>
        </w:tc>
      </w:tr>
      <w:tr w:rsidR="002D226C" w14:paraId="04EF8E8F" w14:textId="77777777" w:rsidTr="0009098F">
        <w:trPr>
          <w:cnfStyle w:val="000000100000" w:firstRow="0" w:lastRow="0" w:firstColumn="0" w:lastColumn="0" w:oddVBand="0" w:evenVBand="0" w:oddHBand="1" w:evenHBand="0" w:firstRowFirstColumn="0" w:firstRowLastColumn="0" w:lastRowFirstColumn="0" w:lastRowLastColumn="0"/>
          <w:trHeight w:hRule="exact" w:val="372"/>
        </w:trPr>
        <w:tc>
          <w:tcPr>
            <w:cnfStyle w:val="001000000000" w:firstRow="0" w:lastRow="0" w:firstColumn="1" w:lastColumn="0" w:oddVBand="0" w:evenVBand="0" w:oddHBand="0" w:evenHBand="0" w:firstRowFirstColumn="0" w:firstRowLastColumn="0" w:lastRowFirstColumn="0" w:lastRowLastColumn="0"/>
            <w:tcW w:w="1526" w:type="dxa"/>
          </w:tcPr>
          <w:p w14:paraId="56FB6593" w14:textId="0AEB2430" w:rsidR="002D226C" w:rsidRPr="00CE61E1" w:rsidRDefault="002D226C" w:rsidP="002D226C">
            <w:r w:rsidRPr="00CE61E1">
              <w:t>2017</w:t>
            </w:r>
          </w:p>
        </w:tc>
        <w:tc>
          <w:tcPr>
            <w:tcW w:w="2551" w:type="dxa"/>
          </w:tcPr>
          <w:p w14:paraId="05749D56" w14:textId="243BEF6D"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5.4 %</w:t>
            </w:r>
          </w:p>
        </w:tc>
        <w:tc>
          <w:tcPr>
            <w:tcW w:w="2835" w:type="dxa"/>
          </w:tcPr>
          <w:p w14:paraId="65C4930E" w14:textId="33A96951"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5.4 %</w:t>
            </w:r>
          </w:p>
        </w:tc>
        <w:tc>
          <w:tcPr>
            <w:tcW w:w="2694" w:type="dxa"/>
          </w:tcPr>
          <w:p w14:paraId="414A5D5F" w14:textId="17ABB462"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10.8 %</w:t>
            </w:r>
          </w:p>
        </w:tc>
      </w:tr>
      <w:tr w:rsidR="002D226C" w14:paraId="12702254"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753CC728" w14:textId="79D800EE" w:rsidR="002D226C" w:rsidRPr="00CE61E1" w:rsidRDefault="002D226C" w:rsidP="002D226C">
            <w:r w:rsidRPr="00CE61E1">
              <w:t>2016</w:t>
            </w:r>
          </w:p>
        </w:tc>
        <w:tc>
          <w:tcPr>
            <w:tcW w:w="2551" w:type="dxa"/>
          </w:tcPr>
          <w:p w14:paraId="37B1471D" w14:textId="2DA26A89"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5.325 %</w:t>
            </w:r>
          </w:p>
        </w:tc>
        <w:tc>
          <w:tcPr>
            <w:tcW w:w="2835" w:type="dxa"/>
          </w:tcPr>
          <w:p w14:paraId="2701E77F" w14:textId="053A24AB"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5.325 %</w:t>
            </w:r>
          </w:p>
        </w:tc>
        <w:tc>
          <w:tcPr>
            <w:tcW w:w="2694" w:type="dxa"/>
          </w:tcPr>
          <w:p w14:paraId="0F1AC350" w14:textId="3133E32D"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10.65 %</w:t>
            </w:r>
          </w:p>
        </w:tc>
      </w:tr>
      <w:tr w:rsidR="002D226C" w14:paraId="2F63A8F4"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72E1B632" w14:textId="6EA89857" w:rsidR="002D226C" w:rsidRPr="00CE61E1" w:rsidRDefault="002D226C" w:rsidP="002D226C">
            <w:r w:rsidRPr="00CE61E1">
              <w:t>2015</w:t>
            </w:r>
          </w:p>
        </w:tc>
        <w:tc>
          <w:tcPr>
            <w:tcW w:w="2551" w:type="dxa"/>
          </w:tcPr>
          <w:p w14:paraId="58179985" w14:textId="4ADDD48C"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5.25 %</w:t>
            </w:r>
          </w:p>
        </w:tc>
        <w:tc>
          <w:tcPr>
            <w:tcW w:w="2835" w:type="dxa"/>
          </w:tcPr>
          <w:p w14:paraId="1C6958D0" w14:textId="229D583D"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5.25 %</w:t>
            </w:r>
          </w:p>
        </w:tc>
        <w:tc>
          <w:tcPr>
            <w:tcW w:w="2694" w:type="dxa"/>
          </w:tcPr>
          <w:p w14:paraId="1080E0B5" w14:textId="2E9F0B71"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10.5 %</w:t>
            </w:r>
          </w:p>
        </w:tc>
      </w:tr>
      <w:tr w:rsidR="002D226C" w14:paraId="09027624"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D556A77" w14:textId="54E93D29" w:rsidR="002D226C" w:rsidRPr="00CE61E1" w:rsidRDefault="002D226C" w:rsidP="002D226C">
            <w:r w:rsidRPr="00CE61E1">
              <w:t>2014</w:t>
            </w:r>
          </w:p>
        </w:tc>
        <w:tc>
          <w:tcPr>
            <w:tcW w:w="2551" w:type="dxa"/>
          </w:tcPr>
          <w:p w14:paraId="70E21831" w14:textId="3B2FE357"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5.175 %</w:t>
            </w:r>
          </w:p>
        </w:tc>
        <w:tc>
          <w:tcPr>
            <w:tcW w:w="2835" w:type="dxa"/>
          </w:tcPr>
          <w:p w14:paraId="2CC6FC26" w14:textId="094EE4C5"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5.175 %</w:t>
            </w:r>
          </w:p>
        </w:tc>
        <w:tc>
          <w:tcPr>
            <w:tcW w:w="2694" w:type="dxa"/>
          </w:tcPr>
          <w:p w14:paraId="68C40A74" w14:textId="2686BC94"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10.35 %</w:t>
            </w:r>
          </w:p>
        </w:tc>
      </w:tr>
      <w:tr w:rsidR="002D226C" w14:paraId="012D6B6F"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E7AEE76" w14:textId="12DC3BF8" w:rsidR="002D226C" w:rsidRPr="00CE61E1" w:rsidRDefault="002D226C" w:rsidP="002D226C">
            <w:r w:rsidRPr="00CE61E1">
              <w:t>2013</w:t>
            </w:r>
          </w:p>
        </w:tc>
        <w:tc>
          <w:tcPr>
            <w:tcW w:w="2551" w:type="dxa"/>
          </w:tcPr>
          <w:p w14:paraId="0D1B053A" w14:textId="37314A56"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5.1 %</w:t>
            </w:r>
          </w:p>
        </w:tc>
        <w:tc>
          <w:tcPr>
            <w:tcW w:w="2835" w:type="dxa"/>
          </w:tcPr>
          <w:p w14:paraId="60A44C2C" w14:textId="32AB0D6B"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5.1 %</w:t>
            </w:r>
          </w:p>
        </w:tc>
        <w:tc>
          <w:tcPr>
            <w:tcW w:w="2694" w:type="dxa"/>
          </w:tcPr>
          <w:p w14:paraId="1A0B267A" w14:textId="346B331F"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10.2 %</w:t>
            </w:r>
          </w:p>
        </w:tc>
      </w:tr>
      <w:tr w:rsidR="002D226C" w14:paraId="6AB159DB"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467F455C" w14:textId="25F5460D" w:rsidR="002D226C" w:rsidRPr="00CE61E1" w:rsidRDefault="002D226C" w:rsidP="002D226C">
            <w:r w:rsidRPr="00CE61E1">
              <w:t>2012</w:t>
            </w:r>
          </w:p>
        </w:tc>
        <w:tc>
          <w:tcPr>
            <w:tcW w:w="2551" w:type="dxa"/>
          </w:tcPr>
          <w:p w14:paraId="1B94B191" w14:textId="16A95229"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5.025 %</w:t>
            </w:r>
          </w:p>
        </w:tc>
        <w:tc>
          <w:tcPr>
            <w:tcW w:w="2835" w:type="dxa"/>
          </w:tcPr>
          <w:p w14:paraId="326CD022" w14:textId="672E9005"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5.025 %</w:t>
            </w:r>
          </w:p>
        </w:tc>
        <w:tc>
          <w:tcPr>
            <w:tcW w:w="2694" w:type="dxa"/>
          </w:tcPr>
          <w:p w14:paraId="137974A2" w14:textId="25BF336D"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10.05 %</w:t>
            </w:r>
          </w:p>
        </w:tc>
      </w:tr>
      <w:tr w:rsidR="002D226C" w14:paraId="47ED05FA"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0D109FD" w14:textId="1CEF4F58" w:rsidR="002D226C" w:rsidRPr="00CE61E1" w:rsidRDefault="002D226C" w:rsidP="002D226C">
            <w:pPr>
              <w:tabs>
                <w:tab w:val="left" w:pos="354"/>
                <w:tab w:val="center" w:pos="655"/>
              </w:tabs>
            </w:pPr>
            <w:r w:rsidRPr="00CE61E1">
              <w:t>2003-2011</w:t>
            </w:r>
            <w:r w:rsidRPr="00CE61E1">
              <w:tab/>
              <w:t>2011</w:t>
            </w:r>
          </w:p>
        </w:tc>
        <w:tc>
          <w:tcPr>
            <w:tcW w:w="2551" w:type="dxa"/>
          </w:tcPr>
          <w:p w14:paraId="5E790A2C" w14:textId="78C1BBD8"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4.95 %</w:t>
            </w:r>
          </w:p>
        </w:tc>
        <w:tc>
          <w:tcPr>
            <w:tcW w:w="2835" w:type="dxa"/>
          </w:tcPr>
          <w:p w14:paraId="64881CF6" w14:textId="0057FAF8"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4.95 %</w:t>
            </w:r>
          </w:p>
        </w:tc>
        <w:tc>
          <w:tcPr>
            <w:tcW w:w="2694" w:type="dxa"/>
          </w:tcPr>
          <w:p w14:paraId="54CC078C" w14:textId="3324AC66"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9.9 %</w:t>
            </w:r>
          </w:p>
        </w:tc>
      </w:tr>
      <w:tr w:rsidR="002D226C" w14:paraId="76474FA9"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40BFF38" w14:textId="3E73A3DA" w:rsidR="002D226C" w:rsidRPr="00CE61E1" w:rsidRDefault="002D226C" w:rsidP="002D226C">
            <w:r w:rsidRPr="00CE61E1">
              <w:t>2002</w:t>
            </w:r>
          </w:p>
        </w:tc>
        <w:tc>
          <w:tcPr>
            <w:tcW w:w="2551" w:type="dxa"/>
          </w:tcPr>
          <w:p w14:paraId="2B4AD1E6" w14:textId="3B503C37"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4.7 %</w:t>
            </w:r>
          </w:p>
        </w:tc>
        <w:tc>
          <w:tcPr>
            <w:tcW w:w="2835" w:type="dxa"/>
          </w:tcPr>
          <w:p w14:paraId="70633420" w14:textId="4A43A5D4"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4.7 %</w:t>
            </w:r>
          </w:p>
        </w:tc>
        <w:tc>
          <w:tcPr>
            <w:tcW w:w="2694" w:type="dxa"/>
          </w:tcPr>
          <w:p w14:paraId="28D3AC15" w14:textId="20F689B1"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9.4 %</w:t>
            </w:r>
          </w:p>
        </w:tc>
      </w:tr>
      <w:tr w:rsidR="002D226C" w14:paraId="59131B62"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3C6DB28" w14:textId="7561B98F" w:rsidR="002D226C" w:rsidRPr="00CE61E1" w:rsidRDefault="002D226C" w:rsidP="002D226C">
            <w:r w:rsidRPr="00CE61E1">
              <w:t>2001</w:t>
            </w:r>
          </w:p>
        </w:tc>
        <w:tc>
          <w:tcPr>
            <w:tcW w:w="2551" w:type="dxa"/>
          </w:tcPr>
          <w:p w14:paraId="4ED24820" w14:textId="1022CF71"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4.3 %</w:t>
            </w:r>
          </w:p>
        </w:tc>
        <w:tc>
          <w:tcPr>
            <w:tcW w:w="2835" w:type="dxa"/>
          </w:tcPr>
          <w:p w14:paraId="7425CF1C" w14:textId="203D9687"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4.3 %</w:t>
            </w:r>
          </w:p>
        </w:tc>
        <w:tc>
          <w:tcPr>
            <w:tcW w:w="2694" w:type="dxa"/>
          </w:tcPr>
          <w:p w14:paraId="69875D0E" w14:textId="2D0D0D77"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8.6 %</w:t>
            </w:r>
          </w:p>
        </w:tc>
      </w:tr>
      <w:tr w:rsidR="002D226C" w14:paraId="748EDFFB"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57D2E23D" w14:textId="41189B36" w:rsidR="002D226C" w:rsidRPr="00CE61E1" w:rsidRDefault="002D226C" w:rsidP="002D226C">
            <w:r w:rsidRPr="00CE61E1">
              <w:t>2000</w:t>
            </w:r>
          </w:p>
        </w:tc>
        <w:tc>
          <w:tcPr>
            <w:tcW w:w="2551" w:type="dxa"/>
          </w:tcPr>
          <w:p w14:paraId="503E2BC8" w14:textId="227CE424"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3.9 %</w:t>
            </w:r>
          </w:p>
        </w:tc>
        <w:tc>
          <w:tcPr>
            <w:tcW w:w="2835" w:type="dxa"/>
          </w:tcPr>
          <w:p w14:paraId="7C226787" w14:textId="75C4791B"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3.9 %</w:t>
            </w:r>
          </w:p>
        </w:tc>
        <w:tc>
          <w:tcPr>
            <w:tcW w:w="2694" w:type="dxa"/>
          </w:tcPr>
          <w:p w14:paraId="4EEA9802" w14:textId="68CA509D"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7.8 %</w:t>
            </w:r>
          </w:p>
        </w:tc>
      </w:tr>
      <w:tr w:rsidR="002D226C" w14:paraId="2B6A9015"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58770C0" w14:textId="68072E9F" w:rsidR="002D226C" w:rsidRPr="00CE61E1" w:rsidRDefault="002D226C" w:rsidP="002D226C">
            <w:r w:rsidRPr="00CE61E1">
              <w:t>1999</w:t>
            </w:r>
          </w:p>
        </w:tc>
        <w:tc>
          <w:tcPr>
            <w:tcW w:w="2551" w:type="dxa"/>
          </w:tcPr>
          <w:p w14:paraId="27FD4FD1" w14:textId="2C48F47F"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3.5 %</w:t>
            </w:r>
          </w:p>
        </w:tc>
        <w:tc>
          <w:tcPr>
            <w:tcW w:w="2835" w:type="dxa"/>
          </w:tcPr>
          <w:p w14:paraId="3BEBC524" w14:textId="0D66E644"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3.5 %</w:t>
            </w:r>
          </w:p>
        </w:tc>
        <w:tc>
          <w:tcPr>
            <w:tcW w:w="2694" w:type="dxa"/>
          </w:tcPr>
          <w:p w14:paraId="5EF6C31A" w14:textId="348394B1"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7 %</w:t>
            </w:r>
          </w:p>
        </w:tc>
      </w:tr>
      <w:tr w:rsidR="002D226C" w14:paraId="01BA1890"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61C9C815" w14:textId="769478F4" w:rsidR="002D226C" w:rsidRPr="00CE61E1" w:rsidRDefault="002D226C" w:rsidP="002D226C">
            <w:r w:rsidRPr="00CE61E1">
              <w:t>1998</w:t>
            </w:r>
          </w:p>
        </w:tc>
        <w:tc>
          <w:tcPr>
            <w:tcW w:w="2551" w:type="dxa"/>
          </w:tcPr>
          <w:p w14:paraId="150DC990" w14:textId="05D8878E"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3.2 %</w:t>
            </w:r>
          </w:p>
        </w:tc>
        <w:tc>
          <w:tcPr>
            <w:tcW w:w="2835" w:type="dxa"/>
          </w:tcPr>
          <w:p w14:paraId="4CFA5D6C" w14:textId="3F9C7015"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3.2 %</w:t>
            </w:r>
          </w:p>
        </w:tc>
        <w:tc>
          <w:tcPr>
            <w:tcW w:w="2694" w:type="dxa"/>
          </w:tcPr>
          <w:p w14:paraId="3BDED658" w14:textId="36EC153B"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6.4 %</w:t>
            </w:r>
          </w:p>
        </w:tc>
      </w:tr>
      <w:tr w:rsidR="002D226C" w14:paraId="081CD554"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5E07C8E9" w14:textId="38F117C3" w:rsidR="002D226C" w:rsidRPr="00CE61E1" w:rsidRDefault="002D226C" w:rsidP="002D226C">
            <w:r w:rsidRPr="00CE61E1">
              <w:t>1997</w:t>
            </w:r>
          </w:p>
        </w:tc>
        <w:tc>
          <w:tcPr>
            <w:tcW w:w="2551" w:type="dxa"/>
          </w:tcPr>
          <w:p w14:paraId="6BB37DA4" w14:textId="5ED4F6C6"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3 %</w:t>
            </w:r>
          </w:p>
        </w:tc>
        <w:tc>
          <w:tcPr>
            <w:tcW w:w="2835" w:type="dxa"/>
          </w:tcPr>
          <w:p w14:paraId="5FE7E51A" w14:textId="6F84A400"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3 %</w:t>
            </w:r>
          </w:p>
        </w:tc>
        <w:tc>
          <w:tcPr>
            <w:tcW w:w="2694" w:type="dxa"/>
          </w:tcPr>
          <w:p w14:paraId="5E4CFF45" w14:textId="19F7447D"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6 %</w:t>
            </w:r>
          </w:p>
        </w:tc>
      </w:tr>
      <w:tr w:rsidR="002D226C" w14:paraId="2FD14AEB"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02001E7" w14:textId="142955B4" w:rsidR="002D226C" w:rsidRPr="00CE61E1" w:rsidRDefault="002D226C" w:rsidP="002D226C">
            <w:r w:rsidRPr="00CE61E1">
              <w:t>1996</w:t>
            </w:r>
          </w:p>
        </w:tc>
        <w:tc>
          <w:tcPr>
            <w:tcW w:w="2551" w:type="dxa"/>
          </w:tcPr>
          <w:p w14:paraId="36F5BF67" w14:textId="2B0BFFDE"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2.8 %</w:t>
            </w:r>
          </w:p>
        </w:tc>
        <w:tc>
          <w:tcPr>
            <w:tcW w:w="2835" w:type="dxa"/>
          </w:tcPr>
          <w:p w14:paraId="0CBCAD02" w14:textId="4E94940D"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2.8 %</w:t>
            </w:r>
          </w:p>
        </w:tc>
        <w:tc>
          <w:tcPr>
            <w:tcW w:w="2694" w:type="dxa"/>
          </w:tcPr>
          <w:p w14:paraId="3D45F05B" w14:textId="3E0B30E6"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5.6 %</w:t>
            </w:r>
          </w:p>
        </w:tc>
      </w:tr>
      <w:tr w:rsidR="002D226C" w14:paraId="6B958B17"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D719DA9" w14:textId="10C9A745" w:rsidR="002D226C" w:rsidRPr="00CE61E1" w:rsidRDefault="002D226C" w:rsidP="002D226C">
            <w:r w:rsidRPr="00CE61E1">
              <w:t>1995</w:t>
            </w:r>
          </w:p>
        </w:tc>
        <w:tc>
          <w:tcPr>
            <w:tcW w:w="2551" w:type="dxa"/>
          </w:tcPr>
          <w:p w14:paraId="2ABA11F8" w14:textId="0663BDBF"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2.7 %</w:t>
            </w:r>
          </w:p>
        </w:tc>
        <w:tc>
          <w:tcPr>
            <w:tcW w:w="2835" w:type="dxa"/>
          </w:tcPr>
          <w:p w14:paraId="3F502C10" w14:textId="3500A0E6"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2.7 %</w:t>
            </w:r>
          </w:p>
        </w:tc>
        <w:tc>
          <w:tcPr>
            <w:tcW w:w="2694" w:type="dxa"/>
          </w:tcPr>
          <w:p w14:paraId="01B73AE8" w14:textId="4E5FB7F4"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5.4 %</w:t>
            </w:r>
          </w:p>
        </w:tc>
      </w:tr>
      <w:tr w:rsidR="002D226C" w14:paraId="5B095CFD"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2B96B74A" w14:textId="7ECE7152" w:rsidR="002D226C" w:rsidRPr="00CE61E1" w:rsidRDefault="002D226C" w:rsidP="002D226C">
            <w:r w:rsidRPr="00CE61E1">
              <w:t>1994</w:t>
            </w:r>
          </w:p>
        </w:tc>
        <w:tc>
          <w:tcPr>
            <w:tcW w:w="2551" w:type="dxa"/>
          </w:tcPr>
          <w:p w14:paraId="50024F8C" w14:textId="3B72F08D"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2.6 %</w:t>
            </w:r>
          </w:p>
        </w:tc>
        <w:tc>
          <w:tcPr>
            <w:tcW w:w="2835" w:type="dxa"/>
          </w:tcPr>
          <w:p w14:paraId="03B29A82" w14:textId="742959CA"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2.6 %</w:t>
            </w:r>
          </w:p>
        </w:tc>
        <w:tc>
          <w:tcPr>
            <w:tcW w:w="2694" w:type="dxa"/>
          </w:tcPr>
          <w:p w14:paraId="75DE2F3C" w14:textId="4920E1A8"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5.2 %</w:t>
            </w:r>
          </w:p>
        </w:tc>
      </w:tr>
      <w:tr w:rsidR="002D226C" w14:paraId="50797986"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B4F5A69" w14:textId="50DE600F" w:rsidR="002D226C" w:rsidRPr="00CE61E1" w:rsidRDefault="002D226C" w:rsidP="002D226C">
            <w:r w:rsidRPr="00CE61E1">
              <w:t>1993</w:t>
            </w:r>
          </w:p>
        </w:tc>
        <w:tc>
          <w:tcPr>
            <w:tcW w:w="2551" w:type="dxa"/>
          </w:tcPr>
          <w:p w14:paraId="4E4C20CC" w14:textId="4383127C"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2.5 %</w:t>
            </w:r>
          </w:p>
        </w:tc>
        <w:tc>
          <w:tcPr>
            <w:tcW w:w="2835" w:type="dxa"/>
          </w:tcPr>
          <w:p w14:paraId="599303DB" w14:textId="71668A19"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2.5 %</w:t>
            </w:r>
          </w:p>
        </w:tc>
        <w:tc>
          <w:tcPr>
            <w:tcW w:w="2694" w:type="dxa"/>
          </w:tcPr>
          <w:p w14:paraId="7807C8EA" w14:textId="0D7DD7F4"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5 %</w:t>
            </w:r>
          </w:p>
        </w:tc>
      </w:tr>
      <w:tr w:rsidR="002D226C" w14:paraId="755DB8E5"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059BC2EC" w14:textId="7E17F04B" w:rsidR="002D226C" w:rsidRPr="00CE61E1" w:rsidRDefault="002D226C" w:rsidP="002D226C">
            <w:r w:rsidRPr="00CE61E1">
              <w:t>1992</w:t>
            </w:r>
          </w:p>
        </w:tc>
        <w:tc>
          <w:tcPr>
            <w:tcW w:w="2551" w:type="dxa"/>
          </w:tcPr>
          <w:p w14:paraId="43919B3F" w14:textId="166900E8"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2.4 %</w:t>
            </w:r>
          </w:p>
        </w:tc>
        <w:tc>
          <w:tcPr>
            <w:tcW w:w="2835" w:type="dxa"/>
          </w:tcPr>
          <w:p w14:paraId="43FD8C9D" w14:textId="05CCDAB2"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2.4 %</w:t>
            </w:r>
          </w:p>
        </w:tc>
        <w:tc>
          <w:tcPr>
            <w:tcW w:w="2694" w:type="dxa"/>
          </w:tcPr>
          <w:p w14:paraId="71083CDF" w14:textId="2FD27107"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4.8 %</w:t>
            </w:r>
          </w:p>
        </w:tc>
      </w:tr>
      <w:tr w:rsidR="002D226C" w14:paraId="7AE98466"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44E13C59" w14:textId="776A6D12" w:rsidR="002D226C" w:rsidRPr="00CE61E1" w:rsidRDefault="002D226C" w:rsidP="002D226C">
            <w:r w:rsidRPr="00CE61E1">
              <w:t>1991</w:t>
            </w:r>
          </w:p>
        </w:tc>
        <w:tc>
          <w:tcPr>
            <w:tcW w:w="2551" w:type="dxa"/>
          </w:tcPr>
          <w:p w14:paraId="0FD4EDB7" w14:textId="5554804C"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2.3 %</w:t>
            </w:r>
          </w:p>
        </w:tc>
        <w:tc>
          <w:tcPr>
            <w:tcW w:w="2835" w:type="dxa"/>
          </w:tcPr>
          <w:p w14:paraId="76B02E9D" w14:textId="1EEE8AA6"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2.3 %</w:t>
            </w:r>
          </w:p>
        </w:tc>
        <w:tc>
          <w:tcPr>
            <w:tcW w:w="2694" w:type="dxa"/>
          </w:tcPr>
          <w:p w14:paraId="5FF93285" w14:textId="3746D4AA"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4.6 %</w:t>
            </w:r>
          </w:p>
        </w:tc>
      </w:tr>
      <w:tr w:rsidR="002D226C" w14:paraId="69C60023"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41801015" w14:textId="48E7473F" w:rsidR="002D226C" w:rsidRPr="00CE61E1" w:rsidRDefault="002D226C" w:rsidP="002D226C">
            <w:r w:rsidRPr="00CE61E1">
              <w:t>1990</w:t>
            </w:r>
          </w:p>
        </w:tc>
        <w:tc>
          <w:tcPr>
            <w:tcW w:w="2551" w:type="dxa"/>
          </w:tcPr>
          <w:p w14:paraId="68F5D60F" w14:textId="25CAD068"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2.2 %</w:t>
            </w:r>
          </w:p>
        </w:tc>
        <w:tc>
          <w:tcPr>
            <w:tcW w:w="2835" w:type="dxa"/>
          </w:tcPr>
          <w:p w14:paraId="3A21F4E3" w14:textId="4049CDAF"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2.2 %</w:t>
            </w:r>
          </w:p>
        </w:tc>
        <w:tc>
          <w:tcPr>
            <w:tcW w:w="2694" w:type="dxa"/>
          </w:tcPr>
          <w:p w14:paraId="43BC7079" w14:textId="33593D4C"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4.4 %</w:t>
            </w:r>
          </w:p>
        </w:tc>
      </w:tr>
      <w:tr w:rsidR="002D226C" w14:paraId="2DF8750D"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19733CD" w14:textId="6BA51187" w:rsidR="002D226C" w:rsidRPr="00CE61E1" w:rsidRDefault="002D226C" w:rsidP="002D226C">
            <w:r w:rsidRPr="00CE61E1">
              <w:t>1989</w:t>
            </w:r>
          </w:p>
        </w:tc>
        <w:tc>
          <w:tcPr>
            <w:tcW w:w="2551" w:type="dxa"/>
          </w:tcPr>
          <w:p w14:paraId="10AB02FC" w14:textId="70A9F5BA"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2.1 %</w:t>
            </w:r>
          </w:p>
        </w:tc>
        <w:tc>
          <w:tcPr>
            <w:tcW w:w="2835" w:type="dxa"/>
          </w:tcPr>
          <w:p w14:paraId="0B9E4A47" w14:textId="6A648212"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2.1 %</w:t>
            </w:r>
          </w:p>
        </w:tc>
        <w:tc>
          <w:tcPr>
            <w:tcW w:w="2694" w:type="dxa"/>
          </w:tcPr>
          <w:p w14:paraId="52943945" w14:textId="019167A7"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4.2 %</w:t>
            </w:r>
          </w:p>
        </w:tc>
      </w:tr>
      <w:tr w:rsidR="002D226C" w14:paraId="29B240CC" w14:textId="77777777" w:rsidTr="00C50D84">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0E1ED49B" w14:textId="369E597C" w:rsidR="002D226C" w:rsidRPr="00CE61E1" w:rsidRDefault="002D226C" w:rsidP="002D226C">
            <w:r w:rsidRPr="00CE61E1">
              <w:t>1988</w:t>
            </w:r>
          </w:p>
        </w:tc>
        <w:tc>
          <w:tcPr>
            <w:tcW w:w="2551" w:type="dxa"/>
          </w:tcPr>
          <w:p w14:paraId="4FCEE3C6" w14:textId="4344D981"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2 %</w:t>
            </w:r>
          </w:p>
        </w:tc>
        <w:tc>
          <w:tcPr>
            <w:tcW w:w="2835" w:type="dxa"/>
          </w:tcPr>
          <w:p w14:paraId="4F04F5E0" w14:textId="2CDEE207"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2 %</w:t>
            </w:r>
          </w:p>
        </w:tc>
        <w:tc>
          <w:tcPr>
            <w:tcW w:w="2694" w:type="dxa"/>
          </w:tcPr>
          <w:p w14:paraId="0C596F24" w14:textId="42421961"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4 %</w:t>
            </w:r>
          </w:p>
        </w:tc>
      </w:tr>
      <w:tr w:rsidR="002D226C" w14:paraId="28190C9B" w14:textId="77777777" w:rsidTr="00C50D8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222A706" w14:textId="73DBC42F" w:rsidR="002D226C" w:rsidRPr="00CE61E1" w:rsidRDefault="002D226C" w:rsidP="002D226C">
            <w:r w:rsidRPr="00CE61E1">
              <w:t>1987</w:t>
            </w:r>
          </w:p>
        </w:tc>
        <w:tc>
          <w:tcPr>
            <w:tcW w:w="2551" w:type="dxa"/>
          </w:tcPr>
          <w:p w14:paraId="566E4A46" w14:textId="43590A4C"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1.9 %</w:t>
            </w:r>
          </w:p>
        </w:tc>
        <w:tc>
          <w:tcPr>
            <w:tcW w:w="2835" w:type="dxa"/>
          </w:tcPr>
          <w:p w14:paraId="60244901" w14:textId="7D91F92F"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1.9 %</w:t>
            </w:r>
          </w:p>
        </w:tc>
        <w:tc>
          <w:tcPr>
            <w:tcW w:w="2694" w:type="dxa"/>
          </w:tcPr>
          <w:p w14:paraId="6B118294" w14:textId="7CD4826A" w:rsidR="002D226C" w:rsidRPr="00CE61E1" w:rsidRDefault="002D226C" w:rsidP="002D226C">
            <w:pPr>
              <w:jc w:val="center"/>
              <w:cnfStyle w:val="000000100000" w:firstRow="0" w:lastRow="0" w:firstColumn="0" w:lastColumn="0" w:oddVBand="0" w:evenVBand="0" w:oddHBand="1" w:evenHBand="0" w:firstRowFirstColumn="0" w:firstRowLastColumn="0" w:lastRowFirstColumn="0" w:lastRowLastColumn="0"/>
            </w:pPr>
            <w:r w:rsidRPr="00CE61E1">
              <w:t>3.8 %</w:t>
            </w:r>
          </w:p>
        </w:tc>
      </w:tr>
      <w:tr w:rsidR="002D226C" w14:paraId="08F9CD57" w14:textId="77777777" w:rsidTr="00600786">
        <w:trPr>
          <w:trHeight w:hRule="exact" w:val="298"/>
        </w:trPr>
        <w:tc>
          <w:tcPr>
            <w:cnfStyle w:val="001000000000" w:firstRow="0" w:lastRow="0" w:firstColumn="1" w:lastColumn="0" w:oddVBand="0" w:evenVBand="0" w:oddHBand="0" w:evenHBand="0" w:firstRowFirstColumn="0" w:firstRowLastColumn="0" w:lastRowFirstColumn="0" w:lastRowLastColumn="0"/>
            <w:tcW w:w="1526" w:type="dxa"/>
          </w:tcPr>
          <w:p w14:paraId="4DE8BF5B" w14:textId="2DF828A4" w:rsidR="002D226C" w:rsidRPr="00CE61E1" w:rsidRDefault="002D226C" w:rsidP="002D226C">
            <w:r w:rsidRPr="00CE61E1">
              <w:t>1966-1986</w:t>
            </w:r>
          </w:p>
        </w:tc>
        <w:tc>
          <w:tcPr>
            <w:tcW w:w="2551" w:type="dxa"/>
          </w:tcPr>
          <w:p w14:paraId="7501F76C" w14:textId="49ECD6AE"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1.8 %</w:t>
            </w:r>
          </w:p>
        </w:tc>
        <w:tc>
          <w:tcPr>
            <w:tcW w:w="2835" w:type="dxa"/>
          </w:tcPr>
          <w:p w14:paraId="677DE39E" w14:textId="64118DB0"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1.8 %</w:t>
            </w:r>
          </w:p>
        </w:tc>
        <w:tc>
          <w:tcPr>
            <w:tcW w:w="2694" w:type="dxa"/>
          </w:tcPr>
          <w:p w14:paraId="63920820" w14:textId="23C3B338" w:rsidR="002D226C" w:rsidRPr="00CE61E1" w:rsidRDefault="002D226C" w:rsidP="002D226C">
            <w:pPr>
              <w:jc w:val="center"/>
              <w:cnfStyle w:val="000000000000" w:firstRow="0" w:lastRow="0" w:firstColumn="0" w:lastColumn="0" w:oddVBand="0" w:evenVBand="0" w:oddHBand="0" w:evenHBand="0" w:firstRowFirstColumn="0" w:firstRowLastColumn="0" w:lastRowFirstColumn="0" w:lastRowLastColumn="0"/>
            </w:pPr>
            <w:r w:rsidRPr="00CE61E1">
              <w:t>3.6 %</w:t>
            </w:r>
          </w:p>
        </w:tc>
      </w:tr>
    </w:tbl>
    <w:p w14:paraId="68CBF51A" w14:textId="77777777" w:rsidR="0035454E" w:rsidRPr="0035454E" w:rsidRDefault="0035454E" w:rsidP="0035454E">
      <w:pPr>
        <w:ind w:left="709"/>
        <w:rPr>
          <w:color w:val="FF6700" w:themeColor="accent3"/>
        </w:rPr>
      </w:pPr>
    </w:p>
    <w:p w14:paraId="7024EC30" w14:textId="77777777" w:rsidR="00F41EA5" w:rsidRDefault="00F41EA5">
      <w:pPr>
        <w:jc w:val="left"/>
        <w:rPr>
          <w:color w:val="FF6700" w:themeColor="accent3"/>
        </w:rPr>
      </w:pPr>
    </w:p>
    <w:p w14:paraId="50208A9C" w14:textId="77777777" w:rsidR="00F41EA5" w:rsidRDefault="00F41EA5">
      <w:pPr>
        <w:jc w:val="left"/>
        <w:rPr>
          <w:color w:val="FF6700" w:themeColor="accent3"/>
        </w:rPr>
      </w:pPr>
    </w:p>
    <w:p w14:paraId="2AD385F3" w14:textId="77777777" w:rsidR="00F41EA5" w:rsidRPr="00F41EA5" w:rsidRDefault="00F41EA5" w:rsidP="00E30DE4">
      <w:pPr>
        <w:pStyle w:val="Paragraphedeliste"/>
        <w:numPr>
          <w:ilvl w:val="0"/>
          <w:numId w:val="218"/>
        </w:numPr>
        <w:rPr>
          <w:color w:val="FF6700" w:themeColor="accent3"/>
        </w:rPr>
      </w:pPr>
      <w:r w:rsidRPr="00F41EA5">
        <w:rPr>
          <w:color w:val="000000" w:themeColor="text1"/>
        </w:rPr>
        <w:lastRenderedPageBreak/>
        <w:t>La réforme du RRQ</w:t>
      </w:r>
    </w:p>
    <w:p w14:paraId="3D96CD8C" w14:textId="77777777" w:rsidR="00F41EA5" w:rsidRDefault="00F41EA5" w:rsidP="00F41EA5">
      <w:pPr>
        <w:rPr>
          <w:color w:val="FF6700" w:themeColor="accent3"/>
        </w:rPr>
      </w:pPr>
    </w:p>
    <w:p w14:paraId="44DDBA2F" w14:textId="5F1A862F" w:rsidR="00701C6C" w:rsidRDefault="00701C6C" w:rsidP="00F41EA5">
      <w:pPr>
        <w:rPr>
          <w:color w:val="000000" w:themeColor="text1"/>
        </w:rPr>
      </w:pPr>
      <w:r>
        <w:rPr>
          <w:color w:val="000000" w:themeColor="text1"/>
        </w:rPr>
        <w:t>Depuis le 1</w:t>
      </w:r>
      <w:r w:rsidRPr="00701C6C">
        <w:rPr>
          <w:color w:val="000000" w:themeColor="text1"/>
          <w:vertAlign w:val="superscript"/>
        </w:rPr>
        <w:t>er</w:t>
      </w:r>
      <w:r>
        <w:rPr>
          <w:color w:val="000000" w:themeColor="text1"/>
        </w:rPr>
        <w:t xml:space="preserve"> janvier 2019, une réforme majeure du RRQ a été mise en place. La plus importante depuis l’instauration du régime en 1966. Dans sa plus simple expression, cette réforme a pour objectif les 3 éléments suivants :</w:t>
      </w:r>
    </w:p>
    <w:p w14:paraId="179A97C9" w14:textId="40FF2C77" w:rsidR="00701C6C" w:rsidRDefault="00701C6C" w:rsidP="00F41EA5">
      <w:pPr>
        <w:rPr>
          <w:color w:val="000000" w:themeColor="text1"/>
        </w:rPr>
      </w:pPr>
    </w:p>
    <w:p w14:paraId="2B1F8B7F" w14:textId="2D545B01" w:rsidR="00701C6C" w:rsidRDefault="00701C6C" w:rsidP="00E30DE4">
      <w:pPr>
        <w:pStyle w:val="Paragraphedeliste"/>
        <w:numPr>
          <w:ilvl w:val="0"/>
          <w:numId w:val="219"/>
        </w:numPr>
        <w:rPr>
          <w:color w:val="000000" w:themeColor="text1"/>
        </w:rPr>
      </w:pPr>
      <w:r>
        <w:rPr>
          <w:color w:val="000000" w:themeColor="text1"/>
        </w:rPr>
        <w:t>Bonifier le % de revenu de replacement à la retraite de 25 % à 33,33 % (% de transition jusqu’en 2065)</w:t>
      </w:r>
      <w:r w:rsidR="002C34CF">
        <w:rPr>
          <w:color w:val="000000" w:themeColor="text1"/>
        </w:rPr>
        <w:t> ;</w:t>
      </w:r>
    </w:p>
    <w:p w14:paraId="3BD1B503" w14:textId="374C0C00" w:rsidR="00701C6C" w:rsidRPr="00701C6C" w:rsidRDefault="00701C6C" w:rsidP="00701C6C">
      <w:pPr>
        <w:rPr>
          <w:color w:val="000000" w:themeColor="text1"/>
        </w:rPr>
      </w:pPr>
    </w:p>
    <w:p w14:paraId="48936895" w14:textId="09B44554" w:rsidR="00701C6C" w:rsidRDefault="00701C6C" w:rsidP="00E30DE4">
      <w:pPr>
        <w:pStyle w:val="Paragraphedeliste"/>
        <w:numPr>
          <w:ilvl w:val="0"/>
          <w:numId w:val="219"/>
        </w:numPr>
        <w:rPr>
          <w:color w:val="000000" w:themeColor="text1"/>
        </w:rPr>
      </w:pPr>
      <w:r>
        <w:rPr>
          <w:color w:val="000000" w:themeColor="text1"/>
        </w:rPr>
        <w:t xml:space="preserve">Augmenter le maximum des gains admissibles au RRQ de 14 % (application </w:t>
      </w:r>
      <w:r w:rsidR="002C34CF">
        <w:rPr>
          <w:color w:val="000000" w:themeColor="text1"/>
        </w:rPr>
        <w:t>complète à partir de 2025) ;</w:t>
      </w:r>
    </w:p>
    <w:p w14:paraId="25F90594" w14:textId="4D6EAD69" w:rsidR="002C34CF" w:rsidRPr="002C34CF" w:rsidRDefault="002C34CF" w:rsidP="002C34CF">
      <w:pPr>
        <w:pStyle w:val="Paragraphedeliste"/>
        <w:rPr>
          <w:color w:val="000000" w:themeColor="text1"/>
        </w:rPr>
      </w:pPr>
    </w:p>
    <w:p w14:paraId="340B062F" w14:textId="759A9B90" w:rsidR="002C34CF" w:rsidRDefault="002C34CF" w:rsidP="00E30DE4">
      <w:pPr>
        <w:pStyle w:val="Paragraphedeliste"/>
        <w:numPr>
          <w:ilvl w:val="0"/>
          <w:numId w:val="219"/>
        </w:numPr>
        <w:rPr>
          <w:color w:val="000000" w:themeColor="text1"/>
        </w:rPr>
      </w:pPr>
      <w:r>
        <w:rPr>
          <w:color w:val="000000" w:themeColor="text1"/>
        </w:rPr>
        <w:t>Augmenter graduellement les cotisations jusqu’à un taux global (employeur et employé) de 12,8 % (jusqu’en 2023).</w:t>
      </w:r>
    </w:p>
    <w:p w14:paraId="0F4B9139" w14:textId="474ED44E" w:rsidR="002C34CF" w:rsidRPr="002C34CF" w:rsidRDefault="00100BB7" w:rsidP="002C34CF">
      <w:pPr>
        <w:pStyle w:val="Paragraphedeliste"/>
        <w:rPr>
          <w:color w:val="000000" w:themeColor="text1"/>
        </w:rPr>
      </w:pPr>
      <w:r>
        <w:rPr>
          <w:noProof/>
          <w:color w:val="FF6700" w:themeColor="accent3"/>
        </w:rPr>
        <w:drawing>
          <wp:anchor distT="0" distB="0" distL="114300" distR="114300" simplePos="0" relativeHeight="254159872" behindDoc="1" locked="0" layoutInCell="1" allowOverlap="1" wp14:anchorId="38CA4671" wp14:editId="5CA11406">
            <wp:simplePos x="0" y="0"/>
            <wp:positionH relativeFrom="column">
              <wp:posOffset>1151890</wp:posOffset>
            </wp:positionH>
            <wp:positionV relativeFrom="paragraph">
              <wp:posOffset>154940</wp:posOffset>
            </wp:positionV>
            <wp:extent cx="6422065" cy="4323190"/>
            <wp:effectExtent l="0" t="0" r="4445" b="0"/>
            <wp:wrapNone/>
            <wp:docPr id="2739" name="Image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Capture d’écran 2019-07-09 à 10.56.11.png"/>
                    <pic:cNvPicPr/>
                  </pic:nvPicPr>
                  <pic:blipFill>
                    <a:blip r:embed="rId239"/>
                    <a:stretch>
                      <a:fillRect/>
                    </a:stretch>
                  </pic:blipFill>
                  <pic:spPr>
                    <a:xfrm>
                      <a:off x="0" y="0"/>
                      <a:ext cx="6422065" cy="4323190"/>
                    </a:xfrm>
                    <a:prstGeom prst="rect">
                      <a:avLst/>
                    </a:prstGeom>
                  </pic:spPr>
                </pic:pic>
              </a:graphicData>
            </a:graphic>
            <wp14:sizeRelH relativeFrom="page">
              <wp14:pctWidth>0</wp14:pctWidth>
            </wp14:sizeRelH>
            <wp14:sizeRelV relativeFrom="page">
              <wp14:pctHeight>0</wp14:pctHeight>
            </wp14:sizeRelV>
          </wp:anchor>
        </w:drawing>
      </w:r>
    </w:p>
    <w:p w14:paraId="427EA34D" w14:textId="72A92142" w:rsidR="002C34CF" w:rsidRDefault="002C34CF" w:rsidP="002C34CF">
      <w:pPr>
        <w:rPr>
          <w:color w:val="000000" w:themeColor="text1"/>
        </w:rPr>
      </w:pPr>
    </w:p>
    <w:p w14:paraId="2C3EF8DA" w14:textId="77777777" w:rsidR="002C34CF" w:rsidRPr="002C34CF" w:rsidRDefault="002C34CF" w:rsidP="002C34CF">
      <w:pPr>
        <w:rPr>
          <w:color w:val="000000" w:themeColor="text1"/>
        </w:rPr>
      </w:pPr>
    </w:p>
    <w:p w14:paraId="2BF1C522" w14:textId="30590354" w:rsidR="002C34CF" w:rsidRPr="002C34CF" w:rsidRDefault="002C34CF" w:rsidP="002C34CF">
      <w:pPr>
        <w:pStyle w:val="Paragraphedeliste"/>
        <w:rPr>
          <w:color w:val="000000" w:themeColor="text1"/>
        </w:rPr>
      </w:pPr>
    </w:p>
    <w:p w14:paraId="1667ECBD" w14:textId="79865A15" w:rsidR="002C34CF" w:rsidRPr="002C34CF" w:rsidRDefault="002C34CF" w:rsidP="002C34CF">
      <w:pPr>
        <w:rPr>
          <w:color w:val="000000" w:themeColor="text1"/>
        </w:rPr>
      </w:pPr>
    </w:p>
    <w:p w14:paraId="71A4A9EA" w14:textId="64BCDCE1" w:rsidR="00701C6C" w:rsidRDefault="00701C6C" w:rsidP="00F41EA5">
      <w:pPr>
        <w:rPr>
          <w:color w:val="FF6700" w:themeColor="accent3"/>
        </w:rPr>
      </w:pPr>
    </w:p>
    <w:p w14:paraId="64F9124C" w14:textId="5843A082" w:rsidR="00176B3C" w:rsidRPr="00701C6C" w:rsidRDefault="00176B3C" w:rsidP="00701C6C">
      <w:pPr>
        <w:pStyle w:val="Paragraphedeliste"/>
        <w:numPr>
          <w:ilvl w:val="0"/>
          <w:numId w:val="10"/>
        </w:numPr>
        <w:rPr>
          <w:color w:val="FF6700" w:themeColor="accent3"/>
        </w:rPr>
      </w:pPr>
      <w:r w:rsidRPr="00701C6C">
        <w:rPr>
          <w:color w:val="FF6700" w:themeColor="accent3"/>
        </w:rPr>
        <w:br w:type="page"/>
      </w:r>
    </w:p>
    <w:p w14:paraId="61AC90E3" w14:textId="21A16FFE" w:rsidR="00100BB7" w:rsidRDefault="009D6D7A" w:rsidP="00100BB7">
      <w:pPr>
        <w:rPr>
          <w:color w:val="C00000"/>
        </w:rPr>
      </w:pPr>
      <w:r>
        <w:rPr>
          <w:noProof/>
          <w:lang w:eastAsia="fr-FR"/>
        </w:rPr>
        <w:lastRenderedPageBreak/>
        <w:drawing>
          <wp:anchor distT="0" distB="0" distL="114300" distR="114300" simplePos="0" relativeHeight="254162944" behindDoc="0" locked="0" layoutInCell="1" allowOverlap="1" wp14:anchorId="6150A3F5" wp14:editId="3F45ECB5">
            <wp:simplePos x="0" y="0"/>
            <wp:positionH relativeFrom="column">
              <wp:posOffset>3352800</wp:posOffset>
            </wp:positionH>
            <wp:positionV relativeFrom="paragraph">
              <wp:posOffset>-33020</wp:posOffset>
            </wp:positionV>
            <wp:extent cx="579120" cy="571500"/>
            <wp:effectExtent l="0" t="0" r="5080" b="0"/>
            <wp:wrapNone/>
            <wp:docPr id="2744" name="Image 2744">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 name="Image 2744">
                      <a:hlinkClick r:id="rId240"/>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263ABB5" w14:textId="4EB3EC99" w:rsidR="00100BB7" w:rsidRPr="00100BB7" w:rsidRDefault="00CD49A3" w:rsidP="00100BB7">
      <w:pPr>
        <w:rPr>
          <w:color w:val="C00000"/>
        </w:rPr>
      </w:pPr>
      <w:hyperlink r:id="rId241" w:history="1">
        <w:r w:rsidR="00100BB7" w:rsidRPr="00100BB7">
          <w:rPr>
            <w:rStyle w:val="Lienhypertexte"/>
            <w:color w:val="C00000"/>
          </w:rPr>
          <w:t>Capsule 12 La réforme du RRQ</w:t>
        </w:r>
      </w:hyperlink>
      <w:r w:rsidR="00100BB7" w:rsidRPr="00100BB7">
        <w:rPr>
          <w:color w:val="C00000"/>
        </w:rPr>
        <w:t xml:space="preserve"> </w:t>
      </w:r>
    </w:p>
    <w:p w14:paraId="1E2E0F4F" w14:textId="5B09CA44" w:rsidR="00100BB7" w:rsidRDefault="00100BB7">
      <w:pPr>
        <w:jc w:val="left"/>
        <w:rPr>
          <w:color w:val="FF6700" w:themeColor="accent3"/>
        </w:rPr>
      </w:pPr>
      <w:r>
        <w:rPr>
          <w:noProof/>
          <w:color w:val="FF6700" w:themeColor="accent3"/>
        </w:rPr>
        <w:drawing>
          <wp:anchor distT="0" distB="0" distL="114300" distR="114300" simplePos="0" relativeHeight="254160896" behindDoc="1" locked="0" layoutInCell="1" allowOverlap="1" wp14:anchorId="6230E59E" wp14:editId="014BFAAD">
            <wp:simplePos x="0" y="0"/>
            <wp:positionH relativeFrom="column">
              <wp:posOffset>-125730</wp:posOffset>
            </wp:positionH>
            <wp:positionV relativeFrom="paragraph">
              <wp:posOffset>611505</wp:posOffset>
            </wp:positionV>
            <wp:extent cx="8257540" cy="4601210"/>
            <wp:effectExtent l="0" t="0" r="0" b="0"/>
            <wp:wrapNone/>
            <wp:docPr id="2743" name="Image 2743">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 2743">
                      <a:hlinkClick r:id="rId240"/>
                    </pic:cNvPr>
                    <pic:cNvPicPr/>
                  </pic:nvPicPr>
                  <pic:blipFill>
                    <a:blip r:embed="rId242"/>
                    <a:stretch>
                      <a:fillRect/>
                    </a:stretch>
                  </pic:blipFill>
                  <pic:spPr>
                    <a:xfrm>
                      <a:off x="0" y="0"/>
                      <a:ext cx="8257540" cy="4601210"/>
                    </a:xfrm>
                    <a:prstGeom prst="rect">
                      <a:avLst/>
                    </a:prstGeom>
                  </pic:spPr>
                </pic:pic>
              </a:graphicData>
            </a:graphic>
            <wp14:sizeRelH relativeFrom="page">
              <wp14:pctWidth>0</wp14:pctWidth>
            </wp14:sizeRelH>
            <wp14:sizeRelV relativeFrom="page">
              <wp14:pctHeight>0</wp14:pctHeight>
            </wp14:sizeRelV>
          </wp:anchor>
        </w:drawing>
      </w:r>
      <w:r>
        <w:rPr>
          <w:color w:val="FF6700" w:themeColor="accent3"/>
        </w:rPr>
        <w:br w:type="page"/>
      </w:r>
    </w:p>
    <w:p w14:paraId="282A534F" w14:textId="1660E496" w:rsidR="001200A6" w:rsidRPr="000F289D" w:rsidRDefault="00E54CDB" w:rsidP="00E76690">
      <w:pPr>
        <w:pStyle w:val="Paragraphedeliste"/>
        <w:numPr>
          <w:ilvl w:val="0"/>
          <w:numId w:val="9"/>
        </w:numPr>
        <w:ind w:left="1134" w:hanging="425"/>
        <w:rPr>
          <w:color w:val="FF6700" w:themeColor="accent3"/>
        </w:rPr>
      </w:pPr>
      <w:r w:rsidRPr="000F289D">
        <w:rPr>
          <w:color w:val="FF6700" w:themeColor="accent3"/>
        </w:rPr>
        <w:lastRenderedPageBreak/>
        <w:t>EXEMPLE</w:t>
      </w:r>
      <w:r w:rsidR="00DD51DD" w:rsidRPr="000F289D">
        <w:rPr>
          <w:color w:val="FF6700" w:themeColor="accent3"/>
        </w:rPr>
        <w:t xml:space="preserve"> </w:t>
      </w:r>
      <w:r w:rsidR="000B4B65">
        <w:rPr>
          <w:color w:val="FF6700" w:themeColor="accent3"/>
        </w:rPr>
        <w:t>12</w:t>
      </w:r>
    </w:p>
    <w:p w14:paraId="752D49B6" w14:textId="77777777" w:rsidR="00E54CDB" w:rsidRDefault="00E54CDB" w:rsidP="00E54CDB">
      <w:pPr>
        <w:ind w:left="360"/>
      </w:pPr>
    </w:p>
    <w:p w14:paraId="59585D1F" w14:textId="56B03361" w:rsidR="00E54CDB" w:rsidRDefault="00E54CDB" w:rsidP="00E54CDB">
      <w:pPr>
        <w:ind w:left="360" w:hanging="502"/>
        <w:rPr>
          <w:rFonts w:ascii="Avenir Book" w:hAnsi="Avenir Book"/>
        </w:rPr>
      </w:pPr>
      <w:r>
        <w:t xml:space="preserve">Quelles seront les cotisations </w:t>
      </w:r>
      <w:r w:rsidR="008C76E4">
        <w:t xml:space="preserve">du RRQ </w:t>
      </w:r>
      <w:r>
        <w:t xml:space="preserve">qui seront versées </w:t>
      </w:r>
      <w:r w:rsidR="008C76E4">
        <w:t>sur l</w:t>
      </w:r>
      <w:r>
        <w:t xml:space="preserve">e salaire brut </w:t>
      </w:r>
      <w:r w:rsidR="008C76E4">
        <w:t>de</w:t>
      </w:r>
      <w:r>
        <w:t xml:space="preserve"> 40 000 $ (en 201</w:t>
      </w:r>
      <w:r w:rsidR="002565A2">
        <w:t>9</w:t>
      </w:r>
      <w:r>
        <w:t>)</w:t>
      </w:r>
      <w:r w:rsidR="008C76E4">
        <w:t xml:space="preserve"> d'un employé</w:t>
      </w:r>
      <w:r>
        <w:t xml:space="preserve"> </w:t>
      </w:r>
      <w:r w:rsidRPr="00E54CDB">
        <w:rPr>
          <w:rFonts w:ascii="Avenir Book" w:hAnsi="Avenir Book"/>
        </w:rPr>
        <w:t>?</w:t>
      </w:r>
    </w:p>
    <w:p w14:paraId="35151886" w14:textId="7072018F" w:rsidR="00E54CDB" w:rsidRDefault="00E54CDB" w:rsidP="00E54CDB">
      <w:pPr>
        <w:ind w:left="360" w:hanging="502"/>
      </w:pPr>
      <w:r>
        <w:rPr>
          <w:noProof/>
          <w:lang w:eastAsia="fr-FR"/>
        </w:rPr>
        <mc:AlternateContent>
          <mc:Choice Requires="wps">
            <w:drawing>
              <wp:anchor distT="0" distB="0" distL="114300" distR="114300" simplePos="0" relativeHeight="251968512" behindDoc="0" locked="0" layoutInCell="1" allowOverlap="1" wp14:anchorId="0B0B41B9" wp14:editId="4CE63241">
                <wp:simplePos x="0" y="0"/>
                <wp:positionH relativeFrom="column">
                  <wp:posOffset>1485900</wp:posOffset>
                </wp:positionH>
                <wp:positionV relativeFrom="paragraph">
                  <wp:posOffset>102870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04" name="Ellipse 10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5E022F22" w14:textId="77777777" w:rsidR="00192307" w:rsidRDefault="00192307" w:rsidP="00E54CD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0B41B9" id="Ellipse 104" o:spid="_x0000_s1401" style="position:absolute;left:0;text-align:left;margin-left:117pt;margin-top:8.1pt;width:36pt;height:36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TkGeZQIAACoFAAAOAAAAZHJzL2Uyb0RvYy54bWysVE1PGzEQvVfqf7B8L5tAWmjEBkVQqkoI&#13;&#10;UKHi7HhtYsn2uGMnu+mv79i72SDKpVUvu2PPvPl84/OLzlm2VRgN+JpPjyacKS+hMf655j8erz+c&#13;&#10;cRaT8I2w4FXNdyryi8X7d+dtmKtjWINtFDJy4uO8DTVfpxTmVRXlWjkRjyAoT0oN6ESiIz5XDYqW&#13;&#10;vDtbHU8mn6oWsAkIUsVIt1e9ki+Kf62VTHdaR5WYrTnllsoXy3eVv9XiXMyfUYS1kUMa4h+ycMJ4&#13;&#10;Cjq6uhJJsA2aP1w5IxEi6HQkwVWgtZGq1EDVTCevqnlYi6BKLdScGMY2xf/nVt5u75GZhmY3mXHm&#13;&#10;haMhfbHWhKhYvqIGtSHOye4h3ONwiiTmajuNLv+pDtaVpu7GpqouMUmXs4+nNCjOJKkGmbxUB3DA&#13;&#10;mL4qcCwLNVd98NJNsb2JqbfeWxE059NnUKS0syonYf13pakUinlS0IVE6tIi2woav03TXA1FLpYZ&#13;&#10;oo21I2j6FkhIqXwqbSDgYJ+hqpDrb8AjokQGn0awMx7wreiHlHVvv6++rzmXn7pVV+Z3cjoOawXN&#13;&#10;jqaK0NM9BnltqLc3IqZ7gcRvGgftbLqjj7bQ1hwGibM14K+37rM90Y60nLW0LzWPPzcCFWf2mydC&#13;&#10;fp7OZnnByqHMmTN8qVm91PiNuwSayZRehyCLSGBMdi9qBPdEq73MUUklvKTYNZcJ94fL1O8xPQ5S&#13;&#10;LZfFjJYqiHTjH4LMznOnM3EeuyeBYSBYImbewn63xPwVyXrbjPSw3CTQpjAw97rv6zADWshCpuHx&#13;&#10;yBv/8lysDk/c4jcAAAD//wMAUEsDBBQABgAIAAAAIQAfiTa44QAAAA4BAAAPAAAAZHJzL2Rvd25y&#13;&#10;ZXYueG1sTI9PT8MwDMXvSHyHyEjcWLJuqqqu6TTBOHBhooN71mRptfxTkq3l22NOcLFkP/v5/Zrt&#13;&#10;bA25qZhG7zgsFwyIcr2Xo9McPo+vTxWQlIWTwninOHyrBNv2/q4RtfST+1C3LmuCJi7VgsOQc6gp&#13;&#10;Tf2grEgLH5RD7eyjFRnbqKmMYkJza2jBWEmtGB1+GERQz4PqL93Vcoj99H4+hP36rQu7r70P2hyY&#13;&#10;5vzxYX7ZYNltgGQ1578L+GXA/NBisJO/OpmI4VCs1giUUSgLILiwYiUOThyqqgDaNvQ/RvsDAAD/&#13;&#10;/wMAUEsBAi0AFAAGAAgAAAAhALaDOJL+AAAA4QEAABMAAAAAAAAAAAAAAAAAAAAAAFtDb250ZW50&#13;&#10;X1R5cGVzXS54bWxQSwECLQAUAAYACAAAACEAOP0h/9YAAACUAQAACwAAAAAAAAAAAAAAAAAvAQAA&#13;&#10;X3JlbHMvLnJlbHNQSwECLQAUAAYACAAAACEAFk5BnmUCAAAqBQAADgAAAAAAAAAAAAAAAAAuAgAA&#13;&#10;ZHJzL2Uyb0RvYy54bWxQSwECLQAUAAYACAAAACEAH4k2uOEAAAAOAQAADwAAAAAAAAAAAAAAAAC/&#13;&#10;BAAAZHJzL2Rvd25yZXYueG1sUEsFBgAAAAAEAAQA8wAAAM0FAAAAAA==&#13;&#10;" fillcolor="#909465 [3207]" strokecolor="white [3201]" strokeweight="1.75pt">
                <v:textbox>
                  <w:txbxContent>
                    <w:p w14:paraId="5E022F22" w14:textId="77777777" w:rsidR="00192307" w:rsidRDefault="00192307" w:rsidP="00E54CDB">
                      <w:pPr>
                        <w:jc w:val="center"/>
                      </w:pPr>
                      <w:r>
                        <w:t>1</w:t>
                      </w:r>
                    </w:p>
                  </w:txbxContent>
                </v:textbox>
                <w10:wrap type="through"/>
              </v:oval>
            </w:pict>
          </mc:Fallback>
        </mc:AlternateContent>
      </w:r>
    </w:p>
    <w:tbl>
      <w:tblPr>
        <w:tblStyle w:val="Grilledutableau"/>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8C76E4" w14:paraId="23C2889F" w14:textId="77777777" w:rsidTr="00372278">
        <w:tc>
          <w:tcPr>
            <w:tcW w:w="2688" w:type="dxa"/>
            <w:shd w:val="clear" w:color="auto" w:fill="999772" w:themeFill="text2" w:themeFillTint="99"/>
          </w:tcPr>
          <w:p w14:paraId="4F12EA76" w14:textId="033761FF" w:rsidR="008C76E4" w:rsidRDefault="008C76E4" w:rsidP="008C76E4">
            <w:r>
              <w:t>Salaire brut</w:t>
            </w:r>
          </w:p>
        </w:tc>
        <w:tc>
          <w:tcPr>
            <w:tcW w:w="2891" w:type="dxa"/>
            <w:shd w:val="clear" w:color="auto" w:fill="DDDCD0" w:themeFill="text2" w:themeFillTint="33"/>
          </w:tcPr>
          <w:p w14:paraId="23B9A382" w14:textId="7EB72190" w:rsidR="008C76E4" w:rsidRDefault="008C76E4" w:rsidP="008C76E4">
            <w:r>
              <w:t>40 000 $</w:t>
            </w:r>
          </w:p>
        </w:tc>
      </w:tr>
      <w:tr w:rsidR="008C76E4" w14:paraId="2CB3D6AE" w14:textId="77777777" w:rsidTr="00372278">
        <w:tc>
          <w:tcPr>
            <w:tcW w:w="2688" w:type="dxa"/>
            <w:shd w:val="clear" w:color="auto" w:fill="999772" w:themeFill="text2" w:themeFillTint="99"/>
          </w:tcPr>
          <w:p w14:paraId="78FFFFCB" w14:textId="59D13D0C" w:rsidR="008C76E4" w:rsidRDefault="008C76E4" w:rsidP="008C76E4">
            <w:r>
              <w:t>MS</w:t>
            </w:r>
            <w:r w:rsidR="006D4AB7">
              <w:t xml:space="preserve"> </w:t>
            </w:r>
            <w:r>
              <w:t>: Exemption</w:t>
            </w:r>
          </w:p>
        </w:tc>
        <w:tc>
          <w:tcPr>
            <w:tcW w:w="2891" w:type="dxa"/>
            <w:shd w:val="clear" w:color="auto" w:fill="DDDCD0" w:themeFill="text2" w:themeFillTint="33"/>
          </w:tcPr>
          <w:p w14:paraId="10050C41" w14:textId="241B8969" w:rsidR="008C76E4" w:rsidRPr="00F02AA1" w:rsidRDefault="008C76E4" w:rsidP="00F02AA1">
            <w:pPr>
              <w:rPr>
                <w:u w:val="single"/>
              </w:rPr>
            </w:pPr>
            <w:r w:rsidRPr="00F02AA1">
              <w:rPr>
                <w:u w:val="single"/>
              </w:rPr>
              <w:t xml:space="preserve">  3 </w:t>
            </w:r>
            <w:r w:rsidR="00F02AA1">
              <w:rPr>
                <w:u w:val="single"/>
              </w:rPr>
              <w:t>5</w:t>
            </w:r>
            <w:r w:rsidRPr="00F02AA1">
              <w:rPr>
                <w:u w:val="single"/>
              </w:rPr>
              <w:t>00 $</w:t>
            </w:r>
          </w:p>
        </w:tc>
      </w:tr>
      <w:tr w:rsidR="008C76E4" w14:paraId="72074F00" w14:textId="77777777" w:rsidTr="00372278">
        <w:tc>
          <w:tcPr>
            <w:tcW w:w="2688" w:type="dxa"/>
            <w:shd w:val="clear" w:color="auto" w:fill="999772" w:themeFill="text2" w:themeFillTint="99"/>
          </w:tcPr>
          <w:p w14:paraId="0A3FAC7A" w14:textId="66A17910" w:rsidR="008C76E4" w:rsidRDefault="00F02AA1" w:rsidP="008C76E4">
            <w:r>
              <w:t xml:space="preserve">Montant assujetti </w:t>
            </w:r>
          </w:p>
        </w:tc>
        <w:tc>
          <w:tcPr>
            <w:tcW w:w="2891" w:type="dxa"/>
            <w:shd w:val="clear" w:color="auto" w:fill="DDDCD0" w:themeFill="text2" w:themeFillTint="33"/>
          </w:tcPr>
          <w:p w14:paraId="47C880F0" w14:textId="1F89A00E" w:rsidR="008C76E4" w:rsidRDefault="00F02AA1" w:rsidP="00F02AA1">
            <w:r>
              <w:t>36 500 $</w:t>
            </w:r>
          </w:p>
        </w:tc>
      </w:tr>
      <w:tr w:rsidR="008C76E4" w14:paraId="0B5AB323" w14:textId="77777777" w:rsidTr="00372278">
        <w:tc>
          <w:tcPr>
            <w:tcW w:w="2688" w:type="dxa"/>
            <w:shd w:val="clear" w:color="auto" w:fill="999772" w:themeFill="text2" w:themeFillTint="99"/>
          </w:tcPr>
          <w:p w14:paraId="1D6EAEB6" w14:textId="47E41CC9" w:rsidR="008C76E4" w:rsidRDefault="00F02AA1" w:rsidP="008C76E4">
            <w:r>
              <w:t>Taux employé</w:t>
            </w:r>
          </w:p>
        </w:tc>
        <w:tc>
          <w:tcPr>
            <w:tcW w:w="2891" w:type="dxa"/>
            <w:shd w:val="clear" w:color="auto" w:fill="DDDCD0" w:themeFill="text2" w:themeFillTint="33"/>
          </w:tcPr>
          <w:p w14:paraId="3A312B66" w14:textId="375AB6F3" w:rsidR="008C76E4" w:rsidRDefault="00F02AA1" w:rsidP="008C76E4">
            <w:r>
              <w:t>5,</w:t>
            </w:r>
            <w:r w:rsidR="002565A2">
              <w:t>5</w:t>
            </w:r>
            <w:r>
              <w:t>5 %</w:t>
            </w:r>
          </w:p>
        </w:tc>
      </w:tr>
      <w:tr w:rsidR="00F02AA1" w14:paraId="3EF09916" w14:textId="77777777" w:rsidTr="00372278">
        <w:tc>
          <w:tcPr>
            <w:tcW w:w="2688" w:type="dxa"/>
            <w:shd w:val="clear" w:color="auto" w:fill="999772" w:themeFill="text2" w:themeFillTint="99"/>
          </w:tcPr>
          <w:p w14:paraId="5E471CC8" w14:textId="77777777" w:rsidR="00F02AA1" w:rsidRDefault="00F02AA1" w:rsidP="008C76E4"/>
        </w:tc>
        <w:tc>
          <w:tcPr>
            <w:tcW w:w="2891" w:type="dxa"/>
            <w:shd w:val="clear" w:color="auto" w:fill="DDDCD0" w:themeFill="text2" w:themeFillTint="33"/>
          </w:tcPr>
          <w:p w14:paraId="69280264" w14:textId="77777777" w:rsidR="00F02AA1" w:rsidRDefault="00F02AA1" w:rsidP="008C76E4"/>
        </w:tc>
      </w:tr>
      <w:tr w:rsidR="00F02AA1" w14:paraId="5BB41AAE" w14:textId="77777777" w:rsidTr="00372278">
        <w:tc>
          <w:tcPr>
            <w:tcW w:w="2688" w:type="dxa"/>
            <w:shd w:val="clear" w:color="auto" w:fill="999772" w:themeFill="text2" w:themeFillTint="99"/>
          </w:tcPr>
          <w:p w14:paraId="616BEC91" w14:textId="27705ED4" w:rsidR="00F02AA1" w:rsidRDefault="00F02AA1" w:rsidP="008C76E4">
            <w:r>
              <w:t>Cotisation RRQ</w:t>
            </w:r>
          </w:p>
        </w:tc>
        <w:tc>
          <w:tcPr>
            <w:tcW w:w="2891" w:type="dxa"/>
            <w:shd w:val="clear" w:color="auto" w:fill="FF6700" w:themeFill="accent3"/>
          </w:tcPr>
          <w:p w14:paraId="045F6BB8" w14:textId="359FB4FF" w:rsidR="00F02AA1" w:rsidRPr="005E63CC" w:rsidRDefault="00A16D15" w:rsidP="008C76E4">
            <w:r>
              <w:t>2  025,7</w:t>
            </w:r>
            <w:r w:rsidR="00F02AA1" w:rsidRPr="005E63CC">
              <w:t>5 $</w:t>
            </w:r>
          </w:p>
        </w:tc>
      </w:tr>
    </w:tbl>
    <w:p w14:paraId="0E850B37" w14:textId="77777777" w:rsidR="008C76E4" w:rsidRDefault="00E54CDB" w:rsidP="008C76E4">
      <w:r>
        <w:tab/>
        <w:t xml:space="preserve">Moindre de </w:t>
      </w:r>
      <w:r w:rsidR="008C76E4">
        <w:tab/>
      </w:r>
    </w:p>
    <w:p w14:paraId="221A7351" w14:textId="312C60A9" w:rsidR="008C76E4" w:rsidRDefault="008C76E4" w:rsidP="008C76E4">
      <w:r>
        <w:t xml:space="preserve"> </w:t>
      </w:r>
    </w:p>
    <w:p w14:paraId="525CBF12" w14:textId="77777777" w:rsidR="001200A6" w:rsidRDefault="001200A6" w:rsidP="00624171"/>
    <w:p w14:paraId="0A5AC4F2" w14:textId="77777777" w:rsidR="0002484A" w:rsidRDefault="0002484A" w:rsidP="00624171"/>
    <w:p w14:paraId="57422253" w14:textId="77777777" w:rsidR="0002484A" w:rsidRDefault="0002484A" w:rsidP="00624171"/>
    <w:p w14:paraId="3196F957" w14:textId="77777777" w:rsidR="008C76E4" w:rsidRDefault="008C76E4" w:rsidP="00624171"/>
    <w:p w14:paraId="07E85E38" w14:textId="77777777" w:rsidR="008C76E4" w:rsidRDefault="008C76E4" w:rsidP="00624171"/>
    <w:p w14:paraId="0FDDA938" w14:textId="549D5100" w:rsidR="00F02AA1" w:rsidRDefault="00F02AA1" w:rsidP="00624171">
      <w:r>
        <w:rPr>
          <w:noProof/>
          <w:lang w:eastAsia="fr-FR"/>
        </w:rPr>
        <mc:AlternateContent>
          <mc:Choice Requires="wps">
            <w:drawing>
              <wp:anchor distT="0" distB="0" distL="114300" distR="114300" simplePos="0" relativeHeight="251970560" behindDoc="0" locked="0" layoutInCell="1" allowOverlap="1" wp14:anchorId="685C3B71" wp14:editId="3622BE75">
                <wp:simplePos x="0" y="0"/>
                <wp:positionH relativeFrom="column">
                  <wp:posOffset>1485900</wp:posOffset>
                </wp:positionH>
                <wp:positionV relativeFrom="paragraph">
                  <wp:posOffset>93980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05" name="Ellipse 105"/>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6A7FB763" w14:textId="445701DD" w:rsidR="00192307" w:rsidRDefault="00192307" w:rsidP="00F02AA1">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5C3B71" id="Ellipse 105" o:spid="_x0000_s1402" style="position:absolute;left:0;text-align:left;margin-left:117pt;margin-top:7.4pt;width:36pt;height:36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d9fFZAIAACoFAAAOAAAAZHJzL2Uyb0RvYy54bWysVE1PGzEQvVfqf7B8L5tAKG3EBkVQqkoI&#13;&#10;UKHi7HhtYsn2uGMnu+mv79i72SDKpVUvu2PPvPl84/OLzlm2VRgN+JpPjyacKS+hMf655j8erz98&#13;&#10;4iwm4Rthwaua71TkF4v3787bMFfHsAbbKGTkxMd5G2q+TinMqyrKtXIiHkFQnpQa0IlER3yuGhQt&#13;&#10;eXe2Op5MPlYtYBMQpIqRbq96JV8U/1orme60jioxW3PKLZUvlu8qf6vFuZg/owhrI4c0xD9k4YTx&#13;&#10;FHR0dSWSYBs0f7hyRiJE0OlIgqtAayNVqYGqmU5eVfOwFkGVWqg5MYxtiv/Prbzd3iMzDc1ucsqZ&#13;&#10;F46G9MVaE6Ji+Yoa1IY4J7uHcI/DKZKYq+00uvynOlhXmrobm6q6xCRdzk7PaFCcSVINMnmpDuCA&#13;&#10;MX1V4FgWaq764KWbYnsTU2+9tyJozqfPoEhpZ1VOwvrvSlMpFPOkoAuJ1KVFthU0fpumuRqKXCwz&#13;&#10;RBtrR9D0LZCQUvk0G4CDfYaqQq6/AY+IEhl8GsHOeMC3oh9S1r39vvq+5lx+6lZdmd/J2TisFTQ7&#13;&#10;mipCT/cY5LWh3t6ImO4FEr9pHLSz6Y4+2kJbcxgkztaAv966z/ZEO9Jy1tK+1Dz+3AhUnNlvngj5&#13;&#10;eTqb5QUrhzJnzvClZvVS4zfuEmgmU3odgiwigTHZvagR3BOt9jJHJZXwkmLXXCbcHy5Tv8f0OEi1&#13;&#10;XBYzWqog0o1/CDI7z53OxHnsngSGgWCJmHkL+90S81ck620z0sNyk0CbwsDc676vwwxoIQuZhscj&#13;&#10;b/zLc7E6PHGL3wAAAP//AwBQSwMEFAAGAAgAAAAhADbveofhAAAADgEAAA8AAABkcnMvZG93bnJl&#13;&#10;di54bWxMj09PwzAMxe9IfIfISNxYsq2qqq7pNME4cGGig3vWZGm1/FOSreXbY05wsWQ/+/n9mu1s&#13;&#10;DbmpmEbvOCwXDIhyvZej0xw+j69PFZCUhZPCeKc4fKsE2/b+rhG19JP7ULcua4ImLtWCw5BzqClN&#13;&#10;/aCsSAsflEPt7KMVGduoqYxiQnNr6IqxkloxOvwwiKCeB9VfuqvlEPvp/XwI++KtC7uvvQ/aHJjm&#13;&#10;/PFhftlg2W2AZDXnvwv4ZcD80GKwk786mYjhsFoXCJRRKJADF9asxMGJQ1VWQNuG/sdofwAAAP//&#13;&#10;AwBQSwECLQAUAAYACAAAACEAtoM4kv4AAADhAQAAEwAAAAAAAAAAAAAAAAAAAAAAW0NvbnRlbnRf&#13;&#10;VHlwZXNdLnhtbFBLAQItABQABgAIAAAAIQA4/SH/1gAAAJQBAAALAAAAAAAAAAAAAAAAAC8BAABf&#13;&#10;cmVscy8ucmVsc1BLAQItABQABgAIAAAAIQAxd9fFZAIAACoFAAAOAAAAAAAAAAAAAAAAAC4CAABk&#13;&#10;cnMvZTJvRG9jLnhtbFBLAQItABQABgAIAAAAIQA273qH4QAAAA4BAAAPAAAAAAAAAAAAAAAAAL4E&#13;&#10;AABkcnMvZG93bnJldi54bWxQSwUGAAAAAAQABADzAAAAzAUAAAAA&#13;&#10;" fillcolor="#909465 [3207]" strokecolor="white [3201]" strokeweight="1.75pt">
                <v:textbox>
                  <w:txbxContent>
                    <w:p w14:paraId="6A7FB763" w14:textId="445701DD" w:rsidR="00192307" w:rsidRDefault="00192307" w:rsidP="00F02AA1">
                      <w:pPr>
                        <w:jc w:val="center"/>
                      </w:pPr>
                      <w:r>
                        <w:t>2</w:t>
                      </w:r>
                    </w:p>
                  </w:txbxContent>
                </v:textbox>
                <w10:wrap type="through"/>
              </v:oval>
            </w:pict>
          </mc:Fallback>
        </mc:AlternateContent>
      </w:r>
      <w:r>
        <w:tab/>
      </w:r>
      <w:r>
        <w:tab/>
        <w:t xml:space="preserve"> </w:t>
      </w:r>
    </w:p>
    <w:tbl>
      <w:tblPr>
        <w:tblStyle w:val="Grilledutableau"/>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F02AA1" w14:paraId="247365B0" w14:textId="77777777" w:rsidTr="00372278">
        <w:tc>
          <w:tcPr>
            <w:tcW w:w="2688" w:type="dxa"/>
            <w:shd w:val="clear" w:color="auto" w:fill="A6A6A6" w:themeFill="background1" w:themeFillShade="A6"/>
          </w:tcPr>
          <w:p w14:paraId="45B187D5" w14:textId="4848FE06" w:rsidR="00F02AA1" w:rsidRDefault="00AC3FE6" w:rsidP="00AC3FE6">
            <w:r>
              <w:t>MGA</w:t>
            </w:r>
          </w:p>
        </w:tc>
        <w:tc>
          <w:tcPr>
            <w:tcW w:w="2891" w:type="dxa"/>
            <w:shd w:val="clear" w:color="auto" w:fill="D9D9D9" w:themeFill="background1" w:themeFillShade="D9"/>
          </w:tcPr>
          <w:p w14:paraId="46B4E2F3" w14:textId="4232AD77" w:rsidR="00F02AA1" w:rsidRDefault="00F02AA1" w:rsidP="00F02AA1">
            <w:r>
              <w:t>5</w:t>
            </w:r>
            <w:r w:rsidR="00A16D15">
              <w:t>7</w:t>
            </w:r>
            <w:r>
              <w:t xml:space="preserve"> </w:t>
            </w:r>
            <w:r w:rsidR="00A16D15">
              <w:t>4</w:t>
            </w:r>
            <w:r>
              <w:t>00 $</w:t>
            </w:r>
          </w:p>
        </w:tc>
      </w:tr>
      <w:tr w:rsidR="00F02AA1" w:rsidRPr="00F02AA1" w14:paraId="75CB26D0" w14:textId="77777777" w:rsidTr="00372278">
        <w:tc>
          <w:tcPr>
            <w:tcW w:w="2688" w:type="dxa"/>
            <w:shd w:val="clear" w:color="auto" w:fill="A6A6A6" w:themeFill="background1" w:themeFillShade="A6"/>
          </w:tcPr>
          <w:p w14:paraId="7A10C981" w14:textId="4B1FD9C3" w:rsidR="00F02AA1" w:rsidRDefault="00F02AA1" w:rsidP="00D94496">
            <w:r>
              <w:t>MS</w:t>
            </w:r>
            <w:r w:rsidR="006D4AB7">
              <w:t xml:space="preserve"> </w:t>
            </w:r>
            <w:r>
              <w:t>: Exemption</w:t>
            </w:r>
          </w:p>
        </w:tc>
        <w:tc>
          <w:tcPr>
            <w:tcW w:w="2891" w:type="dxa"/>
            <w:shd w:val="clear" w:color="auto" w:fill="D9D9D9" w:themeFill="background1" w:themeFillShade="D9"/>
          </w:tcPr>
          <w:p w14:paraId="710F5F62" w14:textId="77777777" w:rsidR="00F02AA1" w:rsidRPr="00F02AA1" w:rsidRDefault="00F02AA1" w:rsidP="00D94496">
            <w:pPr>
              <w:rPr>
                <w:u w:val="single"/>
              </w:rPr>
            </w:pPr>
            <w:r w:rsidRPr="00F02AA1">
              <w:rPr>
                <w:u w:val="single"/>
              </w:rPr>
              <w:t xml:space="preserve">  3 </w:t>
            </w:r>
            <w:r>
              <w:rPr>
                <w:u w:val="single"/>
              </w:rPr>
              <w:t>5</w:t>
            </w:r>
            <w:r w:rsidRPr="00F02AA1">
              <w:rPr>
                <w:u w:val="single"/>
              </w:rPr>
              <w:t>00 $</w:t>
            </w:r>
          </w:p>
        </w:tc>
      </w:tr>
      <w:tr w:rsidR="00F02AA1" w14:paraId="493752F1" w14:textId="77777777" w:rsidTr="00372278">
        <w:tc>
          <w:tcPr>
            <w:tcW w:w="2688" w:type="dxa"/>
            <w:shd w:val="clear" w:color="auto" w:fill="A6A6A6" w:themeFill="background1" w:themeFillShade="A6"/>
          </w:tcPr>
          <w:p w14:paraId="0D9CEF47" w14:textId="77777777" w:rsidR="00F02AA1" w:rsidRDefault="00F02AA1" w:rsidP="00D94496">
            <w:r>
              <w:t xml:space="preserve">Montant assujetti </w:t>
            </w:r>
          </w:p>
        </w:tc>
        <w:tc>
          <w:tcPr>
            <w:tcW w:w="2891" w:type="dxa"/>
            <w:shd w:val="clear" w:color="auto" w:fill="D9D9D9" w:themeFill="background1" w:themeFillShade="D9"/>
          </w:tcPr>
          <w:p w14:paraId="5894380E" w14:textId="2EEDE523" w:rsidR="00F02AA1" w:rsidRDefault="00F02AA1" w:rsidP="00F02AA1">
            <w:r>
              <w:t>5</w:t>
            </w:r>
            <w:r w:rsidR="00A16D15">
              <w:t>3 900</w:t>
            </w:r>
            <w:r>
              <w:t xml:space="preserve"> $</w:t>
            </w:r>
          </w:p>
        </w:tc>
      </w:tr>
      <w:tr w:rsidR="00F02AA1" w14:paraId="35075FED" w14:textId="77777777" w:rsidTr="00372278">
        <w:tc>
          <w:tcPr>
            <w:tcW w:w="2688" w:type="dxa"/>
            <w:shd w:val="clear" w:color="auto" w:fill="A6A6A6" w:themeFill="background1" w:themeFillShade="A6"/>
          </w:tcPr>
          <w:p w14:paraId="6A75C9EE" w14:textId="77777777" w:rsidR="00F02AA1" w:rsidRDefault="00F02AA1" w:rsidP="00D94496">
            <w:r>
              <w:t>Taux employé</w:t>
            </w:r>
          </w:p>
        </w:tc>
        <w:tc>
          <w:tcPr>
            <w:tcW w:w="2891" w:type="dxa"/>
            <w:shd w:val="clear" w:color="auto" w:fill="D9D9D9" w:themeFill="background1" w:themeFillShade="D9"/>
          </w:tcPr>
          <w:p w14:paraId="43D09C42" w14:textId="72F402BA" w:rsidR="00F02AA1" w:rsidRDefault="00F02AA1" w:rsidP="00D94496">
            <w:r>
              <w:t>5,</w:t>
            </w:r>
            <w:r w:rsidR="00A16D15">
              <w:t>5</w:t>
            </w:r>
            <w:r>
              <w:t>5 %</w:t>
            </w:r>
          </w:p>
        </w:tc>
      </w:tr>
      <w:tr w:rsidR="00F02AA1" w14:paraId="79E739FD" w14:textId="77777777" w:rsidTr="00372278">
        <w:tc>
          <w:tcPr>
            <w:tcW w:w="2688" w:type="dxa"/>
            <w:shd w:val="clear" w:color="auto" w:fill="A6A6A6" w:themeFill="background1" w:themeFillShade="A6"/>
          </w:tcPr>
          <w:p w14:paraId="76F7D9AA" w14:textId="77777777" w:rsidR="00F02AA1" w:rsidRDefault="00F02AA1" w:rsidP="00D94496"/>
        </w:tc>
        <w:tc>
          <w:tcPr>
            <w:tcW w:w="2891" w:type="dxa"/>
            <w:shd w:val="clear" w:color="auto" w:fill="D9D9D9" w:themeFill="background1" w:themeFillShade="D9"/>
          </w:tcPr>
          <w:p w14:paraId="1D665568" w14:textId="77777777" w:rsidR="00F02AA1" w:rsidRDefault="00F02AA1" w:rsidP="00D94496"/>
        </w:tc>
      </w:tr>
      <w:tr w:rsidR="00F02AA1" w14:paraId="71B46978" w14:textId="77777777" w:rsidTr="00372278">
        <w:tc>
          <w:tcPr>
            <w:tcW w:w="2688" w:type="dxa"/>
            <w:shd w:val="clear" w:color="auto" w:fill="A6A6A6" w:themeFill="background1" w:themeFillShade="A6"/>
          </w:tcPr>
          <w:p w14:paraId="36A89C7E" w14:textId="77777777" w:rsidR="00F02AA1" w:rsidRDefault="00F02AA1" w:rsidP="00D94496">
            <w:r>
              <w:t>Cotisation RRQ</w:t>
            </w:r>
          </w:p>
        </w:tc>
        <w:tc>
          <w:tcPr>
            <w:tcW w:w="2891" w:type="dxa"/>
          </w:tcPr>
          <w:p w14:paraId="7D8851BB" w14:textId="41C02040" w:rsidR="00F02AA1" w:rsidRDefault="00F02AA1" w:rsidP="00F02AA1">
            <w:r>
              <w:t>2</w:t>
            </w:r>
            <w:r w:rsidR="00A16D15">
              <w:t xml:space="preserve"> 991</w:t>
            </w:r>
            <w:r>
              <w:t>,</w:t>
            </w:r>
            <w:r w:rsidR="00A16D15">
              <w:t>4</w:t>
            </w:r>
            <w:r>
              <w:t>5 $</w:t>
            </w:r>
          </w:p>
        </w:tc>
      </w:tr>
    </w:tbl>
    <w:p w14:paraId="76CA01F6" w14:textId="32393E39" w:rsidR="008C76E4" w:rsidRDefault="00F02AA1" w:rsidP="00624171">
      <w:r>
        <w:tab/>
      </w:r>
      <w:r>
        <w:tab/>
        <w:t xml:space="preserve">  Et de</w:t>
      </w:r>
    </w:p>
    <w:p w14:paraId="3EBA2597" w14:textId="77777777" w:rsidR="008C76E4" w:rsidRDefault="008C76E4" w:rsidP="00624171"/>
    <w:p w14:paraId="0640E900" w14:textId="77777777" w:rsidR="008C76E4" w:rsidRDefault="008C76E4" w:rsidP="00624171"/>
    <w:p w14:paraId="68947995" w14:textId="77777777" w:rsidR="00F02AA1" w:rsidRDefault="00F02AA1" w:rsidP="00624171"/>
    <w:p w14:paraId="23093D1F" w14:textId="77777777" w:rsidR="00F02AA1" w:rsidRDefault="00F02AA1" w:rsidP="00624171"/>
    <w:p w14:paraId="347A88A2" w14:textId="77777777" w:rsidR="00F02AA1" w:rsidRDefault="00F02AA1" w:rsidP="00624171"/>
    <w:p w14:paraId="5BD8756F" w14:textId="77777777" w:rsidR="00F02AA1" w:rsidRDefault="00F02AA1" w:rsidP="00624171"/>
    <w:p w14:paraId="1A1E0136" w14:textId="77777777" w:rsidR="00F02AA1" w:rsidRDefault="00F02AA1" w:rsidP="00624171"/>
    <w:p w14:paraId="0C213EF3" w14:textId="77777777" w:rsidR="00F02AA1" w:rsidRDefault="00F02AA1" w:rsidP="00624171"/>
    <w:p w14:paraId="7278AAF2" w14:textId="77777777" w:rsidR="00F02AA1" w:rsidRDefault="00F02AA1" w:rsidP="0062417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4382"/>
        <w:gridCol w:w="4382"/>
      </w:tblGrid>
      <w:tr w:rsidR="005E63CC" w:rsidRPr="005E63CC" w14:paraId="608AE1DC" w14:textId="77777777" w:rsidTr="00372278">
        <w:tc>
          <w:tcPr>
            <w:tcW w:w="4382" w:type="dxa"/>
            <w:shd w:val="clear" w:color="auto" w:fill="FF6700" w:themeFill="accent3"/>
          </w:tcPr>
          <w:p w14:paraId="54E410CA" w14:textId="6E347091" w:rsidR="005E63CC" w:rsidRDefault="005E63CC" w:rsidP="00624171">
            <w:r>
              <w:t xml:space="preserve">Cotisation employé </w:t>
            </w:r>
            <w:r w:rsidR="00A16D15">
              <w:t>2 025,75</w:t>
            </w:r>
            <w:r>
              <w:t xml:space="preserve"> $</w:t>
            </w:r>
          </w:p>
        </w:tc>
        <w:tc>
          <w:tcPr>
            <w:tcW w:w="4382" w:type="dxa"/>
            <w:shd w:val="clear" w:color="auto" w:fill="94C600" w:themeFill="accent1"/>
          </w:tcPr>
          <w:p w14:paraId="4C64EAF3" w14:textId="7AFEADCA" w:rsidR="005E63CC" w:rsidRDefault="005E63CC" w:rsidP="00624171">
            <w:r>
              <w:t xml:space="preserve">+ cotisation employeur </w:t>
            </w:r>
            <w:r w:rsidR="00A16D15">
              <w:t>2 025,75</w:t>
            </w:r>
            <w:r>
              <w:t xml:space="preserve"> $</w:t>
            </w:r>
          </w:p>
        </w:tc>
        <w:tc>
          <w:tcPr>
            <w:tcW w:w="4382" w:type="dxa"/>
            <w:shd w:val="clear" w:color="auto" w:fill="357F73"/>
          </w:tcPr>
          <w:p w14:paraId="569656C0" w14:textId="58C9AF22" w:rsidR="005E63CC" w:rsidRPr="005E63CC" w:rsidRDefault="005E63CC" w:rsidP="00624171">
            <w:pPr>
              <w:rPr>
                <w:color w:val="FFFFFF" w:themeColor="background1"/>
              </w:rPr>
            </w:pPr>
            <w:r w:rsidRPr="005E63CC">
              <w:rPr>
                <w:color w:val="FFFFFF" w:themeColor="background1"/>
              </w:rPr>
              <w:t xml:space="preserve">= </w:t>
            </w:r>
            <w:r w:rsidR="00A16D15">
              <w:rPr>
                <w:color w:val="FFFFFF" w:themeColor="background1"/>
              </w:rPr>
              <w:t>4 051,50</w:t>
            </w:r>
            <w:r w:rsidRPr="005E63CC">
              <w:rPr>
                <w:color w:val="FFFFFF" w:themeColor="background1"/>
              </w:rPr>
              <w:t xml:space="preserve"> $</w:t>
            </w:r>
          </w:p>
        </w:tc>
      </w:tr>
    </w:tbl>
    <w:p w14:paraId="1A42E85F" w14:textId="77777777" w:rsidR="00F02AA1" w:rsidRDefault="00F02AA1" w:rsidP="00624171"/>
    <w:p w14:paraId="13D95211" w14:textId="77777777" w:rsidR="00F02AA1" w:rsidRDefault="00F02AA1" w:rsidP="00624171"/>
    <w:p w14:paraId="132E0994" w14:textId="77777777" w:rsidR="00F02AA1" w:rsidRDefault="00F02AA1" w:rsidP="00624171"/>
    <w:p w14:paraId="68323D78" w14:textId="77777777" w:rsidR="00F02AA1" w:rsidRDefault="00F02AA1" w:rsidP="00624171"/>
    <w:p w14:paraId="6A6D021A" w14:textId="77777777" w:rsidR="00F02AA1" w:rsidRDefault="00F02AA1" w:rsidP="00624171"/>
    <w:p w14:paraId="72F693A8" w14:textId="77777777" w:rsidR="00F02AA1" w:rsidRDefault="00F02AA1" w:rsidP="00624171"/>
    <w:p w14:paraId="788B89AA" w14:textId="77777777" w:rsidR="00F02AA1" w:rsidRDefault="00F02AA1" w:rsidP="00624171"/>
    <w:p w14:paraId="5B15B328" w14:textId="77777777" w:rsidR="00600786" w:rsidRDefault="00600786" w:rsidP="00624171"/>
    <w:p w14:paraId="253C736F" w14:textId="21C3D7C0" w:rsidR="000A4B0F" w:rsidRPr="000F289D" w:rsidRDefault="000A4B0F" w:rsidP="00E76690">
      <w:pPr>
        <w:pStyle w:val="Paragraphedeliste"/>
        <w:numPr>
          <w:ilvl w:val="0"/>
          <w:numId w:val="9"/>
        </w:numPr>
        <w:ind w:left="1134" w:hanging="425"/>
        <w:rPr>
          <w:color w:val="FF6700" w:themeColor="accent3"/>
        </w:rPr>
      </w:pPr>
      <w:r w:rsidRPr="000F289D">
        <w:rPr>
          <w:color w:val="FF6700" w:themeColor="accent3"/>
        </w:rPr>
        <w:lastRenderedPageBreak/>
        <w:t>EXEMPLE</w:t>
      </w:r>
      <w:r w:rsidR="00DD51DD" w:rsidRPr="000F289D">
        <w:rPr>
          <w:color w:val="FF6700" w:themeColor="accent3"/>
        </w:rPr>
        <w:t xml:space="preserve"> </w:t>
      </w:r>
      <w:r w:rsidR="000B4B65">
        <w:rPr>
          <w:color w:val="FF6700" w:themeColor="accent3"/>
        </w:rPr>
        <w:t>13</w:t>
      </w:r>
    </w:p>
    <w:p w14:paraId="1B254065" w14:textId="77777777" w:rsidR="000A4B0F" w:rsidRDefault="000A4B0F" w:rsidP="000A4B0F">
      <w:pPr>
        <w:ind w:left="360"/>
      </w:pPr>
    </w:p>
    <w:p w14:paraId="7F242436" w14:textId="4A1AC310" w:rsidR="000A4B0F" w:rsidRDefault="000A4B0F" w:rsidP="000A4B0F">
      <w:pPr>
        <w:ind w:left="360" w:hanging="502"/>
        <w:rPr>
          <w:rFonts w:ascii="Avenir Book" w:hAnsi="Avenir Book"/>
        </w:rPr>
      </w:pPr>
      <w:r>
        <w:t>Quelles seront les cotisations du RRQ qui seront versées sur le salaire brut de 75 000 $ (en 201</w:t>
      </w:r>
      <w:r w:rsidR="00A16D15">
        <w:t>9</w:t>
      </w:r>
      <w:r>
        <w:t xml:space="preserve">) d'un employé </w:t>
      </w:r>
      <w:r w:rsidRPr="00E54CDB">
        <w:rPr>
          <w:rFonts w:ascii="Avenir Book" w:hAnsi="Avenir Book"/>
        </w:rPr>
        <w:t>?</w:t>
      </w:r>
    </w:p>
    <w:p w14:paraId="288E390C" w14:textId="77777777" w:rsidR="000A4B0F" w:rsidRDefault="000A4B0F" w:rsidP="000A4B0F">
      <w:pPr>
        <w:ind w:left="360" w:hanging="502"/>
      </w:pPr>
      <w:r>
        <w:rPr>
          <w:noProof/>
          <w:lang w:eastAsia="fr-FR"/>
        </w:rPr>
        <mc:AlternateContent>
          <mc:Choice Requires="wps">
            <w:drawing>
              <wp:anchor distT="0" distB="0" distL="114300" distR="114300" simplePos="0" relativeHeight="251972608" behindDoc="0" locked="0" layoutInCell="1" allowOverlap="1" wp14:anchorId="4C299123" wp14:editId="71B1C5DA">
                <wp:simplePos x="0" y="0"/>
                <wp:positionH relativeFrom="column">
                  <wp:posOffset>1485900</wp:posOffset>
                </wp:positionH>
                <wp:positionV relativeFrom="paragraph">
                  <wp:posOffset>102870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19" name="Ellipse 119"/>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4A9F5891" w14:textId="77777777" w:rsidR="00192307" w:rsidRDefault="00192307" w:rsidP="000A4B0F">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99123" id="Ellipse 119" o:spid="_x0000_s1403" style="position:absolute;left:0;text-align:left;margin-left:117pt;margin-top:8.1pt;width:36pt;height:36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6U6pZQIAACoFAAAOAAAAZHJzL2Uyb0RvYy54bWysVEtPGzEQvlfqf7B8L5uFlEfEBkVQqkoI&#13;&#10;UKHi7HhtYsn2uGMnu+mv79i7CYhyadXL7tgz3zy/8flF7yzbKIwGfMPrgwlnyktojX9u+I/H60+n&#13;&#10;nMUkfCsseNXwrYr8Yv7xw3kXZuoQVmBbhYyc+DjrQsNXKYVZVUW5Uk7EAwjKk1IDOpHoiM9Vi6Ij&#13;&#10;785Wh5PJcdUBtgFBqhjp9mpQ8nnxr7WS6U7rqBKzDafcUvli+S7zt5qfi9kzirAyckxD/EMWThhP&#13;&#10;QfeurkQSbI3mD1fOSIQIOh1IcBVobaQqNVA19eRNNQ8rEVSphZoTw75N8f+5lbebe2SmpdnVZ5x5&#13;&#10;4WhIX6w1ISqWr6hBXYgzsnsI9zieIom52l6jy3+qg/Wlqdt9U1WfmKTL6ecTGhRnklSjTF6qF3DA&#13;&#10;mL4qcCwLDVdD8NJNsbmJabDeWRE05zNkUKS0tSonYf13pakUinlU0IVE6tIi2wgav011roYiF8sM&#13;&#10;0cbaPah+DySkVD5NR+Bon6GqkOtvwHtEiQw+7cHOeMD3or+krAf7XfVDzbn81C/7Mr+jk+PdsJbQ&#13;&#10;bmmqCAPdY5DXhnp7I2K6F0j8pnHQzqY7+mgLXcNhlDhbAf567z7bE+1Iy1lH+9Lw+HMtUHFmv3ki&#13;&#10;5Fk9neYFK4cyZ87wtWb5WuPX7hJoJjW9DkEWkcCY7E7UCO6JVnuRo5JKeEmxGy4T7g6Xadhjehyk&#13;&#10;WiyKGS1VEOnGPwSZnedOZ+I89k8Cw0iwRMy8hd1uidkbkg22GelhsU6gTWFg7vXQ13EGtJCFTOPj&#13;&#10;kTf+9blYvTxx898AAAD//wMAUEsDBBQABgAIAAAAIQAfiTa44QAAAA4BAAAPAAAAZHJzL2Rvd25y&#13;&#10;ZXYueG1sTI9PT8MwDMXvSHyHyEjcWLJuqqqu6TTBOHBhooN71mRptfxTkq3l22NOcLFkP/v5/Zrt&#13;&#10;bA25qZhG7zgsFwyIcr2Xo9McPo+vTxWQlIWTwninOHyrBNv2/q4RtfST+1C3LmuCJi7VgsOQc6gp&#13;&#10;Tf2grEgLH5RD7eyjFRnbqKmMYkJza2jBWEmtGB1+GERQz4PqL93Vcoj99H4+hP36rQu7r70P2hyY&#13;&#10;5vzxYX7ZYNltgGQ1578L+GXA/NBisJO/OpmI4VCs1giUUSgLILiwYiUOThyqqgDaNvQ/RvsDAAD/&#13;&#10;/wMAUEsBAi0AFAAGAAgAAAAhALaDOJL+AAAA4QEAABMAAAAAAAAAAAAAAAAAAAAAAFtDb250ZW50&#13;&#10;X1R5cGVzXS54bWxQSwECLQAUAAYACAAAACEAOP0h/9YAAACUAQAACwAAAAAAAAAAAAAAAAAvAQAA&#13;&#10;X3JlbHMvLnJlbHNQSwECLQAUAAYACAAAACEAUOlOqWUCAAAqBQAADgAAAAAAAAAAAAAAAAAuAgAA&#13;&#10;ZHJzL2Uyb0RvYy54bWxQSwECLQAUAAYACAAAACEAH4k2uOEAAAAOAQAADwAAAAAAAAAAAAAAAAC/&#13;&#10;BAAAZHJzL2Rvd25yZXYueG1sUEsFBgAAAAAEAAQA8wAAAM0FAAAAAA==&#13;&#10;" fillcolor="#909465 [3207]" strokecolor="white [3201]" strokeweight="1.75pt">
                <v:textbox>
                  <w:txbxContent>
                    <w:p w14:paraId="4A9F5891" w14:textId="77777777" w:rsidR="00192307" w:rsidRDefault="00192307" w:rsidP="000A4B0F">
                      <w:pPr>
                        <w:jc w:val="center"/>
                      </w:pPr>
                      <w:r>
                        <w:t>1</w:t>
                      </w:r>
                    </w:p>
                  </w:txbxContent>
                </v:textbox>
                <w10:wrap type="through"/>
              </v:oval>
            </w:pict>
          </mc:Fallback>
        </mc:AlternateContent>
      </w:r>
    </w:p>
    <w:tbl>
      <w:tblPr>
        <w:tblStyle w:val="Grilledutableau"/>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0A4B0F" w14:paraId="6686A76F" w14:textId="77777777" w:rsidTr="00372278">
        <w:tc>
          <w:tcPr>
            <w:tcW w:w="2688" w:type="dxa"/>
            <w:shd w:val="clear" w:color="auto" w:fill="999772" w:themeFill="text2" w:themeFillTint="99"/>
          </w:tcPr>
          <w:p w14:paraId="732F422B" w14:textId="77777777" w:rsidR="000A4B0F" w:rsidRDefault="000A4B0F" w:rsidP="00503A75">
            <w:r>
              <w:t>Salaire brut</w:t>
            </w:r>
          </w:p>
        </w:tc>
        <w:tc>
          <w:tcPr>
            <w:tcW w:w="2891" w:type="dxa"/>
            <w:shd w:val="clear" w:color="auto" w:fill="DDDCD0" w:themeFill="text2" w:themeFillTint="33"/>
          </w:tcPr>
          <w:p w14:paraId="770A7064" w14:textId="20583C37" w:rsidR="000A4B0F" w:rsidRDefault="000A4B0F" w:rsidP="000A4B0F">
            <w:r>
              <w:t>75 000 $</w:t>
            </w:r>
          </w:p>
        </w:tc>
      </w:tr>
      <w:tr w:rsidR="000A4B0F" w14:paraId="2FB1F65C" w14:textId="77777777" w:rsidTr="00372278">
        <w:tc>
          <w:tcPr>
            <w:tcW w:w="2688" w:type="dxa"/>
            <w:shd w:val="clear" w:color="auto" w:fill="999772" w:themeFill="text2" w:themeFillTint="99"/>
          </w:tcPr>
          <w:p w14:paraId="56D237F2" w14:textId="1FF1F6F7" w:rsidR="000A4B0F" w:rsidRDefault="000A4B0F" w:rsidP="00503A75">
            <w:r>
              <w:t>MS</w:t>
            </w:r>
            <w:r w:rsidR="006D4AB7">
              <w:t xml:space="preserve"> </w:t>
            </w:r>
            <w:r>
              <w:t>: Exemption</w:t>
            </w:r>
          </w:p>
        </w:tc>
        <w:tc>
          <w:tcPr>
            <w:tcW w:w="2891" w:type="dxa"/>
            <w:shd w:val="clear" w:color="auto" w:fill="DDDCD0" w:themeFill="text2" w:themeFillTint="33"/>
          </w:tcPr>
          <w:p w14:paraId="59B92AF6" w14:textId="77777777" w:rsidR="000A4B0F" w:rsidRPr="00F02AA1" w:rsidRDefault="000A4B0F" w:rsidP="00503A75">
            <w:pPr>
              <w:rPr>
                <w:u w:val="single"/>
              </w:rPr>
            </w:pPr>
            <w:r w:rsidRPr="00F02AA1">
              <w:rPr>
                <w:u w:val="single"/>
              </w:rPr>
              <w:t xml:space="preserve">  3 </w:t>
            </w:r>
            <w:r>
              <w:rPr>
                <w:u w:val="single"/>
              </w:rPr>
              <w:t>5</w:t>
            </w:r>
            <w:r w:rsidRPr="00F02AA1">
              <w:rPr>
                <w:u w:val="single"/>
              </w:rPr>
              <w:t>00 $</w:t>
            </w:r>
          </w:p>
        </w:tc>
      </w:tr>
      <w:tr w:rsidR="000A4B0F" w14:paraId="34B399EE" w14:textId="77777777" w:rsidTr="00372278">
        <w:tc>
          <w:tcPr>
            <w:tcW w:w="2688" w:type="dxa"/>
            <w:shd w:val="clear" w:color="auto" w:fill="999772" w:themeFill="text2" w:themeFillTint="99"/>
          </w:tcPr>
          <w:p w14:paraId="5944FCD7" w14:textId="77777777" w:rsidR="000A4B0F" w:rsidRDefault="000A4B0F" w:rsidP="00503A75">
            <w:r>
              <w:t xml:space="preserve">Montant assujetti </w:t>
            </w:r>
          </w:p>
        </w:tc>
        <w:tc>
          <w:tcPr>
            <w:tcW w:w="2891" w:type="dxa"/>
            <w:shd w:val="clear" w:color="auto" w:fill="DDDCD0" w:themeFill="text2" w:themeFillTint="33"/>
          </w:tcPr>
          <w:p w14:paraId="46A4A0A4" w14:textId="22B9E2B3" w:rsidR="000A4B0F" w:rsidRDefault="000A4B0F" w:rsidP="000A4B0F">
            <w:r>
              <w:t>71 500 $</w:t>
            </w:r>
          </w:p>
        </w:tc>
      </w:tr>
      <w:tr w:rsidR="000A4B0F" w14:paraId="5E23E88D" w14:textId="77777777" w:rsidTr="00372278">
        <w:tc>
          <w:tcPr>
            <w:tcW w:w="2688" w:type="dxa"/>
            <w:shd w:val="clear" w:color="auto" w:fill="999772" w:themeFill="text2" w:themeFillTint="99"/>
          </w:tcPr>
          <w:p w14:paraId="69251DF1" w14:textId="77777777" w:rsidR="000A4B0F" w:rsidRDefault="000A4B0F" w:rsidP="00503A75">
            <w:r>
              <w:t>Taux employé</w:t>
            </w:r>
          </w:p>
        </w:tc>
        <w:tc>
          <w:tcPr>
            <w:tcW w:w="2891" w:type="dxa"/>
            <w:shd w:val="clear" w:color="auto" w:fill="DDDCD0" w:themeFill="text2" w:themeFillTint="33"/>
          </w:tcPr>
          <w:p w14:paraId="4FFAA8A0" w14:textId="2425D243" w:rsidR="000A4B0F" w:rsidRDefault="000A4B0F" w:rsidP="00503A75">
            <w:r>
              <w:t>5,</w:t>
            </w:r>
            <w:r w:rsidR="00A16D15">
              <w:t>5</w:t>
            </w:r>
            <w:r>
              <w:t>5 %</w:t>
            </w:r>
          </w:p>
        </w:tc>
      </w:tr>
      <w:tr w:rsidR="000A4B0F" w14:paraId="3B63217D" w14:textId="77777777" w:rsidTr="00372278">
        <w:tc>
          <w:tcPr>
            <w:tcW w:w="2688" w:type="dxa"/>
            <w:shd w:val="clear" w:color="auto" w:fill="999772" w:themeFill="text2" w:themeFillTint="99"/>
          </w:tcPr>
          <w:p w14:paraId="229D4EAD" w14:textId="77777777" w:rsidR="000A4B0F" w:rsidRDefault="000A4B0F" w:rsidP="00503A75"/>
        </w:tc>
        <w:tc>
          <w:tcPr>
            <w:tcW w:w="2891" w:type="dxa"/>
            <w:shd w:val="clear" w:color="auto" w:fill="DDDCD0" w:themeFill="text2" w:themeFillTint="33"/>
          </w:tcPr>
          <w:p w14:paraId="07E01A71" w14:textId="77777777" w:rsidR="000A4B0F" w:rsidRDefault="000A4B0F" w:rsidP="00503A75"/>
        </w:tc>
      </w:tr>
      <w:tr w:rsidR="000A4B0F" w14:paraId="60FD4D50" w14:textId="77777777" w:rsidTr="00372278">
        <w:tc>
          <w:tcPr>
            <w:tcW w:w="2688" w:type="dxa"/>
            <w:shd w:val="clear" w:color="auto" w:fill="999772" w:themeFill="text2" w:themeFillTint="99"/>
          </w:tcPr>
          <w:p w14:paraId="65089A57" w14:textId="77777777" w:rsidR="000A4B0F" w:rsidRDefault="000A4B0F" w:rsidP="00503A75">
            <w:r>
              <w:t>Cotisation RRQ</w:t>
            </w:r>
          </w:p>
        </w:tc>
        <w:tc>
          <w:tcPr>
            <w:tcW w:w="2891" w:type="dxa"/>
            <w:shd w:val="clear" w:color="auto" w:fill="FFFFFF" w:themeFill="background1"/>
          </w:tcPr>
          <w:p w14:paraId="1615E4F5" w14:textId="01280A6F" w:rsidR="000A4B0F" w:rsidRPr="005E63CC" w:rsidRDefault="000A4B0F" w:rsidP="000A4B0F">
            <w:r>
              <w:t>3</w:t>
            </w:r>
            <w:r w:rsidR="00A16D15">
              <w:t> 968,25</w:t>
            </w:r>
            <w:r>
              <w:t xml:space="preserve"> </w:t>
            </w:r>
            <w:r w:rsidRPr="005E63CC">
              <w:t>$</w:t>
            </w:r>
          </w:p>
        </w:tc>
      </w:tr>
    </w:tbl>
    <w:p w14:paraId="708BECBF" w14:textId="77777777" w:rsidR="000A4B0F" w:rsidRDefault="000A4B0F" w:rsidP="000A4B0F">
      <w:r>
        <w:tab/>
        <w:t xml:space="preserve">Moindre de </w:t>
      </w:r>
      <w:r>
        <w:tab/>
      </w:r>
    </w:p>
    <w:p w14:paraId="430650CD" w14:textId="77777777" w:rsidR="000A4B0F" w:rsidRDefault="000A4B0F" w:rsidP="000A4B0F">
      <w:r>
        <w:t xml:space="preserve"> </w:t>
      </w:r>
    </w:p>
    <w:p w14:paraId="64569439" w14:textId="77777777" w:rsidR="000A4B0F" w:rsidRDefault="000A4B0F" w:rsidP="000A4B0F"/>
    <w:p w14:paraId="6881410C" w14:textId="77777777" w:rsidR="000A4B0F" w:rsidRDefault="000A4B0F" w:rsidP="000A4B0F"/>
    <w:p w14:paraId="41A94A3E" w14:textId="77777777" w:rsidR="000A4B0F" w:rsidRDefault="000A4B0F" w:rsidP="000A4B0F"/>
    <w:p w14:paraId="1692010C" w14:textId="77777777" w:rsidR="000A4B0F" w:rsidRDefault="000A4B0F" w:rsidP="000A4B0F"/>
    <w:p w14:paraId="7A3ED8A3" w14:textId="77777777" w:rsidR="000A4B0F" w:rsidRDefault="000A4B0F" w:rsidP="000A4B0F"/>
    <w:p w14:paraId="5809D6A8" w14:textId="77777777" w:rsidR="000A4B0F" w:rsidRDefault="000A4B0F" w:rsidP="000A4B0F">
      <w:r>
        <w:rPr>
          <w:noProof/>
          <w:lang w:eastAsia="fr-FR"/>
        </w:rPr>
        <mc:AlternateContent>
          <mc:Choice Requires="wps">
            <w:drawing>
              <wp:anchor distT="0" distB="0" distL="114300" distR="114300" simplePos="0" relativeHeight="251973632" behindDoc="0" locked="0" layoutInCell="1" allowOverlap="1" wp14:anchorId="4C0029BD" wp14:editId="3D4E2714">
                <wp:simplePos x="0" y="0"/>
                <wp:positionH relativeFrom="column">
                  <wp:posOffset>1485900</wp:posOffset>
                </wp:positionH>
                <wp:positionV relativeFrom="paragraph">
                  <wp:posOffset>93980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20" name="Ellipse 120"/>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7EE71127" w14:textId="77777777" w:rsidR="00192307" w:rsidRDefault="00192307" w:rsidP="000A4B0F">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0029BD" id="Ellipse 120" o:spid="_x0000_s1404" style="position:absolute;left:0;text-align:left;margin-left:117pt;margin-top:7.4pt;width:36pt;height:36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1tzZQIAACoFAAAOAAAAZHJzL2Uyb0RvYy54bWysVE1PGzEQvVfqf7B8L5uEtNCIDYqgVJUQ&#13;&#10;oELF2fHaiSXb446d7Ka/vmPvJkGUS6tedseeefP5xheXnbNsqzAa8DUfn4w4U15CY/yq5j+ebj6c&#13;&#10;cxaT8I2w4FXNdyryy/n7dxdtmKkJrME2Chk58XHWhpqvUwqzqopyrZyIJxCUJ6UGdCLREVdVg6Il&#13;&#10;785Wk9HoU9UCNgFBqhjp9rpX8nnxr7WS6V7rqBKzNafcUvli+S7zt5pfiNkKRVgbOaQh/iELJ4yn&#13;&#10;oAdX1yIJtkHzhytnJEIEnU4kuAq0NlKVGqia8ehVNY9rEVSphZoTw6FN8f+5lXfbB2SmodlNqD9e&#13;&#10;OBrSF2tNiIrlK2pQG+KM7B7DAw6nSGKuttPo8p/qYF1p6u7QVNUlJuly+vGMBsWZJNUgk5fqCA4Y&#13;&#10;01cFjmWh5qoPXroptrcx9dZ7K4LmfPoMipR2VuUkrP+uNJVCMU8LupBIXVlkW0Hjt2mcq6HIxTJD&#13;&#10;tLH2ABq/BRJSKp+mA3Cwz1BVyPU34AOiRAafDmBnPOBb0Y8p695+X31fcy4/dcuuzO/07Gw/rCU0&#13;&#10;O5oqQk/3GOSNod7eipgeBBK/aRy0s+mePtpCW3MYJM7WgL/eus/2RDvSctbSvtQ8/twIVJzZb54I&#13;&#10;+Xk8neYFK4cyZ87wpWb5UuM37gpoJmN6HYIsIoEx2b2oEdwzrfYiRyWV8JJi11wm3B+uUr/H9DhI&#13;&#10;tVgUM1qqINKtfwwyO8+dzsR56p4FhoFgiZh5B/vdErNXJOttM9LDYpNAm8LA3Ou+r8MMaCELmYbH&#13;&#10;I2/8y3OxOj5x898AAAD//wMAUEsDBBQABgAIAAAAIQA273qH4QAAAA4BAAAPAAAAZHJzL2Rvd25y&#13;&#10;ZXYueG1sTI9PT8MwDMXvSHyHyEjcWLKtqqqu6TTBOHBhooN71mRptfxTkq3l22NOcLFkP/v5/Zrt&#13;&#10;bA25qZhG7zgsFwyIcr2Xo9McPo+vTxWQlIWTwninOHyrBNv2/q4RtfST+1C3LmuCJi7VgsOQc6gp&#13;&#10;Tf2grEgLH5RD7eyjFRnbqKmMYkJza+iKsZJaMTr8MIigngfVX7qr5RD76f18CPvirQu7r70P2hyY&#13;&#10;5vzxYX7ZYNltgGQ1578L+GXA/NBisJO/OpmI4bBaFwiUUSiQAxfWrMTBiUNVVkDbhv7HaH8AAAD/&#13;&#10;/wMAUEsBAi0AFAAGAAgAAAAhALaDOJL+AAAA4QEAABMAAAAAAAAAAAAAAAAAAAAAAFtDb250ZW50&#13;&#10;X1R5cGVzXS54bWxQSwECLQAUAAYACAAAACEAOP0h/9YAAACUAQAACwAAAAAAAAAAAAAAAAAvAQAA&#13;&#10;X3JlbHMvLnJlbHNQSwECLQAUAAYACAAAACEAiLNbc2UCAAAqBQAADgAAAAAAAAAAAAAAAAAuAgAA&#13;&#10;ZHJzL2Uyb0RvYy54bWxQSwECLQAUAAYACAAAACEANu96h+EAAAAOAQAADwAAAAAAAAAAAAAAAAC/&#13;&#10;BAAAZHJzL2Rvd25yZXYueG1sUEsFBgAAAAAEAAQA8wAAAM0FAAAAAA==&#13;&#10;" fillcolor="#909465 [3207]" strokecolor="white [3201]" strokeweight="1.75pt">
                <v:textbox>
                  <w:txbxContent>
                    <w:p w14:paraId="7EE71127" w14:textId="77777777" w:rsidR="00192307" w:rsidRDefault="00192307" w:rsidP="000A4B0F">
                      <w:pPr>
                        <w:jc w:val="center"/>
                      </w:pPr>
                      <w:r>
                        <w:t>2</w:t>
                      </w:r>
                    </w:p>
                  </w:txbxContent>
                </v:textbox>
                <w10:wrap type="through"/>
              </v:oval>
            </w:pict>
          </mc:Fallback>
        </mc:AlternateContent>
      </w:r>
      <w:r>
        <w:tab/>
      </w:r>
      <w:r>
        <w:tab/>
        <w:t xml:space="preserve"> </w:t>
      </w:r>
    </w:p>
    <w:tbl>
      <w:tblPr>
        <w:tblStyle w:val="Grilledutableau"/>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0A4B0F" w14:paraId="379E6A87" w14:textId="77777777" w:rsidTr="00372278">
        <w:tc>
          <w:tcPr>
            <w:tcW w:w="2688" w:type="dxa"/>
            <w:shd w:val="clear" w:color="auto" w:fill="A6A6A6" w:themeFill="background1" w:themeFillShade="A6"/>
          </w:tcPr>
          <w:p w14:paraId="0C7CC52C" w14:textId="051279CE" w:rsidR="000A4B0F" w:rsidRDefault="00AC3FE6" w:rsidP="00AC3FE6">
            <w:r>
              <w:t>MGA</w:t>
            </w:r>
          </w:p>
        </w:tc>
        <w:tc>
          <w:tcPr>
            <w:tcW w:w="2891" w:type="dxa"/>
            <w:shd w:val="clear" w:color="auto" w:fill="D9D9D9" w:themeFill="background1" w:themeFillShade="D9"/>
          </w:tcPr>
          <w:p w14:paraId="29A4F02B" w14:textId="1426A2CD" w:rsidR="000A4B0F" w:rsidRDefault="000A4B0F" w:rsidP="00503A75">
            <w:r>
              <w:t>5</w:t>
            </w:r>
            <w:r w:rsidR="00A16D15">
              <w:t>7 40</w:t>
            </w:r>
            <w:r>
              <w:t>0 $</w:t>
            </w:r>
          </w:p>
        </w:tc>
      </w:tr>
      <w:tr w:rsidR="000A4B0F" w:rsidRPr="00F02AA1" w14:paraId="1D9D0715" w14:textId="77777777" w:rsidTr="00372278">
        <w:tc>
          <w:tcPr>
            <w:tcW w:w="2688" w:type="dxa"/>
            <w:shd w:val="clear" w:color="auto" w:fill="A6A6A6" w:themeFill="background1" w:themeFillShade="A6"/>
          </w:tcPr>
          <w:p w14:paraId="53698CC4" w14:textId="209C3581" w:rsidR="000A4B0F" w:rsidRDefault="000A4B0F" w:rsidP="00503A75">
            <w:r>
              <w:t>MS</w:t>
            </w:r>
            <w:r w:rsidR="006D4AB7">
              <w:t xml:space="preserve"> </w:t>
            </w:r>
            <w:r>
              <w:t>: Exemption</w:t>
            </w:r>
          </w:p>
        </w:tc>
        <w:tc>
          <w:tcPr>
            <w:tcW w:w="2891" w:type="dxa"/>
            <w:shd w:val="clear" w:color="auto" w:fill="D9D9D9" w:themeFill="background1" w:themeFillShade="D9"/>
          </w:tcPr>
          <w:p w14:paraId="134A1F3C" w14:textId="77777777" w:rsidR="000A4B0F" w:rsidRPr="00F02AA1" w:rsidRDefault="000A4B0F" w:rsidP="00503A75">
            <w:pPr>
              <w:rPr>
                <w:u w:val="single"/>
              </w:rPr>
            </w:pPr>
            <w:r w:rsidRPr="00F02AA1">
              <w:rPr>
                <w:u w:val="single"/>
              </w:rPr>
              <w:t xml:space="preserve">  3 </w:t>
            </w:r>
            <w:r>
              <w:rPr>
                <w:u w:val="single"/>
              </w:rPr>
              <w:t>5</w:t>
            </w:r>
            <w:r w:rsidRPr="00F02AA1">
              <w:rPr>
                <w:u w:val="single"/>
              </w:rPr>
              <w:t>00 $</w:t>
            </w:r>
          </w:p>
        </w:tc>
      </w:tr>
      <w:tr w:rsidR="000A4B0F" w14:paraId="629953DC" w14:textId="77777777" w:rsidTr="00372278">
        <w:tc>
          <w:tcPr>
            <w:tcW w:w="2688" w:type="dxa"/>
            <w:shd w:val="clear" w:color="auto" w:fill="A6A6A6" w:themeFill="background1" w:themeFillShade="A6"/>
          </w:tcPr>
          <w:p w14:paraId="2C2572A4" w14:textId="77777777" w:rsidR="000A4B0F" w:rsidRDefault="000A4B0F" w:rsidP="00503A75">
            <w:r>
              <w:t xml:space="preserve">Montant assujetti </w:t>
            </w:r>
          </w:p>
        </w:tc>
        <w:tc>
          <w:tcPr>
            <w:tcW w:w="2891" w:type="dxa"/>
            <w:shd w:val="clear" w:color="auto" w:fill="D9D9D9" w:themeFill="background1" w:themeFillShade="D9"/>
          </w:tcPr>
          <w:p w14:paraId="33ABD864" w14:textId="1EEE8ACA" w:rsidR="000A4B0F" w:rsidRDefault="000A4B0F" w:rsidP="00503A75">
            <w:r>
              <w:t>5</w:t>
            </w:r>
            <w:r w:rsidR="00A16D15">
              <w:t>3 900</w:t>
            </w:r>
            <w:r>
              <w:t xml:space="preserve"> $</w:t>
            </w:r>
          </w:p>
        </w:tc>
      </w:tr>
      <w:tr w:rsidR="000A4B0F" w14:paraId="745629D9" w14:textId="77777777" w:rsidTr="00372278">
        <w:tc>
          <w:tcPr>
            <w:tcW w:w="2688" w:type="dxa"/>
            <w:shd w:val="clear" w:color="auto" w:fill="A6A6A6" w:themeFill="background1" w:themeFillShade="A6"/>
          </w:tcPr>
          <w:p w14:paraId="2F330F77" w14:textId="77777777" w:rsidR="000A4B0F" w:rsidRDefault="000A4B0F" w:rsidP="00503A75">
            <w:r>
              <w:t>Taux employé</w:t>
            </w:r>
          </w:p>
        </w:tc>
        <w:tc>
          <w:tcPr>
            <w:tcW w:w="2891" w:type="dxa"/>
            <w:shd w:val="clear" w:color="auto" w:fill="D9D9D9" w:themeFill="background1" w:themeFillShade="D9"/>
          </w:tcPr>
          <w:p w14:paraId="54E51B53" w14:textId="38D4186B" w:rsidR="000A4B0F" w:rsidRDefault="000A4B0F" w:rsidP="00503A75">
            <w:r>
              <w:t>5,</w:t>
            </w:r>
            <w:r w:rsidR="00A16D15">
              <w:t>5</w:t>
            </w:r>
            <w:r>
              <w:t>5 %</w:t>
            </w:r>
          </w:p>
        </w:tc>
      </w:tr>
      <w:tr w:rsidR="000A4B0F" w14:paraId="46D1860E" w14:textId="77777777" w:rsidTr="00372278">
        <w:tc>
          <w:tcPr>
            <w:tcW w:w="2688" w:type="dxa"/>
            <w:shd w:val="clear" w:color="auto" w:fill="A6A6A6" w:themeFill="background1" w:themeFillShade="A6"/>
          </w:tcPr>
          <w:p w14:paraId="28905CD9" w14:textId="77777777" w:rsidR="000A4B0F" w:rsidRDefault="000A4B0F" w:rsidP="00503A75"/>
        </w:tc>
        <w:tc>
          <w:tcPr>
            <w:tcW w:w="2891" w:type="dxa"/>
            <w:shd w:val="clear" w:color="auto" w:fill="D9D9D9" w:themeFill="background1" w:themeFillShade="D9"/>
          </w:tcPr>
          <w:p w14:paraId="4546C3C7" w14:textId="77777777" w:rsidR="000A4B0F" w:rsidRDefault="000A4B0F" w:rsidP="00503A75"/>
        </w:tc>
      </w:tr>
      <w:tr w:rsidR="000A4B0F" w14:paraId="145D932D" w14:textId="77777777" w:rsidTr="00372278">
        <w:tc>
          <w:tcPr>
            <w:tcW w:w="2688" w:type="dxa"/>
            <w:shd w:val="clear" w:color="auto" w:fill="A6A6A6" w:themeFill="background1" w:themeFillShade="A6"/>
          </w:tcPr>
          <w:p w14:paraId="6F109BFA" w14:textId="77777777" w:rsidR="000A4B0F" w:rsidRDefault="000A4B0F" w:rsidP="00503A75">
            <w:r>
              <w:t>Cotisation RRQ</w:t>
            </w:r>
          </w:p>
        </w:tc>
        <w:tc>
          <w:tcPr>
            <w:tcW w:w="2891" w:type="dxa"/>
            <w:shd w:val="clear" w:color="auto" w:fill="FF6700" w:themeFill="accent3"/>
          </w:tcPr>
          <w:p w14:paraId="6B3CBE4D" w14:textId="21E11506" w:rsidR="000A4B0F" w:rsidRDefault="000A4B0F" w:rsidP="00503A75">
            <w:r>
              <w:t>2</w:t>
            </w:r>
            <w:r w:rsidR="00A16D15">
              <w:t> 991,45</w:t>
            </w:r>
            <w:r>
              <w:t xml:space="preserve"> $</w:t>
            </w:r>
          </w:p>
        </w:tc>
      </w:tr>
    </w:tbl>
    <w:p w14:paraId="64E3DAEB" w14:textId="77777777" w:rsidR="000A4B0F" w:rsidRDefault="000A4B0F" w:rsidP="000A4B0F">
      <w:r>
        <w:tab/>
      </w:r>
      <w:r>
        <w:tab/>
        <w:t xml:space="preserve">  Et de</w:t>
      </w:r>
    </w:p>
    <w:p w14:paraId="145264B5" w14:textId="77777777" w:rsidR="000A4B0F" w:rsidRDefault="000A4B0F" w:rsidP="000A4B0F"/>
    <w:p w14:paraId="37EE267B" w14:textId="77777777" w:rsidR="000A4B0F" w:rsidRDefault="000A4B0F" w:rsidP="000A4B0F"/>
    <w:p w14:paraId="46471566" w14:textId="77777777" w:rsidR="000A4B0F" w:rsidRDefault="000A4B0F" w:rsidP="000A4B0F"/>
    <w:p w14:paraId="300CC64B" w14:textId="77777777" w:rsidR="000A4B0F" w:rsidRDefault="000A4B0F" w:rsidP="000A4B0F"/>
    <w:p w14:paraId="751FF5B9" w14:textId="77777777" w:rsidR="000A4B0F" w:rsidRDefault="000A4B0F" w:rsidP="000A4B0F"/>
    <w:p w14:paraId="6622A92D" w14:textId="77777777" w:rsidR="000A4B0F" w:rsidRDefault="000A4B0F" w:rsidP="000A4B0F"/>
    <w:p w14:paraId="5AC0FDA3" w14:textId="77777777" w:rsidR="000A4B0F" w:rsidRDefault="000A4B0F" w:rsidP="000A4B0F"/>
    <w:p w14:paraId="38CF2B56" w14:textId="77777777" w:rsidR="000A4B0F" w:rsidRDefault="000A4B0F" w:rsidP="000A4B0F"/>
    <w:p w14:paraId="7EBE42E7" w14:textId="77777777" w:rsidR="000A4B0F" w:rsidRDefault="000A4B0F" w:rsidP="000A4B0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4382"/>
        <w:gridCol w:w="4382"/>
      </w:tblGrid>
      <w:tr w:rsidR="000A4B0F" w:rsidRPr="005E63CC" w14:paraId="5F5C16A4" w14:textId="77777777" w:rsidTr="00372278">
        <w:tc>
          <w:tcPr>
            <w:tcW w:w="4382" w:type="dxa"/>
            <w:shd w:val="clear" w:color="auto" w:fill="FF6700" w:themeFill="accent3"/>
          </w:tcPr>
          <w:p w14:paraId="64198EC1" w14:textId="344B6362" w:rsidR="000A4B0F" w:rsidRDefault="000A4B0F" w:rsidP="000A4B0F">
            <w:r>
              <w:t>Cotisation employé 2</w:t>
            </w:r>
            <w:r w:rsidR="00A16D15">
              <w:t> 991,45</w:t>
            </w:r>
            <w:r>
              <w:t xml:space="preserve"> $</w:t>
            </w:r>
          </w:p>
        </w:tc>
        <w:tc>
          <w:tcPr>
            <w:tcW w:w="4382" w:type="dxa"/>
            <w:shd w:val="clear" w:color="auto" w:fill="94C600" w:themeFill="accent1"/>
          </w:tcPr>
          <w:p w14:paraId="43865F40" w14:textId="3A4A26B6" w:rsidR="000A4B0F" w:rsidRDefault="000A4B0F" w:rsidP="000A4B0F">
            <w:r>
              <w:t>+ cotisation employeur 2</w:t>
            </w:r>
            <w:r w:rsidR="00A16D15">
              <w:t> 991,45</w:t>
            </w:r>
            <w:r>
              <w:t xml:space="preserve"> $</w:t>
            </w:r>
          </w:p>
        </w:tc>
        <w:tc>
          <w:tcPr>
            <w:tcW w:w="4382" w:type="dxa"/>
            <w:shd w:val="clear" w:color="auto" w:fill="357F73"/>
          </w:tcPr>
          <w:p w14:paraId="1500EBA0" w14:textId="162EDDAE" w:rsidR="000A4B0F" w:rsidRPr="005E63CC" w:rsidRDefault="000A4B0F" w:rsidP="000A4B0F">
            <w:pPr>
              <w:rPr>
                <w:color w:val="FFFFFF" w:themeColor="background1"/>
              </w:rPr>
            </w:pPr>
            <w:r w:rsidRPr="005E63CC">
              <w:rPr>
                <w:color w:val="FFFFFF" w:themeColor="background1"/>
              </w:rPr>
              <w:t xml:space="preserve">= </w:t>
            </w:r>
            <w:r>
              <w:rPr>
                <w:color w:val="FFFFFF" w:themeColor="background1"/>
              </w:rPr>
              <w:t>5</w:t>
            </w:r>
            <w:r w:rsidR="00A16D15">
              <w:rPr>
                <w:color w:val="FFFFFF" w:themeColor="background1"/>
              </w:rPr>
              <w:t> 982,90</w:t>
            </w:r>
            <w:r w:rsidRPr="005E63CC">
              <w:rPr>
                <w:color w:val="FFFFFF" w:themeColor="background1"/>
              </w:rPr>
              <w:t xml:space="preserve"> $</w:t>
            </w:r>
          </w:p>
        </w:tc>
      </w:tr>
    </w:tbl>
    <w:p w14:paraId="6ADD7049" w14:textId="77777777" w:rsidR="000A4B0F" w:rsidRDefault="000A4B0F" w:rsidP="000A4B0F"/>
    <w:p w14:paraId="7A3E07EC" w14:textId="77777777" w:rsidR="000A4B0F" w:rsidRDefault="000A4B0F" w:rsidP="000A4B0F"/>
    <w:p w14:paraId="5ADBA7F6" w14:textId="2F1BBA68" w:rsidR="00DA476F" w:rsidRDefault="00FF1D61" w:rsidP="000A4B0F">
      <w:r>
        <w:t xml:space="preserve">Le prélèvement des cotisations du RRQ, pour les employés, s'effectue à même la paie. L'employeur y joint par la suite sa contribution pour remettre l'ensemble des déductions à la source au ministère du </w:t>
      </w:r>
      <w:r w:rsidR="00792D77">
        <w:t>Revenu</w:t>
      </w:r>
      <w:r>
        <w:t xml:space="preserve">. Dans le cas du travailleur autonome, le calcul du montant global des cotisations au RRQ s'effectue annuellement à même la préparation de sa déclaration fiscale. Le paiement est alors </w:t>
      </w:r>
      <w:r w:rsidR="00B54BCF">
        <w:t>exigible</w:t>
      </w:r>
      <w:r>
        <w:t xml:space="preserve"> au 30 avril</w:t>
      </w:r>
      <w:r w:rsidR="00B54BCF">
        <w:t xml:space="preserve"> (la déclaration est requise pour le 15 juin)</w:t>
      </w:r>
      <w:r>
        <w:t xml:space="preserve"> de l'année subséquente.</w:t>
      </w:r>
      <w:r w:rsidR="00311AD5">
        <w:t xml:space="preserve"> Il faut noter que la part de cotisations du RRQ est incluse dans la formule de calcul des acomptes provisionnels à verser trimestriellement. </w:t>
      </w:r>
    </w:p>
    <w:p w14:paraId="28A73AFF" w14:textId="1E76961E" w:rsidR="005E5B95" w:rsidRPr="000F289D" w:rsidRDefault="007B6ADA" w:rsidP="00E76690">
      <w:pPr>
        <w:pStyle w:val="Paragraphedeliste"/>
        <w:numPr>
          <w:ilvl w:val="0"/>
          <w:numId w:val="9"/>
        </w:numPr>
        <w:ind w:left="1134" w:hanging="425"/>
        <w:rPr>
          <w:color w:val="FF6700" w:themeColor="accent3"/>
        </w:rPr>
      </w:pPr>
      <w:r w:rsidRPr="000F289D">
        <w:rPr>
          <w:color w:val="FF6700" w:themeColor="accent3"/>
        </w:rPr>
        <w:lastRenderedPageBreak/>
        <w:t>P</w:t>
      </w:r>
      <w:r w:rsidR="005E5B95" w:rsidRPr="000F289D">
        <w:rPr>
          <w:color w:val="FF6700" w:themeColor="accent3"/>
        </w:rPr>
        <w:t>restation</w:t>
      </w:r>
      <w:r w:rsidRPr="000F289D">
        <w:rPr>
          <w:color w:val="FF6700" w:themeColor="accent3"/>
        </w:rPr>
        <w:t>s</w:t>
      </w:r>
    </w:p>
    <w:p w14:paraId="6ACFD44A" w14:textId="77777777" w:rsidR="001E6880" w:rsidRDefault="001E6880" w:rsidP="001E6880">
      <w:pPr>
        <w:ind w:left="709"/>
      </w:pPr>
    </w:p>
    <w:p w14:paraId="489A16B7" w14:textId="3A22C2AF" w:rsidR="005E5B95" w:rsidRDefault="00DA476F" w:rsidP="00DA476F">
      <w:r>
        <w:t>Le régime de rentes du Québec constitue un programme d'épargne public, obligatoire, dont les prestations sont déterminées</w:t>
      </w:r>
      <w:r w:rsidR="00042D55">
        <w:t>, viagères</w:t>
      </w:r>
      <w:r w:rsidR="000238D3">
        <w:t xml:space="preserve"> et indexées </w:t>
      </w:r>
      <w:r w:rsidR="00B54BCF">
        <w:t xml:space="preserve">à </w:t>
      </w:r>
      <w:r w:rsidR="00792D77">
        <w:t>chaque</w:t>
      </w:r>
      <w:r w:rsidR="000238D3">
        <w:t xml:space="preserve"> année</w:t>
      </w:r>
      <w:r>
        <w:t>. C'est donc dire qu'il s'agit d'un véritable actif de retraite acquis au travailleur qui en a fait l'épargne</w:t>
      </w:r>
      <w:r w:rsidR="00C909D2">
        <w:t xml:space="preserve"> </w:t>
      </w:r>
      <w:r w:rsidR="00C909D2" w:rsidRPr="00C909D2">
        <w:rPr>
          <w:color w:val="FF6700" w:themeColor="accent3"/>
        </w:rPr>
        <w:t>« </w:t>
      </w:r>
      <w:r w:rsidR="00A54C50" w:rsidRPr="00C909D2">
        <w:rPr>
          <w:color w:val="FF6700" w:themeColor="accent3"/>
        </w:rPr>
        <w:t>FORCÉE</w:t>
      </w:r>
      <w:r w:rsidR="00C909D2" w:rsidRPr="00C909D2">
        <w:rPr>
          <w:color w:val="FF6700" w:themeColor="accent3"/>
        </w:rPr>
        <w:t> </w:t>
      </w:r>
      <w:r w:rsidR="00C909D2">
        <w:rPr>
          <w:color w:val="FF6700" w:themeColor="accent3"/>
        </w:rPr>
        <w:t>»</w:t>
      </w:r>
      <w:r w:rsidR="00A54C50">
        <w:t xml:space="preserve"> tout au long de sa vie active. Bien que le régime, tel que son parcours historique l'a démontré, puisse faire l'objet de modelage et de modifications pour en assurer sa pérennité, les sommes investies et les efforts consentis par le travailleur épargnant déterminent la valeur des prestations de retraite qui lui seront versées. Contrairement à la PSV qui ne fait pas l'objet d'un financement dédié, le RRQ </w:t>
      </w:r>
      <w:r w:rsidR="00730355">
        <w:t xml:space="preserve">fait l'objet d'un suivi personnalisé pour chaque Québécois. C'est donc dire </w:t>
      </w:r>
      <w:r w:rsidR="00792D77">
        <w:t>que chaque</w:t>
      </w:r>
      <w:r w:rsidR="00730355">
        <w:t xml:space="preserve"> année, les travailleurs québécois peuvent consulter leur relevé de participation</w:t>
      </w:r>
      <w:r w:rsidR="000556C3">
        <w:rPr>
          <w:rStyle w:val="Appelnotedebasdep"/>
        </w:rPr>
        <w:footnoteReference w:customMarkFollows="1" w:id="88"/>
        <w:t>81</w:t>
      </w:r>
      <w:r w:rsidR="00730355">
        <w:t xml:space="preserve"> pour connaître l'estimation actuarielle de la valeur de leur rente acquise et projetée.</w:t>
      </w:r>
    </w:p>
    <w:p w14:paraId="42100714" w14:textId="77777777" w:rsidR="001E6880" w:rsidRDefault="001E6880" w:rsidP="001E6880">
      <w:pPr>
        <w:ind w:left="360" w:hanging="360"/>
      </w:pPr>
    </w:p>
    <w:p w14:paraId="7BEC6F31" w14:textId="347ADCFB" w:rsidR="001E6880" w:rsidRDefault="00F4569D" w:rsidP="00F4569D">
      <w:r>
        <w:t>Puisqu'il s'agit d'un régime à prestation déterminée, les règles de calcul de la prestation de retraite sont connues d'avance. Le calcul vise l'adéquation des cotisations prélevées aux prestations qui seront versées.</w:t>
      </w:r>
    </w:p>
    <w:p w14:paraId="6C026F75" w14:textId="61A78E3B" w:rsidR="00F4569D" w:rsidRDefault="00F4569D" w:rsidP="00F4569D"/>
    <w:p w14:paraId="0C44E644" w14:textId="78BFD6C9" w:rsidR="009F6902" w:rsidRPr="009F6902" w:rsidRDefault="009F6902" w:rsidP="00F4569D">
      <w:pPr>
        <w:rPr>
          <w:u w:val="single"/>
        </w:rPr>
      </w:pPr>
      <w:r w:rsidRPr="009F6902">
        <w:rPr>
          <w:u w:val="single"/>
        </w:rPr>
        <w:t>LE CALCUL DE LA</w:t>
      </w:r>
      <w:r w:rsidR="00591E88">
        <w:rPr>
          <w:u w:val="single"/>
        </w:rPr>
        <w:t xml:space="preserve"> RENTE DE RETRAITE DU</w:t>
      </w:r>
      <w:r w:rsidRPr="009F6902">
        <w:rPr>
          <w:u w:val="single"/>
        </w:rPr>
        <w:t xml:space="preserve"> RRQ</w:t>
      </w:r>
      <w:r w:rsidR="002D52C6">
        <w:rPr>
          <w:u w:val="single"/>
        </w:rPr>
        <w:t xml:space="preserve"> À 65 ANS</w:t>
      </w:r>
    </w:p>
    <w:p w14:paraId="4A4286A2" w14:textId="164A4239" w:rsidR="009F6902" w:rsidRDefault="009F6902" w:rsidP="00F4569D"/>
    <w:p w14:paraId="6860580A" w14:textId="3F02B912" w:rsidR="00372278" w:rsidRDefault="00406AF1" w:rsidP="00372278">
      <w:r w:rsidRPr="00372278">
        <w:rPr>
          <w:noProof/>
          <w:lang w:eastAsia="fr-FR"/>
        </w:rPr>
        <mc:AlternateContent>
          <mc:Choice Requires="wps">
            <w:drawing>
              <wp:anchor distT="0" distB="0" distL="114300" distR="114300" simplePos="0" relativeHeight="251976704" behindDoc="0" locked="0" layoutInCell="1" allowOverlap="1" wp14:anchorId="245B6EBC" wp14:editId="3F924B4F">
                <wp:simplePos x="0" y="0"/>
                <wp:positionH relativeFrom="column">
                  <wp:posOffset>2971800</wp:posOffset>
                </wp:positionH>
                <wp:positionV relativeFrom="paragraph">
                  <wp:posOffset>24130</wp:posOffset>
                </wp:positionV>
                <wp:extent cx="1943100" cy="1943100"/>
                <wp:effectExtent l="0" t="0" r="38100" b="38100"/>
                <wp:wrapThrough wrapText="bothSides">
                  <wp:wrapPolygon edited="0">
                    <wp:start x="1694" y="0"/>
                    <wp:lineTo x="0" y="1694"/>
                    <wp:lineTo x="0" y="20047"/>
                    <wp:lineTo x="1694" y="21741"/>
                    <wp:lineTo x="20047" y="21741"/>
                    <wp:lineTo x="21741" y="20047"/>
                    <wp:lineTo x="21741" y="1694"/>
                    <wp:lineTo x="20047" y="0"/>
                    <wp:lineTo x="1694" y="0"/>
                  </wp:wrapPolygon>
                </wp:wrapThrough>
                <wp:docPr id="122" name="Rectangle à coins arrondis 122"/>
                <wp:cNvGraphicFramePr/>
                <a:graphic xmlns:a="http://schemas.openxmlformats.org/drawingml/2006/main">
                  <a:graphicData uri="http://schemas.microsoft.com/office/word/2010/wordprocessingShape">
                    <wps:wsp>
                      <wps:cNvSpPr/>
                      <wps:spPr>
                        <a:xfrm>
                          <a:off x="0" y="0"/>
                          <a:ext cx="1943100" cy="1943100"/>
                        </a:xfrm>
                        <a:prstGeom prst="roundRect">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093567F4" w14:textId="07EB96FC" w:rsidR="00192307" w:rsidRPr="00591E88" w:rsidRDefault="00192307" w:rsidP="00372278">
                            <w:pPr>
                              <w:rPr>
                                <w:color w:val="000000" w:themeColor="text1"/>
                                <w:sz w:val="22"/>
                                <w:szCs w:val="22"/>
                              </w:rPr>
                            </w:pPr>
                            <w:r w:rsidRPr="00591E88">
                              <w:rPr>
                                <w:color w:val="000000" w:themeColor="text1"/>
                                <w:sz w:val="22"/>
                                <w:szCs w:val="22"/>
                              </w:rPr>
                              <w:t xml:space="preserve">Dans le calcul du revenu admissible moyen, il est prévu d'exclure les années (15 %) ayant </w:t>
                            </w:r>
                            <w:r>
                              <w:rPr>
                                <w:color w:val="000000" w:themeColor="text1"/>
                                <w:sz w:val="22"/>
                                <w:szCs w:val="22"/>
                              </w:rPr>
                              <w:t>généré</w:t>
                            </w:r>
                            <w:r w:rsidRPr="00591E88">
                              <w:rPr>
                                <w:color w:val="000000" w:themeColor="text1"/>
                                <w:sz w:val="22"/>
                                <w:szCs w:val="22"/>
                              </w:rPr>
                              <w:t xml:space="preserve"> les plus faibles revenus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45B6EBC" id="Rectangle à coins arrondis 122" o:spid="_x0000_s1405" style="position:absolute;left:0;text-align:left;margin-left:234pt;margin-top:1.9pt;width:153pt;height:153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LG/wEAAEEEAAAOAAAAZHJzL2Uyb0RvYy54bWysU12O0zAQfkfiDpbfaZKWnyVqukKs4AXB&#13;&#10;anc5gOuMG0u2J9huk96Gu3Axxk6aRYBAQuTB8Xjm+zzzzXh7PVrDTuCDRtfwalVyBk5iq92h4Z8f&#13;&#10;3j274ixE4Vph0EHDzxD49e7pk+3Q17DGDk0LnhGJC/XQN7yLsa+LIsgOrAgr7MGRU6G3IpLpD0Xr&#13;&#10;xUDs1hTrsnxZDOjb3qOEEOj0ZnLyXeZXCmT8pFSAyEzDKbeYV5/XfVqL3VbUBy/6Tss5DfEPWVih&#13;&#10;HV26UN2IKNjR61+orJYeA6q4kmgLVEpLyDVQNVX5UzX3negh10LihH6RKfw/WvnxdOuZbql36zVn&#13;&#10;Tlhq0h3JJtzBAPv2lUnULjDhPbpWB5bCSLShDzVh7/tbP1uBtkmBUXmb/lQbG7PQ50VoGCOTdFi9&#13;&#10;fr6pSuqHJN/FIJ7iEd77EN8DWpY2Dfd4dG3KK6ssTh9CnOIvcelK49JZSm1KJu/i2cDkvANFldL1&#13;&#10;60ySZwzeGs9OgqZDSAkubiZXJ1qYjl+U9KWKKbcFkS3jiDAxK23Mwl39iXuimeMTFPKILuDy7+AF&#13;&#10;kW9GFxew1Q797whMrOYC1BR/EWmSJqkUx/2Yp2Dz6urS3j22Z5qNgR5Hw8OXo/BpFkXt8M0xotK5&#13;&#10;AQk8Bc6kNKdZnflNpYfwo52jHl/+7jsAAAD//wMAUEsDBBQABgAIAAAAIQD0hYDj4wAAAA4BAAAP&#13;&#10;AAAAZHJzL2Rvd25yZXYueG1sTI/BTsMwEETvSPyDtUhcEHUoVZumcSpUKFKPLVx6c+MljmqvQ+y2&#13;&#10;ga9nOcFlpdFoZueVy8E7ccY+toEUPIwyEEh1MC01Ct7f1vc5iJg0Ge0CoYIvjLCsrq9KXZhwoS2e&#13;&#10;d6kRXEKx0ApsSl0hZawteh1HoUNi7yP0XieWfSNNry9c7p0cZ9lUet0Sf7C6w5XF+rg7eQVd2sf9&#13;&#10;a1xt++P4e3M3t+7zRa+Vur0Znhd8nhYgEg7pLwG/DLwfKh52CCcyUTgFk2nOQEnBI2OwP5tNWB9Y&#13;&#10;Z/McZFXK/xjVDwAAAP//AwBQSwECLQAUAAYACAAAACEAtoM4kv4AAADhAQAAEwAAAAAAAAAAAAAA&#13;&#10;AAAAAAAAW0NvbnRlbnRfVHlwZXNdLnhtbFBLAQItABQABgAIAAAAIQA4/SH/1gAAAJQBAAALAAAA&#13;&#10;AAAAAAAAAAAAAC8BAABfcmVscy8ucmVsc1BLAQItABQABgAIAAAAIQCpO/LG/wEAAEEEAAAOAAAA&#13;&#10;AAAAAAAAAAAAAC4CAABkcnMvZTJvRG9jLnhtbFBLAQItABQABgAIAAAAIQD0hYDj4wAAAA4BAAAP&#13;&#10;AAAAAAAAAAAAAAAAAFkEAABkcnMvZG93bnJldi54bWxQSwUGAAAAAAQABADzAAAAaQUAAAAA&#13;&#10;" fillcolor="#ff6700 [3206]" strokecolor="#7f3300 [1606]" strokeweight="1.25pt">
                <v:textbox>
                  <w:txbxContent>
                    <w:p w14:paraId="093567F4" w14:textId="07EB96FC" w:rsidR="00192307" w:rsidRPr="00591E88" w:rsidRDefault="00192307" w:rsidP="00372278">
                      <w:pPr>
                        <w:rPr>
                          <w:color w:val="000000" w:themeColor="text1"/>
                          <w:sz w:val="22"/>
                          <w:szCs w:val="22"/>
                        </w:rPr>
                      </w:pPr>
                      <w:r w:rsidRPr="00591E88">
                        <w:rPr>
                          <w:color w:val="000000" w:themeColor="text1"/>
                          <w:sz w:val="22"/>
                          <w:szCs w:val="22"/>
                        </w:rPr>
                        <w:t xml:space="preserve">Dans le calcul du revenu admissible moyen, il est prévu d'exclure les années (15 %) ayant </w:t>
                      </w:r>
                      <w:r>
                        <w:rPr>
                          <w:color w:val="000000" w:themeColor="text1"/>
                          <w:sz w:val="22"/>
                          <w:szCs w:val="22"/>
                        </w:rPr>
                        <w:t>généré</w:t>
                      </w:r>
                      <w:r w:rsidRPr="00591E88">
                        <w:rPr>
                          <w:color w:val="000000" w:themeColor="text1"/>
                          <w:sz w:val="22"/>
                          <w:szCs w:val="22"/>
                        </w:rPr>
                        <w:t xml:space="preserve"> les plus faibles revenus </w:t>
                      </w:r>
                    </w:p>
                  </w:txbxContent>
                </v:textbox>
                <w10:wrap type="through"/>
              </v:roundrect>
            </w:pict>
          </mc:Fallback>
        </mc:AlternateContent>
      </w:r>
      <w:r w:rsidRPr="00372278">
        <w:rPr>
          <w:noProof/>
          <w:lang w:eastAsia="fr-FR"/>
        </w:rPr>
        <mc:AlternateContent>
          <mc:Choice Requires="wps">
            <w:drawing>
              <wp:anchor distT="0" distB="0" distL="114300" distR="114300" simplePos="0" relativeHeight="251977728" behindDoc="0" locked="0" layoutInCell="1" allowOverlap="1" wp14:anchorId="2D050616" wp14:editId="1A4B0706">
                <wp:simplePos x="0" y="0"/>
                <wp:positionH relativeFrom="column">
                  <wp:posOffset>4914900</wp:posOffset>
                </wp:positionH>
                <wp:positionV relativeFrom="paragraph">
                  <wp:posOffset>24130</wp:posOffset>
                </wp:positionV>
                <wp:extent cx="1943100" cy="1943100"/>
                <wp:effectExtent l="0" t="0" r="38100" b="38100"/>
                <wp:wrapThrough wrapText="bothSides">
                  <wp:wrapPolygon edited="0">
                    <wp:start x="1694" y="0"/>
                    <wp:lineTo x="0" y="1694"/>
                    <wp:lineTo x="0" y="20047"/>
                    <wp:lineTo x="1694" y="21741"/>
                    <wp:lineTo x="20047" y="21741"/>
                    <wp:lineTo x="21741" y="20047"/>
                    <wp:lineTo x="21741" y="1694"/>
                    <wp:lineTo x="20047" y="0"/>
                    <wp:lineTo x="1694" y="0"/>
                  </wp:wrapPolygon>
                </wp:wrapThrough>
                <wp:docPr id="123" name="Rectangle à coins arrondis 123"/>
                <wp:cNvGraphicFramePr/>
                <a:graphic xmlns:a="http://schemas.openxmlformats.org/drawingml/2006/main">
                  <a:graphicData uri="http://schemas.microsoft.com/office/word/2010/wordprocessingShape">
                    <wps:wsp>
                      <wps:cNvSpPr/>
                      <wps:spPr>
                        <a:xfrm>
                          <a:off x="0" y="0"/>
                          <a:ext cx="1943100" cy="194310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3932D99" w14:textId="40B11C7A" w:rsidR="00192307" w:rsidRPr="00D13C7A" w:rsidRDefault="00192307" w:rsidP="00D13C7A">
                            <w:pPr>
                              <w:rPr>
                                <w:color w:val="000000" w:themeColor="text1"/>
                                <w:sz w:val="22"/>
                                <w:szCs w:val="22"/>
                              </w:rPr>
                            </w:pPr>
                            <w:r w:rsidRPr="00D13C7A">
                              <w:rPr>
                                <w:color w:val="000000" w:themeColor="text1"/>
                                <w:sz w:val="22"/>
                                <w:szCs w:val="22"/>
                              </w:rPr>
                              <w:t xml:space="preserve">Dans le calcul du revenu admissible moyen, la période cotisable correspond au nombre d'années compris entre l'âge de 18 ans et le moment du versement de la première rente </w:t>
                            </w:r>
                          </w:p>
                          <w:p w14:paraId="1D582126" w14:textId="77777777" w:rsidR="00192307" w:rsidRDefault="00192307" w:rsidP="00372278"/>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D050616" id="Rectangle à coins arrondis 123" o:spid="_x0000_s1406" style="position:absolute;left:0;text-align:left;margin-left:387pt;margin-top:1.9pt;width:153pt;height:153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HItAgIAAEEEAAAOAAAAZHJzL2Uyb0RvYy54bWysU82O1DAMviPxDlHuTNsZfnar6awQK7gg&#13;&#10;WO3CA2RSZxopfySZaedteBdeDCfpdBGLOCB6SOPY/mx/trc3k1bkBD5IazrarGpKwHDbS3Po6Ncv&#13;&#10;719cURIiMz1T1kBHzxDoze75s+3oWljbwaoePEEQE9rRdXSI0bVVFfgAmoWVdWBQKazXLKLoD1Xv&#13;&#10;2YjoWlXrun5djdb3zlsOIeDrbVHSXcYXAnj8LESASFRHMbeYT5/PfTqr3Za1B8/cIPmcBvuHLDST&#13;&#10;BoMuULcsMnL08gmUltzbYEVccasrK4TkkGvAapr6t2oeBuYg14LkBLfQFP4fLP90uvNE9ti79YYS&#13;&#10;wzQ26R5pY+aggPz4TriVJhDmvTW9DCSZIWmjCy36Prg7P0sBr4mBSXid/lgbmTLR54VomCLh+Nhc&#13;&#10;v9w0NfaDo+4iIE716O58iB/AapIuHfX2aPqUV2aZnT6GWOwvdimkMuktpVaSybd4VlCU9yCwUgy/&#13;&#10;ziB5xuCd8uTEcDoY52BiU1QD66E8v6rxSxVjbotHlpRBwIQspFIL9gyQ5vcpdoGZ7ZMr5BFdnOu/&#13;&#10;JVacF48c2Zq4OGtprP8TgMKq5sjF/kJSoSaxFKf9lKdg8+b60t697c84GyMuR0fDtyPzaRZZa+zb&#13;&#10;Y7RC5gYk52I4g+KcZnbmnUqL8KucrR43f/cTAAD//wMAUEsDBBQABgAIAAAAIQB1AjNi5AAAAA8B&#13;&#10;AAAPAAAAZHJzL2Rvd25yZXYueG1sTI/NTsMwEITvSLyDtUhcELX5EU3TOBUCITgh0tJDb9t4SQKx&#13;&#10;HcVukr492xNcVtod7cx82WqyrRioD413Gm5mCgS50pvGVRo+Ny/XCYgQ0RlsvSMNRwqwys/PMkyN&#13;&#10;H11BwzpWgk1cSFFDHWOXShnKmiyGme/Isfble4uR176SpseRzW0rb5V6kBYbxwk1dvRUU/mzPljO&#13;&#10;Pe62aK9ei+St+BhMOW527/it9eXF9Lzk8bgEEWmKfx9wYuD+kHOxvT84E0SrYT6/Z6Co4Y4xTrpK&#13;&#10;FB/2fFCLBGSeyf8c+S8AAAD//wMAUEsBAi0AFAAGAAgAAAAhALaDOJL+AAAA4QEAABMAAAAAAAAA&#13;&#10;AAAAAAAAAAAAAFtDb250ZW50X1R5cGVzXS54bWxQSwECLQAUAAYACAAAACEAOP0h/9YAAACUAQAA&#13;&#10;CwAAAAAAAAAAAAAAAAAvAQAAX3JlbHMvLnJlbHNQSwECLQAUAAYACAAAACEA43hyLQICAABBBAAA&#13;&#10;DgAAAAAAAAAAAAAAAAAuAgAAZHJzL2Uyb0RvYy54bWxQSwECLQAUAAYACAAAACEAdQIzYuQAAAAP&#13;&#10;AQAADwAAAAAAAAAAAAAAAABcBAAAZHJzL2Rvd25yZXYueG1sUEsFBgAAAAAEAAQA8wAAAG0FAAAA&#13;&#10;AA==&#13;&#10;" fillcolor="#94c600 [3204]" strokecolor="#496200 [1604]" strokeweight="1.25pt">
                <v:textbox>
                  <w:txbxContent>
                    <w:p w14:paraId="13932D99" w14:textId="40B11C7A" w:rsidR="00192307" w:rsidRPr="00D13C7A" w:rsidRDefault="00192307" w:rsidP="00D13C7A">
                      <w:pPr>
                        <w:rPr>
                          <w:color w:val="000000" w:themeColor="text1"/>
                          <w:sz w:val="22"/>
                          <w:szCs w:val="22"/>
                        </w:rPr>
                      </w:pPr>
                      <w:r w:rsidRPr="00D13C7A">
                        <w:rPr>
                          <w:color w:val="000000" w:themeColor="text1"/>
                          <w:sz w:val="22"/>
                          <w:szCs w:val="22"/>
                        </w:rPr>
                        <w:t xml:space="preserve">Dans le calcul du revenu admissible moyen, la période cotisable correspond au nombre d'années compris entre l'âge de 18 ans et le moment du versement de la première rente </w:t>
                      </w:r>
                    </w:p>
                    <w:p w14:paraId="1D582126" w14:textId="77777777" w:rsidR="00192307" w:rsidRDefault="00192307" w:rsidP="00372278"/>
                  </w:txbxContent>
                </v:textbox>
                <w10:wrap type="through"/>
              </v:roundrect>
            </w:pict>
          </mc:Fallback>
        </mc:AlternateContent>
      </w:r>
      <w:r w:rsidRPr="00372278">
        <w:rPr>
          <w:noProof/>
          <w:lang w:eastAsia="fr-FR"/>
        </w:rPr>
        <mc:AlternateContent>
          <mc:Choice Requires="wps">
            <w:drawing>
              <wp:anchor distT="0" distB="0" distL="114300" distR="114300" simplePos="0" relativeHeight="251978752" behindDoc="0" locked="0" layoutInCell="1" allowOverlap="1" wp14:anchorId="5E2A0113" wp14:editId="1162329D">
                <wp:simplePos x="0" y="0"/>
                <wp:positionH relativeFrom="column">
                  <wp:posOffset>6858000</wp:posOffset>
                </wp:positionH>
                <wp:positionV relativeFrom="paragraph">
                  <wp:posOffset>24130</wp:posOffset>
                </wp:positionV>
                <wp:extent cx="1912620" cy="1912620"/>
                <wp:effectExtent l="0" t="0" r="17780" b="17780"/>
                <wp:wrapThrough wrapText="bothSides">
                  <wp:wrapPolygon edited="0">
                    <wp:start x="1721" y="0"/>
                    <wp:lineTo x="0" y="1147"/>
                    <wp:lineTo x="0" y="20367"/>
                    <wp:lineTo x="1721" y="21514"/>
                    <wp:lineTo x="19793" y="21514"/>
                    <wp:lineTo x="21514" y="20367"/>
                    <wp:lineTo x="21514" y="1147"/>
                    <wp:lineTo x="19793" y="0"/>
                    <wp:lineTo x="1721" y="0"/>
                  </wp:wrapPolygon>
                </wp:wrapThrough>
                <wp:docPr id="124" name="Rectangle à coins arrondis 124"/>
                <wp:cNvGraphicFramePr/>
                <a:graphic xmlns:a="http://schemas.openxmlformats.org/drawingml/2006/main">
                  <a:graphicData uri="http://schemas.microsoft.com/office/word/2010/wordprocessingShape">
                    <wps:wsp>
                      <wps:cNvSpPr/>
                      <wps:spPr>
                        <a:xfrm>
                          <a:off x="0" y="0"/>
                          <a:ext cx="1912620" cy="1912620"/>
                        </a:xfrm>
                        <a:prstGeom prst="roundRect">
                          <a:avLst/>
                        </a:prstGeom>
                        <a:ln/>
                      </wps:spPr>
                      <wps:style>
                        <a:lnRef idx="2">
                          <a:schemeClr val="dk1">
                            <a:shade val="50000"/>
                          </a:schemeClr>
                        </a:lnRef>
                        <a:fillRef idx="1">
                          <a:schemeClr val="dk1"/>
                        </a:fillRef>
                        <a:effectRef idx="0">
                          <a:schemeClr val="dk1"/>
                        </a:effectRef>
                        <a:fontRef idx="minor">
                          <a:schemeClr val="lt1"/>
                        </a:fontRef>
                      </wps:style>
                      <wps:txbx>
                        <w:txbxContent>
                          <w:p w14:paraId="72A50E0F" w14:textId="134A1750" w:rsidR="00192307" w:rsidRPr="008F2801" w:rsidRDefault="00192307">
                            <w:pPr>
                              <w:rPr>
                                <w:sz w:val="22"/>
                                <w:szCs w:val="22"/>
                              </w:rPr>
                            </w:pPr>
                            <w:r w:rsidRPr="008F2801">
                              <w:rPr>
                                <w:sz w:val="22"/>
                                <w:szCs w:val="22"/>
                              </w:rPr>
                              <w:t xml:space="preserve">Dans le calcul du revenu admissible moyen, il faut indexer les montants en fonction </w:t>
                            </w:r>
                            <w:r>
                              <w:rPr>
                                <w:sz w:val="22"/>
                                <w:szCs w:val="22"/>
                              </w:rPr>
                              <w:t>des MGA</w:t>
                            </w:r>
                            <w:r w:rsidRPr="008F2801">
                              <w:rPr>
                                <w:sz w:val="22"/>
                                <w:szCs w:val="22"/>
                              </w:rPr>
                              <w:t xml:space="preserve">  </w:t>
                            </w:r>
                          </w:p>
                          <w:p w14:paraId="49E779BF" w14:textId="2847AC5E" w:rsidR="00192307" w:rsidRPr="008F2801" w:rsidRDefault="00192307">
                            <w:pPr>
                              <w:rPr>
                                <w:sz w:val="22"/>
                                <w:szCs w:val="22"/>
                              </w:rPr>
                            </w:pPr>
                            <w:r w:rsidRPr="008F2801">
                              <w:rPr>
                                <w:sz w:val="22"/>
                                <w:szCs w:val="22"/>
                              </w:rPr>
                              <w:t>(5</w:t>
                            </w:r>
                            <w:r>
                              <w:rPr>
                                <w:sz w:val="22"/>
                                <w:szCs w:val="22"/>
                              </w:rPr>
                              <w:t>7 400</w:t>
                            </w:r>
                            <w:r w:rsidRPr="008F2801">
                              <w:rPr>
                                <w:sz w:val="22"/>
                                <w:szCs w:val="22"/>
                              </w:rPr>
                              <w:t xml:space="preserve"> $ en 201</w:t>
                            </w:r>
                            <w:r>
                              <w:rPr>
                                <w:sz w:val="22"/>
                                <w:szCs w:val="22"/>
                              </w:rPr>
                              <w:t>9</w:t>
                            </w:r>
                            <w:r w:rsidRPr="008F2801">
                              <w:rPr>
                                <w:sz w:val="22"/>
                                <w:szCs w:val="22"/>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5E2A0113" id="Rectangle à coins arrondis 124" o:spid="_x0000_s1407" style="position:absolute;left:0;text-align:left;margin-left:540pt;margin-top:1.9pt;width:150.6pt;height:150.6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mGYk/gEAADUEAAAOAAAAZHJzL2Uyb0RvYy54bWysU0uOEzEQ3SNxB8t70h9gNLTSGSFGsEEw&#13;&#10;mhkO4PiTtrBdxnbSyW24Cxej7O50+G4QvXC7yq9eVT2X1zdHa8hBhqjB9bRZ1ZRIx0Fot+vpp8e3&#13;&#10;z64piYk5wQw42dOTjPRm8/TJevSdbGEAI2QgSOJiN/qeDin5rqoiH6RlcQVeOjxUECxLaIZdJQIb&#13;&#10;kd2aqq3rq2qEIHwALmNE7+10SDeFXynJ00elokzE9BRrS2UNZd3mtdqsWbcLzA+az2Wwf6jCMu0w&#13;&#10;6UJ1yxIj+6B/o7KaB4ig0oqDrUApzWXpAbtp6l+6eRiYl6UXFCf6Rab4/2j5h8NdIFrg3bUvKHHM&#13;&#10;4iXdo2zM7Ywk374SDtpFwkIAJ3QkGYaijT52GPvg78JsRdxmBY4q2PzH3sixCH1ahJbHRDg6m1dN&#13;&#10;e9XifXA8OxvIU13CfYjpnQRL8qanAfZO5LqKyuzwPqYJf8bllMZlXy5tKqbs0snI6fBeKuwU07eF&#13;&#10;pMyYfGMCOTCcDvG5mdwDE3Jyvazxy91iXQu6WMYhWWZV2piFdybIs/sz70QxY3OYLKO5BNZ/K2gK&#13;&#10;XNAlI7i0BFrtIPwp2KRmLlxN+LMwkxxZmXTcHsvNP78uTWbfFsQJ52HEB9HT+GXPQp4/1jl4vU+g&#13;&#10;dBH9ApxJcTaLKvM7ysP/o11Ql9e++Q4AAP//AwBQSwMEFAAGAAgAAAAhAJ082+jjAAAAEAEAAA8A&#13;&#10;AABkcnMvZG93bnJldi54bWxMjz9vwjAQxfdKfAfrkLoVm6BWIcRBqIGBoUOhQ0eTHHHU+JzGBtJv&#13;&#10;32Nql5Pe/Xn3fvl6dJ244hBaTxrmMwUCqfJ1S42Gj+PuKQURoqHadJ5Qww8GWBeTh9xktb/RO14P&#13;&#10;sRFsQiEzGmyMfSZlqCw6E2a+R+LZ2Q/ORJZDI+vB3NjcdTJR6kU60xJ/sKbHV4vV1+HiNJhEfW+X&#13;&#10;+/Jtvznj8rPc2fS4tVo/TsdyxWWzAhFxjH8XcGfg/FBwsJO/UB1Ex1qliomihgVz3BcW6TwBceKG&#13;&#10;elYgi1z+Byl+AQAA//8DAFBLAQItABQABgAIAAAAIQC2gziS/gAAAOEBAAATAAAAAAAAAAAAAAAA&#13;&#10;AAAAAABbQ29udGVudF9UeXBlc10ueG1sUEsBAi0AFAAGAAgAAAAhADj9If/WAAAAlAEAAAsAAAAA&#13;&#10;AAAAAAAAAAAALwEAAF9yZWxzLy5yZWxzUEsBAi0AFAAGAAgAAAAhAP2YZiT+AQAANQQAAA4AAAAA&#13;&#10;AAAAAAAAAAAALgIAAGRycy9lMm9Eb2MueG1sUEsBAi0AFAAGAAgAAAAhAJ082+jjAAAAEAEAAA8A&#13;&#10;AAAAAAAAAAAAAAAAWAQAAGRycy9kb3ducmV2LnhtbFBLBQYAAAAABAAEAPMAAABoBQAAAAA=&#13;&#10;" fillcolor="black [3200]" strokecolor="black [1600]" strokeweight="1.25pt">
                <v:textbox>
                  <w:txbxContent>
                    <w:p w14:paraId="72A50E0F" w14:textId="134A1750" w:rsidR="00192307" w:rsidRPr="008F2801" w:rsidRDefault="00192307">
                      <w:pPr>
                        <w:rPr>
                          <w:sz w:val="22"/>
                          <w:szCs w:val="22"/>
                        </w:rPr>
                      </w:pPr>
                      <w:r w:rsidRPr="008F2801">
                        <w:rPr>
                          <w:sz w:val="22"/>
                          <w:szCs w:val="22"/>
                        </w:rPr>
                        <w:t xml:space="preserve">Dans le calcul du revenu admissible moyen, il faut indexer les montants en fonction </w:t>
                      </w:r>
                      <w:r>
                        <w:rPr>
                          <w:sz w:val="22"/>
                          <w:szCs w:val="22"/>
                        </w:rPr>
                        <w:t>des MGA</w:t>
                      </w:r>
                      <w:r w:rsidRPr="008F2801">
                        <w:rPr>
                          <w:sz w:val="22"/>
                          <w:szCs w:val="22"/>
                        </w:rPr>
                        <w:t xml:space="preserve">  </w:t>
                      </w:r>
                    </w:p>
                    <w:p w14:paraId="49E779BF" w14:textId="2847AC5E" w:rsidR="00192307" w:rsidRPr="008F2801" w:rsidRDefault="00192307">
                      <w:pPr>
                        <w:rPr>
                          <w:sz w:val="22"/>
                          <w:szCs w:val="22"/>
                        </w:rPr>
                      </w:pPr>
                      <w:r w:rsidRPr="008F2801">
                        <w:rPr>
                          <w:sz w:val="22"/>
                          <w:szCs w:val="22"/>
                        </w:rPr>
                        <w:t>(5</w:t>
                      </w:r>
                      <w:r>
                        <w:rPr>
                          <w:sz w:val="22"/>
                          <w:szCs w:val="22"/>
                        </w:rPr>
                        <w:t>7 400</w:t>
                      </w:r>
                      <w:r w:rsidRPr="008F2801">
                        <w:rPr>
                          <w:sz w:val="22"/>
                          <w:szCs w:val="22"/>
                        </w:rPr>
                        <w:t xml:space="preserve"> $ en 201</w:t>
                      </w:r>
                      <w:r>
                        <w:rPr>
                          <w:sz w:val="22"/>
                          <w:szCs w:val="22"/>
                        </w:rPr>
                        <w:t>9</w:t>
                      </w:r>
                      <w:r w:rsidRPr="008F2801">
                        <w:rPr>
                          <w:sz w:val="22"/>
                          <w:szCs w:val="22"/>
                        </w:rPr>
                        <w:t>)</w:t>
                      </w:r>
                    </w:p>
                  </w:txbxContent>
                </v:textbox>
                <w10:wrap type="through"/>
              </v:roundrect>
            </w:pict>
          </mc:Fallback>
        </mc:AlternateContent>
      </w:r>
      <w:r w:rsidR="00591E88" w:rsidRPr="00372278">
        <w:rPr>
          <w:noProof/>
          <w:lang w:eastAsia="fr-FR"/>
        </w:rPr>
        <mc:AlternateContent>
          <mc:Choice Requires="wps">
            <w:drawing>
              <wp:anchor distT="0" distB="0" distL="114300" distR="114300" simplePos="0" relativeHeight="251975680" behindDoc="0" locked="0" layoutInCell="1" allowOverlap="1" wp14:anchorId="096BC5F0" wp14:editId="30D322F9">
                <wp:simplePos x="0" y="0"/>
                <wp:positionH relativeFrom="column">
                  <wp:posOffset>0</wp:posOffset>
                </wp:positionH>
                <wp:positionV relativeFrom="paragraph">
                  <wp:posOffset>24130</wp:posOffset>
                </wp:positionV>
                <wp:extent cx="1943100" cy="1913890"/>
                <wp:effectExtent l="0" t="0" r="38100" b="16510"/>
                <wp:wrapThrough wrapText="bothSides">
                  <wp:wrapPolygon edited="0">
                    <wp:start x="1694" y="0"/>
                    <wp:lineTo x="0" y="1147"/>
                    <wp:lineTo x="0" y="20353"/>
                    <wp:lineTo x="1694" y="21500"/>
                    <wp:lineTo x="20047" y="21500"/>
                    <wp:lineTo x="21741" y="20353"/>
                    <wp:lineTo x="21741" y="1147"/>
                    <wp:lineTo x="20047" y="0"/>
                    <wp:lineTo x="1694" y="0"/>
                  </wp:wrapPolygon>
                </wp:wrapThrough>
                <wp:docPr id="121" name="Rectangle à coins arrondis 121"/>
                <wp:cNvGraphicFramePr/>
                <a:graphic xmlns:a="http://schemas.openxmlformats.org/drawingml/2006/main">
                  <a:graphicData uri="http://schemas.microsoft.com/office/word/2010/wordprocessingShape">
                    <wps:wsp>
                      <wps:cNvSpPr/>
                      <wps:spPr>
                        <a:xfrm>
                          <a:off x="0" y="0"/>
                          <a:ext cx="1943100" cy="1913890"/>
                        </a:xfrm>
                        <a:prstGeom prst="round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78E8205D" w14:textId="09D9B6B2" w:rsidR="00192307" w:rsidRPr="00591E88" w:rsidRDefault="00192307" w:rsidP="00372278">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le revenu admissible moyen </w:t>
                            </w:r>
                            <w:r>
                              <w:rPr>
                                <w:color w:val="000000" w:themeColor="text1"/>
                                <w:sz w:val="22"/>
                                <w:szCs w:val="22"/>
                              </w:rPr>
                              <w:t xml:space="preserve">pour lequel il y a eu cotisation </w:t>
                            </w:r>
                            <w:r w:rsidRPr="00591E88">
                              <w:rPr>
                                <w:color w:val="000000" w:themeColor="text1"/>
                                <w:sz w:val="22"/>
                                <w:szCs w:val="22"/>
                              </w:rPr>
                              <w:t>durant la période cotisable</w:t>
                            </w:r>
                            <w:r>
                              <w:rPr>
                                <w:color w:val="000000" w:themeColor="text1"/>
                                <w:sz w:val="22"/>
                                <w:szCs w:val="22"/>
                              </w:rPr>
                              <w:t xml:space="preserve"> et le multiplier par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096BC5F0" id="Rectangle à coins arrondis 121" o:spid="_x0000_s1408" style="position:absolute;left:0;text-align:left;margin-left:0;margin-top:1.9pt;width:153pt;height:150.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SqPBAIAAEEEAAAOAAAAZHJzL2Uyb0RvYy54bWysU1GO0zAQ/UfiDpb/aZJ2QW3UdIVYwQ+C&#13;&#10;1S4cwHXGjSXHY2y3SW/DXbgYY6ebRYB2JUQ+HNsz783Mm/H2euwNO4EPGm3Dq0XJGViJrbaHhn/9&#13;&#10;8v7VmrMQhW2FQQsNP0Pg17uXL7aDq2GJHZoWPCMSG+rBNbyL0dVFEWQHvQgLdGDJqND3ItLRH4rW&#13;&#10;i4HYe1Msy/JNMaBvnUcJIdDtzWTku8yvFMj4WakAkZmGU24xrz6v+7QWu62oD164TstLGuIfsuiF&#13;&#10;thR0proRUbCj139Q9Vp6DKjiQmJfoFJaQq6BqqnK36q574SDXAuJE9wsU/h/tPLT6dYz3VLvlhVn&#13;&#10;VvTUpDuSTdiDAfbjO5OobWDCe7StDiy5kWiDCzVh792tv5wCbZMCo/J9+lNtbMxCn2ehYYxM0mW1&#13;&#10;uVpVJfVDkq3aVKv1JreieIQ7H+IHwJ6lTcM9Hm2b8soqi9PHECku+T/4pZDGpruU2pRM3sWzgcl4&#13;&#10;B4oqpfDLTJJnDN4Zz06CpkNICTZeTaZOtDBdvy7pSxVTrBmRT8YSYWJW2piZu3qKe6K5+Cco5BGd&#13;&#10;weXz4BmRI6ONM7jXFv3fCEzMLaMC1OT/INIkTVIpjvsxT8FqPbd3j+2ZZmOgx9Hw8O0ofJpFUVt8&#13;&#10;e4yodG5AAk+OF1Ka06zO5U2lh/DrOXs9vvzdTwAAAP//AwBQSwMEFAAGAAgAAAAhADrLHwHdAAAA&#13;&#10;CwEAAA8AAABkcnMvZG93bnJldi54bWxMj8FuwjAQRO+V+g/WIvVWHIggVYiDqgKq1BtpP8CJt3FE&#13;&#10;vI5iA+Hvu5zoZbWj0c7OK7aT68UFx9B5UrCYJyCQGm86ahX8fB9e30CEqMno3hMquGGAbfn8VOjc&#13;&#10;+Csd8VLFVnAIhVwrsDEOuZShseh0mPsBib1fPzodWY6tNKO+crjr5TJJ1tLpjviD1QN+WGxO1dkp&#13;&#10;OPo0NHv7lX3uFnuTZVllY90p9TKbdhse7xsQEaf4uIA7A/eHkovV/kwmiF4B00QFKTOwmSZr1vV9&#13;&#10;WS1BloX8z1D+AQAA//8DAFBLAQItABQABgAIAAAAIQC2gziS/gAAAOEBAAATAAAAAAAAAAAAAAAA&#13;&#10;AAAAAABbQ29udGVudF9UeXBlc10ueG1sUEsBAi0AFAAGAAgAAAAhADj9If/WAAAAlAEAAAsAAAAA&#13;&#10;AAAAAAAAAAAALwEAAF9yZWxzLy5yZWxzUEsBAi0AFAAGAAgAAAAhAPGFKo8EAgAAQQQAAA4AAAAA&#13;&#10;AAAAAAAAAAAALgIAAGRycy9lMm9Eb2MueG1sUEsBAi0AFAAGAAgAAAAhADrLHwHdAAAACwEAAA8A&#13;&#10;AAAAAAAAAAAAAAAAXgQAAGRycy9kb3ducmV2LnhtbFBLBQYAAAAABAAEAPMAAABoBQAAAAA=&#13;&#10;" fillcolor="#909465 [3207]" strokecolor="#474932 [1607]" strokeweight="1.25pt">
                <v:textbox>
                  <w:txbxContent>
                    <w:p w14:paraId="78E8205D" w14:textId="09D9B6B2" w:rsidR="00192307" w:rsidRPr="00591E88" w:rsidRDefault="00192307" w:rsidP="00372278">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le revenu admissible moyen </w:t>
                      </w:r>
                      <w:r>
                        <w:rPr>
                          <w:color w:val="000000" w:themeColor="text1"/>
                          <w:sz w:val="22"/>
                          <w:szCs w:val="22"/>
                        </w:rPr>
                        <w:t xml:space="preserve">pour lequel il y a eu cotisation </w:t>
                      </w:r>
                      <w:r w:rsidRPr="00591E88">
                        <w:rPr>
                          <w:color w:val="000000" w:themeColor="text1"/>
                          <w:sz w:val="22"/>
                          <w:szCs w:val="22"/>
                        </w:rPr>
                        <w:t>durant la période cotisable</w:t>
                      </w:r>
                      <w:r>
                        <w:rPr>
                          <w:color w:val="000000" w:themeColor="text1"/>
                          <w:sz w:val="22"/>
                          <w:szCs w:val="22"/>
                        </w:rPr>
                        <w:t xml:space="preserve"> et le multiplier par</w:t>
                      </w:r>
                    </w:p>
                  </w:txbxContent>
                </v:textbox>
                <w10:wrap type="through"/>
              </v:roundrect>
            </w:pict>
          </mc:Fallback>
        </mc:AlternateContent>
      </w:r>
    </w:p>
    <w:p w14:paraId="33023C22" w14:textId="39D0F92F" w:rsidR="001E6880" w:rsidRDefault="001E6880" w:rsidP="00372278"/>
    <w:p w14:paraId="6EE328E1" w14:textId="4BF11C7C" w:rsidR="009F6902" w:rsidRDefault="00406AF1">
      <w:pPr>
        <w:rPr>
          <w:rFonts w:asciiTheme="majorHAnsi" w:eastAsiaTheme="majorEastAsia" w:hAnsiTheme="majorHAnsi" w:cstheme="majorBidi"/>
          <w:color w:val="496200" w:themeColor="accent1" w:themeShade="7F"/>
          <w:sz w:val="26"/>
        </w:rPr>
      </w:pPr>
      <w:r>
        <w:rPr>
          <w:noProof/>
          <w:lang w:eastAsia="fr-FR"/>
        </w:rPr>
        <mc:AlternateContent>
          <mc:Choice Requires="wps">
            <w:drawing>
              <wp:anchor distT="0" distB="0" distL="114300" distR="114300" simplePos="0" relativeHeight="251980800" behindDoc="0" locked="0" layoutInCell="1" allowOverlap="1" wp14:anchorId="13ABBF51" wp14:editId="74EECE2E">
                <wp:simplePos x="0" y="0"/>
                <wp:positionH relativeFrom="column">
                  <wp:posOffset>-812165</wp:posOffset>
                </wp:positionH>
                <wp:positionV relativeFrom="paragraph">
                  <wp:posOffset>793115</wp:posOffset>
                </wp:positionV>
                <wp:extent cx="914400" cy="914400"/>
                <wp:effectExtent l="0" t="0" r="25400" b="25400"/>
                <wp:wrapThrough wrapText="bothSides">
                  <wp:wrapPolygon edited="0">
                    <wp:start x="6000" y="0"/>
                    <wp:lineTo x="0" y="4200"/>
                    <wp:lineTo x="0" y="15600"/>
                    <wp:lineTo x="2400" y="19200"/>
                    <wp:lineTo x="5400" y="21600"/>
                    <wp:lineTo x="6000" y="21600"/>
                    <wp:lineTo x="15600" y="21600"/>
                    <wp:lineTo x="16200" y="21600"/>
                    <wp:lineTo x="19200" y="19200"/>
                    <wp:lineTo x="21600" y="15600"/>
                    <wp:lineTo x="21600" y="4200"/>
                    <wp:lineTo x="15600" y="0"/>
                    <wp:lineTo x="6000" y="0"/>
                  </wp:wrapPolygon>
                </wp:wrapThrough>
                <wp:docPr id="125" name="Ellipse 125"/>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3">
                          <a:schemeClr val="lt1"/>
                        </a:lnRef>
                        <a:fillRef idx="1">
                          <a:schemeClr val="dk1"/>
                        </a:fillRef>
                        <a:effectRef idx="1">
                          <a:schemeClr val="dk1"/>
                        </a:effectRef>
                        <a:fontRef idx="minor">
                          <a:schemeClr val="lt1"/>
                        </a:fontRef>
                      </wps:style>
                      <wps:txbx>
                        <w:txbxContent>
                          <w:p w14:paraId="16AA2E4F" w14:textId="79F5241D" w:rsidR="00192307" w:rsidRDefault="00192307" w:rsidP="00406AF1">
                            <w:pPr>
                              <w:jc w:val="center"/>
                            </w:pPr>
                            <w:r>
                              <w:t xml:space="preserve">25 %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ABBF51" id="Ellipse 125" o:spid="_x0000_s1409" style="position:absolute;left:0;text-align:left;margin-left:-63.95pt;margin-top:62.45pt;width:1in;height:1in;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aDSYwIAACIFAAAOAAAAZHJzL2Uyb0RvYy54bWysVE1PGzEQvVfqf7B8L5sEaGnEBkVQqkoI&#13;&#10;UKHi7HhtYtX2uGMnu+mvZ+zdDYhyqKpedseeN99vfHrWOcu2CqMBX/PpwYQz5SU0xj/W/Mf95YcT&#13;&#10;zmISvhEWvKr5TkV+tnj/7rQNczWDNdhGISMnPs7bUPN1SmFeVVGulRPxAILypNSATiQ64mPVoGjJ&#13;&#10;u7PVbDL5WLWATUCQKka6veiVfFH8a61kutE6qsRszSm3VL5Yvqv8rRanYv6IIqyNHNIQ/5CFE8ZT&#13;&#10;0L2rC5EE26D5w5UzEiGCTgcSXAVaG6lKDVTNdPKqmru1CKrUQs2JYd+m+P/cyuvtLTLT0Oxmx5x5&#13;&#10;4WhIX6w1ISqWr6hBbYhzwt2FWxxOkcRcbafR5T/VwbrS1N2+qapLTNLl5+nR0YRaL0k1yOSlejYO&#13;&#10;GNNXBY5loeaqD166KbZXMfXoEUWmOZ8+gyKlnVU5Ceu/K02lUMzDYl1IpM4tsq2g8ds0zdVQ5ILM&#13;&#10;JtpYuzeavmXU/ByNBmw2U4VYf2u4R5eI4NPe0BkP+FbU51R1jx+r7mvNZadu1ZW5HZ7MxiGtoNnR&#13;&#10;NBF6mscgLw319ErEdCuQeE1joF1NN/TRFtqawyBxtgb8/dZ9xhPdSMtZS3tS8/hrI1BxZr95ImIZ&#13;&#10;KS1WORwdf5pRDHypWb3U+I07B5rFlF6FIIuY8cmOokZwD7TSyxyVVMJLil1zmXA8nKd+f+lRkGq5&#13;&#10;LDBapiDSlb8LMjvPnc6Eue8eBIaBWIkYeQ3jTon5K3L12GzpYblJoE1hXu5139dhBrSIhUTDo5E3&#13;&#10;/eW5oJ6ftsUTAAAA//8DAFBLAwQUAAYACAAAACEA7iIuIeMAAAAQAQAADwAAAGRycy9kb3ducmV2&#13;&#10;LnhtbExPyU7DMBC9I/EP1iBxa51EJbRpnKpsEtcmIDg6sYkjvATbbQJfz/QEl9GM3pu3lLvZaHKS&#13;&#10;PgzOMkiXCRBpOycG2zN4aZ4WayAhciu4dlYy+JYBdtXlRckL4SZ7kKc69gRFbCg4AxXjWFAaOiUN&#13;&#10;D0s3SovYh/OGRzx9T4XnE4obTbMkyanhg0UHxUd5r2T3WR8NA9/27/zuZnp9ftvrplar/Oex+WLs&#13;&#10;+mp+2OLYb4FEOce/Dzh3wPxQYbDWHa0IRDNYpNntBrmIZCtczpQ8BdIyyPL1BmhV0v9Fql8AAAD/&#13;&#10;/wMAUEsBAi0AFAAGAAgAAAAhALaDOJL+AAAA4QEAABMAAAAAAAAAAAAAAAAAAAAAAFtDb250ZW50&#13;&#10;X1R5cGVzXS54bWxQSwECLQAUAAYACAAAACEAOP0h/9YAAACUAQAACwAAAAAAAAAAAAAAAAAvAQAA&#13;&#10;X3JlbHMvLnJlbHNQSwECLQAUAAYACAAAACEAVPmg0mMCAAAiBQAADgAAAAAAAAAAAAAAAAAuAgAA&#13;&#10;ZHJzL2Uyb0RvYy54bWxQSwECLQAUAAYACAAAACEA7iIuIeMAAAAQAQAADwAAAAAAAAAAAAAAAAC9&#13;&#10;BAAAZHJzL2Rvd25yZXYueG1sUEsFBgAAAAAEAAQA8wAAAM0FAAAAAA==&#13;&#10;" fillcolor="black [3200]" strokecolor="white [3201]" strokeweight="1.75pt">
                <v:textbox>
                  <w:txbxContent>
                    <w:p w14:paraId="16AA2E4F" w14:textId="79F5241D" w:rsidR="00192307" w:rsidRDefault="00192307" w:rsidP="00406AF1">
                      <w:pPr>
                        <w:jc w:val="center"/>
                      </w:pPr>
                      <w:r>
                        <w:t xml:space="preserve">25 % </w:t>
                      </w:r>
                    </w:p>
                  </w:txbxContent>
                </v:textbox>
                <w10:wrap type="through"/>
              </v:oval>
            </w:pict>
          </mc:Fallback>
        </mc:AlternateContent>
      </w:r>
      <w:r w:rsidR="009F6902">
        <w:br w:type="page"/>
      </w:r>
    </w:p>
    <w:p w14:paraId="0ECEBB50" w14:textId="0AC2B776" w:rsidR="00BA1AEA" w:rsidRPr="00BA1AEA" w:rsidRDefault="00BA1AEA" w:rsidP="00BA1AEA">
      <w:pPr>
        <w:rPr>
          <w:u w:val="single"/>
        </w:rPr>
      </w:pPr>
      <w:r>
        <w:rPr>
          <w:noProof/>
          <w:lang w:eastAsia="fr-FR"/>
        </w:rPr>
        <w:lastRenderedPageBreak/>
        <mc:AlternateContent>
          <mc:Choice Requires="wps">
            <w:drawing>
              <wp:anchor distT="0" distB="0" distL="114300" distR="114300" simplePos="0" relativeHeight="251984896" behindDoc="0" locked="0" layoutInCell="1" allowOverlap="1" wp14:anchorId="709E335A" wp14:editId="650C1EF7">
                <wp:simplePos x="0" y="0"/>
                <wp:positionH relativeFrom="column">
                  <wp:posOffset>800100</wp:posOffset>
                </wp:positionH>
                <wp:positionV relativeFrom="paragraph">
                  <wp:posOffset>1485900</wp:posOffset>
                </wp:positionV>
                <wp:extent cx="914400" cy="914400"/>
                <wp:effectExtent l="0" t="0" r="25400" b="25400"/>
                <wp:wrapThrough wrapText="bothSides">
                  <wp:wrapPolygon edited="0">
                    <wp:start x="6000" y="0"/>
                    <wp:lineTo x="0" y="4200"/>
                    <wp:lineTo x="0" y="15600"/>
                    <wp:lineTo x="2400" y="19200"/>
                    <wp:lineTo x="5400" y="21600"/>
                    <wp:lineTo x="6000" y="21600"/>
                    <wp:lineTo x="15600" y="21600"/>
                    <wp:lineTo x="16200" y="21600"/>
                    <wp:lineTo x="19200" y="19200"/>
                    <wp:lineTo x="21600" y="15600"/>
                    <wp:lineTo x="21600" y="4200"/>
                    <wp:lineTo x="15600" y="0"/>
                    <wp:lineTo x="6000" y="0"/>
                  </wp:wrapPolygon>
                </wp:wrapThrough>
                <wp:docPr id="127" name="Ellipse 127"/>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3">
                          <a:schemeClr val="lt1"/>
                        </a:lnRef>
                        <a:fillRef idx="1">
                          <a:schemeClr val="dk1"/>
                        </a:fillRef>
                        <a:effectRef idx="1">
                          <a:schemeClr val="dk1"/>
                        </a:effectRef>
                        <a:fontRef idx="minor">
                          <a:schemeClr val="lt1"/>
                        </a:fontRef>
                      </wps:style>
                      <wps:txbx>
                        <w:txbxContent>
                          <w:p w14:paraId="477BACB1" w14:textId="77777777" w:rsidR="00192307" w:rsidRDefault="00192307" w:rsidP="00BA1AEA">
                            <w:pPr>
                              <w:jc w:val="center"/>
                            </w:pPr>
                            <w:r>
                              <w:t xml:space="preserve">25 %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9E335A" id="Ellipse 127" o:spid="_x0000_s1410" style="position:absolute;left:0;text-align:left;margin-left:63pt;margin-top:117pt;width:1in;height:1in;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sytYwIAACIFAAAOAAAAZHJzL2Uyb0RvYy54bWysVE1PGzEQvVfqf7B8L5sEWmjEBkVQqkoI&#13;&#10;UKHi7HhtYtX2uGMnu+mvZ+zdDYhyqKpedseeN99vfHrWOcu2CqMBX/PpwYQz5SU0xj/W/Mf95YcT&#13;&#10;zmISvhEWvKr5TkV+tnj/7rQNczWDNdhGISMnPs7bUPN1SmFeVVGulRPxAILypNSATiQ64mPVoGjJ&#13;&#10;u7PVbDL5VLWATUCQKka6veiVfFH8a61kutE6qsRszSm3VL5Yvqv8rRanYv6IIqyNHNIQ/5CFE8ZT&#13;&#10;0L2rC5EE26D5w5UzEiGCTgcSXAVaG6lKDVTNdPKqmru1CKrUQs2JYd+m+P/cyuvtLTLT0Oxmx5x5&#13;&#10;4WhIX6w1ISqWr6hBbYhzwt2FWxxOkcRcbafR5T/VwbrS1N2+qapLTNLl5+nR0YRaL0k1yOSlejYO&#13;&#10;GNNXBY5loeaqD166KbZXMfXoEUWmOZ8+gyKlnVU5Ceu/K02lUMzDYl1IpM4tsq2g8ds0zdVQ5ILM&#13;&#10;JtpYuzeavmXU/ByNBmw2U4VYf2u4R5eI4NPe0BkP+FbU51R1jx+r7mvNZadu1ZW5HZ4cjkNaQbOj&#13;&#10;aSL0NI9BXhrq6ZWI6VYg8ZrGQLuabuijLbQ1h0HibA34+637jCe6kZazlvak5vHXRqDizH7zRMQy&#13;&#10;Ulqscjj6eDyjGPhSs3qp8Rt3DjSLKb0KQRYx45MdRY3gHmillzkqqYSXFLvmMuF4OE/9/tKjINVy&#13;&#10;WWC0TEGkK38XZHaeO50Jc989CAwDsRIx8hrGnRLzV+TqsdnSw3KTQJvCvNzrvq/DDGgRC4mGRyNv&#13;&#10;+stzQT0/bYsnAAAA//8DAFBLAwQUAAYACAAAACEA5LmPWeIAAAAQAQAADwAAAGRycy9kb3ducmV2&#13;&#10;LnhtbExPyU7DMBC9I/EP1iBxozZpSas0TlU2iWsTEByd2MQRXoLtNoGvZzjBZfSeZuYt5W62hpxU&#13;&#10;iIN3HK4XDIhynZeD6zk8N49XGyAxCSeF8U5x+FIRdtX5WSkK6Sd3UKc69QRFXCwEB53SWFAaO62s&#13;&#10;iAs/Koe7dx+sSEhDT2UQE4pbQzPGcmrF4NBBi1HdadV91EfLIbT9m7i9mV6eXvemqfUq/35oPjm/&#13;&#10;vJjvtzj2WyBJzenvA347YH6oMFjrj05GYpBnORZKHLLlCgFeZGuGoOWwXG8Y0Kqk/4tUPwAAAP//&#13;&#10;AwBQSwECLQAUAAYACAAAACEAtoM4kv4AAADhAQAAEwAAAAAAAAAAAAAAAAAAAAAAW0NvbnRlbnRf&#13;&#10;VHlwZXNdLnhtbFBLAQItABQABgAIAAAAIQA4/SH/1gAAAJQBAAALAAAAAAAAAAAAAAAAAC8BAABf&#13;&#10;cmVscy8ucmVsc1BLAQItABQABgAIAAAAIQBSisytYwIAACIFAAAOAAAAAAAAAAAAAAAAAC4CAABk&#13;&#10;cnMvZTJvRG9jLnhtbFBLAQItABQABgAIAAAAIQDkuY9Z4gAAABABAAAPAAAAAAAAAAAAAAAAAL0E&#13;&#10;AABkcnMvZG93bnJldi54bWxQSwUGAAAAAAQABADzAAAAzAUAAAAA&#13;&#10;" fillcolor="black [3200]" strokecolor="white [3201]" strokeweight="1.75pt">
                <v:textbox>
                  <w:txbxContent>
                    <w:p w14:paraId="477BACB1" w14:textId="77777777" w:rsidR="00192307" w:rsidRDefault="00192307" w:rsidP="00BA1AEA">
                      <w:pPr>
                        <w:jc w:val="center"/>
                      </w:pPr>
                      <w:r>
                        <w:t xml:space="preserve">25 % </w:t>
                      </w:r>
                    </w:p>
                  </w:txbxContent>
                </v:textbox>
                <w10:wrap type="through"/>
              </v:oval>
            </w:pict>
          </mc:Fallback>
        </mc:AlternateContent>
      </w:r>
      <w:r w:rsidRPr="00372278">
        <w:rPr>
          <w:noProof/>
          <w:lang w:eastAsia="fr-FR"/>
        </w:rPr>
        <mc:AlternateContent>
          <mc:Choice Requires="wps">
            <w:drawing>
              <wp:anchor distT="0" distB="0" distL="114300" distR="114300" simplePos="0" relativeHeight="251982848" behindDoc="0" locked="0" layoutInCell="1" allowOverlap="1" wp14:anchorId="1986869E" wp14:editId="63512EF1">
                <wp:simplePos x="0" y="0"/>
                <wp:positionH relativeFrom="column">
                  <wp:posOffset>114300</wp:posOffset>
                </wp:positionH>
                <wp:positionV relativeFrom="paragraph">
                  <wp:posOffset>457200</wp:posOffset>
                </wp:positionV>
                <wp:extent cx="1485900" cy="1463040"/>
                <wp:effectExtent l="0" t="0" r="38100" b="35560"/>
                <wp:wrapThrough wrapText="bothSides">
                  <wp:wrapPolygon edited="0">
                    <wp:start x="1477" y="0"/>
                    <wp:lineTo x="0" y="1500"/>
                    <wp:lineTo x="0" y="20250"/>
                    <wp:lineTo x="1477" y="21750"/>
                    <wp:lineTo x="20308" y="21750"/>
                    <wp:lineTo x="21785" y="20250"/>
                    <wp:lineTo x="21785" y="1500"/>
                    <wp:lineTo x="20308" y="0"/>
                    <wp:lineTo x="1477" y="0"/>
                  </wp:wrapPolygon>
                </wp:wrapThrough>
                <wp:docPr id="126" name="Rectangle à coins arrondis 126"/>
                <wp:cNvGraphicFramePr/>
                <a:graphic xmlns:a="http://schemas.openxmlformats.org/drawingml/2006/main">
                  <a:graphicData uri="http://schemas.microsoft.com/office/word/2010/wordprocessingShape">
                    <wps:wsp>
                      <wps:cNvSpPr/>
                      <wps:spPr>
                        <a:xfrm>
                          <a:off x="0" y="0"/>
                          <a:ext cx="1485900" cy="1463040"/>
                        </a:xfrm>
                        <a:prstGeom prst="round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27D24BDC" w14:textId="75EE27FF" w:rsidR="00192307" w:rsidRPr="00591E88" w:rsidRDefault="00192307" w:rsidP="00BA1AEA">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w:t>
                            </w:r>
                            <w:r>
                              <w:rPr>
                                <w:color w:val="000000" w:themeColor="text1"/>
                                <w:sz w:val="22"/>
                                <w:szCs w:val="22"/>
                              </w:rPr>
                              <w:t>a moyenne des 5 dernières années du MGA et le multiplier par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1986869E" id="Rectangle à coins arrondis 126" o:spid="_x0000_s1411" style="position:absolute;left:0;text-align:left;margin-left:9pt;margin-top:36pt;width:117pt;height:115.2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74+8BQIAAEEEAAAOAAAAZHJzL2Uyb0RvYy54bWysU1GO0zAQ/UfiDpb/aZJutypR0xViBT8I&#13;&#10;VrvLAVzHbizZHmO7TXob7sLFGDtpFgHalRD5cGzPvDczb8bbm8FochI+KLANrRYlJcJyaJU9NPTr&#13;&#10;44c3G0pCZLZlGqxo6FkEerN7/Wrbu1osoQPdCk+QxIa6dw3tYnR1UQTeCcPCApywaJTgDYt49Iei&#13;&#10;9axHdqOLZVmuix586zxwEQLe3o5Gusv8Ugoev0gZRCS6oZhbzKvP6z6txW7L6oNnrlN8SoP9QxaG&#13;&#10;KYtBZ6pbFhk5evUHlVHcQwAZFxxMAVIqLnINWE1V/lbNQ8ecyLWgOMHNMoX/R8s/n+48US32brmm&#13;&#10;xDKDTbpH2Zg9aEF+fCcclA2EeQ+2VYEkNxStd6FG7IO789Mp4DYpMEhv0h9rI0MW+jwLLYZIOF5W&#13;&#10;q8312xL7wdFWrdZX5Sq3oniCOx/iRwGGpE1DPRxtm/LKKrPTpxAxLvpf/FJIbdNdSm1MJu/iWYvR&#13;&#10;eC8kVorhl5kkz5h4rz05MZwOxrmwcTWaOtaK8fq6xC9VjLFmRD5pi4SJWSqtZ+7qOe6RZvJPUJFH&#13;&#10;dAaXL4NnRI4MNs5goyz4vxHoWE0FyNH/ItIoTVIpDvshT8HVZnVp7x7aM85Gj4+joeHbkfk0i6y2&#13;&#10;8O4YQarcgAQeHSdSnNOszvSm0kP49Zy9nl7+7icAAAD//wMAUEsDBBQABgAIAAAAIQCUaBFW3gAA&#13;&#10;AA4BAAAPAAAAZHJzL2Rvd25yZXYueG1sTE9NT8MwDL0j8R8iI3Fj6TpYpq7phNgQErcVfkDamKai&#13;&#10;caom28q/xzvBxfbTk99HuZv9IM44xT6QhuUiA4HUBttTp+Hz4/VhAyImQ9YMgVDDD0bYVbc3pSls&#13;&#10;uNARz3XqBItQLIwGl9JYSBlbh97ERRiRmPsKkzeJ4dRJO5kLi/tB5lm2lt70xA7OjPjisP2uT17D&#13;&#10;Maxie3Dv6m2/PFilVO1S02t9fzfvtzyetyASzunvA64dOD9UHKwJJ7JRDIw33CdpUDlv5vOn69Fo&#13;&#10;WGX5I8iqlP9rVL8AAAD//wMAUEsBAi0AFAAGAAgAAAAhALaDOJL+AAAA4QEAABMAAAAAAAAAAAAA&#13;&#10;AAAAAAAAAFtDb250ZW50X1R5cGVzXS54bWxQSwECLQAUAAYACAAAACEAOP0h/9YAAACUAQAACwAA&#13;&#10;AAAAAAAAAAAAAAAvAQAAX3JlbHMvLnJlbHNQSwECLQAUAAYACAAAACEAcO+PvAUCAABBBAAADgAA&#13;&#10;AAAAAAAAAAAAAAAuAgAAZHJzL2Uyb0RvYy54bWxQSwECLQAUAAYACAAAACEAlGgRVt4AAAAOAQAA&#13;&#10;DwAAAAAAAAAAAAAAAABfBAAAZHJzL2Rvd25yZXYueG1sUEsFBgAAAAAEAAQA8wAAAGoFAAAAAA==&#13;&#10;" fillcolor="#909465 [3207]" strokecolor="#474932 [1607]" strokeweight="1.25pt">
                <v:textbox>
                  <w:txbxContent>
                    <w:p w14:paraId="27D24BDC" w14:textId="75EE27FF" w:rsidR="00192307" w:rsidRPr="00591E88" w:rsidRDefault="00192307" w:rsidP="00BA1AEA">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w:t>
                      </w:r>
                      <w:r>
                        <w:rPr>
                          <w:color w:val="000000" w:themeColor="text1"/>
                          <w:sz w:val="22"/>
                          <w:szCs w:val="22"/>
                        </w:rPr>
                        <w:t>a moyenne des 5 dernières années du MGA et le multiplier par</w:t>
                      </w:r>
                    </w:p>
                  </w:txbxContent>
                </v:textbox>
                <w10:wrap type="through"/>
              </v:roundrect>
            </w:pict>
          </mc:Fallback>
        </mc:AlternateContent>
      </w:r>
      <w:r w:rsidRPr="009F6902">
        <w:rPr>
          <w:u w:val="single"/>
        </w:rPr>
        <w:t>LE CALCUL DE LA</w:t>
      </w:r>
      <w:r>
        <w:rPr>
          <w:u w:val="single"/>
        </w:rPr>
        <w:t xml:space="preserve"> RENTE DE RETRAITE MAXIMUM DU</w:t>
      </w:r>
      <w:r w:rsidRPr="009F6902">
        <w:rPr>
          <w:u w:val="single"/>
        </w:rPr>
        <w:t xml:space="preserve"> RR</w:t>
      </w:r>
      <w:r w:rsidR="00F42166">
        <w:rPr>
          <w:u w:val="single"/>
        </w:rPr>
        <w:t>Q</w:t>
      </w:r>
      <w:r w:rsidR="002D52C6">
        <w:rPr>
          <w:u w:val="single"/>
        </w:rPr>
        <w:t xml:space="preserve"> À 65 ANS</w:t>
      </w:r>
    </w:p>
    <w:tbl>
      <w:tblPr>
        <w:tblpPr w:leftFromText="141" w:rightFromText="141" w:vertAnchor="text" w:horzAnchor="page" w:tblpX="5306" w:tblpY="247"/>
        <w:tblOverlap w:val="never"/>
        <w:tblW w:w="0" w:type="auto"/>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408"/>
        <w:gridCol w:w="1220"/>
      </w:tblGrid>
      <w:tr w:rsidR="00F42166" w:rsidRPr="00BA1AEA" w14:paraId="4876BD92" w14:textId="77777777" w:rsidTr="00F42166">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F692AC7" w14:textId="77777777" w:rsidR="00F42166" w:rsidRPr="00BA1AEA" w:rsidRDefault="00F42166" w:rsidP="00F42166">
            <w:pPr>
              <w:rPr>
                <w:b/>
                <w:bCs/>
                <w:u w:val="single"/>
              </w:rPr>
            </w:pPr>
            <w:r w:rsidRPr="00BA1AEA">
              <w:rPr>
                <w:b/>
                <w:bCs/>
                <w:u w:val="single"/>
              </w:rPr>
              <w:t>Année</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09B14B9" w14:textId="0E46B9CD" w:rsidR="00F42166" w:rsidRPr="00BA1AEA" w:rsidRDefault="00F42166" w:rsidP="00F769DE">
            <w:pPr>
              <w:rPr>
                <w:b/>
                <w:bCs/>
                <w:u w:val="single"/>
              </w:rPr>
            </w:pPr>
            <w:r w:rsidRPr="00BA1AEA">
              <w:rPr>
                <w:b/>
                <w:bCs/>
                <w:u w:val="single"/>
              </w:rPr>
              <w:t>Montant</w:t>
            </w:r>
            <w:r w:rsidR="00A60BCD">
              <w:rPr>
                <w:b/>
                <w:bCs/>
                <w:u w:val="single"/>
              </w:rPr>
              <w:t xml:space="preserve"> du </w:t>
            </w:r>
            <w:r w:rsidR="00F769DE">
              <w:rPr>
                <w:b/>
                <w:bCs/>
                <w:u w:val="single"/>
              </w:rPr>
              <w:t>MGA</w:t>
            </w:r>
          </w:p>
        </w:tc>
      </w:tr>
      <w:tr w:rsidR="00F42166" w:rsidRPr="00BA1AEA" w14:paraId="060A49E6"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E536501" w14:textId="77777777" w:rsidR="00F42166" w:rsidRPr="00BA1AEA" w:rsidRDefault="00F42166" w:rsidP="00F42166">
            <w:pPr>
              <w:rPr>
                <w:b/>
                <w:bCs/>
                <w:u w:val="single"/>
              </w:rPr>
            </w:pPr>
            <w:r w:rsidRPr="00BA1AEA">
              <w:rPr>
                <w:b/>
                <w:bCs/>
                <w:u w:val="single"/>
              </w:rPr>
              <w:t>1966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0569E79" w14:textId="77777777" w:rsidR="00F42166" w:rsidRPr="00BA1AEA" w:rsidRDefault="00F42166" w:rsidP="00F42166">
            <w:pPr>
              <w:rPr>
                <w:u w:val="single"/>
              </w:rPr>
            </w:pPr>
            <w:r w:rsidRPr="00BA1AEA">
              <w:rPr>
                <w:u w:val="single"/>
              </w:rPr>
              <w:t>5000 $</w:t>
            </w:r>
          </w:p>
        </w:tc>
      </w:tr>
      <w:tr w:rsidR="00F42166" w:rsidRPr="00BA1AEA" w14:paraId="1FD493E8"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3C1AA09" w14:textId="77777777" w:rsidR="00F42166" w:rsidRPr="00BA1AEA" w:rsidRDefault="00F42166" w:rsidP="00F42166">
            <w:pPr>
              <w:rPr>
                <w:b/>
                <w:bCs/>
                <w:u w:val="single"/>
              </w:rPr>
            </w:pPr>
            <w:r w:rsidRPr="00BA1AEA">
              <w:rPr>
                <w:b/>
                <w:bCs/>
                <w:u w:val="single"/>
              </w:rPr>
              <w:t>1970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7A4FEED" w14:textId="77777777" w:rsidR="00F42166" w:rsidRPr="00BA1AEA" w:rsidRDefault="00F42166" w:rsidP="00F42166">
            <w:pPr>
              <w:rPr>
                <w:u w:val="single"/>
              </w:rPr>
            </w:pPr>
            <w:r w:rsidRPr="00BA1AEA">
              <w:rPr>
                <w:u w:val="single"/>
              </w:rPr>
              <w:t>5 300 $</w:t>
            </w:r>
          </w:p>
        </w:tc>
      </w:tr>
      <w:tr w:rsidR="00F42166" w:rsidRPr="00BA1AEA" w14:paraId="326CE3E6"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93ADB89" w14:textId="77777777" w:rsidR="00F42166" w:rsidRPr="00BA1AEA" w:rsidRDefault="00F42166" w:rsidP="00F42166">
            <w:pPr>
              <w:rPr>
                <w:b/>
                <w:bCs/>
                <w:u w:val="single"/>
              </w:rPr>
            </w:pPr>
            <w:r w:rsidRPr="00BA1AEA">
              <w:rPr>
                <w:b/>
                <w:bCs/>
                <w:u w:val="single"/>
              </w:rPr>
              <w:t>1975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204EFB6" w14:textId="77777777" w:rsidR="00F42166" w:rsidRPr="00BA1AEA" w:rsidRDefault="00F42166" w:rsidP="00F42166">
            <w:pPr>
              <w:rPr>
                <w:u w:val="single"/>
              </w:rPr>
            </w:pPr>
            <w:r w:rsidRPr="00BA1AEA">
              <w:rPr>
                <w:u w:val="single"/>
              </w:rPr>
              <w:t>7 400 $</w:t>
            </w:r>
          </w:p>
        </w:tc>
      </w:tr>
      <w:tr w:rsidR="00F42166" w:rsidRPr="00BA1AEA" w14:paraId="152169A2"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66FACAC" w14:textId="77777777" w:rsidR="00F42166" w:rsidRPr="00BA1AEA" w:rsidRDefault="00F42166" w:rsidP="00F42166">
            <w:pPr>
              <w:rPr>
                <w:b/>
                <w:bCs/>
                <w:u w:val="single"/>
              </w:rPr>
            </w:pPr>
            <w:r w:rsidRPr="00BA1AEA">
              <w:rPr>
                <w:b/>
                <w:bCs/>
                <w:u w:val="single"/>
              </w:rPr>
              <w:t>1980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5400C36" w14:textId="77777777" w:rsidR="00F42166" w:rsidRPr="00BA1AEA" w:rsidRDefault="00F42166" w:rsidP="00F42166">
            <w:pPr>
              <w:rPr>
                <w:u w:val="single"/>
              </w:rPr>
            </w:pPr>
            <w:r w:rsidRPr="00BA1AEA">
              <w:rPr>
                <w:u w:val="single"/>
              </w:rPr>
              <w:t>13 100 $</w:t>
            </w:r>
          </w:p>
        </w:tc>
      </w:tr>
      <w:tr w:rsidR="00F42166" w:rsidRPr="00BA1AEA" w14:paraId="6FDBF31F"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DDE228D" w14:textId="77777777" w:rsidR="00F42166" w:rsidRPr="00BA1AEA" w:rsidRDefault="00F42166" w:rsidP="00F42166">
            <w:pPr>
              <w:rPr>
                <w:b/>
                <w:bCs/>
                <w:u w:val="single"/>
              </w:rPr>
            </w:pPr>
            <w:r w:rsidRPr="00BA1AEA">
              <w:rPr>
                <w:b/>
                <w:bCs/>
                <w:u w:val="single"/>
              </w:rPr>
              <w:t>1985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DE045A1" w14:textId="77777777" w:rsidR="00F42166" w:rsidRPr="00BA1AEA" w:rsidRDefault="00F42166" w:rsidP="00F42166">
            <w:pPr>
              <w:rPr>
                <w:u w:val="single"/>
              </w:rPr>
            </w:pPr>
            <w:r w:rsidRPr="00BA1AEA">
              <w:rPr>
                <w:u w:val="single"/>
              </w:rPr>
              <w:t>23 400 $</w:t>
            </w:r>
          </w:p>
        </w:tc>
      </w:tr>
      <w:tr w:rsidR="00F42166" w:rsidRPr="00BA1AEA" w14:paraId="0B48C29F"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40AF0F5" w14:textId="77777777" w:rsidR="00F42166" w:rsidRPr="00BA1AEA" w:rsidRDefault="00F42166" w:rsidP="00F42166">
            <w:pPr>
              <w:rPr>
                <w:b/>
                <w:bCs/>
                <w:u w:val="single"/>
              </w:rPr>
            </w:pPr>
            <w:r w:rsidRPr="00BA1AEA">
              <w:rPr>
                <w:b/>
                <w:bCs/>
                <w:u w:val="single"/>
              </w:rPr>
              <w:t>1990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2CADB39" w14:textId="77777777" w:rsidR="00F42166" w:rsidRPr="00BA1AEA" w:rsidRDefault="00F42166" w:rsidP="00F42166">
            <w:pPr>
              <w:rPr>
                <w:u w:val="single"/>
              </w:rPr>
            </w:pPr>
            <w:r w:rsidRPr="00BA1AEA">
              <w:rPr>
                <w:u w:val="single"/>
              </w:rPr>
              <w:t>28 900 $</w:t>
            </w:r>
          </w:p>
        </w:tc>
      </w:tr>
      <w:tr w:rsidR="00F42166" w:rsidRPr="00BA1AEA" w14:paraId="6F9AC8ED"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15F07FC" w14:textId="77777777" w:rsidR="00F42166" w:rsidRPr="00BA1AEA" w:rsidRDefault="00F42166" w:rsidP="00F42166">
            <w:pPr>
              <w:rPr>
                <w:b/>
                <w:bCs/>
                <w:u w:val="single"/>
              </w:rPr>
            </w:pPr>
            <w:r w:rsidRPr="00BA1AEA">
              <w:rPr>
                <w:b/>
                <w:bCs/>
                <w:u w:val="single"/>
              </w:rPr>
              <w:t>1995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5C20732" w14:textId="77777777" w:rsidR="00F42166" w:rsidRPr="00BA1AEA" w:rsidRDefault="00F42166" w:rsidP="00F42166">
            <w:pPr>
              <w:rPr>
                <w:u w:val="single"/>
              </w:rPr>
            </w:pPr>
            <w:r w:rsidRPr="00BA1AEA">
              <w:rPr>
                <w:u w:val="single"/>
              </w:rPr>
              <w:t>34 900 $</w:t>
            </w:r>
          </w:p>
        </w:tc>
      </w:tr>
      <w:tr w:rsidR="00F42166" w:rsidRPr="00BA1AEA" w14:paraId="17BA9534"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01B2782" w14:textId="77777777" w:rsidR="00F42166" w:rsidRPr="00BA1AEA" w:rsidRDefault="00F42166" w:rsidP="00F42166">
            <w:pPr>
              <w:rPr>
                <w:b/>
                <w:bCs/>
                <w:u w:val="single"/>
              </w:rPr>
            </w:pPr>
            <w:r w:rsidRPr="00BA1AEA">
              <w:rPr>
                <w:b/>
                <w:bCs/>
                <w:u w:val="single"/>
              </w:rPr>
              <w:t>2000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CC75FFF" w14:textId="77777777" w:rsidR="00F42166" w:rsidRPr="00BA1AEA" w:rsidRDefault="00F42166" w:rsidP="00F42166">
            <w:pPr>
              <w:rPr>
                <w:u w:val="single"/>
              </w:rPr>
            </w:pPr>
            <w:r w:rsidRPr="00BA1AEA">
              <w:rPr>
                <w:u w:val="single"/>
              </w:rPr>
              <w:t>37 600 $</w:t>
            </w:r>
          </w:p>
        </w:tc>
      </w:tr>
      <w:tr w:rsidR="00F42166" w:rsidRPr="00BA1AEA" w14:paraId="2172A1A6"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BFA9E04" w14:textId="77777777" w:rsidR="00F42166" w:rsidRPr="00BA1AEA" w:rsidRDefault="00F42166" w:rsidP="00F42166">
            <w:pPr>
              <w:rPr>
                <w:b/>
                <w:bCs/>
                <w:u w:val="single"/>
              </w:rPr>
            </w:pPr>
            <w:r w:rsidRPr="00BA1AEA">
              <w:rPr>
                <w:b/>
                <w:bCs/>
                <w:u w:val="single"/>
              </w:rPr>
              <w:t>2005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88CED27" w14:textId="77777777" w:rsidR="00F42166" w:rsidRPr="00BA1AEA" w:rsidRDefault="00F42166" w:rsidP="00F42166">
            <w:pPr>
              <w:rPr>
                <w:u w:val="single"/>
              </w:rPr>
            </w:pPr>
            <w:r w:rsidRPr="00BA1AEA">
              <w:rPr>
                <w:u w:val="single"/>
              </w:rPr>
              <w:t>41 100 $</w:t>
            </w:r>
          </w:p>
        </w:tc>
      </w:tr>
      <w:tr w:rsidR="00F42166" w:rsidRPr="00BA1AEA" w14:paraId="7A1DD2B5"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5B024C9" w14:textId="77777777" w:rsidR="00F42166" w:rsidRPr="00BA1AEA" w:rsidRDefault="00F42166" w:rsidP="00F42166">
            <w:pPr>
              <w:rPr>
                <w:b/>
                <w:bCs/>
                <w:u w:val="single"/>
              </w:rPr>
            </w:pPr>
            <w:r w:rsidRPr="00BA1AEA">
              <w:rPr>
                <w:b/>
                <w:bCs/>
                <w:u w:val="single"/>
              </w:rPr>
              <w:t>2010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18017CD" w14:textId="77777777" w:rsidR="00F42166" w:rsidRPr="00BA1AEA" w:rsidRDefault="00F42166" w:rsidP="00F42166">
            <w:pPr>
              <w:rPr>
                <w:u w:val="single"/>
              </w:rPr>
            </w:pPr>
            <w:r w:rsidRPr="00BA1AEA">
              <w:rPr>
                <w:u w:val="single"/>
              </w:rPr>
              <w:t>47 200 $</w:t>
            </w:r>
          </w:p>
        </w:tc>
      </w:tr>
      <w:tr w:rsidR="00F42166" w:rsidRPr="00BA1AEA" w14:paraId="6049060D"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52975A5" w14:textId="77777777" w:rsidR="00F42166" w:rsidRPr="00BA1AEA" w:rsidRDefault="00F42166" w:rsidP="00F42166">
            <w:pPr>
              <w:rPr>
                <w:b/>
                <w:bCs/>
                <w:u w:val="single"/>
              </w:rPr>
            </w:pPr>
            <w:r w:rsidRPr="00BA1AEA">
              <w:rPr>
                <w:b/>
                <w:bCs/>
                <w:u w:val="single"/>
              </w:rPr>
              <w:t>2011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2931994" w14:textId="77777777" w:rsidR="00F42166" w:rsidRPr="00BA1AEA" w:rsidRDefault="00F42166" w:rsidP="00F42166">
            <w:pPr>
              <w:rPr>
                <w:u w:val="single"/>
              </w:rPr>
            </w:pPr>
            <w:r w:rsidRPr="00BA1AEA">
              <w:rPr>
                <w:u w:val="single"/>
              </w:rPr>
              <w:t>48 300 $</w:t>
            </w:r>
          </w:p>
        </w:tc>
      </w:tr>
      <w:tr w:rsidR="00F42166" w:rsidRPr="00BA1AEA" w14:paraId="506D0DF7"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C79FEE8" w14:textId="77777777" w:rsidR="00F42166" w:rsidRPr="00BA1AEA" w:rsidRDefault="00F42166" w:rsidP="00F42166">
            <w:pPr>
              <w:rPr>
                <w:b/>
                <w:bCs/>
                <w:u w:val="single"/>
              </w:rPr>
            </w:pPr>
            <w:r w:rsidRPr="00BA1AEA">
              <w:rPr>
                <w:b/>
                <w:bCs/>
                <w:u w:val="single"/>
              </w:rPr>
              <w:t>2012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F35077D" w14:textId="77777777" w:rsidR="00F42166" w:rsidRPr="00BA1AEA" w:rsidRDefault="00F42166" w:rsidP="00F42166">
            <w:pPr>
              <w:rPr>
                <w:u w:val="single"/>
              </w:rPr>
            </w:pPr>
            <w:r w:rsidRPr="00BA1AEA">
              <w:rPr>
                <w:u w:val="single"/>
              </w:rPr>
              <w:t>50 100 $</w:t>
            </w:r>
          </w:p>
        </w:tc>
      </w:tr>
      <w:tr w:rsidR="00F42166" w:rsidRPr="00BA1AEA" w14:paraId="19846B61"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2BDA87B" w14:textId="77777777" w:rsidR="00F42166" w:rsidRPr="00BA1AEA" w:rsidRDefault="00F42166" w:rsidP="00F42166">
            <w:pPr>
              <w:rPr>
                <w:b/>
                <w:bCs/>
                <w:u w:val="single"/>
              </w:rPr>
            </w:pPr>
            <w:r w:rsidRPr="00BA1AEA">
              <w:rPr>
                <w:b/>
                <w:bCs/>
                <w:u w:val="single"/>
              </w:rPr>
              <w:t>2013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0F531CD" w14:textId="77777777" w:rsidR="00F42166" w:rsidRPr="00BA1AEA" w:rsidRDefault="00F42166" w:rsidP="00F42166">
            <w:pPr>
              <w:rPr>
                <w:u w:val="single"/>
              </w:rPr>
            </w:pPr>
            <w:r w:rsidRPr="00BA1AEA">
              <w:rPr>
                <w:u w:val="single"/>
              </w:rPr>
              <w:t>51 100 $</w:t>
            </w:r>
          </w:p>
        </w:tc>
      </w:tr>
      <w:tr w:rsidR="00F42166" w:rsidRPr="00BA1AEA" w14:paraId="6099053D"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81833EB" w14:textId="77777777" w:rsidR="00F42166" w:rsidRPr="00BA1AEA" w:rsidRDefault="00F42166" w:rsidP="00F42166">
            <w:pPr>
              <w:rPr>
                <w:b/>
                <w:bCs/>
                <w:u w:val="single"/>
              </w:rPr>
            </w:pPr>
            <w:r w:rsidRPr="00BA1AEA">
              <w:rPr>
                <w:b/>
                <w:bCs/>
                <w:u w:val="single"/>
              </w:rPr>
              <w:t>2014</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38C8362" w14:textId="77777777" w:rsidR="00F42166" w:rsidRPr="00BA1AEA" w:rsidRDefault="00F42166" w:rsidP="00F42166">
            <w:pPr>
              <w:rPr>
                <w:u w:val="single"/>
              </w:rPr>
            </w:pPr>
            <w:r w:rsidRPr="00BA1AEA">
              <w:rPr>
                <w:u w:val="single"/>
              </w:rPr>
              <w:t>52 500 $</w:t>
            </w:r>
          </w:p>
        </w:tc>
      </w:tr>
      <w:tr w:rsidR="00F42166" w:rsidRPr="00BA1AEA" w14:paraId="36706C34"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96AEFAA" w14:textId="77777777" w:rsidR="00F42166" w:rsidRPr="00BA1AEA" w:rsidRDefault="00F42166" w:rsidP="00F42166">
            <w:pPr>
              <w:rPr>
                <w:b/>
                <w:bCs/>
                <w:u w:val="single"/>
              </w:rPr>
            </w:pPr>
            <w:r w:rsidRPr="00BA1AEA">
              <w:rPr>
                <w:b/>
                <w:bCs/>
                <w:u w:val="single"/>
              </w:rPr>
              <w:t>2015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6794C49" w14:textId="77777777" w:rsidR="00F42166" w:rsidRPr="00BA1AEA" w:rsidRDefault="00F42166" w:rsidP="00F42166">
            <w:pPr>
              <w:rPr>
                <w:u w:val="single"/>
              </w:rPr>
            </w:pPr>
            <w:r w:rsidRPr="00BA1AEA">
              <w:rPr>
                <w:u w:val="single"/>
              </w:rPr>
              <w:t>53 600 $</w:t>
            </w:r>
          </w:p>
        </w:tc>
      </w:tr>
      <w:tr w:rsidR="00505690" w:rsidRPr="00BA1AEA" w14:paraId="79BC84A5"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6B8DA6F" w14:textId="6E04C3A6" w:rsidR="00505690" w:rsidRPr="00BA1AEA" w:rsidRDefault="00505690" w:rsidP="00F42166">
            <w:pPr>
              <w:rPr>
                <w:b/>
                <w:bCs/>
                <w:u w:val="single"/>
              </w:rPr>
            </w:pPr>
            <w:r w:rsidRPr="00BA1AEA">
              <w:rPr>
                <w:b/>
                <w:bCs/>
                <w:u w:val="single"/>
              </w:rPr>
              <w:t>201</w:t>
            </w:r>
            <w:r>
              <w:rPr>
                <w:b/>
                <w:bCs/>
                <w:u w:val="single"/>
              </w:rPr>
              <w:t>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CA0A3E6" w14:textId="252071C5" w:rsidR="00505690" w:rsidRPr="00BA1AEA" w:rsidRDefault="004E3882" w:rsidP="00F42166">
            <w:pPr>
              <w:rPr>
                <w:u w:val="single"/>
              </w:rPr>
            </w:pPr>
            <w:r>
              <w:rPr>
                <w:u w:val="single"/>
              </w:rPr>
              <w:t>54 900 $</w:t>
            </w:r>
          </w:p>
        </w:tc>
      </w:tr>
      <w:tr w:rsidR="00505690" w:rsidRPr="00BA1AEA" w14:paraId="3ABD5530"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3C22370" w14:textId="7586F9A2" w:rsidR="00505690" w:rsidRPr="00BA1AEA" w:rsidRDefault="00505690" w:rsidP="00F42166">
            <w:pPr>
              <w:rPr>
                <w:b/>
                <w:bCs/>
                <w:u w:val="single"/>
              </w:rPr>
            </w:pPr>
            <w:r w:rsidRPr="00BA1AEA">
              <w:rPr>
                <w:b/>
                <w:bCs/>
                <w:u w:val="single"/>
              </w:rPr>
              <w:t>201</w:t>
            </w:r>
            <w:r>
              <w:rPr>
                <w:b/>
                <w:bCs/>
                <w:u w:val="single"/>
              </w:rPr>
              <w:t>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9D63BB4" w14:textId="2D0D7DFD" w:rsidR="00505690" w:rsidRPr="00BA1AEA" w:rsidRDefault="004E3882" w:rsidP="00F42166">
            <w:pPr>
              <w:rPr>
                <w:u w:val="single"/>
              </w:rPr>
            </w:pPr>
            <w:r>
              <w:rPr>
                <w:u w:val="single"/>
              </w:rPr>
              <w:t>55 300 $</w:t>
            </w:r>
          </w:p>
        </w:tc>
      </w:tr>
      <w:tr w:rsidR="00505690" w:rsidRPr="00BA1AEA" w14:paraId="475FB8F5"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74A9E20D" w14:textId="309C7D52" w:rsidR="00505690" w:rsidRPr="00BA1AEA" w:rsidRDefault="00505690" w:rsidP="00F42166">
            <w:pPr>
              <w:rPr>
                <w:b/>
                <w:bCs/>
                <w:u w:val="single"/>
              </w:rPr>
            </w:pPr>
            <w:r w:rsidRPr="00BA1AEA">
              <w:rPr>
                <w:b/>
                <w:bCs/>
                <w:u w:val="single"/>
              </w:rPr>
              <w:t>201</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451F639" w14:textId="3FA6E4F2" w:rsidR="00505690" w:rsidRPr="00BA1AEA" w:rsidRDefault="004E3882" w:rsidP="00F42166">
            <w:pPr>
              <w:rPr>
                <w:u w:val="single"/>
              </w:rPr>
            </w:pPr>
            <w:r>
              <w:rPr>
                <w:u w:val="single"/>
              </w:rPr>
              <w:t>55 900 $</w:t>
            </w:r>
          </w:p>
        </w:tc>
      </w:tr>
      <w:tr w:rsidR="00505690" w:rsidRPr="00BA1AEA" w14:paraId="57E86C97"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E454E61" w14:textId="20589F6F" w:rsidR="00505690" w:rsidRPr="00BA1AEA" w:rsidRDefault="00505690" w:rsidP="00F42166">
            <w:pPr>
              <w:rPr>
                <w:b/>
                <w:bCs/>
                <w:u w:val="single"/>
              </w:rPr>
            </w:pPr>
            <w:r w:rsidRPr="00BA1AEA">
              <w:rPr>
                <w:b/>
                <w:bCs/>
                <w:u w:val="single"/>
              </w:rPr>
              <w:t>201</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3DCC7C3" w14:textId="132929DA" w:rsidR="00505690" w:rsidRPr="00BA1AEA" w:rsidRDefault="008B3404" w:rsidP="00F42166">
            <w:pPr>
              <w:rPr>
                <w:u w:val="single"/>
              </w:rPr>
            </w:pPr>
            <w:r>
              <w:rPr>
                <w:u w:val="single"/>
              </w:rPr>
              <w:t>57 400 $</w:t>
            </w:r>
          </w:p>
        </w:tc>
      </w:tr>
    </w:tbl>
    <w:p w14:paraId="78C926CD" w14:textId="5DE07256" w:rsidR="000238D3" w:rsidRDefault="000238D3"/>
    <w:p w14:paraId="57E26D6C" w14:textId="25302B65" w:rsidR="000238D3" w:rsidRDefault="000238D3"/>
    <w:p w14:paraId="248CB841" w14:textId="61C75303" w:rsidR="000238D3" w:rsidRDefault="000238D3"/>
    <w:p w14:paraId="45855E4B" w14:textId="41F5BE9F" w:rsidR="000238D3" w:rsidRDefault="000238D3"/>
    <w:p w14:paraId="287F446E" w14:textId="6B323C05" w:rsidR="000238D3" w:rsidRDefault="004E3882">
      <w:r>
        <w:rPr>
          <w:noProof/>
          <w:lang w:eastAsia="fr-FR"/>
        </w:rPr>
        <mc:AlternateContent>
          <mc:Choice Requires="wps">
            <w:drawing>
              <wp:anchor distT="0" distB="0" distL="114300" distR="114300" simplePos="0" relativeHeight="251985920" behindDoc="0" locked="0" layoutInCell="1" allowOverlap="1" wp14:anchorId="58B13A44" wp14:editId="7DB9B407">
                <wp:simplePos x="0" y="0"/>
                <wp:positionH relativeFrom="column">
                  <wp:posOffset>3253015</wp:posOffset>
                </wp:positionH>
                <wp:positionV relativeFrom="paragraph">
                  <wp:posOffset>75954</wp:posOffset>
                </wp:positionV>
                <wp:extent cx="3543300" cy="1828800"/>
                <wp:effectExtent l="0" t="0" r="12700" b="0"/>
                <wp:wrapSquare wrapText="bothSides"/>
                <wp:docPr id="128" name="Zone de texte 128"/>
                <wp:cNvGraphicFramePr/>
                <a:graphic xmlns:a="http://schemas.openxmlformats.org/drawingml/2006/main">
                  <a:graphicData uri="http://schemas.microsoft.com/office/word/2010/wordprocessingShape">
                    <wps:wsp>
                      <wps:cNvSpPr txBox="1"/>
                      <wps:spPr>
                        <a:xfrm>
                          <a:off x="0" y="0"/>
                          <a:ext cx="3543300" cy="1828800"/>
                        </a:xfrm>
                        <a:prstGeom prst="rect">
                          <a:avLst/>
                        </a:prstGeom>
                        <a:solidFill>
                          <a:schemeClr val="accent4"/>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6FFDBC" w14:textId="58D99A72" w:rsidR="00192307" w:rsidRDefault="00192307">
                            <w:r>
                              <w:t xml:space="preserve"> Moyenne des MGA </w:t>
                            </w:r>
                            <w:r>
                              <w:tab/>
                            </w:r>
                            <w:r>
                              <w:tab/>
                              <w:t>55 420 $</w:t>
                            </w:r>
                            <w:r>
                              <w:tab/>
                            </w:r>
                          </w:p>
                          <w:p w14:paraId="0E81ED8C" w14:textId="164667BF" w:rsidR="00192307" w:rsidRDefault="00192307">
                            <w:r>
                              <w:t>(5 dernières années)</w:t>
                            </w:r>
                          </w:p>
                          <w:p w14:paraId="2B9AB4CD" w14:textId="77777777" w:rsidR="00192307" w:rsidRDefault="00192307"/>
                          <w:p w14:paraId="6916D544" w14:textId="77777777" w:rsidR="00192307" w:rsidRDefault="00192307"/>
                          <w:p w14:paraId="2C0085C5" w14:textId="77777777" w:rsidR="00192307" w:rsidRDefault="00192307"/>
                          <w:p w14:paraId="2B1897E8" w14:textId="301A9449" w:rsidR="00192307" w:rsidRDefault="00192307">
                            <w:r>
                              <w:t>Rente du RRQ maximum</w:t>
                            </w:r>
                          </w:p>
                          <w:p w14:paraId="698861BE" w14:textId="49814D56" w:rsidR="00192307" w:rsidRDefault="00192307">
                            <w:r>
                              <w:t>en 2019</w:t>
                            </w:r>
                            <w:r>
                              <w:tab/>
                            </w:r>
                            <w:r>
                              <w:tab/>
                            </w:r>
                            <w:r>
                              <w:tab/>
                            </w:r>
                            <w:r>
                              <w:tab/>
                              <w:t>13 855 $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13A44" id="Zone de texte 128" o:spid="_x0000_s1412" type="#_x0000_t202" style="position:absolute;left:0;text-align:left;margin-left:256.15pt;margin-top:6pt;width:279pt;height:2in;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1JQyxAIAAOIFAAAOAAAAZHJzL2Uyb0RvYy54bWysVN9v0zAQfkfif7D83iVt09FVS6esUxHS&#13;&#10;tE1saBJvrmOvEY7P2G6bgvjfOTtJVwY8DPGSnH3f3fm++3F+0dSKbIV1FeicDk9SSoTmUFb6Kaef&#13;&#10;HpaDKSXOM10yBVrkdC8cvZi/fXO+MzMxgjWoUliCTrSb7UxO196bWZI4vhY1cydghEalBFszj0f7&#13;&#10;lJSW7dB7rZJRmp4mO7ClscCFc3h71SrpPPqXUnB/K6UTnqic4tt8/Nr4XYVvMj9nsyfLzLri3TPY&#13;&#10;P7yiZpXGoAdXV8wzsrHVb67qiltwIP0JhzoBKSsuYg6YzTB9kc39mhkRc0FynDnQ5P6fW36zvbOk&#13;&#10;KrF2IyyVZjUW6TOWipSCeNF4QYICadoZN0P0vUG8by6hQZP+3uFlyL6Rtg5/zIugHgnfH0hGX4Tj&#13;&#10;5XiSjccpqjjqhtPRdIoH9J88mxvr/HsBNQlCTi1WMZLLttfOt9AeEqI5UFW5rJSKh9A5YqEs2TKs&#13;&#10;OeNcaJ91AX5BKh3wGoJl67S9EbFt2khshs9GMSBDArGk3xeTd6Pi3eRscFpMhoNsmE4HRZGOBlfL&#13;&#10;Ii3SbLk4yy5/dCF7+yTw1/IUJb9XInhV+qOQWIBI118TiEwjQxEdUBIf/RrDDh/ziPm9xrhlBC1i&#13;&#10;ZND+YFxXGmysTZzYZ97LL/2TZYvHAh/lHUTfrJrYeePppG+kFZR77C8L7aA6w5cV9sA1c/6OWZxM&#13;&#10;7BvcNv4WP1LBLqfQSZSswX77033A48CglpIdTnpO3dcNs4IS9UHjKJ0NsyyshnjIsLR4sMea1bFG&#13;&#10;b+oFYGMNca8ZHsWA96oXpYX6EZdSEaKiimmOsXPqe3Hh2/2DS42LooggXAaG+Wt9b3hwHXgOHf7Q&#13;&#10;PDJrujEI03gD/U5gsxfT0GKDpYZi40FWcVQC0y2rXQVwkcRh65Ze2FTH54h6Xs3znwAAAP//AwBQ&#13;&#10;SwMEFAAGAAgAAAAhADLbhr3gAAAAEAEAAA8AAABkcnMvZG93bnJldi54bWxMT8tOwzAQvCPxD9Yi&#13;&#10;9YKonVQ8lMapSis+gEDE1Y23SdR4HcVuGvh6tie4rLQ7s/PIN7PrxYRj6DxpSJYKBFLtbUeNhs+P&#13;&#10;t4cXECEasqb3hBq+McCmuL3JTWb9hd5xKmMjWIRCZjS0MQ6ZlKFu0Zmw9AMSY0c/OhN5HRtpR3Nh&#13;&#10;cdfLVKkn6UxH7NCaAXct1qfy7DSsSG2PpYzJqfryr8lU/dxXtNd6cTfv1zy2axAR5/j3AdcOnB8K&#13;&#10;DnbwZ7JB9Boek3TFVAZSLnYlqGfFlwN7KKVAFrn8X6T4BQAA//8DAFBLAQItABQABgAIAAAAIQC2&#13;&#10;gziS/gAAAOEBAAATAAAAAAAAAAAAAAAAAAAAAABbQ29udGVudF9UeXBlc10ueG1sUEsBAi0AFAAG&#13;&#10;AAgAAAAhADj9If/WAAAAlAEAAAsAAAAAAAAAAAAAAAAALwEAAF9yZWxzLy5yZWxzUEsBAi0AFAAG&#13;&#10;AAgAAAAhAOHUlDLEAgAA4gUAAA4AAAAAAAAAAAAAAAAALgIAAGRycy9lMm9Eb2MueG1sUEsBAi0A&#13;&#10;FAAGAAgAAAAhADLbhr3gAAAAEAEAAA8AAAAAAAAAAAAAAAAAHgUAAGRycy9kb3ducmV2LnhtbFBL&#13;&#10;BQYAAAAABAAEAPMAAAArBgAAAAA=&#13;&#10;" fillcolor="#909465 [3207]" stroked="f">
                <v:textbox>
                  <w:txbxContent>
                    <w:p w14:paraId="1D6FFDBC" w14:textId="58D99A72" w:rsidR="00192307" w:rsidRDefault="00192307">
                      <w:r>
                        <w:t xml:space="preserve"> Moyenne des MGA </w:t>
                      </w:r>
                      <w:r>
                        <w:tab/>
                      </w:r>
                      <w:r>
                        <w:tab/>
                        <w:t>55 420 $</w:t>
                      </w:r>
                      <w:r>
                        <w:tab/>
                      </w:r>
                    </w:p>
                    <w:p w14:paraId="0E81ED8C" w14:textId="164667BF" w:rsidR="00192307" w:rsidRDefault="00192307">
                      <w:r>
                        <w:t>(5 dernières années)</w:t>
                      </w:r>
                    </w:p>
                    <w:p w14:paraId="2B9AB4CD" w14:textId="77777777" w:rsidR="00192307" w:rsidRDefault="00192307"/>
                    <w:p w14:paraId="6916D544" w14:textId="77777777" w:rsidR="00192307" w:rsidRDefault="00192307"/>
                    <w:p w14:paraId="2C0085C5" w14:textId="77777777" w:rsidR="00192307" w:rsidRDefault="00192307"/>
                    <w:p w14:paraId="2B1897E8" w14:textId="301A9449" w:rsidR="00192307" w:rsidRDefault="00192307">
                      <w:r>
                        <w:t>Rente du RRQ maximum</w:t>
                      </w:r>
                    </w:p>
                    <w:p w14:paraId="698861BE" w14:textId="49814D56" w:rsidR="00192307" w:rsidRDefault="00192307">
                      <w:r>
                        <w:t>en 2019</w:t>
                      </w:r>
                      <w:r>
                        <w:tab/>
                      </w:r>
                      <w:r>
                        <w:tab/>
                      </w:r>
                      <w:r>
                        <w:tab/>
                      </w:r>
                      <w:r>
                        <w:tab/>
                        <w:t>13 855 $</w:t>
                      </w:r>
                    </w:p>
                  </w:txbxContent>
                </v:textbox>
                <w10:wrap type="square"/>
              </v:shape>
            </w:pict>
          </mc:Fallback>
        </mc:AlternateContent>
      </w:r>
    </w:p>
    <w:p w14:paraId="3570F9FE" w14:textId="33D50CB7" w:rsidR="000238D3" w:rsidRDefault="000238D3"/>
    <w:p w14:paraId="4A334A6F" w14:textId="43FD9217" w:rsidR="000238D3" w:rsidRDefault="004E3882">
      <w:r>
        <w:rPr>
          <w:noProof/>
          <w:lang w:eastAsia="fr-FR"/>
        </w:rPr>
        <mc:AlternateContent>
          <mc:Choice Requires="wps">
            <w:drawing>
              <wp:anchor distT="0" distB="0" distL="114300" distR="114300" simplePos="0" relativeHeight="251993088" behindDoc="0" locked="0" layoutInCell="1" allowOverlap="1" wp14:anchorId="30E39206" wp14:editId="599DD07F">
                <wp:simplePos x="0" y="0"/>
                <wp:positionH relativeFrom="column">
                  <wp:posOffset>5539014</wp:posOffset>
                </wp:positionH>
                <wp:positionV relativeFrom="paragraph">
                  <wp:posOffset>82161</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6" name="Ellipse 136"/>
                <wp:cNvGraphicFramePr/>
                <a:graphic xmlns:a="http://schemas.openxmlformats.org/drawingml/2006/main">
                  <a:graphicData uri="http://schemas.microsoft.com/office/word/2010/wordprocessingShape">
                    <wps:wsp>
                      <wps:cNvSpPr/>
                      <wps:spPr>
                        <a:xfrm>
                          <a:off x="0" y="0"/>
                          <a:ext cx="685800" cy="685800"/>
                        </a:xfrm>
                        <a:prstGeom prst="ellipse">
                          <a:avLst/>
                        </a:prstGeom>
                      </wps:spPr>
                      <wps:style>
                        <a:lnRef idx="3">
                          <a:schemeClr val="lt1"/>
                        </a:lnRef>
                        <a:fillRef idx="1">
                          <a:schemeClr val="dk1"/>
                        </a:fillRef>
                        <a:effectRef idx="1">
                          <a:schemeClr val="dk1"/>
                        </a:effectRef>
                        <a:fontRef idx="minor">
                          <a:schemeClr val="lt1"/>
                        </a:fontRef>
                      </wps:style>
                      <wps:txbx>
                        <w:txbxContent>
                          <w:p w14:paraId="04B9BE3A" w14:textId="77777777" w:rsidR="00192307" w:rsidRPr="00F42166" w:rsidRDefault="00192307" w:rsidP="00F42166">
                            <w:pPr>
                              <w:jc w:val="center"/>
                              <w:rPr>
                                <w:sz w:val="20"/>
                                <w:szCs w:val="20"/>
                              </w:rPr>
                            </w:pPr>
                            <w:r w:rsidRPr="00F42166">
                              <w:rPr>
                                <w:sz w:val="20"/>
                                <w:szCs w:val="20"/>
                              </w:rPr>
                              <w:t xml:space="preserve">25 %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E39206" id="Ellipse 136" o:spid="_x0000_s1413" style="position:absolute;left:0;text-align:left;margin-left:436.15pt;margin-top:6.45pt;width:54pt;height:54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JTy+ZAIAACIFAAAOAAAAZHJzL2Uyb0RvYy54bWysVEtPGzEQvlfqf7B8L5vwahqxQRGUqhIC&#13;&#10;VKg4O16bWLU97tjJbvrrO/ZuFkQ5VFUvu2PPN+9vfHbeOcu2CqMBX/PpwYQz5SU0xj/V/PvD1YcZ&#13;&#10;ZzEJ3wgLXtV8pyI/X7x/d9aGuTqENdhGISMnPs7bUPN1SmFeVVGulRPxAILypNSATiQ64lPVoGjJ&#13;&#10;u7PV4WRyWrWATUCQKka6veyVfFH8a61kutU6qsRszSm3VL5Yvqv8rRZnYv6EIqyNHNIQ/5CFE8ZT&#13;&#10;0NHVpUiCbdD84coZiRBBpwMJrgKtjVSlBqpmOnlVzf1aBFVqoebEMLYp/j+38mZ7h8w0NLujU868&#13;&#10;cDSkz9aaEBXLV9SgNsQ54e7DHQ6nSGKuttPo8p/qYF1p6m5squoSk3R5OjuZTaj1klSDTF6qZ+OA&#13;&#10;MX1R4FgWaq764KWbYnsdU4/eo8g059NnUKS0syonYf03pakUinlUrAuJ1IVFthU0fpumuRqKXJDZ&#13;&#10;RBtrR6PpW0bNj73RgM1mqhDrbw1HdIkIPo2GznjAt6I+p6p7/L7qvtZcdupWXZnb0Wwc0gqaHU0T&#13;&#10;oad5DPLKUE+vRUx3AonXNAba1XRLH22hrTkMEmdrwF9v3Wc80Y20nLW0JzWPPzcCFWf2qycifpoe&#13;&#10;H+fFKofjk4+HdMCXmtVLjd+4C6BZTOlVCLKIGZ/sXtQI7pFWepmjkkp4SbFrLhPuDxep3196FKRa&#13;&#10;LguMlimIdO3vg8zOc6czYR66R4FhIFYiRt7AfqfE/BW5emy29LDcJNCmMC/3uu/rMANaxEKi4dHI&#13;&#10;m/7yXFDPT9viNwAAAP//AwBQSwMEFAAGAAgAAAAhAFNv6BniAAAADwEAAA8AAABkcnMvZG93bnJl&#13;&#10;di54bWxMT8tOwzAQvCPxD9YicaMOAUqSxqnKS+qVpBUcndjEEX4E220CX8/2BJeVdmZ2dqZcz0aT&#13;&#10;o/RhcJbB9SIBIm3nxGB7Brvm5SoDEiK3gmtnJYNvGWBdnZ+VvBBusq/yWMeeoIkNBWegYhwLSkOn&#13;&#10;pOFh4UZpkftw3vCIq++p8HxCc6NpmiRLavhg8YPio3xUsvusD4aBb/t3/nA37bdvG93U6nb589x8&#13;&#10;MXZ5MT+tcGxWQKKc498FnDpgfqgwWOsOVgSiGWT36Q1KkUhzICjIswSB9gQkOdCqpP97VL8AAAD/&#13;&#10;/wMAUEsBAi0AFAAGAAgAAAAhALaDOJL+AAAA4QEAABMAAAAAAAAAAAAAAAAAAAAAAFtDb250ZW50&#13;&#10;X1R5cGVzXS54bWxQSwECLQAUAAYACAAAACEAOP0h/9YAAACUAQAACwAAAAAAAAAAAAAAAAAvAQAA&#13;&#10;X3JlbHMvLnJlbHNQSwECLQAUAAYACAAAACEAzyU8vmQCAAAiBQAADgAAAAAAAAAAAAAAAAAuAgAA&#13;&#10;ZHJzL2Uyb0RvYy54bWxQSwECLQAUAAYACAAAACEAU2/oGeIAAAAPAQAADwAAAAAAAAAAAAAAAAC+&#13;&#10;BAAAZHJzL2Rvd25yZXYueG1sUEsFBgAAAAAEAAQA8wAAAM0FAAAAAA==&#13;&#10;" fillcolor="black [3200]" strokecolor="white [3201]" strokeweight="1.75pt">
                <v:textbox>
                  <w:txbxContent>
                    <w:p w14:paraId="04B9BE3A" w14:textId="77777777" w:rsidR="00192307" w:rsidRPr="00F42166" w:rsidRDefault="00192307" w:rsidP="00F42166">
                      <w:pPr>
                        <w:jc w:val="center"/>
                        <w:rPr>
                          <w:sz w:val="20"/>
                          <w:szCs w:val="20"/>
                        </w:rPr>
                      </w:pPr>
                      <w:r w:rsidRPr="00F42166">
                        <w:rPr>
                          <w:sz w:val="20"/>
                          <w:szCs w:val="20"/>
                        </w:rPr>
                        <w:t xml:space="preserve">25 % </w:t>
                      </w:r>
                    </w:p>
                  </w:txbxContent>
                </v:textbox>
                <w10:wrap type="through"/>
              </v:oval>
            </w:pict>
          </mc:Fallback>
        </mc:AlternateContent>
      </w:r>
    </w:p>
    <w:p w14:paraId="2CBB50E7" w14:textId="77777777" w:rsidR="000238D3" w:rsidRDefault="000238D3"/>
    <w:p w14:paraId="291B79D2" w14:textId="77777777" w:rsidR="000238D3" w:rsidRDefault="000238D3"/>
    <w:p w14:paraId="1E1D4735" w14:textId="77777777" w:rsidR="000238D3" w:rsidRDefault="000238D3"/>
    <w:p w14:paraId="64416E87" w14:textId="77777777" w:rsidR="000238D3" w:rsidRDefault="000238D3"/>
    <w:p w14:paraId="3D3A2CAD" w14:textId="77777777" w:rsidR="000238D3" w:rsidRDefault="000238D3"/>
    <w:p w14:paraId="7BD0B772" w14:textId="214D48D2" w:rsidR="000238D3" w:rsidRDefault="000238D3"/>
    <w:p w14:paraId="111A7F03" w14:textId="33B788AC" w:rsidR="000238D3" w:rsidRDefault="000238D3"/>
    <w:p w14:paraId="40874D76" w14:textId="1CD702E0" w:rsidR="000238D3" w:rsidRDefault="000238D3"/>
    <w:p w14:paraId="21B38AA0" w14:textId="08CA6D5B" w:rsidR="000238D3" w:rsidRDefault="000238D3"/>
    <w:p w14:paraId="7FD9DF08" w14:textId="6C69AD27" w:rsidR="000238D3" w:rsidRDefault="000238D3"/>
    <w:p w14:paraId="644E3DF9" w14:textId="1B7153D2" w:rsidR="000238D3" w:rsidRDefault="004E3882">
      <w:r>
        <w:rPr>
          <w:noProof/>
          <w:lang w:eastAsia="fr-FR"/>
        </w:rPr>
        <mc:AlternateContent>
          <mc:Choice Requires="wps">
            <w:drawing>
              <wp:anchor distT="0" distB="0" distL="114300" distR="114300" simplePos="0" relativeHeight="251990016" behindDoc="0" locked="0" layoutInCell="1" allowOverlap="1" wp14:anchorId="54489D5E" wp14:editId="2B466179">
                <wp:simplePos x="0" y="0"/>
                <wp:positionH relativeFrom="column">
                  <wp:posOffset>4114800</wp:posOffset>
                </wp:positionH>
                <wp:positionV relativeFrom="paragraph">
                  <wp:posOffset>151091</wp:posOffset>
                </wp:positionV>
                <wp:extent cx="304800" cy="1051560"/>
                <wp:effectExtent l="0" t="0" r="25400" b="15240"/>
                <wp:wrapThrough wrapText="bothSides">
                  <wp:wrapPolygon edited="0">
                    <wp:start x="0" y="0"/>
                    <wp:lineTo x="0" y="522"/>
                    <wp:lineTo x="7200" y="8348"/>
                    <wp:lineTo x="7200" y="16696"/>
                    <wp:lineTo x="0" y="20870"/>
                    <wp:lineTo x="0" y="21391"/>
                    <wp:lineTo x="14400" y="21391"/>
                    <wp:lineTo x="14400" y="16696"/>
                    <wp:lineTo x="21600" y="11478"/>
                    <wp:lineTo x="21600" y="10435"/>
                    <wp:lineTo x="14400" y="8348"/>
                    <wp:lineTo x="14400" y="0"/>
                    <wp:lineTo x="0" y="0"/>
                  </wp:wrapPolygon>
                </wp:wrapThrough>
                <wp:docPr id="132" name="Accolade fermante 132"/>
                <wp:cNvGraphicFramePr/>
                <a:graphic xmlns:a="http://schemas.openxmlformats.org/drawingml/2006/main">
                  <a:graphicData uri="http://schemas.microsoft.com/office/word/2010/wordprocessingShape">
                    <wps:wsp>
                      <wps:cNvSpPr/>
                      <wps:spPr>
                        <a:xfrm>
                          <a:off x="0" y="0"/>
                          <a:ext cx="304800" cy="1051560"/>
                        </a:xfrm>
                        <a:prstGeom prst="rightBrace">
                          <a:avLst/>
                        </a:prstGeom>
                        <a:ln>
                          <a:solidFill>
                            <a:srgbClr val="0000FF"/>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type w14:anchorId="2E216F1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132" o:spid="_x0000_s1026" type="#_x0000_t88" style="position:absolute;margin-left:324pt;margin-top:11.9pt;width:24pt;height:82.8pt;z-index:25199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7qWV3wEAABIEAAAOAAAAZHJzL2Uyb0RvYy54bWysU9tu1DAQfUfiHyy/s0m2tKqizVZAtbwg&#13;&#10;qCh8gNcZJ5Z809hsdv+esTebVgWpEiIPjseeczznjL25O1rDDoBRe9fxZlVzBk76Xruh4z9/7N7d&#13;&#10;chaTcL0w3kHHTxD53fbtm80UWlj70ZsekBGJi+0UOj6mFNqqinIEK+LKB3C0qTxakSjEoepRTMRu&#13;&#10;TbWu65tq8tgH9BJipNX78ybfFn6lQKZvSkVIzHScaktlxDLu81htN6IdUIRRy7kM8Q9VWKEdHbpQ&#13;&#10;3Ysk2C/Uf1BZLdFHr9JKelt5pbSEooHUNPULNY+jCFC0kDkxLDbF/0crvx4ekOmeene15swJS036&#13;&#10;IKU3ogemgHx3CVjeJKumEFtCPIYHnKNI06z7qNDmPylix2LvabEXjolJWryq39/W1ARJW0193Vzf&#13;&#10;FP+rJ3TAmD6DtyxPOo56GNNHFDKbIFpx+BITnUuAS2JeNi6P0Rvd77QxJcBh/8kgO4jcdvp2u1w+&#13;&#10;AZ+lUZShVRZ1llFm6WTgTPsdFDlDha/L8eVOwkIrpASXmpnXOMrOMEUlLMD6deCcn6FQ7usCbl4H&#13;&#10;L4hysndpAVvtPP6NIB0vJatz/sWBs+5swd73p9LgYg1dvOLc/EjyzX4eF/jTU97+BgAA//8DAFBL&#13;&#10;AwQUAAYACAAAACEA3qJT/OIAAAAPAQAADwAAAGRycy9kb3ducmV2LnhtbEyPQU/DMAyF70j8h8hI&#13;&#10;XNCWMqas7ZpOiLHrJAqIa9aEpqJxoiZby7/HnOBiyfbz8/uq3ewGdjFj7D1KuF9mwAy2XvfYSXh7&#13;&#10;PSxyYDEp1GrwaCR8mwi7+vqqUqX2E76YS5M6RiYYSyXBphRKzmNrjVNx6YNB2n360alE7dhxPaqJ&#13;&#10;zN3AV1kmuFM90gergnmypv1qzk5C0bwf90EMm6B5sId8uvt41kcpb2/m/ZbK4xZYMnP6u4BfBsoP&#13;&#10;NQU7+TPqyAYJYp0TUJKweiAOEohC0OBEyrxYA68r/p+j/gEAAP//AwBQSwECLQAUAAYACAAAACEA&#13;&#10;toM4kv4AAADhAQAAEwAAAAAAAAAAAAAAAAAAAAAAW0NvbnRlbnRfVHlwZXNdLnhtbFBLAQItABQA&#13;&#10;BgAIAAAAIQA4/SH/1gAAAJQBAAALAAAAAAAAAAAAAAAAAC8BAABfcmVscy8ucmVsc1BLAQItABQA&#13;&#10;BgAIAAAAIQA67qWV3wEAABIEAAAOAAAAAAAAAAAAAAAAAC4CAABkcnMvZTJvRG9jLnhtbFBLAQIt&#13;&#10;ABQABgAIAAAAIQDeolP84gAAAA8BAAAPAAAAAAAAAAAAAAAAADkEAABkcnMvZG93bnJldi54bWxQ&#13;&#10;SwUGAAAAAAQABADzAAAASAUAAAAA&#13;&#10;" adj="522" strokecolor="blue" strokeweight="1.25pt">
                <w10:wrap type="through"/>
              </v:shape>
            </w:pict>
          </mc:Fallback>
        </mc:AlternateContent>
      </w:r>
    </w:p>
    <w:p w14:paraId="28AC7444" w14:textId="45F888D0" w:rsidR="000238D3" w:rsidRDefault="000238D3"/>
    <w:p w14:paraId="39955673" w14:textId="58D1F574" w:rsidR="000238D3" w:rsidRDefault="004E3882">
      <w:r>
        <w:rPr>
          <w:noProof/>
          <w:lang w:eastAsia="fr-FR"/>
        </w:rPr>
        <mc:AlternateContent>
          <mc:Choice Requires="wps">
            <w:drawing>
              <wp:anchor distT="0" distB="0" distL="114300" distR="114300" simplePos="0" relativeHeight="251991040" behindDoc="0" locked="0" layoutInCell="1" allowOverlap="1" wp14:anchorId="2B0F576D" wp14:editId="73E1B14B">
                <wp:simplePos x="0" y="0"/>
                <wp:positionH relativeFrom="column">
                  <wp:posOffset>4455250</wp:posOffset>
                </wp:positionH>
                <wp:positionV relativeFrom="paragraph">
                  <wp:posOffset>170180</wp:posOffset>
                </wp:positionV>
                <wp:extent cx="914400" cy="342900"/>
                <wp:effectExtent l="0" t="0" r="0" b="12700"/>
                <wp:wrapSquare wrapText="bothSides"/>
                <wp:docPr id="133" name="Zone de texte 133"/>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BFEFF7" w14:textId="1AA8F94E" w:rsidR="00192307" w:rsidRPr="00F42166" w:rsidRDefault="00192307">
                            <w:pPr>
                              <w:rPr>
                                <w:color w:val="0000FF"/>
                              </w:rPr>
                            </w:pPr>
                            <w:r>
                              <w:t xml:space="preserve"> </w:t>
                            </w:r>
                            <w:r w:rsidRPr="00F42166">
                              <w:rPr>
                                <w:color w:val="0000FF"/>
                              </w:rPr>
                              <w:t>5</w:t>
                            </w:r>
                            <w:r>
                              <w:rPr>
                                <w:color w:val="0000FF"/>
                              </w:rPr>
                              <w:t>5 420</w:t>
                            </w:r>
                            <w:r w:rsidRPr="00F42166">
                              <w:rPr>
                                <w:color w:val="0000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F576D" id="Zone de texte 133" o:spid="_x0000_s1414" type="#_x0000_t202" style="position:absolute;left:0;text-align:left;margin-left:350.8pt;margin-top:13.4pt;width:1in;height:27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twU5sQIAALQFAAAOAAAAZHJzL2Uyb0RvYy54bWysVN1P2zAQf5+0/8Hye0naBmgjUhSKOk1C&#13;&#10;gAYT0t5cx6bREp9nu026af/7zk5SOrYXpr04l7vffX9cXLZ1RXbC2BJURscnMSVCcShK9ZzRz4+r&#13;&#10;0YwS65gqWAVKZHQvLL1cvH930ehUTGADVSEMQSPKpo3O6MY5nUaR5RtRM3sCWigUSjA1c/hrnqPC&#13;&#10;sAat11U0ieOzqAFTaANcWIvc605IF8G+lIK7OymtcKTKKMbmwmvCu/ZvtLhg6bNhelPyPgz2D1HU&#13;&#10;rFTo9GDqmjlGtqb8w1RdcgMWpDvhUEcgZclFyAGzGcevsnnYMC1CLlgcqw9lsv/PLL/d3RtSFti7&#13;&#10;6ZQSxWps0hdsFSkEcaJ1gngBlqnRNkX0g0a8a6+gRZWBb5Hps2+lqf0X8yIox4LvD0VGW4Qjcz5O&#13;&#10;khglHEXTZDJHGq1HL8raWPdBQE08kVGDPQylZbsb6zroAPG+FKzKqgp9rNRvDLTZcUQYhE6bpRgI&#13;&#10;kh7pQwpN+rE8PZ/k56fz0Vl+Oh4l43g2yvN4Mrpe5XEeJ6vlPLn62cc56Ee+Il3mgXL7Snirlfok&#13;&#10;JJY0FMAzwjCLZWXIjuEYMs6FcqF2IUJEe5TELN6i2ONDHiG/tyh3FRk8g3IH5bpUYEK9X4VdfB1C&#13;&#10;lh0em3aUtyddu27DLE1n58NorKHY48QY6FbPar4qsa83zLp7ZnDXcBTwfrg7fGQFTUahpyjZgPn+&#13;&#10;N77H4wqglJIGdzej9tuWGUFJ9VHhcoQRw2UPPwm2Fn2YY8n6WKK29RKwL2O8VJoH0uNdNZDSQP2E&#13;&#10;Zyb3XlHEFEffGXUDuXTdRcEzxUWeBxCut2buRj1o7k37NvmpfWyfmNH9aPv9uoVhy1n6asI7rNdU&#13;&#10;kG8dyDKMv690V9W+A3gawgL1Z8zfnuP/gHo5totfAAAA//8DAFBLAwQUAAYACAAAACEAXsXxBeAA&#13;&#10;AAAOAQAADwAAAGRycy9kb3ducmV2LnhtbExPS0/CQBC+m/AfNmPCTXYhUGrplhCIV42IJt6W7tA2&#13;&#10;dmeb7kLrv3c86WUyj2++R74dXStu2IfGk4b5TIFAKr1tqNJwent6SEGEaMia1hNq+MYA22Jyl5vM&#13;&#10;+oFe8XaMlWASCpnRUMfYZVKGskZnwsx3SHy7+N6ZyGNfSdubgcldKxdKJdKZhlihNh3uayy/jlen&#13;&#10;4f358vmxVC/Vwa26wY9KknuUWk/vx8OGy24DIuIY/z7gNwP7h4KNnf2VbBCthrWaJwzVsEg4BwPS&#13;&#10;5YoXZ25UCrLI5f8YxQ8AAAD//wMAUEsBAi0AFAAGAAgAAAAhALaDOJL+AAAA4QEAABMAAAAAAAAA&#13;&#10;AAAAAAAAAAAAAFtDb250ZW50X1R5cGVzXS54bWxQSwECLQAUAAYACAAAACEAOP0h/9YAAACUAQAA&#13;&#10;CwAAAAAAAAAAAAAAAAAvAQAAX3JlbHMvLnJlbHNQSwECLQAUAAYACAAAACEAILcFObECAAC0BQAA&#13;&#10;DgAAAAAAAAAAAAAAAAAuAgAAZHJzL2Uyb0RvYy54bWxQSwECLQAUAAYACAAAACEAXsXxBeAAAAAO&#13;&#10;AQAADwAAAAAAAAAAAAAAAAALBQAAZHJzL2Rvd25yZXYueG1sUEsFBgAAAAAEAAQA8wAAABgGAAAA&#13;&#10;AA==&#13;&#10;" filled="f" stroked="f">
                <v:textbox>
                  <w:txbxContent>
                    <w:p w14:paraId="7BBFEFF7" w14:textId="1AA8F94E" w:rsidR="00192307" w:rsidRPr="00F42166" w:rsidRDefault="00192307">
                      <w:pPr>
                        <w:rPr>
                          <w:color w:val="0000FF"/>
                        </w:rPr>
                      </w:pPr>
                      <w:r>
                        <w:t xml:space="preserve"> </w:t>
                      </w:r>
                      <w:r w:rsidRPr="00F42166">
                        <w:rPr>
                          <w:color w:val="0000FF"/>
                        </w:rPr>
                        <w:t>5</w:t>
                      </w:r>
                      <w:r>
                        <w:rPr>
                          <w:color w:val="0000FF"/>
                        </w:rPr>
                        <w:t>5 420</w:t>
                      </w:r>
                      <w:r w:rsidRPr="00F42166">
                        <w:rPr>
                          <w:color w:val="0000FF"/>
                        </w:rPr>
                        <w:t xml:space="preserve"> $</w:t>
                      </w:r>
                    </w:p>
                  </w:txbxContent>
                </v:textbox>
                <w10:wrap type="square"/>
              </v:shape>
            </w:pict>
          </mc:Fallback>
        </mc:AlternateContent>
      </w:r>
    </w:p>
    <w:p w14:paraId="3B8530A4" w14:textId="69B9B962" w:rsidR="00A60BCD" w:rsidRDefault="00A60BCD"/>
    <w:p w14:paraId="6BFDE0BB" w14:textId="77777777" w:rsidR="00505690" w:rsidRDefault="00505690" w:rsidP="002D52C6"/>
    <w:p w14:paraId="66813641" w14:textId="77777777" w:rsidR="00505690" w:rsidRDefault="00505690" w:rsidP="002D52C6"/>
    <w:p w14:paraId="7C6F56DD" w14:textId="77777777" w:rsidR="00505690" w:rsidRDefault="00505690" w:rsidP="002D52C6"/>
    <w:p w14:paraId="608DF7FD" w14:textId="77777777" w:rsidR="00505690" w:rsidRDefault="00505690" w:rsidP="002D52C6"/>
    <w:p w14:paraId="712CD194" w14:textId="77777777" w:rsidR="00505690" w:rsidRDefault="00505690" w:rsidP="002D52C6"/>
    <w:p w14:paraId="0EAEEA17" w14:textId="77777777" w:rsidR="00505690" w:rsidRDefault="00505690" w:rsidP="002D52C6"/>
    <w:p w14:paraId="1893E60A" w14:textId="77777777" w:rsidR="00505690" w:rsidRDefault="00505690" w:rsidP="002D52C6"/>
    <w:p w14:paraId="25F4D017" w14:textId="77777777" w:rsidR="00505690" w:rsidRDefault="00505690" w:rsidP="002D52C6"/>
    <w:p w14:paraId="5145D445" w14:textId="7CECDD5A" w:rsidR="00FD0F0D" w:rsidRDefault="00A60BCD" w:rsidP="002D52C6">
      <w:r>
        <w:lastRenderedPageBreak/>
        <w:t xml:space="preserve">Quelques observations avant de conclure avec un exemple. Le </w:t>
      </w:r>
      <w:r w:rsidR="00F769DE">
        <w:t>MGA</w:t>
      </w:r>
      <w:r>
        <w:t xml:space="preserve"> qui sert à la fois, à déterminer le montant maximum sur lequel une cotisation au RRQ pourra être prélevée et </w:t>
      </w:r>
      <w:r w:rsidR="00455EE4">
        <w:t xml:space="preserve">à </w:t>
      </w:r>
      <w:r>
        <w:t xml:space="preserve">calculer la rente maximum qui pourra être versée à un retraité </w:t>
      </w:r>
      <w:r w:rsidR="0021131D">
        <w:t xml:space="preserve">est un concept qui correspond à une idée bien précise. Le </w:t>
      </w:r>
      <w:r w:rsidR="00F769DE">
        <w:t>MGA</w:t>
      </w:r>
      <w:r w:rsidR="0021131D">
        <w:t xml:space="preserve"> </w:t>
      </w:r>
      <w:r w:rsidR="002D52C6">
        <w:t>désigne</w:t>
      </w:r>
      <w:r w:rsidR="002D52C6" w:rsidRPr="002D52C6">
        <w:t xml:space="preserve"> la moyenne des salaires hebdomadaires pour l’ensemble des activités économiques au Canada</w:t>
      </w:r>
      <w:r w:rsidR="002D52C6">
        <w:t xml:space="preserve">. </w:t>
      </w:r>
    </w:p>
    <w:p w14:paraId="511DA79A" w14:textId="77777777" w:rsidR="002D52C6" w:rsidRDefault="002D52C6" w:rsidP="002D52C6"/>
    <w:p w14:paraId="79B3909D" w14:textId="5933561D" w:rsidR="002D52C6" w:rsidRDefault="002D52C6" w:rsidP="002D52C6">
      <w:r>
        <w:t xml:space="preserve">Malgré que les calculs de base présentés précédemment </w:t>
      </w:r>
      <w:r w:rsidR="00B1437E">
        <w:t>aient</w:t>
      </w:r>
      <w:r>
        <w:t xml:space="preserve"> été effectué</w:t>
      </w:r>
      <w:r w:rsidR="00B1437E">
        <w:t>s</w:t>
      </w:r>
      <w:r>
        <w:t xml:space="preserve"> selon l'hypothèse que la rente du RRQ est </w:t>
      </w:r>
      <w:r w:rsidR="00B1437E">
        <w:t>versée</w:t>
      </w:r>
      <w:r>
        <w:t xml:space="preserve"> à l'âge de 65 ans, il est possible d'en faire la demande</w:t>
      </w:r>
      <w:r w:rsidR="00B1437E">
        <w:t xml:space="preserve"> anticipée</w:t>
      </w:r>
      <w:r>
        <w:t xml:space="preserve"> dès l'âge de 60 ans. Dans ce cas, la rente </w:t>
      </w:r>
      <w:r w:rsidR="00B1437E">
        <w:t>sera réduite de</w:t>
      </w:r>
      <w:r>
        <w:t xml:space="preserve"> ,6 %/mois d'anticipation (7,2 % pour une année). À l'opposé, le report (jusqu'à l'âge maximum de 70 ans)</w:t>
      </w:r>
      <w:r w:rsidR="00B1437E">
        <w:t xml:space="preserve"> </w:t>
      </w:r>
      <w:r>
        <w:t xml:space="preserve">de la demande de la rente </w:t>
      </w:r>
      <w:r w:rsidR="00B1437E">
        <w:t>est aussi possible. Celle-ci sera alors</w:t>
      </w:r>
      <w:r>
        <w:t xml:space="preserve"> bonifié</w:t>
      </w:r>
      <w:r w:rsidR="00B1437E">
        <w:t>e</w:t>
      </w:r>
      <w:r>
        <w:t xml:space="preserve"> de ,7 %/mois</w:t>
      </w:r>
      <w:r w:rsidR="00B1437E">
        <w:t xml:space="preserve"> reporté</w:t>
      </w:r>
      <w:r>
        <w:t xml:space="preserve"> (8,4 % pour une année)</w:t>
      </w:r>
      <w:r w:rsidR="00B1437E">
        <w:t>.</w:t>
      </w:r>
    </w:p>
    <w:p w14:paraId="4846338F" w14:textId="77777777" w:rsidR="00B1437E" w:rsidRDefault="00B1437E" w:rsidP="002D52C6"/>
    <w:p w14:paraId="3217F10B" w14:textId="013E4DD4" w:rsidR="00B1437E" w:rsidRDefault="00B1437E" w:rsidP="002D52C6">
      <w:r>
        <w:t xml:space="preserve">Dans un contexte où plusieurs acquis et variables propres aux différents régimes de retraite sont remis en cause, il est important de noter que les rentes du RRQ demeurent </w:t>
      </w:r>
      <w:r w:rsidR="00924DFB" w:rsidRPr="00924DFB">
        <w:rPr>
          <w:color w:val="FF6700" w:themeColor="accent3"/>
        </w:rPr>
        <w:t>INDEXÉES</w:t>
      </w:r>
      <w:r>
        <w:t xml:space="preserve"> </w:t>
      </w:r>
      <w:r w:rsidR="00792D77">
        <w:t>chaque</w:t>
      </w:r>
      <w:r>
        <w:t xml:space="preserve"> année selon l'IPC permettant ainsi au retraité de maintenir </w:t>
      </w:r>
      <w:r w:rsidR="00405F7B">
        <w:t>sa capacité de consommation.</w:t>
      </w:r>
    </w:p>
    <w:p w14:paraId="58F88528" w14:textId="3BDFC8B7" w:rsidR="002D52C6" w:rsidRDefault="002D52C6" w:rsidP="002D52C6"/>
    <w:p w14:paraId="1323DD77" w14:textId="61F3CE8F" w:rsidR="00505690" w:rsidRDefault="00505690" w:rsidP="002D52C6"/>
    <w:p w14:paraId="614823DB" w14:textId="27947595" w:rsidR="00505690" w:rsidRDefault="00505690" w:rsidP="002D52C6"/>
    <w:p w14:paraId="056F939F" w14:textId="247F00F9" w:rsidR="00505690" w:rsidRDefault="00505690" w:rsidP="002D52C6"/>
    <w:p w14:paraId="37550B80" w14:textId="54A70C6F" w:rsidR="00505690" w:rsidRDefault="00505690" w:rsidP="002D52C6"/>
    <w:p w14:paraId="2794DD7C" w14:textId="1501ABC0" w:rsidR="00505690" w:rsidRDefault="00505690" w:rsidP="002D52C6"/>
    <w:p w14:paraId="7C26A616" w14:textId="71BE82D0" w:rsidR="00505690" w:rsidRDefault="00505690" w:rsidP="002D52C6"/>
    <w:p w14:paraId="34AD6A43" w14:textId="7BD25A30" w:rsidR="00505690" w:rsidRDefault="00505690" w:rsidP="002D52C6"/>
    <w:p w14:paraId="4FDAD913" w14:textId="19C68EA3" w:rsidR="00505690" w:rsidRDefault="00505690" w:rsidP="002D52C6"/>
    <w:p w14:paraId="715AC9CB" w14:textId="42FC74FF" w:rsidR="00505690" w:rsidRDefault="00505690" w:rsidP="002D52C6"/>
    <w:p w14:paraId="6A21250A" w14:textId="1496D8A3" w:rsidR="00505690" w:rsidRDefault="00505690" w:rsidP="002D52C6"/>
    <w:p w14:paraId="7A019D2F" w14:textId="2AF80837" w:rsidR="00505690" w:rsidRDefault="00505690" w:rsidP="002D52C6"/>
    <w:p w14:paraId="085FEE71" w14:textId="634B0AF6" w:rsidR="00505690" w:rsidRDefault="00505690" w:rsidP="002D52C6"/>
    <w:p w14:paraId="50F07C1F" w14:textId="34D69BA9" w:rsidR="00505690" w:rsidRDefault="00505690" w:rsidP="002D52C6"/>
    <w:p w14:paraId="281E798A" w14:textId="34296020" w:rsidR="00505690" w:rsidRDefault="00505690" w:rsidP="002D52C6"/>
    <w:p w14:paraId="32597FEC" w14:textId="2E8D4179" w:rsidR="00505690" w:rsidRDefault="00505690" w:rsidP="002D52C6"/>
    <w:p w14:paraId="7C159665" w14:textId="77777777" w:rsidR="00505690" w:rsidRDefault="00505690" w:rsidP="002D52C6"/>
    <w:p w14:paraId="0C1BE1CE" w14:textId="4F38829D" w:rsidR="00924DFB" w:rsidRPr="000F289D" w:rsidRDefault="00924DFB" w:rsidP="00E76690">
      <w:pPr>
        <w:pStyle w:val="Paragraphedeliste"/>
        <w:numPr>
          <w:ilvl w:val="0"/>
          <w:numId w:val="9"/>
        </w:numPr>
        <w:ind w:left="1134" w:hanging="425"/>
        <w:rPr>
          <w:color w:val="FF6700" w:themeColor="accent3"/>
        </w:rPr>
      </w:pPr>
      <w:r w:rsidRPr="000F289D">
        <w:rPr>
          <w:color w:val="FF6700" w:themeColor="accent3"/>
        </w:rPr>
        <w:lastRenderedPageBreak/>
        <w:t>EXEMPLE</w:t>
      </w:r>
      <w:r w:rsidR="00DD51DD" w:rsidRPr="000F289D">
        <w:rPr>
          <w:color w:val="FF6700" w:themeColor="accent3"/>
        </w:rPr>
        <w:t xml:space="preserve"> </w:t>
      </w:r>
      <w:r w:rsidR="000B4B65">
        <w:rPr>
          <w:color w:val="FF6700" w:themeColor="accent3"/>
        </w:rPr>
        <w:t>14</w:t>
      </w:r>
    </w:p>
    <w:p w14:paraId="24B2462C" w14:textId="77777777" w:rsidR="00924DFB" w:rsidRDefault="00924DFB" w:rsidP="00924DFB">
      <w:pPr>
        <w:ind w:left="360"/>
      </w:pPr>
    </w:p>
    <w:p w14:paraId="663AD183" w14:textId="26E867DC" w:rsidR="00924DFB" w:rsidRDefault="00924DFB" w:rsidP="00F20590">
      <w:pPr>
        <w:ind w:hanging="1"/>
        <w:rPr>
          <w:rFonts w:ascii="Avenir Book" w:hAnsi="Avenir Book"/>
        </w:rPr>
      </w:pPr>
      <w:r>
        <w:t>Prospère Jean a immigré au Québec à l'âge de 5</w:t>
      </w:r>
      <w:r w:rsidR="00A5655A">
        <w:t>1</w:t>
      </w:r>
      <w:r>
        <w:t xml:space="preserve"> ans</w:t>
      </w:r>
      <w:r w:rsidR="00CB292E">
        <w:t xml:space="preserve"> et </w:t>
      </w:r>
      <w:r>
        <w:t xml:space="preserve">il se demande, alors que l'âge de la retraite arrive, </w:t>
      </w:r>
      <w:r w:rsidR="00F20590">
        <w:t xml:space="preserve">quel sera le montant de sa rente du RRQ </w:t>
      </w:r>
      <w:r w:rsidRPr="00E54CDB">
        <w:rPr>
          <w:rFonts w:ascii="Avenir Book" w:hAnsi="Avenir Book"/>
        </w:rPr>
        <w:t>?</w:t>
      </w:r>
      <w:r w:rsidR="008D7F82">
        <w:rPr>
          <w:rFonts w:ascii="Avenir Book" w:hAnsi="Avenir Book"/>
        </w:rPr>
        <w:t xml:space="preserve"> </w:t>
      </w:r>
    </w:p>
    <w:p w14:paraId="6B923C68" w14:textId="77777777" w:rsidR="008D7F82" w:rsidRDefault="008D7F82" w:rsidP="00F20590">
      <w:pPr>
        <w:ind w:hanging="1"/>
        <w:rPr>
          <w:rFonts w:ascii="Avenir Book" w:hAnsi="Avenir Book"/>
        </w:rPr>
      </w:pPr>
    </w:p>
    <w:p w14:paraId="63204EAC" w14:textId="2C347742" w:rsidR="008D7F82" w:rsidRDefault="008D7F82" w:rsidP="00F20590">
      <w:pPr>
        <w:ind w:hanging="1"/>
        <w:rPr>
          <w:rFonts w:asciiTheme="majorHAnsi" w:hAnsiTheme="majorHAnsi"/>
        </w:rPr>
      </w:pPr>
      <w:r w:rsidRPr="008D7F82">
        <w:rPr>
          <w:rFonts w:asciiTheme="majorHAnsi" w:hAnsiTheme="majorHAnsi"/>
        </w:rPr>
        <w:t>Prospère</w:t>
      </w:r>
      <w:r w:rsidR="00CB292E">
        <w:rPr>
          <w:rFonts w:asciiTheme="majorHAnsi" w:hAnsiTheme="majorHAnsi"/>
        </w:rPr>
        <w:t>,</w:t>
      </w:r>
      <w:r w:rsidRPr="008D7F82">
        <w:rPr>
          <w:rFonts w:asciiTheme="majorHAnsi" w:hAnsiTheme="majorHAnsi"/>
        </w:rPr>
        <w:t xml:space="preserve"> qui aura 65 ans le 1er janvier, vous fournit les informations suivantes</w:t>
      </w:r>
      <w:r w:rsidR="00DA7D90">
        <w:rPr>
          <w:rFonts w:asciiTheme="majorHAnsi" w:hAnsiTheme="majorHAnsi"/>
        </w:rPr>
        <w:t xml:space="preserve"> </w:t>
      </w:r>
      <w:r>
        <w:rPr>
          <w:rFonts w:asciiTheme="majorHAnsi" w:hAnsiTheme="majorHAnsi"/>
        </w:rPr>
        <w:t>:</w:t>
      </w:r>
    </w:p>
    <w:p w14:paraId="5A4D3B78" w14:textId="77777777" w:rsidR="008D7F82" w:rsidRDefault="008D7F82" w:rsidP="00F20590">
      <w:pPr>
        <w:ind w:hanging="1"/>
        <w:rPr>
          <w:rFonts w:asciiTheme="majorHAnsi" w:hAnsiTheme="majorHAnsi"/>
        </w:rPr>
      </w:pPr>
    </w:p>
    <w:tbl>
      <w:tblPr>
        <w:tblpPr w:leftFromText="141" w:rightFromText="141" w:vertAnchor="text" w:horzAnchor="page" w:tblpX="2786" w:tblpY="487"/>
        <w:tblOverlap w:val="never"/>
        <w:tblW w:w="0" w:type="auto"/>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408"/>
        <w:gridCol w:w="1220"/>
        <w:gridCol w:w="1591"/>
      </w:tblGrid>
      <w:tr w:rsidR="009863D8" w:rsidRPr="00BA1AEA" w14:paraId="614E1BA7" w14:textId="77777777" w:rsidTr="009863D8">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CF8A58F" w14:textId="77777777" w:rsidR="009863D8" w:rsidRPr="009D347B" w:rsidRDefault="009863D8" w:rsidP="009863D8">
            <w:pPr>
              <w:rPr>
                <w:b/>
                <w:bCs/>
              </w:rPr>
            </w:pPr>
            <w:r w:rsidRPr="009D347B">
              <w:rPr>
                <w:b/>
                <w:bCs/>
              </w:rPr>
              <w:t>Année</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9F4241D" w14:textId="77777777" w:rsidR="009863D8" w:rsidRPr="00BA1AEA" w:rsidRDefault="009863D8" w:rsidP="009863D8">
            <w:pPr>
              <w:rPr>
                <w:b/>
                <w:bCs/>
                <w:u w:val="single"/>
              </w:rPr>
            </w:pPr>
            <w:r w:rsidRPr="009D347B">
              <w:rPr>
                <w:b/>
                <w:bCs/>
              </w:rPr>
              <w:t xml:space="preserve">Montant </w:t>
            </w:r>
            <w:r>
              <w:rPr>
                <w:b/>
                <w:bCs/>
                <w:u w:val="single"/>
              </w:rPr>
              <w:t>du MGA</w:t>
            </w:r>
          </w:p>
        </w:tc>
        <w:tc>
          <w:tcPr>
            <w:tcW w:w="1591" w:type="dxa"/>
            <w:tcBorders>
              <w:top w:val="single" w:sz="8" w:space="0" w:color="6D6D6D"/>
              <w:left w:val="single" w:sz="8" w:space="0" w:color="6D6D6D"/>
              <w:bottom w:val="single" w:sz="8" w:space="0" w:color="6D6D6D"/>
            </w:tcBorders>
          </w:tcPr>
          <w:p w14:paraId="761A12BF" w14:textId="70DDD9BD" w:rsidR="009863D8" w:rsidRPr="009D347B" w:rsidRDefault="009863D8" w:rsidP="009863D8">
            <w:pPr>
              <w:rPr>
                <w:b/>
                <w:bCs/>
              </w:rPr>
            </w:pPr>
            <w:r>
              <w:rPr>
                <w:b/>
                <w:bCs/>
              </w:rPr>
              <w:t>Revenu</w:t>
            </w:r>
            <w:r w:rsidRPr="009D347B">
              <w:rPr>
                <w:b/>
                <w:bCs/>
              </w:rPr>
              <w:t xml:space="preserve"> admissible</w:t>
            </w:r>
          </w:p>
        </w:tc>
      </w:tr>
      <w:tr w:rsidR="009863D8" w:rsidRPr="00BA1AEA" w14:paraId="5CAFD98B"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C87AFA9" w14:textId="77777777" w:rsidR="009863D8" w:rsidRPr="00BA1AEA" w:rsidRDefault="009863D8" w:rsidP="009863D8">
            <w:pPr>
              <w:rPr>
                <w:b/>
                <w:bCs/>
                <w:u w:val="single"/>
              </w:rPr>
            </w:pPr>
            <w:r>
              <w:rPr>
                <w:b/>
                <w:bCs/>
                <w:u w:val="single"/>
              </w:rPr>
              <w:t>2005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C6A9FA4" w14:textId="77777777" w:rsidR="009863D8" w:rsidRPr="009D347B" w:rsidRDefault="009863D8" w:rsidP="009863D8">
            <w:pPr>
              <w:rPr>
                <w:b/>
              </w:rPr>
            </w:pPr>
            <w:r>
              <w:rPr>
                <w:b/>
              </w:rPr>
              <w:t>S/O</w:t>
            </w:r>
          </w:p>
        </w:tc>
        <w:tc>
          <w:tcPr>
            <w:tcW w:w="1591" w:type="dxa"/>
            <w:tcBorders>
              <w:top w:val="single" w:sz="8" w:space="0" w:color="6D6D6D"/>
              <w:left w:val="single" w:sz="8" w:space="0" w:color="6D6D6D"/>
              <w:bottom w:val="single" w:sz="8" w:space="0" w:color="6D6D6D"/>
            </w:tcBorders>
          </w:tcPr>
          <w:p w14:paraId="317B27BA" w14:textId="77777777" w:rsidR="009863D8" w:rsidRPr="009D347B" w:rsidRDefault="009863D8" w:rsidP="009863D8">
            <w:pPr>
              <w:rPr>
                <w:b/>
              </w:rPr>
            </w:pPr>
            <w:r w:rsidRPr="009D347B">
              <w:rPr>
                <w:b/>
              </w:rPr>
              <w:t>S/O</w:t>
            </w:r>
          </w:p>
        </w:tc>
      </w:tr>
      <w:tr w:rsidR="009863D8" w:rsidRPr="00BA1AEA" w14:paraId="695A0AFD"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1399491" w14:textId="77777777" w:rsidR="009863D8" w:rsidRPr="00BA1AEA" w:rsidRDefault="009863D8" w:rsidP="009863D8">
            <w:pPr>
              <w:rPr>
                <w:b/>
                <w:bCs/>
                <w:u w:val="single"/>
              </w:rPr>
            </w:pPr>
            <w:r>
              <w:rPr>
                <w:b/>
                <w:bCs/>
                <w:u w:val="single"/>
              </w:rPr>
              <w:t>2006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9056E2A" w14:textId="77777777" w:rsidR="009863D8" w:rsidRPr="00BA1AEA" w:rsidRDefault="009863D8" w:rsidP="009863D8">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tcPr>
          <w:p w14:paraId="60604C40" w14:textId="77777777" w:rsidR="009863D8" w:rsidRPr="009D347B" w:rsidRDefault="009863D8" w:rsidP="009863D8">
            <w:r>
              <w:t>23 500 $</w:t>
            </w:r>
          </w:p>
        </w:tc>
      </w:tr>
      <w:tr w:rsidR="009863D8" w:rsidRPr="00BA1AEA" w14:paraId="7AE5B124"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E6480A6" w14:textId="77777777" w:rsidR="009863D8" w:rsidRPr="00BA1AEA" w:rsidRDefault="009863D8" w:rsidP="009863D8">
            <w:pPr>
              <w:rPr>
                <w:b/>
                <w:bCs/>
                <w:u w:val="single"/>
              </w:rPr>
            </w:pPr>
            <w:r>
              <w:rPr>
                <w:b/>
                <w:bCs/>
                <w:u w:val="single"/>
              </w:rPr>
              <w:t>2007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0A839FF" w14:textId="77777777" w:rsidR="009863D8" w:rsidRPr="00BA1AEA" w:rsidRDefault="009863D8" w:rsidP="009863D8">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tcPr>
          <w:p w14:paraId="40C5AF5F" w14:textId="77777777" w:rsidR="009863D8" w:rsidRPr="009D347B" w:rsidRDefault="009863D8" w:rsidP="009863D8">
            <w:r w:rsidRPr="009D347B">
              <w:t>25 500</w:t>
            </w:r>
            <w:r>
              <w:t xml:space="preserve"> $</w:t>
            </w:r>
          </w:p>
        </w:tc>
      </w:tr>
      <w:tr w:rsidR="009863D8" w:rsidRPr="00BA1AEA" w14:paraId="331B1955"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8C9A5EB" w14:textId="77777777" w:rsidR="009863D8" w:rsidRPr="00BA1AEA" w:rsidRDefault="009863D8" w:rsidP="009863D8">
            <w:pPr>
              <w:rPr>
                <w:b/>
                <w:bCs/>
                <w:u w:val="single"/>
              </w:rPr>
            </w:pPr>
            <w:r w:rsidRPr="00BA1AEA">
              <w:rPr>
                <w:b/>
                <w:bCs/>
                <w:u w:val="single"/>
              </w:rPr>
              <w:t>200</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AEEFB51" w14:textId="77777777" w:rsidR="009863D8" w:rsidRPr="00BA1AEA" w:rsidRDefault="009863D8" w:rsidP="009863D8">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tcPr>
          <w:p w14:paraId="4D2C2F30" w14:textId="77777777" w:rsidR="009863D8" w:rsidRPr="009D347B" w:rsidRDefault="009863D8" w:rsidP="009863D8">
            <w:r w:rsidRPr="009D347B">
              <w:t>30 000</w:t>
            </w:r>
            <w:r>
              <w:t xml:space="preserve"> $</w:t>
            </w:r>
          </w:p>
        </w:tc>
      </w:tr>
      <w:tr w:rsidR="009863D8" w:rsidRPr="00BA1AEA" w14:paraId="218F1150"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1A7A400" w14:textId="77777777" w:rsidR="009863D8" w:rsidRPr="00BA1AEA" w:rsidRDefault="009863D8" w:rsidP="009863D8">
            <w:pPr>
              <w:rPr>
                <w:b/>
                <w:bCs/>
                <w:u w:val="single"/>
              </w:rPr>
            </w:pPr>
            <w:r w:rsidRPr="00BA1AEA">
              <w:rPr>
                <w:b/>
                <w:bCs/>
                <w:u w:val="single"/>
              </w:rPr>
              <w:t>200</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74B70D7" w14:textId="77777777" w:rsidR="009863D8" w:rsidRPr="00BA1AEA" w:rsidRDefault="009863D8" w:rsidP="009863D8">
            <w:pPr>
              <w:rPr>
                <w:u w:val="single"/>
              </w:rPr>
            </w:pPr>
            <w:r w:rsidRPr="00BA1AEA">
              <w:rPr>
                <w:u w:val="single"/>
              </w:rPr>
              <w:t>41 100 $</w:t>
            </w:r>
          </w:p>
        </w:tc>
        <w:tc>
          <w:tcPr>
            <w:tcW w:w="1591" w:type="dxa"/>
            <w:tcBorders>
              <w:top w:val="single" w:sz="8" w:space="0" w:color="6D6D6D"/>
              <w:left w:val="single" w:sz="8" w:space="0" w:color="6D6D6D"/>
              <w:bottom w:val="single" w:sz="8" w:space="0" w:color="6D6D6D"/>
            </w:tcBorders>
          </w:tcPr>
          <w:p w14:paraId="74349D9A" w14:textId="77777777" w:rsidR="009863D8" w:rsidRPr="009D347B" w:rsidRDefault="009863D8" w:rsidP="009863D8">
            <w:r w:rsidRPr="009D347B">
              <w:t>27 000</w:t>
            </w:r>
            <w:r>
              <w:t xml:space="preserve"> $</w:t>
            </w:r>
          </w:p>
        </w:tc>
      </w:tr>
      <w:tr w:rsidR="009863D8" w:rsidRPr="00BA1AEA" w14:paraId="4EACC89F"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897E0FD" w14:textId="77777777" w:rsidR="009863D8" w:rsidRPr="00BA1AEA" w:rsidRDefault="009863D8" w:rsidP="009863D8">
            <w:pPr>
              <w:rPr>
                <w:b/>
                <w:bCs/>
                <w:u w:val="single"/>
              </w:rPr>
            </w:pPr>
            <w:r w:rsidRPr="00BA1AEA">
              <w:rPr>
                <w:b/>
                <w:bCs/>
                <w:u w:val="single"/>
              </w:rPr>
              <w:t>2010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59F02DB" w14:textId="77777777" w:rsidR="009863D8" w:rsidRPr="00BA1AEA" w:rsidRDefault="009863D8" w:rsidP="009863D8">
            <w:pPr>
              <w:rPr>
                <w:u w:val="single"/>
              </w:rPr>
            </w:pPr>
            <w:r w:rsidRPr="00BA1AEA">
              <w:rPr>
                <w:u w:val="single"/>
              </w:rPr>
              <w:t>47 200 $</w:t>
            </w:r>
          </w:p>
        </w:tc>
        <w:tc>
          <w:tcPr>
            <w:tcW w:w="1591" w:type="dxa"/>
            <w:tcBorders>
              <w:top w:val="single" w:sz="8" w:space="0" w:color="6D6D6D"/>
              <w:left w:val="single" w:sz="8" w:space="0" w:color="6D6D6D"/>
              <w:bottom w:val="single" w:sz="8" w:space="0" w:color="6D6D6D"/>
            </w:tcBorders>
          </w:tcPr>
          <w:p w14:paraId="003D6733" w14:textId="77777777" w:rsidR="009863D8" w:rsidRPr="009D347B" w:rsidRDefault="009863D8" w:rsidP="009863D8">
            <w:r w:rsidRPr="009D347B">
              <w:t>17 000</w:t>
            </w:r>
            <w:r>
              <w:t xml:space="preserve"> $</w:t>
            </w:r>
          </w:p>
        </w:tc>
      </w:tr>
      <w:tr w:rsidR="009863D8" w:rsidRPr="00BA1AEA" w14:paraId="7C636D45"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5996556" w14:textId="77777777" w:rsidR="009863D8" w:rsidRPr="00BA1AEA" w:rsidRDefault="009863D8" w:rsidP="009863D8">
            <w:pPr>
              <w:rPr>
                <w:b/>
                <w:bCs/>
                <w:u w:val="single"/>
              </w:rPr>
            </w:pPr>
            <w:r w:rsidRPr="00BA1AEA">
              <w:rPr>
                <w:b/>
                <w:bCs/>
                <w:u w:val="single"/>
              </w:rPr>
              <w:t>2011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8D179D8" w14:textId="77777777" w:rsidR="009863D8" w:rsidRPr="00BA1AEA" w:rsidRDefault="009863D8" w:rsidP="009863D8">
            <w:pPr>
              <w:rPr>
                <w:u w:val="single"/>
              </w:rPr>
            </w:pPr>
            <w:r w:rsidRPr="00BA1AEA">
              <w:rPr>
                <w:u w:val="single"/>
              </w:rPr>
              <w:t>48 300 $</w:t>
            </w:r>
          </w:p>
        </w:tc>
        <w:tc>
          <w:tcPr>
            <w:tcW w:w="1591" w:type="dxa"/>
            <w:tcBorders>
              <w:top w:val="single" w:sz="8" w:space="0" w:color="6D6D6D"/>
              <w:left w:val="single" w:sz="8" w:space="0" w:color="6D6D6D"/>
              <w:bottom w:val="single" w:sz="8" w:space="0" w:color="6D6D6D"/>
            </w:tcBorders>
          </w:tcPr>
          <w:p w14:paraId="173C3900" w14:textId="77777777" w:rsidR="009863D8" w:rsidRPr="009D347B" w:rsidRDefault="009863D8" w:rsidP="009863D8">
            <w:r w:rsidRPr="009D347B">
              <w:t>33 000</w:t>
            </w:r>
            <w:r>
              <w:t xml:space="preserve"> $</w:t>
            </w:r>
          </w:p>
        </w:tc>
      </w:tr>
      <w:tr w:rsidR="009863D8" w:rsidRPr="00BA1AEA" w14:paraId="6D885BB2"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D63D9B8" w14:textId="77777777" w:rsidR="009863D8" w:rsidRPr="00BA1AEA" w:rsidRDefault="009863D8" w:rsidP="009863D8">
            <w:pPr>
              <w:rPr>
                <w:b/>
                <w:bCs/>
                <w:u w:val="single"/>
              </w:rPr>
            </w:pPr>
            <w:r w:rsidRPr="00BA1AEA">
              <w:rPr>
                <w:b/>
                <w:bCs/>
                <w:u w:val="single"/>
              </w:rPr>
              <w:t>2012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AA41FD1" w14:textId="77777777" w:rsidR="009863D8" w:rsidRPr="00BA1AEA" w:rsidRDefault="009863D8" w:rsidP="009863D8">
            <w:pPr>
              <w:rPr>
                <w:u w:val="single"/>
              </w:rPr>
            </w:pPr>
            <w:r w:rsidRPr="00BA1AEA">
              <w:rPr>
                <w:u w:val="single"/>
              </w:rPr>
              <w:t>50 100 $</w:t>
            </w:r>
          </w:p>
        </w:tc>
        <w:tc>
          <w:tcPr>
            <w:tcW w:w="1591" w:type="dxa"/>
            <w:tcBorders>
              <w:top w:val="single" w:sz="8" w:space="0" w:color="6D6D6D"/>
              <w:left w:val="single" w:sz="8" w:space="0" w:color="6D6D6D"/>
              <w:bottom w:val="single" w:sz="8" w:space="0" w:color="6D6D6D"/>
            </w:tcBorders>
          </w:tcPr>
          <w:p w14:paraId="156562B4" w14:textId="77777777" w:rsidR="009863D8" w:rsidRPr="009D347B" w:rsidRDefault="009863D8" w:rsidP="009863D8">
            <w:r w:rsidRPr="009D347B">
              <w:t>35 000</w:t>
            </w:r>
            <w:r>
              <w:t xml:space="preserve"> $</w:t>
            </w:r>
          </w:p>
        </w:tc>
      </w:tr>
      <w:tr w:rsidR="009863D8" w:rsidRPr="00BA1AEA" w14:paraId="2E835C86"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332A05F" w14:textId="77777777" w:rsidR="009863D8" w:rsidRPr="00BA1AEA" w:rsidRDefault="009863D8" w:rsidP="009863D8">
            <w:pPr>
              <w:rPr>
                <w:b/>
                <w:bCs/>
                <w:u w:val="single"/>
              </w:rPr>
            </w:pPr>
            <w:r w:rsidRPr="00BA1AEA">
              <w:rPr>
                <w:b/>
                <w:bCs/>
                <w:u w:val="single"/>
              </w:rPr>
              <w:t>2013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83F14C8" w14:textId="77777777" w:rsidR="009863D8" w:rsidRPr="00BA1AEA" w:rsidRDefault="009863D8" w:rsidP="009863D8">
            <w:pPr>
              <w:rPr>
                <w:u w:val="single"/>
              </w:rPr>
            </w:pPr>
            <w:r w:rsidRPr="00BA1AEA">
              <w:rPr>
                <w:u w:val="single"/>
              </w:rPr>
              <w:t>51 100 $</w:t>
            </w:r>
          </w:p>
        </w:tc>
        <w:tc>
          <w:tcPr>
            <w:tcW w:w="1591" w:type="dxa"/>
            <w:tcBorders>
              <w:top w:val="single" w:sz="8" w:space="0" w:color="6D6D6D"/>
              <w:left w:val="single" w:sz="8" w:space="0" w:color="6D6D6D"/>
              <w:bottom w:val="single" w:sz="8" w:space="0" w:color="6D6D6D"/>
            </w:tcBorders>
          </w:tcPr>
          <w:p w14:paraId="570D264E" w14:textId="77777777" w:rsidR="009863D8" w:rsidRPr="009D347B" w:rsidRDefault="009863D8" w:rsidP="009863D8">
            <w:r w:rsidRPr="009D347B">
              <w:t>45 000</w:t>
            </w:r>
            <w:r>
              <w:t xml:space="preserve"> $</w:t>
            </w:r>
          </w:p>
        </w:tc>
      </w:tr>
      <w:tr w:rsidR="009863D8" w:rsidRPr="00BA1AEA" w14:paraId="469A3D60" w14:textId="77777777" w:rsidTr="009863D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0814086" w14:textId="77777777" w:rsidR="009863D8" w:rsidRPr="00BA1AEA" w:rsidRDefault="009863D8" w:rsidP="009863D8">
            <w:pPr>
              <w:rPr>
                <w:b/>
                <w:bCs/>
                <w:u w:val="single"/>
              </w:rPr>
            </w:pPr>
            <w:r w:rsidRPr="00BA1AEA">
              <w:rPr>
                <w:b/>
                <w:bCs/>
                <w:u w:val="single"/>
              </w:rPr>
              <w:t>2014</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994FEDC" w14:textId="77777777" w:rsidR="009863D8" w:rsidRPr="00BA1AEA" w:rsidRDefault="009863D8" w:rsidP="009863D8">
            <w:pPr>
              <w:rPr>
                <w:u w:val="single"/>
              </w:rPr>
            </w:pPr>
            <w:r w:rsidRPr="00BA1AEA">
              <w:rPr>
                <w:u w:val="single"/>
              </w:rPr>
              <w:t>52 500 $</w:t>
            </w:r>
          </w:p>
        </w:tc>
        <w:tc>
          <w:tcPr>
            <w:tcW w:w="1591" w:type="dxa"/>
            <w:tcBorders>
              <w:top w:val="single" w:sz="8" w:space="0" w:color="6D6D6D"/>
              <w:left w:val="single" w:sz="8" w:space="0" w:color="6D6D6D"/>
              <w:bottom w:val="single" w:sz="8" w:space="0" w:color="6D6D6D"/>
            </w:tcBorders>
          </w:tcPr>
          <w:p w14:paraId="6402483D" w14:textId="77777777" w:rsidR="009863D8" w:rsidRPr="009D347B" w:rsidRDefault="009863D8" w:rsidP="009863D8">
            <w:pPr>
              <w:rPr>
                <w:b/>
              </w:rPr>
            </w:pPr>
            <w:r w:rsidRPr="009D347B">
              <w:t>55 000</w:t>
            </w:r>
            <w:r>
              <w:t xml:space="preserve"> $</w:t>
            </w:r>
          </w:p>
        </w:tc>
      </w:tr>
      <w:tr w:rsidR="009863D8" w:rsidRPr="00BA1AEA" w14:paraId="1D7DCFD4" w14:textId="77777777" w:rsidTr="009863D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6317753" w14:textId="77777777" w:rsidR="009863D8" w:rsidRPr="00BA1AEA" w:rsidRDefault="009863D8" w:rsidP="009863D8">
            <w:pPr>
              <w:rPr>
                <w:b/>
                <w:bCs/>
                <w:u w:val="single"/>
              </w:rPr>
            </w:pPr>
            <w:r w:rsidRPr="00BA1AEA">
              <w:rPr>
                <w:b/>
                <w:bCs/>
                <w:u w:val="single"/>
              </w:rPr>
              <w:t>2015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2BB70C3" w14:textId="77777777" w:rsidR="009863D8" w:rsidRPr="00BA1AEA" w:rsidRDefault="009863D8" w:rsidP="009863D8">
            <w:pPr>
              <w:rPr>
                <w:u w:val="single"/>
              </w:rPr>
            </w:pPr>
            <w:r w:rsidRPr="00BA1AEA">
              <w:rPr>
                <w:u w:val="single"/>
              </w:rPr>
              <w:t>53 600 $</w:t>
            </w:r>
          </w:p>
        </w:tc>
        <w:tc>
          <w:tcPr>
            <w:tcW w:w="1591" w:type="dxa"/>
            <w:tcBorders>
              <w:top w:val="single" w:sz="8" w:space="0" w:color="6D6D6D"/>
              <w:left w:val="single" w:sz="8" w:space="0" w:color="6D6D6D"/>
              <w:bottom w:val="single" w:sz="8" w:space="0" w:color="6D6D6D"/>
            </w:tcBorders>
          </w:tcPr>
          <w:p w14:paraId="7BE1B8DC" w14:textId="77777777" w:rsidR="009863D8" w:rsidRPr="009D347B" w:rsidRDefault="009863D8" w:rsidP="009863D8">
            <w:r w:rsidRPr="009D347B">
              <w:t>55 000</w:t>
            </w:r>
            <w:r>
              <w:t xml:space="preserve"> $</w:t>
            </w:r>
          </w:p>
        </w:tc>
      </w:tr>
      <w:tr w:rsidR="00A5655A" w:rsidRPr="00BA1AEA" w14:paraId="5D8B3ACE" w14:textId="77777777" w:rsidTr="009863D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0FE8904" w14:textId="0A70F04B" w:rsidR="00A5655A" w:rsidRPr="00BA1AEA" w:rsidRDefault="00A5655A" w:rsidP="00A5655A">
            <w:pPr>
              <w:rPr>
                <w:b/>
                <w:bCs/>
                <w:u w:val="single"/>
              </w:rPr>
            </w:pPr>
            <w:r w:rsidRPr="00BA1AEA">
              <w:rPr>
                <w:b/>
                <w:bCs/>
                <w:u w:val="single"/>
              </w:rPr>
              <w:t>201</w:t>
            </w:r>
            <w:r>
              <w:rPr>
                <w:b/>
                <w:bCs/>
                <w:u w:val="single"/>
              </w:rPr>
              <w:t>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FDB14A0" w14:textId="516D9004" w:rsidR="00A5655A" w:rsidRPr="00BA1AEA" w:rsidRDefault="00A5655A" w:rsidP="00A5655A">
            <w:pPr>
              <w:rPr>
                <w:u w:val="single"/>
              </w:rPr>
            </w:pPr>
            <w:r>
              <w:rPr>
                <w:u w:val="single"/>
              </w:rPr>
              <w:t>54 900 $</w:t>
            </w:r>
          </w:p>
        </w:tc>
        <w:tc>
          <w:tcPr>
            <w:tcW w:w="1591" w:type="dxa"/>
            <w:tcBorders>
              <w:top w:val="single" w:sz="8" w:space="0" w:color="6D6D6D"/>
              <w:left w:val="single" w:sz="8" w:space="0" w:color="6D6D6D"/>
              <w:bottom w:val="single" w:sz="8" w:space="0" w:color="6D6D6D"/>
            </w:tcBorders>
          </w:tcPr>
          <w:p w14:paraId="72B32479" w14:textId="3ABEAE73" w:rsidR="00A5655A" w:rsidRPr="009D347B" w:rsidRDefault="00A5655A" w:rsidP="00A5655A">
            <w:r>
              <w:t>60</w:t>
            </w:r>
            <w:r w:rsidRPr="009D347B">
              <w:t xml:space="preserve"> 000</w:t>
            </w:r>
            <w:r>
              <w:t xml:space="preserve"> $</w:t>
            </w:r>
          </w:p>
        </w:tc>
      </w:tr>
      <w:tr w:rsidR="00A5655A" w:rsidRPr="00BA1AEA" w14:paraId="4DBF376F" w14:textId="77777777" w:rsidTr="009863D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1A67E53" w14:textId="25F51842" w:rsidR="00A5655A" w:rsidRPr="00BA1AEA" w:rsidRDefault="00A5655A" w:rsidP="00A5655A">
            <w:pPr>
              <w:rPr>
                <w:b/>
                <w:bCs/>
                <w:u w:val="single"/>
              </w:rPr>
            </w:pPr>
            <w:r w:rsidRPr="00BA1AEA">
              <w:rPr>
                <w:b/>
                <w:bCs/>
                <w:u w:val="single"/>
              </w:rPr>
              <w:t>201</w:t>
            </w:r>
            <w:r>
              <w:rPr>
                <w:b/>
                <w:bCs/>
                <w:u w:val="single"/>
              </w:rPr>
              <w:t>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B492066" w14:textId="3082847F" w:rsidR="00A5655A" w:rsidRPr="00BA1AEA" w:rsidRDefault="00A5655A" w:rsidP="00A5655A">
            <w:pPr>
              <w:rPr>
                <w:u w:val="single"/>
              </w:rPr>
            </w:pPr>
            <w:r>
              <w:rPr>
                <w:u w:val="single"/>
              </w:rPr>
              <w:t>55 300 $</w:t>
            </w:r>
          </w:p>
        </w:tc>
        <w:tc>
          <w:tcPr>
            <w:tcW w:w="1591" w:type="dxa"/>
            <w:tcBorders>
              <w:top w:val="single" w:sz="8" w:space="0" w:color="6D6D6D"/>
              <w:left w:val="single" w:sz="8" w:space="0" w:color="6D6D6D"/>
              <w:bottom w:val="single" w:sz="8" w:space="0" w:color="6D6D6D"/>
            </w:tcBorders>
          </w:tcPr>
          <w:p w14:paraId="3F6CD8A0" w14:textId="097BADCD" w:rsidR="00A5655A" w:rsidRPr="009D347B" w:rsidRDefault="00A5655A" w:rsidP="00A5655A">
            <w:r>
              <w:t>60</w:t>
            </w:r>
            <w:r w:rsidRPr="009D347B">
              <w:t xml:space="preserve"> 000</w:t>
            </w:r>
            <w:r>
              <w:t xml:space="preserve"> $</w:t>
            </w:r>
          </w:p>
        </w:tc>
      </w:tr>
      <w:tr w:rsidR="00A5655A" w:rsidRPr="00BA1AEA" w14:paraId="6511F6A0" w14:textId="77777777" w:rsidTr="009863D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B4B313F" w14:textId="77E18469" w:rsidR="00A5655A" w:rsidRPr="00BA1AEA" w:rsidRDefault="00A5655A" w:rsidP="00A5655A">
            <w:pPr>
              <w:rPr>
                <w:b/>
                <w:bCs/>
                <w:u w:val="single"/>
              </w:rPr>
            </w:pPr>
            <w:r w:rsidRPr="00BA1AEA">
              <w:rPr>
                <w:b/>
                <w:bCs/>
                <w:u w:val="single"/>
              </w:rPr>
              <w:t>201</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EAD1062" w14:textId="1E00F62B" w:rsidR="00A5655A" w:rsidRPr="00BA1AEA" w:rsidRDefault="00A5655A" w:rsidP="00A5655A">
            <w:pPr>
              <w:rPr>
                <w:u w:val="single"/>
              </w:rPr>
            </w:pPr>
            <w:r>
              <w:rPr>
                <w:u w:val="single"/>
              </w:rPr>
              <w:t>55 900 $</w:t>
            </w:r>
          </w:p>
        </w:tc>
        <w:tc>
          <w:tcPr>
            <w:tcW w:w="1591" w:type="dxa"/>
            <w:tcBorders>
              <w:top w:val="single" w:sz="8" w:space="0" w:color="6D6D6D"/>
              <w:left w:val="single" w:sz="8" w:space="0" w:color="6D6D6D"/>
              <w:bottom w:val="single" w:sz="8" w:space="0" w:color="6D6D6D"/>
            </w:tcBorders>
          </w:tcPr>
          <w:p w14:paraId="405A58EB" w14:textId="3F737289" w:rsidR="00A5655A" w:rsidRPr="009D347B" w:rsidRDefault="00A5655A" w:rsidP="00A5655A">
            <w:r>
              <w:t>6</w:t>
            </w:r>
            <w:r w:rsidRPr="009D347B">
              <w:t>5 000</w:t>
            </w:r>
            <w:r>
              <w:t xml:space="preserve"> $</w:t>
            </w:r>
          </w:p>
        </w:tc>
      </w:tr>
      <w:tr w:rsidR="00A5655A" w:rsidRPr="00BA1AEA" w14:paraId="45B3EB6D" w14:textId="77777777" w:rsidTr="009863D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BB4CA25" w14:textId="4F98BEE0" w:rsidR="00A5655A" w:rsidRPr="00BA1AEA" w:rsidRDefault="00A5655A" w:rsidP="00A5655A">
            <w:pPr>
              <w:rPr>
                <w:b/>
                <w:bCs/>
                <w:u w:val="single"/>
              </w:rPr>
            </w:pPr>
            <w:r w:rsidRPr="00BA1AEA">
              <w:rPr>
                <w:b/>
                <w:bCs/>
                <w:u w:val="single"/>
              </w:rPr>
              <w:t>201</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1BBBD16" w14:textId="19D9059D" w:rsidR="00A5655A" w:rsidRPr="00BA1AEA" w:rsidRDefault="00A5655A" w:rsidP="00A5655A">
            <w:pPr>
              <w:rPr>
                <w:u w:val="single"/>
              </w:rPr>
            </w:pPr>
            <w:r>
              <w:rPr>
                <w:u w:val="single"/>
              </w:rPr>
              <w:t>57 400 $</w:t>
            </w:r>
          </w:p>
        </w:tc>
        <w:tc>
          <w:tcPr>
            <w:tcW w:w="1591" w:type="dxa"/>
            <w:tcBorders>
              <w:top w:val="single" w:sz="8" w:space="0" w:color="6D6D6D"/>
              <w:left w:val="single" w:sz="8" w:space="0" w:color="6D6D6D"/>
              <w:bottom w:val="single" w:sz="8" w:space="0" w:color="6D6D6D"/>
            </w:tcBorders>
          </w:tcPr>
          <w:p w14:paraId="4A51F86B" w14:textId="1CA603D8" w:rsidR="00A5655A" w:rsidRPr="009D347B" w:rsidRDefault="00A5655A" w:rsidP="00A5655A">
            <w:r>
              <w:t>70</w:t>
            </w:r>
            <w:r w:rsidRPr="009D347B">
              <w:t xml:space="preserve"> 000</w:t>
            </w:r>
            <w:r>
              <w:t xml:space="preserve"> $</w:t>
            </w:r>
          </w:p>
        </w:tc>
      </w:tr>
    </w:tbl>
    <w:p w14:paraId="78ED6A52" w14:textId="77777777" w:rsidR="008D7F82" w:rsidRPr="008D7F82" w:rsidRDefault="008D7F82" w:rsidP="00F20590">
      <w:pPr>
        <w:ind w:hanging="1"/>
        <w:rPr>
          <w:rFonts w:asciiTheme="majorHAnsi" w:hAnsiTheme="majorHAnsi"/>
        </w:rPr>
      </w:pPr>
    </w:p>
    <w:p w14:paraId="1FD88FF8" w14:textId="77777777" w:rsidR="008D7F82" w:rsidRDefault="008D7F82" w:rsidP="00F20590">
      <w:pPr>
        <w:ind w:hanging="1"/>
        <w:rPr>
          <w:rFonts w:ascii="Avenir Book" w:hAnsi="Avenir Book"/>
        </w:rPr>
      </w:pPr>
    </w:p>
    <w:p w14:paraId="7994A115" w14:textId="77777777" w:rsidR="008D7F82" w:rsidRDefault="008D7F82" w:rsidP="00F20590">
      <w:pPr>
        <w:ind w:hanging="1"/>
        <w:rPr>
          <w:rFonts w:ascii="Avenir Book" w:hAnsi="Avenir Book"/>
        </w:rPr>
      </w:pPr>
    </w:p>
    <w:p w14:paraId="60B646CE" w14:textId="77777777" w:rsidR="00405F7B" w:rsidRDefault="00405F7B" w:rsidP="002D52C6"/>
    <w:p w14:paraId="4BC7307D" w14:textId="77777777" w:rsidR="00405F7B" w:rsidRDefault="00405F7B" w:rsidP="002D52C6"/>
    <w:p w14:paraId="339C1B94" w14:textId="77777777" w:rsidR="00405F7B" w:rsidRDefault="00405F7B" w:rsidP="002D52C6"/>
    <w:p w14:paraId="06DAD363" w14:textId="77777777" w:rsidR="00405F7B" w:rsidRDefault="00405F7B" w:rsidP="002D52C6"/>
    <w:p w14:paraId="13EC2F8B" w14:textId="77777777" w:rsidR="00405F7B" w:rsidRDefault="00405F7B" w:rsidP="002D52C6"/>
    <w:p w14:paraId="66E8B246" w14:textId="77777777" w:rsidR="00405F7B" w:rsidRDefault="00405F7B" w:rsidP="002D52C6"/>
    <w:p w14:paraId="080C0BEA" w14:textId="77777777" w:rsidR="00405F7B" w:rsidRDefault="00405F7B" w:rsidP="002D52C6"/>
    <w:p w14:paraId="5131B360" w14:textId="77777777" w:rsidR="00405F7B" w:rsidRDefault="00405F7B" w:rsidP="002D52C6"/>
    <w:p w14:paraId="7ABB3985" w14:textId="77777777" w:rsidR="00405F7B" w:rsidRDefault="00405F7B" w:rsidP="002D52C6"/>
    <w:p w14:paraId="7B9AA6BD" w14:textId="77777777" w:rsidR="00405F7B" w:rsidRDefault="00405F7B" w:rsidP="002D52C6"/>
    <w:p w14:paraId="76FB9193" w14:textId="77777777" w:rsidR="00405F7B" w:rsidRDefault="00405F7B" w:rsidP="002D52C6"/>
    <w:p w14:paraId="2C0CAA6A" w14:textId="77777777" w:rsidR="00405F7B" w:rsidRDefault="00405F7B" w:rsidP="002D52C6"/>
    <w:p w14:paraId="0C041B7C" w14:textId="72B0FFA4" w:rsidR="009863D8" w:rsidRDefault="009863D8">
      <w:r>
        <w:br w:type="page"/>
      </w:r>
    </w:p>
    <w:p w14:paraId="4C91CFEB" w14:textId="48095A7F" w:rsidR="00446390" w:rsidRDefault="00446390">
      <w:r>
        <w:lastRenderedPageBreak/>
        <w:t>Voici la démarche pour répondre à l'interrogation de Prospère.</w:t>
      </w:r>
    </w:p>
    <w:p w14:paraId="52E40E50" w14:textId="77777777" w:rsidR="00446390" w:rsidRDefault="00446390"/>
    <w:p w14:paraId="10E240FE" w14:textId="77777777" w:rsidR="00446390" w:rsidRDefault="00446390"/>
    <w:p w14:paraId="2E75E2D9" w14:textId="77D64FE0" w:rsidR="00DC02B8" w:rsidRDefault="005C1662">
      <w:r>
        <w:rPr>
          <w:noProof/>
          <w:lang w:eastAsia="fr-FR"/>
        </w:rPr>
        <mc:AlternateContent>
          <mc:Choice Requires="wps">
            <w:drawing>
              <wp:anchor distT="0" distB="0" distL="114300" distR="114300" simplePos="0" relativeHeight="251995136" behindDoc="0" locked="0" layoutInCell="1" allowOverlap="1" wp14:anchorId="50A5CD9C" wp14:editId="037A2407">
                <wp:simplePos x="0" y="0"/>
                <wp:positionH relativeFrom="column">
                  <wp:posOffset>-228600</wp:posOffset>
                </wp:positionH>
                <wp:positionV relativeFrom="paragraph">
                  <wp:posOffset>-114300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30" name="Ellipse 130"/>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7E5EEB9D" w14:textId="77777777" w:rsidR="00192307" w:rsidRDefault="00192307" w:rsidP="00DC02B8">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A5CD9C" id="Ellipse 130" o:spid="_x0000_s1415" style="position:absolute;left:0;text-align:left;margin-left:-18pt;margin-top:-9pt;width:36pt;height:36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pwdVZAIAAC4FAAAOAAAAZHJzL2Uyb0RvYy54bWysVNtqGzEQfS/0H4Tem/UlbV2TdTBJUwoh&#13;&#10;CU1KnmWtZC9IGnUke9f9+o60l4Q0ECh92R1p7mfO6Oy8tYYdFIYaXMmnJxPOlJNQ1W5b8p8PVx8W&#13;&#10;nIUoXCUMOFXyowr8fPX+3Vnjl2oGOzCVQkZBXFg2vuS7GP2yKILcKSvCCXjlSKkBrYh0xG1RoWgo&#13;&#10;ujXFbDL5VDSAlUeQKgS6veyUfJXja61kvNU6qMhMyam2mL+Yv5v0LVZnYrlF4Xe17MsQ/1CFFbWj&#13;&#10;pGOoSxEF22P9VyhbS4QAOp5IsAVoXUuVe6BuppMX3dzvhFe5FwIn+BGm8P/CypvDHbK6otnNCR8n&#13;&#10;LA3pqzG1D4qlKwKo8WFJdvf+DvtTIDF122q06U99sDaDehxBVW1kki5PP36mQXEmSdXLFKV4cvYY&#13;&#10;4jcFliWh5KpLntEUh+sQO+vBilxTPV0FWYpHo1IRxv1QmlqhnNPsnUmkLgyyg6DxCymVi/PUEWXP&#13;&#10;1slN18aMjvO3HXv75KoywUbn2dvOo0fODC6OzrZ2gK8FMHHal6w7+wGBru8EQWw3bZ7hfLEYBraB&#13;&#10;6kiTRegoH7y8qgnfaxHinUDiOI2E9jbe0kcbaEoOvcTZDvD3a/fJnqhHWs4a2pmSh197gYoz890R&#13;&#10;Kb9MT0/TkuVDnjVn+Fyzea5xe3sBNJcpvRBeZpGcMZpB1Aj2kdZ7nbKSSjhJuUsuIw6Hi9jtMj0Q&#13;&#10;Uq3X2YwWy4t47e69HJiQyPPQPgr0PckisfMGhv0SyxdE62zTjBys9xF0nVmYsO5w7WdAS5nJ1D8g&#13;&#10;aeufn7PV0zO3+gMAAP//AwBQSwMEFAAGAAgAAAAhADGG+2PiAAAADgEAAA8AAABkcnMvZG93bnJl&#13;&#10;di54bWxMT0tPwkAQvpv4HzZj4g22KJKmdEsIxBA1QcFHwm1ox7banW26C9R/7+hFL5NvXt8jnfW2&#13;&#10;UUfqfO3YwGgYgSLOXVFzaeDl+XYQg/IBucDGMRn4Ig+z7PwsxaRwJ97QcRtKJSTsEzRQhdAmWvu8&#13;&#10;Iot+6Fpi2b27zmKQtit10eFJyG2jr6Jooi3WLAoVtrSoKP/cHqyBBfrX+/Hq7WO3e9jczdfLVfz0&#13;&#10;yMZcXvTLqZT5FFSgPvx9wE8G8Q+ZGNu7AxdeNQYG1xMJFASMYgFy8TvYG7gZR6CzVP+PkX0DAAD/&#13;&#10;/wMAUEsBAi0AFAAGAAgAAAAhALaDOJL+AAAA4QEAABMAAAAAAAAAAAAAAAAAAAAAAFtDb250ZW50&#13;&#10;X1R5cGVzXS54bWxQSwECLQAUAAYACAAAACEAOP0h/9YAAACUAQAACwAAAAAAAAAAAAAAAAAvAQAA&#13;&#10;X3JlbHMvLnJlbHNQSwECLQAUAAYACAAAACEAoqcHVWQCAAAuBQAADgAAAAAAAAAAAAAAAAAuAgAA&#13;&#10;ZHJzL2Uyb0RvYy54bWxQSwECLQAUAAYACAAAACEAMYb7Y+IAAAAOAQAADwAAAAAAAAAAAAAAAAC+&#13;&#10;BAAAZHJzL2Rvd25yZXYueG1sUEsFBgAAAAAEAAQA8wAAAM0FAAAAAA==&#13;&#10;" fillcolor="#ff6700 [3206]" strokecolor="#ff6700 [3206]">
                <v:fill color2="#e55c00 [2886]" rotate="t" focus="100%" type="gradient">
                  <o:fill v:ext="view" type="gradientUnscaled"/>
                </v:fill>
                <v:shadow on="t" color="black" opacity="18350f" origin=",.5" offset="0"/>
                <v:textbox>
                  <w:txbxContent>
                    <w:p w14:paraId="7E5EEB9D" w14:textId="77777777" w:rsidR="00192307" w:rsidRDefault="00192307" w:rsidP="00DC02B8">
                      <w:pPr>
                        <w:jc w:val="center"/>
                      </w:pPr>
                      <w:r>
                        <w:t>1</w:t>
                      </w:r>
                    </w:p>
                  </w:txbxContent>
                </v:textbox>
                <w10:wrap type="through"/>
              </v:oval>
            </w:pict>
          </mc:Fallback>
        </mc:AlternateContent>
      </w:r>
      <w:r w:rsidR="00DC02B8">
        <w:t>Convertir les revenus admissibles en fonction de l'année 201</w:t>
      </w:r>
      <w:r w:rsidR="00A5655A">
        <w:t>9</w:t>
      </w:r>
      <w:r w:rsidR="00DC02B8">
        <w:t xml:space="preserve"> en utilisant un facteur d'indexation fondé sur les MGA</w:t>
      </w:r>
    </w:p>
    <w:p w14:paraId="56013B89" w14:textId="77777777" w:rsidR="00DC02B8" w:rsidRDefault="00DC02B8"/>
    <w:tbl>
      <w:tblPr>
        <w:tblpPr w:leftFromText="141" w:rightFromText="141" w:vertAnchor="text" w:horzAnchor="page" w:tblpX="2786" w:tblpY="19"/>
        <w:tblOverlap w:val="never"/>
        <w:tblW w:w="0" w:type="auto"/>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408"/>
        <w:gridCol w:w="1220"/>
        <w:gridCol w:w="1591"/>
      </w:tblGrid>
      <w:tr w:rsidR="005C1662" w:rsidRPr="00BA1AEA" w14:paraId="575EC61D" w14:textId="77777777" w:rsidTr="00B76F68">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4F0A6CD" w14:textId="77777777" w:rsidR="005C1662" w:rsidRPr="009D347B" w:rsidRDefault="005C1662" w:rsidP="005C1662">
            <w:pPr>
              <w:rPr>
                <w:b/>
                <w:bCs/>
              </w:rPr>
            </w:pPr>
            <w:r w:rsidRPr="009D347B">
              <w:rPr>
                <w:b/>
                <w:bCs/>
              </w:rPr>
              <w:t>Année</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F3BEDB9" w14:textId="77777777" w:rsidR="005C1662" w:rsidRPr="00BA1AEA" w:rsidRDefault="005C1662" w:rsidP="005C1662">
            <w:pPr>
              <w:rPr>
                <w:b/>
                <w:bCs/>
                <w:u w:val="single"/>
              </w:rPr>
            </w:pPr>
            <w:r w:rsidRPr="009D347B">
              <w:rPr>
                <w:b/>
                <w:bCs/>
              </w:rPr>
              <w:t xml:space="preserve">Montant </w:t>
            </w:r>
            <w:r w:rsidRPr="00DC02B8">
              <w:rPr>
                <w:b/>
                <w:bCs/>
              </w:rPr>
              <w:t>du MGA</w:t>
            </w:r>
          </w:p>
        </w:tc>
        <w:tc>
          <w:tcPr>
            <w:tcW w:w="1591" w:type="dxa"/>
            <w:tcBorders>
              <w:top w:val="single" w:sz="8" w:space="0" w:color="6D6D6D"/>
              <w:left w:val="single" w:sz="8" w:space="0" w:color="6D6D6D"/>
              <w:bottom w:val="single" w:sz="8" w:space="0" w:color="6D6D6D"/>
            </w:tcBorders>
            <w:shd w:val="clear" w:color="auto" w:fill="909465" w:themeFill="accent4"/>
          </w:tcPr>
          <w:p w14:paraId="191BB796" w14:textId="77777777" w:rsidR="005C1662" w:rsidRPr="009D347B" w:rsidRDefault="005C1662" w:rsidP="005C1662">
            <w:pPr>
              <w:rPr>
                <w:b/>
                <w:bCs/>
              </w:rPr>
            </w:pPr>
            <w:r>
              <w:rPr>
                <w:b/>
                <w:bCs/>
              </w:rPr>
              <w:t>Revenu</w:t>
            </w:r>
            <w:r w:rsidRPr="009D347B">
              <w:rPr>
                <w:b/>
                <w:bCs/>
              </w:rPr>
              <w:t xml:space="preserve"> admissible</w:t>
            </w:r>
            <w:r>
              <w:rPr>
                <w:b/>
                <w:bCs/>
              </w:rPr>
              <w:t xml:space="preserve"> indexé</w:t>
            </w:r>
          </w:p>
        </w:tc>
      </w:tr>
      <w:tr w:rsidR="005C1662" w:rsidRPr="00BA1AEA" w14:paraId="77FF4BB4"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9E33175" w14:textId="77777777" w:rsidR="005C1662" w:rsidRPr="00BA1AEA" w:rsidRDefault="005C1662" w:rsidP="005C1662">
            <w:pPr>
              <w:rPr>
                <w:b/>
                <w:bCs/>
                <w:u w:val="single"/>
              </w:rPr>
            </w:pPr>
            <w:r>
              <w:rPr>
                <w:b/>
                <w:bCs/>
                <w:u w:val="single"/>
              </w:rPr>
              <w:t>2005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BED370F" w14:textId="77777777" w:rsidR="005C1662" w:rsidRPr="009D347B" w:rsidRDefault="005C1662" w:rsidP="005C1662">
            <w:pPr>
              <w:rPr>
                <w:b/>
              </w:rPr>
            </w:pPr>
            <w:r>
              <w:rPr>
                <w:b/>
              </w:rPr>
              <w:t>S/O</w:t>
            </w:r>
          </w:p>
        </w:tc>
        <w:tc>
          <w:tcPr>
            <w:tcW w:w="1591" w:type="dxa"/>
            <w:tcBorders>
              <w:top w:val="single" w:sz="8" w:space="0" w:color="6D6D6D"/>
              <w:left w:val="single" w:sz="8" w:space="0" w:color="6D6D6D"/>
              <w:bottom w:val="single" w:sz="8" w:space="0" w:color="6D6D6D"/>
            </w:tcBorders>
            <w:shd w:val="clear" w:color="auto" w:fill="909465" w:themeFill="accent4"/>
          </w:tcPr>
          <w:p w14:paraId="66662751" w14:textId="77777777" w:rsidR="005C1662" w:rsidRPr="009D347B" w:rsidRDefault="005C1662" w:rsidP="005C1662">
            <w:pPr>
              <w:rPr>
                <w:b/>
              </w:rPr>
            </w:pPr>
            <w:r w:rsidRPr="009D347B">
              <w:rPr>
                <w:b/>
              </w:rPr>
              <w:t>S/O</w:t>
            </w:r>
          </w:p>
        </w:tc>
      </w:tr>
      <w:tr w:rsidR="005C1662" w:rsidRPr="00BA1AEA" w14:paraId="78CBE1A3"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8082D35" w14:textId="77777777" w:rsidR="005C1662" w:rsidRPr="00BA1AEA" w:rsidRDefault="005C1662" w:rsidP="005C1662">
            <w:pPr>
              <w:rPr>
                <w:b/>
                <w:bCs/>
                <w:u w:val="single"/>
              </w:rPr>
            </w:pPr>
            <w:r>
              <w:rPr>
                <w:b/>
                <w:bCs/>
                <w:u w:val="single"/>
              </w:rPr>
              <w:t>2006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CBB04A0" w14:textId="77777777" w:rsidR="005C1662" w:rsidRPr="00BA1AEA" w:rsidRDefault="005C1662" w:rsidP="005C166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7DAD34B4" w14:textId="690F7EC9" w:rsidR="005C1662" w:rsidRPr="009D347B" w:rsidRDefault="005C1662" w:rsidP="005C1662">
            <w:r>
              <w:t>3</w:t>
            </w:r>
            <w:r w:rsidR="000E538B">
              <w:t>2 820</w:t>
            </w:r>
            <w:r>
              <w:t xml:space="preserve"> $</w:t>
            </w:r>
            <w:r w:rsidR="000556C3">
              <w:rPr>
                <w:rStyle w:val="Appelnotedebasdep"/>
              </w:rPr>
              <w:footnoteReference w:customMarkFollows="1" w:id="89"/>
              <w:t>82</w:t>
            </w:r>
          </w:p>
        </w:tc>
      </w:tr>
      <w:tr w:rsidR="005C1662" w:rsidRPr="00BA1AEA" w14:paraId="5B6C87CF"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09C1AFB" w14:textId="77777777" w:rsidR="005C1662" w:rsidRPr="00BA1AEA" w:rsidRDefault="005C1662" w:rsidP="005C1662">
            <w:pPr>
              <w:rPr>
                <w:b/>
                <w:bCs/>
                <w:u w:val="single"/>
              </w:rPr>
            </w:pPr>
            <w:r>
              <w:rPr>
                <w:b/>
                <w:bCs/>
                <w:u w:val="single"/>
              </w:rPr>
              <w:t>2007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FC3F742" w14:textId="77777777" w:rsidR="005C1662" w:rsidRPr="00BA1AEA" w:rsidRDefault="005C1662" w:rsidP="005C166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5BF18447" w14:textId="49957943" w:rsidR="005C1662" w:rsidRPr="009D347B" w:rsidRDefault="005C1662" w:rsidP="005C1662">
            <w:r>
              <w:t>3</w:t>
            </w:r>
            <w:r w:rsidR="000E538B">
              <w:t>5 613</w:t>
            </w:r>
            <w:r>
              <w:t xml:space="preserve"> $</w:t>
            </w:r>
          </w:p>
        </w:tc>
      </w:tr>
      <w:tr w:rsidR="005C1662" w:rsidRPr="00BA1AEA" w14:paraId="44D1270D"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DA2FF3E" w14:textId="77777777" w:rsidR="005C1662" w:rsidRPr="00BA1AEA" w:rsidRDefault="005C1662" w:rsidP="005C1662">
            <w:pPr>
              <w:rPr>
                <w:b/>
                <w:bCs/>
                <w:u w:val="single"/>
              </w:rPr>
            </w:pPr>
            <w:r w:rsidRPr="00BA1AEA">
              <w:rPr>
                <w:b/>
                <w:bCs/>
                <w:u w:val="single"/>
              </w:rPr>
              <w:t>200</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126CEB5" w14:textId="77777777" w:rsidR="005C1662" w:rsidRPr="00BA1AEA" w:rsidRDefault="005C1662" w:rsidP="005C166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68D4BFDB" w14:textId="2C8B3272" w:rsidR="005C1662" w:rsidRPr="009D347B" w:rsidRDefault="000E538B" w:rsidP="005C1662">
            <w:r>
              <w:t>41 898</w:t>
            </w:r>
            <w:r w:rsidR="005C1662">
              <w:t xml:space="preserve"> $</w:t>
            </w:r>
          </w:p>
        </w:tc>
      </w:tr>
      <w:tr w:rsidR="005C1662" w:rsidRPr="00BA1AEA" w14:paraId="0040E260"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6D3E62E" w14:textId="77777777" w:rsidR="005C1662" w:rsidRPr="00BA1AEA" w:rsidRDefault="005C1662" w:rsidP="005C1662">
            <w:pPr>
              <w:rPr>
                <w:b/>
                <w:bCs/>
                <w:u w:val="single"/>
              </w:rPr>
            </w:pPr>
            <w:r w:rsidRPr="00BA1AEA">
              <w:rPr>
                <w:b/>
                <w:bCs/>
                <w:u w:val="single"/>
              </w:rPr>
              <w:t>200</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A323EFD" w14:textId="77777777" w:rsidR="005C1662" w:rsidRPr="00BA1AEA" w:rsidRDefault="005C1662" w:rsidP="005C1662">
            <w:pPr>
              <w:rPr>
                <w:u w:val="single"/>
              </w:rPr>
            </w:pPr>
            <w:r w:rsidRPr="00BA1AEA">
              <w:rPr>
                <w:u w:val="single"/>
              </w:rPr>
              <w:t>41 100 $</w:t>
            </w:r>
          </w:p>
        </w:tc>
        <w:tc>
          <w:tcPr>
            <w:tcW w:w="1591" w:type="dxa"/>
            <w:tcBorders>
              <w:top w:val="single" w:sz="8" w:space="0" w:color="6D6D6D"/>
              <w:left w:val="single" w:sz="8" w:space="0" w:color="6D6D6D"/>
              <w:bottom w:val="single" w:sz="8" w:space="0" w:color="6D6D6D"/>
            </w:tcBorders>
            <w:shd w:val="clear" w:color="auto" w:fill="909465" w:themeFill="accent4"/>
          </w:tcPr>
          <w:p w14:paraId="64A7464D" w14:textId="63E4B035" w:rsidR="005C1662" w:rsidRPr="009D347B" w:rsidRDefault="000E538B" w:rsidP="005C1662">
            <w:r>
              <w:t>37 708</w:t>
            </w:r>
            <w:r w:rsidR="005C1662">
              <w:t xml:space="preserve"> $</w:t>
            </w:r>
          </w:p>
        </w:tc>
      </w:tr>
      <w:tr w:rsidR="005C1662" w:rsidRPr="00BA1AEA" w14:paraId="46AC1D3A"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4392DA7" w14:textId="77777777" w:rsidR="005C1662" w:rsidRPr="00BA1AEA" w:rsidRDefault="005C1662" w:rsidP="005C1662">
            <w:pPr>
              <w:rPr>
                <w:b/>
                <w:bCs/>
                <w:u w:val="single"/>
              </w:rPr>
            </w:pPr>
            <w:r w:rsidRPr="00BA1AEA">
              <w:rPr>
                <w:b/>
                <w:bCs/>
                <w:u w:val="single"/>
              </w:rPr>
              <w:t>2010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0994307" w14:textId="77777777" w:rsidR="005C1662" w:rsidRPr="00BA1AEA" w:rsidRDefault="005C1662" w:rsidP="005C1662">
            <w:pPr>
              <w:rPr>
                <w:u w:val="single"/>
              </w:rPr>
            </w:pPr>
            <w:r w:rsidRPr="00BA1AEA">
              <w:rPr>
                <w:u w:val="single"/>
              </w:rPr>
              <w:t>47 200 $</w:t>
            </w:r>
          </w:p>
        </w:tc>
        <w:tc>
          <w:tcPr>
            <w:tcW w:w="1591" w:type="dxa"/>
            <w:tcBorders>
              <w:top w:val="single" w:sz="8" w:space="0" w:color="6D6D6D"/>
              <w:left w:val="single" w:sz="8" w:space="0" w:color="6D6D6D"/>
              <w:bottom w:val="single" w:sz="8" w:space="0" w:color="6D6D6D"/>
            </w:tcBorders>
            <w:shd w:val="clear" w:color="auto" w:fill="909465" w:themeFill="accent4"/>
          </w:tcPr>
          <w:p w14:paraId="02AD1FDD" w14:textId="27E76DCB" w:rsidR="005C1662" w:rsidRPr="009D347B" w:rsidRDefault="000E538B" w:rsidP="005C1662">
            <w:r>
              <w:t>20 674</w:t>
            </w:r>
            <w:r w:rsidR="005C1662">
              <w:t xml:space="preserve"> $</w:t>
            </w:r>
          </w:p>
        </w:tc>
      </w:tr>
      <w:tr w:rsidR="005C1662" w:rsidRPr="00BA1AEA" w14:paraId="7C7BC406"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3EA1FE6" w14:textId="77777777" w:rsidR="005C1662" w:rsidRPr="00BA1AEA" w:rsidRDefault="005C1662" w:rsidP="005C1662">
            <w:pPr>
              <w:rPr>
                <w:b/>
                <w:bCs/>
                <w:u w:val="single"/>
              </w:rPr>
            </w:pPr>
            <w:r w:rsidRPr="00BA1AEA">
              <w:rPr>
                <w:b/>
                <w:bCs/>
                <w:u w:val="single"/>
              </w:rPr>
              <w:t>2011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7D6A5A0" w14:textId="77777777" w:rsidR="005C1662" w:rsidRPr="00BA1AEA" w:rsidRDefault="005C1662" w:rsidP="005C1662">
            <w:pPr>
              <w:rPr>
                <w:u w:val="single"/>
              </w:rPr>
            </w:pPr>
            <w:r w:rsidRPr="00BA1AEA">
              <w:rPr>
                <w:u w:val="single"/>
              </w:rPr>
              <w:t>48 300 $</w:t>
            </w:r>
          </w:p>
        </w:tc>
        <w:tc>
          <w:tcPr>
            <w:tcW w:w="1591" w:type="dxa"/>
            <w:tcBorders>
              <w:top w:val="single" w:sz="8" w:space="0" w:color="6D6D6D"/>
              <w:left w:val="single" w:sz="8" w:space="0" w:color="6D6D6D"/>
              <w:bottom w:val="single" w:sz="8" w:space="0" w:color="6D6D6D"/>
            </w:tcBorders>
            <w:shd w:val="clear" w:color="auto" w:fill="909465" w:themeFill="accent4"/>
          </w:tcPr>
          <w:p w14:paraId="609CDA9E" w14:textId="68D08D50" w:rsidR="005C1662" w:rsidRPr="009D347B" w:rsidRDefault="005C1662" w:rsidP="005C1662">
            <w:r>
              <w:t>3</w:t>
            </w:r>
            <w:r w:rsidR="000E538B">
              <w:t>9 217</w:t>
            </w:r>
            <w:r>
              <w:t xml:space="preserve"> $</w:t>
            </w:r>
          </w:p>
        </w:tc>
      </w:tr>
      <w:tr w:rsidR="005C1662" w:rsidRPr="00BA1AEA" w14:paraId="1E040D6B"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31C1836" w14:textId="77777777" w:rsidR="005C1662" w:rsidRPr="00BA1AEA" w:rsidRDefault="005C1662" w:rsidP="005C1662">
            <w:pPr>
              <w:rPr>
                <w:b/>
                <w:bCs/>
                <w:u w:val="single"/>
              </w:rPr>
            </w:pPr>
            <w:r w:rsidRPr="00BA1AEA">
              <w:rPr>
                <w:b/>
                <w:bCs/>
                <w:u w:val="single"/>
              </w:rPr>
              <w:t>2012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7D9972C" w14:textId="77777777" w:rsidR="005C1662" w:rsidRPr="00BA1AEA" w:rsidRDefault="005C1662" w:rsidP="005C1662">
            <w:pPr>
              <w:rPr>
                <w:u w:val="single"/>
              </w:rPr>
            </w:pPr>
            <w:r w:rsidRPr="00BA1AEA">
              <w:rPr>
                <w:u w:val="single"/>
              </w:rPr>
              <w:t>50 100 $</w:t>
            </w:r>
          </w:p>
        </w:tc>
        <w:tc>
          <w:tcPr>
            <w:tcW w:w="1591" w:type="dxa"/>
            <w:tcBorders>
              <w:top w:val="single" w:sz="8" w:space="0" w:color="6D6D6D"/>
              <w:left w:val="single" w:sz="8" w:space="0" w:color="6D6D6D"/>
              <w:bottom w:val="single" w:sz="8" w:space="0" w:color="6D6D6D"/>
            </w:tcBorders>
            <w:shd w:val="clear" w:color="auto" w:fill="909465" w:themeFill="accent4"/>
          </w:tcPr>
          <w:p w14:paraId="51895EBB" w14:textId="380246FD" w:rsidR="005C1662" w:rsidRPr="009D347B" w:rsidRDefault="000E538B" w:rsidP="005C1662">
            <w:r>
              <w:t>40 100</w:t>
            </w:r>
            <w:r w:rsidR="005C1662">
              <w:t xml:space="preserve"> $</w:t>
            </w:r>
          </w:p>
        </w:tc>
      </w:tr>
      <w:tr w:rsidR="005C1662" w:rsidRPr="00BA1AEA" w14:paraId="0FC57F23"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C83816A" w14:textId="77777777" w:rsidR="005C1662" w:rsidRPr="00BA1AEA" w:rsidRDefault="005C1662" w:rsidP="005C1662">
            <w:pPr>
              <w:rPr>
                <w:b/>
                <w:bCs/>
                <w:u w:val="single"/>
              </w:rPr>
            </w:pPr>
            <w:r w:rsidRPr="00BA1AEA">
              <w:rPr>
                <w:b/>
                <w:bCs/>
                <w:u w:val="single"/>
              </w:rPr>
              <w:t>2013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C08742E" w14:textId="77777777" w:rsidR="005C1662" w:rsidRPr="00BA1AEA" w:rsidRDefault="005C1662" w:rsidP="005C1662">
            <w:pPr>
              <w:rPr>
                <w:u w:val="single"/>
              </w:rPr>
            </w:pPr>
            <w:r w:rsidRPr="00BA1AEA">
              <w:rPr>
                <w:u w:val="single"/>
              </w:rPr>
              <w:t>51 100 $</w:t>
            </w:r>
          </w:p>
        </w:tc>
        <w:tc>
          <w:tcPr>
            <w:tcW w:w="1591" w:type="dxa"/>
            <w:tcBorders>
              <w:top w:val="single" w:sz="8" w:space="0" w:color="6D6D6D"/>
              <w:left w:val="single" w:sz="8" w:space="0" w:color="6D6D6D"/>
              <w:bottom w:val="single" w:sz="8" w:space="0" w:color="6D6D6D"/>
            </w:tcBorders>
            <w:shd w:val="clear" w:color="auto" w:fill="909465" w:themeFill="accent4"/>
          </w:tcPr>
          <w:p w14:paraId="6B5DFD26" w14:textId="31CDFE58" w:rsidR="005C1662" w:rsidRPr="009D347B" w:rsidRDefault="000E538B" w:rsidP="005C1662">
            <w:r>
              <w:t>50 548</w:t>
            </w:r>
            <w:r w:rsidR="005C1662">
              <w:t xml:space="preserve"> $</w:t>
            </w:r>
          </w:p>
        </w:tc>
      </w:tr>
      <w:tr w:rsidR="005C1662" w:rsidRPr="00BA1AEA" w14:paraId="74D90444"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6AB1D96" w14:textId="77777777" w:rsidR="005C1662" w:rsidRPr="00BA1AEA" w:rsidRDefault="005C1662" w:rsidP="005C1662">
            <w:pPr>
              <w:rPr>
                <w:b/>
                <w:bCs/>
                <w:u w:val="single"/>
              </w:rPr>
            </w:pPr>
            <w:r w:rsidRPr="00BA1AEA">
              <w:rPr>
                <w:b/>
                <w:bCs/>
                <w:u w:val="single"/>
              </w:rPr>
              <w:t>2014</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D9ABBFE" w14:textId="77777777" w:rsidR="005C1662" w:rsidRPr="00BA1AEA" w:rsidRDefault="005C1662" w:rsidP="005C1662">
            <w:pPr>
              <w:rPr>
                <w:u w:val="single"/>
              </w:rPr>
            </w:pPr>
            <w:r w:rsidRPr="00BA1AEA">
              <w:rPr>
                <w:u w:val="single"/>
              </w:rPr>
              <w:t>52 500 $</w:t>
            </w:r>
          </w:p>
        </w:tc>
        <w:tc>
          <w:tcPr>
            <w:tcW w:w="1591" w:type="dxa"/>
            <w:tcBorders>
              <w:top w:val="single" w:sz="8" w:space="0" w:color="6D6D6D"/>
              <w:left w:val="single" w:sz="8" w:space="0" w:color="6D6D6D"/>
              <w:bottom w:val="single" w:sz="8" w:space="0" w:color="6D6D6D"/>
            </w:tcBorders>
            <w:shd w:val="clear" w:color="auto" w:fill="909465" w:themeFill="accent4"/>
          </w:tcPr>
          <w:p w14:paraId="042AB11B" w14:textId="7D8B507A" w:rsidR="005C1662" w:rsidRPr="009D347B" w:rsidRDefault="005C1662" w:rsidP="005C1662">
            <w:pPr>
              <w:rPr>
                <w:b/>
              </w:rPr>
            </w:pPr>
            <w:r w:rsidRPr="009D347B">
              <w:t>5</w:t>
            </w:r>
            <w:r w:rsidR="000E538B">
              <w:t>7 400</w:t>
            </w:r>
            <w:r>
              <w:t xml:space="preserve"> $</w:t>
            </w:r>
            <w:r w:rsidR="000556C3">
              <w:rPr>
                <w:rStyle w:val="Appelnotedebasdep"/>
                <w:b/>
              </w:rPr>
              <w:footnoteReference w:customMarkFollows="1" w:id="90"/>
              <w:t>83</w:t>
            </w:r>
          </w:p>
        </w:tc>
      </w:tr>
      <w:tr w:rsidR="005C1662" w:rsidRPr="00BA1AEA" w14:paraId="08251AB5"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4858C07" w14:textId="77777777" w:rsidR="005C1662" w:rsidRPr="00BA1AEA" w:rsidRDefault="005C1662" w:rsidP="005C1662">
            <w:pPr>
              <w:rPr>
                <w:b/>
                <w:bCs/>
                <w:u w:val="single"/>
              </w:rPr>
            </w:pPr>
            <w:r w:rsidRPr="00BA1AEA">
              <w:rPr>
                <w:b/>
                <w:bCs/>
                <w:u w:val="single"/>
              </w:rPr>
              <w:t>2015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259D4F7" w14:textId="77777777" w:rsidR="005C1662" w:rsidRPr="00BA1AEA" w:rsidRDefault="005C1662" w:rsidP="005C1662">
            <w:pPr>
              <w:rPr>
                <w:u w:val="single"/>
              </w:rPr>
            </w:pPr>
            <w:r w:rsidRPr="00BA1AEA">
              <w:rPr>
                <w:u w:val="single"/>
              </w:rPr>
              <w:t>53 600 $</w:t>
            </w:r>
          </w:p>
        </w:tc>
        <w:tc>
          <w:tcPr>
            <w:tcW w:w="1591" w:type="dxa"/>
            <w:tcBorders>
              <w:top w:val="single" w:sz="8" w:space="0" w:color="6D6D6D"/>
              <w:left w:val="single" w:sz="8" w:space="0" w:color="6D6D6D"/>
              <w:bottom w:val="single" w:sz="8" w:space="0" w:color="6D6D6D"/>
            </w:tcBorders>
            <w:shd w:val="clear" w:color="auto" w:fill="909465" w:themeFill="accent4"/>
          </w:tcPr>
          <w:p w14:paraId="5B4BDB33" w14:textId="0B5AB055" w:rsidR="005C1662" w:rsidRPr="009D347B" w:rsidRDefault="005C1662" w:rsidP="005C1662">
            <w:r w:rsidRPr="009D347B">
              <w:t>5</w:t>
            </w:r>
            <w:r w:rsidR="000E538B">
              <w:t>7 400</w:t>
            </w:r>
            <w:r>
              <w:t xml:space="preserve"> $</w:t>
            </w:r>
          </w:p>
        </w:tc>
      </w:tr>
      <w:tr w:rsidR="000E538B" w:rsidRPr="00BA1AEA" w14:paraId="39419C6E"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4071DA1" w14:textId="237CB637" w:rsidR="000E538B" w:rsidRPr="00BA1AEA" w:rsidRDefault="000E538B" w:rsidP="000E538B">
            <w:pPr>
              <w:rPr>
                <w:b/>
                <w:bCs/>
                <w:u w:val="single"/>
              </w:rPr>
            </w:pPr>
            <w:r w:rsidRPr="00BA1AEA">
              <w:rPr>
                <w:b/>
                <w:bCs/>
                <w:u w:val="single"/>
              </w:rPr>
              <w:t>201</w:t>
            </w:r>
            <w:r>
              <w:rPr>
                <w:b/>
                <w:bCs/>
                <w:u w:val="single"/>
              </w:rPr>
              <w:t>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0087278" w14:textId="20A9A6A0" w:rsidR="000E538B" w:rsidRPr="00BA1AEA" w:rsidRDefault="000E538B" w:rsidP="000E538B">
            <w:pPr>
              <w:rPr>
                <w:u w:val="single"/>
              </w:rPr>
            </w:pPr>
            <w:r>
              <w:rPr>
                <w:u w:val="single"/>
              </w:rPr>
              <w:t>54 900 $</w:t>
            </w:r>
          </w:p>
        </w:tc>
        <w:tc>
          <w:tcPr>
            <w:tcW w:w="1591" w:type="dxa"/>
            <w:tcBorders>
              <w:top w:val="single" w:sz="8" w:space="0" w:color="6D6D6D"/>
              <w:left w:val="single" w:sz="8" w:space="0" w:color="6D6D6D"/>
              <w:bottom w:val="single" w:sz="8" w:space="0" w:color="6D6D6D"/>
            </w:tcBorders>
            <w:shd w:val="clear" w:color="auto" w:fill="909465" w:themeFill="accent4"/>
          </w:tcPr>
          <w:p w14:paraId="3F1C3C49" w14:textId="75282992" w:rsidR="000E538B" w:rsidRPr="009D347B" w:rsidRDefault="000E538B" w:rsidP="000E538B">
            <w:r w:rsidRPr="0042291A">
              <w:t>57 400 $</w:t>
            </w:r>
          </w:p>
        </w:tc>
      </w:tr>
      <w:tr w:rsidR="000E538B" w:rsidRPr="00BA1AEA" w14:paraId="73B07D98"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74C338B1" w14:textId="4A0787CD" w:rsidR="000E538B" w:rsidRPr="00BA1AEA" w:rsidRDefault="000E538B" w:rsidP="000E538B">
            <w:pPr>
              <w:rPr>
                <w:b/>
                <w:bCs/>
                <w:u w:val="single"/>
              </w:rPr>
            </w:pPr>
            <w:r w:rsidRPr="00BA1AEA">
              <w:rPr>
                <w:b/>
                <w:bCs/>
                <w:u w:val="single"/>
              </w:rPr>
              <w:t>201</w:t>
            </w:r>
            <w:r>
              <w:rPr>
                <w:b/>
                <w:bCs/>
                <w:u w:val="single"/>
              </w:rPr>
              <w:t>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062E39A" w14:textId="289B2C79" w:rsidR="000E538B" w:rsidRPr="00BA1AEA" w:rsidRDefault="000E538B" w:rsidP="000E538B">
            <w:pPr>
              <w:rPr>
                <w:u w:val="single"/>
              </w:rPr>
            </w:pPr>
            <w:r>
              <w:rPr>
                <w:u w:val="single"/>
              </w:rPr>
              <w:t>55 300 $</w:t>
            </w:r>
          </w:p>
        </w:tc>
        <w:tc>
          <w:tcPr>
            <w:tcW w:w="1591" w:type="dxa"/>
            <w:tcBorders>
              <w:top w:val="single" w:sz="8" w:space="0" w:color="6D6D6D"/>
              <w:left w:val="single" w:sz="8" w:space="0" w:color="6D6D6D"/>
              <w:bottom w:val="single" w:sz="8" w:space="0" w:color="6D6D6D"/>
            </w:tcBorders>
            <w:shd w:val="clear" w:color="auto" w:fill="909465" w:themeFill="accent4"/>
          </w:tcPr>
          <w:p w14:paraId="6CC243D0" w14:textId="5C31BEA6" w:rsidR="000E538B" w:rsidRPr="009D347B" w:rsidRDefault="000E538B" w:rsidP="000E538B">
            <w:r w:rsidRPr="0042291A">
              <w:t>57 400 $</w:t>
            </w:r>
          </w:p>
        </w:tc>
      </w:tr>
      <w:tr w:rsidR="000E538B" w:rsidRPr="00BA1AEA" w14:paraId="72822859"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0B47113" w14:textId="58D9927D" w:rsidR="000E538B" w:rsidRPr="00BA1AEA" w:rsidRDefault="000E538B" w:rsidP="000E538B">
            <w:pPr>
              <w:rPr>
                <w:b/>
                <w:bCs/>
                <w:u w:val="single"/>
              </w:rPr>
            </w:pPr>
            <w:r w:rsidRPr="00BA1AEA">
              <w:rPr>
                <w:b/>
                <w:bCs/>
                <w:u w:val="single"/>
              </w:rPr>
              <w:t>201</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562C2F7" w14:textId="4F853262" w:rsidR="000E538B" w:rsidRPr="00BA1AEA" w:rsidRDefault="000E538B" w:rsidP="000E538B">
            <w:pPr>
              <w:rPr>
                <w:u w:val="single"/>
              </w:rPr>
            </w:pPr>
            <w:r>
              <w:rPr>
                <w:u w:val="single"/>
              </w:rPr>
              <w:t>55 900 $</w:t>
            </w:r>
          </w:p>
        </w:tc>
        <w:tc>
          <w:tcPr>
            <w:tcW w:w="1591" w:type="dxa"/>
            <w:tcBorders>
              <w:top w:val="single" w:sz="8" w:space="0" w:color="6D6D6D"/>
              <w:left w:val="single" w:sz="8" w:space="0" w:color="6D6D6D"/>
              <w:bottom w:val="single" w:sz="8" w:space="0" w:color="6D6D6D"/>
            </w:tcBorders>
            <w:shd w:val="clear" w:color="auto" w:fill="909465" w:themeFill="accent4"/>
          </w:tcPr>
          <w:p w14:paraId="28DE4823" w14:textId="70F62EC1" w:rsidR="000E538B" w:rsidRPr="009D347B" w:rsidRDefault="000E538B" w:rsidP="000E538B">
            <w:r w:rsidRPr="0042291A">
              <w:t>57 400 $</w:t>
            </w:r>
          </w:p>
        </w:tc>
      </w:tr>
      <w:tr w:rsidR="000E538B" w:rsidRPr="00BA1AEA" w14:paraId="092A5FCD"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EBAD255" w14:textId="7687B4B7" w:rsidR="000E538B" w:rsidRPr="00BA1AEA" w:rsidRDefault="000E538B" w:rsidP="000E538B">
            <w:pPr>
              <w:rPr>
                <w:b/>
                <w:bCs/>
                <w:u w:val="single"/>
              </w:rPr>
            </w:pPr>
            <w:r w:rsidRPr="00BA1AEA">
              <w:rPr>
                <w:b/>
                <w:bCs/>
                <w:u w:val="single"/>
              </w:rPr>
              <w:t>201</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023E5E4" w14:textId="1D1571AF" w:rsidR="000E538B" w:rsidRPr="00BA1AEA" w:rsidRDefault="000E538B" w:rsidP="000E538B">
            <w:pPr>
              <w:rPr>
                <w:u w:val="single"/>
              </w:rPr>
            </w:pPr>
            <w:r>
              <w:rPr>
                <w:u w:val="single"/>
              </w:rPr>
              <w:t>57 400 $</w:t>
            </w:r>
          </w:p>
        </w:tc>
        <w:tc>
          <w:tcPr>
            <w:tcW w:w="1591" w:type="dxa"/>
            <w:tcBorders>
              <w:top w:val="single" w:sz="8" w:space="0" w:color="6D6D6D"/>
              <w:left w:val="single" w:sz="8" w:space="0" w:color="6D6D6D"/>
              <w:bottom w:val="single" w:sz="8" w:space="0" w:color="6D6D6D"/>
            </w:tcBorders>
            <w:shd w:val="clear" w:color="auto" w:fill="909465" w:themeFill="accent4"/>
          </w:tcPr>
          <w:p w14:paraId="1C371B98" w14:textId="75FD8AC6" w:rsidR="000E538B" w:rsidRPr="009D347B" w:rsidRDefault="000E538B" w:rsidP="000E538B">
            <w:r w:rsidRPr="0042291A">
              <w:t>57 400 $</w:t>
            </w:r>
          </w:p>
        </w:tc>
      </w:tr>
    </w:tbl>
    <w:p w14:paraId="5E1392A8" w14:textId="722EF67B" w:rsidR="005C1662" w:rsidRDefault="005C1662"/>
    <w:p w14:paraId="2FEE0DF3" w14:textId="77777777" w:rsidR="005C1662" w:rsidRDefault="005C1662"/>
    <w:p w14:paraId="5A99F1BA" w14:textId="77777777" w:rsidR="005C1662" w:rsidRDefault="005C1662"/>
    <w:p w14:paraId="5EDB4D3A" w14:textId="1C202A3C" w:rsidR="005C1662" w:rsidRDefault="005C1662"/>
    <w:p w14:paraId="6D960D13" w14:textId="1900F90B" w:rsidR="005C1662" w:rsidRDefault="000E538B">
      <w:r>
        <w:rPr>
          <w:noProof/>
          <w:lang w:eastAsia="fr-FR"/>
        </w:rPr>
        <mc:AlternateContent>
          <mc:Choice Requires="wps">
            <w:drawing>
              <wp:anchor distT="0" distB="0" distL="114300" distR="114300" simplePos="0" relativeHeight="252001280" behindDoc="0" locked="0" layoutInCell="1" allowOverlap="1" wp14:anchorId="75F61A16" wp14:editId="339E9ED2">
                <wp:simplePos x="0" y="0"/>
                <wp:positionH relativeFrom="column">
                  <wp:posOffset>3540760</wp:posOffset>
                </wp:positionH>
                <wp:positionV relativeFrom="paragraph">
                  <wp:posOffset>66675</wp:posOffset>
                </wp:positionV>
                <wp:extent cx="304800" cy="2714625"/>
                <wp:effectExtent l="0" t="0" r="12700" b="15875"/>
                <wp:wrapThrough wrapText="bothSides">
                  <wp:wrapPolygon edited="0">
                    <wp:start x="0" y="0"/>
                    <wp:lineTo x="0" y="101"/>
                    <wp:lineTo x="9000" y="1617"/>
                    <wp:lineTo x="9000" y="21019"/>
                    <wp:lineTo x="0" y="21625"/>
                    <wp:lineTo x="12600" y="21625"/>
                    <wp:lineTo x="12600" y="11318"/>
                    <wp:lineTo x="21600" y="10914"/>
                    <wp:lineTo x="21600" y="10813"/>
                    <wp:lineTo x="12600" y="9701"/>
                    <wp:lineTo x="12600" y="0"/>
                    <wp:lineTo x="0" y="0"/>
                  </wp:wrapPolygon>
                </wp:wrapThrough>
                <wp:docPr id="138" name="Accolade fermante 138"/>
                <wp:cNvGraphicFramePr/>
                <a:graphic xmlns:a="http://schemas.openxmlformats.org/drawingml/2006/main">
                  <a:graphicData uri="http://schemas.microsoft.com/office/word/2010/wordprocessingShape">
                    <wps:wsp>
                      <wps:cNvSpPr/>
                      <wps:spPr>
                        <a:xfrm>
                          <a:off x="0" y="0"/>
                          <a:ext cx="304800" cy="2714625"/>
                        </a:xfrm>
                        <a:prstGeom prst="rightBrace">
                          <a:avLst>
                            <a:gd name="adj1" fmla="val 0"/>
                            <a:gd name="adj2" fmla="val 50000"/>
                          </a:avLst>
                        </a:prstGeom>
                        <a:ln>
                          <a:solidFill>
                            <a:srgbClr val="0000FF"/>
                          </a:solidFill>
                        </a:ln>
                      </wps:spPr>
                      <wps:style>
                        <a:lnRef idx="2">
                          <a:schemeClr val="accent1"/>
                        </a:lnRef>
                        <a:fillRef idx="0">
                          <a:schemeClr val="accent1"/>
                        </a:fillRef>
                        <a:effectRef idx="1">
                          <a:schemeClr val="accent1"/>
                        </a:effectRef>
                        <a:fontRef idx="minor">
                          <a:schemeClr val="tx1"/>
                        </a:fontRef>
                      </wps:style>
                      <wps:bodyPr wrap="square">
                        <a:noAutofit/>
                      </wps:bodyPr>
                    </wps:wsp>
                  </a:graphicData>
                </a:graphic>
                <wp14:sizeRelV relativeFrom="margin">
                  <wp14:pctHeight>0</wp14:pctHeight>
                </wp14:sizeRelV>
              </wp:anchor>
            </w:drawing>
          </mc:Choice>
          <mc:Fallback>
            <w:pict>
              <v:shape w14:anchorId="4CEB676A" id="Accolade fermante 138" o:spid="_x0000_s1026" type="#_x0000_t88" style="position:absolute;margin-left:278.8pt;margin-top:5.25pt;width:24pt;height:213.75pt;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kwDgIAAIcEAAAOAAAAZHJzL2Uyb0RvYy54bWysVNuO0zAQfUfiHyy/01z2wipqulpYlRcE&#13;&#10;KxY+wHXGjZFv2G7T/j1jJ03LRVoJkQfXk5lzZubMpMv7g1ZkDz5Ia1paLUpKwHDbSbNt6bev6zd3&#13;&#10;lITITMeUNdDSIwR6v3r9ajm4BmrbW9WBJ0hiQjO4lvYxuqYoAu9Bs7CwDgw6hfWaRTT9tug8G5Bd&#13;&#10;q6Iuy9tisL5z3nIIAd8+jk66yvxCAI+fhQgQiWop1hbz6fO5SWexWrJm65nrJZ/KYP9QhWbSYNKZ&#13;&#10;6pFFRnZe/kGlJfc2WBEX3OrCCiE55B6wm6r8rZvnnjnIvaA4wc0yhf9Hyz/tnzyRHc7uCkdlmMYh&#13;&#10;PXBuFeuACEDdTQSSnCjV4EKDiGf35Ccr4DX1fRBep1/siByyvMdZXjhEwvHlVXl9V+IQOLrqt9X1&#13;&#10;bX2TSIsz2vkQP4DVJF1a6uW2j+8840kE1rD9xxCzyN1UKOu+V5QIrXBme6bIaZ4X/vrSf1PiM+Wc&#13;&#10;2DD7KWuiViadwSrZraVS2fDbzXvlCSbAlvBZryeKizCkSdAiKTRqkm/xqGCk/QICZUYV6txLXnCY&#13;&#10;aRnnYGI18SqD0QkmsIQZWL4MnOITFPLyz+DqZfCMyJmtiTNYS2P93wji4VSyGONPCox9Jwk2tjvi&#13;&#10;hg34ibU0/NgxPw7T2IddtELGtAHnwMnAbcfbL5/TpZ2jzv8fq58AAAD//wMAUEsDBBQABgAIAAAA&#13;&#10;IQDmgPvh4wAAAA8BAAAPAAAAZHJzL2Rvd25yZXYueG1sTE89T8MwEN2R+A/WIbFRuy0JURqnQkUV&#13;&#10;DCyEoq6ubZKI+BzZbhv66zkmWE66e+/eR7We3MBONsTeo4T5TACzqL3psZWwe9/eFcBiUmjU4NFK&#13;&#10;+LYR1vX1VaVK48/4Zk9NahmJYCyVhC6lseQ86s46FWd+tEjYpw9OJVpDy01QZxJ3A18IkXOneiSH&#13;&#10;To1201n91RydhHFrPl7N5XnX7NNl+RIaPd8XWsrbm+lpReNxBSzZKf19wG8Hyg81BTv4I5rIBglZ&#13;&#10;9pATlQCRASNCLjI6HCTcLwsBvK74/x71DwAAAP//AwBQSwECLQAUAAYACAAAACEAtoM4kv4AAADh&#13;&#10;AQAAEwAAAAAAAAAAAAAAAAAAAAAAW0NvbnRlbnRfVHlwZXNdLnhtbFBLAQItABQABgAIAAAAIQA4&#13;&#10;/SH/1gAAAJQBAAALAAAAAAAAAAAAAAAAAC8BAABfcmVscy8ucmVsc1BLAQItABQABgAIAAAAIQCW&#13;&#10;/SkwDgIAAIcEAAAOAAAAAAAAAAAAAAAAAC4CAABkcnMvZTJvRG9jLnhtbFBLAQItABQABgAIAAAA&#13;&#10;IQDmgPvh4wAAAA8BAAAPAAAAAAAAAAAAAAAAAGgEAABkcnMvZG93bnJldi54bWxQSwUGAAAAAAQA&#13;&#10;BADzAAAAeAUAAAAA&#13;&#10;" adj="0" strokecolor="blue" strokeweight="1.25pt">
                <w10:wrap type="through"/>
              </v:shape>
            </w:pict>
          </mc:Fallback>
        </mc:AlternateContent>
      </w:r>
    </w:p>
    <w:p w14:paraId="308075A2" w14:textId="653F4022" w:rsidR="005C1662" w:rsidRDefault="005C1662"/>
    <w:p w14:paraId="4B2D98B3" w14:textId="77777777" w:rsidR="005C1662" w:rsidRDefault="005C1662"/>
    <w:p w14:paraId="2F47E47E" w14:textId="2CF1B1F7" w:rsidR="005C1662" w:rsidRDefault="005C1662"/>
    <w:p w14:paraId="74158AF7" w14:textId="5129FD70" w:rsidR="005C1662" w:rsidRDefault="005C1662"/>
    <w:p w14:paraId="798113B9" w14:textId="63CF044D" w:rsidR="005C1662" w:rsidRDefault="005C1662"/>
    <w:p w14:paraId="67DE92EC" w14:textId="52EC8A1A" w:rsidR="005C1662" w:rsidRDefault="000E538B">
      <w:r>
        <w:rPr>
          <w:noProof/>
          <w:lang w:eastAsia="fr-FR"/>
        </w:rPr>
        <mc:AlternateContent>
          <mc:Choice Requires="wps">
            <w:drawing>
              <wp:anchor distT="0" distB="0" distL="114300" distR="114300" simplePos="0" relativeHeight="252002304" behindDoc="0" locked="0" layoutInCell="1" allowOverlap="1" wp14:anchorId="0DB16A24" wp14:editId="00C321F3">
                <wp:simplePos x="0" y="0"/>
                <wp:positionH relativeFrom="column">
                  <wp:posOffset>4103136</wp:posOffset>
                </wp:positionH>
                <wp:positionV relativeFrom="paragraph">
                  <wp:posOffset>144041</wp:posOffset>
                </wp:positionV>
                <wp:extent cx="1714500" cy="342900"/>
                <wp:effectExtent l="0" t="0" r="0" b="12700"/>
                <wp:wrapSquare wrapText="bothSides"/>
                <wp:docPr id="139" name="Zone de texte 139"/>
                <wp:cNvGraphicFramePr/>
                <a:graphic xmlns:a="http://schemas.openxmlformats.org/drawingml/2006/main">
                  <a:graphicData uri="http://schemas.microsoft.com/office/word/2010/wordprocessingShape">
                    <wps:wsp>
                      <wps:cNvSpPr txBox="1"/>
                      <wps:spPr>
                        <a:xfrm>
                          <a:off x="0" y="0"/>
                          <a:ext cx="17145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4AA06E" w14:textId="25BC5C53" w:rsidR="00192307" w:rsidRDefault="00192307">
                            <w:r>
                              <w:t>642 978 $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16A24" id="Zone de texte 139" o:spid="_x0000_s1416" type="#_x0000_t202" style="position:absolute;left:0;text-align:left;margin-left:323.1pt;margin-top:11.35pt;width:135pt;height:27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5ljswIAALUFAAAOAAAAZHJzL2Uyb0RvYy54bWysVE1v2zAMvQ/YfxB0T+2kTpsYdQo3RYYB&#13;&#10;RVusHQrspshSY8wWNUmJnQ3776NkO826XTrsYlPiI0U+flxctnVFdsLYElRGxycxJUJxKEr1nNHP&#13;&#10;j6vRjBLrmCpYBUpkdC8svVy8f3fR6FRMYANVIQxBJ8qmjc7oxjmdRpHlG1EzewJaKFRKMDVzeDTP&#13;&#10;UWFYg97rKprE8VnUgCm0AS6sxdvrTkkXwb+Ugrs7Ka1wpMooxubC14Tv2n+jxQVLnw3Tm5L3YbB/&#13;&#10;iKJmpcJHD66umWNka8o/XNUlN2BBuhMOdQRSllyEHDCbcfwqm4cN0yLkguRYfaDJ/j+3/HZ3b0hZ&#13;&#10;YO1O55QoVmORvmCpSCGIE60TxCuQpkbbFNEPGvGuvYIWTYZ7i5c++1aa2v8xL4J6JHx/IBl9Ee6N&#13;&#10;zsfJNEYVR91pMpmjjO6jF2ttrPsgoCZeyKjBIgZu2e7Gug46QPxjClZlVYVCVuq3C/TZ3YjQCZ01&#13;&#10;SzESFD3SxxSq9GM5PZ/k59P56CyfjkfJOJ6N8jyejK5XeZzHyWo5T65+9nEO9pGnpEs9SG5fCe+1&#13;&#10;Up+ERE4DA/4idLNYVobsGPYh41woF8gLESLaoyRm8RbDHh/yCPm9xbhjZHgZlDsY16UCE/h+FXbx&#13;&#10;dQhZdngs2lHeXnTtug3NdDo79Mwaij22jIFu9qzmqxLresOsu2cGhw1bAReIu8OPrKDJKPQSJRsw&#13;&#10;3/927/E4A6ilpMHhzaj9tmVGUFJ9VDgd83GS+GkPhwRLiwdzrFkfa9S2XgLWZYyrSvMgeryrBlEa&#13;&#10;qJ9wz+T+VVQxxfHtjLpBXLpupeCe4iLPAwjnWzN3ox409659mXzXPrZPzOi+tf2A3cIw5ix91eEd&#13;&#10;1lsqyLcOZBna3zPdsdpXAHdDGKB+j/nlc3wOqJdtu/gFAAD//wMAUEsDBBQABgAIAAAAIQCK5gOe&#13;&#10;4QAAAA4BAAAPAAAAZHJzL2Rvd25yZXYueG1sTE9NT8MwDL0j8R8iI3FjyarRsq7phJi4ghgwabes&#13;&#10;8dqKxqmabC3/Hu/ELpbs9/w+ivXkOnHGIbSeNMxnCgRS5W1LtYavz9eHJxAhGrKm84QafjHAury9&#13;&#10;KUxu/UgfeN7GWrAIhdxoaGLscylD1aAzYeZ7JMaOfnAm8jrU0g5mZHHXyUSpVDrTEjs0pseXBquf&#13;&#10;7clp+H477ncL9V5v3GM/+klJckup9f3dtFnxeF6BiDjF/w+4dOD8UHKwgz+RDaLTkC7ShKkakiQD&#13;&#10;wYTl/HI4aMjSDGRZyOsa5R8AAAD//wMAUEsBAi0AFAAGAAgAAAAhALaDOJL+AAAA4QEAABMAAAAA&#13;&#10;AAAAAAAAAAAAAAAAAFtDb250ZW50X1R5cGVzXS54bWxQSwECLQAUAAYACAAAACEAOP0h/9YAAACU&#13;&#10;AQAACwAAAAAAAAAAAAAAAAAvAQAAX3JlbHMvLnJlbHNQSwECLQAUAAYACAAAACEARWeZY7MCAAC1&#13;&#10;BQAADgAAAAAAAAAAAAAAAAAuAgAAZHJzL2Uyb0RvYy54bWxQSwECLQAUAAYACAAAACEAiuYDnuEA&#13;&#10;AAAOAQAADwAAAAAAAAAAAAAAAAANBQAAZHJzL2Rvd25yZXYueG1sUEsFBgAAAAAEAAQA8wAAABsG&#13;&#10;AAAAAA==&#13;&#10;" filled="f" stroked="f">
                <v:textbox>
                  <w:txbxContent>
                    <w:p w14:paraId="4A4AA06E" w14:textId="25BC5C53" w:rsidR="00192307" w:rsidRDefault="00192307">
                      <w:r>
                        <w:t>642 978 $</w:t>
                      </w:r>
                    </w:p>
                  </w:txbxContent>
                </v:textbox>
                <w10:wrap type="square"/>
              </v:shape>
            </w:pict>
          </mc:Fallback>
        </mc:AlternateContent>
      </w:r>
    </w:p>
    <w:p w14:paraId="60B7452B" w14:textId="4287B28E" w:rsidR="005C1662" w:rsidRDefault="005C1662"/>
    <w:p w14:paraId="71E56FDD" w14:textId="77777777" w:rsidR="005C1662" w:rsidRDefault="005C1662"/>
    <w:p w14:paraId="0A016B0C" w14:textId="77777777" w:rsidR="005C1662" w:rsidRDefault="005C1662"/>
    <w:p w14:paraId="73746547" w14:textId="77777777" w:rsidR="005C1662" w:rsidRDefault="005C1662"/>
    <w:p w14:paraId="224F8C9E" w14:textId="77777777" w:rsidR="005C1662" w:rsidRDefault="005C1662"/>
    <w:p w14:paraId="60D24590" w14:textId="4047BD59" w:rsidR="005C1662" w:rsidRDefault="005C1662"/>
    <w:p w14:paraId="1205FC31" w14:textId="77777777" w:rsidR="00446390" w:rsidRDefault="00446390"/>
    <w:p w14:paraId="0AA89136" w14:textId="77777777" w:rsidR="00446390" w:rsidRDefault="00446390"/>
    <w:p w14:paraId="7FD77AF0" w14:textId="77777777" w:rsidR="00446390" w:rsidRDefault="00446390"/>
    <w:p w14:paraId="08943D7B" w14:textId="77777777" w:rsidR="00446390" w:rsidRDefault="00446390"/>
    <w:p w14:paraId="0C278BAE" w14:textId="77777777" w:rsidR="0077730A" w:rsidRDefault="0077730A"/>
    <w:p w14:paraId="64265379" w14:textId="1B37CF48" w:rsidR="0077730A" w:rsidRDefault="0077730A">
      <w:r>
        <w:rPr>
          <w:noProof/>
          <w:lang w:eastAsia="fr-FR"/>
        </w:rPr>
        <w:lastRenderedPageBreak/>
        <mc:AlternateContent>
          <mc:Choice Requires="wps">
            <w:drawing>
              <wp:anchor distT="0" distB="0" distL="114300" distR="114300" simplePos="0" relativeHeight="251997184" behindDoc="0" locked="0" layoutInCell="1" allowOverlap="1" wp14:anchorId="4B273E9D" wp14:editId="5BD97EB1">
                <wp:simplePos x="0" y="0"/>
                <wp:positionH relativeFrom="column">
                  <wp:posOffset>-114300</wp:posOffset>
                </wp:positionH>
                <wp:positionV relativeFrom="paragraph">
                  <wp:posOffset>76835</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34" name="Ellipse 13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5AFCCB06" w14:textId="1C4191FC" w:rsidR="00192307" w:rsidRDefault="00192307" w:rsidP="005C1662">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273E9D" id="Ellipse 134" o:spid="_x0000_s1417" style="position:absolute;left:0;text-align:left;margin-left:-9pt;margin-top:6.05pt;width:36pt;height:36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xbHZZAIAAC4FAAAOAAAAZHJzL2Uyb0RvYy54bWysVNtOGzEQfa/Uf7D8XjYh6YWIDYqgVJUQ&#13;&#10;oELFs+O1iSXb446d7KZf37F3syCKhFT1ZXfsmTPXMz4965xlO4XRgK/59GjCmfISGuMfa/7z/vLD&#13;&#10;F85iEr4RFryq+V5FfrZ8/+60DQt1DBuwjUJGTnxctKHmm5TCoqqi3Cgn4hEE5UmpAZ1IdMTHqkHR&#13;&#10;kndnq+PJ5FPVAjYBQaoY6faiV/Jl8a+1kulG66gSszWn3FL5Yvmu87danorFI4qwMXJIQ/xDFk4Y&#13;&#10;T0FHVxciCbZF85crZyRCBJ2OJLgKtDZSlRqomunkRTV3GxFUqYWaE8PYpvj/3Mrr3S0y09DsZnPO&#13;&#10;vHA0pK/WmhAVy1fUoDbEBdndhVscTpHEXG2n0eU/1cG60tT92FTVJSbpcv7xMw2KM0mqQSYv1RM4&#13;&#10;YEzfFDiWhZqrPnjppthdxdRbH6wImvPpMyhS2luVk7D+h9JUCsWcFnQhkTq3yHaCxi+kVD7NckUU&#13;&#10;vVhnmDbWjsDZ28DBPkNVIdgIPn4bPCJKZPBpBDvjAV9zYNN0SFn39ocO9HXnFqRu3ZUZzk4Ko/Pd&#13;&#10;Gpo9TRahp3wM8tJQf69ETLcCieM0EtrbdEMfbaGtOQwSZxvA36/dZ3uiHmk5a2lnah5/bQUqzux3&#13;&#10;T6Q8mc7necnKocyaM3yuWT/X+K07B5rLlF6IIItIYEz2IGoE90DrvcpRSSW8pNg1lwkPh/PU7zI9&#13;&#10;EFKtVsWMFiuIdOXvgjwwIZPnvnsQGAaSJWLnNRz2SyxeEK23zTPysNom0Kaw8KmvwwxoKQuZhgck&#13;&#10;b/3zc7F6euaWfwAAAP//AwBQSwMEFAAGAAgAAAAhAETIO3jlAAAADQEAAA8AAABkcnMvZG93bnJl&#13;&#10;di54bWxMj09Lw0AQxe+C32EZwVu7SYkS0mxKaZGigrV/FHrbZsckmp0N2W0bv73jSS8Djzfz5v3y&#13;&#10;2WBbccbeN44UxOMIBFLpTEOVgv3uYZSC8EGT0a0jVPCNHmbF9VWuM+MutMHzNlSCQ8hnWkEdQpdJ&#13;&#10;6csarfZj1yGx9+F6qwPLvpKm1xcOt62cRNG9tLoh/lDrDhc1ll/bk1Ww0P7tKVm9fx4Oz5vH+cty&#13;&#10;lb6uSanbm2E55TGfggg4hL8L+GXg/lBwsaM7kfGiVTCKUwYKbExiELxwl7A+KkiTGGSRy/8UxQ8A&#13;&#10;AAD//wMAUEsBAi0AFAAGAAgAAAAhALaDOJL+AAAA4QEAABMAAAAAAAAAAAAAAAAAAAAAAFtDb250&#13;&#10;ZW50X1R5cGVzXS54bWxQSwECLQAUAAYACAAAACEAOP0h/9YAAACUAQAACwAAAAAAAAAAAAAAAAAv&#13;&#10;AQAAX3JlbHMvLnJlbHNQSwECLQAUAAYACAAAACEAt8Wx2WQCAAAuBQAADgAAAAAAAAAAAAAAAAAu&#13;&#10;AgAAZHJzL2Uyb0RvYy54bWxQSwECLQAUAAYACAAAACEARMg7eOUAAAANAQAADwAAAAAAAAAAAAAA&#13;&#10;AAC+BAAAZHJzL2Rvd25yZXYueG1sUEsFBgAAAAAEAAQA8wAAANAFAAAAAA==&#13;&#10;" fillcolor="#ff6700 [3206]" strokecolor="#ff6700 [3206]">
                <v:fill color2="#e55c00 [2886]" rotate="t" focus="100%" type="gradient">
                  <o:fill v:ext="view" type="gradientUnscaled"/>
                </v:fill>
                <v:shadow on="t" color="black" opacity="18350f" origin=",.5" offset="0"/>
                <v:textbox>
                  <w:txbxContent>
                    <w:p w14:paraId="5AFCCB06" w14:textId="1C4191FC" w:rsidR="00192307" w:rsidRDefault="00192307" w:rsidP="005C1662">
                      <w:pPr>
                        <w:jc w:val="center"/>
                      </w:pPr>
                      <w:r>
                        <w:t>21</w:t>
                      </w:r>
                    </w:p>
                  </w:txbxContent>
                </v:textbox>
                <w10:wrap type="through"/>
              </v:oval>
            </w:pict>
          </mc:Fallback>
        </mc:AlternateContent>
      </w:r>
    </w:p>
    <w:p w14:paraId="6FCCFBC8" w14:textId="4F2C331D" w:rsidR="0077730A" w:rsidRDefault="0077730A">
      <w:r>
        <w:t>Déterminer la périod</w:t>
      </w:r>
      <w:r w:rsidR="00DA7D90">
        <w:t>e</w:t>
      </w:r>
      <w:r>
        <w:t xml:space="preserve"> cotisable </w:t>
      </w:r>
      <w:r>
        <w:tab/>
      </w:r>
    </w:p>
    <w:tbl>
      <w:tblPr>
        <w:tblStyle w:val="Grilledutableau"/>
        <w:tblpPr w:leftFromText="141" w:rightFromText="141" w:vertAnchor="text" w:horzAnchor="page" w:tblpX="6608" w:tblpY="-277"/>
        <w:tblOverlap w:val="never"/>
        <w:tblW w:w="0" w:type="auto"/>
        <w:tblLook w:val="04A0" w:firstRow="1" w:lastRow="0" w:firstColumn="1" w:lastColumn="0" w:noHBand="0" w:noVBand="1"/>
      </w:tblPr>
      <w:tblGrid>
        <w:gridCol w:w="4537"/>
        <w:gridCol w:w="1659"/>
      </w:tblGrid>
      <w:tr w:rsidR="0077730A" w14:paraId="5113AB37" w14:textId="77777777" w:rsidTr="00433FAD">
        <w:trPr>
          <w:trHeight w:val="250"/>
        </w:trPr>
        <w:tc>
          <w:tcPr>
            <w:tcW w:w="4537" w:type="dxa"/>
          </w:tcPr>
          <w:p w14:paraId="3C778C93" w14:textId="2E0E2237" w:rsidR="0077730A" w:rsidRDefault="0077730A" w:rsidP="00433FAD">
            <w:r>
              <w:t>Âge à la retraite</w:t>
            </w:r>
          </w:p>
        </w:tc>
        <w:tc>
          <w:tcPr>
            <w:tcW w:w="1659" w:type="dxa"/>
            <w:shd w:val="clear" w:color="auto" w:fill="2E2D21" w:themeFill="text2" w:themeFillShade="BF"/>
          </w:tcPr>
          <w:p w14:paraId="5158A736" w14:textId="4E2EB068" w:rsidR="0077730A" w:rsidRDefault="0077730A" w:rsidP="00433FAD">
            <w:r>
              <w:t>65 ans</w:t>
            </w:r>
          </w:p>
        </w:tc>
      </w:tr>
      <w:tr w:rsidR="0077730A" w14:paraId="37F369FB" w14:textId="77777777" w:rsidTr="00433FAD">
        <w:trPr>
          <w:trHeight w:val="261"/>
        </w:trPr>
        <w:tc>
          <w:tcPr>
            <w:tcW w:w="4537" w:type="dxa"/>
          </w:tcPr>
          <w:p w14:paraId="7A9C4CB2" w14:textId="07012318" w:rsidR="0077730A" w:rsidRDefault="0077730A" w:rsidP="00433FAD">
            <w:r>
              <w:t>Début de la période</w:t>
            </w:r>
          </w:p>
        </w:tc>
        <w:tc>
          <w:tcPr>
            <w:tcW w:w="1659" w:type="dxa"/>
            <w:shd w:val="clear" w:color="auto" w:fill="2E2D21" w:themeFill="text2" w:themeFillShade="BF"/>
          </w:tcPr>
          <w:p w14:paraId="59374232" w14:textId="51ABFDA6" w:rsidR="0077730A" w:rsidRDefault="0077730A" w:rsidP="00433FAD">
            <w:r>
              <w:t>18 ans</w:t>
            </w:r>
          </w:p>
        </w:tc>
      </w:tr>
      <w:tr w:rsidR="0077730A" w14:paraId="4835DE81" w14:textId="77777777" w:rsidTr="00433FAD">
        <w:trPr>
          <w:trHeight w:val="250"/>
        </w:trPr>
        <w:tc>
          <w:tcPr>
            <w:tcW w:w="4537" w:type="dxa"/>
          </w:tcPr>
          <w:p w14:paraId="103598A7" w14:textId="01F02C29" w:rsidR="0077730A" w:rsidRDefault="0077730A" w:rsidP="00433FAD">
            <w:r>
              <w:t>Moins</w:t>
            </w:r>
            <w:r w:rsidR="00433FAD">
              <w:t xml:space="preserve"> </w:t>
            </w:r>
            <w:r>
              <w:t>: 15 % revenus les plus faibles</w:t>
            </w:r>
          </w:p>
        </w:tc>
        <w:tc>
          <w:tcPr>
            <w:tcW w:w="1659" w:type="dxa"/>
            <w:shd w:val="clear" w:color="auto" w:fill="2E2D21" w:themeFill="text2" w:themeFillShade="BF"/>
          </w:tcPr>
          <w:p w14:paraId="732E09AB" w14:textId="125FA38B" w:rsidR="0077730A" w:rsidRDefault="0077730A" w:rsidP="00433FAD">
            <w:r>
              <w:t xml:space="preserve">  7 ans</w:t>
            </w:r>
            <w:r w:rsidR="000556C3">
              <w:rPr>
                <w:rStyle w:val="Appelnotedebasdep"/>
              </w:rPr>
              <w:footnoteReference w:customMarkFollows="1" w:id="91"/>
              <w:t>84</w:t>
            </w:r>
          </w:p>
        </w:tc>
      </w:tr>
      <w:tr w:rsidR="0077730A" w14:paraId="15AC0BC6" w14:textId="77777777" w:rsidTr="00433FAD">
        <w:trPr>
          <w:trHeight w:val="261"/>
        </w:trPr>
        <w:tc>
          <w:tcPr>
            <w:tcW w:w="4537" w:type="dxa"/>
          </w:tcPr>
          <w:p w14:paraId="55A5DE98" w14:textId="31BF407B" w:rsidR="0077730A" w:rsidRDefault="0077730A" w:rsidP="00433FAD">
            <w:r>
              <w:t>Période cotisable</w:t>
            </w:r>
          </w:p>
        </w:tc>
        <w:tc>
          <w:tcPr>
            <w:tcW w:w="1659" w:type="dxa"/>
            <w:shd w:val="clear" w:color="auto" w:fill="2E2D21" w:themeFill="text2" w:themeFillShade="BF"/>
          </w:tcPr>
          <w:p w14:paraId="57593DFE" w14:textId="1119829B" w:rsidR="0077730A" w:rsidRDefault="0077730A" w:rsidP="00433FAD">
            <w:r>
              <w:t>40 ans</w:t>
            </w:r>
          </w:p>
        </w:tc>
      </w:tr>
    </w:tbl>
    <w:p w14:paraId="7DC3A00B" w14:textId="3F74682A" w:rsidR="005C1662" w:rsidRDefault="005C1662"/>
    <w:p w14:paraId="0F0DCE4F" w14:textId="7B6EFA4F" w:rsidR="009863D8" w:rsidRDefault="005C1662">
      <w:r>
        <w:tab/>
      </w:r>
    </w:p>
    <w:p w14:paraId="6B85B1AA" w14:textId="77777777" w:rsidR="00446390" w:rsidRDefault="00446390"/>
    <w:p w14:paraId="02FDC876" w14:textId="77777777" w:rsidR="00446390" w:rsidRDefault="00446390"/>
    <w:p w14:paraId="5D001A87" w14:textId="77777777" w:rsidR="00446390" w:rsidRDefault="00446390"/>
    <w:p w14:paraId="680687B5" w14:textId="713DF363" w:rsidR="00446390" w:rsidRDefault="00446390">
      <w:r>
        <w:rPr>
          <w:noProof/>
          <w:lang w:eastAsia="fr-FR"/>
        </w:rPr>
        <mc:AlternateContent>
          <mc:Choice Requires="wps">
            <w:drawing>
              <wp:anchor distT="0" distB="0" distL="114300" distR="114300" simplePos="0" relativeHeight="251999232" behindDoc="0" locked="0" layoutInCell="1" allowOverlap="1" wp14:anchorId="23D5BCCF" wp14:editId="70AF18D2">
                <wp:simplePos x="0" y="0"/>
                <wp:positionH relativeFrom="column">
                  <wp:posOffset>-114300</wp:posOffset>
                </wp:positionH>
                <wp:positionV relativeFrom="paragraph">
                  <wp:posOffset>63500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37" name="Ellipse 137"/>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1694A369" w14:textId="6D937687" w:rsidR="00192307" w:rsidRDefault="00192307" w:rsidP="00D20A69">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D5BCCF" id="Ellipse 137" o:spid="_x0000_s1418" style="position:absolute;left:0;text-align:left;margin-left:-9pt;margin-top:5pt;width:36pt;height:3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7VqYwIAAC4FAAAOAAAAZHJzL2Uyb0RvYy54bWysVN9P2zAQfp+0/8Hy+0hL2YCKFFUwpkkI&#13;&#10;0GDi2XVsasn2eWe3SffX7+ykATEkpGkvydl33/38zmfnnbNsqzAa8DWfHkw4U15CY/xTzX8+XH06&#13;&#10;4Swm4Rthwaua71Tk54uPH87aMFeHsAbbKGTkxMd5G2q+TinMqyrKtXIiHkBQnpQa0IlER3yqGhQt&#13;&#10;eXe2OpxMvlQtYBMQpIqRbi97JV8U/1ormW61jioxW3PKLZUvlu8qf6vFmZg/oQhrI4c0xD9k4YTx&#13;&#10;FHR0dSmSYBs0f7lyRiJE0OlAgqtAayNVqYGqmU5eVXO/FkGVWqg5MYxtiv/PrbzZ3iEzDc1udsyZ&#13;&#10;F46G9NVaE6Ji+Yoa1IY4J7v7cIfDKZKYq+00uvynOlhXmrobm6q6xCRdHn0+pkFxJkk1yOSlegYH&#13;&#10;jOmbAseyUHPVBy/dFNvrmHrrvRVBcz59BkVKO6tyEtb/UJpKoZjTgi4kUhcW2VbQ+IWUyqdZroii&#13;&#10;F+sM08baETh7HzjYZ6gqBBvBh++DR0SJDD6NYGc84FsObJoOKeveft+Bvu7cgtStujLD2WmxzXcr&#13;&#10;aHY0WYSe8jHIK0P9vRYx3QkkjtNIaG/TLX20hbbmMEicrQF/v3Wf7Yl6pOWspZ2pefy1Eag4s989&#13;&#10;kfJ0enSUl6wcyqw5w5ea1UuN37gLoLlM6YUIsogExmT3okZwj7TeyxyVVMJLil1zmXB/uEj9LtMD&#13;&#10;IdVyWcxosYJI1/4+yD0TMnkeukeBYSBZInbewH6/xPwV0XrbPCMPy00CbQoLn/s6zICWspBpeEDy&#13;&#10;1r88F6vnZ27xBwAA//8DAFBLAwQUAAYACAAAACEAam30FeIAAAANAQAADwAAAGRycy9kb3ducmV2&#13;&#10;LnhtbExPTUvDQBC9C/6HZQRv7W5LlZBmU0qLFBWs/VDobZsdk2h2NmS3bfz3jie9zGN4M+8jm/Wu&#13;&#10;EWfsQu1Jw2ioQCAV3tZUatjvHgYJiBANWdN4Qg3fGGCWX19lJrX+Qhs8b2MpWIRCajRUMbaplKGo&#13;&#10;0Jkw9C0Scx++cyby2pXSdubC4q6RY6XupTM1sUNlWlxUWHxtT07DwoS3p8nq/fNweN48zl+Wq+R1&#13;&#10;TVrf3vTLKY/5FETEPv59wG8Hzg85Bzv6E9kgGg2DUcKFIhOKkQ/uJoxHDclYgcwz+b9F/gMAAP//&#13;&#10;AwBQSwECLQAUAAYACAAAACEAtoM4kv4AAADhAQAAEwAAAAAAAAAAAAAAAAAAAAAAW0NvbnRlbnRf&#13;&#10;VHlwZXNdLnhtbFBLAQItABQABgAIAAAAIQA4/SH/1gAAAJQBAAALAAAAAAAAAAAAAAAAAC8BAABf&#13;&#10;cmVscy8ucmVsc1BLAQItABQABgAIAAAAIQCZf7VqYwIAAC4FAAAOAAAAAAAAAAAAAAAAAC4CAABk&#13;&#10;cnMvZTJvRG9jLnhtbFBLAQItABQABgAIAAAAIQBqbfQV4gAAAA0BAAAPAAAAAAAAAAAAAAAAAL0E&#13;&#10;AABkcnMvZG93bnJldi54bWxQSwUGAAAAAAQABADzAAAAzAUAAAAA&#13;&#10;" fillcolor="#ff6700 [3206]" strokecolor="#ff6700 [3206]">
                <v:fill color2="#e55c00 [2886]" rotate="t" focus="100%" type="gradient">
                  <o:fill v:ext="view" type="gradientUnscaled"/>
                </v:fill>
                <v:shadow on="t" color="black" opacity="18350f" origin=",.5" offset="0"/>
                <v:textbox>
                  <w:txbxContent>
                    <w:p w14:paraId="1694A369" w14:textId="6D937687" w:rsidR="00192307" w:rsidRDefault="00192307" w:rsidP="00D20A69">
                      <w:pPr>
                        <w:jc w:val="center"/>
                      </w:pPr>
                      <w:r>
                        <w:t>31</w:t>
                      </w:r>
                    </w:p>
                  </w:txbxContent>
                </v:textbox>
                <w10:wrap type="through"/>
              </v:oval>
            </w:pict>
          </mc:Fallback>
        </mc:AlternateContent>
      </w:r>
    </w:p>
    <w:p w14:paraId="3828B153" w14:textId="5A3DD168" w:rsidR="0077730A" w:rsidRDefault="00D20A69">
      <w:r>
        <w:t>Calculer la moyenne du revenu admissible indexé sur la périod</w:t>
      </w:r>
      <w:r w:rsidR="00DA7D90">
        <w:t xml:space="preserve">e </w:t>
      </w:r>
      <w:r>
        <w:t>cotisable</w:t>
      </w:r>
    </w:p>
    <w:p w14:paraId="37C5BE77" w14:textId="77777777" w:rsidR="0077730A" w:rsidRDefault="0077730A"/>
    <w:tbl>
      <w:tblPr>
        <w:tblStyle w:val="Grilledutableau"/>
        <w:tblpPr w:leftFromText="141" w:rightFromText="141" w:vertAnchor="text" w:horzAnchor="page" w:tblpX="3392" w:tblpY="133"/>
        <w:tblW w:w="0" w:type="auto"/>
        <w:tblLook w:val="04A0" w:firstRow="1" w:lastRow="0" w:firstColumn="1" w:lastColumn="0" w:noHBand="0" w:noVBand="1"/>
      </w:tblPr>
      <w:tblGrid>
        <w:gridCol w:w="3794"/>
      </w:tblGrid>
      <w:tr w:rsidR="00771B76" w14:paraId="6BBBDDE2" w14:textId="77777777" w:rsidTr="00B76F68">
        <w:tc>
          <w:tcPr>
            <w:tcW w:w="3794" w:type="dxa"/>
            <w:shd w:val="clear" w:color="auto" w:fill="909465" w:themeFill="accent4"/>
          </w:tcPr>
          <w:p w14:paraId="1B8B2A3E" w14:textId="43E3D820" w:rsidR="00771B76" w:rsidRDefault="00C36AFE" w:rsidP="00D20A69">
            <w:r>
              <w:t>642 978</w:t>
            </w:r>
            <w:r w:rsidR="00771B76">
              <w:t xml:space="preserve"> $/40 ans = </w:t>
            </w:r>
            <w:r>
              <w:t>16 074</w:t>
            </w:r>
            <w:r w:rsidR="00771B76">
              <w:t xml:space="preserve"> $</w:t>
            </w:r>
          </w:p>
        </w:tc>
      </w:tr>
    </w:tbl>
    <w:p w14:paraId="4F96CB4A" w14:textId="77777777" w:rsidR="004906D2" w:rsidRDefault="004906D2" w:rsidP="002D52C6"/>
    <w:p w14:paraId="149F1414" w14:textId="77777777" w:rsidR="004906D2" w:rsidRDefault="004906D2" w:rsidP="002D52C6"/>
    <w:p w14:paraId="213C1626" w14:textId="3B97B689" w:rsidR="00D20A69" w:rsidRDefault="00D20A69" w:rsidP="002D52C6"/>
    <w:p w14:paraId="5D91135A" w14:textId="77777777" w:rsidR="00446390" w:rsidRDefault="00446390" w:rsidP="002D52C6"/>
    <w:p w14:paraId="192A6AC7" w14:textId="46426E26" w:rsidR="00D20A69" w:rsidRDefault="00771B76" w:rsidP="002D52C6">
      <w:r>
        <w:rPr>
          <w:noProof/>
          <w:lang w:eastAsia="fr-FR"/>
        </w:rPr>
        <mc:AlternateContent>
          <mc:Choice Requires="wps">
            <w:drawing>
              <wp:anchor distT="0" distB="0" distL="114300" distR="114300" simplePos="0" relativeHeight="252004352" behindDoc="0" locked="0" layoutInCell="1" allowOverlap="1" wp14:anchorId="3436A597" wp14:editId="35FF14EC">
                <wp:simplePos x="0" y="0"/>
                <wp:positionH relativeFrom="column">
                  <wp:posOffset>-114300</wp:posOffset>
                </wp:positionH>
                <wp:positionV relativeFrom="paragraph">
                  <wp:posOffset>127000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40" name="Ellipse 140"/>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47099181" w14:textId="319AA319" w:rsidR="00192307" w:rsidRDefault="00192307" w:rsidP="00771B76">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36A597" id="Ellipse 140" o:spid="_x0000_s1419" style="position:absolute;left:0;text-align:left;margin-left:-9pt;margin-top:10pt;width:36pt;height:36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I2YqZAIAAC4FAAAOAAAAZHJzL2Uyb0RvYy54bWysVNtqGzEQfS/0H4Tem7Wd9BLjdTBJUwoh&#13;&#10;MU1KnmWtZC9IGlUae9f9+o60l4Q0ECh92R1p7mfOaHHRWsMOKsQaXMmnJxPOlJNQ1W5b8p8P1x++&#13;&#10;cBZRuEoYcKrkRxX5xfL9u0Xj52oGOzCVCoyCuDhvfMl3iH5eFFHulBXxBLxypNQQrEA6hm1RBdFQ&#13;&#10;dGuK2WTyqWggVD6AVDHS7VWn5MscX2sl8U7rqJCZklNtmL8hfzfpWywXYr4Nwu9q2Zch/qEKK2pH&#13;&#10;ScdQVwIF24f6r1C2lgEiaDyRYAvQupYq90DdTCcvurnfCa9yLwRO9CNM8f+FlbeHdWB1RbM7I3yc&#13;&#10;sDSkr8bUPiqWrgigxsc52d37dehPkcTUbauDTX/qg7UZ1OMIqmqRSbo8+/iZBsWZJFUvU5TiydmH&#13;&#10;iN8UWJaEkqsueUZTHG4idtaDFbmmeroKsoRHo1IRxv1QmlqhnNPsnUmkLk1gB0HjF1Iqh6epI8qe&#13;&#10;rZObro0ZHU/fduztk6vKBBudZ287jx45MzgcnW3tILwWwOC0L1l39gMCXd8JAmw3bZ7h6flsGNgG&#13;&#10;qiNNNkBH+ejldU343oiIaxGI4zQS2lu8o4820JQceomzHYTfr90ne6IeaTlraGdKHn/tRVCcme+O&#13;&#10;SHk+PUskwnzIs+YsPNdsnmvc3l4CzWVKL4SXWSTngGYQdQD7SOu9SllJJZyk3CWXGIbDJXa7TA+E&#13;&#10;VKtVNqPF8gJv3L2XAxMSeR7aRxF8TzIkdt7CsF9i/oJonW2akYPVHkHXmYUJ6w7Xfga0lJlM/QOS&#13;&#10;tv75OVs9PXPLPwAAAP//AwBQSwMEFAAGAAgAAAAhAJTRT9DlAAAADQEAAA8AAABkcnMvZG93bnJl&#13;&#10;di54bWxMj09Lw0AQxe+C32EZwVu7aakS02xKaZGigto/Cr1NkzGJZmdDdtvGb+940ssMw8y8937p&#13;&#10;rLeNOlHna8cGRsMIFHHuippLA7vt/SAG5QNygY1jMvBNHmbZ5UWKSeHOvKbTJpRKRNgnaKAKoU20&#13;&#10;9nlFFv3QtcSy+3CdxSBjV+qiw7OI20aPo+hWW6xZHCpsaVFR/rU5WgML9G+Pk9X7537/tH6YPy9X&#13;&#10;8esLG3N91S+nUuZTUIH68PcBvwySHzIJdnBHLrxqDAxGsQAFA+IFSg5uJtIPBu7GEegs1f8psh8A&#13;&#10;AAD//wMAUEsBAi0AFAAGAAgAAAAhALaDOJL+AAAA4QEAABMAAAAAAAAAAAAAAAAAAAAAAFtDb250&#13;&#10;ZW50X1R5cGVzXS54bWxQSwECLQAUAAYACAAAACEAOP0h/9YAAACUAQAACwAAAAAAAAAAAAAAAAAv&#13;&#10;AQAAX3JlbHMvLnJlbHNQSwECLQAUAAYACAAAACEAOiNmKmQCAAAuBQAADgAAAAAAAAAAAAAAAAAu&#13;&#10;AgAAZHJzL2Uyb0RvYy54bWxQSwECLQAUAAYACAAAACEAlNFP0OUAAAANAQAADwAAAAAAAAAAAAAA&#13;&#10;AAC+BAAAZHJzL2Rvd25yZXYueG1sUEsFBgAAAAAEAAQA8wAAANAFAAAAAA==&#13;&#10;" fillcolor="#ff6700 [3206]" strokecolor="#ff6700 [3206]">
                <v:fill color2="#e55c00 [2886]" rotate="t" focus="100%" type="gradient">
                  <o:fill v:ext="view" type="gradientUnscaled"/>
                </v:fill>
                <v:shadow on="t" color="black" opacity="18350f" origin=",.5" offset="0"/>
                <v:textbox>
                  <w:txbxContent>
                    <w:p w14:paraId="47099181" w14:textId="319AA319" w:rsidR="00192307" w:rsidRDefault="00192307" w:rsidP="00771B76">
                      <w:pPr>
                        <w:jc w:val="center"/>
                      </w:pPr>
                      <w:r>
                        <w:t>41</w:t>
                      </w:r>
                    </w:p>
                  </w:txbxContent>
                </v:textbox>
                <w10:wrap type="through"/>
              </v:oval>
            </w:pict>
          </mc:Fallback>
        </mc:AlternateContent>
      </w:r>
    </w:p>
    <w:p w14:paraId="0B4F05E6" w14:textId="2DD9F1F4" w:rsidR="00D20A69" w:rsidRDefault="00771B76" w:rsidP="002D52C6">
      <w:r>
        <w:t>Appliquer le taux de 25 % pour obtenir le montant de la rente annuelle que Prospère obtiendra à</w:t>
      </w:r>
      <w:r w:rsidR="009425F4">
        <w:t xml:space="preserve"> </w:t>
      </w:r>
      <w:r w:rsidR="00446390">
        <w:t>c</w:t>
      </w:r>
      <w:r>
        <w:t>ompter du 1</w:t>
      </w:r>
      <w:r w:rsidR="00C36AFE" w:rsidRPr="00C36AFE">
        <w:rPr>
          <w:vertAlign w:val="superscript"/>
        </w:rPr>
        <w:t>er</w:t>
      </w:r>
      <w:r w:rsidR="00C36AFE">
        <w:t xml:space="preserve"> </w:t>
      </w:r>
      <w:r>
        <w:t>janvier 20</w:t>
      </w:r>
      <w:r w:rsidR="00C36AFE">
        <w:t>20 (il est né le 1</w:t>
      </w:r>
      <w:r w:rsidR="00C36AFE" w:rsidRPr="00C36AFE">
        <w:rPr>
          <w:vertAlign w:val="superscript"/>
        </w:rPr>
        <w:t>er</w:t>
      </w:r>
      <w:r w:rsidR="00C36AFE">
        <w:t xml:space="preserve"> janvier !!!)</w:t>
      </w:r>
    </w:p>
    <w:p w14:paraId="71A20578" w14:textId="77777777" w:rsidR="00D20A69" w:rsidRDefault="00D20A69" w:rsidP="002D52C6"/>
    <w:tbl>
      <w:tblPr>
        <w:tblStyle w:val="Grilledutableau"/>
        <w:tblpPr w:leftFromText="141" w:rightFromText="141" w:vertAnchor="text" w:horzAnchor="page" w:tblpX="3392" w:tblpY="133"/>
        <w:tblW w:w="0" w:type="auto"/>
        <w:tblLook w:val="04A0" w:firstRow="1" w:lastRow="0" w:firstColumn="1" w:lastColumn="0" w:noHBand="0" w:noVBand="1"/>
      </w:tblPr>
      <w:tblGrid>
        <w:gridCol w:w="3794"/>
      </w:tblGrid>
      <w:tr w:rsidR="00771B76" w14:paraId="6F050584" w14:textId="77777777" w:rsidTr="00446390">
        <w:tc>
          <w:tcPr>
            <w:tcW w:w="3794" w:type="dxa"/>
            <w:shd w:val="clear" w:color="auto" w:fill="000000" w:themeFill="text1"/>
          </w:tcPr>
          <w:p w14:paraId="32CFF55F" w14:textId="2D5B97C3" w:rsidR="00771B76" w:rsidRDefault="00C36AFE" w:rsidP="00B76F68">
            <w:r>
              <w:t>16 074</w:t>
            </w:r>
            <w:r w:rsidR="00771B76">
              <w:t xml:space="preserve"> $ * 25 % = </w:t>
            </w:r>
            <w:r>
              <w:t xml:space="preserve">4 018,50 </w:t>
            </w:r>
            <w:r w:rsidR="00771B76">
              <w:t>$</w:t>
            </w:r>
          </w:p>
        </w:tc>
      </w:tr>
    </w:tbl>
    <w:p w14:paraId="6FB8C048" w14:textId="77777777" w:rsidR="00D20A69" w:rsidRDefault="00D20A69" w:rsidP="002D52C6"/>
    <w:p w14:paraId="1DB57562" w14:textId="77777777" w:rsidR="00D20A69" w:rsidRDefault="00D20A69" w:rsidP="002D52C6"/>
    <w:p w14:paraId="5564E161" w14:textId="77777777" w:rsidR="00D20A69" w:rsidRDefault="00D20A69" w:rsidP="002D52C6"/>
    <w:p w14:paraId="1A272999" w14:textId="77777777" w:rsidR="00D20A69" w:rsidRDefault="00D20A69" w:rsidP="002D52C6"/>
    <w:p w14:paraId="21A0536A" w14:textId="77777777" w:rsidR="00446390" w:rsidRDefault="00446390" w:rsidP="002D52C6"/>
    <w:p w14:paraId="1EACDCAE" w14:textId="77777777" w:rsidR="00446390" w:rsidRDefault="00446390" w:rsidP="002D52C6"/>
    <w:p w14:paraId="6B738083" w14:textId="77777777" w:rsidR="00D20A69" w:rsidRDefault="00D20A69" w:rsidP="002D52C6"/>
    <w:p w14:paraId="4A467E16" w14:textId="77777777" w:rsidR="00771B76" w:rsidRDefault="00771B76" w:rsidP="002D52C6"/>
    <w:p w14:paraId="0D5FED2F" w14:textId="77777777" w:rsidR="00771B76" w:rsidRDefault="00771B76" w:rsidP="002D52C6"/>
    <w:p w14:paraId="491608B1" w14:textId="77777777" w:rsidR="00D20A69" w:rsidRDefault="00D20A69" w:rsidP="002D52C6"/>
    <w:p w14:paraId="02C757FF" w14:textId="1C4BABBD" w:rsidR="006E1B64" w:rsidRDefault="00BF0BE0" w:rsidP="00E96AF0">
      <w:pPr>
        <w:pStyle w:val="Titre4"/>
      </w:pPr>
      <w:bookmarkStart w:id="173" w:name="_Toc314397822"/>
      <w:bookmarkStart w:id="174" w:name="_Toc14273542"/>
      <w:r>
        <w:lastRenderedPageBreak/>
        <w:t>7</w:t>
      </w:r>
      <w:r w:rsidR="00E96AF0">
        <w:t>.2.</w:t>
      </w:r>
      <w:r w:rsidR="00C47AB3">
        <w:t>1</w:t>
      </w:r>
      <w:r w:rsidR="00E96AF0">
        <w:t>.2</w:t>
      </w:r>
      <w:r w:rsidR="00DF5F79">
        <w:t>.</w:t>
      </w:r>
      <w:r w:rsidR="00E96AF0">
        <w:t xml:space="preserve"> </w:t>
      </w:r>
      <w:r w:rsidR="006E1B64">
        <w:t>Les rentes en cas de décès</w:t>
      </w:r>
      <w:bookmarkEnd w:id="173"/>
      <w:bookmarkEnd w:id="174"/>
    </w:p>
    <w:p w14:paraId="6682ED58" w14:textId="77777777" w:rsidR="00042D55" w:rsidRDefault="00042D55" w:rsidP="00042D55"/>
    <w:p w14:paraId="47D826B4" w14:textId="4ECF0935" w:rsidR="00042D55" w:rsidRDefault="00042D55" w:rsidP="00042D55">
      <w:r>
        <w:t>Le</w:t>
      </w:r>
      <w:r w:rsidR="00D5067B">
        <w:t>s rentes</w:t>
      </w:r>
      <w:r>
        <w:t xml:space="preserve"> du RRQ </w:t>
      </w:r>
      <w:r w:rsidR="00D5067B">
        <w:t>offrent</w:t>
      </w:r>
      <w:r>
        <w:t xml:space="preserve"> également </w:t>
      </w:r>
      <w:r w:rsidR="00D5067B">
        <w:t xml:space="preserve">une </w:t>
      </w:r>
      <w:r>
        <w:t>protection</w:t>
      </w:r>
      <w:r w:rsidR="00D5067B">
        <w:t xml:space="preserve"> de revenus, en cas de décès, pour le conjoint (rente de conjoint survivant) et la jeune famille du décédé (rente d'orphelin). Une prestation de décès de 2 500 $ sera également versé</w:t>
      </w:r>
      <w:r w:rsidR="00206A63">
        <w:t>e</w:t>
      </w:r>
      <w:r w:rsidR="00D5067B">
        <w:t xml:space="preserve"> à la succession du décédé afin de permettre d'assumer </w:t>
      </w:r>
      <w:r w:rsidR="00206A63">
        <w:t>les frais funéraires.</w:t>
      </w:r>
    </w:p>
    <w:p w14:paraId="1CB30AC0" w14:textId="77777777" w:rsidR="00206A63" w:rsidRDefault="00206A63" w:rsidP="00042D55"/>
    <w:p w14:paraId="44701193" w14:textId="7D1BFDB6" w:rsidR="00206A63" w:rsidRPr="000F289D" w:rsidRDefault="00206A63" w:rsidP="00E76690">
      <w:pPr>
        <w:pStyle w:val="Paragraphedeliste"/>
        <w:numPr>
          <w:ilvl w:val="0"/>
          <w:numId w:val="9"/>
        </w:numPr>
        <w:ind w:left="1134" w:hanging="425"/>
        <w:rPr>
          <w:color w:val="FF6700" w:themeColor="accent3"/>
        </w:rPr>
      </w:pPr>
      <w:r w:rsidRPr="000F289D">
        <w:rPr>
          <w:color w:val="FF6700" w:themeColor="accent3"/>
        </w:rPr>
        <w:t>Rente de conjoint survivant</w:t>
      </w:r>
    </w:p>
    <w:p w14:paraId="49B9A83C" w14:textId="77777777" w:rsidR="00206A63" w:rsidRDefault="00206A63" w:rsidP="00206A63">
      <w:pPr>
        <w:ind w:left="709"/>
      </w:pPr>
    </w:p>
    <w:p w14:paraId="7277D511" w14:textId="6A60A810" w:rsidR="00206A63" w:rsidRDefault="009337D5" w:rsidP="009337D5">
      <w:r>
        <w:t xml:space="preserve">Au moment du décès d'un individu, le conjoint survivant aura droit à une rente mensuelle qui lui sera versée jusqu'à son propre décès. Pour avoir droit à cette rente, le décédé doit avoir </w:t>
      </w:r>
      <w:r w:rsidR="00DD51DD">
        <w:t xml:space="preserve">suffisamment </w:t>
      </w:r>
      <w:r>
        <w:t>cotisé au RRQ durant sa vie active</w:t>
      </w:r>
      <w:r w:rsidR="000556C3">
        <w:rPr>
          <w:rStyle w:val="Appelnotedebasdep"/>
        </w:rPr>
        <w:footnoteReference w:customMarkFollows="1" w:id="92"/>
        <w:t>85</w:t>
      </w:r>
      <w:r>
        <w:t xml:space="preserve"> et laisser dans le deuil un conjoint marié ou de fait</w:t>
      </w:r>
      <w:r w:rsidR="005B1AB1">
        <w:t xml:space="preserve">. Pour être reconnu à titre de conjoints de </w:t>
      </w:r>
      <w:r w:rsidR="00792D77">
        <w:t>fait</w:t>
      </w:r>
      <w:r w:rsidR="005B1AB1">
        <w:t>, il faut avoir vécu au moins trois années maritalement ou une année, dans le cas où un enfant est adopté ou né de cette union. Les conjoints de même sexe sont reconnus par le RRQ.</w:t>
      </w:r>
    </w:p>
    <w:p w14:paraId="75094964" w14:textId="77777777" w:rsidR="00DD51DD" w:rsidRDefault="00DD51DD" w:rsidP="009337D5"/>
    <w:p w14:paraId="00517FBD" w14:textId="7EF46591" w:rsidR="00DD51DD" w:rsidRDefault="00DD51DD" w:rsidP="009337D5">
      <w:r>
        <w:t>Le calcul de la rente à verser au conjoint survivant s'effectue en fonction de trois variables</w:t>
      </w:r>
      <w:r w:rsidR="00433FAD">
        <w:t xml:space="preserve"> </w:t>
      </w:r>
      <w:r>
        <w:t>:</w:t>
      </w:r>
    </w:p>
    <w:p w14:paraId="519E1342" w14:textId="77777777" w:rsidR="00DD51DD" w:rsidRDefault="00DD51DD" w:rsidP="009337D5"/>
    <w:p w14:paraId="472DF6AB" w14:textId="7DB5BF88" w:rsidR="00DD51DD" w:rsidRDefault="00DD51DD" w:rsidP="00E30DE4">
      <w:pPr>
        <w:pStyle w:val="Paragraphedeliste"/>
        <w:numPr>
          <w:ilvl w:val="0"/>
          <w:numId w:val="94"/>
        </w:numPr>
      </w:pPr>
      <w:r>
        <w:t>L'ampleur des cotisations du décédé</w:t>
      </w:r>
    </w:p>
    <w:p w14:paraId="4317A8DB" w14:textId="77777777" w:rsidR="00DD51DD" w:rsidRDefault="00DD51DD" w:rsidP="00DD51DD">
      <w:pPr>
        <w:ind w:left="360"/>
      </w:pPr>
    </w:p>
    <w:p w14:paraId="4081CCC7" w14:textId="592EB19D" w:rsidR="00DD51DD" w:rsidRDefault="00DD51DD" w:rsidP="00E30DE4">
      <w:pPr>
        <w:pStyle w:val="Paragraphedeliste"/>
        <w:numPr>
          <w:ilvl w:val="0"/>
          <w:numId w:val="94"/>
        </w:numPr>
      </w:pPr>
      <w:r>
        <w:t>L'âge du conjoint survivant</w:t>
      </w:r>
    </w:p>
    <w:p w14:paraId="21F899BD" w14:textId="77777777" w:rsidR="00DD51DD" w:rsidRDefault="00DD51DD" w:rsidP="00DD51DD">
      <w:pPr>
        <w:ind w:left="360"/>
      </w:pPr>
    </w:p>
    <w:p w14:paraId="6F60B896" w14:textId="5910D22A" w:rsidR="00DD51DD" w:rsidRDefault="00525A26" w:rsidP="00E30DE4">
      <w:pPr>
        <w:pStyle w:val="Paragraphedeliste"/>
        <w:numPr>
          <w:ilvl w:val="0"/>
          <w:numId w:val="94"/>
        </w:numPr>
      </w:pPr>
      <w:r>
        <w:t>La présence d'enfants à charge</w:t>
      </w:r>
    </w:p>
    <w:p w14:paraId="2A855B6B" w14:textId="77777777" w:rsidR="00525A26" w:rsidRDefault="00525A26" w:rsidP="00525A26">
      <w:pPr>
        <w:ind w:left="360"/>
      </w:pPr>
    </w:p>
    <w:p w14:paraId="755B7B3B" w14:textId="77777777" w:rsidR="00525A26" w:rsidRDefault="00525A26" w:rsidP="00525A26">
      <w:pPr>
        <w:ind w:left="360"/>
      </w:pPr>
    </w:p>
    <w:p w14:paraId="1B3A4A9B" w14:textId="77777777" w:rsidR="00206A63" w:rsidRDefault="00206A63" w:rsidP="00206A63">
      <w:pPr>
        <w:ind w:left="709"/>
      </w:pPr>
    </w:p>
    <w:p w14:paraId="2DB2EE63" w14:textId="33A8D896" w:rsidR="00206A63" w:rsidRPr="00042D55" w:rsidRDefault="00206A63" w:rsidP="00042D55"/>
    <w:p w14:paraId="35D2074D" w14:textId="77777777" w:rsidR="004906D2" w:rsidRDefault="004906D2" w:rsidP="002D52C6"/>
    <w:p w14:paraId="77A10C32" w14:textId="08071924" w:rsidR="00206A63" w:rsidRDefault="00206A63" w:rsidP="002D52C6"/>
    <w:p w14:paraId="475DC033" w14:textId="759EC058" w:rsidR="003507DC" w:rsidRPr="00F82374" w:rsidRDefault="007C7B38" w:rsidP="002D52C6">
      <w:pPr>
        <w:rPr>
          <w:color w:val="FF6700" w:themeColor="accent3"/>
        </w:rPr>
      </w:pPr>
      <w:r>
        <w:lastRenderedPageBreak/>
        <w:t xml:space="preserve">Les montants qui peuvent être versés à titre de rente au conjoint survivant se calculent en jumelant un montant fixe de base et l'équivalent de 37,5 % de la rente de retraite qui est acquise au décédé (Ce dernier calcul s'effectue comme si le défunt était âgé de 65 ans au décès). Nous constatons que le montant de la rente augmente lorsque le conjoint survivant atteint l'âge de 45 ans pour diminuer de nouveau à compter de 65 ans. </w:t>
      </w:r>
      <w:r w:rsidR="00C7269C">
        <w:t xml:space="preserve">À cet âge, lorsque le conjoint survivant n'a pas accès à sa propre rente, la rente de conjoint survivant correspond à 60 % de la rente du décédé. Dans le cas d'une rente combinée de retraite et de conjoint </w:t>
      </w:r>
      <w:r w:rsidR="00792D77">
        <w:t>survivant,</w:t>
      </w:r>
      <w:r w:rsidR="00C7269C">
        <w:t xml:space="preserve"> le montant cumulatif ne correspondra pas nécessairement à la somme des deux</w:t>
      </w:r>
      <w:r w:rsidR="00F82374">
        <w:t>. Elle sera par ailleurs plafonnée au montant maximum de la rente de retraite (1</w:t>
      </w:r>
      <w:r w:rsidR="00BF0DA8">
        <w:t>3 855</w:t>
      </w:r>
      <w:r w:rsidR="00F82374">
        <w:t xml:space="preserve"> $/année en 201</w:t>
      </w:r>
      <w:r w:rsidR="00BF0DA8">
        <w:t>9</w:t>
      </w:r>
      <w:r w:rsidR="00F82374">
        <w:t>).</w:t>
      </w:r>
      <w:r w:rsidR="00F82374">
        <w:rPr>
          <w:color w:val="FF6700" w:themeColor="accent3"/>
        </w:rPr>
        <w:t xml:space="preserve"> FINALEMENT, IL FAUT NOTER QUE LE FAIT D'OBTENIR LA RENTE DE CONJOINT SURVIVANT N'EST AUCUNEMENT LIÉ À L'ÂGE </w:t>
      </w:r>
      <w:r w:rsidR="00792D77">
        <w:rPr>
          <w:color w:val="FF6700" w:themeColor="accent3"/>
        </w:rPr>
        <w:t>USUEL</w:t>
      </w:r>
      <w:r w:rsidR="00F82374">
        <w:rPr>
          <w:color w:val="FF6700" w:themeColor="accent3"/>
        </w:rPr>
        <w:t xml:space="preserve"> DE L'ADHÉSION À LA RRQ (ENTRE 60 ET 70 AN</w:t>
      </w:r>
      <w:r w:rsidR="00F82374" w:rsidRPr="00BF0DA8">
        <w:rPr>
          <w:color w:val="FF6700" w:themeColor="accent3"/>
        </w:rPr>
        <w:t xml:space="preserve">S). </w:t>
      </w:r>
      <w:r w:rsidR="00F82374">
        <w:rPr>
          <w:color w:val="000000" w:themeColor="text1"/>
        </w:rPr>
        <w:t xml:space="preserve">Dans les faits, elle s'apparente </w:t>
      </w:r>
      <w:r w:rsidR="001066DE">
        <w:rPr>
          <w:color w:val="000000" w:themeColor="text1"/>
        </w:rPr>
        <w:t>autant</w:t>
      </w:r>
      <w:r w:rsidR="00F82374">
        <w:rPr>
          <w:color w:val="000000" w:themeColor="text1"/>
        </w:rPr>
        <w:t xml:space="preserve"> à un produit d'assurance-vie qu</w:t>
      </w:r>
      <w:r w:rsidR="001066DE">
        <w:rPr>
          <w:color w:val="000000" w:themeColor="text1"/>
        </w:rPr>
        <w:t xml:space="preserve">'à un régime </w:t>
      </w:r>
      <w:r w:rsidR="00F82374">
        <w:rPr>
          <w:color w:val="000000" w:themeColor="text1"/>
        </w:rPr>
        <w:t>de retraite</w:t>
      </w:r>
      <w:r w:rsidR="001066DE">
        <w:rPr>
          <w:color w:val="000000" w:themeColor="text1"/>
        </w:rPr>
        <w:t xml:space="preserve"> puisqu'elle vise également à pourvoir un revenu de remplacement durant la vie active du conjoint survivant</w:t>
      </w:r>
      <w:r w:rsidR="00F82374">
        <w:rPr>
          <w:color w:val="000000" w:themeColor="text1"/>
        </w:rPr>
        <w:t>.</w:t>
      </w:r>
      <w:r w:rsidR="00F82374">
        <w:rPr>
          <w:color w:val="FF6700" w:themeColor="accent3"/>
        </w:rPr>
        <w:t xml:space="preserve"> </w:t>
      </w:r>
    </w:p>
    <w:p w14:paraId="150F86CA" w14:textId="6645DFAF" w:rsidR="000B189E" w:rsidRDefault="000B189E">
      <w:pPr>
        <w:jc w:val="left"/>
      </w:pPr>
      <w:r>
        <w:rPr>
          <w:noProof/>
        </w:rPr>
        <w:drawing>
          <wp:anchor distT="0" distB="0" distL="114300" distR="114300" simplePos="0" relativeHeight="254175232" behindDoc="0" locked="0" layoutInCell="1" allowOverlap="1" wp14:anchorId="1C2B590C" wp14:editId="48C1BA89">
            <wp:simplePos x="0" y="0"/>
            <wp:positionH relativeFrom="margin">
              <wp:posOffset>825526</wp:posOffset>
            </wp:positionH>
            <wp:positionV relativeFrom="margin">
              <wp:posOffset>2514263</wp:posOffset>
            </wp:positionV>
            <wp:extent cx="5943600" cy="3527425"/>
            <wp:effectExtent l="0" t="0" r="0" b="3175"/>
            <wp:wrapSquare wrapText="bothSides"/>
            <wp:docPr id="2761" name="Image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 name="Capture d’écran 2019-07-09 à 12.19.23.png"/>
                    <pic:cNvPicPr/>
                  </pic:nvPicPr>
                  <pic:blipFill>
                    <a:blip r:embed="rId243"/>
                    <a:stretch>
                      <a:fillRect/>
                    </a:stretch>
                  </pic:blipFill>
                  <pic:spPr>
                    <a:xfrm>
                      <a:off x="0" y="0"/>
                      <a:ext cx="5943600" cy="3527425"/>
                    </a:xfrm>
                    <a:prstGeom prst="rect">
                      <a:avLst/>
                    </a:prstGeom>
                  </pic:spPr>
                </pic:pic>
              </a:graphicData>
            </a:graphic>
            <wp14:sizeRelH relativeFrom="page">
              <wp14:pctWidth>0</wp14:pctWidth>
            </wp14:sizeRelH>
            <wp14:sizeRelV relativeFrom="page">
              <wp14:pctHeight>0</wp14:pctHeight>
            </wp14:sizeRelV>
          </wp:anchor>
        </w:drawing>
      </w:r>
      <w:r>
        <w:br w:type="page"/>
      </w:r>
    </w:p>
    <w:p w14:paraId="4715DB3B" w14:textId="7E55B217" w:rsidR="00E7009C" w:rsidRPr="000F289D" w:rsidRDefault="00E7009C" w:rsidP="00E30DE4">
      <w:pPr>
        <w:pStyle w:val="Paragraphedeliste"/>
        <w:numPr>
          <w:ilvl w:val="0"/>
          <w:numId w:val="94"/>
        </w:numPr>
        <w:rPr>
          <w:color w:val="FF6700" w:themeColor="accent3"/>
        </w:rPr>
      </w:pPr>
      <w:r w:rsidRPr="000F289D">
        <w:rPr>
          <w:color w:val="FF6700" w:themeColor="accent3"/>
        </w:rPr>
        <w:lastRenderedPageBreak/>
        <w:t>Rente d'orphelin</w:t>
      </w:r>
    </w:p>
    <w:p w14:paraId="2C883E40" w14:textId="77777777" w:rsidR="00E7009C" w:rsidRDefault="00E7009C" w:rsidP="00E7009C">
      <w:pPr>
        <w:ind w:left="709"/>
      </w:pPr>
    </w:p>
    <w:p w14:paraId="72A33F7D" w14:textId="4435E12C" w:rsidR="003507DC" w:rsidRDefault="00E7009C" w:rsidP="002D52C6">
      <w:r w:rsidRPr="00E7009C">
        <w:t xml:space="preserve">La rente d'orphelin est </w:t>
      </w:r>
      <w:r>
        <w:t>versée suite au décès d'un parent</w:t>
      </w:r>
      <w:r w:rsidR="006B0DED">
        <w:t>, qui a suffisamment cotisé au RRQ</w:t>
      </w:r>
      <w:r w:rsidR="000556C3">
        <w:rPr>
          <w:rStyle w:val="Appelnotedebasdep"/>
        </w:rPr>
        <w:footnoteReference w:customMarkFollows="1" w:id="93"/>
        <w:t>86</w:t>
      </w:r>
      <w:r w:rsidR="006B0DED">
        <w:t xml:space="preserve">, </w:t>
      </w:r>
      <w:r>
        <w:t>et cesse</w:t>
      </w:r>
      <w:r w:rsidRPr="00E7009C">
        <w:t xml:space="preserve"> lorsque l'enfant atteint l'âge de 18 ans.</w:t>
      </w:r>
      <w:r>
        <w:t xml:space="preserve"> Chaque enfant orphelin d'un parent a droit à cette rente. Cependant, </w:t>
      </w:r>
      <w:r w:rsidRPr="00E7009C">
        <w:t>une seule rente est versée</w:t>
      </w:r>
      <w:r>
        <w:t xml:space="preserve"> par enfant</w:t>
      </w:r>
      <w:r w:rsidRPr="00E7009C">
        <w:t xml:space="preserve">, même si les deux parents décèdent. </w:t>
      </w:r>
      <w:r w:rsidR="007D2EA3">
        <w:t>Ce montant est fixe et correspond, en 201</w:t>
      </w:r>
      <w:r w:rsidR="000B189E">
        <w:t>9</w:t>
      </w:r>
      <w:r w:rsidR="007D2EA3">
        <w:t xml:space="preserve">, à </w:t>
      </w:r>
      <w:r w:rsidR="00D3740C">
        <w:t>3 003</w:t>
      </w:r>
      <w:r w:rsidR="007D2EA3">
        <w:t xml:space="preserve"> $/année</w:t>
      </w:r>
      <w:r w:rsidR="00DE3683">
        <w:t>/enfant</w:t>
      </w:r>
      <w:r w:rsidR="007D2EA3">
        <w:t>.</w:t>
      </w:r>
      <w:r w:rsidR="00DE3683">
        <w:t xml:space="preserve"> </w:t>
      </w:r>
      <w:r w:rsidR="00DE3683" w:rsidRPr="003B4186">
        <w:rPr>
          <w:color w:val="008000"/>
        </w:rPr>
        <w:t>L'imposition de cette rente s'effectue à même la déclaration fiscale de l'enfant</w:t>
      </w:r>
      <w:r w:rsidR="00DE3683">
        <w:t>.</w:t>
      </w:r>
    </w:p>
    <w:p w14:paraId="7BC78BE1" w14:textId="77777777" w:rsidR="003507DC" w:rsidRDefault="003507DC" w:rsidP="002D52C6"/>
    <w:p w14:paraId="151C5604" w14:textId="77777777" w:rsidR="003B4186" w:rsidRDefault="003B4186" w:rsidP="002D52C6"/>
    <w:p w14:paraId="494637D8" w14:textId="782095B6" w:rsidR="003B4186" w:rsidRPr="000F289D" w:rsidRDefault="003B4186" w:rsidP="00E30DE4">
      <w:pPr>
        <w:pStyle w:val="Paragraphedeliste"/>
        <w:numPr>
          <w:ilvl w:val="0"/>
          <w:numId w:val="94"/>
        </w:numPr>
        <w:rPr>
          <w:color w:val="FF6700" w:themeColor="accent3"/>
        </w:rPr>
      </w:pPr>
      <w:r w:rsidRPr="000F289D">
        <w:rPr>
          <w:color w:val="FF6700" w:themeColor="accent3"/>
        </w:rPr>
        <w:t>Prestation de décès</w:t>
      </w:r>
    </w:p>
    <w:p w14:paraId="772CF182" w14:textId="77777777" w:rsidR="003B4186" w:rsidRDefault="003B4186" w:rsidP="003B4186">
      <w:pPr>
        <w:ind w:left="709"/>
      </w:pPr>
    </w:p>
    <w:p w14:paraId="1D0C766D" w14:textId="12BA6C7F" w:rsidR="003507DC" w:rsidRDefault="003B4186" w:rsidP="006B0DED">
      <w:r>
        <w:t xml:space="preserve">La prestation de décès correspond à un montant de 2 500 $ qui est </w:t>
      </w:r>
      <w:r w:rsidR="00792D77">
        <w:t>versé</w:t>
      </w:r>
      <w:r>
        <w:t xml:space="preserve"> à la succession. </w:t>
      </w:r>
      <w:r w:rsidR="00125D24" w:rsidRPr="003B4186">
        <w:rPr>
          <w:color w:val="008000"/>
        </w:rPr>
        <w:t xml:space="preserve">L'imposition de cette </w:t>
      </w:r>
      <w:r w:rsidR="00125D24">
        <w:rPr>
          <w:color w:val="008000"/>
        </w:rPr>
        <w:t xml:space="preserve">prestation </w:t>
      </w:r>
      <w:r w:rsidR="00125D24" w:rsidRPr="003B4186">
        <w:rPr>
          <w:color w:val="008000"/>
        </w:rPr>
        <w:t>s'effectue</w:t>
      </w:r>
      <w:r w:rsidR="00125D24">
        <w:rPr>
          <w:color w:val="008000"/>
        </w:rPr>
        <w:t xml:space="preserve"> </w:t>
      </w:r>
      <w:r w:rsidR="00125D24" w:rsidRPr="003B4186">
        <w:rPr>
          <w:color w:val="008000"/>
        </w:rPr>
        <w:t xml:space="preserve">à même la déclaration fiscale de </w:t>
      </w:r>
      <w:r w:rsidR="00125D24">
        <w:rPr>
          <w:color w:val="008000"/>
        </w:rPr>
        <w:t>la fiducie puisque c'est la succession qui doit s'imposer</w:t>
      </w:r>
      <w:r w:rsidR="00125D24" w:rsidRPr="00125D24">
        <w:t>. Toutefois, si la prestation de décès constitue le seul revenu à in</w:t>
      </w:r>
      <w:r w:rsidR="009425F4">
        <w:t>clure</w:t>
      </w:r>
      <w:r w:rsidR="00125D24" w:rsidRPr="00125D24">
        <w:t xml:space="preserve"> dans la déclaration de</w:t>
      </w:r>
      <w:r w:rsidR="009425F4">
        <w:t xml:space="preserve"> la</w:t>
      </w:r>
      <w:r w:rsidR="00125D24" w:rsidRPr="00125D24">
        <w:t xml:space="preserve"> fiducie, </w:t>
      </w:r>
      <w:r w:rsidR="006B0DED">
        <w:t>il n'est pas obligatoire</w:t>
      </w:r>
      <w:r w:rsidR="00125D24" w:rsidRPr="00125D24">
        <w:t xml:space="preserve"> de produire cette déclaration. Dans ce cas, la prestation de décès </w:t>
      </w:r>
      <w:r w:rsidR="006B0DED">
        <w:t>peut</w:t>
      </w:r>
      <w:r w:rsidR="00125D24" w:rsidRPr="00125D24">
        <w:t xml:space="preserve"> être incluse dans le revenu d</w:t>
      </w:r>
      <w:r w:rsidR="00125D24">
        <w:t>e l'héritier de la prestation.</w:t>
      </w:r>
      <w:r w:rsidR="006B0DED">
        <w:t xml:space="preserve"> Pour avoir droit à cette </w:t>
      </w:r>
      <w:r w:rsidR="009E6ACB">
        <w:t>prestation,</w:t>
      </w:r>
      <w:r w:rsidR="006B0DED">
        <w:t xml:space="preserve"> le décédé doit avoir suffisamment cotisé au RRQ</w:t>
      </w:r>
      <w:r w:rsidR="000556C3">
        <w:rPr>
          <w:rStyle w:val="Appelnotedebasdep"/>
        </w:rPr>
        <w:footnoteReference w:customMarkFollows="1" w:id="94"/>
        <w:t>87</w:t>
      </w:r>
      <w:r w:rsidR="006B0DED">
        <w:t>.</w:t>
      </w:r>
    </w:p>
    <w:p w14:paraId="529AD096" w14:textId="77777777" w:rsidR="00FC40CC" w:rsidRDefault="00FC40CC" w:rsidP="006B0DED"/>
    <w:p w14:paraId="7EED3E0B" w14:textId="39350502" w:rsidR="00FD0F0D" w:rsidRDefault="00BF0BE0" w:rsidP="00E96AF0">
      <w:pPr>
        <w:pStyle w:val="Titre4"/>
      </w:pPr>
      <w:bookmarkStart w:id="175" w:name="_Toc314397823"/>
      <w:bookmarkStart w:id="176" w:name="_Toc14273543"/>
      <w:r>
        <w:t>7</w:t>
      </w:r>
      <w:r w:rsidR="00E96AF0">
        <w:t>.2.</w:t>
      </w:r>
      <w:r w:rsidR="00C47AB3">
        <w:t>1</w:t>
      </w:r>
      <w:r w:rsidR="00E96AF0">
        <w:t xml:space="preserve">.3. </w:t>
      </w:r>
      <w:r w:rsidR="00FD0F0D">
        <w:t>Les rentes en cas de rupture de l’union</w:t>
      </w:r>
      <w:bookmarkEnd w:id="175"/>
      <w:bookmarkEnd w:id="176"/>
    </w:p>
    <w:p w14:paraId="290EB856" w14:textId="77777777" w:rsidR="006E1B64" w:rsidRDefault="006E1B64" w:rsidP="006E1B64"/>
    <w:p w14:paraId="37165C02" w14:textId="2F84F342" w:rsidR="00857A4E" w:rsidRDefault="004C5F49" w:rsidP="00EE182E">
      <w:r>
        <w:t>La répartition des rentes acquises du RRQ entre les conjoints qui cessent de faire vie commune s'effectuera selon la logique qui découle de l'application</w:t>
      </w:r>
      <w:r w:rsidR="00EE182E">
        <w:t xml:space="preserve"> des règles s'appliquant au </w:t>
      </w:r>
      <w:r w:rsidR="00C909D2">
        <w:rPr>
          <w:color w:val="FF6700" w:themeColor="accent3"/>
        </w:rPr>
        <w:t>« </w:t>
      </w:r>
      <w:r w:rsidR="00EE182E" w:rsidRPr="00EE182E">
        <w:rPr>
          <w:color w:val="FF6700" w:themeColor="accent3"/>
        </w:rPr>
        <w:t>PATRIMOINE FAMILIAL</w:t>
      </w:r>
      <w:r w:rsidR="00C909D2" w:rsidRPr="00451D51">
        <w:rPr>
          <w:color w:val="FF6700" w:themeColor="accent3"/>
        </w:rPr>
        <w:t> »</w:t>
      </w:r>
      <w:r w:rsidR="00EE182E" w:rsidRPr="00451D51">
        <w:rPr>
          <w:color w:val="FF6700" w:themeColor="accent3"/>
        </w:rPr>
        <w:t xml:space="preserve">. </w:t>
      </w:r>
      <w:r w:rsidR="00EE182E">
        <w:t xml:space="preserve">C'est donc dire que dans le cas des conjoints mariés, la rupture de l'union entrainera automatiquement la répartition en part égale (50/50) des rentes acquises durant la période du mariage. Dans le cas des conjoints de </w:t>
      </w:r>
      <w:r w:rsidR="009E6ACB">
        <w:t>fait</w:t>
      </w:r>
      <w:r w:rsidR="00EE182E">
        <w:t>, la rupture d</w:t>
      </w:r>
      <w:r w:rsidR="00D30C78">
        <w:t>u couple</w:t>
      </w:r>
      <w:r w:rsidR="00EE182E">
        <w:t xml:space="preserve"> n'entrainera pas automatiquement la répartition des rentes acquises durant la période de l'union. Dans ce cas, pour qu'il y </w:t>
      </w:r>
      <w:r w:rsidR="00D30C78">
        <w:t>ait</w:t>
      </w:r>
      <w:r w:rsidR="00EE182E">
        <w:t xml:space="preserve"> une telle répartition, il faut que les </w:t>
      </w:r>
      <w:r w:rsidR="00EE182E" w:rsidRPr="00D30C78">
        <w:rPr>
          <w:u w:val="single"/>
        </w:rPr>
        <w:t>deux</w:t>
      </w:r>
      <w:r w:rsidR="00EE182E">
        <w:t xml:space="preserve"> conjoints le demandent ou</w:t>
      </w:r>
      <w:r w:rsidR="00D30C78">
        <w:t xml:space="preserve"> que l'exécution d'un contrat d'union de </w:t>
      </w:r>
      <w:r w:rsidR="009E6ACB">
        <w:t>fait</w:t>
      </w:r>
      <w:r w:rsidR="00D30C78">
        <w:t xml:space="preserve"> l'exige.</w:t>
      </w:r>
    </w:p>
    <w:p w14:paraId="77339AD0" w14:textId="77777777" w:rsidR="00D30C78" w:rsidRDefault="00D30C78" w:rsidP="00EE182E"/>
    <w:p w14:paraId="249E6279" w14:textId="2CD9879C" w:rsidR="00C910FA" w:rsidRDefault="00BF0BE0" w:rsidP="00E96AF0">
      <w:pPr>
        <w:pStyle w:val="Titre4"/>
      </w:pPr>
      <w:bookmarkStart w:id="177" w:name="_Toc314397824"/>
      <w:bookmarkStart w:id="178" w:name="_Toc14273544"/>
      <w:r>
        <w:rPr>
          <w:bCs w:val="0"/>
          <w:iCs w:val="0"/>
        </w:rPr>
        <w:lastRenderedPageBreak/>
        <w:t>7</w:t>
      </w:r>
      <w:r w:rsidR="00E96AF0" w:rsidRPr="00E96AF0">
        <w:rPr>
          <w:b w:val="0"/>
          <w:bCs w:val="0"/>
          <w:i w:val="0"/>
          <w:iCs w:val="0"/>
        </w:rPr>
        <w:t>.</w:t>
      </w:r>
      <w:r w:rsidR="00E96AF0">
        <w:t>2.</w:t>
      </w:r>
      <w:r w:rsidR="00C47AB3">
        <w:t>1</w:t>
      </w:r>
      <w:r w:rsidR="00E96AF0">
        <w:t xml:space="preserve">.4. </w:t>
      </w:r>
      <w:r w:rsidR="00C910FA">
        <w:t>Optimisation et planification</w:t>
      </w:r>
      <w:bookmarkEnd w:id="177"/>
      <w:bookmarkEnd w:id="178"/>
    </w:p>
    <w:p w14:paraId="34C2716B" w14:textId="0396E16F" w:rsidR="006E1B64" w:rsidRDefault="006E1B64" w:rsidP="006E1B64"/>
    <w:p w14:paraId="68C4A7AB" w14:textId="14E0F60B" w:rsidR="002F541C" w:rsidRDefault="00FC4693" w:rsidP="002F541C">
      <w:r>
        <w:t>Malgré le fait que le RRQ soit un régime public comportant plusieurs règles qui sont fixes et consignées dans une loi, certains choix sont possible</w:t>
      </w:r>
      <w:r w:rsidR="00B763EC">
        <w:t>s et peuvent contribuer à optimiser la situation financière d'un individu. Dans la présente section, nous examinerons les options les plus intéressantes en terme</w:t>
      </w:r>
      <w:r w:rsidR="00433FAD">
        <w:t>s</w:t>
      </w:r>
      <w:r w:rsidR="00B763EC">
        <w:t xml:space="preserve"> de planification.</w:t>
      </w:r>
    </w:p>
    <w:p w14:paraId="7F393BE6" w14:textId="4E532335" w:rsidR="00B763EC" w:rsidRDefault="00AE2255" w:rsidP="002F541C">
      <w:r>
        <w:rPr>
          <w:noProof/>
          <w:sz w:val="18"/>
          <w:szCs w:val="18"/>
          <w:lang w:eastAsia="fr-FR"/>
        </w:rPr>
        <w:drawing>
          <wp:anchor distT="0" distB="0" distL="114300" distR="114300" simplePos="0" relativeHeight="252006400" behindDoc="0" locked="0" layoutInCell="1" allowOverlap="1" wp14:anchorId="4D1D533A" wp14:editId="7C5DE86A">
            <wp:simplePos x="0" y="0"/>
            <wp:positionH relativeFrom="column">
              <wp:posOffset>2857500</wp:posOffset>
            </wp:positionH>
            <wp:positionV relativeFrom="paragraph">
              <wp:posOffset>0</wp:posOffset>
            </wp:positionV>
            <wp:extent cx="685800" cy="685800"/>
            <wp:effectExtent l="0" t="0" r="0" b="0"/>
            <wp:wrapNone/>
            <wp:docPr id="131" name="Image 131">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D5D1E41" w14:textId="77777777" w:rsidR="00304DAF" w:rsidRDefault="00CD49A3" w:rsidP="00304DAF">
      <w:pPr>
        <w:ind w:left="709"/>
        <w:rPr>
          <w:rStyle w:val="Lienhypertexte"/>
          <w:color w:val="FF6700" w:themeColor="accent3"/>
        </w:rPr>
      </w:pPr>
      <w:hyperlink r:id="rId246" w:history="1">
        <w:r w:rsidR="00304DAF" w:rsidRPr="00BC1DFE">
          <w:rPr>
            <w:rStyle w:val="Lienhypertexte"/>
            <w:color w:val="FF6700" w:themeColor="accent3"/>
          </w:rPr>
          <w:t>Pour consulter la loi sur le RRQ</w:t>
        </w:r>
      </w:hyperlink>
    </w:p>
    <w:p w14:paraId="6F87DAC0" w14:textId="77777777" w:rsidR="0002232F" w:rsidRDefault="0002232F" w:rsidP="00304DAF">
      <w:pPr>
        <w:ind w:left="709"/>
        <w:rPr>
          <w:rStyle w:val="Lienhypertexte"/>
          <w:color w:val="FF6700" w:themeColor="accent3"/>
        </w:rPr>
      </w:pPr>
    </w:p>
    <w:p w14:paraId="3C064A87" w14:textId="77777777" w:rsidR="0002232F" w:rsidRPr="00BC1DFE" w:rsidRDefault="0002232F" w:rsidP="00304DAF">
      <w:pPr>
        <w:ind w:left="709"/>
        <w:rPr>
          <w:color w:val="FF6700" w:themeColor="accent3"/>
        </w:rPr>
      </w:pPr>
    </w:p>
    <w:p w14:paraId="664071F6" w14:textId="285E8A44" w:rsidR="00D30C78" w:rsidRPr="000F289D" w:rsidRDefault="00751489" w:rsidP="00E30DE4">
      <w:pPr>
        <w:pStyle w:val="Paragraphedeliste"/>
        <w:numPr>
          <w:ilvl w:val="0"/>
          <w:numId w:val="94"/>
        </w:numPr>
        <w:rPr>
          <w:color w:val="FF6700" w:themeColor="accent3"/>
        </w:rPr>
      </w:pPr>
      <w:r w:rsidRPr="000F289D">
        <w:rPr>
          <w:color w:val="FF6700" w:themeColor="accent3"/>
        </w:rPr>
        <w:t xml:space="preserve">L'âge optimal pour </w:t>
      </w:r>
      <w:r w:rsidR="00D30C78" w:rsidRPr="000F289D">
        <w:rPr>
          <w:color w:val="FF6700" w:themeColor="accent3"/>
        </w:rPr>
        <w:t>demander la rente de retraite</w:t>
      </w:r>
    </w:p>
    <w:p w14:paraId="011C9BF5" w14:textId="77777777" w:rsidR="00C96534" w:rsidRDefault="00C96534" w:rsidP="00C96534"/>
    <w:p w14:paraId="74C636EF" w14:textId="320D2EB4" w:rsidR="00C96534" w:rsidRDefault="00C96534" w:rsidP="00C96534">
      <w:r>
        <w:t>Tel que nous en avons discuté précédemment, le RRQ permet au contribuable de demander sa rente de retraite à l’intérieur d’une fourchette de 10 ans. C’est-à-dire entre 60 et 70 ans. Une fois la décision prise, celle-ci devient irréversible. Il faut donc comprendre l</w:t>
      </w:r>
      <w:r w:rsidR="009425F4">
        <w:t>a teneur d</w:t>
      </w:r>
      <w:r>
        <w:t>es variables</w:t>
      </w:r>
      <w:r w:rsidR="009425F4">
        <w:t xml:space="preserve"> en cause</w:t>
      </w:r>
      <w:r>
        <w:t xml:space="preserve"> et les conséquences d’un tel choix. La prise de rente dite « normale » s’effectue à </w:t>
      </w:r>
      <w:r w:rsidR="009425F4">
        <w:t xml:space="preserve">l'âge de </w:t>
      </w:r>
      <w:r>
        <w:t>65 ans et constitue la référ</w:t>
      </w:r>
      <w:r w:rsidR="000D0BA4">
        <w:t>e</w:t>
      </w:r>
      <w:r>
        <w:t>nce d’une rente à 100 %. Rappelons que l’anticipation de la rente (avant 65 ans) s’accompagne d’une réduction de ,6 %/mois (7,2 %/année) et que son report (après 65 ans) fait l’objet d’une bonification de ,7 %/mois (8,4 %/année).</w:t>
      </w:r>
    </w:p>
    <w:p w14:paraId="55BE2192" w14:textId="77777777" w:rsidR="00C96534" w:rsidRDefault="00C96534" w:rsidP="00C96534"/>
    <w:p w14:paraId="7A1ACF41" w14:textId="165B6C97" w:rsidR="00C96534" w:rsidRDefault="00C96534" w:rsidP="00C96534">
      <w:r>
        <w:t xml:space="preserve">L’analyse du moment optimal pour demander la rente de retraite emprunte les mêmes analyses que celles que nous avons présentées lors de la </w:t>
      </w:r>
      <w:r w:rsidR="00F760E6">
        <w:t>détermination</w:t>
      </w:r>
      <w:r>
        <w:t xml:space="preserve"> du choix en matière de PSV </w:t>
      </w:r>
      <w:r w:rsidRPr="006D4AB7">
        <w:rPr>
          <w:color w:val="00B050"/>
        </w:rPr>
        <w:t xml:space="preserve">(voir </w:t>
      </w:r>
      <w:r w:rsidR="00EF7A35" w:rsidRPr="006D4AB7">
        <w:rPr>
          <w:color w:val="00B050"/>
        </w:rPr>
        <w:t xml:space="preserve">SECTION </w:t>
      </w:r>
      <w:r w:rsidR="00433FAD" w:rsidRPr="006D4AB7">
        <w:rPr>
          <w:color w:val="00B050"/>
        </w:rPr>
        <w:t>7</w:t>
      </w:r>
      <w:r w:rsidRPr="006D4AB7">
        <w:rPr>
          <w:color w:val="00B050"/>
        </w:rPr>
        <w:t xml:space="preserve">.1.1.3.3.). </w:t>
      </w:r>
      <w:r>
        <w:t xml:space="preserve">Cependant, </w:t>
      </w:r>
      <w:r w:rsidR="00F760E6">
        <w:t>compte tenu de la plus forte bonification associée au report de la rente du RRQ (comparativement à celle de la PSV - ,7 %/mois vs ,6 %/mois), le</w:t>
      </w:r>
      <w:r>
        <w:t xml:space="preserve"> point d’indifférence</w:t>
      </w:r>
      <w:r w:rsidR="00F760E6">
        <w:t xml:space="preserve"> du</w:t>
      </w:r>
      <w:r>
        <w:t xml:space="preserve"> report de la rente du RRQ à l’âge de 70 ans</w:t>
      </w:r>
      <w:r w:rsidR="00F760E6">
        <w:t xml:space="preserve"> est atteint plus rapidement</w:t>
      </w:r>
      <w:r w:rsidR="00C43779">
        <w:t xml:space="preserve"> que pour la PSV</w:t>
      </w:r>
      <w:r w:rsidR="00F760E6">
        <w:t xml:space="preserve">. L’aspect purement financier de cette décision et la détermination d’un point d’indifférence </w:t>
      </w:r>
      <w:r w:rsidR="00E627C7">
        <w:t xml:space="preserve">se </w:t>
      </w:r>
      <w:r w:rsidR="009E6ACB">
        <w:t>résument</w:t>
      </w:r>
      <w:r w:rsidR="00E627C7">
        <w:t xml:space="preserve"> à identifier l’âge théorique du décès à partir duquel, la prise de rente à 65 ans ou à 70 ans donne le même résultat.</w:t>
      </w:r>
    </w:p>
    <w:p w14:paraId="73DE8CE6" w14:textId="77777777" w:rsidR="00676982" w:rsidRDefault="00676982"/>
    <w:p w14:paraId="66E5DD2F" w14:textId="218E9056" w:rsidR="005F1365" w:rsidRDefault="00877575" w:rsidP="00877575">
      <w:r>
        <w:t xml:space="preserve">Avant de faire la démonstration du calcul du point d’indifférence, j’aimerais porter votre attention sur une hypothèse que j’ai utilisée afin de simplifier la présentation. Les calculs sont effectués sans tenir compte d’un taux de capitalisation, ce qui laisse présager que l’individu ne réalise pas de rendement sur le montant des rentes qui lui sont versées. Cette </w:t>
      </w:r>
      <w:r w:rsidR="009E6ACB">
        <w:t>prémisse</w:t>
      </w:r>
      <w:r>
        <w:t xml:space="preserve"> est fausse pour </w:t>
      </w:r>
      <w:r w:rsidR="009E6ACB">
        <w:t>tous</w:t>
      </w:r>
      <w:r>
        <w:t xml:space="preserve"> ceux pour qui le versement de la rente permet de préserver des placements qui se bonifient avec le temps (REÉR, CÉLI, FERR). C’est donc dire que l’hypothèse </w:t>
      </w:r>
      <w:r>
        <w:lastRenderedPageBreak/>
        <w:t xml:space="preserve">que j’ai </w:t>
      </w:r>
      <w:r w:rsidR="009E6ACB">
        <w:t>utilisée</w:t>
      </w:r>
      <w:r>
        <w:t xml:space="preserve">, </w:t>
      </w:r>
      <w:r w:rsidR="00C43779">
        <w:t xml:space="preserve">celle </w:t>
      </w:r>
      <w:r>
        <w:t xml:space="preserve">de ne pas tenir compte d’un taux de capitalisation, vise les situations </w:t>
      </w:r>
      <w:r w:rsidR="009E6ACB">
        <w:t>où</w:t>
      </w:r>
      <w:r>
        <w:t xml:space="preserve"> la rente est pleinement nécessaire au train de vie de l’individu et que celui-ci possède seulement des actifs de retraite qui ne se bonifie</w:t>
      </w:r>
      <w:r w:rsidR="00172463">
        <w:t>nt</w:t>
      </w:r>
      <w:r>
        <w:t xml:space="preserve"> </w:t>
      </w:r>
      <w:r w:rsidR="0091486B">
        <w:t>plus</w:t>
      </w:r>
      <w:r>
        <w:t xml:space="preserve"> dans le temps (</w:t>
      </w:r>
      <w:r w:rsidR="0091486B">
        <w:t xml:space="preserve">PSV, RPA). </w:t>
      </w:r>
      <w:r w:rsidR="00172463">
        <w:t xml:space="preserve">Par exemple, le point d’indifférence, sans tenir </w:t>
      </w:r>
      <w:r w:rsidR="009E6ACB">
        <w:t>compte</w:t>
      </w:r>
      <w:r w:rsidR="00172463">
        <w:t xml:space="preserve"> d’un rendement sur les rentes, sera de 81,9 ans (voir </w:t>
      </w:r>
      <w:r w:rsidR="009E6ACB">
        <w:t>calculs</w:t>
      </w:r>
      <w:r w:rsidR="00172463">
        <w:t xml:space="preserve"> à la page suivante). Le même exercice en tenant compte d’un rendement de 2 % sur les rentes repoussera </w:t>
      </w:r>
      <w:r w:rsidR="001E3491">
        <w:t xml:space="preserve">quelque peu </w:t>
      </w:r>
      <w:r w:rsidR="00172463">
        <w:t xml:space="preserve">le point d’indifférence. </w:t>
      </w:r>
      <w:r w:rsidR="0091486B">
        <w:t>Cette nuance s’applique également au calcul que nous avons effectué dans la détermination du point d’indifférence relativement à la PSV. Finalement, les calculs ont été effectués avec les rentes maxim</w:t>
      </w:r>
      <w:r w:rsidR="00CB292E">
        <w:t>ales</w:t>
      </w:r>
      <w:r w:rsidR="0091486B">
        <w:t xml:space="preserve"> et n’ont</w:t>
      </w:r>
      <w:r w:rsidR="00172463">
        <w:t xml:space="preserve"> </w:t>
      </w:r>
      <w:r w:rsidR="0091486B">
        <w:t>pas tenu compte des indexations annuelles puisque celles-ci s’appliquent autant dans les scénarios de la prise de rente à 65 ans et à 70 ans.</w:t>
      </w:r>
      <w:r w:rsidR="005F1365">
        <w:br w:type="page"/>
      </w:r>
    </w:p>
    <w:p w14:paraId="49749E31" w14:textId="0216F367" w:rsidR="00E627C7" w:rsidRDefault="00EE44AA" w:rsidP="00C96534">
      <w:r>
        <w:lastRenderedPageBreak/>
        <w:t>V</w:t>
      </w:r>
      <w:r w:rsidR="00E627C7">
        <w:t>oici la démonstration :</w:t>
      </w:r>
    </w:p>
    <w:p w14:paraId="5EDDC776" w14:textId="77777777" w:rsidR="00E627C7" w:rsidRDefault="00E627C7" w:rsidP="00C96534"/>
    <w:p w14:paraId="7D39E9CF" w14:textId="1099056A" w:rsidR="00E627C7" w:rsidRDefault="00A401D5" w:rsidP="00C96534">
      <w:r>
        <w:rPr>
          <w:noProof/>
          <w:lang w:eastAsia="fr-FR"/>
        </w:rPr>
        <mc:AlternateContent>
          <mc:Choice Requires="wps">
            <w:drawing>
              <wp:anchor distT="0" distB="0" distL="114300" distR="114300" simplePos="0" relativeHeight="252008448" behindDoc="0" locked="0" layoutInCell="1" allowOverlap="1" wp14:anchorId="33188CD7" wp14:editId="225DFAAA">
                <wp:simplePos x="0" y="0"/>
                <wp:positionH relativeFrom="column">
                  <wp:posOffset>0</wp:posOffset>
                </wp:positionH>
                <wp:positionV relativeFrom="paragraph">
                  <wp:posOffset>-6985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2" name="Ellipse 14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4E66C456" w14:textId="77777777" w:rsidR="00192307" w:rsidRPr="005F1365" w:rsidRDefault="00192307" w:rsidP="00A401D5">
                            <w:pPr>
                              <w:jc w:val="center"/>
                              <w:rPr>
                                <w:color w:val="000000"/>
                              </w:rPr>
                            </w:pPr>
                            <w:r w:rsidRPr="005F1365">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188CD7" id="Ellipse 142" o:spid="_x0000_s1420" style="position:absolute;left:0;text-align:left;margin-left:0;margin-top:-.55pt;width:36pt;height:3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lE2r5AIAAHUGAAAOAAAAZHJzL2Uyb0RvYy54bWysVVlPGzEQfq/U/2D5vWwu2hKxQSk0VSUE&#13;&#10;EVDx7Hi9WUte2x1Prv76jr1HKKAiVc2D42Pmm5lvjj2/2NeGbRUE7WzOhycDzpSVrtB2nfMfD4sP&#13;&#10;nzkLKGwhjLMq5wcV+MXs/bvznZ+qkaucKRQwArFhuvM5rxD9NMuCrFQtwonzytJj6aAWSEdYZwWI&#13;&#10;HaHXJhsNBh+znYPCg5MqBLq9ah75LOGXpZJ4W5ZBITM5J98wrZDWVVyz2bmYrkH4SsvWDfEPXtRC&#13;&#10;WzLaQ10JFGwD+gVUrSW44Eo8ka7OXFlqqVIMFM1w8Cya+0p4lWIhcoLvaQr/D1bebJfAdEG5m4w4&#13;&#10;s6KmJH01RvugWLwignY+TEnu3i+hPQXaxmj3JdTxn+Jg+0TqoSdV7ZFJupycfqJEcSbpqd0TSnZU&#13;&#10;9hDwm3I1i5ucq8Z4YlNsrwM20p1UNBec0cVCG5MOsF5dGmBbQSn+eHo1/nIanSYDf4gZ+1IzFpnq&#13;&#10;dXE/fKlIMI2mSsXUuEPQUlk1LiKkJMpAtM47wMq15bQAZzGFAY7qTzS1R22QiAK1bakiEw1GRDN6&#13;&#10;XeGdXjPQ1EBYgVJL5KzQVLNo/o42GkwG8ddG0UE1XBwdDn5cRIJiWptEph0ejEoe2DtVUkVQ6obJ&#13;&#10;XurFI01CEhSOOyNROqqVlI5ecfy2YisfVRtqe+XR28q9RrJMNPfKtbYOXgMw2GW3bOQ7Bpq4IwW4&#13;&#10;X+1TK4zPUnjxbuWKAzUIZTBlLXi50FSm1yLgUgCNCqpsGn94S0tp3C7nrt1xVjn49dp9lKcOplfO&#13;&#10;djR6ch5+bgQozsx3S719NpxM4qxKh9QynMHTl9XTF7upLx2V/pAGrZdpS8qAptuW4OpHmpLzaJWe&#13;&#10;hJVkO+cSoTtcYjMSac5KNZ8nMZpPXuC1vfeyq4TYgw/7RwG+LXekJr9x3ZgS02f92sjGHFk336Ar&#13;&#10;dWrmI69tDmi2pSJtGycOz6fnJHX8Wsx+AwAA//8DAFBLAwQUAAYACAAAACEAMKFSxeAAAAAKAQAA&#13;&#10;DwAAAGRycy9kb3ducmV2LnhtbEyPQU/DMAyF70j8h8hI3La0QxrQNZ2AbfSwA2KbOGeNaas2TtWk&#13;&#10;a/n3mNO42Hp68vP70vVkW3HB3teOFMTzCARS4UxNpYLTcTd7AuGDJqNbR6jgBz2ss9ubVCfGjfSJ&#13;&#10;l0MoBYeQT7SCKoQukdIXFVrt565DYu/b9VYHln0pTa9HDretXETRUlpdE3+odIdvFRbNYbAKmjFf&#13;&#10;7je7/OM13+6b4/DwftrmX0rd302bFY+XFYiAU7hewB8D94eMi53dQMaLVgHTBAWzOAbB7uOC9Zl3&#13;&#10;9AwyS+V/hOwXAAD//wMAUEsBAi0AFAAGAAgAAAAhALaDOJL+AAAA4QEAABMAAAAAAAAAAAAAAAAA&#13;&#10;AAAAAFtDb250ZW50X1R5cGVzXS54bWxQSwECLQAUAAYACAAAACEAOP0h/9YAAACUAQAACwAAAAAA&#13;&#10;AAAAAAAAAAAvAQAAX3JlbHMvLnJlbHNQSwECLQAUAAYACAAAACEA/ZRNq+QCAAB1BgAADgAAAAAA&#13;&#10;AAAAAAAAAAAuAgAAZHJzL2Uyb0RvYy54bWxQSwECLQAUAAYACAAAACEAMKFSxeAAAAAKAQAADwAA&#13;&#10;AAAAAAAAAAAAAAA+BQAAZHJzL2Rvd25yZXYueG1sUEsFBgAAAAAEAAQA8wAAAEsGAAAAAA==&#13;&#10;" fillcolor="#65d3b5" strokecolor="black [3213]">
                <v:textbox>
                  <w:txbxContent>
                    <w:p w14:paraId="4E66C456" w14:textId="77777777" w:rsidR="00192307" w:rsidRPr="005F1365" w:rsidRDefault="00192307" w:rsidP="00A401D5">
                      <w:pPr>
                        <w:jc w:val="center"/>
                        <w:rPr>
                          <w:color w:val="000000"/>
                        </w:rPr>
                      </w:pPr>
                      <w:r w:rsidRPr="005F1365">
                        <w:rPr>
                          <w:color w:val="000000"/>
                        </w:rPr>
                        <w:t>1</w:t>
                      </w:r>
                    </w:p>
                  </w:txbxContent>
                </v:textbox>
                <w10:wrap type="through"/>
              </v:oval>
            </w:pict>
          </mc:Fallback>
        </mc:AlternateContent>
      </w:r>
    </w:p>
    <w:p w14:paraId="0E409DF8" w14:textId="0D8C399A" w:rsidR="00C96534" w:rsidRDefault="00584072" w:rsidP="00C96534">
      <w:r>
        <w:t>Quelle sera le montant total des rentes acquises jusqu’à 70 ans, si elles sont prises à compter de 65 ans</w:t>
      </w:r>
    </w:p>
    <w:p w14:paraId="0A660DA0" w14:textId="47AAB08F" w:rsidR="00584072" w:rsidRDefault="00584072" w:rsidP="00C96534">
      <w:r>
        <w:rPr>
          <w:noProof/>
          <w:lang w:eastAsia="fr-FR"/>
        </w:rPr>
        <mc:AlternateContent>
          <mc:Choice Requires="wps">
            <w:drawing>
              <wp:anchor distT="0" distB="0" distL="114300" distR="114300" simplePos="0" relativeHeight="252010496" behindDoc="0" locked="0" layoutInCell="1" allowOverlap="1" wp14:anchorId="381B6804" wp14:editId="6DD18A2F">
                <wp:simplePos x="0" y="0"/>
                <wp:positionH relativeFrom="column">
                  <wp:posOffset>317500</wp:posOffset>
                </wp:positionH>
                <wp:positionV relativeFrom="paragraph">
                  <wp:posOffset>94615</wp:posOffset>
                </wp:positionV>
                <wp:extent cx="5715000" cy="342900"/>
                <wp:effectExtent l="101600" t="76200" r="101600" b="165100"/>
                <wp:wrapThrough wrapText="bothSides">
                  <wp:wrapPolygon edited="0">
                    <wp:start x="-96" y="-4800"/>
                    <wp:lineTo x="-384" y="-1600"/>
                    <wp:lineTo x="-384" y="22400"/>
                    <wp:lineTo x="0" y="30400"/>
                    <wp:lineTo x="21696" y="30400"/>
                    <wp:lineTo x="21888" y="24000"/>
                    <wp:lineTo x="21600" y="0"/>
                    <wp:lineTo x="21600" y="-4800"/>
                    <wp:lineTo x="-96" y="-4800"/>
                  </wp:wrapPolygon>
                </wp:wrapThrough>
                <wp:docPr id="143" name="Rectangle à coins arrondis 143"/>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69F4FC22" w14:textId="01781921" w:rsidR="00192307" w:rsidRPr="00584072" w:rsidRDefault="00192307" w:rsidP="00584072">
                            <w:pPr>
                              <w:jc w:val="center"/>
                              <w:rPr>
                                <w:color w:val="000000" w:themeColor="text1"/>
                              </w:rPr>
                            </w:pPr>
                            <w:r w:rsidRPr="00584072">
                              <w:rPr>
                                <w:color w:val="000000" w:themeColor="text1"/>
                              </w:rPr>
                              <w:t>5 * 1</w:t>
                            </w:r>
                            <w:r>
                              <w:rPr>
                                <w:color w:val="000000" w:themeColor="text1"/>
                              </w:rPr>
                              <w:t>3 855</w:t>
                            </w:r>
                            <w:r w:rsidRPr="00584072">
                              <w:rPr>
                                <w:color w:val="000000" w:themeColor="text1"/>
                              </w:rPr>
                              <w:t xml:space="preserve"> $ = 6</w:t>
                            </w:r>
                            <w:r>
                              <w:rPr>
                                <w:color w:val="000000" w:themeColor="text1"/>
                              </w:rPr>
                              <w:t>9 275</w:t>
                            </w:r>
                            <w:r w:rsidRPr="00584072">
                              <w:rPr>
                                <w:color w:val="000000" w:themeColor="text1"/>
                              </w:rPr>
                              <w:t xml:space="preserve"> $</w:t>
                            </w:r>
                          </w:p>
                        </w:txbxContent>
                      </wps:txbx>
                      <wps:bodyPr/>
                    </wps:wsp>
                  </a:graphicData>
                </a:graphic>
                <wp14:sizeRelH relativeFrom="margin">
                  <wp14:pctWidth>0</wp14:pctWidth>
                </wp14:sizeRelH>
                <wp14:sizeRelV relativeFrom="margin">
                  <wp14:pctHeight>0</wp14:pctHeight>
                </wp14:sizeRelV>
              </wp:anchor>
            </w:drawing>
          </mc:Choice>
          <mc:Fallback>
            <w:pict>
              <v:roundrect w14:anchorId="381B6804" id="Rectangle à coins arrondis 143" o:spid="_x0000_s1421" style="position:absolute;left:0;text-align:left;margin-left:25pt;margin-top:7.45pt;width:450pt;height:27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RV8c8AEAAC4EAAAOAAAAZHJzL2Uyb0RvYy54bWysU0tu2zAQ3RfoHQjua8mftI1gOYsG6aZo&#13;&#10;gyQ9AE0NbQIkhyAZW75N79KLdUjJctAWCFB0Q/Ez7828N6P1TW8NO0CIGl3L57OaM3ASO+12Lf/+&#13;&#10;dPfuI2cxCdcJgw5afoLIbzZv36yPvoEF7tF0EBiRuNgcfcv3KfmmqqLcgxVxhh4cPSoMViQ6hl3V&#13;&#10;BXEkdmuqRV2/r44YOh9QQox0ezs88k3hVwpk+qZUhMRMy6m2VNZQ1m1eq81aNLsg/F7LsQzxD1VY&#13;&#10;oR0lnahuRRLsOeg/qKyWASOqNJNoK1RKSygaSM28/k3N4154KFrInOgnm+L/o5VfD/eB6Y56t1py&#13;&#10;5oSlJj2QbcLtDLCfP5hE7SITIaDrdGQ5jEw7+tgQ9tHfh/EUaZsd6FWw+UvaWF+MPk1GQ5+YpMur&#13;&#10;D/OruqZ+SHpbrhbXtCea6oL2IabPgJblTcsDPrsul1VMFocvMQ3x57ic0bi8RjS6u9PGlEOeI/hk&#13;&#10;AjsImoDUz8c8L6Ioa0ZWWdIgouzSycDA+gCKHKKy5yV7mc0Lp5ASXFqNvMZRdIYpqmACLl8HjvEZ&#13;&#10;CmVuJ/DidfCEKJnRpQlstcPwNwKTzlaoIf7swKA7W5D6bV9GY3ld5OW7LXan0vJiFw1l6dr4A+Wp&#13;&#10;f3kulJfffPMLAAD//wMAUEsDBBQABgAIAAAAIQDktNKt3wAAAA0BAAAPAAAAZHJzL2Rvd25yZXYu&#13;&#10;eG1sTI9BT8MwDIXvSPyHyEjcWAoqU9s1nRCIw7hREFy9xmsrGqdqsrXw6zFc4GLJ78nP7yu3ixvU&#13;&#10;iabQezZwvUpAETfe9twaeH15vMpAhYhscfBMBj4pwLY6PyuxsH7mZzrVsVUSwqFAA12MY6F1aDpy&#13;&#10;GFZ+JBbv4CeHUdap1XbCWcLdoG+SZK0d9iwfOhzpvqPmoz46A9nX7v2wxDr1b3mYwy6pn1Lsjbm8&#13;&#10;WB42Mu42oCIt8e8CfhikP1RSbO+PbIMaDNwmwhNFT3NQ4ue/wt7AOstBV6X+T1F9AwAA//8DAFBL&#13;&#10;AQItABQABgAIAAAAIQC2gziS/gAAAOEBAAATAAAAAAAAAAAAAAAAAAAAAABbQ29udGVudF9UeXBl&#13;&#10;c10ueG1sUEsBAi0AFAAGAAgAAAAhADj9If/WAAAAlAEAAAsAAAAAAAAAAAAAAAAALwEAAF9yZWxz&#13;&#10;Ly5yZWxzUEsBAi0AFAAGAAgAAAAhAIRFXxzwAQAALgQAAA4AAAAAAAAAAAAAAAAALgIAAGRycy9l&#13;&#10;Mm9Eb2MueG1sUEsBAi0AFAAGAAgAAAAhAOS00q3fAAAADQEAAA8AAAAAAAAAAAAAAAAASgQAAGRy&#13;&#10;cy9kb3ducmV2LnhtbFBLBQYAAAAABAAEAPMAAABWBQAAAAA=&#13;&#10;" fillcolor="#909465 [3207]" strokecolor="black [3213]">
                <v:fill color2="#81845a [2887]" rotate="t" focus="100%" type="gradient">
                  <o:fill v:ext="view" type="gradientUnscaled"/>
                </v:fill>
                <v:shadow on="t" color="black" opacity="18350f" origin=",.5" offset="0"/>
                <v:textbox>
                  <w:txbxContent>
                    <w:p w14:paraId="69F4FC22" w14:textId="01781921" w:rsidR="00192307" w:rsidRPr="00584072" w:rsidRDefault="00192307" w:rsidP="00584072">
                      <w:pPr>
                        <w:jc w:val="center"/>
                        <w:rPr>
                          <w:color w:val="000000" w:themeColor="text1"/>
                        </w:rPr>
                      </w:pPr>
                      <w:r w:rsidRPr="00584072">
                        <w:rPr>
                          <w:color w:val="000000" w:themeColor="text1"/>
                        </w:rPr>
                        <w:t>5 * 1</w:t>
                      </w:r>
                      <w:r>
                        <w:rPr>
                          <w:color w:val="000000" w:themeColor="text1"/>
                        </w:rPr>
                        <w:t>3 855</w:t>
                      </w:r>
                      <w:r w:rsidRPr="00584072">
                        <w:rPr>
                          <w:color w:val="000000" w:themeColor="text1"/>
                        </w:rPr>
                        <w:t xml:space="preserve"> $ = 6</w:t>
                      </w:r>
                      <w:r>
                        <w:rPr>
                          <w:color w:val="000000" w:themeColor="text1"/>
                        </w:rPr>
                        <w:t>9 275</w:t>
                      </w:r>
                      <w:r w:rsidRPr="00584072">
                        <w:rPr>
                          <w:color w:val="000000" w:themeColor="text1"/>
                        </w:rPr>
                        <w:t xml:space="preserve"> $</w:t>
                      </w:r>
                    </w:p>
                  </w:txbxContent>
                </v:textbox>
                <w10:wrap type="through"/>
              </v:roundrect>
            </w:pict>
          </mc:Fallback>
        </mc:AlternateContent>
      </w:r>
    </w:p>
    <w:p w14:paraId="61423EB4" w14:textId="70FA26AD" w:rsidR="00584072" w:rsidRDefault="00584072" w:rsidP="00C96534">
      <w:r>
        <w:tab/>
      </w:r>
      <w:r>
        <w:tab/>
      </w:r>
    </w:p>
    <w:p w14:paraId="456C5988" w14:textId="2576A8B3" w:rsidR="00584072" w:rsidRDefault="00584072" w:rsidP="00C96534"/>
    <w:p w14:paraId="082559A4" w14:textId="06A060A8" w:rsidR="00584072" w:rsidRDefault="00584072" w:rsidP="00C96534">
      <w:r>
        <w:rPr>
          <w:noProof/>
          <w:lang w:eastAsia="fr-FR"/>
        </w:rPr>
        <mc:AlternateContent>
          <mc:Choice Requires="wps">
            <w:drawing>
              <wp:anchor distT="0" distB="0" distL="114300" distR="114300" simplePos="0" relativeHeight="252012544" behindDoc="0" locked="0" layoutInCell="1" allowOverlap="1" wp14:anchorId="3BEF250B" wp14:editId="350A2016">
                <wp:simplePos x="0" y="0"/>
                <wp:positionH relativeFrom="column">
                  <wp:posOffset>0</wp:posOffset>
                </wp:positionH>
                <wp:positionV relativeFrom="paragraph">
                  <wp:posOffset>48895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4" name="Ellipse 14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78C9BDAE" w14:textId="5066B8BA" w:rsidR="00192307" w:rsidRPr="005F1365" w:rsidRDefault="00192307" w:rsidP="00584072">
                            <w:pPr>
                              <w:jc w:val="center"/>
                              <w:rPr>
                                <w:color w:val="000000"/>
                              </w:rPr>
                            </w:pPr>
                            <w:r w:rsidRPr="005F1365">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EF250B" id="Ellipse 144" o:spid="_x0000_s1422" style="position:absolute;left:0;text-align:left;margin-left:0;margin-top:3.85pt;width:36pt;height:36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X06g5AIAAHUGAAAOAAAAZHJzL2Uyb0RvYy54bWysVdtOGzEQfa/Uf7D8XnKlLREblEJTVUIQ&#13;&#10;ARXPjtebteS13fEk2fTrO/ZeQgEVqWoeHF9mzsycuez5RV0ZtlMQtLMZH50MOVNWulzbTcZ/PCw/&#13;&#10;fOYsoLC5MM6qjB9U4Bfz9+/O936mxq50JlfACMSG2d5nvET0s8EgyFJVIpw4ryw9Fg4qgXSEzSAH&#13;&#10;sSf0ygzGw+HHwd5B7sFJFQLdXjWPfJ7wi0JJvC2KoJCZjJNvmFZI6zqug/m5mG1A+FLL1g3xD15U&#13;&#10;Qlsy2kNdCRRsC/oFVKUluOAKPJGuGrii0FKlGCia0fBZNPel8CrFQuQE39MU/h+svNmtgOmccjed&#13;&#10;cmZFRUn6aoz2QbF4RQTtfZiR3L1fQXsKtI3R1gVU8Z/iYHUi9dCTqmpkki6np58oUZxJemr3hDI4&#13;&#10;KnsI+E25isVNxlVjPLEpdtcBG+lOKpoLzuh8qY1JB9isLw2wnaAUfzy9mnw5jU6TgT/EjH2pGYtM&#13;&#10;9bpYj14qEkyjqVIxNe4QtFRWTfIIKYkyEK3zDrB0bTktwVlMYYCj+hNN7VEbJKJA7VqqyESDEdGM&#13;&#10;3pR4pzcMNDUQlqDUCjnLNdUsmr+jjYfTYfy1UXRQDRdHh4Of5JGgmNYmkWmHB6OSB/ZOFVQRlLpR&#13;&#10;spd68UiTkASFk85IlI5qBaWjV5y8rdjKR9WG2l55/LZyr5EsE829cqWtg9cADHbZLRr5joEm7kgB&#13;&#10;1us6tcLkLJVQvFu7/EANQhlMWQteLjWV6bUIuBJAo4Iqm8Yf3tJSGLfPuGt3nJUOfr12H+Wpg+mV&#13;&#10;sz2NnoyHn1sBijPz3VJvn1HfxVmVDqllOIOnL+unL3ZbXToq/RENWi/TlpQBTbctwFWPNCUX0So9&#13;&#10;CSvJdsYlQne4xGYk0pyVarFIYjSfvMBre+9lVwmxBx/qRwG+LXekJr9x3ZgSs2f92sjGHFm32KIr&#13;&#10;dGrmI69tDmi2pSJtGycOz6fnJHX8Wsx/AwAA//8DAFBLAwQUAAYACAAAACEAElMYpuAAAAAJAQAA&#13;&#10;DwAAAGRycy9kb3ducmV2LnhtbEyPQU/DMAyF70j8h8hI3Fi6Ia3QNZ2AbfSwA2KbOGeN11ZtnKpJ&#13;&#10;1/LvMSe42Hp68vP70vVkW3HF3teOFMxnEQikwpmaSgWn4+7hCYQPmoxuHaGCb/Swzm5vUp0YN9In&#13;&#10;Xg+hFBxCPtEKqhC6REpfVGi1n7kOib2L660OLPtSml6PHG5buYiipbS6Jv5Q6Q7fKiyaw2AVNGO+&#13;&#10;3G92+cdrvt03x+Hx/bTNv5S6v5s2Kx4vKxABp/B3Ab8M3B8yLnZ2AxkvWgVMExTEMQg24wXLM+/n&#13;&#10;GGSWyv8E2Q8AAAD//wMAUEsBAi0AFAAGAAgAAAAhALaDOJL+AAAA4QEAABMAAAAAAAAAAAAAAAAA&#13;&#10;AAAAAFtDb250ZW50X1R5cGVzXS54bWxQSwECLQAUAAYACAAAACEAOP0h/9YAAACUAQAACwAAAAAA&#13;&#10;AAAAAAAAAAAvAQAAX3JlbHMvLnJlbHNQSwECLQAUAAYACAAAACEAuV9OoOQCAAB1BgAADgAAAAAA&#13;&#10;AAAAAAAAAAAuAgAAZHJzL2Uyb0RvYy54bWxQSwECLQAUAAYACAAAACEAElMYpuAAAAAJAQAADwAA&#13;&#10;AAAAAAAAAAAAAAA+BQAAZHJzL2Rvd25yZXYueG1sUEsFBgAAAAAEAAQA8wAAAEsGAAAAAA==&#13;&#10;" fillcolor="#65d3b5" strokecolor="black [3213]">
                <v:textbox>
                  <w:txbxContent>
                    <w:p w14:paraId="78C9BDAE" w14:textId="5066B8BA" w:rsidR="00192307" w:rsidRPr="005F1365" w:rsidRDefault="00192307" w:rsidP="00584072">
                      <w:pPr>
                        <w:jc w:val="center"/>
                        <w:rPr>
                          <w:color w:val="000000"/>
                        </w:rPr>
                      </w:pPr>
                      <w:r w:rsidRPr="005F1365">
                        <w:rPr>
                          <w:color w:val="000000"/>
                        </w:rPr>
                        <w:t>2</w:t>
                      </w:r>
                    </w:p>
                  </w:txbxContent>
                </v:textbox>
                <w10:wrap type="through"/>
              </v:oval>
            </w:pict>
          </mc:Fallback>
        </mc:AlternateContent>
      </w:r>
      <w:r w:rsidR="005F1365">
        <w:t>Quel sera la bonification annuelle d’une rente prise à 70 ans vs celle prise à 65 ans</w:t>
      </w:r>
      <w:r>
        <w:tab/>
      </w:r>
    </w:p>
    <w:p w14:paraId="68E095A9" w14:textId="50C74E69" w:rsidR="00C96534" w:rsidRDefault="0033431B" w:rsidP="00C96534">
      <w:r>
        <w:rPr>
          <w:noProof/>
          <w:lang w:eastAsia="fr-FR"/>
        </w:rPr>
        <mc:AlternateContent>
          <mc:Choice Requires="wps">
            <w:drawing>
              <wp:anchor distT="0" distB="0" distL="114300" distR="114300" simplePos="0" relativeHeight="252014592" behindDoc="0" locked="0" layoutInCell="1" allowOverlap="1" wp14:anchorId="57323998" wp14:editId="0673082B">
                <wp:simplePos x="0" y="0"/>
                <wp:positionH relativeFrom="column">
                  <wp:posOffset>431800</wp:posOffset>
                </wp:positionH>
                <wp:positionV relativeFrom="paragraph">
                  <wp:posOffset>146685</wp:posOffset>
                </wp:positionV>
                <wp:extent cx="5715000" cy="342900"/>
                <wp:effectExtent l="63500" t="50800" r="76200" b="114300"/>
                <wp:wrapThrough wrapText="bothSides">
                  <wp:wrapPolygon edited="0">
                    <wp:start x="48" y="-3200"/>
                    <wp:lineTo x="-240" y="-1600"/>
                    <wp:lineTo x="-240" y="22400"/>
                    <wp:lineTo x="96" y="28000"/>
                    <wp:lineTo x="21552" y="28000"/>
                    <wp:lineTo x="21744" y="24000"/>
                    <wp:lineTo x="21840" y="12000"/>
                    <wp:lineTo x="21840" y="11200"/>
                    <wp:lineTo x="21504" y="-800"/>
                    <wp:lineTo x="21504" y="-3200"/>
                    <wp:lineTo x="48" y="-3200"/>
                  </wp:wrapPolygon>
                </wp:wrapThrough>
                <wp:docPr id="145" name="Rectangle à coins arrondis 145"/>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0449E22D" w14:textId="6BC191E0" w:rsidR="00192307" w:rsidRPr="00584072" w:rsidRDefault="00192307" w:rsidP="005F1365">
                            <w:pPr>
                              <w:jc w:val="center"/>
                              <w:rPr>
                                <w:color w:val="000000" w:themeColor="text1"/>
                              </w:rPr>
                            </w:pPr>
                            <w:r>
                              <w:rPr>
                                <w:color w:val="000000" w:themeColor="text1"/>
                              </w:rPr>
                              <w:t>(13 855 $ * 1,42) -</w:t>
                            </w:r>
                            <w:r w:rsidRPr="00584072">
                              <w:rPr>
                                <w:color w:val="000000" w:themeColor="text1"/>
                              </w:rPr>
                              <w:t xml:space="preserve"> 1</w:t>
                            </w:r>
                            <w:r>
                              <w:rPr>
                                <w:color w:val="000000" w:themeColor="text1"/>
                              </w:rPr>
                              <w:t xml:space="preserve">3 855 </w:t>
                            </w:r>
                            <w:r w:rsidRPr="00584072">
                              <w:rPr>
                                <w:color w:val="000000" w:themeColor="text1"/>
                              </w:rPr>
                              <w:t xml:space="preserve">$ = </w:t>
                            </w:r>
                            <w:r>
                              <w:rPr>
                                <w:color w:val="000000" w:themeColor="text1"/>
                              </w:rPr>
                              <w:t>5 819 $/année</w:t>
                            </w:r>
                          </w:p>
                        </w:txbxContent>
                      </wps:txbx>
                      <wps:bodyPr/>
                    </wps:wsp>
                  </a:graphicData>
                </a:graphic>
                <wp14:sizeRelH relativeFrom="margin">
                  <wp14:pctWidth>0</wp14:pctWidth>
                </wp14:sizeRelH>
                <wp14:sizeRelV relativeFrom="margin">
                  <wp14:pctHeight>0</wp14:pctHeight>
                </wp14:sizeRelV>
              </wp:anchor>
            </w:drawing>
          </mc:Choice>
          <mc:Fallback>
            <w:pict>
              <v:roundrect w14:anchorId="57323998" id="Rectangle à coins arrondis 145" o:spid="_x0000_s1423" style="position:absolute;left:0;text-align:left;margin-left:34pt;margin-top:11.55pt;width:450pt;height:27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Fvci8QEAAC4EAAAOAAAAZHJzL2Uyb0RvYy54bWysU0tu2zAQ3RfoHQjua8m/tDEsZ9Eg3RRt&#13;&#10;kLQHoKmhTYDkECRjy7fpXXqxDilZDtoAAYJuKH7mvZn3ZrS+6axhBwhRo2v4dFJzBk5iq92u4T9/&#13;&#10;3H34xFlMwrXCoIOGnyDym837d+ujX8EM92haCIxIXFwdfcP3KflVVUW5ByviBD04elQYrEh0DLuq&#13;&#10;DeJI7NZUs7q+qo4YWh9QQox0e9s/8k3hVwpk+q5UhMRMw6m2VNZQ1m1eq81arHZB+L2WQxniDVVY&#13;&#10;oR0lHaluRRLsKeh/qKyWASOqNJFoK1RKSygaSM20/kvN4154KFrInOhHm+L/o5XfDveB6ZZ6t1hy&#13;&#10;5oSlJj2QbcLtDLDfv5hE7SITIaBrdWQ5jEw7+rgi7KO/D8Mp0jY70Klg85e0sa4YfRqNhi4xSZfL&#13;&#10;j9NlXVM/JL3NF7Nr2hNNdUH7ENMXQMvypuEBn1ybyyomi8PXmPr4c1zOaFxeIxrd3mljyiHPEXw2&#13;&#10;gR0ETUDqpkOeZ1GUNSOrLKkXUXbpZKBnfQBFDlHZ05K9zOaFU0gJLi0GXuMoOsMUVTAC568Dh/gM&#13;&#10;hTK3I3j2OnhElMzo0gi22mF4icCksxWqjz870OvOFqRu25XRmF9fZXn5bovtqbS82EVDWbo2/EB5&#13;&#10;6p+fC+XlN9/8AQAA//8DAFBLAwQUAAYACAAAACEA3vxXeuEAAAANAQAADwAAAGRycy9kb3ducmV2&#13;&#10;LnhtbEyPQU+DQBCF7yb+h8008WYXatNSytAYjYd6E41ep7AFUnaWsNuC/npHL3qZZOblvXlftpts&#13;&#10;py5m8K1jhHgegTJcuqrlGuHt9ek2AeUDcUWdY4PwaTzs8uurjNLKjfxiLkWolYSwTwmhCaFPtfZl&#13;&#10;Yyz5uesNi3Z0g6Ug61DraqBRwm2nF1G00pZalg8N9eahMeWpOFuE5Gv/cZxCsXTvGz/6fVQ8L6lF&#13;&#10;vJlNj1sZ91tQwUzhzwE/DNIfcil2cGeuvOoQVonwBITFXQxK9M3v4YCwXseg80z/p8i/AQAA//8D&#13;&#10;AFBLAQItABQABgAIAAAAIQC2gziS/gAAAOEBAAATAAAAAAAAAAAAAAAAAAAAAABbQ29udGVudF9U&#13;&#10;eXBlc10ueG1sUEsBAi0AFAAGAAgAAAAhADj9If/WAAAAlAEAAAsAAAAAAAAAAAAAAAAALwEAAF9y&#13;&#10;ZWxzLy5yZWxzUEsBAi0AFAAGAAgAAAAhAPoW9yLxAQAALgQAAA4AAAAAAAAAAAAAAAAALgIAAGRy&#13;&#10;cy9lMm9Eb2MueG1sUEsBAi0AFAAGAAgAAAAhAN78V3rhAAAADQEAAA8AAAAAAAAAAAAAAAAASwQA&#13;&#10;AGRycy9kb3ducmV2LnhtbFBLBQYAAAAABAAEAPMAAABZBQAAAAA=&#13;&#10;" fillcolor="#909465 [3207]" strokecolor="black [3213]">
                <v:fill color2="#81845a [2887]" rotate="t" focus="100%" type="gradient">
                  <o:fill v:ext="view" type="gradientUnscaled"/>
                </v:fill>
                <v:shadow on="t" color="black" opacity="18350f" origin=",.5" offset="0"/>
                <v:textbox>
                  <w:txbxContent>
                    <w:p w14:paraId="0449E22D" w14:textId="6BC191E0" w:rsidR="00192307" w:rsidRPr="00584072" w:rsidRDefault="00192307" w:rsidP="005F1365">
                      <w:pPr>
                        <w:jc w:val="center"/>
                        <w:rPr>
                          <w:color w:val="000000" w:themeColor="text1"/>
                        </w:rPr>
                      </w:pPr>
                      <w:r>
                        <w:rPr>
                          <w:color w:val="000000" w:themeColor="text1"/>
                        </w:rPr>
                        <w:t>(13 855 $ * 1,42) -</w:t>
                      </w:r>
                      <w:r w:rsidRPr="00584072">
                        <w:rPr>
                          <w:color w:val="000000" w:themeColor="text1"/>
                        </w:rPr>
                        <w:t xml:space="preserve"> 1</w:t>
                      </w:r>
                      <w:r>
                        <w:rPr>
                          <w:color w:val="000000" w:themeColor="text1"/>
                        </w:rPr>
                        <w:t xml:space="preserve">3 855 </w:t>
                      </w:r>
                      <w:r w:rsidRPr="00584072">
                        <w:rPr>
                          <w:color w:val="000000" w:themeColor="text1"/>
                        </w:rPr>
                        <w:t xml:space="preserve">$ = </w:t>
                      </w:r>
                      <w:r>
                        <w:rPr>
                          <w:color w:val="000000" w:themeColor="text1"/>
                        </w:rPr>
                        <w:t>5 819 $/année</w:t>
                      </w:r>
                    </w:p>
                  </w:txbxContent>
                </v:textbox>
                <w10:wrap type="through"/>
              </v:roundrect>
            </w:pict>
          </mc:Fallback>
        </mc:AlternateContent>
      </w:r>
    </w:p>
    <w:p w14:paraId="0ADA5D39" w14:textId="43E55A55" w:rsidR="00C96534" w:rsidRDefault="00C96534" w:rsidP="00C96534"/>
    <w:p w14:paraId="76370B9A" w14:textId="77777777" w:rsidR="00C96534" w:rsidRDefault="00C96534" w:rsidP="00C96534"/>
    <w:p w14:paraId="38C5001E" w14:textId="11748940" w:rsidR="00C96534" w:rsidRDefault="0033431B" w:rsidP="00C96534">
      <w:r>
        <w:rPr>
          <w:noProof/>
          <w:lang w:eastAsia="fr-FR"/>
        </w:rPr>
        <mc:AlternateContent>
          <mc:Choice Requires="wps">
            <w:drawing>
              <wp:anchor distT="0" distB="0" distL="114300" distR="114300" simplePos="0" relativeHeight="252016640" behindDoc="0" locked="0" layoutInCell="1" allowOverlap="1" wp14:anchorId="2C545046" wp14:editId="3EC226CE">
                <wp:simplePos x="0" y="0"/>
                <wp:positionH relativeFrom="column">
                  <wp:posOffset>0</wp:posOffset>
                </wp:positionH>
                <wp:positionV relativeFrom="paragraph">
                  <wp:posOffset>43815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6" name="Ellipse 14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444AB967" w14:textId="23EA0C28" w:rsidR="00192307" w:rsidRPr="005F1365" w:rsidRDefault="00192307" w:rsidP="005F1365">
                            <w:pPr>
                              <w:jc w:val="center"/>
                              <w:rPr>
                                <w:color w:val="000000"/>
                              </w:rPr>
                            </w:pPr>
                            <w:r w:rsidRPr="005F1365">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545046" id="Ellipse 146" o:spid="_x0000_s1424" style="position:absolute;left:0;text-align:left;margin-left:0;margin-top:3.45pt;width:36pt;height:36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5rCm5QIAAHUGAAAOAAAAZHJzL2Uyb0RvYy54bWysVVlPGzEQfq/U/2D5vWwuoERsUApNVQlB&#13;&#10;BFQ8O15v1pLXdseTg/76jr1HKKAiVc2D42Pmm5lvjj2/2NeGbRUE7WzOh0cDzpSVrtB2nfMfD4tP&#13;&#10;nzkLKGwhjLMq508q8IvZxw/nOz9VI1c5UyhgBGLDdOdzXiH6aZYFWalahCPnlaXH0kEtkI6wzgoQ&#13;&#10;O0KvTTYaDE6ynYPCg5MqBLq9ah75LOGXpZJ4W5ZBITM5J98wrZDWVVyz2bmYrkH4SsvWDfEPXtRC&#13;&#10;WzLaQ10JFGwD+hVUrSW44Eo8kq7OXFlqqVIMFM1w8CKa+0p4lWIhcoLvaQr/D1bebJfAdEG5m5xw&#13;&#10;ZkVNSfpqjPZBsXhFBO18mJLcvV9Cewq0jdHuS6jjP8XB9onUp55UtUcm6XJyfEqJ4kzSU7snlOyg&#13;&#10;7CHgN+VqFjc5V43xxKbYXgdspDupaC44o4uFNiYdYL26NMC2glJ8cnw1/nIcnSYDf4gZ+1ozFpnq&#13;&#10;dXE/fK1IMI2mSsXUuEPQUlk1LiKkJMpAtM47wMq15bQAZzGFAY7qTzS1R22QiAK1bakiEw1GRDN6&#13;&#10;XeGdXjPQ1EBYgVJL5KzQVLNo/o42GkwG8ddG0UE1XBwcDn5cRIJiWptEph0+GZU8sHeqpIqg1A2T&#13;&#10;vdSLB5qEJCgcd0aidFQrKR294vh9xVY+qjbU9sqj95V7jWSZaO6Va20dvAVgsMtu2ch3DDRxRwpw&#13;&#10;v9qnVhifncbw4t3KFU/UIJTBlLXg5UJTmV6LgEsBNCqosmn84S0tpXG7nLt2x1nl4Ndb91GeOphe&#13;&#10;OdvR6Ml5+LkRoDgz3y319tlwMomzKh1Sy3AGz19Wz1/spr50VPpDGrRepi0pA5puW4KrH2lKzqNV&#13;&#10;ehJWku2cS4TucInNSKQ5K9V8nsRoPnmB1/bey64SYg8+7B8F+LbckZr8xnVjSkxf9GsjG3Nk3XyD&#13;&#10;rtSpmQ+8tjmg2ZaKtG2cODyfn5PU4Wsx+w0AAP//AwBQSwMEFAAGAAgAAAAhACFx4MTgAAAACQEA&#13;&#10;AA8AAABkcnMvZG93bnJldi54bWxMj0FPwzAMhe9I/IfISNxYypDK1jWdgG30sANimzhnjWmrNk7V&#13;&#10;pGv595jTuNh6evLz+9L1ZFtxwd7XjhQ8ziIQSIUzNZUKTsfdwwKED5qMbh2hgh/0sM5ub1KdGDfS&#13;&#10;J14OoRQcQj7RCqoQukRKX1RotZ+5Dom9b9dbHVj2pTS9HjnctnIeRbG0uib+UOkO3yosmsNgFTRj&#13;&#10;Hu83u/zjNd/um+Pw9H7a5l9K3d9NmxWPlxWIgFO4XsAfA/eHjIud3UDGi1YB0wQF8RIEm89zlmfe&#13;&#10;iyXILJX/CbJfAAAA//8DAFBLAQItABQABgAIAAAAIQC2gziS/gAAAOEBAAATAAAAAAAAAAAAAAAA&#13;&#10;AAAAAABbQ29udGVudF9UeXBlc10ueG1sUEsBAi0AFAAGAAgAAAAhADj9If/WAAAAlAEAAAsAAAAA&#13;&#10;AAAAAAAAAAAALwEAAF9yZWxzLy5yZWxzUEsBAi0AFAAGAAgAAAAhAIXmsKblAgAAdQYAAA4AAAAA&#13;&#10;AAAAAAAAAAAALgIAAGRycy9lMm9Eb2MueG1sUEsBAi0AFAAGAAgAAAAhACFx4MTgAAAACQEAAA8A&#13;&#10;AAAAAAAAAAAAAAAAPwUAAGRycy9kb3ducmV2LnhtbFBLBQYAAAAABAAEAPMAAABMBgAAAAA=&#13;&#10;" fillcolor="#65d3b5" strokecolor="black [3213]">
                <v:textbox>
                  <w:txbxContent>
                    <w:p w14:paraId="444AB967" w14:textId="23EA0C28" w:rsidR="00192307" w:rsidRPr="005F1365" w:rsidRDefault="00192307" w:rsidP="005F1365">
                      <w:pPr>
                        <w:jc w:val="center"/>
                        <w:rPr>
                          <w:color w:val="000000"/>
                        </w:rPr>
                      </w:pPr>
                      <w:r w:rsidRPr="005F1365">
                        <w:rPr>
                          <w:color w:val="000000"/>
                        </w:rPr>
                        <w:t>3</w:t>
                      </w:r>
                    </w:p>
                  </w:txbxContent>
                </v:textbox>
                <w10:wrap type="through"/>
              </v:oval>
            </w:pict>
          </mc:Fallback>
        </mc:AlternateContent>
      </w:r>
    </w:p>
    <w:p w14:paraId="30FF534B" w14:textId="1810FCF6" w:rsidR="00584072" w:rsidRDefault="005F1365" w:rsidP="00C96534">
      <w:r>
        <w:t xml:space="preserve">Combien d’années, après 70 ans, sont requises afin que la bonification de 5 </w:t>
      </w:r>
      <w:r w:rsidR="00451D51">
        <w:t>819</w:t>
      </w:r>
      <w:r>
        <w:t xml:space="preserve"> $/année </w:t>
      </w:r>
      <w:r w:rsidR="00451D51">
        <w:t>arrive</w:t>
      </w:r>
      <w:r>
        <w:t xml:space="preserve"> à combler l’écart initial de 6</w:t>
      </w:r>
      <w:r w:rsidR="00451D51">
        <w:t>9 275</w:t>
      </w:r>
      <w:r>
        <w:t xml:space="preserve"> $</w:t>
      </w:r>
    </w:p>
    <w:p w14:paraId="4E2B2762" w14:textId="1AB20CD3" w:rsidR="00584072" w:rsidRDefault="0033431B" w:rsidP="00C96534">
      <w:r>
        <w:rPr>
          <w:noProof/>
          <w:lang w:eastAsia="fr-FR"/>
        </w:rPr>
        <mc:AlternateContent>
          <mc:Choice Requires="wps">
            <w:drawing>
              <wp:anchor distT="0" distB="0" distL="114300" distR="114300" simplePos="0" relativeHeight="252018688" behindDoc="0" locked="0" layoutInCell="1" allowOverlap="1" wp14:anchorId="462AD7D6" wp14:editId="3BA2B792">
                <wp:simplePos x="0" y="0"/>
                <wp:positionH relativeFrom="column">
                  <wp:posOffset>1028700</wp:posOffset>
                </wp:positionH>
                <wp:positionV relativeFrom="paragraph">
                  <wp:posOffset>168910</wp:posOffset>
                </wp:positionV>
                <wp:extent cx="5715000" cy="342900"/>
                <wp:effectExtent l="101600" t="76200" r="101600" b="165100"/>
                <wp:wrapThrough wrapText="bothSides">
                  <wp:wrapPolygon edited="0">
                    <wp:start x="-96" y="-4800"/>
                    <wp:lineTo x="-384" y="-1600"/>
                    <wp:lineTo x="-384" y="22400"/>
                    <wp:lineTo x="0" y="30400"/>
                    <wp:lineTo x="21696" y="30400"/>
                    <wp:lineTo x="21888" y="24000"/>
                    <wp:lineTo x="21600" y="0"/>
                    <wp:lineTo x="21600" y="-4800"/>
                    <wp:lineTo x="-96" y="-4800"/>
                  </wp:wrapPolygon>
                </wp:wrapThrough>
                <wp:docPr id="147" name="Rectangle à coins arrondis 147"/>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394564B1" w14:textId="51A31BFF" w:rsidR="00192307" w:rsidRPr="00584072" w:rsidRDefault="00192307" w:rsidP="005F1365">
                            <w:pPr>
                              <w:jc w:val="center"/>
                              <w:rPr>
                                <w:color w:val="000000" w:themeColor="text1"/>
                              </w:rPr>
                            </w:pPr>
                            <w:r>
                              <w:rPr>
                                <w:color w:val="000000" w:themeColor="text1"/>
                              </w:rPr>
                              <w:t xml:space="preserve">69 275 $/ 5 819 </w:t>
                            </w:r>
                            <w:r w:rsidRPr="00584072">
                              <w:rPr>
                                <w:color w:val="000000" w:themeColor="text1"/>
                              </w:rPr>
                              <w:t xml:space="preserve">$ = </w:t>
                            </w:r>
                            <w:r>
                              <w:rPr>
                                <w:color w:val="000000" w:themeColor="text1"/>
                              </w:rPr>
                              <w:t>11,9 années</w:t>
                            </w:r>
                          </w:p>
                        </w:txbxContent>
                      </wps:txbx>
                      <wps:bodyPr/>
                    </wps:wsp>
                  </a:graphicData>
                </a:graphic>
                <wp14:sizeRelH relativeFrom="margin">
                  <wp14:pctWidth>0</wp14:pctWidth>
                </wp14:sizeRelH>
                <wp14:sizeRelV relativeFrom="margin">
                  <wp14:pctHeight>0</wp14:pctHeight>
                </wp14:sizeRelV>
              </wp:anchor>
            </w:drawing>
          </mc:Choice>
          <mc:Fallback>
            <w:pict>
              <v:roundrect w14:anchorId="462AD7D6" id="Rectangle à coins arrondis 147" o:spid="_x0000_s1425" style="position:absolute;left:0;text-align:left;margin-left:81pt;margin-top:13.3pt;width:450pt;height:27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qzz8gEAAC4EAAAOAAAAZHJzL2Uyb0RvYy54bWysU0tu2zAQ3RfoHQjua8mfNIlhOYsG6aZo&#13;&#10;gyQ9AE0NbQIkhyAZW75N79KLdUjJctAGCBB0Q/Ez7828N6PVTWcN20OIGl3Dp5OaM3ASW+22Df/5&#13;&#10;dPfpirOYhGuFQQcNP0LkN+uPH1YHv4QZ7tC0EBiRuLg8+IbvUvLLqopyB1bECXpw9KgwWJHoGLZV&#13;&#10;G8SB2K2pZnX9uTpgaH1ACTHS7W3/yNeFXymQ6YdSERIzDafaUllDWTd5rdYrsdwG4XdaDmWId1Rh&#13;&#10;hXaUdKS6FUmw56D/obJaBoyo0kSirVApLaFoIDXT+i81jzvhoWghc6IfbYr/j1Z+398Hplvq3eKS&#13;&#10;MycsNemBbBNua4D9/sUkaheZCAFdqyPLYWTawcclYR/9fRhOkbbZgU4Fm7+kjXXF6ONoNHSJSbq8&#13;&#10;uJxe1DX1Q9LbfDG7pj3RVGe0DzF9BbQsbxoe8Nm1uaxisth/i6mPP8XljMblNaLR7Z02phzyHMEX&#13;&#10;E9he0ASkbjrkeRFFWTOyypJ6EWWXjgZ61gdQ5BCVPS3Zy2yeOYWU4NJi4DWOojNMUQUjcP42cIjP&#13;&#10;UChzO4Jnb4NHRMmMLo1gqx2G1whMOlmh+viTA73ubEHqNl0Zjfn1VZaX7zbYHkvLi100lKVrww+U&#13;&#10;p/7luVCef/P1HwAAAP//AwBQSwMEFAAGAAgAAAAhAAcX7J/fAAAADwEAAA8AAABkcnMvZG93bnJl&#13;&#10;di54bWxMT01PwzAMvSPxHyIjcWMJ1RSNruk0gTiMGwXB1Wu8tlqTVE22Fn49Hhe4WHp+9vsoNrPr&#13;&#10;xZnG2AVv4H6hQJCvg+18Y+D97fluBSIm9Bb74MnAF0XYlNdXBeY2TP6VzlVqBIv4mKOBNqUhlzLW&#13;&#10;LTmMizCQZ+4QRoeJ4dhIO+LE4q6XmVJaOuw8O7Q40GNL9bE6OQOr793nYU7VMnw8xCnuVPWyxM6Y&#13;&#10;25v5ac1juwaRaE5/H3DpwPmh5GD7cPI2ip6xzrhQMpBpDeJyoH43e/ZQGmRZyP89yh8AAAD//wMA&#13;&#10;UEsBAi0AFAAGAAgAAAAhALaDOJL+AAAA4QEAABMAAAAAAAAAAAAAAAAAAAAAAFtDb250ZW50X1R5&#13;&#10;cGVzXS54bWxQSwECLQAUAAYACAAAACEAOP0h/9YAAACUAQAACwAAAAAAAAAAAAAAAAAvAQAAX3Jl&#13;&#10;bHMvLnJlbHNQSwECLQAUAAYACAAAACEAwlas8/IBAAAuBAAADgAAAAAAAAAAAAAAAAAuAgAAZHJz&#13;&#10;L2Uyb0RvYy54bWxQSwECLQAUAAYACAAAACEABxfsn98AAAAPAQAADwAAAAAAAAAAAAAAAABMBAAA&#13;&#10;ZHJzL2Rvd25yZXYueG1sUEsFBgAAAAAEAAQA8wAAAFgFAAAAAA==&#13;&#10;" fillcolor="#909465 [3207]" strokecolor="black [3213]">
                <v:fill color2="#81845a [2887]" rotate="t" focus="100%" type="gradient">
                  <o:fill v:ext="view" type="gradientUnscaled"/>
                </v:fill>
                <v:shadow on="t" color="black" opacity="18350f" origin=",.5" offset="0"/>
                <v:textbox>
                  <w:txbxContent>
                    <w:p w14:paraId="394564B1" w14:textId="51A31BFF" w:rsidR="00192307" w:rsidRPr="00584072" w:rsidRDefault="00192307" w:rsidP="005F1365">
                      <w:pPr>
                        <w:jc w:val="center"/>
                        <w:rPr>
                          <w:color w:val="000000" w:themeColor="text1"/>
                        </w:rPr>
                      </w:pPr>
                      <w:r>
                        <w:rPr>
                          <w:color w:val="000000" w:themeColor="text1"/>
                        </w:rPr>
                        <w:t xml:space="preserve">69 275 $/ 5 819 </w:t>
                      </w:r>
                      <w:r w:rsidRPr="00584072">
                        <w:rPr>
                          <w:color w:val="000000" w:themeColor="text1"/>
                        </w:rPr>
                        <w:t xml:space="preserve">$ = </w:t>
                      </w:r>
                      <w:r>
                        <w:rPr>
                          <w:color w:val="000000" w:themeColor="text1"/>
                        </w:rPr>
                        <w:t>11,9 années</w:t>
                      </w:r>
                    </w:p>
                  </w:txbxContent>
                </v:textbox>
                <w10:wrap type="through"/>
              </v:roundrect>
            </w:pict>
          </mc:Fallback>
        </mc:AlternateContent>
      </w:r>
    </w:p>
    <w:p w14:paraId="6892AAD9" w14:textId="3D37A497" w:rsidR="00584072" w:rsidRDefault="00584072" w:rsidP="00C96534"/>
    <w:p w14:paraId="5DB13546" w14:textId="797E4EB1" w:rsidR="00584072" w:rsidRDefault="00584072" w:rsidP="00C96534"/>
    <w:p w14:paraId="74B782FF" w14:textId="357B65E9" w:rsidR="005F1365" w:rsidRDefault="005F1365" w:rsidP="00C96534">
      <w:r>
        <w:rPr>
          <w:noProof/>
          <w:lang w:eastAsia="fr-FR"/>
        </w:rPr>
        <mc:AlternateContent>
          <mc:Choice Requires="wps">
            <w:drawing>
              <wp:anchor distT="0" distB="0" distL="114300" distR="114300" simplePos="0" relativeHeight="252020736" behindDoc="0" locked="0" layoutInCell="1" allowOverlap="1" wp14:anchorId="1A1E3AAD" wp14:editId="32555B95">
                <wp:simplePos x="0" y="0"/>
                <wp:positionH relativeFrom="column">
                  <wp:posOffset>0</wp:posOffset>
                </wp:positionH>
                <wp:positionV relativeFrom="paragraph">
                  <wp:posOffset>163195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8" name="Ellipse 14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5214F5C7" w14:textId="19C756B7" w:rsidR="00192307" w:rsidRPr="005F1365" w:rsidRDefault="00192307" w:rsidP="005F1365">
                            <w:pPr>
                              <w:jc w:val="center"/>
                              <w:rPr>
                                <w:color w:val="000000"/>
                              </w:rPr>
                            </w:pPr>
                            <w:r>
                              <w:rPr>
                                <w:color w:val="0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1E3AAD" id="Ellipse 148" o:spid="_x0000_s1426" style="position:absolute;left:0;text-align:left;margin-left:0;margin-top:12.85pt;width:36pt;height:36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yUm25QIAAHUGAAAOAAAAZHJzL2Uyb0RvYy54bWysVdtOGzEQfa/Uf7D8XnKlLREblEJTVUIQ&#13;&#10;ARXPjtebteS13fEk2fTrO/ZeQgEVqWoeHF9mzsycuez5RV0ZtlMQtLMZH50MOVNWulzbTcZ/PCw/&#13;&#10;fOYsoLC5MM6qjB9U4Bfz9+/O936mxq50JlfACMSG2d5nvET0s8EgyFJVIpw4ryw9Fg4qgXSEzSAH&#13;&#10;sSf0ygzGw+HHwd5B7sFJFQLdXjWPfJ7wi0JJvC2KoJCZjJNvmFZI6zqug/m5mG1A+FLL1g3xD15U&#13;&#10;Qlsy2kNdCRRsC/oFVKUluOAKPJGuGrii0FKlGCia0fBZNPel8CrFQuQE39MU/h+svNmtgOmccjel&#13;&#10;VFlRUZK+GqN9UCxeEUF7H2Ykd+9X0J4CbWO0dQFV/Kc4WJ1IPfSkqhqZpMvp6SdKFGeSnto9oQyO&#13;&#10;yh4CflOuYnGTcdUYT2yK3XXARrqTiuaCMzpfamPSATbrSwNsJyjFH0+vJl9Oo9Nk4A8xY19qxiJT&#13;&#10;vS7Wo5eKBNNoqlRMjTsELZVVkzxCSqIMROu8AyxdW05LcBZTGOCo/kRTe9QGiShQu5YqMtFgRDSj&#13;&#10;NyXe6Q0DTQ2EJSi1Qs5yTTWL5u9o4+F0GH9tFB1Uw8XR4eAneSQoprVJZNrhwajkgb1TBVUEpW6U&#13;&#10;7KVePNIkJEHhpDMSpaNaQenoFSdvK7byUbWhtlcev63cayTLRHOvXGnr4DUAg112i0a+Y6CJO1KA&#13;&#10;9bpOrTA5O4vhxbu1yw/UIJTBlLXg5VJTmV6LgCsBNCqosmn84S0thXH7jLt2x1np4Ndr91GeOphe&#13;&#10;OdvT6Ml4+LkVoDgz3y319tloOo2zKh1Sy3AGT1/WT1/strp0VPojGrRepi0pA5puW4CrHmlKLqJV&#13;&#10;ehJWku2MS4TucInNSKQ5K9VikcRoPnmB1/bey64SYg8+1I8CfFvuSE1+47oxJWbP+rWRjTmybrFF&#13;&#10;V+jUzEde2xzQbEtF2jZOHJ5Pz0nq+LWY/wYAAP//AwBQSwMEFAAGAAgAAAAhAH2nix3hAAAACgEA&#13;&#10;AA8AAABkcnMvZG93bnJldi54bWxMj0FPg0AQhe8m/ofNmHizixhLSxkata0cejC2jectrEBgZwm7&#13;&#10;FPz3Tk96meTl5b15X7KeTCsuune1JYTHWQBCU26LmkqE03H3sADhvKJCtZY0wo92sE5vbxIVF3ak&#13;&#10;T305+FJwCblYIVTed7GULq+0UW5mO03sfdveKM+yL2XRq5HLTSvDIJhLo2riD5Xq9Ful8+YwGIRm&#13;&#10;zOb7zS77eM22++Y4PL2fttkX4v3dtFnxeVmB8Hryfwm4MvB+SHnY2Q5UONEiMI1HCJ8jEOxGIesz&#13;&#10;wjKKQKaJ/I+Q/gIAAP//AwBQSwECLQAUAAYACAAAACEAtoM4kv4AAADhAQAAEwAAAAAAAAAAAAAA&#13;&#10;AAAAAAAAW0NvbnRlbnRfVHlwZXNdLnhtbFBLAQItABQABgAIAAAAIQA4/SH/1gAAAJQBAAALAAAA&#13;&#10;AAAAAAAAAAAAAC8BAABfcmVscy8ucmVsc1BLAQItABQABgAIAAAAIQAxyUm25QIAAHUGAAAOAAAA&#13;&#10;AAAAAAAAAAAAAC4CAABkcnMvZTJvRG9jLnhtbFBLAQItABQABgAIAAAAIQB9p4sd4QAAAAoBAAAP&#13;&#10;AAAAAAAAAAAAAAAAAD8FAABkcnMvZG93bnJldi54bWxQSwUGAAAAAAQABADzAAAATQYAAAAA&#13;&#10;" fillcolor="#65d3b5" strokecolor="black [3213]">
                <v:textbox>
                  <w:txbxContent>
                    <w:p w14:paraId="5214F5C7" w14:textId="19C756B7" w:rsidR="00192307" w:rsidRPr="005F1365" w:rsidRDefault="00192307" w:rsidP="005F1365">
                      <w:pPr>
                        <w:jc w:val="center"/>
                        <w:rPr>
                          <w:color w:val="000000"/>
                        </w:rPr>
                      </w:pPr>
                      <w:r>
                        <w:rPr>
                          <w:color w:val="000000"/>
                        </w:rPr>
                        <w:t>4</w:t>
                      </w:r>
                    </w:p>
                  </w:txbxContent>
                </v:textbox>
                <w10:wrap type="through"/>
              </v:oval>
            </w:pict>
          </mc:Fallback>
        </mc:AlternateContent>
      </w:r>
    </w:p>
    <w:p w14:paraId="3F296CA5" w14:textId="558B0AF9" w:rsidR="005F1365" w:rsidRDefault="005F1365" w:rsidP="00C96534">
      <w:r>
        <w:t>Détermination de l’âge théorique d’ind</w:t>
      </w:r>
      <w:r w:rsidR="000805C1">
        <w:t>i</w:t>
      </w:r>
      <w:r>
        <w:t>fférence du décès</w:t>
      </w:r>
    </w:p>
    <w:p w14:paraId="3339C118" w14:textId="516C82AE" w:rsidR="005F1365" w:rsidRDefault="005F1365" w:rsidP="00C96534">
      <w:r>
        <w:rPr>
          <w:noProof/>
          <w:lang w:eastAsia="fr-FR"/>
        </w:rPr>
        <mc:AlternateContent>
          <mc:Choice Requires="wps">
            <w:drawing>
              <wp:anchor distT="0" distB="0" distL="114300" distR="114300" simplePos="0" relativeHeight="252022784" behindDoc="0" locked="0" layoutInCell="1" allowOverlap="1" wp14:anchorId="7FEF485A" wp14:editId="4ADE264D">
                <wp:simplePos x="0" y="0"/>
                <wp:positionH relativeFrom="column">
                  <wp:posOffset>431800</wp:posOffset>
                </wp:positionH>
                <wp:positionV relativeFrom="paragraph">
                  <wp:posOffset>146685</wp:posOffset>
                </wp:positionV>
                <wp:extent cx="5715000" cy="342900"/>
                <wp:effectExtent l="101600" t="76200" r="101600" b="165100"/>
                <wp:wrapThrough wrapText="bothSides">
                  <wp:wrapPolygon edited="0">
                    <wp:start x="-96" y="-4800"/>
                    <wp:lineTo x="-384" y="-1600"/>
                    <wp:lineTo x="-384" y="22400"/>
                    <wp:lineTo x="0" y="30400"/>
                    <wp:lineTo x="21696" y="30400"/>
                    <wp:lineTo x="21888" y="24000"/>
                    <wp:lineTo x="21600" y="0"/>
                    <wp:lineTo x="21600" y="-4800"/>
                    <wp:lineTo x="-96" y="-4800"/>
                  </wp:wrapPolygon>
                </wp:wrapThrough>
                <wp:docPr id="149" name="Rectangle à coins arrondis 149"/>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21B2A111" w14:textId="3ECE8458" w:rsidR="00192307" w:rsidRPr="00584072" w:rsidRDefault="00192307" w:rsidP="005F1365">
                            <w:pPr>
                              <w:jc w:val="center"/>
                              <w:rPr>
                                <w:color w:val="000000" w:themeColor="text1"/>
                              </w:rPr>
                            </w:pPr>
                            <w:r>
                              <w:rPr>
                                <w:color w:val="000000" w:themeColor="text1"/>
                              </w:rPr>
                              <w:t xml:space="preserve">70 ans + 11,9 années </w:t>
                            </w:r>
                            <w:r w:rsidRPr="00584072">
                              <w:rPr>
                                <w:color w:val="000000" w:themeColor="text1"/>
                              </w:rPr>
                              <w:t xml:space="preserve">= </w:t>
                            </w:r>
                            <w:r>
                              <w:rPr>
                                <w:color w:val="000000" w:themeColor="text1"/>
                              </w:rPr>
                              <w:t>81,9 ans</w:t>
                            </w:r>
                          </w:p>
                        </w:txbxContent>
                      </wps:txbx>
                      <wps:bodyPr/>
                    </wps:wsp>
                  </a:graphicData>
                </a:graphic>
                <wp14:sizeRelH relativeFrom="margin">
                  <wp14:pctWidth>0</wp14:pctWidth>
                </wp14:sizeRelH>
                <wp14:sizeRelV relativeFrom="margin">
                  <wp14:pctHeight>0</wp14:pctHeight>
                </wp14:sizeRelV>
              </wp:anchor>
            </w:drawing>
          </mc:Choice>
          <mc:Fallback>
            <w:pict>
              <v:roundrect w14:anchorId="7FEF485A" id="Rectangle à coins arrondis 149" o:spid="_x0000_s1427" style="position:absolute;left:0;text-align:left;margin-left:34pt;margin-top:11.55pt;width:450pt;height:27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Pus8AEAAC4EAAAOAAAAZHJzL2Uyb0RvYy54bWysU8Fu2zAMvQ/YPwi6L3bSdFuNOD2s6C7D&#13;&#10;VrTdBygylQiQREFSE+dv9i/7sVGy4xTbgAJFL7Qo8T2Sj/TqureG7SFEja7l81nNGTiJnXbblv98&#13;&#10;vP3wmbOYhOuEQQctP0Lk1+v371YH38ACd2g6CIxIXGwOvuW7lHxTVVHuwIo4Qw+OHhUGKxK5YVt1&#13;&#10;QRyI3ZpqUdcfqwOGzgeUECPd3gyPfF34lQKZfigVITHTcqotFRuK3WRbrVei2Qbhd1qOZYhXVGGF&#13;&#10;dpR0oroRSbCnoP+hsloGjKjSTKKtUCktofRA3czrv7p52AkPpRcSJ/pJpvh2tPL7/i4w3dHsllec&#13;&#10;OWFpSPckm3BbA+z3LyZRu8hECOg6HVkOI9EOPjaEffB3YfQiHbMCvQo2f6k31hehj5PQ0Ccm6fLy&#13;&#10;0/yyrmkekt4ulosrOhNNdUb7ENNXQMvyoeUBn1yXyyoii/23mIb4U1zOaFy2EY3ubrUxxcl7BF9M&#13;&#10;YHtBG5D6+ZjnWRRlzcgqtzQ0UU7paGBgvQdFClHZ85K97OaZU0gJLi1HXuMoOsMUVTABL14GjvEZ&#13;&#10;CmVvJ/DiZfCEKJnRpQlstcPwPwKTTlKoIf6kwNB3liD1m76sxnIYT77bYHcsIy9y0VKWqY0/UN76&#13;&#10;536hPP/m6z8AAAD//wMAUEsDBBQABgAIAAAAIQDe/Fd64QAAAA0BAAAPAAAAZHJzL2Rvd25yZXYu&#13;&#10;eG1sTI9BT4NAEIXvJv6HzTTxZhdq01LK0BiNh3oTjV6nsAVSdpaw24L+ekcveplk5uW9eV+2m2yn&#13;&#10;LmbwrWOEeB6BMly6quUa4e316TYB5QNxRZ1jg/BpPOzy66uM0sqN/GIuRaiVhLBPCaEJoU+19mVj&#13;&#10;LPm56w2LdnSDpSDrUOtqoFHCbacXUbTSllqWDw315qEx5ak4W4Tka/9xnEKxdO8bP/p9VDwvqUW8&#13;&#10;mU2PWxn3W1DBTOHPAT8M0h9yKXZwZ6686hBWifAEhMVdDEr0ze/hgLBex6DzTP+nyL8BAAD//wMA&#13;&#10;UEsBAi0AFAAGAAgAAAAhALaDOJL+AAAA4QEAABMAAAAAAAAAAAAAAAAAAAAAAFtDb250ZW50X1R5&#13;&#10;cGVzXS54bWxQSwECLQAUAAYACAAAACEAOP0h/9YAAACUAQAACwAAAAAAAAAAAAAAAAAvAQAAX3Jl&#13;&#10;bHMvLnJlbHNQSwECLQAUAAYACAAAACEAU0D7rPABAAAuBAAADgAAAAAAAAAAAAAAAAAuAgAAZHJz&#13;&#10;L2Uyb0RvYy54bWxQSwECLQAUAAYACAAAACEA3vxXeuEAAAANAQAADwAAAAAAAAAAAAAAAABKBAAA&#13;&#10;ZHJzL2Rvd25yZXYueG1sUEsFBgAAAAAEAAQA8wAAAFgFAAAAAA==&#13;&#10;" fillcolor="#909465 [3207]" strokecolor="black [3213]">
                <v:fill color2="#81845a [2887]" rotate="t" focus="100%" type="gradient">
                  <o:fill v:ext="view" type="gradientUnscaled"/>
                </v:fill>
                <v:shadow on="t" color="black" opacity="18350f" origin=",.5" offset="0"/>
                <v:textbox>
                  <w:txbxContent>
                    <w:p w14:paraId="21B2A111" w14:textId="3ECE8458" w:rsidR="00192307" w:rsidRPr="00584072" w:rsidRDefault="00192307" w:rsidP="005F1365">
                      <w:pPr>
                        <w:jc w:val="center"/>
                        <w:rPr>
                          <w:color w:val="000000" w:themeColor="text1"/>
                        </w:rPr>
                      </w:pPr>
                      <w:r>
                        <w:rPr>
                          <w:color w:val="000000" w:themeColor="text1"/>
                        </w:rPr>
                        <w:t xml:space="preserve">70 ans + 11,9 années </w:t>
                      </w:r>
                      <w:r w:rsidRPr="00584072">
                        <w:rPr>
                          <w:color w:val="000000" w:themeColor="text1"/>
                        </w:rPr>
                        <w:t xml:space="preserve">= </w:t>
                      </w:r>
                      <w:r>
                        <w:rPr>
                          <w:color w:val="000000" w:themeColor="text1"/>
                        </w:rPr>
                        <w:t>81,9 ans</w:t>
                      </w:r>
                    </w:p>
                  </w:txbxContent>
                </v:textbox>
                <w10:wrap type="through"/>
              </v:roundrect>
            </w:pict>
          </mc:Fallback>
        </mc:AlternateContent>
      </w:r>
    </w:p>
    <w:p w14:paraId="49B196AD" w14:textId="517D5D2E" w:rsidR="005F1365" w:rsidRDefault="005F1365" w:rsidP="00C96534"/>
    <w:p w14:paraId="3CEE4656" w14:textId="77777777" w:rsidR="005F1365" w:rsidRDefault="005F1365" w:rsidP="00C96534"/>
    <w:p w14:paraId="1C0D22C4" w14:textId="3B5D4E66" w:rsidR="005F1365" w:rsidRDefault="0033431B" w:rsidP="00C96534">
      <w:r>
        <w:rPr>
          <w:noProof/>
          <w:lang w:eastAsia="fr-FR"/>
        </w:rPr>
        <mc:AlternateContent>
          <mc:Choice Requires="wps">
            <w:drawing>
              <wp:anchor distT="0" distB="0" distL="114300" distR="114300" simplePos="0" relativeHeight="252024832" behindDoc="0" locked="0" layoutInCell="1" allowOverlap="1" wp14:anchorId="37624EA0" wp14:editId="0595839D">
                <wp:simplePos x="0" y="0"/>
                <wp:positionH relativeFrom="column">
                  <wp:posOffset>0</wp:posOffset>
                </wp:positionH>
                <wp:positionV relativeFrom="paragraph">
                  <wp:posOffset>43815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50" name="Ellipse 15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54D0CF9E" w14:textId="57A1B00A" w:rsidR="00192307" w:rsidRPr="005F1365" w:rsidRDefault="00192307" w:rsidP="0033431B">
                            <w:pPr>
                              <w:jc w:val="center"/>
                              <w:rPr>
                                <w:color w:val="000000"/>
                              </w:rPr>
                            </w:pPr>
                            <w:r>
                              <w:rPr>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624EA0" id="Ellipse 150" o:spid="_x0000_s1428" style="position:absolute;left:0;text-align:left;margin-left:0;margin-top:3.45pt;width:36pt;height:36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2Hg4wIAAHUGAAAOAAAAZHJzL2Uyb0RvYy54bWysVdtOGzEQfa/Uf7D8XnKnbcQGpdBUlRBE&#13;&#10;QMWz4/VmLXltdzxJln59x95LKKAiVc2D48vMmZkzlz07ryvD9gqCdjbjo5MhZ8pKl2u7zfiP+9WH&#13;&#10;T5wFFDYXxlmV8UcV+Pni/buzg5+rsSudyRUwArFhfvAZLxH9fDAIslSVCCfOK0uPhYNKIB1hO8hB&#13;&#10;HAi9MoPxcHg6ODjIPTipQqDby+aRLxJ+USiJN0URFDKTcfIN0wpp3cR1sDgT8y0IX2rZuiH+wYtK&#13;&#10;aEtGe6hLgYLtQL+AqrQEF1yBJ9JVA1cUWqoUA0UzGj6L5q4UXqVYiJzge5rC/4OV1/s1MJ1T7mbE&#13;&#10;jxUVJemrMdoHxeIVEXTwYU5yd34N7SnQNkZbF1DFf4qD1YnUx55UVSOTdDmdfaREcSbpqd0TyuCo&#13;&#10;7CHgN+UqFjcZV43xxKbYXwVspDupaC44o/OVNiYdYLu5MMD2glJ8OrucfJlFp8nAH2LGvtSMRaZ6&#13;&#10;XaxHLxUJptFUqZgadwhaKqsmeYSURBmI1nkHWLq2nFbgLKYwwFH9iab2qA0SUaD2LVVkosGIaEZv&#13;&#10;S7zVWwaaGghLUGqNnOWaahbN39HGw+kw/tooOqiGi6PDwU/ySFBMa5PItMNHo5IH9lYVVBGUulGy&#13;&#10;l3rxSJOQBIWTzkiUjmoFpaNXnLyt2MpH1YbaXnn8tnKvkSwTzb1ypa2D1wAMdtktGvmOgSbuSAHW&#13;&#10;mzq1wnSYZOPdxuWP1CCUwZS14OVKU5leiYBrATQqqLJp/OENLYVxh4y7dsdZ6eDXa/dRnjqYXjk7&#13;&#10;0OjJePi5E6A4M98t9fbn0XQaZ1U6pJbhDJ6+bJ6+2F114aj0RzRovUxbUgY03bYAVz3QlFxGq/Qk&#13;&#10;rCTbGZcI3eECm5FIc1aq5TKJ0XzyAq/snZddJcQevK8fBPi23JGa/Np1Y0rMn/VrIxtzZN1yh67Q&#13;&#10;qZmPvLY5oNmWirRtnDg8n56T1PFrsfgNAAD//wMAUEsDBBQABgAIAAAAIQAhceDE4AAAAAkBAAAP&#13;&#10;AAAAZHJzL2Rvd25yZXYueG1sTI9BT8MwDIXvSPyHyEjcWMqQytY1nYBt9LADYps4Z41pqzZO1aRr&#13;&#10;+feY07jYenry8/vS9WRbccHe144UPM4iEEiFMzWVCk7H3cMChA+ajG4doYIf9LDObm9SnRg30ide&#13;&#10;DqEUHEI+0QqqELpESl9UaLWfuQ6JvW/XWx1Y9qU0vR453LZyHkWxtLom/lDpDt8qLJrDYBU0Yx7v&#13;&#10;N7v84zXf7pvj8PR+2uZfSt3fTZsVj5cViIBTuF7AHwP3h4yLnd1AxotWAdMEBfESBJvPc5Zn3osl&#13;&#10;yCyV/wmyXwAAAP//AwBQSwECLQAUAAYACAAAACEAtoM4kv4AAADhAQAAEwAAAAAAAAAAAAAAAAAA&#13;&#10;AAAAW0NvbnRlbnRfVHlwZXNdLnhtbFBLAQItABQABgAIAAAAIQA4/SH/1gAAAJQBAAALAAAAAAAA&#13;&#10;AAAAAAAAAC8BAABfcmVscy8ucmVsc1BLAQItABQABgAIAAAAIQD+l2Hg4wIAAHUGAAAOAAAAAAAA&#13;&#10;AAAAAAAAAC4CAABkcnMvZTJvRG9jLnhtbFBLAQItABQABgAIAAAAIQAhceDE4AAAAAkBAAAPAAAA&#13;&#10;AAAAAAAAAAAAAD0FAABkcnMvZG93bnJldi54bWxQSwUGAAAAAAQABADzAAAASgYAAAAA&#13;&#10;" fillcolor="#65d3b5" strokecolor="black [3213]">
                <v:textbox>
                  <w:txbxContent>
                    <w:p w14:paraId="54D0CF9E" w14:textId="57A1B00A" w:rsidR="00192307" w:rsidRPr="005F1365" w:rsidRDefault="00192307" w:rsidP="0033431B">
                      <w:pPr>
                        <w:jc w:val="center"/>
                        <w:rPr>
                          <w:color w:val="000000"/>
                        </w:rPr>
                      </w:pPr>
                      <w:r>
                        <w:rPr>
                          <w:color w:val="000000"/>
                        </w:rPr>
                        <w:t>5</w:t>
                      </w:r>
                    </w:p>
                  </w:txbxContent>
                </v:textbox>
                <w10:wrap type="through"/>
              </v:oval>
            </w:pict>
          </mc:Fallback>
        </mc:AlternateContent>
      </w:r>
    </w:p>
    <w:p w14:paraId="3EFB84A8" w14:textId="70EB4D11" w:rsidR="005F1365" w:rsidRDefault="0033431B" w:rsidP="00C96534">
      <w:r>
        <w:t>La preuve</w:t>
      </w:r>
    </w:p>
    <w:p w14:paraId="521CF77F" w14:textId="2DDE4AC4" w:rsidR="005F1365" w:rsidRDefault="0033431B" w:rsidP="00C96534">
      <w:r>
        <w:rPr>
          <w:noProof/>
          <w:lang w:eastAsia="fr-FR"/>
        </w:rPr>
        <mc:AlternateContent>
          <mc:Choice Requires="wps">
            <w:drawing>
              <wp:anchor distT="0" distB="0" distL="114300" distR="114300" simplePos="0" relativeHeight="252026880" behindDoc="0" locked="0" layoutInCell="1" allowOverlap="1" wp14:anchorId="76302776" wp14:editId="693514CF">
                <wp:simplePos x="0" y="0"/>
                <wp:positionH relativeFrom="column">
                  <wp:posOffset>431800</wp:posOffset>
                </wp:positionH>
                <wp:positionV relativeFrom="paragraph">
                  <wp:posOffset>127000</wp:posOffset>
                </wp:positionV>
                <wp:extent cx="5715000" cy="1600200"/>
                <wp:effectExtent l="101600" t="76200" r="127000" b="152400"/>
                <wp:wrapThrough wrapText="bothSides">
                  <wp:wrapPolygon edited="0">
                    <wp:start x="576" y="-1029"/>
                    <wp:lineTo x="-384" y="-343"/>
                    <wp:lineTo x="-384" y="20229"/>
                    <wp:lineTo x="480" y="23314"/>
                    <wp:lineTo x="21120" y="23314"/>
                    <wp:lineTo x="21600" y="21600"/>
                    <wp:lineTo x="21984" y="16457"/>
                    <wp:lineTo x="21984" y="4800"/>
                    <wp:lineTo x="21216" y="343"/>
                    <wp:lineTo x="21024" y="-1029"/>
                    <wp:lineTo x="576" y="-1029"/>
                  </wp:wrapPolygon>
                </wp:wrapThrough>
                <wp:docPr id="151" name="Rectangle à coins arrondis 151"/>
                <wp:cNvGraphicFramePr/>
                <a:graphic xmlns:a="http://schemas.openxmlformats.org/drawingml/2006/main">
                  <a:graphicData uri="http://schemas.microsoft.com/office/word/2010/wordprocessingShape">
                    <wps:wsp>
                      <wps:cNvSpPr/>
                      <wps:spPr>
                        <a:xfrm>
                          <a:off x="0" y="0"/>
                          <a:ext cx="5715000" cy="16002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17823B37" w14:textId="498198CD" w:rsidR="00192307" w:rsidRDefault="00192307" w:rsidP="0033431B">
                            <w:pPr>
                              <w:rPr>
                                <w:color w:val="000000" w:themeColor="text1"/>
                              </w:rPr>
                            </w:pPr>
                            <w:r>
                              <w:rPr>
                                <w:color w:val="000000" w:themeColor="text1"/>
                              </w:rPr>
                              <w:t>Si décès à 81,9 ans</w:t>
                            </w:r>
                          </w:p>
                          <w:p w14:paraId="0BCFC645" w14:textId="77777777" w:rsidR="00192307" w:rsidRDefault="00192307" w:rsidP="0033431B">
                            <w:pPr>
                              <w:rPr>
                                <w:color w:val="000000" w:themeColor="text1"/>
                              </w:rPr>
                            </w:pPr>
                          </w:p>
                          <w:p w14:paraId="3CF5F7B8" w14:textId="38239348" w:rsidR="00192307" w:rsidRDefault="00192307" w:rsidP="0033431B">
                            <w:pPr>
                              <w:rPr>
                                <w:color w:val="000000" w:themeColor="text1"/>
                              </w:rPr>
                            </w:pPr>
                            <w:r>
                              <w:rPr>
                                <w:color w:val="000000" w:themeColor="text1"/>
                              </w:rPr>
                              <w:t xml:space="preserve">Total des rentes acquises, si prises de la rente à 65 ans  </w:t>
                            </w:r>
                          </w:p>
                          <w:p w14:paraId="1F663127" w14:textId="6D2C3292" w:rsidR="00192307" w:rsidRDefault="00192307" w:rsidP="0033431B">
                            <w:pPr>
                              <w:rPr>
                                <w:color w:val="000000" w:themeColor="text1"/>
                              </w:rPr>
                            </w:pPr>
                            <w:r>
                              <w:rPr>
                                <w:color w:val="000000" w:themeColor="text1"/>
                              </w:rPr>
                              <w:t>16,9 * 13 855 $ = 234 149 $</w:t>
                            </w:r>
                          </w:p>
                          <w:p w14:paraId="5BC4EE67" w14:textId="77777777" w:rsidR="00192307" w:rsidRDefault="00192307" w:rsidP="0033431B">
                            <w:pPr>
                              <w:rPr>
                                <w:color w:val="000000" w:themeColor="text1"/>
                              </w:rPr>
                            </w:pPr>
                          </w:p>
                          <w:p w14:paraId="28537213" w14:textId="47D608E6" w:rsidR="00192307" w:rsidRDefault="00192307" w:rsidP="0033431B">
                            <w:pPr>
                              <w:rPr>
                                <w:color w:val="000000" w:themeColor="text1"/>
                              </w:rPr>
                            </w:pPr>
                            <w:r>
                              <w:rPr>
                                <w:color w:val="000000" w:themeColor="text1"/>
                              </w:rPr>
                              <w:t xml:space="preserve">Total des rentes acquises, si prises de la rente à 70 ans  </w:t>
                            </w:r>
                          </w:p>
                          <w:p w14:paraId="244C183F" w14:textId="2CDA2255" w:rsidR="00192307" w:rsidRDefault="00192307" w:rsidP="0033431B">
                            <w:pPr>
                              <w:rPr>
                                <w:color w:val="000000" w:themeColor="text1"/>
                              </w:rPr>
                            </w:pPr>
                            <w:r>
                              <w:rPr>
                                <w:color w:val="000000" w:themeColor="text1"/>
                              </w:rPr>
                              <w:t>11,9 * 19 674 $ = 234 121 $</w:t>
                            </w:r>
                          </w:p>
                          <w:p w14:paraId="2CAA4014" w14:textId="77777777" w:rsidR="00192307" w:rsidRPr="00584072" w:rsidRDefault="00192307" w:rsidP="0033431B">
                            <w:pPr>
                              <w:rPr>
                                <w:color w:val="000000" w:themeColor="text1"/>
                              </w:rPr>
                            </w:pPr>
                          </w:p>
                        </w:txbxContent>
                      </wps:txbx>
                      <wps:bodyPr>
                        <a:noAutofit/>
                      </wps:bodyPr>
                    </wps:wsp>
                  </a:graphicData>
                </a:graphic>
                <wp14:sizeRelH relativeFrom="margin">
                  <wp14:pctWidth>0</wp14:pctWidth>
                </wp14:sizeRelH>
                <wp14:sizeRelV relativeFrom="margin">
                  <wp14:pctHeight>0</wp14:pctHeight>
                </wp14:sizeRelV>
              </wp:anchor>
            </w:drawing>
          </mc:Choice>
          <mc:Fallback>
            <w:pict>
              <v:roundrect w14:anchorId="76302776" id="Rectangle à coins arrondis 151" o:spid="_x0000_s1429" style="position:absolute;left:0;text-align:left;margin-left:34pt;margin-top:10pt;width:450pt;height:126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mZK/QEAAEkEAAAOAAAAZHJzL2Uyb0RvYy54bWysVFFu2zAM/R+wOwj6X2xnTTcEcYphRfcz&#13;&#10;bEW7HUCRqUSAJAqSkji32V12sVFy7BRbgQLFfmRR4nskHymvbnpr2AFC1Oha3sxqzsBJ7LTbtvzn&#13;&#10;j7t3HzmLSbhOGHTQ8hNEfrN++2Z19EuY4w5NB4ERiYvLo2/5LiW/rKood2BFnKEHR5cKgxWJzLCt&#13;&#10;uiCOxG5NNa/r6+qIofMBJcRIp7fDJV8XfqVApu9KRUjMtJxyS2UNZd3ktVqvxHIbhN9peU5DvCIL&#13;&#10;K7SjoBPVrUiC7YP+h8pqGTCiSjOJtkKltIRSA1XT1H9V87gTHkotJE70k0zx/9HKb4f7wHRHvVs0&#13;&#10;nDlhqUkPJJtwWwPs9y8mUbvIRAjoOh1ZdiPRjj4uCfvo78PZirTNCvQq2Pyl2lhfhD5NQkOfmKTD&#13;&#10;xYdmUdfUD0l3zXVdUysza3WB+xDTF0DL8qblAfeuy3kVlcXha0yD/+iXQxqX14hGd3famGLkQYLP&#13;&#10;JrCDoBFIfcme4jzxIisjq1zTUEXZpZOBgfUBFElEeTclehnOC6eQEly6OudvHHlnmKIMJuD7l4Fn&#13;&#10;/wyFMrgTeP4yeEKUyOjSBLbaYXiOwKRRCjX4jwoMdWcJUr/py2xc1fOx6RvsTkOjHX7aJ1S6NCK7&#13;&#10;j1dFSJrX0s/z28oP4qldgl3+AOs/AAAA//8DAFBLAwQUAAYACAAAACEA3/d2UN4AAAAOAQAADwAA&#13;&#10;AGRycy9kb3ducmV2LnhtbExPTUvDQBC9C/6HZQre7Kal1DTNpojiod5MRa/T7DQJZmdDdttEf72j&#13;&#10;F70MzHu8r3w3uU5daAitZwOLeQKKuPK25drA6+HpNgUVIrLFzjMZ+KQAu+L6KsfM+pFf6FLGWokJ&#13;&#10;hwwNNDH2mdahashhmPueWLiTHxxGeYda2wFHMXedXibJWjtsWRIa7OmhoeqjPDsD6df+/TTFcuXf&#13;&#10;NmEM+6R8XmFrzM1setzKud+CijTFPwX8bJD+UEixoz+zDaozsE5lTzQgUaCE3/wCRwHulgnoItf/&#13;&#10;ZxTfAAAA//8DAFBLAQItABQABgAIAAAAIQC2gziS/gAAAOEBAAATAAAAAAAAAAAAAAAAAAAAAABb&#13;&#10;Q29udGVudF9UeXBlc10ueG1sUEsBAi0AFAAGAAgAAAAhADj9If/WAAAAlAEAAAsAAAAAAAAAAAAA&#13;&#10;AAAALwEAAF9yZWxzLy5yZWxzUEsBAi0AFAAGAAgAAAAhAGHGZkr9AQAASQQAAA4AAAAAAAAAAAAA&#13;&#10;AAAALgIAAGRycy9lMm9Eb2MueG1sUEsBAi0AFAAGAAgAAAAhAN/3dlDeAAAADgEAAA8AAAAAAAAA&#13;&#10;AAAAAAAAVwQAAGRycy9kb3ducmV2LnhtbFBLBQYAAAAABAAEAPMAAABiBQAAAAA=&#13;&#10;" fillcolor="#909465 [3207]" strokecolor="black [3213]">
                <v:fill color2="#81845a [2887]" rotate="t" focus="100%" type="gradient">
                  <o:fill v:ext="view" type="gradientUnscaled"/>
                </v:fill>
                <v:shadow on="t" color="black" opacity="18350f" origin=",.5" offset="0"/>
                <v:textbox>
                  <w:txbxContent>
                    <w:p w14:paraId="17823B37" w14:textId="498198CD" w:rsidR="00192307" w:rsidRDefault="00192307" w:rsidP="0033431B">
                      <w:pPr>
                        <w:rPr>
                          <w:color w:val="000000" w:themeColor="text1"/>
                        </w:rPr>
                      </w:pPr>
                      <w:r>
                        <w:rPr>
                          <w:color w:val="000000" w:themeColor="text1"/>
                        </w:rPr>
                        <w:t>Si décès à 81,9 ans</w:t>
                      </w:r>
                    </w:p>
                    <w:p w14:paraId="0BCFC645" w14:textId="77777777" w:rsidR="00192307" w:rsidRDefault="00192307" w:rsidP="0033431B">
                      <w:pPr>
                        <w:rPr>
                          <w:color w:val="000000" w:themeColor="text1"/>
                        </w:rPr>
                      </w:pPr>
                    </w:p>
                    <w:p w14:paraId="3CF5F7B8" w14:textId="38239348" w:rsidR="00192307" w:rsidRDefault="00192307" w:rsidP="0033431B">
                      <w:pPr>
                        <w:rPr>
                          <w:color w:val="000000" w:themeColor="text1"/>
                        </w:rPr>
                      </w:pPr>
                      <w:r>
                        <w:rPr>
                          <w:color w:val="000000" w:themeColor="text1"/>
                        </w:rPr>
                        <w:t xml:space="preserve">Total des rentes acquises, si prises de la rente à 65 ans  </w:t>
                      </w:r>
                    </w:p>
                    <w:p w14:paraId="1F663127" w14:textId="6D2C3292" w:rsidR="00192307" w:rsidRDefault="00192307" w:rsidP="0033431B">
                      <w:pPr>
                        <w:rPr>
                          <w:color w:val="000000" w:themeColor="text1"/>
                        </w:rPr>
                      </w:pPr>
                      <w:r>
                        <w:rPr>
                          <w:color w:val="000000" w:themeColor="text1"/>
                        </w:rPr>
                        <w:t>16,9 * 13 855 $ = 234 149 $</w:t>
                      </w:r>
                    </w:p>
                    <w:p w14:paraId="5BC4EE67" w14:textId="77777777" w:rsidR="00192307" w:rsidRDefault="00192307" w:rsidP="0033431B">
                      <w:pPr>
                        <w:rPr>
                          <w:color w:val="000000" w:themeColor="text1"/>
                        </w:rPr>
                      </w:pPr>
                    </w:p>
                    <w:p w14:paraId="28537213" w14:textId="47D608E6" w:rsidR="00192307" w:rsidRDefault="00192307" w:rsidP="0033431B">
                      <w:pPr>
                        <w:rPr>
                          <w:color w:val="000000" w:themeColor="text1"/>
                        </w:rPr>
                      </w:pPr>
                      <w:r>
                        <w:rPr>
                          <w:color w:val="000000" w:themeColor="text1"/>
                        </w:rPr>
                        <w:t xml:space="preserve">Total des rentes acquises, si prises de la rente à 70 ans  </w:t>
                      </w:r>
                    </w:p>
                    <w:p w14:paraId="244C183F" w14:textId="2CDA2255" w:rsidR="00192307" w:rsidRDefault="00192307" w:rsidP="0033431B">
                      <w:pPr>
                        <w:rPr>
                          <w:color w:val="000000" w:themeColor="text1"/>
                        </w:rPr>
                      </w:pPr>
                      <w:r>
                        <w:rPr>
                          <w:color w:val="000000" w:themeColor="text1"/>
                        </w:rPr>
                        <w:t>11,9 * 19 674 $ = 234 121 $</w:t>
                      </w:r>
                    </w:p>
                    <w:p w14:paraId="2CAA4014" w14:textId="77777777" w:rsidR="00192307" w:rsidRPr="00584072" w:rsidRDefault="00192307" w:rsidP="0033431B">
                      <w:pPr>
                        <w:rPr>
                          <w:color w:val="000000" w:themeColor="text1"/>
                        </w:rPr>
                      </w:pPr>
                    </w:p>
                  </w:txbxContent>
                </v:textbox>
                <w10:wrap type="through"/>
              </v:roundrect>
            </w:pict>
          </mc:Fallback>
        </mc:AlternateContent>
      </w:r>
    </w:p>
    <w:p w14:paraId="3C4FB481" w14:textId="77F5DAF8" w:rsidR="005F1365" w:rsidRDefault="005F1365" w:rsidP="00C96534"/>
    <w:p w14:paraId="58CC8BE2" w14:textId="77777777" w:rsidR="005F1365" w:rsidRDefault="005F1365" w:rsidP="00C96534"/>
    <w:p w14:paraId="3A1F40D5" w14:textId="77777777" w:rsidR="005F1365" w:rsidRDefault="005F1365" w:rsidP="00C96534"/>
    <w:p w14:paraId="5C06FC26" w14:textId="77777777" w:rsidR="005F1365" w:rsidRDefault="005F1365" w:rsidP="00C96534"/>
    <w:p w14:paraId="04776C7A" w14:textId="1C448677" w:rsidR="00D30C78" w:rsidRPr="000F289D" w:rsidRDefault="008123C6" w:rsidP="00E30DE4">
      <w:pPr>
        <w:pStyle w:val="Paragraphedeliste"/>
        <w:numPr>
          <w:ilvl w:val="0"/>
          <w:numId w:val="94"/>
        </w:numPr>
        <w:rPr>
          <w:color w:val="FF6700" w:themeColor="accent3"/>
        </w:rPr>
      </w:pPr>
      <w:r w:rsidRPr="000F289D">
        <w:rPr>
          <w:color w:val="FF6700" w:themeColor="accent3"/>
        </w:rPr>
        <w:lastRenderedPageBreak/>
        <w:t>Le</w:t>
      </w:r>
      <w:r w:rsidR="00D30C78" w:rsidRPr="000F289D">
        <w:rPr>
          <w:color w:val="FF6700" w:themeColor="accent3"/>
        </w:rPr>
        <w:t xml:space="preserve"> fractionne</w:t>
      </w:r>
      <w:r w:rsidRPr="000F289D">
        <w:rPr>
          <w:color w:val="FF6700" w:themeColor="accent3"/>
        </w:rPr>
        <w:t>ment</w:t>
      </w:r>
      <w:r w:rsidR="00D30C78" w:rsidRPr="000F289D">
        <w:rPr>
          <w:color w:val="FF6700" w:themeColor="accent3"/>
        </w:rPr>
        <w:t xml:space="preserve"> la rente de retraite entre conjoints</w:t>
      </w:r>
      <w:r w:rsidR="00751489" w:rsidRPr="000F289D">
        <w:rPr>
          <w:color w:val="FF6700" w:themeColor="accent3"/>
        </w:rPr>
        <w:t xml:space="preserve"> </w:t>
      </w:r>
    </w:p>
    <w:p w14:paraId="221F0D0E" w14:textId="77777777" w:rsidR="00751489" w:rsidRDefault="00751489" w:rsidP="00751489">
      <w:pPr>
        <w:ind w:left="709"/>
      </w:pPr>
    </w:p>
    <w:p w14:paraId="4D8A1E02" w14:textId="20DA095C" w:rsidR="002C6CE5" w:rsidRDefault="00432C2D" w:rsidP="00751489">
      <w:r>
        <w:t>Dans l’arsenal du parfait fiscaliste qui souhaite réduire au maximum sa facture d’impôt, on retrouve l</w:t>
      </w:r>
      <w:r w:rsidR="002C6CE5">
        <w:t>a ma</w:t>
      </w:r>
      <w:r w:rsidR="00F50DA5">
        <w:t>î</w:t>
      </w:r>
      <w:r w:rsidR="002C6CE5">
        <w:t>trise du</w:t>
      </w:r>
      <w:r>
        <w:t xml:space="preserve"> principe du fractionnement du revenu. Ce </w:t>
      </w:r>
      <w:r w:rsidR="002C6CE5">
        <w:t>concept</w:t>
      </w:r>
      <w:r>
        <w:t xml:space="preserve"> découle directement du choix du législateur d’imposer, avant tout, l’individu plutôt que le couple. </w:t>
      </w:r>
      <w:r w:rsidR="00C76B25">
        <w:t>C’est donc dire qu’</w:t>
      </w:r>
      <w:r>
        <w:t>un c</w:t>
      </w:r>
      <w:r w:rsidR="002C6CE5">
        <w:t xml:space="preserve">ouple, ayant </w:t>
      </w:r>
      <w:r w:rsidR="00C76B25" w:rsidRPr="00C76B25">
        <w:rPr>
          <w:color w:val="FF6700" w:themeColor="accent3"/>
        </w:rPr>
        <w:t>UN SEUL</w:t>
      </w:r>
      <w:r w:rsidR="002C6CE5">
        <w:t xml:space="preserve"> </w:t>
      </w:r>
      <w:r w:rsidR="00C76B25" w:rsidRPr="00C76B25">
        <w:rPr>
          <w:color w:val="FF6700" w:themeColor="accent3"/>
        </w:rPr>
        <w:t>REVENU IMPOSABLE</w:t>
      </w:r>
      <w:r w:rsidR="002C6CE5">
        <w:t xml:space="preserve"> </w:t>
      </w:r>
      <w:r>
        <w:t xml:space="preserve">de 100 000 $ devra acquitter une facture d’impôt d’environ </w:t>
      </w:r>
      <w:r w:rsidR="00391B83">
        <w:t>26</w:t>
      </w:r>
      <w:r w:rsidR="002C6CE5">
        <w:t xml:space="preserve"> 000 $ alors que le couple où chacun des conjoints gagne 50 000 $ devr</w:t>
      </w:r>
      <w:r w:rsidR="007462CC">
        <w:t>a</w:t>
      </w:r>
      <w:r w:rsidR="002C6CE5">
        <w:t xml:space="preserve"> débourser, globalement, 2</w:t>
      </w:r>
      <w:r w:rsidR="00B631EB">
        <w:t>1 000</w:t>
      </w:r>
      <w:r w:rsidR="002C6CE5">
        <w:t xml:space="preserve"> $. Cette particularité du système fiscal incite les conjoints à fractionner leurs revenus dès qu’il est possible de le faire. </w:t>
      </w:r>
    </w:p>
    <w:p w14:paraId="2A9CFA9A" w14:textId="77777777" w:rsidR="00C76B25" w:rsidRDefault="00C76B25" w:rsidP="00751489"/>
    <w:p w14:paraId="6346BA76" w14:textId="60D8A1DA" w:rsidR="00C76B25" w:rsidRDefault="00C76B25" w:rsidP="00751489">
      <w:r>
        <w:t xml:space="preserve">À cet effet, il est possible pour les conjoints d’effectuer le choix de répartir dans une proportion de 50/50 la somme des rentes acquises </w:t>
      </w:r>
      <w:r w:rsidR="00D128CA">
        <w:t>par le</w:t>
      </w:r>
      <w:r>
        <w:t xml:space="preserve"> couple depuis le</w:t>
      </w:r>
      <w:r w:rsidR="00D128CA">
        <w:t xml:space="preserve"> début de l’union. En tout</w:t>
      </w:r>
      <w:r w:rsidR="007462CC">
        <w:t>e</w:t>
      </w:r>
      <w:r w:rsidR="00D128CA">
        <w:t xml:space="preserve"> cohérence avec le concept du patrimoine familial, cette demande peut </w:t>
      </w:r>
      <w:r w:rsidR="007462CC">
        <w:t xml:space="preserve">être </w:t>
      </w:r>
      <w:r w:rsidR="00D128CA">
        <w:t xml:space="preserve">effectuée de manière </w:t>
      </w:r>
      <w:r w:rsidR="009E6ACB">
        <w:t>unilatérale</w:t>
      </w:r>
      <w:r w:rsidR="00D128CA">
        <w:t xml:space="preserve"> par un seul des conjoints dans le cas o</w:t>
      </w:r>
      <w:r w:rsidR="007462CC">
        <w:t>ù</w:t>
      </w:r>
      <w:r w:rsidR="00D128CA">
        <w:t xml:space="preserve"> ceux-ci sont mariés. Dans le cas des conjoints des faits, cette demande doit être </w:t>
      </w:r>
      <w:r w:rsidR="009E6ACB">
        <w:t>effectuée</w:t>
      </w:r>
      <w:r w:rsidR="00D128CA">
        <w:t xml:space="preserve"> par les deux conjoints.</w:t>
      </w:r>
      <w:r>
        <w:t xml:space="preserve"> </w:t>
      </w:r>
      <w:r w:rsidR="00752D03">
        <w:t>Ce choix devrait normalement s’eff</w:t>
      </w:r>
      <w:r w:rsidR="00277DBD">
        <w:t>ectuer lorsque l’un des conjoints s’impose à un taux d’imposition (voir TEMI) plus faible que l’autre.</w:t>
      </w:r>
    </w:p>
    <w:p w14:paraId="5BA96E83" w14:textId="77777777" w:rsidR="00277DBD" w:rsidRDefault="00277DBD" w:rsidP="00751489"/>
    <w:p w14:paraId="0E0183A4" w14:textId="4C61A3A0" w:rsidR="00277DBD" w:rsidRDefault="00277DBD" w:rsidP="00751489">
      <w:r>
        <w:t xml:space="preserve">Par ailleurs, dans le contexte d’un divorce, il est possible, lorsque les deux ex-conjoints s’entendent, d’effectuer une </w:t>
      </w:r>
      <w:r w:rsidR="009E6ACB">
        <w:t>répar</w:t>
      </w:r>
      <w:r w:rsidR="00402E40">
        <w:t>tit</w:t>
      </w:r>
      <w:r w:rsidR="009E6ACB">
        <w:t>ion</w:t>
      </w:r>
      <w:r>
        <w:t xml:space="preserve"> des rentes selon une proportion autre que celle initialement prévue par la répartition du patrimoine (soit 50/50). Cette situation prévaut lorsque l’ajout de la RRQ </w:t>
      </w:r>
      <w:r w:rsidR="00A62F3E">
        <w:t>aux revenus de</w:t>
      </w:r>
      <w:r>
        <w:t xml:space="preserve"> l’un des </w:t>
      </w:r>
      <w:r w:rsidR="009E6ACB">
        <w:t>ex-conjoints</w:t>
      </w:r>
      <w:r>
        <w:t xml:space="preserve"> se retrouve imposé à un TEMI démesuré</w:t>
      </w:r>
      <w:r w:rsidR="00A62F3E">
        <w:t>ment élevé</w:t>
      </w:r>
      <w:r>
        <w:t>. Bien sûr, le conjoint qui renoncera à sa portion du RRQ devra être compensé financièrement d’une autre façon lors du règlement du divorce (par un bien qui ne sera pas instantanément soumis à l’imposition</w:t>
      </w:r>
      <w:r w:rsidR="00A62F3E">
        <w:t xml:space="preserve"> - Comme une plus grande partie de la résidence principale par exemple</w:t>
      </w:r>
      <w:r>
        <w:t>).</w:t>
      </w:r>
    </w:p>
    <w:p w14:paraId="61329287" w14:textId="77777777" w:rsidR="00D30C78" w:rsidRDefault="00D30C78" w:rsidP="008123C6">
      <w:pPr>
        <w:ind w:left="709"/>
      </w:pPr>
    </w:p>
    <w:p w14:paraId="5DA69A80" w14:textId="39ACC016" w:rsidR="00D30C78" w:rsidRPr="000F289D" w:rsidRDefault="008123C6" w:rsidP="00E30DE4">
      <w:pPr>
        <w:pStyle w:val="Paragraphedeliste"/>
        <w:numPr>
          <w:ilvl w:val="0"/>
          <w:numId w:val="94"/>
        </w:numPr>
        <w:rPr>
          <w:color w:val="FF6700" w:themeColor="accent3"/>
        </w:rPr>
      </w:pPr>
      <w:r w:rsidRPr="000F289D">
        <w:rPr>
          <w:color w:val="FF6700" w:themeColor="accent3"/>
        </w:rPr>
        <w:t>Le choix de ne pas adhérer au RRQ pour les actionnaires</w:t>
      </w:r>
      <w:r w:rsidR="006662CE" w:rsidRPr="000F289D">
        <w:rPr>
          <w:color w:val="FF6700" w:themeColor="accent3"/>
        </w:rPr>
        <w:t xml:space="preserve"> </w:t>
      </w:r>
      <w:r w:rsidRPr="000F289D">
        <w:rPr>
          <w:color w:val="FF6700" w:themeColor="accent3"/>
        </w:rPr>
        <w:t>dirigeants</w:t>
      </w:r>
    </w:p>
    <w:p w14:paraId="39461203" w14:textId="77777777" w:rsidR="000B3EC6" w:rsidRDefault="000B3EC6" w:rsidP="000B3EC6">
      <w:pPr>
        <w:ind w:left="709"/>
      </w:pPr>
    </w:p>
    <w:p w14:paraId="0EFCFD19" w14:textId="24842997" w:rsidR="000B3EC6" w:rsidRDefault="000B3EC6" w:rsidP="000B3EC6">
      <w:r>
        <w:t>P</w:t>
      </w:r>
      <w:r w:rsidR="002F345C">
        <w:t xml:space="preserve">our la vaste majorité des contribuables </w:t>
      </w:r>
      <w:r w:rsidR="009E6ACB">
        <w:t>québécois,</w:t>
      </w:r>
      <w:r w:rsidR="002F345C">
        <w:t xml:space="preserve"> la question d’adhérer au RRQ n’est pas un </w:t>
      </w:r>
      <w:r w:rsidR="009E6ACB">
        <w:t>choix,</w:t>
      </w:r>
      <w:r w:rsidR="002F345C">
        <w:t xml:space="preserve"> mais une conséquence associée </w:t>
      </w:r>
      <w:r w:rsidR="00C43779">
        <w:t>au</w:t>
      </w:r>
      <w:r w:rsidR="002F345C">
        <w:t xml:space="preserve"> statut de travailleur, soit à titre d’employé ou d’entrepreneur (travailleur autonome, entreprise individuelle ou associé d’une SENC). </w:t>
      </w:r>
      <w:r w:rsidR="004F49FF">
        <w:t xml:space="preserve">Pour ces gens, le débat quant à l’attractivité du RRQ est sans importance puisqu’il n’existe </w:t>
      </w:r>
      <w:r w:rsidR="009E6ACB">
        <w:t>aucune</w:t>
      </w:r>
      <w:r w:rsidR="004F49FF">
        <w:t xml:space="preserve"> alternative. La situation diffère pour tous les individ</w:t>
      </w:r>
      <w:r w:rsidR="008101E9">
        <w:t>u</w:t>
      </w:r>
      <w:r w:rsidR="004F49FF">
        <w:t>s qui sont à la fois actionnaire et employé d’une société par actions. On parle alors d’actionnaires</w:t>
      </w:r>
      <w:r w:rsidR="002B2753">
        <w:t xml:space="preserve"> </w:t>
      </w:r>
      <w:r w:rsidR="004F49FF">
        <w:t>dirigeants de PME. La particularité de ce statut est de permettre à l’actionnaire</w:t>
      </w:r>
      <w:r w:rsidR="002B2753">
        <w:t xml:space="preserve"> </w:t>
      </w:r>
      <w:r w:rsidR="004F49FF">
        <w:t xml:space="preserve">dirigeant de choisir son mode de rémunération. </w:t>
      </w:r>
      <w:r w:rsidR="004F49FF">
        <w:lastRenderedPageBreak/>
        <w:t>Essentiellement, celui-ci peut être rémunéré à même un salaire ou par le versement de dividendes. Bien sûr, il est aussi possible d’obtenir un dosage entre ces deux formes de rémunération</w:t>
      </w:r>
      <w:r w:rsidR="008101E9">
        <w:t xml:space="preserve"> afin d’optimiser la situation du particulier. Dans ces cas, il existe bel et bien un choix possible quant à l’adhésion au RRQ puisque le versement de dividendes ne </w:t>
      </w:r>
      <w:r w:rsidR="009E6ACB">
        <w:t>constitue</w:t>
      </w:r>
      <w:r w:rsidR="008101E9">
        <w:t xml:space="preserve"> pas un gain admissible au RRQ. En clair, l’individu, actionnaire</w:t>
      </w:r>
      <w:r w:rsidR="002B2753">
        <w:t xml:space="preserve"> </w:t>
      </w:r>
      <w:r w:rsidR="008101E9">
        <w:t>dirigeant, qui souhaiterait s’inscrire en marge du RRQ n’aurait qu’à se verser exclusivement que des dividendes à titre de rémunération.</w:t>
      </w:r>
    </w:p>
    <w:p w14:paraId="719D23E9" w14:textId="77777777" w:rsidR="008101E9" w:rsidRDefault="008101E9" w:rsidP="000B3EC6"/>
    <w:p w14:paraId="69839671" w14:textId="7979A520" w:rsidR="008101E9" w:rsidRDefault="002B2753" w:rsidP="000B3EC6">
      <w:r>
        <w:t>Mainte</w:t>
      </w:r>
      <w:r w:rsidR="00E470B0">
        <w:t>n</w:t>
      </w:r>
      <w:r>
        <w:t xml:space="preserve">ant que nous avons soulevé ce choix qui s’offre à l’actionnaire dirigeant d’une PME, il est important de bien comprendre que l’analyse de cette décision est fort complexe, exige une vue d’ensemble de la situation et qu’elle comporte de nombreuses conséquences. </w:t>
      </w:r>
      <w:r w:rsidR="00E470B0">
        <w:t xml:space="preserve">Par exemple, si la voie de rémunération empruntée se limite aux dividendes, le contribuable devra s’abstenir d’investir ses placements dans un REÉR puisque l’espace de ce régime d’épargne se bâtit par le revenu gagné et que le dividende n’en fait pas partie. </w:t>
      </w:r>
      <w:r>
        <w:t>L</w:t>
      </w:r>
      <w:r w:rsidR="00E470B0">
        <w:t xml:space="preserve">e concept </w:t>
      </w:r>
      <w:r w:rsidR="004F351D">
        <w:t>a</w:t>
      </w:r>
      <w:r w:rsidR="00E470B0">
        <w:t xml:space="preserve"> fait l’objet d’une analyse complète par Éric Bras</w:t>
      </w:r>
      <w:r w:rsidR="00EA1C46">
        <w:t>sard dans le cadre du congrès 2014 de l’APFF</w:t>
      </w:r>
      <w:r w:rsidR="000556C3">
        <w:rPr>
          <w:rStyle w:val="Appelnotedebasdep"/>
        </w:rPr>
        <w:footnoteReference w:customMarkFollows="1" w:id="95"/>
        <w:t>88</w:t>
      </w:r>
      <w:r w:rsidR="00EA1C46">
        <w:t>.</w:t>
      </w:r>
      <w:r w:rsidR="008E7D08">
        <w:t xml:space="preserve"> L’analyse s’articule autour de trois axes :</w:t>
      </w:r>
    </w:p>
    <w:p w14:paraId="7097C67B" w14:textId="77777777" w:rsidR="008E7D08" w:rsidRDefault="008E7D08" w:rsidP="000B3EC6"/>
    <w:p w14:paraId="084D554E" w14:textId="56631A28" w:rsidR="008E7D08" w:rsidRDefault="008E7D08" w:rsidP="00E30DE4">
      <w:pPr>
        <w:pStyle w:val="Paragraphedeliste"/>
        <w:numPr>
          <w:ilvl w:val="0"/>
          <w:numId w:val="94"/>
        </w:numPr>
      </w:pPr>
      <w:r>
        <w:t>Axe</w:t>
      </w:r>
      <w:r w:rsidRPr="008E7D08">
        <w:t xml:space="preserve"> 1 – Le volet « mathématiques fiscales pures »</w:t>
      </w:r>
      <w:r>
        <w:t>, c’est-à-dire la valeur de la rémunération a</w:t>
      </w:r>
      <w:r w:rsidR="006B771E">
        <w:t>près</w:t>
      </w:r>
      <w:r>
        <w:t xml:space="preserve"> avoir </w:t>
      </w:r>
      <w:r w:rsidR="009E6ACB">
        <w:t>considéré</w:t>
      </w:r>
      <w:r>
        <w:t xml:space="preserve"> toutes les déductions applicables</w:t>
      </w:r>
      <w:r w:rsidR="00130F87">
        <w:t xml:space="preserve"> (pour l’individu et la société)</w:t>
      </w:r>
      <w:r w:rsidR="00FB7D59">
        <w:t> ;</w:t>
      </w:r>
    </w:p>
    <w:p w14:paraId="7F316F4D" w14:textId="77777777" w:rsidR="002B2753" w:rsidRDefault="002B2753" w:rsidP="000B3EC6"/>
    <w:p w14:paraId="2687D7EF" w14:textId="58A2D66B" w:rsidR="002B2753" w:rsidRDefault="008E7D08" w:rsidP="00E30DE4">
      <w:pPr>
        <w:pStyle w:val="Paragraphedeliste"/>
        <w:numPr>
          <w:ilvl w:val="0"/>
          <w:numId w:val="94"/>
        </w:numPr>
      </w:pPr>
      <w:r>
        <w:t>Axe</w:t>
      </w:r>
      <w:r w:rsidRPr="008E7D08">
        <w:t xml:space="preserve"> 2 – La valeur de la cotisation à la RRQ</w:t>
      </w:r>
      <w:r w:rsidR="00FB7D59">
        <w:t xml:space="preserve"> selon le scénario de la rémunération par le salaire ;</w:t>
      </w:r>
    </w:p>
    <w:p w14:paraId="1A8D7A51" w14:textId="77777777" w:rsidR="008E7D08" w:rsidRDefault="008E7D08" w:rsidP="008E7D08"/>
    <w:p w14:paraId="1ADC9003" w14:textId="58CF0D40" w:rsidR="008E7D08" w:rsidRPr="00FB7D59" w:rsidRDefault="008E7D08" w:rsidP="00E30DE4">
      <w:pPr>
        <w:pStyle w:val="Paragraphedeliste"/>
        <w:numPr>
          <w:ilvl w:val="0"/>
          <w:numId w:val="94"/>
        </w:numPr>
        <w:rPr>
          <w:rFonts w:asciiTheme="majorHAnsi" w:hAnsiTheme="majorHAnsi"/>
        </w:rPr>
      </w:pPr>
      <w:r>
        <w:t>Axe</w:t>
      </w:r>
      <w:r w:rsidRPr="008E7D08">
        <w:t xml:space="preserve"> 3 – Placement dans un REÉR ou une société</w:t>
      </w:r>
      <w:r w:rsidR="00433FAD">
        <w:t xml:space="preserve"> </w:t>
      </w:r>
      <w:r w:rsidRPr="00130F87">
        <w:rPr>
          <w:rFonts w:ascii="Avenir Book" w:hAnsi="Avenir Book"/>
        </w:rPr>
        <w:t>?</w:t>
      </w:r>
      <w:r w:rsidR="00130F87">
        <w:rPr>
          <w:rFonts w:ascii="Avenir Book" w:hAnsi="Avenir Book"/>
        </w:rPr>
        <w:t xml:space="preserve"> </w:t>
      </w:r>
      <w:r w:rsidR="00130F87" w:rsidRPr="00FB7D59">
        <w:rPr>
          <w:rFonts w:asciiTheme="majorHAnsi" w:hAnsiTheme="majorHAnsi"/>
        </w:rPr>
        <w:t>C’est-à-dire la valeur de l’épargne selon son emplacement, (REÉR, si salaires) ou (Société, si dividendes)</w:t>
      </w:r>
      <w:r w:rsidR="00FB7D59" w:rsidRPr="00FB7D59">
        <w:rPr>
          <w:rFonts w:asciiTheme="majorHAnsi" w:hAnsiTheme="majorHAnsi"/>
        </w:rPr>
        <w:t>.</w:t>
      </w:r>
    </w:p>
    <w:p w14:paraId="2DF4ECBF" w14:textId="77777777" w:rsidR="004F49FF" w:rsidRDefault="004F49FF" w:rsidP="008123C6">
      <w:pPr>
        <w:ind w:left="709"/>
      </w:pPr>
    </w:p>
    <w:p w14:paraId="019D6011" w14:textId="1E6816BE" w:rsidR="008956DF" w:rsidRDefault="008956DF" w:rsidP="008956DF">
      <w:r>
        <w:t xml:space="preserve">Ce type d’analyse se doit d’être </w:t>
      </w:r>
      <w:r w:rsidR="009E6ACB">
        <w:t>constamment</w:t>
      </w:r>
      <w:r>
        <w:t xml:space="preserve"> mis à jour puisque chacune des variables pertinentes sont sujettes régulièrement à des changements de taux et de règles.</w:t>
      </w:r>
    </w:p>
    <w:p w14:paraId="258FB4F2" w14:textId="77777777" w:rsidR="00FB7D59" w:rsidRDefault="00FB7D59" w:rsidP="008123C6">
      <w:pPr>
        <w:ind w:left="709"/>
      </w:pPr>
    </w:p>
    <w:p w14:paraId="151D7EC2" w14:textId="77777777" w:rsidR="00FB7D59" w:rsidRDefault="00FB7D59" w:rsidP="008123C6">
      <w:pPr>
        <w:ind w:left="709"/>
      </w:pPr>
    </w:p>
    <w:p w14:paraId="27949FF6" w14:textId="77777777" w:rsidR="00FB7D59" w:rsidRDefault="00FB7D59" w:rsidP="008123C6">
      <w:pPr>
        <w:ind w:left="709"/>
      </w:pPr>
    </w:p>
    <w:p w14:paraId="0BC95EC9" w14:textId="77777777" w:rsidR="00FB7D59" w:rsidRDefault="00FB7D59" w:rsidP="008123C6">
      <w:pPr>
        <w:ind w:left="709"/>
      </w:pPr>
    </w:p>
    <w:p w14:paraId="06260B88" w14:textId="747432ED" w:rsidR="008123C6" w:rsidRPr="000F289D" w:rsidRDefault="008123C6" w:rsidP="00E30DE4">
      <w:pPr>
        <w:pStyle w:val="Paragraphedeliste"/>
        <w:numPr>
          <w:ilvl w:val="0"/>
          <w:numId w:val="94"/>
        </w:numPr>
        <w:rPr>
          <w:color w:val="FF6700" w:themeColor="accent3"/>
        </w:rPr>
      </w:pPr>
      <w:r w:rsidRPr="000F289D">
        <w:rPr>
          <w:color w:val="FF6700" w:themeColor="accent3"/>
        </w:rPr>
        <w:lastRenderedPageBreak/>
        <w:t>Le</w:t>
      </w:r>
      <w:r w:rsidR="00751489" w:rsidRPr="000F289D">
        <w:rPr>
          <w:color w:val="FF6700" w:themeColor="accent3"/>
        </w:rPr>
        <w:t>s cotisations au</w:t>
      </w:r>
      <w:r w:rsidRPr="000F289D">
        <w:rPr>
          <w:color w:val="FF6700" w:themeColor="accent3"/>
        </w:rPr>
        <w:t xml:space="preserve"> RRQ </w:t>
      </w:r>
      <w:r w:rsidRPr="000F289D">
        <w:rPr>
          <w:color w:val="FF6700" w:themeColor="accent3"/>
          <w:u w:val="single"/>
        </w:rPr>
        <w:t>après</w:t>
      </w:r>
      <w:r w:rsidRPr="000F289D">
        <w:rPr>
          <w:color w:val="FF6700" w:themeColor="accent3"/>
        </w:rPr>
        <w:t xml:space="preserve"> </w:t>
      </w:r>
      <w:r w:rsidR="00751489" w:rsidRPr="000F289D">
        <w:rPr>
          <w:color w:val="FF6700" w:themeColor="accent3"/>
        </w:rPr>
        <w:t>l'</w:t>
      </w:r>
      <w:r w:rsidRPr="000F289D">
        <w:rPr>
          <w:color w:val="FF6700" w:themeColor="accent3"/>
        </w:rPr>
        <w:t>obtention</w:t>
      </w:r>
      <w:r w:rsidR="00751489" w:rsidRPr="000F289D">
        <w:rPr>
          <w:color w:val="FF6700" w:themeColor="accent3"/>
        </w:rPr>
        <w:t xml:space="preserve"> de la rente</w:t>
      </w:r>
    </w:p>
    <w:p w14:paraId="7B77B525" w14:textId="77777777" w:rsidR="00751489" w:rsidRDefault="00751489" w:rsidP="00751489">
      <w:pPr>
        <w:ind w:left="709"/>
      </w:pPr>
    </w:p>
    <w:p w14:paraId="16FFBE69" w14:textId="100882E5" w:rsidR="008956DF" w:rsidRDefault="0046200F" w:rsidP="008956DF">
      <w:pPr>
        <w:rPr>
          <w:color w:val="FF6700" w:themeColor="accent3"/>
        </w:rPr>
      </w:pPr>
      <w:r>
        <w:t xml:space="preserve">Pour différentes raisons, certains contribuables souhaitent continuer à travailler même s’ils ont commencé à </w:t>
      </w:r>
      <w:r w:rsidR="009E6ACB">
        <w:t>recevoir</w:t>
      </w:r>
      <w:r>
        <w:t xml:space="preserve"> leur rente du RRQ (entre 60 et 70 ans). Ce travail est parfois une façon de combler le déficit financier qui apparaît au moment de la prise initiale de retraite. Pour d’autres, c’est aussi un moyen de demeurer actif et de briser une forme d’isolement social. Dans tous </w:t>
      </w:r>
      <w:r w:rsidR="00F10441">
        <w:t xml:space="preserve">ces </w:t>
      </w:r>
      <w:r>
        <w:t xml:space="preserve">cas, le travailleur doit </w:t>
      </w:r>
      <w:r w:rsidR="003D2D3C">
        <w:t>continuer à cotiser au</w:t>
      </w:r>
      <w:r>
        <w:t xml:space="preserve"> RRQ, et ce même s’il en est prestataire de la rente de retraite. </w:t>
      </w:r>
      <w:r w:rsidRPr="00F10441">
        <w:rPr>
          <w:color w:val="FF6700" w:themeColor="accent3"/>
        </w:rPr>
        <w:t>E</w:t>
      </w:r>
      <w:r w:rsidR="00F10441">
        <w:rPr>
          <w:color w:val="FF6700" w:themeColor="accent3"/>
        </w:rPr>
        <w:t>N FAIT</w:t>
      </w:r>
      <w:r w:rsidRPr="00F10441">
        <w:rPr>
          <w:color w:val="FF6700" w:themeColor="accent3"/>
        </w:rPr>
        <w:t xml:space="preserve">, </w:t>
      </w:r>
      <w:r w:rsidR="00F10441">
        <w:rPr>
          <w:color w:val="FF6700" w:themeColor="accent3"/>
        </w:rPr>
        <w:t>TOUT TRAVAILLEUR</w:t>
      </w:r>
      <w:r w:rsidRPr="00F10441">
        <w:rPr>
          <w:color w:val="FF6700" w:themeColor="accent3"/>
        </w:rPr>
        <w:t xml:space="preserve">, </w:t>
      </w:r>
      <w:r w:rsidR="00F10441">
        <w:rPr>
          <w:color w:val="FF6700" w:themeColor="accent3"/>
        </w:rPr>
        <w:t>ÂGÉ D’AU MOINS 18 ANS</w:t>
      </w:r>
      <w:r w:rsidRPr="00F10441">
        <w:rPr>
          <w:color w:val="FF6700" w:themeColor="accent3"/>
        </w:rPr>
        <w:t xml:space="preserve">, </w:t>
      </w:r>
      <w:r w:rsidR="00F10441">
        <w:rPr>
          <w:color w:val="FF6700" w:themeColor="accent3"/>
        </w:rPr>
        <w:t>GÉNÉRANT UN REVENU ADMISSIBLE</w:t>
      </w:r>
      <w:r w:rsidRPr="00F10441">
        <w:rPr>
          <w:color w:val="FF6700" w:themeColor="accent3"/>
        </w:rPr>
        <w:t xml:space="preserve"> </w:t>
      </w:r>
      <w:r w:rsidR="00F10441">
        <w:rPr>
          <w:color w:val="FF6700" w:themeColor="accent3"/>
        </w:rPr>
        <w:t>SUPÉRIEUR À</w:t>
      </w:r>
      <w:r w:rsidRPr="00F10441">
        <w:rPr>
          <w:color w:val="FF6700" w:themeColor="accent3"/>
        </w:rPr>
        <w:t xml:space="preserve"> 3 500 $, </w:t>
      </w:r>
      <w:r w:rsidR="00F10441">
        <w:rPr>
          <w:color w:val="FF6700" w:themeColor="accent3"/>
        </w:rPr>
        <w:t xml:space="preserve">DOIT COTISER AU </w:t>
      </w:r>
      <w:r w:rsidR="00F10441" w:rsidRPr="00F10441">
        <w:rPr>
          <w:color w:val="FF6700" w:themeColor="accent3"/>
        </w:rPr>
        <w:t>RRQ.</w:t>
      </w:r>
    </w:p>
    <w:p w14:paraId="4D343C03" w14:textId="77777777" w:rsidR="00F10441" w:rsidRDefault="00F10441" w:rsidP="008956DF">
      <w:pPr>
        <w:rPr>
          <w:color w:val="FF6700" w:themeColor="accent3"/>
        </w:rPr>
      </w:pPr>
    </w:p>
    <w:p w14:paraId="67EF1614" w14:textId="45B6018A" w:rsidR="00F10441" w:rsidRDefault="00F10441" w:rsidP="008956DF">
      <w:r>
        <w:t xml:space="preserve">Antérieurement, ces cotisations </w:t>
      </w:r>
      <w:r w:rsidR="009E6ACB">
        <w:t>correspondaient</w:t>
      </w:r>
      <w:r>
        <w:t>, ni plus, mi moins, à une forme de taxation puisqu’elle ne soutenait aucun avantage en retour, aucune bonification des rentes de retraite. L’État voulant encourager la population à travailler le plus longtemps possible a donc instauré un incitatif qui fait en sorte que pour chaque dollar cotisé au RRQ, après l’obtention de la rente, cette dernière sera bonifiée d’un montant annuel de ,5 %. Et ce, même si le maximum de la rente est atteint.</w:t>
      </w:r>
    </w:p>
    <w:p w14:paraId="54270AE5" w14:textId="4ADD5A3D" w:rsidR="00F10441" w:rsidRDefault="007B6926" w:rsidP="008956DF">
      <w:r>
        <w:rPr>
          <w:noProof/>
          <w:lang w:eastAsia="fr-FR"/>
        </w:rPr>
        <w:drawing>
          <wp:anchor distT="0" distB="0" distL="114300" distR="114300" simplePos="0" relativeHeight="252028928" behindDoc="0" locked="0" layoutInCell="1" allowOverlap="1" wp14:anchorId="62E536B4" wp14:editId="28DBB7DE">
            <wp:simplePos x="0" y="0"/>
            <wp:positionH relativeFrom="column">
              <wp:posOffset>-643890</wp:posOffset>
            </wp:positionH>
            <wp:positionV relativeFrom="paragraph">
              <wp:posOffset>59690</wp:posOffset>
            </wp:positionV>
            <wp:extent cx="383540" cy="723265"/>
            <wp:effectExtent l="177800" t="50800" r="99060" b="64135"/>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296BF4E" w14:textId="488CC775" w:rsidR="00307D62" w:rsidRDefault="007B6926" w:rsidP="008956DF">
      <w:r>
        <w:t xml:space="preserve">Prenons l’exemple de </w:t>
      </w:r>
      <w:r w:rsidRPr="007B6926">
        <w:rPr>
          <w:color w:val="008000"/>
        </w:rPr>
        <w:t>Marie Richer</w:t>
      </w:r>
      <w:r w:rsidRPr="007B6926">
        <w:t>, une enseignante à la retraite,</w:t>
      </w:r>
      <w:r>
        <w:t xml:space="preserve"> qui reçoit une rente du RRQ de 800 $ par mois. Marie décide d’offrir ses services d’aide pédagogique </w:t>
      </w:r>
      <w:r w:rsidR="00307D62">
        <w:t>à des</w:t>
      </w:r>
      <w:r>
        <w:t xml:space="preserve"> élèves qui rencontre</w:t>
      </w:r>
      <w:r w:rsidR="00307D62">
        <w:t>nt</w:t>
      </w:r>
      <w:r>
        <w:t xml:space="preserve"> des </w:t>
      </w:r>
      <w:r w:rsidR="009E6ACB">
        <w:t>difficultés</w:t>
      </w:r>
      <w:r>
        <w:t xml:space="preserve"> d’apprentissage. Grâce à cette activité</w:t>
      </w:r>
      <w:r w:rsidR="00307D62">
        <w:t>, Marie a généré un revenu d’entreprise de 20 000 $. Voici les impacts au niveau du RRQ pour Marie Richer.</w:t>
      </w:r>
    </w:p>
    <w:p w14:paraId="1CB5FF10" w14:textId="77777777" w:rsidR="00307D62" w:rsidRDefault="00307D62" w:rsidP="008956D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3"/>
        <w:gridCol w:w="6573"/>
      </w:tblGrid>
      <w:tr w:rsidR="00307D62" w14:paraId="176A8D89" w14:textId="77777777" w:rsidTr="0016435D">
        <w:tc>
          <w:tcPr>
            <w:tcW w:w="6573" w:type="dxa"/>
            <w:shd w:val="clear" w:color="auto" w:fill="94C600" w:themeFill="accent1"/>
          </w:tcPr>
          <w:p w14:paraId="0D48D2DA" w14:textId="002E9A62" w:rsidR="00307D62" w:rsidRDefault="00307D62" w:rsidP="008956DF">
            <w:r>
              <w:t>Cotisations au RRQ</w:t>
            </w:r>
          </w:p>
        </w:tc>
        <w:tc>
          <w:tcPr>
            <w:tcW w:w="6573" w:type="dxa"/>
            <w:shd w:val="clear" w:color="auto" w:fill="D2D4C0" w:themeFill="accent4" w:themeFillTint="66"/>
          </w:tcPr>
          <w:p w14:paraId="3DCDB376" w14:textId="78BCF527" w:rsidR="00307D62" w:rsidRDefault="00307D62" w:rsidP="00307D62">
            <w:r>
              <w:t>(20 000 $ - 3 500 $) * 1</w:t>
            </w:r>
            <w:r w:rsidR="003D2D3C">
              <w:t>1</w:t>
            </w:r>
            <w:r>
              <w:t>,</w:t>
            </w:r>
            <w:r w:rsidR="003D2D3C">
              <w:t>1</w:t>
            </w:r>
            <w:r>
              <w:t xml:space="preserve"> % = 1 </w:t>
            </w:r>
            <w:r w:rsidR="003D2D3C">
              <w:t>832</w:t>
            </w:r>
            <w:r>
              <w:t xml:space="preserve"> $</w:t>
            </w:r>
          </w:p>
        </w:tc>
      </w:tr>
      <w:tr w:rsidR="00307D62" w14:paraId="1A115C42" w14:textId="77777777" w:rsidTr="0016435D">
        <w:tc>
          <w:tcPr>
            <w:tcW w:w="6573" w:type="dxa"/>
            <w:shd w:val="clear" w:color="auto" w:fill="94C600" w:themeFill="accent1"/>
          </w:tcPr>
          <w:p w14:paraId="6DC4882C" w14:textId="77777777" w:rsidR="00307D62" w:rsidRDefault="00307D62" w:rsidP="008956DF"/>
        </w:tc>
        <w:tc>
          <w:tcPr>
            <w:tcW w:w="6573" w:type="dxa"/>
            <w:shd w:val="clear" w:color="auto" w:fill="D2D4C0" w:themeFill="accent4" w:themeFillTint="66"/>
          </w:tcPr>
          <w:p w14:paraId="27A90429" w14:textId="77777777" w:rsidR="00307D62" w:rsidRDefault="00307D62" w:rsidP="008956DF"/>
        </w:tc>
      </w:tr>
      <w:tr w:rsidR="00307D62" w14:paraId="7DAD5C70" w14:textId="77777777" w:rsidTr="0016435D">
        <w:tc>
          <w:tcPr>
            <w:tcW w:w="6573" w:type="dxa"/>
            <w:shd w:val="clear" w:color="auto" w:fill="94C600" w:themeFill="accent1"/>
          </w:tcPr>
          <w:p w14:paraId="270D0EC5" w14:textId="5AC74C9F" w:rsidR="00307D62" w:rsidRDefault="00307D62" w:rsidP="008956DF">
            <w:r>
              <w:t>Bonification de la rente de Marie (sur une base annuelle)</w:t>
            </w:r>
          </w:p>
        </w:tc>
        <w:tc>
          <w:tcPr>
            <w:tcW w:w="6573" w:type="dxa"/>
            <w:shd w:val="clear" w:color="auto" w:fill="D2D4C0" w:themeFill="accent4" w:themeFillTint="66"/>
          </w:tcPr>
          <w:p w14:paraId="3AFC5749" w14:textId="10A221A7" w:rsidR="00307D62" w:rsidRDefault="00307D62" w:rsidP="00307D62">
            <w:r>
              <w:t>(20 000 $ - 3 500 $) * ,5 % = 83 $</w:t>
            </w:r>
          </w:p>
        </w:tc>
      </w:tr>
      <w:tr w:rsidR="00307D62" w14:paraId="141DAE37" w14:textId="77777777" w:rsidTr="0016435D">
        <w:tc>
          <w:tcPr>
            <w:tcW w:w="6573" w:type="dxa"/>
            <w:shd w:val="clear" w:color="auto" w:fill="94C600" w:themeFill="accent1"/>
          </w:tcPr>
          <w:p w14:paraId="7EC03B7B" w14:textId="77777777" w:rsidR="00307D62" w:rsidRDefault="00307D62" w:rsidP="008956DF"/>
        </w:tc>
        <w:tc>
          <w:tcPr>
            <w:tcW w:w="6573" w:type="dxa"/>
            <w:shd w:val="clear" w:color="auto" w:fill="D2D4C0" w:themeFill="accent4" w:themeFillTint="66"/>
          </w:tcPr>
          <w:p w14:paraId="2FB6D532" w14:textId="77777777" w:rsidR="00307D62" w:rsidRDefault="00307D62" w:rsidP="008956DF"/>
        </w:tc>
      </w:tr>
      <w:tr w:rsidR="00307D62" w14:paraId="2030836C" w14:textId="77777777" w:rsidTr="0016435D">
        <w:tc>
          <w:tcPr>
            <w:tcW w:w="6573" w:type="dxa"/>
            <w:shd w:val="clear" w:color="auto" w:fill="94C600" w:themeFill="accent1"/>
          </w:tcPr>
          <w:p w14:paraId="51B13FA8" w14:textId="426EC1F7" w:rsidR="00307D62" w:rsidRDefault="00307D62" w:rsidP="008956DF">
            <w:r>
              <w:t xml:space="preserve">Rente annuelle de </w:t>
            </w:r>
            <w:r w:rsidR="00F623A8">
              <w:t>Marie jusqu’à son décès</w:t>
            </w:r>
          </w:p>
        </w:tc>
        <w:tc>
          <w:tcPr>
            <w:tcW w:w="6573" w:type="dxa"/>
            <w:shd w:val="clear" w:color="auto" w:fill="D2D4C0" w:themeFill="accent4" w:themeFillTint="66"/>
          </w:tcPr>
          <w:p w14:paraId="17E3FB68" w14:textId="659F913F" w:rsidR="00307D62" w:rsidRDefault="00F623A8" w:rsidP="008956DF">
            <w:r>
              <w:t>(800 $ * 12) + 83 $ = 9 683 $</w:t>
            </w:r>
          </w:p>
        </w:tc>
      </w:tr>
    </w:tbl>
    <w:p w14:paraId="78D9CC34" w14:textId="5C35F2F1" w:rsidR="00F10441" w:rsidRPr="007B6926" w:rsidRDefault="007B6926" w:rsidP="008956DF">
      <w:r>
        <w:t xml:space="preserve"> </w:t>
      </w:r>
    </w:p>
    <w:p w14:paraId="4D1BFCBD" w14:textId="10AAC1EF" w:rsidR="00F10441" w:rsidRPr="0016435D" w:rsidRDefault="00935670" w:rsidP="008956DF">
      <w:r>
        <w:t>C</w:t>
      </w:r>
      <w:r w:rsidR="0016435D">
        <w:t>ette bonification</w:t>
      </w:r>
      <w:r>
        <w:t xml:space="preserve"> est davantage intéressante si Marie est âgée, par exemple, de 63 ans que si elle est âgée de 75 ans puisque celle-ci sera versée sur une plus longue période (+12 années) pour un même coût (1 </w:t>
      </w:r>
      <w:r w:rsidR="003D2D3C">
        <w:t>832</w:t>
      </w:r>
      <w:r>
        <w:t xml:space="preserve"> $).</w:t>
      </w:r>
    </w:p>
    <w:p w14:paraId="45BBB294" w14:textId="77777777" w:rsidR="00F10441" w:rsidRPr="00F10441" w:rsidRDefault="00F10441" w:rsidP="008956DF">
      <w:pPr>
        <w:rPr>
          <w:color w:val="FF6700" w:themeColor="accent3"/>
        </w:rPr>
      </w:pPr>
    </w:p>
    <w:p w14:paraId="6C3888F3" w14:textId="77777777" w:rsidR="008956DF" w:rsidRDefault="008956DF" w:rsidP="00751489">
      <w:pPr>
        <w:ind w:left="709"/>
      </w:pPr>
    </w:p>
    <w:p w14:paraId="3A6D4C45" w14:textId="1DE981A3" w:rsidR="00751489" w:rsidRPr="000F289D" w:rsidRDefault="00751489" w:rsidP="00E30DE4">
      <w:pPr>
        <w:pStyle w:val="Paragraphedeliste"/>
        <w:numPr>
          <w:ilvl w:val="0"/>
          <w:numId w:val="94"/>
        </w:numPr>
        <w:rPr>
          <w:color w:val="FF6700" w:themeColor="accent3"/>
        </w:rPr>
      </w:pPr>
      <w:r w:rsidRPr="000F289D">
        <w:rPr>
          <w:color w:val="FF6700" w:themeColor="accent3"/>
        </w:rPr>
        <w:lastRenderedPageBreak/>
        <w:t>Les cotisations au RRQ dans le contexte d'une retraite progressive</w:t>
      </w:r>
    </w:p>
    <w:p w14:paraId="18AE7EEE" w14:textId="77777777" w:rsidR="00935670" w:rsidRDefault="00935670" w:rsidP="00935670"/>
    <w:p w14:paraId="485C0D60" w14:textId="1A3C236C" w:rsidR="00935670" w:rsidRDefault="00935670" w:rsidP="00935670">
      <w:r>
        <w:t>Dans certaines situations, il est possible qu’un contribuable, qui n’est pas encore un p</w:t>
      </w:r>
      <w:r w:rsidR="00433D5F">
        <w:t>r</w:t>
      </w:r>
      <w:r>
        <w:t xml:space="preserve">estataire du RRQ, souhaite prendre une retraite de manière progressive. Dans ce cas, les revenus diminueront progressivement, réduisant ainsi les revenus admissibles au RRQ, ce qui ultimement risquerait de réduire les rentes de retraite du RRQ. </w:t>
      </w:r>
      <w:r w:rsidR="00433D5F">
        <w:t>Afin d’</w:t>
      </w:r>
      <w:r w:rsidR="00CD635E">
        <w:t>éviter</w:t>
      </w:r>
      <w:r w:rsidR="00433D5F">
        <w:t xml:space="preserve"> ces effets défavorables</w:t>
      </w:r>
      <w:r w:rsidR="00CD635E">
        <w:t xml:space="preserve">, il est possible pour un individu qui prend une retraite </w:t>
      </w:r>
      <w:r w:rsidR="009E6ACB">
        <w:t>progressive</w:t>
      </w:r>
      <w:r w:rsidR="00CD635E">
        <w:t xml:space="preserve"> d’effectuer des cotisations au RRQ sur la base de son revenu admissible de l’année précédente au moment où il y aura réduction du temps de travail. Et ce tout au long de sa période de retraite progressive. Cette modalité est permise lorsque l’individu</w:t>
      </w:r>
      <w:r w:rsidR="00433FAD">
        <w:t xml:space="preserve"> </w:t>
      </w:r>
      <w:r w:rsidR="00CD635E">
        <w:t>:</w:t>
      </w:r>
    </w:p>
    <w:p w14:paraId="43CE6057" w14:textId="77777777" w:rsidR="00CD635E" w:rsidRDefault="00CD635E" w:rsidP="00935670"/>
    <w:p w14:paraId="183174DD" w14:textId="02B1C82A" w:rsidR="00CD635E" w:rsidRPr="00CD635E" w:rsidRDefault="00CD635E" w:rsidP="00E30DE4">
      <w:pPr>
        <w:pStyle w:val="Paragraphedeliste"/>
        <w:numPr>
          <w:ilvl w:val="0"/>
          <w:numId w:val="94"/>
        </w:numPr>
      </w:pPr>
      <w:r>
        <w:t>est</w:t>
      </w:r>
      <w:r w:rsidRPr="00CD635E">
        <w:t xml:space="preserve"> âgé entre 55 et 70 ans;</w:t>
      </w:r>
    </w:p>
    <w:p w14:paraId="7C9F0A8B" w14:textId="0CE2EA63" w:rsidR="00CD635E" w:rsidRPr="00CD635E" w:rsidRDefault="00CD635E" w:rsidP="00E30DE4">
      <w:pPr>
        <w:pStyle w:val="Paragraphedeliste"/>
        <w:numPr>
          <w:ilvl w:val="0"/>
          <w:numId w:val="94"/>
        </w:numPr>
      </w:pPr>
      <w:r w:rsidRPr="00CD635E">
        <w:t>n</w:t>
      </w:r>
      <w:r>
        <w:t>’</w:t>
      </w:r>
      <w:r w:rsidRPr="00CD635E">
        <w:t>e</w:t>
      </w:r>
      <w:r>
        <w:t>st</w:t>
      </w:r>
      <w:r w:rsidRPr="00CD635E">
        <w:t xml:space="preserve"> pas</w:t>
      </w:r>
      <w:r w:rsidR="003B0BCB">
        <w:t xml:space="preserve"> déjà</w:t>
      </w:r>
      <w:r w:rsidRPr="00CD635E">
        <w:t xml:space="preserve"> bénéficiaire d'une rente de retraite du RRQ;</w:t>
      </w:r>
    </w:p>
    <w:p w14:paraId="5F52C385" w14:textId="0E8EC610" w:rsidR="00CD635E" w:rsidRDefault="00CD635E" w:rsidP="00E30DE4">
      <w:pPr>
        <w:pStyle w:val="Paragraphedeliste"/>
        <w:numPr>
          <w:ilvl w:val="0"/>
          <w:numId w:val="94"/>
        </w:numPr>
      </w:pPr>
      <w:r>
        <w:t xml:space="preserve">a </w:t>
      </w:r>
      <w:r w:rsidRPr="00CD635E">
        <w:t>conclu une entente</w:t>
      </w:r>
      <w:r>
        <w:t xml:space="preserve">, </w:t>
      </w:r>
      <w:r w:rsidR="009E6ACB">
        <w:t>approuvée</w:t>
      </w:r>
      <w:r>
        <w:t xml:space="preserve"> par la RRQ,</w:t>
      </w:r>
      <w:r w:rsidRPr="00CD635E">
        <w:t xml:space="preserve"> avec son employeur.</w:t>
      </w:r>
    </w:p>
    <w:p w14:paraId="7FBC001E" w14:textId="77777777" w:rsidR="00CD635E" w:rsidRDefault="00CD635E" w:rsidP="00CD635E"/>
    <w:p w14:paraId="1827C6AC" w14:textId="3C7B674D" w:rsidR="00C34151" w:rsidRDefault="00CD635E" w:rsidP="00CD635E">
      <w:r>
        <w:t>Avant de se prévaloir</w:t>
      </w:r>
      <w:r w:rsidR="00CE1CA5">
        <w:t xml:space="preserve"> de cette option, il est essentiel de s’assurer que les années de retraite progressive ne seraient pas d’office considérées </w:t>
      </w:r>
      <w:r w:rsidR="009E6ACB">
        <w:t>comme</w:t>
      </w:r>
      <w:r w:rsidR="00CE1CA5">
        <w:t xml:space="preserve"> des années </w:t>
      </w:r>
      <w:r w:rsidR="009E6ACB">
        <w:t>exclues</w:t>
      </w:r>
      <w:r w:rsidR="00CE1CA5">
        <w:t xml:space="preserve"> du calcul de la rente par la règle d’</w:t>
      </w:r>
      <w:r w:rsidR="00E17221">
        <w:t>élimination</w:t>
      </w:r>
      <w:r w:rsidR="00CE1CA5">
        <w:t xml:space="preserve"> du 15 % des mois</w:t>
      </w:r>
      <w:r w:rsidR="00C81ED6">
        <w:t xml:space="preserve"> </w:t>
      </w:r>
      <w:r w:rsidR="00CE1CA5">
        <w:t>cotisable</w:t>
      </w:r>
      <w:r w:rsidR="00C81ED6">
        <w:t>s</w:t>
      </w:r>
      <w:r w:rsidR="00CE1CA5">
        <w:t xml:space="preserve"> où les revenus admissibles étaient les plus faibles.</w:t>
      </w:r>
      <w:r w:rsidR="00E17221">
        <w:t xml:space="preserve"> Dans un</w:t>
      </w:r>
      <w:r w:rsidR="006F7492">
        <w:t>e</w:t>
      </w:r>
      <w:r w:rsidR="00E17221">
        <w:t xml:space="preserve"> telle situation, les cotisations </w:t>
      </w:r>
      <w:r w:rsidR="005E2656">
        <w:t>majorées seraient vaines, sans bonification de la prestation.</w:t>
      </w:r>
    </w:p>
    <w:p w14:paraId="6536BB8E" w14:textId="77777777" w:rsidR="00C34151" w:rsidRDefault="00C34151">
      <w:pPr>
        <w:jc w:val="left"/>
      </w:pPr>
      <w:r>
        <w:br w:type="page"/>
      </w:r>
    </w:p>
    <w:p w14:paraId="1740F9B7" w14:textId="56247E7E" w:rsidR="00C34151" w:rsidRPr="00C34151" w:rsidRDefault="00C34151" w:rsidP="00C34151">
      <w:pPr>
        <w:rPr>
          <w:color w:val="000000" w:themeColor="text1"/>
        </w:rPr>
      </w:pPr>
      <w:r>
        <w:rPr>
          <w:color w:val="000000" w:themeColor="text1"/>
        </w:rPr>
        <w:lastRenderedPageBreak/>
        <w:t>À titre de rubrique finale sur le sujet des régimes de retraite publics</w:t>
      </w:r>
      <w:r w:rsidR="008019AF">
        <w:rPr>
          <w:color w:val="000000" w:themeColor="text1"/>
        </w:rPr>
        <w:t>,</w:t>
      </w:r>
      <w:r>
        <w:rPr>
          <w:color w:val="000000" w:themeColor="text1"/>
        </w:rPr>
        <w:t xml:space="preserve"> nous aimerions vous proposer une capsule vidéo de La chaire en fiscalité et </w:t>
      </w:r>
      <w:r w:rsidR="008019AF">
        <w:rPr>
          <w:color w:val="000000" w:themeColor="text1"/>
        </w:rPr>
        <w:t xml:space="preserve">en </w:t>
      </w:r>
      <w:r>
        <w:rPr>
          <w:color w:val="000000" w:themeColor="text1"/>
        </w:rPr>
        <w:t>finances publiques de l’université de Sherbrooke qui expose la possibilité de</w:t>
      </w:r>
      <w:r w:rsidR="00B50472">
        <w:rPr>
          <w:color w:val="000000" w:themeColor="text1"/>
        </w:rPr>
        <w:t xml:space="preserve"> se prémunir contre le risque de longévité en reportant la demande de la PSV et du RRQ </w:t>
      </w:r>
      <w:r w:rsidR="008019AF">
        <w:rPr>
          <w:color w:val="000000" w:themeColor="text1"/>
        </w:rPr>
        <w:t>à</w:t>
      </w:r>
      <w:r w:rsidR="00B50472">
        <w:rPr>
          <w:color w:val="000000" w:themeColor="text1"/>
        </w:rPr>
        <w:t xml:space="preserve"> 70 ans.</w:t>
      </w:r>
    </w:p>
    <w:p w14:paraId="6DA79324" w14:textId="77777777" w:rsidR="00C34151" w:rsidRDefault="00C34151" w:rsidP="00C34151">
      <w:pPr>
        <w:rPr>
          <w:color w:val="C00000"/>
        </w:rPr>
      </w:pPr>
    </w:p>
    <w:p w14:paraId="26B7BCC1" w14:textId="31686CA7" w:rsidR="00C34151" w:rsidRDefault="00C34151" w:rsidP="00C34151">
      <w:pPr>
        <w:rPr>
          <w:color w:val="C00000"/>
        </w:rPr>
      </w:pPr>
      <w:r>
        <w:rPr>
          <w:noProof/>
          <w:lang w:eastAsia="fr-FR"/>
        </w:rPr>
        <w:drawing>
          <wp:anchor distT="0" distB="0" distL="114300" distR="114300" simplePos="0" relativeHeight="254179328" behindDoc="0" locked="0" layoutInCell="1" allowOverlap="1" wp14:anchorId="7BB07A8F" wp14:editId="17977DE9">
            <wp:simplePos x="0" y="0"/>
            <wp:positionH relativeFrom="column">
              <wp:posOffset>3352800</wp:posOffset>
            </wp:positionH>
            <wp:positionV relativeFrom="paragraph">
              <wp:posOffset>-33020</wp:posOffset>
            </wp:positionV>
            <wp:extent cx="579120" cy="571500"/>
            <wp:effectExtent l="0" t="0" r="5080" b="0"/>
            <wp:wrapNone/>
            <wp:docPr id="2763" name="Image 2763">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 name="Image 2763">
                      <a:hlinkClick r:id="rId247"/>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62F5C5" w14:textId="15487FD4" w:rsidR="00CD635E" w:rsidRDefault="00CD49A3" w:rsidP="00C34151">
      <w:hyperlink r:id="rId248" w:history="1">
        <w:r w:rsidR="00C34151">
          <w:rPr>
            <w:rStyle w:val="Lienhypertexte"/>
            <w:color w:val="C00000"/>
          </w:rPr>
          <w:t>Capsule 13 La réforme du RRQ</w:t>
        </w:r>
      </w:hyperlink>
    </w:p>
    <w:p w14:paraId="24D12285" w14:textId="77777777" w:rsidR="008123C6" w:rsidRDefault="008123C6" w:rsidP="008123C6">
      <w:pPr>
        <w:ind w:left="709"/>
      </w:pPr>
    </w:p>
    <w:p w14:paraId="36AEF925" w14:textId="2A415EDE" w:rsidR="004906D2" w:rsidRDefault="004906D2" w:rsidP="00406683"/>
    <w:p w14:paraId="077EBCA8" w14:textId="5ABAB71C" w:rsidR="00E80D98" w:rsidRDefault="00C34151">
      <w:pPr>
        <w:rPr>
          <w:rFonts w:asciiTheme="majorHAnsi" w:eastAsiaTheme="majorEastAsia" w:hAnsiTheme="majorHAnsi" w:cstheme="majorBidi"/>
          <w:color w:val="2E2D21" w:themeColor="text2" w:themeShade="BF"/>
          <w:spacing w:val="5"/>
          <w:kern w:val="28"/>
          <w:sz w:val="52"/>
          <w:szCs w:val="52"/>
        </w:rPr>
      </w:pPr>
      <w:r>
        <w:rPr>
          <w:noProof/>
          <w:lang w:eastAsia="fr-FR"/>
        </w:rPr>
        <w:drawing>
          <wp:anchor distT="0" distB="0" distL="114300" distR="114300" simplePos="0" relativeHeight="254180352" behindDoc="1" locked="0" layoutInCell="1" allowOverlap="1" wp14:anchorId="6EE31E72" wp14:editId="7FE9008D">
            <wp:simplePos x="0" y="0"/>
            <wp:positionH relativeFrom="column">
              <wp:posOffset>-69850</wp:posOffset>
            </wp:positionH>
            <wp:positionV relativeFrom="paragraph">
              <wp:posOffset>125237</wp:posOffset>
            </wp:positionV>
            <wp:extent cx="8257540" cy="4603750"/>
            <wp:effectExtent l="0" t="0" r="0" b="6350"/>
            <wp:wrapNone/>
            <wp:docPr id="2764" name="Image 2764">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 name="Image 2764">
                      <a:hlinkClick r:id="rId247"/>
                    </pic:cNvPr>
                    <pic:cNvPicPr/>
                  </pic:nvPicPr>
                  <pic:blipFill>
                    <a:blip r:embed="rId249"/>
                    <a:stretch>
                      <a:fillRect/>
                    </a:stretch>
                  </pic:blipFill>
                  <pic:spPr>
                    <a:xfrm>
                      <a:off x="0" y="0"/>
                      <a:ext cx="8257540" cy="4603750"/>
                    </a:xfrm>
                    <a:prstGeom prst="rect">
                      <a:avLst/>
                    </a:prstGeom>
                  </pic:spPr>
                </pic:pic>
              </a:graphicData>
            </a:graphic>
            <wp14:sizeRelH relativeFrom="page">
              <wp14:pctWidth>0</wp14:pctWidth>
            </wp14:sizeRelH>
            <wp14:sizeRelV relativeFrom="page">
              <wp14:pctHeight>0</wp14:pctHeight>
            </wp14:sizeRelV>
          </wp:anchor>
        </w:drawing>
      </w:r>
      <w:r w:rsidR="00E80D98">
        <w:rPr>
          <w:rFonts w:asciiTheme="majorHAnsi" w:eastAsiaTheme="majorEastAsia" w:hAnsiTheme="majorHAnsi" w:cstheme="majorBidi"/>
          <w:color w:val="2E2D21" w:themeColor="text2" w:themeShade="BF"/>
          <w:spacing w:val="5"/>
          <w:kern w:val="28"/>
          <w:sz w:val="52"/>
          <w:szCs w:val="52"/>
        </w:rPr>
        <w:br w:type="page"/>
      </w:r>
    </w:p>
    <w:p w14:paraId="689F525E" w14:textId="2C45A8A3" w:rsidR="00E87E94" w:rsidRDefault="00EA4597">
      <w:pPr>
        <w:jc w:val="left"/>
      </w:pPr>
      <w:bookmarkStart w:id="179" w:name="_Toc314397825"/>
      <w:r>
        <w:rPr>
          <w:noProof/>
          <w:color w:val="4A6300" w:themeColor="accent1" w:themeShade="80"/>
          <w:sz w:val="32"/>
          <w:szCs w:val="32"/>
        </w:rPr>
        <w:lastRenderedPageBreak/>
        <w:drawing>
          <wp:anchor distT="0" distB="0" distL="114300" distR="114300" simplePos="0" relativeHeight="253996032" behindDoc="1" locked="0" layoutInCell="1" allowOverlap="1" wp14:anchorId="16BD5F8B" wp14:editId="076F0145">
            <wp:simplePos x="0" y="0"/>
            <wp:positionH relativeFrom="column">
              <wp:posOffset>-949857</wp:posOffset>
            </wp:positionH>
            <wp:positionV relativeFrom="paragraph">
              <wp:posOffset>-999284</wp:posOffset>
            </wp:positionV>
            <wp:extent cx="10083627" cy="7870190"/>
            <wp:effectExtent l="0" t="0" r="635" b="3810"/>
            <wp:wrapNone/>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Capture d’écran 2019-04-24 à 15.23.13.png"/>
                    <pic:cNvPicPr/>
                  </pic:nvPicPr>
                  <pic:blipFill>
                    <a:blip r:embed="rId250"/>
                    <a:stretch>
                      <a:fillRect/>
                    </a:stretch>
                  </pic:blipFill>
                  <pic:spPr>
                    <a:xfrm>
                      <a:off x="0" y="0"/>
                      <a:ext cx="10083627" cy="7870190"/>
                    </a:xfrm>
                    <a:prstGeom prst="rect">
                      <a:avLst/>
                    </a:prstGeom>
                  </pic:spPr>
                </pic:pic>
              </a:graphicData>
            </a:graphic>
            <wp14:sizeRelH relativeFrom="page">
              <wp14:pctWidth>0</wp14:pctWidth>
            </wp14:sizeRelH>
            <wp14:sizeRelV relativeFrom="page">
              <wp14:pctHeight>0</wp14:pctHeight>
            </wp14:sizeRelV>
          </wp:anchor>
        </w:drawing>
      </w:r>
    </w:p>
    <w:p w14:paraId="0815B86A" w14:textId="4D71F00F" w:rsidR="00E87E94" w:rsidRPr="00E87E94" w:rsidRDefault="00E87E94" w:rsidP="00E87E94"/>
    <w:p w14:paraId="5BDA76C1" w14:textId="53CA8199" w:rsidR="00E87E94" w:rsidRPr="00E87E94" w:rsidRDefault="00E87E94" w:rsidP="00E87E94"/>
    <w:p w14:paraId="1EB39424" w14:textId="08C30991" w:rsidR="00E87E94" w:rsidRPr="00E87E94" w:rsidRDefault="00E87E94" w:rsidP="00E87E94"/>
    <w:p w14:paraId="3A760DDC" w14:textId="4CE4A6F5" w:rsidR="00E87E94" w:rsidRDefault="00E87E94">
      <w:pPr>
        <w:jc w:val="left"/>
      </w:pPr>
    </w:p>
    <w:p w14:paraId="407D35D5" w14:textId="7216ADA0" w:rsidR="00E87E94" w:rsidRDefault="00E87E94" w:rsidP="00E87E94">
      <w:pPr>
        <w:tabs>
          <w:tab w:val="left" w:pos="4172"/>
        </w:tabs>
        <w:jc w:val="left"/>
      </w:pPr>
    </w:p>
    <w:p w14:paraId="3E37164F" w14:textId="39D7A1EA" w:rsidR="00E87E94" w:rsidRDefault="002332E9">
      <w:pPr>
        <w:jc w:val="left"/>
      </w:pPr>
      <w:r>
        <w:rPr>
          <w:noProof/>
          <w:color w:val="0070C0"/>
          <w:sz w:val="44"/>
          <w:szCs w:val="44"/>
        </w:rPr>
        <mc:AlternateContent>
          <mc:Choice Requires="wps">
            <w:drawing>
              <wp:anchor distT="0" distB="0" distL="114300" distR="114300" simplePos="0" relativeHeight="254013440" behindDoc="1" locked="0" layoutInCell="1" allowOverlap="1" wp14:anchorId="6D3CCBB3" wp14:editId="52A70B13">
                <wp:simplePos x="0" y="0"/>
                <wp:positionH relativeFrom="column">
                  <wp:posOffset>2399356</wp:posOffset>
                </wp:positionH>
                <wp:positionV relativeFrom="paragraph">
                  <wp:posOffset>29811</wp:posOffset>
                </wp:positionV>
                <wp:extent cx="2954655" cy="3732208"/>
                <wp:effectExtent l="0" t="0" r="207645" b="0"/>
                <wp:wrapNone/>
                <wp:docPr id="1040" name="Arc plein 1040"/>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2B194" id="Arc plein 1040" o:spid="_x0000_s1026" style="position:absolute;margin-left:188.95pt;margin-top:2.35pt;width:232.65pt;height:293.85pt;rotation:2391402fd;z-index:-2493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ZhXEAMAAJ4GAAAOAAAAZHJzL2Uyb0RvYy54bWysVdtu2zAMfR+wfxD0vsZ2kjYJ6hRBiwwD&#13;&#10;ijZoO/RZkeVYmyxplHLb14+SL03XAgWG5cEgJZI6PLzk8upQK7IT4KTROU3PEkqE5qaQepPT70/L&#13;&#10;LxNKnGe6YMpokdOjcPRq/vnT5d7ORGYqowoBBINoN9vbnFbe29lg4HglaubOjBUaL0sDNfOowmZQ&#13;&#10;ANtj9FoNsiQ5H+wNFBYMF87h6U1zSecxflkK7u/L0glPVE4Rm49fiN91+A7ml2y2AWYryVsY7B9Q&#13;&#10;1ExqfLQPdcM8I1uQb0LVkoNxpvRn3NQDU5aSi5gDZpMmf2XzWDErYi5IjrM9Te7/heV3uxUQWWDt&#13;&#10;khESpFmNVVoAJ1YJqUk8RZL21s3Q9tGuoNUciiHjQwk1AYPMZulkOpyOIg+YGTlEmo89zeLgCcfD&#13;&#10;bDoenY/HlHC8G14MsyyZhEIMmmAhqAXnvwpTkyDkdK0M/4mgYmi2u3U+cl20cFnxI6WkrBWWbscU&#13;&#10;gp4k4ddW98QsOzXL0iQ9H2XTt2bDU7M0SSZZi699G5F2CAMQZ5QsllKpqITWFdcKCELJqT+kre8r&#13;&#10;K6WDrTbBq0m9ORGxZzFBPMTAXGgxLILIsTDAWj4M+Mq0XbsEo32TgpKbyj/IDQGJ0+crEGLlKSkk&#13;&#10;NrxXkTwsFFGsGQOcyFghEDssCpa/4wzT60LFqpzAcHZYBLyhH5oOiJI/KhFQKv0gSmwnrHIa34uD&#13;&#10;/MIG45iR7xiJ1sGtRBZ6x+HHjq19cG0I652zj517j/gyktc711IbeC+A6iGXjX3HQJN3oGBtiiNO&#13;&#10;UhwEnCNn+VJi794y51cMsDHxEPekv8dPqcw+p6aVKKkM/H7vPNjjqOMtJXvcUTl1v7YMBCXqm8Yl&#13;&#10;ME1HYWZ9VEbjiwwVOL1Zn97obX1tsCNxVBBdFIO9V51YgqmfcZ0uwqt4xTTHt3PKPXTKtW92Jy5k&#13;&#10;LhaLaIaLzDJ/qx8t76oehuPp8MzAtg3rcfbvTLfP2CzOUdP3L7ahHtostt6UMvR/bLKG11bBJYjS&#13;&#10;qy17qkerl7+V+R8AAAD//wMAUEsDBBQABgAIAAAAIQBvSYaf5AAAAA4BAAAPAAAAZHJzL2Rvd25y&#13;&#10;ZXYueG1sTE/LTsMwELwj8Q/WInGjTtNA0jSbqgIFiVNFqMTVjU0SEdvBdtPA17M9wWWl0Tx2ptjO&#13;&#10;emCTcr63BmG5iIAp01jZmxbh8FbdZcB8EEaKwRqF8K08bMvrq0Lk0p7Nq5rq0DIKMT4XCF0IY865&#13;&#10;bzqlhV/YURniPqzTIhB0LZdOnClcDzyOogeuRW/oQydG9dip5rM+aYSq/4mb5T5z1a5Kvur3A98/&#13;&#10;v0yItzfz04bObgMsqDn8OeCygfpDScWO9mSkZwPCKk3XJEVIUmDEZ8kqBnZEuF/HCfCy4P9nlL8A&#13;&#10;AAD//wMAUEsBAi0AFAAGAAgAAAAhALaDOJL+AAAA4QEAABMAAAAAAAAAAAAAAAAAAAAAAFtDb250&#13;&#10;ZW50X1R5cGVzXS54bWxQSwECLQAUAAYACAAAACEAOP0h/9YAAACUAQAACwAAAAAAAAAAAAAAAAAv&#13;&#10;AQAAX3JlbHMvLnJlbHNQSwECLQAUAAYACAAAACEAh8mYVxADAACeBgAADgAAAAAAAAAAAAAAAAAu&#13;&#10;AgAAZHJzL2Uyb0RvYy54bWxQSwECLQAUAAYACAAAACEAb0mGn+QAAAAOAQAADwAAAAAAAAAAAAAA&#13;&#10;AABqBQAAZHJzL2Rvd25yZXYueG1sUEsFBgAAAAAEAAQA8wAAAHsGA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p>
    <w:p w14:paraId="29B9C614" w14:textId="204EEFBE" w:rsidR="00E87E94" w:rsidRDefault="00E87E94" w:rsidP="00E87E94">
      <w:pPr>
        <w:tabs>
          <w:tab w:val="left" w:pos="5485"/>
        </w:tabs>
        <w:jc w:val="center"/>
        <w:rPr>
          <w:color w:val="4A6300" w:themeColor="accent1" w:themeShade="80"/>
          <w:sz w:val="32"/>
          <w:szCs w:val="32"/>
        </w:rPr>
      </w:pPr>
    </w:p>
    <w:p w14:paraId="6C3BBDB0" w14:textId="74D17B36" w:rsidR="00E87E94" w:rsidRDefault="00E87E94" w:rsidP="00E87E94">
      <w:pPr>
        <w:tabs>
          <w:tab w:val="left" w:pos="5485"/>
        </w:tabs>
        <w:jc w:val="center"/>
        <w:rPr>
          <w:color w:val="4A6300" w:themeColor="accent1" w:themeShade="80"/>
          <w:sz w:val="32"/>
          <w:szCs w:val="32"/>
        </w:rPr>
      </w:pPr>
    </w:p>
    <w:p w14:paraId="66CBD5F2" w14:textId="5207FBBD" w:rsidR="00E87E94" w:rsidRPr="00702204" w:rsidRDefault="00E87E94" w:rsidP="00E87E94">
      <w:pPr>
        <w:tabs>
          <w:tab w:val="left" w:pos="5485"/>
        </w:tabs>
        <w:jc w:val="center"/>
        <w:rPr>
          <w:color w:val="000000" w:themeColor="text1"/>
          <w:sz w:val="44"/>
          <w:szCs w:val="44"/>
        </w:rPr>
      </w:pPr>
    </w:p>
    <w:p w14:paraId="6D18654E" w14:textId="0F500858" w:rsidR="00E87E94" w:rsidRDefault="00A067FC">
      <w:pPr>
        <w:jc w:val="left"/>
        <w:rPr>
          <w:rFonts w:asciiTheme="majorHAnsi" w:eastAsiaTheme="majorEastAsia" w:hAnsiTheme="majorHAnsi" w:cstheme="majorBidi"/>
          <w:b/>
          <w:bCs/>
          <w:color w:val="4A6300" w:themeColor="accent1" w:themeShade="80"/>
          <w:sz w:val="32"/>
          <w:szCs w:val="32"/>
        </w:rPr>
      </w:pPr>
      <w:r>
        <w:rPr>
          <w:noProof/>
        </w:rPr>
        <mc:AlternateContent>
          <mc:Choice Requires="wps">
            <w:drawing>
              <wp:anchor distT="0" distB="0" distL="114300" distR="114300" simplePos="0" relativeHeight="254177280" behindDoc="1" locked="0" layoutInCell="1" allowOverlap="1" wp14:anchorId="0D39C12E" wp14:editId="790A35A6">
                <wp:simplePos x="0" y="0"/>
                <wp:positionH relativeFrom="column">
                  <wp:posOffset>-788463</wp:posOffset>
                </wp:positionH>
                <wp:positionV relativeFrom="paragraph">
                  <wp:posOffset>1821310</wp:posOffset>
                </wp:positionV>
                <wp:extent cx="6811645" cy="1474236"/>
                <wp:effectExtent l="0" t="0" r="0" b="0"/>
                <wp:wrapNone/>
                <wp:docPr id="2762" name="Rectangle 2762"/>
                <wp:cNvGraphicFramePr/>
                <a:graphic xmlns:a="http://schemas.openxmlformats.org/drawingml/2006/main">
                  <a:graphicData uri="http://schemas.microsoft.com/office/word/2010/wordprocessingShape">
                    <wps:wsp>
                      <wps:cNvSpPr/>
                      <wps:spPr>
                        <a:xfrm>
                          <a:off x="0" y="0"/>
                          <a:ext cx="6811645" cy="1474236"/>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9ADD52" w14:textId="6D2BF828" w:rsidR="00192307" w:rsidRPr="00F2320B" w:rsidRDefault="00192307" w:rsidP="00A067FC">
                            <w:pPr>
                              <w:rPr>
                                <w:i/>
                                <w:sz w:val="32"/>
                                <w:szCs w:val="32"/>
                              </w:rPr>
                            </w:pPr>
                            <w:r w:rsidRPr="00F2320B">
                              <w:rPr>
                                <w:i/>
                                <w:sz w:val="32"/>
                                <w:szCs w:val="32"/>
                              </w:rPr>
                              <w:t>« </w:t>
                            </w:r>
                            <w:r>
                              <w:rPr>
                                <w:i/>
                                <w:sz w:val="32"/>
                                <w:szCs w:val="32"/>
                              </w:rPr>
                              <w:t>L’employeur, qui propose un régime de retraite à son employé, contribue, avec bienveillance, dans l’immédiat, à la santé financière future de celui-ci.</w:t>
                            </w:r>
                            <w:r w:rsidRPr="00F2320B">
                              <w:rPr>
                                <w:i/>
                                <w:sz w:val="32"/>
                                <w:szCs w:val="32"/>
                              </w:rPr>
                              <w:t> »</w:t>
                            </w:r>
                          </w:p>
                          <w:p w14:paraId="722940DE" w14:textId="77777777" w:rsidR="00192307" w:rsidRDefault="00192307" w:rsidP="00A067FC">
                            <w:pPr>
                              <w:jc w:val="left"/>
                              <w:rPr>
                                <w:sz w:val="32"/>
                                <w:szCs w:val="32"/>
                              </w:rPr>
                            </w:pPr>
                          </w:p>
                          <w:p w14:paraId="33AA79B0" w14:textId="32203127" w:rsidR="00192307" w:rsidRPr="00F2320B" w:rsidRDefault="00192307" w:rsidP="00A067FC">
                            <w:pPr>
                              <w:jc w:val="left"/>
                              <w:rPr>
                                <w:sz w:val="32"/>
                                <w:szCs w:val="32"/>
                              </w:rPr>
                            </w:pPr>
                            <w:r>
                              <w:rPr>
                                <w:sz w:val="32"/>
                                <w:szCs w:val="32"/>
                              </w:rPr>
                              <w:t>Marc Bachand</w:t>
                            </w:r>
                          </w:p>
                          <w:p w14:paraId="2E0B244A" w14:textId="77777777" w:rsidR="00192307" w:rsidRDefault="00192307" w:rsidP="00A067FC">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9C12E" id="Rectangle 2762" o:spid="_x0000_s1430" style="position:absolute;margin-left:-62.1pt;margin-top:143.4pt;width:536.35pt;height:116.1pt;z-index:-2491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QWlzAIAAP0FAAAOAAAAZHJzL2Uyb0RvYy54bWysVFtr2zAUfh/sPwi9r44dN+1MnRJaMgal&#13;&#10;DW1HnxVZjgWypB0pt/36HcmXZl2hMJYHRzr379M55+r60CqyE+Ck0SVNzyaUCM1NJfWmpD+el18u&#13;&#10;KXGe6Yopo0VJj8LR6/nnT1d7W4jMNEZVAggG0a7Y25I23tsiSRxvRMvcmbFCo7I20DKPV9gkFbA9&#13;&#10;Rm9Vkk0ms2RvoLJguHAOpbedks5j/LoW3D/UtROeqJJibT5+IX7X4ZvMr1ixAWYbyfsy2D9U0TKp&#13;&#10;MekY6pZ5RrYg/wrVSg7GmdqfcdMmpq4lFxEDokknb9A8NcyKiAXJcXakyf2/sPx+twIiq5JmF7OM&#13;&#10;Es1afKVH5I3pjRIkSpGkvXUF2j7ZFfQ3h8eA+FBDG/4RCzlEYo8jseLgCUfh7DJNZ/k5JRx1aX6R&#13;&#10;Z9NZoD55dbfg/DdhWhIOJQWsIBLKdnfOd6aDScimzVIqhXJWKP2HAGN2EhGfv/NmheNCi2kVTDli&#13;&#10;BNYnMuAb0zfAEoz2XUsouWn8o9wQkNjIvgEhVp6SSmLveBUrA4NdxbqOwuaO0EHskMlJPgm/HuEQ&#13;&#10;KsI9KcPZaRWABWo7MuPJH5XoYD2KGl8G6UtjvjgT4kYB2THsZsYRkU+HJBqtg1uNtIyO048de/vg&#13;&#10;2hE2OmcfO48eMTOSNzq3Uht4L4AaS647+4GBDnegwB/Wh9iS+WQa4AXZ2lRHbFTkPPLsLF9KbJQ7&#13;&#10;5vyKAY4sDjeuIf+An1qZfUlNf6KkMfDrPXmwx0lCLSV7XAEldT+3DAQl6rvGGfua5nnYGfGSn19k&#13;&#10;eIFTzfpUo7ftjcF3SXHhWR6Pwd6r4ViDaV9wWy1CVlQxzTF3SbmH4XLju9WE+46LxSKa4Z6wzN/p&#13;&#10;J8uHTgiD8Hx4YWD7JvY4aPdmWBeseDM0nW14I20WW29qGSfqldf+DXDHxCbtxyEssdN7tHrd2vPf&#13;&#10;AAAA//8DAFBLAwQUAAYACAAAACEAD8OpRuMAAAARAQAADwAAAGRycy9kb3ducmV2LnhtbEyPzW7C&#13;&#10;QAyE75X6Disj9Qa7iQCFkA1qQVx6K1Tq1SQmidifKLuE9O3rntqLJcsz4/mK3WSNGGkInXcakoUC&#13;&#10;Qa7ydecaDZ/n4zwDESK6Go13pOGbAuzK56cC89o/3AeNp9gIDnEhRw1tjH0uZahashgWvifHt6sf&#13;&#10;LEZeh0bWAz443BqZKrWWFjvHH1rsad9SdTvdrYbp7QulNy1dUVr1Ph6TQ7I3Wr/MpsOWx+sWRKQp&#13;&#10;/jngl4H7Q8nFLv7u6iCMhnmSLlPWakizNZOwZLPMViAuGlbJRoEsC/mfpPwBAAD//wMAUEsBAi0A&#13;&#10;FAAGAAgAAAAhALaDOJL+AAAA4QEAABMAAAAAAAAAAAAAAAAAAAAAAFtDb250ZW50X1R5cGVzXS54&#13;&#10;bWxQSwECLQAUAAYACAAAACEAOP0h/9YAAACUAQAACwAAAAAAAAAAAAAAAAAvAQAAX3JlbHMvLnJl&#13;&#10;bHNQSwECLQAUAAYACAAAACEAhpkFpcwCAAD9BQAADgAAAAAAAAAAAAAAAAAuAgAAZHJzL2Uyb0Rv&#13;&#10;Yy54bWxQSwECLQAUAAYACAAAACEAD8OpRuMAAAARAQAADwAAAAAAAAAAAAAAAAAmBQAAZHJzL2Rv&#13;&#10;d25yZXYueG1sUEsFBgAAAAAEAAQA8wAAADYGAAAAAA==&#13;&#10;" filled="f" stroked="f">
                <v:textbox>
                  <w:txbxContent>
                    <w:p w14:paraId="0A9ADD52" w14:textId="6D2BF828" w:rsidR="00192307" w:rsidRPr="00F2320B" w:rsidRDefault="00192307" w:rsidP="00A067FC">
                      <w:pPr>
                        <w:rPr>
                          <w:i/>
                          <w:sz w:val="32"/>
                          <w:szCs w:val="32"/>
                        </w:rPr>
                      </w:pPr>
                      <w:r w:rsidRPr="00F2320B">
                        <w:rPr>
                          <w:i/>
                          <w:sz w:val="32"/>
                          <w:szCs w:val="32"/>
                        </w:rPr>
                        <w:t>« </w:t>
                      </w:r>
                      <w:r>
                        <w:rPr>
                          <w:i/>
                          <w:sz w:val="32"/>
                          <w:szCs w:val="32"/>
                        </w:rPr>
                        <w:t>L’employeur, qui propose un régime de retraite à son employé, contribue, avec bienveillance, dans l’immédiat, à la santé financière future de celui-ci.</w:t>
                      </w:r>
                      <w:r w:rsidRPr="00F2320B">
                        <w:rPr>
                          <w:i/>
                          <w:sz w:val="32"/>
                          <w:szCs w:val="32"/>
                        </w:rPr>
                        <w:t> »</w:t>
                      </w:r>
                    </w:p>
                    <w:p w14:paraId="722940DE" w14:textId="77777777" w:rsidR="00192307" w:rsidRDefault="00192307" w:rsidP="00A067FC">
                      <w:pPr>
                        <w:jc w:val="left"/>
                        <w:rPr>
                          <w:sz w:val="32"/>
                          <w:szCs w:val="32"/>
                        </w:rPr>
                      </w:pPr>
                    </w:p>
                    <w:p w14:paraId="33AA79B0" w14:textId="32203127" w:rsidR="00192307" w:rsidRPr="00F2320B" w:rsidRDefault="00192307" w:rsidP="00A067FC">
                      <w:pPr>
                        <w:jc w:val="left"/>
                        <w:rPr>
                          <w:sz w:val="32"/>
                          <w:szCs w:val="32"/>
                        </w:rPr>
                      </w:pPr>
                      <w:r>
                        <w:rPr>
                          <w:sz w:val="32"/>
                          <w:szCs w:val="32"/>
                        </w:rPr>
                        <w:t>Marc Bachand</w:t>
                      </w:r>
                    </w:p>
                    <w:p w14:paraId="2E0B244A" w14:textId="77777777" w:rsidR="00192307" w:rsidRDefault="00192307" w:rsidP="00A067FC">
                      <w:pPr>
                        <w:jc w:val="left"/>
                      </w:pPr>
                    </w:p>
                  </w:txbxContent>
                </v:textbox>
              </v:rect>
            </w:pict>
          </mc:Fallback>
        </mc:AlternateContent>
      </w:r>
      <w:r w:rsidR="00E87E94" w:rsidRPr="00E87E94">
        <w:br w:type="page"/>
      </w:r>
    </w:p>
    <w:p w14:paraId="7F7F3497" w14:textId="55DBB443" w:rsidR="00E1473D" w:rsidRDefault="00E1473D" w:rsidP="00E30DE4">
      <w:pPr>
        <w:pStyle w:val="Titre1"/>
        <w:numPr>
          <w:ilvl w:val="0"/>
          <w:numId w:val="145"/>
        </w:numPr>
      </w:pPr>
      <w:bookmarkStart w:id="180" w:name="_Toc14273545"/>
      <w:r>
        <w:lastRenderedPageBreak/>
        <w:t>Les régimes reliés à l’emploi</w:t>
      </w:r>
      <w:bookmarkEnd w:id="179"/>
      <w:bookmarkEnd w:id="180"/>
    </w:p>
    <w:p w14:paraId="47ECB6B7" w14:textId="77777777" w:rsidR="00FE5457" w:rsidRDefault="00FE5457" w:rsidP="00FE5457"/>
    <w:p w14:paraId="5A79C22E" w14:textId="0D481A17" w:rsidR="00BA1E3B" w:rsidRDefault="00FE5457" w:rsidP="007C0813">
      <w:r>
        <w:t xml:space="preserve">Les conditions reliées à un emploi font référence à plusieurs caractéristiques qui définissent la relation entre l’employé et l’employeur. Elles peuvent être d’ordre </w:t>
      </w:r>
      <w:r w:rsidR="00982AC8">
        <w:t>financier</w:t>
      </w:r>
      <w:r w:rsidR="007C0813">
        <w:t xml:space="preserve">, </w:t>
      </w:r>
      <w:r w:rsidR="00982AC8">
        <w:t>organisationnel</w:t>
      </w:r>
      <w:r w:rsidR="007C0813">
        <w:t xml:space="preserve"> et </w:t>
      </w:r>
      <w:r w:rsidR="00982AC8">
        <w:t>humain</w:t>
      </w:r>
      <w:r w:rsidR="007C0813">
        <w:t>. Cet en</w:t>
      </w:r>
      <w:r w:rsidR="00321703">
        <w:t>semble</w:t>
      </w:r>
      <w:r w:rsidR="007C0813">
        <w:t xml:space="preserve"> contribue à définir le niveau de bonheur et de satisfaction que l’employé ressent à son travail.</w:t>
      </w:r>
      <w:r w:rsidR="00321703">
        <w:t xml:space="preserve"> Pour la plupart des </w:t>
      </w:r>
      <w:r w:rsidR="00982AC8">
        <w:t>gens,</w:t>
      </w:r>
      <w:r w:rsidR="00321703">
        <w:t xml:space="preserve"> cette satisfaction à l’égard du travail constitue l’un des éléments </w:t>
      </w:r>
      <w:r w:rsidR="00982AC8">
        <w:t>importants</w:t>
      </w:r>
      <w:r w:rsidR="00321703">
        <w:t xml:space="preserve"> d</w:t>
      </w:r>
      <w:r w:rsidR="00BA1E3B">
        <w:t>e</w:t>
      </w:r>
      <w:r w:rsidR="00321703">
        <w:t xml:space="preserve"> l</w:t>
      </w:r>
      <w:r w:rsidR="00BA1E3B">
        <w:t xml:space="preserve">eur </w:t>
      </w:r>
      <w:r w:rsidR="00321703">
        <w:t>épanou</w:t>
      </w:r>
      <w:r w:rsidR="009214C9">
        <w:t>i</w:t>
      </w:r>
      <w:r w:rsidR="00321703">
        <w:t xml:space="preserve">ssement </w:t>
      </w:r>
      <w:r w:rsidR="00BA1E3B">
        <w:t>personnel. Il s’agit d’un sujet sérieux</w:t>
      </w:r>
      <w:r w:rsidR="00D43CFE">
        <w:t xml:space="preserve"> </w:t>
      </w:r>
      <w:r w:rsidR="00BA1E3B">
        <w:t>!</w:t>
      </w:r>
    </w:p>
    <w:p w14:paraId="0BA00789" w14:textId="77777777" w:rsidR="00BA1E3B" w:rsidRDefault="00BA1E3B" w:rsidP="007C0813"/>
    <w:p w14:paraId="34B4D711" w14:textId="77777777" w:rsidR="00765E93" w:rsidRDefault="00BA1E3B" w:rsidP="007C0813">
      <w:r>
        <w:t>Dans son sens large, les considérations financières regroupent toute forme d’enrichissement concédée par l’employeur en contrepartie de la prestation de</w:t>
      </w:r>
      <w:r w:rsidR="00765E93">
        <w:t>s</w:t>
      </w:r>
      <w:r>
        <w:t xml:space="preserve"> services fournis par l’employé</w:t>
      </w:r>
      <w:r w:rsidR="00765E93">
        <w:t>. Les considérations financières peuvent être nombreuses, par exemple :</w:t>
      </w:r>
    </w:p>
    <w:p w14:paraId="04E04429" w14:textId="77777777" w:rsidR="00406683" w:rsidRDefault="00406683" w:rsidP="00406683"/>
    <w:p w14:paraId="0064905F" w14:textId="1A65754C" w:rsidR="00406683" w:rsidRDefault="00406683" w:rsidP="00E76690">
      <w:pPr>
        <w:pStyle w:val="Paragraphedeliste"/>
        <w:numPr>
          <w:ilvl w:val="0"/>
          <w:numId w:val="13"/>
        </w:numPr>
      </w:pPr>
      <w:r>
        <w:t>Le salaire</w:t>
      </w:r>
    </w:p>
    <w:p w14:paraId="5C6EE020" w14:textId="68C4C87E" w:rsidR="00406683" w:rsidRDefault="00406683" w:rsidP="00E76690">
      <w:pPr>
        <w:pStyle w:val="Paragraphedeliste"/>
        <w:numPr>
          <w:ilvl w:val="0"/>
          <w:numId w:val="13"/>
        </w:numPr>
      </w:pPr>
      <w:r>
        <w:t>Prime au rendement ou commission</w:t>
      </w:r>
    </w:p>
    <w:p w14:paraId="01D7DF69" w14:textId="4607E618" w:rsidR="00406683" w:rsidRDefault="00406683" w:rsidP="00E76690">
      <w:pPr>
        <w:pStyle w:val="Paragraphedeliste"/>
        <w:numPr>
          <w:ilvl w:val="0"/>
          <w:numId w:val="13"/>
        </w:numPr>
      </w:pPr>
      <w:r>
        <w:t>Boni</w:t>
      </w:r>
      <w:r w:rsidR="000C6A5F">
        <w:t xml:space="preserve"> de fin d’année</w:t>
      </w:r>
    </w:p>
    <w:p w14:paraId="59E4073D" w14:textId="7C6BE9CC" w:rsidR="00BD0D49" w:rsidRDefault="00BD0D49" w:rsidP="00E76690">
      <w:pPr>
        <w:pStyle w:val="Paragraphedeliste"/>
        <w:numPr>
          <w:ilvl w:val="0"/>
          <w:numId w:val="13"/>
        </w:numPr>
      </w:pPr>
      <w:r>
        <w:t>Options d’achat d’actions</w:t>
      </w:r>
    </w:p>
    <w:p w14:paraId="604C75BE" w14:textId="2D301843" w:rsidR="00406683" w:rsidRDefault="00406683" w:rsidP="00E76690">
      <w:pPr>
        <w:pStyle w:val="Paragraphedeliste"/>
        <w:numPr>
          <w:ilvl w:val="0"/>
          <w:numId w:val="13"/>
        </w:numPr>
      </w:pPr>
      <w:r>
        <w:t>Dépenses remboursées par l’employeur</w:t>
      </w:r>
    </w:p>
    <w:p w14:paraId="48D1A191" w14:textId="0F7F95D8" w:rsidR="00406683" w:rsidRDefault="00406683" w:rsidP="00E76690">
      <w:pPr>
        <w:pStyle w:val="Paragraphedeliste"/>
        <w:numPr>
          <w:ilvl w:val="0"/>
          <w:numId w:val="13"/>
        </w:numPr>
      </w:pPr>
      <w:r>
        <w:t>Voit</w:t>
      </w:r>
      <w:r w:rsidR="000C6A5F">
        <w:t>ure mise à la disposition par l’employeur</w:t>
      </w:r>
    </w:p>
    <w:p w14:paraId="2CA432F2" w14:textId="4CE695AA" w:rsidR="000C6A5F" w:rsidRDefault="000C6A5F" w:rsidP="00E76690">
      <w:pPr>
        <w:pStyle w:val="Paragraphedeliste"/>
        <w:numPr>
          <w:ilvl w:val="0"/>
          <w:numId w:val="13"/>
        </w:numPr>
      </w:pPr>
      <w:r>
        <w:t>Vacances rémunérées</w:t>
      </w:r>
    </w:p>
    <w:p w14:paraId="301C1A42" w14:textId="412830CA" w:rsidR="000C6A5F" w:rsidRDefault="000C6A5F" w:rsidP="00E76690">
      <w:pPr>
        <w:pStyle w:val="Paragraphedeliste"/>
        <w:numPr>
          <w:ilvl w:val="0"/>
          <w:numId w:val="13"/>
        </w:numPr>
      </w:pPr>
      <w:r>
        <w:t>Année sabbatique rémunérée</w:t>
      </w:r>
    </w:p>
    <w:p w14:paraId="38130654" w14:textId="0EE764F1" w:rsidR="000C6A5F" w:rsidRDefault="000C6A5F" w:rsidP="00E76690">
      <w:pPr>
        <w:pStyle w:val="Paragraphedeliste"/>
        <w:numPr>
          <w:ilvl w:val="0"/>
          <w:numId w:val="13"/>
        </w:numPr>
      </w:pPr>
      <w:r>
        <w:t>Nombre d’heures travaillées par semaine</w:t>
      </w:r>
    </w:p>
    <w:p w14:paraId="01F42977" w14:textId="1881FB56" w:rsidR="000C6A5F" w:rsidRDefault="000C6A5F" w:rsidP="00E76690">
      <w:pPr>
        <w:pStyle w:val="Paragraphedeliste"/>
        <w:numPr>
          <w:ilvl w:val="0"/>
          <w:numId w:val="13"/>
        </w:numPr>
      </w:pPr>
      <w:r>
        <w:t>Heures supplémentaires rémunérées</w:t>
      </w:r>
    </w:p>
    <w:p w14:paraId="59BF3C87" w14:textId="18C35E69" w:rsidR="000C6A5F" w:rsidRDefault="000C6A5F" w:rsidP="00E76690">
      <w:pPr>
        <w:pStyle w:val="Paragraphedeliste"/>
        <w:numPr>
          <w:ilvl w:val="0"/>
          <w:numId w:val="13"/>
        </w:numPr>
      </w:pPr>
      <w:r>
        <w:t>Couverture d’assurances assumées par l’employeur (santé, invalidité, maladie grave, vie)</w:t>
      </w:r>
    </w:p>
    <w:p w14:paraId="05048087" w14:textId="2B5B435E" w:rsidR="000C6A5F" w:rsidRDefault="000C6A5F" w:rsidP="00E76690">
      <w:pPr>
        <w:pStyle w:val="Paragraphedeliste"/>
        <w:numPr>
          <w:ilvl w:val="0"/>
          <w:numId w:val="13"/>
        </w:numPr>
      </w:pPr>
      <w:r>
        <w:t xml:space="preserve">Prime de </w:t>
      </w:r>
      <w:r w:rsidR="009214C9">
        <w:t>départ</w:t>
      </w:r>
    </w:p>
    <w:p w14:paraId="55A5DCDF" w14:textId="1FBE81F0" w:rsidR="000C6A5F" w:rsidRDefault="009155D5" w:rsidP="00E76690">
      <w:pPr>
        <w:pStyle w:val="Paragraphedeliste"/>
        <w:numPr>
          <w:ilvl w:val="0"/>
          <w:numId w:val="13"/>
        </w:numPr>
      </w:pPr>
      <w:r>
        <w:rPr>
          <w:color w:val="FF6700" w:themeColor="accent3"/>
        </w:rPr>
        <w:t>RÉGIME DE PENSION</w:t>
      </w:r>
    </w:p>
    <w:p w14:paraId="031A4F51" w14:textId="77777777" w:rsidR="00765E93" w:rsidRDefault="00765E93" w:rsidP="007C0813"/>
    <w:p w14:paraId="5D7A0CD0" w14:textId="449FD3F2" w:rsidR="00E80D98" w:rsidRDefault="001D5B25" w:rsidP="00844D83">
      <w:r>
        <w:t>En fait, dès que l’employeur</w:t>
      </w:r>
      <w:r w:rsidR="00875306">
        <w:t xml:space="preserve"> surpasse à ses engagements financiers obligatoires et régis par les lois (salaire minimum, deux semaines de vacances annuelles, cotisations au</w:t>
      </w:r>
      <w:r w:rsidR="00A34F69">
        <w:t>x</w:t>
      </w:r>
      <w:r w:rsidR="00875306">
        <w:t xml:space="preserve"> RRQ, AE, FSS, CSST et CNT), </w:t>
      </w:r>
      <w:r w:rsidR="00982AC8">
        <w:t xml:space="preserve">celui-ci </w:t>
      </w:r>
      <w:r w:rsidR="00844D83">
        <w:t xml:space="preserve">vise à réunir des conditions financières d’emploi qui seront concurrentielles et invitantes. Cette approche lui </w:t>
      </w:r>
      <w:r w:rsidR="00982AC8">
        <w:t>permettra</w:t>
      </w:r>
      <w:r w:rsidR="00844D83">
        <w:t xml:space="preserve"> d’embaucher et de s’assurer de la rétention d’employés performants. </w:t>
      </w:r>
    </w:p>
    <w:p w14:paraId="11D4AE51" w14:textId="77777777" w:rsidR="00A34F69" w:rsidRDefault="00A34F69" w:rsidP="00844D83"/>
    <w:p w14:paraId="26C21821" w14:textId="77C140BC" w:rsidR="00A34F69" w:rsidRDefault="000E6CF0" w:rsidP="00E30DE4">
      <w:pPr>
        <w:pStyle w:val="Titre2"/>
        <w:numPr>
          <w:ilvl w:val="0"/>
          <w:numId w:val="146"/>
        </w:numPr>
        <w:tabs>
          <w:tab w:val="left" w:pos="567"/>
          <w:tab w:val="left" w:pos="1134"/>
        </w:tabs>
        <w:rPr>
          <w:szCs w:val="28"/>
        </w:rPr>
      </w:pPr>
      <w:bookmarkStart w:id="181" w:name="_Toc314397826"/>
      <w:bookmarkStart w:id="182" w:name="_Toc14273546"/>
      <w:r>
        <w:rPr>
          <w:szCs w:val="28"/>
        </w:rPr>
        <w:lastRenderedPageBreak/>
        <w:t>La rémunération globale</w:t>
      </w:r>
      <w:bookmarkEnd w:id="181"/>
      <w:bookmarkEnd w:id="182"/>
    </w:p>
    <w:p w14:paraId="7B153872" w14:textId="77777777" w:rsidR="00A34F69" w:rsidRDefault="00A34F69" w:rsidP="000E6CF0"/>
    <w:p w14:paraId="4BDD6C59" w14:textId="0F0C1194" w:rsidR="000E6CF0" w:rsidRDefault="000E6CF0" w:rsidP="006C0CCF">
      <w:r>
        <w:t xml:space="preserve">La rémunération globale fait référence à l’expression usuelle de </w:t>
      </w:r>
      <w:r w:rsidRPr="00984603">
        <w:rPr>
          <w:color w:val="FF6700" w:themeColor="accent3"/>
        </w:rPr>
        <w:t>«</w:t>
      </w:r>
      <w:r w:rsidR="00984603">
        <w:rPr>
          <w:color w:val="FF6700" w:themeColor="accent3"/>
        </w:rPr>
        <w:t xml:space="preserve"> </w:t>
      </w:r>
      <w:r w:rsidRPr="00984603">
        <w:rPr>
          <w:color w:val="FF6700" w:themeColor="accent3"/>
        </w:rPr>
        <w:t>P</w:t>
      </w:r>
      <w:r w:rsidR="00984603">
        <w:rPr>
          <w:color w:val="FF6700" w:themeColor="accent3"/>
        </w:rPr>
        <w:t xml:space="preserve">ACKAGE </w:t>
      </w:r>
      <w:r w:rsidRPr="00984603">
        <w:rPr>
          <w:color w:val="FF6700" w:themeColor="accent3"/>
        </w:rPr>
        <w:t xml:space="preserve">» </w:t>
      </w:r>
      <w:r w:rsidR="00984603">
        <w:rPr>
          <w:color w:val="FF6700" w:themeColor="accent3"/>
        </w:rPr>
        <w:t xml:space="preserve">DE </w:t>
      </w:r>
      <w:r w:rsidR="00984603" w:rsidRPr="0002721B">
        <w:rPr>
          <w:color w:val="FF6700" w:themeColor="accent3"/>
        </w:rPr>
        <w:t>RÉMUNÉRATION</w:t>
      </w:r>
      <w:r w:rsidRPr="0002721B">
        <w:rPr>
          <w:color w:val="FF6700" w:themeColor="accent3"/>
        </w:rPr>
        <w:t xml:space="preserve">, </w:t>
      </w:r>
      <w:r w:rsidR="009214C9">
        <w:t>c’est-à-dire</w:t>
      </w:r>
      <w:r>
        <w:t xml:space="preserve"> qu’elle vise à évaluer l’avantage </w:t>
      </w:r>
      <w:r w:rsidR="009214C9">
        <w:t>pécuniaire</w:t>
      </w:r>
      <w:r>
        <w:t xml:space="preserve"> </w:t>
      </w:r>
      <w:r w:rsidR="006C0CCF">
        <w:t>de l’ensemble de la rémunération qui est consenti à un employé. Cette analyse est à la fois complexe (si les formes de rémunérations sont multiples) et essentielle à maîtriser lorsqu’un futur employé est en période de recrutement et qu’il cherche à comparer plusieurs offres.</w:t>
      </w:r>
    </w:p>
    <w:p w14:paraId="320EC1C5" w14:textId="77777777" w:rsidR="006C0CCF" w:rsidRDefault="006C0CCF" w:rsidP="006C0CCF"/>
    <w:p w14:paraId="716BD8F4" w14:textId="6F33DC39" w:rsidR="006C0CCF" w:rsidRPr="009B666B" w:rsidRDefault="006C0CCF" w:rsidP="006C0CCF">
      <w:r>
        <w:t xml:space="preserve">La comparaison </w:t>
      </w:r>
      <w:r w:rsidR="00457E6C">
        <w:t xml:space="preserve">financière entre différentes offres d’emploi </w:t>
      </w:r>
      <w:r>
        <w:t>est ardue</w:t>
      </w:r>
      <w:r w:rsidR="00457E6C">
        <w:t xml:space="preserve"> puisqu</w:t>
      </w:r>
      <w:r w:rsidR="009B666B">
        <w:t>e ce</w:t>
      </w:r>
      <w:r w:rsidR="00457E6C">
        <w:t>lles</w:t>
      </w:r>
      <w:r w:rsidR="009B666B">
        <w:t>-ci</w:t>
      </w:r>
      <w:r w:rsidR="00457E6C">
        <w:t xml:space="preserve"> peuvent comporter un très grand nombre de variables pertinentes à l’analyse. Peut-être qu’un emploi vous permettra de vous départir de la deuxième voiture de votre couple puisque vous évoluerez en milieu urbain. Par contre, le coût pour se loger sera plus élevé, cette hausse étant compensée, en partie, par un salaire de base plus élevé. Un autre employeur vous offrira un emploi</w:t>
      </w:r>
      <w:r w:rsidR="009B666B">
        <w:t xml:space="preserve"> avec un salaire annuel encore plus élevé, mais sans contribution à un régime de retraite, alors que vous avez présentement une offre d’emploi à salaire moindre, mais pourvu d’un généreux régime de pension à prestations déterminées.</w:t>
      </w:r>
      <w:r w:rsidR="006833D3">
        <w:t xml:space="preserve"> </w:t>
      </w:r>
      <w:r w:rsidR="009B666B">
        <w:t>Comment choisir </w:t>
      </w:r>
      <w:r w:rsidR="009B666B" w:rsidRPr="009B666B">
        <w:rPr>
          <w:rFonts w:ascii="Avenir Book" w:hAnsi="Avenir Book"/>
        </w:rPr>
        <w:t>?</w:t>
      </w:r>
      <w:r w:rsidR="006833D3">
        <w:rPr>
          <w:rFonts w:ascii="Avenir Book" w:hAnsi="Avenir Book"/>
        </w:rPr>
        <w:t xml:space="preserve"> </w:t>
      </w:r>
      <w:r w:rsidR="009B666B" w:rsidRPr="009B666B">
        <w:t>Certains éléments</w:t>
      </w:r>
      <w:r w:rsidR="009B666B">
        <w:t xml:space="preserve"> sont des engagements financiers à court terme et garantis (salaire de base), d’autres se matérialiseront dans le lointain futur</w:t>
      </w:r>
      <w:r w:rsidR="00BD0D49">
        <w:t xml:space="preserve"> (rentes provenant du régime de retraite) et certains comportent des risques, mais des traitements fiscaux avantageux (options d’achat d’actions).</w:t>
      </w:r>
    </w:p>
    <w:p w14:paraId="516F0E3D" w14:textId="77777777" w:rsidR="006C0CCF" w:rsidRDefault="006C0CCF" w:rsidP="006C0CCF"/>
    <w:p w14:paraId="14829E78" w14:textId="31415A84" w:rsidR="006C0CCF" w:rsidRDefault="006C0CCF" w:rsidP="006C0CCF">
      <w:r>
        <w:t xml:space="preserve">Néanmoins, </w:t>
      </w:r>
      <w:r w:rsidR="00090F94">
        <w:t xml:space="preserve">la certitude est que le </w:t>
      </w:r>
      <w:r>
        <w:t>tout est financier</w:t>
      </w:r>
      <w:r w:rsidR="00090F94">
        <w:t xml:space="preserve"> et </w:t>
      </w:r>
      <w:r w:rsidR="006833D3">
        <w:t xml:space="preserve">qu'il doit </w:t>
      </w:r>
      <w:r w:rsidR="00090F94">
        <w:t xml:space="preserve">faire l’objet de calcul. Dans un contexte de </w:t>
      </w:r>
      <w:r w:rsidR="009214C9">
        <w:t>concurrence</w:t>
      </w:r>
      <w:r w:rsidR="00090F94">
        <w:t xml:space="preserve"> et d</w:t>
      </w:r>
      <w:r w:rsidR="006833D3">
        <w:t>'</w:t>
      </w:r>
      <w:r w:rsidR="00090F94">
        <w:t>e</w:t>
      </w:r>
      <w:r w:rsidR="006833D3">
        <w:t>fficience</w:t>
      </w:r>
      <w:r w:rsidR="00090F94">
        <w:t xml:space="preserve"> des </w:t>
      </w:r>
      <w:r w:rsidR="009214C9">
        <w:t>marchés,</w:t>
      </w:r>
      <w:r w:rsidR="00090F94">
        <w:t xml:space="preserve"> l’employeur est prêt à débourser un certain montant en contrepartie de l’apport d’un employé et ce montant devrait avoir la même valeur </w:t>
      </w:r>
      <w:r w:rsidR="009214C9">
        <w:t>économique,</w:t>
      </w:r>
      <w:r w:rsidR="00090F94">
        <w:t xml:space="preserve"> peu importe</w:t>
      </w:r>
      <w:r w:rsidR="006833D3">
        <w:t xml:space="preserve"> </w:t>
      </w:r>
      <w:r w:rsidR="00090F94">
        <w:t xml:space="preserve">la </w:t>
      </w:r>
      <w:r w:rsidR="00984603">
        <w:t xml:space="preserve">forme de la </w:t>
      </w:r>
      <w:r w:rsidR="00090F94">
        <w:t>rémunération</w:t>
      </w:r>
      <w:r w:rsidR="00984603">
        <w:t>. Qu’elle</w:t>
      </w:r>
      <w:r w:rsidR="00090F94">
        <w:t xml:space="preserve"> se décline dans sa plus simple expression</w:t>
      </w:r>
      <w:r w:rsidR="00984603">
        <w:t xml:space="preserve"> (</w:t>
      </w:r>
      <w:r w:rsidR="00090F94">
        <w:t>limité</w:t>
      </w:r>
      <w:r w:rsidR="00DD6780">
        <w:t>e</w:t>
      </w:r>
      <w:r w:rsidR="00090F94">
        <w:t xml:space="preserve"> à un salaire de base</w:t>
      </w:r>
      <w:r w:rsidR="00984603">
        <w:t>)</w:t>
      </w:r>
      <w:r w:rsidR="00090F94">
        <w:t xml:space="preserve"> ou qu’elle </w:t>
      </w:r>
      <w:r w:rsidR="006833D3">
        <w:t xml:space="preserve">prenne une allure </w:t>
      </w:r>
      <w:r w:rsidR="00090F94">
        <w:t>sophistiquée</w:t>
      </w:r>
      <w:r w:rsidR="006833D3">
        <w:t>, composée</w:t>
      </w:r>
      <w:r w:rsidR="00090F94">
        <w:t xml:space="preserve"> de plusieurs éléments (salaire de base, options d’achat d’actions, assurances collectives, voiture fournie, régime de retraite, prime de </w:t>
      </w:r>
      <w:r w:rsidR="009214C9">
        <w:t>départ</w:t>
      </w:r>
      <w:r w:rsidR="00090F94">
        <w:t>).</w:t>
      </w:r>
      <w:r w:rsidR="00DD6780">
        <w:t xml:space="preserve"> En fait, l’a</w:t>
      </w:r>
      <w:r w:rsidR="001247BF">
        <w:t xml:space="preserve">déquation </w:t>
      </w:r>
      <w:r w:rsidR="00DD6780">
        <w:t>et la comparaison de différentes propositions de rémunération doi</w:t>
      </w:r>
      <w:r w:rsidR="00925EC0">
        <w:t>ven</w:t>
      </w:r>
      <w:r w:rsidR="00DD6780">
        <w:t xml:space="preserve">t s’effectuer en intégrant </w:t>
      </w:r>
      <w:r w:rsidR="001247BF">
        <w:t xml:space="preserve">toutes </w:t>
      </w:r>
      <w:r w:rsidR="00DD6780">
        <w:t>nos compétences en matière de finance, de gestion du risque, de coûts pertinents et de fiscalité.</w:t>
      </w:r>
    </w:p>
    <w:p w14:paraId="3A4937FF" w14:textId="77777777" w:rsidR="0023370F" w:rsidRDefault="0023370F" w:rsidP="006C0CCF"/>
    <w:p w14:paraId="3BF2B577" w14:textId="77777777" w:rsidR="008112D5" w:rsidRDefault="008112D5" w:rsidP="006C0CCF"/>
    <w:p w14:paraId="69286D38" w14:textId="77777777" w:rsidR="008112D5" w:rsidRDefault="008112D5" w:rsidP="006C0CCF"/>
    <w:p w14:paraId="4EF2F920" w14:textId="77777777" w:rsidR="008112D5" w:rsidRDefault="008112D5" w:rsidP="006C0CCF"/>
    <w:p w14:paraId="5A4C1D29" w14:textId="77777777" w:rsidR="008112D5" w:rsidRDefault="008112D5" w:rsidP="006C0CCF"/>
    <w:p w14:paraId="7C041C9A" w14:textId="67B8BD73" w:rsidR="0083316A" w:rsidRPr="000F289D" w:rsidRDefault="0083316A" w:rsidP="00E30DE4">
      <w:pPr>
        <w:pStyle w:val="Paragraphedeliste"/>
        <w:numPr>
          <w:ilvl w:val="0"/>
          <w:numId w:val="94"/>
        </w:numPr>
        <w:rPr>
          <w:color w:val="FF6700" w:themeColor="accent3"/>
        </w:rPr>
      </w:pPr>
      <w:r w:rsidRPr="000F289D">
        <w:rPr>
          <w:color w:val="FF6700" w:themeColor="accent3"/>
        </w:rPr>
        <w:lastRenderedPageBreak/>
        <w:t xml:space="preserve">EXEMPLE </w:t>
      </w:r>
      <w:r w:rsidR="00F11A6A">
        <w:rPr>
          <w:color w:val="FF6700" w:themeColor="accent3"/>
        </w:rPr>
        <w:t>15</w:t>
      </w:r>
    </w:p>
    <w:p w14:paraId="6926FF39" w14:textId="7B43A9E5" w:rsidR="008112D5" w:rsidRDefault="008112D5">
      <w:r>
        <w:rPr>
          <w:noProof/>
          <w:lang w:eastAsia="fr-FR"/>
        </w:rPr>
        <w:drawing>
          <wp:anchor distT="0" distB="0" distL="114300" distR="114300" simplePos="0" relativeHeight="252030976" behindDoc="0" locked="0" layoutInCell="1" allowOverlap="1" wp14:anchorId="6DD99F03" wp14:editId="0C733E13">
            <wp:simplePos x="0" y="0"/>
            <wp:positionH relativeFrom="column">
              <wp:posOffset>-529420</wp:posOffset>
            </wp:positionH>
            <wp:positionV relativeFrom="paragraph">
              <wp:posOffset>89254</wp:posOffset>
            </wp:positionV>
            <wp:extent cx="383540" cy="723265"/>
            <wp:effectExtent l="177800" t="50800" r="99060" b="64135"/>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63D6FE9" w14:textId="77777777" w:rsidR="0002754F" w:rsidRDefault="008112D5" w:rsidP="00F33347">
      <w:r>
        <w:rPr>
          <w:color w:val="008000"/>
        </w:rPr>
        <w:t xml:space="preserve">Marie Richer </w:t>
      </w:r>
      <w:r>
        <w:t xml:space="preserve">souhaite donner un </w:t>
      </w:r>
      <w:r w:rsidR="00F33347">
        <w:t xml:space="preserve">nouvel </w:t>
      </w:r>
      <w:r>
        <w:t xml:space="preserve">élan à sa </w:t>
      </w:r>
      <w:r w:rsidR="00F33347">
        <w:t>carrière</w:t>
      </w:r>
      <w:r>
        <w:t xml:space="preserve"> </w:t>
      </w:r>
      <w:r w:rsidR="00F33347">
        <w:t>en s’y investissant pleinement pour les 10 prochaines années. Son objectif est de prioriser l’enrichissement financier afin de prendre sa retraite au terme de cette dernière période intensive de vie professionnelle. Elle vient tout juste d’obtenir deux offres d’emploi, l’une à Trois-Rivières, et l’autre, à Montréal. Elle se propose d’en faire l’analyse.</w:t>
      </w:r>
    </w:p>
    <w:p w14:paraId="41C9E3DC" w14:textId="6D1E8D88" w:rsidR="0002754F" w:rsidRDefault="0002754F" w:rsidP="00F33347"/>
    <w:p w14:paraId="52A57F9B" w14:textId="48289630" w:rsidR="00FE1D37" w:rsidRDefault="00C304DE" w:rsidP="00F33347">
      <w:r>
        <w:rPr>
          <w:noProof/>
          <w:lang w:eastAsia="fr-FR"/>
        </w:rPr>
        <mc:AlternateContent>
          <mc:Choice Requires="wps">
            <w:drawing>
              <wp:anchor distT="0" distB="0" distL="114300" distR="114300" simplePos="0" relativeHeight="252035072" behindDoc="0" locked="0" layoutInCell="1" allowOverlap="1" wp14:anchorId="414622E8" wp14:editId="58168BF9">
                <wp:simplePos x="0" y="0"/>
                <wp:positionH relativeFrom="column">
                  <wp:posOffset>6858000</wp:posOffset>
                </wp:positionH>
                <wp:positionV relativeFrom="paragraph">
                  <wp:posOffset>177800</wp:posOffset>
                </wp:positionV>
                <wp:extent cx="457200" cy="457200"/>
                <wp:effectExtent l="0" t="0" r="25400" b="25400"/>
                <wp:wrapNone/>
                <wp:docPr id="155" name="Ellipse 155"/>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4A3CAB2" w14:textId="18C5624A" w:rsidR="00192307" w:rsidRPr="00F42166" w:rsidRDefault="00192307" w:rsidP="00124F95">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4622E8" id="Ellipse 155" o:spid="_x0000_s1431" style="position:absolute;left:0;text-align:left;margin-left:540pt;margin-top:14pt;width:36pt;height:36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C47ugIAAKEFAAAOAAAAZHJzL2Uyb0RvYy54bWysVEtP3DAQvlfqf7B8D0mWLPsQWRQ2TVUJ&#13;&#10;ASpUnL2OzUZ1bNf2vor63zt2kmVFOVRVL8nYnuc338zl1b4VaMuMbZTMcXqWYMQkVXUjn3P87bGK&#13;&#10;phhZR2RNhJIsxwdm8dXi44fLnZ6zkVorUTODwIm0853O8do5PY9jS9esJfZMaSbhkSvTEgdH8xzX&#13;&#10;huzAeyviUZJcxDtlam0UZdbCbdk94kXwzzmj7o5zyxwSOYbcXPia8F35b7y4JPNnQ/S6oX0a5B+y&#13;&#10;aEkjIejRVUkcQRvT/OGqbahRVnF3RlUbK84bykINUE2avKnmYU00C7UAOFYfYbL/zy293d4b1NTQ&#13;&#10;u/EYI0laaNInIRptGfJXANBO2znoPeh7058siL7aPTet/0MdaB9APRxBZXuHKFxm4wk0CiMKT70M&#13;&#10;XuJXY22s+8xUi7yQY9YFD2iS7Y11nfag5cOBa7jvpQ7ml6ooRhfleRmV09kkylZsFE2rJIuui2yc&#13;&#10;LieTKi0nv7p2+8xCb16WkFsxGc+ii2KcRlmaTKOiSEZRWRVJkWTVcpZdByNIdwgaezg6AILkDoL5&#13;&#10;VIT8yjggCSWfh+QDh9lSGLQlwD7hUh8ePAVNb8IbIY5G6XtG9ffBqNcNRQde/60hG7RDRCXd0bBt&#13;&#10;pDLvRX1NlXf6kPZJrV50+9U+0CZLsoEjK1UfgExGdVNmNa0aaOkNse6eGBgrYAGsCncHHy7ULseq&#13;&#10;lzBaK/PzvXuvD2yHV4x2MKY5tj82xDCMxBcJczBLs8zPdTgEemFkTl9Wpy9y0y4V9CKFpaRpEMHY&#13;&#10;ODGI3Kj2CTZK4aPCE5EUYueYOjMclq5bH7CTKCuKoAazrIm7kQ+aeuceac/Xx/0TMbrntQMC3aph&#13;&#10;pMn8Dbc7XW8pVbFxijeB+B7rDte+B7AHAon6neUXzek5aL1u1sVvAAAA//8DAFBLAwQUAAYACAAA&#13;&#10;ACEA7idKb+EAAAARAQAADwAAAGRycy9kb3ducmV2LnhtbExPy07DMBC8I/EP1iJxo3YjWkVpnKq8&#13;&#10;JK4kIDg6sYkj/Ai22wS+ns2pXHZ3NLuzM+V+toacVIiDdxzWKwZEuc7LwfUcXpunmxxITMJJYbxT&#13;&#10;HH5UhH11eVGKQvrJvahTnXqCIi4WgoNOaSwojZ1WVsSVH5VD7tMHKxLC0FMZxITi1tCMsS21YnD4&#13;&#10;QYtR3WvVfdVHyyG0/Ye420xvz+8H09T6dvv72Hxzfn01P+ywHHZAkprT+QKWDOgfKjTW+qOTkRjE&#13;&#10;LGeYKHHIcuzLxnqT4dQuHFK0Kun/JNUfAAAA//8DAFBLAQItABQABgAIAAAAIQC2gziS/gAAAOEB&#13;&#10;AAATAAAAAAAAAAAAAAAAAAAAAABbQ29udGVudF9UeXBlc10ueG1sUEsBAi0AFAAGAAgAAAAhADj9&#13;&#10;If/WAAAAlAEAAAsAAAAAAAAAAAAAAAAALwEAAF9yZWxzLy5yZWxzUEsBAi0AFAAGAAgAAAAhAO5s&#13;&#10;Lju6AgAAoQUAAA4AAAAAAAAAAAAAAAAALgIAAGRycy9lMm9Eb2MueG1sUEsBAi0AFAAGAAgAAAAh&#13;&#10;AO4nSm/hAAAAEQEAAA8AAAAAAAAAAAAAAAAAFAUAAGRycy9kb3ducmV2LnhtbFBLBQYAAAAABAAE&#13;&#10;APMAAAAiBgAAAAA=&#13;&#10;" fillcolor="black [3200]" strokecolor="white [3201]" strokeweight="1.75pt">
                <v:textbox>
                  <w:txbxContent>
                    <w:p w14:paraId="04A3CAB2" w14:textId="18C5624A" w:rsidR="00192307" w:rsidRPr="00F42166" w:rsidRDefault="00192307" w:rsidP="00124F95">
                      <w:pPr>
                        <w:jc w:val="center"/>
                        <w:rPr>
                          <w:sz w:val="20"/>
                          <w:szCs w:val="20"/>
                        </w:rPr>
                      </w:pPr>
                      <w:r>
                        <w:rPr>
                          <w:sz w:val="20"/>
                          <w:szCs w:val="20"/>
                        </w:rPr>
                        <w:t>2</w:t>
                      </w:r>
                      <w:r w:rsidRPr="00F42166">
                        <w:rPr>
                          <w:sz w:val="20"/>
                          <w:szCs w:val="20"/>
                        </w:rPr>
                        <w:t xml:space="preserve"> </w:t>
                      </w:r>
                    </w:p>
                  </w:txbxContent>
                </v:textbox>
              </v:oval>
            </w:pict>
          </mc:Fallback>
        </mc:AlternateContent>
      </w:r>
      <w:r>
        <w:rPr>
          <w:noProof/>
          <w:lang w:eastAsia="fr-FR"/>
        </w:rPr>
        <mc:AlternateContent>
          <mc:Choice Requires="wps">
            <w:drawing>
              <wp:anchor distT="0" distB="0" distL="114300" distR="114300" simplePos="0" relativeHeight="252033024" behindDoc="0" locked="0" layoutInCell="1" allowOverlap="1" wp14:anchorId="1A301CC4" wp14:editId="48A72A78">
                <wp:simplePos x="0" y="0"/>
                <wp:positionH relativeFrom="column">
                  <wp:posOffset>2971800</wp:posOffset>
                </wp:positionH>
                <wp:positionV relativeFrom="paragraph">
                  <wp:posOffset>177800</wp:posOffset>
                </wp:positionV>
                <wp:extent cx="457200" cy="457200"/>
                <wp:effectExtent l="0" t="0" r="25400" b="25400"/>
                <wp:wrapNone/>
                <wp:docPr id="154" name="Ellipse 154"/>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87AE274" w14:textId="6BF5AB34" w:rsidR="00192307" w:rsidRPr="00F42166" w:rsidRDefault="00192307" w:rsidP="00124F95">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301CC4" id="Ellipse 154" o:spid="_x0000_s1432" style="position:absolute;left:0;text-align:left;margin-left:234pt;margin-top:14pt;width:36pt;height:36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J6ougIAAKEFAAAOAAAAZHJzL2Uyb0RvYy54bWysVEtP3DAQvlfqf7B8D0mWLPsQWRQ2TVUJ&#13;&#10;ASpUnL2OzUZ1bNf2vor63zt2kmVFOVRVL8nYnuc338zl1b4VaMuMbZTMcXqWYMQkVXUjn3P87bGK&#13;&#10;phhZR2RNhJIsxwdm8dXi44fLnZ6zkVorUTODwIm0853O8do5PY9jS9esJfZMaSbhkSvTEgdH8xzX&#13;&#10;huzAeyviUZJcxDtlam0UZdbCbdk94kXwzzmj7o5zyxwSOYbcXPia8F35b7y4JPNnQ/S6oX0a5B+y&#13;&#10;aEkjIejRVUkcQRvT/OGqbahRVnF3RlUbK84bykINUE2avKnmYU00C7UAOFYfYbL/zy293d4b1NTQ&#13;&#10;u3GGkSQtNOmTEI22DPkrAGin7Rz0HvS96U8WRF/tnpvW/6EOtA+gHo6gsr1DFC6z8QQahRGFp14G&#13;&#10;L/GrsTbWfWaqRV7IMeuCBzTJ9sa6TnvQ8uHANdz3UgfzS1UUo4vyvIzK6WwSZSs2iqZVkkXXRTZO&#13;&#10;l5NJlZaTX127fWahNy9LyK2YjGfRRTFOoyxNplFRJKOorIqkSLJqOcuugxGkOwSNPRwdAEFyB8F8&#13;&#10;KkJ+ZRyQhJLPQ/KBw2wpDNoSYJ9wqQ8PnoKmN+GNEEej9D2j+vtg1OuGogOv/9aQDdohopLuaNg2&#13;&#10;Upn3or6myjt9SPukVi+6/WofaJMl44EjK1UfgExGdVNmNa0aaOkNse6eGBgrYAGsCncHHy7ULseq&#13;&#10;lzBaK/PzvXuvD2yHV4x2MKY5tj82xDCMxBcJczBLs8zPdTgEemFkTl9Wpy9y0y4V9CKFpaRpEMHY&#13;&#10;ODGI3Kj2CTZK4aPCE5EUYueYOjMclq5bH7CTKCuKoAazrIm7kQ+aeuceac/Xx/0TMbrntQMC3aph&#13;&#10;pMn8Dbc7XW8pVbFxijeB+B7rDte+B7AHAon6neUXzek5aL1u1sVvAAAA//8DAFBLAwQUAAYACAAA&#13;&#10;ACEArWOefeEAAAAPAQAADwAAAGRycy9kb3ducmV2LnhtbExPy07DMBC8I/EP1iJxozZVGlVpnKq8&#13;&#10;JK4kIHp0YjeO8CPYbhP4eranctmd1c7OzpTb2RpyUiEO3nG4XzAgynVeDq7n8N683K2BxCScFMY7&#13;&#10;xeFHRdhW11elKKSf3Js61aknKOJiITjolMaC0thpZUVc+FE53B18sCLhGHoqg5hQ3Bq6ZCynVgwO&#13;&#10;P2gxqketuq/6aDmEtt+Lh9X08fq5M02ts/z3ufnm/PZmftpg2W2AJDWnywWcM6B/qNBY649ORmI4&#13;&#10;ZPkaAyUOy3NHwipjCFpkMgS0Kun/HNUfAAAA//8DAFBLAQItABQABgAIAAAAIQC2gziS/gAAAOEB&#13;&#10;AAATAAAAAAAAAAAAAAAAAAAAAABbQ29udGVudF9UeXBlc10ueG1sUEsBAi0AFAAGAAgAAAAhADj9&#13;&#10;If/WAAAAlAEAAAsAAAAAAAAAAAAAAAAALwEAAF9yZWxzLy5yZWxzUEsBAi0AFAAGAAgAAAAhAA98&#13;&#10;nqi6AgAAoQUAAA4AAAAAAAAAAAAAAAAALgIAAGRycy9lMm9Eb2MueG1sUEsBAi0AFAAGAAgAAAAh&#13;&#10;AK1jnn3hAAAADwEAAA8AAAAAAAAAAAAAAAAAFAUAAGRycy9kb3ducmV2LnhtbFBLBQYAAAAABAAE&#13;&#10;APMAAAAiBgAAAAA=&#13;&#10;" fillcolor="black [3200]" strokecolor="white [3201]" strokeweight="1.75pt">
                <v:textbox>
                  <w:txbxContent>
                    <w:p w14:paraId="687AE274" w14:textId="6BF5AB34" w:rsidR="00192307" w:rsidRPr="00F42166" w:rsidRDefault="00192307" w:rsidP="00124F95">
                      <w:pPr>
                        <w:jc w:val="center"/>
                        <w:rPr>
                          <w:sz w:val="20"/>
                          <w:szCs w:val="20"/>
                        </w:rPr>
                      </w:pPr>
                      <w:r>
                        <w:rPr>
                          <w:sz w:val="20"/>
                          <w:szCs w:val="20"/>
                        </w:rPr>
                        <w:t>1</w:t>
                      </w:r>
                      <w:r w:rsidRPr="00F42166">
                        <w:rPr>
                          <w:sz w:val="20"/>
                          <w:szCs w:val="20"/>
                        </w:rPr>
                        <w:t xml:space="preserve"> </w:t>
                      </w:r>
                    </w:p>
                  </w:txbxContent>
                </v:textbox>
              </v:oval>
            </w:pict>
          </mc:Fallback>
        </mc:AlternateContent>
      </w:r>
    </w:p>
    <w:p w14:paraId="321D4263" w14:textId="77777777" w:rsidR="00FE1D37" w:rsidRDefault="00FE1D37" w:rsidP="00F3334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02754F" w14:paraId="3272EA94" w14:textId="77777777" w:rsidTr="00124F95">
        <w:tc>
          <w:tcPr>
            <w:tcW w:w="6573" w:type="dxa"/>
            <w:gridSpan w:val="2"/>
            <w:shd w:val="clear" w:color="auto" w:fill="BFBFBF" w:themeFill="background1" w:themeFillShade="BF"/>
          </w:tcPr>
          <w:p w14:paraId="18674585" w14:textId="18ECF845" w:rsidR="0002754F" w:rsidRDefault="00231563" w:rsidP="00231563">
            <w:r>
              <w:t>Cadre</w:t>
            </w:r>
            <w:r w:rsidR="0002754F">
              <w:t xml:space="preserve"> d’une entreprise à Trois-Rivières</w:t>
            </w:r>
          </w:p>
        </w:tc>
        <w:tc>
          <w:tcPr>
            <w:tcW w:w="6573" w:type="dxa"/>
            <w:gridSpan w:val="2"/>
            <w:shd w:val="clear" w:color="auto" w:fill="BFBFBF" w:themeFill="background1" w:themeFillShade="BF"/>
          </w:tcPr>
          <w:p w14:paraId="4CE2C380" w14:textId="7EA50C7F" w:rsidR="0002754F" w:rsidRDefault="00231563" w:rsidP="00231563">
            <w:r>
              <w:t>Cadre</w:t>
            </w:r>
            <w:r w:rsidR="0002754F">
              <w:t xml:space="preserve"> d’une entreprise à Montréal</w:t>
            </w:r>
          </w:p>
        </w:tc>
      </w:tr>
      <w:tr w:rsidR="0002754F" w14:paraId="466B31DD" w14:textId="77777777" w:rsidTr="0005030F">
        <w:tc>
          <w:tcPr>
            <w:tcW w:w="3286" w:type="dxa"/>
            <w:shd w:val="clear" w:color="auto" w:fill="BBB9A1" w:themeFill="text2" w:themeFillTint="66"/>
          </w:tcPr>
          <w:p w14:paraId="5BACDDF1" w14:textId="77777777" w:rsidR="00723D8A" w:rsidRDefault="00723D8A" w:rsidP="00F33347"/>
          <w:p w14:paraId="51CE8ACB" w14:textId="4CFA583F" w:rsidR="0002754F" w:rsidRDefault="0002754F" w:rsidP="00F33347">
            <w:r>
              <w:t>Salaire annuel</w:t>
            </w:r>
          </w:p>
        </w:tc>
        <w:tc>
          <w:tcPr>
            <w:tcW w:w="3286" w:type="dxa"/>
            <w:shd w:val="clear" w:color="auto" w:fill="BBB9A1"/>
          </w:tcPr>
          <w:p w14:paraId="11CB5D2A" w14:textId="77777777" w:rsidR="00723D8A" w:rsidRDefault="00723D8A" w:rsidP="00231563"/>
          <w:p w14:paraId="7BAF797D" w14:textId="4FC595B7" w:rsidR="0002754F" w:rsidRDefault="000158B4" w:rsidP="0005030F">
            <w:pPr>
              <w:tabs>
                <w:tab w:val="right" w:pos="3071"/>
              </w:tabs>
            </w:pPr>
            <w:r>
              <w:t>1</w:t>
            </w:r>
            <w:r w:rsidR="00231563">
              <w:t>0</w:t>
            </w:r>
            <w:r>
              <w:t>0 000 $</w:t>
            </w:r>
            <w:r w:rsidR="0005030F">
              <w:tab/>
            </w:r>
          </w:p>
        </w:tc>
        <w:tc>
          <w:tcPr>
            <w:tcW w:w="3287" w:type="dxa"/>
            <w:shd w:val="clear" w:color="auto" w:fill="FF5D72"/>
          </w:tcPr>
          <w:p w14:paraId="41C1DC57" w14:textId="77777777" w:rsidR="00723D8A" w:rsidRDefault="00723D8A" w:rsidP="00F33347"/>
          <w:p w14:paraId="15D4B842" w14:textId="4FBE528C" w:rsidR="0002754F" w:rsidRDefault="0002754F" w:rsidP="00F33347">
            <w:r>
              <w:t>Salaire annuel</w:t>
            </w:r>
          </w:p>
        </w:tc>
        <w:tc>
          <w:tcPr>
            <w:tcW w:w="3287" w:type="dxa"/>
            <w:shd w:val="clear" w:color="auto" w:fill="FF5D72"/>
          </w:tcPr>
          <w:p w14:paraId="452EC567" w14:textId="77777777" w:rsidR="00723D8A" w:rsidRDefault="00723D8A" w:rsidP="00231563"/>
          <w:p w14:paraId="1CAD7B98" w14:textId="33D66BA9" w:rsidR="0002754F" w:rsidRDefault="00231563" w:rsidP="00D16EE4">
            <w:r>
              <w:t>1</w:t>
            </w:r>
            <w:r w:rsidR="00D16EE4">
              <w:t>25</w:t>
            </w:r>
            <w:r w:rsidR="000158B4">
              <w:t xml:space="preserve"> 000 $</w:t>
            </w:r>
          </w:p>
        </w:tc>
      </w:tr>
      <w:tr w:rsidR="0002754F" w14:paraId="1DB6C399" w14:textId="77777777" w:rsidTr="00124F95">
        <w:tc>
          <w:tcPr>
            <w:tcW w:w="3286" w:type="dxa"/>
            <w:shd w:val="clear" w:color="auto" w:fill="BBB9A1" w:themeFill="text2" w:themeFillTint="66"/>
          </w:tcPr>
          <w:p w14:paraId="1964B53E" w14:textId="537195B5" w:rsidR="0002754F" w:rsidRDefault="0002754F" w:rsidP="00F33347">
            <w:r>
              <w:t>Augmentation annuelle</w:t>
            </w:r>
          </w:p>
        </w:tc>
        <w:tc>
          <w:tcPr>
            <w:tcW w:w="3286" w:type="dxa"/>
            <w:shd w:val="clear" w:color="auto" w:fill="BBB9A1" w:themeFill="text2" w:themeFillTint="66"/>
          </w:tcPr>
          <w:p w14:paraId="4789C9B7" w14:textId="217ADEED" w:rsidR="0002754F" w:rsidRDefault="00174B6F" w:rsidP="00174B6F">
            <w:r>
              <w:t>5</w:t>
            </w:r>
            <w:r w:rsidR="000158B4">
              <w:t xml:space="preserve"> %</w:t>
            </w:r>
          </w:p>
        </w:tc>
        <w:tc>
          <w:tcPr>
            <w:tcW w:w="3287" w:type="dxa"/>
            <w:shd w:val="clear" w:color="auto" w:fill="FF5D72"/>
          </w:tcPr>
          <w:p w14:paraId="0C0C422F" w14:textId="47891A38" w:rsidR="0002754F" w:rsidRDefault="0002754F" w:rsidP="00F33347">
            <w:r>
              <w:t>Augmentation annuelle</w:t>
            </w:r>
          </w:p>
        </w:tc>
        <w:tc>
          <w:tcPr>
            <w:tcW w:w="3287" w:type="dxa"/>
            <w:shd w:val="clear" w:color="auto" w:fill="FF5D72"/>
          </w:tcPr>
          <w:p w14:paraId="4D53AA3D" w14:textId="53A94E98" w:rsidR="0002754F" w:rsidRDefault="00174B6F" w:rsidP="00174B6F">
            <w:r>
              <w:t>5</w:t>
            </w:r>
            <w:r w:rsidR="000158B4">
              <w:t xml:space="preserve"> %</w:t>
            </w:r>
          </w:p>
        </w:tc>
      </w:tr>
      <w:tr w:rsidR="0002754F" w14:paraId="27B85785" w14:textId="77777777" w:rsidTr="00124F95">
        <w:tc>
          <w:tcPr>
            <w:tcW w:w="3286" w:type="dxa"/>
            <w:shd w:val="clear" w:color="auto" w:fill="BBB9A1" w:themeFill="text2" w:themeFillTint="66"/>
          </w:tcPr>
          <w:p w14:paraId="077A8B78" w14:textId="71BFAB89" w:rsidR="0002754F" w:rsidRDefault="0002754F" w:rsidP="00F33347">
            <w:r>
              <w:t>Voiture fournie</w:t>
            </w:r>
          </w:p>
        </w:tc>
        <w:tc>
          <w:tcPr>
            <w:tcW w:w="3286" w:type="dxa"/>
            <w:shd w:val="clear" w:color="auto" w:fill="BBB9A1" w:themeFill="text2" w:themeFillTint="66"/>
          </w:tcPr>
          <w:p w14:paraId="034527A1" w14:textId="4AA05C5E" w:rsidR="0002754F" w:rsidRDefault="00FB096E" w:rsidP="00FB096E">
            <w:r>
              <w:t xml:space="preserve">VW </w:t>
            </w:r>
            <w:r w:rsidR="00EC77E8">
              <w:t>Golf, renouvellement de la location au</w:t>
            </w:r>
            <w:r w:rsidR="00920BB2">
              <w:t>x</w:t>
            </w:r>
            <w:r w:rsidR="00EC77E8">
              <w:t xml:space="preserve"> 3 ans</w:t>
            </w:r>
          </w:p>
        </w:tc>
        <w:tc>
          <w:tcPr>
            <w:tcW w:w="3287" w:type="dxa"/>
            <w:shd w:val="clear" w:color="auto" w:fill="FF5D72"/>
          </w:tcPr>
          <w:p w14:paraId="0F0E0556" w14:textId="612494C3" w:rsidR="0002754F" w:rsidRDefault="0002754F" w:rsidP="00F33347">
            <w:r>
              <w:t>Voiture fournie</w:t>
            </w:r>
          </w:p>
        </w:tc>
        <w:tc>
          <w:tcPr>
            <w:tcW w:w="3287" w:type="dxa"/>
            <w:shd w:val="clear" w:color="auto" w:fill="FF5D72"/>
          </w:tcPr>
          <w:p w14:paraId="27EF706A" w14:textId="050464D5" w:rsidR="0002754F" w:rsidRDefault="000158B4" w:rsidP="000158B4">
            <w:r>
              <w:t>Audi 4, renouvellement de la location au</w:t>
            </w:r>
            <w:r w:rsidR="00920BB2">
              <w:t>x</w:t>
            </w:r>
            <w:r>
              <w:t xml:space="preserve"> 3 ans</w:t>
            </w:r>
          </w:p>
        </w:tc>
      </w:tr>
      <w:tr w:rsidR="0002754F" w14:paraId="311B02E9" w14:textId="77777777" w:rsidTr="00124F95">
        <w:tc>
          <w:tcPr>
            <w:tcW w:w="3286" w:type="dxa"/>
            <w:shd w:val="clear" w:color="auto" w:fill="BBB9A1" w:themeFill="text2" w:themeFillTint="66"/>
          </w:tcPr>
          <w:p w14:paraId="660247F4" w14:textId="536BEF8E" w:rsidR="0002754F" w:rsidRDefault="0002754F" w:rsidP="00F33347">
            <w:r>
              <w:t>Régime de retraite</w:t>
            </w:r>
          </w:p>
        </w:tc>
        <w:tc>
          <w:tcPr>
            <w:tcW w:w="3286" w:type="dxa"/>
            <w:shd w:val="clear" w:color="auto" w:fill="BBB9A1" w:themeFill="text2" w:themeFillTint="66"/>
          </w:tcPr>
          <w:p w14:paraId="008F5627" w14:textId="243DE4BF" w:rsidR="0002754F" w:rsidRDefault="00331190" w:rsidP="005241D4">
            <w:r>
              <w:t>Employeur</w:t>
            </w:r>
            <w:r w:rsidR="000158B4">
              <w:t xml:space="preserve"> </w:t>
            </w:r>
            <w:r w:rsidR="00C26BA8">
              <w:t>1</w:t>
            </w:r>
            <w:r w:rsidR="005241D4">
              <w:t>5</w:t>
            </w:r>
            <w:r w:rsidR="000158B4">
              <w:t xml:space="preserve"> </w:t>
            </w:r>
            <w:r>
              <w:t>%</w:t>
            </w:r>
            <w:r w:rsidR="000158B4">
              <w:t xml:space="preserve">, employé </w:t>
            </w:r>
            <w:r w:rsidR="00C26BA8">
              <w:t>0</w:t>
            </w:r>
            <w:r w:rsidR="000158B4">
              <w:t xml:space="preserve"> %</w:t>
            </w:r>
          </w:p>
        </w:tc>
        <w:tc>
          <w:tcPr>
            <w:tcW w:w="3287" w:type="dxa"/>
            <w:shd w:val="clear" w:color="auto" w:fill="FF5D72"/>
          </w:tcPr>
          <w:p w14:paraId="15E8C8F9" w14:textId="6ED1F7F2" w:rsidR="0002754F" w:rsidRDefault="0002754F" w:rsidP="00F33347">
            <w:r>
              <w:t>Régime de retraite</w:t>
            </w:r>
          </w:p>
        </w:tc>
        <w:tc>
          <w:tcPr>
            <w:tcW w:w="3287" w:type="dxa"/>
            <w:shd w:val="clear" w:color="auto" w:fill="FF5D72"/>
          </w:tcPr>
          <w:p w14:paraId="1E72B1C8" w14:textId="33518EFB" w:rsidR="0002754F" w:rsidRDefault="00331190" w:rsidP="00231563">
            <w:r>
              <w:t>Employeur</w:t>
            </w:r>
            <w:r w:rsidR="000158B4">
              <w:t xml:space="preserve"> </w:t>
            </w:r>
            <w:r w:rsidR="00231563">
              <w:t>5</w:t>
            </w:r>
            <w:r w:rsidR="000158B4">
              <w:t xml:space="preserve"> %, employé </w:t>
            </w:r>
            <w:r w:rsidR="00231563">
              <w:t xml:space="preserve">5 </w:t>
            </w:r>
            <w:r w:rsidR="000158B4">
              <w:t>%</w:t>
            </w:r>
          </w:p>
        </w:tc>
      </w:tr>
      <w:tr w:rsidR="0002754F" w14:paraId="38A9E1B8" w14:textId="77777777" w:rsidTr="00124F95">
        <w:tc>
          <w:tcPr>
            <w:tcW w:w="3286" w:type="dxa"/>
            <w:shd w:val="clear" w:color="auto" w:fill="BBB9A1" w:themeFill="text2" w:themeFillTint="66"/>
          </w:tcPr>
          <w:p w14:paraId="744B7E25" w14:textId="3137739D" w:rsidR="0002754F" w:rsidRDefault="0002754F" w:rsidP="009214C9">
            <w:r>
              <w:t xml:space="preserve">Prime de </w:t>
            </w:r>
            <w:r w:rsidR="009214C9">
              <w:t>départ</w:t>
            </w:r>
          </w:p>
        </w:tc>
        <w:tc>
          <w:tcPr>
            <w:tcW w:w="3286" w:type="dxa"/>
            <w:shd w:val="clear" w:color="auto" w:fill="BBB9A1" w:themeFill="text2" w:themeFillTint="66"/>
          </w:tcPr>
          <w:p w14:paraId="0F333D4E" w14:textId="56B47A42" w:rsidR="0002754F" w:rsidRDefault="005241D4" w:rsidP="005241D4">
            <w:r>
              <w:t>200 000 $</w:t>
            </w:r>
          </w:p>
        </w:tc>
        <w:tc>
          <w:tcPr>
            <w:tcW w:w="3287" w:type="dxa"/>
            <w:shd w:val="clear" w:color="auto" w:fill="FF5D72"/>
          </w:tcPr>
          <w:p w14:paraId="3BC38BC3" w14:textId="3C1BEB0C" w:rsidR="0002754F" w:rsidRDefault="0002754F" w:rsidP="003359D8">
            <w:r>
              <w:t xml:space="preserve">Prime de </w:t>
            </w:r>
            <w:r w:rsidR="003359D8">
              <w:t>départ</w:t>
            </w:r>
          </w:p>
        </w:tc>
        <w:tc>
          <w:tcPr>
            <w:tcW w:w="3287" w:type="dxa"/>
            <w:shd w:val="clear" w:color="auto" w:fill="FF5D72"/>
          </w:tcPr>
          <w:p w14:paraId="57D59B0B" w14:textId="29C9DC08" w:rsidR="0002754F" w:rsidRDefault="005241D4" w:rsidP="005241D4">
            <w:r>
              <w:t>1</w:t>
            </w:r>
            <w:r w:rsidR="000158B4">
              <w:t>00 000 $</w:t>
            </w:r>
          </w:p>
        </w:tc>
      </w:tr>
      <w:tr w:rsidR="0002754F" w14:paraId="3693758C" w14:textId="77777777" w:rsidTr="00124F95">
        <w:tc>
          <w:tcPr>
            <w:tcW w:w="3286" w:type="dxa"/>
            <w:shd w:val="clear" w:color="auto" w:fill="BBB9A1" w:themeFill="text2" w:themeFillTint="66"/>
          </w:tcPr>
          <w:p w14:paraId="684518D2" w14:textId="3C54A1CC" w:rsidR="0002754F" w:rsidRDefault="004F693D" w:rsidP="004F693D">
            <w:r>
              <w:t>Loyer mensuel</w:t>
            </w:r>
          </w:p>
        </w:tc>
        <w:tc>
          <w:tcPr>
            <w:tcW w:w="3286" w:type="dxa"/>
            <w:shd w:val="clear" w:color="auto" w:fill="BBB9A1" w:themeFill="text2" w:themeFillTint="66"/>
          </w:tcPr>
          <w:p w14:paraId="3DD62D58" w14:textId="00CB9738" w:rsidR="0002754F" w:rsidRDefault="004F693D" w:rsidP="004F693D">
            <w:r>
              <w:t>8</w:t>
            </w:r>
            <w:r w:rsidR="00331190">
              <w:t>00 $</w:t>
            </w:r>
          </w:p>
        </w:tc>
        <w:tc>
          <w:tcPr>
            <w:tcW w:w="3287" w:type="dxa"/>
            <w:shd w:val="clear" w:color="auto" w:fill="FF5D72"/>
          </w:tcPr>
          <w:p w14:paraId="5C9668E0" w14:textId="5861E4F6" w:rsidR="0002754F" w:rsidRDefault="005241D4" w:rsidP="005241D4">
            <w:r>
              <w:t>Loyer mensuel</w:t>
            </w:r>
          </w:p>
        </w:tc>
        <w:tc>
          <w:tcPr>
            <w:tcW w:w="3287" w:type="dxa"/>
            <w:shd w:val="clear" w:color="auto" w:fill="FF5D72"/>
          </w:tcPr>
          <w:p w14:paraId="11424666" w14:textId="5B1CCDDD" w:rsidR="0002754F" w:rsidRDefault="004F693D" w:rsidP="004F693D">
            <w:r>
              <w:t xml:space="preserve">1 </w:t>
            </w:r>
            <w:r w:rsidR="00331190">
              <w:t>500 $</w:t>
            </w:r>
          </w:p>
        </w:tc>
      </w:tr>
    </w:tbl>
    <w:p w14:paraId="48B97B98" w14:textId="77777777" w:rsidR="00AE212C" w:rsidRDefault="00AE212C" w:rsidP="00F33347"/>
    <w:p w14:paraId="39562033" w14:textId="14A7D917" w:rsidR="00AE212C" w:rsidRDefault="00AE212C" w:rsidP="00F33347">
      <w:r>
        <w:t>La meilleure méthode d’analyse financière consiste à actualiser tous les flux monétaires générés par les deux propositions et de les comparer, en tenant compte d’un certain nombre d’</w:t>
      </w:r>
      <w:r w:rsidR="009214C9">
        <w:t>hypothèses</w:t>
      </w:r>
      <w:r>
        <w:t xml:space="preserve"> afin de limiter la complexification </w:t>
      </w:r>
      <w:r w:rsidR="00F56F84">
        <w:t xml:space="preserve">exagérée </w:t>
      </w:r>
      <w:r>
        <w:t>des ca</w:t>
      </w:r>
      <w:r w:rsidR="009214C9">
        <w:t>l</w:t>
      </w:r>
      <w:r>
        <w:t>culs.</w:t>
      </w:r>
    </w:p>
    <w:p w14:paraId="2E57EB6B" w14:textId="77777777" w:rsidR="00723D8A" w:rsidRDefault="00723D8A" w:rsidP="00F33347"/>
    <w:p w14:paraId="7DEF2A08" w14:textId="77777777" w:rsidR="00723D8A" w:rsidRDefault="00723D8A" w:rsidP="00F33347"/>
    <w:p w14:paraId="5B2C5DA8" w14:textId="77777777" w:rsidR="00723D8A" w:rsidRDefault="00723D8A" w:rsidP="00F33347"/>
    <w:p w14:paraId="5011CD79" w14:textId="77777777" w:rsidR="00723D8A" w:rsidRDefault="00723D8A" w:rsidP="00F33347"/>
    <w:p w14:paraId="560473D2" w14:textId="77777777" w:rsidR="00723D8A" w:rsidRDefault="00723D8A" w:rsidP="00F33347"/>
    <w:p w14:paraId="03DC2977" w14:textId="77777777" w:rsidR="00723D8A" w:rsidRDefault="00723D8A" w:rsidP="00F33347"/>
    <w:p w14:paraId="302F7C78" w14:textId="77777777" w:rsidR="00723D8A" w:rsidRDefault="00723D8A" w:rsidP="00F33347"/>
    <w:p w14:paraId="28C6D0F3" w14:textId="77777777" w:rsidR="00723D8A" w:rsidRDefault="00723D8A" w:rsidP="00F3334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FE1D37" w14:paraId="3292E8DD" w14:textId="77777777" w:rsidTr="00723D8A">
        <w:tc>
          <w:tcPr>
            <w:tcW w:w="6573" w:type="dxa"/>
            <w:gridSpan w:val="2"/>
            <w:tcBorders>
              <w:bottom w:val="single" w:sz="4" w:space="0" w:color="auto"/>
            </w:tcBorders>
            <w:shd w:val="clear" w:color="auto" w:fill="BFBFBF" w:themeFill="background1" w:themeFillShade="BF"/>
          </w:tcPr>
          <w:p w14:paraId="0CF878FF" w14:textId="0B524886" w:rsidR="00FE1D37" w:rsidRDefault="00C304DE" w:rsidP="00FE1D37">
            <w:r>
              <w:rPr>
                <w:noProof/>
                <w:lang w:eastAsia="fr-FR"/>
              </w:rPr>
              <w:lastRenderedPageBreak/>
              <mc:AlternateContent>
                <mc:Choice Requires="wps">
                  <w:drawing>
                    <wp:anchor distT="0" distB="0" distL="114300" distR="114300" simplePos="0" relativeHeight="252037120" behindDoc="0" locked="0" layoutInCell="1" allowOverlap="1" wp14:anchorId="25A17EB2" wp14:editId="2E4B81C2">
                      <wp:simplePos x="0" y="0"/>
                      <wp:positionH relativeFrom="column">
                        <wp:posOffset>2743200</wp:posOffset>
                      </wp:positionH>
                      <wp:positionV relativeFrom="paragraph">
                        <wp:posOffset>-228600</wp:posOffset>
                      </wp:positionV>
                      <wp:extent cx="457200" cy="457200"/>
                      <wp:effectExtent l="0" t="0" r="25400" b="25400"/>
                      <wp:wrapNone/>
                      <wp:docPr id="157" name="Ellipse 157"/>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0F90424" w14:textId="77777777" w:rsidR="00192307" w:rsidRPr="00F42166" w:rsidRDefault="00192307" w:rsidP="00FE1D37">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A17EB2" id="Ellipse 157" o:spid="_x0000_s1433" style="position:absolute;left:0;text-align:left;margin-left:3in;margin-top:-18pt;width:36pt;height:36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Sz/HugIAAKEFAAAOAAAAZHJzL2Uyb0RvYy54bWysVFtv2yAUfp+0/4B4d22nTpxEdSo3WaZJ&#13;&#10;VRutnfpMMDTWMDAgt1X77ztgO426PkzTXuwDnOt3vnOurg+NQDtmbK1kgdOLBCMmqapq+Vzgb4/L&#13;&#10;aIyRdURWRCjJCnxkFl/PPn642uspG6iNEhUzCJxIO93rAm+c09M4tnTDGmIvlGYSHrkyDXFwNM9x&#13;&#10;ZcgevDciHiTJKN4rU2mjKLMWbhftI54F/5wz6u45t8whUWDIzYWvCd+1/8azKzJ9NkRvatqlQf4h&#13;&#10;i4bUEoKeXC2II2hr6j9cNTU1yiruLqhqYsV5TVmoAapJkzfVPGyIZqEWAMfqE0z2/7mld7uVQXUF&#13;&#10;vRvmGEnSQJM+CVFry5C/AoD22k5B70GvTHeyIPpqD9w0/g91oEMA9XgClR0conCZDXNoFEYUnjoZ&#13;&#10;vMSvxtpY95mpBnmhwKwNHtAku1vrWu1ey4cD13DfSS3ML8uyHIwWl4toMZ7kUbZmg2i8TLLopsyG&#13;&#10;6TzPl+ki/9W222cWevMyh9zKfDiJRuUwjbI0GUdlmQyixbJMyiRbzifZTTCCdPugsYejBSBI7iiY&#13;&#10;T0XIr4wDklDyZUg+cJjNhUE7AuwTLvXhwVPQ9Ca8FuJklL5nVH3vjTrdUHTg9d8asl47RFTSnQyb&#13;&#10;WirzXtTXVHmrD2mf1epFd1gfAm2yZNRzZK2qI5DJqHbKrKbLGlp6S6xbEQNjBSyAVeHu4cOF2hdY&#13;&#10;dRJGG2V+vnfv9YHt8IrRHsa0wPbHlhiGkfgiYQ4maZb5uQ6HQC+MzPnL+vxFbpu5gl6ksJQ0DSIY&#13;&#10;Gyd6kRvVPMFGKX1UeCKSQuwCU2f6w9y16wN2EmVlGdRgljVxt/JBU+/cI+35+nh4IkZ3vHZAoDvV&#13;&#10;jzSZvuF2q+stpSq3TvE6EN9j3eLa9QD2QCBRt7P8ojk/B63XzTr7DQAA//8DAFBLAwQUAAYACAAA&#13;&#10;ACEAoawOveAAAAAPAQAADwAAAGRycy9kb3ducmV2LnhtbExPyU7DMBC9I/EP1iBxax3aNEJpnKps&#13;&#10;ElcSEBydeIgjvITYbQJfz/RULqM321uK3WwNO+IYeu8E3CwTYOhar3rXCXitnxa3wEKUTknjHQr4&#13;&#10;wQC78vKikLnyk3vBYxU7RiQu5FKAjnHIOQ+tRivD0g/oaPfpRysjtWPH1SgnIreGr5Ik41b2jhS0&#13;&#10;HPBeY/tVHayAsek+5N1ment+35u60mn2+1h/C3F9NT9sqey3wCLO8fwBpwzkH0oy1viDU4EZAel6&#13;&#10;RYGigMU6I0AXmyQl0Ag4DXhZ8P85yj8AAAD//wMAUEsBAi0AFAAGAAgAAAAhALaDOJL+AAAA4QEA&#13;&#10;ABMAAAAAAAAAAAAAAAAAAAAAAFtDb250ZW50X1R5cGVzXS54bWxQSwECLQAUAAYACAAAACEAOP0h&#13;&#10;/9YAAACUAQAACwAAAAAAAAAAAAAAAAAvAQAAX3JlbHMvLnJlbHNQSwECLQAUAAYACAAAACEAbUs/&#13;&#10;x7oCAAChBQAADgAAAAAAAAAAAAAAAAAuAgAAZHJzL2Uyb0RvYy54bWxQSwECLQAUAAYACAAAACEA&#13;&#10;oawOveAAAAAPAQAADwAAAAAAAAAAAAAAAAAUBQAAZHJzL2Rvd25yZXYueG1sUEsFBgAAAAAEAAQA&#13;&#10;8wAAACEGAAAAAA==&#13;&#10;" fillcolor="black [3200]" strokecolor="white [3201]" strokeweight="1.75pt">
                      <v:textbox>
                        <w:txbxContent>
                          <w:p w14:paraId="50F90424" w14:textId="77777777" w:rsidR="00192307" w:rsidRPr="00F42166" w:rsidRDefault="00192307" w:rsidP="00FE1D37">
                            <w:pPr>
                              <w:jc w:val="center"/>
                              <w:rPr>
                                <w:sz w:val="20"/>
                                <w:szCs w:val="20"/>
                              </w:rPr>
                            </w:pPr>
                            <w:r>
                              <w:rPr>
                                <w:sz w:val="20"/>
                                <w:szCs w:val="20"/>
                              </w:rPr>
                              <w:t>1</w:t>
                            </w:r>
                            <w:r w:rsidRPr="00F42166">
                              <w:rPr>
                                <w:sz w:val="20"/>
                                <w:szCs w:val="20"/>
                              </w:rPr>
                              <w:t xml:space="preserve"> </w:t>
                            </w:r>
                          </w:p>
                        </w:txbxContent>
                      </v:textbox>
                    </v:oval>
                  </w:pict>
                </mc:Fallback>
              </mc:AlternateContent>
            </w:r>
            <w:r w:rsidR="00A57BCE">
              <w:rPr>
                <w:noProof/>
                <w:lang w:eastAsia="fr-FR"/>
              </w:rPr>
              <mc:AlternateContent>
                <mc:Choice Requires="wps">
                  <w:drawing>
                    <wp:anchor distT="0" distB="0" distL="114300" distR="114300" simplePos="0" relativeHeight="252039168" behindDoc="0" locked="0" layoutInCell="1" allowOverlap="1" wp14:anchorId="05D8352B" wp14:editId="6EB4EF41">
                      <wp:simplePos x="0" y="0"/>
                      <wp:positionH relativeFrom="column">
                        <wp:posOffset>3200400</wp:posOffset>
                      </wp:positionH>
                      <wp:positionV relativeFrom="paragraph">
                        <wp:posOffset>114300</wp:posOffset>
                      </wp:positionV>
                      <wp:extent cx="342900" cy="342900"/>
                      <wp:effectExtent l="76200" t="76200" r="0" b="63500"/>
                      <wp:wrapNone/>
                      <wp:docPr id="182" name="Ellipse 182"/>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E64A32" w14:textId="23794A7C" w:rsidR="00192307" w:rsidRPr="00A57BCE" w:rsidRDefault="00192307" w:rsidP="00A57BCE">
                                  <w:pPr>
                                    <w:jc w:val="center"/>
                                    <w:rPr>
                                      <w:sz w:val="16"/>
                                      <w:szCs w:val="16"/>
                                    </w:rPr>
                                  </w:pPr>
                                  <w:r w:rsidRPr="00A57BCE">
                                    <w:rPr>
                                      <w:sz w:val="16"/>
                                      <w:szCs w:val="1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D8352B" id="Ellipse 182" o:spid="_x0000_s1434" style="position:absolute;left:0;text-align:left;margin-left:252pt;margin-top:9pt;width:27pt;height:27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hr3RLwMAAM0GAAAOAAAAZHJzL2Uyb0RvYy54bWysVVtP2zAUfp+0/2D5PeTSQC8iTFm7TJMQ&#13;&#10;VLCJZ9dxGkuO7dmmLZv233fsJC1jSEjTeAjH9rl+55yvlx8OnUA7ZixXssDpWYIRk1TVXG4L/O1r&#13;&#10;Fc0wso7ImgglWYGfmMUfrt6/u9zrBctUq0TNDAIn0i72usCtc3oRx5a2rCP2TGkm4bFRpiMOjmYb&#13;&#10;14bswXsn4ixJLuK9MrU2ijJr4XbVP+Kr4L9pGHW3TWOZQ6LAkJsLXxO+G/+Nry7JYmuIbjkd0iD/&#13;&#10;kEVHuISgR1cr4gh6NPwvVx2nRlnVuDOqulg1Dacs1ADVpMmLau5bolmoBcCx+giT/X9u6c1ubRCv&#13;&#10;oXezDCNJOmjSJyG4tgz5KwBor+0C9O712gwnC6Kv9tCYzv+HOtAhgPp0BJUdHKJwOcmzeQLQU3ga&#13;&#10;ZPASn4y1se4zUx3yQoFZHzygSXbX1vXao5YPZ5XgdcWFCAc/KmwpDNoRaDKhlEk38XlDjD80hXzL&#13;&#10;eLNN/zYEN70lC/PUZwSuIQ6b1N4lBdQMGfJXxrVqmKjKKOm8R3DBt62741tkOGyGaw1ja4dRzWEY&#13;&#10;nQjVGgVjSvoRhW0JeBq2K3CW5In/G3IbXfUVntKwelKHWAA9ZOmj+iaEMfxZlWV2sZqsotVsPo3y&#13;&#10;DcuiWZXk0ccyP0+X02mVrqa/+lRPRsvzaVZOz+fRRXmeRnmazKKyTLJoVZVJmeTVcp5/DEaA0Rg0&#13;&#10;9uPSD0iQ3JNgAQB5xxqYNBiJNJQbdvxl40b8hdf2Zg20+Wg4edtw0A/Fh34djbO3jfsOj5Ghd0fj&#13;&#10;jktlXnMg3Jhy0+tDV57V7UV32BzCiuXJ1CPs7zaqfoLFg5aHNltNKw7jf02sWxMDFAQbA7TqbuHT&#13;&#10;CLUvsBokjFplfrx27/WBGeAVoz1QWoHt90diGEbiiwTOmKd57jkwHHJoLRzM85fN8xf52C0VLFQK&#13;&#10;BK5pEL2+E6PYGNU9APuWPio8EUkhdoGpM+Nh6XqqBf6mrCyDGvCeJu5a3ms6ToLf7a+HB2L0sEMO&#13;&#10;hulGjfRHFi94oNf1LZaqfHSq4YEkTrgOPQDODDsybKMn5efnoHX6Fbr6DQAA//8DAFBLAwQUAAYA&#13;&#10;CAAAACEAVn/vKuAAAAAOAQAADwAAAGRycy9kb3ducmV2LnhtbExPO0/DMBDekfgP1iGxUbsVgZLG&#13;&#10;qRAoCyy0gUjd3PiaRMTnKHbb8O+5TrDcQ9/d98jWk+vFCcfQedIwnykQSLW3HTUaPsvibgkiREPW&#13;&#10;9J5Qww8GWOfXV5lJrT/TBk/b2AgmoZAaDW2MQyplqFt0Jsz8gMTYwY/ORF7HRtrRnJnc9XKh1IN0&#13;&#10;piNWaM2ALy3W39uj0/DxXsi3ojyU1Q5R7qriK1RPc61vb6bXFZfnFYiIU/z7gEsG9g85G9v7I9kg&#13;&#10;eg2JuudAkYEldz5Iksuw1/C4UCDzTP6Pkf8CAAD//wMAUEsBAi0AFAAGAAgAAAAhALaDOJL+AAAA&#13;&#10;4QEAABMAAAAAAAAAAAAAAAAAAAAAAFtDb250ZW50X1R5cGVzXS54bWxQSwECLQAUAAYACAAAACEA&#13;&#10;OP0h/9YAAACUAQAACwAAAAAAAAAAAAAAAAAvAQAAX3JlbHMvLnJlbHNQSwECLQAUAAYACAAAACEA&#13;&#10;t4a90S8DAADNBgAADgAAAAAAAAAAAAAAAAAuAgAAZHJzL2Uyb0RvYy54bWxQSwECLQAUAAYACAAA&#13;&#10;ACEAVn/vKuAAAAAOAQAADwAAAAAAAAAAAAAAAACJBQAAZHJzL2Rvd25yZXYueG1sUEsFBgAAAAAE&#13;&#10;AAQA8wAAAJYGAAAAAA==&#13;&#10;" fillcolor="#ff6700 [3206]" strokecolor="white [3212]">
                      <v:textbox>
                        <w:txbxContent>
                          <w:p w14:paraId="78E64A32" w14:textId="23794A7C" w:rsidR="00192307" w:rsidRPr="00A57BCE" w:rsidRDefault="00192307" w:rsidP="00A57BCE">
                            <w:pPr>
                              <w:jc w:val="center"/>
                              <w:rPr>
                                <w:sz w:val="16"/>
                                <w:szCs w:val="16"/>
                              </w:rPr>
                            </w:pPr>
                            <w:r w:rsidRPr="00A57BCE">
                              <w:rPr>
                                <w:sz w:val="16"/>
                                <w:szCs w:val="16"/>
                              </w:rPr>
                              <w:t>A</w:t>
                            </w:r>
                          </w:p>
                        </w:txbxContent>
                      </v:textbox>
                    </v:oval>
                  </w:pict>
                </mc:Fallback>
              </mc:AlternateContent>
            </w:r>
            <w:r w:rsidR="00723D8A">
              <w:t>Les flux monétaires positifs actualisés</w:t>
            </w:r>
          </w:p>
        </w:tc>
        <w:tc>
          <w:tcPr>
            <w:tcW w:w="6574" w:type="dxa"/>
            <w:gridSpan w:val="2"/>
            <w:tcBorders>
              <w:bottom w:val="single" w:sz="4" w:space="0" w:color="auto"/>
            </w:tcBorders>
            <w:shd w:val="clear" w:color="auto" w:fill="BFBFBF" w:themeFill="background1" w:themeFillShade="BF"/>
          </w:tcPr>
          <w:p w14:paraId="33467F6B" w14:textId="73564B7E" w:rsidR="00FE1D37" w:rsidRDefault="00723D8A" w:rsidP="00FE1D37">
            <w:r>
              <w:rPr>
                <w:noProof/>
                <w:lang w:eastAsia="fr-FR"/>
              </w:rPr>
              <mc:AlternateContent>
                <mc:Choice Requires="wps">
                  <w:drawing>
                    <wp:anchor distT="0" distB="0" distL="114300" distR="114300" simplePos="0" relativeHeight="252038144" behindDoc="0" locked="0" layoutInCell="1" allowOverlap="1" wp14:anchorId="709338AF" wp14:editId="04BF29B2">
                      <wp:simplePos x="0" y="0"/>
                      <wp:positionH relativeFrom="column">
                        <wp:posOffset>2684145</wp:posOffset>
                      </wp:positionH>
                      <wp:positionV relativeFrom="paragraph">
                        <wp:posOffset>-228600</wp:posOffset>
                      </wp:positionV>
                      <wp:extent cx="457200" cy="457200"/>
                      <wp:effectExtent l="0" t="0" r="25400" b="25400"/>
                      <wp:wrapNone/>
                      <wp:docPr id="156" name="Ellipse 156"/>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D7A4A7C" w14:textId="77777777" w:rsidR="00192307" w:rsidRPr="00F42166" w:rsidRDefault="00192307" w:rsidP="00FE1D37">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9338AF" id="Ellipse 156" o:spid="_x0000_s1435" style="position:absolute;left:0;text-align:left;margin-left:211.35pt;margin-top:-18pt;width:36pt;height:36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eHH2uQIAAKEFAAAOAAAAZHJzL2Uyb0RvYy54bWysVMlu2zAQvRfoPxC8K5IceUXkQLHqokCQ&#13;&#10;GE2KnGmKjIVSJEvSW4P+e4eU5BhpDkXRizQkZ33zZq6uD41AO2ZsrWSO04sEIyapqmr5nONvj8to&#13;&#10;gpF1RFZEKMlyfGQWX88/frja6xkbqI0SFTMInEg72+scb5zTszi2dMMaYi+UZhIeuTINcXA0z3Fl&#13;&#10;yB68NyIeJMko3itTaaMosxZuy/YRz4N/zhl195xb5pDIMeTmwteE79p/4/kVmT0bojc17dIg/5BF&#13;&#10;Q2oJQU+uSuII2pr6D1dNTY2yirsLqppYcV5TFmqAatLkTTUPG6JZqAXAsfoEk/1/bundbmVQXUHv&#13;&#10;hiOMJGmgSZ+EqLVlyF8BQHttZ6D3oFemO1kQfbUHbhr/hzrQIYB6PIHKDg5RuMyGY2gURhSeOhm8&#13;&#10;xK/G2lj3makGeSHHrA0e0CS7W+ta7V7LhwPXcN9JLcwvy6IYjMrLMion03GUrdkgmiyTLLopsmG6&#13;&#10;GI+XaTn+1bbbZxZ687KA3IrxcBqNimEaZWkyiYoiGUTlskiKJFsuptlNMIJ0+6Cxh6MFIEjuKJhP&#13;&#10;RcivjAOSUPJlSD5wmC2EQTsC7BMu9eHBU9D0JrwW4mSUvmdUfe+NOt1QdOD13xqyXjtEVNKdDJta&#13;&#10;KvNe1NdUeasPaZ/V6kV3WB8CbbJk0nNkraojkMmodsqspssaWnpLrFsRA2MFLIBV4e7hw4Xa51h1&#13;&#10;EkYbZX6+d+/1ge3witEexjTH9seWGIaR+CJhDqZplvm5DodAL4zM+cv6/EVum4WCXqSwlDQNIhgb&#13;&#10;J3qRG9U8wUYpfFR4IpJC7BxTZ/rDwrXrA3YSZUUR1GCWNXG38kFT79wj7fn6eHgiRne8dkCgO9WP&#13;&#10;NJm94Xar6y2lKrZO8ToQ32Pd4tr1APZAIFG3s/yiOT8HrdfNOv8NAAD//wMAUEsDBBQABgAIAAAA&#13;&#10;IQCqyxkr4QAAAA8BAAAPAAAAZHJzL2Rvd25yZXYueG1sTE/JTsMwEL0j8Q/WIHFrHUIIkMapyib1&#13;&#10;StIKjk5s4ggvwXabwNczPcFlpHnz5i3lejaaHKUPg7MMrpYJEGk7JwbbM9g1L4s7ICFyK7h2VjL4&#13;&#10;lgHW1flZyQvhJvsqj3XsCYrYUHAGKsaxoDR0Shoelm6UFm8fzhsecfU9FZ5PKG40TZMkp4YPFh0U&#13;&#10;H+Wjkt1nfTAMfNu/84ebab992+imVln+89x8MXZ5MT+tcGxWQKKc498HnDpgfqgwWOsOVgSiGWRp&#13;&#10;eotUBovrHJshI7vPEGkZnABalfR/j+oXAAD//wMAUEsBAi0AFAAGAAgAAAAhALaDOJL+AAAA4QEA&#13;&#10;ABMAAAAAAAAAAAAAAAAAAAAAAFtDb250ZW50X1R5cGVzXS54bWxQSwECLQAUAAYACAAAACEAOP0h&#13;&#10;/9YAAACUAQAACwAAAAAAAAAAAAAAAAAvAQAAX3JlbHMvLnJlbHNQSwECLQAUAAYACAAAACEAGnhx&#13;&#10;9rkCAAChBQAADgAAAAAAAAAAAAAAAAAuAgAAZHJzL2Uyb0RvYy54bWxQSwECLQAUAAYACAAAACEA&#13;&#10;qssZK+EAAAAPAQAADwAAAAAAAAAAAAAAAAATBQAAZHJzL2Rvd25yZXYueG1sUEsFBgAAAAAEAAQA&#13;&#10;8wAAACEGAAAAAA==&#13;&#10;" fillcolor="black [3200]" strokecolor="white [3201]" strokeweight="1.75pt">
                      <v:textbox>
                        <w:txbxContent>
                          <w:p w14:paraId="2D7A4A7C" w14:textId="77777777" w:rsidR="00192307" w:rsidRPr="00F42166" w:rsidRDefault="00192307" w:rsidP="00FE1D37">
                            <w:pPr>
                              <w:jc w:val="center"/>
                              <w:rPr>
                                <w:sz w:val="20"/>
                                <w:szCs w:val="20"/>
                              </w:rPr>
                            </w:pPr>
                            <w:r>
                              <w:rPr>
                                <w:sz w:val="20"/>
                                <w:szCs w:val="20"/>
                              </w:rPr>
                              <w:t>2</w:t>
                            </w:r>
                            <w:r w:rsidRPr="00F42166">
                              <w:rPr>
                                <w:sz w:val="20"/>
                                <w:szCs w:val="20"/>
                              </w:rPr>
                              <w:t xml:space="preserve"> </w:t>
                            </w:r>
                          </w:p>
                        </w:txbxContent>
                      </v:textbox>
                    </v:oval>
                  </w:pict>
                </mc:Fallback>
              </mc:AlternateContent>
            </w:r>
            <w:r>
              <w:t>Les flux monétaires positifs actualisés</w:t>
            </w:r>
          </w:p>
        </w:tc>
      </w:tr>
      <w:tr w:rsidR="00FE1D37" w14:paraId="327BF434"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3B844D39" w14:textId="24A9066F" w:rsidR="00FE1D37" w:rsidRDefault="00FE1D37" w:rsidP="00723D8A">
            <w:r>
              <w:t>Salaire</w:t>
            </w:r>
            <w:r w:rsidR="00723D8A">
              <w:t>s</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5D9347AA" w14:textId="7D498934" w:rsidR="00FE1D37" w:rsidRDefault="00FE1D37" w:rsidP="0083316A">
            <w:r>
              <w:t>1</w:t>
            </w:r>
            <w:r w:rsidR="0083316A">
              <w:t xml:space="preserve"> 060 253</w:t>
            </w:r>
            <w:r>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76313B4B" w14:textId="5A0FCAFA" w:rsidR="00FE1D37" w:rsidRDefault="00FE1D37" w:rsidP="0083316A">
            <w:r>
              <w:t xml:space="preserve">Salaire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59BC93B9" w14:textId="453253CC" w:rsidR="00FE1D37" w:rsidRDefault="00A57BCE" w:rsidP="008F6ED6">
            <w:r>
              <w:rPr>
                <w:noProof/>
                <w:lang w:eastAsia="fr-FR"/>
              </w:rPr>
              <mc:AlternateContent>
                <mc:Choice Requires="wps">
                  <w:drawing>
                    <wp:anchor distT="0" distB="0" distL="114300" distR="114300" simplePos="0" relativeHeight="252041216" behindDoc="0" locked="0" layoutInCell="1" allowOverlap="1" wp14:anchorId="7090E4AB" wp14:editId="36C598F2">
                      <wp:simplePos x="0" y="0"/>
                      <wp:positionH relativeFrom="column">
                        <wp:posOffset>1168400</wp:posOffset>
                      </wp:positionH>
                      <wp:positionV relativeFrom="paragraph">
                        <wp:posOffset>149860</wp:posOffset>
                      </wp:positionV>
                      <wp:extent cx="342900" cy="342900"/>
                      <wp:effectExtent l="76200" t="76200" r="0" b="63500"/>
                      <wp:wrapNone/>
                      <wp:docPr id="183" name="Ellipse 183"/>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72D9643" w14:textId="0CC06BEC" w:rsidR="00192307" w:rsidRPr="00A57BCE" w:rsidRDefault="00192307" w:rsidP="00A57BCE">
                                  <w:pPr>
                                    <w:jc w:val="center"/>
                                    <w:rPr>
                                      <w:sz w:val="16"/>
                                      <w:szCs w:val="16"/>
                                    </w:rPr>
                                  </w:pPr>
                                  <w:r>
                                    <w:rPr>
                                      <w:sz w:val="16"/>
                                      <w:szCs w:val="1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90E4AB" id="Ellipse 183" o:spid="_x0000_s1436" style="position:absolute;left:0;text-align:left;margin-left:92pt;margin-top:11.8pt;width:27pt;height:27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NyQMgMAAM0GAAAOAAAAZHJzL2Uyb0RvYy54bWysVVtP2zAUfp+0/2D5PeTSQC8ioKxdpkkI&#13;&#10;EDDx7DpOY8mxPdu0ZWj/fcdOUi5DQprGQzi2z/185+vp+b4TaMuM5UoWOD1KMGKSqprLTYF/3FXR&#13;&#10;DCPriKyJUJIV+JFZfH72+dPpTi9YplolamYQOJF2sdMFbp3Tizi2tGUdsUdKMwmPjTIdcXA0m7g2&#13;&#10;ZAfeOxFnSXIS75SptVGUWQu3q/4RnwX/TcOou2oayxwSBYbcXPia8F37b3x2ShYbQ3TL6ZAG+Ycs&#13;&#10;OsIlBD24WhFH0IPhf7nqODXKqsYdUdXFqmk4ZaEGqCZN3lRz2xLNQi3QHKsPbbL/zy293F4bxGuY&#13;&#10;3WyCkSQdDOmrEFxbhvwVNGin7QL0bvW1GU4WRF/tvjGd/w91oH1o6uOhqWzvEIXLSZ7NE2g9hadB&#13;&#10;Bi/xs7E21n1jqkNeKDDrg4duku2Fdb32qOXDWSV4XXEhwsFDhS2FQVsCQyaUMulC3hDjlaaQHxmv&#13;&#10;N6kv+LUhnHpLFvDUZwSuIQ6b1N4lha4ZMuSvjGvVgKjKKOl6jAm+ad0N3yDDYTNcaxi7dhjVHMDo&#13;&#10;RKjWKIAp6SEK2xL6adi2wFmSJ/5vyG101Sf6nIbVkxqyJwtoPWQ5SD0Mn6qyzE5Wk1W0ms2nUb5m&#13;&#10;WTSrkjz6UubH6XI6rdLV9Hefqp9cwO7T8nialdPjeXRSHqdRniazqCyTLFpVZVImebWc51+CEfRo&#13;&#10;DBp7uPQACZJ7FMynIuQNawBpAIk0lBt2/O3gxv4HbW/WwJgPhpOPDQf9UHyY18E4+9i4nzBYhMgw&#13;&#10;u4Nxx6Uy7zkQbky56fVhKi/q9qLbr/dhxfJk7jvs79aqfoTFg5GHMVtNKw7wvyDWXRMDFAQbA7Tq&#13;&#10;ruDTCLUrsBokjFplfr137/WBGeAVox1QWoHtzwdiGEbiuwTOmKd57jkwHHIYLRzMy5f1yxf50C0V&#13;&#10;LFQKBK5pEL2+E6PYGNXdA/uWPio8EUkhdoGpM+Nh6XqqBf6mrCyDGvCeJu5C3mo6IsHv9t3+nhg9&#13;&#10;7JADMF2qkf7I4g0P9Lp+RlKVD041PJDEc1+HGQBnhh0ZttGT8stz0Hr+FTr7AwAA//8DAFBLAwQU&#13;&#10;AAYACAAAACEAsUMujOMAAAAOAQAADwAAAGRycy9kb3ducmV2LnhtbEyPT0+DQBDF7yZ+h82YeLNL&#13;&#10;qaFIWRqj4aIXLUrS25adApGdJey2xW/veNLLJG/+vHm/fDvbQZxx8r0jBctFBAKpcaanVsFHVd6l&#13;&#10;IHzQZPTgCBV8o4dtcX2V68y4C73jeRdawSbkM62gC2HMpPRNh1b7hRuReHZ0k9WB5dRKM+kLm9tB&#13;&#10;xlGUSKt74g+dHvGpw+Zrd7IK3l5L+VJWx6reI8p9XX76+mGp1O3N/Lzh8rgBEXAOfxfwy8D5oeBg&#13;&#10;B3ci48XAOr1noKAgXiUgeCFepdw4KFivE5BFLv9jFD8AAAD//wMAUEsBAi0AFAAGAAgAAAAhALaD&#13;&#10;OJL+AAAA4QEAABMAAAAAAAAAAAAAAAAAAAAAAFtDb250ZW50X1R5cGVzXS54bWxQSwECLQAUAAYA&#13;&#10;CAAAACEAOP0h/9YAAACUAQAACwAAAAAAAAAAAAAAAAAvAQAAX3JlbHMvLnJlbHNQSwECLQAUAAYA&#13;&#10;CAAAACEAZgTckDIDAADNBgAADgAAAAAAAAAAAAAAAAAuAgAAZHJzL2Uyb0RvYy54bWxQSwECLQAU&#13;&#10;AAYACAAAACEAsUMujOMAAAAOAQAADwAAAAAAAAAAAAAAAACMBQAAZHJzL2Rvd25yZXYueG1sUEsF&#13;&#10;BgAAAAAEAAQA8wAAAJwGAAAAAA==&#13;&#10;" fillcolor="#ff6700 [3206]" strokecolor="white [3212]">
                      <v:textbox>
                        <w:txbxContent>
                          <w:p w14:paraId="672D9643" w14:textId="0CC06BEC" w:rsidR="00192307" w:rsidRPr="00A57BCE" w:rsidRDefault="00192307" w:rsidP="00A57BCE">
                            <w:pPr>
                              <w:jc w:val="center"/>
                              <w:rPr>
                                <w:sz w:val="16"/>
                                <w:szCs w:val="16"/>
                              </w:rPr>
                            </w:pPr>
                            <w:r>
                              <w:rPr>
                                <w:sz w:val="16"/>
                                <w:szCs w:val="16"/>
                              </w:rPr>
                              <w:t>B</w:t>
                            </w:r>
                          </w:p>
                        </w:txbxContent>
                      </v:textbox>
                    </v:oval>
                  </w:pict>
                </mc:Fallback>
              </mc:AlternateContent>
            </w:r>
            <w:r w:rsidR="0083316A">
              <w:t xml:space="preserve">1 </w:t>
            </w:r>
            <w:r w:rsidR="008F6ED6">
              <w:t>325 316</w:t>
            </w:r>
            <w:r w:rsidR="00FE1D37">
              <w:t xml:space="preserve"> $</w:t>
            </w:r>
          </w:p>
        </w:tc>
      </w:tr>
      <w:tr w:rsidR="00FE1D37" w14:paraId="59511F47"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4D01A75F" w14:textId="62CBE6AC" w:rsidR="00FE1D37" w:rsidRDefault="00723D8A" w:rsidP="00FE1D37">
            <w:r>
              <w:t>Régime de retraite</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537EB463" w14:textId="4DAF979A" w:rsidR="00FE1D37" w:rsidRDefault="00A57BCE" w:rsidP="00EC77E8">
            <w:r>
              <w:rPr>
                <w:noProof/>
                <w:lang w:eastAsia="fr-FR"/>
              </w:rPr>
              <mc:AlternateContent>
                <mc:Choice Requires="wps">
                  <w:drawing>
                    <wp:anchor distT="0" distB="0" distL="114300" distR="114300" simplePos="0" relativeHeight="252043264" behindDoc="0" locked="0" layoutInCell="1" allowOverlap="1" wp14:anchorId="137D0A00" wp14:editId="6457D00D">
                      <wp:simplePos x="0" y="0"/>
                      <wp:positionH relativeFrom="column">
                        <wp:posOffset>1113790</wp:posOffset>
                      </wp:positionH>
                      <wp:positionV relativeFrom="paragraph">
                        <wp:posOffset>70485</wp:posOffset>
                      </wp:positionV>
                      <wp:extent cx="342900" cy="342900"/>
                      <wp:effectExtent l="76200" t="76200" r="0" b="63500"/>
                      <wp:wrapNone/>
                      <wp:docPr id="184" name="Ellipse 184"/>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4CC0713" w14:textId="627DCA0F" w:rsidR="00192307" w:rsidRPr="00A57BCE" w:rsidRDefault="00192307" w:rsidP="00A57BCE">
                                  <w:pPr>
                                    <w:jc w:val="cente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7D0A00" id="Ellipse 184" o:spid="_x0000_s1437" style="position:absolute;left:0;text-align:left;margin-left:87.7pt;margin-top:5.55pt;width:27pt;height:27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poXLwMAAM0GAAAOAAAAZHJzL2Uyb0RvYy54bWysVVtP2zAUfp+0/2D5PeTSQC8iTFm7TJMQ&#13;&#10;VLCJZ9dxGkuO7dmmLZv233fsJC1jSEjTeAjH9rl+55yvlx8OnUA7ZixXssDpWYIRk1TVXG4L/O1r&#13;&#10;Fc0wso7ImgglWYGfmMUfrt6/u9zrBctUq0TNDAIn0i72usCtc3oRx5a2rCP2TGkm4bFRpiMOjmYb&#13;&#10;14bswXsn4ixJLuK9MrU2ijJr4XbVP+Kr4L9pGHW3TWOZQ6LAkJsLXxO+G/+Nry7JYmuIbjkd0iD/&#13;&#10;kEVHuISgR1cr4gh6NPwvVx2nRlnVuDOqulg1Dacs1ADVpMmLau5bolmoBcCx+giT/X9u6c1ubRCv&#13;&#10;oXezHCNJOmjSJyG4tgz5KwBor+0C9O712gwnC6Kv9tCYzv+HOtAhgPp0BJUdHKJwOcmzeQLQU3ga&#13;&#10;ZPASn4y1se4zUx3yQoFZHzygSXbX1vXao5YPZ5XgdcWFCAc/KmwpDNoRaDKhlEk38XlDjD80hXzL&#13;&#10;eLNN/zYEN70lC/PUZwSuIQ6b1N4lBdQMGfJXxrVqmKjKKOm8R3DBt62741tkOGyGaw1ja4dRzWEY&#13;&#10;nQjVGgVjSvoRhW0JeBq2K3CW5In/G3IbXfUVntKwelKHWAA9ZOmj+iaEMfxZlWV2sZqsotVsPo3y&#13;&#10;DcuiWZXk0ccyP0+X02mVrqa/+lRPRsvzaVZOz+fRRXmeRnmazKKyTLJoVZVJmeTVcp5/DEaA0Rg0&#13;&#10;9uPSD0iQ3JNgAQB5xxqYNBiJNJQbdvxl40b8hdf2Zg20+Wg4edtw0A/Fh34djbO3jfsOj5Ghd0fj&#13;&#10;jktlXnMg3Jhy0+tDV57V7UV32BzCigGAHmF/t1H1EywetDy02WpacRj/a2LdmhigINgYoFV3C59G&#13;&#10;qH2B1SBh1Crz47V7rw/MAK8Y7YHSCmy/PxLDMBJfJHDGPM1zz4HhkENr4WCev2yev8jHbqlgoVIg&#13;&#10;cE2D6PWdGMXGqO4B2Lf0UeGJSAqxC0ydGQ9L11Mt8DdlZRnUgPc0cdfyXtNxEvxufz08EKOHHXIw&#13;&#10;TDdqpD+yeMEDva5vsVTlo1MNDyRxwnXoAXBm2JFhGz0pPz8HrdOv0NVvAAAA//8DAFBLAwQUAAYA&#13;&#10;CAAAACEAg6SrvOIAAAAOAQAADwAAAGRycy9kb3ducmV2LnhtbExPwU7DMAy9I/EPkSdxY2kqNljX&#13;&#10;dEKgXuDCVlZpt6z12orGqZpsK3+POcHF8rOfn99LN5PtxQVH3znSoOYRCKTK1R01Gj6L/P4JhA+G&#13;&#10;atM7Qg3f6GGT3d6kJqndlbZ42YVGsAj5xGhoQxgSKX3VojV+7gYk3p3caE1gODayHs2VxW0v4yha&#13;&#10;Sms64g+tGfClxeprd7YaPt5z+ZYXp6I8IMpDme99uVJa382m1zWX5zWIgFP4u4DfDOwfMjZ2dGeq&#13;&#10;vegZPy4emMqNUiCYEMcrHhw1LBcKZJbK/zGyHwAAAP//AwBQSwECLQAUAAYACAAAACEAtoM4kv4A&#13;&#10;AADhAQAAEwAAAAAAAAAAAAAAAAAAAAAAW0NvbnRlbnRfVHlwZXNdLnhtbFBLAQItABQABgAIAAAA&#13;&#10;IQA4/SH/1gAAAJQBAAALAAAAAAAAAAAAAAAAAC8BAABfcmVscy8ucmVsc1BLAQItABQABgAIAAAA&#13;&#10;IQCzlpoXLwMAAM0GAAAOAAAAAAAAAAAAAAAAAC4CAABkcnMvZTJvRG9jLnhtbFBLAQItABQABgAI&#13;&#10;AAAAIQCDpKu84gAAAA4BAAAPAAAAAAAAAAAAAAAAAIkFAABkcnMvZG93bnJldi54bWxQSwUGAAAA&#13;&#10;AAQABADzAAAAmAYAAAAA&#13;&#10;" fillcolor="#ff6700 [3206]" strokecolor="white [3212]">
                      <v:textbox>
                        <w:txbxContent>
                          <w:p w14:paraId="34CC0713" w14:textId="627DCA0F" w:rsidR="00192307" w:rsidRPr="00A57BCE" w:rsidRDefault="00192307" w:rsidP="00A57BCE">
                            <w:pPr>
                              <w:jc w:val="center"/>
                              <w:rPr>
                                <w:sz w:val="16"/>
                                <w:szCs w:val="16"/>
                              </w:rPr>
                            </w:pPr>
                            <w:r>
                              <w:rPr>
                                <w:sz w:val="16"/>
                                <w:szCs w:val="16"/>
                              </w:rPr>
                              <w:t>C</w:t>
                            </w:r>
                          </w:p>
                        </w:txbxContent>
                      </v:textbox>
                    </v:oval>
                  </w:pict>
                </mc:Fallback>
              </mc:AlternateContent>
            </w:r>
            <w:r w:rsidR="00EC77E8">
              <w:t xml:space="preserve">   </w:t>
            </w:r>
            <w:r w:rsidR="00B076AF">
              <w:t>1</w:t>
            </w:r>
            <w:r w:rsidR="00EC77E8">
              <w:t>77 479</w:t>
            </w:r>
            <w:r w:rsidR="00B076AF">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EDB21BE" w14:textId="2A83C113" w:rsidR="00FE1D37" w:rsidRDefault="00723D8A" w:rsidP="00FE1D37">
            <w:r>
              <w:t>Régime de retraite</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77AA3F73" w14:textId="457218E8" w:rsidR="00FE1D37" w:rsidRDefault="00EC77E8" w:rsidP="00EC77E8">
            <w:r>
              <w:t xml:space="preserve">     </w:t>
            </w:r>
            <w:r w:rsidR="008F6ED6">
              <w:t>7</w:t>
            </w:r>
            <w:r>
              <w:t>3 950</w:t>
            </w:r>
            <w:r w:rsidR="00B076AF">
              <w:t xml:space="preserve"> $</w:t>
            </w:r>
          </w:p>
        </w:tc>
      </w:tr>
      <w:tr w:rsidR="00FE1D37" w14:paraId="1209DA60"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1829D46A" w14:textId="11FD0022" w:rsidR="00FE1D37" w:rsidRDefault="00723D8A" w:rsidP="009214C9">
            <w:r>
              <w:t xml:space="preserve">Prime de </w:t>
            </w:r>
            <w:r w:rsidR="009214C9">
              <w:t>départ</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17C6B662" w14:textId="40B3D2ED" w:rsidR="00FE1D37" w:rsidRDefault="00EC77E8" w:rsidP="00992274">
            <w:r>
              <w:t xml:space="preserve">   </w:t>
            </w:r>
            <w:r w:rsidR="00992274">
              <w:t>148 819 $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D4F9934" w14:textId="1C420D88" w:rsidR="00FE1D37" w:rsidRDefault="00723D8A" w:rsidP="009214C9">
            <w:r>
              <w:t xml:space="preserve">Prime de </w:t>
            </w:r>
            <w:r w:rsidR="009214C9">
              <w:t>départ</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1B5444C" w14:textId="0B745FAB" w:rsidR="00FE1D37" w:rsidRDefault="00EC77E8" w:rsidP="00992274">
            <w:r>
              <w:t xml:space="preserve">     </w:t>
            </w:r>
            <w:r w:rsidR="00992274">
              <w:t>74 409</w:t>
            </w:r>
            <w:r w:rsidR="00F32694">
              <w:t xml:space="preserve"> $</w:t>
            </w:r>
          </w:p>
        </w:tc>
      </w:tr>
      <w:tr w:rsidR="00FE1D37" w14:paraId="1202714A"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1F0B4249" w14:textId="49217544" w:rsidR="00FE1D37" w:rsidRDefault="00FE1D37" w:rsidP="00FE1D37"/>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0DFAA0D9" w14:textId="72473027" w:rsidR="00FE1D37" w:rsidRDefault="00FE1D37" w:rsidP="00FE1D37"/>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62F94C64" w14:textId="5405042A" w:rsidR="00FE1D37" w:rsidRDefault="00FE1D37" w:rsidP="00FE1D37"/>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10F494F0" w14:textId="5F7DA59C" w:rsidR="00FE1D37" w:rsidRDefault="00FE1D37" w:rsidP="00FE1D37"/>
        </w:tc>
      </w:tr>
      <w:tr w:rsidR="00FE1D37" w14:paraId="1DDADE6A"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02C0DCE8" w14:textId="4D28AD01" w:rsidR="00FE1D37" w:rsidRDefault="008F6ED6" w:rsidP="00FE1D37">
            <w:r>
              <w:t>SOUS-TOTAL</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3BE76C86" w14:textId="21D8BE25" w:rsidR="00FE1D37" w:rsidRDefault="008F6ED6" w:rsidP="00EC77E8">
            <w:r>
              <w:t>1 3</w:t>
            </w:r>
            <w:r w:rsidR="00EC77E8">
              <w:t>86 551</w:t>
            </w:r>
            <w:r>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83B2C05" w14:textId="2C81E6FE" w:rsidR="00FE1D37" w:rsidRDefault="008F6ED6" w:rsidP="00FE1D37">
            <w:r>
              <w:t>SOUS-TOTAL</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51149667" w14:textId="6D0AA0AB" w:rsidR="00FE1D37" w:rsidRDefault="008F6ED6" w:rsidP="00EC77E8">
            <w:r>
              <w:t>1 47</w:t>
            </w:r>
            <w:r w:rsidR="00EC77E8">
              <w:t>3</w:t>
            </w:r>
            <w:r>
              <w:t xml:space="preserve"> </w:t>
            </w:r>
            <w:r w:rsidR="00EC77E8">
              <w:t>675</w:t>
            </w:r>
            <w:r>
              <w:t xml:space="preserve"> $</w:t>
            </w:r>
          </w:p>
        </w:tc>
      </w:tr>
    </w:tbl>
    <w:p w14:paraId="6DF938CF" w14:textId="77777777" w:rsidR="00723D8A" w:rsidRDefault="00723D8A" w:rsidP="00F3334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723D8A" w14:paraId="08AD5E01" w14:textId="77777777" w:rsidTr="00723D8A">
        <w:tc>
          <w:tcPr>
            <w:tcW w:w="6573" w:type="dxa"/>
            <w:gridSpan w:val="2"/>
            <w:tcBorders>
              <w:bottom w:val="single" w:sz="4" w:space="0" w:color="auto"/>
            </w:tcBorders>
            <w:shd w:val="clear" w:color="auto" w:fill="BFBFBF" w:themeFill="background1" w:themeFillShade="BF"/>
          </w:tcPr>
          <w:p w14:paraId="5791E2E4" w14:textId="19F49D0C" w:rsidR="00723D8A" w:rsidRDefault="00723D8A" w:rsidP="00723D8A">
            <w:r>
              <w:t>Les flux monétaires négatifs actualisés</w:t>
            </w:r>
          </w:p>
        </w:tc>
        <w:tc>
          <w:tcPr>
            <w:tcW w:w="6574" w:type="dxa"/>
            <w:gridSpan w:val="2"/>
            <w:tcBorders>
              <w:bottom w:val="single" w:sz="4" w:space="0" w:color="auto"/>
            </w:tcBorders>
            <w:shd w:val="clear" w:color="auto" w:fill="BFBFBF" w:themeFill="background1" w:themeFillShade="BF"/>
          </w:tcPr>
          <w:p w14:paraId="12BA1B13" w14:textId="1D487305" w:rsidR="00723D8A" w:rsidRDefault="00A57BCE" w:rsidP="00723D8A">
            <w:r>
              <w:rPr>
                <w:noProof/>
                <w:lang w:eastAsia="fr-FR"/>
              </w:rPr>
              <mc:AlternateContent>
                <mc:Choice Requires="wps">
                  <w:drawing>
                    <wp:anchor distT="0" distB="0" distL="114300" distR="114300" simplePos="0" relativeHeight="252045312" behindDoc="0" locked="0" layoutInCell="1" allowOverlap="1" wp14:anchorId="015E8C99" wp14:editId="7F71465A">
                      <wp:simplePos x="0" y="0"/>
                      <wp:positionH relativeFrom="column">
                        <wp:posOffset>3255645</wp:posOffset>
                      </wp:positionH>
                      <wp:positionV relativeFrom="paragraph">
                        <wp:posOffset>139700</wp:posOffset>
                      </wp:positionV>
                      <wp:extent cx="342900" cy="342900"/>
                      <wp:effectExtent l="76200" t="76200" r="0" b="63500"/>
                      <wp:wrapNone/>
                      <wp:docPr id="185" name="Ellipse 185"/>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9192CBF" w14:textId="4D02493B" w:rsidR="00192307" w:rsidRPr="00A57BCE" w:rsidRDefault="00192307" w:rsidP="00A57BCE">
                                  <w:pPr>
                                    <w:jc w:val="center"/>
                                    <w:rPr>
                                      <w:sz w:val="16"/>
                                      <w:szCs w:val="16"/>
                                    </w:rPr>
                                  </w:pPr>
                                  <w:r>
                                    <w:rPr>
                                      <w:sz w:val="16"/>
                                      <w:szCs w:val="16"/>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5E8C99" id="Ellipse 185" o:spid="_x0000_s1438" style="position:absolute;left:0;text-align:left;margin-left:256.35pt;margin-top:11pt;width:27pt;height:27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wX0LgMAAM0GAAAOAAAAZHJzL2Uyb0RvYy54bWysVVtP2zAUfp+0/2D5PeTSlF5EQKFdpkkI&#13;&#10;EGzas+s4jSXH9mzTlk377zt2kpaxSUjTeAjH9rl/53y9uDp0Au2YsVzJAqdnCUZMUlVzuS3wl89V&#13;&#10;NMfIOiJrIpRkBX5mFl9dvn93sddLlqlWiZoZBE6kXe51gVvn9DKOLW1ZR+yZ0kzCY6NMRxwczTau&#13;&#10;DdmD907EWZKcx3tlam0UZdbC7bp/xJfBf9Mw6u6axjKHRIEhNxe+Jnw3/htfXpDl1hDdcjqkQf4h&#13;&#10;i45wCUGPrtbEEfRk+B+uOk6NsqpxZ1R1sWoaTlmoAapJk1fVPLZEs1ALNMfqY5vs/3NLb3f3BvEa&#13;&#10;sJtPMZKkA5A+CMG1ZchfQYP22i5B71Hfm+FkQfTVHhrT+f9QBzqEpj4fm8oODlG4nOTZIoHWU3ga&#13;&#10;ZPASn4y1se4jUx3yQoFZHzx0k+xurOu1Ry0fzirB64oLEQ5+VNhKGLQjADKhlEk38XlDjN80hXzL&#13;&#10;eLNN/zQEN70lC/PUZwSuIQ6b1N4lha4ZMuSvjGvVMFGVUdJ5j+CCb1v3wLfIcNgM1xrG7h1GNYdh&#13;&#10;dCJUaxSMKelHFLYl9NOwXYGzJE/835Db6Kqv8JSG1ZM6xILWQ5Y+qgchjOGPqiyz8/VkHa3ni1mU&#13;&#10;b1gWzaskj67LfJquZrMqXc9+9qmejFbTWVbOpovovJymUZ4m86gskyxaV2VSJnm1WuTXwQh6NAaN&#13;&#10;/bj0AxIk9yxYaIB8YA1MGoxEGsoNO/4auLH/wmt7swZgPhpO3jYc9EPxAa+jcfa2cY/wGBmwOxp3&#13;&#10;XCrzNwfCjSk3vT6g8qJuL7rD5hBWLE+Drr/bqPoZFg8gDzBbTSsO439DrLsnBigINgZo1d3BpxFq&#13;&#10;X2A1SBi1ynz/273XB2aAV4z2QGkFtt+eiGEYiU8SOGOR5rnnwHDIAVo4mJcvm5cv8qlbKVioFAhc&#13;&#10;0yB6fSdGsTGq+wrsW/qo8EQkhdgFps6Mh5XrqRb4m7KyDGrAe5q4G/mo6TgJfrc/H74So4cdcjBM&#13;&#10;t2qkP7J8xQO9rodYqvLJqYYHkjj1dcAAODPsyLCNnpRfnoPW6Vfo8hcAAAD//wMAUEsDBBQABgAI&#13;&#10;AAAAIQCyFZSG4wAAAA4BAAAPAAAAZHJzL2Rvd25yZXYueG1sTI9BT8MwDIXvSPyHyEjcWNpK66Br&#13;&#10;OiFQL3AZK1TaLWu8tqJxqibbyr/HO8HFku3n5/flm9kO4oyT7x0piBcRCKTGmZ5aBZ9V+fAIwgdN&#13;&#10;Rg+OUMEPetgUtze5zoy70Aeed6EVbEI+0wq6EMZMSt90aLVfuBGJd0c3WR24nVppJn1hczvIJIpS&#13;&#10;aXVP/KHTI7502HzvTlbB9r2Ub2V1rOo9otzX5Zevn2Kl7u/m1zWX5zWIgHP4u4ArA+eHgoMd3ImM&#13;&#10;F4OCZZysWKogSRiMBcs05cFBwSqNQBa5/I9R/AIAAP//AwBQSwECLQAUAAYACAAAACEAtoM4kv4A&#13;&#10;AADhAQAAEwAAAAAAAAAAAAAAAAAAAAAAW0NvbnRlbnRfVHlwZXNdLnhtbFBLAQItABQABgAIAAAA&#13;&#10;IQA4/SH/1gAAAJQBAAALAAAAAAAAAAAAAAAAAC8BAABfcmVscy8ucmVsc1BLAQItABQABgAIAAAA&#13;&#10;IQD0NwX0LgMAAM0GAAAOAAAAAAAAAAAAAAAAAC4CAABkcnMvZTJvRG9jLnhtbFBLAQItABQABgAI&#13;&#10;AAAAIQCyFZSG4wAAAA4BAAAPAAAAAAAAAAAAAAAAAIgFAABkcnMvZG93bnJldi54bWxQSwUGAAAA&#13;&#10;AAQABADzAAAAmAYAAAAA&#13;&#10;" fillcolor="#ff6700 [3206]" strokecolor="white [3212]">
                      <v:textbox>
                        <w:txbxContent>
                          <w:p w14:paraId="59192CBF" w14:textId="4D02493B" w:rsidR="00192307" w:rsidRPr="00A57BCE" w:rsidRDefault="00192307" w:rsidP="00A57BCE">
                            <w:pPr>
                              <w:jc w:val="center"/>
                              <w:rPr>
                                <w:sz w:val="16"/>
                                <w:szCs w:val="16"/>
                              </w:rPr>
                            </w:pPr>
                            <w:r>
                              <w:rPr>
                                <w:sz w:val="16"/>
                                <w:szCs w:val="16"/>
                              </w:rPr>
                              <w:t>D</w:t>
                            </w:r>
                          </w:p>
                        </w:txbxContent>
                      </v:textbox>
                    </v:oval>
                  </w:pict>
                </mc:Fallback>
              </mc:AlternateContent>
            </w:r>
            <w:r w:rsidR="00723D8A">
              <w:t>Les flux monétaires négatifs actualisés</w:t>
            </w:r>
          </w:p>
        </w:tc>
      </w:tr>
      <w:tr w:rsidR="00723D8A" w14:paraId="57DDEF88"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7DFC0561" w14:textId="38FED642" w:rsidR="00723D8A" w:rsidRDefault="004F693D" w:rsidP="004F693D">
            <w:r>
              <w:t>Appartement</w:t>
            </w:r>
          </w:p>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48676335" w14:textId="6C8782BA" w:rsidR="00723D8A" w:rsidRDefault="00A57BCE" w:rsidP="00723D8A">
            <w:r>
              <w:rPr>
                <w:noProof/>
                <w:lang w:eastAsia="fr-FR"/>
              </w:rPr>
              <mc:AlternateContent>
                <mc:Choice Requires="wps">
                  <w:drawing>
                    <wp:anchor distT="0" distB="0" distL="114300" distR="114300" simplePos="0" relativeHeight="252047360" behindDoc="0" locked="0" layoutInCell="1" allowOverlap="1" wp14:anchorId="5DFF874A" wp14:editId="25AF0E89">
                      <wp:simplePos x="0" y="0"/>
                      <wp:positionH relativeFrom="column">
                        <wp:posOffset>1113790</wp:posOffset>
                      </wp:positionH>
                      <wp:positionV relativeFrom="paragraph">
                        <wp:posOffset>60960</wp:posOffset>
                      </wp:positionV>
                      <wp:extent cx="342900" cy="342900"/>
                      <wp:effectExtent l="76200" t="76200" r="0" b="63500"/>
                      <wp:wrapNone/>
                      <wp:docPr id="186" name="Ellipse 186"/>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504B66" w14:textId="2DD1CB9B" w:rsidR="00192307" w:rsidRPr="00A57BCE" w:rsidRDefault="00192307" w:rsidP="00A57BCE">
                                  <w:pPr>
                                    <w:jc w:val="center"/>
                                    <w:rPr>
                                      <w:sz w:val="16"/>
                                      <w:szCs w:val="16"/>
                                    </w:rPr>
                                  </w:pPr>
                                  <w:r>
                                    <w:rPr>
                                      <w:sz w:val="16"/>
                                      <w:szCs w:val="16"/>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FF874A" id="Ellipse 186" o:spid="_x0000_s1439" style="position:absolute;left:0;text-align:left;margin-left:87.7pt;margin-top:4.8pt;width:27pt;height:27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0tQLLwMAAM0GAAAOAAAAZHJzL2Uyb0RvYy54bWysVVtP2zAUfp+0/2D5PeTSQC8iTFm7TJMQ&#13;&#10;VLCJZ9dxGkuO7dmmLZv233fsJC1jSEjTeAjH9rl+55yvlx8OnUA7ZixXssDpWYIRk1TVXG4L/O1r&#13;&#10;Fc0wso7ImgglWYGfmMUfrt6/u9zrBctUq0TNDAIn0i72usCtc3oRx5a2rCP2TGkm4bFRpiMOjmYb&#13;&#10;14bswXsn4ixJLuK9MrU2ijJr4XbVP+Kr4L9pGHW3TWOZQ6LAkJsLXxO+G/+Nry7JYmuIbjkd0iD/&#13;&#10;kEVHuISgR1cr4gh6NPwvVx2nRlnVuDOqulg1Dacs1ADVpMmLau5bolmoBcCx+giT/X9u6c1ubRCv&#13;&#10;oXezC4wk6aBJn4Tg2jLkrwCgvbYL0LvXazOcLIi+2kNjOv8f6kCHAOrTEVR2cIjC5STP5glAT+Fp&#13;&#10;kMFLfDLWxrrPTHXICwVmffCAJtldW9drj1o+nFWC1xUXIhz8qLClMGhHoMmEUibdxOcNMf7QFPIt&#13;&#10;4802/dsQ3PSWLMxTnxG4hjhsUnuXFFAzZMhfGdeqYaIqo6TzHsEF37bujm+R4bAZrjWMrR1GNYdh&#13;&#10;dCJUaxSMKelHFLYl4GnYrsBZkif+b8htdNVXeErD6kkdYgH0kKWP6psQxvBnVZbZxWqyilaz+TTK&#13;&#10;NyyLZlWSRx/L/DxdTqdVupr+6lM9GS3Pp1k5PZ9HF+V5GuVpMovKMsmiVVUmZZJXy3n+MRgBRmPQ&#13;&#10;2I9LPyBBck+CBQDkHWtg0mAk0lBu2PGXjRvxF17bmzXQ5qPh5G3DQT8UH/p1NM7eNu47PEaG3h2N&#13;&#10;Oy6Vec2BcGPKTa8PXXlWtxfdYXMIK5anmUfY321U/QSLBy0PbbaaVhzG/5pYtyYGKAg2BmjV3cKn&#13;&#10;EWpfYDVIGLXK/Hjt3usDM8ArRnugtALb74/EMIzEFwmcMU/z3HNgOOTQWjiY5y+b5y/ysVsqWKgU&#13;&#10;CFzTIHp9J0axMap7APYtfVR4IpJC7AJTZ8bD0vVUC/xNWVkGNeA9Tdy1vNd0nAS/218PD8ToYYcc&#13;&#10;DNONGumPLF7wQK/rWyxV+ehUwwNJnHAdegCcGXZk2EZPys/PQev0K3T1GwAA//8DAFBLAwQUAAYA&#13;&#10;CAAAACEAA9XCo+IAAAANAQAADwAAAGRycy9kb3ducmV2LnhtbEyPQU+DQBCF7yb+h82YeLNLUVEo&#13;&#10;S2M0XPRSi5L0tmWnQGRnCbtt8d87nvQyyZc38+a9fD3bQZxw8r0jBctFBAKpcaanVsFHVd48gvBB&#13;&#10;k9GDI1TwjR7WxeVFrjPjzvSOp21oBZuQz7SCLoQxk9I3HVrtF25EYu3gJqsD49RKM+kzm9tBxlGU&#13;&#10;SKt74g+dHvG5w+Zre7QKNm+lfC2rQ1XvEOWuLj99nS6Vur6aX1Y8nlYgAs7h7wJ+O3B+KDjY3h3J&#13;&#10;eDEwP9zf8aqCNAHBehynzHsFyW0Cssjl/xbFDwAAAP//AwBQSwECLQAUAAYACAAAACEAtoM4kv4A&#13;&#10;AADhAQAAEwAAAAAAAAAAAAAAAAAAAAAAW0NvbnRlbnRfVHlwZXNdLnhtbFBLAQItABQABgAIAAAA&#13;&#10;IQA4/SH/1gAAAJQBAAALAAAAAAAAAAAAAAAAAC8BAABfcmVscy8ucmVsc1BLAQItABQABgAIAAAA&#13;&#10;IQB80tQLLwMAAM0GAAAOAAAAAAAAAAAAAAAAAC4CAABkcnMvZTJvRG9jLnhtbFBLAQItABQABgAI&#13;&#10;AAAAIQAD1cKj4gAAAA0BAAAPAAAAAAAAAAAAAAAAAIkFAABkcnMvZG93bnJldi54bWxQSwUGAAAA&#13;&#10;AAQABADzAAAAmAYAAAAA&#13;&#10;" fillcolor="#ff6700 [3206]" strokecolor="white [3212]">
                      <v:textbox>
                        <w:txbxContent>
                          <w:p w14:paraId="47504B66" w14:textId="2DD1CB9B" w:rsidR="00192307" w:rsidRPr="00A57BCE" w:rsidRDefault="00192307" w:rsidP="00A57BCE">
                            <w:pPr>
                              <w:jc w:val="center"/>
                              <w:rPr>
                                <w:sz w:val="16"/>
                                <w:szCs w:val="16"/>
                              </w:rPr>
                            </w:pPr>
                            <w:r>
                              <w:rPr>
                                <w:sz w:val="16"/>
                                <w:szCs w:val="16"/>
                              </w:rPr>
                              <w:t>E</w:t>
                            </w:r>
                          </w:p>
                        </w:txbxContent>
                      </v:textbox>
                    </v:oval>
                  </w:pict>
                </mc:Fallback>
              </mc:AlternateContent>
            </w:r>
            <w:r w:rsidR="00EC77E8">
              <w:t xml:space="preserve">    </w:t>
            </w:r>
            <w:r w:rsidR="004F693D">
              <w:t>96 000 $</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4155C397" w14:textId="6257CA96" w:rsidR="00723D8A" w:rsidRDefault="004F693D" w:rsidP="004F693D">
            <w:r>
              <w:t>Appartement</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123D61CF" w14:textId="640E8D1D" w:rsidR="00723D8A" w:rsidRDefault="00EC77E8" w:rsidP="00EC77E8">
            <w:r>
              <w:t xml:space="preserve">  </w:t>
            </w:r>
            <w:r w:rsidR="004F693D">
              <w:t>180  000 $</w:t>
            </w:r>
          </w:p>
        </w:tc>
      </w:tr>
      <w:tr w:rsidR="004D20CE" w14:paraId="73275788"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391B06C2" w14:textId="4755F8F0" w:rsidR="004D20CE" w:rsidRDefault="004D20CE" w:rsidP="00723D8A">
            <w:r>
              <w:t>Voiture</w:t>
            </w:r>
          </w:p>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5CDF1A64" w14:textId="18DCDFEF" w:rsidR="004D20CE" w:rsidRDefault="00EC77E8" w:rsidP="00FB096E">
            <w:r>
              <w:t xml:space="preserve">    </w:t>
            </w:r>
            <w:r w:rsidR="00F56F84">
              <w:t xml:space="preserve">  </w:t>
            </w:r>
            <w:r w:rsidR="00FB096E">
              <w:t>S/O</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760446F7" w14:textId="483BE4D5" w:rsidR="004D20CE" w:rsidRDefault="004D20CE" w:rsidP="00723D8A">
            <w:r>
              <w:t>Voiture</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1D236D5D" w14:textId="34D751BC" w:rsidR="004D20CE" w:rsidRDefault="00F56F84" w:rsidP="00723D8A">
            <w:r>
              <w:t xml:space="preserve">     </w:t>
            </w:r>
            <w:r w:rsidR="004D20CE">
              <w:t>S/O</w:t>
            </w:r>
          </w:p>
        </w:tc>
      </w:tr>
      <w:tr w:rsidR="00BA3979" w14:paraId="6D4E9B12"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43F86199" w14:textId="77777777" w:rsidR="00BA3979" w:rsidRDefault="00BA3979" w:rsidP="00723D8A"/>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2AC513B5" w14:textId="77777777" w:rsidR="00BA3979" w:rsidRDefault="00BA3979" w:rsidP="00723D8A"/>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6591DA86" w14:textId="77777777" w:rsidR="00BA3979" w:rsidRDefault="00BA3979" w:rsidP="00723D8A"/>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2779235E" w14:textId="77777777" w:rsidR="00BA3979" w:rsidRDefault="00BA3979" w:rsidP="00723D8A"/>
        </w:tc>
      </w:tr>
      <w:tr w:rsidR="008F6ED6" w14:paraId="45D54647"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05338A8D" w14:textId="773FF933" w:rsidR="008F6ED6" w:rsidRDefault="008F6ED6" w:rsidP="00723D8A">
            <w:r>
              <w:t>SOUS-TOTAL</w:t>
            </w:r>
          </w:p>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2556EB50" w14:textId="2FFAC8DA" w:rsidR="008F6ED6" w:rsidRDefault="00EC77E8" w:rsidP="00FB096E">
            <w:r>
              <w:t xml:space="preserve">  </w:t>
            </w:r>
            <w:r w:rsidR="00FB096E">
              <w:t xml:space="preserve">  9</w:t>
            </w:r>
            <w:r w:rsidR="008F6ED6">
              <w:t>6 000 $</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128E165C" w14:textId="69E53A42" w:rsidR="008F6ED6" w:rsidRDefault="008F6ED6" w:rsidP="00723D8A">
            <w:r>
              <w:t>SOUS-TOTAL</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6FFC8709" w14:textId="5C179535" w:rsidR="008F6ED6" w:rsidRDefault="00EC77E8" w:rsidP="00EC77E8">
            <w:r>
              <w:t xml:space="preserve">   </w:t>
            </w:r>
            <w:r w:rsidR="008F6ED6">
              <w:t>180 000 $</w:t>
            </w:r>
          </w:p>
        </w:tc>
      </w:tr>
    </w:tbl>
    <w:p w14:paraId="3EB8412B" w14:textId="77777777" w:rsidR="00D70F7C" w:rsidRDefault="00D70F7C" w:rsidP="00F3334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D70F7C" w14:paraId="708614CF" w14:textId="77777777" w:rsidTr="00D70F7C">
        <w:tc>
          <w:tcPr>
            <w:tcW w:w="6573" w:type="dxa"/>
            <w:gridSpan w:val="2"/>
            <w:tcBorders>
              <w:bottom w:val="single" w:sz="4" w:space="0" w:color="auto"/>
            </w:tcBorders>
            <w:shd w:val="clear" w:color="auto" w:fill="BFBFBF" w:themeFill="background1" w:themeFillShade="BF"/>
          </w:tcPr>
          <w:p w14:paraId="3DA8D880" w14:textId="15D10BBD" w:rsidR="00D70F7C" w:rsidRDefault="00D70F7C" w:rsidP="00D70F7C">
            <w:r>
              <w:t>Les flux monétaires nets actualisés</w:t>
            </w:r>
          </w:p>
        </w:tc>
        <w:tc>
          <w:tcPr>
            <w:tcW w:w="6574" w:type="dxa"/>
            <w:gridSpan w:val="2"/>
            <w:tcBorders>
              <w:bottom w:val="single" w:sz="4" w:space="0" w:color="auto"/>
            </w:tcBorders>
            <w:shd w:val="clear" w:color="auto" w:fill="BFBFBF" w:themeFill="background1" w:themeFillShade="BF"/>
          </w:tcPr>
          <w:p w14:paraId="11868417" w14:textId="08FA6297" w:rsidR="00D70F7C" w:rsidRDefault="00D70F7C" w:rsidP="00D70F7C">
            <w:r>
              <w:t>Les flux monétaires nets actualisés</w:t>
            </w:r>
          </w:p>
        </w:tc>
      </w:tr>
      <w:tr w:rsidR="00D70F7C" w14:paraId="38C918AB" w14:textId="77777777" w:rsidTr="00D70F7C">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62D93AB7" w14:textId="3B43B9F2" w:rsidR="00D70F7C" w:rsidRDefault="00D70F7C" w:rsidP="00D70F7C">
            <w:r>
              <w:t>Total</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42AE5F83" w14:textId="46A23B68" w:rsidR="00D70F7C" w:rsidRDefault="008F6ED6" w:rsidP="00FB096E">
            <w:r>
              <w:t>1 2</w:t>
            </w:r>
            <w:r w:rsidR="00FB096E">
              <w:t>9</w:t>
            </w:r>
            <w:r w:rsidR="00EC77E8">
              <w:t>0 551</w:t>
            </w:r>
            <w:r>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693070C" w14:textId="409A7406" w:rsidR="00D70F7C" w:rsidRDefault="00D70F7C" w:rsidP="00D70F7C">
            <w:r>
              <w:t>Total</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418224C3" w14:textId="6E90FCE1" w:rsidR="00D70F7C" w:rsidRDefault="008F6ED6" w:rsidP="00EC77E8">
            <w:r>
              <w:t>1 29</w:t>
            </w:r>
            <w:r w:rsidR="00EC77E8">
              <w:t>3</w:t>
            </w:r>
            <w:r>
              <w:t xml:space="preserve"> </w:t>
            </w:r>
            <w:r w:rsidR="00EC77E8">
              <w:t>675</w:t>
            </w:r>
            <w:r>
              <w:t xml:space="preserve"> $</w:t>
            </w:r>
          </w:p>
        </w:tc>
      </w:tr>
    </w:tbl>
    <w:p w14:paraId="43677C0D" w14:textId="77777777" w:rsidR="00F56F84" w:rsidRDefault="00F56F84" w:rsidP="00F33347"/>
    <w:p w14:paraId="53601145" w14:textId="4E294691" w:rsidR="00A57BCE" w:rsidRPr="00D159C4" w:rsidRDefault="00F56F84" w:rsidP="00F33347">
      <w:pPr>
        <w:rPr>
          <w:color w:val="FF6700" w:themeColor="accent3"/>
        </w:rPr>
      </w:pPr>
      <w:r w:rsidRPr="00D159C4">
        <w:rPr>
          <w:color w:val="FF6700" w:themeColor="accent3"/>
        </w:rPr>
        <w:t>H</w:t>
      </w:r>
      <w:r w:rsidR="00F32CF6">
        <w:rPr>
          <w:color w:val="FF6700" w:themeColor="accent3"/>
        </w:rPr>
        <w:t>YPOTHÈSES ET EXPLICATIONS</w:t>
      </w:r>
    </w:p>
    <w:p w14:paraId="7887DE7D" w14:textId="38A268C0" w:rsidR="00A57BCE" w:rsidRDefault="00A57BCE" w:rsidP="00F33347">
      <w:r>
        <w:rPr>
          <w:noProof/>
          <w:lang w:eastAsia="fr-FR"/>
        </w:rPr>
        <mc:AlternateContent>
          <mc:Choice Requires="wps">
            <w:drawing>
              <wp:anchor distT="0" distB="0" distL="114300" distR="114300" simplePos="0" relativeHeight="252049408" behindDoc="0" locked="0" layoutInCell="1" allowOverlap="1" wp14:anchorId="2E0F7AB9" wp14:editId="40392790">
                <wp:simplePos x="0" y="0"/>
                <wp:positionH relativeFrom="column">
                  <wp:posOffset>-457200</wp:posOffset>
                </wp:positionH>
                <wp:positionV relativeFrom="paragraph">
                  <wp:posOffset>170180</wp:posOffset>
                </wp:positionV>
                <wp:extent cx="342900" cy="342900"/>
                <wp:effectExtent l="76200" t="76200" r="0" b="63500"/>
                <wp:wrapNone/>
                <wp:docPr id="187" name="Ellipse 187"/>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F6F6297" w14:textId="77777777" w:rsidR="00192307" w:rsidRPr="00A57BCE" w:rsidRDefault="00192307" w:rsidP="00A57BCE">
                            <w:pPr>
                              <w:jc w:val="center"/>
                              <w:rPr>
                                <w:sz w:val="16"/>
                                <w:szCs w:val="16"/>
                              </w:rPr>
                            </w:pPr>
                            <w:r w:rsidRPr="00A57BCE">
                              <w:rPr>
                                <w:sz w:val="16"/>
                                <w:szCs w:val="1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0F7AB9" id="Ellipse 187" o:spid="_x0000_s1440" style="position:absolute;left:0;text-align:left;margin-left:-36pt;margin-top:13.4pt;width:27pt;height:27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c0voLgMAAM0GAAAOAAAAZHJzL2Uyb0RvYy54bWysVVtP2zAUfp+0/2D5PeTSQC8iTFm7TJMQ&#13;&#10;VLCJZ9dxGkuO7dmmLZv233fsJC1jSEjTeAjH9rmf73y9/HDoBNoxY7mSBU7PEoyYpKrmclvgb1+r&#13;&#10;aIaRdUTWRCjJCvzELP5w9f7d5V4vWKZaJWpmEDiRdrHXBW6d04s4trRlHbFnSjMJj40yHXFwNNu4&#13;&#10;NmQP3jsRZ0lyEe+VqbVRlFkLt6v+EV8F/03DqLttGsscEgWG3Fz4mvDd+G98dUkWW0N0y+mQBvmH&#13;&#10;LDrCJQQ9uloRR9Cj4X+56jg1yqrGnVHVxappOGWhBqgmTV5Uc98SzUIt0Byrj22y/88tvdmtDeI1&#13;&#10;zG42xUiSDob0SQiuLUP+Chq013YBevd6bYaTBdFXe2hM5/9DHegQmvp0bCo7OEThcpJn8wRaT+Fp&#13;&#10;kMFLfDLWxrrPTHXICwVmffDQTbK7tq7XHrV8OKsErysuRDh4qLClMGhHYMiEUibdxOcNMf7QFPIt&#13;&#10;4802/dsQ3PSWLOCpzwhcQxw2qb1LCl0zZMhfGdeqAVGVUdJ5j+CCb1t3x7fIcNgM1xrG1g6jmgMY&#13;&#10;nQjVGgUwJT1EYVtCPw3bFThL8sT/DbmNrvoKT2lYPalDLGg9ZOmj+iEEGP6syjK7WE1W0Wo2n0b5&#13;&#10;hmXRrEry6GOZn6fL6bRKV9Nffaono+X5NCun5/PoojxPozxNZlFZJlm0qsqkTPJqOc8/BiPo0Rg0&#13;&#10;9nDpARIk9yRYaIC8Yw0gDSCRhnLDjr8c3Nh/4bW9WQNjPhpO3jYc9EPxYV5H4+xt437CY2SY3dG4&#13;&#10;41KZ1xwIN6bc9PowlWd1e9EdNoewYnkacOnvNqp+gsWDkYcxW00rDvC/JtatiQEKgo0BWnW38GmE&#13;&#10;2hdYDRJGrTI/Xrv3+sAM8IrRHiitwPb7IzEMI/FFAmfM0zz3HBgOOYwWDub5y+b5i3zslgoWKgUC&#13;&#10;1zSIXt+JUWyM6h6AfUsfFZ6IpBC7wNSZ8bB0PdUCf1NWlkENeE8Tdy3vNR2R4Hf76+GBGD3skAMw&#13;&#10;3aiR/sjiBQ/0un7EUpWPTjU8kMSpr8MMgDPDjgzb6En5+TlonX6Frn4DAAD//wMAUEsDBBQABgAI&#13;&#10;AAAAIQB5ftno4gAAAA4BAAAPAAAAZHJzL2Rvd25yZXYueG1sTI9PT4NAEMXvJn6HzZh4owscKlKG&#13;&#10;xmi46EWLkvS2ZadAZHcJu23x2zue7GWS+ffe+xXbxYziTLMfnEVIVjEIsq3Tg+0QPusqykD4oKxW&#13;&#10;o7OE8EMetuXtTaFy7S72g8670AkWsT5XCH0IUy6lb3syyq/cRJZ3RzcbFbidO6lndWFxM8o0jtfS&#13;&#10;qMGyQ68meu6p/d6dDML7WyVfq/pYN3siuW+qL988Joj3d8vLhsvTBkSgJfx/wB8D54eSgx3cyWov&#13;&#10;RoToIWWggJCumYMPoiTjwQEhizOQZSGvMcpfAAAA//8DAFBLAQItABQABgAIAAAAIQC2gziS/gAA&#13;&#10;AOEBAAATAAAAAAAAAAAAAAAAAAAAAABbQ29udGVudF9UeXBlc10ueG1sUEsBAi0AFAAGAAgAAAAh&#13;&#10;ADj9If/WAAAAlAEAAAsAAAAAAAAAAAAAAAAALwEAAF9yZWxzLy5yZWxzUEsBAi0AFAAGAAgAAAAh&#13;&#10;ADtzS+guAwAAzQYAAA4AAAAAAAAAAAAAAAAALgIAAGRycy9lMm9Eb2MueG1sUEsBAi0AFAAGAAgA&#13;&#10;AAAhAHl+2ejiAAAADgEAAA8AAAAAAAAAAAAAAAAAiAUAAGRycy9kb3ducmV2LnhtbFBLBQYAAAAA&#13;&#10;BAAEAPMAAACXBgAAAAA=&#13;&#10;" fillcolor="#ff6700 [3206]" strokecolor="white [3212]">
                <v:textbox>
                  <w:txbxContent>
                    <w:p w14:paraId="0F6F6297" w14:textId="77777777" w:rsidR="00192307" w:rsidRPr="00A57BCE" w:rsidRDefault="00192307" w:rsidP="00A57BCE">
                      <w:pPr>
                        <w:jc w:val="center"/>
                        <w:rPr>
                          <w:sz w:val="16"/>
                          <w:szCs w:val="16"/>
                        </w:rPr>
                      </w:pPr>
                      <w:r w:rsidRPr="00A57BCE">
                        <w:rPr>
                          <w:sz w:val="16"/>
                          <w:szCs w:val="16"/>
                        </w:rPr>
                        <w:t>A</w:t>
                      </w:r>
                    </w:p>
                  </w:txbxContent>
                </v:textbox>
              </v:oval>
            </w:pict>
          </mc:Fallback>
        </mc:AlternateContent>
      </w:r>
    </w:p>
    <w:p w14:paraId="2E0D28FF" w14:textId="6D2FC835" w:rsidR="00C304DE" w:rsidRDefault="00C304DE" w:rsidP="00F33347">
      <w:r>
        <w:rPr>
          <w:noProof/>
          <w:lang w:eastAsia="fr-FR"/>
        </w:rPr>
        <mc:AlternateContent>
          <mc:Choice Requires="wps">
            <w:drawing>
              <wp:anchor distT="0" distB="0" distL="114300" distR="114300" simplePos="0" relativeHeight="252051456" behindDoc="0" locked="0" layoutInCell="1" allowOverlap="1" wp14:anchorId="5F3B114B" wp14:editId="100BC18E">
                <wp:simplePos x="0" y="0"/>
                <wp:positionH relativeFrom="column">
                  <wp:posOffset>-457200</wp:posOffset>
                </wp:positionH>
                <wp:positionV relativeFrom="paragraph">
                  <wp:posOffset>1011555</wp:posOffset>
                </wp:positionV>
                <wp:extent cx="342900" cy="342900"/>
                <wp:effectExtent l="76200" t="76200" r="0" b="63500"/>
                <wp:wrapNone/>
                <wp:docPr id="188" name="Ellipse 188"/>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9DB229" w14:textId="77777777" w:rsidR="00192307" w:rsidRPr="00A57BCE" w:rsidRDefault="00192307" w:rsidP="00A57BCE">
                            <w:pPr>
                              <w:jc w:val="center"/>
                              <w:rPr>
                                <w:sz w:val="16"/>
                                <w:szCs w:val="16"/>
                              </w:rPr>
                            </w:pPr>
                            <w:r>
                              <w:rPr>
                                <w:sz w:val="16"/>
                                <w:szCs w:val="1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3B114B" id="Ellipse 188" o:spid="_x0000_s1441" style="position:absolute;left:0;text-align:left;margin-left:-36pt;margin-top:79.65pt;width:27pt;height:27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1rrLgMAAM0GAAAOAAAAZHJzL2Uyb0RvYy54bWysVVtP2zAUfp+0/2D5PeTSQC8iTFm7TJMQ&#13;&#10;VLCJZ9dxGkuO7dmmLZv233fsJC1jSEjTeAjH9rl/53y9/HDoBNoxY7mSBU7PEoyYpKrmclvgb1+r&#13;&#10;aIaRdUTWRCjJCvzELP5w9f7d5V4vWKZaJWpmEDiRdrHXBW6d04s4trRlHbFnSjMJj40yHXFwNNu4&#13;&#10;NmQP3jsRZ0lyEe+VqbVRlFkLt6v+EV8F/03DqLttGsscEgWG3Fz4mvDd+G98dUkWW0N0y+mQBvmH&#13;&#10;LDrCJQQ9uloRR9Cj4X+56jg1yqrGnVHVxappOGWhBqgmTV5Uc98SzUIt0Byrj22y/88tvdmtDeI1&#13;&#10;YDcDqCTpAKRPQnBtGfJX0KC9tgvQu9drM5wsiL7aQ2M6/x/qQIfQ1KdjU9nBIQqXkzybJ9B6Ck+D&#13;&#10;DF7ik7E21n1mqkNeKDDrg4dukt21db32qOXDWSV4XXEhwsGPClsKg3YEQCaUMukmPm+I8YemkG8Z&#13;&#10;b7bp34bgprdkYZ76jMA1xGGT2ruk0DVDhvyVca0aJqoySjrvEVzwbevu+BYZDpvhWsPY2mFUcxhG&#13;&#10;J0K1RsGYkn5EYVtCPw3bFThL8sT/DbmNrvoKT2lYPalDLGg9ZOmjehDCGP6syjK7WE1W0Wo2n0b5&#13;&#10;hmXRrEry6GOZn6fL6bRKV9Nffaono+X5NCun5/PoojxPozxNZlFZJlm0qsqkTPJqOc8/BiPo0Rg0&#13;&#10;9uPSD0iQ3JNgoQHyjjUwaTASaSg37PhL4Mb+C6/tzRqA+Wg4edtw0A/FB7yOxtnbxj3CY2TA7mjc&#13;&#10;canMaw6EG1Nuen1A5VndXnSHzSGsWJ7mvsP+bqPqJ1g8gDzAbDWtOIz/NbFuTQxQEGwM0Kq7hU8j&#13;&#10;1L7AapAwapX58dq91wdmgFeM9kBpBbbfH4lhGIkvEjhjnua558BwyAFaOJjnL5vnL/KxWypYqBQI&#13;&#10;XNMgen0nRrExqnsA9i19VHgikkLsAlNnxsPS9VQL/E1ZWQY14D1N3LW813ScBL/bXw8PxOhhhxwM&#13;&#10;040a6Y8sXvBAr+shlqp8dKrhgSROfR0wAM4MOzJsoyfl5+egdfoVuvoNAAD//wMAUEsDBBQABgAI&#13;&#10;AAAAIQClpkbX5QAAABABAAAPAAAAZHJzL2Rvd25yZXYueG1sTI9PT8MwDMXvSPsOkZG4dekfAVvX&#13;&#10;dEKgXuACK1TaLWu9tlrjVE22lW+POcHFkv3s5/fLtrMZxAUn11tSEC1DEEi1bXpqFXyWRbAC4bym&#13;&#10;Rg+WUME3Otjmi5tMp4290gdedr4VbEIu1Qo678dUSld3aLRb2hGJtaOdjPbcTq1sJn1lczPIOAwf&#13;&#10;pNE98YdOj/jcYX3anY2C97dCvhblsaz2iHJfFV+uWkdK3d3OLxsuTxsQHmf/dwG/DJwfcg52sGdq&#13;&#10;nBgUBI8xA3kW7tcJCN4IohVPDgriKElA5pn8D5L/AAAA//8DAFBLAQItABQABgAIAAAAIQC2gziS&#13;&#10;/gAAAOEBAAATAAAAAAAAAAAAAAAAAAAAAABbQ29udGVudF9UeXBlc10ueG1sUEsBAi0AFAAGAAgA&#13;&#10;AAAhADj9If/WAAAAlAEAAAsAAAAAAAAAAAAAAAAALwEAAF9yZWxzLy5yZWxzUEsBAi0AFAAGAAgA&#13;&#10;AAAhACcPWusuAwAAzQYAAA4AAAAAAAAAAAAAAAAALgIAAGRycy9lMm9Eb2MueG1sUEsBAi0AFAAG&#13;&#10;AAgAAAAhAKWmRtflAAAAEAEAAA8AAAAAAAAAAAAAAAAAiAUAAGRycy9kb3ducmV2LnhtbFBLBQYA&#13;&#10;AAAABAAEAPMAAACaBgAAAAA=&#13;&#10;" fillcolor="#ff6700 [3206]" strokecolor="white [3212]">
                <v:textbox>
                  <w:txbxContent>
                    <w:p w14:paraId="1A9DB229" w14:textId="77777777" w:rsidR="00192307" w:rsidRPr="00A57BCE" w:rsidRDefault="00192307" w:rsidP="00A57BCE">
                      <w:pPr>
                        <w:jc w:val="center"/>
                        <w:rPr>
                          <w:sz w:val="16"/>
                          <w:szCs w:val="16"/>
                        </w:rPr>
                      </w:pPr>
                      <w:r>
                        <w:rPr>
                          <w:sz w:val="16"/>
                          <w:szCs w:val="16"/>
                        </w:rPr>
                        <w:t>B</w:t>
                      </w:r>
                    </w:p>
                  </w:txbxContent>
                </v:textbox>
              </v:oval>
            </w:pict>
          </mc:Fallback>
        </mc:AlternateContent>
      </w:r>
      <w:r>
        <w:t>Dans le calcul du flux monétaire généré par les salaires, nous avons majoré</w:t>
      </w:r>
      <w:r w:rsidR="009214C9">
        <w:t xml:space="preserve"> annuellement</w:t>
      </w:r>
      <w:r>
        <w:t xml:space="preserve"> les salaires de l’augmentation prévue de 5 % (dans les deux cas) et nous avons actualisé tous les flux en utilisant un taux de 3 %. Dans ce type de calcul, nous avons fixé le taux d’actualisation en </w:t>
      </w:r>
      <w:r w:rsidR="009214C9">
        <w:t>nous inspirant</w:t>
      </w:r>
      <w:r>
        <w:t xml:space="preserve"> du taux d’infla</w:t>
      </w:r>
      <w:r w:rsidR="00D159C4">
        <w:t>tion (un peu surévalué)</w:t>
      </w:r>
      <w:r>
        <w:t xml:space="preserve"> puisque nous avons considéré la préservation du pouvoir d’achat comme étant le concept à privilégier. Nous avons utilisé la fonction VAN </w:t>
      </w:r>
      <w:r w:rsidR="009214C9">
        <w:t>d’</w:t>
      </w:r>
      <w:r>
        <w:t>Excel.</w:t>
      </w:r>
    </w:p>
    <w:p w14:paraId="46F9BCBA" w14:textId="77777777" w:rsidR="00C304DE" w:rsidRDefault="00C304DE" w:rsidP="00F33347"/>
    <w:p w14:paraId="63D3FB73" w14:textId="7C5ABC5C" w:rsidR="00D159C4" w:rsidRDefault="00D159C4" w:rsidP="00F33347">
      <w:r>
        <w:rPr>
          <w:noProof/>
          <w:lang w:eastAsia="fr-FR"/>
        </w:rPr>
        <mc:AlternateContent>
          <mc:Choice Requires="wps">
            <w:drawing>
              <wp:anchor distT="0" distB="0" distL="114300" distR="114300" simplePos="0" relativeHeight="252053504" behindDoc="0" locked="0" layoutInCell="1" allowOverlap="1" wp14:anchorId="27FC7A94" wp14:editId="26BAB58F">
                <wp:simplePos x="0" y="0"/>
                <wp:positionH relativeFrom="column">
                  <wp:posOffset>-457200</wp:posOffset>
                </wp:positionH>
                <wp:positionV relativeFrom="paragraph">
                  <wp:posOffset>690880</wp:posOffset>
                </wp:positionV>
                <wp:extent cx="342900" cy="342900"/>
                <wp:effectExtent l="76200" t="76200" r="0" b="63500"/>
                <wp:wrapNone/>
                <wp:docPr id="189" name="Ellipse 189"/>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9E3B0B" w14:textId="77777777" w:rsidR="00192307" w:rsidRPr="00A57BCE" w:rsidRDefault="00192307" w:rsidP="00A57BCE">
                            <w:pPr>
                              <w:jc w:val="cente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FC7A94" id="Ellipse 189" o:spid="_x0000_s1442" style="position:absolute;left:0;text-align:left;margin-left:-36pt;margin-top:54.4pt;width:27pt;height:27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rsUILwMAAM0GAAAOAAAAZHJzL2Uyb0RvYy54bWysVVtP2zAUfp+0/2D5PeTSlF5EQKFdpkkI&#13;&#10;EGzas+s4jSXH9mzTlk377zt2kpaxSUjTeAjH9rl+55yvF1eHTqAdM5YrWeD0LMGISapqLrcF/vK5&#13;&#10;iuYYWUdkTYSSrMDPzOKry/fvLvZ6yTLVKlEzg8CJtMu9LnDrnF7GsaUt64g9U5pJeGyU6YiDo9nG&#13;&#10;tSF78N6JOEuS83ivTK2NosxauF33j/gy+G8aRt1d01jmkCgw5ObC14Tvxn/jywuy3BqiW06HNMg/&#13;&#10;ZNERLiHo0dWaOIKeDP/DVcepUVY17oyqLlZNwykLNUA1afKqmseWaBZqAXCsPsJk/59beru7N4jX&#13;&#10;0Lv5AiNJOmjSByG4tgz5KwBor+0S9B71vRlOFkRf7aExnf8PdaBDAPX5CCo7OEThcpJniwSgp/A0&#13;&#10;yOAlPhlrY91HpjrkhQKzPnhAk+xurOu1Ry0fzirB64oLEQ5+VNhKGLQj0GRCKZNu4vOGGL9pCvmW&#13;&#10;8Wab/mkIbnpLFuapzwhcQxw2qb1LCqgZMuSvjGvVMFGVUdJ5j+CCb1v3wLfIcNgM1xrG7h1GNYdh&#13;&#10;dCJUaxSMKelHFLYl4GnYrsBZkif+b8htdNVXeErD6kkdYgH0kKWP6psQxvBHVZbZ+XqyjtbzxSzK&#13;&#10;NyyL5lWSR9dlPk1Xs1mVrmc/+1RPRqvpLCtn00V0Xk7TKE+TeVSWSRatqzIpk7xaLfLrYAQYjUFj&#13;&#10;Py79gATJPQsWAJAPrIFJg5FIQ7lhx183bsRfeG1v1kCbj4aTtw0H/VB86NfROHvbuO/wGBl6dzTu&#13;&#10;uFTmbw6EG1Nuen3oyou6vegOm0NYsTydeoT93UbVz7B40PLQZqtpxWH8b4h198QABcHGAK26O/g0&#13;&#10;Qu0LrAYJo1aZ73+79/rADPCK0R4orcD22xMxDCPxSQJnLNI89xwYDjm0Fg7m5cvm5Yt86lYKFioF&#13;&#10;Atc0iF7fiVFsjOq+AvuWPio8EUkhdoGpM+Nh5XqqBf6mrCyDGvCeJu5GPmo6ToLf7c+Hr8ToYYcc&#13;&#10;DNOtGumPLF/xQK/rWyxV+eRUwwNJnHAdegCcGXZk2EZPyi/PQev0K3T5CwAA//8DAFBLAwQUAAYA&#13;&#10;CAAAACEAZ2Ha7OMAAAAQAQAADwAAAGRycy9kb3ducmV2LnhtbEyPT0+DQBDF7yZ+h82YeKMLHCpS&#13;&#10;lsZouOhFi5L0tmWnQGRnCbtt8ds7nuxlknlv/rxfsV3sKM44+8GRgmQVg0BqnRmoU/BZV1EGwgdN&#13;&#10;Ro+OUMEPetiWtzeFzo270Aeed6ETfIR8rhX0IUy5lL7t0Wq/chMSe0c3Wx24nTtpZn3h43aUaRyv&#13;&#10;pdUD8YdeT/jcY/u9O1kF72+VfK3qY93sEeW+qb5885godX+3vGy4PG1ABFzC/wb8MXB+KDnYwZ3I&#13;&#10;eDEqiB5SBgpsxBmD8ESUZKwcWFmnGciykNcg5S8AAAD//wMAUEsBAi0AFAAGAAgAAAAhALaDOJL+&#13;&#10;AAAA4QEAABMAAAAAAAAAAAAAAAAAAAAAAFtDb250ZW50X1R5cGVzXS54bWxQSwECLQAUAAYACAAA&#13;&#10;ACEAOP0h/9YAAACUAQAACwAAAAAAAAAAAAAAAAAvAQAAX3JlbHMvLnJlbHNQSwECLQAUAAYACAAA&#13;&#10;ACEAYK7FCC8DAADNBgAADgAAAAAAAAAAAAAAAAAuAgAAZHJzL2Uyb0RvYy54bWxQSwECLQAUAAYA&#13;&#10;CAAAACEAZ2Ha7OMAAAAQAQAADwAAAAAAAAAAAAAAAACJBQAAZHJzL2Rvd25yZXYueG1sUEsFBgAA&#13;&#10;AAAEAAQA8wAAAJkGAAAAAA==&#13;&#10;" fillcolor="#ff6700 [3206]" strokecolor="white [3212]">
                <v:textbox>
                  <w:txbxContent>
                    <w:p w14:paraId="479E3B0B" w14:textId="77777777" w:rsidR="00192307" w:rsidRPr="00A57BCE" w:rsidRDefault="00192307" w:rsidP="00A57BCE">
                      <w:pPr>
                        <w:jc w:val="center"/>
                        <w:rPr>
                          <w:sz w:val="16"/>
                          <w:szCs w:val="16"/>
                        </w:rPr>
                      </w:pPr>
                      <w:r>
                        <w:rPr>
                          <w:sz w:val="16"/>
                          <w:szCs w:val="16"/>
                        </w:rPr>
                        <w:t>C</w:t>
                      </w:r>
                    </w:p>
                  </w:txbxContent>
                </v:textbox>
              </v:oval>
            </w:pict>
          </mc:Fallback>
        </mc:AlternateContent>
      </w:r>
      <w:r>
        <w:t xml:space="preserve">Pour les régimes de retraite, nous avons considéré les contributions de l’employeur seulement (puisque c’est la comparaison des rémunérations qui nous intéresse) en </w:t>
      </w:r>
      <w:r w:rsidR="009214C9">
        <w:t>utilisant</w:t>
      </w:r>
      <w:r>
        <w:t xml:space="preserve"> un rendement de 5 %. Au terme de la dixième année, nous avons actualisé avec les taux de 3 %, la valeur du placement en utilisant la fonction VA </w:t>
      </w:r>
      <w:r w:rsidR="009214C9">
        <w:t>d’</w:t>
      </w:r>
      <w:r>
        <w:t>Excel.</w:t>
      </w:r>
    </w:p>
    <w:p w14:paraId="158CF4F1" w14:textId="77777777" w:rsidR="00D159C4" w:rsidRDefault="00D159C4" w:rsidP="00F33347"/>
    <w:p w14:paraId="59CFA4B6" w14:textId="269CE660" w:rsidR="00D159C4" w:rsidRDefault="00D159C4" w:rsidP="00F33347">
      <w:r>
        <w:t xml:space="preserve">Dans le cas de la prime de </w:t>
      </w:r>
      <w:r w:rsidR="009214C9">
        <w:t>départ</w:t>
      </w:r>
      <w:r>
        <w:t xml:space="preserve">, nous avons tout simplement actualisé, toujours en utilisant le taux de 3 %, le montant qui sera versé dans 10 ans. Nous avons utilisé la fonction VA </w:t>
      </w:r>
      <w:r w:rsidR="009214C9">
        <w:t>d’</w:t>
      </w:r>
      <w:r>
        <w:t xml:space="preserve">Excel. </w:t>
      </w:r>
    </w:p>
    <w:p w14:paraId="190D5498" w14:textId="77777777" w:rsidR="00D159C4" w:rsidRDefault="00D159C4" w:rsidP="00F33347"/>
    <w:p w14:paraId="77BB530E" w14:textId="7FBCC008" w:rsidR="005B3CED" w:rsidRDefault="00D159C4" w:rsidP="00F33347">
      <w:r>
        <w:rPr>
          <w:noProof/>
          <w:lang w:eastAsia="fr-FR"/>
        </w:rPr>
        <w:lastRenderedPageBreak/>
        <mc:AlternateContent>
          <mc:Choice Requires="wps">
            <w:drawing>
              <wp:anchor distT="0" distB="0" distL="114300" distR="114300" simplePos="0" relativeHeight="252055552" behindDoc="0" locked="0" layoutInCell="1" allowOverlap="1" wp14:anchorId="796AD1A9" wp14:editId="6F8E254D">
                <wp:simplePos x="0" y="0"/>
                <wp:positionH relativeFrom="column">
                  <wp:posOffset>-457200</wp:posOffset>
                </wp:positionH>
                <wp:positionV relativeFrom="paragraph">
                  <wp:posOffset>-114300</wp:posOffset>
                </wp:positionV>
                <wp:extent cx="342900" cy="342900"/>
                <wp:effectExtent l="76200" t="76200" r="0" b="63500"/>
                <wp:wrapNone/>
                <wp:docPr id="190" name="Ellipse 190"/>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910D50D" w14:textId="6ABD2A82" w:rsidR="00192307" w:rsidRPr="00A57BCE" w:rsidRDefault="00192307" w:rsidP="00C304DE">
                            <w:pPr>
                              <w:jc w:val="center"/>
                              <w:rPr>
                                <w:sz w:val="16"/>
                                <w:szCs w:val="16"/>
                              </w:rPr>
                            </w:pPr>
                            <w:r>
                              <w:rPr>
                                <w:sz w:val="16"/>
                                <w:szCs w:val="16"/>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6AD1A9" id="Ellipse 190" o:spid="_x0000_s1443" style="position:absolute;left:0;text-align:left;margin-left:-36pt;margin-top:-9pt;width:27pt;height:27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IFoLgMAAM0GAAAOAAAAZHJzL2Uyb0RvYy54bWysVVtP2zAUfp+0/2D5PeTSQGlFQKFdpkkI&#13;&#10;EDDx7DpOY8mxPdu0ZdP++46dpGWAhDSNh3Bsn/Od+9ezi10n0IYZy5UscHqUYMQkVTWX6wJ/f6ii&#13;&#10;U4ysI7ImQklW4Gdm8cX5509nWz1nmWqVqJlBACLtfKsL3Dqn53Fsacs6Yo+UZhIeG2U64uBo1nFt&#13;&#10;yBbQOxFnSXISb5WptVGUWQu3y/4Rnwf8pmHU3TSNZQ6JAkNsLnxN+K78Nz4/I/O1IbrldAiD/EMU&#13;&#10;HeESnO6hlsQR9GT4G6iOU6OsatwRVV2smoZTFnKAbNLkVTb3LdEs5ALFsXpfJvv/YOn15tYgXkPv&#13;&#10;ZlAfSTpo0hchuLYM+Sso0FbbOejd61sznCyIPttdYzr/H/JAu1DU531R2c4hCpeTPJslAE3haZAB&#13;&#10;JT4Ya2PdV6Y65IUCs955qCbZXFnXa49a3p1VgtcVFyIc/KiwhTBoQ6DJhFIm3cTHDT7+0hTyI+PV&#13;&#10;On1rCDC9JQvz1EcE0OCHTWoPSaFqhgzxK+NaNUxUZZR0HhEg+Lp1d3yNDIfNcK1h7NZhVHMYRidC&#13;&#10;tkbBmJJ+RGFbQj0N2xQ4S/LE/w2xjVB9hocwrJ7UwReUHqL0Xn0Twhj+qsoyO1lOltHydDaN8hXL&#13;&#10;otMqyaPLMj9OF9NplS6nv/tQD0aL42lWTo9n0Ul5nEZ5mpxGZZlk0bIqkzLJq8UsvwxGUKPRaezH&#13;&#10;pR+QILlnwUIB5B1rYNJgJNKQbtjx140b6y+8tjdroM17w8nHhoN+SD70a2+cfWzcd3j0DL3bG3dc&#13;&#10;KvMegHBjyE2vD115kbcX3W61CyuWpye+wv5upepnWDxoeWiz1bTiMP5XxLpbYoCCYGOAVt0NfBqh&#13;&#10;tgVWg4RRq8zP9+69PjADvGK0BUorsP3xRAzDSHyTwBmzNM89B4ZDDq2Fg3n5snr5Ip+6hYKFSoHA&#13;&#10;NQ2i13diFBujukdg39J7hSciKfguMHVmPCxcT7XA35SVZVAD3tPEXcl7TcdJ8Lv9sHskRg875GCY&#13;&#10;rtVIf2T+igd6Xd9iqconpxoeSOJQ16EHwJlhR4Zt9KT88hy0Dr9C538AAAD//wMAUEsDBBQABgAI&#13;&#10;AAAAIQAigRfg4gAAAA8BAAAPAAAAZHJzL2Rvd25yZXYueG1sTI9Bb8IwDIXvk/gPkSdxg7QgMVaa&#13;&#10;IrSpl+2y0a0St9CYtlrjVE2A7t/P0w7sYn2W7ef30u1oO3HBwbeOFMTzCARS5UxLtYKPIp+tQfig&#13;&#10;yejOESr4Rg/bbHKX6sS4K73jZR9qwSLkE62gCaFPpPRVg1b7ueuReHZyg9WB26GWZtBXFredXETR&#13;&#10;SlrdEn9odI9PDVZf+7NV8Paay5e8OBXlAVEeyvzTl4+xUtP78XnDZbcBEXAMtwv4zcD+IWNjR3cm&#13;&#10;40WnYPaw4ECBIV4z8MYfHBUsVxHILJX/c2Q/AAAA//8DAFBLAQItABQABgAIAAAAIQC2gziS/gAA&#13;&#10;AOEBAAATAAAAAAAAAAAAAAAAAAAAAABbQ29udGVudF9UeXBlc10ueG1sUEsBAi0AFAAGAAgAAAAh&#13;&#10;ADj9If/WAAAAlAEAAAsAAAAAAAAAAAAAAAAALwEAAF9yZWxzLy5yZWxzUEsBAi0AFAAGAAgAAAAh&#13;&#10;ANEogWguAwAAzQYAAA4AAAAAAAAAAAAAAAAALgIAAGRycy9lMm9Eb2MueG1sUEsBAi0AFAAGAAgA&#13;&#10;AAAhACKBF+DiAAAADwEAAA8AAAAAAAAAAAAAAAAAiAUAAGRycy9kb3ducmV2LnhtbFBLBQYAAAAA&#13;&#10;BAAEAPMAAACXBgAAAAA=&#13;&#10;" fillcolor="#ff6700 [3206]" strokecolor="white [3212]">
                <v:textbox>
                  <w:txbxContent>
                    <w:p w14:paraId="6910D50D" w14:textId="6ABD2A82" w:rsidR="00192307" w:rsidRPr="00A57BCE" w:rsidRDefault="00192307" w:rsidP="00C304DE">
                      <w:pPr>
                        <w:jc w:val="center"/>
                        <w:rPr>
                          <w:sz w:val="16"/>
                          <w:szCs w:val="16"/>
                        </w:rPr>
                      </w:pPr>
                      <w:r>
                        <w:rPr>
                          <w:sz w:val="16"/>
                          <w:szCs w:val="16"/>
                        </w:rPr>
                        <w:t>D</w:t>
                      </w:r>
                    </w:p>
                  </w:txbxContent>
                </v:textbox>
              </v:oval>
            </w:pict>
          </mc:Fallback>
        </mc:AlternateContent>
      </w:r>
      <w:r>
        <w:t xml:space="preserve">Pour tenir compte de la valeur actuelle des loyers, nous avons considéré que les </w:t>
      </w:r>
      <w:r w:rsidR="009214C9">
        <w:t>augmentations</w:t>
      </w:r>
      <w:r>
        <w:t xml:space="preserve"> seraient </w:t>
      </w:r>
      <w:r w:rsidR="009214C9">
        <w:t>comparables</w:t>
      </w:r>
      <w:r>
        <w:t xml:space="preserve"> à notre taux d’actualisation de 3 % et que par conséquent nous pouvions tout simplement </w:t>
      </w:r>
      <w:r w:rsidR="009214C9">
        <w:t>utiliser</w:t>
      </w:r>
      <w:r>
        <w:t xml:space="preserve"> les montants </w:t>
      </w:r>
      <w:r w:rsidR="009214C9">
        <w:t>tels quels</w:t>
      </w:r>
      <w:r w:rsidR="005B3CED">
        <w:t xml:space="preserve"> (120 mois * 800 $ et 120 mois * 1 500 $).</w:t>
      </w:r>
    </w:p>
    <w:p w14:paraId="65EAA7FB" w14:textId="28BE70C4" w:rsidR="005B3CED" w:rsidRDefault="005B3CED" w:rsidP="00F33347">
      <w:r>
        <w:rPr>
          <w:noProof/>
          <w:lang w:eastAsia="fr-FR"/>
        </w:rPr>
        <mc:AlternateContent>
          <mc:Choice Requires="wps">
            <w:drawing>
              <wp:anchor distT="0" distB="0" distL="114300" distR="114300" simplePos="0" relativeHeight="252057600" behindDoc="0" locked="0" layoutInCell="1" allowOverlap="1" wp14:anchorId="471251A8" wp14:editId="453B03EE">
                <wp:simplePos x="0" y="0"/>
                <wp:positionH relativeFrom="column">
                  <wp:posOffset>-457200</wp:posOffset>
                </wp:positionH>
                <wp:positionV relativeFrom="paragraph">
                  <wp:posOffset>10795</wp:posOffset>
                </wp:positionV>
                <wp:extent cx="342900" cy="342900"/>
                <wp:effectExtent l="76200" t="76200" r="0" b="63500"/>
                <wp:wrapNone/>
                <wp:docPr id="191" name="Ellipse 191"/>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8F89189" w14:textId="77777777" w:rsidR="00192307" w:rsidRPr="00A57BCE" w:rsidRDefault="00192307" w:rsidP="00C304DE">
                            <w:pPr>
                              <w:jc w:val="center"/>
                              <w:rPr>
                                <w:sz w:val="16"/>
                                <w:szCs w:val="16"/>
                              </w:rPr>
                            </w:pPr>
                            <w:r>
                              <w:rPr>
                                <w:sz w:val="16"/>
                                <w:szCs w:val="16"/>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1251A8" id="Ellipse 191" o:spid="_x0000_s1444" style="position:absolute;left:0;text-align:left;margin-left:-36pt;margin-top:.85pt;width:27pt;height:27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iR6LMgMAAM0GAAAOAAAAZHJzL2Uyb0RvYy54bWysVVtP2zAUfp+0/2D5PeTSQGlFQFm7TJMQ&#13;&#10;IGDi2XWcxpJje7Zpy9D++46dpAWGhDSNh3Bsn/v5ztezi10n0IYZy5UscHqUYMQkVTWX6wL/uK+i&#13;&#10;U4ysI7ImQklW4Cdm8cX5509nWz1nmWqVqJlB4ETa+VYXuHVOz+PY0pZ1xB4pzSQ8Nsp0xMHRrOPa&#13;&#10;kC1470ScJclJvFWm1kZRZi3cLvtHfB78Nw2j7rppLHNIFBhyc+Frwnflv/H5GZmvDdEtp0Ma5B+y&#13;&#10;6AiXEHTvakkcQY+G/+Wq49Qoqxp3RFUXq6bhlIUaoJo0eVPNXUs0C7VAc6zet8n+P7f0anNjEK9h&#13;&#10;drMUI0k6GNJXIbi2DPkraNBW2zno3ekbM5wsiL7aXWM6/x/qQLvQ1Kd9U9nOIQqXkzybJdB6Ck+D&#13;&#10;DF7ig7E21n1jqkNeKDDrg4duks2ldb32qOXDWSV4XXEhwsFDhS2EQRsCQyaUMukmPm+I8UpTyI+M&#13;&#10;V+tQ8GtDOPWWLOCpzwhcQxw2qb1LCl0zZMhfGdeqAVGVUdL1GBN83bpbvkaGw2a41jB24zCqOYDR&#13;&#10;iVCtUQBT0kMUtiX007BNgbMkT/zfUNToqq/wkIbVkxrKJnNoPWQ5SD0Mn6uyzE6Wk2W0PJ1No3zF&#13;&#10;sui0SvLoS5kfp4vptEqX0999qn5yAbvPi+NpVk6PZ9FJeZxGeZqcRmWZZNGyKpMyyavFLP8SjKBH&#13;&#10;Y9DYw6UHSJDck2A+FSFvWQNIA0ikodyw428HN/Y/aHuzBsa8N5x8bDjoh+LDvPbG2cfG/YTBIkSG&#13;&#10;2e2NOy6Vec+BcGPKTa8PU3lRtxfdbrULK5anU99hf7dS9RMsHow8jNlqWnGA/yWx7oYYoCDYGKBV&#13;&#10;dw2fRqhtgdUgYdQq8+u9e68PzACvGG2B0gpsfz4SwzAS3yVwxizNc8+B4ZDDaOFgXr6sXr7Ix26h&#13;&#10;YKGAFSC7IHp9J0axMap7APYtfVR4IpJC7AJTZ8bDwvVUC/xNWVkGNeA9TdylvNN0RILf7fvdAzF6&#13;&#10;2CEHYLpSI/2R+Rse6HX9jKQqH51qeCCJQ1+HGQBnhh0ZttGT8stz0Dr8Cp3/AQAA//8DAFBLAwQU&#13;&#10;AAYACAAAACEAKSnNFuIAAAANAQAADwAAAGRycy9kb3ducmV2LnhtbEyPQUvDQBCF74L/YRnBW7pJ&#13;&#10;oaam2RRRctGLNhrobZudJsHsbMhu2/jvHU/1MvD4eG/ey7ezHcQZJ987UpAsYhBIjTM9tQo+qzJa&#13;&#10;g/BBk9GDI1Twgx62xe1NrjPjLvSB511oBYeQz7SCLoQxk9I3HVrtF25EYnZ0k9WB5dRKM+kLh9tB&#13;&#10;LuP4QVrdE3/o9IjPHTbfu5NV8P5WyteyOlb1HlHu6/LL14+JUvd388uGz9MGRMA5XB3wt4H7Q8HF&#13;&#10;Du5ExotBQZQueVBgkIJgHiVr1gcFq1UKssjl/xXFLwAAAP//AwBQSwECLQAUAAYACAAAACEAtoM4&#13;&#10;kv4AAADhAQAAEwAAAAAAAAAAAAAAAAAAAAAAW0NvbnRlbnRfVHlwZXNdLnhtbFBLAQItABQABgAI&#13;&#10;AAAAIQA4/SH/1gAAAJQBAAALAAAAAAAAAAAAAAAAAC8BAABfcmVscy8ucmVsc1BLAQItABQABgAI&#13;&#10;AAAAIQCWiR6LMgMAAM0GAAAOAAAAAAAAAAAAAAAAAC4CAABkcnMvZTJvRG9jLnhtbFBLAQItABQA&#13;&#10;BgAIAAAAIQApKc0W4gAAAA0BAAAPAAAAAAAAAAAAAAAAAIwFAABkcnMvZG93bnJldi54bWxQSwUG&#13;&#10;AAAAAAQABADzAAAAmwYAAAAA&#13;&#10;" fillcolor="#ff6700 [3206]" strokecolor="white [3212]">
                <v:textbox>
                  <w:txbxContent>
                    <w:p w14:paraId="28F89189" w14:textId="77777777" w:rsidR="00192307" w:rsidRPr="00A57BCE" w:rsidRDefault="00192307" w:rsidP="00C304DE">
                      <w:pPr>
                        <w:jc w:val="center"/>
                        <w:rPr>
                          <w:sz w:val="16"/>
                          <w:szCs w:val="16"/>
                        </w:rPr>
                      </w:pPr>
                      <w:r>
                        <w:rPr>
                          <w:sz w:val="16"/>
                          <w:szCs w:val="16"/>
                        </w:rPr>
                        <w:t>E</w:t>
                      </w:r>
                    </w:p>
                  </w:txbxContent>
                </v:textbox>
              </v:oval>
            </w:pict>
          </mc:Fallback>
        </mc:AlternateContent>
      </w:r>
    </w:p>
    <w:p w14:paraId="1CB78018" w14:textId="65452D51" w:rsidR="00F32CF6" w:rsidRDefault="005A0A8A" w:rsidP="00F33347">
      <w:r>
        <w:t xml:space="preserve">L’hypothèse utilisée pour les voitures est à notre avis intéressante puisqu’elle s’inspire d’une réflexion en partie </w:t>
      </w:r>
      <w:r w:rsidR="009214C9">
        <w:t>contre-intuitive</w:t>
      </w:r>
      <w:r>
        <w:t xml:space="preserve"> (ou est-ce simplement un peu de paresse de la part de l’auteur</w:t>
      </w:r>
      <w:r w:rsidR="00D43CFE">
        <w:t xml:space="preserve"> </w:t>
      </w:r>
      <w:r w:rsidRPr="005A0A8A">
        <w:rPr>
          <w:rFonts w:ascii="Avenir Book" w:hAnsi="Avenir Book"/>
        </w:rPr>
        <w:t>?</w:t>
      </w:r>
      <w:r>
        <w:rPr>
          <w:rFonts w:ascii="Avenir Book" w:hAnsi="Avenir Book"/>
        </w:rPr>
        <w:t>)</w:t>
      </w:r>
      <w:r>
        <w:t>. Nous avons simplement décidé de ne pas inclure dans les calculs financiers la valeur économique de cet avantage puisque qu’en tant que bonne consommatrice, Marie sait</w:t>
      </w:r>
      <w:r w:rsidR="00395BB8">
        <w:t xml:space="preserve"> </w:t>
      </w:r>
      <w:r>
        <w:t>pertinemment que la Golf correspond très bien à ses besoins et que la Audi, bien que très agréable à conduire, n’est qu’un coût supplémentaire qui en quelque sorte réduit le salaire que l’emplo</w:t>
      </w:r>
      <w:r w:rsidR="00F32CF6">
        <w:t>yeur est prêt à lui verser. Tous les éléments de la rémunération globale</w:t>
      </w:r>
      <w:r>
        <w:t xml:space="preserve"> étant interrelié</w:t>
      </w:r>
      <w:r w:rsidR="00F32CF6">
        <w:t>s</w:t>
      </w:r>
      <w:r>
        <w:t>.</w:t>
      </w:r>
    </w:p>
    <w:p w14:paraId="641466B8" w14:textId="77777777" w:rsidR="00F32CF6" w:rsidRDefault="00F32CF6" w:rsidP="00F33347"/>
    <w:p w14:paraId="34569899" w14:textId="77777777" w:rsidR="00F32CF6" w:rsidRDefault="00F32CF6" w:rsidP="00F33347">
      <w:pPr>
        <w:rPr>
          <w:color w:val="FF6700" w:themeColor="accent3"/>
        </w:rPr>
      </w:pPr>
      <w:r w:rsidRPr="00F32CF6">
        <w:rPr>
          <w:color w:val="FF6700" w:themeColor="accent3"/>
        </w:rPr>
        <w:t>CONCLUSION</w:t>
      </w:r>
    </w:p>
    <w:p w14:paraId="31C52779" w14:textId="77777777" w:rsidR="00F32CF6" w:rsidRDefault="00F32CF6" w:rsidP="00F33347">
      <w:pPr>
        <w:rPr>
          <w:color w:val="FF6700" w:themeColor="accent3"/>
        </w:rPr>
      </w:pPr>
    </w:p>
    <w:p w14:paraId="329BFD42" w14:textId="30BA76D3" w:rsidR="004E563A" w:rsidRDefault="004E563A" w:rsidP="00F33347">
      <w:r>
        <w:t xml:space="preserve">Sous l’angle purement financier, sans tenir compte d’informations plus pointues sur le coût de la vie (sauf pour le loyer) et de la quantification </w:t>
      </w:r>
      <w:r w:rsidR="00395BB8">
        <w:t xml:space="preserve">différentielle </w:t>
      </w:r>
      <w:r>
        <w:t xml:space="preserve">de l’effet fiscal, les deux offres se valent. Cette analyse est un excellent point de départ à l’analyse globale que devra réaliser Marie. Le cadre de vie, le climat de travail, l’organisation du travail, le potentiel de croissance de l’entreprise seront des </w:t>
      </w:r>
      <w:r w:rsidR="009214C9">
        <w:t>éléments</w:t>
      </w:r>
      <w:r>
        <w:t xml:space="preserve"> à considérer puisqu’en terme financier les deux offres se valent. </w:t>
      </w:r>
    </w:p>
    <w:p w14:paraId="7752E48D" w14:textId="77777777" w:rsidR="004E563A" w:rsidRDefault="004E563A" w:rsidP="00F33347"/>
    <w:p w14:paraId="58B93653" w14:textId="226FFA4D" w:rsidR="00C659A1" w:rsidRDefault="004E563A" w:rsidP="00F33347">
      <w:r>
        <w:t xml:space="preserve">La question fiscale mérite d’être abordée puisqu’elle pourrait avoir un impact financier dans le cadre d’un calcul plus sophistiqué. Dans le contexte où les deux propositions se déclineraient sous la forme d’une imposition identique, l’omission de cette variable dans un calcul comparatif est tout à fait acceptable. Par contre, l’avantage imposable automobile sur la Audi A 4 risque bien d’être quasiment le double que celui calculé sur la Golf. Cet avantage serait imposable au taux d’imposition marginal maximum, soit environ 50 %. </w:t>
      </w:r>
      <w:r w:rsidR="002F60DB">
        <w:t>De plus,</w:t>
      </w:r>
      <w:r>
        <w:t xml:space="preserve"> afin de réduire sa facture d’impôt</w:t>
      </w:r>
      <w:r w:rsidR="002F60DB">
        <w:t xml:space="preserve">, Marie devrait demander le </w:t>
      </w:r>
      <w:r w:rsidR="009214C9">
        <w:t>paiement</w:t>
      </w:r>
      <w:r w:rsidR="002F60DB">
        <w:t xml:space="preserve"> de sa prime de </w:t>
      </w:r>
      <w:r w:rsidR="009214C9">
        <w:t>départ</w:t>
      </w:r>
      <w:r w:rsidR="002F60DB">
        <w:t xml:space="preserve"> en deux paiements, l’un à la fin décembre et l’autre au début janvier. En agissant ainsi, elle fractionnerait ce revenu sur deux années fiscales distinctes, réduisant alors l’impôt à payer.</w:t>
      </w:r>
    </w:p>
    <w:p w14:paraId="66229A31" w14:textId="02D391B4" w:rsidR="00C659A1" w:rsidRDefault="00C659A1" w:rsidP="00F33347">
      <w:r w:rsidRPr="00171817">
        <w:rPr>
          <w:rFonts w:asciiTheme="majorHAnsi" w:hAnsiTheme="majorHAnsi"/>
          <w:noProof/>
          <w:lang w:eastAsia="fr-FR"/>
        </w:rPr>
        <w:drawing>
          <wp:anchor distT="0" distB="0" distL="114300" distR="114300" simplePos="0" relativeHeight="252059648" behindDoc="0" locked="0" layoutInCell="1" allowOverlap="1" wp14:anchorId="6D287AA9" wp14:editId="45CEF195">
            <wp:simplePos x="0" y="0"/>
            <wp:positionH relativeFrom="column">
              <wp:posOffset>3657600</wp:posOffset>
            </wp:positionH>
            <wp:positionV relativeFrom="paragraph">
              <wp:posOffset>76200</wp:posOffset>
            </wp:positionV>
            <wp:extent cx="685800" cy="741045"/>
            <wp:effectExtent l="0" t="0" r="0" b="0"/>
            <wp:wrapNone/>
            <wp:docPr id="158" name="Image 158" descr="Macintosh HD:Users:marcbachand:Desktop:logo_WIKI_FISCx180 - copi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54EB370" w14:textId="527C3A40" w:rsidR="008112D5" w:rsidRPr="00F32CF6" w:rsidRDefault="00C659A1" w:rsidP="00F33347">
      <w:pPr>
        <w:rPr>
          <w:color w:val="FF6700" w:themeColor="accent3"/>
        </w:rPr>
      </w:pPr>
      <w:r w:rsidRPr="00171817">
        <w:rPr>
          <w:rFonts w:asciiTheme="majorHAnsi" w:hAnsiTheme="majorHAnsi"/>
        </w:rPr>
        <w:t xml:space="preserve">Pour </w:t>
      </w:r>
      <w:r>
        <w:rPr>
          <w:rFonts w:asciiTheme="majorHAnsi" w:hAnsiTheme="majorHAnsi"/>
        </w:rPr>
        <w:t>discuter de cet exemple</w:t>
      </w:r>
      <w:r w:rsidRPr="00171817">
        <w:rPr>
          <w:rFonts w:asciiTheme="majorHAnsi" w:hAnsiTheme="majorHAnsi"/>
        </w:rPr>
        <w:t>, rendez-vous sur</w:t>
      </w:r>
      <w:r w:rsidRPr="00F32CF6">
        <w:rPr>
          <w:color w:val="FF6700" w:themeColor="accent3"/>
        </w:rPr>
        <w:t xml:space="preserve"> </w:t>
      </w:r>
      <w:r w:rsidR="008112D5" w:rsidRPr="00F32CF6">
        <w:rPr>
          <w:color w:val="FF6700" w:themeColor="accent3"/>
        </w:rPr>
        <w:br w:type="page"/>
      </w:r>
    </w:p>
    <w:p w14:paraId="5E4D737F" w14:textId="31C6F8BF" w:rsidR="006C0CCF" w:rsidRDefault="006C0CCF" w:rsidP="00E30DE4">
      <w:pPr>
        <w:pStyle w:val="Titre2"/>
        <w:numPr>
          <w:ilvl w:val="0"/>
          <w:numId w:val="147"/>
        </w:numPr>
        <w:tabs>
          <w:tab w:val="left" w:pos="567"/>
          <w:tab w:val="left" w:pos="1134"/>
        </w:tabs>
        <w:rPr>
          <w:szCs w:val="28"/>
        </w:rPr>
      </w:pPr>
      <w:bookmarkStart w:id="183" w:name="_Toc314397827"/>
      <w:bookmarkStart w:id="184" w:name="_Toc14273547"/>
      <w:r>
        <w:rPr>
          <w:szCs w:val="28"/>
        </w:rPr>
        <w:lastRenderedPageBreak/>
        <w:t>Les régimes de pension</w:t>
      </w:r>
      <w:bookmarkEnd w:id="183"/>
      <w:bookmarkEnd w:id="184"/>
    </w:p>
    <w:p w14:paraId="22E44CAD" w14:textId="77777777" w:rsidR="006C0CCF" w:rsidRDefault="006C0CCF" w:rsidP="006C0CCF"/>
    <w:p w14:paraId="1C6CDE93" w14:textId="55FF262D" w:rsidR="00647AD0" w:rsidRDefault="00647AD0" w:rsidP="006C0CCF">
      <w:r>
        <w:t xml:space="preserve">Les régimes de pension qui sont pourvus par le lien d’emploi, comme nous venons de l’illustrer, constituent </w:t>
      </w:r>
      <w:r w:rsidRPr="003E1E50">
        <w:rPr>
          <w:color w:val="0000FF"/>
        </w:rPr>
        <w:t>une forme de rémunération dont l’avantage se matérialisera plus tard</w:t>
      </w:r>
      <w:r>
        <w:t xml:space="preserve">, soit au moment de la retraite. Ces régimes peuvent </w:t>
      </w:r>
      <w:r w:rsidR="00620EDE">
        <w:t>être</w:t>
      </w:r>
      <w:r>
        <w:t xml:space="preserve"> très variés dans leurs formes ainsi que dans leurs modalités. Afin de comparer deux régimes, il faut tenir compte d’un grand nombre de cara</w:t>
      </w:r>
      <w:r w:rsidR="001C7E85">
        <w:t>c</w:t>
      </w:r>
      <w:r>
        <w:t>téristiques</w:t>
      </w:r>
      <w:r w:rsidR="00920BB2">
        <w:t>. E</w:t>
      </w:r>
      <w:r w:rsidR="003E1E50">
        <w:t xml:space="preserve">n </w:t>
      </w:r>
      <w:r>
        <w:t>voici quelques exemples :</w:t>
      </w:r>
    </w:p>
    <w:p w14:paraId="744F2C4F" w14:textId="77777777" w:rsidR="00647AD0" w:rsidRDefault="00647AD0" w:rsidP="006C0CCF"/>
    <w:p w14:paraId="363EC148" w14:textId="29E8590A" w:rsidR="009F2B95" w:rsidRDefault="00647AD0" w:rsidP="00E30DE4">
      <w:pPr>
        <w:pStyle w:val="Paragraphedeliste"/>
        <w:numPr>
          <w:ilvl w:val="0"/>
          <w:numId w:val="94"/>
        </w:numPr>
      </w:pPr>
      <w:r>
        <w:t>Est-ce un régime à prestation ou à cotisation déterminée</w:t>
      </w:r>
      <w:r w:rsidR="00D43CFE">
        <w:t xml:space="preserve"> </w:t>
      </w:r>
      <w:r w:rsidRPr="00647AD0">
        <w:rPr>
          <w:rFonts w:ascii="Avenir Book" w:hAnsi="Avenir Book"/>
        </w:rPr>
        <w:t>?</w:t>
      </w:r>
    </w:p>
    <w:p w14:paraId="44C5CE39" w14:textId="51AC9B97" w:rsidR="00647AD0" w:rsidRDefault="00647AD0" w:rsidP="00E30DE4">
      <w:pPr>
        <w:pStyle w:val="Paragraphedeliste"/>
        <w:numPr>
          <w:ilvl w:val="0"/>
          <w:numId w:val="94"/>
        </w:numPr>
      </w:pPr>
      <w:r>
        <w:t>Quelles sont les modal</w:t>
      </w:r>
      <w:r w:rsidR="001C7E85">
        <w:t>i</w:t>
      </w:r>
      <w:r>
        <w:t>tés quant à l’âge et le nombre d’années de services pour avoir droit au régime</w:t>
      </w:r>
      <w:r w:rsidR="00D43CFE">
        <w:t xml:space="preserve"> </w:t>
      </w:r>
      <w:r w:rsidRPr="00647AD0">
        <w:rPr>
          <w:rFonts w:ascii="Avenir Book" w:hAnsi="Avenir Book"/>
        </w:rPr>
        <w:t>?</w:t>
      </w:r>
    </w:p>
    <w:p w14:paraId="6A3883AF" w14:textId="65D9CA38" w:rsidR="00647AD0" w:rsidRDefault="00647AD0" w:rsidP="00E30DE4">
      <w:pPr>
        <w:pStyle w:val="Paragraphedeliste"/>
        <w:numPr>
          <w:ilvl w:val="0"/>
          <w:numId w:val="94"/>
        </w:numPr>
      </w:pPr>
      <w:r>
        <w:t>Comment s</w:t>
      </w:r>
      <w:r w:rsidR="000702E7">
        <w:t>’</w:t>
      </w:r>
      <w:r>
        <w:t>e</w:t>
      </w:r>
      <w:r w:rsidR="000702E7">
        <w:t>ffectue le</w:t>
      </w:r>
      <w:r>
        <w:t xml:space="preserve"> calcul </w:t>
      </w:r>
      <w:r w:rsidR="000702E7">
        <w:t>d</w:t>
      </w:r>
      <w:r>
        <w:t>es pénalités actuarielles, s’il y a lieu</w:t>
      </w:r>
      <w:r w:rsidR="00D43CFE">
        <w:t xml:space="preserve"> </w:t>
      </w:r>
      <w:r w:rsidRPr="00647AD0">
        <w:rPr>
          <w:rFonts w:ascii="Avenir Book" w:hAnsi="Avenir Book"/>
        </w:rPr>
        <w:t>?</w:t>
      </w:r>
    </w:p>
    <w:p w14:paraId="13F83720" w14:textId="6F2FA26E" w:rsidR="00647AD0" w:rsidRDefault="00780D04" w:rsidP="00E30DE4">
      <w:pPr>
        <w:pStyle w:val="Paragraphedeliste"/>
        <w:numPr>
          <w:ilvl w:val="0"/>
          <w:numId w:val="94"/>
        </w:numPr>
      </w:pPr>
      <w:r>
        <w:rPr>
          <w:noProof/>
          <w:lang w:eastAsia="fr-FR"/>
        </w:rPr>
        <w:drawing>
          <wp:anchor distT="0" distB="0" distL="114300" distR="114300" simplePos="0" relativeHeight="252060672" behindDoc="0" locked="0" layoutInCell="1" allowOverlap="1" wp14:anchorId="08B472AF" wp14:editId="6FB83960">
            <wp:simplePos x="0" y="0"/>
            <wp:positionH relativeFrom="column">
              <wp:posOffset>4572000</wp:posOffset>
            </wp:positionH>
            <wp:positionV relativeFrom="paragraph">
              <wp:posOffset>90805</wp:posOffset>
            </wp:positionV>
            <wp:extent cx="4509135" cy="3314700"/>
            <wp:effectExtent l="0" t="0" r="12065" b="12700"/>
            <wp:wrapSquare wrapText="bothSides"/>
            <wp:docPr id="159" name="Image 159" descr="Macintosh HD:Users:marcbachand:Desktop:Capture d’écran 2015-06-05 à 09.3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5 à 09.33.02.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509135" cy="33147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AD0">
        <w:t xml:space="preserve">Quel est le </w:t>
      </w:r>
      <w:r w:rsidR="00F27804">
        <w:t xml:space="preserve">pourcentage </w:t>
      </w:r>
      <w:r w:rsidR="00647AD0">
        <w:t>des cotisations effectuées par l’employeur</w:t>
      </w:r>
      <w:r w:rsidR="00D43CFE">
        <w:t xml:space="preserve"> </w:t>
      </w:r>
      <w:r w:rsidR="00647AD0" w:rsidRPr="00647AD0">
        <w:rPr>
          <w:rFonts w:ascii="Avenir Book" w:hAnsi="Avenir Book"/>
        </w:rPr>
        <w:t>?</w:t>
      </w:r>
      <w:r w:rsidR="00E46BF9" w:rsidRPr="00E46BF9">
        <w:rPr>
          <w:noProof/>
          <w:lang w:eastAsia="fr-FR"/>
        </w:rPr>
        <w:t xml:space="preserve"> </w:t>
      </w:r>
    </w:p>
    <w:p w14:paraId="598E826C" w14:textId="117738DF" w:rsidR="00647AD0" w:rsidRDefault="00647AD0" w:rsidP="00E30DE4">
      <w:pPr>
        <w:pStyle w:val="Paragraphedeliste"/>
        <w:numPr>
          <w:ilvl w:val="0"/>
          <w:numId w:val="94"/>
        </w:numPr>
      </w:pPr>
      <w:r>
        <w:t xml:space="preserve">Quel est le montant de la rente </w:t>
      </w:r>
      <w:r w:rsidR="006C0577">
        <w:t>qui sera</w:t>
      </w:r>
      <w:r>
        <w:t xml:space="preserve"> versé</w:t>
      </w:r>
      <w:r w:rsidR="00D43CFE">
        <w:t xml:space="preserve"> </w:t>
      </w:r>
      <w:r w:rsidRPr="00647AD0">
        <w:rPr>
          <w:rFonts w:ascii="Avenir Book" w:hAnsi="Avenir Book"/>
        </w:rPr>
        <w:t>?</w:t>
      </w:r>
    </w:p>
    <w:p w14:paraId="658D39A6" w14:textId="25CD6D7F" w:rsidR="00647AD0" w:rsidRDefault="000702E7" w:rsidP="00E30DE4">
      <w:pPr>
        <w:pStyle w:val="Paragraphedeliste"/>
        <w:numPr>
          <w:ilvl w:val="0"/>
          <w:numId w:val="94"/>
        </w:numPr>
      </w:pPr>
      <w:r>
        <w:t>Est-ce qu’il y a</w:t>
      </w:r>
      <w:r w:rsidR="003E1E50">
        <w:t>ura</w:t>
      </w:r>
      <w:r>
        <w:t xml:space="preserve"> </w:t>
      </w:r>
      <w:r w:rsidR="00647AD0">
        <w:t>indexation de la rente</w:t>
      </w:r>
      <w:r w:rsidR="00D43CFE">
        <w:t xml:space="preserve"> </w:t>
      </w:r>
      <w:r w:rsidRPr="00647AD0">
        <w:rPr>
          <w:rFonts w:ascii="Avenir Book" w:hAnsi="Avenir Book"/>
        </w:rPr>
        <w:t>?</w:t>
      </w:r>
    </w:p>
    <w:p w14:paraId="5C3775AE" w14:textId="304B1661" w:rsidR="00647AD0" w:rsidRDefault="00E46BF9" w:rsidP="00E30DE4">
      <w:pPr>
        <w:pStyle w:val="Paragraphedeliste"/>
        <w:numPr>
          <w:ilvl w:val="0"/>
          <w:numId w:val="94"/>
        </w:numPr>
      </w:pPr>
      <w:r>
        <w:rPr>
          <w:noProof/>
          <w:lang w:eastAsia="fr-FR"/>
        </w:rPr>
        <mc:AlternateContent>
          <mc:Choice Requires="wps">
            <w:drawing>
              <wp:anchor distT="0" distB="0" distL="114300" distR="114300" simplePos="0" relativeHeight="252062720" behindDoc="0" locked="0" layoutInCell="1" allowOverlap="1" wp14:anchorId="76BEE13D" wp14:editId="2CD805BE">
                <wp:simplePos x="0" y="0"/>
                <wp:positionH relativeFrom="column">
                  <wp:posOffset>7543800</wp:posOffset>
                </wp:positionH>
                <wp:positionV relativeFrom="paragraph">
                  <wp:posOffset>76835</wp:posOffset>
                </wp:positionV>
                <wp:extent cx="1028700" cy="1028700"/>
                <wp:effectExtent l="76200" t="76200" r="88900" b="88900"/>
                <wp:wrapThrough wrapText="bothSides">
                  <wp:wrapPolygon edited="0">
                    <wp:start x="5867" y="-1600"/>
                    <wp:lineTo x="-1600" y="-533"/>
                    <wp:lineTo x="-1600" y="14933"/>
                    <wp:lineTo x="-533" y="17067"/>
                    <wp:lineTo x="5333" y="21867"/>
                    <wp:lineTo x="5867" y="22933"/>
                    <wp:lineTo x="16000" y="22933"/>
                    <wp:lineTo x="16533" y="21867"/>
                    <wp:lineTo x="21867" y="17067"/>
                    <wp:lineTo x="22933" y="8533"/>
                    <wp:lineTo x="22933" y="6400"/>
                    <wp:lineTo x="17067" y="-533"/>
                    <wp:lineTo x="15467" y="-1600"/>
                    <wp:lineTo x="5867" y="-1600"/>
                  </wp:wrapPolygon>
                </wp:wrapThrough>
                <wp:docPr id="160" name="Ellipse 160"/>
                <wp:cNvGraphicFramePr/>
                <a:graphic xmlns:a="http://schemas.openxmlformats.org/drawingml/2006/main">
                  <a:graphicData uri="http://schemas.microsoft.com/office/word/2010/wordprocessingShape">
                    <wps:wsp>
                      <wps:cNvSpPr/>
                      <wps:spPr>
                        <a:xfrm>
                          <a:off x="0" y="0"/>
                          <a:ext cx="1028700" cy="1028700"/>
                        </a:xfrm>
                        <a:prstGeom prst="ellipse">
                          <a:avLst/>
                        </a:prstGeom>
                        <a:no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1E1E407F" id="Ellipse 160" o:spid="_x0000_s1026" style="position:absolute;margin-left:594pt;margin-top:6.05pt;width:81pt;height:81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FG8GMwIAAM8EAAAOAAAAZHJzL2Uyb0RvYy54bWysVNtu2zAMfR+wfxD8vthJ1jYw4vRhXfYy&#13;&#10;bEG7fYAiU7YAWRIoLZe/HyU5TtANKDAsD4ou5OHhIen142nQ7ADolTVNMZ9VBQMjbKtM1xQ/f2w/&#13;&#10;rArmAzct19ZAU5zBF4+b9+/WR1fDwvZWt4CMQIyvj64p+hBcXZZe9DBwP7MODD1KiwMPdMSubJEf&#13;&#10;CX3Q5aKq7sujxdahFeA93T7lx2KT8KUEEb5L6SEw3RTELaQV07qPa7lZ87pD7nolRhr8H1gMXBkK&#13;&#10;OkE98cDZL1R/QA1KoPVWhpmwQ2mlVAJSDpTNvHqVzUvPHaRcSBzvJpn8/4MV3w47ZKql2t2TPoYP&#13;&#10;VKTPWivngcUrEujofE12L26H48nTNmZ7kjjEf8qDnZKo50lUOAUm6HJeLVYPFWELerscCKe8ujv0&#13;&#10;4QvYgcVNU0AOn/Tkh68+ZOuLVQxo7FZpTfe81oYdm2Kxunu4oxiDo1S86ZKzt1q10TDaeez2nzSy&#13;&#10;A6dWWFXxF5MjGjdmdNImWkPqnRybLAQYWLbxQZBCyEemFkNvx+7ZojUh95NWXR+eVcdQ0RSEHgF2&#13;&#10;oWCtosYLOlFDSy3JczvSZCTtEA6USPXxltsFKhO90vBu2Ub2sTa5GmkXzhqyKM8gqaxR/yxFHCiY&#13;&#10;8ueCoMJ8FEAbso5ukrSaHJdvO472V8Em58XbzlniS2QSb3IelLH4NwA9UZbZ/qJAzjtKsLftOfVp&#13;&#10;koamJik31iiO5e05uV+/Q5vfAAAA//8DAFBLAwQUAAYACAAAACEA8vYjZeIAAAARAQAADwAAAGRy&#13;&#10;cy9kb3ducmV2LnhtbExPy07DMBC8I/EP1iJxo05KIVEapyogxAWQSPsBbrwkEfE6ip1H/57tCS6r&#13;&#10;mX3MzuS7xXZiwsG3jhTEqwgEUuVMS7WC4+H1LgXhgyajO0eo4IwedsX1Va4z42b6wqkMtWAR8plW&#13;&#10;0ITQZ1L6qkGr/cr1SDz7doPVgelQSzPomcVtJ9dR9Citbok/NLrH5warn3K0CvppNsn4UR7O+/C0&#13;&#10;ocRH759vR6Vub5aXLZf9FkTAJfxdwCUD+4eCjZ3cSMaLjnmcppwoMFrHIC4b9w8Rd06Mkk0Mssjl&#13;&#10;/yTFLwAAAP//AwBQSwECLQAUAAYACAAAACEAtoM4kv4AAADhAQAAEwAAAAAAAAAAAAAAAAAAAAAA&#13;&#10;W0NvbnRlbnRfVHlwZXNdLnhtbFBLAQItABQABgAIAAAAIQA4/SH/1gAAAJQBAAALAAAAAAAAAAAA&#13;&#10;AAAAAC8BAABfcmVscy8ucmVsc1BLAQItABQABgAIAAAAIQDiFG8GMwIAAM8EAAAOAAAAAAAAAAAA&#13;&#10;AAAAAC4CAABkcnMvZTJvRG9jLnhtbFBLAQItABQABgAIAAAAIQDy9iNl4gAAABEBAAAPAAAAAAAA&#13;&#10;AAAAAAAAAI0EAABkcnMvZG93bnJldi54bWxQSwUGAAAAAAQABADzAAAAnAUAAAAA&#13;&#10;" filled="f" strokecolor="maroon" strokeweight="2.25pt">
                <w10:wrap type="through"/>
              </v:oval>
            </w:pict>
          </mc:Fallback>
        </mc:AlternateContent>
      </w:r>
      <w:r w:rsidR="003E1E50">
        <w:t>Suite au décès, q</w:t>
      </w:r>
      <w:r w:rsidR="000702E7">
        <w:t xml:space="preserve">uel </w:t>
      </w:r>
      <w:r w:rsidR="003E1E50">
        <w:t>sera</w:t>
      </w:r>
      <w:r w:rsidR="000702E7">
        <w:t xml:space="preserve"> le </w:t>
      </w:r>
      <w:r w:rsidR="00F27804">
        <w:t xml:space="preserve">pourcentage </w:t>
      </w:r>
      <w:r w:rsidR="00647AD0">
        <w:t xml:space="preserve">de la rente </w:t>
      </w:r>
      <w:r w:rsidR="00F27804">
        <w:t>qui sera versé</w:t>
      </w:r>
      <w:r w:rsidR="006C0577">
        <w:t>e</w:t>
      </w:r>
      <w:r w:rsidR="00F27804">
        <w:t xml:space="preserve"> </w:t>
      </w:r>
      <w:r w:rsidR="00647AD0">
        <w:t xml:space="preserve">au conjoint survivant </w:t>
      </w:r>
      <w:r w:rsidR="000702E7" w:rsidRPr="00647AD0">
        <w:rPr>
          <w:rFonts w:ascii="Avenir Book" w:hAnsi="Avenir Book"/>
        </w:rPr>
        <w:t>?</w:t>
      </w:r>
    </w:p>
    <w:p w14:paraId="2A0A90DB" w14:textId="7A0378A8" w:rsidR="00647AD0" w:rsidRDefault="00647AD0" w:rsidP="00647AD0"/>
    <w:p w14:paraId="37041471" w14:textId="7C3CFFC4" w:rsidR="000906F7" w:rsidRDefault="00E46BF9" w:rsidP="00647AD0">
      <w:r>
        <w:rPr>
          <w:noProof/>
          <w:lang w:eastAsia="fr-FR"/>
        </w:rPr>
        <mc:AlternateContent>
          <mc:Choice Requires="wps">
            <w:drawing>
              <wp:anchor distT="0" distB="0" distL="114300" distR="114300" simplePos="0" relativeHeight="252064768" behindDoc="0" locked="0" layoutInCell="1" allowOverlap="1" wp14:anchorId="078E7838" wp14:editId="61399C75">
                <wp:simplePos x="0" y="0"/>
                <wp:positionH relativeFrom="column">
                  <wp:posOffset>6286500</wp:posOffset>
                </wp:positionH>
                <wp:positionV relativeFrom="paragraph">
                  <wp:posOffset>523240</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61" name="Ellipse 161"/>
                <wp:cNvGraphicFramePr/>
                <a:graphic xmlns:a="http://schemas.openxmlformats.org/drawingml/2006/main">
                  <a:graphicData uri="http://schemas.microsoft.com/office/word/2010/wordprocessingShape">
                    <wps:wsp>
                      <wps:cNvSpPr/>
                      <wps:spPr>
                        <a:xfrm>
                          <a:off x="0" y="0"/>
                          <a:ext cx="914400" cy="914400"/>
                        </a:xfrm>
                        <a:prstGeom prst="ellipse">
                          <a:avLst/>
                        </a:prstGeom>
                        <a:no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17CB8065" id="Ellipse 161" o:spid="_x0000_s1026" style="position:absolute;margin-left:495pt;margin-top:41.2pt;width:1in;height:1in;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1A1MwIAAM0EAAAOAAAAZHJzL2Uyb0RvYy54bWysVNuO0zAQfUfiHyy/06Tt7lKipvvAUl4Q&#13;&#10;rHbhA1xnklhybGtsmvbvGdtpugKklRB9cH05czlnZrK9Pw2aHQG9sqbmy0XJGRhpG2W6mv/4vn+3&#13;&#10;4cwHYRqhrYGan8Hz+93bN9vRVbCyvdUNICMnxlejq3kfgquKwsseBuEX1oGhx9biIAIdsSsaFCN5&#13;&#10;H3SxKsu7YrTYOLQSvKfbh/zId8l/24IM39rWQ2C65pRbSCum9RDXYrcVVYfC9UpOaYh/yGIQylDQ&#13;&#10;2dWDCIL9RPWHq0FJtN62YSHtUNi2VRISB2KzLH9j89wLB4kLiePdLJP/f27l1+MjMtVQ7e6WnBkx&#13;&#10;UJE+aa2cBxavSKDR+Ypwz+4Rp5OnbWR7anGI/8SDnZKo51lUOAUm6fLD8uamJOklPU178lJcjR36&#13;&#10;8BnswOKm5pCDJzXF8YsPGX1BxXDG7pXWdC8qbdhY89Xm9v0thRgcEfGmS8beatVEYMR57A4fNbKj&#13;&#10;oEbYlPEXqVEaL2B00iaiIXVOjk0ICQbWTXyQpA+KKVOLobdT7+zRmpC7SauuD0+qY6hoBkKPAI+B&#13;&#10;s0ZR2wWdUkNLDSlyM9JcJOUQjkSkJK2uuV1c5USvaXi3bmL2sTK5FmkXzhqyKE/QUlFJ/WWWIo4T&#13;&#10;zPyFJFch1TZRJnQ0a0mr2XD9uuGEvwo2G69eN84SXyKTeLPxoIzFvznQc8ptxl8UyLyjBAfbnFOX&#13;&#10;JmloZpJyU43iUL48J/PrV2j3CwAA//8DAFBLAwQUAAYACAAAACEAG6UyP+QAAAAQAQAADwAAAGRy&#13;&#10;cy9kb3ducmV2LnhtbEyPy07DMBBF90j8gzVI7KjTEPWRxqkKCLEBJNJ+gBsPSUQ8jmLn0b9nuoLN&#13;&#10;SPO6955sP9tWjNj7xpGC5SICgVQ601Cl4HR8fdiA8EGT0a0jVHBBD/v89ibTqXETfeFYhEqwCPlU&#13;&#10;K6hD6FIpfVmj1X7hOiTefbve6sBtX0nT64nFbSvjKFpJqxtih1p3+Fxj+VMMVkE3TmY9fBTHyyE8&#13;&#10;JbT20fvn20mp+7v5ZcflsAMRcA5/H3Bl4PyQc7CzG8h40SrYbiMGCgo2cQLierB8THhyVhDHqwRk&#13;&#10;nsn/IPkvAAAA//8DAFBLAQItABQABgAIAAAAIQC2gziS/gAAAOEBAAATAAAAAAAAAAAAAAAAAAAA&#13;&#10;AABbQ29udGVudF9UeXBlc10ueG1sUEsBAi0AFAAGAAgAAAAhADj9If/WAAAAlAEAAAsAAAAAAAAA&#13;&#10;AAAAAAAALwEAAF9yZWxzLy5yZWxzUEsBAi0AFAAGAAgAAAAhAFcLUDUzAgAAzQQAAA4AAAAAAAAA&#13;&#10;AAAAAAAALgIAAGRycy9lMm9Eb2MueG1sUEsBAi0AFAAGAAgAAAAhABulMj/kAAAAEAEAAA8AAAAA&#13;&#10;AAAAAAAAAAAAjQQAAGRycy9kb3ducmV2LnhtbFBLBQYAAAAABAAEAPMAAACeBQAAAAA=&#13;&#10;" filled="f" strokecolor="maroon" strokeweight="2.25pt">
                <w10:wrap type="through"/>
              </v:oval>
            </w:pict>
          </mc:Fallback>
        </mc:AlternateContent>
      </w:r>
      <w:r w:rsidR="004B3734">
        <w:t>Les régimes de pension souscrits auprès de l’employeur se situent au deuxième palier de la pyramide des placements. Normalement, les contribuables qui jouissent d’un tel régime n’ont pas à démontrer d’initiative personnelle</w:t>
      </w:r>
      <w:r w:rsidR="003170C8">
        <w:t xml:space="preserve"> (autre que de n</w:t>
      </w:r>
      <w:r w:rsidR="00F27804">
        <w:t>e</w:t>
      </w:r>
      <w:r w:rsidR="003170C8">
        <w:t xml:space="preserve"> pas vivre a</w:t>
      </w:r>
      <w:r w:rsidR="001C7E85">
        <w:t>u</w:t>
      </w:r>
      <w:r w:rsidR="003170C8">
        <w:t>-dessus de leurs moyens)</w:t>
      </w:r>
      <w:r w:rsidR="004B3734">
        <w:t xml:space="preserve"> à l’égard de l’épargne puisque celle-ci est automatique et intégr</w:t>
      </w:r>
      <w:r w:rsidR="003170C8">
        <w:t>ée</w:t>
      </w:r>
      <w:r w:rsidR="004B3734">
        <w:t xml:space="preserve"> par </w:t>
      </w:r>
      <w:r w:rsidR="003170C8">
        <w:t xml:space="preserve">le </w:t>
      </w:r>
      <w:r w:rsidR="004B3734">
        <w:t>lien d’emploi</w:t>
      </w:r>
      <w:r w:rsidR="00920BB2">
        <w:t>. L</w:t>
      </w:r>
      <w:r w:rsidR="004B3734">
        <w:t>es cotisations sont obli</w:t>
      </w:r>
      <w:r>
        <w:t>g</w:t>
      </w:r>
      <w:r w:rsidR="004B3734">
        <w:t>atoires et s’effectue</w:t>
      </w:r>
      <w:r w:rsidR="00F27804">
        <w:t>nt</w:t>
      </w:r>
      <w:r w:rsidR="004B3734">
        <w:t xml:space="preserve"> à même les prélèvements sur la paie.</w:t>
      </w:r>
      <w:r w:rsidR="00F27804">
        <w:t xml:space="preserve"> Toutefois</w:t>
      </w:r>
      <w:r w:rsidR="003170C8">
        <w:t>, rappelons que p</w:t>
      </w:r>
      <w:r w:rsidR="003170C8" w:rsidRPr="00D90FA0">
        <w:rPr>
          <w:lang w:val="fr-CA"/>
        </w:rPr>
        <w:t>r</w:t>
      </w:r>
      <w:r w:rsidR="00D43CFE">
        <w:rPr>
          <w:lang w:val="fr-CA"/>
        </w:rPr>
        <w:t xml:space="preserve">ès </w:t>
      </w:r>
      <w:r w:rsidR="003170C8" w:rsidRPr="00D90FA0">
        <w:rPr>
          <w:lang w:val="fr-CA"/>
        </w:rPr>
        <w:t>de 60 %</w:t>
      </w:r>
      <w:r w:rsidR="000556C3">
        <w:rPr>
          <w:rStyle w:val="Appelnotedebasdep"/>
          <w:lang w:val="fr-CA"/>
        </w:rPr>
        <w:footnoteReference w:customMarkFollows="1" w:id="96"/>
        <w:t>89</w:t>
      </w:r>
      <w:r w:rsidR="00F27804">
        <w:rPr>
          <w:lang w:val="fr-CA"/>
        </w:rPr>
        <w:t xml:space="preserve"> </w:t>
      </w:r>
      <w:r w:rsidR="003170C8" w:rsidRPr="00D90FA0">
        <w:rPr>
          <w:lang w:val="fr-CA"/>
        </w:rPr>
        <w:t xml:space="preserve">des </w:t>
      </w:r>
      <w:r w:rsidR="003170C8">
        <w:rPr>
          <w:lang w:val="fr-CA"/>
        </w:rPr>
        <w:t>Québécois</w:t>
      </w:r>
      <w:r w:rsidR="003170C8" w:rsidRPr="00D90FA0">
        <w:rPr>
          <w:lang w:val="fr-CA"/>
        </w:rPr>
        <w:t xml:space="preserve"> n’ont pas un régime de retraite </w:t>
      </w:r>
      <w:r w:rsidR="003E1E50">
        <w:rPr>
          <w:lang w:val="fr-CA"/>
        </w:rPr>
        <w:t>avec</w:t>
      </w:r>
      <w:r w:rsidR="003170C8" w:rsidRPr="00D90FA0">
        <w:rPr>
          <w:lang w:val="fr-CA"/>
        </w:rPr>
        <w:t xml:space="preserve"> leur employeur.</w:t>
      </w:r>
      <w:r w:rsidR="003170C8">
        <w:t xml:space="preserve"> </w:t>
      </w:r>
    </w:p>
    <w:p w14:paraId="1EFB2564" w14:textId="5E293DAD" w:rsidR="000906F7" w:rsidRDefault="000906F7" w:rsidP="00647AD0">
      <w:r>
        <w:lastRenderedPageBreak/>
        <w:t xml:space="preserve">Le </w:t>
      </w:r>
      <w:r w:rsidR="003E1E50" w:rsidRPr="003E1E50">
        <w:rPr>
          <w:color w:val="FF6700" w:themeColor="accent3"/>
        </w:rPr>
        <w:t>CO</w:t>
      </w:r>
      <w:r w:rsidR="003E1E50">
        <w:rPr>
          <w:color w:val="FF6700" w:themeColor="accent3"/>
        </w:rPr>
        <w:t>N</w:t>
      </w:r>
      <w:r w:rsidR="003E1E50" w:rsidRPr="003E1E50">
        <w:rPr>
          <w:color w:val="FF6700" w:themeColor="accent3"/>
        </w:rPr>
        <w:t>CEPT FISCAL</w:t>
      </w:r>
      <w:r w:rsidR="00CA6E91">
        <w:t xml:space="preserve"> de base</w:t>
      </w:r>
      <w:r>
        <w:t xml:space="preserve"> </w:t>
      </w:r>
      <w:r w:rsidR="00CA6E91">
        <w:t>associé aux régimes de pension et de retraite, qu’ils soient du type lié à l’employeur (RPA) ou issus de l’initiative personnelle du contribuable (RE</w:t>
      </w:r>
      <w:r w:rsidR="00704D8E">
        <w:t>É</w:t>
      </w:r>
      <w:r w:rsidR="00CA6E91">
        <w:t>R), est d</w:t>
      </w:r>
      <w:r w:rsidR="006C0577">
        <w:t>'un</w:t>
      </w:r>
      <w:r w:rsidR="00CA6E91">
        <w:t>e même teneur. Les règles fiscales</w:t>
      </w:r>
      <w:r w:rsidR="00A9452E">
        <w:t xml:space="preserve"> qui sont consignées dans la </w:t>
      </w:r>
      <w:r w:rsidR="00A9452E" w:rsidRPr="00A9452E">
        <w:rPr>
          <w:color w:val="FF6700" w:themeColor="accent3"/>
        </w:rPr>
        <w:t>LOI DE L'IMPÔT SUR LE REVENU</w:t>
      </w:r>
      <w:r w:rsidR="00A9452E">
        <w:t xml:space="preserve"> (LIR)</w:t>
      </w:r>
      <w:r w:rsidR="00CA6E91">
        <w:t xml:space="preserve"> visent à appuyer la démarche d’accumulation du patrimoine pour l</w:t>
      </w:r>
      <w:r w:rsidR="003D4923">
        <w:t>a</w:t>
      </w:r>
      <w:r w:rsidR="00CA6E91">
        <w:t xml:space="preserve"> retraite</w:t>
      </w:r>
      <w:r w:rsidR="003D4923">
        <w:t xml:space="preserve">. Pour </w:t>
      </w:r>
      <w:r w:rsidR="00675FBE">
        <w:t>permettre à l’ensemble de la population canadienne de se constituer des rentes de retraite</w:t>
      </w:r>
      <w:r w:rsidR="003D4923">
        <w:t>, le fisc exempte d’impôt, à la fois les montants versés par l’employeur (et en permettant la déduction lorsque la cotisation provient du contribuable) dans le régime et les revenus de placement générés à même le régime. L’imposition s’effectuant au moment d</w:t>
      </w:r>
      <w:r w:rsidR="000C62D9">
        <w:t>u</w:t>
      </w:r>
      <w:r w:rsidR="003D4923">
        <w:t xml:space="preserve"> versement des rentes de retraite.</w:t>
      </w:r>
      <w:r w:rsidR="00704D8E">
        <w:t xml:space="preserve"> L’autre objectif du fisc à l’égard de la retraite et de ses différents régimes est </w:t>
      </w:r>
      <w:r w:rsidR="00C929ED">
        <w:t>d’</w:t>
      </w:r>
      <w:r w:rsidR="00704D8E">
        <w:t>être équitable envers chacun d’eux (</w:t>
      </w:r>
      <w:r w:rsidR="00E54A67">
        <w:t>p. ex.</w:t>
      </w:r>
      <w:r w:rsidR="00704D8E">
        <w:t xml:space="preserve"> REÉR vs RPA)</w:t>
      </w:r>
      <w:r w:rsidR="00930161">
        <w:t xml:space="preserve">, en ne favorisant pas l’un au détriment de l’autre. De plus, les règles fiscales fixent des plafonds aux sommes pouvant être investies dans les différents régimes. </w:t>
      </w:r>
      <w:r w:rsidR="00CD5C7B">
        <w:t xml:space="preserve">Dans le jargon </w:t>
      </w:r>
      <w:r w:rsidR="003E1E50">
        <w:t xml:space="preserve">fiscal </w:t>
      </w:r>
      <w:r w:rsidR="00CD5C7B">
        <w:t>usuel, ces régimes sont désignés comme des régimes de revenus différés ou des régimes de participation</w:t>
      </w:r>
      <w:r w:rsidR="004F6825">
        <w:t xml:space="preserve"> différée.</w:t>
      </w:r>
      <w:r w:rsidR="0036009D">
        <w:t xml:space="preserve"> Ces appellations s'ajoutent aux désignations de régimes de retraite, régimes de pension, fonds de pension qui sont tous considérés comme des expressions similaires.</w:t>
      </w:r>
    </w:p>
    <w:p w14:paraId="75A61CA0" w14:textId="77777777" w:rsidR="008F1A51" w:rsidRDefault="008F1A51" w:rsidP="00647AD0"/>
    <w:p w14:paraId="00A51ADE" w14:textId="161E19B6" w:rsidR="008F1A51" w:rsidRDefault="00544B86" w:rsidP="00647AD0">
      <w:r>
        <w:rPr>
          <w:noProof/>
          <w:sz w:val="18"/>
          <w:szCs w:val="18"/>
          <w:lang w:eastAsia="fr-FR"/>
        </w:rPr>
        <w:drawing>
          <wp:anchor distT="0" distB="0" distL="114300" distR="114300" simplePos="0" relativeHeight="252066816" behindDoc="0" locked="0" layoutInCell="1" allowOverlap="1" wp14:anchorId="73ED0C8D" wp14:editId="5C180A15">
            <wp:simplePos x="0" y="0"/>
            <wp:positionH relativeFrom="column">
              <wp:posOffset>2971800</wp:posOffset>
            </wp:positionH>
            <wp:positionV relativeFrom="paragraph">
              <wp:posOffset>344805</wp:posOffset>
            </wp:positionV>
            <wp:extent cx="685800" cy="685800"/>
            <wp:effectExtent l="0" t="0" r="0" b="0"/>
            <wp:wrapNone/>
            <wp:docPr id="162" name="Image 162">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 162">
                      <a:hlinkClick r:id="rId251"/>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F1A51">
        <w:t>Pour revisiter les notions fiscales relativement aux régimes de revenus différés, veuillez consulter le sujet 8 de notre ouvrage « Conformité fiscale des particuliers et des entreprises – Tome I ».</w:t>
      </w:r>
    </w:p>
    <w:p w14:paraId="627092FA" w14:textId="30CBD102" w:rsidR="0036718B" w:rsidRDefault="0036718B" w:rsidP="00647AD0"/>
    <w:p w14:paraId="7F8501A2" w14:textId="6FB74733" w:rsidR="004F6825" w:rsidRPr="002256F1" w:rsidRDefault="00CD49A3" w:rsidP="00647AD0">
      <w:pPr>
        <w:rPr>
          <w:color w:val="FF6700" w:themeColor="accent3"/>
        </w:rPr>
      </w:pPr>
      <w:hyperlink r:id="rId252" w:anchor="pagemode=bookmarks&amp;page=346" w:history="1">
        <w:r w:rsidR="00544B86" w:rsidRPr="008F0EA7">
          <w:rPr>
            <w:rStyle w:val="Lienhypertexte"/>
          </w:rPr>
          <w:t>Sujet 8 - Régimes de revenus différés</w:t>
        </w:r>
      </w:hyperlink>
      <w:r w:rsidR="00544B86" w:rsidRPr="002256F1">
        <w:rPr>
          <w:color w:val="FF6700" w:themeColor="accent3"/>
        </w:rPr>
        <w:t xml:space="preserve"> </w:t>
      </w:r>
      <w:r w:rsidR="00544B86" w:rsidRPr="002256F1">
        <w:rPr>
          <w:color w:val="FF6700" w:themeColor="accent3"/>
        </w:rPr>
        <w:tab/>
      </w:r>
    </w:p>
    <w:p w14:paraId="23D62C7F" w14:textId="77777777" w:rsidR="000906F7" w:rsidRDefault="000906F7" w:rsidP="00647AD0"/>
    <w:p w14:paraId="79EDF81A" w14:textId="77777777" w:rsidR="00544B86" w:rsidRDefault="00544B86" w:rsidP="00647AD0"/>
    <w:p w14:paraId="2325EB17" w14:textId="77777777" w:rsidR="00537901" w:rsidRDefault="00537901" w:rsidP="00647AD0"/>
    <w:p w14:paraId="2FC1B1DF" w14:textId="3876E41F" w:rsidR="00255016" w:rsidRDefault="00A9452E" w:rsidP="00647AD0">
      <w:r>
        <w:t xml:space="preserve">Le </w:t>
      </w:r>
      <w:r w:rsidRPr="00A9452E">
        <w:rPr>
          <w:color w:val="FF6700" w:themeColor="accent3"/>
        </w:rPr>
        <w:t>CADRE JURIDIQUE</w:t>
      </w:r>
      <w:r w:rsidR="00594AE5">
        <w:rPr>
          <w:color w:val="FF6700" w:themeColor="accent3"/>
        </w:rPr>
        <w:t xml:space="preserve"> </w:t>
      </w:r>
      <w:r w:rsidR="00594AE5">
        <w:t>des régimes de retraite peut être complexe à situer puisqu'il est</w:t>
      </w:r>
      <w:r w:rsidR="00E54A67">
        <w:t>,</w:t>
      </w:r>
      <w:r w:rsidR="00594AE5">
        <w:t xml:space="preserve"> dans certains cas</w:t>
      </w:r>
      <w:r w:rsidR="00E54A67">
        <w:t>,</w:t>
      </w:r>
      <w:r w:rsidR="00594AE5">
        <w:t xml:space="preserve"> de compétence provinciale (Loi sur les régimes complémentaires de retraite), parfois de compétence fédérale (Loi de 1985 sur les normes de prestation de pension) et </w:t>
      </w:r>
      <w:r w:rsidR="00E54A67">
        <w:t xml:space="preserve">peut </w:t>
      </w:r>
      <w:r w:rsidR="00286A42">
        <w:t xml:space="preserve">être, exceptionnellement, unique (Loi sur les </w:t>
      </w:r>
      <w:r w:rsidR="00C929ED">
        <w:t>Régimes</w:t>
      </w:r>
      <w:r w:rsidR="00286A42">
        <w:t xml:space="preserve"> de retraite des employés du gouvernement et des organismes publics). Par ailleurs, la grande majorité des régimes de retraite québécois qui </w:t>
      </w:r>
      <w:r w:rsidR="000D3182">
        <w:t>font l'objet d'</w:t>
      </w:r>
      <w:r w:rsidR="00286A42">
        <w:t>une</w:t>
      </w:r>
      <w:r w:rsidR="000D3182">
        <w:t xml:space="preserve"> règlementation</w:t>
      </w:r>
      <w:r w:rsidR="00286A42">
        <w:t xml:space="preserve"> particulière</w:t>
      </w:r>
      <w:r w:rsidR="000D3182">
        <w:t xml:space="preserve"> sont soumis à la </w:t>
      </w:r>
      <w:r w:rsidR="000D3182" w:rsidRPr="000D3182">
        <w:rPr>
          <w:color w:val="FF6700" w:themeColor="accent3"/>
        </w:rPr>
        <w:t>LOI SUR LES RÉGIMES COMPLÉMENTAIRES DE RETRAITE</w:t>
      </w:r>
      <w:r w:rsidR="00867098">
        <w:rPr>
          <w:color w:val="FF6700" w:themeColor="accent3"/>
        </w:rPr>
        <w:t xml:space="preserve"> (RC</w:t>
      </w:r>
      <w:r w:rsidR="00867098" w:rsidRPr="00DB4B7D">
        <w:rPr>
          <w:color w:val="FF6700" w:themeColor="accent3"/>
        </w:rPr>
        <w:t>R)</w:t>
      </w:r>
      <w:r w:rsidR="000D3182" w:rsidRPr="00DB4B7D">
        <w:rPr>
          <w:color w:val="FF6700" w:themeColor="accent3"/>
        </w:rPr>
        <w:t xml:space="preserve">. </w:t>
      </w:r>
      <w:r w:rsidR="000D3182">
        <w:t xml:space="preserve">La RRQ a le rôle de s'assurer du respect de cette loi par les différents régimes de retraite qui y sont assujettis. </w:t>
      </w:r>
    </w:p>
    <w:p w14:paraId="25173B97" w14:textId="77777777" w:rsidR="00286A42" w:rsidRDefault="00286A42" w:rsidP="00647AD0"/>
    <w:p w14:paraId="01BA53F7" w14:textId="77777777" w:rsidR="00286A42" w:rsidRPr="00594AE5" w:rsidRDefault="00286A42" w:rsidP="00647AD0"/>
    <w:p w14:paraId="34D189E9" w14:textId="77777777" w:rsidR="00255016" w:rsidRDefault="00255016" w:rsidP="00647AD0"/>
    <w:p w14:paraId="2FF60E7F" w14:textId="3A8AB251" w:rsidR="00537901" w:rsidRDefault="0036009D" w:rsidP="00647AD0">
      <w:r>
        <w:t>Il existe un nombre impressionnant de régimes de pension</w:t>
      </w:r>
      <w:r w:rsidR="00537901">
        <w:t>, chacun répondant à des besoins et des objectifs différents. Pour en saisir l'ampleur</w:t>
      </w:r>
      <w:r w:rsidR="0035771E">
        <w:t xml:space="preserve"> et en départager la terminologie</w:t>
      </w:r>
      <w:r w:rsidR="00537901">
        <w:t>, en voici une liste</w:t>
      </w:r>
      <w:r w:rsidR="00D43CFE">
        <w:t xml:space="preserve"> </w:t>
      </w:r>
      <w:r w:rsidR="00537901">
        <w:t>:</w:t>
      </w:r>
    </w:p>
    <w:p w14:paraId="6660A35E" w14:textId="77777777" w:rsidR="00C828D3" w:rsidRDefault="00C828D3" w:rsidP="00647AD0"/>
    <w:tbl>
      <w:tblPr>
        <w:tblStyle w:val="Listecouleur-Accent4"/>
        <w:tblW w:w="13858" w:type="dxa"/>
        <w:tblLook w:val="04A0" w:firstRow="1" w:lastRow="0" w:firstColumn="1" w:lastColumn="0" w:noHBand="0" w:noVBand="1"/>
      </w:tblPr>
      <w:tblGrid>
        <w:gridCol w:w="7338"/>
        <w:gridCol w:w="6520"/>
      </w:tblGrid>
      <w:tr w:rsidR="005911DA" w14:paraId="779B3359" w14:textId="77777777" w:rsidTr="005911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shd w:val="clear" w:color="auto" w:fill="94C600" w:themeFill="accent1"/>
          </w:tcPr>
          <w:p w14:paraId="31B6F2A6" w14:textId="46F24E8B" w:rsidR="00D82238" w:rsidRPr="005911DA" w:rsidRDefault="00D82238" w:rsidP="002250A1">
            <w:pPr>
              <w:jc w:val="center"/>
              <w:rPr>
                <w:color w:val="auto"/>
              </w:rPr>
            </w:pPr>
            <w:r w:rsidRPr="005911DA">
              <w:rPr>
                <w:color w:val="auto"/>
              </w:rPr>
              <w:t>Terme</w:t>
            </w:r>
            <w:r w:rsidR="005556E3" w:rsidRPr="005911DA">
              <w:rPr>
                <w:color w:val="auto"/>
              </w:rPr>
              <w:t>s</w:t>
            </w:r>
            <w:r w:rsidRPr="005911DA">
              <w:rPr>
                <w:color w:val="auto"/>
              </w:rPr>
              <w:t xml:space="preserve"> règlementaire</w:t>
            </w:r>
            <w:r w:rsidR="005556E3" w:rsidRPr="005911DA">
              <w:rPr>
                <w:color w:val="auto"/>
              </w:rPr>
              <w:t>s</w:t>
            </w:r>
          </w:p>
        </w:tc>
        <w:tc>
          <w:tcPr>
            <w:tcW w:w="6520" w:type="dxa"/>
            <w:shd w:val="clear" w:color="auto" w:fill="94C600" w:themeFill="accent1"/>
          </w:tcPr>
          <w:p w14:paraId="528790A9" w14:textId="3B6C0284" w:rsidR="00D82238" w:rsidRPr="005911DA" w:rsidRDefault="00D82238" w:rsidP="00D82238">
            <w:pPr>
              <w:jc w:val="center"/>
              <w:cnfStyle w:val="100000000000" w:firstRow="1" w:lastRow="0" w:firstColumn="0" w:lastColumn="0" w:oddVBand="0" w:evenVBand="0" w:oddHBand="0" w:evenHBand="0" w:firstRowFirstColumn="0" w:firstRowLastColumn="0" w:lastRowFirstColumn="0" w:lastRowLastColumn="0"/>
              <w:rPr>
                <w:color w:val="auto"/>
              </w:rPr>
            </w:pPr>
            <w:r w:rsidRPr="005911DA">
              <w:rPr>
                <w:color w:val="auto"/>
              </w:rPr>
              <w:t>Autres termes utilisés</w:t>
            </w:r>
          </w:p>
        </w:tc>
      </w:tr>
      <w:tr w:rsidR="005556E3" w14:paraId="3295F7B3"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bottom w:val="single" w:sz="4" w:space="0" w:color="auto"/>
            </w:tcBorders>
          </w:tcPr>
          <w:p w14:paraId="180DE39B" w14:textId="3E54103D" w:rsidR="00D82238" w:rsidRDefault="00D82238" w:rsidP="00A46C9F">
            <w:pPr>
              <w:tabs>
                <w:tab w:val="left" w:pos="1574"/>
              </w:tabs>
            </w:pPr>
            <w:r>
              <w:tab/>
              <w:t xml:space="preserve"> </w:t>
            </w:r>
          </w:p>
        </w:tc>
        <w:tc>
          <w:tcPr>
            <w:tcW w:w="6520" w:type="dxa"/>
            <w:tcBorders>
              <w:bottom w:val="single" w:sz="4" w:space="0" w:color="auto"/>
            </w:tcBorders>
          </w:tcPr>
          <w:p w14:paraId="67E177F7" w14:textId="77777777" w:rsidR="00D82238" w:rsidRDefault="00D82238" w:rsidP="00647AD0">
            <w:pPr>
              <w:cnfStyle w:val="000000100000" w:firstRow="0" w:lastRow="0" w:firstColumn="0" w:lastColumn="0" w:oddVBand="0" w:evenVBand="0" w:oddHBand="1" w:evenHBand="0" w:firstRowFirstColumn="0" w:firstRowLastColumn="0" w:lastRowFirstColumn="0" w:lastRowLastColumn="0"/>
            </w:pPr>
          </w:p>
        </w:tc>
      </w:tr>
      <w:tr w:rsidR="005556E3" w14:paraId="0FE6576B"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18132E3B" w14:textId="77777777" w:rsidR="00D82238" w:rsidRDefault="00D82238" w:rsidP="00A46C9F">
            <w:r>
              <w:t>RCR à cotisation déterminée</w:t>
            </w:r>
          </w:p>
          <w:p w14:paraId="3E4C6F6F" w14:textId="7B8CC80C" w:rsidR="00D82238" w:rsidRDefault="00D82238" w:rsidP="00A46C9F"/>
        </w:tc>
        <w:tc>
          <w:tcPr>
            <w:tcW w:w="6520" w:type="dxa"/>
            <w:tcBorders>
              <w:top w:val="single" w:sz="4" w:space="0" w:color="auto"/>
              <w:left w:val="single" w:sz="4" w:space="0" w:color="auto"/>
              <w:bottom w:val="single" w:sz="4" w:space="0" w:color="auto"/>
              <w:right w:val="single" w:sz="4" w:space="0" w:color="auto"/>
            </w:tcBorders>
          </w:tcPr>
          <w:p w14:paraId="155BD443" w14:textId="6A8830DE" w:rsidR="00D82238" w:rsidRDefault="00B96312" w:rsidP="00A72392">
            <w:pPr>
              <w:cnfStyle w:val="000000000000" w:firstRow="0" w:lastRow="0" w:firstColumn="0" w:lastColumn="0" w:oddVBand="0" w:evenVBand="0" w:oddHBand="0" w:evenHBand="0" w:firstRowFirstColumn="0" w:firstRowLastColumn="0" w:lastRowFirstColumn="0" w:lastRowLastColumn="0"/>
            </w:pPr>
            <w:r>
              <w:t xml:space="preserve">RPA à cotisation déterminée, </w:t>
            </w:r>
            <w:r w:rsidR="00A72392">
              <w:t>F</w:t>
            </w:r>
            <w:r>
              <w:t>onds de pension à cotisation déterminée</w:t>
            </w:r>
          </w:p>
        </w:tc>
      </w:tr>
      <w:tr w:rsidR="005556E3" w14:paraId="27BDBE0E"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32E15597" w14:textId="77777777" w:rsidR="00D82238" w:rsidRDefault="00D82238" w:rsidP="00A46C9F">
            <w:r>
              <w:t>RCR à prestation déterminée</w:t>
            </w:r>
          </w:p>
          <w:p w14:paraId="12B46549" w14:textId="6AF140D6" w:rsidR="00D82238" w:rsidRDefault="00D82238" w:rsidP="00A46C9F"/>
        </w:tc>
        <w:tc>
          <w:tcPr>
            <w:tcW w:w="6520" w:type="dxa"/>
            <w:tcBorders>
              <w:top w:val="single" w:sz="4" w:space="0" w:color="auto"/>
              <w:left w:val="single" w:sz="4" w:space="0" w:color="auto"/>
              <w:bottom w:val="single" w:sz="4" w:space="0" w:color="auto"/>
              <w:right w:val="single" w:sz="4" w:space="0" w:color="auto"/>
            </w:tcBorders>
          </w:tcPr>
          <w:p w14:paraId="2D9E6AF3" w14:textId="564A30AC" w:rsidR="00D82238" w:rsidRDefault="00B96312" w:rsidP="00A72392">
            <w:pPr>
              <w:cnfStyle w:val="000000100000" w:firstRow="0" w:lastRow="0" w:firstColumn="0" w:lastColumn="0" w:oddVBand="0" w:evenVBand="0" w:oddHBand="1" w:evenHBand="0" w:firstRowFirstColumn="0" w:firstRowLastColumn="0" w:lastRowFirstColumn="0" w:lastRowLastColumn="0"/>
            </w:pPr>
            <w:r>
              <w:t xml:space="preserve">RPA à prestation déterminée, </w:t>
            </w:r>
            <w:r w:rsidR="00A72392">
              <w:t>F</w:t>
            </w:r>
            <w:r>
              <w:t>onds de pension à prestation déterminée</w:t>
            </w:r>
          </w:p>
        </w:tc>
      </w:tr>
      <w:tr w:rsidR="005556E3" w14:paraId="086661CC"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5AC27E03" w14:textId="72692E0D" w:rsidR="00D82238" w:rsidRDefault="00D82238" w:rsidP="00A46C9F">
            <w:r>
              <w:t>RCR hybride</w:t>
            </w:r>
          </w:p>
          <w:p w14:paraId="2830DC18" w14:textId="77777777" w:rsidR="00D82238" w:rsidRDefault="00D82238" w:rsidP="00A46C9F"/>
        </w:tc>
        <w:tc>
          <w:tcPr>
            <w:tcW w:w="6520" w:type="dxa"/>
            <w:tcBorders>
              <w:top w:val="single" w:sz="4" w:space="0" w:color="auto"/>
              <w:left w:val="single" w:sz="4" w:space="0" w:color="auto"/>
              <w:bottom w:val="single" w:sz="4" w:space="0" w:color="auto"/>
              <w:right w:val="single" w:sz="4" w:space="0" w:color="auto"/>
            </w:tcBorders>
          </w:tcPr>
          <w:p w14:paraId="7578478D" w14:textId="127084EB" w:rsidR="00D82238" w:rsidRDefault="00B96312" w:rsidP="00647AD0">
            <w:pPr>
              <w:cnfStyle w:val="000000000000" w:firstRow="0" w:lastRow="0" w:firstColumn="0" w:lastColumn="0" w:oddVBand="0" w:evenVBand="0" w:oddHBand="0" w:evenHBand="0" w:firstRowFirstColumn="0" w:firstRowLastColumn="0" w:lastRowFirstColumn="0" w:lastRowLastColumn="0"/>
            </w:pPr>
            <w:r>
              <w:t>RCR à double volet</w:t>
            </w:r>
          </w:p>
        </w:tc>
      </w:tr>
      <w:tr w:rsidR="005556E3" w14:paraId="00937268"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1CF09E55" w14:textId="264ECCDA" w:rsidR="00D82238" w:rsidRDefault="00683E9C" w:rsidP="00B31E60">
            <w:r>
              <w:t>Régime de retraite des employés du gouvernement et des organismes publics (RREGOP)</w:t>
            </w:r>
          </w:p>
          <w:p w14:paraId="3530E7FE" w14:textId="7DAAAF47" w:rsidR="00683E9C" w:rsidRDefault="00683E9C" w:rsidP="00B31E60"/>
        </w:tc>
        <w:tc>
          <w:tcPr>
            <w:tcW w:w="6520" w:type="dxa"/>
            <w:tcBorders>
              <w:top w:val="single" w:sz="4" w:space="0" w:color="auto"/>
              <w:left w:val="single" w:sz="4" w:space="0" w:color="auto"/>
              <w:bottom w:val="single" w:sz="4" w:space="0" w:color="auto"/>
              <w:right w:val="single" w:sz="4" w:space="0" w:color="auto"/>
            </w:tcBorders>
          </w:tcPr>
          <w:p w14:paraId="3040CB00" w14:textId="53F0A035" w:rsidR="00D82238" w:rsidRDefault="00B71355" w:rsidP="00DC0A9C">
            <w:pPr>
              <w:cnfStyle w:val="000000100000" w:firstRow="0" w:lastRow="0" w:firstColumn="0" w:lastColumn="0" w:oddVBand="0" w:evenVBand="0" w:oddHBand="1" w:evenHBand="0" w:firstRowFirstColumn="0" w:firstRowLastColumn="0" w:lastRowFirstColumn="0" w:lastRowLastColumn="0"/>
            </w:pPr>
            <w:r>
              <w:t xml:space="preserve">Il s'agit d'un régime à prestation déterminée qui est </w:t>
            </w:r>
            <w:r w:rsidR="00DC0A9C">
              <w:t xml:space="preserve">assujetti à </w:t>
            </w:r>
            <w:r>
              <w:t xml:space="preserve">sa propre loi et dont la gestion est </w:t>
            </w:r>
            <w:r w:rsidR="00DC0A9C">
              <w:t xml:space="preserve">sous </w:t>
            </w:r>
            <w:r>
              <w:t>la responsabilité de la CARRA</w:t>
            </w:r>
          </w:p>
        </w:tc>
      </w:tr>
      <w:tr w:rsidR="005556E3" w14:paraId="7D284F5F"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0BA6FDE7" w14:textId="77777777" w:rsidR="00B31E60" w:rsidRDefault="00B31E60" w:rsidP="00B31E60">
            <w:r>
              <w:t>REÉR collectif</w:t>
            </w:r>
          </w:p>
          <w:p w14:paraId="3398C1CB" w14:textId="77777777"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064F6390" w14:textId="77777777" w:rsidR="00B31E60" w:rsidRDefault="00B31E60" w:rsidP="00647AD0">
            <w:pPr>
              <w:cnfStyle w:val="000000000000" w:firstRow="0" w:lastRow="0" w:firstColumn="0" w:lastColumn="0" w:oddVBand="0" w:evenVBand="0" w:oddHBand="0" w:evenHBand="0" w:firstRowFirstColumn="0" w:firstRowLastColumn="0" w:lastRowFirstColumn="0" w:lastRowLastColumn="0"/>
            </w:pPr>
          </w:p>
        </w:tc>
      </w:tr>
      <w:tr w:rsidR="005556E3" w14:paraId="586407E0"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20673646" w14:textId="77777777" w:rsidR="00B31E60" w:rsidRDefault="00B31E60" w:rsidP="00B31E60">
            <w:r>
              <w:t>Régime volontaire d'épargne-retraite (RVÉR)</w:t>
            </w:r>
          </w:p>
          <w:p w14:paraId="0E79E963" w14:textId="77777777" w:rsidR="00B31E60" w:rsidRDefault="00B31E60" w:rsidP="00647AD0"/>
        </w:tc>
        <w:tc>
          <w:tcPr>
            <w:tcW w:w="6520" w:type="dxa"/>
            <w:tcBorders>
              <w:top w:val="single" w:sz="4" w:space="0" w:color="auto"/>
              <w:left w:val="single" w:sz="4" w:space="0" w:color="auto"/>
              <w:bottom w:val="single" w:sz="4" w:space="0" w:color="auto"/>
              <w:right w:val="single" w:sz="4" w:space="0" w:color="auto"/>
            </w:tcBorders>
          </w:tcPr>
          <w:p w14:paraId="75FB2C31" w14:textId="12DB2F16" w:rsidR="00B31E60" w:rsidRDefault="00A72392" w:rsidP="00A72392">
            <w:pPr>
              <w:cnfStyle w:val="000000100000" w:firstRow="0" w:lastRow="0" w:firstColumn="0" w:lastColumn="0" w:oddVBand="0" w:evenVBand="0" w:oddHBand="1" w:evenHBand="0" w:firstRowFirstColumn="0" w:firstRowLastColumn="0" w:lastRowFirstColumn="0" w:lastRowLastColumn="0"/>
            </w:pPr>
            <w:r>
              <w:t>Régime de pension agréé collectif (fédéral)</w:t>
            </w:r>
          </w:p>
        </w:tc>
      </w:tr>
      <w:tr w:rsidR="005556E3" w14:paraId="68580B19"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3299ED7A" w14:textId="77777777" w:rsidR="00B31E60" w:rsidRDefault="00B31E60" w:rsidP="00B31E60">
            <w:r>
              <w:t>Régime de retraite simplifié (RRS)</w:t>
            </w:r>
          </w:p>
          <w:p w14:paraId="3BD8D64C" w14:textId="77777777" w:rsidR="00B31E60" w:rsidRDefault="00B31E60" w:rsidP="00647AD0"/>
        </w:tc>
        <w:tc>
          <w:tcPr>
            <w:tcW w:w="6520" w:type="dxa"/>
            <w:tcBorders>
              <w:top w:val="single" w:sz="4" w:space="0" w:color="auto"/>
              <w:left w:val="single" w:sz="4" w:space="0" w:color="auto"/>
              <w:bottom w:val="single" w:sz="4" w:space="0" w:color="auto"/>
              <w:right w:val="single" w:sz="4" w:space="0" w:color="auto"/>
            </w:tcBorders>
          </w:tcPr>
          <w:p w14:paraId="08A1EF2A" w14:textId="77777777" w:rsidR="00B31E60" w:rsidRDefault="00B31E60" w:rsidP="00647AD0">
            <w:pPr>
              <w:cnfStyle w:val="000000000000" w:firstRow="0" w:lastRow="0" w:firstColumn="0" w:lastColumn="0" w:oddVBand="0" w:evenVBand="0" w:oddHBand="0" w:evenHBand="0" w:firstRowFirstColumn="0" w:firstRowLastColumn="0" w:lastRowFirstColumn="0" w:lastRowLastColumn="0"/>
            </w:pPr>
          </w:p>
        </w:tc>
      </w:tr>
      <w:tr w:rsidR="005556E3" w14:paraId="18E465DD"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56383730" w14:textId="77777777" w:rsidR="00B31E60" w:rsidRDefault="00B31E60" w:rsidP="00B31E60">
            <w:r>
              <w:t>Régime de retraite par financement salarial (RRFS)</w:t>
            </w:r>
          </w:p>
          <w:p w14:paraId="0D65ED26" w14:textId="77777777"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1A478374" w14:textId="77777777" w:rsidR="00B31E60" w:rsidRDefault="00B31E60" w:rsidP="00647AD0">
            <w:pPr>
              <w:cnfStyle w:val="000000100000" w:firstRow="0" w:lastRow="0" w:firstColumn="0" w:lastColumn="0" w:oddVBand="0" w:evenVBand="0" w:oddHBand="1" w:evenHBand="0" w:firstRowFirstColumn="0" w:firstRowLastColumn="0" w:lastRowFirstColumn="0" w:lastRowLastColumn="0"/>
            </w:pPr>
          </w:p>
        </w:tc>
      </w:tr>
      <w:tr w:rsidR="005556E3" w14:paraId="4B5ABA95"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45AA0C6C" w14:textId="77777777" w:rsidR="00B31E60" w:rsidRDefault="00B31E60" w:rsidP="00B31E60">
            <w:r>
              <w:t>Régime de participation différée aux bénéfices (RPDB)</w:t>
            </w:r>
          </w:p>
          <w:p w14:paraId="7B68A7EE" w14:textId="77777777"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78FF5D01" w14:textId="241BC193" w:rsidR="00B31E60" w:rsidRDefault="00A72392" w:rsidP="00647AD0">
            <w:pPr>
              <w:cnfStyle w:val="000000000000" w:firstRow="0" w:lastRow="0" w:firstColumn="0" w:lastColumn="0" w:oddVBand="0" w:evenVBand="0" w:oddHBand="0" w:evenHBand="0" w:firstRowFirstColumn="0" w:firstRowLastColumn="0" w:lastRowFirstColumn="0" w:lastRowLastColumn="0"/>
            </w:pPr>
            <w:r>
              <w:t>Régime d'intéressement différé (Québec)</w:t>
            </w:r>
          </w:p>
        </w:tc>
      </w:tr>
      <w:tr w:rsidR="005556E3" w14:paraId="1AA885EF"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27AB58DD" w14:textId="77777777" w:rsidR="00B31E60" w:rsidRDefault="00B31E60" w:rsidP="00B31E60">
            <w:r>
              <w:t>Régime de participation des employés aux bénéfices (RPEB)</w:t>
            </w:r>
          </w:p>
          <w:p w14:paraId="5BF37F76" w14:textId="77777777"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276DB766" w14:textId="57DDE2D1" w:rsidR="00B31E60" w:rsidRDefault="00A72392" w:rsidP="00647AD0">
            <w:pPr>
              <w:cnfStyle w:val="000000100000" w:firstRow="0" w:lastRow="0" w:firstColumn="0" w:lastColumn="0" w:oddVBand="0" w:evenVBand="0" w:oddHBand="1" w:evenHBand="0" w:firstRowFirstColumn="0" w:firstRowLastColumn="0" w:lastRowFirstColumn="0" w:lastRowLastColumn="0"/>
            </w:pPr>
            <w:r>
              <w:t>Régime d'intéressement aux employés (Québec)</w:t>
            </w:r>
          </w:p>
        </w:tc>
      </w:tr>
      <w:tr w:rsidR="005556E3" w14:paraId="6929537F"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737CD0A7" w14:textId="339F33AD" w:rsidR="00B31E60" w:rsidRDefault="00B31E60" w:rsidP="00B31E60">
            <w:r>
              <w:t>Régime surcomplémentaire de retraite</w:t>
            </w:r>
            <w:r w:rsidR="00C24383">
              <w:t xml:space="preserve"> (RSR)</w:t>
            </w:r>
          </w:p>
          <w:p w14:paraId="52EB10BA" w14:textId="77777777"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1EED9F37" w14:textId="79C1D243" w:rsidR="00B31E60" w:rsidRDefault="00A72392" w:rsidP="00A72392">
            <w:pPr>
              <w:cnfStyle w:val="000000000000" w:firstRow="0" w:lastRow="0" w:firstColumn="0" w:lastColumn="0" w:oddVBand="0" w:evenVBand="0" w:oddHBand="0" w:evenHBand="0" w:firstRowFirstColumn="0" w:firstRowLastColumn="0" w:lastRowFirstColumn="0" w:lastRowLastColumn="0"/>
            </w:pPr>
            <w:r>
              <w:t xml:space="preserve">Régime de retraite supplémentaire, Régime d'appoint, Top </w:t>
            </w:r>
            <w:r w:rsidR="00C929ED">
              <w:t>HAT</w:t>
            </w:r>
            <w:r>
              <w:t xml:space="preserve"> plan</w:t>
            </w:r>
            <w:r w:rsidR="00D13E10">
              <w:t>, SERP</w:t>
            </w:r>
          </w:p>
        </w:tc>
      </w:tr>
      <w:tr w:rsidR="005556E3" w14:paraId="5C163E38"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165D839E" w14:textId="77777777" w:rsidR="00B31E60" w:rsidRDefault="00B31E60" w:rsidP="00B31E60">
            <w:r>
              <w:lastRenderedPageBreak/>
              <w:t>Convention de retraite</w:t>
            </w:r>
          </w:p>
          <w:p w14:paraId="12B9F505" w14:textId="06C82EFE"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02F97E43" w14:textId="77777777" w:rsidR="00B31E60" w:rsidRDefault="00B31E60" w:rsidP="00647AD0">
            <w:pPr>
              <w:cnfStyle w:val="000000100000" w:firstRow="0" w:lastRow="0" w:firstColumn="0" w:lastColumn="0" w:oddVBand="0" w:evenVBand="0" w:oddHBand="1" w:evenHBand="0" w:firstRowFirstColumn="0" w:firstRowLastColumn="0" w:lastRowFirstColumn="0" w:lastRowLastColumn="0"/>
            </w:pPr>
          </w:p>
        </w:tc>
      </w:tr>
      <w:tr w:rsidR="005556E3" w14:paraId="72F09A56"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78E09014" w14:textId="135DBAB3" w:rsidR="00E44E23" w:rsidRDefault="00E44E23" w:rsidP="00B31E60">
            <w:r>
              <w:t>Régime de retraite individuel (RRI)</w:t>
            </w:r>
          </w:p>
        </w:tc>
        <w:tc>
          <w:tcPr>
            <w:tcW w:w="6520" w:type="dxa"/>
            <w:tcBorders>
              <w:top w:val="single" w:sz="4" w:space="0" w:color="auto"/>
              <w:left w:val="single" w:sz="4" w:space="0" w:color="auto"/>
              <w:bottom w:val="single" w:sz="4" w:space="0" w:color="auto"/>
              <w:right w:val="single" w:sz="4" w:space="0" w:color="auto"/>
            </w:tcBorders>
          </w:tcPr>
          <w:p w14:paraId="5A0452FD" w14:textId="77777777" w:rsidR="00E44E23" w:rsidRDefault="00E44E23" w:rsidP="00647AD0">
            <w:pPr>
              <w:cnfStyle w:val="000000000000" w:firstRow="0" w:lastRow="0" w:firstColumn="0" w:lastColumn="0" w:oddVBand="0" w:evenVBand="0" w:oddHBand="0" w:evenHBand="0" w:firstRowFirstColumn="0" w:firstRowLastColumn="0" w:lastRowFirstColumn="0" w:lastRowLastColumn="0"/>
            </w:pPr>
          </w:p>
        </w:tc>
      </w:tr>
    </w:tbl>
    <w:p w14:paraId="35AC9388" w14:textId="031DA002" w:rsidR="00867098" w:rsidRDefault="00C955B1" w:rsidP="00647AD0">
      <w:r>
        <w:t>Pour faciliter la compréhension générale de tous ces régimes, nous allons tenter d'en faire une classification</w:t>
      </w:r>
      <w:r w:rsidR="000D0BA4">
        <w:t xml:space="preserve"> (voir </w:t>
      </w:r>
      <w:r w:rsidR="00C929ED">
        <w:rPr>
          <w:color w:val="008000"/>
        </w:rPr>
        <w:t>IMAGE </w:t>
      </w:r>
      <w:r w:rsidR="00DB4B7D">
        <w:rPr>
          <w:color w:val="008000"/>
        </w:rPr>
        <w:t>34</w:t>
      </w:r>
      <w:r w:rsidR="000D0BA4">
        <w:t>)</w:t>
      </w:r>
      <w:r>
        <w:t xml:space="preserve">. À notre avis, les distinctions </w:t>
      </w:r>
      <w:r w:rsidR="00867098">
        <w:t xml:space="preserve">les plus fondamentales consistent à déterminer si le régime est soumis à la Loi sur les RCR et s'il est dans sa nature fiscale, enregistrée (à l'abri de l'impôt). Nous verrons un peu plus loin que l'adhésion à la Loi sur les RCR par un régime de retraite </w:t>
      </w:r>
      <w:r w:rsidR="006C0577">
        <w:t>fait naître</w:t>
      </w:r>
      <w:r w:rsidR="00867098">
        <w:t xml:space="preserve"> pl</w:t>
      </w:r>
      <w:r w:rsidR="00312AE7">
        <w:t>usieurs obligations à respecter. Ces obligations qui visent à protéger les cotisants et leur conjoint</w:t>
      </w:r>
      <w:r w:rsidR="00D514FC">
        <w:t>,</w:t>
      </w:r>
      <w:r w:rsidR="00312AE7">
        <w:t xml:space="preserve"> font en sorte que ce type de régime est beaucoup moins souple qu'un régime individuel (REÉR), notamment lorsqu'il est question d'avoir accès à des liquidités avant la prise de retraite. Quant à la nature fiscale du régime, ceux-ci sont presque tous enregistrés, permettant ainsi l'accumulation d'un patrimoine de retraite à l'abri de l'impôt. Comme nous l'avons mentionné précédemment, c'est cette réalité fiscale qui rend les règles fiscales complexes puisque celle</w:t>
      </w:r>
      <w:r w:rsidR="005F4FE9">
        <w:t>s</w:t>
      </w:r>
      <w:r w:rsidR="00312AE7">
        <w:t xml:space="preserve">-ci doivent permettre </w:t>
      </w:r>
      <w:r w:rsidR="00F27804">
        <w:t xml:space="preserve">de soutenir </w:t>
      </w:r>
      <w:r w:rsidR="00312AE7">
        <w:t xml:space="preserve">l'équité pour chacun des régimes et de leur cotisant. </w:t>
      </w:r>
    </w:p>
    <w:p w14:paraId="1AE36B3F" w14:textId="77777777" w:rsidR="00867098" w:rsidRDefault="00867098" w:rsidP="00647AD0"/>
    <w:p w14:paraId="13C04313" w14:textId="1195E30A" w:rsidR="0058259C" w:rsidRDefault="000D0BA4" w:rsidP="00647AD0">
      <w:r>
        <w:t>Dans la poursuite de l'étude des régimes de pension</w:t>
      </w:r>
      <w:r w:rsidR="00302273">
        <w:t xml:space="preserve"> </w:t>
      </w:r>
      <w:r w:rsidR="00C929ED">
        <w:rPr>
          <w:color w:val="FF6700" w:themeColor="accent3"/>
        </w:rPr>
        <w:t>SOUSCRITS</w:t>
      </w:r>
      <w:r w:rsidR="00302273" w:rsidRPr="00302273">
        <w:rPr>
          <w:color w:val="FF6700" w:themeColor="accent3"/>
        </w:rPr>
        <w:t xml:space="preserve"> AUPRÈS D'EMPLOYEURS</w:t>
      </w:r>
      <w:r>
        <w:t xml:space="preserve">, nous allons privilégier </w:t>
      </w:r>
      <w:r w:rsidR="0093425B">
        <w:t>les régimes qui sont les plus populaires (</w:t>
      </w:r>
      <w:r w:rsidR="0093425B" w:rsidRPr="00302273">
        <w:rPr>
          <w:color w:val="008000"/>
        </w:rPr>
        <w:t>RPA à cotisation déterminée</w:t>
      </w:r>
      <w:r w:rsidR="0093425B">
        <w:t xml:space="preserve"> et </w:t>
      </w:r>
      <w:r w:rsidR="0093425B" w:rsidRPr="00302273">
        <w:rPr>
          <w:color w:val="008000"/>
        </w:rPr>
        <w:t>RPA à prestation déterminée</w:t>
      </w:r>
      <w:r w:rsidR="0093425B">
        <w:t>) et les plus porteurs pour l'avenir (</w:t>
      </w:r>
      <w:r w:rsidR="0093425B" w:rsidRPr="00302273">
        <w:rPr>
          <w:color w:val="008000"/>
        </w:rPr>
        <w:t>REÉR collectif</w:t>
      </w:r>
      <w:r w:rsidR="0093425B">
        <w:t xml:space="preserve"> et </w:t>
      </w:r>
      <w:r w:rsidR="0093425B" w:rsidRPr="00302273">
        <w:rPr>
          <w:color w:val="008000"/>
        </w:rPr>
        <w:t>RVÉR</w:t>
      </w:r>
      <w:r w:rsidR="0093425B">
        <w:t>).</w:t>
      </w:r>
    </w:p>
    <w:p w14:paraId="3E33A982" w14:textId="77777777" w:rsidR="0058259C" w:rsidRDefault="0058259C">
      <w:pPr>
        <w:jc w:val="left"/>
      </w:pPr>
      <w:r>
        <w:br w:type="page"/>
      </w:r>
    </w:p>
    <w:p w14:paraId="7813B0E3" w14:textId="77777777" w:rsidR="00D55E70" w:rsidRDefault="00D55E70" w:rsidP="006C0CCF"/>
    <w:p w14:paraId="505DBAC3" w14:textId="492A5535" w:rsidR="00A34F69" w:rsidRPr="00957CC2" w:rsidRDefault="00957CC2" w:rsidP="006C0CCF">
      <w:pPr>
        <w:rPr>
          <w:color w:val="008000"/>
        </w:rPr>
      </w:pPr>
      <w:r>
        <w:rPr>
          <w:noProof/>
          <w:sz w:val="18"/>
          <w:szCs w:val="18"/>
          <w:lang w:eastAsia="fr-FR"/>
        </w:rPr>
        <w:drawing>
          <wp:anchor distT="0" distB="0" distL="114300" distR="114300" simplePos="0" relativeHeight="252086272" behindDoc="0" locked="0" layoutInCell="1" allowOverlap="1" wp14:anchorId="292BBB99" wp14:editId="7A592697">
            <wp:simplePos x="0" y="0"/>
            <wp:positionH relativeFrom="column">
              <wp:posOffset>-800100</wp:posOffset>
            </wp:positionH>
            <wp:positionV relativeFrom="paragraph">
              <wp:posOffset>-208017</wp:posOffset>
            </wp:positionV>
            <wp:extent cx="685800" cy="685800"/>
            <wp:effectExtent l="0" t="0" r="0" b="0"/>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Pour en connaître davantage sur les régimes qui ne seront pas traités dans notre ouvrage, </w:t>
      </w:r>
      <w:r w:rsidRPr="00957CC2">
        <w:rPr>
          <w:color w:val="008000"/>
        </w:rPr>
        <w:t xml:space="preserve">CLIQUEZ SUR LES BULLES </w:t>
      </w:r>
    </w:p>
    <w:p w14:paraId="694D6189" w14:textId="2317D2BA" w:rsidR="0026270A" w:rsidRDefault="0026270A" w:rsidP="006C0CCF"/>
    <w:p w14:paraId="78B29A32" w14:textId="31AD1C88" w:rsidR="00957CC2" w:rsidRDefault="00957CC2">
      <w:r>
        <w:rPr>
          <w:noProof/>
          <w:lang w:eastAsia="fr-FR"/>
        </w:rPr>
        <mc:AlternateContent>
          <mc:Choice Requires="wps">
            <w:drawing>
              <wp:anchor distT="0" distB="0" distL="114300" distR="114300" simplePos="0" relativeHeight="253431808" behindDoc="0" locked="0" layoutInCell="1" allowOverlap="1" wp14:anchorId="368D96E3" wp14:editId="60625123">
                <wp:simplePos x="0" y="0"/>
                <wp:positionH relativeFrom="column">
                  <wp:posOffset>5099179</wp:posOffset>
                </wp:positionH>
                <wp:positionV relativeFrom="paragraph">
                  <wp:posOffset>133765</wp:posOffset>
                </wp:positionV>
                <wp:extent cx="914400" cy="914400"/>
                <wp:effectExtent l="38100" t="38100" r="38100" b="38100"/>
                <wp:wrapThrough wrapText="bothSides">
                  <wp:wrapPolygon edited="0">
                    <wp:start x="6900" y="-900"/>
                    <wp:lineTo x="300" y="-300"/>
                    <wp:lineTo x="300" y="4500"/>
                    <wp:lineTo x="-900" y="4500"/>
                    <wp:lineTo x="-600" y="15300"/>
                    <wp:lineTo x="2100" y="18900"/>
                    <wp:lineTo x="2100" y="19200"/>
                    <wp:lineTo x="6600" y="21600"/>
                    <wp:lineTo x="6900" y="22200"/>
                    <wp:lineTo x="14400" y="22200"/>
                    <wp:lineTo x="14700" y="21600"/>
                    <wp:lineTo x="19200" y="18900"/>
                    <wp:lineTo x="19500" y="18900"/>
                    <wp:lineTo x="21900" y="14100"/>
                    <wp:lineTo x="22200" y="9300"/>
                    <wp:lineTo x="21000" y="4800"/>
                    <wp:lineTo x="21000" y="3600"/>
                    <wp:lineTo x="15900" y="-300"/>
                    <wp:lineTo x="14400" y="-900"/>
                    <wp:lineTo x="6900" y="-900"/>
                  </wp:wrapPolygon>
                </wp:wrapThrough>
                <wp:docPr id="166" name="Ellipse 166">
                  <a:hlinkClick xmlns:a="http://schemas.openxmlformats.org/drawingml/2006/main" r:id="rId253"/>
                </wp:docPr>
                <wp:cNvGraphicFramePr/>
                <a:graphic xmlns:a="http://schemas.openxmlformats.org/drawingml/2006/main">
                  <a:graphicData uri="http://schemas.microsoft.com/office/word/2010/wordprocessingShape">
                    <wps:wsp>
                      <wps:cNvSpPr/>
                      <wps:spPr>
                        <a:xfrm>
                          <a:off x="0" y="0"/>
                          <a:ext cx="914400" cy="9144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9F345C" w14:textId="096A013F" w:rsidR="00192307" w:rsidRDefault="00CD49A3" w:rsidP="007F5866">
                            <w:pPr>
                              <w:jc w:val="center"/>
                            </w:pPr>
                            <w:hyperlink r:id="rId254" w:history="1">
                              <w:r w:rsidR="00192307" w:rsidRPr="00CB4B47">
                                <w:rPr>
                                  <w:rStyle w:val="Lienhypertexte"/>
                                </w:rPr>
                                <w:t>RRFS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8D96E3" id="Ellipse 166" o:spid="_x0000_s1445" href="https://youtu.be/QAf_jdm_Ti4" style="position:absolute;left:0;text-align:left;margin-left:401.5pt;margin-top:10.55pt;width:1in;height:1in;z-index:2534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Qdo5wIAAEsGAAAOAAAAZHJzL2Uyb0RvYy54bWysVdtOGzEQfa/Uf7D8XjYJKaUrNigKpUJC&#13;&#10;JQIqnh2vnbXw2u54cqFf37F3cxFFQqrKwzL2jOdy5szk4nLbWrZWEI13FR+eDDhTTvrauGXFfz5e&#13;&#10;fzrnLKJwtbDeqYq/qMgvJx8/XGxCqUa+8bZWwMiJi+UmVLxBDGVRRNmoVsQTH5QjpfbQCqQjLIsa&#13;&#10;xIa8t7YYDQZnxcZDHcBLFSPdXnVKPsn+tVYS77SOCpmtOOWG+Qv5u0jfYnIhyiWI0BjZpyH+IYtW&#13;&#10;GEdB966uBAq2AvOXq9ZI8NFrPJG+LbzWRqpcA1UzHLyq5qERQeVaCJwY9jDF/+dW/ljPgZmaend2&#13;&#10;xpkTLTXpm7UmRMXSVSqqscY9z6yRz30KBOD7jeqKu/Jy1SqHXbdAWYFEldhQAM6gTJHhph6mRhSb&#13;&#10;EMucUGpfFh/CHEiTTpHElMxWQ5v+k3u2zY182TdSbZFJuvw6HI8H1G5Jql5O/g+PA0T8rnzLklBx&#13;&#10;1RWcixXr24id9c4qhVOZTJ1KlFEqp07rpJAEGYjekQdsfE+na/AOO4JZs2zw3iwZGBoLbECpOXJW&#13;&#10;GwISbQ4LnjgqOn7SqOTCQK0rPhpQKfSXERLlzlUu5yiNGE7rHYYdVBk0fLEqZWndvdLUZwJnmOPl&#13;&#10;CVMzC2wtaDaEpIqwa0NvnZ5pY+3+4en7D3v7A2D7x6P3H3cQ04scmcDbP26N8/CWA7tPWXf2PYti&#13;&#10;V3eCALeLbSb4eHieMEx3C1+/EO0J84xzDPLaEBFuRcS5AFoAxB1aanhHH239puK+lzhrPPx+6z7Z&#13;&#10;01iQlrMNLZSKx18rAYoze+NoYjMPaQPlw/jzlxHFgGPN4ljjVu3MU1+GtD6DzGKyR7sTNfj2iXbf&#13;&#10;NEUllXCSYldcIuwOM6QzqWh7SjWdZpm2ThB46x6C3DEhsfxx+yQg9CRGGqMffrd8RPlqIjrb1CPn&#13;&#10;pyv02uRxOeDa94A2ViZpPw5pJR6fs9XhN2DyBwAA//8DAFBLAwQUAAYACAAAACEA9yumJOQAAAAP&#13;&#10;AQAADwAAAGRycy9kb3ducmV2LnhtbEyPQU/DMAyF70j8h8hI3FjaAaPrmk5oCAk4IG0gbce0MW1F&#13;&#10;41RJunX/HnOCiyXbz8/vK9aT7cURfegcKUhnCQik2pmOGgWfH883GYgQNRndO0IFZwywLi8vCp0b&#13;&#10;d6ItHnexEWxCIdcK2hiHXMpQt2h1mLkBiXdfzlsdufWNNF6f2Nz2cp4kC2l1R/yh1QNuWqy/d6NV&#13;&#10;sBlfsvfhbXveB0+Hrnq1tG+tUtdX09OKy+MKRMQp/l3ALwPnh5KDVW4kE0SvIEtuGSgqmKcpCBYs&#13;&#10;7x54ULFycZ+CLAv5n6P8AQAA//8DAFBLAwQUAAYACAAAACEAdfhP+tgAAABHAQAAGQAAAGRycy9f&#13;&#10;cmVscy9lMm9Eb2MueG1sLnJlbHOEz8FKBDEMBuC74DuU3J3OiojIdBZBhT14UMbzUtvMTHfbpLQd&#13;&#10;2Xl7CyK4IHgMSb786ban4MUnpuyYFGyaFgSSYetoUvA+PF/dgchFk9WeCRWsmGHbX150b+h1qUt5&#13;&#10;djGLqlBWMJcS76XMZsagc8MRqXZGTkGXWqZJRm2OekJ53ba3Mv02oD8zxc4qSDu7ATGssV7+3+Zx&#13;&#10;dAYf2SwBqfxxQs5VSt7RsaI6TVi+2Vwzr7yUpflA+fow7g827Ad38zP1wrYGeDoVTKQ9yL6TZ+/3&#13;&#10;XwAAAP//AwBQSwECLQAUAAYACAAAACEAtoM4kv4AAADhAQAAEwAAAAAAAAAAAAAAAAAAAAAAW0Nv&#13;&#10;bnRlbnRfVHlwZXNdLnhtbFBLAQItABQABgAIAAAAIQA4/SH/1gAAAJQBAAALAAAAAAAAAAAAAAAA&#13;&#10;AC8BAABfcmVscy8ucmVsc1BLAQItABQABgAIAAAAIQAySQdo5wIAAEsGAAAOAAAAAAAAAAAAAAAA&#13;&#10;AC4CAABkcnMvZTJvRG9jLnhtbFBLAQItABQABgAIAAAAIQD3K6Yk5AAAAA8BAAAPAAAAAAAAAAAA&#13;&#10;AAAAAEEFAABkcnMvZG93bnJldi54bWxQSwECLQAUAAYACAAAACEAdfhP+tgAAABHAQAAGQAAAAAA&#13;&#10;AAAAAAAAAABSBgAAZHJzL19yZWxzL2Uyb0RvYy54bWwucmVsc1BLBQYAAAAABQAFADoBAABhBwAA&#13;&#10;AAA=&#13;&#10;" o:button="t" fillcolor="#94c600 [3204]" strokecolor="#94c600 [3204]">
                <v:fill color2="#84b100 [2884]" rotate="t" o:detectmouseclick="t" focus="100%" type="gradient">
                  <o:fill v:ext="view" type="gradientUnscaled"/>
                </v:fill>
                <v:textbox>
                  <w:txbxContent>
                    <w:p w14:paraId="659F345C" w14:textId="096A013F" w:rsidR="00192307" w:rsidRDefault="00192307" w:rsidP="007F5866">
                      <w:pPr>
                        <w:jc w:val="center"/>
                      </w:pPr>
                      <w:hyperlink r:id="rId255" w:history="1">
                        <w:r w:rsidRPr="00CB4B47">
                          <w:rPr>
                            <w:rStyle w:val="Lienhypertexte"/>
                          </w:rPr>
                          <w:t>RRFS</w:t>
                        </w:r>
                      </w:hyperlink>
                    </w:p>
                  </w:txbxContent>
                </v:textbox>
                <w10:wrap type="through"/>
              </v:oval>
            </w:pict>
          </mc:Fallback>
        </mc:AlternateContent>
      </w:r>
    </w:p>
    <w:p w14:paraId="76D25C95" w14:textId="75E4699A" w:rsidR="00957CC2" w:rsidRDefault="00957CC2">
      <w:r>
        <w:rPr>
          <w:noProof/>
          <w:lang w:eastAsia="fr-FR"/>
        </w:rPr>
        <mc:AlternateContent>
          <mc:Choice Requires="wps">
            <w:drawing>
              <wp:anchor distT="0" distB="0" distL="114300" distR="114300" simplePos="0" relativeHeight="253432832" behindDoc="0" locked="0" layoutInCell="1" allowOverlap="1" wp14:anchorId="7C605201" wp14:editId="6D0CA9F4">
                <wp:simplePos x="0" y="0"/>
                <wp:positionH relativeFrom="column">
                  <wp:posOffset>6172200</wp:posOffset>
                </wp:positionH>
                <wp:positionV relativeFrom="paragraph">
                  <wp:posOffset>294005</wp:posOffset>
                </wp:positionV>
                <wp:extent cx="2400300" cy="2400300"/>
                <wp:effectExtent l="76200" t="76200" r="38100" b="63500"/>
                <wp:wrapThrough wrapText="bothSides">
                  <wp:wrapPolygon edited="0">
                    <wp:start x="7543" y="-686"/>
                    <wp:lineTo x="1600" y="-229"/>
                    <wp:lineTo x="1600" y="3429"/>
                    <wp:lineTo x="-457" y="3429"/>
                    <wp:lineTo x="-686" y="10743"/>
                    <wp:lineTo x="-229" y="15314"/>
                    <wp:lineTo x="1829" y="18057"/>
                    <wp:lineTo x="1829" y="18286"/>
                    <wp:lineTo x="6857" y="21486"/>
                    <wp:lineTo x="7314" y="21943"/>
                    <wp:lineTo x="13943" y="21943"/>
                    <wp:lineTo x="14171" y="21486"/>
                    <wp:lineTo x="19429" y="18286"/>
                    <wp:lineTo x="21714" y="14400"/>
                    <wp:lineTo x="21714" y="7086"/>
                    <wp:lineTo x="19657" y="3429"/>
                    <wp:lineTo x="19657" y="2514"/>
                    <wp:lineTo x="15314" y="-229"/>
                    <wp:lineTo x="13943" y="-686"/>
                    <wp:lineTo x="7543" y="-686"/>
                  </wp:wrapPolygon>
                </wp:wrapThrough>
                <wp:docPr id="171" name="Ellipse 171">
                  <a:hlinkClick xmlns:a="http://schemas.openxmlformats.org/drawingml/2006/main" r:id="rId256"/>
                </wp:docPr>
                <wp:cNvGraphicFramePr/>
                <a:graphic xmlns:a="http://schemas.openxmlformats.org/drawingml/2006/main">
                  <a:graphicData uri="http://schemas.microsoft.com/office/word/2010/wordprocessingShape">
                    <wps:wsp>
                      <wps:cNvSpPr/>
                      <wps:spPr>
                        <a:xfrm>
                          <a:off x="0" y="0"/>
                          <a:ext cx="2400300" cy="24003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6DEC76" w14:textId="2575B8DC" w:rsidR="00192307" w:rsidRDefault="00CD49A3" w:rsidP="007F5866">
                            <w:pPr>
                              <w:jc w:val="center"/>
                            </w:pPr>
                            <w:hyperlink r:id="rId257" w:history="1">
                              <w:r w:rsidR="00192307" w:rsidRPr="00CB4B47">
                                <w:rPr>
                                  <w:rStyle w:val="Lienhypertexte"/>
                                </w:rPr>
                                <w:t>Régime surcomplémentaire de retraite</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605201" id="Ellipse 171" o:spid="_x0000_s1446" href="https://books.google.ca/books?id=RG6ggOcKozMC&amp;pg=PA267&amp;hl=fr&amp;source=gbs_toc_r&amp;cad=3#v=onepage&amp;q&amp;f=false" style="position:absolute;left:0;text-align:left;margin-left:486pt;margin-top:23.15pt;width:189pt;height:189pt;z-index:2534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eCw6AIAAE0GAAAOAAAAZHJzL2Uyb0RvYy54bWysVVtP2zAUfp+0/2D5fTS9bIyIFFVlTEgI&#13;&#10;KmDi2XWcxsKxvePT2379jp2kVAwNaVofXB+f+3cuOb/YNYZtFATtbMGHJxlnykpXarsq+I/Hq09f&#13;&#10;OQsobCmMs6rgexX4xfTjh/Otz9XI1c6UChgZsSHf+oLXiD4fDIKsVSPCifPKErNy0AgkElaDEsSW&#13;&#10;rDdmMMqyL4Otg9KDkyoEer1smXya7FeVknhXVUEhMwWn2DCdkM5lPAfTc5GvQPhayy4M8Q9RNEJb&#13;&#10;cnowdSlQsDXoP0w1WoILrsIT6ZqBqyotVcqBshlmr7J5qIVXKRcCJ/gDTOH/mZW3mwUwXVLtToec&#13;&#10;WdFQkb4Zo31QLD7FpGqj7fPcaPnchUAAvl+oNrlLJ9eNsthWC5QRSK0SanLAGeTRM1yXw1iIwdaH&#13;&#10;PAUUy5euD34BxIlUoGsMZldBE//JPNulQu4PhVQ7ZJIeR5MsG2dUb0m8nogeXtQ9BPyuXMPipeCq&#13;&#10;TTmlKzY3AVvpXio6VKmdWpbIg1RWjcvIkAQaiM6QA6xd11BX4Cy2LWb0qsZ7vWKgaTCwBqUWyFmp&#13;&#10;CUo0yS046lLRdigNS0oN1IYSyCgd+iWMRN6bSukchRH8uOxRbMFKsOHeqBilsfeqokoTPG1V04yp&#13;&#10;uQG2ETQdQlJG2Baik45qlTbmoDhOgf5VsZN/AeygPHpfuYWYNJJnAu+g3Gjr4C0D5hBy1cp3fRTa&#13;&#10;vCMEuFvuUotPhmcRw/i2dOWeGp8wTzgHL680NcKNCLgQQCuAmofWGt7RURm3LbjrbpzVDn699R7l&#13;&#10;aTCIy9mWVkrBw8+1AMWZubY0s2fDySTuoERMPp+OiIBjzvKYY9fN3FFdaCopunSN8mj6awWueaLt&#13;&#10;N4teiSWsJN8Flwg9MUeiiUX7U6rZLN1p73iBN/bBy74TYpc/7p4E+K6JkQbp1vXrR+SvJqKVjTWy&#13;&#10;brZGV+k0Li+4djWgnZWatBuHuBSP6ST18hWY/gYAAP//AwBQSwMEFAAGAAgAAAAhAMthfEjlAAAA&#13;&#10;EAEAAA8AAABkcnMvZG93bnJldi54bWxMj0FPwzAMhe9I/IfISNxYSjvG6JpOaAgJOCBtII1j2pim&#13;&#10;onGqJt26f493goslP9vP7yvWk+vEAYfQelJwO0tAINXetNQo+Px4vlmCCFGT0Z0nVHDCAOvy8qLQ&#13;&#10;ufFH2uJhFxvBJhRyrcDG2OdShtqi02HmeySeffvB6cjt0Egz6CObu06mSbKQTrfEH6zucWOx/tmN&#13;&#10;TsFmfFm+92/b0z4M9NVWr4721il1fTU9rbg8rkBEnOLfBZwZOD+UHKzyI5kgOgUP9ykDRQXzRQbi&#13;&#10;vJDdJaxUrKTzDGRZyP8g5S8AAAD//wMAUEsDBBQABgAIAAAAIQDvsQzCFQEAAKoBAAAZAAAAZHJz&#13;&#10;L19yZWxzL2Uyb0RvYy54bWwucmVsc4SQ20oDMRCG7wXfYYngnZu2QhVttognihSl1OsyTWazS7OZ&#13;&#10;mElL69MbtggKgjfD/HP45jCZ7jtX7DByS16JYTkQBXpNpvVWiffl08W1KDiBN+DIoxIHZDGtTk8m&#13;&#10;C3SQchM3beAiUzwr0aQUbqRk3WAHXFJAnzM1xQ5SltHKAHoDFuVoMBjL+JMhql/MYmaUiDMzFMXy&#13;&#10;EPLk/9lU163GB9LbDn36Y4RsMim61m8yFKLFdMRy3nlNtOHSElmHpYajnrZGLZ7H1r7qF/qc359D&#13;&#10;F26DVW93o/FVLxqn6th7TNuoUdk1rxLp1TGowajLs53Kvwv57L7wo7e1qsExfi8yJ5NvfNwnjB6c&#13;&#10;kNVE/vpw9QUAAP//AwBQSwECLQAUAAYACAAAACEAtoM4kv4AAADhAQAAEwAAAAAAAAAAAAAAAAAA&#13;&#10;AAAAW0NvbnRlbnRfVHlwZXNdLnhtbFBLAQItABQABgAIAAAAIQA4/SH/1gAAAJQBAAALAAAAAAAA&#13;&#10;AAAAAAAAAC8BAABfcmVscy8ucmVsc1BLAQItABQABgAIAAAAIQBCqeCw6AIAAE0GAAAOAAAAAAAA&#13;&#10;AAAAAAAAAC4CAABkcnMvZTJvRG9jLnhtbFBLAQItABQABgAIAAAAIQDLYXxI5QAAABABAAAPAAAA&#13;&#10;AAAAAAAAAAAAAEIFAABkcnMvZG93bnJldi54bWxQSwECLQAUAAYACAAAACEA77EMwhUBAACqAQAA&#13;&#10;GQAAAAAAAAAAAAAAAABUBgAAZHJzL19yZWxzL2Uyb0RvYy54bWwucmVsc1BLBQYAAAAABQAFADoB&#13;&#10;AACgBwAAAAA=&#13;&#10;" o:button="t" fillcolor="#94c600 [3204]" strokecolor="#94c600 [3204]">
                <v:fill color2="#84b100 [2884]" rotate="t" o:detectmouseclick="t" focus="100%" type="gradient">
                  <o:fill v:ext="view" type="gradientUnscaled"/>
                </v:fill>
                <v:textbox>
                  <w:txbxContent>
                    <w:p w14:paraId="306DEC76" w14:textId="2575B8DC" w:rsidR="00192307" w:rsidRDefault="00192307" w:rsidP="007F5866">
                      <w:pPr>
                        <w:jc w:val="center"/>
                      </w:pPr>
                      <w:hyperlink r:id="rId258" w:history="1">
                        <w:r w:rsidRPr="00CB4B47">
                          <w:rPr>
                            <w:rStyle w:val="Lienhypertexte"/>
                          </w:rPr>
                          <w:t>Régime surcomplémentaire de retraite</w:t>
                        </w:r>
                      </w:hyperlink>
                    </w:p>
                  </w:txbxContent>
                </v:textbox>
                <w10:wrap type="through"/>
              </v:oval>
            </w:pict>
          </mc:Fallback>
        </mc:AlternateContent>
      </w:r>
      <w:r>
        <w:rPr>
          <w:noProof/>
          <w:lang w:eastAsia="fr-FR"/>
        </w:rPr>
        <mc:AlternateContent>
          <mc:Choice Requires="wps">
            <w:drawing>
              <wp:anchor distT="0" distB="0" distL="114300" distR="114300" simplePos="0" relativeHeight="253430784" behindDoc="0" locked="0" layoutInCell="1" allowOverlap="1" wp14:anchorId="60DD3D5F" wp14:editId="45101494">
                <wp:simplePos x="0" y="0"/>
                <wp:positionH relativeFrom="column">
                  <wp:posOffset>3200400</wp:posOffset>
                </wp:positionH>
                <wp:positionV relativeFrom="paragraph">
                  <wp:posOffset>179705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165" name="Ellipse 165">
                  <a:hlinkClick xmlns:a="http://schemas.openxmlformats.org/drawingml/2006/main" r:id="rId259"/>
                </wp:docPr>
                <wp:cNvGraphicFramePr/>
                <a:graphic xmlns:a="http://schemas.openxmlformats.org/drawingml/2006/main">
                  <a:graphicData uri="http://schemas.microsoft.com/office/word/2010/wordprocessingShape">
                    <wps:wsp>
                      <wps:cNvSpPr/>
                      <wps:spPr>
                        <a:xfrm>
                          <a:off x="0" y="0"/>
                          <a:ext cx="685800" cy="6858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75E5A27" w14:textId="0778E41B" w:rsidR="00192307" w:rsidRDefault="00CD49A3" w:rsidP="007F5866">
                            <w:pPr>
                              <w:jc w:val="center"/>
                            </w:pPr>
                            <w:hyperlink r:id="rId260" w:history="1">
                              <w:r w:rsidR="00192307" w:rsidRPr="00CB4B47">
                                <w:rPr>
                                  <w:rStyle w:val="Lienhypertexte"/>
                                </w:rPr>
                                <w:t>RRS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DD3D5F" id="Ellipse 165" o:spid="_x0000_s1447" href="http://www.rrq.gouv.qc.ca/fr/professionnels/rrs/offre_rrs/Pages/rrs_regime_a_connaitre.aspx" style="position:absolute;left:0;text-align:left;margin-left:252pt;margin-top:14.15pt;width:54pt;height:54pt;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4scK5wIAAEsGAAAOAAAAZHJzL2Uyb0RvYy54bWysVVtP2zAUfp+0/2D5faQthbGIFFVlTEgI&#13;&#10;KmDi2XWcxsKxvePTpt2v37GTXsSQkKb1wT32uX/nksurTWPYWkHQzhZ8eDLgTFnpSm2XBf/5fPPl&#13;&#10;grOAwpbCOKsKvlWBX00+f7psfa5GrnamVMDIiA156wteI/o8y4KsVSPCifPKErNy0AikKyyzEkRL&#13;&#10;1huTjQaD86x1UHpwUoVAr9cdk0+S/apSEh+qKihkpuAUG6YT0rmIZza5FPkShK+17MMQ/xBFI7Ql&#13;&#10;p3tT1wIFW4H+y1SjJbjgKjyRrslcVWmpUg6UzXDwJpunWniVciFwgt/DFP6fWXm/ngPTJdXu/Iwz&#13;&#10;Kxoq0ndjtA+KxaeYVG20fZ0ZLV/7EAjAjwvVJXft5KpRFrtqgTICqVVCTQ44gzx6httyGAuRtT7k&#13;&#10;KaBYvkQ++TkQJ94CkTGYTQVN/CfzbJMKud0XUm2QSXo8vzi7GFC5JbF6Oto/KHsI+EO5hkWi4KpL&#13;&#10;OCUr1ncBO+mdVHSnUjN1LJEHqaw6LSNDEmQgekMOsHZ9O92As9g1mNHLGh/1koGmscAalJojZ6Um&#13;&#10;INEkt+CoR0XXnzQqKTFQ64KPBuNB/CWERL4zldI5CiP403KHYQdVAg23RsUojX1UFdWZwBkmf2nC&#13;&#10;1MwAWwuaDSEpI+zK0EtHtUobs1c8/Vixlz8AtlcefazcQUwayTOBt1dutHXwngGzD7nq5PsuCl3e&#13;&#10;EQLcLDapwcejhGF8W7hyS21PmCecg5c3mhrhTgScC6AFQL1DSw0f6KiMawvueoqz2sHv996jPI0F&#13;&#10;cTlraaEUPPxaCVCcmVtLE/ttOB7HDZQu47OvFA2DY87imGNXzcxRXYa0Pr1MZJRHsyMrcM0L7b5p&#13;&#10;9EosYSX5LrhE2F1mSHdi0faUajpNNG0dL/DOPnm564TY5c+bFwG+b2KkMbp3u+Uj8jcT0cnGGlk3&#13;&#10;XaGrdBqXA659DWhjpSbtxyGuxON7kjp8AyZ/AAAA//8DAFBLAwQUAAYACAAAACEANTtnbeQAAAAP&#13;&#10;AQAADwAAAGRycy9kb3ducmV2LnhtbEyPQU/DMAyF70j8h8hI3Fi6FqqqazqhISTggLSBNI5pkzXV&#13;&#10;GqdK0q3795jTuFiy/fz8vmo924GdtA+9QwHLRQJMY+tUj52A76/XhwJYiBKVHBxqARcdYF3f3lSy&#13;&#10;VO6MW33axY6RCYZSCjAxjiXnoTXayrBwo0baHZy3MlLrO668PJO5HXiaJDm3skf6YOSoN0a3x91k&#13;&#10;BWymt+Jz/Nhe9sHjT9+8W9wbK8T93fyyovK8Ahb1HK8X8MdA+aGmYI2bUAU2CHhKHgkoCkiLDBgJ&#13;&#10;8mVKg4aUWZ4Bryv+n6P+BQAA//8DAFBLAwQUAAYACAAAACEAQB1v0/oAAACGAQAAGQAAAGRycy9f&#13;&#10;cmVscy9lMm9Eb2MueG1sLnJlbHOEkE1LAzEQhu+C/yHkbmbrQUR2t5cq9CCI1PMyZGezodkknaTd&#13;&#10;7b83FRQLgrf5fN6Zt14vkxMn4mSDb+RKVVKQ16G33jTyY/dy9yhFyuh7dMFTI8+U5Lq9vanfyWEu&#13;&#10;S2m0MYlC8amRY87xCSDpkSZMKkTypTMEnjCXlA1E1Hs0BPdV9QD8myHbK6bY9o3kbb+SYneORfl/&#13;&#10;dhgGq2kT9HEin/+QgLGQ2Fm/L1BkQ/kHO8+zYj4oE44nddBKIwwMkcNA6eKNJ5eAOUERYeou0Vv5&#13;&#10;46vWMRk7UYedLoNoM5PCFJdvkdfQl/ufl0zs0Uloa7hyr/0EAAD//wMAUEsBAi0AFAAGAAgAAAAh&#13;&#10;ALaDOJL+AAAA4QEAABMAAAAAAAAAAAAAAAAAAAAAAFtDb250ZW50X1R5cGVzXS54bWxQSwECLQAU&#13;&#10;AAYACAAAACEAOP0h/9YAAACUAQAACwAAAAAAAAAAAAAAAAAvAQAAX3JlbHMvLnJlbHNQSwECLQAU&#13;&#10;AAYACAAAACEAg+LHCucCAABLBgAADgAAAAAAAAAAAAAAAAAuAgAAZHJzL2Uyb0RvYy54bWxQSwEC&#13;&#10;LQAUAAYACAAAACEANTtnbeQAAAAPAQAADwAAAAAAAAAAAAAAAABBBQAAZHJzL2Rvd25yZXYueG1s&#13;&#10;UEsBAi0AFAAGAAgAAAAhAEAdb9P6AAAAhgEAABkAAAAAAAAAAAAAAAAAUgYAAGRycy9fcmVscy9l&#13;&#10;Mm9Eb2MueG1sLnJlbHNQSwUGAAAAAAUABQA6AQAAgwcAAAAA&#13;&#10;" o:button="t" fillcolor="#94c600 [3204]" strokecolor="#94c600 [3204]">
                <v:fill color2="#84b100 [2884]" rotate="t" o:detectmouseclick="t" focus="100%" type="gradient">
                  <o:fill v:ext="view" type="gradientUnscaled"/>
                </v:fill>
                <v:textbox>
                  <w:txbxContent>
                    <w:p w14:paraId="175E5A27" w14:textId="0778E41B" w:rsidR="00192307" w:rsidRDefault="00192307" w:rsidP="007F5866">
                      <w:pPr>
                        <w:jc w:val="center"/>
                      </w:pPr>
                      <w:hyperlink r:id="rId261" w:history="1">
                        <w:r w:rsidRPr="00CB4B47">
                          <w:rPr>
                            <w:rStyle w:val="Lienhypertexte"/>
                          </w:rPr>
                          <w:t>RRS</w:t>
                        </w:r>
                      </w:hyperlink>
                    </w:p>
                  </w:txbxContent>
                </v:textbox>
                <w10:wrap type="through"/>
              </v:oval>
            </w:pict>
          </mc:Fallback>
        </mc:AlternateContent>
      </w:r>
    </w:p>
    <w:p w14:paraId="7F36BA09" w14:textId="05DAB061" w:rsidR="00957CC2" w:rsidRDefault="00957CC2">
      <w:r>
        <w:rPr>
          <w:noProof/>
          <w:lang w:eastAsia="fr-FR"/>
        </w:rPr>
        <mc:AlternateContent>
          <mc:Choice Requires="wps">
            <w:drawing>
              <wp:anchor distT="0" distB="0" distL="114300" distR="114300" simplePos="0" relativeHeight="253436928" behindDoc="0" locked="0" layoutInCell="1" allowOverlap="1" wp14:anchorId="3D859059" wp14:editId="680DF939">
                <wp:simplePos x="0" y="0"/>
                <wp:positionH relativeFrom="column">
                  <wp:posOffset>-114300</wp:posOffset>
                </wp:positionH>
                <wp:positionV relativeFrom="paragraph">
                  <wp:posOffset>107315</wp:posOffset>
                </wp:positionV>
                <wp:extent cx="1257300" cy="1257300"/>
                <wp:effectExtent l="38100" t="38100" r="38100" b="38100"/>
                <wp:wrapThrough wrapText="bothSides">
                  <wp:wrapPolygon edited="0">
                    <wp:start x="7636" y="-655"/>
                    <wp:lineTo x="1964" y="-218"/>
                    <wp:lineTo x="1964" y="3273"/>
                    <wp:lineTo x="-218" y="3273"/>
                    <wp:lineTo x="-655" y="10255"/>
                    <wp:lineTo x="-436" y="14618"/>
                    <wp:lineTo x="1091" y="17236"/>
                    <wp:lineTo x="1091" y="17455"/>
                    <wp:lineTo x="5018" y="20727"/>
                    <wp:lineTo x="7418" y="21600"/>
                    <wp:lineTo x="7636" y="22036"/>
                    <wp:lineTo x="13964" y="22036"/>
                    <wp:lineTo x="14182" y="21600"/>
                    <wp:lineTo x="16364" y="20727"/>
                    <wp:lineTo x="20291" y="17455"/>
                    <wp:lineTo x="20291" y="17236"/>
                    <wp:lineTo x="21818" y="13745"/>
                    <wp:lineTo x="22036" y="10255"/>
                    <wp:lineTo x="21600" y="6764"/>
                    <wp:lineTo x="19636" y="3491"/>
                    <wp:lineTo x="19418" y="2618"/>
                    <wp:lineTo x="15055" y="-218"/>
                    <wp:lineTo x="13745" y="-655"/>
                    <wp:lineTo x="7636" y="-655"/>
                  </wp:wrapPolygon>
                </wp:wrapThrough>
                <wp:docPr id="163" name="Ellipse 163">
                  <a:hlinkClick xmlns:a="http://schemas.openxmlformats.org/drawingml/2006/main" r:id="rId262"/>
                </wp:docPr>
                <wp:cNvGraphicFramePr/>
                <a:graphic xmlns:a="http://schemas.openxmlformats.org/drawingml/2006/main">
                  <a:graphicData uri="http://schemas.microsoft.com/office/word/2010/wordprocessingShape">
                    <wps:wsp>
                      <wps:cNvSpPr/>
                      <wps:spPr>
                        <a:xfrm>
                          <a:off x="0" y="0"/>
                          <a:ext cx="1257300" cy="12573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F60C3BD" w14:textId="3B6AE6F4" w:rsidR="00192307" w:rsidRPr="00CB4B47" w:rsidRDefault="00192307" w:rsidP="007F5866">
                            <w:pPr>
                              <w:jc w:val="center"/>
                              <w:rPr>
                                <w:rStyle w:val="Lienhypertexte"/>
                              </w:rPr>
                            </w:pPr>
                            <w:r>
                              <w:fldChar w:fldCharType="begin"/>
                            </w:r>
                            <w:r>
                              <w:instrText xml:space="preserve"> HYPERLINK "http://www.conseiller.ca/avantages/files/2007/11/1107_hybride.pdf" </w:instrText>
                            </w:r>
                            <w:r>
                              <w:fldChar w:fldCharType="separate"/>
                            </w:r>
                            <w:r w:rsidRPr="00CB4B47">
                              <w:rPr>
                                <w:rStyle w:val="Lienhypertexte"/>
                              </w:rPr>
                              <w:t>RCR</w:t>
                            </w:r>
                          </w:p>
                          <w:p w14:paraId="77A97EEE" w14:textId="7DC3F51A" w:rsidR="00192307" w:rsidRDefault="00192307" w:rsidP="007F5866">
                            <w:pPr>
                              <w:jc w:val="center"/>
                            </w:pPr>
                            <w:r w:rsidRPr="00CB4B47">
                              <w:rPr>
                                <w:rStyle w:val="Lienhypertexte"/>
                              </w:rPr>
                              <w:t>Hybride</w:t>
                            </w:r>
                            <w: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859059" id="Ellipse 163" o:spid="_x0000_s1448" href="https://www.conseiller.ca/nouvelles/industrie/regimes-de-retraite-hybrides-mi-figue-%C2%ADmi-raisin/" style="position:absolute;left:0;text-align:left;margin-left:-9pt;margin-top:8.45pt;width:99pt;height:99pt;z-index:2534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d6r6gIAAE0GAAAOAAAAZHJzL2Uyb0RvYy54bWysVdtOGzEQfa/Uf7D8XjY3aLtig6JQKiQE&#13;&#10;EVDx7Hi9WQuv7Y4nF/r1HXt3k4iiIlXlYfF4xnM5c2ZyfrFrDNsoCNrZgg9PBpwpK12p7argPx6v&#13;&#10;Pn3hLKCwpTDOqoK/qMAvph8/nG99rkaudqZUwMiJDfnWF7xG9HmWBVmrRoQT55UlZeWgEUgirLIS&#13;&#10;xJa8NyYbDQZn2dZB6cFJFQLdXrZKPk3+q0pJvKuqoJCZglNumL6Qvsv4zabnIl+B8LWWXRriH7Jo&#13;&#10;hLYUdO/qUqBga9B/uGq0BBdchSfSNZmrKi1VqoGqGQ5eVfNQC69SLQRO8HuYwv9zK283C2C6pN6d&#13;&#10;jTmzoqEmfTNG+6BYvIpF1Ubb57nR8rlLgQB8v1FtcZdOrhtlse0WKCOQqBJqCsAZ5DEyXJfD2Ihs&#13;&#10;60OeEortS8cHvwDSRCnQMSazq6CJ/8k926VGvuwbqXbIJF0OR6efxwPqtyRdL8QIh+ceAn5XrmHx&#13;&#10;UHDVlpzKFZubgK11bxUDqkSnViXyIJVV4zIqJIEGonPkAGvXEeoKnMWWYkavarzXKwaaBgNrUGqB&#13;&#10;nJWaoESTwoIjloqWoTQsqTRQm4KPBpNB/EsYibx3lco5SiP4cdmj2IKVYMMXo2KWxt6rijod4Unx&#13;&#10;0oypuQG2ETQdQlJF2Dais47PKm3M/mFLh78+7OwPgO0fj96P2kJML1JkAm//uNHWwVsOzD7lqrXv&#13;&#10;eBTauiMEuFvuEsUno1RevFu68oWIT5gnnIOXV5qIcCMCLgTQCiDy0FrDO/pUxm0L7roTZ7WDX2/d&#13;&#10;R3saDNJytqWVUvDwcy1AcWauLc3s1+FkEndQEiann0ckwLFmeayx62buqC9DWqBepmO0R9MfK3DN&#13;&#10;E22/WYxKKmElxS64ROiFOZJMKtqfUs1m6Ux7xwu8sQ9e9kyILH/cPQnwHYmRBunW9etH5K8morWN&#13;&#10;PbJutkZX6TQuB1y7HtDOSiTtxiEuxWM5WR1+Baa/AQAA//8DAFBLAwQUAAYACAAAACEAtV4xSuMA&#13;&#10;AAAPAQAADwAAAGRycy9kb3ducmV2LnhtbEyPQWvDMAyF74X9B6PBbq2TMkqaximjY7DtMGg36I5O&#13;&#10;rMVhsRxip03//dRTdxFIT3p6X7GdXCdOOITWk4J0kYBAqr1pqVHw9fkyz0CEqMnozhMquGCAbXk3&#13;&#10;K3Ru/Jn2eDrERrAJhVwrsDH2uZShtuh0WPgeibUfPzgduR0aaQZ9ZnPXyWWSrKTTLfEHq3vcWax/&#13;&#10;D6NTsBtfs4/+fX85hoG+2+rN0dE6pR7up+cNl6cNiIhTvF3AlYHzQ8nBKj+SCaJTME8zBoosrNYg&#13;&#10;rgtZwoNKwTJ9XIMsC/mfo/wDAAD//wMAUEsDBBQABgAIAAAAIQCrfTyABQEAAI8BAAAZAAAAZHJz&#13;&#10;L19yZWxzL2Uyb0RvYy54bWwucmVsc4SQz0rDQBDG74LvEBZ6TLbtQUSalGIVevAi9QHW3UkydDMb&#13;&#10;ZjZt8/YOiGBB8PjNn9/3zWy21yEWZ2DBRLVZVUtTAPkUkLrafBxfy0dTSHYUXEwEtZlBzLa5v9u8&#13;&#10;Q3RZl6THUQqlkNSmz3l8slZ8D4OTKo1A2mkTDy6r5M6Ozp9cB3a9XD5Y/s0wzQ2zOITa8CGsTHGc&#13;&#10;R3X+n53aFj3sk58GoPyHhe2VxBHppFDHHeRvrGjmy+VSeT0HMEbgyjtLaTqDCrFIYZLMCJq4wwGk&#13;&#10;DFAyZHaYoeznT8agxQHLFrsJysXzerHbq9QBQbI/bm8p6CEv1wxMLhrbbOzNG5svAAAA//8DAFBL&#13;&#10;AQItABQABgAIAAAAIQC2gziS/gAAAOEBAAATAAAAAAAAAAAAAAAAAAAAAABbQ29udGVudF9UeXBl&#13;&#10;c10ueG1sUEsBAi0AFAAGAAgAAAAhADj9If/WAAAAlAEAAAsAAAAAAAAAAAAAAAAALwEAAF9yZWxz&#13;&#10;Ly5yZWxzUEsBAi0AFAAGAAgAAAAhALyh3qvqAgAATQYAAA4AAAAAAAAAAAAAAAAALgIAAGRycy9l&#13;&#10;Mm9Eb2MueG1sUEsBAi0AFAAGAAgAAAAhALVeMUrjAAAADwEAAA8AAAAAAAAAAAAAAAAARAUAAGRy&#13;&#10;cy9kb3ducmV2LnhtbFBLAQItABQABgAIAAAAIQCrfTyABQEAAI8BAAAZAAAAAAAAAAAAAAAAAFQG&#13;&#10;AABkcnMvX3JlbHMvZTJvRG9jLnhtbC5yZWxzUEsFBgAAAAAFAAUAOgEAAJAHAAAAAA==&#13;&#10;" o:button="t" fillcolor="#94c600 [3204]" strokecolor="#94c600 [3204]">
                <v:fill color2="#84b100 [2884]" rotate="t" o:detectmouseclick="t" focus="100%" type="gradient">
                  <o:fill v:ext="view" type="gradientUnscaled"/>
                </v:fill>
                <v:textbox>
                  <w:txbxContent>
                    <w:p w14:paraId="6F60C3BD" w14:textId="3B6AE6F4" w:rsidR="00192307" w:rsidRPr="00CB4B47" w:rsidRDefault="00192307" w:rsidP="007F5866">
                      <w:pPr>
                        <w:jc w:val="center"/>
                        <w:rPr>
                          <w:rStyle w:val="Lienhypertexte"/>
                        </w:rPr>
                      </w:pPr>
                      <w:r>
                        <w:fldChar w:fldCharType="begin"/>
                      </w:r>
                      <w:r>
                        <w:instrText xml:space="preserve"> HYPERLINK "http://www.conseiller.ca/avantages/files/2007/11/1107_hybride.pdf" </w:instrText>
                      </w:r>
                      <w:r>
                        <w:fldChar w:fldCharType="separate"/>
                      </w:r>
                      <w:r w:rsidRPr="00CB4B47">
                        <w:rPr>
                          <w:rStyle w:val="Lienhypertexte"/>
                        </w:rPr>
                        <w:t>RCR</w:t>
                      </w:r>
                    </w:p>
                    <w:p w14:paraId="77A97EEE" w14:textId="7DC3F51A" w:rsidR="00192307" w:rsidRDefault="00192307" w:rsidP="007F5866">
                      <w:pPr>
                        <w:jc w:val="center"/>
                      </w:pPr>
                      <w:r w:rsidRPr="00CB4B47">
                        <w:rPr>
                          <w:rStyle w:val="Lienhypertexte"/>
                        </w:rPr>
                        <w:t>Hybride</w:t>
                      </w:r>
                      <w:r>
                        <w:fldChar w:fldCharType="end"/>
                      </w:r>
                    </w:p>
                  </w:txbxContent>
                </v:textbox>
                <w10:wrap type="through"/>
              </v:oval>
            </w:pict>
          </mc:Fallback>
        </mc:AlternateContent>
      </w:r>
    </w:p>
    <w:p w14:paraId="718BD97D" w14:textId="401847C0" w:rsidR="00957CC2" w:rsidRDefault="00957CC2"/>
    <w:p w14:paraId="1D2371BF" w14:textId="77777777" w:rsidR="00957CC2" w:rsidRDefault="00957CC2"/>
    <w:p w14:paraId="73CF5E10" w14:textId="5A989594" w:rsidR="00957CC2" w:rsidRDefault="00957CC2">
      <w:r>
        <w:rPr>
          <w:noProof/>
          <w:lang w:eastAsia="fr-FR"/>
        </w:rPr>
        <mc:AlternateContent>
          <mc:Choice Requires="wps">
            <w:drawing>
              <wp:anchor distT="0" distB="0" distL="114300" distR="114300" simplePos="0" relativeHeight="253435904" behindDoc="0" locked="0" layoutInCell="1" allowOverlap="1" wp14:anchorId="0A874531" wp14:editId="67E5DF39">
                <wp:simplePos x="0" y="0"/>
                <wp:positionH relativeFrom="column">
                  <wp:posOffset>304800</wp:posOffset>
                </wp:positionH>
                <wp:positionV relativeFrom="paragraph">
                  <wp:posOffset>48895</wp:posOffset>
                </wp:positionV>
                <wp:extent cx="1257300" cy="1257300"/>
                <wp:effectExtent l="76200" t="76200" r="63500" b="63500"/>
                <wp:wrapThrough wrapText="bothSides">
                  <wp:wrapPolygon edited="0">
                    <wp:start x="5673" y="-1309"/>
                    <wp:lineTo x="-1309" y="-436"/>
                    <wp:lineTo x="-1309" y="15273"/>
                    <wp:lineTo x="5673" y="22255"/>
                    <wp:lineTo x="15273" y="22255"/>
                    <wp:lineTo x="17891" y="20509"/>
                    <wp:lineTo x="22255" y="13964"/>
                    <wp:lineTo x="22255" y="5673"/>
                    <wp:lineTo x="15273" y="-1309"/>
                    <wp:lineTo x="5673" y="-1309"/>
                  </wp:wrapPolygon>
                </wp:wrapThrough>
                <wp:docPr id="164" name="Ellipse 164">
                  <a:hlinkClick xmlns:a="http://schemas.openxmlformats.org/drawingml/2006/main" r:id="rId263"/>
                </wp:docPr>
                <wp:cNvGraphicFramePr/>
                <a:graphic xmlns:a="http://schemas.openxmlformats.org/drawingml/2006/main">
                  <a:graphicData uri="http://schemas.microsoft.com/office/word/2010/wordprocessingShape">
                    <wps:wsp>
                      <wps:cNvSpPr/>
                      <wps:spPr>
                        <a:xfrm>
                          <a:off x="0" y="0"/>
                          <a:ext cx="1257300" cy="12573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4BA49DB" w14:textId="64C4BD50" w:rsidR="00192307" w:rsidRDefault="00CD49A3" w:rsidP="007F5866">
                            <w:pPr>
                              <w:jc w:val="center"/>
                            </w:pPr>
                            <w:hyperlink r:id="rId264" w:history="1">
                              <w:r w:rsidR="00192307" w:rsidRPr="00CB4B47">
                                <w:rPr>
                                  <w:rStyle w:val="Lienhypertexte"/>
                                </w:rPr>
                                <w:t>RREGOP</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874531" id="Ellipse 164" o:spid="_x0000_s1449" href="http://www.carra.gouv.qc.ca/fra/regime/rregop/rregop_index.htm" style="position:absolute;left:0;text-align:left;margin-left:24pt;margin-top:3.85pt;width:99pt;height:99pt;z-index:2534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XK86AIAAE0GAAAOAAAAZHJzL2Uyb0RvYy54bWysVVtP2zAUfp+0/2D5fbRNC2wRKarKmJAQ&#13;&#10;VMDEs+s4jYVje8enF/brd+wkbcWQkKb1wfXxuX/nkovLXWPYRkHQzhZ8dDLkTFnpSm1XBf/5dP3l&#13;&#10;K2cBhS2FcVYV/FUFfjn9/Oli63OVudqZUgEjIzbkW1/wGtHng0GQtWpEOHFeWWJWDhqBRMJqUILY&#13;&#10;kvXGDLLh8GywdVB6cFKFQK9XLZNPk/2qUhLvqyooZKbgFBumE9K5jOdgeiHyFQhfa9mFIf4hikZo&#13;&#10;S073pq4ECrYG/ZepRktwwVV4Il0zcFWlpUo5UDaj4ZtsHmvhVcqFwAl+D1P4f2bl3WYBTJdUu7MJ&#13;&#10;Z1Y0VKTvxmgfFItPManaaPsyN1q+dCEQgB8Xqk3uysl1oyy21QJlBFKrhJoccAZ59Aw35SgWYrD1&#13;&#10;IU8BxfKl66NfAHEiFegag9lV0MR/Ms92qZCv+0KqHTJJj6Ps9Hw8pHpL4vVE9HBQ9xDwh3INi5eC&#13;&#10;qzbllK7Y3AZspXup6FCldmpZIg9SWTUuI0MSaCA6Qw6wdl1DXYOz2LaY0asaH/SKgabBwBqUWiBn&#13;&#10;pSYo0SS34KhLRduhNCwpNVCbgmfDyTD+EkYi702ldI7CCH5c9ii2YCXY8NWoGKWxD6qiSkd4kr80&#13;&#10;Y2pugG0ETYeQlBG2heiko1qljdkrjj9W7OQPgO2Vs4+VW4hJI3km8PbKjbYO3jNg9iFXrXzXR6HN&#13;&#10;O0KAu+UutfgkyyKG8W3pyldqfMI84Ry8vNbUCLci4EIArQBqHlpreE9HZdy24K67cVY7+P3ee5Sn&#13;&#10;wSAuZ1taKQUPv9YCFGfmxtLMfhtNJnEHJWJyep4RAcec5THHrpu5o7qMaIF6ma5RHk1/rcA1z7T9&#13;&#10;ZtErsYSV5LvgEqEn5kg0sWh/SjWbpTvtHS/w1j562XdC7PKn3bMA3zUx0iDduX79iPzNRLSysUbW&#13;&#10;zdboKp3G5YBrVwPaWalJu3GIS/GYTlKHr8D0DwAAAP//AwBQSwMEFAAGAAgAAAAhAAYmJkPiAAAA&#13;&#10;DQEAAA8AAABkcnMvZG93bnJldi54bWxMj0FLw0AQhe+C/2EZwZvdWGoT0myKVAT1ILQK9bjJTrOh&#13;&#10;2dmQ3bTpv3c81cswj8e8eV+xnlwnTjiE1pOCx1kCAqn2pqVGwffX60MGIkRNRneeUMEFA6zL25tC&#13;&#10;58afaYunXWwEh1DItQIbY59LGWqLToeZ75HYO/jB6chyaKQZ9JnDXSfnSbKUTrfEH6zucWOxPu5G&#13;&#10;p2AzvmWf/cf2sg8D/bTVu6O9dUrd300vKx7PKxARp3i9gD8G7g8lF6v8SCaITsEiY56oIE1BsD1f&#13;&#10;LFlXvCRPKciykP8pyl8AAAD//wMAUEsDBBQABgAIAAAAIQAb8xKS5gAAAGkBAAAZAAAAZHJzL19y&#13;&#10;ZWxzL2Uyb0RvYy54bWwucmVsc4TQTUsEMQwG4Lvgfyi92856EJGZ2YsKe/Ai61lCm2nLTj9Muzuz&#13;&#10;/94cVFwQPIWXkCch/XaNszgh1ZDTIDeqkwKTyTYkN8i3/fPNvRS1QbIw54SDPGOV2/H6qn/FGRoP&#13;&#10;VR9KFaykOkjfWnnQuhqPEarKBRN3pkwRGkdyuoA5gEN923V3mn4bcrwwxc4OknZ2I8X+XHjz/3ae&#13;&#10;pmDwMZtjxNT+WKE9SzSHdGAUyGH7YZdlUQaIQLl8PKkPw0lPBHyjCxE1cc3lq7yHZHFVvsVv5yVb&#13;&#10;PvFpbUgJZqnHXl88aPwEAAD//wMAUEsBAi0AFAAGAAgAAAAhALaDOJL+AAAA4QEAABMAAAAAAAAA&#13;&#10;AAAAAAAAAAAAAFtDb250ZW50X1R5cGVzXS54bWxQSwECLQAUAAYACAAAACEAOP0h/9YAAACUAQAA&#13;&#10;CwAAAAAAAAAAAAAAAAAvAQAAX3JlbHMvLnJlbHNQSwECLQAUAAYACAAAACEAs7lyvOgCAABNBgAA&#13;&#10;DgAAAAAAAAAAAAAAAAAuAgAAZHJzL2Uyb0RvYy54bWxQSwECLQAUAAYACAAAACEABiYmQ+IAAAAN&#13;&#10;AQAADwAAAAAAAAAAAAAAAABCBQAAZHJzL2Rvd25yZXYueG1sUEsBAi0AFAAGAAgAAAAhABvzEpLm&#13;&#10;AAAAaQEAABkAAAAAAAAAAAAAAAAAUQYAAGRycy9fcmVscy9lMm9Eb2MueG1sLnJlbHNQSwUGAAAA&#13;&#10;AAUABQA6AQAAbgcAAAAA&#13;&#10;" o:button="t" fillcolor="#94c600 [3204]" strokecolor="#94c600 [3204]">
                <v:fill color2="#84b100 [2884]" rotate="t" o:detectmouseclick="t" focus="100%" type="gradient">
                  <o:fill v:ext="view" type="gradientUnscaled"/>
                </v:fill>
                <v:textbox>
                  <w:txbxContent>
                    <w:p w14:paraId="24BA49DB" w14:textId="64C4BD50" w:rsidR="00192307" w:rsidRDefault="00192307" w:rsidP="007F5866">
                      <w:pPr>
                        <w:jc w:val="center"/>
                      </w:pPr>
                      <w:hyperlink r:id="rId265" w:history="1">
                        <w:r w:rsidRPr="00CB4B47">
                          <w:rPr>
                            <w:rStyle w:val="Lienhypertexte"/>
                          </w:rPr>
                          <w:t>RREGOP</w:t>
                        </w:r>
                      </w:hyperlink>
                    </w:p>
                  </w:txbxContent>
                </v:textbox>
                <w10:wrap type="through"/>
              </v:oval>
            </w:pict>
          </mc:Fallback>
        </mc:AlternateContent>
      </w:r>
    </w:p>
    <w:p w14:paraId="7558760F" w14:textId="226148E3" w:rsidR="00957CC2" w:rsidRDefault="00957CC2">
      <w:r>
        <w:rPr>
          <w:noProof/>
          <w:lang w:eastAsia="fr-FR"/>
        </w:rPr>
        <mc:AlternateContent>
          <mc:Choice Requires="wps">
            <w:drawing>
              <wp:anchor distT="0" distB="0" distL="114300" distR="114300" simplePos="0" relativeHeight="253433856" behindDoc="0" locked="0" layoutInCell="1" allowOverlap="1" wp14:anchorId="7A353B4E" wp14:editId="799B366D">
                <wp:simplePos x="0" y="0"/>
                <wp:positionH relativeFrom="column">
                  <wp:posOffset>2483485</wp:posOffset>
                </wp:positionH>
                <wp:positionV relativeFrom="paragraph">
                  <wp:posOffset>90805</wp:posOffset>
                </wp:positionV>
                <wp:extent cx="1600200" cy="1600200"/>
                <wp:effectExtent l="25400" t="38100" r="25400" b="38100"/>
                <wp:wrapThrough wrapText="bothSides">
                  <wp:wrapPolygon edited="0">
                    <wp:start x="8400" y="-514"/>
                    <wp:lineTo x="2914" y="-171"/>
                    <wp:lineTo x="2914" y="2571"/>
                    <wp:lineTo x="686" y="2571"/>
                    <wp:lineTo x="686" y="5314"/>
                    <wp:lineTo x="-343" y="5314"/>
                    <wp:lineTo x="-343" y="14400"/>
                    <wp:lineTo x="3086" y="19200"/>
                    <wp:lineTo x="8057" y="21600"/>
                    <wp:lineTo x="8400" y="21943"/>
                    <wp:lineTo x="13029" y="21943"/>
                    <wp:lineTo x="13200" y="21600"/>
                    <wp:lineTo x="18343" y="19029"/>
                    <wp:lineTo x="18514" y="19029"/>
                    <wp:lineTo x="20571" y="16286"/>
                    <wp:lineTo x="21771" y="13543"/>
                    <wp:lineTo x="21771" y="8057"/>
                    <wp:lineTo x="20743" y="5314"/>
                    <wp:lineTo x="18514" y="2571"/>
                    <wp:lineTo x="18514" y="1886"/>
                    <wp:lineTo x="14400" y="-171"/>
                    <wp:lineTo x="13029" y="-514"/>
                    <wp:lineTo x="8400" y="-514"/>
                  </wp:wrapPolygon>
                </wp:wrapThrough>
                <wp:docPr id="170" name="Ellipse 170">
                  <a:hlinkClick xmlns:a="http://schemas.openxmlformats.org/drawingml/2006/main" r:id="rId266"/>
                </wp:docPr>
                <wp:cNvGraphicFramePr/>
                <a:graphic xmlns:a="http://schemas.openxmlformats.org/drawingml/2006/main">
                  <a:graphicData uri="http://schemas.microsoft.com/office/word/2010/wordprocessingShape">
                    <wps:wsp>
                      <wps:cNvSpPr/>
                      <wps:spPr>
                        <a:xfrm>
                          <a:off x="0" y="0"/>
                          <a:ext cx="1600200" cy="16002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FDB1D3" w14:textId="6B84146A" w:rsidR="00192307" w:rsidRDefault="00CD49A3" w:rsidP="007F5866">
                            <w:pPr>
                              <w:jc w:val="center"/>
                            </w:pPr>
                            <w:hyperlink r:id="rId267" w:history="1">
                              <w:r w:rsidR="00192307" w:rsidRPr="00CB4B47">
                                <w:rPr>
                                  <w:rStyle w:val="Lienhypertexte"/>
                                </w:rPr>
                                <w:t>Convention de retraite</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353B4E" id="Ellipse 170" o:spid="_x0000_s1450" href="https://www.canada.ca/content/dam/cra-arc/formspubs/pub/t4041/t4041-18f.pdf" style="position:absolute;left:0;text-align:left;margin-left:195.55pt;margin-top:7.15pt;width:126pt;height:126pt;z-index:2534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OiG6AIAAE0GAAAOAAAAZHJzL2Uyb0RvYy54bWysVdtu2zAMfR+wfxD0vtq5rNuMOkWQrkOB&#13;&#10;og3aDn1WZDkWKksaxdz29aNk54KuQIFhfXBFkeLl8JC5uNy2hq0VBO1syQdnOWfKSldpuyz5z6fr&#13;&#10;T185CyhsJYyzquQ7Ffjl5OOHi40v1NA1zlQKGDmxodj4kjeIvsiyIBvVinDmvLKkrB20AkmEZVaB&#13;&#10;2JD31mTDPD/PNg4qD06qEOj2qlPySfJf10rifV0HhcyUnHLD9IX0XcRvNrkQxRKEb7Ts0xD/kEUr&#13;&#10;tKWgB1dXAgVbgf7LVasluOBqPJOuzVxda6lSDVTNIH9VzWMjvEq1EDjBH2AK/8+tvFvPgemKeveF&#13;&#10;8LGipSZ9N0b7oFi8ikU1RtuXmdHypU+BAHy/UV1xV06uWmWx6xYoI5CoEhoKwBkUMTLcVIPYiGzj&#13;&#10;Q5ESiu1Lx0c/B9JEKdAxJrOtoY3/yT3bpkbuDo1UW2SSLgfneU7s4EySbi/ECMfnHgL+UK5l8VBy&#13;&#10;1ZWcyhXr24Cd9d4qBlSJTp1KFEEqq0ZVVEgCDUTvyAE2rifUNTiLHcWMXjb4oJcMNA0GNqDUHDmr&#13;&#10;NEGJJoUFRywVHUNpWFJpoNYlH+bjPP4ljESxd5XKOUkj+FG1R7EDK8GGO6NilsY+qJo6HeFJ8dKM&#13;&#10;qZkBthY0HUJSRdg1oreOz2ptzOHh6P2Hvf0RsMPj4fuPO4jpRYpM4B0et9o6eMuBOaRcd/Y9j0JX&#13;&#10;d4QAt4ttovh4OIoYxruFq3ZEfMI84Ry8vNZEhFsRcC6AVgCRh9Ya3tOnNm5TctefOGsc/H7rPtrT&#13;&#10;YJCWsw2tlJKHXysBijNzY2lmvw3G47iDkjD+/GVIApxqFqcau2pnjvoyoAXqZTpGezT7Yw2ufabt&#13;&#10;N41RSSWspNgllwh7YYYkk4r2p1TTaTrT3vECb+2jl3smRJY/bZ8F+J7ESIN05/brRxSvJqKzjT2y&#13;&#10;brpCV+s0Lkdc+x7Qzkok7cchLsVTOVkdfwUmfwAAAP//AwBQSwMEFAAGAAgAAAAhALKs2KjiAAAA&#13;&#10;DwEAAA8AAABkcnMvZG93bnJldi54bWxMT01Lw0AQvQv+h2UEb3aTpoSaZlOkIqgHoVWox012zAaz&#13;&#10;syG7adN/73jSy8DMe/M+yu3senHCMXSeFKSLBARS401HrYKP96e7NYgQNRnde0IFFwywra6vSl0Y&#13;&#10;f6Y9ng6xFSxCodAKbIxDIWVoLDodFn5AYuzLj05HXsdWmlGfWdz1cpkkuXS6I3awesCdxeb7MDkF&#13;&#10;u+l5/Ta87i/HMNJnV784Olqn1O3N/Ljh8bABEXGOfx/w24HzQ8XBaj+RCaJXkN2nKVMZWGUgmJCv&#13;&#10;Mj7UCpZ5noGsSvm/R/UDAAD//wMAUEsDBBQABgAIAAAAIQA9dq4M8AAAAHYBAAAZAAAAZHJzL19y&#13;&#10;ZWxzL2Uyb0RvYy54bWwucmVsc4TQzWrDMAwA4Ptg72B0T5SMMspo0ss26GGX0T2AZis/NJGN7S7t&#13;&#10;20+lDFYY7CIhjD/9bLaneTJfHNPopYG6rMCwWO9G6Rv42L8WazApkziavHADZ06wbe/vNu88UdZP&#13;&#10;aRhDMqpIamDIOTwhJjvwTKn0gUVfOh9nylrGHgPZA/WMD1X1iPG3Ae2NaXaugbhzNZj9OWjn/23f&#13;&#10;daPlZ2+PM0v+owUOKsVplIOiFHvOVzbpzMuylJaEHGlC6yVfDEcz2kgFRYuXNVI4fibUgHlVrepr&#13;&#10;LOp1VwbX/aBv3um8L6fMUWgCbDd4c632GwAA//8DAFBLAQItABQABgAIAAAAIQC2gziS/gAAAOEB&#13;&#10;AAATAAAAAAAAAAAAAAAAAAAAAABbQ29udGVudF9UeXBlc10ueG1sUEsBAi0AFAAGAAgAAAAhADj9&#13;&#10;If/WAAAAlAEAAAsAAAAAAAAAAAAAAAAALwEAAF9yZWxzLy5yZWxzUEsBAi0AFAAGAAgAAAAhAHs4&#13;&#10;6IboAgAATQYAAA4AAAAAAAAAAAAAAAAALgIAAGRycy9lMm9Eb2MueG1sUEsBAi0AFAAGAAgAAAAh&#13;&#10;ALKs2KjiAAAADwEAAA8AAAAAAAAAAAAAAAAAQgUAAGRycy9kb3ducmV2LnhtbFBLAQItABQABgAI&#13;&#10;AAAAIQA9dq4M8AAAAHYBAAAZAAAAAAAAAAAAAAAAAFEGAABkcnMvX3JlbHMvZTJvRG9jLnhtbC5y&#13;&#10;ZWxzUEsFBgAAAAAFAAUAOgEAAHgHAAAAAA==&#13;&#10;" o:button="t" fillcolor="#94c600 [3204]" strokecolor="#94c600 [3204]">
                <v:fill color2="#84b100 [2884]" rotate="t" o:detectmouseclick="t" focus="100%" type="gradient">
                  <o:fill v:ext="view" type="gradientUnscaled"/>
                </v:fill>
                <v:textbox>
                  <w:txbxContent>
                    <w:p w14:paraId="0AFDB1D3" w14:textId="6B84146A" w:rsidR="00192307" w:rsidRDefault="00192307" w:rsidP="007F5866">
                      <w:pPr>
                        <w:jc w:val="center"/>
                      </w:pPr>
                      <w:hyperlink r:id="rId268" w:history="1">
                        <w:r w:rsidRPr="00CB4B47">
                          <w:rPr>
                            <w:rStyle w:val="Lienhypertexte"/>
                          </w:rPr>
                          <w:t>Convention de retraite</w:t>
                        </w:r>
                      </w:hyperlink>
                    </w:p>
                  </w:txbxContent>
                </v:textbox>
                <w10:wrap type="through"/>
              </v:oval>
            </w:pict>
          </mc:Fallback>
        </mc:AlternateContent>
      </w:r>
    </w:p>
    <w:p w14:paraId="5DB60D2A" w14:textId="77777777" w:rsidR="00957CC2" w:rsidRDefault="00957CC2"/>
    <w:p w14:paraId="2C23FDDE" w14:textId="77777777" w:rsidR="00957CC2" w:rsidRDefault="00957CC2"/>
    <w:p w14:paraId="7BCEFFEB" w14:textId="5BDED4DB" w:rsidR="00957CC2" w:rsidRDefault="00957CC2">
      <w:r>
        <w:rPr>
          <w:noProof/>
          <w:lang w:eastAsia="fr-FR"/>
        </w:rPr>
        <mc:AlternateContent>
          <mc:Choice Requires="wps">
            <w:drawing>
              <wp:anchor distT="0" distB="0" distL="114300" distR="114300" simplePos="0" relativeHeight="253437952" behindDoc="0" locked="0" layoutInCell="1" allowOverlap="1" wp14:anchorId="73449F45" wp14:editId="6F4C4435">
                <wp:simplePos x="0" y="0"/>
                <wp:positionH relativeFrom="column">
                  <wp:posOffset>-687705</wp:posOffset>
                </wp:positionH>
                <wp:positionV relativeFrom="paragraph">
                  <wp:posOffset>170815</wp:posOffset>
                </wp:positionV>
                <wp:extent cx="685800" cy="685800"/>
                <wp:effectExtent l="38100" t="38100" r="38100" b="38100"/>
                <wp:wrapThrough wrapText="bothSides">
                  <wp:wrapPolygon edited="0">
                    <wp:start x="6400" y="-1200"/>
                    <wp:lineTo x="-800" y="-400"/>
                    <wp:lineTo x="-1200" y="14800"/>
                    <wp:lineTo x="1600" y="18800"/>
                    <wp:lineTo x="1600" y="19200"/>
                    <wp:lineTo x="6000" y="21600"/>
                    <wp:lineTo x="6400" y="22400"/>
                    <wp:lineTo x="15200" y="22400"/>
                    <wp:lineTo x="15600" y="21600"/>
                    <wp:lineTo x="19600" y="18800"/>
                    <wp:lineTo x="22400" y="12800"/>
                    <wp:lineTo x="22000" y="4800"/>
                    <wp:lineTo x="15200" y="-1200"/>
                    <wp:lineTo x="6400" y="-1200"/>
                  </wp:wrapPolygon>
                </wp:wrapThrough>
                <wp:docPr id="169" name="Ellipse 169">
                  <a:hlinkClick xmlns:a="http://schemas.openxmlformats.org/drawingml/2006/main" r:id="rId269"/>
                </wp:docPr>
                <wp:cNvGraphicFramePr/>
                <a:graphic xmlns:a="http://schemas.openxmlformats.org/drawingml/2006/main">
                  <a:graphicData uri="http://schemas.microsoft.com/office/word/2010/wordprocessingShape">
                    <wps:wsp>
                      <wps:cNvSpPr/>
                      <wps:spPr>
                        <a:xfrm>
                          <a:off x="0" y="0"/>
                          <a:ext cx="685800" cy="6858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4E17943" w14:textId="4B885AA9" w:rsidR="00192307" w:rsidRDefault="00CD49A3" w:rsidP="007F5866">
                            <w:pPr>
                              <w:jc w:val="center"/>
                            </w:pPr>
                            <w:hyperlink r:id="rId270" w:history="1">
                              <w:r w:rsidR="00192307" w:rsidRPr="00CB4B47">
                                <w:rPr>
                                  <w:rStyle w:val="Lienhypertexte"/>
                                </w:rPr>
                                <w:t>RRI</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449F45" id="Ellipse 169" o:spid="_x0000_s1451" href="https://www.gerezmieuxvotreargent.ca/planifier-et-gerer/retraite/regimes-depargne-et-de-retraite-au-travail/regimes-de-retraite-individuels/" style="position:absolute;left:0;text-align:left;margin-left:-54.15pt;margin-top:13.45pt;width:54pt;height:54pt;z-index:2534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x6gS5wIAAEsGAAAOAAAAZHJzL2Uyb0RvYy54bWysVVtP2zAUfp+0/2D5fSQthUFEiqoyJiQ0&#13;&#10;KmDi2XWcxsKxvePT2379jp30IoaENK0P7rHP/TuXXF1vWsNWCoJ2tuSDk5wzZaWrtF2U/Ofz7ZcL&#13;&#10;zgIKWwnjrCr5VgV+Pf786WrtCzV0jTOVAkZGbCjWvuQNoi+yLMhGtSKcOK8sMWsHrUC6wiKrQKzJ&#13;&#10;emuyYZ6fZ2sHlQcnVQj0etMx+TjZr2sl8aGug0JmSk6xYTohnfN4ZuMrUSxA+EbLPgzxD1G0Qlty&#13;&#10;ujd1I1CwJei/TLVagguuxhPp2szVtZYq5UDZDPI32Tw1wquUC4ET/B6m8P/Myh+rGTBdUe3OLzmz&#13;&#10;oqUifTNG+6BYfIpJNUbb16nR8rUPgQD8uFBdcjdOLltlsasWKCOQWiU05IAzKKJnuKsGsRDZ2oci&#13;&#10;BRTLl8gnPwPixFsgMgazqaGN/2SebVIht/tCqg0ySY/nF2cXOZVbEquno/2DsoeA35VrWSRKrrqE&#13;&#10;U7JidR+wk95JRXcqNVPHEkWQyqrTKjIkQQaiN+QAG9e30y04i12DGb1o8FEvGGgaC2xAqRlyVmkC&#13;&#10;Ek1yC456VHT9SaOSEgO1KvkwH+XxlxASxc5USucojOBPqx2GHVQJNNwaFaM09lHVVGcCZ5D8pQlT&#13;&#10;UwNsJWg2hKSMsCtDLx3Vam3MXvH0Y8Ve/gDYXnn4sXIHMWkkzwTeXrnV1sF7Bsw+5LqT77sodHlH&#13;&#10;CHAz36QGHw1HEcP4NnfVltqeME84By9vNTXCvQg4E0ALgHqHlho+0FEbty656ynOGge/33uP8jQW&#13;&#10;xOVsTQul5OHXUoDizNxZmtjLwWgUN1C6jM6+DukCx5z5Mccu26mjugxofXqZyCiPZkfW4NoX2n2T&#13;&#10;6JVYwkryXXKJsLtMke7Eou0p1WSSaNo6XuC9ffJy1wmxy583LwJ838RIY/TD7ZaPKN5MRCcba2Td&#13;&#10;ZImu1mlcDrj2NaCNlZq0H4e4Eo/vSerwDRj/AQAA//8DAFBLAwQUAAYACAAAACEAcFR5qOMAAAAO&#13;&#10;AQAADwAAAGRycy9kb3ducmV2LnhtbEyPQUvDQBCF74L/YRnBW7ppKyVNsylSEdSD0CrU4yY7ZoPZ&#13;&#10;2ZDdtOm/dzzVy8BjvnnzXrGdXCdOOITWk4L5LAWBVHvTUqPg8+M5yUCEqMnozhMquGCAbXl7U+jc&#13;&#10;+DPt8XSIjWATCrlWYGPscylDbdHpMPM9Eu++/eB0ZDk00gz6zOauk4s0XUmnW+IPVve4s1j/HEan&#13;&#10;YDe+ZO/92/5yDAN9tdWro6N1St3fTU8bHo8bEBGneL2Avw6cH0oOVvmRTBCdgmSeZktmFSxWaxBM&#13;&#10;JCwrBpcPa5BlIf/XKH8BAAD//wMAUEsDBBQABgAIAAAAIQBwWPOMDQEAALcBAAAZAAAAZHJzL19y&#13;&#10;ZWxzL2Uyb0RvYy54bWwucmVsc4SQQWrDMBBF94XewWgvy+milGI7m7aQRTclPcBgje0h8khIY8fp&#13;&#10;6atQQhModCfx37z5Ur1dJ1csGBN5btSmrFSB3HlLPDTqc/+mn1SRBNiC84yNOmFS2/b+rv5AB5KH&#13;&#10;0kghFdnCqVGjSHg2JnUjTpBKH5Bz0vs4geRrHEyA7gADmoeqejTx2qHaG2exs42KO7tRxf4U8ub/&#13;&#10;3b7vqcMX380TsvyxwozZFB3xIUshDig/2pQ7H4/HcsCIXxPhvC5eIp4JlrIDExww9YRRo+gzFXN3&#13;&#10;iUCC+TDQhElbDHmA8YxY1Jdcw6wzuQC5K/Q3Jra0kJ3RJXNp9e5tfvDrKhgZnDJtbW6+u/0GAAD/&#13;&#10;/wMAUEsBAi0AFAAGAAgAAAAhALaDOJL+AAAA4QEAABMAAAAAAAAAAAAAAAAAAAAAAFtDb250ZW50&#13;&#10;X1R5cGVzXS54bWxQSwECLQAUAAYACAAAACEAOP0h/9YAAACUAQAACwAAAAAAAAAAAAAAAAAvAQAA&#13;&#10;X3JlbHMvLnJlbHNQSwECLQAUAAYACAAAACEAJ8eoEucCAABLBgAADgAAAAAAAAAAAAAAAAAuAgAA&#13;&#10;ZHJzL2Uyb0RvYy54bWxQSwECLQAUAAYACAAAACEAcFR5qOMAAAAOAQAADwAAAAAAAAAAAAAAAABB&#13;&#10;BQAAZHJzL2Rvd25yZXYueG1sUEsBAi0AFAAGAAgAAAAhAHBY84wNAQAAtwEAABkAAAAAAAAAAAAA&#13;&#10;AAAAUQYAAGRycy9fcmVscy9lMm9Eb2MueG1sLnJlbHNQSwUGAAAAAAUABQA6AQAAlQcAAAAA&#13;&#10;" o:button="t" fillcolor="#94c600 [3204]" strokecolor="#94c600 [3204]">
                <v:fill color2="#84b100 [2884]" rotate="t" o:detectmouseclick="t" focus="100%" type="gradient">
                  <o:fill v:ext="view" type="gradientUnscaled"/>
                </v:fill>
                <v:textbox>
                  <w:txbxContent>
                    <w:p w14:paraId="44E17943" w14:textId="4B885AA9" w:rsidR="00192307" w:rsidRDefault="00192307" w:rsidP="007F5866">
                      <w:pPr>
                        <w:jc w:val="center"/>
                      </w:pPr>
                      <w:hyperlink r:id="rId271" w:history="1">
                        <w:r w:rsidRPr="00CB4B47">
                          <w:rPr>
                            <w:rStyle w:val="Lienhypertexte"/>
                          </w:rPr>
                          <w:t>RRI</w:t>
                        </w:r>
                      </w:hyperlink>
                    </w:p>
                  </w:txbxContent>
                </v:textbox>
                <w10:wrap type="through"/>
              </v:oval>
            </w:pict>
          </mc:Fallback>
        </mc:AlternateContent>
      </w:r>
    </w:p>
    <w:p w14:paraId="4F3CC525" w14:textId="5F50A201" w:rsidR="00957CC2" w:rsidRDefault="00047DC8">
      <w:r>
        <w:rPr>
          <w:noProof/>
          <w:lang w:eastAsia="fr-FR"/>
        </w:rPr>
        <mc:AlternateContent>
          <mc:Choice Requires="wps">
            <w:drawing>
              <wp:anchor distT="0" distB="0" distL="114300" distR="114300" simplePos="0" relativeHeight="253434880" behindDoc="0" locked="0" layoutInCell="1" allowOverlap="1" wp14:anchorId="7551EE91" wp14:editId="3363E751">
                <wp:simplePos x="0" y="0"/>
                <wp:positionH relativeFrom="column">
                  <wp:posOffset>5320484</wp:posOffset>
                </wp:positionH>
                <wp:positionV relativeFrom="paragraph">
                  <wp:posOffset>271858</wp:posOffset>
                </wp:positionV>
                <wp:extent cx="914400" cy="914400"/>
                <wp:effectExtent l="38100" t="38100" r="38100" b="38100"/>
                <wp:wrapThrough wrapText="bothSides">
                  <wp:wrapPolygon edited="0">
                    <wp:start x="6900" y="-900"/>
                    <wp:lineTo x="300" y="-300"/>
                    <wp:lineTo x="300" y="4500"/>
                    <wp:lineTo x="-900" y="4500"/>
                    <wp:lineTo x="-600" y="15300"/>
                    <wp:lineTo x="2100" y="18900"/>
                    <wp:lineTo x="2100" y="19200"/>
                    <wp:lineTo x="6600" y="21600"/>
                    <wp:lineTo x="6900" y="22200"/>
                    <wp:lineTo x="14400" y="22200"/>
                    <wp:lineTo x="14700" y="21600"/>
                    <wp:lineTo x="19200" y="18900"/>
                    <wp:lineTo x="19500" y="18900"/>
                    <wp:lineTo x="21900" y="14100"/>
                    <wp:lineTo x="22200" y="9300"/>
                    <wp:lineTo x="21000" y="4800"/>
                    <wp:lineTo x="21000" y="3600"/>
                    <wp:lineTo x="15900" y="-300"/>
                    <wp:lineTo x="14400" y="-900"/>
                    <wp:lineTo x="6900" y="-900"/>
                  </wp:wrapPolygon>
                </wp:wrapThrough>
                <wp:docPr id="167" name="Ellipse 167">
                  <a:hlinkClick xmlns:a="http://schemas.openxmlformats.org/drawingml/2006/main" r:id="rId272"/>
                </wp:docPr>
                <wp:cNvGraphicFramePr/>
                <a:graphic xmlns:a="http://schemas.openxmlformats.org/drawingml/2006/main">
                  <a:graphicData uri="http://schemas.microsoft.com/office/word/2010/wordprocessingShape">
                    <wps:wsp>
                      <wps:cNvSpPr/>
                      <wps:spPr>
                        <a:xfrm>
                          <a:off x="0" y="0"/>
                          <a:ext cx="914400" cy="9144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701FA90" w14:textId="334E8F8D" w:rsidR="00192307" w:rsidRDefault="00CD49A3" w:rsidP="007F5866">
                            <w:pPr>
                              <w:jc w:val="center"/>
                            </w:pPr>
                            <w:hyperlink r:id="rId273" w:history="1">
                              <w:r w:rsidR="00192307" w:rsidRPr="00CB4B47">
                                <w:rPr>
                                  <w:rStyle w:val="Lienhypertexte"/>
                                </w:rPr>
                                <w:t>RPDB</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51EE91" id="Ellipse 167" o:spid="_x0000_s1452" href="http://www.cra-arc.gc.ca/F/pub/tp/ic77-1r5/ic77-1r5-f.pdf" style="position:absolute;left:0;text-align:left;margin-left:418.95pt;margin-top:21.4pt;width:1in;height:1in;z-index:2534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cB06AIAAEsGAAAOAAAAZHJzL2Uyb0RvYy54bWysVW1P2zAQ/j5p/8Hy95G2FNgiUlSVMSEh&#13;&#10;qICJz67jNBaO7Z2vTbtfv7OTvoghIU3jQzj7zvfy3HPXy6tNY9haQdDOFnx4MuBMWelKbZcF//l8&#13;&#10;8+UrZwGFLYVxVhV8qwK/mnz+dNn6XI1c7UypgJETG/LWF7xG9HmWBVmrRoQT55UlZeWgEUhHWGYl&#13;&#10;iJa8NyYbDQbnWeug9OCkCoFurzslnyT/VaUkPlRVUMhMwSk3TF9I30X8ZpNLkS9B+FrLPg3xD1k0&#13;&#10;QlsKund1LVCwFei/XDVagguuwhPpmsxVlZYq1UDVDAdvqnmqhVepFgIn+D1M4f+5lffrOTBdUu/O&#13;&#10;LzizoqEmfTdG+6BYvIpF1Ubb15nR8rVPgQD8uFFdcddOrhplsesWKCOQqBJqCsAZ5DEy3JbD2Iis&#13;&#10;9SFPCcX2JfHJz4E08RRIjMlsKmjif3LPNqmR230j1QaZpMtvw/F4QO2WpOrl6P/w2EPAH8o1LAoF&#13;&#10;V13BqVixvgvYWe+sYjiVyNSpRB6ksuq0jApJkIHoHTnA2vV0ugFnsSOY0csaH/WSgaaxwBqUmiNn&#13;&#10;pSYg0aSw4IijouMnjUoqDNS64KMBlUJ/CSGR71ylco7SCP603GHYQZVAw61RMUtjH1VFfSZwhile&#13;&#10;mjA1M8DWgmZDSKoIuzb01vFZpY3ZPzz9+GFvfwBs/3j08eMOYnqRIhN4+8eNtg7ec2D2KVedfc+i&#13;&#10;0NUdIcDNYpMIPh6dRQzj3cKVW6I9YZ5wDl7eaCLCnQg4F0ALgLhDSw0f6FMZ1xbc9RJntYPf791H&#13;&#10;exoL0nLW0kIpePi1EqA4M7eWJjbxkDZQOozPLkYUA441i2ONXTUzR30Z0vr0MonRHs1OrMA1L7T7&#13;&#10;pjEqqYSVFLvgEmF3mCGdSUXbU6rpNMm0dbzAO/vk5Y4JkeXPmxcBvicx0hjdu93yEfmbiehsY4+s&#13;&#10;m67QVTqNywHXvge0sRJJ+3GIK/H4nKwOvwGTPwAAAP//AwBQSwMEFAAGAAgAAAAhAOUpWJ/jAAAA&#13;&#10;DwEAAA8AAABkcnMvZG93bnJldi54bWxMj0FPwzAMhe9I/IfISNxYuoFG1jWd0BAScEDaQBrHtDFN&#13;&#10;ReNUTbp1/x5zgosl25+f3ys2k+/EEYfYBtIwn2UgkOpgW2o0fLw/3SgQMRmypguEGs4YYVNeXhQm&#13;&#10;t+FEOzzuUyNYhGJuNLiU+lzKWDv0Js5Cj8S7rzB4k7gdGmkHc2Jx38lFli2lNy3xB2d63Dqsv/ej&#13;&#10;17Adn9Vb/7o7H+JAn2314ungvNbXV9PjmsvDGkTCKf1dwG8G9g8lG6vCSDaKToO6vV8xquFuwTkY&#13;&#10;WKk5Dyom1VKBLAv5P0f5AwAA//8DAFBLAwQUAAYACAAAACEAoVUYD+QAAABkAQAAGQAAAGRycy9f&#13;&#10;cmVscy9lMm9Eb2MueG1sLnJlbHOE0MFqwzAMBuD7YO9gdI+VDLaOkaSXrtDDLqN7AM1WEtPENrK7&#13;&#10;tm8/X1ZWGOwmIfT9Qu36vMzqiyW54DtodA2KvQnW+bGDj/22egaVMnlLc/DcwYUTrPv7u/adZ8pl&#13;&#10;KU0uJlUUnzqYco4viMlMvFDSIbIvkyHIQrm0MmIkc6CR8aGun1B+G9DfmGpnO5CdbUDtL7Ek/2+H&#13;&#10;YXCGN8EcF/b5jwiciiSz84eCkoycr+zpdNJGqCIxejTaEG4xHj8xR3RmtaoaebwW1aCjHX6It2DL&#13;&#10;da/nzOJpBuxbvPlN/w0AAP//AwBQSwECLQAUAAYACAAAACEAtoM4kv4AAADhAQAAEwAAAAAAAAAA&#13;&#10;AAAAAAAAAAAAW0NvbnRlbnRfVHlwZXNdLnhtbFBLAQItABQABgAIAAAAIQA4/SH/1gAAAJQBAAAL&#13;&#10;AAAAAAAAAAAAAAAAAC8BAABfcmVscy8ucmVsc1BLAQItABQABgAIAAAAIQBmDcB06AIAAEsGAAAO&#13;&#10;AAAAAAAAAAAAAAAAAC4CAABkcnMvZTJvRG9jLnhtbFBLAQItABQABgAIAAAAIQDlKVif4wAAAA8B&#13;&#10;AAAPAAAAAAAAAAAAAAAAAEIFAABkcnMvZG93bnJldi54bWxQSwECLQAUAAYACAAAACEAoVUYD+QA&#13;&#10;AABkAQAAGQAAAAAAAAAAAAAAAABSBgAAZHJzL19yZWxzL2Uyb0RvYy54bWwucmVsc1BLBQYAAAAA&#13;&#10;BQAFADoBAABtBwAAAAA=&#13;&#10;" o:button="t" fillcolor="#94c600 [3204]" strokecolor="#94c600 [3204]">
                <v:fill color2="#84b100 [2884]" rotate="t" o:detectmouseclick="t" focus="100%" type="gradient">
                  <o:fill v:ext="view" type="gradientUnscaled"/>
                </v:fill>
                <v:textbox>
                  <w:txbxContent>
                    <w:p w14:paraId="0701FA90" w14:textId="334E8F8D" w:rsidR="00192307" w:rsidRDefault="00192307" w:rsidP="007F5866">
                      <w:pPr>
                        <w:jc w:val="center"/>
                      </w:pPr>
                      <w:hyperlink r:id="rId274" w:history="1">
                        <w:r w:rsidRPr="00CB4B47">
                          <w:rPr>
                            <w:rStyle w:val="Lienhypertexte"/>
                          </w:rPr>
                          <w:t>RPDB</w:t>
                        </w:r>
                      </w:hyperlink>
                    </w:p>
                  </w:txbxContent>
                </v:textbox>
                <w10:wrap type="through"/>
              </v:oval>
            </w:pict>
          </mc:Fallback>
        </mc:AlternateContent>
      </w:r>
      <w:r w:rsidR="00957CC2">
        <w:rPr>
          <w:noProof/>
          <w:lang w:eastAsia="fr-FR"/>
        </w:rPr>
        <mc:AlternateContent>
          <mc:Choice Requires="wps">
            <w:drawing>
              <wp:anchor distT="0" distB="0" distL="114300" distR="114300" simplePos="0" relativeHeight="253438976" behindDoc="0" locked="0" layoutInCell="1" allowOverlap="1" wp14:anchorId="546BC3B1" wp14:editId="5EBAB634">
                <wp:simplePos x="0" y="0"/>
                <wp:positionH relativeFrom="column">
                  <wp:posOffset>1028700</wp:posOffset>
                </wp:positionH>
                <wp:positionV relativeFrom="paragraph">
                  <wp:posOffset>207010</wp:posOffset>
                </wp:positionV>
                <wp:extent cx="800100" cy="800100"/>
                <wp:effectExtent l="76200" t="76200" r="63500" b="63500"/>
                <wp:wrapThrough wrapText="bothSides">
                  <wp:wrapPolygon edited="0">
                    <wp:start x="4800" y="-2057"/>
                    <wp:lineTo x="-2057" y="-686"/>
                    <wp:lineTo x="-2057" y="15771"/>
                    <wp:lineTo x="4800" y="21257"/>
                    <wp:lineTo x="4800" y="22629"/>
                    <wp:lineTo x="16457" y="22629"/>
                    <wp:lineTo x="17143" y="21257"/>
                    <wp:lineTo x="22629" y="10971"/>
                    <wp:lineTo x="22629" y="8229"/>
                    <wp:lineTo x="17143" y="-686"/>
                    <wp:lineTo x="15771" y="-2057"/>
                    <wp:lineTo x="4800" y="-2057"/>
                  </wp:wrapPolygon>
                </wp:wrapThrough>
                <wp:docPr id="168" name="Ellipse 168">
                  <a:hlinkClick xmlns:a="http://schemas.openxmlformats.org/drawingml/2006/main" r:id="rId275"/>
                </wp:docPr>
                <wp:cNvGraphicFramePr/>
                <a:graphic xmlns:a="http://schemas.openxmlformats.org/drawingml/2006/main">
                  <a:graphicData uri="http://schemas.microsoft.com/office/word/2010/wordprocessingShape">
                    <wps:wsp>
                      <wps:cNvSpPr/>
                      <wps:spPr>
                        <a:xfrm>
                          <a:off x="0" y="0"/>
                          <a:ext cx="800100" cy="8001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47DAEEE" w14:textId="413DF361" w:rsidR="00192307" w:rsidRDefault="00CD49A3" w:rsidP="007F5866">
                            <w:pPr>
                              <w:jc w:val="center"/>
                            </w:pPr>
                            <w:hyperlink r:id="rId276" w:history="1">
                              <w:r w:rsidR="00192307" w:rsidRPr="00CB4B47">
                                <w:rPr>
                                  <w:rStyle w:val="Lienhypertexte"/>
                                </w:rPr>
                                <w:t>RPEB</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6BC3B1" id="Ellipse 168" o:spid="_x0000_s1453" href="http://www.cra-arc.gc.ca/gncy/bdgt/2012/qa05-fra.html" style="position:absolute;left:0;text-align:left;margin-left:81pt;margin-top:16.3pt;width:63pt;height:63pt;z-index:2534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PPV5gIAAEsGAAAOAAAAZHJzL2Uyb0RvYy54bWysVVlPGzEQfq/U/2D5vWwSUkpXbFAUSoWE&#13;&#10;SgRUPDteO2vhtd3x5KC/vmPv5hBFQqqaB2fsub859uJy21q2VhCNdxUfngw4U0762rhlxX8+Xn86&#13;&#10;5yyicLWw3qmKv6jILycfP1xsQqlGvvG2VsDIiIvlJlS8QQxlUUTZqFbEEx+UI6b20AqkKyyLGsSG&#13;&#10;rLe2GA0GZ8XGQx3ASxUjvV51TD7J9rVWEu+0jgqZrTjFhvmEfC7SWUwuRLkEERoj+zDEP0TRCuPI&#13;&#10;6d7UlUDBVmD+MtUaCT56jSfSt4XX2kiVc6BshoNX2Tw0IqicC4ETwx6m+P/Myh/rOTBTU+3OqFRO&#13;&#10;tFSkb9aaEBVLTympxhr3PLNGPvchEIDvF6pL7srLVascdtUCZQVSq8SGHHAGZfIMN/UwFaLYhFjm&#13;&#10;gFL5MvkQ5kCcdItEpmC2Gtr0T+bZNhfyZV9ItUUm6fF8QGBSuSWxejrZPygHiPhd+ZYlouKqSzgn&#13;&#10;K9a3ETvpnVRyp3IzdSxRRqmcOq0TQxJkIHpDHrDxfTtdg3fYNZg1ywbvzZKBobHABpSaI2e1ISDR&#13;&#10;ZrfgqUdF1580KjkxUOuKjwbjQfplhES5M5XTOQojhtN6h2EHVQYNX6xKUVp3rzTVmcAZZn95wtTM&#13;&#10;AlsLmg0hKSPsytBLJzVtrN0rnr6v2MsfANsrj95X7iAmjeyZwNsrt8Z5eMuA3YesO/m+i2KXd4IA&#13;&#10;t4ttbvDx6CxhmN4Wvn6htifMM84xyGtDjXArIs4F0AKg3qGlhnd0aOs3Ffc9xVnj4fdb70mexoK4&#13;&#10;nG1ooVQ8/loJUJzZG0cT+3U4HqcNlC/jz19GdIFjzuKY41btzFNdhrQ+g8xkkke7IzX49ol23zR5&#13;&#10;JZZwknxXXCLsLjOkO7Foe0o1nWaatk4QeOsegtx1Quryx+2TgNA3MdIY/fC75SPKVxPRyaYaOT9d&#13;&#10;odcmj8sB174GtLFyk/bjkFbi8T1LHb4Bkz8AAAD//wMAUEsDBBQABgAIAAAAIQDXTT294AAAAA8B&#13;&#10;AAAPAAAAZHJzL2Rvd25yZXYueG1sTE9NS8QwEL0L/ocwgjc3tWIJ3aaLrAjqQdhVWI9pMzbFZlKa&#13;&#10;dLf77x1Pehl482beR7VZ/CCOOMU+kIbbVQYCqQ22p07Dx/vTjQIRkyFrhkCo4YwRNvXlRWVKG060&#13;&#10;w+M+dYJFKJZGg0tpLKWMrUNv4iqMSMx9hcmbxHDqpJ3MicX9IPMsK6Q3PbGDMyNuHbbf+9lr2M7P&#13;&#10;6m183Z0PcaLPvnnxdHBe6+ur5XHN42ENIuGS/j7gtwPnh5qDNWEmG8XAuMi5UNJwlxcg+CBXihcN&#13;&#10;M/eqAFlX8n+P+gcAAP//AwBQSwMEFAAGAAgAAAAhAMfUmkblAAAAYAEAABkAAABkcnMvX3JlbHMv&#13;&#10;ZTJvRG9jLnhtbC5yZWxzhNDBSsQwEAbgu+A7hLk30y4oItvuZRX24EXWBxiTaVo2ndQk2u3bGw+K&#13;&#10;C4LHYfi/f5jt7jx59cExjUFaaHQNisUEO4pr4eX4WN2BSpnEkg/CLaycYNddX22f2VMuoTSMc1JF&#13;&#10;kdTCkPN8j5jMwBMlHWaWsulDnCiXMTqcyZzIMW7q+hbjbwO6C1MdbAvxYBtQx3Uuzf/boe9Hw/tg&#13;&#10;3ieW/EcFDkWKfpRTQSk6zj/ssizaRKooGu2MNoROzIqv1n1BzQbfqL6p+kh6yJP/jj8FWy57OGeO&#13;&#10;Qh6w2+LFX7pPAAAA//8DAFBLAQItABQABgAIAAAAIQC2gziS/gAAAOEBAAATAAAAAAAAAAAAAAAA&#13;&#10;AAAAAABbQ29udGVudF9UeXBlc10ueG1sUEsBAi0AFAAGAAgAAAAhADj9If/WAAAAlAEAAAsAAAAA&#13;&#10;AAAAAAAAAAAALwEAAF9yZWxzLy5yZWxzUEsBAi0AFAAGAAgAAAAhAJN089XmAgAASwYAAA4AAAAA&#13;&#10;AAAAAAAAAAAALgIAAGRycy9lMm9Eb2MueG1sUEsBAi0AFAAGAAgAAAAhANdNPb3gAAAADwEAAA8A&#13;&#10;AAAAAAAAAAAAAAAAQAUAAGRycy9kb3ducmV2LnhtbFBLAQItABQABgAIAAAAIQDH1JpG5QAAAGAB&#13;&#10;AAAZAAAAAAAAAAAAAAAAAE0GAABkcnMvX3JlbHMvZTJvRG9jLnhtbC5yZWxzUEsFBgAAAAAFAAUA&#13;&#10;OgEAAGkHAAAAAA==&#13;&#10;" o:button="t" fillcolor="#94c600 [3204]" strokecolor="#94c600 [3204]">
                <v:fill color2="#84b100 [2884]" rotate="t" o:detectmouseclick="t" focus="100%" type="gradient">
                  <o:fill v:ext="view" type="gradientUnscaled"/>
                </v:fill>
                <v:textbox>
                  <w:txbxContent>
                    <w:p w14:paraId="047DAEEE" w14:textId="413DF361" w:rsidR="00192307" w:rsidRDefault="00192307" w:rsidP="007F5866">
                      <w:pPr>
                        <w:jc w:val="center"/>
                      </w:pPr>
                      <w:hyperlink r:id="rId277" w:history="1">
                        <w:r w:rsidRPr="00CB4B47">
                          <w:rPr>
                            <w:rStyle w:val="Lienhypertexte"/>
                          </w:rPr>
                          <w:t>RPEB</w:t>
                        </w:r>
                      </w:hyperlink>
                    </w:p>
                  </w:txbxContent>
                </v:textbox>
                <w10:wrap type="through"/>
              </v:oval>
            </w:pict>
          </mc:Fallback>
        </mc:AlternateContent>
      </w:r>
    </w:p>
    <w:p w14:paraId="6963F022" w14:textId="661C1B4F" w:rsidR="00957CC2" w:rsidRDefault="00957CC2"/>
    <w:p w14:paraId="3A00446F" w14:textId="77777777" w:rsidR="00957CC2" w:rsidRDefault="00957CC2"/>
    <w:p w14:paraId="141357B0" w14:textId="77777777" w:rsidR="00D55E70" w:rsidRDefault="00D55E70" w:rsidP="00D47C62">
      <w:pPr>
        <w:rPr>
          <w:color w:val="FF6700" w:themeColor="accent3"/>
        </w:rPr>
      </w:pPr>
    </w:p>
    <w:p w14:paraId="390C445C" w14:textId="77777777" w:rsidR="00D55E70" w:rsidRDefault="00D55E70" w:rsidP="00D47C62">
      <w:pPr>
        <w:rPr>
          <w:color w:val="FF6700" w:themeColor="accent3"/>
        </w:rPr>
      </w:pPr>
    </w:p>
    <w:p w14:paraId="7DAE8CCB" w14:textId="77777777" w:rsidR="00D55E70" w:rsidRDefault="00D55E70" w:rsidP="00D47C62">
      <w:pPr>
        <w:rPr>
          <w:color w:val="FF6700" w:themeColor="accent3"/>
        </w:rPr>
      </w:pPr>
    </w:p>
    <w:p w14:paraId="686407ED" w14:textId="77777777" w:rsidR="00D55E70" w:rsidRDefault="00D55E70" w:rsidP="00D47C62">
      <w:pPr>
        <w:rPr>
          <w:color w:val="FF6700" w:themeColor="accent3"/>
        </w:rPr>
      </w:pPr>
    </w:p>
    <w:p w14:paraId="347597A4" w14:textId="77777777" w:rsidR="00D55E70" w:rsidRDefault="00D55E70" w:rsidP="00D47C62">
      <w:pPr>
        <w:rPr>
          <w:color w:val="FF6700" w:themeColor="accent3"/>
        </w:rPr>
      </w:pPr>
    </w:p>
    <w:p w14:paraId="2FEE5FD4" w14:textId="77777777" w:rsidR="00D55E70" w:rsidRDefault="00D55E70" w:rsidP="00D47C62">
      <w:pPr>
        <w:rPr>
          <w:color w:val="FF6700" w:themeColor="accent3"/>
        </w:rPr>
      </w:pPr>
    </w:p>
    <w:p w14:paraId="1798D1F3" w14:textId="77777777" w:rsidR="00D55E70" w:rsidRDefault="00D55E70" w:rsidP="00D47C62">
      <w:pPr>
        <w:rPr>
          <w:color w:val="FF6700" w:themeColor="accent3"/>
        </w:rPr>
      </w:pPr>
    </w:p>
    <w:p w14:paraId="12A6111A" w14:textId="77777777" w:rsidR="00D55E70" w:rsidRDefault="00D55E70" w:rsidP="00D47C62">
      <w:pPr>
        <w:rPr>
          <w:color w:val="FF6700" w:themeColor="accent3"/>
        </w:rPr>
      </w:pPr>
    </w:p>
    <w:p w14:paraId="55EB5291" w14:textId="77777777" w:rsidR="00D55E70" w:rsidRDefault="00D55E70" w:rsidP="00D47C62">
      <w:pPr>
        <w:rPr>
          <w:color w:val="FF6700" w:themeColor="accent3"/>
        </w:rPr>
      </w:pPr>
    </w:p>
    <w:p w14:paraId="7ACCFEE7" w14:textId="77777777" w:rsidR="00D55E70" w:rsidRDefault="00D55E70" w:rsidP="00D47C62">
      <w:pPr>
        <w:rPr>
          <w:color w:val="FF6700" w:themeColor="accent3"/>
        </w:rPr>
      </w:pPr>
    </w:p>
    <w:p w14:paraId="503477A1" w14:textId="2675DE1E" w:rsidR="00D55E70" w:rsidRDefault="00D55E70" w:rsidP="00D47C62">
      <w:pPr>
        <w:rPr>
          <w:color w:val="FF6700" w:themeColor="accent3"/>
        </w:rPr>
      </w:pPr>
    </w:p>
    <w:p w14:paraId="12D6DCDF" w14:textId="77777777" w:rsidR="00D55E70" w:rsidRDefault="00D55E70" w:rsidP="00D47C62">
      <w:pPr>
        <w:rPr>
          <w:color w:val="FF6700" w:themeColor="accent3"/>
        </w:rPr>
      </w:pPr>
    </w:p>
    <w:p w14:paraId="71605851" w14:textId="77777777" w:rsidR="00D55E70" w:rsidRDefault="00D55E70" w:rsidP="00D47C62">
      <w:pPr>
        <w:rPr>
          <w:color w:val="FF6700" w:themeColor="accent3"/>
        </w:rPr>
      </w:pPr>
    </w:p>
    <w:p w14:paraId="4AAF5FA6" w14:textId="07DE2C90" w:rsidR="005A6755" w:rsidRDefault="00EF74BD" w:rsidP="00D47C62">
      <w:pPr>
        <w:rPr>
          <w:color w:val="FF6700" w:themeColor="accent3"/>
        </w:rPr>
      </w:pPr>
      <w:r>
        <w:rPr>
          <w:noProof/>
          <w:lang w:eastAsia="fr-FR"/>
        </w:rPr>
        <w:lastRenderedPageBreak/>
        <mc:AlternateContent>
          <mc:Choice Requires="wps">
            <w:drawing>
              <wp:anchor distT="0" distB="0" distL="114300" distR="114300" simplePos="0" relativeHeight="252094464" behindDoc="0" locked="0" layoutInCell="1" allowOverlap="1" wp14:anchorId="1C4DE13E" wp14:editId="68FD9540">
                <wp:simplePos x="0" y="0"/>
                <wp:positionH relativeFrom="column">
                  <wp:posOffset>6515100</wp:posOffset>
                </wp:positionH>
                <wp:positionV relativeFrom="paragraph">
                  <wp:posOffset>114300</wp:posOffset>
                </wp:positionV>
                <wp:extent cx="457200" cy="457200"/>
                <wp:effectExtent l="0" t="0" r="25400" b="25400"/>
                <wp:wrapNone/>
                <wp:docPr id="178" name="Ellipse 178"/>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075EC22" w14:textId="77777777" w:rsidR="00192307" w:rsidRPr="00F42166" w:rsidRDefault="00192307" w:rsidP="00EF74BD">
                            <w:pPr>
                              <w:jc w:val="cente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4DE13E" id="Ellipse 178" o:spid="_x0000_s1454" style="position:absolute;left:0;text-align:left;margin-left:513pt;margin-top:9pt;width:36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JRCWugIAAKEFAAAOAAAAZHJzL2Uyb0RvYy54bWysVFtP2zAUfp+0/2D5PSQpKWkrUhSadZqE&#13;&#10;AA0mnl3HptEc27Pd29D++46dpFSMh2naS3Jsn+t3vnMur/atQFtmbKNkgdOzBCMmqaob+Vzgb4/L&#13;&#10;aIKRdUTWRCjJCnxgFl/NP3643OkZG6m1EjUzCJxIO9vpAq+d07M4tnTNWmLPlGYSHrkyLXFwNM9x&#13;&#10;bcgOvLciHiXJRbxTptZGUWYt3FbdI54H/5wz6u44t8whUWDIzYWvCd+V/8bzSzJ7NkSvG9qnQf4h&#13;&#10;i5Y0EoIeXVXEEbQxzR+u2oYaZRV3Z1S1seK8oSzUANWkyZtqHtZEs1ALgGP1ESb7/9zS2+29QU0N&#13;&#10;vcuhVZK00KRPQjTaMuSvAKCdtjPQe9D3pj9ZEH21e25a/4c60D6AejiCyvYOUbjMxjk0CiMKT70M&#13;&#10;XuJXY22s+8xUi7xQYNYFD2iS7Y11nfag5cOBa7jvpQ7ml2VZji6q8yqqJtM8ylZsFE2WSRZdl9k4&#13;&#10;XeT5Mq3yX127fWahNy8LyK3Mx9PoohynUZYmk6gsk1FULcukTLLlYppdByNIdwgaezg6AILkDoL5&#13;&#10;VIT8yjggCSWfh+QDh9lCGLQlwD7hUh8ePAVNb8IbIY5G6XtG9ffBqNcNRQde/60hG7RDRCXd0bBt&#13;&#10;pDLvRX1NlXf6kPZJrV50+9U+0CYb5QNHVqo+AJmM6qbMarpsoKU3xLp7YmCsgAWwKtwdfLhQuwKr&#13;&#10;XsJorczP9+69PrAdXjHawZgW2P7YEMMwEl8kzME0zTI/1+EQ6IWROX1Znb7ITbtQ0IsUlpKmQQRj&#13;&#10;48QgcqPaJ9gopY8KT0RSiF1g6sxwWLhufcBOoqwsgxrMsibuRj5o6p17pD1fH/dPxOie1w4IdKuG&#13;&#10;kSazN9zudL2lVOXGKd4E4nusO1z7HsAeCCTqd5ZfNKfnoPW6Wee/AQAA//8DAFBLAwQUAAYACAAA&#13;&#10;ACEAbqeG2+AAAAAQAQAADwAAAGRycy9kb3ducmV2LnhtbExPy07DMBC8I/EP1iJxozYVRG0apyov&#13;&#10;iSsJiB6d2I0j/Ai22wS+ns2pXHZntLuzM8V2soacVIi9dxxuFwyIcq2Xves4vNcvNysgMQknhfFO&#13;&#10;cfhREbbl5UUhculH96ZOVeoIiriYCw46pSGnNLZaWREXflAOZwcfrEhIQ0dlECOKW0OXjGXUit7h&#13;&#10;By0G9ahV+1UdLYfQdHvxcD9+vH7uTF3pu+z3uf7m/Ppqetpg2W2AJDWl8wXMGdA/lGis8UcnIzHI&#13;&#10;2TLDRAnRCvu8wdYzajisGQNaFvR/kPIPAAD//wMAUEsBAi0AFAAGAAgAAAAhALaDOJL+AAAA4QEA&#13;&#10;ABMAAAAAAAAAAAAAAAAAAAAAAFtDb250ZW50X1R5cGVzXS54bWxQSwECLQAUAAYACAAAACEAOP0h&#13;&#10;/9YAAACUAQAACwAAAAAAAAAAAAAAAAAvAQAAX3JlbHMvLnJlbHNQSwECLQAUAAYACAAAACEAOyUQ&#13;&#10;lroCAAChBQAADgAAAAAAAAAAAAAAAAAuAgAAZHJzL2Uyb0RvYy54bWxQSwECLQAUAAYACAAAACEA&#13;&#10;bqeG2+AAAAAQAQAADwAAAAAAAAAAAAAAAAAUBQAAZHJzL2Rvd25yZXYueG1sUEsFBgAAAAAEAAQA&#13;&#10;8wAAACEGAAAAAA==&#13;&#10;" fillcolor="black [3200]" strokecolor="white [3201]" strokeweight="1.75pt">
                <v:textbox>
                  <w:txbxContent>
                    <w:p w14:paraId="0075EC22" w14:textId="77777777" w:rsidR="00192307" w:rsidRPr="00F42166" w:rsidRDefault="00192307" w:rsidP="00EF74BD">
                      <w:pPr>
                        <w:jc w:val="center"/>
                        <w:rPr>
                          <w:sz w:val="20"/>
                          <w:szCs w:val="20"/>
                        </w:rPr>
                      </w:pPr>
                      <w:r>
                        <w:rPr>
                          <w:sz w:val="20"/>
                          <w:szCs w:val="20"/>
                        </w:rPr>
                        <w:t>2</w:t>
                      </w:r>
                    </w:p>
                  </w:txbxContent>
                </v:textbox>
              </v:oval>
            </w:pict>
          </mc:Fallback>
        </mc:AlternateContent>
      </w:r>
      <w:r w:rsidRPr="00EF74BD">
        <w:rPr>
          <w:noProof/>
          <w:u w:val="single"/>
          <w:lang w:eastAsia="fr-FR"/>
        </w:rPr>
        <mc:AlternateContent>
          <mc:Choice Requires="wps">
            <w:drawing>
              <wp:anchor distT="0" distB="0" distL="114300" distR="114300" simplePos="0" relativeHeight="252092416" behindDoc="0" locked="0" layoutInCell="1" allowOverlap="1" wp14:anchorId="3EED4E73" wp14:editId="4575C485">
                <wp:simplePos x="0" y="0"/>
                <wp:positionH relativeFrom="column">
                  <wp:posOffset>5486400</wp:posOffset>
                </wp:positionH>
                <wp:positionV relativeFrom="paragraph">
                  <wp:posOffset>114300</wp:posOffset>
                </wp:positionV>
                <wp:extent cx="457200" cy="457200"/>
                <wp:effectExtent l="0" t="0" r="25400" b="25400"/>
                <wp:wrapNone/>
                <wp:docPr id="177" name="Ellipse 177"/>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003A084" w14:textId="77777777" w:rsidR="00192307" w:rsidRPr="00F42166" w:rsidRDefault="00192307" w:rsidP="00EF74BD">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ED4E73" id="Ellipse 177" o:spid="_x0000_s1455" style="position:absolute;left:0;text-align:left;margin-left:6in;margin-top:9pt;width:36pt;height:36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yUScugIAAKEFAAAOAAAAZHJzL2Uyb0RvYy54bWysVFtP2zAUfp+0/2D5PSQpKWkrUhSadZqE&#13;&#10;AA0mnl3HptEc27Pd29D++46dpFSMh2naS3Jsn+t3vnMur/atQFtmbKNkgdOzBCMmqaob+Vzgb4/L&#13;&#10;aIKRdUTWRCjJCnxgFl/NP3643OkZG6m1EjUzCJxIO9vpAq+d07M4tnTNWmLPlGYSHrkyLXFwNM9x&#13;&#10;bcgOvLciHiXJRbxTptZGUWYt3FbdI54H/5wz6u44t8whUWDIzYWvCd+V/8bzSzJ7NkSvG9qnQf4h&#13;&#10;i5Y0EoIeXVXEEbQxzR+u2oYaZRV3Z1S1seK8oSzUANWkyZtqHtZEs1ALgGP1ESb7/9zS2+29QU0N&#13;&#10;vctzjCRpoUmfhGi0ZchfAUA7bWeg96DvTX+yIPpq99y0/g91oH0A9XAEle0donCZjXNoFEYUnnoZ&#13;&#10;vMSvxtpY95mpFnmhwKwLHtAk2xvrOu1By4cD13DfSx3ML8uyHF1U51VUTaZ5lK3YKJoskyy6LrNx&#13;&#10;usjzZVrlv7p2+8xCb14WkFuZj6fRRTlOoyxNJlFZJqOoWpZJmWTLxTS7DkaQ7hA09nB0AATJHQTz&#13;&#10;qQj5lXFAEko+D8kHDrOFMGhLgH3CpT48eAqa3oQ3QhyN0veM6u+DUa8big68/ltDNmiHiEq6o2Hb&#13;&#10;SGXei/qaKu/0Ie2TWr3o9qt9oE02mgwcWan6AGQyqpsyq+mygZbeEOvuiYGxAhbAqnB38OFC7Qqs&#13;&#10;egmjtTI/37v3+sB2eMVoB2NaYPtjQwzDSHyRMAfTNMv8XIdDoBdG5vRldfoiN+1CQS9SWEqaBhGM&#13;&#10;jRODyI1qn2CjlD4qPBFJIXaBqTPDYeG69QE7ibKyDGowy5q4G/mgqXfukfZ8fdw/EaN7Xjsg0K0a&#13;&#10;RprM3nC70/WWUpUbp3gTiO+x7nDtewB7IJCo31l+0Zyeg9brZp3/BgAA//8DAFBLAwQUAAYACAAA&#13;&#10;ACEAsPPvW+AAAAAOAQAADwAAAGRycy9kb3ducmV2LnhtbExPy07EMAy8I/EPkZG4sSmwVKXbdLW8&#13;&#10;JK60IDimTWgqEqck2W3h6zEnuNhjjT2eqbaLs+ygQxw9CjhfZcA09l6NOAh4bh/OCmAxSVTSetQC&#13;&#10;vnSEbX18VMlS+Rmf9KFJAyMRjKUUYFKaSs5jb7STceUnjcS9++BkojEMXAU5k7iz/CLLcu7kiPTB&#13;&#10;yEnfGt1/NHsnIHTDm7y5ml8eX3e2bcw6/75vP4U4PVnuNlR2G2BJL+nvAn4zkH+oyVjn96giswKK&#13;&#10;fE2BEhEFdVq4vswJdASyDHhd8f8x6h8AAAD//wMAUEsBAi0AFAAGAAgAAAAhALaDOJL+AAAA4QEA&#13;&#10;ABMAAAAAAAAAAAAAAAAAAAAAAFtDb250ZW50X1R5cGVzXS54bWxQSwECLQAUAAYACAAAACEAOP0h&#13;&#10;/9YAAACUAQAACwAAAAAAAAAAAAAAAAAvAQAAX3JlbHMvLnJlbHNQSwECLQAUAAYACAAAACEAkMlE&#13;&#10;nLoCAAChBQAADgAAAAAAAAAAAAAAAAAuAgAAZHJzL2Uyb0RvYy54bWxQSwECLQAUAAYACAAAACEA&#13;&#10;sPPvW+AAAAAOAQAADwAAAAAAAAAAAAAAAAAUBQAAZHJzL2Rvd25yZXYueG1sUEsFBgAAAAAEAAQA&#13;&#10;8wAAACEGAAAAAA==&#13;&#10;" fillcolor="black [3200]" strokecolor="white [3201]" strokeweight="1.75pt">
                <v:textbox>
                  <w:txbxContent>
                    <w:p w14:paraId="4003A084" w14:textId="77777777" w:rsidR="00192307" w:rsidRPr="00F42166" w:rsidRDefault="00192307" w:rsidP="00EF74BD">
                      <w:pPr>
                        <w:jc w:val="center"/>
                        <w:rPr>
                          <w:sz w:val="20"/>
                          <w:szCs w:val="20"/>
                        </w:rPr>
                      </w:pPr>
                      <w:r>
                        <w:rPr>
                          <w:sz w:val="20"/>
                          <w:szCs w:val="20"/>
                        </w:rPr>
                        <w:t>1</w:t>
                      </w:r>
                      <w:r w:rsidRPr="00F42166">
                        <w:rPr>
                          <w:sz w:val="20"/>
                          <w:szCs w:val="20"/>
                        </w:rPr>
                        <w:t xml:space="preserve"> </w:t>
                      </w:r>
                    </w:p>
                  </w:txbxContent>
                </v:textbox>
              </v:oval>
            </w:pict>
          </mc:Fallback>
        </mc:AlternateContent>
      </w:r>
      <w:r w:rsidR="005A6755" w:rsidRPr="00EC2312">
        <w:rPr>
          <w:color w:val="FF6700" w:themeColor="accent3"/>
        </w:rPr>
        <w:t>I</w:t>
      </w:r>
      <w:r w:rsidR="006C4C47">
        <w:rPr>
          <w:color w:val="FF6700" w:themeColor="accent3"/>
        </w:rPr>
        <w:t>MAGE</w:t>
      </w:r>
      <w:r w:rsidR="005A6755" w:rsidRPr="00EC2312">
        <w:rPr>
          <w:color w:val="FF6700" w:themeColor="accent3"/>
        </w:rPr>
        <w:t xml:space="preserve"> </w:t>
      </w:r>
      <w:r w:rsidR="00F11A6A">
        <w:rPr>
          <w:color w:val="FF6700" w:themeColor="accent3"/>
        </w:rPr>
        <w:t>34</w:t>
      </w:r>
      <w:r w:rsidR="005A6755" w:rsidRPr="00EC2312">
        <w:rPr>
          <w:color w:val="FF6700" w:themeColor="accent3"/>
        </w:rPr>
        <w:tab/>
      </w:r>
      <w:r w:rsidR="005A6755">
        <w:rPr>
          <w:color w:val="FF6700" w:themeColor="accent3"/>
        </w:rPr>
        <w:t>Classification des régimes de pension</w:t>
      </w:r>
    </w:p>
    <w:p w14:paraId="34299D80" w14:textId="77777777" w:rsidR="00EF74BD" w:rsidRDefault="00EF74BD" w:rsidP="005F4FE9">
      <w:pPr>
        <w:ind w:left="360"/>
        <w:rPr>
          <w:color w:val="FF6700" w:themeColor="accent3"/>
        </w:rPr>
      </w:pPr>
    </w:p>
    <w:tbl>
      <w:tblPr>
        <w:tblStyle w:val="Grilledutableau"/>
        <w:tblW w:w="14283" w:type="dxa"/>
        <w:tblLayout w:type="fixed"/>
        <w:tblLook w:val="04A0" w:firstRow="1" w:lastRow="0" w:firstColumn="1" w:lastColumn="0" w:noHBand="0" w:noVBand="1"/>
      </w:tblPr>
      <w:tblGrid>
        <w:gridCol w:w="8472"/>
        <w:gridCol w:w="1417"/>
        <w:gridCol w:w="1559"/>
        <w:gridCol w:w="2835"/>
      </w:tblGrid>
      <w:tr w:rsidR="00C74F2E" w14:paraId="77AB517D" w14:textId="2E5F7874" w:rsidTr="00246791">
        <w:tc>
          <w:tcPr>
            <w:tcW w:w="8472" w:type="dxa"/>
            <w:tcBorders>
              <w:top w:val="nil"/>
              <w:left w:val="nil"/>
              <w:bottom w:val="nil"/>
              <w:right w:val="nil"/>
            </w:tcBorders>
            <w:shd w:val="clear" w:color="auto" w:fill="CAF278" w:themeFill="background2"/>
          </w:tcPr>
          <w:p w14:paraId="49C40CC4" w14:textId="77777777" w:rsidR="00EF74BD" w:rsidRDefault="00EF74BD" w:rsidP="000A1697">
            <w:pPr>
              <w:jc w:val="center"/>
            </w:pPr>
          </w:p>
          <w:p w14:paraId="1409DB90" w14:textId="62E56D2A" w:rsidR="00C74F2E" w:rsidRDefault="00C74F2E" w:rsidP="000A1697">
            <w:pPr>
              <w:jc w:val="center"/>
            </w:pPr>
            <w:r>
              <w:t>Type de régime</w:t>
            </w:r>
          </w:p>
        </w:tc>
        <w:tc>
          <w:tcPr>
            <w:tcW w:w="1417" w:type="dxa"/>
            <w:tcBorders>
              <w:top w:val="nil"/>
              <w:left w:val="nil"/>
              <w:bottom w:val="nil"/>
              <w:right w:val="nil"/>
            </w:tcBorders>
            <w:shd w:val="clear" w:color="auto" w:fill="FF6700" w:themeFill="accent3"/>
          </w:tcPr>
          <w:p w14:paraId="7E6B757A" w14:textId="77777777" w:rsidR="00EF74BD" w:rsidRDefault="00EF74BD" w:rsidP="000A1697">
            <w:pPr>
              <w:jc w:val="center"/>
              <w:rPr>
                <w:color w:val="FFFFFF" w:themeColor="background1"/>
              </w:rPr>
            </w:pPr>
          </w:p>
          <w:p w14:paraId="5938EB64" w14:textId="54973AF0" w:rsidR="00C74F2E" w:rsidRPr="000A1697" w:rsidRDefault="00C74F2E" w:rsidP="000A1697">
            <w:pPr>
              <w:jc w:val="center"/>
              <w:rPr>
                <w:color w:val="FFFFFF" w:themeColor="background1"/>
              </w:rPr>
            </w:pPr>
            <w:r w:rsidRPr="000A1697">
              <w:rPr>
                <w:color w:val="FFFFFF" w:themeColor="background1"/>
              </w:rPr>
              <w:t>Assujetti à la LRCR</w:t>
            </w:r>
          </w:p>
        </w:tc>
        <w:tc>
          <w:tcPr>
            <w:tcW w:w="1559" w:type="dxa"/>
            <w:tcBorders>
              <w:top w:val="nil"/>
              <w:left w:val="nil"/>
              <w:bottom w:val="nil"/>
              <w:right w:val="nil"/>
            </w:tcBorders>
            <w:shd w:val="clear" w:color="auto" w:fill="CCFFCC"/>
          </w:tcPr>
          <w:p w14:paraId="7B86D3C9" w14:textId="77777777" w:rsidR="00EF74BD" w:rsidRDefault="00EF74BD" w:rsidP="000A1697">
            <w:pPr>
              <w:jc w:val="center"/>
            </w:pPr>
          </w:p>
          <w:p w14:paraId="2C601277" w14:textId="48BCD9E3" w:rsidR="00C74F2E" w:rsidRDefault="00C74F2E" w:rsidP="000A1697">
            <w:pPr>
              <w:jc w:val="center"/>
            </w:pPr>
            <w:r>
              <w:t>Enregistré (abri fiscal)</w:t>
            </w:r>
          </w:p>
        </w:tc>
        <w:tc>
          <w:tcPr>
            <w:tcW w:w="2835" w:type="dxa"/>
            <w:tcBorders>
              <w:top w:val="nil"/>
              <w:left w:val="nil"/>
              <w:bottom w:val="nil"/>
              <w:right w:val="nil"/>
            </w:tcBorders>
            <w:shd w:val="clear" w:color="auto" w:fill="6B6E4B" w:themeFill="accent4" w:themeFillShade="BF"/>
          </w:tcPr>
          <w:p w14:paraId="7E77B9A1" w14:textId="77777777" w:rsidR="00EF74BD" w:rsidRDefault="00EF74BD" w:rsidP="000A1697">
            <w:pPr>
              <w:jc w:val="center"/>
              <w:rPr>
                <w:color w:val="FFFFFF" w:themeColor="background1"/>
              </w:rPr>
            </w:pPr>
          </w:p>
          <w:p w14:paraId="1F9CD04F" w14:textId="0FFFA4FF" w:rsidR="00C74F2E" w:rsidRPr="000A1697" w:rsidRDefault="00C74F2E" w:rsidP="000A1697">
            <w:pPr>
              <w:jc w:val="center"/>
              <w:rPr>
                <w:color w:val="FFFFFF" w:themeColor="background1"/>
              </w:rPr>
            </w:pPr>
            <w:r w:rsidRPr="000A1697">
              <w:rPr>
                <w:color w:val="FFFFFF" w:themeColor="background1"/>
              </w:rPr>
              <w:t>Grande organisation ou PME</w:t>
            </w:r>
          </w:p>
        </w:tc>
      </w:tr>
      <w:tr w:rsidR="00246791" w14:paraId="7FEB2563" w14:textId="541F1D91" w:rsidTr="005A6755">
        <w:tc>
          <w:tcPr>
            <w:tcW w:w="8472" w:type="dxa"/>
            <w:tcBorders>
              <w:top w:val="single" w:sz="4" w:space="0" w:color="auto"/>
            </w:tcBorders>
            <w:shd w:val="clear" w:color="auto" w:fill="CAF278" w:themeFill="background2"/>
          </w:tcPr>
          <w:p w14:paraId="5A92A8C5" w14:textId="39B182E1" w:rsidR="005A6755" w:rsidRDefault="00246791" w:rsidP="005A6755">
            <w:r>
              <w:t>RCR à cotisation déterminée</w:t>
            </w:r>
          </w:p>
        </w:tc>
        <w:tc>
          <w:tcPr>
            <w:tcW w:w="1417" w:type="dxa"/>
            <w:tcBorders>
              <w:top w:val="single" w:sz="4" w:space="0" w:color="auto"/>
            </w:tcBorders>
            <w:shd w:val="clear" w:color="auto" w:fill="FF6700" w:themeFill="accent3"/>
          </w:tcPr>
          <w:p w14:paraId="47616EF9" w14:textId="50F9CF53" w:rsidR="00246791" w:rsidRPr="00713160" w:rsidRDefault="00713160" w:rsidP="00246791">
            <w:pPr>
              <w:jc w:val="center"/>
              <w:rPr>
                <w:rFonts w:asciiTheme="majorHAnsi" w:hAnsiTheme="majorHAnsi"/>
                <w:b/>
              </w:rPr>
            </w:pPr>
            <w:r w:rsidRPr="00713160">
              <w:rPr>
                <w:rFonts w:asciiTheme="majorHAnsi" w:hAnsiTheme="majorHAnsi"/>
                <w:b/>
                <w:color w:val="000000"/>
              </w:rPr>
              <w:t>x</w:t>
            </w:r>
          </w:p>
        </w:tc>
        <w:tc>
          <w:tcPr>
            <w:tcW w:w="1559" w:type="dxa"/>
            <w:tcBorders>
              <w:top w:val="single" w:sz="4" w:space="0" w:color="auto"/>
            </w:tcBorders>
            <w:shd w:val="clear" w:color="auto" w:fill="CCFFCC"/>
          </w:tcPr>
          <w:p w14:paraId="7F57405C" w14:textId="34C83F6B" w:rsidR="00246791" w:rsidRPr="00713160" w:rsidRDefault="00713160" w:rsidP="005829D5">
            <w:pPr>
              <w:jc w:val="center"/>
              <w:rPr>
                <w:rFonts w:asciiTheme="majorHAnsi" w:hAnsiTheme="majorHAnsi"/>
                <w:b/>
              </w:rPr>
            </w:pPr>
            <w:r w:rsidRPr="00713160">
              <w:rPr>
                <w:rFonts w:asciiTheme="majorHAnsi" w:hAnsiTheme="majorHAnsi"/>
                <w:b/>
                <w:color w:val="000000"/>
              </w:rPr>
              <w:t>x</w:t>
            </w:r>
          </w:p>
        </w:tc>
        <w:tc>
          <w:tcPr>
            <w:tcW w:w="2835" w:type="dxa"/>
            <w:tcBorders>
              <w:top w:val="single" w:sz="4" w:space="0" w:color="auto"/>
            </w:tcBorders>
            <w:shd w:val="clear" w:color="auto" w:fill="6B6E4B" w:themeFill="accent4" w:themeFillShade="BF"/>
          </w:tcPr>
          <w:p w14:paraId="48BE2289" w14:textId="2D9DBB00" w:rsidR="00246791" w:rsidRPr="005829D5" w:rsidRDefault="005829D5" w:rsidP="005829D5">
            <w:pPr>
              <w:jc w:val="center"/>
              <w:rPr>
                <w:color w:val="FFFFFF" w:themeColor="background1"/>
              </w:rPr>
            </w:pPr>
            <w:r w:rsidRPr="005829D5">
              <w:rPr>
                <w:color w:val="FFFFFF" w:themeColor="background1"/>
              </w:rPr>
              <w:t>Grande organisation</w:t>
            </w:r>
          </w:p>
        </w:tc>
      </w:tr>
      <w:tr w:rsidR="00246791" w14:paraId="1811297E" w14:textId="413FB9F6" w:rsidTr="005A6755">
        <w:tc>
          <w:tcPr>
            <w:tcW w:w="8472" w:type="dxa"/>
            <w:shd w:val="clear" w:color="auto" w:fill="CAF278" w:themeFill="background2"/>
          </w:tcPr>
          <w:p w14:paraId="3BB12543" w14:textId="49360D85" w:rsidR="005A6755" w:rsidRDefault="00246791" w:rsidP="005A6755">
            <w:r>
              <w:t>RCR à prestation déterminée</w:t>
            </w:r>
          </w:p>
        </w:tc>
        <w:tc>
          <w:tcPr>
            <w:tcW w:w="1417" w:type="dxa"/>
            <w:shd w:val="clear" w:color="auto" w:fill="FF6700" w:themeFill="accent3"/>
          </w:tcPr>
          <w:p w14:paraId="15EF4AB1" w14:textId="077B8275" w:rsidR="00246791" w:rsidRPr="00713160" w:rsidRDefault="00713160" w:rsidP="00246791">
            <w:pPr>
              <w:jc w:val="center"/>
              <w:rPr>
                <w:rFonts w:asciiTheme="majorHAnsi" w:hAnsiTheme="majorHAnsi"/>
                <w:b/>
              </w:rPr>
            </w:pPr>
            <w:r w:rsidRPr="00713160">
              <w:rPr>
                <w:rFonts w:asciiTheme="majorHAnsi" w:hAnsiTheme="majorHAnsi" w:cs="Zapf Dingbats"/>
                <w:b/>
              </w:rPr>
              <w:t>x</w:t>
            </w:r>
          </w:p>
        </w:tc>
        <w:tc>
          <w:tcPr>
            <w:tcW w:w="1559" w:type="dxa"/>
            <w:shd w:val="clear" w:color="auto" w:fill="CCFFCC"/>
          </w:tcPr>
          <w:p w14:paraId="1091723E" w14:textId="7D4DAD97" w:rsidR="00246791" w:rsidRPr="00713160" w:rsidRDefault="00713160" w:rsidP="005829D5">
            <w:pPr>
              <w:jc w:val="center"/>
              <w:rPr>
                <w:rFonts w:asciiTheme="majorHAnsi" w:hAnsiTheme="majorHAnsi"/>
                <w:b/>
              </w:rPr>
            </w:pPr>
            <w:r w:rsidRPr="00713160">
              <w:rPr>
                <w:rFonts w:asciiTheme="majorHAnsi" w:hAnsiTheme="majorHAnsi" w:cs="Zapf Dingbats"/>
                <w:b/>
              </w:rPr>
              <w:t>x</w:t>
            </w:r>
          </w:p>
        </w:tc>
        <w:tc>
          <w:tcPr>
            <w:tcW w:w="2835" w:type="dxa"/>
            <w:shd w:val="clear" w:color="auto" w:fill="6B6E4B" w:themeFill="accent4" w:themeFillShade="BF"/>
          </w:tcPr>
          <w:p w14:paraId="44CDE430" w14:textId="73AE7D56" w:rsidR="00246791" w:rsidRDefault="005829D5" w:rsidP="005829D5">
            <w:pPr>
              <w:jc w:val="center"/>
            </w:pPr>
            <w:r w:rsidRPr="005829D5">
              <w:rPr>
                <w:color w:val="FFFFFF" w:themeColor="background1"/>
              </w:rPr>
              <w:t>Grande organisation</w:t>
            </w:r>
          </w:p>
        </w:tc>
      </w:tr>
      <w:tr w:rsidR="00246791" w14:paraId="69D301B0" w14:textId="29B7ECC4" w:rsidTr="005A6755">
        <w:tc>
          <w:tcPr>
            <w:tcW w:w="8472" w:type="dxa"/>
            <w:shd w:val="clear" w:color="auto" w:fill="CAF278" w:themeFill="background2"/>
          </w:tcPr>
          <w:p w14:paraId="4D93F91C" w14:textId="3699E6BF" w:rsidR="005A6755" w:rsidRDefault="00246791" w:rsidP="005A6755">
            <w:r>
              <w:t>RCR hybride</w:t>
            </w:r>
          </w:p>
        </w:tc>
        <w:tc>
          <w:tcPr>
            <w:tcW w:w="1417" w:type="dxa"/>
            <w:shd w:val="clear" w:color="auto" w:fill="FF6700" w:themeFill="accent3"/>
          </w:tcPr>
          <w:p w14:paraId="40C89398" w14:textId="0BD4F32C" w:rsidR="00246791" w:rsidRPr="00713160" w:rsidRDefault="00713160" w:rsidP="00246791">
            <w:pPr>
              <w:jc w:val="center"/>
              <w:rPr>
                <w:rFonts w:asciiTheme="majorHAnsi" w:hAnsiTheme="majorHAnsi"/>
                <w:b/>
              </w:rPr>
            </w:pPr>
            <w:r w:rsidRPr="00713160">
              <w:rPr>
                <w:rFonts w:asciiTheme="majorHAnsi" w:hAnsiTheme="majorHAnsi"/>
                <w:b/>
                <w:color w:val="000000"/>
              </w:rPr>
              <w:t>x</w:t>
            </w:r>
          </w:p>
        </w:tc>
        <w:tc>
          <w:tcPr>
            <w:tcW w:w="1559" w:type="dxa"/>
            <w:shd w:val="clear" w:color="auto" w:fill="CCFFCC"/>
          </w:tcPr>
          <w:p w14:paraId="2671014E" w14:textId="1AF100A8" w:rsidR="00246791" w:rsidRPr="00713160" w:rsidRDefault="00713160" w:rsidP="005829D5">
            <w:pPr>
              <w:jc w:val="center"/>
              <w:rPr>
                <w:rFonts w:asciiTheme="majorHAnsi" w:hAnsiTheme="majorHAnsi"/>
                <w:b/>
              </w:rPr>
            </w:pPr>
            <w:r w:rsidRPr="00713160">
              <w:rPr>
                <w:rFonts w:asciiTheme="majorHAnsi" w:hAnsiTheme="majorHAnsi"/>
                <w:b/>
                <w:color w:val="000000"/>
              </w:rPr>
              <w:t>x</w:t>
            </w:r>
          </w:p>
        </w:tc>
        <w:tc>
          <w:tcPr>
            <w:tcW w:w="2835" w:type="dxa"/>
            <w:shd w:val="clear" w:color="auto" w:fill="6B6E4B" w:themeFill="accent4" w:themeFillShade="BF"/>
          </w:tcPr>
          <w:p w14:paraId="1002E130" w14:textId="080B3E96" w:rsidR="00246791" w:rsidRDefault="005829D5" w:rsidP="005829D5">
            <w:pPr>
              <w:jc w:val="center"/>
            </w:pPr>
            <w:r w:rsidRPr="005829D5">
              <w:rPr>
                <w:color w:val="FFFFFF" w:themeColor="background1"/>
              </w:rPr>
              <w:t>Grande organisation</w:t>
            </w:r>
          </w:p>
        </w:tc>
      </w:tr>
      <w:tr w:rsidR="00246791" w14:paraId="2BD46995" w14:textId="5985BAF0" w:rsidTr="005A6755">
        <w:tc>
          <w:tcPr>
            <w:tcW w:w="8472" w:type="dxa"/>
            <w:shd w:val="clear" w:color="auto" w:fill="CAF278" w:themeFill="background2"/>
          </w:tcPr>
          <w:p w14:paraId="6A48CAF1" w14:textId="20ACAA43" w:rsidR="00246791" w:rsidRDefault="00246791" w:rsidP="005A6755">
            <w:r>
              <w:t>Régime de retraite des employés du gouvernement et des organismes publics (RREGOP)</w:t>
            </w:r>
            <w:r w:rsidR="00E87E94">
              <w:rPr>
                <w:rStyle w:val="Appelnotedebasdep"/>
              </w:rPr>
              <w:footnoteReference w:customMarkFollows="1" w:id="97"/>
              <w:t>90</w:t>
            </w:r>
          </w:p>
        </w:tc>
        <w:tc>
          <w:tcPr>
            <w:tcW w:w="1417" w:type="dxa"/>
            <w:shd w:val="clear" w:color="auto" w:fill="FF6700" w:themeFill="accent3"/>
          </w:tcPr>
          <w:p w14:paraId="059E7AA9" w14:textId="5BBB509A" w:rsidR="00246791" w:rsidRPr="00713160" w:rsidRDefault="00246791" w:rsidP="000A1697">
            <w:pPr>
              <w:rPr>
                <w:rFonts w:asciiTheme="majorHAnsi" w:hAnsiTheme="majorHAnsi"/>
                <w:b/>
              </w:rPr>
            </w:pPr>
          </w:p>
        </w:tc>
        <w:tc>
          <w:tcPr>
            <w:tcW w:w="1559" w:type="dxa"/>
            <w:shd w:val="clear" w:color="auto" w:fill="CCFFCC"/>
          </w:tcPr>
          <w:p w14:paraId="6F10C7A2" w14:textId="2D69B53C" w:rsidR="00246791" w:rsidRPr="00713160" w:rsidRDefault="00713160" w:rsidP="005829D5">
            <w:pPr>
              <w:jc w:val="center"/>
              <w:rPr>
                <w:rFonts w:asciiTheme="majorHAnsi" w:hAnsiTheme="majorHAnsi"/>
                <w:b/>
              </w:rPr>
            </w:pPr>
            <w:r w:rsidRPr="00713160">
              <w:rPr>
                <w:rFonts w:asciiTheme="majorHAnsi" w:hAnsiTheme="majorHAnsi" w:cs="Zapf Dingbats"/>
                <w:b/>
              </w:rPr>
              <w:t>x</w:t>
            </w:r>
          </w:p>
        </w:tc>
        <w:tc>
          <w:tcPr>
            <w:tcW w:w="2835" w:type="dxa"/>
            <w:shd w:val="clear" w:color="auto" w:fill="6B6E4B" w:themeFill="accent4" w:themeFillShade="BF"/>
          </w:tcPr>
          <w:p w14:paraId="7A61747B" w14:textId="326CBB2A" w:rsidR="00246791" w:rsidRDefault="005829D5" w:rsidP="005829D5">
            <w:pPr>
              <w:jc w:val="center"/>
            </w:pPr>
            <w:r w:rsidRPr="005829D5">
              <w:rPr>
                <w:color w:val="FFFFFF" w:themeColor="background1"/>
              </w:rPr>
              <w:t>Grande organisation</w:t>
            </w:r>
          </w:p>
        </w:tc>
      </w:tr>
      <w:tr w:rsidR="005829D5" w14:paraId="11EE310C" w14:textId="07BE9716" w:rsidTr="005A6755">
        <w:tc>
          <w:tcPr>
            <w:tcW w:w="8472" w:type="dxa"/>
            <w:shd w:val="clear" w:color="auto" w:fill="CAF278" w:themeFill="background2"/>
          </w:tcPr>
          <w:p w14:paraId="3DE23495" w14:textId="6E546454" w:rsidR="005A6755" w:rsidRDefault="005829D5" w:rsidP="005A6755">
            <w:r>
              <w:t>REÉR collectif</w:t>
            </w:r>
          </w:p>
        </w:tc>
        <w:tc>
          <w:tcPr>
            <w:tcW w:w="1417" w:type="dxa"/>
            <w:shd w:val="clear" w:color="auto" w:fill="FF6700" w:themeFill="accent3"/>
          </w:tcPr>
          <w:p w14:paraId="2A080D2D" w14:textId="77777777" w:rsidR="005829D5" w:rsidRPr="00713160" w:rsidRDefault="005829D5" w:rsidP="000A1697">
            <w:pPr>
              <w:rPr>
                <w:rFonts w:asciiTheme="majorHAnsi" w:hAnsiTheme="majorHAnsi"/>
                <w:b/>
              </w:rPr>
            </w:pPr>
          </w:p>
        </w:tc>
        <w:tc>
          <w:tcPr>
            <w:tcW w:w="1559" w:type="dxa"/>
            <w:shd w:val="clear" w:color="auto" w:fill="CCFFCC"/>
          </w:tcPr>
          <w:p w14:paraId="1082D187" w14:textId="69C4833E" w:rsidR="005829D5" w:rsidRPr="00713160" w:rsidRDefault="00713160" w:rsidP="005829D5">
            <w:pPr>
              <w:jc w:val="center"/>
              <w:rPr>
                <w:rFonts w:asciiTheme="majorHAnsi" w:hAnsiTheme="majorHAnsi"/>
                <w:b/>
              </w:rPr>
            </w:pPr>
            <w:r w:rsidRPr="00713160">
              <w:rPr>
                <w:rFonts w:asciiTheme="majorHAnsi" w:hAnsiTheme="majorHAnsi"/>
                <w:b/>
                <w:color w:val="000000"/>
              </w:rPr>
              <w:t>x</w:t>
            </w:r>
          </w:p>
        </w:tc>
        <w:tc>
          <w:tcPr>
            <w:tcW w:w="2835" w:type="dxa"/>
            <w:shd w:val="clear" w:color="auto" w:fill="6B6E4B" w:themeFill="accent4" w:themeFillShade="BF"/>
          </w:tcPr>
          <w:p w14:paraId="35B6D8F8" w14:textId="600230BA" w:rsidR="005829D5" w:rsidRDefault="005A6755" w:rsidP="005A6755">
            <w:pPr>
              <w:jc w:val="center"/>
            </w:pPr>
            <w:r w:rsidRPr="009F707E">
              <w:rPr>
                <w:color w:val="FFFFFF" w:themeColor="background1"/>
              </w:rPr>
              <w:t>PME</w:t>
            </w:r>
          </w:p>
        </w:tc>
      </w:tr>
      <w:tr w:rsidR="005829D5" w14:paraId="4905FD96" w14:textId="42AE81DA" w:rsidTr="005A6755">
        <w:tc>
          <w:tcPr>
            <w:tcW w:w="8472" w:type="dxa"/>
            <w:shd w:val="clear" w:color="auto" w:fill="CAF278" w:themeFill="background2"/>
          </w:tcPr>
          <w:p w14:paraId="12B34878" w14:textId="39F104DD" w:rsidR="005A6755" w:rsidRDefault="005829D5" w:rsidP="005A6755">
            <w:r>
              <w:t>Régime volontaire d'épargne-retraite (RVÉR)</w:t>
            </w:r>
          </w:p>
        </w:tc>
        <w:tc>
          <w:tcPr>
            <w:tcW w:w="1417" w:type="dxa"/>
            <w:shd w:val="clear" w:color="auto" w:fill="FF6700" w:themeFill="accent3"/>
          </w:tcPr>
          <w:p w14:paraId="02EFEA8E" w14:textId="5E29E51A" w:rsidR="005829D5" w:rsidRPr="00713160" w:rsidRDefault="005829D5" w:rsidP="000A1697">
            <w:pPr>
              <w:rPr>
                <w:rFonts w:asciiTheme="majorHAnsi" w:hAnsiTheme="majorHAnsi"/>
                <w:b/>
              </w:rPr>
            </w:pPr>
          </w:p>
        </w:tc>
        <w:tc>
          <w:tcPr>
            <w:tcW w:w="1559" w:type="dxa"/>
            <w:shd w:val="clear" w:color="auto" w:fill="CCFFCC"/>
          </w:tcPr>
          <w:p w14:paraId="552EBAD0" w14:textId="1D4B193D" w:rsidR="005829D5" w:rsidRPr="00713160" w:rsidRDefault="00713160" w:rsidP="005829D5">
            <w:pPr>
              <w:jc w:val="center"/>
              <w:rPr>
                <w:rFonts w:asciiTheme="majorHAnsi" w:hAnsiTheme="majorHAnsi"/>
                <w:b/>
              </w:rPr>
            </w:pPr>
            <w:r w:rsidRPr="00713160">
              <w:rPr>
                <w:rFonts w:asciiTheme="majorHAnsi" w:hAnsiTheme="majorHAnsi" w:cs="Zapf Dingbats"/>
                <w:b/>
              </w:rPr>
              <w:t>x</w:t>
            </w:r>
          </w:p>
        </w:tc>
        <w:tc>
          <w:tcPr>
            <w:tcW w:w="2835" w:type="dxa"/>
            <w:shd w:val="clear" w:color="auto" w:fill="6B6E4B" w:themeFill="accent4" w:themeFillShade="BF"/>
          </w:tcPr>
          <w:p w14:paraId="3BB86748" w14:textId="13E9E9E3" w:rsidR="005829D5" w:rsidRDefault="00F53BB8" w:rsidP="00F53BB8">
            <w:pPr>
              <w:jc w:val="center"/>
            </w:pPr>
            <w:r w:rsidRPr="009F707E">
              <w:rPr>
                <w:color w:val="FFFFFF" w:themeColor="background1"/>
              </w:rPr>
              <w:t>PME</w:t>
            </w:r>
          </w:p>
        </w:tc>
      </w:tr>
      <w:tr w:rsidR="005829D5" w14:paraId="3DE038C7" w14:textId="2C5EFBE4" w:rsidTr="005A6755">
        <w:tc>
          <w:tcPr>
            <w:tcW w:w="8472" w:type="dxa"/>
            <w:shd w:val="clear" w:color="auto" w:fill="CAF278" w:themeFill="background2"/>
          </w:tcPr>
          <w:p w14:paraId="3A3A0AAD" w14:textId="7B990F68" w:rsidR="005A6755" w:rsidRDefault="005829D5" w:rsidP="005A6755">
            <w:r>
              <w:t>Régime de retraite simplifié (RRS)</w:t>
            </w:r>
          </w:p>
        </w:tc>
        <w:tc>
          <w:tcPr>
            <w:tcW w:w="1417" w:type="dxa"/>
            <w:shd w:val="clear" w:color="auto" w:fill="FF6700" w:themeFill="accent3"/>
          </w:tcPr>
          <w:p w14:paraId="5FB856A1" w14:textId="1D21684B" w:rsidR="005829D5" w:rsidRPr="00713160" w:rsidRDefault="00713160" w:rsidP="009F707E">
            <w:pPr>
              <w:jc w:val="center"/>
              <w:rPr>
                <w:rFonts w:asciiTheme="majorHAnsi" w:hAnsiTheme="majorHAnsi"/>
                <w:b/>
              </w:rPr>
            </w:pPr>
            <w:r w:rsidRPr="00713160">
              <w:rPr>
                <w:rFonts w:asciiTheme="majorHAnsi" w:hAnsiTheme="majorHAnsi"/>
                <w:b/>
                <w:color w:val="000000"/>
              </w:rPr>
              <w:t>x</w:t>
            </w:r>
          </w:p>
        </w:tc>
        <w:tc>
          <w:tcPr>
            <w:tcW w:w="1559" w:type="dxa"/>
            <w:shd w:val="clear" w:color="auto" w:fill="CCFFCC"/>
          </w:tcPr>
          <w:p w14:paraId="2B2D4CD5" w14:textId="491952FF" w:rsidR="005829D5" w:rsidRPr="00713160" w:rsidRDefault="00713160" w:rsidP="005829D5">
            <w:pPr>
              <w:jc w:val="center"/>
              <w:rPr>
                <w:rFonts w:asciiTheme="majorHAnsi" w:hAnsiTheme="majorHAnsi"/>
                <w:b/>
              </w:rPr>
            </w:pPr>
            <w:r w:rsidRPr="00713160">
              <w:rPr>
                <w:rFonts w:asciiTheme="majorHAnsi" w:hAnsiTheme="majorHAnsi"/>
                <w:b/>
                <w:color w:val="000000"/>
              </w:rPr>
              <w:t>x</w:t>
            </w:r>
          </w:p>
        </w:tc>
        <w:tc>
          <w:tcPr>
            <w:tcW w:w="2835" w:type="dxa"/>
            <w:shd w:val="clear" w:color="auto" w:fill="6B6E4B" w:themeFill="accent4" w:themeFillShade="BF"/>
          </w:tcPr>
          <w:p w14:paraId="52F21F49" w14:textId="5B4963D1" w:rsidR="005829D5" w:rsidRPr="009F707E" w:rsidRDefault="009F707E" w:rsidP="009F707E">
            <w:pPr>
              <w:jc w:val="center"/>
              <w:rPr>
                <w:color w:val="FFFFFF" w:themeColor="background1"/>
              </w:rPr>
            </w:pPr>
            <w:r w:rsidRPr="009F707E">
              <w:rPr>
                <w:color w:val="FFFFFF" w:themeColor="background1"/>
              </w:rPr>
              <w:t>PME</w:t>
            </w:r>
          </w:p>
        </w:tc>
      </w:tr>
      <w:tr w:rsidR="005829D5" w14:paraId="1751237E" w14:textId="2DA71BF9" w:rsidTr="005A6755">
        <w:tc>
          <w:tcPr>
            <w:tcW w:w="8472" w:type="dxa"/>
            <w:shd w:val="clear" w:color="auto" w:fill="CAF278" w:themeFill="background2"/>
          </w:tcPr>
          <w:p w14:paraId="34C9462C" w14:textId="46992123" w:rsidR="005A6755" w:rsidRDefault="005829D5" w:rsidP="005A6755">
            <w:r>
              <w:t>Régime de retraite par financement salarial (RRFS)</w:t>
            </w:r>
          </w:p>
        </w:tc>
        <w:tc>
          <w:tcPr>
            <w:tcW w:w="1417" w:type="dxa"/>
            <w:shd w:val="clear" w:color="auto" w:fill="FF6700" w:themeFill="accent3"/>
          </w:tcPr>
          <w:p w14:paraId="2895D676" w14:textId="2160A42D" w:rsidR="005829D5" w:rsidRPr="00713160" w:rsidRDefault="00713160" w:rsidP="00877EE4">
            <w:pPr>
              <w:jc w:val="center"/>
              <w:rPr>
                <w:rFonts w:asciiTheme="majorHAnsi" w:hAnsiTheme="majorHAnsi"/>
                <w:b/>
              </w:rPr>
            </w:pPr>
            <w:r w:rsidRPr="00713160">
              <w:rPr>
                <w:rFonts w:asciiTheme="majorHAnsi" w:hAnsiTheme="majorHAnsi" w:cs="Zapf Dingbats"/>
                <w:b/>
              </w:rPr>
              <w:t>x</w:t>
            </w:r>
          </w:p>
        </w:tc>
        <w:tc>
          <w:tcPr>
            <w:tcW w:w="1559" w:type="dxa"/>
            <w:shd w:val="clear" w:color="auto" w:fill="CCFFCC"/>
          </w:tcPr>
          <w:p w14:paraId="274FA08A" w14:textId="57F84F27" w:rsidR="005829D5" w:rsidRPr="00713160" w:rsidRDefault="00713160" w:rsidP="005829D5">
            <w:pPr>
              <w:jc w:val="center"/>
              <w:rPr>
                <w:rFonts w:asciiTheme="majorHAnsi" w:hAnsiTheme="majorHAnsi"/>
                <w:b/>
              </w:rPr>
            </w:pPr>
            <w:r w:rsidRPr="00713160">
              <w:rPr>
                <w:rFonts w:asciiTheme="majorHAnsi" w:hAnsiTheme="majorHAnsi" w:cs="Zapf Dingbats"/>
                <w:b/>
              </w:rPr>
              <w:t>x</w:t>
            </w:r>
          </w:p>
        </w:tc>
        <w:tc>
          <w:tcPr>
            <w:tcW w:w="2835" w:type="dxa"/>
            <w:shd w:val="clear" w:color="auto" w:fill="6B6E4B" w:themeFill="accent4" w:themeFillShade="BF"/>
          </w:tcPr>
          <w:p w14:paraId="7EE8DADF" w14:textId="7B55F4CC" w:rsidR="005829D5" w:rsidRPr="00ED3672" w:rsidRDefault="00ED3672" w:rsidP="00ED3672">
            <w:pPr>
              <w:jc w:val="center"/>
              <w:rPr>
                <w:color w:val="FFFFFF" w:themeColor="background1"/>
              </w:rPr>
            </w:pPr>
            <w:r w:rsidRPr="00ED3672">
              <w:rPr>
                <w:color w:val="FFFFFF" w:themeColor="background1"/>
              </w:rPr>
              <w:t>Les deux</w:t>
            </w:r>
          </w:p>
        </w:tc>
      </w:tr>
      <w:tr w:rsidR="005829D5" w14:paraId="5AF67430" w14:textId="46219ECA" w:rsidTr="005A6755">
        <w:tc>
          <w:tcPr>
            <w:tcW w:w="8472" w:type="dxa"/>
            <w:shd w:val="clear" w:color="auto" w:fill="CAF278" w:themeFill="background2"/>
          </w:tcPr>
          <w:p w14:paraId="7A9D495F" w14:textId="4A0540F0" w:rsidR="005A6755" w:rsidRDefault="005829D5" w:rsidP="005A6755">
            <w:r>
              <w:t>Régime de participation différée aux bénéfices (RPDB)</w:t>
            </w:r>
          </w:p>
        </w:tc>
        <w:tc>
          <w:tcPr>
            <w:tcW w:w="1417" w:type="dxa"/>
            <w:shd w:val="clear" w:color="auto" w:fill="FF6700" w:themeFill="accent3"/>
          </w:tcPr>
          <w:p w14:paraId="7F14C5D5" w14:textId="0846FFE0" w:rsidR="005829D5" w:rsidRPr="00713160" w:rsidRDefault="005829D5" w:rsidP="000A1697">
            <w:pPr>
              <w:rPr>
                <w:rFonts w:asciiTheme="majorHAnsi" w:hAnsiTheme="majorHAnsi"/>
                <w:b/>
              </w:rPr>
            </w:pPr>
          </w:p>
        </w:tc>
        <w:tc>
          <w:tcPr>
            <w:tcW w:w="1559" w:type="dxa"/>
            <w:shd w:val="clear" w:color="auto" w:fill="CCFFCC"/>
          </w:tcPr>
          <w:p w14:paraId="75E99A51" w14:textId="0CC08D13" w:rsidR="005829D5" w:rsidRPr="00713160" w:rsidRDefault="00713160" w:rsidP="005829D5">
            <w:pPr>
              <w:jc w:val="center"/>
              <w:rPr>
                <w:rFonts w:asciiTheme="majorHAnsi" w:hAnsiTheme="majorHAnsi"/>
                <w:b/>
              </w:rPr>
            </w:pPr>
            <w:r w:rsidRPr="00713160">
              <w:rPr>
                <w:rFonts w:asciiTheme="majorHAnsi" w:hAnsiTheme="majorHAnsi"/>
                <w:b/>
                <w:color w:val="000000"/>
              </w:rPr>
              <w:t>x</w:t>
            </w:r>
          </w:p>
        </w:tc>
        <w:tc>
          <w:tcPr>
            <w:tcW w:w="2835" w:type="dxa"/>
            <w:shd w:val="clear" w:color="auto" w:fill="6B6E4B" w:themeFill="accent4" w:themeFillShade="BF"/>
          </w:tcPr>
          <w:p w14:paraId="12D575F1" w14:textId="1C6A577E" w:rsidR="005829D5" w:rsidRDefault="00ED3672" w:rsidP="00ED3672">
            <w:pPr>
              <w:jc w:val="center"/>
            </w:pPr>
            <w:r w:rsidRPr="009F707E">
              <w:rPr>
                <w:color w:val="FFFFFF" w:themeColor="background1"/>
              </w:rPr>
              <w:t>PME</w:t>
            </w:r>
          </w:p>
        </w:tc>
      </w:tr>
      <w:tr w:rsidR="005829D5" w14:paraId="01BE0E39" w14:textId="221A47C3" w:rsidTr="005A6755">
        <w:tc>
          <w:tcPr>
            <w:tcW w:w="8472" w:type="dxa"/>
            <w:shd w:val="clear" w:color="auto" w:fill="CAF278" w:themeFill="background2"/>
          </w:tcPr>
          <w:p w14:paraId="58B5EAFA" w14:textId="1DC92E63" w:rsidR="005A6755" w:rsidRDefault="005829D5" w:rsidP="005A6755">
            <w:r>
              <w:t>Régime de participation des employés aux bénéfices (RPEB)</w:t>
            </w:r>
          </w:p>
        </w:tc>
        <w:tc>
          <w:tcPr>
            <w:tcW w:w="1417" w:type="dxa"/>
            <w:shd w:val="clear" w:color="auto" w:fill="FF6700" w:themeFill="accent3"/>
          </w:tcPr>
          <w:p w14:paraId="560465B1" w14:textId="26D2D74B" w:rsidR="005829D5" w:rsidRDefault="005829D5" w:rsidP="000A1697"/>
        </w:tc>
        <w:tc>
          <w:tcPr>
            <w:tcW w:w="1559" w:type="dxa"/>
            <w:shd w:val="clear" w:color="auto" w:fill="CCFFCC"/>
          </w:tcPr>
          <w:p w14:paraId="1F4416DC" w14:textId="237870B5" w:rsidR="005829D5" w:rsidRDefault="005829D5" w:rsidP="000A1697"/>
        </w:tc>
        <w:tc>
          <w:tcPr>
            <w:tcW w:w="2835" w:type="dxa"/>
            <w:shd w:val="clear" w:color="auto" w:fill="6B6E4B" w:themeFill="accent4" w:themeFillShade="BF"/>
          </w:tcPr>
          <w:p w14:paraId="653FD9EE" w14:textId="646E036D" w:rsidR="005829D5" w:rsidRPr="00AA617E" w:rsidRDefault="00AA617E" w:rsidP="00AA617E">
            <w:pPr>
              <w:jc w:val="center"/>
              <w:rPr>
                <w:color w:val="FFFFFF" w:themeColor="background1"/>
              </w:rPr>
            </w:pPr>
            <w:r w:rsidRPr="00AA617E">
              <w:rPr>
                <w:color w:val="FFFFFF" w:themeColor="background1"/>
              </w:rPr>
              <w:t>Les deux</w:t>
            </w:r>
          </w:p>
        </w:tc>
      </w:tr>
      <w:tr w:rsidR="005829D5" w14:paraId="1CDA51DE" w14:textId="5D987459" w:rsidTr="005A6755">
        <w:tc>
          <w:tcPr>
            <w:tcW w:w="8472" w:type="dxa"/>
            <w:shd w:val="clear" w:color="auto" w:fill="CAF278" w:themeFill="background2"/>
          </w:tcPr>
          <w:p w14:paraId="37D97468" w14:textId="4A865073" w:rsidR="005A6755" w:rsidRDefault="005829D5" w:rsidP="005A6755">
            <w:r>
              <w:t>Régime surcomplémentaire de retraite (RSR)</w:t>
            </w:r>
          </w:p>
        </w:tc>
        <w:tc>
          <w:tcPr>
            <w:tcW w:w="1417" w:type="dxa"/>
            <w:shd w:val="clear" w:color="auto" w:fill="FF6700" w:themeFill="accent3"/>
          </w:tcPr>
          <w:p w14:paraId="2C53907A" w14:textId="019A2474" w:rsidR="005829D5" w:rsidRDefault="005829D5" w:rsidP="000A1697"/>
        </w:tc>
        <w:tc>
          <w:tcPr>
            <w:tcW w:w="1559" w:type="dxa"/>
            <w:shd w:val="clear" w:color="auto" w:fill="CCFFCC"/>
          </w:tcPr>
          <w:p w14:paraId="7DCE13F4" w14:textId="77777777" w:rsidR="005829D5" w:rsidRDefault="005829D5" w:rsidP="000A1697"/>
        </w:tc>
        <w:tc>
          <w:tcPr>
            <w:tcW w:w="2835" w:type="dxa"/>
            <w:shd w:val="clear" w:color="auto" w:fill="6B6E4B" w:themeFill="accent4" w:themeFillShade="BF"/>
          </w:tcPr>
          <w:p w14:paraId="3CB461F5" w14:textId="1FB51584" w:rsidR="005829D5" w:rsidRDefault="00ED3672" w:rsidP="00ED3672">
            <w:pPr>
              <w:jc w:val="center"/>
            </w:pPr>
            <w:r w:rsidRPr="00ED3672">
              <w:rPr>
                <w:color w:val="FFFFFF" w:themeColor="background1"/>
              </w:rPr>
              <w:t>Les deux</w:t>
            </w:r>
          </w:p>
        </w:tc>
      </w:tr>
      <w:tr w:rsidR="005829D5" w14:paraId="1B7528E1" w14:textId="6F1ED5DC" w:rsidTr="005A6755">
        <w:tc>
          <w:tcPr>
            <w:tcW w:w="8472" w:type="dxa"/>
            <w:shd w:val="clear" w:color="auto" w:fill="CAF278" w:themeFill="background2"/>
          </w:tcPr>
          <w:p w14:paraId="14AB2D31" w14:textId="4409C408" w:rsidR="005829D5" w:rsidRDefault="005829D5" w:rsidP="005A6755">
            <w:r>
              <w:t>Convention de retraite</w:t>
            </w:r>
          </w:p>
        </w:tc>
        <w:tc>
          <w:tcPr>
            <w:tcW w:w="1417" w:type="dxa"/>
            <w:shd w:val="clear" w:color="auto" w:fill="FF6700" w:themeFill="accent3"/>
          </w:tcPr>
          <w:p w14:paraId="05F1772A" w14:textId="77777777" w:rsidR="005829D5" w:rsidRDefault="005829D5" w:rsidP="000A1697"/>
        </w:tc>
        <w:tc>
          <w:tcPr>
            <w:tcW w:w="1559" w:type="dxa"/>
            <w:shd w:val="clear" w:color="auto" w:fill="CCFFCC"/>
          </w:tcPr>
          <w:p w14:paraId="709BBD0B" w14:textId="77777777" w:rsidR="005829D5" w:rsidRDefault="005829D5" w:rsidP="000A1697"/>
        </w:tc>
        <w:tc>
          <w:tcPr>
            <w:tcW w:w="2835" w:type="dxa"/>
            <w:shd w:val="clear" w:color="auto" w:fill="6B6E4B" w:themeFill="accent4" w:themeFillShade="BF"/>
          </w:tcPr>
          <w:p w14:paraId="0CFF3B4E" w14:textId="6A1531A8" w:rsidR="005829D5" w:rsidRDefault="00ED3672" w:rsidP="00ED3672">
            <w:pPr>
              <w:jc w:val="center"/>
            </w:pPr>
            <w:r w:rsidRPr="00ED3672">
              <w:rPr>
                <w:color w:val="FFFFFF" w:themeColor="background1"/>
              </w:rPr>
              <w:t>Les deux</w:t>
            </w:r>
          </w:p>
        </w:tc>
      </w:tr>
      <w:tr w:rsidR="005829D5" w14:paraId="7473BEA6" w14:textId="3692E5D8" w:rsidTr="005A6755">
        <w:tc>
          <w:tcPr>
            <w:tcW w:w="8472" w:type="dxa"/>
            <w:shd w:val="clear" w:color="auto" w:fill="CAF278" w:themeFill="background2"/>
          </w:tcPr>
          <w:p w14:paraId="78ADF010" w14:textId="657B3E16" w:rsidR="005829D5" w:rsidRDefault="005829D5" w:rsidP="005A6755">
            <w:r>
              <w:t>Régime de retraite individuel (RRI)</w:t>
            </w:r>
          </w:p>
        </w:tc>
        <w:tc>
          <w:tcPr>
            <w:tcW w:w="1417" w:type="dxa"/>
            <w:shd w:val="clear" w:color="auto" w:fill="FF6700" w:themeFill="accent3"/>
          </w:tcPr>
          <w:p w14:paraId="43DF9C16" w14:textId="77777777" w:rsidR="005829D5" w:rsidRDefault="005829D5" w:rsidP="000A1697"/>
        </w:tc>
        <w:tc>
          <w:tcPr>
            <w:tcW w:w="1559" w:type="dxa"/>
            <w:shd w:val="clear" w:color="auto" w:fill="CCFFCC"/>
          </w:tcPr>
          <w:p w14:paraId="7FB67911" w14:textId="77777777" w:rsidR="005829D5" w:rsidRDefault="005829D5" w:rsidP="000A1697"/>
        </w:tc>
        <w:tc>
          <w:tcPr>
            <w:tcW w:w="2835" w:type="dxa"/>
            <w:shd w:val="clear" w:color="auto" w:fill="6B6E4B" w:themeFill="accent4" w:themeFillShade="BF"/>
          </w:tcPr>
          <w:p w14:paraId="3C886663" w14:textId="4A1EEE9F" w:rsidR="005829D5" w:rsidRDefault="00ED3672" w:rsidP="00ED3672">
            <w:pPr>
              <w:jc w:val="center"/>
            </w:pPr>
            <w:r w:rsidRPr="00ED3672">
              <w:rPr>
                <w:color w:val="FFFFFF" w:themeColor="background1"/>
              </w:rPr>
              <w:t>Les deux</w:t>
            </w:r>
          </w:p>
        </w:tc>
      </w:tr>
    </w:tbl>
    <w:p w14:paraId="10C67431" w14:textId="77777777" w:rsidR="00B333D8" w:rsidRDefault="00B333D8"/>
    <w:p w14:paraId="453D2B5F" w14:textId="2F326265" w:rsidR="00B333D8" w:rsidRDefault="00EF74BD" w:rsidP="00C81ED6">
      <w:r w:rsidRPr="00EF74BD">
        <w:rPr>
          <w:noProof/>
          <w:u w:val="single"/>
          <w:lang w:eastAsia="fr-FR"/>
        </w:rPr>
        <mc:AlternateContent>
          <mc:Choice Requires="wps">
            <w:drawing>
              <wp:anchor distT="0" distB="0" distL="114300" distR="114300" simplePos="0" relativeHeight="252088320" behindDoc="0" locked="0" layoutInCell="1" allowOverlap="1" wp14:anchorId="0FAB1E1F" wp14:editId="145DAB0A">
                <wp:simplePos x="0" y="0"/>
                <wp:positionH relativeFrom="column">
                  <wp:posOffset>-685800</wp:posOffset>
                </wp:positionH>
                <wp:positionV relativeFrom="paragraph">
                  <wp:posOffset>18415</wp:posOffset>
                </wp:positionV>
                <wp:extent cx="457200" cy="457200"/>
                <wp:effectExtent l="0" t="0" r="25400" b="25400"/>
                <wp:wrapNone/>
                <wp:docPr id="175" name="Ellipse 175"/>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68D08C0" w14:textId="77777777" w:rsidR="00192307" w:rsidRPr="00F42166" w:rsidRDefault="00192307" w:rsidP="00EF74BD">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AB1E1F" id="Ellipse 175" o:spid="_x0000_s1456" style="position:absolute;left:0;text-align:left;margin-left:-54pt;margin-top:1.45pt;width:36pt;height:36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3wtugIAAKEFAAAOAAAAZHJzL2Uyb0RvYy54bWysVFtP2zAUfp+0/2D5PSQpKWkrUhSadZqE&#13;&#10;AA0mnl3HptEc27Pd29D++46dpFSMh2naS3Jsn+t3vnMur/atQFtmbKNkgdOzBCMmqaob+Vzgb4/L&#13;&#10;aIKRdUTWRCjJCnxgFl/NP3643OkZG6m1EjUzCJxIO9vpAq+d07M4tnTNWmLPlGYSHrkyLXFwNM9x&#13;&#10;bcgOvLciHiXJRbxTptZGUWYt3FbdI54H/5wz6u44t8whUWDIzYWvCd+V/8bzSzJ7NkSvG9qnQf4h&#13;&#10;i5Y0EoIeXVXEEbQxzR+u2oYaZRV3Z1S1seK8oSzUANWkyZtqHtZEs1ALgGP1ESb7/9zS2+29QU0N&#13;&#10;vcvHGEnSQpM+CdFoy5C/AoB22s5A70Hfm/5kQfTV7rlp/R/qQPsA6uEIKts7ROEyG+fQKIwoPPUy&#13;&#10;eIlfjbWx7jNTLfJCgVkXPKBJtjfWddqDlg8HruG+lzqYX5ZlObqozquomkzzKFuxUTRZJll0XWbj&#13;&#10;dJHny7TKf3Xt9pmF3rwsILcyH0+ji3KcRlmaTKKyTEZRtSyTMsmWi2l2HYwg3SFo7OHoAAiSOwjm&#13;&#10;UxHyK+OAJJR8HpIPHGYLYdCWAPuES3148BQ0vQlvhDgape8Z1d8Ho143FB14/beGbNAOEZV0R8O2&#13;&#10;kcq8F/U1Vd7pQ9ontXrR7Vf7QJtsNB04slL1AchkVDdlVtNlAy29IdbdEwNjBSyAVeHu4MOF2hVY&#13;&#10;9RJGa2V+vnfv9YHt8IrRDsa0wPbHhhiGkfgiYQ6maZb5uQ6HQC+MzOnL6vRFbtqFgl6ksJQ0DSIY&#13;&#10;GycGkRvVPsFGKX1UeCKSQuwCU2eGw8J16wN2EmVlGdRgljVxN/JBU+/cI+35+rh/Ikb3vHZAoFs1&#13;&#10;jDSZveF2p+stpSo3TvEmEN9j3eHa9wD2QCBRv7P8ojk9B63XzTr/DQAA//8DAFBLAwQUAAYACAAA&#13;&#10;ACEAit1NkOQAAAAOAQAADwAAAGRycy9kb3ducmV2LnhtbEyPS0/DMBCE70j8B2uRuKVOS0nbNE5V&#13;&#10;XlKvJEVwdGITR/gRbLcJ/HqWE1xWGu3s7HzFbjKanKUPvbMM5rMUiLStE73tGBzrp2QNJERuBdfO&#13;&#10;SgZfMsCuvLwoeC7caJ/luYodwRAbcs5AxTjklIZWScPDzA3S4u7decMjSt9R4fmI4UbTRZpm1PDe&#13;&#10;4gfFB3mvZPtRnQwD33Rv/O52fDm87nVdqWX2/Vh/MnZ9NT1scey3QKKc4t8F/DJgfyixWONOVgSi&#13;&#10;GSTzdI1EkcFiAwQNyU2GumGwWm6AlgX9j1H+AAAA//8DAFBLAQItABQABgAIAAAAIQC2gziS/gAA&#13;&#10;AOEBAAATAAAAAAAAAAAAAAAAAAAAAABbQ29udGVudF9UeXBlc10ueG1sUEsBAi0AFAAGAAgAAAAh&#13;&#10;ADj9If/WAAAAlAEAAAsAAAAAAAAAAAAAAAAALwEAAF9yZWxzLy5yZWxzUEsBAi0AFAAGAAgAAAAh&#13;&#10;AChPfC26AgAAoQUAAA4AAAAAAAAAAAAAAAAALgIAAGRycy9lMm9Eb2MueG1sUEsBAi0AFAAGAAgA&#13;&#10;AAAhAIrdTZDkAAAADgEAAA8AAAAAAAAAAAAAAAAAFAUAAGRycy9kb3ducmV2LnhtbFBLBQYAAAAA&#13;&#10;BAAEAPMAAAAlBgAAAAA=&#13;&#10;" fillcolor="black [3200]" strokecolor="white [3201]" strokeweight="1.75pt">
                <v:textbox>
                  <w:txbxContent>
                    <w:p w14:paraId="368D08C0" w14:textId="77777777" w:rsidR="00192307" w:rsidRPr="00F42166" w:rsidRDefault="00192307" w:rsidP="00EF74BD">
                      <w:pPr>
                        <w:jc w:val="center"/>
                        <w:rPr>
                          <w:sz w:val="20"/>
                          <w:szCs w:val="20"/>
                        </w:rPr>
                      </w:pPr>
                      <w:r>
                        <w:rPr>
                          <w:sz w:val="20"/>
                          <w:szCs w:val="20"/>
                        </w:rPr>
                        <w:t>1</w:t>
                      </w:r>
                      <w:r w:rsidRPr="00F42166">
                        <w:rPr>
                          <w:sz w:val="20"/>
                          <w:szCs w:val="20"/>
                        </w:rPr>
                        <w:t xml:space="preserve"> </w:t>
                      </w:r>
                    </w:p>
                  </w:txbxContent>
                </v:textbox>
              </v:oval>
            </w:pict>
          </mc:Fallback>
        </mc:AlternateContent>
      </w:r>
      <w:r w:rsidRPr="00EF74BD">
        <w:rPr>
          <w:u w:val="single"/>
        </w:rPr>
        <w:t>En</w:t>
      </w:r>
      <w:r w:rsidR="00B333D8" w:rsidRPr="00EF74BD">
        <w:rPr>
          <w:u w:val="single"/>
        </w:rPr>
        <w:t xml:space="preserve"> général</w:t>
      </w:r>
      <w:r w:rsidR="00B333D8">
        <w:t>, les régimes assujettis à la LRCR et la LRREGOP seront plus lourds à administrer, ne permettront pas l'encaissement des fonds accumulés avant la retraite et viseront à protéger la rente du conjoint survivant.</w:t>
      </w:r>
    </w:p>
    <w:p w14:paraId="169E90FA" w14:textId="77777777" w:rsidR="00B333D8" w:rsidRDefault="00B333D8"/>
    <w:p w14:paraId="201841AE" w14:textId="3F2210F2" w:rsidR="00C81ED6" w:rsidRDefault="00EF74BD" w:rsidP="00C81ED6">
      <w:r>
        <w:rPr>
          <w:noProof/>
          <w:lang w:eastAsia="fr-FR"/>
        </w:rPr>
        <mc:AlternateContent>
          <mc:Choice Requires="wps">
            <w:drawing>
              <wp:anchor distT="0" distB="0" distL="114300" distR="114300" simplePos="0" relativeHeight="252090368" behindDoc="0" locked="0" layoutInCell="1" allowOverlap="1" wp14:anchorId="1D45B9C1" wp14:editId="1B66BFE2">
                <wp:simplePos x="0" y="0"/>
                <wp:positionH relativeFrom="column">
                  <wp:posOffset>-685800</wp:posOffset>
                </wp:positionH>
                <wp:positionV relativeFrom="paragraph">
                  <wp:posOffset>71120</wp:posOffset>
                </wp:positionV>
                <wp:extent cx="457200" cy="457200"/>
                <wp:effectExtent l="0" t="0" r="25400" b="25400"/>
                <wp:wrapNone/>
                <wp:docPr id="176" name="Ellipse 176"/>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31582C3" w14:textId="66638C2F" w:rsidR="00192307" w:rsidRPr="00F42166" w:rsidRDefault="00192307" w:rsidP="00EF74BD">
                            <w:pPr>
                              <w:jc w:val="cente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45B9C1" id="Ellipse 176" o:spid="_x0000_s1457" style="position:absolute;left:0;text-align:left;margin-left:-54pt;margin-top:5.6pt;width:36pt;height:36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B2RYuAIAAKEFAAAOAAAAZHJzL2Uyb0RvYy54bWysVMlu2zAQvRfoPxC8K5Ic2bKNyIFi10WB&#13;&#10;IAmaFDnTFBkLpUiWpLcG/fcOKck20hyKohdpOPvyZq6u941AW2ZsrWSB04sEIyapqmr5UuBvT8to&#13;&#10;jJF1RFZEKMkKfGAWX88+frja6SkbqLUSFTMInEg73ekCr53T0zi2dM0aYi+UZhKEXJmGOHial7gy&#13;&#10;ZAfeGxEPkmQU75SptFGUWQvcRSvEs+Cfc0bdPeeWOSQKDLm58DXhu/LfeHZFpi+G6HVNuzTIP2TR&#13;&#10;kFpC0KOrBXEEbUz9h6umpkZZxd0FVU2sOK8pCzVANWnypprHNdEs1ALNsfrYJvv/3NK77YNBdQWz&#13;&#10;y0cYSdLAkD4JUWvLkGdBg3baTkHvUT+Y7mWB9NXuuWn8H+pA+9DUw7GpbO8QBWY2zGFQGFEQdTR4&#13;&#10;iU/G2lj3makGeaLArA0eukm2t9a12r2WDweugd9RbZtfl2U5GC0uF9FiPMmjbMUG0XiZZNFNmQ3T&#13;&#10;eZ4v00X+qx23zyzM5nUOuZX5cBKNymEaZWkyjsoyGUSLZZmUSbacT7KbYATp9kFj3462AYFyB8F8&#13;&#10;KkJ+ZRw6CSVfhuQDhtlcGLQlgD7hUh8ePAVNb8JrIY5G6XtG1ffeqNMNRQdc/60h67VDRCXd0bCp&#13;&#10;pTLvRT2lylt9SPusVk+6/WofYJNdhiXyvJWqDgAmo9ots5ouaxjpLbHugRhYK0ABnAp3Dx8u1K7A&#13;&#10;qqMwWivz8z2+1we0gxSjHaxpge2PDTEMI/FFwh5M0izzex0eAV4YmXPJ6lwiN81cwSxSOEqaBhKM&#13;&#10;jRM9yY1qnuGilD4qiIikELvA1Jn+MXft+YCbRFlZBjXYZU3crXzU1Dv3nfZ4fdo/E6M7XDsA0J3q&#13;&#10;V5pM32C71fWWUpUbp3gdgH/qazcDuAMBRN3N8ofm/B20Tpd19hsAAP//AwBQSwMEFAAGAAgAAAAh&#13;&#10;APl4SInjAAAADwEAAA8AAABkcnMvZG93bnJldi54bWxMj01PhDAQhu8m/odmTLyxBVYJYSmb9Svx&#13;&#10;Kmj0WGilxH5g213QX+940sskM+/MO+9T71ejyUn6MDnLINukQKQdnJjsyOC5e0hKICFyK7h2VjL4&#13;&#10;kgH2zflZzSvhFvskT20cCZrYUHEGKsa5ojQMShoeNm6WFrV35w2P2PqRCs8XNDea5mlaUMMnix8U&#13;&#10;n+WtksNHezQMfD++8Zvr5eXx9aC7Vl0V3/fdJ2OXF+vdDsthByTKNf5dwC8D5ocGg/XuaEUgmkGS&#13;&#10;pSUSRVSyHAhuJNsCBz2DcpsDbWr6n6P5AQAA//8DAFBLAQItABQABgAIAAAAIQC2gziS/gAAAOEB&#13;&#10;AAATAAAAAAAAAAAAAAAAAAAAAABbQ29udGVudF9UeXBlc10ueG1sUEsBAi0AFAAGAAgAAAAhADj9&#13;&#10;If/WAAAAlAEAAAsAAAAAAAAAAAAAAAAALwEAAF9yZWxzLy5yZWxzUEsBAi0AFAAGAAgAAAAhABIH&#13;&#10;ZFi4AgAAoQUAAA4AAAAAAAAAAAAAAAAALgIAAGRycy9lMm9Eb2MueG1sUEsBAi0AFAAGAAgAAAAh&#13;&#10;APl4SInjAAAADwEAAA8AAAAAAAAAAAAAAAAAEgUAAGRycy9kb3ducmV2LnhtbFBLBQYAAAAABAAE&#13;&#10;APMAAAAiBgAAAAA=&#13;&#10;" fillcolor="black [3200]" strokecolor="white [3201]" strokeweight="1.75pt">
                <v:textbox>
                  <w:txbxContent>
                    <w:p w14:paraId="631582C3" w14:textId="66638C2F" w:rsidR="00192307" w:rsidRPr="00F42166" w:rsidRDefault="00192307" w:rsidP="00EF74BD">
                      <w:pPr>
                        <w:jc w:val="center"/>
                        <w:rPr>
                          <w:sz w:val="20"/>
                          <w:szCs w:val="20"/>
                        </w:rPr>
                      </w:pPr>
                      <w:r>
                        <w:rPr>
                          <w:sz w:val="20"/>
                          <w:szCs w:val="20"/>
                        </w:rPr>
                        <w:t>2</w:t>
                      </w:r>
                    </w:p>
                  </w:txbxContent>
                </v:textbox>
              </v:oval>
            </w:pict>
          </mc:Fallback>
        </mc:AlternateContent>
      </w:r>
      <w:r w:rsidR="00B333D8">
        <w:t>Les régimes enregistrés</w:t>
      </w:r>
      <w:r w:rsidR="00C81ED6">
        <w:t>,</w:t>
      </w:r>
      <w:r w:rsidR="00B333D8">
        <w:t xml:space="preserve"> au sens fiscal</w:t>
      </w:r>
      <w:r w:rsidR="00C81ED6">
        <w:t>,</w:t>
      </w:r>
      <w:r w:rsidR="00B333D8">
        <w:t xml:space="preserve"> permettront la déduction fiscale des cotisations de l'employé, la </w:t>
      </w:r>
      <w:r w:rsidR="00C929ED">
        <w:t>non-imposition</w:t>
      </w:r>
      <w:r w:rsidR="00B333D8">
        <w:t xml:space="preserve"> des cotisations de l'employeur et l'exempt</w:t>
      </w:r>
      <w:r>
        <w:t xml:space="preserve">ion d'impôt des revenus qui y seront générés. La pleine imposition se matérialisera lors du paiement des rentes de retraite générées par le régime. Le souhait du fisc de maintenir une équité fiscale entre ces régimes l'amènera à se doter de règles </w:t>
      </w:r>
      <w:r w:rsidR="00C81ED6">
        <w:t xml:space="preserve">particulières pour atteindre cet objectif, notamment par l'introduction du </w:t>
      </w:r>
      <w:r w:rsidR="00C81ED6">
        <w:rPr>
          <w:color w:val="FF6700" w:themeColor="accent3"/>
        </w:rPr>
        <w:t>FACTEUR D'ÉQUIVALENC</w:t>
      </w:r>
      <w:r w:rsidR="00C81ED6" w:rsidRPr="00DB4B7D">
        <w:rPr>
          <w:color w:val="FF6700" w:themeColor="accent3"/>
        </w:rPr>
        <w:t>E.</w:t>
      </w:r>
      <w:r w:rsidRPr="00DB4B7D">
        <w:rPr>
          <w:color w:val="FF6700" w:themeColor="accent3"/>
        </w:rPr>
        <w:t xml:space="preserve"> </w:t>
      </w:r>
    </w:p>
    <w:p w14:paraId="15B1880E" w14:textId="032FE943" w:rsidR="00580371" w:rsidRDefault="00E55578" w:rsidP="00E30DE4">
      <w:pPr>
        <w:pStyle w:val="Titre3"/>
        <w:numPr>
          <w:ilvl w:val="0"/>
          <w:numId w:val="148"/>
        </w:numPr>
      </w:pPr>
      <w:bookmarkStart w:id="185" w:name="_Toc314397828"/>
      <w:bookmarkStart w:id="186" w:name="_Toc14273548"/>
      <w:r>
        <w:lastRenderedPageBreak/>
        <w:t xml:space="preserve">Le </w:t>
      </w:r>
      <w:r w:rsidR="00AF2CDA">
        <w:t>r</w:t>
      </w:r>
      <w:r>
        <w:t>égime de pension agréé à cotisation déterminée (RPACD)</w:t>
      </w:r>
      <w:bookmarkEnd w:id="185"/>
      <w:bookmarkEnd w:id="186"/>
    </w:p>
    <w:p w14:paraId="4EF704FB" w14:textId="77777777" w:rsidR="00832A45" w:rsidRDefault="00832A45" w:rsidP="00832A45"/>
    <w:p w14:paraId="29F0AA9A" w14:textId="2256A10E" w:rsidR="00832A45" w:rsidRDefault="00832A45" w:rsidP="00832A45">
      <w:r>
        <w:t xml:space="preserve">Le </w:t>
      </w:r>
      <w:r w:rsidRPr="00832A45">
        <w:rPr>
          <w:color w:val="FF6700" w:themeColor="accent3"/>
        </w:rPr>
        <w:t>RPACD</w:t>
      </w:r>
      <w:r>
        <w:t xml:space="preserve"> constitue un contrat </w:t>
      </w:r>
      <w:r w:rsidR="00D43CFE">
        <w:t>e</w:t>
      </w:r>
      <w:r>
        <w:t xml:space="preserve">ntre un employeur et un employé dont l’essence est la </w:t>
      </w:r>
      <w:r w:rsidR="00BF4182" w:rsidRPr="00BF4182">
        <w:rPr>
          <w:color w:val="FF6700" w:themeColor="accent3"/>
        </w:rPr>
        <w:t>PROMESSE DE COTISER</w:t>
      </w:r>
      <w:r>
        <w:t xml:space="preserve"> de l’employeur au régime de retraite de l’employé. Ce type de régime</w:t>
      </w:r>
      <w:r w:rsidR="00426CC0">
        <w:t xml:space="preserve"> (Régime complémentaire de retraite)</w:t>
      </w:r>
      <w:r>
        <w:t xml:space="preserve"> comporte de nombreuses conditions à respecter. Nous retrouvons l’ensemble des règles qui régisse</w:t>
      </w:r>
      <w:r w:rsidR="00F50DA5">
        <w:t>nt</w:t>
      </w:r>
      <w:r>
        <w:t xml:space="preserve"> le RPACD dans la Loi sur les régimes complémentaires de retraite </w:t>
      </w:r>
      <w:r w:rsidRPr="00BF4182">
        <w:t>(LRCR).</w:t>
      </w:r>
    </w:p>
    <w:p w14:paraId="706D69EE" w14:textId="3085B31E" w:rsidR="009F12AD" w:rsidRDefault="009F12AD" w:rsidP="00832A45"/>
    <w:p w14:paraId="14354FDB" w14:textId="77777777" w:rsidR="009F12AD" w:rsidRDefault="009F12AD" w:rsidP="00832A45"/>
    <w:p w14:paraId="3A87CA1A" w14:textId="24776926" w:rsidR="00832A45" w:rsidRDefault="00832A45" w:rsidP="00832A45">
      <w:r>
        <w:rPr>
          <w:noProof/>
          <w:sz w:val="18"/>
          <w:szCs w:val="18"/>
          <w:lang w:eastAsia="fr-FR"/>
        </w:rPr>
        <w:drawing>
          <wp:anchor distT="0" distB="0" distL="114300" distR="114300" simplePos="0" relativeHeight="252096512" behindDoc="0" locked="0" layoutInCell="1" allowOverlap="1" wp14:anchorId="68F8FF2C" wp14:editId="609EF5E2">
            <wp:simplePos x="0" y="0"/>
            <wp:positionH relativeFrom="column">
              <wp:posOffset>2286000</wp:posOffset>
            </wp:positionH>
            <wp:positionV relativeFrom="paragraph">
              <wp:posOffset>118745</wp:posOffset>
            </wp:positionV>
            <wp:extent cx="685800" cy="685800"/>
            <wp:effectExtent l="0" t="0" r="0" b="0"/>
            <wp:wrapNone/>
            <wp:docPr id="173" name="Image 173">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5E584A7" w14:textId="651F9C00" w:rsidR="00832A45" w:rsidRDefault="00832A45" w:rsidP="00832A45">
      <w:pPr>
        <w:ind w:left="709"/>
      </w:pPr>
    </w:p>
    <w:p w14:paraId="1F00D435" w14:textId="7E92A522" w:rsidR="00832A45" w:rsidRDefault="00CD49A3" w:rsidP="00832A45">
      <w:pPr>
        <w:ind w:left="709"/>
        <w:rPr>
          <w:rStyle w:val="Lienhypertexte"/>
          <w:color w:val="FF6700" w:themeColor="accent3"/>
        </w:rPr>
      </w:pPr>
      <w:hyperlink r:id="rId279" w:history="1">
        <w:r w:rsidR="00832A45">
          <w:rPr>
            <w:rStyle w:val="Lienhypertexte"/>
            <w:color w:val="FF6700" w:themeColor="accent3"/>
          </w:rPr>
          <w:t>Pour consulter la LRCR</w:t>
        </w:r>
      </w:hyperlink>
      <w:r w:rsidR="00832A45">
        <w:rPr>
          <w:rStyle w:val="Lienhypertexte"/>
          <w:color w:val="FF6700" w:themeColor="accent3"/>
        </w:rPr>
        <w:t xml:space="preserve"> </w:t>
      </w:r>
    </w:p>
    <w:p w14:paraId="56A8A64E" w14:textId="2849F99B" w:rsidR="00832A45" w:rsidRDefault="00832A45" w:rsidP="00832A45">
      <w:pPr>
        <w:tabs>
          <w:tab w:val="left" w:pos="10226"/>
        </w:tabs>
      </w:pPr>
      <w:r>
        <w:tab/>
      </w:r>
    </w:p>
    <w:p w14:paraId="75870253" w14:textId="2D84A5D3" w:rsidR="00832A45" w:rsidRDefault="00832A45" w:rsidP="00832A45">
      <w:r>
        <w:t xml:space="preserve"> </w:t>
      </w:r>
    </w:p>
    <w:p w14:paraId="1C97EE8A" w14:textId="77777777" w:rsidR="00E947DE" w:rsidRDefault="00E947DE" w:rsidP="00832A45"/>
    <w:p w14:paraId="0BA6F150" w14:textId="77777777" w:rsidR="00E947DE" w:rsidRDefault="00E947DE" w:rsidP="00832A45"/>
    <w:p w14:paraId="1E8440FD" w14:textId="77777777" w:rsidR="00E947DE" w:rsidRDefault="00E947DE" w:rsidP="00832A45"/>
    <w:p w14:paraId="52BDE2DB" w14:textId="77777777" w:rsidR="00E947DE" w:rsidRDefault="00E947DE" w:rsidP="00832A45"/>
    <w:p w14:paraId="59B4C732" w14:textId="77777777" w:rsidR="00E947DE" w:rsidRDefault="00E947DE" w:rsidP="00832A45"/>
    <w:p w14:paraId="074AA8A0" w14:textId="77777777" w:rsidR="00E947DE" w:rsidRDefault="00E947DE" w:rsidP="00832A45"/>
    <w:p w14:paraId="5633C556" w14:textId="77777777" w:rsidR="00E947DE" w:rsidRDefault="00E947DE" w:rsidP="00832A45"/>
    <w:p w14:paraId="1B264B76" w14:textId="77777777" w:rsidR="00E947DE" w:rsidRDefault="00E947DE" w:rsidP="00832A45"/>
    <w:p w14:paraId="3AF57D81" w14:textId="77777777" w:rsidR="00F27804" w:rsidRDefault="00F27804" w:rsidP="00832A45"/>
    <w:p w14:paraId="2729B1D4" w14:textId="77777777" w:rsidR="00E947DE" w:rsidRDefault="00E947DE" w:rsidP="00832A45"/>
    <w:p w14:paraId="0597E231" w14:textId="77777777" w:rsidR="00E947DE" w:rsidRDefault="00E947DE" w:rsidP="00832A45"/>
    <w:p w14:paraId="2ECD32EA" w14:textId="77777777" w:rsidR="00E947DE" w:rsidRDefault="00E947DE" w:rsidP="00832A45"/>
    <w:p w14:paraId="11270EEE" w14:textId="77777777" w:rsidR="00E947DE" w:rsidRDefault="00E947DE" w:rsidP="00832A45"/>
    <w:p w14:paraId="5BCA0EC8" w14:textId="77777777" w:rsidR="006C0577" w:rsidRDefault="006C0577" w:rsidP="00832A45"/>
    <w:p w14:paraId="71A5FEE6" w14:textId="77777777" w:rsidR="006C0577" w:rsidRDefault="006C0577" w:rsidP="00832A45"/>
    <w:p w14:paraId="227484B9" w14:textId="77777777" w:rsidR="00E947DE" w:rsidRDefault="00E947DE" w:rsidP="00832A45"/>
    <w:p w14:paraId="6B1472E3" w14:textId="77777777" w:rsidR="00E947DE" w:rsidRDefault="00E947DE" w:rsidP="00832A45"/>
    <w:p w14:paraId="0A886BD3" w14:textId="77777777" w:rsidR="00E947DE" w:rsidRDefault="00E947DE" w:rsidP="00832A45"/>
    <w:p w14:paraId="09B0409F" w14:textId="19AD3B61" w:rsidR="00580371" w:rsidRDefault="001B2B6B" w:rsidP="00E96AF0">
      <w:pPr>
        <w:pStyle w:val="Titre4"/>
      </w:pPr>
      <w:bookmarkStart w:id="187" w:name="_Toc314397829"/>
      <w:bookmarkStart w:id="188" w:name="_Toc14273549"/>
      <w:r>
        <w:lastRenderedPageBreak/>
        <w:t>8</w:t>
      </w:r>
      <w:r w:rsidR="00E96AF0">
        <w:t xml:space="preserve">.2.1.1. </w:t>
      </w:r>
      <w:r w:rsidR="00E55578">
        <w:t>Le fonctionnement</w:t>
      </w:r>
      <w:bookmarkEnd w:id="187"/>
      <w:bookmarkEnd w:id="188"/>
    </w:p>
    <w:p w14:paraId="630FBDF8" w14:textId="789CD559" w:rsidR="00BF4182" w:rsidRDefault="00BF4182" w:rsidP="00BF4182"/>
    <w:p w14:paraId="000218DD" w14:textId="31AAA21B" w:rsidR="001D07E7" w:rsidRDefault="001D07E7" w:rsidP="00D47C62">
      <w:pPr>
        <w:rPr>
          <w:color w:val="FF6700" w:themeColor="accent3"/>
        </w:rPr>
      </w:pPr>
      <w:r>
        <w:rPr>
          <w:color w:val="FF6700" w:themeColor="accent3"/>
        </w:rPr>
        <w:t>I</w:t>
      </w:r>
      <w:r w:rsidR="006C4C47">
        <w:rPr>
          <w:color w:val="FF6700" w:themeColor="accent3"/>
        </w:rPr>
        <w:t>MAGE</w:t>
      </w:r>
      <w:r w:rsidRPr="00EC2312">
        <w:rPr>
          <w:color w:val="FF6700" w:themeColor="accent3"/>
        </w:rPr>
        <w:t xml:space="preserve"> </w:t>
      </w:r>
      <w:r w:rsidR="00F11A6A">
        <w:rPr>
          <w:color w:val="FF6700" w:themeColor="accent3"/>
        </w:rPr>
        <w:t>35</w:t>
      </w:r>
      <w:r w:rsidRPr="00EC2312">
        <w:rPr>
          <w:color w:val="FF6700" w:themeColor="accent3"/>
        </w:rPr>
        <w:tab/>
      </w:r>
      <w:r>
        <w:rPr>
          <w:color w:val="FF6700" w:themeColor="accent3"/>
        </w:rPr>
        <w:t>RPACD</w:t>
      </w:r>
    </w:p>
    <w:p w14:paraId="6E4D4831" w14:textId="2B770B1F" w:rsidR="00426CC0" w:rsidRDefault="00A83342" w:rsidP="00BF4182">
      <w:r>
        <w:rPr>
          <w:noProof/>
          <w:lang w:eastAsia="fr-FR"/>
        </w:rPr>
        <w:drawing>
          <wp:anchor distT="0" distB="0" distL="114300" distR="114300" simplePos="0" relativeHeight="252097536" behindDoc="0" locked="0" layoutInCell="1" allowOverlap="1" wp14:anchorId="7D483AC9" wp14:editId="20B2484E">
            <wp:simplePos x="0" y="0"/>
            <wp:positionH relativeFrom="column">
              <wp:posOffset>0</wp:posOffset>
            </wp:positionH>
            <wp:positionV relativeFrom="paragraph">
              <wp:posOffset>52705</wp:posOffset>
            </wp:positionV>
            <wp:extent cx="4457700" cy="3855720"/>
            <wp:effectExtent l="0" t="0" r="12700" b="5080"/>
            <wp:wrapSquare wrapText="bothSides"/>
            <wp:docPr id="203" name="Image 203" descr="Macintosh HD:Users:marcbachand:Desktop:Capture d’écran 2015-09-04 à 15.3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9-04 à 15.38.33.pn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457700" cy="3855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5D76063" w14:textId="6CA484E1" w:rsidR="00426CC0" w:rsidRDefault="00AB2597" w:rsidP="00AB2597">
      <w:r>
        <w:t xml:space="preserve">Le RPACD est </w:t>
      </w:r>
      <w:r w:rsidRPr="00561D8E">
        <w:rPr>
          <w:color w:val="FF6700" w:themeColor="accent3"/>
        </w:rPr>
        <w:t xml:space="preserve">un </w:t>
      </w:r>
      <w:r w:rsidR="00561D8E" w:rsidRPr="00561D8E">
        <w:rPr>
          <w:color w:val="FF6700" w:themeColor="accent3"/>
        </w:rPr>
        <w:t>RÉGIME COMPLÉMENTAIRE DE RETRAITE (RCR)</w:t>
      </w:r>
      <w:r w:rsidR="00561D8E">
        <w:t xml:space="preserve"> </w:t>
      </w:r>
      <w:r>
        <w:t>qui se c</w:t>
      </w:r>
      <w:r w:rsidR="00B2258A">
        <w:t>onstruit</w:t>
      </w:r>
      <w:r>
        <w:t xml:space="preserve"> à même les cotisations de l’employeur (obligatoires pour un minimum de 50 % des cotisations totales) et les cotisations de l’employé (facultatives sans excéder 50 % des cotisations totales). Le contrat du régime stipule dès le départ les règles quant aux pourcentages des cotisations qui incomberont à l’employeur et à l’employé. Le plus souvent, le</w:t>
      </w:r>
      <w:r w:rsidR="001A22EB">
        <w:t xml:space="preserve"> taux de</w:t>
      </w:r>
      <w:r>
        <w:t xml:space="preserve"> pourcentage des cotisations </w:t>
      </w:r>
      <w:r w:rsidR="001A22EB">
        <w:t xml:space="preserve">est fixé </w:t>
      </w:r>
      <w:r w:rsidR="00C929ED">
        <w:t>à parts égales</w:t>
      </w:r>
      <w:r w:rsidR="001A22EB">
        <w:t xml:space="preserve"> pour l</w:t>
      </w:r>
      <w:r>
        <w:t>’employeur et l’employé.</w:t>
      </w:r>
    </w:p>
    <w:p w14:paraId="52996EAF" w14:textId="0F5E5722" w:rsidR="00426CC0" w:rsidRDefault="00426CC0" w:rsidP="00BF4182"/>
    <w:p w14:paraId="3133D358" w14:textId="52496D18" w:rsidR="00212FAA" w:rsidRDefault="00212FAA" w:rsidP="00212FAA">
      <w:r>
        <w:t>Globalement, l'ensemble des cotisations (employeur et employé) est soumis à un montant maximum. Ce plafond, dans son essence, est identique à celui qui prévaut dans le cas d'un REÉR (mais son calcul est devancé d'une année).</w:t>
      </w:r>
      <w:r w:rsidR="00A83342">
        <w:t xml:space="preserve"> Cette similarité avec le REÉR est normal</w:t>
      </w:r>
      <w:r w:rsidR="00FD13DF">
        <w:t>e</w:t>
      </w:r>
      <w:r w:rsidR="00A83342">
        <w:t xml:space="preserve"> puisque l'objectif fondamental (fournir une rente de retraite) et la façon de construire cette rente (l'ensemble des cotisations + le rendement du régime) sont les mêmes. </w:t>
      </w:r>
      <w:r>
        <w:t>En 201</w:t>
      </w:r>
      <w:r w:rsidR="0090432D">
        <w:t>9</w:t>
      </w:r>
      <w:r>
        <w:t>, le maximum de l'ensemble des cotisations</w:t>
      </w:r>
      <w:r w:rsidR="004E41A4">
        <w:t xml:space="preserve"> qui sont permises</w:t>
      </w:r>
      <w:r>
        <w:t xml:space="preserve"> correspond</w:t>
      </w:r>
      <w:r w:rsidR="004E41A4">
        <w:t>ent</w:t>
      </w:r>
      <w:r>
        <w:t xml:space="preserve"> au </w:t>
      </w:r>
      <w:r w:rsidR="00A83342">
        <w:t>moindre de</w:t>
      </w:r>
      <w:r w:rsidR="00D43CFE">
        <w:t xml:space="preserve"> </w:t>
      </w:r>
      <w:r w:rsidR="00A83342">
        <w:t>:</w:t>
      </w:r>
    </w:p>
    <w:p w14:paraId="6741AB75" w14:textId="77777777" w:rsidR="004E41A4" w:rsidRDefault="004E41A4" w:rsidP="00212FAA"/>
    <w:p w14:paraId="2F49A8F4" w14:textId="55A0C147" w:rsidR="00A83342" w:rsidRPr="004E41A4" w:rsidRDefault="00A83342" w:rsidP="0087165D">
      <w:pPr>
        <w:pStyle w:val="Paragraphedeliste"/>
        <w:numPr>
          <w:ilvl w:val="0"/>
          <w:numId w:val="16"/>
        </w:numPr>
        <w:rPr>
          <w:color w:val="FF6700" w:themeColor="accent3"/>
        </w:rPr>
      </w:pPr>
      <w:r w:rsidRPr="004E41A4">
        <w:rPr>
          <w:color w:val="FF6700" w:themeColor="accent3"/>
        </w:rPr>
        <w:t>2</w:t>
      </w:r>
      <w:r w:rsidR="0090432D">
        <w:rPr>
          <w:color w:val="FF6700" w:themeColor="accent3"/>
        </w:rPr>
        <w:t>7 230</w:t>
      </w:r>
      <w:r w:rsidRPr="004E41A4">
        <w:rPr>
          <w:color w:val="FF6700" w:themeColor="accent3"/>
        </w:rPr>
        <w:t xml:space="preserve"> $</w:t>
      </w:r>
    </w:p>
    <w:p w14:paraId="19038BD7" w14:textId="77777777" w:rsidR="004E41A4" w:rsidRPr="004E41A4" w:rsidRDefault="00A83342" w:rsidP="00A83342">
      <w:pPr>
        <w:rPr>
          <w:color w:val="008000"/>
        </w:rPr>
      </w:pPr>
      <w:r w:rsidRPr="004E41A4">
        <w:rPr>
          <w:color w:val="FF6700" w:themeColor="accent3"/>
        </w:rPr>
        <w:tab/>
      </w:r>
      <w:r w:rsidR="004E41A4" w:rsidRPr="004E41A4">
        <w:rPr>
          <w:color w:val="FF6700" w:themeColor="accent3"/>
        </w:rPr>
        <w:tab/>
      </w:r>
      <w:r w:rsidR="004E41A4" w:rsidRPr="004E41A4">
        <w:rPr>
          <w:color w:val="FF6700" w:themeColor="accent3"/>
        </w:rPr>
        <w:tab/>
      </w:r>
      <w:r w:rsidR="004E41A4" w:rsidRPr="004E41A4">
        <w:rPr>
          <w:color w:val="008000"/>
        </w:rPr>
        <w:t>et</w:t>
      </w:r>
      <w:r w:rsidR="004E41A4" w:rsidRPr="004E41A4">
        <w:rPr>
          <w:color w:val="008000"/>
        </w:rPr>
        <w:tab/>
      </w:r>
    </w:p>
    <w:p w14:paraId="2E95F407" w14:textId="56D93711" w:rsidR="004E41A4" w:rsidRPr="004E41A4" w:rsidRDefault="004E41A4" w:rsidP="0087165D">
      <w:pPr>
        <w:pStyle w:val="Paragraphedeliste"/>
        <w:numPr>
          <w:ilvl w:val="0"/>
          <w:numId w:val="16"/>
        </w:numPr>
        <w:rPr>
          <w:color w:val="FF6700" w:themeColor="accent3"/>
        </w:rPr>
      </w:pPr>
      <w:r w:rsidRPr="004E41A4">
        <w:rPr>
          <w:color w:val="FF6700" w:themeColor="accent3"/>
        </w:rPr>
        <w:t>18 % du salaire gagné auprès de l'employeur en 201</w:t>
      </w:r>
      <w:r w:rsidR="0090432D">
        <w:rPr>
          <w:color w:val="FF6700" w:themeColor="accent3"/>
        </w:rPr>
        <w:t>9</w:t>
      </w:r>
    </w:p>
    <w:p w14:paraId="6BC34F5B" w14:textId="52179206" w:rsidR="004E41A4" w:rsidRPr="00B867DF" w:rsidRDefault="004E41A4" w:rsidP="004E41A4">
      <w:r>
        <w:lastRenderedPageBreak/>
        <w:t xml:space="preserve">C'est donc </w:t>
      </w:r>
      <w:r w:rsidR="00C929ED">
        <w:t>dire</w:t>
      </w:r>
      <w:r>
        <w:t xml:space="preserve"> qu'en 201</w:t>
      </w:r>
      <w:r w:rsidR="0090432D">
        <w:t>9</w:t>
      </w:r>
      <w:r>
        <w:t xml:space="preserve">, la portion de salaire qui </w:t>
      </w:r>
      <w:r w:rsidRPr="004E41A4">
        <w:rPr>
          <w:u w:val="single"/>
        </w:rPr>
        <w:t>excèderait</w:t>
      </w:r>
      <w:r>
        <w:t xml:space="preserve"> </w:t>
      </w:r>
      <w:r w:rsidRPr="004E41A4">
        <w:rPr>
          <w:color w:val="FF6700" w:themeColor="accent3"/>
        </w:rPr>
        <w:t>1</w:t>
      </w:r>
      <w:r w:rsidR="005C3F84">
        <w:rPr>
          <w:color w:val="FF6700" w:themeColor="accent3"/>
        </w:rPr>
        <w:t xml:space="preserve">51 278 </w:t>
      </w:r>
      <w:r w:rsidRPr="004E41A4">
        <w:rPr>
          <w:color w:val="FF6700" w:themeColor="accent3"/>
        </w:rPr>
        <w:t>$</w:t>
      </w:r>
      <w:r>
        <w:rPr>
          <w:color w:val="FF6700" w:themeColor="accent3"/>
        </w:rPr>
        <w:t xml:space="preserve"> </w:t>
      </w:r>
      <w:r>
        <w:t>(2</w:t>
      </w:r>
      <w:r w:rsidR="005C3F84">
        <w:t>7 230</w:t>
      </w:r>
      <w:r>
        <w:t xml:space="preserve"> $/18 %</w:t>
      </w:r>
      <w:r w:rsidR="00C929ED">
        <w:t>)</w:t>
      </w:r>
      <w:r>
        <w:t xml:space="preserve"> ne </w:t>
      </w:r>
      <w:r w:rsidR="00B867DF">
        <w:t>permettrait pas d'établir de nouvelles cotisations au RPACD. Ce constat et les paramètres qui sont utilisés dans ces calculs sont très important</w:t>
      </w:r>
      <w:r w:rsidR="00DB0863">
        <w:t>s</w:t>
      </w:r>
      <w:r w:rsidR="00B867DF">
        <w:t xml:space="preserve"> puisqu'ils permettent de comprendre les limites dans lesquelles le fisc positionne le coup de pouce qu'il est prêt à donner pour aider les </w:t>
      </w:r>
      <w:r w:rsidR="00C929ED">
        <w:t>Canadiens</w:t>
      </w:r>
      <w:r w:rsidR="00B867DF">
        <w:t xml:space="preserve"> à préparer financièrement leur retraite. Nous réfléchirons davantage sur cet aspect des régimes de retraite dans la </w:t>
      </w:r>
      <w:r w:rsidR="00B867DF">
        <w:rPr>
          <w:color w:val="008000"/>
        </w:rPr>
        <w:t xml:space="preserve">SECTION </w:t>
      </w:r>
      <w:r w:rsidR="00D43CFE">
        <w:rPr>
          <w:color w:val="008000"/>
        </w:rPr>
        <w:t>8</w:t>
      </w:r>
      <w:r w:rsidR="00B867DF">
        <w:rPr>
          <w:color w:val="008000"/>
        </w:rPr>
        <w:t xml:space="preserve">.3. </w:t>
      </w:r>
      <w:r w:rsidR="00B867DF">
        <w:t xml:space="preserve">- </w:t>
      </w:r>
      <w:r w:rsidR="00B867DF" w:rsidRPr="00B867DF">
        <w:rPr>
          <w:i/>
        </w:rPr>
        <w:t>Réflexions sur les régimes de pen</w:t>
      </w:r>
      <w:r w:rsidR="00B867DF">
        <w:t>s</w:t>
      </w:r>
      <w:r w:rsidR="00B867DF" w:rsidRPr="00B867DF">
        <w:rPr>
          <w:i/>
        </w:rPr>
        <w:t>ion</w:t>
      </w:r>
      <w:r w:rsidR="00B867DF">
        <w:t>.</w:t>
      </w:r>
    </w:p>
    <w:p w14:paraId="63381CAB" w14:textId="3DA089E4" w:rsidR="00426CC0" w:rsidRDefault="00426CC0" w:rsidP="00212FAA"/>
    <w:p w14:paraId="2114DC6D" w14:textId="6ABE91E2" w:rsidR="005378ED" w:rsidRDefault="005378ED" w:rsidP="00212FAA">
      <w:r>
        <w:t xml:space="preserve">Dans un RPACD, le traitement fiscal vise à reporter toute imposition au moment </w:t>
      </w:r>
      <w:r w:rsidR="00F75737">
        <w:t xml:space="preserve">où </w:t>
      </w:r>
      <w:r>
        <w:t>les revenus de retraite seront encaissés par le contribuable. C'est-à-dire que l'aide fiscale correspond, en premier lieu, à un report d'impôt qui s'exprime de la façon suivante</w:t>
      </w:r>
      <w:r w:rsidR="00D43CFE">
        <w:t xml:space="preserve"> </w:t>
      </w:r>
      <w:r>
        <w:t>:</w:t>
      </w:r>
    </w:p>
    <w:p w14:paraId="4C8A145A" w14:textId="77777777" w:rsidR="005378ED" w:rsidRDefault="005378ED" w:rsidP="00212FAA"/>
    <w:p w14:paraId="7AB0B7F1" w14:textId="1E3352DB" w:rsidR="00426CC0" w:rsidRDefault="005378ED" w:rsidP="0087165D">
      <w:pPr>
        <w:pStyle w:val="Paragraphedeliste"/>
        <w:numPr>
          <w:ilvl w:val="0"/>
          <w:numId w:val="16"/>
        </w:numPr>
      </w:pPr>
      <w:r>
        <w:t>Cotisation de l'employeur non imposable (contrairement à la règle générale qui vise à imposer la quasi-totalité des avantages conférés d'un employeur à un employé)</w:t>
      </w:r>
      <w:r w:rsidR="00D43CFE">
        <w:t xml:space="preserve"> </w:t>
      </w:r>
      <w:r w:rsidR="00295977">
        <w:t>;</w:t>
      </w:r>
    </w:p>
    <w:p w14:paraId="6B4F25C5" w14:textId="77777777" w:rsidR="005378ED" w:rsidRDefault="005378ED" w:rsidP="005378ED">
      <w:pPr>
        <w:ind w:left="2472"/>
      </w:pPr>
    </w:p>
    <w:p w14:paraId="0FFB817E" w14:textId="2BEF80F7" w:rsidR="005378ED" w:rsidRDefault="005378ED" w:rsidP="0087165D">
      <w:pPr>
        <w:pStyle w:val="Paragraphedeliste"/>
        <w:numPr>
          <w:ilvl w:val="0"/>
          <w:numId w:val="16"/>
        </w:numPr>
      </w:pPr>
      <w:r>
        <w:t>Cotisation de l'employé déductible (pour faire en sorte que l'épargne de l'employé s'effectue avec de l'argent avant impôt)</w:t>
      </w:r>
      <w:r w:rsidR="00D43CFE">
        <w:t xml:space="preserve"> </w:t>
      </w:r>
      <w:r w:rsidR="00295977">
        <w:t>;</w:t>
      </w:r>
      <w:r>
        <w:tab/>
      </w:r>
    </w:p>
    <w:p w14:paraId="1E425955" w14:textId="77777777" w:rsidR="006E4F0E" w:rsidRDefault="006E4F0E" w:rsidP="006E4F0E">
      <w:pPr>
        <w:ind w:left="2472"/>
      </w:pPr>
    </w:p>
    <w:p w14:paraId="7269DDA1" w14:textId="31FE6E35" w:rsidR="006E4F0E" w:rsidRDefault="006E4F0E" w:rsidP="0087165D">
      <w:pPr>
        <w:pStyle w:val="Paragraphedeliste"/>
        <w:numPr>
          <w:ilvl w:val="0"/>
          <w:numId w:val="16"/>
        </w:numPr>
      </w:pPr>
      <w:r>
        <w:t>Tous les revenus générés sous l'abri du RPACD ne seront pas imposables (ce qui est contraire aux règles fiscales habituelles qui visent à imposer les enrichissements des contribuables)</w:t>
      </w:r>
      <w:r w:rsidR="00D43CFE">
        <w:t xml:space="preserve"> </w:t>
      </w:r>
      <w:r w:rsidR="00295977">
        <w:t>;</w:t>
      </w:r>
    </w:p>
    <w:p w14:paraId="530A9E35" w14:textId="77777777" w:rsidR="006E4F0E" w:rsidRDefault="006E4F0E" w:rsidP="006E4F0E">
      <w:pPr>
        <w:ind w:left="2472"/>
      </w:pPr>
    </w:p>
    <w:p w14:paraId="749F4D2C" w14:textId="3CB78D00" w:rsidR="006E4F0E" w:rsidRDefault="006E4F0E" w:rsidP="0087165D">
      <w:pPr>
        <w:pStyle w:val="Paragraphedeliste"/>
        <w:numPr>
          <w:ilvl w:val="0"/>
          <w:numId w:val="16"/>
        </w:numPr>
      </w:pPr>
      <w:r>
        <w:t xml:space="preserve">Le versement des revenus de retraite </w:t>
      </w:r>
      <w:r w:rsidR="00C929ED">
        <w:t>sera</w:t>
      </w:r>
      <w:r>
        <w:t xml:space="preserve"> pleinement </w:t>
      </w:r>
      <w:r w:rsidR="00C929ED">
        <w:t>imposable</w:t>
      </w:r>
      <w:r>
        <w:t xml:space="preserve"> (c'est la fin du report d'impôt)</w:t>
      </w:r>
      <w:r w:rsidR="00295977">
        <w:t>.</w:t>
      </w:r>
    </w:p>
    <w:p w14:paraId="5DDC5008" w14:textId="77777777" w:rsidR="006E4F0E" w:rsidRDefault="006E4F0E" w:rsidP="006E4F0E">
      <w:pPr>
        <w:ind w:left="2472"/>
      </w:pPr>
    </w:p>
    <w:p w14:paraId="0DEB7F00" w14:textId="08D6A825" w:rsidR="006E4F0E" w:rsidRDefault="006524EE" w:rsidP="006E4F0E">
      <w:r>
        <w:t>Jusqu'ici,</w:t>
      </w:r>
      <w:r w:rsidR="00C15879">
        <w:t xml:space="preserve"> </w:t>
      </w:r>
      <w:r w:rsidR="00C15879" w:rsidRPr="00C15879">
        <w:rPr>
          <w:color w:val="FF6700" w:themeColor="accent3"/>
        </w:rPr>
        <w:t>POUR L'EMPLOYÉ</w:t>
      </w:r>
      <w:r w:rsidR="00C15879">
        <w:t>,</w:t>
      </w:r>
      <w:r>
        <w:t xml:space="preserve"> les modalités de fonctionnement associées au RPACD sont plutôt simples et proche</w:t>
      </w:r>
      <w:r w:rsidR="00C15879">
        <w:t>s</w:t>
      </w:r>
      <w:r>
        <w:t xml:space="preserve"> de ce que la population en général connait puisqu</w:t>
      </w:r>
      <w:r w:rsidR="00304D73">
        <w:t>'elles</w:t>
      </w:r>
      <w:r>
        <w:t xml:space="preserve"> sont très semblables à celles qui s'appliquent au REÉR. L</w:t>
      </w:r>
      <w:r w:rsidR="00C15879">
        <w:t xml:space="preserve">es éléments distinctifs de ces deux types de régimes (RPACD et REÉR) sont surtout présents lors de l'encaissement de ceux-ci. Les modalités du REÉR sont très souples, soumises à aucune règle, sauf fiscales, alors que le RPACD est cadré par la LRCR qui vise à protéger l'objectif de retraite du contribuable et de son conjoint. </w:t>
      </w:r>
      <w:r w:rsidR="00E14E2E" w:rsidRPr="00E14E2E">
        <w:rPr>
          <w:color w:val="FF6700" w:themeColor="accent3"/>
        </w:rPr>
        <w:t>POUR L'EMPLOYEUR</w:t>
      </w:r>
      <w:r w:rsidR="00E14E2E">
        <w:t>, la mise en place d'un RPACD constitue un processus comportant plusieurs règles de conformité, issues de la LRCR,</w:t>
      </w:r>
      <w:r w:rsidR="00B23B27">
        <w:t xml:space="preserve"> à respecter. Ces dispositions</w:t>
      </w:r>
      <w:r w:rsidR="00E14E2E">
        <w:t xml:space="preserve"> vis</w:t>
      </w:r>
      <w:r w:rsidR="00B23B27">
        <w:t>en</w:t>
      </w:r>
      <w:r w:rsidR="00E14E2E">
        <w:t xml:space="preserve">t </w:t>
      </w:r>
      <w:r w:rsidR="00B23B27">
        <w:t>essentiellement à</w:t>
      </w:r>
      <w:r w:rsidR="00E14E2E">
        <w:t xml:space="preserve"> prot</w:t>
      </w:r>
      <w:r w:rsidR="00B23B27">
        <w:t>éger</w:t>
      </w:r>
      <w:r w:rsidR="00E14E2E">
        <w:t xml:space="preserve"> </w:t>
      </w:r>
      <w:r w:rsidR="00B23B27">
        <w:t>l'</w:t>
      </w:r>
      <w:r w:rsidR="00E14E2E">
        <w:t xml:space="preserve">actif de retraite de l'employé. </w:t>
      </w:r>
      <w:r w:rsidR="00B23B27">
        <w:t xml:space="preserve">Contrairement au RPAPD, l'engagement financier de l'employeur se limite à la cotisation </w:t>
      </w:r>
      <w:r w:rsidR="00B23B27">
        <w:lastRenderedPageBreak/>
        <w:t>patronale qu'il se doit de verser pour se conformer au</w:t>
      </w:r>
      <w:r w:rsidR="00E3701F">
        <w:t>x dispositions du</w:t>
      </w:r>
      <w:r w:rsidR="00B23B27">
        <w:t xml:space="preserve"> régime de retraite</w:t>
      </w:r>
      <w:r w:rsidR="00E3701F">
        <w:t>.</w:t>
      </w:r>
      <w:r w:rsidR="00A06080">
        <w:t xml:space="preserve"> Le risque financier est alors entièrement assumé par l'employé.</w:t>
      </w:r>
    </w:p>
    <w:p w14:paraId="38F86BCC" w14:textId="77777777" w:rsidR="00E3701F" w:rsidRDefault="00E3701F" w:rsidP="006E4F0E"/>
    <w:p w14:paraId="1F981F17" w14:textId="1347C8FB" w:rsidR="00580371" w:rsidRPr="00580371" w:rsidRDefault="001B2B6B" w:rsidP="00E96AF0">
      <w:pPr>
        <w:pStyle w:val="Titre4"/>
      </w:pPr>
      <w:bookmarkStart w:id="189" w:name="_Toc314397830"/>
      <w:bookmarkStart w:id="190" w:name="_Toc14273550"/>
      <w:r>
        <w:t>8</w:t>
      </w:r>
      <w:r w:rsidR="00E96AF0">
        <w:t>.2.1.2</w:t>
      </w:r>
      <w:r w:rsidR="0047269F">
        <w:t>.</w:t>
      </w:r>
      <w:r w:rsidR="00E96AF0">
        <w:t xml:space="preserve"> </w:t>
      </w:r>
      <w:r w:rsidR="00E55578">
        <w:t>Les particularités</w:t>
      </w:r>
      <w:bookmarkEnd w:id="189"/>
      <w:bookmarkEnd w:id="190"/>
    </w:p>
    <w:p w14:paraId="3DB574AB" w14:textId="77777777" w:rsidR="00580371" w:rsidRDefault="00580371" w:rsidP="00580371"/>
    <w:p w14:paraId="2D4C519E" w14:textId="657B0977" w:rsidR="00E3701F" w:rsidRDefault="00E3701F" w:rsidP="00580371">
      <w:r>
        <w:t xml:space="preserve">Nous aborderons maintenant </w:t>
      </w:r>
      <w:r w:rsidR="005C080C">
        <w:t>quelques</w:t>
      </w:r>
      <w:r>
        <w:t xml:space="preserve"> particularités d'un RPACD</w:t>
      </w:r>
      <w:r w:rsidR="005C080C">
        <w:t>.</w:t>
      </w:r>
    </w:p>
    <w:p w14:paraId="3C0554BC" w14:textId="77777777" w:rsidR="005C080C" w:rsidRDefault="005C080C" w:rsidP="00580371"/>
    <w:p w14:paraId="49BD01A6" w14:textId="36BF1599" w:rsidR="005C080C" w:rsidRPr="000F289D" w:rsidRDefault="005C080C" w:rsidP="0087165D">
      <w:pPr>
        <w:pStyle w:val="Paragraphedeliste"/>
        <w:numPr>
          <w:ilvl w:val="0"/>
          <w:numId w:val="17"/>
        </w:numPr>
        <w:rPr>
          <w:color w:val="FF6700" w:themeColor="accent3"/>
        </w:rPr>
      </w:pPr>
      <w:r w:rsidRPr="000F289D">
        <w:rPr>
          <w:color w:val="FF6700" w:themeColor="accent3"/>
        </w:rPr>
        <w:t>Administration du régime</w:t>
      </w:r>
    </w:p>
    <w:p w14:paraId="5BF999A4" w14:textId="77777777" w:rsidR="00D92A59" w:rsidRDefault="00D92A59" w:rsidP="00D92A59"/>
    <w:p w14:paraId="4D6DFF22" w14:textId="6A512320" w:rsidR="00D92A59" w:rsidRDefault="00AD4290" w:rsidP="00BC5C4F">
      <w:r>
        <w:t>Il faut tout d'abord comprendre, et c'est le concept de base de protection de l'actif de retraite de l'employé, que le patrimoine du RPACD est une entité juri</w:t>
      </w:r>
      <w:r w:rsidR="00BC5C4F">
        <w:t>dique complètement distincte de celle de l'employeur. Impossible alors de financer les activités commerciales de l'employeur à</w:t>
      </w:r>
      <w:r w:rsidR="00D43CFE">
        <w:t xml:space="preserve"> </w:t>
      </w:r>
      <w:r w:rsidR="00BC5C4F">
        <w:t>même ces fonds de retraite. Sous la surveillance de la RRQ, l'employeur se doit de respecter les balises de capitalisation et de solvabilité du régime établies par les actuaires afin de respecter ses obligations financières. Par ailleurs, le RPACD se doit de respecter les règles de gestions suivantes</w:t>
      </w:r>
      <w:r w:rsidR="007968A3">
        <w:rPr>
          <w:rStyle w:val="Appelnotedebasdep"/>
        </w:rPr>
        <w:footnoteReference w:customMarkFollows="1" w:id="98"/>
        <w:t>91</w:t>
      </w:r>
      <w:r w:rsidR="00BC5C4F">
        <w:t>:</w:t>
      </w:r>
    </w:p>
    <w:p w14:paraId="73DACC47" w14:textId="77777777" w:rsidR="00BC5C4F" w:rsidRDefault="00BC5C4F" w:rsidP="00BC5C4F"/>
    <w:p w14:paraId="3C33B427" w14:textId="77777777" w:rsidR="00BC5C4F" w:rsidRDefault="00BC5C4F" w:rsidP="0087165D">
      <w:pPr>
        <w:pStyle w:val="Paragraphedeliste"/>
        <w:numPr>
          <w:ilvl w:val="1"/>
          <w:numId w:val="17"/>
        </w:numPr>
      </w:pPr>
      <w:r w:rsidRPr="00BC5C4F">
        <w:t>Comité de retraite</w:t>
      </w:r>
    </w:p>
    <w:p w14:paraId="52511EA6" w14:textId="77777777" w:rsidR="00BC5C4F" w:rsidRPr="00BC5C4F" w:rsidRDefault="00BC5C4F" w:rsidP="00BC5C4F"/>
    <w:p w14:paraId="26932179" w14:textId="77777777" w:rsidR="00BC5C4F" w:rsidRDefault="00BC5C4F" w:rsidP="00BC5C4F">
      <w:r w:rsidRPr="00BC5C4F">
        <w:t>L'existence d'un comité de retraite est requise par la Loi RCR. Au moins deux représentants des participants et un membre indépendant y siègent. Le comité est responsable d'administrer le régime. Il a le pouvoir de déléguer certaines de ses tâches.</w:t>
      </w:r>
    </w:p>
    <w:p w14:paraId="0D119522" w14:textId="77777777" w:rsidR="00BC5C4F" w:rsidRPr="00BC5C4F" w:rsidRDefault="00BC5C4F" w:rsidP="00BC5C4F"/>
    <w:p w14:paraId="7577E89C" w14:textId="77777777" w:rsidR="00BC5C4F" w:rsidRDefault="00BC5C4F" w:rsidP="0087165D">
      <w:pPr>
        <w:pStyle w:val="Paragraphedeliste"/>
        <w:numPr>
          <w:ilvl w:val="1"/>
          <w:numId w:val="17"/>
        </w:numPr>
      </w:pPr>
      <w:r w:rsidRPr="00BC5C4F">
        <w:t>Information</w:t>
      </w:r>
    </w:p>
    <w:p w14:paraId="7692F01F" w14:textId="77777777" w:rsidR="00BC5C4F" w:rsidRPr="00BC5C4F" w:rsidRDefault="00BC5C4F" w:rsidP="00BC5C4F"/>
    <w:p w14:paraId="142397B8" w14:textId="77777777" w:rsidR="00BC5C4F" w:rsidRPr="00BC5C4F" w:rsidRDefault="00BC5C4F" w:rsidP="00BC5C4F">
      <w:r w:rsidRPr="00BC5C4F">
        <w:t>Les informations suivantes doivent être transmises aux participants :</w:t>
      </w:r>
    </w:p>
    <w:p w14:paraId="348028D0" w14:textId="45BD6D8C" w:rsidR="00BC5C4F" w:rsidRPr="00BC5C4F" w:rsidRDefault="00BC5C4F" w:rsidP="0087165D">
      <w:pPr>
        <w:numPr>
          <w:ilvl w:val="0"/>
          <w:numId w:val="18"/>
        </w:numPr>
      </w:pPr>
      <w:r w:rsidRPr="00BC5C4F">
        <w:tab/>
      </w:r>
      <w:r w:rsidRPr="00BC5C4F">
        <w:tab/>
        <w:t>• assemblée annuelle du régime</w:t>
      </w:r>
      <w:r w:rsidR="00D43CFE">
        <w:t xml:space="preserve"> </w:t>
      </w:r>
      <w:r w:rsidRPr="00BC5C4F">
        <w:t>;</w:t>
      </w:r>
    </w:p>
    <w:p w14:paraId="33AA8B88" w14:textId="0F20756B" w:rsidR="00BC5C4F" w:rsidRPr="00BC5C4F" w:rsidRDefault="00BC5C4F" w:rsidP="0087165D">
      <w:pPr>
        <w:numPr>
          <w:ilvl w:val="0"/>
          <w:numId w:val="18"/>
        </w:numPr>
      </w:pPr>
      <w:r w:rsidRPr="00BC5C4F">
        <w:tab/>
      </w:r>
      <w:r w:rsidRPr="00BC5C4F">
        <w:tab/>
        <w:t>• brochure décrivant le régime</w:t>
      </w:r>
      <w:r w:rsidR="00D43CFE">
        <w:t xml:space="preserve"> </w:t>
      </w:r>
      <w:r w:rsidRPr="00BC5C4F">
        <w:t>;</w:t>
      </w:r>
    </w:p>
    <w:p w14:paraId="30B79D53" w14:textId="6B455060" w:rsidR="00BC5C4F" w:rsidRPr="00BC5C4F" w:rsidRDefault="00BC5C4F" w:rsidP="0087165D">
      <w:pPr>
        <w:numPr>
          <w:ilvl w:val="0"/>
          <w:numId w:val="18"/>
        </w:numPr>
      </w:pPr>
      <w:r w:rsidRPr="00BC5C4F">
        <w:lastRenderedPageBreak/>
        <w:tab/>
      </w:r>
      <w:r w:rsidRPr="00BC5C4F">
        <w:tab/>
        <w:t>• droit de consulter les documents légaux</w:t>
      </w:r>
      <w:r w:rsidR="00D43CFE">
        <w:t xml:space="preserve"> </w:t>
      </w:r>
      <w:r w:rsidRPr="00BC5C4F">
        <w:t>;</w:t>
      </w:r>
    </w:p>
    <w:p w14:paraId="0F1B467B" w14:textId="5D297027" w:rsidR="00BC5C4F" w:rsidRPr="00BC5C4F" w:rsidRDefault="00BC5C4F" w:rsidP="0087165D">
      <w:pPr>
        <w:numPr>
          <w:ilvl w:val="0"/>
          <w:numId w:val="18"/>
        </w:numPr>
      </w:pPr>
      <w:r w:rsidRPr="00BC5C4F">
        <w:tab/>
      </w:r>
      <w:r w:rsidRPr="00BC5C4F">
        <w:tab/>
        <w:t>• relevé annuel</w:t>
      </w:r>
      <w:r w:rsidR="00D43CFE">
        <w:t xml:space="preserve"> </w:t>
      </w:r>
      <w:r w:rsidRPr="00BC5C4F">
        <w:t>;</w:t>
      </w:r>
    </w:p>
    <w:p w14:paraId="246BA18B" w14:textId="77777777" w:rsidR="00BC5C4F" w:rsidRPr="00BC5C4F" w:rsidRDefault="00BC5C4F" w:rsidP="0087165D">
      <w:pPr>
        <w:numPr>
          <w:ilvl w:val="0"/>
          <w:numId w:val="18"/>
        </w:numPr>
      </w:pPr>
      <w:r w:rsidRPr="00BC5C4F">
        <w:tab/>
      </w:r>
      <w:r w:rsidRPr="00BC5C4F">
        <w:tab/>
        <w:t>• relevé lors :</w:t>
      </w:r>
    </w:p>
    <w:p w14:paraId="50212890" w14:textId="19C07CFC" w:rsidR="00BC5C4F" w:rsidRPr="00BC5C4F" w:rsidRDefault="00BC5C4F" w:rsidP="0087165D">
      <w:pPr>
        <w:numPr>
          <w:ilvl w:val="1"/>
          <w:numId w:val="18"/>
        </w:numPr>
      </w:pPr>
      <w:r w:rsidRPr="00BC5C4F">
        <w:tab/>
      </w:r>
      <w:r w:rsidRPr="00BC5C4F">
        <w:tab/>
        <w:t>• de la retraite</w:t>
      </w:r>
      <w:r w:rsidR="00D43CFE">
        <w:t xml:space="preserve"> </w:t>
      </w:r>
      <w:r w:rsidRPr="00BC5C4F">
        <w:t>;</w:t>
      </w:r>
    </w:p>
    <w:p w14:paraId="231DF8B4" w14:textId="088789D8" w:rsidR="00BC5C4F" w:rsidRPr="00BC5C4F" w:rsidRDefault="00BC5C4F" w:rsidP="0087165D">
      <w:pPr>
        <w:numPr>
          <w:ilvl w:val="1"/>
          <w:numId w:val="18"/>
        </w:numPr>
      </w:pPr>
      <w:r w:rsidRPr="00BC5C4F">
        <w:tab/>
      </w:r>
      <w:r w:rsidRPr="00BC5C4F">
        <w:tab/>
        <w:t>• du décès</w:t>
      </w:r>
      <w:r w:rsidR="00D43CFE">
        <w:t xml:space="preserve"> </w:t>
      </w:r>
      <w:r w:rsidRPr="00BC5C4F">
        <w:t>;</w:t>
      </w:r>
    </w:p>
    <w:p w14:paraId="4FDAC371" w14:textId="52BFE315" w:rsidR="00BC5C4F" w:rsidRPr="00BC5C4F" w:rsidRDefault="00BC5C4F" w:rsidP="0087165D">
      <w:pPr>
        <w:numPr>
          <w:ilvl w:val="1"/>
          <w:numId w:val="18"/>
        </w:numPr>
      </w:pPr>
      <w:r w:rsidRPr="00BC5C4F">
        <w:tab/>
      </w:r>
      <w:r w:rsidRPr="00BC5C4F">
        <w:tab/>
        <w:t>• de la cessation de service</w:t>
      </w:r>
      <w:r w:rsidR="00D43CFE">
        <w:t xml:space="preserve"> </w:t>
      </w:r>
      <w:r w:rsidRPr="00BC5C4F">
        <w:t>;</w:t>
      </w:r>
    </w:p>
    <w:p w14:paraId="1688ACC8" w14:textId="26777EA3" w:rsidR="00BC5C4F" w:rsidRPr="00BC5C4F" w:rsidRDefault="00BC5C4F" w:rsidP="0087165D">
      <w:pPr>
        <w:numPr>
          <w:ilvl w:val="1"/>
          <w:numId w:val="18"/>
        </w:numPr>
      </w:pPr>
      <w:r w:rsidRPr="00BC5C4F">
        <w:tab/>
      </w:r>
      <w:r w:rsidRPr="00BC5C4F">
        <w:tab/>
        <w:t>• du partage (cession de droits)</w:t>
      </w:r>
      <w:r w:rsidR="00D43CFE">
        <w:t xml:space="preserve"> </w:t>
      </w:r>
      <w:r w:rsidRPr="00BC5C4F">
        <w:t>;</w:t>
      </w:r>
    </w:p>
    <w:p w14:paraId="23FA9E15" w14:textId="14592942" w:rsidR="00BC5C4F" w:rsidRDefault="00BC5C4F" w:rsidP="00BC5C4F">
      <w:pPr>
        <w:ind w:left="708"/>
      </w:pPr>
      <w:r w:rsidRPr="00BC5C4F">
        <w:tab/>
      </w:r>
      <w:r w:rsidRPr="00BC5C4F">
        <w:tab/>
        <w:t>• de la terminaison partielle ou totale ou de la scission du régime.</w:t>
      </w:r>
    </w:p>
    <w:p w14:paraId="1188027F" w14:textId="77777777" w:rsidR="00D92A59" w:rsidRDefault="00D92A59" w:rsidP="00BC5C4F"/>
    <w:p w14:paraId="0DDA9E9F" w14:textId="422F7122" w:rsidR="005C080C" w:rsidRPr="000F289D" w:rsidRDefault="005C080C" w:rsidP="0087165D">
      <w:pPr>
        <w:pStyle w:val="Paragraphedeliste"/>
        <w:numPr>
          <w:ilvl w:val="0"/>
          <w:numId w:val="17"/>
        </w:numPr>
        <w:rPr>
          <w:color w:val="FF6700" w:themeColor="accent3"/>
        </w:rPr>
      </w:pPr>
      <w:r w:rsidRPr="000F289D">
        <w:rPr>
          <w:color w:val="FF6700" w:themeColor="accent3"/>
        </w:rPr>
        <w:t xml:space="preserve">Âge de la retraite </w:t>
      </w:r>
    </w:p>
    <w:p w14:paraId="31D1B401" w14:textId="77777777" w:rsidR="00317FB3" w:rsidRDefault="00317FB3" w:rsidP="002641DF"/>
    <w:p w14:paraId="0279AE63" w14:textId="557B0818" w:rsidR="003262AE" w:rsidRDefault="00A31D89" w:rsidP="00A31D89">
      <w:r>
        <w:t>Dans le cas des RPACD, l</w:t>
      </w:r>
      <w:r w:rsidR="003262AE">
        <w:t>es modalités entourant</w:t>
      </w:r>
      <w:r w:rsidR="00B01BCC">
        <w:t xml:space="preserve"> l'âge de la retraite </w:t>
      </w:r>
      <w:r>
        <w:t>sont dans les faits, simples. Cela e</w:t>
      </w:r>
      <w:r w:rsidR="00B01BCC">
        <w:t>s</w:t>
      </w:r>
      <w:r>
        <w:t xml:space="preserve">t attribuable à la nature </w:t>
      </w:r>
      <w:r w:rsidR="00F3350B">
        <w:t xml:space="preserve">même </w:t>
      </w:r>
      <w:r>
        <w:t>du régime qui ne garantit pas un montant de rente de retraite. La rente sera essentiellement calculée selon la valeur des cotisations acquises et du rendement du régime sur celles-ci</w:t>
      </w:r>
      <w:r w:rsidR="00F3350B">
        <w:t xml:space="preserve">, les taux </w:t>
      </w:r>
      <w:r w:rsidR="00D514FC">
        <w:t xml:space="preserve">de </w:t>
      </w:r>
      <w:r w:rsidR="00F3350B">
        <w:t>rendement sur les produits viagers et l'âge de la prise de retraite</w:t>
      </w:r>
      <w:r>
        <w:t>.</w:t>
      </w:r>
      <w:r w:rsidR="00F3350B">
        <w:t xml:space="preserve"> L'âge normal de la retraite est fixé à </w:t>
      </w:r>
      <w:r w:rsidR="00F3350B" w:rsidRPr="00F3350B">
        <w:rPr>
          <w:color w:val="FF6700" w:themeColor="accent3"/>
        </w:rPr>
        <w:t>65 ANS</w:t>
      </w:r>
      <w:r w:rsidR="00F3350B">
        <w:t>. La prise de retraite ne peut</w:t>
      </w:r>
      <w:r w:rsidR="00C929ED">
        <w:t xml:space="preserve"> </w:t>
      </w:r>
      <w:r w:rsidR="00F3350B">
        <w:t>être obligatoire, mais peut faire l'objet d'une anticipation pouvant aller jusqu'à dix années.</w:t>
      </w:r>
    </w:p>
    <w:p w14:paraId="598277FA" w14:textId="77777777" w:rsidR="00050541" w:rsidRDefault="00050541" w:rsidP="002641DF"/>
    <w:p w14:paraId="4F0B2CC0" w14:textId="77777777" w:rsidR="00842F32" w:rsidRDefault="00842F32" w:rsidP="002641DF"/>
    <w:p w14:paraId="7AC0A879" w14:textId="77777777" w:rsidR="00842F32" w:rsidRDefault="00842F32" w:rsidP="002641DF"/>
    <w:p w14:paraId="4C0C2B48" w14:textId="77777777" w:rsidR="00842F32" w:rsidRDefault="00842F32" w:rsidP="002641DF"/>
    <w:p w14:paraId="09E556C8" w14:textId="77777777" w:rsidR="00842F32" w:rsidRDefault="00842F32" w:rsidP="002641DF"/>
    <w:p w14:paraId="3E3EE02B" w14:textId="77777777" w:rsidR="00842F32" w:rsidRDefault="00842F32" w:rsidP="002641DF"/>
    <w:p w14:paraId="0D2A9D3A" w14:textId="77777777" w:rsidR="00842F32" w:rsidRDefault="00842F32" w:rsidP="002641DF"/>
    <w:p w14:paraId="36DE781D" w14:textId="77777777" w:rsidR="00842F32" w:rsidRDefault="00842F32" w:rsidP="002641DF"/>
    <w:p w14:paraId="0FB2B34D" w14:textId="77777777" w:rsidR="00842F32" w:rsidRDefault="00842F32" w:rsidP="002641DF"/>
    <w:p w14:paraId="55953E61" w14:textId="77777777" w:rsidR="00842F32" w:rsidRDefault="00842F32" w:rsidP="002641DF"/>
    <w:p w14:paraId="5986EBEC" w14:textId="77777777" w:rsidR="00842F32" w:rsidRDefault="00842F32" w:rsidP="002641DF"/>
    <w:p w14:paraId="2815B106" w14:textId="77777777" w:rsidR="00842F32" w:rsidRDefault="00842F32" w:rsidP="002641DF"/>
    <w:p w14:paraId="6335096C" w14:textId="77777777" w:rsidR="00842F32" w:rsidRDefault="00842F32" w:rsidP="002641DF"/>
    <w:p w14:paraId="04B750B3" w14:textId="77777777" w:rsidR="00842F32" w:rsidRDefault="00842F32" w:rsidP="002641DF"/>
    <w:p w14:paraId="079F9C0D" w14:textId="77777777" w:rsidR="00842F32" w:rsidRDefault="00842F32" w:rsidP="002641DF"/>
    <w:p w14:paraId="3B62BB2B" w14:textId="586EEBAF" w:rsidR="002641DF" w:rsidRDefault="002641DF" w:rsidP="0087165D">
      <w:pPr>
        <w:pStyle w:val="Paragraphedeliste"/>
        <w:numPr>
          <w:ilvl w:val="0"/>
          <w:numId w:val="17"/>
        </w:numPr>
        <w:rPr>
          <w:color w:val="FF6700" w:themeColor="accent3"/>
        </w:rPr>
      </w:pPr>
      <w:r w:rsidRPr="000F289D">
        <w:rPr>
          <w:color w:val="FF6700" w:themeColor="accent3"/>
        </w:rPr>
        <w:t>Clauses obligatoires</w:t>
      </w:r>
    </w:p>
    <w:p w14:paraId="11325AF8" w14:textId="77777777" w:rsidR="00842F32" w:rsidRDefault="00842F32" w:rsidP="00842F32">
      <w:pPr>
        <w:rPr>
          <w:color w:val="FF6700" w:themeColor="accent3"/>
        </w:rPr>
      </w:pPr>
    </w:p>
    <w:p w14:paraId="50D6566C" w14:textId="7AEE5524" w:rsidR="00842F32" w:rsidRPr="00842F32" w:rsidRDefault="00842F32" w:rsidP="00842F32">
      <w:r>
        <w:t>Les clauses obligatoires visent à établi</w:t>
      </w:r>
      <w:r w:rsidR="00657A9A">
        <w:t>r</w:t>
      </w:r>
      <w:r>
        <w:t xml:space="preserve"> les éléments de protection minimale que l'on doit retrouv</w:t>
      </w:r>
      <w:r w:rsidR="00B42240">
        <w:t>er</w:t>
      </w:r>
      <w:r>
        <w:t xml:space="preserve"> dans le cadre du régime de retraite.</w:t>
      </w:r>
    </w:p>
    <w:p w14:paraId="36422320" w14:textId="0FF6F3B7" w:rsidR="00842F32" w:rsidRPr="00842F32" w:rsidRDefault="00272932" w:rsidP="00842F32">
      <w:pPr>
        <w:rPr>
          <w:color w:val="FF6700" w:themeColor="accent3"/>
        </w:rPr>
      </w:pPr>
      <w:r>
        <w:rPr>
          <w:noProof/>
          <w:lang w:eastAsia="fr-FR"/>
        </w:rPr>
        <mc:AlternateContent>
          <mc:Choice Requires="wps">
            <w:drawing>
              <wp:anchor distT="0" distB="0" distL="114300" distR="114300" simplePos="0" relativeHeight="252098560" behindDoc="0" locked="0" layoutInCell="1" allowOverlap="1" wp14:anchorId="24DFBCF1" wp14:editId="0FF255AB">
                <wp:simplePos x="0" y="0"/>
                <wp:positionH relativeFrom="column">
                  <wp:posOffset>-342900</wp:posOffset>
                </wp:positionH>
                <wp:positionV relativeFrom="paragraph">
                  <wp:posOffset>167005</wp:posOffset>
                </wp:positionV>
                <wp:extent cx="1485900" cy="1485900"/>
                <wp:effectExtent l="76200" t="50800" r="63500" b="63500"/>
                <wp:wrapSquare wrapText="bothSides"/>
                <wp:docPr id="174" name="Ellipse 174"/>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C188D7"/>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CF85912" w14:textId="29F934E6" w:rsidR="00192307" w:rsidRDefault="00192307" w:rsidP="000E652B">
                            <w:pPr>
                              <w:jc w:val="center"/>
                            </w:pPr>
                            <w:r>
                              <w:t>Rente réversible au conjoint à 60 %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DFBCF1" id="Ellipse 174" o:spid="_x0000_s1458" style="position:absolute;left:0;text-align:left;margin-left:-27pt;margin-top:13.15pt;width:117pt;height:117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NOjMQMAAKQGAAAOAAAAZHJzL2Uyb0RvYy54bWysVd1P2zAQf5+0/8Hye0jSpvRDBBTaZZqE&#13;&#10;oAImnl3HaSw5tmebtgztf9/ZSQpjSEjTeAh3vu/73V3PLg6tQDtmLFcyx+lJghGTVFVcbnP8/b6M&#13;&#10;ZhhZR2RFhJIsx0/M4ovzz5/O9nrBRqpRomIGgRNpF3ud48Y5vYhjSxvWEnuiNJMgrJVpiQPWbOPK&#13;&#10;kD14b0U8SpLTeK9MpY2izFp4XXVCfB781zWj7qauLXNI5Bhyc+Frwnfjv/H5GVlsDdENp30a5B+y&#13;&#10;aAmXEPToakUcQY+G/+Wq5dQoq2p3QlUbq7rmlIUaoJo0eVPNXUM0C7VAc6w+tsn+P7f0erc2iFeA&#13;&#10;3TTDSJIWQPoiBNeWIf8EDdpruwC9O702PWeB9NUeatP6/1AHOoSmPh2byg4OUXhMs9lknkDvKcgG&#13;&#10;BvzEL+baWPeVqRZ5IsesCx/6SXZX1nXag5YPaJXgVcmFCIzZbpbCoB0BkJfpbLaa+rQhwB9qQnpl&#13;&#10;qbxZJ+5eWBiTLgyYUCbZuPKqFJphSJ+UMq5R/aCURknXjY7g28bd8i0yHAbeNYaxtcOo4jBjToQS&#13;&#10;jILpI93kwRKENhm2y/EoyRL/1yc7uOoyf0nD6nEF+ZIFdBSy7Kluup7LohidrsaraDWbT6Nsw0bR&#13;&#10;rEyy6LLIJulyOi3T1fRXl6oHJIzk83IyHRXTyTw6LSZplKXJLCqKZBStyiIpkqxczrPLYAQtHILG&#13;&#10;fgo63APlngTzqQh5y2oYII90KDesLjviQShU4tKhRq/tzWoA4Wg4/tiw1w/FB7yOxqOPjTuEh8iA&#13;&#10;3dG45VKZ9xyIY8p1pw+ovKrbk+6wOYTNycahPP+2UdUT7BNAHmC2mpYcZvqKWLcmBi4L7AFcS3cD&#13;&#10;n1qofY5VT2HUKPPzvXevDwsPUoz2cKlybH88EsMwEt8knIJ5mmX+tAUmA2iBMa8lm9cS+dguFexJ&#13;&#10;CndZ00B6fScGsjaqfYCjWvioICKSQuwcU2cGZum6CwpnmbKiCGpwzjRxV/JO02ES/MLeHx6I0f0O&#13;&#10;ORimazVcNbJ4s9ydrodYquLRqZqHzX/pa48BnMKwI/02+lv7mg9aLz8u578BAAD//wMAUEsDBBQA&#13;&#10;BgAIAAAAIQBwDYX+4QAAAA8BAAAPAAAAZHJzL2Rvd25yZXYueG1sTI9PT8MwDMXvSHyHyEhc0Jaw&#13;&#10;jmrqmk78PSLBQOyaNV4bkThVk67l25Oe4GLJz/bz+5W7yVl2xj4YTxJulwIYUu21oUbC58fLYgMs&#13;&#10;REVaWU8o4QcD7KrLi1IV2o/0jud9bFgyoVAoCW2MXcF5qFt0Kix9h5RmJ987FVPbN1z3akzmzvKV&#13;&#10;EDl3ylD60KoOH1usv/eDk2Dr/CDGV/PwTPnw9uWNv8loLeX11fS0TeV+CyziFP8uYGZI+aFKwY5+&#13;&#10;IB2YlbC4WyegKGGVZ8DmhY1IwnEWRAa8Kvl/juoXAAD//wMAUEsBAi0AFAAGAAgAAAAhALaDOJL+&#13;&#10;AAAA4QEAABMAAAAAAAAAAAAAAAAAAAAAAFtDb250ZW50X1R5cGVzXS54bWxQSwECLQAUAAYACAAA&#13;&#10;ACEAOP0h/9YAAACUAQAACwAAAAAAAAAAAAAAAAAvAQAAX3JlbHMvLnJlbHNQSwECLQAUAAYACAAA&#13;&#10;ACEAGTjTozEDAACkBgAADgAAAAAAAAAAAAAAAAAuAgAAZHJzL2Uyb0RvYy54bWxQSwECLQAUAAYA&#13;&#10;CAAAACEAcA2F/uEAAAAPAQAADwAAAAAAAAAAAAAAAACLBQAAZHJzL2Rvd25yZXYueG1sUEsFBgAA&#13;&#10;AAAEAAQA8wAAAJkGAAAAAA==&#13;&#10;" fillcolor="#c188d7" stroked="f">
                <v:textbox>
                  <w:txbxContent>
                    <w:p w14:paraId="3CF85912" w14:textId="29F934E6" w:rsidR="00192307" w:rsidRDefault="00192307" w:rsidP="000E652B">
                      <w:pPr>
                        <w:jc w:val="center"/>
                      </w:pPr>
                      <w:r>
                        <w:t>Rente réversible au conjoint à 60 %</w:t>
                      </w:r>
                    </w:p>
                  </w:txbxContent>
                </v:textbox>
                <w10:wrap type="square"/>
              </v:oval>
            </w:pict>
          </mc:Fallback>
        </mc:AlternateContent>
      </w:r>
    </w:p>
    <w:p w14:paraId="55B33E6E" w14:textId="4FD5DC2F" w:rsidR="002641DF" w:rsidRDefault="0093767D" w:rsidP="0093767D">
      <w:r>
        <w:t>La rente de retraite qui sera acquise à même le RPACD devra obligatoirement prévoir une rente de 60 % réversible au conjoint survivant en cas de décès du contribuable. C'est-à-dire qu'une rente correspondant à 60 % de la rente de retraite normale du contribuable décédé sera versée au conjoint survivant jusqu'à son propre décès. Cette protection</w:t>
      </w:r>
      <w:r w:rsidR="00F0021A">
        <w:t xml:space="preserve"> vise le conjoint légal ou de faits et peut faire l'objet d'un renoncement par celui-ci avant l'amorce de la retraite. Ce renoncement aurait pour but d'augmenter la valeur de la rente normale avant le décès.</w:t>
      </w:r>
      <w:r>
        <w:t xml:space="preserve"> </w:t>
      </w:r>
    </w:p>
    <w:p w14:paraId="5F7810AD" w14:textId="36B1FC96" w:rsidR="006F62CF" w:rsidRDefault="00842F32" w:rsidP="002641DF">
      <w:r>
        <w:tab/>
      </w:r>
      <w:r>
        <w:tab/>
      </w:r>
      <w:r>
        <w:tab/>
      </w:r>
      <w:r>
        <w:tab/>
      </w:r>
    </w:p>
    <w:p w14:paraId="1C24B795" w14:textId="24D6077D" w:rsidR="006F62CF" w:rsidRDefault="006F62CF" w:rsidP="002641DF"/>
    <w:p w14:paraId="33526316" w14:textId="340FA1E8" w:rsidR="006F62CF" w:rsidRDefault="00842F32" w:rsidP="002641DF">
      <w:r>
        <w:rPr>
          <w:noProof/>
          <w:lang w:eastAsia="fr-FR"/>
        </w:rPr>
        <mc:AlternateContent>
          <mc:Choice Requires="wps">
            <w:drawing>
              <wp:anchor distT="0" distB="0" distL="114300" distR="114300" simplePos="0" relativeHeight="252100608" behindDoc="0" locked="0" layoutInCell="1" allowOverlap="1" wp14:anchorId="01076730" wp14:editId="404BA8C4">
                <wp:simplePos x="0" y="0"/>
                <wp:positionH relativeFrom="column">
                  <wp:posOffset>-342900</wp:posOffset>
                </wp:positionH>
                <wp:positionV relativeFrom="paragraph">
                  <wp:posOffset>54610</wp:posOffset>
                </wp:positionV>
                <wp:extent cx="1485900" cy="1485900"/>
                <wp:effectExtent l="76200" t="50800" r="63500" b="63500"/>
                <wp:wrapSquare wrapText="bothSides"/>
                <wp:docPr id="179" name="Ellipse 179"/>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C188D7"/>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64BA80A" w14:textId="6706B2B6" w:rsidR="00192307" w:rsidRDefault="00192307" w:rsidP="008A18AF">
                            <w:pPr>
                              <w:jc w:val="center"/>
                            </w:pPr>
                            <w:r>
                              <w:t>Rente garantie de 10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076730" id="Ellipse 179" o:spid="_x0000_s1459" style="position:absolute;left:0;text-align:left;margin-left:-27pt;margin-top:4.3pt;width:117pt;height:117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ooUSMgMAAKQGAAAOAAAAZHJzL2Uyb0RvYy54bWysVVlv1DAQfkfiP1h+T3NstnuoWRR2CUKq&#13;&#10;oGqL+ux1nI0lxza29ygV/52xk2xLQUJC9CGd8dzzzcxevTt1Ah2YsVzJAqcXCUZMUlVzuSvw1/sq&#13;&#10;mmNkHZE1EUqyAj8yi9+t3r65Ouoly1SrRM0MAifSLo+6wK1zehnHlrasI/ZCaSZB2CjTEQes2cW1&#13;&#10;IUfw3ok4S5LL+KhMrY2izFp43fRCvAr+m4ZR96VpLHNIFBhyc+Frwnfrv/Hqiix3huiW0yEN8g9Z&#13;&#10;dIRLCHp2tSGOoL3hv7nqODXKqsZdUNXFqmk4ZaEGqCZNXlVz1xLNQi3QHKvPbbL/zy39fLgxiNeA&#13;&#10;3WyBkSQdgPRBCK4tQ/4JGnTUdgl6d/rGDJwF0ld7akzn/0Md6BSa+nhuKjs5ROExzefTRQK9pyAb&#13;&#10;GfATP5trY91HpjrkiQKzPnzoJzlcW9drj1o+oFWC1xUXIjBmt10Lgw4EQF6n8/lm5tOGAL+oCemV&#13;&#10;pfJmvbh/YWFM+jBgQplkk9qrUmiGIUNSyrhWDYNSGSVdPzqC71p3y3fIcBh41xrGbhxGNYcZcyKU&#13;&#10;YBRMH+knD5YgtMmwQ4GzJE/835Ds6KrP/DkNqyc15EuW0FHIcqD66XqqyjK73Ew20Wa+mEX5lmXR&#13;&#10;vEry6H2ZT9P1bFalm9mPPlUPSBjJp/V0lpWz6SK6LKdplKfJPCrLJIs2VZmUSV6tF/n7YAQtHIPG&#13;&#10;fgp63APlHgXzqQh5yxoYII90KDesLjvjQShU4tKxRq/tzRoA4Ww4+bvhoB+KD3idjbO/G/cIj5EB&#13;&#10;u7Nxx6Uyf3Igzik3vT6g8qJuT7rT9hQ2J59kvjz/tlX1I+wTQB5gtppWHGb6mlh3QwxcFtgDuJbu&#13;&#10;C3waoY4FVgOFUavM9z+9e31YeJBidIRLVWD7bU8Mw0h8knAKFmme+9MWmBygBca8lGxfSuS+WyvY&#13;&#10;kxTusqaB9PpOjGRjVPcAR7X0UUFEJIXYBabOjMza9RcUzjJlZRnU4Jxp4q7lnabjJPiFvT89EKOH&#13;&#10;HXIwTJ/VeNXI8tVy97oeYqnKvVMND5v/3NcBAziFYUeGbfS39iUftJ5/XFY/AQAA//8DAFBLAwQU&#13;&#10;AAYACAAAACEAm8nGPuEAAAAOAQAADwAAAGRycy9kb3ducmV2LnhtbEyPzU7DMBCE70i8g7VIXFBr&#13;&#10;E4IVpdlU/B6RSkFwdROTWNjrKHaa8Pa4J7isNBrN7HzVdnGWHfUYjCeE67UApqnxraEO4f3teVUA&#13;&#10;C1FRq6wnjfCjA2zr87NKla2f6VUf97FjqYRCqRD6GIeS89D02qmw9oOm5H350amY5NjxdlRzKneW&#13;&#10;Z0JI7pSh9KFXg37odfO9nxyCbeSnmF/M/RPJaffhjb+6oRzx8mJ53KRztwEW9RL/EnBiSPuhTsMO&#13;&#10;fqI2MIuwus0TUEQoJLCTX4ikDwhZnkngdcX/Y9S/AAAA//8DAFBLAQItABQABgAIAAAAIQC2gziS&#13;&#10;/gAAAOEBAAATAAAAAAAAAAAAAAAAAAAAAABbQ29udGVudF9UeXBlc10ueG1sUEsBAi0AFAAGAAgA&#13;&#10;AAAhADj9If/WAAAAlAEAAAsAAAAAAAAAAAAAAAAALwEAAF9yZWxzLy5yZWxzUEsBAi0AFAAGAAgA&#13;&#10;AAAhANWihRIyAwAApAYAAA4AAAAAAAAAAAAAAAAALgIAAGRycy9lMm9Eb2MueG1sUEsBAi0AFAAG&#13;&#10;AAgAAAAhAJvJxj7hAAAADgEAAA8AAAAAAAAAAAAAAAAAjAUAAGRycy9kb3ducmV2LnhtbFBLBQYA&#13;&#10;AAAABAAEAPMAAACaBgAAAAA=&#13;&#10;" fillcolor="#c188d7" stroked="f">
                <v:textbox>
                  <w:txbxContent>
                    <w:p w14:paraId="764BA80A" w14:textId="6706B2B6" w:rsidR="00192307" w:rsidRDefault="00192307" w:rsidP="008A18AF">
                      <w:pPr>
                        <w:jc w:val="center"/>
                      </w:pPr>
                      <w:r>
                        <w:t>Rente garantie de 10 ans</w:t>
                      </w:r>
                    </w:p>
                  </w:txbxContent>
                </v:textbox>
                <w10:wrap type="square"/>
              </v:oval>
            </w:pict>
          </mc:Fallback>
        </mc:AlternateContent>
      </w:r>
    </w:p>
    <w:p w14:paraId="4D75742F" w14:textId="0DF9E8B0" w:rsidR="00F0021A" w:rsidRDefault="00F0021A" w:rsidP="00F0021A">
      <w:r>
        <w:t>La rente de retraite qui sera acquise à même le RPACD devra obligatoirement prévoir</w:t>
      </w:r>
      <w:r w:rsidR="005139E1">
        <w:t>, advenant un décès prématuré, que la rente normale de 100</w:t>
      </w:r>
      <w:r w:rsidR="00990883">
        <w:t xml:space="preserve"> % sera versée du vivant au contribuable et, suite à son décès, </w:t>
      </w:r>
      <w:r w:rsidR="00356F14">
        <w:t>au conjoint survivant</w:t>
      </w:r>
      <w:r w:rsidR="00990883">
        <w:t xml:space="preserve"> pour une période minimale </w:t>
      </w:r>
      <w:r w:rsidR="00727E98" w:rsidRPr="00727E98">
        <w:rPr>
          <w:color w:val="FF6700" w:themeColor="accent3"/>
        </w:rPr>
        <w:t>TOTALE</w:t>
      </w:r>
      <w:r w:rsidR="00727E98">
        <w:t xml:space="preserve"> </w:t>
      </w:r>
      <w:r w:rsidR="00990883">
        <w:t>de 10 années.</w:t>
      </w:r>
      <w:r>
        <w:t xml:space="preserve"> </w:t>
      </w:r>
      <w:r w:rsidR="00356F14">
        <w:t>En l'absence de conjoint survivant</w:t>
      </w:r>
      <w:r w:rsidR="00293A28">
        <w:t xml:space="preserve"> (celui a un droit prioritaire)</w:t>
      </w:r>
      <w:r w:rsidR="00356F14">
        <w:t>, cette rente sera versée aux</w:t>
      </w:r>
      <w:r w:rsidR="00DD293F">
        <w:t xml:space="preserve"> héritiers</w:t>
      </w:r>
      <w:r w:rsidR="00356F14">
        <w:t xml:space="preserve">. </w:t>
      </w:r>
      <w:r w:rsidR="006D30A4">
        <w:t>Lorsqu'il y a un conjoint survivant,</w:t>
      </w:r>
      <w:r w:rsidR="00DD293F">
        <w:t xml:space="preserve"> la rente réversible au conjoint</w:t>
      </w:r>
      <w:r w:rsidR="006D30A4">
        <w:t xml:space="preserve"> prendra effet après l'expiration de la rente garantie de 10 ans</w:t>
      </w:r>
      <w:r w:rsidR="00DD293F">
        <w:t xml:space="preserve">. </w:t>
      </w:r>
      <w:r w:rsidR="006D30A4">
        <w:t xml:space="preserve">Cette dernière </w:t>
      </w:r>
      <w:r w:rsidR="005D54AA">
        <w:t xml:space="preserve">peut faire l'objet d'un seul versement ou </w:t>
      </w:r>
      <w:r w:rsidR="00C0108D">
        <w:t xml:space="preserve">d'une </w:t>
      </w:r>
      <w:r w:rsidR="005D54AA">
        <w:t>ventil</w:t>
      </w:r>
      <w:r w:rsidR="00C0108D">
        <w:t xml:space="preserve">ation </w:t>
      </w:r>
      <w:r w:rsidR="005D54AA">
        <w:t>sur la période visée (10 années moins le nombre d'années</w:t>
      </w:r>
      <w:r w:rsidR="00B42240">
        <w:t xml:space="preserve"> de retraite </w:t>
      </w:r>
      <w:r w:rsidR="005D54AA">
        <w:t>avant le décès).</w:t>
      </w:r>
    </w:p>
    <w:p w14:paraId="7AB01A5B" w14:textId="2EDECA9C" w:rsidR="006F62CF" w:rsidRDefault="006F62CF" w:rsidP="002641DF"/>
    <w:p w14:paraId="2B54208F" w14:textId="15B30AC8" w:rsidR="00842F32" w:rsidRDefault="00272932" w:rsidP="002641DF">
      <w:r>
        <w:rPr>
          <w:noProof/>
          <w:lang w:eastAsia="fr-FR"/>
        </w:rPr>
        <mc:AlternateContent>
          <mc:Choice Requires="wps">
            <w:drawing>
              <wp:anchor distT="0" distB="0" distL="114300" distR="114300" simplePos="0" relativeHeight="252102656" behindDoc="0" locked="0" layoutInCell="1" allowOverlap="1" wp14:anchorId="3BA152A8" wp14:editId="4ABAFD18">
                <wp:simplePos x="0" y="0"/>
                <wp:positionH relativeFrom="column">
                  <wp:posOffset>-457200</wp:posOffset>
                </wp:positionH>
                <wp:positionV relativeFrom="paragraph">
                  <wp:posOffset>87630</wp:posOffset>
                </wp:positionV>
                <wp:extent cx="1485900" cy="1485900"/>
                <wp:effectExtent l="76200" t="50800" r="63500" b="63500"/>
                <wp:wrapSquare wrapText="bothSides"/>
                <wp:docPr id="180" name="Ellipse 180"/>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C188D7"/>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D4E7279" w14:textId="060B0501" w:rsidR="00192307" w:rsidRDefault="00192307" w:rsidP="008A18AF">
                            <w:pPr>
                              <w:jc w:val="center"/>
                            </w:pPr>
                            <w:r>
                              <w:t>Rente temporaire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A152A8" id="Ellipse 180" o:spid="_x0000_s1460" style="position:absolute;left:0;text-align:left;margin-left:-36pt;margin-top:6.9pt;width:117pt;height:117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cXMQMAAKQGAAAOAAAAZHJzL2Uyb0RvYy54bWysVd1P2zAQf5+0/8Hye0jSpvRDBBTaZZqE&#13;&#10;oAImnl3HaSw5tmebtgztf9/ZSQpjSEjTeAh3vu/73V3PLg6tQDtmLFcyx+lJghGTVFVcbnP8/b6M&#13;&#10;ZhhZR2RFhJIsx0/M4ovzz5/O9nrBRqpRomIGgRNpF3ud48Y5vYhjSxvWEnuiNJMgrJVpiQPWbOPK&#13;&#10;kD14b0U8SpLTeK9MpY2izFp4XXVCfB781zWj7qauLXNI5Bhyc+Frwnfjv/H5GVlsDdENp30a5B+y&#13;&#10;aAmXEPToakUcQY+G/+Wq5dQoq2p3QlUbq7rmlIUaoJo0eVPNXUM0C7VAc6w+tsn+P7f0erc2iFeA&#13;&#10;3Qz6I0kLIH0RgmvLkH+CBu21XYDenV6bnrNA+moPtWn9f6gDHUJTn45NZQeHKDym2WwyT8A3BdnA&#13;&#10;gJ/4xVwb674y1SJP5Jh14UM/ye7Kuk570PIBrRK8KrkQgTHbzVIYtCMA8jKdzVZTnzYE+ENNSK8s&#13;&#10;lTfrxN0LC2PShQETyiQbV16VQjMM6ZNSxjWqH5TSKOm60RF827hbvkWGw8C7xjC2dhhVHGbMiVCC&#13;&#10;UTB9pJs8WILQJsN2OR4lWeL/+mQHV13mL2lYPa4gX7KAjkKWPdVN13NZFKPT1XgVrWbzaZRt2Cia&#13;&#10;lUkWXRbZJF1Op2W6mv7qUvWAhJF8Xk6mo2I6mUenxSSNsjSZRUWRjKJVWSRFkpXLeXYZjKCFQ9DY&#13;&#10;T0GHe6Dck2A+FSFvWQ0D5JEO5YbVZUc8CIVKXDrU6LW9WQ0gHA3HHxv2+qH4gNfRePSxcYfwEBmw&#13;&#10;Oxq3XCrzngNxTLnu9AGVV3V70h02h7A52Xjsy/NvG1U9wT4B5AFmq2nJYaaviHVrYuCywB7AtXQ3&#13;&#10;8KmF2udY9RRGjTI/33v3+rDwIMVoD5cqx/bHIzEMI/FNwimYp1nmT1tgMoAWGPNasnktkY/tUsGe&#13;&#10;pHCXNQ2k13diIGuj2gc4qoWPCiIiKcTOMXVmYJauu6BwlikriqAG50wTdyXvNB0mwS/s/eGBGN3v&#13;&#10;kINhulbDVSOLN8vd6XqIpSoenap52PyXvvYYwCkMO9Jvo7+1r/mg9fLjcv4bAAD//wMAUEsDBBQA&#13;&#10;BgAIAAAAIQBmEJus4QAAAA8BAAAPAAAAZHJzL2Rvd25yZXYueG1sTI9PT8MwDMXvSHyHyEhc0JbS&#13;&#10;Td3UNZ34e0QaA8E1a0xbkThVk67l2+Oe4GLJfvbz+xX7yVlxxj60nhTcLhMQSJU3LdUK3t+eF1sQ&#13;&#10;IWoy2npCBT8YYF9eXhQ6N36kVzwfYy3YhEKuFTQxdrmUoWrQ6bD0HRJrX753OnLb19L0emRzZ2Wa&#13;&#10;JJl0uiX+0OgOHxqsvo+DU2Cr7DMZX9r7J8qGw4dv/c2K1kpdX02POy53OxARp/h3ATMD54eSg538&#13;&#10;QCYIq2CxSRkosrBijnkhmwcnBel6swVZFvI/R/kLAAD//wMAUEsBAi0AFAAGAAgAAAAhALaDOJL+&#13;&#10;AAAA4QEAABMAAAAAAAAAAAAAAAAAAAAAAFtDb250ZW50X1R5cGVzXS54bWxQSwECLQAUAAYACAAA&#13;&#10;ACEAOP0h/9YAAACUAQAACwAAAAAAAAAAAAAAAAAvAQAAX3JlbHMvLnJlbHNQSwECLQAUAAYACAAA&#13;&#10;ACEAFG/nFzEDAACkBgAADgAAAAAAAAAAAAAAAAAuAgAAZHJzL2Uyb0RvYy54bWxQSwECLQAUAAYA&#13;&#10;CAAAACEAZhCbrOEAAAAPAQAADwAAAAAAAAAAAAAAAACLBQAAZHJzL2Rvd25yZXYueG1sUEsFBgAA&#13;&#10;AAAEAAQA8wAAAJkGAAAAAA==&#13;&#10;" fillcolor="#c188d7" stroked="f">
                <v:textbox>
                  <w:txbxContent>
                    <w:p w14:paraId="2D4E7279" w14:textId="060B0501" w:rsidR="00192307" w:rsidRDefault="00192307" w:rsidP="008A18AF">
                      <w:pPr>
                        <w:jc w:val="center"/>
                      </w:pPr>
                      <w:r>
                        <w:t>Rente temporaire</w:t>
                      </w:r>
                    </w:p>
                  </w:txbxContent>
                </v:textbox>
                <w10:wrap type="square"/>
              </v:oval>
            </w:pict>
          </mc:Fallback>
        </mc:AlternateContent>
      </w:r>
    </w:p>
    <w:p w14:paraId="0D37E92C" w14:textId="27315F52" w:rsidR="00842F32" w:rsidRDefault="00C61EB7" w:rsidP="00C61EB7">
      <w:r>
        <w:t>Lorsque le contribuable</w:t>
      </w:r>
      <w:r w:rsidRPr="00C61EB7">
        <w:t xml:space="preserve"> commence à recevoir sa rente</w:t>
      </w:r>
      <w:r>
        <w:t xml:space="preserve"> de retraite</w:t>
      </w:r>
      <w:r w:rsidRPr="00C61EB7">
        <w:t xml:space="preserve"> dans les</w:t>
      </w:r>
      <w:r>
        <w:t xml:space="preserve"> dix années </w:t>
      </w:r>
      <w:r w:rsidRPr="00C61EB7">
        <w:t xml:space="preserve">précédant l'âge </w:t>
      </w:r>
      <w:r>
        <w:t>de 65 ans</w:t>
      </w:r>
      <w:r w:rsidRPr="00C61EB7">
        <w:t>, il peut demander une rente temporaire</w:t>
      </w:r>
      <w:r>
        <w:t xml:space="preserve"> pour combler le manque à gagner résultant du fait qu'il ne peut pas demander sa PSV et son RRQ (si entre 55 et 6</w:t>
      </w:r>
      <w:r w:rsidR="00EA5A9E">
        <w:t>5</w:t>
      </w:r>
      <w:r>
        <w:t xml:space="preserve"> ans). </w:t>
      </w:r>
      <w:r w:rsidRPr="00C61EB7">
        <w:t>Le montant annuel de la rente temporaire ne peut dépasser 40 % du</w:t>
      </w:r>
      <w:r>
        <w:t xml:space="preserve"> </w:t>
      </w:r>
      <w:r w:rsidRPr="00C61EB7">
        <w:t xml:space="preserve">MGA pour l'année où </w:t>
      </w:r>
      <w:r w:rsidRPr="00C61EB7">
        <w:lastRenderedPageBreak/>
        <w:t xml:space="preserve">débute le paiement de la rente. </w:t>
      </w:r>
      <w:r w:rsidR="00EA5A9E">
        <w:t xml:space="preserve">Cette rente temporaire est aussi appelée, </w:t>
      </w:r>
      <w:r w:rsidR="00EA5A9E" w:rsidRPr="00EA5A9E">
        <w:rPr>
          <w:color w:val="FF6700" w:themeColor="accent3"/>
        </w:rPr>
        <w:t>PRESTATION OU RENTE DE RACCORDEMEN</w:t>
      </w:r>
      <w:r w:rsidR="00EA5A9E" w:rsidRPr="009F12AD">
        <w:rPr>
          <w:color w:val="FF6700" w:themeColor="accent3"/>
        </w:rPr>
        <w:t>T.</w:t>
      </w:r>
    </w:p>
    <w:p w14:paraId="34F8EC7D" w14:textId="77777777" w:rsidR="00842F32" w:rsidRDefault="00842F32" w:rsidP="002641DF"/>
    <w:p w14:paraId="10B1522E" w14:textId="77777777" w:rsidR="00272932" w:rsidRDefault="00272932" w:rsidP="002641DF"/>
    <w:p w14:paraId="2D391998" w14:textId="0297964B" w:rsidR="002641DF" w:rsidRDefault="002641DF" w:rsidP="0087165D">
      <w:pPr>
        <w:pStyle w:val="Paragraphedeliste"/>
        <w:numPr>
          <w:ilvl w:val="0"/>
          <w:numId w:val="17"/>
        </w:numPr>
        <w:rPr>
          <w:color w:val="FF6700" w:themeColor="accent3"/>
        </w:rPr>
      </w:pPr>
      <w:r w:rsidRPr="000F289D">
        <w:rPr>
          <w:color w:val="FF6700" w:themeColor="accent3"/>
        </w:rPr>
        <w:t>Clauses facultatives</w:t>
      </w:r>
    </w:p>
    <w:p w14:paraId="6D0F00B5" w14:textId="77777777" w:rsidR="007A33DA" w:rsidRDefault="007A33DA" w:rsidP="007A33DA">
      <w:pPr>
        <w:rPr>
          <w:color w:val="FF6700" w:themeColor="accent3"/>
        </w:rPr>
      </w:pPr>
    </w:p>
    <w:p w14:paraId="76CD92AD" w14:textId="6910E15F" w:rsidR="007A33DA" w:rsidRDefault="007A33DA" w:rsidP="007A33DA">
      <w:r>
        <w:t>Il existe d'innombrables formes de clauses facultatives que l'on peut retrouver dans l'achat d'une rente de retraite à même un RPACD. De manière générale, il serait possible de bonifier le</w:t>
      </w:r>
      <w:r w:rsidR="00B42240">
        <w:t xml:space="preserve">s </w:t>
      </w:r>
      <w:r>
        <w:t>clauses obligatoires, en utilisant, par exemple, une réversibilité de la rente au conjoint de 70 % ou en augmentant à 15 ans la rente garantie.</w:t>
      </w:r>
    </w:p>
    <w:p w14:paraId="361B99CD" w14:textId="77777777" w:rsidR="007A33DA" w:rsidRDefault="007A33DA" w:rsidP="007A33DA"/>
    <w:p w14:paraId="5BE82729" w14:textId="47A2F61E" w:rsidR="007A33DA" w:rsidRDefault="007A33DA" w:rsidP="007A33DA">
      <w:r>
        <w:t xml:space="preserve">Une clause facultative que nous n'avons pas encore identifiée et qui pourrait être intéressante serait celle de l'indexation </w:t>
      </w:r>
      <w:r w:rsidR="00876DA5">
        <w:t xml:space="preserve">annuelle </w:t>
      </w:r>
      <w:r>
        <w:t>de la rente de retraite pour tenir compte de l'augmentation des prix à la consommation. De cette façon, la capacité à consommer au moment de la retraite ne s'effrite</w:t>
      </w:r>
      <w:r w:rsidR="00B42240">
        <w:t>ra</w:t>
      </w:r>
      <w:r>
        <w:t xml:space="preserve"> pas.</w:t>
      </w:r>
    </w:p>
    <w:p w14:paraId="156EC839" w14:textId="77777777" w:rsidR="007A33DA" w:rsidRDefault="007A33DA" w:rsidP="007A33DA"/>
    <w:p w14:paraId="6D6918D7" w14:textId="7F49AC1C" w:rsidR="007A33DA" w:rsidRDefault="00876DA5" w:rsidP="007A33DA">
      <w:r>
        <w:t>Pourtant, de toutes les clauses facultatives possibles, il faut en saisir la rationalité financière qui veut que chaque bonification supplémentaire</w:t>
      </w:r>
      <w:r w:rsidR="00363A05">
        <w:t xml:space="preserve"> </w:t>
      </w:r>
      <w:r>
        <w:t xml:space="preserve">s'effectue au détriment du montant de la rente dite </w:t>
      </w:r>
      <w:r w:rsidR="00C909D2">
        <w:t>« </w:t>
      </w:r>
      <w:r>
        <w:t>normale</w:t>
      </w:r>
      <w:r w:rsidR="00C909D2">
        <w:t> »</w:t>
      </w:r>
      <w:r>
        <w:t xml:space="preserve">. En clair, </w:t>
      </w:r>
      <w:r w:rsidR="00B42240">
        <w:t>tout a un coût</w:t>
      </w:r>
      <w:r w:rsidR="005C3F84">
        <w:t xml:space="preserve"> </w:t>
      </w:r>
      <w:r w:rsidR="00B42240">
        <w:t>! C</w:t>
      </w:r>
      <w:r>
        <w:t>ela signifie que si vous optez pour la bonification de la réversibilité de la rente au conjoint jusqu'à un taux de 70 %, il en découlera que la rente normale versée du vivant sera réduite selon la bonne prescription actuarielle.</w:t>
      </w:r>
      <w:r w:rsidR="00363A05">
        <w:t xml:space="preserve"> Mise en garde - Ne vous imaginez jamais capable de déjouer </w:t>
      </w:r>
      <w:r w:rsidR="00F55039">
        <w:t>le calcul d'</w:t>
      </w:r>
      <w:r w:rsidR="00363A05">
        <w:t>un actuaire</w:t>
      </w:r>
      <w:r w:rsidR="00F55039">
        <w:t>, surtout s'il est à la solde d'une institution financière qui offre des produits financiers viagers.</w:t>
      </w:r>
      <w:r>
        <w:t xml:space="preserve"> </w:t>
      </w:r>
    </w:p>
    <w:p w14:paraId="2DE258AC" w14:textId="77777777" w:rsidR="001C7653" w:rsidRDefault="001C7653" w:rsidP="007A33DA"/>
    <w:p w14:paraId="6FB5D988" w14:textId="4FA46DCE" w:rsidR="00AA29C7" w:rsidRDefault="001B2B6B" w:rsidP="00E96AF0">
      <w:pPr>
        <w:pStyle w:val="Titre4"/>
      </w:pPr>
      <w:bookmarkStart w:id="191" w:name="_Toc314397831"/>
      <w:bookmarkStart w:id="192" w:name="_Toc14273551"/>
      <w:r>
        <w:t>8</w:t>
      </w:r>
      <w:r w:rsidR="00E96AF0">
        <w:t>.2.1.3</w:t>
      </w:r>
      <w:r w:rsidR="0047269F">
        <w:t>.</w:t>
      </w:r>
      <w:r w:rsidR="00E96AF0">
        <w:t xml:space="preserve"> </w:t>
      </w:r>
      <w:r w:rsidR="00E55578">
        <w:t>Les rentes à la retraite</w:t>
      </w:r>
      <w:bookmarkEnd w:id="191"/>
      <w:bookmarkEnd w:id="192"/>
    </w:p>
    <w:p w14:paraId="3EBFABF7" w14:textId="77777777" w:rsidR="00F64E86" w:rsidRDefault="00F64E86" w:rsidP="00F64E86"/>
    <w:p w14:paraId="5A34F36D" w14:textId="4AC57A6A" w:rsidR="00F64E86" w:rsidRDefault="00F64E86" w:rsidP="0046707F">
      <w:r>
        <w:t>Au moment de la retraite</w:t>
      </w:r>
      <w:r w:rsidR="0046707F">
        <w:t xml:space="preserve"> (entre 55 ans et 65 ans)</w:t>
      </w:r>
      <w:r>
        <w:t>, c'est-à-dire lorsque la participation (</w:t>
      </w:r>
      <w:r w:rsidR="00D514FC">
        <w:t>l</w:t>
      </w:r>
      <w:r>
        <w:t>es cotis</w:t>
      </w:r>
      <w:r w:rsidR="0046707F">
        <w:t>a</w:t>
      </w:r>
      <w:r>
        <w:t>tions) au RPACD cesse</w:t>
      </w:r>
      <w:r w:rsidR="0046707F">
        <w:t xml:space="preserve">, plusieurs choix s'offrent au contribuable. Celui-ci pourra opter, selon ses besoins financiers, pour un scénario qui initie immédiatement le </w:t>
      </w:r>
      <w:r w:rsidR="0046707F" w:rsidRPr="0046707F">
        <w:rPr>
          <w:u w:val="single"/>
        </w:rPr>
        <w:t xml:space="preserve">versement </w:t>
      </w:r>
      <w:r w:rsidR="0046707F">
        <w:t xml:space="preserve">des revenus de retraite ou un autre scénario qui </w:t>
      </w:r>
      <w:r w:rsidR="0046707F" w:rsidRPr="0046707F">
        <w:rPr>
          <w:u w:val="single"/>
        </w:rPr>
        <w:t>reportera</w:t>
      </w:r>
      <w:r w:rsidR="0046707F">
        <w:t xml:space="preserve"> le moment où les revenus de retraite seront versés. Compte tenu de la nature d'un régime de pension complémentaire souscrit auprès d'un employeur, peu importe le choix du contribuable, la souplesse de ses actions sera moins grande que dans le cas d'un REÉR. L'objectif de la LRCR étant de protéger les futurs retraités </w:t>
      </w:r>
      <w:r w:rsidR="004C44CD">
        <w:lastRenderedPageBreak/>
        <w:t xml:space="preserve">(parfois d'eux-mêmes) </w:t>
      </w:r>
      <w:r w:rsidR="0046707F">
        <w:t>en leur assurant une source de revenus jusqu'au décès.</w:t>
      </w:r>
      <w:r w:rsidR="004C44CD">
        <w:t xml:space="preserve"> Si </w:t>
      </w:r>
      <w:r w:rsidR="00B42240">
        <w:t xml:space="preserve">la </w:t>
      </w:r>
      <w:r w:rsidR="004C44CD">
        <w:t xml:space="preserve">dilapidation du capital retraite est possible dans le cas des régimes individuels comme le REÉR, il en est tout autre dans le cas des RPACD. Cette précision est importante puisqu'elle teinte le processus et les règles associées au RPACD lorsqu'il y a fin du régime. </w:t>
      </w:r>
      <w:r w:rsidR="006E2908">
        <w:t>Il est à noter que ce n'est pas la caisse de retraite qui verse les rentes de retraite, mais plutôt le contribuable qui se constitue une rente de retraite, à même différents véhicules, avec le capital</w:t>
      </w:r>
      <w:r w:rsidR="000712BD">
        <w:t xml:space="preserve"> </w:t>
      </w:r>
      <w:r w:rsidR="006E2908">
        <w:t>retraite qui est libéré par le régime.</w:t>
      </w:r>
    </w:p>
    <w:p w14:paraId="465204F6" w14:textId="7467A8BF" w:rsidR="006E2908" w:rsidRDefault="009830E2" w:rsidP="0046707F">
      <w:r>
        <w:rPr>
          <w:noProof/>
          <w:u w:val="single"/>
          <w:lang w:eastAsia="fr-FR"/>
        </w:rPr>
        <mc:AlternateContent>
          <mc:Choice Requires="wps">
            <w:drawing>
              <wp:anchor distT="0" distB="0" distL="114300" distR="114300" simplePos="0" relativeHeight="252144640" behindDoc="0" locked="0" layoutInCell="1" allowOverlap="1" wp14:anchorId="43A535C2" wp14:editId="74F4B722">
                <wp:simplePos x="0" y="0"/>
                <wp:positionH relativeFrom="column">
                  <wp:posOffset>4686300</wp:posOffset>
                </wp:positionH>
                <wp:positionV relativeFrom="paragraph">
                  <wp:posOffset>10795</wp:posOffset>
                </wp:positionV>
                <wp:extent cx="4343400" cy="914400"/>
                <wp:effectExtent l="0" t="0" r="0" b="0"/>
                <wp:wrapSquare wrapText="bothSides"/>
                <wp:docPr id="213" name="Zone de texte 213"/>
                <wp:cNvGraphicFramePr/>
                <a:graphic xmlns:a="http://schemas.openxmlformats.org/drawingml/2006/main">
                  <a:graphicData uri="http://schemas.microsoft.com/office/word/2010/wordprocessingShape">
                    <wps:wsp>
                      <wps:cNvSpPr txBox="1"/>
                      <wps:spPr>
                        <a:xfrm>
                          <a:off x="0" y="0"/>
                          <a:ext cx="43434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029BD6" w14:textId="152DE907" w:rsidR="00192307" w:rsidRPr="009830E2" w:rsidRDefault="00192307" w:rsidP="009830E2">
                            <w:pPr>
                              <w:rPr>
                                <w:sz w:val="20"/>
                                <w:szCs w:val="20"/>
                              </w:rPr>
                            </w:pPr>
                            <w:r w:rsidRPr="009830E2">
                              <w:rPr>
                                <w:sz w:val="20"/>
                                <w:szCs w:val="20"/>
                              </w:rPr>
                              <w:t xml:space="preserve">Au moment de la retraite, les cotisations cessent, la valeur du RPACD est alors déterminée (cotisations de l'employeur + cotisations de l'employé + revenu de la caisse de retraite). C'est ce capital qui sera disponible afin de générer un revenu de retraite </w:t>
                            </w:r>
                            <w:r w:rsidRPr="009830E2">
                              <w:rPr>
                                <w:sz w:val="20"/>
                                <w:szCs w:val="20"/>
                                <w:u w:val="single"/>
                              </w:rPr>
                              <w:t>jusqu'au décès.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535C2" id="Zone de texte 213" o:spid="_x0000_s1461" type="#_x0000_t202" style="position:absolute;left:0;text-align:left;margin-left:369pt;margin-top:.85pt;width:342pt;height:1in;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rL3qsQIAALUFAAAOAAAAZHJzL2Uyb0RvYy54bWysVG1r2zAQ/j7YfxD6ntpO0zdTp7gpGYPS&#13;&#10;lrWjsG+KLDVmsk6TlMTZ2H/fSbbTLNuXjhFQznePTnfPvVxetY0ia2FdDbqg2VFKidAcqlq/FPTz&#13;&#10;03x0TonzTFdMgRYF3QpHr6bv311uTC7GsARVCUvQiXb5xhR06b3Jk8TxpWiYOwIjNBol2IZ5/LQv&#13;&#10;SWXZBr03Khmn6WmyAVsZC1w4h9qbzkin0b+Ugvt7KZ3wRBUUY/PxtPFchDOZXrL8xTKzrHkfBvuH&#13;&#10;KBpWa3x05+qGeUZWtv7DVVNzCw6kP+LQJCBlzUXMAbPJ0oNsHpfMiJgLkuPMjib3/9zyu/WDJXVV&#13;&#10;0HF2TIlmDRbpC5aKVIJ40XpBggFp2hiXI/rRIN6319BiuQe9Q2XIvpW2Cf+YF0E7Er7dkYy+CEfl&#13;&#10;5Bh/KZo42i6ySZDRffJ621jnPwhoSBAKarGIkVu2vnW+gw6Q8JiGea1ULKTSvynQZ6cRsRO62yzH&#13;&#10;SFAMyBBTrNKP2cnZuDw7uRidlifZaJKl56OyTMejm3mZlulkPruYXP/s4xzuJ4GSLvUo+a0SwavS&#13;&#10;n4RETiMDQRG7WcyUJWuGfcg4F9pH8mKEiA4oiVm85WKPj3nE/N5yuWNkeBm0311uag028n0QdvV1&#13;&#10;CFl2eCzaXt5B9O2ijc2EJR56YwHVFlvGQjd7zvB5jXW9Zc4/MIvDhq2AC8Tf4yEVbAoKvUTJEuz3&#13;&#10;v+kDHmcArZRscHgL6r6tmBWUqI8apyO2FU57/JhgafENu29Z7Fv0qpkB1iXDVWV4FAPeq0GUFppn&#13;&#10;3DNleBVNTHN8u6B+EGe+Wym4p7goywjC+TbM3+pHw4PrUKbQtU/tM7Omb+0wYHcwjDnLDzq8w4ab&#13;&#10;GsqVB1nH9g9Md6z2FcDdEAeo32Nh+ex/R9Trtp3+AgAA//8DAFBLAwQUAAYACAAAACEACBIQRuEA&#13;&#10;AAAPAQAADwAAAGRycy9kb3ducmV2LnhtbEyPQU/DMAyF70j8h8hI3FhC2ejomk6IiStog03iljVe&#13;&#10;W9E4VZOt5d/jnuBi2f7k5/fy9ehaccE+NJ403M8UCKTS24YqDZ8fr3dLECEasqb1hBp+MMC6uL7K&#13;&#10;TWb9QFu87GIlWIRCZjTUMXaZlKGs0Zkw8x0Ss5PvnYk89pW0vRlY3LUyUepROtMQf6hNhy81lt+7&#13;&#10;s9Owfzt9Hebqvdq4RTf4UUlyT1Lr25txs+LyvAIRcYx/FzBlYP9QsLGjP5MNotWQPiw5UGSQgpj4&#13;&#10;PEl4cZy6RQqyyOX/HMUvAAAA//8DAFBLAQItABQABgAIAAAAIQC2gziS/gAAAOEBAAATAAAAAAAA&#13;&#10;AAAAAAAAAAAAAABbQ29udGVudF9UeXBlc10ueG1sUEsBAi0AFAAGAAgAAAAhADj9If/WAAAAlAEA&#13;&#10;AAsAAAAAAAAAAAAAAAAALwEAAF9yZWxzLy5yZWxzUEsBAi0AFAAGAAgAAAAhAJCsveqxAgAAtQUA&#13;&#10;AA4AAAAAAAAAAAAAAAAALgIAAGRycy9lMm9Eb2MueG1sUEsBAi0AFAAGAAgAAAAhAAgSEEbhAAAA&#13;&#10;DwEAAA8AAAAAAAAAAAAAAAAACwUAAGRycy9kb3ducmV2LnhtbFBLBQYAAAAABAAEAPMAAAAZBgAA&#13;&#10;AAA=&#13;&#10;" filled="f" stroked="f">
                <v:textbox>
                  <w:txbxContent>
                    <w:p w14:paraId="1D029BD6" w14:textId="152DE907" w:rsidR="00192307" w:rsidRPr="009830E2" w:rsidRDefault="00192307" w:rsidP="009830E2">
                      <w:pPr>
                        <w:rPr>
                          <w:sz w:val="20"/>
                          <w:szCs w:val="20"/>
                        </w:rPr>
                      </w:pPr>
                      <w:r w:rsidRPr="009830E2">
                        <w:rPr>
                          <w:sz w:val="20"/>
                          <w:szCs w:val="20"/>
                        </w:rPr>
                        <w:t xml:space="preserve">Au moment de la retraite, les cotisations cessent, la valeur du RPACD est alors déterminée (cotisations de l'employeur + cotisations de l'employé + revenu de la caisse de retraite). C'est ce capital qui sera disponible afin de générer un revenu de retraite </w:t>
                      </w:r>
                      <w:r w:rsidRPr="009830E2">
                        <w:rPr>
                          <w:sz w:val="20"/>
                          <w:szCs w:val="20"/>
                          <w:u w:val="single"/>
                        </w:rPr>
                        <w:t>jusqu'au décès.</w:t>
                      </w:r>
                    </w:p>
                  </w:txbxContent>
                </v:textbox>
                <w10:wrap type="square"/>
              </v:shape>
            </w:pict>
          </mc:Fallback>
        </mc:AlternateContent>
      </w:r>
      <w:r w:rsidRPr="00EF74BD">
        <w:rPr>
          <w:noProof/>
          <w:u w:val="single"/>
          <w:lang w:eastAsia="fr-FR"/>
        </w:rPr>
        <mc:AlternateContent>
          <mc:Choice Requires="wps">
            <w:drawing>
              <wp:anchor distT="0" distB="0" distL="114300" distR="114300" simplePos="0" relativeHeight="252135424" behindDoc="0" locked="0" layoutInCell="1" allowOverlap="1" wp14:anchorId="4A167CFF" wp14:editId="47C19CF3">
                <wp:simplePos x="0" y="0"/>
                <wp:positionH relativeFrom="column">
                  <wp:posOffset>4229100</wp:posOffset>
                </wp:positionH>
                <wp:positionV relativeFrom="paragraph">
                  <wp:posOffset>125095</wp:posOffset>
                </wp:positionV>
                <wp:extent cx="457200" cy="457200"/>
                <wp:effectExtent l="0" t="0" r="25400" b="25400"/>
                <wp:wrapSquare wrapText="bothSides"/>
                <wp:docPr id="208" name="Ellipse 208"/>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C096D1E" w14:textId="77777777" w:rsidR="00192307" w:rsidRPr="00F42166" w:rsidRDefault="00192307" w:rsidP="00C76B0E">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167CFF" id="Ellipse 208" o:spid="_x0000_s1462" style="position:absolute;left:0;text-align:left;margin-left:333pt;margin-top:9.85pt;width:36pt;height:36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VDWuwIAAKEFAAAOAAAAZHJzL2Uyb0RvYy54bWysVFtP2zAUfp+0/2D5PSQpKb2IFIVmnSYh&#13;&#10;QIOJZ9exaTTH9my3aYf233fsJKViPEzTXpJj+1y/851zebVvBNoxY2slc5yeJRgxSVVVy+ccf3tc&#13;&#10;RVOMrCOyIkJJluMDs/hq8fHDZavnbKQ2SlTMIHAi7bzVOd44p+dxbOmGNcSeKc0kPHJlGuLgaJ7j&#13;&#10;ypAWvDciHiXJRdwqU2mjKLMWbsvuES+Cf84ZdXecW+aQyDHk5sLXhO/af+PFJZk/G6I3Ne3TIP+Q&#13;&#10;RUNqCUGPrkriCNqa+g9XTU2Nsoq7M6qaWHFeUxZqgGrS5E01DxuiWagFwLH6CJP9f27p7e7eoLrK&#13;&#10;8SiBVknSQJM+CVFry5C/AoBabeeg96DvTX+yIPpq99w0/g91oH0A9XAEle0donCZjSfQKIwoPPUy&#13;&#10;eIlfjbWx7jNTDfJCjlkXPKBJdjfWddqDlg8HruG+lzqYX1ZFMbooz8uonM4mUbZmo2i6SrLousjG&#13;&#10;6XIyWaXl5FfXbp9Z6M3LEnIrJuNZdFGM0yhLk2lUFMkoKldFUiTZajnLroMRpDsEjT0cHQBBcgfB&#13;&#10;fCpCfmUckISSz0PygcNsKQzaEWCfcKkPD56CpjfhtRBHo/Q9o+r7YNTrhqIDr//WkA3aIaKS7mjY&#13;&#10;1FKZ96K+pso7fUj7pFYvuv16H2iTnY8HjqxVdQAyGdVNmdV0VUNLb4h198TAWAELYFW4O/hwodoc&#13;&#10;q17CaKPMz/fuvT6wHV4xamFMc2x/bIlhGIkvEuZglmaZn+twCPTCyJy+rE9f5LZZKuhFCktJ0yCC&#13;&#10;sXFiELlRzRNslMJHhSciKcTOMXVmOCxdtz5gJ1FWFEENZlkTdyMfNPXOPdKer4/7J2J0z2sHBLpV&#13;&#10;w0iT+Rtud7reUqpi6xSvA/E91h2ufQ9gDwQS9TvLL5rTc9B63ayL3wAAAP//AwBQSwMEFAAGAAgA&#13;&#10;AAAhADD5wdzjAAAADgEAAA8AAABkcnMvZG93bnJldi54bWxMj8tOwzAQRfdI/IM1SOyoUx5Om8ap&#13;&#10;ykvqlgQESyc2cYQfwXabwNczrGAz0syduXNPuZ2tIUcV4uAdh+UiA6Jc5+Xgeg7PzePFCkhMwklh&#13;&#10;vFMcvlSEbXV6UopC+sk9qWOdeoImLhaCg05pLCiNnVZWxIUflUPt3QcrErahpzKICc2toZdZxqgV&#13;&#10;g8MPWozqTqvuoz5YDqHt38TtzfSyf92ZptbX7Puh+eT8/Gy+32DZbYAkNae/C/hlwPxQYbDWH5yM&#13;&#10;xHBgjCFQQmGdA8GF/GqFg5bDepkDrUr6H6P6AQAA//8DAFBLAQItABQABgAIAAAAIQC2gziS/gAA&#13;&#10;AOEBAAATAAAAAAAAAAAAAAAAAAAAAABbQ29udGVudF9UeXBlc10ueG1sUEsBAi0AFAAGAAgAAAAh&#13;&#10;ADj9If/WAAAAlAEAAAsAAAAAAAAAAAAAAAAALwEAAF9yZWxzLy5yZWxzUEsBAi0AFAAGAAgAAAAh&#13;&#10;AEC1UNa7AgAAoQUAAA4AAAAAAAAAAAAAAAAALgIAAGRycy9lMm9Eb2MueG1sUEsBAi0AFAAGAAgA&#13;&#10;AAAhADD5wdzjAAAADgEAAA8AAAAAAAAAAAAAAAAAFQUAAGRycy9kb3ducmV2LnhtbFBLBQYAAAAA&#13;&#10;BAAEAPMAAAAlBgAAAAA=&#13;&#10;" fillcolor="black [3200]" strokecolor="white [3201]" strokeweight="1.75pt">
                <v:textbox>
                  <w:txbxContent>
                    <w:p w14:paraId="0C096D1E" w14:textId="77777777" w:rsidR="00192307" w:rsidRPr="00F42166" w:rsidRDefault="00192307" w:rsidP="00C76B0E">
                      <w:pPr>
                        <w:jc w:val="center"/>
                        <w:rPr>
                          <w:sz w:val="20"/>
                          <w:szCs w:val="20"/>
                        </w:rPr>
                      </w:pPr>
                      <w:r>
                        <w:rPr>
                          <w:sz w:val="20"/>
                          <w:szCs w:val="20"/>
                        </w:rPr>
                        <w:t>1</w:t>
                      </w:r>
                      <w:r w:rsidRPr="00F42166">
                        <w:rPr>
                          <w:sz w:val="20"/>
                          <w:szCs w:val="20"/>
                        </w:rPr>
                        <w:t xml:space="preserve"> </w:t>
                      </w:r>
                    </w:p>
                  </w:txbxContent>
                </v:textbox>
                <w10:wrap type="square"/>
              </v:oval>
            </w:pict>
          </mc:Fallback>
        </mc:AlternateContent>
      </w:r>
    </w:p>
    <w:p w14:paraId="407C71E0" w14:textId="757AD81A" w:rsidR="00D47C62" w:rsidRDefault="00D47C62" w:rsidP="00D47C62">
      <w:pPr>
        <w:rPr>
          <w:color w:val="FF6700" w:themeColor="accent3"/>
        </w:rPr>
      </w:pPr>
      <w:r>
        <w:rPr>
          <w:color w:val="FF6700" w:themeColor="accent3"/>
        </w:rPr>
        <w:t>I</w:t>
      </w:r>
      <w:r w:rsidR="006C4C47">
        <w:rPr>
          <w:color w:val="FF6700" w:themeColor="accent3"/>
        </w:rPr>
        <w:t>MAGE</w:t>
      </w:r>
      <w:r w:rsidRPr="00EC2312">
        <w:rPr>
          <w:color w:val="FF6700" w:themeColor="accent3"/>
        </w:rPr>
        <w:t xml:space="preserve"> </w:t>
      </w:r>
      <w:r w:rsidR="00F11A6A">
        <w:rPr>
          <w:color w:val="FF6700" w:themeColor="accent3"/>
        </w:rPr>
        <w:t>36</w:t>
      </w:r>
      <w:r w:rsidRPr="00EC2312">
        <w:rPr>
          <w:color w:val="FF6700" w:themeColor="accent3"/>
        </w:rPr>
        <w:tab/>
      </w:r>
      <w:r>
        <w:rPr>
          <w:color w:val="FF6700" w:themeColor="accent3"/>
        </w:rPr>
        <w:t>RPACD - La retraite, l'heure des choix</w:t>
      </w:r>
    </w:p>
    <w:p w14:paraId="53951913" w14:textId="20D57A13" w:rsidR="006E2908" w:rsidRDefault="00F4460D" w:rsidP="0046707F">
      <w:r w:rsidRPr="00EF74BD">
        <w:rPr>
          <w:noProof/>
          <w:u w:val="single"/>
          <w:lang w:eastAsia="fr-FR"/>
        </w:rPr>
        <mc:AlternateContent>
          <mc:Choice Requires="wps">
            <w:drawing>
              <wp:anchor distT="0" distB="0" distL="114300" distR="114300" simplePos="0" relativeHeight="252127232" behindDoc="0" locked="0" layoutInCell="1" allowOverlap="1" wp14:anchorId="6580C290" wp14:editId="293A89C3">
                <wp:simplePos x="0" y="0"/>
                <wp:positionH relativeFrom="column">
                  <wp:posOffset>1828800</wp:posOffset>
                </wp:positionH>
                <wp:positionV relativeFrom="paragraph">
                  <wp:posOffset>94615</wp:posOffset>
                </wp:positionV>
                <wp:extent cx="457200" cy="457200"/>
                <wp:effectExtent l="0" t="0" r="25400" b="25400"/>
                <wp:wrapNone/>
                <wp:docPr id="204" name="Ellipse 204"/>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942BEFD" w14:textId="57B6C2C0" w:rsidR="00192307" w:rsidRPr="00F42166" w:rsidRDefault="00192307" w:rsidP="00F4460D">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80C290" id="Ellipse 204" o:spid="_x0000_s1463" style="position:absolute;left:0;text-align:left;margin-left:2in;margin-top:7.45pt;width:36pt;height:36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VsRuQIAAKEFAAAOAAAAZHJzL2Uyb0RvYy54bWysVFtv2yAUfp+0/4B4d22nzlV1KjdepklV&#13;&#10;G62d+kwwNNYwMCC3VfvvO2A7jbo+TNNe7APn/vGdc3V9aATaMWNrJXOcXiQYMUlVVcvnHH97XEYT&#13;&#10;jKwjsiJCSZbjI7P4ev7xw9Vez9hAbZSomEEQRNrZXud445yexbGlG9YQe6E0k6DkyjTEwdE8x5Uh&#13;&#10;e4jeiHiQJKN4r0yljaLMWrgtWyWeh/icM+ruObfMIZFjqM2Frwnftf/G8ysyezZEb2ralUH+oYqG&#13;&#10;1BKSnkKVxBG0NfUfoZqaGmUVdxdUNbHivKYs9ADdpMmbbh42RLPQC4Bj9Qkm+//C0rvdyqC6yvEg&#13;&#10;yTCSpIFH+iRErS1D/goA2ms7A7sHvTLdyYLouz1w0/g/9IEOAdTjCVR2cIjCZTYcw0NhREHVyRAl&#13;&#10;fnXWxrrPTDXICzlmbfKAJtndWtda91Y+HYSG+05qYX5ZFsVgVF6WUTmZjqNszQbRZJlk0U2RDdPF&#13;&#10;eLxMy/Gv9rl9ZeFtXhZQWzEeTqNRMUyjLE0mUVEkg6hcFkmRZMvFNLsJTlBunzT2cLQABMkdBfOl&#13;&#10;CPmVcUASWr4MxQcOs4UwaEeAfcKlPj1ECpbehddCnJzS95yq771TZxuaDrz+W0fWW4eMSrqTY1NL&#13;&#10;Zd7L+loqb+2h7LNevegO60OgTXY56jmyVtURyGRUO2VW02UNT3pLrFsRA2MFLIBV4e7hw4Xa51h1&#13;&#10;EkYbZX6+d+/tge2gxWgPY5pj+2NLDMNIfJEwB9M0y/xch0OgF0bmXLM+18hts1DwFiksJU2DCM7G&#13;&#10;iV7kRjVPsFEKnxVURFLInWPqTH9YuHZ9wE6irCiCGcyyJu5WPmjqg3ukPV8fD0/E6I7XDgh0p/qR&#13;&#10;JrM33G5tvadUxdYpXgfie6xbXLs3gD0QSNTtLL9ozs/B6nWzzn8DAAD//wMAUEsDBBQABgAIAAAA&#13;&#10;IQDzt4374wAAAA4BAAAPAAAAZHJzL2Rvd25yZXYueG1sTI9NT8MwDIbvSPyHyEjcWMoYVdc1ncaX&#13;&#10;xJUWtB3T1jQV+ShJthZ+PeYEF0v2a79+n2I7G81O6MPgrIDrRQIMbeu6wfYCXuunqwxYiNJ2UjuL&#13;&#10;Ar4wwLY8Pytk3rnJvuCpij0jExtyKUDFOOach1ahkWHhRrSkvTtvZKTW97zzciJzo/kySVJu5GDp&#13;&#10;g5Ij3itsP6qjEeCb/iDvbqe35/1O15Vapd+P9acQlxfzw4bKbgMs4hz/LuCXgfJDScEad7RdYFrA&#13;&#10;MssIKJKwWgOjhZs0oUEjIEvXwMuC/8cofwAAAP//AwBQSwECLQAUAAYACAAAACEAtoM4kv4AAADh&#13;&#10;AQAAEwAAAAAAAAAAAAAAAAAAAAAAW0NvbnRlbnRfVHlwZXNdLnhtbFBLAQItABQABgAIAAAAIQA4&#13;&#10;/SH/1gAAAJQBAAALAAAAAAAAAAAAAAAAAC8BAABfcmVscy8ucmVsc1BLAQItABQABgAIAAAAIQAf&#13;&#10;TVsRuQIAAKEFAAAOAAAAAAAAAAAAAAAAAC4CAABkcnMvZTJvRG9jLnhtbFBLAQItABQABgAIAAAA&#13;&#10;IQDzt4374wAAAA4BAAAPAAAAAAAAAAAAAAAAABMFAABkcnMvZG93bnJldi54bWxQSwUGAAAAAAQA&#13;&#10;BADzAAAAIwYAAAAA&#13;&#10;" fillcolor="black [3200]" strokecolor="white [3201]" strokeweight="1.75pt">
                <v:textbox>
                  <w:txbxContent>
                    <w:p w14:paraId="6942BEFD" w14:textId="57B6C2C0" w:rsidR="00192307" w:rsidRPr="00F42166" w:rsidRDefault="00192307" w:rsidP="00F4460D">
                      <w:pPr>
                        <w:jc w:val="center"/>
                        <w:rPr>
                          <w:sz w:val="20"/>
                          <w:szCs w:val="20"/>
                        </w:rPr>
                      </w:pPr>
                      <w:r>
                        <w:rPr>
                          <w:sz w:val="20"/>
                          <w:szCs w:val="20"/>
                        </w:rPr>
                        <w:t>2</w:t>
                      </w:r>
                      <w:r w:rsidRPr="00F42166">
                        <w:rPr>
                          <w:sz w:val="20"/>
                          <w:szCs w:val="20"/>
                        </w:rPr>
                        <w:t xml:space="preserve"> </w:t>
                      </w:r>
                    </w:p>
                  </w:txbxContent>
                </v:textbox>
              </v:oval>
            </w:pict>
          </mc:Fallback>
        </mc:AlternateContent>
      </w:r>
    </w:p>
    <w:p w14:paraId="19EFC13A" w14:textId="7F7EC58E" w:rsidR="00D47C62" w:rsidRDefault="00CB3029">
      <w:r>
        <w:rPr>
          <w:noProof/>
          <w:lang w:eastAsia="fr-FR"/>
        </w:rPr>
        <mc:AlternateContent>
          <mc:Choice Requires="wps">
            <w:drawing>
              <wp:anchor distT="0" distB="0" distL="114300" distR="114300" simplePos="0" relativeHeight="252121088" behindDoc="0" locked="0" layoutInCell="1" allowOverlap="1" wp14:anchorId="25D112FD" wp14:editId="396D7734">
                <wp:simplePos x="0" y="0"/>
                <wp:positionH relativeFrom="column">
                  <wp:posOffset>748030</wp:posOffset>
                </wp:positionH>
                <wp:positionV relativeFrom="paragraph">
                  <wp:posOffset>922020</wp:posOffset>
                </wp:positionV>
                <wp:extent cx="2514600" cy="914400"/>
                <wp:effectExtent l="25400" t="533400" r="0" b="533400"/>
                <wp:wrapSquare wrapText="bothSides"/>
                <wp:docPr id="200" name="Zone de texte 200"/>
                <wp:cNvGraphicFramePr/>
                <a:graphic xmlns:a="http://schemas.openxmlformats.org/drawingml/2006/main">
                  <a:graphicData uri="http://schemas.microsoft.com/office/word/2010/wordprocessingShape">
                    <wps:wsp>
                      <wps:cNvSpPr txBox="1"/>
                      <wps:spPr>
                        <a:xfrm rot="19837628">
                          <a:off x="0" y="0"/>
                          <a:ext cx="2514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05EA13" w14:textId="77777777" w:rsidR="00192307" w:rsidRDefault="00192307" w:rsidP="00740B79">
                            <w:pPr>
                              <w:jc w:val="center"/>
                            </w:pPr>
                          </w:p>
                          <w:p w14:paraId="34F1A741" w14:textId="77777777" w:rsidR="00192307" w:rsidRDefault="00192307" w:rsidP="00740B79">
                            <w:pPr>
                              <w:jc w:val="center"/>
                            </w:pPr>
                          </w:p>
                          <w:p w14:paraId="27BEEB47" w14:textId="79509235" w:rsidR="00192307" w:rsidRPr="000D4727" w:rsidRDefault="00192307" w:rsidP="00740B79">
                            <w:pPr>
                              <w:jc w:val="center"/>
                              <w:rPr>
                                <w:b/>
                                <w:sz w:val="20"/>
                                <w:szCs w:val="20"/>
                              </w:rPr>
                            </w:pPr>
                            <w:r w:rsidRPr="000D4727">
                              <w:rPr>
                                <w:b/>
                                <w:sz w:val="20"/>
                                <w:szCs w:val="20"/>
                              </w:rPr>
                              <w:t>REPORT DE LA RENTE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D112FD" id="Zone de texte 200" o:spid="_x0000_s1464" type="#_x0000_t202" style="position:absolute;left:0;text-align:left;margin-left:58.9pt;margin-top:72.6pt;width:198pt;height:1in;rotation:-1924980fd;z-index:25212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w7avgIAAMQFAAAOAAAAZHJzL2Uyb0RvYy54bWysVEtv2zAMvg/YfxB0T22nzsuoU7gpMgwo&#13;&#10;2mLtUGA3RZYaY7akSUridNh/H0XHWdbt0mEXgSI/UeTHx8Vl29RkK6yrtMppchZTIhTXZaWec/r5&#13;&#10;cTmYUuI8UyWrtRI53QtHL+fv313sTCaGeq3rUlgCTpTLdiana+9NFkWOr0XD3Jk2QoFRatswD1f7&#13;&#10;HJWW7cB7U0fDOB5HO21LYzUXzoH2ujPSOfqXUnB/J6UTntQ5hdg8nhbPVTij+QXLni0z64ofwmD/&#13;&#10;EEXDKgWfHl1dM8/IxlZ/uGoqbrXT0p9x3URayooLzAGySeJX2TysmRGYC5DjzJEm9//c8tvtvSVV&#13;&#10;mVNgkxLFGijSFygVKQXxovWCBAPQtDMuA/SDAbxvr3QL5e71DpQh+1bahlgNLCez6flkPJwiKZAm&#13;&#10;ATj43x85B9eEg3I4StJx+JqDbZakafdb1DkLTo11/oPQDQlCTi3UFL2y7Y3zEBhAe0iAK72s6hrr&#13;&#10;WqvfFADsNAIbo3vNMogExIAMMWHRvi9Gk2ExGc0G42KUDNIkng6KIh4OrpdFXMTpcjFLr36E7MFn&#13;&#10;/z4KDHVMoOT3tQhea/VJSKAYGQgKbG6xqC3ZMmhLxrlQHrnECAEdUBKyeMvDAx7zwPze8rhjpP9Z&#13;&#10;K3983FRKW+T7Vdjl1z5k2eGBjJO8g+jbVYu9lZ5P+lZZ6XIPHYRNAlV3hi8rqOsNc/6eWZg9UMI+&#13;&#10;8XdwyFrvcqoPEiVrbV/+pg94GAmwUrKDWc6p+7ZhVlBSf1QwLNhWMPx4SaG08Ic9taxOLWrTLDTU&#13;&#10;JcHoUAx4X/eitLp5grVThF/BxBSHv3Pqe3Hhuw0Da4uLokAQjLth/kY9GB5chzKFrn1sn5g1h9YO&#13;&#10;83ar+6ln2asO77DhpdLFxmtZYfsHpjtWDxWAVYGNeVhrYRed3hH1a/nOfwIAAP//AwBQSwMEFAAG&#13;&#10;AAgAAAAhANcNDXfjAAAAEAEAAA8AAABkcnMvZG93bnJldi54bWxMT9tOg0AQfTfxHzZj4ptdwNJS&#13;&#10;ytIYjYmJjdHaD1hgZInsLGGXFv16xyd9mcyZy7kUu9n24oSj7xwpiBcRCKTaNR21Co7vjzcZCB80&#13;&#10;Nbp3hAq+0MOuvLwodN64M73h6RBawSTkc63AhDDkUvraoNV+4QYk3n240erAcGxlM+ozk9teJlG0&#13;&#10;klZ3xApGD3hvsP48TFbBt0xTY7Nq9dx2x8203j+9vGZLpa6v5octl7stiIBz+PuA3wzsH0o2VrmJ&#13;&#10;Gi96xvGa/QdulmkCgi/S+JYnlYIk2yQgy0L+D1L+AAAA//8DAFBLAQItABQABgAIAAAAIQC2gziS&#13;&#10;/gAAAOEBAAATAAAAAAAAAAAAAAAAAAAAAABbQ29udGVudF9UeXBlc10ueG1sUEsBAi0AFAAGAAgA&#13;&#10;AAAhADj9If/WAAAAlAEAAAsAAAAAAAAAAAAAAAAALwEAAF9yZWxzLy5yZWxzUEsBAi0AFAAGAAgA&#13;&#10;AAAhAIlnDtq+AgAAxAUAAA4AAAAAAAAAAAAAAAAALgIAAGRycy9lMm9Eb2MueG1sUEsBAi0AFAAG&#13;&#10;AAgAAAAhANcNDXfjAAAAEAEAAA8AAAAAAAAAAAAAAAAAGAUAAGRycy9kb3ducmV2LnhtbFBLBQYA&#13;&#10;AAAABAAEAPMAAAAoBgAAAAA=&#13;&#10;" filled="f" stroked="f">
                <v:textbox>
                  <w:txbxContent>
                    <w:p w14:paraId="2305EA13" w14:textId="77777777" w:rsidR="00192307" w:rsidRDefault="00192307" w:rsidP="00740B79">
                      <w:pPr>
                        <w:jc w:val="center"/>
                      </w:pPr>
                    </w:p>
                    <w:p w14:paraId="34F1A741" w14:textId="77777777" w:rsidR="00192307" w:rsidRDefault="00192307" w:rsidP="00740B79">
                      <w:pPr>
                        <w:jc w:val="center"/>
                      </w:pPr>
                    </w:p>
                    <w:p w14:paraId="27BEEB47" w14:textId="79509235" w:rsidR="00192307" w:rsidRPr="000D4727" w:rsidRDefault="00192307" w:rsidP="00740B79">
                      <w:pPr>
                        <w:jc w:val="center"/>
                        <w:rPr>
                          <w:b/>
                          <w:sz w:val="20"/>
                          <w:szCs w:val="20"/>
                        </w:rPr>
                      </w:pPr>
                      <w:r w:rsidRPr="000D4727">
                        <w:rPr>
                          <w:b/>
                          <w:sz w:val="20"/>
                          <w:szCs w:val="20"/>
                        </w:rPr>
                        <w:t>REPORT DE LA RENTE</w:t>
                      </w:r>
                    </w:p>
                  </w:txbxContent>
                </v:textbox>
                <w10:wrap type="square"/>
              </v:shape>
            </w:pict>
          </mc:Fallback>
        </mc:AlternateContent>
      </w:r>
      <w:r w:rsidR="00607045">
        <w:rPr>
          <w:noProof/>
          <w:u w:val="single"/>
          <w:lang w:eastAsia="fr-FR"/>
        </w:rPr>
        <mc:AlternateContent>
          <mc:Choice Requires="wps">
            <w:drawing>
              <wp:anchor distT="0" distB="0" distL="114300" distR="114300" simplePos="0" relativeHeight="252157952" behindDoc="0" locked="0" layoutInCell="1" allowOverlap="1" wp14:anchorId="4BD18A34" wp14:editId="5F3B2B1B">
                <wp:simplePos x="0" y="0"/>
                <wp:positionH relativeFrom="column">
                  <wp:posOffset>1371600</wp:posOffset>
                </wp:positionH>
                <wp:positionV relativeFrom="paragraph">
                  <wp:posOffset>1964690</wp:posOffset>
                </wp:positionV>
                <wp:extent cx="914400" cy="800100"/>
                <wp:effectExtent l="0" t="0" r="0" b="12700"/>
                <wp:wrapSquare wrapText="bothSides"/>
                <wp:docPr id="222" name="Zone de texte 222"/>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048676" w14:textId="77777777" w:rsidR="00192307" w:rsidRDefault="00192307" w:rsidP="00FF1788">
                            <w:pPr>
                              <w:jc w:val="center"/>
                            </w:pPr>
                          </w:p>
                          <w:p w14:paraId="62A73894" w14:textId="77777777" w:rsidR="00192307" w:rsidRPr="007F7783" w:rsidRDefault="00192307" w:rsidP="00FF1788">
                            <w:pPr>
                              <w:jc w:val="center"/>
                              <w:rPr>
                                <w:sz w:val="52"/>
                                <w:szCs w:val="52"/>
                              </w:rPr>
                            </w:pPr>
                            <w:r w:rsidRPr="007F7783">
                              <w:rPr>
                                <w:sz w:val="52"/>
                                <w:szCs w:val="52"/>
                              </w:rPr>
                              <w:t>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18A34" id="Zone de texte 222" o:spid="_x0000_s1465" type="#_x0000_t202" style="position:absolute;left:0;text-align:left;margin-left:108pt;margin-top:154.7pt;width:1in;height:63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jA0HtAIAALQFAAAOAAAAZHJzL2Uyb0RvYy54bWysVN9P2zAQfp+0/8Hye0naFSgVKQpFnSYh&#13;&#10;QIMJaW+uY9Noie3ZbpMy7X/fZ6cpHdsL016cy93n8913P84v2roiG2FdqVVGh0cpJUJxXZTqKaNf&#13;&#10;HhaDCSXOM1WwSiuR0a1w9GL2/t15Y6ZipFe6KoQlcKLctDEZXXlvpkni+ErUzB1pIxSMUtuaefza&#13;&#10;p6SwrIH3ukpGaXqSNNoWxmounIP2qjPSWfQvpeD+VkonPKkyith8PG08l+FMZuds+mSZWZV8Fwb7&#13;&#10;hyhqVio8und1xTwja1v+4aouudVOS3/EdZ1oKUsuYg7IZpi+yuZ+xYyIuYAcZ/Y0uf/nlt9s7iwp&#13;&#10;i4yORiNKFKtRpK8oFSkE8aL1ggQDaGqMmwJ9b4D37aVuUe5e76AM2bfS1uGLvAjsIHy7Jxm+CIfy&#13;&#10;bDgep7BwmCYpko5FSF4uG+v8R6FrEoSMWtQwUss2184jEEB7SHhL6UVZVbGOlfpNAWCnEbERutts&#13;&#10;ikAgBmQIKRbpx/z4dJSfHp8NTvLj4WA8TCeDPE9Hg6tFnubpeDE/G1/+DNnCZ38/CYx0mUfJbysR&#13;&#10;vFbqs5CgNBIQFLGZxbyyZMPQhoxzoXzkLkYIdEBJZPGWizt8zCPm95bLHSP9y1r5/eW6VNpGvl+F&#13;&#10;XXzrQ5YdHmQc5B1E3y7b2EvjD5O+NZa62KJjrO5Gzxm+KFHXa+b8HbOYNbQC9oe/xSEr3WRU7yRK&#13;&#10;Vto+/00f8BgBWClpMLsZdd/XzApKqk8KwxFbDMMef8YoLd6wh5bloUWt67lGXYbYVIZHMeB91YvS&#13;&#10;6voRayYPr8LEFMfbGfW9OPfdRsGa4iLPIwjjbZi/VveGB9ehTKFrH9pHZs2utcN83eh+ytn0VYd3&#13;&#10;2HBT6XzttSxj+wemO1Z3FcBqiI25W2Nh9xz+R9TLsp39AgAA//8DAFBLAwQUAAYACAAAACEAauSk&#13;&#10;g+MAAAAQAQAADwAAAGRycy9kb3ducmV2LnhtbEyPzU7DMBCE70i8g7VI3KjdJo1oGqdCVFxBFKjU&#13;&#10;mxtvk4h4HcVuE96e5UQvK+3fzHzFZnKduOAQWk8a5jMFAqnytqVaw+fHy8MjiBANWdN5Qg0/GGBT&#13;&#10;3t4UJrd+pHe87GItWIRCbjQ0Mfa5lKFq0Jkw8z0S705+cCZyO9TSDmZkcdfJhVKZdKYldmhMj88N&#13;&#10;Vt+7s9Pw9Xo67FP1Vm/dsh/9pCS5ldT6/m7arrk8rUFEnOL/B/wxcH4oOdjRn8kG0WlYzDMGihoS&#13;&#10;tUpB8EWSKZ4cNaTJMgVZFvIapPwFAAD//wMAUEsBAi0AFAAGAAgAAAAhALaDOJL+AAAA4QEAABMA&#13;&#10;AAAAAAAAAAAAAAAAAAAAAFtDb250ZW50X1R5cGVzXS54bWxQSwECLQAUAAYACAAAACEAOP0h/9YA&#13;&#10;AACUAQAACwAAAAAAAAAAAAAAAAAvAQAAX3JlbHMvLnJlbHNQSwECLQAUAAYACAAAACEA+YwNB7QC&#13;&#10;AAC0BQAADgAAAAAAAAAAAAAAAAAuAgAAZHJzL2Uyb0RvYy54bWxQSwECLQAUAAYACAAAACEAauSk&#13;&#10;g+MAAAAQAQAADwAAAAAAAAAAAAAAAAAOBQAAZHJzL2Rvd25yZXYueG1sUEsFBgAAAAAEAAQA8wAA&#13;&#10;AB4GAAAAAA==&#13;&#10;" filled="f" stroked="f">
                <v:textbox>
                  <w:txbxContent>
                    <w:p w14:paraId="62048676" w14:textId="77777777" w:rsidR="00192307" w:rsidRDefault="00192307" w:rsidP="00FF1788">
                      <w:pPr>
                        <w:jc w:val="center"/>
                      </w:pPr>
                    </w:p>
                    <w:p w14:paraId="62A73894" w14:textId="77777777" w:rsidR="00192307" w:rsidRPr="007F7783" w:rsidRDefault="00192307" w:rsidP="00FF1788">
                      <w:pPr>
                        <w:jc w:val="center"/>
                        <w:rPr>
                          <w:sz w:val="52"/>
                          <w:szCs w:val="52"/>
                        </w:rPr>
                      </w:pPr>
                      <w:r w:rsidRPr="007F7783">
                        <w:rPr>
                          <w:sz w:val="52"/>
                          <w:szCs w:val="52"/>
                        </w:rPr>
                        <w:t>OU</w:t>
                      </w:r>
                    </w:p>
                  </w:txbxContent>
                </v:textbox>
                <w10:wrap type="square"/>
              </v:shape>
            </w:pict>
          </mc:Fallback>
        </mc:AlternateContent>
      </w:r>
      <w:r w:rsidR="00421870">
        <w:rPr>
          <w:noProof/>
          <w:lang w:eastAsia="fr-FR"/>
        </w:rPr>
        <mc:AlternateContent>
          <mc:Choice Requires="wps">
            <w:drawing>
              <wp:anchor distT="0" distB="0" distL="114300" distR="114300" simplePos="0" relativeHeight="252103680" behindDoc="0" locked="0" layoutInCell="1" allowOverlap="1" wp14:anchorId="06EF8C21" wp14:editId="3D6DD411">
                <wp:simplePos x="0" y="0"/>
                <wp:positionH relativeFrom="column">
                  <wp:posOffset>214630</wp:posOffset>
                </wp:positionH>
                <wp:positionV relativeFrom="paragraph">
                  <wp:posOffset>1964055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181" name="Rectangle à coins arrondis 181"/>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79D8401" w14:textId="4F0FAB6D" w:rsidR="00192307" w:rsidRPr="00937E48" w:rsidRDefault="00192307" w:rsidP="00D47C62">
                            <w:pPr>
                              <w:jc w:val="center"/>
                              <w:rPr>
                                <w:sz w:val="20"/>
                                <w:szCs w:val="20"/>
                              </w:rPr>
                            </w:pPr>
                            <w:r w:rsidRPr="00937E48">
                              <w:rPr>
                                <w:sz w:val="20"/>
                                <w:szCs w:val="20"/>
                              </w:rPr>
                              <w:t>Valeur du RPACD au moment de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F8C21" id="Rectangle à coins arrondis 181" o:spid="_x0000_s1466" style="position:absolute;left:0;text-align:left;margin-left:16.9pt;margin-top:154.65pt;width:81pt;height:81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edZ7AIAAGYGAAAOAAAAZHJzL2Uyb0RvYy54bWysVdtOGzEQfa/Uf7D8XrK5tEDEBkWgVJUQ&#13;&#10;REDFs+P1Zi15bXc8STb9mv5Lf6xj724CFAmpKg/Gs57rmTOTi8umNmyrIGhncz48yThTVrpC23XO&#13;&#10;vz8uPp1xFlDYQhhnVc73KvDL2ccPFzs/VSNXOVMoYOTEhunO57xC9NPBIMhK1SKcOK8sPZYOaoEk&#13;&#10;wnpQgNiR99oMRln2ZbBzUHhwUoVAX6/bRz5L/stSSbwry6CQmZxTbphOSOcqnoPZhZiuQfhKyy4N&#13;&#10;8Q9Z1EJbCnpwdS1QsA3ov1zVWoILrsQT6eqBK0stVaqBqhlmr6p5qIRXqRYCJ/gDTOH/uZW32yUw&#13;&#10;XVDvzoacWVFTk+4JNmHXRrHfv5h02gYmAJwtdGBRjUDb+TAl2we/hE4KdI0INCXU8T/VxpoE9P4A&#13;&#10;tGqQSfo4zEZnpxn1Q9JbL5CfwdHcQ8CvytUsXnIObmOLmFdCWWxvArb6vV4MGZzRxUIbk4RIIXVl&#13;&#10;gG0FNV9IqSyOY+4U5YWmse8ZY5OKfmlIUmupEs/ajMg1xVHjIrqUhCaIrgIHWLmOaQsCE1vuGb2u&#13;&#10;8F6vGWiaGKxAqSVyVmgiKZpULTiir2ipS1OUMAW1zfkom2Txryuqd9VWeEwj+HERy449a7uUbrg3&#13;&#10;KmZp7L0qiQKxLyleGr7XyPUAJO1oVhLOB8Px+4adfjRtATsYj943PlikyATewbjW1sFbDgz2KZet&#13;&#10;fo9AW3eEAJtVk7g/GZ9HDOO3lSv2NBGEecI5eLnQxMAbEXApgHYDsZb2Hd7RURq3y7nrbpxVDn6+&#13;&#10;9T3q08jSK2c72jU5Dz82AhRn5pulYT4fTiZxOSVh8vl0RAI8f1k9f7Gb+soRo2lcKbt0jfpo+msJ&#13;&#10;rn6itTiPUelJWEmxcy4ReuEK2x1Ii1Wq+Typ0ULyAm/sg5c9E+JwPTZPAnxHYqQJvnX9XhLTV4PY&#13;&#10;6sYeWTffoCt1mtIjrl0PaJklknbjELflczlpHX8eZn8AAAD//wMAUEsDBBQABgAIAAAAIQB6VCnE&#13;&#10;5AAAAA8BAAAPAAAAZHJzL2Rvd25yZXYueG1sTI9NT8MwDIbvSPyHyEjcWDJaytY1nRAIJsQBrcA9&#13;&#10;a0JTrXGqJus6fj3eCS62/PX6eYv15Do2miG0HiXMZwKYwdrrFhsJnx/PNwtgISrUqvNoJJxMgHV5&#13;&#10;eVGoXPsjbs1YxYaRCIZcSbAx9jnnobbGqTDzvUGaffvBqUjl0HA9qCOJu47fCpFxp1qkD1b15tGa&#13;&#10;el8dnITs9SetssVpI9KX+svu38btpn2X8vpqelpReFgBi2aKfxdw9kD8UBLYzh9QB9ZJSBLCj5TF&#13;&#10;MgF2XljeUWcnIb2fJ8DLgv/3Uf4CAAD//wMAUEsBAi0AFAAGAAgAAAAhALaDOJL+AAAA4QEAABMA&#13;&#10;AAAAAAAAAAAAAAAAAAAAAFtDb250ZW50X1R5cGVzXS54bWxQSwECLQAUAAYACAAAACEAOP0h/9YA&#13;&#10;AACUAQAACwAAAAAAAAAAAAAAAAAvAQAAX3JlbHMvLnJlbHNQSwECLQAUAAYACAAAACEAHFnnWewC&#13;&#10;AABmBgAADgAAAAAAAAAAAAAAAAAuAgAAZHJzL2Uyb0RvYy54bWxQSwECLQAUAAYACAAAACEAelQp&#13;&#10;xOQAAAAPAQAADwAAAAAAAAAAAAAAAABGBQAAZHJzL2Rvd25yZXYueG1sUEsFBgAAAAAEAAQA8wAA&#13;&#10;AFcGAAAAAA==&#13;&#10;" fillcolor="#ff6700 [3206]" strokecolor="black [3213]">
                <v:textbox>
                  <w:txbxContent>
                    <w:p w14:paraId="079D8401" w14:textId="4F0FAB6D" w:rsidR="00192307" w:rsidRPr="00937E48" w:rsidRDefault="00192307" w:rsidP="00D47C62">
                      <w:pPr>
                        <w:jc w:val="center"/>
                        <w:rPr>
                          <w:sz w:val="20"/>
                          <w:szCs w:val="20"/>
                        </w:rPr>
                      </w:pPr>
                      <w:r w:rsidRPr="00937E48">
                        <w:rPr>
                          <w:sz w:val="20"/>
                          <w:szCs w:val="20"/>
                        </w:rPr>
                        <w:t>Valeur du RPACD au moment de la retraite</w:t>
                      </w:r>
                    </w:p>
                  </w:txbxContent>
                </v:textbox>
                <w10:wrap type="through"/>
              </v:roundrect>
            </w:pict>
          </mc:Fallback>
        </mc:AlternateContent>
      </w:r>
      <w:r w:rsidR="00194DC9">
        <w:rPr>
          <w:noProof/>
          <w:u w:val="single"/>
          <w:lang w:eastAsia="fr-FR"/>
        </w:rPr>
        <mc:AlternateContent>
          <mc:Choice Requires="wps">
            <w:drawing>
              <wp:anchor distT="0" distB="0" distL="114300" distR="114300" simplePos="0" relativeHeight="252152832" behindDoc="0" locked="0" layoutInCell="1" allowOverlap="1" wp14:anchorId="204E5ED7" wp14:editId="6F17C25A">
                <wp:simplePos x="0" y="0"/>
                <wp:positionH relativeFrom="column">
                  <wp:posOffset>4686300</wp:posOffset>
                </wp:positionH>
                <wp:positionV relativeFrom="paragraph">
                  <wp:posOffset>3564890</wp:posOffset>
                </wp:positionV>
                <wp:extent cx="4343400" cy="1028700"/>
                <wp:effectExtent l="0" t="0" r="0" b="12700"/>
                <wp:wrapSquare wrapText="bothSides"/>
                <wp:docPr id="218" name="Zone de texte 218"/>
                <wp:cNvGraphicFramePr/>
                <a:graphic xmlns:a="http://schemas.openxmlformats.org/drawingml/2006/main">
                  <a:graphicData uri="http://schemas.microsoft.com/office/word/2010/wordprocessingShape">
                    <wps:wsp>
                      <wps:cNvSpPr txBox="1"/>
                      <wps:spPr>
                        <a:xfrm>
                          <a:off x="0" y="0"/>
                          <a:ext cx="4343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ED9ED2" w14:textId="5141FD2B" w:rsidR="00192307" w:rsidRPr="009830E2" w:rsidRDefault="00192307" w:rsidP="00291BC2">
                            <w:pPr>
                              <w:rPr>
                                <w:sz w:val="20"/>
                                <w:szCs w:val="20"/>
                              </w:rPr>
                            </w:pPr>
                            <w:r>
                              <w:rPr>
                                <w:sz w:val="20"/>
                                <w:szCs w:val="20"/>
                              </w:rPr>
                              <w:t xml:space="preserve">La plupart des contribuables qui prennent leur retraite doivent activer le décaissement de leurs actifs de retraite. Au moment de la retraite, le contribuable peut alors utiliser la valeur de son RPACD afin de faire l'achat d'une rente viagère. Ce geste </w:t>
                            </w:r>
                            <w:r w:rsidRPr="0004248E">
                              <w:rPr>
                                <w:sz w:val="20"/>
                                <w:szCs w:val="20"/>
                                <w:u w:val="single"/>
                              </w:rPr>
                              <w:t>irréversible</w:t>
                            </w:r>
                            <w:r>
                              <w:rPr>
                                <w:sz w:val="20"/>
                                <w:szCs w:val="20"/>
                              </w:rPr>
                              <w:t xml:space="preserve"> dotera le contribuable d'une rente de retraite </w:t>
                            </w:r>
                            <w:r w:rsidRPr="00291BC2">
                              <w:rPr>
                                <w:sz w:val="20"/>
                                <w:szCs w:val="20"/>
                                <w:u w:val="single"/>
                              </w:rPr>
                              <w:t>à vie</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E5ED7" id="Zone de texte 218" o:spid="_x0000_s1467" type="#_x0000_t202" style="position:absolute;left:0;text-align:left;margin-left:369pt;margin-top:280.7pt;width:342pt;height:81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gySPswIAALYFAAAOAAAAZHJzL2Uyb0RvYy54bWysVE1v2zAMvQ/YfxB0T21n7pdRp3BTZBhQ&#13;&#10;rMXaocBuiiw1xmRRk5TE2bD/Pkq206zbpcMQwKHIJ4rkI3lx2bWKbIR1DeiSZkcpJUJzqBv9VNLP&#13;&#10;D4vJGSXOM10zBVqUdCccvZy9fXOxNYWYwgpULSxBJ9oVW1PSlfemSBLHV6Jl7giM0GiUYFvm8Wif&#13;&#10;ktqyLXpvVTJN05NkC7Y2FrhwDrXXvZHOon8pBfe3UjrhiSopxubj18bvMnyT2QUrniwzq4YPYbB/&#13;&#10;iKJljcZH966umWdkbZs/XLUNt+BA+iMObQJSNlzEHDCbLH2Rzf2KGRFzweI4sy+T+39u+cfNnSVN&#13;&#10;XdJphlRp1iJJX5AqUgviRecFCQYs09a4AtH3BvG+u4IO6R71DpUh+07aNvxjXgTtWPDdvsjoi3BU&#13;&#10;5u/wl6KJoy1Lp2eneED/yfN1Y51/L6AlQSipRRZjcdnmxvkeOkLCaxoWjVKRSaV/U6DPXiNiK/S3&#13;&#10;WYGhoBiQIahI04/58em0Oj0+n5xUx9kkz9KzSVWl08n1okqrNF/Mz/Orn0Oc4/0k1KTPPUp+p0Tw&#13;&#10;qvQnIbGosQRBEdtZzJUlG4aNyDgX2sfqxQgRHVASs3jNxQEf84j5veZyX5HxZdB+f7ltNNhY7xdh&#13;&#10;11/HkGWPR9IO8g6i75Zd7KY8j6QG3RLqHfaMhX74nOGLBnm9Yc7fMYvThr2AG8Tf4kcq2JYUBomS&#13;&#10;Fdjvf9MHPA4BWinZ4vSW1H1bMysoUR80jsd5FgIgPh5ypBYP9tCyPLTodTsH5CXDXWV4FAPeq1GU&#13;&#10;FtpHXDRVeBVNTHN8u6R+FOe+3ym4qLioqgjCATfM3+h7w4PrQFPo2ofukVkztHaYsI8wzjkrXnR4&#13;&#10;jw03NVRrD7KJ7f9c1YEBXA5xgIZFFrbP4Tmintft7BcAAAD//wMAUEsDBBQABgAIAAAAIQDu07Og&#13;&#10;5AAAABEBAAAPAAAAZHJzL2Rvd25yZXYueG1sTI9BT8MwDIXvSPyHyEjcWLKuG6NrOiEmrqANNolb&#13;&#10;1nhtReNUTbaWf493gosl+9nP78vXo2vFBfvQeNIwnSgQSKW3DVUaPj9eH5YgQjRkTesJNfxggHVx&#13;&#10;e5ObzPqBtnjZxUqwCYXMaKhj7DIpQ1mjM2HiOyTWTr53JnLbV9L2ZmBz18pEqYV0piH+UJsOX2os&#13;&#10;v3dnp2H/dvo6pOq92rh5N/hRSXJPUuv7u3Gz4vK8AhFxjH8XcGXg/FBwsKM/kw2i1fA4WzJQ1DBf&#13;&#10;TFMQ1400SXh0ZC2ZpSCLXP4nKX4BAAD//wMAUEsBAi0AFAAGAAgAAAAhALaDOJL+AAAA4QEAABMA&#13;&#10;AAAAAAAAAAAAAAAAAAAAAFtDb250ZW50X1R5cGVzXS54bWxQSwECLQAUAAYACAAAACEAOP0h/9YA&#13;&#10;AACUAQAACwAAAAAAAAAAAAAAAAAvAQAAX3JlbHMvLnJlbHNQSwECLQAUAAYACAAAACEA54Mkj7MC&#13;&#10;AAC2BQAADgAAAAAAAAAAAAAAAAAuAgAAZHJzL2Uyb0RvYy54bWxQSwECLQAUAAYACAAAACEA7tOz&#13;&#10;oOQAAAARAQAADwAAAAAAAAAAAAAAAAANBQAAZHJzL2Rvd25yZXYueG1sUEsFBgAAAAAEAAQA8wAA&#13;&#10;AB4GAAAAAA==&#13;&#10;" filled="f" stroked="f">
                <v:textbox>
                  <w:txbxContent>
                    <w:p w14:paraId="0CED9ED2" w14:textId="5141FD2B" w:rsidR="00192307" w:rsidRPr="009830E2" w:rsidRDefault="00192307" w:rsidP="00291BC2">
                      <w:pPr>
                        <w:rPr>
                          <w:sz w:val="20"/>
                          <w:szCs w:val="20"/>
                        </w:rPr>
                      </w:pPr>
                      <w:r>
                        <w:rPr>
                          <w:sz w:val="20"/>
                          <w:szCs w:val="20"/>
                        </w:rPr>
                        <w:t xml:space="preserve">La plupart des contribuables qui prennent leur retraite doivent activer le décaissement de leurs actifs de retraite. Au moment de la retraite, le contribuable peut alors utiliser la valeur de son RPACD afin de faire l'achat d'une rente viagère. Ce geste </w:t>
                      </w:r>
                      <w:r w:rsidRPr="0004248E">
                        <w:rPr>
                          <w:sz w:val="20"/>
                          <w:szCs w:val="20"/>
                          <w:u w:val="single"/>
                        </w:rPr>
                        <w:t>irréversible</w:t>
                      </w:r>
                      <w:r>
                        <w:rPr>
                          <w:sz w:val="20"/>
                          <w:szCs w:val="20"/>
                        </w:rPr>
                        <w:t xml:space="preserve"> dotera le contribuable d'une rente de retraite </w:t>
                      </w:r>
                      <w:r w:rsidRPr="00291BC2">
                        <w:rPr>
                          <w:sz w:val="20"/>
                          <w:szCs w:val="20"/>
                          <w:u w:val="single"/>
                        </w:rPr>
                        <w:t>à vie</w:t>
                      </w:r>
                      <w:r>
                        <w:rPr>
                          <w:sz w:val="20"/>
                          <w:szCs w:val="20"/>
                        </w:rPr>
                        <w:t>.</w:t>
                      </w:r>
                    </w:p>
                  </w:txbxContent>
                </v:textbox>
                <w10:wrap type="square"/>
              </v:shape>
            </w:pict>
          </mc:Fallback>
        </mc:AlternateContent>
      </w:r>
      <w:r w:rsidR="007F7783">
        <w:rPr>
          <w:noProof/>
          <w:u w:val="single"/>
          <w:lang w:eastAsia="fr-FR"/>
        </w:rPr>
        <mc:AlternateContent>
          <mc:Choice Requires="wps">
            <w:drawing>
              <wp:anchor distT="0" distB="0" distL="114300" distR="114300" simplePos="0" relativeHeight="252155904" behindDoc="0" locked="0" layoutInCell="1" allowOverlap="1" wp14:anchorId="5787A566" wp14:editId="5C4024BD">
                <wp:simplePos x="0" y="0"/>
                <wp:positionH relativeFrom="column">
                  <wp:posOffset>3200400</wp:posOffset>
                </wp:positionH>
                <wp:positionV relativeFrom="paragraph">
                  <wp:posOffset>3679190</wp:posOffset>
                </wp:positionV>
                <wp:extent cx="914400" cy="800100"/>
                <wp:effectExtent l="0" t="0" r="0" b="12700"/>
                <wp:wrapSquare wrapText="bothSides"/>
                <wp:docPr id="221" name="Zone de texte 221"/>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CD461A" w14:textId="77777777" w:rsidR="00192307" w:rsidRDefault="00192307" w:rsidP="007F7783">
                            <w:pPr>
                              <w:jc w:val="center"/>
                            </w:pPr>
                          </w:p>
                          <w:p w14:paraId="74070F89" w14:textId="77777777" w:rsidR="00192307" w:rsidRPr="007F7783" w:rsidRDefault="00192307" w:rsidP="007F7783">
                            <w:pPr>
                              <w:jc w:val="center"/>
                              <w:rPr>
                                <w:sz w:val="52"/>
                                <w:szCs w:val="52"/>
                              </w:rPr>
                            </w:pPr>
                            <w:r w:rsidRPr="007F7783">
                              <w:rPr>
                                <w:sz w:val="52"/>
                                <w:szCs w:val="52"/>
                              </w:rPr>
                              <w:t>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7A566" id="Zone de texte 221" o:spid="_x0000_s1468" type="#_x0000_t202" style="position:absolute;left:0;text-align:left;margin-left:252pt;margin-top:289.7pt;width:1in;height:63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wZFsgIAALQFAAAOAAAAZHJzL2Uyb0RvYy54bWysVMtu2zAQvBfoPxC8O5IN5SVEDhQHLgoE&#13;&#10;SdCkCNAbTZGxUIlkSdqWW/TfO6Qsx017SdELtdodLndnHxeXXduQtbCu1qqg46OUEqG4rmr1XNDP&#13;&#10;j/PRGSXOM1WxRitR0K1w9HL6/t3FxuRiope6qYQlcKJcvjEFXXpv8iRxfCla5o60EQpGqW3LPH7t&#13;&#10;c1JZtoH3tkkmaXqSbLStjNVcOAftdW+k0+hfSsH9nZROeNIUFLH5eNp4LsKZTC9Y/myZWdZ8Fwb7&#13;&#10;hyhaVis8und1zTwjK1v/4aqtudVOS3/EdZtoKWsuYg7IZpy+yuZhyYyIuYAcZ/Y0uf/nlt+u7y2p&#13;&#10;q4JOJmNKFGtRpC8oFakE8aLzggQDaNoYlwP9YID33ZXuUO5B76AM2XfStuGLvAjsIHy7Jxm+CIfy&#13;&#10;fJxlKSwcprMUScciJC+XjXX+g9AtCUJBLWoYqWXrG+cRCKADJLyl9LxumljHRv2mALDXiNgI/W2W&#13;&#10;IxCIARlCikX6MTs+nZSnx+ejk/J4PMrG6dmoLNPJ6HpepmWazWfn2dXPkC18DveTwEifeZT8thHB&#13;&#10;a6M+CQlKIwFBEZtZzBpL1gxtyDgXykfuYoRAB5REFm+5uMPHPGJ+b7ncMzK8rJXfX25rpW3k+1XY&#13;&#10;1dchZNnjQcZB3kH03aKLvZRl+9ZY6GqLjrG6Hz1n+LxGXW+Y8/fMYtbQCtgf/g6HbPSmoHonUbLU&#13;&#10;9vvf9AGPEYCVkg1mt6Du24pZQUnzUWE4Yoth2ONPhtLiDXtoWRxa1KqdadQF7Y/oohjwvhlEaXX7&#13;&#10;hDVThldhYorj7YL6QZz5fqNgTXFRlhGE8TbM36gHw4PrUKbQtY/dE7Nm19phvm71MOUsf9XhPTbc&#13;&#10;VLpceS3r2P6B6Z7VXQWwGmJj7tZY2D2H/xH1smynvwAAAP//AwBQSwMEFAAGAAgAAAAhAA3tObDi&#13;&#10;AAAAEAEAAA8AAABkcnMvZG93bnJldi54bWxMj8tOwzAQRfdI/IM1SOyoDXL6SONUiIotiAKVunPj&#13;&#10;aRIRj6PYbcLfM6xgM5rnnXuKzeQ7ccEhtoEM3M8UCKQquJZqAx/vz3dLEDFZcrYLhAa+McKmvL4q&#13;&#10;bO7CSG942aVasAjF3BpoUupzKWPVoLdxFnoknp3C4G3icqilG+zI4r6TD0rNpbct8YfG9vjUYPW1&#13;&#10;O3sDny+nw16r13rrs34Mk5LkV9KY25tpu+bwuAaRcEp/F/DLwP6hZGPHcCYXRWcgU5qBEieLlQbB&#13;&#10;G3O95M7RwEJlGmRZyP8g5Q8AAAD//wMAUEsBAi0AFAAGAAgAAAAhALaDOJL+AAAA4QEAABMAAAAA&#13;&#10;AAAAAAAAAAAAAAAAAFtDb250ZW50X1R5cGVzXS54bWxQSwECLQAUAAYACAAAACEAOP0h/9YAAACU&#13;&#10;AQAACwAAAAAAAAAAAAAAAAAvAQAAX3JlbHMvLnJlbHNQSwECLQAUAAYACAAAACEAeI8GRbICAAC0&#13;&#10;BQAADgAAAAAAAAAAAAAAAAAuAgAAZHJzL2Uyb0RvYy54bWxQSwECLQAUAAYACAAAACEADe05sOIA&#13;&#10;AAAQAQAADwAAAAAAAAAAAAAAAAAMBQAAZHJzL2Rvd25yZXYueG1sUEsFBgAAAAAEAAQA8wAAABsG&#13;&#10;AAAAAA==&#13;&#10;" filled="f" stroked="f">
                <v:textbox>
                  <w:txbxContent>
                    <w:p w14:paraId="0ECD461A" w14:textId="77777777" w:rsidR="00192307" w:rsidRDefault="00192307" w:rsidP="007F7783">
                      <w:pPr>
                        <w:jc w:val="center"/>
                      </w:pPr>
                    </w:p>
                    <w:p w14:paraId="74070F89" w14:textId="77777777" w:rsidR="00192307" w:rsidRPr="007F7783" w:rsidRDefault="00192307" w:rsidP="007F7783">
                      <w:pPr>
                        <w:jc w:val="center"/>
                        <w:rPr>
                          <w:sz w:val="52"/>
                          <w:szCs w:val="52"/>
                        </w:rPr>
                      </w:pPr>
                      <w:r w:rsidRPr="007F7783">
                        <w:rPr>
                          <w:sz w:val="52"/>
                          <w:szCs w:val="52"/>
                        </w:rPr>
                        <w:t>OU</w:t>
                      </w:r>
                    </w:p>
                  </w:txbxContent>
                </v:textbox>
                <w10:wrap type="square"/>
              </v:shape>
            </w:pict>
          </mc:Fallback>
        </mc:AlternateContent>
      </w:r>
      <w:r w:rsidR="007F7783">
        <w:rPr>
          <w:noProof/>
          <w:u w:val="single"/>
          <w:lang w:eastAsia="fr-FR"/>
        </w:rPr>
        <mc:AlternateContent>
          <mc:Choice Requires="wps">
            <w:drawing>
              <wp:anchor distT="0" distB="0" distL="114300" distR="114300" simplePos="0" relativeHeight="252153856" behindDoc="0" locked="0" layoutInCell="1" allowOverlap="1" wp14:anchorId="515FCE9F" wp14:editId="69584177">
                <wp:simplePos x="0" y="0"/>
                <wp:positionH relativeFrom="column">
                  <wp:posOffset>3086100</wp:posOffset>
                </wp:positionH>
                <wp:positionV relativeFrom="paragraph">
                  <wp:posOffset>135890</wp:posOffset>
                </wp:positionV>
                <wp:extent cx="914400" cy="800100"/>
                <wp:effectExtent l="0" t="0" r="0" b="12700"/>
                <wp:wrapSquare wrapText="bothSides"/>
                <wp:docPr id="219" name="Zone de texte 219"/>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6CCA8B" w14:textId="77777777" w:rsidR="00192307" w:rsidRDefault="00192307" w:rsidP="007F7783">
                            <w:pPr>
                              <w:jc w:val="center"/>
                            </w:pPr>
                          </w:p>
                          <w:p w14:paraId="7CEB026C" w14:textId="72821A98" w:rsidR="00192307" w:rsidRPr="007F7783" w:rsidRDefault="00192307" w:rsidP="007F7783">
                            <w:pPr>
                              <w:jc w:val="center"/>
                              <w:rPr>
                                <w:sz w:val="52"/>
                                <w:szCs w:val="52"/>
                              </w:rPr>
                            </w:pPr>
                            <w:r w:rsidRPr="007F7783">
                              <w:rPr>
                                <w:sz w:val="52"/>
                                <w:szCs w:val="52"/>
                              </w:rPr>
                              <w:t>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FCE9F" id="Zone de texte 219" o:spid="_x0000_s1469" type="#_x0000_t202" style="position:absolute;left:0;text-align:left;margin-left:243pt;margin-top:10.7pt;width:1in;height:63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v90OtAIAALQFAAAOAAAAZHJzL2Uyb0RvYy54bWysVMtu2zAQvBfoPxC8O5IN5WEjcqA4cFEg&#13;&#10;SII6RYDeaIqMhUokS9K23KL/3iFlOW7aS4peqNXucLk7+7i8apuabIR1lVY5HZ6klAjFdVmp55x+&#13;&#10;fpwPLihxnqmS1VqJnO6Eo1fT9+8ut2YiRnql61JYAifKTbYmpyvvzSRJHF+JhrkTbYSCUWrbMI9f&#13;&#10;+5yUlm3hvamTUZqeJVttS2M1F85Be9MZ6TT6l1Jwfy+lE57UOUVsPp42nstwJtNLNnm2zKwqvg+D&#13;&#10;/UMUDasUHj24umGekbWt/nDVVNxqp6U/4bpJtJQVFzEHZDNMX2WzWDEjYi4gx5kDTe7/ueV3mwdL&#13;&#10;qjKno+GYEsUaFOkLSkVKQbxovSDBAJq2xk2AXhjgfXutW5S71zsoQ/attE34Ii8COwjfHUiGL8Kh&#13;&#10;HA+zLIWFw3SRIulYhOTlsrHOfxC6IUHIqUUNI7Vsc+s8AgG0h4S3lJ5XdR3rWKvfFAB2GhEbobvN&#13;&#10;JggEYkCGkGKRfsxOz0fF+el4cFacDgfZML0YFEU6GtzMi7RIs/lsnF3/DNnCZ38/CYx0mUfJ72oR&#13;&#10;vNbqk5CgNBIQFLGZxay2ZMPQhoxzoXzkLkYIdEBJZPGWi3t8zCPm95bLHSP9y1r5w+WmUtpGvl+F&#13;&#10;XX7tQ5YdHmQc5R1E3y7b2EtZNupbY6nLHTrG6m70nOHzCnW9Zc4/MItZQytgf/h7HLLW25zqvUTJ&#13;&#10;Stvvf9MHPEYAVkq2mN2cum9rZgUl9UeF4YgthmGPPxlKizfssWV5bFHrZqZRlyE2leFRDHhf96K0&#13;&#10;unnCminCqzAxxfF2Tn0vzny3UbCmuCiKCMJ4G+Zv1cLw4DqUKXTtY/vErNm3dpivO91POZu86vAO&#13;&#10;G24qXay9llVs/8B0x+q+AlgNsTH3ayzsnuP/iHpZttNfAAAA//8DAFBLAwQUAAYACAAAACEAUDG6&#13;&#10;rOIAAAAPAQAADwAAAGRycy9kb3ducmV2LnhtbEyPQU/DMAyF70j8h8hI3FiyEbrRNZ0QE1cQgyFx&#13;&#10;yxqvrWicqsnW8u8xJ7hYsv38/L5iM/lOnHGIbSAD85kCgVQF11Jt4P3t6WYFIiZLznaB0MA3RtiU&#13;&#10;lxeFzV0Y6RXPu1QLNqGYWwNNSn0uZawa9DbOQo/Eu2MYvE3cDrV0gx3Z3HdyoVQmvW2JPzS2x8cG&#13;&#10;q6/dyRvYPx8/P7R6qbf+rh/DpCT5e2nM9dW0XXN5WINIOKW/C/hl4PxQcrBDOJGLojOgVxkDJQOL&#13;&#10;uQbBguxW8eDASr3UIMtC/ucofwAAAP//AwBQSwECLQAUAAYACAAAACEAtoM4kv4AAADhAQAAEwAA&#13;&#10;AAAAAAAAAAAAAAAAAAAAW0NvbnRlbnRfVHlwZXNdLnhtbFBLAQItABQABgAIAAAAIQA4/SH/1gAA&#13;&#10;AJQBAAALAAAAAAAAAAAAAAAAAC8BAABfcmVscy8ucmVsc1BLAQItABQABgAIAAAAIQDqv90OtAIA&#13;&#10;ALQFAAAOAAAAAAAAAAAAAAAAAC4CAABkcnMvZTJvRG9jLnhtbFBLAQItABQABgAIAAAAIQBQMbqs&#13;&#10;4gAAAA8BAAAPAAAAAAAAAAAAAAAAAA4FAABkcnMvZG93bnJldi54bWxQSwUGAAAAAAQABADzAAAA&#13;&#10;HQYAAAAA&#13;&#10;" filled="f" stroked="f">
                <v:textbox>
                  <w:txbxContent>
                    <w:p w14:paraId="1D6CCA8B" w14:textId="77777777" w:rsidR="00192307" w:rsidRDefault="00192307" w:rsidP="007F7783">
                      <w:pPr>
                        <w:jc w:val="center"/>
                      </w:pPr>
                    </w:p>
                    <w:p w14:paraId="7CEB026C" w14:textId="72821A98" w:rsidR="00192307" w:rsidRPr="007F7783" w:rsidRDefault="00192307" w:rsidP="007F7783">
                      <w:pPr>
                        <w:jc w:val="center"/>
                        <w:rPr>
                          <w:sz w:val="52"/>
                          <w:szCs w:val="52"/>
                        </w:rPr>
                      </w:pPr>
                      <w:r w:rsidRPr="007F7783">
                        <w:rPr>
                          <w:sz w:val="52"/>
                          <w:szCs w:val="52"/>
                        </w:rPr>
                        <w:t>OU</w:t>
                      </w:r>
                    </w:p>
                  </w:txbxContent>
                </v:textbox>
                <w10:wrap type="square"/>
              </v:shape>
            </w:pict>
          </mc:Fallback>
        </mc:AlternateContent>
      </w:r>
      <w:r w:rsidR="00663A37">
        <w:rPr>
          <w:noProof/>
          <w:u w:val="single"/>
          <w:lang w:eastAsia="fr-FR"/>
        </w:rPr>
        <mc:AlternateContent>
          <mc:Choice Requires="wps">
            <w:drawing>
              <wp:anchor distT="0" distB="0" distL="114300" distR="114300" simplePos="0" relativeHeight="252150784" behindDoc="0" locked="0" layoutInCell="1" allowOverlap="1" wp14:anchorId="51779ADB" wp14:editId="07D8094A">
                <wp:simplePos x="0" y="0"/>
                <wp:positionH relativeFrom="column">
                  <wp:posOffset>4686300</wp:posOffset>
                </wp:positionH>
                <wp:positionV relativeFrom="paragraph">
                  <wp:posOffset>2536190</wp:posOffset>
                </wp:positionV>
                <wp:extent cx="4343400" cy="1028700"/>
                <wp:effectExtent l="0" t="0" r="0" b="12700"/>
                <wp:wrapSquare wrapText="bothSides"/>
                <wp:docPr id="216" name="Zone de texte 216"/>
                <wp:cNvGraphicFramePr/>
                <a:graphic xmlns:a="http://schemas.openxmlformats.org/drawingml/2006/main">
                  <a:graphicData uri="http://schemas.microsoft.com/office/word/2010/wordprocessingShape">
                    <wps:wsp>
                      <wps:cNvSpPr txBox="1"/>
                      <wps:spPr>
                        <a:xfrm>
                          <a:off x="0" y="0"/>
                          <a:ext cx="4343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2B6E19" w14:textId="1783AB43" w:rsidR="00192307" w:rsidRPr="009830E2" w:rsidRDefault="00192307" w:rsidP="00663A37">
                            <w:pPr>
                              <w:rPr>
                                <w:sz w:val="20"/>
                                <w:szCs w:val="20"/>
                              </w:rPr>
                            </w:pPr>
                            <w:r>
                              <w:rPr>
                                <w:sz w:val="20"/>
                                <w:szCs w:val="20"/>
                              </w:rPr>
                              <w:t xml:space="preserve">La plupart des contribuables qui prennent leur retraite doivent activer le décaissement de leurs actifs de retraite. Au moment de la retraite, le contribuable peut alors transférer la valeur de son RPACD à un fonds de revenu viager. C'est à même ce FRV que s'effectuera le versement </w:t>
                            </w:r>
                            <w:r w:rsidRPr="004047D0">
                              <w:rPr>
                                <w:sz w:val="20"/>
                                <w:szCs w:val="20"/>
                                <w:u w:val="single"/>
                              </w:rPr>
                              <w:t>à vie</w:t>
                            </w:r>
                            <w:r>
                              <w:rPr>
                                <w:sz w:val="20"/>
                                <w:szCs w:val="20"/>
                              </w:rPr>
                              <w:t xml:space="preserve"> de la rente de retraite.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79ADB" id="Zone de texte 216" o:spid="_x0000_s1470" type="#_x0000_t202" style="position:absolute;left:0;text-align:left;margin-left:369pt;margin-top:199.7pt;width:342pt;height:81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arBtQIAALYFAAAOAAAAZHJzL2Uyb0RvYy54bWysVN9P2zAQfp+0/8Hye0lSApSIFIWiTpMQ&#13;&#10;oMGEtDfXsWm0xOfZbpNu2v++s5OUju2FaaqUnu8+n++++3Fx2TU12QpjK1A5TY5iSoTiUFbqOaef&#13;&#10;H5eTGSXWMVWyGpTI6U5Yejl//+6i1ZmYwhrqUhiCTpTNWp3TtXM6iyLL16Jh9gi0UGiUYBrm8Gie&#13;&#10;o9KwFr03dTSN49OoBVNqA1xYi9rr3kjnwb+Ugrs7Ka1wpM4pxubC14Tvyn+j+QXLng3T64oPYbB/&#13;&#10;iKJhlcJH966umWNkY6o/XDUVN2BBuiMOTQRSVlyEHDCbJH6VzcOaaRFyQXKs3tNk/59bfru9N6Qq&#13;&#10;czpNTilRrMEifcFSkVIQJzoniDcgTa22GaIfNOJddwUdlnvUW1T67DtpGv+PeRG0I+G7Pcnoi3BU&#13;&#10;psf4i9HE0ZbE09kZHtB/9HJdG+s+CGiIF3JqsIqBXLa9sa6HjhD/moJlVdehkrX6TYE+e40IrdDf&#13;&#10;ZhmGgqJH+qBCmX4sTs6mxdnJ+eS0OEkmaRLPJkURTyfXyyIu4nS5OE+vfg5xjvcjz0mfe5Dcrhbe&#13;&#10;a60+CYmkBgq8IrSzWNSGbBk2IuNcKBfYCxEi2qMkZvGWiwM+5BHye8vlnpHxZVBuf7mpFJjA96uw&#13;&#10;y69jyLLHY9EO8vai61Zd6KY0PR6bYwXlDnvGQD98VvNlhXW9YdbdM4PThr2AG8Td4UfW0OYUBomS&#13;&#10;NZjvf9N7PA4BWilpcXpzar9tmBGU1B8Vjsd5kqZ+3MMhxdLiwRxaVocWtWkWgHVJcFdpHkSPd/Uo&#13;&#10;SgPNEy6awr+KJqY4vp1TN4oL1+8UXFRcFEUA4YBr5m7Ug+betS+T79rH7okZPbS2n7BbGOecZa86&#13;&#10;vMf6mwqKjQNZhfb3TPesDhXA5RAGaFhkfvscngPqZd3OfwEAAP//AwBQSwMEFAAGAAgAAAAhAH8k&#13;&#10;o9LkAAAAEQEAAA8AAABkcnMvZG93bnJldi54bWxMj8tOwzAQRfdI/IM1SOyo3TQtTZpJhajYgigP&#13;&#10;iZ0bu0lEPI5itwl/z3QFm5Hmde89xXZynTjbIbSeEOYzBcJS5U1LNcL729PdGkSImozuPFmEHxtg&#13;&#10;W15fFTo3fqRXe97HWrAIhVwjNDH2uZShaqzTYeZ7S7w7+sHpyO1QSzPokcVdJxOlVtLpltih0b19&#13;&#10;bGz1vT85hI/n49dnql7qnVv2o5+UJJdJxNubabfh8rABEe0U/z7gwsD5oeRgB38iE0SHcL9YM1BE&#13;&#10;WGRZCuJykSYJjw4Iy9U8BVkW8j9J+QsAAP//AwBQSwECLQAUAAYACAAAACEAtoM4kv4AAADhAQAA&#13;&#10;EwAAAAAAAAAAAAAAAAAAAAAAW0NvbnRlbnRfVHlwZXNdLnhtbFBLAQItABQABgAIAAAAIQA4/SH/&#13;&#10;1gAAAJQBAAALAAAAAAAAAAAAAAAAAC8BAABfcmVscy8ucmVsc1BLAQItABQABgAIAAAAIQDImarB&#13;&#10;tQIAALYFAAAOAAAAAAAAAAAAAAAAAC4CAABkcnMvZTJvRG9jLnhtbFBLAQItABQABgAIAAAAIQB/&#13;&#10;JKPS5AAAABEBAAAPAAAAAAAAAAAAAAAAAA8FAABkcnMvZG93bnJldi54bWxQSwUGAAAAAAQABADz&#13;&#10;AAAAIAYAAAAA&#13;&#10;" filled="f" stroked="f">
                <v:textbox>
                  <w:txbxContent>
                    <w:p w14:paraId="4F2B6E19" w14:textId="1783AB43" w:rsidR="00192307" w:rsidRPr="009830E2" w:rsidRDefault="00192307" w:rsidP="00663A37">
                      <w:pPr>
                        <w:rPr>
                          <w:sz w:val="20"/>
                          <w:szCs w:val="20"/>
                        </w:rPr>
                      </w:pPr>
                      <w:r>
                        <w:rPr>
                          <w:sz w:val="20"/>
                          <w:szCs w:val="20"/>
                        </w:rPr>
                        <w:t xml:space="preserve">La plupart des contribuables qui prennent leur retraite doivent activer le décaissement de leurs actifs de retraite. Au moment de la retraite, le contribuable peut alors transférer la valeur de son RPACD à un fonds de revenu viager. C'est à même ce FRV que s'effectuera le versement </w:t>
                      </w:r>
                      <w:r w:rsidRPr="004047D0">
                        <w:rPr>
                          <w:sz w:val="20"/>
                          <w:szCs w:val="20"/>
                          <w:u w:val="single"/>
                        </w:rPr>
                        <w:t>à vie</w:t>
                      </w:r>
                      <w:r>
                        <w:rPr>
                          <w:sz w:val="20"/>
                          <w:szCs w:val="20"/>
                        </w:rPr>
                        <w:t xml:space="preserve"> de la rente de retraite.</w:t>
                      </w:r>
                    </w:p>
                  </w:txbxContent>
                </v:textbox>
                <w10:wrap type="square"/>
              </v:shape>
            </w:pict>
          </mc:Fallback>
        </mc:AlternateContent>
      </w:r>
      <w:r w:rsidR="00663A37">
        <w:rPr>
          <w:noProof/>
          <w:u w:val="single"/>
          <w:lang w:eastAsia="fr-FR"/>
        </w:rPr>
        <mc:AlternateContent>
          <mc:Choice Requires="wps">
            <w:drawing>
              <wp:anchor distT="0" distB="0" distL="114300" distR="114300" simplePos="0" relativeHeight="252148736" behindDoc="0" locked="0" layoutInCell="1" allowOverlap="1" wp14:anchorId="1001F872" wp14:editId="175FB05E">
                <wp:simplePos x="0" y="0"/>
                <wp:positionH relativeFrom="column">
                  <wp:posOffset>4686300</wp:posOffset>
                </wp:positionH>
                <wp:positionV relativeFrom="paragraph">
                  <wp:posOffset>1621790</wp:posOffset>
                </wp:positionV>
                <wp:extent cx="4343400" cy="914400"/>
                <wp:effectExtent l="0" t="0" r="0" b="0"/>
                <wp:wrapSquare wrapText="bothSides"/>
                <wp:docPr id="215" name="Zone de texte 215"/>
                <wp:cNvGraphicFramePr/>
                <a:graphic xmlns:a="http://schemas.openxmlformats.org/drawingml/2006/main">
                  <a:graphicData uri="http://schemas.microsoft.com/office/word/2010/wordprocessingShape">
                    <wps:wsp>
                      <wps:cNvSpPr txBox="1"/>
                      <wps:spPr>
                        <a:xfrm>
                          <a:off x="0" y="0"/>
                          <a:ext cx="43434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3A1A05" w14:textId="6A6D3967" w:rsidR="00192307" w:rsidRPr="009830E2" w:rsidRDefault="00192307" w:rsidP="009D718B">
                            <w:pPr>
                              <w:rPr>
                                <w:sz w:val="20"/>
                                <w:szCs w:val="20"/>
                              </w:rPr>
                            </w:pPr>
                            <w:r>
                              <w:rPr>
                                <w:sz w:val="20"/>
                                <w:szCs w:val="20"/>
                              </w:rPr>
                              <w:t>Le contribuable qui a pris sa retraite et qui perçoit d'autres sources de revenus peut reporter l'encaissement de ses rentes de retraite. Il peut alors immobiliser son capital dans un CRI pour le faire fructifier et ainsi majorer ses futures rentes de retraite.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1F872" id="Zone de texte 215" o:spid="_x0000_s1471" type="#_x0000_t202" style="position:absolute;left:0;text-align:left;margin-left:369pt;margin-top:127.7pt;width:342pt;height:1in;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MNnssgIAALUFAAAOAAAAZHJzL2Uyb0RvYy54bWysVG1r2zAQ/j7YfxD6ntrOnL6YOsVNyRiU&#13;&#10;tqwdhX1TZKkxs3WapMROx/77TrKdZt2+dIyAcr57dLp77uX8omtqshXGVqBymhzFlAjFoazUU06/&#13;&#10;PCwnp5RYx1TJalAipzth6cX8/bvzVmdiCmuoS2EIOlE2a3VO187pLIosX4uG2SPQQqFRgmmYw0/z&#13;&#10;FJWGtei9qaNpHB9HLZhSG+DCWtRe9UY6D/6lFNzdSmmFI3VOMTYXThPOlT+j+TnLngzT64oPYbB/&#13;&#10;iKJhlcJH966umGNkY6o/XDUVN2BBuiMOTQRSVlyEHDCbJH6Vzf2aaRFyQXKs3tNk/59bfrO9M6Qq&#13;&#10;czpNZpQo1mCRvmKpSCmIE50TxBuQplbbDNH3GvGuu4QOyz3qLSp99p00jf/HvAjakfDdnmT0RTgq&#13;&#10;0w/4i9HE0XaWpF5G99HLbW2s+yigIV7IqcEiBm7Z9tq6HjpC/GMKllVdh0LW6jcF+uw1InRCf5tl&#13;&#10;GAmKHuljClX6sZidTIuT2dnkuJglkzSJTydFEU8nV8siLuJ0uThLL38OcY73I09Jn3qQ3K4W3mut&#13;&#10;PguJnAYGvCJ0s1jUhmwZ9iHjXCgXyAsRItqjJGbxlosDPuQR8nvL5Z6R8WVQbn+5qRSYwPersMtv&#13;&#10;Y8iyx2PRDvL2outWXWimNE3H3lhBucOWMdDPntV8WWFdr5l1d8zgsGEr4AJxt3jIGtqcwiBRsgbz&#13;&#10;/De9x+MMoJWSFoc3p/b7hhlBSf1J4XSEtsJpDx8plhbfMIeW1aFFbZoFYF0SXFWaB9HjXT2K0kDz&#13;&#10;iHum8K+iiSmOb+fUjeLC9SsF9xQXRRFAON+auWt1r7l37cvku/ahe2RGD63tB+wGxjFn2asO77H+&#13;&#10;poJi40BWof090z2rQwVwN4QBGvaYXz6H3wH1sm3nvwAAAP//AwBQSwMEFAAGAAgAAAAhAIwK98vk&#13;&#10;AAAAEQEAAA8AAABkcnMvZG93bnJldi54bWxMj8tOwzAQRfdI/IM1SOyoTZpAk2ZSISq2IMpDYufG&#13;&#10;bhIRj6PYbcLfM13BZqR53XtPuZldL052DJ0nhNuFAmGp9qajBuH97elmBSJETUb3nizCjw2wqS4v&#13;&#10;Sl0YP9GrPe1iI1iEQqER2hiHQspQt9bpsPCDJd4d/Oh05HZspBn1xOKul4lSd9Lpjtih1YN9bG39&#13;&#10;vTs6hI/nw9dnql6arcuGyc9Kkssl4vXVvF1zeViDiHaOfx9wZuD8UHGwvT+SCaJHuF+uGCgiJFmW&#13;&#10;gjhfpEnCoz3CMs9TkFUp/5NUvwAAAP//AwBQSwECLQAUAAYACAAAACEAtoM4kv4AAADhAQAAEwAA&#13;&#10;AAAAAAAAAAAAAAAAAAAAW0NvbnRlbnRfVHlwZXNdLnhtbFBLAQItABQABgAIAAAAIQA4/SH/1gAA&#13;&#10;AJQBAAALAAAAAAAAAAAAAAAAAC8BAABfcmVscy8ucmVsc1BLAQItABQABgAIAAAAIQAhMNnssgIA&#13;&#10;ALUFAAAOAAAAAAAAAAAAAAAAAC4CAABkcnMvZTJvRG9jLnhtbFBLAQItABQABgAIAAAAIQCMCvfL&#13;&#10;5AAAABEBAAAPAAAAAAAAAAAAAAAAAAwFAABkcnMvZG93bnJldi54bWxQSwUGAAAAAAQABADzAAAA&#13;&#10;HQYAAAAA&#13;&#10;" filled="f" stroked="f">
                <v:textbox>
                  <w:txbxContent>
                    <w:p w14:paraId="0B3A1A05" w14:textId="6A6D3967" w:rsidR="00192307" w:rsidRPr="009830E2" w:rsidRDefault="00192307" w:rsidP="009D718B">
                      <w:pPr>
                        <w:rPr>
                          <w:sz w:val="20"/>
                          <w:szCs w:val="20"/>
                        </w:rPr>
                      </w:pPr>
                      <w:r>
                        <w:rPr>
                          <w:sz w:val="20"/>
                          <w:szCs w:val="20"/>
                        </w:rPr>
                        <w:t>Le contribuable qui a pris sa retraite et qui perçoit d'autres sources de revenus peut reporter l'encaissement de ses rentes de retraite. Il peut alors immobiliser son capital dans un CRI pour le faire fructifier et ainsi majorer ses futures rentes de retraite.</w:t>
                      </w:r>
                    </w:p>
                  </w:txbxContent>
                </v:textbox>
                <w10:wrap type="square"/>
              </v:shape>
            </w:pict>
          </mc:Fallback>
        </mc:AlternateContent>
      </w:r>
      <w:r w:rsidR="00663A37">
        <w:rPr>
          <w:noProof/>
          <w:u w:val="single"/>
          <w:lang w:eastAsia="fr-FR"/>
        </w:rPr>
        <mc:AlternateContent>
          <mc:Choice Requires="wps">
            <w:drawing>
              <wp:anchor distT="0" distB="0" distL="114300" distR="114300" simplePos="0" relativeHeight="252146688" behindDoc="0" locked="0" layoutInCell="1" allowOverlap="1" wp14:anchorId="04E7C686" wp14:editId="36E18254">
                <wp:simplePos x="0" y="0"/>
                <wp:positionH relativeFrom="column">
                  <wp:posOffset>4686300</wp:posOffset>
                </wp:positionH>
                <wp:positionV relativeFrom="paragraph">
                  <wp:posOffset>593090</wp:posOffset>
                </wp:positionV>
                <wp:extent cx="4343400" cy="800100"/>
                <wp:effectExtent l="0" t="0" r="0" b="12700"/>
                <wp:wrapSquare wrapText="bothSides"/>
                <wp:docPr id="214" name="Zone de texte 214"/>
                <wp:cNvGraphicFramePr/>
                <a:graphic xmlns:a="http://schemas.openxmlformats.org/drawingml/2006/main">
                  <a:graphicData uri="http://schemas.microsoft.com/office/word/2010/wordprocessingShape">
                    <wps:wsp>
                      <wps:cNvSpPr txBox="1"/>
                      <wps:spPr>
                        <a:xfrm>
                          <a:off x="0" y="0"/>
                          <a:ext cx="4343400" cy="800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B4051C" w14:textId="089FAB22" w:rsidR="00192307" w:rsidRPr="009830E2" w:rsidRDefault="00192307" w:rsidP="009830E2">
                            <w:pPr>
                              <w:rPr>
                                <w:sz w:val="20"/>
                                <w:szCs w:val="20"/>
                              </w:rPr>
                            </w:pPr>
                            <w:r>
                              <w:rPr>
                                <w:sz w:val="20"/>
                                <w:szCs w:val="20"/>
                              </w:rPr>
                              <w:t>Le contribuable qui a pris sa retraite et qui perçoit d'autres sources de revenus peut reporter l'encaissement de ses rentes de retraite. Il peut alors immobiliser son capital dans le RPACD afin de le faire fructifier et ainsi majorer ses futures rentes de retraite.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7C686" id="Zone de texte 214" o:spid="_x0000_s1472" type="#_x0000_t202" style="position:absolute;left:0;text-align:left;margin-left:369pt;margin-top:46.7pt;width:342pt;height:63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6FUtQIAALUFAAAOAAAAZHJzL2Uyb0RvYy54bWysVF1r2zAUfR/sPwi9p3Yypx+hTnFTMgal&#13;&#10;LWtHYW+KLDVmtqRJSuJ07L/vSI7TrNtLxwg4V/ceXd177sf5RdvUZC2sq7TK6fAopUQorstKPeX0&#13;&#10;y8N8cEqJ80yVrNZK5HQrHL2Yvn93vjETMdJLXZfCEjhRbrIxOV16byZJ4vhSNMwdaSMUjFLbhnkc&#13;&#10;7VNSWraB96ZORml6nGy0LY3VXDgH7VVnpNPoX0rB/a2UTnhS5xSx+fi18bsI32R6ziZPlpllxXdh&#13;&#10;sH+IomGVwqN7V1fMM7Ky1R+umopb7bT0R1w3iZay4iLmgGyG6ats7pfMiJgLyHFmT5P7f275zfrO&#13;&#10;kqrM6WiYUaJYgyJ9RalIKYgXrRckGEDTxrgJ0PcGeN9e6hbl7vUOypB9K20T/pEXgR2Eb/ckwxfh&#13;&#10;UGYf8Eth4rCdpsg6ViF5uW2s8x+FbkgQcmpRxMgtW187j0gA7SHhMaXnVV3HQtbqNwWAnUbETuhu&#13;&#10;swkigRiQIaZYpR+z8cmoOBmfDY6L8XCQDdPTQVGko8HVvEiLNJvPzrLLnyFd+OzvJ4GSLvUo+W0t&#13;&#10;gtdafRYSnEYGgiJ2s5jVlqwZ+pBxLpSP5MUIgQ4oiSzecnGHj3nE/N5yuWOkf1krv7/cVErbyPer&#13;&#10;sMtvfciyw4OMg7yD6NtFG5spy8Z9byx0uUXLWN3NnjN8XqGu18z5O2YxbGgFLBB/i4+s9SaneidR&#13;&#10;stT2+W/6gMcMwErJBsObU/d9xaygpP6kMB1nwywL0x4PGUqLgz20LA4tatXMNOoyxKoyPIoB7+te&#13;&#10;lFY3j9gzRXgVJqY43s6p78WZ71YK9hQXRRFBmG/D/LW6Nzy4DmUKXfvQPjJrdq0dBuxG92POJq86&#13;&#10;vMOGm0oXK69lFds/MN2xuqsAdkNszN0eC8vn8BxRL9t2+gsAAP//AwBQSwMEFAAGAAgAAAAhALz2&#13;&#10;kN7jAAAAEAEAAA8AAABkcnMvZG93bnJldi54bWxMj81OwzAQhO9IvIO1SNyo3TTQJo1TISquIEpB&#13;&#10;4ubG2yQiXkex24S3Z3uCy0r7NzNfsZlcJ844hNaThvlMgUCqvG2p1rB/f75bgQjRkDWdJ9TwgwE2&#13;&#10;5fVVYXLrR3rD8y7WgkUo5EZDE2OfSxmqBp0JM98j8e7oB2cit0Mt7WBGFnedTJR6kM60xA6N6fGp&#13;&#10;wep7d3IaPl6OX5+peq237r4f/aQkuUxqfXszbddcHtcgIk7x7wMuDJwfSg528CeyQXQalosVA0UN&#13;&#10;2SIFcTlIk4QnBw3JPEtBloX8D1L+AgAA//8DAFBLAQItABQABgAIAAAAIQC2gziS/gAAAOEBAAAT&#13;&#10;AAAAAAAAAAAAAAAAAAAAAABbQ29udGVudF9UeXBlc10ueG1sUEsBAi0AFAAGAAgAAAAhADj9If/W&#13;&#10;AAAAlAEAAAsAAAAAAAAAAAAAAAAALwEAAF9yZWxzLy5yZWxzUEsBAi0AFAAGAAgAAAAhAFYLoVS1&#13;&#10;AgAAtQUAAA4AAAAAAAAAAAAAAAAALgIAAGRycy9lMm9Eb2MueG1sUEsBAi0AFAAGAAgAAAAhALz2&#13;&#10;kN7jAAAAEAEAAA8AAAAAAAAAAAAAAAAADwUAAGRycy9kb3ducmV2LnhtbFBLBQYAAAAABAAEAPMA&#13;&#10;AAAfBgAAAAA=&#13;&#10;" filled="f" stroked="f">
                <v:textbox>
                  <w:txbxContent>
                    <w:p w14:paraId="57B4051C" w14:textId="089FAB22" w:rsidR="00192307" w:rsidRPr="009830E2" w:rsidRDefault="00192307" w:rsidP="009830E2">
                      <w:pPr>
                        <w:rPr>
                          <w:sz w:val="20"/>
                          <w:szCs w:val="20"/>
                        </w:rPr>
                      </w:pPr>
                      <w:r>
                        <w:rPr>
                          <w:sz w:val="20"/>
                          <w:szCs w:val="20"/>
                        </w:rPr>
                        <w:t>Le contribuable qui a pris sa retraite et qui perçoit d'autres sources de revenus peut reporter l'encaissement de ses rentes de retraite. Il peut alors immobiliser son capital dans le RPACD afin de le faire fructifier et ainsi majorer ses futures rentes de retraite.</w:t>
                      </w:r>
                    </w:p>
                  </w:txbxContent>
                </v:textbox>
                <w10:wrap type="square"/>
              </v:shape>
            </w:pict>
          </mc:Fallback>
        </mc:AlternateContent>
      </w:r>
      <w:r w:rsidR="009D718B" w:rsidRPr="00EF74BD">
        <w:rPr>
          <w:noProof/>
          <w:u w:val="single"/>
          <w:lang w:eastAsia="fr-FR"/>
        </w:rPr>
        <mc:AlternateContent>
          <mc:Choice Requires="wps">
            <w:drawing>
              <wp:anchor distT="0" distB="0" distL="114300" distR="114300" simplePos="0" relativeHeight="252131328" behindDoc="0" locked="0" layoutInCell="1" allowOverlap="1" wp14:anchorId="5B016D29" wp14:editId="451A273A">
                <wp:simplePos x="0" y="0"/>
                <wp:positionH relativeFrom="column">
                  <wp:posOffset>2514600</wp:posOffset>
                </wp:positionH>
                <wp:positionV relativeFrom="paragraph">
                  <wp:posOffset>2421890</wp:posOffset>
                </wp:positionV>
                <wp:extent cx="457200" cy="457200"/>
                <wp:effectExtent l="0" t="0" r="25400" b="25400"/>
                <wp:wrapNone/>
                <wp:docPr id="206" name="Ellipse 206"/>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33852F8" w14:textId="102AAF2D" w:rsidR="00192307" w:rsidRPr="00F42166" w:rsidRDefault="00192307" w:rsidP="00F4460D">
                            <w:pPr>
                              <w:jc w:val="center"/>
                              <w:rPr>
                                <w:sz w:val="20"/>
                                <w:szCs w:val="20"/>
                              </w:rPr>
                            </w:pPr>
                            <w:r>
                              <w:rPr>
                                <w:sz w:val="20"/>
                                <w:szCs w:val="20"/>
                              </w:rPr>
                              <w:t>4</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016D29" id="Ellipse 206" o:spid="_x0000_s1473" style="position:absolute;left:0;text-align:left;margin-left:198pt;margin-top:190.7pt;width:36pt;height:36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Wr7uAIAAKEFAAAOAAAAZHJzL2Uyb0RvYy54bWysVFtv2yAUfp+0/4B4d22nzlV1KjdepklV&#13;&#10;G62d+kwwNNYwMCC3VfvvO2A7jbo+TNNe7APn/vGdc3V9aATaMWNrJXOcXiQYMUlVVcvnHH97XEYT&#13;&#10;jKwjsiJCSZbjI7P4ev7xw9Vez9hAbZSomEEQRNrZXud445yexbGlG9YQe6E0k6DkyjTEwdE8x5Uh&#13;&#10;e4jeiHiQJKN4r0yljaLMWrgtWyWeh/icM+ruObfMIZFjqM2Frwnftf/G8ysyezZEb2ralUH+oYqG&#13;&#10;1BKSnkKVxBG0NfUfoZqaGmUVdxdUNbHivKYs9ADdpMmbbh42RLPQC4Bj9Qkm+//C0rvdyqC6yvEg&#13;&#10;GWEkSQOP9EmIWluG/BUAtNd2BnYPemW6kwXRd3vgpvF/6AMdAqjHE6js4BCFy2w4hofCiIKqkyFK&#13;&#10;/OqsjXWfmWqQF3LM2uQBTbK7ta617q18OggN953UwvyyLIrBqLwso3IyHUfZmg2iyTLJopsiG6aL&#13;&#10;8XiZluNf7XP7ysLbvCygtmI8nEajYphGWZpMoqJIBlG5LJIiyZaLaXYTnKDcPmns4WgBCJI7CuZL&#13;&#10;EfIr44AktHwZig8cZgth0I4A+4RLfXqIFCy9C6+FODml7zlV33unzjY0HXj9t46stw4ZlXQnx6aW&#13;&#10;yryX9bVU3tpD2We9etEd1odAmyw7cWStqiOQyah2yqymyxqe9JZYtyIGxgpYAKvC3cOHC7XPseok&#13;&#10;jDbK/Hzv3tsD20GL0R7GNMf2x5YYhpH4ImEOpmmW+bkOh0AvjMy5Zn2ukdtmoeAtUlhKmgYRnI0T&#13;&#10;vciNap5goxQ+K6iIpJA7x9SZ/rBw7fqAnURZUQQzmGVN3K180NQH90h7vj4enojRHa8dEOhO9SNN&#13;&#10;Zm+43dp6T6mKrVO8DsT3WLe4dm8AeyCQqNtZftGcn4PV62ad/wYAAP//AwBQSwMEFAAGAAgAAAAh&#13;&#10;AIzG5t/hAAAAEAEAAA8AAABkcnMvZG93bnJldi54bWxMT8lOwzAQvSPxD9YgcaNOaRqFNE5VNolr&#13;&#10;E6pydGITR3gJttsEvp7hBJfRm+0t5XY2mpylD4OzDJaLBIi0nROD7Rm8Ns83OZAQuRVcOysZfMkA&#13;&#10;2+ryouSFcJPdy3Mde4IkNhScgYpxLCgNnZKGh4UbpcXdu/OGR2x9T4XnE5IbTW+TJKOGDxYVFB/l&#13;&#10;g5LdR30yDHzbv/H79XR4Oe50U6s0+35qPhm7vpofN1h2GyBRzvHvA34zoH+o0FjrTlYEohms7jIM&#13;&#10;FBHkyxQIXqRZjpMWwXqVAq1K+j9I9QMAAP//AwBQSwECLQAUAAYACAAAACEAtoM4kv4AAADhAQAA&#13;&#10;EwAAAAAAAAAAAAAAAAAAAAAAW0NvbnRlbnRfVHlwZXNdLnhtbFBLAQItABQABgAIAAAAIQA4/SH/&#13;&#10;1gAAAJQBAAALAAAAAAAAAAAAAAAAAC8BAABfcmVscy8ucmVsc1BLAQItABQABgAIAAAAIQC5kWr7&#13;&#10;uAIAAKEFAAAOAAAAAAAAAAAAAAAAAC4CAABkcnMvZTJvRG9jLnhtbFBLAQItABQABgAIAAAAIQCM&#13;&#10;xubf4QAAABABAAAPAAAAAAAAAAAAAAAAABIFAABkcnMvZG93bnJldi54bWxQSwUGAAAAAAQABADz&#13;&#10;AAAAIAYAAAAA&#13;&#10;" fillcolor="black [3200]" strokecolor="white [3201]" strokeweight="1.75pt">
                <v:textbox>
                  <w:txbxContent>
                    <w:p w14:paraId="233852F8" w14:textId="102AAF2D" w:rsidR="00192307" w:rsidRPr="00F42166" w:rsidRDefault="00192307" w:rsidP="00F4460D">
                      <w:pPr>
                        <w:jc w:val="center"/>
                        <w:rPr>
                          <w:sz w:val="20"/>
                          <w:szCs w:val="20"/>
                        </w:rPr>
                      </w:pPr>
                      <w:r>
                        <w:rPr>
                          <w:sz w:val="20"/>
                          <w:szCs w:val="20"/>
                        </w:rPr>
                        <w:t>4</w:t>
                      </w:r>
                      <w:r w:rsidRPr="00F42166">
                        <w:rPr>
                          <w:sz w:val="20"/>
                          <w:szCs w:val="20"/>
                        </w:rPr>
                        <w:t xml:space="preserve"> </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43616" behindDoc="0" locked="0" layoutInCell="1" allowOverlap="1" wp14:anchorId="641C959D" wp14:editId="328146B4">
                <wp:simplePos x="0" y="0"/>
                <wp:positionH relativeFrom="column">
                  <wp:posOffset>4229100</wp:posOffset>
                </wp:positionH>
                <wp:positionV relativeFrom="paragraph">
                  <wp:posOffset>3679190</wp:posOffset>
                </wp:positionV>
                <wp:extent cx="457200" cy="457200"/>
                <wp:effectExtent l="0" t="0" r="25400" b="25400"/>
                <wp:wrapNone/>
                <wp:docPr id="212" name="Ellipse 212"/>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A94D2CB" w14:textId="77777777" w:rsidR="00192307" w:rsidRPr="00F42166" w:rsidRDefault="00192307" w:rsidP="00C76B0E">
                            <w:pPr>
                              <w:jc w:val="center"/>
                              <w:rPr>
                                <w:sz w:val="20"/>
                                <w:szCs w:val="20"/>
                              </w:rPr>
                            </w:pPr>
                            <w:r>
                              <w:rPr>
                                <w:sz w:val="20"/>
                                <w:szCs w:val="20"/>
                              </w:rPr>
                              <w:t>5</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1C959D" id="Ellipse 212" o:spid="_x0000_s1474" style="position:absolute;left:0;text-align:left;margin-left:333pt;margin-top:289.7pt;width:36pt;height:36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5uC3uQIAAKEFAAAOAAAAZHJzL2Uyb0RvYy54bWysVMlu2zAQvRfoPxC8K1oixwsiB4pVFwWC&#13;&#10;JGhS5ExTZCyUIlmS3hr03zukJMdIcyiKXqQhZ398M5dX+1agLTO2UbLA6VmCEZNU1Y18LvC3x2U0&#13;&#10;wcg6ImsilGQFPjCLr+YfP1zu9Ixlaq1EzQyCINLOdrrAa+f0LI4tXbOW2DOlmQQlV6YlDo7mOa4N&#13;&#10;2UH0VsRZklzEO2VqbRRl1sJt1SnxPMTnnFF3x7llDokCQ20ufE34rvw3nl+S2bMhet3QvgzyD1W0&#13;&#10;pJGQ9BiqIo6gjWn+CNU21CiruDujqo0V5w1loQfoJk3edPOwJpqFXgAcq48w2f8Xlt5u7w1q6gJn&#13;&#10;aYaRJC080ichGm0Z8lcA0E7bGdg96HvTnyyIvts9N63/Qx9oH0A9HEFle4coXOajMTwURhRUvQxR&#13;&#10;4ldnbaz7zFSLvFBg1iUPaJLtjXWd9WDl00FouO+lDuaXZVlmF9V5FVWT6TjKVyyLJsskj67LfJQu&#13;&#10;xuNlWo1/dc/tKwtv87KA2srxaBpdlKM0ytNkEpVlkkXVskzKJF8upvl1cIJyh6Sxh6MDIEjuIJgv&#13;&#10;RcivjAOS0PJ5KD5wmC2EQVsC7BMu9ekhUrD0LrwR4uiUvudUfx+cetvQdOD13zqywTpkVNIdHdtG&#13;&#10;KvNe1tdSeWcPZZ/06kW3X+0DbfJ8PHBkpeoDkMmobsqspssGnvSGWHdPDIwVsABWhbuDDxdqV2DV&#13;&#10;Sxitlfn53r23B7aDFqMdjGmB7Y8NMQwj8UXCHEzTPPdzHQ6BXhiZU83qVCM37ULBW6SwlDQNIjgb&#13;&#10;JwaRG9U+wUYpfVZQEUkhd4GpM8Nh4br1ATuJsrIMZjDLmrgb+aCpD+6R9nx93D8Ro3teOyDQrRpG&#13;&#10;mszecLuz9Z5SlRuneBOI77HucO3fAPZAIFG/s/yiOT0Hq9fNOv8NAAD//wMAUEsDBBQABgAIAAAA&#13;&#10;IQDhqP515QAAABABAAAPAAAAZHJzL2Rvd25yZXYueG1sTI9PT8MwDMXvSHyHyEjcWDpos9E1ncY/&#13;&#10;iSst0zimTWgqmqQk2Vr49JgTXCzZz35+v2I7m4GclA+9sxyWiwSIsq2Tve04vNZPV2sgIQorxeCs&#13;&#10;4vClAmzL87NC5NJN9kWdqtgRNLEhFxx0jGNOaWi1MiIs3Kgsau/OGxGx9R2VXkxobgZ6nSSMGtFb&#13;&#10;/KDFqO61aj+qo+Hgm+5N3GXT/vmwG+pKp+z7sf7k/PJifthg2W2ARDXHvwv4ZcD8UGKwxh2tDGTg&#13;&#10;wBhDoMghW92mQHBjdbPGSYNStkyBlgX9D1L+AAAA//8DAFBLAQItABQABgAIAAAAIQC2gziS/gAA&#13;&#10;AOEBAAATAAAAAAAAAAAAAAAAAAAAAABbQ29udGVudF9UeXBlc10ueG1sUEsBAi0AFAAGAAgAAAAh&#13;&#10;ADj9If/WAAAAlAEAAAsAAAAAAAAAAAAAAAAALwEAAF9yZWxzLy5yZWxzUEsBAi0AFAAGAAgAAAAh&#13;&#10;AM7m4Le5AgAAoQUAAA4AAAAAAAAAAAAAAAAALgIAAGRycy9lMm9Eb2MueG1sUEsBAi0AFAAGAAgA&#13;&#10;AAAhAOGo/nXlAAAAEAEAAA8AAAAAAAAAAAAAAAAAEwUAAGRycy9kb3ducmV2LnhtbFBLBQYAAAAA&#13;&#10;BAAEAPMAAAAlBgAAAAA=&#13;&#10;" fillcolor="black [3200]" strokecolor="white [3201]" strokeweight="1.75pt">
                <v:textbox>
                  <w:txbxContent>
                    <w:p w14:paraId="2A94D2CB" w14:textId="77777777" w:rsidR="00192307" w:rsidRPr="00F42166" w:rsidRDefault="00192307" w:rsidP="00C76B0E">
                      <w:pPr>
                        <w:jc w:val="center"/>
                        <w:rPr>
                          <w:sz w:val="20"/>
                          <w:szCs w:val="20"/>
                        </w:rPr>
                      </w:pPr>
                      <w:r>
                        <w:rPr>
                          <w:sz w:val="20"/>
                          <w:szCs w:val="20"/>
                        </w:rPr>
                        <w:t>5</w:t>
                      </w:r>
                      <w:r w:rsidRPr="00F42166">
                        <w:rPr>
                          <w:sz w:val="20"/>
                          <w:szCs w:val="20"/>
                        </w:rPr>
                        <w:t xml:space="preserve"> </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41568" behindDoc="0" locked="0" layoutInCell="1" allowOverlap="1" wp14:anchorId="2D2BEF63" wp14:editId="14CCFC2F">
                <wp:simplePos x="0" y="0"/>
                <wp:positionH relativeFrom="column">
                  <wp:posOffset>4229100</wp:posOffset>
                </wp:positionH>
                <wp:positionV relativeFrom="paragraph">
                  <wp:posOffset>2650490</wp:posOffset>
                </wp:positionV>
                <wp:extent cx="457200" cy="457200"/>
                <wp:effectExtent l="0" t="0" r="25400" b="25400"/>
                <wp:wrapNone/>
                <wp:docPr id="211" name="Ellipse 211"/>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EEC5869" w14:textId="77777777" w:rsidR="00192307" w:rsidRPr="00F42166" w:rsidRDefault="00192307" w:rsidP="00C76B0E">
                            <w:pPr>
                              <w:jc w:val="center"/>
                              <w:rPr>
                                <w:sz w:val="20"/>
                                <w:szCs w:val="20"/>
                              </w:rPr>
                            </w:pPr>
                            <w:r>
                              <w:rPr>
                                <w:sz w:val="20"/>
                                <w:szCs w:val="20"/>
                              </w:rPr>
                              <w:t>4</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2BEF63" id="Ellipse 211" o:spid="_x0000_s1475" style="position:absolute;left:0;text-align:left;margin-left:333pt;margin-top:208.7pt;width:36pt;height:36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5Y3uQIAAKEFAAAOAAAAZHJzL2Uyb0RvYy54bWysVEtP3DAQvlfqf7B8D0mWLPsQWRQ2TVUJ&#13;&#10;ASpUnL2OzUZ1bNf2vor63zt2kmVFOVRVL8nYnuc338zl1b4VaMuMbZTMcXqWYMQkVXUjn3P87bGK&#13;&#10;phhZR2RNhJIsxwdm8dXi44fLnZ6zkVorUTODwIm0853O8do5PY9jS9esJfZMaSbhkSvTEgdH8xzX&#13;&#10;huzAeyviUZJcxDtlam0UZdbCbdk94kXwzzmj7o5zyxwSOYbcXPia8F35b7y4JPNnQ/S6oX0a5B+y&#13;&#10;aEkjIejRVUkcQRvT/OGqbahRVnF3RlUbK84bykINUE2avKnmYU00C7UAOFYfYbL/zy293d4b1NQ5&#13;&#10;HqUpRpK00KRPQjTaMuSvAKCdtnPQe9D3pj9ZEH21e25a/4c60D6AejiCyvYOUbjMxhNoFEYUnnoZ&#13;&#10;vMSvxtpY95mpFnkhx6wLHtAk2xvrOu1By4cD13DfSx3ML1VRjC7K8zIqp7NJlK3YKJpWSRZdF9k4&#13;&#10;XU4mVVpOfnXt9pmF3rwsIbdiMp5FF8U4jbI0mUZFkYyisiqSIsmq5Sy7DkaQ7hA09nB0AATJHQTz&#13;&#10;qQj5lXFAEko+D8kHDrOlMGhLgH3CBTDBU9D0JrwR4miUvmdUfx+Met1QdOD13xqyQTtEVNIdDdtG&#13;&#10;KvNe1NdUeacP/Tqp1Ytuv9oH2mTZdODIStUHIJNR3ZRZTasGWnpDrLsnBsYKWACrwt3Bhwu1y7Hq&#13;&#10;JYzWyvx8797rA9vhFaMdjGmO7Y8NMQwj8UXCHMzSLPNzHQ6BXhiZ05fV6YvctEsFvQCmQ3ZBBGPj&#13;&#10;xCByo9on2CiFjwpPRFKInWPqzHBYum59wE6irCiCGsyyJu5GPmjqnXukPV8f90/E6J7XDgh0q4aR&#13;&#10;JvM33O50vaVUxcYp3gTie6w7XPsewB4I09PvLL9oTs9B63WzLn4DAAD//wMAUEsDBBQABgAIAAAA&#13;&#10;IQAobhaR5QAAABABAAAPAAAAZHJzL2Rvd25yZXYueG1sTI/LTsMwEEX3SPyDNUjsqFMIbkjjVOUl&#13;&#10;dUvSCpZOYuIIP4LtNoGvZ1jBZqS5M3PnnmIzG01O0ofBWQ7LRQJE2tZ1g+057OvnqwxIiMJ2Qjsr&#13;&#10;OXzJAJvy/KwQeecm+yJPVewJmtiQCw4qxjGnNLRKGhEWbpQWZ+/OGxGx9T3tvJjQ3Gh6nSSMGjFY&#13;&#10;/KDEKB+UbD+qo+Hgm/5N3N9Oh93rVteVStn3U/3J+eXF/LjGsl0DiXKOfxfwy4D5ocRgjTvaLhDN&#13;&#10;gTGGQJFDulylQHBjdZOh0qCS3aVAy4L+Byl/AAAA//8DAFBLAQItABQABgAIAAAAIQC2gziS/gAA&#13;&#10;AOEBAAATAAAAAAAAAAAAAAAAAAAAAABbQ29udGVudF9UeXBlc10ueG1sUEsBAi0AFAAGAAgAAAAh&#13;&#10;ADj9If/WAAAAlAEAAAsAAAAAAAAAAAAAAAAALwEAAF9yZWxzLy5yZWxzUEsBAi0AFAAGAAgAAAAh&#13;&#10;AAFTlje5AgAAoQUAAA4AAAAAAAAAAAAAAAAALgIAAGRycy9lMm9Eb2MueG1sUEsBAi0AFAAGAAgA&#13;&#10;AAAhAChuFpHlAAAAEAEAAA8AAAAAAAAAAAAAAAAAEwUAAGRycy9kb3ducmV2LnhtbFBLBQYAAAAA&#13;&#10;BAAEAPMAAAAlBgAAAAA=&#13;&#10;" fillcolor="black [3200]" strokecolor="white [3201]" strokeweight="1.75pt">
                <v:textbox>
                  <w:txbxContent>
                    <w:p w14:paraId="7EEC5869" w14:textId="77777777" w:rsidR="00192307" w:rsidRPr="00F42166" w:rsidRDefault="00192307" w:rsidP="00C76B0E">
                      <w:pPr>
                        <w:jc w:val="center"/>
                        <w:rPr>
                          <w:sz w:val="20"/>
                          <w:szCs w:val="20"/>
                        </w:rPr>
                      </w:pPr>
                      <w:r>
                        <w:rPr>
                          <w:sz w:val="20"/>
                          <w:szCs w:val="20"/>
                        </w:rPr>
                        <w:t>4</w:t>
                      </w:r>
                      <w:r w:rsidRPr="00F42166">
                        <w:rPr>
                          <w:sz w:val="20"/>
                          <w:szCs w:val="20"/>
                        </w:rPr>
                        <w:t xml:space="preserve"> </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39520" behindDoc="0" locked="0" layoutInCell="1" allowOverlap="1" wp14:anchorId="10516272" wp14:editId="5EF9DC32">
                <wp:simplePos x="0" y="0"/>
                <wp:positionH relativeFrom="column">
                  <wp:posOffset>4229100</wp:posOffset>
                </wp:positionH>
                <wp:positionV relativeFrom="paragraph">
                  <wp:posOffset>1736090</wp:posOffset>
                </wp:positionV>
                <wp:extent cx="457200" cy="457200"/>
                <wp:effectExtent l="0" t="0" r="25400" b="25400"/>
                <wp:wrapNone/>
                <wp:docPr id="210" name="Ellipse 210"/>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F723D63" w14:textId="77777777" w:rsidR="00192307" w:rsidRPr="00F42166" w:rsidRDefault="00192307" w:rsidP="00C76B0E">
                            <w:pPr>
                              <w:jc w:val="cente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516272" id="Ellipse 210" o:spid="_x0000_s1476" style="position:absolute;left:0;text-align:left;margin-left:333pt;margin-top:136.7pt;width:36pt;height:36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yakuQIAAKEFAAAOAAAAZHJzL2Uyb0RvYy54bWysVEtP3DAQvlfqf7B8D0mWLPsQWRQ2TVUJ&#13;&#10;ASpUnL2OzUZ1bNf2vor63zt2kmVFOVRVL8nY8/78zVxe7VuBtszYRskcp2cJRkxSVTfyOcffHqto&#13;&#10;ipF1RNZEKMlyfGAWXy0+frjc6TkbqbUSNTMIgkg73+kcr53T8zi2dM1aYs+UZhKUXJmWODia57g2&#13;&#10;ZAfRWxGPkuQi3ilTa6MosxZuy06JFyE+54y6O84tc0jkGGpz4WvCd+W/8eKSzJ8N0euG9mWQf6ii&#13;&#10;JY2EpMdQJXEEbUzzR6i2oUZZxd0ZVW2sOG8oCz1AN2nyppuHNdEs9ALgWH2Eyf6/sPR2e29QU+d4&#13;&#10;lAI+krTwSJ+EaLRlyF8BQDtt52D3oO9Nf7Ig+m733LT+D32gfQD1cASV7R2icJmNJ/BQGFFQ9TJE&#13;&#10;iV+dtbHuM1Mt8kKOWZc8oEm2N9Z11oOVTweh4b6XOphfqqIYXZTnZVROZ5MoW7FRNK2SLLousnG6&#13;&#10;nEyqtJz86p7bVxbe5mUJtRWT8Sy6KMZplKXJNCqKZBSVVZEUSVYtZ9l1cIJyh6Sxh6MDIEjuIJgv&#13;&#10;RcivjAOS0PJ5KD5wmC2FQVsC7BMu9ekhUrD0LrwR4uiUvudUfx+cetvQdOD13zqywTpkVNIdHdtG&#13;&#10;KvNe1tdSeWcPZZ/06kW3X+0DbbJsNnBkpeoDkMmobsqsplUDT3pDrLsnBsYKWACrwt3Bhwu1y7Hq&#13;&#10;JYzWyvx8797bA9tBi9EOxjTH9seGGIaR+CJhDmZplvm5DodAL4zMqWZ1qpGbdqngLVJYSpoGEZyN&#13;&#10;E4PIjWqfYKMUPiuoiKSQO8fUmeGwdN36gJ1EWVEEM5hlTdyNfNDUB/dIe74+7p+I0T2vHRDoVg0j&#13;&#10;TeZvuN3Zek+pio1TvAnE91h3uPZvAHsgkKjfWX7RnJ6D1etmXfwGAAD//wMAUEsDBBQABgAIAAAA&#13;&#10;IQCiw3xi5QAAABABAAAPAAAAZHJzL2Rvd25yZXYueG1sTI/LTsMwEEX3SPyDNUjsqEOTulUapyov&#13;&#10;iS0JqF06sYkj/Aix2wS+nmEFm5Hmde89xW62hpzVGHrvONwuEiDKtV72ruPwWj/dbICEKJwUxjvF&#13;&#10;4UsF2JWXF4XIpZ/cizpXsSMo4kIuOOgYh5zS0GplRVj4QTncvfvRiojt2FE5ignFraHLJGHUit6h&#13;&#10;gxaDuteq/ahOlsPYdEdxt5reng97U1c6Y9+P9Sfn11fzwxbLfgskqjn+fcAvA+aHEoM1/uRkIIYD&#13;&#10;YwyBIoflOs2A4MU63eCk4ZBmqwxoWdD/IOUPAAAA//8DAFBLAQItABQABgAIAAAAIQC2gziS/gAA&#13;&#10;AOEBAAATAAAAAAAAAAAAAAAAAAAAAABbQ29udGVudF9UeXBlc10ueG1sUEsBAi0AFAAGAAgAAAAh&#13;&#10;ADj9If/WAAAAlAEAAAsAAAAAAAAAAAAAAAAALwEAAF9yZWxzLy5yZWxzUEsBAi0AFAAGAAgAAAAh&#13;&#10;AOBDJqS5AgAAoQUAAA4AAAAAAAAAAAAAAAAALgIAAGRycy9lMm9Eb2MueG1sUEsBAi0AFAAGAAgA&#13;&#10;AAAhAKLDfGLlAAAAEAEAAA8AAAAAAAAAAAAAAAAAEwUAAGRycy9kb3ducmV2LnhtbFBLBQYAAAAA&#13;&#10;BAAEAPMAAAAlBgAAAAA=&#13;&#10;" fillcolor="black [3200]" strokecolor="white [3201]" strokeweight="1.75pt">
                <v:textbox>
                  <w:txbxContent>
                    <w:p w14:paraId="5F723D63" w14:textId="77777777" w:rsidR="00192307" w:rsidRPr="00F42166" w:rsidRDefault="00192307" w:rsidP="00C76B0E">
                      <w:pPr>
                        <w:jc w:val="center"/>
                        <w:rPr>
                          <w:sz w:val="20"/>
                          <w:szCs w:val="20"/>
                        </w:rPr>
                      </w:pPr>
                      <w:r>
                        <w:rPr>
                          <w:sz w:val="20"/>
                          <w:szCs w:val="20"/>
                        </w:rPr>
                        <w:t>3</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37472" behindDoc="0" locked="0" layoutInCell="1" allowOverlap="1" wp14:anchorId="62208C8B" wp14:editId="3153AD7C">
                <wp:simplePos x="0" y="0"/>
                <wp:positionH relativeFrom="column">
                  <wp:posOffset>4229100</wp:posOffset>
                </wp:positionH>
                <wp:positionV relativeFrom="paragraph">
                  <wp:posOffset>707390</wp:posOffset>
                </wp:positionV>
                <wp:extent cx="457200" cy="457200"/>
                <wp:effectExtent l="0" t="0" r="25400" b="25400"/>
                <wp:wrapNone/>
                <wp:docPr id="209" name="Ellipse 209"/>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3655563" w14:textId="77777777" w:rsidR="00192307" w:rsidRPr="00F42166" w:rsidRDefault="00192307" w:rsidP="00C76B0E">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208C8B" id="Ellipse 209" o:spid="_x0000_s1477" style="position:absolute;left:0;text-align:left;margin-left:333pt;margin-top:55.7pt;width:36pt;height:36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66muAIAAKEFAAAOAAAAZHJzL2Uyb0RvYy54bWysVMlu2zAQvRfoPxC8K5IcOV4QOVCsuigQ&#13;&#10;JEaTImeaImOhFMmS9Nag/94hJdlGmkNR9CINZ1/ezPXNvhFoy4ytlcxxepFgxCRVVS1fcvztaRGN&#13;&#10;MbKOyIoIJVmOD8zim9nHD9c7PWUDtVaiYgaBE2mnO53jtXN6GseWrllD7IXSTIKQK9MQB0/zEleG&#13;&#10;7MB7I+JBklzFO2UqbRRl1gK3bIV4Fvxzzqh74Nwyh0SOITcXviZ8V/4bz67J9MUQva5plwb5hywa&#13;&#10;UksIenRVEkfQxtR/uGpqapRV3F1Q1cSK85qyUANUkyZvqnlcE81CLdAcq49tsv/PLb3fLg2qqxwP&#13;&#10;kglGkjQwpE9C1Noy5FnQoJ22U9B71EvTvSyQvto9N43/Qx1oH5p6ODaV7R2iwMyGIxgURhREHQ1e&#13;&#10;4pOxNtZ9ZqpBnsgxa4OHbpLtnXWtdq/lw4Fr4HdU2+bXRVEMrsrLMirHk1GUrdggGi+SLLotsmE6&#13;&#10;H40WaTn61Y7bZxZm8zqH3IrRcBJdFcM0ytJkHBVFMojKRZEUSbaYT7LbYATp9kFj3462AYFyB8F8&#13;&#10;KkJ+ZRw6CSVfhuQDhtlcGLQlgD7hUh8ePAVNb8JrIY5G6XtG1ffeqNMNRQdc/60h67VDRCXd0bCp&#13;&#10;pTLvRT2lylt9SPusVk+6/WofYJMNwxJ53kpVBwCTUe2WWU0XNYz0jli3JAbWClAAp8I9wIcLtcux&#13;&#10;6iiM1sr8fI/v9QHtIMVoB2uaY/tjQwzDSHyRsAeTNMv8XodHgBdG5lyyOpfITTNXMIsUjpKmgQRj&#13;&#10;40RPcqOaZ7gohY8KIiIpxM4xdaZ/zF17PuAmUVYUQQ12WRN3Jx819c59pz1en/bPxOgO1w4AdK/6&#13;&#10;lSbTN9hudb2lVMXGKV4H4J/62s0A7kAAUXez/KE5fwet02Wd/QYAAP//AwBQSwMEFAAGAAgAAAAh&#13;&#10;AIDon2niAAAAEAEAAA8AAABkcnMvZG93bnJldi54bWxMT8lOwzAQvSPxD9YgcaNOaAhRGqcqm8SV&#13;&#10;hKocndjEEV6C7TaBr2c4wWWkeW/mLdV2MZqcpA+jswzSVQJE2t6J0Q4MXtunqwJIiNwKrp2VDL5k&#13;&#10;gG19flbxUrjZvshTEweCIjaUnIGKcSopDb2ShoeVm6RF7t15wyOufqDC8xnFjabXSZJTw0eLDopP&#13;&#10;8l7J/qM5Gga+G9743c28fz7sdNuoLP9+bD8Zu7xYHjY4dhsgUS7x7wN+O2B+qDFY545WBKIZ5HmO&#13;&#10;hSISaZoBwYvbdYFIh0ixzoDWFf1fpP4BAAD//wMAUEsBAi0AFAAGAAgAAAAhALaDOJL+AAAA4QEA&#13;&#10;ABMAAAAAAAAAAAAAAAAAAAAAAFtDb250ZW50X1R5cGVzXS54bWxQSwECLQAUAAYACAAAACEAOP0h&#13;&#10;/9YAAACUAQAACwAAAAAAAAAAAAAAAAAvAQAAX3JlbHMvLnJlbHNQSwECLQAUAAYACAAAACEAcaOu&#13;&#10;prgCAAChBQAADgAAAAAAAAAAAAAAAAAuAgAAZHJzL2Uyb0RvYy54bWxQSwECLQAUAAYACAAAACEA&#13;&#10;gOifaeIAAAAQAQAADwAAAAAAAAAAAAAAAAASBQAAZHJzL2Rvd25yZXYueG1sUEsFBgAAAAAEAAQA&#13;&#10;8wAAACEGAAAAAA==&#13;&#10;" fillcolor="black [3200]" strokecolor="white [3201]" strokeweight="1.75pt">
                <v:textbox>
                  <w:txbxContent>
                    <w:p w14:paraId="23655563" w14:textId="77777777" w:rsidR="00192307" w:rsidRPr="00F42166" w:rsidRDefault="00192307" w:rsidP="00C76B0E">
                      <w:pPr>
                        <w:jc w:val="center"/>
                        <w:rPr>
                          <w:sz w:val="20"/>
                          <w:szCs w:val="20"/>
                        </w:rPr>
                      </w:pPr>
                      <w:r>
                        <w:rPr>
                          <w:sz w:val="20"/>
                          <w:szCs w:val="20"/>
                        </w:rPr>
                        <w:t>2</w:t>
                      </w:r>
                      <w:r w:rsidRPr="00F42166">
                        <w:rPr>
                          <w:sz w:val="20"/>
                          <w:szCs w:val="20"/>
                        </w:rPr>
                        <w:t xml:space="preserve"> </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33376" behindDoc="0" locked="0" layoutInCell="1" allowOverlap="1" wp14:anchorId="266E7F50" wp14:editId="7F90B6A2">
                <wp:simplePos x="0" y="0"/>
                <wp:positionH relativeFrom="column">
                  <wp:posOffset>1943100</wp:posOffset>
                </wp:positionH>
                <wp:positionV relativeFrom="paragraph">
                  <wp:posOffset>4364990</wp:posOffset>
                </wp:positionV>
                <wp:extent cx="457200" cy="457200"/>
                <wp:effectExtent l="0" t="0" r="25400" b="25400"/>
                <wp:wrapNone/>
                <wp:docPr id="207" name="Ellipse 207"/>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EDAD887" w14:textId="0812D556" w:rsidR="00192307" w:rsidRPr="00F42166" w:rsidRDefault="00192307" w:rsidP="00F4460D">
                            <w:pPr>
                              <w:jc w:val="center"/>
                              <w:rPr>
                                <w:sz w:val="20"/>
                                <w:szCs w:val="20"/>
                              </w:rPr>
                            </w:pPr>
                            <w:r>
                              <w:rPr>
                                <w:sz w:val="20"/>
                                <w:szCs w:val="20"/>
                              </w:rPr>
                              <w:t>5</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6E7F50" id="Ellipse 207" o:spid="_x0000_s1478" style="position:absolute;left:0;text-align:left;margin-left:153pt;margin-top:343.7pt;width:36pt;height:36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fLSduQIAAKEFAAAOAAAAZHJzL2Uyb0RvYy54bWysVFtP2zAUfp+0/2D5PSQpKWkrUhSadZqE&#13;&#10;AA0mnl3HptEc27Pd29D++46dpFSMh2naS3Lsc//8nXN5tW8F2jJjGyULnJ4lGDFJVd3I5wJ/e1xG&#13;&#10;E4ysI7ImQklW4AOz+Gr+8cPlTs/YSK2VqJlBEETa2U4XeO2cnsWxpWvWEnumNJOg5Mq0xMHRPMe1&#13;&#10;ITuI3op4lCQX8U6ZWhtFmbVwW3VKPA/xOWfU3XFumUOiwFCbC18Tviv/jeeXZPZsiF43tC+D/EMV&#13;&#10;LWkkJD2GqogjaGOaP0K1DTXKKu7OqGpjxXlDWegBukmTN908rIlmoRcAx+ojTPb/haW323uDmrrA&#13;&#10;oyTHSJIWHumTEI22DPkrAGin7QzsHvS96U8WRN/tnpvW/6EPtA+gHo6gsr1DFC6zcQ4PhREFVS9D&#13;&#10;lPjVWRvrPjPVIi8UmHXJA5pke2NdZz1Y+XQQGu57qYP5ZVmWo4vqvIqqyTSPshUbRZNlkkXXZTZO&#13;&#10;F3m+TKv8V/fcvrLwNi8LqK3Mx9PoohynUZYmk6gsk1FULcukTLLlYppdBycod0gaezg6AILkDoL5&#13;&#10;UoT8yjggCS2fh+IDh9lCGLQlwD7hUp8eIgVL78IbIY5O6XtO9ffBqbcNTQde/60jG6xDRiXd0bFt&#13;&#10;pDLvZX0tlXf2UPZJr150+9U+0AbQHTiyUvUByGRUN2VW02UDT3pDrLsnBsYKWACrwt3Bhwu1K7Dq&#13;&#10;JYzWyvx8797bA9tBi9EOxrTA9seGGIaR+CJhDqZplvm5DodAL4zMqWZ1qpGbdqHgLVJYSpoGEZyN&#13;&#10;E4PIjWqfYKOUPiuoiKSQu8DUmeGwcN36gJ1EWVkGM5hlTdyNfNDUB/dIe74+7p+I0T2vHRDoVg0j&#13;&#10;TWZvuN3Zek+pyo1TvAnE91h3uPZvAHsgkKjfWX7RnJ6D1etmnf8GAAD//wMAUEsDBBQABgAIAAAA&#13;&#10;IQDm7wZK5AAAABABAAAPAAAAZHJzL2Rvd25yZXYueG1sTI9LT4QwFIX3Jv6H5pq4c4oOA8hQJuMr&#13;&#10;cStodFlopcQ+sO0M6K/3utLNTe7rnPNVu8VocpQ+jM4yuFwlQKTtnRjtwOC5fbgogITIreDaWcng&#13;&#10;SwbY1acnFS+Fm+2TPDZxIChiQ8kZqBinktLQK2l4WLlJWty9O294xNYPVHg+o7jR9CpJMmr4aNFB&#13;&#10;8UneKtl/NAfDwHfDG7/ZzC+Pr3vdNirNvu/bT8bOz5a7LZb9FkiUS/z7gF8GzA81BuvcwYpANIN1&#13;&#10;kiFQZJAVeQoEL9Z5gZOOQb65ToHWFf0PUv8AAAD//wMAUEsBAi0AFAAGAAgAAAAhALaDOJL+AAAA&#13;&#10;4QEAABMAAAAAAAAAAAAAAAAAAAAAAFtDb250ZW50X1R5cGVzXS54bWxQSwECLQAUAAYACAAAACEA&#13;&#10;OP0h/9YAAACUAQAACwAAAAAAAAAAAAAAAAAvAQAAX3JlbHMvLnJlbHNQSwECLQAUAAYACAAAACEA&#13;&#10;rXy0nbkCAAChBQAADgAAAAAAAAAAAAAAAAAuAgAAZHJzL2Uyb0RvYy54bWxQSwECLQAUAAYACAAA&#13;&#10;ACEA5u8GSuQAAAAQAQAADwAAAAAAAAAAAAAAAAATBQAAZHJzL2Rvd25yZXYueG1sUEsFBgAAAAAE&#13;&#10;AAQA8wAAACQGAAAAAA==&#13;&#10;" fillcolor="black [3200]" strokecolor="white [3201]" strokeweight="1.75pt">
                <v:textbox>
                  <w:txbxContent>
                    <w:p w14:paraId="6EDAD887" w14:textId="0812D556" w:rsidR="00192307" w:rsidRPr="00F42166" w:rsidRDefault="00192307" w:rsidP="00F4460D">
                      <w:pPr>
                        <w:jc w:val="center"/>
                        <w:rPr>
                          <w:sz w:val="20"/>
                          <w:szCs w:val="20"/>
                        </w:rPr>
                      </w:pPr>
                      <w:r>
                        <w:rPr>
                          <w:sz w:val="20"/>
                          <w:szCs w:val="20"/>
                        </w:rPr>
                        <w:t>5</w:t>
                      </w:r>
                      <w:r w:rsidRPr="00F42166">
                        <w:rPr>
                          <w:sz w:val="20"/>
                          <w:szCs w:val="20"/>
                        </w:rPr>
                        <w:t xml:space="preserve"> </w:t>
                      </w:r>
                    </w:p>
                  </w:txbxContent>
                </v:textbox>
              </v:oval>
            </w:pict>
          </mc:Fallback>
        </mc:AlternateContent>
      </w:r>
      <w:r w:rsidR="009830E2" w:rsidRPr="00EF74BD">
        <w:rPr>
          <w:noProof/>
          <w:u w:val="single"/>
          <w:lang w:eastAsia="fr-FR"/>
        </w:rPr>
        <mc:AlternateContent>
          <mc:Choice Requires="wps">
            <w:drawing>
              <wp:anchor distT="0" distB="0" distL="114300" distR="114300" simplePos="0" relativeHeight="252129280" behindDoc="0" locked="0" layoutInCell="1" allowOverlap="1" wp14:anchorId="11944712" wp14:editId="0E9FC1B2">
                <wp:simplePos x="0" y="0"/>
                <wp:positionH relativeFrom="column">
                  <wp:posOffset>2514600</wp:posOffset>
                </wp:positionH>
                <wp:positionV relativeFrom="paragraph">
                  <wp:posOffset>1850390</wp:posOffset>
                </wp:positionV>
                <wp:extent cx="457200" cy="457200"/>
                <wp:effectExtent l="0" t="0" r="25400" b="25400"/>
                <wp:wrapNone/>
                <wp:docPr id="205" name="Ellipse 205"/>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92BBC7A" w14:textId="62A77DAB" w:rsidR="00192307" w:rsidRPr="00F42166" w:rsidRDefault="00192307" w:rsidP="00F4460D">
                            <w:pPr>
                              <w:jc w:val="cente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944712" id="Ellipse 205" o:spid="_x0000_s1479" style="position:absolute;left:0;text-align:left;margin-left:198pt;margin-top:145.7pt;width:36pt;height:36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OW3suQIAAKEFAAAOAAAAZHJzL2Uyb0RvYy54bWysVMlu2zAQvRfoPxC8K1oixwsiB4pVFwWC&#13;&#10;JGhS5ExTZCyUIlmS3hr03zukJMdIcyiKXqQhZ398M5dX+1agLTO2UbLA6VmCEZNU1Y18LvC3x2U0&#13;&#10;wcg6ImsilGQFPjCLr+YfP1zu9Ixlaq1EzQyCINLOdrrAa+f0LI4tXbOW2DOlmQQlV6YlDo7mOa4N&#13;&#10;2UH0VsRZklzEO2VqbRRl1sJt1SnxPMTnnFF3x7llDokCQ20ufE34rvw3nl+S2bMhet3QvgzyD1W0&#13;&#10;pJGQ9BiqIo6gjWn+CNU21CiruDujqo0V5w1loQfoJk3edPOwJpqFXgAcq48w2f8Xlt5u7w1q6gJn&#13;&#10;yQgjSVp4pE9CNNoy5K8AoJ22M7B70PemP1kQfbd7blr/hz7QPoB6OILK9g5RuMxHY3gojCioehmi&#13;&#10;xK/O2lj3makWeaHArEse0CTbG+s668HKp4PQcN9LHcwvy7LMLqrzKqom03GUr1gWTZZJHl2X+Shd&#13;&#10;jMfLtBr/6p7bVxbe5mUBtZXj0TS6KEdplKfJJCrLJIuqZZmUSb5cTPPr4ATlDkljD0cHQJDcQTBf&#13;&#10;ipBfGQckoeXzUHzgMFsIg7YE2Cdc6tNDpGDpXXgjxNEpfc+p/j449bah6cDrv3Vkg3XIqKQ7OraN&#13;&#10;VOa9rK+l8s4eyj7p1Ytuv9oH2uSjbODIStUHIJNR3ZRZTZcNPOkNse6eGBgrYAGsCncHHy7UrsCq&#13;&#10;lzBaK/PzvXtvD2wHLUY7GNMC2x8bYhhG4ouEOZimee7nOhwCvTAyp5rVqUZu2oWCt0hhKWkaRHA2&#13;&#10;TgwiN6p9go1S+qygIpJC7gJTZ4bDwnXrA3YSZWUZzGCWNXE38kFTH9wj7fn6uH8iRve8dkCgWzWM&#13;&#10;NJm94XZn6z2lKjdO8SYQ32Pd4dq/AeyBQKJ+Z/lFc3oOVq+bdf4bAAD//wMAUEsDBBQABgAIAAAA&#13;&#10;IQDB4+wg5QAAABABAAAPAAAAZHJzL2Rvd25yZXYueG1sTI/LTsMwEEX3SPyDNUjsqNM2WG0apyov&#13;&#10;iS0JCJZObOIIP4LtNoGvZ1jBZqSZO3PnnnI/W0NOKsTBOw7LRQZEuc7LwfUcnpuHqw2QmISTwnin&#13;&#10;OHypCPvq/KwUhfSTe1KnOvUETVwsBAed0lhQGjutrIgLPyqH2rsPViRsQ09lEBOaW0NXWcaoFYPD&#13;&#10;D1qM6lar7qM+Wg6h7d/EzfX08vh6ME2tc/Z933xyfnkx3+2wHHZAkprT3wX8MmB+qDBY649ORmI4&#13;&#10;rLcMgRKH1XaZA8GNnG1w0qLE1jnQqqT/QaofAAAA//8DAFBLAQItABQABgAIAAAAIQC2gziS/gAA&#13;&#10;AOEBAAATAAAAAAAAAAAAAAAAAAAAAABbQ29udGVudF9UeXBlc10ueG1sUEsBAi0AFAAGAAgAAAAh&#13;&#10;ADj9If/WAAAAlAEAAAsAAAAAAAAAAAAAAAAALwEAAF9yZWxzLy5yZWxzUEsBAi0AFAAGAAgAAAAh&#13;&#10;APg5bey5AgAAoQUAAA4AAAAAAAAAAAAAAAAALgIAAGRycy9lMm9Eb2MueG1sUEsBAi0AFAAGAAgA&#13;&#10;AAAhAMHj7CDlAAAAEAEAAA8AAAAAAAAAAAAAAAAAEwUAAGRycy9kb3ducmV2LnhtbFBLBQYAAAAA&#13;&#10;BAAEAPMAAAAlBgAAAAA=&#13;&#10;" fillcolor="black [3200]" strokecolor="white [3201]" strokeweight="1.75pt">
                <v:textbox>
                  <w:txbxContent>
                    <w:p w14:paraId="092BBC7A" w14:textId="62A77DAB" w:rsidR="00192307" w:rsidRPr="00F42166" w:rsidRDefault="00192307" w:rsidP="00F4460D">
                      <w:pPr>
                        <w:jc w:val="center"/>
                        <w:rPr>
                          <w:sz w:val="20"/>
                          <w:szCs w:val="20"/>
                        </w:rPr>
                      </w:pPr>
                      <w:r>
                        <w:rPr>
                          <w:sz w:val="20"/>
                          <w:szCs w:val="20"/>
                        </w:rPr>
                        <w:t>3</w:t>
                      </w:r>
                    </w:p>
                  </w:txbxContent>
                </v:textbox>
              </v:oval>
            </w:pict>
          </mc:Fallback>
        </mc:AlternateContent>
      </w:r>
      <w:r w:rsidR="00F4460D" w:rsidRPr="00EF74BD">
        <w:rPr>
          <w:noProof/>
          <w:u w:val="single"/>
          <w:lang w:eastAsia="fr-FR"/>
        </w:rPr>
        <mc:AlternateContent>
          <mc:Choice Requires="wps">
            <w:drawing>
              <wp:anchor distT="0" distB="0" distL="114300" distR="114300" simplePos="0" relativeHeight="252125184" behindDoc="0" locked="0" layoutInCell="1" allowOverlap="1" wp14:anchorId="10F37D6E" wp14:editId="5849ACBE">
                <wp:simplePos x="0" y="0"/>
                <wp:positionH relativeFrom="column">
                  <wp:posOffset>-342900</wp:posOffset>
                </wp:positionH>
                <wp:positionV relativeFrom="paragraph">
                  <wp:posOffset>1621790</wp:posOffset>
                </wp:positionV>
                <wp:extent cx="457200" cy="457200"/>
                <wp:effectExtent l="0" t="0" r="25400" b="25400"/>
                <wp:wrapNone/>
                <wp:docPr id="202" name="Ellipse 202"/>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2D74BEE" w14:textId="77777777" w:rsidR="00192307" w:rsidRPr="00F42166" w:rsidRDefault="00192307" w:rsidP="00F4460D">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F37D6E" id="Ellipse 202" o:spid="_x0000_s1480" style="position:absolute;left:0;text-align:left;margin-left:-27pt;margin-top:127.7pt;width:36pt;height:36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cw6ugIAAKEFAAAOAAAAZHJzL2Uyb0RvYy54bWysVFtv2yAUfp+0/4B4d32p01xUp3KTZZpU&#13;&#10;tdXaqc8EQ2MNAwMSJ6v233fAdhp1fZimvdgHzv3jO+fyat8ItGPG1koWOD1LMGKSqqqWzwX+9riK&#13;&#10;JhhZR2RFhJKswAdm8dX844fLVs9YpjZKVMwgCCLtrNUF3jinZ3Fs6YY1xJ4pzSQouTINcXA0z3Fl&#13;&#10;SAvRGxFnSXIRt8pU2ijKrIXbZafE8xCfc0bdHeeWOSQKDLW58DXhu/bfeH5JZs+G6E1N+zLIP1TR&#13;&#10;kFpC0mOoJXEEbU39R6impkZZxd0ZVU2sOK8pCz1AN2nyppuHDdEs9ALgWH2Eyf6/sPR2d29QXRU4&#13;&#10;SzKMJGngkT4JUWvLkL8CgFptZ2D3oO9Nf7Ig+m733DT+D32gfQD1cASV7R2icJmPxvBQGFFQ9TJE&#13;&#10;iV+dtbHuM1MN8kKBWZc8oEl2N9Z11oOVTweh4b6XOphfVmWZXSzPl9FyMh1H+Zpl0WSV5NF1mY/S&#13;&#10;xXi8SpfjX91z+8rC27wsoLZyPJpGF+UojfI0mURlmWTRclUmZZKvFtP8OjhBuUPS2MPRARAkdxDM&#13;&#10;lyLkV8YBSWj5PBQfOMwWwqAdAfYJl/r0EClYehdeC3F0St9zqr4PTr1taDrw+m8d2WAdMirpjo5N&#13;&#10;LZV5L+trqbyzh7JPevWi26/3gTb56HzgyFpVByCTUd2UWU1XNTzpDbHunhgYK2ABrAp3Bx8uVFtg&#13;&#10;1UsYbZT5+d69twe2gxajFsa0wPbHlhiGkfgiYQ6maZ77uQ6HQC+MzKlmfaqR22ah4C1SWEqaBhGc&#13;&#10;jRODyI1qnmCjlD4rqIikkLvA1JnhsHDd+oCdRFlZBjOYZU3cjXzQ1Af3SHu+Pu6fiNE9rx0Q6FYN&#13;&#10;I01mb7jd2XpPqcqtU7wOxPdYd7j2bwB7IJCo31l+0Zyeg9XrZp3/BgAA//8DAFBLAwQUAAYACAAA&#13;&#10;ACEAxLZjyeMAAAAPAQAADwAAAGRycy9kb3ducmV2LnhtbEyPy07DMBBF90j8gzVI7FqHkJQqjVOV&#13;&#10;l8SWBATLSWziCD+C7TZpvx53BZuR5nXvPeV21oochPODNQxulgkQYTrLB9MzeGueF2sgPqDhqKwR&#13;&#10;DI7Cw7a6vCix4HYyr+JQh55EEeMLZCBDGAtKfSeFRr+0ozBx92WdxhBb11PucIriWtE0SVZU42Ci&#13;&#10;g8RRPEjRfdd7zcC1/Sfe59P7y8dONbXMVqen5oex66v5cRPLbgMkiDn8fcCZIeaHKgZr7d5wTxSD&#13;&#10;RZ5FoMAgzfMMyPliHQctg9v0LgNalfQ/R/ULAAD//wMAUEsBAi0AFAAGAAgAAAAhALaDOJL+AAAA&#13;&#10;4QEAABMAAAAAAAAAAAAAAAAAAAAAAFtDb250ZW50X1R5cGVzXS54bWxQSwECLQAUAAYACAAAACEA&#13;&#10;OP0h/9YAAACUAQAACwAAAAAAAAAAAAAAAAAvAQAAX3JlbHMvLnJlbHNQSwECLQAUAAYACAAAACEA&#13;&#10;qwXMOroCAAChBQAADgAAAAAAAAAAAAAAAAAuAgAAZHJzL2Uyb0RvYy54bWxQSwECLQAUAAYACAAA&#13;&#10;ACEAxLZjyeMAAAAPAQAADwAAAAAAAAAAAAAAAAAUBQAAZHJzL2Rvd25yZXYueG1sUEsFBgAAAAAE&#13;&#10;AAQA8wAAACQGAAAAAA==&#13;&#10;" fillcolor="black [3200]" strokecolor="white [3201]" strokeweight="1.75pt">
                <v:textbox>
                  <w:txbxContent>
                    <w:p w14:paraId="22D74BEE" w14:textId="77777777" w:rsidR="00192307" w:rsidRPr="00F42166" w:rsidRDefault="00192307" w:rsidP="00F4460D">
                      <w:pPr>
                        <w:jc w:val="center"/>
                        <w:rPr>
                          <w:sz w:val="20"/>
                          <w:szCs w:val="20"/>
                        </w:rPr>
                      </w:pPr>
                      <w:r>
                        <w:rPr>
                          <w:sz w:val="20"/>
                          <w:szCs w:val="20"/>
                        </w:rPr>
                        <w:t>1</w:t>
                      </w:r>
                      <w:r w:rsidRPr="00F42166">
                        <w:rPr>
                          <w:sz w:val="20"/>
                          <w:szCs w:val="20"/>
                        </w:rPr>
                        <w:t xml:space="preserve"> </w:t>
                      </w:r>
                    </w:p>
                  </w:txbxContent>
                </v:textbox>
              </v:oval>
            </w:pict>
          </mc:Fallback>
        </mc:AlternateContent>
      </w:r>
      <w:r w:rsidR="000D4727">
        <w:rPr>
          <w:noProof/>
          <w:lang w:eastAsia="fr-FR"/>
        </w:rPr>
        <mc:AlternateContent>
          <mc:Choice Requires="wps">
            <w:drawing>
              <wp:anchor distT="0" distB="0" distL="114300" distR="114300" simplePos="0" relativeHeight="252123136" behindDoc="0" locked="0" layoutInCell="1" allowOverlap="1" wp14:anchorId="74D6EDE4" wp14:editId="1D74DFA6">
                <wp:simplePos x="0" y="0"/>
                <wp:positionH relativeFrom="column">
                  <wp:posOffset>536575</wp:posOffset>
                </wp:positionH>
                <wp:positionV relativeFrom="paragraph">
                  <wp:posOffset>3009265</wp:posOffset>
                </wp:positionV>
                <wp:extent cx="2514600" cy="914400"/>
                <wp:effectExtent l="50800" t="355600" r="76200" b="355600"/>
                <wp:wrapSquare wrapText="bothSides"/>
                <wp:docPr id="201" name="Zone de texte 201"/>
                <wp:cNvGraphicFramePr/>
                <a:graphic xmlns:a="http://schemas.openxmlformats.org/drawingml/2006/main">
                  <a:graphicData uri="http://schemas.microsoft.com/office/word/2010/wordprocessingShape">
                    <wps:wsp>
                      <wps:cNvSpPr txBox="1"/>
                      <wps:spPr>
                        <a:xfrm rot="1057037">
                          <a:off x="0" y="0"/>
                          <a:ext cx="2514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4A2C4E" w14:textId="77777777" w:rsidR="00192307" w:rsidRDefault="00192307" w:rsidP="00740B79">
                            <w:pPr>
                              <w:jc w:val="center"/>
                            </w:pPr>
                          </w:p>
                          <w:p w14:paraId="150C31AA" w14:textId="65F28BE7" w:rsidR="00192307" w:rsidRPr="000D4727" w:rsidRDefault="00192307" w:rsidP="00740B79">
                            <w:pPr>
                              <w:jc w:val="center"/>
                              <w:rPr>
                                <w:b/>
                                <w:sz w:val="20"/>
                                <w:szCs w:val="20"/>
                              </w:rPr>
                            </w:pPr>
                            <w:r w:rsidRPr="000D4727">
                              <w:rPr>
                                <w:b/>
                                <w:sz w:val="20"/>
                                <w:szCs w:val="20"/>
                              </w:rPr>
                              <w:t>ENCAISSEMENT DE LA RENTE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D6EDE4" id="Zone de texte 201" o:spid="_x0000_s1481" type="#_x0000_t202" style="position:absolute;left:0;text-align:left;margin-left:42.25pt;margin-top:236.95pt;width:198pt;height:1in;rotation:1154566fd;z-index:252123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hADHvAIAAMMFAAAOAAAAZHJzL2Uyb0RvYy54bWysVN9v0zAQfkfif7D83iUt6bpVS6esUxHS&#13;&#10;tE1saBJvrmOvEYltbLdNQfzvfHaaUgYvQ7xY57vP57vvflxctk1NNsK6SqucDk9SSoTiuqzUc04/&#13;&#10;PS4GZ5Q4z1TJaq1ETnfC0cvZ2zcXWzMVI73SdSksgRPlpluT05X3Zpokjq9Ew9yJNkLBKLVtmMfV&#13;&#10;PielZVt4b+pklKanyVbb0ljNhXPQXndGOov+pRTc30nphCd1ThGbj6eN5zKcyeyCTZ8tM6uK78Ng&#13;&#10;/xBFwyqFTw+urplnZG2rP1w1FbfaaelPuG4SLWXFRcwB2QzTF9k8rJgRMReQ48yBJvf/3PLbzb0l&#13;&#10;VZlT/E+JYg2K9BmlIqUgXrRekGAATVvjpkA/GOB9e6VblLvXOyhD9q20DbEaLA/T8SR9N4mcIEsC&#13;&#10;NOjfHSiHZ8KhHI2H2WkKE4ftfJhlkPFZ0vkKPo11/r3QDQlCTi1KGr2yzY3zHbSHBLjSi6quY1lr&#13;&#10;9ZsCPjuNiH3RvWZTRAIxIENMsWbf5+PJqJiMzwenxXg4yIbp2aAo0tHgelGkRZot5ufZ1Y99nP37&#13;&#10;JBDUERElv6tF8Fqrj0KC4chAUMTeFvPakg1DVzLOhfKRyhgh0AElkcVrHu7xMY+Y32sed4z0P2vl&#13;&#10;D4+bSmkb+X4RdvmlD1l2eBTtKO8g+nbZxtbKxlnfKUtd7tBAsUdQdWf4okJdb5jz98xi9KDEOvF3&#13;&#10;OGSttznVe4mSlbbf/qYPeEwErJRsMco5dV/XzApK6g8KsxLbCrMfLxlKiz/ssWV5bFHrZq5RF0wD&#13;&#10;ootiwPu6F6XVzRO2ThF+hYkpjr9z6ntx7rsFg63FRVFEEKbdMH+jHgwPrkOZQtc+tk/Mmn1rh3G7&#13;&#10;1f3Qs+mLDu+w4aXSxdprWcX2D0x3rO4rgE0RB2i/1cIqOr5H1K/dO/sJAAD//wMAUEsDBBQABgAI&#13;&#10;AAAAIQAGWi1x4QAAAA8BAAAPAAAAZHJzL2Rvd25yZXYueG1sTE/LTsMwELwj8Q/WInGjTktI0zSb&#13;&#10;CiiII6LhA1zbxFH9iGI3DX/PcoLLSrszO496NzvLJj3GPniE5SIDpr0Mqvcdwmf7elcCi0l4JWzw&#13;&#10;GuFbR9g111e1qFS4+A89HVLHSMTHSiCYlIaK8yiNdiIuwqA9YV9hdCLROnZcjeJC4s7yVZYV3Ine&#13;&#10;k4MRg342Wp4OZ4fQupS/r+RLOZmT4bK18754e0K8vZn3WxqPW2BJz+nvA347UH5oKNgxnL2KzCKU&#13;&#10;+QMxEfL1/QYYEfIyo8sRoViuN8Cbmv/v0fwAAAD//wMAUEsBAi0AFAAGAAgAAAAhALaDOJL+AAAA&#13;&#10;4QEAABMAAAAAAAAAAAAAAAAAAAAAAFtDb250ZW50X1R5cGVzXS54bWxQSwECLQAUAAYACAAAACEA&#13;&#10;OP0h/9YAAACUAQAACwAAAAAAAAAAAAAAAAAvAQAAX3JlbHMvLnJlbHNQSwECLQAUAAYACAAAACEA&#13;&#10;dIQAx7wCAADDBQAADgAAAAAAAAAAAAAAAAAuAgAAZHJzL2Uyb0RvYy54bWxQSwECLQAUAAYACAAA&#13;&#10;ACEABlotceEAAAAPAQAADwAAAAAAAAAAAAAAAAAWBQAAZHJzL2Rvd25yZXYueG1sUEsFBgAAAAAE&#13;&#10;AAQA8wAAACQGAAAAAA==&#13;&#10;" filled="f" stroked="f">
                <v:textbox>
                  <w:txbxContent>
                    <w:p w14:paraId="614A2C4E" w14:textId="77777777" w:rsidR="00192307" w:rsidRDefault="00192307" w:rsidP="00740B79">
                      <w:pPr>
                        <w:jc w:val="center"/>
                      </w:pPr>
                    </w:p>
                    <w:p w14:paraId="150C31AA" w14:textId="65F28BE7" w:rsidR="00192307" w:rsidRPr="000D4727" w:rsidRDefault="00192307" w:rsidP="00740B79">
                      <w:pPr>
                        <w:jc w:val="center"/>
                        <w:rPr>
                          <w:b/>
                          <w:sz w:val="20"/>
                          <w:szCs w:val="20"/>
                        </w:rPr>
                      </w:pPr>
                      <w:r w:rsidRPr="000D4727">
                        <w:rPr>
                          <w:b/>
                          <w:sz w:val="20"/>
                          <w:szCs w:val="20"/>
                        </w:rPr>
                        <w:t>ENCAISSEMENT DE LA RENTE</w:t>
                      </w:r>
                    </w:p>
                  </w:txbxContent>
                </v:textbox>
                <w10:wrap type="square"/>
              </v:shape>
            </w:pict>
          </mc:Fallback>
        </mc:AlternateContent>
      </w:r>
      <w:r w:rsidR="003B3B1D">
        <w:rPr>
          <w:noProof/>
          <w:lang w:eastAsia="fr-FR"/>
        </w:rPr>
        <mc:AlternateContent>
          <mc:Choice Requires="wps">
            <w:drawing>
              <wp:anchor distT="0" distB="0" distL="114300" distR="114300" simplePos="0" relativeHeight="252120064" behindDoc="0" locked="0" layoutInCell="1" allowOverlap="1" wp14:anchorId="296DA625" wp14:editId="27B4A8FD">
                <wp:simplePos x="0" y="0"/>
                <wp:positionH relativeFrom="column">
                  <wp:posOffset>685800</wp:posOffset>
                </wp:positionH>
                <wp:positionV relativeFrom="paragraph">
                  <wp:posOffset>2993390</wp:posOffset>
                </wp:positionV>
                <wp:extent cx="2171700" cy="228600"/>
                <wp:effectExtent l="0" t="0" r="88900" b="127000"/>
                <wp:wrapNone/>
                <wp:docPr id="199" name="Connecteur droit 199"/>
                <wp:cNvGraphicFramePr/>
                <a:graphic xmlns:a="http://schemas.openxmlformats.org/drawingml/2006/main">
                  <a:graphicData uri="http://schemas.microsoft.com/office/word/2010/wordprocessingShape">
                    <wps:wsp>
                      <wps:cNvCnPr/>
                      <wps:spPr>
                        <a:xfrm>
                          <a:off x="0" y="0"/>
                          <a:ext cx="2171700" cy="228600"/>
                        </a:xfrm>
                        <a:prstGeom prst="line">
                          <a:avLst/>
                        </a:prstGeom>
                        <a:ln>
                          <a:solidFill>
                            <a:srgbClr val="0000FF"/>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34687B" id="Connecteur droit 199" o:spid="_x0000_s1026" style="position:absolute;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35.7pt" to="225pt,253.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yEXl6AEAAC4EAAAOAAAAZHJzL2Uyb0RvYy54bWysU0mO2zAQvAfIHwjeY0k+zCJYnoMnziVI&#13;&#10;jCwPoKmmTIAbmhzL/n2alEaTDRggiA4Ul67qrmpy83Cxhp0Bo/au482q5gyc9L12Q8e/f9u/u+Ms&#13;&#10;JuF6YbyDjl8h8oft2zebMbSw9idvekBGJC62Y+j4KaXQVlWUJ7AirnwAR4fKoxWJljhUPYqR2K2p&#13;&#10;1nV9U40e+4BeQoy0+zgd8m3hVwpk+qxUhMRMx6m2VEYs4zGP1XYj2gFFOGk5lyH+oQortKOkC9Wj&#13;&#10;SII9of6DymqJPnqVVtLbyiulJRQNpKapf1Pz9SQCFC1kTgyLTfH/0cpP5wMy3VPv7u85c8JSk3be&#13;&#10;OXIOnpD16HVi+YycGkNsCbBzB5xXMRwwy74otPlPgtiluHtd3IVLYpI2181tc1tTEySdrdd3NzQn&#13;&#10;muoFHTCmD+Aty5OOG+2yetGK88eYptDnkLxtXB6jN7rfa2PKAofjziA7i9xv+vb7OccvYUlo8971&#13;&#10;LF0DyU2ohRsMcDZS0mEGZPYqK540llm6GpgyfwFFrmVVpcJyX2HJLKQEl5qFiaIzTFGVC7B+HTjH&#13;&#10;ZyiUu7yAm9fBC6Jk9i4tYKudx78RpMtzyWqKf3Zg0p0tOPr+WrpfrKFLWRo4P6B8639eF/jLM9/+&#13;&#10;AAAA//8DAFBLAwQUAAYACAAAACEALuSemuQAAAAQAQAADwAAAGRycy9kb3ducmV2LnhtbEyPy07D&#13;&#10;MBBF90j8gzVI7KhdlNIqjVPx6g5U+hJbNx6SlHgcxW4a+HqGFWxGuvO4c0+2GFwjeuxC7UnDeKRA&#13;&#10;IBXe1lRq2G2XNzMQIRqypvGEGr4wwCK/vMhMav2Z1thvYinYhEJqNFQxtqmUoajQmTDyLRLPPnzn&#13;&#10;TGTZldJ25szmrpG3St1JZ2riD5Vp8bHC4nNzchoe9iv32rdLi8fd23BU79/P1ctW6+ur4WnO5X4O&#13;&#10;IuIQ/y7gl4HzQ87BDv5ENoiGtZoxUNSQTMcJCN5IJoo7Bw0TNU1A5pn8D5L/AAAA//8DAFBLAQIt&#13;&#10;ABQABgAIAAAAIQC2gziS/gAAAOEBAAATAAAAAAAAAAAAAAAAAAAAAABbQ29udGVudF9UeXBlc10u&#13;&#10;eG1sUEsBAi0AFAAGAAgAAAAhADj9If/WAAAAlAEAAAsAAAAAAAAAAAAAAAAALwEAAF9yZWxzLy5y&#13;&#10;ZWxzUEsBAi0AFAAGAAgAAAAhAPbIReXoAQAALgQAAA4AAAAAAAAAAAAAAAAALgIAAGRycy9lMm9E&#13;&#10;b2MueG1sUEsBAi0AFAAGAAgAAAAhAC7knprkAAAAEAEAAA8AAAAAAAAAAAAAAAAAQgQAAGRycy9k&#13;&#10;b3ducmV2LnhtbFBLBQYAAAAABAAEAPMAAABTBQAAAAA=&#13;&#10;" strokecolor="blue" strokeweight="1.25pt">
                <v:stroke endarrow="block" endarrowwidth="wide"/>
              </v:line>
            </w:pict>
          </mc:Fallback>
        </mc:AlternateContent>
      </w:r>
      <w:r w:rsidR="003B3B1D">
        <w:rPr>
          <w:noProof/>
          <w:lang w:eastAsia="fr-FR"/>
        </w:rPr>
        <mc:AlternateContent>
          <mc:Choice Requires="wps">
            <w:drawing>
              <wp:anchor distT="0" distB="0" distL="114300" distR="114300" simplePos="0" relativeHeight="252118016" behindDoc="0" locked="0" layoutInCell="1" allowOverlap="1" wp14:anchorId="053204BD" wp14:editId="58C3C8E7">
                <wp:simplePos x="0" y="0"/>
                <wp:positionH relativeFrom="column">
                  <wp:posOffset>685800</wp:posOffset>
                </wp:positionH>
                <wp:positionV relativeFrom="paragraph">
                  <wp:posOffset>2993390</wp:posOffset>
                </wp:positionV>
                <wp:extent cx="1485900" cy="800100"/>
                <wp:effectExtent l="0" t="0" r="114300" b="88900"/>
                <wp:wrapNone/>
                <wp:docPr id="198" name="Connecteur droit 198"/>
                <wp:cNvGraphicFramePr/>
                <a:graphic xmlns:a="http://schemas.openxmlformats.org/drawingml/2006/main">
                  <a:graphicData uri="http://schemas.microsoft.com/office/word/2010/wordprocessingShape">
                    <wps:wsp>
                      <wps:cNvCnPr/>
                      <wps:spPr>
                        <a:xfrm>
                          <a:off x="0" y="0"/>
                          <a:ext cx="1485900" cy="800100"/>
                        </a:xfrm>
                        <a:prstGeom prst="line">
                          <a:avLst/>
                        </a:prstGeom>
                        <a:ln>
                          <a:solidFill>
                            <a:srgbClr val="0000FF"/>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E306AA" id="Connecteur droit 198" o:spid="_x0000_s1026" style="position:absolute;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35.7pt" to="171pt,298.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t3aC6wEAAC4EAAAOAAAAZHJzL2Uyb0RvYy54bWysU9uO0zAQfUfiHyy/06QVoG7UdB+6lBcE&#13;&#10;FSwf4DrjxJJvGnub9u8ZO22Wm7QSIg+OL3POzDljb+7P1rATYNTetXy5qDkDJ32nXd/y74/7N2vO&#13;&#10;YhKuE8Y7aPkFIr/fvn61GUMDKz940wEyInGxGUPLh5RCU1VRDmBFXPgAjg6VRysSLbGvOhQjsVtT&#13;&#10;rer6fTV67AJ6CTHS7sN0yLeFXymQ6YtSERIzLafaUhmxjMc8VtuNaHoUYdDyWob4hyqs0I6SzlQP&#13;&#10;Ign2hPoPKqsl+uhVWkhvK6+UllA0kJpl/Zuab4MIULSQOTHMNsX/Rys/nw7IdEe9u6NWOWGpSTvv&#13;&#10;HDkHT8g69DqxfEZOjSE2BNi5A15XMRwwyz4rtPlPgti5uHuZ3YVzYpI2l2/X7+5qaoKks3VNcov9&#13;&#10;1TM6YEwfwVuWJy032mX1ohGnTzFRRgq9heRt4/IYvdHdXhtTFtgfdwbZSeR+07ff58IJ+EtYEtp8&#13;&#10;cB1Ll0ByE2rhegOcjZS0vwIye5UVTxrLLF0MTJm/giLXSNWqVFjuK8yZhZTg0nJmougMU1TlDKxf&#13;&#10;Bl7jMxTKXZ7By5fBM6Jk9i7NYKudx78RpPOtZDXF3xyYdGcLjr67lO4Xa+hSFnOvDyjf+p/XBf78&#13;&#10;zLc/AAAA//8DAFBLAwQUAAYACAAAACEAsaVu8uUAAAAQAQAADwAAAGRycy9kb3ducmV2LnhtbEyP&#13;&#10;y07DMBBF90j8gzVI7KjdEmhJ41S8uisC2iK2bjwkKfE4it008PUMK9iMdOdx555sMbhG9NiF2pOG&#13;&#10;8UiBQCq8ranUsN0sL2YgQjRkTeMJNXxhgEV+epKZ1PojvWK/jqVgEwqp0VDF2KZShqJCZ8LIt0g8&#13;&#10;+/CdM5FlV0rbmSObu0ZOlLqWztTEHyrT4n2Fxef64DTcvT27p75dWtxvX4a9ev9+rFYbrc/Phoc5&#13;&#10;l9s5iIhD/LuAXwbODzkH2/kD2SAa1mrGQFFDMh0nIHjjMplwZ6fh6maagMwz+R8k/wEAAP//AwBQ&#13;&#10;SwECLQAUAAYACAAAACEAtoM4kv4AAADhAQAAEwAAAAAAAAAAAAAAAAAAAAAAW0NvbnRlbnRfVHlw&#13;&#10;ZXNdLnhtbFBLAQItABQABgAIAAAAIQA4/SH/1gAAAJQBAAALAAAAAAAAAAAAAAAAAC8BAABfcmVs&#13;&#10;cy8ucmVsc1BLAQItABQABgAIAAAAIQC9t3aC6wEAAC4EAAAOAAAAAAAAAAAAAAAAAC4CAABkcnMv&#13;&#10;ZTJvRG9jLnhtbFBLAQItABQABgAIAAAAIQCxpW7y5QAAABABAAAPAAAAAAAAAAAAAAAAAEUEAABk&#13;&#10;cnMvZG93bnJldi54bWxQSwUGAAAAAAQABADzAAAAVwUAAAAA&#13;&#10;" strokecolor="blue" strokeweight="1.25pt">
                <v:stroke endarrow="block" endarrowwidth="wide"/>
              </v:line>
            </w:pict>
          </mc:Fallback>
        </mc:AlternateContent>
      </w:r>
      <w:r w:rsidR="003B3B1D">
        <w:rPr>
          <w:noProof/>
          <w:lang w:eastAsia="fr-FR"/>
        </w:rPr>
        <mc:AlternateContent>
          <mc:Choice Requires="wps">
            <w:drawing>
              <wp:anchor distT="0" distB="0" distL="114300" distR="114300" simplePos="0" relativeHeight="252113920" behindDoc="0" locked="0" layoutInCell="1" allowOverlap="1" wp14:anchorId="58E6AA1C" wp14:editId="69FF1B56">
                <wp:simplePos x="0" y="0"/>
                <wp:positionH relativeFrom="column">
                  <wp:posOffset>685800</wp:posOffset>
                </wp:positionH>
                <wp:positionV relativeFrom="paragraph">
                  <wp:posOffset>1050290</wp:posOffset>
                </wp:positionV>
                <wp:extent cx="1485900" cy="914400"/>
                <wp:effectExtent l="0" t="76200" r="0" b="25400"/>
                <wp:wrapNone/>
                <wp:docPr id="196" name="Connecteur droit 196"/>
                <wp:cNvGraphicFramePr/>
                <a:graphic xmlns:a="http://schemas.openxmlformats.org/drawingml/2006/main">
                  <a:graphicData uri="http://schemas.microsoft.com/office/word/2010/wordprocessingShape">
                    <wps:wsp>
                      <wps:cNvCnPr/>
                      <wps:spPr>
                        <a:xfrm flipV="1">
                          <a:off x="0" y="0"/>
                          <a:ext cx="1485900" cy="914400"/>
                        </a:xfrm>
                        <a:prstGeom prst="line">
                          <a:avLst/>
                        </a:prstGeom>
                        <a:ln>
                          <a:solidFill>
                            <a:srgbClr val="008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B96E6D" id="Connecteur droit 196" o:spid="_x0000_s1026" style="position:absolute;flip:y;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82.7pt" to="171pt,15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XeOF8gEAADgEAAAOAAAAZHJzL2Uyb0RvYy54bWysU8uOEzEQvCPxD5bvZCZRWCWjTPaQZbkg&#13;&#10;iGDh7njaE0t+qe3NJH9P25MMT4GEuFh+dFV3Vbc392dr2Akwau9aPp/VnIGTvtOub/nnp8dXK85i&#13;&#10;Eq4Txjto+QUiv9++fLEZQgMLf/SmA2RE4mIzhJYfUwpNVUV5BCvizAdw9Kg8WpHoiH3VoRiI3Zpq&#13;&#10;Udd31eCxC+glxEi3D+Mj3xZ+pUCmD0pFSMy0nGpLZcWyHvJabTei6VGEo5bXMsQ/VGGFdpR0onoQ&#13;&#10;SbBn1L9QWS3RR6/STHpbeaW0hKKB1Mzrn9R8OooARQuZE8NkU/x/tPL9aY9Md9S79R1nTlhq0s47&#13;&#10;R87BM7IOvU4sv5FTQ4gNAXZuj9dTDHvMss8KLVNGhy9EVIwgaexcfL5MPsM5MUmX8+Xq9bqmdkh6&#13;&#10;W8+XS9oTYTXyZL6AMb0Fb1netNxol30QjTi9i2kMvYXka+PyGr3R3aM2phywP+wMspPIna9X9ZTj&#13;&#10;h7AktHnjOpYugYQn1ML1BjgbKGl/LSqzV1n7qLbs0sXAmPkjKPKPVC1KhWVyYcospASX5hMTRWeY&#13;&#10;oionYP134DU+Q6FM9QQe3f5j1glRMnuXJrDVzuPvsqfzrWQ1xt8cGHVnCw6+u5Q5KNbQeJYGXr9S&#13;&#10;nv/vzwX+7cNvvwIAAP//AwBQSwMEFAAGAAgAAAAhAJQUfKHkAAAAEAEAAA8AAABkcnMvZG93bnJl&#13;&#10;di54bWxMT8tOwzAQvCPxD9YicaM2JX2QxqkKVYUqpKCWfoAbu3FEvE5jpw1/z3KCy2pmH7Mz2XJw&#13;&#10;DbuYLtQeJTyOBDCDpdc1VhIOn5uHObAQFWrVeDQSvk2AZX57k6lU+yvuzGUfK0YiGFIlwcbYppyH&#13;&#10;0hqnwsi3Bml28p1TkWhXcd2pK4m7ho+FmHKnaqQPVrXm1Zrya987CYXoX+LhbbLansv1e3HefNhZ&#13;&#10;cZLy/m5YL6isFsCiGeLfBfxmIP+Qk7Gj71EH1hAXcwoUCUwnCTDaeErG1DkSEM8J8Dzj/4PkPwAA&#13;&#10;AP//AwBQSwECLQAUAAYACAAAACEAtoM4kv4AAADhAQAAEwAAAAAAAAAAAAAAAAAAAAAAW0NvbnRl&#13;&#10;bnRfVHlwZXNdLnhtbFBLAQItABQABgAIAAAAIQA4/SH/1gAAAJQBAAALAAAAAAAAAAAAAAAAAC8B&#13;&#10;AABfcmVscy8ucmVsc1BLAQItABQABgAIAAAAIQC4XeOF8gEAADgEAAAOAAAAAAAAAAAAAAAAAC4C&#13;&#10;AABkcnMvZTJvRG9jLnhtbFBLAQItABQABgAIAAAAIQCUFHyh5AAAABABAAAPAAAAAAAAAAAAAAAA&#13;&#10;AEwEAABkcnMvZG93bnJldi54bWxQSwUGAAAAAAQABADzAAAAXQUAAAAA&#13;&#10;" strokecolor="green" strokeweight="1.25pt">
                <v:stroke endarrow="block" endarrowwidth="wide"/>
              </v:line>
            </w:pict>
          </mc:Fallback>
        </mc:AlternateContent>
      </w:r>
      <w:r w:rsidR="003B3B1D">
        <w:rPr>
          <w:noProof/>
          <w:lang w:eastAsia="fr-FR"/>
        </w:rPr>
        <mc:AlternateContent>
          <mc:Choice Requires="wps">
            <w:drawing>
              <wp:anchor distT="0" distB="0" distL="114300" distR="114300" simplePos="0" relativeHeight="252115968" behindDoc="0" locked="0" layoutInCell="1" allowOverlap="1" wp14:anchorId="0B8EFDF7" wp14:editId="7AC88EC6">
                <wp:simplePos x="0" y="0"/>
                <wp:positionH relativeFrom="column">
                  <wp:posOffset>685800</wp:posOffset>
                </wp:positionH>
                <wp:positionV relativeFrom="paragraph">
                  <wp:posOffset>1621790</wp:posOffset>
                </wp:positionV>
                <wp:extent cx="2057400" cy="342900"/>
                <wp:effectExtent l="0" t="101600" r="0" b="38100"/>
                <wp:wrapNone/>
                <wp:docPr id="197" name="Connecteur droit 197"/>
                <wp:cNvGraphicFramePr/>
                <a:graphic xmlns:a="http://schemas.openxmlformats.org/drawingml/2006/main">
                  <a:graphicData uri="http://schemas.microsoft.com/office/word/2010/wordprocessingShape">
                    <wps:wsp>
                      <wps:cNvCnPr/>
                      <wps:spPr>
                        <a:xfrm flipV="1">
                          <a:off x="0" y="0"/>
                          <a:ext cx="2057400" cy="342900"/>
                        </a:xfrm>
                        <a:prstGeom prst="line">
                          <a:avLst/>
                        </a:prstGeom>
                        <a:ln>
                          <a:solidFill>
                            <a:srgbClr val="008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3A84CE" id="Connecteur droit 197" o:spid="_x0000_s1026" style="position:absolute;flip:y;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27.7pt" to="3in,15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oVa+8gEAADgEAAAOAAAAZHJzL2Uyb0RvYy54bWysU8lu2zAQvRfoPxC815LdtEkEyzk4TS9F&#13;&#10;a6TLnaaGMgFuGDKW/fcdUrK6ogWKXggu897MezNc352sYUfAqL1r+XJRcwZO+k67vuWfPz28uOEs&#13;&#10;JuE6YbyDlp8h8rvN82frITSw8gdvOkBGJC42Q2j5IaXQVFWUB7AiLnwAR4/KoxWJjthXHYqB2K2p&#13;&#10;VnX9uho8dgG9hBjp9n585JvCrxTI9EGpCImZllNtqaxY1n1eq81aND2KcNByKkP8QxVWaEdJZ6p7&#13;&#10;kQR7Qv0LldUSffQqLaS3lVdKSygaSM2y/knNx4MIULSQOTHMNsX/RyvfH3fIdEe9u73mzAlLTdp6&#13;&#10;58g5eELWodeJ5TdyagixIcDW7XA6xbDDLPuk0DJldPhCRMUIksZOxefz7DOcEpN0uapfXV/V1A5J&#13;&#10;by+vVre0J8Jq5Ml8AWN6C96yvGm50S77IBpxfBfTGHoJydfG5TV6o7sHbUw5YL/fGmRHkTtf39Rz&#13;&#10;jh/CktDmjetYOgcSnlAL1xvgbKCk/VRUZq+y9lFt2aWzgTHzIyjyL6sqFZbJhTmzkBJcWs5MFJ1h&#13;&#10;iqqcgfXfgVN8hkKZ6hk8uv3HrDOiZPYuzWCrncffZU+nS8lqjL84MOrOFux9dy5zUKyh8SwNnL5S&#13;&#10;nv/vzwX+7cNvvgIAAP//AwBQSwMEFAAGAAgAAAAhAOiLzsXmAAAAEAEAAA8AAABkcnMvZG93bnJl&#13;&#10;di54bWxMj01OwzAQhfdI3MEaJHbUJk1oSeNUhapCFVJQSw/gJm4cEY/T2GnD7RlWsBnpzc+b92XL&#13;&#10;0bbsonvfOJTwOBHANJauarCWcPjcPMyB+aCwUq1DLeFbe1jmtzeZSit3xZ2+7EPNyAR9qiSYELqU&#13;&#10;c18abZWfuE4jzU6utyqQ7Gte9epK5rblkRBP3KoG6YNRnX41uvzaD1ZCIYaXcHhLVttzuX4vzpsP&#13;&#10;MytOUt7fjesFldUCWNBj+LuAXwbKDzkFO7oBK89a0mJOQEFClCQxMNqIpxF1jhKm4jkGnmf8P0j+&#13;&#10;AwAA//8DAFBLAQItABQABgAIAAAAIQC2gziS/gAAAOEBAAATAAAAAAAAAAAAAAAAAAAAAABbQ29u&#13;&#10;dGVudF9UeXBlc10ueG1sUEsBAi0AFAAGAAgAAAAhADj9If/WAAAAlAEAAAsAAAAAAAAAAAAAAAAA&#13;&#10;LwEAAF9yZWxzLy5yZWxzUEsBAi0AFAAGAAgAAAAhACahVr7yAQAAOAQAAA4AAAAAAAAAAAAAAAAA&#13;&#10;LgIAAGRycy9lMm9Eb2MueG1sUEsBAi0AFAAGAAgAAAAhAOiLzsXmAAAAEAEAAA8AAAAAAAAAAAAA&#13;&#10;AAAATAQAAGRycy9kb3ducmV2LnhtbFBLBQYAAAAABAAEAPMAAABfBQAAAAA=&#13;&#10;" strokecolor="green" strokeweight="1.25pt">
                <v:stroke endarrow="block" endarrowwidth="wide"/>
              </v:line>
            </w:pict>
          </mc:Fallback>
        </mc:AlternateContent>
      </w:r>
      <w:r w:rsidR="00393954">
        <w:rPr>
          <w:noProof/>
          <w:lang w:eastAsia="fr-FR"/>
        </w:rPr>
        <mc:AlternateContent>
          <mc:Choice Requires="wps">
            <w:drawing>
              <wp:anchor distT="0" distB="0" distL="114300" distR="114300" simplePos="0" relativeHeight="252109824" behindDoc="0" locked="0" layoutInCell="1" allowOverlap="1" wp14:anchorId="6C80C929" wp14:editId="26C205AD">
                <wp:simplePos x="0" y="0"/>
                <wp:positionH relativeFrom="column">
                  <wp:posOffset>2857500</wp:posOffset>
                </wp:positionH>
                <wp:positionV relativeFrom="paragraph">
                  <wp:posOffset>2650490</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194" name="Rectangle à coins arrondis 194"/>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660066"/>
                        </a:solidFill>
                        <a:ln>
                          <a:solidFill>
                            <a:srgbClr val="0000FF"/>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A7DD636" w14:textId="1FB6115D" w:rsidR="00192307" w:rsidRPr="00937E48" w:rsidRDefault="00192307" w:rsidP="00485845">
                            <w:pPr>
                              <w:jc w:val="center"/>
                              <w:rPr>
                                <w:sz w:val="20"/>
                                <w:szCs w:val="20"/>
                              </w:rPr>
                            </w:pPr>
                            <w:r w:rsidRPr="00937E48">
                              <w:rPr>
                                <w:sz w:val="20"/>
                                <w:szCs w:val="20"/>
                              </w:rPr>
                              <w:t>Fonds de revenu viager (FRV)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80C929" id="Rectangle à coins arrondis 194" o:spid="_x0000_s1482" style="position:absolute;left:0;text-align:left;margin-left:225pt;margin-top:208.7pt;width:81pt;height:81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3URC9QIAAGQGAAAOAAAAZHJzL2Uyb0RvYy54bWysVc1u2zAMvg/YOwi6r3bSNG2DOkXQIsOA&#13;&#10;ogvaDj0rshwLkEWNUn66p9m77MVGyY7TtcUKDMtBESWSIj9+pC8ud41hG4Vegy344CjnTFkJpbar&#13;&#10;gn97mH8648wHYUthwKqCPynPL6cfP1xs3UQNoQZTKmTkxPrJ1hW8DsFNsszLWjXCH4FTli4rwEYE&#13;&#10;EnGVlSi25L0x2TDPx9kWsHQIUnlPp9ftJZ8m/1WlZPhaVV4FZgpOsYW0YlqXcc2mF2KyQuFqLbsw&#13;&#10;xD9E0Qht6dHe1bUIgq1Rv3LVaIngoQpHEpoMqkpLlXKgbAb5i2zua+FUyoXA8a6Hyf8/t/J2s0Cm&#13;&#10;S6rd+YgzKxoq0h3BJuzKKPbrJ5OgrWcCEWypPYtqBNrW+QnZ3rsFdpKnbURgV2ET/yk3tktAP/VA&#13;&#10;q11gkg4H+fDsNKd6SLrbC+QnO5g79OGzgobFTcER1raMcSWUxebGh1Z/rxef9GB0OdfGJAFXyyuD&#13;&#10;bCOo9OMxcWUcA6cn/lAz9u+WOf3m89eW5Kc1VYllbTzkWyqrjsvoUxKWKLr4AUMNHc/mBGWIHsmF&#13;&#10;XtXhTq8YauqXUKNSi8BZqYmiwaRcEYi8oiUu9VBCFNWm4MN8FINLHI7RdK7aFA9heHdcxrxjxdoa&#13;&#10;pV14MipFYO9URQSIVUnvpdZTPXJCkqsw6AAwUTuaVYRyb3j8vmGnH01bwHrj4fvGvUV6mcDrjRtt&#13;&#10;Ad9yYPqQq1Z/j0Cbd4Qg7Ja7xPzRyUlML54toXyifiDME87eybkm/t0IHxYCaTIQZ2naha+0VAa2&#13;&#10;BYdux1kN+OOt86hPDUu3nG1p0hTcf18LVJyZL5Za+XwwGsXRlITRyemQBHx+s3x+Y9fNFRCjBzRX&#13;&#10;nUzbqB/MflshNI80FGfxVboSVtLbBZcB98JVaCcgjVWpZrOkRuPIiXBj753cMyG21sPuUaDrSByo&#13;&#10;f29hP5XE5EUbtrqxRhZm6wCVTj16wLWrAY2yRNKuHeKsfC4nrcPHYfobAAD//wMAUEsDBBQABgAI&#13;&#10;AAAAIQBNjjZv5QAAABABAAAPAAAAZHJzL2Rvd25yZXYueG1sTI/LTsMwEEX3SPyDNUjsqJMqfZDG&#13;&#10;qQoFAQtAtIi1G0+diHgcxW6b/j3DCjajed65p1gOrhVH7EPjSUE6SkAgVd40ZBV8bh9v5iBC1GR0&#13;&#10;6wkVnDHAsry8KHRu/Ik+8LiJVrAIhVwrqGPscilDVaPTYeQ7JJ7tfe905LK30vT6xOKuleMkmUqn&#13;&#10;G+IPte7wvsbqe3NwCuLXw/r1/Jb21Xb+dLd62dtnerdKXV8N6wWH1QJExCH+XcAvA/uHko3t/IFM&#13;&#10;EK2CbJIwUOQknWUgeGOajrmzUzCZ3WYgy0L+Byl/AAAA//8DAFBLAQItABQABgAIAAAAIQC2gziS&#13;&#10;/gAAAOEBAAATAAAAAAAAAAAAAAAAAAAAAABbQ29udGVudF9UeXBlc10ueG1sUEsBAi0AFAAGAAgA&#13;&#10;AAAhADj9If/WAAAAlAEAAAsAAAAAAAAAAAAAAAAALwEAAF9yZWxzLy5yZWxzUEsBAi0AFAAGAAgA&#13;&#10;AAAhAFvdREL1AgAAZAYAAA4AAAAAAAAAAAAAAAAALgIAAGRycy9lMm9Eb2MueG1sUEsBAi0AFAAG&#13;&#10;AAgAAAAhAE2ONm/lAAAAEAEAAA8AAAAAAAAAAAAAAAAATwUAAGRycy9kb3ducmV2LnhtbFBLBQYA&#13;&#10;AAAABAAEAPMAAABhBgAAAAA=&#13;&#10;" fillcolor="#606" strokecolor="blue">
                <v:textbox>
                  <w:txbxContent>
                    <w:p w14:paraId="5A7DD636" w14:textId="1FB6115D" w:rsidR="00192307" w:rsidRPr="00937E48" w:rsidRDefault="00192307" w:rsidP="00485845">
                      <w:pPr>
                        <w:jc w:val="center"/>
                        <w:rPr>
                          <w:sz w:val="20"/>
                          <w:szCs w:val="20"/>
                        </w:rPr>
                      </w:pPr>
                      <w:r w:rsidRPr="00937E48">
                        <w:rPr>
                          <w:sz w:val="20"/>
                          <w:szCs w:val="20"/>
                        </w:rPr>
                        <w:t>Fonds de revenu viager (FRV)</w:t>
                      </w:r>
                    </w:p>
                  </w:txbxContent>
                </v:textbox>
                <w10:wrap type="through"/>
              </v:roundrect>
            </w:pict>
          </mc:Fallback>
        </mc:AlternateContent>
      </w:r>
      <w:r w:rsidR="00393954">
        <w:rPr>
          <w:noProof/>
          <w:lang w:eastAsia="fr-FR"/>
        </w:rPr>
        <mc:AlternateContent>
          <mc:Choice Requires="wps">
            <w:drawing>
              <wp:anchor distT="0" distB="0" distL="114300" distR="114300" simplePos="0" relativeHeight="252111872" behindDoc="0" locked="0" layoutInCell="1" allowOverlap="1" wp14:anchorId="6B89AC78" wp14:editId="7C607BF6">
                <wp:simplePos x="0" y="0"/>
                <wp:positionH relativeFrom="column">
                  <wp:posOffset>2171700</wp:posOffset>
                </wp:positionH>
                <wp:positionV relativeFrom="paragraph">
                  <wp:posOffset>3679190</wp:posOffset>
                </wp:positionV>
                <wp:extent cx="1028700" cy="914400"/>
                <wp:effectExtent l="76200" t="76200" r="63500" b="76200"/>
                <wp:wrapThrough wrapText="bothSides">
                  <wp:wrapPolygon edited="0">
                    <wp:start x="-533" y="-1800"/>
                    <wp:lineTo x="-1600" y="-600"/>
                    <wp:lineTo x="-1600" y="18600"/>
                    <wp:lineTo x="-533" y="22800"/>
                    <wp:lineTo x="21333" y="22800"/>
                    <wp:lineTo x="22400" y="18600"/>
                    <wp:lineTo x="22400" y="9000"/>
                    <wp:lineTo x="21333" y="0"/>
                    <wp:lineTo x="21333" y="-1800"/>
                    <wp:lineTo x="-533" y="-1800"/>
                  </wp:wrapPolygon>
                </wp:wrapThrough>
                <wp:docPr id="195" name="Rectangle à coins arrondis 195"/>
                <wp:cNvGraphicFramePr/>
                <a:graphic xmlns:a="http://schemas.openxmlformats.org/drawingml/2006/main">
                  <a:graphicData uri="http://schemas.microsoft.com/office/word/2010/wordprocessingShape">
                    <wps:wsp>
                      <wps:cNvSpPr/>
                      <wps:spPr>
                        <a:xfrm>
                          <a:off x="0" y="0"/>
                          <a:ext cx="1028700" cy="914400"/>
                        </a:xfrm>
                        <a:prstGeom prst="roundRect">
                          <a:avLst/>
                        </a:prstGeom>
                        <a:solidFill>
                          <a:srgbClr val="660066"/>
                        </a:solidFill>
                        <a:ln>
                          <a:solidFill>
                            <a:srgbClr val="0000FF"/>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05CED72" w14:textId="7006B420" w:rsidR="00192307" w:rsidRPr="00937E48" w:rsidRDefault="00192307" w:rsidP="00485845">
                            <w:pPr>
                              <w:jc w:val="center"/>
                              <w:rPr>
                                <w:sz w:val="20"/>
                                <w:szCs w:val="20"/>
                              </w:rPr>
                            </w:pPr>
                            <w:r w:rsidRPr="00937E48">
                              <w:rPr>
                                <w:sz w:val="20"/>
                                <w:szCs w:val="20"/>
                              </w:rPr>
                              <w:t>Achat d'une rente viagère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89AC78" id="Rectangle à coins arrondis 195" o:spid="_x0000_s1483" style="position:absolute;left:0;text-align:left;margin-left:171pt;margin-top:289.7pt;width:81pt;height:1in;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FS48QIAAGMGAAAOAAAAZHJzL2Uyb0RvYy54bWysVdtOGzEQfa/Uf7D8XrIJIUDEBkWgVJUQ&#13;&#10;jYCKZ8frzVryetyxc6Ff03/pj3XsvZACKlLVfXB8meuZM5OLy31t2Fah12BzPjzKOFNWQqHtOuff&#13;&#10;HhafzjjzQdhCGLAq50/K88vZxw8XOzdVI6jAFAoZGbF+unM5r0Jw08HAy0rVwh+BU5YeS8BaBDri&#13;&#10;elCg2JH12gxGWTYZ7AALhyCV93R73TzyWbJflkqGr2XpVWAm5xRbSCumdRXXwexCTNcoXKVlG4b4&#13;&#10;hyhqoS057U1diyDYBvUrU7WWCB7KcCShHkBZaqlSDpTNMHuRzX0lnEq5EDje9TD5/2dW3m6XyHRB&#13;&#10;tTs/4cyKmop0R7AJuzaK/frJJGjrmUAEW2jPohiBtnN+Srr3bontydM2IrAvsY6/lBvbJ6CfeqDV&#13;&#10;PjBJl8NsdHaaUT0kvZ0Px2Pak5nBs7ZDHz4rqFnc5BxhY4sYVgJZbG98aOQ7uejRg9HFQhuTDrhe&#13;&#10;XRlkW0GVn0yIKpPWxR9ixv5dM6NvsXitSaE2qiqRrImHQpDKquMi2pQEJYo2fsBQQUuzBSEZokUy&#13;&#10;oddVuNNrhpraJVSo1DJwVmhiaDApVwTirmh4Sy2UAEW1zfkoI9Toa2PrTCUUD8Lw7riIUMWCNSVK&#13;&#10;u/BkVIrA3qmS6h+LkvylzlM9ckJSRmHYOYnSUa0klHvF4/cVW/mo2gDWK4/eV+41kmcCr1eutQV8&#13;&#10;y4DpQy4b+Q6BJu8IQdiv9on445PEjHi3guKJ2oEwTzh7Jxea+HcjfFgKpMFAlKVhF77SUhrY5Rza&#13;&#10;HWcV4I+37qM89Su9crajQZNz/30jUHFmvljq5ER/mkzpMD45HZEPPHxZHb7YTX0FxOghjVUn0zbK&#13;&#10;B9NtS4T6kWbiPHqlJ2El+c65DNgdrkIzAGmqSjWfJzGaRk6EG3vvZMeE2FoP+0eBriVxoPa9hW4o&#13;&#10;iemLNmxkY40szDcBSp169BnXtgY0yRJJ23aIo/LwnKSe/xtmvwEAAP//AwBQSwMEFAAGAAgAAAAh&#13;&#10;AHEG4i/mAAAAEAEAAA8AAABkcnMvZG93bnJldi54bWxMj19PwjAUxd9N/A7NNfFNOsYQHOsIigZ9&#13;&#10;ACMYn8tausX1dmkLjG/v9UlfbnL/nXN+xby3LTtpHxqHAoaDBJjGyqkGjYDP3cvdFFiIEpVsHWoB&#13;&#10;Fx1gXl5fFTJX7owf+rSNhpEIhlwKqGPscs5DVWsrw8B1Gml3cN7KSK03XHl5JnHb8jRJ7rmVDZJD&#13;&#10;LTv9VOvqe3u0AuLX83J92Qx9tZuuHhdvB/OK70aI25t+OaOymAGLuo9/H/DLQPmhpGB7d0QVWCtg&#13;&#10;lKUEFAWMJw8ZMLoYJxlN9gIm6SgDXhb8P0j5AwAA//8DAFBLAQItABQABgAIAAAAIQC2gziS/gAA&#13;&#10;AOEBAAATAAAAAAAAAAAAAAAAAAAAAABbQ29udGVudF9UeXBlc10ueG1sUEsBAi0AFAAGAAgAAAAh&#13;&#10;ADj9If/WAAAAlAEAAAsAAAAAAAAAAAAAAAAALwEAAF9yZWxzLy5yZWxzUEsBAi0AFAAGAAgAAAAh&#13;&#10;ACoEVLjxAgAAYwYAAA4AAAAAAAAAAAAAAAAALgIAAGRycy9lMm9Eb2MueG1sUEsBAi0AFAAGAAgA&#13;&#10;AAAhAHEG4i/mAAAAEAEAAA8AAAAAAAAAAAAAAAAASwUAAGRycy9kb3ducmV2LnhtbFBLBQYAAAAA&#13;&#10;BAAEAPMAAABeBgAAAAA=&#13;&#10;" fillcolor="#606" strokecolor="blue">
                <v:textbox>
                  <w:txbxContent>
                    <w:p w14:paraId="405CED72" w14:textId="7006B420" w:rsidR="00192307" w:rsidRPr="00937E48" w:rsidRDefault="00192307" w:rsidP="00485845">
                      <w:pPr>
                        <w:jc w:val="center"/>
                        <w:rPr>
                          <w:sz w:val="20"/>
                          <w:szCs w:val="20"/>
                        </w:rPr>
                      </w:pPr>
                      <w:r w:rsidRPr="00937E48">
                        <w:rPr>
                          <w:sz w:val="20"/>
                          <w:szCs w:val="20"/>
                        </w:rPr>
                        <w:t>Achat d'une rente viagère</w:t>
                      </w:r>
                    </w:p>
                  </w:txbxContent>
                </v:textbox>
                <w10:wrap type="through"/>
              </v:roundrect>
            </w:pict>
          </mc:Fallback>
        </mc:AlternateContent>
      </w:r>
      <w:r w:rsidR="00393954">
        <w:rPr>
          <w:noProof/>
          <w:lang w:eastAsia="fr-FR"/>
        </w:rPr>
        <mc:AlternateContent>
          <mc:Choice Requires="wps">
            <w:drawing>
              <wp:anchor distT="0" distB="0" distL="114300" distR="114300" simplePos="0" relativeHeight="252107776" behindDoc="0" locked="0" layoutInCell="1" allowOverlap="1" wp14:anchorId="0CE51D6D" wp14:editId="438BAF1F">
                <wp:simplePos x="0" y="0"/>
                <wp:positionH relativeFrom="column">
                  <wp:posOffset>2743200</wp:posOffset>
                </wp:positionH>
                <wp:positionV relativeFrom="paragraph">
                  <wp:posOffset>1050290</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193" name="Rectangle à coins arrondis 193"/>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6EB88BB" w14:textId="4E32619B" w:rsidR="00192307" w:rsidRPr="00393954" w:rsidRDefault="00192307" w:rsidP="00D47C62">
                            <w:pPr>
                              <w:jc w:val="center"/>
                              <w:rPr>
                                <w:color w:val="000000"/>
                                <w:sz w:val="20"/>
                                <w:szCs w:val="20"/>
                              </w:rPr>
                            </w:pPr>
                            <w:r w:rsidRPr="00393954">
                              <w:rPr>
                                <w:color w:val="000000"/>
                                <w:sz w:val="20"/>
                                <w:szCs w:val="20"/>
                              </w:rPr>
                              <w:t>Compte de retraite immobilisé</w:t>
                            </w:r>
                          </w:p>
                          <w:p w14:paraId="6F124AEA" w14:textId="05384808" w:rsidR="00192307" w:rsidRPr="00393954" w:rsidRDefault="00192307" w:rsidP="00D47C62">
                            <w:pPr>
                              <w:jc w:val="center"/>
                              <w:rPr>
                                <w:color w:val="000000"/>
                                <w:sz w:val="20"/>
                                <w:szCs w:val="20"/>
                              </w:rPr>
                            </w:pPr>
                            <w:r w:rsidRPr="00393954">
                              <w:rPr>
                                <w:color w:val="000000"/>
                                <w:sz w:val="20"/>
                                <w:szCs w:val="20"/>
                              </w:rPr>
                              <w:t>(CRI)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E51D6D" id="Rectangle à coins arrondis 193" o:spid="_x0000_s1484" style="position:absolute;left:0;text-align:left;margin-left:3in;margin-top:82.7pt;width:81pt;height:81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Ijva8gIAAGQGAAAOAAAAZHJzL2Uyb0RvYy54bWysVdtOGzEQfa/Uf7D8XrK5tEDEBkVBqSoh&#13;&#10;GgEVz47Xm7Xk9bhj50K/pv/SH+vYewkFVKSqL45nPXNm5swlF5eH2rCdQq/B5nx4knGmrIRC203O&#13;&#10;v90vP5xx5oOwhTBgVc4fleeXs/fvLvZuqkZQgSkUMgKxfrp3Oa9CcNPBwMtK1cKfgFOWHkvAWgQS&#13;&#10;cTMoUOwJvTaDUZZ9GuwBC4cglff09ap55LOEX5ZKhq9l6VVgJucUW0gnpnMdz8HsQkw3KFylZRuG&#13;&#10;+IcoaqEtOe2hrkQQbIv6BVStJYKHMpxIqAdQllqqlANlM8yeZXNXCadSLkSOdz1N/v/BypvdCpku&#13;&#10;qHbnY86sqKlIt0SbsBuj2K+fTIK2nglEsIX2LKoRaXvnp2R751bYSp6ukYFDiXX8pdzYIRH92BOt&#13;&#10;DoFJ+jjMRmenGdVD0lsnEM7gaO7Qh88KahYvOUfY2iLGlVgWu2sfGv1OL7r0YHSx1MYkATfrhUG2&#13;&#10;E1T6xWK5XCxi4OTiDzVj/26ZZWcZRfrCknAaU5W6rImHsKWyalxETElcomjjBwwVtH22JCpDRCQI&#13;&#10;vanCrd4w1DQvoUKlVoGzQlOLBpNyRaDmFU3j0gwlRlHtcj7KJhRZH1sH1aR4DMO7cRGjjxVrapRu&#13;&#10;4dGoFIG9VSU1QKxK8pdGT/XMCUlQYdgSYKJ2NCuJ5d5w/LZhqx9NG8J649Hbxr1F8kzk9ca1toCv&#13;&#10;AZg+5LLR7xho8o4UhMP6kDp/8vE0phe/raF4pHkgzhPP3smlpv67Fj6sBNJmoJ6lbRe+0lEa2Occ&#13;&#10;2htnFeCP175HfRpYeuVsT5sm5/77VqDizHyxNMrnw8kkrqYkUCwjEvDpy/rpi93WC6COHtJedTJd&#13;&#10;o34w3bVEqB9oKc6jV3oSVpLvnMuAnbAIzQaktSrVfJ7UaB05Ea7tnZNdJ8TRuj88CHRtEwea3xvo&#13;&#10;tpKYPhvDRjfWyMJ8G6DUaUaPvLY1oFWWmrQdh7grn8pJ6/jnMPsNAAD//wMAUEsDBBQABgAIAAAA&#13;&#10;IQCUW0if5QAAABABAAAPAAAAZHJzL2Rvd25yZXYueG1sTI/RTsMwDEXfkfiHyEi8sZSuK13XdEIg&#13;&#10;hBAgwcYHpK1pKxKnarKt29fjPcGLJfva1/cU68kascfR944U3M4iEEi1a3pqFXxtn24yED5oarRx&#13;&#10;hAqO6GFdXl4UOm/cgT5xvwmtYBPyuVbQhTDkUvq6Q6v9zA1IrH270erA7djKZtQHNrdGxlGUSqt7&#13;&#10;4g+dHvChw/pns7MKXt6O45aWzx9YpbHJXk8ZvZtMqeur6XHF5X4FIuAU/i7gzMD5oeRgldtR44VR&#13;&#10;kMxjBgospIsEBG8slglPKgXz+C4BWRbyP0j5CwAA//8DAFBLAQItABQABgAIAAAAIQC2gziS/gAA&#13;&#10;AOEBAAATAAAAAAAAAAAAAAAAAAAAAABbQ29udGVudF9UeXBlc10ueG1sUEsBAi0AFAAGAAgAAAAh&#13;&#10;ADj9If/WAAAAlAEAAAsAAAAAAAAAAAAAAAAALwEAAF9yZWxzLy5yZWxzUEsBAi0AFAAGAAgAAAAh&#13;&#10;AIEiO9ryAgAAZAYAAA4AAAAAAAAAAAAAAAAALgIAAGRycy9lMm9Eb2MueG1sUEsBAi0AFAAGAAgA&#13;&#10;AAAhAJRbSJ/lAAAAEAEAAA8AAAAAAAAAAAAAAAAATAUAAGRycy9kb3ducmV2LnhtbFBLBQYAAAAA&#13;&#10;BAAEAPMAAABeBgAAAAA=&#13;&#10;" fillcolor="#cfc" strokecolor="green">
                <v:textbox>
                  <w:txbxContent>
                    <w:p w14:paraId="56EB88BB" w14:textId="4E32619B" w:rsidR="00192307" w:rsidRPr="00393954" w:rsidRDefault="00192307" w:rsidP="00D47C62">
                      <w:pPr>
                        <w:jc w:val="center"/>
                        <w:rPr>
                          <w:color w:val="000000"/>
                          <w:sz w:val="20"/>
                          <w:szCs w:val="20"/>
                        </w:rPr>
                      </w:pPr>
                      <w:r w:rsidRPr="00393954">
                        <w:rPr>
                          <w:color w:val="000000"/>
                          <w:sz w:val="20"/>
                          <w:szCs w:val="20"/>
                        </w:rPr>
                        <w:t>Compte de retraite immobilisé</w:t>
                      </w:r>
                    </w:p>
                    <w:p w14:paraId="6F124AEA" w14:textId="05384808" w:rsidR="00192307" w:rsidRPr="00393954" w:rsidRDefault="00192307" w:rsidP="00D47C62">
                      <w:pPr>
                        <w:jc w:val="center"/>
                        <w:rPr>
                          <w:color w:val="000000"/>
                          <w:sz w:val="20"/>
                          <w:szCs w:val="20"/>
                        </w:rPr>
                      </w:pPr>
                      <w:r w:rsidRPr="00393954">
                        <w:rPr>
                          <w:color w:val="000000"/>
                          <w:sz w:val="20"/>
                          <w:szCs w:val="20"/>
                        </w:rPr>
                        <w:t>(CRI)</w:t>
                      </w:r>
                    </w:p>
                  </w:txbxContent>
                </v:textbox>
                <w10:wrap type="through"/>
              </v:roundrect>
            </w:pict>
          </mc:Fallback>
        </mc:AlternateContent>
      </w:r>
      <w:r w:rsidR="00393954">
        <w:rPr>
          <w:noProof/>
          <w:lang w:eastAsia="fr-FR"/>
        </w:rPr>
        <mc:AlternateContent>
          <mc:Choice Requires="wps">
            <w:drawing>
              <wp:anchor distT="0" distB="0" distL="114300" distR="114300" simplePos="0" relativeHeight="252105728" behindDoc="0" locked="0" layoutInCell="1" allowOverlap="1" wp14:anchorId="54000D1B" wp14:editId="61A3BB13">
                <wp:simplePos x="0" y="0"/>
                <wp:positionH relativeFrom="column">
                  <wp:posOffset>2057400</wp:posOffset>
                </wp:positionH>
                <wp:positionV relativeFrom="paragraph">
                  <wp:posOffset>21590</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192" name="Rectangle à coins arrondis 192"/>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6E45362" w14:textId="07EBEBC6" w:rsidR="00192307" w:rsidRPr="00393954" w:rsidRDefault="00192307" w:rsidP="00D47C62">
                            <w:pPr>
                              <w:jc w:val="center"/>
                              <w:rPr>
                                <w:color w:val="000000"/>
                                <w:sz w:val="20"/>
                                <w:szCs w:val="20"/>
                              </w:rPr>
                            </w:pPr>
                            <w:r w:rsidRPr="00393954">
                              <w:rPr>
                                <w:color w:val="000000"/>
                                <w:sz w:val="20"/>
                                <w:szCs w:val="20"/>
                              </w:rPr>
                              <w:t>Maintien d</w:t>
                            </w:r>
                            <w:r>
                              <w:rPr>
                                <w:color w:val="000000"/>
                                <w:sz w:val="20"/>
                                <w:szCs w:val="20"/>
                              </w:rPr>
                              <w:t>ans le</w:t>
                            </w:r>
                            <w:r w:rsidRPr="00393954">
                              <w:rPr>
                                <w:color w:val="000000"/>
                                <w:sz w:val="20"/>
                                <w:szCs w:val="20"/>
                              </w:rPr>
                              <w:t xml:space="preserve"> RPACD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000D1B" id="Rectangle à coins arrondis 192" o:spid="_x0000_s1485" style="position:absolute;left:0;text-align:left;margin-left:162pt;margin-top:1.7pt;width:81pt;height:81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4ysk8wIAAGQGAAAOAAAAZHJzL2Uyb0RvYy54bWysVdtOGzEQfa/Uf7D8XnYTQgkRGxQFpaqE&#13;&#10;IAIqnh2vnbXktd2xc+vX9F/6Yx17L6GAilT1xfGsZ87MnLnk8mpfa7IV4JU1BR2c5JQIw22pzLqg&#13;&#10;3x4Xn8aU+MBMybQ1oqAH4enV9OOHy52biKGtrC4FEAQxfrJzBa1CcJMs87wSNfMn1gmDj9JCzQKK&#13;&#10;sM5KYDtEr3U2zPPP2c5C6cBy4T1+vW4e6TThSyl4uJPSi0B0QTG2kE5I5yqe2fSSTdbAXKV4Gwb7&#13;&#10;hyhqpgw67aGuWWBkA+oVVK04WG9lOOG2zqyUiouUA2YzyF9k81AxJ1IuSI53PU3+/8Hy2+0SiCqx&#13;&#10;dhdDSgyrsUj3SBszay3Ir5+EW2U8YQDWlMqTqIak7ZyfoO2DW0IrebxGBvYS6viLuZF9IvrQEy32&#13;&#10;gXD8OMiH4/Mc68HxrRMQJzuaO/Dhi7A1iZeCgt2YMsaVWGbbGx8a/U4vuvRWq3KhtE4CrFdzDWTL&#13;&#10;sPTz+WIxn8fA0cUfatr83TLPxzlG+soScRpTkbqsiQexuTDitIyYHLkE1sZvIVS27bMFUhkiIkKo&#13;&#10;dRXu1ZqAwnkJFQixDJSUCls06JQrWGxe1jQuzlBiFMS2oMN8hJH1sXVQTYrHMLw7LWP0sWJNjdIt&#13;&#10;HLRIEZh7IbEBYlWSvzR6omeOcYQKg5YAHbWjmUSWe8PT9w1b/WjaENYbD9837i2SZySvN66VsfAW&#13;&#10;gO5Dlo1+x0CTd6Qg7Ff71Pmjs3FML35b2fKA84CcJ5694wuF/XfDfFgywM2APYvbLtzhIbXdFdS2&#13;&#10;N0oqCz/e+h71cWDxlZIdbpqC+u8bBoIS/dXgKF8MRqO4mpIwOjsfogDPX1bPX8ymnlvs6AHuVcfT&#13;&#10;NeoH3V0l2PoJl+IsesUnZjj6LigP0Anz0GxAXKtczGZJDdeRY+HGPDjedUIcrcf9EwPXNnHA+b21&#13;&#10;3VZikxdj2OjGGhk72wQrVZrRI69tDXCVpSZtxyHuyudy0jr+OUx/AwAA//8DAFBLAwQUAAYACAAA&#13;&#10;ACEA5pn9euEAAAAOAQAADwAAAGRycy9kb3ducmV2LnhtbExP207DMAx9R+IfIiPxxlJKqULXdEIg&#13;&#10;hBAgwbYPSFuvrUicqsm2jq/HPMGL5aNjn0u5mp0VB5zC4EnD9SIBgdT4dqBOw3bzdKVAhGioNdYT&#13;&#10;ajhhgFV1flaaovVH+sTDOnaCRSgURkMf41hIGZoenQkLPyIxt/OTM5Hh1Ml2MkcWd1amSZJLZwZi&#13;&#10;h96M+NBj87XeOw0vb6dpQ3fPH1jnqVWv34rerdL68mJ+XPK4X4KIOMe/D/jtwPmh4mC131MbhNVw&#13;&#10;k2ZcKPKSgWA+Uznjmg/z2wxkVcr/NaofAAAA//8DAFBLAQItABQABgAIAAAAIQC2gziS/gAAAOEB&#13;&#10;AAATAAAAAAAAAAAAAAAAAAAAAABbQ29udGVudF9UeXBlc10ueG1sUEsBAi0AFAAGAAgAAAAhADj9&#13;&#10;If/WAAAAlAEAAAsAAAAAAAAAAAAAAAAALwEAAF9yZWxzLy5yZWxzUEsBAi0AFAAGAAgAAAAhAGjj&#13;&#10;KyTzAgAAZAYAAA4AAAAAAAAAAAAAAAAALgIAAGRycy9lMm9Eb2MueG1sUEsBAi0AFAAGAAgAAAAh&#13;&#10;AOaZ/XrhAAAADgEAAA8AAAAAAAAAAAAAAAAATQUAAGRycy9kb3ducmV2LnhtbFBLBQYAAAAABAAE&#13;&#10;APMAAABbBgAAAAA=&#13;&#10;" fillcolor="#cfc" strokecolor="green">
                <v:textbox>
                  <w:txbxContent>
                    <w:p w14:paraId="46E45362" w14:textId="07EBEBC6" w:rsidR="00192307" w:rsidRPr="00393954" w:rsidRDefault="00192307" w:rsidP="00D47C62">
                      <w:pPr>
                        <w:jc w:val="center"/>
                        <w:rPr>
                          <w:color w:val="000000"/>
                          <w:sz w:val="20"/>
                          <w:szCs w:val="20"/>
                        </w:rPr>
                      </w:pPr>
                      <w:r w:rsidRPr="00393954">
                        <w:rPr>
                          <w:color w:val="000000"/>
                          <w:sz w:val="20"/>
                          <w:szCs w:val="20"/>
                        </w:rPr>
                        <w:t>Maintien d</w:t>
                      </w:r>
                      <w:r>
                        <w:rPr>
                          <w:color w:val="000000"/>
                          <w:sz w:val="20"/>
                          <w:szCs w:val="20"/>
                        </w:rPr>
                        <w:t>ans le</w:t>
                      </w:r>
                      <w:r w:rsidRPr="00393954">
                        <w:rPr>
                          <w:color w:val="000000"/>
                          <w:sz w:val="20"/>
                          <w:szCs w:val="20"/>
                        </w:rPr>
                        <w:t xml:space="preserve"> RPACD</w:t>
                      </w:r>
                    </w:p>
                  </w:txbxContent>
                </v:textbox>
                <w10:wrap type="through"/>
              </v:roundrect>
            </w:pict>
          </mc:Fallback>
        </mc:AlternateContent>
      </w:r>
      <w:r w:rsidR="00D47C62">
        <w:br w:type="page"/>
      </w:r>
    </w:p>
    <w:p w14:paraId="07CB515D" w14:textId="5B48A1C6" w:rsidR="009D718B" w:rsidRDefault="009D718B" w:rsidP="0087165D">
      <w:pPr>
        <w:pStyle w:val="Paragraphedeliste"/>
        <w:numPr>
          <w:ilvl w:val="0"/>
          <w:numId w:val="17"/>
        </w:numPr>
        <w:rPr>
          <w:color w:val="FF6700" w:themeColor="accent3"/>
        </w:rPr>
      </w:pPr>
      <w:r>
        <w:rPr>
          <w:color w:val="FF6700" w:themeColor="accent3"/>
        </w:rPr>
        <w:lastRenderedPageBreak/>
        <w:t>Le CRI</w:t>
      </w:r>
    </w:p>
    <w:p w14:paraId="2C8AA1CA" w14:textId="77777777" w:rsidR="006E2908" w:rsidRDefault="006E2908" w:rsidP="0046707F"/>
    <w:p w14:paraId="305AA9D9" w14:textId="40462A59" w:rsidR="001D325F" w:rsidRDefault="001D325F" w:rsidP="0046707F">
      <w:r>
        <w:t xml:space="preserve">Dans sa plus simple </w:t>
      </w:r>
      <w:r w:rsidR="00F756F9">
        <w:t>expression,</w:t>
      </w:r>
      <w:r w:rsidR="00727E98">
        <w:t xml:space="preserve"> le compte de retraite immobilis</w:t>
      </w:r>
      <w:r>
        <w:t>é s’apparente à un REÉR ayant des caractéristiques particulières. Tout comme le REÉR, le CRI est un abri fiscal qui permet de générer des revenus de placements sans être importuné par l’impôt. Aussi, le détenteur d’un CRI doit y mettre terme, au plus tard, dans l’année de son 71</w:t>
      </w:r>
      <w:r w:rsidRPr="001D325F">
        <w:rPr>
          <w:vertAlign w:val="superscript"/>
        </w:rPr>
        <w:t>e</w:t>
      </w:r>
      <w:r>
        <w:t xml:space="preserve"> anniversaire. L’opération s’effectue par le transfert du CRI dans un FRV ou en effectuant l’achat d’une rente viagère auprès d’une institution financière. Cette mécanique est identique à celle du REÉR qui se doit, dans les mêmes délais, d’être converti en FERR ou être utilisé pour faire l’achat d’une rente viagère. Le type de gestion et les placements admissibles sont similaires</w:t>
      </w:r>
      <w:r w:rsidR="006B4589" w:rsidRPr="006B4589">
        <w:t xml:space="preserve"> </w:t>
      </w:r>
      <w:r w:rsidR="006B4589">
        <w:t>pour les deux véhicules de retraite (CRI et REÉR)</w:t>
      </w:r>
      <w:r>
        <w:t>.</w:t>
      </w:r>
    </w:p>
    <w:p w14:paraId="5612967B" w14:textId="77777777" w:rsidR="001D325F" w:rsidRDefault="001D325F" w:rsidP="0046707F"/>
    <w:p w14:paraId="6973AE4F" w14:textId="5CA01A71" w:rsidR="006020D8" w:rsidRDefault="001D325F" w:rsidP="0046707F">
      <w:r>
        <w:t xml:space="preserve">Cependant, </w:t>
      </w:r>
      <w:r w:rsidR="006020D8">
        <w:t>contraire</w:t>
      </w:r>
      <w:r w:rsidR="002112A8">
        <w:t>ment</w:t>
      </w:r>
      <w:r w:rsidR="006020D8">
        <w:t xml:space="preserve"> au REÉR qui est un véhicule de retraite souple, le CRI, comme le nom l’indique, est de nature </w:t>
      </w:r>
      <w:r w:rsidR="006020D8" w:rsidRPr="006020D8">
        <w:rPr>
          <w:color w:val="FF6700" w:themeColor="accent3"/>
        </w:rPr>
        <w:t>IMMOBILISÉE</w:t>
      </w:r>
      <w:r w:rsidR="006020D8">
        <w:t>. Alors que le REÉR peut être bonifié par des cotisations (sujet à des limita</w:t>
      </w:r>
      <w:r w:rsidR="005B0E91">
        <w:t>t</w:t>
      </w:r>
      <w:r w:rsidR="006020D8">
        <w:t>ions) ou réduit par des décaissements (sans aucune limite), le CRI demeure figé, sans aucune possibilité d’y cotiser ou d’y retirer des montants. Sa croissance est exclusivement réservée au rendement généré par le capital initialement immobilisé.</w:t>
      </w:r>
    </w:p>
    <w:p w14:paraId="2223D609" w14:textId="15F2E977" w:rsidR="001D325F" w:rsidRDefault="006020D8" w:rsidP="0046707F">
      <w:r>
        <w:t xml:space="preserve"> </w:t>
      </w:r>
    </w:p>
    <w:p w14:paraId="53D6D995" w14:textId="53198BDE" w:rsidR="001D325F" w:rsidRDefault="006020D8" w:rsidP="0046707F">
      <w:r>
        <w:t>C’est donc dire que le CRI ne peut, en soi, générer de rentes de retraite. C’est un compte qui sert d</w:t>
      </w:r>
      <w:r w:rsidR="00697106">
        <w:t>e halte</w:t>
      </w:r>
      <w:r>
        <w:t xml:space="preserve"> entre la fin de l’adhésion à un RPACD et le début du paiement des rentes de retraite à même le FRV ou l’achat d’une rente viagère.</w:t>
      </w:r>
      <w:r w:rsidR="00AA3943">
        <w:t xml:space="preserve"> Nous verrons un peu plus tard que le CRI est surtout utilis</w:t>
      </w:r>
      <w:r w:rsidR="00A46649">
        <w:t>é</w:t>
      </w:r>
      <w:r w:rsidR="00AA3943">
        <w:t xml:space="preserve"> lors du départ, avant la retraite, d’un employé qui bénéficiait d’un RPACD.</w:t>
      </w:r>
      <w:r w:rsidR="008F6727">
        <w:t xml:space="preserve"> </w:t>
      </w:r>
      <w:r w:rsidR="008F6727" w:rsidRPr="008F6727">
        <w:rPr>
          <w:color w:val="008000"/>
        </w:rPr>
        <w:t xml:space="preserve">En cas de décès, afin de préserver la protection requise par la LRCR pour le conjoint survivant, le solde du </w:t>
      </w:r>
      <w:r w:rsidR="002112A8">
        <w:rPr>
          <w:color w:val="008000"/>
        </w:rPr>
        <w:t>CRI</w:t>
      </w:r>
      <w:r w:rsidR="008F6727" w:rsidRPr="008F6727">
        <w:rPr>
          <w:color w:val="008000"/>
        </w:rPr>
        <w:t xml:space="preserve"> doit faire l'objet d'un legs à ce dernier</w:t>
      </w:r>
      <w:r w:rsidR="002112A8">
        <w:rPr>
          <w:color w:val="008000"/>
        </w:rPr>
        <w:t>.</w:t>
      </w:r>
    </w:p>
    <w:p w14:paraId="1DFD1595" w14:textId="77777777" w:rsidR="009D718B" w:rsidRDefault="009D718B" w:rsidP="0046707F"/>
    <w:p w14:paraId="3D0C26B8" w14:textId="3B1C007D" w:rsidR="009D718B" w:rsidRDefault="009D718B" w:rsidP="0087165D">
      <w:pPr>
        <w:pStyle w:val="Paragraphedeliste"/>
        <w:numPr>
          <w:ilvl w:val="0"/>
          <w:numId w:val="17"/>
        </w:numPr>
        <w:rPr>
          <w:color w:val="FF6700" w:themeColor="accent3"/>
        </w:rPr>
      </w:pPr>
      <w:r>
        <w:rPr>
          <w:color w:val="FF6700" w:themeColor="accent3"/>
        </w:rPr>
        <w:t>Le FRV</w:t>
      </w:r>
    </w:p>
    <w:p w14:paraId="1131C2D5" w14:textId="77777777" w:rsidR="009D718B" w:rsidRDefault="009D718B" w:rsidP="0046707F"/>
    <w:p w14:paraId="4D8A81F1" w14:textId="77777777" w:rsidR="00C14214" w:rsidRDefault="00A46649" w:rsidP="0046707F">
      <w:r>
        <w:t xml:space="preserve">Dans les faits, le fonds de revenu viager est semblable au FERR. Tout comme ce dernier, le FRV permet au retraité de générer des rentes de retraite tout en préservant un capital qui continue à générer des revenus de placements à l’abri de l’impôt. </w:t>
      </w:r>
    </w:p>
    <w:p w14:paraId="24889B1C" w14:textId="77777777" w:rsidR="00C14214" w:rsidRDefault="00C14214" w:rsidP="0046707F"/>
    <w:p w14:paraId="15C3F311" w14:textId="1776720C" w:rsidR="00C14214" w:rsidRDefault="00C14214" w:rsidP="0046707F">
      <w:r>
        <w:t xml:space="preserve">Les deux véhicules de retraite font l’objet de la même mécanique de </w:t>
      </w:r>
      <w:r w:rsidRPr="00C14214">
        <w:rPr>
          <w:color w:val="FF6700" w:themeColor="accent3"/>
        </w:rPr>
        <w:t>RETRAIT MINIMUM</w:t>
      </w:r>
      <w:r>
        <w:t xml:space="preserve"> annuel prédéfini par le fisc en fonction de l’âge du retraité. Cette table de retrait mi</w:t>
      </w:r>
      <w:r w:rsidR="005B0E91">
        <w:t>n</w:t>
      </w:r>
      <w:r>
        <w:t>imum est identique pour le FERR et le FRV.</w:t>
      </w:r>
    </w:p>
    <w:p w14:paraId="31EFD102" w14:textId="77777777" w:rsidR="00C14214" w:rsidRDefault="00C14214" w:rsidP="0046707F"/>
    <w:p w14:paraId="151128BF" w14:textId="7F016E4F" w:rsidR="00C14214" w:rsidRDefault="00AB150D" w:rsidP="0046707F">
      <w:r>
        <w:rPr>
          <w:noProof/>
          <w:lang w:eastAsia="fr-FR"/>
        </w:rPr>
        <mc:AlternateContent>
          <mc:Choice Requires="wps">
            <w:drawing>
              <wp:anchor distT="0" distB="0" distL="114300" distR="114300" simplePos="0" relativeHeight="252162048" behindDoc="0" locked="0" layoutInCell="1" allowOverlap="1" wp14:anchorId="2CFB8BA8" wp14:editId="61F9F501">
                <wp:simplePos x="0" y="0"/>
                <wp:positionH relativeFrom="column">
                  <wp:posOffset>4735830</wp:posOffset>
                </wp:positionH>
                <wp:positionV relativeFrom="paragraph">
                  <wp:posOffset>-113030</wp:posOffset>
                </wp:positionV>
                <wp:extent cx="1482090" cy="551815"/>
                <wp:effectExtent l="25400" t="177800" r="0" b="235585"/>
                <wp:wrapThrough wrapText="bothSides">
                  <wp:wrapPolygon edited="0">
                    <wp:start x="20614" y="1233"/>
                    <wp:lineTo x="3254" y="-13032"/>
                    <wp:lineTo x="121" y="1927"/>
                    <wp:lineTo x="2123" y="19622"/>
                    <wp:lineTo x="2454" y="23095"/>
                    <wp:lineTo x="4200" y="24742"/>
                    <wp:lineTo x="4918" y="22257"/>
                    <wp:lineTo x="18057" y="17789"/>
                    <wp:lineTo x="22341" y="6023"/>
                    <wp:lineTo x="22709" y="3209"/>
                    <wp:lineTo x="20614" y="1233"/>
                  </wp:wrapPolygon>
                </wp:wrapThrough>
                <wp:docPr id="225" name="Flèche vers la gauche 225"/>
                <wp:cNvGraphicFramePr/>
                <a:graphic xmlns:a="http://schemas.openxmlformats.org/drawingml/2006/main">
                  <a:graphicData uri="http://schemas.microsoft.com/office/word/2010/wordprocessingShape">
                    <wps:wsp>
                      <wps:cNvSpPr/>
                      <wps:spPr>
                        <a:xfrm rot="20439079">
                          <a:off x="0" y="0"/>
                          <a:ext cx="1482090" cy="551815"/>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0307B62" w14:textId="109635C0" w:rsidR="00192307" w:rsidRDefault="00192307" w:rsidP="00AB150D">
                            <w:pPr>
                              <w:jc w:val="center"/>
                            </w:pPr>
                            <w:r>
                              <w:t>Depuis 2015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CFB8BA8" id="Flèche vers la gauche 225" o:spid="_x0000_s1486" type="#_x0000_t66" style="position:absolute;left:0;text-align:left;margin-left:372.9pt;margin-top:-8.9pt;width:116.7pt;height:43.45pt;rotation:-1268035fd;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O5TXgIAAAkFAAAOAAAAZHJzL2Uyb0RvYy54bWysVFFu2zAM/R+wOwj6X+w4ydYEdYpiRfYz&#13;&#10;bEXbHUCVqViALHmUEjs32j12sVGy4xTbgALD/CGIEt8T+Uj6+qZvDDsCeu1syeeznDOw0lXa7kv+&#13;&#10;7Wn37oozH4SthHEWSn4Cz2+2b99cd+0GClc7UwEyIrF+07Ulr0NoN1nmZQ2N8DPXgqVL5bARgUzc&#13;&#10;ZxWKjtgbkxV5/j7rHFYtOgne0+ndcMm3iV8pkOGrUh4CMyWn2EJaMa3Pcc2212KzR9HWWo5hiH+I&#13;&#10;ohHa0qMT1Z0Igh1Q/0HVaInOOxVm0jWZU0pLSDlQNvP8t2wea9FCyoXE8e0kk/9/tPLL8R6Zrkpe&#13;&#10;FCvOrGioSDvz8wcVINWVGcH24hDN6EF6da3fEOyxvcfR8rSNyfcKG4aORC7y5WKdf1gnTShL1ifJ&#13;&#10;T5Pk0Acm6XC+vCryNVVG0t1qNb+apzeygSyStujDJ3ANi5uSG1DhFtF1iVocP/tAUZD/2S9ijI2r&#13;&#10;d0ZXO21MMmJHwUeD7CioF0I/j7kQ7oUXWQMSUucM1OQhwcKiiiyS9EExhuIw1G7snR06G4ZuMnpf&#13;&#10;hwe9Z6hpBkKNAPeBs0pT2wWTwiaNSNehGWkukjYIx6RbHr8xtjPVEOglDN8uqhh9LMUgftqFk4Eh&#13;&#10;/QdQVNSob3ovjdMleSGJKpwFMJa8I0yRVBNw8Tpw9I/QQbAJXLwOnhDpZRJvAjfaOvwbgZlCVoP/&#13;&#10;WYEh7yhB6J/71M3L1TpqGM+eXXWiHu9oyEvuvx8ExpkSG+tuD8Epnfrn4jiS0rwl1cf6xoF+aSev&#13;&#10;yx9s+wsAAP//AwBQSwMEFAAGAAgAAAAhAAnH9h3mAAAADwEAAA8AAABkcnMvZG93bnJldi54bWxM&#13;&#10;j0FPwzAMhe9I/IfISNy2tBNrSdd0QkCFGOJA4cAxa0xbrUmqJu3Kv8ec4GLZsv3e9/L9Yno24+g7&#13;&#10;ZyXE6wgY2trpzjYSPt7L1S0wH5TVqncWJXyjh31xeZGrTLuzfcO5Cg0jEeszJaENYcg493WLRvm1&#13;&#10;G9DS7suNRgUax4brUZ1J3PR8E0UJN6qz5NCqAe9brE/VZCR8LmUvtoenx+nl+VQmyfxaTbWQ8vpq&#13;&#10;edhRudsBC7iEvw/4zUD8UBDY0U1We9ZLSG+2xB8krOKUGroQqdgAO0pIRAy8yPn/HMUPAAAA//8D&#13;&#10;AFBLAQItABQABgAIAAAAIQC2gziS/gAAAOEBAAATAAAAAAAAAAAAAAAAAAAAAABbQ29udGVudF9U&#13;&#10;eXBlc10ueG1sUEsBAi0AFAAGAAgAAAAhADj9If/WAAAAlAEAAAsAAAAAAAAAAAAAAAAALwEAAF9y&#13;&#10;ZWxzLy5yZWxzUEsBAi0AFAAGAAgAAAAhAIu47lNeAgAACQUAAA4AAAAAAAAAAAAAAAAALgIAAGRy&#13;&#10;cy9lMm9Eb2MueG1sUEsBAi0AFAAGAAgAAAAhAAnH9h3mAAAADwEAAA8AAAAAAAAAAAAAAAAAuAQA&#13;&#10;AGRycy9kb3ducmV2LnhtbFBLBQYAAAAABAAEAPMAAADLBQAAAAA=&#13;&#10;" adj="4021" fillcolor="#94c600 [3204]" strokecolor="black [3213]">
                <v:fill color2="#84b100 [2884]" rotate="t" focus="100%" type="gradient">
                  <o:fill v:ext="view" type="gradientUnscaled"/>
                </v:fill>
                <v:textbox>
                  <w:txbxContent>
                    <w:p w14:paraId="50307B62" w14:textId="109635C0" w:rsidR="00192307" w:rsidRDefault="00192307" w:rsidP="00AB150D">
                      <w:pPr>
                        <w:jc w:val="center"/>
                      </w:pPr>
                      <w:r>
                        <w:t>Depuis 2015</w:t>
                      </w:r>
                    </w:p>
                  </w:txbxContent>
                </v:textbox>
                <w10:wrap type="through"/>
              </v:shape>
            </w:pict>
          </mc:Fallback>
        </mc:AlternateContent>
      </w:r>
      <w:r w:rsidR="00626E60">
        <w:rPr>
          <w:color w:val="FF6700" w:themeColor="accent3"/>
        </w:rPr>
        <w:t>I</w:t>
      </w:r>
      <w:r w:rsidR="006C4C47">
        <w:rPr>
          <w:color w:val="FF6700" w:themeColor="accent3"/>
        </w:rPr>
        <w:t>MAGE</w:t>
      </w:r>
      <w:r w:rsidR="00626E60" w:rsidRPr="00EC2312">
        <w:rPr>
          <w:color w:val="FF6700" w:themeColor="accent3"/>
        </w:rPr>
        <w:t xml:space="preserve"> </w:t>
      </w:r>
      <w:r w:rsidR="00F11A6A">
        <w:rPr>
          <w:color w:val="FF6700" w:themeColor="accent3"/>
        </w:rPr>
        <w:t>3</w:t>
      </w:r>
      <w:r w:rsidR="00626E60" w:rsidRPr="00EC2312">
        <w:rPr>
          <w:color w:val="FF6700" w:themeColor="accent3"/>
        </w:rPr>
        <w:t>7</w:t>
      </w:r>
      <w:r w:rsidR="00626E60" w:rsidRPr="00EC2312">
        <w:rPr>
          <w:color w:val="FF6700" w:themeColor="accent3"/>
        </w:rPr>
        <w:tab/>
      </w:r>
      <w:r w:rsidR="00626E60">
        <w:rPr>
          <w:color w:val="FF6700" w:themeColor="accent3"/>
        </w:rPr>
        <w:t>Table des retraits minimums FRV et FERR</w:t>
      </w:r>
      <w:r w:rsidR="007968A3" w:rsidRPr="005C3F84">
        <w:rPr>
          <w:rStyle w:val="Appelnotedebasdep"/>
          <w:color w:val="FF6700" w:themeColor="accent3"/>
        </w:rPr>
        <w:footnoteReference w:customMarkFollows="1" w:id="99"/>
        <w:t>92</w:t>
      </w:r>
    </w:p>
    <w:p w14:paraId="4E54E1C1" w14:textId="6CED38AB" w:rsidR="00C14214" w:rsidRDefault="00C14214" w:rsidP="0046707F"/>
    <w:p w14:paraId="29659610" w14:textId="7F7A6906" w:rsidR="00C14214" w:rsidRDefault="00AB150D" w:rsidP="0046707F">
      <w:r>
        <w:rPr>
          <w:noProof/>
          <w:lang w:eastAsia="fr-FR"/>
        </w:rPr>
        <w:drawing>
          <wp:anchor distT="0" distB="0" distL="114300" distR="114300" simplePos="0" relativeHeight="252160000" behindDoc="0" locked="0" layoutInCell="1" allowOverlap="1" wp14:anchorId="20738359" wp14:editId="3970C30F">
            <wp:simplePos x="0" y="0"/>
            <wp:positionH relativeFrom="column">
              <wp:posOffset>2514600</wp:posOffset>
            </wp:positionH>
            <wp:positionV relativeFrom="paragraph">
              <wp:posOffset>83185</wp:posOffset>
            </wp:positionV>
            <wp:extent cx="2057400" cy="4914900"/>
            <wp:effectExtent l="0" t="0" r="0" b="12700"/>
            <wp:wrapSquare wrapText="bothSides"/>
            <wp:docPr id="224" name="Image 224" descr="Macintosh HD:Users:marcbachand:Desktop:Capture d’écran 2015-09-10 à 09.2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9-10 à 09.27.47.pn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057400" cy="49149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158976" behindDoc="0" locked="0" layoutInCell="1" allowOverlap="1" wp14:anchorId="68968175" wp14:editId="161BFA9A">
            <wp:simplePos x="0" y="0"/>
            <wp:positionH relativeFrom="column">
              <wp:posOffset>114300</wp:posOffset>
            </wp:positionH>
            <wp:positionV relativeFrom="paragraph">
              <wp:posOffset>83185</wp:posOffset>
            </wp:positionV>
            <wp:extent cx="2057400" cy="4914900"/>
            <wp:effectExtent l="0" t="0" r="0" b="12700"/>
            <wp:wrapSquare wrapText="bothSides"/>
            <wp:docPr id="223" name="Image 223" descr="Macintosh HD:Users:marcbachand:Desktop:Capture d’écran 2015-09-10 à 09.2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9-10 à 09.28.14.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057400" cy="49149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93A9B56" w14:textId="66E9691B" w:rsidR="00C14214" w:rsidRDefault="00C14214" w:rsidP="0046707F"/>
    <w:p w14:paraId="7F9099C2" w14:textId="105DAE85" w:rsidR="00197758" w:rsidRDefault="00197758" w:rsidP="0087165D">
      <w:pPr>
        <w:pStyle w:val="Paragraphedeliste"/>
        <w:numPr>
          <w:ilvl w:val="0"/>
          <w:numId w:val="17"/>
        </w:numPr>
      </w:pPr>
      <w:r>
        <w:t xml:space="preserve">Avant l’âge de 71 ans, le retrait minimum </w:t>
      </w:r>
      <w:r>
        <w:tab/>
        <w:t xml:space="preserve">se calcule à l’aide de la formule </w:t>
      </w:r>
      <w:r>
        <w:tab/>
        <w:t>suivante :</w:t>
      </w:r>
    </w:p>
    <w:p w14:paraId="49A1040F" w14:textId="77777777" w:rsidR="00197758" w:rsidRDefault="00197758"/>
    <w:p w14:paraId="610971E2" w14:textId="77777777" w:rsidR="007025E6" w:rsidRDefault="00197758">
      <w:r>
        <w:tab/>
        <w:t xml:space="preserve">1 / (90 </w:t>
      </w:r>
      <w:r w:rsidR="007025E6">
        <w:t>–</w:t>
      </w:r>
      <w:r>
        <w:t xml:space="preserve"> </w:t>
      </w:r>
      <w:r w:rsidR="007025E6">
        <w:t>l’âge)</w:t>
      </w:r>
    </w:p>
    <w:p w14:paraId="39E6F1A0" w14:textId="77777777" w:rsidR="007025E6" w:rsidRDefault="007025E6"/>
    <w:p w14:paraId="1636234F" w14:textId="74FCEDF8" w:rsidR="009A5035" w:rsidRDefault="007025E6" w:rsidP="0087165D">
      <w:pPr>
        <w:pStyle w:val="Paragraphedeliste"/>
        <w:numPr>
          <w:ilvl w:val="0"/>
          <w:numId w:val="17"/>
        </w:numPr>
      </w:pPr>
      <w:r>
        <w:t xml:space="preserve">Le calcul du retrait minimum s’effectue en </w:t>
      </w:r>
      <w:r>
        <w:tab/>
        <w:t xml:space="preserve">multipliant le facteur au solde du FRV, en </w:t>
      </w:r>
      <w:r>
        <w:tab/>
        <w:t xml:space="preserve">début d’année. </w:t>
      </w:r>
      <w:r>
        <w:tab/>
      </w:r>
      <w:r w:rsidR="009A5035">
        <w:br w:type="page"/>
      </w:r>
    </w:p>
    <w:p w14:paraId="654A76D0" w14:textId="7C71C7D4" w:rsidR="009D718B" w:rsidRDefault="009F6CD6" w:rsidP="0046707F">
      <w:r>
        <w:lastRenderedPageBreak/>
        <w:t>La distinction fondamentale entre le FRV et le FERR réside dans les modalités re</w:t>
      </w:r>
      <w:r w:rsidR="007025E6">
        <w:t>lativement au retrait maximum</w:t>
      </w:r>
      <w:r>
        <w:t xml:space="preserve"> pouvant être effectué à même les deux véhicules de retraite. Pour le FERR, </w:t>
      </w:r>
      <w:r w:rsidR="00F756F9">
        <w:t>il</w:t>
      </w:r>
      <w:r>
        <w:t xml:space="preserve"> n’existe pas de limite maximale quant aux retraits permis. En toute logique et conséquence des règles de la LRCR qui régissent les RPACD, le caractère viager des rentes de retraite</w:t>
      </w:r>
      <w:r w:rsidR="00470F19">
        <w:t>,</w:t>
      </w:r>
      <w:r>
        <w:t xml:space="preserve"> qui ont été </w:t>
      </w:r>
      <w:r w:rsidR="00F756F9">
        <w:t>initiées</w:t>
      </w:r>
      <w:r>
        <w:t xml:space="preserve"> à même</w:t>
      </w:r>
      <w:r w:rsidR="00470F19">
        <w:t xml:space="preserve"> un RCR, se doit d’être préservé. Pour y arriver, le législateur à intégrer la notion de retrait maximum dans le cadre des FRV</w:t>
      </w:r>
      <w:r w:rsidR="00400C52">
        <w:t>, a</w:t>
      </w:r>
      <w:r w:rsidR="00470F19">
        <w:t xml:space="preserve">ugmentant ainsi les probabilités d’éviter l’effritement total du capital retraite du contribuable avant son décès. </w:t>
      </w:r>
      <w:r w:rsidR="003F43D7">
        <w:t>Le type de gestion et les placements admissibles sont similaires pour les deux véhicules de retraite.</w:t>
      </w:r>
    </w:p>
    <w:p w14:paraId="4D390805" w14:textId="77777777" w:rsidR="00AB150D" w:rsidRDefault="00AB150D" w:rsidP="0046707F"/>
    <w:p w14:paraId="7D6FBC50" w14:textId="37598021" w:rsidR="007025E6" w:rsidRDefault="007025E6" w:rsidP="007025E6">
      <w:r>
        <w:rPr>
          <w:color w:val="FF6700" w:themeColor="accent3"/>
        </w:rPr>
        <w:t>I</w:t>
      </w:r>
      <w:r w:rsidR="006C4C47">
        <w:rPr>
          <w:color w:val="FF6700" w:themeColor="accent3"/>
        </w:rPr>
        <w:t>MAGE</w:t>
      </w:r>
      <w:r w:rsidRPr="00EC2312">
        <w:rPr>
          <w:color w:val="FF6700" w:themeColor="accent3"/>
        </w:rPr>
        <w:t xml:space="preserve"> </w:t>
      </w:r>
      <w:r w:rsidR="00F11A6A">
        <w:rPr>
          <w:color w:val="FF6700" w:themeColor="accent3"/>
        </w:rPr>
        <w:t>38</w:t>
      </w:r>
      <w:r w:rsidR="006C4C47">
        <w:rPr>
          <w:color w:val="FF6700" w:themeColor="accent3"/>
        </w:rPr>
        <w:tab/>
      </w:r>
      <w:r>
        <w:rPr>
          <w:color w:val="FF6700" w:themeColor="accent3"/>
        </w:rPr>
        <w:t>Table des retraits maximums F</w:t>
      </w:r>
      <w:r w:rsidRPr="005C3F84">
        <w:rPr>
          <w:color w:val="FF6700" w:themeColor="accent3"/>
        </w:rPr>
        <w:t>RV</w:t>
      </w:r>
      <w:r w:rsidR="007968A3" w:rsidRPr="005C3F84">
        <w:rPr>
          <w:rStyle w:val="Appelnotedebasdep"/>
          <w:color w:val="FF6700" w:themeColor="accent3"/>
        </w:rPr>
        <w:footnoteReference w:customMarkFollows="1" w:id="100"/>
        <w:t>93</w:t>
      </w:r>
    </w:p>
    <w:p w14:paraId="141FE38C" w14:textId="77777777" w:rsidR="007025E6" w:rsidRDefault="007025E6"/>
    <w:p w14:paraId="42D92C28" w14:textId="77777777" w:rsidR="00015113" w:rsidRDefault="00015113">
      <w:r>
        <w:rPr>
          <w:noProof/>
          <w:lang w:eastAsia="fr-FR"/>
        </w:rPr>
        <w:drawing>
          <wp:anchor distT="0" distB="0" distL="114300" distR="114300" simplePos="0" relativeHeight="252163072" behindDoc="0" locked="0" layoutInCell="1" allowOverlap="1" wp14:anchorId="167E5F8D" wp14:editId="115E0AAF">
            <wp:simplePos x="0" y="0"/>
            <wp:positionH relativeFrom="column">
              <wp:posOffset>0</wp:posOffset>
            </wp:positionH>
            <wp:positionV relativeFrom="paragraph">
              <wp:posOffset>0</wp:posOffset>
            </wp:positionV>
            <wp:extent cx="4457700" cy="2302076"/>
            <wp:effectExtent l="0" t="0" r="0" b="9525"/>
            <wp:wrapSquare wrapText="bothSides"/>
            <wp:docPr id="226" name="Image 226" descr="Macintosh HD:Users:marcbachand:Desktop:Capture d’écran 2015-09-10 à 11.3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9-10 à 11.37.53.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457700" cy="2302076"/>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5922CB" w14:textId="77777777" w:rsidR="00015113" w:rsidRDefault="00015113"/>
    <w:p w14:paraId="4A98A774" w14:textId="77777777" w:rsidR="00015113" w:rsidRDefault="00015113"/>
    <w:p w14:paraId="5D5CE195" w14:textId="77777777" w:rsidR="00015113" w:rsidRDefault="00015113"/>
    <w:p w14:paraId="4F47062B" w14:textId="77777777" w:rsidR="00015113" w:rsidRDefault="00015113"/>
    <w:p w14:paraId="72C46ED1" w14:textId="77777777" w:rsidR="00015113" w:rsidRDefault="00015113"/>
    <w:p w14:paraId="74DC47E7" w14:textId="77777777" w:rsidR="00015113" w:rsidRDefault="00015113"/>
    <w:p w14:paraId="41BF4C0C" w14:textId="77777777" w:rsidR="00015113" w:rsidRDefault="00015113"/>
    <w:p w14:paraId="62D54E2F" w14:textId="77777777" w:rsidR="00015113" w:rsidRDefault="00015113"/>
    <w:p w14:paraId="2C255B82" w14:textId="77777777" w:rsidR="00015113" w:rsidRDefault="00015113"/>
    <w:p w14:paraId="30345C6D" w14:textId="77777777" w:rsidR="00015113" w:rsidRDefault="00015113"/>
    <w:p w14:paraId="63CA7F09" w14:textId="77777777" w:rsidR="00015113" w:rsidRDefault="00015113"/>
    <w:p w14:paraId="6A787A5F" w14:textId="77777777" w:rsidR="00015113" w:rsidRDefault="00015113"/>
    <w:p w14:paraId="1FF58DCC" w14:textId="33A3309B" w:rsidR="007025E6" w:rsidRDefault="00015113" w:rsidP="00015113">
      <w:r>
        <w:t>Le FRV permet donc au retraité de recevoir un revenu de retraite tout en préservant un certain contrôle sur la capacité du fonds à générer un rendement intéressant sur le capital. Cette option est particulièrement intéressante lorsque les taux d’</w:t>
      </w:r>
      <w:r w:rsidR="00F756F9">
        <w:t>intérêt</w:t>
      </w:r>
      <w:r>
        <w:t xml:space="preserve"> sont faibles et que ceux-ci influent défavorablement sur le montant offert par le marché pour une rente viagère.</w:t>
      </w:r>
      <w:r w:rsidR="00727E98">
        <w:t xml:space="preserve"> </w:t>
      </w:r>
      <w:r w:rsidR="00727E98" w:rsidRPr="008F6727">
        <w:rPr>
          <w:color w:val="008000"/>
        </w:rPr>
        <w:t xml:space="preserve">En cas de décès, afin de préserver la protection requise par la LRCR pour le conjoint survivant, le </w:t>
      </w:r>
      <w:r w:rsidR="00B74106" w:rsidRPr="008F6727">
        <w:rPr>
          <w:color w:val="008000"/>
        </w:rPr>
        <w:t xml:space="preserve">solde du </w:t>
      </w:r>
      <w:r w:rsidR="00727E98" w:rsidRPr="008F6727">
        <w:rPr>
          <w:color w:val="008000"/>
        </w:rPr>
        <w:t>FRV doit faire l'objet d'un legs à ce dernier.</w:t>
      </w:r>
      <w:r w:rsidR="007025E6">
        <w:br w:type="page"/>
      </w:r>
    </w:p>
    <w:p w14:paraId="1D7BC564" w14:textId="6161C2CD" w:rsidR="009D718B" w:rsidRDefault="009D718B" w:rsidP="0087165D">
      <w:pPr>
        <w:pStyle w:val="Paragraphedeliste"/>
        <w:numPr>
          <w:ilvl w:val="0"/>
          <w:numId w:val="17"/>
        </w:numPr>
        <w:rPr>
          <w:color w:val="FF6700" w:themeColor="accent3"/>
        </w:rPr>
      </w:pPr>
      <w:r>
        <w:rPr>
          <w:color w:val="FF6700" w:themeColor="accent3"/>
        </w:rPr>
        <w:lastRenderedPageBreak/>
        <w:t>La rente viagère</w:t>
      </w:r>
    </w:p>
    <w:p w14:paraId="35F54599" w14:textId="77777777" w:rsidR="009D718B" w:rsidRPr="00F64E86" w:rsidRDefault="009D718B" w:rsidP="0046707F"/>
    <w:p w14:paraId="5ECD3D49" w14:textId="360201F7" w:rsidR="00272932" w:rsidRDefault="005B0E91" w:rsidP="005B0E91">
      <w:r>
        <w:t xml:space="preserve">L'autre façon de générer une rente de retraite à même le RPACD est d'en prendre le capital accumulé au moment de la prise de retraite et de faire l'acquisition d'une rente viagère. Comme l'expression </w:t>
      </w:r>
      <w:r w:rsidRPr="005B0E91">
        <w:rPr>
          <w:color w:val="FF6700" w:themeColor="accent3"/>
        </w:rPr>
        <w:t>VIAGER</w:t>
      </w:r>
      <w:r>
        <w:rPr>
          <w:color w:val="FF6700" w:themeColor="accent3"/>
        </w:rPr>
        <w:t xml:space="preserve"> </w:t>
      </w:r>
      <w:r>
        <w:t>l'indique, la caractéristique première d'une telle rente est la promesse de voir celle-ci versée tant que son participant sera vivant. C'est donc un échange de capital contre la promesse de versement à vie d'un montant de rente.</w:t>
      </w:r>
    </w:p>
    <w:p w14:paraId="0067C122" w14:textId="77777777" w:rsidR="005B0E91" w:rsidRDefault="005B0E91" w:rsidP="005B0E91"/>
    <w:p w14:paraId="7DB06A95" w14:textId="6F51CE39" w:rsidR="005B0E91" w:rsidRDefault="005B0E91" w:rsidP="00203061">
      <w:r>
        <w:t>Tel que nous en avons discuté précédemment, une rente viagère qui se veut le prolongement d'un RPACD doit comporter certaines clauses. Certaines sont obligatoires</w:t>
      </w:r>
      <w:r w:rsidR="00203061">
        <w:t xml:space="preserve"> (</w:t>
      </w:r>
      <w:r w:rsidR="00400C52">
        <w:t>r</w:t>
      </w:r>
      <w:r w:rsidR="00203061">
        <w:t xml:space="preserve">ente réversible au conjoint à 60 %, </w:t>
      </w:r>
      <w:r w:rsidR="00400C52">
        <w:t>r</w:t>
      </w:r>
      <w:r w:rsidR="00203061">
        <w:t>ente garantie de 10 ans, rente temporaire au besoin)</w:t>
      </w:r>
      <w:r w:rsidR="00400C52">
        <w:t xml:space="preserve"> et</w:t>
      </w:r>
      <w:r>
        <w:t xml:space="preserve"> d'autres sont facultatives</w:t>
      </w:r>
      <w:r w:rsidR="00203061">
        <w:t xml:space="preserve"> (</w:t>
      </w:r>
      <w:r w:rsidR="00400C52">
        <w:t>r</w:t>
      </w:r>
      <w:r w:rsidR="00203061">
        <w:t xml:space="preserve">ente réversible au conjoint à plus de 60 %, </w:t>
      </w:r>
      <w:r w:rsidR="00400C52">
        <w:t>r</w:t>
      </w:r>
      <w:r w:rsidR="00203061">
        <w:t xml:space="preserve">ente garantie de plus de 10 ans, </w:t>
      </w:r>
      <w:r w:rsidR="00293A28">
        <w:t>l'</w:t>
      </w:r>
      <w:r w:rsidR="00203061">
        <w:t>indexation de la rente</w:t>
      </w:r>
      <w:r w:rsidR="00293A28">
        <w:t xml:space="preserve"> selon l'IPC</w:t>
      </w:r>
      <w:r w:rsidR="00203061">
        <w:t>)</w:t>
      </w:r>
      <w:r>
        <w:t>.</w:t>
      </w:r>
      <w:r w:rsidR="00203061">
        <w:t xml:space="preserve"> Chacune de </w:t>
      </w:r>
      <w:r w:rsidR="00400C52">
        <w:t>c</w:t>
      </w:r>
      <w:r w:rsidR="00203061">
        <w:t xml:space="preserve">es clauses </w:t>
      </w:r>
      <w:r w:rsidR="00F756F9">
        <w:t>ajoute</w:t>
      </w:r>
      <w:r w:rsidR="00203061">
        <w:t xml:space="preserve"> au coût de la rente (c'est-à-dire que celle-ci diminue pour un même </w:t>
      </w:r>
      <w:r w:rsidR="00F756F9">
        <w:t>capital</w:t>
      </w:r>
      <w:r w:rsidR="000712BD">
        <w:t xml:space="preserve"> </w:t>
      </w:r>
      <w:r w:rsidR="00F756F9">
        <w:t>retraite</w:t>
      </w:r>
      <w:r w:rsidR="00203061">
        <w:t>).</w:t>
      </w:r>
    </w:p>
    <w:p w14:paraId="423FBEAF" w14:textId="77777777" w:rsidR="00203061" w:rsidRPr="005B0E91" w:rsidRDefault="00203061" w:rsidP="00203061"/>
    <w:p w14:paraId="02B51442" w14:textId="06121EC6" w:rsidR="00272932" w:rsidRDefault="00125F18" w:rsidP="00203061">
      <w:r>
        <w:t>La valeur de la rente viagère dépendra des variables suivantes</w:t>
      </w:r>
      <w:r w:rsidR="00D43CFE">
        <w:t xml:space="preserve"> </w:t>
      </w:r>
      <w:r>
        <w:t>:</w:t>
      </w:r>
    </w:p>
    <w:p w14:paraId="6FFB9487" w14:textId="77777777" w:rsidR="00125F18" w:rsidRDefault="00125F18" w:rsidP="00203061"/>
    <w:p w14:paraId="79BBA55F" w14:textId="003354B2" w:rsidR="00125F18" w:rsidRDefault="00125F18" w:rsidP="0087165D">
      <w:pPr>
        <w:pStyle w:val="Paragraphedeliste"/>
        <w:numPr>
          <w:ilvl w:val="1"/>
          <w:numId w:val="17"/>
        </w:numPr>
      </w:pPr>
      <w:r>
        <w:t>Le capital accumulé dans le RPACD</w:t>
      </w:r>
      <w:r w:rsidR="00D43CFE">
        <w:t xml:space="preserve"> </w:t>
      </w:r>
      <w:r w:rsidR="00295977">
        <w:t>;</w:t>
      </w:r>
    </w:p>
    <w:p w14:paraId="263ADD30" w14:textId="4C44DE12" w:rsidR="00125F18" w:rsidRDefault="00125F18" w:rsidP="0087165D">
      <w:pPr>
        <w:pStyle w:val="Paragraphedeliste"/>
        <w:numPr>
          <w:ilvl w:val="1"/>
          <w:numId w:val="17"/>
        </w:numPr>
      </w:pPr>
      <w:r>
        <w:t>L'âge du contribuable au moment de l'achat de la rente</w:t>
      </w:r>
      <w:r w:rsidR="00D43CFE">
        <w:t xml:space="preserve"> </w:t>
      </w:r>
      <w:r w:rsidR="00295977">
        <w:t>;</w:t>
      </w:r>
    </w:p>
    <w:p w14:paraId="69B48580" w14:textId="5670570C" w:rsidR="00125F18" w:rsidRDefault="00125F18" w:rsidP="0087165D">
      <w:pPr>
        <w:pStyle w:val="Paragraphedeliste"/>
        <w:numPr>
          <w:ilvl w:val="1"/>
          <w:numId w:val="17"/>
        </w:numPr>
      </w:pPr>
      <w:r>
        <w:t>Le rendement offert au moment de l'achat de la rente (les taux d'</w:t>
      </w:r>
      <w:r w:rsidR="00F756F9">
        <w:t>intérêt</w:t>
      </w:r>
      <w:r>
        <w:t xml:space="preserve"> en vigueur)</w:t>
      </w:r>
      <w:r w:rsidR="00D43CFE">
        <w:t xml:space="preserve"> </w:t>
      </w:r>
      <w:r w:rsidR="00295977">
        <w:t>;</w:t>
      </w:r>
    </w:p>
    <w:p w14:paraId="7F55CAAF" w14:textId="023C0A20" w:rsidR="00125F18" w:rsidRDefault="00125F18" w:rsidP="0087165D">
      <w:pPr>
        <w:pStyle w:val="Paragraphedeliste"/>
        <w:numPr>
          <w:ilvl w:val="1"/>
          <w:numId w:val="17"/>
        </w:numPr>
      </w:pPr>
      <w:r>
        <w:t>Le nombre et les caractéristiques des clauses de protection inclus à la rente</w:t>
      </w:r>
      <w:r w:rsidR="00295977">
        <w:t>.</w:t>
      </w:r>
    </w:p>
    <w:p w14:paraId="5091DC25" w14:textId="77777777" w:rsidR="00125F18" w:rsidRDefault="00125F18" w:rsidP="00125F18">
      <w:pPr>
        <w:ind w:left="1080"/>
      </w:pPr>
    </w:p>
    <w:p w14:paraId="3021D1F7" w14:textId="32ED3E13" w:rsidR="00125F18" w:rsidRDefault="0061102C" w:rsidP="005D5740">
      <w:r>
        <w:t>Ultimement, la différence la plus marquante entre une rente de retraite qui sera le fruit d'une rente viagère comparativement à celle qui sera versée à même le FRV réside dans l'évolution et la souplesse des rentes futures. Il faut bien comprendre que tout est fixé et figé dans le cas de la rente viagère. Le contribuable achète une rente qui comporte un taux de rendement qui est fixé aux conditions du marché au moment de l'achat. Ce taux sera à tout jamais associé à cette rente. On peut alors facilement s'imaginer que les rentes viagères ne sont p</w:t>
      </w:r>
      <w:r w:rsidR="005D5740">
        <w:t>a</w:t>
      </w:r>
      <w:r>
        <w:t>s très populaire</w:t>
      </w:r>
      <w:r w:rsidR="005D5740">
        <w:t>s</w:t>
      </w:r>
      <w:r>
        <w:t xml:space="preserve"> lor</w:t>
      </w:r>
      <w:r w:rsidR="005D5740">
        <w:t>sque les taux</w:t>
      </w:r>
      <w:r>
        <w:t xml:space="preserve"> </w:t>
      </w:r>
      <w:r w:rsidR="005D5740">
        <w:t>d'intérêt atteignent des niveaux historiquement bas. Dans le cas des FRV, l'évolution des marchés et des rendements f</w:t>
      </w:r>
      <w:r w:rsidR="00983A27">
        <w:t>ait</w:t>
      </w:r>
      <w:r w:rsidR="005D5740">
        <w:t xml:space="preserve"> fructifier le capital qui génère mensuellement une rente de retraite. L'autre point important à constater est que la rente issue d'un FRV peut être fixée annuellement à l'intérieur d'une fourchette qui se situe entre les retraits minimums et maximums alors que la rente viagère ne bouge pas</w:t>
      </w:r>
      <w:r w:rsidR="00F756F9">
        <w:t xml:space="preserve">. </w:t>
      </w:r>
      <w:r w:rsidR="005D5740">
        <w:t>Ces facteurs amèneront la rente à fluctuer dans le cas des FRV</w:t>
      </w:r>
      <w:r w:rsidR="003E6541">
        <w:t xml:space="preserve">, respectant ainsi les besoins </w:t>
      </w:r>
      <w:r w:rsidR="00983A27">
        <w:lastRenderedPageBreak/>
        <w:t>financiers du retraité qui ne sont pas toujours linéaires,</w:t>
      </w:r>
      <w:r w:rsidR="005D5740">
        <w:t xml:space="preserve"> alors qu'elle sera constamment stable dans le cas des rentes viagères.</w:t>
      </w:r>
    </w:p>
    <w:p w14:paraId="7D9F81E0" w14:textId="77777777" w:rsidR="005D5740" w:rsidRDefault="005D5740" w:rsidP="005D5740"/>
    <w:p w14:paraId="5634357C" w14:textId="1D56FF8E" w:rsidR="00487CD2" w:rsidRDefault="00487CD2" w:rsidP="005D5740">
      <w:r>
        <w:rPr>
          <w:noProof/>
          <w:lang w:eastAsia="fr-FR"/>
        </w:rPr>
        <w:drawing>
          <wp:anchor distT="0" distB="0" distL="114300" distR="114300" simplePos="0" relativeHeight="252165120" behindDoc="0" locked="0" layoutInCell="1" allowOverlap="1" wp14:anchorId="03790377" wp14:editId="0AFD66A7">
            <wp:simplePos x="0" y="0"/>
            <wp:positionH relativeFrom="column">
              <wp:posOffset>2628900</wp:posOffset>
            </wp:positionH>
            <wp:positionV relativeFrom="paragraph">
              <wp:posOffset>10795</wp:posOffset>
            </wp:positionV>
            <wp:extent cx="579120" cy="571500"/>
            <wp:effectExtent l="0" t="0" r="5080" b="12700"/>
            <wp:wrapNone/>
            <wp:docPr id="227" name="Image 227">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BF4C7F0" w14:textId="018E8856" w:rsidR="00487CD2" w:rsidRPr="00487CD2" w:rsidRDefault="00CD49A3" w:rsidP="005D5740">
      <w:pPr>
        <w:rPr>
          <w:color w:val="AF0013"/>
        </w:rPr>
      </w:pPr>
      <w:hyperlink r:id="rId285" w:history="1">
        <w:r w:rsidR="005C3F84">
          <w:rPr>
            <w:rStyle w:val="Lienhypertexte"/>
            <w:color w:val="AF0013"/>
          </w:rPr>
          <w:t>Capsule 14 La rente viagère</w:t>
        </w:r>
      </w:hyperlink>
    </w:p>
    <w:p w14:paraId="68A71F9F" w14:textId="77777777" w:rsidR="00487CD2" w:rsidRDefault="00487CD2" w:rsidP="005D5740"/>
    <w:p w14:paraId="788CA53B" w14:textId="709E71C6" w:rsidR="00487CD2" w:rsidRDefault="00487CD2" w:rsidP="005D5740">
      <w:r>
        <w:rPr>
          <w:noProof/>
          <w:lang w:eastAsia="fr-FR"/>
        </w:rPr>
        <w:drawing>
          <wp:anchor distT="0" distB="0" distL="114300" distR="114300" simplePos="0" relativeHeight="252167168" behindDoc="0" locked="0" layoutInCell="1" allowOverlap="1" wp14:anchorId="73DFA32B" wp14:editId="521BBF2B">
            <wp:simplePos x="0" y="0"/>
            <wp:positionH relativeFrom="column">
              <wp:posOffset>2628900</wp:posOffset>
            </wp:positionH>
            <wp:positionV relativeFrom="paragraph">
              <wp:posOffset>105410</wp:posOffset>
            </wp:positionV>
            <wp:extent cx="508000" cy="685800"/>
            <wp:effectExtent l="0" t="0" r="0" b="0"/>
            <wp:wrapNone/>
            <wp:docPr id="228" name="Image 228" descr="Macintosh HD:Users:marcbachand:Desktop:Capture d’écran 2015-06-08 à 17.18.41.png">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 228" descr="Macintosh HD:Users:marcbachand:Desktop:Capture d’écran 2015-06-08 à 17.18.41.png">
                      <a:hlinkClick r:id="rId286"/>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6ABD1D1" w14:textId="77777777" w:rsidR="00487CD2" w:rsidRDefault="00487CD2" w:rsidP="005D5740"/>
    <w:p w14:paraId="3657D914" w14:textId="783CDDF4" w:rsidR="00487CD2" w:rsidRPr="00487CD2" w:rsidRDefault="00CD49A3" w:rsidP="005D5740">
      <w:pPr>
        <w:rPr>
          <w:color w:val="FF6700" w:themeColor="accent3"/>
        </w:rPr>
      </w:pPr>
      <w:hyperlink r:id="rId287" w:history="1">
        <w:r w:rsidR="00487CD2" w:rsidRPr="00487CD2">
          <w:rPr>
            <w:rStyle w:val="Lienhypertexte"/>
            <w:color w:val="FF6700" w:themeColor="accent3"/>
          </w:rPr>
          <w:t>Pour calculer une rente viagère</w:t>
        </w:r>
      </w:hyperlink>
    </w:p>
    <w:p w14:paraId="1C80C1E1" w14:textId="69C0841F" w:rsidR="00125F18" w:rsidRDefault="00125F18" w:rsidP="00125F18">
      <w:pPr>
        <w:ind w:left="1080"/>
      </w:pPr>
    </w:p>
    <w:p w14:paraId="79C81491" w14:textId="77777777" w:rsidR="00487CD2" w:rsidRDefault="00487CD2" w:rsidP="00EF6F1F"/>
    <w:p w14:paraId="23A0EE07" w14:textId="61BC595E" w:rsidR="00EF6F1F" w:rsidRDefault="00E32277" w:rsidP="00EF6F1F">
      <w:r>
        <w:rPr>
          <w:noProof/>
          <w:lang w:eastAsia="fr-FR"/>
        </w:rPr>
        <mc:AlternateContent>
          <mc:Choice Requires="wps">
            <w:drawing>
              <wp:anchor distT="0" distB="0" distL="114300" distR="114300" simplePos="0" relativeHeight="252168192" behindDoc="0" locked="0" layoutInCell="1" allowOverlap="1" wp14:anchorId="24F3AC99" wp14:editId="329BBB29">
                <wp:simplePos x="0" y="0"/>
                <wp:positionH relativeFrom="column">
                  <wp:posOffset>6241493</wp:posOffset>
                </wp:positionH>
                <wp:positionV relativeFrom="paragraph">
                  <wp:posOffset>315595</wp:posOffset>
                </wp:positionV>
                <wp:extent cx="1485900" cy="1288415"/>
                <wp:effectExtent l="76200" t="76200" r="63500" b="57785"/>
                <wp:wrapThrough wrapText="bothSides">
                  <wp:wrapPolygon edited="0">
                    <wp:start x="18462" y="-1277"/>
                    <wp:lineTo x="-1108" y="-426"/>
                    <wp:lineTo x="-1108" y="22143"/>
                    <wp:lineTo x="2585" y="22143"/>
                    <wp:lineTo x="2954" y="20014"/>
                    <wp:lineTo x="14031" y="20014"/>
                    <wp:lineTo x="22154" y="17033"/>
                    <wp:lineTo x="22154" y="-1277"/>
                    <wp:lineTo x="18462" y="-1277"/>
                  </wp:wrapPolygon>
                </wp:wrapThrough>
                <wp:docPr id="229" name="Parchemin horizontal 229"/>
                <wp:cNvGraphicFramePr/>
                <a:graphic xmlns:a="http://schemas.openxmlformats.org/drawingml/2006/main">
                  <a:graphicData uri="http://schemas.microsoft.com/office/word/2010/wordprocessingShape">
                    <wps:wsp>
                      <wps:cNvSpPr/>
                      <wps:spPr>
                        <a:xfrm>
                          <a:off x="0" y="0"/>
                          <a:ext cx="1485900" cy="1288415"/>
                        </a:xfrm>
                        <a:prstGeom prst="horizontalScroll">
                          <a:avLst/>
                        </a:prstGeom>
                        <a:solidFill>
                          <a:schemeClr val="accent4">
                            <a:lumMod val="75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B808BE" w14:textId="21A09330" w:rsidR="00192307" w:rsidRDefault="00192307" w:rsidP="00751A12">
                            <w:pPr>
                              <w:jc w:val="center"/>
                            </w:pPr>
                            <w:r>
                              <w:t>Rente viagère annuelle de 13 098 $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F3AC99"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229" o:spid="_x0000_s1487" type="#_x0000_t98" style="position:absolute;left:0;text-align:left;margin-left:491.45pt;margin-top:24.85pt;width:117pt;height:101.4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FSfk+gIAAIoGAAAOAAAAZHJzL2Uyb0RvYy54bWysVdtu2zAMfR+wfxD0vjpOnS4N6hRBiwwD&#13;&#10;ujZoOvRZkeVYgCxplJK4/fpR8iVZV6DAsBdHF/KIPDxkrq6bWpG9ACeNzml6NqJEaG4Kqbc5/fm0&#13;&#10;/DKlxHmmC6aMFjl9EY5ezz9/ujrYmRibyqhCAEEQ7WYHm9PKeztLEscrUTN3ZqzQeFkaqJnHLWyT&#13;&#10;AtgB0WuVjEeji+RgoLBguHAOT2/bSzqP+GUpuH8oSyc8UTnF2Hz8QvxuwjeZX7HZFpitJO/CYP8Q&#13;&#10;Rc2kxkcHqFvmGdmB/AuqlhyMM6U/46ZOTFlKLmIOmE06epPNumJWxFyQHGcHmtz/g+X3+xUQWeR0&#13;&#10;PL6kRLMai7RiEPiXmlQG5KvRnikS7pGtg3UzdFrbFXQ7h8uQelNCHX4xKdJEhl8GhkXjCcfDNJtO&#13;&#10;LkdYCI536Xg6zdJJQE2O7hac/yZMTcICEx0iWCNzSkWW2f7O+datNw8vO6NksZRKxU1IQdwoIHuG&#13;&#10;xWecC+2z6K529Q9TtOdfJyOMp8WKqgsuMaA/0JT+6AHfpD3MMQzMq/UUUYtt1BgoxiLOiwDJkXFg&#13;&#10;XbIGfGU6NS4BeQ+ICCG3lX+UWwISu8pXIMTKU1JIFLJvGQGDEmetvLHTIv0g9ljWUYYJDin2UG2G&#13;&#10;xzCcPS8CCaG8bUHjyr8oESPQj6JEmYQSRgoHqk7Z7QlQwTq4lViLwfH8Y8fOPri2hA3O44+dB4/4&#13;&#10;MpI3OKOSDbwHoHwfctna9wy0eQcKfLNpYn9kF1Em4WxjihfsGuQ88uwsX0oU6x1zHlsH5wcKHGei&#13;&#10;f8BPqcwhp6Zb0dBRr++dB/uo9ldKDjiPcup+7RgIStR3jQ1/mWZZGGBxk02+jnEDpzeb0xu9q28M&#13;&#10;qj7F6Wt5XAZ7r/plCaZ+xtG5CK/iFdMcI8sp99Bvbnw7J3H4crFYRDMcWpb5O722vFdCaMCn5pmB&#13;&#10;7UTssdnvTT+72OxNs7a2oUbaLHbelDJ28pHXrgY48KJIu3YIE/V0H62OfyHz3wAAAP//AwBQSwME&#13;&#10;FAAGAAgAAAAhAByB58jkAAAAEAEAAA8AAABkcnMvZG93bnJldi54bWxMj0FPwzAMhe9I/IfISNxY&#13;&#10;ugjK2jWdKGhop6FtiHPWZG1F4lRNupV/j3eCiyXbz5/fK1aTs+xshtB5lDCfJcAM1l532Ej4PKwf&#13;&#10;FsBCVKiV9Wgk/JgAq/L2plC59hfcmfM+NowgGHIloY2xzzkPdWucCjPfG6TdyQ9ORWqHhutBXQju&#13;&#10;LBdJknKnOqQPrerNa2vq7/3oiDJU/kOd4sYdvpp3O26rzbraSXl/N70tqbwsgUUzxb8LuGYg/1CS&#13;&#10;saMfUQdmJWQLkZFUwmP2DOwqEPOUJkcJ4kmkwMuC/w9S/gIAAP//AwBQSwECLQAUAAYACAAAACEA&#13;&#10;toM4kv4AAADhAQAAEwAAAAAAAAAAAAAAAAAAAAAAW0NvbnRlbnRfVHlwZXNdLnhtbFBLAQItABQA&#13;&#10;BgAIAAAAIQA4/SH/1gAAAJQBAAALAAAAAAAAAAAAAAAAAC8BAABfcmVscy8ucmVsc1BLAQItABQA&#13;&#10;BgAIAAAAIQC7FSfk+gIAAIoGAAAOAAAAAAAAAAAAAAAAAC4CAABkcnMvZTJvRG9jLnhtbFBLAQIt&#13;&#10;ABQABgAIAAAAIQAcgefI5AAAABABAAAPAAAAAAAAAAAAAAAAAFQFAABkcnMvZG93bnJldi54bWxQ&#13;&#10;SwUGAAAAAAQABADzAAAAZQYAAAAA&#13;&#10;" fillcolor="#6b6e4b [2407]" strokecolor="black [3213]">
                <v:textbox>
                  <w:txbxContent>
                    <w:p w14:paraId="22B808BE" w14:textId="21A09330" w:rsidR="00192307" w:rsidRDefault="00192307" w:rsidP="00751A12">
                      <w:pPr>
                        <w:jc w:val="center"/>
                      </w:pPr>
                      <w:r>
                        <w:t>Rente viagère annuelle de 13 098 $</w:t>
                      </w:r>
                    </w:p>
                  </w:txbxContent>
                </v:textbox>
                <w10:wrap type="through"/>
              </v:shape>
            </w:pict>
          </mc:Fallback>
        </mc:AlternateContent>
      </w:r>
      <w:r w:rsidR="00EF6F1F">
        <w:t>En utilisant cette calculette, nous avons effectué une simulation pour établir une rente viagère en fonction des hypothèses suivantes</w:t>
      </w:r>
      <w:r w:rsidR="00D43CFE">
        <w:t xml:space="preserve"> </w:t>
      </w:r>
      <w:r w:rsidR="00EF6F1F">
        <w:t>:</w:t>
      </w:r>
    </w:p>
    <w:p w14:paraId="4E967447" w14:textId="11BD66A2" w:rsidR="00E32277" w:rsidRDefault="00E32277" w:rsidP="00EF6F1F">
      <w:r>
        <w:rPr>
          <w:noProof/>
          <w:lang w:eastAsia="fr-FR"/>
        </w:rPr>
        <mc:AlternateContent>
          <mc:Choice Requires="wps">
            <w:drawing>
              <wp:anchor distT="0" distB="0" distL="114300" distR="114300" simplePos="0" relativeHeight="252169216" behindDoc="0" locked="0" layoutInCell="1" allowOverlap="1" wp14:anchorId="471BE3F0" wp14:editId="52BB3210">
                <wp:simplePos x="0" y="0"/>
                <wp:positionH relativeFrom="column">
                  <wp:posOffset>4788651</wp:posOffset>
                </wp:positionH>
                <wp:positionV relativeFrom="paragraph">
                  <wp:posOffset>140335</wp:posOffset>
                </wp:positionV>
                <wp:extent cx="914400" cy="914400"/>
                <wp:effectExtent l="0" t="0" r="0" b="0"/>
                <wp:wrapThrough wrapText="bothSides">
                  <wp:wrapPolygon edited="0">
                    <wp:start x="1200" y="3000"/>
                    <wp:lineTo x="1200" y="18000"/>
                    <wp:lineTo x="19800" y="18000"/>
                    <wp:lineTo x="19800" y="3000"/>
                    <wp:lineTo x="1200" y="3000"/>
                  </wp:wrapPolygon>
                </wp:wrapThrough>
                <wp:docPr id="230" name="Égal 230"/>
                <wp:cNvGraphicFramePr/>
                <a:graphic xmlns:a="http://schemas.openxmlformats.org/drawingml/2006/main">
                  <a:graphicData uri="http://schemas.microsoft.com/office/word/2010/wordprocessingShape">
                    <wps:wsp>
                      <wps:cNvSpPr/>
                      <wps:spPr>
                        <a:xfrm>
                          <a:off x="0" y="0"/>
                          <a:ext cx="914400" cy="914400"/>
                        </a:xfrm>
                        <a:prstGeom prst="mathEqual">
                          <a:avLst/>
                        </a:prstGeom>
                        <a:solidFill>
                          <a:schemeClr val="tx2">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B91EB6" id="Égal 230" o:spid="_x0000_s1026" style="position:absolute;margin-left:377.05pt;margin-top:11.05pt;width:1in;height:1in;z-index:25216921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3Tif9QIAAHIGAAAOAAAAZHJzL2Uyb0RvYy54bWysVdtuEzEQfUfiHyy/082lFIi6qaKWIKTS&#13;&#10;Rm1Rnx2vN2vJaxvbuZQ/4Lv4MY7tzaa0FUiIl409njkzc+aS07Ndq8hGOC+NLunwaECJ0NxUUq9K&#13;&#10;+vVu/uY9JT4wXTFltCjpg/D0bPr61enWTsTINEZVwhGAaD/Z2pI2IdhJUXjeiJb5I2OFxmNtXMsC&#13;&#10;rm5VVI5tgd6qYjQYnBRb4yrrDBfeQ3qRH+k04de14OG6rr0IRJUUsYX0dem7jN9iesomK8dsI3kX&#13;&#10;BvuHKFomNZz2UBcsMLJ28hlUK7kz3tThiJu2MHUtuUg5IJvh4Ek2tw2zIuUCcrztafL/D5ZfbRaO&#13;&#10;yKqkozH40axFkX7+WDFFogD0bK2fQOvWLlx38zjGXHe1a+MvsiC7ROlDT6nYBcIh/DA8Ph4AmOOp&#13;&#10;OwOlOBhb58MnYVoSDyVFmZuP39ZMJTbZ5tKHrL/Xiw69UbKaS6XSJbaKOFeObBiKHHajZKrW7RdT&#13;&#10;ZRkiQAzAYROI0RBZfLIXI5zUcBElBfebA6Wf+3SrZe8xomT4iHMIDbdsKlIf5kyiJ6HFuIqYHGw7&#13;&#10;1mVuXGhM14lzZ3ToAparJtzIFXESExUaJ8QiUFJJNHHILDmD9ma5tTFlqRJObFDSQco8pR6j6aBy&#13;&#10;iocwvB1XkeRY6VzbdAoPSiTK9I2o0SKo5jBR23OVaWQcUGEYw00pQzua1ahPbzj+u2GnH00zYb1x&#13;&#10;LugfvfYWyTPI641bqY17ybvqQ66z/p6BnHekYGmqB0wH+E2cesvnEl16yXxYMIc9gcbG7gvX+NTK&#13;&#10;bEtquhMljXHfX5JHfYwvXinZYu+U1KPdnaBEfdYY7DQkWFTpcvz23Qg+3OOX5eMXvW7PDbp+iC1r&#13;&#10;eTpG/aD2x9qZ9h4rcha94olpDt8l5cHtL+ch70MsWS5ms6SG5WRZuNS3lu+rHgfwbnfPnO0aNmDG&#13;&#10;r8x+R7HJk2HNurEe2szWwdQyTfKB145vLLbUOF3rx835+J60Dn8V018AAAD//wMAUEsDBBQABgAI&#13;&#10;AAAAIQDgSe4Y4QAAAA8BAAAPAAAAZHJzL2Rvd25yZXYueG1sTE9LT4NAEL6b+B82Y+LNLhBFSlka&#13;&#10;H/Fk1Vh78bZlp0DKzhJ2W+DfO570Mo/MN9+jWE+2E2ccfOtIQbyIQCBVzrRUK9h9vdxkIHzQZHTn&#13;&#10;CBXM6GFdXl4UOjdupE88b0MtmIR8rhU0IfS5lL5q0Gq/cD0S3w5usDrwOtTSDHpkctvJJIpSaXVL&#13;&#10;rNDoHp8arI7bk1Ug54/RhPfH2Lw28vi9mTdvh8krdX01Pa+4PKxABJzC3wf8ZmD/ULKxvTuR8aJT&#13;&#10;cH93GzNUQZJwZ0C2zHjYMzJNY5BlIf/nKH8AAAD//wMAUEsBAi0AFAAGAAgAAAAhALaDOJL+AAAA&#13;&#10;4QEAABMAAAAAAAAAAAAAAAAAAAAAAFtDb250ZW50X1R5cGVzXS54bWxQSwECLQAUAAYACAAAACEA&#13;&#10;OP0h/9YAAACUAQAACwAAAAAAAAAAAAAAAAAvAQAAX3JlbHMvLnJlbHNQSwECLQAUAAYACAAAACEA&#13;&#10;1t04n/UCAAByBgAADgAAAAAAAAAAAAAAAAAuAgAAZHJzL2Uyb0RvYy54bWxQSwECLQAUAAYACAAA&#13;&#10;ACEA4EnuGOEAAAAPAQAADwAAAAAAAAAAAAAAAABPBQAAZHJzL2Rvd25yZXYueG1sUEsFBgAAAAAE&#13;&#10;AAQA8wAAAF0GAAAAAA==&#13;&#10;" path="m121204,188366r671992,l793196,403433r-671992,l121204,188366xm121204,510967r671992,l793196,726034r-671992,l121204,510967xe" fillcolor="#bbb9a1 [1311]">
                <v:path arrowok="t" o:connecttype="custom" o:connectlocs="121204,188366;793196,188366;793196,403433;121204,403433;121204,188366;121204,510967;793196,510967;793196,726034;121204,726034;121204,510967" o:connectangles="0,0,0,0,0,0,0,0,0,0"/>
                <w10:wrap type="through"/>
              </v:shape>
            </w:pict>
          </mc:Fallback>
        </mc:AlternateContent>
      </w:r>
    </w:p>
    <w:p w14:paraId="1E5AABB7" w14:textId="6B367CA1" w:rsidR="00EF6F1F" w:rsidRDefault="00EF6F1F" w:rsidP="00EF6F1F"/>
    <w:p w14:paraId="177A5969" w14:textId="4FF8E0F8" w:rsidR="00EF6F1F" w:rsidRDefault="00EF6F1F" w:rsidP="0087165D">
      <w:pPr>
        <w:pStyle w:val="Paragraphedeliste"/>
        <w:numPr>
          <w:ilvl w:val="1"/>
          <w:numId w:val="17"/>
        </w:numPr>
      </w:pPr>
      <w:r>
        <w:t xml:space="preserve">Âge à l'achat de la rente </w:t>
      </w:r>
      <w:r w:rsidR="00E32277">
        <w:t>(Homme</w:t>
      </w:r>
      <w:r w:rsidR="001204A5">
        <w:t>)</w:t>
      </w:r>
      <w:r>
        <w:tab/>
        <w:t>60 ans</w:t>
      </w:r>
    </w:p>
    <w:p w14:paraId="4D1F1EED" w14:textId="57BF24B9" w:rsidR="00EF6F1F" w:rsidRDefault="00EF6F1F" w:rsidP="0087165D">
      <w:pPr>
        <w:pStyle w:val="Paragraphedeliste"/>
        <w:numPr>
          <w:ilvl w:val="1"/>
          <w:numId w:val="17"/>
        </w:numPr>
      </w:pPr>
      <w:r>
        <w:t>Capital dans le RPACD</w:t>
      </w:r>
      <w:r>
        <w:tab/>
      </w:r>
      <w:r>
        <w:tab/>
      </w:r>
      <w:r w:rsidR="001204A5">
        <w:tab/>
        <w:t>2</w:t>
      </w:r>
      <w:r>
        <w:t>50 000 $</w:t>
      </w:r>
    </w:p>
    <w:p w14:paraId="017DBED8" w14:textId="358EEEDD" w:rsidR="00EF6F1F" w:rsidRDefault="00EF6F1F" w:rsidP="00EF6F1F"/>
    <w:p w14:paraId="476E54CC" w14:textId="77777777" w:rsidR="00E32277" w:rsidRDefault="00E32277" w:rsidP="00EF6F1F"/>
    <w:p w14:paraId="716E5BB0" w14:textId="77777777" w:rsidR="00E32277" w:rsidRDefault="00E32277" w:rsidP="00EF6F1F"/>
    <w:p w14:paraId="62AAEA29" w14:textId="7FC987DE" w:rsidR="00751A12" w:rsidRDefault="001A33BB" w:rsidP="00EF6F1F">
      <w:r>
        <w:rPr>
          <w:noProof/>
          <w:lang w:eastAsia="fr-FR"/>
        </w:rPr>
        <mc:AlternateContent>
          <mc:Choice Requires="wps">
            <w:drawing>
              <wp:anchor distT="0" distB="0" distL="114300" distR="114300" simplePos="0" relativeHeight="252170240" behindDoc="0" locked="0" layoutInCell="1" allowOverlap="1" wp14:anchorId="0121A883" wp14:editId="1E4B9B90">
                <wp:simplePos x="0" y="0"/>
                <wp:positionH relativeFrom="column">
                  <wp:posOffset>2878468</wp:posOffset>
                </wp:positionH>
                <wp:positionV relativeFrom="paragraph">
                  <wp:posOffset>121207</wp:posOffset>
                </wp:positionV>
                <wp:extent cx="1054359" cy="1054359"/>
                <wp:effectExtent l="38100" t="38100" r="38100" b="38100"/>
                <wp:wrapNone/>
                <wp:docPr id="231" name="Ellipse 231"/>
                <wp:cNvGraphicFramePr/>
                <a:graphic xmlns:a="http://schemas.openxmlformats.org/drawingml/2006/main">
                  <a:graphicData uri="http://schemas.microsoft.com/office/word/2010/wordprocessingShape">
                    <wps:wsp>
                      <wps:cNvSpPr/>
                      <wps:spPr>
                        <a:xfrm>
                          <a:off x="0" y="0"/>
                          <a:ext cx="1054359" cy="1054359"/>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C8A8530" w14:textId="674CFD79" w:rsidR="00192307" w:rsidRDefault="00192307" w:rsidP="001A33BB">
                            <w:pPr>
                              <w:jc w:val="center"/>
                            </w:pPr>
                            <w:r>
                              <w:t>- 3,24 %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21A883" id="Ellipse 231" o:spid="_x0000_s1488" style="position:absolute;left:0;text-align:left;margin-left:226.65pt;margin-top:9.55pt;width:83pt;height:83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VqMMgMAAM0GAAAOAAAAZHJzL2Uyb0RvYy54bWysVVtv0zAUfkfiP1h+z5K06XrRsim0BCFN&#13;&#10;28RAPLuO01hybGN7bcfEf+fYuazAxCTEHrzj+NzPd75eXB1bgfbMWK5kjtOzBCMmqaq43OX4y+cy&#13;&#10;WmBkHZEVEUqyHD8yi68u3765OOgVm6hGiYoZBE6kXR10jhvn9CqOLW1YS+yZ0kzCY61MSxxczS6u&#13;&#10;DDmA91bEkyQ5jw/KVNooyqyFr5vuEV8G/3XNqLuta8scEjmG3Fw4TTi3/owvL8hqZ4huOO3TIP+Q&#13;&#10;RUu4hKCjqw1xBD0Y/oerllOjrKrdGVVtrOqaUxZqgGrS5Ldq7huiWagFmmP12Cb7/9zSm/2dQbzK&#13;&#10;8WSaYiRJC0N6LwTXliH/CRp00HYFevf6zvQ3C6Kv9lib1v+HOtAxNPVxbCo7OkThY5rMsulsiRGF&#13;&#10;t+ECfuJnc22s+8BUi7yQY9aFD/0k+2vrOu1Bywe0SvCq5EKEi9lt18KgPYEhLxL/59OGAL+oCfl3&#13;&#10;y2D4giX46UxZwFOXD/imTLJp5X1S6JohffbKuEb1iCqNkq7DmOC7xn3iO2Q4bIZrDGN3DqOKAxid&#13;&#10;CLUaBTAlHURhW0I/DdvDaJLstKrBVVficxpWTyuom6yg9ZBlL3UwfCqLYnK+mW6izWI5j7Itm0SL&#13;&#10;Msmid0U2S9fzeZlu5j+6VP3kAnaf1rP5pJjPltF5MUujLE0WUVEkk2hTFkmRZOV6mb0LRtCjIWjs&#13;&#10;4dIBJEjuUTCfipCfWA1I85AI5YYdZ+PgCIVKXABc6Dhoe7MahjwaTl837PVD8WFeo/HkdeNuwkNk&#13;&#10;mN1o3HKpzEsOxJhy3enDVE7q9qI7bo9hxbLzcZ+2qnqExYORhzFbTUsO4L8m1t0RAxQEZAW06m7h&#13;&#10;qIU65Fj1EkaNMt9f+u71gRngFaMDUFqO7bcHYhhG4qMEzlimWeY5MFwyGC1czOnL9vRFPrRrBQsF&#13;&#10;rADZBdHrOzGItVHtV2DfwkeFJyIpxM4xdWa4rF1HtcDflBVFUAPe08Rdy3tNByT4zf58/EqM7nfI&#13;&#10;AZhu1EB/ZPUbC3S6fsRSFQ9O1TxQhO9119d+BsCZYUf6bfSkfHoPWs+/Qpc/AQAA//8DAFBLAwQU&#13;&#10;AAYACAAAACEAS3t8TOIAAAAPAQAADwAAAGRycy9kb3ducmV2LnhtbExPy07DMBC8I/EP1iJxo05S&#13;&#10;GrVpnAoVIQ45pQXOm9jEoX5EsduGv2c5wWWlnZmdnSl3szXsoqYweCcgXSTAlOu8HFwv4O348rAG&#13;&#10;FiI6icY7JeBbBdhVtzclFtJfXaMuh9gzMnGhQAE6xrHgPHRaWQwLPypH3KefLEZap57LCa9kbg3P&#13;&#10;kiTnFgdHHzSOaq9VdzqcrYCPfJ/VjTF4/HpvX4c+03V9aoS4v5uftzSetsCimuPfBfx2oPxQUbDW&#13;&#10;n50MzAh4XC2XJCVikwIjQZ5uCGgJWK9S4FXJ//eofgAAAP//AwBQSwECLQAUAAYACAAAACEAtoM4&#13;&#10;kv4AAADhAQAAEwAAAAAAAAAAAAAAAAAAAAAAW0NvbnRlbnRfVHlwZXNdLnhtbFBLAQItABQABgAI&#13;&#10;AAAAIQA4/SH/1gAAAJQBAAALAAAAAAAAAAAAAAAAAC8BAABfcmVscy8ucmVsc1BLAQItABQABgAI&#13;&#10;AAAAIQDFaVqMMgMAAM0GAAAOAAAAAAAAAAAAAAAAAC4CAABkcnMvZTJvRG9jLnhtbFBLAQItABQA&#13;&#10;BgAIAAAAIQBLe3xM4gAAAA8BAAAPAAAAAAAAAAAAAAAAAIwFAABkcnMvZG93bnJldi54bWxQSwUG&#13;&#10;AAAAAAQABADzAAAAmwYAAAAA&#13;&#10;" fillcolor="maroon">
                <v:textbox>
                  <w:txbxContent>
                    <w:p w14:paraId="3C8A8530" w14:textId="674CFD79" w:rsidR="00192307" w:rsidRDefault="00192307" w:rsidP="001A33BB">
                      <w:pPr>
                        <w:jc w:val="center"/>
                      </w:pPr>
                      <w:r>
                        <w:t>- 3,24 %</w:t>
                      </w:r>
                    </w:p>
                  </w:txbxContent>
                </v:textbox>
              </v:oval>
            </w:pict>
          </mc:Fallback>
        </mc:AlternateContent>
      </w:r>
      <w:r w:rsidR="00751A12">
        <w:t>Est-ce une bonne proposition</w:t>
      </w:r>
      <w:r w:rsidR="00D43CFE">
        <w:t xml:space="preserve"> </w:t>
      </w:r>
      <w:r w:rsidR="00751A12" w:rsidRPr="00751A12">
        <w:rPr>
          <w:rFonts w:ascii="Avenir Book" w:hAnsi="Avenir Book"/>
        </w:rPr>
        <w:t>?</w:t>
      </w:r>
      <w:r w:rsidR="00751A12">
        <w:t xml:space="preserve"> </w:t>
      </w:r>
    </w:p>
    <w:p w14:paraId="01F5E41C" w14:textId="4BAECF83" w:rsidR="00751A12" w:rsidRDefault="00751A12" w:rsidP="00EF6F1F"/>
    <w:p w14:paraId="22B3DA7B" w14:textId="77777777" w:rsidR="00751A12" w:rsidRDefault="00751A12" w:rsidP="00EF6F1F"/>
    <w:p w14:paraId="382D6487" w14:textId="623D5CC1" w:rsidR="00EF6F1F" w:rsidRDefault="00751A12" w:rsidP="00EF6F1F">
      <w:r>
        <w:t>Si</w:t>
      </w:r>
      <w:r w:rsidR="001204A5">
        <w:t xml:space="preserve"> </w:t>
      </w:r>
      <w:r>
        <w:t>déc</w:t>
      </w:r>
      <w:r w:rsidR="001204A5">
        <w:t>ès</w:t>
      </w:r>
      <w:r>
        <w:t xml:space="preserve"> dans 15 ans, NON</w:t>
      </w:r>
    </w:p>
    <w:p w14:paraId="513CA69D" w14:textId="05C295FD" w:rsidR="00751A12" w:rsidRDefault="001A33BB" w:rsidP="00EF6F1F">
      <w:r>
        <w:rPr>
          <w:noProof/>
          <w:lang w:eastAsia="fr-FR"/>
        </w:rPr>
        <mc:AlternateContent>
          <mc:Choice Requires="wps">
            <w:drawing>
              <wp:anchor distT="0" distB="0" distL="114300" distR="114300" simplePos="0" relativeHeight="252172288" behindDoc="0" locked="0" layoutInCell="1" allowOverlap="1" wp14:anchorId="221FA016" wp14:editId="77915248">
                <wp:simplePos x="0" y="0"/>
                <wp:positionH relativeFrom="column">
                  <wp:posOffset>4557978</wp:posOffset>
                </wp:positionH>
                <wp:positionV relativeFrom="paragraph">
                  <wp:posOffset>32722</wp:posOffset>
                </wp:positionV>
                <wp:extent cx="1054359" cy="1054359"/>
                <wp:effectExtent l="38100" t="38100" r="38100" b="38100"/>
                <wp:wrapNone/>
                <wp:docPr id="232" name="Ellipse 232"/>
                <wp:cNvGraphicFramePr/>
                <a:graphic xmlns:a="http://schemas.openxmlformats.org/drawingml/2006/main">
                  <a:graphicData uri="http://schemas.microsoft.com/office/word/2010/wordprocessingShape">
                    <wps:wsp>
                      <wps:cNvSpPr/>
                      <wps:spPr>
                        <a:xfrm>
                          <a:off x="0" y="0"/>
                          <a:ext cx="1054359" cy="1054359"/>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73B7269" w14:textId="22F6EB25" w:rsidR="00192307" w:rsidRPr="001A33BB" w:rsidRDefault="00192307" w:rsidP="001A33BB">
                            <w:pPr>
                              <w:jc w:val="center"/>
                              <w:rPr>
                                <w:color w:val="000000"/>
                              </w:rPr>
                            </w:pPr>
                            <w:r>
                              <w:rPr>
                                <w:color w:val="000000"/>
                              </w:rPr>
                              <w:t>4</w:t>
                            </w:r>
                            <w:r w:rsidRPr="001A33BB">
                              <w:rPr>
                                <w:color w:val="000000"/>
                              </w:rPr>
                              <w:t>,</w:t>
                            </w:r>
                            <w:r>
                              <w:rPr>
                                <w:color w:val="000000"/>
                              </w:rPr>
                              <w:t xml:space="preserve">56 </w:t>
                            </w:r>
                            <w:r w:rsidRPr="001A33BB">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1FA016" id="Ellipse 232" o:spid="_x0000_s1489" style="position:absolute;left:0;text-align:left;margin-left:358.9pt;margin-top:2.6pt;width:83pt;height:83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8kOXKgMAAJkGAAAOAAAAZHJzL2Uyb0RvYy54bWysVd1P2zAQf5+0/8Hye8hHU0orAsraZZqE&#13;&#10;AAETz67jNJYc27NNW4b2v+/spKFiSEjT+uDe2ff9u7ucX+47gbbMWK5kgdOTBCMmqaq53BT4x0MV&#13;&#10;nWFkHZE1EUqyAj8ziy8vPn863+kFy1SrRM0MAiPSLna6wK1zehHHlrasI/ZEaSbhsVGmIw5Ys4lr&#13;&#10;Q3ZgvRNxliSn8U6ZWhtFmbVwu+of8UWw3zSMupumscwhUWCIzYXThHPtz/jinCw2huiW0yEM8g9R&#13;&#10;dIRLcDqaWhFH0JPhf5nqODXKqsadUNXFqmk4ZSEHyCZN3mRz3xLNQi5QHKvHMtn/Z5Zeb28N4nWB&#13;&#10;s0mGkSQdgPRVCK4tQ/4KCrTTdgFy9/rWDJwF0me7b0zn/yEPtA9FfR6LyvYOUbhMk2k+mc4xovB2&#13;&#10;YMBO/KqujXXfmOqQJwrMevehnmR7ZV0vfZDyDoX0p1WC1xUXIjBms14Kg7bEQx1+PnhwcyQGXK/K&#13;&#10;Qm/0tkGCMskmtTdDoQKGDJEo41o1dEdllHR9vwi+ad0d3yDDoctdaxi7dRjVHBrLiRC3UdBypG83&#13;&#10;6PxQG8O2UOYkP47tYKoP9DUMqyc1RE8WUEaIcqD6lnqpyjI7XU1W0epsPovyNcuisyrJoy9lPk2X&#13;&#10;s1mVrma/+1A9CqEPX5bTWVbOpvPotJymUZ4mZ1FZJlm0qsqkTPJqOc+/BCWo0cFp7KHvwQ6UexbM&#13;&#10;hyLkHWugazy8Id0wr2wsP6GQiUuH+gdpr9YAVKPi5GPFQT4kH/AalbOPlXuEQSN4BuxG5Y5LZd4z&#13;&#10;IMaQm14eUDnK25Nuv96HcclPx9lYq/oZhgggDzBbTSsOjXxFrLslBtYJLB5Yke4GjkaoXYHVQGHU&#13;&#10;KvPrvXsvD1MOrxjtYD0V2P58IoZhJL5LmP95mud+nwUmB2iBMccv6+MX+dQtFYxFCstY00B6eScO&#13;&#10;ZGNU9wibtPRe4YlICr4LTJ05MEvXr03YxZSVZRCDHaaJu5L3mh46wU/pw/6RGD3MkINmulaHVUYW&#13;&#10;bya6l/UYSVU+OdXwMO6+1n1dBwxg/4UZGabRL9hjPki9flEu/gAAAP//AwBQSwMEFAAGAAgAAAAh&#13;&#10;AEEs7yziAAAADgEAAA8AAABkcnMvZG93bnJldi54bWxMj0FPwzAMhe9I/IfISNyY227Qqms6VQzY&#13;&#10;hQtj2jlrQltonNJkW/fvMSe4WHp69vP3itVke3Eyo+8cSYhnEQhDtdMdNRJ27893GQgfFGnVOzIS&#13;&#10;LsbDqry+KlSu3ZnezGkbGsEh5HMloQ1hyBF93Rqr/MwNhtj7cKNVgeXYoB7VmcNtj0kUPaBVHfGH&#13;&#10;Vg3msTX11/ZoJSyqevNpnyr8vrxMiPvX+XqxISlvb6b1kke1BBHMFP4u4LcD80PJYAd3JO1FLyGN&#13;&#10;U+YPEu4TEOxn2Zz1gRfTOAEsC/xfo/wBAAD//wMAUEsBAi0AFAAGAAgAAAAhALaDOJL+AAAA4QEA&#13;&#10;ABMAAAAAAAAAAAAAAAAAAAAAAFtDb250ZW50X1R5cGVzXS54bWxQSwECLQAUAAYACAAAACEAOP0h&#13;&#10;/9YAAACUAQAACwAAAAAAAAAAAAAAAAAvAQAAX3JlbHMvLnJlbHNQSwECLQAUAAYACAAAACEAivJD&#13;&#10;lyoDAACZBgAADgAAAAAAAAAAAAAAAAAuAgAAZHJzL2Uyb0RvYy54bWxQSwECLQAUAAYACAAAACEA&#13;&#10;QSzvLOIAAAAOAQAADwAAAAAAAAAAAAAAAACEBQAAZHJzL2Rvd25yZXYueG1sUEsFBgAAAAAEAAQA&#13;&#10;8wAAAJMGAAAAAA==&#13;&#10;" fillcolor="#94c600 [3204]">
                <v:fill color2="#84b100 [2884]" rotate="t" focus="100%" type="gradient">
                  <o:fill v:ext="view" type="gradientUnscaled"/>
                </v:fill>
                <v:textbox>
                  <w:txbxContent>
                    <w:p w14:paraId="173B7269" w14:textId="22F6EB25" w:rsidR="00192307" w:rsidRPr="001A33BB" w:rsidRDefault="00192307" w:rsidP="001A33BB">
                      <w:pPr>
                        <w:jc w:val="center"/>
                        <w:rPr>
                          <w:color w:val="000000"/>
                        </w:rPr>
                      </w:pPr>
                      <w:r>
                        <w:rPr>
                          <w:color w:val="000000"/>
                        </w:rPr>
                        <w:t>4</w:t>
                      </w:r>
                      <w:r w:rsidRPr="001A33BB">
                        <w:rPr>
                          <w:color w:val="000000"/>
                        </w:rPr>
                        <w:t>,</w:t>
                      </w:r>
                      <w:r>
                        <w:rPr>
                          <w:color w:val="000000"/>
                        </w:rPr>
                        <w:t xml:space="preserve">56 </w:t>
                      </w:r>
                      <w:r w:rsidRPr="001A33BB">
                        <w:rPr>
                          <w:color w:val="000000"/>
                        </w:rPr>
                        <w:t>%</w:t>
                      </w:r>
                    </w:p>
                  </w:txbxContent>
                </v:textbox>
              </v:oval>
            </w:pict>
          </mc:Fallback>
        </mc:AlternateContent>
      </w:r>
    </w:p>
    <w:p w14:paraId="6A7F85EC" w14:textId="3334A59F" w:rsidR="00751A12" w:rsidRDefault="00751A12" w:rsidP="00EF6F1F"/>
    <w:p w14:paraId="39418C65" w14:textId="090B76C9" w:rsidR="00751A12" w:rsidRDefault="00751A12" w:rsidP="00EF6F1F"/>
    <w:p w14:paraId="1ED0C7D4" w14:textId="065B582D" w:rsidR="00751A12" w:rsidRDefault="00751A12" w:rsidP="00EF6F1F">
      <w:r>
        <w:t xml:space="preserve">Si </w:t>
      </w:r>
      <w:r w:rsidR="001204A5">
        <w:t xml:space="preserve">décès </w:t>
      </w:r>
      <w:r>
        <w:t>dans 40 ans (à</w:t>
      </w:r>
      <w:r w:rsidR="001204A5">
        <w:t xml:space="preserve"> </w:t>
      </w:r>
      <w:r>
        <w:t>100 ans</w:t>
      </w:r>
      <w:r w:rsidR="00D43CFE">
        <w:t xml:space="preserve"> </w:t>
      </w:r>
      <w:r>
        <w:t>!!!), OUI</w:t>
      </w:r>
    </w:p>
    <w:p w14:paraId="4A8EE4FC" w14:textId="7FB4838F" w:rsidR="00751A12" w:rsidRDefault="00751A12" w:rsidP="00EF6F1F"/>
    <w:p w14:paraId="009E2820" w14:textId="1F01D494" w:rsidR="00EF6F1F" w:rsidRDefault="00EF6F1F" w:rsidP="00EF6F1F">
      <w:pPr>
        <w:ind w:left="360"/>
      </w:pPr>
    </w:p>
    <w:p w14:paraId="4E7616E9" w14:textId="77777777" w:rsidR="00EF6F1F" w:rsidRDefault="00EF6F1F" w:rsidP="00EF6F1F">
      <w:pPr>
        <w:ind w:left="1080"/>
      </w:pPr>
    </w:p>
    <w:p w14:paraId="1497DE5E" w14:textId="0B786DF6" w:rsidR="00E55578" w:rsidRDefault="001B2B6B" w:rsidP="00E96AF0">
      <w:pPr>
        <w:pStyle w:val="Titre4"/>
      </w:pPr>
      <w:bookmarkStart w:id="193" w:name="_Toc314397832"/>
      <w:bookmarkStart w:id="194" w:name="_Toc14273552"/>
      <w:r>
        <w:lastRenderedPageBreak/>
        <w:t>8</w:t>
      </w:r>
      <w:r w:rsidR="00E96AF0">
        <w:t xml:space="preserve">.2.1.4. </w:t>
      </w:r>
      <w:r w:rsidR="00E55578">
        <w:t>Le transfert avant la retraite</w:t>
      </w:r>
      <w:bookmarkEnd w:id="193"/>
      <w:bookmarkEnd w:id="194"/>
      <w:r w:rsidR="00E55578">
        <w:t xml:space="preserve"> </w:t>
      </w:r>
    </w:p>
    <w:p w14:paraId="1C8744AD" w14:textId="0C62748C" w:rsidR="00DC6936" w:rsidRDefault="00DC6936" w:rsidP="00DC6936"/>
    <w:p w14:paraId="19588516" w14:textId="68AD2B06" w:rsidR="00C15006" w:rsidRDefault="00DB154F" w:rsidP="00622AC6">
      <w:r>
        <w:t>Essentiellement</w:t>
      </w:r>
      <w:r w:rsidR="00622AC6">
        <w:t>,</w:t>
      </w:r>
      <w:r>
        <w:t xml:space="preserve"> le transfert</w:t>
      </w:r>
      <w:r w:rsidR="00622AC6">
        <w:t xml:space="preserve"> anticipé</w:t>
      </w:r>
      <w:r>
        <w:t xml:space="preserve"> de</w:t>
      </w:r>
      <w:r w:rsidR="00622AC6">
        <w:t>s</w:t>
      </w:r>
      <w:r>
        <w:t xml:space="preserve"> sommes</w:t>
      </w:r>
      <w:r w:rsidR="00622AC6">
        <w:t xml:space="preserve"> incluses dans un RPACD peut être </w:t>
      </w:r>
      <w:r w:rsidR="0019230B">
        <w:t>causé par t</w:t>
      </w:r>
      <w:r w:rsidR="00622AC6">
        <w:t xml:space="preserve">rois évènements, soit la cessation d'emploi, le divorce ou le décès. Puisque nous sommes dans une période se situant avant la retraite, nous présumons que le contribuable est âgé de moins de 55 ans. De manière générale, les choix qui s'offrent au contribuable ont tous la même nature </w:t>
      </w:r>
      <w:r w:rsidR="00622AC6" w:rsidRPr="00622AC6">
        <w:rPr>
          <w:color w:val="FF6700" w:themeColor="accent3"/>
        </w:rPr>
        <w:t>IMMOBILISÉ</w:t>
      </w:r>
      <w:r w:rsidR="00622AC6" w:rsidRPr="00F24EF7">
        <w:rPr>
          <w:color w:val="FF6700" w:themeColor="accent3"/>
        </w:rPr>
        <w:t xml:space="preserve">E. </w:t>
      </w:r>
      <w:r w:rsidR="00622AC6">
        <w:t>C'est-à-dire qu'il est impossible de toucher à des montants d'argent, et ce de manière directe (retrait du RPACD) ou indirecte (</w:t>
      </w:r>
      <w:r w:rsidR="00400C52">
        <w:t>t</w:t>
      </w:r>
      <w:r w:rsidR="00622AC6">
        <w:t xml:space="preserve">ransfert dans un REÉR). Il existe </w:t>
      </w:r>
      <w:r w:rsidR="00C15006">
        <w:t xml:space="preserve">quelques </w:t>
      </w:r>
      <w:r w:rsidR="00622AC6">
        <w:t>exception</w:t>
      </w:r>
      <w:r w:rsidR="00C15006">
        <w:t>s</w:t>
      </w:r>
      <w:r w:rsidR="00622AC6">
        <w:t xml:space="preserve"> à cette règle</w:t>
      </w:r>
      <w:r w:rsidR="0019230B">
        <w:t xml:space="preserve"> de restriction à l'encaissement</w:t>
      </w:r>
      <w:r w:rsidR="00400C52">
        <w:t>. L</w:t>
      </w:r>
      <w:r w:rsidR="00C15006">
        <w:t>es plus courantes sont</w:t>
      </w:r>
      <w:r w:rsidR="007968A3">
        <w:rPr>
          <w:rStyle w:val="Appelnotedebasdep"/>
        </w:rPr>
        <w:footnoteReference w:customMarkFollows="1" w:id="101"/>
        <w:t>94</w:t>
      </w:r>
      <w:r w:rsidR="00C15006">
        <w:t>:</w:t>
      </w:r>
      <w:r w:rsidR="00622AC6">
        <w:t xml:space="preserve"> </w:t>
      </w:r>
    </w:p>
    <w:p w14:paraId="0B8F058A" w14:textId="77777777" w:rsidR="00C15006" w:rsidRDefault="00C15006" w:rsidP="00622AC6"/>
    <w:p w14:paraId="5439644B" w14:textId="41F91968" w:rsidR="00C15006" w:rsidRDefault="00C15006" w:rsidP="0087165D">
      <w:pPr>
        <w:pStyle w:val="Paragraphedeliste"/>
        <w:widowControl w:val="0"/>
        <w:numPr>
          <w:ilvl w:val="1"/>
          <w:numId w:val="17"/>
        </w:numPr>
        <w:autoSpaceDE w:val="0"/>
        <w:autoSpaceDN w:val="0"/>
        <w:adjustRightInd w:val="0"/>
        <w:rPr>
          <w:rFonts w:asciiTheme="majorHAnsi" w:hAnsiTheme="majorHAnsi" w:cs="Arial"/>
          <w:color w:val="262626"/>
        </w:rPr>
      </w:pPr>
      <w:r>
        <w:rPr>
          <w:rFonts w:asciiTheme="majorHAnsi" w:hAnsiTheme="majorHAnsi" w:cs="Arial"/>
          <w:color w:val="262626"/>
        </w:rPr>
        <w:t>Lorsque les c</w:t>
      </w:r>
      <w:r w:rsidRPr="00C15006">
        <w:rPr>
          <w:rFonts w:asciiTheme="majorHAnsi" w:hAnsiTheme="majorHAnsi" w:cs="Arial"/>
          <w:color w:val="262626"/>
        </w:rPr>
        <w:t xml:space="preserve">otisations salariales et patronales </w:t>
      </w:r>
      <w:r>
        <w:rPr>
          <w:rFonts w:asciiTheme="majorHAnsi" w:hAnsiTheme="majorHAnsi" w:cs="Arial"/>
          <w:color w:val="262626"/>
        </w:rPr>
        <w:t xml:space="preserve">du régime sont </w:t>
      </w:r>
      <w:r w:rsidRPr="00C15006">
        <w:rPr>
          <w:rFonts w:asciiTheme="majorHAnsi" w:hAnsiTheme="majorHAnsi" w:cs="Arial"/>
          <w:color w:val="262626"/>
        </w:rPr>
        <w:t>inférieures à 20 % du maximum des gains admissibles (MGA), soit 1</w:t>
      </w:r>
      <w:r w:rsidR="00F24EF7">
        <w:rPr>
          <w:rFonts w:asciiTheme="majorHAnsi" w:hAnsiTheme="majorHAnsi" w:cs="Arial"/>
          <w:color w:val="262626"/>
        </w:rPr>
        <w:t>1 480</w:t>
      </w:r>
      <w:r w:rsidRPr="00C15006">
        <w:rPr>
          <w:rFonts w:asciiTheme="majorHAnsi" w:hAnsiTheme="majorHAnsi" w:cs="Arial"/>
          <w:color w:val="262626"/>
        </w:rPr>
        <w:t xml:space="preserve"> $ en 201</w:t>
      </w:r>
      <w:r w:rsidR="00F24EF7">
        <w:rPr>
          <w:rFonts w:asciiTheme="majorHAnsi" w:hAnsiTheme="majorHAnsi" w:cs="Arial"/>
          <w:color w:val="262626"/>
        </w:rPr>
        <w:t>9</w:t>
      </w:r>
    </w:p>
    <w:p w14:paraId="23E56EE9" w14:textId="77777777" w:rsidR="00C15006" w:rsidRPr="00C15006" w:rsidRDefault="00C15006" w:rsidP="00C15006">
      <w:pPr>
        <w:widowControl w:val="0"/>
        <w:autoSpaceDE w:val="0"/>
        <w:autoSpaceDN w:val="0"/>
        <w:adjustRightInd w:val="0"/>
        <w:ind w:left="1080"/>
        <w:rPr>
          <w:rFonts w:asciiTheme="majorHAnsi" w:hAnsiTheme="majorHAnsi" w:cs="Arial"/>
          <w:color w:val="262626"/>
        </w:rPr>
      </w:pPr>
    </w:p>
    <w:p w14:paraId="33DCA2A8" w14:textId="5C5D35CF" w:rsidR="00C15006" w:rsidRPr="00C15006" w:rsidRDefault="00400C52" w:rsidP="0087165D">
      <w:pPr>
        <w:pStyle w:val="Paragraphedeliste"/>
        <w:widowControl w:val="0"/>
        <w:numPr>
          <w:ilvl w:val="1"/>
          <w:numId w:val="17"/>
        </w:numPr>
        <w:autoSpaceDE w:val="0"/>
        <w:autoSpaceDN w:val="0"/>
        <w:adjustRightInd w:val="0"/>
        <w:rPr>
          <w:rFonts w:asciiTheme="majorHAnsi" w:hAnsiTheme="majorHAnsi" w:cs="Arial"/>
          <w:color w:val="262626"/>
        </w:rPr>
      </w:pPr>
      <w:r>
        <w:rPr>
          <w:rFonts w:asciiTheme="majorHAnsi" w:hAnsiTheme="majorHAnsi" w:cs="Arial"/>
          <w:color w:val="262626"/>
        </w:rPr>
        <w:t>Lorsque l</w:t>
      </w:r>
      <w:r w:rsidR="00C15006">
        <w:rPr>
          <w:rFonts w:asciiTheme="majorHAnsi" w:hAnsiTheme="majorHAnsi" w:cs="Arial"/>
          <w:color w:val="262626"/>
        </w:rPr>
        <w:t xml:space="preserve">e total </w:t>
      </w:r>
      <w:r w:rsidR="00F756F9">
        <w:rPr>
          <w:rFonts w:asciiTheme="majorHAnsi" w:hAnsiTheme="majorHAnsi" w:cs="Arial"/>
          <w:color w:val="262626"/>
        </w:rPr>
        <w:t>de</w:t>
      </w:r>
      <w:r w:rsidR="00C15006">
        <w:rPr>
          <w:rFonts w:asciiTheme="majorHAnsi" w:hAnsiTheme="majorHAnsi" w:cs="Arial"/>
          <w:color w:val="262626"/>
        </w:rPr>
        <w:t xml:space="preserve"> l'é</w:t>
      </w:r>
      <w:r w:rsidR="00C15006" w:rsidRPr="00C15006">
        <w:rPr>
          <w:rFonts w:asciiTheme="majorHAnsi" w:hAnsiTheme="majorHAnsi" w:cs="Arial"/>
          <w:color w:val="262626"/>
        </w:rPr>
        <w:t xml:space="preserve">pargne-retraite </w:t>
      </w:r>
      <w:r w:rsidR="00C15006">
        <w:rPr>
          <w:rFonts w:asciiTheme="majorHAnsi" w:hAnsiTheme="majorHAnsi" w:cs="Arial"/>
          <w:color w:val="262626"/>
        </w:rPr>
        <w:t xml:space="preserve">immobilisé est </w:t>
      </w:r>
      <w:r w:rsidR="00F756F9">
        <w:rPr>
          <w:rFonts w:asciiTheme="majorHAnsi" w:hAnsiTheme="majorHAnsi" w:cs="Arial"/>
          <w:color w:val="262626"/>
        </w:rPr>
        <w:t>inférieur</w:t>
      </w:r>
      <w:r w:rsidR="00C15006" w:rsidRPr="00C15006">
        <w:rPr>
          <w:rFonts w:asciiTheme="majorHAnsi" w:hAnsiTheme="majorHAnsi" w:cs="Arial"/>
          <w:color w:val="262626"/>
        </w:rPr>
        <w:t xml:space="preserve"> ou </w:t>
      </w:r>
      <w:r w:rsidR="00F756F9">
        <w:rPr>
          <w:rFonts w:asciiTheme="majorHAnsi" w:hAnsiTheme="majorHAnsi" w:cs="Arial"/>
          <w:color w:val="262626"/>
        </w:rPr>
        <w:t>égal</w:t>
      </w:r>
      <w:r w:rsidR="00C15006" w:rsidRPr="00C15006">
        <w:rPr>
          <w:rFonts w:asciiTheme="majorHAnsi" w:hAnsiTheme="majorHAnsi" w:cs="Arial"/>
          <w:color w:val="262626"/>
        </w:rPr>
        <w:t xml:space="preserve"> à 40 % du maximum des gains admissibles (MGA), soit 2</w:t>
      </w:r>
      <w:r w:rsidR="00F24EF7">
        <w:rPr>
          <w:rFonts w:asciiTheme="majorHAnsi" w:hAnsiTheme="majorHAnsi" w:cs="Arial"/>
          <w:color w:val="262626"/>
        </w:rPr>
        <w:t xml:space="preserve">2 960 </w:t>
      </w:r>
      <w:r w:rsidR="00C15006" w:rsidRPr="00C15006">
        <w:rPr>
          <w:rFonts w:asciiTheme="majorHAnsi" w:hAnsiTheme="majorHAnsi" w:cs="Arial"/>
          <w:color w:val="262626"/>
        </w:rPr>
        <w:t>$ en 201</w:t>
      </w:r>
      <w:r w:rsidR="00F24EF7">
        <w:rPr>
          <w:rFonts w:asciiTheme="majorHAnsi" w:hAnsiTheme="majorHAnsi" w:cs="Arial"/>
          <w:color w:val="262626"/>
        </w:rPr>
        <w:t>9</w:t>
      </w:r>
    </w:p>
    <w:p w14:paraId="08D42B6B" w14:textId="77777777" w:rsidR="00C15006" w:rsidRDefault="00C15006" w:rsidP="00C15006">
      <w:pPr>
        <w:ind w:left="1800"/>
      </w:pPr>
    </w:p>
    <w:p w14:paraId="73F65C74" w14:textId="3EBB0ACE" w:rsidR="00C15006" w:rsidRDefault="00A81AC1" w:rsidP="00622AC6">
      <w:r>
        <w:t>Sinon, les choix emprunte</w:t>
      </w:r>
      <w:r w:rsidR="0019113D">
        <w:t xml:space="preserve">ront une voie qui aboutira dans un véhicule de placement qui visera à immobiliser le </w:t>
      </w:r>
      <w:r w:rsidR="00F756F9">
        <w:t>capital</w:t>
      </w:r>
      <w:r w:rsidR="000712BD">
        <w:t xml:space="preserve"> </w:t>
      </w:r>
      <w:r w:rsidR="00F756F9">
        <w:t>retraite</w:t>
      </w:r>
      <w:r w:rsidR="0019113D">
        <w:t>.</w:t>
      </w:r>
    </w:p>
    <w:p w14:paraId="4D45C893" w14:textId="77777777" w:rsidR="00C15006" w:rsidRDefault="00C15006" w:rsidP="00622AC6"/>
    <w:p w14:paraId="767C86A1" w14:textId="6E7975EF" w:rsidR="0019113D" w:rsidRPr="0019113D" w:rsidRDefault="0019113D" w:rsidP="0087165D">
      <w:pPr>
        <w:pStyle w:val="Paragraphedeliste"/>
        <w:numPr>
          <w:ilvl w:val="0"/>
          <w:numId w:val="17"/>
        </w:numPr>
        <w:rPr>
          <w:color w:val="FF6700" w:themeColor="accent3"/>
        </w:rPr>
      </w:pPr>
      <w:r w:rsidRPr="0019113D">
        <w:rPr>
          <w:color w:val="FF6700" w:themeColor="accent3"/>
        </w:rPr>
        <w:t>La cessation d'emploi</w:t>
      </w:r>
    </w:p>
    <w:p w14:paraId="114E73F1" w14:textId="77777777" w:rsidR="0019113D" w:rsidRDefault="0019113D"/>
    <w:p w14:paraId="09C29ACD" w14:textId="7F8EF8F8" w:rsidR="0019113D" w:rsidRDefault="0019113D" w:rsidP="0019113D">
      <w:r>
        <w:t xml:space="preserve">Dans le cas où il y a cessation d'emploi, le service actuariel du régime établira la valeur de transfert du RPACD du contribuable. Cette valeur sera fonction des cotisations de l'employeur et de l'employé ainsi que des rendements obtenus sur ces cotisations. </w:t>
      </w:r>
    </w:p>
    <w:p w14:paraId="6409D550" w14:textId="77777777" w:rsidR="0019113D" w:rsidRDefault="0019113D"/>
    <w:p w14:paraId="5669E12A" w14:textId="77777777" w:rsidR="004A4E49" w:rsidRDefault="004A4E49"/>
    <w:p w14:paraId="36EFE000" w14:textId="77777777" w:rsidR="004A4E49" w:rsidRDefault="004A4E49"/>
    <w:p w14:paraId="2B712E60" w14:textId="77777777" w:rsidR="004A4E49" w:rsidRDefault="004A4E49"/>
    <w:p w14:paraId="300CF291" w14:textId="77777777" w:rsidR="004A4E49" w:rsidRDefault="004A4E49"/>
    <w:p w14:paraId="4C5DCABE" w14:textId="40BA77A0" w:rsidR="00421870" w:rsidRDefault="0019113D">
      <w:r>
        <w:t xml:space="preserve">Les choix qui s'offrent </w:t>
      </w:r>
      <w:r w:rsidR="004A4E49">
        <w:t xml:space="preserve">alors </w:t>
      </w:r>
      <w:r>
        <w:t>au contribuable</w:t>
      </w:r>
      <w:r w:rsidR="004A4E49">
        <w:t xml:space="preserve"> peuvent s'illustrer de la façon suivante</w:t>
      </w:r>
      <w:r w:rsidR="00D43CFE">
        <w:t xml:space="preserve"> </w:t>
      </w:r>
      <w:r w:rsidR="004A4E49">
        <w:t>:</w:t>
      </w:r>
    </w:p>
    <w:p w14:paraId="0852AF3B" w14:textId="4F34ACB4" w:rsidR="00421870" w:rsidRDefault="00421870"/>
    <w:p w14:paraId="67193057" w14:textId="592CC529" w:rsidR="00421870" w:rsidRDefault="00EA5F54">
      <w:r>
        <w:rPr>
          <w:noProof/>
          <w:lang w:eastAsia="fr-FR"/>
        </w:rPr>
        <mc:AlternateContent>
          <mc:Choice Requires="wps">
            <w:drawing>
              <wp:anchor distT="0" distB="0" distL="114300" distR="114300" simplePos="0" relativeHeight="252216320" behindDoc="0" locked="0" layoutInCell="1" allowOverlap="1" wp14:anchorId="132424E3" wp14:editId="2594A9CF">
                <wp:simplePos x="0" y="0"/>
                <wp:positionH relativeFrom="column">
                  <wp:posOffset>3657600</wp:posOffset>
                </wp:positionH>
                <wp:positionV relativeFrom="paragraph">
                  <wp:posOffset>83185</wp:posOffset>
                </wp:positionV>
                <wp:extent cx="304800" cy="3657600"/>
                <wp:effectExtent l="0" t="0" r="25400" b="25400"/>
                <wp:wrapThrough wrapText="bothSides">
                  <wp:wrapPolygon edited="0">
                    <wp:start x="0" y="0"/>
                    <wp:lineTo x="0" y="150"/>
                    <wp:lineTo x="18000" y="2400"/>
                    <wp:lineTo x="18000" y="19200"/>
                    <wp:lineTo x="0" y="21450"/>
                    <wp:lineTo x="0" y="21600"/>
                    <wp:lineTo x="21600" y="21600"/>
                    <wp:lineTo x="21600" y="0"/>
                    <wp:lineTo x="0" y="0"/>
                  </wp:wrapPolygon>
                </wp:wrapThrough>
                <wp:docPr id="260" name="Parenthèse fermante 260"/>
                <wp:cNvGraphicFramePr/>
                <a:graphic xmlns:a="http://schemas.openxmlformats.org/drawingml/2006/main">
                  <a:graphicData uri="http://schemas.microsoft.com/office/word/2010/wordprocessingShape">
                    <wps:wsp>
                      <wps:cNvSpPr/>
                      <wps:spPr>
                        <a:xfrm>
                          <a:off x="0" y="0"/>
                          <a:ext cx="304800" cy="3657600"/>
                        </a:xfrm>
                        <a:prstGeom prst="rightBracket">
                          <a:avLst/>
                        </a:prstGeom>
                        <a:ln>
                          <a:solidFill>
                            <a:srgbClr val="3E3D2D"/>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3D31F898" id="Parenthèse fermante 260" o:spid="_x0000_s1026" type="#_x0000_t86" style="position:absolute;margin-left:4in;margin-top:6.55pt;width:24pt;height:4in;z-index:25221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Yzve5gEAABcEAAAOAAAAZHJzL2Uyb0RvYy54bWysU9uO0zAQfUfiHyy/06QtlFXVdCUoywuC&#13;&#10;ioUPcJ1xY+GbxqZp/4j/4McYO2l2BUgrIV4mnnjOmTnH9ub2bA07AUbtXcPns5ozcNK32h0b/vXL&#13;&#10;3YsbzmISrhXGO2j4BSK/3T5/tunDGha+86YFZETi4roPDe9SCuuqirIDK+LMB3C0qTxakSjFY9Wi&#13;&#10;6IndmmpR16uq99gG9BJipL+7YZNvC79SINMnpSIkZhpOs6USscRDjtV2I9ZHFKHTchxD/MMUVmhH&#13;&#10;TSeqnUiCfUf9B5XVEn30Ks2kt5VXSksoGkjNvP5NzX0nAhQtZE4Mk03x/9HKj6c9Mt02fLEif5yw&#13;&#10;dEh7geBS9/NHBKaArHcJWN4nt/oQ1wS6D3scs0jLLP2s0OYviWLn4vBlchjOiUn6uaxf3tTUR9LW&#13;&#10;cvXq9YoSoqke0AFjeg/esrxoOOpjl96gkN8gFYPF6UNMA+Rampsal2P0Rrd32piS4PHw1iA7CTr7&#13;&#10;5bvlbrEbez0qo84ZWmVZg5CyShcDA+1nUGQPjb4o7cvFhIlWSElOzUde46g6wxSNMAHrp4FjfYZC&#13;&#10;ubQTeP40eEKUzt6lCWy18/g3gnS+jqyG+qsDg+5swcG3l3LExRq6feWUxpeSr/fjvMAf3vP2FwAA&#13;&#10;AP//AwBQSwMEFAAGAAgAAAAhAKAUNNbjAAAADwEAAA8AAABkcnMvZG93bnJldi54bWxMj89OwzAM&#13;&#10;xu9IvENkJG4s7Ua7rms68UdcuGwUHiBrvLZb41RNtpW3x5zgYsn+2Z+/r9hMthcXHH3nSEE8i0Ag&#13;&#10;1c501Cj4+nx7yED4oMno3hEq+EYPm/L2ptC5cVf6wEsVGsEi5HOtoA1hyKX0dYtW+5kbkJgd3Gh1&#13;&#10;4HZspBn1lcVtL+dRlEqrO+IPrR7wpcX6VJ2tAnTPp+3CVJnfVYchvB+HZLdMlLq/m17XXJ7WIAJO&#13;&#10;4e8CfjOwfyjZ2N6dyXjRK0iWKQcKDBYxCF5I54882DPJVjHIspD/c5Q/AAAA//8DAFBLAQItABQA&#13;&#10;BgAIAAAAIQC2gziS/gAAAOEBAAATAAAAAAAAAAAAAAAAAAAAAABbQ29udGVudF9UeXBlc10ueG1s&#13;&#10;UEsBAi0AFAAGAAgAAAAhADj9If/WAAAAlAEAAAsAAAAAAAAAAAAAAAAALwEAAF9yZWxzLy5yZWxz&#13;&#10;UEsBAi0AFAAGAAgAAAAhAGtjO97mAQAAFwQAAA4AAAAAAAAAAAAAAAAALgIAAGRycy9lMm9Eb2Mu&#13;&#10;eG1sUEsBAi0AFAAGAAgAAAAhAKAUNNbjAAAADwEAAA8AAAAAAAAAAAAAAAAAQAQAAGRycy9kb3du&#13;&#10;cmV2LnhtbFBLBQYAAAAABAAEAPMAAABQBQAAAAA=&#13;&#10;" adj="150" strokecolor="#3e3d2d" strokeweight="1.25pt">
                <w10:wrap type="through"/>
              </v:shape>
            </w:pict>
          </mc:Fallback>
        </mc:AlternateContent>
      </w:r>
      <w:r w:rsidR="00421870" w:rsidRPr="00421870">
        <w:rPr>
          <w:noProof/>
          <w:lang w:eastAsia="fr-FR"/>
        </w:rPr>
        <mc:AlternateContent>
          <mc:Choice Requires="wps">
            <w:drawing>
              <wp:anchor distT="0" distB="0" distL="114300" distR="114300" simplePos="0" relativeHeight="252175360" behindDoc="0" locked="0" layoutInCell="1" allowOverlap="1" wp14:anchorId="79D0A053" wp14:editId="64B6A712">
                <wp:simplePos x="0" y="0"/>
                <wp:positionH relativeFrom="column">
                  <wp:posOffset>2171700</wp:posOffset>
                </wp:positionH>
                <wp:positionV relativeFrom="paragraph">
                  <wp:posOffset>83185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55" name="Rectangle à coins arrondis 255"/>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768EB08" w14:textId="77777777" w:rsidR="00192307" w:rsidRPr="00393954" w:rsidRDefault="00192307" w:rsidP="00421870">
                            <w:pPr>
                              <w:jc w:val="center"/>
                              <w:rPr>
                                <w:color w:val="000000"/>
                                <w:sz w:val="20"/>
                                <w:szCs w:val="20"/>
                              </w:rPr>
                            </w:pPr>
                            <w:r w:rsidRPr="00393954">
                              <w:rPr>
                                <w:color w:val="000000"/>
                                <w:sz w:val="20"/>
                                <w:szCs w:val="20"/>
                              </w:rPr>
                              <w:t>Maintien d</w:t>
                            </w:r>
                            <w:r>
                              <w:rPr>
                                <w:color w:val="000000"/>
                                <w:sz w:val="20"/>
                                <w:szCs w:val="20"/>
                              </w:rPr>
                              <w:t>ans le</w:t>
                            </w:r>
                            <w:r w:rsidRPr="00393954">
                              <w:rPr>
                                <w:color w:val="000000"/>
                                <w:sz w:val="20"/>
                                <w:szCs w:val="20"/>
                              </w:rPr>
                              <w:t xml:space="preserve"> RPACD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D0A053" id="Rectangle à coins arrondis 255" o:spid="_x0000_s1490" style="position:absolute;left:0;text-align:left;margin-left:171pt;margin-top:6.55pt;width:81pt;height:81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6bTU8wIAAGQGAAAOAAAAZHJzL2Uyb0RvYy54bWysVdtqGzEQfS/0H4Tem11fcqnJOhgHl0JI&#13;&#10;TJKSZ1kreQVaSR3Jt35N/6U/1pH24jQJDZS+yJrVzJmZMxdfXu1rTbYCvLKmoIOTnBJhuC2VWRf0&#13;&#10;2+Pi0wUlPjBTMm2NKOhBeHo1/fjhcucmYmgrq0sBBEGMn+xcQasQ3CTLPK9EzfyJdcLgo7RQs4Ai&#13;&#10;rLMS2A7Ra50N8/ws21koHVguvMev180jnSZ8KQUPd1J6EYguKMYW0gnpXMUzm16yyRqYqxRvw2D/&#13;&#10;EEXNlEGnPdQ1C4xsQL2CqhUH660MJ9zWmZVScZFywGwG+YtsHirmRMoFyfGup8n/P1h+u10CUWVB&#13;&#10;h6enlBhWY5HukTZm1lqQXz8Jt8p4wgCsKZUnUQ1J2zk/QdsHt4RW8niNDOwl1PEXcyP7RPShJ1rs&#13;&#10;A+H4cZAPL85zrAfHt05AnOxo7sCHL8LWJF4KCnZjyhhXYpltb3xo9Du96NJbrcqF0joJsF7NNZAt&#13;&#10;w9LP54vFfB4DRxd/qGnzd8s8v8gx0leWiNOYitRlTTyIzYURozJicuQSWBu/hVDZts8WSGWIiAih&#13;&#10;1lW4V2sCCuclVCDEMlBSKmzRoFOuYLF5WdO4OEOJURBbLFg+xsj62DqoJsVjGN6Nyhh9rFhTo3QL&#13;&#10;By1SBOZeSGyAWJXkL42e6JljHKHCoCVAR+1oJpHl3nD0vmGrH00bwnrj4fvGvUXyjOT1xrUyFt4C&#13;&#10;0H3IstHvGGjyjhSE/WqfOn98NorpxW8rWx5wHpDzxLN3fKGw/26YD0sGuBmwZ3HbhTs8pLa7gtr2&#13;&#10;Rkll4cdb36M+Diy+UrLDTVNQ/33DQFCivxoc5c+D8TiupiSMT8+HKMDzl9XzF7Op5xY7eoB71fF0&#13;&#10;jfpBd1cJtn7CpTiLXvGJGY6+C8oDdMI8NBsQ1yoXs1lSw3XkWLgxD453nRBH63H/xMC1TRxwfm9t&#13;&#10;t5XY5MUYNrqxRsbONsFKlWb0yGtbA1xlqUnbcYi78rmctI5/DtPfAAAA//8DAFBLAwQUAAYACAAA&#13;&#10;ACEAMKlRLeIAAAAPAQAADwAAAGRycy9kb3ducmV2LnhtbExP207DMAx9R+IfIiPxxtJ2F0rXdEIg&#13;&#10;hBAgwcYHpI1pKxKnarKt4+sxT/BiyefY51JuJmfFAcfQe1KQzhIQSI03PbUKPnYPVzmIEDUZbT2h&#13;&#10;ghMG2FTnZ6UujD/SOx62sRUsQqHQCroYh0LK0HTodJj5AYm5Tz86HXkdW2lGfWRxZ2WWJCvpdE/s&#13;&#10;0OkB7zpsvrZ7p+Dp5TTu6ObxDetVZvPn75xeba7U5cV0v+ZxuwYRcYp/H/DbgfNDxcFqvycThFUw&#13;&#10;X2RcKDIxT0HwwTJZMFAzcL1MQVal/N+j+gEAAP//AwBQSwECLQAUAAYACAAAACEAtoM4kv4AAADh&#13;&#10;AQAAEwAAAAAAAAAAAAAAAAAAAAAAW0NvbnRlbnRfVHlwZXNdLnhtbFBLAQItABQABgAIAAAAIQA4&#13;&#10;/SH/1gAAAJQBAAALAAAAAAAAAAAAAAAAAC8BAABfcmVscy8ucmVsc1BLAQItABQABgAIAAAAIQCb&#13;&#10;6bTU8wIAAGQGAAAOAAAAAAAAAAAAAAAAAC4CAABkcnMvZTJvRG9jLnhtbFBLAQItABQABgAIAAAA&#13;&#10;IQAwqVEt4gAAAA8BAAAPAAAAAAAAAAAAAAAAAE0FAABkcnMvZG93bnJldi54bWxQSwUGAAAAAAQA&#13;&#10;BADzAAAAXAYAAAAA&#13;&#10;" fillcolor="#cfc" strokecolor="green">
                <v:textbox>
                  <w:txbxContent>
                    <w:p w14:paraId="3768EB08" w14:textId="77777777" w:rsidR="00192307" w:rsidRPr="00393954" w:rsidRDefault="00192307" w:rsidP="00421870">
                      <w:pPr>
                        <w:jc w:val="center"/>
                        <w:rPr>
                          <w:color w:val="000000"/>
                          <w:sz w:val="20"/>
                          <w:szCs w:val="20"/>
                        </w:rPr>
                      </w:pPr>
                      <w:r w:rsidRPr="00393954">
                        <w:rPr>
                          <w:color w:val="000000"/>
                          <w:sz w:val="20"/>
                          <w:szCs w:val="20"/>
                        </w:rPr>
                        <w:t>Maintien d</w:t>
                      </w:r>
                      <w:r>
                        <w:rPr>
                          <w:color w:val="000000"/>
                          <w:sz w:val="20"/>
                          <w:szCs w:val="20"/>
                        </w:rPr>
                        <w:t>ans le</w:t>
                      </w:r>
                      <w:r w:rsidRPr="00393954">
                        <w:rPr>
                          <w:color w:val="000000"/>
                          <w:sz w:val="20"/>
                          <w:szCs w:val="20"/>
                        </w:rPr>
                        <w:t xml:space="preserve"> RPACD</w:t>
                      </w:r>
                    </w:p>
                  </w:txbxContent>
                </v:textbox>
                <w10:wrap type="through"/>
              </v:roundrect>
            </w:pict>
          </mc:Fallback>
        </mc:AlternateContent>
      </w:r>
    </w:p>
    <w:p w14:paraId="4C606580" w14:textId="77777777" w:rsidR="00421870" w:rsidRDefault="00421870"/>
    <w:p w14:paraId="092C81C1" w14:textId="5669D47C" w:rsidR="0019113D" w:rsidRDefault="00EA5F54">
      <w:r>
        <w:rPr>
          <w:noProof/>
          <w:lang w:eastAsia="fr-FR"/>
        </w:rPr>
        <mc:AlternateContent>
          <mc:Choice Requires="wps">
            <w:drawing>
              <wp:anchor distT="0" distB="0" distL="114300" distR="114300" simplePos="0" relativeHeight="252218368" behindDoc="0" locked="0" layoutInCell="1" allowOverlap="1" wp14:anchorId="44642B4E" wp14:editId="35097309">
                <wp:simplePos x="0" y="0"/>
                <wp:positionH relativeFrom="column">
                  <wp:posOffset>4229100</wp:posOffset>
                </wp:positionH>
                <wp:positionV relativeFrom="paragraph">
                  <wp:posOffset>967105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261" name="Flèche vers la gauche 261"/>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58FF075B" w14:textId="77777777" w:rsidR="00192307" w:rsidRDefault="00192307" w:rsidP="00EA5F54">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w14:anchorId="44642B4E" id="Flèche vers la gauche 261" o:spid="_x0000_s1491" type="#_x0000_t66" style="position:absolute;left:0;text-align:left;margin-left:333pt;margin-top:76.15pt;width:213.1pt;height:78.7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PHA6QEAABMEAAAOAAAAZHJzL2Uyb0RvYy54bWysU12O0zAQfkfiDpbfadJSujRqukKslhcE&#13;&#10;K5Y9gOuMm0j+k+1t0htxDy7GeJJmEYtAQvTB9Xhmvpnvm8nuejCanSDEztmaLxclZ2Clazp7rPnD&#13;&#10;19tXbzmLSdhGaGeh5meI/Hr/8sWu9xWsXOt0A4EhiI1V72vepuSrooiyBSPiwnmw6FQuGJHQDMei&#13;&#10;CaJHdKOLVVluit6FxgcnIUZ8vRmdfE/4SoFMn5WKkJiuOfaW6Ax0HvJZ7HeiOgbh205ObYh/6MKI&#13;&#10;zmLRGepGJMEeQ/cMynQyuOhUWkhnCqdUJ4E4IJtl+Qub+1Z4IC4oTvSzTPH/wcpPp7vAuqbmq82S&#13;&#10;MysMDulWf/+GA6C5Mi3YUTxmM0egXr2PFabd+7swWRGvmfyggsn/SIsNpPF51hiGxCQ+rq7Kzesr&#13;&#10;HIVE33a7XW9pCMVTtg8xfQBnWL7UXINK70JwPekrTh9jwrIYf4nLFbXNb7mzsRe6pbOG0fkFFHLM&#13;&#10;1QmEtgve68BOAvdCSAk2Ta5WNEg8P78p8ZcJY605gyxtETAjq07rGXv5J+wRZorPqUDLOSeXf0+e&#13;&#10;M6iys2lONp114XcAOtHEkIAa4y8ijdJkldJwGGj+6836Mt2Da840XFIUN49YT19JXu2fbYJ8+pb3&#13;&#10;PwAAAP//AwBQSwMEFAAGAAgAAAAhAL+Cgz7nAAAAEQEAAA8AAABkcnMvZG93bnJldi54bWxMj8FO&#13;&#10;wzAQRO9I/IO1SNyojSMCSeNUCFTBoapoaA+9ubFJosZ2FLtu+vdsT3BZaTWzs/OKxWR6EvXoO2cF&#13;&#10;PM4YEG1rpzrbCNh+Lx9egPggrZK9s1rARXtYlLc3hcyVO9uNjlVoCIZYn0sBbQhDTqmvW22kn7lB&#13;&#10;W9R+3GhkwHVsqBrlGcNNTzljKTWys/ihlYN+a3V9rE5GwOd6FXeZWW72W5PwuIrV18fxIsT93fQ+&#13;&#10;x/E6BxL0FP4u4MqA/aHEYgd3ssqTXkCapggUUHjiCZCrg2WcAzkISFj2DLQs6H+S8hcAAP//AwBQ&#13;&#10;SwECLQAUAAYACAAAACEAtoM4kv4AAADhAQAAEwAAAAAAAAAAAAAAAAAAAAAAW0NvbnRlbnRfVHlw&#13;&#10;ZXNdLnhtbFBLAQItABQABgAIAAAAIQA4/SH/1gAAAJQBAAALAAAAAAAAAAAAAAAAAC8BAABfcmVs&#13;&#10;cy8ucmVsc1BLAQItABQABgAIAAAAIQDJBPHA6QEAABMEAAAOAAAAAAAAAAAAAAAAAC4CAABkcnMv&#13;&#10;ZTJvRG9jLnhtbFBLAQItABQABgAIAAAAIQC/goM+5wAAABEBAAAPAAAAAAAAAAAAAAAAAEMEAABk&#13;&#10;cnMvZG93bnJldi54bWxQSwUGAAAAAAQABADzAAAAVwUAAAAA&#13;&#10;" adj="3989" fillcolor="#71685a [3205]" strokecolor="#38332c [1605]" strokeweight="1.25pt">
                <v:textbox>
                  <w:txbxContent>
                    <w:p w14:paraId="58FF075B" w14:textId="77777777" w:rsidR="00192307" w:rsidRDefault="00192307" w:rsidP="00EA5F54">
                      <w:pPr>
                        <w:jc w:val="center"/>
                      </w:pPr>
                      <w:r>
                        <w:t>OPÉRATIONS NON IMPOSABLES</w:t>
                      </w:r>
                    </w:p>
                  </w:txbxContent>
                </v:textbox>
                <w10:wrap type="through"/>
              </v:shape>
            </w:pict>
          </mc:Fallback>
        </mc:AlternateContent>
      </w:r>
      <w:r w:rsidR="00421870">
        <w:rPr>
          <w:noProof/>
          <w:lang w:eastAsia="fr-FR"/>
        </w:rPr>
        <mc:AlternateContent>
          <mc:Choice Requires="wps">
            <w:drawing>
              <wp:anchor distT="0" distB="0" distL="114300" distR="114300" simplePos="0" relativeHeight="252184576" behindDoc="0" locked="0" layoutInCell="1" allowOverlap="1" wp14:anchorId="0CFC1033" wp14:editId="3FC2658B">
                <wp:simplePos x="0" y="0"/>
                <wp:positionH relativeFrom="column">
                  <wp:posOffset>1371600</wp:posOffset>
                </wp:positionH>
                <wp:positionV relativeFrom="paragraph">
                  <wp:posOffset>1995805</wp:posOffset>
                </wp:positionV>
                <wp:extent cx="800100" cy="571500"/>
                <wp:effectExtent l="0" t="0" r="88900" b="88900"/>
                <wp:wrapNone/>
                <wp:docPr id="259" name="Connecteur droit 259"/>
                <wp:cNvGraphicFramePr/>
                <a:graphic xmlns:a="http://schemas.openxmlformats.org/drawingml/2006/main">
                  <a:graphicData uri="http://schemas.microsoft.com/office/word/2010/wordprocessingShape">
                    <wps:wsp>
                      <wps:cNvCnPr/>
                      <wps:spPr>
                        <a:xfrm>
                          <a:off x="0" y="0"/>
                          <a:ext cx="800100" cy="5715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67F4DC" id="Connecteur droit 259" o:spid="_x0000_s1026" style="position:absolute;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57.15pt" to="171pt,20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J7ha5wEAACwEAAAOAAAAZHJzL2Uyb0RvYy54bWysU8tu2zAQvBfoPxC815INuE0Fyzk4TS9F&#13;&#10;a7TpBzDU0ibAF5aMJf99l5Qs9wUECHKh+NiZ3ZldbW4Ha9gJMGrvWr5c1JyBk77T7tDynw/37244&#13;&#10;i0m4ThjvoOVniPx2+/bNpg8NrPzRmw6QEYmLTR9afkwpNFUV5RGsiAsfwNGj8mhFoiMeqg5FT+zW&#13;&#10;VKu6fl/1HruAXkKMdHs3PvJt4VcKZPqmVITETMuptlRWLOtjXqvtRjQHFOGo5VSGeEEVVmhHSWeq&#13;&#10;O5EEe0L9D5XVEn30Ki2kt5VXSksoGkjNsv5LzY+jCFC0kDkxzDbF16OVX097ZLpr+Wr9kTMnLDVp&#13;&#10;550j5+AJWYdeJ5bfyKk+xIYAO7fH6RTDHrPsQaHNXxLEhuLueXYXhsQkXd7UpJB6IOlp/WG5pj2x&#13;&#10;VFdwwJg+g7csb1putMviRSNOX2IaQy8h+dq4vEZvdHevjSmHPDawM8hOghqehtWU4o+oJLT55DqW&#13;&#10;zoHEJtTCHQxw1lPOwwTI5FXWOyosu3Q2MCb+Doo8I02rUmCZ1mtaISW4tJyZKDrDFBU5A+vngVN8&#13;&#10;hkKZ5Bm8fB48I0pm79IMttp5/B9BGi4lqzH+4sCoO1vw6Ltz6X2xhkay9G/6ffLM/34u8OtPvv0F&#13;&#10;AAD//wMAUEsDBBQABgAIAAAAIQD8Lfj35AAAABABAAAPAAAAZHJzL2Rvd25yZXYueG1sTI9PT8Mw&#13;&#10;DMXvSHyHyEjcWNI/mlDXdEIgEBLiwDbYNWtMW61xqibryrfHnNjFkp/t5/cr17PrxYRj6DxpSBYK&#13;&#10;BFLtbUeNht32+e4eRIiGrOk9oYYfDLCurq9KU1h/pg+cNrERbEKhMBraGIdCylC36ExY+AGJZ99+&#13;&#10;dCZyOzbSjubM5q6XqVJL6UxH/KE1Az62WB83J6eB3qbte398RUUv6mu/k/vu05LWtzfz04rLwwpE&#13;&#10;xDn+X8AfA+eHioMd/IlsEL2GNFkyUNSQJXkGgjeyPGXloCFXrMiqlJcg1S8AAAD//wMAUEsBAi0A&#13;&#10;FAAGAAgAAAAhALaDOJL+AAAA4QEAABMAAAAAAAAAAAAAAAAAAAAAAFtDb250ZW50X1R5cGVzXS54&#13;&#10;bWxQSwECLQAUAAYACAAAACEAOP0h/9YAAACUAQAACwAAAAAAAAAAAAAAAAAvAQAAX3JlbHMvLnJl&#13;&#10;bHNQSwECLQAUAAYACAAAACEAcie4WucBAAAsBAAADgAAAAAAAAAAAAAAAAAuAgAAZHJzL2Uyb0Rv&#13;&#10;Yy54bWxQSwECLQAUAAYACAAAACEA/C349+QAAAAQAQAADwAAAAAAAAAAAAAAAABBBAAAZHJzL2Rv&#13;&#10;d25yZXYueG1sUEsFBgAAAAAEAAQA8wAAAFIFAAAAAA==&#13;&#10;" strokecolor="#3e3d2d [3215]" strokeweight="1.25pt">
                <v:stroke endarrow="block" endarrowwidth="wide"/>
              </v:line>
            </w:pict>
          </mc:Fallback>
        </mc:AlternateContent>
      </w:r>
      <w:r w:rsidR="00421870">
        <w:rPr>
          <w:noProof/>
          <w:lang w:eastAsia="fr-FR"/>
        </w:rPr>
        <mc:AlternateContent>
          <mc:Choice Requires="wps">
            <w:drawing>
              <wp:anchor distT="0" distB="0" distL="114300" distR="114300" simplePos="0" relativeHeight="252182528" behindDoc="0" locked="0" layoutInCell="1" allowOverlap="1" wp14:anchorId="4EA8D1F9" wp14:editId="32024402">
                <wp:simplePos x="0" y="0"/>
                <wp:positionH relativeFrom="column">
                  <wp:posOffset>1371600</wp:posOffset>
                </wp:positionH>
                <wp:positionV relativeFrom="paragraph">
                  <wp:posOffset>1538605</wp:posOffset>
                </wp:positionV>
                <wp:extent cx="800100" cy="0"/>
                <wp:effectExtent l="0" t="101600" r="38100" b="127000"/>
                <wp:wrapNone/>
                <wp:docPr id="258" name="Connecteur droit 258"/>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B0A5B" id="Connecteur droit 258" o:spid="_x0000_s1026" style="position:absolute;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21.15pt" to="171pt,12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thg4gEAACcEAAAOAAAAZHJzL2Uyb0RvYy54bWysU8uO2zAMvBfoPwi6N3YCtFgYcfaQ7fZS&#13;&#10;tEEfH6CVqUSAXqC4sfP3pZTE6QtYoOhFtiTOkDOk1veTd+IImG0MvVwuWikg6DjYsO/l92+Pb+6k&#13;&#10;yKTCoFwM0MsTZHm/ef1qPaYOVvEQ3QAomCTkbky9PBClrmmyPoBXeRETBL40Eb0i3uK+GVCNzO5d&#13;&#10;s2rbd80YcUgYNeTMpw/nS7mp/MaAps/GZCDhesm1UV2xrk9lbTZr1e1RpYPVlzLUP1ThlQ2cdKZ6&#13;&#10;UKTEM9o/qLzVGHM0tNDRN9EYq6FqYDXL9jc1Xw8qQdXC5uQ025T/H63+dNyhsEMvV2+5VUF5btI2&#13;&#10;hsDOwTOKAaMlUe7YqTHljgHbsMPLLqcdFtmTQV++LEhM1d3T7C5MJDQf3rWskHugr1fNDZcw0weI&#13;&#10;XpSfXjobim7VqePHTJyLQ68h5diFsubo7PBonaubMjGwdSiOintN06pUzLhfokhZ9z4Mgk6JdRJa&#13;&#10;FfYOpBg55/4CKORNkXoWV//o5OCc+AsYtovlrGqBdVBvaZXWEGg5M3F0gRkucga2LwMv8QUKdYhn&#13;&#10;8PJl8IyomWOgGextiPg3ApquJZtz/NWBs+5iwVMcTrXt1Rqexmru5eWUcf95X+G39735AQAA//8D&#13;&#10;AFBLAwQUAAYACAAAACEA11+biOAAAAAQAQAADwAAAGRycy9kb3ducmV2LnhtbExP30vDMBB+F/wf&#13;&#10;wg18c8m6MaRrOoaiCOKD23SvWXO2ZcmlNFlX/3tPEPTluPvu7vtRrEfvxIB9bANpmE0VCKQq2JZq&#13;&#10;Dfvd4+0diJgMWeMCoYYvjLAur68Kk9twoTcctqkWTEIxNxqalLpcylg16E2chg6Jd5+h9ybx2NfS&#13;&#10;9ubC5N7JTKml9KYlVmhMh/cNVqft2Wugl2H36k7PqOhJfRz28tC+W9L6ZjI+rLhsViASjunvA34y&#13;&#10;sH8o2dgxnMlG4TRksyUHStwssjkIvpgvMkaOv4gsC/k/SPkNAAD//wMAUEsBAi0AFAAGAAgAAAAh&#13;&#10;ALaDOJL+AAAA4QEAABMAAAAAAAAAAAAAAAAAAAAAAFtDb250ZW50X1R5cGVzXS54bWxQSwECLQAU&#13;&#10;AAYACAAAACEAOP0h/9YAAACUAQAACwAAAAAAAAAAAAAAAAAvAQAAX3JlbHMvLnJlbHNQSwECLQAU&#13;&#10;AAYACAAAACEAjb7YYOIBAAAnBAAADgAAAAAAAAAAAAAAAAAuAgAAZHJzL2Uyb0RvYy54bWxQSwEC&#13;&#10;LQAUAAYACAAAACEA11+biOAAAAAQAQAADwAAAAAAAAAAAAAAAAA8BAAAZHJzL2Rvd25yZXYueG1s&#13;&#10;UEsFBgAAAAAEAAQA8wAAAEkFAAAAAA==&#13;&#10;" strokecolor="#3e3d2d [3215]" strokeweight="1.25pt">
                <v:stroke endarrow="block" endarrowwidth="wide"/>
              </v:line>
            </w:pict>
          </mc:Fallback>
        </mc:AlternateContent>
      </w:r>
      <w:r w:rsidR="00421870">
        <w:rPr>
          <w:noProof/>
          <w:lang w:eastAsia="fr-FR"/>
        </w:rPr>
        <mc:AlternateContent>
          <mc:Choice Requires="wps">
            <w:drawing>
              <wp:anchor distT="0" distB="0" distL="114300" distR="114300" simplePos="0" relativeHeight="252180480" behindDoc="0" locked="0" layoutInCell="1" allowOverlap="1" wp14:anchorId="2DB3ABBE" wp14:editId="0FFC99AF">
                <wp:simplePos x="0" y="0"/>
                <wp:positionH relativeFrom="column">
                  <wp:posOffset>1371600</wp:posOffset>
                </wp:positionH>
                <wp:positionV relativeFrom="paragraph">
                  <wp:posOffset>624205</wp:posOffset>
                </wp:positionV>
                <wp:extent cx="795655" cy="571500"/>
                <wp:effectExtent l="0" t="50800" r="67945" b="38100"/>
                <wp:wrapNone/>
                <wp:docPr id="257" name="Connecteur droit 257"/>
                <wp:cNvGraphicFramePr/>
                <a:graphic xmlns:a="http://schemas.openxmlformats.org/drawingml/2006/main">
                  <a:graphicData uri="http://schemas.microsoft.com/office/word/2010/wordprocessingShape">
                    <wps:wsp>
                      <wps:cNvCnPr/>
                      <wps:spPr>
                        <a:xfrm flipV="1">
                          <a:off x="0" y="0"/>
                          <a:ext cx="795655" cy="5715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D2665D" id="Connecteur droit 257" o:spid="_x0000_s1026" style="position:absolute;flip:y;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49.15pt" to="170.65pt,9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Nao9QEAADYEAAAOAAAAZHJzL2Uyb0RvYy54bWysU02P0zAQvSPxHyzfadJK2ULUdA9dlguC&#13;&#10;ChbuXmfcWvKX7Nkm/feMnTbLl0BCXCzbM+/NvOfx5na0hp0gJu1dx5eLmjNw0vfaHTr+5eH+1WvO&#13;&#10;EgrXC+MddPwMid9uX77YDKGFlT9600NkROJSO4SOHxFDW1VJHsGKtPABHAWVj1YgHeOh6qMYiN2a&#13;&#10;alXXN9XgYx+il5AS3d5NQb4t/EqBxI9KJUBmOk69YVljWR/zWm03oj1EEY5aXtoQ/9CFFdpR0Znq&#13;&#10;TqBgT1H/QmW1jD55hQvpbeWV0hKKBlKzrH9S8/koAhQtZE4Ks03p/9HKD6d9ZLrv+KpZc+aEpUfa&#13;&#10;eefIOXiKrI9eI8sxcmoIqSXAzu3j5ZTCPmbZo4qWKaPDVxqCYgRJY2Px+Tz7DCMySZfrN81N03Am&#13;&#10;KdSsl01d3qGaaDJdiAnfgbcsbzputMs2iFac3iek0pR6TcnXxuU1eaP7e21MOeQBgp2J7CTo6XFc&#13;&#10;ZQGE+yELhTZvXc/wHEg2Ri3cwQBnA9U8XACZvMrKJ61lh2cDU+FPoMg90rQqDZa5fS4rpASHy5mJ&#13;&#10;sjNMUZMzsP478JKfoVBmegZPXv+x6owolb3DGWy18/F31XG8tqym/KsDk+5swaPvz2UKijU0nMXc&#13;&#10;y0fK0//9ucCfv/v2GwAAAP//AwBQSwMEFAAGAAgAAAAhAOXjxCTgAAAADwEAAA8AAABkcnMvZG93&#13;&#10;bnJldi54bWxMT0tOwzAQ3SNxB2sqsaNOWhSFNE6FgK4QC1IO4MZDEtUep7GbppyeYQWb0XzevE+5&#13;&#10;nZ0VE46h96QgXSYgkBpvemoVfO539zmIEDUZbT2hgisG2Fa3N6UujL/QB051bAWTUCi0gi7GoZAy&#13;&#10;NB06HZZ+QOLblx+djjyOrTSjvjC5s3KVJJl0uidW6PSAzx02x/rsFEzz1b6d3t1r3mf7U43fclfn&#13;&#10;Uqm7xfyy4fK0ARFxjn8f8JuB/UPFxg7+TCYIq2CVZhwoKnjM1yAYsH5IuTkwMueNrEr5P0f1AwAA&#13;&#10;//8DAFBLAQItABQABgAIAAAAIQC2gziS/gAAAOEBAAATAAAAAAAAAAAAAAAAAAAAAABbQ29udGVu&#13;&#10;dF9UeXBlc10ueG1sUEsBAi0AFAAGAAgAAAAhADj9If/WAAAAlAEAAAsAAAAAAAAAAAAAAAAALwEA&#13;&#10;AF9yZWxzLy5yZWxzUEsBAi0AFAAGAAgAAAAhANiw1qj1AQAANgQAAA4AAAAAAAAAAAAAAAAALgIA&#13;&#10;AGRycy9lMm9Eb2MueG1sUEsBAi0AFAAGAAgAAAAhAOXjxCTgAAAADwEAAA8AAAAAAAAAAAAAAAAA&#13;&#10;TwQAAGRycy9kb3ducmV2LnhtbFBLBQYAAAAABAAEAPMAAABcBQAAAAA=&#13;&#10;" strokecolor="#3e3d2d [3215]" strokeweight="1.25pt">
                <v:stroke endarrow="block" endarrowwidth="wide"/>
              </v:line>
            </w:pict>
          </mc:Fallback>
        </mc:AlternateContent>
      </w:r>
      <w:r w:rsidR="00421870" w:rsidRPr="00421870">
        <w:rPr>
          <w:noProof/>
          <w:lang w:eastAsia="fr-FR"/>
        </w:rPr>
        <mc:AlternateContent>
          <mc:Choice Requires="wps">
            <w:drawing>
              <wp:anchor distT="0" distB="0" distL="114300" distR="114300" simplePos="0" relativeHeight="252178432" behindDoc="0" locked="0" layoutInCell="1" allowOverlap="1" wp14:anchorId="4555628C" wp14:editId="00BEA73F">
                <wp:simplePos x="0" y="0"/>
                <wp:positionH relativeFrom="column">
                  <wp:posOffset>2171700</wp:posOffset>
                </wp:positionH>
                <wp:positionV relativeFrom="paragraph">
                  <wp:posOffset>2453005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56" name="Rectangle à coins arrondis 256"/>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819272" w14:textId="41F9385B" w:rsidR="00192307" w:rsidRPr="00393954" w:rsidRDefault="00192307" w:rsidP="00421870">
                            <w:pPr>
                              <w:jc w:val="center"/>
                              <w:rPr>
                                <w:color w:val="000000"/>
                                <w:sz w:val="20"/>
                                <w:szCs w:val="20"/>
                              </w:rPr>
                            </w:pPr>
                            <w:r>
                              <w:rPr>
                                <w:color w:val="000000"/>
                                <w:sz w:val="20"/>
                                <w:szCs w:val="20"/>
                              </w:rPr>
                              <w:t>Transfert dans le régime du nouvel employeur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55628C" id="Rectangle à coins arrondis 256" o:spid="_x0000_s1492" style="position:absolute;left:0;text-align:left;margin-left:171pt;margin-top:193.15pt;width:81pt;height:81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jdSr8wIAAGQGAAAOAAAAZHJzL2Uyb0RvYy54bWysVdtqGzEQfS/0H4TeG68d51KTdTAOLoWQ&#13;&#10;hCQlz7JW6xVoNepIvvVr+i/9sY60F6dJaKD0RdasZs7MnLn44nJXG7ZR6DXYnA+PMs6UlVBou8r5&#13;&#10;t8fFp3POfBC2EAasyvleeX45/fjhYusmagQVmEIhIxDrJ1uX8yoENxkMvKxULfwROGXpsQSsRSAR&#13;&#10;V4MCxZbQazMYZdnpYAtYOASpvKevV80jnyb8slQy3JalV4GZnFNsIZ2YzmU8B9MLMVmhcJWWbRji&#13;&#10;H6KohbbktIe6EkGwNepXULWWCB7KcCShHkBZaqlSDpTNMHuRzUMlnEq5EDne9TT5/wcrbzZ3yHSR&#13;&#10;89HJKWdW1FSke6JN2JVR7NdPJkFbzwQi2EJ7FtWItK3zE7J9cHfYSp6ukYFdiXX8pdzYLhG974lW&#13;&#10;u8AkfRxmo/OzjOoh6a0TCGdwMHfowxcFNYuXnCOsbRHjSiyLzbUPjX6nF116MLpYaGOSgKvl3CDb&#13;&#10;CCr9fL5YzOcxcHLxh5qxf7fMsvOMIn1lSTiNqUpd1sRD2FJZdVxETElcomjjBwwVtH22ICpDRCQI&#13;&#10;varCvV4x1DQvoUKl7gJnhaYWDSblikDNK5rGpRlKjKLaUMGyMUXWx9ZBNSkewvDuuIjRx4o1NUq3&#13;&#10;sDcqRWDvVUkNEKuS/KXRUz1zQhJUGLYEmKgdzUpiuTc8ft+w1Y+mDWG98eh9494ieSbyeuNaW8C3&#13;&#10;AEwfctnodww0eUcKwm65S50/Pj2J6cVvSyj2NA/EeeLZO7nQ1H/Xwoc7gbQZqGdp24VbOkoD25xD&#13;&#10;e+OsAvzx1veoTwNLr5xtadPk3H9fC1Scma+WRvnzcDyOqykJ45OzEQn4/GX5/MWu6zlQRw9przqZ&#13;&#10;rlE/mO5aItRPtBRn0Ss9CSvJd85lwE6Yh2YD0lqVajZLarSOnAjX9sHJrhPiaD3ungS6tokDze8N&#13;&#10;dFtJTF6MYaMba2Rhtg5Q6jSjB17bGtAqS03ajkPclc/lpHX4c5j+BgAA//8DAFBLAwQUAAYACAAA&#13;&#10;ACEAFWbyGuIAAAAQAQAADwAAAGRycy9kb3ducmV2LnhtbExPS07DMBDdI3EHa5DYUYckVCaNUyEQ&#13;&#10;QogiQcsBnGRIIuxxFLttyukZVrAZvfm9T7menRUHnMLgScP1IgGB1Ph2oE7Dx+7xSoEI0VBrrCfU&#13;&#10;cMIA6+r8rDRF64/0jodt7ASTUCiMhj7GsZAyND06ExZ+ROLdp5+cidxOnWwnc2RyZ2WaJEvpzECs&#13;&#10;0JsR73tsvrZ7p+F5c5p2dPv0hvUyterlW9GrVVpfXswPKy53KxAR5/j3Ab8Z2D9UbKz2e2qDsBqy&#13;&#10;POVAkYFaZiD44ibJeVIzyFUGsirl/yDVDwAAAP//AwBQSwECLQAUAAYACAAAACEAtoM4kv4AAADh&#13;&#10;AQAAEwAAAAAAAAAAAAAAAAAAAAAAW0NvbnRlbnRfVHlwZXNdLnhtbFBLAQItABQABgAIAAAAIQA4&#13;&#10;/SH/1gAAAJQBAAALAAAAAAAAAAAAAAAAAC8BAABfcmVscy8ucmVsc1BLAQItABQABgAIAAAAIQBs&#13;&#10;jdSr8wIAAGQGAAAOAAAAAAAAAAAAAAAAAC4CAABkcnMvZTJvRG9jLnhtbFBLAQItABQABgAIAAAA&#13;&#10;IQAVZvIa4gAAABABAAAPAAAAAAAAAAAAAAAAAE0FAABkcnMvZG93bnJldi54bWxQSwUGAAAAAAQA&#13;&#10;BADzAAAAXAYAAAAA&#13;&#10;" fillcolor="#cfc" strokecolor="green">
                <v:textbox>
                  <w:txbxContent>
                    <w:p w14:paraId="3D819272" w14:textId="41F9385B" w:rsidR="00192307" w:rsidRPr="00393954" w:rsidRDefault="00192307" w:rsidP="00421870">
                      <w:pPr>
                        <w:jc w:val="center"/>
                        <w:rPr>
                          <w:color w:val="000000"/>
                          <w:sz w:val="20"/>
                          <w:szCs w:val="20"/>
                        </w:rPr>
                      </w:pPr>
                      <w:r>
                        <w:rPr>
                          <w:color w:val="000000"/>
                          <w:sz w:val="20"/>
                          <w:szCs w:val="20"/>
                        </w:rPr>
                        <w:t>Transfert dans le régime du nouvel employeur</w:t>
                      </w:r>
                    </w:p>
                  </w:txbxContent>
                </v:textbox>
                <w10:wrap type="through"/>
              </v:roundrect>
            </w:pict>
          </mc:Fallback>
        </mc:AlternateContent>
      </w:r>
      <w:r w:rsidR="00421870" w:rsidRPr="00421870">
        <w:rPr>
          <w:noProof/>
          <w:lang w:eastAsia="fr-FR"/>
        </w:rPr>
        <mc:AlternateContent>
          <mc:Choice Requires="wps">
            <w:drawing>
              <wp:anchor distT="0" distB="0" distL="114300" distR="114300" simplePos="0" relativeHeight="252176384" behindDoc="0" locked="0" layoutInCell="1" allowOverlap="1" wp14:anchorId="44A687A7" wp14:editId="4B9797CE">
                <wp:simplePos x="0" y="0"/>
                <wp:positionH relativeFrom="column">
                  <wp:posOffset>2171700</wp:posOffset>
                </wp:positionH>
                <wp:positionV relativeFrom="paragraph">
                  <wp:posOffset>1081405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17" name="Rectangle à coins arrondis 217"/>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F0D6DB1" w14:textId="77777777" w:rsidR="00192307" w:rsidRPr="00393954" w:rsidRDefault="00192307" w:rsidP="00421870">
                            <w:pPr>
                              <w:jc w:val="center"/>
                              <w:rPr>
                                <w:color w:val="000000"/>
                                <w:sz w:val="20"/>
                                <w:szCs w:val="20"/>
                              </w:rPr>
                            </w:pPr>
                            <w:r w:rsidRPr="00393954">
                              <w:rPr>
                                <w:color w:val="000000"/>
                                <w:sz w:val="20"/>
                                <w:szCs w:val="20"/>
                              </w:rPr>
                              <w:t>Compte de retraite immobilisé</w:t>
                            </w:r>
                          </w:p>
                          <w:p w14:paraId="51360CB2" w14:textId="77777777" w:rsidR="00192307" w:rsidRPr="00393954" w:rsidRDefault="00192307" w:rsidP="00421870">
                            <w:pPr>
                              <w:jc w:val="center"/>
                              <w:rPr>
                                <w:color w:val="000000"/>
                                <w:sz w:val="20"/>
                                <w:szCs w:val="20"/>
                              </w:rPr>
                            </w:pPr>
                            <w:r w:rsidRPr="00393954">
                              <w:rPr>
                                <w:color w:val="000000"/>
                                <w:sz w:val="20"/>
                                <w:szCs w:val="20"/>
                              </w:rPr>
                              <w:t>(CRI)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687A7" id="Rectangle à coins arrondis 217" o:spid="_x0000_s1493" style="position:absolute;left:0;text-align:left;margin-left:171pt;margin-top:85.15pt;width:81pt;height:81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2sP8wIAAGQGAAAOAAAAZHJzL2Uyb0RvYy54bWysVdtqGzEQfS/0H4TeG68dN0lN1sE4uBRC&#13;&#10;apKUPMtarVeg1agj+dav6b/0xzrSXpwmoYHSF1mzmjkzc+biy6t9bdhWoddgcz48yThTVkKh7Trn&#13;&#10;3x4WHy4480HYQhiwKucH5fnV9P27y52bqBFUYAqFjECsn+xczqsQ3GQw8LJStfAn4JSlxxKwFoFE&#13;&#10;XA8KFDtCr81glGVngx1g4RCk8p6+XjePfJrwy1LJ8LUsvQrM5JxiC+nEdK7iOZheiskahau0bMMQ&#13;&#10;/xBFLbQlpz3UtQiCbVC/gKq1RPBQhhMJ9QDKUkuVcqBshtmzbO4r4VTKhcjxrqfJ/z9YebtdItNF&#13;&#10;zkfDc86sqKlId0SbsGuj2K+fTIK2nglEsIX2LKoRaTvnJ2R775bYSp6ukYF9iXX8pdzYPhF96IlW&#13;&#10;+8AkfRxmo4vzjOoh6a0TCGdwNHfow2cFNYuXnCNsbBHjSiyL7Y0PjX6nF116MLpYaGOSgOvV3CDb&#13;&#10;Cir9fL5YzOcxcHLxh5qxf7fMsouMIn1hSTiNqUpd1sRD2FJZdVpETElcomjjBwwVtH22ICpDRCQI&#13;&#10;va7CnV4z1DQvoUKlloGzQlOLBpNyRaDmFU3j0gwlRlFtqWDZmCLrY+ugmhSPYXh3WsToY8WaGqVb&#13;&#10;OBiVIrB3qqQGiFVJ/tLoqZ45IQkqDFsCTNSOZiWx3Buevm3Y6kfThrDeePS2cW+RPBN5vXGtLeBr&#13;&#10;AKYPuWz0OwaavCMFYb/ap84fn53F9OK3FRQHmgfiPPHsnVxo6r8b4cNSIG0G6lnaduErHaWBXc6h&#13;&#10;vXFWAf547XvUp4GlV852tGly7r9vBCrOzBdLo/xpOB7H1ZSE8cfzEQn49GX19MVu6jlQRw9przqZ&#13;&#10;rlE/mO5aItSPtBRn0Ss9CSvJd85lwE6Yh2YD0lqVajZLarSOnAg39t7JrhPiaD3sHwW6tokDze8t&#13;&#10;dFtJTJ6NYaMba2RhtglQ6jSjR17bGtAqS03ajkPclU/lpHX8c5j+BgAA//8DAFBLAwQUAAYACAAA&#13;&#10;ACEAZ1vMY+QAAAAQAQAADwAAAGRycy9kb3ducmV2LnhtbEyP3U7DMAyF75F4h8hI3LGUdozSNZ0Q&#13;&#10;CCEESOznAdLWtBWJUyXZ1vH0mCu4sWR/9vE55WqyRhzQh8GRgutZAgKpce1AnYLd9ukqBxGiplYb&#13;&#10;R6jghAFW1flZqYvWHWmNh03sBItQKLSCPsaxkDI0PVodZm5EYvbpvNWRW9/J1usji1sj0yRZSKsH&#13;&#10;4g+9HvGhx+Zrs7cKXt5Ofkt3zx9YL1KTv37n9G5ypS4vpscll/sliIhT/LuA3wzsHyo2Vrs9tUEY&#13;&#10;Bdk85UCRwW2SgeCNm2TOk5pRlmYgq1L+D1L9AAAA//8DAFBLAQItABQABgAIAAAAIQC2gziS/gAA&#13;&#10;AOEBAAATAAAAAAAAAAAAAAAAAAAAAABbQ29udGVudF9UeXBlc10ueG1sUEsBAi0AFAAGAAgAAAAh&#13;&#10;ADj9If/WAAAAlAEAAAsAAAAAAAAAAAAAAAAALwEAAF9yZWxzLy5yZWxzUEsBAi0AFAAGAAgAAAAh&#13;&#10;AJbLaw/zAgAAZAYAAA4AAAAAAAAAAAAAAAAALgIAAGRycy9lMm9Eb2MueG1sUEsBAi0AFAAGAAgA&#13;&#10;AAAhAGdbzGPkAAAAEAEAAA8AAAAAAAAAAAAAAAAATQUAAGRycy9kb3ducmV2LnhtbFBLBQYAAAAA&#13;&#10;BAAEAPMAAABeBgAAAAA=&#13;&#10;" fillcolor="#cfc" strokecolor="green">
                <v:textbox>
                  <w:txbxContent>
                    <w:p w14:paraId="4F0D6DB1" w14:textId="77777777" w:rsidR="00192307" w:rsidRPr="00393954" w:rsidRDefault="00192307" w:rsidP="00421870">
                      <w:pPr>
                        <w:jc w:val="center"/>
                        <w:rPr>
                          <w:color w:val="000000"/>
                          <w:sz w:val="20"/>
                          <w:szCs w:val="20"/>
                        </w:rPr>
                      </w:pPr>
                      <w:r w:rsidRPr="00393954">
                        <w:rPr>
                          <w:color w:val="000000"/>
                          <w:sz w:val="20"/>
                          <w:szCs w:val="20"/>
                        </w:rPr>
                        <w:t>Compte de retraite immobilisé</w:t>
                      </w:r>
                    </w:p>
                    <w:p w14:paraId="51360CB2" w14:textId="77777777" w:rsidR="00192307" w:rsidRPr="00393954" w:rsidRDefault="00192307" w:rsidP="00421870">
                      <w:pPr>
                        <w:jc w:val="center"/>
                        <w:rPr>
                          <w:color w:val="000000"/>
                          <w:sz w:val="20"/>
                          <w:szCs w:val="20"/>
                        </w:rPr>
                      </w:pPr>
                      <w:r w:rsidRPr="00393954">
                        <w:rPr>
                          <w:color w:val="000000"/>
                          <w:sz w:val="20"/>
                          <w:szCs w:val="20"/>
                        </w:rPr>
                        <w:t>(CRI)</w:t>
                      </w:r>
                    </w:p>
                  </w:txbxContent>
                </v:textbox>
                <w10:wrap type="through"/>
              </v:roundrect>
            </w:pict>
          </mc:Fallback>
        </mc:AlternateContent>
      </w:r>
      <w:r w:rsidR="00421870" w:rsidRPr="00421870">
        <w:rPr>
          <w:noProof/>
          <w:lang w:eastAsia="fr-FR"/>
        </w:rPr>
        <mc:AlternateContent>
          <mc:Choice Requires="wps">
            <w:drawing>
              <wp:anchor distT="0" distB="0" distL="114300" distR="114300" simplePos="0" relativeHeight="252174336" behindDoc="0" locked="0" layoutInCell="1" allowOverlap="1" wp14:anchorId="7A0721DB" wp14:editId="18C152F1">
                <wp:simplePos x="0" y="0"/>
                <wp:positionH relativeFrom="column">
                  <wp:posOffset>342900</wp:posOffset>
                </wp:positionH>
                <wp:positionV relativeFrom="paragraph">
                  <wp:posOffset>1081405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54" name="Rectangle à coins arrondis 254"/>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922CEEC" w14:textId="0EDF9F02" w:rsidR="00192307" w:rsidRPr="00937E48" w:rsidRDefault="00192307" w:rsidP="00421870">
                            <w:pPr>
                              <w:jc w:val="center"/>
                              <w:rPr>
                                <w:sz w:val="20"/>
                                <w:szCs w:val="20"/>
                              </w:rPr>
                            </w:pPr>
                            <w:r w:rsidRPr="00937E48">
                              <w:rPr>
                                <w:sz w:val="20"/>
                                <w:szCs w:val="20"/>
                              </w:rPr>
                              <w:t>Valeur du RPACD au moment d</w:t>
                            </w:r>
                            <w:r>
                              <w:rPr>
                                <w:sz w:val="20"/>
                                <w:szCs w:val="20"/>
                              </w:rPr>
                              <w:t>u départ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0721DB" id="Rectangle à coins arrondis 254" o:spid="_x0000_s1494" style="position:absolute;left:0;text-align:left;margin-left:27pt;margin-top:85.15pt;width:81pt;height:81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aiT6wIAAGYGAAAOAAAAZHJzL2Uyb0RvYy54bWysVclu2zAQvRfoPxC8N5KXLDUiB0YCFwWC&#13;&#10;1EhS5ExTlEWA4rBDeuvX9F/6Yx1Skp0mAQIU9YHmcPY3iy6vdo1hG4Vegy344CTnTFkJpbargn9/&#13;&#10;nH+64MwHYUthwKqC75XnV9OPHy63bqKGUIMpFTIyYv1k6wpeh+AmWeZlrRrhT8ApS8wKsBGBSFxl&#13;&#10;JYotWW9MNszzs2wLWDoEqbyn15uWyafJflUpGb5VlVeBmYJTbCGdmM5lPLPppZisULhayy4M8Q9R&#13;&#10;NEJbcnowdSOCYGvUr0w1WiJ4qMKJhCaDqtJSpRwom0H+IpuHWjiVciFwvDvA5P+fWXm3WSDTZcGH&#13;&#10;p2POrGioSPcEm7Aro9jvX0yCtp4JRLCl9iyKEWhb5yek++AW2FGerhGBXYVN/Kfc2C4BvT8ArXaB&#13;&#10;SXoc5MOL85zqIYnXE2QnO6o79OGLgobFS8ER1raMcSWUxebWh1a+l4suPRhdzrUxiYgtpK4Nso2g&#13;&#10;4gsplQ2jGDt5+UvS2PeUw27wWpHMtJoq9VkbEZkmP2pURpOS0ETRZQAYaug6bU5ghmiRTOhVHe71&#13;&#10;iqGmiQk1KrUInJWamjSYlC0Cta9oW5emKGGKakMly8d5/HWx9abaDI9heDcqY9qxZm2V0i3sjUoR&#13;&#10;2HtVUQvEuiR/afheItcDYKJ0VKsI54Pi6H3FTj6qtoAdlIfvKx80kmcC76DcaAv4lgET+pCrVr5H&#13;&#10;oM07QhB2y13q/fHZecQwvi2h3NNEEOYJZ+/kXFMH3gofFgJpN1DX0r4L3+ioDGwLDt2Nsxrw51vv&#13;&#10;UZ5GlricbWnXFNz/WAtUnJmvlob582A8jsspEePT8yER+JyzfM6x6+YaqKMHtFmdTNcoH0x/rRCa&#13;&#10;J1qLs+iVWMJK8l1wGbAnrkO7A2mxSjWbJTFaSE6EW/vgZN8Jcbged08CXdfEgSb4Dvq9JCYvBrGV&#13;&#10;jTWyMFsHqHSa0iOuXQ1omaUm7cYhbsvndJI6fh6mfwAAAP//AwBQSwMEFAAGAAgAAAAhALAakhLl&#13;&#10;AAAADwEAAA8AAABkcnMvZG93bnJldi54bWxMj0FPwzAMhe9I/IfISNxYsraUqWs6IRBMiANagXvW&#13;&#10;mKZak1RN1nX8eswJLpb8bD+/r9zMtmcTjqHzTsJyIYCha7zuXCvh4/3pZgUsROW06r1DCWcMsKku&#13;&#10;L0pVaH9yO5zq2DIycaFQEkyMQ8F5aAxaFRZ+QEezLz9aFakdW65HdSJz2/NEiJxb1Tn6YNSADwab&#13;&#10;Q320EvKX76zOV+etyJ6bT3N4nXbb7k3K66v5cU3lfg0s4hz/LuCXgfJDRcH2/uh0YL2E24x4Iul3&#13;&#10;IgVGC8kyJ2UvIU2TFHhV8v8c1Q8AAAD//wMAUEsBAi0AFAAGAAgAAAAhALaDOJL+AAAA4QEAABMA&#13;&#10;AAAAAAAAAAAAAAAAAAAAAFtDb250ZW50X1R5cGVzXS54bWxQSwECLQAUAAYACAAAACEAOP0h/9YA&#13;&#10;AACUAQAACwAAAAAAAAAAAAAAAAAvAQAAX3JlbHMvLnJlbHNQSwECLQAUAAYACAAAACEAN62ok+sC&#13;&#10;AABmBgAADgAAAAAAAAAAAAAAAAAuAgAAZHJzL2Uyb0RvYy54bWxQSwECLQAUAAYACAAAACEAsBqS&#13;&#10;EuUAAAAPAQAADwAAAAAAAAAAAAAAAABFBQAAZHJzL2Rvd25yZXYueG1sUEsFBgAAAAAEAAQA8wAA&#13;&#10;AFcGAAAAAA==&#13;&#10;" fillcolor="#ff6700 [3206]" strokecolor="black [3213]">
                <v:textbox>
                  <w:txbxContent>
                    <w:p w14:paraId="2922CEEC" w14:textId="0EDF9F02" w:rsidR="00192307" w:rsidRPr="00937E48" w:rsidRDefault="00192307" w:rsidP="00421870">
                      <w:pPr>
                        <w:jc w:val="center"/>
                        <w:rPr>
                          <w:sz w:val="20"/>
                          <w:szCs w:val="20"/>
                        </w:rPr>
                      </w:pPr>
                      <w:r w:rsidRPr="00937E48">
                        <w:rPr>
                          <w:sz w:val="20"/>
                          <w:szCs w:val="20"/>
                        </w:rPr>
                        <w:t>Valeur du RPACD au moment d</w:t>
                      </w:r>
                      <w:r>
                        <w:rPr>
                          <w:sz w:val="20"/>
                          <w:szCs w:val="20"/>
                        </w:rPr>
                        <w:t>u départ</w:t>
                      </w:r>
                    </w:p>
                  </w:txbxContent>
                </v:textbox>
                <w10:wrap type="through"/>
              </v:roundrect>
            </w:pict>
          </mc:Fallback>
        </mc:AlternateContent>
      </w:r>
      <w:r w:rsidR="0019113D">
        <w:br w:type="page"/>
      </w:r>
    </w:p>
    <w:p w14:paraId="21CA8E6E" w14:textId="0AD59728" w:rsidR="00E17A5E" w:rsidRPr="0019113D" w:rsidRDefault="00E17A5E" w:rsidP="0087165D">
      <w:pPr>
        <w:pStyle w:val="Paragraphedeliste"/>
        <w:numPr>
          <w:ilvl w:val="0"/>
          <w:numId w:val="17"/>
        </w:numPr>
        <w:rPr>
          <w:color w:val="FF6700" w:themeColor="accent3"/>
        </w:rPr>
      </w:pPr>
      <w:r w:rsidRPr="0019113D">
        <w:rPr>
          <w:color w:val="FF6700" w:themeColor="accent3"/>
        </w:rPr>
        <w:lastRenderedPageBreak/>
        <w:t>L</w:t>
      </w:r>
      <w:r>
        <w:rPr>
          <w:color w:val="FF6700" w:themeColor="accent3"/>
        </w:rPr>
        <w:t>e divorce</w:t>
      </w:r>
    </w:p>
    <w:p w14:paraId="72C6D47F" w14:textId="77777777" w:rsidR="00E17A5E" w:rsidRDefault="00E17A5E" w:rsidP="00E17A5E"/>
    <w:p w14:paraId="50D2F15D" w14:textId="671BE008" w:rsidR="00E17A5E" w:rsidRDefault="00E17A5E" w:rsidP="00E17A5E">
      <w:r>
        <w:t xml:space="preserve">Dans le cas </w:t>
      </w:r>
      <w:r w:rsidR="0064076F">
        <w:t>d'un divorce</w:t>
      </w:r>
      <w:r w:rsidR="007F076B">
        <w:t xml:space="preserve">, il faut tout d'abord démêler les subtilités qui émanent principalement des visées règlementaires différentes qui prévalent dans le </w:t>
      </w:r>
      <w:r w:rsidR="00F756F9">
        <w:t>Code</w:t>
      </w:r>
      <w:r w:rsidR="007F076B">
        <w:t xml:space="preserve"> civil du Québec (CCQ) et la LRCR. Dans un premier temps, le CCQ ne protège, via l'application des règles portant sur le patrimoine familial, que les conjoints mariés ou unis civilement. Dans un deuxième temps, la LRCR protège tous les conjoints, de fait ou mariés, cette protection prend la forme, notamment, de la clause obligatoire réversible à 60 % de la rente en cas de décès. C'est ici qu'il faut démêler le tout, alors que la règle du patrimoine familial (dont fait partie les régimes de retraite)</w:t>
      </w:r>
      <w:r w:rsidR="00F43973">
        <w:t>, s'applique dès le jour</w:t>
      </w:r>
      <w:r w:rsidR="00F756F9">
        <w:t xml:space="preserve"> 1</w:t>
      </w:r>
      <w:r w:rsidR="00F43973">
        <w:t xml:space="preserve"> de l'union, la protection en vertu de la LRCR ne s'applique qu'au conjoint faisant vie commune au </w:t>
      </w:r>
      <w:r w:rsidR="00F43973" w:rsidRPr="00F43973">
        <w:rPr>
          <w:color w:val="FF6700" w:themeColor="accent3"/>
        </w:rPr>
        <w:t>MOMENT DE SA RETRAITE</w:t>
      </w:r>
      <w:r w:rsidR="00F43973">
        <w:t xml:space="preserve"> (dans la plupart des cas) ou au moment du décès (dans d'autres cas). Bref, avant la retraite, la protection est </w:t>
      </w:r>
      <w:r w:rsidR="00265DF9">
        <w:t>précaire</w:t>
      </w:r>
      <w:r w:rsidR="00F43973">
        <w:t xml:space="preserve"> dans le cas des conjoints de </w:t>
      </w:r>
      <w:r w:rsidR="00F756F9">
        <w:t>fait</w:t>
      </w:r>
      <w:r w:rsidR="00F43973">
        <w:t xml:space="preserve"> et sous l'abri du patrimoine familial pour les conjoints mariés ou </w:t>
      </w:r>
      <w:r w:rsidR="00F756F9">
        <w:t>unis</w:t>
      </w:r>
      <w:r w:rsidR="00F43973">
        <w:t xml:space="preserve"> civilement.</w:t>
      </w:r>
      <w:r>
        <w:t xml:space="preserve"> </w:t>
      </w:r>
    </w:p>
    <w:p w14:paraId="5EC5E678" w14:textId="77777777" w:rsidR="00E17A5E" w:rsidRDefault="00E17A5E" w:rsidP="00E17A5E"/>
    <w:p w14:paraId="692761EF" w14:textId="4C8C0719" w:rsidR="00E17A5E" w:rsidRDefault="00E17A5E" w:rsidP="00E17A5E">
      <w:r>
        <w:t xml:space="preserve">Les choix qui s'offrent alors </w:t>
      </w:r>
      <w:r w:rsidR="00F43973">
        <w:t>à l'ex-conjoint</w:t>
      </w:r>
      <w:r>
        <w:t xml:space="preserve"> </w:t>
      </w:r>
      <w:r w:rsidR="00F43973">
        <w:t>ayant droit à une valeur du RPACD suite à l'application du patrimoine familial</w:t>
      </w:r>
      <w:r w:rsidR="00D43CFE">
        <w:t xml:space="preserve"> </w:t>
      </w:r>
      <w:r>
        <w:t>:</w:t>
      </w:r>
    </w:p>
    <w:p w14:paraId="1027A0B7" w14:textId="6AD66F47" w:rsidR="00E17A5E" w:rsidRDefault="00EA5F54" w:rsidP="00E17A5E">
      <w:r>
        <w:rPr>
          <w:noProof/>
          <w:lang w:eastAsia="fr-FR"/>
        </w:rPr>
        <mc:AlternateContent>
          <mc:Choice Requires="wps">
            <w:drawing>
              <wp:anchor distT="0" distB="0" distL="114300" distR="114300" simplePos="0" relativeHeight="252220416" behindDoc="0" locked="0" layoutInCell="1" allowOverlap="1" wp14:anchorId="6DBD0480" wp14:editId="3F77F9D8">
                <wp:simplePos x="0" y="0"/>
                <wp:positionH relativeFrom="column">
                  <wp:posOffset>2857500</wp:posOffset>
                </wp:positionH>
                <wp:positionV relativeFrom="paragraph">
                  <wp:posOffset>168910</wp:posOffset>
                </wp:positionV>
                <wp:extent cx="304800" cy="3657600"/>
                <wp:effectExtent l="0" t="0" r="25400" b="25400"/>
                <wp:wrapThrough wrapText="bothSides">
                  <wp:wrapPolygon edited="0">
                    <wp:start x="0" y="0"/>
                    <wp:lineTo x="0" y="150"/>
                    <wp:lineTo x="18000" y="2400"/>
                    <wp:lineTo x="18000" y="19200"/>
                    <wp:lineTo x="0" y="21450"/>
                    <wp:lineTo x="0" y="21600"/>
                    <wp:lineTo x="21600" y="21600"/>
                    <wp:lineTo x="21600" y="0"/>
                    <wp:lineTo x="0" y="0"/>
                  </wp:wrapPolygon>
                </wp:wrapThrough>
                <wp:docPr id="262" name="Parenthèse fermante 262"/>
                <wp:cNvGraphicFramePr/>
                <a:graphic xmlns:a="http://schemas.openxmlformats.org/drawingml/2006/main">
                  <a:graphicData uri="http://schemas.microsoft.com/office/word/2010/wordprocessingShape">
                    <wps:wsp>
                      <wps:cNvSpPr/>
                      <wps:spPr>
                        <a:xfrm>
                          <a:off x="0" y="0"/>
                          <a:ext cx="304800" cy="3657600"/>
                        </a:xfrm>
                        <a:prstGeom prst="rightBracket">
                          <a:avLst/>
                        </a:prstGeom>
                        <a:ln>
                          <a:solidFill>
                            <a:srgbClr val="3E3D2D"/>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0AC4FA77" id="Parenthèse fermante 262" o:spid="_x0000_s1026" type="#_x0000_t86" style="position:absolute;margin-left:225pt;margin-top:13.3pt;width:24pt;height:4in;z-index:25222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BPA5gEAABcEAAAOAAAAZHJzL2Uyb0RvYy54bWysU9uO0zAQfUfiHyy/06QplFXVdCUoywuC&#13;&#10;ioUPcJ1xY+GbxqaXP+I/+DHGTppdAdJKiBfHE885M+eMvb49W8OOgFF71/L5rOYMnPSddoeWf/1y&#13;&#10;9+KGs5iE64TxDlp+gchvN8+frU9hBY3vvekAGZG4uDqFlvcphVVVRdmDFXHmAzg6VB6tSBTioepQ&#13;&#10;nIjdmqqp62V18tgF9BJipL/b4ZBvCr9SINMnpSIkZlpOvaWyYln3ea02a7E6oAi9lmMb4h+6sEI7&#13;&#10;KjpRbUUS7DvqP6isluijV2kmva28UlpC0UBq5vVvau57EaBoIXNimGyK/49WfjzukOmu5c2y4cwJ&#13;&#10;S0PaCQSX+p8/IjAFZL1LwPI5uXUKcUWg+7DDMYq0zdLPCm3+kih2Lg5fJofhnJikn4v65U1Nc5B0&#13;&#10;tFi+er2kgGiqB3TAmN6DtyxvWo760Kc3KOQ3SMVgcfwQ0wC5puaixuU1eqO7O21MCfCwf2uQHQXN&#13;&#10;fvFusW22Y61HaVQ5Q6ssaxBSduliYKD9DIrsodabUr5cTJhohZTk1HzkNY6yM0xRCxOwfho45mco&#13;&#10;lEs7gedPgydEqexdmsBWO49/I0jna8tqyL86MOjOFux9dykjLtbQ7StTGl9Kvt6P4wJ/eM+bXwAA&#13;&#10;AP//AwBQSwMEFAAGAAgAAAAhAN09Ti/iAAAADwEAAA8AAABkcnMvZG93bnJldi54bWxMj8tOwzAQ&#13;&#10;RfdI/IM1SOyoTWhMSONUPMSGTUvgA9x4moTGD8VuG/6eYQWbkeZ17z3VerYjO+EUB+8U3C4EMHSt&#13;&#10;N4PrFHx+vN4UwGLSzujRO1TwjRHW9eVFpUvjz+4dT03qGIm4WGoFfUqh5Dy2PVodFz6go93eT1Yn&#13;&#10;aqeOm0mfSdyOPBNCcqsHRw69DvjcY3tojlYB+qfD5s40Rdw2+5DevkK+vc+Vur6aX1ZUHlfAEs7p&#13;&#10;7wN+GSg/1BRs54/ORDYqWOaCgJKCTEpgdLB8KGiwUyBFJoHXFf/PUf8AAAD//wMAUEsBAi0AFAAG&#13;&#10;AAgAAAAhALaDOJL+AAAA4QEAABMAAAAAAAAAAAAAAAAAAAAAAFtDb250ZW50X1R5cGVzXS54bWxQ&#13;&#10;SwECLQAUAAYACAAAACEAOP0h/9YAAACUAQAACwAAAAAAAAAAAAAAAAAvAQAAX3JlbHMvLnJlbHNQ&#13;&#10;SwECLQAUAAYACAAAACEAGBgTwOYBAAAXBAAADgAAAAAAAAAAAAAAAAAuAgAAZHJzL2Uyb0RvYy54&#13;&#10;bWxQSwECLQAUAAYACAAAACEA3T1OL+IAAAAPAQAADwAAAAAAAAAAAAAAAABABAAAZHJzL2Rvd25y&#13;&#10;ZXYueG1sUEsFBgAAAAAEAAQA8wAAAE8FAAAAAA==&#13;&#10;" adj="150" strokecolor="#3e3d2d" strokeweight="1.25pt">
                <w10:wrap type="through"/>
              </v:shape>
            </w:pict>
          </mc:Fallback>
        </mc:AlternateContent>
      </w:r>
      <w:r w:rsidR="008E0C28">
        <w:rPr>
          <w:noProof/>
          <w:lang w:eastAsia="fr-FR"/>
        </w:rPr>
        <w:drawing>
          <wp:anchor distT="0" distB="0" distL="114300" distR="114300" simplePos="0" relativeHeight="252201984" behindDoc="0" locked="0" layoutInCell="1" allowOverlap="1" wp14:anchorId="0CBD8FEC" wp14:editId="30D522C2">
            <wp:simplePos x="0" y="0"/>
            <wp:positionH relativeFrom="column">
              <wp:posOffset>-114300</wp:posOffset>
            </wp:positionH>
            <wp:positionV relativeFrom="paragraph">
              <wp:posOffset>168910</wp:posOffset>
            </wp:positionV>
            <wp:extent cx="3086100" cy="3678555"/>
            <wp:effectExtent l="0" t="0" r="12700" b="4445"/>
            <wp:wrapSquare wrapText="bothSides"/>
            <wp:docPr id="247" name="Image 247" descr="Macintosh HD:Users:marcbachand:Desktop:Capture d’écran 2015-09-15 à 12.2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9-15 à 12.27.36.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086100" cy="36785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B4D51F0" w14:textId="23BD4C30" w:rsidR="00E17A5E" w:rsidRDefault="00EA5F54" w:rsidP="008E0C28">
      <w:r>
        <w:rPr>
          <w:noProof/>
          <w:lang w:eastAsia="fr-FR"/>
        </w:rPr>
        <mc:AlternateContent>
          <mc:Choice Requires="wps">
            <w:drawing>
              <wp:anchor distT="0" distB="0" distL="114300" distR="114300" simplePos="0" relativeHeight="252222464" behindDoc="0" locked="0" layoutInCell="1" allowOverlap="1" wp14:anchorId="7647AC7B" wp14:editId="504B6811">
                <wp:simplePos x="0" y="0"/>
                <wp:positionH relativeFrom="column">
                  <wp:posOffset>266700</wp:posOffset>
                </wp:positionH>
                <wp:positionV relativeFrom="paragraph">
                  <wp:posOffset>1353820</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263" name="Flèche vers la gauche 263"/>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2381B140" w14:textId="77777777" w:rsidR="00192307" w:rsidRDefault="00192307" w:rsidP="00EA5F54">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w14:anchorId="7647AC7B" id="Flèche vers la gauche 263" o:spid="_x0000_s1495" type="#_x0000_t66" style="position:absolute;left:0;text-align:left;margin-left:21pt;margin-top:106.6pt;width:213.1pt;height:78.7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SWlD6QEAABMEAAAOAAAAZHJzL2Uyb0RvYy54bWysU11u2zAMfh+wOwh6X+ykXdoYcYphRfcy&#13;&#10;bMW6HUCRqdiA/iCpsXOj3WMXG0U77tAOGzAsD4ookh/5faS3N4PR7Aghds7WfLkoOQMrXdPZQ82/&#13;&#10;fb17c81ZTMI2QjsLNT9B5De716+2va9g5VqnGwgMQWysel/zNiVfFUWULRgRF86DRadywYiEZjgU&#13;&#10;TRA9ohtdrMpyXfQuND44CTHi6+3o5DvCVwpk+qxUhMR0zbG3RGegc5/PYrcV1SEI33ZyakP8QxdG&#13;&#10;dBaLzlC3Ign2GLoXUKaTwUWn0kI6UzilOgnEAdksy2dsHlrhgbigONHPMsX/Bys/He8D65qar9YX&#13;&#10;nFlhcEh3+sd3HADNlWnBDuIxmzkC9ep9rDDtwd+HyYp4zeQHFUz+R1psII1Ps8YwJCbxcXVVri+u&#13;&#10;cBQSfZvN5nJDQyiesn2I6QM4w/Kl5hpUeheC60lfcfwYE5bF+HNcrqhtfsudjb3QLZ00jM4voJBj&#13;&#10;rk4gtF3wXgd2FLgXQkqwaXK1okHi+fltib9MGGvNGWRpi4AZWXVaz9jLP2GPMFN8TgVazjm5/Hvy&#13;&#10;nEGVnU1zsumsC78D0Gk5EVBj/FmkUZqsUhr2A83/cn19nu7eNScaLimKm0esp68kr/avNkE+fcu7&#13;&#10;nwAAAP//AwBQSwMEFAAGAAgAAAAhADi9p7bmAAAADwEAAA8AAABkcnMvZG93bnJldi54bWxMj0FP&#13;&#10;wzAMhe9I/IfISNxYunQqo2s6IdAEhwmxMg7cssa01ZqkarKs+/eYE1wsW7bfe1+xnkzPIo6+c1bC&#13;&#10;fJYAQ1s73dlGwv5jc7cE5oOyWvXOooQLeliX11eFyrU72x3GKjSMRKzPlYQ2hCHn3NctGuVnbkBL&#13;&#10;u283GhVoHBuuR3UmcdNzkSQZN6qz5NCqAZ9arI/VyUh4fdvGzwez2X3tTSriNlbvL8eLlLc30/OK&#13;&#10;yuMKWMAp/H3ALwPlh5KCHdzJas96CQtBPEGCmKcCGB0ssiU1BwnpfZIBLwv+n6P8AQAA//8DAFBL&#13;&#10;AQItABQABgAIAAAAIQC2gziS/gAAAOEBAAATAAAAAAAAAAAAAAAAAAAAAABbQ29udGVudF9UeXBl&#13;&#10;c10ueG1sUEsBAi0AFAAGAAgAAAAhADj9If/WAAAAlAEAAAsAAAAAAAAAAAAAAAAALwEAAF9yZWxz&#13;&#10;Ly5yZWxzUEsBAi0AFAAGAAgAAAAhAJFJaUPpAQAAEwQAAA4AAAAAAAAAAAAAAAAALgIAAGRycy9l&#13;&#10;Mm9Eb2MueG1sUEsBAi0AFAAGAAgAAAAhADi9p7bmAAAADwEAAA8AAAAAAAAAAAAAAAAAQwQAAGRy&#13;&#10;cy9kb3ducmV2LnhtbFBLBQYAAAAABAAEAPMAAABWBQAAAAA=&#13;&#10;" adj="3989" fillcolor="#71685a [3205]" strokecolor="#38332c [1605]" strokeweight="1.25pt">
                <v:textbox>
                  <w:txbxContent>
                    <w:p w14:paraId="2381B140" w14:textId="77777777" w:rsidR="00192307" w:rsidRDefault="00192307" w:rsidP="00EA5F54">
                      <w:pPr>
                        <w:jc w:val="center"/>
                      </w:pPr>
                      <w:r>
                        <w:t>OPÉRATIONS NON IMPOSABLES</w:t>
                      </w:r>
                    </w:p>
                  </w:txbxContent>
                </v:textbox>
                <w10:wrap type="through"/>
              </v:shape>
            </w:pict>
          </mc:Fallback>
        </mc:AlternateContent>
      </w:r>
      <w:r>
        <w:tab/>
      </w:r>
      <w:r w:rsidR="00F50DA5">
        <w:t xml:space="preserve">Alors </w:t>
      </w:r>
      <w:r w:rsidR="00400681">
        <w:t xml:space="preserve">que le principe de base visant à partager entre </w:t>
      </w:r>
      <w:r>
        <w:tab/>
      </w:r>
      <w:r w:rsidR="00400681">
        <w:t>conjoint</w:t>
      </w:r>
      <w:r w:rsidR="003A3B90">
        <w:t>s, selon un rapport de</w:t>
      </w:r>
      <w:r w:rsidR="00400681">
        <w:t xml:space="preserve"> 50/50</w:t>
      </w:r>
      <w:r w:rsidR="003A3B90">
        <w:t>,</w:t>
      </w:r>
      <w:r w:rsidR="00400681">
        <w:t xml:space="preserve"> les biens faisant parti du </w:t>
      </w:r>
      <w:r>
        <w:tab/>
      </w:r>
      <w:r w:rsidR="00400681">
        <w:t>patrimoine familial</w:t>
      </w:r>
      <w:r w:rsidR="003A3B90">
        <w:t xml:space="preserve"> </w:t>
      </w:r>
      <w:r w:rsidR="00F50DA5">
        <w:t>sont</w:t>
      </w:r>
      <w:r w:rsidR="003A3B90">
        <w:t xml:space="preserve"> simple</w:t>
      </w:r>
      <w:r w:rsidR="00F50DA5">
        <w:t>s</w:t>
      </w:r>
      <w:r w:rsidR="003A3B90">
        <w:t xml:space="preserve"> à comprendre, les nuances </w:t>
      </w:r>
      <w:r w:rsidR="00F50DA5">
        <w:tab/>
      </w:r>
      <w:r w:rsidR="008E0C28">
        <w:t xml:space="preserve">de son application </w:t>
      </w:r>
      <w:r w:rsidR="003A3B90">
        <w:t>deviennent rapidement complexe</w:t>
      </w:r>
      <w:r w:rsidR="008E0C28">
        <w:t>s</w:t>
      </w:r>
      <w:r w:rsidR="003A3B90">
        <w:t xml:space="preserve">. </w:t>
      </w:r>
      <w:r w:rsidR="00E17A5E">
        <w:br w:type="page"/>
      </w:r>
    </w:p>
    <w:p w14:paraId="3A99DD62" w14:textId="6673E761" w:rsidR="002B6F8B" w:rsidRPr="0019113D" w:rsidRDefault="002B6F8B" w:rsidP="0087165D">
      <w:pPr>
        <w:pStyle w:val="Paragraphedeliste"/>
        <w:numPr>
          <w:ilvl w:val="0"/>
          <w:numId w:val="17"/>
        </w:numPr>
        <w:rPr>
          <w:color w:val="FF6700" w:themeColor="accent3"/>
        </w:rPr>
      </w:pPr>
      <w:r w:rsidRPr="0019113D">
        <w:rPr>
          <w:color w:val="FF6700" w:themeColor="accent3"/>
        </w:rPr>
        <w:lastRenderedPageBreak/>
        <w:t>L</w:t>
      </w:r>
      <w:r>
        <w:rPr>
          <w:color w:val="FF6700" w:themeColor="accent3"/>
        </w:rPr>
        <w:t>e décès</w:t>
      </w:r>
    </w:p>
    <w:p w14:paraId="3BCEBF42" w14:textId="77777777" w:rsidR="002B6F8B" w:rsidRDefault="002B6F8B" w:rsidP="002B6F8B"/>
    <w:p w14:paraId="7152A357" w14:textId="2EE14677" w:rsidR="006A44D2" w:rsidRDefault="0097610D" w:rsidP="006A44D2">
      <w:r>
        <w:t>Dans le cas de décès, avant l'âge de la retraite, l</w:t>
      </w:r>
      <w:r w:rsidR="007F4CB0">
        <w:t xml:space="preserve">a valeur du RPACD du contribuable doit être </w:t>
      </w:r>
      <w:r w:rsidR="00F756F9">
        <w:t>transférée</w:t>
      </w:r>
      <w:r w:rsidR="007F4CB0">
        <w:t xml:space="preserve"> prioritairement au conjoint survivant (marié, uni civilement ou de fait). En l'absence d'un conjoint, les bénéficiaires désignés ou les héritiers seront les récipiendaires du régime.</w:t>
      </w:r>
      <w:r w:rsidR="006A44D2">
        <w:t xml:space="preserve"> La valeur actuarielle du régime sera alors établie afin d'</w:t>
      </w:r>
      <w:r w:rsidR="00D10D42">
        <w:t>établir le montant forfaitaire qui sera versé au conjoint survivant ou à la succession.</w:t>
      </w:r>
      <w:r w:rsidR="006A44D2">
        <w:t xml:space="preserve"> </w:t>
      </w:r>
    </w:p>
    <w:p w14:paraId="0563C7E4" w14:textId="63CB3FF7" w:rsidR="0097610D" w:rsidRDefault="006D23C0" w:rsidP="006D23C0">
      <w:r>
        <w:t xml:space="preserve"> </w:t>
      </w:r>
    </w:p>
    <w:p w14:paraId="5FF8203C" w14:textId="7F36F936" w:rsidR="0097610D" w:rsidRDefault="00AD6DF8" w:rsidP="007D3ED3">
      <w:r>
        <w:rPr>
          <w:noProof/>
          <w:lang w:eastAsia="fr-FR"/>
        </w:rPr>
        <mc:AlternateContent>
          <mc:Choice Requires="wps">
            <w:drawing>
              <wp:anchor distT="0" distB="0" distL="114300" distR="114300" simplePos="0" relativeHeight="252208128" behindDoc="0" locked="0" layoutInCell="1" allowOverlap="1" wp14:anchorId="5CF5A23A" wp14:editId="35926216">
                <wp:simplePos x="0" y="0"/>
                <wp:positionH relativeFrom="column">
                  <wp:posOffset>5143500</wp:posOffset>
                </wp:positionH>
                <wp:positionV relativeFrom="paragraph">
                  <wp:posOffset>520700</wp:posOffset>
                </wp:positionV>
                <wp:extent cx="304800" cy="3657600"/>
                <wp:effectExtent l="0" t="0" r="25400" b="25400"/>
                <wp:wrapThrough wrapText="bothSides">
                  <wp:wrapPolygon edited="0">
                    <wp:start x="0" y="0"/>
                    <wp:lineTo x="0" y="150"/>
                    <wp:lineTo x="18000" y="2400"/>
                    <wp:lineTo x="18000" y="19200"/>
                    <wp:lineTo x="0" y="21450"/>
                    <wp:lineTo x="0" y="21600"/>
                    <wp:lineTo x="21600" y="21600"/>
                    <wp:lineTo x="21600" y="0"/>
                    <wp:lineTo x="0" y="0"/>
                  </wp:wrapPolygon>
                </wp:wrapThrough>
                <wp:docPr id="250" name="Parenthèse fermante 250"/>
                <wp:cNvGraphicFramePr/>
                <a:graphic xmlns:a="http://schemas.openxmlformats.org/drawingml/2006/main">
                  <a:graphicData uri="http://schemas.microsoft.com/office/word/2010/wordprocessingShape">
                    <wps:wsp>
                      <wps:cNvSpPr/>
                      <wps:spPr>
                        <a:xfrm>
                          <a:off x="0" y="0"/>
                          <a:ext cx="304800" cy="3657600"/>
                        </a:xfrm>
                        <a:prstGeom prst="rightBracket">
                          <a:avLst/>
                        </a:prstGeom>
                        <a:ln>
                          <a:solidFill>
                            <a:srgbClr val="3E3D2D"/>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02F624CC" id="Parenthèse fermante 250" o:spid="_x0000_s1026" type="#_x0000_t86" style="position:absolute;margin-left:405pt;margin-top:41pt;width:24pt;height:4in;z-index:25220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Bie5gEAABcEAAAOAAAAZHJzL2Uyb0RvYy54bWysU9tuEzEQfUfiHyy/k90kNFRRNpUglBcE&#13;&#10;UQsf4HjHWQvfNDa5/BH/wY8x9m62FVSqVPEy61nPOTPn2F7dnKxhB8CovWv4dFJzBk76Vrt9w79/&#13;&#10;u31zzVlMwrXCeAcNP0PkN+vXr1bHsISZ77xpARmRuLg8hoZ3KYVlVUXZgRVx4gM42lQerUiU4r5q&#13;&#10;URyJ3ZpqVteL6uixDeglxEh/N/0mXxd+pUCmr0pFSMw0nGZLJWKJuxyr9Uos9yhCp+UwhnjBFFZo&#13;&#10;R01Hqo1Igv1E/Q+V1RJ99CpNpLeVV0pLKBpIzbT+S819JwIULWRODKNN8f/Ryi+HLTLdNnx2Rf44&#13;&#10;YemQtgLBpe73rwhMAVnvErC8T24dQ1wS6D5sccgiLbP0k0KbvySKnYrD59FhOCUm6ee8fntdUx9J&#13;&#10;W/PF1bsFJURTPaADxvQJvGV50XDU+y69RyF/QCoGi8PnmHrIpTQ3NS7H6I1ub7UxJcH97oNBdhB0&#13;&#10;9vOP881sM/R6VEadM7TKsnohZZXOBnraO1BkD40+K+3LxYSRVkhJTk0HXuOoOsMUjTAC6+eBQ32G&#13;&#10;Qrm0I3j6PHhElM7epRFstfP4FEE6XUZWff3FgV53tmDn23M54mIN3b5ySsNLydf7cV7gD+95/QcA&#13;&#10;AP//AwBQSwMEFAAGAAgAAAAhAG5d5jjeAAAADwEAAA8AAABkcnMvZG93bnJldi54bWxMT81OwzAM&#13;&#10;viPxDpEncWPphjqirunEj7hwYRQeIGu8tlvjRE22lbfHO8HF/izb30+5mdwgzjjG3pOGxTwDgdR4&#13;&#10;21Or4fvr7V6BiMmQNYMn1PCDETbV7U1pCusv9InnOrWCSSgWRkOXUiikjE2HzsS5D0i82/vRmcTj&#13;&#10;2Eo7mguTu0Eus2wlnemJFToT8KXD5lifnAb0z8ePB1uruK33Ib0fQr59zLW+m02vay5PaxAJp/T3&#13;&#10;AdcM7B8qNrbzJ7JRDBrUIuNAicGSOx+oXDHYaVhdgaxK+T9H9QsAAP//AwBQSwECLQAUAAYACAAA&#13;&#10;ACEAtoM4kv4AAADhAQAAEwAAAAAAAAAAAAAAAAAAAAAAW0NvbnRlbnRfVHlwZXNdLnhtbFBLAQIt&#13;&#10;ABQABgAIAAAAIQA4/SH/1gAAAJQBAAALAAAAAAAAAAAAAAAAAC8BAABfcmVscy8ucmVsc1BLAQIt&#13;&#10;ABQABgAIAAAAIQDI7Bie5gEAABcEAAAOAAAAAAAAAAAAAAAAAC4CAABkcnMvZTJvRG9jLnhtbFBL&#13;&#10;AQItABQABgAIAAAAIQBuXeY43gAAAA8BAAAPAAAAAAAAAAAAAAAAAEAEAABkcnMvZG93bnJldi54&#13;&#10;bWxQSwUGAAAAAAQABADzAAAASwUAAAAA&#13;&#10;" adj="150" strokecolor="#3e3d2d" strokeweight="1.25pt">
                <w10:wrap type="through"/>
              </v:shape>
            </w:pict>
          </mc:Fallback>
        </mc:AlternateContent>
      </w:r>
      <w:r w:rsidR="00D10D42">
        <w:t>Ce montant forfaitaire pourra faire l'objet de différents</w:t>
      </w:r>
      <w:r w:rsidR="0097610D">
        <w:t xml:space="preserve"> choix </w:t>
      </w:r>
      <w:r w:rsidR="00D10D42">
        <w:t>si le bénéficiaire est le conjoint survivant. En l'absence d'un conjoint le montant forfaitaire sera simplement remis aux héritiers et ce montant sera alors</w:t>
      </w:r>
      <w:r w:rsidR="00E501BE">
        <w:t xml:space="preserve"> 100 %</w:t>
      </w:r>
      <w:r w:rsidR="00D10D42">
        <w:t xml:space="preserve"> imposable pour ceux-ci.</w:t>
      </w:r>
    </w:p>
    <w:p w14:paraId="56AB636F" w14:textId="7B2F9A82" w:rsidR="002B6F8B" w:rsidRDefault="00C5341B" w:rsidP="007D3ED3">
      <w:r w:rsidRPr="00421870">
        <w:rPr>
          <w:noProof/>
          <w:lang w:eastAsia="fr-FR"/>
        </w:rPr>
        <mc:AlternateContent>
          <mc:Choice Requires="wps">
            <w:drawing>
              <wp:anchor distT="0" distB="0" distL="114300" distR="114300" simplePos="0" relativeHeight="252195840" behindDoc="0" locked="0" layoutInCell="1" allowOverlap="1" wp14:anchorId="2410B91B" wp14:editId="077DD1E8">
                <wp:simplePos x="0" y="0"/>
                <wp:positionH relativeFrom="column">
                  <wp:posOffset>2857500</wp:posOffset>
                </wp:positionH>
                <wp:positionV relativeFrom="paragraph">
                  <wp:posOffset>74295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67" name="Rectangle à coins arrondis 267"/>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CC270D" w14:textId="0047597C" w:rsidR="00192307" w:rsidRPr="00393954" w:rsidRDefault="00192307" w:rsidP="002B6F8B">
                            <w:pPr>
                              <w:jc w:val="center"/>
                              <w:rPr>
                                <w:color w:val="000000"/>
                                <w:sz w:val="20"/>
                                <w:szCs w:val="20"/>
                              </w:rPr>
                            </w:pPr>
                            <w:r>
                              <w:rPr>
                                <w:color w:val="000000"/>
                                <w:sz w:val="20"/>
                                <w:szCs w:val="20"/>
                              </w:rPr>
                              <w:t>Transfert au REÉR/FERR du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10B91B" id="Rectangle à coins arrondis 267" o:spid="_x0000_s1496" style="position:absolute;left:0;text-align:left;margin-left:225pt;margin-top:5.85pt;width:99pt;height:99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x8OH8wIAAGQGAAAOAAAAZHJzL2Uyb0RvYy54bWysVdtqGzEQfS/0H4Tem11fcjNZB+PgUgip&#13;&#10;SVLyLGslr0ArqSP51q/pv/THOtJenCahgdIXWbOaOTNz5uKr632tyVaAV9YUdHCSUyIMt6Uy64J+&#13;&#10;e1x8uqDEB2ZKpq0RBT0IT6+nHz9c7dxEDG1ldSmAIIjxk50raBWCm2SZ55WomT+xThh8lBZqFlCE&#13;&#10;dVYC2yF6rbNhnp9lOwulA8uF9/j1pnmk04QvpeDhq5ReBKILirGFdEI6V/HMpldssgbmKsXbMNg/&#13;&#10;RFEzZdBpD3XDAiMbUK+gasXBeivDCbd1ZqVUXKQcMJtB/iKbh4o5kXJBcrzrafL/D5bfbZdAVFnQ&#13;&#10;4dk5JYbVWKR7pI2ZtRbk10/CrTKeMABrSuVJVEPSds5P0PbBLaGVPF4jA3sJdfzF3Mg+EX3oiRb7&#13;&#10;QDh+HAxPz0c51oPjWycgTnY0d+DDZ2FrEi8FBbsxZYwrscy2tz40+p1edOmtVuVCaZ0EWK/mGsiW&#13;&#10;Yenn88ViPo+Bo4s/1LT5u2WeX+QY6StLxGlMReqyJh7E5sKIURkxOXIJrI3fQqhs22cLpDJERIRQ&#13;&#10;6yrcqzUBhfMSKhBiGSgpFbZo0ClXsNi8rGlcnKHEKIgtFiwfY2R9bB1Uk+IxDO9GZYw+VqypUbqF&#13;&#10;gxYpAnMvJDZArEryl0ZP9MwxjlBh0BKgo3Y0k8hybzh637DVj6YNYb3x8H3j3iJ5RvJ641oZC28B&#13;&#10;6D5k2eh3DDR5RwrCfrVPnT8+u4zpxW8rWx5wHpDzxLN3fKGw/26ZD0sGuBmwZ3Hbha94SG13BbXt&#13;&#10;jZLKwo+3vkd9HFh8pWSHm6ag/vuGgaBEfzE4ypeD8TiupiSMT8+HKMDzl9XzF7Op5xY7eoB71fF0&#13;&#10;jfpBd1cJtn7CpTiLXvGJGY6+C8oDdMI8NBsQ1yoXs1lSw3XkWLg1D453nRBH63H/xMC1TRxwfu9s&#13;&#10;t5XY5MUYNrqxRsbONsFKlWb0yGtbA1xlqUnbcYi78rmctI5/DtPfAAAA//8DAFBLAwQUAAYACAAA&#13;&#10;ACEA4p9geuQAAAAPAQAADwAAAGRycy9kb3ducmV2LnhtbEyP0U7DMAxF35H4h8hIvLF01eiyrumE&#13;&#10;QAghhgQbH5C2pq1InKrJto6vxzzBiyX72tf3FJvJWXHEMfSeNMxnCQik2jc9tRo+9o83CkSIhhpj&#13;&#10;PaGGMwbYlJcXhckbf6J3PO5iK9iEQm40dDEOuZSh7tCZMPMDEmuffnQmcju2shnNic2dlWmSZNKZ&#13;&#10;nvhDZwa877D+2h2chuftedzT6ukNqyy16uVb0atVWl9fTQ9rLndrEBGn+HcBvwycH0oOVvkDNUFY&#13;&#10;DYvbhIEiC/MlCF7IFooHlYY0WS1BloX8z1H+AAAA//8DAFBLAQItABQABgAIAAAAIQC2gziS/gAA&#13;&#10;AOEBAAATAAAAAAAAAAAAAAAAAAAAAABbQ29udGVudF9UeXBlc10ueG1sUEsBAi0AFAAGAAgAAAAh&#13;&#10;ADj9If/WAAAAlAEAAAsAAAAAAAAAAAAAAAAALwEAAF9yZWxzLy5yZWxzUEsBAi0AFAAGAAgAAAAh&#13;&#10;AGjHw4fzAgAAZAYAAA4AAAAAAAAAAAAAAAAALgIAAGRycy9lMm9Eb2MueG1sUEsBAi0AFAAGAAgA&#13;&#10;AAAhAOKfYHrkAAAADwEAAA8AAAAAAAAAAAAAAAAATQUAAGRycy9kb3ducmV2LnhtbFBLBQYAAAAA&#13;&#10;BAAEAPMAAABeBgAAAAA=&#13;&#10;" fillcolor="#cfc" strokecolor="green">
                <v:textbox>
                  <w:txbxContent>
                    <w:p w14:paraId="65CC270D" w14:textId="0047597C" w:rsidR="00192307" w:rsidRPr="00393954" w:rsidRDefault="00192307" w:rsidP="002B6F8B">
                      <w:pPr>
                        <w:jc w:val="center"/>
                        <w:rPr>
                          <w:color w:val="000000"/>
                          <w:sz w:val="20"/>
                          <w:szCs w:val="20"/>
                        </w:rPr>
                      </w:pPr>
                      <w:r>
                        <w:rPr>
                          <w:color w:val="000000"/>
                          <w:sz w:val="20"/>
                          <w:szCs w:val="20"/>
                        </w:rPr>
                        <w:t>Transfert au REÉR/FERR du conjoint survivant</w:t>
                      </w:r>
                    </w:p>
                  </w:txbxContent>
                </v:textbox>
                <w10:wrap type="through"/>
              </v:roundrect>
            </w:pict>
          </mc:Fallback>
        </mc:AlternateContent>
      </w:r>
    </w:p>
    <w:p w14:paraId="4A231E09" w14:textId="614E9486" w:rsidR="002B6F8B" w:rsidRDefault="002B6F8B" w:rsidP="002B6F8B"/>
    <w:p w14:paraId="40442CD1" w14:textId="77777777" w:rsidR="002B6F8B" w:rsidRDefault="002B6F8B" w:rsidP="002B6F8B"/>
    <w:p w14:paraId="0B7A6E22" w14:textId="36C65064" w:rsidR="00C15006" w:rsidRDefault="0064419B" w:rsidP="008B5960">
      <w:r>
        <w:rPr>
          <w:noProof/>
          <w:lang w:eastAsia="fr-FR"/>
        </w:rPr>
        <mc:AlternateContent>
          <mc:Choice Requires="wps">
            <w:drawing>
              <wp:anchor distT="0" distB="0" distL="114300" distR="114300" simplePos="0" relativeHeight="252214272" behindDoc="0" locked="0" layoutInCell="1" allowOverlap="1" wp14:anchorId="5E0E48A4" wp14:editId="6CFDDBBA">
                <wp:simplePos x="0" y="0"/>
                <wp:positionH relativeFrom="column">
                  <wp:posOffset>2628900</wp:posOffset>
                </wp:positionH>
                <wp:positionV relativeFrom="paragraph">
                  <wp:posOffset>3057525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253" name="Flèche vers la gauche 253"/>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7C9E0A70" w14:textId="37C192D1" w:rsidR="00192307" w:rsidRDefault="00192307" w:rsidP="0064419B">
                            <w:pPr>
                              <w:jc w:val="center"/>
                            </w:pPr>
                            <w:r>
                              <w:t>100 % IMPOSABLE pour le conjoint survivant</w:t>
                            </w:r>
                          </w:p>
                        </w:txbxContent>
                      </wps:txbx>
                      <wps:bodyPr/>
                    </wps:wsp>
                  </a:graphicData>
                </a:graphic>
                <wp14:sizeRelH relativeFrom="margin">
                  <wp14:pctWidth>0</wp14:pctWidth>
                </wp14:sizeRelH>
                <wp14:sizeRelV relativeFrom="margin">
                  <wp14:pctHeight>0</wp14:pctHeight>
                </wp14:sizeRelV>
              </wp:anchor>
            </w:drawing>
          </mc:Choice>
          <mc:Fallback>
            <w:pict>
              <v:shape w14:anchorId="5E0E48A4" id="Flèche vers la gauche 253" o:spid="_x0000_s1497" type="#_x0000_t66" style="position:absolute;left:0;text-align:left;margin-left:207pt;margin-top:240.75pt;width:213.1pt;height:78.7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5mN6QEAABMEAAAOAAAAZHJzL2Uyb0RvYy54bWysU9tu2zAMfR+wfxD0vthJb0sQpxhWdC/D&#13;&#10;VqzdBygyFQvQDZIaO3+0/9iPjaJdd+iGDRiWB0UkxUOeQ3p7PVjDjhCT9q7hy0XNGTjpW+0ODf/6&#13;&#10;cPvmLWcpC9cK4x00/ASJX+9ev9r2YQMr33nTQmQI4tKmDw3vcg6bqkqyAyvSwgdwGFQ+WpHRjIeq&#13;&#10;jaJHdGuqVV1fVr2PbYheQkrovRmDfEf4SoHMn5VKkJlpOPaW6Yx07stZ7bZic4gidFpObYh/6MIK&#13;&#10;7bDoDHUjsmCPUf8CZbWMPnmVF9LbyiulJRAHZLOsX7C570QA4oLipDDLlP4frPx0vItMtw1fXZxx&#13;&#10;5oTFId2a799wADRXZgQ7iMdilheoVx/SBtPuw12crITXQn5Q0ZZ/pMUG0vg0awxDZhKdq6v68uwK&#13;&#10;RyExtl6vz9c0hOo5O8SUP4C3rFwabkDldzH6nvQVx48pY1l8//SuVDSu+EpnYy90yycDY/ALKORY&#13;&#10;qhMIbRe8N5EdBe6FkBJcnkKdaJF4cV/U+CuEsdacQZZxCFiQlTZmxl7+CXuEmd6XVKDlnJPrvyfP&#13;&#10;GVTZuzwnW+18/B2AycuJgBrfP4k0SlNUysN+oPmf41Cwy+Lb+/ZEwyVFcfOI9fSVlNX+2SbI5295&#13;&#10;9wMAAP//AwBQSwMEFAAGAAgAAAAhAAI3CPPnAAAAEAEAAA8AAABkcnMvZG93bnJldi54bWxMj0FP&#13;&#10;wzAMhe9I/IfISNxY2q5MXdd0QqAJDtPEyjhwyxrTVmuSqsmy7t9jTnCxbNl+733FetI9Czi6zhoB&#13;&#10;8SwChqa2qjONgMPH5iED5rw0SvbWoIArOliXtzeFzJW9mD2GyjeMRIzLpYDW+yHn3NUtaulmdkBD&#13;&#10;u287aulpHBuuRnkhcd3zJIoWXMvOkEMrB3xusT5VZy3gbbcNn0u92X8d9DwJ21C9v56uQtzfTS8r&#13;&#10;Kk8rYB4n//cBvwyUH0oKdrRnoxzrBaRxSkCemix+BEYXWRolwI4CFvNsCbws+H+Q8gcAAP//AwBQ&#13;&#10;SwECLQAUAAYACAAAACEAtoM4kv4AAADhAQAAEwAAAAAAAAAAAAAAAAAAAAAAW0NvbnRlbnRfVHlw&#13;&#10;ZXNdLnhtbFBLAQItABQABgAIAAAAIQA4/SH/1gAAAJQBAAALAAAAAAAAAAAAAAAAAC8BAABfcmVs&#13;&#10;cy8ucmVsc1BLAQItABQABgAIAAAAIQAYb5mN6QEAABMEAAAOAAAAAAAAAAAAAAAAAC4CAABkcnMv&#13;&#10;ZTJvRG9jLnhtbFBLAQItABQABgAIAAAAIQACNwjz5wAAABABAAAPAAAAAAAAAAAAAAAAAEMEAABk&#13;&#10;cnMvZG93bnJldi54bWxQSwUGAAAAAAQABADzAAAAVwUAAAAA&#13;&#10;" adj="3989" fillcolor="#71685a [3205]" strokecolor="#38332c [1605]" strokeweight="1.25pt">
                <v:textbox>
                  <w:txbxContent>
                    <w:p w14:paraId="7C9E0A70" w14:textId="37C192D1" w:rsidR="00192307" w:rsidRDefault="00192307" w:rsidP="0064419B">
                      <w:pPr>
                        <w:jc w:val="center"/>
                      </w:pPr>
                      <w:r>
                        <w:t>100 % IMPOSABLE pour le conjoint survivant</w:t>
                      </w:r>
                    </w:p>
                  </w:txbxContent>
                </v:textbox>
                <w10:wrap type="through"/>
              </v:shape>
            </w:pict>
          </mc:Fallback>
        </mc:AlternateContent>
      </w:r>
      <w:r w:rsidR="00AD6DF8">
        <w:rPr>
          <w:noProof/>
          <w:lang w:eastAsia="fr-FR"/>
        </w:rPr>
        <mc:AlternateContent>
          <mc:Choice Requires="wps">
            <w:drawing>
              <wp:anchor distT="0" distB="0" distL="114300" distR="114300" simplePos="0" relativeHeight="252212224" behindDoc="0" locked="0" layoutInCell="1" allowOverlap="1" wp14:anchorId="67AFD468" wp14:editId="6D136417">
                <wp:simplePos x="0" y="0"/>
                <wp:positionH relativeFrom="column">
                  <wp:posOffset>5980430</wp:posOffset>
                </wp:positionH>
                <wp:positionV relativeFrom="paragraph">
                  <wp:posOffset>800735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252" name="Flèche vers la gauche 252"/>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191A25A7" w14:textId="2FF5D3B5" w:rsidR="00192307" w:rsidRDefault="00192307" w:rsidP="0064419B">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w14:anchorId="67AFD468" id="Flèche vers la gauche 252" o:spid="_x0000_s1498" type="#_x0000_t66" style="position:absolute;left:0;text-align:left;margin-left:470.9pt;margin-top:63.05pt;width:213.1pt;height:78.7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5haZ6AEAABMEAAAOAAAAZHJzL2Uyb0RvYy54bWysU12O0zAQfkfiDpbfadKwu6VR0xVitbwg&#13;&#10;WO3CAVxn3ETyn2xvk96Ie3AxxpNsFgECCdEH1zOe+Wa+bya769FodoIQe2cbvl6VnIGVru3tseFf&#13;&#10;Pt++esNZTMK2QjsLDT9D5Nf7ly92g6+hcp3TLQSGIDbWg294l5KviyLKDoyIK+fB4qNywYiEZjgW&#13;&#10;bRADohtdVGV5VQwutD44CTGi92Z65HvCVwpk+qRUhMR0w7G3RGeg85DPYr8T9TEI3/VybkP8QxdG&#13;&#10;9BaLLlA3Ign2GPpfoEwvg4tOpZV0pnBK9RKIA7JZlz+xeeiEB+KC4kS/yBT/H6z8eLoLrG8bXl1W&#13;&#10;nFlhcEi3+ttXHADNlWnBjuIxmzkC9Rp8rDHtwd+F2Yp4zeRHFUz+R1psJI3Pi8YwJibRWW3Kq9cb&#13;&#10;HIXEt+12e7GlIRTP2T7E9B6cYfnScA0qvQ3BDaSvOH2ICcti/FNcrqht9uXOpl7ols4apsd7UMgx&#13;&#10;VycQ2i54pwM7CdwLISXYND91okXi2X1Z4i8TxlpLBlnaImBGVr3WC/b6T9gTzByfU4GWc0ku/568&#13;&#10;ZFBlZ9OSbHrrwu8AdFrPBNQU/yTSJE1WKY2HkeZ/saHY7Du49kzDJUVx84j1/JXk1f7RJsjnb3n/&#13;&#10;HQAA//8DAFBLAwQUAAYACAAAACEA6X4RWegAAAARAQAADwAAAGRycy9kb3ducmV2LnhtbEyPzU7D&#13;&#10;MBCE70i8g7VI3KjzA1GaxqkQqIJDVdHQHnpzkyWJGttR7Lrp27M9wWWl1czOfpMvJ9Uzj6PtjBYQ&#13;&#10;zgJgqCtTd7oRsPtePaXArJO6lr3RKOCKFpbF/V0us9pc9BZ96RpGIdpmUkDr3JBxbqsWlbQzM6Am&#13;&#10;7ceMSjpax4bXo7xQuOp5FAQJV7LT9KGVA761WJ3KsxLwuVn7/VyttoediiO/9uXXx+kqxOPD9L6g&#13;&#10;8boA5nByfxdw60D8UBDY0Zx1bVkvYP4cEr8jIUpCYDdHnKTU8SggSuMX4EXO/zcpfgEAAP//AwBQ&#13;&#10;SwECLQAUAAYACAAAACEAtoM4kv4AAADhAQAAEwAAAAAAAAAAAAAAAAAAAAAAW0NvbnRlbnRfVHlw&#13;&#10;ZXNdLnhtbFBLAQItABQABgAIAAAAIQA4/SH/1gAAAJQBAAALAAAAAAAAAAAAAAAAAC8BAABfcmVs&#13;&#10;cy8ucmVsc1BLAQItABQABgAIAAAAIQDk5haZ6AEAABMEAAAOAAAAAAAAAAAAAAAAAC4CAABkcnMv&#13;&#10;ZTJvRG9jLnhtbFBLAQItABQABgAIAAAAIQDpfhFZ6AAAABEBAAAPAAAAAAAAAAAAAAAAAEIEAABk&#13;&#10;cnMvZG93bnJldi54bWxQSwUGAAAAAAQABADzAAAAVwUAAAAA&#13;&#10;" adj="3989" fillcolor="#71685a [3205]" strokecolor="#38332c [1605]" strokeweight="1.25pt">
                <v:textbox>
                  <w:txbxContent>
                    <w:p w14:paraId="191A25A7" w14:textId="2FF5D3B5" w:rsidR="00192307" w:rsidRDefault="00192307" w:rsidP="0064419B">
                      <w:pPr>
                        <w:jc w:val="center"/>
                      </w:pPr>
                      <w:r>
                        <w:t>OPÉRATIONS NON IMPOSABLES</w:t>
                      </w:r>
                    </w:p>
                  </w:txbxContent>
                </v:textbox>
                <w10:wrap type="through"/>
              </v:shape>
            </w:pict>
          </mc:Fallback>
        </mc:AlternateContent>
      </w:r>
      <w:r w:rsidR="00AD6DF8">
        <w:rPr>
          <w:noProof/>
          <w:lang w:eastAsia="fr-FR"/>
        </w:rPr>
        <mc:AlternateContent>
          <mc:Choice Requires="wps">
            <w:drawing>
              <wp:anchor distT="0" distB="0" distL="114300" distR="114300" simplePos="0" relativeHeight="252210176" behindDoc="0" locked="0" layoutInCell="1" allowOverlap="1" wp14:anchorId="27F55723" wp14:editId="27876A8F">
                <wp:simplePos x="0" y="0"/>
                <wp:positionH relativeFrom="column">
                  <wp:posOffset>2057400</wp:posOffset>
                </wp:positionH>
                <wp:positionV relativeFrom="paragraph">
                  <wp:posOffset>2828925</wp:posOffset>
                </wp:positionV>
                <wp:extent cx="304800" cy="1219200"/>
                <wp:effectExtent l="0" t="0" r="25400" b="25400"/>
                <wp:wrapThrough wrapText="bothSides">
                  <wp:wrapPolygon edited="0">
                    <wp:start x="0" y="0"/>
                    <wp:lineTo x="0" y="450"/>
                    <wp:lineTo x="18000" y="7200"/>
                    <wp:lineTo x="18000" y="14400"/>
                    <wp:lineTo x="0" y="21150"/>
                    <wp:lineTo x="0" y="21600"/>
                    <wp:lineTo x="21600" y="21600"/>
                    <wp:lineTo x="21600" y="0"/>
                    <wp:lineTo x="0" y="0"/>
                  </wp:wrapPolygon>
                </wp:wrapThrough>
                <wp:docPr id="251" name="Parenthèse fermante 251"/>
                <wp:cNvGraphicFramePr/>
                <a:graphic xmlns:a="http://schemas.openxmlformats.org/drawingml/2006/main">
                  <a:graphicData uri="http://schemas.microsoft.com/office/word/2010/wordprocessingShape">
                    <wps:wsp>
                      <wps:cNvSpPr/>
                      <wps:spPr>
                        <a:xfrm>
                          <a:off x="0" y="0"/>
                          <a:ext cx="304800" cy="1219200"/>
                        </a:xfrm>
                        <a:prstGeom prst="rightBracket">
                          <a:avLst/>
                        </a:prstGeom>
                        <a:ln>
                          <a:solidFill>
                            <a:srgbClr val="3E3D2D"/>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38186EBC" id="Parenthèse fermante 251" o:spid="_x0000_s1026" type="#_x0000_t86" style="position:absolute;margin-left:162pt;margin-top:222.75pt;width:24pt;height:96pt;z-index:25221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OZNK5QEAABcEAAAOAAAAZHJzL2Uyb0RvYy54bWysU9tuEzEQfUfiHyy/k70EUImyqQShvCCI&#13;&#10;WvgAxzvOWvimscnlj/gPfoyxN9lWtFIlxIvXs55zZs4Ze3l9tIbtAaP2ruPNrOYMnPS9druOf/92&#13;&#10;8+qKs5iE64XxDjp+gsivVy9fLA9hAa0fvOkBGZG4uDiEjg8phUVVRTmAFXHmAzg6VB6tSBTirupR&#13;&#10;HIjdmqqt67fVwWMf0EuIkf6ux0O+KvxKgUxflYqQmOk49ZbKimXd5rVaLcVihyIMWp7bEP/QhRXa&#13;&#10;UdGJai2SYD9RP6KyWqKPXqWZ9LbySmkJRQOpaeq/1NwNIkDRQubEMNkU/x+t/LLfINN9x9s3DWdO&#13;&#10;WBrSRiC4NPz+FYEpIOtdApbPya1DiAsC3YUNnqNI2yz9qNDmL4lix+LwaXIYjolJ+jmvX1/VNAdJ&#13;&#10;R03bvKMRZtLqHh0wpk/gLcubjqPeDek9CvkDUjFY7D/HNEIuqbmocXmN3uj+RhtTAtxtPxhke0Gz&#13;&#10;n3+cr9v1udaDNKqcoVWWNQopu3QyMNLegiJ7qPW2lC8XEyZaISU5VYwpTJSdYYpamID188BzfoZC&#13;&#10;ubQTuHkePCFKZe/SBLbaeXyKIB0vLasx/+LAqDtbsPX9qYy4WEO3r0zp/FLy9X4YF/j9e179AQAA&#13;&#10;//8DAFBLAwQUAAYACAAAACEADrxtS+MAAAAQAQAADwAAAGRycy9kb3ducmV2LnhtbEyPy27CMBBF&#13;&#10;95X6D9ZU6q7YzYsqxEF9qGKJGvgAEw9JRGxHtoG0X9/pqmxGmte991Tr2Yzsgj4Mzkp4XghgaFun&#13;&#10;B9tJ2O8+n16AhaisVqOzKOEbA6zr+7tKldpd7RdemtgxErGhVBL6GKeS89D2aFRYuAkt7Y7OGxWp&#13;&#10;9R3XXl1J3Iw8EaLgRg2WHHo14XuP7ak5GwlC731fbN42Yti1P812q4NBLeXjw/yxovK6AhZxjv8f&#13;&#10;8MdA+aGmYAd3tjqwUUKaZAQUJWRZngOji3SZ0OQgoUiXOfC64rcg9S8AAAD//wMAUEsBAi0AFAAG&#13;&#10;AAgAAAAhALaDOJL+AAAA4QEAABMAAAAAAAAAAAAAAAAAAAAAAFtDb250ZW50X1R5cGVzXS54bWxQ&#13;&#10;SwECLQAUAAYACAAAACEAOP0h/9YAAACUAQAACwAAAAAAAAAAAAAAAAAvAQAAX3JlbHMvLnJlbHNQ&#13;&#10;SwECLQAUAAYACAAAACEAtzmTSuUBAAAXBAAADgAAAAAAAAAAAAAAAAAuAgAAZHJzL2Uyb0RvYy54&#13;&#10;bWxQSwECLQAUAAYACAAAACEADrxtS+MAAAAQAQAADwAAAAAAAAAAAAAAAAA/BAAAZHJzL2Rvd25y&#13;&#10;ZXYueG1sUEsFBgAAAAAEAAQA8wAAAE8FAAAAAA==&#13;&#10;" adj="450" strokecolor="#3e3d2d" strokeweight="1.25pt">
                <w10:wrap type="through"/>
              </v:shape>
            </w:pict>
          </mc:Fallback>
        </mc:AlternateContent>
      </w:r>
      <w:r w:rsidR="00C5341B">
        <w:rPr>
          <w:noProof/>
          <w:lang w:eastAsia="fr-FR"/>
        </w:rPr>
        <mc:AlternateContent>
          <mc:Choice Requires="wps">
            <w:drawing>
              <wp:anchor distT="0" distB="0" distL="114300" distR="114300" simplePos="0" relativeHeight="252206080" behindDoc="0" locked="0" layoutInCell="1" allowOverlap="1" wp14:anchorId="3F1BB485" wp14:editId="6D74AB7D">
                <wp:simplePos x="0" y="0"/>
                <wp:positionH relativeFrom="column">
                  <wp:posOffset>114300</wp:posOffset>
                </wp:positionH>
                <wp:positionV relativeFrom="paragraph">
                  <wp:posOffset>1800225</wp:posOffset>
                </wp:positionV>
                <wp:extent cx="1143000" cy="1028700"/>
                <wp:effectExtent l="0" t="0" r="101600" b="88900"/>
                <wp:wrapNone/>
                <wp:docPr id="249" name="Connecteur droit 249"/>
                <wp:cNvGraphicFramePr/>
                <a:graphic xmlns:a="http://schemas.openxmlformats.org/drawingml/2006/main">
                  <a:graphicData uri="http://schemas.microsoft.com/office/word/2010/wordprocessingShape">
                    <wps:wsp>
                      <wps:cNvCnPr/>
                      <wps:spPr>
                        <a:xfrm>
                          <a:off x="0" y="0"/>
                          <a:ext cx="1143000" cy="10287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D2DC9F" id="Connecteur droit 249" o:spid="_x0000_s1026" style="position:absolute;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41.75pt" to="99pt,222.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7tEX6QEAAC4EAAAOAAAAZHJzL2Uyb0RvYy54bWysU8mO3CAQvUfKPyDuaS8ZJROr3XPoyeQS&#13;&#10;Ja0sH8DgwkZiEzBt++9TYLc7mzRSlAt2Qb1X9R7F/m7SipzBB2lNS6tdSQkYbjtp+pZ+//bw6paS&#13;&#10;EJnpmLIGWjpDoHeHly/2o2ugtoNVHXiCJCY0o2vpEKNriiLwATQLO+vA4KGwXrOIoe+LzrMR2bUq&#13;&#10;6rJ8U4zWd85bDiHg7v1ySA+ZXwjg8bMQASJRLcXeYl59Xh/TWhz2rOk9c4PkaxvsH7rQTBosulHd&#13;&#10;s8jIk5d/UGnJvQ1WxB23urBCSA5ZA6qpyt/UfB2Yg6wFzQlusyn8P1r+6XzyRHYtrW/eUWKYxks6&#13;&#10;WmPQOXjypPNWRpLO0KnRhQYBR3PyaxTcySfZk/A6fVEQmbK78+YuTJFw3Kyqm9dliZfA8awq69u3&#13;&#10;GCBPcYU7H+IHsJqkn5YqaZJ81rDzxxCX1EtK2lYmrcEq2T1IpXKQBgeOypMzwyuPU72W+CUrMqne&#13;&#10;m47E2aHc6CUzvQJKRqzZr4BEXiTFi8b8F2cFS+EvINA1VFXnBvO8XssyzsHEamPC7AQT2OQGLJ8H&#13;&#10;rvkJCnmWN3D1PHhD5MrWxA2spbH+bwRxurQslvyLA4vuZMGj7eZ8+9kaHMp8f+sDSlP/c5zh12d+&#13;&#10;+AEAAP//AwBQSwMEFAAGAAgAAAAhACon/3HiAAAADwEAAA8AAABkcnMvZG93bnJldi54bWxMj81O&#13;&#10;wzAQhO9IvIO1SNyoQ2lQSONUCARCQj3QFnp14yWJaq+j2E3D27M5wWWl2Z/Z+YrV6KwYsA+tJwW3&#13;&#10;swQEUuVNS7WC3fblJgMRoiajrSdU8IMBVuXlRaFz48/0gcMm1oJNKORaQRNjl0sZqgadDjPfIfHs&#13;&#10;2/dOR5Z9LU2vz2zurJwnyb10uiX+0OgOnxqsjpuTU0Dvw3Ztj2+Y0Gvytd/JfftpSKnrq/F5yeVx&#13;&#10;CSLiGP8uYGLg/FBysIM/kQnCss6YJyqYZ3cpiGnhYeocFCwWaQqyLOR/jvIXAAD//wMAUEsBAi0A&#13;&#10;FAAGAAgAAAAhALaDOJL+AAAA4QEAABMAAAAAAAAAAAAAAAAAAAAAAFtDb250ZW50X1R5cGVzXS54&#13;&#10;bWxQSwECLQAUAAYACAAAACEAOP0h/9YAAACUAQAACwAAAAAAAAAAAAAAAAAvAQAAX3JlbHMvLnJl&#13;&#10;bHNQSwECLQAUAAYACAAAACEAbO7RF+kBAAAuBAAADgAAAAAAAAAAAAAAAAAuAgAAZHJzL2Uyb0Rv&#13;&#10;Yy54bWxQSwECLQAUAAYACAAAACEAKif/ceIAAAAPAQAADwAAAAAAAAAAAAAAAABDBAAAZHJzL2Rv&#13;&#10;d25yZXYueG1sUEsFBgAAAAAEAAQA8wAAAFIFAAAAAA==&#13;&#10;" strokecolor="#3e3d2d [3215]" strokeweight="1.25pt">
                <v:stroke endarrow="block" endarrowwidth="wide"/>
              </v:line>
            </w:pict>
          </mc:Fallback>
        </mc:AlternateContent>
      </w:r>
      <w:r w:rsidR="00C5341B">
        <w:rPr>
          <w:noProof/>
          <w:lang w:eastAsia="fr-FR"/>
        </w:rPr>
        <mc:AlternateContent>
          <mc:Choice Requires="wps">
            <w:drawing>
              <wp:anchor distT="0" distB="0" distL="114300" distR="114300" simplePos="0" relativeHeight="252199936" behindDoc="0" locked="0" layoutInCell="1" allowOverlap="1" wp14:anchorId="14BDA49B" wp14:editId="1B140F4C">
                <wp:simplePos x="0" y="0"/>
                <wp:positionH relativeFrom="column">
                  <wp:posOffset>685800</wp:posOffset>
                </wp:positionH>
                <wp:positionV relativeFrom="paragraph">
                  <wp:posOffset>1228725</wp:posOffset>
                </wp:positionV>
                <wp:extent cx="3314700" cy="0"/>
                <wp:effectExtent l="0" t="101600" r="38100" b="127000"/>
                <wp:wrapNone/>
                <wp:docPr id="269" name="Connecteur droit 269"/>
                <wp:cNvGraphicFramePr/>
                <a:graphic xmlns:a="http://schemas.openxmlformats.org/drawingml/2006/main">
                  <a:graphicData uri="http://schemas.microsoft.com/office/word/2010/wordprocessingShape">
                    <wps:wsp>
                      <wps:cNvCnPr/>
                      <wps:spPr>
                        <a:xfrm>
                          <a:off x="0" y="0"/>
                          <a:ext cx="3314700" cy="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06A4C1" id="Connecteur droit 269" o:spid="_x0000_s1026" style="position:absolute;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96.75pt" to="315pt,9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T8kG5gEAACgEAAAOAAAAZHJzL2Uyb0RvYy54bWysU8tu2zAQvBfoPxC815KdIm0Fyzk4TS9F&#13;&#10;a/TxAQy1lAnwhSVjSX/fJS3LfQEBil4oLbkzuzNcbu9Ga9gJMGrvWr5e1ZyBk77Trm/5928Pr95y&#13;&#10;FpNwnTDeQcsniPxu9/LFdggNbPzRmw6QEYmLzRBafkwpNFUV5RGsiCsfwNGh8mhFohD7qkMxELs1&#13;&#10;1aaub6vBYxfQS4iRdu/Ph3xX+JUCmT4rFSEx03LqLZUVy/qY12q3FU2PIhy1nNsQ/9CFFdpR0YXq&#13;&#10;XiTBnlD/QWW1RB+9SivpbeWV0hKKBlKzrn9T8/UoAhQtZE4Mi03x/9HKT6cDMt21fHP7jjMnLF3S&#13;&#10;3jtHzsETsg69TiyfkVNDiA0B9u6AcxTDAbPsUaHNXxLExuLutLgLY2KSNm9u1q/f1HQJ8nJWXYEB&#13;&#10;Y/oA3rL803KjXRYuGnH6GBMVo9RLSt42Lq/RG909aGNKkEcG9gbZSdBlp3GTWybcL1lJaPPedSxN&#13;&#10;gYQm1ML1BjgbqGY/AzJ5lbWe1ZW/NBk4F/4CivwiPZvSYJnUa1khJbi0XpgoO8MUNbkA6+eBc36G&#13;&#10;QpniBbx+HrwgSmXv0gK22nn8G0EaLy2rc/7FgbPubMGj76Zy78UaGsdi7vx08rz/HBf49YHvfgAA&#13;&#10;AP//AwBQSwMEFAAGAAgAAAAhAASqSCTgAAAAEAEAAA8AAABkcnMvZG93bnJldi54bWxMT01PwzAM&#13;&#10;vU/iP0RG4rYlMDGNrumEQCAkxGEfsGvWmLZa4lRN1pV/j5GQtovl92w/v5cvB+9Ej11sAmm4nSgQ&#13;&#10;SGWwDVUatpuX8RxETIascYFQww9GWBZXo9xkNpxohf06VYJFKGZGQ51Sm0kZyxq9iZPQIvHsO3Te&#13;&#10;JIZdJW1nTizunbxTaia9aYg/1KbFpxrLw/roNdB7v/lwhzdU9Kq+dlu5az4taX1zPTwvuDwuQCQc&#13;&#10;0vkC/jKwfyjY2D4cyUbhGKs5B0rcPEzvQfDGbKqY2f8zssjlZZDiFwAA//8DAFBLAQItABQABgAI&#13;&#10;AAAAIQC2gziS/gAAAOEBAAATAAAAAAAAAAAAAAAAAAAAAABbQ29udGVudF9UeXBlc10ueG1sUEsB&#13;&#10;Ai0AFAAGAAgAAAAhADj9If/WAAAAlAEAAAsAAAAAAAAAAAAAAAAALwEAAF9yZWxzLy5yZWxzUEsB&#13;&#10;Ai0AFAAGAAgAAAAhANdPyQbmAQAAKAQAAA4AAAAAAAAAAAAAAAAALgIAAGRycy9lMm9Eb2MueG1s&#13;&#10;UEsBAi0AFAAGAAgAAAAhAASqSCTgAAAAEAEAAA8AAAAAAAAAAAAAAAAAQAQAAGRycy9kb3ducmV2&#13;&#10;LnhtbFBLBQYAAAAABAAEAPMAAABNBQAAAAA=&#13;&#10;" strokecolor="#3e3d2d [3215]" strokeweight="1.25pt">
                <v:stroke endarrow="block" endarrowwidth="wide"/>
              </v:line>
            </w:pict>
          </mc:Fallback>
        </mc:AlternateContent>
      </w:r>
      <w:r w:rsidR="00C5341B">
        <w:rPr>
          <w:noProof/>
          <w:lang w:eastAsia="fr-FR"/>
        </w:rPr>
        <mc:AlternateContent>
          <mc:Choice Requires="wps">
            <w:drawing>
              <wp:anchor distT="0" distB="0" distL="114300" distR="114300" simplePos="0" relativeHeight="252198912" behindDoc="0" locked="0" layoutInCell="1" allowOverlap="1" wp14:anchorId="743A43DC" wp14:editId="06B0CD0D">
                <wp:simplePos x="0" y="0"/>
                <wp:positionH relativeFrom="column">
                  <wp:posOffset>685800</wp:posOffset>
                </wp:positionH>
                <wp:positionV relativeFrom="paragraph">
                  <wp:posOffset>85725</wp:posOffset>
                </wp:positionV>
                <wp:extent cx="2171700" cy="571500"/>
                <wp:effectExtent l="0" t="101600" r="0" b="38100"/>
                <wp:wrapNone/>
                <wp:docPr id="270" name="Connecteur droit 270"/>
                <wp:cNvGraphicFramePr/>
                <a:graphic xmlns:a="http://schemas.openxmlformats.org/drawingml/2006/main">
                  <a:graphicData uri="http://schemas.microsoft.com/office/word/2010/wordprocessingShape">
                    <wps:wsp>
                      <wps:cNvCnPr/>
                      <wps:spPr>
                        <a:xfrm flipV="1">
                          <a:off x="0" y="0"/>
                          <a:ext cx="2171700" cy="5715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7688E9" id="Connecteur droit 270" o:spid="_x0000_s1026" style="position:absolute;flip:y;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6.75pt" to="225pt,5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PqEt8QEAADcEAAAOAAAAZHJzL2Uyb0RvYy54bWysU02P0zAQvSPxHyzfaZJKS1HUdA9dlguC&#13;&#10;CljuXmfcWvKX7Nkm/feMnTTLl0BCXCzbM+/NvOfx9na0hp0hJu1dx5tVzRk46Xvtjh1/+HL/6g1n&#13;&#10;CYXrhfEOOn6BxG93L19sh9DC2p+86SEyInGpHULHT4ihraokT2BFWvkAjoLKRyuQjvFY9VEMxG5N&#13;&#10;ta7r19XgYx+il5AS3d5NQb4r/EqBxI9KJUBmOk69YVljWR/zWu22oj1GEU5azm2If+jCCu2o6EJ1&#13;&#10;J1Cwp6h/obJaRp+8wpX0tvJKaQlFA6lp6p/UfD6JAEULmZPCYlP6f7Tyw/kQme47vt6QP05YeqS9&#13;&#10;d46cg6fI+ug1shwjp4aQWgLs3SHOpxQOMcseVbRMGR2+0hAUI0gaG4vPl8VnGJFJulw3m2ZTUzlJ&#13;&#10;sZtNc0N7IqwmnswXYsJ34C3Lm44b7bIPohXn9wmn1GtKvjYur8kb3d9rY8ohTxDsTWRnQW+P43ou&#13;&#10;8UMWCm3eup7hJZBujFq4owHOBqp5nAGZvMrSJ7FlhxcDU+FPoMi+LKo0WAb3uayQEhw2CxNlZ5ii&#13;&#10;Jhdg/XfgnJ+hUIZ6AU9m/7HqgiiVvcMFbLXz8XfVcby2rKb8qwOT7mzBo+8vZQyKNTSd5f3mn5TH&#13;&#10;//tzgT//9903AAAA//8DAFBLAwQUAAYACAAAACEATr/HMN8AAAAPAQAADwAAAGRycy9kb3ducmV2&#13;&#10;LnhtbExPwU7DMAy9I/EPkZG4sWTApqprOiFgJ8SBjg/IGtNWS5yuybqOr8c7sYvl52c/v1esJ+/E&#13;&#10;iEPsAmmYzxQIpDrYjhoN39vNQwYiJkPWuECo4YwR1uXtTWFyG070hWOVGsEiFHOjoU2pz6WMdYve&#13;&#10;xFnokZj7CYM3ieHQSDuYE4t7Jx+VWkpvOuIPrenxtcV6Xx29hnE6u4/Dp3/PuuX2UOGv3FSZ1Pr+&#13;&#10;bnpbcXlZgUg4pf8LuGRg/1CysV04ko3CMVYZB0rcPC1A8MLzQvFgd2F4IstCXuco/wAAAP//AwBQ&#13;&#10;SwECLQAUAAYACAAAACEAtoM4kv4AAADhAQAAEwAAAAAAAAAAAAAAAAAAAAAAW0NvbnRlbnRfVHlw&#13;&#10;ZXNdLnhtbFBLAQItABQABgAIAAAAIQA4/SH/1gAAAJQBAAALAAAAAAAAAAAAAAAAAC8BAABfcmVs&#13;&#10;cy8ucmVsc1BLAQItABQABgAIAAAAIQBgPqEt8QEAADcEAAAOAAAAAAAAAAAAAAAAAC4CAABkcnMv&#13;&#10;ZTJvRG9jLnhtbFBLAQItABQABgAIAAAAIQBOv8cw3wAAAA8BAAAPAAAAAAAAAAAAAAAAAEsEAABk&#13;&#10;cnMvZG93bnJldi54bWxQSwUGAAAAAAQABADzAAAAVwUAAAAA&#13;&#10;" strokecolor="#3e3d2d [3215]" strokeweight="1.25pt">
                <v:stroke endarrow="block" endarrowwidth="wide"/>
              </v:line>
            </w:pict>
          </mc:Fallback>
        </mc:AlternateContent>
      </w:r>
      <w:r w:rsidR="00C5341B">
        <w:rPr>
          <w:noProof/>
          <w:lang w:eastAsia="fr-FR"/>
        </w:rPr>
        <mc:AlternateContent>
          <mc:Choice Requires="wps">
            <w:drawing>
              <wp:anchor distT="0" distB="0" distL="114300" distR="114300" simplePos="0" relativeHeight="252200960" behindDoc="0" locked="0" layoutInCell="1" allowOverlap="1" wp14:anchorId="1EC4549B" wp14:editId="29071AFC">
                <wp:simplePos x="0" y="0"/>
                <wp:positionH relativeFrom="column">
                  <wp:posOffset>685800</wp:posOffset>
                </wp:positionH>
                <wp:positionV relativeFrom="paragraph">
                  <wp:posOffset>1685925</wp:posOffset>
                </wp:positionV>
                <wp:extent cx="2171700" cy="685800"/>
                <wp:effectExtent l="0" t="0" r="88900" b="101600"/>
                <wp:wrapNone/>
                <wp:docPr id="268" name="Connecteur droit 268"/>
                <wp:cNvGraphicFramePr/>
                <a:graphic xmlns:a="http://schemas.openxmlformats.org/drawingml/2006/main">
                  <a:graphicData uri="http://schemas.microsoft.com/office/word/2010/wordprocessingShape">
                    <wps:wsp>
                      <wps:cNvCnPr/>
                      <wps:spPr>
                        <a:xfrm>
                          <a:off x="0" y="0"/>
                          <a:ext cx="2171700" cy="6858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A0F629" id="Connecteur droit 268" o:spid="_x0000_s1026" style="position:absolute;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32.75pt" to="225pt,18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K4Gu6AEAAC0EAAAOAAAAZHJzL2Uyb0RvYy54bWysU8tu2zAQvBfoPxC815IM1DEEyzk4TS9F&#13;&#10;a7TNBzDUUiLAF0jGkv6+S0qW+wICFL1QfOzM7syuDvejVuQCPkhrGlptSkrAcNtK0zX06fvjuz0l&#13;&#10;ITLTMmUNNHSCQO+Pb98cBlfD1vZWteAJkphQD66hfYyuLorAe9AsbKwDg4/Ces0iHn1XtJ4NyK5V&#13;&#10;sS3LXTFY3zpvOYSAtw/zIz1mfiGAxy9CBIhENRRri3n1eX1Oa3E8sLrzzPWSL2Wwf6hCM2kw6Ur1&#13;&#10;wCIjL17+QaUl9zZYETfc6sIKITlkDaimKn9T861nDrIWNCe41abw/2j558vZE9k2dLvDVhmmsUkn&#13;&#10;aww6By+etN7KSNIbOjW4UCPgZM5+OQV39kn2KLxOXxRExuzutLoLYyQcL7fVXXVXYhM4vu327/e4&#13;&#10;R5rihnY+xI9gNUmbhippknpWs8unEOfQa0i6ViatwSrZPkql8iHNDZyUJxeGHY/jdknxS1RkUn0w&#13;&#10;LYmTQ7XRS2Y6BZQMmLNbAIm8SIJniXkXJwVz4q8g0LQkKheYx/WWlnEOJlYrE0YnmMAiV2D5OnCJ&#13;&#10;T1DIo7yCq9fBKyJntiauYC2N9X8jiOO1ZDHHXx2YdScLnm075eZna3Amc/+W/ycN/c/nDL/95ccf&#13;&#10;AAAA//8DAFBLAwQUAAYACAAAACEAdScj1+QAAAAQAQAADwAAAGRycy9kb3ducmV2LnhtbEyPzU7D&#13;&#10;MBCE70i8g7VI3KhNS0qVxqkQCISEeqAt9OrGSxLVXkexm4a3ZznBZaXZn9n5itXonRiwj20gDbcT&#13;&#10;BQKpCralWsNu+3yzABGTIWtcINTwjRFW5eVFYXIbzvSOwybVgk0o5kZDk1KXSxmrBr2Jk9Ah8ewr&#13;&#10;9N4kln0tbW/ObO6dnCo1l960xB8a0+Fjg9Vxc/Ia6G3Yrt3xFRW9qM/9Tu7bD0taX1+NT0suD0sQ&#13;&#10;Ccf0dwG/DJwfSg52CCeyUTjWasFAScN0nmUgeOMuU9w5aJjdzzKQZSH/g5Q/AAAA//8DAFBLAQIt&#13;&#10;ABQABgAIAAAAIQC2gziS/gAAAOEBAAATAAAAAAAAAAAAAAAAAAAAAABbQ29udGVudF9UeXBlc10u&#13;&#10;eG1sUEsBAi0AFAAGAAgAAAAhADj9If/WAAAAlAEAAAsAAAAAAAAAAAAAAAAALwEAAF9yZWxzLy5y&#13;&#10;ZWxzUEsBAi0AFAAGAAgAAAAhAPwrga7oAQAALQQAAA4AAAAAAAAAAAAAAAAALgIAAGRycy9lMm9E&#13;&#10;b2MueG1sUEsBAi0AFAAGAAgAAAAhAHUnI9fkAAAAEAEAAA8AAAAAAAAAAAAAAAAAQgQAAGRycy9k&#13;&#10;b3ducmV2LnhtbFBLBQYAAAAABAAEAPMAAABTBQAAAAA=&#13;&#10;" strokecolor="#3e3d2d [3215]" strokeweight="1.25pt">
                <v:stroke endarrow="block" endarrowwidth="wide"/>
              </v:line>
            </w:pict>
          </mc:Fallback>
        </mc:AlternateContent>
      </w:r>
      <w:r w:rsidR="00C5341B" w:rsidRPr="00421870">
        <w:rPr>
          <w:noProof/>
          <w:lang w:eastAsia="fr-FR"/>
        </w:rPr>
        <mc:AlternateContent>
          <mc:Choice Requires="wps">
            <w:drawing>
              <wp:anchor distT="0" distB="0" distL="114300" distR="114300" simplePos="0" relativeHeight="252204032" behindDoc="0" locked="0" layoutInCell="1" allowOverlap="1" wp14:anchorId="6CF1608A" wp14:editId="2FE3D059">
                <wp:simplePos x="0" y="0"/>
                <wp:positionH relativeFrom="column">
                  <wp:posOffset>571500</wp:posOffset>
                </wp:positionH>
                <wp:positionV relativeFrom="paragraph">
                  <wp:posOffset>2828925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48" name="Rectangle à coins arrondis 248"/>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800000"/>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4A3CD7" w14:textId="12FFC7C8" w:rsidR="00192307" w:rsidRPr="00AD6DF8" w:rsidRDefault="00192307" w:rsidP="00772B56">
                            <w:pPr>
                              <w:jc w:val="center"/>
                              <w:rPr>
                                <w:color w:val="FFFFFF" w:themeColor="background1"/>
                                <w:sz w:val="20"/>
                                <w:szCs w:val="20"/>
                              </w:rPr>
                            </w:pPr>
                            <w:r w:rsidRPr="00AD6DF8">
                              <w:rPr>
                                <w:color w:val="FFFFFF" w:themeColor="background1"/>
                                <w:sz w:val="20"/>
                                <w:szCs w:val="20"/>
                              </w:rPr>
                              <w:t>Montant encaissé directement par le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F1608A" id="Rectangle à coins arrondis 248" o:spid="_x0000_s1499" style="position:absolute;left:0;text-align:left;margin-left:45pt;margin-top:222.75pt;width:99pt;height:99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vNza7gIAAGQGAAAOAAAAZHJzL2Uyb0RvYy54bWysVdtOGzEQfa/Uf7D8XrK5UGjEBkWgVJUQ&#13;&#10;jYCKZ8frzVryetyxc6Ff03/pj3XsvSQFVKSqeXA89szxzJnLXlzua8O2Cr0Gm/PhScaZshIKbdc5&#13;&#10;//aw+HDOmQ/CFsKAVTl/Up5fzt6/u9i5qRpBBaZQyAjE+unO5bwKwU0HAy8rVQt/Ak5ZuiwBaxFI&#13;&#10;xPWgQLEj9NoMRln2cbADLByCVN7T6XVzyWcJvyyVDF/L0qvATM7Jt5BWTOsqroPZhZiuUbhKy9YN&#13;&#10;8Q9e1EJberSHuhZBsA3qF1C1lggeynAioR5AWWqpUgwUzTB7Fs19JZxKsRA53vU0+f8HK2+3S2S6&#13;&#10;yPloQqmyoqYk3RFtwq6NYr9+MgnaeiYQwRbas6hGpO2cn5LtvVtiK3naRgb2Jdbxn2Jj+0T0U0+0&#13;&#10;2gcm6XA4Oj0bZ5QPSXedQDiDg7lDHz4rqFnc5BxhY4voV2JZbG98aPQ7vfikB6OLhTYmCbheXRlk&#13;&#10;W0GpP8/iLzpOT/yhZuzfLbMs2r60JJzGVKUqa/whbKmsGhcRUxKXKFr/AUMFbZ0tiMoQEQlCr6tw&#13;&#10;p9cMNfVLqFCpZeCs0FSiwaRYEah4RVO41EOJUVRbSlg2OY6qg2pCPLjh3biIcceMNTlKu/BkVPLA&#13;&#10;3qmSCiBmJb2XWk/1zAlJUGHYEmCidjQrieXecPy2YasfTRvCeuPR28a9RXqZyOuNa20BXwMwvctl&#13;&#10;o98x0MQdKQj71T5V/uRsFMOLZysonqgfiPPEs3dyoan+boQPS4E0GahmadqFr7SUBnY5h3bHWQX4&#13;&#10;47XzqE8NS7ec7WjS5Nx/3whUnJkvllr503AyiaMpCZPTsxEJeHyzOr6xm/oKqKKHNFedTNuoH0y3&#13;&#10;LRHqRxqK8/gqXQkr6e2cy4CdcBWaCUhjVar5PKnROHIi3Nh7J7tKiK31sH8U6NoiDtS/t9BNJTF9&#13;&#10;1oaNbsyRhfkmQKlTjx54bXNAoywVadsOcVYey0nr8HGY/QYAAP//AwBQSwMEFAAGAAgAAAAhAOkQ&#13;&#10;QnbmAAAADwEAAA8AAABkcnMvZG93bnJldi54bWxMj09PwkAQxe8mfofNmHgxsgXappRuCdFw8gJI&#13;&#10;DMelHdrG7mztLlD76R1Peplk/r33ftlqMK24Yu8aSwqmkwAEUmHLhioFh/fNcwLCeU2lbi2hgm90&#13;&#10;sMrv7zKdlvZGO7zufSVYhFyqFdTed6mUrqjRaDexHRLvzrY32nPbV7Ls9Y3FTStnQRBLoxtih1p3&#13;&#10;+FJj8bm/GAWbLhqnb+Nw8LvxY/G0nsfb4/ZLqceH4XXJZb0E4XHwfx/wy8D5IedgJ3uh0olWwSJg&#13;&#10;Hq8gDKMIBB/MkoQnJwVxOI9A5pn8z5H/AAAA//8DAFBLAQItABQABgAIAAAAIQC2gziS/gAAAOEB&#13;&#10;AAATAAAAAAAAAAAAAAAAAAAAAABbQ29udGVudF9UeXBlc10ueG1sUEsBAi0AFAAGAAgAAAAhADj9&#13;&#10;If/WAAAAlAEAAAsAAAAAAAAAAAAAAAAALwEAAF9yZWxzLy5yZWxzUEsBAi0AFAAGAAgAAAAhAE28&#13;&#10;3NruAgAAZAYAAA4AAAAAAAAAAAAAAAAALgIAAGRycy9lMm9Eb2MueG1sUEsBAi0AFAAGAAgAAAAh&#13;&#10;AOkQQnbmAAAADwEAAA8AAAAAAAAAAAAAAAAASAUAAGRycy9kb3ducmV2LnhtbFBLBQYAAAAABAAE&#13;&#10;APMAAABbBgAAAAA=&#13;&#10;" fillcolor="maroon" strokecolor="green">
                <v:textbox>
                  <w:txbxContent>
                    <w:p w14:paraId="234A3CD7" w14:textId="12FFC7C8" w:rsidR="00192307" w:rsidRPr="00AD6DF8" w:rsidRDefault="00192307" w:rsidP="00772B56">
                      <w:pPr>
                        <w:jc w:val="center"/>
                        <w:rPr>
                          <w:color w:val="FFFFFF" w:themeColor="background1"/>
                          <w:sz w:val="20"/>
                          <w:szCs w:val="20"/>
                        </w:rPr>
                      </w:pPr>
                      <w:r w:rsidRPr="00AD6DF8">
                        <w:rPr>
                          <w:color w:val="FFFFFF" w:themeColor="background1"/>
                          <w:sz w:val="20"/>
                          <w:szCs w:val="20"/>
                        </w:rPr>
                        <w:t>Montant encaissé directement par le conjoint survivant</w:t>
                      </w:r>
                    </w:p>
                  </w:txbxContent>
                </v:textbox>
                <w10:wrap type="through"/>
              </v:roundrect>
            </w:pict>
          </mc:Fallback>
        </mc:AlternateContent>
      </w:r>
      <w:r w:rsidR="00C5341B" w:rsidRPr="00421870">
        <w:rPr>
          <w:noProof/>
          <w:lang w:eastAsia="fr-FR"/>
        </w:rPr>
        <mc:AlternateContent>
          <mc:Choice Requires="wps">
            <w:drawing>
              <wp:anchor distT="0" distB="0" distL="114300" distR="114300" simplePos="0" relativeHeight="252197888" behindDoc="0" locked="0" layoutInCell="1" allowOverlap="1" wp14:anchorId="0EC79C04" wp14:editId="2AFCB3AC">
                <wp:simplePos x="0" y="0"/>
                <wp:positionH relativeFrom="column">
                  <wp:posOffset>2857500</wp:posOffset>
                </wp:positionH>
                <wp:positionV relativeFrom="paragraph">
                  <wp:posOffset>1800225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71" name="Rectangle à coins arrondis 271"/>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EBA077" w14:textId="7A32A6A4" w:rsidR="00192307" w:rsidRPr="00393954" w:rsidRDefault="00192307" w:rsidP="002B6F8B">
                            <w:pPr>
                              <w:jc w:val="center"/>
                              <w:rPr>
                                <w:color w:val="000000"/>
                                <w:sz w:val="20"/>
                                <w:szCs w:val="20"/>
                              </w:rPr>
                            </w:pPr>
                            <w:r>
                              <w:rPr>
                                <w:color w:val="000000"/>
                                <w:sz w:val="20"/>
                                <w:szCs w:val="20"/>
                              </w:rPr>
                              <w:t>Achat d'une rente viagère par le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C79C04" id="Rectangle à coins arrondis 271" o:spid="_x0000_s1500" style="position:absolute;left:0;text-align:left;margin-left:225pt;margin-top:141.75pt;width:99pt;height:99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cYtM8wIAAGQGAAAOAAAAZHJzL2Uyb0RvYy54bWysVdtqGzEQfS/0H4Tem11fUqcm62AcXAoh&#13;&#10;NUlKnmWt5BVoJXUk3/o1/Zf+WEfai9MkNFD6ImtWM2dmzlx8eXWoNdkJ8Mqagg7OckqE4bZUZlPQ&#13;&#10;bw/LDxeU+MBMybQ1oqBH4enV7P27y72biqGtrC4FEAQxfrp3Ba1CcNMs87wSNfNn1gmDj9JCzQKK&#13;&#10;sMlKYHtEr3U2zPOP2d5C6cBy4T1+vW4e6SzhSyl4+CqlF4HogmJsIZ2QznU8s9klm26AuUrxNgz2&#13;&#10;D1HUTBl02kNds8DIFtQLqFpxsN7KcMZtnVkpFRcpB8xmkD/L5r5iTqRckBzvepr8/4Plt7sVEFUW&#13;&#10;dDgZUGJYjUW6Q9qY2WhBfv0k3CrjCQOwplSeRDUkbe/8FG3v3QpayeM1MnCQUMdfzI0cEtHHnmhx&#13;&#10;CITjx8HwfDLKsR4c3zoBcbKTuQMfPgtbk3gpKNitKWNciWW2u/Gh0e/0oktvtSqXSuskwGa90EB2&#13;&#10;DEu/WCyXi0UMHF38oabN3y3z/CLHSF9YIk5jKlKXNfEgNhdGjMqIyZFLYG38FkJl2z5bIpUhIiKE&#13;&#10;2lThTm0IKJyXUIEQq0BJqbBFg065gsXmZU3j4gwlRkHssGD5GCPrY+ugmhRPYXg3KmP0sWJNjdIt&#13;&#10;HLVIEZg7IbEBYlWSvzR6omeOcYQKqeYpZdSOZhJZ7g1Hbxu2+tG0Iaw3Hr5t3Fskz0heb1wrY+E1&#13;&#10;AN2HLBv9joEm70hBOKwPqfPHk1GsRvy2tuUR5wE5Tzx7x5cK+++G+bBigJsBexa3XfiKh9R2X1Db&#13;&#10;3iipLPx47XvUx4HFV0r2uGkK6r9vGQhK9BeDo/xpMB7H1ZSE8flkiAI8fVk/fTHbemGxo3FYMbp0&#13;&#10;jfpBd1cJtn7EpTiPXvGJGY6+C8oDdMIiNBsQ1yoX83lSw3XkWLgx9453nRBH6+HwyMC1TRxwfm9t&#13;&#10;t5XY9NkYNrqxRsbOt8FKlWb0xGtbA1xlqUnbcYi78qmctE5/DrPfAAAA//8DAFBLAwQUAAYACAAA&#13;&#10;ACEAHCw/fOQAAAAQAQAADwAAAGRycy9kb3ducmV2LnhtbEyP0U7DMAxF35H4h8hIvLF0Za1C13RC&#13;&#10;IIQQIMHGB6StaSsSp2qyrePrMU/wYsm+9vU95WZ2VhxwCoMnDctFAgKp8e1AnYaP3cOVAhGiodZY&#13;&#10;T6jhhAE21flZaYrWH+kdD9vYCTahUBgNfYxjIWVoenQmLPyIxNqnn5yJ3E6dbCdzZHNnZZokuXRm&#13;&#10;IP7QmxHvemy+tnun4enlNO3o5vEN6zy16vlb0atVWl9ezPdrLrdrEBHn+HcBvwycHyoOVvs9tUFY&#13;&#10;DassYaCoIVXXGQjeyFeKJzVLapmBrEr5H6T6AQAA//8DAFBLAQItABQABgAIAAAAIQC2gziS/gAA&#13;&#10;AOEBAAATAAAAAAAAAAAAAAAAAAAAAABbQ29udGVudF9UeXBlc10ueG1sUEsBAi0AFAAGAAgAAAAh&#13;&#10;ADj9If/WAAAAlAEAAAsAAAAAAAAAAAAAAAAALwEAAF9yZWxzLy5yZWxzUEsBAi0AFAAGAAgAAAAh&#13;&#10;ADxxi0zzAgAAZAYAAA4AAAAAAAAAAAAAAAAALgIAAGRycy9lMm9Eb2MueG1sUEsBAi0AFAAGAAgA&#13;&#10;AAAhABwsP3zkAAAAEAEAAA8AAAAAAAAAAAAAAAAATQUAAGRycy9kb3ducmV2LnhtbFBLBQYAAAAA&#13;&#10;BAAEAPMAAABeBgAAAAA=&#13;&#10;" fillcolor="#cfc" strokecolor="green">
                <v:textbox>
                  <w:txbxContent>
                    <w:p w14:paraId="60EBA077" w14:textId="7A32A6A4" w:rsidR="00192307" w:rsidRPr="00393954" w:rsidRDefault="00192307" w:rsidP="002B6F8B">
                      <w:pPr>
                        <w:jc w:val="center"/>
                        <w:rPr>
                          <w:color w:val="000000"/>
                          <w:sz w:val="20"/>
                          <w:szCs w:val="20"/>
                        </w:rPr>
                      </w:pPr>
                      <w:r>
                        <w:rPr>
                          <w:color w:val="000000"/>
                          <w:sz w:val="20"/>
                          <w:szCs w:val="20"/>
                        </w:rPr>
                        <w:t>Achat d'une rente viagère par le conjoint survivant</w:t>
                      </w:r>
                    </w:p>
                  </w:txbxContent>
                </v:textbox>
                <w10:wrap type="through"/>
              </v:roundrect>
            </w:pict>
          </mc:Fallback>
        </mc:AlternateContent>
      </w:r>
      <w:r w:rsidR="00C5341B" w:rsidRPr="00421870">
        <w:rPr>
          <w:noProof/>
          <w:lang w:eastAsia="fr-FR"/>
        </w:rPr>
        <mc:AlternateContent>
          <mc:Choice Requires="wps">
            <w:drawing>
              <wp:anchor distT="0" distB="0" distL="114300" distR="114300" simplePos="0" relativeHeight="252196864" behindDoc="0" locked="0" layoutInCell="1" allowOverlap="1" wp14:anchorId="4446DEBD" wp14:editId="2163AB46">
                <wp:simplePos x="0" y="0"/>
                <wp:positionH relativeFrom="column">
                  <wp:posOffset>4000500</wp:posOffset>
                </wp:positionH>
                <wp:positionV relativeFrom="paragraph">
                  <wp:posOffset>657225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72" name="Rectangle à coins arrondis 272"/>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CDEB8BC" w14:textId="5352D917" w:rsidR="00192307" w:rsidRPr="00393954" w:rsidRDefault="00192307" w:rsidP="002B6F8B">
                            <w:pPr>
                              <w:jc w:val="center"/>
                              <w:rPr>
                                <w:color w:val="000000"/>
                                <w:sz w:val="20"/>
                                <w:szCs w:val="20"/>
                              </w:rPr>
                            </w:pPr>
                            <w:r>
                              <w:rPr>
                                <w:color w:val="000000"/>
                                <w:sz w:val="20"/>
                                <w:szCs w:val="20"/>
                              </w:rPr>
                              <w:t>Transfert au RCR du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46DEBD" id="Rectangle à coins arrondis 272" o:spid="_x0000_s1501" style="position:absolute;left:0;text-align:left;margin-left:315pt;margin-top:51.75pt;width:99pt;height:99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yO+8wIAAGQGAAAOAAAAZHJzL2Uyb0RvYy54bWysVdtqGzEQfS/0H4Tem11fUqcm62AcXAoh&#13;&#10;NUlKnmWt5BVoJXUk3/o1/Zf+WEfai9MkNFD6ImtWM2dmzlx8eXWoNdkJ8Mqagg7OckqE4bZUZlPQ&#13;&#10;bw/LDxeU+MBMybQ1oqBH4enV7P27y72biqGtrC4FEAQxfrp3Ba1CcNMs87wSNfNn1gmDj9JCzQKK&#13;&#10;sMlKYHtEr3U2zPOP2d5C6cBy4T1+vW4e6SzhSyl4+CqlF4HogmJsIZ2QznU8s9klm26AuUrxNgz2&#13;&#10;D1HUTBl02kNds8DIFtQLqFpxsN7KcMZtnVkpFRcpB8xmkD/L5r5iTqRckBzvepr8/4Plt7sVEFUW&#13;&#10;dDgZUmJYjUW6Q9qY2WhBfv0k3CrjCQOwplSeRDUkbe/8FG3v3QpayeM1MnCQUMdfzI0cEtHHnmhx&#13;&#10;CITjx8HwfDLKsR4c3zoBcbKTuQMfPgtbk3gpKNitKWNciWW2u/Gh0e/0oktvtSqXSuskwGa90EB2&#13;&#10;DEu/WCyXi0UMHF38oabN3y3z/CLHSF9YIk5jKlKXNfEgNhdGjMqIyZFLYG38FkJl2z5bIpUhIiKE&#13;&#10;2lThTm0IKJyXUIEQq0BJqbBFg065gsXmZU3j4gwlRkHssGD5GCPrY+ugmhRPYXg3KmP0sWJNjdIt&#13;&#10;HLVIEZg7IbEBYlWSvzR6omeOcYQKg5YAHbWjmUSWe8PR24atfjRtCOuNh28b9xbJM5LXG9fKWHgN&#13;&#10;QPchy0a/Y6DJO1IQDutD6vzxZBzTi9/WtjziPCDniWfv+FJh/90wH1YMcDNgz+K2C1/xkNruC2rb&#13;&#10;GyWVhR+vfY/6OLD4SskeN01B/fctA0GJ/mJwlD8NxuO4mpIwPp8MUYCnL+unL2ZbLyx29AD3quPp&#13;&#10;GvWD7q4SbP2IS3EeveITMxx9F5QH6IRFaDYgrlUu5vOkhuvIsXBj7h3vOiGO1sPhkYFrmzjg/N7a&#13;&#10;biux6bMxbHRjjYydb4OVKs3oide2BrjKUpO24xB35VM5aZ3+HGa/AQAA//8DAFBLAwQUAAYACAAA&#13;&#10;ACEA2LA7n+QAAAAQAQAADwAAAGRycy9kb3ducmV2LnhtbEyP0U7DMAxF35H4h8hIvLFkrVaFrumE&#13;&#10;QAghmAQbH5C2oa1InCrJto6vxzzBiyX72tf3VJvZWXY0IY4eFSwXApjB1ncj9go+9o83ElhMGjtt&#13;&#10;PRoFZxNhU19eVLrs/AnfzXGXekYmGEutYEhpKjmP7WCcjgs/GSTt0wenE7Wh513QJzJ3lmdCFNzp&#13;&#10;EenDoCdzP5j2a3dwCp5fz2GPt09vpikyK1++JW6tVOr6an5YU7lbA0tmTn8X8MtA+aGmYI0/YBeZ&#13;&#10;VVDkgoASCSJfAaMNmUmaNApysVwBryv+H6T+AQAA//8DAFBLAQItABQABgAIAAAAIQC2gziS/gAA&#13;&#10;AOEBAAATAAAAAAAAAAAAAAAAAAAAAABbQ29udGVudF9UeXBlc10ueG1sUEsBAi0AFAAGAAgAAAAh&#13;&#10;ADj9If/WAAAAlAEAAAsAAAAAAAAAAAAAAAAALwEAAF9yZWxzLy5yZWxzUEsBAi0AFAAGAAgAAAAh&#13;&#10;AB13I77zAgAAZAYAAA4AAAAAAAAAAAAAAAAALgIAAGRycy9lMm9Eb2MueG1sUEsBAi0AFAAGAAgA&#13;&#10;AAAhANiwO5/kAAAAEAEAAA8AAAAAAAAAAAAAAAAATQUAAGRycy9kb3ducmV2LnhtbFBLBQYAAAAA&#13;&#10;BAAEAPMAAABeBgAAAAA=&#13;&#10;" fillcolor="#cfc" strokecolor="green">
                <v:textbox>
                  <w:txbxContent>
                    <w:p w14:paraId="4CDEB8BC" w14:textId="5352D917" w:rsidR="00192307" w:rsidRPr="00393954" w:rsidRDefault="00192307" w:rsidP="002B6F8B">
                      <w:pPr>
                        <w:jc w:val="center"/>
                        <w:rPr>
                          <w:color w:val="000000"/>
                          <w:sz w:val="20"/>
                          <w:szCs w:val="20"/>
                        </w:rPr>
                      </w:pPr>
                      <w:r>
                        <w:rPr>
                          <w:color w:val="000000"/>
                          <w:sz w:val="20"/>
                          <w:szCs w:val="20"/>
                        </w:rPr>
                        <w:t>Transfert au RCR du conjoint survivant</w:t>
                      </w:r>
                    </w:p>
                  </w:txbxContent>
                </v:textbox>
                <w10:wrap type="through"/>
              </v:roundrect>
            </w:pict>
          </mc:Fallback>
        </mc:AlternateContent>
      </w:r>
      <w:r w:rsidR="00C5341B" w:rsidRPr="00421870">
        <w:rPr>
          <w:noProof/>
          <w:lang w:eastAsia="fr-FR"/>
        </w:rPr>
        <mc:AlternateContent>
          <mc:Choice Requires="wps">
            <w:drawing>
              <wp:anchor distT="0" distB="0" distL="114300" distR="114300" simplePos="0" relativeHeight="252194816" behindDoc="0" locked="0" layoutInCell="1" allowOverlap="1" wp14:anchorId="23FC57A0" wp14:editId="04E8D8F3">
                <wp:simplePos x="0" y="0"/>
                <wp:positionH relativeFrom="column">
                  <wp:posOffset>-571500</wp:posOffset>
                </wp:positionH>
                <wp:positionV relativeFrom="paragraph">
                  <wp:posOffset>542925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73" name="Rectangle à coins arrondis 273"/>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6815CC" w14:textId="2BB5834E" w:rsidR="00192307" w:rsidRPr="00937E48" w:rsidRDefault="00192307" w:rsidP="002B6F8B">
                            <w:pPr>
                              <w:jc w:val="center"/>
                              <w:rPr>
                                <w:sz w:val="20"/>
                                <w:szCs w:val="20"/>
                              </w:rPr>
                            </w:pPr>
                            <w:r w:rsidRPr="00937E48">
                              <w:rPr>
                                <w:sz w:val="20"/>
                                <w:szCs w:val="20"/>
                              </w:rPr>
                              <w:t>Valeur du RPACD au moment d</w:t>
                            </w:r>
                            <w:r>
                              <w:rPr>
                                <w:sz w:val="20"/>
                                <w:szCs w:val="20"/>
                              </w:rPr>
                              <w:t>u décès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FC57A0" id="Rectangle à coins arrondis 273" o:spid="_x0000_s1502" style="position:absolute;left:0;text-align:left;margin-left:-45pt;margin-top:42.75pt;width:99pt;height:99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uwOY7AIAAGYGAAAOAAAAZHJzL2Uyb0RvYy54bWysVdtqGzEQfS/0H4Tem/UtdWuyDibBpRBS&#13;&#10;k6TkWdZqvQKtpI7G9rpf03/pj3Wk3bWTNBAozYOiWc31zJnxxWVTG7ZTELSzOR+eDThTVrpC203O&#13;&#10;vz8sP3ziLKCwhTDOqpwfVOCX8/fvLvZ+pkaucqZQwMiJDbO9z3mF6GdZFmSlahHOnFeWHksHtUAS&#13;&#10;YZMVIPbkvTbZaDD4mO0dFB6cVCHQ1+v2kc+T/7JUEr+VZVDITM4pN0wnpHMdz2x+IWYbEL7SsktD&#13;&#10;/EMWtdCWgh5dXQsUbAv6L1e1luCCK/FMujpzZamlSjVQNcPBi2ruK+FVqoXACf4IU/h/buXtbgVM&#13;&#10;FzkfTcecWVFTk+4INmE3RrHfv5h02gYmAJwtdGBRjUDb+zAj23u/gk4KdI0INCXU8T/VxpoE9OEI&#13;&#10;tGqQSfo4HJ1PxwPqh6S3XiA/2cncQ8AvytUsXnIObmuLmFdCWexuArb6vV4MGZzRxVIbk4RIIXVl&#13;&#10;gO0ENV9IqSym3CnKM01j3zLGZhiLfm5IUmupEs/ajMg1xVHjIrqUhCaIrgIHWLmOaUsCE1vuGb2p&#13;&#10;8E5vGGiaGKxAqRVyVmgiKZpULTiir2ipS1OUMAW1o5YNJoP41+XWu2oTPaUR/LiI2ceetV1KNzwY&#13;&#10;FbM09k6VRIHYlxQvDd9L5HoAknY0Kwnno+H4bcNOP5q2gB2NR28bHy1SZALvaFxr6+A1Bwb7lMtW&#13;&#10;v0egrTtCgM26SdyfTM8jhvHb2hUHmgjCPOEcvFxqYuCNCLgSQLuBWEv7Dr/RURq3z7nrbpxVDn6+&#13;&#10;9j3q08jSK2d72jU5Dz+2AhRn5qulYf48nEzickrC5Hw6IgGevqyfvthtfeWI0UParF6ma9RH019L&#13;&#10;cPUjrcVFjEpPwkqKnXOJ0AtX2O5AWqxSLRZJjRaSF3hj773smRCH66F5FOA7EiNN8K3r95KYvRjE&#13;&#10;Vjf2yLrFFl2p05SecO16QMsskbQbh7gtn8pJ6/TzMP8DAAD//wMAUEsDBBQABgAIAAAAIQAB+n+q&#13;&#10;5AAAAA8BAAAPAAAAZHJzL2Rvd25yZXYueG1sTI/NTsMwEITvSLyDtUjcWpvSRCaNUyEQVKgH1AB3&#13;&#10;NzFx1HgdxW6a8vRsT3BZaf9m5svXk+vYaIbQelRwNxfADFa+brFR8PnxMpPAQtRY686jUXA2AdbF&#13;&#10;9VWus9qfcGfGMjaMRDBkWoGNsc84D5U1Toe57w3S7tsPTkdqh4bXgz6RuOv4QoiUO90iOVjdmydr&#13;&#10;qkN5dArSt59lmcrzRixfqy972I67Tfuu1O3N9Lyi8rgCFs0U/z7gwkD5oaBge3/EOrBOwexBEFBU&#13;&#10;IJME2OVASBrsFSzkfQK8yPl/juIXAAD//wMAUEsBAi0AFAAGAAgAAAAhALaDOJL+AAAA4QEAABMA&#13;&#10;AAAAAAAAAAAAAAAAAAAAAFtDb250ZW50X1R5cGVzXS54bWxQSwECLQAUAAYACAAAACEAOP0h/9YA&#13;&#10;AACUAQAACwAAAAAAAAAAAAAAAAAvAQAAX3JlbHMvLnJlbHNQSwECLQAUAAYACAAAACEAUrsDmOwC&#13;&#10;AABmBgAADgAAAAAAAAAAAAAAAAAuAgAAZHJzL2Uyb0RvYy54bWxQSwECLQAUAAYACAAAACEAAfp/&#13;&#10;quQAAAAPAQAADwAAAAAAAAAAAAAAAABGBQAAZHJzL2Rvd25yZXYueG1sUEsFBgAAAAAEAAQA8wAA&#13;&#10;AFcGAAAAAA==&#13;&#10;" fillcolor="#ff6700 [3206]" strokecolor="black [3213]">
                <v:textbox>
                  <w:txbxContent>
                    <w:p w14:paraId="236815CC" w14:textId="2BB5834E" w:rsidR="00192307" w:rsidRPr="00937E48" w:rsidRDefault="00192307" w:rsidP="002B6F8B">
                      <w:pPr>
                        <w:jc w:val="center"/>
                        <w:rPr>
                          <w:sz w:val="20"/>
                          <w:szCs w:val="20"/>
                        </w:rPr>
                      </w:pPr>
                      <w:r w:rsidRPr="00937E48">
                        <w:rPr>
                          <w:sz w:val="20"/>
                          <w:szCs w:val="20"/>
                        </w:rPr>
                        <w:t>Valeur du RPACD au moment d</w:t>
                      </w:r>
                      <w:r>
                        <w:rPr>
                          <w:sz w:val="20"/>
                          <w:szCs w:val="20"/>
                        </w:rPr>
                        <w:t>u décès</w:t>
                      </w:r>
                    </w:p>
                  </w:txbxContent>
                </v:textbox>
                <w10:wrap type="through"/>
              </v:roundrect>
            </w:pict>
          </mc:Fallback>
        </mc:AlternateContent>
      </w:r>
      <w:r w:rsidR="002B6F8B">
        <w:br w:type="page"/>
      </w:r>
    </w:p>
    <w:p w14:paraId="4FA1BAF3" w14:textId="35B5DC2A" w:rsidR="005C080C" w:rsidRDefault="001B2B6B" w:rsidP="00E96AF0">
      <w:pPr>
        <w:pStyle w:val="Titre4"/>
      </w:pPr>
      <w:bookmarkStart w:id="195" w:name="_Toc314397833"/>
      <w:bookmarkStart w:id="196" w:name="_Toc14273553"/>
      <w:r>
        <w:lastRenderedPageBreak/>
        <w:t>8</w:t>
      </w:r>
      <w:r w:rsidR="00E96AF0">
        <w:t>.2.1.5</w:t>
      </w:r>
      <w:r w:rsidR="0047269F">
        <w:t>.</w:t>
      </w:r>
      <w:r w:rsidR="00E96AF0">
        <w:t xml:space="preserve"> </w:t>
      </w:r>
      <w:r w:rsidR="005C080C">
        <w:t>Exemple</w:t>
      </w:r>
      <w:bookmarkEnd w:id="195"/>
      <w:bookmarkEnd w:id="196"/>
      <w:r w:rsidR="005C080C">
        <w:t xml:space="preserve"> </w:t>
      </w:r>
    </w:p>
    <w:p w14:paraId="0569C58C" w14:textId="77777777" w:rsidR="00A205CF" w:rsidRDefault="00A205CF" w:rsidP="00A205CF"/>
    <w:p w14:paraId="45CC3B70" w14:textId="737E634E" w:rsidR="00A205CF" w:rsidRPr="00A205CF" w:rsidRDefault="00A205CF" w:rsidP="00A205CF">
      <w:r>
        <w:t xml:space="preserve">Afin d'illustrer </w:t>
      </w:r>
      <w:r w:rsidR="0067479B">
        <w:t>différent</w:t>
      </w:r>
      <w:r w:rsidR="00F756F9">
        <w:t xml:space="preserve">s </w:t>
      </w:r>
      <w:r>
        <w:t xml:space="preserve">concepts présentés dans le cadre de l'étude du </w:t>
      </w:r>
      <w:r w:rsidRPr="00A205CF">
        <w:rPr>
          <w:color w:val="FF6700" w:themeColor="accent3"/>
        </w:rPr>
        <w:t>RPACD</w:t>
      </w:r>
      <w:r>
        <w:t xml:space="preserve">, nous vous suggérons de tenter de </w:t>
      </w:r>
      <w:r w:rsidR="00F756F9">
        <w:t>résoudre</w:t>
      </w:r>
      <w:r>
        <w:t xml:space="preserve"> le prochain exemple sans, dans un premier temps, </w:t>
      </w:r>
      <w:r w:rsidR="00606261">
        <w:t>vous référe</w:t>
      </w:r>
      <w:r w:rsidR="00770A9D">
        <w:t>r</w:t>
      </w:r>
      <w:r w:rsidR="00606261">
        <w:t xml:space="preserve"> à</w:t>
      </w:r>
      <w:r>
        <w:t xml:space="preserve"> la solution.</w:t>
      </w:r>
    </w:p>
    <w:p w14:paraId="0AD50932" w14:textId="77777777" w:rsidR="000D15C0" w:rsidRDefault="000D15C0" w:rsidP="000D15C0"/>
    <w:p w14:paraId="7FB37DDE" w14:textId="52DB1A44" w:rsidR="00A205CF" w:rsidRPr="000F289D" w:rsidRDefault="00A205CF" w:rsidP="00E30DE4">
      <w:pPr>
        <w:pStyle w:val="Paragraphedeliste"/>
        <w:numPr>
          <w:ilvl w:val="0"/>
          <w:numId w:val="94"/>
        </w:numPr>
        <w:rPr>
          <w:color w:val="FF6700" w:themeColor="accent3"/>
        </w:rPr>
      </w:pPr>
      <w:r w:rsidRPr="000F289D">
        <w:rPr>
          <w:color w:val="FF6700" w:themeColor="accent3"/>
        </w:rPr>
        <w:t xml:space="preserve">EXEMPLE </w:t>
      </w:r>
      <w:r w:rsidR="00F11A6A">
        <w:rPr>
          <w:color w:val="FF6700" w:themeColor="accent3"/>
        </w:rPr>
        <w:t>16</w:t>
      </w:r>
    </w:p>
    <w:p w14:paraId="23F0A2D7" w14:textId="5BF29C79" w:rsidR="00A205CF" w:rsidRDefault="00A205CF" w:rsidP="00A205CF"/>
    <w:p w14:paraId="77ACE5E7" w14:textId="4FE29922" w:rsidR="00B14D0D" w:rsidRDefault="00B14D0D" w:rsidP="00A205CF">
      <w:r>
        <w:t>Vous</w:t>
      </w:r>
      <w:r w:rsidR="00E63C6A">
        <w:t xml:space="preserve"> </w:t>
      </w:r>
      <w:r>
        <w:t>vous retrouvez devant un nombre intimidant de chiffres à partir desquels nous vous demandons de répondre à la question suivante</w:t>
      </w:r>
      <w:r w:rsidR="00D43CFE">
        <w:t xml:space="preserve"> </w:t>
      </w:r>
      <w:r>
        <w:t>:</w:t>
      </w:r>
    </w:p>
    <w:p w14:paraId="008C2D81" w14:textId="77777777" w:rsidR="00B14D0D" w:rsidRDefault="00B14D0D" w:rsidP="00A205CF"/>
    <w:p w14:paraId="635E311C" w14:textId="1940394A" w:rsidR="00A205CF" w:rsidRDefault="00B14D0D" w:rsidP="00A205CF">
      <w:r>
        <w:t>Quel sera le solde approximatif du FRV que vous lèguerez à votre conjointe au moment de votre décès</w:t>
      </w:r>
      <w:r w:rsidR="00D43CFE">
        <w:t xml:space="preserve"> </w:t>
      </w:r>
      <w:r w:rsidRPr="00B14D0D">
        <w:rPr>
          <w:rFonts w:ascii="Avenir Book" w:hAnsi="Avenir Book"/>
        </w:rPr>
        <w:t>?</w:t>
      </w:r>
    </w:p>
    <w:p w14:paraId="17A9486F" w14:textId="77777777" w:rsidR="00A205CF" w:rsidRDefault="00A205CF" w:rsidP="00A205CF"/>
    <w:p w14:paraId="065FE662" w14:textId="77777777" w:rsidR="002C5B51" w:rsidRDefault="002C5B51" w:rsidP="00A205CF"/>
    <w:tbl>
      <w:tblPr>
        <w:tblStyle w:val="Grilledutableau"/>
        <w:tblW w:w="0" w:type="auto"/>
        <w:tblLook w:val="04A0" w:firstRow="1" w:lastRow="0" w:firstColumn="1" w:lastColumn="0" w:noHBand="0" w:noVBand="1"/>
      </w:tblPr>
      <w:tblGrid>
        <w:gridCol w:w="5495"/>
        <w:gridCol w:w="3402"/>
      </w:tblGrid>
      <w:tr w:rsidR="002C5B51" w14:paraId="4F546A98" w14:textId="57E7F909" w:rsidTr="002C5B51">
        <w:tc>
          <w:tcPr>
            <w:tcW w:w="8897" w:type="dxa"/>
            <w:gridSpan w:val="2"/>
            <w:shd w:val="clear" w:color="auto" w:fill="BFBFBF" w:themeFill="background1" w:themeFillShade="BF"/>
          </w:tcPr>
          <w:p w14:paraId="544C9494" w14:textId="556413B3" w:rsidR="002C5B51" w:rsidRDefault="002C5B51" w:rsidP="00A205CF">
            <w:r>
              <w:t>Les données</w:t>
            </w:r>
          </w:p>
        </w:tc>
      </w:tr>
      <w:tr w:rsidR="002C5B51" w14:paraId="4BC25CA3" w14:textId="1DE4DC41" w:rsidTr="002C5B51">
        <w:tc>
          <w:tcPr>
            <w:tcW w:w="5495" w:type="dxa"/>
            <w:shd w:val="clear" w:color="auto" w:fill="BBB9A1" w:themeFill="text2" w:themeFillTint="66"/>
          </w:tcPr>
          <w:p w14:paraId="70843E3C" w14:textId="094BB03C" w:rsidR="002C5B51" w:rsidRDefault="002C5B51" w:rsidP="00B14D0D">
            <w:r>
              <w:t>Âge début - RPACD</w:t>
            </w:r>
          </w:p>
        </w:tc>
        <w:tc>
          <w:tcPr>
            <w:tcW w:w="3402" w:type="dxa"/>
            <w:shd w:val="clear" w:color="auto" w:fill="BBB9A1" w:themeFill="text2" w:themeFillTint="66"/>
          </w:tcPr>
          <w:p w14:paraId="6DA9F02A" w14:textId="054A2739" w:rsidR="002C5B51" w:rsidRDefault="002C5B51" w:rsidP="00B14D0D">
            <w:r>
              <w:t>40 ans</w:t>
            </w:r>
          </w:p>
        </w:tc>
      </w:tr>
      <w:tr w:rsidR="002C5B51" w14:paraId="1654B51D" w14:textId="5CC06E81" w:rsidTr="002C5B51">
        <w:tc>
          <w:tcPr>
            <w:tcW w:w="5495" w:type="dxa"/>
            <w:shd w:val="clear" w:color="auto" w:fill="BBB9A1" w:themeFill="text2" w:themeFillTint="66"/>
          </w:tcPr>
          <w:p w14:paraId="6D02A3C4" w14:textId="70339820" w:rsidR="002C5B51" w:rsidRPr="002C5B51" w:rsidRDefault="002C5B51" w:rsidP="002C5B51">
            <w:r>
              <w:t>Âge fin - RPACD</w:t>
            </w:r>
          </w:p>
        </w:tc>
        <w:tc>
          <w:tcPr>
            <w:tcW w:w="3402" w:type="dxa"/>
            <w:shd w:val="clear" w:color="auto" w:fill="BBB9A1" w:themeFill="text2" w:themeFillTint="66"/>
          </w:tcPr>
          <w:p w14:paraId="1E003958" w14:textId="614D4C57" w:rsidR="002C5B51" w:rsidRDefault="002C5B51" w:rsidP="00B14D0D">
            <w:r>
              <w:t>59 ans</w:t>
            </w:r>
          </w:p>
        </w:tc>
      </w:tr>
      <w:tr w:rsidR="002C5B51" w14:paraId="0D642F28" w14:textId="36A7B4A5" w:rsidTr="002C5B51">
        <w:tc>
          <w:tcPr>
            <w:tcW w:w="5495" w:type="dxa"/>
            <w:shd w:val="clear" w:color="auto" w:fill="BBB9A1" w:themeFill="text2" w:themeFillTint="66"/>
          </w:tcPr>
          <w:p w14:paraId="5BCBE8A6" w14:textId="36B8ECB1" w:rsidR="002C5B51" w:rsidRDefault="002C5B51" w:rsidP="00235233">
            <w:r>
              <w:t>Âge de votre décès</w:t>
            </w:r>
            <w:r w:rsidR="007968A3">
              <w:rPr>
                <w:rStyle w:val="Appelnotedebasdep"/>
              </w:rPr>
              <w:footnoteReference w:customMarkFollows="1" w:id="102"/>
              <w:t>95</w:t>
            </w:r>
          </w:p>
        </w:tc>
        <w:tc>
          <w:tcPr>
            <w:tcW w:w="3402" w:type="dxa"/>
            <w:shd w:val="clear" w:color="auto" w:fill="BBB9A1" w:themeFill="text2" w:themeFillTint="66"/>
          </w:tcPr>
          <w:p w14:paraId="38A9085D" w14:textId="5AFCF9F8" w:rsidR="002C5B51" w:rsidRDefault="002C5B51" w:rsidP="00235233">
            <w:r>
              <w:t>76 ans</w:t>
            </w:r>
          </w:p>
        </w:tc>
      </w:tr>
      <w:tr w:rsidR="002C5B51" w14:paraId="4A1FD6EA" w14:textId="0FC955A0" w:rsidTr="002C5B51">
        <w:tc>
          <w:tcPr>
            <w:tcW w:w="5495" w:type="dxa"/>
            <w:shd w:val="clear" w:color="auto" w:fill="BBB9A1" w:themeFill="text2" w:themeFillTint="66"/>
          </w:tcPr>
          <w:p w14:paraId="5771C588" w14:textId="2EC3D7B4" w:rsidR="002C5B51" w:rsidRDefault="002C5B51" w:rsidP="00235233">
            <w:r>
              <w:t>Salaire à 40 ans</w:t>
            </w:r>
          </w:p>
        </w:tc>
        <w:tc>
          <w:tcPr>
            <w:tcW w:w="3402" w:type="dxa"/>
            <w:shd w:val="clear" w:color="auto" w:fill="BBB9A1" w:themeFill="text2" w:themeFillTint="66"/>
          </w:tcPr>
          <w:p w14:paraId="42B3CE7E" w14:textId="17052EA1" w:rsidR="002C5B51" w:rsidRDefault="002C5B51" w:rsidP="00235233">
            <w:r>
              <w:t>75 000 $</w:t>
            </w:r>
          </w:p>
        </w:tc>
      </w:tr>
      <w:tr w:rsidR="002C5B51" w14:paraId="05C7778D" w14:textId="5FFBD8F5" w:rsidTr="002C5B51">
        <w:tc>
          <w:tcPr>
            <w:tcW w:w="5495" w:type="dxa"/>
            <w:shd w:val="clear" w:color="auto" w:fill="BBB9A1" w:themeFill="text2" w:themeFillTint="66"/>
          </w:tcPr>
          <w:p w14:paraId="3024AF58" w14:textId="0A677D31" w:rsidR="002C5B51" w:rsidRDefault="002C5B51" w:rsidP="00235233">
            <w:r>
              <w:t>Augmentation annuelle</w:t>
            </w:r>
          </w:p>
          <w:p w14:paraId="03AD297B" w14:textId="3F3A7972" w:rsidR="002C5B51" w:rsidRDefault="002C5B51" w:rsidP="00235233">
            <w:r>
              <w:t>de votre salaire</w:t>
            </w:r>
          </w:p>
        </w:tc>
        <w:tc>
          <w:tcPr>
            <w:tcW w:w="3402" w:type="dxa"/>
            <w:shd w:val="clear" w:color="auto" w:fill="BBB9A1" w:themeFill="text2" w:themeFillTint="66"/>
          </w:tcPr>
          <w:p w14:paraId="251CF57A" w14:textId="6021DD3F" w:rsidR="002C5B51" w:rsidRDefault="002C5B51" w:rsidP="00235233">
            <w:r>
              <w:t>3 %</w:t>
            </w:r>
          </w:p>
        </w:tc>
      </w:tr>
      <w:tr w:rsidR="002C5B51" w14:paraId="3E391D45" w14:textId="4BE84AF3" w:rsidTr="002C5B51">
        <w:tc>
          <w:tcPr>
            <w:tcW w:w="5495" w:type="dxa"/>
            <w:shd w:val="clear" w:color="auto" w:fill="BBB9A1" w:themeFill="text2" w:themeFillTint="66"/>
          </w:tcPr>
          <w:p w14:paraId="41F404EC" w14:textId="47096630" w:rsidR="002C5B51" w:rsidRDefault="002C5B51" w:rsidP="00235233">
            <w:r>
              <w:t>Cotisations employeur</w:t>
            </w:r>
          </w:p>
        </w:tc>
        <w:tc>
          <w:tcPr>
            <w:tcW w:w="3402" w:type="dxa"/>
            <w:shd w:val="clear" w:color="auto" w:fill="BBB9A1" w:themeFill="text2" w:themeFillTint="66"/>
          </w:tcPr>
          <w:p w14:paraId="496DAB80" w14:textId="4EA21A06" w:rsidR="002C5B51" w:rsidRDefault="002C5B51" w:rsidP="00235233">
            <w:r>
              <w:t>9 %</w:t>
            </w:r>
          </w:p>
        </w:tc>
      </w:tr>
      <w:tr w:rsidR="002C5B51" w14:paraId="419526DA" w14:textId="1A411C81" w:rsidTr="002C5B51">
        <w:tc>
          <w:tcPr>
            <w:tcW w:w="5495" w:type="dxa"/>
            <w:shd w:val="clear" w:color="auto" w:fill="BBB9A1" w:themeFill="text2" w:themeFillTint="66"/>
          </w:tcPr>
          <w:p w14:paraId="4CB6D758" w14:textId="48BDB88D" w:rsidR="002C5B51" w:rsidRDefault="002C5B51" w:rsidP="00235233">
            <w:r>
              <w:t>Cotisations employé</w:t>
            </w:r>
          </w:p>
        </w:tc>
        <w:tc>
          <w:tcPr>
            <w:tcW w:w="3402" w:type="dxa"/>
            <w:shd w:val="clear" w:color="auto" w:fill="BBB9A1" w:themeFill="text2" w:themeFillTint="66"/>
          </w:tcPr>
          <w:p w14:paraId="1D702303" w14:textId="0959CA80" w:rsidR="002C5B51" w:rsidRDefault="002C5B51" w:rsidP="00235233">
            <w:r>
              <w:t>9 %</w:t>
            </w:r>
          </w:p>
        </w:tc>
      </w:tr>
      <w:tr w:rsidR="002C5B51" w14:paraId="1D6F08A6" w14:textId="77777777" w:rsidTr="002C5B51">
        <w:tc>
          <w:tcPr>
            <w:tcW w:w="5495" w:type="dxa"/>
            <w:shd w:val="clear" w:color="auto" w:fill="BBB9A1" w:themeFill="text2" w:themeFillTint="66"/>
          </w:tcPr>
          <w:p w14:paraId="5D2CA2D5" w14:textId="2191B4BF" w:rsidR="002C5B51" w:rsidRDefault="002C5B51" w:rsidP="00235233">
            <w:r>
              <w:t>Rendement de votre RPACD</w:t>
            </w:r>
          </w:p>
        </w:tc>
        <w:tc>
          <w:tcPr>
            <w:tcW w:w="3402" w:type="dxa"/>
            <w:shd w:val="clear" w:color="auto" w:fill="BBB9A1" w:themeFill="text2" w:themeFillTint="66"/>
          </w:tcPr>
          <w:p w14:paraId="146FBB3E" w14:textId="6DCFC698" w:rsidR="002C5B51" w:rsidRDefault="002C5B51" w:rsidP="00235233">
            <w:r>
              <w:t>5 %</w:t>
            </w:r>
          </w:p>
        </w:tc>
      </w:tr>
      <w:tr w:rsidR="002C5B51" w14:paraId="047FCE7C" w14:textId="77777777" w:rsidTr="002C5B51">
        <w:tc>
          <w:tcPr>
            <w:tcW w:w="5495" w:type="dxa"/>
            <w:shd w:val="clear" w:color="auto" w:fill="BBB9A1" w:themeFill="text2" w:themeFillTint="66"/>
          </w:tcPr>
          <w:p w14:paraId="2A7F776C" w14:textId="11A53183" w:rsidR="002C5B51" w:rsidRDefault="002C5B51" w:rsidP="002C5B51">
            <w:pPr>
              <w:tabs>
                <w:tab w:val="left" w:pos="1489"/>
              </w:tabs>
            </w:pPr>
            <w:r>
              <w:t>Âge du transfert dans votre FRV</w:t>
            </w:r>
          </w:p>
        </w:tc>
        <w:tc>
          <w:tcPr>
            <w:tcW w:w="3402" w:type="dxa"/>
            <w:shd w:val="clear" w:color="auto" w:fill="BBB9A1" w:themeFill="text2" w:themeFillTint="66"/>
          </w:tcPr>
          <w:p w14:paraId="77153ADB" w14:textId="44BBCE4B" w:rsidR="002C5B51" w:rsidRDefault="002C5B51" w:rsidP="00235233">
            <w:r>
              <w:t>59 ans</w:t>
            </w:r>
          </w:p>
        </w:tc>
      </w:tr>
      <w:tr w:rsidR="002C5B51" w14:paraId="79BDA278" w14:textId="77777777" w:rsidTr="002C5B51">
        <w:tc>
          <w:tcPr>
            <w:tcW w:w="5495" w:type="dxa"/>
            <w:shd w:val="clear" w:color="auto" w:fill="BBB9A1" w:themeFill="text2" w:themeFillTint="66"/>
          </w:tcPr>
          <w:p w14:paraId="79F376B6" w14:textId="5702B2CC" w:rsidR="002C5B51" w:rsidRDefault="002C5B51" w:rsidP="00235233">
            <w:r>
              <w:t>Rendement de votre FRV</w:t>
            </w:r>
          </w:p>
        </w:tc>
        <w:tc>
          <w:tcPr>
            <w:tcW w:w="3402" w:type="dxa"/>
            <w:shd w:val="clear" w:color="auto" w:fill="BBB9A1" w:themeFill="text2" w:themeFillTint="66"/>
          </w:tcPr>
          <w:p w14:paraId="0C1E194F" w14:textId="3BF0C638" w:rsidR="002C5B51" w:rsidRDefault="002C5B51" w:rsidP="00235233">
            <w:r>
              <w:t>3,5 %</w:t>
            </w:r>
          </w:p>
        </w:tc>
      </w:tr>
      <w:tr w:rsidR="002C5B51" w14:paraId="56D5FED9" w14:textId="77777777" w:rsidTr="002C5B51">
        <w:tc>
          <w:tcPr>
            <w:tcW w:w="5495" w:type="dxa"/>
            <w:shd w:val="clear" w:color="auto" w:fill="BBB9A1" w:themeFill="text2" w:themeFillTint="66"/>
          </w:tcPr>
          <w:p w14:paraId="3A770838" w14:textId="4B8C2F9D" w:rsidR="002C5B51" w:rsidRDefault="002C5B51" w:rsidP="00235233">
            <w:r>
              <w:t>Rythme des retraits de votre FRV</w:t>
            </w:r>
          </w:p>
        </w:tc>
        <w:tc>
          <w:tcPr>
            <w:tcW w:w="3402" w:type="dxa"/>
            <w:shd w:val="clear" w:color="auto" w:fill="BBB9A1" w:themeFill="text2" w:themeFillTint="66"/>
          </w:tcPr>
          <w:p w14:paraId="03831555" w14:textId="0920D6C9" w:rsidR="002C5B51" w:rsidRDefault="002C5B51" w:rsidP="00235233">
            <w:r>
              <w:t>Le montant maximum</w:t>
            </w:r>
          </w:p>
        </w:tc>
      </w:tr>
    </w:tbl>
    <w:p w14:paraId="4284A45A" w14:textId="4BDC94FE" w:rsidR="00A205CF" w:rsidRDefault="003D1225" w:rsidP="00A205CF">
      <w:r>
        <w:rPr>
          <w:noProof/>
          <w:lang w:eastAsia="fr-FR"/>
        </w:rPr>
        <mc:AlternateContent>
          <mc:Choice Requires="wps">
            <w:drawing>
              <wp:anchor distT="0" distB="0" distL="114300" distR="114300" simplePos="0" relativeHeight="252237824" behindDoc="0" locked="0" layoutInCell="1" allowOverlap="1" wp14:anchorId="301FF529" wp14:editId="74EF123E">
                <wp:simplePos x="0" y="0"/>
                <wp:positionH relativeFrom="column">
                  <wp:posOffset>-800100</wp:posOffset>
                </wp:positionH>
                <wp:positionV relativeFrom="paragraph">
                  <wp:posOffset>66040</wp:posOffset>
                </wp:positionV>
                <wp:extent cx="685800" cy="685800"/>
                <wp:effectExtent l="76200" t="76200" r="76200" b="76200"/>
                <wp:wrapNone/>
                <wp:docPr id="235" name="Interdiction 235"/>
                <wp:cNvGraphicFramePr/>
                <a:graphic xmlns:a="http://schemas.openxmlformats.org/drawingml/2006/main">
                  <a:graphicData uri="http://schemas.microsoft.com/office/word/2010/wordprocessingShape">
                    <wps:wsp>
                      <wps:cNvSpPr/>
                      <wps:spPr>
                        <a:xfrm>
                          <a:off x="0" y="0"/>
                          <a:ext cx="685800" cy="685800"/>
                        </a:xfrm>
                        <a:prstGeom prst="noSmoking">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D5A064"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Interdiction 235" o:spid="_x0000_s1026" type="#_x0000_t57" style="position:absolute;margin-left:-63pt;margin-top:5.2pt;width:54pt;height:54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DU8MQMAAL0GAAAOAAAAZHJzL2Uyb0RvYy54bWysVd9v2zYQfh+w/4HguyLJlmPHiFKoNjQU&#13;&#10;CNqg6dBnmqIsYhTJHRnbWbH/fUdKsr2mQIFheWCO4v38vrvz/btTr8hBgJNGlzS/ySgRmptG6n1J&#13;&#10;f/9SJytKnGe6YcpoUdJX4ei7h19/uT/atZiZzqhGAEEn2q2PtqSd93adpo53omfuxlih8bE10DOP&#13;&#10;V9inDbAjeu9VOsuy2/RooLFguHAOv26HR/oQ/bet4P5T2zrhiSop5ubjCfHchTN9uGfrPTDbST6m&#13;&#10;wf5DFj2TGoOeXW2ZZ+QF5BtXveRgnGn9DTd9atpWchFrwGry7LtqnjtmRawFwXH2DJP7/9zyj4cn&#13;&#10;ILIp6Wy+oESzHkn6oL2ARnKPpJLwHVE6WrdG5Wf7BOPNoRhKPrXQh/9YDDlFZF/PyIqTJxw/3q4W&#13;&#10;qwzx5/g0yuglvRhbcP43YXoShJJq89ybP5DQCCo7PDo/6E96IaAzSja1VCpeYL/bKCAHhkxjLPwL&#13;&#10;aWOIf6kp/dYy9Jo42/pT/tYQ3QyWIvbUkA665kKLeRNcckQO2Ji+Ad+ZsatqMNoHj+hC7jv/We4J&#13;&#10;SJwO34EQT56SRmJDehVLBYOtyoY2xYmJcII4ID1ZcV3U5Gqo8JKGs/MmxkLkMcsQNXAQW/FbXVWz&#13;&#10;2+18m2xXd8uk2IlZsqqzInlfFYt8s1zW+Xb595DqxWizWM6q5eIuua0WeVLk2SqpqmyWbOsqq7Ki&#13;&#10;3twV76MRYjQFTUO3DP0RJf+qRARAfxYtdht2RB7LjXN+wZ5xrMRP+KugHcxa5PhsOP+54agfi498&#13;&#10;nY1nPzceGJ4iI3dn415qAz9yoM4pt4M+snJVdxB3pnnFQUN6I6XO8lpipz8y558Y4MrB4cA16j/h&#13;&#10;0SpzLKkZJUo6A3/96HvQx02Ar5QccYWV1P35wkBQoj5o3BF3eVGEnRcvBdKIF7h+2V2/6Jd+Y3B2&#13;&#10;clzYlkcx6Hs1iS2Y/itu2ypExSemOcYuKfcwXTZ+WK24r7moqqiGe84y/6ifLZ9YD0P85fSVgR3n&#13;&#10;xWPjfDTTumPr7wZ+0A10alO9eNPKuA0uuI54446M8zBOXljC1/eodfnVefgHAAD//wMAUEsDBBQA&#13;&#10;BgAIAAAAIQCuRTRP5QAAABABAAAPAAAAZHJzL2Rvd25yZXYueG1sTE9NS8NAEL0L/odlBG/pJrWU&#13;&#10;mGZTxCJS8NJWC71ts9MkNjsbsts0+usdT3oZmPdm3ke+HG0rBux940hBMolBIJXONFQpeN+9RCkI&#13;&#10;HzQZ3TpCBV/oYVnc3uQ6M+5KGxy2oRIsQj7TCuoQukxKX9ZotZ+4Dom5k+utDrz2lTS9vrK4beU0&#13;&#10;jufS6obYodYdPtdYnrcXq+Bz9z24/dtrc9489g+0+jh06/1aqfu7cbXg8bQAEXAMfx/w24HzQ8HB&#13;&#10;ju5CxotWQZRM59woMBPPQPBFlKQMHBlI0hnIIpf/ixQ/AAAA//8DAFBLAQItABQABgAIAAAAIQC2&#13;&#10;gziS/gAAAOEBAAATAAAAAAAAAAAAAAAAAAAAAABbQ29udGVudF9UeXBlc10ueG1sUEsBAi0AFAAG&#13;&#10;AAgAAAAhADj9If/WAAAAlAEAAAsAAAAAAAAAAAAAAAAALwEAAF9yZWxzLy5yZWxzUEsBAi0AFAAG&#13;&#10;AAgAAAAhAJZkNTwxAwAAvQYAAA4AAAAAAAAAAAAAAAAALgIAAGRycy9lMm9Eb2MueG1sUEsBAi0A&#13;&#10;FAAGAAgAAAAhAK5FNE/lAAAAEAEAAA8AAAAAAAAAAAAAAAAAiwUAAGRycy9kb3ducmV2LnhtbFBL&#13;&#10;BQYAAAAABAAEAPMAAACdBgAAAAA=&#13;&#10;" adj="4050" fillcolor="maroon" strokecolor="black [3213]"/>
            </w:pict>
          </mc:Fallback>
        </mc:AlternateContent>
      </w:r>
    </w:p>
    <w:p w14:paraId="5F0B82D0" w14:textId="331762B3" w:rsidR="00A205CF" w:rsidRPr="00DA7953" w:rsidRDefault="00DA7953" w:rsidP="00A205CF">
      <w:pPr>
        <w:rPr>
          <w:i/>
        </w:rPr>
      </w:pPr>
      <w:r w:rsidRPr="00DA7953">
        <w:rPr>
          <w:i/>
        </w:rPr>
        <w:t>Ne pas franchir le seuil de la solution proposée avant de vous avoir dédié à trouver votre propre réponse.</w:t>
      </w:r>
    </w:p>
    <w:p w14:paraId="2C5D8A5D" w14:textId="5C1F519F" w:rsidR="000D15C0" w:rsidRDefault="000D15C0" w:rsidP="000D15C0"/>
    <w:p w14:paraId="497419D6" w14:textId="77777777" w:rsidR="002A65F5" w:rsidRDefault="002A65F5">
      <w:r>
        <w:t>Voici la solution proposée</w:t>
      </w:r>
    </w:p>
    <w:p w14:paraId="321241D9" w14:textId="640FE4BB" w:rsidR="002A65F5" w:rsidRDefault="002A65F5"/>
    <w:p w14:paraId="27E800BF" w14:textId="50C6D231" w:rsidR="002A65F5" w:rsidRDefault="002A65F5">
      <w:r>
        <w:rPr>
          <w:noProof/>
          <w:lang w:eastAsia="fr-FR"/>
        </w:rPr>
        <mc:AlternateContent>
          <mc:Choice Requires="wps">
            <w:drawing>
              <wp:anchor distT="0" distB="0" distL="114300" distR="114300" simplePos="0" relativeHeight="252224512" behindDoc="0" locked="0" layoutInCell="1" allowOverlap="1" wp14:anchorId="0B6A9BEE" wp14:editId="767A9018">
                <wp:simplePos x="0" y="0"/>
                <wp:positionH relativeFrom="column">
                  <wp:posOffset>-114300</wp:posOffset>
                </wp:positionH>
                <wp:positionV relativeFrom="paragraph">
                  <wp:posOffset>83185</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274" name="Ellipse 27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01750078" w14:textId="77777777" w:rsidR="00192307" w:rsidRDefault="00192307" w:rsidP="002A65F5">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6A9BEE" id="Ellipse 274" o:spid="_x0000_s1503" style="position:absolute;left:0;text-align:left;margin-left:-9pt;margin-top:6.55pt;width:36pt;height:36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OZUiZgIAAC4FAAAOAAAAZHJzL2Uyb0RvYy54bWysVNtOGzEQfa/Uf7D8XjYJKdCIDYqgVJUQ&#13;&#10;oELFs+O1yUq2xx072U2/vmPvhYgiIVV92R175sz1jM8vWmvYTmGowZV8ejThTDkJVe2eS/7z8frT&#13;&#10;GWchClcJA06VfK8Cv1h+/HDe+IWawQZMpZCRExcWjS/5Jka/KIogN8qKcAReOVJqQCsiHfG5qFA0&#13;&#10;5N2aYjaZnBQNYOURpAqBbq86JV9m/1orGe+0DioyU3LKLeYv5u86fYvluVg8o/CbWvZpiH/Iwora&#13;&#10;UdDR1ZWIgm2x/suVrSVCAB2PJNgCtK6lyjVQNdPJq2oeNsKrXAs1J/ixTeH/uZW3u3tkdVXy2emc&#13;&#10;MycsDemrMbUPiqUralDjw4LsHvw99qdAYqq21WjTn+pgbW7qfmyqaiOTdDn/fEqD4kySqpfJS/EC&#13;&#10;9hjiNwWWJaHkqgueuyl2NyF21oMVQVM+XQZZinujUhLG/VCaSqGY04zOJFKXBtlO0PiFlMrF41QR&#13;&#10;Rc/WCaZrY0bg8fvA3j5BVSbYCJ69Dx4ROTK4OIJt7QDfcmDitE9Zd/ZDB7q6Uwtiu27zDOenJ8PA&#13;&#10;1lDtabIIHeWDl9c19fdGhHgvkDhOI6G9jXf00QaakkMvcbYB/P3WfbIn6pGWs4Z2puTh11ag4sx8&#13;&#10;d0TKL9P5PC1ZPuRZc4aHmvWhxm3tJdBcpvRCeJlFAmM0g6gR7BOt9ypFJZVwkmKXXEYcDpex22V6&#13;&#10;IKRarbIZLZYX8cY9eDkwIZHnsX0S6HuSRWLnLQz7JRaviNbZphk5WG0j6DqzMPW662s/A1rKTKb+&#13;&#10;AUlbf3jOVi/P3PIPAAAA//8DAFBLAwQUAAYACAAAACEAlycsiOUAAAANAQAADwAAAGRycy9kb3du&#13;&#10;cmV2LnhtbEyPT0vDQBDF74LfYRnBW7uJthLSbEppkaKC2voHepsmYxLNzobsto3f3vGkl4HHm3nz&#13;&#10;ftl8sK06Uu8bxwbicQSKuHBlw5WB15fbUQLKB+QSW8dk4Js8zPPzswzT0p14Q8dtqJSEsE/RQB1C&#13;&#10;l2rti5os+rHriMX7cL3FILKvdNnjScJtq6+i6EZbbFg+1NjRsqbia3uwBpbo3+4n6/fP3e5hc7d4&#13;&#10;XK2T5yc25vJiWM1kLGagAg3h7wJ+GaQ/5FJs7w5cetUaGMWJAAUxrmNQsjCdiN4bSKYx6DzT/yny&#13;&#10;HwAAAP//AwBQSwECLQAUAAYACAAAACEAtoM4kv4AAADhAQAAEwAAAAAAAAAAAAAAAAAAAAAAW0Nv&#13;&#10;bnRlbnRfVHlwZXNdLnhtbFBLAQItABQABgAIAAAAIQA4/SH/1gAAAJQBAAALAAAAAAAAAAAAAAAA&#13;&#10;AC8BAABfcmVscy8ucmVsc1BLAQItABQABgAIAAAAIQADOZUiZgIAAC4FAAAOAAAAAAAAAAAAAAAA&#13;&#10;AC4CAABkcnMvZTJvRG9jLnhtbFBLAQItABQABgAIAAAAIQCXJyyI5QAAAA0BAAAPAAAAAAAAAAAA&#13;&#10;AAAAAMAEAABkcnMvZG93bnJldi54bWxQSwUGAAAAAAQABADzAAAA0gUAAAAA&#13;&#10;" fillcolor="#ff6700 [3206]" strokecolor="#ff6700 [3206]">
                <v:fill color2="#e55c00 [2886]" rotate="t" focus="100%" type="gradient">
                  <o:fill v:ext="view" type="gradientUnscaled"/>
                </v:fill>
                <v:shadow on="t" color="black" opacity="18350f" origin=",.5" offset="0"/>
                <v:textbox>
                  <w:txbxContent>
                    <w:p w14:paraId="01750078" w14:textId="77777777" w:rsidR="00192307" w:rsidRDefault="00192307" w:rsidP="002A65F5">
                      <w:pPr>
                        <w:jc w:val="center"/>
                      </w:pPr>
                      <w:r>
                        <w:t>1</w:t>
                      </w:r>
                    </w:p>
                  </w:txbxContent>
                </v:textbox>
                <w10:wrap type="through"/>
              </v:oval>
            </w:pict>
          </mc:Fallback>
        </mc:AlternateContent>
      </w:r>
    </w:p>
    <w:p w14:paraId="315DE42A" w14:textId="77777777" w:rsidR="003B00BB" w:rsidRDefault="002A65F5">
      <w:r>
        <w:t xml:space="preserve">Détermination de la valeur du </w:t>
      </w:r>
      <w:r w:rsidRPr="00E63C6A">
        <w:rPr>
          <w:color w:val="FF6700" w:themeColor="accent3"/>
        </w:rPr>
        <w:t>RPACD</w:t>
      </w:r>
      <w:r>
        <w:t xml:space="preserve"> au moment de la retraite</w:t>
      </w:r>
    </w:p>
    <w:p w14:paraId="6AE0E9CA" w14:textId="77777777" w:rsidR="003B00BB" w:rsidRDefault="003B00B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1"/>
        <w:gridCol w:w="2191"/>
        <w:gridCol w:w="2191"/>
        <w:gridCol w:w="2191"/>
        <w:gridCol w:w="2191"/>
        <w:gridCol w:w="2191"/>
      </w:tblGrid>
      <w:tr w:rsidR="00FC1461" w14:paraId="50A8C007" w14:textId="77777777" w:rsidTr="002F0D76">
        <w:tc>
          <w:tcPr>
            <w:tcW w:w="2191" w:type="dxa"/>
            <w:shd w:val="clear" w:color="auto" w:fill="CAF278" w:themeFill="background2"/>
          </w:tcPr>
          <w:p w14:paraId="74C75C6B" w14:textId="59049941" w:rsidR="003B00BB" w:rsidRDefault="003B00BB" w:rsidP="003B00BB">
            <w:pPr>
              <w:jc w:val="center"/>
            </w:pPr>
            <w:r>
              <w:t>Âge</w:t>
            </w:r>
          </w:p>
        </w:tc>
        <w:tc>
          <w:tcPr>
            <w:tcW w:w="2191" w:type="dxa"/>
            <w:shd w:val="clear" w:color="auto" w:fill="CAF278" w:themeFill="background2"/>
          </w:tcPr>
          <w:p w14:paraId="1F3175D3" w14:textId="207848B4" w:rsidR="003B00BB" w:rsidRDefault="003B00BB" w:rsidP="003B00BB">
            <w:pPr>
              <w:jc w:val="center"/>
            </w:pPr>
            <w:r>
              <w:t>Salaire</w:t>
            </w:r>
          </w:p>
        </w:tc>
        <w:tc>
          <w:tcPr>
            <w:tcW w:w="2191" w:type="dxa"/>
            <w:shd w:val="clear" w:color="auto" w:fill="CAF278" w:themeFill="background2"/>
          </w:tcPr>
          <w:p w14:paraId="4781EA5B" w14:textId="4189DF0F" w:rsidR="003B00BB" w:rsidRDefault="003B00BB" w:rsidP="003B00BB">
            <w:pPr>
              <w:jc w:val="center"/>
            </w:pPr>
            <w:r>
              <w:t>Cotisations</w:t>
            </w:r>
          </w:p>
        </w:tc>
        <w:tc>
          <w:tcPr>
            <w:tcW w:w="2191" w:type="dxa"/>
            <w:shd w:val="clear" w:color="auto" w:fill="CAF278" w:themeFill="background2"/>
          </w:tcPr>
          <w:p w14:paraId="5E088291" w14:textId="613F08BB" w:rsidR="003B00BB" w:rsidRDefault="003B00BB" w:rsidP="003B00BB">
            <w:pPr>
              <w:jc w:val="center"/>
            </w:pPr>
            <w:r>
              <w:t>Solde début</w:t>
            </w:r>
          </w:p>
        </w:tc>
        <w:tc>
          <w:tcPr>
            <w:tcW w:w="2191" w:type="dxa"/>
            <w:shd w:val="clear" w:color="auto" w:fill="CAF278" w:themeFill="background2"/>
          </w:tcPr>
          <w:p w14:paraId="0785E8E5" w14:textId="7ED14BC7" w:rsidR="003B00BB" w:rsidRDefault="003B00BB" w:rsidP="003B00BB">
            <w:pPr>
              <w:jc w:val="center"/>
            </w:pPr>
            <w:r>
              <w:t>Rendement</w:t>
            </w:r>
            <w:r w:rsidR="007968A3">
              <w:rPr>
                <w:rStyle w:val="Appelnotedebasdep"/>
              </w:rPr>
              <w:footnoteReference w:customMarkFollows="1" w:id="103"/>
              <w:t>96</w:t>
            </w:r>
          </w:p>
        </w:tc>
        <w:tc>
          <w:tcPr>
            <w:tcW w:w="2191" w:type="dxa"/>
            <w:shd w:val="clear" w:color="auto" w:fill="CAF278" w:themeFill="background2"/>
          </w:tcPr>
          <w:p w14:paraId="3744421A" w14:textId="458099CE" w:rsidR="003B00BB" w:rsidRDefault="003B00BB" w:rsidP="003B00BB">
            <w:pPr>
              <w:jc w:val="center"/>
            </w:pPr>
            <w:r>
              <w:t>Solde fin</w:t>
            </w:r>
          </w:p>
        </w:tc>
      </w:tr>
      <w:tr w:rsidR="00FC1461" w14:paraId="546EBAA2" w14:textId="77777777" w:rsidTr="002F0D76">
        <w:tc>
          <w:tcPr>
            <w:tcW w:w="2191" w:type="dxa"/>
            <w:shd w:val="clear" w:color="auto" w:fill="CAF278" w:themeFill="background2"/>
          </w:tcPr>
          <w:p w14:paraId="5E6CD320" w14:textId="77777777" w:rsidR="0029323D" w:rsidRDefault="0029323D" w:rsidP="003B00BB">
            <w:pPr>
              <w:jc w:val="center"/>
            </w:pPr>
          </w:p>
        </w:tc>
        <w:tc>
          <w:tcPr>
            <w:tcW w:w="2191" w:type="dxa"/>
            <w:shd w:val="clear" w:color="auto" w:fill="CAF278" w:themeFill="background2"/>
            <w:vAlign w:val="bottom"/>
          </w:tcPr>
          <w:p w14:paraId="0FEC680A" w14:textId="77777777" w:rsidR="0029323D" w:rsidRPr="00FC16C7" w:rsidRDefault="0029323D" w:rsidP="003B00BB">
            <w:pPr>
              <w:jc w:val="center"/>
              <w:rPr>
                <w:rFonts w:eastAsia="Times New Roman"/>
                <w:color w:val="000000"/>
              </w:rPr>
            </w:pPr>
          </w:p>
        </w:tc>
        <w:tc>
          <w:tcPr>
            <w:tcW w:w="2191" w:type="dxa"/>
            <w:shd w:val="clear" w:color="auto" w:fill="CAF278" w:themeFill="background2"/>
            <w:vAlign w:val="bottom"/>
          </w:tcPr>
          <w:p w14:paraId="7B60134F" w14:textId="77777777" w:rsidR="0029323D" w:rsidRPr="00FC16C7" w:rsidRDefault="0029323D" w:rsidP="003B00BB">
            <w:pPr>
              <w:jc w:val="center"/>
              <w:rPr>
                <w:rFonts w:asciiTheme="majorHAnsi" w:eastAsia="Times New Roman" w:hAnsiTheme="majorHAnsi"/>
                <w:color w:val="000000"/>
              </w:rPr>
            </w:pPr>
          </w:p>
        </w:tc>
        <w:tc>
          <w:tcPr>
            <w:tcW w:w="2191" w:type="dxa"/>
            <w:shd w:val="clear" w:color="auto" w:fill="CAF278" w:themeFill="background2"/>
            <w:vAlign w:val="bottom"/>
          </w:tcPr>
          <w:p w14:paraId="2FD1A913" w14:textId="77777777" w:rsidR="0029323D" w:rsidRPr="005837D8" w:rsidRDefault="0029323D" w:rsidP="003B00BB">
            <w:pPr>
              <w:jc w:val="center"/>
              <w:rPr>
                <w:rFonts w:asciiTheme="majorHAnsi" w:eastAsia="Times New Roman" w:hAnsiTheme="majorHAnsi"/>
                <w:color w:val="000000"/>
              </w:rPr>
            </w:pPr>
          </w:p>
        </w:tc>
        <w:tc>
          <w:tcPr>
            <w:tcW w:w="2191" w:type="dxa"/>
            <w:shd w:val="clear" w:color="auto" w:fill="CAF278" w:themeFill="background2"/>
            <w:vAlign w:val="bottom"/>
          </w:tcPr>
          <w:p w14:paraId="194FFC9F" w14:textId="77777777" w:rsidR="0029323D" w:rsidRDefault="0029323D" w:rsidP="003B00BB">
            <w:pPr>
              <w:jc w:val="center"/>
              <w:rPr>
                <w:rFonts w:ascii="Century Gothic" w:eastAsia="Times New Roman" w:hAnsi="Century Gothic"/>
                <w:color w:val="000000"/>
              </w:rPr>
            </w:pPr>
          </w:p>
        </w:tc>
        <w:tc>
          <w:tcPr>
            <w:tcW w:w="2191" w:type="dxa"/>
            <w:shd w:val="clear" w:color="auto" w:fill="CAF278" w:themeFill="background2"/>
            <w:vAlign w:val="bottom"/>
          </w:tcPr>
          <w:p w14:paraId="2C9B1483" w14:textId="77777777" w:rsidR="0029323D" w:rsidRPr="005837D8" w:rsidRDefault="0029323D" w:rsidP="003B00BB">
            <w:pPr>
              <w:jc w:val="center"/>
              <w:rPr>
                <w:rFonts w:asciiTheme="majorHAnsi" w:eastAsia="Times New Roman" w:hAnsiTheme="majorHAnsi"/>
                <w:color w:val="000000"/>
              </w:rPr>
            </w:pPr>
          </w:p>
        </w:tc>
      </w:tr>
      <w:tr w:rsidR="00FC1461" w14:paraId="489889D8" w14:textId="77777777" w:rsidTr="002F0D76">
        <w:tc>
          <w:tcPr>
            <w:tcW w:w="2191" w:type="dxa"/>
            <w:shd w:val="clear" w:color="auto" w:fill="D9D9D9" w:themeFill="background1" w:themeFillShade="D9"/>
          </w:tcPr>
          <w:p w14:paraId="74DBAB8D" w14:textId="2AC2821B" w:rsidR="005837D8" w:rsidRDefault="005837D8" w:rsidP="003B00BB">
            <w:pPr>
              <w:jc w:val="center"/>
            </w:pPr>
            <w:r>
              <w:t>40</w:t>
            </w:r>
          </w:p>
        </w:tc>
        <w:tc>
          <w:tcPr>
            <w:tcW w:w="2191" w:type="dxa"/>
            <w:shd w:val="clear" w:color="auto" w:fill="D9D9D9" w:themeFill="background1" w:themeFillShade="D9"/>
            <w:vAlign w:val="bottom"/>
          </w:tcPr>
          <w:p w14:paraId="2A51265A" w14:textId="49BC7D5B" w:rsidR="005837D8" w:rsidRPr="00FC16C7" w:rsidRDefault="005837D8" w:rsidP="003B00BB">
            <w:pPr>
              <w:jc w:val="center"/>
            </w:pPr>
            <w:r w:rsidRPr="00FC16C7">
              <w:rPr>
                <w:rFonts w:eastAsia="Times New Roman"/>
                <w:color w:val="000000"/>
              </w:rPr>
              <w:t>75 000 $</w:t>
            </w:r>
          </w:p>
        </w:tc>
        <w:tc>
          <w:tcPr>
            <w:tcW w:w="2191" w:type="dxa"/>
            <w:shd w:val="clear" w:color="auto" w:fill="D9D9D9" w:themeFill="background1" w:themeFillShade="D9"/>
            <w:vAlign w:val="bottom"/>
          </w:tcPr>
          <w:p w14:paraId="0639145B" w14:textId="0D5C35C2"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13</w:t>
            </w:r>
            <w:r>
              <w:rPr>
                <w:rFonts w:asciiTheme="majorHAnsi" w:eastAsia="Times New Roman" w:hAnsiTheme="majorHAnsi"/>
                <w:color w:val="000000"/>
              </w:rPr>
              <w:t xml:space="preserve"> </w:t>
            </w:r>
            <w:r w:rsidRPr="00FC16C7">
              <w:rPr>
                <w:rFonts w:asciiTheme="majorHAnsi" w:eastAsia="Times New Roman" w:hAnsiTheme="majorHAnsi"/>
                <w:color w:val="000000"/>
              </w:rPr>
              <w:t>500</w:t>
            </w:r>
            <w:r>
              <w:rPr>
                <w:rFonts w:asciiTheme="majorHAnsi" w:eastAsia="Times New Roman" w:hAnsiTheme="majorHAnsi"/>
                <w:color w:val="000000"/>
              </w:rPr>
              <w:t xml:space="preserve"> $</w:t>
            </w:r>
          </w:p>
        </w:tc>
        <w:tc>
          <w:tcPr>
            <w:tcW w:w="2191" w:type="dxa"/>
            <w:shd w:val="clear" w:color="auto" w:fill="D9D9D9" w:themeFill="background1" w:themeFillShade="D9"/>
            <w:vAlign w:val="bottom"/>
          </w:tcPr>
          <w:p w14:paraId="56CE8960" w14:textId="0B3DE227"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0 $</w:t>
            </w:r>
          </w:p>
        </w:tc>
        <w:tc>
          <w:tcPr>
            <w:tcW w:w="2191" w:type="dxa"/>
            <w:shd w:val="clear" w:color="auto" w:fill="D9D9D9" w:themeFill="background1" w:themeFillShade="D9"/>
            <w:vAlign w:val="bottom"/>
          </w:tcPr>
          <w:p w14:paraId="4C79090E" w14:textId="0AB6C62E" w:rsidR="005837D8" w:rsidRDefault="005837D8" w:rsidP="003B00BB">
            <w:pPr>
              <w:jc w:val="center"/>
            </w:pPr>
            <w:r>
              <w:rPr>
                <w:rFonts w:ascii="Century Gothic" w:eastAsia="Times New Roman" w:hAnsi="Century Gothic"/>
                <w:color w:val="000000"/>
              </w:rPr>
              <w:t>338 $</w:t>
            </w:r>
          </w:p>
        </w:tc>
        <w:tc>
          <w:tcPr>
            <w:tcW w:w="2191" w:type="dxa"/>
            <w:shd w:val="clear" w:color="auto" w:fill="D9D9D9" w:themeFill="background1" w:themeFillShade="D9"/>
            <w:vAlign w:val="bottom"/>
          </w:tcPr>
          <w:p w14:paraId="5A5D4E7A" w14:textId="21A38A7E"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13 838 $</w:t>
            </w:r>
          </w:p>
        </w:tc>
      </w:tr>
      <w:tr w:rsidR="00FC1461" w14:paraId="71EB160D" w14:textId="77777777" w:rsidTr="002F0D76">
        <w:tc>
          <w:tcPr>
            <w:tcW w:w="2191" w:type="dxa"/>
            <w:shd w:val="clear" w:color="auto" w:fill="D9D9D9" w:themeFill="background1" w:themeFillShade="D9"/>
          </w:tcPr>
          <w:p w14:paraId="1EECF00C" w14:textId="03061157" w:rsidR="005837D8" w:rsidRDefault="005837D8" w:rsidP="003B00BB">
            <w:pPr>
              <w:jc w:val="center"/>
            </w:pPr>
            <w:r>
              <w:t>41</w:t>
            </w:r>
          </w:p>
        </w:tc>
        <w:tc>
          <w:tcPr>
            <w:tcW w:w="2191" w:type="dxa"/>
            <w:shd w:val="clear" w:color="auto" w:fill="D9D9D9" w:themeFill="background1" w:themeFillShade="D9"/>
            <w:vAlign w:val="bottom"/>
          </w:tcPr>
          <w:p w14:paraId="02C1C844" w14:textId="5F21E9F1" w:rsidR="005837D8" w:rsidRPr="00FC16C7" w:rsidRDefault="005837D8" w:rsidP="003B00BB">
            <w:pPr>
              <w:jc w:val="center"/>
            </w:pPr>
            <w:r w:rsidRPr="00FC16C7">
              <w:rPr>
                <w:rFonts w:eastAsia="Times New Roman"/>
                <w:color w:val="000000"/>
              </w:rPr>
              <w:t>77 250 $</w:t>
            </w:r>
          </w:p>
        </w:tc>
        <w:tc>
          <w:tcPr>
            <w:tcW w:w="2191" w:type="dxa"/>
            <w:shd w:val="clear" w:color="auto" w:fill="D9D9D9" w:themeFill="background1" w:themeFillShade="D9"/>
            <w:vAlign w:val="bottom"/>
          </w:tcPr>
          <w:p w14:paraId="5F2C8C41" w14:textId="37DE8E81"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13 905 $</w:t>
            </w:r>
          </w:p>
        </w:tc>
        <w:tc>
          <w:tcPr>
            <w:tcW w:w="2191" w:type="dxa"/>
            <w:shd w:val="clear" w:color="auto" w:fill="D9D9D9" w:themeFill="background1" w:themeFillShade="D9"/>
            <w:vAlign w:val="bottom"/>
          </w:tcPr>
          <w:p w14:paraId="4B0D7241" w14:textId="60199EE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13 838 $</w:t>
            </w:r>
          </w:p>
        </w:tc>
        <w:tc>
          <w:tcPr>
            <w:tcW w:w="2191" w:type="dxa"/>
            <w:shd w:val="clear" w:color="auto" w:fill="D9D9D9" w:themeFill="background1" w:themeFillShade="D9"/>
            <w:vAlign w:val="bottom"/>
          </w:tcPr>
          <w:p w14:paraId="5DE513E2" w14:textId="20DD7E06" w:rsidR="005837D8" w:rsidRDefault="005837D8" w:rsidP="003B00BB">
            <w:pPr>
              <w:jc w:val="center"/>
            </w:pPr>
            <w:r>
              <w:rPr>
                <w:rFonts w:ascii="Century Gothic" w:eastAsia="Times New Roman" w:hAnsi="Century Gothic"/>
                <w:color w:val="000000"/>
              </w:rPr>
              <w:t>1 040 $</w:t>
            </w:r>
          </w:p>
        </w:tc>
        <w:tc>
          <w:tcPr>
            <w:tcW w:w="2191" w:type="dxa"/>
            <w:shd w:val="clear" w:color="auto" w:fill="D9D9D9" w:themeFill="background1" w:themeFillShade="D9"/>
            <w:vAlign w:val="bottom"/>
          </w:tcPr>
          <w:p w14:paraId="3838B100" w14:textId="1A04DB11"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28 782 $</w:t>
            </w:r>
          </w:p>
        </w:tc>
      </w:tr>
      <w:tr w:rsidR="00FC1461" w14:paraId="6F1256F8" w14:textId="77777777" w:rsidTr="002F0D76">
        <w:tc>
          <w:tcPr>
            <w:tcW w:w="2191" w:type="dxa"/>
            <w:shd w:val="clear" w:color="auto" w:fill="D9D9D9" w:themeFill="background1" w:themeFillShade="D9"/>
          </w:tcPr>
          <w:p w14:paraId="62B9F4BF" w14:textId="1AD3EDAE" w:rsidR="005837D8" w:rsidRDefault="005837D8" w:rsidP="003B00BB">
            <w:pPr>
              <w:jc w:val="center"/>
            </w:pPr>
            <w:r>
              <w:t>42</w:t>
            </w:r>
          </w:p>
        </w:tc>
        <w:tc>
          <w:tcPr>
            <w:tcW w:w="2191" w:type="dxa"/>
            <w:shd w:val="clear" w:color="auto" w:fill="D9D9D9" w:themeFill="background1" w:themeFillShade="D9"/>
            <w:vAlign w:val="bottom"/>
          </w:tcPr>
          <w:p w14:paraId="12EF1F54" w14:textId="3318B33E" w:rsidR="005837D8" w:rsidRPr="00FC16C7" w:rsidRDefault="005837D8" w:rsidP="003B00BB">
            <w:pPr>
              <w:jc w:val="center"/>
            </w:pPr>
            <w:r w:rsidRPr="00FC16C7">
              <w:rPr>
                <w:rFonts w:eastAsia="Times New Roman"/>
                <w:color w:val="000000"/>
              </w:rPr>
              <w:t>79 568 $</w:t>
            </w:r>
          </w:p>
        </w:tc>
        <w:tc>
          <w:tcPr>
            <w:tcW w:w="2191" w:type="dxa"/>
            <w:shd w:val="clear" w:color="auto" w:fill="D9D9D9" w:themeFill="background1" w:themeFillShade="D9"/>
            <w:vAlign w:val="bottom"/>
          </w:tcPr>
          <w:p w14:paraId="7A91881E" w14:textId="700DC7C6"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14 322 $</w:t>
            </w:r>
          </w:p>
        </w:tc>
        <w:tc>
          <w:tcPr>
            <w:tcW w:w="2191" w:type="dxa"/>
            <w:shd w:val="clear" w:color="auto" w:fill="D9D9D9" w:themeFill="background1" w:themeFillShade="D9"/>
            <w:vAlign w:val="bottom"/>
          </w:tcPr>
          <w:p w14:paraId="3C1FE65A" w14:textId="51F1C84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28 782 $</w:t>
            </w:r>
          </w:p>
        </w:tc>
        <w:tc>
          <w:tcPr>
            <w:tcW w:w="2191" w:type="dxa"/>
            <w:shd w:val="clear" w:color="auto" w:fill="D9D9D9" w:themeFill="background1" w:themeFillShade="D9"/>
            <w:vAlign w:val="bottom"/>
          </w:tcPr>
          <w:p w14:paraId="2ED4E37D" w14:textId="6C385F34" w:rsidR="005837D8" w:rsidRDefault="005837D8" w:rsidP="003B00BB">
            <w:pPr>
              <w:jc w:val="center"/>
            </w:pPr>
            <w:r>
              <w:rPr>
                <w:rFonts w:ascii="Century Gothic" w:eastAsia="Times New Roman" w:hAnsi="Century Gothic"/>
                <w:color w:val="000000"/>
              </w:rPr>
              <w:t>1 797 $</w:t>
            </w:r>
          </w:p>
        </w:tc>
        <w:tc>
          <w:tcPr>
            <w:tcW w:w="2191" w:type="dxa"/>
            <w:shd w:val="clear" w:color="auto" w:fill="D9D9D9" w:themeFill="background1" w:themeFillShade="D9"/>
            <w:vAlign w:val="bottom"/>
          </w:tcPr>
          <w:p w14:paraId="3827EF41" w14:textId="4754E61B"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44 901 $</w:t>
            </w:r>
          </w:p>
        </w:tc>
      </w:tr>
      <w:tr w:rsidR="00FC1461" w14:paraId="482D9ABA" w14:textId="77777777" w:rsidTr="002F0D76">
        <w:tc>
          <w:tcPr>
            <w:tcW w:w="2191" w:type="dxa"/>
            <w:shd w:val="clear" w:color="auto" w:fill="D9D9D9" w:themeFill="background1" w:themeFillShade="D9"/>
          </w:tcPr>
          <w:p w14:paraId="2D9F5770" w14:textId="4F51F318" w:rsidR="005837D8" w:rsidRDefault="005837D8" w:rsidP="003B00BB">
            <w:pPr>
              <w:jc w:val="center"/>
            </w:pPr>
            <w:r>
              <w:t>43</w:t>
            </w:r>
          </w:p>
        </w:tc>
        <w:tc>
          <w:tcPr>
            <w:tcW w:w="2191" w:type="dxa"/>
            <w:shd w:val="clear" w:color="auto" w:fill="D9D9D9" w:themeFill="background1" w:themeFillShade="D9"/>
            <w:vAlign w:val="bottom"/>
          </w:tcPr>
          <w:p w14:paraId="54EA3A87" w14:textId="55A1328E" w:rsidR="005837D8" w:rsidRPr="00FC16C7" w:rsidRDefault="005837D8" w:rsidP="003B00BB">
            <w:pPr>
              <w:jc w:val="center"/>
            </w:pPr>
            <w:r w:rsidRPr="00FC16C7">
              <w:rPr>
                <w:rFonts w:eastAsia="Times New Roman"/>
                <w:color w:val="000000"/>
              </w:rPr>
              <w:t>81 955 $</w:t>
            </w:r>
          </w:p>
        </w:tc>
        <w:tc>
          <w:tcPr>
            <w:tcW w:w="2191" w:type="dxa"/>
            <w:shd w:val="clear" w:color="auto" w:fill="D9D9D9" w:themeFill="background1" w:themeFillShade="D9"/>
            <w:vAlign w:val="bottom"/>
          </w:tcPr>
          <w:p w14:paraId="38D43AE3" w14:textId="5BB5D9C2"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14 752 $</w:t>
            </w:r>
          </w:p>
        </w:tc>
        <w:tc>
          <w:tcPr>
            <w:tcW w:w="2191" w:type="dxa"/>
            <w:shd w:val="clear" w:color="auto" w:fill="D9D9D9" w:themeFill="background1" w:themeFillShade="D9"/>
            <w:vAlign w:val="bottom"/>
          </w:tcPr>
          <w:p w14:paraId="40E3FB3E" w14:textId="439C3244"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44 901 $</w:t>
            </w:r>
          </w:p>
        </w:tc>
        <w:tc>
          <w:tcPr>
            <w:tcW w:w="2191" w:type="dxa"/>
            <w:shd w:val="clear" w:color="auto" w:fill="D9D9D9" w:themeFill="background1" w:themeFillShade="D9"/>
            <w:vAlign w:val="bottom"/>
          </w:tcPr>
          <w:p w14:paraId="052A5F21" w14:textId="49A9427B" w:rsidR="005837D8" w:rsidRDefault="005837D8" w:rsidP="003B00BB">
            <w:pPr>
              <w:jc w:val="center"/>
            </w:pPr>
            <w:r>
              <w:rPr>
                <w:rFonts w:ascii="Century Gothic" w:eastAsia="Times New Roman" w:hAnsi="Century Gothic"/>
                <w:color w:val="000000"/>
              </w:rPr>
              <w:t>2 614 $</w:t>
            </w:r>
          </w:p>
        </w:tc>
        <w:tc>
          <w:tcPr>
            <w:tcW w:w="2191" w:type="dxa"/>
            <w:shd w:val="clear" w:color="auto" w:fill="D9D9D9" w:themeFill="background1" w:themeFillShade="D9"/>
            <w:vAlign w:val="bottom"/>
          </w:tcPr>
          <w:p w14:paraId="45903427" w14:textId="1F0C65DD"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62 267 $</w:t>
            </w:r>
          </w:p>
        </w:tc>
      </w:tr>
      <w:tr w:rsidR="00FC1461" w14:paraId="22D687AC" w14:textId="77777777" w:rsidTr="002F0D76">
        <w:tc>
          <w:tcPr>
            <w:tcW w:w="2191" w:type="dxa"/>
            <w:shd w:val="clear" w:color="auto" w:fill="D9D9D9" w:themeFill="background1" w:themeFillShade="D9"/>
          </w:tcPr>
          <w:p w14:paraId="1895B441" w14:textId="15E7CA1F" w:rsidR="005837D8" w:rsidRDefault="005837D8" w:rsidP="003B00BB">
            <w:pPr>
              <w:jc w:val="center"/>
            </w:pPr>
            <w:r>
              <w:t>44</w:t>
            </w:r>
          </w:p>
        </w:tc>
        <w:tc>
          <w:tcPr>
            <w:tcW w:w="2191" w:type="dxa"/>
            <w:shd w:val="clear" w:color="auto" w:fill="D9D9D9" w:themeFill="background1" w:themeFillShade="D9"/>
            <w:vAlign w:val="bottom"/>
          </w:tcPr>
          <w:p w14:paraId="4230DD8E" w14:textId="241D540B" w:rsidR="005837D8" w:rsidRPr="00FC16C7" w:rsidRDefault="005837D8" w:rsidP="003B00BB">
            <w:pPr>
              <w:jc w:val="center"/>
            </w:pPr>
            <w:r w:rsidRPr="00FC16C7">
              <w:rPr>
                <w:rFonts w:eastAsia="Times New Roman"/>
                <w:color w:val="000000"/>
              </w:rPr>
              <w:t>84 413 $</w:t>
            </w:r>
          </w:p>
        </w:tc>
        <w:tc>
          <w:tcPr>
            <w:tcW w:w="2191" w:type="dxa"/>
            <w:shd w:val="clear" w:color="auto" w:fill="D9D9D9" w:themeFill="background1" w:themeFillShade="D9"/>
            <w:vAlign w:val="bottom"/>
          </w:tcPr>
          <w:p w14:paraId="67B07669" w14:textId="6A6FD7CB"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15 194 $</w:t>
            </w:r>
          </w:p>
        </w:tc>
        <w:tc>
          <w:tcPr>
            <w:tcW w:w="2191" w:type="dxa"/>
            <w:shd w:val="clear" w:color="auto" w:fill="D9D9D9" w:themeFill="background1" w:themeFillShade="D9"/>
            <w:vAlign w:val="bottom"/>
          </w:tcPr>
          <w:p w14:paraId="77BB9493" w14:textId="5A412D9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62 267 $</w:t>
            </w:r>
          </w:p>
        </w:tc>
        <w:tc>
          <w:tcPr>
            <w:tcW w:w="2191" w:type="dxa"/>
            <w:shd w:val="clear" w:color="auto" w:fill="D9D9D9" w:themeFill="background1" w:themeFillShade="D9"/>
            <w:vAlign w:val="bottom"/>
          </w:tcPr>
          <w:p w14:paraId="723FC3F6" w14:textId="7D68346F" w:rsidR="005837D8" w:rsidRDefault="005837D8" w:rsidP="003B00BB">
            <w:pPr>
              <w:jc w:val="center"/>
            </w:pPr>
            <w:r>
              <w:rPr>
                <w:rFonts w:ascii="Century Gothic" w:eastAsia="Times New Roman" w:hAnsi="Century Gothic"/>
                <w:color w:val="000000"/>
              </w:rPr>
              <w:t>3 493 $</w:t>
            </w:r>
          </w:p>
        </w:tc>
        <w:tc>
          <w:tcPr>
            <w:tcW w:w="2191" w:type="dxa"/>
            <w:shd w:val="clear" w:color="auto" w:fill="D9D9D9" w:themeFill="background1" w:themeFillShade="D9"/>
            <w:vAlign w:val="bottom"/>
          </w:tcPr>
          <w:p w14:paraId="134D9840" w14:textId="39AC90C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80 955 $</w:t>
            </w:r>
          </w:p>
        </w:tc>
      </w:tr>
      <w:tr w:rsidR="00FC1461" w14:paraId="57314B7A" w14:textId="77777777" w:rsidTr="002F0D76">
        <w:tc>
          <w:tcPr>
            <w:tcW w:w="2191" w:type="dxa"/>
            <w:shd w:val="clear" w:color="auto" w:fill="D9D9D9" w:themeFill="background1" w:themeFillShade="D9"/>
          </w:tcPr>
          <w:p w14:paraId="1B1FA2B6" w14:textId="7841B809" w:rsidR="005837D8" w:rsidRDefault="005837D8" w:rsidP="003B00BB">
            <w:pPr>
              <w:jc w:val="center"/>
            </w:pPr>
            <w:r>
              <w:t>45</w:t>
            </w:r>
          </w:p>
        </w:tc>
        <w:tc>
          <w:tcPr>
            <w:tcW w:w="2191" w:type="dxa"/>
            <w:shd w:val="clear" w:color="auto" w:fill="D9D9D9" w:themeFill="background1" w:themeFillShade="D9"/>
            <w:vAlign w:val="bottom"/>
          </w:tcPr>
          <w:p w14:paraId="27B1CFB3" w14:textId="142DF766" w:rsidR="005837D8" w:rsidRPr="00FC16C7" w:rsidRDefault="005837D8" w:rsidP="003B00BB">
            <w:pPr>
              <w:jc w:val="center"/>
            </w:pPr>
            <w:r w:rsidRPr="00FC16C7">
              <w:rPr>
                <w:rFonts w:eastAsia="Times New Roman"/>
                <w:color w:val="000000"/>
              </w:rPr>
              <w:t>86 946 $</w:t>
            </w:r>
          </w:p>
        </w:tc>
        <w:tc>
          <w:tcPr>
            <w:tcW w:w="2191" w:type="dxa"/>
            <w:shd w:val="clear" w:color="auto" w:fill="D9D9D9" w:themeFill="background1" w:themeFillShade="D9"/>
            <w:vAlign w:val="bottom"/>
          </w:tcPr>
          <w:p w14:paraId="6B79C69D" w14:textId="5FB66B4C"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15 650 $</w:t>
            </w:r>
          </w:p>
        </w:tc>
        <w:tc>
          <w:tcPr>
            <w:tcW w:w="2191" w:type="dxa"/>
            <w:shd w:val="clear" w:color="auto" w:fill="D9D9D9" w:themeFill="background1" w:themeFillShade="D9"/>
            <w:vAlign w:val="bottom"/>
          </w:tcPr>
          <w:p w14:paraId="39C564E7" w14:textId="117E363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80 955 $</w:t>
            </w:r>
          </w:p>
        </w:tc>
        <w:tc>
          <w:tcPr>
            <w:tcW w:w="2191" w:type="dxa"/>
            <w:shd w:val="clear" w:color="auto" w:fill="D9D9D9" w:themeFill="background1" w:themeFillShade="D9"/>
            <w:vAlign w:val="bottom"/>
          </w:tcPr>
          <w:p w14:paraId="64BCD319" w14:textId="21B078AB" w:rsidR="005837D8" w:rsidRDefault="005837D8" w:rsidP="003B00BB">
            <w:pPr>
              <w:jc w:val="center"/>
            </w:pPr>
            <w:r>
              <w:rPr>
                <w:rFonts w:ascii="Century Gothic" w:eastAsia="Times New Roman" w:hAnsi="Century Gothic"/>
                <w:color w:val="000000"/>
              </w:rPr>
              <w:t>4 439 $</w:t>
            </w:r>
          </w:p>
        </w:tc>
        <w:tc>
          <w:tcPr>
            <w:tcW w:w="2191" w:type="dxa"/>
            <w:shd w:val="clear" w:color="auto" w:fill="D9D9D9" w:themeFill="background1" w:themeFillShade="D9"/>
            <w:vAlign w:val="bottom"/>
          </w:tcPr>
          <w:p w14:paraId="3AFB567A" w14:textId="2C3ACC54"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101 044 $</w:t>
            </w:r>
          </w:p>
        </w:tc>
      </w:tr>
      <w:tr w:rsidR="00FC1461" w14:paraId="5B287B15" w14:textId="77777777" w:rsidTr="002F0D76">
        <w:tc>
          <w:tcPr>
            <w:tcW w:w="2191" w:type="dxa"/>
            <w:shd w:val="clear" w:color="auto" w:fill="D9D9D9" w:themeFill="background1" w:themeFillShade="D9"/>
          </w:tcPr>
          <w:p w14:paraId="5D92D9B4" w14:textId="0C3E3AFE" w:rsidR="005837D8" w:rsidRDefault="005837D8" w:rsidP="003B00BB">
            <w:pPr>
              <w:jc w:val="center"/>
            </w:pPr>
            <w:r>
              <w:t>46</w:t>
            </w:r>
          </w:p>
        </w:tc>
        <w:tc>
          <w:tcPr>
            <w:tcW w:w="2191" w:type="dxa"/>
            <w:shd w:val="clear" w:color="auto" w:fill="D9D9D9" w:themeFill="background1" w:themeFillShade="D9"/>
            <w:vAlign w:val="bottom"/>
          </w:tcPr>
          <w:p w14:paraId="65B6BE2F" w14:textId="4278CFE2" w:rsidR="005837D8" w:rsidRPr="00FC16C7" w:rsidRDefault="005837D8" w:rsidP="003B00BB">
            <w:pPr>
              <w:jc w:val="center"/>
            </w:pPr>
            <w:r w:rsidRPr="00FC16C7">
              <w:rPr>
                <w:rFonts w:eastAsia="Times New Roman"/>
                <w:color w:val="000000"/>
              </w:rPr>
              <w:t>89 554 $</w:t>
            </w:r>
          </w:p>
        </w:tc>
        <w:tc>
          <w:tcPr>
            <w:tcW w:w="2191" w:type="dxa"/>
            <w:shd w:val="clear" w:color="auto" w:fill="D9D9D9" w:themeFill="background1" w:themeFillShade="D9"/>
            <w:vAlign w:val="bottom"/>
          </w:tcPr>
          <w:p w14:paraId="2EAAEB37" w14:textId="743F39AB"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16 120 $</w:t>
            </w:r>
          </w:p>
        </w:tc>
        <w:tc>
          <w:tcPr>
            <w:tcW w:w="2191" w:type="dxa"/>
            <w:shd w:val="clear" w:color="auto" w:fill="D9D9D9" w:themeFill="background1" w:themeFillShade="D9"/>
            <w:vAlign w:val="bottom"/>
          </w:tcPr>
          <w:p w14:paraId="6E0E6429" w14:textId="31F1F52E"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101 044 $</w:t>
            </w:r>
          </w:p>
        </w:tc>
        <w:tc>
          <w:tcPr>
            <w:tcW w:w="2191" w:type="dxa"/>
            <w:shd w:val="clear" w:color="auto" w:fill="D9D9D9" w:themeFill="background1" w:themeFillShade="D9"/>
            <w:vAlign w:val="bottom"/>
          </w:tcPr>
          <w:p w14:paraId="3925682A" w14:textId="0A11F2CB" w:rsidR="005837D8" w:rsidRDefault="005837D8" w:rsidP="003B00BB">
            <w:pPr>
              <w:jc w:val="center"/>
            </w:pPr>
            <w:r>
              <w:rPr>
                <w:rFonts w:ascii="Century Gothic" w:eastAsia="Times New Roman" w:hAnsi="Century Gothic"/>
                <w:color w:val="000000"/>
              </w:rPr>
              <w:t>5 455 $</w:t>
            </w:r>
          </w:p>
        </w:tc>
        <w:tc>
          <w:tcPr>
            <w:tcW w:w="2191" w:type="dxa"/>
            <w:shd w:val="clear" w:color="auto" w:fill="D9D9D9" w:themeFill="background1" w:themeFillShade="D9"/>
            <w:vAlign w:val="bottom"/>
          </w:tcPr>
          <w:p w14:paraId="6B19E30E" w14:textId="66BD8888"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122 619 $</w:t>
            </w:r>
          </w:p>
        </w:tc>
      </w:tr>
      <w:tr w:rsidR="00FC1461" w14:paraId="068447FA" w14:textId="77777777" w:rsidTr="002F0D76">
        <w:tc>
          <w:tcPr>
            <w:tcW w:w="2191" w:type="dxa"/>
            <w:shd w:val="clear" w:color="auto" w:fill="D9D9D9" w:themeFill="background1" w:themeFillShade="D9"/>
          </w:tcPr>
          <w:p w14:paraId="549F2EC4" w14:textId="4A69D05B" w:rsidR="005837D8" w:rsidRDefault="005837D8" w:rsidP="003B00BB">
            <w:pPr>
              <w:jc w:val="center"/>
            </w:pPr>
            <w:r>
              <w:t>47</w:t>
            </w:r>
          </w:p>
        </w:tc>
        <w:tc>
          <w:tcPr>
            <w:tcW w:w="2191" w:type="dxa"/>
            <w:shd w:val="clear" w:color="auto" w:fill="D9D9D9" w:themeFill="background1" w:themeFillShade="D9"/>
            <w:vAlign w:val="bottom"/>
          </w:tcPr>
          <w:p w14:paraId="79D1F123" w14:textId="2FCBE40C" w:rsidR="005837D8" w:rsidRPr="00FC16C7" w:rsidRDefault="005837D8" w:rsidP="003B00BB">
            <w:pPr>
              <w:jc w:val="center"/>
            </w:pPr>
            <w:r w:rsidRPr="00FC16C7">
              <w:rPr>
                <w:rFonts w:eastAsia="Times New Roman"/>
                <w:color w:val="000000"/>
              </w:rPr>
              <w:t>92 241 $</w:t>
            </w:r>
          </w:p>
        </w:tc>
        <w:tc>
          <w:tcPr>
            <w:tcW w:w="2191" w:type="dxa"/>
            <w:shd w:val="clear" w:color="auto" w:fill="D9D9D9" w:themeFill="background1" w:themeFillShade="D9"/>
            <w:vAlign w:val="bottom"/>
          </w:tcPr>
          <w:p w14:paraId="061CC70D" w14:textId="38944703"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16 603 $</w:t>
            </w:r>
          </w:p>
        </w:tc>
        <w:tc>
          <w:tcPr>
            <w:tcW w:w="2191" w:type="dxa"/>
            <w:shd w:val="clear" w:color="auto" w:fill="D9D9D9" w:themeFill="background1" w:themeFillShade="D9"/>
            <w:vAlign w:val="bottom"/>
          </w:tcPr>
          <w:p w14:paraId="190CF09A" w14:textId="2A57B77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122 619 $</w:t>
            </w:r>
          </w:p>
        </w:tc>
        <w:tc>
          <w:tcPr>
            <w:tcW w:w="2191" w:type="dxa"/>
            <w:shd w:val="clear" w:color="auto" w:fill="D9D9D9" w:themeFill="background1" w:themeFillShade="D9"/>
            <w:vAlign w:val="bottom"/>
          </w:tcPr>
          <w:p w14:paraId="2077043C" w14:textId="6D9C11D6" w:rsidR="005837D8" w:rsidRDefault="005837D8" w:rsidP="003B00BB">
            <w:pPr>
              <w:jc w:val="center"/>
            </w:pPr>
            <w:r>
              <w:rPr>
                <w:rFonts w:ascii="Century Gothic" w:eastAsia="Times New Roman" w:hAnsi="Century Gothic"/>
                <w:color w:val="000000"/>
              </w:rPr>
              <w:t>6 546 $</w:t>
            </w:r>
          </w:p>
        </w:tc>
        <w:tc>
          <w:tcPr>
            <w:tcW w:w="2191" w:type="dxa"/>
            <w:shd w:val="clear" w:color="auto" w:fill="D9D9D9" w:themeFill="background1" w:themeFillShade="D9"/>
            <w:vAlign w:val="bottom"/>
          </w:tcPr>
          <w:p w14:paraId="10EA45CB" w14:textId="102BB754"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145 768 $</w:t>
            </w:r>
          </w:p>
        </w:tc>
      </w:tr>
      <w:tr w:rsidR="00FC1461" w14:paraId="096C5CFB" w14:textId="77777777" w:rsidTr="002F0D76">
        <w:tc>
          <w:tcPr>
            <w:tcW w:w="2191" w:type="dxa"/>
            <w:shd w:val="clear" w:color="auto" w:fill="D9D9D9" w:themeFill="background1" w:themeFillShade="D9"/>
          </w:tcPr>
          <w:p w14:paraId="771685E4" w14:textId="586B01BB" w:rsidR="005837D8" w:rsidRDefault="005837D8" w:rsidP="003B00BB">
            <w:pPr>
              <w:jc w:val="center"/>
            </w:pPr>
            <w:r>
              <w:t>48</w:t>
            </w:r>
          </w:p>
        </w:tc>
        <w:tc>
          <w:tcPr>
            <w:tcW w:w="2191" w:type="dxa"/>
            <w:shd w:val="clear" w:color="auto" w:fill="D9D9D9" w:themeFill="background1" w:themeFillShade="D9"/>
            <w:vAlign w:val="bottom"/>
          </w:tcPr>
          <w:p w14:paraId="361B780F" w14:textId="3BF87D1F" w:rsidR="005837D8" w:rsidRPr="00FC16C7" w:rsidRDefault="005837D8" w:rsidP="003B00BB">
            <w:pPr>
              <w:jc w:val="center"/>
            </w:pPr>
            <w:r w:rsidRPr="00FC16C7">
              <w:rPr>
                <w:rFonts w:eastAsia="Times New Roman"/>
                <w:color w:val="000000"/>
              </w:rPr>
              <w:t>95 008 $</w:t>
            </w:r>
          </w:p>
        </w:tc>
        <w:tc>
          <w:tcPr>
            <w:tcW w:w="2191" w:type="dxa"/>
            <w:shd w:val="clear" w:color="auto" w:fill="D9D9D9" w:themeFill="background1" w:themeFillShade="D9"/>
            <w:vAlign w:val="bottom"/>
          </w:tcPr>
          <w:p w14:paraId="56D9B795" w14:textId="2B751B87"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17 101 $</w:t>
            </w:r>
          </w:p>
        </w:tc>
        <w:tc>
          <w:tcPr>
            <w:tcW w:w="2191" w:type="dxa"/>
            <w:shd w:val="clear" w:color="auto" w:fill="D9D9D9" w:themeFill="background1" w:themeFillShade="D9"/>
            <w:vAlign w:val="bottom"/>
          </w:tcPr>
          <w:p w14:paraId="7964AAB0" w14:textId="0225E3DE"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145 768 $</w:t>
            </w:r>
          </w:p>
        </w:tc>
        <w:tc>
          <w:tcPr>
            <w:tcW w:w="2191" w:type="dxa"/>
            <w:shd w:val="clear" w:color="auto" w:fill="D9D9D9" w:themeFill="background1" w:themeFillShade="D9"/>
            <w:vAlign w:val="bottom"/>
          </w:tcPr>
          <w:p w14:paraId="25F520CB" w14:textId="17653282" w:rsidR="005837D8" w:rsidRDefault="005837D8" w:rsidP="003B00BB">
            <w:pPr>
              <w:jc w:val="center"/>
            </w:pPr>
            <w:r>
              <w:rPr>
                <w:rFonts w:ascii="Century Gothic" w:eastAsia="Times New Roman" w:hAnsi="Century Gothic"/>
                <w:color w:val="000000"/>
              </w:rPr>
              <w:t>7 716 $</w:t>
            </w:r>
          </w:p>
        </w:tc>
        <w:tc>
          <w:tcPr>
            <w:tcW w:w="2191" w:type="dxa"/>
            <w:shd w:val="clear" w:color="auto" w:fill="D9D9D9" w:themeFill="background1" w:themeFillShade="D9"/>
            <w:vAlign w:val="bottom"/>
          </w:tcPr>
          <w:p w14:paraId="47F7D327" w14:textId="7824D6E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170 585 $</w:t>
            </w:r>
          </w:p>
        </w:tc>
      </w:tr>
      <w:tr w:rsidR="00FC1461" w14:paraId="37FC6195" w14:textId="77777777" w:rsidTr="002F0D76">
        <w:tc>
          <w:tcPr>
            <w:tcW w:w="2191" w:type="dxa"/>
            <w:shd w:val="clear" w:color="auto" w:fill="D9D9D9" w:themeFill="background1" w:themeFillShade="D9"/>
          </w:tcPr>
          <w:p w14:paraId="07D65078" w14:textId="307F7DE2" w:rsidR="005837D8" w:rsidRDefault="005837D8" w:rsidP="003B00BB">
            <w:pPr>
              <w:jc w:val="center"/>
            </w:pPr>
            <w:r>
              <w:t>49</w:t>
            </w:r>
          </w:p>
        </w:tc>
        <w:tc>
          <w:tcPr>
            <w:tcW w:w="2191" w:type="dxa"/>
            <w:shd w:val="clear" w:color="auto" w:fill="D9D9D9" w:themeFill="background1" w:themeFillShade="D9"/>
            <w:vAlign w:val="bottom"/>
          </w:tcPr>
          <w:p w14:paraId="43D9CE5B" w14:textId="46E4E328" w:rsidR="005837D8" w:rsidRPr="00FC16C7" w:rsidRDefault="005837D8" w:rsidP="003B00BB">
            <w:pPr>
              <w:jc w:val="center"/>
            </w:pPr>
            <w:r w:rsidRPr="00FC16C7">
              <w:rPr>
                <w:rFonts w:eastAsia="Times New Roman"/>
                <w:color w:val="000000"/>
              </w:rPr>
              <w:t>97 858 $</w:t>
            </w:r>
          </w:p>
        </w:tc>
        <w:tc>
          <w:tcPr>
            <w:tcW w:w="2191" w:type="dxa"/>
            <w:shd w:val="clear" w:color="auto" w:fill="D9D9D9" w:themeFill="background1" w:themeFillShade="D9"/>
            <w:vAlign w:val="bottom"/>
          </w:tcPr>
          <w:p w14:paraId="15CE4CD5" w14:textId="46ADD0ED"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17 614 $</w:t>
            </w:r>
          </w:p>
        </w:tc>
        <w:tc>
          <w:tcPr>
            <w:tcW w:w="2191" w:type="dxa"/>
            <w:shd w:val="clear" w:color="auto" w:fill="D9D9D9" w:themeFill="background1" w:themeFillShade="D9"/>
            <w:vAlign w:val="bottom"/>
          </w:tcPr>
          <w:p w14:paraId="26663DB4" w14:textId="02A35F6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170 585 $</w:t>
            </w:r>
          </w:p>
        </w:tc>
        <w:tc>
          <w:tcPr>
            <w:tcW w:w="2191" w:type="dxa"/>
            <w:shd w:val="clear" w:color="auto" w:fill="D9D9D9" w:themeFill="background1" w:themeFillShade="D9"/>
            <w:vAlign w:val="bottom"/>
          </w:tcPr>
          <w:p w14:paraId="3B59F051" w14:textId="204F7122" w:rsidR="005837D8" w:rsidRDefault="005837D8" w:rsidP="003B00BB">
            <w:pPr>
              <w:jc w:val="center"/>
            </w:pPr>
            <w:r>
              <w:rPr>
                <w:rFonts w:ascii="Century Gothic" w:eastAsia="Times New Roman" w:hAnsi="Century Gothic"/>
                <w:color w:val="000000"/>
              </w:rPr>
              <w:t>8 970 $</w:t>
            </w:r>
          </w:p>
        </w:tc>
        <w:tc>
          <w:tcPr>
            <w:tcW w:w="2191" w:type="dxa"/>
            <w:shd w:val="clear" w:color="auto" w:fill="D9D9D9" w:themeFill="background1" w:themeFillShade="D9"/>
            <w:vAlign w:val="bottom"/>
          </w:tcPr>
          <w:p w14:paraId="046529AC" w14:textId="3855170A"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197 169 $</w:t>
            </w:r>
          </w:p>
        </w:tc>
      </w:tr>
      <w:tr w:rsidR="00FC1461" w14:paraId="1E66DFF4" w14:textId="77777777" w:rsidTr="002F0D76">
        <w:tc>
          <w:tcPr>
            <w:tcW w:w="2191" w:type="dxa"/>
            <w:shd w:val="clear" w:color="auto" w:fill="D9D9D9" w:themeFill="background1" w:themeFillShade="D9"/>
          </w:tcPr>
          <w:p w14:paraId="1E385303" w14:textId="5CBEDCE0" w:rsidR="005837D8" w:rsidRDefault="005837D8" w:rsidP="003B00BB">
            <w:pPr>
              <w:jc w:val="center"/>
            </w:pPr>
            <w:r>
              <w:t>50</w:t>
            </w:r>
          </w:p>
        </w:tc>
        <w:tc>
          <w:tcPr>
            <w:tcW w:w="2191" w:type="dxa"/>
            <w:shd w:val="clear" w:color="auto" w:fill="D9D9D9" w:themeFill="background1" w:themeFillShade="D9"/>
            <w:vAlign w:val="bottom"/>
          </w:tcPr>
          <w:p w14:paraId="71D56158" w14:textId="55EB47A7" w:rsidR="005837D8" w:rsidRPr="00FC16C7" w:rsidRDefault="005837D8" w:rsidP="003B00BB">
            <w:pPr>
              <w:jc w:val="center"/>
            </w:pPr>
            <w:r w:rsidRPr="00FC16C7">
              <w:rPr>
                <w:rFonts w:eastAsia="Times New Roman"/>
                <w:color w:val="000000"/>
              </w:rPr>
              <w:t>100 794 $</w:t>
            </w:r>
          </w:p>
        </w:tc>
        <w:tc>
          <w:tcPr>
            <w:tcW w:w="2191" w:type="dxa"/>
            <w:shd w:val="clear" w:color="auto" w:fill="D9D9D9" w:themeFill="background1" w:themeFillShade="D9"/>
            <w:vAlign w:val="bottom"/>
          </w:tcPr>
          <w:p w14:paraId="22046335" w14:textId="1534E77F"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18 143 $</w:t>
            </w:r>
          </w:p>
        </w:tc>
        <w:tc>
          <w:tcPr>
            <w:tcW w:w="2191" w:type="dxa"/>
            <w:shd w:val="clear" w:color="auto" w:fill="D9D9D9" w:themeFill="background1" w:themeFillShade="D9"/>
            <w:vAlign w:val="bottom"/>
          </w:tcPr>
          <w:p w14:paraId="1D5EB402" w14:textId="508F4B7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197 169 $</w:t>
            </w:r>
          </w:p>
        </w:tc>
        <w:tc>
          <w:tcPr>
            <w:tcW w:w="2191" w:type="dxa"/>
            <w:shd w:val="clear" w:color="auto" w:fill="D9D9D9" w:themeFill="background1" w:themeFillShade="D9"/>
            <w:vAlign w:val="bottom"/>
          </w:tcPr>
          <w:p w14:paraId="552C7CB4" w14:textId="22B3D8E8" w:rsidR="005837D8" w:rsidRDefault="005837D8" w:rsidP="003B00BB">
            <w:pPr>
              <w:jc w:val="center"/>
            </w:pPr>
            <w:r>
              <w:rPr>
                <w:rFonts w:ascii="Century Gothic" w:eastAsia="Times New Roman" w:hAnsi="Century Gothic"/>
                <w:color w:val="000000"/>
              </w:rPr>
              <w:t>10 312 $</w:t>
            </w:r>
          </w:p>
        </w:tc>
        <w:tc>
          <w:tcPr>
            <w:tcW w:w="2191" w:type="dxa"/>
            <w:shd w:val="clear" w:color="auto" w:fill="D9D9D9" w:themeFill="background1" w:themeFillShade="D9"/>
            <w:vAlign w:val="bottom"/>
          </w:tcPr>
          <w:p w14:paraId="26B8E646" w14:textId="33619A3F"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225 624 $</w:t>
            </w:r>
          </w:p>
        </w:tc>
      </w:tr>
      <w:tr w:rsidR="00FC1461" w14:paraId="64E85AD7" w14:textId="77777777" w:rsidTr="002F0D76">
        <w:tc>
          <w:tcPr>
            <w:tcW w:w="2191" w:type="dxa"/>
            <w:shd w:val="clear" w:color="auto" w:fill="D9D9D9" w:themeFill="background1" w:themeFillShade="D9"/>
          </w:tcPr>
          <w:p w14:paraId="1227D71F" w14:textId="212C53B2" w:rsidR="005837D8" w:rsidRDefault="005837D8" w:rsidP="003B00BB">
            <w:pPr>
              <w:jc w:val="center"/>
            </w:pPr>
            <w:r>
              <w:t>51</w:t>
            </w:r>
          </w:p>
        </w:tc>
        <w:tc>
          <w:tcPr>
            <w:tcW w:w="2191" w:type="dxa"/>
            <w:shd w:val="clear" w:color="auto" w:fill="D9D9D9" w:themeFill="background1" w:themeFillShade="D9"/>
            <w:vAlign w:val="bottom"/>
          </w:tcPr>
          <w:p w14:paraId="1D7483ED" w14:textId="3E28AE81" w:rsidR="005837D8" w:rsidRPr="00FC16C7" w:rsidRDefault="005837D8" w:rsidP="003B00BB">
            <w:pPr>
              <w:jc w:val="center"/>
            </w:pPr>
            <w:r w:rsidRPr="00FC16C7">
              <w:rPr>
                <w:rFonts w:eastAsia="Times New Roman"/>
                <w:color w:val="000000"/>
              </w:rPr>
              <w:t>103 818 $</w:t>
            </w:r>
          </w:p>
        </w:tc>
        <w:tc>
          <w:tcPr>
            <w:tcW w:w="2191" w:type="dxa"/>
            <w:shd w:val="clear" w:color="auto" w:fill="D9D9D9" w:themeFill="background1" w:themeFillShade="D9"/>
            <w:vAlign w:val="bottom"/>
          </w:tcPr>
          <w:p w14:paraId="19F5CF66" w14:textId="29A1ACFC"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18 687 $</w:t>
            </w:r>
          </w:p>
        </w:tc>
        <w:tc>
          <w:tcPr>
            <w:tcW w:w="2191" w:type="dxa"/>
            <w:shd w:val="clear" w:color="auto" w:fill="D9D9D9" w:themeFill="background1" w:themeFillShade="D9"/>
            <w:vAlign w:val="bottom"/>
          </w:tcPr>
          <w:p w14:paraId="06224DA8" w14:textId="244EA6F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225 624 $</w:t>
            </w:r>
          </w:p>
        </w:tc>
        <w:tc>
          <w:tcPr>
            <w:tcW w:w="2191" w:type="dxa"/>
            <w:shd w:val="clear" w:color="auto" w:fill="D9D9D9" w:themeFill="background1" w:themeFillShade="D9"/>
            <w:vAlign w:val="bottom"/>
          </w:tcPr>
          <w:p w14:paraId="6D09D216" w14:textId="6894EE8E" w:rsidR="005837D8" w:rsidRDefault="005837D8" w:rsidP="003B00BB">
            <w:pPr>
              <w:jc w:val="center"/>
            </w:pPr>
            <w:r>
              <w:rPr>
                <w:rFonts w:ascii="Century Gothic" w:eastAsia="Times New Roman" w:hAnsi="Century Gothic"/>
                <w:color w:val="000000"/>
              </w:rPr>
              <w:t>11 748 $</w:t>
            </w:r>
          </w:p>
        </w:tc>
        <w:tc>
          <w:tcPr>
            <w:tcW w:w="2191" w:type="dxa"/>
            <w:shd w:val="clear" w:color="auto" w:fill="D9D9D9" w:themeFill="background1" w:themeFillShade="D9"/>
            <w:vAlign w:val="bottom"/>
          </w:tcPr>
          <w:p w14:paraId="2CCD8EB4" w14:textId="426744E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256 060 $</w:t>
            </w:r>
          </w:p>
        </w:tc>
      </w:tr>
      <w:tr w:rsidR="00FC1461" w14:paraId="70B736F9" w14:textId="77777777" w:rsidTr="002F0D76">
        <w:tc>
          <w:tcPr>
            <w:tcW w:w="2191" w:type="dxa"/>
            <w:shd w:val="clear" w:color="auto" w:fill="D9D9D9" w:themeFill="background1" w:themeFillShade="D9"/>
          </w:tcPr>
          <w:p w14:paraId="276E9E40" w14:textId="3C9390BB" w:rsidR="005837D8" w:rsidRDefault="005837D8" w:rsidP="003B00BB">
            <w:pPr>
              <w:jc w:val="center"/>
            </w:pPr>
            <w:r>
              <w:t>52</w:t>
            </w:r>
          </w:p>
        </w:tc>
        <w:tc>
          <w:tcPr>
            <w:tcW w:w="2191" w:type="dxa"/>
            <w:shd w:val="clear" w:color="auto" w:fill="D9D9D9" w:themeFill="background1" w:themeFillShade="D9"/>
            <w:vAlign w:val="bottom"/>
          </w:tcPr>
          <w:p w14:paraId="59B9C687" w14:textId="39BB66BA" w:rsidR="005837D8" w:rsidRPr="00FC16C7" w:rsidRDefault="005837D8" w:rsidP="003B00BB">
            <w:pPr>
              <w:jc w:val="center"/>
            </w:pPr>
            <w:r w:rsidRPr="00FC16C7">
              <w:rPr>
                <w:rFonts w:eastAsia="Times New Roman"/>
                <w:color w:val="000000"/>
              </w:rPr>
              <w:t>106 932 $</w:t>
            </w:r>
          </w:p>
        </w:tc>
        <w:tc>
          <w:tcPr>
            <w:tcW w:w="2191" w:type="dxa"/>
            <w:shd w:val="clear" w:color="auto" w:fill="D9D9D9" w:themeFill="background1" w:themeFillShade="D9"/>
            <w:vAlign w:val="bottom"/>
          </w:tcPr>
          <w:p w14:paraId="47021B9C" w14:textId="3A75FBB7"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19 248 $</w:t>
            </w:r>
          </w:p>
        </w:tc>
        <w:tc>
          <w:tcPr>
            <w:tcW w:w="2191" w:type="dxa"/>
            <w:shd w:val="clear" w:color="auto" w:fill="D9D9D9" w:themeFill="background1" w:themeFillShade="D9"/>
            <w:vAlign w:val="bottom"/>
          </w:tcPr>
          <w:p w14:paraId="36E9FF19" w14:textId="7867E6EF"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256 060 $</w:t>
            </w:r>
          </w:p>
        </w:tc>
        <w:tc>
          <w:tcPr>
            <w:tcW w:w="2191" w:type="dxa"/>
            <w:shd w:val="clear" w:color="auto" w:fill="D9D9D9" w:themeFill="background1" w:themeFillShade="D9"/>
            <w:vAlign w:val="bottom"/>
          </w:tcPr>
          <w:p w14:paraId="49EC2A3D" w14:textId="3490B938" w:rsidR="005837D8" w:rsidRDefault="005837D8" w:rsidP="003B00BB">
            <w:pPr>
              <w:jc w:val="center"/>
            </w:pPr>
            <w:r>
              <w:rPr>
                <w:rFonts w:ascii="Century Gothic" w:eastAsia="Times New Roman" w:hAnsi="Century Gothic"/>
                <w:color w:val="000000"/>
              </w:rPr>
              <w:t>13 284 $</w:t>
            </w:r>
          </w:p>
        </w:tc>
        <w:tc>
          <w:tcPr>
            <w:tcW w:w="2191" w:type="dxa"/>
            <w:shd w:val="clear" w:color="auto" w:fill="D9D9D9" w:themeFill="background1" w:themeFillShade="D9"/>
            <w:vAlign w:val="bottom"/>
          </w:tcPr>
          <w:p w14:paraId="041D3CEE" w14:textId="0ECACF2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288 592 $</w:t>
            </w:r>
          </w:p>
        </w:tc>
      </w:tr>
      <w:tr w:rsidR="00FC1461" w14:paraId="280EB291" w14:textId="77777777" w:rsidTr="002F0D76">
        <w:tc>
          <w:tcPr>
            <w:tcW w:w="2191" w:type="dxa"/>
            <w:shd w:val="clear" w:color="auto" w:fill="D9D9D9" w:themeFill="background1" w:themeFillShade="D9"/>
          </w:tcPr>
          <w:p w14:paraId="598AF855" w14:textId="04243133" w:rsidR="005837D8" w:rsidRDefault="005837D8" w:rsidP="003B00BB">
            <w:pPr>
              <w:jc w:val="center"/>
            </w:pPr>
            <w:r>
              <w:t>53</w:t>
            </w:r>
          </w:p>
        </w:tc>
        <w:tc>
          <w:tcPr>
            <w:tcW w:w="2191" w:type="dxa"/>
            <w:shd w:val="clear" w:color="auto" w:fill="D9D9D9" w:themeFill="background1" w:themeFillShade="D9"/>
            <w:vAlign w:val="bottom"/>
          </w:tcPr>
          <w:p w14:paraId="4365A919" w14:textId="6560BB92" w:rsidR="005837D8" w:rsidRPr="00FC16C7" w:rsidRDefault="005837D8" w:rsidP="003B00BB">
            <w:pPr>
              <w:jc w:val="center"/>
            </w:pPr>
            <w:r w:rsidRPr="00FC16C7">
              <w:rPr>
                <w:rFonts w:eastAsia="Times New Roman"/>
                <w:color w:val="000000"/>
              </w:rPr>
              <w:t>110 140 $</w:t>
            </w:r>
          </w:p>
        </w:tc>
        <w:tc>
          <w:tcPr>
            <w:tcW w:w="2191" w:type="dxa"/>
            <w:shd w:val="clear" w:color="auto" w:fill="D9D9D9" w:themeFill="background1" w:themeFillShade="D9"/>
            <w:vAlign w:val="bottom"/>
          </w:tcPr>
          <w:p w14:paraId="2E150FAE" w14:textId="5B466FD9"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19 825 $</w:t>
            </w:r>
          </w:p>
        </w:tc>
        <w:tc>
          <w:tcPr>
            <w:tcW w:w="2191" w:type="dxa"/>
            <w:shd w:val="clear" w:color="auto" w:fill="D9D9D9" w:themeFill="background1" w:themeFillShade="D9"/>
            <w:vAlign w:val="bottom"/>
          </w:tcPr>
          <w:p w14:paraId="790759C1" w14:textId="4513482C"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288 592 $</w:t>
            </w:r>
          </w:p>
        </w:tc>
        <w:tc>
          <w:tcPr>
            <w:tcW w:w="2191" w:type="dxa"/>
            <w:shd w:val="clear" w:color="auto" w:fill="D9D9D9" w:themeFill="background1" w:themeFillShade="D9"/>
            <w:vAlign w:val="bottom"/>
          </w:tcPr>
          <w:p w14:paraId="2A0B2F42" w14:textId="2F1E67F2" w:rsidR="005837D8" w:rsidRDefault="005837D8" w:rsidP="003B00BB">
            <w:pPr>
              <w:jc w:val="center"/>
            </w:pPr>
            <w:r>
              <w:rPr>
                <w:rFonts w:ascii="Century Gothic" w:eastAsia="Times New Roman" w:hAnsi="Century Gothic"/>
                <w:color w:val="000000"/>
              </w:rPr>
              <w:t>14 925 $</w:t>
            </w:r>
          </w:p>
        </w:tc>
        <w:tc>
          <w:tcPr>
            <w:tcW w:w="2191" w:type="dxa"/>
            <w:shd w:val="clear" w:color="auto" w:fill="D9D9D9" w:themeFill="background1" w:themeFillShade="D9"/>
            <w:vAlign w:val="bottom"/>
          </w:tcPr>
          <w:p w14:paraId="0A20D16B" w14:textId="1579A30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323 342 $</w:t>
            </w:r>
          </w:p>
        </w:tc>
      </w:tr>
      <w:tr w:rsidR="00FC1461" w14:paraId="13934A6B" w14:textId="77777777" w:rsidTr="002F0D76">
        <w:tc>
          <w:tcPr>
            <w:tcW w:w="2191" w:type="dxa"/>
            <w:shd w:val="clear" w:color="auto" w:fill="D9D9D9" w:themeFill="background1" w:themeFillShade="D9"/>
          </w:tcPr>
          <w:p w14:paraId="502F2FB0" w14:textId="7B802E24" w:rsidR="005837D8" w:rsidRDefault="005837D8" w:rsidP="003B00BB">
            <w:pPr>
              <w:jc w:val="center"/>
            </w:pPr>
            <w:r>
              <w:t>54</w:t>
            </w:r>
          </w:p>
        </w:tc>
        <w:tc>
          <w:tcPr>
            <w:tcW w:w="2191" w:type="dxa"/>
            <w:shd w:val="clear" w:color="auto" w:fill="D9D9D9" w:themeFill="background1" w:themeFillShade="D9"/>
            <w:vAlign w:val="bottom"/>
          </w:tcPr>
          <w:p w14:paraId="3D454A3B" w14:textId="4B08AD40" w:rsidR="005837D8" w:rsidRPr="00FC16C7" w:rsidRDefault="005837D8" w:rsidP="003B00BB">
            <w:pPr>
              <w:jc w:val="center"/>
            </w:pPr>
            <w:r w:rsidRPr="00FC16C7">
              <w:rPr>
                <w:rFonts w:eastAsia="Times New Roman"/>
                <w:color w:val="000000"/>
              </w:rPr>
              <w:t>113 444 $</w:t>
            </w:r>
          </w:p>
        </w:tc>
        <w:tc>
          <w:tcPr>
            <w:tcW w:w="2191" w:type="dxa"/>
            <w:shd w:val="clear" w:color="auto" w:fill="D9D9D9" w:themeFill="background1" w:themeFillShade="D9"/>
            <w:vAlign w:val="bottom"/>
          </w:tcPr>
          <w:p w14:paraId="263D845D" w14:textId="383DC5E7"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20 420 $</w:t>
            </w:r>
          </w:p>
        </w:tc>
        <w:tc>
          <w:tcPr>
            <w:tcW w:w="2191" w:type="dxa"/>
            <w:shd w:val="clear" w:color="auto" w:fill="D9D9D9" w:themeFill="background1" w:themeFillShade="D9"/>
            <w:vAlign w:val="bottom"/>
          </w:tcPr>
          <w:p w14:paraId="210BAFD7" w14:textId="0FC4A8D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323 342 $</w:t>
            </w:r>
          </w:p>
        </w:tc>
        <w:tc>
          <w:tcPr>
            <w:tcW w:w="2191" w:type="dxa"/>
            <w:shd w:val="clear" w:color="auto" w:fill="D9D9D9" w:themeFill="background1" w:themeFillShade="D9"/>
            <w:vAlign w:val="bottom"/>
          </w:tcPr>
          <w:p w14:paraId="58658C97" w14:textId="3C867725" w:rsidR="005837D8" w:rsidRDefault="005837D8" w:rsidP="003B00BB">
            <w:pPr>
              <w:jc w:val="center"/>
            </w:pPr>
            <w:r>
              <w:rPr>
                <w:rFonts w:ascii="Century Gothic" w:eastAsia="Times New Roman" w:hAnsi="Century Gothic"/>
                <w:color w:val="000000"/>
              </w:rPr>
              <w:t>16 678 $</w:t>
            </w:r>
          </w:p>
        </w:tc>
        <w:tc>
          <w:tcPr>
            <w:tcW w:w="2191" w:type="dxa"/>
            <w:shd w:val="clear" w:color="auto" w:fill="D9D9D9" w:themeFill="background1" w:themeFillShade="D9"/>
            <w:vAlign w:val="bottom"/>
          </w:tcPr>
          <w:p w14:paraId="4ACF739E" w14:textId="766EE15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360 440 $</w:t>
            </w:r>
          </w:p>
        </w:tc>
      </w:tr>
      <w:tr w:rsidR="00FC1461" w14:paraId="5C9DA702" w14:textId="77777777" w:rsidTr="002F0D76">
        <w:tc>
          <w:tcPr>
            <w:tcW w:w="2191" w:type="dxa"/>
            <w:shd w:val="clear" w:color="auto" w:fill="D9D9D9" w:themeFill="background1" w:themeFillShade="D9"/>
          </w:tcPr>
          <w:p w14:paraId="20AEECFF" w14:textId="7F771941" w:rsidR="005837D8" w:rsidRDefault="005837D8" w:rsidP="003B00BB">
            <w:pPr>
              <w:jc w:val="center"/>
            </w:pPr>
            <w:r>
              <w:t>55</w:t>
            </w:r>
          </w:p>
        </w:tc>
        <w:tc>
          <w:tcPr>
            <w:tcW w:w="2191" w:type="dxa"/>
            <w:shd w:val="clear" w:color="auto" w:fill="D9D9D9" w:themeFill="background1" w:themeFillShade="D9"/>
            <w:vAlign w:val="bottom"/>
          </w:tcPr>
          <w:p w14:paraId="71C6C521" w14:textId="26EB4898" w:rsidR="005837D8" w:rsidRPr="00FC16C7" w:rsidRDefault="005837D8" w:rsidP="003B00BB">
            <w:pPr>
              <w:jc w:val="center"/>
            </w:pPr>
            <w:r w:rsidRPr="00FC16C7">
              <w:rPr>
                <w:rFonts w:eastAsia="Times New Roman"/>
                <w:color w:val="000000"/>
              </w:rPr>
              <w:t>116 848 $</w:t>
            </w:r>
          </w:p>
        </w:tc>
        <w:tc>
          <w:tcPr>
            <w:tcW w:w="2191" w:type="dxa"/>
            <w:shd w:val="clear" w:color="auto" w:fill="D9D9D9" w:themeFill="background1" w:themeFillShade="D9"/>
            <w:vAlign w:val="bottom"/>
          </w:tcPr>
          <w:p w14:paraId="718582AA" w14:textId="34DE023D"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21 033 $</w:t>
            </w:r>
          </w:p>
        </w:tc>
        <w:tc>
          <w:tcPr>
            <w:tcW w:w="2191" w:type="dxa"/>
            <w:shd w:val="clear" w:color="auto" w:fill="D9D9D9" w:themeFill="background1" w:themeFillShade="D9"/>
            <w:vAlign w:val="bottom"/>
          </w:tcPr>
          <w:p w14:paraId="29F2A161" w14:textId="068CEB7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360 440 $</w:t>
            </w:r>
          </w:p>
        </w:tc>
        <w:tc>
          <w:tcPr>
            <w:tcW w:w="2191" w:type="dxa"/>
            <w:shd w:val="clear" w:color="auto" w:fill="D9D9D9" w:themeFill="background1" w:themeFillShade="D9"/>
            <w:vAlign w:val="bottom"/>
          </w:tcPr>
          <w:p w14:paraId="5C25D62F" w14:textId="0D95A42E" w:rsidR="005837D8" w:rsidRDefault="005837D8" w:rsidP="003B00BB">
            <w:pPr>
              <w:jc w:val="center"/>
            </w:pPr>
            <w:r>
              <w:rPr>
                <w:rFonts w:ascii="Century Gothic" w:eastAsia="Times New Roman" w:hAnsi="Century Gothic"/>
                <w:color w:val="000000"/>
              </w:rPr>
              <w:t>18 548 $</w:t>
            </w:r>
          </w:p>
        </w:tc>
        <w:tc>
          <w:tcPr>
            <w:tcW w:w="2191" w:type="dxa"/>
            <w:shd w:val="clear" w:color="auto" w:fill="D9D9D9" w:themeFill="background1" w:themeFillShade="D9"/>
            <w:vAlign w:val="bottom"/>
          </w:tcPr>
          <w:p w14:paraId="3296C202" w14:textId="16C76BC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400 020 $</w:t>
            </w:r>
          </w:p>
        </w:tc>
      </w:tr>
      <w:tr w:rsidR="00FC1461" w14:paraId="3DA83B14" w14:textId="77777777" w:rsidTr="002F0D76">
        <w:tc>
          <w:tcPr>
            <w:tcW w:w="2191" w:type="dxa"/>
            <w:shd w:val="clear" w:color="auto" w:fill="D9D9D9" w:themeFill="background1" w:themeFillShade="D9"/>
          </w:tcPr>
          <w:p w14:paraId="4B490757" w14:textId="1710CE53" w:rsidR="005837D8" w:rsidRDefault="005837D8" w:rsidP="003B00BB">
            <w:pPr>
              <w:jc w:val="center"/>
            </w:pPr>
            <w:r>
              <w:t>56</w:t>
            </w:r>
          </w:p>
        </w:tc>
        <w:tc>
          <w:tcPr>
            <w:tcW w:w="2191" w:type="dxa"/>
            <w:shd w:val="clear" w:color="auto" w:fill="D9D9D9" w:themeFill="background1" w:themeFillShade="D9"/>
            <w:vAlign w:val="bottom"/>
          </w:tcPr>
          <w:p w14:paraId="4BAB6ED2" w14:textId="2B4CA89E" w:rsidR="005837D8" w:rsidRPr="00FC16C7" w:rsidRDefault="005837D8" w:rsidP="003B00BB">
            <w:pPr>
              <w:jc w:val="center"/>
            </w:pPr>
            <w:r w:rsidRPr="00FC16C7">
              <w:rPr>
                <w:rFonts w:eastAsia="Times New Roman"/>
                <w:color w:val="000000"/>
              </w:rPr>
              <w:t>120 353 $</w:t>
            </w:r>
          </w:p>
        </w:tc>
        <w:tc>
          <w:tcPr>
            <w:tcW w:w="2191" w:type="dxa"/>
            <w:shd w:val="clear" w:color="auto" w:fill="D9D9D9" w:themeFill="background1" w:themeFillShade="D9"/>
            <w:vAlign w:val="bottom"/>
          </w:tcPr>
          <w:p w14:paraId="0AC73C71" w14:textId="4408B766"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21 664 $</w:t>
            </w:r>
          </w:p>
        </w:tc>
        <w:tc>
          <w:tcPr>
            <w:tcW w:w="2191" w:type="dxa"/>
            <w:shd w:val="clear" w:color="auto" w:fill="D9D9D9" w:themeFill="background1" w:themeFillShade="D9"/>
            <w:vAlign w:val="bottom"/>
          </w:tcPr>
          <w:p w14:paraId="18667FD6" w14:textId="6731D4AC"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400 020 $</w:t>
            </w:r>
          </w:p>
        </w:tc>
        <w:tc>
          <w:tcPr>
            <w:tcW w:w="2191" w:type="dxa"/>
            <w:shd w:val="clear" w:color="auto" w:fill="D9D9D9" w:themeFill="background1" w:themeFillShade="D9"/>
            <w:vAlign w:val="bottom"/>
          </w:tcPr>
          <w:p w14:paraId="2F4304D8" w14:textId="40C8351A" w:rsidR="005837D8" w:rsidRDefault="005837D8" w:rsidP="003B00BB">
            <w:pPr>
              <w:jc w:val="center"/>
            </w:pPr>
            <w:r>
              <w:rPr>
                <w:rFonts w:ascii="Century Gothic" w:eastAsia="Times New Roman" w:hAnsi="Century Gothic"/>
                <w:color w:val="000000"/>
              </w:rPr>
              <w:t>20 543 $</w:t>
            </w:r>
          </w:p>
        </w:tc>
        <w:tc>
          <w:tcPr>
            <w:tcW w:w="2191" w:type="dxa"/>
            <w:shd w:val="clear" w:color="auto" w:fill="D9D9D9" w:themeFill="background1" w:themeFillShade="D9"/>
            <w:vAlign w:val="bottom"/>
          </w:tcPr>
          <w:p w14:paraId="391D8C9D" w14:textId="7B7E420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442 226 $</w:t>
            </w:r>
          </w:p>
        </w:tc>
      </w:tr>
      <w:tr w:rsidR="00FC1461" w14:paraId="191AF179" w14:textId="77777777" w:rsidTr="002F0D76">
        <w:tc>
          <w:tcPr>
            <w:tcW w:w="2191" w:type="dxa"/>
            <w:shd w:val="clear" w:color="auto" w:fill="D9D9D9" w:themeFill="background1" w:themeFillShade="D9"/>
          </w:tcPr>
          <w:p w14:paraId="5278FD33" w14:textId="7AC7F56E" w:rsidR="005837D8" w:rsidRDefault="005837D8" w:rsidP="003B00BB">
            <w:pPr>
              <w:jc w:val="center"/>
            </w:pPr>
            <w:r>
              <w:t>57</w:t>
            </w:r>
          </w:p>
        </w:tc>
        <w:tc>
          <w:tcPr>
            <w:tcW w:w="2191" w:type="dxa"/>
            <w:shd w:val="clear" w:color="auto" w:fill="D9D9D9" w:themeFill="background1" w:themeFillShade="D9"/>
            <w:vAlign w:val="bottom"/>
          </w:tcPr>
          <w:p w14:paraId="069674A2" w14:textId="36ED6E1F" w:rsidR="005837D8" w:rsidRPr="00FC16C7" w:rsidRDefault="005837D8" w:rsidP="003B00BB">
            <w:pPr>
              <w:jc w:val="center"/>
            </w:pPr>
            <w:r w:rsidRPr="00FC16C7">
              <w:rPr>
                <w:rFonts w:eastAsia="Times New Roman"/>
                <w:color w:val="000000"/>
              </w:rPr>
              <w:t>123 964 $</w:t>
            </w:r>
          </w:p>
        </w:tc>
        <w:tc>
          <w:tcPr>
            <w:tcW w:w="2191" w:type="dxa"/>
            <w:shd w:val="clear" w:color="auto" w:fill="D9D9D9" w:themeFill="background1" w:themeFillShade="D9"/>
            <w:vAlign w:val="bottom"/>
          </w:tcPr>
          <w:p w14:paraId="55051BEE" w14:textId="1D70AAB5"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22 313 $</w:t>
            </w:r>
          </w:p>
        </w:tc>
        <w:tc>
          <w:tcPr>
            <w:tcW w:w="2191" w:type="dxa"/>
            <w:shd w:val="clear" w:color="auto" w:fill="D9D9D9" w:themeFill="background1" w:themeFillShade="D9"/>
            <w:vAlign w:val="bottom"/>
          </w:tcPr>
          <w:p w14:paraId="400D5254" w14:textId="7DB8BD4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442 226 $</w:t>
            </w:r>
          </w:p>
        </w:tc>
        <w:tc>
          <w:tcPr>
            <w:tcW w:w="2191" w:type="dxa"/>
            <w:shd w:val="clear" w:color="auto" w:fill="D9D9D9" w:themeFill="background1" w:themeFillShade="D9"/>
            <w:vAlign w:val="bottom"/>
          </w:tcPr>
          <w:p w14:paraId="5A1C2453" w14:textId="5BAA0FB8" w:rsidR="005837D8" w:rsidRDefault="005837D8" w:rsidP="003B00BB">
            <w:pPr>
              <w:jc w:val="center"/>
            </w:pPr>
            <w:r>
              <w:rPr>
                <w:rFonts w:ascii="Century Gothic" w:eastAsia="Times New Roman" w:hAnsi="Century Gothic"/>
                <w:color w:val="000000"/>
              </w:rPr>
              <w:t>22 669 $</w:t>
            </w:r>
          </w:p>
        </w:tc>
        <w:tc>
          <w:tcPr>
            <w:tcW w:w="2191" w:type="dxa"/>
            <w:shd w:val="clear" w:color="auto" w:fill="D9D9D9" w:themeFill="background1" w:themeFillShade="D9"/>
            <w:vAlign w:val="bottom"/>
          </w:tcPr>
          <w:p w14:paraId="04AA6CC2" w14:textId="35B6E73F"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487 209 $</w:t>
            </w:r>
          </w:p>
        </w:tc>
      </w:tr>
      <w:tr w:rsidR="00FC1461" w14:paraId="1A9CC3F0" w14:textId="77777777" w:rsidTr="002F0D76">
        <w:tc>
          <w:tcPr>
            <w:tcW w:w="2191" w:type="dxa"/>
            <w:shd w:val="clear" w:color="auto" w:fill="D9D9D9" w:themeFill="background1" w:themeFillShade="D9"/>
          </w:tcPr>
          <w:p w14:paraId="5F5BDE06" w14:textId="641F6E67" w:rsidR="005837D8" w:rsidRDefault="005837D8" w:rsidP="003B00BB">
            <w:pPr>
              <w:jc w:val="center"/>
            </w:pPr>
            <w:r>
              <w:t>58</w:t>
            </w:r>
          </w:p>
        </w:tc>
        <w:tc>
          <w:tcPr>
            <w:tcW w:w="2191" w:type="dxa"/>
            <w:shd w:val="clear" w:color="auto" w:fill="D9D9D9" w:themeFill="background1" w:themeFillShade="D9"/>
            <w:vAlign w:val="bottom"/>
          </w:tcPr>
          <w:p w14:paraId="6261869C" w14:textId="4DA661FE" w:rsidR="005837D8" w:rsidRPr="00FC16C7" w:rsidRDefault="005837D8" w:rsidP="003B00BB">
            <w:pPr>
              <w:jc w:val="center"/>
            </w:pPr>
            <w:r w:rsidRPr="00FC16C7">
              <w:rPr>
                <w:rFonts w:eastAsia="Times New Roman"/>
                <w:color w:val="000000"/>
              </w:rPr>
              <w:t>127 682 $</w:t>
            </w:r>
          </w:p>
        </w:tc>
        <w:tc>
          <w:tcPr>
            <w:tcW w:w="2191" w:type="dxa"/>
            <w:shd w:val="clear" w:color="auto" w:fill="D9D9D9" w:themeFill="background1" w:themeFillShade="D9"/>
            <w:vAlign w:val="bottom"/>
          </w:tcPr>
          <w:p w14:paraId="5276073B" w14:textId="0651B5C1"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22 983 $</w:t>
            </w:r>
          </w:p>
        </w:tc>
        <w:tc>
          <w:tcPr>
            <w:tcW w:w="2191" w:type="dxa"/>
            <w:shd w:val="clear" w:color="auto" w:fill="D9D9D9" w:themeFill="background1" w:themeFillShade="D9"/>
            <w:vAlign w:val="bottom"/>
          </w:tcPr>
          <w:p w14:paraId="1500463E" w14:textId="33420AC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487 209 $</w:t>
            </w:r>
          </w:p>
        </w:tc>
        <w:tc>
          <w:tcPr>
            <w:tcW w:w="2191" w:type="dxa"/>
            <w:shd w:val="clear" w:color="auto" w:fill="D9D9D9" w:themeFill="background1" w:themeFillShade="D9"/>
            <w:vAlign w:val="bottom"/>
          </w:tcPr>
          <w:p w14:paraId="469369E7" w14:textId="6322CCD9" w:rsidR="005837D8" w:rsidRDefault="005837D8" w:rsidP="003B00BB">
            <w:pPr>
              <w:jc w:val="center"/>
            </w:pPr>
            <w:r>
              <w:rPr>
                <w:rFonts w:ascii="Century Gothic" w:eastAsia="Times New Roman" w:hAnsi="Century Gothic"/>
                <w:color w:val="000000"/>
              </w:rPr>
              <w:t>24 935 $</w:t>
            </w:r>
          </w:p>
        </w:tc>
        <w:tc>
          <w:tcPr>
            <w:tcW w:w="2191" w:type="dxa"/>
            <w:shd w:val="clear" w:color="auto" w:fill="D9D9D9" w:themeFill="background1" w:themeFillShade="D9"/>
            <w:vAlign w:val="bottom"/>
          </w:tcPr>
          <w:p w14:paraId="2052914C" w14:textId="3AE41260" w:rsidR="005837D8" w:rsidRPr="005837D8" w:rsidRDefault="006102D8" w:rsidP="003B00BB">
            <w:pPr>
              <w:jc w:val="center"/>
              <w:rPr>
                <w:rFonts w:asciiTheme="majorHAnsi" w:hAnsiTheme="majorHAnsi"/>
              </w:rPr>
            </w:pPr>
            <w:r>
              <w:rPr>
                <w:noProof/>
                <w:lang w:eastAsia="fr-FR"/>
              </w:rPr>
              <mc:AlternateContent>
                <mc:Choice Requires="wps">
                  <w:drawing>
                    <wp:anchor distT="0" distB="0" distL="114300" distR="114300" simplePos="0" relativeHeight="252228608" behindDoc="0" locked="0" layoutInCell="1" allowOverlap="1" wp14:anchorId="3CCD9428" wp14:editId="5FDEF682">
                      <wp:simplePos x="0" y="0"/>
                      <wp:positionH relativeFrom="column">
                        <wp:posOffset>128905</wp:posOffset>
                      </wp:positionH>
                      <wp:positionV relativeFrom="paragraph">
                        <wp:posOffset>109220</wp:posOffset>
                      </wp:positionV>
                      <wp:extent cx="915670" cy="344805"/>
                      <wp:effectExtent l="76200" t="76200" r="0" b="61595"/>
                      <wp:wrapNone/>
                      <wp:docPr id="277" name="Ellipse 277"/>
                      <wp:cNvGraphicFramePr/>
                      <a:graphic xmlns:a="http://schemas.openxmlformats.org/drawingml/2006/main">
                        <a:graphicData uri="http://schemas.microsoft.com/office/word/2010/wordprocessingShape">
                          <wps:wsp>
                            <wps:cNvSpPr/>
                            <wps:spPr>
                              <a:xfrm>
                                <a:off x="0" y="0"/>
                                <a:ext cx="915670" cy="344805"/>
                              </a:xfrm>
                              <a:prstGeom prst="ellipse">
                                <a:avLst/>
                              </a:prstGeom>
                              <a:noFill/>
                              <a:ln>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38F91916" id="Ellipse 277" o:spid="_x0000_s1026" style="position:absolute;margin-left:10.15pt;margin-top:8.6pt;width:72.1pt;height:27.1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T1DggIAADcFAAAOAAAAZHJzL2Uyb0RvYy54bWysVNuOmzAQfa/Uf7B4JxhCQhKFrNhQ+lK1&#13;&#10;0W77AY4xwZKxke3moqr/3rFh2aittFLVFwfbc2bOnDPO9uHaCXRm2nAl8yCe4QAxSVXN5SkPvn2t&#13;&#10;wlWAjCWyJkJJlgc3ZoKH3ft320u/YYlqlaiZRpBEms2lz4PW2n4TRYa2rCNmpnom4bJRuiMWtvoU&#13;&#10;1ZpcIHsnogTjZXRRuu61oswYOC2Hy2Dn8zcNo/ZL0xhmkcgD4Gb9qv16dGu025LNSZO+5XSkQf6B&#13;&#10;RUe4hKJTqpJYgr5r/keqjlOtjGrsjKouUk3DKfM9QDcx/q2b55b0zPcC4ph+ksn8v7T08/mgEa/z&#13;&#10;IMmyAEnSgUkfhOC9YcgdgUCX3mwg7rk/6HFn4NN1e210536hD3T1ot4mUdnVIgqH63ixzEB6Clfz&#13;&#10;NF3hhcsZvYJ7bexHpjrkPvKADcW9muT8ydgh+iXKlZOq4kLAOdkI6VajBK/dmd/o03EvNDoT5zle&#13;&#10;Yexthop3YbAboMwPyVAGIiiTbF67NBSk0GQkpbRt1TgmlVbSDoMj+Km1T/yENIdxt61m7GADVHOY&#13;&#10;MCt8C1rB7JFh7uAJeJE0O4PeOAVmE7eXVF6aOxqmn9e+U9ATWDpmTlk/Wz+qokiW5bwMy9U6C9Mj&#13;&#10;S8JVhdPwsUgX8T7LqrjMfg5UX0H7RZYU2WIdLotFHKYxXoVFgZOwrApc4LTar9NHDwKNXopGbgYG&#13;&#10;1/2XvQnmqAj5xBoYH/A59u36h8sm+QkFQW08Ou6jHawBqybg/G3gGO+b935N4ORt8OAwIHxl8G4C&#13;&#10;d1wq/bcEYqLcDPHgyl3f7vOo6pt/D/4CXqc3bhwR9/zv9x7++n+3+wUAAP//AwBQSwMEFAAGAAgA&#13;&#10;AAAhAJXBP5ngAAAADQEAAA8AAABkcnMvZG93bnJldi54bWxMT01PwzAMvSPxHyIjcWPpyj5Q13RC&#13;&#10;TLuNAx1iV68JTaFxqiZdy7/HO8HFkv2e30e+nVwrLqYPjScF81kCwlDldUO1gvfj/uEJRIhIGltP&#13;&#10;RsGPCbAtbm9yzLQf6c1cylgLFqGQoQIbY5dJGSprHIaZ7wwx9ul7h5HXvpa6x5HFXSvTJFlJhw2x&#13;&#10;g8XOvFhTfZeDU9DgeDiVw+F1T7Wd5Gl3/AiLL6Xu76bdhsfzBkQ0U/z7gGsHzg8FBzv7gXQQrYI0&#13;&#10;eWQm39cpiCu+WixBnBWs50uQRS7/tyh+AQAA//8DAFBLAQItABQABgAIAAAAIQC2gziS/gAAAOEB&#13;&#10;AAATAAAAAAAAAAAAAAAAAAAAAABbQ29udGVudF9UeXBlc10ueG1sUEsBAi0AFAAGAAgAAAAhADj9&#13;&#10;If/WAAAAlAEAAAsAAAAAAAAAAAAAAAAALwEAAF9yZWxzLy5yZWxzUEsBAi0AFAAGAAgAAAAhAAlh&#13;&#10;PUOCAgAANwUAAA4AAAAAAAAAAAAAAAAALgIAAGRycy9lMm9Eb2MueG1sUEsBAi0AFAAGAAgAAAAh&#13;&#10;AJXBP5ngAAAADQEAAA8AAAAAAAAAAAAAAAAA3AQAAGRycy9kb3ducmV2LnhtbFBLBQYAAAAABAAE&#13;&#10;APMAAADpBQAAAAA=&#13;&#10;" filled="f" strokecolor="green"/>
                  </w:pict>
                </mc:Fallback>
              </mc:AlternateContent>
            </w:r>
            <w:r w:rsidR="005837D8" w:rsidRPr="005837D8">
              <w:rPr>
                <w:rFonts w:asciiTheme="majorHAnsi" w:eastAsia="Times New Roman" w:hAnsiTheme="majorHAnsi"/>
                <w:color w:val="000000"/>
              </w:rPr>
              <w:t>535 127 $</w:t>
            </w:r>
          </w:p>
        </w:tc>
      </w:tr>
      <w:tr w:rsidR="00FC1461" w14:paraId="2C50EB6F" w14:textId="77777777" w:rsidTr="002F0D76">
        <w:tc>
          <w:tcPr>
            <w:tcW w:w="2191" w:type="dxa"/>
            <w:shd w:val="clear" w:color="auto" w:fill="D9D9D9" w:themeFill="background1" w:themeFillShade="D9"/>
          </w:tcPr>
          <w:p w14:paraId="39CB6380" w14:textId="24DB3F8F" w:rsidR="005837D8" w:rsidRDefault="005837D8" w:rsidP="003B00BB">
            <w:pPr>
              <w:jc w:val="center"/>
            </w:pPr>
            <w:r>
              <w:t>59</w:t>
            </w:r>
          </w:p>
        </w:tc>
        <w:tc>
          <w:tcPr>
            <w:tcW w:w="2191" w:type="dxa"/>
            <w:shd w:val="clear" w:color="auto" w:fill="D9D9D9" w:themeFill="background1" w:themeFillShade="D9"/>
            <w:vAlign w:val="bottom"/>
          </w:tcPr>
          <w:p w14:paraId="4AB4EE68" w14:textId="030A3919" w:rsidR="005837D8" w:rsidRPr="00FC16C7" w:rsidRDefault="005837D8" w:rsidP="003B00BB">
            <w:pPr>
              <w:jc w:val="center"/>
            </w:pPr>
            <w:r w:rsidRPr="00FC16C7">
              <w:rPr>
                <w:rFonts w:eastAsia="Times New Roman"/>
                <w:color w:val="000000"/>
              </w:rPr>
              <w:t>131 513 $</w:t>
            </w:r>
          </w:p>
        </w:tc>
        <w:tc>
          <w:tcPr>
            <w:tcW w:w="2191" w:type="dxa"/>
            <w:shd w:val="clear" w:color="auto" w:fill="D9D9D9" w:themeFill="background1" w:themeFillShade="D9"/>
            <w:vAlign w:val="bottom"/>
          </w:tcPr>
          <w:p w14:paraId="1A2ADB82" w14:textId="07B651FB"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23 672 $</w:t>
            </w:r>
          </w:p>
        </w:tc>
        <w:tc>
          <w:tcPr>
            <w:tcW w:w="2191" w:type="dxa"/>
            <w:shd w:val="clear" w:color="auto" w:fill="D9D9D9" w:themeFill="background1" w:themeFillShade="D9"/>
            <w:vAlign w:val="bottom"/>
          </w:tcPr>
          <w:p w14:paraId="7933C7E4" w14:textId="07A396B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535 127 $</w:t>
            </w:r>
          </w:p>
        </w:tc>
        <w:tc>
          <w:tcPr>
            <w:tcW w:w="2191" w:type="dxa"/>
            <w:shd w:val="clear" w:color="auto" w:fill="D9D9D9" w:themeFill="background1" w:themeFillShade="D9"/>
            <w:vAlign w:val="bottom"/>
          </w:tcPr>
          <w:p w14:paraId="52886279" w14:textId="30A4E0AB" w:rsidR="005837D8" w:rsidRDefault="005837D8" w:rsidP="003B00BB">
            <w:pPr>
              <w:jc w:val="center"/>
            </w:pPr>
            <w:r>
              <w:rPr>
                <w:rFonts w:ascii="Century Gothic" w:eastAsia="Times New Roman" w:hAnsi="Century Gothic"/>
                <w:color w:val="000000"/>
              </w:rPr>
              <w:t>27 348 $</w:t>
            </w:r>
          </w:p>
        </w:tc>
        <w:tc>
          <w:tcPr>
            <w:tcW w:w="2191" w:type="dxa"/>
            <w:shd w:val="clear" w:color="auto" w:fill="D9D9D9" w:themeFill="background1" w:themeFillShade="D9"/>
            <w:vAlign w:val="bottom"/>
          </w:tcPr>
          <w:p w14:paraId="5536A47B" w14:textId="642A03E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586 147 $</w:t>
            </w:r>
          </w:p>
        </w:tc>
      </w:tr>
    </w:tbl>
    <w:p w14:paraId="2B5D0BE1" w14:textId="6D74E2F2" w:rsidR="002F0D76" w:rsidRDefault="002F0D76" w:rsidP="002F0D76">
      <w:r>
        <w:rPr>
          <w:noProof/>
          <w:lang w:eastAsia="fr-FR"/>
        </w:rPr>
        <w:lastRenderedPageBreak/>
        <mc:AlternateContent>
          <mc:Choice Requires="wps">
            <w:drawing>
              <wp:anchor distT="0" distB="0" distL="114300" distR="114300" simplePos="0" relativeHeight="252226560" behindDoc="0" locked="0" layoutInCell="1" allowOverlap="1" wp14:anchorId="1F7A8580" wp14:editId="565EA8F2">
                <wp:simplePos x="0" y="0"/>
                <wp:positionH relativeFrom="column">
                  <wp:posOffset>-114300</wp:posOffset>
                </wp:positionH>
                <wp:positionV relativeFrom="paragraph">
                  <wp:posOffset>-228600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275" name="Ellipse 275"/>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46D79030" w14:textId="53E5098A" w:rsidR="00192307" w:rsidRDefault="00192307" w:rsidP="002F0D76">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7A8580" id="Ellipse 275" o:spid="_x0000_s1504" style="position:absolute;left:0;text-align:left;margin-left:-9pt;margin-top:-18pt;width:36pt;height:36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7Oa6ZgIAAC4FAAAOAAAAZHJzL2Uyb0RvYy54bWysVNtOGzEQfa/Uf7D8XjYJoaERGxRBqSoh&#13;&#10;QIWKZ8drk5Vsjzt2spt+fcfeC4giIVV92R175sz1jM/OW2vYXmGowZV8ejThTDkJVe2eSv7z4erT&#13;&#10;KWchClcJA06V/KACP199/HDW+KWawRZMpZCRExeWjS/5Nka/LIogt8qKcAReOVJqQCsiHfGpqFA0&#13;&#10;5N2aYjaZfC4awMojSBUC3V52Sr7K/rVWMt5qHVRkpuSUW8xfzN9N+harM7F8QuG3tezTEP+QhRW1&#13;&#10;o6Cjq0sRBdth/ZcrW0uEADoeSbAFaF1LlWugaqaTV9Xcb4VXuRZqTvBjm8L/cytv9nfI6qrks8UJ&#13;&#10;Z05YGtJXY2ofFEtX1KDGhyXZ3fs77E+BxFRtq9GmP9XB2tzUw9hU1UYm6XJ+sqBBcSZJ1cvkpXgG&#13;&#10;ewzxmwLLklBy1QXP3RT76xA768GKoCmfLoMsxYNRKQnjfihNpVDMaUZnEqkLg2wvaPxCSuXicaqI&#13;&#10;omfrBNO1MSPw+H1gb5+gKhNsBM/eB4+IHBlcHMG2doBvOTBx2qesO/uhA13dqQWx3bR5hvPFYhjY&#13;&#10;BqoDTRaho3zw8qqm/l6LEO8EEsdpJLS38ZY+2kBTcuglzraAv9+6T/ZEPdJy1tDOlDz82glUnJnv&#13;&#10;jkj5ZTqfpyXLhzxrzvClZvNS43b2AmguU3ohvMwigTGaQdQI9pHWe52ikko4SbFLLiMOh4vY7TI9&#13;&#10;EFKt19mMFsuLeO3uvRyYkMjz0D4K9D3JIrHzBob9EstXROts04wcrHcRdJ1ZmHrd9bWfAS1lJlP/&#13;&#10;gKStf3nOVs/P3OoPAAAA//8DAFBLAwQUAAYACAAAACEA3ioQMuMAAAAOAQAADwAAAGRycy9kb3du&#13;&#10;cmV2LnhtbExPTU/CQBC9m/gfNmPiDbYokqZ0SwjEEDVBwY+E29CObbU723QXqP/e4aSXmfcyM2/e&#13;&#10;S2e9bdSROl87NjAaRqCIc1fUXBp4e70fxKB8QC6wcUwGfsjDLLu8SDEp3Ik3dNyGUokI+wQNVCG0&#13;&#10;idY+r8iiH7qWWGafrrMYhHalLjo8ibht9E0UTbTFmuVDhS0tKsq/twdrYIH+/XG8+vja7Z42D/P1&#13;&#10;chW/PLMx11f9ciplPgUVqA9/F3DOIP4hE2N7d+DCq8bAYBRLoCDgdiJANu7G0vcGzlxnqf4fI/sF&#13;&#10;AAD//wMAUEsBAi0AFAAGAAgAAAAhALaDOJL+AAAA4QEAABMAAAAAAAAAAAAAAAAAAAAAAFtDb250&#13;&#10;ZW50X1R5cGVzXS54bWxQSwECLQAUAAYACAAAACEAOP0h/9YAAACUAQAACwAAAAAAAAAAAAAAAAAv&#13;&#10;AQAAX3JlbHMvLnJlbHNQSwECLQAUAAYACAAAACEAfezmumYCAAAuBQAADgAAAAAAAAAAAAAAAAAu&#13;&#10;AgAAZHJzL2Uyb0RvYy54bWxQSwECLQAUAAYACAAAACEA3ioQMuMAAAAOAQAADwAAAAAAAAAAAAAA&#13;&#10;AADABAAAZHJzL2Rvd25yZXYueG1sUEsFBgAAAAAEAAQA8wAAANAFAAAAAA==&#13;&#10;" fillcolor="#ff6700 [3206]" strokecolor="#ff6700 [3206]">
                <v:fill color2="#e55c00 [2886]" rotate="t" focus="100%" type="gradient">
                  <o:fill v:ext="view" type="gradientUnscaled"/>
                </v:fill>
                <v:shadow on="t" color="black" opacity="18350f" origin=",.5" offset="0"/>
                <v:textbox>
                  <w:txbxContent>
                    <w:p w14:paraId="46D79030" w14:textId="53E5098A" w:rsidR="00192307" w:rsidRDefault="00192307" w:rsidP="002F0D76">
                      <w:pPr>
                        <w:jc w:val="center"/>
                      </w:pPr>
                      <w:r>
                        <w:t>2</w:t>
                      </w:r>
                    </w:p>
                  </w:txbxContent>
                </v:textbox>
                <w10:wrap type="through"/>
              </v:oval>
            </w:pict>
          </mc:Fallback>
        </mc:AlternateContent>
      </w:r>
      <w:r>
        <w:t xml:space="preserve">Détermination de la valeur du </w:t>
      </w:r>
      <w:r w:rsidRPr="00E63C6A">
        <w:rPr>
          <w:color w:val="FF6700" w:themeColor="accent3"/>
        </w:rPr>
        <w:t>FRV</w:t>
      </w:r>
      <w:r>
        <w:t xml:space="preserve"> au moment du décès</w:t>
      </w:r>
    </w:p>
    <w:p w14:paraId="2B9D7EF9" w14:textId="77777777" w:rsidR="002F0D76" w:rsidRDefault="002F0D76" w:rsidP="002F0D7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7"/>
        <w:gridCol w:w="1949"/>
        <w:gridCol w:w="1890"/>
        <w:gridCol w:w="1722"/>
        <w:gridCol w:w="1899"/>
        <w:gridCol w:w="2049"/>
        <w:gridCol w:w="1874"/>
      </w:tblGrid>
      <w:tr w:rsidR="00005A72" w14:paraId="276348D2" w14:textId="77777777" w:rsidTr="0043455A">
        <w:tc>
          <w:tcPr>
            <w:tcW w:w="1838" w:type="dxa"/>
            <w:shd w:val="clear" w:color="auto" w:fill="800000"/>
          </w:tcPr>
          <w:p w14:paraId="541CCDD4" w14:textId="77777777" w:rsidR="009B7F23" w:rsidRDefault="009B7F23" w:rsidP="002F0D76">
            <w:pPr>
              <w:jc w:val="center"/>
            </w:pPr>
            <w:r>
              <w:t>Âge</w:t>
            </w:r>
          </w:p>
        </w:tc>
        <w:tc>
          <w:tcPr>
            <w:tcW w:w="1950" w:type="dxa"/>
            <w:shd w:val="clear" w:color="auto" w:fill="800000"/>
          </w:tcPr>
          <w:p w14:paraId="701120C5" w14:textId="0FBAA1BC" w:rsidR="009B7F23" w:rsidRDefault="009B7F23" w:rsidP="002F0D76">
            <w:pPr>
              <w:jc w:val="center"/>
            </w:pPr>
            <w:r>
              <w:t>Transfert du RPACD</w:t>
            </w:r>
          </w:p>
        </w:tc>
        <w:tc>
          <w:tcPr>
            <w:tcW w:w="1890" w:type="dxa"/>
            <w:shd w:val="clear" w:color="auto" w:fill="800000"/>
          </w:tcPr>
          <w:p w14:paraId="5C230ED7" w14:textId="09F54BCD" w:rsidR="009B7F23" w:rsidRDefault="009B7F23" w:rsidP="002F0D76">
            <w:pPr>
              <w:jc w:val="center"/>
            </w:pPr>
            <w:r>
              <w:t>Solde début</w:t>
            </w:r>
          </w:p>
        </w:tc>
        <w:tc>
          <w:tcPr>
            <w:tcW w:w="1722" w:type="dxa"/>
            <w:shd w:val="clear" w:color="auto" w:fill="800000"/>
          </w:tcPr>
          <w:p w14:paraId="4A29642B" w14:textId="6351F76C" w:rsidR="009B7F23" w:rsidRDefault="009B7F23" w:rsidP="002F0D76">
            <w:pPr>
              <w:jc w:val="center"/>
            </w:pPr>
            <w:r>
              <w:t>Taux retrait maximum</w:t>
            </w:r>
          </w:p>
        </w:tc>
        <w:tc>
          <w:tcPr>
            <w:tcW w:w="1899" w:type="dxa"/>
            <w:shd w:val="clear" w:color="auto" w:fill="800000"/>
          </w:tcPr>
          <w:p w14:paraId="47FD2FE3" w14:textId="6D895FB4" w:rsidR="009B7F23" w:rsidRDefault="009B7F23" w:rsidP="002F0D76">
            <w:pPr>
              <w:jc w:val="center"/>
            </w:pPr>
            <w:r>
              <w:t>Retrait</w:t>
            </w:r>
          </w:p>
        </w:tc>
        <w:tc>
          <w:tcPr>
            <w:tcW w:w="2049" w:type="dxa"/>
            <w:shd w:val="clear" w:color="auto" w:fill="800000"/>
          </w:tcPr>
          <w:p w14:paraId="5722F2E0" w14:textId="641891DF" w:rsidR="009B7F23" w:rsidRDefault="009B7F23" w:rsidP="00AA2FBF">
            <w:pPr>
              <w:jc w:val="center"/>
            </w:pPr>
            <w:r>
              <w:t>Rendement</w:t>
            </w:r>
            <w:r w:rsidR="007968A3">
              <w:rPr>
                <w:rStyle w:val="Appelnotedebasdep"/>
              </w:rPr>
              <w:footnoteReference w:customMarkFollows="1" w:id="104"/>
              <w:t>97</w:t>
            </w:r>
          </w:p>
        </w:tc>
        <w:tc>
          <w:tcPr>
            <w:tcW w:w="1874" w:type="dxa"/>
            <w:shd w:val="clear" w:color="auto" w:fill="800000"/>
          </w:tcPr>
          <w:p w14:paraId="72CC6C4A" w14:textId="77777777" w:rsidR="009B7F23" w:rsidRDefault="009B7F23" w:rsidP="002F0D76">
            <w:pPr>
              <w:jc w:val="center"/>
            </w:pPr>
            <w:r>
              <w:t>Solde fin</w:t>
            </w:r>
          </w:p>
        </w:tc>
      </w:tr>
      <w:tr w:rsidR="00005A72" w14:paraId="1ACC0E42" w14:textId="77777777" w:rsidTr="0043455A">
        <w:tc>
          <w:tcPr>
            <w:tcW w:w="1838" w:type="dxa"/>
            <w:shd w:val="clear" w:color="auto" w:fill="800000"/>
          </w:tcPr>
          <w:p w14:paraId="26ED7689" w14:textId="77777777" w:rsidR="009B7F23" w:rsidRDefault="009B7F23" w:rsidP="002F0D76">
            <w:pPr>
              <w:jc w:val="center"/>
            </w:pPr>
          </w:p>
        </w:tc>
        <w:tc>
          <w:tcPr>
            <w:tcW w:w="1950" w:type="dxa"/>
            <w:shd w:val="clear" w:color="auto" w:fill="800000"/>
            <w:vAlign w:val="bottom"/>
          </w:tcPr>
          <w:p w14:paraId="7EE91BDD" w14:textId="7424899A" w:rsidR="009B7F23" w:rsidRPr="00FC16C7" w:rsidRDefault="0043455A" w:rsidP="002F0D76">
            <w:pPr>
              <w:jc w:val="center"/>
              <w:rPr>
                <w:rFonts w:eastAsia="Times New Roman"/>
                <w:color w:val="000000"/>
              </w:rPr>
            </w:pPr>
            <w:r>
              <w:rPr>
                <w:noProof/>
                <w:lang w:eastAsia="fr-FR"/>
              </w:rPr>
              <mc:AlternateContent>
                <mc:Choice Requires="wps">
                  <w:drawing>
                    <wp:anchor distT="0" distB="0" distL="114300" distR="114300" simplePos="0" relativeHeight="252234752" behindDoc="0" locked="0" layoutInCell="1" allowOverlap="1" wp14:anchorId="287B5EE6" wp14:editId="33EBCDB0">
                      <wp:simplePos x="0" y="0"/>
                      <wp:positionH relativeFrom="column">
                        <wp:posOffset>158750</wp:posOffset>
                      </wp:positionH>
                      <wp:positionV relativeFrom="paragraph">
                        <wp:posOffset>161290</wp:posOffset>
                      </wp:positionV>
                      <wp:extent cx="915670" cy="344805"/>
                      <wp:effectExtent l="76200" t="76200" r="0" b="61595"/>
                      <wp:wrapNone/>
                      <wp:docPr id="233" name="Ellipse 233"/>
                      <wp:cNvGraphicFramePr/>
                      <a:graphic xmlns:a="http://schemas.openxmlformats.org/drawingml/2006/main">
                        <a:graphicData uri="http://schemas.microsoft.com/office/word/2010/wordprocessingShape">
                          <wps:wsp>
                            <wps:cNvSpPr/>
                            <wps:spPr>
                              <a:xfrm>
                                <a:off x="0" y="0"/>
                                <a:ext cx="915670" cy="344805"/>
                              </a:xfrm>
                              <a:prstGeom prst="ellipse">
                                <a:avLst/>
                              </a:prstGeom>
                              <a:noFill/>
                              <a:ln>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493123C9" id="Ellipse 233" o:spid="_x0000_s1026" style="position:absolute;margin-left:12.5pt;margin-top:12.7pt;width:72.1pt;height:27.1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oSegwIAADcFAAAOAAAAZHJzL2Uyb0RvYy54bWysVNuO2yAQfa/Uf0B+9xpfEifROitvXPel&#13;&#10;aqPd9gMIxjESBgtoLqr67x2w1xu1lVaq+kIMzJk5c86Q+4dLL9CJacOVLIL4DgeISaoaLo9F8O1r&#13;&#10;Ha4CZCyRDRFKsiK4MhM8bN+/uz8PG5aoTomGaQRJpNmchyLorB02UWRox3pi7tTAJFy2SvfEwlYf&#13;&#10;o0aTM2TvRZRgvIzOSjeDVpQZA6fVeBlsff62ZdR+aVvDLBJFANysX7VfD26Ntvdkc9Rk6DidaJB/&#13;&#10;YNETLqHonKoilqDvmv+RqudUK6Nae0dVH6m25ZT5HqCbGP/WzXNHBuZ7AXHMMMtk/l9a+vm014g3&#13;&#10;RZCkaYAk6cGkD0LwwTDkjkCg82A2EPc87PW0M/Dpur20une/0Ae6eFGvs6jsYhGFw3W8WOYgPYWr&#13;&#10;NMtWeOFyRq/gQRv7kakeuY8iYGNxryY5fTJ2jH6JcuWkqrkQcE42QrrVKMEbd+Y3+njYCY1OxHmO&#13;&#10;Vxh7m6HiTRjsRijzQzKWgQjKJEsbl4aCFJpMpJS2nZrGpNZK2nFwBD929okfkeYw7rbTjO1tgBoO&#13;&#10;E2aFb0ErmD0yzh08AS+SZifQG2fAbOb2kspLc0PDDGnjOwU9gaVj5pT1s/WjLstkWaVVWK3WeZgd&#13;&#10;WBKuapyFj2W2iHd5XsdV/nOk+graLfKkzBfrcFku4jCL8SosS5yEVV3iEmf1bp09ehBo9FI0cjMw&#13;&#10;uu6/7FUwR0XIJ9bC+IDPsW/XP1w2y08oCGrjyXEf7WAtWDUD07eBU7xv3vs1g5O3waPDgPCVwbsZ&#13;&#10;3HOp9N8SiJlyO8aDKzd9u8+Daq7+PfgLeJ3euGlE3PO/3Xv46//d9hcAAAD//wMAUEsDBBQABgAI&#13;&#10;AAAAIQAsotTI4QAAAA0BAAAPAAAAZHJzL2Rvd25yZXYueG1sTI9BT8MwDIXvSPyHyEjcWEo1NtY1&#13;&#10;nRDTbuNAh9jVa7y2o3GqJl3Lvyc9jYst6+k9vy/djKYRV+pcbVnB8ywCQVxYXXOp4Ouwe3oF4Tyy&#13;&#10;xsYyKfglB5vs/i7FRNuBP+ma+1KEEHYJKqi8bxMpXVGRQTezLXHQzrYz6MPZlVJ3OIRw08g4ihbS&#13;&#10;YM3hQ4UtvVdU/OS9UVDjsD/m/f5jx2U1yuP28O3mF6UeH8btOoy3NQhPo785YGII/SELxU62Z+1E&#13;&#10;oyB+CTx+2nMQk75YxSBOCparJcgslf8psj8AAAD//wMAUEsBAi0AFAAGAAgAAAAhALaDOJL+AAAA&#13;&#10;4QEAABMAAAAAAAAAAAAAAAAAAAAAAFtDb250ZW50X1R5cGVzXS54bWxQSwECLQAUAAYACAAAACEA&#13;&#10;OP0h/9YAAACUAQAACwAAAAAAAAAAAAAAAAAvAQAAX3JlbHMvLnJlbHNQSwECLQAUAAYACAAAACEA&#13;&#10;z8qEnoMCAAA3BQAADgAAAAAAAAAAAAAAAAAuAgAAZHJzL2Uyb0RvYy54bWxQSwECLQAUAAYACAAA&#13;&#10;ACEALKLUyOEAAAANAQAADwAAAAAAAAAAAAAAAADdBAAAZHJzL2Rvd25yZXYueG1sUEsFBgAAAAAE&#13;&#10;AAQA8wAAAOsFAAAAAA==&#13;&#10;" filled="f" strokecolor="green"/>
                  </w:pict>
                </mc:Fallback>
              </mc:AlternateContent>
            </w:r>
          </w:p>
        </w:tc>
        <w:tc>
          <w:tcPr>
            <w:tcW w:w="1890" w:type="dxa"/>
            <w:shd w:val="clear" w:color="auto" w:fill="800000"/>
            <w:vAlign w:val="bottom"/>
          </w:tcPr>
          <w:p w14:paraId="4FDEF308" w14:textId="77777777" w:rsidR="009B7F23" w:rsidRPr="00FC16C7" w:rsidRDefault="009B7F23" w:rsidP="002F0D76">
            <w:pPr>
              <w:jc w:val="center"/>
              <w:rPr>
                <w:rFonts w:asciiTheme="majorHAnsi" w:eastAsia="Times New Roman" w:hAnsiTheme="majorHAnsi"/>
                <w:color w:val="000000"/>
              </w:rPr>
            </w:pPr>
          </w:p>
        </w:tc>
        <w:tc>
          <w:tcPr>
            <w:tcW w:w="1722" w:type="dxa"/>
            <w:shd w:val="clear" w:color="auto" w:fill="800000"/>
          </w:tcPr>
          <w:p w14:paraId="31239FBC" w14:textId="77777777" w:rsidR="009B7F23" w:rsidRPr="005837D8" w:rsidRDefault="009B7F23" w:rsidP="002F0D76">
            <w:pPr>
              <w:jc w:val="center"/>
              <w:rPr>
                <w:rFonts w:asciiTheme="majorHAnsi" w:eastAsia="Times New Roman" w:hAnsiTheme="majorHAnsi"/>
                <w:color w:val="000000"/>
              </w:rPr>
            </w:pPr>
          </w:p>
        </w:tc>
        <w:tc>
          <w:tcPr>
            <w:tcW w:w="1899" w:type="dxa"/>
            <w:shd w:val="clear" w:color="auto" w:fill="800000"/>
            <w:vAlign w:val="bottom"/>
          </w:tcPr>
          <w:p w14:paraId="371E5C96" w14:textId="30F48F21" w:rsidR="009B7F23" w:rsidRPr="005837D8" w:rsidRDefault="009B7F23" w:rsidP="002F0D76">
            <w:pPr>
              <w:jc w:val="center"/>
              <w:rPr>
                <w:rFonts w:asciiTheme="majorHAnsi" w:eastAsia="Times New Roman" w:hAnsiTheme="majorHAnsi"/>
                <w:color w:val="000000"/>
              </w:rPr>
            </w:pPr>
          </w:p>
        </w:tc>
        <w:tc>
          <w:tcPr>
            <w:tcW w:w="2049" w:type="dxa"/>
            <w:shd w:val="clear" w:color="auto" w:fill="800000"/>
            <w:vAlign w:val="bottom"/>
          </w:tcPr>
          <w:p w14:paraId="22D2C8CD" w14:textId="77777777" w:rsidR="009B7F23" w:rsidRDefault="009B7F23" w:rsidP="002F0D76">
            <w:pPr>
              <w:jc w:val="center"/>
              <w:rPr>
                <w:rFonts w:ascii="Century Gothic" w:eastAsia="Times New Roman" w:hAnsi="Century Gothic"/>
                <w:color w:val="000000"/>
              </w:rPr>
            </w:pPr>
          </w:p>
        </w:tc>
        <w:tc>
          <w:tcPr>
            <w:tcW w:w="1874" w:type="dxa"/>
            <w:shd w:val="clear" w:color="auto" w:fill="800000"/>
            <w:vAlign w:val="bottom"/>
          </w:tcPr>
          <w:p w14:paraId="0B6E1FF1" w14:textId="77777777" w:rsidR="009B7F23" w:rsidRPr="005837D8" w:rsidRDefault="009B7F23" w:rsidP="002F0D76">
            <w:pPr>
              <w:jc w:val="center"/>
              <w:rPr>
                <w:rFonts w:asciiTheme="majorHAnsi" w:eastAsia="Times New Roman" w:hAnsiTheme="majorHAnsi"/>
                <w:color w:val="000000"/>
              </w:rPr>
            </w:pPr>
          </w:p>
        </w:tc>
      </w:tr>
      <w:tr w:rsidR="00005A72" w14:paraId="18F1481B" w14:textId="77777777" w:rsidTr="009B7F23">
        <w:tc>
          <w:tcPr>
            <w:tcW w:w="1838" w:type="dxa"/>
            <w:shd w:val="clear" w:color="auto" w:fill="D9D9D9" w:themeFill="background1" w:themeFillShade="D9"/>
          </w:tcPr>
          <w:p w14:paraId="214BCC2D" w14:textId="21879559" w:rsidR="009B7F23" w:rsidRDefault="009B7F23" w:rsidP="002F0D76">
            <w:pPr>
              <w:jc w:val="center"/>
            </w:pPr>
            <w:r>
              <w:t>59</w:t>
            </w:r>
          </w:p>
        </w:tc>
        <w:tc>
          <w:tcPr>
            <w:tcW w:w="1950" w:type="dxa"/>
            <w:shd w:val="clear" w:color="auto" w:fill="D9D9D9" w:themeFill="background1" w:themeFillShade="D9"/>
            <w:vAlign w:val="bottom"/>
          </w:tcPr>
          <w:p w14:paraId="73E497C9" w14:textId="404A0EBF" w:rsidR="009B7F23" w:rsidRPr="00FC16C7" w:rsidRDefault="009B7F23" w:rsidP="002F0D76">
            <w:pPr>
              <w:jc w:val="center"/>
            </w:pPr>
            <w:r>
              <w:rPr>
                <w:rFonts w:eastAsia="Times New Roman"/>
                <w:color w:val="000000"/>
              </w:rPr>
              <w:t>586 147</w:t>
            </w:r>
            <w:r w:rsidRPr="00FC16C7">
              <w:rPr>
                <w:rFonts w:eastAsia="Times New Roman"/>
                <w:color w:val="000000"/>
              </w:rPr>
              <w:t xml:space="preserve"> $</w:t>
            </w:r>
          </w:p>
        </w:tc>
        <w:tc>
          <w:tcPr>
            <w:tcW w:w="1890" w:type="dxa"/>
            <w:shd w:val="clear" w:color="auto" w:fill="D9D9D9" w:themeFill="background1" w:themeFillShade="D9"/>
            <w:vAlign w:val="bottom"/>
          </w:tcPr>
          <w:p w14:paraId="239FF820" w14:textId="14F87086" w:rsidR="009B7F23" w:rsidRPr="00FC16C7" w:rsidRDefault="009B7F23" w:rsidP="002F0D76">
            <w:pPr>
              <w:jc w:val="center"/>
              <w:rPr>
                <w:rFonts w:asciiTheme="majorHAnsi" w:hAnsiTheme="majorHAnsi"/>
              </w:rPr>
            </w:pPr>
            <w:r w:rsidRPr="00FC16C7">
              <w:rPr>
                <w:rFonts w:asciiTheme="majorHAnsi" w:eastAsia="Times New Roman" w:hAnsiTheme="majorHAnsi"/>
                <w:color w:val="000000"/>
              </w:rPr>
              <w:t>0</w:t>
            </w:r>
            <w:r>
              <w:rPr>
                <w:rFonts w:asciiTheme="majorHAnsi" w:eastAsia="Times New Roman" w:hAnsiTheme="majorHAnsi"/>
                <w:color w:val="000000"/>
              </w:rPr>
              <w:t xml:space="preserve"> $</w:t>
            </w:r>
          </w:p>
        </w:tc>
        <w:tc>
          <w:tcPr>
            <w:tcW w:w="1722" w:type="dxa"/>
            <w:shd w:val="clear" w:color="auto" w:fill="D9D9D9" w:themeFill="background1" w:themeFillShade="D9"/>
          </w:tcPr>
          <w:p w14:paraId="0ECE3CB4" w14:textId="77777777" w:rsidR="009B7F23" w:rsidRPr="005837D8" w:rsidRDefault="009B7F23" w:rsidP="002F0D76">
            <w:pPr>
              <w:jc w:val="center"/>
              <w:rPr>
                <w:rFonts w:asciiTheme="majorHAnsi" w:eastAsia="Times New Roman" w:hAnsiTheme="majorHAnsi"/>
                <w:color w:val="000000"/>
              </w:rPr>
            </w:pPr>
          </w:p>
        </w:tc>
        <w:tc>
          <w:tcPr>
            <w:tcW w:w="1899" w:type="dxa"/>
            <w:shd w:val="clear" w:color="auto" w:fill="D9D9D9" w:themeFill="background1" w:themeFillShade="D9"/>
            <w:vAlign w:val="bottom"/>
          </w:tcPr>
          <w:p w14:paraId="4AFEB213" w14:textId="3EB3B25C" w:rsidR="009B7F23" w:rsidRPr="005837D8" w:rsidRDefault="009B7F23" w:rsidP="002F0D76">
            <w:pPr>
              <w:jc w:val="center"/>
              <w:rPr>
                <w:rFonts w:asciiTheme="majorHAnsi" w:hAnsiTheme="majorHAnsi"/>
              </w:rPr>
            </w:pPr>
            <w:r w:rsidRPr="005837D8">
              <w:rPr>
                <w:rFonts w:asciiTheme="majorHAnsi" w:eastAsia="Times New Roman" w:hAnsiTheme="majorHAnsi"/>
                <w:color w:val="000000"/>
              </w:rPr>
              <w:t>0 $</w:t>
            </w:r>
          </w:p>
        </w:tc>
        <w:tc>
          <w:tcPr>
            <w:tcW w:w="2049" w:type="dxa"/>
            <w:shd w:val="clear" w:color="auto" w:fill="D9D9D9" w:themeFill="background1" w:themeFillShade="D9"/>
            <w:vAlign w:val="bottom"/>
          </w:tcPr>
          <w:p w14:paraId="28026390" w14:textId="2B0DF8D3" w:rsidR="009B7F23" w:rsidRDefault="009B7F23" w:rsidP="008F7C76">
            <w:pPr>
              <w:jc w:val="center"/>
            </w:pPr>
            <w:r>
              <w:rPr>
                <w:rFonts w:ascii="Century Gothic" w:eastAsia="Times New Roman" w:hAnsi="Century Gothic"/>
                <w:color w:val="000000"/>
              </w:rPr>
              <w:t>0 $</w:t>
            </w:r>
          </w:p>
        </w:tc>
        <w:tc>
          <w:tcPr>
            <w:tcW w:w="1874" w:type="dxa"/>
            <w:shd w:val="clear" w:color="auto" w:fill="D9D9D9" w:themeFill="background1" w:themeFillShade="D9"/>
            <w:vAlign w:val="bottom"/>
          </w:tcPr>
          <w:p w14:paraId="7EB24AEC" w14:textId="3960AC5F" w:rsidR="009B7F23" w:rsidRPr="005837D8" w:rsidRDefault="009B7F23" w:rsidP="002F0D76">
            <w:pPr>
              <w:jc w:val="center"/>
              <w:rPr>
                <w:rFonts w:asciiTheme="majorHAnsi" w:hAnsiTheme="majorHAnsi"/>
              </w:rPr>
            </w:pPr>
            <w:r>
              <w:rPr>
                <w:rFonts w:asciiTheme="majorHAnsi" w:eastAsia="Times New Roman" w:hAnsiTheme="majorHAnsi"/>
                <w:color w:val="000000"/>
              </w:rPr>
              <w:t>586 147</w:t>
            </w:r>
            <w:r w:rsidRPr="005837D8">
              <w:rPr>
                <w:rFonts w:asciiTheme="majorHAnsi" w:eastAsia="Times New Roman" w:hAnsiTheme="majorHAnsi"/>
                <w:color w:val="000000"/>
              </w:rPr>
              <w:t xml:space="preserve"> $</w:t>
            </w:r>
          </w:p>
        </w:tc>
      </w:tr>
      <w:tr w:rsidR="00005A72" w14:paraId="4363CB73" w14:textId="77777777" w:rsidTr="00A06080">
        <w:tc>
          <w:tcPr>
            <w:tcW w:w="1838" w:type="dxa"/>
            <w:shd w:val="clear" w:color="auto" w:fill="D9D9D9" w:themeFill="background1" w:themeFillShade="D9"/>
          </w:tcPr>
          <w:p w14:paraId="7B67FDC2" w14:textId="68C814BB" w:rsidR="00391B04" w:rsidRDefault="00391B04" w:rsidP="002F0D76">
            <w:pPr>
              <w:jc w:val="center"/>
            </w:pPr>
            <w:r>
              <w:t>60</w:t>
            </w:r>
          </w:p>
        </w:tc>
        <w:tc>
          <w:tcPr>
            <w:tcW w:w="1950" w:type="dxa"/>
            <w:shd w:val="clear" w:color="auto" w:fill="D9D9D9" w:themeFill="background1" w:themeFillShade="D9"/>
            <w:vAlign w:val="bottom"/>
          </w:tcPr>
          <w:p w14:paraId="5F7F0664" w14:textId="1BDADBAA" w:rsidR="00391B04" w:rsidRPr="00FC16C7" w:rsidRDefault="00391B04" w:rsidP="002F0D76">
            <w:pPr>
              <w:jc w:val="center"/>
            </w:pPr>
          </w:p>
        </w:tc>
        <w:tc>
          <w:tcPr>
            <w:tcW w:w="1890" w:type="dxa"/>
            <w:shd w:val="clear" w:color="auto" w:fill="D9D9D9" w:themeFill="background1" w:themeFillShade="D9"/>
            <w:vAlign w:val="bottom"/>
          </w:tcPr>
          <w:p w14:paraId="2725218A" w14:textId="1318F59F" w:rsidR="00391B04" w:rsidRPr="00FC16C7" w:rsidRDefault="00391B04" w:rsidP="002F0D76">
            <w:pPr>
              <w:jc w:val="center"/>
              <w:rPr>
                <w:rFonts w:asciiTheme="majorHAnsi" w:hAnsiTheme="majorHAnsi"/>
              </w:rPr>
            </w:pPr>
            <w:r>
              <w:rPr>
                <w:rFonts w:ascii="Century Gothic" w:eastAsia="Times New Roman" w:hAnsi="Century Gothic"/>
                <w:color w:val="000000"/>
              </w:rPr>
              <w:t>586 147 $</w:t>
            </w:r>
          </w:p>
        </w:tc>
        <w:tc>
          <w:tcPr>
            <w:tcW w:w="1722" w:type="dxa"/>
            <w:shd w:val="clear" w:color="auto" w:fill="D9D9D9" w:themeFill="background1" w:themeFillShade="D9"/>
            <w:vAlign w:val="bottom"/>
          </w:tcPr>
          <w:p w14:paraId="060D43A6" w14:textId="35128CF9"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6,7%</w:t>
            </w:r>
          </w:p>
        </w:tc>
        <w:tc>
          <w:tcPr>
            <w:tcW w:w="1899" w:type="dxa"/>
            <w:shd w:val="clear" w:color="auto" w:fill="D9D9D9" w:themeFill="background1" w:themeFillShade="D9"/>
            <w:vAlign w:val="bottom"/>
          </w:tcPr>
          <w:p w14:paraId="56848499" w14:textId="55FABD17" w:rsidR="00391B04" w:rsidRPr="005837D8" w:rsidRDefault="00391B04" w:rsidP="002F0D76">
            <w:pPr>
              <w:jc w:val="center"/>
              <w:rPr>
                <w:rFonts w:asciiTheme="majorHAnsi" w:hAnsiTheme="majorHAnsi"/>
              </w:rPr>
            </w:pPr>
            <w:r>
              <w:rPr>
                <w:rFonts w:ascii="Century Gothic" w:eastAsia="Times New Roman" w:hAnsi="Century Gothic"/>
                <w:color w:val="000000"/>
              </w:rPr>
              <w:t>39 272 $</w:t>
            </w:r>
          </w:p>
        </w:tc>
        <w:tc>
          <w:tcPr>
            <w:tcW w:w="2049" w:type="dxa"/>
            <w:shd w:val="clear" w:color="auto" w:fill="D9D9D9" w:themeFill="background1" w:themeFillShade="D9"/>
            <w:vAlign w:val="bottom"/>
          </w:tcPr>
          <w:p w14:paraId="34DFB6C7" w14:textId="6A12B41B" w:rsidR="00391B04" w:rsidRPr="00391B04" w:rsidRDefault="00391B04" w:rsidP="002F0D76">
            <w:pPr>
              <w:jc w:val="center"/>
            </w:pPr>
            <w:r w:rsidRPr="00391B04">
              <w:rPr>
                <w:rFonts w:eastAsia="Times New Roman"/>
                <w:color w:val="000000"/>
              </w:rPr>
              <w:t>20 156 $</w:t>
            </w:r>
          </w:p>
        </w:tc>
        <w:tc>
          <w:tcPr>
            <w:tcW w:w="1874" w:type="dxa"/>
            <w:shd w:val="clear" w:color="auto" w:fill="D9D9D9" w:themeFill="background1" w:themeFillShade="D9"/>
            <w:vAlign w:val="bottom"/>
          </w:tcPr>
          <w:p w14:paraId="0573B7EE" w14:textId="35341FAA" w:rsidR="00391B04" w:rsidRPr="005837D8" w:rsidRDefault="00391B04" w:rsidP="002F0D76">
            <w:pPr>
              <w:jc w:val="center"/>
              <w:rPr>
                <w:rFonts w:asciiTheme="majorHAnsi" w:hAnsiTheme="majorHAnsi"/>
              </w:rPr>
            </w:pPr>
            <w:r>
              <w:rPr>
                <w:rFonts w:ascii="Century Gothic" w:eastAsia="Times New Roman" w:hAnsi="Century Gothic"/>
                <w:color w:val="000000"/>
              </w:rPr>
              <w:t>567 031 $</w:t>
            </w:r>
          </w:p>
        </w:tc>
      </w:tr>
      <w:tr w:rsidR="00005A72" w14:paraId="520D72EF" w14:textId="77777777" w:rsidTr="00A06080">
        <w:tc>
          <w:tcPr>
            <w:tcW w:w="1838" w:type="dxa"/>
            <w:shd w:val="clear" w:color="auto" w:fill="D9D9D9" w:themeFill="background1" w:themeFillShade="D9"/>
          </w:tcPr>
          <w:p w14:paraId="6680D823" w14:textId="178D636D" w:rsidR="00391B04" w:rsidRDefault="00391B04" w:rsidP="002F0D76">
            <w:pPr>
              <w:jc w:val="center"/>
            </w:pPr>
            <w:r>
              <w:t>61</w:t>
            </w:r>
          </w:p>
        </w:tc>
        <w:tc>
          <w:tcPr>
            <w:tcW w:w="1950" w:type="dxa"/>
            <w:shd w:val="clear" w:color="auto" w:fill="D9D9D9" w:themeFill="background1" w:themeFillShade="D9"/>
            <w:vAlign w:val="bottom"/>
          </w:tcPr>
          <w:p w14:paraId="77F09CFD" w14:textId="3629BDE2" w:rsidR="00391B04" w:rsidRPr="00FC16C7" w:rsidRDefault="00391B04" w:rsidP="002F0D76">
            <w:pPr>
              <w:jc w:val="center"/>
            </w:pPr>
          </w:p>
        </w:tc>
        <w:tc>
          <w:tcPr>
            <w:tcW w:w="1890" w:type="dxa"/>
            <w:shd w:val="clear" w:color="auto" w:fill="D9D9D9" w:themeFill="background1" w:themeFillShade="D9"/>
            <w:vAlign w:val="bottom"/>
          </w:tcPr>
          <w:p w14:paraId="64C393CA" w14:textId="3F9397F9" w:rsidR="00391B04" w:rsidRPr="00FC16C7" w:rsidRDefault="00391B04" w:rsidP="002F0D76">
            <w:pPr>
              <w:jc w:val="center"/>
              <w:rPr>
                <w:rFonts w:asciiTheme="majorHAnsi" w:hAnsiTheme="majorHAnsi"/>
              </w:rPr>
            </w:pPr>
            <w:r>
              <w:rPr>
                <w:rFonts w:ascii="Century Gothic" w:eastAsia="Times New Roman" w:hAnsi="Century Gothic"/>
                <w:color w:val="000000"/>
              </w:rPr>
              <w:t>567 031 $</w:t>
            </w:r>
          </w:p>
        </w:tc>
        <w:tc>
          <w:tcPr>
            <w:tcW w:w="1722" w:type="dxa"/>
            <w:shd w:val="clear" w:color="auto" w:fill="D9D9D9" w:themeFill="background1" w:themeFillShade="D9"/>
            <w:vAlign w:val="bottom"/>
          </w:tcPr>
          <w:p w14:paraId="10DD6ADA" w14:textId="23B6FA9C"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6,8%</w:t>
            </w:r>
          </w:p>
        </w:tc>
        <w:tc>
          <w:tcPr>
            <w:tcW w:w="1899" w:type="dxa"/>
            <w:shd w:val="clear" w:color="auto" w:fill="D9D9D9" w:themeFill="background1" w:themeFillShade="D9"/>
            <w:vAlign w:val="bottom"/>
          </w:tcPr>
          <w:p w14:paraId="3E098C37" w14:textId="0F34ED41" w:rsidR="00391B04" w:rsidRPr="005837D8" w:rsidRDefault="00391B04" w:rsidP="002F0D76">
            <w:pPr>
              <w:jc w:val="center"/>
              <w:rPr>
                <w:rFonts w:asciiTheme="majorHAnsi" w:hAnsiTheme="majorHAnsi"/>
              </w:rPr>
            </w:pPr>
            <w:r>
              <w:rPr>
                <w:rFonts w:ascii="Century Gothic" w:eastAsia="Times New Roman" w:hAnsi="Century Gothic"/>
                <w:color w:val="000000"/>
              </w:rPr>
              <w:t>38 558 $</w:t>
            </w:r>
          </w:p>
        </w:tc>
        <w:tc>
          <w:tcPr>
            <w:tcW w:w="2049" w:type="dxa"/>
            <w:shd w:val="clear" w:color="auto" w:fill="D9D9D9" w:themeFill="background1" w:themeFillShade="D9"/>
            <w:vAlign w:val="bottom"/>
          </w:tcPr>
          <w:p w14:paraId="0F550009" w14:textId="6A9455A3" w:rsidR="00391B04" w:rsidRPr="00391B04" w:rsidRDefault="00391B04" w:rsidP="002F0D76">
            <w:pPr>
              <w:jc w:val="center"/>
            </w:pPr>
            <w:r w:rsidRPr="00391B04">
              <w:rPr>
                <w:rFonts w:eastAsia="Times New Roman"/>
                <w:color w:val="000000"/>
              </w:rPr>
              <w:t>19 499 $</w:t>
            </w:r>
          </w:p>
        </w:tc>
        <w:tc>
          <w:tcPr>
            <w:tcW w:w="1874" w:type="dxa"/>
            <w:shd w:val="clear" w:color="auto" w:fill="D9D9D9" w:themeFill="background1" w:themeFillShade="D9"/>
            <w:vAlign w:val="bottom"/>
          </w:tcPr>
          <w:p w14:paraId="4AEF1BE1" w14:textId="2BAF9F71" w:rsidR="00391B04" w:rsidRPr="005837D8" w:rsidRDefault="00391B04" w:rsidP="002F0D76">
            <w:pPr>
              <w:jc w:val="center"/>
              <w:rPr>
                <w:rFonts w:asciiTheme="majorHAnsi" w:hAnsiTheme="majorHAnsi"/>
              </w:rPr>
            </w:pPr>
            <w:r>
              <w:rPr>
                <w:rFonts w:ascii="Century Gothic" w:eastAsia="Times New Roman" w:hAnsi="Century Gothic"/>
                <w:color w:val="000000"/>
              </w:rPr>
              <w:t>547 972 $</w:t>
            </w:r>
          </w:p>
        </w:tc>
      </w:tr>
      <w:tr w:rsidR="00005A72" w14:paraId="09D743B6" w14:textId="77777777" w:rsidTr="00A06080">
        <w:tc>
          <w:tcPr>
            <w:tcW w:w="1838" w:type="dxa"/>
            <w:shd w:val="clear" w:color="auto" w:fill="D9D9D9" w:themeFill="background1" w:themeFillShade="D9"/>
          </w:tcPr>
          <w:p w14:paraId="68FF1FC0" w14:textId="262C0240" w:rsidR="00391B04" w:rsidRDefault="00391B04" w:rsidP="002F0D76">
            <w:pPr>
              <w:jc w:val="center"/>
            </w:pPr>
            <w:r>
              <w:t>62</w:t>
            </w:r>
          </w:p>
        </w:tc>
        <w:tc>
          <w:tcPr>
            <w:tcW w:w="1950" w:type="dxa"/>
            <w:shd w:val="clear" w:color="auto" w:fill="D9D9D9" w:themeFill="background1" w:themeFillShade="D9"/>
            <w:vAlign w:val="bottom"/>
          </w:tcPr>
          <w:p w14:paraId="1E71FC4B" w14:textId="7A66589F" w:rsidR="00391B04" w:rsidRPr="00FC16C7" w:rsidRDefault="00391B04" w:rsidP="002F0D76">
            <w:pPr>
              <w:jc w:val="center"/>
            </w:pPr>
          </w:p>
        </w:tc>
        <w:tc>
          <w:tcPr>
            <w:tcW w:w="1890" w:type="dxa"/>
            <w:shd w:val="clear" w:color="auto" w:fill="D9D9D9" w:themeFill="background1" w:themeFillShade="D9"/>
            <w:vAlign w:val="bottom"/>
          </w:tcPr>
          <w:p w14:paraId="15E8802C" w14:textId="1C3A02AD" w:rsidR="00391B04" w:rsidRPr="00FC16C7" w:rsidRDefault="00391B04" w:rsidP="002F0D76">
            <w:pPr>
              <w:jc w:val="center"/>
              <w:rPr>
                <w:rFonts w:asciiTheme="majorHAnsi" w:hAnsiTheme="majorHAnsi"/>
              </w:rPr>
            </w:pPr>
            <w:r>
              <w:rPr>
                <w:rFonts w:ascii="Century Gothic" w:eastAsia="Times New Roman" w:hAnsi="Century Gothic"/>
                <w:color w:val="000000"/>
              </w:rPr>
              <w:t>547 972 $</w:t>
            </w:r>
          </w:p>
        </w:tc>
        <w:tc>
          <w:tcPr>
            <w:tcW w:w="1722" w:type="dxa"/>
            <w:shd w:val="clear" w:color="auto" w:fill="D9D9D9" w:themeFill="background1" w:themeFillShade="D9"/>
            <w:vAlign w:val="bottom"/>
          </w:tcPr>
          <w:p w14:paraId="03A421A8" w14:textId="3DB8F775"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6,9%</w:t>
            </w:r>
          </w:p>
        </w:tc>
        <w:tc>
          <w:tcPr>
            <w:tcW w:w="1899" w:type="dxa"/>
            <w:shd w:val="clear" w:color="auto" w:fill="D9D9D9" w:themeFill="background1" w:themeFillShade="D9"/>
            <w:vAlign w:val="bottom"/>
          </w:tcPr>
          <w:p w14:paraId="1389D0EF" w14:textId="7C7E9E8B" w:rsidR="00391B04" w:rsidRPr="005837D8" w:rsidRDefault="00391B04" w:rsidP="002F0D76">
            <w:pPr>
              <w:jc w:val="center"/>
              <w:rPr>
                <w:rFonts w:asciiTheme="majorHAnsi" w:hAnsiTheme="majorHAnsi"/>
              </w:rPr>
            </w:pPr>
            <w:r>
              <w:rPr>
                <w:rFonts w:ascii="Century Gothic" w:eastAsia="Times New Roman" w:hAnsi="Century Gothic"/>
                <w:color w:val="000000"/>
              </w:rPr>
              <w:t>37 810 $</w:t>
            </w:r>
          </w:p>
        </w:tc>
        <w:tc>
          <w:tcPr>
            <w:tcW w:w="2049" w:type="dxa"/>
            <w:shd w:val="clear" w:color="auto" w:fill="D9D9D9" w:themeFill="background1" w:themeFillShade="D9"/>
            <w:vAlign w:val="bottom"/>
          </w:tcPr>
          <w:p w14:paraId="2921161A" w14:textId="57A63949" w:rsidR="00391B04" w:rsidRPr="00391B04" w:rsidRDefault="00391B04" w:rsidP="002F0D76">
            <w:pPr>
              <w:jc w:val="center"/>
            </w:pPr>
            <w:r w:rsidRPr="00391B04">
              <w:rPr>
                <w:rFonts w:eastAsia="Times New Roman"/>
                <w:color w:val="000000"/>
              </w:rPr>
              <w:t>18 843 $</w:t>
            </w:r>
          </w:p>
        </w:tc>
        <w:tc>
          <w:tcPr>
            <w:tcW w:w="1874" w:type="dxa"/>
            <w:shd w:val="clear" w:color="auto" w:fill="D9D9D9" w:themeFill="background1" w:themeFillShade="D9"/>
            <w:vAlign w:val="bottom"/>
          </w:tcPr>
          <w:p w14:paraId="75599C8A" w14:textId="0B846DFF" w:rsidR="00391B04" w:rsidRPr="005837D8" w:rsidRDefault="00391B04" w:rsidP="002F0D76">
            <w:pPr>
              <w:jc w:val="center"/>
              <w:rPr>
                <w:rFonts w:asciiTheme="majorHAnsi" w:hAnsiTheme="majorHAnsi"/>
              </w:rPr>
            </w:pPr>
            <w:r>
              <w:rPr>
                <w:rFonts w:ascii="Century Gothic" w:eastAsia="Times New Roman" w:hAnsi="Century Gothic"/>
                <w:color w:val="000000"/>
              </w:rPr>
              <w:t>529 005 $</w:t>
            </w:r>
          </w:p>
        </w:tc>
      </w:tr>
      <w:tr w:rsidR="00005A72" w14:paraId="7D11E1D6" w14:textId="77777777" w:rsidTr="00A06080">
        <w:tc>
          <w:tcPr>
            <w:tcW w:w="1838" w:type="dxa"/>
            <w:shd w:val="clear" w:color="auto" w:fill="D9D9D9" w:themeFill="background1" w:themeFillShade="D9"/>
          </w:tcPr>
          <w:p w14:paraId="224D4E0C" w14:textId="015F06D4" w:rsidR="00391B04" w:rsidRDefault="00391B04" w:rsidP="002F0D76">
            <w:pPr>
              <w:jc w:val="center"/>
            </w:pPr>
            <w:r>
              <w:t>63</w:t>
            </w:r>
          </w:p>
        </w:tc>
        <w:tc>
          <w:tcPr>
            <w:tcW w:w="1950" w:type="dxa"/>
            <w:shd w:val="clear" w:color="auto" w:fill="D9D9D9" w:themeFill="background1" w:themeFillShade="D9"/>
            <w:vAlign w:val="bottom"/>
          </w:tcPr>
          <w:p w14:paraId="0AB7ED4B" w14:textId="4362BD94" w:rsidR="00391B04" w:rsidRPr="00FC16C7" w:rsidRDefault="00391B04" w:rsidP="002F0D76">
            <w:pPr>
              <w:jc w:val="center"/>
            </w:pPr>
          </w:p>
        </w:tc>
        <w:tc>
          <w:tcPr>
            <w:tcW w:w="1890" w:type="dxa"/>
            <w:shd w:val="clear" w:color="auto" w:fill="D9D9D9" w:themeFill="background1" w:themeFillShade="D9"/>
            <w:vAlign w:val="bottom"/>
          </w:tcPr>
          <w:p w14:paraId="4D16FBEF" w14:textId="78856ACE" w:rsidR="00391B04" w:rsidRPr="00FC16C7" w:rsidRDefault="00391B04" w:rsidP="002F0D76">
            <w:pPr>
              <w:jc w:val="center"/>
              <w:rPr>
                <w:rFonts w:asciiTheme="majorHAnsi" w:hAnsiTheme="majorHAnsi"/>
              </w:rPr>
            </w:pPr>
            <w:r>
              <w:rPr>
                <w:rFonts w:ascii="Century Gothic" w:eastAsia="Times New Roman" w:hAnsi="Century Gothic"/>
                <w:color w:val="000000"/>
              </w:rPr>
              <w:t>529 005 $</w:t>
            </w:r>
          </w:p>
        </w:tc>
        <w:tc>
          <w:tcPr>
            <w:tcW w:w="1722" w:type="dxa"/>
            <w:shd w:val="clear" w:color="auto" w:fill="D9D9D9" w:themeFill="background1" w:themeFillShade="D9"/>
            <w:vAlign w:val="bottom"/>
          </w:tcPr>
          <w:p w14:paraId="4012823E" w14:textId="7BFA1399"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7,0%</w:t>
            </w:r>
          </w:p>
        </w:tc>
        <w:tc>
          <w:tcPr>
            <w:tcW w:w="1899" w:type="dxa"/>
            <w:shd w:val="clear" w:color="auto" w:fill="D9D9D9" w:themeFill="background1" w:themeFillShade="D9"/>
            <w:vAlign w:val="bottom"/>
          </w:tcPr>
          <w:p w14:paraId="05CBE7AE" w14:textId="209522B9" w:rsidR="00391B04" w:rsidRPr="005837D8" w:rsidRDefault="00391B04" w:rsidP="002F0D76">
            <w:pPr>
              <w:jc w:val="center"/>
              <w:rPr>
                <w:rFonts w:asciiTheme="majorHAnsi" w:hAnsiTheme="majorHAnsi"/>
              </w:rPr>
            </w:pPr>
            <w:r>
              <w:rPr>
                <w:rFonts w:ascii="Century Gothic" w:eastAsia="Times New Roman" w:hAnsi="Century Gothic"/>
                <w:color w:val="000000"/>
              </w:rPr>
              <w:t>37 030 $</w:t>
            </w:r>
          </w:p>
        </w:tc>
        <w:tc>
          <w:tcPr>
            <w:tcW w:w="2049" w:type="dxa"/>
            <w:shd w:val="clear" w:color="auto" w:fill="D9D9D9" w:themeFill="background1" w:themeFillShade="D9"/>
            <w:vAlign w:val="bottom"/>
          </w:tcPr>
          <w:p w14:paraId="7A83A83E" w14:textId="1EF09504" w:rsidR="00391B04" w:rsidRPr="00391B04" w:rsidRDefault="00391B04" w:rsidP="002F0D76">
            <w:pPr>
              <w:jc w:val="center"/>
            </w:pPr>
            <w:r w:rsidRPr="00391B04">
              <w:rPr>
                <w:rFonts w:eastAsia="Times New Roman"/>
                <w:color w:val="000000"/>
              </w:rPr>
              <w:t>18 191 $</w:t>
            </w:r>
          </w:p>
        </w:tc>
        <w:tc>
          <w:tcPr>
            <w:tcW w:w="1874" w:type="dxa"/>
            <w:shd w:val="clear" w:color="auto" w:fill="D9D9D9" w:themeFill="background1" w:themeFillShade="D9"/>
            <w:vAlign w:val="bottom"/>
          </w:tcPr>
          <w:p w14:paraId="27DA4EE8" w14:textId="727C8F19" w:rsidR="00391B04" w:rsidRPr="005837D8" w:rsidRDefault="00391B04" w:rsidP="002F0D76">
            <w:pPr>
              <w:jc w:val="center"/>
              <w:rPr>
                <w:rFonts w:asciiTheme="majorHAnsi" w:hAnsiTheme="majorHAnsi"/>
              </w:rPr>
            </w:pPr>
            <w:r>
              <w:rPr>
                <w:rFonts w:ascii="Century Gothic" w:eastAsia="Times New Roman" w:hAnsi="Century Gothic"/>
                <w:color w:val="000000"/>
              </w:rPr>
              <w:t>510 166 $</w:t>
            </w:r>
          </w:p>
        </w:tc>
      </w:tr>
      <w:tr w:rsidR="00005A72" w14:paraId="39B8D9AC" w14:textId="77777777" w:rsidTr="00A06080">
        <w:tc>
          <w:tcPr>
            <w:tcW w:w="1838" w:type="dxa"/>
            <w:shd w:val="clear" w:color="auto" w:fill="D9D9D9" w:themeFill="background1" w:themeFillShade="D9"/>
          </w:tcPr>
          <w:p w14:paraId="3211BA7E" w14:textId="3595A19F" w:rsidR="00391B04" w:rsidRDefault="00391B04" w:rsidP="002F0D76">
            <w:pPr>
              <w:jc w:val="center"/>
            </w:pPr>
            <w:r>
              <w:t>64</w:t>
            </w:r>
          </w:p>
        </w:tc>
        <w:tc>
          <w:tcPr>
            <w:tcW w:w="1950" w:type="dxa"/>
            <w:shd w:val="clear" w:color="auto" w:fill="D9D9D9" w:themeFill="background1" w:themeFillShade="D9"/>
            <w:vAlign w:val="bottom"/>
          </w:tcPr>
          <w:p w14:paraId="6D2C2F0A" w14:textId="3E0FAD4F" w:rsidR="00391B04" w:rsidRPr="00FC16C7" w:rsidRDefault="00391B04" w:rsidP="002F0D76">
            <w:pPr>
              <w:jc w:val="center"/>
            </w:pPr>
          </w:p>
        </w:tc>
        <w:tc>
          <w:tcPr>
            <w:tcW w:w="1890" w:type="dxa"/>
            <w:shd w:val="clear" w:color="auto" w:fill="D9D9D9" w:themeFill="background1" w:themeFillShade="D9"/>
            <w:vAlign w:val="bottom"/>
          </w:tcPr>
          <w:p w14:paraId="53158679" w14:textId="315F5760" w:rsidR="00391B04" w:rsidRPr="00FC16C7" w:rsidRDefault="00391B04" w:rsidP="002F0D76">
            <w:pPr>
              <w:jc w:val="center"/>
              <w:rPr>
                <w:rFonts w:asciiTheme="majorHAnsi" w:hAnsiTheme="majorHAnsi"/>
              </w:rPr>
            </w:pPr>
            <w:r>
              <w:rPr>
                <w:rFonts w:ascii="Century Gothic" w:eastAsia="Times New Roman" w:hAnsi="Century Gothic"/>
                <w:color w:val="000000"/>
              </w:rPr>
              <w:t>510 166 $</w:t>
            </w:r>
          </w:p>
        </w:tc>
        <w:tc>
          <w:tcPr>
            <w:tcW w:w="1722" w:type="dxa"/>
            <w:shd w:val="clear" w:color="auto" w:fill="D9D9D9" w:themeFill="background1" w:themeFillShade="D9"/>
            <w:vAlign w:val="bottom"/>
          </w:tcPr>
          <w:p w14:paraId="300BBDF6" w14:textId="43CEDB74"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7,1%</w:t>
            </w:r>
          </w:p>
        </w:tc>
        <w:tc>
          <w:tcPr>
            <w:tcW w:w="1899" w:type="dxa"/>
            <w:shd w:val="clear" w:color="auto" w:fill="D9D9D9" w:themeFill="background1" w:themeFillShade="D9"/>
            <w:vAlign w:val="bottom"/>
          </w:tcPr>
          <w:p w14:paraId="7BD4A2E6" w14:textId="1461E029" w:rsidR="00391B04" w:rsidRPr="005837D8" w:rsidRDefault="00391B04" w:rsidP="002F0D76">
            <w:pPr>
              <w:jc w:val="center"/>
              <w:rPr>
                <w:rFonts w:asciiTheme="majorHAnsi" w:hAnsiTheme="majorHAnsi"/>
              </w:rPr>
            </w:pPr>
            <w:r>
              <w:rPr>
                <w:rFonts w:ascii="Century Gothic" w:eastAsia="Times New Roman" w:hAnsi="Century Gothic"/>
                <w:color w:val="000000"/>
              </w:rPr>
              <w:t>36 222 $</w:t>
            </w:r>
          </w:p>
        </w:tc>
        <w:tc>
          <w:tcPr>
            <w:tcW w:w="2049" w:type="dxa"/>
            <w:shd w:val="clear" w:color="auto" w:fill="D9D9D9" w:themeFill="background1" w:themeFillShade="D9"/>
            <w:vAlign w:val="bottom"/>
          </w:tcPr>
          <w:p w14:paraId="277A54AE" w14:textId="0E9178B9" w:rsidR="00391B04" w:rsidRPr="00391B04" w:rsidRDefault="00391B04" w:rsidP="002F0D76">
            <w:pPr>
              <w:jc w:val="center"/>
            </w:pPr>
            <w:r w:rsidRPr="00391B04">
              <w:rPr>
                <w:rFonts w:eastAsia="Times New Roman"/>
                <w:color w:val="000000"/>
              </w:rPr>
              <w:t>17 543 $</w:t>
            </w:r>
          </w:p>
        </w:tc>
        <w:tc>
          <w:tcPr>
            <w:tcW w:w="1874" w:type="dxa"/>
            <w:shd w:val="clear" w:color="auto" w:fill="D9D9D9" w:themeFill="background1" w:themeFillShade="D9"/>
            <w:vAlign w:val="bottom"/>
          </w:tcPr>
          <w:p w14:paraId="1B0F6C42" w14:textId="2F8AAC84" w:rsidR="00391B04" w:rsidRPr="005837D8" w:rsidRDefault="00391B04" w:rsidP="002F0D76">
            <w:pPr>
              <w:jc w:val="center"/>
              <w:rPr>
                <w:rFonts w:asciiTheme="majorHAnsi" w:hAnsiTheme="majorHAnsi"/>
              </w:rPr>
            </w:pPr>
            <w:r>
              <w:rPr>
                <w:rFonts w:ascii="Century Gothic" w:eastAsia="Times New Roman" w:hAnsi="Century Gothic"/>
                <w:color w:val="000000"/>
              </w:rPr>
              <w:t>491 488 $</w:t>
            </w:r>
          </w:p>
        </w:tc>
      </w:tr>
      <w:tr w:rsidR="00005A72" w14:paraId="436F628A" w14:textId="77777777" w:rsidTr="00A06080">
        <w:tc>
          <w:tcPr>
            <w:tcW w:w="1838" w:type="dxa"/>
            <w:shd w:val="clear" w:color="auto" w:fill="D9D9D9" w:themeFill="background1" w:themeFillShade="D9"/>
          </w:tcPr>
          <w:p w14:paraId="03837015" w14:textId="486629DA" w:rsidR="00391B04" w:rsidRDefault="00391B04" w:rsidP="002F0D76">
            <w:pPr>
              <w:jc w:val="center"/>
            </w:pPr>
            <w:r>
              <w:t>65</w:t>
            </w:r>
          </w:p>
        </w:tc>
        <w:tc>
          <w:tcPr>
            <w:tcW w:w="1950" w:type="dxa"/>
            <w:shd w:val="clear" w:color="auto" w:fill="D9D9D9" w:themeFill="background1" w:themeFillShade="D9"/>
            <w:vAlign w:val="bottom"/>
          </w:tcPr>
          <w:p w14:paraId="646F8BE0" w14:textId="7A7881AB" w:rsidR="00391B04" w:rsidRPr="00FC16C7" w:rsidRDefault="00391B04" w:rsidP="002F0D76">
            <w:pPr>
              <w:jc w:val="center"/>
            </w:pPr>
          </w:p>
        </w:tc>
        <w:tc>
          <w:tcPr>
            <w:tcW w:w="1890" w:type="dxa"/>
            <w:shd w:val="clear" w:color="auto" w:fill="D9D9D9" w:themeFill="background1" w:themeFillShade="D9"/>
            <w:vAlign w:val="bottom"/>
          </w:tcPr>
          <w:p w14:paraId="2655FDB3" w14:textId="31A7BF24" w:rsidR="00391B04" w:rsidRPr="00FC16C7" w:rsidRDefault="00391B04" w:rsidP="002F0D76">
            <w:pPr>
              <w:jc w:val="center"/>
              <w:rPr>
                <w:rFonts w:asciiTheme="majorHAnsi" w:hAnsiTheme="majorHAnsi"/>
              </w:rPr>
            </w:pPr>
            <w:r>
              <w:rPr>
                <w:rFonts w:ascii="Century Gothic" w:eastAsia="Times New Roman" w:hAnsi="Century Gothic"/>
                <w:color w:val="000000"/>
              </w:rPr>
              <w:t>491 488 $</w:t>
            </w:r>
          </w:p>
        </w:tc>
        <w:tc>
          <w:tcPr>
            <w:tcW w:w="1722" w:type="dxa"/>
            <w:shd w:val="clear" w:color="auto" w:fill="D9D9D9" w:themeFill="background1" w:themeFillShade="D9"/>
            <w:vAlign w:val="bottom"/>
          </w:tcPr>
          <w:p w14:paraId="42373823" w14:textId="71C5C92E"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7,2%</w:t>
            </w:r>
          </w:p>
        </w:tc>
        <w:tc>
          <w:tcPr>
            <w:tcW w:w="1899" w:type="dxa"/>
            <w:shd w:val="clear" w:color="auto" w:fill="D9D9D9" w:themeFill="background1" w:themeFillShade="D9"/>
            <w:vAlign w:val="bottom"/>
          </w:tcPr>
          <w:p w14:paraId="4BF27007" w14:textId="09E14D47" w:rsidR="00391B04" w:rsidRPr="005837D8" w:rsidRDefault="00391B04" w:rsidP="002F0D76">
            <w:pPr>
              <w:jc w:val="center"/>
              <w:rPr>
                <w:rFonts w:asciiTheme="majorHAnsi" w:hAnsiTheme="majorHAnsi"/>
              </w:rPr>
            </w:pPr>
            <w:r>
              <w:rPr>
                <w:rFonts w:ascii="Century Gothic" w:eastAsia="Times New Roman" w:hAnsi="Century Gothic"/>
                <w:color w:val="000000"/>
              </w:rPr>
              <w:t>35 387 $</w:t>
            </w:r>
          </w:p>
        </w:tc>
        <w:tc>
          <w:tcPr>
            <w:tcW w:w="2049" w:type="dxa"/>
            <w:shd w:val="clear" w:color="auto" w:fill="D9D9D9" w:themeFill="background1" w:themeFillShade="D9"/>
            <w:vAlign w:val="bottom"/>
          </w:tcPr>
          <w:p w14:paraId="2EC098A2" w14:textId="7DD10282" w:rsidR="00391B04" w:rsidRPr="00391B04" w:rsidRDefault="00391B04" w:rsidP="002F0D76">
            <w:pPr>
              <w:jc w:val="center"/>
            </w:pPr>
            <w:r w:rsidRPr="00391B04">
              <w:rPr>
                <w:rFonts w:eastAsia="Times New Roman"/>
                <w:color w:val="000000"/>
              </w:rPr>
              <w:t>16 901 $</w:t>
            </w:r>
          </w:p>
        </w:tc>
        <w:tc>
          <w:tcPr>
            <w:tcW w:w="1874" w:type="dxa"/>
            <w:shd w:val="clear" w:color="auto" w:fill="D9D9D9" w:themeFill="background1" w:themeFillShade="D9"/>
            <w:vAlign w:val="bottom"/>
          </w:tcPr>
          <w:p w14:paraId="2DAC3B65" w14:textId="7609164C" w:rsidR="00391B04" w:rsidRPr="005837D8" w:rsidRDefault="00391B04" w:rsidP="002F0D76">
            <w:pPr>
              <w:jc w:val="center"/>
              <w:rPr>
                <w:rFonts w:asciiTheme="majorHAnsi" w:hAnsiTheme="majorHAnsi"/>
              </w:rPr>
            </w:pPr>
            <w:r>
              <w:rPr>
                <w:rFonts w:ascii="Century Gothic" w:eastAsia="Times New Roman" w:hAnsi="Century Gothic"/>
                <w:color w:val="000000"/>
              </w:rPr>
              <w:t>473 002 $</w:t>
            </w:r>
          </w:p>
        </w:tc>
      </w:tr>
      <w:tr w:rsidR="00005A72" w14:paraId="20E9E8CB" w14:textId="77777777" w:rsidTr="00A06080">
        <w:tc>
          <w:tcPr>
            <w:tcW w:w="1838" w:type="dxa"/>
            <w:shd w:val="clear" w:color="auto" w:fill="D9D9D9" w:themeFill="background1" w:themeFillShade="D9"/>
          </w:tcPr>
          <w:p w14:paraId="23242199" w14:textId="12607461" w:rsidR="00391B04" w:rsidRDefault="00391B04" w:rsidP="002F0D76">
            <w:pPr>
              <w:jc w:val="center"/>
            </w:pPr>
            <w:r>
              <w:t>66</w:t>
            </w:r>
          </w:p>
        </w:tc>
        <w:tc>
          <w:tcPr>
            <w:tcW w:w="1950" w:type="dxa"/>
            <w:shd w:val="clear" w:color="auto" w:fill="D9D9D9" w:themeFill="background1" w:themeFillShade="D9"/>
            <w:vAlign w:val="bottom"/>
          </w:tcPr>
          <w:p w14:paraId="3C29BFC7" w14:textId="7C137261" w:rsidR="00391B04" w:rsidRPr="00FC16C7" w:rsidRDefault="00391B04" w:rsidP="002F0D76">
            <w:pPr>
              <w:jc w:val="center"/>
            </w:pPr>
          </w:p>
        </w:tc>
        <w:tc>
          <w:tcPr>
            <w:tcW w:w="1890" w:type="dxa"/>
            <w:shd w:val="clear" w:color="auto" w:fill="D9D9D9" w:themeFill="background1" w:themeFillShade="D9"/>
            <w:vAlign w:val="bottom"/>
          </w:tcPr>
          <w:p w14:paraId="28AEFCED" w14:textId="0B5C8393" w:rsidR="00391B04" w:rsidRPr="00FC16C7" w:rsidRDefault="00391B04" w:rsidP="002F0D76">
            <w:pPr>
              <w:jc w:val="center"/>
              <w:rPr>
                <w:rFonts w:asciiTheme="majorHAnsi" w:hAnsiTheme="majorHAnsi"/>
              </w:rPr>
            </w:pPr>
            <w:r>
              <w:rPr>
                <w:rFonts w:ascii="Century Gothic" w:eastAsia="Times New Roman" w:hAnsi="Century Gothic"/>
                <w:color w:val="000000"/>
              </w:rPr>
              <w:t>473 002 $</w:t>
            </w:r>
          </w:p>
        </w:tc>
        <w:tc>
          <w:tcPr>
            <w:tcW w:w="1722" w:type="dxa"/>
            <w:shd w:val="clear" w:color="auto" w:fill="D9D9D9" w:themeFill="background1" w:themeFillShade="D9"/>
            <w:vAlign w:val="bottom"/>
          </w:tcPr>
          <w:p w14:paraId="27B32362" w14:textId="4BC3D3F5"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7,3%</w:t>
            </w:r>
          </w:p>
        </w:tc>
        <w:tc>
          <w:tcPr>
            <w:tcW w:w="1899" w:type="dxa"/>
            <w:shd w:val="clear" w:color="auto" w:fill="D9D9D9" w:themeFill="background1" w:themeFillShade="D9"/>
            <w:vAlign w:val="bottom"/>
          </w:tcPr>
          <w:p w14:paraId="5C29DC73" w14:textId="235E621B" w:rsidR="00391B04" w:rsidRPr="005837D8" w:rsidRDefault="00391B04" w:rsidP="002F0D76">
            <w:pPr>
              <w:jc w:val="center"/>
              <w:rPr>
                <w:rFonts w:asciiTheme="majorHAnsi" w:hAnsiTheme="majorHAnsi"/>
              </w:rPr>
            </w:pPr>
            <w:r>
              <w:rPr>
                <w:rFonts w:ascii="Century Gothic" w:eastAsia="Times New Roman" w:hAnsi="Century Gothic"/>
                <w:color w:val="000000"/>
              </w:rPr>
              <w:t>34 529 $</w:t>
            </w:r>
          </w:p>
        </w:tc>
        <w:tc>
          <w:tcPr>
            <w:tcW w:w="2049" w:type="dxa"/>
            <w:shd w:val="clear" w:color="auto" w:fill="D9D9D9" w:themeFill="background1" w:themeFillShade="D9"/>
            <w:vAlign w:val="bottom"/>
          </w:tcPr>
          <w:p w14:paraId="4CFB0523" w14:textId="565A22FF" w:rsidR="00391B04" w:rsidRPr="00391B04" w:rsidRDefault="00391B04" w:rsidP="002F0D76">
            <w:pPr>
              <w:jc w:val="center"/>
            </w:pPr>
            <w:r w:rsidRPr="00391B04">
              <w:rPr>
                <w:rFonts w:eastAsia="Times New Roman"/>
                <w:color w:val="000000"/>
              </w:rPr>
              <w:t>16 265 $</w:t>
            </w:r>
          </w:p>
        </w:tc>
        <w:tc>
          <w:tcPr>
            <w:tcW w:w="1874" w:type="dxa"/>
            <w:shd w:val="clear" w:color="auto" w:fill="D9D9D9" w:themeFill="background1" w:themeFillShade="D9"/>
            <w:vAlign w:val="bottom"/>
          </w:tcPr>
          <w:p w14:paraId="5500F5FE" w14:textId="55A95359" w:rsidR="00391B04" w:rsidRPr="005837D8" w:rsidRDefault="00391B04" w:rsidP="002F0D76">
            <w:pPr>
              <w:jc w:val="center"/>
              <w:rPr>
                <w:rFonts w:asciiTheme="majorHAnsi" w:hAnsiTheme="majorHAnsi"/>
              </w:rPr>
            </w:pPr>
            <w:r>
              <w:rPr>
                <w:rFonts w:ascii="Century Gothic" w:eastAsia="Times New Roman" w:hAnsi="Century Gothic"/>
                <w:color w:val="000000"/>
              </w:rPr>
              <w:t>454 738 $</w:t>
            </w:r>
          </w:p>
        </w:tc>
      </w:tr>
      <w:tr w:rsidR="00005A72" w14:paraId="2FA70C34" w14:textId="77777777" w:rsidTr="00A06080">
        <w:tc>
          <w:tcPr>
            <w:tcW w:w="1838" w:type="dxa"/>
            <w:shd w:val="clear" w:color="auto" w:fill="D9D9D9" w:themeFill="background1" w:themeFillShade="D9"/>
          </w:tcPr>
          <w:p w14:paraId="48946D37" w14:textId="195D5B19" w:rsidR="00391B04" w:rsidRDefault="00391B04" w:rsidP="002F0D76">
            <w:pPr>
              <w:jc w:val="center"/>
            </w:pPr>
            <w:r>
              <w:t>67</w:t>
            </w:r>
          </w:p>
        </w:tc>
        <w:tc>
          <w:tcPr>
            <w:tcW w:w="1950" w:type="dxa"/>
            <w:shd w:val="clear" w:color="auto" w:fill="D9D9D9" w:themeFill="background1" w:themeFillShade="D9"/>
            <w:vAlign w:val="bottom"/>
          </w:tcPr>
          <w:p w14:paraId="012EBD09" w14:textId="1117FDC9" w:rsidR="00391B04" w:rsidRPr="00FC16C7" w:rsidRDefault="00391B04" w:rsidP="002F0D76">
            <w:pPr>
              <w:jc w:val="center"/>
            </w:pPr>
          </w:p>
        </w:tc>
        <w:tc>
          <w:tcPr>
            <w:tcW w:w="1890" w:type="dxa"/>
            <w:shd w:val="clear" w:color="auto" w:fill="D9D9D9" w:themeFill="background1" w:themeFillShade="D9"/>
            <w:vAlign w:val="bottom"/>
          </w:tcPr>
          <w:p w14:paraId="7916C4E1" w14:textId="77305A6B" w:rsidR="00391B04" w:rsidRPr="00FC16C7" w:rsidRDefault="00391B04" w:rsidP="002F0D76">
            <w:pPr>
              <w:jc w:val="center"/>
              <w:rPr>
                <w:rFonts w:asciiTheme="majorHAnsi" w:hAnsiTheme="majorHAnsi"/>
              </w:rPr>
            </w:pPr>
            <w:r>
              <w:rPr>
                <w:rFonts w:ascii="Century Gothic" w:eastAsia="Times New Roman" w:hAnsi="Century Gothic"/>
                <w:color w:val="000000"/>
              </w:rPr>
              <w:t>454 738 $</w:t>
            </w:r>
          </w:p>
        </w:tc>
        <w:tc>
          <w:tcPr>
            <w:tcW w:w="1722" w:type="dxa"/>
            <w:shd w:val="clear" w:color="auto" w:fill="D9D9D9" w:themeFill="background1" w:themeFillShade="D9"/>
            <w:vAlign w:val="bottom"/>
          </w:tcPr>
          <w:p w14:paraId="1226156B" w14:textId="32A74DB9"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7,4%</w:t>
            </w:r>
          </w:p>
        </w:tc>
        <w:tc>
          <w:tcPr>
            <w:tcW w:w="1899" w:type="dxa"/>
            <w:shd w:val="clear" w:color="auto" w:fill="D9D9D9" w:themeFill="background1" w:themeFillShade="D9"/>
            <w:vAlign w:val="bottom"/>
          </w:tcPr>
          <w:p w14:paraId="798BD7EF" w14:textId="76E659F5" w:rsidR="00391B04" w:rsidRPr="005837D8" w:rsidRDefault="00391B04" w:rsidP="002F0D76">
            <w:pPr>
              <w:jc w:val="center"/>
              <w:rPr>
                <w:rFonts w:asciiTheme="majorHAnsi" w:hAnsiTheme="majorHAnsi"/>
              </w:rPr>
            </w:pPr>
            <w:r>
              <w:rPr>
                <w:rFonts w:ascii="Century Gothic" w:eastAsia="Times New Roman" w:hAnsi="Century Gothic"/>
                <w:color w:val="000000"/>
              </w:rPr>
              <w:t>33 651 $</w:t>
            </w:r>
          </w:p>
        </w:tc>
        <w:tc>
          <w:tcPr>
            <w:tcW w:w="2049" w:type="dxa"/>
            <w:shd w:val="clear" w:color="auto" w:fill="D9D9D9" w:themeFill="background1" w:themeFillShade="D9"/>
            <w:vAlign w:val="bottom"/>
          </w:tcPr>
          <w:p w14:paraId="04E7DC4C" w14:textId="5AFD6E85" w:rsidR="00391B04" w:rsidRPr="00391B04" w:rsidRDefault="00391B04" w:rsidP="002F0D76">
            <w:pPr>
              <w:jc w:val="center"/>
            </w:pPr>
            <w:r w:rsidRPr="00391B04">
              <w:rPr>
                <w:rFonts w:eastAsia="Times New Roman"/>
                <w:color w:val="000000"/>
              </w:rPr>
              <w:t>15 637 $</w:t>
            </w:r>
          </w:p>
        </w:tc>
        <w:tc>
          <w:tcPr>
            <w:tcW w:w="1874" w:type="dxa"/>
            <w:shd w:val="clear" w:color="auto" w:fill="D9D9D9" w:themeFill="background1" w:themeFillShade="D9"/>
            <w:vAlign w:val="bottom"/>
          </w:tcPr>
          <w:p w14:paraId="4DFAF573" w14:textId="5BEF7358" w:rsidR="00391B04" w:rsidRPr="005837D8" w:rsidRDefault="00391B04" w:rsidP="002F0D76">
            <w:pPr>
              <w:jc w:val="center"/>
              <w:rPr>
                <w:rFonts w:asciiTheme="majorHAnsi" w:hAnsiTheme="majorHAnsi"/>
              </w:rPr>
            </w:pPr>
            <w:r>
              <w:rPr>
                <w:rFonts w:ascii="Century Gothic" w:eastAsia="Times New Roman" w:hAnsi="Century Gothic"/>
                <w:color w:val="000000"/>
              </w:rPr>
              <w:t>436 725 $</w:t>
            </w:r>
          </w:p>
        </w:tc>
      </w:tr>
      <w:tr w:rsidR="00005A72" w14:paraId="2E1CE60F" w14:textId="77777777" w:rsidTr="00A06080">
        <w:tc>
          <w:tcPr>
            <w:tcW w:w="1838" w:type="dxa"/>
            <w:shd w:val="clear" w:color="auto" w:fill="D9D9D9" w:themeFill="background1" w:themeFillShade="D9"/>
          </w:tcPr>
          <w:p w14:paraId="368BEF0C" w14:textId="2D7C87DA" w:rsidR="00391B04" w:rsidRDefault="00391B04" w:rsidP="002F0D76">
            <w:pPr>
              <w:jc w:val="center"/>
            </w:pPr>
            <w:r>
              <w:t>68</w:t>
            </w:r>
          </w:p>
        </w:tc>
        <w:tc>
          <w:tcPr>
            <w:tcW w:w="1950" w:type="dxa"/>
            <w:shd w:val="clear" w:color="auto" w:fill="D9D9D9" w:themeFill="background1" w:themeFillShade="D9"/>
            <w:vAlign w:val="bottom"/>
          </w:tcPr>
          <w:p w14:paraId="315E7621" w14:textId="606FB5F3" w:rsidR="00391B04" w:rsidRPr="00FC16C7" w:rsidRDefault="00391B04" w:rsidP="002F0D76">
            <w:pPr>
              <w:jc w:val="center"/>
            </w:pPr>
          </w:p>
        </w:tc>
        <w:tc>
          <w:tcPr>
            <w:tcW w:w="1890" w:type="dxa"/>
            <w:shd w:val="clear" w:color="auto" w:fill="D9D9D9" w:themeFill="background1" w:themeFillShade="D9"/>
            <w:vAlign w:val="bottom"/>
          </w:tcPr>
          <w:p w14:paraId="0FE69081" w14:textId="1509A7AB" w:rsidR="00391B04" w:rsidRPr="00FC16C7" w:rsidRDefault="00391B04" w:rsidP="002F0D76">
            <w:pPr>
              <w:jc w:val="center"/>
              <w:rPr>
                <w:rFonts w:asciiTheme="majorHAnsi" w:hAnsiTheme="majorHAnsi"/>
              </w:rPr>
            </w:pPr>
            <w:r>
              <w:rPr>
                <w:rFonts w:ascii="Century Gothic" w:eastAsia="Times New Roman" w:hAnsi="Century Gothic"/>
                <w:color w:val="000000"/>
              </w:rPr>
              <w:t>436 725 $</w:t>
            </w:r>
          </w:p>
        </w:tc>
        <w:tc>
          <w:tcPr>
            <w:tcW w:w="1722" w:type="dxa"/>
            <w:shd w:val="clear" w:color="auto" w:fill="D9D9D9" w:themeFill="background1" w:themeFillShade="D9"/>
            <w:vAlign w:val="bottom"/>
          </w:tcPr>
          <w:p w14:paraId="41DCA55D" w14:textId="575D8560"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7,6%</w:t>
            </w:r>
          </w:p>
        </w:tc>
        <w:tc>
          <w:tcPr>
            <w:tcW w:w="1899" w:type="dxa"/>
            <w:shd w:val="clear" w:color="auto" w:fill="D9D9D9" w:themeFill="background1" w:themeFillShade="D9"/>
            <w:vAlign w:val="bottom"/>
          </w:tcPr>
          <w:p w14:paraId="1B426767" w14:textId="7E15F606" w:rsidR="00391B04" w:rsidRPr="005837D8" w:rsidRDefault="00391B04" w:rsidP="002F0D76">
            <w:pPr>
              <w:jc w:val="center"/>
              <w:rPr>
                <w:rFonts w:asciiTheme="majorHAnsi" w:hAnsiTheme="majorHAnsi"/>
              </w:rPr>
            </w:pPr>
            <w:r>
              <w:rPr>
                <w:rFonts w:ascii="Century Gothic" w:eastAsia="Times New Roman" w:hAnsi="Century Gothic"/>
                <w:color w:val="000000"/>
              </w:rPr>
              <w:t>33 191 $</w:t>
            </w:r>
          </w:p>
        </w:tc>
        <w:tc>
          <w:tcPr>
            <w:tcW w:w="2049" w:type="dxa"/>
            <w:shd w:val="clear" w:color="auto" w:fill="D9D9D9" w:themeFill="background1" w:themeFillShade="D9"/>
            <w:vAlign w:val="bottom"/>
          </w:tcPr>
          <w:p w14:paraId="5D859948" w14:textId="4785D502" w:rsidR="00391B04" w:rsidRPr="00391B04" w:rsidRDefault="00391B04" w:rsidP="002F0D76">
            <w:pPr>
              <w:jc w:val="center"/>
            </w:pPr>
            <w:r w:rsidRPr="00391B04">
              <w:rPr>
                <w:rFonts w:eastAsia="Times New Roman"/>
                <w:color w:val="000000"/>
              </w:rPr>
              <w:t>15 018 $</w:t>
            </w:r>
          </w:p>
        </w:tc>
        <w:tc>
          <w:tcPr>
            <w:tcW w:w="1874" w:type="dxa"/>
            <w:shd w:val="clear" w:color="auto" w:fill="D9D9D9" w:themeFill="background1" w:themeFillShade="D9"/>
            <w:vAlign w:val="bottom"/>
          </w:tcPr>
          <w:p w14:paraId="69564834" w14:textId="0C28D408" w:rsidR="00391B04" w:rsidRPr="005837D8" w:rsidRDefault="00391B04" w:rsidP="002F0D76">
            <w:pPr>
              <w:jc w:val="center"/>
              <w:rPr>
                <w:rFonts w:asciiTheme="majorHAnsi" w:hAnsiTheme="majorHAnsi"/>
              </w:rPr>
            </w:pPr>
            <w:r>
              <w:rPr>
                <w:rFonts w:ascii="Century Gothic" w:eastAsia="Times New Roman" w:hAnsi="Century Gothic"/>
                <w:color w:val="000000"/>
              </w:rPr>
              <w:t>418 551 $</w:t>
            </w:r>
          </w:p>
        </w:tc>
      </w:tr>
      <w:tr w:rsidR="00005A72" w14:paraId="70ACFDD4" w14:textId="77777777" w:rsidTr="00A06080">
        <w:tc>
          <w:tcPr>
            <w:tcW w:w="1838" w:type="dxa"/>
            <w:shd w:val="clear" w:color="auto" w:fill="D9D9D9" w:themeFill="background1" w:themeFillShade="D9"/>
          </w:tcPr>
          <w:p w14:paraId="25B287E5" w14:textId="1D7491C3" w:rsidR="00391B04" w:rsidRDefault="00391B04" w:rsidP="002F0D76">
            <w:pPr>
              <w:jc w:val="center"/>
            </w:pPr>
            <w:r>
              <w:t>69</w:t>
            </w:r>
          </w:p>
        </w:tc>
        <w:tc>
          <w:tcPr>
            <w:tcW w:w="1950" w:type="dxa"/>
            <w:shd w:val="clear" w:color="auto" w:fill="D9D9D9" w:themeFill="background1" w:themeFillShade="D9"/>
            <w:vAlign w:val="bottom"/>
          </w:tcPr>
          <w:p w14:paraId="4D1429BE" w14:textId="38A41261" w:rsidR="00391B04" w:rsidRPr="00FC16C7" w:rsidRDefault="00391B04" w:rsidP="002F0D76">
            <w:pPr>
              <w:jc w:val="center"/>
            </w:pPr>
          </w:p>
        </w:tc>
        <w:tc>
          <w:tcPr>
            <w:tcW w:w="1890" w:type="dxa"/>
            <w:shd w:val="clear" w:color="auto" w:fill="D9D9D9" w:themeFill="background1" w:themeFillShade="D9"/>
            <w:vAlign w:val="bottom"/>
          </w:tcPr>
          <w:p w14:paraId="199237CA" w14:textId="2E721B12" w:rsidR="00391B04" w:rsidRPr="00FC16C7" w:rsidRDefault="00391B04" w:rsidP="002F0D76">
            <w:pPr>
              <w:jc w:val="center"/>
              <w:rPr>
                <w:rFonts w:asciiTheme="majorHAnsi" w:hAnsiTheme="majorHAnsi"/>
              </w:rPr>
            </w:pPr>
            <w:r>
              <w:rPr>
                <w:rFonts w:ascii="Century Gothic" w:eastAsia="Times New Roman" w:hAnsi="Century Gothic"/>
                <w:color w:val="000000"/>
              </w:rPr>
              <w:t>418 551 $</w:t>
            </w:r>
          </w:p>
        </w:tc>
        <w:tc>
          <w:tcPr>
            <w:tcW w:w="1722" w:type="dxa"/>
            <w:shd w:val="clear" w:color="auto" w:fill="D9D9D9" w:themeFill="background1" w:themeFillShade="D9"/>
            <w:vAlign w:val="bottom"/>
          </w:tcPr>
          <w:p w14:paraId="269BC897" w14:textId="39D2A58B"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7,7%</w:t>
            </w:r>
          </w:p>
        </w:tc>
        <w:tc>
          <w:tcPr>
            <w:tcW w:w="1899" w:type="dxa"/>
            <w:shd w:val="clear" w:color="auto" w:fill="D9D9D9" w:themeFill="background1" w:themeFillShade="D9"/>
            <w:vAlign w:val="bottom"/>
          </w:tcPr>
          <w:p w14:paraId="19730B17" w14:textId="2B8C4548" w:rsidR="00391B04" w:rsidRPr="005837D8" w:rsidRDefault="00391B04" w:rsidP="002F0D76">
            <w:pPr>
              <w:jc w:val="center"/>
              <w:rPr>
                <w:rFonts w:asciiTheme="majorHAnsi" w:hAnsiTheme="majorHAnsi"/>
              </w:rPr>
            </w:pPr>
            <w:r>
              <w:rPr>
                <w:rFonts w:ascii="Century Gothic" w:eastAsia="Times New Roman" w:hAnsi="Century Gothic"/>
                <w:color w:val="000000"/>
              </w:rPr>
              <w:t>32 228 $</w:t>
            </w:r>
          </w:p>
        </w:tc>
        <w:tc>
          <w:tcPr>
            <w:tcW w:w="2049" w:type="dxa"/>
            <w:shd w:val="clear" w:color="auto" w:fill="D9D9D9" w:themeFill="background1" w:themeFillShade="D9"/>
            <w:vAlign w:val="bottom"/>
          </w:tcPr>
          <w:p w14:paraId="6D7D2880" w14:textId="74498EC1" w:rsidR="00391B04" w:rsidRPr="00391B04" w:rsidRDefault="00391B04" w:rsidP="002F0D76">
            <w:pPr>
              <w:jc w:val="center"/>
            </w:pPr>
            <w:r w:rsidRPr="00391B04">
              <w:rPr>
                <w:rFonts w:eastAsia="Times New Roman"/>
                <w:color w:val="000000"/>
              </w:rPr>
              <w:t>14 393 $</w:t>
            </w:r>
          </w:p>
        </w:tc>
        <w:tc>
          <w:tcPr>
            <w:tcW w:w="1874" w:type="dxa"/>
            <w:shd w:val="clear" w:color="auto" w:fill="D9D9D9" w:themeFill="background1" w:themeFillShade="D9"/>
            <w:vAlign w:val="bottom"/>
          </w:tcPr>
          <w:p w14:paraId="7587AAB6" w14:textId="155B0150" w:rsidR="00391B04" w:rsidRPr="005837D8" w:rsidRDefault="00391B04" w:rsidP="002F0D76">
            <w:pPr>
              <w:jc w:val="center"/>
              <w:rPr>
                <w:rFonts w:asciiTheme="majorHAnsi" w:hAnsiTheme="majorHAnsi"/>
              </w:rPr>
            </w:pPr>
            <w:r>
              <w:rPr>
                <w:rFonts w:ascii="Century Gothic" w:eastAsia="Times New Roman" w:hAnsi="Century Gothic"/>
                <w:color w:val="000000"/>
              </w:rPr>
              <w:t>400 716 $</w:t>
            </w:r>
          </w:p>
        </w:tc>
      </w:tr>
      <w:tr w:rsidR="00005A72" w14:paraId="7F9B9BF5" w14:textId="77777777" w:rsidTr="00A06080">
        <w:tc>
          <w:tcPr>
            <w:tcW w:w="1838" w:type="dxa"/>
            <w:shd w:val="clear" w:color="auto" w:fill="D9D9D9" w:themeFill="background1" w:themeFillShade="D9"/>
          </w:tcPr>
          <w:p w14:paraId="379295A4" w14:textId="1C0897F8" w:rsidR="00391B04" w:rsidRDefault="00391B04" w:rsidP="002F0D76">
            <w:pPr>
              <w:jc w:val="center"/>
            </w:pPr>
            <w:r>
              <w:t>70</w:t>
            </w:r>
          </w:p>
        </w:tc>
        <w:tc>
          <w:tcPr>
            <w:tcW w:w="1950" w:type="dxa"/>
            <w:shd w:val="clear" w:color="auto" w:fill="D9D9D9" w:themeFill="background1" w:themeFillShade="D9"/>
            <w:vAlign w:val="bottom"/>
          </w:tcPr>
          <w:p w14:paraId="0D839683" w14:textId="0961EAAF" w:rsidR="00391B04" w:rsidRPr="00FC16C7" w:rsidRDefault="00391B04" w:rsidP="002F0D76">
            <w:pPr>
              <w:jc w:val="center"/>
            </w:pPr>
          </w:p>
        </w:tc>
        <w:tc>
          <w:tcPr>
            <w:tcW w:w="1890" w:type="dxa"/>
            <w:shd w:val="clear" w:color="auto" w:fill="D9D9D9" w:themeFill="background1" w:themeFillShade="D9"/>
            <w:vAlign w:val="bottom"/>
          </w:tcPr>
          <w:p w14:paraId="0C31E294" w14:textId="6A85541C" w:rsidR="00391B04" w:rsidRPr="00FC16C7" w:rsidRDefault="00391B04" w:rsidP="002F0D76">
            <w:pPr>
              <w:jc w:val="center"/>
              <w:rPr>
                <w:rFonts w:asciiTheme="majorHAnsi" w:hAnsiTheme="majorHAnsi"/>
              </w:rPr>
            </w:pPr>
            <w:r>
              <w:rPr>
                <w:rFonts w:ascii="Century Gothic" w:eastAsia="Times New Roman" w:hAnsi="Century Gothic"/>
                <w:color w:val="000000"/>
              </w:rPr>
              <w:t>400 716 $</w:t>
            </w:r>
          </w:p>
        </w:tc>
        <w:tc>
          <w:tcPr>
            <w:tcW w:w="1722" w:type="dxa"/>
            <w:shd w:val="clear" w:color="auto" w:fill="D9D9D9" w:themeFill="background1" w:themeFillShade="D9"/>
            <w:vAlign w:val="bottom"/>
          </w:tcPr>
          <w:p w14:paraId="428141FB" w14:textId="61258E06"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7,9%</w:t>
            </w:r>
          </w:p>
        </w:tc>
        <w:tc>
          <w:tcPr>
            <w:tcW w:w="1899" w:type="dxa"/>
            <w:shd w:val="clear" w:color="auto" w:fill="D9D9D9" w:themeFill="background1" w:themeFillShade="D9"/>
            <w:vAlign w:val="bottom"/>
          </w:tcPr>
          <w:p w14:paraId="70CE0A13" w14:textId="3F4AB3CC" w:rsidR="00391B04" w:rsidRPr="005837D8" w:rsidRDefault="00391B04" w:rsidP="002F0D76">
            <w:pPr>
              <w:jc w:val="center"/>
              <w:rPr>
                <w:rFonts w:asciiTheme="majorHAnsi" w:hAnsiTheme="majorHAnsi"/>
              </w:rPr>
            </w:pPr>
            <w:r>
              <w:rPr>
                <w:rFonts w:ascii="Century Gothic" w:eastAsia="Times New Roman" w:hAnsi="Century Gothic"/>
                <w:color w:val="000000"/>
              </w:rPr>
              <w:t>31 657 $</w:t>
            </w:r>
          </w:p>
        </w:tc>
        <w:tc>
          <w:tcPr>
            <w:tcW w:w="2049" w:type="dxa"/>
            <w:shd w:val="clear" w:color="auto" w:fill="D9D9D9" w:themeFill="background1" w:themeFillShade="D9"/>
            <w:vAlign w:val="bottom"/>
          </w:tcPr>
          <w:p w14:paraId="2B657197" w14:textId="44F68AEF" w:rsidR="00391B04" w:rsidRPr="00391B04" w:rsidRDefault="00391B04" w:rsidP="002F0D76">
            <w:pPr>
              <w:jc w:val="center"/>
            </w:pPr>
            <w:r w:rsidRPr="00391B04">
              <w:rPr>
                <w:rFonts w:eastAsia="Times New Roman"/>
                <w:color w:val="000000"/>
              </w:rPr>
              <w:t>13 780 $</w:t>
            </w:r>
          </w:p>
        </w:tc>
        <w:tc>
          <w:tcPr>
            <w:tcW w:w="1874" w:type="dxa"/>
            <w:shd w:val="clear" w:color="auto" w:fill="D9D9D9" w:themeFill="background1" w:themeFillShade="D9"/>
            <w:vAlign w:val="bottom"/>
          </w:tcPr>
          <w:p w14:paraId="6DC37CE7" w14:textId="5F4E1BB3" w:rsidR="00391B04" w:rsidRPr="005837D8" w:rsidRDefault="00391B04" w:rsidP="002F0D76">
            <w:pPr>
              <w:jc w:val="center"/>
              <w:rPr>
                <w:rFonts w:asciiTheme="majorHAnsi" w:hAnsiTheme="majorHAnsi"/>
              </w:rPr>
            </w:pPr>
            <w:r>
              <w:rPr>
                <w:rFonts w:ascii="Century Gothic" w:eastAsia="Times New Roman" w:hAnsi="Century Gothic"/>
                <w:color w:val="000000"/>
              </w:rPr>
              <w:t>382 839 $</w:t>
            </w:r>
          </w:p>
        </w:tc>
      </w:tr>
      <w:tr w:rsidR="00005A72" w14:paraId="35B1CBC6" w14:textId="77777777" w:rsidTr="00A06080">
        <w:tc>
          <w:tcPr>
            <w:tcW w:w="1838" w:type="dxa"/>
            <w:shd w:val="clear" w:color="auto" w:fill="D9D9D9" w:themeFill="background1" w:themeFillShade="D9"/>
          </w:tcPr>
          <w:p w14:paraId="0FBAF187" w14:textId="10BACC6E" w:rsidR="00391B04" w:rsidRDefault="00391B04" w:rsidP="002F0D76">
            <w:pPr>
              <w:jc w:val="center"/>
            </w:pPr>
            <w:r>
              <w:t>71</w:t>
            </w:r>
          </w:p>
        </w:tc>
        <w:tc>
          <w:tcPr>
            <w:tcW w:w="1950" w:type="dxa"/>
            <w:shd w:val="clear" w:color="auto" w:fill="D9D9D9" w:themeFill="background1" w:themeFillShade="D9"/>
            <w:vAlign w:val="bottom"/>
          </w:tcPr>
          <w:p w14:paraId="11D094B3" w14:textId="0C74EE14" w:rsidR="00391B04" w:rsidRPr="00FC16C7" w:rsidRDefault="00391B04" w:rsidP="002F0D76">
            <w:pPr>
              <w:jc w:val="center"/>
            </w:pPr>
          </w:p>
        </w:tc>
        <w:tc>
          <w:tcPr>
            <w:tcW w:w="1890" w:type="dxa"/>
            <w:shd w:val="clear" w:color="auto" w:fill="D9D9D9" w:themeFill="background1" w:themeFillShade="D9"/>
            <w:vAlign w:val="bottom"/>
          </w:tcPr>
          <w:p w14:paraId="09E5438A" w14:textId="17F89675" w:rsidR="00391B04" w:rsidRPr="00FC16C7" w:rsidRDefault="00391B04" w:rsidP="002F0D76">
            <w:pPr>
              <w:jc w:val="center"/>
              <w:rPr>
                <w:rFonts w:asciiTheme="majorHAnsi" w:hAnsiTheme="majorHAnsi"/>
              </w:rPr>
            </w:pPr>
            <w:r>
              <w:rPr>
                <w:rFonts w:ascii="Century Gothic" w:eastAsia="Times New Roman" w:hAnsi="Century Gothic"/>
                <w:color w:val="000000"/>
              </w:rPr>
              <w:t>382 839 $</w:t>
            </w:r>
          </w:p>
        </w:tc>
        <w:tc>
          <w:tcPr>
            <w:tcW w:w="1722" w:type="dxa"/>
            <w:shd w:val="clear" w:color="auto" w:fill="D9D9D9" w:themeFill="background1" w:themeFillShade="D9"/>
            <w:vAlign w:val="bottom"/>
          </w:tcPr>
          <w:p w14:paraId="1B1917CA" w14:textId="78C675C9"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8,1%</w:t>
            </w:r>
          </w:p>
        </w:tc>
        <w:tc>
          <w:tcPr>
            <w:tcW w:w="1899" w:type="dxa"/>
            <w:shd w:val="clear" w:color="auto" w:fill="D9D9D9" w:themeFill="background1" w:themeFillShade="D9"/>
            <w:vAlign w:val="bottom"/>
          </w:tcPr>
          <w:p w14:paraId="3B5CB490" w14:textId="2FE06E61" w:rsidR="00391B04" w:rsidRPr="005837D8" w:rsidRDefault="00391B04" w:rsidP="002F0D76">
            <w:pPr>
              <w:jc w:val="center"/>
              <w:rPr>
                <w:rFonts w:asciiTheme="majorHAnsi" w:hAnsiTheme="majorHAnsi"/>
              </w:rPr>
            </w:pPr>
            <w:r>
              <w:rPr>
                <w:rFonts w:ascii="Century Gothic" w:eastAsia="Times New Roman" w:hAnsi="Century Gothic"/>
                <w:color w:val="000000"/>
              </w:rPr>
              <w:t>31 010 $</w:t>
            </w:r>
          </w:p>
        </w:tc>
        <w:tc>
          <w:tcPr>
            <w:tcW w:w="2049" w:type="dxa"/>
            <w:shd w:val="clear" w:color="auto" w:fill="D9D9D9" w:themeFill="background1" w:themeFillShade="D9"/>
            <w:vAlign w:val="bottom"/>
          </w:tcPr>
          <w:p w14:paraId="6E87D153" w14:textId="413CC060" w:rsidR="00391B04" w:rsidRPr="00391B04" w:rsidRDefault="00391B04" w:rsidP="002F0D76">
            <w:pPr>
              <w:jc w:val="center"/>
            </w:pPr>
            <w:r w:rsidRPr="00391B04">
              <w:rPr>
                <w:rFonts w:eastAsia="Times New Roman"/>
                <w:color w:val="000000"/>
              </w:rPr>
              <w:t>13 165 $</w:t>
            </w:r>
          </w:p>
        </w:tc>
        <w:tc>
          <w:tcPr>
            <w:tcW w:w="1874" w:type="dxa"/>
            <w:shd w:val="clear" w:color="auto" w:fill="D9D9D9" w:themeFill="background1" w:themeFillShade="D9"/>
            <w:vAlign w:val="bottom"/>
          </w:tcPr>
          <w:p w14:paraId="6B765543" w14:textId="5289805C" w:rsidR="00391B04" w:rsidRPr="005837D8" w:rsidRDefault="00391B04" w:rsidP="002F0D76">
            <w:pPr>
              <w:jc w:val="center"/>
              <w:rPr>
                <w:rFonts w:asciiTheme="majorHAnsi" w:hAnsiTheme="majorHAnsi"/>
              </w:rPr>
            </w:pPr>
            <w:r>
              <w:rPr>
                <w:rFonts w:ascii="Century Gothic" w:eastAsia="Times New Roman" w:hAnsi="Century Gothic"/>
                <w:color w:val="000000"/>
              </w:rPr>
              <w:t>364 994 $</w:t>
            </w:r>
          </w:p>
        </w:tc>
      </w:tr>
      <w:tr w:rsidR="00005A72" w14:paraId="1889DD0E" w14:textId="77777777" w:rsidTr="00A06080">
        <w:tc>
          <w:tcPr>
            <w:tcW w:w="1838" w:type="dxa"/>
            <w:shd w:val="clear" w:color="auto" w:fill="D9D9D9" w:themeFill="background1" w:themeFillShade="D9"/>
          </w:tcPr>
          <w:p w14:paraId="00E33C15" w14:textId="69414870" w:rsidR="00391B04" w:rsidRDefault="00391B04" w:rsidP="002F0D76">
            <w:pPr>
              <w:jc w:val="center"/>
            </w:pPr>
            <w:r>
              <w:t>72</w:t>
            </w:r>
          </w:p>
        </w:tc>
        <w:tc>
          <w:tcPr>
            <w:tcW w:w="1950" w:type="dxa"/>
            <w:shd w:val="clear" w:color="auto" w:fill="D9D9D9" w:themeFill="background1" w:themeFillShade="D9"/>
            <w:vAlign w:val="bottom"/>
          </w:tcPr>
          <w:p w14:paraId="28849A3E" w14:textId="7CDE3913" w:rsidR="00391B04" w:rsidRPr="00FC16C7" w:rsidRDefault="00391B04" w:rsidP="002F0D76">
            <w:pPr>
              <w:jc w:val="center"/>
            </w:pPr>
          </w:p>
        </w:tc>
        <w:tc>
          <w:tcPr>
            <w:tcW w:w="1890" w:type="dxa"/>
            <w:shd w:val="clear" w:color="auto" w:fill="D9D9D9" w:themeFill="background1" w:themeFillShade="D9"/>
            <w:vAlign w:val="bottom"/>
          </w:tcPr>
          <w:p w14:paraId="021E013D" w14:textId="36B0C9A4" w:rsidR="00391B04" w:rsidRPr="00FC16C7" w:rsidRDefault="00391B04" w:rsidP="002F0D76">
            <w:pPr>
              <w:jc w:val="center"/>
              <w:rPr>
                <w:rFonts w:asciiTheme="majorHAnsi" w:hAnsiTheme="majorHAnsi"/>
              </w:rPr>
            </w:pPr>
            <w:r>
              <w:rPr>
                <w:rFonts w:ascii="Century Gothic" w:eastAsia="Times New Roman" w:hAnsi="Century Gothic"/>
                <w:color w:val="000000"/>
              </w:rPr>
              <w:t>364 994 $</w:t>
            </w:r>
          </w:p>
        </w:tc>
        <w:tc>
          <w:tcPr>
            <w:tcW w:w="1722" w:type="dxa"/>
            <w:shd w:val="clear" w:color="auto" w:fill="D9D9D9" w:themeFill="background1" w:themeFillShade="D9"/>
            <w:vAlign w:val="bottom"/>
          </w:tcPr>
          <w:p w14:paraId="516763A9" w14:textId="70A198A7"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8,3%</w:t>
            </w:r>
          </w:p>
        </w:tc>
        <w:tc>
          <w:tcPr>
            <w:tcW w:w="1899" w:type="dxa"/>
            <w:shd w:val="clear" w:color="auto" w:fill="D9D9D9" w:themeFill="background1" w:themeFillShade="D9"/>
            <w:vAlign w:val="bottom"/>
          </w:tcPr>
          <w:p w14:paraId="54222F6D" w14:textId="4FF74DD6" w:rsidR="00391B04" w:rsidRPr="005837D8" w:rsidRDefault="00391B04" w:rsidP="002F0D76">
            <w:pPr>
              <w:jc w:val="center"/>
              <w:rPr>
                <w:rFonts w:asciiTheme="majorHAnsi" w:hAnsiTheme="majorHAnsi"/>
              </w:rPr>
            </w:pPr>
            <w:r>
              <w:rPr>
                <w:rFonts w:ascii="Century Gothic" w:eastAsia="Times New Roman" w:hAnsi="Century Gothic"/>
                <w:color w:val="000000"/>
              </w:rPr>
              <w:t>30 294 $</w:t>
            </w:r>
          </w:p>
        </w:tc>
        <w:tc>
          <w:tcPr>
            <w:tcW w:w="2049" w:type="dxa"/>
            <w:shd w:val="clear" w:color="auto" w:fill="D9D9D9" w:themeFill="background1" w:themeFillShade="D9"/>
            <w:vAlign w:val="bottom"/>
          </w:tcPr>
          <w:p w14:paraId="3E825BE1" w14:textId="52ACFCA3" w:rsidR="00391B04" w:rsidRPr="00391B04" w:rsidRDefault="00391B04" w:rsidP="002F0D76">
            <w:pPr>
              <w:jc w:val="center"/>
            </w:pPr>
            <w:r w:rsidRPr="00391B04">
              <w:rPr>
                <w:rFonts w:eastAsia="Times New Roman"/>
                <w:color w:val="000000"/>
              </w:rPr>
              <w:t>12 551 $</w:t>
            </w:r>
          </w:p>
        </w:tc>
        <w:tc>
          <w:tcPr>
            <w:tcW w:w="1874" w:type="dxa"/>
            <w:shd w:val="clear" w:color="auto" w:fill="D9D9D9" w:themeFill="background1" w:themeFillShade="D9"/>
            <w:vAlign w:val="bottom"/>
          </w:tcPr>
          <w:p w14:paraId="2A0B8F6C" w14:textId="000E3D91" w:rsidR="00391B04" w:rsidRPr="005837D8" w:rsidRDefault="00391B04" w:rsidP="002F0D76">
            <w:pPr>
              <w:jc w:val="center"/>
              <w:rPr>
                <w:rFonts w:asciiTheme="majorHAnsi" w:hAnsiTheme="majorHAnsi"/>
              </w:rPr>
            </w:pPr>
            <w:r>
              <w:rPr>
                <w:rFonts w:ascii="Century Gothic" w:eastAsia="Times New Roman" w:hAnsi="Century Gothic"/>
                <w:color w:val="000000"/>
              </w:rPr>
              <w:t>347 251 $</w:t>
            </w:r>
          </w:p>
        </w:tc>
      </w:tr>
      <w:tr w:rsidR="00005A72" w14:paraId="065FBD1B" w14:textId="77777777" w:rsidTr="00A06080">
        <w:tc>
          <w:tcPr>
            <w:tcW w:w="1838" w:type="dxa"/>
            <w:shd w:val="clear" w:color="auto" w:fill="D9D9D9" w:themeFill="background1" w:themeFillShade="D9"/>
          </w:tcPr>
          <w:p w14:paraId="7BF22C1D" w14:textId="0884DE89" w:rsidR="00391B04" w:rsidRDefault="00391B04" w:rsidP="002F0D76">
            <w:pPr>
              <w:jc w:val="center"/>
            </w:pPr>
            <w:r>
              <w:t>73</w:t>
            </w:r>
          </w:p>
        </w:tc>
        <w:tc>
          <w:tcPr>
            <w:tcW w:w="1950" w:type="dxa"/>
            <w:shd w:val="clear" w:color="auto" w:fill="D9D9D9" w:themeFill="background1" w:themeFillShade="D9"/>
            <w:vAlign w:val="bottom"/>
          </w:tcPr>
          <w:p w14:paraId="1493400F" w14:textId="74407680" w:rsidR="00391B04" w:rsidRPr="00FC16C7" w:rsidRDefault="00391B04" w:rsidP="002F0D76">
            <w:pPr>
              <w:jc w:val="center"/>
            </w:pPr>
          </w:p>
        </w:tc>
        <w:tc>
          <w:tcPr>
            <w:tcW w:w="1890" w:type="dxa"/>
            <w:shd w:val="clear" w:color="auto" w:fill="D9D9D9" w:themeFill="background1" w:themeFillShade="D9"/>
            <w:vAlign w:val="bottom"/>
          </w:tcPr>
          <w:p w14:paraId="700D4C19" w14:textId="373468D4" w:rsidR="00391B04" w:rsidRPr="00FC16C7" w:rsidRDefault="00391B04" w:rsidP="002F0D76">
            <w:pPr>
              <w:jc w:val="center"/>
              <w:rPr>
                <w:rFonts w:asciiTheme="majorHAnsi" w:hAnsiTheme="majorHAnsi"/>
              </w:rPr>
            </w:pPr>
            <w:r>
              <w:rPr>
                <w:rFonts w:ascii="Century Gothic" w:eastAsia="Times New Roman" w:hAnsi="Century Gothic"/>
                <w:color w:val="000000"/>
              </w:rPr>
              <w:t>347 251 $</w:t>
            </w:r>
          </w:p>
        </w:tc>
        <w:tc>
          <w:tcPr>
            <w:tcW w:w="1722" w:type="dxa"/>
            <w:shd w:val="clear" w:color="auto" w:fill="D9D9D9" w:themeFill="background1" w:themeFillShade="D9"/>
            <w:vAlign w:val="bottom"/>
          </w:tcPr>
          <w:p w14:paraId="3F50132D" w14:textId="026A2998"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8,5%</w:t>
            </w:r>
          </w:p>
        </w:tc>
        <w:tc>
          <w:tcPr>
            <w:tcW w:w="1899" w:type="dxa"/>
            <w:shd w:val="clear" w:color="auto" w:fill="D9D9D9" w:themeFill="background1" w:themeFillShade="D9"/>
            <w:vAlign w:val="bottom"/>
          </w:tcPr>
          <w:p w14:paraId="492D5451" w14:textId="5D71F956" w:rsidR="00391B04" w:rsidRPr="005837D8" w:rsidRDefault="00391B04" w:rsidP="002F0D76">
            <w:pPr>
              <w:jc w:val="center"/>
              <w:rPr>
                <w:rFonts w:asciiTheme="majorHAnsi" w:hAnsiTheme="majorHAnsi"/>
              </w:rPr>
            </w:pPr>
            <w:r>
              <w:rPr>
                <w:rFonts w:ascii="Century Gothic" w:eastAsia="Times New Roman" w:hAnsi="Century Gothic"/>
                <w:color w:val="000000"/>
              </w:rPr>
              <w:t>29 516 $</w:t>
            </w:r>
          </w:p>
        </w:tc>
        <w:tc>
          <w:tcPr>
            <w:tcW w:w="2049" w:type="dxa"/>
            <w:shd w:val="clear" w:color="auto" w:fill="D9D9D9" w:themeFill="background1" w:themeFillShade="D9"/>
            <w:vAlign w:val="bottom"/>
          </w:tcPr>
          <w:p w14:paraId="6B087D5E" w14:textId="5164EA48" w:rsidR="00391B04" w:rsidRPr="00391B04" w:rsidRDefault="00391B04" w:rsidP="002F0D76">
            <w:pPr>
              <w:jc w:val="center"/>
            </w:pPr>
            <w:r w:rsidRPr="00391B04">
              <w:rPr>
                <w:rFonts w:eastAsia="Times New Roman"/>
                <w:color w:val="000000"/>
              </w:rPr>
              <w:t>11 941 $</w:t>
            </w:r>
          </w:p>
        </w:tc>
        <w:tc>
          <w:tcPr>
            <w:tcW w:w="1874" w:type="dxa"/>
            <w:shd w:val="clear" w:color="auto" w:fill="D9D9D9" w:themeFill="background1" w:themeFillShade="D9"/>
            <w:vAlign w:val="bottom"/>
          </w:tcPr>
          <w:p w14:paraId="3FBE661A" w14:textId="3D5C859E" w:rsidR="00391B04" w:rsidRPr="005837D8" w:rsidRDefault="00391B04" w:rsidP="002F0D76">
            <w:pPr>
              <w:jc w:val="center"/>
              <w:rPr>
                <w:rFonts w:asciiTheme="majorHAnsi" w:hAnsiTheme="majorHAnsi"/>
              </w:rPr>
            </w:pPr>
            <w:r>
              <w:rPr>
                <w:rFonts w:ascii="Century Gothic" w:eastAsia="Times New Roman" w:hAnsi="Century Gothic"/>
                <w:color w:val="000000"/>
              </w:rPr>
              <w:t>329 675 $</w:t>
            </w:r>
          </w:p>
        </w:tc>
      </w:tr>
      <w:tr w:rsidR="00005A72" w14:paraId="707163BE" w14:textId="77777777" w:rsidTr="00A06080">
        <w:tc>
          <w:tcPr>
            <w:tcW w:w="1838" w:type="dxa"/>
            <w:shd w:val="clear" w:color="auto" w:fill="D9D9D9" w:themeFill="background1" w:themeFillShade="D9"/>
          </w:tcPr>
          <w:p w14:paraId="21E65721" w14:textId="6C59EC2F" w:rsidR="00391B04" w:rsidRDefault="00391B04" w:rsidP="002F0D76">
            <w:pPr>
              <w:jc w:val="center"/>
            </w:pPr>
            <w:r>
              <w:t>74</w:t>
            </w:r>
          </w:p>
        </w:tc>
        <w:tc>
          <w:tcPr>
            <w:tcW w:w="1950" w:type="dxa"/>
            <w:shd w:val="clear" w:color="auto" w:fill="D9D9D9" w:themeFill="background1" w:themeFillShade="D9"/>
            <w:vAlign w:val="bottom"/>
          </w:tcPr>
          <w:p w14:paraId="1CA947CF" w14:textId="680EFC37" w:rsidR="00391B04" w:rsidRPr="00FC16C7" w:rsidRDefault="00391B04" w:rsidP="002F0D76">
            <w:pPr>
              <w:jc w:val="center"/>
            </w:pPr>
          </w:p>
        </w:tc>
        <w:tc>
          <w:tcPr>
            <w:tcW w:w="1890" w:type="dxa"/>
            <w:shd w:val="clear" w:color="auto" w:fill="D9D9D9" w:themeFill="background1" w:themeFillShade="D9"/>
            <w:vAlign w:val="bottom"/>
          </w:tcPr>
          <w:p w14:paraId="25349A3B" w14:textId="70A65518" w:rsidR="00391B04" w:rsidRPr="00FC16C7" w:rsidRDefault="00391B04" w:rsidP="002F0D76">
            <w:pPr>
              <w:jc w:val="center"/>
              <w:rPr>
                <w:rFonts w:asciiTheme="majorHAnsi" w:hAnsiTheme="majorHAnsi"/>
              </w:rPr>
            </w:pPr>
            <w:r>
              <w:rPr>
                <w:rFonts w:ascii="Century Gothic" w:eastAsia="Times New Roman" w:hAnsi="Century Gothic"/>
                <w:color w:val="000000"/>
              </w:rPr>
              <w:t>329 675 $</w:t>
            </w:r>
          </w:p>
        </w:tc>
        <w:tc>
          <w:tcPr>
            <w:tcW w:w="1722" w:type="dxa"/>
            <w:shd w:val="clear" w:color="auto" w:fill="D9D9D9" w:themeFill="background1" w:themeFillShade="D9"/>
            <w:vAlign w:val="bottom"/>
          </w:tcPr>
          <w:p w14:paraId="57834A52" w14:textId="3DCA677D"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8,8%</w:t>
            </w:r>
          </w:p>
        </w:tc>
        <w:tc>
          <w:tcPr>
            <w:tcW w:w="1899" w:type="dxa"/>
            <w:shd w:val="clear" w:color="auto" w:fill="D9D9D9" w:themeFill="background1" w:themeFillShade="D9"/>
            <w:vAlign w:val="bottom"/>
          </w:tcPr>
          <w:p w14:paraId="6E0D8E97" w14:textId="787735F9" w:rsidR="00391B04" w:rsidRPr="005837D8" w:rsidRDefault="00391B04" w:rsidP="002F0D76">
            <w:pPr>
              <w:jc w:val="center"/>
              <w:rPr>
                <w:rFonts w:asciiTheme="majorHAnsi" w:hAnsiTheme="majorHAnsi"/>
              </w:rPr>
            </w:pPr>
            <w:r>
              <w:rPr>
                <w:rFonts w:ascii="Century Gothic" w:eastAsia="Times New Roman" w:hAnsi="Century Gothic"/>
                <w:color w:val="000000"/>
              </w:rPr>
              <w:t>29 011 $</w:t>
            </w:r>
          </w:p>
        </w:tc>
        <w:tc>
          <w:tcPr>
            <w:tcW w:w="2049" w:type="dxa"/>
            <w:shd w:val="clear" w:color="auto" w:fill="D9D9D9" w:themeFill="background1" w:themeFillShade="D9"/>
            <w:vAlign w:val="bottom"/>
          </w:tcPr>
          <w:p w14:paraId="192429CC" w14:textId="277CA9AB" w:rsidR="00391B04" w:rsidRPr="00391B04" w:rsidRDefault="00391B04" w:rsidP="002F0D76">
            <w:pPr>
              <w:jc w:val="center"/>
            </w:pPr>
            <w:r w:rsidRPr="00391B04">
              <w:rPr>
                <w:rFonts w:eastAsia="Times New Roman"/>
                <w:color w:val="000000"/>
              </w:rPr>
              <w:t>11 337 $</w:t>
            </w:r>
          </w:p>
        </w:tc>
        <w:tc>
          <w:tcPr>
            <w:tcW w:w="1874" w:type="dxa"/>
            <w:shd w:val="clear" w:color="auto" w:fill="D9D9D9" w:themeFill="background1" w:themeFillShade="D9"/>
            <w:vAlign w:val="bottom"/>
          </w:tcPr>
          <w:p w14:paraId="1B64432A" w14:textId="217EE31B" w:rsidR="00391B04" w:rsidRPr="005837D8" w:rsidRDefault="00391B04" w:rsidP="002F0D76">
            <w:pPr>
              <w:jc w:val="center"/>
              <w:rPr>
                <w:rFonts w:asciiTheme="majorHAnsi" w:hAnsiTheme="majorHAnsi"/>
              </w:rPr>
            </w:pPr>
            <w:r>
              <w:rPr>
                <w:rFonts w:ascii="Century Gothic" w:eastAsia="Times New Roman" w:hAnsi="Century Gothic"/>
                <w:color w:val="000000"/>
              </w:rPr>
              <w:t>312 001 $</w:t>
            </w:r>
          </w:p>
        </w:tc>
      </w:tr>
      <w:tr w:rsidR="00005A72" w14:paraId="11D142C0" w14:textId="77777777" w:rsidTr="00A06080">
        <w:tc>
          <w:tcPr>
            <w:tcW w:w="1838" w:type="dxa"/>
            <w:shd w:val="clear" w:color="auto" w:fill="D9D9D9" w:themeFill="background1" w:themeFillShade="D9"/>
          </w:tcPr>
          <w:p w14:paraId="490C66C9" w14:textId="50C6ACAD" w:rsidR="00391B04" w:rsidRDefault="00391B04" w:rsidP="002F0D76">
            <w:pPr>
              <w:jc w:val="center"/>
            </w:pPr>
            <w:r>
              <w:t>75</w:t>
            </w:r>
          </w:p>
        </w:tc>
        <w:tc>
          <w:tcPr>
            <w:tcW w:w="1950" w:type="dxa"/>
            <w:shd w:val="clear" w:color="auto" w:fill="D9D9D9" w:themeFill="background1" w:themeFillShade="D9"/>
            <w:vAlign w:val="bottom"/>
          </w:tcPr>
          <w:p w14:paraId="7BD0031C" w14:textId="21EEC397" w:rsidR="00391B04" w:rsidRPr="00FC16C7" w:rsidRDefault="00391B04" w:rsidP="002F0D76">
            <w:pPr>
              <w:jc w:val="center"/>
            </w:pPr>
          </w:p>
        </w:tc>
        <w:tc>
          <w:tcPr>
            <w:tcW w:w="1890" w:type="dxa"/>
            <w:shd w:val="clear" w:color="auto" w:fill="D9D9D9" w:themeFill="background1" w:themeFillShade="D9"/>
            <w:vAlign w:val="bottom"/>
          </w:tcPr>
          <w:p w14:paraId="76143E0F" w14:textId="381B6FE2" w:rsidR="00391B04" w:rsidRPr="00FC16C7" w:rsidRDefault="00391B04" w:rsidP="002F0D76">
            <w:pPr>
              <w:jc w:val="center"/>
              <w:rPr>
                <w:rFonts w:asciiTheme="majorHAnsi" w:hAnsiTheme="majorHAnsi"/>
              </w:rPr>
            </w:pPr>
            <w:r>
              <w:rPr>
                <w:rFonts w:ascii="Century Gothic" w:eastAsia="Times New Roman" w:hAnsi="Century Gothic"/>
                <w:color w:val="000000"/>
              </w:rPr>
              <w:t>312 001 $</w:t>
            </w:r>
          </w:p>
        </w:tc>
        <w:tc>
          <w:tcPr>
            <w:tcW w:w="1722" w:type="dxa"/>
            <w:shd w:val="clear" w:color="auto" w:fill="D9D9D9" w:themeFill="background1" w:themeFillShade="D9"/>
            <w:vAlign w:val="bottom"/>
          </w:tcPr>
          <w:p w14:paraId="08973E82" w14:textId="18F0F3E4"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9,1%</w:t>
            </w:r>
          </w:p>
        </w:tc>
        <w:tc>
          <w:tcPr>
            <w:tcW w:w="1899" w:type="dxa"/>
            <w:shd w:val="clear" w:color="auto" w:fill="D9D9D9" w:themeFill="background1" w:themeFillShade="D9"/>
            <w:vAlign w:val="bottom"/>
          </w:tcPr>
          <w:p w14:paraId="019DAD14" w14:textId="105E9A94" w:rsidR="00391B04" w:rsidRPr="005837D8" w:rsidRDefault="00391B04" w:rsidP="002F0D76">
            <w:pPr>
              <w:jc w:val="center"/>
              <w:rPr>
                <w:rFonts w:asciiTheme="majorHAnsi" w:hAnsiTheme="majorHAnsi"/>
              </w:rPr>
            </w:pPr>
            <w:r>
              <w:rPr>
                <w:rFonts w:ascii="Century Gothic" w:eastAsia="Times New Roman" w:hAnsi="Century Gothic"/>
                <w:color w:val="000000"/>
              </w:rPr>
              <w:t>28 392 $</w:t>
            </w:r>
          </w:p>
        </w:tc>
        <w:tc>
          <w:tcPr>
            <w:tcW w:w="2049" w:type="dxa"/>
            <w:shd w:val="clear" w:color="auto" w:fill="D9D9D9" w:themeFill="background1" w:themeFillShade="D9"/>
            <w:vAlign w:val="bottom"/>
          </w:tcPr>
          <w:p w14:paraId="190593D6" w14:textId="7485D2F8" w:rsidR="00391B04" w:rsidRPr="00391B04" w:rsidRDefault="00391B04" w:rsidP="002F0D76">
            <w:pPr>
              <w:jc w:val="center"/>
            </w:pPr>
            <w:r w:rsidRPr="00391B04">
              <w:rPr>
                <w:rFonts w:eastAsia="Times New Roman"/>
                <w:color w:val="000000"/>
              </w:rPr>
              <w:t>10 729 $</w:t>
            </w:r>
          </w:p>
        </w:tc>
        <w:tc>
          <w:tcPr>
            <w:tcW w:w="1874" w:type="dxa"/>
            <w:shd w:val="clear" w:color="auto" w:fill="D9D9D9" w:themeFill="background1" w:themeFillShade="D9"/>
            <w:vAlign w:val="bottom"/>
          </w:tcPr>
          <w:p w14:paraId="06053BBC" w14:textId="1BDB48B8" w:rsidR="00391B04" w:rsidRPr="005837D8" w:rsidRDefault="00391B04" w:rsidP="002F0D76">
            <w:pPr>
              <w:jc w:val="center"/>
              <w:rPr>
                <w:rFonts w:asciiTheme="majorHAnsi" w:hAnsiTheme="majorHAnsi"/>
              </w:rPr>
            </w:pPr>
            <w:r>
              <w:rPr>
                <w:rFonts w:ascii="Century Gothic" w:eastAsia="Times New Roman" w:hAnsi="Century Gothic"/>
                <w:color w:val="000000"/>
              </w:rPr>
              <w:t>294 337 $</w:t>
            </w:r>
          </w:p>
        </w:tc>
      </w:tr>
      <w:tr w:rsidR="00005A72" w14:paraId="6F70AB63" w14:textId="77777777" w:rsidTr="00A06080">
        <w:tc>
          <w:tcPr>
            <w:tcW w:w="1838" w:type="dxa"/>
            <w:shd w:val="clear" w:color="auto" w:fill="D9D9D9" w:themeFill="background1" w:themeFillShade="D9"/>
          </w:tcPr>
          <w:p w14:paraId="23FA785C" w14:textId="70DB4E5F" w:rsidR="00391B04" w:rsidRDefault="00391B04" w:rsidP="002F0D76">
            <w:pPr>
              <w:jc w:val="center"/>
            </w:pPr>
            <w:r>
              <w:t>76</w:t>
            </w:r>
          </w:p>
        </w:tc>
        <w:tc>
          <w:tcPr>
            <w:tcW w:w="1950" w:type="dxa"/>
            <w:shd w:val="clear" w:color="auto" w:fill="D9D9D9" w:themeFill="background1" w:themeFillShade="D9"/>
            <w:vAlign w:val="bottom"/>
          </w:tcPr>
          <w:p w14:paraId="5AE830E2" w14:textId="5FD24A20" w:rsidR="00391B04" w:rsidRPr="00FC16C7" w:rsidRDefault="00391B04" w:rsidP="002F0D76">
            <w:pPr>
              <w:jc w:val="center"/>
            </w:pPr>
          </w:p>
        </w:tc>
        <w:tc>
          <w:tcPr>
            <w:tcW w:w="1890" w:type="dxa"/>
            <w:shd w:val="clear" w:color="auto" w:fill="D9D9D9" w:themeFill="background1" w:themeFillShade="D9"/>
            <w:vAlign w:val="bottom"/>
          </w:tcPr>
          <w:p w14:paraId="18A82CED" w14:textId="0F9FF5D0" w:rsidR="00391B04" w:rsidRPr="00FC16C7" w:rsidRDefault="00391B04" w:rsidP="002F0D76">
            <w:pPr>
              <w:jc w:val="center"/>
              <w:rPr>
                <w:rFonts w:asciiTheme="majorHAnsi" w:hAnsiTheme="majorHAnsi"/>
              </w:rPr>
            </w:pPr>
            <w:r>
              <w:rPr>
                <w:rFonts w:ascii="Century Gothic" w:eastAsia="Times New Roman" w:hAnsi="Century Gothic"/>
                <w:color w:val="000000"/>
              </w:rPr>
              <w:t>294 337 $</w:t>
            </w:r>
          </w:p>
        </w:tc>
        <w:tc>
          <w:tcPr>
            <w:tcW w:w="1722" w:type="dxa"/>
            <w:shd w:val="clear" w:color="auto" w:fill="D9D9D9" w:themeFill="background1" w:themeFillShade="D9"/>
            <w:vAlign w:val="bottom"/>
          </w:tcPr>
          <w:p w14:paraId="66E4670B" w14:textId="6EC93543" w:rsidR="00391B04" w:rsidRPr="009B7F23" w:rsidRDefault="00391B04" w:rsidP="002F0D76">
            <w:pPr>
              <w:jc w:val="center"/>
              <w:rPr>
                <w:rFonts w:asciiTheme="majorHAnsi" w:hAnsiTheme="majorHAnsi"/>
              </w:rPr>
            </w:pPr>
            <w:r w:rsidRPr="009B7F23">
              <w:rPr>
                <w:rFonts w:asciiTheme="majorHAnsi" w:eastAsia="Times New Roman" w:hAnsiTheme="majorHAnsi"/>
                <w:color w:val="000000"/>
              </w:rPr>
              <w:t>9,4%</w:t>
            </w:r>
          </w:p>
        </w:tc>
        <w:tc>
          <w:tcPr>
            <w:tcW w:w="1899" w:type="dxa"/>
            <w:shd w:val="clear" w:color="auto" w:fill="D9D9D9" w:themeFill="background1" w:themeFillShade="D9"/>
            <w:vAlign w:val="bottom"/>
          </w:tcPr>
          <w:p w14:paraId="06D04197" w14:textId="185CE2D4" w:rsidR="00391B04" w:rsidRPr="005837D8" w:rsidRDefault="00391B04" w:rsidP="002F0D76">
            <w:pPr>
              <w:jc w:val="center"/>
              <w:rPr>
                <w:rFonts w:asciiTheme="majorHAnsi" w:hAnsiTheme="majorHAnsi"/>
              </w:rPr>
            </w:pPr>
            <w:r>
              <w:rPr>
                <w:rFonts w:ascii="Century Gothic" w:eastAsia="Times New Roman" w:hAnsi="Century Gothic"/>
                <w:color w:val="000000"/>
              </w:rPr>
              <w:t>27 668 $</w:t>
            </w:r>
          </w:p>
        </w:tc>
        <w:tc>
          <w:tcPr>
            <w:tcW w:w="2049" w:type="dxa"/>
            <w:shd w:val="clear" w:color="auto" w:fill="D9D9D9" w:themeFill="background1" w:themeFillShade="D9"/>
            <w:vAlign w:val="bottom"/>
          </w:tcPr>
          <w:p w14:paraId="7E70E7E3" w14:textId="4CFB69BB" w:rsidR="00391B04" w:rsidRPr="00391B04" w:rsidRDefault="00391B04" w:rsidP="002F0D76">
            <w:pPr>
              <w:jc w:val="center"/>
            </w:pPr>
            <w:r w:rsidRPr="00391B04">
              <w:rPr>
                <w:rFonts w:eastAsia="Times New Roman"/>
                <w:color w:val="000000"/>
              </w:rPr>
              <w:t>10 122 $</w:t>
            </w:r>
          </w:p>
        </w:tc>
        <w:tc>
          <w:tcPr>
            <w:tcW w:w="1874" w:type="dxa"/>
            <w:shd w:val="clear" w:color="auto" w:fill="D9D9D9" w:themeFill="background1" w:themeFillShade="D9"/>
            <w:vAlign w:val="bottom"/>
          </w:tcPr>
          <w:p w14:paraId="4C7CEBD8" w14:textId="0772F0C3" w:rsidR="00391B04" w:rsidRPr="005837D8" w:rsidRDefault="0043455A" w:rsidP="002F0D76">
            <w:pPr>
              <w:jc w:val="center"/>
              <w:rPr>
                <w:rFonts w:asciiTheme="majorHAnsi" w:hAnsiTheme="majorHAnsi"/>
              </w:rPr>
            </w:pPr>
            <w:r>
              <w:rPr>
                <w:noProof/>
                <w:lang w:eastAsia="fr-FR"/>
              </w:rPr>
              <mc:AlternateContent>
                <mc:Choice Requires="wps">
                  <w:drawing>
                    <wp:anchor distT="0" distB="0" distL="114300" distR="114300" simplePos="0" relativeHeight="252232704" behindDoc="0" locked="0" layoutInCell="1" allowOverlap="1" wp14:anchorId="7EAD8E95" wp14:editId="79C0FEF4">
                      <wp:simplePos x="0" y="0"/>
                      <wp:positionH relativeFrom="column">
                        <wp:posOffset>63500</wp:posOffset>
                      </wp:positionH>
                      <wp:positionV relativeFrom="paragraph">
                        <wp:posOffset>-1270</wp:posOffset>
                      </wp:positionV>
                      <wp:extent cx="915670" cy="344805"/>
                      <wp:effectExtent l="76200" t="76200" r="0" b="61595"/>
                      <wp:wrapNone/>
                      <wp:docPr id="278" name="Ellipse 278"/>
                      <wp:cNvGraphicFramePr/>
                      <a:graphic xmlns:a="http://schemas.openxmlformats.org/drawingml/2006/main">
                        <a:graphicData uri="http://schemas.microsoft.com/office/word/2010/wordprocessingShape">
                          <wps:wsp>
                            <wps:cNvSpPr/>
                            <wps:spPr>
                              <a:xfrm>
                                <a:off x="0" y="0"/>
                                <a:ext cx="915670" cy="344805"/>
                              </a:xfrm>
                              <a:prstGeom prst="ellipse">
                                <a:avLst/>
                              </a:prstGeom>
                              <a:noFill/>
                              <a:ln>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1F9346ED" id="Ellipse 278" o:spid="_x0000_s1026" style="position:absolute;margin-left:5pt;margin-top:-.1pt;width:72.1pt;height:27.1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qoMggIAADcFAAAOAAAAZHJzL2Uyb0RvYy54bWysVNuOmzAQfa/Uf7B4JxhCQhKFrNhQ+lK1&#13;&#10;0W77AY4xwZKxke3moqr/3rFh2aittFLVFwfbc2bOnDPO9uHaCXRm2nAl8yCe4QAxSVXN5SkPvn2t&#13;&#10;wlWAjCWyJkJJlgc3ZoKH3ft320u/YYlqlaiZRpBEms2lz4PW2n4TRYa2rCNmpnom4bJRuiMWtvoU&#13;&#10;1ZpcIHsnogTjZXRRuu61oswYOC2Hy2Dn8zcNo/ZL0xhmkcgD4Gb9qv16dGu025LNSZO+5XSkQf6B&#13;&#10;RUe4hKJTqpJYgr5r/keqjlOtjGrsjKouUk3DKfM9QDcx/q2b55b0zPcC4ph+ksn8v7T08/mgEa/z&#13;&#10;IMnAKkk6MOmDELw3DLkjEOjSmw3EPfcHPe4MfLpur43u3C/0ga5e1NskKrtaROFwHS+WGUhP4Wqe&#13;&#10;piu8cDmjV3Cvjf3IVIfcRx6wobhXk5w/GTtEv0S5clJVXAg4Jxsh3WqU4LU78xt9Ou6FRmfiPMcr&#13;&#10;jL3NUPEuDHYDlPkhGcpABGWSzWuXhoIUmoyklLatGsek0kraYXAEP7X2iZ+Q5jDuttWMHWyAag4T&#13;&#10;ZoVvQSuYPTLMHTwBL5JmZ9Abp8Bs4vaSyktzR8P089p3CnoCS8fMKetn60dVFMmynJdhuVpnYXpk&#13;&#10;SbiqcBo+Fuki3mdZFZfZz4HqK2i/yJIiW6zDZbGIwzTGq7AocBKWVYELnFb7dfroQaDRS9HIzcDg&#13;&#10;uv+yN8EcFSGfWAPjAz7Hvl3/cNkkP6EgqI1Hx320gzVg1QScvw0c433z3q8JnLwNHhwGhK8M3k3g&#13;&#10;jkul/5ZATJSbIR5cuevbfR5VffPvwV/A6/TGjSPinv/93sNf/+92vwAAAP//AwBQSwMEFAAGAAgA&#13;&#10;AAAhACLcuwbfAAAADAEAAA8AAABkcnMvZG93bnJldi54bWxMj0FvwjAMhe+T9h8iT9oNUlCZptIU&#13;&#10;TUPc2GEFjWtoTFPWOFWT0u7fz5y2i+WnJz+/L99MrhU37EPjScFinoBAqrxpqFZwPOxmryBC1GR0&#13;&#10;6wkV/GCATfH4kOvM+JE+8VbGWnAIhUwrsDF2mZShsuh0mPsOib2L752OLPtaml6PHO5auUySF+l0&#13;&#10;Q/zB6g7fLVbf5eAUNHrcn8ph/7Gj2k7ytD18hfSq1PPTtF3zeFuDiDjFvwu4M3B/KLjY2Q9kgmhZ&#13;&#10;J8wTFcyWIO72KuXlrGCVLkAWufwPUfwCAAD//wMAUEsBAi0AFAAGAAgAAAAhALaDOJL+AAAA4QEA&#13;&#10;ABMAAAAAAAAAAAAAAAAAAAAAAFtDb250ZW50X1R5cGVzXS54bWxQSwECLQAUAAYACAAAACEAOP0h&#13;&#10;/9YAAACUAQAACwAAAAAAAAAAAAAAAAAvAQAAX3JlbHMvLnJlbHNQSwECLQAUAAYACAAAACEApo6q&#13;&#10;DIICAAA3BQAADgAAAAAAAAAAAAAAAAAuAgAAZHJzL2Uyb0RvYy54bWxQSwECLQAUAAYACAAAACEA&#13;&#10;Ity7Bt8AAAAMAQAADwAAAAAAAAAAAAAAAADcBAAAZHJzL2Rvd25yZXYueG1sUEsFBgAAAAAEAAQA&#13;&#10;8wAAAOgFAAAAAA==&#13;&#10;" filled="f" strokecolor="green"/>
                  </w:pict>
                </mc:Fallback>
              </mc:AlternateContent>
            </w:r>
            <w:r w:rsidR="00391B04">
              <w:rPr>
                <w:rFonts w:ascii="Century Gothic" w:eastAsia="Times New Roman" w:hAnsi="Century Gothic"/>
                <w:color w:val="000000"/>
              </w:rPr>
              <w:t>276 791 $</w:t>
            </w:r>
          </w:p>
        </w:tc>
      </w:tr>
    </w:tbl>
    <w:p w14:paraId="11C908B2" w14:textId="77777777" w:rsidR="00B8379F" w:rsidRDefault="00B8379F" w:rsidP="0043455A"/>
    <w:p w14:paraId="1CF1E3F0" w14:textId="77777777" w:rsidR="0043455A" w:rsidRDefault="0043455A" w:rsidP="0043455A">
      <w:r>
        <w:t>Le solde approximatif du FRV que vous lèguerez à votre conjointe au moment de votre décès</w:t>
      </w:r>
    </w:p>
    <w:p w14:paraId="1D25DBFF" w14:textId="1AD56B89" w:rsidR="0043455A" w:rsidRPr="00B8379F" w:rsidRDefault="00B8379F" w:rsidP="0043455A">
      <w:r w:rsidRPr="00171817">
        <w:rPr>
          <w:rFonts w:asciiTheme="majorHAnsi" w:hAnsiTheme="majorHAnsi"/>
          <w:noProof/>
          <w:lang w:eastAsia="fr-FR"/>
        </w:rPr>
        <w:drawing>
          <wp:anchor distT="0" distB="0" distL="114300" distR="114300" simplePos="0" relativeHeight="252236800" behindDoc="0" locked="0" layoutInCell="1" allowOverlap="1" wp14:anchorId="61BE101C" wp14:editId="6FF34AA9">
            <wp:simplePos x="0" y="0"/>
            <wp:positionH relativeFrom="column">
              <wp:posOffset>4000500</wp:posOffset>
            </wp:positionH>
            <wp:positionV relativeFrom="paragraph">
              <wp:posOffset>243840</wp:posOffset>
            </wp:positionV>
            <wp:extent cx="685800" cy="741045"/>
            <wp:effectExtent l="0" t="0" r="0" b="0"/>
            <wp:wrapNone/>
            <wp:docPr id="234" name="Image 234" descr="Macintosh HD:Users:marcbachand:Desktop:logo_WIKI_FISCx180 - copi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3455A">
        <w:t xml:space="preserve">sera de </w:t>
      </w:r>
      <w:r w:rsidR="0043455A" w:rsidRPr="007A0554">
        <w:rPr>
          <w:sz w:val="32"/>
          <w:szCs w:val="32"/>
        </w:rPr>
        <w:t>277 000 $.</w:t>
      </w:r>
      <w:r>
        <w:rPr>
          <w:sz w:val="32"/>
          <w:szCs w:val="32"/>
        </w:rPr>
        <w:t xml:space="preserve"> </w:t>
      </w:r>
      <w:r>
        <w:t>Ces calculs ont été effectués en utilisant le tableur Excel.</w:t>
      </w:r>
    </w:p>
    <w:p w14:paraId="2A6D41A5" w14:textId="77777777" w:rsidR="00D55E70" w:rsidRDefault="00D55E70" w:rsidP="0043455A"/>
    <w:p w14:paraId="685F522E" w14:textId="666421B0" w:rsidR="00B8379F" w:rsidRPr="00E63C6A" w:rsidRDefault="00B8379F" w:rsidP="0043455A">
      <w:r>
        <w:t xml:space="preserve">Pour discuter de ces </w:t>
      </w:r>
      <w:r w:rsidR="00E63C6A">
        <w:t xml:space="preserve">savants </w:t>
      </w:r>
      <w:r>
        <w:t>calculs, rendez-vous sur</w:t>
      </w:r>
    </w:p>
    <w:p w14:paraId="1526E704" w14:textId="5E707217" w:rsidR="00AA29C7" w:rsidRDefault="00E55578" w:rsidP="00E30DE4">
      <w:pPr>
        <w:pStyle w:val="Titre3"/>
        <w:numPr>
          <w:ilvl w:val="0"/>
          <w:numId w:val="149"/>
        </w:numPr>
      </w:pPr>
      <w:bookmarkStart w:id="197" w:name="_Toc314397834"/>
      <w:bookmarkStart w:id="198" w:name="_Toc14273554"/>
      <w:r>
        <w:lastRenderedPageBreak/>
        <w:t>Le régime de pension agréé à prestation déterminée (RPAPD)</w:t>
      </w:r>
      <w:bookmarkEnd w:id="197"/>
      <w:bookmarkEnd w:id="198"/>
    </w:p>
    <w:p w14:paraId="5CCAE4E5" w14:textId="77777777" w:rsidR="00A06080" w:rsidRDefault="00A06080" w:rsidP="00A06080"/>
    <w:p w14:paraId="406F8255" w14:textId="75E6103E" w:rsidR="00A06080" w:rsidRDefault="00A06080" w:rsidP="00A06080">
      <w:r>
        <w:t xml:space="preserve">Le </w:t>
      </w:r>
      <w:r w:rsidRPr="00832A45">
        <w:rPr>
          <w:color w:val="FF6700" w:themeColor="accent3"/>
        </w:rPr>
        <w:t>RPA</w:t>
      </w:r>
      <w:r>
        <w:rPr>
          <w:color w:val="FF6700" w:themeColor="accent3"/>
        </w:rPr>
        <w:t>PD</w:t>
      </w:r>
      <w:r>
        <w:t xml:space="preserve"> constitue un contrat entre un employeur et un employé dont l’essence est la </w:t>
      </w:r>
      <w:r w:rsidRPr="00BF4182">
        <w:rPr>
          <w:color w:val="FF6700" w:themeColor="accent3"/>
        </w:rPr>
        <w:t xml:space="preserve">PROMESSE DE </w:t>
      </w:r>
      <w:r>
        <w:rPr>
          <w:color w:val="FF6700" w:themeColor="accent3"/>
        </w:rPr>
        <w:t>L'EMPLOYEUR DE VERSER</w:t>
      </w:r>
      <w:r>
        <w:t xml:space="preserve"> une rente de retraite</w:t>
      </w:r>
      <w:r w:rsidR="00606261">
        <w:t xml:space="preserve"> à l'employé</w:t>
      </w:r>
      <w:r>
        <w:t xml:space="preserve"> </w:t>
      </w:r>
      <w:r w:rsidRPr="002A43EA">
        <w:rPr>
          <w:u w:val="single"/>
        </w:rPr>
        <w:t>dont le mode de calcul est connu d'avance</w:t>
      </w:r>
      <w:r>
        <w:t xml:space="preserve">. Pour arriver à tenir cette </w:t>
      </w:r>
      <w:r w:rsidR="0053102D">
        <w:t>promesse,</w:t>
      </w:r>
      <w:r>
        <w:t xml:space="preserve"> l'employeur met en place un régime de retraite dans lequel il doit obligatoirement verser des cotisations (les cotisations de l'employé sont facultatives</w:t>
      </w:r>
      <w:r w:rsidR="00517BB2">
        <w:t>, mais déterminées d'avance lorsqu'elles s'appliquent</w:t>
      </w:r>
      <w:r>
        <w:t>). Ce type de régime (Régime complémentaire de retraite) comporte de nombreuses conditions à respecter. Nous retrouvons l’ensemble des règles qui régisse</w:t>
      </w:r>
      <w:r w:rsidR="00770A9D">
        <w:t>nt</w:t>
      </w:r>
      <w:r>
        <w:t xml:space="preserve"> le RPAPD dans la Loi sur les régimes complémentaires de retraite </w:t>
      </w:r>
      <w:r w:rsidRPr="00BF4182">
        <w:t>(LRCR).</w:t>
      </w:r>
    </w:p>
    <w:p w14:paraId="6EBC149B" w14:textId="77777777" w:rsidR="00A06080" w:rsidRPr="00A06080" w:rsidRDefault="00A06080" w:rsidP="00A06080"/>
    <w:p w14:paraId="7549889A" w14:textId="775B1CC1" w:rsidR="00580371" w:rsidRDefault="00E55578" w:rsidP="00E30DE4">
      <w:pPr>
        <w:pStyle w:val="Titre4"/>
        <w:numPr>
          <w:ilvl w:val="0"/>
          <w:numId w:val="150"/>
        </w:numPr>
      </w:pPr>
      <w:bookmarkStart w:id="199" w:name="_Toc314397835"/>
      <w:bookmarkStart w:id="200" w:name="_Toc14273555"/>
      <w:r>
        <w:t>Le fonctionnement</w:t>
      </w:r>
      <w:bookmarkEnd w:id="199"/>
      <w:bookmarkEnd w:id="200"/>
    </w:p>
    <w:p w14:paraId="57AE17CD" w14:textId="7EA7D97B" w:rsidR="003D1225" w:rsidRDefault="003D1225" w:rsidP="003D1225"/>
    <w:p w14:paraId="420D2901" w14:textId="3C6FAD06" w:rsidR="00C614FF" w:rsidRDefault="00B504DD" w:rsidP="006C065F">
      <w:r>
        <w:rPr>
          <w:noProof/>
          <w:lang w:eastAsia="fr-FR"/>
        </w:rPr>
        <w:drawing>
          <wp:anchor distT="0" distB="0" distL="114300" distR="114300" simplePos="0" relativeHeight="252238848" behindDoc="0" locked="0" layoutInCell="1" allowOverlap="1" wp14:anchorId="08911456" wp14:editId="7DEF3553">
            <wp:simplePos x="0" y="0"/>
            <wp:positionH relativeFrom="column">
              <wp:posOffset>-665630</wp:posOffset>
            </wp:positionH>
            <wp:positionV relativeFrom="paragraph">
              <wp:posOffset>202565</wp:posOffset>
            </wp:positionV>
            <wp:extent cx="4819650" cy="3886200"/>
            <wp:effectExtent l="0" t="0" r="6350" b="0"/>
            <wp:wrapSquare wrapText="bothSides"/>
            <wp:docPr id="220" name="Image 220" descr="Macintosh HD:Users:marcbachand:Desktop:Capture d’écran 2015-09-16 à 08.1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09-16 à 08.18.03.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819650" cy="3886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color w:val="FF6700" w:themeColor="accent3"/>
        </w:rPr>
        <w:t xml:space="preserve">IMAGE </w:t>
      </w:r>
      <w:r w:rsidR="00F11A6A">
        <w:rPr>
          <w:color w:val="FF6700" w:themeColor="accent3"/>
        </w:rPr>
        <w:t>39</w:t>
      </w:r>
      <w:r>
        <w:rPr>
          <w:color w:val="FF6700" w:themeColor="accent3"/>
        </w:rPr>
        <w:t xml:space="preserve"> RPAPD</w:t>
      </w:r>
      <w:r w:rsidRPr="00B504DD">
        <w:t xml:space="preserve"> </w:t>
      </w:r>
      <w:r>
        <w:tab/>
      </w:r>
      <w:r>
        <w:tab/>
      </w:r>
      <w:r>
        <w:tab/>
      </w:r>
      <w:r>
        <w:tab/>
      </w:r>
      <w:r>
        <w:tab/>
      </w:r>
      <w:r>
        <w:tab/>
        <w:t xml:space="preserve">        </w:t>
      </w:r>
      <w:r w:rsidR="00877A1F">
        <w:tab/>
        <w:t xml:space="preserve">     </w:t>
      </w:r>
      <w:r w:rsidR="00050BFF">
        <w:t>Malgré des objectifs communs de pourvoir à la retraite de leurs employés, l</w:t>
      </w:r>
      <w:r>
        <w:t>e RPA</w:t>
      </w:r>
      <w:r w:rsidR="00561D8E">
        <w:t>PD</w:t>
      </w:r>
      <w:r>
        <w:t xml:space="preserve"> </w:t>
      </w:r>
      <w:r w:rsidR="00050BFF">
        <w:t xml:space="preserve">et le RPACD sont conceptuellement des régimes dont les modes de fonctionnement sont opposés. Le RPAPD </w:t>
      </w:r>
      <w:r>
        <w:t xml:space="preserve">est un </w:t>
      </w:r>
      <w:r w:rsidR="00561D8E" w:rsidRPr="00561D8E">
        <w:rPr>
          <w:color w:val="FF6700" w:themeColor="accent3"/>
        </w:rPr>
        <w:t>RÉGIME COMPLÉMENTAIRE DE RETRAITE</w:t>
      </w:r>
      <w:r w:rsidR="00D45F6F">
        <w:rPr>
          <w:color w:val="FF6700" w:themeColor="accent3"/>
        </w:rPr>
        <w:t xml:space="preserve"> </w:t>
      </w:r>
      <w:r w:rsidR="00561D8E" w:rsidRPr="00561D8E">
        <w:rPr>
          <w:color w:val="FF6700" w:themeColor="accent3"/>
        </w:rPr>
        <w:t>(RCR)</w:t>
      </w:r>
      <w:r w:rsidR="00D45F6F">
        <w:rPr>
          <w:color w:val="FF6700" w:themeColor="accent3"/>
        </w:rPr>
        <w:t xml:space="preserve"> </w:t>
      </w:r>
      <w:r>
        <w:t xml:space="preserve">qui </w:t>
      </w:r>
      <w:r w:rsidR="0053102D">
        <w:t>garantit</w:t>
      </w:r>
      <w:r w:rsidR="00050BFF">
        <w:t xml:space="preserve"> à l'employé une rente de retraite</w:t>
      </w:r>
      <w:r w:rsidR="00C92C38">
        <w:t xml:space="preserve"> </w:t>
      </w:r>
      <w:r w:rsidR="00C92C38" w:rsidRPr="00C92C38">
        <w:rPr>
          <w:color w:val="FF6700" w:themeColor="accent3"/>
        </w:rPr>
        <w:t>CONNUE</w:t>
      </w:r>
      <w:r w:rsidR="00050BFF" w:rsidRPr="00C92C38">
        <w:rPr>
          <w:color w:val="FF6700" w:themeColor="accent3"/>
        </w:rPr>
        <w:t xml:space="preserve"> </w:t>
      </w:r>
      <w:r w:rsidR="00050BFF">
        <w:t>dont</w:t>
      </w:r>
      <w:r w:rsidR="00C92C38">
        <w:t xml:space="preserve"> le mode de calcul est déterminé d'avance.</w:t>
      </w:r>
      <w:r w:rsidR="00C614FF">
        <w:t xml:space="preserve"> Normalement, ce calcul correspond au produit du nombre d'années de </w:t>
      </w:r>
      <w:r w:rsidR="00BA604E">
        <w:t>participation</w:t>
      </w:r>
      <w:r w:rsidR="00C614FF">
        <w:t xml:space="preserve"> de l'employé</w:t>
      </w:r>
      <w:r w:rsidR="00BA604E">
        <w:t>, par le pourcentage de rente acquise par année</w:t>
      </w:r>
      <w:r w:rsidR="00E86FE9">
        <w:t xml:space="preserve"> (aussi appelé </w:t>
      </w:r>
      <w:r w:rsidR="00E86FE9" w:rsidRPr="00E86FE9">
        <w:rPr>
          <w:color w:val="FF6700" w:themeColor="accent3"/>
        </w:rPr>
        <w:t>CRÉDIT DE RENTE</w:t>
      </w:r>
      <w:r w:rsidR="00E86FE9" w:rsidRPr="00715961">
        <w:rPr>
          <w:color w:val="FF6700" w:themeColor="accent3"/>
        </w:rPr>
        <w:t>)</w:t>
      </w:r>
      <w:r w:rsidR="00517BB2" w:rsidRPr="00715961">
        <w:rPr>
          <w:color w:val="FF6700" w:themeColor="accent3"/>
        </w:rPr>
        <w:t>,</w:t>
      </w:r>
      <w:r w:rsidR="00C614FF">
        <w:t xml:space="preserve"> par son salaire moyen de fin de carrière. </w:t>
      </w:r>
    </w:p>
    <w:p w14:paraId="08258508" w14:textId="77777777" w:rsidR="00C614FF" w:rsidRDefault="00C614FF" w:rsidP="006C065F"/>
    <w:p w14:paraId="20FC0F9D" w14:textId="7C8FAF8C" w:rsidR="006C065F" w:rsidRDefault="00C92C38" w:rsidP="006C065F">
      <w:r>
        <w:t>C'est donc la responsabilité de l'employeur de capitaliser le régime afin d'être en mesure de tenir son engagement à verser les rentes de retraite</w:t>
      </w:r>
      <w:r w:rsidR="00517BB2">
        <w:t xml:space="preserve"> promises</w:t>
      </w:r>
      <w:r>
        <w:t xml:space="preserve">. Cette capitalisation </w:t>
      </w:r>
      <w:r w:rsidR="00B504DD">
        <w:t>se</w:t>
      </w:r>
      <w:r>
        <w:t xml:space="preserve"> </w:t>
      </w:r>
      <w:r w:rsidR="00B504DD">
        <w:t xml:space="preserve">construit à même les cotisations de l’employeur (obligatoires pour un </w:t>
      </w:r>
      <w:r w:rsidR="00B504DD">
        <w:lastRenderedPageBreak/>
        <w:t>minimum de 50 % des cotisations totales) et les cotisations de l’employé (facultatives sans excéder 50 % des cotisations totales).</w:t>
      </w:r>
      <w:r>
        <w:t xml:space="preserve"> </w:t>
      </w:r>
      <w:r w:rsidR="00B504DD">
        <w:t xml:space="preserve">Le contrat du régime stipule dès le départ les règles quant aux pourcentages des cotisations qui incomberont à l’employeur et à l’employé. </w:t>
      </w:r>
      <w:r>
        <w:t>Si</w:t>
      </w:r>
      <w:r w:rsidR="003A118B">
        <w:t>,</w:t>
      </w:r>
      <w:r>
        <w:t xml:space="preserve"> </w:t>
      </w:r>
      <w:r w:rsidR="006C065F">
        <w:t xml:space="preserve">suite à des </w:t>
      </w:r>
      <w:r w:rsidR="006C065F" w:rsidRPr="006C065F">
        <w:rPr>
          <w:color w:val="FF6700" w:themeColor="accent3"/>
        </w:rPr>
        <w:t>ÉVALUATIONS ACTUARIELLES</w:t>
      </w:r>
      <w:r w:rsidR="006C065F">
        <w:t xml:space="preserve">, </w:t>
      </w:r>
      <w:r>
        <w:t>les règles de départ qui établis</w:t>
      </w:r>
      <w:r w:rsidR="00517BB2">
        <w:t>s</w:t>
      </w:r>
      <w:r>
        <w:t>ent</w:t>
      </w:r>
      <w:r w:rsidR="006C065F">
        <w:t xml:space="preserve"> les taux de</w:t>
      </w:r>
      <w:r>
        <w:t xml:space="preserve"> cotisations ne permettent pas d'équilibrer le régime</w:t>
      </w:r>
      <w:r w:rsidR="006C065F">
        <w:t xml:space="preserve"> (c'est-à-dire le respect des engagements </w:t>
      </w:r>
      <w:r w:rsidR="00423F7A">
        <w:t xml:space="preserve">de l'employeur </w:t>
      </w:r>
      <w:r w:rsidR="006C065F">
        <w:t>à verser les rentes de retraite), c'est à l'employeur que revient la responsabilité d'augmenter le niveau des cotisations. À ce titre, l'ensemble des cotisations à verser pour maintenir la solvabilité du régime demeure un</w:t>
      </w:r>
      <w:r w:rsidR="000819B2">
        <w:t>e</w:t>
      </w:r>
      <w:r w:rsidR="006C065F">
        <w:t xml:space="preserve"> variable </w:t>
      </w:r>
      <w:r w:rsidR="006C065F" w:rsidRPr="006C065F">
        <w:rPr>
          <w:color w:val="FF6700" w:themeColor="accent3"/>
        </w:rPr>
        <w:t>INCONNUE</w:t>
      </w:r>
      <w:r w:rsidR="006C065F">
        <w:t xml:space="preserve"> et fluctuante. Le risque financier est alors entièrement assumé par l'employeur.</w:t>
      </w:r>
      <w:r w:rsidR="00A01317">
        <w:t xml:space="preserve"> À titre d'exemple, la fluctuation du taux des cotisations peut être </w:t>
      </w:r>
      <w:r w:rsidR="003167C5">
        <w:t>due</w:t>
      </w:r>
      <w:r w:rsidR="00A01317">
        <w:t xml:space="preserve"> à l'augmentation de l'espérance de vie des retraités (obligation de verser des rentes sur une plus longue période) </w:t>
      </w:r>
      <w:r w:rsidR="003167C5">
        <w:t xml:space="preserve">ou à la réduction des rendements sur les actifs de la caisse de retraite (rendement des marchés plus faible que celui prévu par </w:t>
      </w:r>
      <w:r w:rsidR="0053102D">
        <w:t>les</w:t>
      </w:r>
      <w:r w:rsidR="003167C5">
        <w:t xml:space="preserve"> hypothèses actuarielles du régime). </w:t>
      </w:r>
    </w:p>
    <w:p w14:paraId="43C1DADC" w14:textId="77777777" w:rsidR="00B504DD" w:rsidRDefault="00B504DD" w:rsidP="00B504DD"/>
    <w:p w14:paraId="3CF5B8CA" w14:textId="51DC28CE" w:rsidR="00B504DD" w:rsidRDefault="00206389" w:rsidP="00B504DD">
      <w:r>
        <w:t>Puisque l'essence du RPAPD s'inscrit dans une phase temporelle inusitée</w:t>
      </w:r>
      <w:r w:rsidR="007968A3">
        <w:rPr>
          <w:rStyle w:val="Appelnotedebasdep"/>
        </w:rPr>
        <w:footnoteReference w:customMarkFollows="1" w:id="105"/>
        <w:t>98</w:t>
      </w:r>
      <w:r>
        <w:t>, les variables présentes réelles étant inconnues (les cotisations nécessaire</w:t>
      </w:r>
      <w:r w:rsidR="009246A2">
        <w:t>s</w:t>
      </w:r>
      <w:r>
        <w:t xml:space="preserve"> à l'équilibre du régime) alors que les variables futures sont connues et promises (le montant des rentes de retraite), le fonctionnement du régime comporte davanta</w:t>
      </w:r>
      <w:r w:rsidR="009246A2">
        <w:t>g</w:t>
      </w:r>
      <w:r>
        <w:t>e de complexité</w:t>
      </w:r>
      <w:r w:rsidR="009246A2">
        <w:t>s que le RPACD. Ce constat est notamment reflété dans les limites fiscales qui s'appliquent au RPAPD. Puisque ce qui est promis par le régime est un montant de rente future</w:t>
      </w:r>
      <w:r w:rsidR="008D3878">
        <w:t>,</w:t>
      </w:r>
      <w:r w:rsidR="009246A2">
        <w:t xml:space="preserve"> la limite fiscale du régime s'applique sur le montant maximum</w:t>
      </w:r>
      <w:r w:rsidR="008D3878">
        <w:t xml:space="preserve"> de rente qui peut être versé par le régime, et ce</w:t>
      </w:r>
      <w:r w:rsidR="003A118B">
        <w:t>,</w:t>
      </w:r>
      <w:r w:rsidR="008D3878">
        <w:t xml:space="preserve"> peu importe ce que le régime prévoirait.</w:t>
      </w:r>
      <w:r w:rsidR="009246A2">
        <w:t xml:space="preserve"> </w:t>
      </w:r>
      <w:r w:rsidR="00B504DD">
        <w:t xml:space="preserve">En 2015, le maximum de </w:t>
      </w:r>
      <w:r w:rsidR="008D3878">
        <w:t>la rente qui peut être versé</w:t>
      </w:r>
      <w:r w:rsidR="00770A9D">
        <w:t>e</w:t>
      </w:r>
      <w:r w:rsidR="008D3878">
        <w:t xml:space="preserve"> à un adhérant d'un RPAPD</w:t>
      </w:r>
      <w:r w:rsidR="00B504DD">
        <w:t xml:space="preserve"> correspond</w:t>
      </w:r>
      <w:r w:rsidR="008D3878">
        <w:t xml:space="preserve"> à</w:t>
      </w:r>
      <w:r w:rsidR="00715961">
        <w:t xml:space="preserve"> </w:t>
      </w:r>
      <w:r w:rsidR="00B504DD">
        <w:t>:</w:t>
      </w:r>
    </w:p>
    <w:p w14:paraId="0DD6F358" w14:textId="77777777" w:rsidR="008D3878" w:rsidRDefault="008D3878" w:rsidP="00B504DD"/>
    <w:p w14:paraId="39BF03CF" w14:textId="68A660CB" w:rsidR="00B504DD" w:rsidRPr="004E41A4" w:rsidRDefault="00715961" w:rsidP="0087165D">
      <w:pPr>
        <w:pStyle w:val="Paragraphedeliste"/>
        <w:numPr>
          <w:ilvl w:val="0"/>
          <w:numId w:val="16"/>
        </w:numPr>
        <w:rPr>
          <w:color w:val="FF6700" w:themeColor="accent3"/>
        </w:rPr>
      </w:pPr>
      <w:r>
        <w:rPr>
          <w:color w:val="FF6700" w:themeColor="accent3"/>
        </w:rPr>
        <w:t>3 026</w:t>
      </w:r>
      <w:r w:rsidR="00B504DD" w:rsidRPr="004E41A4">
        <w:rPr>
          <w:color w:val="FF6700" w:themeColor="accent3"/>
        </w:rPr>
        <w:t xml:space="preserve"> $</w:t>
      </w:r>
      <w:r w:rsidR="007968A3">
        <w:rPr>
          <w:rStyle w:val="Appelnotedebasdep"/>
          <w:color w:val="FF6700" w:themeColor="accent3"/>
        </w:rPr>
        <w:footnoteReference w:customMarkFollows="1" w:id="106"/>
        <w:t>99</w:t>
      </w:r>
      <w:r w:rsidR="008972DF">
        <w:rPr>
          <w:color w:val="FF6700" w:themeColor="accent3"/>
        </w:rPr>
        <w:t xml:space="preserve"> * </w:t>
      </w:r>
      <w:r w:rsidR="0053102D">
        <w:rPr>
          <w:color w:val="FF6700" w:themeColor="accent3"/>
        </w:rPr>
        <w:t>nombres</w:t>
      </w:r>
      <w:r w:rsidR="008972DF">
        <w:rPr>
          <w:color w:val="FF6700" w:themeColor="accent3"/>
        </w:rPr>
        <w:t xml:space="preserve"> d'années de service</w:t>
      </w:r>
    </w:p>
    <w:p w14:paraId="0D3807AA" w14:textId="2DE61488" w:rsidR="003167C5" w:rsidRPr="003167C5" w:rsidRDefault="00B504DD" w:rsidP="008972DF">
      <w:pPr>
        <w:rPr>
          <w:color w:val="FF6700" w:themeColor="accent3"/>
        </w:rPr>
      </w:pPr>
      <w:r w:rsidRPr="004E41A4">
        <w:rPr>
          <w:color w:val="FF6700" w:themeColor="accent3"/>
        </w:rPr>
        <w:tab/>
      </w:r>
      <w:r w:rsidRPr="004E41A4">
        <w:rPr>
          <w:color w:val="FF6700" w:themeColor="accent3"/>
        </w:rPr>
        <w:tab/>
      </w:r>
    </w:p>
    <w:p w14:paraId="421C39DA" w14:textId="18DBEF7F" w:rsidR="00B504DD" w:rsidRPr="00B867DF" w:rsidRDefault="00B504DD" w:rsidP="00B504DD">
      <w:r>
        <w:t>C</w:t>
      </w:r>
      <w:r w:rsidR="008972DF">
        <w:t>e montant vise à maintenir l'équité fiscale entre les régimes à cotisations déterminées et ceux à prestations déterminée</w:t>
      </w:r>
      <w:r w:rsidR="00F75737">
        <w:t>s</w:t>
      </w:r>
      <w:r w:rsidR="008972DF">
        <w:t xml:space="preserve">. Par une série d'hypothèses actuarielles, le fisc tente d'offrir un abri fiscal de même </w:t>
      </w:r>
      <w:r w:rsidR="0053102D">
        <w:t>taille,</w:t>
      </w:r>
      <w:r w:rsidR="008972DF">
        <w:t xml:space="preserve"> peu importe les caractéristiques du régime.</w:t>
      </w:r>
      <w:r>
        <w:t xml:space="preserve"> Nous </w:t>
      </w:r>
      <w:r w:rsidR="00F75737">
        <w:t xml:space="preserve">tenterons d'évaluer si cet objectif d'impartialité du fisc est atteint </w:t>
      </w:r>
      <w:r>
        <w:t xml:space="preserve">dans la </w:t>
      </w:r>
      <w:r>
        <w:rPr>
          <w:color w:val="008000"/>
        </w:rPr>
        <w:t xml:space="preserve">SECTION </w:t>
      </w:r>
      <w:r w:rsidR="005F213E">
        <w:rPr>
          <w:color w:val="008000"/>
        </w:rPr>
        <w:t>8</w:t>
      </w:r>
      <w:r>
        <w:rPr>
          <w:color w:val="008000"/>
        </w:rPr>
        <w:t xml:space="preserve">.3. </w:t>
      </w:r>
      <w:r>
        <w:t xml:space="preserve">- </w:t>
      </w:r>
      <w:r w:rsidRPr="00B867DF">
        <w:rPr>
          <w:i/>
        </w:rPr>
        <w:t>Réflexions sur les régimes de pen</w:t>
      </w:r>
      <w:r>
        <w:t>s</w:t>
      </w:r>
      <w:r w:rsidRPr="00B867DF">
        <w:rPr>
          <w:i/>
        </w:rPr>
        <w:t>ion</w:t>
      </w:r>
      <w:r>
        <w:t>.</w:t>
      </w:r>
    </w:p>
    <w:p w14:paraId="4FE44918" w14:textId="77777777" w:rsidR="00B504DD" w:rsidRDefault="00B504DD" w:rsidP="00B504DD"/>
    <w:p w14:paraId="4F48DB94" w14:textId="222B96F3" w:rsidR="00B504DD" w:rsidRDefault="00F75737" w:rsidP="00B504DD">
      <w:r>
        <w:lastRenderedPageBreak/>
        <w:t xml:space="preserve">Par ailleurs, le </w:t>
      </w:r>
      <w:r w:rsidR="00B504DD">
        <w:t>traitement fiscal</w:t>
      </w:r>
      <w:r>
        <w:t xml:space="preserve"> des cotisations, des revenus générés à l'intérieur du régime et du versement des rentes de retraite est le même que celui présenté à la </w:t>
      </w:r>
      <w:r w:rsidRPr="00F75737">
        <w:rPr>
          <w:color w:val="008000"/>
        </w:rPr>
        <w:t xml:space="preserve">SECTION </w:t>
      </w:r>
      <w:r w:rsidR="005F213E">
        <w:rPr>
          <w:color w:val="008000"/>
        </w:rPr>
        <w:t>8</w:t>
      </w:r>
      <w:r w:rsidRPr="00F75737">
        <w:rPr>
          <w:color w:val="008000"/>
        </w:rPr>
        <w:t>.2.1.1</w:t>
      </w:r>
      <w:r w:rsidR="00715961">
        <w:rPr>
          <w:color w:val="008000"/>
        </w:rPr>
        <w:t>.</w:t>
      </w:r>
      <w:r w:rsidR="00C614FF">
        <w:rPr>
          <w:color w:val="008000"/>
        </w:rPr>
        <w:t xml:space="preserve"> </w:t>
      </w:r>
      <w:r w:rsidR="00C614FF">
        <w:t>p</w:t>
      </w:r>
      <w:r>
        <w:t>ortant sur le fonctionnement des RPACD.</w:t>
      </w:r>
      <w:r w:rsidR="00150F39">
        <w:t xml:space="preserve"> </w:t>
      </w:r>
      <w:r w:rsidR="00C614FF">
        <w:t>L</w:t>
      </w:r>
      <w:r w:rsidR="00B504DD">
        <w:t>e RPA</w:t>
      </w:r>
      <w:r w:rsidR="00C614FF">
        <w:t>PD, à titre de régime complémentaire de retraite</w:t>
      </w:r>
      <w:r w:rsidR="00150F39">
        <w:t>,</w:t>
      </w:r>
      <w:r w:rsidR="00B504DD">
        <w:t xml:space="preserve"> est </w:t>
      </w:r>
      <w:r w:rsidR="00C614FF">
        <w:t>soumis à</w:t>
      </w:r>
      <w:r w:rsidR="00B504DD">
        <w:t xml:space="preserve"> la LRCR qui vise à protéger l'objectif de retraite du contribuable et de son conjoint. </w:t>
      </w:r>
      <w:r w:rsidR="00B504DD" w:rsidRPr="00E14E2E">
        <w:rPr>
          <w:color w:val="FF6700" w:themeColor="accent3"/>
        </w:rPr>
        <w:t>POUR L'EMPLOYEUR</w:t>
      </w:r>
      <w:r w:rsidR="00B504DD">
        <w:t>, la mise en place d'un RPA</w:t>
      </w:r>
      <w:r w:rsidR="00C614FF">
        <w:t xml:space="preserve">PD </w:t>
      </w:r>
      <w:r w:rsidR="00B504DD">
        <w:t>constitue un processus comportant plusieurs règles de conformité, issues de la LRCR, à respecter. Ces dispositions visent essentiellement à protéger l'actif de retraite de l'employé</w:t>
      </w:r>
      <w:r w:rsidR="00C614FF">
        <w:t xml:space="preserve"> et à préserver les droits du conjoint</w:t>
      </w:r>
      <w:r w:rsidR="00B504DD">
        <w:t xml:space="preserve">. </w:t>
      </w:r>
    </w:p>
    <w:p w14:paraId="3B9C9D5E" w14:textId="7D6B0C79" w:rsidR="006C73EF" w:rsidRDefault="00E55578" w:rsidP="00E30DE4">
      <w:pPr>
        <w:pStyle w:val="Titre4"/>
        <w:numPr>
          <w:ilvl w:val="0"/>
          <w:numId w:val="151"/>
        </w:numPr>
      </w:pPr>
      <w:bookmarkStart w:id="201" w:name="_Toc314397836"/>
      <w:bookmarkStart w:id="202" w:name="_Toc14273556"/>
      <w:r>
        <w:t>Les particularités</w:t>
      </w:r>
      <w:bookmarkEnd w:id="201"/>
      <w:bookmarkEnd w:id="202"/>
    </w:p>
    <w:p w14:paraId="352C9093" w14:textId="77777777" w:rsidR="00A31D89" w:rsidRDefault="00A31D89" w:rsidP="00A31D89"/>
    <w:p w14:paraId="32A47639" w14:textId="58780BDD" w:rsidR="00A31D89" w:rsidRDefault="00A31D89" w:rsidP="00A31D89">
      <w:r>
        <w:t>Nous aborderons maintenant quelques particularités d'un RPAPD.</w:t>
      </w:r>
    </w:p>
    <w:p w14:paraId="6A583522" w14:textId="77777777" w:rsidR="00A31D89" w:rsidRDefault="00A31D89" w:rsidP="00A31D89"/>
    <w:p w14:paraId="54FB3DAE" w14:textId="77777777" w:rsidR="00A31D89" w:rsidRDefault="00A31D89" w:rsidP="0087165D">
      <w:pPr>
        <w:pStyle w:val="Paragraphedeliste"/>
        <w:numPr>
          <w:ilvl w:val="0"/>
          <w:numId w:val="17"/>
        </w:numPr>
        <w:rPr>
          <w:color w:val="FF6700" w:themeColor="accent3"/>
        </w:rPr>
      </w:pPr>
      <w:r w:rsidRPr="000F289D">
        <w:rPr>
          <w:color w:val="FF6700" w:themeColor="accent3"/>
        </w:rPr>
        <w:t>Administration du régime</w:t>
      </w:r>
    </w:p>
    <w:p w14:paraId="464E0E1D" w14:textId="77777777" w:rsidR="00D4240E" w:rsidRDefault="00D4240E" w:rsidP="00D4240E">
      <w:pPr>
        <w:rPr>
          <w:color w:val="FF6700" w:themeColor="accent3"/>
        </w:rPr>
      </w:pPr>
    </w:p>
    <w:p w14:paraId="56D54C3A" w14:textId="555932E3" w:rsidR="00D55E70" w:rsidRDefault="00D4240E" w:rsidP="00150F39">
      <w:r>
        <w:t xml:space="preserve">Essentiellement les mêmes exigences que celles présentées dans la </w:t>
      </w:r>
      <w:r w:rsidR="00150F39" w:rsidRPr="00150F39">
        <w:rPr>
          <w:color w:val="008000"/>
        </w:rPr>
        <w:t xml:space="preserve">SECTION </w:t>
      </w:r>
      <w:r w:rsidR="005F213E">
        <w:rPr>
          <w:color w:val="008000"/>
        </w:rPr>
        <w:t>8</w:t>
      </w:r>
      <w:r w:rsidR="00150F39" w:rsidRPr="00150F39">
        <w:rPr>
          <w:color w:val="008000"/>
        </w:rPr>
        <w:t>.2.1.2</w:t>
      </w:r>
      <w:r w:rsidR="00715961">
        <w:rPr>
          <w:color w:val="008000"/>
        </w:rPr>
        <w:t>.</w:t>
      </w:r>
      <w:r>
        <w:t xml:space="preserve"> portant sur les </w:t>
      </w:r>
      <w:r w:rsidR="00150F39">
        <w:t xml:space="preserve">particularités des </w:t>
      </w:r>
      <w:r>
        <w:t>RPACD.</w:t>
      </w:r>
    </w:p>
    <w:p w14:paraId="5A0214BE" w14:textId="77777777" w:rsidR="00D55E70" w:rsidRDefault="00D55E70">
      <w:pPr>
        <w:jc w:val="left"/>
      </w:pPr>
      <w:r>
        <w:br w:type="page"/>
      </w:r>
    </w:p>
    <w:p w14:paraId="270F62E4" w14:textId="77777777" w:rsidR="00A31D89" w:rsidRDefault="00A31D89" w:rsidP="0087165D">
      <w:pPr>
        <w:pStyle w:val="Paragraphedeliste"/>
        <w:numPr>
          <w:ilvl w:val="0"/>
          <w:numId w:val="17"/>
        </w:numPr>
        <w:rPr>
          <w:color w:val="FF6700" w:themeColor="accent3"/>
        </w:rPr>
      </w:pPr>
      <w:r w:rsidRPr="000F289D">
        <w:rPr>
          <w:color w:val="FF6700" w:themeColor="accent3"/>
        </w:rPr>
        <w:lastRenderedPageBreak/>
        <w:t>Âge de la retraite et pénalités actuarielles</w:t>
      </w:r>
    </w:p>
    <w:p w14:paraId="00090DC2" w14:textId="77777777" w:rsidR="00154BAA" w:rsidRPr="00154BAA" w:rsidRDefault="00154BAA" w:rsidP="00154BAA">
      <w:pPr>
        <w:ind w:left="360"/>
        <w:rPr>
          <w:color w:val="FF6700" w:themeColor="accent3"/>
        </w:rPr>
      </w:pPr>
    </w:p>
    <w:p w14:paraId="16E27E98" w14:textId="32F28507" w:rsidR="00A31D89" w:rsidRDefault="00A31D89" w:rsidP="00A31D89">
      <w:r>
        <w:t>Les modalités entourant l'âge de la retraite et le calcul des pénalités actuarielles qui les sous-tendent se présentent selon trois volets</w:t>
      </w:r>
      <w:r w:rsidR="00715961">
        <w:t xml:space="preserve"> </w:t>
      </w:r>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4382"/>
        <w:gridCol w:w="4382"/>
      </w:tblGrid>
      <w:tr w:rsidR="00A31D89" w14:paraId="6F3F288D" w14:textId="77777777" w:rsidTr="00A31D89">
        <w:tc>
          <w:tcPr>
            <w:tcW w:w="4382" w:type="dxa"/>
            <w:shd w:val="clear" w:color="auto" w:fill="A9EA25" w:themeFill="background2" w:themeFillShade="BF"/>
          </w:tcPr>
          <w:p w14:paraId="6D3DF01C" w14:textId="77777777" w:rsidR="00A31D89" w:rsidRDefault="00A31D89" w:rsidP="00A31D89">
            <w:r>
              <w:t>Ce que dit la LRCR</w:t>
            </w:r>
          </w:p>
        </w:tc>
        <w:tc>
          <w:tcPr>
            <w:tcW w:w="4382" w:type="dxa"/>
            <w:shd w:val="clear" w:color="auto" w:fill="A9EA25" w:themeFill="background2" w:themeFillShade="BF"/>
          </w:tcPr>
          <w:p w14:paraId="7C31429A" w14:textId="77777777" w:rsidR="00A31D89" w:rsidRDefault="00A31D89" w:rsidP="00A31D89">
            <w:r>
              <w:t>Ce que dit la LIR</w:t>
            </w:r>
          </w:p>
        </w:tc>
        <w:tc>
          <w:tcPr>
            <w:tcW w:w="4382" w:type="dxa"/>
            <w:shd w:val="clear" w:color="auto" w:fill="A9EA25" w:themeFill="background2" w:themeFillShade="BF"/>
          </w:tcPr>
          <w:p w14:paraId="08D50576" w14:textId="77777777" w:rsidR="00A31D89" w:rsidRDefault="00A31D89" w:rsidP="00A31D89">
            <w:r>
              <w:t>Ce que dit le régime</w:t>
            </w:r>
          </w:p>
        </w:tc>
      </w:tr>
      <w:tr w:rsidR="00A31D89" w14:paraId="757E0158" w14:textId="77777777" w:rsidTr="00A31D89">
        <w:tc>
          <w:tcPr>
            <w:tcW w:w="4382" w:type="dxa"/>
            <w:shd w:val="clear" w:color="auto" w:fill="999772" w:themeFill="text2" w:themeFillTint="99"/>
          </w:tcPr>
          <w:p w14:paraId="4F761B6D" w14:textId="77777777" w:rsidR="00A31D89" w:rsidRDefault="00A31D89" w:rsidP="0087165D">
            <w:pPr>
              <w:pStyle w:val="Paragraphedeliste"/>
              <w:numPr>
                <w:ilvl w:val="0"/>
                <w:numId w:val="17"/>
              </w:numPr>
            </w:pPr>
            <w:r>
              <w:t>L'âge de la retraite est fixé à 65 ans</w:t>
            </w:r>
          </w:p>
          <w:p w14:paraId="01070436" w14:textId="77777777" w:rsidR="00A31D89" w:rsidRDefault="00A31D89" w:rsidP="00A31D89"/>
          <w:p w14:paraId="05393668" w14:textId="77777777" w:rsidR="00A31D89" w:rsidRDefault="00A31D89" w:rsidP="0087165D">
            <w:pPr>
              <w:pStyle w:val="Paragraphedeliste"/>
              <w:numPr>
                <w:ilvl w:val="0"/>
                <w:numId w:val="17"/>
              </w:numPr>
            </w:pPr>
            <w:r>
              <w:t>Possibilité de l'anticiper dès 55 ans (sujet à des pénalités actuarielles)</w:t>
            </w:r>
          </w:p>
        </w:tc>
        <w:tc>
          <w:tcPr>
            <w:tcW w:w="4382" w:type="dxa"/>
            <w:shd w:val="clear" w:color="auto" w:fill="BBB9A1" w:themeFill="text2" w:themeFillTint="66"/>
          </w:tcPr>
          <w:p w14:paraId="7EE8DC64" w14:textId="684BEE31" w:rsidR="00A31D89" w:rsidRDefault="00A31D89" w:rsidP="00A31D89">
            <w:r>
              <w:t xml:space="preserve">Aucune pénalité actuarielle si l'âge de la retraite respecte </w:t>
            </w:r>
            <w:r w:rsidRPr="008F6727">
              <w:rPr>
                <w:u w:val="single"/>
              </w:rPr>
              <w:t>l'une</w:t>
            </w:r>
            <w:r>
              <w:t xml:space="preserve"> des </w:t>
            </w:r>
            <w:r w:rsidR="008F6727">
              <w:t>trois</w:t>
            </w:r>
            <w:r>
              <w:t xml:space="preserve"> conditions suivantes</w:t>
            </w:r>
            <w:r w:rsidR="005F213E">
              <w:t xml:space="preserve"> </w:t>
            </w:r>
            <w:r>
              <w:t>:</w:t>
            </w:r>
          </w:p>
          <w:p w14:paraId="465BDEE6" w14:textId="77777777" w:rsidR="00A31D89" w:rsidRDefault="00A31D89" w:rsidP="00A31D89"/>
          <w:p w14:paraId="4D82EDCD" w14:textId="7DD34919" w:rsidR="00A31D89" w:rsidRDefault="00A31D89" w:rsidP="0087165D">
            <w:pPr>
              <w:pStyle w:val="Paragraphedeliste"/>
              <w:numPr>
                <w:ilvl w:val="0"/>
                <w:numId w:val="19"/>
              </w:numPr>
            </w:pPr>
            <w:r>
              <w:t>60 ans</w:t>
            </w:r>
            <w:r w:rsidR="008F6727">
              <w:t xml:space="preserve"> (âge)</w:t>
            </w:r>
          </w:p>
          <w:p w14:paraId="32E9BFEB" w14:textId="77777777" w:rsidR="00A31D89" w:rsidRDefault="00A31D89" w:rsidP="0087165D">
            <w:pPr>
              <w:pStyle w:val="Paragraphedeliste"/>
              <w:numPr>
                <w:ilvl w:val="0"/>
                <w:numId w:val="19"/>
              </w:numPr>
            </w:pPr>
            <w:r>
              <w:t>30 ans de service</w:t>
            </w:r>
          </w:p>
          <w:p w14:paraId="4C746A2B" w14:textId="77777777" w:rsidR="00A31D89" w:rsidRDefault="00A31D89" w:rsidP="0087165D">
            <w:pPr>
              <w:pStyle w:val="Paragraphedeliste"/>
              <w:numPr>
                <w:ilvl w:val="0"/>
                <w:numId w:val="19"/>
              </w:numPr>
            </w:pPr>
            <w:r>
              <w:t>Facteur de 80 (âge + service)</w:t>
            </w:r>
          </w:p>
          <w:p w14:paraId="2919DE9F" w14:textId="77777777" w:rsidR="00A31D89" w:rsidRDefault="00A31D89" w:rsidP="00A31D89"/>
          <w:p w14:paraId="607E3BEC" w14:textId="77777777" w:rsidR="00A31D89" w:rsidRDefault="00A31D89" w:rsidP="00A31D89">
            <w:r>
              <w:t xml:space="preserve">Sinon pénalité actuarielle de 3 % par année </w:t>
            </w:r>
          </w:p>
        </w:tc>
        <w:tc>
          <w:tcPr>
            <w:tcW w:w="4382" w:type="dxa"/>
            <w:shd w:val="clear" w:color="auto" w:fill="DDDCD0" w:themeFill="text2" w:themeFillTint="33"/>
          </w:tcPr>
          <w:p w14:paraId="65CDB57B" w14:textId="43FDC430" w:rsidR="00A31D89" w:rsidRDefault="00A31D89" w:rsidP="00A31D89">
            <w:r>
              <w:t>Peut dicter ses propres règles, mais doit être</w:t>
            </w:r>
            <w:r w:rsidR="005F213E">
              <w:t xml:space="preserve"> </w:t>
            </w:r>
            <w:r>
              <w:t>:</w:t>
            </w:r>
          </w:p>
          <w:p w14:paraId="1FB82D57" w14:textId="77777777" w:rsidR="00A31D89" w:rsidRDefault="00A31D89" w:rsidP="00A31D89"/>
          <w:p w14:paraId="77B02D88" w14:textId="77777777" w:rsidR="00A31D89" w:rsidRDefault="00A31D89" w:rsidP="0087165D">
            <w:pPr>
              <w:pStyle w:val="Paragraphedeliste"/>
              <w:numPr>
                <w:ilvl w:val="0"/>
                <w:numId w:val="20"/>
              </w:numPr>
            </w:pPr>
            <w:r>
              <w:t>À l'intérieur des paramètres de la LRCR</w:t>
            </w:r>
          </w:p>
          <w:p w14:paraId="3CCFACD3" w14:textId="77777777" w:rsidR="00A31D89" w:rsidRDefault="00A31D89" w:rsidP="00A31D89"/>
          <w:p w14:paraId="0625DC38" w14:textId="6E9A78F6" w:rsidR="00A31D89" w:rsidRDefault="00A31D89" w:rsidP="0087165D">
            <w:pPr>
              <w:pStyle w:val="Paragraphedeliste"/>
              <w:numPr>
                <w:ilvl w:val="0"/>
                <w:numId w:val="20"/>
              </w:numPr>
            </w:pPr>
            <w:r>
              <w:t xml:space="preserve">Pour le calcul de la pénalité actuarielle, </w:t>
            </w:r>
            <w:r w:rsidR="0053102D">
              <w:t>doit</w:t>
            </w:r>
            <w:r>
              <w:t xml:space="preserve"> respecter au minimum les règles de LIR (Le régime peut être plus exigeant)</w:t>
            </w:r>
          </w:p>
        </w:tc>
      </w:tr>
    </w:tbl>
    <w:p w14:paraId="3B6951F7" w14:textId="77777777" w:rsidR="00D55E70" w:rsidRDefault="00D55E70" w:rsidP="00A31D89"/>
    <w:p w14:paraId="08966A3B" w14:textId="1CE2948B" w:rsidR="00A31D89" w:rsidRDefault="00A31D89" w:rsidP="00A31D89">
      <w:r>
        <w:t>Il y a donc trois questions fondamentales quant à la prise de la retraite.</w:t>
      </w:r>
    </w:p>
    <w:p w14:paraId="0D761B73" w14:textId="77777777" w:rsidR="00A31D89" w:rsidRDefault="00A31D89" w:rsidP="00A31D89"/>
    <w:p w14:paraId="0707BF3B" w14:textId="795C3EF9" w:rsidR="00A31D89" w:rsidRDefault="00A31D89" w:rsidP="00A31D89">
      <w:pPr>
        <w:rPr>
          <w:rFonts w:ascii="Avenir Book" w:hAnsi="Avenir Book"/>
        </w:rPr>
      </w:pPr>
      <w:r>
        <w:t xml:space="preserve"> À quel âge puis-je prendre ma retraite</w:t>
      </w:r>
      <w:r w:rsidR="005F213E">
        <w:t xml:space="preserve"> </w:t>
      </w:r>
      <w:r w:rsidRPr="00B17B3D">
        <w:rPr>
          <w:rFonts w:ascii="Avenir Book" w:hAnsi="Avenir Book"/>
        </w:rPr>
        <w:t>?</w:t>
      </w:r>
      <w:r>
        <w:rPr>
          <w:rFonts w:ascii="Avenir Book" w:hAnsi="Avenir Book"/>
        </w:rPr>
        <w:t xml:space="preserve"> </w:t>
      </w:r>
    </w:p>
    <w:p w14:paraId="4F3FF39A" w14:textId="77777777" w:rsidR="00A31D89" w:rsidRDefault="00A31D89" w:rsidP="00A31D89">
      <w:pPr>
        <w:rPr>
          <w:rFonts w:ascii="Avenir Book" w:hAnsi="Avenir Book"/>
        </w:rPr>
      </w:pPr>
    </w:p>
    <w:p w14:paraId="63714B7C" w14:textId="77777777" w:rsidR="00A31D89" w:rsidRDefault="00A31D89" w:rsidP="0087165D">
      <w:pPr>
        <w:pStyle w:val="Paragraphedeliste"/>
        <w:numPr>
          <w:ilvl w:val="0"/>
          <w:numId w:val="21"/>
        </w:numPr>
      </w:pPr>
      <w:r>
        <w:t>55 ans (voir LRCR)</w:t>
      </w:r>
    </w:p>
    <w:p w14:paraId="0C69CD82" w14:textId="77777777" w:rsidR="00A31D89" w:rsidRDefault="00A31D89" w:rsidP="00A31D89"/>
    <w:p w14:paraId="51FDB88F" w14:textId="62E8D8FB" w:rsidR="00A31D89" w:rsidRDefault="00A31D89" w:rsidP="00A31D89">
      <w:pPr>
        <w:rPr>
          <w:rFonts w:ascii="Avenir Book" w:hAnsi="Avenir Book"/>
        </w:rPr>
      </w:pPr>
      <w:r>
        <w:t>À quel âge puis-je prendre ma retraite sans pénalité actuarielle</w:t>
      </w:r>
      <w:r w:rsidR="005F213E">
        <w:t xml:space="preserve"> </w:t>
      </w:r>
      <w:r w:rsidRPr="00B17B3D">
        <w:rPr>
          <w:rFonts w:ascii="Avenir Book" w:hAnsi="Avenir Book"/>
        </w:rPr>
        <w:t>?</w:t>
      </w:r>
    </w:p>
    <w:p w14:paraId="0D9E38F8" w14:textId="77777777" w:rsidR="00A31D89" w:rsidRDefault="00A31D89" w:rsidP="00A31D89"/>
    <w:p w14:paraId="09FC2E9B" w14:textId="77777777" w:rsidR="00A31D89" w:rsidRDefault="00A31D89" w:rsidP="0087165D">
      <w:pPr>
        <w:pStyle w:val="Paragraphedeliste"/>
        <w:numPr>
          <w:ilvl w:val="0"/>
          <w:numId w:val="21"/>
        </w:numPr>
      </w:pPr>
      <w:r>
        <w:t>Cela dépend de ce qui est inscrit au régime (Au maximum le critère de 65 ans qui est prévu par la LRCR et au minimum 55 ans, si plus de 30 ans de service ou facteur âge = 80, voir LIR)</w:t>
      </w:r>
    </w:p>
    <w:p w14:paraId="2A949FBD" w14:textId="77777777" w:rsidR="00A31D89" w:rsidRDefault="00A31D89" w:rsidP="00A31D89"/>
    <w:p w14:paraId="22C0EEAD" w14:textId="19D8FF36" w:rsidR="00A31D89" w:rsidRDefault="00A31D89" w:rsidP="00A31D89">
      <w:r>
        <w:t>S'il y a des pénalités actuarielles, à quel montant correspondront-elles</w:t>
      </w:r>
      <w:r w:rsidR="005F213E">
        <w:t xml:space="preserve"> </w:t>
      </w:r>
      <w:r w:rsidRPr="00B17B3D">
        <w:rPr>
          <w:rFonts w:ascii="Avenir Book" w:hAnsi="Avenir Book"/>
        </w:rPr>
        <w:t>?</w:t>
      </w:r>
    </w:p>
    <w:p w14:paraId="5E913498" w14:textId="77777777" w:rsidR="00A31D89" w:rsidRDefault="00A31D89" w:rsidP="00A31D89"/>
    <w:p w14:paraId="2DA833A7" w14:textId="371F775E" w:rsidR="008F6727" w:rsidRDefault="00A31D89" w:rsidP="0087165D">
      <w:pPr>
        <w:pStyle w:val="Paragraphedeliste"/>
        <w:numPr>
          <w:ilvl w:val="0"/>
          <w:numId w:val="21"/>
        </w:numPr>
      </w:pPr>
      <w:r>
        <w:t xml:space="preserve">Au minimum, 3 % par année d'anticipation (voir LIR) </w:t>
      </w:r>
    </w:p>
    <w:p w14:paraId="039B8B95" w14:textId="761375E6" w:rsidR="00A31D89" w:rsidRDefault="008F6727" w:rsidP="0087165D">
      <w:pPr>
        <w:pStyle w:val="Paragraphedeliste"/>
        <w:numPr>
          <w:ilvl w:val="0"/>
          <w:numId w:val="21"/>
        </w:numPr>
      </w:pPr>
      <w:r>
        <w:lastRenderedPageBreak/>
        <w:t>A</w:t>
      </w:r>
      <w:r w:rsidR="00A31D89">
        <w:t>u maximum, ce qui sera prescrit au régime de retraite</w:t>
      </w:r>
    </w:p>
    <w:p w14:paraId="014676E0" w14:textId="77777777" w:rsidR="00A31D89" w:rsidRDefault="00A31D89" w:rsidP="00A31D89"/>
    <w:p w14:paraId="074B1525" w14:textId="3F74AD5C" w:rsidR="00A31D89" w:rsidRDefault="00A31D89" w:rsidP="00A31D89">
      <w:r>
        <w:t>S'il est possible</w:t>
      </w:r>
      <w:r w:rsidR="003A118B">
        <w:t>,</w:t>
      </w:r>
      <w:r>
        <w:t xml:space="preserve"> règlementairement</w:t>
      </w:r>
      <w:r w:rsidR="003A118B">
        <w:t>,</w:t>
      </w:r>
      <w:r>
        <w:t xml:space="preserve"> de prendre sa retraite dès l'âge de 55 ans, la question et la logique financière </w:t>
      </w:r>
      <w:r w:rsidR="0053102D">
        <w:t>seront</w:t>
      </w:r>
      <w:r>
        <w:t xml:space="preserve"> tout autre et </w:t>
      </w:r>
      <w:r w:rsidR="0053102D">
        <w:t>dépendront</w:t>
      </w:r>
      <w:r>
        <w:t xml:space="preserve"> de l'âge</w:t>
      </w:r>
      <w:r w:rsidR="003A118B">
        <w:t>,</w:t>
      </w:r>
      <w:r>
        <w:t xml:space="preserve"> bien sûr, mais aussi des années de </w:t>
      </w:r>
      <w:r w:rsidR="008F6727">
        <w:t>participation</w:t>
      </w:r>
      <w:r w:rsidR="002E12CE">
        <w:t xml:space="preserve"> au régime</w:t>
      </w:r>
      <w:r>
        <w:t xml:space="preserve">, des pénalités actuarielles (s'il y a lieu), </w:t>
      </w:r>
      <w:r w:rsidR="002E12CE">
        <w:t xml:space="preserve">de </w:t>
      </w:r>
      <w:r>
        <w:t xml:space="preserve">l'état de santé et </w:t>
      </w:r>
      <w:r w:rsidR="002E12CE">
        <w:t>du</w:t>
      </w:r>
      <w:r>
        <w:t xml:space="preserve"> train de vie envisagé à la retraite</w:t>
      </w:r>
      <w:r w:rsidR="002E12CE">
        <w:t xml:space="preserve"> par le contribuable</w:t>
      </w:r>
      <w:r>
        <w:t xml:space="preserve">. </w:t>
      </w:r>
    </w:p>
    <w:p w14:paraId="6676CE88" w14:textId="77777777" w:rsidR="00A31D89" w:rsidRDefault="00A31D89" w:rsidP="00A31D89"/>
    <w:p w14:paraId="57325725" w14:textId="0BD28E87" w:rsidR="002E12CE" w:rsidRDefault="002E12CE" w:rsidP="00E30DE4">
      <w:pPr>
        <w:pStyle w:val="Paragraphedeliste"/>
        <w:numPr>
          <w:ilvl w:val="0"/>
          <w:numId w:val="94"/>
        </w:numPr>
        <w:rPr>
          <w:color w:val="FF6700" w:themeColor="accent3"/>
        </w:rPr>
      </w:pPr>
      <w:r w:rsidRPr="000F289D">
        <w:rPr>
          <w:color w:val="FF6700" w:themeColor="accent3"/>
        </w:rPr>
        <w:t xml:space="preserve">EXEMPLE </w:t>
      </w:r>
      <w:r w:rsidR="00F11A6A">
        <w:rPr>
          <w:color w:val="FF6700" w:themeColor="accent3"/>
        </w:rPr>
        <w:t>1</w:t>
      </w:r>
      <w:r w:rsidRPr="000F289D">
        <w:rPr>
          <w:color w:val="FF6700" w:themeColor="accent3"/>
        </w:rPr>
        <w:t>7</w:t>
      </w:r>
    </w:p>
    <w:p w14:paraId="0AC0A8B6" w14:textId="77777777" w:rsidR="002E12CE" w:rsidRPr="002E12CE" w:rsidRDefault="002E12CE" w:rsidP="002E12CE">
      <w:pPr>
        <w:ind w:left="709"/>
        <w:rPr>
          <w:color w:val="FF6700" w:themeColor="accent3"/>
        </w:rPr>
      </w:pPr>
    </w:p>
    <w:p w14:paraId="1C150FAF" w14:textId="1CE62600" w:rsidR="002E12CE" w:rsidRPr="002E12CE" w:rsidRDefault="002E12CE" w:rsidP="002E12CE">
      <w:r>
        <w:t>Si le RPAPD est calqué exactement sur</w:t>
      </w:r>
      <w:r w:rsidR="002C3FD1">
        <w:t xml:space="preserve"> les </w:t>
      </w:r>
      <w:r>
        <w:t>règles prévues à la LRCR et la LIR</w:t>
      </w:r>
      <w:r w:rsidR="002D1AAC">
        <w:t>, e</w:t>
      </w:r>
      <w:r w:rsidR="00235F05">
        <w:t>n fonction des informations qui vous sont transmises, q</w:t>
      </w:r>
      <w:r>
        <w:t xml:space="preserve">uel sera le montant de la rente de retraite selon que le contribuable prend sa retraite à </w:t>
      </w:r>
      <w:r w:rsidR="002D1AAC">
        <w:t>56</w:t>
      </w:r>
      <w:r>
        <w:t xml:space="preserve"> ans ou </w:t>
      </w:r>
      <w:r w:rsidR="00D37DC1">
        <w:t xml:space="preserve">à </w:t>
      </w:r>
      <w:r w:rsidR="002D1AAC">
        <w:t>61</w:t>
      </w:r>
      <w:r>
        <w:t xml:space="preserve"> ans</w:t>
      </w:r>
      <w:r w:rsidR="00715961">
        <w:t xml:space="preserve"> </w:t>
      </w:r>
      <w:r w:rsidRPr="002E12CE">
        <w:rPr>
          <w:rFonts w:ascii="Avenir Book" w:hAnsi="Avenir Book"/>
        </w:rPr>
        <w:t>?</w:t>
      </w:r>
      <w:r w:rsidR="00235F05">
        <w:rPr>
          <w:rFonts w:ascii="Avenir Book" w:hAnsi="Avenir Book"/>
        </w:rPr>
        <w:t xml:space="preserve"> </w:t>
      </w:r>
      <w:r w:rsidR="0053102D">
        <w:t>Pour l'instant,</w:t>
      </w:r>
      <w:r w:rsidR="00235F05" w:rsidRPr="00235F05">
        <w:t xml:space="preserve"> ne te</w:t>
      </w:r>
      <w:r w:rsidR="00235F05">
        <w:t xml:space="preserve">nez pas compte des règles entourant la synchronisation du RRQ que nous étudierons un peu plus tard. </w:t>
      </w:r>
      <w:r w:rsidR="002D1AAC">
        <w:t>Le calcul de la rente correspond au produit du pourcentage de rentes acquises</w:t>
      </w:r>
      <w:r w:rsidR="00E86FE9">
        <w:t xml:space="preserve"> (aussi appelé </w:t>
      </w:r>
      <w:r w:rsidR="00E86FE9" w:rsidRPr="00E86FE9">
        <w:rPr>
          <w:color w:val="FF6700" w:themeColor="accent3"/>
        </w:rPr>
        <w:t>CRÉDIT DE RENT</w:t>
      </w:r>
      <w:r w:rsidR="00E86FE9" w:rsidRPr="00315429">
        <w:rPr>
          <w:color w:val="FF6700" w:themeColor="accent3"/>
        </w:rPr>
        <w:t>E)</w:t>
      </w:r>
      <w:r w:rsidR="002D1AAC" w:rsidRPr="00315429">
        <w:rPr>
          <w:color w:val="FF6700" w:themeColor="accent3"/>
        </w:rPr>
        <w:t xml:space="preserve"> </w:t>
      </w:r>
      <w:r w:rsidR="002D1AAC">
        <w:t>au moment de la retraite et le salaire moyen des cinq meilleures années du contribuable.</w:t>
      </w:r>
    </w:p>
    <w:p w14:paraId="6F075D93" w14:textId="77777777" w:rsidR="002E12CE" w:rsidRPr="002E12CE" w:rsidRDefault="002E12CE" w:rsidP="002E12CE">
      <w:pPr>
        <w:ind w:left="709"/>
        <w:rPr>
          <w:color w:val="FF6700" w:themeColor="accent3"/>
        </w:rPr>
      </w:pPr>
    </w:p>
    <w:p w14:paraId="089DC8AA" w14:textId="77777777" w:rsidR="002E12CE" w:rsidRPr="002E12CE" w:rsidRDefault="002E12CE" w:rsidP="002E12CE">
      <w:pPr>
        <w:ind w:left="709"/>
        <w:rPr>
          <w:color w:val="FF6700" w:themeColor="accent3"/>
        </w:rPr>
      </w:pPr>
    </w:p>
    <w:p w14:paraId="1E3FCD09" w14:textId="77777777" w:rsidR="002E12CE" w:rsidRPr="002E12CE" w:rsidRDefault="002E12CE" w:rsidP="002E12CE">
      <w:pPr>
        <w:ind w:left="709"/>
        <w:rPr>
          <w:color w:val="FF6700" w:themeColor="accent3"/>
        </w:rPr>
      </w:pPr>
    </w:p>
    <w:tbl>
      <w:tblPr>
        <w:tblStyle w:val="Grilledutableau"/>
        <w:tblW w:w="0" w:type="auto"/>
        <w:tblLook w:val="04A0" w:firstRow="1" w:lastRow="0" w:firstColumn="1" w:lastColumn="0" w:noHBand="0" w:noVBand="1"/>
      </w:tblPr>
      <w:tblGrid>
        <w:gridCol w:w="5495"/>
        <w:gridCol w:w="3402"/>
      </w:tblGrid>
      <w:tr w:rsidR="00235F05" w14:paraId="6E46D46C" w14:textId="77777777" w:rsidTr="00235F05">
        <w:tc>
          <w:tcPr>
            <w:tcW w:w="8897" w:type="dxa"/>
            <w:gridSpan w:val="2"/>
            <w:shd w:val="clear" w:color="auto" w:fill="BFBFBF" w:themeFill="background1" w:themeFillShade="BF"/>
          </w:tcPr>
          <w:p w14:paraId="4958C9E9" w14:textId="2B49129C" w:rsidR="00235F05" w:rsidRDefault="00235F05" w:rsidP="00235F05">
            <w:r>
              <w:rPr>
                <w:color w:val="FF6700" w:themeColor="accent3"/>
              </w:rPr>
              <w:br w:type="page"/>
            </w:r>
            <w:r>
              <w:t>Les informations</w:t>
            </w:r>
          </w:p>
        </w:tc>
      </w:tr>
      <w:tr w:rsidR="00235F05" w14:paraId="0DB1C8A1" w14:textId="77777777" w:rsidTr="002D1AAC">
        <w:tc>
          <w:tcPr>
            <w:tcW w:w="5495" w:type="dxa"/>
            <w:shd w:val="clear" w:color="auto" w:fill="800000"/>
          </w:tcPr>
          <w:p w14:paraId="2E5018D7" w14:textId="41908779" w:rsidR="00235F05" w:rsidRDefault="00235F05" w:rsidP="00235F05">
            <w:r>
              <w:t>Âge, début de la participation - RPAPD</w:t>
            </w:r>
          </w:p>
        </w:tc>
        <w:tc>
          <w:tcPr>
            <w:tcW w:w="3402" w:type="dxa"/>
            <w:shd w:val="clear" w:color="auto" w:fill="800000"/>
          </w:tcPr>
          <w:p w14:paraId="51D5AF45" w14:textId="38C0E56D" w:rsidR="00235F05" w:rsidRDefault="00235F05" w:rsidP="00235F05">
            <w:r>
              <w:t>50 ans</w:t>
            </w:r>
          </w:p>
        </w:tc>
      </w:tr>
      <w:tr w:rsidR="00235F05" w14:paraId="23B30BE8" w14:textId="77777777" w:rsidTr="002D1AAC">
        <w:tc>
          <w:tcPr>
            <w:tcW w:w="5495" w:type="dxa"/>
            <w:shd w:val="clear" w:color="auto" w:fill="800000"/>
          </w:tcPr>
          <w:p w14:paraId="786A84CD" w14:textId="2C5DCFF7" w:rsidR="00235F05" w:rsidRPr="002C5B51" w:rsidRDefault="002D1AAC" w:rsidP="00235F05">
            <w:r>
              <w:t>% des rentes acquises par année de participation</w:t>
            </w:r>
          </w:p>
        </w:tc>
        <w:tc>
          <w:tcPr>
            <w:tcW w:w="3402" w:type="dxa"/>
            <w:shd w:val="clear" w:color="auto" w:fill="800000"/>
          </w:tcPr>
          <w:p w14:paraId="2975B525" w14:textId="758815B1" w:rsidR="00235F05" w:rsidRDefault="002D1AAC" w:rsidP="002D1AAC">
            <w:r>
              <w:t>2 %</w:t>
            </w:r>
          </w:p>
        </w:tc>
      </w:tr>
      <w:tr w:rsidR="00235F05" w14:paraId="62FEF3A1" w14:textId="77777777" w:rsidTr="002D1AAC">
        <w:tc>
          <w:tcPr>
            <w:tcW w:w="5495" w:type="dxa"/>
            <w:shd w:val="clear" w:color="auto" w:fill="800000"/>
          </w:tcPr>
          <w:p w14:paraId="26DC975A" w14:textId="4026B822" w:rsidR="00235F05" w:rsidRDefault="002D1AAC" w:rsidP="00235F05">
            <w:r>
              <w:t>Salaire moyen des 5 meilleures années</w:t>
            </w:r>
          </w:p>
        </w:tc>
        <w:tc>
          <w:tcPr>
            <w:tcW w:w="3402" w:type="dxa"/>
            <w:shd w:val="clear" w:color="auto" w:fill="800000"/>
          </w:tcPr>
          <w:p w14:paraId="77A729E3" w14:textId="53B2DA3E" w:rsidR="00235F05" w:rsidRDefault="002D1AAC" w:rsidP="00235F05">
            <w:r>
              <w:t>70 000 $</w:t>
            </w:r>
          </w:p>
        </w:tc>
      </w:tr>
      <w:tr w:rsidR="00235F05" w14:paraId="4733B0CA" w14:textId="77777777" w:rsidTr="002D1AAC">
        <w:tc>
          <w:tcPr>
            <w:tcW w:w="5495" w:type="dxa"/>
            <w:shd w:val="clear" w:color="auto" w:fill="800000"/>
          </w:tcPr>
          <w:p w14:paraId="5F3A6414" w14:textId="77777777" w:rsidR="00235F05" w:rsidRDefault="00235F05" w:rsidP="00235F05">
            <w:r>
              <w:t>Cotisations employeur</w:t>
            </w:r>
          </w:p>
        </w:tc>
        <w:tc>
          <w:tcPr>
            <w:tcW w:w="3402" w:type="dxa"/>
            <w:shd w:val="clear" w:color="auto" w:fill="800000"/>
          </w:tcPr>
          <w:p w14:paraId="5E1E3066" w14:textId="77777777" w:rsidR="00235F05" w:rsidRDefault="00235F05" w:rsidP="00235F05">
            <w:r>
              <w:t>9 %</w:t>
            </w:r>
          </w:p>
        </w:tc>
      </w:tr>
      <w:tr w:rsidR="00235F05" w14:paraId="77A202F9" w14:textId="77777777" w:rsidTr="002D1AAC">
        <w:tc>
          <w:tcPr>
            <w:tcW w:w="5495" w:type="dxa"/>
            <w:shd w:val="clear" w:color="auto" w:fill="800000"/>
          </w:tcPr>
          <w:p w14:paraId="25121944" w14:textId="77777777" w:rsidR="00235F05" w:rsidRDefault="00235F05" w:rsidP="00235F05">
            <w:r>
              <w:t>Cotisations employé</w:t>
            </w:r>
          </w:p>
        </w:tc>
        <w:tc>
          <w:tcPr>
            <w:tcW w:w="3402" w:type="dxa"/>
            <w:shd w:val="clear" w:color="auto" w:fill="800000"/>
          </w:tcPr>
          <w:p w14:paraId="425FFE0D" w14:textId="77777777" w:rsidR="00235F05" w:rsidRDefault="00235F05" w:rsidP="00235F05">
            <w:r>
              <w:t>9 %</w:t>
            </w:r>
          </w:p>
        </w:tc>
      </w:tr>
      <w:tr w:rsidR="00235F05" w14:paraId="298CADFB" w14:textId="77777777" w:rsidTr="002D1AAC">
        <w:tc>
          <w:tcPr>
            <w:tcW w:w="5495" w:type="dxa"/>
            <w:shd w:val="clear" w:color="auto" w:fill="800000"/>
          </w:tcPr>
          <w:p w14:paraId="1D590AE3" w14:textId="5ADFA2E1" w:rsidR="00235F05" w:rsidRDefault="00235F05" w:rsidP="002D1AAC">
            <w:r>
              <w:t>Rendement de votre RPA</w:t>
            </w:r>
            <w:r w:rsidR="002D1AAC">
              <w:t>PD</w:t>
            </w:r>
          </w:p>
        </w:tc>
        <w:tc>
          <w:tcPr>
            <w:tcW w:w="3402" w:type="dxa"/>
            <w:shd w:val="clear" w:color="auto" w:fill="800000"/>
          </w:tcPr>
          <w:p w14:paraId="7C0366D3" w14:textId="77777777" w:rsidR="00235F05" w:rsidRDefault="00235F05" w:rsidP="00235F05">
            <w:r>
              <w:t>5 %</w:t>
            </w:r>
          </w:p>
        </w:tc>
      </w:tr>
    </w:tbl>
    <w:p w14:paraId="3773368D" w14:textId="77777777" w:rsidR="002D1AAC" w:rsidRDefault="002D1AAC">
      <w:pPr>
        <w:rPr>
          <w:color w:val="FF6700" w:themeColor="accent3"/>
        </w:rPr>
      </w:pPr>
    </w:p>
    <w:p w14:paraId="60BE11DC" w14:textId="77777777" w:rsidR="002D1AAC" w:rsidRDefault="002D1AAC">
      <w:pPr>
        <w:rPr>
          <w:color w:val="FF6700" w:themeColor="accent3"/>
        </w:rPr>
      </w:pPr>
    </w:p>
    <w:p w14:paraId="3A601FA2" w14:textId="77777777" w:rsidR="00D55E70" w:rsidRDefault="00D55E70" w:rsidP="002D1AAC"/>
    <w:p w14:paraId="64BFD180" w14:textId="77777777" w:rsidR="00D55E70" w:rsidRDefault="00D55E70" w:rsidP="002D1AAC"/>
    <w:p w14:paraId="61AECFEB" w14:textId="77777777" w:rsidR="00D55E70" w:rsidRDefault="00D55E70" w:rsidP="002D1AAC"/>
    <w:p w14:paraId="76C00008" w14:textId="2DD50F0A" w:rsidR="002D1AAC" w:rsidRDefault="002D1AAC" w:rsidP="002D1AAC">
      <w:r>
        <w:lastRenderedPageBreak/>
        <w:t>Voici la solution proposée</w:t>
      </w:r>
    </w:p>
    <w:p w14:paraId="3ECE2E50" w14:textId="77777777" w:rsidR="002D1AAC" w:rsidRDefault="002D1AAC">
      <w:pPr>
        <w:rPr>
          <w:color w:val="FF6700" w:themeColor="accent3"/>
        </w:rPr>
      </w:pPr>
    </w:p>
    <w:p w14:paraId="1EFF3BAB" w14:textId="77777777" w:rsidR="00D37DC1" w:rsidRDefault="00D37DC1">
      <w:pPr>
        <w:rPr>
          <w:color w:val="FF6700" w:themeColor="accent3"/>
        </w:rPr>
      </w:pPr>
      <w:r>
        <w:rPr>
          <w:noProof/>
          <w:lang w:eastAsia="fr-FR"/>
        </w:rPr>
        <mc:AlternateContent>
          <mc:Choice Requires="wps">
            <w:drawing>
              <wp:anchor distT="0" distB="0" distL="114300" distR="114300" simplePos="0" relativeHeight="252242944" behindDoc="0" locked="0" layoutInCell="1" allowOverlap="1" wp14:anchorId="1399B629" wp14:editId="5BBBDE92">
                <wp:simplePos x="0" y="0"/>
                <wp:positionH relativeFrom="column">
                  <wp:posOffset>-571500</wp:posOffset>
                </wp:positionH>
                <wp:positionV relativeFrom="paragraph">
                  <wp:posOffset>34925</wp:posOffset>
                </wp:positionV>
                <wp:extent cx="457200" cy="457200"/>
                <wp:effectExtent l="0" t="0" r="25400" b="25400"/>
                <wp:wrapNone/>
                <wp:docPr id="237" name="Ellipse 237"/>
                <wp:cNvGraphicFramePr/>
                <a:graphic xmlns:a="http://schemas.openxmlformats.org/drawingml/2006/main">
                  <a:graphicData uri="http://schemas.microsoft.com/office/word/2010/wordprocessingShape">
                    <wps:wsp>
                      <wps:cNvSpPr/>
                      <wps:spPr>
                        <a:xfrm>
                          <a:off x="0" y="0"/>
                          <a:ext cx="457200" cy="457200"/>
                        </a:xfrm>
                        <a:prstGeom prst="ellipse">
                          <a:avLst/>
                        </a:prstGeom>
                        <a:ln w="12700" cmpd="sng">
                          <a:solidFill>
                            <a:srgbClr val="00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8742190" w14:textId="3B053429" w:rsidR="00192307" w:rsidRDefault="00192307" w:rsidP="00D37DC1">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99B629" id="Ellipse 237" o:spid="_x0000_s1505" style="position:absolute;left:0;text-align:left;margin-left:-45pt;margin-top:2.75pt;width:36pt;height:36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00z4gIAAP8FAAAOAAAAZHJzL2Uyb0RvYy54bWysVFtv2yAUfp+0/4B4d22nTp1EdSo3madJ&#13;&#10;VVutnfpMMCSWMDAgt1X97ztg56KuL5vmB3zgXL9zu77ZtQJtmLGNkgVOLxKMmKSqbuSywD+eq2iE&#13;&#10;kXVE1kQoyQq8ZxbfTD9/ut7qCRuolRI1MwiMSDvZ6gKvnNOTOLZ0xVpiL5RmEphcmZY4uJplXBuy&#13;&#10;BeutiAdJchVvlam1UZRZC6/zjomnwT7njLoHzi1zSBQYYnPhNOFc+DOeXpPJ0hC9amgfBvmHKFrS&#13;&#10;SHB6NDUnjqC1af4w1TbUKKu4u6CqjRXnDWUBA6BJk3donlZEs4AFkmP1MU32/5ml95tHg5q6wIPL&#13;&#10;HCNJWijSFyEabRnyT5CgrbYTkHvSj6a/WSA92h03rf8DDrQLSd0fk8p2DlF4zIY5FAojCqyeBivx&#13;&#10;SVkb674y1SJPFJh1zkM2yebOuk76IOXdCYm20GyDPNhtNURv5TJoWCWaumqE8HLWLBczYdCG+OqH&#13;&#10;z+MB32dicBPSS0PA4K2nuuK9VmU5uJpfzqP5aJxH2YINolGVZNFtmQ3TWZ5X6Tx/65rI4w0Vf50B&#13;&#10;4jIfjqOrcphGWZqMorJMBtG8KpMyyarZOLsNSuD64DT2Se7SGii3F6yD+p1xqA8k8rID6CeDHVEJ&#13;&#10;l/aQhARJr8IB/VEp/UiJUMqkG/aKvXwAHibmb5TZQSN4VtIdldtGKvOR91PIvJOHipxh9qTbLXah&#13;&#10;KbN85KP0bwtV76FVjepm2GpaNdAwd8S6R2JgaKHHYBG5Bzi4UNAgqqcwWinz66N3Lw+zBFyMtrAE&#13;&#10;oI9+rolhGIlvEqZsnGaZ3xrhEpoXI3POWZxz5LqdKei0FFaepoEEZePEgeRGtS+wr0rvFVhEUvBd&#13;&#10;YOrM4TJz3XKCjUdZWQYx2BSauDv5pKk37jPtp+F590KM7qfGQSPdq8PCIJN3k9PJek2pyrVTvAlj&#13;&#10;dcprXwPYMmE++o3o19j5PUid9vb0NwAAAP//AwBQSwMEFAAGAAgAAAAhAKbe8LTiAAAADQEAAA8A&#13;&#10;AABkcnMvZG93bnJldi54bWxMj0FLw0AQhe+C/2EZwVu6aSFNTLMp0iIinkx70Ns2OybB7GzIbtr0&#13;&#10;3zue7GXg8Xhv3ldsZ9uLM46+c6RguYhBINXOdNQoOB5eogyED5qM7h2hgit62Jb3d4XOjbvQB56r&#13;&#10;0AguIZ9rBW0IQy6lr1u02i/cgMTetxutDizHRppRX7jc9nIVx2tpdUf8odUD7lqsf6rJKnh/Tbvq&#13;&#10;cKz8brJv6+tXhnX4nJR6fJj3Gz7PGxAB5/CfgD8G3g8lDzu5iYwXvYLoKWagoCBJQLAfLTPWJwVp&#13;&#10;moAsC3lLUf4CAAD//wMAUEsBAi0AFAAGAAgAAAAhALaDOJL+AAAA4QEAABMAAAAAAAAAAAAAAAAA&#13;&#10;AAAAAFtDb250ZW50X1R5cGVzXS54bWxQSwECLQAUAAYACAAAACEAOP0h/9YAAACUAQAACwAAAAAA&#13;&#10;AAAAAAAAAAAvAQAAX3JlbHMvLnJlbHNQSwECLQAUAAYACAAAACEAWoNNM+ICAAD/BQAADgAAAAAA&#13;&#10;AAAAAAAAAAAuAgAAZHJzL2Uyb0RvYy54bWxQSwECLQAUAAYACAAAACEApt7wtOIAAAANAQAADwAA&#13;&#10;AAAAAAAAAAAAAAA8BQAAZHJzL2Rvd25yZXYueG1sUEsFBgAAAAAEAAQA8wAAAEsGAAAAAA==&#13;&#10;" fillcolor="#956b43 [3208]" strokeweight="1pt">
                <v:textbox>
                  <w:txbxContent>
                    <w:p w14:paraId="08742190" w14:textId="3B053429" w:rsidR="00192307" w:rsidRDefault="00192307" w:rsidP="00D37DC1">
                      <w:pPr>
                        <w:jc w:val="center"/>
                      </w:pPr>
                      <w:r>
                        <w:t>1</w:t>
                      </w:r>
                    </w:p>
                  </w:txbxContent>
                </v:textbox>
              </v:oval>
            </w:pict>
          </mc:Fallback>
        </mc:AlternateContent>
      </w:r>
      <w:r>
        <w:rPr>
          <w:color w:val="FF6700" w:themeColor="accent3"/>
        </w:rPr>
        <w:tab/>
      </w:r>
    </w:p>
    <w:p w14:paraId="230765E9" w14:textId="515663E0" w:rsidR="00D37DC1" w:rsidRDefault="00D37DC1">
      <w:r>
        <w:t>Tout d'abord, puisqu'il s'agit d'un RPAPD, les informations suivantes ne sont pas pertinentes.</w:t>
      </w:r>
    </w:p>
    <w:p w14:paraId="5EC3C356" w14:textId="170A3C72" w:rsidR="00D37DC1" w:rsidRDefault="00D37DC1">
      <w:r>
        <w:rPr>
          <w:noProof/>
          <w:lang w:eastAsia="fr-FR"/>
        </w:rPr>
        <mc:AlternateContent>
          <mc:Choice Requires="wps">
            <w:drawing>
              <wp:anchor distT="0" distB="0" distL="114300" distR="114300" simplePos="0" relativeHeight="252243968" behindDoc="0" locked="0" layoutInCell="1" allowOverlap="1" wp14:anchorId="51EC702E" wp14:editId="79613281">
                <wp:simplePos x="0" y="0"/>
                <wp:positionH relativeFrom="column">
                  <wp:posOffset>3200400</wp:posOffset>
                </wp:positionH>
                <wp:positionV relativeFrom="paragraph">
                  <wp:posOffset>118110</wp:posOffset>
                </wp:positionV>
                <wp:extent cx="685800" cy="685800"/>
                <wp:effectExtent l="50800" t="50800" r="50800" b="50800"/>
                <wp:wrapNone/>
                <wp:docPr id="238" name="Interdiction 238"/>
                <wp:cNvGraphicFramePr/>
                <a:graphic xmlns:a="http://schemas.openxmlformats.org/drawingml/2006/main">
                  <a:graphicData uri="http://schemas.microsoft.com/office/word/2010/wordprocessingShape">
                    <wps:wsp>
                      <wps:cNvSpPr/>
                      <wps:spPr>
                        <a:xfrm>
                          <a:off x="0" y="0"/>
                          <a:ext cx="685800" cy="685800"/>
                        </a:xfrm>
                        <a:prstGeom prst="noSmoking">
                          <a:avLst>
                            <a:gd name="adj" fmla="val 4520"/>
                          </a:avLst>
                        </a:prstGeom>
                        <a:solidFill>
                          <a:schemeClr val="tx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2C148" id="Interdiction 238" o:spid="_x0000_s1026" type="#_x0000_t57" style="position:absolute;margin-left:252pt;margin-top:9.3pt;width:54pt;height:54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XLYQAMAAL8GAAAOAAAAZHJzL2Uyb0RvYy54bWysVd9P2zAQfp+0/8Hye8iPprRUpCi0yoSE&#13;&#10;AAETz67jNN4c27NNWzbtf9/ZSVu2ISFN4yHc2Xfnu++7u55f7DqBNsxYrmSB05MEIyapqrlcF/jz&#13;&#10;YxVNMbKOyJoIJVmBX5jFF/OPH863esYy1SpRM4MgiLSzrS5w65yexbGlLeuIPVGaSbhslOmIA9Ws&#13;&#10;49qQLUTvRJwlyWm8VabWRlFmLZwu+0s8D/GbhlF32zSWOSQKDLm58DXhu/LfeH5OZmtDdMvpkAb5&#13;&#10;hyw6wiU8egi1JI6gZ8P/CtVxapRVjTuhqotV03DKQg1QTZr8Uc1DSzQLtQA4Vh9gsv8vLL3Z3BnE&#13;&#10;6wJnI6BKkg5IupKOmZpTB6Qifw4obbWdgfGDvjODZkH0Je8a0/n/UAzaBWRfDsiynUMUDk+n42kC&#13;&#10;+FO4GmSIEh+dtbHuE1Md8kKBpXro1FcgNIBKNtfWBXTrIUNSf8Go6QRwtSEC5eMsUAkBB1uQ9iG9&#13;&#10;o1WC1xUXIii+udhCGAS+BXa71BcIHr9ZCeltpfJe/XV/wkJXQUJwCC6USTaqvUgBO0OGApRxrRr6&#13;&#10;qjJKur7TBF+37p6vkeEwH641jN05jGoOLelEKNYoaFbSNyrMTADUsA0QlOSJ/xuS3YfqMz+mYfWo&#13;&#10;DqkB9gNsnoXQjD+qssxOl6NltJyeTaJ8xbJoWiV5dFnm43QxmVTpcvKzT/XotBhPsnIyPotOy3Ea&#13;&#10;5WkyjcoyyaJlVSZlkleLs/wyOAGE+0dj3y99hwTJvQjmQRLynjXQb9ATaSg3TPqRDEKhErcnJFh7&#13;&#10;twZIODiO3ncc7L1rz9fBOXvf+eARXgbuDs4dl8q8FUAcUm56e2DlVd1eXKn6BUYN6A2UWk0rDr1+&#13;&#10;Tay7IwYaGcYDFqm7hU8j1LbAapAwapX5/ta5t4ddALcYbWGJFdh+eyaGYSSuJGyJszTP/dYLSg40&#13;&#10;gmJe36xe38jnbqFgIFJY2ZoG0ds7sRcbo7on2LelfxWuiKTwdoGpM3tl4frlChubsrIMZrDpNHHX&#13;&#10;8kHTPet+Nh93T8ToYV4cNM6N2i+8YYz7sTvaej6kKp+dargfvwBxj+ugwJYM8zBMnl/Dr/Vgdfzd&#13;&#10;mf8CAAD//wMAUEsDBBQABgAIAAAAIQAi9unX4gAAAA8BAAAPAAAAZHJzL2Rvd25yZXYueG1sTE9N&#13;&#10;S8NAEL0L/odlBG9206hLSLMpQSkFD4JRUG/b7JoEs7NpZtvGf+94qpeBeW/mfRTr2Q/i6CbqA2pY&#13;&#10;LhIQDptge2w1vL1ubjIQFA1aMwR0Gn4cwbq8vChMbsMJX9yxjq1gEaTcaOhiHHMpqemcN7QIo0Pm&#13;&#10;vsLkTeR1aqWdzInF/SDTJFHSmx7ZoTOje+hc810fvIb36pk+62yLG9pT9rF/uq283Gp9fTU/rnhU&#13;&#10;KxDRzfH8AX8dOD+UHGwXDmhJDBrukzsuFJnIFAg+UMuUgR0DqVIgy0L+71H+AgAA//8DAFBLAQIt&#13;&#10;ABQABgAIAAAAIQC2gziS/gAAAOEBAAATAAAAAAAAAAAAAAAAAAAAAABbQ29udGVudF9UeXBlc10u&#13;&#10;eG1sUEsBAi0AFAAGAAgAAAAhADj9If/WAAAAlAEAAAsAAAAAAAAAAAAAAAAALwEAAF9yZWxzLy5y&#13;&#10;ZWxzUEsBAi0AFAAGAAgAAAAhADKZcthAAwAAvwYAAA4AAAAAAAAAAAAAAAAALgIAAGRycy9lMm9E&#13;&#10;b2MueG1sUEsBAi0AFAAGAAgAAAAhACL26dfiAAAADwEAAA8AAAAAAAAAAAAAAAAAmgUAAGRycy9k&#13;&#10;b3ducmV2LnhtbFBLBQYAAAAABAAEAPMAAACpBgAAAAA=&#13;&#10;" adj="976" fillcolor="black [3213]" stroked="f"/>
            </w:pict>
          </mc:Fallback>
        </mc:AlternateContent>
      </w:r>
    </w:p>
    <w:tbl>
      <w:tblPr>
        <w:tblStyle w:val="Grilledutableau"/>
        <w:tblpPr w:leftFromText="141" w:rightFromText="141" w:vertAnchor="text" w:tblpY="1"/>
        <w:tblOverlap w:val="never"/>
        <w:tblW w:w="0" w:type="auto"/>
        <w:tblLook w:val="04A0" w:firstRow="1" w:lastRow="0" w:firstColumn="1" w:lastColumn="0" w:noHBand="0" w:noVBand="1"/>
      </w:tblPr>
      <w:tblGrid>
        <w:gridCol w:w="5495"/>
        <w:gridCol w:w="3402"/>
      </w:tblGrid>
      <w:tr w:rsidR="00D37DC1" w14:paraId="7888B1B6" w14:textId="77777777" w:rsidTr="0025623D">
        <w:tc>
          <w:tcPr>
            <w:tcW w:w="5495" w:type="dxa"/>
            <w:shd w:val="clear" w:color="auto" w:fill="800000"/>
          </w:tcPr>
          <w:p w14:paraId="1729A7B7" w14:textId="77777777" w:rsidR="00D37DC1" w:rsidRDefault="00D37DC1" w:rsidP="0025623D">
            <w:r>
              <w:t>Cotisations employeur</w:t>
            </w:r>
          </w:p>
        </w:tc>
        <w:tc>
          <w:tcPr>
            <w:tcW w:w="3402" w:type="dxa"/>
            <w:shd w:val="clear" w:color="auto" w:fill="800000"/>
          </w:tcPr>
          <w:p w14:paraId="3413D96B" w14:textId="77777777" w:rsidR="00D37DC1" w:rsidRDefault="00D37DC1" w:rsidP="0025623D">
            <w:r>
              <w:t>9 %</w:t>
            </w:r>
          </w:p>
        </w:tc>
      </w:tr>
      <w:tr w:rsidR="00D37DC1" w14:paraId="6B8DB1AC" w14:textId="77777777" w:rsidTr="0025623D">
        <w:tc>
          <w:tcPr>
            <w:tcW w:w="5495" w:type="dxa"/>
            <w:shd w:val="clear" w:color="auto" w:fill="800000"/>
          </w:tcPr>
          <w:p w14:paraId="2F169D23" w14:textId="77777777" w:rsidR="00D37DC1" w:rsidRDefault="00D37DC1" w:rsidP="0025623D">
            <w:r>
              <w:t>Cotisations employé</w:t>
            </w:r>
          </w:p>
        </w:tc>
        <w:tc>
          <w:tcPr>
            <w:tcW w:w="3402" w:type="dxa"/>
            <w:shd w:val="clear" w:color="auto" w:fill="800000"/>
          </w:tcPr>
          <w:p w14:paraId="119711AC" w14:textId="21FA1787" w:rsidR="00D37DC1" w:rsidRDefault="00D37DC1" w:rsidP="0025623D">
            <w:r>
              <w:t>9 %</w:t>
            </w:r>
          </w:p>
        </w:tc>
      </w:tr>
      <w:tr w:rsidR="00D37DC1" w14:paraId="16C75B46" w14:textId="77777777" w:rsidTr="0025623D">
        <w:tc>
          <w:tcPr>
            <w:tcW w:w="5495" w:type="dxa"/>
            <w:shd w:val="clear" w:color="auto" w:fill="800000"/>
          </w:tcPr>
          <w:p w14:paraId="35E60A8C" w14:textId="77777777" w:rsidR="00D37DC1" w:rsidRDefault="00D37DC1" w:rsidP="0025623D">
            <w:r>
              <w:t>Rendement de votre RPAPD</w:t>
            </w:r>
          </w:p>
        </w:tc>
        <w:tc>
          <w:tcPr>
            <w:tcW w:w="3402" w:type="dxa"/>
            <w:shd w:val="clear" w:color="auto" w:fill="800000"/>
          </w:tcPr>
          <w:p w14:paraId="552F6876" w14:textId="77777777" w:rsidR="00D37DC1" w:rsidRDefault="00D37DC1" w:rsidP="0025623D">
            <w:r>
              <w:t>5 %</w:t>
            </w:r>
          </w:p>
        </w:tc>
      </w:tr>
    </w:tbl>
    <w:p w14:paraId="39854946" w14:textId="62D331E7" w:rsidR="002E12CE" w:rsidRPr="002E12CE" w:rsidRDefault="0025623D" w:rsidP="0025623D">
      <w:pPr>
        <w:rPr>
          <w:color w:val="FF6700" w:themeColor="accent3"/>
        </w:rPr>
      </w:pPr>
      <w:r>
        <w:rPr>
          <w:color w:val="FF6700" w:themeColor="accent3"/>
        </w:rPr>
        <w:br w:type="textWrapping" w:clear="all"/>
      </w:r>
    </w:p>
    <w:p w14:paraId="55AD1D54" w14:textId="1A3F0F7C" w:rsidR="002E12CE" w:rsidRPr="002E12CE" w:rsidRDefault="0025623D" w:rsidP="002E12CE">
      <w:pPr>
        <w:ind w:left="709"/>
        <w:rPr>
          <w:color w:val="FF6700" w:themeColor="accent3"/>
        </w:rPr>
      </w:pPr>
      <w:r>
        <w:rPr>
          <w:noProof/>
          <w:lang w:eastAsia="fr-FR"/>
        </w:rPr>
        <mc:AlternateContent>
          <mc:Choice Requires="wps">
            <w:drawing>
              <wp:anchor distT="0" distB="0" distL="114300" distR="114300" simplePos="0" relativeHeight="252246016" behindDoc="0" locked="0" layoutInCell="1" allowOverlap="1" wp14:anchorId="113ECA2D" wp14:editId="0041BD07">
                <wp:simplePos x="0" y="0"/>
                <wp:positionH relativeFrom="column">
                  <wp:posOffset>-571500</wp:posOffset>
                </wp:positionH>
                <wp:positionV relativeFrom="paragraph">
                  <wp:posOffset>72390</wp:posOffset>
                </wp:positionV>
                <wp:extent cx="457200" cy="457200"/>
                <wp:effectExtent l="0" t="0" r="25400" b="25400"/>
                <wp:wrapNone/>
                <wp:docPr id="239" name="Ellipse 239"/>
                <wp:cNvGraphicFramePr/>
                <a:graphic xmlns:a="http://schemas.openxmlformats.org/drawingml/2006/main">
                  <a:graphicData uri="http://schemas.microsoft.com/office/word/2010/wordprocessingShape">
                    <wps:wsp>
                      <wps:cNvSpPr/>
                      <wps:spPr>
                        <a:xfrm>
                          <a:off x="0" y="0"/>
                          <a:ext cx="457200" cy="457200"/>
                        </a:xfrm>
                        <a:prstGeom prst="ellipse">
                          <a:avLst/>
                        </a:prstGeom>
                        <a:ln w="12700" cmpd="sng">
                          <a:solidFill>
                            <a:srgbClr val="00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14D5161" w14:textId="74A0D610" w:rsidR="00192307" w:rsidRDefault="00192307" w:rsidP="0025623D">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3ECA2D" id="Ellipse 239" o:spid="_x0000_s1506" style="position:absolute;left:0;text-align:left;margin-left:-45pt;margin-top:5.7pt;width:36pt;height:36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Tc34wIAAP8FAAAOAAAAZHJzL2Uyb0RvYy54bWysVFtv2jAUfp+0/2D5PU1CQwOoocpgmSZV&#13;&#10;bbV26rNxbIjk2J5tCKzaf9+xEyjq+rJpPJjjnJu/c/mub/atQDtmbKNkgdOLBCMmqaobuS7w96cq&#13;&#10;mmBkHZE1EUqyAh+YxTfzjx+uOz1jI7VRomYGQRBpZ50u8MY5PYtjSzesJfZCaSZByZVpiYOrWce1&#13;&#10;IR1Eb0U8SpKruFOm1kZRZi18XfZKPA/xOWfU3XNumUOiwPA2F04TzpU/4/k1ma0N0ZuGDs8g//CK&#13;&#10;ljQSkp5CLYkjaGuaP0K1DTXKKu4uqGpjxXlDWcAAaNLkDZrHDdEsYIHiWH0qk/1/Yend7sGgpi7w&#13;&#10;6HKKkSQtNOmzEI22DPlPUKBO2xnYPeoHM9wsiB7tnpvW/wMOtA9FPZyKyvYOUfiYjXNoFEYUVIMM&#13;&#10;UeJXZ22s+8JUi7xQYNYnD9Uku1vreuujlU8nJOpg2EZ5iNtqeL2V6+BhlWjqqhHC21mzXi2EQTvi&#13;&#10;ux9+Hg/kPjODm5DeGh4M2Qapb95LVZajq+XlMlpOpnmUrdgomlRJFn0qs3G6yPMqXea/+iHyeEPH&#13;&#10;XxaAuMzH0+iqHKdRliaTqCyTUbSsyqRMsmoxzT4FJ0h9TBr7IvdlDZI7CNZD/cY49AcKedkD9JvB&#13;&#10;TqiESwdIQoKld+GA/uSUvudEKGXSjQfHwT4ADxvzN87s6BEyK+lOzm0jlXkv++uTeW8PHTnD7EW3&#13;&#10;X+3DUGb5aQJXqj7AqBrV77DVtGpgYG6JdQ/EwNLCjAERuXs4uFAwIGqQMNoo8/O9794edgm0GHVA&#13;&#10;AjBHP7bEMIzEVwlbNk2zzLNGuIThxcica1bnGrltFwomLQXK0zSI4GycOIrcqPYZ+Kr0WUFFJIXc&#13;&#10;BabOHC8L15MTMB5lZRnMgCk0cbfyUVMf3Ffab8PT/pkYPWyNg0G6U0fCILM3m9Pbek+pyq1TvAlr&#13;&#10;5Wvd13XoAbBM2I+BET2Nnd+D1Stvz38DAAD//wMAUEsDBBQABgAIAAAAIQDWa01q4wAAAA4BAAAP&#13;&#10;AAAAZHJzL2Rvd25yZXYueG1sTI9BT8MwDIXvSPsPkZG4dWlh2krXdJqGEEKc1u0At6wxbUXjVE26&#13;&#10;df8ec2IXS/azn9+XbybbiTMOvnWkIJnHIJAqZ1qqFRwPr1EKwgdNRneOUMEVPWyK2V2uM+MutMdz&#13;&#10;GWrBJuQzraAJoc+k9FWDVvu565FY+3aD1YHboZZm0Bc2t518jOOltLol/tDoHncNVj/laBV8vK3a&#13;&#10;8nAs/W6078vrV4pV+ByVerifXtZctmsQAafwfwF/DJwfCg52ciMZLzoF0XPMQIGFZAGCF6Ik5cFJ&#13;&#10;Qfq0AFnk8haj+AUAAP//AwBQSwECLQAUAAYACAAAACEAtoM4kv4AAADhAQAAEwAAAAAAAAAAAAAA&#13;&#10;AAAAAAAAW0NvbnRlbnRfVHlwZXNdLnhtbFBLAQItABQABgAIAAAAIQA4/SH/1gAAAJQBAAALAAAA&#13;&#10;AAAAAAAAAAAAAC8BAABfcmVscy8ucmVsc1BLAQItABQABgAIAAAAIQDYDTc34wIAAP8FAAAOAAAA&#13;&#10;AAAAAAAAAAAAAC4CAABkcnMvZTJvRG9jLnhtbFBLAQItABQABgAIAAAAIQDWa01q4wAAAA4BAAAP&#13;&#10;AAAAAAAAAAAAAAAAAD0FAABkcnMvZG93bnJldi54bWxQSwUGAAAAAAQABADzAAAATQYAAAAA&#13;&#10;" fillcolor="#956b43 [3208]" strokeweight="1pt">
                <v:textbox>
                  <w:txbxContent>
                    <w:p w14:paraId="414D5161" w14:textId="74A0D610" w:rsidR="00192307" w:rsidRDefault="00192307" w:rsidP="0025623D">
                      <w:pPr>
                        <w:jc w:val="center"/>
                      </w:pPr>
                      <w:r>
                        <w:t>2</w:t>
                      </w:r>
                    </w:p>
                  </w:txbxContent>
                </v:textbox>
              </v:oval>
            </w:pict>
          </mc:Fallback>
        </mc:AlternateContent>
      </w:r>
    </w:p>
    <w:p w14:paraId="1C3B7F9E" w14:textId="74FD52C3" w:rsidR="0025623D" w:rsidRDefault="0025623D" w:rsidP="00A31D89">
      <w:r>
        <w:t>Calcul de la rente</w:t>
      </w:r>
    </w:p>
    <w:p w14:paraId="5BB1D7E5" w14:textId="79786170" w:rsidR="002E12CE" w:rsidRDefault="002E12CE" w:rsidP="00A31D89"/>
    <w:p w14:paraId="2026B0BD" w14:textId="77777777" w:rsidR="0025623D" w:rsidRDefault="0025623D" w:rsidP="00A31D89"/>
    <w:tbl>
      <w:tblPr>
        <w:tblStyle w:val="Grilledutableau"/>
        <w:tblW w:w="13716" w:type="dxa"/>
        <w:tblLook w:val="04A0" w:firstRow="1" w:lastRow="0" w:firstColumn="1" w:lastColumn="0" w:noHBand="0" w:noVBand="1"/>
      </w:tblPr>
      <w:tblGrid>
        <w:gridCol w:w="5495"/>
        <w:gridCol w:w="4111"/>
        <w:gridCol w:w="4110"/>
      </w:tblGrid>
      <w:tr w:rsidR="005524EB" w14:paraId="7B00EAD4" w14:textId="77777777" w:rsidTr="00E210DB">
        <w:tc>
          <w:tcPr>
            <w:tcW w:w="5495" w:type="dxa"/>
            <w:shd w:val="clear" w:color="auto" w:fill="CAF278" w:themeFill="background2"/>
          </w:tcPr>
          <w:p w14:paraId="7BBD4428" w14:textId="38CC0A37" w:rsidR="0025623D" w:rsidRDefault="0025623D" w:rsidP="002A09EB">
            <w:pPr>
              <w:tabs>
                <w:tab w:val="left" w:pos="805"/>
                <w:tab w:val="center" w:pos="2639"/>
              </w:tabs>
              <w:jc w:val="center"/>
            </w:pPr>
            <w:r>
              <w:t>Démarches</w:t>
            </w:r>
          </w:p>
        </w:tc>
        <w:tc>
          <w:tcPr>
            <w:tcW w:w="4111" w:type="dxa"/>
            <w:shd w:val="clear" w:color="auto" w:fill="CAF278" w:themeFill="background2"/>
          </w:tcPr>
          <w:p w14:paraId="4B14FBC5" w14:textId="7E7483F6" w:rsidR="0025623D" w:rsidRPr="0025623D" w:rsidRDefault="0025623D" w:rsidP="002A09EB">
            <w:pPr>
              <w:tabs>
                <w:tab w:val="left" w:pos="805"/>
                <w:tab w:val="center" w:pos="2639"/>
              </w:tabs>
              <w:jc w:val="center"/>
            </w:pPr>
            <w:r w:rsidRPr="0025623D">
              <w:t>Retraite à 56 ans</w:t>
            </w:r>
          </w:p>
        </w:tc>
        <w:tc>
          <w:tcPr>
            <w:tcW w:w="4110" w:type="dxa"/>
            <w:shd w:val="clear" w:color="auto" w:fill="CAF278" w:themeFill="background2"/>
          </w:tcPr>
          <w:p w14:paraId="7F0B9931" w14:textId="16354C32" w:rsidR="0025623D" w:rsidRPr="0025623D" w:rsidRDefault="0025623D" w:rsidP="0025623D">
            <w:pPr>
              <w:jc w:val="center"/>
            </w:pPr>
            <w:r w:rsidRPr="0025623D">
              <w:t>Retraite à 61 ans</w:t>
            </w:r>
          </w:p>
        </w:tc>
      </w:tr>
      <w:tr w:rsidR="005524EB" w14:paraId="57184277" w14:textId="77777777" w:rsidTr="00E210DB">
        <w:tc>
          <w:tcPr>
            <w:tcW w:w="5495" w:type="dxa"/>
            <w:shd w:val="clear" w:color="auto" w:fill="008000"/>
          </w:tcPr>
          <w:p w14:paraId="61CE0540" w14:textId="428AC839" w:rsidR="0025623D" w:rsidRPr="0025623D" w:rsidRDefault="002A09EB" w:rsidP="002A09EB">
            <w:pPr>
              <w:rPr>
                <w:color w:val="FFFFFF" w:themeColor="background1"/>
              </w:rPr>
            </w:pPr>
            <w:r>
              <w:rPr>
                <w:color w:val="FFFFFF" w:themeColor="background1"/>
              </w:rPr>
              <w:t>Pourcentage de rentes acquises</w:t>
            </w:r>
          </w:p>
        </w:tc>
        <w:tc>
          <w:tcPr>
            <w:tcW w:w="4111" w:type="dxa"/>
            <w:shd w:val="clear" w:color="auto" w:fill="008000"/>
          </w:tcPr>
          <w:p w14:paraId="6D3DB4EF" w14:textId="71D3B1BC" w:rsidR="0025623D" w:rsidRPr="0025623D" w:rsidRDefault="002A09EB" w:rsidP="002A09EB">
            <w:pPr>
              <w:rPr>
                <w:color w:val="FFFFFF" w:themeColor="background1"/>
              </w:rPr>
            </w:pPr>
            <w:r>
              <w:rPr>
                <w:color w:val="FFFFFF" w:themeColor="background1"/>
              </w:rPr>
              <w:t>2 % * (56 - 50) = 12 %</w:t>
            </w:r>
          </w:p>
        </w:tc>
        <w:tc>
          <w:tcPr>
            <w:tcW w:w="4110" w:type="dxa"/>
            <w:shd w:val="clear" w:color="auto" w:fill="008000"/>
          </w:tcPr>
          <w:p w14:paraId="735320A5" w14:textId="2B36AA3A" w:rsidR="0025623D" w:rsidRPr="0025623D" w:rsidRDefault="002A09EB" w:rsidP="002A09EB">
            <w:pPr>
              <w:rPr>
                <w:color w:val="FFFFFF" w:themeColor="background1"/>
              </w:rPr>
            </w:pPr>
            <w:r>
              <w:rPr>
                <w:color w:val="FFFFFF" w:themeColor="background1"/>
              </w:rPr>
              <w:t>2 % * (61 - 50) = 22 %</w:t>
            </w:r>
          </w:p>
        </w:tc>
      </w:tr>
      <w:tr w:rsidR="005524EB" w14:paraId="74A65023" w14:textId="77777777" w:rsidTr="00E210DB">
        <w:tc>
          <w:tcPr>
            <w:tcW w:w="5495" w:type="dxa"/>
            <w:shd w:val="clear" w:color="auto" w:fill="008000"/>
          </w:tcPr>
          <w:p w14:paraId="6AA62D87" w14:textId="07C8A403" w:rsidR="0025623D" w:rsidRPr="0025623D" w:rsidRDefault="002A09EB" w:rsidP="0025623D">
            <w:pPr>
              <w:rPr>
                <w:color w:val="FFFFFF" w:themeColor="background1"/>
              </w:rPr>
            </w:pPr>
            <w:r w:rsidRPr="002A09EB">
              <w:rPr>
                <w:color w:val="FFFFFF" w:themeColor="background1"/>
              </w:rPr>
              <w:t>Salaire moyen des 5 meilleures années</w:t>
            </w:r>
          </w:p>
        </w:tc>
        <w:tc>
          <w:tcPr>
            <w:tcW w:w="4111" w:type="dxa"/>
            <w:shd w:val="clear" w:color="auto" w:fill="008000"/>
          </w:tcPr>
          <w:p w14:paraId="58BAB80E" w14:textId="56F7776A" w:rsidR="0025623D" w:rsidRPr="0025623D" w:rsidRDefault="002A09EB" w:rsidP="0025623D">
            <w:pPr>
              <w:rPr>
                <w:color w:val="FFFFFF" w:themeColor="background1"/>
              </w:rPr>
            </w:pPr>
            <w:r>
              <w:rPr>
                <w:color w:val="FFFFFF" w:themeColor="background1"/>
              </w:rPr>
              <w:t>70 000 $</w:t>
            </w:r>
          </w:p>
        </w:tc>
        <w:tc>
          <w:tcPr>
            <w:tcW w:w="4110" w:type="dxa"/>
            <w:shd w:val="clear" w:color="auto" w:fill="008000"/>
          </w:tcPr>
          <w:p w14:paraId="0E33CF59" w14:textId="6EAD11DE" w:rsidR="0025623D" w:rsidRPr="0025623D" w:rsidRDefault="002A09EB" w:rsidP="0025623D">
            <w:pPr>
              <w:rPr>
                <w:color w:val="FFFFFF" w:themeColor="background1"/>
              </w:rPr>
            </w:pPr>
            <w:r>
              <w:rPr>
                <w:color w:val="FFFFFF" w:themeColor="background1"/>
              </w:rPr>
              <w:t>70 000 $</w:t>
            </w:r>
          </w:p>
        </w:tc>
      </w:tr>
      <w:tr w:rsidR="005524EB" w14:paraId="2273F7F5" w14:textId="77777777" w:rsidTr="00E210DB">
        <w:tc>
          <w:tcPr>
            <w:tcW w:w="5495" w:type="dxa"/>
            <w:shd w:val="clear" w:color="auto" w:fill="008000"/>
          </w:tcPr>
          <w:p w14:paraId="61EAFA16" w14:textId="0093753A" w:rsidR="0025623D" w:rsidRPr="0025623D" w:rsidRDefault="002A09EB" w:rsidP="0025623D">
            <w:pPr>
              <w:rPr>
                <w:color w:val="FFFFFF" w:themeColor="background1"/>
              </w:rPr>
            </w:pPr>
            <w:r>
              <w:rPr>
                <w:color w:val="FFFFFF" w:themeColor="background1"/>
              </w:rPr>
              <w:t>Rente annuelle avant réduction actuarielle</w:t>
            </w:r>
          </w:p>
        </w:tc>
        <w:tc>
          <w:tcPr>
            <w:tcW w:w="4111" w:type="dxa"/>
            <w:shd w:val="clear" w:color="auto" w:fill="008000"/>
          </w:tcPr>
          <w:p w14:paraId="2B5D4182" w14:textId="3404E40C" w:rsidR="0025623D" w:rsidRPr="0025623D" w:rsidRDefault="002A09EB" w:rsidP="0025623D">
            <w:pPr>
              <w:rPr>
                <w:color w:val="FFFFFF" w:themeColor="background1"/>
              </w:rPr>
            </w:pPr>
            <w:r>
              <w:rPr>
                <w:color w:val="FFFFFF" w:themeColor="background1"/>
              </w:rPr>
              <w:t>12 % * 70 000 $ = 8 400 $</w:t>
            </w:r>
          </w:p>
        </w:tc>
        <w:tc>
          <w:tcPr>
            <w:tcW w:w="4110" w:type="dxa"/>
            <w:shd w:val="clear" w:color="auto" w:fill="008000"/>
          </w:tcPr>
          <w:p w14:paraId="33A6D631" w14:textId="3AAD801F" w:rsidR="0025623D" w:rsidRPr="0025623D" w:rsidRDefault="002A09EB" w:rsidP="0025623D">
            <w:pPr>
              <w:rPr>
                <w:color w:val="FFFFFF" w:themeColor="background1"/>
              </w:rPr>
            </w:pPr>
            <w:r>
              <w:rPr>
                <w:color w:val="FFFFFF" w:themeColor="background1"/>
              </w:rPr>
              <w:t>22 % * 70 000 $ = 15 400 $</w:t>
            </w:r>
          </w:p>
        </w:tc>
      </w:tr>
      <w:tr w:rsidR="005524EB" w14:paraId="1692E7B5" w14:textId="77777777" w:rsidTr="00E210DB">
        <w:tc>
          <w:tcPr>
            <w:tcW w:w="5495" w:type="dxa"/>
            <w:shd w:val="clear" w:color="auto" w:fill="008000"/>
          </w:tcPr>
          <w:p w14:paraId="7F576024" w14:textId="7882EBFE" w:rsidR="005524EB" w:rsidRDefault="005524EB" w:rsidP="0025623D">
            <w:pPr>
              <w:rPr>
                <w:color w:val="FFFFFF" w:themeColor="background1"/>
              </w:rPr>
            </w:pPr>
            <w:r>
              <w:rPr>
                <w:color w:val="FFFFFF" w:themeColor="background1"/>
              </w:rPr>
              <w:t>Calcul de la réduction actuarielle</w:t>
            </w:r>
          </w:p>
        </w:tc>
        <w:tc>
          <w:tcPr>
            <w:tcW w:w="4111" w:type="dxa"/>
            <w:shd w:val="clear" w:color="auto" w:fill="008000"/>
          </w:tcPr>
          <w:p w14:paraId="56103698" w14:textId="2DA2DE11" w:rsidR="005524EB" w:rsidRDefault="005524EB" w:rsidP="0025623D">
            <w:pPr>
              <w:rPr>
                <w:color w:val="FFFFFF" w:themeColor="background1"/>
              </w:rPr>
            </w:pPr>
            <w:r>
              <w:rPr>
                <w:color w:val="FFFFFF" w:themeColor="background1"/>
              </w:rPr>
              <w:t>(3 % * (60 - 56 )) * 8 400 $ = 1 008 $</w:t>
            </w:r>
          </w:p>
        </w:tc>
        <w:tc>
          <w:tcPr>
            <w:tcW w:w="4110" w:type="dxa"/>
            <w:shd w:val="clear" w:color="auto" w:fill="008000"/>
          </w:tcPr>
          <w:p w14:paraId="470B4640" w14:textId="51A4782B" w:rsidR="005524EB" w:rsidRDefault="005524EB" w:rsidP="0025623D">
            <w:pPr>
              <w:rPr>
                <w:color w:val="FFFFFF" w:themeColor="background1"/>
              </w:rPr>
            </w:pPr>
            <w:r>
              <w:rPr>
                <w:color w:val="FFFFFF" w:themeColor="background1"/>
              </w:rPr>
              <w:t>Aucune</w:t>
            </w:r>
          </w:p>
        </w:tc>
      </w:tr>
      <w:tr w:rsidR="005524EB" w14:paraId="6AF1FB8A" w14:textId="77777777" w:rsidTr="00E210DB">
        <w:tc>
          <w:tcPr>
            <w:tcW w:w="5495" w:type="dxa"/>
            <w:shd w:val="clear" w:color="auto" w:fill="008000"/>
          </w:tcPr>
          <w:p w14:paraId="369F70FC" w14:textId="77777777" w:rsidR="005524EB" w:rsidRDefault="005524EB" w:rsidP="0025623D">
            <w:pPr>
              <w:rPr>
                <w:color w:val="FFFFFF" w:themeColor="background1"/>
              </w:rPr>
            </w:pPr>
          </w:p>
        </w:tc>
        <w:tc>
          <w:tcPr>
            <w:tcW w:w="4111" w:type="dxa"/>
            <w:shd w:val="clear" w:color="auto" w:fill="008000"/>
          </w:tcPr>
          <w:p w14:paraId="1DBE4F7C" w14:textId="77777777" w:rsidR="005524EB" w:rsidRDefault="005524EB" w:rsidP="0025623D">
            <w:pPr>
              <w:rPr>
                <w:color w:val="FFFFFF" w:themeColor="background1"/>
              </w:rPr>
            </w:pPr>
          </w:p>
        </w:tc>
        <w:tc>
          <w:tcPr>
            <w:tcW w:w="4110" w:type="dxa"/>
            <w:shd w:val="clear" w:color="auto" w:fill="008000"/>
          </w:tcPr>
          <w:p w14:paraId="28FC1D04" w14:textId="77777777" w:rsidR="005524EB" w:rsidRDefault="005524EB" w:rsidP="0025623D">
            <w:pPr>
              <w:rPr>
                <w:color w:val="FFFFFF" w:themeColor="background1"/>
              </w:rPr>
            </w:pPr>
          </w:p>
        </w:tc>
      </w:tr>
      <w:tr w:rsidR="005524EB" w14:paraId="06884355" w14:textId="77777777" w:rsidTr="00E210DB">
        <w:tc>
          <w:tcPr>
            <w:tcW w:w="5495" w:type="dxa"/>
            <w:shd w:val="clear" w:color="auto" w:fill="008000"/>
          </w:tcPr>
          <w:p w14:paraId="40FD0B3D" w14:textId="5FA2D86D" w:rsidR="005524EB" w:rsidRDefault="005524EB" w:rsidP="0025623D">
            <w:pPr>
              <w:rPr>
                <w:color w:val="FFFFFF" w:themeColor="background1"/>
              </w:rPr>
            </w:pPr>
            <w:r>
              <w:rPr>
                <w:color w:val="FFFFFF" w:themeColor="background1"/>
              </w:rPr>
              <w:t>Rente annuelle</w:t>
            </w:r>
            <w:r w:rsidR="00E210DB">
              <w:rPr>
                <w:color w:val="FFFFFF" w:themeColor="background1"/>
              </w:rPr>
              <w:t>, après réduction applicable</w:t>
            </w:r>
          </w:p>
        </w:tc>
        <w:tc>
          <w:tcPr>
            <w:tcW w:w="4111" w:type="dxa"/>
            <w:shd w:val="clear" w:color="auto" w:fill="008000"/>
          </w:tcPr>
          <w:p w14:paraId="46A4FD60" w14:textId="61159DB2" w:rsidR="005524EB" w:rsidRDefault="00E210DB" w:rsidP="0025623D">
            <w:pPr>
              <w:rPr>
                <w:color w:val="FFFFFF" w:themeColor="background1"/>
              </w:rPr>
            </w:pPr>
            <w:r>
              <w:rPr>
                <w:color w:val="FFFFFF" w:themeColor="background1"/>
              </w:rPr>
              <w:t>8 400 $ - 1 008 $ = 7 392 $</w:t>
            </w:r>
          </w:p>
        </w:tc>
        <w:tc>
          <w:tcPr>
            <w:tcW w:w="4110" w:type="dxa"/>
            <w:shd w:val="clear" w:color="auto" w:fill="008000"/>
          </w:tcPr>
          <w:p w14:paraId="42991A06" w14:textId="100313A7" w:rsidR="005524EB" w:rsidRDefault="00E210DB" w:rsidP="0025623D">
            <w:pPr>
              <w:rPr>
                <w:color w:val="FFFFFF" w:themeColor="background1"/>
              </w:rPr>
            </w:pPr>
            <w:r>
              <w:rPr>
                <w:color w:val="FFFFFF" w:themeColor="background1"/>
              </w:rPr>
              <w:t xml:space="preserve">15 400 $ </w:t>
            </w:r>
          </w:p>
        </w:tc>
      </w:tr>
    </w:tbl>
    <w:p w14:paraId="50F673D9" w14:textId="77777777" w:rsidR="00D55E70" w:rsidRDefault="00D55E70" w:rsidP="00100443"/>
    <w:p w14:paraId="348BBD9D" w14:textId="0A6B49AF" w:rsidR="005524EB" w:rsidRPr="008F5BCC" w:rsidRDefault="008F5BCC" w:rsidP="00100443">
      <w:r>
        <w:t>I</w:t>
      </w:r>
      <w:r w:rsidR="0085534C">
        <w:t>l</w:t>
      </w:r>
      <w:r>
        <w:t xml:space="preserve"> est à noter que la rente versée lors de la prise de retraite à 61 ans, bien qu'elle ne fasse pas l'objet d'une pénalité actuarielle est, par ailleurs, très éloignée du niveau recherché pour entretenir le train de vie d'un futur retraité (50 % à 80 % du train de vie actif). </w:t>
      </w:r>
      <w:r w:rsidR="0085534C">
        <w:t>On espère d</w:t>
      </w:r>
      <w:r w:rsidR="006F35A9">
        <w:t>ans</w:t>
      </w:r>
      <w:r w:rsidR="0085534C">
        <w:t xml:space="preserve"> ce cas-ci que notre retraité a su épargner suffisamment avant l'âge de 50 ans afin d'obtenir les revenus de retraite requis. </w:t>
      </w:r>
    </w:p>
    <w:p w14:paraId="38BF4E5C" w14:textId="77777777" w:rsidR="00BA604E" w:rsidRPr="005524EB" w:rsidRDefault="00BA604E" w:rsidP="005524EB">
      <w:pPr>
        <w:ind w:left="360"/>
        <w:rPr>
          <w:color w:val="FF6700" w:themeColor="accent3"/>
        </w:rPr>
      </w:pPr>
    </w:p>
    <w:p w14:paraId="76DE358C" w14:textId="77777777" w:rsidR="00A31D89" w:rsidRPr="000F289D" w:rsidRDefault="00A31D89" w:rsidP="0087165D">
      <w:pPr>
        <w:pStyle w:val="Paragraphedeliste"/>
        <w:numPr>
          <w:ilvl w:val="0"/>
          <w:numId w:val="17"/>
        </w:numPr>
        <w:rPr>
          <w:color w:val="FF6700" w:themeColor="accent3"/>
        </w:rPr>
      </w:pPr>
      <w:r w:rsidRPr="000F289D">
        <w:rPr>
          <w:color w:val="FF6700" w:themeColor="accent3"/>
        </w:rPr>
        <w:t>Clauses obligatoires</w:t>
      </w:r>
    </w:p>
    <w:p w14:paraId="45B920DD" w14:textId="77777777" w:rsidR="00A31D89" w:rsidRDefault="00A31D89" w:rsidP="00A31D89"/>
    <w:p w14:paraId="5BC2902F" w14:textId="0555AC89" w:rsidR="00E86FE9" w:rsidRPr="00D4240E" w:rsidRDefault="00E86FE9" w:rsidP="00E86FE9">
      <w:r>
        <w:t xml:space="preserve">Essentiellement les mêmes exigences que celles présentées dans la </w:t>
      </w:r>
      <w:r w:rsidRPr="00150F39">
        <w:rPr>
          <w:color w:val="008000"/>
        </w:rPr>
        <w:t xml:space="preserve">SECTION </w:t>
      </w:r>
      <w:r w:rsidR="005F213E">
        <w:rPr>
          <w:color w:val="008000"/>
        </w:rPr>
        <w:t>8</w:t>
      </w:r>
      <w:r w:rsidRPr="00150F39">
        <w:rPr>
          <w:color w:val="008000"/>
        </w:rPr>
        <w:t>.2.1.2</w:t>
      </w:r>
      <w:r w:rsidR="00315429">
        <w:rPr>
          <w:color w:val="008000"/>
        </w:rPr>
        <w:t>.</w:t>
      </w:r>
      <w:r>
        <w:t xml:space="preserve"> portant sur les particularités des RPACD.</w:t>
      </w:r>
    </w:p>
    <w:p w14:paraId="17B45F21" w14:textId="77777777" w:rsidR="00A31D89" w:rsidRDefault="00A31D89" w:rsidP="00A31D89"/>
    <w:p w14:paraId="7DB22E4E" w14:textId="77777777" w:rsidR="00A31D89" w:rsidRPr="000F289D" w:rsidRDefault="00A31D89" w:rsidP="0087165D">
      <w:pPr>
        <w:pStyle w:val="Paragraphedeliste"/>
        <w:numPr>
          <w:ilvl w:val="0"/>
          <w:numId w:val="17"/>
        </w:numPr>
        <w:rPr>
          <w:color w:val="FF6700" w:themeColor="accent3"/>
        </w:rPr>
      </w:pPr>
      <w:r w:rsidRPr="000F289D">
        <w:rPr>
          <w:color w:val="FF6700" w:themeColor="accent3"/>
        </w:rPr>
        <w:lastRenderedPageBreak/>
        <w:t>Clauses facultatives</w:t>
      </w:r>
    </w:p>
    <w:p w14:paraId="37A764D1" w14:textId="77777777" w:rsidR="00A31D89" w:rsidRDefault="00A31D89" w:rsidP="00A31D89"/>
    <w:p w14:paraId="52224D44" w14:textId="42C8BC91" w:rsidR="00E86FE9" w:rsidRPr="00D4240E" w:rsidRDefault="00E86FE9" w:rsidP="00E86FE9">
      <w:r>
        <w:t xml:space="preserve">Essentiellement les mêmes exigences que celles présentées dans la </w:t>
      </w:r>
      <w:r w:rsidRPr="00150F39">
        <w:rPr>
          <w:color w:val="008000"/>
        </w:rPr>
        <w:t xml:space="preserve">SECTION </w:t>
      </w:r>
      <w:r w:rsidR="005F213E">
        <w:rPr>
          <w:color w:val="008000"/>
        </w:rPr>
        <w:t>8</w:t>
      </w:r>
      <w:r w:rsidRPr="00150F39">
        <w:rPr>
          <w:color w:val="008000"/>
        </w:rPr>
        <w:t>.2.1.2</w:t>
      </w:r>
      <w:r w:rsidR="00315429">
        <w:rPr>
          <w:color w:val="008000"/>
        </w:rPr>
        <w:t>.</w:t>
      </w:r>
      <w:r>
        <w:t xml:space="preserve"> portant sur les particularités des RPACD.</w:t>
      </w:r>
    </w:p>
    <w:p w14:paraId="699A6DBD" w14:textId="77777777" w:rsidR="00A31D89" w:rsidRDefault="00A31D89" w:rsidP="00A31D89"/>
    <w:p w14:paraId="6470D7A1" w14:textId="77777777" w:rsidR="00A31D89" w:rsidRPr="000F289D" w:rsidRDefault="00A31D89" w:rsidP="0087165D">
      <w:pPr>
        <w:pStyle w:val="Paragraphedeliste"/>
        <w:numPr>
          <w:ilvl w:val="0"/>
          <w:numId w:val="17"/>
        </w:numPr>
        <w:rPr>
          <w:color w:val="FF6700" w:themeColor="accent3"/>
        </w:rPr>
      </w:pPr>
      <w:r w:rsidRPr="000F289D">
        <w:rPr>
          <w:color w:val="FF6700" w:themeColor="accent3"/>
        </w:rPr>
        <w:t>Synchronisation avec le RRQ</w:t>
      </w:r>
    </w:p>
    <w:p w14:paraId="580D31E0" w14:textId="77777777" w:rsidR="00A31D89" w:rsidRDefault="00A31D89" w:rsidP="00A31D89"/>
    <w:p w14:paraId="20DB6F55" w14:textId="37F14C8F" w:rsidR="008E0809" w:rsidRDefault="008E0809" w:rsidP="008E0809">
      <w:r>
        <w:t>L'une des caractéristiques propre</w:t>
      </w:r>
      <w:r w:rsidR="00582DE7">
        <w:t>s</w:t>
      </w:r>
      <w:r>
        <w:t xml:space="preserve"> à un régime de type RPAPD est la probabilité que celui-ci soit pourvu d'une clause prévoyant la </w:t>
      </w:r>
      <w:r w:rsidRPr="008E0809">
        <w:rPr>
          <w:color w:val="FF6700" w:themeColor="accent3"/>
        </w:rPr>
        <w:t>SYNCHRONISATION</w:t>
      </w:r>
      <w:r>
        <w:t xml:space="preserve"> de la rente de retraite avec celle du RRQ. Le concept vise à reconnaitre à la fois le coût important à assumer pour financer un RPAPD et la présence du RRQ comme étant une source de revenus de retraite fiable, déterminable, indexée et viagère. L'idée est donc de jumeler la rente issue du régime </w:t>
      </w:r>
      <w:r w:rsidR="0053102D">
        <w:t>privé</w:t>
      </w:r>
      <w:r w:rsidR="00C941CC">
        <w:t xml:space="preserve"> à prestation déterminée</w:t>
      </w:r>
      <w:r>
        <w:t xml:space="preserve"> (RPAPD) et celle issue du régime public</w:t>
      </w:r>
      <w:r w:rsidR="00C941CC">
        <w:t xml:space="preserve"> à prestation déterminée</w:t>
      </w:r>
      <w:r>
        <w:t xml:space="preserve"> (RRQ) pour réduire la rente du RPAPD et ainsi diminuer son coût de financement. D'un point strictement financier</w:t>
      </w:r>
      <w:r w:rsidR="003A118B">
        <w:t>,</w:t>
      </w:r>
      <w:r>
        <w:t xml:space="preserve"> il serait illogique, par exemple, d'obtenir une rente de son RPAPD de 45 000 $ dès l'âge de 60 ans et de s'enrichir, à l'âge de 65 ans, d'une rente supplémentaire du RRQ de 8 000 $. Dans un tel cas, le principe de synchronisation du RRQ ferait en sorte que la rente du RPAPD serait réduite, à l'âge de 65 ans, d'un montant correspondant à peu près </w:t>
      </w:r>
      <w:r w:rsidR="002C3FD1">
        <w:t>à la rente du</w:t>
      </w:r>
      <w:r>
        <w:t xml:space="preserve"> RRQ. La majorité des RPAPD prévoit une telle clause.  </w:t>
      </w:r>
    </w:p>
    <w:p w14:paraId="09B31AFE" w14:textId="77777777" w:rsidR="00A31D89" w:rsidRDefault="00A31D89" w:rsidP="00A31D89"/>
    <w:p w14:paraId="7C61F980" w14:textId="671BAD8E" w:rsidR="00C941CC" w:rsidRDefault="00C941CC" w:rsidP="00C941CC">
      <w:r>
        <w:t>Examinons comment s'effectuent les calculs qui sont propres à la synchronisation du RRQ. Ceux-ci s'intègrent au calcul du RPAPD à l'âge de 65 ans, indépendamment de l'âge où les versements du RPAPD et du RRQ débutent</w:t>
      </w:r>
      <w:r w:rsidR="00F756F9">
        <w:t xml:space="preserve">. </w:t>
      </w:r>
      <w:r w:rsidR="004C6ECD">
        <w:t>C'est-à-dire que le calcul de la réduction à appliquer vise à identifier une valeur qui correspond à peu près au montant de la rente entière (sans réduction ou majoration) du RRQ</w:t>
      </w:r>
      <w:r w:rsidR="00F33846">
        <w:t xml:space="preserve"> </w:t>
      </w:r>
      <w:r w:rsidR="004C6ECD">
        <w:t>qui serait touché</w:t>
      </w:r>
      <w:r w:rsidR="00705523">
        <w:t xml:space="preserve">e </w:t>
      </w:r>
      <w:r w:rsidR="004C6ECD">
        <w:t xml:space="preserve">à l'âge de 65 ans. </w:t>
      </w:r>
      <w:r w:rsidR="004C6ECD" w:rsidRPr="00B15789">
        <w:rPr>
          <w:b/>
          <w:i/>
          <w:color w:val="00B050"/>
        </w:rPr>
        <w:t>Ce calcul théorique ne change pas</w:t>
      </w:r>
      <w:r w:rsidR="00F33846" w:rsidRPr="00B15789">
        <w:rPr>
          <w:b/>
          <w:i/>
          <w:color w:val="00B050"/>
        </w:rPr>
        <w:t xml:space="preserve"> peu importe</w:t>
      </w:r>
      <w:r w:rsidR="00457B7A" w:rsidRPr="00B15789">
        <w:rPr>
          <w:b/>
          <w:i/>
          <w:color w:val="00B050"/>
        </w:rPr>
        <w:t xml:space="preserve"> à quel moment</w:t>
      </w:r>
      <w:r w:rsidR="00F33846" w:rsidRPr="00B15789">
        <w:rPr>
          <w:b/>
          <w:i/>
          <w:color w:val="00B050"/>
        </w:rPr>
        <w:t xml:space="preserve"> la demande du RRQ s’effectue. I</w:t>
      </w:r>
      <w:r w:rsidR="004C6ECD" w:rsidRPr="00B15789">
        <w:rPr>
          <w:b/>
          <w:i/>
          <w:color w:val="00B050"/>
        </w:rPr>
        <w:t>l n'y pas d'optimisation à faire relativement à la synchronisation du RRQ.</w:t>
      </w:r>
      <w:r w:rsidR="004C6ECD" w:rsidRPr="00B15789">
        <w:rPr>
          <w:color w:val="00B050"/>
        </w:rPr>
        <w:t xml:space="preserve">  </w:t>
      </w:r>
    </w:p>
    <w:p w14:paraId="323CC12C" w14:textId="77777777" w:rsidR="004C6ECD" w:rsidRDefault="004C6ECD" w:rsidP="00C941CC"/>
    <w:p w14:paraId="5FCB76B2" w14:textId="2D16195A" w:rsidR="004C6ECD" w:rsidRDefault="004C6ECD" w:rsidP="00C941CC">
      <w:r>
        <w:t>Voici la formule qui est utilisée pour calculer l'effet de la synchronisation du RRQ</w:t>
      </w:r>
      <w:r w:rsidR="005F213E">
        <w:t xml:space="preserve"> </w:t>
      </w:r>
      <w:r>
        <w:t>:</w:t>
      </w:r>
    </w:p>
    <w:p w14:paraId="1F7BFA79" w14:textId="4BF539C0" w:rsidR="004C6ECD" w:rsidRDefault="00BD06F2" w:rsidP="00C941CC">
      <w:r>
        <w:rPr>
          <w:noProof/>
          <w:lang w:eastAsia="fr-FR"/>
        </w:rPr>
        <mc:AlternateContent>
          <mc:Choice Requires="wps">
            <w:drawing>
              <wp:anchor distT="0" distB="0" distL="114300" distR="114300" simplePos="0" relativeHeight="252253184" behindDoc="0" locked="0" layoutInCell="1" allowOverlap="1" wp14:anchorId="595413D2" wp14:editId="5B9DA07C">
                <wp:simplePos x="0" y="0"/>
                <wp:positionH relativeFrom="column">
                  <wp:posOffset>6972300</wp:posOffset>
                </wp:positionH>
                <wp:positionV relativeFrom="paragraph">
                  <wp:posOffset>94615</wp:posOffset>
                </wp:positionV>
                <wp:extent cx="457200" cy="457200"/>
                <wp:effectExtent l="0" t="0" r="25400" b="25400"/>
                <wp:wrapNone/>
                <wp:docPr id="243" name="Ellipse 24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6799F2E7" w14:textId="1643D4FD" w:rsidR="00192307" w:rsidRDefault="00192307" w:rsidP="00BD06F2">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5413D2" id="Ellipse 243" o:spid="_x0000_s1507" style="position:absolute;left:0;text-align:left;margin-left:549pt;margin-top:7.45pt;width:36pt;height:36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QSl7AIAADEGAAAOAAAAZHJzL2Uyb0RvYy54bWysVMlu2zAQvRfoPxC8K5IcOV4QOVDtqigQ&#13;&#10;JEGTImeaIm0BFMmStK006L93SMlLUl9a9CINyVnfvJnrm7YRaMuMrZXMcXqRYMQkVVUtVzn+/lRG&#13;&#10;Y4ysI7IiQkmW4xdm8c3s44frnZ6ygVorUTGDwIm0053O8do5PY1jS9esIfZCaSbhkSvTEAdHs4or&#13;&#10;Q3bgvRHxIEmu4p0ylTaKMmvhdtE94lnwzzmj7p5zyxwSOYbcXPia8F36bzy7JtOVIXpd0z4N8g9Z&#13;&#10;NKSWEPTgakEcQRtT/+GqqalRVnF3QVUTK85rykINUE2avKvmcU00C7UAOFYfYLL/zy292z4YVFc5&#13;&#10;HmSXGEnSQJM+C1Fry5C/AoB22k5B71E/mP5kQfTVttw0/g91oDaA+nIAlbUOUbjMhiNoFEYUnnoZ&#13;&#10;vMRHY22s+8JUg7yQY9YFD2iS7a11nfZey4ezStRVWQsRDp4qbC4M2hJosmtTnzP4f6MlJNoBPwej&#13;&#10;kEqjoWArVyHIG71AvKO35eqMN/AtpA8NJUJ+vdS1+7UsisHV4nIRLcaTUZQt2SAal0kWfSqyYTof&#13;&#10;jcp0MfrV0c4jFDjyOgeMitFwEl0VwzTK0mQcFUUyiBZlkRRJVs4n2adgBKH3QWPflq4RQXIvgvlU&#13;&#10;hPzGOHQUoL/s6nsLkHD7koKmN+EA5cEoPWdEKGXSDXtke/1QeJixvzFme4sQWUl3MG5qqcy56MeU&#13;&#10;eacP/T2p2YuuXbaBxtk4DLW/W6rqBchtVDf1VtOyBordEuseiIExB1bC6nL38OFCAT9UL2G0Vubn&#13;&#10;uXuvD9MHrxjtYG0AjX5siGEYia8S5nKSZpnfM+EQ6I6ROX1Znr7ITTNXQNoUlqSmQQRj48Re5EY1&#13;&#10;z7DhCh8VnoikEDvH1Jn9Ye66dQY7krKiCGqwWzRxt/JRU+/cI+3n56l9Jkb3c+aASHdqv2LI9N2s&#13;&#10;dbreUqpi4xSvwyAece17AHspTFu/Q/3iOz0HreOmn/0GAAD//wMAUEsDBBQABgAIAAAAIQBBoqJ1&#13;&#10;4gAAABABAAAPAAAAZHJzL2Rvd25yZXYueG1sTE9LT8MwDL4j8R8iI3FBLBlCo+2aTgPExGESomz3&#13;&#10;rDVtReNETdaVfz/vBBfLnx/fI19NthcjDqFzpGE+UyCQKld31GjYfb3dJyBCNFSb3hFq+MUAq+L6&#13;&#10;KjdZ7U70iWMZG8EkFDKjoY3RZ1KGqkVrwsx5JN59u8GayHBoZD2YE5PbXj4otZDWdMQKrfH40mL1&#13;&#10;Ux6thnG3pY9ke7ffvJMvG/fs13bvtb69mV6XXNZLEBGn+PcBlwzsHwo2dnBHqoPoGas04USRu8cU&#13;&#10;xOVi/qR4ctCQLFKQRS7/BynOAAAA//8DAFBLAQItABQABgAIAAAAIQC2gziS/gAAAOEBAAATAAAA&#13;&#10;AAAAAAAAAAAAAAAAAABbQ29udGVudF9UeXBlc10ueG1sUEsBAi0AFAAGAAgAAAAhADj9If/WAAAA&#13;&#10;lAEAAAsAAAAAAAAAAAAAAAAALwEAAF9yZWxzLy5yZWxzUEsBAi0AFAAGAAgAAAAhAIfNBKXsAgAA&#13;&#10;MQYAAA4AAAAAAAAAAAAAAAAALgIAAGRycy9lMm9Eb2MueG1sUEsBAi0AFAAGAAgAAAAhAEGionXi&#13;&#10;AAAAEAEAAA8AAAAAAAAAAAAAAAAARgUAAGRycy9kb3ducmV2LnhtbFBLBQYAAAAABAAEAPMAAABV&#13;&#10;BgAAAAA=&#13;&#10;" fillcolor="black [3213]" strokecolor="white [3212]" strokeweight="1pt">
                <v:textbox>
                  <w:txbxContent>
                    <w:p w14:paraId="6799F2E7" w14:textId="1643D4FD" w:rsidR="00192307" w:rsidRDefault="00192307" w:rsidP="00BD06F2">
                      <w:pPr>
                        <w:jc w:val="center"/>
                      </w:pPr>
                      <w:r>
                        <w:t>31</w:t>
                      </w:r>
                    </w:p>
                  </w:txbxContent>
                </v:textbox>
              </v:oval>
            </w:pict>
          </mc:Fallback>
        </mc:AlternateContent>
      </w:r>
      <w:r>
        <w:rPr>
          <w:noProof/>
          <w:lang w:eastAsia="fr-FR"/>
        </w:rPr>
        <mc:AlternateContent>
          <mc:Choice Requires="wps">
            <w:drawing>
              <wp:anchor distT="0" distB="0" distL="114300" distR="114300" simplePos="0" relativeHeight="252251136" behindDoc="0" locked="0" layoutInCell="1" allowOverlap="1" wp14:anchorId="691FB60E" wp14:editId="34F92528">
                <wp:simplePos x="0" y="0"/>
                <wp:positionH relativeFrom="column">
                  <wp:posOffset>5486400</wp:posOffset>
                </wp:positionH>
                <wp:positionV relativeFrom="paragraph">
                  <wp:posOffset>94615</wp:posOffset>
                </wp:positionV>
                <wp:extent cx="457200" cy="457200"/>
                <wp:effectExtent l="0" t="0" r="25400" b="25400"/>
                <wp:wrapNone/>
                <wp:docPr id="242" name="Ellipse 24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3D18093B" w14:textId="3C0D9391" w:rsidR="00192307" w:rsidRDefault="00192307" w:rsidP="00BD06F2">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1FB60E" id="Ellipse 242" o:spid="_x0000_s1508" style="position:absolute;left:0;text-align:left;margin-left:6in;margin-top:7.45pt;width:36pt;height:36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sUU6wIAADEGAAAOAAAAZHJzL2Uyb0RvYy54bWysVMlu2zAQvRfoPxC8K1oixwsiB4pdFQWC&#13;&#10;JGhS5ExTlC2AIlmStuUG+fcOKXlJ6kuLXqQhOeubN3N90zYcbZg2tRQZji8ijJigsqzFMsM/notg&#13;&#10;hJGxRJSES8EyvGMG30w/f7reqglL5ErykmkEToSZbFWGV9aqSRgaumINMRdSMQGPldQNsXDUy7DU&#13;&#10;ZAveGx4mUXQVbqUulZaUGQO38+4RT73/qmLUPlSVYRbxDENu1n+1/y7cN5xek8lSE7WqaZ8G+Ycs&#13;&#10;GlILCHpwNSeWoLWu/3DV1FRLIyt7QWUTyqqqKfM1QDVx9KGapxVRzNcC4Bh1gMn8P7f0fvOoUV1m&#13;&#10;OEkTjARpoElfOK+VYchdAUBbZSag96QedX8yILpq20o37g91oNaDujuAylqLKFymgyE0CiMKT70M&#13;&#10;XsKjsdLGfmWyQU7IMOuCezTJ5s7YTnuv5cIZyeuyqDn3B0cVNuMabQg02baxyxn8v9PiAm2Bn8nQ&#13;&#10;p9IoKNiIpQ/yTs8T7+htsTzjDXxz4UJDiZBfL3Xtfi3yPLmaX86D+Wg8DNIFS4JREaXBbZ4O4tlw&#13;&#10;WMTz4VtHO4eQ58jrDDDKh4NxcJUP4iCNo1GQ51ESzIs8yqO0mI3TW28EofdBQ9eWrhFesjvOXCpc&#13;&#10;fGcVdBSgv+zqew8Qt/uSvKYzqQDKg1F8zohQyoQd9Mj2+r5wP2N/Y8z2Fj6yFPZg3NRC6nPRjylX&#13;&#10;nT7096RmJ9p20XoapyNfnrtbyHIH5Naym3qjaFEDxe6IsY9Ew5gDK2F12Qf4VFwCP2QvYbSS+te5&#13;&#10;e6cP0wevGG1hbQCNfq6JZhjxbwLmchynqdsz/uDpjpE+fVmcvoh1M5NA2hiWpKJeBGNt+V6stGxe&#13;&#10;YMPlLio8EUEhdoap1fvDzHbrDHYkZXnu1WC3KGLvxJOizrlD2s3Pc/tCtOrnzAKR7uV+xZDJh1nr&#13;&#10;dJ2lkPnayqr2g3jEte8B7CU/bf0OdYvv9Oy1jpt++hsAAP//AwBQSwMEFAAGAAgAAAAhALyWeCPi&#13;&#10;AAAADgEAAA8AAABkcnMvZG93bnJldi54bWxMj0FPwzAMhe9I/IfISFwQS4Gparum0wCBOExClO2e&#13;&#10;NaataJyoybry7/FOcLFkf/bze+V6toOYcAy9IwV3iwQEUuNMT62C3efLbQYiRE1GD45QwQ8GWFeX&#13;&#10;F6UujDvRB051bAWLUCi0gi5GX0gZmg6tDgvnkZh9udHqyO3YSjPqE4vbQd4nSSqt7ok/dNrjU4fN&#13;&#10;d320Cqbdlt6z7c3+9Y183bpHv7F7r9T11fy84rJZgYg4x78LOGdg/1CxsYM7kgliUJClSw4UGSxz&#13;&#10;ELyQP6Q8OJxJDrIq5f8Y1S8AAAD//wMAUEsBAi0AFAAGAAgAAAAhALaDOJL+AAAA4QEAABMAAAAA&#13;&#10;AAAAAAAAAAAAAAAAAFtDb250ZW50X1R5cGVzXS54bWxQSwECLQAUAAYACAAAACEAOP0h/9YAAACU&#13;&#10;AQAACwAAAAAAAAAAAAAAAAAvAQAAX3JlbHMvLnJlbHNQSwECLQAUAAYACAAAACEARErFFOsCAAAx&#13;&#10;BgAADgAAAAAAAAAAAAAAAAAuAgAAZHJzL2Uyb0RvYy54bWxQSwECLQAUAAYACAAAACEAvJZ4I+IA&#13;&#10;AAAOAQAADwAAAAAAAAAAAAAAAABFBQAAZHJzL2Rvd25yZXYueG1sUEsFBgAAAAAEAAQA8wAAAFQG&#13;&#10;AAAAAA==&#13;&#10;" fillcolor="black [3213]" strokecolor="white [3212]" strokeweight="1pt">
                <v:textbox>
                  <w:txbxContent>
                    <w:p w14:paraId="3D18093B" w14:textId="3C0D9391" w:rsidR="00192307" w:rsidRDefault="00192307" w:rsidP="00BD06F2">
                      <w:pPr>
                        <w:jc w:val="center"/>
                      </w:pPr>
                      <w:r>
                        <w:t>21</w:t>
                      </w:r>
                    </w:p>
                  </w:txbxContent>
                </v:textbox>
              </v:oval>
            </w:pict>
          </mc:Fallback>
        </mc:AlternateContent>
      </w:r>
      <w:r>
        <w:rPr>
          <w:noProof/>
          <w:lang w:eastAsia="fr-FR"/>
        </w:rPr>
        <mc:AlternateContent>
          <mc:Choice Requires="wps">
            <w:drawing>
              <wp:anchor distT="0" distB="0" distL="114300" distR="114300" simplePos="0" relativeHeight="252249088" behindDoc="0" locked="0" layoutInCell="1" allowOverlap="1" wp14:anchorId="56507474" wp14:editId="19B54ED2">
                <wp:simplePos x="0" y="0"/>
                <wp:positionH relativeFrom="column">
                  <wp:posOffset>3086100</wp:posOffset>
                </wp:positionH>
                <wp:positionV relativeFrom="paragraph">
                  <wp:posOffset>94615</wp:posOffset>
                </wp:positionV>
                <wp:extent cx="457200" cy="457200"/>
                <wp:effectExtent l="0" t="0" r="25400" b="25400"/>
                <wp:wrapNone/>
                <wp:docPr id="241" name="Ellipse 24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7029B83" w14:textId="77777777" w:rsidR="00192307" w:rsidRDefault="00192307" w:rsidP="00BD06F2">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507474" id="Ellipse 241" o:spid="_x0000_s1509" style="position:absolute;left:0;text-align:left;margin-left:243pt;margin-top:7.45pt;width:36pt;height:36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PYd7QIAADEGAAAOAAAAZHJzL2Uyb0RvYy54bWysVMlu2zAQvRfoPxC8K1oixwsiB6pdFQWC&#13;&#10;JGhS5ExTlC2AIlmStpUG/fcOKcl2Ul9a9CINyVnfvJnrm7bhaMe0qaXIcHwRYcQElWUt1hn+/lQE&#13;&#10;E4yMJaIkXAqW4Rdm8M3844frvZqxRG4kL5lG4ESY2V5leGOtmoWhoRvWEHMhFRPwWEndEAtHvQ5L&#13;&#10;TfbgveFhEkVX4V7qUmlJmTFwu+we8dz7rypG7X1VGWYRzzDkZv1X++/KfcP5NZmtNVGbmvZpkH/I&#13;&#10;oiG1gKAHV0tiCdrq+g9XTU21NLKyF1Q2oayqmjJfA1QTR++qedwQxXwtAI5RB5jM/3NL73YPGtVl&#13;&#10;hpM0xkiQBpr0mfNaGYbcFQC0V2YGeo/qQfcnA6Krtq104/5QB2o9qC8HUFlrEYXLdDSGRmFE4amX&#13;&#10;wUt4NFba2C9MNsgJGWZdcI8m2d0a22kPWi6ckbwui5pzf3BUYQuu0Y5Ak23rcwb/b7S4QHvgZzL2&#13;&#10;qTQKCjZi7YO80fPEO3pbrc94A99cuNBQIuTXS127X4s8T66Wl8tgOZmOg3TFkmBSRGnwKU9H8WI8&#13;&#10;LuLl+FdHO4eQ58jrAjDKx6NpcJWP4iCNo0mQ51ESLIs8yqO0WEzTT94IQg9BQ9eWrhFesi+cuVS4&#13;&#10;+MYq6ChAf9nV9xYgboeSvKYzqQDKg1F8zohQyoQdubwhhV7fF+5n7G+M2WDhI0thD8ZNLaQ+F/2Y&#13;&#10;ctXpQxYnNTvRtqvW0zidJANnV7J8AXJr2U29UbSogWK3xNgHomHMgZWwuuw9fCougR+ylzDaSP3z&#13;&#10;3L3Th+mDV4z2sDaARj+2RDOM+FcBczmN09TtGX/wdMdIn76sTl/EtllIIC1MHmTnRTDWlg9ipWXz&#13;&#10;DBsud1HhiQgKsTNMrR4OC9utM9iRlOW5V4Pdooi9FY+KOucOaTc/T+0z0aqfMwtEupPDiiGzd7PW&#13;&#10;6TpLIfOtlVXtB9Fh3eHa9wD2kudEv0Pd4js9e63jpp//BgAA//8DAFBLAwQUAAYACAAAACEANZd3&#13;&#10;/+MAAAAOAQAADwAAAGRycy9kb3ducmV2LnhtbEyPQU/DMAyF70j8h8hIXBBLQVuVdU2nAQLtMAlR&#13;&#10;tnvWmraicaIm68q/nznBxZL97Of35evJ9mLEIXSONDzMEhBIlas7ajTsP1/vFYgQDdWmd4QafjDA&#13;&#10;uri+yk1WuzN94FjGRrAJhcxoaGP0mZShatGaMHMeibUvN1gTuR0aWQ/mzOa2l49JkkprOuIPrfH4&#13;&#10;3GL1XZ6shnG/o3e1uzu8bcmXjXvyG3vwWt/eTC8rLpsViIhT/LuAXwbODwUHO7oT1UH0GuYqZaDI&#13;&#10;wnwJghcWC8WDowaVLkEWufyPUVwAAAD//wMAUEsBAi0AFAAGAAgAAAAhALaDOJL+AAAA4QEAABMA&#13;&#10;AAAAAAAAAAAAAAAAAAAAAFtDb250ZW50X1R5cGVzXS54bWxQSwECLQAUAAYACAAAACEAOP0h/9YA&#13;&#10;AACUAQAACwAAAAAAAAAAAAAAAAAvAQAAX3JlbHMvLnJlbHNQSwECLQAUAAYACAAAACEAQMT2He0C&#13;&#10;AAAxBgAADgAAAAAAAAAAAAAAAAAuAgAAZHJzL2Uyb0RvYy54bWxQSwECLQAUAAYACAAAACEANZd3&#13;&#10;/+MAAAAOAQAADwAAAAAAAAAAAAAAAABHBQAAZHJzL2Rvd25yZXYueG1sUEsFBgAAAAAEAAQA8wAA&#13;&#10;AFcGAAAAAA==&#13;&#10;" fillcolor="black [3213]" strokecolor="white [3212]" strokeweight="1pt">
                <v:textbox>
                  <w:txbxContent>
                    <w:p w14:paraId="27029B83" w14:textId="77777777" w:rsidR="00192307" w:rsidRDefault="00192307" w:rsidP="00BD06F2">
                      <w:pPr>
                        <w:jc w:val="center"/>
                      </w:pPr>
                      <w:r>
                        <w:t>1</w:t>
                      </w:r>
                    </w:p>
                  </w:txbxContent>
                </v:textbox>
              </v:oval>
            </w:pict>
          </mc:Fallback>
        </mc:AlternateContent>
      </w:r>
      <w:r>
        <w:rPr>
          <w:noProof/>
          <w:lang w:eastAsia="fr-FR"/>
        </w:rPr>
        <mc:AlternateContent>
          <mc:Choice Requires="wps">
            <w:drawing>
              <wp:anchor distT="0" distB="0" distL="114300" distR="114300" simplePos="0" relativeHeight="252247040" behindDoc="0" locked="0" layoutInCell="1" allowOverlap="1" wp14:anchorId="1FDC247A" wp14:editId="1FCF055F">
                <wp:simplePos x="0" y="0"/>
                <wp:positionH relativeFrom="column">
                  <wp:posOffset>0</wp:posOffset>
                </wp:positionH>
                <wp:positionV relativeFrom="paragraph">
                  <wp:posOffset>323215</wp:posOffset>
                </wp:positionV>
                <wp:extent cx="8686800" cy="685800"/>
                <wp:effectExtent l="50800" t="76200" r="50800" b="76200"/>
                <wp:wrapSquare wrapText="bothSides"/>
                <wp:docPr id="240" name="Rectangle à coins arrondis 240"/>
                <wp:cNvGraphicFramePr/>
                <a:graphic xmlns:a="http://schemas.openxmlformats.org/drawingml/2006/main">
                  <a:graphicData uri="http://schemas.microsoft.com/office/word/2010/wordprocessingShape">
                    <wps:wsp>
                      <wps:cNvSpPr/>
                      <wps:spPr>
                        <a:xfrm>
                          <a:off x="0" y="0"/>
                          <a:ext cx="8686800" cy="6858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A7C830" w14:textId="0B8BC6E0" w:rsidR="00192307" w:rsidRPr="00BD06F2" w:rsidRDefault="00192307" w:rsidP="00BD06F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w:t>
                            </w:r>
                            <w:r>
                              <w:rPr>
                                <w:color w:val="000000"/>
                                <w:u w:val="single"/>
                              </w:rPr>
                              <w:t xml:space="preserve"> moyen f</w:t>
                            </w:r>
                            <w:r w:rsidRPr="00BD06F2">
                              <w:rPr>
                                <w:color w:val="000000"/>
                                <w:u w:val="single"/>
                              </w:rPr>
                              <w:t>inal</w:t>
                            </w:r>
                            <w:r w:rsidRPr="00BD06F2">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DC247A" id="Rectangle à coins arrondis 240" o:spid="_x0000_s1510" style="position:absolute;left:0;text-align:left;margin-left:0;margin-top:25.45pt;width:684pt;height:54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8eSTAMAAOEGAAAOAAAAZHJzL2Uyb0RvYy54bWysVeuK2zgU/r+w7yD032M7ca6Mp7gJXhaG&#13;&#10;dpjp0t+KLMcCWfIeKZfZpe+y77IvtkeynaSdQqFsAsqRzv07l9y/O7eKHAVYaXRO07uEEqG5qaTe&#13;&#10;5/SPT2W0pMQ6piumjBY5fRWWvnv49Zf7U7cWE9MYVQkgaETb9anLaeNct45jyxvRMntnOqGRWRto&#13;&#10;mcMr7OMK2AmttyqeJMk8PhmoOjBcWIuv255JH4L9uhbcfaxrKxxROcXYXDghnDt/xg/3bL0H1jWS&#13;&#10;D2Gwn4iiZVKj04upLXOMHEC+MdVKDsaa2t1x08amriUXIQfMJk2+yealYZ0IuSA4trvAZP8/s/zD&#13;&#10;8QmIrHI6yRAfzVos0jPCxvReCfLvP4QbqS1hAEZX0hIvhqCdOrtG3ZfuCYabRdIjcK6h9b+YGzkH&#13;&#10;oF8vQIuzIxwfl3P8JuiPI2++nHkazcRX7Q6s+02Ylngip2AOuvJhBZDZ8dG6Xn6U8x6tUbIqpVLh&#13;&#10;AvvdRgE5Mqz8KtvMN4vBxVdiSr/V9L0nLrrunL5VxEh7TRF6rA8HI+BCi2nlTXJEEtgQvgHXmKHL&#13;&#10;SgTSeYtoQu4b9yz3BCROi2tAiCdHSSWxQZ0KqYLB1mV92+IEBTxBHLFcSZb4zxDbaCqAeBOG7aZV&#13;&#10;8IXQY5Teqy9CaM2/y6KYzLfTbbRdrhZRthOTaFkmWfS+yGbpZrEo0+3iSx/qVWkzW0yKxWwVzYtZ&#13;&#10;GmVpsoyKIplE27JIiiQrN6vsfVBCjEansW+XvkEC5V6VCADoZ1Fj92FLpCHdMPdX7BlHQN2Iv/LS&#13;&#10;Xq3GGl8Upz9WHORD8qFeF+XJj5X7Co+esXYX5VZqA98zoC4h1708VuUmb0+68+4cxi5bTj3C/m1n&#13;&#10;qlccRix5KLPteCmx+x+ZdU8McC3hwOCqdR/xqJU55dQMFCWNgb++9+7lcVsgl5ITrrmc2j8PDAQl&#13;&#10;6neNe2SVZn7uXbhkWFq8wC1nd8vRh3ZjcJ5SXOodD6SXd2okazDtZ9zIhfeKLKY5+s4pdzBeNq5f&#13;&#10;v7jTuSiKIIa7sGPuUb90fOwEP9ifzp8ZdMMMOWymD2ZciWz9zRLoZX2JtSkOztQybIgrrkMNcI+G&#13;&#10;GRmm0S/q23uQuv4zPfwHAAD//wMAUEsDBBQABgAIAAAAIQA+QUd03wAAAA0BAAAPAAAAZHJzL2Rv&#13;&#10;d25yZXYueG1sTI9BT8MwDIXvSPyHyEjcWAqsU9c1ndAQJ7isoJ29xmsrGqc02Vb+Pd6JXSzbT35+&#13;&#10;X7GeXK9ONIbOs4HHWQKKuPa248bA1+fbQwYqRGSLvWcy8EsB1uXtTYG59Wfe0qmKjRITDjkaaGMc&#13;&#10;cq1D3ZLDMPMDsWgHPzqMMo6NtiOexdz1+ilJFtphx/KhxYE2LdXf1dEZOPx8bObbVDe7eYYU33nX&#13;&#10;YOWMub+bXldSXlagIk3x/wIuDJIfSgm290e2QfUGhCYaSJMlqIv6vMhks5cuzZagy0JfU5R/AAAA&#13;&#10;//8DAFBLAQItABQABgAIAAAAIQC2gziS/gAAAOEBAAATAAAAAAAAAAAAAAAAAAAAAABbQ29udGVu&#13;&#10;dF9UeXBlc10ueG1sUEsBAi0AFAAGAAgAAAAhADj9If/WAAAAlAEAAAsAAAAAAAAAAAAAAAAALwEA&#13;&#10;AF9yZWxzLy5yZWxzUEsBAi0AFAAGAAgAAAAhAD8jx5JMAwAA4QYAAA4AAAAAAAAAAAAAAAAALgIA&#13;&#10;AGRycy9lMm9Eb2MueG1sUEsBAi0AFAAGAAgAAAAhAD5BR3TfAAAADQEAAA8AAAAAAAAAAAAAAAAA&#13;&#10;pgUAAGRycy9kb3ducmV2LnhtbFBLBQYAAAAABAAEAPMAAACyBgAAAAA=&#13;&#10;" fillcolor="#94c6c7" strokecolor="black [3213]">
                <v:textbox>
                  <w:txbxContent>
                    <w:p w14:paraId="4CA7C830" w14:textId="0B8BC6E0" w:rsidR="00192307" w:rsidRPr="00BD06F2" w:rsidRDefault="00192307" w:rsidP="00BD06F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w:t>
                      </w:r>
                      <w:r>
                        <w:rPr>
                          <w:color w:val="000000"/>
                          <w:u w:val="single"/>
                        </w:rPr>
                        <w:t xml:space="preserve"> moyen f</w:t>
                      </w:r>
                      <w:r w:rsidRPr="00BD06F2">
                        <w:rPr>
                          <w:color w:val="000000"/>
                          <w:u w:val="single"/>
                        </w:rPr>
                        <w:t>inal</w:t>
                      </w:r>
                      <w:r w:rsidRPr="00BD06F2">
                        <w:rPr>
                          <w:color w:val="000000"/>
                        </w:rPr>
                        <w:t>)</w:t>
                      </w:r>
                    </w:p>
                  </w:txbxContent>
                </v:textbox>
                <w10:wrap type="square"/>
              </v:roundrect>
            </w:pict>
          </mc:Fallback>
        </mc:AlternateContent>
      </w:r>
    </w:p>
    <w:p w14:paraId="517E8079" w14:textId="2CC656AD" w:rsidR="004C6ECD" w:rsidRDefault="00D55E70" w:rsidP="00C941CC">
      <w:r>
        <w:rPr>
          <w:noProof/>
          <w:lang w:eastAsia="fr-FR"/>
        </w:rPr>
        <w:lastRenderedPageBreak/>
        <mc:AlternateContent>
          <mc:Choice Requires="wps">
            <w:drawing>
              <wp:anchor distT="0" distB="0" distL="114300" distR="114300" simplePos="0" relativeHeight="252255232" behindDoc="0" locked="0" layoutInCell="1" allowOverlap="1" wp14:anchorId="67848C5F" wp14:editId="4F483320">
                <wp:simplePos x="0" y="0"/>
                <wp:positionH relativeFrom="column">
                  <wp:posOffset>-228600</wp:posOffset>
                </wp:positionH>
                <wp:positionV relativeFrom="paragraph">
                  <wp:posOffset>135890</wp:posOffset>
                </wp:positionV>
                <wp:extent cx="457200" cy="457200"/>
                <wp:effectExtent l="0" t="0" r="25400" b="25400"/>
                <wp:wrapNone/>
                <wp:docPr id="244" name="Ellipse 24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1B3B3B6" w14:textId="77777777" w:rsidR="00192307" w:rsidRDefault="00192307" w:rsidP="00BD06F2">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848C5F" id="Ellipse 244" o:spid="_x0000_s1511" style="position:absolute;left:0;text-align:left;margin-left:-18pt;margin-top:10.7pt;width:36pt;height:36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94tL7AIAADEGAAAOAAAAZHJzL2Uyb0RvYy54bWysVMlu2zAQvRfoPxC8K5IcOV4QOVDtqigQ&#13;&#10;JEGTImeaIm0BFMmStK006L93SMlLUl9a9CINyVnfvJnrm7YRaMuMrZXMcXqRYMQkVVUtVzn+/lRG&#13;&#10;Y4ysI7IiQkmW4xdm8c3s44frnZ6ygVorUTGDwIm0053O8do5PY1jS9esIfZCaSbhkSvTEAdHs4or&#13;&#10;Q3bgvRHxIEmu4p0ylTaKMmvhdtE94lnwzzmj7p5zyxwSOYbcXPia8F36bzy7JtOVIXpd0z4N8g9Z&#13;&#10;NKSWEPTgakEcQRtT/+GqqalRVnF3QVUTK85rykINUE2avKvmcU00C7UAOFYfYLL/zy292z4YVFc5&#13;&#10;HmQZRpI00KTPQtTaMuSvAKCdtlPQe9QPpj9ZEH21LTeN/0MdqA2gvhxAZa1DFC6z4QgahRGFp14G&#13;&#10;L/HRWBvrvjDVIC/kmHXBA5pke2tdp73X8uGsEnVV1kKEg6cKmwuDtgSa7NrU5wz+32gJiXbAz8Eo&#13;&#10;pNJoKNjKVQjyRi8Q7+htuTrjDXwL6UNDiZBfL3Xtfi2LYnC1uFxEi/FkFGVLNojGZZJFn4psmM5H&#13;&#10;ozJdjH51tPMIBY68zgGjYjScRFfFMI2yNBlHRZEMokVZJEWSlfNJ9ikYQeh90Ni3pWtEkNyLYD4V&#13;&#10;Ib8xDh0F6C+7+t4CJNy+pKDpTThAeTBKzxkRSpl0wx7ZXj8UHmbsb4zZ3iJEVtIdjJtaKnMu+jFl&#13;&#10;3ulDf09q9qJrl22gcTY+cHapqhcgt1Hd1FtNyxoodkuseyAGxhxYCavL3cOHCwX8UL2E0VqZn+fu&#13;&#10;vT5MH7xitIO1ATT6sSGGYSS+SpjLSZplfs+EQ6A7Rub0ZXn6IjfNXAFpU1iSmgYRjI0Te5Eb1TzD&#13;&#10;hit8VHgikkLsHFNn9oe569YZ7EjKiiKowW7RxN3KR029c4+0n5+n9pkY3c+ZAyLdqf2KIdN3s9bp&#13;&#10;ekupio1TvA6D6LHucO17AHspTFu/Q/3iOz0HreOmn/0GAAD//wMAUEsDBBQABgAIAAAAIQCgKeNC&#13;&#10;4wAAAA0BAAAPAAAAZHJzL2Rvd25yZXYueG1sTI9PS8NAEMXvgt9hGcGLtJv+obRpJqUqioeCGNv7&#13;&#10;NrtNgtnZJbtN47d37EUvA4958+b9ss1gW9GbLjSOECbjBISh0umGKoT958toCSJERVq1jgzCtwmw&#13;&#10;yW9vMpVqd6EP0xexEhxCIVUIdYw+lTKUtbEqjJ03xLuT66yKLLtK6k5dONy2cpokC2lVQ/yhVt48&#13;&#10;1ab8Ks4Wod/v6H25ezi8vpEvKvfot/bgEe/vhuc1j+0aRDRD/LuAXwbuDzkXO7oz6SBahNFswUAR&#13;&#10;YTqZg2DDVR8RVrM5yDyT/ynyHwAAAP//AwBQSwECLQAUAAYACAAAACEAtoM4kv4AAADhAQAAEwAA&#13;&#10;AAAAAAAAAAAAAAAAAAAAW0NvbnRlbnRfVHlwZXNdLnhtbFBLAQItABQABgAIAAAAIQA4/SH/1gAA&#13;&#10;AJQBAAALAAAAAAAAAAAAAAAAAC8BAABfcmVscy8ucmVsc1BLAQItABQABgAIAAAAIQB394tL7AIA&#13;&#10;ADEGAAAOAAAAAAAAAAAAAAAAAC4CAABkcnMvZTJvRG9jLnhtbFBLAQItABQABgAIAAAAIQCgKeNC&#13;&#10;4wAAAA0BAAAPAAAAAAAAAAAAAAAAAEYFAABkcnMvZG93bnJldi54bWxQSwUGAAAAAAQABADzAAAA&#13;&#10;VgYAAAAA&#13;&#10;" fillcolor="black [3213]" strokecolor="white [3212]" strokeweight="1pt">
                <v:textbox>
                  <w:txbxContent>
                    <w:p w14:paraId="51B3B3B6" w14:textId="77777777" w:rsidR="00192307" w:rsidRDefault="00192307" w:rsidP="00BD06F2">
                      <w:pPr>
                        <w:jc w:val="center"/>
                      </w:pPr>
                      <w:r>
                        <w:t>1</w:t>
                      </w:r>
                    </w:p>
                  </w:txbxContent>
                </v:textbox>
              </v:oval>
            </w:pict>
          </mc:Fallback>
        </mc:AlternateContent>
      </w:r>
    </w:p>
    <w:p w14:paraId="5E5888F6" w14:textId="09DE35E5" w:rsidR="00C835CD" w:rsidRDefault="005343E2" w:rsidP="00C941CC">
      <w:r>
        <w:tab/>
        <w:t>Le nombre d'</w:t>
      </w:r>
      <w:r w:rsidRPr="005343E2">
        <w:rPr>
          <w:u w:val="single"/>
        </w:rPr>
        <w:t xml:space="preserve">années </w:t>
      </w:r>
      <w:r w:rsidRPr="00A95262">
        <w:rPr>
          <w:u w:val="single"/>
        </w:rPr>
        <w:t>créditées</w:t>
      </w:r>
      <w:r w:rsidR="00A95262">
        <w:t xml:space="preserve"> </w:t>
      </w:r>
      <w:r w:rsidR="00110308" w:rsidRPr="00A95262">
        <w:t>correspond</w:t>
      </w:r>
      <w:r w:rsidR="00110308">
        <w:t xml:space="preserve"> au nombre d'années qui a été utilisé pour calculer le </w:t>
      </w:r>
      <w:r w:rsidR="00110308">
        <w:tab/>
        <w:t xml:space="preserve">montant de la rente du </w:t>
      </w:r>
      <w:r w:rsidR="00A95262">
        <w:t xml:space="preserve">RPAPD </w:t>
      </w:r>
      <w:r w:rsidR="00110308">
        <w:t>(essentiellement</w:t>
      </w:r>
      <w:r w:rsidR="00A95262">
        <w:t xml:space="preserve"> le nombre d'années de participation au régime)</w:t>
      </w:r>
      <w:r w:rsidR="00C835CD">
        <w:t xml:space="preserve">. Ce </w:t>
      </w:r>
      <w:r w:rsidR="00A95262">
        <w:tab/>
      </w:r>
      <w:r w:rsidR="00C835CD">
        <w:t>montant ne peut pas être supérieur à 35 ans (35 * ,7 % = 25 % = le facteur de calcul du RRQ</w:t>
      </w:r>
      <w:r w:rsidR="00A95262">
        <w:t>)</w:t>
      </w:r>
      <w:r w:rsidR="00C835CD">
        <w:t>.</w:t>
      </w:r>
    </w:p>
    <w:p w14:paraId="49C251AE" w14:textId="68D04308" w:rsidR="00C835CD" w:rsidRDefault="00C835CD" w:rsidP="00C941CC">
      <w:r>
        <w:rPr>
          <w:noProof/>
          <w:lang w:eastAsia="fr-FR"/>
        </w:rPr>
        <mc:AlternateContent>
          <mc:Choice Requires="wps">
            <w:drawing>
              <wp:anchor distT="0" distB="0" distL="114300" distR="114300" simplePos="0" relativeHeight="252257280" behindDoc="0" locked="0" layoutInCell="1" allowOverlap="1" wp14:anchorId="78D2DD0E" wp14:editId="2D38F274">
                <wp:simplePos x="0" y="0"/>
                <wp:positionH relativeFrom="column">
                  <wp:posOffset>-228600</wp:posOffset>
                </wp:positionH>
                <wp:positionV relativeFrom="paragraph">
                  <wp:posOffset>132715</wp:posOffset>
                </wp:positionV>
                <wp:extent cx="457200" cy="457200"/>
                <wp:effectExtent l="0" t="0" r="25400" b="25400"/>
                <wp:wrapNone/>
                <wp:docPr id="245" name="Ellipse 24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937FCB0" w14:textId="77777777" w:rsidR="00192307" w:rsidRDefault="00192307" w:rsidP="00C835CD">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D2DD0E" id="Ellipse 245" o:spid="_x0000_s1512" style="position:absolute;left:0;text-align:left;margin-left:-18pt;margin-top:10.45pt;width:36pt;height:36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Er67QIAADEGAAAOAAAAZHJzL2Uyb0RvYy54bWysVMlu2zAQvRfoPxC8K5IcOV4QOVDtqigQ&#13;&#10;JEGTImeaIm0BFMmStK006L93SMlLUl9a9CINyVnfvJnrm7YRaMuMrZXMcXqRYMQkVVUtVzn+/lRG&#13;&#10;Y4ysI7IiQkmW4xdm8c3s44frnZ6ygVorUTGDwIm0053O8do5PY1jS9esIfZCaSbhkSvTEAdHs4or&#13;&#10;Q3bgvRHxIEmu4p0ylTaKMmvhdtE94lnwzzmj7p5zyxwSOYbcXPia8F36bzy7JtOVIXpd0z4N8g9Z&#13;&#10;NKSWEPTgakEcQRtT/+GqqalRVnF3QVUTK85rykINUE2avKvmcU00C7UAOFYfYLL/zy292z4YVFc5&#13;&#10;HmRDjCRpoEmfhai1ZchfAUA7baeg96gfTH+yIPpqW24a/4c6UBtAfTmAylqHKFxmwxE0CiMKT70M&#13;&#10;XuKjsTbWfWGqQV7IMeuCBzTJ9ta6Tnuv5cNZJeqqrIUIB08VNhcGbQk02bWpzxn8v9ESEu2An4NR&#13;&#10;SKXRULCVqxDkjV4g3tHbcnXGG/gW0oeGEiG/Xura/VoWxeBqcbmIFuPJKMqWbBCNyySLPhXZMJ2P&#13;&#10;RmW6GP3qaOcRChx5nQNGxWg4ia6KYRplaTKOiiIZRIuySIokK+eT7FMwgtD7oLFvS9eIILkXwXwq&#13;&#10;Qn5jHDoK0F929b0FSLh9SUHTm3CA8mCUnjMilDLpAhsghV4/FB5m7G+M2d4iRFbSHYybWipzLvox&#13;&#10;Zd7pQ39Pavaia5dtoHE2PnB2qaoXILdR3dRbTcsaKHZLrHsgBsYcWAmry93DhwsF/FC9hNFamZ/n&#13;&#10;7r0+TB+8YrSDtQE0+rEhhmEkvkqYy0maZX7PhEOgO0bm9GV5+iI3zVwBaVNYkpoGEYyNE3uRG9U8&#13;&#10;w4YrfFR4IpJC7BxTZ/aHuevWGexIyooiqMFu0cTdykdNvXOPtJ+fp/aZGN3PmQMi3an9iiHTd7PW&#13;&#10;6XpLqYqNU7wOg+ix7nDtewB7KUxbv0P94js9B63jpp/9BgAA//8DAFBLAwQUAAYACAAAACEAI7Oe&#13;&#10;COIAAAANAQAADwAAAGRycy9kb3ducmV2LnhtbEyPQUvDQBCF74L/YRnBi7QbI5QmzaRURfFQEGN7&#13;&#10;32anSWh2dslu0/jvXb3oZeAxb968r1hPphcjDb6zjHA/T0AQ11Z33CDsPl9mSxA+KNaqt0wIX+Rh&#13;&#10;XV5fFSrX9sIfNFahETGEfa4Q2hBcLqWvWzLKz60jjrujHYwKUQ6N1IO6xHDTyzRJFtKojuOHVjl6&#13;&#10;aqk+VWeDMO62/L7c3u1f39hVjX10G7N3iLc30/Mqjs0KRKAp/F3AD0PsD2UsdrBn1l70CLOHRQQK&#13;&#10;CGmSgYiGX31AyNIMZFnI/xTlNwAAAP//AwBQSwECLQAUAAYACAAAACEAtoM4kv4AAADhAQAAEwAA&#13;&#10;AAAAAAAAAAAAAAAAAAAAW0NvbnRlbnRfVHlwZXNdLnhtbFBLAQItABQABgAIAAAAIQA4/SH/1gAA&#13;&#10;AJQBAAALAAAAAAAAAAAAAAAAAC8BAABfcmVscy8ucmVsc1BLAQItABQABgAIAAAAIQC0cEr67QIA&#13;&#10;ADEGAAAOAAAAAAAAAAAAAAAAAC4CAABkcnMvZTJvRG9jLnhtbFBLAQItABQABgAIAAAAIQAjs54I&#13;&#10;4gAAAA0BAAAPAAAAAAAAAAAAAAAAAEcFAABkcnMvZG93bnJldi54bWxQSwUGAAAAAAQABADzAAAA&#13;&#10;VgYAAAAA&#13;&#10;" fillcolor="black [3213]" strokecolor="white [3212]" strokeweight="1pt">
                <v:textbox>
                  <w:txbxContent>
                    <w:p w14:paraId="4937FCB0" w14:textId="77777777" w:rsidR="00192307" w:rsidRDefault="00192307" w:rsidP="00C835CD">
                      <w:pPr>
                        <w:jc w:val="center"/>
                      </w:pPr>
                      <w:r>
                        <w:t>21</w:t>
                      </w:r>
                    </w:p>
                  </w:txbxContent>
                </v:textbox>
              </v:oval>
            </w:pict>
          </mc:Fallback>
        </mc:AlternateContent>
      </w:r>
    </w:p>
    <w:p w14:paraId="7D13945E" w14:textId="56E14DF2" w:rsidR="004C6ECD" w:rsidRPr="00C835CD" w:rsidRDefault="00C835CD" w:rsidP="004E2EB1">
      <w:pPr>
        <w:ind w:left="700" w:hanging="560"/>
      </w:pPr>
      <w:r>
        <w:t>s</w:t>
      </w:r>
      <w:r>
        <w:tab/>
        <w:t xml:space="preserve">Le </w:t>
      </w:r>
      <w:r w:rsidRPr="00C835CD">
        <w:rPr>
          <w:u w:val="single"/>
        </w:rPr>
        <w:t>MGA moyen</w:t>
      </w:r>
      <w:r>
        <w:t xml:space="preserve"> représente </w:t>
      </w:r>
      <w:r w:rsidR="00A95262">
        <w:t xml:space="preserve">habituellement </w:t>
      </w:r>
      <w:r w:rsidR="00A95262" w:rsidRPr="00A95262">
        <w:t>la moyenne des maximums des gains admissibles (MGA) de</w:t>
      </w:r>
      <w:r w:rsidR="00A95262">
        <w:t>s</w:t>
      </w:r>
      <w:r w:rsidR="00A95262">
        <w:tab/>
      </w:r>
      <w:r w:rsidR="00705523">
        <w:t>cinq</w:t>
      </w:r>
      <w:r w:rsidR="00A95262" w:rsidRPr="00A95262">
        <w:t xml:space="preserve"> dernières</w:t>
      </w:r>
      <w:r w:rsidR="00A95262">
        <w:t xml:space="preserve"> an</w:t>
      </w:r>
      <w:r w:rsidR="00A95262" w:rsidRPr="00A95262">
        <w:t>nées de service</w:t>
      </w:r>
      <w:r w:rsidR="00A95262">
        <w:t xml:space="preserve">. Ce montant est établi par </w:t>
      </w:r>
      <w:r w:rsidR="00582DE7">
        <w:t>Retraite Québec (</w:t>
      </w:r>
      <w:r w:rsidR="00A95262">
        <w:t>RRQ</w:t>
      </w:r>
      <w:r w:rsidR="00582DE7">
        <w:t>)</w:t>
      </w:r>
      <w:r w:rsidR="00A95262">
        <w:t xml:space="preserve">. Le MGA correspond à </w:t>
      </w:r>
      <w:r w:rsidR="003A118B">
        <w:t xml:space="preserve">la </w:t>
      </w:r>
      <w:r w:rsidR="00A95262">
        <w:t>limite</w:t>
      </w:r>
      <w:r w:rsidR="00705523">
        <w:t xml:space="preserve"> salariale</w:t>
      </w:r>
      <w:r w:rsidR="00A95262">
        <w:t xml:space="preserve"> sur</w:t>
      </w:r>
      <w:r w:rsidR="00705523">
        <w:t xml:space="preserve"> </w:t>
      </w:r>
      <w:r w:rsidR="00A95262">
        <w:t>laquelle un</w:t>
      </w:r>
      <w:r w:rsidR="00705523">
        <w:t>e cotisation</w:t>
      </w:r>
      <w:r w:rsidR="004E2EB1">
        <w:t xml:space="preserve"> du RRQ</w:t>
      </w:r>
      <w:r w:rsidR="00705523">
        <w:t xml:space="preserve"> peut être prélevée.</w:t>
      </w:r>
    </w:p>
    <w:p w14:paraId="48A594A0" w14:textId="19D820AA" w:rsidR="00BD06F2" w:rsidRDefault="00705523" w:rsidP="00C941CC">
      <w:r>
        <w:rPr>
          <w:noProof/>
          <w:lang w:eastAsia="fr-FR"/>
        </w:rPr>
        <mc:AlternateContent>
          <mc:Choice Requires="wps">
            <w:drawing>
              <wp:anchor distT="0" distB="0" distL="114300" distR="114300" simplePos="0" relativeHeight="252259328" behindDoc="0" locked="0" layoutInCell="1" allowOverlap="1" wp14:anchorId="442EA0C9" wp14:editId="1369DB40">
                <wp:simplePos x="0" y="0"/>
                <wp:positionH relativeFrom="column">
                  <wp:posOffset>-228600</wp:posOffset>
                </wp:positionH>
                <wp:positionV relativeFrom="paragraph">
                  <wp:posOffset>143510</wp:posOffset>
                </wp:positionV>
                <wp:extent cx="457200" cy="457200"/>
                <wp:effectExtent l="0" t="0" r="25400" b="25400"/>
                <wp:wrapNone/>
                <wp:docPr id="246" name="Ellipse 24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1F212E9" w14:textId="77777777" w:rsidR="00192307" w:rsidRDefault="00192307" w:rsidP="00705523">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2EA0C9" id="Ellipse 246" o:spid="_x0000_s1513" style="position:absolute;left:0;text-align:left;margin-left:-18pt;margin-top:11.3pt;width:36pt;height:36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nnz6wIAADEGAAAOAAAAZHJzL2Uyb0RvYy54bWysVMlu2zAQvRfoPxC8K1oir4gcqHZVFAiS&#13;&#10;oEmRM01RtgCKZEnalhv03zuk5CWpLy16kYbkrG/ezM1t23C0ZdrUUmQ4voowYoLKsharDH9/LoIx&#13;&#10;RsYSURIuBcvwnhl8O/v44WanpiyRa8lLphE4EWa6UxleW6umYWjomjXEXEnFBDxWUjfEwlGvwlKT&#13;&#10;HXhveJhE0TDcSV0qLSkzBm4X3SOeef9Vxah9qCrDLOIZhtys/2r/XbpvOLsh05Umal3TPg3yD1k0&#13;&#10;pBYQ9OhqQSxBG13/4aqpqZZGVvaKyiaUVVVT5muAauLoXTVPa6KYrwXAMeoIk/l/bun99lGjusxw&#13;&#10;kg4xEqSBJn3mvFaGIXcFAO2UmYLek3rU/cmA6KptK924P9SBWg/q/ggqay2icJkORtAojCg89TJ4&#13;&#10;CU/GShv7hckGOSHDrAvu0STbO2M77YOWC2ckr8ui5twfHFXYnGu0JdBk28YuZ/D/RosLtAN+JiOf&#13;&#10;SqOgYCNWPsgbPU+8k7fl6oI38M2FCw0lQn691LX7tcjzZLi4XgSL8WQUpEuWBOMiSoNPeTqI56NR&#13;&#10;ES9GvzraOYQ8R17ngFE+GkyCYT6IgzSOxkGeR0mwKPIoj9JiPkk/eSMIfQgaurZ0jfCS3XPmUuHi&#13;&#10;G6ugowD9dVffW4C4PZTkNZ1JBVAejeJLRoRSJuygR7bX94X7GfsbY3aw8JGlsEfjphZSX4p+Srnq&#13;&#10;9KG/ZzU70bbL1tM4HR85u5TlHsitZTf1RtGiBordEWMfiYYxB1bC6rIP8Km4BH7IXsJoLfXPS/dO&#13;&#10;H6YPXjHawdoAGv3YEM0w4l8FzOUkTlO3Z/zB0x0jff6yPH8Rm2YugbQxLElFvQjG2vKDWGnZvMCG&#13;&#10;y11UeCKCQuwMU6sPh7nt1hnsSMry3KvBblHE3oknRZ1zh7Sbn+f2hWjVz5kFIt3Lw4oh03ez1uk6&#13;&#10;SyHzjZVV7QfRYd3h2vcA9pKftn6HusV3fvZap00/+w0AAP//AwBQSwMEFAAGAAgAAAAhAO3bvvfi&#13;&#10;AAAADQEAAA8AAABkcnMvZG93bnJldi54bWxMj0FLw0AQhe+C/2EZwYu0G6OEmmZSqmLxUBBje99m&#13;&#10;xySYnV2y2zT+e7de9DLwmDdv3lesJtOLkQbfWUa4nScgiGurO24Qdh8vswUIHxRr1VsmhG/ysCov&#13;&#10;LwqVa3vidxqr0IgYwj5XCG0ILpfS1y0Z5efWEcfdpx2MClEOjdSDOsVw08s0STJpVMfxQ6scPbVU&#13;&#10;f1VHgzDutvy22N7sN6/sqsY+urXZO8Trq+l5Gcd6CSLQFP4u4MwQ+0MZix3skbUXPcLsLotAASFN&#13;&#10;MxDR8KsPCA/3GciykP8pyh8AAAD//wMAUEsBAi0AFAAGAAgAAAAhALaDOJL+AAAA4QEAABMAAAAA&#13;&#10;AAAAAAAAAAAAAAAAAFtDb250ZW50X1R5cGVzXS54bWxQSwECLQAUAAYACAAAACEAOP0h/9YAAACU&#13;&#10;AQAACwAAAAAAAAAAAAAAAAAvAQAAX3JlbHMvLnJlbHNQSwECLQAUAAYACAAAACEAsP558+sCAAAx&#13;&#10;BgAADgAAAAAAAAAAAAAAAAAuAgAAZHJzL2Uyb0RvYy54bWxQSwECLQAUAAYACAAAACEA7du+9+IA&#13;&#10;AAANAQAADwAAAAAAAAAAAAAAAABFBQAAZHJzL2Rvd25yZXYueG1sUEsFBgAAAAAEAAQA8wAAAFQG&#13;&#10;AAAAAA==&#13;&#10;" fillcolor="black [3213]" strokecolor="white [3212]" strokeweight="1pt">
                <v:textbox>
                  <w:txbxContent>
                    <w:p w14:paraId="01F212E9" w14:textId="77777777" w:rsidR="00192307" w:rsidRDefault="00192307" w:rsidP="00705523">
                      <w:pPr>
                        <w:jc w:val="center"/>
                      </w:pPr>
                      <w:r>
                        <w:t>31</w:t>
                      </w:r>
                    </w:p>
                  </w:txbxContent>
                </v:textbox>
              </v:oval>
            </w:pict>
          </mc:Fallback>
        </mc:AlternateContent>
      </w:r>
    </w:p>
    <w:p w14:paraId="13439AD1" w14:textId="6B6CB974" w:rsidR="00BD06F2" w:rsidRPr="00705523" w:rsidRDefault="00705523" w:rsidP="00C941CC">
      <w:r>
        <w:t>ss</w:t>
      </w:r>
      <w:r>
        <w:tab/>
        <w:t xml:space="preserve">Le </w:t>
      </w:r>
      <w:r>
        <w:rPr>
          <w:u w:val="single"/>
        </w:rPr>
        <w:t>salaire moyen</w:t>
      </w:r>
      <w:r w:rsidR="000C3080">
        <w:rPr>
          <w:u w:val="single"/>
        </w:rPr>
        <w:t xml:space="preserve"> final</w:t>
      </w:r>
      <w:r w:rsidRPr="00705523">
        <w:t xml:space="preserve"> </w:t>
      </w:r>
      <w:r>
        <w:t xml:space="preserve">est habituellement le salaire </w:t>
      </w:r>
      <w:r w:rsidRPr="00705523">
        <w:t>admissible moyen de</w:t>
      </w:r>
      <w:r>
        <w:t>s cinq</w:t>
      </w:r>
      <w:r w:rsidRPr="00705523">
        <w:t> dernières années de</w:t>
      </w:r>
      <w:r w:rsidR="000C3080">
        <w:tab/>
        <w:t>s</w:t>
      </w:r>
      <w:r w:rsidRPr="00705523">
        <w:t>ervice</w:t>
      </w:r>
      <w:r>
        <w:t>,</w:t>
      </w:r>
      <w:r w:rsidR="000C3080">
        <w:t xml:space="preserve"> </w:t>
      </w:r>
      <w:r>
        <w:t xml:space="preserve">soit le montant qui a été utilisé pour calculer la rente provenant du RPAPD, avant synchronisation. </w:t>
      </w:r>
    </w:p>
    <w:p w14:paraId="2397027E" w14:textId="77777777" w:rsidR="00BD06F2" w:rsidRDefault="00BD06F2" w:rsidP="00C941CC"/>
    <w:p w14:paraId="45AB9BF8" w14:textId="77777777" w:rsidR="00F33846" w:rsidRDefault="00F33846">
      <w:pPr>
        <w:jc w:val="left"/>
        <w:rPr>
          <w:rFonts w:asciiTheme="majorHAnsi" w:eastAsiaTheme="majorEastAsia" w:hAnsiTheme="majorHAnsi" w:cstheme="majorBidi"/>
          <w:b/>
          <w:bCs/>
          <w:i/>
          <w:iCs/>
          <w:color w:val="94C600" w:themeColor="accent1"/>
        </w:rPr>
      </w:pPr>
      <w:bookmarkStart w:id="203" w:name="_Toc314397837"/>
      <w:r>
        <w:br w:type="page"/>
      </w:r>
    </w:p>
    <w:p w14:paraId="7A3BD547" w14:textId="0D3BAEBF" w:rsidR="00AA29C7" w:rsidRDefault="00E55578" w:rsidP="00E30DE4">
      <w:pPr>
        <w:pStyle w:val="Titre4"/>
        <w:numPr>
          <w:ilvl w:val="0"/>
          <w:numId w:val="152"/>
        </w:numPr>
      </w:pPr>
      <w:bookmarkStart w:id="204" w:name="_Toc14273557"/>
      <w:r>
        <w:lastRenderedPageBreak/>
        <w:t>Les rentes à la retraite</w:t>
      </w:r>
      <w:bookmarkEnd w:id="203"/>
      <w:bookmarkEnd w:id="204"/>
    </w:p>
    <w:p w14:paraId="1128AA3C" w14:textId="77777777" w:rsidR="00F23E8E" w:rsidRDefault="00F23E8E" w:rsidP="00F23E8E"/>
    <w:p w14:paraId="601781F5" w14:textId="12E15C9E" w:rsidR="00D55E70" w:rsidRDefault="006D2FB0" w:rsidP="006D2FB0">
      <w:r>
        <w:t>Le calcul, établi dès le départ au contrat du régime, constitue le signe distinctif du RPAPD. Il peut différer d'un régime à l'autre, mais la formule de calcul de la rente se veut l'expression de la promesse de l'employeur à verser une rente déterminée d'avance</w:t>
      </w:r>
      <w:r w:rsidR="001F0723">
        <w:t xml:space="preserve"> à l’employé</w:t>
      </w:r>
      <w:r>
        <w:t>. Pour arriver à verser ces montants, l'employeur, en se conformant aux dispositions de LRCR, sous la vigilance d</w:t>
      </w:r>
      <w:r w:rsidR="005A5F72">
        <w:t xml:space="preserve">e la </w:t>
      </w:r>
      <w:r>
        <w:t xml:space="preserve">RRQ, en </w:t>
      </w:r>
      <w:r w:rsidR="005A5F72">
        <w:t>y intégrant les réévaluations actuarielles du régime,</w:t>
      </w:r>
      <w:r>
        <w:t xml:space="preserve"> a la responsabilité de capitaliser la caisse de retraite </w:t>
      </w:r>
      <w:r w:rsidR="005A5F72">
        <w:t>de manière à ce qu'elle demeure solvable. Contrairement au RPACD où le rôle de l'employeur s'apparente à celui d'un mandataire, dans le cas du RPAPD, ce rôle s'élargit pour y inclure une obligation de résultat.</w:t>
      </w:r>
    </w:p>
    <w:p w14:paraId="6AAAC9CD" w14:textId="77777777" w:rsidR="00D55E70" w:rsidRDefault="00D55E70">
      <w:pPr>
        <w:jc w:val="left"/>
      </w:pPr>
      <w:r>
        <w:br w:type="page"/>
      </w:r>
    </w:p>
    <w:p w14:paraId="48E2343B" w14:textId="49473256" w:rsidR="005A5F72" w:rsidRDefault="009C6A7E" w:rsidP="006D2FB0">
      <w:r>
        <w:rPr>
          <w:noProof/>
          <w:lang w:eastAsia="fr-FR"/>
        </w:rPr>
        <w:lastRenderedPageBreak/>
        <mc:AlternateContent>
          <mc:Choice Requires="wps">
            <w:drawing>
              <wp:anchor distT="0" distB="0" distL="114300" distR="114300" simplePos="0" relativeHeight="252264448" behindDoc="0" locked="0" layoutInCell="1" allowOverlap="1" wp14:anchorId="1E28A426" wp14:editId="13C5CB89">
                <wp:simplePos x="0" y="0"/>
                <wp:positionH relativeFrom="column">
                  <wp:posOffset>7772400</wp:posOffset>
                </wp:positionH>
                <wp:positionV relativeFrom="paragraph">
                  <wp:posOffset>125095</wp:posOffset>
                </wp:positionV>
                <wp:extent cx="457200" cy="457200"/>
                <wp:effectExtent l="0" t="0" r="25400" b="25400"/>
                <wp:wrapNone/>
                <wp:docPr id="266" name="Ellipse 26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6299B96" w14:textId="77777777" w:rsidR="00192307" w:rsidRDefault="00192307" w:rsidP="00525C9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28A426" id="Ellipse 266" o:spid="_x0000_s1514" style="position:absolute;left:0;text-align:left;margin-left:612pt;margin-top:9.85pt;width:36pt;height:36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RnKl7QIAADEGAAAOAAAAZHJzL2Uyb0RvYy54bWysVFtvmzAUfp+0/2D5nQIpCUlUUrFkTJOq&#13;&#10;tlo79dkxJkEytmc7CVm1/75jQy7t8rJpL3Bsn+t3vnNubtuGoy3TppYiw/FVhBETVJa1WGX4+3MR&#13;&#10;jDEyloiScClYhvfM4NvZxw83OzVlA7mWvGQagRNhpjuV4bW1ahqGhq5ZQ8yVVEzAYyV1Qywc9Sos&#13;&#10;NdmB94aHgygahTupS6UlZcbA7aJ7xDPvv6oYtQ9VZZhFPMOQm/Vf7b9L9w1nN2S60kSta9qnQf4h&#13;&#10;i4bUAoIeXS2IJWij6z9cNTXV0sjKXlHZhLKqasp8DVBNHL2r5mlNFPO1ADhGHWEy/88tvd8+alSX&#13;&#10;GR6MRhgJ0kCTPnNeK8OQuwKAdspMQe9JPer+ZEB01baVbtwf6kCtB3V/BJW1FlG4TIYpNAojCk+9&#13;&#10;DF7Ck7HSxn5hskFOyDDrgns0yfbO2E77oOXCGcnrsqg59wdHFTbnGm0JNNm2scsZ/L/R4gLtgJ+D&#13;&#10;1KfSKCjYiJUP8kbPE+/kbbm64A18c+FCQ4mQXy917X4t8nwwWlwvgsV4kgbJkg2CcRElwac8Gcbz&#13;&#10;NC3iRfqro51DyHPkdQ4Y5elwEozyYRwkcTQO8jwaBIsij/IoKeaT5JM3gtCHoKFrS9cIL9k9Zy4V&#13;&#10;Lr6xCjoK0F939b0FiNtDSV7TmVQA5dEovmREKGXCDntke31fuJ+xvzFmBwsfWQp7NG5qIfWl6KeU&#13;&#10;q04f+ntWsxNtu2w9jZNx6rJ0d0tZ7oHcWnZTbxQtaqDYHTH2kWgYc2AlrC77AJ+KS+CH7CWM1lL/&#13;&#10;vHTv9GH64BWjHawNoNGPDdEMI/5VwFxO4iRxe8YfPN0x0ucvy/MXsWnmEkgbw5JU1ItgrC0/iJWW&#13;&#10;zQtsuNxFhSciKMTOMLX6cJjbbp3BjqQsz70a7BZF7J14UtQ5d0i7+XluX4hW/ZxZINK9PKwYMn03&#13;&#10;a52usxQy31hZ1X4QT7j2PYC95Ket36Fu8Z2fvdZp089+AwAA//8DAFBLAwQUAAYACAAAACEAnK3n&#13;&#10;ueIAAAAQAQAADwAAAGRycy9kb3ducmV2LnhtbExPS0/DMAy+I/EfIiNxQSxdhba1azoNEIjDJETZ&#13;&#10;7llj2orGiZqsK/8e7wQXy58f36PYTLYXIw6hc6RgPktAINXOdNQo2H++3K9AhKjJ6N4RKvjBAJvy&#13;&#10;+qrQuXFn+sCxio1gEgq5VtDG6HMpQ92i1WHmPBLvvtxgdWQ4NNIM+szktpdpkiyk1R2xQqs9PrVY&#13;&#10;f1cnq2Dc7+h9tbs7vL6Rrxr36Lf24JW6vZme11y2axARp/j3AZcM7B9KNnZ0JzJB9IzT9IETRe6y&#13;&#10;JYjLRZoteHJUkM2XIMtC/g9S/gIAAP//AwBQSwECLQAUAAYACAAAACEAtoM4kv4AAADhAQAAEwAA&#13;&#10;AAAAAAAAAAAAAAAAAAAAW0NvbnRlbnRfVHlwZXNdLnhtbFBLAQItABQABgAIAAAAIQA4/SH/1gAA&#13;&#10;AJQBAAALAAAAAAAAAAAAAAAAAC8BAABfcmVscy8ucmVsc1BLAQItABQABgAIAAAAIQB6RnKl7QIA&#13;&#10;ADEGAAAOAAAAAAAAAAAAAAAAAC4CAABkcnMvZTJvRG9jLnhtbFBLAQItABQABgAIAAAAIQCcree5&#13;&#10;4gAAABABAAAPAAAAAAAAAAAAAAAAAEcFAABkcnMvZG93bnJldi54bWxQSwUGAAAAAAQABADzAAAA&#13;&#10;VgYAAAAA&#13;&#10;" fillcolor="black [3213]" strokecolor="white [3212]" strokeweight="1pt">
                <v:textbox>
                  <w:txbxContent>
                    <w:p w14:paraId="06299B96" w14:textId="77777777" w:rsidR="00192307" w:rsidRDefault="00192307" w:rsidP="00525C9B">
                      <w:pPr>
                        <w:jc w:val="center"/>
                      </w:pPr>
                      <w:r>
                        <w:t>1</w:t>
                      </w:r>
                    </w:p>
                  </w:txbxContent>
                </v:textbox>
              </v:oval>
            </w:pict>
          </mc:Fallback>
        </mc:AlternateContent>
      </w:r>
      <w:r w:rsidR="005A5F72">
        <w:t>Voici sommairement les principales étapes de calcul d'une rente de retraite provenant d'un RPAPD</w:t>
      </w:r>
      <w:r w:rsidR="005F213E">
        <w:t xml:space="preserve"> </w:t>
      </w:r>
      <w:r w:rsidR="00A314B6">
        <w:t>:</w:t>
      </w:r>
    </w:p>
    <w:p w14:paraId="4B62E309" w14:textId="77777777" w:rsidR="00D55E70" w:rsidRDefault="00D55E70" w:rsidP="006D2FB0"/>
    <w:p w14:paraId="001A307F" w14:textId="07D1466D" w:rsidR="00525C9B" w:rsidRDefault="009C6A7E" w:rsidP="006D2FB0">
      <w:r>
        <w:rPr>
          <w:noProof/>
          <w:lang w:eastAsia="fr-FR"/>
        </w:rPr>
        <mc:AlternateContent>
          <mc:Choice Requires="wps">
            <w:drawing>
              <wp:anchor distT="0" distB="0" distL="114300" distR="114300" simplePos="0" relativeHeight="252260352" behindDoc="0" locked="0" layoutInCell="1" allowOverlap="1" wp14:anchorId="102DCD36" wp14:editId="472C910F">
                <wp:simplePos x="0" y="0"/>
                <wp:positionH relativeFrom="column">
                  <wp:posOffset>457200</wp:posOffset>
                </wp:positionH>
                <wp:positionV relativeFrom="paragraph">
                  <wp:posOffset>52705</wp:posOffset>
                </wp:positionV>
                <wp:extent cx="7772400" cy="2171700"/>
                <wp:effectExtent l="76200" t="76200" r="76200" b="63500"/>
                <wp:wrapNone/>
                <wp:docPr id="264" name="Rectangle à coins arrondis 264"/>
                <wp:cNvGraphicFramePr/>
                <a:graphic xmlns:a="http://schemas.openxmlformats.org/drawingml/2006/main">
                  <a:graphicData uri="http://schemas.microsoft.com/office/word/2010/wordprocessingShape">
                    <wps:wsp>
                      <wps:cNvSpPr/>
                      <wps:spPr>
                        <a:xfrm>
                          <a:off x="0" y="0"/>
                          <a:ext cx="7772400" cy="21717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C904467" w14:textId="001DA1ED" w:rsidR="00192307" w:rsidRPr="00525C9B" w:rsidRDefault="00192307" w:rsidP="00B01D5A">
                            <w:pPr>
                              <w:rPr>
                                <w:color w:val="000000"/>
                              </w:rPr>
                            </w:pPr>
                            <w:r w:rsidRPr="00525C9B">
                              <w:rPr>
                                <w:color w:val="000000"/>
                              </w:rPr>
                              <w:t>On retrouve trois variables dans ce calcul</w:t>
                            </w:r>
                            <w:r>
                              <w:rPr>
                                <w:color w:val="000000"/>
                              </w:rPr>
                              <w:t> :</w:t>
                            </w:r>
                          </w:p>
                          <w:p w14:paraId="0E29AF9C" w14:textId="77777777" w:rsidR="00192307" w:rsidRPr="00525C9B" w:rsidRDefault="00192307" w:rsidP="00B01D5A">
                            <w:pPr>
                              <w:rPr>
                                <w:color w:val="000000"/>
                              </w:rPr>
                            </w:pPr>
                          </w:p>
                          <w:p w14:paraId="2CC9B799" w14:textId="381F9207" w:rsidR="00192307" w:rsidRPr="00525C9B" w:rsidRDefault="00192307" w:rsidP="0087165D">
                            <w:pPr>
                              <w:pStyle w:val="Paragraphedeliste"/>
                              <w:numPr>
                                <w:ilvl w:val="0"/>
                                <w:numId w:val="22"/>
                              </w:numPr>
                              <w:rPr>
                                <w:color w:val="000000"/>
                              </w:rPr>
                            </w:pPr>
                            <w:r w:rsidRPr="00525C9B">
                              <w:rPr>
                                <w:color w:val="000000"/>
                              </w:rPr>
                              <w:t>Le pourcentage de crédit de rente acquise par année de participation (</w:t>
                            </w:r>
                            <w:r>
                              <w:rPr>
                                <w:color w:val="000000"/>
                              </w:rPr>
                              <w:t>m</w:t>
                            </w:r>
                            <w:r w:rsidRPr="00525C9B">
                              <w:rPr>
                                <w:color w:val="000000"/>
                              </w:rPr>
                              <w:t>aximum 2 %)</w:t>
                            </w:r>
                          </w:p>
                          <w:p w14:paraId="7042AEA3" w14:textId="1B2F198A" w:rsidR="00192307" w:rsidRPr="00525C9B" w:rsidRDefault="00192307" w:rsidP="0087165D">
                            <w:pPr>
                              <w:pStyle w:val="Paragraphedeliste"/>
                              <w:numPr>
                                <w:ilvl w:val="0"/>
                                <w:numId w:val="22"/>
                              </w:numPr>
                              <w:rPr>
                                <w:color w:val="000000"/>
                              </w:rPr>
                            </w:pPr>
                            <w:r w:rsidRPr="00525C9B">
                              <w:rPr>
                                <w:color w:val="000000"/>
                              </w:rPr>
                              <w:t>Le salaire de l'employé (le plus souvent une moyenne des 5 meilleures années)</w:t>
                            </w:r>
                          </w:p>
                          <w:p w14:paraId="78F3879D" w14:textId="64364AB5" w:rsidR="00192307" w:rsidRPr="00525C9B" w:rsidRDefault="00192307" w:rsidP="0087165D">
                            <w:pPr>
                              <w:pStyle w:val="Paragraphedeliste"/>
                              <w:numPr>
                                <w:ilvl w:val="0"/>
                                <w:numId w:val="22"/>
                              </w:numPr>
                              <w:rPr>
                                <w:color w:val="000000"/>
                              </w:rPr>
                            </w:pPr>
                            <w:r w:rsidRPr="00525C9B">
                              <w:rPr>
                                <w:color w:val="000000"/>
                              </w:rPr>
                              <w:t>Le nombre d'années de participation de l'employé au régime (peut être différent du nombre d'années de service)</w:t>
                            </w:r>
                          </w:p>
                          <w:p w14:paraId="793A6B0C" w14:textId="77777777" w:rsidR="00192307" w:rsidRPr="00525C9B" w:rsidRDefault="00192307" w:rsidP="00525C9B">
                            <w:pPr>
                              <w:rPr>
                                <w:color w:val="000000"/>
                              </w:rPr>
                            </w:pPr>
                          </w:p>
                          <w:p w14:paraId="306CAA2C" w14:textId="3B4ABE61" w:rsidR="00192307" w:rsidRPr="00525C9B" w:rsidRDefault="00192307" w:rsidP="00525C9B">
                            <w:pPr>
                              <w:rPr>
                                <w:color w:val="000000"/>
                              </w:rPr>
                            </w:pPr>
                            <w:r w:rsidRPr="00525C9B">
                              <w:rPr>
                                <w:color w:val="000000"/>
                              </w:rPr>
                              <w:t xml:space="preserve">Le montant de la rente </w:t>
                            </w:r>
                            <w:r>
                              <w:rPr>
                                <w:color w:val="000000"/>
                              </w:rPr>
                              <w:t>« </w:t>
                            </w:r>
                            <w:r w:rsidRPr="00525C9B">
                              <w:rPr>
                                <w:color w:val="000000"/>
                              </w:rPr>
                              <w:t>normale</w:t>
                            </w:r>
                            <w:r>
                              <w:rPr>
                                <w:color w:val="000000"/>
                              </w:rPr>
                              <w:t xml:space="preserve"> » </w:t>
                            </w:r>
                            <w:r w:rsidRPr="00525C9B">
                              <w:rPr>
                                <w:color w:val="000000"/>
                              </w:rPr>
                              <w:t>s'effectue en multipliant ces trois variables</w:t>
                            </w:r>
                            <w:r>
                              <w:rPr>
                                <w:color w:val="000000"/>
                              </w:rPr>
                              <w:t> :</w:t>
                            </w:r>
                          </w:p>
                          <w:p w14:paraId="6CB1D014" w14:textId="77777777" w:rsidR="00192307" w:rsidRPr="00525C9B" w:rsidRDefault="00192307" w:rsidP="00525C9B">
                            <w:pPr>
                              <w:rPr>
                                <w:color w:val="000000"/>
                              </w:rPr>
                            </w:pPr>
                          </w:p>
                          <w:p w14:paraId="1BA77AEE" w14:textId="035F6937" w:rsidR="00192307" w:rsidRPr="004240AC" w:rsidRDefault="00192307" w:rsidP="00E30DE4">
                            <w:pPr>
                              <w:pStyle w:val="Paragraphedeliste"/>
                              <w:numPr>
                                <w:ilvl w:val="0"/>
                                <w:numId w:val="210"/>
                              </w:numPr>
                              <w:rPr>
                                <w:color w:val="000000"/>
                              </w:rPr>
                            </w:pPr>
                            <w:r w:rsidRPr="004240AC">
                              <w:rPr>
                                <w:color w:val="000000"/>
                              </w:rPr>
                              <w:t>Crédit de rente * le salaire moyen * nombre d'années de participation</w:t>
                            </w:r>
                          </w:p>
                          <w:p w14:paraId="53C91E51" w14:textId="77777777" w:rsidR="00192307" w:rsidRDefault="00192307" w:rsidP="00525C9B"/>
                          <w:p w14:paraId="66DA6A8B" w14:textId="77777777" w:rsidR="00192307" w:rsidRDefault="00192307" w:rsidP="00B01D5A"/>
                          <w:p w14:paraId="44132C88" w14:textId="77777777" w:rsidR="00192307" w:rsidRDefault="00192307" w:rsidP="00B01D5A"/>
                          <w:p w14:paraId="11DCF765" w14:textId="77777777" w:rsidR="00192307" w:rsidRDefault="00192307" w:rsidP="00B01D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DCD36" id="Rectangle à coins arrondis 264" o:spid="_x0000_s1515" style="position:absolute;left:0;text-align:left;margin-left:36pt;margin-top:4.15pt;width:612pt;height:171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cy7KTwMAAOAGAAAOAAAAZHJzL2Uyb0RvYy54bWysVdtu2zgQfS+w/0DwXdElimUbUQrVhhYF&#13;&#10;gjZIusgzTVEWAYrkkvQlLfov+y/7YzukJNtNChQoNg/MUJzrmZnj2/fHXqA9M5YrWeL0KsGISaoa&#13;&#10;Lrcl/utLHc0xso7IhgglWYlfmMXv7/54d3vQS5apTomGGQROpF0edIk75/Qyji3tWE/sldJMwmOr&#13;&#10;TE8cXM02bgw5gPdexFmSzOKDMo02ijJr4et6eMR3wX/bMuo+t61lDokSQ24unCacG3/Gd7dkuTVE&#13;&#10;d5yOaZDfyKInXELQk6s1cQTtDH/jqufUKKtad0VVH6u25ZSFGqCaNHlVzVNHNAu1ADhWn2Cy/59b&#13;&#10;+mn/YBBvSpzNcowk6aFJjwAbkVvB0L//IKq4tIgYo2TDLfJqANpB2yXYPukHM94siB6BY2t6/x9q&#13;&#10;Q8cA9MsJaHZ0iMLHoiiyPIF+UHjL0iIt4AJ+4rO5Ntb9yVSPvFBio3ay8XkFlMn+3rpBf9LzIa0S&#13;&#10;vKm5EOFitpuVMGhPoPWLfDVbFWOIH9SEfGvph4+dbN0xfWsImQ6WLAzZkA5kQJlk1413SQFKQ8b0&#13;&#10;lXGdGsesBiSd9wgu+LZzj3yLDId1cZ1h7MFh1HCYUCdCqUbB7JJhbmGFAqCG7QG2BBCEvzG3yVUA&#13;&#10;8SINq6+bEAuwhyx9VN+FMJvf6qrKZuvrdbSeL4oo37AsmtdJHn2o8pt0VRR1ui6+D6mejVY3RVYV&#13;&#10;N4toVt2kUZ4m86iqkixa11VSJXm9WuQfghFgNAWN/bwMExIk9yJYAEA+shbGD2YiDeWGxT9jTygA&#13;&#10;6ib8hdf2Zi30+GR4/WvDUT8UH/p1Ms5+bTx0eIoMvTsZ91wq8zMH4pRyO+hDVy7q9qI7bo5h7/L5&#13;&#10;3CPsv21U8wLbCC0Pbbaa1hym/55Y90AM8BJsDHCt+wxHK9ShxGqUMOqU+fqz714f6AJeMToAz5XY&#13;&#10;/r0jhmEkPkogkkWa554YwyWH1sLFXL5sLl/krl8p2KcUWF3TIHp9JyaxNap/BkqufFR4IpJCbJjm&#13;&#10;SVy5gX2B0imrqqAEVKiJu5dPmk5z4Nf6y/GZGD1ukINR+qQmRiTLVxQw6PoGS1XtnGp54IczqmMH&#13;&#10;gEbDhoy76Hn68h60zj9Md/8BAAD//wMAUEsDBBQABgAIAAAAIQBBFlMW5QAAAA4BAAAPAAAAZHJz&#13;&#10;L2Rvd25yZXYueG1sTI9bS8NAEIXfBf/DMoIvYnebaFvTTErxgqBSaBV83WbHJLiXsLtt4r93+6Qv&#13;&#10;AzOHc+Z85Wo0mh3Jh85ZhOlEACNbO9XZBuHj/el6ASxEaZXUzhLCDwVYVednpSyUG+yWjrvYsBRi&#13;&#10;QyER2hj7gvNQt2RkmLiebNK+nDcyptU3XHk5pHCjeSbEjBvZ2fShlT3dt1R/7w4GYTt9HJx5W980&#13;&#10;/FPzl0H4q83zK+LlxfiwTGO9BBZpjH8OODGk/lClYnt3sCowjTDPEk9EWOTATnJ2N0uHPUJ+K3Lg&#13;&#10;Vcn/Y1S/AAAA//8DAFBLAQItABQABgAIAAAAIQC2gziS/gAAAOEBAAATAAAAAAAAAAAAAAAAAAAA&#13;&#10;AABbQ29udGVudF9UeXBlc10ueG1sUEsBAi0AFAAGAAgAAAAhADj9If/WAAAAlAEAAAsAAAAAAAAA&#13;&#10;AAAAAAAALwEAAF9yZWxzLy5yZWxzUEsBAi0AFAAGAAgAAAAhADJzLspPAwAA4AYAAA4AAAAAAAAA&#13;&#10;AAAAAAAALgIAAGRycy9lMm9Eb2MueG1sUEsBAi0AFAAGAAgAAAAhAEEWUxblAAAADgEAAA8AAAAA&#13;&#10;AAAAAAAAAAAAqQUAAGRycy9kb3ducmV2LnhtbFBLBQYAAAAABAAEAPMAAAC7BgAAAAA=&#13;&#10;" fillcolor="#94c6c7" strokecolor="black [3213]">
                <v:textbox>
                  <w:txbxContent>
                    <w:p w14:paraId="7C904467" w14:textId="001DA1ED" w:rsidR="00192307" w:rsidRPr="00525C9B" w:rsidRDefault="00192307" w:rsidP="00B01D5A">
                      <w:pPr>
                        <w:rPr>
                          <w:color w:val="000000"/>
                        </w:rPr>
                      </w:pPr>
                      <w:r w:rsidRPr="00525C9B">
                        <w:rPr>
                          <w:color w:val="000000"/>
                        </w:rPr>
                        <w:t>On retrouve trois variables dans ce calcul</w:t>
                      </w:r>
                      <w:r>
                        <w:rPr>
                          <w:color w:val="000000"/>
                        </w:rPr>
                        <w:t> :</w:t>
                      </w:r>
                    </w:p>
                    <w:p w14:paraId="0E29AF9C" w14:textId="77777777" w:rsidR="00192307" w:rsidRPr="00525C9B" w:rsidRDefault="00192307" w:rsidP="00B01D5A">
                      <w:pPr>
                        <w:rPr>
                          <w:color w:val="000000"/>
                        </w:rPr>
                      </w:pPr>
                    </w:p>
                    <w:p w14:paraId="2CC9B799" w14:textId="381F9207" w:rsidR="00192307" w:rsidRPr="00525C9B" w:rsidRDefault="00192307" w:rsidP="0087165D">
                      <w:pPr>
                        <w:pStyle w:val="Paragraphedeliste"/>
                        <w:numPr>
                          <w:ilvl w:val="0"/>
                          <w:numId w:val="22"/>
                        </w:numPr>
                        <w:rPr>
                          <w:color w:val="000000"/>
                        </w:rPr>
                      </w:pPr>
                      <w:r w:rsidRPr="00525C9B">
                        <w:rPr>
                          <w:color w:val="000000"/>
                        </w:rPr>
                        <w:t>Le pourcentage de crédit de rente acquise par année de participation (</w:t>
                      </w:r>
                      <w:r>
                        <w:rPr>
                          <w:color w:val="000000"/>
                        </w:rPr>
                        <w:t>m</w:t>
                      </w:r>
                      <w:r w:rsidRPr="00525C9B">
                        <w:rPr>
                          <w:color w:val="000000"/>
                        </w:rPr>
                        <w:t>aximum 2 %)</w:t>
                      </w:r>
                    </w:p>
                    <w:p w14:paraId="7042AEA3" w14:textId="1B2F198A" w:rsidR="00192307" w:rsidRPr="00525C9B" w:rsidRDefault="00192307" w:rsidP="0087165D">
                      <w:pPr>
                        <w:pStyle w:val="Paragraphedeliste"/>
                        <w:numPr>
                          <w:ilvl w:val="0"/>
                          <w:numId w:val="22"/>
                        </w:numPr>
                        <w:rPr>
                          <w:color w:val="000000"/>
                        </w:rPr>
                      </w:pPr>
                      <w:r w:rsidRPr="00525C9B">
                        <w:rPr>
                          <w:color w:val="000000"/>
                        </w:rPr>
                        <w:t>Le salaire de l'employé (le plus souvent une moyenne des 5 meilleures années)</w:t>
                      </w:r>
                    </w:p>
                    <w:p w14:paraId="78F3879D" w14:textId="64364AB5" w:rsidR="00192307" w:rsidRPr="00525C9B" w:rsidRDefault="00192307" w:rsidP="0087165D">
                      <w:pPr>
                        <w:pStyle w:val="Paragraphedeliste"/>
                        <w:numPr>
                          <w:ilvl w:val="0"/>
                          <w:numId w:val="22"/>
                        </w:numPr>
                        <w:rPr>
                          <w:color w:val="000000"/>
                        </w:rPr>
                      </w:pPr>
                      <w:r w:rsidRPr="00525C9B">
                        <w:rPr>
                          <w:color w:val="000000"/>
                        </w:rPr>
                        <w:t>Le nombre d'années de participation de l'employé au régime (peut être différent du nombre d'années de service)</w:t>
                      </w:r>
                    </w:p>
                    <w:p w14:paraId="793A6B0C" w14:textId="77777777" w:rsidR="00192307" w:rsidRPr="00525C9B" w:rsidRDefault="00192307" w:rsidP="00525C9B">
                      <w:pPr>
                        <w:rPr>
                          <w:color w:val="000000"/>
                        </w:rPr>
                      </w:pPr>
                    </w:p>
                    <w:p w14:paraId="306CAA2C" w14:textId="3B4ABE61" w:rsidR="00192307" w:rsidRPr="00525C9B" w:rsidRDefault="00192307" w:rsidP="00525C9B">
                      <w:pPr>
                        <w:rPr>
                          <w:color w:val="000000"/>
                        </w:rPr>
                      </w:pPr>
                      <w:r w:rsidRPr="00525C9B">
                        <w:rPr>
                          <w:color w:val="000000"/>
                        </w:rPr>
                        <w:t xml:space="preserve">Le montant de la rente </w:t>
                      </w:r>
                      <w:r>
                        <w:rPr>
                          <w:color w:val="000000"/>
                        </w:rPr>
                        <w:t>« </w:t>
                      </w:r>
                      <w:r w:rsidRPr="00525C9B">
                        <w:rPr>
                          <w:color w:val="000000"/>
                        </w:rPr>
                        <w:t>normale</w:t>
                      </w:r>
                      <w:r>
                        <w:rPr>
                          <w:color w:val="000000"/>
                        </w:rPr>
                        <w:t xml:space="preserve"> » </w:t>
                      </w:r>
                      <w:r w:rsidRPr="00525C9B">
                        <w:rPr>
                          <w:color w:val="000000"/>
                        </w:rPr>
                        <w:t>s'effectue en multipliant ces trois variables</w:t>
                      </w:r>
                      <w:r>
                        <w:rPr>
                          <w:color w:val="000000"/>
                        </w:rPr>
                        <w:t> :</w:t>
                      </w:r>
                    </w:p>
                    <w:p w14:paraId="6CB1D014" w14:textId="77777777" w:rsidR="00192307" w:rsidRPr="00525C9B" w:rsidRDefault="00192307" w:rsidP="00525C9B">
                      <w:pPr>
                        <w:rPr>
                          <w:color w:val="000000"/>
                        </w:rPr>
                      </w:pPr>
                    </w:p>
                    <w:p w14:paraId="1BA77AEE" w14:textId="035F6937" w:rsidR="00192307" w:rsidRPr="004240AC" w:rsidRDefault="00192307" w:rsidP="00E30DE4">
                      <w:pPr>
                        <w:pStyle w:val="Paragraphedeliste"/>
                        <w:numPr>
                          <w:ilvl w:val="0"/>
                          <w:numId w:val="210"/>
                        </w:numPr>
                        <w:rPr>
                          <w:color w:val="000000"/>
                        </w:rPr>
                      </w:pPr>
                      <w:r w:rsidRPr="004240AC">
                        <w:rPr>
                          <w:color w:val="000000"/>
                        </w:rPr>
                        <w:t>Crédit de rente * le salaire moyen * nombre d'années de participation</w:t>
                      </w:r>
                    </w:p>
                    <w:p w14:paraId="53C91E51" w14:textId="77777777" w:rsidR="00192307" w:rsidRDefault="00192307" w:rsidP="00525C9B"/>
                    <w:p w14:paraId="66DA6A8B" w14:textId="77777777" w:rsidR="00192307" w:rsidRDefault="00192307" w:rsidP="00B01D5A"/>
                    <w:p w14:paraId="44132C88" w14:textId="77777777" w:rsidR="00192307" w:rsidRDefault="00192307" w:rsidP="00B01D5A"/>
                    <w:p w14:paraId="11DCF765" w14:textId="77777777" w:rsidR="00192307" w:rsidRDefault="00192307" w:rsidP="00B01D5A"/>
                  </w:txbxContent>
                </v:textbox>
              </v:roundrect>
            </w:pict>
          </mc:Fallback>
        </mc:AlternateContent>
      </w:r>
    </w:p>
    <w:p w14:paraId="4DABD9B0" w14:textId="09636AC7" w:rsidR="00A314B6" w:rsidRDefault="00A314B6" w:rsidP="006D2FB0"/>
    <w:p w14:paraId="1094D0D8" w14:textId="12D0932E" w:rsidR="00A314B6" w:rsidRDefault="009C6A7E" w:rsidP="006D2FB0">
      <w:r>
        <w:rPr>
          <w:noProof/>
          <w:lang w:eastAsia="fr-FR"/>
        </w:rPr>
        <mc:AlternateContent>
          <mc:Choice Requires="wps">
            <w:drawing>
              <wp:anchor distT="0" distB="0" distL="114300" distR="114300" simplePos="0" relativeHeight="252262400" behindDoc="0" locked="0" layoutInCell="1" allowOverlap="1" wp14:anchorId="23640A16" wp14:editId="108BD7BE">
                <wp:simplePos x="0" y="0"/>
                <wp:positionH relativeFrom="column">
                  <wp:posOffset>-800100</wp:posOffset>
                </wp:positionH>
                <wp:positionV relativeFrom="paragraph">
                  <wp:posOffset>21590</wp:posOffset>
                </wp:positionV>
                <wp:extent cx="1485900" cy="1485900"/>
                <wp:effectExtent l="0" t="0" r="38100" b="38100"/>
                <wp:wrapNone/>
                <wp:docPr id="265" name="Ellipse 265"/>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6E875331" w14:textId="77777777" w:rsidR="00192307" w:rsidRDefault="00192307" w:rsidP="00675F47">
                            <w:pPr>
                              <w:jc w:val="center"/>
                            </w:pPr>
                            <w:r>
                              <w:t>Calcul de la rente de retraite "normale"</w:t>
                            </w:r>
                          </w:p>
                          <w:p w14:paraId="22B09C4A" w14:textId="1B4F9E07" w:rsidR="00192307" w:rsidRDefault="00192307" w:rsidP="00675F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640A16" id="Ellipse 265" o:spid="_x0000_s1516" style="position:absolute;left:0;text-align:left;margin-left:-63pt;margin-top:1.7pt;width:117pt;height:117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PqYs7gIAADMGAAAOAAAAZHJzL2Uyb0RvYy54bWysVMlu2zAQvRfoPxC8K1oir4gdqHZVFAiS&#13;&#10;oEmRM01RtgCKZEnalhv03zukJNtJfWnRizTD2d8sN7dNzdGOaVNJMcPxVYQRE1QWlVjP8PfnPBhj&#13;&#10;ZCwRBeFSsBk+MINv5x8/3OzVlCVyI3nBNAInwkz3aoY31qppGBq6YTUxV1IxAcJS6ppYYPU6LDTZ&#13;&#10;g/eah0kUDcO91IXSkjJj4HXZCvHc+y9LRu1DWRpmEZ9hyM36r/bflfuG8xsyXWuiNhXt0iD/kEVN&#13;&#10;KgFBj66WxBK01dUfruqKamlkaa+orENZlhVlvgaoJo7eVfO0IYr5WgAco44wmf/nlt7vHjWqihlO&#13;&#10;hgOMBKmhSZ85r5RhyD0BQHtlpqD3pB51xxkgXbVNqWv3hzpQ40E9HEFljUUUHuN0PJhEgD0FWc+A&#13;&#10;n/BkrrSxX5iskSNmmLXhPZ5kd2dsq91ruYBG8qrIK84944aFLbhGOwJttk3ssgb/b7S4QHtIIBn5&#13;&#10;XGoFJRux9kHe6PnRO3lbrS94A99cuNBQJOTXUW3DX/MsS4bL62WwHE9GQbpiSTDOozT4lKWDeDEa&#13;&#10;5fFy9KsdPIeRn5LXxWCUZKPBJBhmgzhI42gcZFmUBMs8i7IozReT9JM3gtB90NA1pm2Fp+yBM5cK&#13;&#10;F99YCT0F8K/b+t4CxG1fktd0JiVAeTSKLxkRSpmwfh4ghU7fF+637G+MWW/hI0thj8Z1JaS+FP2U&#13;&#10;ctnqQ3/PanakbVaNH+R0POmndiWLA4y3lu3eG0XzCkbsjhj7SDQsOowlHC/7AJ+SS5gP2VEYbaT+&#13;&#10;eend6cP+gRSjPRwOGKMfW6IZRvyrgM2cxGnqLo1nUmgrMPpcsjqXiG29kDC0MZxJRT3p9C3vyVLL&#13;&#10;+gVuXOaigogICrFnmFrdMwvbHjS4kpRlmVeD66KIvRNPijrnDmm3P8/NC9Gq2zMLg3Qv+yNDpu92&#13;&#10;rdV1lkJmWyvLyi+iw7rFtesBXCa/bd0VdafvnPdap1s//w0AAP//AwBQSwMEFAAGAAgAAAAhABTa&#13;&#10;EJ3kAAAADwEAAA8AAABkcnMvZG93bnJldi54bWxMj0FrwkAQhe+F/odlCr0U3RjFhpiJ2JaWHoTS&#13;&#10;qPc1GZPQ7OySXWP677ue7GXgMW/evC9bj7oTA/WuNYwwm0YgiEtTtVwj7HfvkwSE84or1RkmhF9y&#13;&#10;sM7v7zKVVubC3zQUvhYhhF2qEBrvbSqlKxvSyk2NJQ67k+m18kH2tax6dQnhupNxFC2lVi2HD42y&#13;&#10;9NpQ+VOcNcKw3/JXsn06fHyyLWrzYjf6YBEfH8a3VRibFQhPo79dwJUh9Ic8FDuaM1dOdAiTWbwM&#13;&#10;RB5hvgBxNURJ0EeEeP68AJln8j9H/gcAAP//AwBQSwECLQAUAAYACAAAACEAtoM4kv4AAADhAQAA&#13;&#10;EwAAAAAAAAAAAAAAAAAAAAAAW0NvbnRlbnRfVHlwZXNdLnhtbFBLAQItABQABgAIAAAAIQA4/SH/&#13;&#10;1gAAAJQBAAALAAAAAAAAAAAAAAAAAC8BAABfcmVscy8ucmVsc1BLAQItABQABgAIAAAAIQCyPqYs&#13;&#10;7gIAADMGAAAOAAAAAAAAAAAAAAAAAC4CAABkcnMvZTJvRG9jLnhtbFBLAQItABQABgAIAAAAIQAU&#13;&#10;2hCd5AAAAA8BAAAPAAAAAAAAAAAAAAAAAEgFAABkcnMvZG93bnJldi54bWxQSwUGAAAAAAQABADz&#13;&#10;AAAAWQYAAAAA&#13;&#10;" fillcolor="black [3213]" strokecolor="white [3212]" strokeweight="1pt">
                <v:textbox>
                  <w:txbxContent>
                    <w:p w14:paraId="6E875331" w14:textId="77777777" w:rsidR="00192307" w:rsidRDefault="00192307" w:rsidP="00675F47">
                      <w:pPr>
                        <w:jc w:val="center"/>
                      </w:pPr>
                      <w:r>
                        <w:t>Calcul de la rente de retraite "normale"</w:t>
                      </w:r>
                    </w:p>
                    <w:p w14:paraId="22B09C4A" w14:textId="1B4F9E07" w:rsidR="00192307" w:rsidRDefault="00192307" w:rsidP="00675F47">
                      <w:pPr>
                        <w:jc w:val="center"/>
                      </w:pPr>
                    </w:p>
                  </w:txbxContent>
                </v:textbox>
              </v:oval>
            </w:pict>
          </mc:Fallback>
        </mc:AlternateContent>
      </w:r>
    </w:p>
    <w:p w14:paraId="00E17CC2" w14:textId="2C087300" w:rsidR="00F23E8E" w:rsidRDefault="009C6A7E" w:rsidP="00F23E8E">
      <w:r>
        <w:rPr>
          <w:noProof/>
          <w:lang w:eastAsia="fr-FR"/>
        </w:rPr>
        <mc:AlternateContent>
          <mc:Choice Requires="wps">
            <w:drawing>
              <wp:anchor distT="0" distB="0" distL="114300" distR="114300" simplePos="0" relativeHeight="252269568" behindDoc="0" locked="0" layoutInCell="1" allowOverlap="1" wp14:anchorId="2F30BE94" wp14:editId="4AA2A364">
                <wp:simplePos x="0" y="0"/>
                <wp:positionH relativeFrom="column">
                  <wp:posOffset>8229600</wp:posOffset>
                </wp:positionH>
                <wp:positionV relativeFrom="paragraph">
                  <wp:posOffset>63500</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281" name="Croix 281"/>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93112F" id="Croix 281" o:spid="_x0000_s1026" style="position:absolute;margin-left:9in;margin-top:5pt;width:1in;height:1in;z-index:252269568;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dV5s9gIAAG8GAAAOAAAAZHJzL2Uyb0RvYy54bWysVVtr2zAUfh/sPwi9r3bSpu1CnRJSMgbd&#13;&#10;GtqOPiuybAtkSTtSLt2v35FkO0lXGIy9OJLO/TvfObm53beKbAU4aXRBR2c5JUJzU0pdF/TH8/LT&#13;&#10;NSXOM10yZbQo6Ktw9Hb28cPNzk7F2DRGlQIIOtFuurMFbby30yxzvBEtc2fGCo3CykDLPF6hzkpg&#13;&#10;O/Teqmyc55fZzkBpwXDhHL7eJSGdRf9VJbh/qConPFEFxdx8/EL8rsM3m92waQ3MNpJ3abB/yKJl&#13;&#10;UmPQwdUd84xsQP7hqpUcjDOVP+OmzUxVSS5iDVjNKH9TzVPDrIi1IDjODjC5/+eWf9+ugMiyoOPr&#13;&#10;ESWatdikBRi5J+EB4dlZN0WtJ7uC7ubwGGrdV9CGX6yC7COkrwOkYu8Jx8fPo4uLHIHnKOrO6CU7&#13;&#10;GFtw/oswLQmHgmKbm5XauAgm2947n9R7tRDPGSXLpVQqXgJTxEIB2TLs8boeRVO1ab+ZMr1dTnJM&#13;&#10;IfmJxArqMYkTT0qTXYBhcjXBfFuLmDhdR28neg7q9RAvz6+PnB8SwwqVDvmJSMJUB6bOhRbnZRBw&#13;&#10;hBpYV7YB35iOhksw2idiKlk3/lHWBCSOk29AiJWnpJTIYK9iamCQ2yzxGkcstgHEFgvJEfhDbr2r&#13;&#10;VPchDWfPywBNaHNqbDz5VyVClko/igr5ga1MwA4AJmwZR1c+EiWWjNrBrMLuDIbnCcPTRp0advoH&#13;&#10;wAbj8d+NE8R9ZARvMG6lNvCeAzWkXCX9HoFUd4BgbcpXHA3EN2LqLF9KpOg9c37FAJcEshoXn3/A&#13;&#10;T6UMUsd0J0oaA7/eew/6OLsopWSHSwcZ9nPDQFCivmqc6jghuKXi5WJyNcYYcCxZH0v0pl0Y5DzO&#13;&#10;LWYXj0Hfq/5YgWlfcD/OQ1QUMc0xdkG5h/6y8GkZ4oblYj6PariZLPP3+snyvuth/J73LwxsR1iP&#13;&#10;A/7d9AuKTd+MatIN7dRmvvGmknGOD7h2eONWi4TsqB/W5vE9ah3+J2a/AQAA//8DAFBLAwQUAAYA&#13;&#10;CAAAACEAUXotbeAAAAARAQAADwAAAGRycy9kb3ducmV2LnhtbExPTU/DMAy9I/EfIiNxYymjjNE1&#13;&#10;nfjQDhxbJiFuaeO1FYlTNdnW/XvcE1zs92T7+b18OzkrTjiG3pOC+0UCAqnxpqdWwf5zd7cGEaIm&#13;&#10;o60nVHDBANvi+irXmfFnKvFUxVawCIVMK+hiHDIpQ9Oh02HhBySeHfzodGQ6ttKM+szizsplkqyk&#13;&#10;0z3xh04P+NZh81MdnQIsH6rXL2tLt/seLvs1Ph0+6lqp25vpfcPlZQMi4hT/LmDOwP6hYGO1P5IJ&#13;&#10;wjJfPq84UWSUcJ830nRGNaPHNAFZ5PJ/kuIXAAD//wMAUEsBAi0AFAAGAAgAAAAhALaDOJL+AAAA&#13;&#10;4QEAABMAAAAAAAAAAAAAAAAAAAAAAFtDb250ZW50X1R5cGVzXS54bWxQSwECLQAUAAYACAAAACEA&#13;&#10;OP0h/9YAAACUAQAACwAAAAAAAAAAAAAAAAAvAQAAX3JlbHMvLnJlbHNQSwECLQAUAAYACAAAACEA&#13;&#10;t3VebPYCAABvBgAADgAAAAAAAAAAAAAAAAAuAgAAZHJzL2Uyb0RvYy54bWxQSwECLQAUAAYACAAA&#13;&#10;ACEAUXotbeAAAAARAQAADwAAAAAAAAAAAAAAAABQBQAAZHJzL2Rvd25yZXYueG1sUEsFBgAAAAAE&#13;&#10;AAQA8wAAAF0GAAAAAA==&#13;&#10;" path="m121204,349667r228463,l349667,121204r215066,l564733,349667r228463,l793196,564733r-228463,l564733,793196r-215066,l349667,564733r-228463,l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p>
    <w:p w14:paraId="657BCF67" w14:textId="5D65F8D9" w:rsidR="00F23E8E" w:rsidRDefault="00F23E8E" w:rsidP="00F23E8E"/>
    <w:p w14:paraId="59D093B6" w14:textId="35E41B50" w:rsidR="00F23E8E" w:rsidRDefault="00F23E8E" w:rsidP="00F23E8E"/>
    <w:p w14:paraId="245ACC69" w14:textId="7A40A340" w:rsidR="00675F47" w:rsidRDefault="00675F47" w:rsidP="00F23E8E"/>
    <w:p w14:paraId="4A60A7DE" w14:textId="410C5516" w:rsidR="00675F47" w:rsidRDefault="00675F47" w:rsidP="00F23E8E"/>
    <w:p w14:paraId="7914D3AD" w14:textId="77777777" w:rsidR="00675F47" w:rsidRDefault="00675F47" w:rsidP="00F23E8E"/>
    <w:p w14:paraId="2F09807F" w14:textId="77777777" w:rsidR="00675F47" w:rsidRDefault="00675F47" w:rsidP="00F23E8E"/>
    <w:p w14:paraId="1A934A4D" w14:textId="701EF84C" w:rsidR="00675F47" w:rsidRDefault="00675F47" w:rsidP="00F23E8E"/>
    <w:p w14:paraId="1F962E5D" w14:textId="6006D3D7" w:rsidR="00675F47" w:rsidRDefault="00675F47" w:rsidP="00F23E8E"/>
    <w:p w14:paraId="5F7D56B6" w14:textId="45972C51" w:rsidR="00675F47" w:rsidRDefault="009C6A7E" w:rsidP="00F23E8E">
      <w:r>
        <w:rPr>
          <w:noProof/>
          <w:lang w:eastAsia="fr-FR"/>
        </w:rPr>
        <mc:AlternateContent>
          <mc:Choice Requires="wps">
            <w:drawing>
              <wp:anchor distT="0" distB="0" distL="114300" distR="114300" simplePos="0" relativeHeight="252268544" behindDoc="0" locked="0" layoutInCell="1" allowOverlap="1" wp14:anchorId="5957C1C3" wp14:editId="5C63060C">
                <wp:simplePos x="0" y="0"/>
                <wp:positionH relativeFrom="column">
                  <wp:posOffset>7772400</wp:posOffset>
                </wp:positionH>
                <wp:positionV relativeFrom="paragraph">
                  <wp:posOffset>96520</wp:posOffset>
                </wp:positionV>
                <wp:extent cx="457200" cy="457200"/>
                <wp:effectExtent l="0" t="0" r="25400" b="25400"/>
                <wp:wrapNone/>
                <wp:docPr id="280" name="Ellipse 28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5B4053C" w14:textId="6DF73382" w:rsidR="00192307" w:rsidRDefault="00192307" w:rsidP="00525C9B">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57C1C3" id="Ellipse 280" o:spid="_x0000_s1517" style="position:absolute;left:0;text-align:left;margin-left:612pt;margin-top:7.6pt;width:36pt;height:36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izg77AIAADEGAAAOAAAAZHJzL2Uyb0RvYy54bWysVMlu2zAQvRfoPxC8K5IcOV4QOVDtqigQ&#13;&#10;JEGTImeaIm0BFMmStK006L93SMlLUl9a9CINyVnfvJnrm7YRaMuMrZXMcXqRYMQkVVUtVzn+/lRG&#13;&#10;Y4ysI7IiQkmW4xdm8c3s44frnZ6ygVorUTGDwIm0053O8do5PY1jS9esIfZCaSbhkSvTEAdHs4or&#13;&#10;Q3bgvRHxIEmu4p0ylTaKMmvhdtE94lnwzzmj7p5zyxwSOYbcXPia8F36bzy7JtOVIXpd0z4N8g9Z&#13;&#10;NKSWEPTgakEcQRtT/+GqqalRVnF3QVUTK85rykINUE2avKvmcU00C7UAOFYfYLL/zy292z4YVFc5&#13;&#10;HowBH0kaaNJnIWptGfJXANBO2ynoPeoH058siL7alpvG/6EO1AZQXw6gstYhCpfZcASNwojCUy+D&#13;&#10;l/horI11X5hqkBdyzLrgAU2yvbWu095r+XBWiboqayHCwVOFzYVBWwJNdm3qcwb/b7SERDvg52AU&#13;&#10;Umk0FGzlKgR5oxeId/S2XJ3xBr6F9KGhRMivl7p2v5ZFMbhaXC6ixXgyirIlG0TjMsmiT0U2TOej&#13;&#10;UZkuRr862nmEAkde54BRMRpOoqtimEZZmoyjokgG0aIskiLJyvkk+xSMIPQ+aOzb0jUiSO5FMJ+K&#13;&#10;kN8Yh44C9JddfW8BEm5fUtD0JhygPBil54wIpUy6YY9srx8KDzP2N8ZsbxEiK+kOxk0tlTkX/Zgy&#13;&#10;7/Shvyc1e9G1yzbQOJscOLtU1QuQ26hu6q2mZQ0UuyXWPRADYw6shNXl7uHDhQJ+qF7CaK3Mz3P3&#13;&#10;Xh+mD14x2sHaABr92BDDMBJfJczlJM0yv2fCIdAdI3P6sjx9kZtmroC0KSxJTYMIxsaJvciNap5h&#13;&#10;wxU+KjwRSSF2jqkz+8PcdesMdiRlRRHUYLdo4m7lo6beuUfaz89T+0yM7ufMAZHu1H7FkOm7Wet0&#13;&#10;vaVUxcYpXodB9Fh3uPY9gL0Upq3foX7xnZ6D1nHTz34DAAD//wMAUEsDBBQABgAIAAAAIQAQeOae&#13;&#10;4gAAABABAAAPAAAAZHJzL2Rvd25yZXYueG1sTE9LT8MwDL4j8R8iI3FBW0oEo3RNpwECcZiE6LZ7&#13;&#10;1pq2onGiJuvKv8c7wcXy58f3yFeT7cWIQ+gcabidJyCQKld31GjYbV9nKYgQDdWmd4QafjDAqri8&#13;&#10;yE1WuxN94ljGRjAJhcxoaGP0mZShatGaMHceiXdfbrAmMhwaWQ/mxOS2lypJFtKajlihNR6fW6y+&#13;&#10;y6PVMO429JFubvZv7+TLxj35td17ra+vppcll/USRMQp/n3AOQP7h4KNHdyR6iB6xkrdcaLI3b0C&#13;&#10;cb5QjwueHDSkDwpkkcv/QYpfAAAA//8DAFBLAQItABQABgAIAAAAIQC2gziS/gAAAOEBAAATAAAA&#13;&#10;AAAAAAAAAAAAAAAAAABbQ29udGVudF9UeXBlc10ueG1sUEsBAi0AFAAGAAgAAAAhADj9If/WAAAA&#13;&#10;lAEAAAsAAAAAAAAAAAAAAAAALwEAAF9yZWxzLy5yZWxzUEsBAi0AFAAGAAgAAAAhALCLODvsAgAA&#13;&#10;MQYAAA4AAAAAAAAAAAAAAAAALgIAAGRycy9lMm9Eb2MueG1sUEsBAi0AFAAGAAgAAAAhABB45p7i&#13;&#10;AAAAEAEAAA8AAAAAAAAAAAAAAAAARgUAAGRycy9kb3ducmV2LnhtbFBLBQYAAAAABAAEAPMAAABV&#13;&#10;BgAAAAA=&#13;&#10;" fillcolor="black [3213]" strokecolor="white [3212]" strokeweight="1pt">
                <v:textbox>
                  <w:txbxContent>
                    <w:p w14:paraId="55B4053C" w14:textId="6DF73382" w:rsidR="00192307" w:rsidRDefault="00192307" w:rsidP="00525C9B">
                      <w:pPr>
                        <w:jc w:val="center"/>
                      </w:pPr>
                      <w:r>
                        <w:t>2</w:t>
                      </w:r>
                    </w:p>
                  </w:txbxContent>
                </v:textbox>
              </v:oval>
            </w:pict>
          </mc:Fallback>
        </mc:AlternateContent>
      </w:r>
      <w:r>
        <w:rPr>
          <w:noProof/>
          <w:lang w:eastAsia="fr-FR"/>
        </w:rPr>
        <mc:AlternateContent>
          <mc:Choice Requires="wps">
            <w:drawing>
              <wp:anchor distT="0" distB="0" distL="114300" distR="114300" simplePos="0" relativeHeight="252266496" behindDoc="0" locked="0" layoutInCell="1" allowOverlap="1" wp14:anchorId="20E93CB6" wp14:editId="5DEBE894">
                <wp:simplePos x="0" y="0"/>
                <wp:positionH relativeFrom="column">
                  <wp:posOffset>457200</wp:posOffset>
                </wp:positionH>
                <wp:positionV relativeFrom="paragraph">
                  <wp:posOffset>96520</wp:posOffset>
                </wp:positionV>
                <wp:extent cx="7772400" cy="3086100"/>
                <wp:effectExtent l="76200" t="76200" r="76200" b="63500"/>
                <wp:wrapNone/>
                <wp:docPr id="276" name="Rectangle à coins arrondis 276"/>
                <wp:cNvGraphicFramePr/>
                <a:graphic xmlns:a="http://schemas.openxmlformats.org/drawingml/2006/main">
                  <a:graphicData uri="http://schemas.microsoft.com/office/word/2010/wordprocessingShape">
                    <wps:wsp>
                      <wps:cNvSpPr/>
                      <wps:spPr>
                        <a:xfrm>
                          <a:off x="0" y="0"/>
                          <a:ext cx="7772400" cy="30861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C4256BC" w14:textId="53124691" w:rsidR="00192307" w:rsidRPr="00525C9B" w:rsidRDefault="00192307" w:rsidP="00525C9B">
                            <w:pPr>
                              <w:rPr>
                                <w:color w:val="000000"/>
                              </w:rPr>
                            </w:pPr>
                            <w:r w:rsidRPr="00525C9B">
                              <w:rPr>
                                <w:color w:val="000000"/>
                              </w:rPr>
                              <w:t>On retrouve trois variables dans ce calcul</w:t>
                            </w:r>
                            <w:r>
                              <w:rPr>
                                <w:color w:val="000000"/>
                              </w:rPr>
                              <w:t> :</w:t>
                            </w:r>
                          </w:p>
                          <w:p w14:paraId="68062C75" w14:textId="77777777" w:rsidR="00192307" w:rsidRPr="00525C9B" w:rsidRDefault="00192307" w:rsidP="00525C9B">
                            <w:pPr>
                              <w:rPr>
                                <w:color w:val="000000"/>
                              </w:rPr>
                            </w:pPr>
                          </w:p>
                          <w:p w14:paraId="55288E6D" w14:textId="7D3F4360" w:rsidR="00192307" w:rsidRDefault="00192307" w:rsidP="0087165D">
                            <w:pPr>
                              <w:pStyle w:val="Paragraphedeliste"/>
                              <w:numPr>
                                <w:ilvl w:val="0"/>
                                <w:numId w:val="22"/>
                              </w:numPr>
                              <w:rPr>
                                <w:color w:val="000000"/>
                              </w:rPr>
                            </w:pPr>
                            <w:r w:rsidRPr="00075A56">
                              <w:rPr>
                                <w:color w:val="000000"/>
                              </w:rPr>
                              <w:t>L'âge d</w:t>
                            </w:r>
                            <w:r>
                              <w:rPr>
                                <w:color w:val="000000"/>
                              </w:rPr>
                              <w:t>e la retraite sans pénalité actuarielle, au minimum les balises de la LIR, soit le moindre de :</w:t>
                            </w:r>
                          </w:p>
                          <w:p w14:paraId="54021F08" w14:textId="77777777" w:rsidR="00192307" w:rsidRPr="00F42DC2" w:rsidRDefault="00192307" w:rsidP="0087165D">
                            <w:pPr>
                              <w:pStyle w:val="Paragraphedeliste"/>
                              <w:numPr>
                                <w:ilvl w:val="1"/>
                                <w:numId w:val="22"/>
                              </w:numPr>
                              <w:rPr>
                                <w:color w:val="000000"/>
                              </w:rPr>
                            </w:pPr>
                            <w:r w:rsidRPr="00F42DC2">
                              <w:rPr>
                                <w:color w:val="000000"/>
                              </w:rPr>
                              <w:t>60 ans (âge)</w:t>
                            </w:r>
                          </w:p>
                          <w:p w14:paraId="76D18E61" w14:textId="01F53C63" w:rsidR="00192307" w:rsidRPr="00F42DC2" w:rsidRDefault="00192307" w:rsidP="0087165D">
                            <w:pPr>
                              <w:pStyle w:val="Paragraphedeliste"/>
                              <w:numPr>
                                <w:ilvl w:val="1"/>
                                <w:numId w:val="22"/>
                              </w:numPr>
                              <w:rPr>
                                <w:color w:val="000000"/>
                              </w:rPr>
                            </w:pPr>
                            <w:r>
                              <w:rPr>
                                <w:color w:val="000000"/>
                              </w:rPr>
                              <w:t xml:space="preserve">Âge après </w:t>
                            </w:r>
                            <w:r w:rsidRPr="00F42DC2">
                              <w:rPr>
                                <w:color w:val="000000"/>
                              </w:rPr>
                              <w:t>30 ans de service</w:t>
                            </w:r>
                          </w:p>
                          <w:p w14:paraId="64425E52" w14:textId="0318846E" w:rsidR="00192307" w:rsidRDefault="00192307" w:rsidP="0087165D">
                            <w:pPr>
                              <w:pStyle w:val="Paragraphedeliste"/>
                              <w:numPr>
                                <w:ilvl w:val="1"/>
                                <w:numId w:val="22"/>
                              </w:numPr>
                              <w:rPr>
                                <w:color w:val="000000"/>
                              </w:rPr>
                            </w:pPr>
                            <w:r>
                              <w:rPr>
                                <w:color w:val="000000"/>
                              </w:rPr>
                              <w:t>Âge pour obtenir le f</w:t>
                            </w:r>
                            <w:r w:rsidRPr="00F42DC2">
                              <w:rPr>
                                <w:color w:val="000000"/>
                              </w:rPr>
                              <w:t>acteur de 80 (âge + service)</w:t>
                            </w:r>
                          </w:p>
                          <w:p w14:paraId="0FCE73C8" w14:textId="5D6ECD9D" w:rsidR="00192307" w:rsidRDefault="00192307" w:rsidP="0087165D">
                            <w:pPr>
                              <w:pStyle w:val="Paragraphedeliste"/>
                              <w:numPr>
                                <w:ilvl w:val="0"/>
                                <w:numId w:val="22"/>
                              </w:numPr>
                              <w:rPr>
                                <w:color w:val="000000"/>
                              </w:rPr>
                            </w:pPr>
                            <w:r w:rsidRPr="00075A56">
                              <w:rPr>
                                <w:color w:val="000000"/>
                              </w:rPr>
                              <w:t>L'âge du contribuable</w:t>
                            </w:r>
                            <w:r>
                              <w:rPr>
                                <w:color w:val="000000"/>
                              </w:rPr>
                              <w:t xml:space="preserve"> au moment de la retraite</w:t>
                            </w:r>
                          </w:p>
                          <w:p w14:paraId="36309EB1" w14:textId="1669F8F5" w:rsidR="00192307" w:rsidRDefault="00192307" w:rsidP="0087165D">
                            <w:pPr>
                              <w:pStyle w:val="Paragraphedeliste"/>
                              <w:numPr>
                                <w:ilvl w:val="0"/>
                                <w:numId w:val="22"/>
                              </w:numPr>
                              <w:rPr>
                                <w:color w:val="000000"/>
                              </w:rPr>
                            </w:pPr>
                            <w:r w:rsidRPr="00525C9B">
                              <w:rPr>
                                <w:color w:val="000000"/>
                              </w:rPr>
                              <w:t>L</w:t>
                            </w:r>
                            <w:r>
                              <w:rPr>
                                <w:color w:val="000000"/>
                              </w:rPr>
                              <w:t>e pourcentage de la pénalité actuarielle annuelle (minimum 3 %)</w:t>
                            </w:r>
                          </w:p>
                          <w:p w14:paraId="42322BAB" w14:textId="0244B369" w:rsidR="00192307" w:rsidRPr="00AE0994" w:rsidRDefault="00192307" w:rsidP="00AE0994">
                            <w:pPr>
                              <w:ind w:left="360"/>
                              <w:rPr>
                                <w:color w:val="000000"/>
                              </w:rPr>
                            </w:pPr>
                            <w:r w:rsidRPr="00AE0994">
                              <w:rPr>
                                <w:color w:val="000000"/>
                              </w:rPr>
                              <w:t xml:space="preserve"> </w:t>
                            </w:r>
                          </w:p>
                          <w:p w14:paraId="19C2270D" w14:textId="0E0934FB" w:rsidR="00192307" w:rsidRPr="00525C9B" w:rsidRDefault="00192307" w:rsidP="00525C9B">
                            <w:pPr>
                              <w:rPr>
                                <w:color w:val="000000"/>
                              </w:rPr>
                            </w:pPr>
                            <w:r w:rsidRPr="00525C9B">
                              <w:rPr>
                                <w:color w:val="000000"/>
                              </w:rPr>
                              <w:t xml:space="preserve">Le </w:t>
                            </w:r>
                            <w:r>
                              <w:rPr>
                                <w:color w:val="000000"/>
                              </w:rPr>
                              <w:t>calcul</w:t>
                            </w:r>
                            <w:r w:rsidRPr="00525C9B">
                              <w:rPr>
                                <w:color w:val="000000"/>
                              </w:rPr>
                              <w:t xml:space="preserve"> de la </w:t>
                            </w:r>
                            <w:r>
                              <w:rPr>
                                <w:color w:val="000000"/>
                              </w:rPr>
                              <w:t xml:space="preserve">pénalité actuarielle </w:t>
                            </w:r>
                            <w:r w:rsidRPr="00525C9B">
                              <w:rPr>
                                <w:color w:val="000000"/>
                              </w:rPr>
                              <w:t xml:space="preserve">s'effectue </w:t>
                            </w:r>
                            <w:r>
                              <w:rPr>
                                <w:color w:val="000000"/>
                              </w:rPr>
                              <w:t>de la manière suivante :</w:t>
                            </w:r>
                          </w:p>
                          <w:p w14:paraId="4860CEBA" w14:textId="77777777" w:rsidR="00192307" w:rsidRPr="00525C9B" w:rsidRDefault="00192307" w:rsidP="00525C9B">
                            <w:pPr>
                              <w:rPr>
                                <w:color w:val="000000"/>
                              </w:rPr>
                            </w:pPr>
                          </w:p>
                          <w:p w14:paraId="72425C2B" w14:textId="3194886B" w:rsidR="00192307" w:rsidRDefault="00192307" w:rsidP="0087165D">
                            <w:pPr>
                              <w:pStyle w:val="Paragraphedeliste"/>
                              <w:numPr>
                                <w:ilvl w:val="0"/>
                                <w:numId w:val="22"/>
                              </w:numPr>
                              <w:rPr>
                                <w:color w:val="000000"/>
                              </w:rPr>
                            </w:pPr>
                            <w:r>
                              <w:rPr>
                                <w:color w:val="000000"/>
                              </w:rPr>
                              <w:t>(</w:t>
                            </w:r>
                            <w:r w:rsidRPr="00075A56">
                              <w:rPr>
                                <w:color w:val="000000"/>
                              </w:rPr>
                              <w:t>L'âge</w:t>
                            </w:r>
                            <w:r>
                              <w:rPr>
                                <w:color w:val="000000"/>
                              </w:rPr>
                              <w:t xml:space="preserve"> sans pénalité actuarielle - </w:t>
                            </w:r>
                            <w:r w:rsidRPr="00075A56">
                              <w:rPr>
                                <w:color w:val="000000"/>
                              </w:rPr>
                              <w:t>L'âge</w:t>
                            </w:r>
                            <w:r>
                              <w:rPr>
                                <w:color w:val="000000"/>
                              </w:rPr>
                              <w:t xml:space="preserve"> au moment de la retraite) * </w:t>
                            </w:r>
                            <w:r w:rsidRPr="00525C9B">
                              <w:rPr>
                                <w:color w:val="000000"/>
                              </w:rPr>
                              <w:t>L</w:t>
                            </w:r>
                            <w:r>
                              <w:rPr>
                                <w:color w:val="000000"/>
                              </w:rPr>
                              <w:t>e pourcentage de la pénalité actuarielle annuelle</w:t>
                            </w:r>
                          </w:p>
                          <w:p w14:paraId="0144CE87" w14:textId="54F41736" w:rsidR="00192307" w:rsidRDefault="00192307" w:rsidP="00525C9B"/>
                          <w:p w14:paraId="47B3D2E8" w14:textId="77777777" w:rsidR="00192307" w:rsidRDefault="00192307" w:rsidP="00525C9B"/>
                          <w:p w14:paraId="58AEDB28" w14:textId="77777777" w:rsidR="00192307" w:rsidRDefault="00192307" w:rsidP="00525C9B"/>
                          <w:p w14:paraId="471A80C5" w14:textId="77777777" w:rsidR="00192307" w:rsidRDefault="00192307" w:rsidP="00525C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E93CB6" id="Rectangle à coins arrondis 276" o:spid="_x0000_s1518" style="position:absolute;left:0;text-align:left;margin-left:36pt;margin-top:7.6pt;width:612pt;height:243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A1ECTgMAAOAGAAAOAAAAZHJzL2Uyb0RvYy54bWysVdtu2zgQfV9g/4Hgu6KLFcs2ohSqDRUL&#13;&#10;BG2QdNFnmqIsAhTJkvQlu+i/9F/6YzukJNttAxQoNg/MUJzrmTPjuzenXqADM5YrWeL0JsGISaoa&#13;&#10;Lncl/vtjHS0wso7IhgglWYlfmMVv7v/84+6oVyxTnRINMwicSLs66hJ3zulVHFvasZ7YG6WZhMdW&#13;&#10;mZ44uJpd3BhyBO+9iLMkmcdHZRptFGXWwtfN8Ijvg/+2ZdR9aFvLHBIlhtxcOE04t/6M7+/IameI&#13;&#10;7jgd0yC/kUVPuISgZ1cb4gjaG/6Tq55To6xq3Q1VfazallMWaoBq0uSHap47olmoBcCx+gyT/f/c&#13;&#10;0veHR4N4U+KsmGMkSQ9NegLYiNwJhr59RVRxaRExRsmGW+TVALSjtiuwfdaPZrxZED0Cp9b0/j/U&#13;&#10;hk4B6Jcz0OzkEIWPRVFkeQL9oPA2SxbzFC7gJ76Ya2PdO6Z65IUSG7WXjc8roEwOD9YN+pOeD2mV&#13;&#10;4E3NhQgXs9uuhUEHAq1f5uv5Mh1DfKcm5M+WnnzsbOtOrxhCpoMlCyQb0oEMKJNs1niXFKA0ZExf&#13;&#10;GdepkWY1IOl8KuCC7zr3xHfIcBgX1xnGHh1GDQeGOhFKNQq4SwbewggFQA07QL8SQBD+xqImVwHE&#13;&#10;qzSsnjUhFmAPWfqovguBm//WVZXNN7NNtFksiyjfsixa1Ekeva3y23RdFHW6Kb4MqV6M1rdFVhW3&#13;&#10;y2he3aZRniaLqKqSLNrUVVIleb1e5m+DEWA0BY09XwaGBMm9CBYAkE+sBfoBJ9JQbhj8C/aEAqBu&#13;&#10;wl94bW/WQo/PhrNfG476ofjQr7Nx9mvjocNTZOjd2bjnUpnXHIhzyu2gD125qtuL7rQ9hbnLB176&#13;&#10;b1vVvMA0QstDm62mNQf2PxDrHomBvQQTA7vWfYCjFepYYjVKGHXK/PPad68P6wJeMTrCniux/bwn&#13;&#10;hmEk/pKwSJZpnvvFGC45tBYu5vple/0i9/1awTylsNU1DaLXd2ISW6P6T7CSKx8VnoikEBvYPIlr&#13;&#10;N2xfWOmUVVVQglWoiXuQz5pOPPBj/fH0iRg9TpADKr1X00Ykqx9WwKDrGyxVtXeq5WE/XFAdOwBr&#13;&#10;NEzIOIt+T1/fg9blh+n+PwAAAP//AwBQSwMEFAAGAAgAAAAhAOShYsflAAAADwEAAA8AAABkcnMv&#13;&#10;ZG93bnJldi54bWxMj09Lw0AQxe+C32EZwZvdZEOrTbMpoojgn4NpFbxNkzWJZmdDdtOm397pSS8D&#13;&#10;8x7z5v2y9WQ7sTeDbx1piGcRCEOlq1qqNWw3D1c3IHxAqrBzZDQcjYd1fn6WYVq5A72ZfRFqwSHk&#13;&#10;U9TQhNCnUvqyMRb9zPWG2Ptyg8XA61DLasADh9tOqihaSIst8YcGe3PXmPKnGK0GelFPyefr92OR&#13;&#10;HJcFlh/x85i8a315Md2veNyuQAQzhb8LODFwf8i52M6NVHnRabhWzBNYnysQJ18tF6zsNMyjWIHM&#13;&#10;M/mfI/8FAAD//wMAUEsBAi0AFAAGAAgAAAAhALaDOJL+AAAA4QEAABMAAAAAAAAAAAAAAAAAAAAA&#13;&#10;AFtDb250ZW50X1R5cGVzXS54bWxQSwECLQAUAAYACAAAACEAOP0h/9YAAACUAQAACwAAAAAAAAAA&#13;&#10;AAAAAAAvAQAAX3JlbHMvLnJlbHNQSwECLQAUAAYACAAAACEALANRAk4DAADgBgAADgAAAAAAAAAA&#13;&#10;AAAAAAAuAgAAZHJzL2Uyb0RvYy54bWxQSwECLQAUAAYACAAAACEA5KFix+UAAAAPAQAADwAAAAAA&#13;&#10;AAAAAAAAAACoBQAAZHJzL2Rvd25yZXYueG1sUEsFBgAAAAAEAAQA8wAAALoGAAAAAA==&#13;&#10;" fillcolor="#94c691" strokecolor="black [3213]">
                <v:textbox>
                  <w:txbxContent>
                    <w:p w14:paraId="0C4256BC" w14:textId="53124691" w:rsidR="00192307" w:rsidRPr="00525C9B" w:rsidRDefault="00192307" w:rsidP="00525C9B">
                      <w:pPr>
                        <w:rPr>
                          <w:color w:val="000000"/>
                        </w:rPr>
                      </w:pPr>
                      <w:r w:rsidRPr="00525C9B">
                        <w:rPr>
                          <w:color w:val="000000"/>
                        </w:rPr>
                        <w:t>On retrouve trois variables dans ce calcul</w:t>
                      </w:r>
                      <w:r>
                        <w:rPr>
                          <w:color w:val="000000"/>
                        </w:rPr>
                        <w:t> :</w:t>
                      </w:r>
                    </w:p>
                    <w:p w14:paraId="68062C75" w14:textId="77777777" w:rsidR="00192307" w:rsidRPr="00525C9B" w:rsidRDefault="00192307" w:rsidP="00525C9B">
                      <w:pPr>
                        <w:rPr>
                          <w:color w:val="000000"/>
                        </w:rPr>
                      </w:pPr>
                    </w:p>
                    <w:p w14:paraId="55288E6D" w14:textId="7D3F4360" w:rsidR="00192307" w:rsidRDefault="00192307" w:rsidP="0087165D">
                      <w:pPr>
                        <w:pStyle w:val="Paragraphedeliste"/>
                        <w:numPr>
                          <w:ilvl w:val="0"/>
                          <w:numId w:val="22"/>
                        </w:numPr>
                        <w:rPr>
                          <w:color w:val="000000"/>
                        </w:rPr>
                      </w:pPr>
                      <w:r w:rsidRPr="00075A56">
                        <w:rPr>
                          <w:color w:val="000000"/>
                        </w:rPr>
                        <w:t>L'âge d</w:t>
                      </w:r>
                      <w:r>
                        <w:rPr>
                          <w:color w:val="000000"/>
                        </w:rPr>
                        <w:t>e la retraite sans pénalité actuarielle, au minimum les balises de la LIR, soit le moindre de :</w:t>
                      </w:r>
                    </w:p>
                    <w:p w14:paraId="54021F08" w14:textId="77777777" w:rsidR="00192307" w:rsidRPr="00F42DC2" w:rsidRDefault="00192307" w:rsidP="0087165D">
                      <w:pPr>
                        <w:pStyle w:val="Paragraphedeliste"/>
                        <w:numPr>
                          <w:ilvl w:val="1"/>
                          <w:numId w:val="22"/>
                        </w:numPr>
                        <w:rPr>
                          <w:color w:val="000000"/>
                        </w:rPr>
                      </w:pPr>
                      <w:r w:rsidRPr="00F42DC2">
                        <w:rPr>
                          <w:color w:val="000000"/>
                        </w:rPr>
                        <w:t>60 ans (âge)</w:t>
                      </w:r>
                    </w:p>
                    <w:p w14:paraId="76D18E61" w14:textId="01F53C63" w:rsidR="00192307" w:rsidRPr="00F42DC2" w:rsidRDefault="00192307" w:rsidP="0087165D">
                      <w:pPr>
                        <w:pStyle w:val="Paragraphedeliste"/>
                        <w:numPr>
                          <w:ilvl w:val="1"/>
                          <w:numId w:val="22"/>
                        </w:numPr>
                        <w:rPr>
                          <w:color w:val="000000"/>
                        </w:rPr>
                      </w:pPr>
                      <w:r>
                        <w:rPr>
                          <w:color w:val="000000"/>
                        </w:rPr>
                        <w:t xml:space="preserve">Âge après </w:t>
                      </w:r>
                      <w:r w:rsidRPr="00F42DC2">
                        <w:rPr>
                          <w:color w:val="000000"/>
                        </w:rPr>
                        <w:t>30 ans de service</w:t>
                      </w:r>
                    </w:p>
                    <w:p w14:paraId="64425E52" w14:textId="0318846E" w:rsidR="00192307" w:rsidRDefault="00192307" w:rsidP="0087165D">
                      <w:pPr>
                        <w:pStyle w:val="Paragraphedeliste"/>
                        <w:numPr>
                          <w:ilvl w:val="1"/>
                          <w:numId w:val="22"/>
                        </w:numPr>
                        <w:rPr>
                          <w:color w:val="000000"/>
                        </w:rPr>
                      </w:pPr>
                      <w:r>
                        <w:rPr>
                          <w:color w:val="000000"/>
                        </w:rPr>
                        <w:t>Âge pour obtenir le f</w:t>
                      </w:r>
                      <w:r w:rsidRPr="00F42DC2">
                        <w:rPr>
                          <w:color w:val="000000"/>
                        </w:rPr>
                        <w:t>acteur de 80 (âge + service)</w:t>
                      </w:r>
                    </w:p>
                    <w:p w14:paraId="0FCE73C8" w14:textId="5D6ECD9D" w:rsidR="00192307" w:rsidRDefault="00192307" w:rsidP="0087165D">
                      <w:pPr>
                        <w:pStyle w:val="Paragraphedeliste"/>
                        <w:numPr>
                          <w:ilvl w:val="0"/>
                          <w:numId w:val="22"/>
                        </w:numPr>
                        <w:rPr>
                          <w:color w:val="000000"/>
                        </w:rPr>
                      </w:pPr>
                      <w:r w:rsidRPr="00075A56">
                        <w:rPr>
                          <w:color w:val="000000"/>
                        </w:rPr>
                        <w:t>L'âge du contribuable</w:t>
                      </w:r>
                      <w:r>
                        <w:rPr>
                          <w:color w:val="000000"/>
                        </w:rPr>
                        <w:t xml:space="preserve"> au moment de la retraite</w:t>
                      </w:r>
                    </w:p>
                    <w:p w14:paraId="36309EB1" w14:textId="1669F8F5" w:rsidR="00192307" w:rsidRDefault="00192307" w:rsidP="0087165D">
                      <w:pPr>
                        <w:pStyle w:val="Paragraphedeliste"/>
                        <w:numPr>
                          <w:ilvl w:val="0"/>
                          <w:numId w:val="22"/>
                        </w:numPr>
                        <w:rPr>
                          <w:color w:val="000000"/>
                        </w:rPr>
                      </w:pPr>
                      <w:r w:rsidRPr="00525C9B">
                        <w:rPr>
                          <w:color w:val="000000"/>
                        </w:rPr>
                        <w:t>L</w:t>
                      </w:r>
                      <w:r>
                        <w:rPr>
                          <w:color w:val="000000"/>
                        </w:rPr>
                        <w:t>e pourcentage de la pénalité actuarielle annuelle (minimum 3 %)</w:t>
                      </w:r>
                    </w:p>
                    <w:p w14:paraId="42322BAB" w14:textId="0244B369" w:rsidR="00192307" w:rsidRPr="00AE0994" w:rsidRDefault="00192307" w:rsidP="00AE0994">
                      <w:pPr>
                        <w:ind w:left="360"/>
                        <w:rPr>
                          <w:color w:val="000000"/>
                        </w:rPr>
                      </w:pPr>
                      <w:r w:rsidRPr="00AE0994">
                        <w:rPr>
                          <w:color w:val="000000"/>
                        </w:rPr>
                        <w:t xml:space="preserve"> </w:t>
                      </w:r>
                    </w:p>
                    <w:p w14:paraId="19C2270D" w14:textId="0E0934FB" w:rsidR="00192307" w:rsidRPr="00525C9B" w:rsidRDefault="00192307" w:rsidP="00525C9B">
                      <w:pPr>
                        <w:rPr>
                          <w:color w:val="000000"/>
                        </w:rPr>
                      </w:pPr>
                      <w:r w:rsidRPr="00525C9B">
                        <w:rPr>
                          <w:color w:val="000000"/>
                        </w:rPr>
                        <w:t xml:space="preserve">Le </w:t>
                      </w:r>
                      <w:r>
                        <w:rPr>
                          <w:color w:val="000000"/>
                        </w:rPr>
                        <w:t>calcul</w:t>
                      </w:r>
                      <w:r w:rsidRPr="00525C9B">
                        <w:rPr>
                          <w:color w:val="000000"/>
                        </w:rPr>
                        <w:t xml:space="preserve"> de la </w:t>
                      </w:r>
                      <w:r>
                        <w:rPr>
                          <w:color w:val="000000"/>
                        </w:rPr>
                        <w:t xml:space="preserve">pénalité actuarielle </w:t>
                      </w:r>
                      <w:r w:rsidRPr="00525C9B">
                        <w:rPr>
                          <w:color w:val="000000"/>
                        </w:rPr>
                        <w:t xml:space="preserve">s'effectue </w:t>
                      </w:r>
                      <w:r>
                        <w:rPr>
                          <w:color w:val="000000"/>
                        </w:rPr>
                        <w:t>de la manière suivante :</w:t>
                      </w:r>
                    </w:p>
                    <w:p w14:paraId="4860CEBA" w14:textId="77777777" w:rsidR="00192307" w:rsidRPr="00525C9B" w:rsidRDefault="00192307" w:rsidP="00525C9B">
                      <w:pPr>
                        <w:rPr>
                          <w:color w:val="000000"/>
                        </w:rPr>
                      </w:pPr>
                    </w:p>
                    <w:p w14:paraId="72425C2B" w14:textId="3194886B" w:rsidR="00192307" w:rsidRDefault="00192307" w:rsidP="0087165D">
                      <w:pPr>
                        <w:pStyle w:val="Paragraphedeliste"/>
                        <w:numPr>
                          <w:ilvl w:val="0"/>
                          <w:numId w:val="22"/>
                        </w:numPr>
                        <w:rPr>
                          <w:color w:val="000000"/>
                        </w:rPr>
                      </w:pPr>
                      <w:r>
                        <w:rPr>
                          <w:color w:val="000000"/>
                        </w:rPr>
                        <w:t>(</w:t>
                      </w:r>
                      <w:r w:rsidRPr="00075A56">
                        <w:rPr>
                          <w:color w:val="000000"/>
                        </w:rPr>
                        <w:t>L'âge</w:t>
                      </w:r>
                      <w:r>
                        <w:rPr>
                          <w:color w:val="000000"/>
                        </w:rPr>
                        <w:t xml:space="preserve"> sans pénalité actuarielle - </w:t>
                      </w:r>
                      <w:r w:rsidRPr="00075A56">
                        <w:rPr>
                          <w:color w:val="000000"/>
                        </w:rPr>
                        <w:t>L'âge</w:t>
                      </w:r>
                      <w:r>
                        <w:rPr>
                          <w:color w:val="000000"/>
                        </w:rPr>
                        <w:t xml:space="preserve"> au moment de la retraite) * </w:t>
                      </w:r>
                      <w:r w:rsidRPr="00525C9B">
                        <w:rPr>
                          <w:color w:val="000000"/>
                        </w:rPr>
                        <w:t>L</w:t>
                      </w:r>
                      <w:r>
                        <w:rPr>
                          <w:color w:val="000000"/>
                        </w:rPr>
                        <w:t>e pourcentage de la pénalité actuarielle annuelle</w:t>
                      </w:r>
                    </w:p>
                    <w:p w14:paraId="0144CE87" w14:textId="54F41736" w:rsidR="00192307" w:rsidRDefault="00192307" w:rsidP="00525C9B"/>
                    <w:p w14:paraId="47B3D2E8" w14:textId="77777777" w:rsidR="00192307" w:rsidRDefault="00192307" w:rsidP="00525C9B"/>
                    <w:p w14:paraId="58AEDB28" w14:textId="77777777" w:rsidR="00192307" w:rsidRDefault="00192307" w:rsidP="00525C9B"/>
                    <w:p w14:paraId="471A80C5" w14:textId="77777777" w:rsidR="00192307" w:rsidRDefault="00192307" w:rsidP="00525C9B"/>
                  </w:txbxContent>
                </v:textbox>
              </v:roundrect>
            </w:pict>
          </mc:Fallback>
        </mc:AlternateContent>
      </w:r>
    </w:p>
    <w:p w14:paraId="66747568" w14:textId="4E0F8CBE" w:rsidR="00675F47" w:rsidRDefault="00675F47" w:rsidP="00F23E8E"/>
    <w:p w14:paraId="1CC90933" w14:textId="32680434" w:rsidR="00675F47" w:rsidRDefault="00675F47" w:rsidP="00F23E8E"/>
    <w:p w14:paraId="6772AB03" w14:textId="0097BF30" w:rsidR="00675F47" w:rsidRDefault="009C6A7E" w:rsidP="00F23E8E">
      <w:r>
        <w:rPr>
          <w:noProof/>
          <w:lang w:eastAsia="fr-FR"/>
        </w:rPr>
        <mc:AlternateContent>
          <mc:Choice Requires="wps">
            <w:drawing>
              <wp:anchor distT="0" distB="0" distL="114300" distR="114300" simplePos="0" relativeHeight="252267520" behindDoc="0" locked="0" layoutInCell="1" allowOverlap="1" wp14:anchorId="374424C6" wp14:editId="5FE048EC">
                <wp:simplePos x="0" y="0"/>
                <wp:positionH relativeFrom="column">
                  <wp:posOffset>-685800</wp:posOffset>
                </wp:positionH>
                <wp:positionV relativeFrom="paragraph">
                  <wp:posOffset>107315</wp:posOffset>
                </wp:positionV>
                <wp:extent cx="1485265" cy="1485900"/>
                <wp:effectExtent l="0" t="0" r="13335" b="38100"/>
                <wp:wrapNone/>
                <wp:docPr id="279" name="Ellipse 279"/>
                <wp:cNvGraphicFramePr/>
                <a:graphic xmlns:a="http://schemas.openxmlformats.org/drawingml/2006/main">
                  <a:graphicData uri="http://schemas.microsoft.com/office/word/2010/wordprocessingShape">
                    <wps:wsp>
                      <wps:cNvSpPr/>
                      <wps:spPr>
                        <a:xfrm>
                          <a:off x="0" y="0"/>
                          <a:ext cx="1485265"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FCEAD31" w14:textId="75EC49E4" w:rsidR="00192307" w:rsidRDefault="00192307" w:rsidP="00525C9B">
                            <w:pPr>
                              <w:jc w:val="center"/>
                            </w:pPr>
                            <w:r>
                              <w:t>Calcul de la pénalité actuarielle, si applicable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4424C6" id="Ellipse 279" o:spid="_x0000_s1519" style="position:absolute;left:0;text-align:left;margin-left:-54pt;margin-top:8.45pt;width:116.95pt;height:117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Aa2+8QIAADMGAAAOAAAAZHJzL2Uyb0RvYy54bWysVMlu2zAQvRfoPxC8K1oir4gcqHZVFAiS&#13;&#10;oEmRM01RtgCKZEnalhv03zuk5CWpLy16kWY4+5vl5rZtONoybWopMhxfRRgxQWVZi1WGvz8XwRgj&#13;&#10;Y4koCZeCZXjPDL6dffxws1NTlsi15CXTCJwIM92pDK+tVdMwNHTNGmKupGIChJXUDbHA6lVYarID&#13;&#10;7w0PkygahjupS6UlZcbA66IT4pn3X1WM2oeqMswinmHIzfqv9t+l+4azGzJdaaLWNe3TIP+QRUNq&#13;&#10;AUGPrhbEErTR9R+umppqaWRlr6hsQllVNWW+Bqgmjt5V87QmivlaAByjjjCZ/+eW3m8fNarLDCej&#13;&#10;CUaCNNCkz5zXyjDkngCgnTJT0HtSj7rnDJCu2rbSjftDHaj1oO6PoLLWIgqPcToeJMMBRhRkjplE&#13;&#10;HvbwZK60sV+YbJAjMsy68B5Psr0zFqKC9kHLBTSS12VRc+4ZNyxszjXaEmizbWOXNVi80eIC7SCB&#13;&#10;ZAThEW0UlGzEygd5o+dH7+RtubrgDXxz4UJDkZBfT3UNfy3yPBkurhfBYjwZBemSJcG4iNLgU54O&#13;&#10;4vloVMSL0a9u8BxGfkpe54NRko8Gk2CYD+IgjaNxkOdREiyKPMqjtJhP0k/eCEIfgoauMV0rPGX3&#13;&#10;nLlUuPjGKugpgH/d1fcWIG4PJXlNZ1IBlEej+JIRoZQJO+iR7fV94X7L/saYHSx8ZCns0biphdSX&#13;&#10;op9Srjp96O9ZzY607bL1g5xOEpele1vKcg/jrWW390bRooYRuyPGPhINiw6jAMfLPsCn4hLmQ/YU&#13;&#10;Rmupf156d/qwfyDFaAeHA8box4ZohhH/KmAzJ3GaukvjmRTaCow+lyzPJWLTzCUMbQxnUlFPOn3L&#13;&#10;D2SlZfMCNy53UUFEBIXYGaZWH5i57Q4aXEnK8tyrwXVRxN6JJ0Wdc4e025/n9oVo1e+ZhUG6l4cj&#13;&#10;Q6bvdq3TdZZC5hsrq9ov4gnXvgdwmfy29VfUnb5z3mudbv3sNwAAAP//AwBQSwMEFAAGAAgAAAAh&#13;&#10;AMCLhw7kAAAAEAEAAA8AAABkcnMvZG93bnJldi54bWxMj0FPwzAMhe9I/IfISFzQlq7Spq5rOg0Q&#13;&#10;iMMkRNnuWWPaisaJmqwr/x7vBBfL1rOf31dsJ9uLEYfQOVKwmCcgkGpnOmoUHD5fZhmIEDUZ3TtC&#13;&#10;BT8YYFve3hQ6N+5CHzhWsRFsQiHXCtoYfS5lqFu0OsydR2Ltyw1WRx6HRppBX9jc9jJNkpW0uiP+&#13;&#10;0GqPTy3W39XZKhgPe3rP9g/H1zfyVeMe/c4evVL3d9PzhstuAyLiFP8u4MrA+aHkYCd3JhNEr2C2&#13;&#10;SDImiqys1iCuG+mSm5OCdJmsQZaF/A9S/gIAAP//AwBQSwECLQAUAAYACAAAACEAtoM4kv4AAADh&#13;&#10;AQAAEwAAAAAAAAAAAAAAAAAAAAAAW0NvbnRlbnRfVHlwZXNdLnhtbFBLAQItABQABgAIAAAAIQA4&#13;&#10;/SH/1gAAAJQBAAALAAAAAAAAAAAAAAAAAC8BAABfcmVscy8ucmVsc1BLAQItABQABgAIAAAAIQBQ&#13;&#10;Aa2+8QIAADMGAAAOAAAAAAAAAAAAAAAAAC4CAABkcnMvZTJvRG9jLnhtbFBLAQItABQABgAIAAAA&#13;&#10;IQDAi4cO5AAAABABAAAPAAAAAAAAAAAAAAAAAEsFAABkcnMvZG93bnJldi54bWxQSwUGAAAAAAQA&#13;&#10;BADzAAAAXAYAAAAA&#13;&#10;" fillcolor="black [3213]" strokecolor="white [3212]" strokeweight="1pt">
                <v:textbox>
                  <w:txbxContent>
                    <w:p w14:paraId="5FCEAD31" w14:textId="75EC49E4" w:rsidR="00192307" w:rsidRDefault="00192307" w:rsidP="00525C9B">
                      <w:pPr>
                        <w:jc w:val="center"/>
                      </w:pPr>
                      <w:r>
                        <w:t>Calcul de la pénalité actuarielle, si applicable</w:t>
                      </w:r>
                    </w:p>
                  </w:txbxContent>
                </v:textbox>
              </v:oval>
            </w:pict>
          </mc:Fallback>
        </mc:AlternateContent>
      </w:r>
    </w:p>
    <w:p w14:paraId="351788DA" w14:textId="594E9218" w:rsidR="00675F47" w:rsidRDefault="00675F47" w:rsidP="00F23E8E"/>
    <w:p w14:paraId="62E9E936" w14:textId="0593CD69" w:rsidR="00675F47" w:rsidRDefault="009C6A7E" w:rsidP="00F23E8E">
      <w:r>
        <w:rPr>
          <w:noProof/>
          <w:lang w:eastAsia="fr-FR"/>
        </w:rPr>
        <mc:AlternateContent>
          <mc:Choice Requires="wps">
            <w:drawing>
              <wp:anchor distT="0" distB="0" distL="114300" distR="114300" simplePos="0" relativeHeight="252270592" behindDoc="0" locked="0" layoutInCell="1" allowOverlap="1" wp14:anchorId="07E0A18D" wp14:editId="3E465706">
                <wp:simplePos x="0" y="0"/>
                <wp:positionH relativeFrom="column">
                  <wp:posOffset>8229600</wp:posOffset>
                </wp:positionH>
                <wp:positionV relativeFrom="paragraph">
                  <wp:posOffset>76835</wp:posOffset>
                </wp:positionV>
                <wp:extent cx="914400" cy="914400"/>
                <wp:effectExtent l="0" t="0" r="0" b="0"/>
                <wp:wrapThrough wrapText="bothSides">
                  <wp:wrapPolygon edited="0">
                    <wp:start x="1200" y="6600"/>
                    <wp:lineTo x="1200" y="14400"/>
                    <wp:lineTo x="19800" y="14400"/>
                    <wp:lineTo x="19800" y="6600"/>
                    <wp:lineTo x="1200" y="6600"/>
                  </wp:wrapPolygon>
                </wp:wrapThrough>
                <wp:docPr id="282" name="Moins 282"/>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38DDD4" id="Moins 282" o:spid="_x0000_s1026" style="position:absolute;margin-left:9in;margin-top:6.05pt;width:1in;height:1in;z-index:252270592;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XnW3wIAAE0GAAAOAAAAZHJzL2Uyb0RvYy54bWysVdlqGzEUfS/0H4TeGy9Za2IHk+BSyGKS&#13;&#10;lDzLGo1HoJHUK3lJv75HmvE4GwRKbZCvdPdzF59fbGvD1oqCdnbMBwd9zpSVrtB2Oea/HmffzjgL&#13;&#10;UdhCGGfVmD+rwC8mX7+cb/xIDV3lTKGIwYgNo40f8ypGP+r1gqxULcKB88qCWTqqRcSVlr2CxAbW&#13;&#10;a9Mb9vsnvY2jwpOTKgS8XjVMPsn2y1LJeFeWQUVmxhyxxXxSPhfp7E3OxWhJwldatmGIf4iiFtrC&#13;&#10;aWfqSkTBVqTfmaq1JBdcGQ+kq3uuLLVUOQdkM+i/yeahEl7lXABO8B1M4f+ZlbfrOTFdjPnwbMiZ&#13;&#10;FTWKdOO0DSw9AJ6NDyNIPfg5tbcAMuW6LalOv8iCbTOkzx2kahuZxOP3wdFRH8BLsFoaVnp7ZU8h&#13;&#10;/lCuZokYc5S5utF2FTKaYn0dYiO/k0sOgzO6mGlj8oWWi0tDbC1Q4ulJ+qaw4eKVmLFsk5I8Pj1G&#13;&#10;NLVHxsEus5dXcuGlubN++rw3B+PGJucqt1gTJBxKZdVhkRgSQJJok3IUK9c22YycjckiTOhlFe/1&#13;&#10;kpHGsMSKlJpHzgqN/owmh0YOnSuarsUAZZBJrZFIH7DuY9uZavLehxH8YZHASEVsypap+GxUjsDe&#13;&#10;qxLVR6EGDRRp7lQHp5AwFQctACZJJ7US0HeKh58rtvJJtQGsUx5+rtxpZM8Ar1OutXX0kQHThVw2&#13;&#10;8jsEmrwTBAtXPKPxgW/GNHg502jAaxHiXBBWAHoWay3e4SiNQ+u4luKscvTno/ckj8kEl7MNVgo6&#13;&#10;7PdKkOLM/LSY2dz/2EH5cnR8OoQPeslZvOTYVX3p0NIDLFAvM5nko9mRJbn6CdtvmryCJayE7zGX&#13;&#10;kXaXy9isOuxPqabTLIa940W8tg9e7qqeZutx+yTItw0bMb63brd+xOjNHDayqR7WTVfRlToP6R7X&#13;&#10;Fm/srNyQbeunpfjynqX2/wKTvwAAAP//AwBQSwMEFAAGAAgAAAAhAIGW2yjhAAAAEQEAAA8AAABk&#13;&#10;cnMvZG93bnJldi54bWxMT8tOwzAQvCPxD9YicaN2qjaCNE4FFIR6Agof4MRLYojtyHba9O/ZnOCy&#13;&#10;mtnH7Ey5nWzPjhii8U5CthDA0DVeG9dK+Px4vrkFFpNyWvXeoYQzRthWlxelKrQ/uXc8HlLLSMTF&#13;&#10;QknoUhoKzmPToVVx4Qd0NPvywapENLRcB3UicdvzpRA5t8o4+tCpAR87bH4Oo5Uw7sX+af1mMHy/&#13;&#10;it34Up+nh8FIeX017TZU7jfAEk7p7wLmDOQfKjJW+9HpyHriy7ucEqUZZcDmjdVKUKcmtM4z4FXJ&#13;&#10;/yepfgEAAP//AwBQSwECLQAUAAYACAAAACEAtoM4kv4AAADhAQAAEwAAAAAAAAAAAAAAAAAAAAAA&#13;&#10;W0NvbnRlbnRfVHlwZXNdLnhtbFBLAQItABQABgAIAAAAIQA4/SH/1gAAAJQBAAALAAAAAAAAAAAA&#13;&#10;AAAAAC8BAABfcmVscy8ucmVsc1BLAQItABQABgAIAAAAIQCeZXnW3wIAAE0GAAAOAAAAAAAAAAAA&#13;&#10;AAAAAC4CAABkcnMvZTJvRG9jLnhtbFBLAQItABQABgAIAAAAIQCBltso4QAAABEBAAAPAAAAAAAA&#13;&#10;AAAAAAAAADkFAABkcnMvZG93bnJldi54bWxQSwUGAAAAAAQABADzAAAARwYAAAAA&#13;&#10;" path="m121204,349667r671992,l793196,564733r-671992,l121204,349667xe" fillcolor="#a6a6a6" strokecolor="maroon" strokeweight="2.25pt">
                <v:path arrowok="t" o:connecttype="custom" o:connectlocs="121204,349667;793196,349667;793196,564733;121204,564733;121204,349667" o:connectangles="0,0,0,0,0"/>
                <w10:wrap type="through"/>
              </v:shape>
            </w:pict>
          </mc:Fallback>
        </mc:AlternateContent>
      </w:r>
    </w:p>
    <w:p w14:paraId="42A4AA8A" w14:textId="45270912" w:rsidR="00675F47" w:rsidRDefault="00675F47">
      <w:r>
        <w:br w:type="page"/>
      </w:r>
    </w:p>
    <w:p w14:paraId="2824EA70" w14:textId="019414EC" w:rsidR="00525C9B" w:rsidRDefault="00D55E70" w:rsidP="00A60C77">
      <w:pPr>
        <w:ind w:left="360"/>
      </w:pPr>
      <w:r>
        <w:rPr>
          <w:noProof/>
          <w:lang w:eastAsia="fr-FR"/>
        </w:rPr>
        <w:lastRenderedPageBreak/>
        <mc:AlternateContent>
          <mc:Choice Requires="wps">
            <w:drawing>
              <wp:anchor distT="0" distB="0" distL="114300" distR="114300" simplePos="0" relativeHeight="252290048" behindDoc="0" locked="0" layoutInCell="1" allowOverlap="1" wp14:anchorId="44D98283" wp14:editId="7BB426F3">
                <wp:simplePos x="0" y="0"/>
                <wp:positionH relativeFrom="column">
                  <wp:posOffset>601980</wp:posOffset>
                </wp:positionH>
                <wp:positionV relativeFrom="paragraph">
                  <wp:posOffset>5970927</wp:posOffset>
                </wp:positionV>
                <wp:extent cx="7772400" cy="630555"/>
                <wp:effectExtent l="0" t="0" r="0" b="0"/>
                <wp:wrapSquare wrapText="bothSides"/>
                <wp:docPr id="294" name="Zone de texte 294"/>
                <wp:cNvGraphicFramePr/>
                <a:graphic xmlns:a="http://schemas.openxmlformats.org/drawingml/2006/main">
                  <a:graphicData uri="http://schemas.microsoft.com/office/word/2010/wordprocessingShape">
                    <wps:wsp>
                      <wps:cNvSpPr txBox="1"/>
                      <wps:spPr>
                        <a:xfrm>
                          <a:off x="0" y="0"/>
                          <a:ext cx="7772400" cy="6305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51D59D" w14:textId="25D33A07" w:rsidR="00192307" w:rsidRDefault="00192307">
                            <w:r>
                              <w:t>Il faut noter que s’il y a une pénalité actuarielle qui s’applique au calcul de la rente de retraite, celle-ci aura un effet permanent jusqu’au décès du contribuable et de son conjoint.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98283" id="Zone de texte 294" o:spid="_x0000_s1520" type="#_x0000_t202" style="position:absolute;left:0;text-align:left;margin-left:47.4pt;margin-top:470.15pt;width:612pt;height:49.6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PWvtgIAALUFAAAOAAAAZHJzL2Uyb0RvYy54bWysVE1v2zAMvQ/YfxB0T+2kTtMYdQo3RYYB&#13;&#10;RVusHQrspshSY8wWNUmJnQ3776NkO826XTrsYlPkE0U+flxctnVFdsLYElRGxycxJUJxKEr1nNHP&#13;&#10;j6vROSXWMVWwCpTI6F5Yerl4/+6i0amYwAaqQhiCTpRNG53RjXM6jSLLN6Jm9gS0UGiUYGrm8Gie&#13;&#10;o8KwBr3XVTSJ47OoAVNoA1xYi9rrzkgXwb+Ugrs7Ka1wpMooxubC14Tv2n+jxQVLnw3Tm5L3YbB/&#13;&#10;iKJmpcJHD66umWNka8o/XNUlN2BBuhMOdQRSllyEHDCbcfwqm4cN0yLkguRYfaDJ/j+3/HZ3b0hZ&#13;&#10;ZHQyTyhRrMYifcFSkUIQJ1oniDcgTY22KaIfNOJdewUtlnvQW1T67Ftpav/HvAjakfD9gWT0RTgq&#13;&#10;Z7PZJInRxNF2dhpPp1PvJnq5rY11HwTUxAsZNVjEwC3b3VjXQQeIf0zBqqyqUMhK/aZAn51GhE7o&#13;&#10;brMUI0HRI31MoUo/ltPZJJ9N56OzfDoeJeP4fJTn8WR0vcrjPE5Wy3ly9bOPc7gfeUq61IPk9pXw&#13;&#10;Xiv1SUjkNDDgFaGbxbIyZMewDxnnQrlAXogQ0R4lMYu3XOzxIY+Q31sud4wML4Nyh8t1qcAEvl+F&#13;&#10;XXwdQpYdHot2lLcXXbtuQzMl89OhN9ZQ7LFlDHSzZzVflVjXG2bdPTM4bNgKuEDcHX5kBU1GoZco&#13;&#10;2YD5/je9x+MMoJWSBoc3o/bblhlBSfVR4XTMx0nipz0cEiwtHsyxZX1sUdt6CViXMa4qzYPo8a4a&#13;&#10;RGmgfsI9k/tX0cQUx7cz6gZx6bqVgnuKizwPIJxvzdyNetDcu/Zl8l372D4xo/vW9gN2C8OYs/RV&#13;&#10;h3dYf1NBvnUgy9D+numO1b4CuBvCAPV7zC+f43NAvWzbxS8AAAD//wMAUEsDBBQABgAIAAAAIQDE&#13;&#10;bpdZ4AAAABEBAAAPAAAAZHJzL2Rvd25yZXYueG1sTE/LTsMwELwj8Q/WInGjdkmpmjROhai4gigP&#13;&#10;qTc33iZR43UUu034ezYnetn3zM7km9G14oJ9aDxpmM8UCKTS24YqDV+frw8rECEasqb1hBp+McCm&#13;&#10;uL3JTWb9QB942cVKMAmFzGioY+wyKUNZozNh5jsk3h1970zktq+k7c3A5K6Vj0otpTMN8YfadPhS&#13;&#10;Y3nanZ2G77fj/meh3qute+oGPypJLpVa39+N2zWH5zWIiGP8R8DkgfVDwcIO/kw2iFZDumD5ccoq&#13;&#10;ATEdJPMVjw5cqSRdgixyee2k+AMAAP//AwBQSwECLQAUAAYACAAAACEAtoM4kv4AAADhAQAAEwAA&#13;&#10;AAAAAAAAAAAAAAAAAAAAW0NvbnRlbnRfVHlwZXNdLnhtbFBLAQItABQABgAIAAAAIQA4/SH/1gAA&#13;&#10;AJQBAAALAAAAAAAAAAAAAAAAAC8BAABfcmVscy8ucmVsc1BLAQItABQABgAIAAAAIQCcfPWvtgIA&#13;&#10;ALUFAAAOAAAAAAAAAAAAAAAAAC4CAABkcnMvZTJvRG9jLnhtbFBLAQItABQABgAIAAAAIQDEbpdZ&#13;&#10;4AAAABEBAAAPAAAAAAAAAAAAAAAAABAFAABkcnMvZG93bnJldi54bWxQSwUGAAAAAAQABADzAAAA&#13;&#10;HQYAAAAA&#13;&#10;" filled="f" stroked="f">
                <v:textbox>
                  <w:txbxContent>
                    <w:p w14:paraId="6951D59D" w14:textId="25D33A07" w:rsidR="00192307" w:rsidRDefault="00192307">
                      <w:r>
                        <w:t>Il faut noter que s’il y a une pénalité actuarielle qui s’applique au calcul de la rente de retraite, celle-ci aura un effet permanent jusqu’au décès du contribuable et de son conjoint.</w:t>
                      </w:r>
                    </w:p>
                  </w:txbxContent>
                </v:textbox>
                <w10:wrap type="square"/>
              </v:shape>
            </w:pict>
          </mc:Fallback>
        </mc:AlternateContent>
      </w:r>
      <w:r w:rsidR="00ED6ACE">
        <w:rPr>
          <w:noProof/>
          <w:lang w:eastAsia="fr-FR"/>
        </w:rPr>
        <mc:AlternateContent>
          <mc:Choice Requires="wps">
            <w:drawing>
              <wp:anchor distT="0" distB="0" distL="114300" distR="114300" simplePos="0" relativeHeight="252302336" behindDoc="0" locked="0" layoutInCell="1" allowOverlap="1" wp14:anchorId="4307D4FE" wp14:editId="3ED4C9B8">
                <wp:simplePos x="0" y="0"/>
                <wp:positionH relativeFrom="column">
                  <wp:posOffset>2857500</wp:posOffset>
                </wp:positionH>
                <wp:positionV relativeFrom="paragraph">
                  <wp:posOffset>5372100</wp:posOffset>
                </wp:positionV>
                <wp:extent cx="800100" cy="571500"/>
                <wp:effectExtent l="76200" t="76200" r="38100" b="63500"/>
                <wp:wrapThrough wrapText="bothSides">
                  <wp:wrapPolygon edited="0">
                    <wp:start x="11657" y="-2880"/>
                    <wp:lineTo x="-2057" y="-960"/>
                    <wp:lineTo x="-2057" y="14400"/>
                    <wp:lineTo x="10971" y="21120"/>
                    <wp:lineTo x="11657" y="23040"/>
                    <wp:lineTo x="15771" y="23040"/>
                    <wp:lineTo x="16457" y="21120"/>
                    <wp:lineTo x="21943" y="12480"/>
                    <wp:lineTo x="19886" y="5760"/>
                    <wp:lineTo x="15771" y="-2880"/>
                    <wp:lineTo x="11657" y="-2880"/>
                  </wp:wrapPolygon>
                </wp:wrapThrough>
                <wp:docPr id="304" name="Flèche vers la droite 304"/>
                <wp:cNvGraphicFramePr/>
                <a:graphic xmlns:a="http://schemas.openxmlformats.org/drawingml/2006/main">
                  <a:graphicData uri="http://schemas.microsoft.com/office/word/2010/wordprocessingShape">
                    <wps:wsp>
                      <wps:cNvSpPr/>
                      <wps:spPr>
                        <a:xfrm>
                          <a:off x="0" y="0"/>
                          <a:ext cx="800100" cy="571500"/>
                        </a:xfrm>
                        <a:prstGeom prst="rightArrow">
                          <a:avLst/>
                        </a:prstGeom>
                        <a:solidFill>
                          <a:schemeClr val="tx1"/>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7054B9E" w14:textId="76C55EBA" w:rsidR="00192307" w:rsidRDefault="00192307" w:rsidP="00ED6ACE">
                            <w:pPr>
                              <w:jc w:val="center"/>
                            </w:pPr>
                            <w:r>
                              <w:t>2019</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307D4FE" id="Flèche vers la droite 304" o:spid="_x0000_s1521" type="#_x0000_t13" style="position:absolute;left:0;text-align:left;margin-left:225pt;margin-top:423pt;width:63pt;height:4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DAHVwIAAC0FAAAOAAAAZHJzL2Uyb0RvYy54bWysVNuO0zAQfUfiHyy/06SXhaVqulqxKi8I&#13;&#10;ql34ANexG0uOJ4zdJv0j/oMfY+yk6QIrVUL0wbWTOcdzzsxkddfVlh0VegOu4NNJzplyEkrj9gX/&#13;&#10;9nXz5pYzH4QrhQWnCn5Snt+tX79atc1SzaACWypkROL8sm0KXoXQLLPMy0rVwk+gUY5easBaBDri&#13;&#10;PitRtMRe22yW52+zFrBsEKTynp4+9C/5OvFrrWT4orVXgdmCU24hrZjWXVyz9Uos9yiaysghDfEP&#13;&#10;WdTCOLp0pHoQQbADmr+oaiMRPOgwkVBnoLWRKmkgNdP8DzVPlWhU0kLm+Ga0yf8/Wvn5uEVmyoLP&#13;&#10;8wVnTtRUpI39+YMKkOrKrGAlggmKxQjyq238kmBPzRaHk6dtFN9prOM/yWJd8vg0eqy6wCQ9vM1J&#13;&#10;J1VC0qubd9Mb2hNLdgE36MNHBTWLm4Kj2VfhHhHa5K84fvKhB5wD440erCk3xtp0iM2jPlhkR0Fl&#13;&#10;D910uOK3KOuuAXf7F4CUaY9Uqbv6bCgBqZyal5FSkocohvQBQwVDf20QXIipEEVU9Wj2jORRhhUq&#13;&#10;tQ2clYZaM9ikFIGaVvQNS7OT7ER1LPgsX+TxN4g6UyUTn6Xhm3kZjYrl6guUduFkVcrAPSpNhaeS&#13;&#10;TNN9aeQurglJisLZABujI0yTxyNwfh04xEdob9gInl0Hj4h0M5k3gmvjAF8isGPKuo8/O9DrjhaE&#13;&#10;bteljl+8H/t5B+WJ5qClD0HB/feDwDh3Yung/hBAm9RyEdwHDqQ0k8n1ob5x6J+fU9TlK7f+BQAA&#13;&#10;//8DAFBLAwQUAAYACAAAACEAR6gg5OQAAAAQAQAADwAAAGRycy9kb3ducmV2LnhtbEyPQU/DMAyF&#13;&#10;70j8h8hI3FgK3Ubb1Z0QaCeY0Abarl6TtRVNUjVZV/493oldrM+y/fxevhxNKwbd+8ZZhMdJBELb&#13;&#10;0qnGVgjfX6uHBIQPZBW1zmqEX+1hWdze5JQpd7YbPWxDJVjE+owQ6hC6TEpf1tqQn7hOW54dXW8o&#13;&#10;cNtXUvV0ZnHTyqcomktDjeUPNXX6tdblz/ZkEHZxNdB+vWnSPv5YJWG3fv9MUsT7u/FtweVlASLo&#13;&#10;MfxfwCUD+4eCjR3cySovWoTpLOJAASGZzhl4Y/Z8gQNCGjPIIpfXQYo/AAAA//8DAFBLAQItABQA&#13;&#10;BgAIAAAAIQC2gziS/gAAAOEBAAATAAAAAAAAAAAAAAAAAAAAAABbQ29udGVudF9UeXBlc10ueG1s&#13;&#10;UEsBAi0AFAAGAAgAAAAhADj9If/WAAAAlAEAAAsAAAAAAAAAAAAAAAAALwEAAF9yZWxzLy5yZWxz&#13;&#10;UEsBAi0AFAAGAAgAAAAhAKi8MAdXAgAALQUAAA4AAAAAAAAAAAAAAAAALgIAAGRycy9lMm9Eb2Mu&#13;&#10;eG1sUEsBAi0AFAAGAAgAAAAhAEeoIOTkAAAAEAEAAA8AAAAAAAAAAAAAAAAAsQQAAGRycy9kb3du&#13;&#10;cmV2LnhtbFBLBQYAAAAABAAEAPMAAADCBQAAAAA=&#13;&#10;" adj="13886" fillcolor="black [3213]" strokecolor="white [3212]">
                <v:textbox>
                  <w:txbxContent>
                    <w:p w14:paraId="27054B9E" w14:textId="76C55EBA" w:rsidR="00192307" w:rsidRDefault="00192307" w:rsidP="00ED6ACE">
                      <w:pPr>
                        <w:jc w:val="center"/>
                      </w:pPr>
                      <w:r>
                        <w:t>2019</w:t>
                      </w:r>
                    </w:p>
                  </w:txbxContent>
                </v:textbox>
                <w10:wrap type="through"/>
              </v:shape>
            </w:pict>
          </mc:Fallback>
        </mc:AlternateContent>
      </w:r>
      <w:r w:rsidR="005167EB">
        <w:rPr>
          <w:noProof/>
          <w:lang w:eastAsia="fr-FR"/>
        </w:rPr>
        <mc:AlternateContent>
          <mc:Choice Requires="wps">
            <w:drawing>
              <wp:anchor distT="0" distB="0" distL="114300" distR="114300" simplePos="0" relativeHeight="252296192" behindDoc="0" locked="0" layoutInCell="1" allowOverlap="1" wp14:anchorId="096A3016" wp14:editId="59EC0DAC">
                <wp:simplePos x="0" y="0"/>
                <wp:positionH relativeFrom="column">
                  <wp:posOffset>7886700</wp:posOffset>
                </wp:positionH>
                <wp:positionV relativeFrom="paragraph">
                  <wp:posOffset>4800600</wp:posOffset>
                </wp:positionV>
                <wp:extent cx="457200" cy="457200"/>
                <wp:effectExtent l="0" t="0" r="25400" b="25400"/>
                <wp:wrapNone/>
                <wp:docPr id="300" name="Ellipse 30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5574ACA" w14:textId="04A6C15C" w:rsidR="00192307" w:rsidRDefault="00192307" w:rsidP="00D60030">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6A3016" id="Ellipse 300" o:spid="_x0000_s1522" style="position:absolute;left:0;text-align:left;margin-left:621pt;margin-top:378pt;width:36pt;height:36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HrS7AIAADEGAAAOAAAAZHJzL2Uyb0RvYy54bWysVMlu2zAQvRfoPxC8K5IcOV4QOVDtqigQ&#13;&#10;JEGTImeaIm0BFMmStK006L93SMlLUl9a9CINyVnfvJnrm7YRaMuMrZXMcXqRYMQkVVUtVzn+/lRG&#13;&#10;Y4ysI7IiQkmW4xdm8c3s44frnZ6ygVorUTGDwIm0053O8do5PY1jS9esIfZCaSbhkSvTEAdHs4or&#13;&#10;Q3bgvRHxIEmu4p0ylTaKMmvhdtE94lnwzzmj7p5zyxwSOYbcXPia8F36bzy7JtOVIXpd0z4N8g9Z&#13;&#10;NKSWEPTgakEcQRtT/+GqqalRVnF3QVUTK85rykINUE2avKvmcU00C7UAOFYfYLL/zy292z4YVFc5&#13;&#10;vkwAH0kaaNJnIWptGfJXANBO2ynoPeoH058siL7alpvG/6EO1AZQXw6gstYhCpfZcASNwojCUy+D&#13;&#10;l/horI11X5hqkBdyzLrgAU2yvbWu095r+XBWiboqayHCwVOFzYVBWwJNdm3qcwb/b7SERDvg52AU&#13;&#10;Umk0FGzlKgR5oxeId/S2XJ3xBr6F9KGhRMivl7p2v5ZFMbhaXC6ixXgyirIlG0TjMsmiT0U2TOej&#13;&#10;UZkuRr862nmEAkde54BRMRpOoqtimEZZmoyjokgG0aIskiLJyvkk+xSMIPQ+aOzb0jUiSO5FMJ+K&#13;&#10;kN8Yh44C9JddfW8BEm5fUtD0JhygPBil54wIpUy6YY9srx8KDzP2N8ZsbxEiK+kOxk0tlTkX/Zgy&#13;&#10;7/Shvyc1e9G1yzbQOJuELP3dUlUvQG6juqm3mpY1UOyWWPdADIw5sBJWl7uHDxcK+KF6CaO1Mj/P&#13;&#10;3Xt9mD54xWgHawNo9GNDDMNIfJUwl5M0y/yeCYdAd4zM6cvy9EVumrkC0qawJDUNIhgbJ/YiN6p5&#13;&#10;hg1X+KjwRCSF2DmmzuwPc9etM9iRlBVFUIPdoom7lY+aeuceaT8/T+0zMbqfMwdEulP7FUOm72at&#13;&#10;0/WWUhUbp3gdBvGIa98D2Eth2vod6hff6TloHTf97DcAAAD//wMAUEsDBBQABgAIAAAAIQCmw7eI&#13;&#10;5AAAABIBAAAPAAAAZHJzL2Rvd25yZXYueG1sTE9NT8MwDL0j8R8iI3FBLF0Zo+qaTgME4jAJUbZ7&#13;&#10;1pi2onGiJuvKv8c7wcV6T7bfR7GebC9GHELnSMF8loBAqp3pqFGw+3y5zUCEqMno3hEq+MEA6/Ly&#13;&#10;otC5cSf6wLGKjWARCrlW0MbocylD3aLVYeY8Eu++3GB1ZDo00gz6xOK2l2mSLKXVHbFDqz0+tVh/&#13;&#10;V0erYNxt6T3b3uxf38hXjXv0G7v3Sl1fTc8rHpsViIhT/PuAcwfODyUHO7gjmSB65uki5UZRwcP9&#13;&#10;ksH55G6+YHRQkKVZArIs5P8q5S8AAAD//wMAUEsBAi0AFAAGAAgAAAAhALaDOJL+AAAA4QEAABMA&#13;&#10;AAAAAAAAAAAAAAAAAAAAAFtDb250ZW50X1R5cGVzXS54bWxQSwECLQAUAAYACAAAACEAOP0h/9YA&#13;&#10;AACUAQAACwAAAAAAAAAAAAAAAAAvAQAAX3JlbHMvLnJlbHNQSwECLQAUAAYACAAAACEA5cB60uwC&#13;&#10;AAAxBgAADgAAAAAAAAAAAAAAAAAuAgAAZHJzL2Uyb0RvYy54bWxQSwECLQAUAAYACAAAACEApsO3&#13;&#10;iOQAAAASAQAADwAAAAAAAAAAAAAAAABGBQAAZHJzL2Rvd25yZXYueG1sUEsFBgAAAAAEAAQA8wAA&#13;&#10;AFcGAAAAAA==&#13;&#10;" fillcolor="black [3213]" strokecolor="white [3212]" strokeweight="1pt">
                <v:textbox>
                  <w:txbxContent>
                    <w:p w14:paraId="05574ACA" w14:textId="04A6C15C" w:rsidR="00192307" w:rsidRDefault="00192307" w:rsidP="00D60030">
                      <w:pPr>
                        <w:jc w:val="center"/>
                      </w:pPr>
                      <w:r>
                        <w:t>6</w:t>
                      </w:r>
                    </w:p>
                  </w:txbxContent>
                </v:textbox>
              </v:oval>
            </w:pict>
          </mc:Fallback>
        </mc:AlternateContent>
      </w:r>
      <w:r w:rsidR="005167EB">
        <w:rPr>
          <w:noProof/>
          <w:lang w:eastAsia="fr-FR"/>
        </w:rPr>
        <mc:AlternateContent>
          <mc:Choice Requires="wps">
            <w:drawing>
              <wp:anchor distT="0" distB="0" distL="114300" distR="114300" simplePos="0" relativeHeight="252298240" behindDoc="0" locked="0" layoutInCell="1" allowOverlap="1" wp14:anchorId="114757D5" wp14:editId="4FD56982">
                <wp:simplePos x="0" y="0"/>
                <wp:positionH relativeFrom="column">
                  <wp:posOffset>8343900</wp:posOffset>
                </wp:positionH>
                <wp:positionV relativeFrom="paragraph">
                  <wp:posOffset>4914900</wp:posOffset>
                </wp:positionV>
                <wp:extent cx="822960" cy="822960"/>
                <wp:effectExtent l="0" t="0" r="0" b="0"/>
                <wp:wrapThrough wrapText="bothSides">
                  <wp:wrapPolygon edited="0">
                    <wp:start x="667" y="2667"/>
                    <wp:lineTo x="667" y="18667"/>
                    <wp:lineTo x="20000" y="18667"/>
                    <wp:lineTo x="20000" y="2667"/>
                    <wp:lineTo x="667" y="2667"/>
                  </wp:wrapPolygon>
                </wp:wrapThrough>
                <wp:docPr id="302" name="Égal 302"/>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01F5B749" id="Égal 302" o:spid="_x0000_s1026" style="position:absolute;margin-left:657pt;margin-top:387pt;width:64.8pt;height:64.8pt;z-index:25229824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tHBVQIAABgFAAAOAAAAZHJzL2Uyb0RvYy54bWysVMuO0zAU3SPxD5b3NGlKS6mazoKhbHhU&#13;&#10;M/ABrmMnlvzCdpv2E/gufoxrO02nAxISYuP4ce/xOedeZ313UhIdmfPC6BpPJyVGTFPTCN3W+NvX&#13;&#10;7aslRj4Q3RBpNKvxmXl8t3n5Yt3bFatMZ2TDHAIQ7Ve9rXEXgl0VhacdU8RPjGUaDrlxigRYurZo&#13;&#10;HOkBXcmiKstF0RvXWGco8x527/Mh3iR8zhkNXzj3LCBZY+AW0ujSuI9jsVmTVeuI7QQdaJB/YKGI&#13;&#10;0HDpCHVPAkEHJ36DUoI64w0PE2pUYTgXlCUNoGZaPlPz2BHLkhYwx9vRJv//YOnn484h0dR4VlYY&#13;&#10;aaKgSD9/tESiuAH29NavIOrR7tyw8jCNWk/cqfgFFeiULD2PlrJTQBQ2l1X1dgHGUzga5oBSXJOt&#13;&#10;8+EDMwrFSY2hzN377wcik5vk+NGHHH+Jixd6I0WzFVKmRWwV9k46dCRQ5H07TanyoD6ZJu8t5mWZ&#13;&#10;Sg33ps6K4YnFDZLUqK9xtZy/mQNhZcEUr9uEdhM3QmT0cJpGnyL2lRespI70WGrCLCPezjSbNfGA&#13;&#10;gtWODLKNC50Z2nDrjA65MaVou/AgWuQEPKfQOcZ2AaNGQAeHbJEz0Nsk9zU8sVQGx46go3wNqkfd&#13;&#10;F6hM9ErD21kT2ccy58KmWThLFllK/cA49AeUMvv6TDyhABUuBqTomMahOGPiLFt4W6fbxCH+atiY&#13;&#10;XP09OVsMGelmMG9MVkIb9ycAOVLmOf7iQNYdLdib5pxaPlkDzy85N9Qovu+n65R+/aFtfgEAAP//&#13;&#10;AwBQSwMEFAAGAAgAAAAhAAP6pfXhAAAAEgEAAA8AAABkcnMvZG93bnJldi54bWxMT01vwjAMvU/a&#13;&#10;f4g8abeRABWw0hQhpp3RYJN2TBvTVjRJ1Rja/fu5p+1ivSfb7yPbja4Vd+xjE7yG+UyBQF8G2/hK&#13;&#10;w+f5/WUDIpLx1rTBo4YfjLDLHx8yk9ow+A+8n6gSLOJjajTURF0qZSxrdCbOQoeed5fQO0NM+0ra&#13;&#10;3gws7lq5UGolnWk8O9Smw0ON5fV0cxrwcNwUX0dq9ueRuuSyqK7fatD6+Wl82/LYb0EQjvT3AVMH&#13;&#10;zg85ByvCzdsoWubLecKNSMN6PYHpJEmWKxCFhlfFQOaZ/F8l/wUAAP//AwBQSwECLQAUAAYACAAA&#13;&#10;ACEAtoM4kv4AAADhAQAAEwAAAAAAAAAAAAAAAAAAAAAAW0NvbnRlbnRfVHlwZXNdLnhtbFBLAQIt&#13;&#10;ABQABgAIAAAAIQA4/SH/1gAAAJQBAAALAAAAAAAAAAAAAAAAAC8BAABfcmVscy8ucmVsc1BLAQIt&#13;&#10;ABQABgAIAAAAIQAGjtHBVQIAABgFAAAOAAAAAAAAAAAAAAAAAC4CAABkcnMvZTJvRG9jLnhtbFBL&#13;&#10;AQItABQABgAIAAAAIQAD+qX14QAAABIBAAAPAAAAAAAAAAAAAAAAAK8EAABkcnMvZG93bnJldi54&#13;&#10;bWxQSwUGAAAAAAQABADzAAAAvQUAAAAA&#13;&#10;" path="m109083,169530r604794,l713877,363090r-604794,l109083,169530xm109083,459870r604794,l713877,653430r-604794,l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sidR="005167EB">
        <w:rPr>
          <w:noProof/>
          <w:lang w:eastAsia="fr-FR"/>
        </w:rPr>
        <mc:AlternateContent>
          <mc:Choice Requires="wps">
            <w:drawing>
              <wp:anchor distT="0" distB="0" distL="114300" distR="114300" simplePos="0" relativeHeight="252294144" behindDoc="0" locked="0" layoutInCell="1" allowOverlap="1" wp14:anchorId="4C10A5AD" wp14:editId="493D7AE4">
                <wp:simplePos x="0" y="0"/>
                <wp:positionH relativeFrom="column">
                  <wp:posOffset>457200</wp:posOffset>
                </wp:positionH>
                <wp:positionV relativeFrom="paragraph">
                  <wp:posOffset>4914900</wp:posOffset>
                </wp:positionV>
                <wp:extent cx="7772400" cy="1028700"/>
                <wp:effectExtent l="76200" t="76200" r="76200" b="63500"/>
                <wp:wrapNone/>
                <wp:docPr id="298" name="Rectangle à coins arrondis 298"/>
                <wp:cNvGraphicFramePr/>
                <a:graphic xmlns:a="http://schemas.openxmlformats.org/drawingml/2006/main">
                  <a:graphicData uri="http://schemas.microsoft.com/office/word/2010/wordprocessingShape">
                    <wps:wsp>
                      <wps:cNvSpPr/>
                      <wps:spPr>
                        <a:xfrm>
                          <a:off x="0" y="0"/>
                          <a:ext cx="7772400" cy="1028700"/>
                        </a:xfrm>
                        <a:prstGeom prst="roundRect">
                          <a:avLst/>
                        </a:prstGeom>
                        <a:solidFill>
                          <a:srgbClr val="A6A6A6"/>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183CF5E" w14:textId="2AD2EC4E" w:rsidR="00192307" w:rsidRDefault="00192307" w:rsidP="00D60030">
                            <w:r>
                              <w:rPr>
                                <w:color w:val="000000"/>
                              </w:rPr>
                              <w:t>La valeur de la rente de retraite = Le moindre de</w:t>
                            </w:r>
                          </w:p>
                          <w:p w14:paraId="38B6FA3A" w14:textId="588A282E" w:rsidR="00192307" w:rsidRPr="0032109F" w:rsidRDefault="00192307" w:rsidP="0087165D">
                            <w:pPr>
                              <w:pStyle w:val="Paragraphedeliste"/>
                              <w:numPr>
                                <w:ilvl w:val="0"/>
                                <w:numId w:val="24"/>
                              </w:numPr>
                              <w:rPr>
                                <w:color w:val="000000"/>
                              </w:rPr>
                            </w:pPr>
                            <w:r w:rsidRPr="0032109F">
                              <w:rPr>
                                <w:color w:val="000000"/>
                              </w:rPr>
                              <w:t>Le résultat obtenu après l’étape</w:t>
                            </w:r>
                          </w:p>
                          <w:p w14:paraId="78C032FD" w14:textId="552A5866" w:rsidR="00192307" w:rsidRPr="0032109F" w:rsidRDefault="00192307" w:rsidP="0087165D">
                            <w:pPr>
                              <w:pStyle w:val="Paragraphedeliste"/>
                              <w:numPr>
                                <w:ilvl w:val="0"/>
                                <w:numId w:val="24"/>
                              </w:numPr>
                              <w:rPr>
                                <w:color w:val="000000"/>
                              </w:rPr>
                            </w:pPr>
                            <w:r w:rsidRPr="0032109F">
                              <w:rPr>
                                <w:color w:val="000000"/>
                              </w:rPr>
                              <w:t>Le maximum permis par la LIR</w:t>
                            </w:r>
                          </w:p>
                          <w:p w14:paraId="28F6FB94" w14:textId="46A06705" w:rsidR="00192307" w:rsidRPr="0032109F" w:rsidRDefault="00192307" w:rsidP="005167EB">
                            <w:pPr>
                              <w:ind w:left="4247"/>
                              <w:rPr>
                                <w:color w:val="000000"/>
                              </w:rPr>
                            </w:pPr>
                            <w:r w:rsidRPr="0032109F">
                              <w:rPr>
                                <w:color w:val="000000"/>
                              </w:rPr>
                              <w:tab/>
                            </w:r>
                            <w:r w:rsidRPr="0032109F">
                              <w:rPr>
                                <w:color w:val="000000"/>
                              </w:rPr>
                              <w:tab/>
                              <w:t>(</w:t>
                            </w:r>
                            <w:r>
                              <w:rPr>
                                <w:color w:val="000000"/>
                              </w:rPr>
                              <w:t>3 026</w:t>
                            </w:r>
                            <w:r w:rsidRPr="0032109F">
                              <w:rPr>
                                <w:color w:val="000000"/>
                              </w:rPr>
                              <w:t xml:space="preserve"> $ * nombre d'années de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10A5AD" id="Rectangle à coins arrondis 298" o:spid="_x0000_s1523" style="position:absolute;left:0;text-align:left;margin-left:36pt;margin-top:387pt;width:612pt;height:81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4I6rSgMAAOAGAAAOAAAAZHJzL2Uyb0RvYy54bWysVetu0zAU/o/EO1j+n+WybGmrZSi0CkKa&#13;&#10;YNpA/HYdp7Hk2MZ2LwPxLrwLL8axk7SFISEhWsn15Vy/c87Xm1eHXqAdM5YrWeL0IsGISaoaLjcl&#13;&#10;/vihjmYYWUdkQ4SSrMRPzOJXty9f3Oz1gmWqU6JhBoERaRd7XeLOOb2IY0s71hN7oTST8Ngq0xMH&#13;&#10;R7OJG0P2YL0XcZYk1/FemUYbRZm1cLsaHvFtsN+2jLr3bWuZQ6LEEJsLqwnr2q/x7Q1ZbAzRHadj&#13;&#10;GOQfougJl+D0aGpFHEFbw5+Z6jk1yqrWXVDVx6ptOWUhB8gmTX7L5rEjmoVcAByrjzDZ/2eWvtvd&#13;&#10;G8SbEmdzKJUkPRTpAWAjciMY+vEdUcWlRcQYJRtukRcD0PbaLkD3Ud+b8WRh6xE4tKb3v5AbOgSg&#13;&#10;n45As4NDFC6LosjyBOpB4S1NslkBB7ATn9S1se4NUz3ymxIbtZWNjyugTHZ31g3yk5x3aZXgTc2F&#13;&#10;CAezWS+FQTsCpa+u/Xd08YuYkM81ffOxo647pM8VIdJBk4UmG8KBCCiT7LLxJilAacgYvjKuU2Ob&#13;&#10;1YCk8xbBBN907oFvkOEwLq4zjN07jBoOHepESNUo6F0y9C2MUADUsB3UKwEE4TPGNpkKIJ6FYfVl&#13;&#10;E3wB9hCl9+qrEHrza11V2fXqchWtZvMiytcsi2Z1kkevq/wqXRZFna6Kb0OoJ6XlVZFVxdU8uq6u&#13;&#10;0ihPk1lUVUkWreoqqZK8Xs7z10EJMJqcxr5fhg4JO/ckWABAPrAW2g96Ig3phsE/YU8oAOom/IWX&#13;&#10;9mot1PioePl3xVE+JB/qdVTO/q48VHjyDLU7KvdcKvMnA+IYcjvIQ1XO8vZbd1gfwtzl89CX/m6t&#13;&#10;mieYRih5KLPVtObQ/XfEuntigJdgYoBr3XtYWqH2JVbjDqNOmS9/uvfyQBfwitEeeK7E9vOWGIaR&#13;&#10;eCuBSOZpnntiDIccSgsHc/6yPn+R236pYJ5SYHVNw9bLOzFtW6P6T0DJlfcKT0RS8A3dPG2XbmBf&#13;&#10;oHTKqioIARVq4u7ko6ZTH/ix/nD4RIweJ8hBK71TEyOSxW8UMMj6AktVbZ1qeeCHE6pjBYBGw4SM&#13;&#10;s+h5+vwcpE5/TLc/AQAA//8DAFBLAwQUAAYACAAAACEA0r+42+EAAAAQAQAADwAAAGRycy9kb3du&#13;&#10;cmV2LnhtbExPS0/DMAy+I/EfIiNxYykFtbRrOiEQSDwulMc5a9yHaJyuybaOX493gov9Wba/R7Ga&#13;&#10;7SB2OPnekYLLRQQCqXamp1bBx/vDxQ0IHzQZPThCBQf0sCpPTwqdG7enN9xVoRVMQj7XCroQxlxK&#13;&#10;X3dotV+4EYl3jZusDjxOrTST3jO5HWQcRYm0uidW6PSIdx3W39XWKvh5zZpNXDWH9PPRbV4yTJ6+&#13;&#10;omelzs/m+yWX2yWIgHP4+4BjBvYPJRtbuy0ZLwYFacx5Avf0msHxIM4SRmsF2RUDWRbyf5DyFwAA&#13;&#10;//8DAFBLAQItABQABgAIAAAAIQC2gziS/gAAAOEBAAATAAAAAAAAAAAAAAAAAAAAAABbQ29udGVu&#13;&#10;dF9UeXBlc10ueG1sUEsBAi0AFAAGAAgAAAAhADj9If/WAAAAlAEAAAsAAAAAAAAAAAAAAAAALwEA&#13;&#10;AF9yZWxzLy5yZWxzUEsBAi0AFAAGAAgAAAAhAJ7gjqtKAwAA4AYAAA4AAAAAAAAAAAAAAAAALgIA&#13;&#10;AGRycy9lMm9Eb2MueG1sUEsBAi0AFAAGAAgAAAAhANK/uNvhAAAAEAEAAA8AAAAAAAAAAAAAAAAA&#13;&#10;pAUAAGRycy9kb3ducmV2LnhtbFBLBQYAAAAABAAEAPMAAACyBgAAAAA=&#13;&#10;" fillcolor="#a6a6a6" strokecolor="black [3213]">
                <v:textbox>
                  <w:txbxContent>
                    <w:p w14:paraId="0183CF5E" w14:textId="2AD2EC4E" w:rsidR="00192307" w:rsidRDefault="00192307" w:rsidP="00D60030">
                      <w:r>
                        <w:rPr>
                          <w:color w:val="000000"/>
                        </w:rPr>
                        <w:t>La valeur de la rente de retraite = Le moindre de</w:t>
                      </w:r>
                    </w:p>
                    <w:p w14:paraId="38B6FA3A" w14:textId="588A282E" w:rsidR="00192307" w:rsidRPr="0032109F" w:rsidRDefault="00192307" w:rsidP="0087165D">
                      <w:pPr>
                        <w:pStyle w:val="Paragraphedeliste"/>
                        <w:numPr>
                          <w:ilvl w:val="0"/>
                          <w:numId w:val="24"/>
                        </w:numPr>
                        <w:rPr>
                          <w:color w:val="000000"/>
                        </w:rPr>
                      </w:pPr>
                      <w:r w:rsidRPr="0032109F">
                        <w:rPr>
                          <w:color w:val="000000"/>
                        </w:rPr>
                        <w:t>Le résultat obtenu après l’étape</w:t>
                      </w:r>
                    </w:p>
                    <w:p w14:paraId="78C032FD" w14:textId="552A5866" w:rsidR="00192307" w:rsidRPr="0032109F" w:rsidRDefault="00192307" w:rsidP="0087165D">
                      <w:pPr>
                        <w:pStyle w:val="Paragraphedeliste"/>
                        <w:numPr>
                          <w:ilvl w:val="0"/>
                          <w:numId w:val="24"/>
                        </w:numPr>
                        <w:rPr>
                          <w:color w:val="000000"/>
                        </w:rPr>
                      </w:pPr>
                      <w:r w:rsidRPr="0032109F">
                        <w:rPr>
                          <w:color w:val="000000"/>
                        </w:rPr>
                        <w:t>Le maximum permis par la LIR</w:t>
                      </w:r>
                    </w:p>
                    <w:p w14:paraId="28F6FB94" w14:textId="46A06705" w:rsidR="00192307" w:rsidRPr="0032109F" w:rsidRDefault="00192307" w:rsidP="005167EB">
                      <w:pPr>
                        <w:ind w:left="4247"/>
                        <w:rPr>
                          <w:color w:val="000000"/>
                        </w:rPr>
                      </w:pPr>
                      <w:r w:rsidRPr="0032109F">
                        <w:rPr>
                          <w:color w:val="000000"/>
                        </w:rPr>
                        <w:tab/>
                      </w:r>
                      <w:r w:rsidRPr="0032109F">
                        <w:rPr>
                          <w:color w:val="000000"/>
                        </w:rPr>
                        <w:tab/>
                        <w:t>(</w:t>
                      </w:r>
                      <w:r>
                        <w:rPr>
                          <w:color w:val="000000"/>
                        </w:rPr>
                        <w:t>3 026</w:t>
                      </w:r>
                      <w:r w:rsidRPr="0032109F">
                        <w:rPr>
                          <w:color w:val="000000"/>
                        </w:rPr>
                        <w:t xml:space="preserve"> $ * nombre d'années de service)</w:t>
                      </w:r>
                    </w:p>
                  </w:txbxContent>
                </v:textbox>
              </v:roundrect>
            </w:pict>
          </mc:Fallback>
        </mc:AlternateContent>
      </w:r>
      <w:r w:rsidR="005167EB">
        <w:rPr>
          <w:noProof/>
          <w:lang w:eastAsia="fr-FR"/>
        </w:rPr>
        <mc:AlternateContent>
          <mc:Choice Requires="wps">
            <w:drawing>
              <wp:anchor distT="0" distB="0" distL="114300" distR="114300" simplePos="0" relativeHeight="252300288" behindDoc="0" locked="0" layoutInCell="1" allowOverlap="1" wp14:anchorId="271CEC8C" wp14:editId="56A04E6D">
                <wp:simplePos x="0" y="0"/>
                <wp:positionH relativeFrom="column">
                  <wp:posOffset>6172200</wp:posOffset>
                </wp:positionH>
                <wp:positionV relativeFrom="paragraph">
                  <wp:posOffset>5029200</wp:posOffset>
                </wp:positionV>
                <wp:extent cx="457200" cy="457200"/>
                <wp:effectExtent l="0" t="0" r="25400" b="25400"/>
                <wp:wrapNone/>
                <wp:docPr id="303" name="Ellipse 30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8B7D53C" w14:textId="77777777" w:rsidR="00192307" w:rsidRDefault="00192307" w:rsidP="005167EB">
                            <w:pPr>
                              <w:jc w:val="center"/>
                            </w:pPr>
                            <w: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1CEC8C" id="Ellipse 303" o:spid="_x0000_s1524" style="position:absolute;left:0;text-align:left;margin-left:486pt;margin-top:396pt;width:36pt;height:36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LIFW7QIAADEGAAAOAAAAZHJzL2Uyb0RvYy54bWysVFtvmzAUfp+0/2D5nQIJKUlUUrFkTJOq&#13;&#10;tlo79dkxJkEytmc7CVm1/75jQy7t8rJpL3Bsn+t3vnNubtuGoy3TppYiw/FVhBETVJa1WGX4+3MR&#13;&#10;jDEyloiScClYhvfM4NvZxw83OzVlA7mWvGQagRNhpjuV4bW1ahqGhq5ZQ8yVVEzAYyV1Qywc9Sos&#13;&#10;NdmB94aHgyi6DndSl0pLyoyB20X3iGfef1Uxah+qyjCLeIYhN+u/2n+X7hvObsh0pYla17RPg/xD&#13;&#10;Fg2pBQQ9uloQS9BG13+4amqqpZGVvaKyCWVV1ZT5GqCaOHpXzdOaKOZrAXCMOsJk/p9ber991Kgu&#13;&#10;MzyMhhgJ0kCTPnNeK8OQuwKAdspMQe9JPer+ZEB01baVbtwf6kCtB3V/BJW1FlG4TEYpNAojCk+9&#13;&#10;DF7Ck7HSxn5hskFOyDDrgns0yfbO2E77oOXCGcnrsqg59wdHFTbnGm0JNNm2scsZ/L/R4gLtgJ+D&#13;&#10;1KfSKCjYiJUP8kbPE+/kbbm64A18c+FCQ4mQXy917X4t8nxwvRgugsV4kgbJkg2CcRElwac8GcXz&#13;&#10;NC3iRfqro51DyHPkdQ4Y5eloElznozhI4mgc5Hk0CBZFHuVRUswnySdvBKEPQUPXlq4RXrJ7zlwq&#13;&#10;XHxjFXQUoB929b0FiNtDSV7TmVQA5dEovmREKGXCjnpke31fuJ+xvzFmBwsfWQp7NG5qIfWl6KeU&#13;&#10;q04f+ntWsxNtu2w9jZNJ6rJ0d0tZ7oHcWnZTbxQtaqDYHTH2kWgYc2AlrC77AJ+KS+CH7CWM1lL/&#13;&#10;vHTv9GH64BWjHawNoNGPDdEMI/5VwFxO4iRxe8YfPN0x0ucvy/MXsWnmEkgbw5JU1ItgrC0/iJWW&#13;&#10;zQtsuNxFhSciKMTOMLX6cJjbbp3BjqQsz70a7BZF7J14UtQ5d0i7+XluX4hW/ZxZINK9PKwYMn03&#13;&#10;a52usxQy31hZ1X4QT7j2PYC95Ket36Fu8Z2fvdZp089+AwAA//8DAFBLAwQUAAYACAAAACEADjtE&#13;&#10;ROMAAAARAQAADwAAAGRycy9kb3ducmV2LnhtbEyPQU/DMAyF70j8h8hIXBBLmaat6+pOAwTiMAlR&#13;&#10;tnvWhLaicaIm68q/xz3Bxfos28/v5dvRdmIwfWgdITzMEhCGKqdbqhEOny/3KYgQFWnVOTIIPybA&#13;&#10;tri+ylWm3YU+zFDGWrAIhUwhNDH6TMpQNcaqMHPeEM++XG9V5Lavpe7VhcVtJ+dJspRWtcQfGuXN&#13;&#10;U2Oq7/JsEYbDnt7T/d3x9Y18WbtHv7NHj3h7Mz5vuOw2IKIZ498FTBnYPxRs7OTOpIPoENarOQeK&#13;&#10;CKv1BNNGslgwnRDSJYMscvk/SfELAAD//wMAUEsBAi0AFAAGAAgAAAAhALaDOJL+AAAA4QEAABMA&#13;&#10;AAAAAAAAAAAAAAAAAAAAAFtDb250ZW50X1R5cGVzXS54bWxQSwECLQAUAAYACAAAACEAOP0h/9YA&#13;&#10;AACUAQAACwAAAAAAAAAAAAAAAAAvAQAAX3JlbHMvLnJlbHNQSwECLQAUAAYACAAAACEANyyBVu0C&#13;&#10;AAAxBgAADgAAAAAAAAAAAAAAAAAuAgAAZHJzL2Uyb0RvYy54bWxQSwECLQAUAAYACAAAACEADjtE&#13;&#10;ROMAAAARAQAADwAAAAAAAAAAAAAAAABHBQAAZHJzL2Rvd25yZXYueG1sUEsFBgAAAAAEAAQA8wAA&#13;&#10;AFcGAAAAAA==&#13;&#10;" fillcolor="black [3213]" strokecolor="white [3212]" strokeweight="1pt">
                <v:textbox>
                  <w:txbxContent>
                    <w:p w14:paraId="78B7D53C" w14:textId="77777777" w:rsidR="00192307" w:rsidRDefault="00192307" w:rsidP="005167EB">
                      <w:pPr>
                        <w:jc w:val="center"/>
                      </w:pPr>
                      <w:r>
                        <w:t>51</w:t>
                      </w:r>
                    </w:p>
                  </w:txbxContent>
                </v:textbox>
              </v:oval>
            </w:pict>
          </mc:Fallback>
        </mc:AlternateContent>
      </w:r>
      <w:r w:rsidR="00D60030">
        <w:rPr>
          <w:noProof/>
          <w:lang w:eastAsia="fr-FR"/>
        </w:rPr>
        <mc:AlternateContent>
          <mc:Choice Requires="wps">
            <w:drawing>
              <wp:anchor distT="0" distB="0" distL="114300" distR="114300" simplePos="0" relativeHeight="252295168" behindDoc="0" locked="0" layoutInCell="1" allowOverlap="1" wp14:anchorId="5AF34509" wp14:editId="5EED7E04">
                <wp:simplePos x="0" y="0"/>
                <wp:positionH relativeFrom="column">
                  <wp:posOffset>-800100</wp:posOffset>
                </wp:positionH>
                <wp:positionV relativeFrom="paragraph">
                  <wp:posOffset>4686300</wp:posOffset>
                </wp:positionV>
                <wp:extent cx="1371600" cy="1371600"/>
                <wp:effectExtent l="0" t="0" r="25400" b="25400"/>
                <wp:wrapNone/>
                <wp:docPr id="299" name="Ellipse 299"/>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895D576" w14:textId="65DB92EE" w:rsidR="00192307" w:rsidRDefault="00192307" w:rsidP="00D60030">
                            <w:pPr>
                              <w:jc w:val="center"/>
                            </w:pPr>
                            <w:r>
                              <w:t>Comparer la rente avec le maximum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F34509" id="Ellipse 299" o:spid="_x0000_s1525" style="position:absolute;left:0;text-align:left;margin-left:-63pt;margin-top:369pt;width:108pt;height:108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roK7gIAADMGAAAOAAAAZHJzL2Uyb0RvYy54bWysVFtv2jAUfp+0/2DlPc2lgQBqqDJYpklV&#13;&#10;W62d+mwcByI5tmcbCKv233fsJEA7XjbtJTnH5/6dy81t2zC0o0rXgmdedBV6iHIiypqvM+/7c+FP&#13;&#10;PKQN5iVmgtPMO1Dt3c4/frjZyxmNxUawkioETrie7WXmbYyRsyDQZEMbrK+EpByElVANNsCqdVAq&#13;&#10;vAfvDQviMBwHe6FKqQShWsPrshN6c+e/qigxD1WlqUEs8yA3477KfVf2G8xv8GytsNzUpE8D/0MW&#13;&#10;Da45BD26WmKD0VbVf7hqaqKEFpW5IqIJRFXVhLoaoJoofFfN0wZL6moBcLQ8wqT/n1tyv3tUqC4z&#13;&#10;L55OPcRxA036zFgtNUX2CQDaSz0DvSf5qHpOA2mrbSvV2D/UgVoH6uEIKm0NIvAYXafROATsCcgG&#13;&#10;BvwEJ3OptPlCRYMskXm0C+/wxLs7bTrtQcsG1ILVZVEz5hg7LHTBFNphaLNpI5s1+H+jxTjaQwJx&#13;&#10;6nJpJJSs+doFeaPnRu/kbbW+4A18M25DQ5GQX091DX8t8jweL6+X/nIyTf1kRWN/UoSJ/ylPRtEi&#13;&#10;TYtomf7qBs9i5KbkdTFK4zwdTf1xPor8JAonfp6Hsb8s8jAPk2IxTT45Iwg9BA1sY7pWOMocGLWp&#13;&#10;MP6NVtBTAP+6q+8tQMwMJTlNa1IBlEej6JIRJoRyM+qR7fVd4W7L/saYDhYusuDmaNzUXKhL0U8p&#13;&#10;V50+9PesZkuadtW6QU6mE5ulfVuJ8gDjrUS391qSooYRu8PaPGIFiw5jCcfLPMCnYgLmQ/SUhzZC&#13;&#10;/bz0bvVh/0DqoT0cDhijH1usqIfYVw6bOY2SxF4axyTQVmDUuWR1LuHbZiFgaCM4k5I40uobNpCV&#13;&#10;Es0L3LjcRgUR5gRiZx4xamAWpjtocCUJzXOnBtdFYnPHnySxzi3Sdn+e2xesZL9nBgbpXgxHBs/e&#13;&#10;7Vqnay25yLdGVLVbxBOufQ/gMrlt66+oPX3nvNM63fr5bwAAAP//AwBQSwMEFAAGAAgAAAAhAEPm&#13;&#10;LxnjAAAAEAEAAA8AAABkcnMvZG93bnJldi54bWxMT01PwzAMvSPxHyIjcUFbugFb6ZpOAwTiMAnR&#13;&#10;bfesMW1F40RN1pV/jznBxc+W7feRr0fbiQH70DpSMJsmIJAqZ1qqFex3L5MURIiajO4coYJvDLAu&#13;&#10;Li9ynRl3pg8cylgLJqGQaQVNjD6TMlQNWh2mziPx7tP1Vkce+1qaXp+Z3HZyniQLaXVLrNBoj08N&#13;&#10;Vl/lySoY9lt6T7c3h9c38mXtHv3GHrxS11fj84rLZgUi4hj/PuA3A/uHgo0d3YlMEJ2CyWy+4ERR&#13;&#10;wfI25YZPHhLGI+P9XQKyyOX/IMUPAAAA//8DAFBLAQItABQABgAIAAAAIQC2gziS/gAAAOEBAAAT&#13;&#10;AAAAAAAAAAAAAAAAAAAAAABbQ29udGVudF9UeXBlc10ueG1sUEsBAi0AFAAGAAgAAAAhADj9If/W&#13;&#10;AAAAlAEAAAsAAAAAAAAAAAAAAAAALwEAAF9yZWxzLy5yZWxzUEsBAi0AFAAGAAgAAAAhAIsaugru&#13;&#10;AgAAMwYAAA4AAAAAAAAAAAAAAAAALgIAAGRycy9lMm9Eb2MueG1sUEsBAi0AFAAGAAgAAAAhAEPm&#13;&#10;LxnjAAAAEAEAAA8AAAAAAAAAAAAAAAAASAUAAGRycy9kb3ducmV2LnhtbFBLBQYAAAAABAAEAPMA&#13;&#10;AABYBgAAAAA=&#13;&#10;" fillcolor="black [3213]" strokecolor="white [3212]" strokeweight="1pt">
                <v:textbox>
                  <w:txbxContent>
                    <w:p w14:paraId="4895D576" w14:textId="65DB92EE" w:rsidR="00192307" w:rsidRDefault="00192307" w:rsidP="00D60030">
                      <w:pPr>
                        <w:jc w:val="center"/>
                      </w:pPr>
                      <w:r>
                        <w:t>Comparer la rente avec le maximum</w:t>
                      </w:r>
                    </w:p>
                  </w:txbxContent>
                </v:textbox>
              </v:oval>
            </w:pict>
          </mc:Fallback>
        </mc:AlternateContent>
      </w:r>
      <w:r w:rsidR="00DF3582">
        <w:rPr>
          <w:noProof/>
          <w:lang w:eastAsia="fr-FR"/>
        </w:rPr>
        <mc:AlternateContent>
          <mc:Choice Requires="wps">
            <w:drawing>
              <wp:anchor distT="0" distB="0" distL="114300" distR="114300" simplePos="0" relativeHeight="252282880" behindDoc="0" locked="0" layoutInCell="1" allowOverlap="1" wp14:anchorId="43F04C12" wp14:editId="58085829">
                <wp:simplePos x="0" y="0"/>
                <wp:positionH relativeFrom="column">
                  <wp:posOffset>457200</wp:posOffset>
                </wp:positionH>
                <wp:positionV relativeFrom="paragraph">
                  <wp:posOffset>3200400</wp:posOffset>
                </wp:positionV>
                <wp:extent cx="7772400" cy="1485900"/>
                <wp:effectExtent l="76200" t="76200" r="76200" b="63500"/>
                <wp:wrapNone/>
                <wp:docPr id="291" name="Rectangle à coins arrondis 291"/>
                <wp:cNvGraphicFramePr/>
                <a:graphic xmlns:a="http://schemas.openxmlformats.org/drawingml/2006/main">
                  <a:graphicData uri="http://schemas.microsoft.com/office/word/2010/wordprocessingShape">
                    <wps:wsp>
                      <wps:cNvSpPr/>
                      <wps:spPr>
                        <a:xfrm>
                          <a:off x="0" y="0"/>
                          <a:ext cx="7772400" cy="14859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9F8A3C1" w14:textId="77777777" w:rsidR="00192307" w:rsidRDefault="00192307" w:rsidP="00DF3582">
                            <w:pPr>
                              <w:rPr>
                                <w:color w:val="000000"/>
                              </w:rPr>
                            </w:pPr>
                            <w:r w:rsidRPr="00525C9B">
                              <w:rPr>
                                <w:color w:val="000000"/>
                              </w:rPr>
                              <w:t xml:space="preserve">Le </w:t>
                            </w:r>
                            <w:r>
                              <w:rPr>
                                <w:color w:val="000000"/>
                              </w:rPr>
                              <w:t>calcul</w:t>
                            </w:r>
                            <w:r w:rsidRPr="00525C9B">
                              <w:rPr>
                                <w:color w:val="000000"/>
                              </w:rPr>
                              <w:t xml:space="preserve"> de la </w:t>
                            </w:r>
                            <w:r>
                              <w:rPr>
                                <w:color w:val="000000"/>
                              </w:rPr>
                              <w:t>réduction de la rente suite à la synchronisation avec le RRQ s'ef</w:t>
                            </w:r>
                            <w:r w:rsidRPr="00525C9B">
                              <w:rPr>
                                <w:color w:val="000000"/>
                              </w:rPr>
                              <w:t xml:space="preserve">fectue </w:t>
                            </w:r>
                            <w:r>
                              <w:rPr>
                                <w:color w:val="000000"/>
                              </w:rPr>
                              <w:t xml:space="preserve">de la </w:t>
                            </w:r>
                          </w:p>
                          <w:p w14:paraId="7F8BDD00" w14:textId="72AEE533" w:rsidR="00192307" w:rsidRPr="00525C9B" w:rsidRDefault="00192307" w:rsidP="00DF3582">
                            <w:pPr>
                              <w:rPr>
                                <w:color w:val="000000"/>
                              </w:rPr>
                            </w:pPr>
                            <w:r>
                              <w:rPr>
                                <w:color w:val="000000"/>
                              </w:rPr>
                              <w:t>manière suivante</w:t>
                            </w:r>
                            <w:r w:rsidRPr="00525C9B">
                              <w:rPr>
                                <w:color w:val="000000"/>
                              </w:rPr>
                              <w:t>.</w:t>
                            </w:r>
                          </w:p>
                          <w:p w14:paraId="7595668B" w14:textId="77777777" w:rsidR="00192307" w:rsidRDefault="00192307" w:rsidP="00DF3582">
                            <w:pPr>
                              <w:jc w:val="center"/>
                              <w:rPr>
                                <w:color w:val="000000"/>
                              </w:rPr>
                            </w:pPr>
                          </w:p>
                          <w:p w14:paraId="5EEC0ED6" w14:textId="77777777" w:rsidR="00192307" w:rsidRPr="00BD06F2" w:rsidRDefault="00192307" w:rsidP="00DF358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 final</w:t>
                            </w:r>
                            <w:r w:rsidRPr="00BD06F2">
                              <w:rPr>
                                <w:color w:val="000000"/>
                              </w:rPr>
                              <w:t>)</w:t>
                            </w:r>
                          </w:p>
                          <w:p w14:paraId="22727680" w14:textId="3D436E52" w:rsidR="00192307" w:rsidRPr="00525C9B" w:rsidRDefault="00192307" w:rsidP="00BD2484">
                            <w:pPr>
                              <w:rPr>
                                <w:color w:val="000000"/>
                              </w:rPr>
                            </w:pPr>
                          </w:p>
                          <w:p w14:paraId="1C38D4A9" w14:textId="77777777" w:rsidR="00192307" w:rsidRDefault="00192307" w:rsidP="00BD2484"/>
                          <w:p w14:paraId="4B4307CC" w14:textId="77777777" w:rsidR="00192307" w:rsidRDefault="00192307" w:rsidP="00BD2484"/>
                          <w:p w14:paraId="658F03FC" w14:textId="77777777" w:rsidR="00192307" w:rsidRDefault="00192307" w:rsidP="00BD2484"/>
                          <w:p w14:paraId="3A98C372" w14:textId="77777777" w:rsidR="00192307" w:rsidRDefault="00192307" w:rsidP="00BD24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F04C12" id="Rectangle à coins arrondis 291" o:spid="_x0000_s1526" style="position:absolute;left:0;text-align:left;margin-left:36pt;margin-top:252pt;width:612pt;height:117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aps8UwMAAOAGAAAOAAAAZHJzL2Uyb0RvYy54bWysVdtu2zAMfR+wfxD07voSJ46DuoOXwMOA&#13;&#10;Yi3aDX1WZDkWIEuepFy6Yf+yf9mPjZKdNGsLDBjWB5W0SIo8PGQu3x06gXZMG65kgeOLCCMmqaq5&#13;&#10;3BT4y+cqmGNkLJE1EUqyAj8yg99dvX1zue8XLFGtEjXTCIJIs9j3BW6t7RdhaGjLOmIuVM8kXDZK&#13;&#10;d8SCqjdhrckeonciTKJoFu6VrnutKDMGvq6GS3zl4zcNo/amaQyzSBQYcrP+1P5cuzO8uiSLjSZ9&#13;&#10;y+mYBvmHLDrCJTx6CrUilqCt5i9CdZxqZVRjL6jqQtU0nDJfA1QTR8+quW9Jz3wtAI7pTzCZ/xeW&#13;&#10;ftrdasTrAid5jJEkHTTpDmAjciMY+vUTUcWlQURrJWtukDMD0Pa9WYDvfX+rR82A6BA4NLpz/6E2&#13;&#10;dPBAP56AZgeLKHzMsixJI+gHhbs4nU9zUCBO+OTea2M/MNUhJxRYq62sXV4eZbK7NnawP9q5J40S&#13;&#10;vK64EF7Rm/VSaLQj0Po8Xc6GxOGJP8yEfOnpyMdOvvbgK/7TEbTBk3mSDelAaMokm9QuJAUoNRnT&#13;&#10;V9q2aqRZBUjagXiCb1p7xzdIcxgX22rGbi1GNQeGWuFL1Qq4Swbewgh5QDXbQb8iQBD+RtyOoTyI&#13;&#10;Z2mYflIDUmQB2EOWozRw83tVlslsNVkFq3meBemaJcG8itLgfZlO42WWVfEq+zGk6lrnCf19Oc2S&#13;&#10;MpvmwaycxkEaR/OgLKMkWFVlVEZptczT994JMDo+Gjq+DAzxkn0UzKUi5B1rgH7AidiX6wf/CXtC&#13;&#10;AVB7xN9bO7cGenxynPzdcbT3xft+nZyTvzsPHQYP/zL07uTccan0awHEKeVmsIeunNXtRHtYH/zc&#13;&#10;pXnuEHbf1qp+hGmElvs2m55WHNh/TYy9JRr2EkwM7Fp7A0cj1L7AapQwapX+9tp3Zw/rAm4x2sOe&#13;&#10;K7D5uiWaYSQ+SlgkeZymbjF6JYXWgqLPb9bnN3LbLRXME6wKyM6Lzt6Ko9ho1T3ASi7dq3BFJIW3&#13;&#10;gc1HcWmH7QsrnbKy9EawCntir+V9T488cGP9+fBAdD9OkAUqfVLHjUgWz1bAYOs6JFW5tarhfj88&#13;&#10;oTp2ANaon5BxFt2ePte91dMP09VvAAAA//8DAFBLAwQUAAYACAAAACEAwDf7NeQAAAAQAQAADwAA&#13;&#10;AGRycy9kb3ducmV2LnhtbExPyU7DMBC9I/EP1iBxo04T6JLGqRAIIVE4NCwSt2lskkA8jmKnTf+e&#13;&#10;6Qkuozd6M2/J1qNtxd70vnGkYDqJQBgqnW6oUvD2+nC1AOEDksbWkVFwNB7W+flZhql2B9qafREq&#13;&#10;wSLkU1RQh9ClUvqyNhb9xHWGmPtyvcXAa19J3eOBxW0r4yiaSYsNsUONnbmrTflTDFYBPcdPyefL&#13;&#10;92ORHJcFlh/TzZC8K3V5Md6veNyuQAQzhr8POHXg/JBzsJ0bSHvRKpjH3CcouImuGZwO4uWM0Y6p&#13;&#10;ZBGBzDP5v0j+CwAA//8DAFBLAQItABQABgAIAAAAIQC2gziS/gAAAOEBAAATAAAAAAAAAAAAAAAA&#13;&#10;AAAAAABbQ29udGVudF9UeXBlc10ueG1sUEsBAi0AFAAGAAgAAAAhADj9If/WAAAAlAEAAAsAAAAA&#13;&#10;AAAAAAAAAAAALwEAAF9yZWxzLy5yZWxzUEsBAi0AFAAGAAgAAAAhAHlqmzxTAwAA4AYAAA4AAAAA&#13;&#10;AAAAAAAAAAAALgIAAGRycy9lMm9Eb2MueG1sUEsBAi0AFAAGAAgAAAAhAMA3+zXkAAAAEAEAAA8A&#13;&#10;AAAAAAAAAAAAAAAArQUAAGRycy9kb3ducmV2LnhtbFBLBQYAAAAABAAEAPMAAAC+BgAAAAA=&#13;&#10;" fillcolor="#94c691" strokecolor="black [3213]">
                <v:textbox>
                  <w:txbxContent>
                    <w:p w14:paraId="19F8A3C1" w14:textId="77777777" w:rsidR="00192307" w:rsidRDefault="00192307" w:rsidP="00DF3582">
                      <w:pPr>
                        <w:rPr>
                          <w:color w:val="000000"/>
                        </w:rPr>
                      </w:pPr>
                      <w:r w:rsidRPr="00525C9B">
                        <w:rPr>
                          <w:color w:val="000000"/>
                        </w:rPr>
                        <w:t xml:space="preserve">Le </w:t>
                      </w:r>
                      <w:r>
                        <w:rPr>
                          <w:color w:val="000000"/>
                        </w:rPr>
                        <w:t>calcul</w:t>
                      </w:r>
                      <w:r w:rsidRPr="00525C9B">
                        <w:rPr>
                          <w:color w:val="000000"/>
                        </w:rPr>
                        <w:t xml:space="preserve"> de la </w:t>
                      </w:r>
                      <w:r>
                        <w:rPr>
                          <w:color w:val="000000"/>
                        </w:rPr>
                        <w:t>réduction de la rente suite à la synchronisation avec le RRQ s'ef</w:t>
                      </w:r>
                      <w:r w:rsidRPr="00525C9B">
                        <w:rPr>
                          <w:color w:val="000000"/>
                        </w:rPr>
                        <w:t xml:space="preserve">fectue </w:t>
                      </w:r>
                      <w:r>
                        <w:rPr>
                          <w:color w:val="000000"/>
                        </w:rPr>
                        <w:t xml:space="preserve">de la </w:t>
                      </w:r>
                    </w:p>
                    <w:p w14:paraId="7F8BDD00" w14:textId="72AEE533" w:rsidR="00192307" w:rsidRPr="00525C9B" w:rsidRDefault="00192307" w:rsidP="00DF3582">
                      <w:pPr>
                        <w:rPr>
                          <w:color w:val="000000"/>
                        </w:rPr>
                      </w:pPr>
                      <w:r>
                        <w:rPr>
                          <w:color w:val="000000"/>
                        </w:rPr>
                        <w:t>manière suivante</w:t>
                      </w:r>
                      <w:r w:rsidRPr="00525C9B">
                        <w:rPr>
                          <w:color w:val="000000"/>
                        </w:rPr>
                        <w:t>.</w:t>
                      </w:r>
                    </w:p>
                    <w:p w14:paraId="7595668B" w14:textId="77777777" w:rsidR="00192307" w:rsidRDefault="00192307" w:rsidP="00DF3582">
                      <w:pPr>
                        <w:jc w:val="center"/>
                        <w:rPr>
                          <w:color w:val="000000"/>
                        </w:rPr>
                      </w:pPr>
                    </w:p>
                    <w:p w14:paraId="5EEC0ED6" w14:textId="77777777" w:rsidR="00192307" w:rsidRPr="00BD06F2" w:rsidRDefault="00192307" w:rsidP="00DF358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 final</w:t>
                      </w:r>
                      <w:r w:rsidRPr="00BD06F2">
                        <w:rPr>
                          <w:color w:val="000000"/>
                        </w:rPr>
                        <w:t>)</w:t>
                      </w:r>
                    </w:p>
                    <w:p w14:paraId="22727680" w14:textId="3D436E52" w:rsidR="00192307" w:rsidRPr="00525C9B" w:rsidRDefault="00192307" w:rsidP="00BD2484">
                      <w:pPr>
                        <w:rPr>
                          <w:color w:val="000000"/>
                        </w:rPr>
                      </w:pPr>
                    </w:p>
                    <w:p w14:paraId="1C38D4A9" w14:textId="77777777" w:rsidR="00192307" w:rsidRDefault="00192307" w:rsidP="00BD2484"/>
                    <w:p w14:paraId="4B4307CC" w14:textId="77777777" w:rsidR="00192307" w:rsidRDefault="00192307" w:rsidP="00BD2484"/>
                    <w:p w14:paraId="658F03FC" w14:textId="77777777" w:rsidR="00192307" w:rsidRDefault="00192307" w:rsidP="00BD2484"/>
                    <w:p w14:paraId="3A98C372" w14:textId="77777777" w:rsidR="00192307" w:rsidRDefault="00192307" w:rsidP="00BD2484"/>
                  </w:txbxContent>
                </v:textbox>
              </v:roundrect>
            </w:pict>
          </mc:Fallback>
        </mc:AlternateContent>
      </w:r>
      <w:r w:rsidR="00DF3582">
        <w:rPr>
          <w:noProof/>
          <w:lang w:eastAsia="fr-FR"/>
        </w:rPr>
        <mc:AlternateContent>
          <mc:Choice Requires="wps">
            <w:drawing>
              <wp:anchor distT="0" distB="0" distL="114300" distR="114300" simplePos="0" relativeHeight="252283904" behindDoc="0" locked="0" layoutInCell="1" allowOverlap="1" wp14:anchorId="32DDBC93" wp14:editId="532B0EA3">
                <wp:simplePos x="0" y="0"/>
                <wp:positionH relativeFrom="column">
                  <wp:posOffset>-800100</wp:posOffset>
                </wp:positionH>
                <wp:positionV relativeFrom="paragraph">
                  <wp:posOffset>3200400</wp:posOffset>
                </wp:positionV>
                <wp:extent cx="1485900" cy="1485900"/>
                <wp:effectExtent l="0" t="0" r="38100" b="38100"/>
                <wp:wrapNone/>
                <wp:docPr id="292" name="Ellipse 292"/>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F0D69A1" w14:textId="494A4AED" w:rsidR="00192307" w:rsidRDefault="00192307" w:rsidP="00BD2484">
                            <w:pPr>
                              <w:jc w:val="center"/>
                            </w:pPr>
                            <w:r>
                              <w:t>Réduction suite à la synchro avec le RRQ à 65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DDBC93" id="Ellipse 292" o:spid="_x0000_s1527" style="position:absolute;left:0;text-align:left;margin-left:-63pt;margin-top:252pt;width:117pt;height:117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zO4C7gIAADMGAAAOAAAAZHJzL2Uyb0RvYy54bWysVMlu2zAQvRfoPxC8K1oixwsiB6pdFQWC&#13;&#10;JGhS5ExTlC2AIlmStpUG/fcOKcl2Ul9a9CLNcPY3y/VN23C0Y9rUUmQ4vogwYoLKshbrDH9/KoIJ&#13;&#10;RsYSURIuBcvwCzP4Zv7xw/VezVgiN5KXTCNwIsxsrzK8sVbNwtDQDWuIuZCKCRBWUjfEAqvXYanJ&#13;&#10;Hrw3PEyi6CrcS10qLSkzBl6XnRDPvf+qYtTeV5VhFvEMQ27Wf7X/rtw3nF+T2VoTtalpnwb5hywa&#13;&#10;UgsIenC1JJagra7/cNXUVEsjK3tBZRPKqqop8zVANXH0rprHDVHM1wLgGHWAyfw/t/Ru96BRXWY4&#13;&#10;mSYYCdJAkz5zXivDkHsCgPbKzEDvUT3onjNAumrbSjfuD3Wg1oP6cgCVtRZReIzTyWgaAfYUZAMD&#13;&#10;fsKjudLGfmGyQY7IMOvCezzJ7tbYTnvQcgGN5HVZ1Jx7xg0LW3CNdgTabNvYZQ3+32hxgfaQQDL2&#13;&#10;uTQKSjZi7YO80fOjd/S2Wp/xBr65cKGhSMivp7qGvxZ5nlwtL5fBcjIdB+mKJcGkiNLgU56O4sV4&#13;&#10;XMTL8a9u8BxGfkpeF6Nxko9H0+AqH8VBGkeTIM+jJFgWeZRHabGYpp+8EYQegoauMV0rPGVfOHOp&#13;&#10;cPGNVdBTAP+yq+8tQNwOJXlNZ1IBlAej+JwRoZQJO+qR7fV94X7L/saYDRY+shT2YNzUQupz0Y8p&#13;&#10;V50+9PekZkfadtX6QR5Bg/s5XcnyBcZby27vjaJFDSN2S4x9IBoWHcYSjpe9h0/FJcyH7CmMNlL/&#13;&#10;PPfu9GH/QIrRHg4HjNGPLdEMI/5VwGZO4zR1l8YzKbQVGH0qWZ1KxLZZSBjaGM6kop50+pYPZKVl&#13;&#10;8ww3LndRQUQEhdgZplYPzMJ2Bw2uJGV57tXguihib8Wjos65Q9rtz1P7TLTq98zCIN3J4ciQ2btd&#13;&#10;63SdpZD51sqq9ovosO5w7XsAl8lvW39F3ek75b3W8dbPfwMAAP//AwBQSwMEFAAGAAgAAAAhAOiE&#13;&#10;I7DkAAAAEQEAAA8AAABkcnMvZG93bnJldi54bWxMj0FPwzAMhe9I/IfISFzQlmzAqLqm0wAxcZiE&#13;&#10;KNs9a01b0ThRk3Xl3887wcX6LNvP72Wr0XZiwD60jjTMpgoEUumqlmoNu6+3SQIiREOV6Ryhhl8M&#13;&#10;sMqvrzKTVu5EnzgUsRYsQiE1GpoYfSplKBu0JkydR+LZt+utidz2tax6c2Jx28m5UgtpTUv8oTEe&#13;&#10;Xxosf4qj1TDstvSRbO/2m3fyRe2e/druvda3N+Prkst6CSLiGP8u4JKB/UPOxg7uSFUQnYbJbL7g&#13;&#10;RFHDo3pguKyohOGg4emeQeaZ/J8kPwMAAP//AwBQSwECLQAUAAYACAAAACEAtoM4kv4AAADhAQAA&#13;&#10;EwAAAAAAAAAAAAAAAAAAAAAAW0NvbnRlbnRfVHlwZXNdLnhtbFBLAQItABQABgAIAAAAIQA4/SH/&#13;&#10;1gAAAJQBAAALAAAAAAAAAAAAAAAAAC8BAABfcmVscy8ucmVsc1BLAQItABQABgAIAAAAIQA8zO4C&#13;&#10;7gIAADMGAAAOAAAAAAAAAAAAAAAAAC4CAABkcnMvZTJvRG9jLnhtbFBLAQItABQABgAIAAAAIQDo&#13;&#10;hCOw5AAAABEBAAAPAAAAAAAAAAAAAAAAAEgFAABkcnMvZG93bnJldi54bWxQSwUGAAAAAAQABADz&#13;&#10;AAAAWQYAAAAA&#13;&#10;" fillcolor="black [3213]" strokecolor="white [3212]" strokeweight="1pt">
                <v:textbox>
                  <w:txbxContent>
                    <w:p w14:paraId="2F0D69A1" w14:textId="494A4AED" w:rsidR="00192307" w:rsidRDefault="00192307" w:rsidP="00BD2484">
                      <w:pPr>
                        <w:jc w:val="center"/>
                      </w:pPr>
                      <w:r>
                        <w:t>Réduction suite à la synchro avec le RRQ à 65 ans</w:t>
                      </w:r>
                    </w:p>
                  </w:txbxContent>
                </v:textbox>
              </v:oval>
            </w:pict>
          </mc:Fallback>
        </mc:AlternateContent>
      </w:r>
      <w:r w:rsidR="00DF3582">
        <w:rPr>
          <w:noProof/>
          <w:lang w:eastAsia="fr-FR"/>
        </w:rPr>
        <mc:AlternateContent>
          <mc:Choice Requires="wps">
            <w:drawing>
              <wp:anchor distT="0" distB="0" distL="114300" distR="114300" simplePos="0" relativeHeight="252289024" behindDoc="0" locked="0" layoutInCell="1" allowOverlap="1" wp14:anchorId="0FD90F9D" wp14:editId="35DD52B7">
                <wp:simplePos x="0" y="0"/>
                <wp:positionH relativeFrom="column">
                  <wp:posOffset>8229600</wp:posOffset>
                </wp:positionH>
                <wp:positionV relativeFrom="paragraph">
                  <wp:posOffset>3314700</wp:posOffset>
                </wp:positionV>
                <wp:extent cx="914400" cy="914400"/>
                <wp:effectExtent l="0" t="0" r="0" b="0"/>
                <wp:wrapThrough wrapText="bothSides">
                  <wp:wrapPolygon edited="0">
                    <wp:start x="1200" y="6600"/>
                    <wp:lineTo x="1200" y="14400"/>
                    <wp:lineTo x="19800" y="14400"/>
                    <wp:lineTo x="19800" y="6600"/>
                    <wp:lineTo x="1200" y="6600"/>
                  </wp:wrapPolygon>
                </wp:wrapThrough>
                <wp:docPr id="296" name="Moins 296"/>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5E77E7" id="Moins 296" o:spid="_x0000_s1026" style="position:absolute;margin-left:9in;margin-top:261pt;width:1in;height:1in;z-index:252289024;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2f/w3wIAAE0GAAAOAAAAZHJzL2Uyb0RvYy54bWysVdlqGzEUfS/0H4TeGy/ZTexgElwK2UhS&#13;&#10;8qxoNB6BRlKv5K1f3yPNeOw0gUCpDfKV7n7u4ovLdW3YUlHQzo754KDPmbLSFdrOx/zn8+zbGWch&#13;&#10;ClsI46wa840K/HLy9cvFyo/U0FXOFIoYjNgwWvkxr2L0o14vyErVIhw4ryyYpaNaRFxp3itIrGC9&#13;&#10;Nr1hv3/SWzkqPDmpQsDrdcPkk2y/LJWM92UZVGRmzBFbzCfl8zWdvcmFGM1J+ErLNgzxD1HUQls4&#13;&#10;7UxdiyjYgvQ7U7WW5IIr44F0dc+VpZYq54BsBv2/snmqhFc5F4ATfAdT+H9m5d3ygZguxnx4fsKZ&#13;&#10;FTWKdOu0DSw9AJ6VDyNIPfkHam8BZMp1XVKdfpEFW2dINx2kah2ZxOP54OioD+AlWC0NK72dsqcQ&#13;&#10;vytXs0SMOcpc3Wq7CBlNsbwJsZHfyiWHwRldzLQx+ULz1ytDbClQ4ulJ+qaw4eKNmLFshSTPjk+P&#13;&#10;EU3tkXGw8+zljVzYN3fWT5/35mDc2ORc5RZrgoRDqaw6LBJDAkgSbVKOYuXaJpuRszFZhAk9r+Kj&#13;&#10;njPSGJZYkVIPkbNCoz+jyaGRQ+eKpmsxQBlkUksk0gesu9i2ppq8d2EEf1gkMFIRm7JlKm6MyhHY&#13;&#10;R1Wi+ijUoIEizZ3q4BQSpuKgBcAk6aRWAvpO8fBzxVY+qTaAdcrDz5U7jewZ4HXKtbaOPjJgupDL&#13;&#10;Rn6LQJN3guDVFRs0PvDNmAYvZxoNeCNCfBCEFYCexVqL9zhK49A6rqU4qxz9/ug9yWMyweVshZWC&#13;&#10;Dvu1EKQ4Mz8sZjb3P3ZQvhwdnw7hg/Y5r/scu6ivHFp6gAXqZSaTfDRbsiRXv2D7TZNXsISV8D3m&#13;&#10;MtL2chWbVYf9KdV0msWwd7yIN/bJy23V02w9r18E+bZhI8b3zm3Xjxj9NYeNbKqHddNFdKXOQ7rD&#13;&#10;tcUbOys3ZNv6aSnu37PU7l9g8gcAAP//AwBQSwMEFAAGAAgAAAAhAPNfUxbiAAAAEgEAAA8AAABk&#13;&#10;cnMvZG93bnJldi54bWxMT0FOwzAQvCPxB2uRuFGbqI0gjVMBBaGeCm0f4MRLYojtyHba9PdsT3BZ&#13;&#10;zWh2Z2fK1WR7dsQQjXcS7mcCGLrGa+NaCYf9290DsJiU06r3DiWcMcKqur4qVaH9yX3icZdaRiYu&#13;&#10;FkpCl9JQcB6bDq2KMz+gI+3LB6sS0dByHdSJzG3PMyFybpVx9KFTA7502PzsRith3IjN6+LDYPje&#13;&#10;ivX4Xp+n58FIeXszrZc0npbAEk7p7wIuHSg/VBSs9qPTkfXEs8ecGiUJiywjcFmZzwWhWkKek8ar&#13;&#10;kv+vUv0CAAD//wMAUEsBAi0AFAAGAAgAAAAhALaDOJL+AAAA4QEAABMAAAAAAAAAAAAAAAAAAAAA&#13;&#10;AFtDb250ZW50X1R5cGVzXS54bWxQSwECLQAUAAYACAAAACEAOP0h/9YAAACUAQAACwAAAAAAAAAA&#13;&#10;AAAAAAAvAQAAX3JlbHMvLnJlbHNQSwECLQAUAAYACAAAACEAuNn/8N8CAABNBgAADgAAAAAAAAAA&#13;&#10;AAAAAAAuAgAAZHJzL2Uyb0RvYy54bWxQSwECLQAUAAYACAAAACEA819TFuIAAAASAQAADwAAAAAA&#13;&#10;AAAAAAAAAAA5BQAAZHJzL2Rvd25yZXYueG1sUEsFBgAAAAAEAAQA8wAAAEgGAAAAAA==&#13;&#10;" path="m121204,349667r671992,l793196,564733r-671992,l121204,349667xe" fillcolor="#a6a6a6" strokecolor="maroon" strokeweight="2.25pt">
                <v:path arrowok="t" o:connecttype="custom" o:connectlocs="121204,349667;793196,349667;793196,564733;121204,564733;121204,349667" o:connectangles="0,0,0,0,0"/>
                <w10:wrap type="through"/>
              </v:shape>
            </w:pict>
          </mc:Fallback>
        </mc:AlternateContent>
      </w:r>
      <w:r w:rsidR="00A60C77">
        <w:rPr>
          <w:noProof/>
          <w:lang w:eastAsia="fr-FR"/>
        </w:rPr>
        <mc:AlternateContent>
          <mc:Choice Requires="wps">
            <w:drawing>
              <wp:anchor distT="0" distB="0" distL="114300" distR="114300" simplePos="0" relativeHeight="252286976" behindDoc="0" locked="0" layoutInCell="1" allowOverlap="1" wp14:anchorId="5AFDD68C" wp14:editId="06BB059C">
                <wp:simplePos x="0" y="0"/>
                <wp:positionH relativeFrom="column">
                  <wp:posOffset>8229600</wp:posOffset>
                </wp:positionH>
                <wp:positionV relativeFrom="paragraph">
                  <wp:posOffset>1714500</wp:posOffset>
                </wp:positionV>
                <wp:extent cx="914400" cy="914400"/>
                <wp:effectExtent l="0" t="0" r="0" b="0"/>
                <wp:wrapThrough wrapText="bothSides">
                  <wp:wrapPolygon edited="0">
                    <wp:start x="1200" y="6600"/>
                    <wp:lineTo x="1200" y="14400"/>
                    <wp:lineTo x="19800" y="14400"/>
                    <wp:lineTo x="19800" y="6600"/>
                    <wp:lineTo x="1200" y="6600"/>
                  </wp:wrapPolygon>
                </wp:wrapThrough>
                <wp:docPr id="295" name="Moins 295"/>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23FC03" id="Moins 295" o:spid="_x0000_s1026" style="position:absolute;margin-left:9in;margin-top:135pt;width:1in;height:1in;z-index:25228697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PcP4AIAAE0GAAAOAAAAZHJzL2Uyb0RvYy54bWysVdlqGzEUfS/0H4TeGy/ZTexgElwKWUyS&#13;&#10;kmdZo/EINJJ6JS/p1/dIMx4nTSBQaoN8pbufu/jiclsbtlYUtLNjPjjoc6asdIW2yzH/+TT7dsZZ&#13;&#10;iMIWwjirxvxFBX45+frlYuNHaugqZwpFDEZsGG38mFcx+lGvF2SlahEOnFcWzNJRLSKutOwVJDaw&#13;&#10;XpvesN8/6W0cFZ6cVCHg9bph8km2X5ZKxvuyDCoyM+aILeaT8rlIZ29yIUZLEr7Ssg1D/EMUtdAW&#13;&#10;TjtT1yIKtiL9zlStJbngynggXd1zZamlyjkgm0H/r2weK+FVzgXgBN/BFP6fWXm3nhPTxZgPz485&#13;&#10;s6JGkW6dtoGlB8Cz8WEEqUc/p/YWQKZctyXV6RdZsG2G9KWDVG0jk3g8Hxwd9QG8BKulYaW3V/YU&#13;&#10;4nflapaIMUeZq1ttVyGjKdY3ITbyO7nkMDiji5k2Jl9oubgyxNYCJZ6epG8KGy7eiBnLNkjy7PgU&#13;&#10;acraI+Ngl9nLG7nw2txZP33em4NxY5NzlVusCRIOpbLqsEgMCSBJtEk5ipVrm2xGzsZkESb0sooP&#13;&#10;eslIY1hiRUrNI2eFRn9Gk0Mjh84VTddigDLIpNZIpA9Y97HtTDV578MI/rBIYKQiNmXLVHwxKkdg&#13;&#10;H1SJ6qNQgwaKNHeqg1NImIqDFgCTpJNaCeg7xcPPFVv5pNoA1ikPP1fuNLJngNcp19o6+siA6UIu&#13;&#10;G/kdAk3eCYKFK17Q+MA3Yxq8nGk04I0IcS4IKwA9i7UW73GUxqF1XEtxVjn6/dF7ksdkgsvZBisF&#13;&#10;HfZrJUhxZn5YzGzuf+ygfDk6Ph3CB73mLF5z7Kq+cmjpARaol5lM8tHsyJJc/YztN01ewRJWwveY&#13;&#10;y0i7y1VsVh32p1TTaRbD3vEi3thHL3dVT7P1tH0W5NuGjRjfO7dbP2L01xw2sqke1k1X0ZU6D+ke&#13;&#10;1xZv7KzckG3rp6X4+p6l9v8Ckz8AAAD//wMAUEsDBBQABgAIAAAAIQDJWQiM4gAAABIBAAAPAAAA&#13;&#10;ZHJzL2Rvd25yZXYueG1sTE/LTsMwELwj8Q/WInGjdqNQII1TAQWhnoDCBzjxkhhiO7KdNv17Nie4&#13;&#10;rGa0u/MoN5Pt2QFDNN5JWC4EMHSN18a1Ej4/nq9ugcWknFa9dyjhhBE21flZqQrtj+4dD/vUMhJx&#13;&#10;sVASupSGgvPYdGhVXPgBHe2+fLAqEQ0t10EdSdz2PBNixa0yjhw6NeBjh83PfrQSxp3YPV2/GQzf&#13;&#10;r2I7vtSn6WEwUl5eTNs1jfs1sIRT+vuAuQPlh4qC1X50OrKeeHa3okZJQnYjCMwneT6jWkK+zAXw&#13;&#10;quT/q1S/AAAA//8DAFBLAQItABQABgAIAAAAIQC2gziS/gAAAOEBAAATAAAAAAAAAAAAAAAAAAAA&#13;&#10;AABbQ29udGVudF9UeXBlc10ueG1sUEsBAi0AFAAGAAgAAAAhADj9If/WAAAAlAEAAAsAAAAAAAAA&#13;&#10;AAAAAAAALwEAAF9yZWxzLy5yZWxzUEsBAi0AFAAGAAgAAAAhAIxU9w/gAgAATQYAAA4AAAAAAAAA&#13;&#10;AAAAAAAALgIAAGRycy9lMm9Eb2MueG1sUEsBAi0AFAAGAAgAAAAhAMlZCIziAAAAEgEAAA8AAAAA&#13;&#10;AAAAAAAAAAAAOgUAAGRycy9kb3ducmV2LnhtbFBLBQYAAAAABAAEAPMAAABJBgAAAAA=&#13;&#10;" path="m121204,349667r671992,l793196,564733r-671992,l121204,349667xe" fillcolor="#a6a6a6" strokecolor="maroon" strokeweight="2.25pt">
                <v:path arrowok="t" o:connecttype="custom" o:connectlocs="121204,349667;793196,349667;793196,564733;121204,564733;121204,349667" o:connectangles="0,0,0,0,0"/>
                <w10:wrap type="through"/>
              </v:shape>
            </w:pict>
          </mc:Fallback>
        </mc:AlternateContent>
      </w:r>
      <w:r w:rsidR="00BD2484">
        <w:rPr>
          <w:noProof/>
          <w:lang w:eastAsia="fr-FR"/>
        </w:rPr>
        <mc:AlternateContent>
          <mc:Choice Requires="wps">
            <w:drawing>
              <wp:anchor distT="0" distB="0" distL="114300" distR="114300" simplePos="0" relativeHeight="252284928" behindDoc="0" locked="0" layoutInCell="1" allowOverlap="1" wp14:anchorId="0A7A074E" wp14:editId="4FD2DDF4">
                <wp:simplePos x="0" y="0"/>
                <wp:positionH relativeFrom="column">
                  <wp:posOffset>7886700</wp:posOffset>
                </wp:positionH>
                <wp:positionV relativeFrom="paragraph">
                  <wp:posOffset>3200400</wp:posOffset>
                </wp:positionV>
                <wp:extent cx="457200" cy="457200"/>
                <wp:effectExtent l="0" t="0" r="25400" b="25400"/>
                <wp:wrapNone/>
                <wp:docPr id="293" name="Ellipse 29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1BC81B1" w14:textId="147D4802" w:rsidR="00192307" w:rsidRDefault="00192307" w:rsidP="00BD2484">
                            <w:pPr>
                              <w:jc w:val="center"/>
                            </w:pPr>
                            <w: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7A074E" id="Ellipse 293" o:spid="_x0000_s1528" style="position:absolute;left:0;text-align:left;margin-left:621pt;margin-top:252pt;width:36pt;height:36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i+dL7AIAADEGAAAOAAAAZHJzL2Uyb0RvYy54bWysVMlu2zAQvRfoPxC8K5IcOV4QOVDtqigQ&#13;&#10;JEGTImeaIm0BFMmStK006L93SMlLUl9a9CINyVnfvJnrm7YRaMuMrZXMcXqRYMQkVVUtVzn+/lRG&#13;&#10;Y4ysI7IiQkmW4xdm8c3s44frnZ6ygVorUTGDwIm0053O8do5PY1jS9esIfZCaSbhkSvTEAdHs4or&#13;&#10;Q3bgvRHxIEmu4p0ylTaKMmvhdtE94lnwzzmj7p5zyxwSOYbcXPia8F36bzy7JtOVIXpd0z4N8g9Z&#13;&#10;NKSWEPTgakEcQRtT/+GqqalRVnF3QVUTK85rykINUE2avKvmcU00C7UAOFYfYLL/zy292z4YVFc5&#13;&#10;HkwuMZKkgSZ9FqLWliF/BQDttJ2C3qN+MP3Jguirbblp/B/qQG0A9eUAKmsdonCZDUfQKIwoPPUy&#13;&#10;eImPxtpY94WpBnkhx6wLHtAk21vrOu29lg9nlairshYiHDxV2FwYtCXQZNemPmfw/0ZLSLQDfg5G&#13;&#10;IZVGQ8FWrkKQN3qBeEdvy9UZb+BbSB8aSoT8eqlr92tZFIOrxeUiWownoyhbskE0LpMs+lRkw3Q+&#13;&#10;GpXpYvSro51HKHDkdQ4YFaPhJLoqhmmUpck4KopkEC3KIimSrJxPsk/BCELvg8a+LV0jguReBPOp&#13;&#10;CPmNcegoQH/Z1fcWIOH2JQVNb8IByoNRes6IUMqkG/bI9vqh8DBjf2PM9hYhspLuYNzUUplz0Y8p&#13;&#10;804f+ntSsxddu2wDjYdJKM/fLVX1AuQ2qpt6q2lZA8VuiXUPxMCYAythdbl7+HChgB+qlzBaK/Pz&#13;&#10;3L3Xh+mDV4x2sDaARj82xDCMxFcJczlJs8zvmXAIdMfInL4sT1/kppkrIG0KS1LTIIKxcWIvcqOa&#13;&#10;Z9hwhY8KT0RSiJ1j6sz+MHfdOoMdSVlRBDXYLZq4W/moqXfukfbz89Q+E6P7OXNApDu1XzFk+m7W&#13;&#10;Ol1vKVWxcYrXYRCPuPY9gL0Upq3foX7xnZ6D1nHTz34DAAD//wMAUEsDBBQABgAIAAAAIQDtPy8H&#13;&#10;4wAAABIBAAAPAAAAZHJzL2Rvd25yZXYueG1sTE/LTsMwELwj8Q/WInFB1G4opUrjVAUE4lAJEdq7&#13;&#10;myxJRLy2YjcNf8/mBJfVzD5mZ7LNaDsxYB9aRxrmMwUCqXRVS7WG/efL7QpEiIYq0zlCDT8YYJNf&#13;&#10;XmQmrdyZPnAoYi1YhEJqNDQx+lTKUDZoTZg5j8SzL9dbE5n2tax6c2Zx28lEqaW0piX+0BiPTw2W&#13;&#10;38XJahj2O3pf7W4Or2/ki9o9+q09eK2vr8bnNZftGkTEMf5dwJSB/UPOxo7uRFUQHfNkkXCiqOFe&#13;&#10;LRhMK3fzCR259bBUIPNM/o+S/wIAAP//AwBQSwECLQAUAAYACAAAACEAtoM4kv4AAADhAQAAEwAA&#13;&#10;AAAAAAAAAAAAAAAAAAAAW0NvbnRlbnRfVHlwZXNdLnhtbFBLAQItABQABgAIAAAAIQA4/SH/1gAA&#13;&#10;AJQBAAALAAAAAAAAAAAAAAAAAC8BAABfcmVscy8ucmVsc1BLAQItABQABgAIAAAAIQBri+dL7AIA&#13;&#10;ADEGAAAOAAAAAAAAAAAAAAAAAC4CAABkcnMvZTJvRG9jLnhtbFBLAQItABQABgAIAAAAIQDtPy8H&#13;&#10;4wAAABIBAAAPAAAAAAAAAAAAAAAAAEYFAABkcnMvZG93bnJldi54bWxQSwUGAAAAAAQABADzAAAA&#13;&#10;VgYAAAAA&#13;&#10;" fillcolor="black [3213]" strokecolor="white [3212]" strokeweight="1pt">
                <v:textbox>
                  <w:txbxContent>
                    <w:p w14:paraId="21BC81B1" w14:textId="147D4802" w:rsidR="00192307" w:rsidRDefault="00192307" w:rsidP="00BD2484">
                      <w:pPr>
                        <w:jc w:val="center"/>
                      </w:pPr>
                      <w:r>
                        <w:t>51</w:t>
                      </w:r>
                    </w:p>
                  </w:txbxContent>
                </v:textbox>
              </v:oval>
            </w:pict>
          </mc:Fallback>
        </mc:AlternateContent>
      </w:r>
      <w:r w:rsidR="00BD2484">
        <w:rPr>
          <w:noProof/>
          <w:lang w:eastAsia="fr-FR"/>
        </w:rPr>
        <mc:AlternateContent>
          <mc:Choice Requires="wps">
            <w:drawing>
              <wp:anchor distT="0" distB="0" distL="114300" distR="114300" simplePos="0" relativeHeight="252277760" behindDoc="0" locked="0" layoutInCell="1" allowOverlap="1" wp14:anchorId="2EB5B049" wp14:editId="6799C0E4">
                <wp:simplePos x="0" y="0"/>
                <wp:positionH relativeFrom="column">
                  <wp:posOffset>457200</wp:posOffset>
                </wp:positionH>
                <wp:positionV relativeFrom="paragraph">
                  <wp:posOffset>1371600</wp:posOffset>
                </wp:positionV>
                <wp:extent cx="7772400" cy="1600200"/>
                <wp:effectExtent l="76200" t="76200" r="76200" b="76200"/>
                <wp:wrapNone/>
                <wp:docPr id="287" name="Rectangle à coins arrondis 287"/>
                <wp:cNvGraphicFramePr/>
                <a:graphic xmlns:a="http://schemas.openxmlformats.org/drawingml/2006/main">
                  <a:graphicData uri="http://schemas.microsoft.com/office/word/2010/wordprocessingShape">
                    <wps:wsp>
                      <wps:cNvSpPr/>
                      <wps:spPr>
                        <a:xfrm>
                          <a:off x="0" y="0"/>
                          <a:ext cx="7772400" cy="16002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6CA7AA6" w14:textId="048CE3E1" w:rsidR="00192307" w:rsidRDefault="00192307" w:rsidP="00BD2484">
                            <w:pPr>
                              <w:rPr>
                                <w:color w:val="000000"/>
                              </w:rPr>
                            </w:pPr>
                            <w:r>
                              <w:rPr>
                                <w:color w:val="000000"/>
                              </w:rPr>
                              <w:t>Le contribuable peut ajouter des clauses supplémentaires à son régime de base, par exemple :</w:t>
                            </w:r>
                          </w:p>
                          <w:p w14:paraId="30D00A46" w14:textId="77777777" w:rsidR="00192307" w:rsidRPr="00525C9B" w:rsidRDefault="00192307" w:rsidP="00BD2484">
                            <w:pPr>
                              <w:rPr>
                                <w:color w:val="000000"/>
                              </w:rPr>
                            </w:pPr>
                          </w:p>
                          <w:p w14:paraId="3826DC59" w14:textId="49581753" w:rsidR="00192307" w:rsidRPr="00525C9B" w:rsidRDefault="00192307" w:rsidP="0087165D">
                            <w:pPr>
                              <w:pStyle w:val="Paragraphedeliste"/>
                              <w:numPr>
                                <w:ilvl w:val="0"/>
                                <w:numId w:val="22"/>
                              </w:numPr>
                              <w:rPr>
                                <w:color w:val="000000"/>
                              </w:rPr>
                            </w:pPr>
                            <w:r>
                              <w:rPr>
                                <w:color w:val="000000"/>
                              </w:rPr>
                              <w:t>Augmenter la rente réversible à 70 % au conjoint, en cas de décès</w:t>
                            </w:r>
                          </w:p>
                          <w:p w14:paraId="45E00FA8" w14:textId="1C68D3AA" w:rsidR="00192307" w:rsidRDefault="00192307" w:rsidP="0087165D">
                            <w:pPr>
                              <w:pStyle w:val="Paragraphedeliste"/>
                              <w:numPr>
                                <w:ilvl w:val="0"/>
                                <w:numId w:val="22"/>
                              </w:numPr>
                              <w:rPr>
                                <w:color w:val="000000"/>
                              </w:rPr>
                            </w:pPr>
                            <w:r>
                              <w:rPr>
                                <w:color w:val="000000"/>
                              </w:rPr>
                              <w:t>Augmenter la rente garantie de 15 ans, en cas de décès</w:t>
                            </w:r>
                          </w:p>
                          <w:p w14:paraId="7C8CD2BB" w14:textId="417D560E" w:rsidR="00192307" w:rsidRDefault="00192307" w:rsidP="0087165D">
                            <w:pPr>
                              <w:pStyle w:val="Paragraphedeliste"/>
                              <w:numPr>
                                <w:ilvl w:val="0"/>
                                <w:numId w:val="22"/>
                              </w:numPr>
                              <w:rPr>
                                <w:color w:val="000000"/>
                              </w:rPr>
                            </w:pPr>
                            <w:r>
                              <w:rPr>
                                <w:color w:val="000000"/>
                              </w:rPr>
                              <w:t>Prévoir une indexation de la rente de retraite (si elle n'est pas prévue au régime de base)</w:t>
                            </w:r>
                          </w:p>
                          <w:p w14:paraId="3FC58B41" w14:textId="77777777" w:rsidR="00192307" w:rsidRDefault="00192307" w:rsidP="00BD2484">
                            <w:pPr>
                              <w:rPr>
                                <w:color w:val="000000"/>
                              </w:rPr>
                            </w:pPr>
                          </w:p>
                          <w:p w14:paraId="187C13AF" w14:textId="552DFF43" w:rsidR="00192307" w:rsidRPr="00525C9B" w:rsidRDefault="00192307" w:rsidP="00BD2484">
                            <w:pPr>
                              <w:rPr>
                                <w:color w:val="000000"/>
                              </w:rPr>
                            </w:pPr>
                            <w:r w:rsidRPr="00525C9B">
                              <w:rPr>
                                <w:color w:val="000000"/>
                              </w:rPr>
                              <w:t>C</w:t>
                            </w:r>
                            <w:r>
                              <w:rPr>
                                <w:color w:val="000000"/>
                              </w:rPr>
                              <w:t>ette réduction de la rente de retraite suite à ces ajouts fait l'objet de calculs actuariels.</w:t>
                            </w:r>
                          </w:p>
                          <w:p w14:paraId="6B0BD698" w14:textId="77777777" w:rsidR="00192307" w:rsidRDefault="00192307" w:rsidP="00BD2484"/>
                          <w:p w14:paraId="403483FF" w14:textId="77777777" w:rsidR="00192307" w:rsidRDefault="00192307" w:rsidP="00BD2484"/>
                          <w:p w14:paraId="39B8B45D" w14:textId="77777777" w:rsidR="00192307" w:rsidRDefault="00192307" w:rsidP="00BD2484"/>
                          <w:p w14:paraId="7DEC2EBF" w14:textId="77777777" w:rsidR="00192307" w:rsidRDefault="00192307" w:rsidP="00BD24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B5B049" id="Rectangle à coins arrondis 287" o:spid="_x0000_s1529" style="position:absolute;left:0;text-align:left;margin-left:36pt;margin-top:108pt;width:612pt;height:126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8YiTwMAAOAGAAAOAAAAZHJzL2Uyb0RvYy54bWysVdtu2zgQfV9g/4Hgu6JLZMs2ohSqDRUL&#13;&#10;BG2QdNFnmqIsAhTJkvQlu+i/9F/6YzukJNttAxQoNg/MUJzrOTPjuzenXqADM5YrWeL0JsGISaoa&#13;&#10;Lncl/vtjHS0wso7IhgglWYlfmMVv7v/84+6oVyxTnRINMwicSLs66hJ3zulVHFvasZ7YG6WZhMdW&#13;&#10;mZ44uJpd3BhyBO+9iLMkmcdHZRptFGXWwtfN8Ijvg/+2ZdR9aFvLHBIlhtxcOE04t/6M7+/IameI&#13;&#10;7jgd0yC/kUVPuISgZ1cb4gjaG/6Tq55To6xq3Q1VfazallMWaoBq0uSHap47olmoBcCx+gyT/f/c&#13;&#10;0veHR4N4U+JsUWAkSQ8kPQFsRO4EQ9++Iqq4tIgYo2TDLfJqANpR2xXYPutHM94siB6BU2t6/x9q&#13;&#10;Q6cA9MsZaHZyiMLHoiiyPAE+KLyl8yQBKr3X+GKujXXvmOqRF0ps1F42Pq+AMjk8WDfoT3o+pFWC&#13;&#10;NzUXIlzMbrsWBh0IUL/M1/NlOob4Tk3Iny1987GzrTu9YgiZDpYsNNmQDmRAmWS3jXdJAUpDxvSV&#13;&#10;cZ0a26wGJJ1PBVzwXeee+A4ZDuPiOsPYo8Oo4dChToRSjYLeJUPfwggFQA07AF8JIAh/Y1GTqwDi&#13;&#10;VRpW3zYhFmAPWfqonoXQm//WVZXNN7ebaLNYFlG+ZVm0qJM8elvls3RdFHW6Kb4MqV6M1rMiq4rZ&#13;&#10;MppXszTK02QRVVWSRZu6Sqokr9fL/G0wAoymoLHvl6FDguReBAsAyCfWQvtBT6Sh3DD4F+wJBUDd&#13;&#10;hL/w2t6sBY7Phre/Nhz1Q/GBr7Nx9mvjgeEpMnB3Nu65VOY1B+KccjvoAytXdXvRnbanMHezJPMI&#13;&#10;+29b1bzANALlgWarac2h+x+IdY/EwF6CiYFd6z7A0Qp1LLEaJYw6Zf557bvXh3UBrxgdYc+V2H7e&#13;&#10;E8MwEn9JWCTLNM/9YgyXHKiFi7l+2V6/yH2/VjBPKWx1TYPo9Z2YxNao/hOs5MpHhSciKcSGbp7E&#13;&#10;tRu2L6x0yqoqKMEq1MQ9yGdNpz7wY/3x9IkYPU6Qg1Z6r6aNSFY/rIBB1xMsVbV3quVhP1xQHRmA&#13;&#10;NRomZJxFv6ev70Hr8sN0/x8AAAD//wMAUEsDBBQABgAIAAAAIQAUYQNG5gAAABABAAAPAAAAZHJz&#13;&#10;L2Rvd25yZXYueG1sTI9PT8MwDMXvSHyHyEjcWNoUla2rOyEQQuLPgW4gccua0BYap2rSrfv2pCe4&#13;&#10;WM+y/fx++WYyHTvowbWWEOJFBExTZVVLNcJu+3C1BOa8JCU7SxrhpB1sivOzXGbKHulNH0pfs2BC&#13;&#10;LpMIjfd9xrmrGm2kW9heU5h92cFIH9qh5mqQx2BuOi6iKOVGthQ+NLLXd42ufsrRINCLeEo+X78f&#13;&#10;y+S0KmX1ET+PyTvi5cV0vw7ldg3M68n/XcDMEPJDEYLt7UjKsQ7hRgQejyDiNIh5QaxmtUe4TpcR&#13;&#10;8CLn/0GKXwAAAP//AwBQSwECLQAUAAYACAAAACEAtoM4kv4AAADhAQAAEwAAAAAAAAAAAAAAAAAA&#13;&#10;AAAAW0NvbnRlbnRfVHlwZXNdLnhtbFBLAQItABQABgAIAAAAIQA4/SH/1gAAAJQBAAALAAAAAAAA&#13;&#10;AAAAAAAAAC8BAABfcmVscy8ucmVsc1BLAQItABQABgAIAAAAIQBwj8YiTwMAAOAGAAAOAAAAAAAA&#13;&#10;AAAAAAAAAC4CAABkcnMvZTJvRG9jLnhtbFBLAQItABQABgAIAAAAIQAUYQNG5gAAABABAAAPAAAA&#13;&#10;AAAAAAAAAAAAAKkFAABkcnMvZG93bnJldi54bWxQSwUGAAAAAAQABADzAAAAvAYAAAAA&#13;&#10;" fillcolor="#94c691" strokecolor="black [3213]">
                <v:textbox>
                  <w:txbxContent>
                    <w:p w14:paraId="56CA7AA6" w14:textId="048CE3E1" w:rsidR="00192307" w:rsidRDefault="00192307" w:rsidP="00BD2484">
                      <w:pPr>
                        <w:rPr>
                          <w:color w:val="000000"/>
                        </w:rPr>
                      </w:pPr>
                      <w:r>
                        <w:rPr>
                          <w:color w:val="000000"/>
                        </w:rPr>
                        <w:t>Le contribuable peut ajouter des clauses supplémentaires à son régime de base, par exemple :</w:t>
                      </w:r>
                    </w:p>
                    <w:p w14:paraId="30D00A46" w14:textId="77777777" w:rsidR="00192307" w:rsidRPr="00525C9B" w:rsidRDefault="00192307" w:rsidP="00BD2484">
                      <w:pPr>
                        <w:rPr>
                          <w:color w:val="000000"/>
                        </w:rPr>
                      </w:pPr>
                    </w:p>
                    <w:p w14:paraId="3826DC59" w14:textId="49581753" w:rsidR="00192307" w:rsidRPr="00525C9B" w:rsidRDefault="00192307" w:rsidP="0087165D">
                      <w:pPr>
                        <w:pStyle w:val="Paragraphedeliste"/>
                        <w:numPr>
                          <w:ilvl w:val="0"/>
                          <w:numId w:val="22"/>
                        </w:numPr>
                        <w:rPr>
                          <w:color w:val="000000"/>
                        </w:rPr>
                      </w:pPr>
                      <w:r>
                        <w:rPr>
                          <w:color w:val="000000"/>
                        </w:rPr>
                        <w:t>Augmenter la rente réversible à 70 % au conjoint, en cas de décès</w:t>
                      </w:r>
                    </w:p>
                    <w:p w14:paraId="45E00FA8" w14:textId="1C68D3AA" w:rsidR="00192307" w:rsidRDefault="00192307" w:rsidP="0087165D">
                      <w:pPr>
                        <w:pStyle w:val="Paragraphedeliste"/>
                        <w:numPr>
                          <w:ilvl w:val="0"/>
                          <w:numId w:val="22"/>
                        </w:numPr>
                        <w:rPr>
                          <w:color w:val="000000"/>
                        </w:rPr>
                      </w:pPr>
                      <w:r>
                        <w:rPr>
                          <w:color w:val="000000"/>
                        </w:rPr>
                        <w:t>Augmenter la rente garantie de 15 ans, en cas de décès</w:t>
                      </w:r>
                    </w:p>
                    <w:p w14:paraId="7C8CD2BB" w14:textId="417D560E" w:rsidR="00192307" w:rsidRDefault="00192307" w:rsidP="0087165D">
                      <w:pPr>
                        <w:pStyle w:val="Paragraphedeliste"/>
                        <w:numPr>
                          <w:ilvl w:val="0"/>
                          <w:numId w:val="22"/>
                        </w:numPr>
                        <w:rPr>
                          <w:color w:val="000000"/>
                        </w:rPr>
                      </w:pPr>
                      <w:r>
                        <w:rPr>
                          <w:color w:val="000000"/>
                        </w:rPr>
                        <w:t>Prévoir une indexation de la rente de retraite (si elle n'est pas prévue au régime de base)</w:t>
                      </w:r>
                    </w:p>
                    <w:p w14:paraId="3FC58B41" w14:textId="77777777" w:rsidR="00192307" w:rsidRDefault="00192307" w:rsidP="00BD2484">
                      <w:pPr>
                        <w:rPr>
                          <w:color w:val="000000"/>
                        </w:rPr>
                      </w:pPr>
                    </w:p>
                    <w:p w14:paraId="187C13AF" w14:textId="552DFF43" w:rsidR="00192307" w:rsidRPr="00525C9B" w:rsidRDefault="00192307" w:rsidP="00BD2484">
                      <w:pPr>
                        <w:rPr>
                          <w:color w:val="000000"/>
                        </w:rPr>
                      </w:pPr>
                      <w:r w:rsidRPr="00525C9B">
                        <w:rPr>
                          <w:color w:val="000000"/>
                        </w:rPr>
                        <w:t>C</w:t>
                      </w:r>
                      <w:r>
                        <w:rPr>
                          <w:color w:val="000000"/>
                        </w:rPr>
                        <w:t>ette réduction de la rente de retraite suite à ces ajouts fait l'objet de calculs actuariels.</w:t>
                      </w:r>
                    </w:p>
                    <w:p w14:paraId="6B0BD698" w14:textId="77777777" w:rsidR="00192307" w:rsidRDefault="00192307" w:rsidP="00BD2484"/>
                    <w:p w14:paraId="403483FF" w14:textId="77777777" w:rsidR="00192307" w:rsidRDefault="00192307" w:rsidP="00BD2484"/>
                    <w:p w14:paraId="39B8B45D" w14:textId="77777777" w:rsidR="00192307" w:rsidRDefault="00192307" w:rsidP="00BD2484"/>
                    <w:p w14:paraId="7DEC2EBF" w14:textId="77777777" w:rsidR="00192307" w:rsidRDefault="00192307" w:rsidP="00BD2484"/>
                  </w:txbxContent>
                </v:textbox>
              </v:roundrect>
            </w:pict>
          </mc:Fallback>
        </mc:AlternateContent>
      </w:r>
      <w:r w:rsidR="00BD2484">
        <w:rPr>
          <w:noProof/>
          <w:lang w:eastAsia="fr-FR"/>
        </w:rPr>
        <mc:AlternateContent>
          <mc:Choice Requires="wps">
            <w:drawing>
              <wp:anchor distT="0" distB="0" distL="114300" distR="114300" simplePos="0" relativeHeight="252278784" behindDoc="0" locked="0" layoutInCell="1" allowOverlap="1" wp14:anchorId="185843DC" wp14:editId="1089D036">
                <wp:simplePos x="0" y="0"/>
                <wp:positionH relativeFrom="column">
                  <wp:posOffset>-800100</wp:posOffset>
                </wp:positionH>
                <wp:positionV relativeFrom="paragraph">
                  <wp:posOffset>1371600</wp:posOffset>
                </wp:positionV>
                <wp:extent cx="1485900" cy="1485900"/>
                <wp:effectExtent l="0" t="0" r="38100" b="38100"/>
                <wp:wrapNone/>
                <wp:docPr id="288" name="Ellipse 288"/>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3273B3EF" w14:textId="304462ED" w:rsidR="00192307" w:rsidRDefault="00192307" w:rsidP="00BD2484">
                            <w:pPr>
                              <w:jc w:val="center"/>
                            </w:pPr>
                            <w:r>
                              <w:t>Ajout aux  clauses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5843DC" id="Ellipse 288" o:spid="_x0000_s1530" style="position:absolute;left:0;text-align:left;margin-left:-63pt;margin-top:108pt;width:117pt;height:117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Uk9I7QIAADMGAAAOAAAAZHJzL2Uyb0RvYy54bWysVMlu2zAQvRfoPxC8K1oixwsiB6pdFQWC&#13;&#10;JGhS5ExTlC2AIlmStpUG/fcOKcl2Ul9a9CLNcPY3y/VN23C0Y9rUUmQ4vogwYoLKshbrDH9/KoIJ&#13;&#10;RsYSURIuBcvwCzP4Zv7xw/VezVgiN5KXTCNwIsxsrzK8sVbNwtDQDWuIuZCKCRBWUjfEAqvXYanJ&#13;&#10;Hrw3PEyi6CrcS10qLSkzBl6XnRDPvf+qYtTeV5VhFvEMQ27Wf7X/rtw3nF+T2VoTtalpnwb5hywa&#13;&#10;UgsIenC1JJagra7/cNXUVEsjK3tBZRPKqqop8zVANXH0rprHDVHM1wLgGHWAyfw/t/Ru96BRXWY4&#13;&#10;mUCrBGmgSZ85r5VhyD0BQHtlZqD3qB50zxkgXbVtpRv3hzpQ60F9OYDKWosoPMbpZDSNAHsKsoEB&#13;&#10;P+HRXGljvzDZIEdkmHXhPZ5kd2tspz1ouYBG8rosas4944aFLbhGOwJttm3ssgb/b7S4QHtIIBn7&#13;&#10;XBoFJRux9kHe6PnRO3pbrc94A99cuNBQJOTXU13DX4s8T66Wl8tgOZmOg3TFkmBSRGnwKU9H8WI8&#13;&#10;LuLl+Fc3eA4jPyWvi9E4ycejaXCVj+IgjaNJkOdREiyLPMqjtFhM00/eCEIPQUPXmK4VnrIvnLlU&#13;&#10;uPjGKugpgH/Z1fcWIG6HkrymM6kAyoNRfM6IUMqEHfXI9vq+cL9lf2PMBgsfWQp7MG5qIfW56MeU&#13;&#10;q04f+ntSsyNtu2r9II+iS5ele1vJ8gXGW8tu742iRQ0jdkuMfSAaFh3GEo6XvYdPxSXMh+wpjDZS&#13;&#10;/zz37vRh/0CK0R4OB4zRjy3RDCP+VcBmTuM0dZfGMym0FRh9KlmdSsS2WUgY2hjOpKKedPqWD2Sl&#13;&#10;ZfMMNy53UUFEBIXYGaZWD8zCdgcNriRlee7V4LooYm/Fo6LOuUPa7c9T+0y06vfMwiDdyeHIkNm7&#13;&#10;Xet0naWQ+dbKqvaLeMS17wFcJr9t/RV1p++U91rHWz//DQAA//8DAFBLAwQUAAYACAAAACEAp/9p&#13;&#10;luQAAAARAQAADwAAAGRycy9kb3ducmV2LnhtbEyPQU/DMAyF70j8h8hIXNCWtIKp6ppOAwTiMAlR&#13;&#10;tnvWZG21xomarCv/HvcEF+tZtp/fV2wm27PRDKFzKCFZCmAGa6c7bCTsv98WGbAQFWrVOzQSfkyA&#13;&#10;TXl7U6hcuyt+mbGKDSMTDLmS0Mboc85D3RqrwtJ5gzQ7ucGqSO3QcD2oK5nbnqdCrLhVHdKHVnnz&#13;&#10;0pr6XF2shHG/w89s93B4/0BfNe7Zb+3BS3l/N72uqWzXwKKZ4t8FzAyUH0oKdnQX1IH1EhZJuiKi&#13;&#10;KCFNZjGviIzEUcLjkxDAy4L/Jyl/AQAA//8DAFBLAQItABQABgAIAAAAIQC2gziS/gAAAOEBAAAT&#13;&#10;AAAAAAAAAAAAAAAAAAAAAABbQ29udGVudF9UeXBlc10ueG1sUEsBAi0AFAAGAAgAAAAhADj9If/W&#13;&#10;AAAAlAEAAAsAAAAAAAAAAAAAAAAALwEAAF9yZWxzLy5yZWxzUEsBAi0AFAAGAAgAAAAhAGxST0jt&#13;&#10;AgAAMwYAAA4AAAAAAAAAAAAAAAAALgIAAGRycy9lMm9Eb2MueG1sUEsBAi0AFAAGAAgAAAAhAKf/&#13;&#10;aZbkAAAAEQEAAA8AAAAAAAAAAAAAAAAARwUAAGRycy9kb3ducmV2LnhtbFBLBQYAAAAABAAEAPMA&#13;&#10;AABYBgAAAAA=&#13;&#10;" fillcolor="black [3213]" strokecolor="white [3212]" strokeweight="1pt">
                <v:textbox>
                  <w:txbxContent>
                    <w:p w14:paraId="3273B3EF" w14:textId="304462ED" w:rsidR="00192307" w:rsidRDefault="00192307" w:rsidP="00BD2484">
                      <w:pPr>
                        <w:jc w:val="center"/>
                      </w:pPr>
                      <w:r>
                        <w:t>Ajout aux  clauses de base</w:t>
                      </w:r>
                    </w:p>
                  </w:txbxContent>
                </v:textbox>
              </v:oval>
            </w:pict>
          </mc:Fallback>
        </mc:AlternateContent>
      </w:r>
      <w:r w:rsidR="00BD2484">
        <w:rPr>
          <w:noProof/>
          <w:lang w:eastAsia="fr-FR"/>
        </w:rPr>
        <mc:AlternateContent>
          <mc:Choice Requires="wps">
            <w:drawing>
              <wp:anchor distT="0" distB="0" distL="114300" distR="114300" simplePos="0" relativeHeight="252279808" behindDoc="0" locked="0" layoutInCell="1" allowOverlap="1" wp14:anchorId="053D9BB7" wp14:editId="120551E1">
                <wp:simplePos x="0" y="0"/>
                <wp:positionH relativeFrom="column">
                  <wp:posOffset>7886700</wp:posOffset>
                </wp:positionH>
                <wp:positionV relativeFrom="paragraph">
                  <wp:posOffset>1371600</wp:posOffset>
                </wp:positionV>
                <wp:extent cx="457200" cy="457200"/>
                <wp:effectExtent l="0" t="0" r="25400" b="25400"/>
                <wp:wrapNone/>
                <wp:docPr id="289" name="Ellipse 28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A33F6C0" w14:textId="36FDAACA" w:rsidR="00192307" w:rsidRDefault="00192307" w:rsidP="00BD2484">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3D9BB7" id="Ellipse 289" o:spid="_x0000_s1531" style="position:absolute;left:0;text-align:left;margin-left:621pt;margin-top:108pt;width:36pt;height:36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YVGy7QIAADEGAAAOAAAAZHJzL2Uyb0RvYy54bWysVMlu2zAQvRfoPxC8K5IcOV4QOVDtqigQ&#13;&#10;JEGTImeaIm0BFMmStK006L93SMlLUl9a9CINyVnfvJnrm7YRaMuMrZXMcXqRYMQkVVUtVzn+/lRG&#13;&#10;Y4ysI7IiQkmW4xdm8c3s44frnZ6ygVorUTGDwIm0053O8do5PY1jS9esIfZCaSbhkSvTEAdHs4or&#13;&#10;Q3bgvRHxIEmu4p0ylTaKMmvhdtE94lnwzzmj7p5zyxwSOYbcXPia8F36bzy7JtOVIXpd0z4N8g9Z&#13;&#10;NKSWEPTgakEcQRtT/+GqqalRVnF3QVUTK85rykINUE2avKvmcU00C7UAOFYfYLL/zy292z4YVFc5&#13;&#10;HownGEnSQJM+C1Fry5C/AoB22k5B71E/mP5kQfTVttw0/g91oDaA+nIAlbUOUbjMhiNoFEYUnnoZ&#13;&#10;vMRHY22s+8JUg7yQY9YFD2iS7a11nfZey4ezStRVWQsRDp4qbC4M2hJosmtTnzP4f6MlJNoBPwej&#13;&#10;kEqjoWArVyHIG71AvKO35eqMN/AtpA8NJUJ+vdS1+7UsisHV4nIRLcaTUZQt2SAal0kWfSqyYTof&#13;&#10;jcp0MfrV0c4jFDjyOgeMitFwEl0VwzTK0mQcFUUyiBZlkRRJVs4n2adgBKH3QWPflq4RQXIvgvlU&#13;&#10;hPzGOHQUoL/s6nsLkHD7koKmN+EA5cEoPWdEKGXSDXtke/1QeJixvzFme4sQWUl3MG5qqcy56MeU&#13;&#10;eacP/T2p2YuuXbaBxsMk81n6u6WqXoDcRnVTbzUta6DYLbHugRgYc2AlrC53Dx8uFPBD9RJGa2V+&#13;&#10;nrv3+jB98IrRDtYG0OjHhhiGkfgqYS4naZb5PRMOge4YmdOX5emL3DRzBaRNYUlqGkQwNk7sRW5U&#13;&#10;8wwbrvBR4YlICrFzTJ3ZH+auW2ewIykriqAGu0UTdysfNfXOPdJ+fp7aZ2J0P2cOiHSn9iuGTN/N&#13;&#10;WqfrLaUqNk7xOgziEde+B7CXwrT1O9QvvtNz0Dpu+tlvAAAA//8DAFBLAwQUAAYACAAAACEAVbm4&#13;&#10;8OMAAAASAQAADwAAAGRycy9kb3ducmV2LnhtbExPy07DMBC8I/EP1iJxQdRJqKoojVMVEIhDJURo&#13;&#10;7268JBHx2ordNPw92xNcVjP7mJ0pN7MdxIRj6B0pSBcJCKTGmZ5aBfvPl/scRIiajB4coYIfDLCp&#13;&#10;rq9KXRh3pg+c6tgKFqFQaAVdjL6QMjQdWh0WziPx7MuNVkemYyvNqM8sbgeZJclKWt0Tf+i0x6cO&#13;&#10;m+/6ZBVM+x2957u7w+sb+bp1j35rD16p25v5ec1luwYRcY5/F3DJwP6hYmNHdyITxMA8W2acKCrI&#13;&#10;0hWDy8pDumR05FaeJyCrUv6PUv0CAAD//wMAUEsBAi0AFAAGAAgAAAAhALaDOJL+AAAA4QEAABMA&#13;&#10;AAAAAAAAAAAAAAAAAAAAAFtDb250ZW50X1R5cGVzXS54bWxQSwECLQAUAAYACAAAACEAOP0h/9YA&#13;&#10;AACUAQAACwAAAAAAAAAAAAAAAAAvAQAAX3JlbHMvLnJlbHNQSwECLQAUAAYACAAAACEA62FRsu0C&#13;&#10;AAAxBgAADgAAAAAAAAAAAAAAAAAuAgAAZHJzL2Uyb0RvYy54bWxQSwECLQAUAAYACAAAACEAVbm4&#13;&#10;8OMAAAASAQAADwAAAAAAAAAAAAAAAABHBQAAZHJzL2Rvd25yZXYueG1sUEsFBgAAAAAEAAQA8wAA&#13;&#10;AFcGAAAAAA==&#13;&#10;" fillcolor="black [3213]" strokecolor="white [3212]" strokeweight="1pt">
                <v:textbox>
                  <w:txbxContent>
                    <w:p w14:paraId="4A33F6C0" w14:textId="36FDAACA" w:rsidR="00192307" w:rsidRDefault="00192307" w:rsidP="00BD2484">
                      <w:pPr>
                        <w:jc w:val="center"/>
                      </w:pPr>
                      <w:r>
                        <w:t>41</w:t>
                      </w:r>
                    </w:p>
                  </w:txbxContent>
                </v:textbox>
              </v:oval>
            </w:pict>
          </mc:Fallback>
        </mc:AlternateContent>
      </w:r>
      <w:r w:rsidR="00B3054C">
        <w:rPr>
          <w:noProof/>
          <w:lang w:eastAsia="fr-FR"/>
        </w:rPr>
        <mc:AlternateContent>
          <mc:Choice Requires="wps">
            <w:drawing>
              <wp:anchor distT="0" distB="0" distL="114300" distR="114300" simplePos="0" relativeHeight="252275712" behindDoc="0" locked="0" layoutInCell="1" allowOverlap="1" wp14:anchorId="2E9EFD68" wp14:editId="7122E94C">
                <wp:simplePos x="0" y="0"/>
                <wp:positionH relativeFrom="column">
                  <wp:posOffset>8229600</wp:posOffset>
                </wp:positionH>
                <wp:positionV relativeFrom="paragraph">
                  <wp:posOffset>-228600</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286" name="Croix 286"/>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4A8809" id="Croix 286" o:spid="_x0000_s1026" style="position:absolute;margin-left:9in;margin-top:-18pt;width:1in;height:1in;z-index:252275712;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Kdm9gIAAG8GAAAOAAAAZHJzL2Uyb0RvYy54bWysVVtr2zAUfh/sPwi9r3bSppdQp4SUjEHX&#13;&#10;hrajz4os2wJZ0o6U2379jiTHSbrCYOzFkXTu3/nOye3dtlVkLcBJows6OMspEZqbUuq6oD9e51+u&#13;&#10;KXGe6ZIpo0VBd8LRu8nnT7cbOxZD0xhVCiDoRLvxxha08d6Os8zxRrTMnRkrNAorAy3zeIU6K4Ft&#13;&#10;0HursmGeX2YbA6UFw4Vz+HqfhHQS/VeV4P6pqpzwRBUUc/PxC/G7DN9scsvGNTDbSN6lwf4hi5ZJ&#13;&#10;jUF7V/fMM7IC+YerVnIwzlT+jJs2M1UluYg1YDWD/F01Lw2zItaC4Djbw+T+n1v+uF4AkWVBh9eX&#13;&#10;lGjWYpNmYOSWhAeEZ2PdGLVe7AK6m8NjqHVbQRt+sQqyjZDuekjF1hOOjzeDi4scgeco6s7oJTsY&#13;&#10;W3D+qzAtCYeCYpubhVq5CCZbPzif1PdqIZ4zSpZzqVS8BKaImQKyZtjjZT2IpmrVfjdlersc5ZhC&#13;&#10;8hOJFdRjEieelCabAMPoaoT5thYxcbqO3k70HNTLPl6eXx85PySGFSod8hORhKkOTJ0LLc7LIOAI&#13;&#10;NbCubAO+MR0N52C0T8RUsm78s6wJSBwn34AQC09JKZHBXsXUwCC3WeI1jlhsA4g1FpIj8Ifc9q5S&#13;&#10;3Yc0nD0vAzShzamx8eR3SoQslX4WFfIDW5mA7QFM2DKOrvygQzdqB7MKu9MbnicMTxt1atjpHwDr&#13;&#10;jYd/N04Qo0WMjOD1xq3UBj5yoPqUq6S/RyDVHSBYmnKHo4H4Rkyd5XOJFH1gzi8Y4JJAVuPi80/4&#13;&#10;qZRB6pjuRElj4NdH70EfZxellGxw6SDDfq4YCErUN41THScEt1S8XIyuhhgDjiXLY4letTODnB/g&#13;&#10;irU8HoO+V/tjBaZ9w/04DVFRxDTH2AXlHvaXmU/LEDcsF9NpVMPNZJl/0C+W77sexu91+8bAdoT1&#13;&#10;OOCPZr+g2PjdqCbd0A9tpitvKhnn+IBrhzdutUjIjvphbR7fo9bhf2LyGwAA//8DAFBLAwQUAAYA&#13;&#10;CAAAACEAwQaTaeEAAAASAQAADwAAAGRycy9kb3ducmV2LnhtbExPyW7CMBC9V+o/WFOpN7ALiIYQ&#13;&#10;B3URhx6TIlW9OfGQRHiJYgPh7zs5lcvoPc3MW7LdaA274BA67yS8zAUwdLXXnWskHL73swRYiMpp&#13;&#10;ZbxDCTcMsMsfHzKVan91BV7K2DAScSFVEtoY+5TzULdoVZj7Hh3tjn6wKhIdGq4HdSVxa/hCiDW3&#13;&#10;qnPk0KoeP1qsT+XZSsBiWb7/GFPY/W9/OyT4evyqKimfn8bPLY23LbCIY/z/gKkD5YecglX+7HRg&#13;&#10;hvhis6ZGUcJsOYHpZLUShCpCIhHA84zfV8n/AAAA//8DAFBLAQItABQABgAIAAAAIQC2gziS/gAA&#13;&#10;AOEBAAATAAAAAAAAAAAAAAAAAAAAAABbQ29udGVudF9UeXBlc10ueG1sUEsBAi0AFAAGAAgAAAAh&#13;&#10;ADj9If/WAAAAlAEAAAsAAAAAAAAAAAAAAAAALwEAAF9yZWxzLy5yZWxzUEsBAi0AFAAGAAgAAAAh&#13;&#10;AGKQp2b2AgAAbwYAAA4AAAAAAAAAAAAAAAAALgIAAGRycy9lMm9Eb2MueG1sUEsBAi0AFAAGAAgA&#13;&#10;AAAhAMEGk2nhAAAAEgEAAA8AAAAAAAAAAAAAAAAAUAUAAGRycy9kb3ducmV2LnhtbFBLBQYAAAAA&#13;&#10;BAAEAPMAAABeBgAAAAA=&#13;&#10;" path="m121204,349667r228463,l349667,121204r215066,l564733,349667r228463,l793196,564733r-228463,l564733,793196r-215066,l349667,564733r-228463,l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r w:rsidR="00A16A41">
        <w:rPr>
          <w:noProof/>
          <w:lang w:eastAsia="fr-FR"/>
        </w:rPr>
        <mc:AlternateContent>
          <mc:Choice Requires="wps">
            <w:drawing>
              <wp:anchor distT="0" distB="0" distL="114300" distR="114300" simplePos="0" relativeHeight="252274688" behindDoc="0" locked="0" layoutInCell="1" allowOverlap="1" wp14:anchorId="5FE7F16F" wp14:editId="635CEA2A">
                <wp:simplePos x="0" y="0"/>
                <wp:positionH relativeFrom="column">
                  <wp:posOffset>7886700</wp:posOffset>
                </wp:positionH>
                <wp:positionV relativeFrom="paragraph">
                  <wp:posOffset>-457200</wp:posOffset>
                </wp:positionV>
                <wp:extent cx="457200" cy="457200"/>
                <wp:effectExtent l="0" t="0" r="25400" b="25400"/>
                <wp:wrapNone/>
                <wp:docPr id="285" name="Ellipse 28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184336B" w14:textId="7D01B6A2" w:rsidR="00192307" w:rsidRDefault="00192307" w:rsidP="000E2729">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E7F16F" id="Ellipse 285" o:spid="_x0000_s1532" style="position:absolute;left:0;text-align:left;margin-left:621pt;margin-top:-36pt;width:36pt;height:36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YD07QIAADEGAAAOAAAAZHJzL2Uyb0RvYy54bWysVMlu2zAQvRfoPxC8K5IcOV4QOVDtqigQ&#13;&#10;JEGTImeaIm0BFMmStK006L93SMlLUl9a9CINyVnfvJnrm7YRaMuMrZXMcXqRYMQkVVUtVzn+/lRG&#13;&#10;Y4ysI7IiQkmW4xdm8c3s44frnZ6ygVorUTGDwIm0053O8do5PY1jS9esIfZCaSbhkSvTEAdHs4or&#13;&#10;Q3bgvRHxIEmu4p0ylTaKMmvhdtE94lnwzzmj7p5zyxwSOYbcXPia8F36bzy7JtOVIXpd0z4N8g9Z&#13;&#10;NKSWEPTgakEcQRtT/+GqqalRVnF3QVUTK85rykINUE2avKvmcU00C7UAOFYfYLL/zy292z4YVFc5&#13;&#10;HoyHGEnSQJM+C1Fry5C/AoB22k5B71E/mP5kQfTVttw0/g91oDaA+nIAlbUOUbjMhiNoFEYUnnoZ&#13;&#10;vMRHY22s+8JUg7yQY9YFD2iS7a11nfZey4ezStRVWQsRDp4qbC4M2hJosmtTnzP4f6MlJNoBPwej&#13;&#10;kEqjoWArVyHIG71AvKO35eqMN/AtpA8NJUJ+vdS1+7UsisHV4nIRLcaTUZQt2SAal0kWfSqyYTof&#13;&#10;jcp0MfrV0c4jFDjyOgeMitFwEl0VwzTK0mQcFUUyiBZlkRRJVs4n2adgBKH3QWPflq4RQXIvgvlU&#13;&#10;hPzGOHQUoL/s6nsLkHD7koKmN+EA5cEoPWdEKGXSBTZACr1+KDzM2N8Ys71FiKykOxg3tVTmXPRj&#13;&#10;yrzTh/6e1OxF1y7bQONhcuDsUlUvQG6juqm3mpY1UOyWWPdADIw5sBJWl7uHDxcK+KF6CaO1Mj/P&#13;&#10;3Xt9mD54xWgHawNo9GNDDMNIfJUwl5M0y/yeCYdAd4zM6cvy9EVumrkC0qawJDUNIhgbJ/YiN6p5&#13;&#10;hg1X+KjwRCSF2DmmzuwPc9etM9iRlBVFUIPdoom7lY+aeuceaT8/T+0zMbqfMwdEulP7FUOm72at&#13;&#10;0/WWUhUbp3gdBtFj3eHa9wD2Upi2fof6xXd6DlrHTT/7DQAA//8DAFBLAwQUAAYACAAAACEA8quE&#13;&#10;K+EAAAAPAQAADwAAAGRycy9kb3ducmV2LnhtbExPTU/DMAy9I/EfIiNxQVu6MsHUNZ0GCMRhEqJs&#13;&#10;96wxbUXjRE3WlX+PexoX6z3Zfh/5ZrSdGLAPrSMFi3kCAqlypqVawf7rdbYCEaImoztHqOAXA2yK&#13;&#10;66tcZ8ad6ROHMtaCRShkWkETo8+kDFWDVoe580i8+3a91ZFpX0vT6zOL206mSfIgrW6JHRrt8bnB&#13;&#10;6qc8WQXDfkcfq93d4e2dfFm7J7+1B6/U7c34suaxXYOIOMbLB0wdOD8UHOzoTmSC6Jiny5QbRQWz&#13;&#10;xwlMJ/eLJaOjggRkkcv/PYo/AAAA//8DAFBLAQItABQABgAIAAAAIQC2gziS/gAAAOEBAAATAAAA&#13;&#10;AAAAAAAAAAAAAAAAAABbQ29udGVudF9UeXBlc10ueG1sUEsBAi0AFAAGAAgAAAAhADj9If/WAAAA&#13;&#10;lAEAAAsAAAAAAAAAAAAAAAAALwEAAF9yZWxzLy5yZWxzUEsBAi0AFAAGAAgAAAAhAIC5gPTtAgAA&#13;&#10;MQYAAA4AAAAAAAAAAAAAAAAALgIAAGRycy9lMm9Eb2MueG1sUEsBAi0AFAAGAAgAAAAhAPKrhCvh&#13;&#10;AAAADwEAAA8AAAAAAAAAAAAAAAAARwUAAGRycy9kb3ducmV2LnhtbFBLBQYAAAAABAAEAPMAAABV&#13;&#10;BgAAAAA=&#13;&#10;" fillcolor="black [3213]" strokecolor="white [3212]" strokeweight="1pt">
                <v:textbox>
                  <w:txbxContent>
                    <w:p w14:paraId="7184336B" w14:textId="7D01B6A2" w:rsidR="00192307" w:rsidRDefault="00192307" w:rsidP="000E2729">
                      <w:pPr>
                        <w:jc w:val="center"/>
                      </w:pPr>
                      <w:r>
                        <w:t>31</w:t>
                      </w:r>
                    </w:p>
                  </w:txbxContent>
                </v:textbox>
              </v:oval>
            </w:pict>
          </mc:Fallback>
        </mc:AlternateContent>
      </w:r>
      <w:r w:rsidR="00A16A41">
        <w:rPr>
          <w:noProof/>
          <w:lang w:eastAsia="fr-FR"/>
        </w:rPr>
        <mc:AlternateContent>
          <mc:Choice Requires="wps">
            <w:drawing>
              <wp:anchor distT="0" distB="0" distL="114300" distR="114300" simplePos="0" relativeHeight="252273664" behindDoc="0" locked="0" layoutInCell="1" allowOverlap="1" wp14:anchorId="1D475958" wp14:editId="3A5A68B7">
                <wp:simplePos x="0" y="0"/>
                <wp:positionH relativeFrom="column">
                  <wp:posOffset>-800100</wp:posOffset>
                </wp:positionH>
                <wp:positionV relativeFrom="paragraph">
                  <wp:posOffset>-457200</wp:posOffset>
                </wp:positionV>
                <wp:extent cx="1485900" cy="1485900"/>
                <wp:effectExtent l="0" t="0" r="38100" b="38100"/>
                <wp:wrapNone/>
                <wp:docPr id="284" name="Ellipse 284"/>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651C941E" w14:textId="223FD3B9" w:rsidR="00192307" w:rsidRDefault="00192307" w:rsidP="000E2729">
                            <w:pPr>
                              <w:jc w:val="center"/>
                            </w:pPr>
                            <w:r>
                              <w:t>Abandon des clauses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475958" id="Ellipse 284" o:spid="_x0000_s1533" style="position:absolute;left:0;text-align:left;margin-left:-63pt;margin-top:-36pt;width:117pt;height:117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8Orl7QIAADMGAAAOAAAAZHJzL2Uyb0RvYy54bWysVMlu2zAQvRfoPxC8K1oir4gdqHZVFAiS&#13;&#10;oEmRM01RtgCKZEnalhv03zukJNtJfWnRizTD2d8sN7dNzdGOaVNJMcPxVYQRE1QWlVjP8PfnPBhj&#13;&#10;ZCwRBeFSsBk+MINv5x8/3OzVlCVyI3nBNAInwkz3aoY31qppGBq6YTUxV1IxAcJS6ppYYPU6LDTZ&#13;&#10;g/eah0kUDcO91IXSkjJj4HXZCvHc+y9LRu1DWRpmEZ9hyM36r/bflfuG8xsyXWuiNhXt0iD/kEVN&#13;&#10;KgFBj66WxBK01dUfruqKamlkaa+orENZlhVlvgaoJo7eVfO0IYr5WgAco44wmf/nlt7vHjWqihlO&#13;&#10;xilGgtTQpM+cV8ow5J4AoL0yU9B7Uo+64wyQrtqm1LX7Qx2o8aAejqCyxiIKj3E6HkwiwJ6CrGfA&#13;&#10;T3gyV9rYL0zWyBEzzNrwHk+yuzO21e61XEAjeVXkFeeeccPCFlyjHYE22yZ2WYP/N1pcoD0kkIx8&#13;&#10;LrWCko1Y+yBv9Pzonbyt1he8gW8uXGgoEvLrqLbhr3mWJcPl9TJYjiejIF2xJBjnURp8ytJBvBiN&#13;&#10;8ng5+tUOnsPIT8nrYjBKstFgEgyzQRykcTQOsixKgmWeRVmU5otJ+skbQeg+aOga07bCU/bAmUuF&#13;&#10;i2+shJ4C+NdtfW8B4rYvyWs6kxKgPBrFl4wIpUzYQYdsp+8L91v2N8ast/CRpbBH47oSUl+Kfkq5&#13;&#10;bPWhv2c1O9I2q8YP8iAauizd20oWBxhvLdu9N4rmFYzYHTH2kWhYdBhLOF72AT4llzAfsqMw2kj9&#13;&#10;89K704f9AylGezgcMEY/tkQzjPhXAZs5idPUXRrPpNBWYPS5ZHUuEdt6IWFoYziTinrS6Vvek6WW&#13;&#10;9QvcuMxFBRERFGLPMLW6Zxa2PWhwJSnLMq8G10UReyeeFHXOHdJuf56bF6JVt2cWBule9keGTN/t&#13;&#10;WqvrLIXMtlaWlV/EE65dD+Ay+W3rrqg7fee81zrd+vlvAAAA//8DAFBLAwQUAAYACAAAACEAok9u&#13;&#10;P+EAAAARAQAADwAAAGRycy9kb3ducmV2LnhtbEyPTU/DMAyG70j8h8hIXNCWrodSdU2nAQJxmIQo&#13;&#10;2z1rTFvROFGTdeXf453YxXr89dpvuZntICYcQ+9IwWqZgEBqnOmpVbD/el3kIELUZPTgCBX8YoBN&#13;&#10;dXtT6sK4M33iVMdWsAiFQivoYvSFlKHp0OqwdB6Je99utDpyOrbSjPrM4naQaZJk0uqe+EKnPT53&#13;&#10;2PzUJ6tg2u/oI989HN7eydete/Jbe/BK3d/NL2sO2zWIiHP834CLB/4fKn7s6E5kghgULFZpxo4i&#13;&#10;02PKcBlJcoYjQ8YVWZXy2kn1BwAA//8DAFBLAQItABQABgAIAAAAIQC2gziS/gAAAOEBAAATAAAA&#13;&#10;AAAAAAAAAAAAAAAAAABbQ29udGVudF9UeXBlc10ueG1sUEsBAi0AFAAGAAgAAAAhADj9If/WAAAA&#13;&#10;lAEAAAsAAAAAAAAAAAAAAAAALwEAAF9yZWxzLy5yZWxzUEsBAi0AFAAGAAgAAAAhAF/w6uXtAgAA&#13;&#10;MwYAAA4AAAAAAAAAAAAAAAAALgIAAGRycy9lMm9Eb2MueG1sUEsBAi0AFAAGAAgAAAAhAKJPbj/h&#13;&#10;AAAAEQEAAA8AAAAAAAAAAAAAAAAARwUAAGRycy9kb3ducmV2LnhtbFBLBQYAAAAABAAEAPMAAABV&#13;&#10;BgAAAAA=&#13;&#10;" fillcolor="black [3213]" strokecolor="white [3212]" strokeweight="1pt">
                <v:textbox>
                  <w:txbxContent>
                    <w:p w14:paraId="651C941E" w14:textId="223FD3B9" w:rsidR="00192307" w:rsidRDefault="00192307" w:rsidP="000E2729">
                      <w:pPr>
                        <w:jc w:val="center"/>
                      </w:pPr>
                      <w:r>
                        <w:t>Abandon des clauses de base</w:t>
                      </w:r>
                    </w:p>
                  </w:txbxContent>
                </v:textbox>
              </v:oval>
            </w:pict>
          </mc:Fallback>
        </mc:AlternateContent>
      </w:r>
      <w:r w:rsidR="00A16A41">
        <w:rPr>
          <w:noProof/>
          <w:lang w:eastAsia="fr-FR"/>
        </w:rPr>
        <mc:AlternateContent>
          <mc:Choice Requires="wps">
            <w:drawing>
              <wp:anchor distT="0" distB="0" distL="114300" distR="114300" simplePos="0" relativeHeight="252272640" behindDoc="0" locked="0" layoutInCell="1" allowOverlap="1" wp14:anchorId="44630EDF" wp14:editId="5B98272D">
                <wp:simplePos x="0" y="0"/>
                <wp:positionH relativeFrom="column">
                  <wp:posOffset>457200</wp:posOffset>
                </wp:positionH>
                <wp:positionV relativeFrom="paragraph">
                  <wp:posOffset>-457200</wp:posOffset>
                </wp:positionV>
                <wp:extent cx="7772400" cy="1600200"/>
                <wp:effectExtent l="76200" t="76200" r="76200" b="76200"/>
                <wp:wrapNone/>
                <wp:docPr id="283" name="Rectangle à coins arrondis 283"/>
                <wp:cNvGraphicFramePr/>
                <a:graphic xmlns:a="http://schemas.openxmlformats.org/drawingml/2006/main">
                  <a:graphicData uri="http://schemas.microsoft.com/office/word/2010/wordprocessingShape">
                    <wps:wsp>
                      <wps:cNvSpPr/>
                      <wps:spPr>
                        <a:xfrm>
                          <a:off x="0" y="0"/>
                          <a:ext cx="7772400" cy="16002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0611C84" w14:textId="455C50C1" w:rsidR="00192307" w:rsidRDefault="00192307" w:rsidP="00F01B21">
                            <w:pPr>
                              <w:rPr>
                                <w:color w:val="000000"/>
                              </w:rPr>
                            </w:pPr>
                            <w:r>
                              <w:rPr>
                                <w:color w:val="000000"/>
                              </w:rPr>
                              <w:t>Le conjoint peut renoncer aux clauses obligatoires suivantes qui sont prévues par la LRCR, soit :</w:t>
                            </w:r>
                          </w:p>
                          <w:p w14:paraId="66AD3A85" w14:textId="77777777" w:rsidR="00192307" w:rsidRPr="00525C9B" w:rsidRDefault="00192307" w:rsidP="00F01B21">
                            <w:pPr>
                              <w:rPr>
                                <w:color w:val="000000"/>
                              </w:rPr>
                            </w:pPr>
                          </w:p>
                          <w:p w14:paraId="788FBF67" w14:textId="7D27547E" w:rsidR="00192307" w:rsidRPr="00525C9B" w:rsidRDefault="00192307" w:rsidP="0087165D">
                            <w:pPr>
                              <w:pStyle w:val="Paragraphedeliste"/>
                              <w:numPr>
                                <w:ilvl w:val="0"/>
                                <w:numId w:val="22"/>
                              </w:numPr>
                              <w:rPr>
                                <w:color w:val="000000"/>
                              </w:rPr>
                            </w:pPr>
                            <w:r w:rsidRPr="00525C9B">
                              <w:rPr>
                                <w:color w:val="000000"/>
                              </w:rPr>
                              <w:t>L</w:t>
                            </w:r>
                            <w:r>
                              <w:rPr>
                                <w:color w:val="000000"/>
                              </w:rPr>
                              <w:t>a rente réversible à 60 % au conjoint, en cas de décès</w:t>
                            </w:r>
                          </w:p>
                          <w:p w14:paraId="14275DB6" w14:textId="3F42EB1C" w:rsidR="00192307" w:rsidRDefault="00192307" w:rsidP="0087165D">
                            <w:pPr>
                              <w:pStyle w:val="Paragraphedeliste"/>
                              <w:numPr>
                                <w:ilvl w:val="0"/>
                                <w:numId w:val="22"/>
                              </w:numPr>
                              <w:rPr>
                                <w:color w:val="000000"/>
                              </w:rPr>
                            </w:pPr>
                            <w:r w:rsidRPr="00525C9B">
                              <w:rPr>
                                <w:color w:val="000000"/>
                              </w:rPr>
                              <w:t>L</w:t>
                            </w:r>
                            <w:r>
                              <w:rPr>
                                <w:color w:val="000000"/>
                              </w:rPr>
                              <w:t>a rente garantie de 10 ans, en cas de décès</w:t>
                            </w:r>
                          </w:p>
                          <w:p w14:paraId="7B102C9C" w14:textId="77777777" w:rsidR="00192307" w:rsidRDefault="00192307" w:rsidP="000E2729">
                            <w:pPr>
                              <w:rPr>
                                <w:color w:val="000000"/>
                              </w:rPr>
                            </w:pPr>
                          </w:p>
                          <w:p w14:paraId="3A84C00D" w14:textId="019B8CD8" w:rsidR="00192307" w:rsidRPr="00525C9B" w:rsidRDefault="00192307" w:rsidP="000E2729">
                            <w:pPr>
                              <w:rPr>
                                <w:color w:val="000000"/>
                              </w:rPr>
                            </w:pPr>
                            <w:r w:rsidRPr="00525C9B">
                              <w:rPr>
                                <w:color w:val="000000"/>
                              </w:rPr>
                              <w:t>C</w:t>
                            </w:r>
                            <w:r>
                              <w:rPr>
                                <w:color w:val="000000"/>
                              </w:rPr>
                              <w:t>ette bonification de la rente de retraite suite à ces renonciations fait l'objet de calculs actuariels.</w:t>
                            </w:r>
                          </w:p>
                          <w:p w14:paraId="11C87616" w14:textId="77777777" w:rsidR="00192307" w:rsidRDefault="00192307" w:rsidP="000E2729"/>
                          <w:p w14:paraId="5266E8C8" w14:textId="77777777" w:rsidR="00192307" w:rsidRDefault="00192307" w:rsidP="000E2729"/>
                          <w:p w14:paraId="50FD22BD" w14:textId="77777777" w:rsidR="00192307" w:rsidRDefault="00192307" w:rsidP="000E2729"/>
                          <w:p w14:paraId="1A2A7D96" w14:textId="77777777" w:rsidR="00192307" w:rsidRDefault="00192307" w:rsidP="000E27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630EDF" id="Rectangle à coins arrondis 283" o:spid="_x0000_s1534" style="position:absolute;left:0;text-align:left;margin-left:36pt;margin-top:-36pt;width:612pt;height:126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5j6ZTwMAAOAGAAAOAAAAZHJzL2Uyb0RvYy54bWysVduO2zYQfS/QfyD4rtXFsmUbqw0UGyoK&#13;&#10;LJLFboo80xRlEaBIlqQv2yL/0n/pj3VISbaTDRAg6D5wh+Jcz5kZ37879wIdmbFcyRKndwlGTFLV&#13;&#10;cLkv8R+f6miJkXVENkQoyUr8yix+9/DrL/cnvWaZ6pRomEHgRNr1SZe4c06v49jSjvXE3inNJDy2&#13;&#10;yvTEwdXs48aQE3jvRZwlySI+KdNooyizFr5uh0f8EPy3LaPuY9ta5pAoMeTmwmnCufNn/HBP1ntD&#13;&#10;dMfpmAb5iSx6wiUEvbjaEkfQwfA3rnpOjbKqdXdU9bFqW05ZqAGqSZNvqnnpiGahFgDH6gtM9v9z&#13;&#10;Sz8cnwziTYmz5QwjSXog6RlgI3IvGPr3H0QVlxYRY5RsuEVeDUA7absG2xf9ZMabBdEjcG5N7/9D&#13;&#10;begcgH69AM3ODlH4WBRFlifAB4W3dJEkQKX3Gl/NtbHuN6Z65IUSG3WQjc8roEyOj9YN+pOeD2mV&#13;&#10;4E3NhQgXs99thEFHAtSv8s1iU4whvlIT8q2lbz52sXXn9K0hZDpYstBkQzqQAWWSzRrvkgKUhozp&#13;&#10;K+M6NbZZDUg67xFc8H3nnvkeGQ7j4jrD2JPDqOHQoU6EUo2C3iVD38IIBUANOwJfCSAIf2Nuk6sA&#13;&#10;4k0aVs+aEAuwhyx9VM9C6M2/66rKFtvZNtouV0WU71gWLeskj95X+TzdFEWdbosvQ6pXo828yKpi&#13;&#10;vooW1TyN8jRZRlWVZNG2rpIqyevNKn8fjACjKWjs+2XokCC5V8ECAPKZtdB+0BNpKDcM/hV7QgFQ&#13;&#10;N+EvvLY3a4Hji+Hsx4ajfig+8HUxzn5sPDA8RQbuLsY9l8p8z4G4pNwO+sDKTd1edOfdOczdPAl9&#13;&#10;6b/tVPMK0wiUB5qtpjWH7n8k1j0RA3sJJgZ2rfsIRyvUqcRqlDDqlPnre9+9PqwLeMXoBHuuxPbP&#13;&#10;AzEMI/G7hEWySvPcL8ZwyYFauJjbl93tizz0GwXzlMJW1zSIXt+JSWyN6j/DSq58VHgikkJs6OZJ&#13;&#10;3Lhh+8JKp6yqghKsQk3co3zRdOoDP9afzp+J0eMEOWilD2raiGT9zQoYdD3BUlUHp1oe9sMV1ZEB&#13;&#10;WKNhQsZZ9Hv69h60rj9MD/8BAAD//wMAUEsDBBQABgAIAAAAIQDBOgGH4QAAABABAAAPAAAAZHJz&#13;&#10;L2Rvd25yZXYueG1sTE9LS8NAEL4L/odlBC/S7jZIrWk2pfhAsCK0Cl632TEJ7s6G7LaJ/96pF70M&#13;&#10;37y+R7EavRNH7GMbSMNsqkAgVcG2VGt4f3ucLEDEZMgaFwg1fGOEVXl+VpjchoG2eNylWjAJxdxo&#13;&#10;aFLqcilj1aA3cRo6JN59ht6bxG1fS9ubgcm9k5lSc+lNS6zQmA7vGqy+dgevYTt7GIJ/WV/X8sPJ&#13;&#10;50H1V69PG60vL8b7JZf1EkTCMf19wCkD+4eSje3DgWwUTsNNxnmShskvOB1kt3Me7RktlAJZFvJ/&#13;&#10;kPIHAAD//wMAUEsBAi0AFAAGAAgAAAAhALaDOJL+AAAA4QEAABMAAAAAAAAAAAAAAAAAAAAAAFtD&#13;&#10;b250ZW50X1R5cGVzXS54bWxQSwECLQAUAAYACAAAACEAOP0h/9YAAACUAQAACwAAAAAAAAAAAAAA&#13;&#10;AAAvAQAAX3JlbHMvLnJlbHNQSwECLQAUAAYACAAAACEA6uY+mU8DAADgBgAADgAAAAAAAAAAAAAA&#13;&#10;AAAuAgAAZHJzL2Uyb0RvYy54bWxQSwECLQAUAAYACAAAACEAwToBh+EAAAAQAQAADwAAAAAAAAAA&#13;&#10;AAAAAACpBQAAZHJzL2Rvd25yZXYueG1sUEsFBgAAAAAEAAQA8wAAALcGAAAAAA==&#13;&#10;" fillcolor="#94c6c7" strokecolor="black [3213]">
                <v:textbox>
                  <w:txbxContent>
                    <w:p w14:paraId="10611C84" w14:textId="455C50C1" w:rsidR="00192307" w:rsidRDefault="00192307" w:rsidP="00F01B21">
                      <w:pPr>
                        <w:rPr>
                          <w:color w:val="000000"/>
                        </w:rPr>
                      </w:pPr>
                      <w:r>
                        <w:rPr>
                          <w:color w:val="000000"/>
                        </w:rPr>
                        <w:t>Le conjoint peut renoncer aux clauses obligatoires suivantes qui sont prévues par la LRCR, soit :</w:t>
                      </w:r>
                    </w:p>
                    <w:p w14:paraId="66AD3A85" w14:textId="77777777" w:rsidR="00192307" w:rsidRPr="00525C9B" w:rsidRDefault="00192307" w:rsidP="00F01B21">
                      <w:pPr>
                        <w:rPr>
                          <w:color w:val="000000"/>
                        </w:rPr>
                      </w:pPr>
                    </w:p>
                    <w:p w14:paraId="788FBF67" w14:textId="7D27547E" w:rsidR="00192307" w:rsidRPr="00525C9B" w:rsidRDefault="00192307" w:rsidP="0087165D">
                      <w:pPr>
                        <w:pStyle w:val="Paragraphedeliste"/>
                        <w:numPr>
                          <w:ilvl w:val="0"/>
                          <w:numId w:val="22"/>
                        </w:numPr>
                        <w:rPr>
                          <w:color w:val="000000"/>
                        </w:rPr>
                      </w:pPr>
                      <w:r w:rsidRPr="00525C9B">
                        <w:rPr>
                          <w:color w:val="000000"/>
                        </w:rPr>
                        <w:t>L</w:t>
                      </w:r>
                      <w:r>
                        <w:rPr>
                          <w:color w:val="000000"/>
                        </w:rPr>
                        <w:t>a rente réversible à 60 % au conjoint, en cas de décès</w:t>
                      </w:r>
                    </w:p>
                    <w:p w14:paraId="14275DB6" w14:textId="3F42EB1C" w:rsidR="00192307" w:rsidRDefault="00192307" w:rsidP="0087165D">
                      <w:pPr>
                        <w:pStyle w:val="Paragraphedeliste"/>
                        <w:numPr>
                          <w:ilvl w:val="0"/>
                          <w:numId w:val="22"/>
                        </w:numPr>
                        <w:rPr>
                          <w:color w:val="000000"/>
                        </w:rPr>
                      </w:pPr>
                      <w:r w:rsidRPr="00525C9B">
                        <w:rPr>
                          <w:color w:val="000000"/>
                        </w:rPr>
                        <w:t>L</w:t>
                      </w:r>
                      <w:r>
                        <w:rPr>
                          <w:color w:val="000000"/>
                        </w:rPr>
                        <w:t>a rente garantie de 10 ans, en cas de décès</w:t>
                      </w:r>
                    </w:p>
                    <w:p w14:paraId="7B102C9C" w14:textId="77777777" w:rsidR="00192307" w:rsidRDefault="00192307" w:rsidP="000E2729">
                      <w:pPr>
                        <w:rPr>
                          <w:color w:val="000000"/>
                        </w:rPr>
                      </w:pPr>
                    </w:p>
                    <w:p w14:paraId="3A84C00D" w14:textId="019B8CD8" w:rsidR="00192307" w:rsidRPr="00525C9B" w:rsidRDefault="00192307" w:rsidP="000E2729">
                      <w:pPr>
                        <w:rPr>
                          <w:color w:val="000000"/>
                        </w:rPr>
                      </w:pPr>
                      <w:r w:rsidRPr="00525C9B">
                        <w:rPr>
                          <w:color w:val="000000"/>
                        </w:rPr>
                        <w:t>C</w:t>
                      </w:r>
                      <w:r>
                        <w:rPr>
                          <w:color w:val="000000"/>
                        </w:rPr>
                        <w:t>ette bonification de la rente de retraite suite à ces renonciations fait l'objet de calculs actuariels.</w:t>
                      </w:r>
                    </w:p>
                    <w:p w14:paraId="11C87616" w14:textId="77777777" w:rsidR="00192307" w:rsidRDefault="00192307" w:rsidP="000E2729"/>
                    <w:p w14:paraId="5266E8C8" w14:textId="77777777" w:rsidR="00192307" w:rsidRDefault="00192307" w:rsidP="000E2729"/>
                    <w:p w14:paraId="50FD22BD" w14:textId="77777777" w:rsidR="00192307" w:rsidRDefault="00192307" w:rsidP="000E2729"/>
                    <w:p w14:paraId="1A2A7D96" w14:textId="77777777" w:rsidR="00192307" w:rsidRDefault="00192307" w:rsidP="000E2729"/>
                  </w:txbxContent>
                </v:textbox>
              </v:roundrect>
            </w:pict>
          </mc:Fallback>
        </mc:AlternateContent>
      </w:r>
      <w:r w:rsidR="00525C9B">
        <w:br w:type="page"/>
      </w:r>
    </w:p>
    <w:p w14:paraId="4765EC8D" w14:textId="123AD05A" w:rsidR="006C73EF" w:rsidRDefault="00E55578" w:rsidP="00E30DE4">
      <w:pPr>
        <w:pStyle w:val="Titre4"/>
        <w:numPr>
          <w:ilvl w:val="0"/>
          <w:numId w:val="153"/>
        </w:numPr>
      </w:pPr>
      <w:bookmarkStart w:id="205" w:name="_Toc314397838"/>
      <w:bookmarkStart w:id="206" w:name="_Toc14273558"/>
      <w:r>
        <w:lastRenderedPageBreak/>
        <w:t>Le transfert avant la retraite</w:t>
      </w:r>
      <w:bookmarkEnd w:id="205"/>
      <w:bookmarkEnd w:id="206"/>
    </w:p>
    <w:p w14:paraId="326C3659" w14:textId="77777777" w:rsidR="008E6D73" w:rsidRDefault="008E6D73" w:rsidP="008E6D73"/>
    <w:p w14:paraId="7C6DC4E0" w14:textId="2BC89E37" w:rsidR="008E6D73" w:rsidRDefault="008E4A38" w:rsidP="008E4A38">
      <w:r>
        <w:t>Puisque les RPAPD et les RPACD sont tous les deux des régimes compléme</w:t>
      </w:r>
      <w:r w:rsidR="0006527F">
        <w:t>n</w:t>
      </w:r>
      <w:r>
        <w:t xml:space="preserve">taires de retraite soumis à la LRCR, les modalités qui sont prévues en cas de transfert avant la retraite sont essentiellement les mêmes (voir </w:t>
      </w:r>
      <w:r w:rsidRPr="008E4A38">
        <w:rPr>
          <w:color w:val="008000"/>
        </w:rPr>
        <w:t xml:space="preserve">SECTION </w:t>
      </w:r>
      <w:r w:rsidR="00A50BE5" w:rsidRPr="00A50BE5">
        <w:rPr>
          <w:color w:val="00B050"/>
        </w:rPr>
        <w:t>8</w:t>
      </w:r>
      <w:r w:rsidRPr="00A50BE5">
        <w:rPr>
          <w:color w:val="00B050"/>
        </w:rPr>
        <w:t>.2.1.4.)</w:t>
      </w:r>
    </w:p>
    <w:p w14:paraId="4D5DC856" w14:textId="77777777" w:rsidR="008E4A38" w:rsidRDefault="008E4A38" w:rsidP="008E4A38"/>
    <w:p w14:paraId="27F1DE1C" w14:textId="712CCA99" w:rsidR="008E4A38" w:rsidRDefault="008E4A38" w:rsidP="008E4A38">
      <w:r>
        <w:t>Qu’il s’agisse de transfert hâtif pour cause de cessation d’emploi, de décès ou de divorce les enje</w:t>
      </w:r>
      <w:r w:rsidR="001F0723">
        <w:t>u</w:t>
      </w:r>
      <w:r>
        <w:t xml:space="preserve">x sont identiques. L’élément distinctif entre les deux types de régimes s’impose </w:t>
      </w:r>
      <w:r w:rsidR="001F0723">
        <w:t>lors du</w:t>
      </w:r>
      <w:r>
        <w:t xml:space="preserve"> calcul de </w:t>
      </w:r>
      <w:r w:rsidR="001F0723">
        <w:t xml:space="preserve">la </w:t>
      </w:r>
      <w:r>
        <w:t xml:space="preserve">valeur du régime à utiliser </w:t>
      </w:r>
      <w:r w:rsidR="0006527F">
        <w:t>aux</w:t>
      </w:r>
      <w:r w:rsidR="001F0723">
        <w:t xml:space="preserve"> fins de</w:t>
      </w:r>
      <w:r>
        <w:t xml:space="preserve"> transfert. </w:t>
      </w:r>
    </w:p>
    <w:p w14:paraId="054D2BDD" w14:textId="77777777" w:rsidR="008E4A38" w:rsidRDefault="008E4A38" w:rsidP="008E4A38"/>
    <w:p w14:paraId="09898E34" w14:textId="257B0998" w:rsidR="008E4A38" w:rsidRDefault="008E4A38" w:rsidP="008E4A38">
      <w:r>
        <w:t>Dans le cas du RPACD, le calcul tient compte :</w:t>
      </w:r>
    </w:p>
    <w:p w14:paraId="7C2BC636" w14:textId="7A8089CE" w:rsidR="008E4A38" w:rsidRDefault="008E4A38" w:rsidP="008E4A38"/>
    <w:p w14:paraId="365FF616" w14:textId="38B88A4A" w:rsidR="008E4A38" w:rsidRDefault="008E4A38" w:rsidP="0087165D">
      <w:pPr>
        <w:pStyle w:val="Paragraphedeliste"/>
        <w:numPr>
          <w:ilvl w:val="0"/>
          <w:numId w:val="17"/>
        </w:numPr>
      </w:pPr>
      <w:r>
        <w:t>Des cotisations de l’employé</w:t>
      </w:r>
      <w:r w:rsidR="005F213E">
        <w:t xml:space="preserve"> </w:t>
      </w:r>
      <w:r w:rsidR="00295977">
        <w:t>;</w:t>
      </w:r>
    </w:p>
    <w:p w14:paraId="3699A934" w14:textId="1A9E0B88" w:rsidR="008E4A38" w:rsidRDefault="008E4A38" w:rsidP="0087165D">
      <w:pPr>
        <w:pStyle w:val="Paragraphedeliste"/>
        <w:numPr>
          <w:ilvl w:val="0"/>
          <w:numId w:val="17"/>
        </w:numPr>
      </w:pPr>
      <w:r>
        <w:t>Des cotisations de l’employeur</w:t>
      </w:r>
      <w:r w:rsidR="005F213E">
        <w:t xml:space="preserve"> </w:t>
      </w:r>
      <w:r w:rsidR="00295977">
        <w:t>;</w:t>
      </w:r>
    </w:p>
    <w:p w14:paraId="252CE254" w14:textId="2424FAD4" w:rsidR="008E4A38" w:rsidRDefault="008E4A38" w:rsidP="0087165D">
      <w:pPr>
        <w:pStyle w:val="Paragraphedeliste"/>
        <w:numPr>
          <w:ilvl w:val="0"/>
          <w:numId w:val="17"/>
        </w:numPr>
      </w:pPr>
      <w:r>
        <w:t>Le rendement du régime sur ces cotisations</w:t>
      </w:r>
      <w:r w:rsidR="00295977">
        <w:t>.</w:t>
      </w:r>
    </w:p>
    <w:p w14:paraId="28A2B2AB" w14:textId="77777777" w:rsidR="008E4A38" w:rsidRDefault="008E4A38" w:rsidP="008E4A38"/>
    <w:p w14:paraId="0F015755" w14:textId="2551C1CD" w:rsidR="008E4A38" w:rsidRDefault="008E4A38" w:rsidP="008E4A38">
      <w:r>
        <w:t>Dans le cas du RPA</w:t>
      </w:r>
      <w:r w:rsidR="007F6B6A">
        <w:t>PD</w:t>
      </w:r>
      <w:r>
        <w:t>, le calcul tient compte</w:t>
      </w:r>
      <w:r w:rsidR="007968A3">
        <w:rPr>
          <w:rStyle w:val="Appelnotedebasdep"/>
        </w:rPr>
        <w:footnoteReference w:customMarkFollows="1" w:id="107"/>
        <w:t>100</w:t>
      </w:r>
      <w:r>
        <w:t> :</w:t>
      </w:r>
    </w:p>
    <w:p w14:paraId="7C7EFB99" w14:textId="77777777" w:rsidR="008E4A38" w:rsidRDefault="008E4A38" w:rsidP="008E4A38"/>
    <w:p w14:paraId="05354B7E" w14:textId="3C2D214B" w:rsidR="007F6B6A" w:rsidRDefault="007F6B6A" w:rsidP="0087165D">
      <w:pPr>
        <w:pStyle w:val="Paragraphedeliste"/>
        <w:numPr>
          <w:ilvl w:val="0"/>
          <w:numId w:val="23"/>
        </w:numPr>
      </w:pPr>
      <w:r>
        <w:t>De la rente acquise</w:t>
      </w:r>
      <w:r w:rsidR="005F213E">
        <w:t xml:space="preserve"> </w:t>
      </w:r>
      <w:r w:rsidR="00295977">
        <w:t>;</w:t>
      </w:r>
    </w:p>
    <w:p w14:paraId="5B0C0231" w14:textId="2A631FA0" w:rsidR="007F6B6A" w:rsidRDefault="007F6B6A" w:rsidP="0087165D">
      <w:pPr>
        <w:pStyle w:val="Paragraphedeliste"/>
        <w:numPr>
          <w:ilvl w:val="0"/>
          <w:numId w:val="23"/>
        </w:numPr>
      </w:pPr>
      <w:r>
        <w:t>De l’âge du contribuable</w:t>
      </w:r>
      <w:r w:rsidR="005F213E">
        <w:t xml:space="preserve"> </w:t>
      </w:r>
      <w:r w:rsidR="00295977">
        <w:t>;</w:t>
      </w:r>
    </w:p>
    <w:p w14:paraId="67FB2B4E" w14:textId="623B142F" w:rsidR="007F6B6A" w:rsidRDefault="007F6B6A" w:rsidP="0087165D">
      <w:pPr>
        <w:pStyle w:val="Paragraphedeliste"/>
        <w:numPr>
          <w:ilvl w:val="0"/>
          <w:numId w:val="23"/>
        </w:numPr>
      </w:pPr>
      <w:r>
        <w:t xml:space="preserve">Du taux </w:t>
      </w:r>
      <w:r w:rsidR="00C747F3">
        <w:t xml:space="preserve">de </w:t>
      </w:r>
      <w:r>
        <w:t>rendement anticipé</w:t>
      </w:r>
      <w:r w:rsidR="00295977">
        <w:t>.</w:t>
      </w:r>
    </w:p>
    <w:p w14:paraId="77316F54" w14:textId="77777777" w:rsidR="008E4A38" w:rsidRDefault="008E4A38" w:rsidP="008E4A38"/>
    <w:p w14:paraId="21DB5BCB" w14:textId="6B289FFD" w:rsidR="008E4A38" w:rsidRDefault="00563D3D" w:rsidP="008E4A38">
      <w:r>
        <w:t>C’est dans l’</w:t>
      </w:r>
      <w:r w:rsidR="0006527F">
        <w:t>ordre</w:t>
      </w:r>
      <w:r>
        <w:t xml:space="preserve"> des choses de constater que le calcul vi</w:t>
      </w:r>
      <w:r w:rsidR="00F840D3">
        <w:t>s</w:t>
      </w:r>
      <w:r>
        <w:t>ant à établir la valeur de transfert d’un RPAPD est plus complexe puisqu’il doit s’appuyer en partie sur des hypothèses</w:t>
      </w:r>
      <w:r w:rsidR="001F0723">
        <w:t>,</w:t>
      </w:r>
      <w:r>
        <w:t xml:space="preserve"> des évaluations</w:t>
      </w:r>
      <w:r w:rsidR="001F0723">
        <w:t xml:space="preserve"> et des calculs</w:t>
      </w:r>
      <w:r>
        <w:t xml:space="preserve"> actuariels.</w:t>
      </w:r>
    </w:p>
    <w:p w14:paraId="7F8A13F3" w14:textId="77777777" w:rsidR="00563D3D" w:rsidRDefault="00563D3D" w:rsidP="008E4A38"/>
    <w:p w14:paraId="6F2C5EAA" w14:textId="77777777" w:rsidR="00563D3D" w:rsidRDefault="00563D3D" w:rsidP="008E4A38"/>
    <w:p w14:paraId="143896AC" w14:textId="77777777" w:rsidR="00563D3D" w:rsidRPr="008E6D73" w:rsidRDefault="00563D3D" w:rsidP="008E4A38"/>
    <w:p w14:paraId="3C2FA78B" w14:textId="77777777" w:rsidR="000D15C0" w:rsidRPr="000D15C0" w:rsidRDefault="000D15C0" w:rsidP="000D15C0"/>
    <w:p w14:paraId="48A348B9" w14:textId="4476ED5E" w:rsidR="000421B2" w:rsidRDefault="005D54AA" w:rsidP="00E30DE4">
      <w:pPr>
        <w:pStyle w:val="Titre4"/>
        <w:numPr>
          <w:ilvl w:val="0"/>
          <w:numId w:val="154"/>
        </w:numPr>
      </w:pPr>
      <w:bookmarkStart w:id="207" w:name="_Toc314397839"/>
      <w:bookmarkStart w:id="208" w:name="_Toc14273559"/>
      <w:r>
        <w:lastRenderedPageBreak/>
        <w:t>Exemple</w:t>
      </w:r>
      <w:bookmarkEnd w:id="207"/>
      <w:bookmarkEnd w:id="208"/>
    </w:p>
    <w:p w14:paraId="4B1B47BF" w14:textId="6D19A6B3" w:rsidR="000D15C0" w:rsidRDefault="000D15C0" w:rsidP="000421B2"/>
    <w:p w14:paraId="7D2CF948" w14:textId="11EB38A0" w:rsidR="0067479B" w:rsidRDefault="0067479B" w:rsidP="00E30DE4">
      <w:pPr>
        <w:pStyle w:val="Paragraphedeliste"/>
        <w:numPr>
          <w:ilvl w:val="0"/>
          <w:numId w:val="94"/>
        </w:numPr>
        <w:rPr>
          <w:color w:val="FF6700" w:themeColor="accent3"/>
        </w:rPr>
      </w:pPr>
      <w:r w:rsidRPr="000F289D">
        <w:rPr>
          <w:color w:val="FF6700" w:themeColor="accent3"/>
        </w:rPr>
        <w:t xml:space="preserve">EXEMPLE </w:t>
      </w:r>
      <w:r w:rsidR="00F11A6A">
        <w:rPr>
          <w:color w:val="FF6700" w:themeColor="accent3"/>
        </w:rPr>
        <w:t>18</w:t>
      </w:r>
    </w:p>
    <w:p w14:paraId="112B0522" w14:textId="77777777" w:rsidR="00B245F3" w:rsidRPr="00B245F3" w:rsidRDefault="00B245F3" w:rsidP="00B245F3">
      <w:pPr>
        <w:ind w:left="709"/>
        <w:rPr>
          <w:color w:val="FF6700" w:themeColor="accent3"/>
        </w:rPr>
      </w:pPr>
    </w:p>
    <w:p w14:paraId="3D0507FF" w14:textId="37C10DC0" w:rsidR="0067479B" w:rsidRDefault="0067479B" w:rsidP="0067479B">
      <w:r>
        <w:t xml:space="preserve">Vous vous retrouvez devant </w:t>
      </w:r>
      <w:r w:rsidR="00A14A80">
        <w:t>des informations</w:t>
      </w:r>
      <w:r>
        <w:t xml:space="preserve"> à partir desquel</w:t>
      </w:r>
      <w:r w:rsidR="00A14A80">
        <w:t>le</w:t>
      </w:r>
      <w:r>
        <w:t>s nous vous demandons de répondre à la question suivante</w:t>
      </w:r>
      <w:r w:rsidR="005F213E">
        <w:t xml:space="preserve"> </w:t>
      </w:r>
      <w:r>
        <w:t>:</w:t>
      </w:r>
    </w:p>
    <w:p w14:paraId="560AD584" w14:textId="1FEAE39F" w:rsidR="00B47A8F" w:rsidRDefault="00E532D6" w:rsidP="0067479B">
      <w:r>
        <w:tab/>
      </w:r>
      <w:r>
        <w:tab/>
      </w:r>
      <w:r>
        <w:tab/>
      </w:r>
      <w:r w:rsidR="0067479B">
        <w:t xml:space="preserve">Quel sera le solde approximatif </w:t>
      </w:r>
      <w:r w:rsidR="00B47A8F">
        <w:t>des</w:t>
      </w:r>
      <w:r w:rsidR="0067479B">
        <w:t xml:space="preserve"> rente</w:t>
      </w:r>
      <w:r w:rsidR="00B47A8F">
        <w:t>s</w:t>
      </w:r>
      <w:r w:rsidR="0067479B">
        <w:t xml:space="preserve"> annuelle</w:t>
      </w:r>
      <w:r w:rsidR="00B47A8F">
        <w:t>s de retraite au</w:t>
      </w:r>
      <w:r w:rsidR="00B245F3">
        <w:t>x</w:t>
      </w:r>
      <w:r w:rsidR="00B47A8F">
        <w:t xml:space="preserve"> moment</w:t>
      </w:r>
      <w:r w:rsidR="00B245F3">
        <w:t>s</w:t>
      </w:r>
      <w:r w:rsidR="00B47A8F">
        <w:t> :</w:t>
      </w:r>
    </w:p>
    <w:p w14:paraId="48296659" w14:textId="33CCD7E6" w:rsidR="00B47A8F" w:rsidRDefault="00B47A8F" w:rsidP="00E76690">
      <w:pPr>
        <w:pStyle w:val="Paragraphedeliste"/>
        <w:numPr>
          <w:ilvl w:val="3"/>
          <w:numId w:val="9"/>
        </w:numPr>
      </w:pPr>
      <w:r>
        <w:t>De la retraite de Pierre</w:t>
      </w:r>
    </w:p>
    <w:p w14:paraId="23162720" w14:textId="2FD72993" w:rsidR="00B47A8F" w:rsidRDefault="00B47A8F" w:rsidP="00E76690">
      <w:pPr>
        <w:pStyle w:val="Paragraphedeliste"/>
        <w:numPr>
          <w:ilvl w:val="3"/>
          <w:numId w:val="9"/>
        </w:numPr>
      </w:pPr>
      <w:r>
        <w:t>Pour Jeanne (conjointe), au décès de Pierre</w:t>
      </w:r>
    </w:p>
    <w:p w14:paraId="7A7F27A7" w14:textId="05D43899" w:rsidR="0067479B" w:rsidRDefault="00B47A8F" w:rsidP="00E76690">
      <w:pPr>
        <w:pStyle w:val="Paragraphedeliste"/>
        <w:numPr>
          <w:ilvl w:val="3"/>
          <w:numId w:val="9"/>
        </w:numPr>
      </w:pPr>
      <w:r>
        <w:t>Pour Jeanne, une année avant son décès</w:t>
      </w:r>
    </w:p>
    <w:p w14:paraId="398C0ABE" w14:textId="77777777" w:rsidR="00E532D6" w:rsidRDefault="00E532D6" w:rsidP="00E532D6">
      <w:pPr>
        <w:ind w:left="360"/>
      </w:pPr>
    </w:p>
    <w:tbl>
      <w:tblPr>
        <w:tblStyle w:val="Grilledutableau"/>
        <w:tblW w:w="0" w:type="auto"/>
        <w:tblLook w:val="04A0" w:firstRow="1" w:lastRow="0" w:firstColumn="1" w:lastColumn="0" w:noHBand="0" w:noVBand="1"/>
      </w:tblPr>
      <w:tblGrid>
        <w:gridCol w:w="8330"/>
        <w:gridCol w:w="2268"/>
      </w:tblGrid>
      <w:tr w:rsidR="0067479B" w14:paraId="43242E1A" w14:textId="77777777" w:rsidTr="00A14A80">
        <w:tc>
          <w:tcPr>
            <w:tcW w:w="10598" w:type="dxa"/>
            <w:gridSpan w:val="2"/>
            <w:shd w:val="clear" w:color="auto" w:fill="BFBF1A"/>
          </w:tcPr>
          <w:p w14:paraId="7B212F65" w14:textId="0D45F9B7" w:rsidR="0067479B" w:rsidRDefault="0067479B" w:rsidP="00A14A80">
            <w:r>
              <w:t xml:space="preserve">Les </w:t>
            </w:r>
            <w:r w:rsidR="00A14A80">
              <w:t>informations</w:t>
            </w:r>
            <w:r w:rsidR="007968A3">
              <w:rPr>
                <w:rStyle w:val="Appelnotedebasdep"/>
              </w:rPr>
              <w:footnoteReference w:customMarkFollows="1" w:id="108"/>
              <w:t>101</w:t>
            </w:r>
          </w:p>
        </w:tc>
      </w:tr>
      <w:tr w:rsidR="0067479B" w14:paraId="2F0205E1" w14:textId="77777777" w:rsidTr="00A14A80">
        <w:tc>
          <w:tcPr>
            <w:tcW w:w="8330" w:type="dxa"/>
            <w:shd w:val="clear" w:color="auto" w:fill="BBB9FF"/>
          </w:tcPr>
          <w:p w14:paraId="5E097163" w14:textId="3F72E8D5" w:rsidR="0067479B" w:rsidRDefault="0067479B" w:rsidP="0067479B">
            <w:r>
              <w:t>Âge début - RPAPD</w:t>
            </w:r>
          </w:p>
        </w:tc>
        <w:tc>
          <w:tcPr>
            <w:tcW w:w="2268" w:type="dxa"/>
            <w:shd w:val="clear" w:color="auto" w:fill="BBB9FF"/>
          </w:tcPr>
          <w:p w14:paraId="2B4FC9EB" w14:textId="3E2A5483" w:rsidR="0067479B" w:rsidRDefault="000410A5" w:rsidP="00F75078">
            <w:r>
              <w:t>3</w:t>
            </w:r>
            <w:r w:rsidR="00F75078">
              <w:t>1</w:t>
            </w:r>
            <w:r w:rsidR="0067479B">
              <w:t xml:space="preserve"> ans</w:t>
            </w:r>
          </w:p>
        </w:tc>
      </w:tr>
      <w:tr w:rsidR="0067479B" w14:paraId="6A178E86" w14:textId="77777777" w:rsidTr="00A14A80">
        <w:tc>
          <w:tcPr>
            <w:tcW w:w="8330" w:type="dxa"/>
            <w:shd w:val="clear" w:color="auto" w:fill="BBB9FF"/>
          </w:tcPr>
          <w:p w14:paraId="7BA8437B" w14:textId="4AADE0A2" w:rsidR="0067479B" w:rsidRPr="002C5B51" w:rsidRDefault="0067479B" w:rsidP="0067479B">
            <w:r>
              <w:t>Âge fin - RPAPD</w:t>
            </w:r>
          </w:p>
        </w:tc>
        <w:tc>
          <w:tcPr>
            <w:tcW w:w="2268" w:type="dxa"/>
            <w:shd w:val="clear" w:color="auto" w:fill="BBB9FF"/>
          </w:tcPr>
          <w:p w14:paraId="0131AF1D" w14:textId="14D5E1E3" w:rsidR="0067479B" w:rsidRDefault="0067479B" w:rsidP="000410A5">
            <w:r>
              <w:t>5</w:t>
            </w:r>
            <w:r w:rsidR="000410A5">
              <w:t>8</w:t>
            </w:r>
            <w:r>
              <w:t xml:space="preserve"> ans</w:t>
            </w:r>
          </w:p>
        </w:tc>
      </w:tr>
      <w:tr w:rsidR="0067479B" w14:paraId="3C798E44" w14:textId="77777777" w:rsidTr="00A14A80">
        <w:tc>
          <w:tcPr>
            <w:tcW w:w="8330" w:type="dxa"/>
            <w:shd w:val="clear" w:color="auto" w:fill="BBB9FF"/>
          </w:tcPr>
          <w:p w14:paraId="24C3A437" w14:textId="5292C6B3" w:rsidR="0067479B" w:rsidRDefault="0067479B" w:rsidP="00F45829">
            <w:r>
              <w:t xml:space="preserve">Âge de </w:t>
            </w:r>
            <w:r w:rsidR="00F45829">
              <w:t>Pierre à son</w:t>
            </w:r>
            <w:r>
              <w:t xml:space="preserve"> décès</w:t>
            </w:r>
          </w:p>
        </w:tc>
        <w:tc>
          <w:tcPr>
            <w:tcW w:w="2268" w:type="dxa"/>
            <w:shd w:val="clear" w:color="auto" w:fill="BBB9FF"/>
          </w:tcPr>
          <w:p w14:paraId="007FA8C0" w14:textId="0AA7C44C" w:rsidR="0067479B" w:rsidRDefault="00B47A8F" w:rsidP="00B47A8F">
            <w:r>
              <w:t>6</w:t>
            </w:r>
            <w:r w:rsidR="0067479B">
              <w:t>6 ans</w:t>
            </w:r>
          </w:p>
        </w:tc>
      </w:tr>
      <w:tr w:rsidR="0067479B" w14:paraId="6BE6613A" w14:textId="77777777" w:rsidTr="00A14A80">
        <w:tc>
          <w:tcPr>
            <w:tcW w:w="8330" w:type="dxa"/>
            <w:shd w:val="clear" w:color="auto" w:fill="BBB9FF"/>
          </w:tcPr>
          <w:p w14:paraId="1E53893E" w14:textId="11E34E00" w:rsidR="0067479B" w:rsidRDefault="0067479B" w:rsidP="00F45829">
            <w:r>
              <w:t xml:space="preserve">Âge de </w:t>
            </w:r>
            <w:r w:rsidR="00F45829">
              <w:t>Jeanne</w:t>
            </w:r>
            <w:r>
              <w:t xml:space="preserve"> à son décès</w:t>
            </w:r>
          </w:p>
        </w:tc>
        <w:tc>
          <w:tcPr>
            <w:tcW w:w="2268" w:type="dxa"/>
            <w:shd w:val="clear" w:color="auto" w:fill="BBB9FF"/>
          </w:tcPr>
          <w:p w14:paraId="05C4D9DB" w14:textId="0619EDB6" w:rsidR="0067479B" w:rsidRDefault="00B47A8F" w:rsidP="00B47A8F">
            <w:r>
              <w:t>84</w:t>
            </w:r>
            <w:r w:rsidR="0067479B">
              <w:t xml:space="preserve"> ans</w:t>
            </w:r>
          </w:p>
        </w:tc>
      </w:tr>
      <w:tr w:rsidR="0067479B" w14:paraId="5C1B14A3" w14:textId="77777777" w:rsidTr="00A14A80">
        <w:tc>
          <w:tcPr>
            <w:tcW w:w="8330" w:type="dxa"/>
            <w:shd w:val="clear" w:color="auto" w:fill="BBB9FF"/>
          </w:tcPr>
          <w:p w14:paraId="52489898" w14:textId="2BC116F1" w:rsidR="0067479B" w:rsidRDefault="00A14A80" w:rsidP="0067479B">
            <w:r>
              <w:t xml:space="preserve">Clauses de base, sans </w:t>
            </w:r>
            <w:r w:rsidR="00B47A8F">
              <w:t xml:space="preserve">aucune </w:t>
            </w:r>
            <w:r>
              <w:t>renonciation du conjoint</w:t>
            </w:r>
          </w:p>
        </w:tc>
        <w:tc>
          <w:tcPr>
            <w:tcW w:w="2268" w:type="dxa"/>
            <w:shd w:val="clear" w:color="auto" w:fill="BBB9FF"/>
          </w:tcPr>
          <w:p w14:paraId="4612D8FC" w14:textId="77777777" w:rsidR="0067479B" w:rsidRDefault="0067479B" w:rsidP="0067479B">
            <w:r>
              <w:t>3 %</w:t>
            </w:r>
          </w:p>
        </w:tc>
      </w:tr>
      <w:tr w:rsidR="0067479B" w14:paraId="6F07DC81" w14:textId="77777777" w:rsidTr="00A14A80">
        <w:tc>
          <w:tcPr>
            <w:tcW w:w="8330" w:type="dxa"/>
            <w:shd w:val="clear" w:color="auto" w:fill="BBB9FF"/>
          </w:tcPr>
          <w:p w14:paraId="15F389EF" w14:textId="484B53FF" w:rsidR="0067479B" w:rsidRDefault="00A14A80" w:rsidP="00A14A80">
            <w:r>
              <w:t>Indexation de la rente</w:t>
            </w:r>
          </w:p>
        </w:tc>
        <w:tc>
          <w:tcPr>
            <w:tcW w:w="2268" w:type="dxa"/>
            <w:shd w:val="clear" w:color="auto" w:fill="BBB9FF"/>
          </w:tcPr>
          <w:p w14:paraId="3AFF4BB3" w14:textId="5EA7C748" w:rsidR="0067479B" w:rsidRDefault="00A14A80" w:rsidP="00A14A80">
            <w:r>
              <w:t>2</w:t>
            </w:r>
            <w:r w:rsidR="0067479B">
              <w:t xml:space="preserve"> %</w:t>
            </w:r>
          </w:p>
        </w:tc>
      </w:tr>
      <w:tr w:rsidR="0067479B" w14:paraId="5D7AED3D" w14:textId="77777777" w:rsidTr="00A14A80">
        <w:tc>
          <w:tcPr>
            <w:tcW w:w="8330" w:type="dxa"/>
            <w:shd w:val="clear" w:color="auto" w:fill="BBB9FF"/>
          </w:tcPr>
          <w:p w14:paraId="1BA32FD6" w14:textId="40D99534" w:rsidR="0067479B" w:rsidRDefault="00A14A80" w:rsidP="00A14A80">
            <w:r>
              <w:t>Crédit de rente acquise par année de participation</w:t>
            </w:r>
          </w:p>
        </w:tc>
        <w:tc>
          <w:tcPr>
            <w:tcW w:w="2268" w:type="dxa"/>
            <w:shd w:val="clear" w:color="auto" w:fill="BBB9FF"/>
          </w:tcPr>
          <w:p w14:paraId="5E6ED8AA" w14:textId="3A9DEB31" w:rsidR="0067479B" w:rsidRDefault="00A14A80" w:rsidP="00A14A80">
            <w:r>
              <w:t>2</w:t>
            </w:r>
            <w:r w:rsidR="0067479B">
              <w:t xml:space="preserve"> %</w:t>
            </w:r>
          </w:p>
        </w:tc>
      </w:tr>
      <w:tr w:rsidR="0067479B" w14:paraId="5C9668A1" w14:textId="77777777" w:rsidTr="00A14A80">
        <w:tc>
          <w:tcPr>
            <w:tcW w:w="8330" w:type="dxa"/>
            <w:shd w:val="clear" w:color="auto" w:fill="BBB9FF"/>
          </w:tcPr>
          <w:p w14:paraId="4FEC2430" w14:textId="40156466" w:rsidR="0067479B" w:rsidRDefault="00B47A8F" w:rsidP="00F45829">
            <w:r>
              <w:t xml:space="preserve">Rente calculée sur la moyenne des </w:t>
            </w:r>
            <w:r w:rsidR="00F45829">
              <w:t>cinq</w:t>
            </w:r>
            <w:r>
              <w:t xml:space="preserve"> meilleures années (salaire)</w:t>
            </w:r>
          </w:p>
        </w:tc>
        <w:tc>
          <w:tcPr>
            <w:tcW w:w="2268" w:type="dxa"/>
            <w:shd w:val="clear" w:color="auto" w:fill="BBB9FF"/>
          </w:tcPr>
          <w:p w14:paraId="313515E9" w14:textId="399A11F4" w:rsidR="0067479B" w:rsidRDefault="000F6A66" w:rsidP="000F6A66">
            <w:r>
              <w:t>180</w:t>
            </w:r>
            <w:r w:rsidR="00B47A8F">
              <w:t xml:space="preserve"> 000 $</w:t>
            </w:r>
          </w:p>
        </w:tc>
      </w:tr>
      <w:tr w:rsidR="00B47A8F" w14:paraId="7BA0B693" w14:textId="77777777" w:rsidTr="00A14A80">
        <w:tc>
          <w:tcPr>
            <w:tcW w:w="8330" w:type="dxa"/>
            <w:shd w:val="clear" w:color="auto" w:fill="BBB9FF"/>
          </w:tcPr>
          <w:p w14:paraId="7C73D0FF" w14:textId="243685F1" w:rsidR="00B47A8F" w:rsidRDefault="00B47A8F" w:rsidP="00A14A80">
            <w:r>
              <w:t>Rendement de votre RPAPD</w:t>
            </w:r>
          </w:p>
        </w:tc>
        <w:tc>
          <w:tcPr>
            <w:tcW w:w="2268" w:type="dxa"/>
            <w:shd w:val="clear" w:color="auto" w:fill="BBB9FF"/>
          </w:tcPr>
          <w:p w14:paraId="0225B516" w14:textId="5ABD465E" w:rsidR="00B47A8F" w:rsidRDefault="00B47A8F" w:rsidP="0067479B">
            <w:r>
              <w:t>5 %</w:t>
            </w:r>
          </w:p>
        </w:tc>
      </w:tr>
      <w:tr w:rsidR="00B47A8F" w14:paraId="4B2C42E6" w14:textId="77777777" w:rsidTr="00A14A80">
        <w:tc>
          <w:tcPr>
            <w:tcW w:w="8330" w:type="dxa"/>
            <w:shd w:val="clear" w:color="auto" w:fill="BBB9FF"/>
          </w:tcPr>
          <w:p w14:paraId="69B2BB58" w14:textId="45EE6F48" w:rsidR="00B47A8F" w:rsidRDefault="00B47A8F" w:rsidP="00F45829">
            <w:r>
              <w:t xml:space="preserve">Synchronisation avec le RRQ </w:t>
            </w:r>
          </w:p>
        </w:tc>
        <w:tc>
          <w:tcPr>
            <w:tcW w:w="2268" w:type="dxa"/>
            <w:shd w:val="clear" w:color="auto" w:fill="BBB9FF"/>
          </w:tcPr>
          <w:p w14:paraId="08CA1249" w14:textId="672FF1F9" w:rsidR="00B47A8F" w:rsidRDefault="00F45829" w:rsidP="0067479B">
            <w:r>
              <w:t>À 65 ans</w:t>
            </w:r>
          </w:p>
        </w:tc>
      </w:tr>
      <w:tr w:rsidR="00B47A8F" w14:paraId="50D198D9" w14:textId="77777777" w:rsidTr="00A14A80">
        <w:tc>
          <w:tcPr>
            <w:tcW w:w="8330" w:type="dxa"/>
            <w:shd w:val="clear" w:color="auto" w:fill="BBB9FF"/>
          </w:tcPr>
          <w:p w14:paraId="4751C227" w14:textId="665AB552" w:rsidR="00B47A8F" w:rsidRDefault="00F45829" w:rsidP="00A14A80">
            <w:r>
              <w:t>MGA moyen des cinq dernières années</w:t>
            </w:r>
          </w:p>
        </w:tc>
        <w:tc>
          <w:tcPr>
            <w:tcW w:w="2268" w:type="dxa"/>
            <w:shd w:val="clear" w:color="auto" w:fill="BBB9FF"/>
          </w:tcPr>
          <w:p w14:paraId="26922CE8" w14:textId="0D282403" w:rsidR="00B47A8F" w:rsidRDefault="00A50BE5" w:rsidP="0067479B">
            <w:r>
              <w:t>55 420</w:t>
            </w:r>
            <w:r w:rsidR="00F45829">
              <w:t xml:space="preserve"> $</w:t>
            </w:r>
          </w:p>
        </w:tc>
      </w:tr>
      <w:tr w:rsidR="00B47A8F" w14:paraId="6DDDF671" w14:textId="77777777" w:rsidTr="00A14A80">
        <w:tc>
          <w:tcPr>
            <w:tcW w:w="8330" w:type="dxa"/>
            <w:shd w:val="clear" w:color="auto" w:fill="BBB9FF"/>
          </w:tcPr>
          <w:p w14:paraId="6E2922C2" w14:textId="59244016" w:rsidR="00B47A8F" w:rsidRDefault="00F45829" w:rsidP="00A14A80">
            <w:r>
              <w:t>Pénalité actuarielle</w:t>
            </w:r>
          </w:p>
        </w:tc>
        <w:tc>
          <w:tcPr>
            <w:tcW w:w="2268" w:type="dxa"/>
            <w:shd w:val="clear" w:color="auto" w:fill="BBB9FF"/>
          </w:tcPr>
          <w:p w14:paraId="3B274DBC" w14:textId="5EBB7304" w:rsidR="00B47A8F" w:rsidRDefault="00F45829" w:rsidP="0067479B">
            <w:r>
              <w:t>3,5 %</w:t>
            </w:r>
          </w:p>
        </w:tc>
      </w:tr>
      <w:tr w:rsidR="00B47A8F" w14:paraId="0E91958F" w14:textId="77777777" w:rsidTr="00A14A80">
        <w:tc>
          <w:tcPr>
            <w:tcW w:w="8330" w:type="dxa"/>
            <w:shd w:val="clear" w:color="auto" w:fill="BBB9FF"/>
          </w:tcPr>
          <w:p w14:paraId="5A20F794" w14:textId="6CE5B701" w:rsidR="00B47A8F" w:rsidRDefault="00F45829" w:rsidP="00A14A80">
            <w:r>
              <w:t xml:space="preserve">Mode de calcul de la pénalité actuarielle </w:t>
            </w:r>
            <w:r w:rsidR="007968A3">
              <w:rPr>
                <w:rStyle w:val="Appelnotedebasdep"/>
              </w:rPr>
              <w:footnoteReference w:customMarkFollows="1" w:id="109"/>
              <w:t>102</w:t>
            </w:r>
          </w:p>
        </w:tc>
        <w:tc>
          <w:tcPr>
            <w:tcW w:w="2268" w:type="dxa"/>
            <w:shd w:val="clear" w:color="auto" w:fill="BBB9FF"/>
          </w:tcPr>
          <w:p w14:paraId="3DC6CC1F" w14:textId="44AC13B7" w:rsidR="00B47A8F" w:rsidRDefault="00B245F3" w:rsidP="00B245F3">
            <w:r>
              <w:t>60, 32, 90</w:t>
            </w:r>
          </w:p>
        </w:tc>
      </w:tr>
    </w:tbl>
    <w:p w14:paraId="6CB438F4" w14:textId="02234FB1" w:rsidR="0067479B" w:rsidRDefault="0067479B" w:rsidP="0067479B"/>
    <w:p w14:paraId="3B29C2D7" w14:textId="392E070C" w:rsidR="000421B2" w:rsidRDefault="000421B2" w:rsidP="000421B2"/>
    <w:p w14:paraId="5538D27A" w14:textId="77777777" w:rsidR="00A874DC" w:rsidRDefault="00A874DC">
      <w:r>
        <w:t>Voici la solution proposée</w:t>
      </w:r>
    </w:p>
    <w:p w14:paraId="22CF87A2" w14:textId="77777777" w:rsidR="00A874DC" w:rsidRDefault="00A874DC"/>
    <w:p w14:paraId="33D509D7" w14:textId="1E095EF2" w:rsidR="00793320" w:rsidRDefault="002943D9">
      <w:r>
        <w:rPr>
          <w:noProof/>
          <w:lang w:eastAsia="fr-FR"/>
        </w:rPr>
        <mc:AlternateContent>
          <mc:Choice Requires="wps">
            <w:drawing>
              <wp:anchor distT="0" distB="0" distL="114300" distR="114300" simplePos="0" relativeHeight="252306432" behindDoc="0" locked="0" layoutInCell="1" allowOverlap="1" wp14:anchorId="03D4E625" wp14:editId="1D2B9152">
                <wp:simplePos x="0" y="0"/>
                <wp:positionH relativeFrom="column">
                  <wp:posOffset>381000</wp:posOffset>
                </wp:positionH>
                <wp:positionV relativeFrom="paragraph">
                  <wp:posOffset>125095</wp:posOffset>
                </wp:positionV>
                <wp:extent cx="1371600" cy="1371600"/>
                <wp:effectExtent l="0" t="0" r="25400" b="25400"/>
                <wp:wrapNone/>
                <wp:docPr id="308" name="Ellipse 308"/>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AEF5CFB" w14:textId="77777777" w:rsidR="00192307" w:rsidRDefault="00192307" w:rsidP="000F6A66">
                            <w:pPr>
                              <w:jc w:val="center"/>
                            </w:pPr>
                            <w:r>
                              <w:t>Calcul de la rente de retraite "normale"</w:t>
                            </w:r>
                          </w:p>
                          <w:p w14:paraId="1BCEBBB0" w14:textId="77777777" w:rsidR="00192307" w:rsidRDefault="00192307" w:rsidP="000F6A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D4E625" id="Ellipse 308" o:spid="_x0000_s1535" style="position:absolute;left:0;text-align:left;margin-left:30pt;margin-top:9.85pt;width:108pt;height:108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a0j7AIAADMGAAAOAAAAZHJzL2Uyb0RvYy54bWysVFtv2jAUfp+0/2DlPU0CgQBqqFJYpklV&#13;&#10;W62d+mwcByI5tmcbCKv633fsJEA7XjbtJTnH5/6dy/VNUzO0o0pXgqdedBV6iHIiioqvU+/Hc+5P&#13;&#10;PKQN5gVmgtPUO1Dt3cw/f7reyxkdiI1gBVUInHA928vU2xgjZ0GgyYbWWF8JSTkIS6FqbIBV66BQ&#13;&#10;eA/eaxYMwnAc7IUqpBKEag2vy1bozZ3/sqTEPJSlpgax1IPcjPsq913ZbzC/xrO1wnJTkS4N/A9Z&#13;&#10;1LjiEPToaokNRltV/eGqrogSWpTmiog6EGVZEepqgGqi8EM1TxssqasFwNHyCJP+f27J/e5RoapI&#13;&#10;vWEIreK4hiZ9YaySmiL7BADtpZ6B3pN8VB2ngbTVNqWq7R/qQI0D9XAElTYGEXiMhkk0DgF7ArKe&#13;&#10;AT/ByVwqbb5SUSNLpB5twzs88e5Om1a717IBtWBVkVeMOcYOC10whXYY2myayGYN/t9pMY72kMAg&#13;&#10;cbnUEkrWfO2CvNNzo3fytlpf8Aa+GbehoUjIr6Pahr/mWTYYL4dLfzmZJn68ogN/koexf5vFo2iR&#13;&#10;JHm0TN7awbMYuSl5XYySQZaMpv44G0V+HIUTP8vCgb/MszAL43wxjW+dEYTugwa2MW0rHGUOjNpU&#13;&#10;GP9OS+gpgD9s63sPEDN9SU7TmpQA5dEoumSECaHcjDpkO31XuNuyvzGmvYWLLLg5GtcVF+pS9FPK&#13;&#10;ZasP/T2r2ZKmWTVukEenqV2J4gDjrUS791qSvIIRu8PaPGIFiw5jCcfLPMCnZALmQ3SUhzZC/br0&#13;&#10;bvVh/0DqoT0cDhijn1usqIfYNw6bOY3i2F4ax8TQVmDUuWR1LuHbeiFgaCM4k5I40uob1pOlEvUL&#13;&#10;3LjMRgUR5gRipx4xqmcWpj1ocCUJzTKnBtdFYnPHnySxzi3Sdn+emxesZLdnBgbpXvRHBs8+7Fqr&#13;&#10;ay25yLZGlJVbRIt1i2vXA7hMbtu6K2pP3znvtE63fv4bAAD//wMAUEsDBBQABgAIAAAAIQCbCnwH&#13;&#10;4QAAAA4BAAAPAAAAZHJzL2Rvd25yZXYueG1sTE9NT8MwDL0j8R8iI3FBLGWIduuaTgME4jAJ0W33&#13;&#10;rDFtReNETdaVf485wcWy35PfR7GebC9GHELnSMHdLAGBVDvTUaNgv3u5XYAIUZPRvSNU8I0B1uXl&#13;&#10;RaFz4870gWMVG8EiFHKtoI3R51KGukWrw8x5JOY+3WB15HNopBn0mcVtL+dJkkqrO2KHVnt8arH+&#13;&#10;qk5Wwbjf0vtie3N4fSNfNe7Rb+zBK3V9NT2veGxWICJO8e8Dfjtwfig52NGdyATRK0gT7hMZX2Yg&#13;&#10;mJ9nKQNHXu4fMpBlIf/XKH8AAAD//wMAUEsBAi0AFAAGAAgAAAAhALaDOJL+AAAA4QEAABMAAAAA&#13;&#10;AAAAAAAAAAAAAAAAAFtDb250ZW50X1R5cGVzXS54bWxQSwECLQAUAAYACAAAACEAOP0h/9YAAACU&#13;&#10;AQAACwAAAAAAAAAAAAAAAAAvAQAAX3JlbHMvLnJlbHNQSwECLQAUAAYACAAAACEATCWtI+wCAAAz&#13;&#10;BgAADgAAAAAAAAAAAAAAAAAuAgAAZHJzL2Uyb0RvYy54bWxQSwECLQAUAAYACAAAACEAmwp8B+EA&#13;&#10;AAAOAQAADwAAAAAAAAAAAAAAAABGBQAAZHJzL2Rvd25yZXYueG1sUEsFBgAAAAAEAAQA8wAAAFQG&#13;&#10;AAAAAA==&#13;&#10;" fillcolor="black [3213]" strokecolor="white [3212]" strokeweight="1pt">
                <v:textbox>
                  <w:txbxContent>
                    <w:p w14:paraId="0AEF5CFB" w14:textId="77777777" w:rsidR="00192307" w:rsidRDefault="00192307" w:rsidP="000F6A66">
                      <w:pPr>
                        <w:jc w:val="center"/>
                      </w:pPr>
                      <w:r>
                        <w:t>Calcul de la rente de retraite "normale"</w:t>
                      </w:r>
                    </w:p>
                    <w:p w14:paraId="1BCEBBB0" w14:textId="77777777" w:rsidR="00192307" w:rsidRDefault="00192307" w:rsidP="000F6A66">
                      <w:pPr>
                        <w:jc w:val="center"/>
                      </w:pPr>
                    </w:p>
                  </w:txbxContent>
                </v:textbox>
              </v:oval>
            </w:pict>
          </mc:Fallback>
        </mc:AlternateContent>
      </w:r>
      <w:r>
        <w:rPr>
          <w:noProof/>
          <w:lang w:eastAsia="fr-FR"/>
        </w:rPr>
        <mc:AlternateContent>
          <mc:Choice Requires="wps">
            <w:drawing>
              <wp:anchor distT="0" distB="0" distL="114300" distR="114300" simplePos="0" relativeHeight="252305408" behindDoc="0" locked="0" layoutInCell="1" allowOverlap="1" wp14:anchorId="64F953AD" wp14:editId="43F806D9">
                <wp:simplePos x="0" y="0"/>
                <wp:positionH relativeFrom="column">
                  <wp:posOffset>1524000</wp:posOffset>
                </wp:positionH>
                <wp:positionV relativeFrom="paragraph">
                  <wp:posOffset>353695</wp:posOffset>
                </wp:positionV>
                <wp:extent cx="3657600" cy="925830"/>
                <wp:effectExtent l="76200" t="76200" r="76200" b="64770"/>
                <wp:wrapNone/>
                <wp:docPr id="307" name="Rectangle à coins arrondis 307"/>
                <wp:cNvGraphicFramePr/>
                <a:graphic xmlns:a="http://schemas.openxmlformats.org/drawingml/2006/main">
                  <a:graphicData uri="http://schemas.microsoft.com/office/word/2010/wordprocessingShape">
                    <wps:wsp>
                      <wps:cNvSpPr/>
                      <wps:spPr>
                        <a:xfrm>
                          <a:off x="0" y="0"/>
                          <a:ext cx="3657600" cy="92583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3C83ABC" w14:textId="77777777" w:rsidR="00192307" w:rsidRDefault="00192307" w:rsidP="000F6A66"/>
                          <w:p w14:paraId="53820E18" w14:textId="77777777" w:rsidR="00192307" w:rsidRDefault="00192307" w:rsidP="000F6A66"/>
                          <w:p w14:paraId="3F6399B7" w14:textId="1A6EFE6F" w:rsidR="00192307" w:rsidRPr="000F6A66" w:rsidRDefault="00192307" w:rsidP="00F75078">
                            <w:pPr>
                              <w:jc w:val="center"/>
                              <w:rPr>
                                <w:color w:val="000000"/>
                              </w:rPr>
                            </w:pPr>
                            <w:r w:rsidRPr="000F6A66">
                              <w:rPr>
                                <w:color w:val="000000"/>
                              </w:rPr>
                              <w:t xml:space="preserve">2 % * </w:t>
                            </w:r>
                            <w:r>
                              <w:rPr>
                                <w:color w:val="000000"/>
                              </w:rPr>
                              <w:t xml:space="preserve">180 </w:t>
                            </w:r>
                            <w:r w:rsidRPr="000F6A66">
                              <w:rPr>
                                <w:color w:val="000000"/>
                              </w:rPr>
                              <w:t>000 $ * 2</w:t>
                            </w:r>
                            <w:r>
                              <w:rPr>
                                <w:color w:val="000000"/>
                              </w:rPr>
                              <w:t>7</w:t>
                            </w:r>
                            <w:r w:rsidRPr="000F6A66">
                              <w:rPr>
                                <w:color w:val="000000"/>
                              </w:rPr>
                              <w:t xml:space="preserve"> années</w:t>
                            </w:r>
                            <w:r>
                              <w:rPr>
                                <w:color w:val="000000"/>
                              </w:rPr>
                              <w:t xml:space="preserve"> = 97 200 $</w:t>
                            </w:r>
                          </w:p>
                          <w:p w14:paraId="6B0CEA01" w14:textId="77777777" w:rsidR="00192307" w:rsidRDefault="00192307" w:rsidP="00F750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F953AD" id="Rectangle à coins arrondis 307" o:spid="_x0000_s1536" style="position:absolute;left:0;text-align:left;margin-left:120pt;margin-top:27.85pt;width:4in;height:72.9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oI4WAMAAOEGAAAOAAAAZHJzL2Uyb0RvYy54bWysVduO2zgMfS/QfxD07vElzhXjKdwEXiww&#13;&#10;aAczXfRZkeVYgCy5lHKZFv2X/Zf9saVkJ5legAJF50FDWiRFHpInt29OnSIHAVYaXdD0JqFEaG5q&#13;&#10;qXcF/edDFS0osY7pmimjRUGfhaVv7l6/uj32K5GZ1qhaAMEg2q6OfUFb5/pVHFveio7ZG9MLjZeN&#13;&#10;gY45VGEX18COGL1TcZYks/hooO7BcGEtft0Ml/QuxG8awd37prHCEVVQzM2FE8K59Wd8d8tWO2B9&#13;&#10;K/mYBvuNLDomNT56CbVhjpE9yB9CdZKDsaZxN9x0sWkayUWoAatJk++qeWpZL0ItCI7tLzDZPxeW&#13;&#10;vzs8AJF1QSfJnBLNOmzSI8LG9E4J8t+/hBupLWEARtfSEm+GoB17u0Lfp/4BRs2i6BE4NdD5/1gb&#13;&#10;OQWgny9Ai5MjHD9OZtP5LMF+cLxbZtPFJHQivnr3YN1fwnTECwUFs9e1TyuAzA731uGzaH+28y9a&#13;&#10;o2RdSaWCArvtWgE5MOz8Ml/P1iFvdPnGTOkfPf3siYuvO6W+4G8dURs8RZixIR0MzYUWk9qH5Igk&#13;&#10;sDF9A64145RVCKQb5k7JXese5Y6AxG1xLQjx4CipJQ6oU6FUMDi6bBhb3KCAJ4hDQbMkT/zfmNs5&#13;&#10;1JDoNQ3bT2rMnq0QesxylIbR/FKVZTbbTDbRZrGcR/lWZNGiSvLobZlP0/V8XqWb+dchVd+5MM9f&#13;&#10;1tN5Vs6ny2hWTtMoT5NFVJZJFm2qMimTvFov87fBCTE6Pxr7cRkGJEjuWQmfitKPosHpw5FIQ7lh&#13;&#10;76/YM46VuDP+wdq7Ndjji+Pk146jfSg+9OvinP3aeegweoSXsXcX505qAz8LoC4pN4M9duVF3V50&#13;&#10;p+0prN00WXqE/betqZ9xGbHloc2255XE6b9n1j0wQFrChUGqde/xaJQ5FtSMEiWtgc8/++7tkS3w&#13;&#10;lpIj0lxB7ac9A0GJ+lsjjyzTPPe8GJQcW4sKvLzZvrzR+25tcJ9SJPWeB9HbO3UWGzDdR2Tk0r+K&#13;&#10;V0xzfLug3MFZWbuBfpHTuSjLYIZc2DN3r596fp4Ev9gfTh8Z9OMOORymd+ZMiWz1HQkMtr5H2pR7&#13;&#10;ZxoZGOKK69gD5NGwI+M2eqJ+qQer6y/T3f8AAAD//wMAUEsDBBQABgAIAAAAIQAchNfD4QAAAA8B&#13;&#10;AAAPAAAAZHJzL2Rvd25yZXYueG1sTI8xT8NADIV3pP6Hkyux0UuqpERpLhUqYoKlAXV2EzeJyPlC&#13;&#10;7tqGf4+ZYLFkP/v5fcVutoO60uR7xwbiVQSKuHZNz62Bj/eXhwyUD8gNDo7JwDd52JWLuwLzxt34&#13;&#10;QNcqtEpM2OdooAthzLX2dUcW/cqNxKKd3WQxSDu1upnwJuZ20Oso2miLPcuHDkfad1R/Vhdr4Pz1&#13;&#10;tk8OqW6PSYYUXvnYYmWNuV/Oz1spT1tQgebwdwG/DJIfSgl2chduvBoMrJNIgIKBNH0EJQtZvJHB&#13;&#10;SZQoTkGXhf7PUf4AAAD//wMAUEsBAi0AFAAGAAgAAAAhALaDOJL+AAAA4QEAABMAAAAAAAAAAAAA&#13;&#10;AAAAAAAAAFtDb250ZW50X1R5cGVzXS54bWxQSwECLQAUAAYACAAAACEAOP0h/9YAAACUAQAACwAA&#13;&#10;AAAAAAAAAAAAAAAvAQAAX3JlbHMvLnJlbHNQSwECLQAUAAYACAAAACEA9GaCOFgDAADhBgAADgAA&#13;&#10;AAAAAAAAAAAAAAAuAgAAZHJzL2Uyb0RvYy54bWxQSwECLQAUAAYACAAAACEAHITXw+EAAAAPAQAA&#13;&#10;DwAAAAAAAAAAAAAAAACyBQAAZHJzL2Rvd25yZXYueG1sUEsFBgAAAAAEAAQA8wAAAMAGAAAAAA==&#13;&#10;" fillcolor="#94c6c7" strokecolor="black [3213]">
                <v:textbox>
                  <w:txbxContent>
                    <w:p w14:paraId="23C83ABC" w14:textId="77777777" w:rsidR="00192307" w:rsidRDefault="00192307" w:rsidP="000F6A66"/>
                    <w:p w14:paraId="53820E18" w14:textId="77777777" w:rsidR="00192307" w:rsidRDefault="00192307" w:rsidP="000F6A66"/>
                    <w:p w14:paraId="3F6399B7" w14:textId="1A6EFE6F" w:rsidR="00192307" w:rsidRPr="000F6A66" w:rsidRDefault="00192307" w:rsidP="00F75078">
                      <w:pPr>
                        <w:jc w:val="center"/>
                        <w:rPr>
                          <w:color w:val="000000"/>
                        </w:rPr>
                      </w:pPr>
                      <w:r w:rsidRPr="000F6A66">
                        <w:rPr>
                          <w:color w:val="000000"/>
                        </w:rPr>
                        <w:t xml:space="preserve">2 % * </w:t>
                      </w:r>
                      <w:r>
                        <w:rPr>
                          <w:color w:val="000000"/>
                        </w:rPr>
                        <w:t xml:space="preserve">180 </w:t>
                      </w:r>
                      <w:r w:rsidRPr="000F6A66">
                        <w:rPr>
                          <w:color w:val="000000"/>
                        </w:rPr>
                        <w:t>000 $ * 2</w:t>
                      </w:r>
                      <w:r>
                        <w:rPr>
                          <w:color w:val="000000"/>
                        </w:rPr>
                        <w:t>7</w:t>
                      </w:r>
                      <w:r w:rsidRPr="000F6A66">
                        <w:rPr>
                          <w:color w:val="000000"/>
                        </w:rPr>
                        <w:t xml:space="preserve"> années</w:t>
                      </w:r>
                      <w:r>
                        <w:rPr>
                          <w:color w:val="000000"/>
                        </w:rPr>
                        <w:t xml:space="preserve"> = 97 200 $</w:t>
                      </w:r>
                    </w:p>
                    <w:p w14:paraId="6B0CEA01" w14:textId="77777777" w:rsidR="00192307" w:rsidRDefault="00192307" w:rsidP="00F75078">
                      <w:pPr>
                        <w:jc w:val="center"/>
                      </w:pPr>
                    </w:p>
                  </w:txbxContent>
                </v:textbox>
              </v:roundrect>
            </w:pict>
          </mc:Fallback>
        </mc:AlternateContent>
      </w:r>
      <w:r w:rsidR="003146E2">
        <w:rPr>
          <w:noProof/>
          <w:lang w:eastAsia="fr-FR"/>
        </w:rPr>
        <mc:AlternateContent>
          <mc:Choice Requires="wps">
            <w:drawing>
              <wp:anchor distT="0" distB="0" distL="114300" distR="114300" simplePos="0" relativeHeight="252322816" behindDoc="0" locked="0" layoutInCell="1" allowOverlap="1" wp14:anchorId="375ECDBB" wp14:editId="24B16430">
                <wp:simplePos x="0" y="0"/>
                <wp:positionH relativeFrom="column">
                  <wp:posOffset>4953000</wp:posOffset>
                </wp:positionH>
                <wp:positionV relativeFrom="paragraph">
                  <wp:posOffset>4582795</wp:posOffset>
                </wp:positionV>
                <wp:extent cx="457200" cy="457200"/>
                <wp:effectExtent l="0" t="0" r="25400" b="25400"/>
                <wp:wrapNone/>
                <wp:docPr id="321" name="Ellipse 32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71F1483" w14:textId="1B6353F0" w:rsidR="00192307" w:rsidRDefault="00192307" w:rsidP="003146E2">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5ECDBB" id="Ellipse 321" o:spid="_x0000_s1537" style="position:absolute;left:0;text-align:left;margin-left:390pt;margin-top:360.85pt;width:36pt;height:36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xtZ7AIAADEGAAAOAAAAZHJzL2Uyb0RvYy54bWysVEtv2zAMvg/YfxB0d22nTvNAncJL5mFA&#13;&#10;0RZrh54VWUoMyJImKYm7Yv99lOw82uWyYRebFN/kR17ftI1AW2ZsrWSO04sEIyapqmq5yvH3pzIa&#13;&#10;Y2QdkRURSrIcvzCLb2YfP1zv9JQN1FqJihkETqSd7nSO187paRxbumYNsRdKMwlCrkxDHLBmFVeG&#13;&#10;7MB7I+JBklzFO2UqbRRl1sLrohPiWfDPOaPunnPLHBI5htxc+JrwXfpvPLsm05Uhel3TPg3yD1k0&#13;&#10;pJYQ9OBqQRxBG1P/4aqpqVFWcXdBVRMrzmvKQg1QTZq8q+ZxTTQLtUBzrD60yf4/t/Ru+2BQXeX4&#13;&#10;cpBiJEkDQ/osRK0tQ/4JGrTTdgp6j/rB9JwF0lfbctP4P9SB2tDUl0NTWesQhcdsOIJBYURB1NPg&#13;&#10;JT4aa2PdF6Ya5Ikcsy546CbZ3lrXae+1fDirRF2VtRCB8VBhc2HQlsCQXRtyBv9vtIREO8DnYBRS&#13;&#10;aTQUbOUqBHmjF4B39LZcnfEGvoX0oaFEyK+nunG/lkUxuFpcLqLFeDKKsiUbROMyyaJPRTZM56NR&#13;&#10;mS5GvzrY+Q4FjLzOoUfFaDiJrophGmVpMo6KIhlEi7JIiiQr55PsUzCC0PugsR9LN4hAuRfBfCpC&#13;&#10;fmMcJgqtv+zqe9sg4fYlBU1vwqGVB6P0nBGhlEk39HlDCr1+KDzs2N8Ys71FiKykOxg3tVTmXPRj&#13;&#10;yrzThyxOavaka5dtgPEwDUvt35aqegFwG9VtvdW0rAFit8S6B2JgzQGVcLrcPXy4UIAP1VMYrZX5&#13;&#10;ee7d68P2gRSjHZwNgNGPDTEMI/FVwl5O0izzdyYwAe4YmVPJ8lQiN81cAWhh8yC7QIKxcWJPcqOa&#13;&#10;Z7hwhY8KIiIpxM4xdWbPzF13zuBGUlYUQQ1uiybuVj5q6p37Tvv9eWqfidH9njkA0p3anxgyfbdr&#13;&#10;na63lKrYOMXrsIjHvvYzgLsUMNHfUH/4Tvmgdbz0s98AAAD//wMAUEsDBBQABgAIAAAAIQBW7L3d&#13;&#10;4gAAABABAAAPAAAAZHJzL2Rvd25yZXYueG1sTE9NT8MwDL0j8R8iI3FBLF0RtHRNpwECcZiEKNs9&#13;&#10;a0xb0ThRk3Xl32NOcLHsZ/t9lOvZDmLCMfSOFCwXCQikxpmeWgW7j+frHESImoweHKGCbwywrs7P&#13;&#10;Sl0Yd6J3nOrYCiahUGgFXYy+kDI0HVodFs4j8e7TjVZHHsdWmlGfmNwOMk2SO2l1T6zQaY+PHTZf&#13;&#10;9dEqmHZbesu3V/uXV/J16x78xu69UpcX89OKy2YFIuIc/z7gNwP7h4qNHdyRTBCDgixPOFDkJl1m&#13;&#10;IPgiv00ZOTByf5OBrEr5P0j1AwAA//8DAFBLAQItABQABgAIAAAAIQC2gziS/gAAAOEBAAATAAAA&#13;&#10;AAAAAAAAAAAAAAAAAABbQ29udGVudF9UeXBlc10ueG1sUEsBAi0AFAAGAAgAAAAhADj9If/WAAAA&#13;&#10;lAEAAAsAAAAAAAAAAAAAAAAALwEAAF9yZWxzLy5yZWxzUEsBAi0AFAAGAAgAAAAhAB4DG1nsAgAA&#13;&#10;MQYAAA4AAAAAAAAAAAAAAAAALgIAAGRycy9lMm9Eb2MueG1sUEsBAi0AFAAGAAgAAAAhAFbsvd3i&#13;&#10;AAAAEAEAAA8AAAAAAAAAAAAAAAAARgUAAGRycy9kb3ducmV2LnhtbFBLBQYAAAAABAAEAPMAAABV&#13;&#10;BgAAAAA=&#13;&#10;" fillcolor="black [3213]" strokecolor="white [3212]" strokeweight="1pt">
                <v:textbox>
                  <w:txbxContent>
                    <w:p w14:paraId="271F1483" w14:textId="1B6353F0" w:rsidR="00192307" w:rsidRDefault="00192307" w:rsidP="003146E2">
                      <w:pPr>
                        <w:jc w:val="center"/>
                      </w:pPr>
                      <w:r>
                        <w:t>4</w:t>
                      </w:r>
                    </w:p>
                  </w:txbxContent>
                </v:textbox>
              </v:oval>
            </w:pict>
          </mc:Fallback>
        </mc:AlternateContent>
      </w:r>
      <w:r w:rsidR="003146E2">
        <w:rPr>
          <w:noProof/>
          <w:lang w:eastAsia="fr-FR"/>
        </w:rPr>
        <mc:AlternateContent>
          <mc:Choice Requires="wps">
            <w:drawing>
              <wp:anchor distT="0" distB="0" distL="114300" distR="114300" simplePos="0" relativeHeight="252317696" behindDoc="0" locked="0" layoutInCell="1" allowOverlap="1" wp14:anchorId="0003D99C" wp14:editId="3A00586B">
                <wp:simplePos x="0" y="0"/>
                <wp:positionH relativeFrom="column">
                  <wp:posOffset>4953000</wp:posOffset>
                </wp:positionH>
                <wp:positionV relativeFrom="paragraph">
                  <wp:posOffset>3211195</wp:posOffset>
                </wp:positionV>
                <wp:extent cx="457200" cy="457200"/>
                <wp:effectExtent l="0" t="0" r="25400" b="25400"/>
                <wp:wrapNone/>
                <wp:docPr id="317" name="Ellipse 317"/>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F1AFF17" w14:textId="77777777" w:rsidR="00192307" w:rsidRDefault="00192307" w:rsidP="003146E2">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03D99C" id="Ellipse 317" o:spid="_x0000_s1538" style="position:absolute;left:0;text-align:left;margin-left:390pt;margin-top:252.85pt;width:36pt;height:36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MXq7AIAADEGAAAOAAAAZHJzL2Uyb0RvYy54bWysVFtvmzAUfp+0/2D5nQIpKUlUUtFkTJOq&#13;&#10;tlo79dkxJkEytmc7CVnV/75jQy7t8rJpL3Bsn+t3vnOub9qGow3TppYiw/FFhBETVJa1WGb4x3MR&#13;&#10;jDAyloiScClYhnfM4Jvp50/XWzVhA7mSvGQagRNhJluV4ZW1ahKGhq5YQ8yFVEzAYyV1Qywc9TIs&#13;&#10;NdmC94aHgyi6CrdSl0pLyoyB23n3iKfef1Uxah+qyjCLeIYhN+u/2n8X7htOr8lkqYla1bRPg/xD&#13;&#10;Fg2pBQQ9uJoTS9Ba13+4amqqpZGVvaCyCWVV1ZT5GqCaOPpQzdOKKOZrAXCMOsBk/p9ber951Kgu&#13;&#10;M3wZpxgJ0kCTvnBeK8OQuwKAtspMQO9JPer+ZEB01baVbtwf6kCtB3V3AJW1FlG4TIYpNAojCk+9&#13;&#10;DF7Co7HSxn5lskFOyDDrgns0yebO2E57r+XCGcnrsqg59wdHFTbjGm0INNm2scsZ/L/T4gJtgZ+D&#13;&#10;1KfSKCjYiKUP8k7PE+/obbE84w18c+FCQ4mQXy917X4t8nxwNb+cB/PROA2SBRsEoyJKgts8Gcaz&#13;&#10;NC3iefrW0c4h5DnyOgOM8nQ4Dq7yYRwkcTQK8jwaBPMij/IoKWbj5NYbQeh90NC1pWuEl+yOM5cK&#13;&#10;F99ZBR0F6C+7+t4DxO2+JK/pTCqA8mAUnzMilDJhhz2yvb4v3M/Y3xizvYWPLIU9GDe1kPpc9GPK&#13;&#10;VacP/T2p2Ym2XbSexsPYl+fuFrLcAbm17KbeKFrUQLE7Yuwj0TDmwEpYXfYBPhWXwA/ZSxitpP51&#13;&#10;7t7pw/TBK0ZbWBtAo59rohlG/JuAuRzHSeL2jD94umOkT18Wpy9i3cwkkDaGJamoF8FYW74XKy2b&#13;&#10;F9hwuYsKT0RQiJ1havX+MLPdOoMdSVmeezXYLYrYO/GkqHPukHbz89y+EK36ObNApHu5XzFk8mHW&#13;&#10;Ol1nKWS+trKq/SAece17AHvJT1u/Q93iOz17reOmn/4GAAD//wMAUEsDBBQABgAIAAAAIQDpCpUt&#13;&#10;5AAAABABAAAPAAAAZHJzL2Rvd25yZXYueG1sTI9BT8MwDIXvSPyHyEhcEEuYVFJ1TacBAnGYhCjb&#13;&#10;PWuytlrjRE3WlX+POcHFkp/t5/eV69kNbLJj7D0qeFgIYBYbb3psFey+Xu9zYDFpNHrwaBV82wjr&#13;&#10;6vqq1IXxF/y0U51aRiYYC62gSykUnMems07HhQ8WaXb0o9OJ2rHlZtQXMncDXwrxyJ3ukT50Otjn&#13;&#10;zjan+uwUTLstfuTbu/3bO4a69U9h4/ZBqdub+WVFZbMCluyc/i7gl4HyQ0XBDv6MJrJBgcwFASUF&#13;&#10;mcgkMNrIsyUpB1KklMCrkv8HqX4AAAD//wMAUEsBAi0AFAAGAAgAAAAhALaDOJL+AAAA4QEAABMA&#13;&#10;AAAAAAAAAAAAAAAAAAAAAFtDb250ZW50X1R5cGVzXS54bWxQSwECLQAUAAYACAAAACEAOP0h/9YA&#13;&#10;AACUAQAACwAAAAAAAAAAAAAAAAAvAQAAX3JlbHMvLnJlbHNQSwECLQAUAAYACAAAACEApAjF6uwC&#13;&#10;AAAxBgAADgAAAAAAAAAAAAAAAAAuAgAAZHJzL2Uyb0RvYy54bWxQSwECLQAUAAYACAAAACEA6QqV&#13;&#10;LeQAAAAQAQAADwAAAAAAAAAAAAAAAABGBQAAZHJzL2Rvd25yZXYueG1sUEsFBgAAAAAEAAQA8wAA&#13;&#10;AFcGAAAAAA==&#13;&#10;" fillcolor="black [3213]" strokecolor="white [3212]" strokeweight="1pt">
                <v:textbox>
                  <w:txbxContent>
                    <w:p w14:paraId="0F1AFF17" w14:textId="77777777" w:rsidR="00192307" w:rsidRDefault="00192307" w:rsidP="003146E2">
                      <w:pPr>
                        <w:jc w:val="center"/>
                      </w:pPr>
                      <w:r>
                        <w:t>31</w:t>
                      </w:r>
                    </w:p>
                  </w:txbxContent>
                </v:textbox>
              </v:oval>
            </w:pict>
          </mc:Fallback>
        </mc:AlternateContent>
      </w:r>
      <w:r w:rsidR="003146E2">
        <w:rPr>
          <w:noProof/>
          <w:lang w:eastAsia="fr-FR"/>
        </w:rPr>
        <mc:AlternateContent>
          <mc:Choice Requires="wps">
            <w:drawing>
              <wp:anchor distT="0" distB="0" distL="114300" distR="114300" simplePos="0" relativeHeight="252324864" behindDoc="0" locked="0" layoutInCell="1" allowOverlap="1" wp14:anchorId="14DECBAA" wp14:editId="56D552C1">
                <wp:simplePos x="0" y="0"/>
                <wp:positionH relativeFrom="column">
                  <wp:posOffset>6858000</wp:posOffset>
                </wp:positionH>
                <wp:positionV relativeFrom="paragraph">
                  <wp:posOffset>4697095</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23" name="Moins 323"/>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1FA14" id="Moins 323" o:spid="_x0000_s1026" style="position:absolute;margin-left:540pt;margin-top:369.85pt;width:90pt;height:54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tHq5wIAAE4GAAAOAAAAZHJzL2Uyb0RvYy54bWysVVlrGzEQfi/0Pwi9N+szcU3WwSS4FHKY&#13;&#10;JCXPslbrFWg16ki++us70q43bhoIlBJQpJ3rm28OX17ta8O2Cr0Gm/P+WY8zZSUU2q5z/uN58WXC&#13;&#10;mQ/CFsKAVTk/KM+vZp8/Xe7cVA2gAlMoZOTE+unO5bwKwU2zzMtK1cKfgVOWhCVgLQI9cZ0VKHbk&#13;&#10;vTbZoNc7z3aAhUOQynv6etMI+Sz5L0slw0NZehWYyTlhC+nEdK7imc0uxXSNwlVatjDEP6CohbYU&#13;&#10;tHN1I4JgG9R/uaq1RPBQhjMJdQZlqaVKOVA2/d6bbJ4q4VTKhcjxrqPJ/z+38n67RKaLnA8HQ86s&#13;&#10;qKlId6CtZ/ED0bNzfkpaT26J7cvTNea6L7GO/ykLtk+UHjpK1T4wSR/7/dGw1yPmJcnOJ+MJ3clN&#13;&#10;9mrt0IdvCmoWLzmnOld32m58olNsb31o9I96MaIHo4uFNiY9cL26Nsi2gmo8P49/bYg/1Ixlu5wP&#13;&#10;JuOLMaGpHaXs7TpF+UPPn7ojuBF9g+BEjfAbG4Or1GMNSMIllVXDIgokMYmiTQowVNB22QLBhuiR&#13;&#10;XOh1FR71mqGmaQkVKrUMnBWaGjSYBA2BWlc0bUsTlFhGtaVEeqNTbEdXidoTGN4Ni4g+VrGpW7qF&#13;&#10;g1EJgX1UJZU/VqqhIg6e6ugUkjIK/ZYAE7WjWUnUd4bDjw1b/WjaENYZDz427ixSZCKvM661BXzP&#13;&#10;gekgl43+kYEm70jBCooDdT7xmzj1Ti40NeCt8GEpkHYA9SzttfBAR2mAWgfaG2cV4K/3vkd9Gk2S&#13;&#10;crajnUId9nMjUHFmvlsa2q/90SguofQYjS8G9MBTyepUYjf1NVBL92mDOpmuUT+Y47VEqF9o/c1j&#13;&#10;VBIJKyl2zmXA4+M6NLuOFqhU83lSo8XjRLi1T04eqx5n63n/ItC1DRtofu/huH/E9M0cNrqxHhbm&#13;&#10;mwClTkP6ymvLNy2t1JBt68etePpOWq8/A7PfAAAA//8DAFBLAwQUAAYACAAAACEA9pNt6eYAAAAS&#13;&#10;AQAADwAAAGRycy9kb3ducmV2LnhtbEyPzU7DMBCE70i8g7VI3KhNgSakcSoEquCAhJpy6NGJlzgQ&#13;&#10;2yF229CnZ3OCy0qzP7Pz5avRduyAQ2i9k3A9E8DQ1V63rpHwvl1fpcBCVE6rzjuU8IMBVsX5Wa4y&#13;&#10;7Y9ug4cyNoxMXMiUBBNjn3EeaoNWhZnv0dHsww9WRZJDw/WgjmRuOz4XYsGtah19MKrHR4P1V7m3&#13;&#10;Et5O/uXbY3zd7cq1EdXd53PVnqS8vBifllQelsAijvHvAiYGyg8FBav83unAOtIiFUQUJSQ39wmw&#13;&#10;aWW+mFqVhPQ2SYAXOf+PUvwCAAD//wMAUEsBAi0AFAAGAAgAAAAhALaDOJL+AAAA4QEAABMAAAAA&#13;&#10;AAAAAAAAAAAAAAAAAFtDb250ZW50X1R5cGVzXS54bWxQSwECLQAUAAYACAAAACEAOP0h/9YAAACU&#13;&#10;AQAACwAAAAAAAAAAAAAAAAAvAQAAX3JlbHMvLnJlbHNQSwECLQAUAAYACAAAACEAKkbR6ucCAABO&#13;&#10;BgAADgAAAAAAAAAAAAAAAAAuAgAAZHJzL2Uyb0RvYy54bWxQSwECLQAUAAYACAAAACEA9pNt6eYA&#13;&#10;AAASAQAADwAAAAAAAAAAAAAAAABBBQAAZHJzL2Rvd25yZXYueG1sUEsFBgAAAAAEAAQA8wAAAFQG&#13;&#10;AAAAAA==&#13;&#10;" path="m151505,262250r839990,l991495,423550r-839990,l151505,262250xe" fillcolor="#a6a6a6" strokecolor="maroon" strokeweight="2.25pt">
                <v:path arrowok="t" o:connecttype="custom" o:connectlocs="151505,262250;991495,262250;991495,423550;151505,423550;151505,262250" o:connectangles="0,0,0,0,0"/>
                <w10:wrap type="through"/>
              </v:shape>
            </w:pict>
          </mc:Fallback>
        </mc:AlternateContent>
      </w:r>
      <w:r w:rsidR="003146E2">
        <w:rPr>
          <w:noProof/>
          <w:lang w:eastAsia="fr-FR"/>
        </w:rPr>
        <mc:AlternateContent>
          <mc:Choice Requires="wps">
            <w:drawing>
              <wp:anchor distT="0" distB="0" distL="114300" distR="114300" simplePos="0" relativeHeight="252321792" behindDoc="0" locked="0" layoutInCell="1" allowOverlap="1" wp14:anchorId="0C6E9F25" wp14:editId="6F99A48E">
                <wp:simplePos x="0" y="0"/>
                <wp:positionH relativeFrom="column">
                  <wp:posOffset>381000</wp:posOffset>
                </wp:positionH>
                <wp:positionV relativeFrom="paragraph">
                  <wp:posOffset>4354195</wp:posOffset>
                </wp:positionV>
                <wp:extent cx="1485900" cy="1485900"/>
                <wp:effectExtent l="0" t="0" r="38100" b="38100"/>
                <wp:wrapNone/>
                <wp:docPr id="320" name="Ellipse 320"/>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8D4A9ED" w14:textId="4977C72E" w:rsidR="00192307" w:rsidRDefault="00192307" w:rsidP="003146E2">
                            <w:pPr>
                              <w:jc w:val="center"/>
                            </w:pPr>
                            <w:r>
                              <w:t>Ajout aux clauses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6E9F25" id="Ellipse 320" o:spid="_x0000_s1539" style="position:absolute;left:0;text-align:left;margin-left:30pt;margin-top:342.85pt;width:117pt;height:117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bcj7QIAADMGAAAOAAAAZHJzL2Uyb0RvYy54bWysVMlu2zAQvRfoPxC8K1oixwsiB6pdFQWC&#13;&#10;JGhS5ExTlC2AIlmStpUG/fcOKcl2Ul9a9CLNcPY3y/VN23C0Y9rUUmQ4vogwYoLKshbrDH9/KoIJ&#13;&#10;RsYSURIuBcvwCzP4Zv7xw/VezVgiN5KXTCNwIsxsrzK8sVbNwtDQDWuIuZCKCRBWUjfEAqvXYanJ&#13;&#10;Hrw3PEyi6CrcS10qLSkzBl6XnRDPvf+qYtTeV5VhFvEMQ27Wf7X/rtw3nF+T2VoTtalpnwb5hywa&#13;&#10;UgsIenC1JJagra7/cNXUVEsjK3tBZRPKqqop8zVANXH0rprHDVHM1wLgGHWAyfw/t/Ru96BRXWb4&#13;&#10;MgF8BGmgSZ85r5VhyD0BQHtlZqD3qB50zxkgXbVtpRv3hzpQ60F9OYDKWosoPMbpZDSNwDcF2cCA&#13;&#10;n/BorrSxX5hskCMyzLrwHk+yuzW20x60XEAjeV0WNeeeccPCFlyjHYE22zZ2WYP/N1pcoD0kkIx9&#13;&#10;Lo2Cko1Y+yBv9PzoHb2t1me8gW8uXGgoEvLrqa7hr0WeJ1fLy2WwnEzHQbpiSTApojT4lKejeDEe&#13;&#10;F/Fy/KsbPIeRn5LXxWic5OPRNLjKR3GQxtEkyPMoCZZFHuVRWiym6SdvBKGHoKFrTNcKT9kXzlwq&#13;&#10;XHxjFfQUwL/s6nsLELdDSV7TmVQA5cEoPmdEKGXCjnpke31fuN+yvzFmg4WPLIU9GDe1kPpc9GPK&#13;&#10;VacP/T2p2ZG2XbV+kEdx4rJ0bytZvsB4a9ntvVG0qGHEbomxD0TDosNYwvGy9/CpuIT5kD2F0Ubq&#13;&#10;n+fenT7sH0gx2sPhgDH6sSWaYcS/CtjMaZym7tJ4JoW2AqNPJatTidg2CwlDG8OZVNSTTt/ygay0&#13;&#10;bJ7hxuUuKoiIoBA7w9TqgVnY7qDBlaQsz70aXBdF7K14VNQ5d0i7/Xlqn4lW/Z5ZGKQ7ORwZMnu3&#13;&#10;a52usxQy31pZ1X4Rj7j2PYDL5Letv6Lu9J3yXut46+e/AQAA//8DAFBLAwQUAAYACAAAACEAZOxQ&#13;&#10;luMAAAAPAQAADwAAAGRycy9kb3ducmV2LnhtbEyPTU/DMAyG70j8h8hIXBBLN8HWdk2nAQJxmIQo&#13;&#10;2z1rTFvROFGTdeXfY05wseWv1+9TbCbbixGH0DlSMJ8lIJBqZzpqFOw/nm9TECFqMrp3hAq+McCm&#13;&#10;vLwodG7cmd5xrGIjWIRCrhW0MfpcylC3aHWYOY/Es083WB25HBppBn1mcdvLRZIspdUd8YdWe3xs&#13;&#10;sf6qTlbBuN/RW7q7Oby8kq8a9+C39uCVur6antYctmsQEaf4dwG/DOwfSjZ2dCcyQfQKlgnzRM7p&#13;&#10;/QoELyyyO+4cFWTzbAWyLOR/jvIHAAD//wMAUEsBAi0AFAAGAAgAAAAhALaDOJL+AAAA4QEAABMA&#13;&#10;AAAAAAAAAAAAAAAAAAAAAFtDb250ZW50X1R5cGVzXS54bWxQSwECLQAUAAYACAAAACEAOP0h/9YA&#13;&#10;AACUAQAACwAAAAAAAAAAAAAAAAAvAQAAX3JlbHMvLnJlbHNQSwECLQAUAAYACAAAACEAgsG3I+0C&#13;&#10;AAAzBgAADgAAAAAAAAAAAAAAAAAuAgAAZHJzL2Uyb0RvYy54bWxQSwECLQAUAAYACAAAACEAZOxQ&#13;&#10;luMAAAAPAQAADwAAAAAAAAAAAAAAAABHBQAAZHJzL2Rvd25yZXYueG1sUEsFBgAAAAAEAAQA8wAA&#13;&#10;AFcGAAAAAA==&#13;&#10;" fillcolor="black [3213]" strokecolor="white [3212]" strokeweight="1pt">
                <v:textbox>
                  <w:txbxContent>
                    <w:p w14:paraId="78D4A9ED" w14:textId="4977C72E" w:rsidR="00192307" w:rsidRDefault="00192307" w:rsidP="003146E2">
                      <w:pPr>
                        <w:jc w:val="center"/>
                      </w:pPr>
                      <w:r>
                        <w:t>Ajout aux clauses de base</w:t>
                      </w:r>
                    </w:p>
                  </w:txbxContent>
                </v:textbox>
              </v:oval>
            </w:pict>
          </mc:Fallback>
        </mc:AlternateContent>
      </w:r>
      <w:r w:rsidR="003146E2">
        <w:rPr>
          <w:noProof/>
          <w:lang w:eastAsia="fr-FR"/>
        </w:rPr>
        <mc:AlternateContent>
          <mc:Choice Requires="wps">
            <w:drawing>
              <wp:anchor distT="0" distB="0" distL="114300" distR="114300" simplePos="0" relativeHeight="252320768" behindDoc="0" locked="0" layoutInCell="1" allowOverlap="1" wp14:anchorId="23904E19" wp14:editId="797B18A1">
                <wp:simplePos x="0" y="0"/>
                <wp:positionH relativeFrom="column">
                  <wp:posOffset>1638300</wp:posOffset>
                </wp:positionH>
                <wp:positionV relativeFrom="paragraph">
                  <wp:posOffset>4697095</wp:posOffset>
                </wp:positionV>
                <wp:extent cx="3657600" cy="762000"/>
                <wp:effectExtent l="76200" t="76200" r="50800" b="76200"/>
                <wp:wrapNone/>
                <wp:docPr id="319" name="Rectangle à coins arrondis 319"/>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79903AA" w14:textId="24948424" w:rsidR="00192307" w:rsidRPr="003146E2" w:rsidRDefault="00192307" w:rsidP="00E56121">
                            <w:pPr>
                              <w:jc w:val="center"/>
                              <w:rPr>
                                <w:color w:val="000000"/>
                              </w:rPr>
                            </w:pPr>
                            <w:r w:rsidRPr="003146E2">
                              <w:rPr>
                                <w:color w:val="000000"/>
                              </w:rPr>
                              <w:t>S/O</w:t>
                            </w:r>
                          </w:p>
                          <w:p w14:paraId="042E614F" w14:textId="77777777" w:rsidR="00192307" w:rsidRPr="003146E2" w:rsidRDefault="00192307" w:rsidP="003146E2">
                            <w:pPr>
                              <w:jc w:val="center"/>
                              <w:rPr>
                                <w:color w:val="000000"/>
                              </w:rPr>
                            </w:pPr>
                            <w:r w:rsidRPr="003146E2">
                              <w:rPr>
                                <w:color w:val="000000"/>
                              </w:rPr>
                              <w:t>Aucune renonciation de Jeanne</w:t>
                            </w:r>
                          </w:p>
                          <w:p w14:paraId="0257D14B" w14:textId="77777777" w:rsidR="00192307" w:rsidRDefault="00192307" w:rsidP="003146E2"/>
                          <w:p w14:paraId="7E04E98F" w14:textId="77777777" w:rsidR="00192307" w:rsidRDefault="00192307" w:rsidP="003146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904E19" id="Rectangle à coins arrondis 319" o:spid="_x0000_s1540" style="position:absolute;left:0;text-align:left;margin-left:129pt;margin-top:369.85pt;width:4in;height:60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7rsEUQMAAN8GAAAOAAAAZHJzL2Uyb0RvYy54bWysVd1q2zAUvh/sHYTuXduJkzShbnETPAal&#13;&#10;LW3HrhVZjgWypEnKT1f2LnuXvdiOZMfptsJg7EY5ss7vd75zcnF1aAXaMWO5kjlOzxKMmKSq4nKT&#13;&#10;409PZXSOkXVEVkQoyXL8zCy+unz/7mKvF2ykGiUqZhA4kXax1zlunNOLOLa0YS2xZ0ozCY+1Mi1x&#13;&#10;cDWbuDJkD95bEY+SZBrvlam0UZRZC19X3SO+DP7rmlF3V9eWOSRyDLm5cJpwrv0ZX16QxcYQ3XDa&#13;&#10;p0H+IYuWcAlBB1cr4gjaGv6Hq5ZTo6yq3RlVbazqmlMWaoBq0uS3ah4bolmoBcCxeoDJ/j+39HZ3&#13;&#10;bxCvcjxO5xhJ0kKTHgA2IjeCoR/fEVVcWkSMUbLiFnk1AG2v7QJsH/W96W8WRI/AoTat/4Xa0CEA&#13;&#10;/TwAzQ4OUfg4nk5m0wT6QeFtNoVGhk7EJ2ttrPvAVIu8kGOjtrLyaQWQye7GOggL+kc9H9EqwauS&#13;&#10;CxEuZrNeCoN2BDo/z5bTeerzBpNf1IT809Jzjw227vCGIbjpLFngWJcOuKZMsnHlXVJA0pA+fWVc&#13;&#10;o3qWlQCk63gn+KZxD3yDDIdpcY1h7N5hVHEgqBOhVKOAuqSjLUxQwNOwXY5HSQaoDbgdXXUVntKw&#13;&#10;elxB2WQB0EOWvdRR86UsitF0NV5Fq/P5LMrWbBSdl0kWXRfZJF3OZmW6mn3rUvWdC3x+WU5mo2I2&#13;&#10;mUfTYpJGWZqcR0WRjKJVWSRFkpXLeXYdjACjY9DY06UjSJDcs2A+FSEfWA3sA0qkodww9yfsCYVK&#13;&#10;3BH/oO3NaujxYDj+u2GvH4oP/RqMR3837joMFiEy9G4wbrlU5i0HYki57vShK6/q9qI7rA9h7Cbp&#13;&#10;2CPsv61V9QzDCC0PbbaalhzYf0OsuycG1hIMDKxadwdHLdQ+x6qXMGqU+frWd68P2wJeMdrDmsux&#13;&#10;/bIlhmEkPkrYI/M0y/xeDJcMWgsX8/pl/fpFbtulgnlKYalrGkSv78RRrI1qP8NGLnxUeCKSQmxg&#13;&#10;81Fcum75wkanrCiCEmxCTdyNfNT0yAM/1k+Hz8TofoIcUOlWHRciWfy2Ajpd3yGpiq1TNQ/74YRq&#13;&#10;3wHYomFC+ln0a/r1PWid/pcufwIAAP//AwBQSwMEFAAGAAgAAAAhAIVb7/XlAAAAEAEAAA8AAABk&#13;&#10;cnMvZG93bnJldi54bWxMT0tPwzAMviPxHyIjcWPpWsa6rumEQAiJwYHykLhljWkLjVM16db9e8wJ&#13;&#10;Lpb92f4e+Wayndjj4FtHCuazCARS5UxLtYLXl7uLFIQPmozuHKGCI3rYFKcnuc6MO9Az7stQCyYh&#13;&#10;n2kFTQh9JqWvGrTaz1yPxLtPN1gdeBxqaQZ9YHLbyTiKrqTVLbFCo3u8abD6LkergB7jh+Tj6eu+&#13;&#10;TI6rUlfv8+2YvCl1fjbdrrlcr0EEnMLfB/xmYP9QsLGdG8l40SmIFykHCgqWyWoJgi/S5JKRHTcL&#13;&#10;RmSRy/9Bih8AAAD//wMAUEsBAi0AFAAGAAgAAAAhALaDOJL+AAAA4QEAABMAAAAAAAAAAAAAAAAA&#13;&#10;AAAAAFtDb250ZW50X1R5cGVzXS54bWxQSwECLQAUAAYACAAAACEAOP0h/9YAAACUAQAACwAAAAAA&#13;&#10;AAAAAAAAAAAvAQAAX3JlbHMvLnJlbHNQSwECLQAUAAYACAAAACEA1e67BFEDAADfBgAADgAAAAAA&#13;&#10;AAAAAAAAAAAuAgAAZHJzL2Uyb0RvYy54bWxQSwECLQAUAAYACAAAACEAhVvv9eUAAAAQAQAADwAA&#13;&#10;AAAAAAAAAAAAAACrBQAAZHJzL2Rvd25yZXYueG1sUEsFBgAAAAAEAAQA8wAAAL0GAAAAAA==&#13;&#10;" fillcolor="#94c691" strokecolor="black [3213]">
                <v:textbox>
                  <w:txbxContent>
                    <w:p w14:paraId="379903AA" w14:textId="24948424" w:rsidR="00192307" w:rsidRPr="003146E2" w:rsidRDefault="00192307" w:rsidP="00E56121">
                      <w:pPr>
                        <w:jc w:val="center"/>
                        <w:rPr>
                          <w:color w:val="000000"/>
                        </w:rPr>
                      </w:pPr>
                      <w:r w:rsidRPr="003146E2">
                        <w:rPr>
                          <w:color w:val="000000"/>
                        </w:rPr>
                        <w:t>S/O</w:t>
                      </w:r>
                    </w:p>
                    <w:p w14:paraId="042E614F" w14:textId="77777777" w:rsidR="00192307" w:rsidRPr="003146E2" w:rsidRDefault="00192307" w:rsidP="003146E2">
                      <w:pPr>
                        <w:jc w:val="center"/>
                        <w:rPr>
                          <w:color w:val="000000"/>
                        </w:rPr>
                      </w:pPr>
                      <w:r w:rsidRPr="003146E2">
                        <w:rPr>
                          <w:color w:val="000000"/>
                        </w:rPr>
                        <w:t>Aucune renonciation de Jeanne</w:t>
                      </w:r>
                    </w:p>
                    <w:p w14:paraId="0257D14B" w14:textId="77777777" w:rsidR="00192307" w:rsidRDefault="00192307" w:rsidP="003146E2"/>
                    <w:p w14:paraId="7E04E98F" w14:textId="77777777" w:rsidR="00192307" w:rsidRDefault="00192307" w:rsidP="003146E2"/>
                  </w:txbxContent>
                </v:textbox>
              </v:roundrect>
            </w:pict>
          </mc:Fallback>
        </mc:AlternateContent>
      </w:r>
      <w:r w:rsidR="003146E2">
        <w:rPr>
          <w:noProof/>
          <w:lang w:eastAsia="fr-FR"/>
        </w:rPr>
        <mc:AlternateContent>
          <mc:Choice Requires="wps">
            <w:drawing>
              <wp:anchor distT="0" distB="0" distL="114300" distR="114300" simplePos="0" relativeHeight="252316672" behindDoc="0" locked="0" layoutInCell="1" allowOverlap="1" wp14:anchorId="70CF8280" wp14:editId="1A7316C7">
                <wp:simplePos x="0" y="0"/>
                <wp:positionH relativeFrom="column">
                  <wp:posOffset>381000</wp:posOffset>
                </wp:positionH>
                <wp:positionV relativeFrom="paragraph">
                  <wp:posOffset>2982595</wp:posOffset>
                </wp:positionV>
                <wp:extent cx="1485900" cy="1485900"/>
                <wp:effectExtent l="0" t="0" r="38100" b="38100"/>
                <wp:wrapNone/>
                <wp:docPr id="316" name="Ellipse 316"/>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69F0303" w14:textId="77777777" w:rsidR="00192307" w:rsidRDefault="00192307" w:rsidP="003146E2">
                            <w:pPr>
                              <w:jc w:val="center"/>
                            </w:pPr>
                            <w:r>
                              <w:t>Abandon des clauses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CF8280" id="Ellipse 316" o:spid="_x0000_s1541" style="position:absolute;left:0;text-align:left;margin-left:30pt;margin-top:234.85pt;width:117pt;height:117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QMJE7QIAADMGAAAOAAAAZHJzL2Uyb0RvYy54bWysVFtvmzAUfp+0/2D5nQIpuaqkYsmYJlVt&#13;&#10;tXbqs2NMgmRsz3YSsmr/fccGkrTLy6a9wDk+9+9cbm6bmqMd06aSIsXxVYQRE1QWlVin+PtzHkww&#13;&#10;MpaIgnApWIoPzODb+ccPN3s1YwO5kbxgGoETYWZ7leKNtWoWhoZuWE3MlVRMgLCUuiYWWL0OC032&#13;&#10;4L3m4SCKRuFe6kJpSZkx8LpshXju/Zclo/ahLA2ziKcYcrP+q/135b7h/IbM1pqoTUW7NMg/ZFGT&#13;&#10;SkDQo6slsQRtdfWHq7qiWhpZ2isq61CWZUWZrwGqiaN31TxtiGK+FgDHqCNM5v+5pfe7R42qIsXX&#13;&#10;8QgjQWpo0mfOK2UYck8A0F6ZGeg9qUfdcQZIV21T6tr9oQ7UeFAPR1BZYxGFxziZDKcRYE9B1jPg&#13;&#10;JzyZK23sFyZr5IgUsza8x5Ps7oxttXstF9BIXhV5xbln3LCwBddoR6DNtold1uD/jRYXaA8JDMY+&#13;&#10;l1pByUasfZA3en70Tt5W6wvewDcXLjQUCfl1VNvw1zzLBqPl9TJYTqbjIFmxQTDJoyT4lCXDeDEe&#13;&#10;5/Fy/KsdPIeRn5LXxXA8yMbDaTDKhnGQxNEkyLJoECzzLMqiJF9Mk0/eCEL3QUPXmLYVnrIHzlwq&#13;&#10;XHxjJfQUwL9u63sLELd9SV7TmZQA5dEovmREKGXCDjtkO31fuN+yvzFmvYWPLIU9GteVkPpS9FPK&#13;&#10;ZasP/T2r2ZG2WTV+kIdx4rJ0bytZHGC8tWz33iiaVzBid8TYR6Jh0WEs4XjZB/iUXMJ8yI7CaCP1&#13;&#10;z0vvTh/2D6QY7eFwwBj92BLNMOJfBWzmNE4Sd2k8k0BbgdHnktW5RGzrhYShjeFMKupJp295T5Za&#13;&#10;1i9w4zIXFUREUIidYmp1zyxse9DgSlKWZV4Nrosi9k48KeqcO6Td/jw3L0Srbs8sDNK97I8Mmb3b&#13;&#10;tVbXWQqZba0sK7+IJ1y7HsBl8tvWXVF3+s55r3W69fPfAAAA//8DAFBLAwQUAAYACAAAACEAav6Y&#13;&#10;meQAAAAPAQAADwAAAGRycy9kb3ducmV2LnhtbEyPzU7DMBCE70i8g7VIXBB1KFXSpnGqAgJxqIQI&#13;&#10;7d2NlyQiXluxm4a3ZznBZaX9m5mv2Ey2FyMOoXOk4G6WgECqnemoUbD/eL5dgghRk9G9I1TwjQE2&#13;&#10;5eVFoXPjzvSOYxUbwSIUcq2gjdHnUoa6RavDzHkk3n26werI7dBIM+gzi9tezpMklVZ3xA6t9vjY&#13;&#10;Yv1VnayCcb+jt+Xu5vDySr5q3IPf2oNX6vpqelpz2a5BRJzi3wf8MnB+KDnY0Z3IBNErSBPmiQoW&#13;&#10;6SoDwQfz1YInRwVZcp+BLAv5n6P8AQAA//8DAFBLAQItABQABgAIAAAAIQC2gziS/gAAAOEBAAAT&#13;&#10;AAAAAAAAAAAAAAAAAAAAAABbQ29udGVudF9UeXBlc10ueG1sUEsBAi0AFAAGAAgAAAAhADj9If/W&#13;&#10;AAAAlAEAAAsAAAAAAAAAAAAAAAAALwEAAF9yZWxzLy5yZWxzUEsBAi0AFAAGAAgAAAAhALVAwkTt&#13;&#10;AgAAMwYAAA4AAAAAAAAAAAAAAAAALgIAAGRycy9lMm9Eb2MueG1sUEsBAi0AFAAGAAgAAAAhAGr+&#13;&#10;mJnkAAAADwEAAA8AAAAAAAAAAAAAAAAARwUAAGRycy9kb3ducmV2LnhtbFBLBQYAAAAABAAEAPMA&#13;&#10;AABYBgAAAAA=&#13;&#10;" fillcolor="black [3213]" strokecolor="white [3212]" strokeweight="1pt">
                <v:textbox>
                  <w:txbxContent>
                    <w:p w14:paraId="569F0303" w14:textId="77777777" w:rsidR="00192307" w:rsidRDefault="00192307" w:rsidP="003146E2">
                      <w:pPr>
                        <w:jc w:val="center"/>
                      </w:pPr>
                      <w:r>
                        <w:t>Abandon des clauses de base</w:t>
                      </w:r>
                    </w:p>
                  </w:txbxContent>
                </v:textbox>
              </v:oval>
            </w:pict>
          </mc:Fallback>
        </mc:AlternateContent>
      </w:r>
      <w:r w:rsidR="003146E2">
        <w:rPr>
          <w:noProof/>
          <w:lang w:eastAsia="fr-FR"/>
        </w:rPr>
        <mc:AlternateContent>
          <mc:Choice Requires="wps">
            <w:drawing>
              <wp:anchor distT="0" distB="0" distL="114300" distR="114300" simplePos="0" relativeHeight="252315648" behindDoc="0" locked="0" layoutInCell="1" allowOverlap="1" wp14:anchorId="79B00C32" wp14:editId="33B43DBE">
                <wp:simplePos x="0" y="0"/>
                <wp:positionH relativeFrom="column">
                  <wp:posOffset>1638300</wp:posOffset>
                </wp:positionH>
                <wp:positionV relativeFrom="paragraph">
                  <wp:posOffset>3325495</wp:posOffset>
                </wp:positionV>
                <wp:extent cx="3657600" cy="762000"/>
                <wp:effectExtent l="76200" t="76200" r="50800" b="76200"/>
                <wp:wrapNone/>
                <wp:docPr id="315" name="Rectangle à coins arrondis 315"/>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F6073B" w14:textId="36C18CA8" w:rsidR="00192307" w:rsidRPr="003146E2" w:rsidRDefault="00192307" w:rsidP="00E56121">
                            <w:pPr>
                              <w:jc w:val="center"/>
                              <w:rPr>
                                <w:color w:val="000000"/>
                              </w:rPr>
                            </w:pPr>
                            <w:r w:rsidRPr="003146E2">
                              <w:rPr>
                                <w:color w:val="000000"/>
                              </w:rPr>
                              <w:t>S/O</w:t>
                            </w:r>
                          </w:p>
                          <w:p w14:paraId="42D9127A" w14:textId="119C4E7F" w:rsidR="00192307" w:rsidRPr="003146E2" w:rsidRDefault="00192307" w:rsidP="003146E2">
                            <w:pPr>
                              <w:jc w:val="center"/>
                              <w:rPr>
                                <w:color w:val="000000"/>
                              </w:rPr>
                            </w:pPr>
                            <w:r w:rsidRPr="003146E2">
                              <w:rPr>
                                <w:color w:val="000000"/>
                              </w:rPr>
                              <w:t>Aucune renonciation de Jeanne</w:t>
                            </w:r>
                          </w:p>
                          <w:p w14:paraId="0F80226D" w14:textId="77777777" w:rsidR="00192307" w:rsidRDefault="00192307" w:rsidP="003146E2"/>
                          <w:p w14:paraId="41B567B8" w14:textId="77777777" w:rsidR="00192307" w:rsidRDefault="00192307" w:rsidP="003146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B00C32" id="Rectangle à coins arrondis 315" o:spid="_x0000_s1542" style="position:absolute;left:0;text-align:left;margin-left:129pt;margin-top:261.85pt;width:4in;height:60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PgTwMAAN8GAAAOAAAAZHJzL2Uyb0RvYy54bWysVdtu2zgQfS+w/0DwXZFky1ZsRClUG1oU&#13;&#10;CNog6SLPNEVZBCiSS9KXtOi/7L/sj+2QujhNChQo9oUeinM9M3N88/7cCXRkxnIlC5xeJRgxSVXN&#13;&#10;5b7Af32pomuMrCOyJkJJVuBnZvH72z/e3Zz0ms1Uq0TNDAIn0q5PusCtc3odx5a2rCP2Smkm4bFR&#13;&#10;piMOrmYf14acwHsn4lmSLOOTMrU2ijJr4eu2f8S3wX/TMOo+N41lDokCQ24unCacO3/GtzdkvTdE&#13;&#10;t5wOaZDfyKIjXELQydWWOIIOhr9x1XFqlFWNu6Kqi1XTcMpCDVBNmryq5rElmoVaAByrJ5js/+eW&#13;&#10;fjreG8TrAs/TBUaSdNCkB4CNyL1g6N9/EFVcWkSMUbLmFnk1AO2k7RpsH/W9GW4WRI/AuTGd/4Xa&#13;&#10;0DkA/TwBzc4OUfg4Xy7yZQL9oPCWL6GRoRPxxVob6/5kqkNeKLBRB1n7tALI5HhnHYQF/VHPR7RK&#13;&#10;8LriQoSL2e82wqAjgc6vss1yk/u8weQHNSHfWvrZY5OtO6dvDcFNb8nCjPXpgGvKJJvX3iUFJA0Z&#13;&#10;0lfGtWqYsgqAdN4juOD71j3wPTIctsW1hrF7h1HNYUCdCKUaBaNL+rGFDQp4GnYs8CzJALUJt9FV&#13;&#10;X+ElDavndYgF0EOWPqpvQhjNb1VZzpbb+TbaXq/yKNuxWXRdJVn0ocwW6SbPq3Sbf+9TvRhtFvms&#13;&#10;zBeraFku0ihLk+uoLJNZtK3KpEyyarPKPgQjwGgMGvtx6QckSO5ZsACAfGANTB+MRBrKDXt/wZ5Q&#13;&#10;qMSN+Auv7c0a6PFkOP+14aAfig/9moxnvzbuOzxGht5Nxh2XyvzMgZhSbnp96MqLur3ozrtzWLvF&#13;&#10;ZZ92qn6GZYSWhzZbTSsO039HrLsnBmgJFgao1n2GoxHqVGA1SBi1ynz92XevD2wBrxidgOYKbP8+&#13;&#10;EMMwEh8l8MgqzTLPi+GSQWvhYl6+7F6+yEO3UbBPKZC6pkH0+k6MYmNU9wSMXPqo8EQkhdgwzaO4&#13;&#10;cT35AqNTVpZBCZhQE3cnHzUd58Cv9ZfzEzF62CAHo/RJjYRI1q8ooNf1DZaqPDjV8MAPHuke1aED&#13;&#10;wKJhQ4Zd9DT98h60Lv9Lt/8BAAD//wMAUEsDBBQABgAIAAAAIQCCSC245gAAABABAAAPAAAAZHJz&#13;&#10;L2Rvd25yZXYueG1sTI9PS8NAEMXvgt9hGcGL2E3TtIY0m1L8g6AitApet9kxCe7Ohuy2id/e8aSX&#13;&#10;gXkz8+b9ys3krDjhEDpPCuazBARS7U1HjYL3t4frHESImoy2nlDBNwbYVOdnpS6MH2mHp31sBJtQ&#13;&#10;KLSCNsa+kDLULTodZr5H4tmnH5yO3A6NNIMe2dxZmSbJSjrdEX9odY+3LdZf+6NTsJvfj969bLNG&#13;&#10;flj5NCbD1evjs1KXF9Pdmst2DSLiFP8u4JeB80PFwQ7+SCYIqyBd5gwUFSzTxQ0I3sgXGSsHBauM&#13;&#10;FVmV8j9I9QMAAP//AwBQSwECLQAUAAYACAAAACEAtoM4kv4AAADhAQAAEwAAAAAAAAAAAAAAAAAA&#13;&#10;AAAAW0NvbnRlbnRfVHlwZXNdLnhtbFBLAQItABQABgAIAAAAIQA4/SH/1gAAAJQBAAALAAAAAAAA&#13;&#10;AAAAAAAAAC8BAABfcmVscy8ucmVsc1BLAQItABQABgAIAAAAIQB+JEPgTwMAAN8GAAAOAAAAAAAA&#13;&#10;AAAAAAAAAC4CAABkcnMvZTJvRG9jLnhtbFBLAQItABQABgAIAAAAIQCCSC245gAAABABAAAPAAAA&#13;&#10;AAAAAAAAAAAAAKkFAABkcnMvZG93bnJldi54bWxQSwUGAAAAAAQABADzAAAAvAYAAAAA&#13;&#10;" fillcolor="#94c6c7" strokecolor="black [3213]">
                <v:textbox>
                  <w:txbxContent>
                    <w:p w14:paraId="0EF6073B" w14:textId="36C18CA8" w:rsidR="00192307" w:rsidRPr="003146E2" w:rsidRDefault="00192307" w:rsidP="00E56121">
                      <w:pPr>
                        <w:jc w:val="center"/>
                        <w:rPr>
                          <w:color w:val="000000"/>
                        </w:rPr>
                      </w:pPr>
                      <w:r w:rsidRPr="003146E2">
                        <w:rPr>
                          <w:color w:val="000000"/>
                        </w:rPr>
                        <w:t>S/O</w:t>
                      </w:r>
                    </w:p>
                    <w:p w14:paraId="42D9127A" w14:textId="119C4E7F" w:rsidR="00192307" w:rsidRPr="003146E2" w:rsidRDefault="00192307" w:rsidP="003146E2">
                      <w:pPr>
                        <w:jc w:val="center"/>
                        <w:rPr>
                          <w:color w:val="000000"/>
                        </w:rPr>
                      </w:pPr>
                      <w:r w:rsidRPr="003146E2">
                        <w:rPr>
                          <w:color w:val="000000"/>
                        </w:rPr>
                        <w:t>Aucune renonciation de Jeanne</w:t>
                      </w:r>
                    </w:p>
                    <w:p w14:paraId="0F80226D" w14:textId="77777777" w:rsidR="00192307" w:rsidRDefault="00192307" w:rsidP="003146E2"/>
                    <w:p w14:paraId="41B567B8" w14:textId="77777777" w:rsidR="00192307" w:rsidRDefault="00192307" w:rsidP="003146E2"/>
                  </w:txbxContent>
                </v:textbox>
              </v:roundrect>
            </w:pict>
          </mc:Fallback>
        </mc:AlternateContent>
      </w:r>
      <w:r w:rsidR="003146E2">
        <w:rPr>
          <w:noProof/>
          <w:lang w:eastAsia="fr-FR"/>
        </w:rPr>
        <mc:AlternateContent>
          <mc:Choice Requires="wps">
            <w:drawing>
              <wp:anchor distT="0" distB="0" distL="114300" distR="114300" simplePos="0" relativeHeight="252318720" behindDoc="0" locked="0" layoutInCell="1" allowOverlap="1" wp14:anchorId="10BCA6DF" wp14:editId="2946CF52">
                <wp:simplePos x="0" y="0"/>
                <wp:positionH relativeFrom="column">
                  <wp:posOffset>6858000</wp:posOffset>
                </wp:positionH>
                <wp:positionV relativeFrom="paragraph">
                  <wp:posOffset>3211195</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318" name="Croix 318"/>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56EDFB" id="Croix 318" o:spid="_x0000_s1026" style="position:absolute;margin-left:540pt;margin-top:252.85pt;width:1in;height:1in;z-index:25231872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hrM2+AIAAG8GAAAOAAAAZHJzL2Uyb0RvYy54bWysVVtr2zAUfh/sPwi9r3aSpu1CnRJSMgbd&#13;&#10;GtqOPiuybAtkSTtSbvv1O5IcJ+kKg7EXR9K5f+c7J7d3u1aRjQAnjS7o4CKnRGhuSqnrgv54WXy6&#13;&#10;ocR5pkumjBYF3QtH76YfP9xu7UQMTWNUKYCgE+0mW1vQxns7yTLHG9Eyd2Gs0CisDLTM4xXqrAS2&#13;&#10;Re+tyoZ5fpVtDZQWDBfO4et9EtJp9F9VgvvHqnLCE1VQzM3HL8TvKnyz6S2b1MBsI3mXBvuHLFom&#13;&#10;NQbtXd0zz8ga5B+uWsnBOFP5C27azFSV5CLWgNUM8jfVPDfMilgLguNsD5P7f275980SiCwLOhpg&#13;&#10;qzRrsUlzMHJHwgPCs7VuglrPdgndzeEx1LqroA2/WAXZRUj3PaRi5wnHx8+Dy8scgeco6s7oJTsa&#13;&#10;W3D+izAtCYeCYpubpVq7CCbbPDif1A9qIZ4zSpYLqVS8BKaIuQKyYdjjVT2IpmrdfjNlersa55hC&#13;&#10;8hOJFdRjEmeelCbbgg5vxtdjzLe1iInTdfR2puegXvXx8vzmxPkxMaxQ6ZCfiCRMdWDqXGgxKoOA&#13;&#10;I9TAurIN+MZ0NFyA0T4RU8m68U+yJiBxnHwDQiw9JaVEBnsVUwOD3GaJ1zhisQ0gNlhIjsAfczu4&#13;&#10;SnUf03B2VAZoQptTY+PJ75UIWSr9JCrkB7YyAdsDmLBlHF35QYdu1A5mFXanNxwlDM8bdW7Y6R8B&#13;&#10;642HfzdOEKNFjIzg9cat1Abec6D6lKukf0Ag1R0gWJlyj6OB+EZMneULiRR9YM4vGeCSQFbj4vOP&#13;&#10;+KmUQeqY7kRJY+DXe+9BH2cXpZRscekgw36uGQhK1FeNUx0nBLdUvFyOr4cYA04lq1OJXrdzg5wf&#13;&#10;4Iq1PB6DvleHYwWmfcX9OAtRUcQ0x9gF5R4Ol7lPyxA3LBezWVTDzWSZf9DPlh+6HsbvZffKwHaE&#13;&#10;9Tjg381hQbHJm1FNuqEf2szW3lQyzvER1w5v3GqRkB31w9o8vUet4//E9DcAAAD//wMAUEsDBBQA&#13;&#10;BgAIAAAAIQADU4+A5QAAABIBAAAPAAAAZHJzL2Rvd25yZXYueG1sTI/LTsMwEEX3SPyDNUjsqE1o&#13;&#10;m5DGqXioC5YJlRA7J54mEX5Esdumf890BZuR7jzu3FNsZ2vYCacweCfhcSGAoWu9HlwnYf+5e8iA&#13;&#10;haicVsY7lHDBANvy9qZQufZnV+Gpjh0jExdyJaGPccw5D22PVoWFH9HR7OAnqyLJqeN6Umcyt4Yn&#13;&#10;Qqy5VYOjD70a8a3H9qc+WglYPdWvX8ZUdvc9XvYZpoePppHy/m5+31B52QCLOMe/C7gyUH4oKVjj&#13;&#10;j04HZkiLTBBRlLASqxTYdSVJltRqJKyXzynwsuD/UcpfAAAA//8DAFBLAQItABQABgAIAAAAIQC2&#13;&#10;gziS/gAAAOEBAAATAAAAAAAAAAAAAAAAAAAAAABbQ29udGVudF9UeXBlc10ueG1sUEsBAi0AFAAG&#13;&#10;AAgAAAAhADj9If/WAAAAlAEAAAsAAAAAAAAAAAAAAAAALwEAAF9yZWxzLy5yZWxzUEsBAi0AFAAG&#13;&#10;AAgAAAAhAGGGszb4AgAAbwYAAA4AAAAAAAAAAAAAAAAALgIAAGRycy9lMm9Eb2MueG1sUEsBAi0A&#13;&#10;FAAGAAgAAAAhAANTj4DlAAAAEgEAAA8AAAAAAAAAAAAAAAAAUgUAAGRycy9kb3ducmV2LnhtbFBL&#13;&#10;BQYAAAAABAAEAPMAAABkBgAAAAA=&#13;&#10;" path="m121204,349667r228463,l349667,121204r215066,l564733,349667r228463,l793196,564733r-228463,l564733,793196r-215066,l349667,564733r-228463,l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r w:rsidR="003146E2">
        <w:rPr>
          <w:noProof/>
          <w:lang w:eastAsia="fr-FR"/>
        </w:rPr>
        <mc:AlternateContent>
          <mc:Choice Requires="wps">
            <w:drawing>
              <wp:anchor distT="0" distB="0" distL="114300" distR="114300" simplePos="0" relativeHeight="252313600" behindDoc="0" locked="0" layoutInCell="1" allowOverlap="1" wp14:anchorId="49DDE554" wp14:editId="11D54D02">
                <wp:simplePos x="0" y="0"/>
                <wp:positionH relativeFrom="column">
                  <wp:posOffset>6743700</wp:posOffset>
                </wp:positionH>
                <wp:positionV relativeFrom="paragraph">
                  <wp:posOffset>1953895</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14" name="Moins 314"/>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49C14" id="Moins 314" o:spid="_x0000_s1026" style="position:absolute;margin-left:531pt;margin-top:153.85pt;width:90pt;height:54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5Iwp5wIAAE4GAAAOAAAAZHJzL2Uyb0RvYy54bWysVVtr2zAUfh/sPwi9r7ZzabNQp4SWjEEv&#13;&#10;oe3osyJLsUCWtCPltl+/I9lxs65QGKOgSj6373znksurfaPJVoBX1pS0OMspEYbbSpl1SX88L75M&#13;&#10;KPGBmYppa0RJD8LTq9nnT5c7NxUDW1tdCSDoxPjpzpW0DsFNs8zzWjTMn1knDAqlhYYFfMI6q4Dt&#13;&#10;0Hujs0Gen2c7C5UDy4X3+PWmFdJZ8i+l4OFBSi8C0SVFbCGdkM5VPLPZJZuugbla8Q4G+wcUDVMG&#13;&#10;g/aublhgZAPqL1eN4mC9leGM2yazUiouUg6YTZG/yeapZk6kXJAc73qa/P9zy++3SyCqKumwGFFi&#13;&#10;WINFurPKeBI/ID0756eo9eSW0L08XmOuewlN/I9ZkH2i9NBTKvaBcPxYFKNhniPzHGXnk/EE7+gm&#13;&#10;e7V24MM3YRsSLyXFOtd3ymx8opNtb31o9Y96MaK3WlULpXV6wHp1rYFsGdZ4fh7/uhB/qGlDdiUd&#13;&#10;TMYXY0TTOEzZm3WK8oeeP3WHcCP6FsGJGuLXJgYXqcdakIiLCyOGVRRwZBJYl5SFUNuuyxZgTYge&#13;&#10;0YVa1+FRrQkonJZQgxDLQEmlsEGDTtDAYuuytm1xghLLILaYSD46xXZ0lag9geHdsIroYxXbuqVb&#13;&#10;OGiREJhHIbH8sVItFXHwRE8n45hRKDoCdNSOZhKp7w2HHxt2+tG0Jaw3Hnxs3FukyEheb9woY+E9&#13;&#10;B7qHLFv9IwNt3pGCla0O2PnIb+LUO75Q2IC3zIclA9wB2LO418IDHlJbbB3b3SipLfx673vUx9FE&#13;&#10;KSU73CnYYT83DAQl+rvBof1ajEZxCaXHaHwxwAecSlanErNpri22dIEb1PF0jfpBH68SbPOC628e&#13;&#10;o6KIGY6xS8oDHB/Xod11uEC5mM+TGi4ex8KteXL8WPU4W8/7Fwaua9iA83tvj/uHTd/MYasb62Hs&#13;&#10;fBOsVGlIX3nt+MallRqya/24FU/fSev1Z2D2GwAA//8DAFBLAwQUAAYACAAAACEA+2+G4+YAAAAS&#13;&#10;AQAADwAAAGRycy9kb3ducmV2LnhtbEyPzU7DMBCE70i8g7VI3Kjd0DYojVMhUAUHpIrAoUcnXuJA&#13;&#10;vA6x24Y+Pc4JLivN/szOl29G27EjDr51JGE+E8CQaqdbaiS8v21v7oD5oEirzhFK+EEPm+LyIleZ&#13;&#10;did6xWMZGhZNyGdKggmhzzj3tUGr/Mz1SHH24QarQpRDw/WgTtHcdjwRYsWtail+MKrHB4P1V3mw&#13;&#10;EnZn9/ztMLzs9+XWiGr5+VS1Zymvr8bHdSz3a2ABx/B3ARNDzA9FDFa5A2nPuqjFKolEQcKtSFNg&#13;&#10;00qymFqVhMV8mQIvcv4fpfgFAAD//wMAUEsBAi0AFAAGAAgAAAAhALaDOJL+AAAA4QEAABMAAAAA&#13;&#10;AAAAAAAAAAAAAAAAAFtDb250ZW50X1R5cGVzXS54bWxQSwECLQAUAAYACAAAACEAOP0h/9YAAACU&#13;&#10;AQAACwAAAAAAAAAAAAAAAAAvAQAAX3JlbHMvLnJlbHNQSwECLQAUAAYACAAAACEA7+SMKecCAABO&#13;&#10;BgAADgAAAAAAAAAAAAAAAAAuAgAAZHJzL2Uyb0RvYy54bWxQSwECLQAUAAYACAAAACEA+2+G4+YA&#13;&#10;AAASAQAADwAAAAAAAAAAAAAAAABBBQAAZHJzL2Rvd25yZXYueG1sUEsFBgAAAAAEAAQA8wAAAFQG&#13;&#10;AAAAAA==&#13;&#10;" path="m151505,262250r839990,l991495,423550r-839990,l151505,262250xe" fillcolor="#a6a6a6" strokecolor="maroon" strokeweight="2.25pt">
                <v:path arrowok="t" o:connecttype="custom" o:connectlocs="151505,262250;991495,262250;991495,423550;151505,423550;151505,262250" o:connectangles="0,0,0,0,0"/>
                <w10:wrap type="through"/>
              </v:shape>
            </w:pict>
          </mc:Fallback>
        </mc:AlternateContent>
      </w:r>
      <w:r w:rsidR="003146E2">
        <w:rPr>
          <w:noProof/>
          <w:lang w:eastAsia="fr-FR"/>
        </w:rPr>
        <mc:AlternateContent>
          <mc:Choice Requires="wps">
            <w:drawing>
              <wp:anchor distT="0" distB="0" distL="114300" distR="114300" simplePos="0" relativeHeight="252311552" behindDoc="0" locked="0" layoutInCell="1" allowOverlap="1" wp14:anchorId="459B013C" wp14:editId="3EF80903">
                <wp:simplePos x="0" y="0"/>
                <wp:positionH relativeFrom="column">
                  <wp:posOffset>381000</wp:posOffset>
                </wp:positionH>
                <wp:positionV relativeFrom="paragraph">
                  <wp:posOffset>1569085</wp:posOffset>
                </wp:positionV>
                <wp:extent cx="1445895" cy="1485900"/>
                <wp:effectExtent l="0" t="0" r="27305" b="38100"/>
                <wp:wrapNone/>
                <wp:docPr id="312" name="Ellipse 312"/>
                <wp:cNvGraphicFramePr/>
                <a:graphic xmlns:a="http://schemas.openxmlformats.org/drawingml/2006/main">
                  <a:graphicData uri="http://schemas.microsoft.com/office/word/2010/wordprocessingShape">
                    <wps:wsp>
                      <wps:cNvSpPr/>
                      <wps:spPr>
                        <a:xfrm>
                          <a:off x="0" y="0"/>
                          <a:ext cx="1445895"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861BB7C" w14:textId="77777777" w:rsidR="00192307" w:rsidRDefault="00192307" w:rsidP="000F6A66">
                            <w:pPr>
                              <w:jc w:val="center"/>
                            </w:pPr>
                            <w:r>
                              <w:t>Calcul de la pénalité actuarielle, si applicable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9B013C" id="Ellipse 312" o:spid="_x0000_s1543" style="position:absolute;left:0;text-align:left;margin-left:30pt;margin-top:123.55pt;width:113.85pt;height:117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u9G8gIAADMGAAAOAAAAZHJzL2Uyb0RvYy54bWysVMlu2zAQvRfoPxC8K1oieUPkQLWrokCQ&#13;&#10;BE2KnGmKsgVQJEvSW4P+e4eUvCT1pUUv0gxnf7Pc3O5ajjZMm0aKHMdXEUZMUFk1Ypnj789lMMLI&#13;&#10;WCIqwqVgOd4zg2+nHz/cbNWEJXIlecU0AifCTLYqxytr1SQMDV2xlpgrqZgAYS11SyywehlWmmzB&#13;&#10;e8vDJIoG4VbqSmlJmTHwOu+EeOr91zWj9qGuDbOI5xhys/6r/XfhvuH0hkyWmqhVQ/s0yD9k0ZJG&#13;&#10;QNCjqzmxBK1184ertqFaGlnbKyrbUNZ1Q5mvAaqJo3fVPK2IYr4WAMeoI0zm/7ml95tHjZoqx9dx&#13;&#10;gpEgLTTpM+eNMgy5JwBoq8wE9J7Uo+45A6Srdlfr1v2hDrTzoO6PoLKdRRQe4zTNRuMMIwqyOB1l&#13;&#10;48jDHp7MlTb2C5MtckSOWRfe40k2d8ZCVNA+aLmARvKmKhvOPeOGhc24RhsCbba72GUNFm+0uEBb&#13;&#10;SCAZQnhEWwUlG7H0Qd7o+dE7eVssL3gD31y40FAk5NdTXcNfy6JIBvPreTAfjYdBumBJMCqjNPhU&#13;&#10;pFk8Gw7LeD781Q2ew8hPyessGybFMBsHgyKLgzSORkFRREkwL4uoiNJyNk4/eSMIfQgausZ0rfCU&#13;&#10;3XPmUuHiG6uhpwD+dVffW4C4PZTkNZ1JDVAejeJLRoRSJmzWI9vr+8L9lv2NMTtY+MhS2KNx2wip&#13;&#10;L0U/pVx3+tDfs5odaXeLnR/kLB64LN3bQlZ7GG8tu703ipYNjNgdMfaRaFh0GAU4XvYBPjWXMB+y&#13;&#10;pzBaSf3z0rvTh/0DKUZbOBwwRj/WRDOM+FcBmzmGgXeXxjMptBUYfS5ZnEvEup1JGNoYzqSinnT6&#13;&#10;lh/IWsv2BW5c4aKCiAgKsXNMrT4wM9sdNLiSlBWFV4Prooi9E0+KOucOabc/z7sXolW/ZxYG6V4e&#13;&#10;jgyZvNu1TtdZClmsrawbv4gnXPsewGXy29ZfUXf6znmvdbr1098AAAD//wMAUEsDBBQABgAIAAAA&#13;&#10;IQAurnkf5QAAAA8BAAAPAAAAZHJzL2Rvd25yZXYueG1sTI9BS8NAEIXvgv9hGcGL2E1CaUKaSamK&#13;&#10;4qEgxva+TbZJaHZ2yW7T+O8dT3oZeMzMe+8rNrMZxKRH31tCiBcRCE21bXpqEfZfr48ZCB8UNWqw&#13;&#10;pBG+tYdNeXtTqLyxV/rUUxVawSbkc4XQheByKX3daaP8wjpNvDvZ0ajAcmxlM6orm5tBJlG0kkb1&#13;&#10;xAmdcvq50/W5uhiEab+jj2z3cHh7J1e19sltzcEh3t/NL2se2zWIoOfw9wG/DNwfSi52tBdqvBgQ&#13;&#10;VhHzBIRkmcYg+CDJ0hTEEWGZxTHIspD/OcofAAAA//8DAFBLAQItABQABgAIAAAAIQC2gziS/gAA&#13;&#10;AOEBAAATAAAAAAAAAAAAAAAAAAAAAABbQ29udGVudF9UeXBlc10ueG1sUEsBAi0AFAAGAAgAAAAh&#13;&#10;ADj9If/WAAAAlAEAAAsAAAAAAAAAAAAAAAAALwEAAF9yZWxzLy5yZWxzUEsBAi0AFAAGAAgAAAAh&#13;&#10;AIZ670byAgAAMwYAAA4AAAAAAAAAAAAAAAAALgIAAGRycy9lMm9Eb2MueG1sUEsBAi0AFAAGAAgA&#13;&#10;AAAhAC6ueR/lAAAADwEAAA8AAAAAAAAAAAAAAAAATAUAAGRycy9kb3ducmV2LnhtbFBLBQYAAAAA&#13;&#10;BAAEAPMAAABeBgAAAAA=&#13;&#10;" fillcolor="black [3213]" strokecolor="white [3212]" strokeweight="1pt">
                <v:textbox>
                  <w:txbxContent>
                    <w:p w14:paraId="4861BB7C" w14:textId="77777777" w:rsidR="00192307" w:rsidRDefault="00192307" w:rsidP="000F6A66">
                      <w:pPr>
                        <w:jc w:val="center"/>
                      </w:pPr>
                      <w:r>
                        <w:t>Calcul de la pénalité actuarielle, si applicable</w:t>
                      </w:r>
                    </w:p>
                  </w:txbxContent>
                </v:textbox>
              </v:oval>
            </w:pict>
          </mc:Fallback>
        </mc:AlternateContent>
      </w:r>
      <w:r w:rsidR="003146E2">
        <w:rPr>
          <w:noProof/>
          <w:lang w:eastAsia="fr-FR"/>
        </w:rPr>
        <mc:AlternateContent>
          <mc:Choice Requires="wps">
            <w:drawing>
              <wp:anchor distT="0" distB="0" distL="114300" distR="114300" simplePos="0" relativeHeight="252312576" behindDoc="0" locked="0" layoutInCell="1" allowOverlap="1" wp14:anchorId="06049C2A" wp14:editId="4C7E9646">
                <wp:simplePos x="0" y="0"/>
                <wp:positionH relativeFrom="column">
                  <wp:posOffset>4838700</wp:posOffset>
                </wp:positionH>
                <wp:positionV relativeFrom="paragraph">
                  <wp:posOffset>1454785</wp:posOffset>
                </wp:positionV>
                <wp:extent cx="457200" cy="457200"/>
                <wp:effectExtent l="0" t="0" r="25400" b="25400"/>
                <wp:wrapNone/>
                <wp:docPr id="313" name="Ellipse 31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2005065" w14:textId="77777777" w:rsidR="00192307" w:rsidRDefault="00192307" w:rsidP="000F6A66">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049C2A" id="Ellipse 313" o:spid="_x0000_s1544" style="position:absolute;left:0;text-align:left;margin-left:381pt;margin-top:114.55pt;width:36pt;height:36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3rGA7QIAADEGAAAOAAAAZHJzL2Uyb0RvYy54bWysVFtvmzAUfp+0/2D5nQIJKUlUUrFkTJOq&#13;&#10;tlo79dkxJkEytmc7CVm1/75jQy7t8rJpL3Bsn+t3vnNubtuGoy3TppYiw/FVhBETVJa1WGX4+3MR&#13;&#10;jDEyloiScClYhvfM4NvZxw83OzVlA7mWvGQagRNhpjuV4bW1ahqGhq5ZQ8yVVEzAYyV1Qywc9Sos&#13;&#10;NdmB94aHgyi6DndSl0pLyoyB20X3iGfef1Uxah+qyjCLeIYhN+u/2n+X7hvObsh0pYla17RPg/xD&#13;&#10;Fg2pBQQ9uloQS9BG13+4amqqpZGVvaKyCWVV1ZT5GqCaOHpXzdOaKOZrAXCMOsJk/p9ber991Kgu&#13;&#10;MzyMhxgJ0kCTPnNeK8OQuwKAdspMQe9JPer+ZEB01baVbtwf6kCtB3V/BJW1FlG4TEYpNAojCk+9&#13;&#10;DF7Ck7HSxn5hskFOyDDrgns0yfbO2E77oOXCGcnrsqg59wdHFTbnGm0JNNm2scsZ/L/R4gLtgJ+D&#13;&#10;1KfSKCjYiJUP8kbPE+/kbbm64A18c+FCQ4mQXy917X4t8nxwvRgugsV4kgbJkg2CcRElwac8GcXz&#13;&#10;NC3iRfqro51DyHPkdQ4Y5eloElznozhI4mgc5Hk0CBZFHuVRUswnySdvBKEPQUPXlq4RXrJ7zlwq&#13;&#10;XHxjFXQUoB929b0FiNtDSV7TmVQA5dEovmREKGXCjnpke31fuJ+xvzFmBwsfWQp7NG5qIfWl6KeU&#13;&#10;q04f+ntWsxNtu2w9jUdx6rJ0d0tZ7oHcWnZTbxQtaqDYHTH2kWgYc2AlrC77AJ+KS+CH7CWM1lL/&#13;&#10;vHTv9GH64BWjHawNoNGPDdEMI/5VwFxO4iRxe8YfPN0x0ucvy/MXsWnmEkgbw5JU1ItgrC0/iJWW&#13;&#10;zQtsuNxFhSciKMTOMLX6cJjbbp3BjqQsz70a7BZF7J14UtQ5d0i7+XluX4hW/ZxZINK9PKwYMn03&#13;&#10;a52usxQy31hZ1X4QT7j2PYC95Ket36Fu8Z2fvdZp089+AwAA//8DAFBLAwQUAAYACAAAACEA5VvL&#13;&#10;YeUAAAAQAQAADwAAAGRycy9kb3ducmV2LnhtbEyPT0vDQBDF74LfYRnBi7SbpNLGNJtSFaWHghjb&#13;&#10;+zYZk2B2dslu0/jtHU96GZh/771fvplML0YcfGdJQTyPQCBVtu6oUXD4eJmlIHzQVOveEir4Rg+b&#13;&#10;4voq11ltL/SOYxkawSLkM62gDcFlUvqqRaP93Dok3n3awejA7dDIetAXFje9TKJoKY3uiB1a7fCp&#13;&#10;xeqrPBsF42FPb+n+7vi6I1c29tFtzdEpdXszPa+5bNcgAk7h7wN+GTg/FBzsZM9Ue9ErWC0TBgoK&#13;&#10;kuQhBsEX6eKeJycFiyiOQRa5/A9S/AAAAP//AwBQSwECLQAUAAYACAAAACEAtoM4kv4AAADhAQAA&#13;&#10;EwAAAAAAAAAAAAAAAAAAAAAAW0NvbnRlbnRfVHlwZXNdLnhtbFBLAQItABQABgAIAAAAIQA4/SH/&#13;&#10;1gAAAJQBAAALAAAAAAAAAAAAAAAAAC8BAABfcmVscy8ucmVsc1BLAQItABQABgAIAAAAIQCG3rGA&#13;&#10;7QIAADEGAAAOAAAAAAAAAAAAAAAAAC4CAABkcnMvZTJvRG9jLnhtbFBLAQItABQABgAIAAAAIQDl&#13;&#10;W8th5QAAABABAAAPAAAAAAAAAAAAAAAAAEcFAABkcnMvZG93bnJldi54bWxQSwUGAAAAAAQABADz&#13;&#10;AAAAWQYAAAAA&#13;&#10;" fillcolor="black [3213]" strokecolor="white [3212]" strokeweight="1pt">
                <v:textbox>
                  <w:txbxContent>
                    <w:p w14:paraId="22005065" w14:textId="77777777" w:rsidR="00192307" w:rsidRDefault="00192307" w:rsidP="000F6A66">
                      <w:pPr>
                        <w:jc w:val="center"/>
                      </w:pPr>
                      <w:r>
                        <w:t>2</w:t>
                      </w:r>
                    </w:p>
                  </w:txbxContent>
                </v:textbox>
              </v:oval>
            </w:pict>
          </mc:Fallback>
        </mc:AlternateContent>
      </w:r>
      <w:r w:rsidR="003146E2">
        <w:rPr>
          <w:noProof/>
          <w:lang w:eastAsia="fr-FR"/>
        </w:rPr>
        <mc:AlternateContent>
          <mc:Choice Requires="wps">
            <w:drawing>
              <wp:anchor distT="0" distB="0" distL="114300" distR="114300" simplePos="0" relativeHeight="252310528" behindDoc="0" locked="0" layoutInCell="1" allowOverlap="1" wp14:anchorId="55E93216" wp14:editId="688C1A8A">
                <wp:simplePos x="0" y="0"/>
                <wp:positionH relativeFrom="column">
                  <wp:posOffset>1409700</wp:posOffset>
                </wp:positionH>
                <wp:positionV relativeFrom="paragraph">
                  <wp:posOffset>1496695</wp:posOffset>
                </wp:positionV>
                <wp:extent cx="3771900" cy="1672590"/>
                <wp:effectExtent l="76200" t="76200" r="63500" b="80010"/>
                <wp:wrapNone/>
                <wp:docPr id="311" name="Rectangle à coins arrondis 311"/>
                <wp:cNvGraphicFramePr/>
                <a:graphic xmlns:a="http://schemas.openxmlformats.org/drawingml/2006/main">
                  <a:graphicData uri="http://schemas.microsoft.com/office/word/2010/wordprocessingShape">
                    <wps:wsp>
                      <wps:cNvSpPr/>
                      <wps:spPr>
                        <a:xfrm>
                          <a:off x="0" y="0"/>
                          <a:ext cx="3771900" cy="167259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3C2EF83" w14:textId="4594A6B8" w:rsidR="00192307" w:rsidRPr="004D2F79" w:rsidRDefault="00192307" w:rsidP="000F6A66">
                            <w:pPr>
                              <w:rPr>
                                <w:color w:val="000000"/>
                              </w:rPr>
                            </w:pPr>
                            <w:r w:rsidRPr="004D2F79">
                              <w:rPr>
                                <w:color w:val="000000"/>
                              </w:rPr>
                              <w:tab/>
                              <w:t xml:space="preserve">Moindre de </w:t>
                            </w:r>
                          </w:p>
                          <w:p w14:paraId="4D63DFD4" w14:textId="37D7CD78" w:rsidR="00192307" w:rsidRPr="004D2F79" w:rsidRDefault="00192307" w:rsidP="0087165D">
                            <w:pPr>
                              <w:pStyle w:val="Paragraphedeliste"/>
                              <w:numPr>
                                <w:ilvl w:val="0"/>
                                <w:numId w:val="25"/>
                              </w:numPr>
                              <w:rPr>
                                <w:color w:val="000000"/>
                              </w:rPr>
                            </w:pPr>
                            <w:r w:rsidRPr="004D2F79">
                              <w:rPr>
                                <w:color w:val="000000"/>
                              </w:rPr>
                              <w:t>60 ans</w:t>
                            </w:r>
                            <w:r>
                              <w:rPr>
                                <w:color w:val="000000"/>
                              </w:rPr>
                              <w:t>*</w:t>
                            </w:r>
                          </w:p>
                          <w:p w14:paraId="249C214F" w14:textId="076CD2FF" w:rsidR="00192307" w:rsidRPr="004D2F79" w:rsidRDefault="00192307" w:rsidP="0087165D">
                            <w:pPr>
                              <w:pStyle w:val="Paragraphedeliste"/>
                              <w:numPr>
                                <w:ilvl w:val="0"/>
                                <w:numId w:val="25"/>
                              </w:numPr>
                              <w:rPr>
                                <w:color w:val="000000"/>
                              </w:rPr>
                            </w:pPr>
                            <w:r w:rsidRPr="004D2F79">
                              <w:rPr>
                                <w:color w:val="000000"/>
                              </w:rPr>
                              <w:t>(30 ans + 31 ans) = 61 ans</w:t>
                            </w:r>
                          </w:p>
                          <w:p w14:paraId="2F23B1E8" w14:textId="5143F9ED" w:rsidR="00192307" w:rsidRDefault="00192307" w:rsidP="0087165D">
                            <w:pPr>
                              <w:pStyle w:val="Paragraphedeliste"/>
                              <w:numPr>
                                <w:ilvl w:val="0"/>
                                <w:numId w:val="25"/>
                              </w:numPr>
                              <w:rPr>
                                <w:color w:val="000000"/>
                              </w:rPr>
                            </w:pPr>
                            <w:r w:rsidRPr="004D2F79">
                              <w:rPr>
                                <w:color w:val="000000"/>
                                <w:u w:val="single"/>
                              </w:rPr>
                              <w:t>(63 ans</w:t>
                            </w:r>
                            <w:r w:rsidRPr="004D2F79">
                              <w:rPr>
                                <w:color w:val="000000"/>
                              </w:rPr>
                              <w:t xml:space="preserve"> + 27 ans) = 90</w:t>
                            </w:r>
                          </w:p>
                          <w:p w14:paraId="6CF23C4C" w14:textId="77777777" w:rsidR="00192307" w:rsidRDefault="00192307" w:rsidP="004D2F79"/>
                          <w:p w14:paraId="09471B95" w14:textId="6DC52BE3" w:rsidR="00192307" w:rsidRPr="003146E2" w:rsidRDefault="00192307" w:rsidP="003146E2">
                            <w:pPr>
                              <w:jc w:val="center"/>
                              <w:rPr>
                                <w:color w:val="000000"/>
                              </w:rPr>
                            </w:pPr>
                            <w:r w:rsidRPr="003146E2">
                              <w:rPr>
                                <w:color w:val="000000"/>
                              </w:rPr>
                              <w:t>(60 ans – 58 ans) * 3,5 % = 7 %</w:t>
                            </w:r>
                          </w:p>
                          <w:p w14:paraId="72FD02A6" w14:textId="6F5B7F01" w:rsidR="00192307" w:rsidRPr="003146E2" w:rsidRDefault="00192307" w:rsidP="003146E2">
                            <w:pPr>
                              <w:jc w:val="center"/>
                              <w:rPr>
                                <w:color w:val="000000"/>
                              </w:rPr>
                            </w:pPr>
                            <w:r w:rsidRPr="003146E2">
                              <w:rPr>
                                <w:color w:val="000000"/>
                              </w:rPr>
                              <w:t>Donc 7 % * 97 200 $ = 6 804 $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E93216" id="Rectangle à coins arrondis 311" o:spid="_x0000_s1545" style="position:absolute;left:0;text-align:left;margin-left:111pt;margin-top:117.85pt;width:297pt;height:131.7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OkGVAMAAOAGAAAOAAAAZHJzL2Uyb0RvYy54bWysVdtu2zAMfR+wfxD07voSJ06CuoWbwMOA&#13;&#10;Yi3aDn1WZDkWIEuepFy6Yf+yf9mPjZKdNGsLFBiWB4WSSIo8PKTPL/etQFumDVcyx/FZhBGTVFVc&#13;&#10;rnP89aEMphgZS2RFhJIsx0/M4MuLjx/Od92cJapRomIagRNp5rsux4213TwMDW1YS8yZ6piEy1rp&#13;&#10;lljY6nVYabID760IkyiahDulq04ryoyB02V/iS+8/7pm1N7UtWEWiRxDbNav2q8rt4YX52S+1qRr&#13;&#10;OB3CIP8QRUu4hEePrpbEErTR/JWrllOtjKrtGVVtqOqaU+ZzgGzi6EU29w3pmM8FwDHdESbz/9zS&#13;&#10;L9tbjXiV41EcYyRJC0W6A9iIXAuGfv9CVHFpENFayYob5NQAtF1n5mB7393qYWdAdAjsa926f8gN&#13;&#10;7T3QT0eg2d4iCoejLItnEdSDwl08yZLxzJcifDbvtLGfmGqRE3Ks1UZWLi6PMtleGwvvgv5Bzz1p&#13;&#10;lOBVyYXwG71eLYRGWwKln6WLycwHDiZ/qQn52tKRjx1t7f4NQ3DTWzJPsj4ccE2ZZKPKuaQApSZD&#13;&#10;+ErbRg00KwFJ2xNP8HVj7/gaaQ7tYhvN2K3FqOLAUCt8qloBd0nPW2ghD6hm2xwnURq5n/Pkohlc&#13;&#10;+c1JGKYbVaBB5oA9RDlIPTd/lEWRTJajZbCczrIgXbEkmJZRGlwV6TheZFkZL7OffaiudJ7QPxbj&#13;&#10;LCmy8SyYFOM4SONoGhRFlATLsoiKKC0Xs/TKG0FUh0dDx5eeIV6yT4K5UIS8YzXQDzgR+3R94z9j&#13;&#10;TygAag/4e21nVkONj4aj9w0HfZ+8r9fROHnfuK8wWPiXoXZH45ZLpd9yII4h170+VOUkbyfa/Wrv&#13;&#10;+24cTx3C7mylqifoRii5L7PpaMmB/dfE2FuiYS5Bx8CstTew1ELtcqwGCaNG6e9vnTt9GBdwi9EO&#13;&#10;5lyOzbcN0Qwj8VnCIJnFaeoGo9+kUFrY6NOb1emN3LQLBf0EowKi86LTt+Ig1lq1jzCSC/cqXBFJ&#13;&#10;4W1g80Fc2H76wkinrCi8EozCjthred/RAw9cWz/sH4nuhg6yQKUv6jARyfzFCOh1XYWkKjZW1dzP&#13;&#10;h2dUhwrAGPUdMvSim9One6/1/GG6+AMAAP//AwBQSwMEFAAGAAgAAAAhADKNzQjlAAAAEAEAAA8A&#13;&#10;AABkcnMvZG93bnJldi54bWxMj8lOwzAQhu9IvIM1SNyos0Bp0jgVAiEklgNhkbi58ZAE4nEUO236&#13;&#10;9gwnuIxm/ef/is1se7HD0XeOFMSLCARS7UxHjYLXl9uzFQgfNBndO0IFB/SwKY+PCp0bt6dn3FWh&#13;&#10;ESxCPtcK2hCGXEpft2i1X7gBiWefbrQ6cDk20ox6z+K2l0kULaXVHfGHVg943WL9XU1WAT0m9+nH&#13;&#10;09ddlR6yStfv8cOUvil1ejLfrDlcrUEEnMPfBfwysH8o2djWTWS86BUkScJAgZP04hIEb6ziJXe2&#13;&#10;Cs6zLAZZFvI/SPkDAAD//wMAUEsBAi0AFAAGAAgAAAAhALaDOJL+AAAA4QEAABMAAAAAAAAAAAAA&#13;&#10;AAAAAAAAAFtDb250ZW50X1R5cGVzXS54bWxQSwECLQAUAAYACAAAACEAOP0h/9YAAACUAQAACwAA&#13;&#10;AAAAAAAAAAAAAAAvAQAAX3JlbHMvLnJlbHNQSwECLQAUAAYACAAAACEA5LTpBlQDAADgBgAADgAA&#13;&#10;AAAAAAAAAAAAAAAuAgAAZHJzL2Uyb0RvYy54bWxQSwECLQAUAAYACAAAACEAMo3NCOUAAAAQAQAA&#13;&#10;DwAAAAAAAAAAAAAAAACuBQAAZHJzL2Rvd25yZXYueG1sUEsFBgAAAAAEAAQA8wAAAMAGAAAAAA==&#13;&#10;" fillcolor="#94c691" strokecolor="black [3213]">
                <v:textbox>
                  <w:txbxContent>
                    <w:p w14:paraId="53C2EF83" w14:textId="4594A6B8" w:rsidR="00192307" w:rsidRPr="004D2F79" w:rsidRDefault="00192307" w:rsidP="000F6A66">
                      <w:pPr>
                        <w:rPr>
                          <w:color w:val="000000"/>
                        </w:rPr>
                      </w:pPr>
                      <w:r w:rsidRPr="004D2F79">
                        <w:rPr>
                          <w:color w:val="000000"/>
                        </w:rPr>
                        <w:tab/>
                        <w:t xml:space="preserve">Moindre de </w:t>
                      </w:r>
                    </w:p>
                    <w:p w14:paraId="4D63DFD4" w14:textId="37D7CD78" w:rsidR="00192307" w:rsidRPr="004D2F79" w:rsidRDefault="00192307" w:rsidP="0087165D">
                      <w:pPr>
                        <w:pStyle w:val="Paragraphedeliste"/>
                        <w:numPr>
                          <w:ilvl w:val="0"/>
                          <w:numId w:val="25"/>
                        </w:numPr>
                        <w:rPr>
                          <w:color w:val="000000"/>
                        </w:rPr>
                      </w:pPr>
                      <w:r w:rsidRPr="004D2F79">
                        <w:rPr>
                          <w:color w:val="000000"/>
                        </w:rPr>
                        <w:t>60 ans</w:t>
                      </w:r>
                      <w:r>
                        <w:rPr>
                          <w:color w:val="000000"/>
                        </w:rPr>
                        <w:t>*</w:t>
                      </w:r>
                    </w:p>
                    <w:p w14:paraId="249C214F" w14:textId="076CD2FF" w:rsidR="00192307" w:rsidRPr="004D2F79" w:rsidRDefault="00192307" w:rsidP="0087165D">
                      <w:pPr>
                        <w:pStyle w:val="Paragraphedeliste"/>
                        <w:numPr>
                          <w:ilvl w:val="0"/>
                          <w:numId w:val="25"/>
                        </w:numPr>
                        <w:rPr>
                          <w:color w:val="000000"/>
                        </w:rPr>
                      </w:pPr>
                      <w:r w:rsidRPr="004D2F79">
                        <w:rPr>
                          <w:color w:val="000000"/>
                        </w:rPr>
                        <w:t>(30 ans + 31 ans) = 61 ans</w:t>
                      </w:r>
                    </w:p>
                    <w:p w14:paraId="2F23B1E8" w14:textId="5143F9ED" w:rsidR="00192307" w:rsidRDefault="00192307" w:rsidP="0087165D">
                      <w:pPr>
                        <w:pStyle w:val="Paragraphedeliste"/>
                        <w:numPr>
                          <w:ilvl w:val="0"/>
                          <w:numId w:val="25"/>
                        </w:numPr>
                        <w:rPr>
                          <w:color w:val="000000"/>
                        </w:rPr>
                      </w:pPr>
                      <w:r w:rsidRPr="004D2F79">
                        <w:rPr>
                          <w:color w:val="000000"/>
                          <w:u w:val="single"/>
                        </w:rPr>
                        <w:t>(63 ans</w:t>
                      </w:r>
                      <w:r w:rsidRPr="004D2F79">
                        <w:rPr>
                          <w:color w:val="000000"/>
                        </w:rPr>
                        <w:t xml:space="preserve"> + 27 ans) = 90</w:t>
                      </w:r>
                    </w:p>
                    <w:p w14:paraId="6CF23C4C" w14:textId="77777777" w:rsidR="00192307" w:rsidRDefault="00192307" w:rsidP="004D2F79"/>
                    <w:p w14:paraId="09471B95" w14:textId="6DC52BE3" w:rsidR="00192307" w:rsidRPr="003146E2" w:rsidRDefault="00192307" w:rsidP="003146E2">
                      <w:pPr>
                        <w:jc w:val="center"/>
                        <w:rPr>
                          <w:color w:val="000000"/>
                        </w:rPr>
                      </w:pPr>
                      <w:r w:rsidRPr="003146E2">
                        <w:rPr>
                          <w:color w:val="000000"/>
                        </w:rPr>
                        <w:t>(60 ans – 58 ans) * 3,5 % = 7 %</w:t>
                      </w:r>
                    </w:p>
                    <w:p w14:paraId="72FD02A6" w14:textId="6F5B7F01" w:rsidR="00192307" w:rsidRPr="003146E2" w:rsidRDefault="00192307" w:rsidP="003146E2">
                      <w:pPr>
                        <w:jc w:val="center"/>
                        <w:rPr>
                          <w:color w:val="000000"/>
                        </w:rPr>
                      </w:pPr>
                      <w:r w:rsidRPr="003146E2">
                        <w:rPr>
                          <w:color w:val="000000"/>
                        </w:rPr>
                        <w:t>Donc 7 % * 97 200 $ = 6 804 $</w:t>
                      </w:r>
                    </w:p>
                  </w:txbxContent>
                </v:textbox>
              </v:roundrect>
            </w:pict>
          </mc:Fallback>
        </mc:AlternateContent>
      </w:r>
      <w:r w:rsidR="000F6A66">
        <w:rPr>
          <w:noProof/>
          <w:lang w:eastAsia="fr-FR"/>
        </w:rPr>
        <mc:AlternateContent>
          <mc:Choice Requires="wps">
            <w:drawing>
              <wp:anchor distT="0" distB="0" distL="114300" distR="114300" simplePos="0" relativeHeight="252307456" behindDoc="0" locked="0" layoutInCell="1" allowOverlap="1" wp14:anchorId="6E3AB937" wp14:editId="61E31BEA">
                <wp:simplePos x="0" y="0"/>
                <wp:positionH relativeFrom="column">
                  <wp:posOffset>4838700</wp:posOffset>
                </wp:positionH>
                <wp:positionV relativeFrom="paragraph">
                  <wp:posOffset>281305</wp:posOffset>
                </wp:positionV>
                <wp:extent cx="457200" cy="457200"/>
                <wp:effectExtent l="0" t="0" r="25400" b="25400"/>
                <wp:wrapNone/>
                <wp:docPr id="309" name="Ellipse 30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1F311FD" w14:textId="77777777" w:rsidR="00192307" w:rsidRDefault="00192307" w:rsidP="000F6A66">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3AB937" id="Ellipse 309" o:spid="_x0000_s1546" style="position:absolute;left:0;text-align:left;margin-left:381pt;margin-top:22.15pt;width:36pt;height:36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kuB7AIAADEGAAAOAAAAZHJzL2Uyb0RvYy54bWysVMlu2zAQvRfoPxC8K5IcOV4QOVDtqigQ&#13;&#10;JEGTImeaIm0BFMmStK006L93SMlLUl9a9CINyVnfvJnrm7YRaMuMrZXMcXqRYMQkVVUtVzn+/lRG&#13;&#10;Y4ysI7IiQkmW4xdm8c3s44frnZ6ygVorUTGDwIm0053O8do5PY1jS9esIfZCaSbhkSvTEAdHs4or&#13;&#10;Q3bgvRHxIEmu4p0ylTaKMmvhdtE94lnwzzmj7p5zyxwSOYbcXPia8F36bzy7JtOVIXpd0z4N8g9Z&#13;&#10;NKSWEPTgakEcQRtT/+GqqalRVnF3QVUTK85rykINUE2avKvmcU00C7UAOFYfYLL/zy292z4YVFc5&#13;&#10;vkwmGEnSQJM+C1Fry5C/AoB22k5B71E/mP5kQfTVttw0/g91oDaA+nIAlbUOUbjMhiNoFEYUnnoZ&#13;&#10;vMRHY22s+8JUg7yQY9YFD2iS7a11nfZey4ezStRVWQsRDp4qbC4M2hJosmtTnzP4f6MlJNoBPwej&#13;&#10;kEqjoWArVyHIG71AvKO35eqMN/AtpA8NJUJ+vdS1+7UsisHV4nIRLcaTUZQt2SAal0kWfSqyYTof&#13;&#10;jcp0MfrV0c4jFDjyOgeMitFwEl0VwzTK0mQcFUUyiBZlkRRJVs4n2adgBKH3QWPflq4RQXIvgvlU&#13;&#10;hPzGOHQUoL/s6nsLkHD7koKmN+EA5cEoPWdEKGXSDXtke/1QeJixvzFme4sQWUl3MG5qqcy56MeU&#13;&#10;eacP/T2p2YuuXbaBxsP0wNmlql6A3EZ1U281LWug2C2x7oEYGHNgJawudw8fLhTwQ/USRmtlfp67&#13;&#10;9/owffCK0Q7WBtDox4YYhpH4KmEuJ2mW+T0TDoHuGJnTl+Xpi9w0cwWkTWFJahpEMDZO7EVuVPMM&#13;&#10;G67wUeGJSAqxc0yd2R/mrltnsCMpK4qgBrtFE3crHzX1zj3Sfn6e2mdidD9nDoh0p/YrhkzfzVqn&#13;&#10;6y2lKjZO8ToMose6w7XvAeylMG39DvWL7/QctI6bfvYbAAD//wMAUEsDBBQABgAIAAAAIQDpAsL+&#13;&#10;5AAAAA8BAAAPAAAAZHJzL2Rvd25yZXYueG1sTI9BT8MwDIXvSPyHyEhcEEu3VqXqmk4DBOIwCVG2&#13;&#10;e9aatqJxoibryr/HnMbFku3n5/cVm9kMYsLR95YULBcRCKTaNj21CvafL/cZCB80NXqwhAp+0MOm&#13;&#10;vL4qdN7YM33gVIVWsAn5XCvoQnC5lL7u0Gi/sA6Jd192NDpwO7ayGfWZzc0gV1GUSqN74g+ddvjU&#13;&#10;Yf1dnYyCab+j92x3d3h9I1e19tFtzcEpdXszP6+5bNcgAs7hcgF/DJwfSg52tCdqvBgUPKQrBgoK&#13;&#10;kiQGwYIsTnhwZOUyjUGWhfzPUf4CAAD//wMAUEsBAi0AFAAGAAgAAAAhALaDOJL+AAAA4QEAABMA&#13;&#10;AAAAAAAAAAAAAAAAAAAAAFtDb250ZW50X1R5cGVzXS54bWxQSwECLQAUAAYACAAAACEAOP0h/9YA&#13;&#10;AACUAQAACwAAAAAAAAAAAAAAAAAvAQAAX3JlbHMvLnJlbHNQSwECLQAUAAYACAAAACEAC5ZLgewC&#13;&#10;AAAxBgAADgAAAAAAAAAAAAAAAAAuAgAAZHJzL2Uyb0RvYy54bWxQSwECLQAUAAYACAAAACEA6QLC&#13;&#10;/uQAAAAPAQAADwAAAAAAAAAAAAAAAABGBQAAZHJzL2Rvd25yZXYueG1sUEsFBgAAAAAEAAQA8wAA&#13;&#10;AFcGAAAAAA==&#13;&#10;" fillcolor="black [3213]" strokecolor="white [3212]" strokeweight="1pt">
                <v:textbox>
                  <w:txbxContent>
                    <w:p w14:paraId="41F311FD" w14:textId="77777777" w:rsidR="00192307" w:rsidRDefault="00192307" w:rsidP="000F6A66">
                      <w:pPr>
                        <w:jc w:val="center"/>
                      </w:pPr>
                      <w:r>
                        <w:t>1</w:t>
                      </w:r>
                    </w:p>
                  </w:txbxContent>
                </v:textbox>
              </v:oval>
            </w:pict>
          </mc:Fallback>
        </mc:AlternateContent>
      </w:r>
      <w:r w:rsidR="000F6A66">
        <w:rPr>
          <w:noProof/>
          <w:lang w:eastAsia="fr-FR"/>
        </w:rPr>
        <mc:AlternateContent>
          <mc:Choice Requires="wps">
            <w:drawing>
              <wp:anchor distT="0" distB="0" distL="114300" distR="114300" simplePos="0" relativeHeight="252308480" behindDoc="0" locked="0" layoutInCell="1" allowOverlap="1" wp14:anchorId="0539F4A3" wp14:editId="60B2BC8B">
                <wp:simplePos x="0" y="0"/>
                <wp:positionH relativeFrom="column">
                  <wp:posOffset>6743700</wp:posOffset>
                </wp:positionH>
                <wp:positionV relativeFrom="paragraph">
                  <wp:posOffset>395605</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310" name="Croix 310"/>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E99B5" id="Croix 310" o:spid="_x0000_s1026" style="position:absolute;margin-left:531pt;margin-top:31.15pt;width:1in;height:1in;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Aqg9wIAAG8GAAAOAAAAZHJzL2Uyb0RvYy54bWysVVtr2zAUfh/sPwi9r3aSpu1CnRJSMgbd&#13;&#10;GtqOPiuybAtkSTtSbvv1O5IcJ+kKg7EXR9K5f+c7J7d3u1aRjQAnjS7o4CKnRGhuSqnrgv54WXy6&#13;&#10;ocR5pkumjBYF3QtH76YfP9xu7UQMTWNUKYCgE+0mW1vQxns7yTLHG9Eyd2Gs0CisDLTM4xXqrAS2&#13;&#10;Re+tyoZ5fpVtDZQWDBfO4et9EtJp9F9VgvvHqnLCE1VQzM3HL8TvKnyz6S2b1MBsI3mXBvuHLFom&#13;&#10;NQbtXd0zz8ga5B+uWsnBOFP5C27azFSV5CLWgNUM8jfVPDfMilgLguNsD5P7f275980SiCwLOhog&#13;&#10;Ppq12KQ5GLkj4QHh2Vo3Qa1nu4Tu5vAYat1V0IZfrILsIqT7HlKx84Tj4+fB5WWOjjmKujN6yY7G&#13;&#10;Fpz/IkxLwqGg2OZmqdYugsk2D84n9YNaiOeMkuVCKhUvgSliroBsGPZ4VQ+iqVq330yZ3q7GOaaQ&#13;&#10;/ERiBfWYxJknpcm2oMOb8fUY820tYuJ0Hb2d6TmoV328PL85cX5MDCtUOuQnIglTHZg6F1qMyiDg&#13;&#10;CDWwrmwDvjEdDRdgtE/EVLJu/JOsCUgcJ9+AEEtPSSmRwV7F1MAgt1niNY5YbAOIDRaSI/DH3A6u&#13;&#10;Ut3HNJwdlQGa0ObU2HjyeyVClko/iQr5ga1MwPYAJmwZR1d+0KEbtYNZhd3pDUcJw/NGnRt2+kfA&#13;&#10;euPh340TxGgRIyN4vXErtYH3HKg+5SrpHxBIdQcIVqbc42ggvhFTZ/lCIkUfmPNLBrgkkNW4+Pwj&#13;&#10;fiplkDqmO1HSGPj13nvQx9lFKSVbXDrIsJ9rBoIS9VXjVMcJwS0VL5fj6yHGgFPJ6lSi1+3cIOcH&#13;&#10;uGItj8eg79XhWIFpX3E/zkJUFDHNMXZBuYfDZe7TMsQNy8VsFtVwM1nmH/Sz5Yeuh/F72b0ysB1h&#13;&#10;PQ74d3NYUGzyZlSTbuiHNrO1N5WMc3zEtcMbt1okZEf9sDZP71Hr+D8x/Q0AAP//AwBQSwMEFAAG&#13;&#10;AAgAAAAhACv/JOHgAAAAEQEAAA8AAABkcnMvZG93bnJldi54bWxMT8lugzAQvVfqP1hTqbfGFCQa&#13;&#10;EUzURTn0CI0U9WbwBFDtMcJOQv6+k1N7Gc2b5S3ldnFWnHEOoycFz6sEBFLnzUi9gv3X7mkNIkRN&#13;&#10;RltPqOCKAbbV/V2pC+MvVOO5ib1gEgqFVjDEOBVShm5Ap8PKT0i8O/rZ6chw7qWZ9YXJnZVpkuTS&#13;&#10;6ZFYYdATvg/Y/TQnpwDrrHk7WFu73fd03a/x5fjZtko9PiwfGy6vGxARl/j3AbcM7B8qNtb6E5kg&#13;&#10;LOMkTzlRVJCnGYjbRZrkPGkVcJOBrEr5P0n1CwAA//8DAFBLAQItABQABgAIAAAAIQC2gziS/gAA&#13;&#10;AOEBAAATAAAAAAAAAAAAAAAAAAAAAABbQ29udGVudF9UeXBlc10ueG1sUEsBAi0AFAAGAAgAAAAh&#13;&#10;ADj9If/WAAAAlAEAAAsAAAAAAAAAAAAAAAAALwEAAF9yZWxzLy5yZWxzUEsBAi0AFAAGAAgAAAAh&#13;&#10;AG9QCqD3AgAAbwYAAA4AAAAAAAAAAAAAAAAALgIAAGRycy9lMm9Eb2MueG1sUEsBAi0AFAAGAAgA&#13;&#10;AAAhACv/JOHgAAAAEQEAAA8AAAAAAAAAAAAAAAAAUQUAAGRycy9kb3ducmV2LnhtbFBLBQYAAAAA&#13;&#10;BAAEAPMAAABeBgAAAAA=&#13;&#10;" path="m121204,349667r228463,l349667,121204r215066,l564733,349667r228463,l793196,564733r-228463,l564733,793196r-215066,l349667,564733r-228463,l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r w:rsidR="00297E24">
        <w:rPr>
          <w:noProof/>
          <w:lang w:eastAsia="fr-FR"/>
        </w:rPr>
        <mc:AlternateContent>
          <mc:Choice Requires="wps">
            <w:drawing>
              <wp:anchor distT="0" distB="0" distL="114300" distR="114300" simplePos="0" relativeHeight="252303360" behindDoc="0" locked="0" layoutInCell="1" allowOverlap="1" wp14:anchorId="3F8C3DBE" wp14:editId="0AFB84A3">
                <wp:simplePos x="0" y="0"/>
                <wp:positionH relativeFrom="column">
                  <wp:posOffset>-114300</wp:posOffset>
                </wp:positionH>
                <wp:positionV relativeFrom="paragraph">
                  <wp:posOffset>52705</wp:posOffset>
                </wp:positionV>
                <wp:extent cx="1371600" cy="1371600"/>
                <wp:effectExtent l="76200" t="76200" r="76200" b="76200"/>
                <wp:wrapSquare wrapText="bothSides"/>
                <wp:docPr id="306" name="Parchemin vertical 306"/>
                <wp:cNvGraphicFramePr/>
                <a:graphic xmlns:a="http://schemas.openxmlformats.org/drawingml/2006/main">
                  <a:graphicData uri="http://schemas.microsoft.com/office/word/2010/wordprocessingShape">
                    <wps:wsp>
                      <wps:cNvSpPr/>
                      <wps:spPr>
                        <a:xfrm>
                          <a:off x="0" y="0"/>
                          <a:ext cx="1371600" cy="1371600"/>
                        </a:xfrm>
                        <a:prstGeom prst="verticalScroll">
                          <a:avLst/>
                        </a:prstGeom>
                        <a:solidFill>
                          <a:schemeClr val="bg1">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B2450F3" w14:textId="3BD8469B" w:rsidR="00192307" w:rsidRPr="000F6A66" w:rsidRDefault="00192307" w:rsidP="00297E24">
                            <w:pPr>
                              <w:jc w:val="center"/>
                              <w:rPr>
                                <w:color w:val="000000"/>
                              </w:rPr>
                            </w:pPr>
                            <w:r w:rsidRPr="000F6A66">
                              <w:rPr>
                                <w:color w:val="000000"/>
                              </w:rPr>
                              <w:t>Au moment de la retraite de Pierre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8C3DB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archemin vertical 306" o:spid="_x0000_s1547" type="#_x0000_t97" style="position:absolute;left:0;text-align:left;margin-left:-9pt;margin-top:4.15pt;width:108pt;height:108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B9P5SgMAAAEHAAAOAAAAZHJzL2Uyb0RvYy54bWysVdtuEzEQfUfiHyy/b/eSTdJG3aIl0SKk&#13;&#10;AhUF9dnxerOWvLaxnUtB/Dtj7yWlIFVCvGw89syZy5mZXL85dQIdmLFcyQKnFwlGTFJVc7kr8Ncv&#13;&#10;VXSJkXVE1kQoyQr8yCx+c/P61fVRr1imWiVqZhCASLs66gK3zulVHFvaso7YC6WZhMdGmY44EM0u&#13;&#10;rg05Anon4ixJFvFRmVobRZm1cLvpH/FNwG8aRt2nprHMIVFgiM2Frwnfrf/GN9dktTNEt5wOYZB/&#13;&#10;iKIjXILTCWpDHEF7w/+A6jg1yqrGXVDVxappOGUhB8gmTZ5lc98SzUIuUByrpzLZ/wdLPx7uDOJ1&#13;&#10;gWfJAiNJOiDpjhhffy49s45TIpB/hVodtV2Byb2+M4Nk4egTPzWm87+QEjqF+j5O9WUnhyhcprNl&#13;&#10;ukiABgpvowA48dlcG+veMdUhfyjw6P8eqiZEqDA53FrXG43K3q9VgtcVFyIIPny2FgYdCBC/3aXB&#13;&#10;VOy7D6ru75bzBCLpcUK3efUQym9IQr4E7k7pCHMOATLqLVnowT5iCJIyyWa1h6RQaUOGNJVxrRq6&#13;&#10;sDJKOo8IEHzXus98hwyHaXKtYezOYVRzaGDXV8MoaG3StzVMWCi8YYcCZ0kOCU4pjlB9hucwrJ7V&#13;&#10;wRdwBFF6r56t0Lo/qrLMFpvZJtpcXi2jfMuy6LJK8uhtmc/T9XJZpZvlzz7Us9F6vszK5fwqWpTz&#13;&#10;NMrT5DIqyySLNlWZlElera/yt8EIajQ6jX1f9Z0UTu5RsFAA+Zk10J2+dwKDE1M9iYRCJm6sv/Da&#13;&#10;3qyBNpgMZy8bDvoh+cDXZJy9bNwzPHoG7iZjGCBl/gYgppCbXh9YeZK3P7rT9hTGcp6FLvV3W1U/&#13;&#10;wrAC5YFmq2nFYUpuiXUwsbC2YLL8wHyCTyPUscBqOGHUKvP9b/deH7YJvGJ0hDVYYPttTwzDSLyX&#13;&#10;sGeu0jz3ezMIOVALgnn6sn36IvfdWsHApbD0NQ1Hr+/EeGyM6h5gY5feKzwRScF3gakzo7B2/XqG&#13;&#10;nU9ZWQY12JWauFt5r+nYCX72v5weiNHDDDlopo9qXJlk9WxP9LqeYqnKvVMND0vkXNeBA9izYUaG&#13;&#10;afSL/KkctM7/XDe/AAAA//8DAFBLAwQUAAYACAAAACEA9yw2ROUAAAAOAQAADwAAAGRycy9kb3du&#13;&#10;cmV2LnhtbEyPT0vDQBDF74LfYRnBW7tpGmJMMymlolCkBav457ZNpkkwOxuy2zZ+ezcnvQw8Hu/N&#13;&#10;+2XLQbfiTL1tDCPMpgEI4sKUDVcIb6+PkwSEdYpL1RomhB+ysMyvrzKVlubCL3Teu0r4ErapQqid&#13;&#10;61IpbVGTVnZqOmLvHU2vlfOyr2TZq4sv160MgyCWWjXsP9Sqo3VNxff+pBF2n+u7j3ezHZ7i3WZz&#13;&#10;fN5Gq684Qry9GR4W/qwWIBwN7i8BI4PfD7kfdjAnLq1oESazxAM5hGQOYvTvR31ACMNoDjLP5H+M&#13;&#10;/BcAAP//AwBQSwECLQAUAAYACAAAACEAtoM4kv4AAADhAQAAEwAAAAAAAAAAAAAAAAAAAAAAW0Nv&#13;&#10;bnRlbnRfVHlwZXNdLnhtbFBLAQItABQABgAIAAAAIQA4/SH/1gAAAJQBAAALAAAAAAAAAAAAAAAA&#13;&#10;AC8BAABfcmVscy8ucmVsc1BLAQItABQABgAIAAAAIQDXB9P5SgMAAAEHAAAOAAAAAAAAAAAAAAAA&#13;&#10;AC4CAABkcnMvZTJvRG9jLnhtbFBLAQItABQABgAIAAAAIQD3LDZE5QAAAA4BAAAPAAAAAAAAAAAA&#13;&#10;AAAAAKQFAABkcnMvZG93bnJldi54bWxQSwUGAAAAAAQABADzAAAAtgYAAAAA&#13;&#10;" fillcolor="#bfbfbf [2412]" strokecolor="black [3213]">
                <v:textbox>
                  <w:txbxContent>
                    <w:p w14:paraId="3B2450F3" w14:textId="3BD8469B" w:rsidR="00192307" w:rsidRPr="000F6A66" w:rsidRDefault="00192307" w:rsidP="00297E24">
                      <w:pPr>
                        <w:jc w:val="center"/>
                        <w:rPr>
                          <w:color w:val="000000"/>
                        </w:rPr>
                      </w:pPr>
                      <w:r w:rsidRPr="000F6A66">
                        <w:rPr>
                          <w:color w:val="000000"/>
                        </w:rPr>
                        <w:t>Au moment de la retraite de Pierre</w:t>
                      </w:r>
                    </w:p>
                  </w:txbxContent>
                </v:textbox>
                <w10:wrap type="square"/>
              </v:shape>
            </w:pict>
          </mc:Fallback>
        </mc:AlternateContent>
      </w:r>
      <w:r w:rsidR="00793320">
        <w:br w:type="page"/>
      </w:r>
    </w:p>
    <w:p w14:paraId="0BDB79FD" w14:textId="7421C0D3" w:rsidR="00E54A5B" w:rsidRDefault="00D55E70">
      <w:r>
        <w:rPr>
          <w:noProof/>
          <w:lang w:eastAsia="fr-FR"/>
        </w:rPr>
        <w:lastRenderedPageBreak/>
        <mc:AlternateContent>
          <mc:Choice Requires="wps">
            <w:drawing>
              <wp:anchor distT="0" distB="0" distL="114300" distR="114300" simplePos="0" relativeHeight="252329984" behindDoc="0" locked="0" layoutInCell="1" allowOverlap="1" wp14:anchorId="19477264" wp14:editId="732A35CD">
                <wp:simplePos x="0" y="0"/>
                <wp:positionH relativeFrom="column">
                  <wp:posOffset>6741795</wp:posOffset>
                </wp:positionH>
                <wp:positionV relativeFrom="paragraph">
                  <wp:posOffset>293370</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27" name="Moins 327"/>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E8223" id="Moins 327" o:spid="_x0000_s1026" style="position:absolute;margin-left:530.85pt;margin-top:23.1pt;width:90pt;height:54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6+Qg5wIAAE4GAAAOAAAAZHJzL2Uyb0RvYy54bWysVVlrGzEQfi/0Pwi9N+szcU3WwSS4FHKY&#13;&#10;JCXPslbrFWg16ki++us70q43bhoIlBJQpJ3rm28OX17ta8O2Cr0Gm/P+WY8zZSUU2q5z/uN58WXC&#13;&#10;mQ/CFsKAVTk/KM+vZp8/Xe7cVA2gAlMoZOTE+unO5bwKwU2zzMtK1cKfgVOWhCVgLQI9cZ0VKHbk&#13;&#10;vTbZoNc7z3aAhUOQynv6etMI+Sz5L0slw0NZehWYyTlhC+nEdK7imc0uxXSNwlVatjDEP6CohbYU&#13;&#10;tHN1I4JgG9R/uaq1RPBQhjMJdQZlqaVKOVA2/d6bbJ4q4VTKhcjxrqPJ/z+38n67RKaLnA8HF5xZ&#13;&#10;UVOR7kBbz+IHomfn/JS0ntwS25ena8x1X2Id/1MWbJ8oPXSUqn1gkj72+6Nhr0fMS5KdT8YTupOb&#13;&#10;7NXaoQ/fFNQsXnJOda7utN34RKfY3vrQ6B/1YkQPRhcLbUx64Hp1bZBtBdV4fh7/2hB/qBnLdjkf&#13;&#10;TMYXY0JTO0rZ23WK8oeeP3VHcCP6BsGJGuE3NgZXqccakIRLKquGRRRIYhJFmxRgqKDtsgWCDdEj&#13;&#10;udDrKjzqNUNN0xIqVGoZOCs0NWgwCRoCta5o2pYmKLGMakuJ9Ean2I6uErUnMLwbFhF9rGJTt3QL&#13;&#10;B6MSAvuoSip/rFRDRRw81dEpJGUU+i0BJmpHs5Ko7wyHHxu2+tG0IawzHnxs3FmkyEReZ1xrC/ie&#13;&#10;A9NBLhv9IwNN3pGCFRQH6nziN3HqnVxoasBb4cNSIO0A6lnaa+GBjtIAtQ60N84qwF/vfY/6NJok&#13;&#10;5WxHO4U67OdGoOLMfLc0tF/7o1FcQukxGl8M6IGnktWpxG7qa6CW7tMGdTJdo34wx2uJUL/Q+pvH&#13;&#10;qCQSVlLsnMuAx8d1aHYdLVCp5vOkRovHiXBrn5w8Vj3O1vP+RaBrGzbQ/N7Dcf+I6Zs5bHRjPSzM&#13;&#10;NwFKnYb0ldeWb1paqSHb1o9b8fSdtF5/Bma/AQAA//8DAFBLAwQUAAYACAAAACEAcsWn8eQAAAAR&#13;&#10;AQAADwAAAGRycy9kb3ducmV2LnhtbExPwU7DMAy9I/EPkZG4sWRVV1DXdEKgCQ5IaIXDjmljmkKT&#13;&#10;lCbbyr4e9wQXy89+fn6v2Ey2Z0ccQ+edhOVCAEPXeN25VsL72/bmDliIymnVe4cSfjDApry8KFSu&#13;&#10;/cnt8FjFlpGIC7mSYGIccs5DY9CqsPADOtp9+NGqSHBsuR7VicRtzxMhMm5V5+iDUQM+GGy+qoOV&#13;&#10;8Hr2z98e48t+X22NqFefT3V3lvL6anpcU7lfA4s4xb8LmDOQfyjJWO0PTgfWExbZ8pa4EtIsATYz&#13;&#10;knSe1NSt0gR4WfD/ScpfAAAA//8DAFBLAQItABQABgAIAAAAIQC2gziS/gAAAOEBAAATAAAAAAAA&#13;&#10;AAAAAAAAAAAAAABbQ29udGVudF9UeXBlc10ueG1sUEsBAi0AFAAGAAgAAAAhADj9If/WAAAAlAEA&#13;&#10;AAsAAAAAAAAAAAAAAAAALwEAAF9yZWxzLy5yZWxzUEsBAi0AFAAGAAgAAAAhALXr5CDnAgAATgYA&#13;&#10;AA4AAAAAAAAAAAAAAAAALgIAAGRycy9lMm9Eb2MueG1sUEsBAi0AFAAGAAgAAAAhAHLFp/HkAAAA&#13;&#10;EQEAAA8AAAAAAAAAAAAAAAAAQQUAAGRycy9kb3ducmV2LnhtbFBLBQYAAAAABAAEAPMAAABSBgAA&#13;&#10;AAA=&#13;&#10;" path="m151505,262250r839990,l991495,423550r-839990,l151505,262250xe" fillcolor="#a6a6a6" strokecolor="maroon" strokeweight="2.25pt">
                <v:path arrowok="t" o:connecttype="custom" o:connectlocs="151505,262250;991495,262250;991495,423550;151505,423550;151505,262250" o:connectangles="0,0,0,0,0"/>
                <w10:wrap type="through"/>
              </v:shape>
            </w:pict>
          </mc:Fallback>
        </mc:AlternateContent>
      </w:r>
      <w:r>
        <w:rPr>
          <w:noProof/>
          <w:lang w:eastAsia="fr-FR"/>
        </w:rPr>
        <mc:AlternateContent>
          <mc:Choice Requires="wps">
            <w:drawing>
              <wp:anchor distT="0" distB="0" distL="114300" distR="114300" simplePos="0" relativeHeight="252328960" behindDoc="0" locked="0" layoutInCell="1" allowOverlap="1" wp14:anchorId="7B947219" wp14:editId="3A5F4015">
                <wp:simplePos x="0" y="0"/>
                <wp:positionH relativeFrom="column">
                  <wp:posOffset>6284595</wp:posOffset>
                </wp:positionH>
                <wp:positionV relativeFrom="paragraph">
                  <wp:posOffset>179070</wp:posOffset>
                </wp:positionV>
                <wp:extent cx="457200" cy="457200"/>
                <wp:effectExtent l="0" t="0" r="25400" b="25400"/>
                <wp:wrapNone/>
                <wp:docPr id="326" name="Ellipse 32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1866086F" w14:textId="5251FD1E" w:rsidR="00192307" w:rsidRDefault="00192307" w:rsidP="00AD2E8C">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947219" id="Ellipse 326" o:spid="_x0000_s1548" style="position:absolute;left:0;text-align:left;margin-left:494.85pt;margin-top:14.1pt;width:36pt;height:36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qjR6wIAADEGAAAOAAAAZHJzL2Uyb0RvYy54bWysVMlu2zAQvRfoPxC8K1oir4gcqHZVFAiS&#13;&#10;oEmRM01RtgCKZEnalhv03zuk5CWpLy16kYbkrG/ezM1t23C0ZdrUUmQ4voowYoLKsharDH9/LoIx&#13;&#10;RsYSURIuBcvwnhl8O/v44WanpiyRa8lLphE4EWa6UxleW6umYWjomjXEXEnFBDxWUjfEwlGvwlKT&#13;&#10;HXhveJhE0TDcSV0qLSkzBm4X3SOeef9Vxah9qCrDLOIZhtys/2r/XbpvOLsh05Umal3TPg3yD1k0&#13;&#10;pBYQ9OhqQSxBG13/4aqpqZZGVvaKyiaUVVVT5muAauLoXTVPa6KYrwXAMeoIk/l/bun99lGjuszw&#13;&#10;dTLESJAGmvSZ81oZhtwVALRTZgp6T+pR9ycDoqu2rXTj/lAHaj2o+yOorLWIwmU6GEGjMKLw1Mvg&#13;&#10;JTwZK23sFyYb5IQMsy64R5Ns74zttA9aLpyRvC6LmnN/cFRhc67RlkCTbRu7nMH/Gy0u0A74mYx8&#13;&#10;Ko2Cgo1Y+SBv9DzxTt6WqwvewDcXLjSUCPn1Utfu1yLPk+HiehEsxpNRkC5ZEoyLKA0+5ekgno9G&#13;&#10;RbwY/epo5xDyHHmdA0b5aDAJhvkgDtI4Ggd5HiXBosijPEqL+ST95I0g9CFo6NrSNcJLds+ZS4WL&#13;&#10;b6yCjgL01119bwHi9lCS13QmFUB5NIovGRFKmbCDHtle3xfuZ+xvjNnBwkeWwh6Nm1pIfSn6KeWq&#13;&#10;04f+ntXsRNsuW0/jQeLLc3dLWe6B3Fp2U28ULWqg2B0x9pFoGHNgJawu+wCfikvgh+wljNZS/7x0&#13;&#10;7/Rh+uAVox2sDaDRjw3RDCP+VcBcTuI0dXvGHzzdMdLnL8vzF7Fp5hJIG8OSVNSLYKwtP4iVls0L&#13;&#10;bLjcRYUnIijEzjC1+nCY226dwY6kLM+9GuwWReydeFLUOXdIu/l5bl+IVv2cWSDSvTysGDJ9N2ud&#13;&#10;rrMUMt9YWdV+EE+49j2AveSnrd+hbvGdn73WadPPfgMAAP//AwBQSwMEFAAGAAgAAAAhANwNFkHh&#13;&#10;AAAAEAEAAA8AAABkcnMvZG93bnJldi54bWxMTztPwzAQ3pH4D9YhsSDqNENJ0zhVAYEYKiFCu7vx&#13;&#10;kUTEZyt20/DvuUywnO7x3fcotpPtxYhD6BwpWC4SEEi1Mx01Cg6fL/cZiBA1Gd07QgU/GGBbXl8V&#13;&#10;OjfuQh84VrERTEIh1wraGH0uZahbtDosnEfi25cbrI48Do00g74wue1lmiQraXVHrNBqj08t1t/V&#13;&#10;2SoYD3t6z/Z3x9c38lXjHv3OHr1StzfT84bLbgMi4hT/PmDOwP6hZGMndyYTRK9gna0fGKogzVIQ&#13;&#10;MyBZLXlzmrskBVkW8n+Q8hcAAP//AwBQSwECLQAUAAYACAAAACEAtoM4kv4AAADhAQAAEwAAAAAA&#13;&#10;AAAAAAAAAAAAAAAAW0NvbnRlbnRfVHlwZXNdLnhtbFBLAQItABQABgAIAAAAIQA4/SH/1gAAAJQB&#13;&#10;AAALAAAAAAAAAAAAAAAAAC8BAABfcmVscy8ucmVsc1BLAQItABQABgAIAAAAIQAmGqjR6wIAADEG&#13;&#10;AAAOAAAAAAAAAAAAAAAAAC4CAABkcnMvZTJvRG9jLnhtbFBLAQItABQABgAIAAAAIQDcDRZB4QAA&#13;&#10;ABABAAAPAAAAAAAAAAAAAAAAAEUFAABkcnMvZG93bnJldi54bWxQSwUGAAAAAAQABADzAAAAUwYA&#13;&#10;AAAA&#13;&#10;" fillcolor="black [3213]" strokecolor="white [3212]" strokeweight="1pt">
                <v:textbox>
                  <w:txbxContent>
                    <w:p w14:paraId="1866086F" w14:textId="5251FD1E" w:rsidR="00192307" w:rsidRDefault="00192307" w:rsidP="00AD2E8C">
                      <w:pPr>
                        <w:jc w:val="center"/>
                      </w:pPr>
                      <w:r>
                        <w:t>5</w:t>
                      </w:r>
                    </w:p>
                  </w:txbxContent>
                </v:textbox>
              </v:oval>
            </w:pict>
          </mc:Fallback>
        </mc:AlternateContent>
      </w:r>
      <w:r>
        <w:rPr>
          <w:noProof/>
          <w:lang w:eastAsia="fr-FR"/>
        </w:rPr>
        <mc:AlternateContent>
          <mc:Choice Requires="wps">
            <w:drawing>
              <wp:anchor distT="0" distB="0" distL="114300" distR="114300" simplePos="0" relativeHeight="252327936" behindDoc="0" locked="0" layoutInCell="1" allowOverlap="1" wp14:anchorId="2FBDF148" wp14:editId="53568CAA">
                <wp:simplePos x="0" y="0"/>
                <wp:positionH relativeFrom="column">
                  <wp:posOffset>1712595</wp:posOffset>
                </wp:positionH>
                <wp:positionV relativeFrom="paragraph">
                  <wp:posOffset>-49530</wp:posOffset>
                </wp:positionV>
                <wp:extent cx="1485900" cy="1485900"/>
                <wp:effectExtent l="0" t="0" r="38100" b="38100"/>
                <wp:wrapNone/>
                <wp:docPr id="325" name="Ellipse 325"/>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9C0300D" w14:textId="4748D0BC" w:rsidR="00192307" w:rsidRDefault="00192307" w:rsidP="00AD2E8C">
                            <w:pPr>
                              <w:jc w:val="center"/>
                            </w:pPr>
                            <w:r>
                              <w:t>Réduction suite à la synchro avec le RRQ à 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BDF148" id="Ellipse 325" o:spid="_x0000_s1549" style="position:absolute;left:0;text-align:left;margin-left:134.85pt;margin-top:-3.9pt;width:117pt;height:117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8pFc7wIAADMGAAAOAAAAZHJzL2Uyb0RvYy54bWysVMlu2zAQvRfoPxC8K1oixwsiB6pdFQWC&#13;&#10;JGhS5ExTlC2AIlmStpUG/fcOKcl2Ul9a9CLNcPY3y/VN23C0Y9rUUmQ4vogwYoLKshbrDH9/KoIJ&#13;&#10;RsYSURIuBcvwCzP4Zv7xw/VezVgiN5KXTCNwIsxsrzK8sVbNwtDQDWuIuZCKCRBWUjfEAqvXYanJ&#13;&#10;Hrw3PEyi6CrcS10qLSkzBl6XnRDPvf+qYtTeV5VhFvEMQ27Wf7X/rtw3nF+T2VoTtalpnwb5hywa&#13;&#10;UgsIenC1JJagra7/cNXUVEsjK3tBZRPKqqop8zVANXH0rprHDVHM1wLgGHWAyfw/t/Ru96BRXWb4&#13;&#10;MhlhJEgDTfrMea0MQ+4JANorMwO9R/Wge84A6aptK924P9SBWg/qywFU1lpE4TFOJ6NpBNhTkA0M&#13;&#10;+AmP5kob+4XJBjkiw6wL7/Eku1tjO+1BywU0ktdlUXPuGTcsbME12hFos21jlzX4f6PFBdpDAsnY&#13;&#10;59IoKNmItQ/yRs+P3tHban3GG/jmwoWGIiG/nuoa/lrkeXK1vFwGy8l0HKQrlgSTIkqDT3k6ihfj&#13;&#10;cREvx7+6wXMY+Sl5XYzGST4eTYOrfBQHaRxNgjyPkmBZ5FEepcVimn7yRhB6CBq6xnSt8JR94cyl&#13;&#10;wsU3VkFPAfzLrr63AHE7lOQ1nUkFUB6M4nNGhFImrJ8HSKHX94X7LfsbYzZY+MhS2INxUwupz0U/&#13;&#10;plx1+tDfk5odadtV6wd5lCTD1K5k+QLjrWW390bRooYRuyXGPhANiw5jCcfL3sOn4hLmQ/YURhup&#13;&#10;f557d/qwfyDFaA+HA8box5ZohhH/KmAzp3GaukvjmRTaCow+laxOJWLbLCQMbQxnUlFPOn3LB7LS&#13;&#10;snmGG5e7qCAigkLsDFOrB2Zhu4MGV5KyPPdqcF0UsbfiUVHn3CHt9uepfSZa9XtmYZDu5HBkyOzd&#13;&#10;rnW6zlLIfGtlVftFdFh3uPY9gMvkt62/ou70nfJe63jr578BAAD//wMAUEsDBBQABgAIAAAAIQDR&#13;&#10;6Ibr4gAAAA8BAAAPAAAAZHJzL2Rvd25yZXYueG1sTE9NT8MwDL0j8R8iI3FBW0oR3eiaTgME2mES&#13;&#10;omz3rDFtReNETdaVf485wcWS/Z7fR7GebC9GHELnSMHtPAGBVDvTUaNg//EyW4IIUZPRvSNU8I0B&#13;&#10;1uXlRaFz4870jmMVG8EiFHKtoI3R51KGukWrw9x5JMY+3WB15HVopBn0mcVtL9MkyaTVHbFDqz0+&#13;&#10;tVh/VSerYNzv6G25uzm8bslXjXv0G3vwSl1fTc8rHpsViIhT/PuA3w6cH0oOdnQnMkH0CtLsYcFU&#13;&#10;BbMF92DCfXLHhyMjaZaCLAv5v0f5AwAA//8DAFBLAQItABQABgAIAAAAIQC2gziS/gAAAOEBAAAT&#13;&#10;AAAAAAAAAAAAAAAAAAAAAABbQ29udGVudF9UeXBlc10ueG1sUEsBAi0AFAAGAAgAAAAhADj9If/W&#13;&#10;AAAAlAEAAAsAAAAAAAAAAAAAAAAALwEAAF9yZWxzLy5yZWxzUEsBAi0AFAAGAAgAAAAhAMfykVzv&#13;&#10;AgAAMwYAAA4AAAAAAAAAAAAAAAAALgIAAGRycy9lMm9Eb2MueG1sUEsBAi0AFAAGAAgAAAAhANHo&#13;&#10;huviAAAADwEAAA8AAAAAAAAAAAAAAAAASQUAAGRycy9kb3ducmV2LnhtbFBLBQYAAAAABAAEAPMA&#13;&#10;AABYBgAAAAA=&#13;&#10;" fillcolor="black [3213]" strokecolor="white [3212]" strokeweight="1pt">
                <v:textbox>
                  <w:txbxContent>
                    <w:p w14:paraId="29C0300D" w14:textId="4748D0BC" w:rsidR="00192307" w:rsidRDefault="00192307" w:rsidP="00AD2E8C">
                      <w:pPr>
                        <w:jc w:val="center"/>
                      </w:pPr>
                      <w:r>
                        <w:t>Réduction suite à la synchro avec le RRQ à 65</w:t>
                      </w:r>
                    </w:p>
                  </w:txbxContent>
                </v:textbox>
              </v:oval>
            </w:pict>
          </mc:Fallback>
        </mc:AlternateContent>
      </w:r>
      <w:r>
        <w:rPr>
          <w:noProof/>
          <w:lang w:eastAsia="fr-FR"/>
        </w:rPr>
        <mc:AlternateContent>
          <mc:Choice Requires="wps">
            <w:drawing>
              <wp:anchor distT="0" distB="0" distL="114300" distR="114300" simplePos="0" relativeHeight="252326912" behindDoc="0" locked="0" layoutInCell="1" allowOverlap="1" wp14:anchorId="096181EB" wp14:editId="4341EE0F">
                <wp:simplePos x="0" y="0"/>
                <wp:positionH relativeFrom="column">
                  <wp:posOffset>2969895</wp:posOffset>
                </wp:positionH>
                <wp:positionV relativeFrom="paragraph">
                  <wp:posOffset>293370</wp:posOffset>
                </wp:positionV>
                <wp:extent cx="3657600" cy="762000"/>
                <wp:effectExtent l="76200" t="76200" r="50800" b="76200"/>
                <wp:wrapNone/>
                <wp:docPr id="324" name="Rectangle à coins arrondis 324"/>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630CFAE" w14:textId="7E1D29AC" w:rsidR="00192307" w:rsidRPr="003146E2" w:rsidRDefault="00192307" w:rsidP="00E56121">
                            <w:pPr>
                              <w:jc w:val="center"/>
                              <w:rPr>
                                <w:color w:val="000000"/>
                              </w:rPr>
                            </w:pPr>
                            <w:r w:rsidRPr="003146E2">
                              <w:rPr>
                                <w:color w:val="000000"/>
                              </w:rPr>
                              <w:t>S/O</w:t>
                            </w:r>
                          </w:p>
                          <w:p w14:paraId="699BF3EA" w14:textId="04356508" w:rsidR="00192307" w:rsidRPr="003146E2" w:rsidRDefault="00192307" w:rsidP="00AD2E8C">
                            <w:pPr>
                              <w:jc w:val="center"/>
                              <w:rPr>
                                <w:color w:val="000000"/>
                              </w:rPr>
                            </w:pPr>
                            <w:r>
                              <w:rPr>
                                <w:color w:val="000000"/>
                              </w:rPr>
                              <w:t>Pierre est âgé de 58 ans</w:t>
                            </w:r>
                          </w:p>
                          <w:p w14:paraId="1EE95092" w14:textId="77777777" w:rsidR="00192307" w:rsidRDefault="00192307" w:rsidP="00AD2E8C"/>
                          <w:p w14:paraId="77C4AE7A" w14:textId="77777777" w:rsidR="00192307" w:rsidRDefault="00192307" w:rsidP="00AD2E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6181EB" id="Rectangle à coins arrondis 324" o:spid="_x0000_s1550" style="position:absolute;left:0;text-align:left;margin-left:233.85pt;margin-top:23.1pt;width:4in;height:60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4o2fUQMAAN8GAAAOAAAAZHJzL2Uyb0RvYy54bWysVd1u0zAUvkfiHSzfZ/lp2q7VsilrFYQ0&#13;&#10;wbSBuHYdp7Hk2MZ2fwbiXXgXXoxjJ00HTEJC3LjH8fn9zndOr26OnUB7ZixXssDpRYIRk1TVXG4L&#13;&#10;/PFDFV1iZB2RNRFKsgI/MYtvrl+/ujroJctUq0TNDAIn0i4PusCtc3oZx5a2rCP2Qmkm4bFRpiMO&#13;&#10;rmYb14YcwHsn4ixJZvFBmVobRZm18HXdP+Lr4L9pGHXvm8Yyh0SBITcXThPOjT/j6yuy3BqiW06H&#13;&#10;NMg/ZNERLiHo6GpNHEE7w/9w1XFqlFWNu6Cqi1XTcMpCDVBNmvxWzWNLNAu1ADhWjzDZ/+eWvtvf&#13;&#10;G8TrAk+yHCNJOmjSA8BG5FYw9OM7oopLi4gxStbcIq8GoB20XYLto743w82C6BE4Nqbzv1AbOgag&#13;&#10;n0ag2dEhCh8ns+l8lkA/KLzNZ9DI0In4bK2NdW+Y6pAXCmzUTtY+rQAy2d9ZB2FB/6TnI1oleF1x&#13;&#10;IcLFbDcrYdCeQOcX+Wq2SH3eYPKLmpB/WnrusdHWHV8wBDe9JQsc69MB15RJNqm9SwpIGjKkr4xr&#13;&#10;1cCyCoB0Pe8E37bugW+R4TAtrjWM3TuMag4EdSKUahRQl/S0hQkKeBq2L3CW5IDaiNvJVV/hOQ2r&#13;&#10;JzWUTZYAPWQ5SD01v1Zlmc3Wk3W0vlzMo3zDsuiySvLotsyn6Wo+r9L1/Fufqu9c4PPX1XSelfPp&#13;&#10;IpqV0zTK0+QyKsski9ZVmZRJXq0W+W0wAoxOQWNPl54gQXJPgvlUhHxgDbAPKJGGcsPcn7EnFCpx&#13;&#10;J/yDtjdroMej4eTvhoN+KD70azTO/m7cdxgsQmTo3WjccanMSw7EmHLT60NXntXtRXfcHMPYTbOJ&#13;&#10;R9h/26j6CYYRWh7abDWtOLD/jlh3TwysJRgYWLXuPRyNUIcCq0HCqFXmy0vfvT5sC3jF6ABrrsD2&#13;&#10;844YhpF4K2GPLNI893sxXHJoLVzM85fN8xe561YK5imFpa5pEL2+EyexMar7BBu59FHhiUgKsYHN&#13;&#10;J3Hl+uULG52ysgxKsAk1cXfyUdMTD/xYfzh+IkYPE+SASu/UaSGS5W8roNf1HZKq3DnV8LAfzqgO&#13;&#10;HYAtGiZkmEW/pp/fg9b5f+n6JwAAAP//AwBQSwMEFAAGAAgAAAAhACjkbIPkAAAAEAEAAA8AAABk&#13;&#10;cnMvZG93bnJldi54bWxMT8tOw0AMvCPxDysjcaObJlUKaTYVAiEkHgfCQ+LmZpckkPVG2U2b/j3O&#13;&#10;CS7W2B6PZ/LtZDuxN4NvHSlYLiIQhiqnW6oVvL3eXVyC8AFJY+fIKDgaD9vi9CTHTLsDvZh9GWrB&#13;&#10;IuQzVNCE0GdS+qoxFv3C9YZ49+UGi4HboZZ6wAOL207GUZRKiy3xhwZ7c9OY6qccrQJ6ih+Sz+fv&#13;&#10;+zI5XpVYfSwfx+RdqfOz6XbD5XoDIpgp/F3AnIH9Q8HGdm4k7UWnYJWu10ydQQxiJkSrhCc7RimP&#13;&#10;ZJHL/0GKXwAAAP//AwBQSwECLQAUAAYACAAAACEAtoM4kv4AAADhAQAAEwAAAAAAAAAAAAAAAAAA&#13;&#10;AAAAW0NvbnRlbnRfVHlwZXNdLnhtbFBLAQItABQABgAIAAAAIQA4/SH/1gAAAJQBAAALAAAAAAAA&#13;&#10;AAAAAAAAAC8BAABfcmVscy8ucmVsc1BLAQItABQABgAIAAAAIQAG4o2fUQMAAN8GAAAOAAAAAAAA&#13;&#10;AAAAAAAAAC4CAABkcnMvZTJvRG9jLnhtbFBLAQItABQABgAIAAAAIQAo5GyD5AAAABABAAAPAAAA&#13;&#10;AAAAAAAAAAAAAKsFAABkcnMvZG93bnJldi54bWxQSwUGAAAAAAQABADzAAAAvAYAAAAA&#13;&#10;" fillcolor="#94c691" strokecolor="black [3213]">
                <v:textbox>
                  <w:txbxContent>
                    <w:p w14:paraId="1630CFAE" w14:textId="7E1D29AC" w:rsidR="00192307" w:rsidRPr="003146E2" w:rsidRDefault="00192307" w:rsidP="00E56121">
                      <w:pPr>
                        <w:jc w:val="center"/>
                        <w:rPr>
                          <w:color w:val="000000"/>
                        </w:rPr>
                      </w:pPr>
                      <w:r w:rsidRPr="003146E2">
                        <w:rPr>
                          <w:color w:val="000000"/>
                        </w:rPr>
                        <w:t>S/O</w:t>
                      </w:r>
                    </w:p>
                    <w:p w14:paraId="699BF3EA" w14:textId="04356508" w:rsidR="00192307" w:rsidRPr="003146E2" w:rsidRDefault="00192307" w:rsidP="00AD2E8C">
                      <w:pPr>
                        <w:jc w:val="center"/>
                        <w:rPr>
                          <w:color w:val="000000"/>
                        </w:rPr>
                      </w:pPr>
                      <w:r>
                        <w:rPr>
                          <w:color w:val="000000"/>
                        </w:rPr>
                        <w:t>Pierre est âgé de 58 ans</w:t>
                      </w:r>
                    </w:p>
                    <w:p w14:paraId="1EE95092" w14:textId="77777777" w:rsidR="00192307" w:rsidRDefault="00192307" w:rsidP="00AD2E8C"/>
                    <w:p w14:paraId="77C4AE7A" w14:textId="77777777" w:rsidR="00192307" w:rsidRDefault="00192307" w:rsidP="00AD2E8C"/>
                  </w:txbxContent>
                </v:textbox>
              </v:roundrect>
            </w:pict>
          </mc:Fallback>
        </mc:AlternateContent>
      </w:r>
      <w:r>
        <w:rPr>
          <w:noProof/>
          <w:lang w:eastAsia="fr-FR"/>
        </w:rPr>
        <mc:AlternateContent>
          <mc:Choice Requires="wps">
            <w:drawing>
              <wp:anchor distT="0" distB="0" distL="114300" distR="114300" simplePos="0" relativeHeight="252338176" behindDoc="0" locked="0" layoutInCell="1" allowOverlap="1" wp14:anchorId="1BC7C53D" wp14:editId="649856AC">
                <wp:simplePos x="0" y="0"/>
                <wp:positionH relativeFrom="column">
                  <wp:posOffset>5370195</wp:posOffset>
                </wp:positionH>
                <wp:positionV relativeFrom="paragraph">
                  <wp:posOffset>2236470</wp:posOffset>
                </wp:positionV>
                <wp:extent cx="457200" cy="457200"/>
                <wp:effectExtent l="0" t="0" r="25400" b="25400"/>
                <wp:wrapNone/>
                <wp:docPr id="332" name="Ellipse 33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558E835" w14:textId="77777777" w:rsidR="00192307" w:rsidRDefault="00192307" w:rsidP="00AD4D3D">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C7C53D" id="Ellipse 332" o:spid="_x0000_s1551" style="position:absolute;left:0;text-align:left;margin-left:422.85pt;margin-top:176.1pt;width:36pt;height:36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gBSb7QIAADEGAAAOAAAAZHJzL2Uyb0RvYy54bWysVMlu2zAQvRfoPxC8K1osxwsiB6pdFQWC&#13;&#10;JGhS5ExTlC2AIlmStuUG/fcOKXlJ6kuLXqQhOeubN3Nz2zYcbZk2tRQZjq8ijJigsqzFKsPfn4tg&#13;&#10;jJGxRJSES8EyvGcG384+frjZqSlL5FrykmkEToSZ7lSG19aqaRgaumYNMVdSMQGPldQNsXDUq7DU&#13;&#10;ZAfeGx4mUXQd7qQulZaUGQO3i+4Rz7z/qmLUPlSVYRbxDENu1n+1/y7dN5zdkOlKE7WuaZ8G+Ycs&#13;&#10;GlILCHp0tSCWoI2u/3DV1FRLIyt7RWUTyqqqKfM1QDVx9K6apzVRzNcC4Bh1hMn8P7f0fvuoUV1m&#13;&#10;eDBIMBKkgSZ95rxWhiF3BQDtlJmC3pN61P3JgOiqbSvduD/UgVoP6v4IKmstonCZDkfQKIwoPPUy&#13;&#10;eAlPxkob+4XJBjkhw6wL7tEk2ztjO+2DlgtnJK/LoubcHxxV2JxrtCXQZNvGLmfw/0aLC7QDfiYj&#13;&#10;n0qjoGAjVj7IGz1PvJO35eqCN/DNhQsNJUJ+vdS1+7XI8+R6MVgEi/FkFKRLlgTjIkqDT3k6jOej&#13;&#10;UREvRr862jmEPEde54BRPhpOgut8GAdpHI2DPI+SYFHkUR6lxXySfvJGEPoQNHRt6RrhJbvnzKXC&#13;&#10;xTdWQUcB+kFX31uAuD2U5DWdSQVQHo3iS0aEUibssEe21/eF+xn7G2N2sPCRpbBH46YWUl+Kfkq5&#13;&#10;6vShv2c1O9G2y9bTeJikLkt3t5TlHsitZTf1RtGiBordEWMfiYYxB1bC6rIP8Km4BH7IXsJoLfXP&#13;&#10;S/dOH6YPXjHawdoAGv3YEM0w4l8FzOUkTlO3Z/zB0x0jff6yPH8Rm2YugbQxLElFvQjG2vKDWGnZ&#13;&#10;vMCGy11UeCKCQuwMU6sPh7nt1hnsSMry3KvBblHE3oknRZ1zh7Sbn+f2hWjVz5kFIt3Lw4oh03ez&#13;&#10;1uk6SyHzjZVV7QfxhGvfA9hLftr6HeoW3/nZa502/ew3AAAA//8DAFBLAwQUAAYACAAAACEAx2Cy&#13;&#10;I+UAAAAQAQAADwAAAGRycy9kb3ducmV2LnhtbExPTU/DMAy9I/EfIiNxQSxd6Fjpmk4DxMRhEqJs&#13;&#10;96wJbUXjRE3WlX+POcHFkv2e30exnmzPRjOEzqGE+SwBZrB2usNGwv7j5TYDFqJCrXqHRsK3CbAu&#13;&#10;Ly8KlWt3xnczVrFhJIIhVxLaGH3OeahbY1WYOW+QsE83WBVpHRquB3UmcdtzkST33KoOyaFV3jy1&#13;&#10;pv6qTlbCuN/hW7a7OWxf0VeNe/Qbe/BSXl9NzysamxWwaKb49wG/HSg/lBTs6E6oA+slZOliSVQJ&#13;&#10;dwshgBHjYb6ky1FCKlIBvCz4/yLlDwAAAP//AwBQSwECLQAUAAYACAAAACEAtoM4kv4AAADhAQAA&#13;&#10;EwAAAAAAAAAAAAAAAAAAAAAAW0NvbnRlbnRfVHlwZXNdLnhtbFBLAQItABQABgAIAAAAIQA4/SH/&#13;&#10;1gAAAJQBAAALAAAAAAAAAAAAAAAAAC8BAABfcmVscy8ucmVsc1BLAQItABQABgAIAAAAIQAxgBSb&#13;&#10;7QIAADEGAAAOAAAAAAAAAAAAAAAAAC4CAABkcnMvZTJvRG9jLnhtbFBLAQItABQABgAIAAAAIQDH&#13;&#10;YLIj5QAAABABAAAPAAAAAAAAAAAAAAAAAEcFAABkcnMvZG93bnJldi54bWxQSwUGAAAAAAQABADz&#13;&#10;AAAAWQYAAAAA&#13;&#10;" fillcolor="black [3213]" strokecolor="white [3212]" strokeweight="1pt">
                <v:textbox>
                  <w:txbxContent>
                    <w:p w14:paraId="4558E835" w14:textId="77777777" w:rsidR="00192307" w:rsidRDefault="00192307" w:rsidP="00AD4D3D">
                      <w:pPr>
                        <w:jc w:val="center"/>
                      </w:pPr>
                      <w:r>
                        <w:t>5</w:t>
                      </w:r>
                    </w:p>
                  </w:txbxContent>
                </v:textbox>
              </v:oval>
            </w:pict>
          </mc:Fallback>
        </mc:AlternateContent>
      </w:r>
      <w:r>
        <w:rPr>
          <w:noProof/>
          <w:lang w:eastAsia="fr-FR"/>
        </w:rPr>
        <mc:AlternateContent>
          <mc:Choice Requires="wps">
            <w:drawing>
              <wp:anchor distT="0" distB="0" distL="114300" distR="114300" simplePos="0" relativeHeight="252336128" behindDoc="0" locked="0" layoutInCell="1" allowOverlap="1" wp14:anchorId="06C0FFB9" wp14:editId="64BA92A3">
                <wp:simplePos x="0" y="0"/>
                <wp:positionH relativeFrom="column">
                  <wp:posOffset>6856095</wp:posOffset>
                </wp:positionH>
                <wp:positionV relativeFrom="paragraph">
                  <wp:posOffset>2007870</wp:posOffset>
                </wp:positionV>
                <wp:extent cx="822960" cy="822960"/>
                <wp:effectExtent l="0" t="0" r="0" b="0"/>
                <wp:wrapThrough wrapText="bothSides">
                  <wp:wrapPolygon edited="0">
                    <wp:start x="667" y="2667"/>
                    <wp:lineTo x="667" y="18667"/>
                    <wp:lineTo x="20000" y="18667"/>
                    <wp:lineTo x="20000" y="2667"/>
                    <wp:lineTo x="667" y="2667"/>
                  </wp:wrapPolygon>
                </wp:wrapThrough>
                <wp:docPr id="331" name="Égal 331"/>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2C4DEAD7" id="Égal 331" o:spid="_x0000_s1026" style="position:absolute;margin-left:539.85pt;margin-top:158.1pt;width:64.8pt;height:64.8pt;z-index:252336128;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qAbVAIAABgFAAAOAAAAZHJzL2Uyb0RvYy54bWysVMuO0zAU3SPxD5b3NGlKS6mazoKhbHhU&#13;&#10;M/ABrmMnlvzCdpv2E/gufoxrO02nAxISYuP4ce/xPedcZ313UhIdmfPC6BpPJyVGTFPTCN3W+NvX&#13;&#10;7aslRj4Q3RBpNKvxmXl8t3n5Yt3bFatMZ2TDHAIQ7Ve9rXEXgl0VhacdU8RPjGUaDrlxigRYurZo&#13;&#10;HOkBXcmiKstF0RvXWGco8x527/Mh3iR8zhkNXzj3LCBZY6gtpNGlcR/HYrMmq9YR2wk6lEH+oQpF&#13;&#10;hIZLR6h7Egg6OPEblBLUGW94mFCjCsO5oCxxADbT8hmbx45YlriAON6OMvn/B0s/H3cOiabGs9kU&#13;&#10;I00UmPTzR0skihsgT2/9CqIe7c4NKw/TyPXEnYpfYIFOSdLzKCk7BURhc1lVbxcgPIWjYQ4oxTXZ&#13;&#10;Oh8+MKNQnNQYbO7efz8QmdQkx48+5PhLXLzQGymarZAyLWKrsHfSoSMBk/ftNKXKg/pkmry3mJdl&#13;&#10;shruTZ0Vw1MVN0hSo77G1XL+Zg4FKwuieN0mtJu4ESKjh1PSKWJf64KV1LE8lpow04i3M81mTTyg&#13;&#10;ILUjA23jQmeGNtw6o0NuTCnaLjyIFjkBzyl0jrFdwKgR0MEhS+QM9DbJfQ1PLNng2BF4lK+B9cj7&#13;&#10;ApVpX8vwdtZEhaPN2dg0C2fJYpVSPzAO/QFWZl2fkScUoMJFgBQd0ziYMybOsoS3Pt0mDvFXwcbk&#13;&#10;6u/JWWLISDeDeGOyEtq4PwHIsWSe4y8KZN5Rgr1pzqnlkzTw/JJyg0fxfT9dp/TrD23zCwAA//8D&#13;&#10;AFBLAwQUAAYACAAAACEAciqbWeIAAAASAQAADwAAAGRycy9kb3ducmV2LnhtbExPTW+CQBC9N+l/&#13;&#10;2EyT3uquSBWRxRibnk21TXpcYAQiO0vYVei/73hqL5O8zPvMtpPtxA0H3zrSMJ8pEEilq1qqNXye&#13;&#10;3l8SED4YqkznCDX8oIdt/viQmbRyI33g7RhqwSbkU6OhCaFPpfRlg9b4meuR+Hd2gzWB4VDLajAj&#13;&#10;m9tORkotpTUtcUJjetw3WF6OV6sB94ek+DqEdneaQh+fo/ryrUatn5+mtw2f3QZEwCn8KeC+gftD&#13;&#10;zsUKd6XKi46xWq1XzNWwmC8jEHdKpNYLEIWGOH5NQOaZ/D8l/wUAAP//AwBQSwECLQAUAAYACAAA&#13;&#10;ACEAtoM4kv4AAADhAQAAEwAAAAAAAAAAAAAAAAAAAAAAW0NvbnRlbnRfVHlwZXNdLnhtbFBLAQIt&#13;&#10;ABQABgAIAAAAIQA4/SH/1gAAAJQBAAALAAAAAAAAAAAAAAAAAC8BAABfcmVscy8ucmVsc1BLAQIt&#13;&#10;ABQABgAIAAAAIQCvAqAbVAIAABgFAAAOAAAAAAAAAAAAAAAAAC4CAABkcnMvZTJvRG9jLnhtbFBL&#13;&#10;AQItABQABgAIAAAAIQByKptZ4gAAABIBAAAPAAAAAAAAAAAAAAAAAK4EAABkcnMvZG93bnJldi54&#13;&#10;bWxQSwUGAAAAAAQABADzAAAAvQUAAAAA&#13;&#10;" path="m109083,169530r604794,l713877,363090r-604794,l109083,169530xm109083,459870r604794,l713877,653430r-604794,l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Pr>
          <w:noProof/>
          <w:lang w:eastAsia="fr-FR"/>
        </w:rPr>
        <mc:AlternateContent>
          <mc:Choice Requires="wps">
            <w:drawing>
              <wp:anchor distT="0" distB="0" distL="114300" distR="114300" simplePos="0" relativeHeight="252332032" behindDoc="0" locked="0" layoutInCell="1" allowOverlap="1" wp14:anchorId="1B7A7B99" wp14:editId="513B2300">
                <wp:simplePos x="0" y="0"/>
                <wp:positionH relativeFrom="column">
                  <wp:posOffset>2969895</wp:posOffset>
                </wp:positionH>
                <wp:positionV relativeFrom="paragraph">
                  <wp:posOffset>2122170</wp:posOffset>
                </wp:positionV>
                <wp:extent cx="3657600" cy="762000"/>
                <wp:effectExtent l="76200" t="76200" r="50800" b="76200"/>
                <wp:wrapNone/>
                <wp:docPr id="328" name="Rectangle à coins arrondis 328"/>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chemeClr val="bg1">
                            <a:lumMod val="6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882712" w14:textId="5F648483" w:rsidR="00192307" w:rsidRDefault="00192307" w:rsidP="00AD4D3D">
                            <w:pPr>
                              <w:rPr>
                                <w:color w:val="000000"/>
                              </w:rPr>
                            </w:pPr>
                            <w:r>
                              <w:rPr>
                                <w:color w:val="000000"/>
                              </w:rPr>
                              <w:t xml:space="preserve">   Le moindre de</w:t>
                            </w:r>
                          </w:p>
                          <w:p w14:paraId="377BA029" w14:textId="1B97EF77" w:rsidR="00192307" w:rsidRPr="00B264BC" w:rsidRDefault="00192307" w:rsidP="0087165D">
                            <w:pPr>
                              <w:pStyle w:val="Paragraphedeliste"/>
                              <w:numPr>
                                <w:ilvl w:val="0"/>
                                <w:numId w:val="26"/>
                              </w:numPr>
                              <w:rPr>
                                <w:color w:val="000000"/>
                              </w:rPr>
                            </w:pPr>
                            <w:r w:rsidRPr="00B264BC">
                              <w:rPr>
                                <w:color w:val="000000"/>
                              </w:rPr>
                              <w:t>90 396 $ après étape</w:t>
                            </w:r>
                          </w:p>
                          <w:p w14:paraId="5C4FAE63" w14:textId="48080BA4" w:rsidR="00192307" w:rsidRDefault="00192307" w:rsidP="0087165D">
                            <w:pPr>
                              <w:pStyle w:val="Paragraphedeliste"/>
                              <w:numPr>
                                <w:ilvl w:val="0"/>
                                <w:numId w:val="26"/>
                              </w:numPr>
                            </w:pPr>
                            <w:r>
                              <w:rPr>
                                <w:color w:val="000000"/>
                              </w:rPr>
                              <w:t>81 702</w:t>
                            </w:r>
                            <w:r w:rsidRPr="00B264BC">
                              <w:rPr>
                                <w:color w:val="000000"/>
                              </w:rPr>
                              <w:t xml:space="preserve"> $ (</w:t>
                            </w:r>
                            <w:r>
                              <w:rPr>
                                <w:color w:val="000000"/>
                              </w:rPr>
                              <w:t>3 026</w:t>
                            </w:r>
                            <w:r w:rsidRPr="00B264BC">
                              <w:rPr>
                                <w:color w:val="000000"/>
                              </w:rPr>
                              <w:t xml:space="preserve"> $ * 27)</w:t>
                            </w:r>
                          </w:p>
                          <w:p w14:paraId="77E1E56D" w14:textId="77777777" w:rsidR="00192307" w:rsidRDefault="00192307" w:rsidP="00AD4D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7A7B99" id="Rectangle à coins arrondis 328" o:spid="_x0000_s1552" style="position:absolute;left:0;text-align:left;margin-left:233.85pt;margin-top:167.1pt;width:4in;height:60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4J2GXgMAAAIHAAAOAAAAZHJzL2Uyb0RvYy54bWysVduO0zAQfUfiHyy/Z3Np2u5Wm0WhVRDS&#13;&#10;AqtdEM+u4zSWHNvY7mVZ8S/8Cz/G2EnTchFIiJfUl5nxzDlnptcvDp1AO2YsV7LA6UWCEZNU1Vxu&#13;&#10;CvzhfRVdYmQdkTURSrICPzKLX9w8f3a91wuWqVaJmhkEQaRd7HWBW+f0Io4tbVlH7IXSTMJlo0xH&#13;&#10;HGzNJq4N2UP0TsRZkszivTK1Nooya+F01V/imxC/aRh175rGModEgSE3F74mfNf+G99ck8XGEN1y&#13;&#10;OqRB/iGLjnAJj46hVsQRtDX8l1Adp0ZZ1bgLqrpYNQ2nLNQA1aTJT9U8tESzUAuAY/UIk/1/Yenb&#13;&#10;3Z1BvC7wJAOqJOmApHuAjciNYOjbV0QVlxYRY5SsuUXeDEDba7sA3wd9Z4adhaVH4NCYzv9CbegQ&#13;&#10;gH4cgWYHhygcTmbT+SwBPijczWdAZGAiPnlrY90rpjrkFwU2aitrn1YAmexurYNnwf5o51+0SvC6&#13;&#10;4kKEjVcQWwqDdgS4X2/S4Cq23RtV92ez6endIDhvHqL+EEnIvwV3h9RjAumcOcKu92RBhn3GYEGZ&#13;&#10;ZJPah6QAtiFDhcq4Vg1CrABr10tT8E3r7vkGGQ4N5VrD2J3DqOagYSdCSUaBukmvbGiyALlhuwJn&#13;&#10;SQ4FjtAeQ/WJntKwelJD9mQB7ECWw6pX71NVltlsNVlFq8ureZSvWRZdVkkevSzzabqcz6t0Nf/S&#13;&#10;p+rJDZJ/Wk7nWTmfXkWzcppGeZpcRmWZZNGqKpMyyavlVf4yOAFGx0djr6heQ2HlHgXzqQh5zxoQ&#13;&#10;KKimZ3BkqieRUKjEHfEP1t6tARmMjpOA0x8dB/tQfOBrdM7+7twzDB7hZeBudO64VOZ3AcSYctPb&#13;&#10;AytndfulO6wPoTOn2dQj7M/Wqn6EfgXKA81W04pDg9wS6+6IgckFPQXT2L2DTyPUvsBqWGHUKvP5&#13;&#10;d+feHgYK3GK0h0lYYPtpSwzDSLyWMGqu0jz3ozNscqAWNub8Zn1+I7fdUkHDpTD3NQ1Lb+/EcdkY&#13;&#10;1X2EoV36V+GKSApvg5qPy6Xr5zMMfcrKMhjBsNTE3coHTY868J3//vCRGD10kAMpvVXHmUkWP02J&#13;&#10;3tYzJFW5darhYYScUB0YgEEbOmToRT/Jz/fB6vTXdfMdAAD//wMAUEsDBBQABgAIAAAAIQD+If+n&#13;&#10;5AAAABEBAAAPAAAAZHJzL2Rvd25yZXYueG1sTE9BTsMwELwj8QdrkbhRp01oqzROFYE4cGsCB7i5&#13;&#10;8TZJG9vBdtP092xPcFlpZ2ZnZ7LtpHs2ovOdNQLmswgYmtqqzjQCPj/entbAfJBGyd4aFHBFD9v8&#13;&#10;/i6TqbIXU+JYhYaRifGpFNCGMKSc+7pFLf3MDmiIO1inZaDVNVw5eSFz3fNFFC25lp2hD60c8KXF&#13;&#10;+lSdtYBdGVz5vjt8y6+fcahO1+JYHBshHh+m1w2NYgMs4BT+LuDWgfJDTsH29myUZ72AZLlakVRA&#13;&#10;HCcLYDdFlMQE7Yl7JojnGf/fJP8FAAD//wMAUEsBAi0AFAAGAAgAAAAhALaDOJL+AAAA4QEAABMA&#13;&#10;AAAAAAAAAAAAAAAAAAAAAFtDb250ZW50X1R5cGVzXS54bWxQSwECLQAUAAYACAAAACEAOP0h/9YA&#13;&#10;AACUAQAACwAAAAAAAAAAAAAAAAAvAQAAX3JlbHMvLnJlbHNQSwECLQAUAAYACAAAACEA9+Cdhl4D&#13;&#10;AAACBwAADgAAAAAAAAAAAAAAAAAuAgAAZHJzL2Uyb0RvYy54bWxQSwECLQAUAAYACAAAACEA/iH/&#13;&#10;p+QAAAARAQAADwAAAAAAAAAAAAAAAAC4BQAAZHJzL2Rvd25yZXYueG1sUEsFBgAAAAAEAAQA8wAA&#13;&#10;AMkGAAAAAA==&#13;&#10;" fillcolor="#a5a5a5 [2092]" strokecolor="black [3213]">
                <v:textbox>
                  <w:txbxContent>
                    <w:p w14:paraId="22882712" w14:textId="5F648483" w:rsidR="00192307" w:rsidRDefault="00192307" w:rsidP="00AD4D3D">
                      <w:pPr>
                        <w:rPr>
                          <w:color w:val="000000"/>
                        </w:rPr>
                      </w:pPr>
                      <w:r>
                        <w:rPr>
                          <w:color w:val="000000"/>
                        </w:rPr>
                        <w:t xml:space="preserve">   Le moindre de</w:t>
                      </w:r>
                    </w:p>
                    <w:p w14:paraId="377BA029" w14:textId="1B97EF77" w:rsidR="00192307" w:rsidRPr="00B264BC" w:rsidRDefault="00192307" w:rsidP="0087165D">
                      <w:pPr>
                        <w:pStyle w:val="Paragraphedeliste"/>
                        <w:numPr>
                          <w:ilvl w:val="0"/>
                          <w:numId w:val="26"/>
                        </w:numPr>
                        <w:rPr>
                          <w:color w:val="000000"/>
                        </w:rPr>
                      </w:pPr>
                      <w:r w:rsidRPr="00B264BC">
                        <w:rPr>
                          <w:color w:val="000000"/>
                        </w:rPr>
                        <w:t>90 396 $ après étape</w:t>
                      </w:r>
                    </w:p>
                    <w:p w14:paraId="5C4FAE63" w14:textId="48080BA4" w:rsidR="00192307" w:rsidRDefault="00192307" w:rsidP="0087165D">
                      <w:pPr>
                        <w:pStyle w:val="Paragraphedeliste"/>
                        <w:numPr>
                          <w:ilvl w:val="0"/>
                          <w:numId w:val="26"/>
                        </w:numPr>
                      </w:pPr>
                      <w:r>
                        <w:rPr>
                          <w:color w:val="000000"/>
                        </w:rPr>
                        <w:t>81 702</w:t>
                      </w:r>
                      <w:r w:rsidRPr="00B264BC">
                        <w:rPr>
                          <w:color w:val="000000"/>
                        </w:rPr>
                        <w:t xml:space="preserve"> $ (</w:t>
                      </w:r>
                      <w:r>
                        <w:rPr>
                          <w:color w:val="000000"/>
                        </w:rPr>
                        <w:t>3 026</w:t>
                      </w:r>
                      <w:r w:rsidRPr="00B264BC">
                        <w:rPr>
                          <w:color w:val="000000"/>
                        </w:rPr>
                        <w:t xml:space="preserve"> $ * 27)</w:t>
                      </w:r>
                    </w:p>
                    <w:p w14:paraId="77E1E56D" w14:textId="77777777" w:rsidR="00192307" w:rsidRDefault="00192307" w:rsidP="00AD4D3D"/>
                  </w:txbxContent>
                </v:textbox>
              </v:roundrect>
            </w:pict>
          </mc:Fallback>
        </mc:AlternateContent>
      </w:r>
      <w:r>
        <w:rPr>
          <w:noProof/>
          <w:lang w:eastAsia="fr-FR"/>
        </w:rPr>
        <mc:AlternateContent>
          <mc:Choice Requires="wps">
            <w:drawing>
              <wp:anchor distT="0" distB="0" distL="114300" distR="114300" simplePos="0" relativeHeight="252333056" behindDoc="0" locked="0" layoutInCell="1" allowOverlap="1" wp14:anchorId="07FC88D0" wp14:editId="2C479566">
                <wp:simplePos x="0" y="0"/>
                <wp:positionH relativeFrom="column">
                  <wp:posOffset>1712595</wp:posOffset>
                </wp:positionH>
                <wp:positionV relativeFrom="paragraph">
                  <wp:posOffset>1779270</wp:posOffset>
                </wp:positionV>
                <wp:extent cx="1485900" cy="1485900"/>
                <wp:effectExtent l="0" t="0" r="38100" b="38100"/>
                <wp:wrapNone/>
                <wp:docPr id="329" name="Ellipse 329"/>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102D003E" w14:textId="0FFAAFC8" w:rsidR="00192307" w:rsidRDefault="00192307" w:rsidP="00AD4D3D">
                            <w:pPr>
                              <w:jc w:val="center"/>
                            </w:pPr>
                            <w:r>
                              <w:t>Comparer la rente avec le maximum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FC88D0" id="Ellipse 329" o:spid="_x0000_s1553" style="position:absolute;left:0;text-align:left;margin-left:134.85pt;margin-top:140.1pt;width:117pt;height:117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vx87AIAADMGAAAOAAAAZHJzL2Uyb0RvYy54bWysVMlu2zAQvRfoPxC8K1oir4gcqHZVFAiS&#13;&#10;oEmRM01RtgCKZEl6a9B/75CSbCf1pUUv0gxnf7Pc3O4bjrZMm1qKDMdXEUZMUFnWYpXh789FMMbI&#13;&#10;WCJKwqVgGT4wg29nHz/c7NSUJXIteck0AifCTHcqw2tr1TQMDV2zhpgrqZgAYSV1QyywehWWmuzA&#13;&#10;e8PDJIqG4U7qUmlJmTHwumiFeOb9VxWj9qGqDLOIZxhys/6r/XfpvuHshkxXmqh1Tbs0yD9k0ZBa&#13;&#10;QNCjqwWxBG10/YerpqZaGlnZKyqbUFZVTZmvAaqJo3fVPK2JYr4WAMeoI0zm/7ml99tHjeoyw9fJ&#13;&#10;BCNBGmjSZ85rZRhyTwDQTpkp6D2pR91xBkhX7b7SjftDHWjvQT0cQWV7iyg8xul4MIkAewqyngE/&#13;&#10;4clcaWO/MNkgR2SYteE9nmR7Z2yr3Wu5gEbyuixqzj3jhoXNuUZbAm22+9hlDf7faHGBdpBAMvK5&#13;&#10;NApKNmLlg7zR86N38rZcXfAGvrlwoaFIyK+j2oa/FnmeDBfXi2AxnoyCdMmSYFxEafApTwfxfDQq&#13;&#10;4sXoVzt4DiM/Ja/zwSjJR4NJMMwHcZDG0TjI8ygJFkUe5VFazCfpJ28EofugoWtM2wpP2QNnLhUu&#13;&#10;vrEKegrgX7f1vQWI274kr+lMKoDyaBRfMiKUMmEHHbKdvi/cb9nfGLPewkeWwh6Nm1pIfSn6KeWq&#13;&#10;1Yf+ntXsSLtf7v0gD5Khy9K9LWV5gPHWst17o2hRw4jdEWMfiYZFh7GE42Uf4FNxCfMhOwqjtdQ/&#13;&#10;L707fdg/kGK0g8MBY/RjQzTDiH8VsJmTOE3dpfFMCm0FRp9LlucSsWnmEoY2hjOpqCedvuU9WWnZ&#13;&#10;vMCNy11UEBFBIXaGqdU9M7ftQYMrSVmeezW4LorYO/GkqHPukHb787x/IVp1e2ZhkO5lf2TI9N2u&#13;&#10;tbrOUsh8Y2VV+0U84dr1AC6T37buirrTd857rdOtn/0GAAD//wMAUEsDBBQABgAIAAAAIQBKafMt&#13;&#10;4wAAABABAAAPAAAAZHJzL2Rvd25yZXYueG1sTE/BTsMwDL0j8Q+Rkbgglq7AKF3TaYCYOExClO2e&#13;&#10;NaataJyoybry95gTXKxn+/n5vWI12V6MOITOkYL5LAGBVDvTUaNg9/FynYEIUZPRvSNU8I0BVuX5&#13;&#10;WaFz4070jmMVG8EiFHKtoI3R51KGukWrw8x5JN59usHqyO3QSDPoE4vbXqZJspBWd8QfWu3xqcX6&#13;&#10;qzpaBeNuS2/Z9mq/eSVfNe7Rr+3eK3V5MT0vuayXICJO8e8CfjOwfyjZ2MEdyQTRK0gXD/dMZZAl&#13;&#10;KQhm3CU3PDkwmN+mIMtC/g9S/gAAAP//AwBQSwECLQAUAAYACAAAACEAtoM4kv4AAADhAQAAEwAA&#13;&#10;AAAAAAAAAAAAAAAAAAAAW0NvbnRlbnRfVHlwZXNdLnhtbFBLAQItABQABgAIAAAAIQA4/SH/1gAA&#13;&#10;AJQBAAALAAAAAAAAAAAAAAAAAC8BAABfcmVscy8ucmVsc1BLAQItABQABgAIAAAAIQAiMvx87AIA&#13;&#10;ADMGAAAOAAAAAAAAAAAAAAAAAC4CAABkcnMvZTJvRG9jLnhtbFBLAQItABQABgAIAAAAIQBKafMt&#13;&#10;4wAAABABAAAPAAAAAAAAAAAAAAAAAEYFAABkcnMvZG93bnJldi54bWxQSwUGAAAAAAQABADzAAAA&#13;&#10;VgYAAAAA&#13;&#10;" fillcolor="black [3213]" strokecolor="white [3212]" strokeweight="1pt">
                <v:textbox>
                  <w:txbxContent>
                    <w:p w14:paraId="102D003E" w14:textId="0FFAAFC8" w:rsidR="00192307" w:rsidRDefault="00192307" w:rsidP="00AD4D3D">
                      <w:pPr>
                        <w:jc w:val="center"/>
                      </w:pPr>
                      <w:r>
                        <w:t>Comparer la rente avec le maximum</w:t>
                      </w:r>
                    </w:p>
                  </w:txbxContent>
                </v:textbox>
              </v:oval>
            </w:pict>
          </mc:Fallback>
        </mc:AlternateContent>
      </w:r>
      <w:r>
        <w:rPr>
          <w:noProof/>
          <w:lang w:eastAsia="fr-FR"/>
        </w:rPr>
        <mc:AlternateContent>
          <mc:Choice Requires="wps">
            <w:drawing>
              <wp:anchor distT="0" distB="0" distL="114300" distR="114300" simplePos="0" relativeHeight="252334080" behindDoc="0" locked="0" layoutInCell="1" allowOverlap="1" wp14:anchorId="29966A04" wp14:editId="12BE5ECD">
                <wp:simplePos x="0" y="0"/>
                <wp:positionH relativeFrom="column">
                  <wp:posOffset>6284595</wp:posOffset>
                </wp:positionH>
                <wp:positionV relativeFrom="paragraph">
                  <wp:posOffset>2007870</wp:posOffset>
                </wp:positionV>
                <wp:extent cx="457200" cy="457200"/>
                <wp:effectExtent l="0" t="0" r="25400" b="25400"/>
                <wp:wrapNone/>
                <wp:docPr id="330" name="Ellipse 33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11902ED" w14:textId="2D413890" w:rsidR="00192307" w:rsidRDefault="00192307" w:rsidP="00AD4D3D">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966A04" id="Ellipse 330" o:spid="_x0000_s1554" style="position:absolute;left:0;text-align:left;margin-left:494.85pt;margin-top:158.1pt;width:36pt;height:36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6y6u7QIAADEGAAAOAAAAZHJzL2Uyb0RvYy54bWysVFtvmzAUfp+0/2D5nQIJKUlUUrFkTJOq&#13;&#10;tlo79dkxJkEytmc7CVm1/75jQy7t8rJpL3Bsn+t3vnNubtuGoy3TppYiw/FVhBETVJa1WGX4+3MR&#13;&#10;jDEyloiScClYhvfM4NvZxw83OzVlA7mWvGQagRNhpjuV4bW1ahqGhq5ZQ8yVVEzAYyV1Qywc9Sos&#13;&#10;NdmB94aHgyi6DndSl0pLyoyB20X3iGfef1Uxah+qyjCLeIYhN+u/2n+X7hvObsh0pYla17RPg/xD&#13;&#10;Fg2pBQQ9uloQS9BG13+4amqqpZGVvaKyCWVV1ZT5GqCaOHpXzdOaKOZrAXCMOsJk/p9ber991Kgu&#13;&#10;MzwcAj6CNNCkz5zXyjDkrgCgnTJT0HtSj7o/GRBdtW2lG/eHOlDrQd0fQWWtRRQuk1EKjcKIwlMv&#13;&#10;g5fwZKy0sV+YbJATMsy64B5Nsr0zttM+aLlwRvK6LGrO/cFRhc25RlsCTbZt7HIG/2+0uEA74Ocg&#13;&#10;9ak0Cgo2YuWDvNHzxDt5W64ueAPfXLjQUCLk10tdu1+LPB9cL4aLYDGepEGyZINgXERJ8ClPRvE8&#13;&#10;TYt4kf7qaOcQ8hx5nQNGeTqaBNf5KA6SOBoHeR4NgkWRR3mUFPNJ8skbQehD0NC1pWuEl+yeM5cK&#13;&#10;F99YBR0F6IddfW8B4vZQktd0JhVAeTSKLxkRSpmwox7ZXt8X7mfsb4zZwcJHlsIejZtaSH0p+inl&#13;&#10;qtOH/p7V7ETbLltP49EgdVm6u6Us90BuLbupN4oWNVDsjhj7SDSMObASVpd9gE/FJfBD9hJGa6l/&#13;&#10;Xrp3+jB98IrRDtYG0OjHhmiGEf8qYC4ncZK4PeMPnu4Y6fOX5fmL2DRzCaSNYUkq6kUw1pYfxErL&#13;&#10;5gU2XO6iwhMRFGJnmFp9OMxtt85gR1KW514Ndosi9k48KeqcO6Td/Dy3L0Srfs4sEOleHlYMmb6b&#13;&#10;tU7XWQqZb6ysaj+IJ1z7HsBe8tPW71C3+M7PXuu06We/AQAA//8DAFBLAwQUAAYACAAAACEAkdzW&#13;&#10;u+QAAAARAQAADwAAAGRycy9kb3ducmV2LnhtbExPTU/DMAy9I/EfIiNxQSxtkUrWNZ0GCMRhEqJs&#13;&#10;96wJbUXjRE3WlX+PdxoXS35+fh/lerYDm8wYeocS0kUCzGDjdI+thN3X670AFqJCrQaHRsKvCbCu&#13;&#10;rq9KVWh3wk8z1bFlJIKhUBK6GH3BeWg6Y1VYOG+Qbt9utCrSOrZcj+pE4nbgWZLk3KoeyaFT3jx3&#13;&#10;pvmpj1bCtNvih9je7d/e0dete/Ibu/dS3t7MLysamxWwaOZ4+YBzB8oPFQU7uCPqwAYJS7F8JKqE&#13;&#10;hzTPgJ0ZSZ4SdCBIiAx4VfL/Tao/AAAA//8DAFBLAQItABQABgAIAAAAIQC2gziS/gAAAOEBAAAT&#13;&#10;AAAAAAAAAAAAAAAAAAAAAABbQ29udGVudF9UeXBlc10ueG1sUEsBAi0AFAAGAAgAAAAhADj9If/W&#13;&#10;AAAAlAEAAAsAAAAAAAAAAAAAAAAALwEAAF9yZWxzLy5yZWxzUEsBAi0AFAAGAAgAAAAhACDrLq7t&#13;&#10;AgAAMQYAAA4AAAAAAAAAAAAAAAAALgIAAGRycy9lMm9Eb2MueG1sUEsBAi0AFAAGAAgAAAAhAJHc&#13;&#10;1rvkAAAAEQEAAA8AAAAAAAAAAAAAAAAARwUAAGRycy9kb3ducmV2LnhtbFBLBQYAAAAABAAEAPMA&#13;&#10;AABYBgAAAAA=&#13;&#10;" fillcolor="black [3213]" strokecolor="white [3212]" strokeweight="1pt">
                <v:textbox>
                  <w:txbxContent>
                    <w:p w14:paraId="211902ED" w14:textId="2D413890" w:rsidR="00192307" w:rsidRDefault="00192307" w:rsidP="00AD4D3D">
                      <w:pPr>
                        <w:jc w:val="center"/>
                      </w:pPr>
                      <w:r>
                        <w:t>6</w:t>
                      </w:r>
                    </w:p>
                  </w:txbxContent>
                </v:textbox>
              </v:oval>
            </w:pict>
          </mc:Fallback>
        </mc:AlternateContent>
      </w:r>
      <w:r>
        <w:rPr>
          <w:noProof/>
          <w:lang w:eastAsia="fr-FR"/>
        </w:rPr>
        <mc:AlternateContent>
          <mc:Choice Requires="wps">
            <w:drawing>
              <wp:anchor distT="0" distB="0" distL="114300" distR="114300" simplePos="0" relativeHeight="252339200" behindDoc="0" locked="0" layoutInCell="1" allowOverlap="1" wp14:anchorId="6EDF66BA" wp14:editId="6165A02A">
                <wp:simplePos x="0" y="0"/>
                <wp:positionH relativeFrom="column">
                  <wp:posOffset>7553917</wp:posOffset>
                </wp:positionH>
                <wp:positionV relativeFrom="paragraph">
                  <wp:posOffset>1914263</wp:posOffset>
                </wp:positionV>
                <wp:extent cx="1371600" cy="914400"/>
                <wp:effectExtent l="0" t="0" r="0" b="0"/>
                <wp:wrapSquare wrapText="bothSides"/>
                <wp:docPr id="333" name="Zone de texte 333"/>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3EF46E" w14:textId="036E5A7A" w:rsidR="00192307" w:rsidRPr="00B264BC" w:rsidRDefault="00192307" w:rsidP="00B264BC">
                            <w:pPr>
                              <w:jc w:val="center"/>
                              <w:rPr>
                                <w:sz w:val="40"/>
                                <w:szCs w:val="40"/>
                              </w:rPr>
                            </w:pPr>
                            <w:r>
                              <w:rPr>
                                <w:sz w:val="40"/>
                                <w:szCs w:val="40"/>
                              </w:rPr>
                              <w:t>81 702</w:t>
                            </w:r>
                            <w:r w:rsidRPr="00B264BC">
                              <w:rPr>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EDF66BA" id="Zone de texte 333" o:spid="_x0000_s1555" type="#_x0000_t202" style="position:absolute;left:0;text-align:left;margin-left:594.8pt;margin-top:150.75pt;width:108pt;height:1in;z-index:25233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Ge1tQIAALcFAAAOAAAAZHJzL2Uyb0RvYy54bWysVEtv2zAMvg/YfxB0T23n0aZGncJNkWFA&#13;&#10;0RZrhwK7KbLUGLNFTVJiZ8P++yjZTrNulw672JT4kSI/Pi4u27oiO2FsCSqjyUlMiVAcilI9Z/Tz&#13;&#10;42o0p8Q6pgpWgRIZ3QtLLxfv3100OhVj2EBVCEPQibJpozO6cU6nUWT5RtTMnoAWCpUSTM0cHs1z&#13;&#10;VBjWoPe6isZxfBo1YAptgAtr8fa6U9JF8C+l4O5OSiscqTKKsbnwNeG79t9occHSZ8P0puR9GOwf&#13;&#10;oqhZqfDRg6tr5hjZmvIPV3XJDViQ7oRDHYGUJRchB8wmiV9l87BhWoRckByrDzTZ/+eW3+7uDSmL&#13;&#10;jE4mE0oUq7FIX7BUpBDEidYJ4hVIU6NtiugHjXjXXkGL5R7uLV767Ftpav/HvAjqkfD9gWT0Rbg3&#13;&#10;mpwlpzGqOOrOk+kUZXQfvVhrY90HATXxQkYNFjFwy3Y31nXQAeIfU7AqqyoUslK/XaDP7kaETuis&#13;&#10;WYqRoOiRPqZQpR/L2dk4P5udj07zWTKaJvF8lOfxeHS9yuM8nq6W59Orn32cg33kKelSD5LbV8J7&#13;&#10;rdQnIZHTwIC/CN0slpUhO4Z9yDgXygXyQoSI9iiJWbzFsMeHPEJ+bzHuGBleBuUOxnWpwAS+X4Vd&#13;&#10;fB1Clh0ei3aUtxddu25DM83G86E31lDssWUMdLNnNV+VWNcbZt09Mzhs2Aq4QNwdfmQFTUahlyjZ&#13;&#10;gPn+t3uPxxlALSUNDm9G7bctM4KS6qPC6QhthdMeDlMsLb5hjjXrY43a1kvAuiS4qjQPose7ahCl&#13;&#10;gfoJ90zuX0UVUxzfzih3ZjgsXbdUcFNxkecBhhOumbtRD5p7575Qvm8f2ydmdN/cfsRuYRh0lr7q&#13;&#10;8Q7rLRXkWweyDAPgue547WuA2yGMUL/J/Po5PgfUy75d/AIAAP//AwBQSwMEFAAGAAgAAAAhAJB7&#13;&#10;/ZjlAAAAEgEAAA8AAABkcnMvZG93bnJldi54bWxMT8tOwzAQvCPxD9YicUHUDiShpHEqBKqEKjhQ&#13;&#10;+AAn3sZRYzuK3TT8PdtTuaw0u7PzKNez7dmEY+i8k5AsBDB0jdedayX8fG/ul8BCVE6r3juU8IsB&#13;&#10;1tX1VakK7U/uC6ddbBmJuFAoCSbGoeA8NAatCgs/oKPb3o9WRYJjy/WoTiRue/4gRM6t6hw5GDXg&#13;&#10;q8HmsDtaCXdmEJ8f+/d6o/PGHLZBPdlpK+Xtzfy2ovGyAhZxjpcPOHeg/FBRsNofnQ6sJ5wsn3Pi&#13;&#10;SngUSQbsTElFRqtaQppmGfCq5P+rVH8AAAD//wMAUEsBAi0AFAAGAAgAAAAhALaDOJL+AAAA4QEA&#13;&#10;ABMAAAAAAAAAAAAAAAAAAAAAAFtDb250ZW50X1R5cGVzXS54bWxQSwECLQAUAAYACAAAACEAOP0h&#13;&#10;/9YAAACUAQAACwAAAAAAAAAAAAAAAAAvAQAAX3JlbHMvLnJlbHNQSwECLQAUAAYACAAAACEAD3xn&#13;&#10;tbUCAAC3BQAADgAAAAAAAAAAAAAAAAAuAgAAZHJzL2Uyb0RvYy54bWxQSwECLQAUAAYACAAAACEA&#13;&#10;kHv9mOUAAAASAQAADwAAAAAAAAAAAAAAAAAPBQAAZHJzL2Rvd25yZXYueG1sUEsFBgAAAAAEAAQA&#13;&#10;8wAAACEGAAAAAA==&#13;&#10;" filled="f" stroked="f">
                <v:textbox>
                  <w:txbxContent>
                    <w:p w14:paraId="2E3EF46E" w14:textId="036E5A7A" w:rsidR="00192307" w:rsidRPr="00B264BC" w:rsidRDefault="00192307" w:rsidP="00B264BC">
                      <w:pPr>
                        <w:jc w:val="center"/>
                        <w:rPr>
                          <w:sz w:val="40"/>
                          <w:szCs w:val="40"/>
                        </w:rPr>
                      </w:pPr>
                      <w:r>
                        <w:rPr>
                          <w:sz w:val="40"/>
                          <w:szCs w:val="40"/>
                        </w:rPr>
                        <w:t>81 702</w:t>
                      </w:r>
                      <w:r w:rsidRPr="00B264BC">
                        <w:rPr>
                          <w:sz w:val="40"/>
                          <w:szCs w:val="40"/>
                        </w:rPr>
                        <w:t xml:space="preserve"> $</w:t>
                      </w:r>
                    </w:p>
                  </w:txbxContent>
                </v:textbox>
                <w10:wrap type="square"/>
              </v:shape>
            </w:pict>
          </mc:Fallback>
        </mc:AlternateContent>
      </w:r>
      <w:r w:rsidR="00E54A5B">
        <w:rPr>
          <w:noProof/>
          <w:lang w:eastAsia="fr-FR"/>
        </w:rPr>
        <mc:AlternateContent>
          <mc:Choice Requires="wps">
            <w:drawing>
              <wp:anchor distT="0" distB="0" distL="114300" distR="114300" simplePos="0" relativeHeight="252340224" behindDoc="0" locked="0" layoutInCell="1" allowOverlap="1" wp14:anchorId="59E357E2" wp14:editId="7F69BE5A">
                <wp:simplePos x="0" y="0"/>
                <wp:positionH relativeFrom="column">
                  <wp:posOffset>1143000</wp:posOffset>
                </wp:positionH>
                <wp:positionV relativeFrom="paragraph">
                  <wp:posOffset>3543300</wp:posOffset>
                </wp:positionV>
                <wp:extent cx="7086600" cy="914400"/>
                <wp:effectExtent l="0" t="0" r="0" b="0"/>
                <wp:wrapSquare wrapText="bothSides"/>
                <wp:docPr id="334" name="Zone de texte 334"/>
                <wp:cNvGraphicFramePr/>
                <a:graphic xmlns:a="http://schemas.openxmlformats.org/drawingml/2006/main">
                  <a:graphicData uri="http://schemas.microsoft.com/office/word/2010/wordprocessingShape">
                    <wps:wsp>
                      <wps:cNvSpPr txBox="1"/>
                      <wps:spPr>
                        <a:xfrm>
                          <a:off x="0" y="0"/>
                          <a:ext cx="7086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A59DAD" w14:textId="09CFCA72" w:rsidR="00192307" w:rsidRDefault="00192307" w:rsidP="00E54A5B">
                            <w:r>
                              <w:t>Il est intéressant de noter que dans la présente situation les pénalités actuarielles n’ont, dans les faits, aucun impact puisque c’est la limite maximale en vertu de la LIR qui fixe la rente de retraite de Pierre.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E357E2" id="Zone de texte 334" o:spid="_x0000_s1556" type="#_x0000_t202" style="position:absolute;left:0;text-align:left;margin-left:90pt;margin-top:279pt;width:558pt;height:1in;z-index:25234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nyetAIAALUFAAAOAAAAZHJzL2Uyb0RvYy54bWysVE1v2zAMvQ/YfxB0T+2kTtoYdQo3RYYB&#13;&#10;RVusHQrspshSY8wWNUmJnQ3776NkO826XTrsItPkE0U+flxctnVFdsLYElRGxycxJUJxKEr1nNHP&#13;&#10;j6vROSXWMVWwCpTI6F5Yerl4/+6i0amYwAaqQhiCTpRNG53RjXM6jSLLN6Jm9gS0UGiUYGrm8Nc8&#13;&#10;R4VhDXqvq2gSx7OoAVNoA1xYi9rrzkgXwb+Ugrs7Ka1wpMooxubCacK59me0uGDps2F6U/I+DPYP&#13;&#10;UdSsVPjowdU1c4xsTfmHq7rkBixId8KhjkDKkouQA2Yzjl9l87BhWoRckByrDzTZ/+eW3+7uDSmL&#13;&#10;jJ6eJpQoVmORvmCpSCGIE60TxBuQpkbbFNEPGvGuvYIWyz3oLSp99q00tf9iXgTtSPj+QDL6IhyV&#13;&#10;Z/H5bBajiaNtPk4SlNF99HJbG+s+CKiJFzJqsIiBW7a7sa6DDhD/mIJVWVWhkJX6TYE+O40IndDd&#13;&#10;ZilGgqJH+phClX4sp2eT/Gw6H83y6XiUjOPzUZ7Hk9H1Ko/zOFkt58nVzz7O4X7kKelSD5LbV8J7&#13;&#10;rdQnIZHTwIBXhG4Wy8qQHcM+ZJwL5QJ5IUJEe5TELN5ysceHPEJ+b7ncMTK8DModLtelAhP4fhV2&#13;&#10;8XUIWXZ4LNpR3l507boNzTSdzIfeWEOxx5Yx0M2e1XxVYl1vmHX3zOCwYSvgAnF3eMgKmoxCL1Gy&#13;&#10;AfP9b3qPxxlAKyUNDm9G7bctM4KS6qPC6QhthdMefhIsLb5hji3rY4va1kvAuoxxVWkeRI931SBK&#13;&#10;A/UT7pncv4ompji+nVE3iEvXrRTcU1zkeQDhfGvmbtSD5t61L5Pv2sf2iRndt7YfsFsYxpylrzq8&#13;&#10;w/qbCvKtA1mG9vdMd6z2FcDdEAao32N++Rz/B9TLtl38AgAA//8DAFBLAwQUAAYACAAAACEAl/wL&#13;&#10;kOEAAAARAQAADwAAAGRycy9kb3ducmV2LnhtbExPTU/DMAy9I/EfIk/ixpJVdOu6phNi4gpiDCRu&#13;&#10;WeO1FY1TNdla/j3eCS7We7L9Port5DpxwSG0njQs5goEUuVtS7WGw/vzfQYiREPWdJ5Qww8G2Ja3&#13;&#10;N4XJrR/pDS/7WAsWoZAbDU2MfS5lqBp0Jsx9j8S7kx+ciUyHWtrBjCzuOpkotZTOtMQOjenxqcHq&#13;&#10;e392Gj5eTl+fD+q13rm0H/2kJLm11PpuNu02PB43ICJO8e8Drh04P5Qc7OjPZIPomGeKC0UNaZox&#13;&#10;uF4k6yWjo4aVShTIspD/m5S/AAAA//8DAFBLAQItABQABgAIAAAAIQC2gziS/gAAAOEBAAATAAAA&#13;&#10;AAAAAAAAAAAAAAAAAABbQ29udGVudF9UeXBlc10ueG1sUEsBAi0AFAAGAAgAAAAhADj9If/WAAAA&#13;&#10;lAEAAAsAAAAAAAAAAAAAAAAALwEAAF9yZWxzLy5yZWxzUEsBAi0AFAAGAAgAAAAhAF8mfJ60AgAA&#13;&#10;tQUAAA4AAAAAAAAAAAAAAAAALgIAAGRycy9lMm9Eb2MueG1sUEsBAi0AFAAGAAgAAAAhAJf8C5Dh&#13;&#10;AAAAEQEAAA8AAAAAAAAAAAAAAAAADgUAAGRycy9kb3ducmV2LnhtbFBLBQYAAAAABAAEAPMAAAAc&#13;&#10;BgAAAAA=&#13;&#10;" filled="f" stroked="f">
                <v:textbox>
                  <w:txbxContent>
                    <w:p w14:paraId="40A59DAD" w14:textId="09CFCA72" w:rsidR="00192307" w:rsidRDefault="00192307" w:rsidP="00E54A5B">
                      <w:r>
                        <w:t>Il est intéressant de noter que dans la présente situation les pénalités actuarielles n’ont, dans les faits, aucun impact puisque c’est la limite maximale en vertu de la LIR qui fixe la rente de retraite de Pierre.</w:t>
                      </w:r>
                    </w:p>
                  </w:txbxContent>
                </v:textbox>
                <w10:wrap type="square"/>
              </v:shape>
            </w:pict>
          </mc:Fallback>
        </mc:AlternateContent>
      </w:r>
      <w:r w:rsidR="00FC3CDD">
        <w:br w:type="page"/>
      </w:r>
      <w:r>
        <w:rPr>
          <w:noProof/>
          <w:lang w:eastAsia="fr-FR"/>
        </w:rPr>
        <w:lastRenderedPageBreak/>
        <mc:AlternateContent>
          <mc:Choice Requires="wps">
            <w:drawing>
              <wp:anchor distT="0" distB="0" distL="114300" distR="114300" simplePos="0" relativeHeight="252364800" behindDoc="0" locked="0" layoutInCell="1" allowOverlap="1" wp14:anchorId="2BB551DF" wp14:editId="735ED830">
                <wp:simplePos x="0" y="0"/>
                <wp:positionH relativeFrom="column">
                  <wp:posOffset>910459</wp:posOffset>
                </wp:positionH>
                <wp:positionV relativeFrom="paragraph">
                  <wp:posOffset>5073869</wp:posOffset>
                </wp:positionV>
                <wp:extent cx="7086600" cy="1257300"/>
                <wp:effectExtent l="0" t="0" r="0" b="12700"/>
                <wp:wrapSquare wrapText="bothSides"/>
                <wp:docPr id="346" name="Zone de texte 346"/>
                <wp:cNvGraphicFramePr/>
                <a:graphic xmlns:a="http://schemas.openxmlformats.org/drawingml/2006/main">
                  <a:graphicData uri="http://schemas.microsoft.com/office/word/2010/wordprocessingShape">
                    <wps:wsp>
                      <wps:cNvSpPr txBox="1"/>
                      <wps:spPr>
                        <a:xfrm>
                          <a:off x="0" y="0"/>
                          <a:ext cx="7086600" cy="1257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370DB4" w14:textId="79D254E0" w:rsidR="00192307" w:rsidRDefault="00192307" w:rsidP="007B18A9">
                            <w:r>
                              <w:t>Compte tenu de la clause obligatoire de la rente garantie 10 années, la rente qui sera versée au cours des deux prochaines années à Jeanne sera entière (100 %). Par la suite, celle-ci sera réduite à 60 %. Dans présente situation, la réduction suite à la synchronisation du RRQ a un impact puisque la limite maximale en vertu de la LIR qui fixe la rente de retraite de Pierre (et de Jeanne par la suite) est supérieure à la rente gagnée.</w:t>
                            </w:r>
                          </w:p>
                          <w:p w14:paraId="084B6717" w14:textId="105C8A6C" w:rsidR="00192307" w:rsidRDefault="00192307" w:rsidP="00696A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551DF" id="Zone de texte 346" o:spid="_x0000_s1557" type="#_x0000_t202" style="position:absolute;left:0;text-align:left;margin-left:71.7pt;margin-top:399.5pt;width:558pt;height:99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uz9+tQIAALYFAAAOAAAAZHJzL2Uyb0RvYy54bWysVEtv2zAMvg/YfxB0T22nebRGncJNkWFA&#13;&#10;0RZrhwK7KbLUGLNFTVJiZ8P++yjZTrNulw672BT5iSI/Pi4u27oiO2FsCSqjyUlMiVAcilI9Z/Tz&#13;&#10;42p0Rol1TBWsAiUyuheWXi7ev7todCrGsIGqEIagE2XTRmd045xOo8jyjaiZPQEtFBolmJo5PJrn&#13;&#10;qDCsQe91FY3jeBY1YAptgAtrUXvdGeki+JdScHcnpRWOVBnF2Fz4mvBd+2+0uGDps2F6U/I+DPYP&#13;&#10;UdSsVPjowdU1c4xsTfmHq7rkBixId8KhjkDKkouQA2aTxK+yedgwLUIuSI7VB5rs/3PLb3f3hpRF&#13;&#10;Rk8nM0oUq7FIX7BUpBDEidYJ4g1IU6NtiugHjXjXXkGL5R70FpU++1aa2v8xL4J2JHx/IBl9EY7K&#13;&#10;eXw2m8Vo4mhLxtP5KR7Qf/RyXRvrPgioiRcyarCKgVy2u7Gugw4Q/5qCVVlVoZKV+k2BPjuNCK3Q&#13;&#10;3WYphoKiR/qgQpl+LKfzcT6fno9m+TQZTZL4bJTn8Xh0vcrjPJ6slueTq599nMP9yHPS5R4kt6+E&#13;&#10;91qpT0IiqYECrwjtLJaVITuGjcg4F8oF9kKEiPYoiVm85WKPD3mE/N5yuWNkeBmUO1yuSwUm8P0q&#13;&#10;7OLrELLs8Fi0o7y96Np1G7ppehqK6nVrKPbYMwa64bOar0qs6w2z7p4ZnDbsBdwg7g4/soImo9BL&#13;&#10;lGzAfP+b3uNxCNBKSYPTm1H7bcuMoKT6qHA8zpPJxI97OEywtHgwx5b1sUVt6yVgXRLcVZoH0eNd&#13;&#10;NYjSQP2Eiyb3r6KJKY5vZ9QN4tJ1OwUXFRd5HkA44Jq5G/WguXfty+S79rF9Ykb3re0n7BaGOWfp&#13;&#10;qw7vsP6mgnzrQJah/V9Y7SuAyyEMUL/I/PY5PgfUy7pd/AIAAP//AwBQSwMEFAAGAAgAAAAhAABb&#13;&#10;9X/hAAAAEQEAAA8AAABkcnMvZG93bnJldi54bWxMT01PwzAMvSPxHyIjcWMJo2OkazohJq6gjQ+J&#13;&#10;W9Z4bUXjVE22ln+Pd4KLpWc/v49iPflOnHCIbSADtzMFAqkKrqXawPvb880DiJgsOdsFQgM/GGFd&#13;&#10;Xl4UNndhpC2edqkWLEIxtwaalPpcylg16G2chR6Jb4cweJsYDrV0gx1Z3HdyrtS99LYldmhsj08N&#13;&#10;Vt+7ozfw8XL4+szUa73xi34Mk5LktTTm+mrarHg8rkAknNLfB5w7cH4oOdg+HMlF0THO7jKmGlhq&#13;&#10;zc3OjPlC82pvQOulAlkW8n+T8hcAAP//AwBQSwECLQAUAAYACAAAACEAtoM4kv4AAADhAQAAEwAA&#13;&#10;AAAAAAAAAAAAAAAAAAAAW0NvbnRlbnRfVHlwZXNdLnhtbFBLAQItABQABgAIAAAAIQA4/SH/1gAA&#13;&#10;AJQBAAALAAAAAAAAAAAAAAAAAC8BAABfcmVscy8ucmVsc1BLAQItABQABgAIAAAAIQD8uz9+tQIA&#13;&#10;ALYFAAAOAAAAAAAAAAAAAAAAAC4CAABkcnMvZTJvRG9jLnhtbFBLAQItABQABgAIAAAAIQAAW/V/&#13;&#10;4QAAABEBAAAPAAAAAAAAAAAAAAAAAA8FAABkcnMvZG93bnJldi54bWxQSwUGAAAAAAQABADzAAAA&#13;&#10;HQYAAAAA&#13;&#10;" filled="f" stroked="f">
                <v:textbox>
                  <w:txbxContent>
                    <w:p w14:paraId="49370DB4" w14:textId="79D254E0" w:rsidR="00192307" w:rsidRDefault="00192307" w:rsidP="007B18A9">
                      <w:r>
                        <w:t>Compte tenu de la clause obligatoire de la rente garantie 10 années, la rente qui sera versée au cours des deux prochaines années à Jeanne sera entière (100 %). Par la suite, celle-ci sera réduite à 60 %. Dans présente situation, la réduction suite à la synchronisation du RRQ a un impact puisque la limite maximale en vertu de la LIR qui fixe la rente de retraite de Pierre (et de Jeanne par la suite) est supérieure à la rente gagnée.</w:t>
                      </w:r>
                    </w:p>
                    <w:p w14:paraId="084B6717" w14:textId="105C8A6C" w:rsidR="00192307" w:rsidRDefault="00192307" w:rsidP="00696A45"/>
                  </w:txbxContent>
                </v:textbox>
                <w10:wrap type="square"/>
              </v:shape>
            </w:pict>
          </mc:Fallback>
        </mc:AlternateContent>
      </w:r>
      <w:r>
        <w:rPr>
          <w:noProof/>
          <w:lang w:eastAsia="fr-FR"/>
        </w:rPr>
        <mc:AlternateContent>
          <mc:Choice Requires="wps">
            <w:drawing>
              <wp:anchor distT="0" distB="0" distL="114300" distR="114300" simplePos="0" relativeHeight="252362752" behindDoc="0" locked="0" layoutInCell="1" allowOverlap="1" wp14:anchorId="6B1DDE70" wp14:editId="7A93722D">
                <wp:simplePos x="0" y="0"/>
                <wp:positionH relativeFrom="column">
                  <wp:posOffset>7578090</wp:posOffset>
                </wp:positionH>
                <wp:positionV relativeFrom="paragraph">
                  <wp:posOffset>3324860</wp:posOffset>
                </wp:positionV>
                <wp:extent cx="1371600" cy="914400"/>
                <wp:effectExtent l="0" t="0" r="0" b="0"/>
                <wp:wrapSquare wrapText="bothSides"/>
                <wp:docPr id="345" name="Zone de texte 345"/>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29AE89" w14:textId="00F397E8" w:rsidR="00192307" w:rsidRPr="00B264BC" w:rsidRDefault="00192307" w:rsidP="00636668">
                            <w:pPr>
                              <w:jc w:val="center"/>
                              <w:rPr>
                                <w:sz w:val="40"/>
                                <w:szCs w:val="40"/>
                              </w:rPr>
                            </w:pPr>
                            <w:r>
                              <w:rPr>
                                <w:sz w:val="40"/>
                                <w:szCs w:val="40"/>
                              </w:rPr>
                              <w:t>93 641</w:t>
                            </w:r>
                            <w:r w:rsidRPr="00B264BC">
                              <w:rPr>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B1DDE70" id="Zone de texte 345" o:spid="_x0000_s1558" type="#_x0000_t202" style="position:absolute;left:0;text-align:left;margin-left:596.7pt;margin-top:261.8pt;width:108pt;height:1in;z-index:25236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3phtAIAALcFAAAOAAAAZHJzL2Uyb0RvYy54bWysVEtv2zAMvg/YfxB0T22nTh9GncJNkWFA&#13;&#10;0RZrhwK7KbLUGLNFTVJiZ8P++yjZTrNulw672JT4kSI/Pi4uu6YmW2FsBSqnyVFMiVAcyko95/Tz&#13;&#10;43JyRol1TJWsBiVyuhOWXs7fv7todSamsIa6FIagE2WzVud07ZzOosjytWiYPQItFColmIY5PJrn&#13;&#10;qDSsRe9NHU3j+CRqwZTaABfW4u11r6Tz4F9Kwd2dlFY4UucUY3Pha8J35b/R/IJlz4bpdcWHMNg/&#13;&#10;RNGwSuGje1fXzDGyMdUfrpqKG7Ag3RGHJgIpKy5CDphNEr/K5mHNtAi5IDlW72my/88tv93eG1KV&#13;&#10;OT1OZ5Qo1mCRvmCpSCmIE50TxCuQplbbDNEPGvGuu4IOyz3eW7z02XfSNP6PeRHUI+G7Pcnoi3Bv&#13;&#10;dHyanMSo4qg7T9IUZXQfvVhrY90HAQ3xQk4NFjFwy7Y31vXQEeIfU7Cs6joUsla/XaDP/kaETuit&#13;&#10;WYaRoOiRPqZQpR+L2em0OJ2dT06KWTJJk/hsUhTxdHK9LOIiTpeL8/Tq5xDnaB95SvrUg+R2tfBe&#13;&#10;a/VJSOQ0MOAvQjeLRW3IlmEfMs6FcoG8ECGiPUpiFm8xHPAhj5DfW4x7RsaXQbm9cVMpMIHvV2GX&#13;&#10;X8eQZY/Hoh3k7UXXrbrQTLPjfW+soNxhyxjoZ89qvqywrjfMuntmcNiwFXCBuDv8yBranMIgUbIG&#13;&#10;8/1v9x6PM4BaSloc3pzabxtmBCX1R4XTEdoKpz0cUiwtvmEONatDjdo0C8C6JLiqNA+ix7t6FKWB&#13;&#10;5gn3TOFfRRVTHN/OKXdmPCxcv1RwU3FRFAGGE66Zu1EPmnvnvlC+bx+7J2b00Nx+xG5hHHSWverx&#13;&#10;HustFRQbB7IKA+C57nkdaoDbIYzQsMn8+jk8B9TLvp3/AgAA//8DAFBLAwQUAAYACAAAACEAPsL/&#13;&#10;meUAAAASAQAADwAAAGRycy9kb3ducmV2LnhtbExPy07DMBC8I/EP1iJxQdTuA5emcSoEqoQqOFD4&#13;&#10;gE3sxlFjO4rdNPw921O5rDS7s/PIN6Nr2WD62ASvYDoRwIyvgm58reDne/v4DCwm9Brb4I2CXxNh&#13;&#10;U9ze5JjpcPZfZtinmpGIjxkqsCl1GeexssZhnITOeLodQu8wEexrrns8k7hr+UwIyR02nhwsdubV&#13;&#10;muq4PzkFD7YTnx+H93KrZWWPu4hLN+yUur8b39Y0XtbAkhnT9QMuHSg/FBSsDCevI2sJT1fzBXEV&#13;&#10;PM3mEtiFshArWpUKpFxK4EXO/1cp/gAAAP//AwBQSwECLQAUAAYACAAAACEAtoM4kv4AAADhAQAA&#13;&#10;EwAAAAAAAAAAAAAAAAAAAAAAW0NvbnRlbnRfVHlwZXNdLnhtbFBLAQItABQABgAIAAAAIQA4/SH/&#13;&#10;1gAAAJQBAAALAAAAAAAAAAAAAAAAAC8BAABfcmVscy8ucmVsc1BLAQItABQABgAIAAAAIQAHS3ph&#13;&#10;tAIAALcFAAAOAAAAAAAAAAAAAAAAAC4CAABkcnMvZTJvRG9jLnhtbFBLAQItABQABgAIAAAAIQA+&#13;&#10;wv+Z5QAAABIBAAAPAAAAAAAAAAAAAAAAAA4FAABkcnMvZG93bnJldi54bWxQSwUGAAAAAAQABADz&#13;&#10;AAAAIAYAAAAA&#13;&#10;" filled="f" stroked="f">
                <v:textbox>
                  <w:txbxContent>
                    <w:p w14:paraId="4029AE89" w14:textId="00F397E8" w:rsidR="00192307" w:rsidRPr="00B264BC" w:rsidRDefault="00192307" w:rsidP="00636668">
                      <w:pPr>
                        <w:jc w:val="center"/>
                        <w:rPr>
                          <w:sz w:val="40"/>
                          <w:szCs w:val="40"/>
                        </w:rPr>
                      </w:pPr>
                      <w:r>
                        <w:rPr>
                          <w:sz w:val="40"/>
                          <w:szCs w:val="40"/>
                        </w:rPr>
                        <w:t>93 641</w:t>
                      </w:r>
                      <w:r w:rsidRPr="00B264BC">
                        <w:rPr>
                          <w:sz w:val="40"/>
                          <w:szCs w:val="40"/>
                        </w:rPr>
                        <w:t xml:space="preserve"> $</w:t>
                      </w:r>
                    </w:p>
                  </w:txbxContent>
                </v:textbox>
                <w10:wrap type="square"/>
              </v:shape>
            </w:pict>
          </mc:Fallback>
        </mc:AlternateContent>
      </w:r>
      <w:r>
        <w:rPr>
          <w:noProof/>
          <w:lang w:eastAsia="fr-FR"/>
        </w:rPr>
        <mc:AlternateContent>
          <mc:Choice Requires="wps">
            <w:drawing>
              <wp:anchor distT="0" distB="0" distL="114300" distR="114300" simplePos="0" relativeHeight="252360704" behindDoc="0" locked="0" layoutInCell="1" allowOverlap="1" wp14:anchorId="0F1925C4" wp14:editId="3C35E4B3">
                <wp:simplePos x="0" y="0"/>
                <wp:positionH relativeFrom="column">
                  <wp:posOffset>6880860</wp:posOffset>
                </wp:positionH>
                <wp:positionV relativeFrom="paragraph">
                  <wp:posOffset>3430270</wp:posOffset>
                </wp:positionV>
                <wp:extent cx="822960" cy="822960"/>
                <wp:effectExtent l="0" t="0" r="0" b="0"/>
                <wp:wrapThrough wrapText="bothSides">
                  <wp:wrapPolygon edited="0">
                    <wp:start x="667" y="2667"/>
                    <wp:lineTo x="667" y="18667"/>
                    <wp:lineTo x="20000" y="18667"/>
                    <wp:lineTo x="20000" y="2667"/>
                    <wp:lineTo x="667" y="2667"/>
                  </wp:wrapPolygon>
                </wp:wrapThrough>
                <wp:docPr id="343" name="Égal 343"/>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0AF2127D" id="Égal 343" o:spid="_x0000_s1026" style="position:absolute;margin-left:541.8pt;margin-top:270.1pt;width:64.8pt;height:64.8pt;z-index:25236070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lf7GVQIAABgFAAAOAAAAZHJzL2Uyb0RvYy54bWysVMuO0zAU3SPxD5b3NGk6LaVqOguGsuFR&#13;&#10;zcAHuLaTWPIL223aT+C7+DGu7TSlAxISYuP4ce/xOedeZ31/UhIdufPC6BpPJyVGXFPDhG5r/PXL&#13;&#10;9tUSIx+IZkQazWt85h7fb16+WPd2xSvTGcm4QwCi/aq3Ne5CsKui8LTjiviJsVzDYWOcIgGWri2Y&#13;&#10;Iz2gK1lUZbkoeuOYdYZy72H3IR/iTcJvGk7D56bxPCBZY+AW0ujSuI9jsVmTVeuI7QQdaJB/YKGI&#13;&#10;0HDpCPVAAkEHJ36DUoI6400TJtSowjSNoDxpADXT8pmap45YnrSAOd6ONvn/B0s/HXcOCVbj2d0M&#13;&#10;I00UFOnH95ZIFDfAnt76FUQ92Z0bVh6mUeupcSp+QQU6JUvPo6X8FBCFzWVVvVmA8RSOhjmgFNdk&#13;&#10;63x4z41CcVJjKHP37tuByOQmOX7wIcdf4uKF3kjBtkLKtIitwt9Kh44EirxvpylVHtRHw/LeYl6W&#13;&#10;qdRwb+qsGJ5Y3CBJjfoaV8v56zkQVhZM8bpNaDdxI0RGD6dp9CliX3nBSupIj6cmzDLi7VzzGYsH&#13;&#10;FKx2ZJBtXOjM0IZbZ3TIjSlF24VH0SIn4DmFznG+CxgxAR0cskXOQG+T3NfwxFIZHD+CjvIOVI+6&#13;&#10;L1CZ6JWGtzMW2ccy58KmWThLHllK/cgb6A8oZfb1mXhCASpcDEjRMa2B4oyJs2zhbZ1uE4f4q2Fj&#13;&#10;cvX35GwxZKSbwbwxWQlt3J8A5Ei5yfEXB7LuaMHesHNq+WQNPL/k3FCj+L5/Xaf06w9t8xMAAP//&#13;&#10;AwBQSwMEFAAGAAgAAAAhACgvNpTiAAAAEgEAAA8AAABkcnMvZG93bnJldi54bWxMT01vwjAMvU/i&#13;&#10;P0SetNtIKKzqSlOEQDujAZN2TFvTVjRO1QTa/fuZ03ax/OTn95FtJtuJOw6+daRhMVcgkEpXtVRr&#13;&#10;OJ8+XhMQPhiqTOcINfygh00+e8pMWrmRPvF+DLVgEfKp0dCE0KdS+rJBa/zc9Uh8u7jBmsBwqGU1&#13;&#10;mJHFbScjpWJpTUvs0Jgedw2W1+PNasDdISm+DqHdnqbQry5Rff1Wo9Yvz9N+zWO7BhFwCn8f8OjA&#13;&#10;+SHnYIW7UeVFx1gly5i5Gt5WKgLxoESLJW+Fhjh+T0DmmfxfJf8FAAD//wMAUEsBAi0AFAAGAAgA&#13;&#10;AAAhALaDOJL+AAAA4QEAABMAAAAAAAAAAAAAAAAAAAAAAFtDb250ZW50X1R5cGVzXS54bWxQSwEC&#13;&#10;LQAUAAYACAAAACEAOP0h/9YAAACUAQAACwAAAAAAAAAAAAAAAAAvAQAAX3JlbHMvLnJlbHNQSwEC&#13;&#10;LQAUAAYACAAAACEAOZX+xlUCAAAYBQAADgAAAAAAAAAAAAAAAAAuAgAAZHJzL2Uyb0RvYy54bWxQ&#13;&#10;SwECLQAUAAYACAAAACEAKC82lOIAAAASAQAADwAAAAAAAAAAAAAAAACvBAAAZHJzL2Rvd25yZXYu&#13;&#10;eG1sUEsFBgAAAAAEAAQA8wAAAL4FAAAAAA==&#13;&#10;" path="m109083,169530r604794,l713877,363090r-604794,l109083,169530xm109083,459870r604794,l713877,653430r-604794,l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Pr>
          <w:noProof/>
          <w:lang w:eastAsia="fr-FR"/>
        </w:rPr>
        <mc:AlternateContent>
          <mc:Choice Requires="wps">
            <w:drawing>
              <wp:anchor distT="0" distB="0" distL="114300" distR="114300" simplePos="0" relativeHeight="252359680" behindDoc="0" locked="0" layoutInCell="1" allowOverlap="1" wp14:anchorId="48D998F3" wp14:editId="73987E65">
                <wp:simplePos x="0" y="0"/>
                <wp:positionH relativeFrom="column">
                  <wp:posOffset>5067300</wp:posOffset>
                </wp:positionH>
                <wp:positionV relativeFrom="paragraph">
                  <wp:posOffset>2973070</wp:posOffset>
                </wp:positionV>
                <wp:extent cx="457200" cy="457200"/>
                <wp:effectExtent l="0" t="0" r="25400" b="25400"/>
                <wp:wrapNone/>
                <wp:docPr id="342" name="Ellipse 34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92E4DE0" w14:textId="77777777" w:rsidR="00192307" w:rsidRDefault="00192307" w:rsidP="00636668">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D998F3" id="Ellipse 342" o:spid="_x0000_s1559" style="position:absolute;left:0;text-align:left;margin-left:399pt;margin-top:234.1pt;width:36pt;height:36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607QIAADEGAAAOAAAAZHJzL2Uyb0RvYy54bWysVFtvmzAUfp+0/2D5nQIJaS4qqVgypklV&#13;&#10;W62d+uwYkyAZ27OdhKzaf9+xgSTt8rJpL3Bsn+t3vnNubpuaox3TppIixfFVhBETVBaVWKf4+3Me&#13;&#10;TDAyloiCcClYig/M4Nv5xw83ezVjA7mRvGAagRNhZnuV4o21ahaGhm5YTcyVVEzAYyl1TSwc9Tos&#13;&#10;NNmD95qHgyi6DvdSF0pLyoyB22X7iOfef1kyah/K0jCLeIohN+u/2n9X7hvOb8hsrYnaVLRLg/xD&#13;&#10;FjWpBAQ9uloSS9BWV3+4qiuqpZGlvaKyDmVZVpT5GqCaOHpXzdOGKOZrAXCMOsJk/p9ber971Kgq&#13;&#10;UjxMBhgJUkOTPnNeKcOQuwKA9srMQO9JPeruZEB01Talrt0f6kCNB/VwBJU1FlG4TEZjaBRGFJ46&#13;&#10;GbyEJ2Oljf3CZI2ckGLWBvdokt2dsa12r+XCGcmrIq849wdHFbbgGu0INNk2scsZ/L/R4gLtgZ+D&#13;&#10;sU+lVlCwEWsf5I2eJ97J22p9wRv45sKFhhIhv05q2/2aZ9ngejlcBsvJdBwkKzYIJnmUBJ+yZBQv&#13;&#10;xuM8Xo5/tbRzCHmOvC4Ao2w8mgbX2SgOkjiaBFkWDYJlnkVZlOSLafLJG0HoPmjo2tI2wkv2wJlL&#13;&#10;hYtvrISOAvTDtr63AHHbl+Q1nUkJUB6N4ktGhFIm7KhDttP3hfsZ+xtj1lv4yFLYo3FdCakvRT+l&#13;&#10;XLb60N+zmp1om1XjaTwaHjm7ksUByK1lO/VG0bwCit0RYx+JhjEHVsLqsg/wKbkEfshOwmgj9c9L&#13;&#10;904fpg9eMdrD2gAa/dgSzTDiXwXM5TROErdn/MHTHSN9/rI6fxHbeiGBtDEsSUW9CMba8l4staxf&#13;&#10;YMNlLio8EUEhdoqp1f1hYdt1BjuSsizzarBbFLF34klR59wh7ebnuXkhWnVzZoFI97JfMWT2btZa&#13;&#10;XWcpZLa1sqz8IDqsW1y7HsBe8tPW7VC3+M7PXuu06ee/AQAA//8DAFBLAwQUAAYACAAAACEAYnrp&#13;&#10;q+UAAAAQAQAADwAAAGRycy9kb3ducmV2LnhtbEyPzU7DMBCE70i8g7VIXBC1iUpr0jhVAYF6qIQI&#13;&#10;7d2NTRIRr63YTcPbs5zgstL+zcxXrCfXs9EOsfOo4G4mgFmsvemwUbD/eLmVwGLSaHTv0Sr4thHW&#13;&#10;5eVFoXPjz/huxyo1jEQw5lpBm1LIOY91a52OMx8s0u7TD04naoeGm0GfSdz1PBNiwZ3ukBxaHexT&#13;&#10;a+uv6uQUjPsdvsndzeF1i6Fq/GPYuENQ6vpqel5R2ayAJTulvw/4ZaD8UFKwoz+hiaxXsHyQBJQU&#13;&#10;zBcyA0YXciloclRwPxcZ8LLg/0HKHwAAAP//AwBQSwECLQAUAAYACAAAACEAtoM4kv4AAADhAQAA&#13;&#10;EwAAAAAAAAAAAAAAAAAAAAAAW0NvbnRlbnRfVHlwZXNdLnhtbFBLAQItABQABgAIAAAAIQA4/SH/&#13;&#10;1gAAAJQBAAALAAAAAAAAAAAAAAAAAC8BAABfcmVscy8ucmVsc1BLAQItABQABgAIAAAAIQCv+K60&#13;&#10;7QIAADEGAAAOAAAAAAAAAAAAAAAAAC4CAABkcnMvZTJvRG9jLnhtbFBLAQItABQABgAIAAAAIQBi&#13;&#10;eumr5QAAABABAAAPAAAAAAAAAAAAAAAAAEcFAABkcnMvZG93bnJldi54bWxQSwUGAAAAAAQABADz&#13;&#10;AAAAWQYAAAAA&#13;&#10;" fillcolor="black [3213]" strokecolor="white [3212]" strokeweight="1pt">
                <v:textbox>
                  <w:txbxContent>
                    <w:p w14:paraId="292E4DE0" w14:textId="77777777" w:rsidR="00192307" w:rsidRDefault="00192307" w:rsidP="00636668">
                      <w:pPr>
                        <w:jc w:val="center"/>
                      </w:pPr>
                      <w:r>
                        <w:t>6</w:t>
                      </w:r>
                    </w:p>
                  </w:txbxContent>
                </v:textbox>
              </v:oval>
            </w:pict>
          </mc:Fallback>
        </mc:AlternateContent>
      </w:r>
      <w:r>
        <w:rPr>
          <w:noProof/>
          <w:lang w:eastAsia="fr-FR"/>
        </w:rPr>
        <mc:AlternateContent>
          <mc:Choice Requires="wps">
            <w:drawing>
              <wp:anchor distT="0" distB="0" distL="114300" distR="114300" simplePos="0" relativeHeight="252361728" behindDoc="0" locked="0" layoutInCell="1" allowOverlap="1" wp14:anchorId="3FF66731" wp14:editId="6DE7E065">
                <wp:simplePos x="0" y="0"/>
                <wp:positionH relativeFrom="column">
                  <wp:posOffset>4038600</wp:posOffset>
                </wp:positionH>
                <wp:positionV relativeFrom="paragraph">
                  <wp:posOffset>3201670</wp:posOffset>
                </wp:positionV>
                <wp:extent cx="457200" cy="457200"/>
                <wp:effectExtent l="0" t="0" r="25400" b="25400"/>
                <wp:wrapNone/>
                <wp:docPr id="344" name="Ellipse 34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1EE32DB" w14:textId="77777777" w:rsidR="00192307" w:rsidRDefault="00192307" w:rsidP="007C2CCC">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F66731" id="Ellipse 344" o:spid="_x0000_s1560" style="position:absolute;left:0;text-align:left;margin-left:318pt;margin-top:252.1pt;width:36pt;height:36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FKx7QIAADEGAAAOAAAAZHJzL2Uyb0RvYy54bWysVFtvmzAUfp+0/2D5nQIJaS4qqVgypklV&#13;&#10;W62d+uwYkyAZ27OdhKzaf9+xgSTt8rJpL3Bsn+t3vnNubpuaox3TppIixfFVhBETVBaVWKf4+3Me&#13;&#10;TDAyloiCcClYig/M4Nv5xw83ezVjA7mRvGAagRNhZnuV4o21ahaGhm5YTcyVVEzAYyl1TSwc9Tos&#13;&#10;NNmD95qHgyi6DvdSF0pLyoyB22X7iOfef1kyah/K0jCLeIohN+u/2n9X7hvOb8hsrYnaVLRLg/xD&#13;&#10;FjWpBAQ9uloSS9BWV3+4qiuqpZGlvaKyDmVZVpT5GqCaOHpXzdOGKOZrAXCMOsJk/p9ber971Kgq&#13;&#10;UjxMEowEqaFJnzmvlGHIXQFAe2VmoPekHnV3MiC6aptS1+4PdaDGg3o4gsoaiyhcJqMxNAojCk+d&#13;&#10;DF7Ck7HSxn5hskZOSDFrg3s0ye7O2Fa713LhjORVkVec+4OjCltwjXYEmmyb2OUM/t9ocYH2wM/B&#13;&#10;2KdSKyjYiLUP8kbPE+/kbbW+4A18c+FCQ4mQXye17X7Ns2xwvRwug+VkOg6SFRsEkzxKgk9ZMooX&#13;&#10;43EeL8e/Wto5hDxHXheAUTYeTYPrbBQHSRxNgiyLBsEyz6IsSvLFNPnkjSB0HzR0bWkb4SV74Myl&#13;&#10;wsU3VkJHAfphW99bgLjtS/KazqQEKI9G8SUjQikTdtQh2+n7wv2M/Y0x6y18ZCns0biuhNSXop9S&#13;&#10;Llt96O9ZzU60zarxNB4Nhy5Ld7eSxQHIrWU79UbRvAKK3RFjH4mGMQdWwuqyD/ApuQR+yE7CaCP1&#13;&#10;z0v3Th+mD14x2sPaABr92BLNMOJfBczlNE4St2f8wdMdI33+sjp/Edt6IYG0MSxJRb0IxtryXiy1&#13;&#10;rF9gw2UuKjwRQSF2iqnV/WFh23UGO5KyLPNqsFsUsXfiSVHn3CHt5ue5eSFadXNmgUj3sl8xZPZu&#13;&#10;1lpdZylktrWyrPwgnnDtegB7yU9bt0Pd4js/e63Tpp//BgAA//8DAFBLAwQUAAYACAAAACEA44P4&#13;&#10;vOQAAAAQAQAADwAAAGRycy9kb3ducmV2LnhtbEyPQU/DMAyF70j8h8hIXBBLKdBVXdNpgEAcJiHK&#13;&#10;ds8a01Y0TtRkXfn3mBNcLPnZfn5fuZ7tICYcQ+9Iwc0iAYHUONNTq2D38XydgwhRk9GDI1TwjQHW&#13;&#10;1flZqQvjTvSOUx1bwSYUCq2gi9EXUoamQ6vDwnkknn260erI7dhKM+oTm9tBpkmSSat74g+d9vjY&#13;&#10;YfNVH62Cabelt3x7tX95JV+37sFv7N4rdXkxP624bFYgIs7x7wJ+GTg/VBzs4I5kghgUZLcZA0UF&#13;&#10;98ldCoI3lknOyoGVZZaCrEr5H6T6AQAA//8DAFBLAQItABQABgAIAAAAIQC2gziS/gAAAOEBAAAT&#13;&#10;AAAAAAAAAAAAAAAAAAAAAABbQ29udGVudF9UeXBlc10ueG1sUEsBAi0AFAAGAAgAAAAhADj9If/W&#13;&#10;AAAAlAEAAAsAAAAAAAAAAAAAAAAALwEAAF9yZWxzLy5yZWxzUEsBAi0AFAAGAAgAAAAhAAfEUrHt&#13;&#10;AgAAMQYAAA4AAAAAAAAAAAAAAAAALgIAAGRycy9lMm9Eb2MueG1sUEsBAi0AFAAGAAgAAAAhAOOD&#13;&#10;+LzkAAAAEAEAAA8AAAAAAAAAAAAAAAAARwUAAGRycy9kb3ducmV2LnhtbFBLBQYAAAAABAAEAPMA&#13;&#10;AABYBgAAAAA=&#13;&#10;" fillcolor="black [3213]" strokecolor="white [3212]" strokeweight="1pt">
                <v:textbox>
                  <w:txbxContent>
                    <w:p w14:paraId="51EE32DB" w14:textId="77777777" w:rsidR="00192307" w:rsidRDefault="00192307" w:rsidP="007C2CCC">
                      <w:r>
                        <w:t>5</w:t>
                      </w:r>
                    </w:p>
                  </w:txbxContent>
                </v:textbox>
              </v:oval>
            </w:pict>
          </mc:Fallback>
        </mc:AlternateContent>
      </w:r>
      <w:r>
        <w:rPr>
          <w:noProof/>
          <w:lang w:eastAsia="fr-FR"/>
        </w:rPr>
        <mc:AlternateContent>
          <mc:Choice Requires="wps">
            <w:drawing>
              <wp:anchor distT="0" distB="0" distL="114300" distR="114300" simplePos="0" relativeHeight="252357632" behindDoc="0" locked="0" layoutInCell="1" allowOverlap="1" wp14:anchorId="46A5609C" wp14:editId="75A8F5BA">
                <wp:simplePos x="0" y="0"/>
                <wp:positionH relativeFrom="column">
                  <wp:posOffset>1638300</wp:posOffset>
                </wp:positionH>
                <wp:positionV relativeFrom="paragraph">
                  <wp:posOffset>3087370</wp:posOffset>
                </wp:positionV>
                <wp:extent cx="3771900" cy="1600200"/>
                <wp:effectExtent l="76200" t="76200" r="63500" b="76200"/>
                <wp:wrapNone/>
                <wp:docPr id="340" name="Rectangle à coins arrondis 340"/>
                <wp:cNvGraphicFramePr/>
                <a:graphic xmlns:a="http://schemas.openxmlformats.org/drawingml/2006/main">
                  <a:graphicData uri="http://schemas.microsoft.com/office/word/2010/wordprocessingShape">
                    <wps:wsp>
                      <wps:cNvSpPr/>
                      <wps:spPr>
                        <a:xfrm>
                          <a:off x="0" y="0"/>
                          <a:ext cx="3771900" cy="1600200"/>
                        </a:xfrm>
                        <a:prstGeom prst="roundRect">
                          <a:avLst/>
                        </a:prstGeom>
                        <a:solidFill>
                          <a:schemeClr val="bg1">
                            <a:lumMod val="6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7DEF2B" w14:textId="315F8B75" w:rsidR="00192307" w:rsidRDefault="00192307" w:rsidP="007C2CCC">
                            <w:pPr>
                              <w:rPr>
                                <w:color w:val="000000"/>
                              </w:rPr>
                            </w:pPr>
                            <w:r>
                              <w:rPr>
                                <w:color w:val="000000"/>
                              </w:rPr>
                              <w:tab/>
                              <w:t>Le moindre de</w:t>
                            </w:r>
                          </w:p>
                          <w:p w14:paraId="274D006A" w14:textId="37F0BE90" w:rsidR="00192307" w:rsidRPr="00B264BC" w:rsidRDefault="00192307" w:rsidP="0087165D">
                            <w:pPr>
                              <w:pStyle w:val="Paragraphedeliste"/>
                              <w:numPr>
                                <w:ilvl w:val="0"/>
                                <w:numId w:val="26"/>
                              </w:numPr>
                              <w:rPr>
                                <w:color w:val="000000"/>
                              </w:rPr>
                            </w:pPr>
                            <w:r>
                              <w:rPr>
                                <w:color w:val="000000"/>
                              </w:rPr>
                              <w:t>79 922</w:t>
                            </w:r>
                            <w:r w:rsidRPr="00B264BC">
                              <w:rPr>
                                <w:color w:val="000000"/>
                              </w:rPr>
                              <w:t xml:space="preserve"> $ après étape</w:t>
                            </w:r>
                          </w:p>
                          <w:p w14:paraId="5015BA66" w14:textId="439238CD" w:rsidR="00192307" w:rsidRDefault="00192307" w:rsidP="0087165D">
                            <w:pPr>
                              <w:pStyle w:val="Paragraphedeliste"/>
                              <w:numPr>
                                <w:ilvl w:val="0"/>
                                <w:numId w:val="26"/>
                              </w:numPr>
                            </w:pPr>
                            <w:r>
                              <w:rPr>
                                <w:color w:val="000000"/>
                              </w:rPr>
                              <w:t>81 702</w:t>
                            </w:r>
                            <w:r w:rsidRPr="00B264BC">
                              <w:rPr>
                                <w:color w:val="000000"/>
                              </w:rPr>
                              <w:t xml:space="preserve"> $ (</w:t>
                            </w:r>
                            <w:r>
                              <w:rPr>
                                <w:color w:val="000000"/>
                              </w:rPr>
                              <w:t>3 026</w:t>
                            </w:r>
                            <w:r w:rsidRPr="00B264BC">
                              <w:rPr>
                                <w:color w:val="000000"/>
                              </w:rPr>
                              <w:t xml:space="preserve"> $ * 27)</w:t>
                            </w:r>
                          </w:p>
                          <w:p w14:paraId="6C9CB75D" w14:textId="62D0B097" w:rsidR="00192307" w:rsidRDefault="00192307" w:rsidP="00636668">
                            <w:r>
                              <w:tab/>
                            </w:r>
                          </w:p>
                          <w:p w14:paraId="3EBC8F42" w14:textId="5CD12D8E" w:rsidR="00192307" w:rsidRPr="00C413A7" w:rsidRDefault="00192307" w:rsidP="00636668">
                            <w:pPr>
                              <w:rPr>
                                <w:color w:val="000000"/>
                              </w:rPr>
                            </w:pPr>
                            <w:r>
                              <w:tab/>
                            </w:r>
                            <w:r w:rsidRPr="00C413A7">
                              <w:rPr>
                                <w:color w:val="000000"/>
                              </w:rPr>
                              <w:t>Après indexation (n = 8, i = 2 %)</w:t>
                            </w:r>
                          </w:p>
                          <w:p w14:paraId="4A9BF9F6" w14:textId="50BF0FE0" w:rsidR="00192307" w:rsidRPr="00C413A7" w:rsidRDefault="00192307" w:rsidP="0087165D">
                            <w:pPr>
                              <w:pStyle w:val="Paragraphedeliste"/>
                              <w:numPr>
                                <w:ilvl w:val="0"/>
                                <w:numId w:val="27"/>
                              </w:numPr>
                              <w:rPr>
                                <w:color w:val="000000"/>
                              </w:rPr>
                            </w:pPr>
                            <w:r w:rsidRPr="00C413A7">
                              <w:rPr>
                                <w:color w:val="000000"/>
                              </w:rPr>
                              <w:t>9</w:t>
                            </w:r>
                            <w:r>
                              <w:rPr>
                                <w:color w:val="000000"/>
                              </w:rPr>
                              <w:t>3 641</w:t>
                            </w:r>
                            <w:r w:rsidRPr="00C413A7">
                              <w:rPr>
                                <w:color w:val="000000"/>
                              </w:rPr>
                              <w:t xml:space="preserve"> $</w:t>
                            </w:r>
                          </w:p>
                          <w:p w14:paraId="62C54DE3" w14:textId="38B61832" w:rsidR="00192307" w:rsidRPr="00C413A7" w:rsidRDefault="00192307" w:rsidP="0087165D">
                            <w:pPr>
                              <w:pStyle w:val="Paragraphedeliste"/>
                              <w:numPr>
                                <w:ilvl w:val="0"/>
                                <w:numId w:val="27"/>
                              </w:numPr>
                              <w:rPr>
                                <w:color w:val="000000"/>
                              </w:rPr>
                            </w:pPr>
                            <w:r>
                              <w:rPr>
                                <w:color w:val="000000"/>
                              </w:rPr>
                              <w:t>95 727</w:t>
                            </w:r>
                            <w:r w:rsidRPr="00C413A7">
                              <w:rPr>
                                <w:color w:val="00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A5609C" id="Rectangle à coins arrondis 340" o:spid="_x0000_s1561" style="position:absolute;left:0;text-align:left;margin-left:129pt;margin-top:243.1pt;width:297pt;height:126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SekWwMAAAMHAAAOAAAAZHJzL2Uyb0RvYy54bWysVduO2zYQfS+QfyD4rpVky1esdqG1oaDA&#13;&#10;NlnspsgzTVEWAYpkSPqyLfov+Zf8WIfUxW4aJECQF3lIzvWcmfHt/bkV6MiM5UrmOL1JMGKSqorL&#13;&#10;fY7//FBGS4ysI7IiQkmW41dm8f3dm99uT3rNJqpRomIGgRNp1yed48Y5vY5jSxvWEnujNJPwWCvT&#13;&#10;EgdHs48rQ07gvRXxJEnm8UmZShtFmbVwu+0e8V3wX9eMuvd1bZlDIseQmwtfE747/43vbsl6b4hu&#13;&#10;OO3TID+RRUu4hKCjqy1xBB0M/5+rllOjrKrdDVVtrOqaUxZqgGrS5KtqXhqiWagFwLF6hMn+Orf0&#13;&#10;3fHJIF7leJoBPpK0QNIzwEbkXjD05TOiikuLiDFKVtwirwagnbRdg+2LfjL9yYLoETjXpvW/UBs6&#13;&#10;B6BfR6DZ2SEKl9PFIl0lEI/CWzpPEqDSe40v5tpY95apFnkhx0YdZOXzCiiT46N1nf6g50NaJXhV&#13;&#10;ciHCwbcQ2wiDjgTI3+3TYCoO7R+q6u7ms2SMGzrOq4cs/uNJyB85d+e0T//KEIrpLFnowy5jSJIy&#13;&#10;yaaVd0kBbUP6CpVxjeo7sQSwnfcILvi+cc98jwyHiXKNYezJYVRxaGInQklGQXuTrrVhygLmhh1z&#13;&#10;PEkyKHAscXDVVXhJw+ppFWIBPZClj+qJCu37d1kUk/l2uo22y9UiynZsEi3LJIseimyWbhaLMt0u&#13;&#10;/ulSvRhtZotJsZitonkxS6MsTZZRUSSTaFsWSZFk5WaVPQQjwGgIGvuW6pooSO5VsACAfGY1dCi0&#13;&#10;TcfgyFRHIqFQiRvwF17bm9XQBqPhNOD0XcNePxQf+BqNJz827hgeIgN3o3HLpTLfciDGlOtOH1i5&#13;&#10;qtuL7rw7h9GcTTOPsL/bqeoVBhYoDzRbTUsOA/JIrHsiBlYXDBWsY/cePrVQpxyrXsKoUeavb917&#13;&#10;fdgo8IrRCVZhju2nAzEMI/G7hF2zSjO/G1w4ZEAtHMz1y+76RR7ajYKBS2HxaxpEr+/EINZGtR9h&#13;&#10;axc+KjwRSSE2dPMgbly3oGHrU1YUQQm2pSbuUb5oOvSBn/wP54/E6H6CHLTSOzUsTbL+akt0up5g&#13;&#10;qYqDUzUPK+SCas8AbNowIf0s+lV+fQ5al/+uu38BAAD//wMAUEsDBBQABgAIAAAAIQBB5Frv5QAA&#13;&#10;ABABAAAPAAAAZHJzL2Rvd25yZXYueG1sTI8/T8MwEMV3JL6DdUhs1MHQYqVxqgjEwNYEBtjc2E3S&#13;&#10;xucQu2n67TkmWE66f++9X7aZXc8mO4bOo4L7RQLMYu1Nh42Cj/fXOwksRI1G9x6tgosNsMmvrzKd&#13;&#10;Gn/G0k5VbBiJYEi1gjbGIeU81K11Oiz8YJF2ez86HakdG25GfSZx13ORJCvudIfk0OrBPre2PlYn&#13;&#10;p2BbxrF82+6/9Of3NFTHS3EoDo1Stzfzy5pKsQYW7Rz/PuCXgfJDTsF2/oQmsF6BWEoCigoe5UoA&#13;&#10;owu5FDTZKXh6kAJ4nvH/IPkPAAAA//8DAFBLAQItABQABgAIAAAAIQC2gziS/gAAAOEBAAATAAAA&#13;&#10;AAAAAAAAAAAAAAAAAABbQ29udGVudF9UeXBlc10ueG1sUEsBAi0AFAAGAAgAAAAhADj9If/WAAAA&#13;&#10;lAEAAAsAAAAAAAAAAAAAAAAALwEAAF9yZWxzLy5yZWxzUEsBAi0AFAAGAAgAAAAhAD/BJ6RbAwAA&#13;&#10;AwcAAA4AAAAAAAAAAAAAAAAALgIAAGRycy9lMm9Eb2MueG1sUEsBAi0AFAAGAAgAAAAhAEHkWu/l&#13;&#10;AAAAEAEAAA8AAAAAAAAAAAAAAAAAtQUAAGRycy9kb3ducmV2LnhtbFBLBQYAAAAABAAEAPMAAADH&#13;&#10;BgAAAAA=&#13;&#10;" fillcolor="#a5a5a5 [2092]" strokecolor="black [3213]">
                <v:textbox>
                  <w:txbxContent>
                    <w:p w14:paraId="117DEF2B" w14:textId="315F8B75" w:rsidR="00192307" w:rsidRDefault="00192307" w:rsidP="007C2CCC">
                      <w:pPr>
                        <w:rPr>
                          <w:color w:val="000000"/>
                        </w:rPr>
                      </w:pPr>
                      <w:r>
                        <w:rPr>
                          <w:color w:val="000000"/>
                        </w:rPr>
                        <w:tab/>
                        <w:t>Le moindre de</w:t>
                      </w:r>
                    </w:p>
                    <w:p w14:paraId="274D006A" w14:textId="37F0BE90" w:rsidR="00192307" w:rsidRPr="00B264BC" w:rsidRDefault="00192307" w:rsidP="0087165D">
                      <w:pPr>
                        <w:pStyle w:val="Paragraphedeliste"/>
                        <w:numPr>
                          <w:ilvl w:val="0"/>
                          <w:numId w:val="26"/>
                        </w:numPr>
                        <w:rPr>
                          <w:color w:val="000000"/>
                        </w:rPr>
                      </w:pPr>
                      <w:r>
                        <w:rPr>
                          <w:color w:val="000000"/>
                        </w:rPr>
                        <w:t>79 922</w:t>
                      </w:r>
                      <w:r w:rsidRPr="00B264BC">
                        <w:rPr>
                          <w:color w:val="000000"/>
                        </w:rPr>
                        <w:t xml:space="preserve"> $ après étape</w:t>
                      </w:r>
                    </w:p>
                    <w:p w14:paraId="5015BA66" w14:textId="439238CD" w:rsidR="00192307" w:rsidRDefault="00192307" w:rsidP="0087165D">
                      <w:pPr>
                        <w:pStyle w:val="Paragraphedeliste"/>
                        <w:numPr>
                          <w:ilvl w:val="0"/>
                          <w:numId w:val="26"/>
                        </w:numPr>
                      </w:pPr>
                      <w:r>
                        <w:rPr>
                          <w:color w:val="000000"/>
                        </w:rPr>
                        <w:t>81 702</w:t>
                      </w:r>
                      <w:r w:rsidRPr="00B264BC">
                        <w:rPr>
                          <w:color w:val="000000"/>
                        </w:rPr>
                        <w:t xml:space="preserve"> $ (</w:t>
                      </w:r>
                      <w:r>
                        <w:rPr>
                          <w:color w:val="000000"/>
                        </w:rPr>
                        <w:t>3 026</w:t>
                      </w:r>
                      <w:r w:rsidRPr="00B264BC">
                        <w:rPr>
                          <w:color w:val="000000"/>
                        </w:rPr>
                        <w:t xml:space="preserve"> $ * 27)</w:t>
                      </w:r>
                    </w:p>
                    <w:p w14:paraId="6C9CB75D" w14:textId="62D0B097" w:rsidR="00192307" w:rsidRDefault="00192307" w:rsidP="00636668">
                      <w:r>
                        <w:tab/>
                      </w:r>
                    </w:p>
                    <w:p w14:paraId="3EBC8F42" w14:textId="5CD12D8E" w:rsidR="00192307" w:rsidRPr="00C413A7" w:rsidRDefault="00192307" w:rsidP="00636668">
                      <w:pPr>
                        <w:rPr>
                          <w:color w:val="000000"/>
                        </w:rPr>
                      </w:pPr>
                      <w:r>
                        <w:tab/>
                      </w:r>
                      <w:r w:rsidRPr="00C413A7">
                        <w:rPr>
                          <w:color w:val="000000"/>
                        </w:rPr>
                        <w:t>Après indexation (n = 8, i = 2 %)</w:t>
                      </w:r>
                    </w:p>
                    <w:p w14:paraId="4A9BF9F6" w14:textId="50BF0FE0" w:rsidR="00192307" w:rsidRPr="00C413A7" w:rsidRDefault="00192307" w:rsidP="0087165D">
                      <w:pPr>
                        <w:pStyle w:val="Paragraphedeliste"/>
                        <w:numPr>
                          <w:ilvl w:val="0"/>
                          <w:numId w:val="27"/>
                        </w:numPr>
                        <w:rPr>
                          <w:color w:val="000000"/>
                        </w:rPr>
                      </w:pPr>
                      <w:r w:rsidRPr="00C413A7">
                        <w:rPr>
                          <w:color w:val="000000"/>
                        </w:rPr>
                        <w:t>9</w:t>
                      </w:r>
                      <w:r>
                        <w:rPr>
                          <w:color w:val="000000"/>
                        </w:rPr>
                        <w:t>3 641</w:t>
                      </w:r>
                      <w:r w:rsidRPr="00C413A7">
                        <w:rPr>
                          <w:color w:val="000000"/>
                        </w:rPr>
                        <w:t xml:space="preserve"> $</w:t>
                      </w:r>
                    </w:p>
                    <w:p w14:paraId="62C54DE3" w14:textId="38B61832" w:rsidR="00192307" w:rsidRPr="00C413A7" w:rsidRDefault="00192307" w:rsidP="0087165D">
                      <w:pPr>
                        <w:pStyle w:val="Paragraphedeliste"/>
                        <w:numPr>
                          <w:ilvl w:val="0"/>
                          <w:numId w:val="27"/>
                        </w:numPr>
                        <w:rPr>
                          <w:color w:val="000000"/>
                        </w:rPr>
                      </w:pPr>
                      <w:r>
                        <w:rPr>
                          <w:color w:val="000000"/>
                        </w:rPr>
                        <w:t>95 727</w:t>
                      </w:r>
                      <w:r w:rsidRPr="00C413A7">
                        <w:rPr>
                          <w:color w:val="000000"/>
                        </w:rPr>
                        <w:t xml:space="preserve"> $</w:t>
                      </w:r>
                    </w:p>
                  </w:txbxContent>
                </v:textbox>
              </v:roundrect>
            </w:pict>
          </mc:Fallback>
        </mc:AlternateContent>
      </w:r>
      <w:r>
        <w:rPr>
          <w:noProof/>
          <w:lang w:eastAsia="fr-FR"/>
        </w:rPr>
        <mc:AlternateContent>
          <mc:Choice Requires="wps">
            <w:drawing>
              <wp:anchor distT="0" distB="0" distL="114300" distR="114300" simplePos="0" relativeHeight="252358656" behindDoc="0" locked="0" layoutInCell="1" allowOverlap="1" wp14:anchorId="06C64EF7" wp14:editId="33E8664A">
                <wp:simplePos x="0" y="0"/>
                <wp:positionH relativeFrom="column">
                  <wp:posOffset>381000</wp:posOffset>
                </wp:positionH>
                <wp:positionV relativeFrom="paragraph">
                  <wp:posOffset>3087370</wp:posOffset>
                </wp:positionV>
                <wp:extent cx="1485900" cy="1485900"/>
                <wp:effectExtent l="0" t="0" r="38100" b="38100"/>
                <wp:wrapNone/>
                <wp:docPr id="341" name="Ellipse 341"/>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55A4C23" w14:textId="77777777" w:rsidR="00192307" w:rsidRDefault="00192307" w:rsidP="00636668">
                            <w:pPr>
                              <w:jc w:val="center"/>
                            </w:pPr>
                            <w:r>
                              <w:t>Comparer la rente avec le maximum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C64EF7" id="Ellipse 341" o:spid="_x0000_s1562" style="position:absolute;left:0;text-align:left;margin-left:30pt;margin-top:243.1pt;width:117pt;height:117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k2FW7QIAADMGAAAOAAAAZHJzL2Uyb0RvYy54bWysVFtvmzAUfp+0/2D5nQIJaS4qqVgypklV&#13;&#10;W62d+uwYkyAZ27OdhKzaf9+xgSTt8rJpL3COz+0715vbpuZox7SppEhxfBVhxASVRSXWKf7+nAcT&#13;&#10;jIwloiBcCpbiAzP4dv7xw81ezdhAbiQvmEbgRJjZXqV4Y62ahaGhG1YTcyUVEyAspa6JBVavw0KT&#13;&#10;PXiveTiIoutwL3WhtKTMGHhdtkI89/7LklH7UJaGWcRTDNis/2r/XblvOL8hs7UmalPRDgb5BxQ1&#13;&#10;qQQEPbpaEkvQVld/uKorqqWRpb2isg5lWVaU+Rwgmzh6l83Thijmc4HiGHUsk/l/bun97lGjqkjx&#13;&#10;MIkxEqSGJn3mvFKGIfcEBdorMwO9J/WoO84A6bJtSl27P+SBGl/Uw7GorLGIwmOcTEbTCGpPQdYz&#13;&#10;4Cc8mStt7Bcma+SIFLM2vK8n2d0Z22r3Wi6gkbwq8opzz7hhYQuu0Y5Am23jUYP/N1pcoD0AGIw9&#13;&#10;llpBykasfZA3en70Tt5W6wvewDcXLjQkCfg6qm34a55lg+vlcBksJ9NxkKzYIJjkURJ8ypJRvBiP&#13;&#10;83g5/tUOnquRn5LXxWg8yMajaXCdjeIgiaNJkGXRIFjmWZRFSb6YJp+8EYTug4auMW0rPGUPnDko&#13;&#10;XHxjJfQUij9s83tbIG77lLymMymhlEej+JIRoZQJO3K4AUKn7xP3W/Y3xqy38JGlsEfjuhJSX4p+&#13;&#10;gly2+oDiLGdH2mbV+EEeDT1K97aSxQHGW8t2742ieQUjdkeMfSQaFh3GEo6XfYBPySXMh+wojDZS&#13;&#10;/7z07vRh/0CK0R4OB4zRjy3RDCP+VcBmTuMkcZfGMwm0FRh9LlmdS8S2XkgYWtg9QOdJp295T5Za&#13;&#10;1i9w4zIXFUREUIidYmp1zyxse9DgSlKWZV4Nrosi9k48Keqcu0q7/XluXohW3Z5ZGKR72R8ZMnu3&#13;&#10;a62usxQy21pZVn4RT3XtegCXyc9Ed0Xd6Tvnvdbp1s9/AwAA//8DAFBLAwQUAAYACAAAACEAQRF5&#13;&#10;xuMAAAAPAQAADwAAAGRycy9kb3ducmV2LnhtbEyPzU7DMBCE70i8g7VIXBC1saoQ0jhVAYE4VEKE&#13;&#10;9u7GJomI11bspuHtWU7lstL+zcxXrmc3sMmOsfeo4G4hgFlsvOmxVbD7fLnNgcWk0ejBo1XwYyOs&#13;&#10;q8uLUhfGn/DDTnVqGYlgLLSCLqVQcB6bzjodFz5YpN2XH51O1I4tN6M+kbgbuBQi4073SA6dDvap&#13;&#10;s813fXQKpt0W3/Ptzf71DUPd+sewcfug1PXV/LyislkBS3ZO5w/4Y6D8UFGwgz+iiWxQkAniSQqW&#13;&#10;eSaB0YF8WNLkoOBeCgm8Kvl/juoXAAD//wMAUEsBAi0AFAAGAAgAAAAhALaDOJL+AAAA4QEAABMA&#13;&#10;AAAAAAAAAAAAAAAAAAAAAFtDb250ZW50X1R5cGVzXS54bWxQSwECLQAUAAYACAAAACEAOP0h/9YA&#13;&#10;AACUAQAACwAAAAAAAAAAAAAAAAAvAQAAX3JlbHMvLnJlbHNQSwECLQAUAAYACAAAACEAc5NhVu0C&#13;&#10;AAAzBgAADgAAAAAAAAAAAAAAAAAuAgAAZHJzL2Uyb0RvYy54bWxQSwECLQAUAAYACAAAACEAQRF5&#13;&#10;xuMAAAAPAQAADwAAAAAAAAAAAAAAAABHBQAAZHJzL2Rvd25yZXYueG1sUEsFBgAAAAAEAAQA8wAA&#13;&#10;AFcGAAAAAA==&#13;&#10;" fillcolor="black [3213]" strokecolor="white [3212]" strokeweight="1pt">
                <v:textbox>
                  <w:txbxContent>
                    <w:p w14:paraId="755A4C23" w14:textId="77777777" w:rsidR="00192307" w:rsidRDefault="00192307" w:rsidP="00636668">
                      <w:pPr>
                        <w:jc w:val="center"/>
                      </w:pPr>
                      <w:r>
                        <w:t>Comparer la rente avec le maximum</w:t>
                      </w:r>
                    </w:p>
                  </w:txbxContent>
                </v:textbox>
              </v:oval>
            </w:pict>
          </mc:Fallback>
        </mc:AlternateContent>
      </w:r>
      <w:r>
        <w:rPr>
          <w:noProof/>
          <w:lang w:eastAsia="fr-FR"/>
        </w:rPr>
        <mc:AlternateContent>
          <mc:Choice Requires="wps">
            <w:drawing>
              <wp:anchor distT="0" distB="0" distL="114300" distR="114300" simplePos="0" relativeHeight="252350464" behindDoc="0" locked="0" layoutInCell="1" allowOverlap="1" wp14:anchorId="0A3B5357" wp14:editId="09A256CB">
                <wp:simplePos x="0" y="0"/>
                <wp:positionH relativeFrom="column">
                  <wp:posOffset>6766560</wp:posOffset>
                </wp:positionH>
                <wp:positionV relativeFrom="paragraph">
                  <wp:posOffset>115570</wp:posOffset>
                </wp:positionV>
                <wp:extent cx="1028700" cy="1028700"/>
                <wp:effectExtent l="0" t="0" r="0" b="0"/>
                <wp:wrapThrough wrapText="bothSides">
                  <wp:wrapPolygon edited="0">
                    <wp:start x="6400" y="1067"/>
                    <wp:lineTo x="5867" y="2667"/>
                    <wp:lineTo x="1067" y="10667"/>
                    <wp:lineTo x="1067" y="11733"/>
                    <wp:lineTo x="5867" y="18667"/>
                    <wp:lineTo x="6400" y="19733"/>
                    <wp:lineTo x="14400" y="19733"/>
                    <wp:lineTo x="19733" y="14933"/>
                    <wp:lineTo x="19733" y="8533"/>
                    <wp:lineTo x="14400" y="1067"/>
                    <wp:lineTo x="6400" y="1067"/>
                  </wp:wrapPolygon>
                </wp:wrapThrough>
                <wp:docPr id="322" name="Croix 322"/>
                <wp:cNvGraphicFramePr/>
                <a:graphic xmlns:a="http://schemas.openxmlformats.org/drawingml/2006/main">
                  <a:graphicData uri="http://schemas.microsoft.com/office/word/2010/wordprocessingShape">
                    <wps:wsp>
                      <wps:cNvSpPr/>
                      <wps:spPr>
                        <a:xfrm>
                          <a:off x="0" y="0"/>
                          <a:ext cx="1028700" cy="10287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633CF" id="Croix 322" o:spid="_x0000_s1026" style="position:absolute;margin-left:532.8pt;margin-top:9.1pt;width:81pt;height:81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8700,10287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nMtp9gIAAHEGAAAOAAAAZHJzL2Uyb0RvYy54bWysVdtu2zAMfR+wfxD0vsZxkjYL6hRBigwD&#13;&#10;ujZoO/RZkWVbgCxplHLb14+SL0m7AgWGvTiieBF5eMhc3xxqRXYCnDQ6o8OLhBKhucmlLjP683n1&#13;&#10;ZUqJ80znTBktMnoUjt7MP3+63tuZSE1lVC6AYBDtZnub0cp7OxsMHK9EzdyFsUKjsjBQM48ilIMc&#13;&#10;2B6j12qQJsnlYG8gt2C4cA5vbxslncf4RSG4fygKJzxRGcXcfPxC/G7CdzC/ZrMSmK0kb9Ng/5BF&#13;&#10;zaTGR/tQt8wzsgX5V6hacjDOFP6Cm3pgikJyEWvAaobJm2qeKmZFrAXBcbaHyf2/sPx+twYi84yO&#13;&#10;0pQSzWps0hKMPJBwgfDsrZuh1ZNdQys5PIZaDwXU4RerIIcI6bGHVBw84Xg5TNLpVYLIc9R1AsYZ&#13;&#10;nNwtOP9NmJqEQ0ax0dVabV2Ek+3unG/MO7PwojNK5iupVBQCV8RSAdkx7PKmHEZXta1/mLy5u5wk&#13;&#10;mEMTJ1IrmMckXkVSmuwzmk4nVxNMuLaIitNljPbKzkG56d9LkulZ8FNiWKHSIT8RadjUgalzocUo&#13;&#10;DwqOYANryzbgK9MScQVG+4aaSpaVf5QlAYkD5SsQYu0pySVy2KuYGhhkN2uYjUMWGwFih4UkY8ys&#13;&#10;L7wL1dR9SsPZUR6gCY1uWhtP/qhEyFLpR1EgQ0IzGyhe4804hvLDFt1oHdwK7E7vOPrYsbU/AdY7&#13;&#10;px87NxCjR3wZweuda6kNvBdA9SkXjX2HQFN3gGBj8iMOB+IbMXWWryRS9I45v2aAawJpjavPP+Cn&#13;&#10;UAapY9oTJZWB3+/dB3ucXtRSsse1gwz7tWUgKFHfNc711+F4HPZUFMaTqxQFONdszjV6Wy8Ncn6I&#13;&#10;S9byeAz2XnXHAkz9ghtyEV5FFdMc384o99AJS9+sQ9yxXCwW0Qx3k2X+Tj9Z3nU9jN/z4YWBbQnr&#13;&#10;ccTvTbei2OzNqDa2oR/aLLbeFDLO8QnXFm/ca5GQLfXD4jyXo9Xpn2L+BwAA//8DAFBLAwQUAAYA&#13;&#10;CAAAACEAXZCG0N8AAAARAQAADwAAAGRycy9kb3ducmV2LnhtbExPTWvDMAy9D/YfjAa7rXZdlpY0&#13;&#10;Tin7OI+1hV2dWEvCYjnEbpv++ymn7SL0np6enord5HtxwTF2gQwsFwoEUh1cR42B0/H9aQMiJkvO&#13;&#10;9oHQwA0j7Mr7u8LmLlzpEy+H1Ag2oZhbA21KQy5lrFv0Ni7CgMSz7zB6mxiOjXSjvbK576VWKpPe&#13;&#10;dsQXWjvgS4v1z+HsDRzpbVmpNHylvVsRqtPqFj7ImMeH6XXLZb8FkXBKfxsw/8D5oeRgVTiTi6Jn&#13;&#10;rLLnjLXcbTSIWaH1mplqZpQGWRby/yflLwAAAP//AwBQSwECLQAUAAYACAAAACEAtoM4kv4AAADh&#13;&#10;AQAAEwAAAAAAAAAAAAAAAAAAAAAAW0NvbnRlbnRfVHlwZXNdLnhtbFBLAQItABQABgAIAAAAIQA4&#13;&#10;/SH/1gAAAJQBAAALAAAAAAAAAAAAAAAAAC8BAABfcmVscy8ucmVsc1BLAQItABQABgAIAAAAIQDE&#13;&#10;nMtp9gIAAHEGAAAOAAAAAAAAAAAAAAAAAC4CAABkcnMvZTJvRG9jLnhtbFBLAQItABQABgAIAAAA&#13;&#10;IQBdkIbQ3wAAABEBAAAPAAAAAAAAAAAAAAAAAFAFAABkcnMvZG93bnJldi54bWxQSwUGAAAAAAQA&#13;&#10;BADzAAAAXAYAAAAA&#13;&#10;" path="m136354,393375r257021,l393375,136354r241950,l635325,393375r257021,l892346,635325r-257021,l635325,892346r-241950,l393375,635325r-257021,l136354,393375xe" fillcolor="#a5a5a5 [2092]" strokecolor="green" strokeweight="2.25pt">
                <v:path arrowok="t" o:connecttype="custom" o:connectlocs="136354,393375;393375,393375;393375,136354;635325,136354;635325,393375;892346,393375;892346,635325;635325,635325;635325,892346;393375,892346;393375,635325;136354,635325;136354,393375" o:connectangles="0,0,0,0,0,0,0,0,0,0,0,0,0"/>
                <w10:wrap type="through"/>
              </v:shape>
            </w:pict>
          </mc:Fallback>
        </mc:AlternateContent>
      </w:r>
      <w:r>
        <w:rPr>
          <w:noProof/>
          <w:lang w:eastAsia="fr-FR"/>
        </w:rPr>
        <mc:AlternateContent>
          <mc:Choice Requires="wps">
            <w:drawing>
              <wp:anchor distT="0" distB="0" distL="114300" distR="114300" simplePos="0" relativeHeight="252355584" behindDoc="0" locked="0" layoutInCell="1" allowOverlap="1" wp14:anchorId="0795F6E4" wp14:editId="142FD245">
                <wp:simplePos x="0" y="0"/>
                <wp:positionH relativeFrom="column">
                  <wp:posOffset>6766560</wp:posOffset>
                </wp:positionH>
                <wp:positionV relativeFrom="paragraph">
                  <wp:posOffset>1944370</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39" name="Moins 339"/>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F12DA" id="Moins 339" o:spid="_x0000_s1026" style="position:absolute;margin-left:532.8pt;margin-top:153.1pt;width:90pt;height:54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4Hc15wIAAE4GAAAOAAAAZHJzL2Uyb0RvYy54bWysVVlrGzEQfi/0Pwi9N+szcUzWwSS4FHKY&#13;&#10;JCXPslbrFWg16kg+0l/fkXa9cdJAoJSAIu1c33xz+OJyXxu2Veg12Jz3T3qcKSuh0Had859Pi28T&#13;&#10;znwQthAGrMr5i/L8cvb1y8XOTdUAKjCFQkZOrJ/uXM6rENw0y7ysVC38CThlSVgC1iLQE9dZgWJH&#13;&#10;3muTDXq902wHWDgEqbynr9eNkM+S/7JUMtyXpVeBmZwTtpBOTOcqntnsQkzXKFylZQtD/AOKWmhL&#13;&#10;QTtX1yIItkH9l6taSwQPZTiRUGdQllqqlANl0++9y+axEk6lXIgc7zqa/P9zK++2S2S6yPlweM6Z&#13;&#10;FTUV6Ra09Sx+IHp2zk9J69EtsX15usZc9yXW8T9lwfaJ0peOUrUPTNLHfn807PWIeUmy08l4Qndy&#13;&#10;k71aO/Thu4KaxUvOqc7VrbYbn+gU2xsfGv2DXozowehioY1JD1yvrgyyraAaz0/jXxvijZqxbJfz&#13;&#10;wWR8NiY0taOUvV2nKG/0/LE7ghvRNwiO1Ai/sTG4Sj3WgCRcUlk1LKJAEpMo2qQAQwVtly0QbIge&#13;&#10;yYVeV+FBrxlqmpZQoVLLwFmhqUGDSdAQqHVF07Y0QYllVFtKpDc6xnZwlag9guHdsIjoYxWbuqVb&#13;&#10;eDEqIbAPqqTyx0o1VMTBUx2dQlJGod8SYKJ2NCuJ+s5w+Llhqx9NG8I648Hnxp1Fikzkdca1toAf&#13;&#10;OTAd5LLRPzDQ5B0pWEHxQp1P/CZOvZMLTQ14I3xYCqQdQD1Ley3c01EaoNaB9sZZBfj7o+9Rn0aT&#13;&#10;pJztaKdQh/3aCFScmR+Whva8PxrFJZQeo/HZgB54LFkdS+ymvgJq6T5tUCfTNeoHc7iWCPUzrb95&#13;&#10;jEoiYSXFzrkMeHhchWbX0QKVaj5ParR4nAg39tHJQ9XjbD3tnwW6tmEDze8dHPaPmL6bw0Y31sPC&#13;&#10;fBOg1GlIX3lt+aallRqybf24FY/fSev1Z2D2BwAA//8DAFBLAwQUAAYACAAAACEA/25yy+QAAAAS&#13;&#10;AQAADwAAAGRycy9kb3ducmV2LnhtbExPPU/DMBDdkfgP1iGxUbshjVAap0KgCgYk1MDQ0YmPOBDb&#13;&#10;IXbb0F/PZYLlpHf37n0Um8n27Ihj6LyTsFwIYOgarzvXSnh/297cAQtROa1671DCDwbYlJcXhcq1&#13;&#10;P7kdHqvYMhJxIVcSTIxDznloDFoVFn5AR7cPP1oVCY4t16M6kbjteSJExq3qHDkYNeCDwearOlgJ&#13;&#10;r2f//O0xvuz31daIevX5VHdnKa+vpsc1jfs1sIhT/PuAuQPlh5KC1f7gdGA9YZGtMuJKuBVZAmym&#13;&#10;JOm8qiWkyzQBXhb8f5XyFwAA//8DAFBLAQItABQABgAIAAAAIQC2gziS/gAAAOEBAAATAAAAAAAA&#13;&#10;AAAAAAAAAAAAAABbQ29udGVudF9UeXBlc10ueG1sUEsBAi0AFAAGAAgAAAAhADj9If/WAAAAlAEA&#13;&#10;AAsAAAAAAAAAAAAAAAAALwEAAF9yZWxzLy5yZWxzUEsBAi0AFAAGAAgAAAAhAGTgdzXnAgAATgYA&#13;&#10;AA4AAAAAAAAAAAAAAAAALgIAAGRycy9lMm9Eb2MueG1sUEsBAi0AFAAGAAgAAAAhAP9ucsvkAAAA&#13;&#10;EgEAAA8AAAAAAAAAAAAAAAAAQQUAAGRycy9kb3ducmV2LnhtbFBLBQYAAAAABAAEAPMAAABSBgAA&#13;&#10;AAA=&#13;&#10;" path="m151505,262250r839990,l991495,423550r-839990,l151505,262250xe" fillcolor="#a6a6a6" strokecolor="maroon" strokeweight="2.25pt">
                <v:path arrowok="t" o:connecttype="custom" o:connectlocs="151505,262250;991495,262250;991495,423550;151505,423550;151505,262250" o:connectangles="0,0,0,0,0"/>
                <w10:wrap type="through"/>
              </v:shape>
            </w:pict>
          </mc:Fallback>
        </mc:AlternateContent>
      </w:r>
      <w:r>
        <w:rPr>
          <w:noProof/>
          <w:lang w:eastAsia="fr-FR"/>
        </w:rPr>
        <mc:AlternateContent>
          <mc:Choice Requires="wps">
            <w:drawing>
              <wp:anchor distT="0" distB="0" distL="114300" distR="114300" simplePos="0" relativeHeight="252354560" behindDoc="0" locked="0" layoutInCell="1" allowOverlap="1" wp14:anchorId="6F4905CF" wp14:editId="6580AB13">
                <wp:simplePos x="0" y="0"/>
                <wp:positionH relativeFrom="column">
                  <wp:posOffset>5067300</wp:posOffset>
                </wp:positionH>
                <wp:positionV relativeFrom="paragraph">
                  <wp:posOffset>1944370</wp:posOffset>
                </wp:positionV>
                <wp:extent cx="457200" cy="457200"/>
                <wp:effectExtent l="0" t="0" r="25400" b="25400"/>
                <wp:wrapNone/>
                <wp:docPr id="338" name="Ellipse 33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3C7668B6" w14:textId="77777777" w:rsidR="00192307" w:rsidRDefault="00192307" w:rsidP="004825A8">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4905CF" id="Ellipse 338" o:spid="_x0000_s1563" style="position:absolute;left:0;text-align:left;margin-left:399pt;margin-top:153.1pt;width:36pt;height:36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GOV37AIAADEGAAAOAAAAZHJzL2Uyb0RvYy54bWysVMlu2zAQvRfoPxC8K5JseUXkQLGrokCQ&#13;&#10;BE2KnGmKsgVQJEvSttwg/94hJS9JfWnRizQkZ33zZq5vmpqjLdOmkiLF8VWEERNUFpVYpfjHcx6M&#13;&#10;MTKWiIJwKViK98zgm9nnT9c7NWU9uZa8YBqBE2GmO5XitbVqGoaGrllNzJVUTMBjKXVNLBz1Kiw0&#13;&#10;2YH3moe9KBqGO6kLpSVlxsDton3EM++/LBm1D2VpmEU8xZCb9V/tv0v3DWfXZLrSRK0r2qVB/iGL&#13;&#10;mlQCgh5dLYglaKOrP1zVFdXSyNJeUVmHsiwrynwNUE0cfajmaU0U87UAOEYdYTL/zy293z5qVBUp&#13;&#10;7vehVYLU0KQvnFfKMOSuAKCdMlPQe1KPujsZEF21Talr94c6UONB3R9BZY1FFC6TwQgahRGFp04G&#13;&#10;L+HJWGljvzJZIyekmLXBPZpke2dsq33QcuGM5FWRV5z7g6MKm3ONtgSabJvY5Qz+32lxgXbAz97I&#13;&#10;p1IrKNiIlQ/yTs8T7+RtubrgDXxz4UJDiZBfJ7Xtfs2zrDdc9BfBYjwZBcmS9YJxHiXBbZYM4vlo&#13;&#10;lMeL0VtLO4eQ58jrHDDKRoNJMMwGcZDE0TjIsqgXLPIsyqIkn0+SW28EoQ9BQ9eWthFesnvOXCpc&#13;&#10;fGcldBSg77f1vQeI20NJXtOZlADl0Si+ZEQoZcIOOmQ7fV+4n7G/MWYHCx9ZCns0rish9aXop5TL&#13;&#10;Vh/6e1azE22zbDyNB/2hy9LdLWWxB3Jr2U69UTSvgGJ3xNhHomHMgZWwuuwDfEougR+ykzBaS/3r&#13;&#10;0r3Th+mDV4x2sDaARj83RDOM+DcBczmJk8TtGX/wdMdIn78sz1/Epp5LIG0MS1JRL4KxtvwgllrW&#13;&#10;L7DhMhcVnoigEDvF1OrDYW7bdQY7krIs82qwWxSxd+JJUefcIe3m57l5IVp1c2aBSPfysGLI9MOs&#13;&#10;tbrOUshsY2VZ+UE84dr1APaSn7Zuh7rFd372WqdNP/sNAAD//wMAUEsDBBQABgAIAAAAIQALQhaV&#13;&#10;5AAAABABAAAPAAAAZHJzL2Rvd25yZXYueG1sTI9BT8MwDIXvSPyHyEhcEEso0hq6ptMAgThMQpTt&#13;&#10;njWhrWicqMm68u8xp3Gx5Gf7+X3lenYDm+wYe48K7hYCmMXGmx5bBbvPl1sJLCaNRg8erYIfG2Fd&#13;&#10;XV6UujD+hB92qlPLyARjoRV0KYWC89h01um48MEizb786HSidmy5GfWJzN3AMyGW3Oke6UOng33q&#13;&#10;bPNdH52CabfFd7m92b++Yahb/xg2bh+Uur6an1dUNitgyc7pfAF/DJQfKgp28Ec0kQ0K8gdJQEnB&#13;&#10;vVhmwGhD5oKUAym5zIBXJf8PUv0CAAD//wMAUEsBAi0AFAAGAAgAAAAhALaDOJL+AAAA4QEAABMA&#13;&#10;AAAAAAAAAAAAAAAAAAAAAFtDb250ZW50X1R5cGVzXS54bWxQSwECLQAUAAYACAAAACEAOP0h/9YA&#13;&#10;AACUAQAACwAAAAAAAAAAAAAAAAAvAQAAX3JlbHMvLnJlbHNQSwECLQAUAAYACAAAACEAnBjld+wC&#13;&#10;AAAxBgAADgAAAAAAAAAAAAAAAAAuAgAAZHJzL2Uyb0RvYy54bWxQSwECLQAUAAYACAAAACEAC0IW&#13;&#10;leQAAAAQAQAADwAAAAAAAAAAAAAAAABGBQAAZHJzL2Rvd25yZXYueG1sUEsFBgAAAAAEAAQA8wAA&#13;&#10;AFcGAAAAAA==&#13;&#10;" fillcolor="black [3213]" strokecolor="white [3212]" strokeweight="1pt">
                <v:textbox>
                  <w:txbxContent>
                    <w:p w14:paraId="3C7668B6" w14:textId="77777777" w:rsidR="00192307" w:rsidRDefault="00192307" w:rsidP="004825A8">
                      <w:pPr>
                        <w:jc w:val="center"/>
                      </w:pPr>
                      <w:r>
                        <w:t>5</w:t>
                      </w:r>
                    </w:p>
                  </w:txbxContent>
                </v:textbox>
              </v:oval>
            </w:pict>
          </mc:Fallback>
        </mc:AlternateContent>
      </w:r>
      <w:r>
        <w:rPr>
          <w:noProof/>
          <w:lang w:eastAsia="fr-FR"/>
        </w:rPr>
        <mc:AlternateContent>
          <mc:Choice Requires="wps">
            <w:drawing>
              <wp:anchor distT="0" distB="0" distL="114300" distR="114300" simplePos="0" relativeHeight="252352512" behindDoc="0" locked="0" layoutInCell="1" allowOverlap="1" wp14:anchorId="561C5689" wp14:editId="053536B7">
                <wp:simplePos x="0" y="0"/>
                <wp:positionH relativeFrom="column">
                  <wp:posOffset>1524000</wp:posOffset>
                </wp:positionH>
                <wp:positionV relativeFrom="paragraph">
                  <wp:posOffset>2058670</wp:posOffset>
                </wp:positionV>
                <wp:extent cx="3886200" cy="571500"/>
                <wp:effectExtent l="50800" t="76200" r="50800" b="63500"/>
                <wp:wrapNone/>
                <wp:docPr id="336" name="Rectangle à coins arrondis 336"/>
                <wp:cNvGraphicFramePr/>
                <a:graphic xmlns:a="http://schemas.openxmlformats.org/drawingml/2006/main">
                  <a:graphicData uri="http://schemas.microsoft.com/office/word/2010/wordprocessingShape">
                    <wps:wsp>
                      <wps:cNvSpPr/>
                      <wps:spPr>
                        <a:xfrm>
                          <a:off x="0" y="0"/>
                          <a:ext cx="3886200" cy="5715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03E67BB" w14:textId="1460E772" w:rsidR="00192307" w:rsidRPr="002C2BDC" w:rsidRDefault="00192307" w:rsidP="00677BB2">
                            <w:pPr>
                              <w:jc w:val="center"/>
                              <w:rPr>
                                <w:color w:val="000000"/>
                              </w:rPr>
                            </w:pPr>
                            <w:r w:rsidRPr="002C2BDC">
                              <w:rPr>
                                <w:color w:val="000000"/>
                              </w:rPr>
                              <w:t xml:space="preserve">,7 % * 27 années * </w:t>
                            </w:r>
                            <w:r>
                              <w:rPr>
                                <w:color w:val="000000"/>
                              </w:rPr>
                              <w:t>55 420</w:t>
                            </w:r>
                            <w:r w:rsidRPr="002C2BDC">
                              <w:rPr>
                                <w:color w:val="000000"/>
                              </w:rPr>
                              <w:t xml:space="preserve"> $ = </w:t>
                            </w:r>
                            <w:r>
                              <w:rPr>
                                <w:color w:val="000000"/>
                              </w:rPr>
                              <w:t>10 474</w:t>
                            </w:r>
                            <w:r w:rsidRPr="002C2BDC">
                              <w:rPr>
                                <w:color w:val="000000"/>
                              </w:rPr>
                              <w:t xml:space="preserve"> $</w:t>
                            </w:r>
                          </w:p>
                          <w:p w14:paraId="7744F6EE" w14:textId="77777777" w:rsidR="00192307" w:rsidRDefault="00192307" w:rsidP="00677BB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1C5689" id="Rectangle à coins arrondis 336" o:spid="_x0000_s1564" style="position:absolute;left:0;text-align:left;margin-left:120pt;margin-top:162.1pt;width:306pt;height:4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QK/TAMAAN8GAAAOAAAAZHJzL2Uyb0RvYy54bWysVd1u0zAUvkfiHSzfZ0na9FfLUGgVhDTB&#13;&#10;tIG4dh2nseTYxnZ/BuJdeBdejGMnaQubNAmxC+84Pr/fOefr9ZtjK9CeGcuVzHF6lWDEJFUVl9sc&#13;&#10;f/5URnOMrCOyIkJJluNHZvGbm9evrg96yUaqUaJiBoETaZcHnePGOb2MY0sb1hJ7pTST8Fgr0xIH&#13;&#10;V7ONK0MO4L0V8ShJpvFBmUobRZm18HXdPeKb4L+uGXUf69oyh0SOITcXThPOjT/jm2uy3BqiG077&#13;&#10;NMg/ZNESLiHoydWaOIJ2hj9x1XJqlFW1u6KqjVVdc8pCDVBNmvxVzUNDNAu1ADhWn2Cy/88t/bC/&#13;&#10;M4hXOR6PpxhJ0kKT7gE2IreCoV8/EVVcWkSMUbLiFnk1AO2g7RJsH/Sd6W8WRI/AsTat/w+1oWMA&#13;&#10;+vEENDs6ROHjeD6fQvcwovA2maUTkMFNfLbWxrp3TLXICzk2aicrn1YAmexvrev0Bz0f0SrBq5IL&#13;&#10;ES5mu1kJg/YEOr/IVtNF2of4Q03Ip5Z+9tjJ1h2fMYRMO0sWZqxLBzKgTLJx5V1SQNKQPn1lXKP6&#13;&#10;KSsBSOdTARd827h7vkWGw7a4xjB25zCqOAyoE6FUo2B0STe2sEEBT8P2OR4lWeL/+qIGVwHEizSs&#13;&#10;HlchFkAPWfqovglhNL+XRTGarsfraD1fzKJsw0bRvEyy6G2RTdLVbFam69mPLtWz0WoyGxWzySKa&#13;&#10;FpM0ytJkHhVFMorWZZEUSVauFtnbYAQYDUFjPy7dgATJPQoWAJD3rIbpg5FIQ7lh78/YEwqAugF/&#13;&#10;4bW9WQ09PhmOXzbs9UPxoV8n49HLxl2Hh8jQu5Nxy6UyzzkQp5TrTh+6clG3F91xcwxrNxnPPML+&#13;&#10;20ZVj7CM0PLQZqtpyWH6b4l1d8QALcHCANW6j3DUQh1yrHoJo0aZb8999/rAFvCK0QFoLsf2644Y&#13;&#10;hpF4L4FHFmmWeV4MlwxaCxdz+bK5fJG7dqVgn1IgdU2D6PWdGMTaqPYLMHLho8ITkRRiwzQP4sp1&#13;&#10;5AuMTllRBCVgQk3crXzQdJgDv9afjl+I0f0GORilD2ogRLL8iwI6Xd9gqYqdUzUP/HBGte8AsGjY&#13;&#10;kH4XPU1f3oPW+Xfp5jcAAAD//wMAUEsDBBQABgAIAAAAIQAfs2VD5gAAABABAAAPAAAAZHJzL2Rv&#13;&#10;d25yZXYueG1sTI9PT8MwDMXvSHyHyEjcWNq0oNHVnRAIIfHnQDeQuGVtaAuNUzXp1n17zAkulvxs&#13;&#10;P79fvp5tL/Zm9J0jhHgRgTBUubqjBmG7ub9YgvBBU617RwbhaDysi9OTXGe1O9Cr2ZehEWxCPtMI&#13;&#10;bQhDJqWvWmO1X7jBEM8+3Wh14HZsZD3qA5vbXqooupJWd8QfWj2Y29ZU3+VkEehZPSYfL18PZXK8&#13;&#10;LnX1Hj9NyRvi+dl8t+JyswIRzBz+LuCXgfNDwcF2bqLaix5BpREDBYREpQoEbywvFSs7hDRmRRa5&#13;&#10;/A9S/AAAAP//AwBQSwECLQAUAAYACAAAACEAtoM4kv4AAADhAQAAEwAAAAAAAAAAAAAAAAAAAAAA&#13;&#10;W0NvbnRlbnRfVHlwZXNdLnhtbFBLAQItABQABgAIAAAAIQA4/SH/1gAAAJQBAAALAAAAAAAAAAAA&#13;&#10;AAAAAC8BAABfcmVscy8ucmVsc1BLAQItABQABgAIAAAAIQCwyQK/TAMAAN8GAAAOAAAAAAAAAAAA&#13;&#10;AAAAAC4CAABkcnMvZTJvRG9jLnhtbFBLAQItABQABgAIAAAAIQAfs2VD5gAAABABAAAPAAAAAAAA&#13;&#10;AAAAAAAAAKYFAABkcnMvZG93bnJldi54bWxQSwUGAAAAAAQABADzAAAAuQYAAAAA&#13;&#10;" fillcolor="#94c691" strokecolor="black [3213]">
                <v:textbox>
                  <w:txbxContent>
                    <w:p w14:paraId="203E67BB" w14:textId="1460E772" w:rsidR="00192307" w:rsidRPr="002C2BDC" w:rsidRDefault="00192307" w:rsidP="00677BB2">
                      <w:pPr>
                        <w:jc w:val="center"/>
                        <w:rPr>
                          <w:color w:val="000000"/>
                        </w:rPr>
                      </w:pPr>
                      <w:r w:rsidRPr="002C2BDC">
                        <w:rPr>
                          <w:color w:val="000000"/>
                        </w:rPr>
                        <w:t xml:space="preserve">,7 % * 27 années * </w:t>
                      </w:r>
                      <w:r>
                        <w:rPr>
                          <w:color w:val="000000"/>
                        </w:rPr>
                        <w:t>55 420</w:t>
                      </w:r>
                      <w:r w:rsidRPr="002C2BDC">
                        <w:rPr>
                          <w:color w:val="000000"/>
                        </w:rPr>
                        <w:t xml:space="preserve"> $ = </w:t>
                      </w:r>
                      <w:r>
                        <w:rPr>
                          <w:color w:val="000000"/>
                        </w:rPr>
                        <w:t>10 474</w:t>
                      </w:r>
                      <w:r w:rsidRPr="002C2BDC">
                        <w:rPr>
                          <w:color w:val="000000"/>
                        </w:rPr>
                        <w:t xml:space="preserve"> $</w:t>
                      </w:r>
                    </w:p>
                    <w:p w14:paraId="7744F6EE" w14:textId="77777777" w:rsidR="00192307" w:rsidRDefault="00192307" w:rsidP="00677BB2">
                      <w:pPr>
                        <w:jc w:val="center"/>
                      </w:pPr>
                    </w:p>
                  </w:txbxContent>
                </v:textbox>
              </v:roundrect>
            </w:pict>
          </mc:Fallback>
        </mc:AlternateContent>
      </w:r>
      <w:r>
        <w:rPr>
          <w:noProof/>
          <w:lang w:eastAsia="fr-FR"/>
        </w:rPr>
        <mc:AlternateContent>
          <mc:Choice Requires="wps">
            <w:drawing>
              <wp:anchor distT="0" distB="0" distL="114300" distR="114300" simplePos="0" relativeHeight="252344320" behindDoc="0" locked="0" layoutInCell="1" allowOverlap="1" wp14:anchorId="30A0F569" wp14:editId="395ECEED">
                <wp:simplePos x="0" y="0"/>
                <wp:positionH relativeFrom="column">
                  <wp:posOffset>1524000</wp:posOffset>
                </wp:positionH>
                <wp:positionV relativeFrom="paragraph">
                  <wp:posOffset>344170</wp:posOffset>
                </wp:positionV>
                <wp:extent cx="3886200" cy="800100"/>
                <wp:effectExtent l="76200" t="76200" r="76200" b="63500"/>
                <wp:wrapNone/>
                <wp:docPr id="290" name="Rectangle à coins arrondis 290"/>
                <wp:cNvGraphicFramePr/>
                <a:graphic xmlns:a="http://schemas.openxmlformats.org/drawingml/2006/main">
                  <a:graphicData uri="http://schemas.microsoft.com/office/word/2010/wordprocessingShape">
                    <wps:wsp>
                      <wps:cNvSpPr/>
                      <wps:spPr>
                        <a:xfrm>
                          <a:off x="0" y="0"/>
                          <a:ext cx="3886200" cy="8001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59C8CFA" w14:textId="2B26B222" w:rsidR="00192307" w:rsidRDefault="00192307" w:rsidP="00DF51F7">
                            <w:pPr>
                              <w:jc w:val="center"/>
                              <w:rPr>
                                <w:color w:val="000000"/>
                              </w:rPr>
                            </w:pPr>
                            <w:r>
                              <w:rPr>
                                <w:color w:val="000000"/>
                              </w:rPr>
                              <w:t xml:space="preserve">90 396 $ après étape  </w:t>
                            </w:r>
                          </w:p>
                          <w:p w14:paraId="61D90432" w14:textId="77777777" w:rsidR="00192307" w:rsidRDefault="00192307" w:rsidP="00DF51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A0F569" id="Rectangle à coins arrondis 290" o:spid="_x0000_s1565" style="position:absolute;left:0;text-align:left;margin-left:120pt;margin-top:27.1pt;width:306pt;height:63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FdzUAMAAOEGAAAOAAAAZHJzL2Uyb0RvYy54bWysVdtu2zgQfV9g/4HguyLJlq+IUqg2VCwQ&#13;&#10;tEHSRZ9pirIIUKQ6pC/ZRf+l/9If2yEl2WlToECxfqB5meuZmaPbN+dWkaMAK43OaXqTUCI0N5XU&#13;&#10;+5z+/bGMlpRYx3TFlNEip8/C0jd3f/5xe+rWYmIaoyoBBI1ouz51OW2c69ZxbHkjWmZvTCc0PtYG&#13;&#10;WubwCPu4AnZC662KJ0kyj08Gqg4MF9bi7bZ/pHfBfl0L7j7UtRWOqJxibC6sENadX+O7W7beA+sa&#13;&#10;yYcw2G9E0TKp0enF1JY5Rg4gX5lqJQdjTe1uuGljU9eSi5ADZpMmP2Tz1LBOhFwQHNtdYLL/n1n+&#13;&#10;/vgARFY5nawQH81aLNIjwsb0Xgny7SvhRmpLGIDRlbTEiyFop86uUfepe4DhZHHrETjX0Pp/zI2c&#13;&#10;A9DPF6DF2RGOl9Plco7Vo4Tj2zLBzIPR+KrdgXXvhGmJ3+QUzEFXPqwAMjveW4duUX6U8x6tUbIq&#13;&#10;pVLhAPvdRgE5Mqz8KtvMNwsfN6p8J6b0a03fe+Ki687pa0U002uK0GN9OGiaCy2mlTfJEUlgQ/gG&#13;&#10;XGOGLisRSOctogm5b9yj3BOQOC2uASEeHCWVxAZ1KqQKBluX9W2LExTwBHHEciVZ4n9DbKOpPsNr&#13;&#10;GLabVsEXQo9Req++CKE1/y2LYjLfTrfRdrlaRNlOTKJlmWTR2yKbpZvFoky3iy99qFelzWwxKRaz&#13;&#10;VTQvZmmUpckyKopkEm3LIimSrNyssrdBCTEanca+XfoGCTv3rEQAQD+KGrsPWyIN6Ya5v2LPOGbi&#13;&#10;RvyVl/ZqNdb4ojj9teIgH5IP9booT36t3Fd49Iy1uyi3Uhv4mQF1Cbnu5bEqL/L2W3fencPYzaZL&#13;&#10;j7C/25nqGYcRSx7KbDteSuz+e2bdAwOkJRwYpFr3AZdamVNOzbCjpDHwz8/uvTyyBb5SckKay6n9&#13;&#10;fGAgKFF/aeSRVZplnhfDIcPS4gFevuxevuhDuzE4TymSesfD1ss7NW5rMO0nZOTCe8Unpjn6zil3&#13;&#10;MB42rqdf5HQuiiKIIRd2zN3rp46PneAH++P5E4NumCGHzfTejJTI1j+QQC/rS6xNcXCmloEhrrgO&#13;&#10;NUAeDTMyTKMn6pfnIHX9Mt39BwAA//8DAFBLAwQUAAYACAAAACEAlMLCNeAAAAAPAQAADwAAAGRy&#13;&#10;cy9kb3ducmV2LnhtbEyPQU/DMAyF70j8h8hI3FhK1aKqazqhIU5wWZl29lovrWic0mRb+feYE1ws&#13;&#10;2X5+fl+1WdyoLjSHwbOBx1UCirj13cDWwP7j9aEAFSJyh6NnMvBNATb17U2FZeevvKNLE60SEw4l&#13;&#10;GuhjnEqtQ9uTw7DyE7HsTn52GKWdre5mvIq5G3WaJE/a4cDyoceJtj21n83ZGTh9vW+zXa7tISuQ&#13;&#10;4hsfLDbOmPu75WUt5XkNKtIS/y7gl0HyQy3Bjv7MXVCjgTRLBCgayLMUlAiKPJXBUZRFkoKuK/2f&#13;&#10;o/4BAAD//wMAUEsBAi0AFAAGAAgAAAAhALaDOJL+AAAA4QEAABMAAAAAAAAAAAAAAAAAAAAAAFtD&#13;&#10;b250ZW50X1R5cGVzXS54bWxQSwECLQAUAAYACAAAACEAOP0h/9YAAACUAQAACwAAAAAAAAAAAAAA&#13;&#10;AAAvAQAAX3JlbHMvLnJlbHNQSwECLQAUAAYACAAAACEAI8xXc1ADAADhBgAADgAAAAAAAAAAAAAA&#13;&#10;AAAuAgAAZHJzL2Uyb0RvYy54bWxQSwECLQAUAAYACAAAACEAlMLCNeAAAAAPAQAADwAAAAAAAAAA&#13;&#10;AAAAAACqBQAAZHJzL2Rvd25yZXYueG1sUEsFBgAAAAAEAAQA8wAAALcGAAAAAA==&#13;&#10;" fillcolor="#94c6c7" strokecolor="black [3213]">
                <v:textbox>
                  <w:txbxContent>
                    <w:p w14:paraId="059C8CFA" w14:textId="2B26B222" w:rsidR="00192307" w:rsidRDefault="00192307" w:rsidP="00DF51F7">
                      <w:pPr>
                        <w:jc w:val="center"/>
                        <w:rPr>
                          <w:color w:val="000000"/>
                        </w:rPr>
                      </w:pPr>
                      <w:r>
                        <w:rPr>
                          <w:color w:val="000000"/>
                        </w:rPr>
                        <w:t xml:space="preserve">90 396 $ après étape  </w:t>
                      </w:r>
                    </w:p>
                    <w:p w14:paraId="61D90432" w14:textId="77777777" w:rsidR="00192307" w:rsidRDefault="00192307" w:rsidP="00DF51F7">
                      <w:pPr>
                        <w:jc w:val="center"/>
                      </w:pPr>
                    </w:p>
                  </w:txbxContent>
                </v:textbox>
              </v:roundrect>
            </w:pict>
          </mc:Fallback>
        </mc:AlternateContent>
      </w:r>
      <w:r>
        <w:rPr>
          <w:noProof/>
          <w:lang w:eastAsia="fr-FR"/>
        </w:rPr>
        <mc:AlternateContent>
          <mc:Choice Requires="wps">
            <w:drawing>
              <wp:anchor distT="0" distB="0" distL="114300" distR="114300" simplePos="0" relativeHeight="252353536" behindDoc="0" locked="0" layoutInCell="1" allowOverlap="1" wp14:anchorId="1D146D96" wp14:editId="5D44F458">
                <wp:simplePos x="0" y="0"/>
                <wp:positionH relativeFrom="column">
                  <wp:posOffset>381000</wp:posOffset>
                </wp:positionH>
                <wp:positionV relativeFrom="paragraph">
                  <wp:posOffset>1487170</wp:posOffset>
                </wp:positionV>
                <wp:extent cx="1485900" cy="1485900"/>
                <wp:effectExtent l="0" t="0" r="38100" b="38100"/>
                <wp:wrapNone/>
                <wp:docPr id="337" name="Ellipse 337"/>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3E59999" w14:textId="77777777" w:rsidR="00192307" w:rsidRDefault="00192307" w:rsidP="004825A8">
                            <w:pPr>
                              <w:jc w:val="center"/>
                            </w:pPr>
                            <w:r>
                              <w:t>Réduction suite à la synchro avec le RRQ à 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146D96" id="Ellipse 337" o:spid="_x0000_s1566" style="position:absolute;left:0;text-align:left;margin-left:30pt;margin-top:117.1pt;width:117pt;height:117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rgKf7gIAADMGAAAOAAAAZHJzL2Uyb0RvYy54bWysVFtvmzAUfp+0/2D5nQIJaS4qqVgypklV&#13;&#10;W62d+uwYkyAZ27OdhKzaf9+xgSTt8rJpL3COz/07l5vbpuZox7SppEhxfBVhxASVRSXWKf7+nAcT&#13;&#10;jIwloiBcCpbiAzP4dv7xw81ezdhAbiQvmEbgRJjZXqV4Y62ahaGhG1YTcyUVEyAspa6JBVavw0KT&#13;&#10;PXiveTiIoutwL3WhtKTMGHhdtkI89/7LklH7UJaGWcRTDLlZ/9X+u3LfcH5DZmtN1KaiXRrkH7Ko&#13;&#10;SSUg6NHVkliCtrr6w1VdUS2NLO0VlXUoy7KizNcA1cTRu2qeNkQxXwuAY9QRJvP/3NL73aNGVZHi&#13;&#10;4XCMkSA1NOkz55UyDLknAGivzAz0ntSj7jgDpKu2KXXt/lAHajyohyOorLGIwmOcTEbTCLCnIOsZ&#13;&#10;8BOezJU29guTNXJEilkb3uNJdnfGttq9lgtoJK+KvOLcM25Y2IJrtCPQZtvELmvw/0aLC7SHBAZj&#13;&#10;n0utoGQj1j7IGz0/eidvq/UFb+CbCxcaioT8Oqpt+GueZYPr5XAZLCfTcZCs2CCY5FESfMqSUbwY&#13;&#10;j/N4Of7VDp7DyE/J62I0HmTj0TS4zkZxkMTRJMiyaBAs8yzKoiRfTJNP3ghC90FD15i2FZ6yB85c&#13;&#10;Klx8YyX0FMAftvW9BYjbviSv6UxKgPJoFF8yIpQyYUcdsp2+L9xv2d8Ys97CR5bCHo3rSkh9Kfop&#13;&#10;5bLVh/6e1exI26waP8ij4dRl6d5WsjjAeGvZ7r1RNK9gxO6IsY9Ew6LDWMLxsg/wKbmE+ZAdhdFG&#13;&#10;6p+X3p0+7B9IMdrD4YAx+rElmmHEvwrYzGmcJO7SeCaBtgKjzyWrc4nY1gsJQxvDmVTUk07f8p4s&#13;&#10;taxf4MZlLiqIiKAQO8XU6p5Z2PagwZWkLMu8GlwXReydeFLUOXdIu/15bl6IVt2eWRike9kfGTJ7&#13;&#10;t2utrrMUMttaWVZ+EU+4dj2Ay+S3rbui7vSd817rdOvnvwEAAP//AwBQSwMEFAAGAAgAAAAhAO25&#13;&#10;ei/kAAAADwEAAA8AAABkcnMvZG93bnJldi54bWxMj81OwzAQhO9IvIO1SFwQdTBRlKZxqgICcaiE&#13;&#10;SNu7G5skIl5bsZuGt2c5lctK+zczX7me7cAmM4beoYSHRQLMYON0j62E/e71PgcWokKtBodGwo8J&#13;&#10;sK6ur0pVaHfGTzPVsWUkgqFQEroYfcF5aDpjVVg4b5B2X260KlI7tlyP6kziduAiSTJuVY/k0Clv&#13;&#10;njvTfNcnK2Hab/Ej394d3t7R16178ht78FLe3swvKyqbFbBo5nj5gD8Gyg8VBTu6E+rABglZQjxR&#13;&#10;gnhMBTA6EMuUJkcJaZYL4FXJ/3NUvwAAAP//AwBQSwECLQAUAAYACAAAACEAtoM4kv4AAADhAQAA&#13;&#10;EwAAAAAAAAAAAAAAAAAAAAAAW0NvbnRlbnRfVHlwZXNdLnhtbFBLAQItABQABgAIAAAAIQA4/SH/&#13;&#10;1gAAAJQBAAALAAAAAAAAAAAAAAAAAC8BAABfcmVscy8ucmVsc1BLAQItABQABgAIAAAAIQB2rgKf&#13;&#10;7gIAADMGAAAOAAAAAAAAAAAAAAAAAC4CAABkcnMvZTJvRG9jLnhtbFBLAQItABQABgAIAAAAIQDt&#13;&#10;uXov5AAAAA8BAAAPAAAAAAAAAAAAAAAAAEgFAABkcnMvZG93bnJldi54bWxQSwUGAAAAAAQABADz&#13;&#10;AAAAWQYAAAAA&#13;&#10;" fillcolor="black [3213]" strokecolor="white [3212]" strokeweight="1pt">
                <v:textbox>
                  <w:txbxContent>
                    <w:p w14:paraId="43E59999" w14:textId="77777777" w:rsidR="00192307" w:rsidRDefault="00192307" w:rsidP="004825A8">
                      <w:pPr>
                        <w:jc w:val="center"/>
                      </w:pPr>
                      <w:r>
                        <w:t>Réduction suite à la synchro avec le RRQ à 65</w:t>
                      </w:r>
                    </w:p>
                  </w:txbxContent>
                </v:textbox>
              </v:oval>
            </w:pict>
          </mc:Fallback>
        </mc:AlternateContent>
      </w:r>
      <w:r>
        <w:rPr>
          <w:noProof/>
          <w:lang w:eastAsia="fr-FR"/>
        </w:rPr>
        <mc:AlternateContent>
          <mc:Choice Requires="wps">
            <w:drawing>
              <wp:anchor distT="0" distB="0" distL="114300" distR="114300" simplePos="0" relativeHeight="252346368" behindDoc="0" locked="0" layoutInCell="1" allowOverlap="1" wp14:anchorId="739145B0" wp14:editId="1C394CD3">
                <wp:simplePos x="0" y="0"/>
                <wp:positionH relativeFrom="column">
                  <wp:posOffset>381000</wp:posOffset>
                </wp:positionH>
                <wp:positionV relativeFrom="paragraph">
                  <wp:posOffset>1270</wp:posOffset>
                </wp:positionV>
                <wp:extent cx="1371600" cy="1371600"/>
                <wp:effectExtent l="0" t="0" r="25400" b="25400"/>
                <wp:wrapNone/>
                <wp:docPr id="297" name="Ellipse 297"/>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C3B2F5F" w14:textId="39F54950" w:rsidR="00192307" w:rsidRDefault="00192307" w:rsidP="00DF51F7">
                            <w:pPr>
                              <w:jc w:val="center"/>
                            </w:pPr>
                            <w:r>
                              <w:t>Calcul de la rente après l’étape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9145B0" id="Ellipse 297" o:spid="_x0000_s1567" style="position:absolute;left:0;text-align:left;margin-left:30pt;margin-top:.1pt;width:108pt;height:108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n7Fi7QIAADMGAAAOAAAAZHJzL2Uyb0RvYy54bWysVFtv2jAUfp+0/2DlPc2lgQBqqDJYpklV&#13;&#10;W62d+mwcByI5tmcbCKv233fsJEA7XjbtJTnH5/6dy81t2zC0o0rXgmdedBV6iHIiypqvM+/7c+FP&#13;&#10;PKQN5iVmgtPMO1Dt3c4/frjZyxmNxUawkioETrie7WXmbYyRsyDQZEMbrK+EpByElVANNsCqdVAq&#13;&#10;vAfvDQviMBwHe6FKqQShWsPrshN6c+e/qigxD1WlqUEs8yA3477KfVf2G8xv8GytsNzUpE8D/0MW&#13;&#10;Da45BD26WmKD0VbVf7hqaqKEFpW5IqIJRFXVhLoaoJoofFfN0wZL6moBcLQ8wqT/n1tyv3tUqC4z&#13;&#10;L56mHuK4gSZ9ZqyWmiL7BADtpZ6B3pN8VD2ngbTVtpVq7B/qQK0D9XAElbYGEXiMrtNoHAL2BGQD&#13;&#10;A36Ck7lU2nyhokGWyDzahXd44t2dNp32oGUDasHqsqgZc4wdFrpgCu0wtNm0kc0a/L/RYhztIYE4&#13;&#10;dbk0EkrWfO2CvNFzo3fytlpf8Aa+GbehoUjIr6e6hr8WeR6Pl9dLfzmZpn6yorE/KcLE/5Qno2iR&#13;&#10;pkW0TH91g2cxclPyuhilcZ6Opv44H0V+EoUTP8/D2F8WeZiHSbGYJp+cEYQegga2MV0rHGUOjNpU&#13;&#10;GP9GK+gpgH/d1fcWIGaGkpymNakAyqNRdMkIE0K5GfXI9vqucLdlf2NMBwsXWXBzNG5qLtSl6KeU&#13;&#10;q04f+ntWsyVNu2rdII8St9b2bSXKA4y3Et3ea0mKGkbsDmvziBUsOowlHC/zAJ+KCZgP0VMe2gj1&#13;&#10;89K71Yf9A6mH9nA4YIx+bLGiHmJfOWzmNEogAWQck0BbgVHnktW5hG+bhYChjeBMSuJIq2/YQFZK&#13;&#10;NC9w43IbFUSYE4idecSogVmY7qDBlSQ0z50aXBeJzR1/ksQ6t0jb/XluX7CS/Z4ZGKR7MRwZPHu3&#13;&#10;a52uteQi3xpR1W4RT7j2PYDL5Latv6L29J3zTut06+e/AQAA//8DAFBLAwQUAAYACAAAACEAzk2o&#13;&#10;JOAAAAAMAQAADwAAAGRycy9kb3ducmV2LnhtbEyPQU/DMAyF70j7D5GRuCCWrocydU2nDQTiMAmt&#13;&#10;2+5ZY9qKxomarCv/HnNiF8tPT35+X7GebC9GHELnSMFinoBAqp3pqFFwPLw9LUGEqMno3hEq+MEA&#13;&#10;63J2V+jcuCvtcaxiIziEQq4VtDH6XMpQt2h1mDuPxN6XG6yOLIdGmkFfOdz2Mk2STFrdEX9otceX&#13;&#10;Fuvv6mIVjMcdfS53j6f3D/JV47Z+Y09eqYf76XXFY7MCEXGK/xfwx8D9oeRiZ3chE0SvIEuYJypI&#13;&#10;QbCbPmcsz7wsshRkWchbiPIXAAD//wMAUEsBAi0AFAAGAAgAAAAhALaDOJL+AAAA4QEAABMAAAAA&#13;&#10;AAAAAAAAAAAAAAAAAFtDb250ZW50X1R5cGVzXS54bWxQSwECLQAUAAYACAAAACEAOP0h/9YAAACU&#13;&#10;AQAACwAAAAAAAAAAAAAAAAAvAQAAX3JlbHMvLnJlbHNQSwECLQAUAAYACAAAACEAJ5+xYu0CAAAz&#13;&#10;BgAADgAAAAAAAAAAAAAAAAAuAgAAZHJzL2Uyb0RvYy54bWxQSwECLQAUAAYACAAAACEAzk2oJOAA&#13;&#10;AAAMAQAADwAAAAAAAAAAAAAAAABHBQAAZHJzL2Rvd25yZXYueG1sUEsFBgAAAAAEAAQA8wAAAFQG&#13;&#10;AAAAAA==&#13;&#10;" fillcolor="black [3213]" strokecolor="white [3212]" strokeweight="1pt">
                <v:textbox>
                  <w:txbxContent>
                    <w:p w14:paraId="2C3B2F5F" w14:textId="39F54950" w:rsidR="00192307" w:rsidRDefault="00192307" w:rsidP="00DF51F7">
                      <w:pPr>
                        <w:jc w:val="center"/>
                      </w:pPr>
                      <w:r>
                        <w:t>Calcul de la rente après l’étape 4</w:t>
                      </w:r>
                    </w:p>
                  </w:txbxContent>
                </v:textbox>
              </v:oval>
            </w:pict>
          </mc:Fallback>
        </mc:AlternateContent>
      </w:r>
      <w:r>
        <w:rPr>
          <w:noProof/>
          <w:lang w:eastAsia="fr-FR"/>
        </w:rPr>
        <mc:AlternateContent>
          <mc:Choice Requires="wps">
            <w:drawing>
              <wp:anchor distT="0" distB="0" distL="114300" distR="114300" simplePos="0" relativeHeight="252348416" behindDoc="0" locked="0" layoutInCell="1" allowOverlap="1" wp14:anchorId="112101D0" wp14:editId="4DDC6C73">
                <wp:simplePos x="0" y="0"/>
                <wp:positionH relativeFrom="column">
                  <wp:posOffset>4495800</wp:posOffset>
                </wp:positionH>
                <wp:positionV relativeFrom="paragraph">
                  <wp:posOffset>344170</wp:posOffset>
                </wp:positionV>
                <wp:extent cx="457200" cy="457200"/>
                <wp:effectExtent l="0" t="0" r="25400" b="25400"/>
                <wp:wrapNone/>
                <wp:docPr id="305" name="Ellipse 30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79F158C" w14:textId="77777777" w:rsidR="00192307" w:rsidRDefault="00192307" w:rsidP="004B5CBB">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2101D0" id="Ellipse 305" o:spid="_x0000_s1568" style="position:absolute;left:0;text-align:left;margin-left:354pt;margin-top:27.1pt;width:36pt;height:36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I337AIAADEGAAAOAAAAZHJzL2Uyb0RvYy54bWysVEtv2zAMvg/YfxB0d22nTvNAncJL5mFA&#13;&#10;0RZrh54VWUoMyJImKYm7Yv99lOw82uWyYRebFN/kR17ftI1AW2ZsrWSO04sEIyapqmq5yvH3pzIa&#13;&#10;Y2QdkRURSrIcvzCLb2YfP1zv9JQN1FqJihkETqSd7nSO187paRxbumYNsRdKMwlCrkxDHLBmFVeG&#13;&#10;7MB7I+JBklzFO2UqbRRl1sLrohPiWfDPOaPunnPLHBI5htxc+JrwXfpvPLsm05Uhel3TPg3yD1k0&#13;&#10;pJYQ9OBqQRxBG1P/4aqpqVFWcXdBVRMrzmvKQg1QTZq8q+ZxTTQLtUBzrD60yf4/t/Ru+2BQXeX4&#13;&#10;MhliJEkDQ/osRK0tQ/4JGrTTdgp6j/rB9JwF0lfbctP4P9SB2tDUl0NTWesQhcdsOIJBYURB1NPg&#13;&#10;JT4aa2PdF6Ya5Ikcsy546CbZ3lrXae+1fDirRF2VtRCB8VBhc2HQlsCQXZv6nMH/Gy0h0Q7wORiF&#13;&#10;VBoNBVu5CkHe6AXgHb0tV2e8gW8hfWgoEfLrqW7cr2VRDK4Wl4toMZ6MomzJBtG4TLLoU5EN0/lo&#13;&#10;VKaL0a8Odr5DASOvc+hRMRpOoqtimEZZmoyjokgG0aIskiLJyvkk+xSMIPQ+aOzH0g0iUO5FMJ+K&#13;&#10;kN8Yh4lC6y+7+t42SLh9SUHTm3Bo5cEoPWdEKGXSBTRACr1+KDzs2N8Ys71FiKykOxg3tVTmXPRj&#13;&#10;yrzTh/me1OxJ1y7bAONhFsrzb0tVvQC4jeq23mpa1gCxW2LdAzGw5oBKOF3uHj5cKMCH6imM1sr8&#13;&#10;PPfu9WH7QIrRDs4GwOjHhhiGkfgqYS8naZb5OxOYAHeMzKlkeSqRm2auALQpHElNAwnGxok9yY1q&#13;&#10;nuHCFT4qiIikEDvH1Jk9M3fdOYMbSVlRBDW4LZq4W/moqXfuO+3356l9Jkb3e+YASHdqf2LI9N2u&#13;&#10;dbreUqpi4xSvwyIe+9rPAO5S2Lb+hvrDd8oHreOln/0GAAD//wMAUEsDBBQABgAIAAAAIQCwQyzz&#13;&#10;5AAAAA8BAAAPAAAAZHJzL2Rvd25yZXYueG1sTI9BT8MwDIXvSPyHyEhcEEuoYKu6ptMAgThMQnTb&#13;&#10;PWu9tqJxoibryr/HnMbFku3n5/flq8n2YsQhdI40PMwUCKTK1R01Gnbbt/sURIiGatM7Qg0/GGBV&#13;&#10;XF/lJqvdmb5wLGMj2IRCZjS0MfpMylC1aE2YOY/Eu6MbrIncDo2sB3Nmc9vLRKm5tKYj/tAajy8t&#13;&#10;Vt/lyWoYdxv6TDd3+/cP8mXjnv3a7r3WtzfT65LLegki4hQvF/DHwPmh4GAHd6I6iF7DQqUMFDU8&#13;&#10;PSYgWLBIFQ8OrEzmCcgil/85il8AAAD//wMAUEsBAi0AFAAGAAgAAAAhALaDOJL+AAAA4QEAABMA&#13;&#10;AAAAAAAAAAAAAAAAAAAAAFtDb250ZW50X1R5cGVzXS54bWxQSwECLQAUAAYACAAAACEAOP0h/9YA&#13;&#10;AACUAQAACwAAAAAAAAAAAAAAAAAvAQAAX3JlbHMvLnJlbHNQSwECLQAUAAYACAAAACEATmiN9+wC&#13;&#10;AAAxBgAADgAAAAAAAAAAAAAAAAAuAgAAZHJzL2Uyb0RvYy54bWxQSwECLQAUAAYACAAAACEAsEMs&#13;&#10;8+QAAAAPAQAADwAAAAAAAAAAAAAAAABGBQAAZHJzL2Rvd25yZXYueG1sUEsFBgAAAAAEAAQA8wAA&#13;&#10;AFcGAAAAAA==&#13;&#10;" fillcolor="black [3213]" strokecolor="white [3212]" strokeweight="1pt">
                <v:textbox>
                  <w:txbxContent>
                    <w:p w14:paraId="779F158C" w14:textId="77777777" w:rsidR="00192307" w:rsidRDefault="00192307" w:rsidP="004B5CBB">
                      <w:pPr>
                        <w:jc w:val="center"/>
                      </w:pPr>
                      <w:r>
                        <w:t>4</w:t>
                      </w:r>
                    </w:p>
                  </w:txbxContent>
                </v:textbox>
              </v:oval>
            </w:pict>
          </mc:Fallback>
        </mc:AlternateContent>
      </w:r>
      <w:r>
        <w:rPr>
          <w:noProof/>
          <w:lang w:eastAsia="fr-FR"/>
        </w:rPr>
        <mc:AlternateContent>
          <mc:Choice Requires="wps">
            <w:drawing>
              <wp:anchor distT="0" distB="0" distL="114300" distR="114300" simplePos="0" relativeHeight="252342272" behindDoc="0" locked="0" layoutInCell="1" allowOverlap="1" wp14:anchorId="2F2D4551" wp14:editId="4F2B5C35">
                <wp:simplePos x="0" y="0"/>
                <wp:positionH relativeFrom="column">
                  <wp:posOffset>-433968</wp:posOffset>
                </wp:positionH>
                <wp:positionV relativeFrom="paragraph">
                  <wp:posOffset>1314</wp:posOffset>
                </wp:positionV>
                <wp:extent cx="1600200" cy="1600200"/>
                <wp:effectExtent l="76200" t="76200" r="76200" b="76200"/>
                <wp:wrapSquare wrapText="bothSides"/>
                <wp:docPr id="335" name="Parchemin vertical 335"/>
                <wp:cNvGraphicFramePr/>
                <a:graphic xmlns:a="http://schemas.openxmlformats.org/drawingml/2006/main">
                  <a:graphicData uri="http://schemas.microsoft.com/office/word/2010/wordprocessingShape">
                    <wps:wsp>
                      <wps:cNvSpPr/>
                      <wps:spPr>
                        <a:xfrm>
                          <a:off x="0" y="0"/>
                          <a:ext cx="1600200" cy="1600200"/>
                        </a:xfrm>
                        <a:prstGeom prst="verticalScroll">
                          <a:avLst/>
                        </a:prstGeom>
                        <a:solidFill>
                          <a:schemeClr val="accent4">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912980" w14:textId="2E8DFD6E" w:rsidR="00192307" w:rsidRPr="001550B9" w:rsidRDefault="00192307" w:rsidP="001550B9">
                            <w:pPr>
                              <w:jc w:val="center"/>
                              <w:rPr>
                                <w:color w:val="FFFFFF" w:themeColor="background1"/>
                              </w:rPr>
                            </w:pPr>
                            <w:r w:rsidRPr="001550B9">
                              <w:rPr>
                                <w:color w:val="FFFFFF" w:themeColor="background1"/>
                              </w:rPr>
                              <w:t>La rente de Jeanne au moment d</w:t>
                            </w:r>
                            <w:r>
                              <w:rPr>
                                <w:color w:val="FFFFFF" w:themeColor="background1"/>
                              </w:rPr>
                              <w:t xml:space="preserve">u décès </w:t>
                            </w:r>
                            <w:r w:rsidRPr="001550B9">
                              <w:rPr>
                                <w:color w:val="FFFFFF" w:themeColor="background1"/>
                              </w:rPr>
                              <w:t>de Pierre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D4551" id="Parchemin vertical 335" o:spid="_x0000_s1569" type="#_x0000_t97" style="position:absolute;left:0;text-align:left;margin-left:-34.15pt;margin-top:.1pt;width:126pt;height:126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MFRSQMAAAUHAAAOAAAAZHJzL2Uyb0RvYy54bWysVVtv0zAUfkfiP1h+z3JpunbVMhRaBSGN&#13;&#10;bWKgPbuO01hybGO7l4H47xw7SVsG0iTES+pjn+v3nXN6/e7QCbRjxnIlC5xeJBgxSVXN5abAX79U&#13;&#10;0Rwj64isiVCSFfiZWfzu5u2b671esEy1StTMIHAi7WKvC9w6pxdxbGnLOmIvlGYSHhtlOuJANJu4&#13;&#10;NmQP3jsRZ0lyGe+VqbVRlFkLt6v+Ed8E/03DqLtvGsscEgWG3Fz4mvBd+298c00WG0N0y+mQBvmH&#13;&#10;LDrCJQQ9uloRR9DW8D9cdZwaZVXjLqjqYtU0nLJQA1STJi+qeWyJZqEWAMfqI0z2/7mld7sHg3hd&#13;&#10;4MlkipEkHZD0QIzHn0vPrOOUCORfAau9tgswedQPZpAsHH3hh8Z0/hdKQoeA7/MRX3ZwiMJlepkk&#13;&#10;QBpGFN5GAfzEJ3NtrPvAVIf8ocBj/EdATYiAMNndWtcbjco+rlWC1xUXIgg+fbYUBu0IEE8oZdLl&#13;&#10;wVxsu0+q7u9n0wSy6X2FjvMmIZ3fvAn5WgB3SEc3pzSgqt6ShT7ss4ZEIRc2qb1LCmgbMpSqjGvV&#13;&#10;0ImVUdJ5j+CCb1r3mW+Q4TBRrjWMPTiMag5N7HpEjIL2Jn1rw5QF8A3bFThLcijwWOLoqq/wlIbV&#13;&#10;kzrEAp4gSx/VMxba90dVltnlarKKVvOrWZSvWRbNqySP3pf5NF3OZlW6mv3sUz0ZLaezrJxNr6LL&#13;&#10;cppGeZrMo7JMsmhVlUmZ5NXyKn8fjACjMWjse6vvpnByz4IFAORn1kCH+v4JDB6ZOid3xF94bW/W&#13;&#10;QCscDSevGw76ofjA19E4e924Z3iMDNwdjWGIlPmbA+HGlJteH1g5q9sf3WF9CKM5zTOPsL9bq/oZ&#13;&#10;BhYoDzRbTSsOk3JLrIOphdUF0+WH5h4+jVD7AqvhhFGrzPe/3Xt92CjwitEeVmGB7bctMQwj8VHC&#13;&#10;rrlK89zvziDkQC0I5vxlff4it91SwdClsPg1DUev78R4bIzqnmBrlz4qPBFJIXaBqTOjsHT9ioa9&#13;&#10;T1lZBjXYl5q4W/mo6dgJfv6/HJ6I0cMMOWimOzWuTbJ4sSt6XU+xVOXWqYaHRXLCdeAAdm2YkWEa&#13;&#10;/TI/l4PW6d/r5hcAAAD//wMAUEsDBBQABgAIAAAAIQAfZjTl4AAAAA0BAAAPAAAAZHJzL2Rvd25y&#13;&#10;ZXYueG1sTE/LTsMwELwj8Q/WInFrHVI1CWmcioeoVPUChQ9w7SWJiNcmdtLw97gnuIw0mt15VNvZ&#13;&#10;9GzCwXeWBNwtE2BIyuqOGgEf7y+LApgPkrTsLaGAH/Swra+vKllqe6Y3nI6hYdGEfCkFtCG4knOv&#13;&#10;WjTSL61DitqnHYwMkQ4N14M8R3PT8zRJMm5kRzGhlQ6fWlRfx9EIUHsaXw8T3e92mXrMv8m5fb4W&#13;&#10;4vZmft5EeNgACziHvw+4bIj9oY7FTnYk7VkvYJEVq3gqIAV2kYtVDuwU6TpNgdcV/7+i/gUAAP//&#13;&#10;AwBQSwECLQAUAAYACAAAACEAtoM4kv4AAADhAQAAEwAAAAAAAAAAAAAAAAAAAAAAW0NvbnRlbnRf&#13;&#10;VHlwZXNdLnhtbFBLAQItABQABgAIAAAAIQA4/SH/1gAAAJQBAAALAAAAAAAAAAAAAAAAAC8BAABf&#13;&#10;cmVscy8ucmVsc1BLAQItABQABgAIAAAAIQCoZMFRSQMAAAUHAAAOAAAAAAAAAAAAAAAAAC4CAABk&#13;&#10;cnMvZTJvRG9jLnhtbFBLAQItABQABgAIAAAAIQAfZjTl4AAAAA0BAAAPAAAAAAAAAAAAAAAAAKMF&#13;&#10;AABkcnMvZG93bnJldi54bWxQSwUGAAAAAAQABADzAAAAsAYAAAAA&#13;&#10;" fillcolor="#6b6e4b [2407]" strokecolor="black [3213]">
                <v:textbox>
                  <w:txbxContent>
                    <w:p w14:paraId="25912980" w14:textId="2E8DFD6E" w:rsidR="00192307" w:rsidRPr="001550B9" w:rsidRDefault="00192307" w:rsidP="001550B9">
                      <w:pPr>
                        <w:jc w:val="center"/>
                        <w:rPr>
                          <w:color w:val="FFFFFF" w:themeColor="background1"/>
                        </w:rPr>
                      </w:pPr>
                      <w:r w:rsidRPr="001550B9">
                        <w:rPr>
                          <w:color w:val="FFFFFF" w:themeColor="background1"/>
                        </w:rPr>
                        <w:t>La rente de Jeanne au moment d</w:t>
                      </w:r>
                      <w:r>
                        <w:rPr>
                          <w:color w:val="FFFFFF" w:themeColor="background1"/>
                        </w:rPr>
                        <w:t xml:space="preserve">u décès </w:t>
                      </w:r>
                      <w:r w:rsidRPr="001550B9">
                        <w:rPr>
                          <w:color w:val="FFFFFF" w:themeColor="background1"/>
                        </w:rPr>
                        <w:t>de Pierre</w:t>
                      </w:r>
                    </w:p>
                  </w:txbxContent>
                </v:textbox>
                <w10:wrap type="square"/>
              </v:shape>
            </w:pict>
          </mc:Fallback>
        </mc:AlternateContent>
      </w:r>
      <w:r w:rsidR="00E54A5B">
        <w:br w:type="page"/>
      </w:r>
    </w:p>
    <w:p w14:paraId="12F55593" w14:textId="694765C6" w:rsidR="00375A4C" w:rsidRDefault="00D55E70">
      <w:r>
        <w:rPr>
          <w:noProof/>
          <w:lang w:eastAsia="fr-FR"/>
        </w:rPr>
        <w:lastRenderedPageBreak/>
        <mc:AlternateContent>
          <mc:Choice Requires="wps">
            <w:drawing>
              <wp:anchor distT="0" distB="0" distL="114300" distR="114300" simplePos="0" relativeHeight="252368896" behindDoc="1" locked="0" layoutInCell="1" allowOverlap="1" wp14:anchorId="05B511D0" wp14:editId="569F3438">
                <wp:simplePos x="0" y="0"/>
                <wp:positionH relativeFrom="column">
                  <wp:posOffset>1449705</wp:posOffset>
                </wp:positionH>
                <wp:positionV relativeFrom="paragraph">
                  <wp:posOffset>94615</wp:posOffset>
                </wp:positionV>
                <wp:extent cx="3771900" cy="2400300"/>
                <wp:effectExtent l="38100" t="38100" r="38100" b="38100"/>
                <wp:wrapNone/>
                <wp:docPr id="348" name="Rectangle à coins arrondis 348"/>
                <wp:cNvGraphicFramePr/>
                <a:graphic xmlns:a="http://schemas.openxmlformats.org/drawingml/2006/main">
                  <a:graphicData uri="http://schemas.microsoft.com/office/word/2010/wordprocessingShape">
                    <wps:wsp>
                      <wps:cNvSpPr/>
                      <wps:spPr>
                        <a:xfrm>
                          <a:off x="0" y="0"/>
                          <a:ext cx="3771900" cy="2400300"/>
                        </a:xfrm>
                        <a:prstGeom prst="roundRect">
                          <a:avLst/>
                        </a:prstGeom>
                        <a:solidFill>
                          <a:schemeClr val="bg1">
                            <a:lumMod val="6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6BDCC7A" w14:textId="56E1F604" w:rsidR="00192307" w:rsidRDefault="00192307" w:rsidP="005F0667">
                            <w:pPr>
                              <w:rPr>
                                <w:color w:val="000000"/>
                              </w:rPr>
                            </w:pPr>
                            <w:r>
                              <w:rPr>
                                <w:color w:val="000000"/>
                              </w:rPr>
                              <w:tab/>
                              <w:t>Rente établie lors du décès de Pierre</w:t>
                            </w:r>
                          </w:p>
                          <w:p w14:paraId="454E86CE" w14:textId="16295F44" w:rsidR="00192307" w:rsidRPr="00D42B16" w:rsidRDefault="00192307" w:rsidP="0087165D">
                            <w:pPr>
                              <w:pStyle w:val="Paragraphedeliste"/>
                              <w:numPr>
                                <w:ilvl w:val="0"/>
                                <w:numId w:val="28"/>
                              </w:numPr>
                              <w:rPr>
                                <w:color w:val="000000"/>
                              </w:rPr>
                            </w:pPr>
                            <w:r>
                              <w:rPr>
                                <w:color w:val="000000"/>
                              </w:rPr>
                              <w:t>93 641</w:t>
                            </w:r>
                            <w:r w:rsidRPr="00D42B16">
                              <w:rPr>
                                <w:color w:val="000000"/>
                              </w:rPr>
                              <w:t xml:space="preserve"> $</w:t>
                            </w:r>
                          </w:p>
                          <w:p w14:paraId="6E04CD63" w14:textId="77777777" w:rsidR="00192307" w:rsidRPr="00D42B16" w:rsidRDefault="00192307" w:rsidP="005F0667">
                            <w:pPr>
                              <w:ind w:left="708"/>
                              <w:rPr>
                                <w:color w:val="000000"/>
                              </w:rPr>
                            </w:pPr>
                          </w:p>
                          <w:p w14:paraId="7104014C" w14:textId="37F285D3" w:rsidR="00192307" w:rsidRPr="00D42B16" w:rsidRDefault="00192307" w:rsidP="005F0667">
                            <w:pPr>
                              <w:rPr>
                                <w:color w:val="000000"/>
                              </w:rPr>
                            </w:pPr>
                            <w:r w:rsidRPr="00D42B16">
                              <w:rPr>
                                <w:color w:val="000000"/>
                              </w:rPr>
                              <w:tab/>
                              <w:t>Taux de réversibilité de la rente</w:t>
                            </w:r>
                          </w:p>
                          <w:p w14:paraId="4E7CA01A" w14:textId="1B1F7821" w:rsidR="00192307" w:rsidRPr="00D42B16" w:rsidRDefault="00192307" w:rsidP="0087165D">
                            <w:pPr>
                              <w:pStyle w:val="Paragraphedeliste"/>
                              <w:numPr>
                                <w:ilvl w:val="0"/>
                                <w:numId w:val="28"/>
                              </w:numPr>
                              <w:rPr>
                                <w:color w:val="000000"/>
                              </w:rPr>
                            </w:pPr>
                            <w:r w:rsidRPr="00D42B16">
                              <w:rPr>
                                <w:color w:val="000000"/>
                              </w:rPr>
                              <w:t>60</w:t>
                            </w:r>
                            <w:r>
                              <w:rPr>
                                <w:color w:val="000000"/>
                              </w:rPr>
                              <w:t xml:space="preserve"> </w:t>
                            </w:r>
                            <w:r w:rsidRPr="00D42B16">
                              <w:rPr>
                                <w:color w:val="000000"/>
                              </w:rPr>
                              <w:t>%</w:t>
                            </w:r>
                          </w:p>
                          <w:p w14:paraId="1391C1EE" w14:textId="77777777" w:rsidR="00192307" w:rsidRPr="00D42B16" w:rsidRDefault="00192307" w:rsidP="005F0667">
                            <w:pPr>
                              <w:rPr>
                                <w:color w:val="000000"/>
                              </w:rPr>
                            </w:pPr>
                          </w:p>
                          <w:p w14:paraId="7E577F9C" w14:textId="68E48816" w:rsidR="00192307" w:rsidRPr="00D42B16" w:rsidRDefault="00192307" w:rsidP="005F0667">
                            <w:pPr>
                              <w:rPr>
                                <w:color w:val="000000"/>
                              </w:rPr>
                            </w:pPr>
                            <w:r w:rsidRPr="00D42B16">
                              <w:rPr>
                                <w:color w:val="000000"/>
                              </w:rPr>
                              <w:tab/>
                              <w:t>Montant de la rente</w:t>
                            </w:r>
                          </w:p>
                          <w:p w14:paraId="7DC77BC7" w14:textId="554F4B3E" w:rsidR="00192307" w:rsidRPr="00D42B16" w:rsidRDefault="00192307" w:rsidP="0087165D">
                            <w:pPr>
                              <w:pStyle w:val="Paragraphedeliste"/>
                              <w:numPr>
                                <w:ilvl w:val="0"/>
                                <w:numId w:val="28"/>
                              </w:numPr>
                              <w:rPr>
                                <w:color w:val="000000"/>
                              </w:rPr>
                            </w:pPr>
                            <w:r>
                              <w:rPr>
                                <w:color w:val="000000"/>
                              </w:rPr>
                              <w:t>93 641</w:t>
                            </w:r>
                            <w:r w:rsidRPr="00D42B16">
                              <w:rPr>
                                <w:color w:val="000000"/>
                              </w:rPr>
                              <w:t xml:space="preserve"> $ * 60 % = 5</w:t>
                            </w:r>
                            <w:r>
                              <w:rPr>
                                <w:color w:val="000000"/>
                              </w:rPr>
                              <w:t>6 185</w:t>
                            </w:r>
                            <w:r w:rsidRPr="00D42B16">
                              <w:rPr>
                                <w:color w:val="000000"/>
                              </w:rPr>
                              <w:t xml:space="preserve"> $</w:t>
                            </w:r>
                          </w:p>
                          <w:p w14:paraId="4A5A4C3F" w14:textId="77777777" w:rsidR="00192307" w:rsidRPr="00D42B16" w:rsidRDefault="00192307" w:rsidP="005F0667">
                            <w:pPr>
                              <w:rPr>
                                <w:color w:val="000000"/>
                              </w:rPr>
                            </w:pPr>
                            <w:r w:rsidRPr="00D42B16">
                              <w:rPr>
                                <w:color w:val="000000"/>
                              </w:rPr>
                              <w:tab/>
                            </w:r>
                          </w:p>
                          <w:p w14:paraId="052BE442" w14:textId="0A8A2BA4" w:rsidR="00192307" w:rsidRPr="00C413A7" w:rsidRDefault="00192307" w:rsidP="005F0667">
                            <w:pPr>
                              <w:rPr>
                                <w:color w:val="000000"/>
                              </w:rPr>
                            </w:pPr>
                            <w:r>
                              <w:tab/>
                            </w:r>
                            <w:r w:rsidRPr="00C413A7">
                              <w:rPr>
                                <w:color w:val="000000"/>
                              </w:rPr>
                              <w:t>Après indexation (n =</w:t>
                            </w:r>
                            <w:r>
                              <w:rPr>
                                <w:color w:val="000000"/>
                              </w:rPr>
                              <w:t>17</w:t>
                            </w:r>
                            <w:r w:rsidRPr="00C413A7">
                              <w:rPr>
                                <w:color w:val="000000"/>
                              </w:rPr>
                              <w:t xml:space="preserve">, </w:t>
                            </w:r>
                            <w:r>
                              <w:rPr>
                                <w:color w:val="000000"/>
                              </w:rPr>
                              <w:t xml:space="preserve">  </w:t>
                            </w:r>
                            <w:r w:rsidRPr="00C413A7">
                              <w:rPr>
                                <w:color w:val="000000"/>
                              </w:rPr>
                              <w:t>i = 2 %)</w:t>
                            </w:r>
                          </w:p>
                          <w:p w14:paraId="7FE06382" w14:textId="1DD33A27" w:rsidR="00192307" w:rsidRPr="00C413A7" w:rsidRDefault="00192307" w:rsidP="0087165D">
                            <w:pPr>
                              <w:pStyle w:val="Paragraphedeliste"/>
                              <w:numPr>
                                <w:ilvl w:val="0"/>
                                <w:numId w:val="27"/>
                              </w:numPr>
                              <w:rPr>
                                <w:color w:val="000000"/>
                              </w:rPr>
                            </w:pPr>
                            <w:r>
                              <w:rPr>
                                <w:color w:val="000000"/>
                              </w:rPr>
                              <w:t>74 923</w:t>
                            </w:r>
                            <w:r w:rsidRPr="00C413A7">
                              <w:rPr>
                                <w:color w:val="000000"/>
                              </w:rPr>
                              <w:t xml:space="preserve"> $</w:t>
                            </w:r>
                          </w:p>
                          <w:p w14:paraId="5E566085" w14:textId="77777777" w:rsidR="00192307" w:rsidRPr="00C413A7" w:rsidRDefault="00192307" w:rsidP="0087165D">
                            <w:pPr>
                              <w:pStyle w:val="Paragraphedeliste"/>
                              <w:numPr>
                                <w:ilvl w:val="0"/>
                                <w:numId w:val="27"/>
                              </w:numPr>
                              <w:rPr>
                                <w:color w:val="000000"/>
                              </w:rPr>
                            </w:pPr>
                            <w:r w:rsidRPr="00C413A7">
                              <w:rPr>
                                <w:color w:val="000000"/>
                              </w:rPr>
                              <w:t>89 179 $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B511D0" id="Rectangle à coins arrondis 348" o:spid="_x0000_s1570" style="position:absolute;left:0;text-align:left;margin-left:114.15pt;margin-top:7.45pt;width:297pt;height:189pt;z-index:-25094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4vxHWAMAAAMHAAAOAAAAZHJzL2Uyb0RvYy54bWysVduO0zAQfUfiHyy/Z5O06XZbbRaFVkFI&#13;&#10;y7LaBfHsOk5jybGN7V4WxL/wL/wYY+fSchFIiJd0bM/1nJnp9YtjK9CeGcuVzHF6kWDEJFUVl9sc&#13;&#10;v39XRlcYWUdkRYSSLMdPzOIXN8+fXR/0kk1Uo0TFDAIn0i4POseNc3oZx5Y2rCX2Qmkm4bFWpiUO&#13;&#10;jmYbV4YcwHsr4kmSXMYHZSptFGXWwu26e8Q3wX9dM+re1rVlDokcQ24ufE34bvw3vrkmy60huuG0&#13;&#10;T4P8QxYt4RKCjq7WxBG0M/wXVy2nRllVuwuq2ljVNacs1ADVpMlP1Tw2RLNQC4Bj9QiT/X9u6d3+&#13;&#10;3iBe5XiaAVWStEDSA8BG5FYw9O0roopLi4gxSlbcIq8GoB20XYLto743/cmC6BE41qb1v1AbOgag&#13;&#10;n0ag2dEhCpfT+TxdJMAHhbdJliRTOICf+GSujXWvmGqRF3Js1E5WPq+AMtnfWtfpD3o+pFWCVyUX&#13;&#10;Ihx8C7GVMGhPgPzNNg2mYte+UVV3dzlLxrih47x6yOIHT0L+zbk7pn36Z4ZQTGfJQh92GUOSlEk2&#13;&#10;rbxLCmgb0leojGtU34klgO28R3DBt4174FtkOEyUawxj9w6jikMTOxFKMgram3StDVMWMDdsD8gm&#13;&#10;AO2pxMFVV+EpDaunVYgF9ECWPqonKrTv57IoJpfr6TpaXy3mUbZhk+iqTLLoZZHN0tV8Xqbr+Zcu&#13;&#10;1ZPRajafFPPZIrosZmmUpclVVBTJJFqXRVIkWblaZC+DEWA0BI19S3VNFCT3JFgAQD6wGjoU2qZj&#13;&#10;cGSqI5FQqMQN+Auv7c1qaIPRcBpw+qNhrx+KD3yNxpO/G3cMD5GBu9G45VKZ3zkQY8p1pw+snNXt&#13;&#10;RXfcHMNozrKpR9jfbVT1BAMLlAearaYlhwG5JdbdEwOrC4YK1rF7C59aqEOOVS9h1Cjz6Xf3Xh82&#13;&#10;CrxidIBVmGP7cUcMw0i8lrBrFmmW+d0ZDhlQCwdz/rI5f5G7dqVg4FJY/JoG0es7MYi1Ue0H2NqF&#13;&#10;jwpPRFKIDd08iCvXLWjY+pQVRVCCbamJu5WPmg594Cf/3fEDMbqfIAetdKeGpUmWP22JTtcTLFWx&#13;&#10;c6rmYYWcUO0ZgE0bJqSfRb/Kz89B6/TfdfMdAAD//wMAUEsDBBQABgAIAAAAIQBZ5VOP4wAAAA8B&#13;&#10;AAAPAAAAZHJzL2Rvd25yZXYueG1sTE89b4MwEN0r5T9YF6lbY+pUFRBMhFp16BZIh3a7YAdIsE2x&#13;&#10;Q8i/73Vql5Pu3rv3kW1n07NJj75zVsLjKgKmbe1UZxsJH/u3hxiYD2gV9s5qCTftYZsv7jJMlbva&#13;&#10;Uk9VaBiJWJ+ihDaEIeXc16026Fdu0JawoxsNBlrHhqsRryRuei6i6Jkb7Cw5tDjol1bX5+piJOzK&#13;&#10;MJbvu+MXfn5PQ3W+Fafi1Eh5v5xfNzSKDbCg5/D3Ab8dKD/kFOzgLlZ51ksQIl4TlYCnBBgRYiHo&#13;&#10;cJCwTkQCPM/4/x75DwAAAP//AwBQSwECLQAUAAYACAAAACEAtoM4kv4AAADhAQAAEwAAAAAAAAAA&#13;&#10;AAAAAAAAAAAAW0NvbnRlbnRfVHlwZXNdLnhtbFBLAQItABQABgAIAAAAIQA4/SH/1gAAAJQBAAAL&#13;&#10;AAAAAAAAAAAAAAAAAC8BAABfcmVscy8ucmVsc1BLAQItABQABgAIAAAAIQDN4vxHWAMAAAMHAAAO&#13;&#10;AAAAAAAAAAAAAAAAAC4CAABkcnMvZTJvRG9jLnhtbFBLAQItABQABgAIAAAAIQBZ5VOP4wAAAA8B&#13;&#10;AAAPAAAAAAAAAAAAAAAAALIFAABkcnMvZG93bnJldi54bWxQSwUGAAAAAAQABADzAAAAwgYAAAAA&#13;&#10;" fillcolor="#a5a5a5 [2092]" strokecolor="black [3213]">
                <v:textbox>
                  <w:txbxContent>
                    <w:p w14:paraId="56BDCC7A" w14:textId="56E1F604" w:rsidR="00192307" w:rsidRDefault="00192307" w:rsidP="005F0667">
                      <w:pPr>
                        <w:rPr>
                          <w:color w:val="000000"/>
                        </w:rPr>
                      </w:pPr>
                      <w:r>
                        <w:rPr>
                          <w:color w:val="000000"/>
                        </w:rPr>
                        <w:tab/>
                        <w:t>Rente établie lors du décès de Pierre</w:t>
                      </w:r>
                    </w:p>
                    <w:p w14:paraId="454E86CE" w14:textId="16295F44" w:rsidR="00192307" w:rsidRPr="00D42B16" w:rsidRDefault="00192307" w:rsidP="0087165D">
                      <w:pPr>
                        <w:pStyle w:val="Paragraphedeliste"/>
                        <w:numPr>
                          <w:ilvl w:val="0"/>
                          <w:numId w:val="28"/>
                        </w:numPr>
                        <w:rPr>
                          <w:color w:val="000000"/>
                        </w:rPr>
                      </w:pPr>
                      <w:r>
                        <w:rPr>
                          <w:color w:val="000000"/>
                        </w:rPr>
                        <w:t>93 641</w:t>
                      </w:r>
                      <w:r w:rsidRPr="00D42B16">
                        <w:rPr>
                          <w:color w:val="000000"/>
                        </w:rPr>
                        <w:t xml:space="preserve"> $</w:t>
                      </w:r>
                    </w:p>
                    <w:p w14:paraId="6E04CD63" w14:textId="77777777" w:rsidR="00192307" w:rsidRPr="00D42B16" w:rsidRDefault="00192307" w:rsidP="005F0667">
                      <w:pPr>
                        <w:ind w:left="708"/>
                        <w:rPr>
                          <w:color w:val="000000"/>
                        </w:rPr>
                      </w:pPr>
                    </w:p>
                    <w:p w14:paraId="7104014C" w14:textId="37F285D3" w:rsidR="00192307" w:rsidRPr="00D42B16" w:rsidRDefault="00192307" w:rsidP="005F0667">
                      <w:pPr>
                        <w:rPr>
                          <w:color w:val="000000"/>
                        </w:rPr>
                      </w:pPr>
                      <w:r w:rsidRPr="00D42B16">
                        <w:rPr>
                          <w:color w:val="000000"/>
                        </w:rPr>
                        <w:tab/>
                        <w:t>Taux de réversibilité de la rente</w:t>
                      </w:r>
                    </w:p>
                    <w:p w14:paraId="4E7CA01A" w14:textId="1B1F7821" w:rsidR="00192307" w:rsidRPr="00D42B16" w:rsidRDefault="00192307" w:rsidP="0087165D">
                      <w:pPr>
                        <w:pStyle w:val="Paragraphedeliste"/>
                        <w:numPr>
                          <w:ilvl w:val="0"/>
                          <w:numId w:val="28"/>
                        </w:numPr>
                        <w:rPr>
                          <w:color w:val="000000"/>
                        </w:rPr>
                      </w:pPr>
                      <w:r w:rsidRPr="00D42B16">
                        <w:rPr>
                          <w:color w:val="000000"/>
                        </w:rPr>
                        <w:t>60</w:t>
                      </w:r>
                      <w:r>
                        <w:rPr>
                          <w:color w:val="000000"/>
                        </w:rPr>
                        <w:t xml:space="preserve"> </w:t>
                      </w:r>
                      <w:r w:rsidRPr="00D42B16">
                        <w:rPr>
                          <w:color w:val="000000"/>
                        </w:rPr>
                        <w:t>%</w:t>
                      </w:r>
                    </w:p>
                    <w:p w14:paraId="1391C1EE" w14:textId="77777777" w:rsidR="00192307" w:rsidRPr="00D42B16" w:rsidRDefault="00192307" w:rsidP="005F0667">
                      <w:pPr>
                        <w:rPr>
                          <w:color w:val="000000"/>
                        </w:rPr>
                      </w:pPr>
                    </w:p>
                    <w:p w14:paraId="7E577F9C" w14:textId="68E48816" w:rsidR="00192307" w:rsidRPr="00D42B16" w:rsidRDefault="00192307" w:rsidP="005F0667">
                      <w:pPr>
                        <w:rPr>
                          <w:color w:val="000000"/>
                        </w:rPr>
                      </w:pPr>
                      <w:r w:rsidRPr="00D42B16">
                        <w:rPr>
                          <w:color w:val="000000"/>
                        </w:rPr>
                        <w:tab/>
                        <w:t>Montant de la rente</w:t>
                      </w:r>
                    </w:p>
                    <w:p w14:paraId="7DC77BC7" w14:textId="554F4B3E" w:rsidR="00192307" w:rsidRPr="00D42B16" w:rsidRDefault="00192307" w:rsidP="0087165D">
                      <w:pPr>
                        <w:pStyle w:val="Paragraphedeliste"/>
                        <w:numPr>
                          <w:ilvl w:val="0"/>
                          <w:numId w:val="28"/>
                        </w:numPr>
                        <w:rPr>
                          <w:color w:val="000000"/>
                        </w:rPr>
                      </w:pPr>
                      <w:r>
                        <w:rPr>
                          <w:color w:val="000000"/>
                        </w:rPr>
                        <w:t>93 641</w:t>
                      </w:r>
                      <w:r w:rsidRPr="00D42B16">
                        <w:rPr>
                          <w:color w:val="000000"/>
                        </w:rPr>
                        <w:t xml:space="preserve"> $ * 60 % = 5</w:t>
                      </w:r>
                      <w:r>
                        <w:rPr>
                          <w:color w:val="000000"/>
                        </w:rPr>
                        <w:t>6 185</w:t>
                      </w:r>
                      <w:r w:rsidRPr="00D42B16">
                        <w:rPr>
                          <w:color w:val="000000"/>
                        </w:rPr>
                        <w:t xml:space="preserve"> $</w:t>
                      </w:r>
                    </w:p>
                    <w:p w14:paraId="4A5A4C3F" w14:textId="77777777" w:rsidR="00192307" w:rsidRPr="00D42B16" w:rsidRDefault="00192307" w:rsidP="005F0667">
                      <w:pPr>
                        <w:rPr>
                          <w:color w:val="000000"/>
                        </w:rPr>
                      </w:pPr>
                      <w:r w:rsidRPr="00D42B16">
                        <w:rPr>
                          <w:color w:val="000000"/>
                        </w:rPr>
                        <w:tab/>
                      </w:r>
                    </w:p>
                    <w:p w14:paraId="052BE442" w14:textId="0A8A2BA4" w:rsidR="00192307" w:rsidRPr="00C413A7" w:rsidRDefault="00192307" w:rsidP="005F0667">
                      <w:pPr>
                        <w:rPr>
                          <w:color w:val="000000"/>
                        </w:rPr>
                      </w:pPr>
                      <w:r>
                        <w:tab/>
                      </w:r>
                      <w:r w:rsidRPr="00C413A7">
                        <w:rPr>
                          <w:color w:val="000000"/>
                        </w:rPr>
                        <w:t>Après indexation (n =</w:t>
                      </w:r>
                      <w:r>
                        <w:rPr>
                          <w:color w:val="000000"/>
                        </w:rPr>
                        <w:t>17</w:t>
                      </w:r>
                      <w:r w:rsidRPr="00C413A7">
                        <w:rPr>
                          <w:color w:val="000000"/>
                        </w:rPr>
                        <w:t xml:space="preserve">, </w:t>
                      </w:r>
                      <w:r>
                        <w:rPr>
                          <w:color w:val="000000"/>
                        </w:rPr>
                        <w:t xml:space="preserve">  </w:t>
                      </w:r>
                      <w:r w:rsidRPr="00C413A7">
                        <w:rPr>
                          <w:color w:val="000000"/>
                        </w:rPr>
                        <w:t>i = 2 %)</w:t>
                      </w:r>
                    </w:p>
                    <w:p w14:paraId="7FE06382" w14:textId="1DD33A27" w:rsidR="00192307" w:rsidRPr="00C413A7" w:rsidRDefault="00192307" w:rsidP="0087165D">
                      <w:pPr>
                        <w:pStyle w:val="Paragraphedeliste"/>
                        <w:numPr>
                          <w:ilvl w:val="0"/>
                          <w:numId w:val="27"/>
                        </w:numPr>
                        <w:rPr>
                          <w:color w:val="000000"/>
                        </w:rPr>
                      </w:pPr>
                      <w:r>
                        <w:rPr>
                          <w:color w:val="000000"/>
                        </w:rPr>
                        <w:t>74 923</w:t>
                      </w:r>
                      <w:r w:rsidRPr="00C413A7">
                        <w:rPr>
                          <w:color w:val="000000"/>
                        </w:rPr>
                        <w:t xml:space="preserve"> $</w:t>
                      </w:r>
                    </w:p>
                    <w:p w14:paraId="5E566085" w14:textId="77777777" w:rsidR="00192307" w:rsidRPr="00C413A7" w:rsidRDefault="00192307" w:rsidP="0087165D">
                      <w:pPr>
                        <w:pStyle w:val="Paragraphedeliste"/>
                        <w:numPr>
                          <w:ilvl w:val="0"/>
                          <w:numId w:val="27"/>
                        </w:numPr>
                        <w:rPr>
                          <w:color w:val="000000"/>
                        </w:rPr>
                      </w:pPr>
                      <w:r w:rsidRPr="00C413A7">
                        <w:rPr>
                          <w:color w:val="000000"/>
                        </w:rPr>
                        <w:t>89 179 $</w:t>
                      </w:r>
                    </w:p>
                  </w:txbxContent>
                </v:textbox>
              </v:roundrect>
            </w:pict>
          </mc:Fallback>
        </mc:AlternateContent>
      </w:r>
      <w:r>
        <w:rPr>
          <w:noProof/>
          <w:lang w:eastAsia="fr-FR"/>
        </w:rPr>
        <mc:AlternateContent>
          <mc:Choice Requires="wps">
            <w:drawing>
              <wp:anchor distT="0" distB="0" distL="114300" distR="114300" simplePos="0" relativeHeight="252369920" behindDoc="0" locked="0" layoutInCell="1" allowOverlap="1" wp14:anchorId="534B9EC3" wp14:editId="0E831A93">
                <wp:simplePos x="0" y="0"/>
                <wp:positionH relativeFrom="column">
                  <wp:posOffset>76200</wp:posOffset>
                </wp:positionH>
                <wp:positionV relativeFrom="paragraph">
                  <wp:posOffset>556895</wp:posOffset>
                </wp:positionV>
                <wp:extent cx="1485900" cy="1485900"/>
                <wp:effectExtent l="0" t="0" r="38100" b="38100"/>
                <wp:wrapNone/>
                <wp:docPr id="349" name="Ellipse 349"/>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C84BF5F" w14:textId="46C7C8FB" w:rsidR="00192307" w:rsidRDefault="00192307" w:rsidP="005F0667">
                            <w:pPr>
                              <w:jc w:val="center"/>
                            </w:pPr>
                            <w:r>
                              <w:t xml:space="preserve">Calcul </w:t>
                            </w:r>
                            <w:r w:rsidRPr="005F0667">
                              <w:rPr>
                                <w:i/>
                              </w:rPr>
                              <w:t>EXPRESS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4B9EC3" id="Ellipse 349" o:spid="_x0000_s1571" style="position:absolute;left:0;text-align:left;margin-left:6pt;margin-top:43.85pt;width:117pt;height:117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twJe7gIAADMGAAAOAAAAZHJzL2Uyb0RvYy54bWysVFtvmzAUfp+0/2D5nQIpaS4qqWgypklV&#13;&#10;W62d+uwYkyAZ27OdhKzqf9+xgSTt8rJpL3COz/07l+ubpuZoy7SppEhxfBFhxASVRSVWKf7xnAdj&#13;&#10;jIwloiBcCpbiPTP4Zvb50/VOTdlAriUvmEbgRJjpTqV4ba2ahqGha1YTcyEVEyAspa6JBVavwkKT&#13;&#10;HXiveTiIoqtwJ3WhtKTMGHhdtEI88/7LklH7UJaGWcRTDLlZ/9X+u3TfcHZNpitN1LqiXRrkH7Ko&#13;&#10;SSUg6MHVgliCNrr6w1VdUS2NLO0FlXUoy7KizNcA1cTRh2qe1kQxXwuAY9QBJvP/3NL77aNGVZHi&#13;&#10;y2SCkSA1NOkL55UyDLknAGinzBT0ntSj7jgDpKu2KXXt/lAHajyo+wOorLGIwmOcjIeTCLCnIOsZ&#13;&#10;8BMezZU29iuTNXJEilkb3uNJtnfGttq9lgtoJK+KvOLcM25Y2JxrtCXQZtvELmvw/06LC7SDBAYj&#13;&#10;n0utoGQjVj7IOz0/ekdvy9UZb+CbCxcaioT8Oqpt+GueZYOrxeUiWIwnoyBZskEwzqMkuM2SYTwf&#13;&#10;jfJ4MXprB89h5KfkdT4cDbLRcBJcZcM4SOJoHGRZNAgWeRZlUZLPJ8mtN4LQfdDQNaZthafsnjOX&#13;&#10;ChffWQk9BfAv2/reA8RtX5LXdCYlQHkwis8ZEUqZsMMO2U7fF+637G+MWW/hI0thD8Z1JaQ+F/2Y&#13;&#10;ctnqQ39PanakbZaNH+Rhkrgs3dtSFnsYby3bvTeK5hWM2B0x9pFoWHQYSzhe9gE+JZcwH7KjMFpL&#13;&#10;/evcu9OH/QMpRjs4HDBGPzdEM4z4NwGbOYmTxF0azyTQVmD0qWR5KhGbei5haGM4k4p60ulb3pOl&#13;&#10;lvUL3LjMRQURERRip5ha3TNz2x40uJKUZZlXg+uiiL0TT4o65w5ptz/PzQvRqtszC4N0L/sjQ6Yf&#13;&#10;dq3VdZZCZhsry8ov4hHXrgdwmfy2dVfUnb5T3msdb/3sNwAAAP//AwBQSwMEFAAGAAgAAAAhAKKE&#13;&#10;rMTiAAAADgEAAA8AAABkcnMvZG93bnJldi54bWxMj0FLw0AQhe+C/2EZwYvYTaM0Ic2mVEXxUBBj&#13;&#10;e99mxySYnV2y2zT+e8eTXgbePObN+8rNbAcx4Rh6RwqWiwQEUuNMT62C/cfzbQ4iRE1GD45QwTcG&#13;&#10;2FSXF6UujDvTO051bAWHUCi0gi5GX0gZmg6tDgvnkdj7dKPVkeXYSjPqM4fbQaZJspJW98QfOu3x&#13;&#10;scPmqz5ZBdN+R2/57ubw8kq+bt2D39qDV+r6an5a89iuQUSc498F/DJwf6i42NGdyAQxsE6ZJyrI&#13;&#10;swwE++n9ihdHBXfpMgNZlfI/RvUDAAD//wMAUEsBAi0AFAAGAAgAAAAhALaDOJL+AAAA4QEAABMA&#13;&#10;AAAAAAAAAAAAAAAAAAAAAFtDb250ZW50X1R5cGVzXS54bWxQSwECLQAUAAYACAAAACEAOP0h/9YA&#13;&#10;AACUAQAACwAAAAAAAAAAAAAAAAAvAQAAX3JlbHMvLnJlbHNQSwECLQAUAAYACAAAACEAObcCXu4C&#13;&#10;AAAzBgAADgAAAAAAAAAAAAAAAAAuAgAAZHJzL2Uyb0RvYy54bWxQSwECLQAUAAYACAAAACEAooSs&#13;&#10;xOIAAAAOAQAADwAAAAAAAAAAAAAAAABIBQAAZHJzL2Rvd25yZXYueG1sUEsFBgAAAAAEAAQA8wAA&#13;&#10;AFcGAAAAAA==&#13;&#10;" fillcolor="black [3213]" strokecolor="white [3212]" strokeweight="1pt">
                <v:textbox>
                  <w:txbxContent>
                    <w:p w14:paraId="4C84BF5F" w14:textId="46C7C8FB" w:rsidR="00192307" w:rsidRDefault="00192307" w:rsidP="005F0667">
                      <w:pPr>
                        <w:jc w:val="center"/>
                      </w:pPr>
                      <w:r>
                        <w:t xml:space="preserve">Calcul </w:t>
                      </w:r>
                      <w:r w:rsidRPr="005F0667">
                        <w:rPr>
                          <w:i/>
                        </w:rPr>
                        <w:t>EXPRESS</w:t>
                      </w:r>
                    </w:p>
                  </w:txbxContent>
                </v:textbox>
              </v:oval>
            </w:pict>
          </mc:Fallback>
        </mc:AlternateContent>
      </w:r>
      <w:r>
        <w:rPr>
          <w:noProof/>
          <w:lang w:eastAsia="fr-FR"/>
        </w:rPr>
        <mc:AlternateContent>
          <mc:Choice Requires="wps">
            <w:drawing>
              <wp:anchor distT="0" distB="0" distL="114300" distR="114300" simplePos="0" relativeHeight="252371968" behindDoc="0" locked="0" layoutInCell="1" allowOverlap="1" wp14:anchorId="332229E5" wp14:editId="0A523334">
                <wp:simplePos x="0" y="0"/>
                <wp:positionH relativeFrom="column">
                  <wp:posOffset>7430770</wp:posOffset>
                </wp:positionH>
                <wp:positionV relativeFrom="paragraph">
                  <wp:posOffset>899795</wp:posOffset>
                </wp:positionV>
                <wp:extent cx="1371600" cy="914400"/>
                <wp:effectExtent l="0" t="0" r="0" b="0"/>
                <wp:wrapSquare wrapText="bothSides"/>
                <wp:docPr id="351" name="Zone de texte 351"/>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88EB51" w14:textId="246CB48F" w:rsidR="00192307" w:rsidRPr="00B264BC" w:rsidRDefault="00192307" w:rsidP="005F0667">
                            <w:pPr>
                              <w:jc w:val="center"/>
                              <w:rPr>
                                <w:sz w:val="40"/>
                                <w:szCs w:val="40"/>
                              </w:rPr>
                            </w:pPr>
                            <w:r>
                              <w:rPr>
                                <w:sz w:val="40"/>
                                <w:szCs w:val="40"/>
                              </w:rPr>
                              <w:t>74 923</w:t>
                            </w:r>
                            <w:r w:rsidRPr="00B264BC">
                              <w:rPr>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32229E5" id="Zone de texte 351" o:spid="_x0000_s1572" type="#_x0000_t202" style="position:absolute;left:0;text-align:left;margin-left:585.1pt;margin-top:70.85pt;width:108pt;height:1in;z-index:25237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TjjmtAIAALcFAAAOAAAAZHJzL2Uyb0RvYy54bWysVEtv2zAMvg/YfxB0T22nTh9GncJNkWFA&#13;&#10;0RZrhwK7KbLUGLNFTVJiZ8P++yjZTrNulw672JT4kSI/Pi4uu6YmW2FsBSqnyVFMiVAcyko95/Tz&#13;&#10;43JyRol1TJWsBiVyuhOWXs7fv7todSamsIa6FIagE2WzVud07ZzOosjytWiYPQItFColmIY5PJrn&#13;&#10;qDSsRe9NHU3j+CRqwZTaABfW4u11r6Tz4F9Kwd2dlFY4UucUY3Pha8J35b/R/IJlz4bpdcWHMNg/&#13;&#10;RNGwSuGje1fXzDGyMdUfrpqKG7Ag3RGHJgIpKy5CDphNEr/K5mHNtAi5IDlW72my/88tv93eG1KV&#13;&#10;OT2eJZQo1mCRvmCpSCmIE50TxCuQplbbDNEPGvGuu4IOyz3eW7z02XfSNP6PeRHUI+G7Pcnoi3Bv&#13;&#10;dHyanMSo4qg7T9IUZXQfvVhrY90HAQ3xQk4NFjFwy7Y31vXQEeIfU7Cs6joUsla/XaDP/kaETuit&#13;&#10;WYaRoOiRPqZQpR+L2em0OJ2dT06KWTJJk/hsUhTxdHK9LOIiTpeL8/Tq5xDnaB95SvrUg+R2tfBe&#13;&#10;a/VJSOQ0MOAvQjeLRW3IlmEfMs6FcoG8ECGiPUpiFm8xHPAhj5DfW4x7RsaXQbm9cVMpMIHvV2GX&#13;&#10;X8eQZY/Hoh3k7UXXrbrQTLN0NvbGCsodtoyBfvas5ssK63rDrLtnBocNWwEXiLvDj6yhzSkMEiVr&#13;&#10;MN//du/xOAOopaTF4c2p/bZhRlBSf1Q4HaGtcNrDIcXS4hvmULM61KhNswCsC/Y/RhdEj3f1KEoD&#13;&#10;zRPumcK/iiqmOL6dU+7MeFi4fqngpuKiKAIMJ1wzd6MeNPfOfaF83z52T8zoobn9iN3COOgse9Xj&#13;&#10;PdZbKig2DmQVBsBz3fM61AC3QxihYZP59XN4DqiXfTv/BQAA//8DAFBLAwQUAAYACAAAACEAFqNF&#13;&#10;z+QAAAASAQAADwAAAGRycy9kb3ducmV2LnhtbExPwU7DMAy9I/EPkZG4IJa0QFt1TScEmoQmODD4&#13;&#10;gLTJmmqNUzVZV/4e7wQXy89+fn6v2ixuYLOZQu9RQrISwAy2XvfYSfj+2t4XwEJUqNXg0Uj4MQE2&#13;&#10;9fVVpUrtz/hp5n3sGIlgKJUEG+NYch5aa5wKKz8apN3BT05FglPH9aTOJO4GngqRcad6pA9WjebF&#13;&#10;mva4PzkJd3YUH++Ht2ars9Yed0Hlbt5JeXuzvK6pPK+BRbPEvwu4ZCD/UJOxxp9QBzYQTnKREpe6&#13;&#10;xyQHdqE8FBmNGglp8ZQDryv+P0r9CwAA//8DAFBLAQItABQABgAIAAAAIQC2gziS/gAAAOEBAAAT&#13;&#10;AAAAAAAAAAAAAAAAAAAAAABbQ29udGVudF9UeXBlc10ueG1sUEsBAi0AFAAGAAgAAAAhADj9If/W&#13;&#10;AAAAlAEAAAsAAAAAAAAAAAAAAAAALwEAAF9yZWxzLy5yZWxzUEsBAi0AFAAGAAgAAAAhAOVOOOa0&#13;&#10;AgAAtwUAAA4AAAAAAAAAAAAAAAAALgIAAGRycy9lMm9Eb2MueG1sUEsBAi0AFAAGAAgAAAAhABaj&#13;&#10;Rc/kAAAAEgEAAA8AAAAAAAAAAAAAAAAADgUAAGRycy9kb3ducmV2LnhtbFBLBQYAAAAABAAEAPMA&#13;&#10;AAAfBgAAAAA=&#13;&#10;" filled="f" stroked="f">
                <v:textbox>
                  <w:txbxContent>
                    <w:p w14:paraId="1188EB51" w14:textId="246CB48F" w:rsidR="00192307" w:rsidRPr="00B264BC" w:rsidRDefault="00192307" w:rsidP="005F0667">
                      <w:pPr>
                        <w:jc w:val="center"/>
                        <w:rPr>
                          <w:sz w:val="40"/>
                          <w:szCs w:val="40"/>
                        </w:rPr>
                      </w:pPr>
                      <w:r>
                        <w:rPr>
                          <w:sz w:val="40"/>
                          <w:szCs w:val="40"/>
                        </w:rPr>
                        <w:t>74 923</w:t>
                      </w:r>
                      <w:r w:rsidRPr="00B264BC">
                        <w:rPr>
                          <w:sz w:val="40"/>
                          <w:szCs w:val="40"/>
                        </w:rPr>
                        <w:t xml:space="preserve"> $</w:t>
                      </w:r>
                    </w:p>
                  </w:txbxContent>
                </v:textbox>
                <w10:wrap type="square"/>
              </v:shape>
            </w:pict>
          </mc:Fallback>
        </mc:AlternateContent>
      </w:r>
      <w:r>
        <w:rPr>
          <w:noProof/>
          <w:lang w:eastAsia="fr-FR"/>
        </w:rPr>
        <mc:AlternateContent>
          <mc:Choice Requires="wps">
            <w:drawing>
              <wp:anchor distT="0" distB="0" distL="114300" distR="114300" simplePos="0" relativeHeight="252370944" behindDoc="0" locked="0" layoutInCell="1" allowOverlap="1" wp14:anchorId="56F1FC6C" wp14:editId="1197DEFC">
                <wp:simplePos x="0" y="0"/>
                <wp:positionH relativeFrom="column">
                  <wp:posOffset>6516370</wp:posOffset>
                </wp:positionH>
                <wp:positionV relativeFrom="paragraph">
                  <wp:posOffset>1014095</wp:posOffset>
                </wp:positionV>
                <wp:extent cx="822960" cy="822960"/>
                <wp:effectExtent l="0" t="0" r="0" b="0"/>
                <wp:wrapThrough wrapText="bothSides">
                  <wp:wrapPolygon edited="0">
                    <wp:start x="667" y="2667"/>
                    <wp:lineTo x="667" y="18667"/>
                    <wp:lineTo x="20000" y="18667"/>
                    <wp:lineTo x="20000" y="2667"/>
                    <wp:lineTo x="667" y="2667"/>
                  </wp:wrapPolygon>
                </wp:wrapThrough>
                <wp:docPr id="350" name="Égal 350"/>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754969DE" id="Égal 350" o:spid="_x0000_s1026" style="position:absolute;margin-left:513.1pt;margin-top:79.85pt;width:64.8pt;height:64.8pt;z-index:25237094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FFldVAIAABgFAAAOAAAAZHJzL2Uyb0RvYy54bWysVMuO0zAU3SPxD5b3NGlKS6mazoKhbHhU&#13;&#10;M/ABrmMnlvzCdpv2E/gufoxrO02nAxISYuP4ce/xOedeZ313UhIdmfPC6BpPJyVGTFPTCN3W+NvX&#13;&#10;7aslRj4Q3RBpNKvxmXl8t3n5Yt3bFatMZ2TDHAIQ7Ve9rXEXgl0VhacdU8RPjGUaDrlxigRYurZo&#13;&#10;HOkBXcmiKstF0RvXWGco8x527/Mh3iR8zhkNXzj3LCBZY+AW0ujSuI9jsVmTVeuI7QQdaJB/YKGI&#13;&#10;0HDpCHVPAkEHJ36DUoI64w0PE2pUYTgXlCUNoGZaPlPz2BHLkhYwx9vRJv//YOnn484h0dR4Ngd/&#13;&#10;NFFQpJ8/WiJR3AB7eutXEPVod25YeZhGrSfuVPyCCnRKlp5HS9kpIAqby6p6uwBgCkfDHFCKa7J1&#13;&#10;PnxgRqE4qTGUuXv//UBkcpMcP/qQ4y9x8UJvpGi2Qsq0iK3C3kmHjgSKvG+nKVUe1CfT5L3FvCyT&#13;&#10;Frg3dVYMTyxukKRGfY2r5fzNHAgrC6Z43Sa0m7gRIqOH0zT6FLGvvGAldaTHUhNmGfF2ptmsiQcU&#13;&#10;rHZkkG1c6MzQhltndMiNKUXbhQfRIifgOYXOMbYLGDUCOjhki5yB3ia5r+GJpTI4dgQd5WtQPeq+&#13;&#10;QGWiVxrezprIPpY5FzbNwlmyyFLqB8ahP6CU2ddn4gkFqHAxIEXHNA7FGRNn2cLbOt0mDvFXw8bk&#13;&#10;6u/J2WLISDeDeWOyEtq4PwHIkTLP8RcHsu5owd4059TyyRp4fsm5oUbxfT9dp/TrD23zCwAA//8D&#13;&#10;AFBLAwQUAAYACAAAACEAZp32JeMAAAASAQAADwAAAGRycy9kb3ducmV2LnhtbExPTW/CMAy9T9p/&#13;&#10;iIy020jIVlZKU4SYdkaDTeKYNqataJKqCbT79zOn7WL5yc/vI99MtmM3HELrnYLFXABDV3nTulrB&#13;&#10;1/HjOQUWonZGd96hgh8MsCkeH3KdGT+6T7wdYs1IxIVMK2hi7DPOQ9Wg1WHue3R0O/vB6khwqLkZ&#13;&#10;9EjituNSiCW3unXk0Ogedw1Wl8PVKsDdPi2/97HdHqfYv55lfTmJUamn2fS+prFdA4s4xb8PuHeg&#13;&#10;/FBQsNJfnQmsIyzkUhKXtmT1BuxOWSQJdSoVyHT1ArzI+f8qxS8AAAD//wMAUEsBAi0AFAAGAAgA&#13;&#10;AAAhALaDOJL+AAAA4QEAABMAAAAAAAAAAAAAAAAAAAAAAFtDb250ZW50X1R5cGVzXS54bWxQSwEC&#13;&#10;LQAUAAYACAAAACEAOP0h/9YAAACUAQAACwAAAAAAAAAAAAAAAAAvAQAAX3JlbHMvLnJlbHNQSwEC&#13;&#10;LQAUAAYACAAAACEA9RRZXVQCAAAYBQAADgAAAAAAAAAAAAAAAAAuAgAAZHJzL2Uyb0RvYy54bWxQ&#13;&#10;SwECLQAUAAYACAAAACEAZp32JeMAAAASAQAADwAAAAAAAAAAAAAAAACuBAAAZHJzL2Rvd25yZXYu&#13;&#10;eG1sUEsFBgAAAAAEAAQA8wAAAL4FAAAAAA==&#13;&#10;" path="m109083,169530r604794,l713877,363090r-604794,l109083,169530xm109083,459870r604794,l713877,653430r-604794,l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Pr>
          <w:noProof/>
          <w:lang w:eastAsia="fr-FR"/>
        </w:rPr>
        <mc:AlternateContent>
          <mc:Choice Requires="wps">
            <w:drawing>
              <wp:anchor distT="0" distB="0" distL="114300" distR="114300" simplePos="0" relativeHeight="252366848" behindDoc="0" locked="0" layoutInCell="1" allowOverlap="1" wp14:anchorId="6BE03919" wp14:editId="275244B7">
                <wp:simplePos x="0" y="0"/>
                <wp:positionH relativeFrom="column">
                  <wp:posOffset>-341587</wp:posOffset>
                </wp:positionH>
                <wp:positionV relativeFrom="paragraph">
                  <wp:posOffset>214148</wp:posOffset>
                </wp:positionV>
                <wp:extent cx="1447800" cy="1447800"/>
                <wp:effectExtent l="76200" t="76200" r="76200" b="76200"/>
                <wp:wrapSquare wrapText="bothSides"/>
                <wp:docPr id="347" name="Parchemin vertical 347"/>
                <wp:cNvGraphicFramePr/>
                <a:graphic xmlns:a="http://schemas.openxmlformats.org/drawingml/2006/main">
                  <a:graphicData uri="http://schemas.microsoft.com/office/word/2010/wordprocessingShape">
                    <wps:wsp>
                      <wps:cNvSpPr/>
                      <wps:spPr>
                        <a:xfrm>
                          <a:off x="0" y="0"/>
                          <a:ext cx="1447800" cy="1447800"/>
                        </a:xfrm>
                        <a:prstGeom prst="verticalScroll">
                          <a:avLst/>
                        </a:prstGeom>
                        <a:solidFill>
                          <a:schemeClr val="tx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C9DB6A7" w14:textId="2585CF83" w:rsidR="00192307" w:rsidRPr="001550B9" w:rsidRDefault="00192307" w:rsidP="00AA3353">
                            <w:pPr>
                              <w:jc w:val="center"/>
                              <w:rPr>
                                <w:color w:val="FFFFFF" w:themeColor="background1"/>
                              </w:rPr>
                            </w:pPr>
                            <w:r w:rsidRPr="001550B9">
                              <w:rPr>
                                <w:color w:val="FFFFFF" w:themeColor="background1"/>
                              </w:rPr>
                              <w:t>La rente de Jeanne</w:t>
                            </w:r>
                            <w:r>
                              <w:rPr>
                                <w:color w:val="FFFFFF" w:themeColor="background1"/>
                              </w:rPr>
                              <w:t>,</w:t>
                            </w:r>
                            <w:r w:rsidRPr="001550B9">
                              <w:rPr>
                                <w:color w:val="FFFFFF" w:themeColor="background1"/>
                              </w:rPr>
                              <w:t xml:space="preserve"> </w:t>
                            </w:r>
                            <w:r>
                              <w:rPr>
                                <w:color w:val="FFFFFF" w:themeColor="background1"/>
                              </w:rPr>
                              <w:t xml:space="preserve">une année avant son décès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03919" id="Parchemin vertical 347" o:spid="_x0000_s1573" type="#_x0000_t97" style="position:absolute;left:0;text-align:left;margin-left:-26.9pt;margin-top:16.85pt;width:114pt;height:114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Xvi1NgMAAN0GAAAOAAAAZHJzL2Uyb0RvYy54bWysVV9P2zAQf5+072D5PSRpU1oqAgqtMk1C&#13;&#10;UAETz67jNJYc27NNW4b23Xd2kpYxJCQ0Hsxd7v/97q7nl/tWoC0zliuZ4/QkwYhJqiouNzn+8VBG&#13;&#10;M4ysI7IiQkmW42dm8eXF1y/nOz1nI9UoUTGDwIm0853OceOcnsexpQ1riT1RmkkQ1sq0xAFrNnFl&#13;&#10;yA68tyIeJclpvFOm0kZRZi18XXZCfBH81zWj7rauLXNI5Bhyc+E14V37N744J/ONIbrhtE+DfCKL&#13;&#10;lnAJQQ+ulsQR9GT4P65aTo2yqnYnVLWxqmtOWagBqkmTN9XcN0SzUAs0x+pDm+z/c0tvtiuDeJXj&#13;&#10;cTbFSJIWQFoR4/vPpUfWcUoE8lLo1U7bOZjc65XpOQukL3xfm9b/h5LQPvT3+dBftneIwsc0y6az&#13;&#10;BGCgIBsY8BMfzbWx7htTLfJEjof499A1IUKHyfbaus5oUPZxrRK8KrkQgfHps4UwaEsAeLdPffIQ&#13;&#10;5i8tIT9lCG46Sxbmq8sGXFMm2bjyLil00ZC+BGVco/oJK42Srps5wTeNu+MbZDhsimsMYyuHUcVh&#13;&#10;OF1XqVEwtqQbWdie0FTDtjkeJVni//qiBlddhcc0rB5XUDaZQ/8hy57qxvKlLIrR6XK8jJazs2mU&#13;&#10;rdkompVJFl0V2SRdTKdlupz+7lL18IVZfllMpqNiOjmLTotJGmVpMouKIhlFy7JIiiQrF2fZVTCC&#13;&#10;Hg1BYz8z3ZQEyj0L5lMR8o7VMHl+LgKwYeePoBEKlbgBuKDtzWqA+GA4/tiw1w/FB7wOxqOPjTuE&#13;&#10;wSJEBuwOxrAcyrznQBxSrjt9QOVV3Z50+/U+rNwkO/Ud9t/WqnqGRQTIA8xW05LDBlwT62Ab4STB&#13;&#10;1vhluIWnFmqXY9VTGDXK/Hrvu9eHSwFSjHZw4nJsfz4RwzAS3yXckDNYQX8TA5MBtMCY15L1a4l8&#13;&#10;ahcKlimFg65pIL2+EwNZG9U+wjUufFQQEUkhdo6pMwOzcN3phXtOWVEENbiDmrhrea/pMAl+rx/2&#13;&#10;j8TofoccDNONGs4hmb+5AZ2ux0iq4smpmocDcexrjwHc0LAj/Tb6I/2aD1rHX6WLPwAAAP//AwBQ&#13;&#10;SwMEFAAGAAgAAAAhAOFW67HnAAAADwEAAA8AAABkcnMvZG93bnJldi54bWxMj8FOwzAQRO9I/IO1&#13;&#10;SFxQ6zSBpkrjVEAVlUMvBFSu23iJI2I7ip028PW4J7isNNrdmTf5ZtIdO9HgWmsELOYRMDK1la1p&#13;&#10;BLy/lbMVMOfRSOysIQHf5GBTXF/lmEl7Nq90qnzDgolxGQpQ3vcZ565WpNHNbU8m7D7toNEHOTRc&#13;&#10;DngO5rrjcRQtucbWhASFPT0rqr+qUQso1fiz/1jRflceNN497aqX7aES4vZm2q7DeFwD8zT5vw+4&#13;&#10;dAj8UASwox2NdKwTMHtIAr8XkCQpsMtBeh8DOwqIl4sUeJHz/z2KXwAAAP//AwBQSwECLQAUAAYA&#13;&#10;CAAAACEAtoM4kv4AAADhAQAAEwAAAAAAAAAAAAAAAAAAAAAAW0NvbnRlbnRfVHlwZXNdLnhtbFBL&#13;&#10;AQItABQABgAIAAAAIQA4/SH/1gAAAJQBAAALAAAAAAAAAAAAAAAAAC8BAABfcmVscy8ucmVsc1BL&#13;&#10;AQItABQABgAIAAAAIQBOXvi1NgMAAN0GAAAOAAAAAAAAAAAAAAAAAC4CAABkcnMvZTJvRG9jLnht&#13;&#10;bFBLAQItABQABgAIAAAAIQDhVuux5wAAAA8BAAAPAAAAAAAAAAAAAAAAAJAFAABkcnMvZG93bnJl&#13;&#10;di54bWxQSwUGAAAAAAQABADzAAAApAYAAAAA&#13;&#10;" fillcolor="black [3213]" strokecolor="black [3213]">
                <v:textbox>
                  <w:txbxContent>
                    <w:p w14:paraId="5C9DB6A7" w14:textId="2585CF83" w:rsidR="00192307" w:rsidRPr="001550B9" w:rsidRDefault="00192307" w:rsidP="00AA3353">
                      <w:pPr>
                        <w:jc w:val="center"/>
                        <w:rPr>
                          <w:color w:val="FFFFFF" w:themeColor="background1"/>
                        </w:rPr>
                      </w:pPr>
                      <w:r w:rsidRPr="001550B9">
                        <w:rPr>
                          <w:color w:val="FFFFFF" w:themeColor="background1"/>
                        </w:rPr>
                        <w:t>La rente de Jeanne</w:t>
                      </w:r>
                      <w:r>
                        <w:rPr>
                          <w:color w:val="FFFFFF" w:themeColor="background1"/>
                        </w:rPr>
                        <w:t>,</w:t>
                      </w:r>
                      <w:r w:rsidRPr="001550B9">
                        <w:rPr>
                          <w:color w:val="FFFFFF" w:themeColor="background1"/>
                        </w:rPr>
                        <w:t xml:space="preserve"> </w:t>
                      </w:r>
                      <w:r>
                        <w:rPr>
                          <w:color w:val="FFFFFF" w:themeColor="background1"/>
                        </w:rPr>
                        <w:t xml:space="preserve">une année avant son décès </w:t>
                      </w:r>
                    </w:p>
                  </w:txbxContent>
                </v:textbox>
                <w10:wrap type="square"/>
              </v:shape>
            </w:pict>
          </mc:Fallback>
        </mc:AlternateContent>
      </w:r>
      <w:r w:rsidR="006F5084">
        <w:rPr>
          <w:noProof/>
          <w:lang w:eastAsia="fr-FR"/>
        </w:rPr>
        <w:drawing>
          <wp:anchor distT="0" distB="0" distL="114300" distR="114300" simplePos="0" relativeHeight="252375040" behindDoc="0" locked="0" layoutInCell="1" allowOverlap="1" wp14:anchorId="1142CDE7" wp14:editId="08E9ABC4">
            <wp:simplePos x="0" y="0"/>
            <wp:positionH relativeFrom="column">
              <wp:posOffset>990600</wp:posOffset>
            </wp:positionH>
            <wp:positionV relativeFrom="paragraph">
              <wp:posOffset>3086100</wp:posOffset>
            </wp:positionV>
            <wp:extent cx="685800" cy="681990"/>
            <wp:effectExtent l="0" t="0" r="0" b="3810"/>
            <wp:wrapNone/>
            <wp:docPr id="353" name="Image 353">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 353">
                      <a:hlinkClick r:id="rId29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F5084">
        <w:rPr>
          <w:noProof/>
          <w:lang w:eastAsia="fr-FR"/>
        </w:rPr>
        <mc:AlternateContent>
          <mc:Choice Requires="wps">
            <w:drawing>
              <wp:anchor distT="0" distB="0" distL="114300" distR="114300" simplePos="0" relativeHeight="252374016" behindDoc="0" locked="0" layoutInCell="1" allowOverlap="1" wp14:anchorId="5C4A26E9" wp14:editId="076F25B2">
                <wp:simplePos x="0" y="0"/>
                <wp:positionH relativeFrom="column">
                  <wp:posOffset>228600</wp:posOffset>
                </wp:positionH>
                <wp:positionV relativeFrom="paragraph">
                  <wp:posOffset>2628900</wp:posOffset>
                </wp:positionV>
                <wp:extent cx="8115300" cy="2971800"/>
                <wp:effectExtent l="0" t="0" r="0" b="0"/>
                <wp:wrapSquare wrapText="bothSides"/>
                <wp:docPr id="352" name="Zone de texte 352"/>
                <wp:cNvGraphicFramePr/>
                <a:graphic xmlns:a="http://schemas.openxmlformats.org/drawingml/2006/main">
                  <a:graphicData uri="http://schemas.microsoft.com/office/word/2010/wordprocessingShape">
                    <wps:wsp>
                      <wps:cNvSpPr txBox="1"/>
                      <wps:spPr>
                        <a:xfrm>
                          <a:off x="0" y="0"/>
                          <a:ext cx="8115300" cy="297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DACE4B" w14:textId="25D31B1C" w:rsidR="00192307" w:rsidRDefault="00192307" w:rsidP="00F005EF">
                            <w:r>
                              <w:t>Pour ceux et celles qui souhaitent étudier davantage la teneur d’un RPAPD, je vous suggère d’explorer le sommaire des dispositions du régime de retraite des employés de l’Université du Québec (RRUQ).</w:t>
                            </w:r>
                          </w:p>
                          <w:p w14:paraId="44AB5187" w14:textId="77777777" w:rsidR="00192307" w:rsidRDefault="00192307" w:rsidP="00F005EF"/>
                          <w:p w14:paraId="1DD24912" w14:textId="77777777" w:rsidR="00192307" w:rsidRDefault="00192307" w:rsidP="00F005EF"/>
                          <w:p w14:paraId="1A59B5BA" w14:textId="13FBD4B3" w:rsidR="00192307" w:rsidRPr="00235F05" w:rsidRDefault="00CD49A3" w:rsidP="00A00C42">
                            <w:pPr>
                              <w:rPr>
                                <w:color w:val="FF6700" w:themeColor="accent3"/>
                              </w:rPr>
                            </w:pPr>
                            <w:hyperlink r:id="rId291" w:history="1">
                              <w:r w:rsidR="00192307" w:rsidRPr="00235F05">
                                <w:rPr>
                                  <w:rStyle w:val="Lienhypertexte"/>
                                  <w:color w:val="FF6700" w:themeColor="accent3"/>
                                </w:rPr>
                                <w:t>Les dispositions du RRUQ</w:t>
                              </w:r>
                            </w:hyperlink>
                          </w:p>
                          <w:p w14:paraId="553789E6" w14:textId="77777777" w:rsidR="00192307" w:rsidRDefault="00192307" w:rsidP="00F005EF"/>
                          <w:p w14:paraId="1B28DF00" w14:textId="77777777" w:rsidR="00192307" w:rsidRDefault="00192307" w:rsidP="00F005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A26E9" id="Zone de texte 352" o:spid="_x0000_s1574" type="#_x0000_t202" style="position:absolute;left:0;text-align:left;margin-left:18pt;margin-top:207pt;width:639pt;height:234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rlTtgIAALYFAAAOAAAAZHJzL2Uyb0RvYy54bWysVE1v2zAMvQ/YfxB0T22nTpMYdQo3RYYB&#13;&#10;RVusHQrspshSY0yWNEmJnQ3776NkO82yXTrsYlPkE0U+flxetbVAO2ZspWSOk7MYIyapKiv5kuPP&#13;&#10;T6vRDCPriCyJUJLleM8svlq8f3fZ6IyN1UaJkhkETqTNGp3jjXM6iyJLN6wm9kxpJsHIlamJg6N5&#13;&#10;iUpDGvBei2gcxxdRo0ypjaLMWtDedEa8CP45Z9Tdc26ZQyLHEJsLXxO+a/+NFpckezFEbyrah0H+&#13;&#10;IYqaVBIePbi6IY6gran+cFVX1CiruDujqo4U5xVlIQfIJolPsnncEM1CLkCO1Qea7P9zS+92DwZV&#13;&#10;ZY7PJ2OMJKmhSF+gVKhkyLHWMeQNQFOjbQboRw14116rFso96C0offYtN7X/Q14I7ED4/kAy+EIU&#13;&#10;lLMkmZzHYKJgG8+nyQwO4D96va6NdR+YqpEXcmygioFcsru1roMOEP+aVKtKiFBJIX9TgM9Ow0Ir&#13;&#10;dLdJBqGA6JE+qFCmH8vJdFxMJ/PRRTFJRmkSz0ZFEY9HN6siLuJ0tZyn1z/7OIf7keekyz1Ibi+Y&#13;&#10;9yrkJ8aB1ECBV4R2Zkth0I5AIxJKmXSBvRAhoD2KQxZvudjjQx4hv7dc7hgZXlbSHS7XlVQm8H0S&#13;&#10;dvl1CJl3eCjaUd5edO26Dd00SadDc6xVuYeeMaobPqvpqoK63hLrHoiBaYNegA3i7uHDhWpyrHoJ&#13;&#10;o40y3/+m93gYArBi1MD05th+2xLDMBIfJYzHPElTP+7hkEJp4WCOLetji9zWSwV1SWBXaRpEj3di&#13;&#10;ELlR9TMsmsK/CiYiKbydYzeIS9ftFFhUlBVFAMGAa+Ju5aOm3rUvk+/ap/aZGN23tp+wOzXMOclO&#13;&#10;OrzD+ptSFVuneBXa3zPdsdpXAJZDGKB+kfntc3wOqNd1u/gFAAD//wMAUEsDBBQABgAIAAAAIQBC&#13;&#10;OP7k4gAAABABAAAPAAAAZHJzL2Rvd25yZXYueG1sTI9PT8MwDMXvSHyHyEjcWLKtTKWrOyEmriDG&#13;&#10;H4lb1nptReNUTbaWb4/HBS7Ws2w/v1++mVynTjSE1jPCfGZAEZe+arlGeHt9vElBhWi5sp1nQvim&#13;&#10;AJvi8iK3WeVHfqHTLtZKTDhkFqGJsc+0DmVDzoaZ74lldvCDs1HaodbVYEcxd51eGLPSzrYsHxrb&#13;&#10;00ND5dfu6BDenw6fH4l5rrfuth/9ZDS7O414fTVt11Lu16AiTfHvAs4Mkh8KCbb3R66C6hCWK+GJ&#13;&#10;CMk8EXFeWP6qPUKaLgzoItf/QYofAAAA//8DAFBLAQItABQABgAIAAAAIQC2gziS/gAAAOEBAAAT&#13;&#10;AAAAAAAAAAAAAAAAAAAAAABbQ29udGVudF9UeXBlc10ueG1sUEsBAi0AFAAGAAgAAAAhADj9If/W&#13;&#10;AAAAlAEAAAsAAAAAAAAAAAAAAAAALwEAAF9yZWxzLy5yZWxzUEsBAi0AFAAGAAgAAAAhAF+WuVO2&#13;&#10;AgAAtgUAAA4AAAAAAAAAAAAAAAAALgIAAGRycy9lMm9Eb2MueG1sUEsBAi0AFAAGAAgAAAAhAEI4&#13;&#10;/uTiAAAAEAEAAA8AAAAAAAAAAAAAAAAAEAUAAGRycy9kb3ducmV2LnhtbFBLBQYAAAAABAAEAPMA&#13;&#10;AAAfBgAAAAA=&#13;&#10;" filled="f" stroked="f">
                <v:textbox>
                  <w:txbxContent>
                    <w:p w14:paraId="2EDACE4B" w14:textId="25D31B1C" w:rsidR="00192307" w:rsidRDefault="00192307" w:rsidP="00F005EF">
                      <w:r>
                        <w:t>Pour ceux et celles qui souhaitent étudier davantage la teneur d’un RPAPD, je vous suggère d’explorer le sommaire des dispositions du régime de retraite des employés de l’Université du Québec (RRUQ).</w:t>
                      </w:r>
                    </w:p>
                    <w:p w14:paraId="44AB5187" w14:textId="77777777" w:rsidR="00192307" w:rsidRDefault="00192307" w:rsidP="00F005EF"/>
                    <w:p w14:paraId="1DD24912" w14:textId="77777777" w:rsidR="00192307" w:rsidRDefault="00192307" w:rsidP="00F005EF"/>
                    <w:p w14:paraId="1A59B5BA" w14:textId="13FBD4B3" w:rsidR="00192307" w:rsidRPr="00235F05" w:rsidRDefault="00192307" w:rsidP="00A00C42">
                      <w:pPr>
                        <w:rPr>
                          <w:color w:val="FF6700" w:themeColor="accent3"/>
                        </w:rPr>
                      </w:pPr>
                      <w:hyperlink r:id="rId292" w:history="1">
                        <w:r w:rsidRPr="00235F05">
                          <w:rPr>
                            <w:rStyle w:val="Lienhypertexte"/>
                            <w:color w:val="FF6700" w:themeColor="accent3"/>
                          </w:rPr>
                          <w:t>Les dispositions du RRUQ</w:t>
                        </w:r>
                      </w:hyperlink>
                    </w:p>
                    <w:p w14:paraId="553789E6" w14:textId="77777777" w:rsidR="00192307" w:rsidRDefault="00192307" w:rsidP="00F005EF"/>
                    <w:p w14:paraId="1B28DF00" w14:textId="77777777" w:rsidR="00192307" w:rsidRDefault="00192307" w:rsidP="00F005EF"/>
                  </w:txbxContent>
                </v:textbox>
                <w10:wrap type="square"/>
              </v:shape>
            </w:pict>
          </mc:Fallback>
        </mc:AlternateContent>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A44F67">
        <w:t xml:space="preserve">   </w:t>
      </w:r>
      <w:r w:rsidR="00B451DB">
        <w:rPr>
          <w:rStyle w:val="Appelnotedebasdep"/>
        </w:rPr>
        <w:footnoteReference w:customMarkFollows="1" w:id="110"/>
        <w:t>102.1</w:t>
      </w:r>
      <w:r w:rsidR="00375A4C">
        <w:br w:type="page"/>
      </w:r>
    </w:p>
    <w:p w14:paraId="2D79DFDE" w14:textId="77777777" w:rsidR="00582D65" w:rsidRDefault="00582D65" w:rsidP="00E30DE4">
      <w:pPr>
        <w:pStyle w:val="Titre3"/>
        <w:numPr>
          <w:ilvl w:val="0"/>
          <w:numId w:val="155"/>
        </w:numPr>
      </w:pPr>
      <w:bookmarkStart w:id="209" w:name="_Toc314397840"/>
      <w:bookmarkStart w:id="210" w:name="_Toc14273560"/>
      <w:r>
        <w:lastRenderedPageBreak/>
        <w:t>Le REÉR collectif</w:t>
      </w:r>
      <w:bookmarkEnd w:id="209"/>
      <w:bookmarkEnd w:id="210"/>
    </w:p>
    <w:p w14:paraId="1D49CD9F" w14:textId="77777777" w:rsidR="00582D65" w:rsidRDefault="00582D65" w:rsidP="00582D65"/>
    <w:p w14:paraId="3361FC31" w14:textId="32CE1D7C" w:rsidR="00582D65" w:rsidRDefault="00582D65" w:rsidP="00582D65">
      <w:r>
        <w:t xml:space="preserve">Le REÉR collectif est un régime d'épargne mis en place par l'employeur afin de rassembler l'ensemble de ses employés participants sous un seul et même contrat d'épargne. Il s'agit donc d'un regroupement de REÉR individuels qui est réuni collectivement afin d'y réduire les frais de gestion et de permettre un plus grand levier financier par une capitalisation plus grande. L'engagement et les obligations règlementaires de l'employeur sont limités, le régime étant géré par les nombreuses institutions financières </w:t>
      </w:r>
      <w:r w:rsidR="00FA7F15">
        <w:t>qui offrent</w:t>
      </w:r>
      <w:r>
        <w:t xml:space="preserve"> ce produit. </w:t>
      </w:r>
    </w:p>
    <w:p w14:paraId="5114BCD1" w14:textId="77777777" w:rsidR="00582D65" w:rsidRPr="00EE02D6" w:rsidRDefault="00582D65" w:rsidP="00582D65"/>
    <w:p w14:paraId="239C6FAD" w14:textId="77777777" w:rsidR="00582D65" w:rsidRDefault="00582D65" w:rsidP="00E30DE4">
      <w:pPr>
        <w:pStyle w:val="Titre4"/>
        <w:numPr>
          <w:ilvl w:val="0"/>
          <w:numId w:val="156"/>
        </w:numPr>
      </w:pPr>
      <w:bookmarkStart w:id="211" w:name="_Toc314397841"/>
      <w:bookmarkStart w:id="212" w:name="_Toc14273561"/>
      <w:r>
        <w:t>Le fonctionnement</w:t>
      </w:r>
      <w:bookmarkEnd w:id="211"/>
      <w:bookmarkEnd w:id="212"/>
    </w:p>
    <w:p w14:paraId="4374F9D8" w14:textId="77777777" w:rsidR="00582D65" w:rsidRDefault="00582D65" w:rsidP="00582D65"/>
    <w:p w14:paraId="79A19D92" w14:textId="284DF4F7" w:rsidR="00582D65" w:rsidRDefault="00582D65" w:rsidP="00582D65">
      <w:r>
        <w:t>Le fonctionnement de ce régime à cotisation déterminée ressemble beaucoup à celui d'un RPACD ou d'un REÉR individuel. Pourtant, il existe quelques nuances importantes à soulever dans le traitement des cotisations qui sont versées dans un REÉR collectif</w:t>
      </w:r>
      <w:r w:rsidR="005F213E">
        <w:t xml:space="preserve"> </w:t>
      </w:r>
      <w:r>
        <w:t>:</w:t>
      </w:r>
    </w:p>
    <w:p w14:paraId="4826DC88" w14:textId="77777777" w:rsidR="00582D65" w:rsidRDefault="00582D65" w:rsidP="00582D65">
      <w:r>
        <w:rPr>
          <w:noProof/>
          <w:lang w:eastAsia="fr-FR"/>
        </w:rPr>
        <mc:AlternateContent>
          <mc:Choice Requires="wps">
            <w:drawing>
              <wp:anchor distT="0" distB="0" distL="114300" distR="114300" simplePos="0" relativeHeight="252377088" behindDoc="0" locked="0" layoutInCell="1" allowOverlap="1" wp14:anchorId="2BB41C08" wp14:editId="37A4172E">
                <wp:simplePos x="0" y="0"/>
                <wp:positionH relativeFrom="column">
                  <wp:posOffset>-571500</wp:posOffset>
                </wp:positionH>
                <wp:positionV relativeFrom="paragraph">
                  <wp:posOffset>99060</wp:posOffset>
                </wp:positionV>
                <wp:extent cx="457200" cy="457200"/>
                <wp:effectExtent l="0" t="0" r="25400" b="25400"/>
                <wp:wrapNone/>
                <wp:docPr id="236" name="Ellipse 23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FB64E7B" w14:textId="77777777" w:rsidR="00192307" w:rsidRDefault="00192307" w:rsidP="00582D65">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B41C08" id="Ellipse 236" o:spid="_x0000_s1575" style="position:absolute;left:0;text-align:left;margin-left:-45pt;margin-top:7.8pt;width:36pt;height:36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3c3a7QIAADEGAAAOAAAAZHJzL2Uyb0RvYy54bWysVFtvmzAUfp+0/2D5nQIpuaqkYsmYJlVt&#13;&#10;tXbqs2NMgmRsz3YSsmr/fccGkrTLy6a9wLF9rt/5zrm5bWqOdkybSooUx1cRRkxQWVRineLvz3kw&#13;&#10;wchYIgrCpWApPjCDb+cfP9zs1YwN5EbygmkEToSZ7VWKN9aqWRgaumE1MVdSMQGPpdQ1sXDU67DQ&#13;&#10;ZA/eax4OomgU7qUulJaUGQO3y/YRz73/smTUPpSlYRbxFENu1n+1/67cN5zfkNlaE7WpaJcG+Ycs&#13;&#10;alIJCHp0tSSWoK2u/nBVV1RLI0t7RWUdyrKsKPM1QDVx9K6apw1RzNcC4Bh1hMn8P7f0fveoUVWk&#13;&#10;eHA9wkiQGpr0mfNKGYbcFQC0V2YGek/qUXcnA6Krtil17f5QB2o8qIcjqKyxiMJlMhxDozCi8NTJ&#13;&#10;4CU8GStt7Bcma+SEFLM2uEeT7O6MbbV7LRfOSF4VecW5PziqsAXXaEegybaJXc7g/40WF2gP/ByM&#13;&#10;fSq1goKNWPsgb/Q88U7eVusL3sA3Fy40lAj5dVLb7tc8ywaj5fUyWE6m4yBZsUEwyaMk+JQlw3gx&#13;&#10;HufxcvyrpZ1DyHPkdQEYZePhNBhlwzhI4mgSZFk0CJZ5FmVRki+mySdvBKH7oKFrS9sIL9kDZy4V&#13;&#10;Lr6xEjoK0F+39b0FiNu+JK/pTEqA8mgUXzIilDJhhx2ynb4v3M/Y3xiz3sJHlsIejetKSH0p+inl&#13;&#10;stWH/p7V7ETbrBpP42EycVm6u5UsDkBuLdupN4rmFVDsjhj7SDSMObASVpd9gE/JJfBDdhJGG6l/&#13;&#10;Xrp3+jB98IrRHtYG0OjHlmiGEf8qYC6ncZK4PeMPnu4Y6fOX1fmL2NYLCaSNYUkq6kUw1pb3Yqll&#13;&#10;/QIbLnNR4YkICrFTTK3uDwvbrjPYkZRlmVeD3aKIvRNPijrnDmk3P8/NC9GqmzMLRLqX/Yohs3ez&#13;&#10;1uo6SyGzrZVl5QfxhGvXA9hLftq6HeoW3/nZa502/fw3AAAA//8DAFBLAwQUAAYACAAAACEAVGyy&#13;&#10;3+MAAAAOAQAADwAAAGRycy9kb3ducmV2LnhtbEyPQU/DMAyF70j8h8hIXFCXDolSuqbTAIE4TEKU&#13;&#10;7Z41pq1onKjJuvLvMadxsWQ/+/l95Xq2g5hwDL0jBctFCgKpcaanVsHu8yXJQYSoyejBESr4wQDr&#13;&#10;6vKi1IVxJ/rAqY6tYBMKhVbQxegLKUPTodVh4TwSa19utDpyO7bSjPrE5naQt2maSat74g+d9vjU&#13;&#10;YfNdH62Cabel93x7s399I1+37tFv7N4rdX01P6+4bFYgIs7xfAF/DJwfKg52cEcyQQwKkoeUgSIL&#13;&#10;dxkIXkiWOQ8OCvL7DGRVyv8Y1S8AAAD//wMAUEsBAi0AFAAGAAgAAAAhALaDOJL+AAAA4QEAABMA&#13;&#10;AAAAAAAAAAAAAAAAAAAAAFtDb250ZW50X1R5cGVzXS54bWxQSwECLQAUAAYACAAAACEAOP0h/9YA&#13;&#10;AACUAQAACwAAAAAAAAAAAAAAAAAvAQAAX3JlbHMvLnJlbHNQSwECLQAUAAYACAAAACEAad3N2u0C&#13;&#10;AAAxBgAADgAAAAAAAAAAAAAAAAAuAgAAZHJzL2Uyb0RvYy54bWxQSwECLQAUAAYACAAAACEAVGyy&#13;&#10;3+MAAAAOAQAADwAAAAAAAAAAAAAAAABHBQAAZHJzL2Rvd25yZXYueG1sUEsFBgAAAAAEAAQA8wAA&#13;&#10;AFcGAAAAAA==&#13;&#10;" fillcolor="black [3213]" strokecolor="white [3212]" strokeweight="1pt">
                <v:textbox>
                  <w:txbxContent>
                    <w:p w14:paraId="2FB64E7B" w14:textId="77777777" w:rsidR="00192307" w:rsidRDefault="00192307" w:rsidP="00582D65">
                      <w:pPr>
                        <w:jc w:val="center"/>
                      </w:pPr>
                      <w:r>
                        <w:t>1</w:t>
                      </w:r>
                    </w:p>
                  </w:txbxContent>
                </v:textbox>
              </v:oval>
            </w:pict>
          </mc:Fallback>
        </mc:AlternateContent>
      </w:r>
    </w:p>
    <w:p w14:paraId="15E715DD" w14:textId="77777777" w:rsidR="00582D65" w:rsidRDefault="00582D65" w:rsidP="00582D65">
      <w:r w:rsidRPr="006B4DD9">
        <w:rPr>
          <w:u w:val="single"/>
        </w:rPr>
        <w:t>Contrairement au</w:t>
      </w:r>
      <w:r>
        <w:t xml:space="preserve"> </w:t>
      </w:r>
      <w:r w:rsidRPr="006B4DD9">
        <w:rPr>
          <w:color w:val="FF6700" w:themeColor="accent3"/>
        </w:rPr>
        <w:t>RPAC</w:t>
      </w:r>
      <w:r w:rsidRPr="00BD066A">
        <w:rPr>
          <w:color w:val="FF6700" w:themeColor="accent3"/>
        </w:rPr>
        <w:t xml:space="preserve">D, </w:t>
      </w:r>
      <w:r>
        <w:t xml:space="preserve">l'employeur ne peut pas verser de cotisations au régime. L'ensemble de celles-ci est le fruit des engagements de l'employé. Cette position demeure technique puisque l'employeur pourra convenir d'un pourcentage du salaire qu'il remettra au nom de l'employé à son REÉR collectif. Ce montant sera traité comme un revenu et une déduction </w:t>
      </w:r>
      <w:r w:rsidRPr="00115BA4">
        <w:rPr>
          <w:u w:val="single"/>
        </w:rPr>
        <w:t>alors que la cotisation d'un employeur à un RPACD</w:t>
      </w:r>
      <w:r>
        <w:t xml:space="preserve"> n'est pas considérée comme un avantage imposable pour l'employé, ce qui par le fait même, évite à l'employeur et l'employé de débourser les charges sociales (RRQ, AE, RGAP, FSSS, charges syndicales, etc.) sur ces cotisations. </w:t>
      </w:r>
    </w:p>
    <w:p w14:paraId="5D3E8B90" w14:textId="77777777" w:rsidR="00582D65" w:rsidRDefault="00582D65" w:rsidP="00582D65">
      <w:r>
        <w:rPr>
          <w:noProof/>
          <w:lang w:eastAsia="fr-FR"/>
        </w:rPr>
        <mc:AlternateContent>
          <mc:Choice Requires="wps">
            <w:drawing>
              <wp:anchor distT="0" distB="0" distL="114300" distR="114300" simplePos="0" relativeHeight="252378112" behindDoc="0" locked="0" layoutInCell="1" allowOverlap="1" wp14:anchorId="2D1A02FF" wp14:editId="59F1CED2">
                <wp:simplePos x="0" y="0"/>
                <wp:positionH relativeFrom="column">
                  <wp:posOffset>-571500</wp:posOffset>
                </wp:positionH>
                <wp:positionV relativeFrom="paragraph">
                  <wp:posOffset>120650</wp:posOffset>
                </wp:positionV>
                <wp:extent cx="457200" cy="457200"/>
                <wp:effectExtent l="0" t="0" r="25400" b="25400"/>
                <wp:wrapNone/>
                <wp:docPr id="301" name="Ellipse 30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73B2B21" w14:textId="77777777" w:rsidR="00192307" w:rsidRDefault="00192307" w:rsidP="00582D65">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1A02FF" id="Ellipse 301" o:spid="_x0000_s1576" style="position:absolute;left:0;text-align:left;margin-left:-45pt;margin-top:9.5pt;width:36pt;height:36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8+y7gIAADEGAAAOAAAAZHJzL2Uyb0RvYy54bWysVFtvmzAUfp+0/2D5nQIpaS4qqWgypklV&#13;&#10;W62d+uwYkyAZ27OdhKzqf9+xgSTt8rJpL3Bsn+t3vnOub5qaoy3TppIixfFFhBETVBaVWKX4x3Me&#13;&#10;jDEyloiCcClYivfM4JvZ50/XOzVlA7mWvGAagRNhpjuV4rW1ahqGhq5ZTcyFVEzAYyl1TSwc9Sos&#13;&#10;NNmB95qHgyi6CndSF0pLyoyB20X7iGfef1kyah/K0jCLeIohN+u/2n+X7hvOrsl0pYlaV7RLg/xD&#13;&#10;FjWpBAQ9uFoQS9BGV3+4qiuqpZGlvaCyDmVZVpT5GqCaOPpQzdOaKOZrAXCMOsBk/p9ber991Kgq&#13;&#10;UnwZxRgJUkOTvnBeKcOQuwKAdspMQe9JPeruZEB01Talrt0f6kCNB3V/AJU1FlG4TIYjaBRGFJ46&#13;&#10;GbyER2Oljf3KZI2ckGLWBvdoku2dsa12r+XCGcmrIq849wdHFTbnGm0JNNk2Pmfw/06LC7QDfg5G&#13;&#10;PpVaQcFGrHyQd3qeeEdvy9UZb+CbCxcaSoT8Oqlt92ueZYOrxeUiWIwnoyBZskEwzqMkuM2SYTwf&#13;&#10;jfJ4MXpraecQ8hx5nQNG2Wg4Ca6yYRwkcTQOsiwaBIs8i7IoyeeT5NYbQeg+aOja0jbCS3bPmUuF&#13;&#10;i++shI4C9Jdtfe8B4rYvyWs6kxKgPBjF54wIpUzYocsbUuj0feF+xv7GmPUWPrIU9mBcV0Lqc9GP&#13;&#10;KZetPmRxUrMTbbNsPI2HyaTn7FIWeyC3lu3UG0XzCih2R4x9JBrGHFgJq8s+wKfkEvghOwmjtdS/&#13;&#10;zt07fZg+eMVoB2sDaPRzQzTDiH8TMJeTOEncnvEHT3eM9OnL8vRFbOq5BNLC5EF2XgRjbXkvllrW&#13;&#10;L7DhMhcVnoigEDvF1Or+MLftOoMdSVmWeTXYLYrYO/GkqHPukHbz89y8EK26ObNApHvZrxgy/TBr&#13;&#10;ra6zFDLbWFlWfhAd1i2uXQ9gL3lOdDvULb7Ts9c6bvrZbwAAAP//AwBQSwMEFAAGAAgAAAAhADF1&#13;&#10;oiLgAAAADgEAAA8AAABkcnMvZG93bnJldi54bWxMTztPwzAQ3pH4D9YhsaDUCQNK0jhVAYEYKiFC&#13;&#10;u7vxkUTEZyt20/DvOSa63EPf3feoNosdxYxTGBwpyFYpCKTWmYE6BfvPlyQHEaImo0dHqOAHA2zq&#13;&#10;66tKl8ad6QPnJnaCSSiUWkEfoy+lDG2PVoeV80iMfbnJ6sjr1Ekz6TOT21Hep+mDtHogVui1x6ce&#13;&#10;2+/mZBXM+x2957u7w+sb+aZzj35rD16p25vlec1luwYRcYn/H/CXgf1DzcaO7kQmiFFBUqQcKDJQ&#13;&#10;cOeDJMt5OCooshRkXcnLGPUvAAAA//8DAFBLAQItABQABgAIAAAAIQC2gziS/gAAAOEBAAATAAAA&#13;&#10;AAAAAAAAAAAAAAAAAABbQ29udGVudF9UeXBlc10ueG1sUEsBAi0AFAAGAAgAAAAhADj9If/WAAAA&#13;&#10;lAEAAAsAAAAAAAAAAAAAAAAALwEAAF9yZWxzLy5yZWxzUEsBAi0AFAAGAAgAAAAhACz/z7LuAgAA&#13;&#10;MQYAAA4AAAAAAAAAAAAAAAAALgIAAGRycy9lMm9Eb2MueG1sUEsBAi0AFAAGAAgAAAAhADF1oiLg&#13;&#10;AAAADgEAAA8AAAAAAAAAAAAAAAAASAUAAGRycy9kb3ducmV2LnhtbFBLBQYAAAAABAAEAPMAAABV&#13;&#10;BgAAAAA=&#13;&#10;" fillcolor="black [3213]" strokecolor="white [3212]" strokeweight="1pt">
                <v:textbox>
                  <w:txbxContent>
                    <w:p w14:paraId="573B2B21" w14:textId="77777777" w:rsidR="00192307" w:rsidRDefault="00192307" w:rsidP="00582D65">
                      <w:pPr>
                        <w:jc w:val="center"/>
                      </w:pPr>
                      <w:r>
                        <w:t>2</w:t>
                      </w:r>
                    </w:p>
                  </w:txbxContent>
                </v:textbox>
              </v:oval>
            </w:pict>
          </mc:Fallback>
        </mc:AlternateContent>
      </w:r>
    </w:p>
    <w:p w14:paraId="437CE9B4" w14:textId="476B371B" w:rsidR="00582D65" w:rsidRDefault="00582D65" w:rsidP="00582D65">
      <w:r w:rsidRPr="006B4DD9">
        <w:rPr>
          <w:u w:val="single"/>
        </w:rPr>
        <w:t>Contrairement au</w:t>
      </w:r>
      <w:r>
        <w:t xml:space="preserve"> </w:t>
      </w:r>
      <w:r w:rsidRPr="006B4DD9">
        <w:rPr>
          <w:color w:val="FF6700" w:themeColor="accent3"/>
        </w:rPr>
        <w:t xml:space="preserve">REÉR </w:t>
      </w:r>
      <w:r w:rsidRPr="00BD066A">
        <w:rPr>
          <w:color w:val="FF6700" w:themeColor="accent3"/>
        </w:rPr>
        <w:t xml:space="preserve">INDIVIDUEL, </w:t>
      </w:r>
      <w:r>
        <w:t xml:space="preserve">celui de type collectif permet à l'employeur de réduire, </w:t>
      </w:r>
      <w:r w:rsidRPr="008E7CB9">
        <w:rPr>
          <w:color w:val="FF6700" w:themeColor="accent3"/>
        </w:rPr>
        <w:t xml:space="preserve">AU FUR ET À </w:t>
      </w:r>
      <w:r w:rsidRPr="00BD066A">
        <w:rPr>
          <w:color w:val="FF6700" w:themeColor="accent3"/>
        </w:rPr>
        <w:t xml:space="preserve">MESURE, </w:t>
      </w:r>
      <w:r>
        <w:t xml:space="preserve">les déductions fiscales à la source de l'effet de la déduction fiscale dû aux cotisations versées au régime. En clair, l'impact favorable d'une cotisation à un REÉR individuel se matérialisera une seule fois, en avril, lors de la production de la déclaration fiscale alors que ce même impact se produira à chaque versement de paie dans le cas du REÉR collectif. Dans ce </w:t>
      </w:r>
      <w:r w:rsidR="00FA7F15">
        <w:t xml:space="preserve">dernier </w:t>
      </w:r>
      <w:r>
        <w:t>cas, l'avantage est double. Premièrement, il y a anticipation de la réduction d'impôt</w:t>
      </w:r>
      <w:r w:rsidR="00C747F3">
        <w:t>. D</w:t>
      </w:r>
      <w:r>
        <w:t xml:space="preserve">euxièmement, la réduction d'impôt à chaque paie est imperceptible au commun des mortels (ce qui est une bonne chose), alors que l'apparition d'un gros remboursement d'impôt au printemps, peut soulever des passions qui sont opposées à la raison du bon épargnant. N'oublions pas que ce remboursement d'impôts ne constitue qu'un report et que celui-ci devra être assumé au moment de la retraite. </w:t>
      </w:r>
      <w:r>
        <w:lastRenderedPageBreak/>
        <w:t>C</w:t>
      </w:r>
      <w:r w:rsidR="004B7C23">
        <w:t xml:space="preserve">ette </w:t>
      </w:r>
      <w:r w:rsidR="00BF3EF3">
        <w:t>tâche</w:t>
      </w:r>
      <w:r>
        <w:t xml:space="preserve"> sera difficile à accomplir si cette somme fortuite reçue par </w:t>
      </w:r>
      <w:r w:rsidRPr="00AF32A3">
        <w:rPr>
          <w:color w:val="FF0000"/>
        </w:rPr>
        <w:t>Jean Faucher</w:t>
      </w:r>
      <w:r>
        <w:rPr>
          <w:color w:val="FF0000"/>
        </w:rPr>
        <w:t xml:space="preserve"> </w:t>
      </w:r>
      <w:r>
        <w:t xml:space="preserve">s'est engloutie sur une plage dorée du Sud. </w:t>
      </w:r>
    </w:p>
    <w:p w14:paraId="6840054B" w14:textId="2E3BEE52" w:rsidR="00FA7F15" w:rsidRDefault="00FA7F15" w:rsidP="00582D65">
      <w:r w:rsidRPr="00322911">
        <w:rPr>
          <w:noProof/>
          <w:lang w:eastAsia="fr-FR"/>
        </w:rPr>
        <w:drawing>
          <wp:anchor distT="0" distB="0" distL="114300" distR="114300" simplePos="0" relativeHeight="252379136" behindDoc="0" locked="0" layoutInCell="1" allowOverlap="1" wp14:anchorId="2C98347E" wp14:editId="4C328133">
            <wp:simplePos x="0" y="0"/>
            <wp:positionH relativeFrom="column">
              <wp:posOffset>-685800</wp:posOffset>
            </wp:positionH>
            <wp:positionV relativeFrom="paragraph">
              <wp:posOffset>-716915</wp:posOffset>
            </wp:positionV>
            <wp:extent cx="685800" cy="779145"/>
            <wp:effectExtent l="0" t="0" r="0" b="8255"/>
            <wp:wrapNone/>
            <wp:docPr id="354" name="Image 354"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A1E88CA" w14:textId="7B7B438D" w:rsidR="00582D65" w:rsidRDefault="00582D65" w:rsidP="00582D65">
      <w:r>
        <w:t xml:space="preserve">Essentiellement, la constitution du capital et des revenus de retraite pour l'épargnant sont les mêmes que dans le cadre d'un REÉR individuel. Malgré l'appellation </w:t>
      </w:r>
      <w:r w:rsidR="00C909D2">
        <w:t>« </w:t>
      </w:r>
      <w:r>
        <w:t>collectif</w:t>
      </w:r>
      <w:r w:rsidR="00C909D2">
        <w:t> »</w:t>
      </w:r>
      <w:r>
        <w:t xml:space="preserve">, ce type de régime permet à l'épargnant d'être actif et de personnaliser la gestion de son portefeuille en évaluant et choisissant parmi les nombreuses options qui lui </w:t>
      </w:r>
      <w:r w:rsidR="00041513">
        <w:t>sont</w:t>
      </w:r>
      <w:r>
        <w:t xml:space="preserve"> </w:t>
      </w:r>
      <w:r w:rsidR="0006527F">
        <w:t>offerte</w:t>
      </w:r>
      <w:r w:rsidR="00041513">
        <w:t xml:space="preserve">s </w:t>
      </w:r>
      <w:r>
        <w:t xml:space="preserve">par l'institution financière gestionnaire. </w:t>
      </w:r>
    </w:p>
    <w:p w14:paraId="70728486" w14:textId="77777777" w:rsidR="00582D65" w:rsidRDefault="00582D65" w:rsidP="00582D65"/>
    <w:p w14:paraId="7452EC08" w14:textId="77777777" w:rsidR="00582D65" w:rsidRDefault="00582D65" w:rsidP="00E30DE4">
      <w:pPr>
        <w:pStyle w:val="Titre4"/>
        <w:numPr>
          <w:ilvl w:val="0"/>
          <w:numId w:val="157"/>
        </w:numPr>
      </w:pPr>
      <w:bookmarkStart w:id="213" w:name="_Toc314397842"/>
      <w:bookmarkStart w:id="214" w:name="_Toc14273562"/>
      <w:r>
        <w:t>Les particularités</w:t>
      </w:r>
      <w:bookmarkEnd w:id="213"/>
      <w:bookmarkEnd w:id="214"/>
    </w:p>
    <w:p w14:paraId="2C35E9B7" w14:textId="77777777" w:rsidR="00582D65" w:rsidRDefault="00582D65" w:rsidP="00582D65"/>
    <w:p w14:paraId="2B53E03B" w14:textId="77777777" w:rsidR="00582D65" w:rsidRDefault="00582D65" w:rsidP="00582D65">
      <w:r>
        <w:t xml:space="preserve">La particularité la plus importante du REÉR collectif est la souplesse qui lui est conférée par l'absence de dispositions règlementaires qui lui incombe. Le REÉR collectif n'est pas soumis à la LRCR, ce qui est en fait pour les employeurs, une attrayante proposition dans la mise en place d'un régime de retraite. Le processus et les obligations sont beaucoup moins lourds que dans le cas des régimes qui sont soumis à l'application de la LRCR. </w:t>
      </w:r>
    </w:p>
    <w:p w14:paraId="4BCE0D9A" w14:textId="77777777" w:rsidR="00582D65" w:rsidRDefault="00582D65" w:rsidP="00582D65"/>
    <w:p w14:paraId="3AECA270" w14:textId="51BB762E" w:rsidR="00582D65" w:rsidRDefault="00582D65" w:rsidP="00582D65">
      <w:r>
        <w:t>Puisque le REÉR collectif n'a pas à se conformer à la LRCR, il en découle les particularités suivantes</w:t>
      </w:r>
      <w:r w:rsidR="005F213E">
        <w:t xml:space="preserve"> </w:t>
      </w:r>
      <w:r>
        <w:t>:</w:t>
      </w:r>
    </w:p>
    <w:p w14:paraId="23208632" w14:textId="77777777" w:rsidR="00582D65" w:rsidRDefault="00582D65" w:rsidP="00582D65"/>
    <w:p w14:paraId="31C8E808" w14:textId="3612F1D9" w:rsidR="00582D65" w:rsidRDefault="00582D65" w:rsidP="0087165D">
      <w:pPr>
        <w:pStyle w:val="Paragraphedeliste"/>
        <w:numPr>
          <w:ilvl w:val="0"/>
          <w:numId w:val="29"/>
        </w:numPr>
      </w:pPr>
      <w:r>
        <w:t xml:space="preserve">Toutes les cotisations et les rendements sont acquis dès le départ et </w:t>
      </w:r>
      <w:r w:rsidRPr="005C6ACD">
        <w:rPr>
          <w:u w:val="single"/>
        </w:rPr>
        <w:t>ne sont pas immobilisés</w:t>
      </w:r>
      <w:r>
        <w:t>, en cas de retrait avant l'âge de 55 ans</w:t>
      </w:r>
      <w:r w:rsidR="00C747F3">
        <w:t> ;</w:t>
      </w:r>
    </w:p>
    <w:p w14:paraId="037A59C5" w14:textId="77777777" w:rsidR="00582D65" w:rsidRDefault="00582D65" w:rsidP="00582D65">
      <w:pPr>
        <w:ind w:left="348"/>
      </w:pPr>
    </w:p>
    <w:p w14:paraId="07D28C66" w14:textId="75B57EEA" w:rsidR="00582D65" w:rsidRDefault="00582D65" w:rsidP="0087165D">
      <w:pPr>
        <w:pStyle w:val="Paragraphedeliste"/>
        <w:numPr>
          <w:ilvl w:val="0"/>
          <w:numId w:val="29"/>
        </w:numPr>
      </w:pPr>
      <w:r>
        <w:t>Possibilité d'utiliser des montants pour effectuer un RAP ou un REEP</w:t>
      </w:r>
      <w:r w:rsidR="00C747F3">
        <w:t> ;</w:t>
      </w:r>
    </w:p>
    <w:p w14:paraId="3360D084" w14:textId="77777777" w:rsidR="00582D65" w:rsidRDefault="00582D65" w:rsidP="00582D65">
      <w:pPr>
        <w:ind w:left="348"/>
      </w:pPr>
    </w:p>
    <w:p w14:paraId="242C18EB" w14:textId="065569DF" w:rsidR="00582D65" w:rsidRDefault="00582D65" w:rsidP="0087165D">
      <w:pPr>
        <w:pStyle w:val="Paragraphedeliste"/>
        <w:numPr>
          <w:ilvl w:val="0"/>
          <w:numId w:val="29"/>
        </w:numPr>
      </w:pPr>
      <w:r>
        <w:t>Les clauses obligatoires, en cas de décès, quant à la réversibilité à 60 % des rentes au conjoint et la garantie 10 ans de la pleine rente ne s'</w:t>
      </w:r>
      <w:r w:rsidR="00041513">
        <w:t>appliquent</w:t>
      </w:r>
      <w:r>
        <w:t xml:space="preserve"> pas au REÉR collectif</w:t>
      </w:r>
      <w:r w:rsidR="00C747F3">
        <w:t> ;</w:t>
      </w:r>
    </w:p>
    <w:p w14:paraId="4AC4B55B" w14:textId="77777777" w:rsidR="00582D65" w:rsidRDefault="00582D65" w:rsidP="00582D65">
      <w:pPr>
        <w:ind w:left="348"/>
      </w:pPr>
    </w:p>
    <w:p w14:paraId="776E308F" w14:textId="15CB4FDB" w:rsidR="00582D65" w:rsidRDefault="00582D65" w:rsidP="0087165D">
      <w:pPr>
        <w:pStyle w:val="Paragraphedeliste"/>
        <w:numPr>
          <w:ilvl w:val="0"/>
          <w:numId w:val="29"/>
        </w:numPr>
      </w:pPr>
      <w:r>
        <w:t>Les protections à l'égard du conjoint de fait sont inexistantes</w:t>
      </w:r>
      <w:r w:rsidR="00C747F3">
        <w:t>.</w:t>
      </w:r>
    </w:p>
    <w:p w14:paraId="5949C93F" w14:textId="77777777" w:rsidR="00582D65" w:rsidRDefault="00582D65" w:rsidP="00582D65">
      <w:pPr>
        <w:ind w:left="348"/>
      </w:pPr>
    </w:p>
    <w:p w14:paraId="7EBA53EB" w14:textId="09B37784" w:rsidR="00582D65" w:rsidRDefault="00582D65" w:rsidP="00582D65">
      <w:r>
        <w:t xml:space="preserve">En résumé, le REÉR collectif est un régime simple à mettre en place pour l'employeur et souple pour l'employé dans son usage des fonds, mais sans protection pour le conjoint de </w:t>
      </w:r>
      <w:r w:rsidR="00041513">
        <w:t>fait</w:t>
      </w:r>
      <w:r>
        <w:t>. La protection du patrimoine familial est</w:t>
      </w:r>
      <w:r w:rsidR="00E04C79">
        <w:t>,</w:t>
      </w:r>
      <w:r w:rsidR="009E5A61">
        <w:t xml:space="preserve"> </w:t>
      </w:r>
      <w:r>
        <w:t>quant à elle</w:t>
      </w:r>
      <w:r w:rsidR="00E04C79">
        <w:t>,</w:t>
      </w:r>
      <w:r>
        <w:t xml:space="preserve"> présente pour les conjoints mariés ou unis civilement.</w:t>
      </w:r>
    </w:p>
    <w:p w14:paraId="4D325D00" w14:textId="77777777" w:rsidR="00582D65" w:rsidRDefault="00582D65" w:rsidP="00582D65"/>
    <w:p w14:paraId="051F6555" w14:textId="77777777" w:rsidR="00582D65" w:rsidRDefault="00582D65" w:rsidP="00E30DE4">
      <w:pPr>
        <w:pStyle w:val="Titre3"/>
        <w:numPr>
          <w:ilvl w:val="0"/>
          <w:numId w:val="158"/>
        </w:numPr>
      </w:pPr>
      <w:bookmarkStart w:id="215" w:name="_Toc314397843"/>
      <w:bookmarkStart w:id="216" w:name="_Toc14273563"/>
      <w:r>
        <w:t>Le régime volontaire d’épargne retraite (RVÉR)</w:t>
      </w:r>
      <w:bookmarkEnd w:id="215"/>
      <w:bookmarkEnd w:id="216"/>
    </w:p>
    <w:p w14:paraId="207F2BFF" w14:textId="77777777" w:rsidR="00582D65" w:rsidRDefault="00582D65" w:rsidP="00582D65"/>
    <w:p w14:paraId="49C79F5E" w14:textId="646B82F9" w:rsidR="00582D65" w:rsidRDefault="0041379C" w:rsidP="00582D65">
      <w:r>
        <w:t>Par</w:t>
      </w:r>
      <w:r w:rsidR="00582D65">
        <w:t xml:space="preserve"> la profonde réflexion de son ouvrage </w:t>
      </w:r>
      <w:r w:rsidR="00C909D2">
        <w:t>« </w:t>
      </w:r>
      <w:r w:rsidR="00582D65">
        <w:t>Nudge</w:t>
      </w:r>
      <w:r w:rsidR="00C909D2">
        <w:t> »</w:t>
      </w:r>
      <w:r w:rsidR="007968A3">
        <w:rPr>
          <w:rStyle w:val="Appelnotedebasdep"/>
        </w:rPr>
        <w:footnoteReference w:customMarkFollows="1" w:id="111"/>
        <w:t>103</w:t>
      </w:r>
      <w:r w:rsidR="00582D65">
        <w:t xml:space="preserve"> (La méthode douce pour inspirer la bonne décision), l'économiste comportemental Richard Thaler expose tout un pan de pensée qui milite en faveur d'une intervention douce afin d'aider les gens à s'aider, tout en leur permettant de persévérer dans l'entêtement des mauvaises décisions</w:t>
      </w:r>
      <w:r w:rsidR="004B7C23">
        <w:t xml:space="preserve"> s'ils le souhaitent</w:t>
      </w:r>
      <w:r w:rsidR="00582D65">
        <w:t xml:space="preserve">. Il y présente, notamment, plusieurs cas où l'architecture d'un choix (le choix par défaut) a permis à des gens de prendre des décisions qui se sont avérées avantageuses (pour eux ou la collectivité). Il y cite une recherche effectuée par Brigitte Madrian et Dennis Shea (2001), où il a été démontré que dans le cas d'un régime de retraite où l'adhésion était facultative et exigeait de la part de l'employé de signifier activement son inscription (en remplissant notamment des formulaires), la participation au régime correspondait à 20% de l'ensemble des employés admissibles. Plus tard, en modifiant l'architecture du choix d'adhésion au régime, c'est à dire en inscrivant par défaut l'employé (tout en lui permettant de s'y soustraire, en remplissant notamment des formulaires), le taux de participation au régime a bondi à 90 %. </w:t>
      </w:r>
    </w:p>
    <w:p w14:paraId="0A39A8CD" w14:textId="77777777" w:rsidR="00582D65" w:rsidRDefault="00582D65" w:rsidP="00582D65"/>
    <w:p w14:paraId="610D772B" w14:textId="77777777" w:rsidR="00582D65" w:rsidRDefault="00582D65" w:rsidP="00582D65">
      <w:r>
        <w:t>Essentiellement, l'objectif du régime volontaire d'épargne retraite, qui a été instauré le 1er juillet 2014 par le gouvernement québécois, est de s'inscrire dans cette même logique.</w:t>
      </w:r>
    </w:p>
    <w:p w14:paraId="5CA19D63" w14:textId="77777777" w:rsidR="00582D65" w:rsidRDefault="00582D65" w:rsidP="00582D65"/>
    <w:p w14:paraId="3F1FC6F7" w14:textId="77777777" w:rsidR="00582D65" w:rsidRPr="00580371" w:rsidRDefault="00582D65" w:rsidP="00E30DE4">
      <w:pPr>
        <w:pStyle w:val="Titre4"/>
        <w:numPr>
          <w:ilvl w:val="0"/>
          <w:numId w:val="159"/>
        </w:numPr>
      </w:pPr>
      <w:bookmarkStart w:id="217" w:name="_Toc314397844"/>
      <w:bookmarkStart w:id="218" w:name="_Toc14273564"/>
      <w:r>
        <w:t>Le fonctionnement</w:t>
      </w:r>
      <w:bookmarkEnd w:id="217"/>
      <w:bookmarkEnd w:id="218"/>
    </w:p>
    <w:p w14:paraId="4120D011" w14:textId="77777777" w:rsidR="00582D65" w:rsidRDefault="00582D65" w:rsidP="00582D65"/>
    <w:p w14:paraId="22DAE9F4" w14:textId="1FB1A35F" w:rsidR="00582D65" w:rsidRDefault="00582D65" w:rsidP="00582D65">
      <w:r>
        <w:t>Le RVÉR est un régime dont l'adhésion est facultative, mais l'offre (mise en place) est obligatoire pour les employeurs qui ne proposent pas d'autres régimes de retraite à leurs employés. Le fonctionnement au niveau fiscal du RVÉR est tout à fait semblable à celui du RPACD</w:t>
      </w:r>
      <w:r w:rsidR="005F213E">
        <w:t xml:space="preserve"> </w:t>
      </w:r>
      <w:r>
        <w:t>; l'ensemble des cotisations est limité au même plafond, les cotisation</w:t>
      </w:r>
      <w:r w:rsidR="0041379C">
        <w:t>s</w:t>
      </w:r>
      <w:r>
        <w:t xml:space="preserve"> de l'employeur (s'il y a lieu) ne sont pas considérées comme un avantage imposable (donc pas de charges sociales à payer sur celles-ci) et les cotisations au RVÉR réduisent d'autant l'espace cotisable au REÉR.</w:t>
      </w:r>
    </w:p>
    <w:p w14:paraId="434DFDF2" w14:textId="77777777" w:rsidR="00582D65" w:rsidRDefault="00582D65" w:rsidP="00582D65"/>
    <w:p w14:paraId="2214119F" w14:textId="77777777" w:rsidR="00582D65" w:rsidRDefault="00582D65" w:rsidP="00582D65"/>
    <w:p w14:paraId="76F4B908" w14:textId="77777777" w:rsidR="00582D65" w:rsidRDefault="00582D65" w:rsidP="00582D65"/>
    <w:p w14:paraId="256B518F" w14:textId="77777777" w:rsidR="00582D65" w:rsidRDefault="00582D65" w:rsidP="00582D65"/>
    <w:p w14:paraId="212492EC" w14:textId="4DE0D306" w:rsidR="00582D65" w:rsidRDefault="00582D65" w:rsidP="00582D65">
      <w:r>
        <w:t>Chronologiquement, les étapes du déploiement d'un RVÉR sont les suivantes</w:t>
      </w:r>
      <w:r w:rsidR="009853C4">
        <w:t xml:space="preserve"> </w:t>
      </w:r>
      <w:r>
        <w:t>:</w:t>
      </w:r>
    </w:p>
    <w:p w14:paraId="13253583" w14:textId="77777777" w:rsidR="00582D65" w:rsidRDefault="00582D65" w:rsidP="00582D65"/>
    <w:p w14:paraId="1582AAE6" w14:textId="77777777" w:rsidR="00582D65" w:rsidRDefault="00582D65" w:rsidP="00582D65">
      <w:r>
        <w:rPr>
          <w:noProof/>
          <w:lang w:eastAsia="fr-FR"/>
        </w:rPr>
        <mc:AlternateContent>
          <mc:Choice Requires="wps">
            <w:drawing>
              <wp:anchor distT="0" distB="0" distL="114300" distR="114300" simplePos="0" relativeHeight="252387328" behindDoc="0" locked="0" layoutInCell="1" allowOverlap="1" wp14:anchorId="57EDABBE" wp14:editId="3D31A25B">
                <wp:simplePos x="0" y="0"/>
                <wp:positionH relativeFrom="column">
                  <wp:posOffset>8115300</wp:posOffset>
                </wp:positionH>
                <wp:positionV relativeFrom="paragraph">
                  <wp:posOffset>83185</wp:posOffset>
                </wp:positionV>
                <wp:extent cx="457200" cy="457200"/>
                <wp:effectExtent l="0" t="0" r="25400" b="25400"/>
                <wp:wrapNone/>
                <wp:docPr id="362" name="Ellipse 36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bg1"/>
                        </a:solidFill>
                        <a:ln>
                          <a:solidFill>
                            <a:srgbClr val="00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92973F5" w14:textId="77777777" w:rsidR="00192307" w:rsidRPr="001B1FFB" w:rsidRDefault="00192307" w:rsidP="00582D65">
                            <w:pPr>
                              <w:jc w:val="center"/>
                              <w:rPr>
                                <w:color w:val="000000" w:themeColor="text1"/>
                              </w:rPr>
                            </w:pPr>
                            <w:r w:rsidRPr="001B1FFB">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EDABBE" id="Ellipse 362" o:spid="_x0000_s1577" style="position:absolute;left:0;text-align:left;margin-left:639pt;margin-top:6.55pt;width:36pt;height:36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66yuQIAAOAFAAAOAAAAZHJzL2Uyb0RvYy54bWysVF9v2yAQf5+074B4Tx2nSdNGdSovWaZJ&#13;&#10;VVutnfqMMSRoGBiQ2Nm0774D20nW9mGa5gd8cPe7/3fXN00l0Y5ZJ7TKcHo2xIgpqkuh1hn++rQa&#13;&#10;XGLkPFElkVqxDO+Zwzfz9++uazNjI73RsmQWgRLlZrXJ8MZ7M0sSRzesIu5MG6aAybWtiIerXSel&#13;&#10;JTVor2QyGg4vklrb0lhNmXPwumyZeB71c86ov+fcMY9khsE3H08bzyKcyfyazNaWmI2gnRvkH7yo&#13;&#10;iFBg9KBqSTxBWyteqaoEtdpp7s+orhLNuaAsxgDRpMMX0TxuiGExFkiOM4c0uf+nlt7tHiwSZYbP&#13;&#10;L0YYKVJBkT5KKYxjKDxBgmrjZiD3aB5sd3NAhmgbbqvwhzhQE5O6PySVNR5ReBxPplAojCiwOhq0&#13;&#10;JEewsc5/YrpCgcgwa43HbJLdrfOtdC8VzDktRbkSUsZLaBW2kBbtCBS5WKfBZ9D/h5RUr4F2XRxg&#13;&#10;w/i9RoKeFgrhgC9BSQgslvbnKs9HF8vz5WB5eTUdjAs2GlyuhuPBh3w8SRfT6SpdTn91Ont8ErLZ&#13;&#10;5i9Sfi9Z0CrVF8ahEJCx8xh7HIFjXNL3cUXJAOGQgQMofQtUfutBnWz0P47F3wJZLx0tauUPwEoo&#13;&#10;bd+yenSVt/JQjpNYA+mbooldN5nEGQxvhS730ItWt0PqDF0J6Ihb4vwDsTCV0ESwafw9HFzqOsO6&#13;&#10;ozDaaPvjrfcgD8MCXIxqmPIMu+9bYhlG8rOCMbpKx+OwFuIldidG9pRTnHLUtlpo6LEUdpqhkQSw&#13;&#10;9bInudXVMyykPFgFFlEUbGeYettfFr7dPrDSKMvzKAarwBB/qx4NDcpDpkO7PzXPxJpuLDw00J3u&#13;&#10;NwKZvRiNVjYglc63XnMR5+aY164GsEbicHQrL+yp03uUOi7m+W8AAAD//wMAUEsDBBQABgAIAAAA&#13;&#10;IQC7g0rR4QAAABABAAAPAAAAZHJzL2Rvd25yZXYueG1sTE87T8MwEN6R+A/WIbFRJy0tIY1TIRAT&#13;&#10;dKBUnd34SCLic4idxvDruU6wnO67x/coNtF24oSDbx0pSGcJCKTKmZZqBfv355sMhA+ajO4coYJv&#13;&#10;9LApLy8KnRs30RuedqEWTEI+1wqaEPpcSl81aLWfuR6Jdx9usDowHGppBj0xue3kPElW0uqWWKHR&#13;&#10;PT42WH3uRqtgG7cvfRt+7qsxjfg16exwu3pV6voqPq25PKxBBIzh7wPOGdg/lGzs6EYyXnSM53cZ&#13;&#10;JwrcLVIQ54vFMuHJUUG2TEGWhfwfpPwFAAD//wMAUEsBAi0AFAAGAAgAAAAhALaDOJL+AAAA4QEA&#13;&#10;ABMAAAAAAAAAAAAAAAAAAAAAAFtDb250ZW50X1R5cGVzXS54bWxQSwECLQAUAAYACAAAACEAOP0h&#13;&#10;/9YAAACUAQAACwAAAAAAAAAAAAAAAAAvAQAAX3JlbHMvLnJlbHNQSwECLQAUAAYACAAAACEA/Teu&#13;&#10;srkCAADgBQAADgAAAAAAAAAAAAAAAAAuAgAAZHJzL2Uyb0RvYy54bWxQSwECLQAUAAYACAAAACEA&#13;&#10;u4NK0eEAAAAQAQAADwAAAAAAAAAAAAAAAAATBQAAZHJzL2Rvd25yZXYueG1sUEsFBgAAAAAEAAQA&#13;&#10;8wAAACEGAAAAAA==&#13;&#10;" fillcolor="white [3212]" strokeweight="1.75pt">
                <v:textbox>
                  <w:txbxContent>
                    <w:p w14:paraId="592973F5" w14:textId="77777777" w:rsidR="00192307" w:rsidRPr="001B1FFB" w:rsidRDefault="00192307" w:rsidP="00582D65">
                      <w:pPr>
                        <w:jc w:val="center"/>
                        <w:rPr>
                          <w:color w:val="000000" w:themeColor="text1"/>
                        </w:rPr>
                      </w:pPr>
                      <w:r w:rsidRPr="001B1FFB">
                        <w:rPr>
                          <w:color w:val="000000" w:themeColor="text1"/>
                        </w:rPr>
                        <w:t>4</w:t>
                      </w:r>
                    </w:p>
                  </w:txbxContent>
                </v:textbox>
              </v:oval>
            </w:pict>
          </mc:Fallback>
        </mc:AlternateContent>
      </w:r>
      <w:r>
        <w:rPr>
          <w:noProof/>
          <w:lang w:eastAsia="fr-FR"/>
        </w:rPr>
        <mc:AlternateContent>
          <mc:Choice Requires="wps">
            <w:drawing>
              <wp:anchor distT="0" distB="0" distL="114300" distR="114300" simplePos="0" relativeHeight="252386304" behindDoc="0" locked="0" layoutInCell="1" allowOverlap="1" wp14:anchorId="32FD2886" wp14:editId="1DBB8031">
                <wp:simplePos x="0" y="0"/>
                <wp:positionH relativeFrom="column">
                  <wp:posOffset>5715000</wp:posOffset>
                </wp:positionH>
                <wp:positionV relativeFrom="paragraph">
                  <wp:posOffset>83185</wp:posOffset>
                </wp:positionV>
                <wp:extent cx="457200" cy="457200"/>
                <wp:effectExtent l="0" t="0" r="25400" b="25400"/>
                <wp:wrapNone/>
                <wp:docPr id="361" name="Ellipse 36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FFFFFF"/>
                        </a:solidFill>
                        <a:ln>
                          <a:solidFill>
                            <a:srgbClr val="00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2C3EB54" w14:textId="77777777" w:rsidR="00192307" w:rsidRPr="00F45874" w:rsidRDefault="00192307" w:rsidP="00582D65">
                            <w:pPr>
                              <w:jc w:val="center"/>
                              <w:rPr>
                                <w:color w:val="000000"/>
                              </w:rPr>
                            </w:pPr>
                            <w:r w:rsidRPr="00F45874">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FD2886" id="Ellipse 361" o:spid="_x0000_s1578" style="position:absolute;left:0;text-align:left;margin-left:450pt;margin-top:6.55pt;width:36pt;height:36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NyStgIAAOEFAAAOAAAAZHJzL2Uyb0RvYy54bWysVFtP2zAUfp+0/2D5vaQpLYWKFGXtMk1C&#13;&#10;gAYTz65jt9Yc27PdpmXaf9+xc6EDNE3T8uAc+9y/c7m82lcS7Zh1QqsMpydDjJiiuhRqneGvD8Xg&#13;&#10;HCPniSqJ1Ipl+MAcvpq/f3dZmxkb6Y2WJbMIjCg3q02GN96bWZI4umEVcSfaMAVMrm1FPFztOikt&#13;&#10;qcF6JZPRcHiW1NqWxmrKnIPXZcPE82ifc0b9LeeOeSQzDLH5eNp4rsKZzC/JbG2J2QjahkH+IYqK&#13;&#10;CAVOe1NL4gnaWvHKVCWo1U5zf0J1lWjOBWUxB8gmHb7I5n5DDIu5ADjO9DC5/2eW3uzuLBJlhk/P&#13;&#10;UowUqaBIH6UUxjEUngCg2rgZyN2bO9veHJAh2z23VfhDHmgfQT30oLK9RxQex5MpFAojCqyWBivJ&#13;&#10;s7Kxzn9iukKByDBrnEc0ye7a+Ua6kwrunJaiLISU8WLXq4W0aEegxEX8QtDg4Dcxqf6sOYzfa02w&#13;&#10;06hCPhBMMBIyi7X9UeT56Gx5uhwszy+mg/GKjQbnxXA8+JCPJ+liOi3S5fRna7PTTwKcDYCR8gfJ&#13;&#10;glWpvjAOlQDITmPycQZYn5r0sRgxHpAMKhwg6JXSt5TKb51SKxvjj3Pxt4qsk44etfK9YiWUtm95&#13;&#10;fQ6VN/JQjqNcA+n3q31su8mk77GVLg/QjFY3U+oMLQS0xDVx/o5YGEvoIlg1/hYOLnWdYd1SGG20&#13;&#10;fXrrPcjDtAAXoxrGPMPu+5ZYhpH8rGCOLtLxOOyFeIntiZE95qyOOWpbLTS0GUwKRBdJULZediS3&#13;&#10;unqEjZQHr8AiioLvDFNvu8vCN+sHdhpleR7FYBcY4q/VvaHBeEA69PvD/pFY086Fhwa60d1KILMX&#13;&#10;s9HIBk2l863XXMTBCVg3uLY1gD0Sh6PdeWFRHd+j1PNmnv8CAAD//wMAUEsDBBQABgAIAAAAIQB9&#13;&#10;G79J4gAAAA4BAAAPAAAAZHJzL2Rvd25yZXYueG1sTI9Bb8IwDIXvk/YfIiPtMo2kDDYoTdG0DTiP&#13;&#10;DYljaExbrXGqJoXy7+edtosl+9nP78tWg2vEGbtQe9KQjBUIpMLbmkoNX5/rhzmIEA1Z03hCDVcM&#13;&#10;sMpvbzKTWn+hDzzvYinYhEJqNFQxtqmUoajQmTD2LRJrJ985E7ntSmk7c2Fz18iJUk/SmZr4Q2Va&#13;&#10;fK2w+N71TkMYppv9AbeyV6d1fX/FKSXvB63vRsPbksvLEkTEIf5dwC8D54ecgx19TzaIRsNCKQaK&#13;&#10;LDwmIHhh8TzhwVHDfJaAzDP5HyP/AQAA//8DAFBLAQItABQABgAIAAAAIQC2gziS/gAAAOEBAAAT&#13;&#10;AAAAAAAAAAAAAAAAAAAAAABbQ29udGVudF9UeXBlc10ueG1sUEsBAi0AFAAGAAgAAAAhADj9If/W&#13;&#10;AAAAlAEAAAsAAAAAAAAAAAAAAAAALwEAAF9yZWxzLy5yZWxzUEsBAi0AFAAGAAgAAAAhALBg3JK2&#13;&#10;AgAA4QUAAA4AAAAAAAAAAAAAAAAALgIAAGRycy9lMm9Eb2MueG1sUEsBAi0AFAAGAAgAAAAhAH0b&#13;&#10;v0niAAAADgEAAA8AAAAAAAAAAAAAAAAAEAUAAGRycy9kb3ducmV2LnhtbFBLBQYAAAAABAAEAPMA&#13;&#10;AAAfBgAAAAA=&#13;&#10;" strokeweight="1.75pt">
                <v:textbox>
                  <w:txbxContent>
                    <w:p w14:paraId="42C3EB54" w14:textId="77777777" w:rsidR="00192307" w:rsidRPr="00F45874" w:rsidRDefault="00192307" w:rsidP="00582D65">
                      <w:pPr>
                        <w:jc w:val="center"/>
                        <w:rPr>
                          <w:color w:val="000000"/>
                        </w:rPr>
                      </w:pPr>
                      <w:r w:rsidRPr="00F45874">
                        <w:rPr>
                          <w:color w:val="000000"/>
                        </w:rPr>
                        <w:t>3</w:t>
                      </w:r>
                    </w:p>
                  </w:txbxContent>
                </v:textbox>
              </v:oval>
            </w:pict>
          </mc:Fallback>
        </mc:AlternateContent>
      </w:r>
      <w:r>
        <w:rPr>
          <w:noProof/>
          <w:lang w:eastAsia="fr-FR"/>
        </w:rPr>
        <mc:AlternateContent>
          <mc:Choice Requires="wps">
            <w:drawing>
              <wp:anchor distT="0" distB="0" distL="114300" distR="114300" simplePos="0" relativeHeight="252385280" behindDoc="0" locked="0" layoutInCell="1" allowOverlap="1" wp14:anchorId="20CE9CF5" wp14:editId="2D4A7D73">
                <wp:simplePos x="0" y="0"/>
                <wp:positionH relativeFrom="column">
                  <wp:posOffset>3429000</wp:posOffset>
                </wp:positionH>
                <wp:positionV relativeFrom="paragraph">
                  <wp:posOffset>83185</wp:posOffset>
                </wp:positionV>
                <wp:extent cx="457200" cy="457200"/>
                <wp:effectExtent l="0" t="0" r="25400" b="25400"/>
                <wp:wrapNone/>
                <wp:docPr id="360" name="Ellipse 36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FFFFFF"/>
                        </a:solidFill>
                        <a:ln>
                          <a:solidFill>
                            <a:srgbClr val="00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1CC6C4B4" w14:textId="77777777" w:rsidR="00192307" w:rsidRPr="00F45874" w:rsidRDefault="00192307" w:rsidP="00582D65">
                            <w:pPr>
                              <w:jc w:val="center"/>
                              <w:rPr>
                                <w:color w:val="000000"/>
                              </w:rPr>
                            </w:pPr>
                            <w:r w:rsidRPr="00F45874">
                              <w:rPr>
                                <w:color w:val="000000"/>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CE9CF5" id="Ellipse 360" o:spid="_x0000_s1579" style="position:absolute;left:0;text-align:left;margin-left:270pt;margin-top:6.55pt;width:36pt;height:36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xQztgIAAOEFAAAOAAAAZHJzL2Uyb0RvYy54bWysVF9v0zAQf0fiO1h+79J07bpVS1FoCUKa&#13;&#10;tokN7dl17NbCsY3tNimI787ZSdqyTQgh8uCcffe7/3fX75pKoh2zTmiV4fRsiBFTVJdCrTP85bEY&#13;&#10;XGLkPFElkVqxDO+Zw+/mb99c12bGRnqjZcksAiXKzWqT4Y33ZpYkjm5YRdyZNkwBk2tbEQ9Xu05K&#13;&#10;S2rQXslkNBxeJLW2pbGaMufgddky8Tzq55xRf8e5Yx7JDINvPp42nqtwJvNrMltbYjaCdm6Qf/Ci&#13;&#10;IkKB0YOqJfEEba14oaoS1GqnuT+juko054KyGANEkw6fRfOwIYbFWCA5zhzS5P6fWnq7u7dIlBk+&#13;&#10;v4D8KFJBkT5IKYxjKDxBgmrjZiD3YO5td3NAhmgbbqvwhzhQE5O6PySVNR5ReBxPplAojCiwOhq0&#13;&#10;JEewsc5/ZLpCgcgwa43HbJLdjfOtdC8VzDktRVkIKePFrlcLadGOQImL+AWnwcBvYlL9GTmM30sk&#13;&#10;6GmhEA84E5SEyGJtfxR5PrpYni8Hy8ur6WC8YqPBZTEcD97n40m6mE6LdDn92ens8UlIZ5vASPm9&#13;&#10;ZEGrVJ8Zh0pAys5j8HEG2CE06dNOU5QMEA4pOIDS10Dl1x7UyUb/41z8LZD10tGiVv4ArITS9jWr&#13;&#10;R1d5Kw/lOIk1kL5ZNbHtJpNRCCu8rXS5h2a0up1SZ2ghoCVuiPP3xMJYQhfBqvF3cHCp6wzrjsJo&#13;&#10;o+33196DPEwLcDGqYcwz7L5tiWUYyU8K5ugqHY/DXoiX2J4Y2VPO6pSjttVCQ5ulsNQMjSSArZc9&#13;&#10;ya2unmAj5cEqsIiiYDvD1Nv+svDt+oGdRlmeRzHYBYb4G/VgaFAeMh36/bF5ItZ0c+GhgW51vxLI&#13;&#10;7NlstLIBqXS+9ZqLODjHvHY1gD0Sh6PbeWFRnd6j1HEzz38BAAD//wMAUEsDBBQABgAIAAAAIQCv&#13;&#10;aGLy4QAAAA4BAAAPAAAAZHJzL2Rvd25yZXYueG1sTI9BT8MwDIXvSPyHyEhcEEsyumnqmk4IGJwZ&#13;&#10;IO2YNV5b0ThVk27dv8ec4GLJfvbz+4rN5DtxwiG2gQzomQKBVAXXUm3g82N7vwIRkyVnu0Bo4IIR&#13;&#10;NuX1VWFzF870jqddqgWbUMytgSalPpcyVg16G2ehR2LtGAZvE7dDLd1gz2zuOzlXaim9bYk/NLbH&#13;&#10;pwar793oDcQpe/3a45sc1XHb3l0wI/2yN+b2Znpec3lcg0g4pb8L+GXg/FBysEMYyUXRGVhkioES&#13;&#10;Cw8aBC8s9ZwHBwOrhQZZFvI/RvkDAAD//wMAUEsBAi0AFAAGAAgAAAAhALaDOJL+AAAA4QEAABMA&#13;&#10;AAAAAAAAAAAAAAAAAAAAAFtDb250ZW50X1R5cGVzXS54bWxQSwECLQAUAAYACAAAACEAOP0h/9YA&#13;&#10;AACUAQAACwAAAAAAAAAAAAAAAAAvAQAAX3JlbHMvLnJlbHNQSwECLQAUAAYACAAAACEAzBMUM7YC&#13;&#10;AADhBQAADgAAAAAAAAAAAAAAAAAuAgAAZHJzL2Uyb0RvYy54bWxQSwECLQAUAAYACAAAACEAr2hi&#13;&#10;8uEAAAAOAQAADwAAAAAAAAAAAAAAAAAQBQAAZHJzL2Rvd25yZXYueG1sUEsFBgAAAAAEAAQA8wAA&#13;&#10;AB4GAAAAAA==&#13;&#10;" strokeweight="1.75pt">
                <v:textbox>
                  <w:txbxContent>
                    <w:p w14:paraId="1CC6C4B4" w14:textId="77777777" w:rsidR="00192307" w:rsidRPr="00F45874" w:rsidRDefault="00192307" w:rsidP="00582D65">
                      <w:pPr>
                        <w:jc w:val="center"/>
                        <w:rPr>
                          <w:color w:val="000000"/>
                        </w:rPr>
                      </w:pPr>
                      <w:r w:rsidRPr="00F45874">
                        <w:rPr>
                          <w:color w:val="000000"/>
                        </w:rPr>
                        <w:t>21</w:t>
                      </w:r>
                    </w:p>
                  </w:txbxContent>
                </v:textbox>
              </v:oval>
            </w:pict>
          </mc:Fallback>
        </mc:AlternateContent>
      </w:r>
      <w:r>
        <w:rPr>
          <w:noProof/>
          <w:lang w:eastAsia="fr-FR"/>
        </w:rPr>
        <mc:AlternateContent>
          <mc:Choice Requires="wps">
            <w:drawing>
              <wp:anchor distT="0" distB="0" distL="114300" distR="114300" simplePos="0" relativeHeight="252384256" behindDoc="0" locked="0" layoutInCell="1" allowOverlap="1" wp14:anchorId="01F0F5D3" wp14:editId="66A399A7">
                <wp:simplePos x="0" y="0"/>
                <wp:positionH relativeFrom="column">
                  <wp:posOffset>1143000</wp:posOffset>
                </wp:positionH>
                <wp:positionV relativeFrom="paragraph">
                  <wp:posOffset>83185</wp:posOffset>
                </wp:positionV>
                <wp:extent cx="457200" cy="457200"/>
                <wp:effectExtent l="0" t="0" r="25400" b="25400"/>
                <wp:wrapNone/>
                <wp:docPr id="359" name="Ellipse 35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bg1"/>
                        </a:solidFill>
                        <a:ln>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F33F2B2" w14:textId="77777777" w:rsidR="00192307" w:rsidRPr="00F45874" w:rsidRDefault="00192307" w:rsidP="00582D65">
                            <w:pPr>
                              <w:jc w:val="center"/>
                              <w:rPr>
                                <w:color w:val="000000"/>
                              </w:rPr>
                            </w:pPr>
                            <w:r w:rsidRPr="00F45874">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F0F5D3" id="Ellipse 359" o:spid="_x0000_s1580" style="position:absolute;left:0;text-align:left;margin-left:90pt;margin-top:6.55pt;width:36pt;height:3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VV2NtQIAAN8FAAAOAAAAZHJzL2Uyb0RvYy54bWysVN1v0zAQf0fif7D83qXpx7pVS6fQUoQ0&#13;&#10;bRMb2rPr2K2FYxvbbVIQ/ztnJ2nLqARCvCR3vvvd993NbV1KtGPWCa0ynF70MWKK6kKodYY/Py97&#13;&#10;Vxg5T1RBpFYsw3vm8O3s7ZubykzZQG+0LJhFYES5aWUyvPHeTJPE0Q0ribvQhikQcm1L4oG166Sw&#13;&#10;pALrpUwG/f5lUmlbGKspcw5eF40Qz6J9zhn1D5w75pHMMMTm49fG7yp8k9kNma4tMRtB2zDIP0RR&#13;&#10;EqHA6cHUgniCtlb8ZqoU1Gqnub+gukw054KymANkk/ZfZfO0IYbFXKA4zhzK5P6fWXq/e7RIFBke&#13;&#10;jq8xUqSEJr2XUhjHUHiCAlXGTUHvyTzalnNAhmxrbsvwhzxQHYu6PxSV1R5ReByNJ9AojCiIWhqs&#13;&#10;JEewsc5/YLpEgcgwa5zHapLdnfONdqcV3DktRbEUUkYmjAqbS4t2BJq8WqchZrD/i5ZUfwL6+gwQ&#13;&#10;zDRIyAZCCTZCXrGz35d5PrhcDBe9xdX1pDdasUHvatkf9d7lo3E6n0yW6WLyow2mwyehmE35IuX3&#13;&#10;kgWrUn1iHPoABRvG1OMGHNOSvosuagYIhwIcQOk5UPGlA7W6Mf64FX8LZJ129KiVPwBLobQ95/UY&#13;&#10;Km/0oRsnuQbS16s6Dt14POwmbKWLPYyi1c2OOkOXAgbijjj/SCwsJcwQHBr/AB8udZVh3VIYbbT9&#13;&#10;du496MOugBSjCpY8w+7rlliGkfyoYIuu09EoXIXIxOHEyJ5KVqcStS3nGkYshZNmaCQBbL3sSG51&#13;&#10;+QL3KA9eQUQUBd8Zpt52zNw3xwcuGmV5HtXgEhji79STocF4qHSY9uf6hVjTboWHAbrX3UEg01eb&#13;&#10;0egGpNL51msu4tqEWjd1bXsAVyTuRnvxwpk65aPW8S7PfgIAAP//AwBQSwMEFAAGAAgAAAAhAI6n&#13;&#10;J2fcAAAADgEAAA8AAABkcnMvZG93bnJldi54bWxMT0tPwzAMviPxHyIjcWNJioaqrumEqODOmLRr&#13;&#10;1pi20DhVk3aFX485wcXy58f3KPerH8SCU+wDGdAbBQKpCa6n1sDx7fkuBxGTJWeHQGjgCyPsq+ur&#13;&#10;0hYuXOgVl0NqBZNQLKyBLqWxkDI2HXobN2FE4t17mLxNDKdWuslemNwPMlPqQXrbEyt0dsSnDpvP&#13;&#10;w+wN4Onbv+iZfKfVR63cUdb6uBhze7PWOy6POxAJ1/T3Ab8Z2D9UbOwcZnJRDIxzxYESN/caBB9k&#13;&#10;24wHZwP5VoOsSvk/RvUDAAD//wMAUEsBAi0AFAAGAAgAAAAhALaDOJL+AAAA4QEAABMAAAAAAAAA&#13;&#10;AAAAAAAAAAAAAFtDb250ZW50X1R5cGVzXS54bWxQSwECLQAUAAYACAAAACEAOP0h/9YAAACUAQAA&#13;&#10;CwAAAAAAAAAAAAAAAAAvAQAAX3JlbHMvLnJlbHNQSwECLQAUAAYACAAAACEA+1VdjbUCAADfBQAA&#13;&#10;DgAAAAAAAAAAAAAAAAAuAgAAZHJzL2Uyb0RvYy54bWxQSwECLQAUAAYACAAAACEAjqcnZ9wAAAAO&#13;&#10;AQAADwAAAAAAAAAAAAAAAAAPBQAAZHJzL2Rvd25yZXYueG1sUEsFBgAAAAAEAAQA8wAAABgGAAAA&#13;&#10;AA==&#13;&#10;" fillcolor="white [3212]" strokecolor="black [3213]" strokeweight="1.75pt">
                <v:textbox>
                  <w:txbxContent>
                    <w:p w14:paraId="6F33F2B2" w14:textId="77777777" w:rsidR="00192307" w:rsidRPr="00F45874" w:rsidRDefault="00192307" w:rsidP="00582D65">
                      <w:pPr>
                        <w:jc w:val="center"/>
                        <w:rPr>
                          <w:color w:val="000000"/>
                        </w:rPr>
                      </w:pPr>
                      <w:r w:rsidRPr="00F45874">
                        <w:rPr>
                          <w:color w:val="000000"/>
                        </w:rPr>
                        <w:t>1</w:t>
                      </w:r>
                    </w:p>
                  </w:txbxContent>
                </v:textbox>
              </v:oval>
            </w:pict>
          </mc:Fallback>
        </mc:AlternateContent>
      </w:r>
      <w:r>
        <w:rPr>
          <w:noProof/>
          <w:lang w:eastAsia="fr-FR"/>
        </w:rPr>
        <mc:AlternateContent>
          <mc:Choice Requires="wps">
            <w:drawing>
              <wp:anchor distT="0" distB="0" distL="114300" distR="114300" simplePos="0" relativeHeight="252380160" behindDoc="0" locked="0" layoutInCell="1" allowOverlap="1" wp14:anchorId="43D37163" wp14:editId="21B1C37A">
                <wp:simplePos x="0" y="0"/>
                <wp:positionH relativeFrom="column">
                  <wp:posOffset>-457200</wp:posOffset>
                </wp:positionH>
                <wp:positionV relativeFrom="paragraph">
                  <wp:posOffset>83185</wp:posOffset>
                </wp:positionV>
                <wp:extent cx="2057400" cy="2077720"/>
                <wp:effectExtent l="0" t="0" r="25400" b="30480"/>
                <wp:wrapNone/>
                <wp:docPr id="355" name="Rectangle à coins arrondis 355"/>
                <wp:cNvGraphicFramePr/>
                <a:graphic xmlns:a="http://schemas.openxmlformats.org/drawingml/2006/main">
                  <a:graphicData uri="http://schemas.microsoft.com/office/word/2010/wordprocessingShape">
                    <wps:wsp>
                      <wps:cNvSpPr/>
                      <wps:spPr>
                        <a:xfrm>
                          <a:off x="0" y="0"/>
                          <a:ext cx="2057400" cy="2077720"/>
                        </a:xfrm>
                        <a:prstGeom prst="roundRect">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4">
                            <a:shade val="50000"/>
                          </a:schemeClr>
                        </a:lnRef>
                        <a:fillRef idx="1">
                          <a:schemeClr val="accent4"/>
                        </a:fillRef>
                        <a:effectRef idx="0">
                          <a:schemeClr val="accent4"/>
                        </a:effectRef>
                        <a:fontRef idx="minor">
                          <a:schemeClr val="lt1"/>
                        </a:fontRef>
                      </wps:style>
                      <wps:txbx>
                        <w:txbxContent>
                          <w:p w14:paraId="1375D5B1" w14:textId="77777777" w:rsidR="00192307" w:rsidRDefault="00192307" w:rsidP="00582D65"/>
                          <w:p w14:paraId="2A93A425" w14:textId="77777777" w:rsidR="00192307" w:rsidRDefault="00192307" w:rsidP="00582D65"/>
                          <w:p w14:paraId="7D0CE5CC" w14:textId="7EE0659D" w:rsidR="00192307" w:rsidRPr="001B1FFB" w:rsidRDefault="00192307" w:rsidP="00582D65">
                            <w:pPr>
                              <w:rPr>
                                <w:color w:val="000000" w:themeColor="text1"/>
                              </w:rPr>
                            </w:pPr>
                            <w:r>
                              <w:rPr>
                                <w:color w:val="000000" w:themeColor="text1"/>
                              </w:rPr>
                              <w:t>S'il n'offre pas de régime de retraite, l'employeur doit mettre en place un RVÉR.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3D37163" id="Rectangle à coins arrondis 355" o:spid="_x0000_s1581" style="position:absolute;left:0;text-align:left;margin-left:-36pt;margin-top:6.55pt;width:162pt;height:163.6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OHgNwIAAIsEAAAOAAAAZHJzL2Uyb0RvYy54bWysVFGO0zAQ/UfiDpb/26TZZFOipquyUflB&#13;&#10;sNqFA7iO3Vhy7GC7bSrEXbgLF9uxk6YrQCAh+uHa45k3896Ms7rrW4mOzFihVYkX8xgjpqiuhdqX&#13;&#10;+POn7WyJkXVE1URqxUp8ZhbfrV+/Wp26giW60bJmBgGIssWpK3HjXFdEkaUNa4md644puOTatMTB&#13;&#10;0eyj2pAToLcySuL4NjppU3dGU2YtWKvhEq8DPueMuo+cW+aQLDHU5sJqwrrza7RekWJvSNcIOpZB&#13;&#10;/qGKlggFSSeoijiCDkb8AtUKarTV3M2pbiPNuaAscAA2i/gnNk8N6VjgAuLYbpLJ/j9Y+uH4YJCo&#13;&#10;S3yTZRgp0kKTHkE2ovaSoR/fEdVCWUSM0aoWFnk3EO3U2QJin7oHM54sbL0CPTet/wduqA9Cnyeh&#13;&#10;We8QBWMSZ3kaQz8o3CVxnudJaEV0De+Mde+YbpHflNjog6p9XUFlcnxvHeQF/4ufTylVaCdkgWtv&#13;&#10;8PlCF75uN5vktrqpZtXyTT5LdyyZLbdxOnu7SbPFfZ5vF1X+zRMDyEt85EkOtMLOnSUb0jwyDpp5&#13;&#10;IqGcMK3sXhp0JDBnhFKmXDpcNaRmgzmL4TemmCJCQqkA0CNzIeWEvfgT9lDp6B+ohmGfguO/B7NL&#13;&#10;RMislZuCW6G0+R2AdIuRAB/8ofwX0vit63d9mKcsS72vt+10fYYpO8EzK7H9ciDGTzUplN4cnOYi&#13;&#10;tPLqOILCxAd1xtfpn9TLc/C6fkPWzwAAAP//AwBQSwMEFAAGAAgAAAAhAL7+9V3hAAAADwEAAA8A&#13;&#10;AABkcnMvZG93bnJldi54bWxMj91OwzAMhe+ReIfISNxt6Q+sqGs6ITaExN0KD5A2pqlonKrJtvL2&#13;&#10;eFdwY8k+9vH5qt3iRnHGOQyeFKTrBARS581AvYLPj9fVE4gQNRk9ekIFPxhgV9/eVLo0/kJHPDex&#13;&#10;F2xCodQKbIxTKWXoLDod1n5CYu3Lz05Hbudemllf2NyNMkuSjXR6IP5g9YQvFrvv5uQUHH0euoN9&#13;&#10;L9726cEURdHY2A5K3d8t+y2X5y2IiEv8u4ArA+eHmoO1/kQmiFHBqsgYKLKQpyB4IXu8DloF+UOS&#13;&#10;g6wr+Z+j/gUAAP//AwBQSwECLQAUAAYACAAAACEAtoM4kv4AAADhAQAAEwAAAAAAAAAAAAAAAAAA&#13;&#10;AAAAW0NvbnRlbnRfVHlwZXNdLnhtbFBLAQItABQABgAIAAAAIQA4/SH/1gAAAJQBAAALAAAAAAAA&#13;&#10;AAAAAAAAAC8BAABfcmVscy8ucmVsc1BLAQItABQABgAIAAAAIQBXcOHgNwIAAIsEAAAOAAAAAAAA&#13;&#10;AAAAAAAAAC4CAABkcnMvZTJvRG9jLnhtbFBLAQItABQABgAIAAAAIQC+/vVd4QAAAA8BAAAPAAAA&#13;&#10;AAAAAAAAAAAAAJEEAABkcnMvZG93bnJldi54bWxQSwUGAAAAAAQABADzAAAAnwUAAAAA&#13;&#10;" fillcolor="#909465 [3207]" strokecolor="#474932 [1607]" strokeweight="1.25pt">
                <v:textbox>
                  <w:txbxContent>
                    <w:p w14:paraId="1375D5B1" w14:textId="77777777" w:rsidR="00192307" w:rsidRDefault="00192307" w:rsidP="00582D65"/>
                    <w:p w14:paraId="2A93A425" w14:textId="77777777" w:rsidR="00192307" w:rsidRDefault="00192307" w:rsidP="00582D65"/>
                    <w:p w14:paraId="7D0CE5CC" w14:textId="7EE0659D" w:rsidR="00192307" w:rsidRPr="001B1FFB" w:rsidRDefault="00192307" w:rsidP="00582D65">
                      <w:pPr>
                        <w:rPr>
                          <w:color w:val="000000" w:themeColor="text1"/>
                        </w:rPr>
                      </w:pPr>
                      <w:r>
                        <w:rPr>
                          <w:color w:val="000000" w:themeColor="text1"/>
                        </w:rPr>
                        <w:t>S'il n'offre pas de régime de retraite, l'employeur doit mettre en place un RVÉR.</w:t>
                      </w:r>
                    </w:p>
                  </w:txbxContent>
                </v:textbox>
              </v:roundrect>
            </w:pict>
          </mc:Fallback>
        </mc:AlternateContent>
      </w:r>
      <w:r>
        <w:rPr>
          <w:noProof/>
          <w:lang w:eastAsia="fr-FR"/>
        </w:rPr>
        <mc:AlternateContent>
          <mc:Choice Requires="wps">
            <w:drawing>
              <wp:anchor distT="0" distB="0" distL="114300" distR="114300" simplePos="0" relativeHeight="252381184" behindDoc="0" locked="0" layoutInCell="1" allowOverlap="1" wp14:anchorId="3BA4D100" wp14:editId="3CF2B0E3">
                <wp:simplePos x="0" y="0"/>
                <wp:positionH relativeFrom="column">
                  <wp:posOffset>1828800</wp:posOffset>
                </wp:positionH>
                <wp:positionV relativeFrom="paragraph">
                  <wp:posOffset>83185</wp:posOffset>
                </wp:positionV>
                <wp:extent cx="2057400" cy="2057400"/>
                <wp:effectExtent l="0" t="0" r="25400" b="25400"/>
                <wp:wrapNone/>
                <wp:docPr id="356" name="Rectangle à coins arrondis 356"/>
                <wp:cNvGraphicFramePr/>
                <a:graphic xmlns:a="http://schemas.openxmlformats.org/drawingml/2006/main">
                  <a:graphicData uri="http://schemas.microsoft.com/office/word/2010/wordprocessingShape">
                    <wps:wsp>
                      <wps:cNvSpPr/>
                      <wps:spPr>
                        <a:xfrm>
                          <a:off x="0" y="0"/>
                          <a:ext cx="2057400" cy="2057400"/>
                        </a:xfrm>
                        <a:prstGeom prst="roundRect">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3">
                            <a:shade val="50000"/>
                          </a:schemeClr>
                        </a:lnRef>
                        <a:fillRef idx="1">
                          <a:schemeClr val="accent3"/>
                        </a:fillRef>
                        <a:effectRef idx="0">
                          <a:schemeClr val="accent3"/>
                        </a:effectRef>
                        <a:fontRef idx="minor">
                          <a:schemeClr val="lt1"/>
                        </a:fontRef>
                      </wps:style>
                      <wps:txbx>
                        <w:txbxContent>
                          <w:p w14:paraId="7E42E2FB" w14:textId="77777777" w:rsidR="00192307" w:rsidRDefault="00192307" w:rsidP="00582D65"/>
                          <w:p w14:paraId="670AA51A" w14:textId="77777777" w:rsidR="00192307" w:rsidRDefault="00192307" w:rsidP="00582D65"/>
                          <w:p w14:paraId="1E6CC245" w14:textId="77777777" w:rsidR="00192307" w:rsidRPr="001B1FFB" w:rsidRDefault="00192307" w:rsidP="00582D65">
                            <w:pPr>
                              <w:rPr>
                                <w:color w:val="000000" w:themeColor="text1"/>
                              </w:rPr>
                            </w:pPr>
                            <w:r>
                              <w:rPr>
                                <w:color w:val="000000" w:themeColor="text1"/>
                              </w:rPr>
                              <w:t>Par défaut, un taux de cotisation salariale de 2 % est fixé pour l'employé. Celui-ci a 60 jours pour se désister du régime.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BA4D100" id="Rectangle à coins arrondis 356" o:spid="_x0000_s1582" style="position:absolute;left:0;text-align:left;margin-left:2in;margin-top:6.55pt;width:162pt;height:162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nm6MQIAAIsEAAAOAAAAZHJzL2Uyb0RvYy54bWysVFGO0zAQ/UfiDpb/2yRt05ao6apsVH4Q&#13;&#10;rHbhAK5jN5YcO9hukwpxF+7CxXbspOkKEEiIfrjj8cybec/jbO66WqIzM1ZoleNkGmPEFNWlUMcc&#13;&#10;f/60n6wxso6okkitWI4vzOK77etXm7bJ2ExXWpbMIABRNmubHFfONVkUWVqxmtipbpiCQ65NTRxs&#13;&#10;zTEqDWkBvZbRLI6XUatN2RhNmbXgLfpDvA34nDPqPnJumUMyx9CbC6sJ68Gv0XZDsqMhTSXo0Ab5&#13;&#10;hy5qIhQUHaEK4gg6GfELVC2o0VZzN6W6jjTngrLAAdgk8U9snirSsMAFxLHNKJP9f7D0w/nBIFHm&#13;&#10;eJ4uMVKkhkt6BNmIOkqGfnxHVAtlETFGq1JY5MNAtLaxGeQ+NQ9m2FkwvQIdN7X/B26oC0JfRqFZ&#13;&#10;5xAF5yxOV4sY7oPC2XUDONEtvTHWvWO6Rt7IsdEnVfq+gsrk/N66Pv4a50tKBT6SQRU4Hqz+Fr7u&#13;&#10;d7vZspgXk2L9ZjVZHNhsst7Hi8nb3SJN7lerfVKsvnli0MI1P/Ike1rBchfJ+jKPjINmnkhoJ0wr&#13;&#10;u5cGnQnMGaGUKTfvjypSst6dxvAbSowZoaBUAOiRuZByxE7+hN13OsQHqmHYx+T478nsmhEqa+XG&#13;&#10;5FoobX4HIF0yEOB9PLT/Qhpvuu7QhXlK09THet9BlxeYshaeWY7tlxMxfqpJpvTu5DQX4SpvgQMo&#13;&#10;THxQZ3id/km93Ieo2zdk+wwAAP//AwBQSwMEFAAGAAgAAAAhAPraqETkAAAADwEAAA8AAABkcnMv&#13;&#10;ZG93bnJldi54bWxMj01PwzAMhu9I/IfISFwQSz+kUbqmExoMieMGl92yxjTV8lGSbCv8esxpXCzZ&#13;&#10;r/36fZrlZA07YYiDdwLyWQYMXefV4HoBH+/r+wpYTNIpabxDAd8YYdleXzWyVv7sNnjapp6RiYu1&#13;&#10;FKBTGmvOY6fRyjjzIzrSPn2wMlEbeq6CPJO5NbzIsjm3cnD0QcsRVxq7w/ZoBYxpF3evcbUJh+Ln&#13;&#10;7e5Rm68XuRbi9mZ6XlB5WgBLOKXLBfwxUH5oKdjeH52KzAgoqoqAEgllDowW5nlBg72AsnzIgbcN&#13;&#10;/8/R/gIAAP//AwBQSwECLQAUAAYACAAAACEAtoM4kv4AAADhAQAAEwAAAAAAAAAAAAAAAAAAAAAA&#13;&#10;W0NvbnRlbnRfVHlwZXNdLnhtbFBLAQItABQABgAIAAAAIQA4/SH/1gAAAJQBAAALAAAAAAAAAAAA&#13;&#10;AAAAAC8BAABfcmVscy8ucmVsc1BLAQItABQABgAIAAAAIQBJBnm6MQIAAIsEAAAOAAAAAAAAAAAA&#13;&#10;AAAAAC4CAABkcnMvZTJvRG9jLnhtbFBLAQItABQABgAIAAAAIQD62qhE5AAAAA8BAAAPAAAAAAAA&#13;&#10;AAAAAAAAAIsEAABkcnMvZG93bnJldi54bWxQSwUGAAAAAAQABADzAAAAnAUAAAAA&#13;&#10;" fillcolor="#ff6700 [3206]" strokecolor="#7f3300 [1606]" strokeweight="1.25pt">
                <v:textbox>
                  <w:txbxContent>
                    <w:p w14:paraId="7E42E2FB" w14:textId="77777777" w:rsidR="00192307" w:rsidRDefault="00192307" w:rsidP="00582D65"/>
                    <w:p w14:paraId="670AA51A" w14:textId="77777777" w:rsidR="00192307" w:rsidRDefault="00192307" w:rsidP="00582D65"/>
                    <w:p w14:paraId="1E6CC245" w14:textId="77777777" w:rsidR="00192307" w:rsidRPr="001B1FFB" w:rsidRDefault="00192307" w:rsidP="00582D65">
                      <w:pPr>
                        <w:rPr>
                          <w:color w:val="000000" w:themeColor="text1"/>
                        </w:rPr>
                      </w:pPr>
                      <w:r>
                        <w:rPr>
                          <w:color w:val="000000" w:themeColor="text1"/>
                        </w:rPr>
                        <w:t>Par défaut, un taux de cotisation salariale de 2 % est fixé pour l'employé. Celui-ci a 60 jours pour se désister du régime.</w:t>
                      </w:r>
                    </w:p>
                  </w:txbxContent>
                </v:textbox>
              </v:roundrect>
            </w:pict>
          </mc:Fallback>
        </mc:AlternateContent>
      </w:r>
      <w:r>
        <w:rPr>
          <w:noProof/>
          <w:lang w:eastAsia="fr-FR"/>
        </w:rPr>
        <mc:AlternateContent>
          <mc:Choice Requires="wps">
            <w:drawing>
              <wp:anchor distT="0" distB="0" distL="114300" distR="114300" simplePos="0" relativeHeight="252382208" behindDoc="0" locked="0" layoutInCell="1" allowOverlap="1" wp14:anchorId="4578BDAB" wp14:editId="441134B8">
                <wp:simplePos x="0" y="0"/>
                <wp:positionH relativeFrom="column">
                  <wp:posOffset>4114800</wp:posOffset>
                </wp:positionH>
                <wp:positionV relativeFrom="paragraph">
                  <wp:posOffset>83185</wp:posOffset>
                </wp:positionV>
                <wp:extent cx="2057400" cy="2057400"/>
                <wp:effectExtent l="0" t="0" r="25400" b="25400"/>
                <wp:wrapNone/>
                <wp:docPr id="357" name="Rectangle à coins arrondis 357"/>
                <wp:cNvGraphicFramePr/>
                <a:graphic xmlns:a="http://schemas.openxmlformats.org/drawingml/2006/main">
                  <a:graphicData uri="http://schemas.microsoft.com/office/word/2010/wordprocessingShape">
                    <wps:wsp>
                      <wps:cNvSpPr/>
                      <wps:spPr>
                        <a:xfrm>
                          <a:off x="0" y="0"/>
                          <a:ext cx="2057400" cy="2057400"/>
                        </a:xfrm>
                        <a:prstGeom prst="roundRect">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CCB20F3" w14:textId="77777777" w:rsidR="00192307" w:rsidRDefault="00192307" w:rsidP="00582D65"/>
                          <w:p w14:paraId="27BBE5B1" w14:textId="77777777" w:rsidR="00192307" w:rsidRDefault="00192307" w:rsidP="00582D65"/>
                          <w:p w14:paraId="6E6781DA" w14:textId="77777777" w:rsidR="00192307" w:rsidRPr="001B1FFB" w:rsidRDefault="00192307" w:rsidP="00582D65">
                            <w:pPr>
                              <w:rPr>
                                <w:color w:val="000000" w:themeColor="text1"/>
                              </w:rPr>
                            </w:pPr>
                            <w:r w:rsidRPr="001B1FFB">
                              <w:rPr>
                                <w:color w:val="000000" w:themeColor="text1"/>
                              </w:rPr>
                              <w:t>L</w:t>
                            </w:r>
                            <w:r>
                              <w:rPr>
                                <w:color w:val="000000" w:themeColor="text1"/>
                              </w:rPr>
                              <w:t>'employeur peut cotiser au RVÉR de son employé. Cet engagement est facultatif.</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578BDAB" id="Rectangle à coins arrondis 357" o:spid="_x0000_s1583" style="position:absolute;left:0;text-align:left;margin-left:324pt;margin-top:6.55pt;width:162pt;height:162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GoiiNgIAAIsEAAAOAAAAZHJzL2Uyb0RvYy54bWysVMGO2yAQvVfqPyDuiZ1sHKdWnFW6Vnqp&#13;&#10;2tVu+wEEQ4yEwQUSO6r6L/2X/tgO2HFW3dUequZAhmHmzbzH4PVtV0t0YsYKrXI8m8YYMUV1KdQh&#13;&#10;x9+/7SYrjKwjqiRSK5bjM7P4dvP+3bptMjbXlZYlMwhAlM3aJseVc00WRZZWrCZ2qhum4JBrUxMH&#13;&#10;W3OISkNaQK9lNI/jZdRqUzZGU2YteIv+EG8CPueMuq+cW+aQzDH05sJqwrr3a7RZk+xgSFMJOrRB&#13;&#10;/qGLmggFRUeogjiCjka8gKoFNdpq7qZU15HmXFAWOACbWfwXm8eKNCxwAXFsM8pk/x8s/XK6N0iU&#13;&#10;Ob5JUowUqeGSHkA2og6SoT+/EdVCWUSM0aoUFvkwEK1tbAa5j829GXYWTK9Ax03t/4Eb6oLQ51Fo&#13;&#10;1jlEwTmPk3QRw31QOLtsACe6pjfGuk9M18gbOTb6qErfV1CZnD5b18df4nxJqcBHMqgCx4PV38LP&#13;&#10;3XY7XxY3xaRYfUgniz2bT1a7eDH5uF0ks7s03c2K9JcnBi1c8iNPsqcVLHeWrC/zwDho5omEdsK0&#13;&#10;sjtp0InAnBFKmXKz/qgiJevdSQy/ocSYEQpKBYAemQspR+wBwL+El9h9p0N8oBqGfUyO32psoHnJ&#13;&#10;CJW1cmNyLZQ2rwFIYDVU7uOh/WfSeNN1+y7MU5Isfaz37XV5hilr4Znl2P44EuOnmmRKb49OcxGu&#13;&#10;8ho4gMLEB3WG1+mf1PN9iLp+QzZPAAAA//8DAFBLAwQUAAYACAAAACEAmacuMOQAAAAPAQAADwAA&#13;&#10;AGRycy9kb3ducmV2LnhtbExPTU/DMAy9I/EfIiNxQSztirbSNZ0QCMFpYhscdvMa0xaapGqytvv3&#13;&#10;mBNcLNnv+X3k68m0YqDeN84qiGcRCLKl042tFLzvn29TED6g1dg6SwrO5GFdXF7kmGk32i0Nu1AJ&#13;&#10;FrE+QwV1CF0mpS9rMuhnriPL2KfrDQZe+0rqHkcWN62cR9FCGmwsO9TY0WNN5ffuZNj3fPhAc/Oy&#13;&#10;TV+3b4Mux/1hg19KXV9NTyseDysQgabw9wG/HTg/FBzs6E5We9EqWNylXCgwkMQgmHC/nPPhqCBJ&#13;&#10;ljHIIpf/exQ/AAAA//8DAFBLAQItABQABgAIAAAAIQC2gziS/gAAAOEBAAATAAAAAAAAAAAAAAAA&#13;&#10;AAAAAABbQ29udGVudF9UeXBlc10ueG1sUEsBAi0AFAAGAAgAAAAhADj9If/WAAAAlAEAAAsAAAAA&#13;&#10;AAAAAAAAAAAALwEAAF9yZWxzLy5yZWxzUEsBAi0AFAAGAAgAAAAhAI8aiKI2AgAAiwQAAA4AAAAA&#13;&#10;AAAAAAAAAAAALgIAAGRycy9lMm9Eb2MueG1sUEsBAi0AFAAGAAgAAAAhAJmnLjDkAAAADwEAAA8A&#13;&#10;AAAAAAAAAAAAAAAAkAQAAGRycy9kb3ducmV2LnhtbFBLBQYAAAAABAAEAPMAAAChBQAAAAA=&#13;&#10;" fillcolor="#94c600 [3204]" strokecolor="#496200 [1604]" strokeweight="1.25pt">
                <v:textbox>
                  <w:txbxContent>
                    <w:p w14:paraId="4CCB20F3" w14:textId="77777777" w:rsidR="00192307" w:rsidRDefault="00192307" w:rsidP="00582D65"/>
                    <w:p w14:paraId="27BBE5B1" w14:textId="77777777" w:rsidR="00192307" w:rsidRDefault="00192307" w:rsidP="00582D65"/>
                    <w:p w14:paraId="6E6781DA" w14:textId="77777777" w:rsidR="00192307" w:rsidRPr="001B1FFB" w:rsidRDefault="00192307" w:rsidP="00582D65">
                      <w:pPr>
                        <w:rPr>
                          <w:color w:val="000000" w:themeColor="text1"/>
                        </w:rPr>
                      </w:pPr>
                      <w:r w:rsidRPr="001B1FFB">
                        <w:rPr>
                          <w:color w:val="000000" w:themeColor="text1"/>
                        </w:rPr>
                        <w:t>L</w:t>
                      </w:r>
                      <w:r>
                        <w:rPr>
                          <w:color w:val="000000" w:themeColor="text1"/>
                        </w:rPr>
                        <w:t>'employeur peut cotiser au RVÉR de son employé. Cet engagement est facultatif.</w:t>
                      </w:r>
                    </w:p>
                  </w:txbxContent>
                </v:textbox>
              </v:roundrect>
            </w:pict>
          </mc:Fallback>
        </mc:AlternateContent>
      </w:r>
      <w:r>
        <w:rPr>
          <w:noProof/>
          <w:lang w:eastAsia="fr-FR"/>
        </w:rPr>
        <mc:AlternateContent>
          <mc:Choice Requires="wps">
            <w:drawing>
              <wp:anchor distT="0" distB="0" distL="114300" distR="114300" simplePos="0" relativeHeight="252383232" behindDoc="0" locked="0" layoutInCell="1" allowOverlap="1" wp14:anchorId="63204A63" wp14:editId="68D2A61B">
                <wp:simplePos x="0" y="0"/>
                <wp:positionH relativeFrom="column">
                  <wp:posOffset>6515100</wp:posOffset>
                </wp:positionH>
                <wp:positionV relativeFrom="paragraph">
                  <wp:posOffset>83185</wp:posOffset>
                </wp:positionV>
                <wp:extent cx="2057400" cy="2057400"/>
                <wp:effectExtent l="0" t="0" r="25400" b="25400"/>
                <wp:wrapNone/>
                <wp:docPr id="358" name="Rectangle à coins arrondis 358"/>
                <wp:cNvGraphicFramePr/>
                <a:graphic xmlns:a="http://schemas.openxmlformats.org/drawingml/2006/main">
                  <a:graphicData uri="http://schemas.microsoft.com/office/word/2010/wordprocessingShape">
                    <wps:wsp>
                      <wps:cNvSpPr/>
                      <wps:spPr>
                        <a:xfrm>
                          <a:off x="0" y="0"/>
                          <a:ext cx="2057400" cy="2057400"/>
                        </a:xfrm>
                        <a:prstGeom prst="roundRect">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shade val="50000"/>
                          </a:schemeClr>
                        </a:lnRef>
                        <a:fillRef idx="1">
                          <a:schemeClr val="dk1"/>
                        </a:fillRef>
                        <a:effectRef idx="0">
                          <a:schemeClr val="dk1"/>
                        </a:effectRef>
                        <a:fontRef idx="minor">
                          <a:schemeClr val="lt1"/>
                        </a:fontRef>
                      </wps:style>
                      <wps:txbx>
                        <w:txbxContent>
                          <w:p w14:paraId="190CB499" w14:textId="77777777" w:rsidR="00192307" w:rsidRDefault="00192307" w:rsidP="00582D65"/>
                          <w:p w14:paraId="177907AF" w14:textId="77777777" w:rsidR="00192307" w:rsidRDefault="00192307" w:rsidP="00582D65"/>
                          <w:p w14:paraId="19287D99" w14:textId="77777777" w:rsidR="00192307" w:rsidRDefault="00192307" w:rsidP="00582D65">
                            <w:r>
                              <w:t>L'employé peut à tout moment se retirer ou augmenter ses cotisations au régime.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63204A63" id="Rectangle à coins arrondis 358" o:spid="_x0000_s1584" style="position:absolute;left:0;text-align:left;margin-left:513pt;margin-top:6.55pt;width:162pt;height:162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bfUMwIAAH8EAAAOAAAAZHJzL2Uyb0RvYy54bWysVM2O0zAQviPxDpbvbZJusylR01XZqFwQ&#13;&#10;rHbhAVzHbiwcO9hukwrxLrwLL8bYSdPl74LowR2PZ76Z7/M467u+kejEjBVaFTiZxxgxRXUl1KHA&#13;&#10;Hz/sZiuMrCOqIlIrVuAzs/hu8/LFumtzttC1lhUzCECUzbu2wLVzbR5FltasIXauW6bgkGvTEAdb&#13;&#10;c4gqQzpAb2S0iOPbqNOmao2mzFrwlsMh3gR8zhl17zm3zCFZYOjNhdWEde/XaLMm+cGQthZ0bIP8&#13;&#10;QxcNEQqKTlAlcQQdjfgNqhHUaKu5m1PdRJpzQVngAGyS+Bc2TzVpWeAC4th2ksn+P1j67vRgkKgK&#13;&#10;fJPCVSnSwCU9gmxEHSRD378hqoWyiBijVSUs8mEgWtfaHHKf2gcz7iyYXoGem8b/AzfUB6HPk9Cs&#13;&#10;d4iCcxGn2TKG+6BwdtkATnRNb411b5hukDcKbPRRVb6voDI5vbVuiL/E+ZJSgY/kUAWOR2u4hS+7&#13;&#10;7XZxW96Us3L1Kpst92wxW+3i5ez1dpkm91m2S8rsqycGLVzyI09yoBUsd5ZsKPPIOGjmiYR2wrSy&#13;&#10;e2nQicCcVZ+SwV2Tig2uNIbfCD9Fh2JSAZhH5ULKCXcE8K/gZ9yhwzE2UAxDPiXGf2topHaJDhW1&#13;&#10;clNiI5Q2f0qWLhkb50M8tP1MDm+6ft+HGUrTzMd6315XZ5isDp5Wge3nIzF+kkmu9PboNBfh+q6B&#13;&#10;IyhMeVBlfJH+GT3fh6jrd2PzAwAA//8DAFBLAwQUAAYACAAAACEA4ci7MuMAAAARAQAADwAAAGRy&#13;&#10;cy9kb3ducmV2LnhtbExPO2/CMBDeK/U/WIfUrdhJVAohDkINDAwdCh06mviII2I7jQ2k/77H1C6n&#13;&#10;++7xPYrVaDt2xSG03klIpgIYutrr1jUSPg/b5zmwEJXTqvMOJfxggFX5+FCoXPub+8DrPjaMSFzI&#13;&#10;lQQTY59zHmqDVoWp79HR7uQHqyLBoeF6UDcitx1PhZhxq1pHCkb1+GawPu8vVoJKxfdmsaved+sT&#13;&#10;Lr6qrZkfNkbKp8lYLamsl8AijvHvA+4ZyD+UZOzoL04H1hEW6YwSReqyBNj9InsRNDlKyLLXBHhZ&#13;&#10;8P9Jyl8AAAD//wMAUEsBAi0AFAAGAAgAAAAhALaDOJL+AAAA4QEAABMAAAAAAAAAAAAAAAAAAAAA&#13;&#10;AFtDb250ZW50X1R5cGVzXS54bWxQSwECLQAUAAYACAAAACEAOP0h/9YAAACUAQAACwAAAAAAAAAA&#13;&#10;AAAAAAAvAQAAX3JlbHMvLnJlbHNQSwECLQAUAAYACAAAACEAiQW31DMCAAB/BAAADgAAAAAAAAAA&#13;&#10;AAAAAAAuAgAAZHJzL2Uyb0RvYy54bWxQSwECLQAUAAYACAAAACEA4ci7MuMAAAARAQAADwAAAAAA&#13;&#10;AAAAAAAAAACNBAAAZHJzL2Rvd25yZXYueG1sUEsFBgAAAAAEAAQA8wAAAJ0FAAAAAA==&#13;&#10;" fillcolor="black [3200]" strokecolor="black [1600]" strokeweight="1.25pt">
                <v:textbox>
                  <w:txbxContent>
                    <w:p w14:paraId="190CB499" w14:textId="77777777" w:rsidR="00192307" w:rsidRDefault="00192307" w:rsidP="00582D65"/>
                    <w:p w14:paraId="177907AF" w14:textId="77777777" w:rsidR="00192307" w:rsidRDefault="00192307" w:rsidP="00582D65"/>
                    <w:p w14:paraId="19287D99" w14:textId="77777777" w:rsidR="00192307" w:rsidRDefault="00192307" w:rsidP="00582D65">
                      <w:r>
                        <w:t>L'employé peut à tout moment se retirer ou augmenter ses cotisations au régime.</w:t>
                      </w:r>
                    </w:p>
                  </w:txbxContent>
                </v:textbox>
              </v:roundrect>
            </w:pict>
          </mc:Fallback>
        </mc:AlternateContent>
      </w:r>
    </w:p>
    <w:p w14:paraId="50E2F7E5" w14:textId="77777777" w:rsidR="00582D65" w:rsidRDefault="00582D65" w:rsidP="00582D65"/>
    <w:p w14:paraId="2E4CEAD4" w14:textId="77777777" w:rsidR="00582D65" w:rsidRDefault="00582D65" w:rsidP="00582D65"/>
    <w:p w14:paraId="57D98A4D" w14:textId="77777777" w:rsidR="00582D65" w:rsidRDefault="00582D65" w:rsidP="00582D65"/>
    <w:p w14:paraId="4F9B8A28" w14:textId="77777777" w:rsidR="00582D65" w:rsidRDefault="00582D65" w:rsidP="00582D65"/>
    <w:p w14:paraId="1D1006BC" w14:textId="77777777" w:rsidR="00582D65" w:rsidRDefault="00582D65" w:rsidP="00582D65"/>
    <w:p w14:paraId="0ADF2AD9" w14:textId="77777777" w:rsidR="00582D65" w:rsidRDefault="00582D65" w:rsidP="00582D65"/>
    <w:p w14:paraId="2E7B846D" w14:textId="77777777" w:rsidR="00582D65" w:rsidRDefault="00582D65" w:rsidP="00582D65"/>
    <w:p w14:paraId="539408E9" w14:textId="77777777" w:rsidR="00582D65" w:rsidRDefault="00582D65" w:rsidP="00582D65"/>
    <w:p w14:paraId="7126BF23" w14:textId="77777777" w:rsidR="00582D65" w:rsidRDefault="00582D65" w:rsidP="00582D65"/>
    <w:p w14:paraId="767FA283" w14:textId="77777777" w:rsidR="00582D65" w:rsidRDefault="00582D65" w:rsidP="00582D65"/>
    <w:p w14:paraId="198A8516" w14:textId="77777777" w:rsidR="00582D65" w:rsidRDefault="00582D65" w:rsidP="00582D65"/>
    <w:p w14:paraId="72205C74" w14:textId="77777777" w:rsidR="00582D65" w:rsidRDefault="00582D65" w:rsidP="00582D65"/>
    <w:p w14:paraId="5E87C892" w14:textId="77777777" w:rsidR="00582D65" w:rsidRDefault="00582D65" w:rsidP="00582D65"/>
    <w:p w14:paraId="1A2681C0" w14:textId="77777777" w:rsidR="00582D65" w:rsidRDefault="00582D65" w:rsidP="00582D65"/>
    <w:p w14:paraId="524C6E21" w14:textId="77777777" w:rsidR="00582D65" w:rsidRPr="002639A1" w:rsidRDefault="00582D65" w:rsidP="00E30DE4">
      <w:pPr>
        <w:pStyle w:val="Titre4"/>
        <w:numPr>
          <w:ilvl w:val="0"/>
          <w:numId w:val="160"/>
        </w:numPr>
      </w:pPr>
      <w:bookmarkStart w:id="219" w:name="_Toc314397845"/>
      <w:bookmarkStart w:id="220" w:name="_Toc14273565"/>
      <w:r>
        <w:t>Les particularités</w:t>
      </w:r>
      <w:bookmarkEnd w:id="219"/>
      <w:bookmarkEnd w:id="220"/>
    </w:p>
    <w:p w14:paraId="5929B77C" w14:textId="77777777" w:rsidR="00582D65" w:rsidRDefault="00582D65" w:rsidP="00582D65"/>
    <w:p w14:paraId="30710589" w14:textId="1C15C19C" w:rsidR="00582D65" w:rsidRDefault="00582D65" w:rsidP="00582D65">
      <w:r>
        <w:t xml:space="preserve">Le RVÉR n'est pas soumis à la </w:t>
      </w:r>
      <w:r w:rsidR="00041513">
        <w:t>LRCR,</w:t>
      </w:r>
      <w:r>
        <w:t xml:space="preserve"> mais à la Loi sur les régimes volontaires d'épargne-retraite. Ce qui en fait une forme d'hybride entre le REÉR et le RPACD.</w:t>
      </w:r>
    </w:p>
    <w:p w14:paraId="7AEE2B6A" w14:textId="77777777" w:rsidR="00582D65" w:rsidRDefault="00582D65" w:rsidP="00582D65"/>
    <w:p w14:paraId="1E0468C3" w14:textId="7CD5331F" w:rsidR="00582D65" w:rsidRDefault="00582D65" w:rsidP="00582D65">
      <w:r>
        <w:t>Il en découle les particularités suivantes</w:t>
      </w:r>
      <w:r w:rsidR="005F213E">
        <w:t xml:space="preserve"> </w:t>
      </w:r>
      <w:r>
        <w:t>:</w:t>
      </w:r>
    </w:p>
    <w:p w14:paraId="2A33C002" w14:textId="77777777" w:rsidR="00582D65" w:rsidRDefault="00582D65" w:rsidP="00582D65"/>
    <w:p w14:paraId="1E59C4ED" w14:textId="769EBCA6" w:rsidR="00582D65" w:rsidRDefault="00582D65" w:rsidP="0087165D">
      <w:pPr>
        <w:pStyle w:val="Paragraphedeliste"/>
        <w:numPr>
          <w:ilvl w:val="0"/>
          <w:numId w:val="29"/>
        </w:numPr>
      </w:pPr>
      <w:r>
        <w:t>Les cotisations de l</w:t>
      </w:r>
      <w:r w:rsidRPr="001C62C5">
        <w:rPr>
          <w:u w:val="single"/>
        </w:rPr>
        <w:t>'employé</w:t>
      </w:r>
      <w:r>
        <w:t xml:space="preserve"> et les rendements sont acquis dès le départ et </w:t>
      </w:r>
      <w:r w:rsidRPr="005C6ACD">
        <w:rPr>
          <w:u w:val="single"/>
        </w:rPr>
        <w:t>ne sont pas immobilisés</w:t>
      </w:r>
      <w:r>
        <w:t>, en cas de retrait avant l'âge de 55 ans</w:t>
      </w:r>
      <w:r w:rsidR="00E04C79">
        <w:t> ;</w:t>
      </w:r>
    </w:p>
    <w:p w14:paraId="74E47469" w14:textId="77777777" w:rsidR="00582D65" w:rsidRDefault="00582D65" w:rsidP="00582D65">
      <w:pPr>
        <w:ind w:left="708"/>
      </w:pPr>
    </w:p>
    <w:p w14:paraId="7B52E8CF" w14:textId="2F522247" w:rsidR="00582D65" w:rsidRDefault="00582D65" w:rsidP="0087165D">
      <w:pPr>
        <w:pStyle w:val="Paragraphedeliste"/>
        <w:numPr>
          <w:ilvl w:val="0"/>
          <w:numId w:val="29"/>
        </w:numPr>
      </w:pPr>
      <w:r>
        <w:lastRenderedPageBreak/>
        <w:t>Les cotisations de l</w:t>
      </w:r>
      <w:r w:rsidRPr="001C62C5">
        <w:rPr>
          <w:u w:val="single"/>
        </w:rPr>
        <w:t>'employ</w:t>
      </w:r>
      <w:r>
        <w:rPr>
          <w:u w:val="single"/>
        </w:rPr>
        <w:t>eur</w:t>
      </w:r>
      <w:r>
        <w:t xml:space="preserve"> et les rendements sont acquis dès le </w:t>
      </w:r>
      <w:r w:rsidR="00041513">
        <w:t>départ,</w:t>
      </w:r>
      <w:r>
        <w:t xml:space="preserve"> mais </w:t>
      </w:r>
      <w:r w:rsidRPr="005C6ACD">
        <w:rPr>
          <w:u w:val="single"/>
        </w:rPr>
        <w:t>sont immobilisés</w:t>
      </w:r>
      <w:r>
        <w:t>, en cas de retrait avant l'âge de 55 ans</w:t>
      </w:r>
      <w:r w:rsidR="00E04C79">
        <w:t> ;</w:t>
      </w:r>
    </w:p>
    <w:p w14:paraId="36BA5964" w14:textId="77777777" w:rsidR="00582D65" w:rsidRDefault="00582D65" w:rsidP="00582D65">
      <w:pPr>
        <w:ind w:left="708"/>
      </w:pPr>
    </w:p>
    <w:p w14:paraId="26042579" w14:textId="77777777" w:rsidR="00582D65" w:rsidRDefault="00582D65" w:rsidP="00582D65">
      <w:pPr>
        <w:ind w:left="348"/>
      </w:pPr>
    </w:p>
    <w:p w14:paraId="081E6C20" w14:textId="7CF9C3C6" w:rsidR="00582D65" w:rsidRDefault="00582D65" w:rsidP="0087165D">
      <w:pPr>
        <w:pStyle w:val="Paragraphedeliste"/>
        <w:numPr>
          <w:ilvl w:val="0"/>
          <w:numId w:val="29"/>
        </w:numPr>
      </w:pPr>
      <w:r>
        <w:t>En cas de décès, les protections à l'égard du conjoint de fait s'appliquent (les règles du patrimoine familial s'appliquent aux conjoints mariés ou unis civilement)</w:t>
      </w:r>
      <w:r w:rsidR="00E04C79">
        <w:t>.</w:t>
      </w:r>
    </w:p>
    <w:p w14:paraId="1226C0F3" w14:textId="77777777" w:rsidR="00582D65" w:rsidRDefault="00582D65" w:rsidP="00582D65">
      <w:pPr>
        <w:ind w:left="348"/>
      </w:pPr>
    </w:p>
    <w:p w14:paraId="73C4DC07" w14:textId="63115674" w:rsidR="00582D65" w:rsidRDefault="00582D65" w:rsidP="00582D65">
      <w:r>
        <w:t>En résumé, le RVÉR est un régime simple à mettre en place, comportant un minimum de frais de gestion et permettant à l'employé de se bâtir un patrimoine de retraite à l'abri de l'impôt</w:t>
      </w:r>
      <w:r w:rsidR="00041513">
        <w:t xml:space="preserve">. </w:t>
      </w:r>
      <w:r w:rsidR="0041379C">
        <w:t>C’est un régime à deux têtes</w:t>
      </w:r>
      <w:r w:rsidR="00C54AF2">
        <w:t>,</w:t>
      </w:r>
      <w:r w:rsidR="0041379C">
        <w:t xml:space="preserve"> dans le sens où les cotisations de l‘employeur génèrent un processus immobilisé, avant </w:t>
      </w:r>
      <w:r w:rsidR="00C54AF2">
        <w:t xml:space="preserve">l’âge de </w:t>
      </w:r>
      <w:r w:rsidR="0041379C">
        <w:t>55 ans</w:t>
      </w:r>
      <w:r w:rsidR="0087367E">
        <w:t>,</w:t>
      </w:r>
      <w:r w:rsidR="0041379C">
        <w:t xml:space="preserve"> et</w:t>
      </w:r>
      <w:r w:rsidR="0087367E">
        <w:t xml:space="preserve"> par la suite,</w:t>
      </w:r>
      <w:r w:rsidR="0041379C">
        <w:t xml:space="preserve"> contrôlé (encaissement des revenus de retraite à même </w:t>
      </w:r>
      <w:r w:rsidR="00C54AF2">
        <w:t>un FRV ou l’achat d’une rente viagère)</w:t>
      </w:r>
      <w:r w:rsidR="0087367E">
        <w:t>. Quant à</w:t>
      </w:r>
      <w:r w:rsidR="00C54AF2">
        <w:t xml:space="preserve"> la portion du </w:t>
      </w:r>
      <w:r w:rsidR="0041379C">
        <w:t xml:space="preserve">régime </w:t>
      </w:r>
      <w:r w:rsidR="00C54AF2">
        <w:t>qui est constituée à même les cotisations de l’employé</w:t>
      </w:r>
      <w:r w:rsidR="0087367E">
        <w:t>, celle-ci ne</w:t>
      </w:r>
      <w:r w:rsidR="00C54AF2">
        <w:t xml:space="preserve"> f</w:t>
      </w:r>
      <w:r w:rsidR="006702F4">
        <w:t>ait</w:t>
      </w:r>
      <w:r w:rsidR="00C54AF2">
        <w:t xml:space="preserve"> l’objet d’aucune </w:t>
      </w:r>
      <w:r w:rsidR="00041513">
        <w:t>restriction</w:t>
      </w:r>
      <w:r w:rsidR="00C54AF2">
        <w:t xml:space="preserve"> quant à leurs retraits</w:t>
      </w:r>
      <w:r w:rsidR="006702F4">
        <w:t xml:space="preserve"> éventuels</w:t>
      </w:r>
      <w:r w:rsidR="00C54AF2">
        <w:t>.</w:t>
      </w:r>
      <w:r w:rsidR="0041379C">
        <w:t xml:space="preserve"> </w:t>
      </w:r>
    </w:p>
    <w:p w14:paraId="6C7F0393" w14:textId="77777777" w:rsidR="00582D65" w:rsidRDefault="00582D65" w:rsidP="00582D65"/>
    <w:p w14:paraId="5FB910AB" w14:textId="77777777" w:rsidR="00582D65" w:rsidRDefault="00582D65" w:rsidP="00582D65"/>
    <w:p w14:paraId="59C14A1C" w14:textId="77777777" w:rsidR="00582D65" w:rsidRDefault="00582D65" w:rsidP="00582D65">
      <w:r>
        <w:rPr>
          <w:noProof/>
          <w:lang w:eastAsia="fr-FR"/>
        </w:rPr>
        <w:drawing>
          <wp:anchor distT="0" distB="0" distL="114300" distR="114300" simplePos="0" relativeHeight="252388352" behindDoc="0" locked="0" layoutInCell="1" allowOverlap="1" wp14:anchorId="743B5A75" wp14:editId="570EC1F9">
            <wp:simplePos x="0" y="0"/>
            <wp:positionH relativeFrom="column">
              <wp:posOffset>4114800</wp:posOffset>
            </wp:positionH>
            <wp:positionV relativeFrom="paragraph">
              <wp:posOffset>33020</wp:posOffset>
            </wp:positionV>
            <wp:extent cx="579120" cy="571500"/>
            <wp:effectExtent l="0" t="0" r="5080" b="0"/>
            <wp:wrapNone/>
            <wp:docPr id="363" name="Image 363">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 363">
                      <a:hlinkClick r:id="rId293"/>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744F3C7" w14:textId="2145B9AD" w:rsidR="00582D65" w:rsidRPr="009A1FC4" w:rsidRDefault="00CD49A3" w:rsidP="00582D65">
      <w:pPr>
        <w:rPr>
          <w:color w:val="C00000"/>
        </w:rPr>
      </w:pPr>
      <w:hyperlink r:id="rId294" w:history="1">
        <w:r w:rsidR="007032AB" w:rsidRPr="009A1FC4">
          <w:rPr>
            <w:rStyle w:val="Lienhypertexte"/>
            <w:color w:val="C00000"/>
          </w:rPr>
          <w:t xml:space="preserve">Capsule </w:t>
        </w:r>
        <w:r w:rsidR="009A1FC4" w:rsidRPr="009A1FC4">
          <w:rPr>
            <w:rStyle w:val="Lienhypertexte"/>
            <w:color w:val="C00000"/>
          </w:rPr>
          <w:t>15</w:t>
        </w:r>
        <w:r w:rsidR="007032AB" w:rsidRPr="009A1FC4">
          <w:rPr>
            <w:rStyle w:val="Lienhypertexte"/>
            <w:color w:val="C00000"/>
          </w:rPr>
          <w:t xml:space="preserve"> Le Régime volontaire d'épargne retraite</w:t>
        </w:r>
      </w:hyperlink>
    </w:p>
    <w:p w14:paraId="5B4910CD" w14:textId="77777777" w:rsidR="00582D65" w:rsidRDefault="00582D65" w:rsidP="00582D65"/>
    <w:p w14:paraId="1D167DD0" w14:textId="77777777" w:rsidR="00582D65" w:rsidRDefault="00582D65" w:rsidP="00582D65"/>
    <w:p w14:paraId="02E55947" w14:textId="77777777" w:rsidR="00582D65" w:rsidRDefault="00582D65" w:rsidP="00582D65"/>
    <w:p w14:paraId="339E9B90" w14:textId="77777777" w:rsidR="00582D65" w:rsidRDefault="00582D65" w:rsidP="00582D65"/>
    <w:p w14:paraId="66C2A194" w14:textId="77777777" w:rsidR="00582D65" w:rsidRDefault="00582D65" w:rsidP="00582D65"/>
    <w:p w14:paraId="53BD996F" w14:textId="77777777" w:rsidR="00582D65" w:rsidRDefault="00582D65" w:rsidP="00582D65"/>
    <w:p w14:paraId="4B574AE8" w14:textId="77777777" w:rsidR="00582D65" w:rsidRDefault="00582D65" w:rsidP="00582D65"/>
    <w:p w14:paraId="76A9B38E" w14:textId="77777777" w:rsidR="00582D65" w:rsidRDefault="00582D65">
      <w:r>
        <w:br w:type="page"/>
      </w:r>
    </w:p>
    <w:tbl>
      <w:tblPr>
        <w:tblStyle w:val="Grilledutableau"/>
        <w:tblpPr w:leftFromText="141" w:rightFromText="141" w:vertAnchor="page" w:horzAnchor="margin" w:tblpXSpec="center" w:tblpY="2053"/>
        <w:tblW w:w="15406" w:type="dxa"/>
        <w:tblLook w:val="04A0" w:firstRow="1" w:lastRow="0" w:firstColumn="1" w:lastColumn="0" w:noHBand="0" w:noVBand="1"/>
      </w:tblPr>
      <w:tblGrid>
        <w:gridCol w:w="7054"/>
        <w:gridCol w:w="1985"/>
        <w:gridCol w:w="1985"/>
        <w:gridCol w:w="2125"/>
        <w:gridCol w:w="2257"/>
      </w:tblGrid>
      <w:tr w:rsidR="00C11C00" w14:paraId="33F9DFAD" w14:textId="77777777" w:rsidTr="00C11C00">
        <w:tc>
          <w:tcPr>
            <w:tcW w:w="7054" w:type="dxa"/>
            <w:tcBorders>
              <w:top w:val="nil"/>
              <w:left w:val="nil"/>
              <w:bottom w:val="nil"/>
              <w:right w:val="nil"/>
            </w:tcBorders>
            <w:shd w:val="clear" w:color="auto" w:fill="768A2A"/>
          </w:tcPr>
          <w:p w14:paraId="081777B9" w14:textId="77777777" w:rsidR="00C11C00" w:rsidRPr="0005030F" w:rsidRDefault="00C11C00" w:rsidP="00C11C00">
            <w:pPr>
              <w:jc w:val="center"/>
              <w:rPr>
                <w:color w:val="FFFFFF" w:themeColor="background1"/>
              </w:rPr>
            </w:pPr>
            <w:bookmarkStart w:id="221" w:name="_Toc314397846"/>
            <w:r w:rsidRPr="0005030F">
              <w:rPr>
                <w:color w:val="FFFFFF" w:themeColor="background1"/>
              </w:rPr>
              <w:lastRenderedPageBreak/>
              <w:t>Attributs</w:t>
            </w:r>
          </w:p>
        </w:tc>
        <w:tc>
          <w:tcPr>
            <w:tcW w:w="1985" w:type="dxa"/>
            <w:tcBorders>
              <w:top w:val="nil"/>
              <w:left w:val="nil"/>
              <w:bottom w:val="nil"/>
              <w:right w:val="nil"/>
            </w:tcBorders>
            <w:shd w:val="clear" w:color="auto" w:fill="768A2A"/>
          </w:tcPr>
          <w:p w14:paraId="0758AE0E" w14:textId="77777777" w:rsidR="00C11C00" w:rsidRPr="0005030F" w:rsidRDefault="00C11C00" w:rsidP="00C11C00">
            <w:pPr>
              <w:jc w:val="center"/>
              <w:rPr>
                <w:color w:val="FFFFFF" w:themeColor="background1"/>
              </w:rPr>
            </w:pPr>
            <w:r w:rsidRPr="0005030F">
              <w:rPr>
                <w:color w:val="FFFFFF" w:themeColor="background1"/>
              </w:rPr>
              <w:t>RPCD</w:t>
            </w:r>
          </w:p>
        </w:tc>
        <w:tc>
          <w:tcPr>
            <w:tcW w:w="1985" w:type="dxa"/>
            <w:tcBorders>
              <w:top w:val="nil"/>
              <w:left w:val="nil"/>
              <w:bottom w:val="nil"/>
              <w:right w:val="nil"/>
            </w:tcBorders>
            <w:shd w:val="clear" w:color="auto" w:fill="768A2A"/>
          </w:tcPr>
          <w:p w14:paraId="701A0B40" w14:textId="77777777" w:rsidR="00C11C00" w:rsidRPr="0005030F" w:rsidRDefault="00C11C00" w:rsidP="00C11C00">
            <w:pPr>
              <w:jc w:val="center"/>
              <w:rPr>
                <w:color w:val="FFFFFF" w:themeColor="background1"/>
              </w:rPr>
            </w:pPr>
            <w:r w:rsidRPr="0005030F">
              <w:rPr>
                <w:color w:val="FFFFFF" w:themeColor="background1"/>
              </w:rPr>
              <w:t>RPAPD</w:t>
            </w:r>
          </w:p>
        </w:tc>
        <w:tc>
          <w:tcPr>
            <w:tcW w:w="2125" w:type="dxa"/>
            <w:tcBorders>
              <w:top w:val="nil"/>
              <w:left w:val="nil"/>
              <w:bottom w:val="nil"/>
              <w:right w:val="nil"/>
            </w:tcBorders>
            <w:shd w:val="clear" w:color="auto" w:fill="768A2A"/>
          </w:tcPr>
          <w:p w14:paraId="322E90FC" w14:textId="77777777" w:rsidR="00C11C00" w:rsidRPr="0005030F" w:rsidRDefault="00C11C00" w:rsidP="00C11C00">
            <w:pPr>
              <w:jc w:val="center"/>
              <w:rPr>
                <w:color w:val="FFFFFF" w:themeColor="background1"/>
              </w:rPr>
            </w:pPr>
            <w:r w:rsidRPr="0005030F">
              <w:rPr>
                <w:color w:val="FFFFFF" w:themeColor="background1"/>
              </w:rPr>
              <w:t>REÉR Collectif</w:t>
            </w:r>
          </w:p>
        </w:tc>
        <w:tc>
          <w:tcPr>
            <w:tcW w:w="2257" w:type="dxa"/>
            <w:tcBorders>
              <w:top w:val="nil"/>
              <w:left w:val="nil"/>
              <w:bottom w:val="nil"/>
              <w:right w:val="nil"/>
            </w:tcBorders>
            <w:shd w:val="clear" w:color="auto" w:fill="768A2A"/>
          </w:tcPr>
          <w:p w14:paraId="3F7CDB67" w14:textId="77777777" w:rsidR="00C11C00" w:rsidRPr="0005030F" w:rsidRDefault="00C11C00" w:rsidP="00C11C00">
            <w:pPr>
              <w:jc w:val="center"/>
              <w:rPr>
                <w:color w:val="FFFFFF" w:themeColor="background1"/>
              </w:rPr>
            </w:pPr>
            <w:r w:rsidRPr="0005030F">
              <w:rPr>
                <w:color w:val="FFFFFF" w:themeColor="background1"/>
              </w:rPr>
              <w:t>RVÉR</w:t>
            </w:r>
          </w:p>
        </w:tc>
      </w:tr>
      <w:tr w:rsidR="00C11C00" w14:paraId="713E0813" w14:textId="77777777" w:rsidTr="00C11C00">
        <w:tc>
          <w:tcPr>
            <w:tcW w:w="7054" w:type="dxa"/>
            <w:tcBorders>
              <w:top w:val="nil"/>
              <w:left w:val="nil"/>
              <w:bottom w:val="nil"/>
              <w:right w:val="nil"/>
            </w:tcBorders>
            <w:shd w:val="clear" w:color="auto" w:fill="FF5D72"/>
          </w:tcPr>
          <w:p w14:paraId="1406C0D9" w14:textId="77777777" w:rsidR="00C11C00" w:rsidRDefault="00C11C00" w:rsidP="00C11C00">
            <w:pPr>
              <w:rPr>
                <w:sz w:val="22"/>
                <w:szCs w:val="22"/>
              </w:rPr>
            </w:pPr>
            <w:r w:rsidRPr="00733E6C">
              <w:rPr>
                <w:sz w:val="22"/>
                <w:szCs w:val="22"/>
              </w:rPr>
              <w:t xml:space="preserve">LRCR, </w:t>
            </w:r>
            <w:r>
              <w:rPr>
                <w:sz w:val="22"/>
                <w:szCs w:val="22"/>
              </w:rPr>
              <w:t>applicable</w:t>
            </w:r>
          </w:p>
          <w:p w14:paraId="622105DE"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27EB08F7"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7EC3B41C"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34E181D8"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4A3F160F" w14:textId="77777777" w:rsidR="00C11C00" w:rsidRPr="006E7A86" w:rsidRDefault="00C11C00" w:rsidP="00C11C00">
            <w:pPr>
              <w:jc w:val="center"/>
              <w:rPr>
                <w:sz w:val="22"/>
                <w:szCs w:val="22"/>
              </w:rPr>
            </w:pPr>
            <w:r>
              <w:rPr>
                <w:sz w:val="22"/>
                <w:szCs w:val="22"/>
              </w:rPr>
              <w:t>Non</w:t>
            </w:r>
          </w:p>
        </w:tc>
      </w:tr>
      <w:tr w:rsidR="00C11C00" w14:paraId="191D37A4" w14:textId="77777777" w:rsidTr="00C11C00">
        <w:tc>
          <w:tcPr>
            <w:tcW w:w="7054" w:type="dxa"/>
            <w:tcBorders>
              <w:top w:val="nil"/>
              <w:left w:val="nil"/>
              <w:bottom w:val="nil"/>
              <w:right w:val="nil"/>
            </w:tcBorders>
            <w:shd w:val="clear" w:color="auto" w:fill="FF5D72"/>
          </w:tcPr>
          <w:p w14:paraId="73C8BDCE" w14:textId="77777777" w:rsidR="00C11C00" w:rsidRDefault="00C11C00" w:rsidP="00C11C00">
            <w:pPr>
              <w:rPr>
                <w:sz w:val="22"/>
                <w:szCs w:val="22"/>
              </w:rPr>
            </w:pPr>
            <w:r w:rsidRPr="00733E6C">
              <w:rPr>
                <w:sz w:val="22"/>
                <w:szCs w:val="22"/>
              </w:rPr>
              <w:t>Abri fiscal</w:t>
            </w:r>
          </w:p>
          <w:p w14:paraId="7726803E"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1B12C6D5"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3A629A0B"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73BC6877" w14:textId="77777777" w:rsidR="00C11C00" w:rsidRPr="006E7A86" w:rsidRDefault="00C11C00" w:rsidP="00C11C00">
            <w:pPr>
              <w:jc w:val="center"/>
              <w:rPr>
                <w:sz w:val="22"/>
                <w:szCs w:val="22"/>
              </w:rPr>
            </w:pPr>
            <w:r w:rsidRPr="006E7A86">
              <w:rPr>
                <w:sz w:val="22"/>
                <w:szCs w:val="22"/>
              </w:rPr>
              <w:t>Oui</w:t>
            </w:r>
          </w:p>
        </w:tc>
        <w:tc>
          <w:tcPr>
            <w:tcW w:w="2257" w:type="dxa"/>
            <w:tcBorders>
              <w:top w:val="nil"/>
              <w:left w:val="nil"/>
              <w:bottom w:val="nil"/>
              <w:right w:val="nil"/>
            </w:tcBorders>
            <w:shd w:val="clear" w:color="auto" w:fill="FF5D72"/>
          </w:tcPr>
          <w:p w14:paraId="1E00A095" w14:textId="77777777" w:rsidR="00C11C00" w:rsidRPr="006E7A86" w:rsidRDefault="00C11C00" w:rsidP="00C11C00">
            <w:pPr>
              <w:jc w:val="center"/>
              <w:rPr>
                <w:sz w:val="22"/>
                <w:szCs w:val="22"/>
              </w:rPr>
            </w:pPr>
            <w:r w:rsidRPr="006E7A86">
              <w:rPr>
                <w:sz w:val="22"/>
                <w:szCs w:val="22"/>
              </w:rPr>
              <w:t>Oui</w:t>
            </w:r>
          </w:p>
        </w:tc>
      </w:tr>
      <w:tr w:rsidR="00C11C00" w14:paraId="4827CFAA" w14:textId="77777777" w:rsidTr="00C11C00">
        <w:tc>
          <w:tcPr>
            <w:tcW w:w="7054" w:type="dxa"/>
            <w:tcBorders>
              <w:top w:val="nil"/>
              <w:left w:val="nil"/>
              <w:bottom w:val="nil"/>
              <w:right w:val="nil"/>
            </w:tcBorders>
            <w:shd w:val="clear" w:color="auto" w:fill="FF5D72"/>
          </w:tcPr>
          <w:p w14:paraId="10EC5B4F" w14:textId="77777777" w:rsidR="00C11C00" w:rsidRDefault="00C11C00" w:rsidP="00C11C00">
            <w:pPr>
              <w:rPr>
                <w:sz w:val="22"/>
                <w:szCs w:val="22"/>
              </w:rPr>
            </w:pPr>
            <w:r>
              <w:rPr>
                <w:sz w:val="22"/>
                <w:szCs w:val="22"/>
              </w:rPr>
              <w:t>Montant des cotisations limité</w:t>
            </w:r>
          </w:p>
          <w:p w14:paraId="5677992D"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453C2505"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2F650A35" w14:textId="77777777" w:rsidR="00C11C00" w:rsidRPr="006E7A86" w:rsidRDefault="00C11C00" w:rsidP="00C11C00">
            <w:pPr>
              <w:jc w:val="center"/>
              <w:rPr>
                <w:sz w:val="22"/>
                <w:szCs w:val="22"/>
              </w:rPr>
            </w:pPr>
            <w:r>
              <w:rPr>
                <w:sz w:val="22"/>
                <w:szCs w:val="22"/>
              </w:rPr>
              <w:t>Non</w:t>
            </w:r>
          </w:p>
        </w:tc>
        <w:tc>
          <w:tcPr>
            <w:tcW w:w="2125" w:type="dxa"/>
            <w:tcBorders>
              <w:top w:val="nil"/>
              <w:left w:val="nil"/>
              <w:bottom w:val="nil"/>
              <w:right w:val="nil"/>
            </w:tcBorders>
            <w:shd w:val="clear" w:color="auto" w:fill="FF5D72"/>
          </w:tcPr>
          <w:p w14:paraId="5245617A"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4AB97770" w14:textId="77777777" w:rsidR="00C11C00" w:rsidRPr="006E7A86" w:rsidRDefault="00C11C00" w:rsidP="00C11C00">
            <w:pPr>
              <w:jc w:val="center"/>
              <w:rPr>
                <w:sz w:val="22"/>
                <w:szCs w:val="22"/>
              </w:rPr>
            </w:pPr>
            <w:r>
              <w:rPr>
                <w:sz w:val="22"/>
                <w:szCs w:val="22"/>
              </w:rPr>
              <w:t>Oui</w:t>
            </w:r>
          </w:p>
        </w:tc>
      </w:tr>
      <w:tr w:rsidR="00C11C00" w14:paraId="134ADFA4" w14:textId="77777777" w:rsidTr="00C11C00">
        <w:tc>
          <w:tcPr>
            <w:tcW w:w="7054" w:type="dxa"/>
            <w:tcBorders>
              <w:top w:val="nil"/>
              <w:left w:val="nil"/>
              <w:bottom w:val="nil"/>
              <w:right w:val="nil"/>
            </w:tcBorders>
            <w:shd w:val="clear" w:color="auto" w:fill="FF5D72"/>
          </w:tcPr>
          <w:p w14:paraId="3A568DA4" w14:textId="77777777" w:rsidR="00C11C00" w:rsidRDefault="00C11C00" w:rsidP="00C11C00">
            <w:pPr>
              <w:rPr>
                <w:sz w:val="22"/>
                <w:szCs w:val="22"/>
              </w:rPr>
            </w:pPr>
            <w:r w:rsidRPr="00733E6C">
              <w:rPr>
                <w:sz w:val="22"/>
                <w:szCs w:val="22"/>
              </w:rPr>
              <w:t xml:space="preserve">Cotisation </w:t>
            </w:r>
            <w:r>
              <w:rPr>
                <w:sz w:val="22"/>
                <w:szCs w:val="22"/>
              </w:rPr>
              <w:t>de l’</w:t>
            </w:r>
            <w:r w:rsidRPr="00733E6C">
              <w:rPr>
                <w:sz w:val="22"/>
                <w:szCs w:val="22"/>
              </w:rPr>
              <w:t>employeur</w:t>
            </w:r>
          </w:p>
          <w:p w14:paraId="2584A119"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6C2511B9" w14:textId="77777777" w:rsidR="00C11C00" w:rsidRPr="006E7A86" w:rsidRDefault="00C11C00" w:rsidP="00C11C00">
            <w:pPr>
              <w:jc w:val="center"/>
              <w:rPr>
                <w:sz w:val="22"/>
                <w:szCs w:val="22"/>
              </w:rPr>
            </w:pPr>
            <w:r w:rsidRPr="006E7A86">
              <w:rPr>
                <w:sz w:val="22"/>
                <w:szCs w:val="22"/>
              </w:rPr>
              <w:t>Obligatoire</w:t>
            </w:r>
            <w:r>
              <w:rPr>
                <w:sz w:val="22"/>
                <w:szCs w:val="22"/>
              </w:rPr>
              <w:t xml:space="preserve"> </w:t>
            </w:r>
            <w:r w:rsidRPr="006E7A86">
              <w:rPr>
                <w:sz w:val="22"/>
                <w:szCs w:val="22"/>
              </w:rPr>
              <w:t>50 %</w:t>
            </w:r>
          </w:p>
        </w:tc>
        <w:tc>
          <w:tcPr>
            <w:tcW w:w="1985" w:type="dxa"/>
            <w:tcBorders>
              <w:top w:val="nil"/>
              <w:left w:val="nil"/>
              <w:bottom w:val="nil"/>
              <w:right w:val="nil"/>
            </w:tcBorders>
            <w:shd w:val="clear" w:color="auto" w:fill="FF5D72"/>
          </w:tcPr>
          <w:p w14:paraId="6525D7A6" w14:textId="77777777" w:rsidR="00C11C00" w:rsidRPr="006E7A86" w:rsidRDefault="00C11C00" w:rsidP="00C11C00">
            <w:pPr>
              <w:jc w:val="center"/>
              <w:rPr>
                <w:sz w:val="22"/>
                <w:szCs w:val="22"/>
              </w:rPr>
            </w:pPr>
            <w:r w:rsidRPr="006E7A86">
              <w:rPr>
                <w:sz w:val="22"/>
                <w:szCs w:val="22"/>
              </w:rPr>
              <w:t>Obligatoire 50 %</w:t>
            </w:r>
          </w:p>
        </w:tc>
        <w:tc>
          <w:tcPr>
            <w:tcW w:w="2125" w:type="dxa"/>
            <w:tcBorders>
              <w:top w:val="nil"/>
              <w:left w:val="nil"/>
              <w:bottom w:val="nil"/>
              <w:right w:val="nil"/>
            </w:tcBorders>
            <w:shd w:val="clear" w:color="auto" w:fill="FF5D72"/>
          </w:tcPr>
          <w:p w14:paraId="77CED571"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54DF3D98" w14:textId="77777777" w:rsidR="00C11C00" w:rsidRPr="006E7A86" w:rsidRDefault="00C11C00" w:rsidP="00C11C00">
            <w:pPr>
              <w:jc w:val="center"/>
              <w:rPr>
                <w:sz w:val="22"/>
                <w:szCs w:val="22"/>
              </w:rPr>
            </w:pPr>
            <w:r>
              <w:rPr>
                <w:sz w:val="22"/>
                <w:szCs w:val="22"/>
              </w:rPr>
              <w:t>Facultative</w:t>
            </w:r>
          </w:p>
        </w:tc>
      </w:tr>
      <w:tr w:rsidR="00C11C00" w14:paraId="638FEB7D" w14:textId="77777777" w:rsidTr="00C11C00">
        <w:tc>
          <w:tcPr>
            <w:tcW w:w="7054" w:type="dxa"/>
            <w:tcBorders>
              <w:top w:val="nil"/>
              <w:left w:val="nil"/>
              <w:bottom w:val="nil"/>
              <w:right w:val="nil"/>
            </w:tcBorders>
            <w:shd w:val="clear" w:color="auto" w:fill="FF5D72"/>
          </w:tcPr>
          <w:p w14:paraId="3A724DE0" w14:textId="77777777" w:rsidR="00C11C00" w:rsidRDefault="00C11C00" w:rsidP="00C11C00">
            <w:pPr>
              <w:rPr>
                <w:sz w:val="22"/>
                <w:szCs w:val="22"/>
              </w:rPr>
            </w:pPr>
            <w:r w:rsidRPr="00733E6C">
              <w:rPr>
                <w:sz w:val="22"/>
                <w:szCs w:val="22"/>
              </w:rPr>
              <w:t xml:space="preserve">Cotisation </w:t>
            </w:r>
            <w:r>
              <w:rPr>
                <w:sz w:val="22"/>
                <w:szCs w:val="22"/>
              </w:rPr>
              <w:t>l’</w:t>
            </w:r>
            <w:r w:rsidRPr="00733E6C">
              <w:rPr>
                <w:sz w:val="22"/>
                <w:szCs w:val="22"/>
              </w:rPr>
              <w:t>employé</w:t>
            </w:r>
          </w:p>
          <w:p w14:paraId="4E226629"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18B6204B" w14:textId="77777777" w:rsidR="00C11C00" w:rsidRPr="006E7A86" w:rsidRDefault="00C11C00" w:rsidP="00C11C00">
            <w:pPr>
              <w:jc w:val="center"/>
              <w:rPr>
                <w:sz w:val="22"/>
                <w:szCs w:val="22"/>
              </w:rPr>
            </w:pPr>
            <w:r w:rsidRPr="006E7A86">
              <w:rPr>
                <w:sz w:val="22"/>
                <w:szCs w:val="22"/>
              </w:rPr>
              <w:t>Facultative</w:t>
            </w:r>
          </w:p>
        </w:tc>
        <w:tc>
          <w:tcPr>
            <w:tcW w:w="1985" w:type="dxa"/>
            <w:tcBorders>
              <w:top w:val="nil"/>
              <w:left w:val="nil"/>
              <w:bottom w:val="nil"/>
              <w:right w:val="nil"/>
            </w:tcBorders>
            <w:shd w:val="clear" w:color="auto" w:fill="FF5D72"/>
          </w:tcPr>
          <w:p w14:paraId="1E019838" w14:textId="77777777" w:rsidR="00C11C00" w:rsidRPr="006E7A86" w:rsidRDefault="00C11C00" w:rsidP="00C11C00">
            <w:pPr>
              <w:jc w:val="center"/>
              <w:rPr>
                <w:sz w:val="22"/>
                <w:szCs w:val="22"/>
              </w:rPr>
            </w:pPr>
            <w:r w:rsidRPr="006E7A86">
              <w:rPr>
                <w:sz w:val="22"/>
                <w:szCs w:val="22"/>
              </w:rPr>
              <w:t>Facultative</w:t>
            </w:r>
          </w:p>
        </w:tc>
        <w:tc>
          <w:tcPr>
            <w:tcW w:w="2125" w:type="dxa"/>
            <w:tcBorders>
              <w:top w:val="nil"/>
              <w:left w:val="nil"/>
              <w:bottom w:val="nil"/>
              <w:right w:val="nil"/>
            </w:tcBorders>
            <w:shd w:val="clear" w:color="auto" w:fill="FF5D72"/>
          </w:tcPr>
          <w:p w14:paraId="3E394DF2"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37702032" w14:textId="77777777" w:rsidR="00C11C00" w:rsidRPr="006E7A86" w:rsidRDefault="00C11C00" w:rsidP="00C11C00">
            <w:pPr>
              <w:jc w:val="center"/>
              <w:rPr>
                <w:sz w:val="22"/>
                <w:szCs w:val="22"/>
              </w:rPr>
            </w:pPr>
            <w:r>
              <w:rPr>
                <w:sz w:val="22"/>
                <w:szCs w:val="22"/>
              </w:rPr>
              <w:t>Oui</w:t>
            </w:r>
          </w:p>
        </w:tc>
      </w:tr>
      <w:tr w:rsidR="00C11C00" w14:paraId="248E0655" w14:textId="77777777" w:rsidTr="00C11C00">
        <w:tc>
          <w:tcPr>
            <w:tcW w:w="7054" w:type="dxa"/>
            <w:tcBorders>
              <w:top w:val="nil"/>
              <w:left w:val="nil"/>
              <w:bottom w:val="nil"/>
              <w:right w:val="nil"/>
            </w:tcBorders>
            <w:shd w:val="clear" w:color="auto" w:fill="FF5D72"/>
          </w:tcPr>
          <w:p w14:paraId="234A05A2" w14:textId="77777777" w:rsidR="00C11C00" w:rsidRDefault="00C11C00" w:rsidP="00C11C00">
            <w:pPr>
              <w:rPr>
                <w:sz w:val="22"/>
                <w:szCs w:val="22"/>
              </w:rPr>
            </w:pPr>
            <w:r>
              <w:rPr>
                <w:sz w:val="22"/>
                <w:szCs w:val="22"/>
              </w:rPr>
              <w:t>Montant de la rente de retraite limité</w:t>
            </w:r>
          </w:p>
          <w:p w14:paraId="69C6EEEA"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0FC889C3" w14:textId="77777777" w:rsidR="00C11C00" w:rsidRPr="006E7A86" w:rsidRDefault="00C11C00" w:rsidP="00C11C00">
            <w:pPr>
              <w:jc w:val="center"/>
              <w:rPr>
                <w:sz w:val="22"/>
                <w:szCs w:val="22"/>
              </w:rPr>
            </w:pPr>
            <w:r w:rsidRPr="006E7A86">
              <w:rPr>
                <w:sz w:val="22"/>
                <w:szCs w:val="22"/>
              </w:rPr>
              <w:t>Non</w:t>
            </w:r>
          </w:p>
        </w:tc>
        <w:tc>
          <w:tcPr>
            <w:tcW w:w="1985" w:type="dxa"/>
            <w:tcBorders>
              <w:top w:val="nil"/>
              <w:left w:val="nil"/>
              <w:bottom w:val="nil"/>
              <w:right w:val="nil"/>
            </w:tcBorders>
            <w:shd w:val="clear" w:color="auto" w:fill="FF5D72"/>
          </w:tcPr>
          <w:p w14:paraId="1B59AFE5"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5ABDA48E" w14:textId="77777777" w:rsidR="00C11C00" w:rsidRPr="006E7A86" w:rsidRDefault="00C11C00" w:rsidP="00C11C00">
            <w:pPr>
              <w:jc w:val="center"/>
              <w:rPr>
                <w:sz w:val="22"/>
                <w:szCs w:val="22"/>
              </w:rPr>
            </w:pPr>
            <w:r w:rsidRPr="006E7A86">
              <w:rPr>
                <w:sz w:val="22"/>
                <w:szCs w:val="22"/>
              </w:rPr>
              <w:t>Non</w:t>
            </w:r>
          </w:p>
        </w:tc>
        <w:tc>
          <w:tcPr>
            <w:tcW w:w="2257" w:type="dxa"/>
            <w:tcBorders>
              <w:top w:val="nil"/>
              <w:left w:val="nil"/>
              <w:bottom w:val="nil"/>
              <w:right w:val="nil"/>
            </w:tcBorders>
            <w:shd w:val="clear" w:color="auto" w:fill="FF5D72"/>
          </w:tcPr>
          <w:p w14:paraId="385EB68D" w14:textId="77777777" w:rsidR="00C11C00" w:rsidRPr="006E7A86" w:rsidRDefault="00C11C00" w:rsidP="00C11C00">
            <w:pPr>
              <w:jc w:val="center"/>
              <w:rPr>
                <w:sz w:val="22"/>
                <w:szCs w:val="22"/>
              </w:rPr>
            </w:pPr>
            <w:r w:rsidRPr="006E7A86">
              <w:rPr>
                <w:sz w:val="22"/>
                <w:szCs w:val="22"/>
              </w:rPr>
              <w:t>Non</w:t>
            </w:r>
          </w:p>
        </w:tc>
      </w:tr>
      <w:tr w:rsidR="00C11C00" w14:paraId="04A62451" w14:textId="77777777" w:rsidTr="00C11C00">
        <w:tc>
          <w:tcPr>
            <w:tcW w:w="7054" w:type="dxa"/>
            <w:tcBorders>
              <w:top w:val="nil"/>
              <w:left w:val="nil"/>
              <w:bottom w:val="nil"/>
              <w:right w:val="nil"/>
            </w:tcBorders>
            <w:shd w:val="clear" w:color="auto" w:fill="FF5D72"/>
          </w:tcPr>
          <w:p w14:paraId="7795ACD0" w14:textId="77777777" w:rsidR="00C11C00" w:rsidRDefault="00C11C00" w:rsidP="00C11C00">
            <w:pPr>
              <w:rPr>
                <w:sz w:val="22"/>
                <w:szCs w:val="22"/>
              </w:rPr>
            </w:pPr>
            <w:r w:rsidRPr="00733E6C">
              <w:rPr>
                <w:sz w:val="22"/>
                <w:szCs w:val="22"/>
              </w:rPr>
              <w:t>Régime immobilisé, avant 55 ans</w:t>
            </w:r>
          </w:p>
          <w:p w14:paraId="4413A1C5"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4031E64C"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555CC262"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6299FC19"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48692465" w14:textId="77777777" w:rsidR="00C11C00" w:rsidRPr="006E7A86" w:rsidRDefault="00C11C00" w:rsidP="00C11C00">
            <w:pPr>
              <w:jc w:val="center"/>
              <w:rPr>
                <w:sz w:val="22"/>
                <w:szCs w:val="22"/>
              </w:rPr>
            </w:pPr>
            <w:r>
              <w:rPr>
                <w:sz w:val="22"/>
                <w:szCs w:val="22"/>
              </w:rPr>
              <w:t>Portion employeur seulement</w:t>
            </w:r>
          </w:p>
        </w:tc>
      </w:tr>
      <w:tr w:rsidR="00C11C00" w14:paraId="7574ABC7" w14:textId="77777777" w:rsidTr="00C11C00">
        <w:tc>
          <w:tcPr>
            <w:tcW w:w="7054" w:type="dxa"/>
            <w:tcBorders>
              <w:top w:val="nil"/>
              <w:left w:val="nil"/>
              <w:bottom w:val="nil"/>
              <w:right w:val="nil"/>
            </w:tcBorders>
            <w:shd w:val="clear" w:color="auto" w:fill="FF5D72"/>
          </w:tcPr>
          <w:p w14:paraId="74CBE0EF" w14:textId="77777777" w:rsidR="00C11C00" w:rsidRDefault="00C11C00" w:rsidP="00C11C00">
            <w:pPr>
              <w:rPr>
                <w:sz w:val="22"/>
                <w:szCs w:val="22"/>
              </w:rPr>
            </w:pPr>
            <w:r w:rsidRPr="00733E6C">
              <w:rPr>
                <w:sz w:val="22"/>
                <w:szCs w:val="22"/>
              </w:rPr>
              <w:t>Divorce avant retraite, droit du conjoint marié protégé</w:t>
            </w:r>
          </w:p>
          <w:p w14:paraId="4C8122CA"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112083DD"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276F7F04"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7B688C19"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74D39E81" w14:textId="77777777" w:rsidR="00C11C00" w:rsidRPr="006E7A86" w:rsidRDefault="00C11C00" w:rsidP="00C11C00">
            <w:pPr>
              <w:jc w:val="center"/>
              <w:rPr>
                <w:sz w:val="22"/>
                <w:szCs w:val="22"/>
              </w:rPr>
            </w:pPr>
            <w:r>
              <w:rPr>
                <w:sz w:val="22"/>
                <w:szCs w:val="22"/>
              </w:rPr>
              <w:t>Oui</w:t>
            </w:r>
          </w:p>
        </w:tc>
      </w:tr>
      <w:tr w:rsidR="00C11C00" w14:paraId="36BAFB8D" w14:textId="77777777" w:rsidTr="00C11C00">
        <w:tc>
          <w:tcPr>
            <w:tcW w:w="7054" w:type="dxa"/>
            <w:tcBorders>
              <w:top w:val="nil"/>
              <w:left w:val="nil"/>
              <w:bottom w:val="nil"/>
              <w:right w:val="nil"/>
            </w:tcBorders>
            <w:shd w:val="clear" w:color="auto" w:fill="FF5D72"/>
          </w:tcPr>
          <w:p w14:paraId="17EEE74F" w14:textId="77777777" w:rsidR="00C11C00" w:rsidRDefault="00C11C00" w:rsidP="00C11C00">
            <w:pPr>
              <w:rPr>
                <w:sz w:val="22"/>
                <w:szCs w:val="22"/>
              </w:rPr>
            </w:pPr>
            <w:r w:rsidRPr="00733E6C">
              <w:rPr>
                <w:sz w:val="22"/>
                <w:szCs w:val="22"/>
              </w:rPr>
              <w:t xml:space="preserve">Divorce </w:t>
            </w:r>
            <w:r>
              <w:rPr>
                <w:sz w:val="22"/>
                <w:szCs w:val="22"/>
              </w:rPr>
              <w:t>pendant</w:t>
            </w:r>
            <w:r w:rsidRPr="00733E6C">
              <w:rPr>
                <w:sz w:val="22"/>
                <w:szCs w:val="22"/>
              </w:rPr>
              <w:t xml:space="preserve"> retraite, droit du conjoint marié protégé</w:t>
            </w:r>
          </w:p>
          <w:p w14:paraId="432C7879"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1C168B55"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27EBF966"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22CB7667"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728A17AB" w14:textId="77777777" w:rsidR="00C11C00" w:rsidRPr="006E7A86" w:rsidRDefault="00C11C00" w:rsidP="00C11C00">
            <w:pPr>
              <w:jc w:val="center"/>
              <w:rPr>
                <w:sz w:val="22"/>
                <w:szCs w:val="22"/>
              </w:rPr>
            </w:pPr>
            <w:r>
              <w:rPr>
                <w:sz w:val="22"/>
                <w:szCs w:val="22"/>
              </w:rPr>
              <w:t>Oui</w:t>
            </w:r>
          </w:p>
        </w:tc>
      </w:tr>
      <w:tr w:rsidR="00C11C00" w14:paraId="56ADFACB" w14:textId="77777777" w:rsidTr="00C11C00">
        <w:tc>
          <w:tcPr>
            <w:tcW w:w="7054" w:type="dxa"/>
            <w:tcBorders>
              <w:top w:val="nil"/>
              <w:left w:val="nil"/>
              <w:bottom w:val="nil"/>
              <w:right w:val="nil"/>
            </w:tcBorders>
            <w:shd w:val="clear" w:color="auto" w:fill="FF5D72"/>
          </w:tcPr>
          <w:p w14:paraId="3E511096" w14:textId="77777777" w:rsidR="00C11C00" w:rsidRDefault="00C11C00" w:rsidP="00C11C00">
            <w:pPr>
              <w:rPr>
                <w:sz w:val="22"/>
                <w:szCs w:val="22"/>
              </w:rPr>
            </w:pPr>
            <w:r>
              <w:rPr>
                <w:sz w:val="22"/>
                <w:szCs w:val="22"/>
              </w:rPr>
              <w:t>Rupture</w:t>
            </w:r>
            <w:r w:rsidRPr="00733E6C">
              <w:rPr>
                <w:sz w:val="22"/>
                <w:szCs w:val="22"/>
              </w:rPr>
              <w:t xml:space="preserve"> avant retraite, droit du conjoint de fait protégé</w:t>
            </w:r>
            <w:r>
              <w:rPr>
                <w:rStyle w:val="Appelnotedebasdep"/>
                <w:sz w:val="22"/>
                <w:szCs w:val="22"/>
              </w:rPr>
              <w:footnoteReference w:customMarkFollows="1" w:id="112"/>
              <w:t>104</w:t>
            </w:r>
          </w:p>
          <w:p w14:paraId="46F62574"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6C07C09C" w14:textId="77777777" w:rsidR="00C11C00" w:rsidRPr="006E7A86" w:rsidRDefault="00C11C00" w:rsidP="00C11C00">
            <w:pPr>
              <w:jc w:val="center"/>
              <w:rPr>
                <w:sz w:val="22"/>
                <w:szCs w:val="22"/>
              </w:rPr>
            </w:pPr>
            <w:r>
              <w:rPr>
                <w:sz w:val="22"/>
                <w:szCs w:val="22"/>
              </w:rPr>
              <w:t>Non</w:t>
            </w:r>
          </w:p>
        </w:tc>
        <w:tc>
          <w:tcPr>
            <w:tcW w:w="1985" w:type="dxa"/>
            <w:tcBorders>
              <w:top w:val="nil"/>
              <w:left w:val="nil"/>
              <w:bottom w:val="nil"/>
              <w:right w:val="nil"/>
            </w:tcBorders>
            <w:shd w:val="clear" w:color="auto" w:fill="FF5D72"/>
          </w:tcPr>
          <w:p w14:paraId="007508FA" w14:textId="77777777" w:rsidR="00C11C00" w:rsidRPr="006E7A86" w:rsidRDefault="00C11C00" w:rsidP="00C11C00">
            <w:pPr>
              <w:jc w:val="center"/>
              <w:rPr>
                <w:sz w:val="22"/>
                <w:szCs w:val="22"/>
              </w:rPr>
            </w:pPr>
            <w:r>
              <w:rPr>
                <w:sz w:val="22"/>
                <w:szCs w:val="22"/>
              </w:rPr>
              <w:t>Non</w:t>
            </w:r>
          </w:p>
        </w:tc>
        <w:tc>
          <w:tcPr>
            <w:tcW w:w="2125" w:type="dxa"/>
            <w:tcBorders>
              <w:top w:val="nil"/>
              <w:left w:val="nil"/>
              <w:bottom w:val="nil"/>
              <w:right w:val="nil"/>
            </w:tcBorders>
            <w:shd w:val="clear" w:color="auto" w:fill="FF5D72"/>
          </w:tcPr>
          <w:p w14:paraId="24E60C4E"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2872C9A1" w14:textId="77777777" w:rsidR="00C11C00" w:rsidRPr="006E7A86" w:rsidRDefault="00C11C00" w:rsidP="00C11C00">
            <w:pPr>
              <w:jc w:val="center"/>
              <w:rPr>
                <w:sz w:val="22"/>
                <w:szCs w:val="22"/>
              </w:rPr>
            </w:pPr>
            <w:r>
              <w:rPr>
                <w:sz w:val="22"/>
                <w:szCs w:val="22"/>
              </w:rPr>
              <w:t>Non</w:t>
            </w:r>
          </w:p>
        </w:tc>
      </w:tr>
      <w:tr w:rsidR="00C11C00" w14:paraId="27E5DC33" w14:textId="77777777" w:rsidTr="00C11C00">
        <w:tc>
          <w:tcPr>
            <w:tcW w:w="7054" w:type="dxa"/>
            <w:tcBorders>
              <w:top w:val="nil"/>
              <w:left w:val="nil"/>
              <w:bottom w:val="nil"/>
              <w:right w:val="nil"/>
            </w:tcBorders>
            <w:shd w:val="clear" w:color="auto" w:fill="FF5D72"/>
          </w:tcPr>
          <w:p w14:paraId="6B7B2302" w14:textId="77777777" w:rsidR="00C11C00" w:rsidRDefault="00C11C00" w:rsidP="00C11C00">
            <w:pPr>
              <w:rPr>
                <w:sz w:val="22"/>
                <w:szCs w:val="22"/>
              </w:rPr>
            </w:pPr>
            <w:r>
              <w:rPr>
                <w:sz w:val="22"/>
                <w:szCs w:val="22"/>
              </w:rPr>
              <w:t>Rupture</w:t>
            </w:r>
            <w:r w:rsidRPr="00733E6C">
              <w:rPr>
                <w:sz w:val="22"/>
                <w:szCs w:val="22"/>
              </w:rPr>
              <w:t xml:space="preserve"> </w:t>
            </w:r>
            <w:r>
              <w:rPr>
                <w:sz w:val="22"/>
                <w:szCs w:val="22"/>
              </w:rPr>
              <w:t>pendant</w:t>
            </w:r>
            <w:r w:rsidRPr="00733E6C">
              <w:rPr>
                <w:sz w:val="22"/>
                <w:szCs w:val="22"/>
              </w:rPr>
              <w:t xml:space="preserve"> retraite, droit du conjoint de fait protégé</w:t>
            </w:r>
          </w:p>
          <w:p w14:paraId="6DFB0367"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51BE740A" w14:textId="77777777" w:rsidR="00C11C00" w:rsidRPr="006E7A86" w:rsidRDefault="00C11C00" w:rsidP="00C11C00">
            <w:pPr>
              <w:jc w:val="center"/>
              <w:rPr>
                <w:sz w:val="22"/>
                <w:szCs w:val="22"/>
              </w:rPr>
            </w:pPr>
            <w:r>
              <w:rPr>
                <w:sz w:val="22"/>
                <w:szCs w:val="22"/>
              </w:rPr>
              <w:t>Non</w:t>
            </w:r>
          </w:p>
        </w:tc>
        <w:tc>
          <w:tcPr>
            <w:tcW w:w="1985" w:type="dxa"/>
            <w:tcBorders>
              <w:top w:val="nil"/>
              <w:left w:val="nil"/>
              <w:bottom w:val="nil"/>
              <w:right w:val="nil"/>
            </w:tcBorders>
            <w:shd w:val="clear" w:color="auto" w:fill="FF5D72"/>
          </w:tcPr>
          <w:p w14:paraId="12767396" w14:textId="77777777" w:rsidR="00C11C00" w:rsidRPr="006E7A86" w:rsidRDefault="00C11C00" w:rsidP="00C11C00">
            <w:pPr>
              <w:jc w:val="center"/>
              <w:rPr>
                <w:sz w:val="22"/>
                <w:szCs w:val="22"/>
              </w:rPr>
            </w:pPr>
            <w:r>
              <w:rPr>
                <w:sz w:val="22"/>
                <w:szCs w:val="22"/>
              </w:rPr>
              <w:t>Non</w:t>
            </w:r>
          </w:p>
        </w:tc>
        <w:tc>
          <w:tcPr>
            <w:tcW w:w="2125" w:type="dxa"/>
            <w:tcBorders>
              <w:top w:val="nil"/>
              <w:left w:val="nil"/>
              <w:bottom w:val="nil"/>
              <w:right w:val="nil"/>
            </w:tcBorders>
            <w:shd w:val="clear" w:color="auto" w:fill="FF5D72"/>
          </w:tcPr>
          <w:p w14:paraId="653CEDB3"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6D77CC4F" w14:textId="77777777" w:rsidR="00C11C00" w:rsidRPr="006E7A86" w:rsidRDefault="00C11C00" w:rsidP="00C11C00">
            <w:pPr>
              <w:jc w:val="center"/>
              <w:rPr>
                <w:sz w:val="22"/>
                <w:szCs w:val="22"/>
              </w:rPr>
            </w:pPr>
            <w:r>
              <w:rPr>
                <w:sz w:val="22"/>
                <w:szCs w:val="22"/>
              </w:rPr>
              <w:t>Non</w:t>
            </w:r>
          </w:p>
        </w:tc>
      </w:tr>
      <w:tr w:rsidR="00C11C00" w14:paraId="30B4B7A8" w14:textId="77777777" w:rsidTr="00C11C00">
        <w:tc>
          <w:tcPr>
            <w:tcW w:w="7054" w:type="dxa"/>
            <w:tcBorders>
              <w:top w:val="nil"/>
              <w:left w:val="nil"/>
              <w:bottom w:val="nil"/>
              <w:right w:val="nil"/>
            </w:tcBorders>
            <w:shd w:val="clear" w:color="auto" w:fill="FF5D72"/>
          </w:tcPr>
          <w:p w14:paraId="383D60C7" w14:textId="77777777" w:rsidR="00C11C00" w:rsidRDefault="00C11C00" w:rsidP="00C11C00">
            <w:pPr>
              <w:rPr>
                <w:sz w:val="22"/>
                <w:szCs w:val="22"/>
              </w:rPr>
            </w:pPr>
            <w:r w:rsidRPr="00733E6C">
              <w:rPr>
                <w:sz w:val="22"/>
                <w:szCs w:val="22"/>
              </w:rPr>
              <w:t>D</w:t>
            </w:r>
            <w:r>
              <w:rPr>
                <w:sz w:val="22"/>
                <w:szCs w:val="22"/>
              </w:rPr>
              <w:t>écès</w:t>
            </w:r>
            <w:r w:rsidRPr="00733E6C">
              <w:rPr>
                <w:sz w:val="22"/>
                <w:szCs w:val="22"/>
              </w:rPr>
              <w:t xml:space="preserve"> avant retraite, droit du conjoint marié protégé</w:t>
            </w:r>
          </w:p>
          <w:p w14:paraId="25B67A60" w14:textId="77777777" w:rsidR="00C11C00" w:rsidRDefault="00C11C00" w:rsidP="00C11C00"/>
        </w:tc>
        <w:tc>
          <w:tcPr>
            <w:tcW w:w="1985" w:type="dxa"/>
            <w:tcBorders>
              <w:top w:val="nil"/>
              <w:left w:val="nil"/>
              <w:bottom w:val="nil"/>
              <w:right w:val="nil"/>
            </w:tcBorders>
            <w:shd w:val="clear" w:color="auto" w:fill="FF5D72"/>
          </w:tcPr>
          <w:p w14:paraId="648184AC"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57CBA57B"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3A984836"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7F170200" w14:textId="77777777" w:rsidR="00C11C00" w:rsidRPr="006E7A86" w:rsidRDefault="00C11C00" w:rsidP="00C11C00">
            <w:pPr>
              <w:jc w:val="center"/>
              <w:rPr>
                <w:sz w:val="22"/>
                <w:szCs w:val="22"/>
              </w:rPr>
            </w:pPr>
            <w:r>
              <w:rPr>
                <w:sz w:val="22"/>
                <w:szCs w:val="22"/>
              </w:rPr>
              <w:t>Oui</w:t>
            </w:r>
          </w:p>
        </w:tc>
      </w:tr>
      <w:tr w:rsidR="00C11C00" w14:paraId="0F3C2850" w14:textId="77777777" w:rsidTr="00C11C00">
        <w:tc>
          <w:tcPr>
            <w:tcW w:w="7054" w:type="dxa"/>
            <w:tcBorders>
              <w:top w:val="nil"/>
              <w:left w:val="nil"/>
              <w:bottom w:val="nil"/>
              <w:right w:val="nil"/>
            </w:tcBorders>
            <w:shd w:val="clear" w:color="auto" w:fill="FF5D72"/>
          </w:tcPr>
          <w:p w14:paraId="1FF67309" w14:textId="77777777" w:rsidR="00C11C00" w:rsidRDefault="00C11C00" w:rsidP="00C11C00">
            <w:pPr>
              <w:rPr>
                <w:sz w:val="22"/>
                <w:szCs w:val="22"/>
              </w:rPr>
            </w:pPr>
            <w:r w:rsidRPr="00733E6C">
              <w:rPr>
                <w:sz w:val="22"/>
                <w:szCs w:val="22"/>
              </w:rPr>
              <w:t>D</w:t>
            </w:r>
            <w:r>
              <w:rPr>
                <w:sz w:val="22"/>
                <w:szCs w:val="22"/>
              </w:rPr>
              <w:t>écès</w:t>
            </w:r>
            <w:r w:rsidRPr="00733E6C">
              <w:rPr>
                <w:sz w:val="22"/>
                <w:szCs w:val="22"/>
              </w:rPr>
              <w:t xml:space="preserve"> </w:t>
            </w:r>
            <w:r>
              <w:rPr>
                <w:sz w:val="22"/>
                <w:szCs w:val="22"/>
              </w:rPr>
              <w:t>pendant</w:t>
            </w:r>
            <w:r w:rsidRPr="00733E6C">
              <w:rPr>
                <w:sz w:val="22"/>
                <w:szCs w:val="22"/>
              </w:rPr>
              <w:t xml:space="preserve"> retraite, droit du conjoint marié protégé</w:t>
            </w:r>
          </w:p>
          <w:p w14:paraId="4CA7F34A" w14:textId="77777777" w:rsidR="00C11C00" w:rsidRDefault="00C11C00" w:rsidP="00C11C00"/>
        </w:tc>
        <w:tc>
          <w:tcPr>
            <w:tcW w:w="1985" w:type="dxa"/>
            <w:tcBorders>
              <w:top w:val="nil"/>
              <w:left w:val="nil"/>
              <w:bottom w:val="nil"/>
              <w:right w:val="nil"/>
            </w:tcBorders>
            <w:shd w:val="clear" w:color="auto" w:fill="FF5D72"/>
          </w:tcPr>
          <w:p w14:paraId="622D419C"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7D3AF4CE"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59CE7BB2"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616C350D" w14:textId="77777777" w:rsidR="00C11C00" w:rsidRPr="006E7A86" w:rsidRDefault="00C11C00" w:rsidP="00C11C00">
            <w:pPr>
              <w:jc w:val="center"/>
              <w:rPr>
                <w:sz w:val="22"/>
                <w:szCs w:val="22"/>
              </w:rPr>
            </w:pPr>
            <w:r>
              <w:rPr>
                <w:sz w:val="22"/>
                <w:szCs w:val="22"/>
              </w:rPr>
              <w:t>Oui</w:t>
            </w:r>
          </w:p>
        </w:tc>
      </w:tr>
      <w:tr w:rsidR="00C11C00" w14:paraId="26EBBFA4" w14:textId="77777777" w:rsidTr="00C11C00">
        <w:tc>
          <w:tcPr>
            <w:tcW w:w="7054" w:type="dxa"/>
            <w:tcBorders>
              <w:top w:val="nil"/>
              <w:left w:val="nil"/>
              <w:bottom w:val="nil"/>
              <w:right w:val="nil"/>
            </w:tcBorders>
            <w:shd w:val="clear" w:color="auto" w:fill="FF5D72"/>
          </w:tcPr>
          <w:p w14:paraId="11E350D1" w14:textId="77777777" w:rsidR="00C11C00" w:rsidRDefault="00C11C00" w:rsidP="00C11C00">
            <w:pPr>
              <w:rPr>
                <w:sz w:val="22"/>
                <w:szCs w:val="22"/>
              </w:rPr>
            </w:pPr>
            <w:r>
              <w:rPr>
                <w:sz w:val="22"/>
                <w:szCs w:val="22"/>
              </w:rPr>
              <w:t xml:space="preserve">Décès </w:t>
            </w:r>
            <w:r w:rsidRPr="00733E6C">
              <w:rPr>
                <w:sz w:val="22"/>
                <w:szCs w:val="22"/>
              </w:rPr>
              <w:t>avant retraite, droit du conjoint de fait protégé</w:t>
            </w:r>
          </w:p>
          <w:p w14:paraId="58A02DE7" w14:textId="77777777" w:rsidR="00C11C00" w:rsidRDefault="00C11C00" w:rsidP="00C11C00"/>
        </w:tc>
        <w:tc>
          <w:tcPr>
            <w:tcW w:w="1985" w:type="dxa"/>
            <w:tcBorders>
              <w:top w:val="nil"/>
              <w:left w:val="nil"/>
              <w:bottom w:val="nil"/>
              <w:right w:val="nil"/>
            </w:tcBorders>
            <w:shd w:val="clear" w:color="auto" w:fill="FF5D72"/>
          </w:tcPr>
          <w:p w14:paraId="140DD7CE"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721CA7FD"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506590EA"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63755286" w14:textId="77777777" w:rsidR="00C11C00" w:rsidRPr="006E7A86" w:rsidRDefault="00C11C00" w:rsidP="00C11C00">
            <w:pPr>
              <w:jc w:val="center"/>
              <w:rPr>
                <w:sz w:val="22"/>
                <w:szCs w:val="22"/>
              </w:rPr>
            </w:pPr>
            <w:r>
              <w:rPr>
                <w:sz w:val="22"/>
                <w:szCs w:val="22"/>
              </w:rPr>
              <w:t>Oui</w:t>
            </w:r>
          </w:p>
        </w:tc>
      </w:tr>
      <w:tr w:rsidR="00C11C00" w14:paraId="04906BFC" w14:textId="77777777" w:rsidTr="00C11C00">
        <w:tc>
          <w:tcPr>
            <w:tcW w:w="7054" w:type="dxa"/>
            <w:tcBorders>
              <w:top w:val="nil"/>
              <w:left w:val="nil"/>
              <w:bottom w:val="nil"/>
              <w:right w:val="nil"/>
            </w:tcBorders>
            <w:shd w:val="clear" w:color="auto" w:fill="FF5D72"/>
          </w:tcPr>
          <w:p w14:paraId="3D23ABB4" w14:textId="77777777" w:rsidR="00C11C00" w:rsidRDefault="00C11C00" w:rsidP="00C11C00">
            <w:r>
              <w:rPr>
                <w:sz w:val="22"/>
                <w:szCs w:val="22"/>
              </w:rPr>
              <w:t>Décès</w:t>
            </w:r>
            <w:r w:rsidRPr="00733E6C">
              <w:rPr>
                <w:sz w:val="22"/>
                <w:szCs w:val="22"/>
              </w:rPr>
              <w:t xml:space="preserve"> </w:t>
            </w:r>
            <w:r>
              <w:rPr>
                <w:sz w:val="22"/>
                <w:szCs w:val="22"/>
              </w:rPr>
              <w:t>pendant</w:t>
            </w:r>
            <w:r w:rsidRPr="00733E6C">
              <w:rPr>
                <w:sz w:val="22"/>
                <w:szCs w:val="22"/>
              </w:rPr>
              <w:t xml:space="preserve"> retraite, droit du conjoint de fait protégé</w:t>
            </w:r>
          </w:p>
        </w:tc>
        <w:tc>
          <w:tcPr>
            <w:tcW w:w="1985" w:type="dxa"/>
            <w:tcBorders>
              <w:top w:val="nil"/>
              <w:left w:val="nil"/>
              <w:bottom w:val="nil"/>
              <w:right w:val="nil"/>
            </w:tcBorders>
            <w:shd w:val="clear" w:color="auto" w:fill="FF5D72"/>
          </w:tcPr>
          <w:p w14:paraId="1C7EE9EA"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4BE08176"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7ED36255"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0E704840" w14:textId="77777777" w:rsidR="00C11C00" w:rsidRPr="006E7A86" w:rsidRDefault="00C11C00" w:rsidP="00C11C00">
            <w:pPr>
              <w:jc w:val="center"/>
              <w:rPr>
                <w:sz w:val="22"/>
                <w:szCs w:val="22"/>
              </w:rPr>
            </w:pPr>
            <w:r>
              <w:rPr>
                <w:sz w:val="22"/>
                <w:szCs w:val="22"/>
              </w:rPr>
              <w:t>Oui</w:t>
            </w:r>
          </w:p>
        </w:tc>
      </w:tr>
    </w:tbl>
    <w:p w14:paraId="4A638EB4" w14:textId="77777777" w:rsidR="00582D65" w:rsidRDefault="00582D65" w:rsidP="00CE5037">
      <w:pPr>
        <w:pStyle w:val="Titre3"/>
        <w:numPr>
          <w:ilvl w:val="2"/>
          <w:numId w:val="15"/>
        </w:numPr>
      </w:pPr>
      <w:bookmarkStart w:id="222" w:name="_Toc14273566"/>
      <w:r>
        <w:t>Synthèse des régimes étudiés</w:t>
      </w:r>
      <w:bookmarkEnd w:id="221"/>
      <w:bookmarkEnd w:id="222"/>
    </w:p>
    <w:p w14:paraId="32D6A260" w14:textId="0E8201AB" w:rsidR="00AE28C4" w:rsidRDefault="00AE28C4" w:rsidP="00E30DE4">
      <w:pPr>
        <w:pStyle w:val="Titre2"/>
        <w:numPr>
          <w:ilvl w:val="0"/>
          <w:numId w:val="161"/>
        </w:numPr>
      </w:pPr>
      <w:bookmarkStart w:id="223" w:name="_Toc314397847"/>
      <w:bookmarkStart w:id="224" w:name="_Toc14273567"/>
      <w:r>
        <w:lastRenderedPageBreak/>
        <w:t>Réflexion</w:t>
      </w:r>
      <w:r w:rsidR="00452206">
        <w:t>s</w:t>
      </w:r>
      <w:r>
        <w:t xml:space="preserve"> sur les régimes de pension</w:t>
      </w:r>
      <w:bookmarkEnd w:id="223"/>
      <w:bookmarkEnd w:id="224"/>
    </w:p>
    <w:p w14:paraId="48EF3794" w14:textId="77777777" w:rsidR="008728E3" w:rsidRDefault="008728E3" w:rsidP="008728E3"/>
    <w:p w14:paraId="1C34102B" w14:textId="074AF4CF" w:rsidR="008728E3" w:rsidRDefault="008728E3" w:rsidP="00B05AE0">
      <w:pPr>
        <w:rPr>
          <w:rFonts w:asciiTheme="majorHAnsi" w:hAnsiTheme="majorHAnsi"/>
        </w:rPr>
      </w:pPr>
      <w:r>
        <w:t xml:space="preserve">Les régimes de pension, </w:t>
      </w:r>
      <w:r w:rsidR="000A32DA">
        <w:t>tel</w:t>
      </w:r>
      <w:r w:rsidR="00561B75">
        <w:t>s</w:t>
      </w:r>
      <w:r>
        <w:t xml:space="preserve"> que nous les avons étudiés lorsqu'ils sont liés à l'employeur ou, comme nous le verrons plus tard, lorsqu'ils sont propres à l'épargne individuelle, sont-ils équitables et justes </w:t>
      </w:r>
      <w:r w:rsidRPr="008728E3">
        <w:rPr>
          <w:rFonts w:ascii="Avenir Book" w:hAnsi="Avenir Book"/>
        </w:rPr>
        <w:t>?</w:t>
      </w:r>
      <w:r w:rsidR="00B05AE0">
        <w:rPr>
          <w:rFonts w:ascii="Avenir Book" w:hAnsi="Avenir Book"/>
        </w:rPr>
        <w:t xml:space="preserve"> </w:t>
      </w:r>
      <w:r w:rsidR="00B05AE0" w:rsidRPr="00B05AE0">
        <w:rPr>
          <w:rFonts w:asciiTheme="majorHAnsi" w:hAnsiTheme="majorHAnsi"/>
        </w:rPr>
        <w:t xml:space="preserve">Vaste questionnement </w:t>
      </w:r>
      <w:r w:rsidR="00B05AE0">
        <w:rPr>
          <w:rFonts w:asciiTheme="majorHAnsi" w:hAnsiTheme="majorHAnsi"/>
        </w:rPr>
        <w:t>de grande actualité</w:t>
      </w:r>
      <w:r w:rsidR="001E25EA">
        <w:rPr>
          <w:rFonts w:asciiTheme="majorHAnsi" w:hAnsiTheme="majorHAnsi"/>
        </w:rPr>
        <w:t>,</w:t>
      </w:r>
      <w:r w:rsidR="00B05AE0">
        <w:rPr>
          <w:rFonts w:asciiTheme="majorHAnsi" w:hAnsiTheme="majorHAnsi"/>
        </w:rPr>
        <w:t xml:space="preserve"> en partie difficile à trancher</w:t>
      </w:r>
      <w:r w:rsidR="001E25EA">
        <w:rPr>
          <w:rFonts w:asciiTheme="majorHAnsi" w:hAnsiTheme="majorHAnsi"/>
        </w:rPr>
        <w:t>,</w:t>
      </w:r>
      <w:r w:rsidR="00B05AE0">
        <w:rPr>
          <w:rFonts w:asciiTheme="majorHAnsi" w:hAnsiTheme="majorHAnsi"/>
        </w:rPr>
        <w:t xml:space="preserve"> et dont l'appréciation dépend de multiples points de vue </w:t>
      </w:r>
      <w:r w:rsidR="004D0081">
        <w:rPr>
          <w:rFonts w:asciiTheme="majorHAnsi" w:hAnsiTheme="majorHAnsi"/>
        </w:rPr>
        <w:t xml:space="preserve">propres à </w:t>
      </w:r>
      <w:r w:rsidR="001E25EA">
        <w:rPr>
          <w:rFonts w:asciiTheme="majorHAnsi" w:hAnsiTheme="majorHAnsi"/>
        </w:rPr>
        <w:t>chacun</w:t>
      </w:r>
      <w:r w:rsidR="00B05AE0">
        <w:rPr>
          <w:rFonts w:asciiTheme="majorHAnsi" w:hAnsiTheme="majorHAnsi"/>
        </w:rPr>
        <w:t xml:space="preserve">. Pour tenter davantage </w:t>
      </w:r>
      <w:r w:rsidR="004D0081">
        <w:rPr>
          <w:rFonts w:asciiTheme="majorHAnsi" w:hAnsiTheme="majorHAnsi"/>
        </w:rPr>
        <w:t>d</w:t>
      </w:r>
      <w:r w:rsidR="00B05AE0">
        <w:rPr>
          <w:rFonts w:asciiTheme="majorHAnsi" w:hAnsiTheme="majorHAnsi"/>
        </w:rPr>
        <w:t xml:space="preserve">e </w:t>
      </w:r>
      <w:r w:rsidR="000A32DA">
        <w:rPr>
          <w:rFonts w:asciiTheme="majorHAnsi" w:hAnsiTheme="majorHAnsi"/>
        </w:rPr>
        <w:t xml:space="preserve">nous </w:t>
      </w:r>
      <w:r w:rsidR="00B05AE0">
        <w:rPr>
          <w:rFonts w:asciiTheme="majorHAnsi" w:hAnsiTheme="majorHAnsi"/>
        </w:rPr>
        <w:t xml:space="preserve">armer de propos </w:t>
      </w:r>
      <w:r w:rsidR="003E1AAE">
        <w:rPr>
          <w:rFonts w:asciiTheme="majorHAnsi" w:hAnsiTheme="majorHAnsi"/>
        </w:rPr>
        <w:t xml:space="preserve">ordonnés, </w:t>
      </w:r>
      <w:r w:rsidR="00B05AE0">
        <w:rPr>
          <w:rFonts w:asciiTheme="majorHAnsi" w:hAnsiTheme="majorHAnsi"/>
        </w:rPr>
        <w:t xml:space="preserve">objectifs et factuels, nous aborderons la question sous deux angles précis, </w:t>
      </w:r>
      <w:r w:rsidR="00B05AE0" w:rsidRPr="00B05AE0">
        <w:rPr>
          <w:rFonts w:asciiTheme="majorHAnsi" w:hAnsiTheme="majorHAnsi"/>
          <w:color w:val="FF6700" w:themeColor="accent3"/>
        </w:rPr>
        <w:t>LA FISCALITÉ</w:t>
      </w:r>
      <w:r w:rsidR="00B05AE0">
        <w:rPr>
          <w:rFonts w:asciiTheme="majorHAnsi" w:hAnsiTheme="majorHAnsi"/>
        </w:rPr>
        <w:t xml:space="preserve"> (techniquement complexe</w:t>
      </w:r>
      <w:r w:rsidR="004D0081">
        <w:rPr>
          <w:rFonts w:asciiTheme="majorHAnsi" w:hAnsiTheme="majorHAnsi"/>
        </w:rPr>
        <w:t>,</w:t>
      </w:r>
      <w:r w:rsidR="00B05AE0">
        <w:rPr>
          <w:rFonts w:asciiTheme="majorHAnsi" w:hAnsiTheme="majorHAnsi"/>
        </w:rPr>
        <w:t xml:space="preserve"> mais </w:t>
      </w:r>
      <w:r w:rsidR="003E1AAE">
        <w:rPr>
          <w:rFonts w:asciiTheme="majorHAnsi" w:hAnsiTheme="majorHAnsi"/>
        </w:rPr>
        <w:t xml:space="preserve">règlementée et </w:t>
      </w:r>
      <w:r w:rsidR="00B05AE0">
        <w:rPr>
          <w:rFonts w:asciiTheme="majorHAnsi" w:hAnsiTheme="majorHAnsi"/>
        </w:rPr>
        <w:t xml:space="preserve">factuelle) et </w:t>
      </w:r>
      <w:r w:rsidR="00332243" w:rsidRPr="00332243">
        <w:rPr>
          <w:rFonts w:asciiTheme="majorHAnsi" w:hAnsiTheme="majorHAnsi"/>
          <w:color w:val="FF6700" w:themeColor="accent3"/>
        </w:rPr>
        <w:t>LA VALEUR ÉCONOMIQU</w:t>
      </w:r>
      <w:r w:rsidR="00332243" w:rsidRPr="004D0081">
        <w:rPr>
          <w:rFonts w:asciiTheme="majorHAnsi" w:hAnsiTheme="majorHAnsi"/>
          <w:color w:val="FF6700" w:themeColor="accent3"/>
        </w:rPr>
        <w:t>E</w:t>
      </w:r>
      <w:r w:rsidR="00332243">
        <w:rPr>
          <w:rFonts w:asciiTheme="majorHAnsi" w:hAnsiTheme="majorHAnsi"/>
        </w:rPr>
        <w:t xml:space="preserve"> du régime (également techniquement complexe</w:t>
      </w:r>
      <w:r w:rsidR="004D0081">
        <w:rPr>
          <w:rFonts w:asciiTheme="majorHAnsi" w:hAnsiTheme="majorHAnsi"/>
        </w:rPr>
        <w:t xml:space="preserve"> et</w:t>
      </w:r>
      <w:r w:rsidR="00332243">
        <w:rPr>
          <w:rFonts w:asciiTheme="majorHAnsi" w:hAnsiTheme="majorHAnsi"/>
        </w:rPr>
        <w:t xml:space="preserve"> aussi sujet à la contr</w:t>
      </w:r>
      <w:r w:rsidR="004D0081">
        <w:rPr>
          <w:rFonts w:asciiTheme="majorHAnsi" w:hAnsiTheme="majorHAnsi"/>
        </w:rPr>
        <w:t>ove</w:t>
      </w:r>
      <w:r w:rsidR="00332243">
        <w:rPr>
          <w:rFonts w:asciiTheme="majorHAnsi" w:hAnsiTheme="majorHAnsi"/>
        </w:rPr>
        <w:t>rse</w:t>
      </w:r>
      <w:r w:rsidR="004D0081">
        <w:rPr>
          <w:rFonts w:asciiTheme="majorHAnsi" w:hAnsiTheme="majorHAnsi"/>
        </w:rPr>
        <w:t xml:space="preserve">).  </w:t>
      </w:r>
      <w:r w:rsidR="00332243">
        <w:rPr>
          <w:rFonts w:asciiTheme="majorHAnsi" w:hAnsiTheme="majorHAnsi"/>
        </w:rPr>
        <w:t xml:space="preserve">  </w:t>
      </w:r>
    </w:p>
    <w:p w14:paraId="16322940" w14:textId="77777777" w:rsidR="004D0081" w:rsidRDefault="004D0081" w:rsidP="00B05AE0">
      <w:pPr>
        <w:rPr>
          <w:rFonts w:asciiTheme="majorHAnsi" w:hAnsiTheme="majorHAnsi"/>
        </w:rPr>
      </w:pPr>
    </w:p>
    <w:p w14:paraId="57893B56" w14:textId="3AFBB8A7" w:rsidR="00534623" w:rsidRDefault="002B4CED" w:rsidP="00B05AE0">
      <w:pPr>
        <w:rPr>
          <w:rFonts w:asciiTheme="majorHAnsi" w:hAnsiTheme="majorHAnsi"/>
        </w:rPr>
      </w:pPr>
      <w:r>
        <w:rPr>
          <w:rFonts w:asciiTheme="majorHAnsi" w:hAnsiTheme="majorHAnsi"/>
        </w:rPr>
        <w:t xml:space="preserve">D'un point de vue fiscal, les objectifs du fisc visent à donner un coup de pouce aux épargnants tout en préservant l'équité entre les différents véhicules de retraite faisant l'objet de mesures fiscales préférentielles. Les règles fiscales ne doivent pas avoir de </w:t>
      </w:r>
      <w:r w:rsidR="00C909D2">
        <w:rPr>
          <w:rFonts w:asciiTheme="majorHAnsi" w:hAnsiTheme="majorHAnsi"/>
        </w:rPr>
        <w:t>« </w:t>
      </w:r>
      <w:r>
        <w:rPr>
          <w:rFonts w:asciiTheme="majorHAnsi" w:hAnsiTheme="majorHAnsi"/>
        </w:rPr>
        <w:t>petits préférés</w:t>
      </w:r>
      <w:r w:rsidR="00C909D2">
        <w:rPr>
          <w:rFonts w:asciiTheme="majorHAnsi" w:hAnsiTheme="majorHAnsi"/>
        </w:rPr>
        <w:t> »</w:t>
      </w:r>
      <w:r>
        <w:rPr>
          <w:rFonts w:asciiTheme="majorHAnsi" w:hAnsiTheme="majorHAnsi"/>
        </w:rPr>
        <w:t xml:space="preserve">, elles doivent prôner la neutralité. Y </w:t>
      </w:r>
      <w:r w:rsidR="000A32DA">
        <w:rPr>
          <w:rFonts w:asciiTheme="majorHAnsi" w:hAnsiTheme="majorHAnsi"/>
        </w:rPr>
        <w:t>arrivent</w:t>
      </w:r>
      <w:r>
        <w:rPr>
          <w:rFonts w:asciiTheme="majorHAnsi" w:hAnsiTheme="majorHAnsi"/>
        </w:rPr>
        <w:t xml:space="preserve">-elles </w:t>
      </w:r>
      <w:r w:rsidRPr="002B4CED">
        <w:rPr>
          <w:rFonts w:ascii="Avenir Book" w:hAnsi="Avenir Book"/>
        </w:rPr>
        <w:t>?</w:t>
      </w:r>
      <w:r>
        <w:rPr>
          <w:rFonts w:asciiTheme="majorHAnsi" w:hAnsiTheme="majorHAnsi"/>
        </w:rPr>
        <w:t xml:space="preserve"> Les bonnes intentions sont bien réelles et les règles mises en place, notamment par les différentes limites imposées aux régimes ainsi que par la détermination du facteur d'équivalence (ce concept sera vu dans la section portant sur le REÉR), arrivent à s'acquitter de leur désir de neutralité pour la majorité des régimes de retraite. En fait</w:t>
      </w:r>
      <w:r w:rsidR="000A32DA">
        <w:rPr>
          <w:rFonts w:asciiTheme="majorHAnsi" w:hAnsiTheme="majorHAnsi"/>
        </w:rPr>
        <w:t xml:space="preserve">, </w:t>
      </w:r>
      <w:r>
        <w:rPr>
          <w:rFonts w:asciiTheme="majorHAnsi" w:hAnsiTheme="majorHAnsi"/>
        </w:rPr>
        <w:t>les règles fiscales sont en substance de même nature lorsque l</w:t>
      </w:r>
      <w:r w:rsidR="00F30F91">
        <w:rPr>
          <w:rFonts w:asciiTheme="majorHAnsi" w:hAnsiTheme="majorHAnsi"/>
        </w:rPr>
        <w:t>'</w:t>
      </w:r>
      <w:r>
        <w:rPr>
          <w:rFonts w:asciiTheme="majorHAnsi" w:hAnsiTheme="majorHAnsi"/>
        </w:rPr>
        <w:t xml:space="preserve">on compare l'ensemble </w:t>
      </w:r>
      <w:r w:rsidR="00F30F91">
        <w:rPr>
          <w:rFonts w:asciiTheme="majorHAnsi" w:hAnsiTheme="majorHAnsi"/>
        </w:rPr>
        <w:t xml:space="preserve">des régimes de type </w:t>
      </w:r>
      <w:r w:rsidR="00C909D2">
        <w:rPr>
          <w:rFonts w:asciiTheme="majorHAnsi" w:hAnsiTheme="majorHAnsi"/>
          <w:color w:val="FF6700" w:themeColor="accent3"/>
        </w:rPr>
        <w:t>« </w:t>
      </w:r>
      <w:r w:rsidR="00F30F91" w:rsidRPr="00F30F91">
        <w:rPr>
          <w:rFonts w:asciiTheme="majorHAnsi" w:hAnsiTheme="majorHAnsi"/>
          <w:color w:val="FF6700" w:themeColor="accent3"/>
        </w:rPr>
        <w:t>À COTISATION DÉTERMINÉE</w:t>
      </w:r>
      <w:r w:rsidR="00C909D2">
        <w:rPr>
          <w:rFonts w:asciiTheme="majorHAnsi" w:hAnsiTheme="majorHAnsi"/>
          <w:color w:val="FF6700" w:themeColor="accent3"/>
        </w:rPr>
        <w:t> »</w:t>
      </w:r>
      <w:r w:rsidR="00F30F91">
        <w:rPr>
          <w:rFonts w:asciiTheme="majorHAnsi" w:hAnsiTheme="majorHAnsi"/>
        </w:rPr>
        <w:t xml:space="preserve"> (RPACD, REÉR, RVÉR, etc.). Le problème d'équité survient lorsque nous devons comparer les régimes à cotisation déterminée et ceux à prestation déterminée. Tout d'abord, convenons de la complexité de la tâche à accomplir. Pour être de même acabit, le fisc se doit d'arrimer la limite de cotisation permise en vertu d'un régime à cotisation déterminée (événement qui se situe dans le présent) à la limite permise des prestations à verser par un régime à prestation déterminée (événement qui se situe dans le futur</w:t>
      </w:r>
      <w:r w:rsidR="00534623">
        <w:rPr>
          <w:rFonts w:asciiTheme="majorHAnsi" w:hAnsiTheme="majorHAnsi"/>
        </w:rPr>
        <w:t xml:space="preserve">). </w:t>
      </w:r>
      <w:r w:rsidR="003E1AAE">
        <w:rPr>
          <w:rFonts w:asciiTheme="majorHAnsi" w:hAnsiTheme="majorHAnsi"/>
        </w:rPr>
        <w:t>C</w:t>
      </w:r>
      <w:r w:rsidR="00534623">
        <w:rPr>
          <w:rFonts w:asciiTheme="majorHAnsi" w:hAnsiTheme="majorHAnsi"/>
        </w:rPr>
        <w:t>ette tâche est ardue et doit s'appuyer sur un grand nombre d'hypothèses actuarielles (espérance de vie, rendement, inflation, âge de la prise de la retraite,</w:t>
      </w:r>
      <w:r w:rsidR="003E1AAE">
        <w:rPr>
          <w:rFonts w:asciiTheme="majorHAnsi" w:hAnsiTheme="majorHAnsi"/>
        </w:rPr>
        <w:t xml:space="preserve"> variabilité dans l'espérance de vie selon le genre,</w:t>
      </w:r>
      <w:r w:rsidR="00534623">
        <w:rPr>
          <w:rFonts w:asciiTheme="majorHAnsi" w:hAnsiTheme="majorHAnsi"/>
        </w:rPr>
        <w:t xml:space="preserve"> etc.). Cette acrobatie actuarielle prend la forme suivante</w:t>
      </w:r>
      <w:r w:rsidR="005F213E">
        <w:rPr>
          <w:rFonts w:asciiTheme="majorHAnsi" w:hAnsiTheme="majorHAnsi"/>
        </w:rPr>
        <w:t xml:space="preserve"> </w:t>
      </w:r>
      <w:r w:rsidR="00534623">
        <w:rPr>
          <w:rFonts w:asciiTheme="majorHAnsi" w:hAnsiTheme="majorHAnsi"/>
        </w:rPr>
        <w:t>:</w:t>
      </w:r>
    </w:p>
    <w:p w14:paraId="56CB8788" w14:textId="77777777" w:rsidR="00534623" w:rsidRDefault="00534623" w:rsidP="00B05AE0">
      <w:pPr>
        <w:rPr>
          <w:rFonts w:asciiTheme="majorHAnsi" w:hAnsiTheme="majorHAnsi"/>
        </w:rPr>
      </w:pPr>
    </w:p>
    <w:p w14:paraId="146AAE4F" w14:textId="3AA5EC74" w:rsidR="001D514C" w:rsidRDefault="00534623" w:rsidP="0087165D">
      <w:pPr>
        <w:pStyle w:val="Paragraphedeliste"/>
        <w:numPr>
          <w:ilvl w:val="0"/>
          <w:numId w:val="30"/>
        </w:numPr>
        <w:rPr>
          <w:rFonts w:asciiTheme="majorHAnsi" w:hAnsiTheme="majorHAnsi"/>
        </w:rPr>
      </w:pPr>
      <w:r>
        <w:rPr>
          <w:rFonts w:asciiTheme="majorHAnsi" w:hAnsiTheme="majorHAnsi"/>
        </w:rPr>
        <w:t>Limite</w:t>
      </w:r>
      <w:r w:rsidR="001D514C">
        <w:rPr>
          <w:rFonts w:asciiTheme="majorHAnsi" w:hAnsiTheme="majorHAnsi"/>
        </w:rPr>
        <w:t xml:space="preserve"> annuelle</w:t>
      </w:r>
      <w:r>
        <w:rPr>
          <w:rFonts w:asciiTheme="majorHAnsi" w:hAnsiTheme="majorHAnsi"/>
        </w:rPr>
        <w:t xml:space="preserve"> des cotisations pour un RPACD = 18 % * salaire (Maximum en 201</w:t>
      </w:r>
      <w:r w:rsidR="004B1959">
        <w:rPr>
          <w:rFonts w:asciiTheme="majorHAnsi" w:hAnsiTheme="majorHAnsi"/>
        </w:rPr>
        <w:t>9</w:t>
      </w:r>
      <w:r>
        <w:rPr>
          <w:rFonts w:asciiTheme="majorHAnsi" w:hAnsiTheme="majorHAnsi"/>
        </w:rPr>
        <w:t xml:space="preserve"> = </w:t>
      </w:r>
      <w:r w:rsidR="001D514C" w:rsidRPr="000069D9">
        <w:rPr>
          <w:rFonts w:asciiTheme="majorHAnsi" w:hAnsiTheme="majorHAnsi"/>
          <w:color w:val="FF6700" w:themeColor="accent3"/>
        </w:rPr>
        <w:t>2</w:t>
      </w:r>
      <w:r w:rsidR="005867BF">
        <w:rPr>
          <w:rFonts w:asciiTheme="majorHAnsi" w:hAnsiTheme="majorHAnsi"/>
          <w:color w:val="FF6700" w:themeColor="accent3"/>
        </w:rPr>
        <w:t>7 230</w:t>
      </w:r>
      <w:r w:rsidR="001D514C" w:rsidRPr="000069D9">
        <w:rPr>
          <w:rFonts w:asciiTheme="majorHAnsi" w:hAnsiTheme="majorHAnsi"/>
          <w:color w:val="FF6700" w:themeColor="accent3"/>
        </w:rPr>
        <w:t xml:space="preserve"> $)</w:t>
      </w:r>
    </w:p>
    <w:p w14:paraId="33CF0EBA" w14:textId="77777777" w:rsidR="001D514C" w:rsidRPr="001D514C" w:rsidRDefault="001D514C" w:rsidP="001D514C">
      <w:pPr>
        <w:ind w:left="329"/>
        <w:rPr>
          <w:rFonts w:asciiTheme="majorHAnsi" w:hAnsiTheme="majorHAnsi"/>
        </w:rPr>
      </w:pPr>
    </w:p>
    <w:p w14:paraId="61D58684" w14:textId="5DEE8870" w:rsidR="00C5270B" w:rsidRDefault="001D514C" w:rsidP="0087165D">
      <w:pPr>
        <w:pStyle w:val="Paragraphedeliste"/>
        <w:numPr>
          <w:ilvl w:val="0"/>
          <w:numId w:val="30"/>
        </w:numPr>
        <w:rPr>
          <w:rFonts w:asciiTheme="majorHAnsi" w:hAnsiTheme="majorHAnsi"/>
        </w:rPr>
      </w:pPr>
      <w:r>
        <w:rPr>
          <w:rFonts w:asciiTheme="majorHAnsi" w:hAnsiTheme="majorHAnsi"/>
        </w:rPr>
        <w:t>Limite</w:t>
      </w:r>
      <w:r w:rsidR="000069D9">
        <w:rPr>
          <w:rFonts w:asciiTheme="majorHAnsi" w:hAnsiTheme="majorHAnsi"/>
        </w:rPr>
        <w:t>,</w:t>
      </w:r>
      <w:r>
        <w:rPr>
          <w:rFonts w:asciiTheme="majorHAnsi" w:hAnsiTheme="majorHAnsi"/>
        </w:rPr>
        <w:t xml:space="preserve"> par année de service</w:t>
      </w:r>
      <w:r w:rsidR="000069D9">
        <w:rPr>
          <w:rFonts w:asciiTheme="majorHAnsi" w:hAnsiTheme="majorHAnsi"/>
        </w:rPr>
        <w:t>,</w:t>
      </w:r>
      <w:r>
        <w:rPr>
          <w:rFonts w:asciiTheme="majorHAnsi" w:hAnsiTheme="majorHAnsi"/>
        </w:rPr>
        <w:t xml:space="preserve"> des prestations pour un RPAPD = </w:t>
      </w:r>
      <w:r w:rsidR="00C5270B">
        <w:rPr>
          <w:rFonts w:asciiTheme="majorHAnsi" w:hAnsiTheme="majorHAnsi"/>
        </w:rPr>
        <w:t>2 % (Maximum en 201</w:t>
      </w:r>
      <w:r w:rsidR="005867BF">
        <w:rPr>
          <w:rFonts w:asciiTheme="majorHAnsi" w:hAnsiTheme="majorHAnsi"/>
        </w:rPr>
        <w:t>9</w:t>
      </w:r>
      <w:r w:rsidR="00C5270B">
        <w:rPr>
          <w:rFonts w:asciiTheme="majorHAnsi" w:hAnsiTheme="majorHAnsi"/>
        </w:rPr>
        <w:t xml:space="preserve"> = 1/9 CD</w:t>
      </w:r>
      <w:r>
        <w:rPr>
          <w:rFonts w:asciiTheme="majorHAnsi" w:hAnsiTheme="majorHAnsi"/>
        </w:rPr>
        <w:t xml:space="preserve"> = </w:t>
      </w:r>
    </w:p>
    <w:p w14:paraId="044E0DA0" w14:textId="59BA796E" w:rsidR="001D514C" w:rsidRPr="00C5270B" w:rsidRDefault="00C5270B" w:rsidP="005867BF">
      <w:pPr>
        <w:ind w:left="1049"/>
        <w:rPr>
          <w:rFonts w:asciiTheme="majorHAnsi" w:hAnsiTheme="majorHAnsi"/>
        </w:rPr>
      </w:pPr>
      <w:r w:rsidRPr="000069D9">
        <w:rPr>
          <w:rFonts w:asciiTheme="majorHAnsi" w:hAnsiTheme="majorHAnsi"/>
          <w:color w:val="FF6700" w:themeColor="accent3"/>
        </w:rPr>
        <w:t>2</w:t>
      </w:r>
      <w:r w:rsidR="005867BF">
        <w:rPr>
          <w:rFonts w:asciiTheme="majorHAnsi" w:hAnsiTheme="majorHAnsi"/>
          <w:color w:val="FF6700" w:themeColor="accent3"/>
        </w:rPr>
        <w:t>7 230</w:t>
      </w:r>
      <w:r w:rsidRPr="000069D9">
        <w:rPr>
          <w:rFonts w:asciiTheme="majorHAnsi" w:hAnsiTheme="majorHAnsi"/>
          <w:color w:val="FF6700" w:themeColor="accent3"/>
        </w:rPr>
        <w:t xml:space="preserve"> $</w:t>
      </w:r>
      <w:r w:rsidRPr="00C5270B">
        <w:rPr>
          <w:rFonts w:asciiTheme="majorHAnsi" w:hAnsiTheme="majorHAnsi"/>
        </w:rPr>
        <w:t xml:space="preserve">/9 = </w:t>
      </w:r>
      <w:r w:rsidR="005867BF">
        <w:rPr>
          <w:rFonts w:asciiTheme="majorHAnsi" w:hAnsiTheme="majorHAnsi"/>
        </w:rPr>
        <w:t>3 026</w:t>
      </w:r>
      <w:r w:rsidRPr="00C5270B">
        <w:rPr>
          <w:rFonts w:asciiTheme="majorHAnsi" w:hAnsiTheme="majorHAnsi"/>
        </w:rPr>
        <w:t xml:space="preserve"> $)</w:t>
      </w:r>
    </w:p>
    <w:p w14:paraId="1D653C04" w14:textId="5BADC0EC" w:rsidR="004D0081" w:rsidRDefault="004D0081" w:rsidP="000069D9">
      <w:pPr>
        <w:ind w:left="329"/>
        <w:rPr>
          <w:rFonts w:asciiTheme="majorHAnsi" w:hAnsiTheme="majorHAnsi"/>
        </w:rPr>
      </w:pPr>
    </w:p>
    <w:p w14:paraId="71CEC6D5" w14:textId="3800EBAF" w:rsidR="004C18DC" w:rsidRDefault="00AE601A" w:rsidP="00D86960">
      <w:pPr>
        <w:rPr>
          <w:rFonts w:asciiTheme="majorHAnsi" w:hAnsiTheme="majorHAnsi"/>
        </w:rPr>
      </w:pPr>
      <w:r>
        <w:rPr>
          <w:rFonts w:asciiTheme="majorHAnsi" w:hAnsiTheme="majorHAnsi"/>
        </w:rPr>
        <w:lastRenderedPageBreak/>
        <w:t xml:space="preserve">Au </w:t>
      </w:r>
      <w:r w:rsidR="005867BF">
        <w:rPr>
          <w:rFonts w:asciiTheme="majorHAnsi" w:hAnsiTheme="majorHAnsi"/>
        </w:rPr>
        <w:t>cœur</w:t>
      </w:r>
      <w:r>
        <w:rPr>
          <w:rFonts w:asciiTheme="majorHAnsi" w:hAnsiTheme="majorHAnsi"/>
        </w:rPr>
        <w:t xml:space="preserve"> de ces équations, nous retrouvons le </w:t>
      </w:r>
      <w:r w:rsidR="008D13D8" w:rsidRPr="008D13D8">
        <w:rPr>
          <w:rFonts w:asciiTheme="majorHAnsi" w:hAnsiTheme="majorHAnsi"/>
          <w:color w:val="FF6700" w:themeColor="accent3"/>
        </w:rPr>
        <w:t>FACTEUR 9</w:t>
      </w:r>
      <w:r>
        <w:rPr>
          <w:rFonts w:asciiTheme="majorHAnsi" w:hAnsiTheme="majorHAnsi"/>
        </w:rPr>
        <w:t xml:space="preserve"> qui se veut une approximation actuarielle qui souhaite relier le plus vraisemblablement possible les limites accordées aux cotisations et celles applicables aux prestations. Les actuaires ont donc conclu que 100 $ de cotisations génèreraient une rente viagère de 11,11 $. L'exercice est louable, mais il ne peut qu'être statistique et comporter d'importants écarts dans le temps. Cette équation ne peut être à la fois véridique dans le cas d'un marché qui génère des rendements de 3 % et de 8 % et il ne peut être exact, à la fois</w:t>
      </w:r>
      <w:r w:rsidR="008D13D8">
        <w:rPr>
          <w:rFonts w:asciiTheme="majorHAnsi" w:hAnsiTheme="majorHAnsi"/>
        </w:rPr>
        <w:t>,</w:t>
      </w:r>
      <w:r>
        <w:rPr>
          <w:rFonts w:asciiTheme="majorHAnsi" w:hAnsiTheme="majorHAnsi"/>
        </w:rPr>
        <w:t xml:space="preserve"> pour une même cotisation versée à l'âge de 30 ans ou à l'âge de 50 ans. C'est un modèle </w:t>
      </w:r>
      <w:r w:rsidR="008D13D8">
        <w:rPr>
          <w:rFonts w:asciiTheme="majorHAnsi" w:hAnsiTheme="majorHAnsi"/>
        </w:rPr>
        <w:t>actuariel qui a ses limites.</w:t>
      </w:r>
    </w:p>
    <w:p w14:paraId="368B0D25" w14:textId="77777777" w:rsidR="008D13D8" w:rsidRDefault="008D13D8" w:rsidP="000069D9">
      <w:pPr>
        <w:ind w:left="329"/>
        <w:rPr>
          <w:rFonts w:asciiTheme="majorHAnsi" w:hAnsiTheme="majorHAnsi"/>
        </w:rPr>
      </w:pPr>
    </w:p>
    <w:p w14:paraId="6F258E9A" w14:textId="14F13807" w:rsidR="00A82FAB" w:rsidRDefault="00645ED0" w:rsidP="00D86960">
      <w:pPr>
        <w:rPr>
          <w:rFonts w:asciiTheme="majorHAnsi" w:hAnsiTheme="majorHAnsi"/>
        </w:rPr>
      </w:pPr>
      <w:r>
        <w:rPr>
          <w:rFonts w:asciiTheme="majorHAnsi" w:hAnsiTheme="majorHAnsi"/>
        </w:rPr>
        <w:t>Une deuxième manifestation de la complexité de relier par des règles égalitaires des régimes à cotisations déterminées et à prestations déterminées se trouve dans la détermination du facteur d'équivalence</w:t>
      </w:r>
      <w:r w:rsidR="003C3101">
        <w:rPr>
          <w:rFonts w:asciiTheme="majorHAnsi" w:hAnsiTheme="majorHAnsi"/>
        </w:rPr>
        <w:t xml:space="preserve"> (FE)</w:t>
      </w:r>
      <w:r>
        <w:rPr>
          <w:rFonts w:asciiTheme="majorHAnsi" w:hAnsiTheme="majorHAnsi"/>
        </w:rPr>
        <w:t xml:space="preserve">. Ce concept vise à reconnaître la valeur économique </w:t>
      </w:r>
      <w:r w:rsidR="00B56984">
        <w:rPr>
          <w:rFonts w:asciiTheme="majorHAnsi" w:hAnsiTheme="majorHAnsi"/>
        </w:rPr>
        <w:t>des cotisations versées au</w:t>
      </w:r>
      <w:r>
        <w:rPr>
          <w:rFonts w:asciiTheme="majorHAnsi" w:hAnsiTheme="majorHAnsi"/>
        </w:rPr>
        <w:t xml:space="preserve"> RPACD ou </w:t>
      </w:r>
      <w:r w:rsidR="00B56984">
        <w:rPr>
          <w:rFonts w:asciiTheme="majorHAnsi" w:hAnsiTheme="majorHAnsi"/>
        </w:rPr>
        <w:t>au</w:t>
      </w:r>
      <w:r>
        <w:rPr>
          <w:rFonts w:asciiTheme="majorHAnsi" w:hAnsiTheme="majorHAnsi"/>
        </w:rPr>
        <w:t xml:space="preserve"> RPAPD d'un contribuable et ainsi réduire la possibilité pou</w:t>
      </w:r>
      <w:r w:rsidR="003C3101">
        <w:rPr>
          <w:rFonts w:asciiTheme="majorHAnsi" w:hAnsiTheme="majorHAnsi"/>
        </w:rPr>
        <w:t>r</w:t>
      </w:r>
      <w:r>
        <w:rPr>
          <w:rFonts w:asciiTheme="majorHAnsi" w:hAnsiTheme="majorHAnsi"/>
        </w:rPr>
        <w:t xml:space="preserve"> celui-ci de verser des épargnes supplémentaires dans un REÉR</w:t>
      </w:r>
      <w:r w:rsidR="003C3101">
        <w:rPr>
          <w:rFonts w:asciiTheme="majorHAnsi" w:hAnsiTheme="majorHAnsi"/>
        </w:rPr>
        <w:t>. C'est la pierre angulaire de l'équité fiscale entre les différents régimes à revenus différés. Observons comment le facteur d'équivalence se calcule</w:t>
      </w:r>
      <w:r w:rsidR="005F213E">
        <w:rPr>
          <w:rFonts w:asciiTheme="majorHAnsi" w:hAnsiTheme="majorHAnsi"/>
        </w:rPr>
        <w:t xml:space="preserve"> </w:t>
      </w:r>
      <w:r w:rsidR="003C3101">
        <w:rPr>
          <w:rFonts w:asciiTheme="majorHAnsi" w:hAnsiTheme="majorHAnsi"/>
        </w:rPr>
        <w:t xml:space="preserve">: </w:t>
      </w:r>
    </w:p>
    <w:p w14:paraId="735BEF4C" w14:textId="77777777" w:rsidR="00EF3520" w:rsidRDefault="00EF3520" w:rsidP="000069D9">
      <w:pPr>
        <w:ind w:left="329"/>
        <w:rPr>
          <w:rFonts w:asciiTheme="majorHAnsi" w:hAnsiTheme="majorHAnsi"/>
        </w:rPr>
      </w:pPr>
    </w:p>
    <w:p w14:paraId="0C41671F" w14:textId="24DD418F" w:rsidR="00FB1ED9" w:rsidRPr="00FB1ED9" w:rsidRDefault="00370356" w:rsidP="0087165D">
      <w:pPr>
        <w:pStyle w:val="Paragraphedeliste"/>
        <w:numPr>
          <w:ilvl w:val="0"/>
          <w:numId w:val="30"/>
        </w:numPr>
        <w:rPr>
          <w:rFonts w:asciiTheme="majorHAnsi" w:hAnsiTheme="majorHAnsi"/>
          <w:lang w:val="fr-CA"/>
        </w:rPr>
      </w:pPr>
      <w:r w:rsidRPr="00FB1ED9">
        <w:rPr>
          <w:rFonts w:asciiTheme="majorHAnsi" w:hAnsiTheme="majorHAnsi"/>
        </w:rPr>
        <w:t xml:space="preserve">FE du </w:t>
      </w:r>
      <w:r w:rsidR="003C3101" w:rsidRPr="00FB1ED9">
        <w:rPr>
          <w:rFonts w:asciiTheme="majorHAnsi" w:hAnsiTheme="majorHAnsi"/>
        </w:rPr>
        <w:t xml:space="preserve">RPACD = </w:t>
      </w:r>
      <w:r w:rsidR="00FB1ED9" w:rsidRPr="00FB1ED9">
        <w:rPr>
          <w:rFonts w:asciiTheme="majorHAnsi" w:hAnsiTheme="majorHAnsi"/>
          <w:lang w:val="fr-CA"/>
        </w:rPr>
        <w:t>Les cotisations effectu</w:t>
      </w:r>
      <w:r w:rsidR="00FB1ED9">
        <w:rPr>
          <w:rFonts w:asciiTheme="majorHAnsi" w:hAnsiTheme="majorHAnsi"/>
          <w:lang w:val="fr-CA"/>
        </w:rPr>
        <w:t>é</w:t>
      </w:r>
      <w:r w:rsidR="00FB1ED9" w:rsidRPr="00FB1ED9">
        <w:rPr>
          <w:rFonts w:asciiTheme="majorHAnsi" w:hAnsiTheme="majorHAnsi"/>
          <w:lang w:val="fr-CA"/>
        </w:rPr>
        <w:t>es par l’employeur dans l’ann</w:t>
      </w:r>
      <w:r w:rsidR="00FB1ED9">
        <w:rPr>
          <w:rFonts w:asciiTheme="majorHAnsi" w:hAnsiTheme="majorHAnsi"/>
          <w:lang w:val="fr-CA"/>
        </w:rPr>
        <w:t>é</w:t>
      </w:r>
      <w:r w:rsidR="00FB1ED9" w:rsidRPr="00FB1ED9">
        <w:rPr>
          <w:rFonts w:asciiTheme="majorHAnsi" w:hAnsiTheme="majorHAnsi"/>
          <w:lang w:val="fr-CA"/>
        </w:rPr>
        <w:t>e</w:t>
      </w:r>
      <w:r w:rsidR="00FB1ED9" w:rsidRPr="00FB1ED9">
        <w:rPr>
          <w:rFonts w:asciiTheme="majorHAnsi" w:hAnsiTheme="majorHAnsi"/>
          <w:lang w:val="fr-CA"/>
        </w:rPr>
        <w:br/>
      </w:r>
      <w:r w:rsidR="00FB1ED9">
        <w:rPr>
          <w:rFonts w:asciiTheme="majorHAnsi" w:hAnsiTheme="majorHAnsi"/>
          <w:lang w:val="fr-CA"/>
        </w:rPr>
        <w:tab/>
      </w:r>
      <w:r w:rsidR="00FB1ED9">
        <w:rPr>
          <w:rFonts w:asciiTheme="majorHAnsi" w:hAnsiTheme="majorHAnsi"/>
          <w:lang w:val="fr-CA"/>
        </w:rPr>
        <w:tab/>
      </w:r>
      <w:r w:rsidR="00FB1ED9">
        <w:rPr>
          <w:rFonts w:asciiTheme="majorHAnsi" w:hAnsiTheme="majorHAnsi"/>
          <w:lang w:val="fr-CA"/>
        </w:rPr>
        <w:tab/>
      </w:r>
      <w:r w:rsidR="00FB1ED9" w:rsidRPr="00FB1ED9">
        <w:rPr>
          <w:rFonts w:asciiTheme="majorHAnsi" w:hAnsiTheme="majorHAnsi"/>
          <w:lang w:val="fr-CA"/>
        </w:rPr>
        <w:t>(+)</w:t>
      </w:r>
      <w:r w:rsidR="00FB1ED9" w:rsidRPr="00FB1ED9">
        <w:rPr>
          <w:rFonts w:asciiTheme="majorHAnsi" w:hAnsiTheme="majorHAnsi"/>
          <w:lang w:val="fr-CA"/>
        </w:rPr>
        <w:br/>
      </w:r>
      <w:r w:rsidR="00FB1ED9">
        <w:rPr>
          <w:rFonts w:asciiTheme="majorHAnsi" w:hAnsiTheme="majorHAnsi"/>
          <w:lang w:val="fr-CA"/>
        </w:rPr>
        <w:tab/>
      </w:r>
      <w:r w:rsidR="00FB1ED9">
        <w:rPr>
          <w:rFonts w:asciiTheme="majorHAnsi" w:hAnsiTheme="majorHAnsi"/>
          <w:lang w:val="fr-CA"/>
        </w:rPr>
        <w:tab/>
      </w:r>
      <w:r w:rsidR="00FB1ED9">
        <w:rPr>
          <w:rFonts w:asciiTheme="majorHAnsi" w:hAnsiTheme="majorHAnsi"/>
          <w:lang w:val="fr-CA"/>
        </w:rPr>
        <w:tab/>
      </w:r>
      <w:r w:rsidR="00FB1ED9" w:rsidRPr="00FB1ED9">
        <w:rPr>
          <w:rFonts w:asciiTheme="majorHAnsi" w:hAnsiTheme="majorHAnsi"/>
          <w:lang w:val="fr-CA"/>
        </w:rPr>
        <w:t>Les cotisations effectu</w:t>
      </w:r>
      <w:r w:rsidR="00FB1ED9">
        <w:rPr>
          <w:rFonts w:asciiTheme="majorHAnsi" w:hAnsiTheme="majorHAnsi"/>
          <w:lang w:val="fr-CA"/>
        </w:rPr>
        <w:t>ée</w:t>
      </w:r>
      <w:r w:rsidR="00FB1ED9" w:rsidRPr="00FB1ED9">
        <w:rPr>
          <w:rFonts w:asciiTheme="majorHAnsi" w:hAnsiTheme="majorHAnsi"/>
          <w:lang w:val="fr-CA"/>
        </w:rPr>
        <w:t>s par l’employ</w:t>
      </w:r>
      <w:r w:rsidR="00FB1ED9">
        <w:rPr>
          <w:rFonts w:asciiTheme="majorHAnsi" w:hAnsiTheme="majorHAnsi"/>
          <w:lang w:val="fr-CA"/>
        </w:rPr>
        <w:t>é</w:t>
      </w:r>
      <w:r w:rsidR="00FB1ED9" w:rsidRPr="00FB1ED9">
        <w:rPr>
          <w:rFonts w:asciiTheme="majorHAnsi" w:hAnsiTheme="majorHAnsi"/>
          <w:lang w:val="fr-CA"/>
        </w:rPr>
        <w:t xml:space="preserve"> dans l’ann</w:t>
      </w:r>
      <w:r w:rsidR="00FB1ED9">
        <w:rPr>
          <w:rFonts w:asciiTheme="majorHAnsi" w:hAnsiTheme="majorHAnsi"/>
          <w:lang w:val="fr-CA"/>
        </w:rPr>
        <w:t>é</w:t>
      </w:r>
      <w:r w:rsidR="00FB1ED9" w:rsidRPr="00FB1ED9">
        <w:rPr>
          <w:rFonts w:asciiTheme="majorHAnsi" w:hAnsiTheme="majorHAnsi"/>
          <w:lang w:val="fr-CA"/>
        </w:rPr>
        <w:t xml:space="preserve">e </w:t>
      </w:r>
    </w:p>
    <w:p w14:paraId="0F065E97" w14:textId="7AF76E20" w:rsidR="003C3101" w:rsidRPr="00FB1ED9" w:rsidRDefault="003C3101" w:rsidP="00FB1ED9">
      <w:pPr>
        <w:ind w:left="-31"/>
        <w:rPr>
          <w:rFonts w:asciiTheme="majorHAnsi" w:hAnsiTheme="majorHAnsi"/>
        </w:rPr>
      </w:pPr>
    </w:p>
    <w:p w14:paraId="1D7379EC" w14:textId="1279A033" w:rsidR="00DE3566" w:rsidRDefault="003C3101" w:rsidP="0087165D">
      <w:pPr>
        <w:pStyle w:val="Paragraphedeliste"/>
        <w:numPr>
          <w:ilvl w:val="0"/>
          <w:numId w:val="30"/>
        </w:numPr>
        <w:rPr>
          <w:rFonts w:asciiTheme="majorHAnsi" w:hAnsiTheme="majorHAnsi"/>
          <w:lang w:val="fr-CA"/>
        </w:rPr>
      </w:pPr>
      <w:r w:rsidRPr="00370356">
        <w:rPr>
          <w:rFonts w:asciiTheme="majorHAnsi" w:hAnsiTheme="majorHAnsi"/>
        </w:rPr>
        <w:t xml:space="preserve"> </w:t>
      </w:r>
      <w:r w:rsidR="00370356" w:rsidRPr="00370356">
        <w:rPr>
          <w:rFonts w:asciiTheme="majorHAnsi" w:hAnsiTheme="majorHAnsi"/>
        </w:rPr>
        <w:t>FE du RPAPD</w:t>
      </w:r>
      <w:r w:rsidRPr="00370356">
        <w:rPr>
          <w:rFonts w:asciiTheme="majorHAnsi" w:hAnsiTheme="majorHAnsi"/>
        </w:rPr>
        <w:t xml:space="preserve"> =</w:t>
      </w:r>
      <w:r w:rsidR="00DE3566">
        <w:rPr>
          <w:rFonts w:asciiTheme="majorHAnsi" w:hAnsiTheme="majorHAnsi"/>
        </w:rPr>
        <w:t xml:space="preserve"> </w:t>
      </w:r>
      <w:r w:rsidR="00DE3566" w:rsidRPr="00DE3566">
        <w:rPr>
          <w:rFonts w:asciiTheme="majorHAnsi" w:hAnsiTheme="majorHAnsi"/>
          <w:lang w:val="fr-CA"/>
        </w:rPr>
        <w:t xml:space="preserve">(9 </w:t>
      </w:r>
      <w:r w:rsidR="00DE3566">
        <w:rPr>
          <w:rFonts w:asciiTheme="majorHAnsi" w:hAnsiTheme="majorHAnsi"/>
          <w:lang w:val="fr-CA"/>
        </w:rPr>
        <w:t>*</w:t>
      </w:r>
      <w:r w:rsidR="00DE3566" w:rsidRPr="00DE3566">
        <w:rPr>
          <w:rFonts w:asciiTheme="majorHAnsi" w:hAnsiTheme="majorHAnsi"/>
          <w:lang w:val="fr-CA"/>
        </w:rPr>
        <w:t xml:space="preserve"> </w:t>
      </w:r>
      <w:r w:rsidR="00DE3566">
        <w:rPr>
          <w:rFonts w:asciiTheme="majorHAnsi" w:hAnsiTheme="majorHAnsi"/>
          <w:lang w:val="fr-CA"/>
        </w:rPr>
        <w:t>% de la rente acquise * salaire</w:t>
      </w:r>
      <w:r w:rsidR="00DE3566" w:rsidRPr="00DE3566">
        <w:rPr>
          <w:rFonts w:asciiTheme="majorHAnsi" w:hAnsiTheme="majorHAnsi"/>
          <w:lang w:val="fr-CA"/>
        </w:rPr>
        <w:t>)</w:t>
      </w:r>
      <w:r w:rsidR="00DE3566">
        <w:rPr>
          <w:rFonts w:asciiTheme="majorHAnsi" w:hAnsiTheme="majorHAnsi"/>
          <w:lang w:val="fr-CA"/>
        </w:rPr>
        <w:t xml:space="preserve"> </w:t>
      </w:r>
      <w:r w:rsidR="00DE3566" w:rsidRPr="00DE3566">
        <w:rPr>
          <w:rFonts w:asciiTheme="majorHAnsi" w:hAnsiTheme="majorHAnsi"/>
          <w:lang w:val="fr-CA"/>
        </w:rPr>
        <w:t>–</w:t>
      </w:r>
      <w:r w:rsidR="00DE3566">
        <w:rPr>
          <w:rFonts w:asciiTheme="majorHAnsi" w:hAnsiTheme="majorHAnsi"/>
          <w:lang w:val="fr-CA"/>
        </w:rPr>
        <w:t xml:space="preserve"> </w:t>
      </w:r>
      <w:r w:rsidR="00DE3566" w:rsidRPr="00DE3566">
        <w:rPr>
          <w:rFonts w:asciiTheme="majorHAnsi" w:hAnsiTheme="majorHAnsi"/>
          <w:lang w:val="fr-CA"/>
        </w:rPr>
        <w:t>600</w:t>
      </w:r>
      <w:r w:rsidR="00DE3566">
        <w:rPr>
          <w:rFonts w:asciiTheme="majorHAnsi" w:hAnsiTheme="majorHAnsi"/>
          <w:lang w:val="fr-CA"/>
        </w:rPr>
        <w:t xml:space="preserve"> </w:t>
      </w:r>
      <w:r w:rsidR="00DE3566" w:rsidRPr="00DE3566">
        <w:rPr>
          <w:rFonts w:asciiTheme="majorHAnsi" w:hAnsiTheme="majorHAnsi"/>
          <w:lang w:val="fr-CA"/>
        </w:rPr>
        <w:t xml:space="preserve">$ </w:t>
      </w:r>
    </w:p>
    <w:p w14:paraId="24953F3A" w14:textId="77777777" w:rsidR="00DE3566" w:rsidRDefault="00DE3566" w:rsidP="00DE3566">
      <w:pPr>
        <w:ind w:left="689"/>
        <w:rPr>
          <w:rFonts w:asciiTheme="majorHAnsi" w:hAnsiTheme="majorHAnsi"/>
          <w:lang w:val="fr-CA"/>
        </w:rPr>
      </w:pPr>
    </w:p>
    <w:p w14:paraId="2A08F170" w14:textId="7ED42AEA" w:rsidR="004F033A" w:rsidRDefault="004F033A" w:rsidP="00D86960">
      <w:pPr>
        <w:rPr>
          <w:rFonts w:asciiTheme="majorHAnsi" w:hAnsiTheme="majorHAnsi"/>
          <w:lang w:val="fr-CA"/>
        </w:rPr>
      </w:pPr>
      <w:r>
        <w:rPr>
          <w:rFonts w:asciiTheme="majorHAnsi" w:hAnsiTheme="majorHAnsi"/>
          <w:lang w:val="fr-CA"/>
        </w:rPr>
        <w:t xml:space="preserve">En </w:t>
      </w:r>
      <w:r w:rsidR="000A32DA">
        <w:rPr>
          <w:rFonts w:asciiTheme="majorHAnsi" w:hAnsiTheme="majorHAnsi"/>
          <w:lang w:val="fr-CA"/>
        </w:rPr>
        <w:t>nous</w:t>
      </w:r>
      <w:r>
        <w:rPr>
          <w:rFonts w:asciiTheme="majorHAnsi" w:hAnsiTheme="majorHAnsi"/>
          <w:lang w:val="fr-CA"/>
        </w:rPr>
        <w:t xml:space="preserve"> permettant des hypothèses facilitantes (la rente acquise sera de 2 % et en oubliant le 600 $ qui n'est pas pertinent à notre analyse), nous arrivons à la conclusion que pour le fisc, une limite annuelle de cotisations de 18 % du salaire exprime le même poids financier qu'</w:t>
      </w:r>
      <w:r w:rsidR="000A32DA">
        <w:rPr>
          <w:rFonts w:asciiTheme="majorHAnsi" w:hAnsiTheme="majorHAnsi"/>
          <w:lang w:val="fr-CA"/>
        </w:rPr>
        <w:t>une</w:t>
      </w:r>
      <w:r>
        <w:rPr>
          <w:rFonts w:asciiTheme="majorHAnsi" w:hAnsiTheme="majorHAnsi"/>
          <w:lang w:val="fr-CA"/>
        </w:rPr>
        <w:t xml:space="preserve"> limite annuelle sur les prestations de 2 % du salaire. </w:t>
      </w:r>
    </w:p>
    <w:p w14:paraId="34231993" w14:textId="77777777" w:rsidR="004F033A" w:rsidRDefault="004F033A" w:rsidP="004F033A">
      <w:pPr>
        <w:ind w:left="689"/>
        <w:rPr>
          <w:rFonts w:asciiTheme="majorHAnsi" w:hAnsiTheme="majorHAnsi"/>
          <w:lang w:val="fr-CA"/>
        </w:rPr>
      </w:pPr>
    </w:p>
    <w:p w14:paraId="4198E59C" w14:textId="04FF3013" w:rsidR="004F033A" w:rsidRDefault="004F033A" w:rsidP="00D86960">
      <w:pPr>
        <w:rPr>
          <w:rFonts w:asciiTheme="majorHAnsi" w:hAnsiTheme="majorHAnsi"/>
          <w:lang w:val="fr-CA"/>
        </w:rPr>
      </w:pPr>
      <w:r>
        <w:rPr>
          <w:rFonts w:asciiTheme="majorHAnsi" w:hAnsiTheme="majorHAnsi"/>
          <w:lang w:val="fr-CA"/>
        </w:rPr>
        <w:t>Maintenant, le constat. Est-ce que ce</w:t>
      </w:r>
      <w:r w:rsidR="005B7605">
        <w:rPr>
          <w:rFonts w:asciiTheme="majorHAnsi" w:hAnsiTheme="majorHAnsi"/>
          <w:lang w:val="fr-CA"/>
        </w:rPr>
        <w:t>s</w:t>
      </w:r>
      <w:r>
        <w:rPr>
          <w:rFonts w:asciiTheme="majorHAnsi" w:hAnsiTheme="majorHAnsi"/>
          <w:lang w:val="fr-CA"/>
        </w:rPr>
        <w:t xml:space="preserve"> équation</w:t>
      </w:r>
      <w:r w:rsidR="005B7605">
        <w:rPr>
          <w:rFonts w:asciiTheme="majorHAnsi" w:hAnsiTheme="majorHAnsi"/>
          <w:lang w:val="fr-CA"/>
        </w:rPr>
        <w:t>s</w:t>
      </w:r>
      <w:r>
        <w:rPr>
          <w:rFonts w:asciiTheme="majorHAnsi" w:hAnsiTheme="majorHAnsi"/>
          <w:lang w:val="fr-CA"/>
        </w:rPr>
        <w:t xml:space="preserve"> </w:t>
      </w:r>
      <w:r w:rsidR="005B7605">
        <w:rPr>
          <w:rFonts w:asciiTheme="majorHAnsi" w:hAnsiTheme="majorHAnsi"/>
          <w:lang w:val="fr-CA"/>
        </w:rPr>
        <w:t>sont</w:t>
      </w:r>
      <w:r>
        <w:rPr>
          <w:rFonts w:asciiTheme="majorHAnsi" w:hAnsiTheme="majorHAnsi"/>
          <w:lang w:val="fr-CA"/>
        </w:rPr>
        <w:t xml:space="preserve"> belle</w:t>
      </w:r>
      <w:r w:rsidR="005B7605">
        <w:rPr>
          <w:rFonts w:asciiTheme="majorHAnsi" w:hAnsiTheme="majorHAnsi"/>
          <w:lang w:val="fr-CA"/>
        </w:rPr>
        <w:t>s</w:t>
      </w:r>
      <w:r>
        <w:rPr>
          <w:rFonts w:asciiTheme="majorHAnsi" w:hAnsiTheme="majorHAnsi"/>
          <w:lang w:val="fr-CA"/>
        </w:rPr>
        <w:t xml:space="preserve"> et bien égale</w:t>
      </w:r>
      <w:r w:rsidR="005B7605">
        <w:rPr>
          <w:rFonts w:asciiTheme="majorHAnsi" w:hAnsiTheme="majorHAnsi"/>
          <w:lang w:val="fr-CA"/>
        </w:rPr>
        <w:t>s</w:t>
      </w:r>
      <w:r>
        <w:rPr>
          <w:rFonts w:asciiTheme="majorHAnsi" w:hAnsiTheme="majorHAnsi"/>
          <w:lang w:val="fr-CA"/>
        </w:rPr>
        <w:t>, est-ce que le fisc s'acquitte de son devoir d'équité envers les permissions qu'il octroie aux adhérents d'un RPACD et à ceux d'un RPAPD</w:t>
      </w:r>
      <w:r w:rsidR="000B3644">
        <w:rPr>
          <w:rFonts w:asciiTheme="majorHAnsi" w:hAnsiTheme="majorHAnsi"/>
          <w:lang w:val="fr-CA"/>
        </w:rPr>
        <w:t xml:space="preserve"> </w:t>
      </w:r>
      <w:r w:rsidR="000A32DA" w:rsidRPr="000B3644">
        <w:rPr>
          <w:rFonts w:ascii="Avenir Book" w:hAnsi="Avenir Book"/>
          <w:lang w:val="fr-CA"/>
        </w:rPr>
        <w:t>?</w:t>
      </w:r>
      <w:r>
        <w:rPr>
          <w:rFonts w:asciiTheme="majorHAnsi" w:hAnsiTheme="majorHAnsi"/>
          <w:lang w:val="fr-CA"/>
        </w:rPr>
        <w:t xml:space="preserve"> Mes excuses aux amateurs de suspenses, la réponse</w:t>
      </w:r>
      <w:r w:rsidR="00517F0D">
        <w:rPr>
          <w:rFonts w:asciiTheme="majorHAnsi" w:hAnsiTheme="majorHAnsi"/>
          <w:lang w:val="fr-CA"/>
        </w:rPr>
        <w:t>, dans bien des cas,</w:t>
      </w:r>
      <w:r w:rsidR="00771F90">
        <w:rPr>
          <w:rFonts w:asciiTheme="majorHAnsi" w:hAnsiTheme="majorHAnsi"/>
          <w:lang w:val="fr-CA"/>
        </w:rPr>
        <w:t xml:space="preserve"> </w:t>
      </w:r>
      <w:r>
        <w:rPr>
          <w:rFonts w:asciiTheme="majorHAnsi" w:hAnsiTheme="majorHAnsi"/>
          <w:lang w:val="fr-CA"/>
        </w:rPr>
        <w:t xml:space="preserve">est </w:t>
      </w:r>
      <w:r w:rsidRPr="004F033A">
        <w:rPr>
          <w:rFonts w:asciiTheme="majorHAnsi" w:hAnsiTheme="majorHAnsi"/>
          <w:color w:val="FF6700" w:themeColor="accent3"/>
          <w:lang w:val="fr-CA"/>
        </w:rPr>
        <w:t>NO</w:t>
      </w:r>
      <w:r w:rsidRPr="005867BF">
        <w:rPr>
          <w:rFonts w:asciiTheme="majorHAnsi" w:hAnsiTheme="majorHAnsi"/>
          <w:color w:val="FF6700" w:themeColor="accent3"/>
          <w:lang w:val="fr-CA"/>
        </w:rPr>
        <w:t xml:space="preserve">N. </w:t>
      </w:r>
      <w:r>
        <w:rPr>
          <w:rFonts w:asciiTheme="majorHAnsi" w:hAnsiTheme="majorHAnsi"/>
          <w:lang w:val="fr-CA"/>
        </w:rPr>
        <w:t xml:space="preserve">Laissons place aux calculs pour la démonstration.    </w:t>
      </w:r>
    </w:p>
    <w:p w14:paraId="21AD56E8" w14:textId="77777777" w:rsidR="004F033A" w:rsidRDefault="004F033A" w:rsidP="004F033A">
      <w:pPr>
        <w:ind w:left="689"/>
        <w:rPr>
          <w:rFonts w:asciiTheme="majorHAnsi" w:hAnsiTheme="majorHAnsi"/>
          <w:lang w:val="fr-CA"/>
        </w:rPr>
      </w:pPr>
    </w:p>
    <w:p w14:paraId="66D62816" w14:textId="2979F482" w:rsidR="00294DD9" w:rsidRDefault="00294DD9" w:rsidP="00294DD9"/>
    <w:p w14:paraId="40CCBCD1" w14:textId="77777777" w:rsidR="00294DD9" w:rsidRDefault="00294DD9" w:rsidP="00294DD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294DD9" w14:paraId="5828B150" w14:textId="77777777" w:rsidTr="00294DD9">
        <w:tc>
          <w:tcPr>
            <w:tcW w:w="6573" w:type="dxa"/>
            <w:gridSpan w:val="2"/>
            <w:shd w:val="clear" w:color="auto" w:fill="BFBFBF" w:themeFill="background1" w:themeFillShade="BF"/>
          </w:tcPr>
          <w:p w14:paraId="09747C30" w14:textId="0358FC54" w:rsidR="00294DD9" w:rsidRDefault="00294DD9" w:rsidP="00294DD9">
            <w:r>
              <w:t>RPACD</w:t>
            </w:r>
          </w:p>
        </w:tc>
        <w:tc>
          <w:tcPr>
            <w:tcW w:w="6573" w:type="dxa"/>
            <w:gridSpan w:val="2"/>
            <w:shd w:val="clear" w:color="auto" w:fill="BFBFBF" w:themeFill="background1" w:themeFillShade="BF"/>
          </w:tcPr>
          <w:p w14:paraId="54CD043E" w14:textId="64271D62" w:rsidR="00294DD9" w:rsidRDefault="00294DD9" w:rsidP="00294DD9">
            <w:r>
              <w:t>RPAPD</w:t>
            </w:r>
          </w:p>
        </w:tc>
      </w:tr>
      <w:tr w:rsidR="00294DD9" w14:paraId="59DE36C9" w14:textId="77777777" w:rsidTr="00294DD9">
        <w:tc>
          <w:tcPr>
            <w:tcW w:w="3286" w:type="dxa"/>
            <w:shd w:val="clear" w:color="auto" w:fill="BBB9A1" w:themeFill="text2" w:themeFillTint="66"/>
          </w:tcPr>
          <w:p w14:paraId="2C272E65" w14:textId="77777777" w:rsidR="00294DD9" w:rsidRDefault="00294DD9" w:rsidP="00294DD9"/>
          <w:p w14:paraId="762B947B" w14:textId="77777777" w:rsidR="00294DD9" w:rsidRDefault="00294DD9" w:rsidP="00294DD9">
            <w:r>
              <w:t>Salaire annuel</w:t>
            </w:r>
          </w:p>
        </w:tc>
        <w:tc>
          <w:tcPr>
            <w:tcW w:w="3286" w:type="dxa"/>
            <w:shd w:val="clear" w:color="auto" w:fill="BBB9A1"/>
          </w:tcPr>
          <w:p w14:paraId="00EC30F1" w14:textId="77777777" w:rsidR="00294DD9" w:rsidRDefault="00294DD9" w:rsidP="00294DD9"/>
          <w:p w14:paraId="001E4394" w14:textId="2EC298C4" w:rsidR="00294DD9" w:rsidRDefault="00E23C36" w:rsidP="00E23C36">
            <w:pPr>
              <w:tabs>
                <w:tab w:val="right" w:pos="3071"/>
              </w:tabs>
            </w:pPr>
            <w:r>
              <w:t>70</w:t>
            </w:r>
            <w:r w:rsidR="00294DD9">
              <w:t xml:space="preserve"> 000 $</w:t>
            </w:r>
            <w:r w:rsidR="00294DD9">
              <w:tab/>
            </w:r>
          </w:p>
        </w:tc>
        <w:tc>
          <w:tcPr>
            <w:tcW w:w="3287" w:type="dxa"/>
            <w:shd w:val="clear" w:color="auto" w:fill="FF5D72"/>
          </w:tcPr>
          <w:p w14:paraId="241336D2" w14:textId="77777777" w:rsidR="00294DD9" w:rsidRDefault="00294DD9" w:rsidP="00294DD9"/>
          <w:p w14:paraId="102AE228" w14:textId="77777777" w:rsidR="00294DD9" w:rsidRDefault="00294DD9" w:rsidP="00294DD9">
            <w:r>
              <w:t>Salaire annuel</w:t>
            </w:r>
          </w:p>
        </w:tc>
        <w:tc>
          <w:tcPr>
            <w:tcW w:w="3287" w:type="dxa"/>
            <w:shd w:val="clear" w:color="auto" w:fill="FF5D72"/>
          </w:tcPr>
          <w:p w14:paraId="5832C7A9" w14:textId="77777777" w:rsidR="00294DD9" w:rsidRDefault="00294DD9" w:rsidP="00294DD9"/>
          <w:p w14:paraId="2F2281E7" w14:textId="2DD7B387" w:rsidR="00294DD9" w:rsidRDefault="00E23C36" w:rsidP="00E23C36">
            <w:r>
              <w:t>7</w:t>
            </w:r>
            <w:r w:rsidR="00294DD9">
              <w:t>0 000 $</w:t>
            </w:r>
          </w:p>
        </w:tc>
      </w:tr>
      <w:tr w:rsidR="00294DD9" w14:paraId="14825A08" w14:textId="77777777" w:rsidTr="00294DD9">
        <w:tc>
          <w:tcPr>
            <w:tcW w:w="3286" w:type="dxa"/>
            <w:shd w:val="clear" w:color="auto" w:fill="BBB9A1" w:themeFill="text2" w:themeFillTint="66"/>
          </w:tcPr>
          <w:p w14:paraId="3CE89BE1" w14:textId="5003E9C8" w:rsidR="00294DD9" w:rsidRDefault="00294DD9" w:rsidP="00294DD9">
            <w:r>
              <w:t xml:space="preserve">Cotisations </w:t>
            </w:r>
          </w:p>
        </w:tc>
        <w:tc>
          <w:tcPr>
            <w:tcW w:w="3286" w:type="dxa"/>
            <w:shd w:val="clear" w:color="auto" w:fill="BBB9A1" w:themeFill="text2" w:themeFillTint="66"/>
          </w:tcPr>
          <w:p w14:paraId="42B0DEEE" w14:textId="61307D79" w:rsidR="00294DD9" w:rsidRDefault="00294DD9" w:rsidP="00294DD9">
            <w:r>
              <w:t>18 %</w:t>
            </w:r>
          </w:p>
        </w:tc>
        <w:tc>
          <w:tcPr>
            <w:tcW w:w="3287" w:type="dxa"/>
            <w:shd w:val="clear" w:color="auto" w:fill="FF5D72"/>
          </w:tcPr>
          <w:p w14:paraId="16652249" w14:textId="2E0F9291" w:rsidR="00294DD9" w:rsidRDefault="00294DD9" w:rsidP="00294DD9">
            <w:r>
              <w:t>Rente annuelle acquise</w:t>
            </w:r>
          </w:p>
        </w:tc>
        <w:tc>
          <w:tcPr>
            <w:tcW w:w="3287" w:type="dxa"/>
            <w:shd w:val="clear" w:color="auto" w:fill="FF5D72"/>
          </w:tcPr>
          <w:p w14:paraId="40E10B7C" w14:textId="2ABE1867" w:rsidR="00294DD9" w:rsidRDefault="00294DD9" w:rsidP="00294DD9">
            <w:r>
              <w:t>2 %</w:t>
            </w:r>
          </w:p>
        </w:tc>
      </w:tr>
      <w:tr w:rsidR="00294DD9" w14:paraId="044001E6" w14:textId="77777777" w:rsidTr="00294DD9">
        <w:tc>
          <w:tcPr>
            <w:tcW w:w="3286" w:type="dxa"/>
            <w:shd w:val="clear" w:color="auto" w:fill="BBB9A1" w:themeFill="text2" w:themeFillTint="66"/>
          </w:tcPr>
          <w:p w14:paraId="67C4B168" w14:textId="296C6045" w:rsidR="00294DD9" w:rsidRDefault="00294DD9" w:rsidP="00294DD9">
            <w:r>
              <w:t>Âge au début</w:t>
            </w:r>
          </w:p>
        </w:tc>
        <w:tc>
          <w:tcPr>
            <w:tcW w:w="3286" w:type="dxa"/>
            <w:shd w:val="clear" w:color="auto" w:fill="BBB9A1" w:themeFill="text2" w:themeFillTint="66"/>
          </w:tcPr>
          <w:p w14:paraId="7FD6CE13" w14:textId="247BBA47" w:rsidR="00294DD9" w:rsidRDefault="00294DD9" w:rsidP="00294DD9">
            <w:r>
              <w:t>29 ans</w:t>
            </w:r>
          </w:p>
        </w:tc>
        <w:tc>
          <w:tcPr>
            <w:tcW w:w="3287" w:type="dxa"/>
            <w:shd w:val="clear" w:color="auto" w:fill="FF5D72"/>
          </w:tcPr>
          <w:p w14:paraId="6EACB34C" w14:textId="1BCFFDED" w:rsidR="00294DD9" w:rsidRDefault="00294DD9" w:rsidP="00294DD9">
            <w:r>
              <w:t>Âge au début</w:t>
            </w:r>
          </w:p>
        </w:tc>
        <w:tc>
          <w:tcPr>
            <w:tcW w:w="3287" w:type="dxa"/>
            <w:shd w:val="clear" w:color="auto" w:fill="FF5D72"/>
          </w:tcPr>
          <w:p w14:paraId="7267694F" w14:textId="044E65D4" w:rsidR="00294DD9" w:rsidRDefault="00294DD9" w:rsidP="00294DD9">
            <w:r>
              <w:t>29 ans</w:t>
            </w:r>
          </w:p>
        </w:tc>
      </w:tr>
      <w:tr w:rsidR="00294DD9" w14:paraId="4E2D8DBE" w14:textId="77777777" w:rsidTr="00294DD9">
        <w:tc>
          <w:tcPr>
            <w:tcW w:w="3286" w:type="dxa"/>
            <w:shd w:val="clear" w:color="auto" w:fill="BBB9A1" w:themeFill="text2" w:themeFillTint="66"/>
          </w:tcPr>
          <w:p w14:paraId="26959452" w14:textId="238E075D" w:rsidR="00294DD9" w:rsidRDefault="00294DD9" w:rsidP="00294DD9">
            <w:r>
              <w:t>Âge à la retraite</w:t>
            </w:r>
          </w:p>
        </w:tc>
        <w:tc>
          <w:tcPr>
            <w:tcW w:w="3286" w:type="dxa"/>
            <w:shd w:val="clear" w:color="auto" w:fill="BBB9A1" w:themeFill="text2" w:themeFillTint="66"/>
          </w:tcPr>
          <w:p w14:paraId="5367D75E" w14:textId="2E95ADA8" w:rsidR="00294DD9" w:rsidRDefault="00294DD9" w:rsidP="00294DD9">
            <w:r>
              <w:t>55 ans</w:t>
            </w:r>
          </w:p>
        </w:tc>
        <w:tc>
          <w:tcPr>
            <w:tcW w:w="3287" w:type="dxa"/>
            <w:shd w:val="clear" w:color="auto" w:fill="FF5D72"/>
          </w:tcPr>
          <w:p w14:paraId="51BE1939" w14:textId="3A3564D2" w:rsidR="00294DD9" w:rsidRDefault="00294DD9" w:rsidP="00294DD9">
            <w:r>
              <w:t>Âge à la retraite</w:t>
            </w:r>
          </w:p>
        </w:tc>
        <w:tc>
          <w:tcPr>
            <w:tcW w:w="3287" w:type="dxa"/>
            <w:shd w:val="clear" w:color="auto" w:fill="FF5D72"/>
          </w:tcPr>
          <w:p w14:paraId="04DA8504" w14:textId="71FE319D" w:rsidR="00294DD9" w:rsidRDefault="00294DD9" w:rsidP="00294DD9">
            <w:r>
              <w:t>55 ans</w:t>
            </w:r>
          </w:p>
        </w:tc>
      </w:tr>
      <w:tr w:rsidR="00294DD9" w14:paraId="6D0D7E8C" w14:textId="77777777" w:rsidTr="00294DD9">
        <w:tc>
          <w:tcPr>
            <w:tcW w:w="3286" w:type="dxa"/>
            <w:shd w:val="clear" w:color="auto" w:fill="BBB9A1" w:themeFill="text2" w:themeFillTint="66"/>
          </w:tcPr>
          <w:p w14:paraId="44A3A111" w14:textId="7D6D5DEA" w:rsidR="00294DD9" w:rsidRDefault="00294DD9" w:rsidP="00294DD9">
            <w:r>
              <w:t>Âge</w:t>
            </w:r>
            <w:r w:rsidR="007B22E5">
              <w:t xml:space="preserve"> au</w:t>
            </w:r>
            <w:r>
              <w:t xml:space="preserve"> décès</w:t>
            </w:r>
          </w:p>
        </w:tc>
        <w:tc>
          <w:tcPr>
            <w:tcW w:w="3286" w:type="dxa"/>
            <w:shd w:val="clear" w:color="auto" w:fill="BBB9A1" w:themeFill="text2" w:themeFillTint="66"/>
          </w:tcPr>
          <w:p w14:paraId="5466EA5B" w14:textId="1BAAE7D3" w:rsidR="00294DD9" w:rsidRDefault="00294DD9" w:rsidP="00294DD9">
            <w:r>
              <w:t>85 ans</w:t>
            </w:r>
          </w:p>
        </w:tc>
        <w:tc>
          <w:tcPr>
            <w:tcW w:w="3287" w:type="dxa"/>
            <w:shd w:val="clear" w:color="auto" w:fill="FF5D72"/>
          </w:tcPr>
          <w:p w14:paraId="0B399574" w14:textId="6FEFAB7A" w:rsidR="00294DD9" w:rsidRDefault="00294DD9" w:rsidP="00294DD9">
            <w:r>
              <w:t>Âge</w:t>
            </w:r>
            <w:r w:rsidR="007B22E5">
              <w:t xml:space="preserve"> au</w:t>
            </w:r>
            <w:r>
              <w:t xml:space="preserve"> décès</w:t>
            </w:r>
          </w:p>
        </w:tc>
        <w:tc>
          <w:tcPr>
            <w:tcW w:w="3287" w:type="dxa"/>
            <w:shd w:val="clear" w:color="auto" w:fill="FF5D72"/>
          </w:tcPr>
          <w:p w14:paraId="3B27484D" w14:textId="58AA8925" w:rsidR="00294DD9" w:rsidRDefault="00294DD9" w:rsidP="00294DD9">
            <w:r>
              <w:t xml:space="preserve">85 ans </w:t>
            </w:r>
          </w:p>
        </w:tc>
      </w:tr>
      <w:tr w:rsidR="00294DD9" w14:paraId="118B3255" w14:textId="77777777" w:rsidTr="00294DD9">
        <w:tc>
          <w:tcPr>
            <w:tcW w:w="3286" w:type="dxa"/>
            <w:shd w:val="clear" w:color="auto" w:fill="BBB9A1" w:themeFill="text2" w:themeFillTint="66"/>
          </w:tcPr>
          <w:p w14:paraId="39BCB320" w14:textId="27A05AE9" w:rsidR="00294DD9" w:rsidRDefault="00294DD9" w:rsidP="00294DD9">
            <w:r>
              <w:t>Augmentation</w:t>
            </w:r>
            <w:r w:rsidR="007B22E5">
              <w:t xml:space="preserve"> de</w:t>
            </w:r>
            <w:r>
              <w:t xml:space="preserve"> salaire</w:t>
            </w:r>
          </w:p>
        </w:tc>
        <w:tc>
          <w:tcPr>
            <w:tcW w:w="3286" w:type="dxa"/>
            <w:shd w:val="clear" w:color="auto" w:fill="BBB9A1" w:themeFill="text2" w:themeFillTint="66"/>
          </w:tcPr>
          <w:p w14:paraId="1730AC9E" w14:textId="27129377" w:rsidR="00294DD9" w:rsidRDefault="00294DD9" w:rsidP="003C20F0">
            <w:r>
              <w:t>2</w:t>
            </w:r>
            <w:r w:rsidR="003C20F0">
              <w:t xml:space="preserve"> </w:t>
            </w:r>
            <w:r>
              <w:t xml:space="preserve">% </w:t>
            </w:r>
          </w:p>
        </w:tc>
        <w:tc>
          <w:tcPr>
            <w:tcW w:w="3287" w:type="dxa"/>
            <w:shd w:val="clear" w:color="auto" w:fill="FF5D72"/>
          </w:tcPr>
          <w:p w14:paraId="415AE2A5" w14:textId="1A0BFB0B" w:rsidR="00294DD9" w:rsidRDefault="00294DD9" w:rsidP="003C20F0">
            <w:r>
              <w:t>Augmentation</w:t>
            </w:r>
            <w:r w:rsidR="007B22E5">
              <w:t xml:space="preserve"> de</w:t>
            </w:r>
            <w:r>
              <w:t xml:space="preserve"> salaire</w:t>
            </w:r>
          </w:p>
        </w:tc>
        <w:tc>
          <w:tcPr>
            <w:tcW w:w="3287" w:type="dxa"/>
            <w:shd w:val="clear" w:color="auto" w:fill="FF5D72"/>
          </w:tcPr>
          <w:p w14:paraId="56B5A516" w14:textId="3264DFDF" w:rsidR="00294DD9" w:rsidRDefault="003C20F0" w:rsidP="003C20F0">
            <w:r>
              <w:t>2 %</w:t>
            </w:r>
          </w:p>
        </w:tc>
      </w:tr>
      <w:tr w:rsidR="003C20F0" w14:paraId="25187945" w14:textId="77777777" w:rsidTr="00294DD9">
        <w:tc>
          <w:tcPr>
            <w:tcW w:w="3286" w:type="dxa"/>
            <w:shd w:val="clear" w:color="auto" w:fill="BBB9A1" w:themeFill="text2" w:themeFillTint="66"/>
          </w:tcPr>
          <w:p w14:paraId="72C2098C" w14:textId="19111CB4" w:rsidR="003C20F0" w:rsidRDefault="003C20F0" w:rsidP="00294DD9">
            <w:r>
              <w:t xml:space="preserve">Rendement </w:t>
            </w:r>
            <w:r w:rsidR="0031144E">
              <w:t>actif</w:t>
            </w:r>
          </w:p>
        </w:tc>
        <w:tc>
          <w:tcPr>
            <w:tcW w:w="3286" w:type="dxa"/>
            <w:shd w:val="clear" w:color="auto" w:fill="BBB9A1" w:themeFill="text2" w:themeFillTint="66"/>
          </w:tcPr>
          <w:p w14:paraId="18F54742" w14:textId="5B50D213" w:rsidR="003C20F0" w:rsidRDefault="003C20F0" w:rsidP="003C20F0">
            <w:r>
              <w:t>5 %</w:t>
            </w:r>
          </w:p>
        </w:tc>
        <w:tc>
          <w:tcPr>
            <w:tcW w:w="3287" w:type="dxa"/>
            <w:shd w:val="clear" w:color="auto" w:fill="FF5D72"/>
          </w:tcPr>
          <w:p w14:paraId="14BB6B26" w14:textId="4086E72E" w:rsidR="003C20F0" w:rsidRDefault="003C20F0" w:rsidP="00294DD9">
            <w:r>
              <w:t xml:space="preserve">Rendement </w:t>
            </w:r>
            <w:r w:rsidR="0031144E">
              <w:t>viager</w:t>
            </w:r>
          </w:p>
        </w:tc>
        <w:tc>
          <w:tcPr>
            <w:tcW w:w="3287" w:type="dxa"/>
            <w:shd w:val="clear" w:color="auto" w:fill="FF5D72"/>
          </w:tcPr>
          <w:p w14:paraId="750A3ECF" w14:textId="6002EE2A" w:rsidR="003C20F0" w:rsidRDefault="000C17F7" w:rsidP="000C17F7">
            <w:r>
              <w:t>3</w:t>
            </w:r>
            <w:r w:rsidR="003C20F0">
              <w:t xml:space="preserve"> %</w:t>
            </w:r>
          </w:p>
        </w:tc>
      </w:tr>
      <w:tr w:rsidR="00793E76" w14:paraId="61196034" w14:textId="77777777" w:rsidTr="00294DD9">
        <w:tc>
          <w:tcPr>
            <w:tcW w:w="3286" w:type="dxa"/>
            <w:shd w:val="clear" w:color="auto" w:fill="BBB9A1" w:themeFill="text2" w:themeFillTint="66"/>
          </w:tcPr>
          <w:p w14:paraId="34349794" w14:textId="78AAA9B1" w:rsidR="00793E76" w:rsidRDefault="00793E76" w:rsidP="00294DD9">
            <w:r>
              <w:rPr>
                <w:noProof/>
                <w:lang w:eastAsia="fr-FR"/>
              </w:rPr>
              <mc:AlternateContent>
                <mc:Choice Requires="wps">
                  <w:drawing>
                    <wp:anchor distT="0" distB="0" distL="114300" distR="114300" simplePos="0" relativeHeight="252393472" behindDoc="0" locked="0" layoutInCell="1" allowOverlap="1" wp14:anchorId="6CE6E491" wp14:editId="3E55C233">
                      <wp:simplePos x="0" y="0"/>
                      <wp:positionH relativeFrom="column">
                        <wp:posOffset>1485900</wp:posOffset>
                      </wp:positionH>
                      <wp:positionV relativeFrom="paragraph">
                        <wp:posOffset>1905</wp:posOffset>
                      </wp:positionV>
                      <wp:extent cx="1485900" cy="1485900"/>
                      <wp:effectExtent l="76200" t="50800" r="63500" b="63500"/>
                      <wp:wrapNone/>
                      <wp:docPr id="366" name="Ellipse 366"/>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A65ADA" w14:textId="72779725" w:rsidR="00192307" w:rsidRDefault="00192307" w:rsidP="0033673A">
                                  <w:pPr>
                                    <w:jc w:val="center"/>
                                    <w:rPr>
                                      <w:sz w:val="20"/>
                                      <w:szCs w:val="20"/>
                                    </w:rPr>
                                  </w:pPr>
                                  <w:r w:rsidRPr="0033673A">
                                    <w:rPr>
                                      <w:sz w:val="20"/>
                                      <w:szCs w:val="20"/>
                                    </w:rPr>
                                    <w:t>VALEUR DU RÉGIME AU DÉBUT DE LA RETRAITE</w:t>
                                  </w:r>
                                </w:p>
                                <w:p w14:paraId="27028D7E" w14:textId="77777777" w:rsidR="00192307" w:rsidRDefault="00192307" w:rsidP="0033673A">
                                  <w:pPr>
                                    <w:jc w:val="center"/>
                                    <w:rPr>
                                      <w:sz w:val="20"/>
                                      <w:szCs w:val="20"/>
                                    </w:rPr>
                                  </w:pPr>
                                </w:p>
                                <w:p w14:paraId="0132E451" w14:textId="06C0A18F" w:rsidR="00192307" w:rsidRDefault="00192307" w:rsidP="000C17F7">
                                  <w:pPr>
                                    <w:jc w:val="center"/>
                                  </w:pPr>
                                  <w:r>
                                    <w:rPr>
                                      <w:sz w:val="20"/>
                                      <w:szCs w:val="20"/>
                                    </w:rPr>
                                    <w:t>872 438 $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CE6E491" id="Ellipse 366" o:spid="_x0000_s1585" style="position:absolute;left:0;text-align:left;margin-left:117pt;margin-top:.15pt;width:117pt;height:117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bD1vtQIAALgFAAAOAAAAZHJzL2Uyb0RvYy54bWysVNtu2zAMfR+wfxD07voSO3GCOoWbzHsZ&#13;&#10;tqLdPkCR5ViALHmSmguG/fso2XG6dUCBYXlQJJk8JA8PdXt36gQ6MG24kgWObyKMmKSq5nJf4G9f&#13;&#10;qyDHyFgiayKUZAU+M4Pv1u/f3R77FUtUq0TNNAIQaVbHvsCttf0qDA1tWUfMjeqZhI+N0h2xcNT7&#13;&#10;sNbkCOidCJMomodHpeteK8qMgdvt8BGvPX7TMGq/NI1hFokCQ27Wr9qvO7eG61uy2mvSt5yOaZB/&#13;&#10;yKIjXELQCWpLLEHPmr+C6jjVyqjG3lDVhappOGW+Bqgmjv6o5qklPfO1ADmmn2gy/w+Wfj48aMTr&#13;&#10;As/mc4wk6aBJH4TgvWHIXQFBx96swO6pf9DjycDWVXtqdOf+oQ508qSeJ1LZySIKl3GaZ8sIuKfw&#13;&#10;7XIAnPDq3mtjPzLVIbcpMBvCez7J4ZOxg/XFygU0SvC64kL4g97vNkKjA4EmL+J5npUubQjwm5mQ&#13;&#10;rz2dzNjka0/xa0eAGTyZl9OQDkBTJtmsdpAUSNNkTF5p26pRUJVW0jpEgOD71j7yPdIcBsO2mrEH&#13;&#10;i1HNQYtW+FK1ApWSQaEwLJ5OzQ4FTqI0cr8xtwvUUOE1DdPPah8LmIcsXVTXA6/CH1VZJvPtbBts&#13;&#10;8+UiSHcsCfIqSoP7Ms3izWJRxdvFzyHVq9MmWyTlIlsG8zKLgzSO8qAsoyTYVmVURmm1Wab33gk4&#13;&#10;ugQNnVoGffidPQvmCZCPrAGhOUX4cv2IX7knFCqxF/6Fs3ZuDfR4cpy97Tja++J9vybn5G3nocOX&#13;&#10;yNC7ybnjUum/AYgp5Wawh668qNtt7Wl38hOWZblj2N3tVH2GuTvCw1Ng8/2ZaIYRkbRVoAdq9eWw&#13;&#10;sf6tcuVIVT5b1XA/DVeMMR48D14Po/Lc+/Py7K2uD+76FwAAAP//AwBQSwMEFAAGAAgAAAAhAHy1&#13;&#10;Q37hAAAADQEAAA8AAABkcnMvZG93bnJldi54bWxMj8FOwzAQRO9I/IO1SNyoQ1JVIY1TIRCiQnBI&#13;&#10;C/dt7MZRYzvETmr+noULXFaaHe3svHITTc9mNfrOWQG3iwSYso2TnW0FvO+fbnJgPqCV2DurBHwp&#13;&#10;D5vq8qLEQrqzrdW8Cy2jEOsLFKBDGArOfaOVQb9wg7LkHd1oMJAcWy5HPFO46XmaJCtusLP0QeOg&#13;&#10;HrRqTrvJCNh+pvXzjNl2ivmH3t+9xDf9WgtxfRUf1zTu18CCiuHvAn4YqD9UVOzgJis96wWk2ZKA&#13;&#10;goAMGNnLVU7y8LvPgFcl/09RfQMAAP//AwBQSwECLQAUAAYACAAAACEAtoM4kv4AAADhAQAAEwAA&#13;&#10;AAAAAAAAAAAAAAAAAAAAW0NvbnRlbnRfVHlwZXNdLnhtbFBLAQItABQABgAIAAAAIQA4/SH/1gAA&#13;&#10;AJQBAAALAAAAAAAAAAAAAAAAAC8BAABfcmVscy8ucmVsc1BLAQItABQABgAIAAAAIQB9bD1vtQIA&#13;&#10;ALgFAAAOAAAAAAAAAAAAAAAAAC4CAABkcnMvZTJvRG9jLnhtbFBLAQItABQABgAIAAAAIQB8tUN+&#13;&#10;4QAAAA0BAAAPAAAAAAAAAAAAAAAAAA8FAABkcnMvZG93bnJldi54bWxQSwUGAAAAAAQABADzAAAA&#13;&#10;HQYAAAAA&#13;&#10;" fillcolor="#71685a" strokecolor="black [3213]">
                      <v:textbox>
                        <w:txbxContent>
                          <w:p w14:paraId="71A65ADA" w14:textId="72779725" w:rsidR="00192307" w:rsidRDefault="00192307" w:rsidP="0033673A">
                            <w:pPr>
                              <w:jc w:val="center"/>
                              <w:rPr>
                                <w:sz w:val="20"/>
                                <w:szCs w:val="20"/>
                              </w:rPr>
                            </w:pPr>
                            <w:r w:rsidRPr="0033673A">
                              <w:rPr>
                                <w:sz w:val="20"/>
                                <w:szCs w:val="20"/>
                              </w:rPr>
                              <w:t>VALEUR DU RÉGIME AU DÉBUT DE LA RETRAITE</w:t>
                            </w:r>
                          </w:p>
                          <w:p w14:paraId="27028D7E" w14:textId="77777777" w:rsidR="00192307" w:rsidRDefault="00192307" w:rsidP="0033673A">
                            <w:pPr>
                              <w:jc w:val="center"/>
                              <w:rPr>
                                <w:sz w:val="20"/>
                                <w:szCs w:val="20"/>
                              </w:rPr>
                            </w:pPr>
                          </w:p>
                          <w:p w14:paraId="0132E451" w14:textId="06C0A18F" w:rsidR="00192307" w:rsidRDefault="00192307" w:rsidP="000C17F7">
                            <w:pPr>
                              <w:jc w:val="center"/>
                            </w:pPr>
                            <w:r>
                              <w:rPr>
                                <w:sz w:val="20"/>
                                <w:szCs w:val="20"/>
                              </w:rPr>
                              <w:t>872 438 $</w:t>
                            </w:r>
                          </w:p>
                        </w:txbxContent>
                      </v:textbox>
                    </v:oval>
                  </w:pict>
                </mc:Fallback>
              </mc:AlternateContent>
            </w:r>
          </w:p>
        </w:tc>
        <w:tc>
          <w:tcPr>
            <w:tcW w:w="3286" w:type="dxa"/>
            <w:shd w:val="clear" w:color="auto" w:fill="BBB9A1" w:themeFill="text2" w:themeFillTint="66"/>
          </w:tcPr>
          <w:p w14:paraId="60A7DC89" w14:textId="77777777" w:rsidR="00793E76" w:rsidRDefault="00793E76" w:rsidP="003C20F0"/>
        </w:tc>
        <w:tc>
          <w:tcPr>
            <w:tcW w:w="3287" w:type="dxa"/>
            <w:shd w:val="clear" w:color="auto" w:fill="FF5D72"/>
          </w:tcPr>
          <w:p w14:paraId="22C45075" w14:textId="761094C8" w:rsidR="00793E76" w:rsidRDefault="00793E76" w:rsidP="00294DD9">
            <w:r>
              <w:rPr>
                <w:noProof/>
                <w:lang w:eastAsia="fr-FR"/>
              </w:rPr>
              <mc:AlternateContent>
                <mc:Choice Requires="wps">
                  <w:drawing>
                    <wp:anchor distT="0" distB="0" distL="114300" distR="114300" simplePos="0" relativeHeight="252395520" behindDoc="0" locked="0" layoutInCell="1" allowOverlap="1" wp14:anchorId="69EBE69E" wp14:editId="7D0951B8">
                      <wp:simplePos x="0" y="0"/>
                      <wp:positionH relativeFrom="column">
                        <wp:posOffset>969645</wp:posOffset>
                      </wp:positionH>
                      <wp:positionV relativeFrom="paragraph">
                        <wp:posOffset>1905</wp:posOffset>
                      </wp:positionV>
                      <wp:extent cx="2057400" cy="2057400"/>
                      <wp:effectExtent l="76200" t="76200" r="76200" b="76200"/>
                      <wp:wrapNone/>
                      <wp:docPr id="367" name="Ellipse 367"/>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chemeClr val="accent4"/>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D72C3C" w14:textId="77777777" w:rsidR="00192307" w:rsidRDefault="00192307" w:rsidP="0033673A">
                                  <w:pPr>
                                    <w:jc w:val="center"/>
                                    <w:rPr>
                                      <w:sz w:val="20"/>
                                      <w:szCs w:val="20"/>
                                    </w:rPr>
                                  </w:pPr>
                                  <w:r w:rsidRPr="0033673A">
                                    <w:rPr>
                                      <w:sz w:val="20"/>
                                      <w:szCs w:val="20"/>
                                    </w:rPr>
                                    <w:t>VALEUR DU RÉGIME AU DÉBUT DE LA RETRAITE</w:t>
                                  </w:r>
                                </w:p>
                                <w:p w14:paraId="12C8AB67" w14:textId="77777777" w:rsidR="00192307" w:rsidRDefault="00192307" w:rsidP="0033673A">
                                  <w:pPr>
                                    <w:jc w:val="center"/>
                                    <w:rPr>
                                      <w:sz w:val="20"/>
                                      <w:szCs w:val="20"/>
                                    </w:rPr>
                                  </w:pPr>
                                </w:p>
                                <w:p w14:paraId="37644B56" w14:textId="44F2C2CC" w:rsidR="00192307" w:rsidRDefault="00192307" w:rsidP="0033673A">
                                  <w:pPr>
                                    <w:jc w:val="center"/>
                                  </w:pPr>
                                  <w:r>
                                    <w:rPr>
                                      <w:sz w:val="20"/>
                                      <w:szCs w:val="20"/>
                                    </w:rPr>
                                    <w:t>1 161 914 $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9EBE69E" id="Ellipse 367" o:spid="_x0000_s1586" style="position:absolute;left:0;text-align:left;margin-left:76.35pt;margin-top:.15pt;width:162pt;height:162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VCZsQIAALwFAAAOAAAAZHJzL2Uyb0RvYy54bWysVMtu2zAQvBfoPxC8K3pYtmwjcqDaVS9F&#13;&#10;GyTtB9AUZRGgSJVk/EDRf++SejhNCgQo6oNMSruzO7ND3t6dW4GOTBuuZI7jmwgjJqmquDzk+Pu3&#13;&#10;MlhiZCyRFRFKshxfmMF3m/fvbk/dmiWqUaJiGgGINOtTl+PG2m4dhoY2rCXmRnVMwsda6ZZY2OpD&#13;&#10;WGlyAvRWhEkULcKT0lWnFWXGwNtd/xFvPH5dM2q/1rVhFokcQ2/WP7V/7t0z3NyS9UGTruF0aIP8&#13;&#10;Qxct4RKKTlA7Ygl60vwVVMupVkbV9oaqNlR1zSnzHIBNHL1g89iQjnkuII7pJpnM/4OlX473GvEq&#13;&#10;x7NFhpEkLQzpoxC8Mwy5VyDQqTNriHvs7vWwM7B0bM+1bt0/8EBnL+plEpWdLaLwMonmWRqB9hS+&#13;&#10;jRvACa/pnTb2E1Mtcoscs76815McPxvbR49RrqBRglclF8JvnFnYVmh0JDBmQimTNnWdQ40/IoV8&#13;&#10;nawP+yk18r/XmYDTpzJvqb4lwIZCbFY5TArCaTIQUNo2ajBVqZW0DhEg+KGxD/yANIfDYRvN2L3F&#13;&#10;qOLgRys8Xa3AqaR3KRwYL6lmRyccaAi/obcRqqd4bcN0s8rXAvWhS1fVzcE78WdZFMliN9sFu+Uq&#13;&#10;C9I9S4JlGaXBhyKdx9ssK+Nd9qtv9Zq0nWdJkc1XwaKYx0EaR8ugKKIk2JVFVERpuV2lH3wSaDQW&#13;&#10;DZ1jeo/4lb0I5gWQD6wGs4ErYk/XH/OXk4tHji7apdUw5ylx9nbiEO/J+3lNycnbyf2Ex8owuym5&#13;&#10;5VLpvwEIO7Zc9/EwlWe83dKe92d/yubzlaPn3u1VdYGzd4LLJ8fmxxPRDCMiaaPAD9TqcbO1/r5y&#13;&#10;dKQqnqyquT8RV4yhHlwR3g+D89wd9Hzvo66X7uY3AAAA//8DAFBLAwQUAAYACAAAACEA2G5yr+IA&#13;&#10;AAANAQAADwAAAGRycy9kb3ducmV2LnhtbEyPQU/CQBCF7yb+h82YeJNtCwKWbomBmHggJBYDHJfu&#13;&#10;2Fa7s013gfrvHU96meTLm3nzXrYcbCsu2PvGkYJ4FIFAKp1pqFLwvnt5mIPwQZPRrSNU8I0elvnt&#13;&#10;TaZT4670hpciVIJNyKdaQR1Cl0rpyxqt9iPXIbH24XqrA2NfSdPrK5vbViZRNJVWN8Qfat3hqsby&#13;&#10;qzhbBYftenc8+v3rZmNiE9NT8TkPK6Xu74b1gsfzAkTAIfxdwG8Hzg85Bzu5MxkvWubHZMarCsYg&#13;&#10;WJ7MpownxmQyBpln8n+L/AcAAP//AwBQSwECLQAUAAYACAAAACEAtoM4kv4AAADhAQAAEwAAAAAA&#13;&#10;AAAAAAAAAAAAAAAAW0NvbnRlbnRfVHlwZXNdLnhtbFBLAQItABQABgAIAAAAIQA4/SH/1gAAAJQB&#13;&#10;AAALAAAAAAAAAAAAAAAAAC8BAABfcmVscy8ucmVsc1BLAQItABQABgAIAAAAIQDzLVCZsQIAALwF&#13;&#10;AAAOAAAAAAAAAAAAAAAAAC4CAABkcnMvZTJvRG9jLnhtbFBLAQItABQABgAIAAAAIQDYbnKv4gAA&#13;&#10;AA0BAAAPAAAAAAAAAAAAAAAAAAsFAABkcnMvZG93bnJldi54bWxQSwUGAAAAAAQABADzAAAAGgYA&#13;&#10;AAAA&#13;&#10;" fillcolor="#909465 [3207]">
                      <v:textbox>
                        <w:txbxContent>
                          <w:p w14:paraId="0DD72C3C" w14:textId="77777777" w:rsidR="00192307" w:rsidRDefault="00192307" w:rsidP="0033673A">
                            <w:pPr>
                              <w:jc w:val="center"/>
                              <w:rPr>
                                <w:sz w:val="20"/>
                                <w:szCs w:val="20"/>
                              </w:rPr>
                            </w:pPr>
                            <w:r w:rsidRPr="0033673A">
                              <w:rPr>
                                <w:sz w:val="20"/>
                                <w:szCs w:val="20"/>
                              </w:rPr>
                              <w:t>VALEUR DU RÉGIME AU DÉBUT DE LA RETRAITE</w:t>
                            </w:r>
                          </w:p>
                          <w:p w14:paraId="12C8AB67" w14:textId="77777777" w:rsidR="00192307" w:rsidRDefault="00192307" w:rsidP="0033673A">
                            <w:pPr>
                              <w:jc w:val="center"/>
                              <w:rPr>
                                <w:sz w:val="20"/>
                                <w:szCs w:val="20"/>
                              </w:rPr>
                            </w:pPr>
                          </w:p>
                          <w:p w14:paraId="37644B56" w14:textId="44F2C2CC" w:rsidR="00192307" w:rsidRDefault="00192307" w:rsidP="0033673A">
                            <w:pPr>
                              <w:jc w:val="center"/>
                            </w:pPr>
                            <w:r>
                              <w:rPr>
                                <w:sz w:val="20"/>
                                <w:szCs w:val="20"/>
                              </w:rPr>
                              <w:t>1 161 914 $</w:t>
                            </w:r>
                          </w:p>
                        </w:txbxContent>
                      </v:textbox>
                    </v:oval>
                  </w:pict>
                </mc:Fallback>
              </mc:AlternateContent>
            </w:r>
          </w:p>
        </w:tc>
        <w:tc>
          <w:tcPr>
            <w:tcW w:w="3287" w:type="dxa"/>
            <w:shd w:val="clear" w:color="auto" w:fill="FF5D72"/>
          </w:tcPr>
          <w:p w14:paraId="604F666D" w14:textId="77777777" w:rsidR="00793E76" w:rsidRDefault="00793E76" w:rsidP="000C17F7"/>
        </w:tc>
      </w:tr>
    </w:tbl>
    <w:p w14:paraId="09F57EAA" w14:textId="77777777" w:rsidR="004F033A" w:rsidRPr="00DE3566" w:rsidRDefault="004F033A" w:rsidP="00DE3566">
      <w:pPr>
        <w:ind w:left="689"/>
        <w:rPr>
          <w:rFonts w:asciiTheme="majorHAnsi" w:hAnsiTheme="majorHAnsi"/>
          <w:lang w:val="fr-CA"/>
        </w:rPr>
      </w:pPr>
    </w:p>
    <w:p w14:paraId="6A640BCC" w14:textId="1395D4C7" w:rsidR="004F033A" w:rsidRDefault="004F033A" w:rsidP="004F033A">
      <w:pPr>
        <w:ind w:left="284"/>
        <w:rPr>
          <w:rFonts w:asciiTheme="majorHAnsi" w:hAnsiTheme="majorHAnsi"/>
          <w:lang w:val="fr-CA"/>
        </w:rPr>
      </w:pPr>
      <w:r>
        <w:rPr>
          <w:rFonts w:asciiTheme="majorHAnsi" w:hAnsiTheme="majorHAnsi"/>
          <w:lang w:val="fr-CA"/>
        </w:rPr>
        <w:tab/>
      </w:r>
    </w:p>
    <w:p w14:paraId="69910AD5" w14:textId="77777777" w:rsidR="00793E76" w:rsidRDefault="00793E76">
      <w:pPr>
        <w:rPr>
          <w:rFonts w:asciiTheme="majorHAnsi" w:hAnsiTheme="majorHAnsi"/>
          <w:lang w:val="fr-CA"/>
        </w:rPr>
      </w:pPr>
    </w:p>
    <w:p w14:paraId="7C598B7B" w14:textId="77777777" w:rsidR="00793E76" w:rsidRDefault="00793E76">
      <w:pPr>
        <w:rPr>
          <w:rFonts w:asciiTheme="majorHAnsi" w:hAnsiTheme="majorHAnsi"/>
          <w:lang w:val="fr-CA"/>
        </w:rPr>
      </w:pPr>
    </w:p>
    <w:p w14:paraId="1248E26D" w14:textId="77777777" w:rsidR="00793E76" w:rsidRDefault="00793E76">
      <w:pPr>
        <w:rPr>
          <w:rFonts w:asciiTheme="majorHAnsi" w:hAnsiTheme="majorHAnsi"/>
          <w:lang w:val="fr-CA"/>
        </w:rPr>
      </w:pPr>
    </w:p>
    <w:p w14:paraId="11232314" w14:textId="77777777" w:rsidR="00793E76" w:rsidRDefault="00793E76">
      <w:pPr>
        <w:rPr>
          <w:rFonts w:asciiTheme="majorHAnsi" w:hAnsiTheme="majorHAnsi"/>
          <w:lang w:val="fr-CA"/>
        </w:rPr>
      </w:pPr>
    </w:p>
    <w:p w14:paraId="0C056194" w14:textId="77777777" w:rsidR="00793E76" w:rsidRDefault="00793E76">
      <w:pPr>
        <w:rPr>
          <w:rFonts w:asciiTheme="majorHAnsi" w:hAnsiTheme="majorHAnsi"/>
          <w:lang w:val="fr-CA"/>
        </w:rPr>
      </w:pPr>
    </w:p>
    <w:p w14:paraId="457D1DCB" w14:textId="77777777" w:rsidR="00793E76" w:rsidRDefault="00793E76">
      <w:pPr>
        <w:rPr>
          <w:rFonts w:asciiTheme="majorHAnsi" w:hAnsiTheme="majorHAnsi"/>
          <w:lang w:val="fr-CA"/>
        </w:rPr>
      </w:pPr>
    </w:p>
    <w:p w14:paraId="75009635" w14:textId="77777777" w:rsidR="00793E76" w:rsidRDefault="00793E76">
      <w:pPr>
        <w:rPr>
          <w:rFonts w:asciiTheme="majorHAnsi" w:hAnsiTheme="majorHAnsi"/>
          <w:lang w:val="fr-CA"/>
        </w:rPr>
      </w:pPr>
    </w:p>
    <w:p w14:paraId="279A80AA" w14:textId="77777777" w:rsidR="00B71FE1" w:rsidRDefault="00B71FE1" w:rsidP="0076221B">
      <w:pPr>
        <w:rPr>
          <w:rFonts w:asciiTheme="majorHAnsi" w:hAnsiTheme="majorHAnsi"/>
          <w:lang w:val="fr-CA"/>
        </w:rPr>
      </w:pPr>
    </w:p>
    <w:p w14:paraId="2FD798DE" w14:textId="6C613B29" w:rsidR="0076221B" w:rsidRDefault="00793E76" w:rsidP="0076221B">
      <w:pPr>
        <w:rPr>
          <w:rFonts w:asciiTheme="majorHAnsi" w:hAnsiTheme="majorHAnsi"/>
          <w:lang w:val="fr-CA"/>
        </w:rPr>
      </w:pPr>
      <w:r>
        <w:rPr>
          <w:rFonts w:asciiTheme="majorHAnsi" w:hAnsiTheme="majorHAnsi"/>
          <w:lang w:val="fr-CA"/>
        </w:rPr>
        <w:t xml:space="preserve">Pour être de valeur équivalente, le RPACD aurait dû permettre des cotisations </w:t>
      </w:r>
      <w:r w:rsidR="009E3FA0" w:rsidRPr="009E3FA0">
        <w:rPr>
          <w:rFonts w:asciiTheme="majorHAnsi" w:hAnsiTheme="majorHAnsi"/>
          <w:color w:val="FF6700" w:themeColor="accent3"/>
          <w:lang w:val="fr-CA"/>
        </w:rPr>
        <w:t>D</w:t>
      </w:r>
      <w:r w:rsidRPr="009E3FA0">
        <w:rPr>
          <w:rFonts w:asciiTheme="majorHAnsi" w:hAnsiTheme="majorHAnsi"/>
          <w:color w:val="FF6700" w:themeColor="accent3"/>
          <w:lang w:val="fr-CA"/>
        </w:rPr>
        <w:t>'</w:t>
      </w:r>
      <w:r w:rsidR="009E3FA0" w:rsidRPr="009E3FA0">
        <w:rPr>
          <w:rFonts w:asciiTheme="majorHAnsi" w:hAnsiTheme="majorHAnsi"/>
          <w:color w:val="FF6700" w:themeColor="accent3"/>
          <w:lang w:val="fr-CA"/>
        </w:rPr>
        <w:t>ENVIRON</w:t>
      </w:r>
      <w:r w:rsidRPr="009E3FA0">
        <w:rPr>
          <w:rFonts w:asciiTheme="majorHAnsi" w:hAnsiTheme="majorHAnsi"/>
          <w:color w:val="FF6700" w:themeColor="accent3"/>
          <w:lang w:val="fr-CA"/>
        </w:rPr>
        <w:t xml:space="preserve"> 24 %</w:t>
      </w:r>
      <w:r>
        <w:rPr>
          <w:rFonts w:asciiTheme="majorHAnsi" w:hAnsiTheme="majorHAnsi"/>
          <w:lang w:val="fr-CA"/>
        </w:rPr>
        <w:t>, ce qui n'est évidemment pas permis par les règles fiscales. Cet exemple est basé sur l'hypothèse</w:t>
      </w:r>
      <w:r w:rsidR="0076221B">
        <w:rPr>
          <w:rFonts w:asciiTheme="majorHAnsi" w:hAnsiTheme="majorHAnsi"/>
          <w:lang w:val="fr-CA"/>
        </w:rPr>
        <w:t xml:space="preserve"> du coût associé à l'achat d'une rente viagère au moment de la retraite équivalente à celle qui sera générée par le RPAPD. Elle ne tient pas compte du fait que cette rente serait réversible au conjoint dans le cas du RPAPD. Cette </w:t>
      </w:r>
      <w:r w:rsidR="00D435F0">
        <w:rPr>
          <w:rFonts w:asciiTheme="majorHAnsi" w:hAnsiTheme="majorHAnsi"/>
          <w:lang w:val="fr-CA"/>
        </w:rPr>
        <w:t xml:space="preserve">dernière </w:t>
      </w:r>
      <w:r w:rsidR="0076221B">
        <w:rPr>
          <w:rFonts w:asciiTheme="majorHAnsi" w:hAnsiTheme="majorHAnsi"/>
          <w:lang w:val="fr-CA"/>
        </w:rPr>
        <w:t xml:space="preserve">considération augmenterait davantage </w:t>
      </w:r>
      <w:r w:rsidR="00E4329A">
        <w:rPr>
          <w:rFonts w:asciiTheme="majorHAnsi" w:hAnsiTheme="majorHAnsi"/>
          <w:lang w:val="fr-CA"/>
        </w:rPr>
        <w:t xml:space="preserve">l'écart entre les deux régimes. Par ailleurs, </w:t>
      </w:r>
      <w:r w:rsidR="00E4329A" w:rsidRPr="003F39D4">
        <w:rPr>
          <w:rFonts w:asciiTheme="majorHAnsi" w:hAnsiTheme="majorHAnsi"/>
          <w:u w:val="single"/>
          <w:lang w:val="fr-CA"/>
        </w:rPr>
        <w:t>dans le présent exemple</w:t>
      </w:r>
      <w:r w:rsidR="00E4329A">
        <w:rPr>
          <w:rFonts w:asciiTheme="majorHAnsi" w:hAnsiTheme="majorHAnsi"/>
          <w:lang w:val="fr-CA"/>
        </w:rPr>
        <w:t xml:space="preserve"> et   comme nous l'observerons dans le prochain calcul, le déséquilibre entre les deux régimes est surtout causé par la possibilité de prendre une retraite sans pénalité actuarielle après seulement 26 années de service.</w:t>
      </w:r>
    </w:p>
    <w:p w14:paraId="772874EA" w14:textId="7090182F" w:rsidR="00E4329A" w:rsidRDefault="00D242D9" w:rsidP="0076221B">
      <w:pPr>
        <w:rPr>
          <w:rFonts w:asciiTheme="majorHAnsi" w:hAnsiTheme="majorHAnsi"/>
          <w:lang w:val="fr-CA"/>
        </w:rPr>
      </w:pPr>
      <w:r w:rsidRPr="00171817">
        <w:rPr>
          <w:rFonts w:asciiTheme="majorHAnsi" w:hAnsiTheme="majorHAnsi"/>
          <w:noProof/>
          <w:lang w:eastAsia="fr-FR"/>
        </w:rPr>
        <w:drawing>
          <wp:anchor distT="0" distB="0" distL="114300" distR="114300" simplePos="0" relativeHeight="252397568" behindDoc="0" locked="0" layoutInCell="1" allowOverlap="1" wp14:anchorId="1D5302FB" wp14:editId="5919D6F9">
            <wp:simplePos x="0" y="0"/>
            <wp:positionH relativeFrom="column">
              <wp:posOffset>3429000</wp:posOffset>
            </wp:positionH>
            <wp:positionV relativeFrom="paragraph">
              <wp:posOffset>67945</wp:posOffset>
            </wp:positionV>
            <wp:extent cx="685800" cy="741045"/>
            <wp:effectExtent l="0" t="0" r="0" b="0"/>
            <wp:wrapNone/>
            <wp:docPr id="370" name="Image 370" descr="Macintosh HD:Users:marcbachand:Desktop:logo_WIKI_FISCx180 - copi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25718B" w14:textId="10CBABF2" w:rsidR="004F033A" w:rsidRDefault="00D95494" w:rsidP="0076221B">
      <w:pPr>
        <w:rPr>
          <w:rFonts w:asciiTheme="majorHAnsi" w:hAnsiTheme="majorHAnsi"/>
          <w:lang w:val="fr-CA"/>
        </w:rPr>
      </w:pPr>
      <w:r>
        <w:rPr>
          <w:rFonts w:asciiTheme="majorHAnsi" w:hAnsiTheme="majorHAnsi"/>
          <w:lang w:val="fr-CA"/>
        </w:rPr>
        <w:t>Pour discuter de ces calculs, rendez-vous sur</w:t>
      </w:r>
      <w:r w:rsidR="004F033A">
        <w:rPr>
          <w:rFonts w:asciiTheme="majorHAnsi" w:hAnsiTheme="majorHAnsi"/>
          <w:lang w:val="fr-CA"/>
        </w:rPr>
        <w:br w:type="page"/>
      </w:r>
    </w:p>
    <w:p w14:paraId="75B04A7C" w14:textId="034949B7" w:rsidR="00DF39D2" w:rsidRDefault="00A82FAB" w:rsidP="00D86960">
      <w:r>
        <w:rPr>
          <w:rFonts w:asciiTheme="majorHAnsi" w:hAnsiTheme="majorHAnsi"/>
        </w:rPr>
        <w:lastRenderedPageBreak/>
        <w:t>L</w:t>
      </w:r>
      <w:r w:rsidR="00D435F0">
        <w:rPr>
          <w:rFonts w:asciiTheme="majorHAnsi" w:hAnsiTheme="majorHAnsi"/>
        </w:rPr>
        <w:t xml:space="preserve">'autre question en matière d'équité fiscale qui mérite d'être posée est celle de l'ampleur de l'abri fiscal qui est mis à la disposition des contribuables. Est-ce que le plafond des cotisations qui est permis par le fisc est trop élevé </w:t>
      </w:r>
      <w:r w:rsidR="00D435F0" w:rsidRPr="00D435F0">
        <w:rPr>
          <w:rFonts w:ascii="Avenir Book" w:hAnsi="Avenir Book"/>
        </w:rPr>
        <w:t>?</w:t>
      </w:r>
      <w:r w:rsidR="00D435F0">
        <w:rPr>
          <w:rFonts w:ascii="Avenir Book" w:hAnsi="Avenir Book"/>
        </w:rPr>
        <w:t xml:space="preserve"> </w:t>
      </w:r>
      <w:r w:rsidR="00FE1ADC" w:rsidRPr="00FE1ADC">
        <w:t xml:space="preserve">Est-ce que </w:t>
      </w:r>
      <w:r w:rsidR="00D435F0" w:rsidRPr="00FE1ADC">
        <w:t>le taux de</w:t>
      </w:r>
      <w:r w:rsidR="00D435F0" w:rsidRPr="00D435F0">
        <w:t xml:space="preserve"> 18 %</w:t>
      </w:r>
      <w:r w:rsidR="00D435F0">
        <w:t xml:space="preserve"> </w:t>
      </w:r>
      <w:r w:rsidR="00A93C6B">
        <w:t>qui a</w:t>
      </w:r>
      <w:r w:rsidR="00D435F0">
        <w:t xml:space="preserve"> été fixé afin de permettre aux contribuables de générer des revenus de retraite suffisant, disons 70 %</w:t>
      </w:r>
      <w:r w:rsidR="007968A3">
        <w:rPr>
          <w:rStyle w:val="Appelnotedebasdep"/>
        </w:rPr>
        <w:footnoteReference w:customMarkFollows="1" w:id="113"/>
        <w:t>105</w:t>
      </w:r>
      <w:r w:rsidR="00D435F0">
        <w:t xml:space="preserve"> du revenu généré durant la vie active</w:t>
      </w:r>
      <w:r w:rsidR="00F422A8">
        <w:t>,</w:t>
      </w:r>
      <w:r w:rsidR="00A93C6B">
        <w:t xml:space="preserve"> tient la route. R</w:t>
      </w:r>
      <w:r w:rsidR="00F422A8">
        <w:t>eprenons nos calculs, mais cette fois</w:t>
      </w:r>
      <w:r w:rsidR="00DF39D2">
        <w:t>, sur une vie active de 35 années (35 années * 2 %/année = 70 % de rente acquise).</w:t>
      </w:r>
    </w:p>
    <w:p w14:paraId="59381ADC" w14:textId="77777777" w:rsidR="00DF39D2" w:rsidRDefault="00DF39D2" w:rsidP="000069D9">
      <w:pPr>
        <w:ind w:left="329"/>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5161CE" w14:paraId="7E33F2DA" w14:textId="77777777" w:rsidTr="00517F0D">
        <w:tc>
          <w:tcPr>
            <w:tcW w:w="6573" w:type="dxa"/>
            <w:gridSpan w:val="2"/>
            <w:shd w:val="clear" w:color="auto" w:fill="BFBFBF" w:themeFill="background1" w:themeFillShade="BF"/>
          </w:tcPr>
          <w:p w14:paraId="1118E2EA" w14:textId="77777777" w:rsidR="005161CE" w:rsidRDefault="005161CE" w:rsidP="00517F0D">
            <w:r>
              <w:t>RPACD</w:t>
            </w:r>
          </w:p>
        </w:tc>
        <w:tc>
          <w:tcPr>
            <w:tcW w:w="6573" w:type="dxa"/>
            <w:gridSpan w:val="2"/>
            <w:shd w:val="clear" w:color="auto" w:fill="BFBFBF" w:themeFill="background1" w:themeFillShade="BF"/>
          </w:tcPr>
          <w:p w14:paraId="02C5ED79" w14:textId="77777777" w:rsidR="005161CE" w:rsidRDefault="005161CE" w:rsidP="00517F0D">
            <w:r>
              <w:t>RPAPD</w:t>
            </w:r>
          </w:p>
        </w:tc>
      </w:tr>
      <w:tr w:rsidR="005161CE" w14:paraId="33852851" w14:textId="77777777" w:rsidTr="00517F0D">
        <w:tc>
          <w:tcPr>
            <w:tcW w:w="3286" w:type="dxa"/>
            <w:shd w:val="clear" w:color="auto" w:fill="BBB9A1" w:themeFill="text2" w:themeFillTint="66"/>
          </w:tcPr>
          <w:p w14:paraId="29F8825F" w14:textId="77777777" w:rsidR="005161CE" w:rsidRDefault="005161CE" w:rsidP="00517F0D"/>
          <w:p w14:paraId="3DAE3394" w14:textId="77777777" w:rsidR="005161CE" w:rsidRDefault="005161CE" w:rsidP="00517F0D">
            <w:r>
              <w:t>Salaire annuel</w:t>
            </w:r>
          </w:p>
        </w:tc>
        <w:tc>
          <w:tcPr>
            <w:tcW w:w="3286" w:type="dxa"/>
            <w:shd w:val="clear" w:color="auto" w:fill="BBB9A1"/>
          </w:tcPr>
          <w:p w14:paraId="5EFD9007" w14:textId="77777777" w:rsidR="005161CE" w:rsidRDefault="005161CE" w:rsidP="00517F0D"/>
          <w:p w14:paraId="408B3F86" w14:textId="19476AC0" w:rsidR="005161CE" w:rsidRDefault="005161CE" w:rsidP="00517F0D">
            <w:pPr>
              <w:tabs>
                <w:tab w:val="right" w:pos="3071"/>
              </w:tabs>
            </w:pPr>
            <w:r>
              <w:t>70 000 $</w:t>
            </w:r>
            <w:r>
              <w:tab/>
            </w:r>
          </w:p>
        </w:tc>
        <w:tc>
          <w:tcPr>
            <w:tcW w:w="3287" w:type="dxa"/>
            <w:shd w:val="clear" w:color="auto" w:fill="FF5D72"/>
          </w:tcPr>
          <w:p w14:paraId="3910CF7F" w14:textId="77777777" w:rsidR="005161CE" w:rsidRDefault="005161CE" w:rsidP="00517F0D"/>
          <w:p w14:paraId="54F5107B" w14:textId="77777777" w:rsidR="005161CE" w:rsidRDefault="005161CE" w:rsidP="00517F0D">
            <w:r>
              <w:t>Salaire annuel</w:t>
            </w:r>
          </w:p>
        </w:tc>
        <w:tc>
          <w:tcPr>
            <w:tcW w:w="3287" w:type="dxa"/>
            <w:shd w:val="clear" w:color="auto" w:fill="FF5D72"/>
          </w:tcPr>
          <w:p w14:paraId="58861440" w14:textId="77777777" w:rsidR="005161CE" w:rsidRDefault="005161CE" w:rsidP="00517F0D"/>
          <w:p w14:paraId="2AC3C5BA" w14:textId="77777777" w:rsidR="005161CE" w:rsidRDefault="005161CE" w:rsidP="00517F0D">
            <w:r>
              <w:t>70 000 $</w:t>
            </w:r>
          </w:p>
        </w:tc>
      </w:tr>
      <w:tr w:rsidR="005161CE" w14:paraId="010409C9" w14:textId="77777777" w:rsidTr="00517F0D">
        <w:tc>
          <w:tcPr>
            <w:tcW w:w="3286" w:type="dxa"/>
            <w:shd w:val="clear" w:color="auto" w:fill="BBB9A1" w:themeFill="text2" w:themeFillTint="66"/>
          </w:tcPr>
          <w:p w14:paraId="16688AAA" w14:textId="77777777" w:rsidR="005161CE" w:rsidRDefault="005161CE" w:rsidP="00517F0D">
            <w:r>
              <w:t xml:space="preserve">Cotisations </w:t>
            </w:r>
          </w:p>
        </w:tc>
        <w:tc>
          <w:tcPr>
            <w:tcW w:w="3286" w:type="dxa"/>
            <w:shd w:val="clear" w:color="auto" w:fill="BBB9A1" w:themeFill="text2" w:themeFillTint="66"/>
          </w:tcPr>
          <w:p w14:paraId="439C4A10" w14:textId="63D714B3" w:rsidR="005161CE" w:rsidRDefault="000E7DB5" w:rsidP="00517F0D">
            <w:r>
              <w:rPr>
                <w:noProof/>
                <w:lang w:eastAsia="fr-FR"/>
              </w:rPr>
              <mc:AlternateContent>
                <mc:Choice Requires="wps">
                  <w:drawing>
                    <wp:anchor distT="0" distB="0" distL="114300" distR="114300" simplePos="0" relativeHeight="252402688" behindDoc="0" locked="0" layoutInCell="1" allowOverlap="1" wp14:anchorId="35DE06C0" wp14:editId="2E94CED8">
                      <wp:simplePos x="0" y="0"/>
                      <wp:positionH relativeFrom="column">
                        <wp:posOffset>520602</wp:posOffset>
                      </wp:positionH>
                      <wp:positionV relativeFrom="paragraph">
                        <wp:posOffset>-1131</wp:posOffset>
                      </wp:positionV>
                      <wp:extent cx="843279" cy="599669"/>
                      <wp:effectExtent l="0" t="101600" r="0" b="111760"/>
                      <wp:wrapNone/>
                      <wp:docPr id="371" name="Flèche vers la gauche 371"/>
                      <wp:cNvGraphicFramePr/>
                      <a:graphic xmlns:a="http://schemas.openxmlformats.org/drawingml/2006/main">
                        <a:graphicData uri="http://schemas.microsoft.com/office/word/2010/wordprocessingShape">
                          <wps:wsp>
                            <wps:cNvSpPr/>
                            <wps:spPr>
                              <a:xfrm rot="19841045">
                                <a:off x="0" y="0"/>
                                <a:ext cx="843279" cy="599669"/>
                              </a:xfrm>
                              <a:prstGeom prst="leftArrow">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498589F" w14:textId="1A57419E" w:rsidR="00192307" w:rsidRPr="000E7DB5" w:rsidRDefault="00192307" w:rsidP="000E7DB5">
                                  <w:pPr>
                                    <w:jc w:val="center"/>
                                    <w:rPr>
                                      <w:sz w:val="20"/>
                                      <w:szCs w:val="20"/>
                                    </w:rPr>
                                  </w:pPr>
                                  <w:r w:rsidRPr="000E7DB5">
                                    <w:rPr>
                                      <w:sz w:val="20"/>
                                      <w:szCs w:val="20"/>
                                    </w:rPr>
                                    <w:t>35 ans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DE06C0" id="Flèche vers la gauche 371" o:spid="_x0000_s1587" type="#_x0000_t66" style="position:absolute;left:0;text-align:left;margin-left:41pt;margin-top:-.1pt;width:66.4pt;height:47.2pt;rotation:-1921248fd;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Yz3vQIAALwFAAAOAAAAZHJzL2Uyb0RvYy54bWysVNuOmzAQfa/Uf7D8znIJuRAtWbGJ6EvV&#13;&#10;rnbbD3DABEsGU9u5qer/9D/6Yx0PhE3bVVeqygOyYc6ZmTPHvr07NZIcuDZCtSkNbwJKeFuoUrS7&#13;&#10;lH7+lHsLSoxlbcmkanlKz9zQu9XbN7fHbskjVStZck2ApDXLY5fS2tpu6fumqHnDzI3qeAs/K6Ub&#13;&#10;ZmGrd36p2RHYG+lHQTDzj0qXnVYFNwa+bvqfdIX8VcUL+7GqDLdEphRqs/jW+N66t7+6ZcudZl0t&#13;&#10;iqEM9g9VNEy0kHSk2jDLyF6LP6gaUWhlVGVvCtX4qqpEwbEH6CYMfuvmqWYdx15AHNONMpn/R1t8&#13;&#10;ODxoIsqUTuYhJS1rYEi5/PEdBoBzJZKRHdu7rYsAvY6dWQLsqXvQw87A0jV/qnRDtAKRw2QRh0E8&#13;&#10;RU2gS3JCyc+j5PxkSQEfF/EkmieUFPBrmiSzWeJS+D2X4+y0se+4aohbpFTyymZaqyMys8N7Y/v4&#13;&#10;S5zDGCVFmQspcaN327XU5MDAAovAPUOKX8Jk+3ckAl9AQqk9lKPb+nqghIK3fFI6zgI01WyoX2lb&#13;&#10;q8FvuVatdbUAhdjV9lHsiBZwbmytOX+wlJQCrGol9gq6wix6A8NZQj01P6Q0CuLrri5UqOJVGaab&#13;&#10;lJgLpIcqXVY3BDTp1zzLotlmsvE2i2TuxVseeYs8iL37LJ6G6/k8Dzfzb32pz6D1dB5l82nizbJp&#13;&#10;6MG8F16WBZG3ybMgC+J8ncT3CAKNLkl9557eL7iyZ8lRgPaRV+BDsESI7eINwMfBsQIEteg/VByi&#13;&#10;HayCIY/AyevAIR6bx3mN4Oh1cD/hS2aY3QhuRKv0SwRyLLnq42EqV327pT1tT3gApzO0l/u2VeUZ&#13;&#10;juUR7qWUmi97pt01wJatyvZWVQI9/xw4kMIVgUMf7OXuoOs9Rj1fuqufAAAA//8DAFBLAwQUAAYA&#13;&#10;CAAAACEAQgH03eMAAAAMAQAADwAAAGRycy9kb3ducmV2LnhtbEyPwU7DMBBE70j8g7VI3FonVlWV&#13;&#10;NE6FQO0BcYAAotyc2CRW43Vku234e5ZTuYy0Gu3MvHIzuYGdTIjWo4R8ngEz2HptsZPw/radrYDF&#13;&#10;pFCrwaOR8GMibKrrq1IV2p/x1Zzq1DEKwVgoCX1KY8F5bHvjVJz70SB53z44legMHddBnSncDVxk&#13;&#10;2ZI7ZZEaejWah960h/roJGTPFj/4y377afdfodkdnupdvpTy9mZ6XJPcr4ElM6XLB/wx0H6oaFjj&#13;&#10;j6gjGySsBPEkCTMBjGyRLwinkXC3EMCrkv+HqH4BAAD//wMAUEsBAi0AFAAGAAgAAAAhALaDOJL+&#13;&#10;AAAA4QEAABMAAAAAAAAAAAAAAAAAAAAAAFtDb250ZW50X1R5cGVzXS54bWxQSwECLQAUAAYACAAA&#13;&#10;ACEAOP0h/9YAAACUAQAACwAAAAAAAAAAAAAAAAAvAQAAX3JlbHMvLnJlbHNQSwECLQAUAAYACAAA&#13;&#10;ACEAqomM970CAAC8BQAADgAAAAAAAAAAAAAAAAAuAgAAZHJzL2Uyb0RvYy54bWxQSwECLQAUAAYA&#13;&#10;CAAAACEAQgH03eMAAAAMAQAADwAAAAAAAAAAAAAAAAAXBQAAZHJzL2Rvd25yZXYueG1sUEsFBgAA&#13;&#10;AAAEAAQA8wAAACcGAAAAAA==&#13;&#10;" adj="7680" fillcolor="maroon">
                      <v:textbox>
                        <w:txbxContent>
                          <w:p w14:paraId="7498589F" w14:textId="1A57419E" w:rsidR="00192307" w:rsidRPr="000E7DB5" w:rsidRDefault="00192307" w:rsidP="000E7DB5">
                            <w:pPr>
                              <w:jc w:val="center"/>
                              <w:rPr>
                                <w:sz w:val="20"/>
                                <w:szCs w:val="20"/>
                              </w:rPr>
                            </w:pPr>
                            <w:r w:rsidRPr="000E7DB5">
                              <w:rPr>
                                <w:sz w:val="20"/>
                                <w:szCs w:val="20"/>
                              </w:rPr>
                              <w:t>35 ans</w:t>
                            </w:r>
                          </w:p>
                        </w:txbxContent>
                      </v:textbox>
                    </v:shape>
                  </w:pict>
                </mc:Fallback>
              </mc:AlternateContent>
            </w:r>
            <w:r w:rsidR="005161CE">
              <w:t>18 %</w:t>
            </w:r>
          </w:p>
        </w:tc>
        <w:tc>
          <w:tcPr>
            <w:tcW w:w="3287" w:type="dxa"/>
            <w:shd w:val="clear" w:color="auto" w:fill="FF5D72"/>
          </w:tcPr>
          <w:p w14:paraId="5DD22B64" w14:textId="77777777" w:rsidR="005161CE" w:rsidRDefault="005161CE" w:rsidP="00517F0D">
            <w:r>
              <w:t>Rente annuelle acquise</w:t>
            </w:r>
          </w:p>
        </w:tc>
        <w:tc>
          <w:tcPr>
            <w:tcW w:w="3287" w:type="dxa"/>
            <w:shd w:val="clear" w:color="auto" w:fill="FF5D72"/>
          </w:tcPr>
          <w:p w14:paraId="62D78487" w14:textId="794205C3" w:rsidR="005161CE" w:rsidRDefault="000E7DB5" w:rsidP="00517F0D">
            <w:r>
              <w:rPr>
                <w:noProof/>
                <w:lang w:eastAsia="fr-FR"/>
              </w:rPr>
              <mc:AlternateContent>
                <mc:Choice Requires="wps">
                  <w:drawing>
                    <wp:anchor distT="0" distB="0" distL="114300" distR="114300" simplePos="0" relativeHeight="252404736" behindDoc="0" locked="0" layoutInCell="1" allowOverlap="1" wp14:anchorId="54C2E729" wp14:editId="4CF095DA">
                      <wp:simplePos x="0" y="0"/>
                      <wp:positionH relativeFrom="column">
                        <wp:posOffset>460912</wp:posOffset>
                      </wp:positionH>
                      <wp:positionV relativeFrom="paragraph">
                        <wp:posOffset>-1131</wp:posOffset>
                      </wp:positionV>
                      <wp:extent cx="843279" cy="599669"/>
                      <wp:effectExtent l="0" t="101600" r="0" b="111760"/>
                      <wp:wrapNone/>
                      <wp:docPr id="372" name="Flèche vers la gauche 372"/>
                      <wp:cNvGraphicFramePr/>
                      <a:graphic xmlns:a="http://schemas.openxmlformats.org/drawingml/2006/main">
                        <a:graphicData uri="http://schemas.microsoft.com/office/word/2010/wordprocessingShape">
                          <wps:wsp>
                            <wps:cNvSpPr/>
                            <wps:spPr>
                              <a:xfrm rot="19841045">
                                <a:off x="0" y="0"/>
                                <a:ext cx="843279" cy="599669"/>
                              </a:xfrm>
                              <a:prstGeom prst="leftArrow">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A1E56D" w14:textId="77777777" w:rsidR="00192307" w:rsidRPr="000E7DB5" w:rsidRDefault="00192307" w:rsidP="000E7DB5">
                                  <w:pPr>
                                    <w:jc w:val="center"/>
                                    <w:rPr>
                                      <w:sz w:val="20"/>
                                      <w:szCs w:val="20"/>
                                    </w:rPr>
                                  </w:pPr>
                                  <w:r w:rsidRPr="000E7DB5">
                                    <w:rPr>
                                      <w:sz w:val="20"/>
                                      <w:szCs w:val="20"/>
                                    </w:rPr>
                                    <w:t>35 ans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4C2E729" id="Flèche vers la gauche 372" o:spid="_x0000_s1588" type="#_x0000_t66" style="position:absolute;left:0;text-align:left;margin-left:36.3pt;margin-top:-.1pt;width:66.4pt;height:47.2pt;rotation:-1921248fd;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2E2dvAIAALwFAAAOAAAAZHJzL2Uyb0RvYy54bWysVNuOmzAQfa/Uf7D8znIJCRAtWbGJ6EvV&#13;&#10;rnbbD3DABEvGprZzU9X/6X/0xzo2hE3bVVeqygOyYc6ZmXPGvr07dRwdqNJMihyHNwFGVFSyZmKX&#13;&#10;48+fSi/FSBsiasKloDk+U43vVm/f3B77JY1kK3lNFQISoZfHPsetMf3S93XV0o7oG9lTAT8bqTpi&#13;&#10;YKt2fq3IEdg77kdBsPCPUtW9khXVGr5uhp945fibhlbmY9NoahDPMdRm3Fu599a+/dUtWe4U6VtW&#13;&#10;jWWQf6iiI0xA0olqQwxBe8X+oOpYpaSWjbmpZOfLpmEVdT1AN2HwWzdPLemp6wXE0f0kk/5/tNWH&#13;&#10;w4NCrM7xLIkwEqQDk0r+4zsY4HxFnKAd2dutjQC9jr1eAuypf1DjTsPSNn9qVIeUBJHDLI3DIJ47&#13;&#10;TaBLdHKSnyfJ6cmgCj6m8SxKMowq+DXPssUisyn8gcty9kqbd1R2yC5yzGljCqXk0TGTw3tthvhL&#13;&#10;nMVoyVldMs7dRu22a67QgcAIpIF9xhS/hHHxd6QDvoCEUgcoddM21AMlVFTQWW05K9BUkbF+qUwr&#13;&#10;x3krlRTG1gIUbNeaR7ZDisG5Ma2i9MFgVDMYVcNdr6AreDEMMJwlp6eihxxHQXzd1YXKqXhVhu5n&#13;&#10;tcsF0kOVNqs1wQ3p17IoosVmtvE2aZZ48ZZGXloGsXdfxPNwnSRluEm+DaU+g9bzJCqSeeYtinno&#13;&#10;gd+pVxRB5G3KIiiCuFxn8b0DgUaXpL6dnmFe3MqcOXUCiEfawBzCSISuXXcD0Mk4UoGgJhyd4zba&#13;&#10;whoweQLOXgeO8a5559cEjl4HDw5fMoN3E7hjQqqXCPhUcjPEgytXfdulOW1P7gDOF649+20r6zMc&#13;&#10;yyPcSznWX/ZE2WuALIUs9kY2zM38c+BICleEM30cL3sHXe9d1POlu/oJAAD//wMAUEsDBBQABgAI&#13;&#10;AAAAIQAuLHqV4gAAAAwBAAAPAAAAZHJzL2Rvd25yZXYueG1sTE/LTsMwELwj8Q/WInFr7VolQJpN&#13;&#10;hUDtAXGAAKLcnNgkUeN1ZLtt+HvMCS4rjeaxM8V6sgM7Gh96RwiLuQBmqHG6pxbh7XUzuwEWoiKt&#13;&#10;BkcG4dsEWJfnZ4XKtTvRizlWsWUphEKuELoYx5zz0HTGqjB3o6HEfTlvVUzQt1x7dUrhduBSiIxb&#13;&#10;1VP60KnR3Hem2VcHiyCeenrnz7vNR7/79PV2/1htFxni5cX0sErnbgUsmin+OeB3Q+oPZSpWuwPp&#13;&#10;wAaEa5klJcJMAku0FFdLYDXC7VICLwv+f0T5AwAA//8DAFBLAQItABQABgAIAAAAIQC2gziS/gAA&#13;&#10;AOEBAAATAAAAAAAAAAAAAAAAAAAAAABbQ29udGVudF9UeXBlc10ueG1sUEsBAi0AFAAGAAgAAAAh&#13;&#10;ADj9If/WAAAAlAEAAAsAAAAAAAAAAAAAAAAALwEAAF9yZWxzLy5yZWxzUEsBAi0AFAAGAAgAAAAh&#13;&#10;AB3YTZ28AgAAvAUAAA4AAAAAAAAAAAAAAAAALgIAAGRycy9lMm9Eb2MueG1sUEsBAi0AFAAGAAgA&#13;&#10;AAAhAC4sepXiAAAADAEAAA8AAAAAAAAAAAAAAAAAFgUAAGRycy9kb3ducmV2LnhtbFBLBQYAAAAA&#13;&#10;BAAEAPMAAAAlBgAAAAA=&#13;&#10;" adj="7680" fillcolor="maroon">
                      <v:textbox>
                        <w:txbxContent>
                          <w:p w14:paraId="4CA1E56D" w14:textId="77777777" w:rsidR="00192307" w:rsidRPr="000E7DB5" w:rsidRDefault="00192307" w:rsidP="000E7DB5">
                            <w:pPr>
                              <w:jc w:val="center"/>
                              <w:rPr>
                                <w:sz w:val="20"/>
                                <w:szCs w:val="20"/>
                              </w:rPr>
                            </w:pPr>
                            <w:r w:rsidRPr="000E7DB5">
                              <w:rPr>
                                <w:sz w:val="20"/>
                                <w:szCs w:val="20"/>
                              </w:rPr>
                              <w:t>35 ans</w:t>
                            </w:r>
                          </w:p>
                        </w:txbxContent>
                      </v:textbox>
                    </v:shape>
                  </w:pict>
                </mc:Fallback>
              </mc:AlternateContent>
            </w:r>
            <w:r w:rsidR="005161CE">
              <w:t>2 %</w:t>
            </w:r>
          </w:p>
        </w:tc>
      </w:tr>
      <w:tr w:rsidR="005161CE" w14:paraId="343C5764" w14:textId="77777777" w:rsidTr="00517F0D">
        <w:tc>
          <w:tcPr>
            <w:tcW w:w="3286" w:type="dxa"/>
            <w:shd w:val="clear" w:color="auto" w:fill="BBB9A1" w:themeFill="text2" w:themeFillTint="66"/>
          </w:tcPr>
          <w:p w14:paraId="12F81639" w14:textId="77777777" w:rsidR="005161CE" w:rsidRDefault="005161CE" w:rsidP="00517F0D">
            <w:r>
              <w:t>Âge au début</w:t>
            </w:r>
          </w:p>
        </w:tc>
        <w:tc>
          <w:tcPr>
            <w:tcW w:w="3286" w:type="dxa"/>
            <w:shd w:val="clear" w:color="auto" w:fill="BBB9A1" w:themeFill="text2" w:themeFillTint="66"/>
          </w:tcPr>
          <w:p w14:paraId="52795702" w14:textId="77777777" w:rsidR="005161CE" w:rsidRDefault="005161CE" w:rsidP="00517F0D">
            <w:r>
              <w:t>29 ans</w:t>
            </w:r>
          </w:p>
        </w:tc>
        <w:tc>
          <w:tcPr>
            <w:tcW w:w="3287" w:type="dxa"/>
            <w:shd w:val="clear" w:color="auto" w:fill="FF5D72"/>
          </w:tcPr>
          <w:p w14:paraId="140BC5F4" w14:textId="77777777" w:rsidR="005161CE" w:rsidRDefault="005161CE" w:rsidP="00517F0D">
            <w:r>
              <w:t>Âge au début</w:t>
            </w:r>
          </w:p>
        </w:tc>
        <w:tc>
          <w:tcPr>
            <w:tcW w:w="3287" w:type="dxa"/>
            <w:shd w:val="clear" w:color="auto" w:fill="FF5D72"/>
          </w:tcPr>
          <w:p w14:paraId="22B5D1BF" w14:textId="46FD2A06" w:rsidR="005161CE" w:rsidRDefault="005161CE" w:rsidP="00517F0D">
            <w:r>
              <w:t>29 ans</w:t>
            </w:r>
          </w:p>
        </w:tc>
      </w:tr>
      <w:tr w:rsidR="005161CE" w14:paraId="4AAD714D" w14:textId="77777777" w:rsidTr="00517F0D">
        <w:tc>
          <w:tcPr>
            <w:tcW w:w="3286" w:type="dxa"/>
            <w:shd w:val="clear" w:color="auto" w:fill="BBB9A1" w:themeFill="text2" w:themeFillTint="66"/>
          </w:tcPr>
          <w:p w14:paraId="09F16A5A" w14:textId="77777777" w:rsidR="005161CE" w:rsidRDefault="005161CE" w:rsidP="00517F0D">
            <w:r>
              <w:t>Âge à la retraite</w:t>
            </w:r>
          </w:p>
        </w:tc>
        <w:tc>
          <w:tcPr>
            <w:tcW w:w="3286" w:type="dxa"/>
            <w:shd w:val="clear" w:color="auto" w:fill="BBB9A1" w:themeFill="text2" w:themeFillTint="66"/>
          </w:tcPr>
          <w:p w14:paraId="0D89BC11" w14:textId="4EB1BA8F" w:rsidR="005161CE" w:rsidRDefault="005161CE" w:rsidP="005161CE">
            <w:r>
              <w:t>64 ans</w:t>
            </w:r>
          </w:p>
        </w:tc>
        <w:tc>
          <w:tcPr>
            <w:tcW w:w="3287" w:type="dxa"/>
            <w:shd w:val="clear" w:color="auto" w:fill="FF5D72"/>
          </w:tcPr>
          <w:p w14:paraId="78008295" w14:textId="77777777" w:rsidR="005161CE" w:rsidRDefault="005161CE" w:rsidP="00517F0D">
            <w:r>
              <w:t>Âge à la retraite</w:t>
            </w:r>
          </w:p>
        </w:tc>
        <w:tc>
          <w:tcPr>
            <w:tcW w:w="3287" w:type="dxa"/>
            <w:shd w:val="clear" w:color="auto" w:fill="FF5D72"/>
          </w:tcPr>
          <w:p w14:paraId="469E86FD" w14:textId="348F7795" w:rsidR="005161CE" w:rsidRDefault="005161CE" w:rsidP="005161CE">
            <w:r>
              <w:t>64 ans</w:t>
            </w:r>
          </w:p>
        </w:tc>
      </w:tr>
      <w:tr w:rsidR="005161CE" w14:paraId="2BD81C5C" w14:textId="77777777" w:rsidTr="00517F0D">
        <w:tc>
          <w:tcPr>
            <w:tcW w:w="3286" w:type="dxa"/>
            <w:shd w:val="clear" w:color="auto" w:fill="BBB9A1" w:themeFill="text2" w:themeFillTint="66"/>
          </w:tcPr>
          <w:p w14:paraId="7AE06532" w14:textId="364B832F" w:rsidR="005161CE" w:rsidRDefault="005161CE" w:rsidP="00517F0D">
            <w:r>
              <w:t xml:space="preserve">Âge </w:t>
            </w:r>
            <w:r w:rsidR="007B22E5">
              <w:t xml:space="preserve">au </w:t>
            </w:r>
            <w:r>
              <w:t>décès</w:t>
            </w:r>
          </w:p>
        </w:tc>
        <w:tc>
          <w:tcPr>
            <w:tcW w:w="3286" w:type="dxa"/>
            <w:shd w:val="clear" w:color="auto" w:fill="BBB9A1" w:themeFill="text2" w:themeFillTint="66"/>
          </w:tcPr>
          <w:p w14:paraId="0D972149" w14:textId="578701DF" w:rsidR="005161CE" w:rsidRDefault="005161CE" w:rsidP="00387043">
            <w:r>
              <w:t>8</w:t>
            </w:r>
            <w:r w:rsidR="00387043">
              <w:t>7</w:t>
            </w:r>
            <w:r>
              <w:t xml:space="preserve"> ans</w:t>
            </w:r>
          </w:p>
        </w:tc>
        <w:tc>
          <w:tcPr>
            <w:tcW w:w="3287" w:type="dxa"/>
            <w:shd w:val="clear" w:color="auto" w:fill="FF5D72"/>
          </w:tcPr>
          <w:p w14:paraId="79E49335" w14:textId="77C702AE" w:rsidR="005161CE" w:rsidRDefault="005161CE" w:rsidP="00517F0D">
            <w:r>
              <w:t>Âge</w:t>
            </w:r>
            <w:r w:rsidR="007B22E5">
              <w:t xml:space="preserve"> au</w:t>
            </w:r>
            <w:r>
              <w:t xml:space="preserve"> décès</w:t>
            </w:r>
          </w:p>
        </w:tc>
        <w:tc>
          <w:tcPr>
            <w:tcW w:w="3287" w:type="dxa"/>
            <w:shd w:val="clear" w:color="auto" w:fill="FF5D72"/>
          </w:tcPr>
          <w:p w14:paraId="50F0401B" w14:textId="6A3BC1E4" w:rsidR="005161CE" w:rsidRDefault="005161CE" w:rsidP="00387043">
            <w:r>
              <w:t>8</w:t>
            </w:r>
            <w:r w:rsidR="00387043">
              <w:t>7</w:t>
            </w:r>
            <w:r>
              <w:t xml:space="preserve"> ans</w:t>
            </w:r>
          </w:p>
        </w:tc>
      </w:tr>
      <w:tr w:rsidR="005161CE" w14:paraId="5B684F49" w14:textId="77777777" w:rsidTr="00517F0D">
        <w:tc>
          <w:tcPr>
            <w:tcW w:w="3286" w:type="dxa"/>
            <w:shd w:val="clear" w:color="auto" w:fill="BBB9A1" w:themeFill="text2" w:themeFillTint="66"/>
          </w:tcPr>
          <w:p w14:paraId="1CC4B304" w14:textId="770C2E97" w:rsidR="005161CE" w:rsidRDefault="005161CE" w:rsidP="00517F0D">
            <w:r>
              <w:t>Augmentation</w:t>
            </w:r>
            <w:r w:rsidR="007B22E5">
              <w:t xml:space="preserve"> de</w:t>
            </w:r>
            <w:r>
              <w:t xml:space="preserve"> salaire</w:t>
            </w:r>
          </w:p>
        </w:tc>
        <w:tc>
          <w:tcPr>
            <w:tcW w:w="3286" w:type="dxa"/>
            <w:shd w:val="clear" w:color="auto" w:fill="BBB9A1" w:themeFill="text2" w:themeFillTint="66"/>
          </w:tcPr>
          <w:p w14:paraId="41145FC5" w14:textId="77777777" w:rsidR="005161CE" w:rsidRDefault="005161CE" w:rsidP="00517F0D">
            <w:r>
              <w:t xml:space="preserve">2 % </w:t>
            </w:r>
          </w:p>
        </w:tc>
        <w:tc>
          <w:tcPr>
            <w:tcW w:w="3287" w:type="dxa"/>
            <w:shd w:val="clear" w:color="auto" w:fill="FF5D72"/>
          </w:tcPr>
          <w:p w14:paraId="45AACEB3" w14:textId="1ACC381B" w:rsidR="005161CE" w:rsidRDefault="005161CE" w:rsidP="00517F0D">
            <w:r>
              <w:t>Augmentation</w:t>
            </w:r>
            <w:r w:rsidR="007B22E5">
              <w:t xml:space="preserve"> de</w:t>
            </w:r>
            <w:r>
              <w:t xml:space="preserve"> salaire</w:t>
            </w:r>
          </w:p>
        </w:tc>
        <w:tc>
          <w:tcPr>
            <w:tcW w:w="3287" w:type="dxa"/>
            <w:shd w:val="clear" w:color="auto" w:fill="FF5D72"/>
          </w:tcPr>
          <w:p w14:paraId="44C88377" w14:textId="77777777" w:rsidR="005161CE" w:rsidRDefault="005161CE" w:rsidP="00517F0D">
            <w:r>
              <w:t>2 %</w:t>
            </w:r>
          </w:p>
        </w:tc>
      </w:tr>
      <w:tr w:rsidR="005161CE" w14:paraId="0BB8312A" w14:textId="77777777" w:rsidTr="00517F0D">
        <w:tc>
          <w:tcPr>
            <w:tcW w:w="3286" w:type="dxa"/>
            <w:shd w:val="clear" w:color="auto" w:fill="BBB9A1" w:themeFill="text2" w:themeFillTint="66"/>
          </w:tcPr>
          <w:p w14:paraId="4BB6824E" w14:textId="77777777" w:rsidR="005161CE" w:rsidRDefault="005161CE" w:rsidP="00517F0D">
            <w:r>
              <w:t>Rendement actif</w:t>
            </w:r>
          </w:p>
        </w:tc>
        <w:tc>
          <w:tcPr>
            <w:tcW w:w="3286" w:type="dxa"/>
            <w:shd w:val="clear" w:color="auto" w:fill="BBB9A1" w:themeFill="text2" w:themeFillTint="66"/>
          </w:tcPr>
          <w:p w14:paraId="33B1BB8F" w14:textId="77777777" w:rsidR="005161CE" w:rsidRDefault="005161CE" w:rsidP="00517F0D">
            <w:r>
              <w:t>5 %</w:t>
            </w:r>
          </w:p>
        </w:tc>
        <w:tc>
          <w:tcPr>
            <w:tcW w:w="3287" w:type="dxa"/>
            <w:shd w:val="clear" w:color="auto" w:fill="FF5D72"/>
          </w:tcPr>
          <w:p w14:paraId="447532E4" w14:textId="77777777" w:rsidR="005161CE" w:rsidRDefault="005161CE" w:rsidP="00517F0D">
            <w:r>
              <w:t>Rendement viager</w:t>
            </w:r>
          </w:p>
        </w:tc>
        <w:tc>
          <w:tcPr>
            <w:tcW w:w="3287" w:type="dxa"/>
            <w:shd w:val="clear" w:color="auto" w:fill="FF5D72"/>
          </w:tcPr>
          <w:p w14:paraId="5F2E3BC7" w14:textId="77777777" w:rsidR="005161CE" w:rsidRDefault="005161CE" w:rsidP="00517F0D">
            <w:r>
              <w:t>3 %</w:t>
            </w:r>
          </w:p>
        </w:tc>
      </w:tr>
      <w:tr w:rsidR="005161CE" w14:paraId="2346F8FB" w14:textId="77777777" w:rsidTr="00517F0D">
        <w:tc>
          <w:tcPr>
            <w:tcW w:w="3286" w:type="dxa"/>
            <w:shd w:val="clear" w:color="auto" w:fill="BBB9A1" w:themeFill="text2" w:themeFillTint="66"/>
          </w:tcPr>
          <w:p w14:paraId="3442D301" w14:textId="77777777" w:rsidR="005161CE" w:rsidRDefault="005161CE" w:rsidP="00517F0D">
            <w:r>
              <w:rPr>
                <w:noProof/>
                <w:lang w:eastAsia="fr-FR"/>
              </w:rPr>
              <mc:AlternateContent>
                <mc:Choice Requires="wps">
                  <w:drawing>
                    <wp:anchor distT="0" distB="0" distL="114300" distR="114300" simplePos="0" relativeHeight="252399616" behindDoc="0" locked="0" layoutInCell="1" allowOverlap="1" wp14:anchorId="74CA7445" wp14:editId="61229B7E">
                      <wp:simplePos x="0" y="0"/>
                      <wp:positionH relativeFrom="column">
                        <wp:posOffset>1485900</wp:posOffset>
                      </wp:positionH>
                      <wp:positionV relativeFrom="paragraph">
                        <wp:posOffset>32385</wp:posOffset>
                      </wp:positionV>
                      <wp:extent cx="1714500" cy="1714500"/>
                      <wp:effectExtent l="76200" t="76200" r="63500" b="63500"/>
                      <wp:wrapNone/>
                      <wp:docPr id="368" name="Ellipse 368"/>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73D090" w14:textId="77777777" w:rsidR="00192307" w:rsidRDefault="00192307" w:rsidP="005161CE">
                                  <w:pPr>
                                    <w:jc w:val="center"/>
                                    <w:rPr>
                                      <w:sz w:val="20"/>
                                      <w:szCs w:val="20"/>
                                    </w:rPr>
                                  </w:pPr>
                                  <w:r w:rsidRPr="0033673A">
                                    <w:rPr>
                                      <w:sz w:val="20"/>
                                      <w:szCs w:val="20"/>
                                    </w:rPr>
                                    <w:t>VALEUR DU RÉGIME AU DÉBUT DE LA RETRAITE</w:t>
                                  </w:r>
                                </w:p>
                                <w:p w14:paraId="2F14EAF9" w14:textId="77777777" w:rsidR="00192307" w:rsidRDefault="00192307" w:rsidP="005161CE">
                                  <w:pPr>
                                    <w:jc w:val="center"/>
                                    <w:rPr>
                                      <w:sz w:val="20"/>
                                      <w:szCs w:val="20"/>
                                    </w:rPr>
                                  </w:pPr>
                                </w:p>
                                <w:p w14:paraId="508727F3" w14:textId="3065FE44" w:rsidR="00192307" w:rsidRDefault="00192307" w:rsidP="005161CE">
                                  <w:pPr>
                                    <w:jc w:val="center"/>
                                  </w:pPr>
                                  <w:r>
                                    <w:rPr>
                                      <w:sz w:val="20"/>
                                      <w:szCs w:val="20"/>
                                    </w:rPr>
                                    <w:t>1 615 205 $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4CA7445" id="Ellipse 368" o:spid="_x0000_s1589" style="position:absolute;left:0;text-align:left;margin-left:117pt;margin-top:2.55pt;width:135pt;height:1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bHtAIAALgFAAAOAAAAZHJzL2Uyb0RvYy54bWysVNtu2zAMfR+wfxD07voSJ06DOoWbzHsZ&#13;&#10;tqDdPkCR5ViALHmSmguG/fso+ZJuHVBgWB4USSYPycND3d2fW4GOTBuuZI7jmwgjJqmquDzk+NvX&#13;&#10;MlhiZCyRFRFKshxfmMH36/fv7k7diiWqUaJiGgGINKtTl+PG2m4VhoY2rCXmRnVMwsda6ZZYOOpD&#13;&#10;WGlyAvRWhEkULcKT0lWnFWXGwO22/4jXHr+uGbVf6towi0SOITfrV+3XvVvD9R1ZHTTpGk6HNMg/&#13;&#10;ZNESLiHoBLUllqBnzV9BtZxqZVRtb6hqQ1XXnDJfA1QTR39U89SQjvlagBzTTTSZ/wdLPx93GvEq&#13;&#10;x7MFtEqSFpr0QQjeGYbcFRB06swK7J66nR5OBrau2nOtW/cPdaCzJ/UykcrOFlG4jLM4nUfAPYVv&#13;&#10;4wFwwqt7p439yFSL3CbHrA/v+STHT8b21qOVC2iU4FXJhfAHfdhvhEZHAk3O4sVyXri0IcBvZkK+&#13;&#10;9nQyY5OvPcevHQGm92ReTn06AE2ZZLPKQVIgTZMheaVtowZBlVpJ6xABgh8a+8gPSHMYDNtoxnYW&#13;&#10;o4qDFq3wpWoFKiW9QmFYPJ2aHXOcRGnkfkNuI1Rf4TUN080qHwuYhyxdVNcDr8IfZVEki+1sG2yX&#13;&#10;t1mQ7lkSLMsoDR6KdB5vsqyMt9nPPtWr02aeJUU2vw0WxTwO0jhaBkURJcG2LKIiSsvNbfrgnYCj&#13;&#10;MWjo1NLrw+/sRTBPgHxkNQjNKcKX60f8yj2hUIkd+RfO2rnV0OPJcfa242Dvi/f9mpyTt537Do+R&#13;&#10;oXeTc8ul0n8DEFPKdW8PXXlRt9va8/7sJ2y+SBzD7m6vqgvM3Qkenhyb789EM4yIpI0CPVCrx8PG&#13;&#10;+rfKlSNV8WxVzf00XDGGePA8eD0MynPvz8uzt7o+uOtfAAAA//8DAFBLAwQUAAYACAAAACEALcNn&#13;&#10;wOIAAAAOAQAADwAAAGRycy9kb3ducmV2LnhtbEyPQU/DMAyF70j8h8hI3Fi6jsHomk4IhJgQHLrB&#13;&#10;PWtMU9E4pUm78u/xTnCx9Pzk5/flm8m1YsQ+NJ4UzGcJCKTKm4ZqBe/7p6sViBA1Gd16QgU/GGBT&#13;&#10;nJ/lOjP+SCWOu1gLDqGQaQU2xi6TMlQWnQ4z3yGx9+l7pyPLvpam10cOd61Mk+RGOt0Qf7C6wweL&#13;&#10;1dducAq232n5POrFdphWH3Z/9zK92ddSqcuL6XHN434NIuIU/y7gxMD9oeBiBz+QCaJVkC6uGSgq&#13;&#10;WM5BsL9MTvrAxi1vZJHL/xjFLwAAAP//AwBQSwECLQAUAAYACAAAACEAtoM4kv4AAADhAQAAEwAA&#13;&#10;AAAAAAAAAAAAAAAAAAAAW0NvbnRlbnRfVHlwZXNdLnhtbFBLAQItABQABgAIAAAAIQA4/SH/1gAA&#13;&#10;AJQBAAALAAAAAAAAAAAAAAAAAC8BAABfcmVscy8ucmVsc1BLAQItABQABgAIAAAAIQBJ/abHtAIA&#13;&#10;ALgFAAAOAAAAAAAAAAAAAAAAAC4CAABkcnMvZTJvRG9jLnhtbFBLAQItABQABgAIAAAAIQAtw2fA&#13;&#10;4gAAAA4BAAAPAAAAAAAAAAAAAAAAAA4FAABkcnMvZG93bnJldi54bWxQSwUGAAAAAAQABADzAAAA&#13;&#10;HQYAAAAA&#13;&#10;" fillcolor="#71685a" strokecolor="black [3213]">
                      <v:textbox>
                        <w:txbxContent>
                          <w:p w14:paraId="0D73D090" w14:textId="77777777" w:rsidR="00192307" w:rsidRDefault="00192307" w:rsidP="005161CE">
                            <w:pPr>
                              <w:jc w:val="center"/>
                              <w:rPr>
                                <w:sz w:val="20"/>
                                <w:szCs w:val="20"/>
                              </w:rPr>
                            </w:pPr>
                            <w:r w:rsidRPr="0033673A">
                              <w:rPr>
                                <w:sz w:val="20"/>
                                <w:szCs w:val="20"/>
                              </w:rPr>
                              <w:t>VALEUR DU RÉGIME AU DÉBUT DE LA RETRAITE</w:t>
                            </w:r>
                          </w:p>
                          <w:p w14:paraId="2F14EAF9" w14:textId="77777777" w:rsidR="00192307" w:rsidRDefault="00192307" w:rsidP="005161CE">
                            <w:pPr>
                              <w:jc w:val="center"/>
                              <w:rPr>
                                <w:sz w:val="20"/>
                                <w:szCs w:val="20"/>
                              </w:rPr>
                            </w:pPr>
                          </w:p>
                          <w:p w14:paraId="508727F3" w14:textId="3065FE44" w:rsidR="00192307" w:rsidRDefault="00192307" w:rsidP="005161CE">
                            <w:pPr>
                              <w:jc w:val="center"/>
                            </w:pPr>
                            <w:r>
                              <w:rPr>
                                <w:sz w:val="20"/>
                                <w:szCs w:val="20"/>
                              </w:rPr>
                              <w:t>1 615 205 $</w:t>
                            </w:r>
                          </w:p>
                        </w:txbxContent>
                      </v:textbox>
                    </v:oval>
                  </w:pict>
                </mc:Fallback>
              </mc:AlternateContent>
            </w:r>
          </w:p>
        </w:tc>
        <w:tc>
          <w:tcPr>
            <w:tcW w:w="3286" w:type="dxa"/>
            <w:shd w:val="clear" w:color="auto" w:fill="BBB9A1" w:themeFill="text2" w:themeFillTint="66"/>
          </w:tcPr>
          <w:p w14:paraId="02A5906E" w14:textId="77777777" w:rsidR="005161CE" w:rsidRDefault="005161CE" w:rsidP="00517F0D"/>
        </w:tc>
        <w:tc>
          <w:tcPr>
            <w:tcW w:w="3287" w:type="dxa"/>
            <w:shd w:val="clear" w:color="auto" w:fill="FF5D72"/>
          </w:tcPr>
          <w:p w14:paraId="24A26EE1" w14:textId="77777777" w:rsidR="005161CE" w:rsidRDefault="005161CE" w:rsidP="00517F0D">
            <w:r>
              <w:rPr>
                <w:noProof/>
                <w:lang w:eastAsia="fr-FR"/>
              </w:rPr>
              <mc:AlternateContent>
                <mc:Choice Requires="wps">
                  <w:drawing>
                    <wp:anchor distT="0" distB="0" distL="114300" distR="114300" simplePos="0" relativeHeight="252400640" behindDoc="0" locked="0" layoutInCell="1" allowOverlap="1" wp14:anchorId="1FBE9BB2" wp14:editId="0605E3CE">
                      <wp:simplePos x="0" y="0"/>
                      <wp:positionH relativeFrom="column">
                        <wp:posOffset>969010</wp:posOffset>
                      </wp:positionH>
                      <wp:positionV relativeFrom="paragraph">
                        <wp:posOffset>1905</wp:posOffset>
                      </wp:positionV>
                      <wp:extent cx="1600835" cy="1630680"/>
                      <wp:effectExtent l="76200" t="76200" r="75565" b="71120"/>
                      <wp:wrapNone/>
                      <wp:docPr id="369" name="Ellipse 369"/>
                      <wp:cNvGraphicFramePr/>
                      <a:graphic xmlns:a="http://schemas.openxmlformats.org/drawingml/2006/main">
                        <a:graphicData uri="http://schemas.microsoft.com/office/word/2010/wordprocessingShape">
                          <wps:wsp>
                            <wps:cNvSpPr/>
                            <wps:spPr>
                              <a:xfrm>
                                <a:off x="0" y="0"/>
                                <a:ext cx="1600835" cy="1630680"/>
                              </a:xfrm>
                              <a:prstGeom prst="ellipse">
                                <a:avLst/>
                              </a:prstGeom>
                              <a:solidFill>
                                <a:schemeClr val="accent4"/>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86A72E3" w14:textId="77777777" w:rsidR="00192307" w:rsidRDefault="00192307" w:rsidP="005161CE">
                                  <w:pPr>
                                    <w:jc w:val="center"/>
                                    <w:rPr>
                                      <w:sz w:val="20"/>
                                      <w:szCs w:val="20"/>
                                    </w:rPr>
                                  </w:pPr>
                                  <w:r w:rsidRPr="0033673A">
                                    <w:rPr>
                                      <w:sz w:val="20"/>
                                      <w:szCs w:val="20"/>
                                    </w:rPr>
                                    <w:t>VALEUR DU RÉGIME AU DÉBUT DE LA RETRAITE</w:t>
                                  </w:r>
                                </w:p>
                                <w:p w14:paraId="56C64D66" w14:textId="77777777" w:rsidR="00192307" w:rsidRDefault="00192307" w:rsidP="005161CE">
                                  <w:pPr>
                                    <w:jc w:val="center"/>
                                    <w:rPr>
                                      <w:sz w:val="20"/>
                                      <w:szCs w:val="20"/>
                                    </w:rPr>
                                  </w:pPr>
                                </w:p>
                                <w:p w14:paraId="10942138" w14:textId="02A160F5" w:rsidR="00192307" w:rsidRDefault="00192307" w:rsidP="005161CE">
                                  <w:pPr>
                                    <w:jc w:val="center"/>
                                  </w:pPr>
                                  <w:r>
                                    <w:rPr>
                                      <w:sz w:val="20"/>
                                      <w:szCs w:val="20"/>
                                    </w:rPr>
                                    <w:t>1 579 785 $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FBE9BB2" id="Ellipse 369" o:spid="_x0000_s1590" style="position:absolute;left:0;text-align:left;margin-left:76.3pt;margin-top:.15pt;width:126.05pt;height:128.4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1UOOtAIAALwFAAAOAAAAZHJzL2Uyb0RvYy54bWysVMtu2zAQvBfoPxC8K3pafiByoNpVL0Ub&#13;&#10;JO0H0BRlEaBIlWT8QNF/75KS5TQpEKCoDzIp7czu7A55e3fqBDowbbiSBY5vIoyYpKrmcl/g79+q&#13;&#10;YIGRsUTWRCjJCnxmBt+t37+7PfYrlqhWiZppBCTSrI59gVtr+1UYGtqyjpgb1TMJHxulO2Jhq/dh&#13;&#10;rckR2DsRJlGUh0el614ryoyBt9vhI157/qZh1H5tGsMsEgWG2qx/av/cuWe4viWrvSZ9y+lYBvmH&#13;&#10;KjrCJSSdqLbEEvSk+SuqjlOtjGrsDVVdqJqGU+Y1gJo4eqHmsSU981qgOaaf2mT+Hy39crjXiNcF&#13;&#10;TvMlRpJ0MKSPQvDeMOReQYOOvVlB3GN/r8edgaVTe2p05/5BBzr5pp6nprKTRRRexnkULdIZRhS+&#13;&#10;xXka5Qvf9vAK77Wxn5jqkFsUmA3pfT/J4bOxkBWiL1EuoVGC1xUXwm+cWdhGaHQgMGZCKZM2c5UD&#13;&#10;6o9IIV+D9X43QSP/e40EngHKvKWGkoAbErG0dpwUGqfJKEBp26rRVJVW0jpGoOD71j7wPdIcDodt&#13;&#10;NWP3FqOagx+t8HK1AqeSwaVwYHxLNTsUOImy57VdqAaJ1zJMn9Y+F3QfqnRZ3Ry8E39WZZnk23Qb&#13;&#10;bBfLeZDtWBIsqigLPpTZLN7M51W8nf8aSr2CNrN5Us5nyyAvZ3GQxdEiKMsoCbZVGZVRVm2W2QcP&#13;&#10;gh5dkobOMYNH/MqeBfMNkA+sAbM5V3i5/pi/nFw89l+4aAdrYM4TMH0bOMZ78X5eEzh5GzxM+JIZ&#13;&#10;ZjeBOy6V/huBsJeSmyEepvJMt1va0+7kT9ksT508926n6jOcvSNcPgU2P56IZhgRSVsFfqBWXzYb&#13;&#10;6+8rJ0eq8smqhvsTceUY88EV4f0wOs/dQc/3Pup66a5/AwAA//8DAFBLAwQUAAYACAAAACEA8Cqe&#13;&#10;PuIAAAANAQAADwAAAGRycy9kb3ducmV2LnhtbExPTUvDQBC9C/6HZQRvdpPYL9NsirQIHkrBVNoe&#13;&#10;t9kxiWZnQ3bbxn/veNLLg8ebeR/ZcrCtuGDvG0cK4lEEAql0pqFKwfvu5WEOwgdNRreOUME3eljm&#13;&#10;tzeZTo270hteilAJNiGfagV1CF0qpS9rtNqPXIfE2ofrrQ5M+0qaXl/Z3LYyiaKptLohTqh1h6sa&#13;&#10;y6/ibBUctuvd8ej3r5uNiU1MT8XnPKyUur8b1guG5wWIgEP4+4DfDdwfci52cmcyXrTMJ8mUTxU8&#13;&#10;gmB5HI1nIE4KksksBpln8v+K/AcAAP//AwBQSwECLQAUAAYACAAAACEAtoM4kv4AAADhAQAAEwAA&#13;&#10;AAAAAAAAAAAAAAAAAAAAW0NvbnRlbnRfVHlwZXNdLnhtbFBLAQItABQABgAIAAAAIQA4/SH/1gAA&#13;&#10;AJQBAAALAAAAAAAAAAAAAAAAAC8BAABfcmVscy8ucmVsc1BLAQItABQABgAIAAAAIQB31UOOtAIA&#13;&#10;ALwFAAAOAAAAAAAAAAAAAAAAAC4CAABkcnMvZTJvRG9jLnhtbFBLAQItABQABgAIAAAAIQDwKp4+&#13;&#10;4gAAAA0BAAAPAAAAAAAAAAAAAAAAAA4FAABkcnMvZG93bnJldi54bWxQSwUGAAAAAAQABADzAAAA&#13;&#10;HQYAAAAA&#13;&#10;" fillcolor="#909465 [3207]">
                      <v:textbox>
                        <w:txbxContent>
                          <w:p w14:paraId="686A72E3" w14:textId="77777777" w:rsidR="00192307" w:rsidRDefault="00192307" w:rsidP="005161CE">
                            <w:pPr>
                              <w:jc w:val="center"/>
                              <w:rPr>
                                <w:sz w:val="20"/>
                                <w:szCs w:val="20"/>
                              </w:rPr>
                            </w:pPr>
                            <w:r w:rsidRPr="0033673A">
                              <w:rPr>
                                <w:sz w:val="20"/>
                                <w:szCs w:val="20"/>
                              </w:rPr>
                              <w:t>VALEUR DU RÉGIME AU DÉBUT DE LA RETRAITE</w:t>
                            </w:r>
                          </w:p>
                          <w:p w14:paraId="56C64D66" w14:textId="77777777" w:rsidR="00192307" w:rsidRDefault="00192307" w:rsidP="005161CE">
                            <w:pPr>
                              <w:jc w:val="center"/>
                              <w:rPr>
                                <w:sz w:val="20"/>
                                <w:szCs w:val="20"/>
                              </w:rPr>
                            </w:pPr>
                          </w:p>
                          <w:p w14:paraId="10942138" w14:textId="02A160F5" w:rsidR="00192307" w:rsidRDefault="00192307" w:rsidP="005161CE">
                            <w:pPr>
                              <w:jc w:val="center"/>
                            </w:pPr>
                            <w:r>
                              <w:rPr>
                                <w:sz w:val="20"/>
                                <w:szCs w:val="20"/>
                              </w:rPr>
                              <w:t>1 579 785 $</w:t>
                            </w:r>
                          </w:p>
                        </w:txbxContent>
                      </v:textbox>
                    </v:oval>
                  </w:pict>
                </mc:Fallback>
              </mc:AlternateContent>
            </w:r>
          </w:p>
        </w:tc>
        <w:tc>
          <w:tcPr>
            <w:tcW w:w="3287" w:type="dxa"/>
            <w:shd w:val="clear" w:color="auto" w:fill="FF5D72"/>
          </w:tcPr>
          <w:p w14:paraId="068479F2" w14:textId="77777777" w:rsidR="005161CE" w:rsidRDefault="005161CE" w:rsidP="00517F0D"/>
        </w:tc>
      </w:tr>
    </w:tbl>
    <w:p w14:paraId="586B4436" w14:textId="77777777" w:rsidR="00DF39D2" w:rsidRDefault="00DF39D2" w:rsidP="000069D9">
      <w:pPr>
        <w:ind w:left="329"/>
      </w:pPr>
    </w:p>
    <w:p w14:paraId="2624A0BD" w14:textId="77777777" w:rsidR="00DF39D2" w:rsidRDefault="00DF39D2" w:rsidP="000069D9">
      <w:pPr>
        <w:ind w:left="329"/>
      </w:pPr>
    </w:p>
    <w:p w14:paraId="66373352" w14:textId="77777777" w:rsidR="00DF39D2" w:rsidRDefault="00DF39D2" w:rsidP="000069D9">
      <w:pPr>
        <w:ind w:left="329"/>
      </w:pPr>
    </w:p>
    <w:p w14:paraId="6EB8C79F" w14:textId="77777777" w:rsidR="00DF39D2" w:rsidRDefault="00DF39D2" w:rsidP="000069D9">
      <w:pPr>
        <w:ind w:left="329"/>
      </w:pPr>
    </w:p>
    <w:p w14:paraId="41CF221C" w14:textId="77777777" w:rsidR="00DF39D2" w:rsidRDefault="00DF39D2" w:rsidP="000069D9">
      <w:pPr>
        <w:ind w:left="329"/>
      </w:pPr>
    </w:p>
    <w:p w14:paraId="425C760C" w14:textId="77777777" w:rsidR="00DF39D2" w:rsidRDefault="00DF39D2" w:rsidP="000069D9">
      <w:pPr>
        <w:ind w:left="329"/>
      </w:pPr>
    </w:p>
    <w:p w14:paraId="70297715" w14:textId="77777777" w:rsidR="00DF39D2" w:rsidRDefault="00DF39D2" w:rsidP="000069D9">
      <w:pPr>
        <w:ind w:left="329"/>
      </w:pPr>
    </w:p>
    <w:p w14:paraId="01CA60D6" w14:textId="77777777" w:rsidR="00DF39D2" w:rsidRDefault="00DF39D2" w:rsidP="000069D9">
      <w:pPr>
        <w:ind w:left="329"/>
      </w:pPr>
    </w:p>
    <w:p w14:paraId="4BF19D20" w14:textId="77777777" w:rsidR="00DF39D2" w:rsidRDefault="00DF39D2" w:rsidP="000069D9">
      <w:pPr>
        <w:ind w:left="329"/>
      </w:pPr>
    </w:p>
    <w:p w14:paraId="0F25B4FD" w14:textId="7F6F17E2" w:rsidR="00DF39D2" w:rsidRDefault="00517F0D" w:rsidP="00D86960">
      <w:r>
        <w:t>Selon nos calculs, avec l'hypothèse d'une vie active de 35 années</w:t>
      </w:r>
      <w:r w:rsidR="00E4329A">
        <w:t xml:space="preserve"> et un décès à 87 ans</w:t>
      </w:r>
      <w:r>
        <w:t>, il appert que le taux de cotisation de 18 % correspond à l'ordre de grandeur acceptable</w:t>
      </w:r>
      <w:r w:rsidR="007B22E5">
        <w:t> ; c</w:t>
      </w:r>
      <w:r w:rsidR="00A93C6B">
        <w:t xml:space="preserve">'est donc dire que ce taux est cohérent </w:t>
      </w:r>
      <w:r w:rsidR="00A93C6B">
        <w:lastRenderedPageBreak/>
        <w:t xml:space="preserve">avec l'objectif de l'État </w:t>
      </w:r>
      <w:r w:rsidR="00771F90">
        <w:t xml:space="preserve">qui est </w:t>
      </w:r>
      <w:r w:rsidR="00A93C6B">
        <w:t>de permettre aux contribuables de se constituer un revenu de retraite adéquat.</w:t>
      </w:r>
      <w:r w:rsidR="001B5422">
        <w:t xml:space="preserve"> Une autre façon d'y voir, dans ce cas-ci, l'équité entre les deux régimes est de constater que le détenteur du RPACD de 1 615 205 $ pourrait faire l'acquisition d'une rente viagère comparable à celle qui serait versée par le RPAPD.</w:t>
      </w:r>
    </w:p>
    <w:p w14:paraId="4A1B667B" w14:textId="77777777" w:rsidR="00771F90" w:rsidRDefault="00771F90" w:rsidP="000069D9">
      <w:pPr>
        <w:ind w:left="329"/>
      </w:pPr>
    </w:p>
    <w:p w14:paraId="6B4AF047" w14:textId="576CFBCB" w:rsidR="00771F90" w:rsidRDefault="00771F90" w:rsidP="00D86960">
      <w:r>
        <w:t xml:space="preserve">Maintenant, et cette idée est souvent véhiculée dans l'espace </w:t>
      </w:r>
      <w:r w:rsidR="00605BDA">
        <w:t>public</w:t>
      </w:r>
      <w:r>
        <w:t>, est-ce que le montant maximum des cotisations permises (2</w:t>
      </w:r>
      <w:r w:rsidR="005867BF">
        <w:t>7 230</w:t>
      </w:r>
      <w:r>
        <w:t xml:space="preserve"> $ en 201</w:t>
      </w:r>
      <w:r w:rsidR="005867BF">
        <w:t>9</w:t>
      </w:r>
      <w:r>
        <w:t xml:space="preserve">) est trop élevé </w:t>
      </w:r>
      <w:r w:rsidRPr="00771F90">
        <w:rPr>
          <w:rFonts w:ascii="Avenir Book" w:hAnsi="Avenir Book"/>
        </w:rPr>
        <w:t>?</w:t>
      </w:r>
      <w:r>
        <w:rPr>
          <w:rFonts w:ascii="Avenir Book" w:hAnsi="Avenir Book"/>
        </w:rPr>
        <w:t xml:space="preserve"> </w:t>
      </w:r>
      <w:r>
        <w:t xml:space="preserve">Examinons, le salaire qui permet à un contribuable d'atteindre ce plafond des cotisations permises. </w:t>
      </w:r>
    </w:p>
    <w:p w14:paraId="158BD4C4" w14:textId="77777777" w:rsidR="00771F90" w:rsidRDefault="00771F90" w:rsidP="000069D9">
      <w:pPr>
        <w:ind w:left="329"/>
      </w:pPr>
    </w:p>
    <w:p w14:paraId="18374C09" w14:textId="5B6DBE2B" w:rsidR="00771F90" w:rsidRDefault="00771F90" w:rsidP="0087165D">
      <w:pPr>
        <w:pStyle w:val="Paragraphedeliste"/>
        <w:numPr>
          <w:ilvl w:val="0"/>
          <w:numId w:val="31"/>
        </w:numPr>
      </w:pPr>
      <w:r>
        <w:t>2</w:t>
      </w:r>
      <w:r w:rsidR="005867BF">
        <w:t>7 230</w:t>
      </w:r>
      <w:r>
        <w:t xml:space="preserve"> $/18 % = </w:t>
      </w:r>
      <w:r w:rsidR="0074265B">
        <w:t>1</w:t>
      </w:r>
      <w:r w:rsidR="005867BF">
        <w:t>51 278</w:t>
      </w:r>
      <w:r w:rsidR="0074265B">
        <w:t xml:space="preserve"> $</w:t>
      </w:r>
    </w:p>
    <w:p w14:paraId="39161D2C" w14:textId="77777777" w:rsidR="0074265B" w:rsidRDefault="0074265B" w:rsidP="0074265B">
      <w:pPr>
        <w:ind w:left="391"/>
      </w:pPr>
    </w:p>
    <w:p w14:paraId="2C4B8DCC" w14:textId="0251AD06" w:rsidR="0074265B" w:rsidRDefault="0074265B" w:rsidP="00D86960">
      <w:r>
        <w:t xml:space="preserve">D'un point de vue purement rationnel, la question devient alors, à partir de quel niveau de revenu l'État doit-il cesser de subventionner par des allègements fiscaux les contribuables qui souhaitent se doter de revenus de retraite qui correspondraient à 70 % de ceux gagnés durant leur vie active </w:t>
      </w:r>
      <w:r w:rsidRPr="0074265B">
        <w:rPr>
          <w:rFonts w:ascii="Avenir Book" w:hAnsi="Avenir Book"/>
        </w:rPr>
        <w:t xml:space="preserve">? </w:t>
      </w:r>
      <w:r w:rsidR="00DE0FD4" w:rsidRPr="00DE0FD4">
        <w:t>Pour s'amuser</w:t>
      </w:r>
      <w:r w:rsidR="00DE0FD4">
        <w:t xml:space="preserve"> (sans parti pris politique), répondons à la question en prenant la proposition de Québec Solidaire qui prône le plafonnement des cotisations annuelles à 10 000 $. </w:t>
      </w:r>
    </w:p>
    <w:p w14:paraId="0EBD9CB2" w14:textId="77777777" w:rsidR="00672794" w:rsidRDefault="00672794" w:rsidP="0074265B">
      <w:pPr>
        <w:ind w:left="391"/>
      </w:pPr>
    </w:p>
    <w:p w14:paraId="6626C837" w14:textId="023610F9" w:rsidR="00672794" w:rsidRDefault="00672794" w:rsidP="0087165D">
      <w:pPr>
        <w:pStyle w:val="Paragraphedeliste"/>
        <w:numPr>
          <w:ilvl w:val="0"/>
          <w:numId w:val="31"/>
        </w:numPr>
      </w:pPr>
      <w:r>
        <w:t>10 000 $/18 % = 55 555 $</w:t>
      </w:r>
    </w:p>
    <w:p w14:paraId="349D08A8" w14:textId="77777777" w:rsidR="00DF39D2" w:rsidRDefault="00DF39D2" w:rsidP="000069D9">
      <w:pPr>
        <w:ind w:left="329"/>
      </w:pPr>
    </w:p>
    <w:p w14:paraId="0761D819" w14:textId="7BA33F17" w:rsidR="00DF39D2" w:rsidRDefault="00672794" w:rsidP="00D86960">
      <w:r>
        <w:t xml:space="preserve">C'est donc </w:t>
      </w:r>
      <w:r w:rsidR="00605BDA">
        <w:t>dire</w:t>
      </w:r>
      <w:r>
        <w:t xml:space="preserve"> que</w:t>
      </w:r>
      <w:r w:rsidR="007B22E5">
        <w:t>,</w:t>
      </w:r>
      <w:r>
        <w:t xml:space="preserve"> selon la position de Québec Solidaire</w:t>
      </w:r>
      <w:r w:rsidR="007B22E5">
        <w:t>,</w:t>
      </w:r>
      <w:r>
        <w:t xml:space="preserve"> l'État devrait cesser de subventionner par des allègements fiscaux les contribuables qui souhaitent se doter de revenus de retraite qui correspondraient à </w:t>
      </w:r>
      <w:r w:rsidR="00DA0E24">
        <w:t xml:space="preserve">plus de </w:t>
      </w:r>
      <w:r>
        <w:t>38 888 $</w:t>
      </w:r>
      <w:r w:rsidR="007968A3">
        <w:rPr>
          <w:rStyle w:val="Appelnotedebasdep"/>
        </w:rPr>
        <w:footnoteReference w:customMarkFollows="1" w:id="114"/>
        <w:t>106</w:t>
      </w:r>
      <w:r>
        <w:t xml:space="preserve"> (55 555 $ * 70 %). </w:t>
      </w:r>
    </w:p>
    <w:p w14:paraId="4FABD9FF" w14:textId="77777777" w:rsidR="00DF39D2" w:rsidRDefault="00DF39D2" w:rsidP="000069D9">
      <w:pPr>
        <w:ind w:left="329"/>
      </w:pPr>
    </w:p>
    <w:p w14:paraId="0B5D1FCC" w14:textId="2F41B21C" w:rsidR="00681D09" w:rsidRDefault="00B51376" w:rsidP="00D86960">
      <w:r>
        <w:t>A</w:t>
      </w:r>
      <w:r w:rsidR="003908EB">
        <w:t xml:space="preserve">vant d'aborder la question de l'équité en matière de </w:t>
      </w:r>
      <w:r w:rsidR="000101BE">
        <w:t>valeur économique</w:t>
      </w:r>
      <w:r w:rsidR="003908EB">
        <w:t xml:space="preserve"> des différents régimes selon les secteurs ou le type d'employeurs, nous souhaiterions</w:t>
      </w:r>
      <w:r>
        <w:t xml:space="preserve"> conclure sur les questions propres à l'équité fiscale des différentes mesures d'aide offertes par le fisc à l'égard des régimes de retraite</w:t>
      </w:r>
      <w:r w:rsidR="003908EB">
        <w:t xml:space="preserve">. </w:t>
      </w:r>
      <w:r w:rsidR="00681D09">
        <w:t>Selon un</w:t>
      </w:r>
      <w:r w:rsidR="000101BE">
        <w:t>e étude</w:t>
      </w:r>
      <w:r w:rsidR="002B0764">
        <w:t xml:space="preserve"> </w:t>
      </w:r>
      <w:r w:rsidR="00681D09">
        <w:t xml:space="preserve">portant sur l'aide fiscale accordée à l'épargne-retraite, Luc </w:t>
      </w:r>
      <w:r w:rsidR="003908EB">
        <w:t>Godbout</w:t>
      </w:r>
      <w:r>
        <w:t xml:space="preserve">, </w:t>
      </w:r>
      <w:r w:rsidR="00681D09">
        <w:t xml:space="preserve">Suzie St-Cerny et Marie-Andrée Babineau concluent en mentionnant </w:t>
      </w:r>
      <w:r w:rsidR="00C909D2">
        <w:t>« </w:t>
      </w:r>
      <w:r w:rsidR="00681D09">
        <w:t>d’une part, que les aides fiscales à l’</w:t>
      </w:r>
      <w:r w:rsidR="00B26B1D">
        <w:t>é</w:t>
      </w:r>
      <w:r w:rsidR="00681D09">
        <w:t>pargne-retraite priv</w:t>
      </w:r>
      <w:r w:rsidR="00B26B1D">
        <w:t>é</w:t>
      </w:r>
      <w:r w:rsidR="00681D09">
        <w:t>e se r</w:t>
      </w:r>
      <w:r w:rsidR="00B26B1D">
        <w:t>é</w:t>
      </w:r>
      <w:r w:rsidR="00681D09">
        <w:t>v</w:t>
      </w:r>
      <w:r w:rsidR="00B26B1D">
        <w:t>è</w:t>
      </w:r>
      <w:r w:rsidR="00681D09">
        <w:t>lent n</w:t>
      </w:r>
      <w:r w:rsidR="00B26B1D">
        <w:t>é</w:t>
      </w:r>
      <w:r w:rsidR="00681D09">
        <w:t xml:space="preserve">cessaires et que </w:t>
      </w:r>
      <w:r w:rsidR="00681D09">
        <w:lastRenderedPageBreak/>
        <w:t>leurs param</w:t>
      </w:r>
      <w:r w:rsidR="00B26B1D">
        <w:t>è</w:t>
      </w:r>
      <w:r w:rsidR="00681D09">
        <w:t>tres actuels n’apparaissent pas excessifs à l’</w:t>
      </w:r>
      <w:r w:rsidR="00B26B1D">
        <w:t>é</w:t>
      </w:r>
      <w:r w:rsidR="00681D09">
        <w:t>gard des mieux nantis. D’autre part, le texte rejette la pr</w:t>
      </w:r>
      <w:r w:rsidR="00B26B1D">
        <w:t>é</w:t>
      </w:r>
      <w:r w:rsidR="00681D09">
        <w:t>somption voulant que les aides fiscales accord</w:t>
      </w:r>
      <w:r w:rsidR="00B26B1D">
        <w:t>é</w:t>
      </w:r>
      <w:r w:rsidR="00681D09">
        <w:t>es au titre de l’</w:t>
      </w:r>
      <w:r w:rsidR="00B26B1D">
        <w:t>é</w:t>
      </w:r>
      <w:r w:rsidR="00681D09">
        <w:t>pargne-retraite profitent davantage aux contribuables les plus riches.</w:t>
      </w:r>
      <w:r w:rsidR="00C909D2">
        <w:t> »</w:t>
      </w:r>
      <w:r w:rsidR="00B26B1D">
        <w:t xml:space="preserve"> </w:t>
      </w:r>
      <w:r w:rsidR="007968A3">
        <w:rPr>
          <w:rStyle w:val="Appelnotedebasdep"/>
        </w:rPr>
        <w:footnoteReference w:customMarkFollows="1" w:id="115"/>
        <w:t>107</w:t>
      </w:r>
      <w:r w:rsidR="00681D09">
        <w:t xml:space="preserve"> </w:t>
      </w:r>
    </w:p>
    <w:p w14:paraId="0ED6FE35" w14:textId="12E817B3" w:rsidR="00DF39D2" w:rsidRDefault="00434468" w:rsidP="000069D9">
      <w:pPr>
        <w:ind w:left="329"/>
      </w:pPr>
      <w:r>
        <w:rPr>
          <w:noProof/>
          <w:lang w:eastAsia="fr-FR"/>
        </w:rPr>
        <w:drawing>
          <wp:anchor distT="0" distB="0" distL="114300" distR="114300" simplePos="0" relativeHeight="252406784" behindDoc="0" locked="0" layoutInCell="1" allowOverlap="1" wp14:anchorId="128FBFC1" wp14:editId="2F221438">
            <wp:simplePos x="0" y="0"/>
            <wp:positionH relativeFrom="column">
              <wp:posOffset>2286000</wp:posOffset>
            </wp:positionH>
            <wp:positionV relativeFrom="paragraph">
              <wp:posOffset>83185</wp:posOffset>
            </wp:positionV>
            <wp:extent cx="685800" cy="681990"/>
            <wp:effectExtent l="0" t="0" r="0" b="3810"/>
            <wp:wrapNone/>
            <wp:docPr id="373" name="Image 373" descr="Macintosh HD:Users:marcbachand:Desktop:Capture d’écran 2015-06-08 à 17.04.54.pn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908EB">
        <w:t xml:space="preserve"> </w:t>
      </w:r>
    </w:p>
    <w:p w14:paraId="47420592" w14:textId="186C6EEC" w:rsidR="002B0764" w:rsidRDefault="002B0764" w:rsidP="000069D9">
      <w:pPr>
        <w:ind w:left="329"/>
        <w:rPr>
          <w:color w:val="FF6700" w:themeColor="accent3"/>
        </w:rPr>
      </w:pPr>
    </w:p>
    <w:p w14:paraId="3D5925E5" w14:textId="3DEC1DA7" w:rsidR="00126722" w:rsidRPr="000101BE" w:rsidRDefault="00CD49A3" w:rsidP="000069D9">
      <w:pPr>
        <w:ind w:left="329"/>
        <w:rPr>
          <w:color w:val="FF6700" w:themeColor="accent3"/>
        </w:rPr>
      </w:pPr>
      <w:hyperlink r:id="rId296" w:history="1">
        <w:r w:rsidR="000101BE" w:rsidRPr="000101BE">
          <w:rPr>
            <w:rStyle w:val="Lienhypertexte"/>
            <w:color w:val="FF6700" w:themeColor="accent3"/>
          </w:rPr>
          <w:t>Pour avoir accès à l'étude</w:t>
        </w:r>
      </w:hyperlink>
      <w:r w:rsidR="002B0764" w:rsidRPr="000101BE">
        <w:rPr>
          <w:color w:val="FF6700" w:themeColor="accent3"/>
        </w:rPr>
        <w:tab/>
      </w:r>
      <w:r w:rsidR="002B0764" w:rsidRPr="000101BE">
        <w:rPr>
          <w:color w:val="FF6700" w:themeColor="accent3"/>
        </w:rPr>
        <w:tab/>
      </w:r>
    </w:p>
    <w:p w14:paraId="200FA5C6" w14:textId="77777777" w:rsidR="00126722" w:rsidRDefault="00126722" w:rsidP="000069D9">
      <w:pPr>
        <w:ind w:left="329"/>
      </w:pPr>
    </w:p>
    <w:p w14:paraId="13575FC5" w14:textId="77777777" w:rsidR="00126722" w:rsidRDefault="00126722" w:rsidP="000069D9">
      <w:pPr>
        <w:ind w:left="329"/>
      </w:pPr>
    </w:p>
    <w:p w14:paraId="1A01BCF2" w14:textId="5F8D63B5" w:rsidR="00126722" w:rsidRDefault="00C669BC" w:rsidP="00D86960">
      <w:r>
        <w:t xml:space="preserve">Maintenant, continuons nos réflexions sur l'équité des régimes de retraite, mais </w:t>
      </w:r>
      <w:r w:rsidR="00605BDA">
        <w:t>cette fois-ci</w:t>
      </w:r>
      <w:r>
        <w:t xml:space="preserve">, sous l'angle de la </w:t>
      </w:r>
      <w:r w:rsidR="000875F8" w:rsidRPr="000875F8">
        <w:rPr>
          <w:color w:val="FF6700" w:themeColor="accent3"/>
        </w:rPr>
        <w:t>VALEUR ÉCONOMIQUE</w:t>
      </w:r>
      <w:r>
        <w:t xml:space="preserve">. </w:t>
      </w:r>
      <w:r w:rsidR="00E34DB0">
        <w:t>Comme nous l'avons mentionné au début, c</w:t>
      </w:r>
      <w:r>
        <w:t>e coup d'</w:t>
      </w:r>
      <w:r w:rsidR="005867BF">
        <w:t>œil</w:t>
      </w:r>
      <w:r w:rsidR="00E34DB0">
        <w:t xml:space="preserve"> est d'une grande actualité et aborde un sujet pour adulte averti. </w:t>
      </w:r>
      <w:r w:rsidR="007B22E5">
        <w:t>Cœur</w:t>
      </w:r>
      <w:r w:rsidR="00E34DB0">
        <w:t xml:space="preserve"> sensible, vous pouvez </w:t>
      </w:r>
      <w:r w:rsidR="00605BDA">
        <w:t>passer</w:t>
      </w:r>
      <w:r w:rsidR="00E34DB0">
        <w:t xml:space="preserve"> directement à la prochaine section de l'ouvrage</w:t>
      </w:r>
      <w:r>
        <w:t>.</w:t>
      </w:r>
    </w:p>
    <w:p w14:paraId="3668C62A" w14:textId="77777777" w:rsidR="00E34DB0" w:rsidRDefault="00E34DB0" w:rsidP="000069D9">
      <w:pPr>
        <w:ind w:left="329"/>
      </w:pPr>
    </w:p>
    <w:p w14:paraId="6C86FB6B" w14:textId="0CEA3488" w:rsidR="00E34DB0" w:rsidRDefault="00E34DB0" w:rsidP="00D86960">
      <w:r>
        <w:t xml:space="preserve">Dans un contexte </w:t>
      </w:r>
      <w:r w:rsidR="00B75329">
        <w:t>où l'état de nos finances publiques (et aussi des finances des ménages en général) est de plus en plus précaire et témoigne de l'emprunt générationnel consenti, il est normal de poser des questions quant à l'équité de certaines mesures onéreuse pour l'État. L'une de ces mesures, au poids financier</w:t>
      </w:r>
      <w:r w:rsidR="00F8743F">
        <w:t xml:space="preserve"> considérable, est le coût des promesses de rentes de certains régimes de retraite publi</w:t>
      </w:r>
      <w:r w:rsidR="00DE767D">
        <w:t xml:space="preserve">cs </w:t>
      </w:r>
      <w:r w:rsidR="00F8743F">
        <w:t>et parapubli</w:t>
      </w:r>
      <w:r w:rsidR="00DE767D">
        <w:t>cs</w:t>
      </w:r>
      <w:r w:rsidR="00F8743F">
        <w:t>.</w:t>
      </w:r>
      <w:r w:rsidR="001258FF">
        <w:t xml:space="preserve"> Pour être </w:t>
      </w:r>
      <w:r w:rsidR="00605BDA">
        <w:t>logiques</w:t>
      </w:r>
      <w:r w:rsidR="001258FF">
        <w:t xml:space="preserve"> dans nos propos, nous nous devons, tel que nous l'avons expliqué précédemment, de traiter la valeur économique d'un régime de retraite consenti par un employeur comme faisant partie de la rémunération globale. Le régime de retraite est une forme de salaire différé. Dans le débat publi</w:t>
      </w:r>
      <w:r w:rsidR="00DE767D">
        <w:t xml:space="preserve">c </w:t>
      </w:r>
      <w:r w:rsidR="001258FF">
        <w:t>actuel, les groupes qui s'opposent à la réduction pa</w:t>
      </w:r>
      <w:r w:rsidR="003F39D4">
        <w:t>r</w:t>
      </w:r>
      <w:r w:rsidR="001258FF">
        <w:t xml:space="preserve"> l'État des avantages de leurs régimes de retraite font abondamment usage de cet argument pour maintenir leur position.</w:t>
      </w:r>
      <w:r w:rsidR="00DE767D">
        <w:t xml:space="preserve"> En clair, si l'on souhaite discuter de l'équité d'un régime de retraite en particulier, il faut y joindre l'analyse de la rémunération</w:t>
      </w:r>
      <w:r w:rsidR="00F8743F">
        <w:t xml:space="preserve"> </w:t>
      </w:r>
      <w:r w:rsidR="00DE767D">
        <w:t>actuelle sous forme de salaire et autres avantages.</w:t>
      </w:r>
    </w:p>
    <w:p w14:paraId="2A8A8BEC" w14:textId="77777777" w:rsidR="00DE767D" w:rsidRDefault="00DE767D" w:rsidP="000069D9">
      <w:pPr>
        <w:ind w:left="329"/>
      </w:pPr>
    </w:p>
    <w:p w14:paraId="4FBA421E" w14:textId="40B85C4D" w:rsidR="00126722" w:rsidRDefault="00DE767D" w:rsidP="00D86960">
      <w:r>
        <w:t xml:space="preserve">Pour aller rapidement au point d'analyse, examinons deux situations extrêmes (certains </w:t>
      </w:r>
      <w:r w:rsidR="003F39D4">
        <w:t>parleront d'</w:t>
      </w:r>
      <w:r>
        <w:t xml:space="preserve">aberrations) et tentons de les comparer dans leurs distinctions. </w:t>
      </w:r>
      <w:r w:rsidR="00AF69FC">
        <w:t>Les régimes de retraite des députés de l'Assemblée nationale</w:t>
      </w:r>
      <w:r w:rsidR="003F39D4">
        <w:t xml:space="preserve"> </w:t>
      </w:r>
      <w:r w:rsidR="00AF69FC">
        <w:lastRenderedPageBreak/>
        <w:t>et</w:t>
      </w:r>
      <w:r w:rsidR="00E92430">
        <w:t xml:space="preserve"> </w:t>
      </w:r>
      <w:r w:rsidR="00AF69FC">
        <w:t>des pompiers de la ville de Montréal</w:t>
      </w:r>
      <w:r w:rsidR="007968A3">
        <w:rPr>
          <w:rStyle w:val="Appelnotedebasdep"/>
        </w:rPr>
        <w:footnoteReference w:customMarkFollows="1" w:id="116"/>
        <w:t>108</w:t>
      </w:r>
      <w:r w:rsidR="00AF69FC">
        <w:t xml:space="preserve"> font partie de ceux qui ont </w:t>
      </w:r>
      <w:r w:rsidR="003F39D4">
        <w:t xml:space="preserve">été </w:t>
      </w:r>
      <w:r w:rsidR="00AF69FC">
        <w:t xml:space="preserve">décriés comme étant </w:t>
      </w:r>
      <w:r w:rsidR="00C909D2">
        <w:t>« </w:t>
      </w:r>
      <w:r w:rsidR="003F39D4">
        <w:t>Des</w:t>
      </w:r>
      <w:r w:rsidR="00AF69FC">
        <w:t xml:space="preserve"> Cadillacs</w:t>
      </w:r>
      <w:r w:rsidR="00C909D2">
        <w:t> »</w:t>
      </w:r>
      <w:r w:rsidR="00AF69FC">
        <w:t xml:space="preserve"> en matière de régime de retraite.</w:t>
      </w:r>
    </w:p>
    <w:p w14:paraId="32C17599" w14:textId="4FF63CAC" w:rsidR="005D0EC4" w:rsidRDefault="00856449" w:rsidP="00D86960">
      <w:r>
        <w:t>Dans le cas d</w:t>
      </w:r>
      <w:r w:rsidR="00B8115C">
        <w:t>u</w:t>
      </w:r>
      <w:r>
        <w:t xml:space="preserve"> régime de retraite des pompiers de la ville de Montréal</w:t>
      </w:r>
      <w:r w:rsidR="007968A3">
        <w:rPr>
          <w:rStyle w:val="Appelnotedebasdep"/>
        </w:rPr>
        <w:footnoteReference w:customMarkFollows="1" w:id="117"/>
        <w:t>109</w:t>
      </w:r>
      <w:r>
        <w:t>, je vous invite</w:t>
      </w:r>
      <w:r w:rsidR="005F213E">
        <w:t xml:space="preserve"> </w:t>
      </w:r>
      <w:r w:rsidR="005D0EC4">
        <w:t>:</w:t>
      </w:r>
    </w:p>
    <w:p w14:paraId="6F7CB3DD" w14:textId="07A64270" w:rsidR="005D0EC4" w:rsidRDefault="00D92E4E" w:rsidP="000069D9">
      <w:pPr>
        <w:ind w:left="329"/>
      </w:pPr>
      <w:r>
        <w:rPr>
          <w:noProof/>
          <w:lang w:eastAsia="fr-FR"/>
        </w:rPr>
        <w:drawing>
          <wp:anchor distT="0" distB="0" distL="114300" distR="114300" simplePos="0" relativeHeight="252408832" behindDoc="0" locked="0" layoutInCell="1" allowOverlap="1" wp14:anchorId="10382BA4" wp14:editId="610FE081">
            <wp:simplePos x="0" y="0"/>
            <wp:positionH relativeFrom="column">
              <wp:posOffset>7886700</wp:posOffset>
            </wp:positionH>
            <wp:positionV relativeFrom="paragraph">
              <wp:posOffset>156210</wp:posOffset>
            </wp:positionV>
            <wp:extent cx="685800" cy="681990"/>
            <wp:effectExtent l="0" t="0" r="0" b="3810"/>
            <wp:wrapNone/>
            <wp:docPr id="364" name="Image 364" descr="Macintosh HD:Users:marcbachand:Desktop:Capture d’écran 2015-06-08 à 17.04.54.pn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E10FAC9" w14:textId="77777777" w:rsidR="005D0EC4" w:rsidRDefault="005D0EC4" w:rsidP="000069D9">
      <w:pPr>
        <w:ind w:left="329"/>
      </w:pPr>
    </w:p>
    <w:p w14:paraId="37874733" w14:textId="21E598CE" w:rsidR="00126722" w:rsidRDefault="007B22E5" w:rsidP="0087165D">
      <w:pPr>
        <w:pStyle w:val="Paragraphedeliste"/>
        <w:numPr>
          <w:ilvl w:val="0"/>
          <w:numId w:val="31"/>
        </w:numPr>
      </w:pPr>
      <w:r>
        <w:t>À</w:t>
      </w:r>
      <w:r w:rsidR="00856449">
        <w:t xml:space="preserve"> lire</w:t>
      </w:r>
      <w:r w:rsidR="005D0EC4">
        <w:t xml:space="preserve"> l'article de Stéphanie Grammond</w:t>
      </w:r>
      <w:r w:rsidR="00D92E4E">
        <w:t xml:space="preserve"> - </w:t>
      </w:r>
      <w:hyperlink r:id="rId298" w:history="1">
        <w:r>
          <w:rPr>
            <w:rStyle w:val="Lienhypertexte"/>
            <w:color w:val="FF6700" w:themeColor="accent3"/>
          </w:rPr>
          <w:t>Liberté 46 : autopsie du régime de retraite des pompiers</w:t>
        </w:r>
      </w:hyperlink>
    </w:p>
    <w:p w14:paraId="2EB81FAE" w14:textId="5A76B8DB" w:rsidR="005D0EC4" w:rsidRDefault="005D0EC4" w:rsidP="005D0EC4">
      <w:pPr>
        <w:ind w:left="751"/>
      </w:pPr>
    </w:p>
    <w:p w14:paraId="68A425EC" w14:textId="5B22F84E" w:rsidR="005D0EC4" w:rsidRDefault="005D0EC4" w:rsidP="005D0EC4">
      <w:pPr>
        <w:ind w:left="751"/>
      </w:pPr>
    </w:p>
    <w:p w14:paraId="5603831B" w14:textId="3DCFCDE3" w:rsidR="00AD13EB" w:rsidRDefault="00AD13EB" w:rsidP="00D86960">
      <w:r>
        <w:t xml:space="preserve">Quelques chiffres importants et convergents sont présentés dans le document de Stéphanie Grammond. </w:t>
      </w:r>
      <w:r w:rsidR="008C01E8">
        <w:t>Au-delà du débat sur la prise de retraite à 46 ans, ce qui est important d'évaluer, afin de maintenir une approche rationnelle et distante de toute émotivité, c'est la valeur économique de la rémunération différée qui provient du régime de retraite. Pour y arriver, il faut convenir de :</w:t>
      </w:r>
    </w:p>
    <w:p w14:paraId="1F9469E6" w14:textId="301404EF" w:rsidR="00DF39D2" w:rsidRDefault="00DF39D2" w:rsidP="000069D9">
      <w:pPr>
        <w:ind w:left="329"/>
      </w:pPr>
    </w:p>
    <w:p w14:paraId="704E58B6" w14:textId="0B0E1AFF" w:rsidR="008C01E8" w:rsidRDefault="000D585B" w:rsidP="000069D9">
      <w:pPr>
        <w:ind w:left="329"/>
      </w:pPr>
      <w:r>
        <w:rPr>
          <w:noProof/>
          <w:lang w:eastAsia="fr-FR"/>
        </w:rPr>
        <mc:AlternateContent>
          <mc:Choice Requires="wps">
            <w:drawing>
              <wp:anchor distT="0" distB="0" distL="114300" distR="114300" simplePos="0" relativeHeight="252414976" behindDoc="0" locked="0" layoutInCell="1" allowOverlap="1" wp14:anchorId="60D5FC95" wp14:editId="31EB4AFC">
                <wp:simplePos x="0" y="0"/>
                <wp:positionH relativeFrom="column">
                  <wp:posOffset>5143500</wp:posOffset>
                </wp:positionH>
                <wp:positionV relativeFrom="paragraph">
                  <wp:posOffset>12700</wp:posOffset>
                </wp:positionV>
                <wp:extent cx="1143000" cy="571500"/>
                <wp:effectExtent l="76200" t="76200" r="76200" b="63500"/>
                <wp:wrapNone/>
                <wp:docPr id="376" name="Flèche vers la gauche 376"/>
                <wp:cNvGraphicFramePr/>
                <a:graphic xmlns:a="http://schemas.openxmlformats.org/drawingml/2006/main">
                  <a:graphicData uri="http://schemas.microsoft.com/office/word/2010/wordprocessingShape">
                    <wps:wsp>
                      <wps:cNvSpPr/>
                      <wps:spPr>
                        <a:xfrm>
                          <a:off x="0" y="0"/>
                          <a:ext cx="1143000" cy="571500"/>
                        </a:xfrm>
                        <a:prstGeom prst="leftArrow">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EE4992" w14:textId="2EEB8655" w:rsidR="00192307" w:rsidRDefault="00192307" w:rsidP="0099759A">
                            <w:pPr>
                              <w:jc w:val="center"/>
                            </w:pPr>
                            <w:r>
                              <w:t>850 000 $</w:t>
                            </w: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60D5FC95" id="Flèche vers la gauche 376" o:spid="_x0000_s1591" type="#_x0000_t66" style="position:absolute;left:0;text-align:left;margin-left:405pt;margin-top:1pt;width:90pt;height:4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yP3WoAIAAF8FAAAOAAAAZHJzL2Uyb0RvYy54bWysVF2OmzAQfq/UO1h+Z/kJCdloyYoNoi9V&#13;&#10;u9ptD+AYEywZTG1vIKp6n96jF9uxISRqK61U9cXYeOabme+b8d390Ah0ZEpz2aY4vAkwYi2VJW8P&#13;&#10;Kf76pfDWGGlD2pII2bIUn5jG99v37+76bsMiWUtRMoUApNWbvktxbUy38X1Na9YQfSM71sJlJVVD&#13;&#10;DBzVwS8V6QG9EX4UBCu/l6rslKRMa/ibj5d46/CrilHzuao0M0ikGHIzblVu3dvV396RzUGRruZ0&#13;&#10;SoP8QxYN4S0EnaFyYgh6UfwPqIZTJbWszA2VjS+rilPmaoBqwuC3ap5r0jFXC5Cju5km/f9g6afj&#13;&#10;o0K8TPEiWWHUkgZEKsSvnyCA0xUJgg7kxR6tBfDVd3oDbs/do5pOGra2+KFSjf1CWWhwHJ9mjtlg&#13;&#10;EIWfYRgvggCkoHC3TMIl7AHGv3h3SpsPTDbIblIsWGUypWTv+CXHj9qM9mc7G1G0dtVS8LLgQriD&#13;&#10;bSG2EwodCYhvhnCKc2UFUUdP5lplhAYcylq2KC0KBUIUmVKRytRyapZCydZYRIDgh9o88QNSHJre&#13;&#10;1IqxR4NRyaHPjHBpKwkdSMbug0Fw3Ch2THEUxMDGzMEZyhFylYbuFqWLBTRCljaqJdR12Pciy6JV&#13;&#10;vsi9fH2bePGeRd66CGLvIYuX4S5JijBPfoypXpx2yyTKkuWtt8qWoReHwdrLsiDy8iILsiAudrfx&#13;&#10;g3MCjs5BfSv9KLbbmZNgjoD2iVXQRFZeV64b3wv3hAKh5sy/sNbWrQKlZsfF246TvSve6TU7R287&#13;&#10;jwqfI4N2s3PDW6n+BiDmlKvRHlS5qttuzbAf3PQsV7Fl2P7by/IEM9XDo5Ji/e2FKOY6z97BFDtp&#13;&#10;pyayz8T12QW4vIvbVwAAAP//AwBQSwMEFAAGAAgAAAAhAObJ6dbfAAAADQEAAA8AAABkcnMvZG93&#13;&#10;bnJldi54bWxMT9FOwzAMfEfiHyIj8cbSTQJ1XdMJ2IaQmIQYfIDXmLZb41RN1pW/x3uCF9vnk893&#13;&#10;+XJ0rRqoD41nA9NJAoq49LbhysDX5+YuBRUissXWMxn4oQDL4voqx8z6M3/QsIuVEhEOGRqoY+wy&#13;&#10;rUNZk8Mw8R2xcN++dxgF9pW2PZ5F3LV6liQP2mHD8qHGjp5rKo+7kzOwfXsa3z3zOj1uXu/Xujm8&#13;&#10;rIaDMbc342oh5XEBKtIY/y7gkkH8QyHG9v7ENqjWQDpNJFA0MJMm/Hx+wXsZZKGLXP9PUfwCAAD/&#13;&#10;/wMAUEsBAi0AFAAGAAgAAAAhALaDOJL+AAAA4QEAABMAAAAAAAAAAAAAAAAAAAAAAFtDb250ZW50&#13;&#10;X1R5cGVzXS54bWxQSwECLQAUAAYACAAAACEAOP0h/9YAAACUAQAACwAAAAAAAAAAAAAAAAAvAQAA&#13;&#10;X3JlbHMvLnJlbHNQSwECLQAUAAYACAAAACEAfcj91qACAABfBQAADgAAAAAAAAAAAAAAAAAuAgAA&#13;&#10;ZHJzL2Uyb0RvYy54bWxQSwECLQAUAAYACAAAACEA5snp1t8AAAANAQAADwAAAAAAAAAAAAAAAAD6&#13;&#10;BAAAZHJzL2Rvd25yZXYueG1sUEsFBgAAAAAEAAQA8wAAAAYGAAAAAA==&#13;&#10;" fillcolor="#94c600 [3204]" strokecolor="black [3213]">
                <v:fill color2="#84b100 [2884]" rotate="t" focus="100%" type="gradient">
                  <o:fill v:ext="view" type="gradientUnscaled"/>
                </v:fill>
                <v:textbox>
                  <w:txbxContent>
                    <w:p w14:paraId="62EE4992" w14:textId="2EEB8655" w:rsidR="00192307" w:rsidRDefault="00192307" w:rsidP="0099759A">
                      <w:pPr>
                        <w:jc w:val="center"/>
                      </w:pPr>
                      <w:r>
                        <w:t>850 000 $</w:t>
                      </w:r>
                    </w:p>
                  </w:txbxContent>
                </v:textbox>
              </v:shape>
            </w:pict>
          </mc:Fallback>
        </mc:AlternateContent>
      </w:r>
    </w:p>
    <w:p w14:paraId="688E3CB7" w14:textId="5FD2682E" w:rsidR="009D5840" w:rsidRDefault="00270788" w:rsidP="0087165D">
      <w:pPr>
        <w:pStyle w:val="Paragraphedeliste"/>
        <w:numPr>
          <w:ilvl w:val="0"/>
          <w:numId w:val="31"/>
        </w:numPr>
        <w:ind w:left="329" w:firstLine="522"/>
      </w:pPr>
      <w:r>
        <w:rPr>
          <w:noProof/>
          <w:lang w:eastAsia="fr-FR"/>
        </w:rPr>
        <mc:AlternateContent>
          <mc:Choice Requires="wps">
            <w:drawing>
              <wp:anchor distT="0" distB="0" distL="114300" distR="114300" simplePos="0" relativeHeight="252417024" behindDoc="0" locked="0" layoutInCell="1" allowOverlap="1" wp14:anchorId="3DE74BEB" wp14:editId="3A37C139">
                <wp:simplePos x="0" y="0"/>
                <wp:positionH relativeFrom="column">
                  <wp:posOffset>7772400</wp:posOffset>
                </wp:positionH>
                <wp:positionV relativeFrom="paragraph">
                  <wp:posOffset>168910</wp:posOffset>
                </wp:positionV>
                <wp:extent cx="1143000" cy="571500"/>
                <wp:effectExtent l="76200" t="76200" r="76200" b="63500"/>
                <wp:wrapNone/>
                <wp:docPr id="377" name="Flèche vers la gauche 377"/>
                <wp:cNvGraphicFramePr/>
                <a:graphic xmlns:a="http://schemas.openxmlformats.org/drawingml/2006/main">
                  <a:graphicData uri="http://schemas.microsoft.com/office/word/2010/wordprocessingShape">
                    <wps:wsp>
                      <wps:cNvSpPr/>
                      <wps:spPr>
                        <a:xfrm>
                          <a:off x="0" y="0"/>
                          <a:ext cx="1143000" cy="571500"/>
                        </a:xfrm>
                        <a:prstGeom prst="leftArrow">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F2C80AF" w14:textId="3AEB1DC4" w:rsidR="00192307" w:rsidRDefault="00192307" w:rsidP="0099759A">
                            <w:pPr>
                              <w:jc w:val="center"/>
                            </w:pPr>
                            <w:r>
                              <w:t>20 000 $</w:t>
                            </w: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DE74BEB" id="Flèche vers la gauche 377" o:spid="_x0000_s1592" type="#_x0000_t66" style="position:absolute;left:0;text-align:left;margin-left:612pt;margin-top:13.3pt;width:90pt;height:4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c1loAIAAF8FAAAOAAAAZHJzL2Uyb0RvYy54bWysVF2OmzAQfq/UO1h+Z/kJhGy0ZMUG0Zeq&#13;&#10;Xe22B3CMCZYMprY3Iap6n96jF9uxISRqK61U9cXYeOabme+b8d390Ap0YEpz2WU4vAkwYh2VFe/2&#13;&#10;Gf76pfRWGGlDuooI2bEMn5jG95v37+6O/ZpFspGiYgoBSKfXxz7DjTH92vc1bVhL9I3sWQeXtVQt&#13;&#10;MXBUe79S5AjorfCjIFj6R6mqXknKtIa/xXiJNw6/rhk1n+taM4NEhiE341bl1p1d/c0dWe8V6RtO&#13;&#10;pzTIP2TREt5B0BmqIIagF8X/gGo5VVLL2txQ2fqyrjllrgaoJgx+q+a5IT1ztQA5up9p0v8Pln46&#13;&#10;PCrEqwwv0hSjjrQgUil+/QQBnK5IELQnL/ZoLYCvY6/X4PbcP6rppGFrix9q1dovlIUGx/Fp5pgN&#13;&#10;BlH4GYbxIghACgp3SRomsAcY/+LdK20+MNkiu8mwYLXJlZJHxy85fNRmtD/b2Yiis6uWglclF8Id&#13;&#10;bAuxrVDoQEB8M4RTnCsriDp6MtcqIzTgUNaxRWVRKBCiyJSKVKaRU7OUSnbGIgIE3zfmie+R4tD0&#13;&#10;plGMPRqMKg59ZoRLW0noQDJ2HwyC40axQ4ajIAY2Zg7OUI6QqzR0v6hcLKARsrRRLaGuw76XeR4t&#13;&#10;i0XhFavb1It3LPJWZRB7D3mchNs0LcMi/TGmenHaJmmUp8mtt8yT0IvDYOXleRB5RZkHeRCX29v4&#13;&#10;wTkBR+egvpV+FNvtzEkwR0D3xGpoIiuvK9eN74V7QoFQc+ZfWGvrVoNSs+PibcfJ3hXv9Jqdo7ed&#13;&#10;R4XPkUG72bnlnVR/AxBzyvVoD6pc1W23ZtgNbnqSZWIZtv92sjrBTB3hUcmw/vZCFHOdZ+9gip20&#13;&#10;UxPZZ+L67AJc3sXNKwAAAP//AwBQSwMEFAAGAAgAAAAhADclbGHjAAAAEQEAAA8AAABkcnMvZG93&#13;&#10;bnJldi54bWxMT9FuwjAMfJ/EP0RG2ttIqaBCpSnaBkyTNmka2weExmsLjVM1oZS/n/u0vVi+s32+&#13;&#10;yzaDbUSPna8dKZjPIhBIhTM1lQq+v/YPKxA+aDK6cYQKbuhhk0/uMp0ad6VP7A+hFCxCPtUKqhDa&#13;&#10;VEpfVGi1n7kWiWc/rrM6MOxKaTp9ZXHbyDiKEml1Tfyh0i0+V1icDxer4P3tafhwRLvVef+63Mn6&#13;&#10;9LLtT0rdT4ftmsvjGkTAIfxdwJiB/UPOxo7uQsaLhnEcLzhRUBAnCYhxYxGNzJG7OVMyz+T/JPkv&#13;&#10;AAAA//8DAFBLAQItABQABgAIAAAAIQC2gziS/gAAAOEBAAATAAAAAAAAAAAAAAAAAAAAAABbQ29u&#13;&#10;dGVudF9UeXBlc10ueG1sUEsBAi0AFAAGAAgAAAAhADj9If/WAAAAlAEAAAsAAAAAAAAAAAAAAAAA&#13;&#10;LwEAAF9yZWxzLy5yZWxzUEsBAi0AFAAGAAgAAAAhACURzWWgAgAAXwUAAA4AAAAAAAAAAAAAAAAA&#13;&#10;LgIAAGRycy9lMm9Eb2MueG1sUEsBAi0AFAAGAAgAAAAhADclbGHjAAAAEQEAAA8AAAAAAAAAAAAA&#13;&#10;AAAA+gQAAGRycy9kb3ducmV2LnhtbFBLBQYAAAAABAAEAPMAAAAKBgAAAAA=&#13;&#10;" fillcolor="#94c600 [3204]" strokecolor="black [3213]">
                <v:fill color2="#84b100 [2884]" rotate="t" focus="100%" type="gradient">
                  <o:fill v:ext="view" type="gradientUnscaled"/>
                </v:fill>
                <v:textbox>
                  <w:txbxContent>
                    <w:p w14:paraId="3F2C80AF" w14:textId="3AEB1DC4" w:rsidR="00192307" w:rsidRDefault="00192307" w:rsidP="0099759A">
                      <w:pPr>
                        <w:jc w:val="center"/>
                      </w:pPr>
                      <w:r>
                        <w:t>20 000 $</w:t>
                      </w:r>
                    </w:p>
                  </w:txbxContent>
                </v:textbox>
              </v:shape>
            </w:pict>
          </mc:Fallback>
        </mc:AlternateContent>
      </w:r>
      <w:r w:rsidR="008C01E8">
        <w:t xml:space="preserve">La valeur actuelle de la rente acquise à l'âge de 46 ans </w:t>
      </w:r>
    </w:p>
    <w:p w14:paraId="6FE39222" w14:textId="77777777" w:rsidR="008C01E8" w:rsidRDefault="008C01E8" w:rsidP="008C01E8">
      <w:pPr>
        <w:ind w:left="-31"/>
      </w:pPr>
    </w:p>
    <w:p w14:paraId="5575D327" w14:textId="3284B5D7" w:rsidR="009D5840" w:rsidRDefault="008C01E8" w:rsidP="0087165D">
      <w:pPr>
        <w:pStyle w:val="Paragraphedeliste"/>
        <w:numPr>
          <w:ilvl w:val="0"/>
          <w:numId w:val="31"/>
        </w:numPr>
        <w:ind w:left="329" w:firstLine="522"/>
      </w:pPr>
      <w:r>
        <w:t>L'épargne nécessaire pour se constituer un capital de 850 000 $</w:t>
      </w:r>
      <w:r w:rsidR="00270788">
        <w:t xml:space="preserve"> </w:t>
      </w:r>
      <w:r>
        <w:t>sur une période de 25 ans</w:t>
      </w:r>
      <w:r w:rsidR="007968A3">
        <w:rPr>
          <w:rStyle w:val="Appelnotedebasdep"/>
        </w:rPr>
        <w:footnoteReference w:customMarkFollows="1" w:id="118"/>
        <w:t>110</w:t>
      </w:r>
    </w:p>
    <w:p w14:paraId="1F14E992" w14:textId="76E2CEDA" w:rsidR="00270788" w:rsidRDefault="000D585B" w:rsidP="00270788">
      <w:pPr>
        <w:ind w:left="-31"/>
      </w:pPr>
      <w:r>
        <w:rPr>
          <w:noProof/>
          <w:lang w:eastAsia="fr-FR"/>
        </w:rPr>
        <mc:AlternateContent>
          <mc:Choice Requires="wps">
            <w:drawing>
              <wp:anchor distT="0" distB="0" distL="114300" distR="114300" simplePos="0" relativeHeight="252419072" behindDoc="0" locked="0" layoutInCell="1" allowOverlap="1" wp14:anchorId="37312005" wp14:editId="76266DEA">
                <wp:simplePos x="0" y="0"/>
                <wp:positionH relativeFrom="column">
                  <wp:posOffset>5486400</wp:posOffset>
                </wp:positionH>
                <wp:positionV relativeFrom="paragraph">
                  <wp:posOffset>65405</wp:posOffset>
                </wp:positionV>
                <wp:extent cx="1143000" cy="571500"/>
                <wp:effectExtent l="76200" t="76200" r="76200" b="63500"/>
                <wp:wrapNone/>
                <wp:docPr id="378" name="Flèche vers la gauche 378"/>
                <wp:cNvGraphicFramePr/>
                <a:graphic xmlns:a="http://schemas.openxmlformats.org/drawingml/2006/main">
                  <a:graphicData uri="http://schemas.microsoft.com/office/word/2010/wordprocessingShape">
                    <wps:wsp>
                      <wps:cNvSpPr/>
                      <wps:spPr>
                        <a:xfrm>
                          <a:off x="0" y="0"/>
                          <a:ext cx="1143000" cy="571500"/>
                        </a:xfrm>
                        <a:prstGeom prst="leftArrow">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FC93836" w14:textId="64668DE7" w:rsidR="00192307" w:rsidRDefault="00192307" w:rsidP="00270788">
                            <w:pPr>
                              <w:jc w:val="center"/>
                            </w:pPr>
                            <w:r>
                              <w:t>15 000 $</w:t>
                            </w: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7312005" id="Flèche vers la gauche 378" o:spid="_x0000_s1593" type="#_x0000_t66" style="position:absolute;left:0;text-align:left;margin-left:6in;margin-top:5.15pt;width:90pt;height:4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51dnwIAAF8FAAAOAAAAZHJzL2Uyb0RvYy54bWysVF2OmzAQfq/UO1h+Z/kJCdloyYoNoi9V&#13;&#10;u9ptD+AYEywZTG1vIKp6n96jF9uxISRqK61U9cXYeOabme+b8d390Ah0ZEpz2aY4vAkwYi2VJW8P&#13;&#10;Kf76pfDWGGlD2pII2bIUn5jG99v37+76bsMiWUtRMoUApNWbvktxbUy38X1Na9YQfSM71sJlJVVD&#13;&#10;DBzVwS8V6QG9EX4UBCu/l6rslKRMa/ibj5d46/CrilHzuao0M0ikGHIzblVu3dvV396RzUGRruZ0&#13;&#10;SoP8QxYN4S0EnaFyYgh6UfwPqIZTJbWszA2VjS+rilPmaoBqwuC3ap5r0jFXC5Cju5km/f9g6afj&#13;&#10;o0K8TPEiAala0oBIhfj1EwRwuiJB0IG82KO1AL76Tm/A7bl7VNNJw9YWP1SqsV8oCw2O49PMMRsM&#13;&#10;ovAzDONFEIAUFO6WSbiEPcD4F+9OafOByQbZTYoFq0ymlOwdv+T4UZvR/mxnI4rWrloKXhZcCHew&#13;&#10;LcR2QqEjAfHNEE5xrqwg6ujJXKuM0IBDWcsWpUWhQIgiUypSmVpOzVIo2RqLCBD8UJsnfkCKQ9Ob&#13;&#10;WjH2aDAqOfSZES5tJaEDydh9MAiOG8WOKY6CGNiYOThDOUKu0tDdonSxgEbI0ka1hLoO+15kWbTK&#13;&#10;F7mXr28TL96zyFsXQew9ZPEy3CVJEebJjzHVi9NumURZsrz1Vtky9OIwWHtZFkReXmRBFsTF7jZ+&#13;&#10;cE7A0Tmob6UfxXY7cxLMEdA+sQqayMrrynXje+GeUCDUnPkX1tq6VaDU7Lh423Gyd8U7vWbn6G3n&#13;&#10;UeFzZNBudm54K9XfAMSccjXagypXddutGfaDm57lamUZtv/2sjzBTPXwqKRYf3shirnOs3cwxU7a&#13;&#10;qYnsM3F9dgEu7+L2FQAA//8DAFBLAwQUAAYACAAAACEA56Y3BeEAAAAQAQAADwAAAGRycy9kb3du&#13;&#10;cmV2LnhtbExP0U7DMAx8R+IfIiPxxhJgTFXXdAK2IaQhIbZ9QNaYtlvjVE3Wlb/HfYIXy76zz3fZ&#13;&#10;YnCN6LELtScN9xMFAqnwtqZSw363vktAhGjImsYTavjBAIv8+iozqfUX+sJ+G0vBIhRSo6GKsU2l&#13;&#10;DEWFzoSJb5GY+/adM5HHrpS2MxcWd418UGomnamJP1SmxdcKi9P27DR8bF6GT0+0Sk7r96eVrI9v&#13;&#10;y/6o9e3NsJxzeZ6DiDjEvwsYM7B/yNnYwZ/JBtFoSGZTDhSZUI8gxgU1HZHD2DEk80z+D5L/AgAA&#13;&#10;//8DAFBLAQItABQABgAIAAAAIQC2gziS/gAAAOEBAAATAAAAAAAAAAAAAAAAAAAAAABbQ29udGVu&#13;&#10;dF9UeXBlc10ueG1sUEsBAi0AFAAGAAgAAAAhADj9If/WAAAAlAEAAAsAAAAAAAAAAAAAAAAALwEA&#13;&#10;AF9yZWxzLy5yZWxzUEsBAi0AFAAGAAgAAAAhAO5DnV2fAgAAXwUAAA4AAAAAAAAAAAAAAAAALgIA&#13;&#10;AGRycy9lMm9Eb2MueG1sUEsBAi0AFAAGAAgAAAAhAOemNwXhAAAAEAEAAA8AAAAAAAAAAAAAAAAA&#13;&#10;+QQAAGRycy9kb3ducmV2LnhtbFBLBQYAAAAABAAEAPMAAAAHBgAAAAA=&#13;&#10;" fillcolor="#94c600 [3204]" strokecolor="black [3213]">
                <v:fill color2="#84b100 [2884]" rotate="t" focus="100%" type="gradient">
                  <o:fill v:ext="view" type="gradientUnscaled"/>
                </v:fill>
                <v:textbox>
                  <w:txbxContent>
                    <w:p w14:paraId="3FC93836" w14:textId="64668DE7" w:rsidR="00192307" w:rsidRDefault="00192307" w:rsidP="00270788">
                      <w:pPr>
                        <w:jc w:val="center"/>
                      </w:pPr>
                      <w:r>
                        <w:t>15 000 $</w:t>
                      </w:r>
                    </w:p>
                  </w:txbxContent>
                </v:textbox>
              </v:shape>
            </w:pict>
          </mc:Fallback>
        </mc:AlternateContent>
      </w:r>
    </w:p>
    <w:p w14:paraId="005135EC" w14:textId="3F364F29" w:rsidR="00270788" w:rsidRDefault="00270788" w:rsidP="0087165D">
      <w:pPr>
        <w:pStyle w:val="Paragraphedeliste"/>
        <w:numPr>
          <w:ilvl w:val="0"/>
          <w:numId w:val="31"/>
        </w:numPr>
        <w:ind w:left="329" w:firstLine="522"/>
      </w:pPr>
      <w:r>
        <w:t>La portion de l'épargne assumée par l'employeur est de 75 %</w:t>
      </w:r>
    </w:p>
    <w:p w14:paraId="243260BA" w14:textId="77777777" w:rsidR="009D5840" w:rsidRDefault="009D5840" w:rsidP="000069D9">
      <w:pPr>
        <w:ind w:left="329"/>
      </w:pPr>
    </w:p>
    <w:p w14:paraId="3BB58614" w14:textId="77777777" w:rsidR="009D5840" w:rsidRDefault="009D5840" w:rsidP="000069D9">
      <w:pPr>
        <w:ind w:left="329"/>
      </w:pPr>
    </w:p>
    <w:p w14:paraId="3DE5842F" w14:textId="34EAF4C1" w:rsidR="009D5840" w:rsidRDefault="00321EAB" w:rsidP="00D86960">
      <w:r>
        <w:t xml:space="preserve">La question de l'équité relativement au régime de retraite des pompiers de la ville de Montréal serait d'apprécier cette bonification de 15 000 $ en surplus à la rémunération de base. Est-il déraisonnable d'ajouter une somme de 15 000 $ pour pourvoir à la retraite d'un pompier qui gagne un salaire variant entre 35 000 $ et 70 000 $ </w:t>
      </w:r>
      <w:r w:rsidRPr="00321EAB">
        <w:rPr>
          <w:rFonts w:ascii="Avenir Book" w:hAnsi="Avenir Book"/>
        </w:rPr>
        <w:t xml:space="preserve">? </w:t>
      </w:r>
      <w:r w:rsidR="00605BDA">
        <w:t>Rendus</w:t>
      </w:r>
      <w:r w:rsidRPr="00321EAB">
        <w:t xml:space="preserve"> à cette étape</w:t>
      </w:r>
      <w:r>
        <w:t xml:space="preserve"> de la réflexion, tous les arguments sont à notre avis possible</w:t>
      </w:r>
      <w:r w:rsidR="00E41962">
        <w:t xml:space="preserve">s et aussi, </w:t>
      </w:r>
      <w:r w:rsidR="00CC07D0">
        <w:t>admettons</w:t>
      </w:r>
      <w:r w:rsidR="00E41962">
        <w:t xml:space="preserve">-le, capables des pires dérapages. Si l'on considère qu'il est acceptable que l'échelle de </w:t>
      </w:r>
      <w:r w:rsidR="00E41962">
        <w:lastRenderedPageBreak/>
        <w:t>rémunération d'un pompier varie entre 50 000 $ et 85 000 $, le problème du régime de retraite des pompiers de la ville de Montréal en est un essentiellement de perceptions</w:t>
      </w:r>
      <w:r w:rsidR="00CC07D0">
        <w:t xml:space="preserve"> (</w:t>
      </w:r>
      <w:r w:rsidR="000875F8">
        <w:t>E</w:t>
      </w:r>
      <w:r w:rsidR="006A2D62">
        <w:t xml:space="preserve">n moyenne </w:t>
      </w:r>
      <w:r w:rsidR="00CC07D0">
        <w:t>d</w:t>
      </w:r>
      <w:r w:rsidR="000875F8">
        <w:t>es</w:t>
      </w:r>
      <w:r w:rsidR="0086135B">
        <w:t xml:space="preserve"> </w:t>
      </w:r>
      <w:r w:rsidR="00CC07D0">
        <w:t>cotisation</w:t>
      </w:r>
      <w:r w:rsidR="0086135B">
        <w:t>s</w:t>
      </w:r>
      <w:r w:rsidR="00CC07D0">
        <w:t xml:space="preserve"> de 20 000 $ sur un salaire de </w:t>
      </w:r>
      <w:r w:rsidR="006A2D62">
        <w:t xml:space="preserve">départ à </w:t>
      </w:r>
      <w:r w:rsidR="00CC07D0">
        <w:t>35 000 $, une retrai</w:t>
      </w:r>
      <w:r w:rsidR="006A2D62">
        <w:t>t</w:t>
      </w:r>
      <w:r w:rsidR="00CC07D0">
        <w:t xml:space="preserve">e à 46 ans, des cotisations totalisant en moyenne 40 % de la masse salariale, un régime de retraite financé à 75 % par l'employeur, nos taxes). </w:t>
      </w:r>
      <w:r w:rsidR="00833AC0">
        <w:t xml:space="preserve">Un déplacement de 50 % du régime vers une rémunération salariale règlerait probablement une grande portion de l'iniquité perçue par la population en général. </w:t>
      </w:r>
      <w:r w:rsidR="00CC07D0">
        <w:t xml:space="preserve">Avouons que notre analyse axée sur la rémunération globale est passablement moins </w:t>
      </w:r>
      <w:r w:rsidR="00C92564" w:rsidRPr="00C92564">
        <w:rPr>
          <w:color w:val="FF0000"/>
        </w:rPr>
        <w:t>INCENDIAIRE</w:t>
      </w:r>
      <w:r w:rsidR="00CC07D0">
        <w:t xml:space="preserve"> que celles présentées par nos collègues journalistes</w:t>
      </w:r>
      <w:r w:rsidR="006A2D62">
        <w:t xml:space="preserve">. </w:t>
      </w:r>
    </w:p>
    <w:p w14:paraId="4877849D" w14:textId="77777777" w:rsidR="008261F7" w:rsidRDefault="008261F7" w:rsidP="000069D9">
      <w:pPr>
        <w:ind w:left="329"/>
      </w:pPr>
    </w:p>
    <w:p w14:paraId="2C2744C4" w14:textId="65AE2A81" w:rsidR="008261F7" w:rsidRDefault="00E91F27" w:rsidP="00D86960">
      <w:r>
        <w:t xml:space="preserve">L'analyse </w:t>
      </w:r>
      <w:r w:rsidR="00614D04">
        <w:t xml:space="preserve">à tirer </w:t>
      </w:r>
      <w:r>
        <w:t>du régime de retraite des membres de l'Assemblée nationale est sensiblement du même acabit selon l'étude</w:t>
      </w:r>
      <w:r w:rsidR="00F83B8B">
        <w:rPr>
          <w:rStyle w:val="Appelnotedebasdep"/>
        </w:rPr>
        <w:footnoteReference w:customMarkFollows="1" w:id="119"/>
        <w:t>111</w:t>
      </w:r>
      <w:r>
        <w:t xml:space="preserve"> qui en a été fait</w:t>
      </w:r>
      <w:r w:rsidR="00466F4A">
        <w:t>e</w:t>
      </w:r>
      <w:r>
        <w:t xml:space="preserve"> par </w:t>
      </w:r>
      <w:r w:rsidR="00587A86">
        <w:t>un com</w:t>
      </w:r>
      <w:r w:rsidR="00F83B8B">
        <w:t>i</w:t>
      </w:r>
      <w:r w:rsidR="00587A86">
        <w:t>té consultatif indépendant</w:t>
      </w:r>
      <w:r>
        <w:t xml:space="preserve"> </w:t>
      </w:r>
      <w:r w:rsidR="00605BDA">
        <w:t>présidé</w:t>
      </w:r>
      <w:r>
        <w:t xml:space="preserve"> par l'ancienne juge de la </w:t>
      </w:r>
      <w:r w:rsidR="00605BDA">
        <w:t>Cour</w:t>
      </w:r>
      <w:r>
        <w:t xml:space="preserve"> suprême Claire </w:t>
      </w:r>
      <w:r w:rsidR="00DA469F">
        <w:t>L</w:t>
      </w:r>
      <w:r>
        <w:t>'Heureux</w:t>
      </w:r>
      <w:r w:rsidR="00DA469F">
        <w:t>-</w:t>
      </w:r>
      <w:r>
        <w:t>Dubé.</w:t>
      </w:r>
      <w:r w:rsidR="00466F4A">
        <w:t xml:space="preserve"> C'est-à-dire </w:t>
      </w:r>
      <w:r w:rsidR="00094014">
        <w:t>la présence d'</w:t>
      </w:r>
      <w:r w:rsidR="00466F4A">
        <w:t xml:space="preserve">une rémunération globale archaïque et opaque des députés (régime de retraite hors-norme et allocations de dépenses non imposables) combinée à une rémunération salariale de base trop </w:t>
      </w:r>
      <w:r w:rsidR="00C92564">
        <w:t xml:space="preserve">faible lorsque </w:t>
      </w:r>
      <w:r w:rsidR="000B3644">
        <w:t>comparée</w:t>
      </w:r>
      <w:r w:rsidR="00C92564">
        <w:t xml:space="preserve"> à l'ampleur de la tâche</w:t>
      </w:r>
      <w:r w:rsidR="00843FC9">
        <w:t>,</w:t>
      </w:r>
      <w:r w:rsidR="00C92564">
        <w:t xml:space="preserve"> des sacrifices à concéder et des compétences requises.</w:t>
      </w:r>
    </w:p>
    <w:p w14:paraId="645B8594" w14:textId="77777777" w:rsidR="00A43D6E" w:rsidRDefault="00A43D6E" w:rsidP="000069D9">
      <w:pPr>
        <w:ind w:left="329"/>
      </w:pPr>
    </w:p>
    <w:p w14:paraId="26207AA0" w14:textId="34826BBA" w:rsidR="00A43D6E" w:rsidRPr="008916E2" w:rsidRDefault="00A43D6E" w:rsidP="00D86960">
      <w:r>
        <w:t xml:space="preserve">Par exemple, </w:t>
      </w:r>
      <w:r w:rsidR="00074BE3" w:rsidRPr="00074BE3">
        <w:rPr>
          <w:color w:val="FF6700" w:themeColor="accent3"/>
        </w:rPr>
        <w:t>D'UNE PAR</w:t>
      </w:r>
      <w:r w:rsidR="00074BE3" w:rsidRPr="005867BF">
        <w:rPr>
          <w:color w:val="FF6700" w:themeColor="accent3"/>
        </w:rPr>
        <w:t>T</w:t>
      </w:r>
      <w:r w:rsidRPr="005867BF">
        <w:rPr>
          <w:color w:val="FF6700" w:themeColor="accent3"/>
        </w:rPr>
        <w:t xml:space="preserve">, </w:t>
      </w:r>
      <w:r w:rsidR="00980F8B">
        <w:t xml:space="preserve">nous avons </w:t>
      </w:r>
      <w:r>
        <w:t xml:space="preserve">le régime de retraite des députés </w:t>
      </w:r>
      <w:r w:rsidR="00980F8B">
        <w:t xml:space="preserve">qui </w:t>
      </w:r>
      <w:r>
        <w:t xml:space="preserve">pour tenir ses engagements de rentes (des rentes acquises de 4 %/année, une rente à vie pouvant correspondre à 100 % du salaire après 25 années de service, le financement du régime à 79 % par l'État) </w:t>
      </w:r>
      <w:r w:rsidR="00980F8B">
        <w:t>doit trahir ses propres règles fiscales. Une portion du régime n'est pas enregistré</w:t>
      </w:r>
      <w:r w:rsidR="005F213E">
        <w:t>e</w:t>
      </w:r>
      <w:r w:rsidR="00980F8B">
        <w:t xml:space="preserve"> (puisqu'il ne parvient pas à respecter les limites imposées par le fisc) et se veut de type surcomplémentaire. </w:t>
      </w:r>
      <w:r w:rsidR="00980F8B" w:rsidRPr="00074BE3">
        <w:rPr>
          <w:color w:val="FF6700" w:themeColor="accent3"/>
        </w:rPr>
        <w:t>D'</w:t>
      </w:r>
      <w:r w:rsidR="00074BE3" w:rsidRPr="00074BE3">
        <w:rPr>
          <w:color w:val="FF6700" w:themeColor="accent3"/>
        </w:rPr>
        <w:t>AUTRE PAR</w:t>
      </w:r>
      <w:r w:rsidR="00074BE3" w:rsidRPr="005867BF">
        <w:rPr>
          <w:color w:val="FF6700" w:themeColor="accent3"/>
        </w:rPr>
        <w:t>T</w:t>
      </w:r>
      <w:r w:rsidR="00980F8B" w:rsidRPr="005867BF">
        <w:rPr>
          <w:color w:val="FF6700" w:themeColor="accent3"/>
        </w:rPr>
        <w:t xml:space="preserve">, </w:t>
      </w:r>
      <w:r w:rsidR="00094014">
        <w:t>la</w:t>
      </w:r>
      <w:r w:rsidR="00980F8B">
        <w:t xml:space="preserve"> rémunération salariale d'un député</w:t>
      </w:r>
      <w:r w:rsidR="0086135B">
        <w:t xml:space="preserve"> </w:t>
      </w:r>
      <w:r w:rsidR="00094014">
        <w:t xml:space="preserve">est </w:t>
      </w:r>
      <w:r w:rsidR="00605BDA">
        <w:t>fixée</w:t>
      </w:r>
      <w:r w:rsidR="00094014">
        <w:t xml:space="preserve"> à</w:t>
      </w:r>
      <w:r w:rsidR="00980F8B">
        <w:t xml:space="preserve"> 88 </w:t>
      </w:r>
      <w:r w:rsidR="00F6734E">
        <w:t>186</w:t>
      </w:r>
      <w:r w:rsidR="00980F8B">
        <w:t xml:space="preserve"> $.</w:t>
      </w:r>
      <w:r>
        <w:t xml:space="preserve"> </w:t>
      </w:r>
      <w:r w:rsidR="00074BE3">
        <w:t>Dans le</w:t>
      </w:r>
      <w:r w:rsidR="000B3644">
        <w:t>s</w:t>
      </w:r>
      <w:r w:rsidR="00074BE3">
        <w:t xml:space="preserve"> faits, le comité présidé par Claire L'Heureux-Dubé propose d'aplanir </w:t>
      </w:r>
      <w:r w:rsidR="008916E2">
        <w:t>ces</w:t>
      </w:r>
      <w:r w:rsidR="00074BE3">
        <w:t xml:space="preserve"> deux positions extrêmes</w:t>
      </w:r>
      <w:r w:rsidR="008916E2">
        <w:t xml:space="preserve"> (le régime de retraite et la rémunération salariale)</w:t>
      </w:r>
      <w:r w:rsidR="00074BE3">
        <w:t xml:space="preserve"> de la </w:t>
      </w:r>
      <w:r w:rsidR="008916E2" w:rsidRPr="008916E2">
        <w:rPr>
          <w:color w:val="FF6700" w:themeColor="accent3"/>
        </w:rPr>
        <w:t xml:space="preserve">RÉMUNÉRATION GLOBALE </w:t>
      </w:r>
      <w:r w:rsidR="008916E2">
        <w:t>d'un député pour en modifier les paramètres. Essentiellement, cette transformation s'effectuerait à coût presque nul et viserait, comme nous le mentionnions précédemment, à modifier les perceptions d'iniquité que la rémunération globale actuelle des députés suscit</w:t>
      </w:r>
      <w:r w:rsidR="00094014">
        <w:t>e</w:t>
      </w:r>
      <w:r w:rsidR="008916E2">
        <w:t xml:space="preserve"> </w:t>
      </w:r>
      <w:r w:rsidR="00605BDA">
        <w:t>dans</w:t>
      </w:r>
      <w:r w:rsidR="008916E2">
        <w:t xml:space="preserve"> la population en général.   </w:t>
      </w:r>
    </w:p>
    <w:p w14:paraId="29500D54" w14:textId="77777777" w:rsidR="00833AC0" w:rsidRDefault="00833AC0" w:rsidP="000069D9">
      <w:pPr>
        <w:ind w:left="329"/>
      </w:pPr>
    </w:p>
    <w:p w14:paraId="290CCD87" w14:textId="5111C922" w:rsidR="009D5840" w:rsidRDefault="00151966" w:rsidP="00D86960">
      <w:r>
        <w:t>L'objectif</w:t>
      </w:r>
      <w:r w:rsidR="008801EB">
        <w:t xml:space="preserve"> </w:t>
      </w:r>
      <w:r>
        <w:t>visé par la présentation de ces deux exemples de régimes de retraite controversés n'est pas de feindre le fardeau financier colossal qui a été englouti par l'État dans ce type de régimes à prestation</w:t>
      </w:r>
      <w:r w:rsidR="00A72DFD">
        <w:t>s</w:t>
      </w:r>
      <w:r>
        <w:t xml:space="preserve"> </w:t>
      </w:r>
      <w:r>
        <w:lastRenderedPageBreak/>
        <w:t>déterminée</w:t>
      </w:r>
      <w:r w:rsidR="00A72DFD">
        <w:t>s</w:t>
      </w:r>
      <w:r>
        <w:t xml:space="preserve">. Ce constat est déjà connu comme en </w:t>
      </w:r>
      <w:r w:rsidR="004F5CC6">
        <w:t>témoignent</w:t>
      </w:r>
      <w:r>
        <w:t xml:space="preserve"> le poids des déficits actuariels et les gymnastiques financières qui sont entreprises pour tenter d'honorer les différents engagements des régimes à verser les rentes promises. Ce que nous avons </w:t>
      </w:r>
      <w:r w:rsidR="00A72DFD">
        <w:t xml:space="preserve">plutôt </w:t>
      </w:r>
      <w:r>
        <w:t>souhaité démontr</w:t>
      </w:r>
      <w:r w:rsidR="00A72DFD">
        <w:t xml:space="preserve">er, c'est que </w:t>
      </w:r>
      <w:r w:rsidR="00C0267D">
        <w:t>lorsqu'une</w:t>
      </w:r>
      <w:r w:rsidR="00A72DFD">
        <w:t xml:space="preserve"> rémunération globale (salaire et régime de retraite) </w:t>
      </w:r>
      <w:r w:rsidR="00C0267D">
        <w:t>est traduite intégralement</w:t>
      </w:r>
      <w:r w:rsidR="00A72DFD">
        <w:t xml:space="preserve"> sous la forme d'un salaire, </w:t>
      </w:r>
      <w:r w:rsidR="00C0267D">
        <w:t xml:space="preserve">payable </w:t>
      </w:r>
      <w:r w:rsidR="00A72DFD">
        <w:t xml:space="preserve">aujourd'hui et que celui-ci </w:t>
      </w:r>
      <w:r w:rsidR="00C0267D">
        <w:t>se situe</w:t>
      </w:r>
      <w:r w:rsidR="00A72DFD">
        <w:t xml:space="preserve"> au-delà de ce que l'État peut se permettre, il est </w:t>
      </w:r>
      <w:r w:rsidR="00C0267D">
        <w:t xml:space="preserve">alors </w:t>
      </w:r>
      <w:r w:rsidR="00A72DFD">
        <w:t>totalement irresponsable de se fermer les yeux et d'en report</w:t>
      </w:r>
      <w:r w:rsidR="00C0267D">
        <w:t>er</w:t>
      </w:r>
      <w:r w:rsidR="00A72DFD">
        <w:t xml:space="preserve"> la portion excédentaire dans le futur sous la forme de promesses de rentes de retraite.</w:t>
      </w:r>
      <w:r>
        <w:t xml:space="preserve"> </w:t>
      </w:r>
      <w:r w:rsidR="00C0267D">
        <w:t>À notre avis, c'est un peu la triste histoire</w:t>
      </w:r>
      <w:r w:rsidR="001C4C08">
        <w:t xml:space="preserve"> des régimes de retraite à prestations déterminées publics et parapublics. Une évolution vers des régimes comparables à ceux disponibles pour les épargnants qui doivent constituer leur propre capital</w:t>
      </w:r>
      <w:r w:rsidR="000712BD">
        <w:t xml:space="preserve"> </w:t>
      </w:r>
      <w:r w:rsidR="001C4C08">
        <w:t xml:space="preserve">retraite permettrait </w:t>
      </w:r>
      <w:r w:rsidR="00947A29">
        <w:t xml:space="preserve">ainsi </w:t>
      </w:r>
      <w:r w:rsidR="001C4C08">
        <w:t>d'éviter ce</w:t>
      </w:r>
      <w:r w:rsidR="00947A29">
        <w:t xml:space="preserve"> type de gouffre financier, tout en préservant une certaine forme d'équité entre les différents régimes.</w:t>
      </w:r>
      <w:r w:rsidR="001C4C08">
        <w:t xml:space="preserve"> </w:t>
      </w:r>
    </w:p>
    <w:p w14:paraId="6EC94CF9" w14:textId="77777777" w:rsidR="00F11A6A" w:rsidRDefault="00F11A6A">
      <w:pPr>
        <w:jc w:val="left"/>
        <w:rPr>
          <w:rFonts w:asciiTheme="majorHAnsi" w:eastAsiaTheme="majorEastAsia" w:hAnsiTheme="majorHAnsi" w:cstheme="majorBidi"/>
          <w:b/>
          <w:bCs/>
          <w:color w:val="4A6300" w:themeColor="accent1" w:themeShade="80"/>
          <w:sz w:val="32"/>
          <w:szCs w:val="32"/>
        </w:rPr>
      </w:pPr>
      <w:bookmarkStart w:id="225" w:name="_Toc314397848"/>
      <w:r>
        <w:br w:type="page"/>
      </w:r>
    </w:p>
    <w:p w14:paraId="190BC85F" w14:textId="7A90A2C7" w:rsidR="00D728A5" w:rsidRDefault="00A25B13" w:rsidP="00FE0726">
      <w:pPr>
        <w:jc w:val="right"/>
      </w:pPr>
      <w:r>
        <w:rPr>
          <w:noProof/>
          <w:color w:val="0070C0"/>
          <w:sz w:val="44"/>
          <w:szCs w:val="44"/>
        </w:rPr>
        <w:lastRenderedPageBreak/>
        <w:drawing>
          <wp:anchor distT="0" distB="0" distL="114300" distR="114300" simplePos="0" relativeHeight="253995008" behindDoc="1" locked="0" layoutInCell="1" allowOverlap="1" wp14:anchorId="4FE0625B" wp14:editId="2488697D">
            <wp:simplePos x="0" y="0"/>
            <wp:positionH relativeFrom="column">
              <wp:posOffset>-888322</wp:posOffset>
            </wp:positionH>
            <wp:positionV relativeFrom="paragraph">
              <wp:posOffset>-1234771</wp:posOffset>
            </wp:positionV>
            <wp:extent cx="10069809" cy="8173118"/>
            <wp:effectExtent l="0" t="0" r="1905" b="5715"/>
            <wp:wrapNone/>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Capture d’écran 2019-04-24 à 15.15.00.png"/>
                    <pic:cNvPicPr/>
                  </pic:nvPicPr>
                  <pic:blipFill>
                    <a:blip r:embed="rId299"/>
                    <a:stretch>
                      <a:fillRect/>
                    </a:stretch>
                  </pic:blipFill>
                  <pic:spPr>
                    <a:xfrm>
                      <a:off x="0" y="0"/>
                      <a:ext cx="10069809" cy="8173118"/>
                    </a:xfrm>
                    <a:prstGeom prst="rect">
                      <a:avLst/>
                    </a:prstGeom>
                  </pic:spPr>
                </pic:pic>
              </a:graphicData>
            </a:graphic>
            <wp14:sizeRelH relativeFrom="page">
              <wp14:pctWidth>0</wp14:pctWidth>
            </wp14:sizeRelH>
            <wp14:sizeRelV relativeFrom="page">
              <wp14:pctHeight>0</wp14:pctHeight>
            </wp14:sizeRelV>
          </wp:anchor>
        </w:drawing>
      </w:r>
      <w:r w:rsidR="00D728A5">
        <w:rPr>
          <w:i/>
        </w:rPr>
        <w:t>« </w:t>
      </w:r>
    </w:p>
    <w:p w14:paraId="3E0088F9" w14:textId="68D2AF82" w:rsidR="00F83B8B" w:rsidRDefault="00F83B8B">
      <w:pPr>
        <w:jc w:val="left"/>
      </w:pPr>
    </w:p>
    <w:p w14:paraId="6E72A050" w14:textId="63AC1872" w:rsidR="00F83B8B" w:rsidRPr="00F83B8B" w:rsidRDefault="00F83B8B" w:rsidP="00F83B8B"/>
    <w:p w14:paraId="611AA88C" w14:textId="28FD9A2B" w:rsidR="00F83B8B" w:rsidRPr="00F83B8B" w:rsidRDefault="00F83B8B" w:rsidP="00F83B8B"/>
    <w:p w14:paraId="44EFF660" w14:textId="0352E958" w:rsidR="00F83B8B" w:rsidRPr="00F83B8B" w:rsidRDefault="00F83B8B" w:rsidP="00F83B8B"/>
    <w:p w14:paraId="4F57AE8B" w14:textId="4B6306E3" w:rsidR="00F83B8B" w:rsidRPr="00F83B8B" w:rsidRDefault="00F83B8B" w:rsidP="00F83B8B"/>
    <w:p w14:paraId="50CD9986" w14:textId="29279871" w:rsidR="00F83B8B" w:rsidRPr="00F83B8B" w:rsidRDefault="002332E9" w:rsidP="00F83B8B">
      <w:r>
        <w:rPr>
          <w:noProof/>
          <w:color w:val="0070C0"/>
          <w:sz w:val="44"/>
          <w:szCs w:val="44"/>
        </w:rPr>
        <mc:AlternateContent>
          <mc:Choice Requires="wps">
            <w:drawing>
              <wp:anchor distT="0" distB="0" distL="114300" distR="114300" simplePos="0" relativeHeight="254011392" behindDoc="1" locked="0" layoutInCell="1" allowOverlap="1" wp14:anchorId="0352C1C3" wp14:editId="4EE32E58">
                <wp:simplePos x="0" y="0"/>
                <wp:positionH relativeFrom="column">
                  <wp:posOffset>2596515</wp:posOffset>
                </wp:positionH>
                <wp:positionV relativeFrom="paragraph">
                  <wp:posOffset>191770</wp:posOffset>
                </wp:positionV>
                <wp:extent cx="2954655" cy="3731895"/>
                <wp:effectExtent l="0" t="0" r="207645" b="0"/>
                <wp:wrapNone/>
                <wp:docPr id="1039" name="Arc plein 1039"/>
                <wp:cNvGraphicFramePr/>
                <a:graphic xmlns:a="http://schemas.openxmlformats.org/drawingml/2006/main">
                  <a:graphicData uri="http://schemas.microsoft.com/office/word/2010/wordprocessingShape">
                    <wps:wsp>
                      <wps:cNvSpPr/>
                      <wps:spPr>
                        <a:xfrm rot="2189394">
                          <a:off x="0" y="0"/>
                          <a:ext cx="2954655" cy="3731895"/>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B3D8D" id="Arc plein 1039" o:spid="_x0000_s1026" style="position:absolute;margin-left:204.45pt;margin-top:15.1pt;width:232.65pt;height:293.85pt;rotation:2391402fd;z-index:-2493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18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UhlDgMAAJ4GAAAOAAAAZHJzL2Uyb0RvYy54bWysVdtqGzEQfS/0H4Tem73ZiW2yDibBpRAS&#13;&#10;k6TkWdZKXrVaSZXkW7++I+0lThMIlPphmZFmRmfOXHx5dWgk2jHrhFYlzs5SjJiiuhJqU+LvT8sv&#13;&#10;E4ycJ6oiUitW4iNz+Gr++dPl3sxYrmstK2YRBFFutjclrr03syRxtGYNcWfaMAWXXNuGeFDtJqks&#13;&#10;2UP0RiZ5mp4ne20rYzVlzsHpTXuJ5zE+54z6e84d80iWGLD5+LXxuw7fZH5JZhtLTC1oB4P8A4qG&#13;&#10;CAWPDqFuiCdoa8WbUI2gVjvN/RnVTaI5F5TFHCCbLP0rm8eaGBZzAXKcGWhy/y8svdutLBIV1C4t&#13;&#10;phgp0kCVFpYiI5lQKJ4CSXvjZmD7aFa20xyIIeMDtw2yGpjNs8m0mI4iD5AZOkSajwPN7OARhcN8&#13;&#10;Oh6dj8cYUbgrLgpwG4dCJG2wENRY578y3aAglHgtNf0JoGJosrt1PnJddXBJ9SPDiDcSSrcjEkBP&#13;&#10;0vDrqntilp+a5VmanY/y6Vuz4tQsS9NJ3uHr3gakPcIAxGkpqqWQMiqhddm1tAiglNgfss73lZVU&#13;&#10;wVbp4NWm3p6w2LOQIBxCYMoUK6ogUiiMJR0f2vpad127tFr5NgUpNrV/EBtkBUyfry1jK49RJaDh&#13;&#10;vYzkQaGQJO0YwETGClm2g6Kko4EzSK8PFatyAsOZogp4Qz+0HRAlf5QsoJTqgXFoJ6hyFt+Lg/zC&#13;&#10;BqGQke8ZidbBjQMLg2PxsWNnH1xbwgbn/GPnwSO+DOQNzo1Q2r4XQA6QeWvfM9DmHShY6+oIkxQH&#13;&#10;ARaNM3QpoHdvifMrYqEx4RD2pL+HD5d6X2LdSRjV2v5+7zzYw6jDLUZ72FEldr+2xDKM5DcFS2Ca&#13;&#10;jUZhqUVlNL7IQbGnN+vTG7VtrjV0JIwKoItisPeyF7nVzTOs00V4Fa6IovB2iam3vXLt290JC5my&#13;&#10;xSKawSIzxN+qR0P7qofheDo8E2u6hvUw+3e632dkFueo7fsX21APpRdbr7kI/R+brOW1U2AJgvRq&#13;&#10;y57q0erlb2X+BwAA//8DAFBLAwQUAAYACAAAACEAJWIAReEAAAAPAQAADwAAAGRycy9kb3ducmV2&#13;&#10;LnhtbExPy07DMBC8I/EP1iJxo3ZKSZM0ToV4HDjS8gFuvCRpYzuy3Sbh61lO5bLa1czOo9xOpmcX&#13;&#10;9KFzVkKyEMDQ1k53tpHwtX9/yICFqKxWvbMoYcYA2+r2plSFdqP9xMsuNoxEbCiUhDbGoeA81C0a&#13;&#10;FRZuQEvYt/NGRTp9w7VXI4mbni+FSLlRnSWHVg340mJ92p2NBJV95AN/mtMfnJM3L8ZjHNO9lPd3&#13;&#10;0+uGxvMGWMQpXj/grwPlh4qCHdzZ6sB6CSuR5USV8CiWwIiQrVe0HCSkyToHXpX8f4/qFwAA//8D&#13;&#10;AFBLAQItABQABgAIAAAAIQC2gziS/gAAAOEBAAATAAAAAAAAAAAAAAAAAAAAAABbQ29udGVudF9U&#13;&#10;eXBlc10ueG1sUEsBAi0AFAAGAAgAAAAhADj9If/WAAAAlAEAAAsAAAAAAAAAAAAAAAAALwEAAF9y&#13;&#10;ZWxzLy5yZWxzUEsBAi0AFAAGAAgAAAAhANqlSGUOAwAAngYAAA4AAAAAAAAAAAAAAAAALgIAAGRy&#13;&#10;cy9lMm9Eb2MueG1sUEsBAi0AFAAGAAgAAAAhACViAEXhAAAADwEAAA8AAAAAAAAAAAAAAAAAaAUA&#13;&#10;AGRycy9kb3ducmV2LnhtbFBLBQYAAAAABAAEAPMAAAB2BgAAAAA=&#13;&#10;" path="m,1865948c,912585,568994,112546,1319480,10682,2114797,-97267,2833674,613893,2941238,1615029r-294153,50418c2564711,815988,1984899,211557,1344760,307825,748472,397498,297888,1068130,297888,1865948l,1865948xe" fillcolor="black [3213]" stroked="f">
                <v:path arrowok="t" o:connecttype="custom" o:connectlocs="0,1865948;1319480,10682;2941238,1615029;2647085,1665447;1344760,307825;297888,1865948;0,1865948" o:connectangles="0,0,0,0,0,0,0"/>
              </v:shape>
            </w:pict>
          </mc:Fallback>
        </mc:AlternateContent>
      </w:r>
    </w:p>
    <w:p w14:paraId="3CFE0948" w14:textId="04ED2B4A" w:rsidR="00F83B8B" w:rsidRPr="00F83B8B" w:rsidRDefault="00F83B8B" w:rsidP="00F83B8B"/>
    <w:p w14:paraId="19CAEAB2" w14:textId="3D0E552A" w:rsidR="00F83B8B" w:rsidRPr="00F83B8B" w:rsidRDefault="00F83B8B" w:rsidP="00F83B8B"/>
    <w:p w14:paraId="7529D6F4" w14:textId="4DC3CD58" w:rsidR="00F83B8B" w:rsidRPr="00F83B8B" w:rsidRDefault="00F83B8B" w:rsidP="00F83B8B"/>
    <w:p w14:paraId="633A3CA5" w14:textId="77777777" w:rsidR="00F83B8B" w:rsidRPr="00F83B8B" w:rsidRDefault="00F83B8B" w:rsidP="00F83B8B"/>
    <w:p w14:paraId="2255B89F" w14:textId="63FAB2D0" w:rsidR="00F83B8B" w:rsidRDefault="00F83B8B">
      <w:pPr>
        <w:jc w:val="left"/>
      </w:pPr>
    </w:p>
    <w:p w14:paraId="37ED1EB7" w14:textId="094BE878" w:rsidR="00F83B8B" w:rsidRDefault="00F83B8B">
      <w:pPr>
        <w:jc w:val="left"/>
      </w:pPr>
    </w:p>
    <w:p w14:paraId="74300996" w14:textId="019E3BD5" w:rsidR="00F11A6A" w:rsidRDefault="00F11A6A">
      <w:pPr>
        <w:jc w:val="left"/>
        <w:rPr>
          <w:color w:val="0070C0"/>
          <w:sz w:val="44"/>
          <w:szCs w:val="44"/>
        </w:rPr>
      </w:pPr>
    </w:p>
    <w:p w14:paraId="60A25150" w14:textId="05896790" w:rsidR="001012E3" w:rsidRDefault="001012E3">
      <w:pPr>
        <w:jc w:val="left"/>
      </w:pPr>
    </w:p>
    <w:p w14:paraId="61BBBFDB" w14:textId="6EBC656F" w:rsidR="00F83B8B" w:rsidRDefault="00F83B8B">
      <w:pPr>
        <w:jc w:val="left"/>
      </w:pPr>
    </w:p>
    <w:p w14:paraId="1F32E62E" w14:textId="68381CB6" w:rsidR="00F83B8B" w:rsidRDefault="00F83B8B">
      <w:pPr>
        <w:jc w:val="left"/>
      </w:pPr>
    </w:p>
    <w:p w14:paraId="0A41262D" w14:textId="005E973B" w:rsidR="00F83B8B" w:rsidRDefault="00F83B8B">
      <w:pPr>
        <w:jc w:val="left"/>
      </w:pPr>
    </w:p>
    <w:p w14:paraId="561A3D99" w14:textId="66409CEB" w:rsidR="00F83B8B" w:rsidRDefault="00EF3C21">
      <w:pPr>
        <w:jc w:val="left"/>
      </w:pPr>
      <w:r>
        <w:rPr>
          <w:noProof/>
        </w:rPr>
        <mc:AlternateContent>
          <mc:Choice Requires="wps">
            <w:drawing>
              <wp:anchor distT="0" distB="0" distL="114300" distR="114300" simplePos="0" relativeHeight="254182400" behindDoc="1" locked="0" layoutInCell="1" allowOverlap="1" wp14:anchorId="17F65A77" wp14:editId="0D6375D9">
                <wp:simplePos x="0" y="0"/>
                <wp:positionH relativeFrom="column">
                  <wp:posOffset>-816454</wp:posOffset>
                </wp:positionH>
                <wp:positionV relativeFrom="paragraph">
                  <wp:posOffset>301690</wp:posOffset>
                </wp:positionV>
                <wp:extent cx="7763069" cy="1734702"/>
                <wp:effectExtent l="0" t="0" r="0" b="0"/>
                <wp:wrapNone/>
                <wp:docPr id="141" name="Rectangle 141"/>
                <wp:cNvGraphicFramePr/>
                <a:graphic xmlns:a="http://schemas.openxmlformats.org/drawingml/2006/main">
                  <a:graphicData uri="http://schemas.microsoft.com/office/word/2010/wordprocessingShape">
                    <wps:wsp>
                      <wps:cNvSpPr/>
                      <wps:spPr>
                        <a:xfrm>
                          <a:off x="0" y="0"/>
                          <a:ext cx="7763069" cy="1734702"/>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B3E4FFF" w14:textId="663D92DD" w:rsidR="00192307" w:rsidRPr="00ED4B12" w:rsidRDefault="00192307" w:rsidP="00A14501">
                            <w:pPr>
                              <w:jc w:val="left"/>
                              <w:rPr>
                                <w:i/>
                                <w:sz w:val="32"/>
                                <w:szCs w:val="32"/>
                                <w:lang w:val="en-US"/>
                              </w:rPr>
                            </w:pPr>
                            <w:r w:rsidRPr="00ED4B12">
                              <w:rPr>
                                <w:i/>
                                <w:sz w:val="32"/>
                                <w:szCs w:val="32"/>
                                <w:lang w:val="en-US"/>
                              </w:rPr>
                              <w:t>« So nigh is grandeur to our dust,</w:t>
                            </w:r>
                            <w:r w:rsidRPr="00ED4B12">
                              <w:rPr>
                                <w:i/>
                                <w:sz w:val="32"/>
                                <w:szCs w:val="32"/>
                                <w:lang w:val="en-US"/>
                              </w:rPr>
                              <w:br/>
                              <w:t>So near is God to man,</w:t>
                            </w:r>
                            <w:r w:rsidRPr="00ED4B12">
                              <w:rPr>
                                <w:i/>
                                <w:sz w:val="32"/>
                                <w:szCs w:val="32"/>
                                <w:lang w:val="en-US"/>
                              </w:rPr>
                              <w:br/>
                              <w:t>When Duty whispers low, Thou must;</w:t>
                            </w:r>
                            <w:r w:rsidRPr="00ED4B12">
                              <w:rPr>
                                <w:i/>
                                <w:sz w:val="32"/>
                                <w:szCs w:val="32"/>
                                <w:lang w:val="en-US"/>
                              </w:rPr>
                              <w:br/>
                              <w:t>The youth whispers, I can. »</w:t>
                            </w:r>
                          </w:p>
                          <w:p w14:paraId="408FA308" w14:textId="77777777" w:rsidR="00192307" w:rsidRPr="00A14501" w:rsidRDefault="00192307" w:rsidP="00EF3C21">
                            <w:pPr>
                              <w:jc w:val="left"/>
                              <w:rPr>
                                <w:sz w:val="32"/>
                                <w:szCs w:val="32"/>
                                <w:lang w:val="en-US"/>
                              </w:rPr>
                            </w:pPr>
                          </w:p>
                          <w:p w14:paraId="616E48FD" w14:textId="5E702217" w:rsidR="00192307" w:rsidRPr="00A14501" w:rsidRDefault="00192307" w:rsidP="00EF3C21">
                            <w:pPr>
                              <w:jc w:val="left"/>
                              <w:rPr>
                                <w:sz w:val="32"/>
                                <w:szCs w:val="32"/>
                                <w:lang w:val="en-US"/>
                              </w:rPr>
                            </w:pPr>
                            <w:r>
                              <w:rPr>
                                <w:sz w:val="32"/>
                                <w:szCs w:val="32"/>
                                <w:lang w:val="en-US"/>
                              </w:rPr>
                              <w:t>Ralph Waldo Emerson</w:t>
                            </w:r>
                          </w:p>
                          <w:p w14:paraId="5EF2FF01" w14:textId="77777777" w:rsidR="00192307" w:rsidRPr="00A14501" w:rsidRDefault="00192307" w:rsidP="00EF3C21">
                            <w:pPr>
                              <w:jc w:val="left"/>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65A77" id="Rectangle 141" o:spid="_x0000_s1594" style="position:absolute;margin-left:-64.3pt;margin-top:23.75pt;width:611.25pt;height:136.6pt;z-index:-2491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1/8ywIAAPsFAAAOAAAAZHJzL2Uyb0RvYy54bWysVFtr2zAUfh/sPwi9r3YuTVZTp4SWjEFp&#13;&#10;Q9rRZ0WWYoEsaUfKbb9+R7LjZl2hMJYHRzo6t+87l+ubQ6PJToBX1pR0cJFTIgy3lTKbkv54Xnz5&#13;&#10;SokPzFRMWyNKehSe3sw+f7reu0IMbW11JYCgE+OLvStpHYIrsszzWjTMX1gnDD5KCw0LeIVNVgHb&#13;&#10;o/dGZ8M8n2R7C5UDy4X3KL1rH+ks+ZdS8PAopReB6JJibiF9IX3X8ZvNrlmxAeZqxbs02D9k0TBl&#13;&#10;MGjv6o4FRrag/nLVKA7WWxkuuG0yK6XiImFANIP8DZqnmjmRsCA53vU0+f/nlj/slkBUhbUbDygx&#13;&#10;rMEirZA2ZjZakChEivbOF6j55JbQ3TweI96DhCb+IxJySLQee1rFIRCOwul0MsonV5RwfBtMR+Np&#13;&#10;Poxes1dzBz58E7Yh8VBSwAQSnWx370OrelKJ0YxdKK1Rzgpt/hCgz1YiUvFba1Z4LowYVVGVI0Rg&#13;&#10;XSALobZd+RdgTWgbQqtNHVZqQ0BhG4cahFgGSiqFnRN0ygws9hRr+wlbO0EHsSvpMB/n8dchPLlK&#13;&#10;cM/S8G5URWCR2pbMdApHLVpYKyGxLkjfIMVLEyFuNZAdw15mHBGFVJwEGbWjmURaesPRx4adfjRt&#13;&#10;CeuNhx8b9xYpMpLXGzfKWHjPge5Tlq3+iYEWd6QgHNaH1JCXk2nkMMrWtjpimyLniWfv+EJho9wz&#13;&#10;H5YMcGBxtHEJhUf8SG33JbXdiZLawq/35FEf5whfKdnjAiip/7llICjR3w1O2NVgPI4bI13Gl9Mh&#13;&#10;XuD8ZX3+YrbNrcW64AxhdukY9YM+HSXY5gV31TxGxSdmOMYuKQ9wutyGdjHhtuNiPk9quCUcC/fm&#13;&#10;yfFTJ8RBeD68MHBdEwcctAd7WhaseDM0rW6skbHzbbBSpYl65bWrAW6Y1KTdOMQVdn5PWq87e/Yb&#13;&#10;AAD//wMAUEsDBBQABgAIAAAAIQBaQnzo4QAAABEBAAAPAAAAZHJzL2Rvd25yZXYueG1sTE/JbsIw&#13;&#10;EL1X6j9YU6k3sBNalhAHtSAuvZVW4jrEQxzhJYpNSP++5tReRnqat5ab0Ro2UB9a7yRkUwGMXO1V&#13;&#10;6xoJ31/7yRJYiOgUGu9Iwg8F2FSPDyUWyt/cJw2H2LBk4kKBEnSMXcF5qDVZDFPfkUu/s+8txgT7&#13;&#10;hqseb8ncGp4LMecWW5cSNHa01VRfDlcrYXw/IvdG0xm5FR/DPttlWyPl89O4W6fztgYWaYx/Crhv&#13;&#10;SP2hSsVO/upUYEbCJMuX88SV8LJ4BXZniNVsBewkYZaLBfCq5P+XVL8AAAD//wMAUEsBAi0AFAAG&#13;&#10;AAgAAAAhALaDOJL+AAAA4QEAABMAAAAAAAAAAAAAAAAAAAAAAFtDb250ZW50X1R5cGVzXS54bWxQ&#13;&#10;SwECLQAUAAYACAAAACEAOP0h/9YAAACUAQAACwAAAAAAAAAAAAAAAAAvAQAAX3JlbHMvLnJlbHNQ&#13;&#10;SwECLQAUAAYACAAAACEAUTdf/MsCAAD7BQAADgAAAAAAAAAAAAAAAAAuAgAAZHJzL2Uyb0RvYy54&#13;&#10;bWxQSwECLQAUAAYACAAAACEAWkJ86OEAAAARAQAADwAAAAAAAAAAAAAAAAAlBQAAZHJzL2Rvd25y&#13;&#10;ZXYueG1sUEsFBgAAAAAEAAQA8wAAADMGAAAAAA==&#13;&#10;" filled="f" stroked="f">
                <v:textbox>
                  <w:txbxContent>
                    <w:p w14:paraId="1B3E4FFF" w14:textId="663D92DD" w:rsidR="00192307" w:rsidRPr="00ED4B12" w:rsidRDefault="00192307" w:rsidP="00A14501">
                      <w:pPr>
                        <w:jc w:val="left"/>
                        <w:rPr>
                          <w:i/>
                          <w:sz w:val="32"/>
                          <w:szCs w:val="32"/>
                          <w:lang w:val="en-US"/>
                        </w:rPr>
                      </w:pPr>
                      <w:r w:rsidRPr="00ED4B12">
                        <w:rPr>
                          <w:i/>
                          <w:sz w:val="32"/>
                          <w:szCs w:val="32"/>
                          <w:lang w:val="en-US"/>
                        </w:rPr>
                        <w:t>« So nigh is grandeur to our dust,</w:t>
                      </w:r>
                      <w:r w:rsidRPr="00ED4B12">
                        <w:rPr>
                          <w:i/>
                          <w:sz w:val="32"/>
                          <w:szCs w:val="32"/>
                          <w:lang w:val="en-US"/>
                        </w:rPr>
                        <w:br/>
                        <w:t>So near is God to man,</w:t>
                      </w:r>
                      <w:r w:rsidRPr="00ED4B12">
                        <w:rPr>
                          <w:i/>
                          <w:sz w:val="32"/>
                          <w:szCs w:val="32"/>
                          <w:lang w:val="en-US"/>
                        </w:rPr>
                        <w:br/>
                        <w:t>When Duty whispers low, Thou must;</w:t>
                      </w:r>
                      <w:r w:rsidRPr="00ED4B12">
                        <w:rPr>
                          <w:i/>
                          <w:sz w:val="32"/>
                          <w:szCs w:val="32"/>
                          <w:lang w:val="en-US"/>
                        </w:rPr>
                        <w:br/>
                        <w:t>The youth whispers, I can. »</w:t>
                      </w:r>
                    </w:p>
                    <w:p w14:paraId="408FA308" w14:textId="77777777" w:rsidR="00192307" w:rsidRPr="00A14501" w:rsidRDefault="00192307" w:rsidP="00EF3C21">
                      <w:pPr>
                        <w:jc w:val="left"/>
                        <w:rPr>
                          <w:sz w:val="32"/>
                          <w:szCs w:val="32"/>
                          <w:lang w:val="en-US"/>
                        </w:rPr>
                      </w:pPr>
                    </w:p>
                    <w:p w14:paraId="616E48FD" w14:textId="5E702217" w:rsidR="00192307" w:rsidRPr="00A14501" w:rsidRDefault="00192307" w:rsidP="00EF3C21">
                      <w:pPr>
                        <w:jc w:val="left"/>
                        <w:rPr>
                          <w:sz w:val="32"/>
                          <w:szCs w:val="32"/>
                          <w:lang w:val="en-US"/>
                        </w:rPr>
                      </w:pPr>
                      <w:r>
                        <w:rPr>
                          <w:sz w:val="32"/>
                          <w:szCs w:val="32"/>
                          <w:lang w:val="en-US"/>
                        </w:rPr>
                        <w:t>Ralph Waldo Emerson</w:t>
                      </w:r>
                    </w:p>
                    <w:p w14:paraId="5EF2FF01" w14:textId="77777777" w:rsidR="00192307" w:rsidRPr="00A14501" w:rsidRDefault="00192307" w:rsidP="00EF3C21">
                      <w:pPr>
                        <w:jc w:val="left"/>
                        <w:rPr>
                          <w:lang w:val="en-US"/>
                        </w:rPr>
                      </w:pPr>
                    </w:p>
                  </w:txbxContent>
                </v:textbox>
              </v:rect>
            </w:pict>
          </mc:Fallback>
        </mc:AlternateContent>
      </w:r>
    </w:p>
    <w:p w14:paraId="42F3032C" w14:textId="018F01B1" w:rsidR="00F83B8B" w:rsidRDefault="00F83B8B">
      <w:pPr>
        <w:jc w:val="left"/>
      </w:pPr>
    </w:p>
    <w:p w14:paraId="0B8552A3" w14:textId="6F1B3940" w:rsidR="00F83B8B" w:rsidRDefault="00F83B8B">
      <w:pPr>
        <w:jc w:val="left"/>
      </w:pPr>
    </w:p>
    <w:p w14:paraId="23224863" w14:textId="6D2E32AB" w:rsidR="00F83B8B" w:rsidRDefault="00F83B8B">
      <w:pPr>
        <w:jc w:val="left"/>
      </w:pPr>
    </w:p>
    <w:p w14:paraId="29B4B4A3" w14:textId="21B9236D" w:rsidR="00F83B8B" w:rsidRDefault="00F83B8B">
      <w:pPr>
        <w:jc w:val="left"/>
      </w:pPr>
    </w:p>
    <w:p w14:paraId="18360927" w14:textId="3A996331" w:rsidR="00F83B8B" w:rsidRDefault="00F83B8B">
      <w:pPr>
        <w:jc w:val="left"/>
      </w:pPr>
    </w:p>
    <w:p w14:paraId="51A15271" w14:textId="19F18632" w:rsidR="00F83B8B" w:rsidRDefault="00F83B8B">
      <w:pPr>
        <w:jc w:val="left"/>
      </w:pPr>
    </w:p>
    <w:p w14:paraId="60F82698" w14:textId="57A138FC" w:rsidR="00F83B8B" w:rsidRDefault="00F83B8B">
      <w:pPr>
        <w:jc w:val="left"/>
        <w:rPr>
          <w:rFonts w:asciiTheme="majorHAnsi" w:eastAsiaTheme="majorEastAsia" w:hAnsiTheme="majorHAnsi" w:cstheme="majorBidi"/>
          <w:b/>
          <w:bCs/>
          <w:color w:val="4A6300" w:themeColor="accent1" w:themeShade="80"/>
          <w:sz w:val="32"/>
          <w:szCs w:val="32"/>
        </w:rPr>
      </w:pPr>
    </w:p>
    <w:p w14:paraId="7462663E" w14:textId="37D79489" w:rsidR="00F83B8B" w:rsidRDefault="00F83B8B">
      <w:pPr>
        <w:jc w:val="left"/>
        <w:rPr>
          <w:rFonts w:asciiTheme="majorHAnsi" w:eastAsiaTheme="majorEastAsia" w:hAnsiTheme="majorHAnsi" w:cstheme="majorBidi"/>
          <w:b/>
          <w:bCs/>
          <w:color w:val="4A6300" w:themeColor="accent1" w:themeShade="80"/>
          <w:sz w:val="32"/>
          <w:szCs w:val="32"/>
        </w:rPr>
      </w:pPr>
    </w:p>
    <w:p w14:paraId="62CD7DBB" w14:textId="5E5A1E96" w:rsidR="00F83B8B" w:rsidRDefault="00F83B8B">
      <w:pPr>
        <w:jc w:val="left"/>
        <w:rPr>
          <w:rFonts w:asciiTheme="majorHAnsi" w:eastAsiaTheme="majorEastAsia" w:hAnsiTheme="majorHAnsi" w:cstheme="majorBidi"/>
          <w:b/>
          <w:bCs/>
          <w:color w:val="4A6300" w:themeColor="accent1" w:themeShade="80"/>
          <w:sz w:val="32"/>
          <w:szCs w:val="32"/>
        </w:rPr>
      </w:pPr>
    </w:p>
    <w:p w14:paraId="68119D05" w14:textId="7D75555C" w:rsidR="00CB38E3" w:rsidRDefault="00CB38E3" w:rsidP="00E30DE4">
      <w:pPr>
        <w:pStyle w:val="Titre1"/>
        <w:numPr>
          <w:ilvl w:val="0"/>
          <w:numId w:val="162"/>
        </w:numPr>
      </w:pPr>
      <w:bookmarkStart w:id="226" w:name="_Toc14273568"/>
      <w:r>
        <w:lastRenderedPageBreak/>
        <w:t>Les régimes reliés à l’initiative des individus</w:t>
      </w:r>
      <w:bookmarkEnd w:id="225"/>
      <w:bookmarkEnd w:id="226"/>
    </w:p>
    <w:p w14:paraId="43C60FB1" w14:textId="77777777" w:rsidR="00C15F95" w:rsidRPr="00C15F95" w:rsidRDefault="00C15F95" w:rsidP="00C15F95"/>
    <w:p w14:paraId="3E4EB3F2" w14:textId="6B1EBB6F" w:rsidR="00216270" w:rsidRDefault="00BF6D3F" w:rsidP="00A22F49">
      <w:r>
        <w:t xml:space="preserve">Nous </w:t>
      </w:r>
      <w:r w:rsidR="007F15AD">
        <w:t xml:space="preserve">aborderons maintenant l'épargne en observant le comportement des individus et en étudiant les choix qui s'offrent à ceux et celles qui souhaitent </w:t>
      </w:r>
      <w:r w:rsidR="00CC14E5">
        <w:t>(</w:t>
      </w:r>
      <w:r w:rsidR="007F15AD">
        <w:t xml:space="preserve">ou qui n'ont </w:t>
      </w:r>
      <w:r w:rsidR="00BA257F">
        <w:t>pas d</w:t>
      </w:r>
      <w:r w:rsidR="007F15AD">
        <w:t xml:space="preserve">'autres </w:t>
      </w:r>
      <w:r w:rsidR="00BA257F">
        <w:t>solutions</w:t>
      </w:r>
      <w:r w:rsidR="00CC14E5">
        <w:t>)</w:t>
      </w:r>
      <w:r w:rsidR="00A22F49">
        <w:t xml:space="preserve"> prendre en main leur </w:t>
      </w:r>
      <w:r w:rsidR="00BA257F">
        <w:t>destinée</w:t>
      </w:r>
      <w:r w:rsidR="00A22F49">
        <w:t xml:space="preserve"> de futurs retraités. C'est </w:t>
      </w:r>
      <w:r w:rsidR="00CC14E5">
        <w:t xml:space="preserve">dans ce contexte </w:t>
      </w:r>
      <w:r w:rsidR="00A22F49">
        <w:t xml:space="preserve">que les gens font de petits gestes héroïques au quotidien en </w:t>
      </w:r>
      <w:r w:rsidR="00A22F49" w:rsidRPr="00A22F49">
        <w:rPr>
          <w:color w:val="FF6700" w:themeColor="accent3"/>
        </w:rPr>
        <w:t>CHOISISSANT</w:t>
      </w:r>
      <w:r w:rsidR="00A22F49">
        <w:t xml:space="preserve"> de mettre </w:t>
      </w:r>
      <w:r w:rsidR="00AA1EE9">
        <w:t>de</w:t>
      </w:r>
      <w:r w:rsidR="00A22F49">
        <w:t xml:space="preserve"> </w:t>
      </w:r>
      <w:r w:rsidR="00BA257F">
        <w:t>l</w:t>
      </w:r>
      <w:r w:rsidR="00A22F49">
        <w:t xml:space="preserve">'argent de côté pour l'investir </w:t>
      </w:r>
      <w:r w:rsidR="00CC14E5">
        <w:t>et ainsi</w:t>
      </w:r>
      <w:r w:rsidR="00A22F49">
        <w:t xml:space="preserve"> se </w:t>
      </w:r>
      <w:r w:rsidR="00CC14E5">
        <w:t xml:space="preserve">construire </w:t>
      </w:r>
      <w:r w:rsidR="00A22F49">
        <w:t>un actif qui pourra générer des revenus au moment de la retraite.</w:t>
      </w:r>
      <w:r w:rsidR="00CC14E5">
        <w:t xml:space="preserve"> Pour l'instant, nous avons tout juste parcouru des régimes de retraite, publics et privés, qui s'articulaient par une mécanique automatique et presque toujours obligatoire. Le programme de la PSV, du RRQ ou les RPA offrent bien peu d'</w:t>
      </w:r>
      <w:r w:rsidR="00BA257F">
        <w:t>options</w:t>
      </w:r>
      <w:r w:rsidR="00973EC0">
        <w:t xml:space="preserve"> </w:t>
      </w:r>
      <w:r w:rsidR="00FE2772">
        <w:t xml:space="preserve">; </w:t>
      </w:r>
      <w:r w:rsidR="00CC14E5">
        <w:t xml:space="preserve">les gens doivent y adhérer et les règles sont fixées d'avance (dans le cas du RPA, lorsqu'il est offert par l'employeur). </w:t>
      </w:r>
      <w:r w:rsidR="0002260F">
        <w:t>Sauf pour la PSV, le financement de ces régimes s'effectue par des prélèvements obligatoires sur le salaire des employés et par des cotisations de l'employeur. L'individu n'a pas à faire et assumer des choix et c'est, en quelque sorte, tant mieux</w:t>
      </w:r>
      <w:r w:rsidR="00973EC0">
        <w:t xml:space="preserve"> </w:t>
      </w:r>
      <w:r w:rsidR="0002260F">
        <w:t>!</w:t>
      </w:r>
    </w:p>
    <w:p w14:paraId="4BB33B7C" w14:textId="77777777" w:rsidR="001B5422" w:rsidRDefault="001B5422" w:rsidP="00A22F49"/>
    <w:p w14:paraId="4C473ABB" w14:textId="54A7A6EB" w:rsidR="00E212A7" w:rsidRDefault="00FE2772" w:rsidP="00A22F49">
      <w:r>
        <w:t>Parce que les choix, même s'ils sont des assises à la liberté qui est elle-même une aspiration de l'expérience humaine, se tradui</w:t>
      </w:r>
      <w:r w:rsidR="00A03145">
        <w:t>sen</w:t>
      </w:r>
      <w:r>
        <w:t xml:space="preserve">t trop souvent par </w:t>
      </w:r>
      <w:r w:rsidR="00EB0DDF">
        <w:t>une succession d'</w:t>
      </w:r>
      <w:r>
        <w:t xml:space="preserve">actes manqués lorsqu'il s'agit de finances personnelles et d'épargne. </w:t>
      </w:r>
      <w:r w:rsidR="00EB0DDF">
        <w:t>Dans son livre Misbehaving</w:t>
      </w:r>
      <w:r w:rsidR="00F83B8B">
        <w:rPr>
          <w:rStyle w:val="Appelnotedebasdep"/>
        </w:rPr>
        <w:footnoteReference w:customMarkFollows="1" w:id="120"/>
        <w:t>112</w:t>
      </w:r>
      <w:r w:rsidR="00EB0DDF">
        <w:t>, Richard Thaler, professeur en sciences comportementales et en économie</w:t>
      </w:r>
      <w:r w:rsidR="001A1587">
        <w:t xml:space="preserve"> </w:t>
      </w:r>
      <w:r w:rsidR="00120980">
        <w:t>au Booth School of Business de</w:t>
      </w:r>
      <w:r w:rsidR="001A1587">
        <w:t xml:space="preserve"> l'université de Chicago</w:t>
      </w:r>
      <w:r w:rsidR="00EB0DDF">
        <w:t xml:space="preserve">, énumère un nombre impressionnant de comportements qui sont </w:t>
      </w:r>
      <w:r w:rsidR="00DD25BC">
        <w:t xml:space="preserve">autant </w:t>
      </w:r>
      <w:r w:rsidR="00EB0DDF">
        <w:t xml:space="preserve">de freins aux élans d'épargne des individus. </w:t>
      </w:r>
      <w:r w:rsidR="00120980">
        <w:t xml:space="preserve">Malgré les théories économiques classiques (Modigliani, Friedman) qui indiquent que les humains savent ce qu'ils font et qu'ils arrivent à épargner exactement le montant requis pour satisfaire leurs besoins à la retraite, l'approche comportementale de Thaler démontre que les individus ont toutes sortes de distorsions mentales qui les éloignent de leurs objectifs de retraite. </w:t>
      </w:r>
      <w:r w:rsidR="000606E1">
        <w:t xml:space="preserve">Pour expliquer les mauvais choix des individus, Thaler </w:t>
      </w:r>
      <w:r w:rsidR="00120980">
        <w:t>expose,</w:t>
      </w:r>
      <w:r w:rsidR="00F912FA">
        <w:t xml:space="preserve"> notamment</w:t>
      </w:r>
      <w:r w:rsidR="000606E1">
        <w:t xml:space="preserve">, les </w:t>
      </w:r>
      <w:r w:rsidR="00AA1EE9">
        <w:t>concepts</w:t>
      </w:r>
      <w:r w:rsidR="000606E1">
        <w:t xml:space="preserve"> suivants</w:t>
      </w:r>
      <w:r w:rsidR="00BA257F">
        <w:t> :</w:t>
      </w:r>
    </w:p>
    <w:p w14:paraId="3D490150" w14:textId="77777777" w:rsidR="00DD25BC" w:rsidRDefault="00DD25BC" w:rsidP="00A22F49"/>
    <w:p w14:paraId="0F8BE352" w14:textId="0D779D51" w:rsidR="00AA1EE9" w:rsidRDefault="00AA1EE9" w:rsidP="0087165D">
      <w:pPr>
        <w:pStyle w:val="Paragraphedeliste"/>
        <w:numPr>
          <w:ilvl w:val="0"/>
          <w:numId w:val="31"/>
        </w:numPr>
      </w:pPr>
      <w:r>
        <w:t xml:space="preserve">L'inertie et la procrastination </w:t>
      </w:r>
    </w:p>
    <w:p w14:paraId="40DAEDFD" w14:textId="77777777" w:rsidR="00AA1EE9" w:rsidRDefault="00AA1EE9" w:rsidP="00AA1EE9">
      <w:pPr>
        <w:ind w:left="751"/>
      </w:pPr>
    </w:p>
    <w:p w14:paraId="18418D0D" w14:textId="76FFA23E" w:rsidR="004F22CF" w:rsidRDefault="00AA1EE9" w:rsidP="00AA1EE9">
      <w:pPr>
        <w:ind w:left="751"/>
      </w:pPr>
      <w:r>
        <w:t>La plupart de gens savent qu'ils devraient épargner davantage et compte remédier à la situation...bientôt</w:t>
      </w:r>
      <w:r w:rsidR="00FC06D3">
        <w:t xml:space="preserve"> </w:t>
      </w:r>
      <w:r>
        <w:t>!</w:t>
      </w:r>
      <w:r w:rsidR="00CE6F70">
        <w:t xml:space="preserve"> Ils se livrent plutôt à une joute intérieure trouvant toutes sortes de bonnes raisons (les form</w:t>
      </w:r>
      <w:r w:rsidR="0018681A">
        <w:t>u</w:t>
      </w:r>
      <w:r w:rsidR="00CE6F70">
        <w:t xml:space="preserve">laires et les procédures </w:t>
      </w:r>
      <w:r w:rsidR="0018681A">
        <w:t xml:space="preserve">à remplir </w:t>
      </w:r>
      <w:r w:rsidR="00CE6F70">
        <w:t>sont trop complexes et lo</w:t>
      </w:r>
      <w:r w:rsidR="0018681A">
        <w:t>ngues)</w:t>
      </w:r>
      <w:r w:rsidR="00CE6F70">
        <w:t xml:space="preserve"> pour ne pas prendre les actions </w:t>
      </w:r>
      <w:r w:rsidR="00CE6F70">
        <w:lastRenderedPageBreak/>
        <w:t xml:space="preserve">qui s'imposent. À des degrés différents, nous sommes tous en mesure de </w:t>
      </w:r>
      <w:r w:rsidR="00BA257F">
        <w:t xml:space="preserve">nous </w:t>
      </w:r>
      <w:r w:rsidR="00CE6F70">
        <w:t xml:space="preserve">identifier à ce comportement </w:t>
      </w:r>
      <w:r w:rsidR="00FC57F4">
        <w:t>préjudiciable.</w:t>
      </w:r>
    </w:p>
    <w:p w14:paraId="72B79BC6" w14:textId="77777777" w:rsidR="00AA1EE9" w:rsidRDefault="00AA1EE9" w:rsidP="00AA1EE9">
      <w:pPr>
        <w:ind w:left="751"/>
      </w:pPr>
    </w:p>
    <w:p w14:paraId="0F84C936" w14:textId="5B58C7DC" w:rsidR="00AA1EE9" w:rsidRDefault="00AA1EE9" w:rsidP="0087165D">
      <w:pPr>
        <w:pStyle w:val="Paragraphedeliste"/>
        <w:numPr>
          <w:ilvl w:val="0"/>
          <w:numId w:val="31"/>
        </w:numPr>
      </w:pPr>
      <w:r>
        <w:t>L'aversion aux pertes</w:t>
      </w:r>
    </w:p>
    <w:p w14:paraId="0AF29BE9" w14:textId="77777777" w:rsidR="00AA1EE9" w:rsidRDefault="00AA1EE9" w:rsidP="00AA1EE9">
      <w:pPr>
        <w:ind w:left="751"/>
      </w:pPr>
    </w:p>
    <w:p w14:paraId="00324D60" w14:textId="24F8B1D6" w:rsidR="00FC57F4" w:rsidRDefault="00FC57F4" w:rsidP="00AA1EE9">
      <w:pPr>
        <w:ind w:left="751"/>
      </w:pPr>
      <w:r>
        <w:t>La théorie des perspectives de Daniel Kahneman et Amos Tversky a démontré que les gens vivent les expériences associées aux gains et aux pertes de manière</w:t>
      </w:r>
      <w:r w:rsidR="00A670BF">
        <w:t>s</w:t>
      </w:r>
      <w:r>
        <w:t xml:space="preserve"> asymétrique</w:t>
      </w:r>
      <w:r w:rsidR="00A670BF">
        <w:t>s</w:t>
      </w:r>
      <w:r>
        <w:t>.  Pour combler le désagrément de perdre 200 $, les individus doivent générer des gains de 400 $. Pense</w:t>
      </w:r>
      <w:r w:rsidR="003746D4">
        <w:t>z</w:t>
      </w:r>
      <w:r>
        <w:t xml:space="preserve"> à votre dernier billet d'infraction</w:t>
      </w:r>
      <w:r w:rsidR="003746D4">
        <w:t xml:space="preserve"> pour excès de vitesse. Dans un contexte d'épargne, cette théorie démontre que les gens n'aiment </w:t>
      </w:r>
      <w:r w:rsidR="00BA257F">
        <w:t>pas q</w:t>
      </w:r>
      <w:r w:rsidR="003746D4">
        <w:t xml:space="preserve">ue leur salaire diminue, même si la source de cette réduction est </w:t>
      </w:r>
      <w:r w:rsidR="003746D4" w:rsidRPr="008974BD">
        <w:rPr>
          <w:color w:val="FF6700" w:themeColor="accent3"/>
        </w:rPr>
        <w:t>l'</w:t>
      </w:r>
      <w:r w:rsidR="00A670BF" w:rsidRPr="008974BD">
        <w:rPr>
          <w:color w:val="FF6700" w:themeColor="accent3"/>
        </w:rPr>
        <w:t>A</w:t>
      </w:r>
      <w:r w:rsidR="00A670BF" w:rsidRPr="00A670BF">
        <w:rPr>
          <w:color w:val="FF6700" w:themeColor="accent3"/>
        </w:rPr>
        <w:t>JOUT</w:t>
      </w:r>
      <w:r w:rsidR="003746D4">
        <w:t xml:space="preserve"> d'un </w:t>
      </w:r>
      <w:r w:rsidR="00A670BF">
        <w:t xml:space="preserve">nouveau </w:t>
      </w:r>
      <w:r w:rsidR="003746D4">
        <w:t xml:space="preserve">prélèvement </w:t>
      </w:r>
      <w:r w:rsidR="00BA257F">
        <w:t>salarial</w:t>
      </w:r>
      <w:r w:rsidR="00A670BF">
        <w:t xml:space="preserve"> </w:t>
      </w:r>
      <w:r w:rsidR="003746D4">
        <w:t xml:space="preserve">pour </w:t>
      </w:r>
      <w:r w:rsidR="00A670BF">
        <w:t>investir dans un régime de retraite.</w:t>
      </w:r>
    </w:p>
    <w:p w14:paraId="24CF1E1D" w14:textId="77777777" w:rsidR="00FC57F4" w:rsidRDefault="00FC57F4" w:rsidP="00AA1EE9">
      <w:pPr>
        <w:ind w:left="751"/>
      </w:pPr>
    </w:p>
    <w:p w14:paraId="69D02C7F" w14:textId="22E4A707" w:rsidR="00AA1EE9" w:rsidRDefault="00AA1EE9" w:rsidP="0087165D">
      <w:pPr>
        <w:pStyle w:val="Paragraphedeliste"/>
        <w:numPr>
          <w:ilvl w:val="0"/>
          <w:numId w:val="31"/>
        </w:numPr>
      </w:pPr>
      <w:r>
        <w:t>Le biais du présent</w:t>
      </w:r>
    </w:p>
    <w:p w14:paraId="34C43FAB" w14:textId="77777777" w:rsidR="00DD25BC" w:rsidRDefault="00DD25BC" w:rsidP="00A22F49"/>
    <w:p w14:paraId="54B92418" w14:textId="2E56CE4F" w:rsidR="00A670BF" w:rsidRDefault="00A670BF" w:rsidP="00A22F49">
      <w:r>
        <w:tab/>
      </w:r>
      <w:r w:rsidR="00707013">
        <w:t xml:space="preserve">Des expériences </w:t>
      </w:r>
      <w:r w:rsidR="000B42B6">
        <w:t xml:space="preserve">ont démontré que les individus avaient davantage de discipline (self-control) dans le </w:t>
      </w:r>
      <w:r w:rsidR="000B42B6">
        <w:tab/>
        <w:t>cadre d'événements futurs qu'ils pouvaient anticiper que dans le moment présent. C'est donc</w:t>
      </w:r>
      <w:r w:rsidR="00561B75">
        <w:t xml:space="preserve"> </w:t>
      </w:r>
      <w:r w:rsidR="000B42B6">
        <w:t xml:space="preserve">dire qu'il </w:t>
      </w:r>
      <w:r w:rsidR="00787E24">
        <w:tab/>
      </w:r>
      <w:r w:rsidR="000B42B6">
        <w:t xml:space="preserve">serait bénéfique pour un individu de s'engager dès maintenant à effectuer des prélèvements </w:t>
      </w:r>
      <w:r w:rsidR="002E2E32">
        <w:tab/>
      </w:r>
      <w:r w:rsidR="000B42B6">
        <w:t>salaria</w:t>
      </w:r>
      <w:r w:rsidR="002E2E32">
        <w:t>ux</w:t>
      </w:r>
      <w:r w:rsidR="000B42B6">
        <w:t xml:space="preserve"> automatiques </w:t>
      </w:r>
      <w:r w:rsidR="002E2E32">
        <w:t xml:space="preserve">(dédiés à son régime de retraite) </w:t>
      </w:r>
      <w:r w:rsidR="000B42B6">
        <w:t xml:space="preserve">l'an prochain.  </w:t>
      </w:r>
    </w:p>
    <w:p w14:paraId="5DAA7CE4" w14:textId="77777777" w:rsidR="00A670BF" w:rsidRDefault="00A670BF" w:rsidP="00A22F49"/>
    <w:p w14:paraId="2D8D5960" w14:textId="6E8D39C6" w:rsidR="00C34919" w:rsidRDefault="00C34919" w:rsidP="00A22F49">
      <w:r>
        <w:t xml:space="preserve">Selon Thaler, l'architecture idéale d'un choix offert à un </w:t>
      </w:r>
      <w:r w:rsidR="00C700B9">
        <w:t>individu</w:t>
      </w:r>
      <w:r>
        <w:t xml:space="preserve"> pour maximiser ses chances d'épargner pour sa retraite serait d'offrir à tout nouvel employé un choix (par défaut) de cotiser un petit pourcentage de son salaire dès l'embauche et de voir ce pourcentage croitre (par défaut) à chaque augmentation de salaire. Bien sûr, puisqu'il s'agit d'un choix, l'employé pourrait refuser d'adhérer à une telle proposition. </w:t>
      </w:r>
      <w:r w:rsidR="00BA257F">
        <w:t>Ce n’est</w:t>
      </w:r>
      <w:r>
        <w:t xml:space="preserve"> ni plus, ni moins, le concept du RVÉR.</w:t>
      </w:r>
    </w:p>
    <w:p w14:paraId="070FBCCF" w14:textId="77777777" w:rsidR="00C34919" w:rsidRDefault="00C34919" w:rsidP="00A22F49"/>
    <w:p w14:paraId="5951E135" w14:textId="33CCD232" w:rsidR="00A22F49" w:rsidRDefault="009378CD" w:rsidP="00A22F49">
      <w:r>
        <w:t xml:space="preserve">La prise en charge de ses choix par le contribuable comporte également le défi de définir les meilleures options d'épargne parmi celles qui lui sont </w:t>
      </w:r>
      <w:r w:rsidR="00C8549D">
        <w:t xml:space="preserve">présentées. Les propositions sont innombrables, complexes et font l'objet d'une prolifération d'informations qui rendent le paysage de l'épargne semblable à un </w:t>
      </w:r>
      <w:r w:rsidR="00DA79B5">
        <w:t xml:space="preserve">dédale de </w:t>
      </w:r>
      <w:r w:rsidR="00BA257F">
        <w:t>confusions</w:t>
      </w:r>
      <w:r w:rsidR="00C8549D">
        <w:t>.</w:t>
      </w:r>
      <w:r w:rsidR="00A22F49">
        <w:t xml:space="preserve"> </w:t>
      </w:r>
      <w:r w:rsidR="00FA6B69">
        <w:t>La seule pensée de devoir prioriser le CÉLI, REÉR, REÉE ou le remboursement d'une dette lorsque le contribuable réussit à soustraire à son train de vie une parcelle d'épargne peut avoir un effet paralysant sur ses bonnes intentions.</w:t>
      </w:r>
      <w:r w:rsidR="00F373B4">
        <w:t xml:space="preserve"> Dans les prochaines sections de l'ouvrage, nous présenterons, </w:t>
      </w:r>
      <w:r w:rsidR="00BA257F">
        <w:t>expliquerons</w:t>
      </w:r>
      <w:r w:rsidR="00F373B4">
        <w:t xml:space="preserve"> et départagerons les </w:t>
      </w:r>
      <w:r w:rsidR="00F373B4">
        <w:lastRenderedPageBreak/>
        <w:t>différents véhicules d'épargne</w:t>
      </w:r>
      <w:r w:rsidR="00FA6B69">
        <w:t xml:space="preserve"> </w:t>
      </w:r>
      <w:r w:rsidR="00F373B4">
        <w:t xml:space="preserve">qui s'offrent aux individus qui doivent </w:t>
      </w:r>
      <w:r w:rsidR="00B37F91">
        <w:t>s'investir activement dans leur épargne retraite.</w:t>
      </w:r>
    </w:p>
    <w:p w14:paraId="39D15A05" w14:textId="55B1502F" w:rsidR="00983D53" w:rsidRDefault="00983D53" w:rsidP="00A22F49">
      <w:r>
        <w:rPr>
          <w:noProof/>
          <w:lang w:eastAsia="fr-FR"/>
        </w:rPr>
        <w:drawing>
          <wp:anchor distT="0" distB="0" distL="114300" distR="114300" simplePos="0" relativeHeight="252420096" behindDoc="0" locked="0" layoutInCell="1" allowOverlap="1" wp14:anchorId="4599B35A" wp14:editId="3A58B561">
            <wp:simplePos x="0" y="0"/>
            <wp:positionH relativeFrom="column">
              <wp:posOffset>4457700</wp:posOffset>
            </wp:positionH>
            <wp:positionV relativeFrom="paragraph">
              <wp:posOffset>158115</wp:posOffset>
            </wp:positionV>
            <wp:extent cx="4697730" cy="3657600"/>
            <wp:effectExtent l="0" t="0" r="1270" b="0"/>
            <wp:wrapSquare wrapText="bothSides"/>
            <wp:docPr id="374" name="Image 374" descr="Macintosh HD:Users:marcbachand:Desktop:Capture d’écran 2015-10-02 à 09.3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0-02 à 09.30.57.pn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697730" cy="3657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bookmarkStart w:id="227" w:name="_Toc314397849"/>
    <w:bookmarkStart w:id="228" w:name="_Toc14273569"/>
    <w:p w14:paraId="668B01D7" w14:textId="432F192A" w:rsidR="00A22F49" w:rsidRDefault="00983D53" w:rsidP="00E30DE4">
      <w:pPr>
        <w:pStyle w:val="Titre2"/>
        <w:numPr>
          <w:ilvl w:val="0"/>
          <w:numId w:val="170"/>
        </w:numPr>
      </w:pPr>
      <w:r w:rsidRPr="001452CE">
        <w:rPr>
          <w:noProof/>
          <w:lang w:eastAsia="fr-FR"/>
        </w:rPr>
        <mc:AlternateContent>
          <mc:Choice Requires="wps">
            <w:drawing>
              <wp:anchor distT="0" distB="0" distL="114300" distR="114300" simplePos="0" relativeHeight="252422144" behindDoc="0" locked="0" layoutInCell="1" allowOverlap="1" wp14:anchorId="71D559F9" wp14:editId="17A5E8FB">
                <wp:simplePos x="0" y="0"/>
                <wp:positionH relativeFrom="column">
                  <wp:posOffset>7200900</wp:posOffset>
                </wp:positionH>
                <wp:positionV relativeFrom="paragraph">
                  <wp:posOffset>314325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375" name="Bouée 375"/>
                <wp:cNvGraphicFramePr/>
                <a:graphic xmlns:a="http://schemas.openxmlformats.org/drawingml/2006/main">
                  <a:graphicData uri="http://schemas.microsoft.com/office/word/2010/wordprocessingShape">
                    <wps:wsp>
                      <wps:cNvSpPr/>
                      <wps:spPr>
                        <a:xfrm>
                          <a:off x="0" y="0"/>
                          <a:ext cx="914400" cy="914400"/>
                        </a:xfrm>
                        <a:prstGeom prst="donut">
                          <a:avLst>
                            <a:gd name="adj" fmla="val 1459"/>
                          </a:avLst>
                        </a:prstGeom>
                        <a:ln>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F11407" id="Bouée 375" o:spid="_x0000_s1026" type="#_x0000_t23" style="position:absolute;margin-left:567pt;margin-top:24.75pt;width:1in;height:1in;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zutUQIAAP0EAAAOAAAAZHJzL2Uyb0RvYy54bWysVNtuFDEMfUfiH6K805ndbaFddbYCqvKC&#13;&#10;oGrLB6SJsxOUiQcne/skvoMfw8lMp+UiVULsQ9ZJfE7sY3vOL/adF1ug6DA0cnZUSwFBo3Fh3cgv&#13;&#10;d1evTqWISQWjPAZo5AGivFi9fHG+65cwxxa9ARJMEuJy1zeyTalfVlXULXQqHmEPgS8tUqcSb2ld&#13;&#10;GVI7Zu98Na/r19UOyfSEGmLk08vhUq4Kv7Wg02drIyThG8mxpbJSWe/zWq3O1XJNqm+dHsNQ/xBF&#13;&#10;p1zgRyeqS5WU2JD7g6pzmjCiTUcauwqtdRpKDpzNrP4tm9tW9VByYXFiP8kU/x+t/rS9JuFMIxdv&#13;&#10;TqQIquMivcPNj+8g8gnrs+vjkt1u+2sad5HNnOzeUpf/OQ2xL5oeJk1hn4Tmw7PZ8XHNymu+Gm1m&#13;&#10;qR7BPcX0AbAT2WikwbBJRUq1/RhT0dSMcSnzVQrbea7QVnkxOz45ywEy2ejL1gNdBvqQ14jemSvn&#13;&#10;fdnQ+v69J8H4Rp7W+TdSPHFjmgEKpYM4DH6FiTQEWJhsataJ1BgyUmpx7KErwpAyI1O4dZtu3FqQ&#13;&#10;41lILQFcJymM4/ZLvqRIyI2phqbk+SgSEmwbOa9ZtMfYHqhKrk/CiP3CZAFyiYaiFCsdPJQIwg1Y&#13;&#10;Li6XYVbeK2MFU/5Kc0ZpNgrgs3eGWdZqAi6eB47+GToINoHnz4MnRHmZxZvAnQtIfyPwU8h28H9Q&#13;&#10;YMg7S3CP5sB9vePBbmT8tlGU50gtA77dJLQuF7SoNjiOG54xtn4Z4qf74vX41Vr9BAAA//8DAFBL&#13;&#10;AwQUAAYACAAAACEA3httB+QAAAARAQAADwAAAGRycy9kb3ducmV2LnhtbExPyU7DMBC9I/EP1iBx&#13;&#10;o043aNI4FSpFQuqpi6oe3XiaRMTjELtN4OuZnuAymjfLW9JFb2txxdZXjhQMBxEIpNyZigoF+937&#13;&#10;0wyED5qMrh2hgm/0sMju71KdGNfRBq/bUAgmIZ9oBWUITSKlz0u02g9cg8S7s2utDgzbQppWd0xu&#13;&#10;azmKomdpdUWsUOoGlyXmn9uLVdAe44/z8esQrWO3636WclVt7Eqpx4f+bc7ldQ4iYB/+PuCWgf1D&#13;&#10;xsZO7kLGi5rxcDzhREHBJJ6CuF2MXmY8OXEXj6cgs1T+T5L9AgAA//8DAFBLAQItABQABgAIAAAA&#13;&#10;IQC2gziS/gAAAOEBAAATAAAAAAAAAAAAAAAAAAAAAABbQ29udGVudF9UeXBlc10ueG1sUEsBAi0A&#13;&#10;FAAGAAgAAAAhADj9If/WAAAAlAEAAAsAAAAAAAAAAAAAAAAALwEAAF9yZWxzLy5yZWxzUEsBAi0A&#13;&#10;FAAGAAgAAAAhABYLO61RAgAA/QQAAA4AAAAAAAAAAAAAAAAALgIAAGRycy9lMm9Eb2MueG1sUEsB&#13;&#10;Ai0AFAAGAAgAAAAhAN4bbQfkAAAAEQEAAA8AAAAAAAAAAAAAAAAAqwQAAGRycy9kb3ducmV2Lnht&#13;&#10;bFBLBQYAAAAABAAEAPMAAAC8BQAAAAA=&#13;&#10;" adj="315" fillcolor="#94c600 [3204]" strokecolor="maroon">
                <v:fill color2="#84b100 [2884]" rotate="t" focus="100%" type="gradient">
                  <o:fill v:ext="view" type="gradientUnscaled"/>
                </v:fill>
                <w10:wrap type="through"/>
              </v:shape>
            </w:pict>
          </mc:Fallback>
        </mc:AlternateContent>
      </w:r>
      <w:r w:rsidR="00C15F95">
        <w:t>Le con</w:t>
      </w:r>
      <w:r w:rsidR="005A52D1">
        <w:t>texte et les types de véhicules de retraite</w:t>
      </w:r>
      <w:bookmarkEnd w:id="227"/>
      <w:bookmarkEnd w:id="228"/>
    </w:p>
    <w:p w14:paraId="2136997A" w14:textId="1A86C861" w:rsidR="00B37F91" w:rsidRDefault="00B37F91" w:rsidP="00B37F91"/>
    <w:p w14:paraId="6F3A1CD4" w14:textId="5728C7D8" w:rsidR="00171E05" w:rsidRDefault="00FC06D3" w:rsidP="007033BE">
      <w:r>
        <w:rPr>
          <w:noProof/>
          <w:lang w:eastAsia="fr-FR"/>
        </w:rPr>
        <w:drawing>
          <wp:anchor distT="0" distB="0" distL="114300" distR="114300" simplePos="0" relativeHeight="253987840" behindDoc="1" locked="0" layoutInCell="1" allowOverlap="1" wp14:anchorId="472DCE96" wp14:editId="506E2D56">
            <wp:simplePos x="0" y="0"/>
            <wp:positionH relativeFrom="column">
              <wp:posOffset>-716889</wp:posOffset>
            </wp:positionH>
            <wp:positionV relativeFrom="paragraph">
              <wp:posOffset>2754859</wp:posOffset>
            </wp:positionV>
            <wp:extent cx="685800" cy="681990"/>
            <wp:effectExtent l="0" t="0" r="0" b="3810"/>
            <wp:wrapNone/>
            <wp:docPr id="1024" name="Image 1024" descr="Macintosh HD:Users:marcbachand:Desktop:Capture d’écran 2015-06-08 à 17.04.54.pn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 1024" descr="Macintosh HD:Users:marcbachand:Desktop:Capture d’écran 2015-06-08 à 17.04.54.png">
                      <a:hlinkClick r:id="rId8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93B86">
        <w:t xml:space="preserve">La majorité </w:t>
      </w:r>
      <w:r w:rsidR="006B7577" w:rsidRPr="00D90FA0">
        <w:rPr>
          <w:lang w:val="fr-CA"/>
        </w:rPr>
        <w:t xml:space="preserve">des </w:t>
      </w:r>
      <w:r w:rsidR="006B7577">
        <w:rPr>
          <w:lang w:val="fr-CA"/>
        </w:rPr>
        <w:t>Québécois</w:t>
      </w:r>
      <w:r w:rsidR="006B7577" w:rsidRPr="00D90FA0">
        <w:rPr>
          <w:lang w:val="fr-CA"/>
        </w:rPr>
        <w:t xml:space="preserve"> n’ont pas un régime de retraite </w:t>
      </w:r>
      <w:r w:rsidR="006B7577">
        <w:rPr>
          <w:lang w:val="fr-CA"/>
        </w:rPr>
        <w:t>avec</w:t>
      </w:r>
      <w:r w:rsidR="006B7577" w:rsidRPr="00D90FA0">
        <w:rPr>
          <w:lang w:val="fr-CA"/>
        </w:rPr>
        <w:t xml:space="preserve"> leur employeur.</w:t>
      </w:r>
      <w:r w:rsidR="00F93B86">
        <w:rPr>
          <w:lang w:val="fr-CA"/>
        </w:rPr>
        <w:t xml:space="preserve"> Ce constat les précipite</w:t>
      </w:r>
      <w:r w:rsidR="007033BE">
        <w:rPr>
          <w:noProof/>
          <w:lang w:eastAsia="fr-FR"/>
        </w:rPr>
        <mc:AlternateContent>
          <mc:Choice Requires="wps">
            <w:drawing>
              <wp:anchor distT="0" distB="0" distL="114300" distR="114300" simplePos="0" relativeHeight="252426240" behindDoc="0" locked="0" layoutInCell="1" allowOverlap="1" wp14:anchorId="5608EC1F" wp14:editId="61DA58C6">
                <wp:simplePos x="0" y="0"/>
                <wp:positionH relativeFrom="column">
                  <wp:posOffset>6172200</wp:posOffset>
                </wp:positionH>
                <wp:positionV relativeFrom="paragraph">
                  <wp:posOffset>135890</wp:posOffset>
                </wp:positionV>
                <wp:extent cx="1143000" cy="1143000"/>
                <wp:effectExtent l="76200" t="76200" r="76200" b="76200"/>
                <wp:wrapThrough wrapText="bothSides">
                  <wp:wrapPolygon edited="0">
                    <wp:start x="5760" y="-1440"/>
                    <wp:lineTo x="-1440" y="-480"/>
                    <wp:lineTo x="-960" y="16800"/>
                    <wp:lineTo x="5760" y="22560"/>
                    <wp:lineTo x="15360" y="22560"/>
                    <wp:lineTo x="15840" y="21600"/>
                    <wp:lineTo x="22080" y="15360"/>
                    <wp:lineTo x="22560" y="6240"/>
                    <wp:lineTo x="16320" y="-480"/>
                    <wp:lineTo x="15360" y="-1440"/>
                    <wp:lineTo x="5760" y="-1440"/>
                  </wp:wrapPolygon>
                </wp:wrapThrough>
                <wp:docPr id="380" name="Ellipse 380"/>
                <wp:cNvGraphicFramePr/>
                <a:graphic xmlns:a="http://schemas.openxmlformats.org/drawingml/2006/main">
                  <a:graphicData uri="http://schemas.microsoft.com/office/word/2010/wordprocessingShape">
                    <wps:wsp>
                      <wps:cNvSpPr/>
                      <wps:spPr>
                        <a:xfrm>
                          <a:off x="0" y="0"/>
                          <a:ext cx="1143000" cy="1143000"/>
                        </a:xfrm>
                        <a:prstGeom prst="ellipse">
                          <a:avLst/>
                        </a:prstGeom>
                        <a:no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7970EB7C" id="Ellipse 380" o:spid="_x0000_s1026" style="position:absolute;margin-left:486pt;margin-top:10.7pt;width:90pt;height:90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0FOiMgIAAM8EAAAOAAAAZHJzL2Uyb0RvYy54bWysVE2P0zAQvSPxHyzfadJ2F6qo6R5YygXB&#13;&#10;ahd+gOtMEkuObY1N0/57xnaaVoC0EuLi+GPmzXvP42wfToNmR0CvrKn5clFyBkbaRpmu5j++799t&#13;&#10;OPNBmEZoa6DmZ/D8Yff2zXZ0Faxsb3UDyAjE+Gp0Ne9DcFVReNnDIPzCOjB02FocRKAldkWDYiT0&#13;&#10;QRersnxfjBYbh1aC97T7mA/5LuG3LcjwrW09BKZrTtxCGjGNhzgWu62oOhSuV3KiIf6BxSCUoaIz&#13;&#10;1KMIgv1E9QfUoCRab9uwkHYobNsqCUkDqVmWv6l56YWDpIXM8W62yf8/WPn1+IRMNTVfb8gfIwa6&#13;&#10;pE9aK+eBxS0yaHS+orgX94TTytM0qj21OMQv6WCnZOp5NhVOgUnaXC7v1mVJ2JLOLgvCKa7pDn34&#13;&#10;DHZgcVJzyOWTn+L4xYccfYmKBY3dK61pX1TasLHmq839h3uqMTiS4k2Xkr3VqomBMc5jd/iokR0F&#13;&#10;tcKGGBGnDHwTRqS0idGQeifXplwJBtZNPJDkEIqJqcXQ26l79mhNyP2kVdeHZ9UxVPQKQo8AT4Gz&#13;&#10;RlHjBZ2ooaWWFLkd6WUk7xCOJKS8u+V2gUp+3dDwbt1E9vFu8m2kWThryKY8Q0vXGv3PVsQHBbN+&#13;&#10;IUlRWE4GaEPRMa0lr+bE9euJU/zVsDl59XpytvhSmcybkwdlLP4NQM+U2xx/cSDrjhYcbHNOfZqs&#13;&#10;oVeTnJvuKD7L23VKv/6Hdr8AAAD//wMAUEsDBBQABgAIAAAAIQA0Oyln4gAAABABAAAPAAAAZHJz&#13;&#10;L2Rvd25yZXYueG1sTI/dTsMwDIXvkXiHyEjcsaTVoNA1nQYIccOQ6PYAWZO11RqnatKfvT3uFdxY&#13;&#10;8rF9fL5sO9uWjab3jUMJ0UoAM1g63WAl4Xj4eHgG5oNCrVqHRsLVeNjmtzeZSrWb8MeMRagYmaBP&#13;&#10;lYQ6hC7l3Je1scqvXGeQZmfXWxWo7SuuezWRuW15LMQTt6pB+lCrzrzVprwUg5XQjZNOhn1xuO7C&#13;&#10;6xoTL76+P49S3t/N7xsquw2wYObwdwELA+WHnIKd3IDas1bCSxITUJAQR2tgy0L0uCgnUgRJPM/4&#13;&#10;f5D8FwAA//8DAFBLAQItABQABgAIAAAAIQC2gziS/gAAAOEBAAATAAAAAAAAAAAAAAAAAAAAAABb&#13;&#10;Q29udGVudF9UeXBlc10ueG1sUEsBAi0AFAAGAAgAAAAhADj9If/WAAAAlAEAAAsAAAAAAAAAAAAA&#13;&#10;AAAALwEAAF9yZWxzLy5yZWxzUEsBAi0AFAAGAAgAAAAhAM/QU6IyAgAAzwQAAA4AAAAAAAAAAAAA&#13;&#10;AAAALgIAAGRycy9lMm9Eb2MueG1sUEsBAi0AFAAGAAgAAAAhADQ7KWfiAAAAEAEAAA8AAAAAAAAA&#13;&#10;AAAAAAAAjAQAAGRycy9kb3ducmV2LnhtbFBLBQYAAAAABAAEAPMAAACbBQAAAAA=&#13;&#10;" filled="f" strokecolor="maroon" strokeweight="2.25pt">
                <w10:wrap type="through"/>
              </v:oval>
            </w:pict>
          </mc:Fallback>
        </mc:AlternateContent>
      </w:r>
      <w:r w:rsidR="00F93B86">
        <w:rPr>
          <w:lang w:val="fr-CA"/>
        </w:rPr>
        <w:t xml:space="preserve"> alors </w:t>
      </w:r>
      <w:r w:rsidR="00393BF5">
        <w:rPr>
          <w:lang w:val="fr-CA"/>
        </w:rPr>
        <w:t xml:space="preserve">immédiatement </w:t>
      </w:r>
      <w:r w:rsidR="007033BE">
        <w:t xml:space="preserve">au </w:t>
      </w:r>
      <w:r w:rsidR="00F93B86">
        <w:t xml:space="preserve">troisième </w:t>
      </w:r>
      <w:r w:rsidR="007033BE">
        <w:t xml:space="preserve">palier de la pyramide des placements. </w:t>
      </w:r>
      <w:r w:rsidR="00F93B86">
        <w:t>À défaut d'y prévoir l'ajout d'actifs de retraite par des initiati</w:t>
      </w:r>
      <w:r w:rsidR="00305420">
        <w:t>ves</w:t>
      </w:r>
      <w:r w:rsidR="00F93B86">
        <w:t xml:space="preserve"> d'épargne</w:t>
      </w:r>
      <w:r w:rsidR="00393BF5">
        <w:t xml:space="preserve"> personnelle</w:t>
      </w:r>
      <w:r w:rsidR="00F93B86">
        <w:t xml:space="preserve">, le contribuable devra </w:t>
      </w:r>
      <w:r w:rsidR="00305420">
        <w:t>se contenter de ce que le filet social pourra lui verser à la retraite, soit environ 1</w:t>
      </w:r>
      <w:r>
        <w:t>8</w:t>
      </w:r>
      <w:r w:rsidR="00305420">
        <w:t xml:space="preserve"> 000 $</w:t>
      </w:r>
      <w:r w:rsidR="00393BF5">
        <w:t xml:space="preserve">. </w:t>
      </w:r>
      <w:r w:rsidR="005775C2">
        <w:t xml:space="preserve">Au sens large, les actifs de retraite sont nombreux et peuvent prendre plusieurs formes si l'on considère que chaque dollar consenti aujourd'hui à un actif </w:t>
      </w:r>
      <w:r w:rsidR="00AD2A16">
        <w:t>(</w:t>
      </w:r>
      <w:r w:rsidR="005775C2">
        <w:t>porté à croitre pour générer des bénéfices futurs</w:t>
      </w:r>
      <w:r w:rsidR="00AD2A16">
        <w:t>)</w:t>
      </w:r>
      <w:r w:rsidR="005775C2">
        <w:t xml:space="preserve"> constitue un geste d'épargne retraite. </w:t>
      </w:r>
      <w:r w:rsidR="00AB09CC">
        <w:t>Ces actifs de retraite peuvent donc prendre des formes plus conventionnelles comme le REÉR, le CÉLI ou le REÉÉ. L'immobilier, voire la résidence principale et secondaire (</w:t>
      </w:r>
      <w:r w:rsidR="00F02186">
        <w:t xml:space="preserve">à cet effet, </w:t>
      </w:r>
      <w:r w:rsidR="00AB09CC">
        <w:t xml:space="preserve">d'importantes mises en garde </w:t>
      </w:r>
      <w:r>
        <w:t>doivent être</w:t>
      </w:r>
      <w:r w:rsidR="00AB09CC">
        <w:t xml:space="preserve"> apportées</w:t>
      </w:r>
      <w:r>
        <w:t xml:space="preserve">, voir l’excellent ouvrage </w:t>
      </w:r>
      <w:hyperlink r:id="rId301" w:history="1">
        <w:r w:rsidRPr="00FC06D3">
          <w:rPr>
            <w:rStyle w:val="Lienhypertexte"/>
            <w:color w:val="FF6700" w:themeColor="accent3"/>
          </w:rPr>
          <w:t>Un chez-moi à mon coût</w:t>
        </w:r>
      </w:hyperlink>
      <w:r w:rsidRPr="00FC06D3">
        <w:rPr>
          <w:color w:val="FF6700" w:themeColor="accent3"/>
        </w:rPr>
        <w:t xml:space="preserve"> </w:t>
      </w:r>
      <w:r>
        <w:t>de Éric Brassard</w:t>
      </w:r>
      <w:r w:rsidR="00F02186">
        <w:t xml:space="preserve">), les immeubles locatifs peuvent </w:t>
      </w:r>
      <w:r w:rsidR="00171E05">
        <w:t xml:space="preserve">aussi </w:t>
      </w:r>
      <w:r w:rsidR="00F02186">
        <w:t xml:space="preserve">être </w:t>
      </w:r>
      <w:r w:rsidR="00BA257F">
        <w:t>considérés</w:t>
      </w:r>
      <w:r w:rsidR="00F02186">
        <w:t xml:space="preserve"> comme des actifs de retraite s'ils se matérialisent sous une forme de revenus ou de recettes au moment de la retraite. Le même raisonnement peut s'appliquer à l'entrepreneur qui investit temps et argent dans son entreprise. D'autres produits sont plus spécialisés, comme l'assurance-vie universelle, </w:t>
      </w:r>
      <w:r w:rsidR="00171E05">
        <w:t xml:space="preserve">et </w:t>
      </w:r>
      <w:r w:rsidR="00F02186">
        <w:t>exige</w:t>
      </w:r>
      <w:r w:rsidR="00171E05">
        <w:t>nt</w:t>
      </w:r>
      <w:r w:rsidR="00F02186">
        <w:t xml:space="preserve"> que l'individu possède une bonne compréhension de ce que de tels investissements comportent en terme</w:t>
      </w:r>
      <w:r>
        <w:t>s</w:t>
      </w:r>
      <w:r w:rsidR="00F02186">
        <w:t xml:space="preserve"> de bénéfices, contraintes et risques.</w:t>
      </w:r>
      <w:r w:rsidR="00C71D9B">
        <w:t xml:space="preserve"> Toutes </w:t>
      </w:r>
      <w:r w:rsidR="00F71145">
        <w:t>ces</w:t>
      </w:r>
      <w:r w:rsidR="00C71D9B">
        <w:t xml:space="preserve"> avenues ne sont pas accessibles de la même façon </w:t>
      </w:r>
      <w:r w:rsidR="00F71145">
        <w:t>à</w:t>
      </w:r>
      <w:r w:rsidR="00C71D9B">
        <w:t xml:space="preserve"> l'ensemble de la population.</w:t>
      </w:r>
      <w:r w:rsidR="00D7684B">
        <w:t xml:space="preserve"> Aussi, ell</w:t>
      </w:r>
      <w:r w:rsidR="00C71D9B">
        <w:t xml:space="preserve">es ne comportent pas </w:t>
      </w:r>
      <w:r w:rsidR="00D7684B">
        <w:t>toutes le même niveau d'engagement en terme</w:t>
      </w:r>
      <w:r>
        <w:t>s</w:t>
      </w:r>
      <w:r w:rsidR="00D7684B">
        <w:t xml:space="preserve"> de temps que l'on doit y consacrer. Finalement, </w:t>
      </w:r>
      <w:r w:rsidR="00C71D9B">
        <w:t>le risque financier qu'il convient d'associer à ces différents cheminement</w:t>
      </w:r>
      <w:r w:rsidR="00D7684B">
        <w:t>s</w:t>
      </w:r>
      <w:r w:rsidR="00C71D9B">
        <w:t xml:space="preserve"> n</w:t>
      </w:r>
      <w:r w:rsidR="00D7684B">
        <w:t>'est</w:t>
      </w:r>
      <w:r w:rsidR="00C71D9B">
        <w:t xml:space="preserve"> pas de la même </w:t>
      </w:r>
      <w:r w:rsidR="00C71D9B">
        <w:lastRenderedPageBreak/>
        <w:t>ampleur</w:t>
      </w:r>
      <w:r w:rsidR="00D7684B">
        <w:t xml:space="preserve">. Pour l'instant, notre ouvrage privilégiera l'étude du REÉR, du CÉLI et du REÉÉ, et </w:t>
      </w:r>
      <w:r w:rsidR="00CE5037">
        <w:t>au</w:t>
      </w:r>
      <w:r w:rsidR="00D7684B">
        <w:t xml:space="preserve"> </w:t>
      </w:r>
      <w:r w:rsidR="00CE5037" w:rsidRPr="006D4AB7">
        <w:rPr>
          <w:color w:val="00B050"/>
        </w:rPr>
        <w:t>SUJET 10</w:t>
      </w:r>
      <w:r w:rsidR="00D7684B">
        <w:t>, la gestion de la dette (parce que</w:t>
      </w:r>
      <w:r w:rsidR="002E7384">
        <w:t>,</w:t>
      </w:r>
      <w:r w:rsidR="00D7684B">
        <w:t xml:space="preserve"> parfois</w:t>
      </w:r>
      <w:r w:rsidR="002E7384">
        <w:t>,</w:t>
      </w:r>
      <w:r w:rsidR="00D7684B">
        <w:t xml:space="preserve"> le meilleur placement est le remboursement d'une dette</w:t>
      </w:r>
      <w:r>
        <w:t xml:space="preserve"> </w:t>
      </w:r>
      <w:r w:rsidR="00D7684B">
        <w:t>!)</w:t>
      </w:r>
      <w:r w:rsidR="002E7384">
        <w:t>.</w:t>
      </w:r>
      <w:r w:rsidR="00D7684B">
        <w:t xml:space="preserve"> </w:t>
      </w:r>
    </w:p>
    <w:p w14:paraId="3D979FFD" w14:textId="35336C81" w:rsidR="00F93B86" w:rsidRDefault="00F02186" w:rsidP="007033BE">
      <w:r>
        <w:t xml:space="preserve"> </w:t>
      </w:r>
    </w:p>
    <w:p w14:paraId="757B84ED" w14:textId="48876A7B" w:rsidR="007033BE" w:rsidRPr="004112A3" w:rsidRDefault="007033BE" w:rsidP="007033BE">
      <w:r w:rsidRPr="004112A3">
        <w:t>Le</w:t>
      </w:r>
      <w:r w:rsidR="009900FA" w:rsidRPr="004112A3">
        <w:t>s</w:t>
      </w:r>
      <w:r w:rsidRPr="004112A3">
        <w:t xml:space="preserve"> </w:t>
      </w:r>
      <w:r w:rsidRPr="004112A3">
        <w:rPr>
          <w:color w:val="FF6700" w:themeColor="accent3"/>
        </w:rPr>
        <w:t>CONCEPT</w:t>
      </w:r>
      <w:r w:rsidR="009900FA" w:rsidRPr="004112A3">
        <w:rPr>
          <w:color w:val="FF6700" w:themeColor="accent3"/>
        </w:rPr>
        <w:t>S</w:t>
      </w:r>
      <w:r w:rsidRPr="004112A3">
        <w:rPr>
          <w:color w:val="FF6700" w:themeColor="accent3"/>
        </w:rPr>
        <w:t xml:space="preserve"> FISCA</w:t>
      </w:r>
      <w:r w:rsidR="009900FA" w:rsidRPr="004112A3">
        <w:rPr>
          <w:color w:val="FF6700" w:themeColor="accent3"/>
        </w:rPr>
        <w:t>UX</w:t>
      </w:r>
      <w:r w:rsidRPr="004112A3">
        <w:t xml:space="preserve"> de base associé</w:t>
      </w:r>
      <w:r w:rsidR="009900FA" w:rsidRPr="004112A3">
        <w:t>s aux REÉR, CÉLI et REÉÉ</w:t>
      </w:r>
      <w:r w:rsidR="00214D9B" w:rsidRPr="004112A3">
        <w:t xml:space="preserve"> (Est-ce que les cotisations sont déductibles ? </w:t>
      </w:r>
      <w:r w:rsidR="00BA257F">
        <w:t>Comment</w:t>
      </w:r>
      <w:r w:rsidR="00214D9B" w:rsidRPr="004112A3">
        <w:t xml:space="preserve"> s'imposent les retraits ? Quelles sont les limites applicables ? etc.)</w:t>
      </w:r>
      <w:r w:rsidR="009900FA" w:rsidRPr="004112A3">
        <w:t xml:space="preserve"> ne</w:t>
      </w:r>
      <w:r w:rsidR="00FA573E">
        <w:t xml:space="preserve"> </w:t>
      </w:r>
      <w:r w:rsidR="009900FA" w:rsidRPr="004112A3">
        <w:t>seront pas présentés en détail dans le présent ouvrage. Nous mettrons l'</w:t>
      </w:r>
      <w:r w:rsidR="00BA257F">
        <w:t>accent</w:t>
      </w:r>
      <w:r w:rsidR="009900FA" w:rsidRPr="004112A3">
        <w:t xml:space="preserve"> sur le volet de la planification et de l'optimisation de ces trois véhicules de placements. Pour mieux saisir les nuances des concepts qui vous seront </w:t>
      </w:r>
      <w:r w:rsidR="00BA257F">
        <w:t>présentés,</w:t>
      </w:r>
      <w:r w:rsidR="009900FA" w:rsidRPr="004112A3">
        <w:t xml:space="preserve"> il est fondamental que vous maîtrisiez les r</w:t>
      </w:r>
      <w:r w:rsidR="00CC463A" w:rsidRPr="004112A3">
        <w:t>è</w:t>
      </w:r>
      <w:r w:rsidR="009900FA" w:rsidRPr="004112A3">
        <w:t>gles de conformité fiscales</w:t>
      </w:r>
      <w:r w:rsidR="00214D9B" w:rsidRPr="004112A3">
        <w:t>.</w:t>
      </w:r>
    </w:p>
    <w:p w14:paraId="1EA777ED" w14:textId="77777777" w:rsidR="007033BE" w:rsidRDefault="007033BE" w:rsidP="007033BE"/>
    <w:p w14:paraId="19B09472" w14:textId="004F74E3" w:rsidR="007033BE" w:rsidRDefault="007033BE" w:rsidP="007033BE">
      <w:r>
        <w:t>Pour revisiter</w:t>
      </w:r>
      <w:r w:rsidR="004112A3">
        <w:t>, au besoin,</w:t>
      </w:r>
      <w:r>
        <w:t xml:space="preserve"> les notions fiscales relativement aux </w:t>
      </w:r>
      <w:r w:rsidR="00214D9B">
        <w:t>REÉR, CÉLI et REÉÉ</w:t>
      </w:r>
      <w:r>
        <w:t xml:space="preserve">, veuillez consulter </w:t>
      </w:r>
      <w:r w:rsidR="002D21F6">
        <w:t>les capsules vidéo suivantes</w:t>
      </w:r>
      <w:r w:rsidR="00FC06D3">
        <w:t xml:space="preserve"> </w:t>
      </w:r>
      <w:r w:rsidR="002D21F6">
        <w:t>:</w:t>
      </w:r>
    </w:p>
    <w:p w14:paraId="23390050" w14:textId="56DE6A61" w:rsidR="002C36E8" w:rsidRDefault="002C36E8" w:rsidP="007033BE"/>
    <w:p w14:paraId="2DA3E275" w14:textId="11655DE6" w:rsidR="00297C85" w:rsidRDefault="00297C85" w:rsidP="007033BE"/>
    <w:p w14:paraId="78D0051C" w14:textId="77777777" w:rsidR="00297C85" w:rsidRDefault="00297C85" w:rsidP="007033BE"/>
    <w:p w14:paraId="28DFE852" w14:textId="77777777" w:rsidR="002C36E8" w:rsidRDefault="002C36E8" w:rsidP="002C36E8">
      <w:r>
        <w:rPr>
          <w:noProof/>
          <w:lang w:eastAsia="fr-FR"/>
        </w:rPr>
        <w:drawing>
          <wp:anchor distT="0" distB="0" distL="114300" distR="114300" simplePos="0" relativeHeight="252429312" behindDoc="0" locked="0" layoutInCell="1" allowOverlap="1" wp14:anchorId="6D934832" wp14:editId="0BC4BDDF">
            <wp:simplePos x="0" y="0"/>
            <wp:positionH relativeFrom="column">
              <wp:posOffset>4114800</wp:posOffset>
            </wp:positionH>
            <wp:positionV relativeFrom="paragraph">
              <wp:posOffset>33020</wp:posOffset>
            </wp:positionV>
            <wp:extent cx="579120" cy="571500"/>
            <wp:effectExtent l="0" t="0" r="5080" b="12700"/>
            <wp:wrapNone/>
            <wp:docPr id="382" name="Image 382">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A408BAC" w14:textId="4CF39426" w:rsidR="002C36E8" w:rsidRPr="00E85B6A" w:rsidRDefault="00CD49A3" w:rsidP="002C36E8">
      <w:pPr>
        <w:rPr>
          <w:color w:val="AF0013"/>
        </w:rPr>
      </w:pPr>
      <w:hyperlink r:id="rId303" w:history="1">
        <w:r w:rsidR="007032AB">
          <w:rPr>
            <w:rStyle w:val="Lienhypertexte"/>
            <w:color w:val="AF0013"/>
          </w:rPr>
          <w:t>Capsule 1</w:t>
        </w:r>
        <w:r w:rsidR="00297C85">
          <w:rPr>
            <w:rStyle w:val="Lienhypertexte"/>
            <w:color w:val="AF0013"/>
          </w:rPr>
          <w:t>6</w:t>
        </w:r>
        <w:r w:rsidR="007032AB">
          <w:rPr>
            <w:rStyle w:val="Lienhypertexte"/>
            <w:color w:val="AF0013"/>
          </w:rPr>
          <w:t xml:space="preserve"> Les règles fiscales de base REÉR</w:t>
        </w:r>
      </w:hyperlink>
    </w:p>
    <w:p w14:paraId="093B1FB4" w14:textId="77777777" w:rsidR="002C36E8" w:rsidRDefault="002C36E8" w:rsidP="002C36E8"/>
    <w:p w14:paraId="3C3BE42E" w14:textId="77777777" w:rsidR="002C36E8" w:rsidRDefault="002C36E8" w:rsidP="002C36E8"/>
    <w:p w14:paraId="60AD7D7E" w14:textId="5F610B17" w:rsidR="002C36E8" w:rsidRDefault="002C36E8" w:rsidP="002C36E8"/>
    <w:p w14:paraId="28F35E61" w14:textId="1B786DBB" w:rsidR="00297C85" w:rsidRDefault="00297C85" w:rsidP="002C36E8"/>
    <w:p w14:paraId="76166523" w14:textId="77777777" w:rsidR="00297C85" w:rsidRDefault="00297C85" w:rsidP="002C36E8"/>
    <w:p w14:paraId="33B4023A" w14:textId="77777777" w:rsidR="002C36E8" w:rsidRPr="00E85B6A" w:rsidRDefault="002C36E8" w:rsidP="002C36E8">
      <w:pPr>
        <w:rPr>
          <w:color w:val="AF0013"/>
        </w:rPr>
      </w:pPr>
      <w:r>
        <w:rPr>
          <w:noProof/>
          <w:lang w:eastAsia="fr-FR"/>
        </w:rPr>
        <w:drawing>
          <wp:anchor distT="0" distB="0" distL="114300" distR="114300" simplePos="0" relativeHeight="252431360" behindDoc="0" locked="0" layoutInCell="1" allowOverlap="1" wp14:anchorId="158E5DCF" wp14:editId="308C26E0">
            <wp:simplePos x="0" y="0"/>
            <wp:positionH relativeFrom="column">
              <wp:posOffset>4114800</wp:posOffset>
            </wp:positionH>
            <wp:positionV relativeFrom="paragraph">
              <wp:posOffset>33020</wp:posOffset>
            </wp:positionV>
            <wp:extent cx="579120" cy="571500"/>
            <wp:effectExtent l="0" t="0" r="5080" b="12700"/>
            <wp:wrapNone/>
            <wp:docPr id="383" name="Image 383">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C6424A" w14:textId="5D8B78AA" w:rsidR="002C36E8" w:rsidRPr="00E85B6A" w:rsidRDefault="00CD49A3" w:rsidP="002C36E8">
      <w:pPr>
        <w:rPr>
          <w:color w:val="AF0013"/>
        </w:rPr>
      </w:pPr>
      <w:hyperlink r:id="rId305" w:history="1">
        <w:r w:rsidR="009853C4">
          <w:rPr>
            <w:rStyle w:val="Lienhypertexte"/>
            <w:color w:val="AF0013"/>
          </w:rPr>
          <w:t>Capsule 1</w:t>
        </w:r>
        <w:r w:rsidR="00297C85">
          <w:rPr>
            <w:rStyle w:val="Lienhypertexte"/>
            <w:color w:val="AF0013"/>
          </w:rPr>
          <w:t>7</w:t>
        </w:r>
        <w:r w:rsidR="009853C4">
          <w:rPr>
            <w:rStyle w:val="Lienhypertexte"/>
            <w:color w:val="AF0013"/>
          </w:rPr>
          <w:t xml:space="preserve"> Les règles fiscales de base REÉÉ et CÉLI</w:t>
        </w:r>
      </w:hyperlink>
    </w:p>
    <w:p w14:paraId="689732A4" w14:textId="4AA0ED65" w:rsidR="00297C85" w:rsidRDefault="00297C85">
      <w:pPr>
        <w:jc w:val="left"/>
      </w:pPr>
      <w:r>
        <w:br w:type="page"/>
      </w:r>
    </w:p>
    <w:p w14:paraId="56C24E8F" w14:textId="5364C800" w:rsidR="005A52D1" w:rsidRDefault="005A52D1" w:rsidP="00E30DE4">
      <w:pPr>
        <w:pStyle w:val="Titre2"/>
        <w:numPr>
          <w:ilvl w:val="0"/>
          <w:numId w:val="171"/>
        </w:numPr>
      </w:pPr>
      <w:bookmarkStart w:id="229" w:name="_Toc314397850"/>
      <w:bookmarkStart w:id="230" w:name="_Toc14273570"/>
      <w:r>
        <w:lastRenderedPageBreak/>
        <w:t>Le REÉR</w:t>
      </w:r>
      <w:bookmarkEnd w:id="229"/>
      <w:bookmarkEnd w:id="230"/>
    </w:p>
    <w:p w14:paraId="6E8A1FD4" w14:textId="77777777" w:rsidR="00D20B15" w:rsidRDefault="00D20B15" w:rsidP="00D20B15"/>
    <w:p w14:paraId="7B2FF3DD" w14:textId="0004A5FC" w:rsidR="006C289F" w:rsidRDefault="00D20B15" w:rsidP="00FC154B">
      <w:r>
        <w:t xml:space="preserve">Le REÉR est le véhicule fiscal d'épargne de prédilection de l'ensemble de </w:t>
      </w:r>
      <w:r w:rsidR="00FC154B">
        <w:t xml:space="preserve">la </w:t>
      </w:r>
      <w:r>
        <w:t>population canadienne. C'est un outil</w:t>
      </w:r>
      <w:r w:rsidR="00FC154B">
        <w:t xml:space="preserve"> </w:t>
      </w:r>
      <w:r w:rsidR="006C289F">
        <w:t xml:space="preserve">en apparence </w:t>
      </w:r>
      <w:r>
        <w:t>simple, souple</w:t>
      </w:r>
      <w:r w:rsidR="006C289F">
        <w:t>,</w:t>
      </w:r>
      <w:r>
        <w:t xml:space="preserve"> qui sert d'abri fiscal </w:t>
      </w:r>
      <w:r w:rsidR="00FC154B">
        <w:t xml:space="preserve">pour la majorité d'épargnants qui doivent se constituer leur propre épargne retraite. Cette unanimité, en partie </w:t>
      </w:r>
      <w:r w:rsidR="00BA257F">
        <w:t>méritée</w:t>
      </w:r>
      <w:r w:rsidR="00FC154B">
        <w:t>, est aussi causée par l'impressionnant déploiement médiatique mis en place par les institutions financières et l'industrie des finances personnelles. Ceux-ci veulent notre bien et nos biens</w:t>
      </w:r>
      <w:r w:rsidR="00FC06D3">
        <w:t xml:space="preserve"> </w:t>
      </w:r>
      <w:r w:rsidR="006C289F">
        <w:t>!</w:t>
      </w:r>
      <w:r w:rsidR="00FC154B">
        <w:t xml:space="preserve"> La délimitation entre ceux qui conseillent en matière de retraite et ceux qui </w:t>
      </w:r>
      <w:r w:rsidR="00C909D2">
        <w:t>« </w:t>
      </w:r>
      <w:r w:rsidR="00FC154B">
        <w:t>vendent</w:t>
      </w:r>
      <w:r w:rsidR="00C909D2">
        <w:t> »</w:t>
      </w:r>
      <w:r w:rsidR="00FC154B">
        <w:t xml:space="preserve"> des produits financiers n'est pas toujours adéquate.</w:t>
      </w:r>
      <w:r w:rsidR="006C289F">
        <w:t xml:space="preserve"> À cet effet, notre </w:t>
      </w:r>
      <w:r w:rsidR="00FC154B">
        <w:t>mise en garde</w:t>
      </w:r>
      <w:r w:rsidR="006C289F">
        <w:t xml:space="preserve"> vise à susciter </w:t>
      </w:r>
      <w:r w:rsidR="00F71145">
        <w:t>l'e</w:t>
      </w:r>
      <w:r w:rsidR="006C289F">
        <w:t xml:space="preserve">sprit critique afin </w:t>
      </w:r>
      <w:r w:rsidR="00F71145">
        <w:t>d'être en mesure de bien évaluer</w:t>
      </w:r>
      <w:r w:rsidR="006C289F">
        <w:t xml:space="preserve"> si le REÉR est, dans </w:t>
      </w:r>
      <w:r w:rsidR="00F71145">
        <w:t>une</w:t>
      </w:r>
      <w:r w:rsidR="006C289F">
        <w:t xml:space="preserve"> situation </w:t>
      </w:r>
      <w:r w:rsidR="00F71145">
        <w:t>donnée,</w:t>
      </w:r>
      <w:r w:rsidR="006C289F">
        <w:t xml:space="preserve"> la meilleure stratégie de placement à adopter. Le REÉR est certes un bon outil, mais il demande de distinguer les contextes et les objectifs qui sont propres à </w:t>
      </w:r>
      <w:r w:rsidR="00F71145">
        <w:t>chacun</w:t>
      </w:r>
      <w:r w:rsidR="006C289F">
        <w:t>. À ce stade-ci, l</w:t>
      </w:r>
      <w:r w:rsidR="0093380E">
        <w:t>e but visé par</w:t>
      </w:r>
      <w:r w:rsidR="006C289F">
        <w:t xml:space="preserve"> notre ouvrage sera</w:t>
      </w:r>
      <w:r w:rsidR="00FC06D3">
        <w:t xml:space="preserve"> </w:t>
      </w:r>
      <w:r w:rsidR="00255372">
        <w:t>de présenter</w:t>
      </w:r>
      <w:r w:rsidR="00FC06D3">
        <w:t xml:space="preserve"> </w:t>
      </w:r>
      <w:r w:rsidR="006C289F">
        <w:t xml:space="preserve">les nuances et les principes d'optimisation afin de </w:t>
      </w:r>
      <w:r w:rsidR="00F71145">
        <w:t>d'</w:t>
      </w:r>
      <w:r w:rsidR="0093380E">
        <w:t>assister</w:t>
      </w:r>
      <w:r w:rsidR="00F71145">
        <w:t xml:space="preserve"> </w:t>
      </w:r>
      <w:r w:rsidR="0093380E">
        <w:t>la prise de</w:t>
      </w:r>
      <w:r w:rsidR="006C289F">
        <w:t xml:space="preserve"> décisions l</w:t>
      </w:r>
      <w:r w:rsidR="0093380E">
        <w:t>a</w:t>
      </w:r>
      <w:r w:rsidR="006C289F">
        <w:t xml:space="preserve"> p</w:t>
      </w:r>
      <w:r w:rsidR="0093380E">
        <w:t>l</w:t>
      </w:r>
      <w:r w:rsidR="006C289F">
        <w:t xml:space="preserve">us éclairée possible. </w:t>
      </w:r>
    </w:p>
    <w:p w14:paraId="19B2050D" w14:textId="77777777" w:rsidR="006C289F" w:rsidRDefault="006C289F" w:rsidP="00FC154B"/>
    <w:p w14:paraId="43F3F08A" w14:textId="7386EAF4" w:rsidR="00D20B15" w:rsidRPr="00D20B15" w:rsidRDefault="00FC154B" w:rsidP="00FC154B">
      <w:r>
        <w:t xml:space="preserve"> </w:t>
      </w:r>
      <w:r w:rsidR="0093380E">
        <w:t xml:space="preserve">Nous aborderons le REÉR en gardant en tête qu'il existe pour la majorité des </w:t>
      </w:r>
      <w:r w:rsidR="00BA257F">
        <w:t>contribuables</w:t>
      </w:r>
      <w:r w:rsidR="0093380E">
        <w:t xml:space="preserve"> plusieurs</w:t>
      </w:r>
      <w:r w:rsidR="00BA257F">
        <w:t xml:space="preserve"> options po</w:t>
      </w:r>
      <w:r w:rsidR="0093380E">
        <w:t xml:space="preserve">ssibles afin de loger l'épargne (CÉLI, REÉÉ, Remboursement d'une dette). Il y aura forcément des discussions qui porteront sur la priorisation à donner à nos élans d'épargnant. </w:t>
      </w:r>
    </w:p>
    <w:p w14:paraId="774CABB9" w14:textId="77777777" w:rsidR="005A52D1" w:rsidRDefault="005A52D1" w:rsidP="00FC154B"/>
    <w:p w14:paraId="6E87CA37" w14:textId="4E0ED7EF" w:rsidR="0093380E" w:rsidRDefault="00BD543B" w:rsidP="00E30DE4">
      <w:pPr>
        <w:pStyle w:val="Titre3"/>
        <w:numPr>
          <w:ilvl w:val="0"/>
          <w:numId w:val="172"/>
        </w:numPr>
      </w:pPr>
      <w:bookmarkStart w:id="231" w:name="_Toc314397851"/>
      <w:bookmarkStart w:id="232" w:name="_Toc14273571"/>
      <w:r>
        <w:t>Les principes à respecter au moment de cotiser</w:t>
      </w:r>
      <w:bookmarkEnd w:id="231"/>
      <w:bookmarkEnd w:id="232"/>
    </w:p>
    <w:p w14:paraId="73C8B2EC" w14:textId="77777777" w:rsidR="00026D52" w:rsidRDefault="00026D52" w:rsidP="00026D52"/>
    <w:p w14:paraId="51C9A606" w14:textId="3DB0EA0A" w:rsidR="0046002C" w:rsidRDefault="0046002C" w:rsidP="0046002C">
      <w:r>
        <w:t>Nul ne saurait être contre la vertu et la question de savoir si nous devrions cotiser ou pas à notre REÉR ne doit pas être interprétée comme</w:t>
      </w:r>
      <w:r w:rsidR="005C360C">
        <w:t xml:space="preserve"> </w:t>
      </w:r>
      <w:r>
        <w:t xml:space="preserve">étant le surgissement d'un doute sur le </w:t>
      </w:r>
      <w:r w:rsidR="00BA257F">
        <w:t>bien-fondé</w:t>
      </w:r>
      <w:r>
        <w:t xml:space="preserve"> de se doter d'une discipline propre à l'épargne. Il est désolant d'entendre, parfois, des gens remettent en question leurs efforts consentis à cotiser dans un REÉR parce que les rendements sont présentement faibles. Nous cherchons plutôt </w:t>
      </w:r>
      <w:r w:rsidR="005C360C">
        <w:t xml:space="preserve">à </w:t>
      </w:r>
      <w:r>
        <w:t xml:space="preserve">établir les principes et les contextes </w:t>
      </w:r>
      <w:r w:rsidR="009347B7">
        <w:t xml:space="preserve">pour lesquels </w:t>
      </w:r>
      <w:r>
        <w:t>l'épargne à même le REÉR constitue la mei</w:t>
      </w:r>
      <w:r w:rsidR="009347B7">
        <w:t>lleure des stratégies</w:t>
      </w:r>
      <w:r w:rsidR="005C360C">
        <w:t xml:space="preserve"> parmi d'autres </w:t>
      </w:r>
      <w:r w:rsidR="00BA257F">
        <w:t>options</w:t>
      </w:r>
      <w:r w:rsidR="00C47C5E">
        <w:t xml:space="preserve"> (CÉLI, REÉR, remboursement d'une dette)</w:t>
      </w:r>
      <w:r w:rsidR="009347B7">
        <w:t>.</w:t>
      </w:r>
    </w:p>
    <w:p w14:paraId="215820DE" w14:textId="5FFF0C79" w:rsidR="005C360C" w:rsidRDefault="005C360C" w:rsidP="0046002C"/>
    <w:p w14:paraId="568E753E" w14:textId="4D606DB7" w:rsidR="0042629A" w:rsidRDefault="0042629A" w:rsidP="0046002C"/>
    <w:p w14:paraId="075DF607" w14:textId="77777777" w:rsidR="00255372" w:rsidRDefault="00255372" w:rsidP="0046002C"/>
    <w:p w14:paraId="75850CE1" w14:textId="72B73C17" w:rsidR="00026D52" w:rsidRDefault="004D3B30" w:rsidP="00E30DE4">
      <w:pPr>
        <w:pStyle w:val="Titre4"/>
        <w:numPr>
          <w:ilvl w:val="0"/>
          <w:numId w:val="173"/>
        </w:numPr>
      </w:pPr>
      <w:bookmarkStart w:id="233" w:name="_Toc314397852"/>
      <w:bookmarkStart w:id="234" w:name="_Toc14273572"/>
      <w:r>
        <w:lastRenderedPageBreak/>
        <w:t>Devrais-je cotiser à mon REÉR ?</w:t>
      </w:r>
      <w:bookmarkEnd w:id="233"/>
      <w:bookmarkEnd w:id="234"/>
    </w:p>
    <w:p w14:paraId="34722876" w14:textId="77777777" w:rsidR="004D3B30" w:rsidRDefault="004D3B30" w:rsidP="004D3B30"/>
    <w:p w14:paraId="30198DF4" w14:textId="19C8E915" w:rsidR="00317E25" w:rsidRDefault="00317E25" w:rsidP="00CE79B8">
      <w:r>
        <w:t>La question</w:t>
      </w:r>
      <w:r w:rsidR="00AF064F">
        <w:t xml:space="preserve"> de savoir si nous devrions cotiser à notre REÉR s'analyse principalement en fonction de deux volets, la fiscalité et la finance.</w:t>
      </w:r>
      <w:r w:rsidR="00CE79B8">
        <w:t xml:space="preserve"> L'aspect </w:t>
      </w:r>
      <w:r w:rsidR="006B2846" w:rsidRPr="006B2846">
        <w:rPr>
          <w:color w:val="FF6700" w:themeColor="accent3"/>
        </w:rPr>
        <w:t>FINANCIER</w:t>
      </w:r>
      <w:r w:rsidR="00CE79B8">
        <w:t xml:space="preserve"> est somme toute </w:t>
      </w:r>
      <w:r w:rsidR="00454AA2">
        <w:t>simple</w:t>
      </w:r>
      <w:r w:rsidR="00CE79B8">
        <w:t xml:space="preserve"> à identifier et vise à comparer les rendements qu'offrent les différentes options de placement. Ultimement, il s'agit de comparer les taux de rendement de nos placements et le coût de nos dettes pour établir la stratégie qui est financièrement avantageuse. Nous porterons une attention à la dimension financière tout au long de notre parcours d'apprentissage, notamment </w:t>
      </w:r>
      <w:r w:rsidR="003B3379">
        <w:t>au</w:t>
      </w:r>
      <w:r w:rsidR="00CE79B8">
        <w:t xml:space="preserve"> </w:t>
      </w:r>
      <w:r w:rsidR="003B3379">
        <w:rPr>
          <w:color w:val="008000"/>
        </w:rPr>
        <w:t>SUJET 10</w:t>
      </w:r>
      <w:r w:rsidR="00CE79B8">
        <w:t xml:space="preserve"> qui porte</w:t>
      </w:r>
      <w:r w:rsidR="006B2846">
        <w:t>ra</w:t>
      </w:r>
      <w:r w:rsidR="00CE79B8">
        <w:t xml:space="preserve"> sur la gestion de la dette</w:t>
      </w:r>
      <w:r w:rsidR="006B2846">
        <w:t xml:space="preserve"> </w:t>
      </w:r>
      <w:r w:rsidR="003B3379">
        <w:t>au</w:t>
      </w:r>
      <w:r w:rsidR="006B2846">
        <w:t xml:space="preserve"> </w:t>
      </w:r>
      <w:r w:rsidR="003B3379">
        <w:rPr>
          <w:color w:val="008000"/>
        </w:rPr>
        <w:t>SUJET</w:t>
      </w:r>
      <w:r w:rsidR="006B2846" w:rsidRPr="006B2846">
        <w:rPr>
          <w:color w:val="008000"/>
        </w:rPr>
        <w:t xml:space="preserve"> </w:t>
      </w:r>
      <w:r w:rsidR="003B3379">
        <w:rPr>
          <w:color w:val="008000"/>
        </w:rPr>
        <w:t>11</w:t>
      </w:r>
      <w:r w:rsidR="006B2846">
        <w:t xml:space="preserve"> qui traitera des placements, </w:t>
      </w:r>
      <w:r w:rsidR="0098775D">
        <w:t xml:space="preserve">des </w:t>
      </w:r>
      <w:r w:rsidR="006B2846">
        <w:t xml:space="preserve">rendements et </w:t>
      </w:r>
      <w:r w:rsidR="0098775D">
        <w:t xml:space="preserve">du </w:t>
      </w:r>
      <w:r w:rsidR="006B2846">
        <w:t>risque</w:t>
      </w:r>
      <w:r w:rsidR="00CE79B8">
        <w:t>.</w:t>
      </w:r>
    </w:p>
    <w:p w14:paraId="2C688A43" w14:textId="77777777" w:rsidR="00AF064F" w:rsidRDefault="00AF064F" w:rsidP="004D3B30"/>
    <w:p w14:paraId="418D07D4" w14:textId="38D77246" w:rsidR="00AF064F" w:rsidRDefault="00AF064F" w:rsidP="00AF064F">
      <w:pPr>
        <w:rPr>
          <w:color w:val="000000" w:themeColor="text1"/>
        </w:rPr>
      </w:pPr>
      <w:r>
        <w:t xml:space="preserve">Au niveau </w:t>
      </w:r>
      <w:r w:rsidRPr="00255372">
        <w:rPr>
          <w:color w:val="FF6700" w:themeColor="accent3"/>
        </w:rPr>
        <w:t xml:space="preserve">FISCAL, </w:t>
      </w:r>
      <w:r>
        <w:rPr>
          <w:color w:val="000000" w:themeColor="text1"/>
        </w:rPr>
        <w:t xml:space="preserve">nous avons vu que l'avantage dégagé par une cotisation au REÉR se situe dans sa déductibilité du revenu net fiscal, dans l'opportunité de la faire fructifier à l'abri de l'impôt et </w:t>
      </w:r>
      <w:r w:rsidR="0098775D">
        <w:rPr>
          <w:color w:val="000000" w:themeColor="text1"/>
        </w:rPr>
        <w:t xml:space="preserve">dans </w:t>
      </w:r>
      <w:r>
        <w:rPr>
          <w:color w:val="000000" w:themeColor="text1"/>
        </w:rPr>
        <w:t>la possibilité de l'encaisser ultérieurement à un taux d'imposition plus faible (que le taux</w:t>
      </w:r>
      <w:r w:rsidR="00BC0DA7">
        <w:rPr>
          <w:color w:val="000000" w:themeColor="text1"/>
        </w:rPr>
        <w:t xml:space="preserve"> applicable</w:t>
      </w:r>
      <w:r>
        <w:rPr>
          <w:color w:val="000000" w:themeColor="text1"/>
        </w:rPr>
        <w:t xml:space="preserve"> au moment de la cotisation). </w:t>
      </w:r>
      <w:r w:rsidR="00BC0DA7">
        <w:rPr>
          <w:color w:val="000000" w:themeColor="text1"/>
        </w:rPr>
        <w:t xml:space="preserve">Il s'agit donc d'une mécanique de report d'impôt qui pourrait également comporter une portion </w:t>
      </w:r>
      <w:r w:rsidR="00BC0DA7" w:rsidRPr="00BC0DA7">
        <w:rPr>
          <w:color w:val="000000" w:themeColor="text1"/>
          <w:u w:val="single"/>
        </w:rPr>
        <w:t>d'économie ou de coût fisca</w:t>
      </w:r>
      <w:r w:rsidR="00BC0DA7">
        <w:rPr>
          <w:color w:val="000000" w:themeColor="text1"/>
        </w:rPr>
        <w:t xml:space="preserve">l. </w:t>
      </w:r>
    </w:p>
    <w:p w14:paraId="19AA4AFE" w14:textId="77777777" w:rsidR="00BC0DA7" w:rsidRDefault="00BC0DA7" w:rsidP="00AF064F">
      <w:pPr>
        <w:rPr>
          <w:color w:val="000000" w:themeColor="text1"/>
        </w:rPr>
      </w:pPr>
    </w:p>
    <w:p w14:paraId="350BBA6E" w14:textId="4BA27A48" w:rsidR="00BC0DA7" w:rsidRDefault="00BC0DA7" w:rsidP="00AF064F">
      <w:pPr>
        <w:rPr>
          <w:color w:val="000000" w:themeColor="text1"/>
        </w:rPr>
      </w:pPr>
      <w:r>
        <w:rPr>
          <w:color w:val="000000" w:themeColor="text1"/>
        </w:rPr>
        <w:t xml:space="preserve">Pour illustrer l'opération, imaginons la trépidante </w:t>
      </w:r>
      <w:r w:rsidR="00C26E61">
        <w:rPr>
          <w:color w:val="000000" w:themeColor="text1"/>
        </w:rPr>
        <w:t>existence</w:t>
      </w:r>
      <w:r>
        <w:rPr>
          <w:color w:val="000000" w:themeColor="text1"/>
        </w:rPr>
        <w:t xml:space="preserve"> d'une cotisation de 10 000 $ </w:t>
      </w:r>
      <w:r w:rsidR="0098775D">
        <w:rPr>
          <w:color w:val="000000" w:themeColor="text1"/>
        </w:rPr>
        <w:t>dans un</w:t>
      </w:r>
      <w:r>
        <w:rPr>
          <w:color w:val="000000" w:themeColor="text1"/>
        </w:rPr>
        <w:t xml:space="preserve"> REÉR. Pour </w:t>
      </w:r>
      <w:r w:rsidR="000A20EE">
        <w:rPr>
          <w:color w:val="000000" w:themeColor="text1"/>
        </w:rPr>
        <w:t>bien expliquer</w:t>
      </w:r>
      <w:r>
        <w:rPr>
          <w:color w:val="000000" w:themeColor="text1"/>
        </w:rPr>
        <w:t xml:space="preserve"> l'enjeu</w:t>
      </w:r>
      <w:r w:rsidR="000A20EE">
        <w:rPr>
          <w:color w:val="000000" w:themeColor="text1"/>
        </w:rPr>
        <w:t xml:space="preserve"> fiscal</w:t>
      </w:r>
      <w:r>
        <w:rPr>
          <w:color w:val="000000" w:themeColor="text1"/>
        </w:rPr>
        <w:t xml:space="preserve">, nous modulerons </w:t>
      </w:r>
      <w:r w:rsidR="000A20EE">
        <w:rPr>
          <w:color w:val="000000" w:themeColor="text1"/>
        </w:rPr>
        <w:t xml:space="preserve">au fur et à mesure </w:t>
      </w:r>
      <w:r>
        <w:rPr>
          <w:color w:val="000000" w:themeColor="text1"/>
        </w:rPr>
        <w:t>les hypothèses utilisées</w:t>
      </w:r>
      <w:r w:rsidR="003B3379">
        <w:rPr>
          <w:color w:val="000000" w:themeColor="text1"/>
        </w:rPr>
        <w:t xml:space="preserve"> </w:t>
      </w:r>
      <w:r>
        <w:rPr>
          <w:color w:val="000000" w:themeColor="text1"/>
        </w:rPr>
        <w:t>:</w:t>
      </w:r>
    </w:p>
    <w:p w14:paraId="23A6B18D" w14:textId="77777777" w:rsidR="00443429" w:rsidRDefault="00443429" w:rsidP="00AF064F">
      <w:pPr>
        <w:rPr>
          <w:color w:val="000000" w:themeColor="text1"/>
        </w:rPr>
      </w:pPr>
    </w:p>
    <w:p w14:paraId="0C20C3AA" w14:textId="77777777" w:rsidR="0042629A" w:rsidRDefault="0042629A">
      <w:pPr>
        <w:jc w:val="left"/>
        <w:rPr>
          <w:color w:val="000000" w:themeColor="text1"/>
        </w:rPr>
      </w:pPr>
      <w:r>
        <w:rPr>
          <w:color w:val="000000" w:themeColor="text1"/>
        </w:rPr>
        <w:br w:type="page"/>
      </w:r>
    </w:p>
    <w:p w14:paraId="7D191A9A" w14:textId="04284E4C" w:rsidR="00190FCD" w:rsidRDefault="00F27B04" w:rsidP="00AF064F">
      <w:pPr>
        <w:rPr>
          <w:color w:val="000000" w:themeColor="text1"/>
          <w:u w:val="single"/>
        </w:rPr>
      </w:pPr>
      <w:r>
        <w:rPr>
          <w:color w:val="000000" w:themeColor="text1"/>
        </w:rPr>
        <w:lastRenderedPageBreak/>
        <w:t>Cas 1</w:t>
      </w:r>
      <w:r w:rsidR="001606B4">
        <w:rPr>
          <w:color w:val="000000" w:themeColor="text1"/>
        </w:rPr>
        <w:t xml:space="preserve"> </w:t>
      </w:r>
      <w:r>
        <w:rPr>
          <w:color w:val="000000" w:themeColor="text1"/>
        </w:rPr>
        <w:t xml:space="preserve">- </w:t>
      </w:r>
      <w:r w:rsidRPr="00F27B04">
        <w:rPr>
          <w:color w:val="000000" w:themeColor="text1"/>
          <w:u w:val="single"/>
        </w:rPr>
        <w:t>Vous gagnez présentement 175 000 $ et vous aurez besoin de 1</w:t>
      </w:r>
      <w:r w:rsidR="00EF652A">
        <w:rPr>
          <w:color w:val="000000" w:themeColor="text1"/>
          <w:u w:val="single"/>
        </w:rPr>
        <w:t>3</w:t>
      </w:r>
      <w:r w:rsidRPr="00F27B04">
        <w:rPr>
          <w:color w:val="000000" w:themeColor="text1"/>
          <w:u w:val="single"/>
        </w:rPr>
        <w:t xml:space="preserve">5 000 $ (en dollar d'aujourd'hui) à votre </w:t>
      </w:r>
      <w:r>
        <w:rPr>
          <w:color w:val="000000" w:themeColor="text1"/>
          <w:u w:val="single"/>
        </w:rPr>
        <w:t xml:space="preserve">   </w:t>
      </w:r>
      <w:r w:rsidR="00A43BC4">
        <w:rPr>
          <w:noProof/>
          <w:lang w:eastAsia="fr-FR"/>
        </w:rPr>
        <mc:AlternateContent>
          <mc:Choice Requires="wps">
            <w:drawing>
              <wp:anchor distT="0" distB="0" distL="114300" distR="114300" simplePos="0" relativeHeight="252448768" behindDoc="0" locked="0" layoutInCell="1" allowOverlap="1" wp14:anchorId="3ECB4390" wp14:editId="4DFF09F7">
                <wp:simplePos x="0" y="0"/>
                <wp:positionH relativeFrom="column">
                  <wp:posOffset>6172200</wp:posOffset>
                </wp:positionH>
                <wp:positionV relativeFrom="paragraph">
                  <wp:posOffset>1371600</wp:posOffset>
                </wp:positionV>
                <wp:extent cx="1143000" cy="1143000"/>
                <wp:effectExtent l="76200" t="76200" r="76200" b="76200"/>
                <wp:wrapNone/>
                <wp:docPr id="391" name="Ellipse 391"/>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8835DD9" w14:textId="5F2661ED" w:rsidR="00192307" w:rsidRPr="00406605" w:rsidRDefault="00192307" w:rsidP="00A43BC4">
                            <w:pPr>
                              <w:jc w:val="center"/>
                              <w:rPr>
                                <w:sz w:val="22"/>
                                <w:szCs w:val="22"/>
                              </w:rPr>
                            </w:pPr>
                            <w:r>
                              <w:rPr>
                                <w:sz w:val="22"/>
                                <w:szCs w:val="22"/>
                              </w:rPr>
                              <w:t>43 219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ECB4390" id="Ellipse 391" o:spid="_x0000_s1595" style="position:absolute;left:0;text-align:left;margin-left:486pt;margin-top:108pt;width:90pt;height:90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V3TqQIAAIQFAAAOAAAAZHJzL2Uyb0RvYy54bWysVNuO2yAQfa/Uf0C8e32Jc9U6K29c96Vq&#13;&#10;V7vtBxCMYyQMLrCJo6r/3gE7TtRWWqnqC2bwzJmZMwfuH/pWoCPThiuZ4fguwohJqiouDxn+9rUM&#13;&#10;VhgZS2RFhJIsw2dm8MP2/bv7U7dhiWqUqJhGACLN5tRluLG224ShoQ1riblTHZPws1a6JRZMfQgr&#13;&#10;TU6A3oowiaJFeFK66rSizBg4LYafeOvx65pR+6WuDbNIZBhqs37Vft27Ndzek81Bk67hdCyD/EMV&#13;&#10;LeESkk5QBbEEvWr+B1TLqVZG1faOqjZUdc0p8z1AN3H0WzcvDemY7wXIMd1Ek/l/sPTz8UkjXmV4&#13;&#10;to4xkqSFIX0QgneGIXcEBJ06swG/l+5Jj5aBreu2r3XrvtAH6j2p54lU1ltE4TCO01kUAfcU/l0M&#13;&#10;wAmv4Z029iNTLXKbDLMhveeTHD8ZO3hfvFxCId1qlOBVyYXwhpMM2wmNjgSGbXtfO2S58QJriGRe&#13;&#10;GgM0eFAm2axyKBQI0GQsRGnbqFEcpVbSDnIR/NDYZ35AmoPIbaMZe7IYVRx0ZYUvWytQHBnUBsL3&#13;&#10;1Gh2zHASpUAG0DH0dIHydNyUYbpZBR5kAyxCleNuUNSPMs+TRTErgmK1XgbpniXBqozS4DFP5/Fu&#13;&#10;uSzjYvlzKNUNwcvwx26+TPLlfB0s8nkcpHG0CvI8SoKizKM8SsvdOn30QcDRJWnoJj/M2u/sWTBX&#13;&#10;ipDPrAbRuOn6dv11vXJPKBBqL/x7bxdWw6SmwNnbgaO/b97PawpO3g4eJgwRPjPMbgpuuVT6bwBi&#13;&#10;Krke/GEqN327re33vb8t88XKMezO9qo6wx06wSOSYfP9lWiGEZG0UaAHavXF2Fn/7rh6pMpfraq5&#13;&#10;V/YVY8wHV93rYVSee0tube91fTy3vwAAAP//AwBQSwMEFAAGAAgAAAAhABXEenbiAAAAEQEAAA8A&#13;&#10;AABkcnMvZG93bnJldi54bWxMT01PwzAMvSPxHyIjcWNpOzZY13RCnbihCQYXbllj2orGaZt0K/8e&#13;&#10;9wQXy36230e2m2wrzjj4xpGCeBGBQCqdaahS8PH+fPcIwgdNRreOUMEPetjl11eZTo270Buej6ES&#13;&#10;TEI+1QrqELpUSl/WaLVfuA6Jd19usDrwOFTSDPrC5LaVSRStpdUNsUKtOyxqLL+Po1Vw6MPLYdzf&#13;&#10;y2XoCyxe+89xopVStzfTfsvlaQsi4BT+PmDOwP4hZ2MnN5LxolWweUg4UFCQxGtu5ot4NUMnBcsN&#13;&#10;QzLP5P8k+S8AAAD//wMAUEsBAi0AFAAGAAgAAAAhALaDOJL+AAAA4QEAABMAAAAAAAAAAAAAAAAA&#13;&#10;AAAAAFtDb250ZW50X1R5cGVzXS54bWxQSwECLQAUAAYACAAAACEAOP0h/9YAAACUAQAACwAAAAAA&#13;&#10;AAAAAAAAAAAvAQAAX3JlbHMvLnJlbHNQSwECLQAUAAYACAAAACEA11Vd06kCAACEBQAADgAAAAAA&#13;&#10;AAAAAAAAAAAuAgAAZHJzL2Uyb0RvYy54bWxQSwECLQAUAAYACAAAACEAFcR6duIAAAARAQAADwAA&#13;&#10;AAAAAAAAAAAAAAADBQAAZHJzL2Rvd25yZXYueG1sUEsFBgAAAAAEAAQA8wAAABIGAAAAAA==&#13;&#10;" fillcolor="#94c600 [3204]" strokecolor="black [3213]">
                <v:fill color2="#84b100 [2884]" rotate="t" focus="100%" type="gradient">
                  <o:fill v:ext="view" type="gradientUnscaled"/>
                </v:fill>
                <v:textbox>
                  <w:txbxContent>
                    <w:p w14:paraId="08835DD9" w14:textId="5F2661ED" w:rsidR="00192307" w:rsidRPr="00406605" w:rsidRDefault="00192307" w:rsidP="00A43BC4">
                      <w:pPr>
                        <w:jc w:val="center"/>
                        <w:rPr>
                          <w:sz w:val="22"/>
                          <w:szCs w:val="22"/>
                        </w:rPr>
                      </w:pPr>
                      <w:r>
                        <w:rPr>
                          <w:sz w:val="22"/>
                          <w:szCs w:val="22"/>
                        </w:rPr>
                        <w:t>43 219</w:t>
                      </w:r>
                      <w:r w:rsidRPr="00406605">
                        <w:rPr>
                          <w:sz w:val="22"/>
                          <w:szCs w:val="22"/>
                        </w:rPr>
                        <w:t xml:space="preserve"> $</w:t>
                      </w:r>
                    </w:p>
                  </w:txbxContent>
                </v:textbox>
              </v:oval>
            </w:pict>
          </mc:Fallback>
        </mc:AlternateContent>
      </w:r>
      <w:r w:rsidR="00A43BC4">
        <w:rPr>
          <w:noProof/>
          <w:lang w:eastAsia="fr-FR"/>
        </w:rPr>
        <mc:AlternateContent>
          <mc:Choice Requires="wps">
            <w:drawing>
              <wp:anchor distT="0" distB="0" distL="114300" distR="114300" simplePos="0" relativeHeight="252440576" behindDoc="0" locked="0" layoutInCell="1" allowOverlap="1" wp14:anchorId="5E885402" wp14:editId="1B797434">
                <wp:simplePos x="0" y="0"/>
                <wp:positionH relativeFrom="column">
                  <wp:posOffset>1257300</wp:posOffset>
                </wp:positionH>
                <wp:positionV relativeFrom="paragraph">
                  <wp:posOffset>1371600</wp:posOffset>
                </wp:positionV>
                <wp:extent cx="1143000" cy="1143000"/>
                <wp:effectExtent l="76200" t="76200" r="76200" b="76200"/>
                <wp:wrapNone/>
                <wp:docPr id="381" name="Ellipse 381"/>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FAA66AF" w14:textId="77777777" w:rsidR="00192307" w:rsidRPr="00406605" w:rsidRDefault="00192307" w:rsidP="00406605">
                            <w:pPr>
                              <w:jc w:val="center"/>
                              <w:rPr>
                                <w:sz w:val="22"/>
                                <w:szCs w:val="22"/>
                              </w:rPr>
                            </w:pPr>
                            <w:r w:rsidRPr="00406605">
                              <w:rPr>
                                <w:sz w:val="22"/>
                                <w:szCs w:val="22"/>
                              </w:rPr>
                              <w:t>10 000 $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E885402" id="Ellipse 381" o:spid="_x0000_s1596" style="position:absolute;left:0;text-align:left;margin-left:99pt;margin-top:108pt;width:90pt;height:90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hCqQIAAIQFAAAOAAAAZHJzL2Uyb0RvYy54bWysVNuO2yAQfa/Uf0C8e32Jc9U6K29c96Vq&#13;&#10;V7vtBxCMYyQMLrCJo6r/3gE7TtRWWqnqC2bwzJmZMwfuH/pWoCPThiuZ4fguwohJqiouDxn+9rUM&#13;&#10;VhgZS2RFhJIsw2dm8MP2/bv7U7dhiWqUqJhGACLN5tRluLG224ShoQ1riblTHZPws1a6JRZMfQgr&#13;&#10;TU6A3oowiaJFeFK66rSizBg4LYafeOvx65pR+6WuDbNIZBhqs37Vft27Ndzek81Bk67hdCyD/EMV&#13;&#10;LeESkk5QBbEEvWr+B1TLqVZG1faOqjZUdc0p8z1AN3H0WzcvDemY7wXIMd1Ek/l/sPTz8UkjXmV4&#13;&#10;tooxkqSFIX0QgneGIXcEBJ06swG/l+5Jj5aBreu2r3XrvtAH6j2p54lU1ltE4TCO01kUAfcU/l0M&#13;&#10;wAmv4Z029iNTLXKbDLMhveeTHD8ZO3hfvFxCId1qlOBVyYXwhpMM2wmNjgSGbXtfO2S58QJriGRe&#13;&#10;GgM0eFAm2axyKBQI0GQsRGnbqFEcpVbSDnIR/NDYZ35AmoPIbaMZe7IYVRx0ZYUvWytQHBnUBsL3&#13;&#10;1Gh2zHASpUAG0DH0dIHydNyUYbpZBR5kAyxCleNuUNSPMs+TRTErgmK1XgbpniXBqozS4DFP5/Fu&#13;&#10;uSzjYvlzKNUNwcvwx26+TPLlfB0s8nkcpHG0CvI8SoKizKM8SsvdOn30QcDRJWnoJj/M2u/sWTBX&#13;&#10;ipDPrAbRuOn6dv11vXJPKBBqL/x7bxdWw6SmwNnbgaO/b97PawpO3g4eJgwRPjPMbgpuuVT6bwBi&#13;&#10;Krke/GEqN327re33vb8t88XaMezO9qo6wx06wSOSYfP9lWiGEZG0UaAHavXF2Fn/7rh6pMpfraq5&#13;&#10;V/YVY8wHV93rYVSee0tube91fTy3vwAAAP//AwBQSwMEFAAGAAgAAAAhAF6sEZjgAAAAEAEAAA8A&#13;&#10;AABkcnMvZG93bnJldi54bWxMT8tOw0AMvCPxDysjcaObttBHmk2FUnFDFZReuG0Tk0RkvUnWacPf&#13;&#10;457gYs34MZ5JtqNr1Bn7UHsyMJ1EoJByX9RUGjh+vDysQAW2VNjGExr4wQDb9PYmsXHhL/SO5wOX&#13;&#10;SkQoxNZAxdzGWoe8QmfDxLdIMvvyvbMstC910duLiLtGz6JooZ2tST5UtsWswvz7MDgD+45f98Pu&#13;&#10;Uc+5yzB76z6HkZ6Mub8bdxspzxtQjCP/XcA1g/iHVIyd/EBFUI3w9UoCsYHZdCFANubLa+ckYC0d&#13;&#10;nSb6f5D0FwAA//8DAFBLAQItABQABgAIAAAAIQC2gziS/gAAAOEBAAATAAAAAAAAAAAAAAAAAAAA&#13;&#10;AABbQ29udGVudF9UeXBlc10ueG1sUEsBAi0AFAAGAAgAAAAhADj9If/WAAAAlAEAAAsAAAAAAAAA&#13;&#10;AAAAAAAALwEAAF9yZWxzLy5yZWxzUEsBAi0AFAAGAAgAAAAhAGr8KEKpAgAAhAUAAA4AAAAAAAAA&#13;&#10;AAAAAAAALgIAAGRycy9lMm9Eb2MueG1sUEsBAi0AFAAGAAgAAAAhAF6sEZjgAAAAEAEAAA8AAAAA&#13;&#10;AAAAAAAAAAAAAwUAAGRycy9kb3ducmV2LnhtbFBLBQYAAAAABAAEAPMAAAAQBgAAAAA=&#13;&#10;" fillcolor="#94c600 [3204]" strokecolor="black [3213]">
                <v:fill color2="#84b100 [2884]" rotate="t" focus="100%" type="gradient">
                  <o:fill v:ext="view" type="gradientUnscaled"/>
                </v:fill>
                <v:textbox>
                  <w:txbxContent>
                    <w:p w14:paraId="6FAA66AF" w14:textId="77777777" w:rsidR="00192307" w:rsidRPr="00406605" w:rsidRDefault="00192307" w:rsidP="00406605">
                      <w:pPr>
                        <w:jc w:val="center"/>
                        <w:rPr>
                          <w:sz w:val="22"/>
                          <w:szCs w:val="22"/>
                        </w:rPr>
                      </w:pPr>
                      <w:r w:rsidRPr="00406605">
                        <w:rPr>
                          <w:sz w:val="22"/>
                          <w:szCs w:val="22"/>
                        </w:rPr>
                        <w:t>10 000 $</w:t>
                      </w:r>
                    </w:p>
                  </w:txbxContent>
                </v:textbox>
              </v:oval>
            </w:pict>
          </mc:Fallback>
        </mc:AlternateContent>
      </w:r>
      <w:r w:rsidRPr="00F27B04">
        <w:rPr>
          <w:color w:val="000000" w:themeColor="text1"/>
        </w:rPr>
        <w:tab/>
        <w:t xml:space="preserve">  </w:t>
      </w:r>
      <w:r w:rsidRPr="00F27B04">
        <w:rPr>
          <w:color w:val="000000" w:themeColor="text1"/>
          <w:u w:val="single"/>
        </w:rPr>
        <w:t>retraite</w:t>
      </w:r>
      <w:r w:rsidR="00190FCD">
        <w:rPr>
          <w:color w:val="000000" w:themeColor="text1"/>
          <w:u w:val="single"/>
        </w:rPr>
        <w:t xml:space="preserve"> dans </w:t>
      </w:r>
      <w:r w:rsidR="00443429">
        <w:rPr>
          <w:color w:val="000000" w:themeColor="text1"/>
          <w:u w:val="single"/>
        </w:rPr>
        <w:t>30 années</w:t>
      </w:r>
      <w:r w:rsidR="003501B2">
        <w:rPr>
          <w:rStyle w:val="Appelnotedebasdep"/>
          <w:color w:val="000000" w:themeColor="text1"/>
          <w:u w:val="single"/>
        </w:rPr>
        <w:footnoteReference w:customMarkFollows="1" w:id="121"/>
        <w:t>113</w:t>
      </w:r>
    </w:p>
    <w:p w14:paraId="67DBA2BC" w14:textId="131D7F5C" w:rsidR="00190FCD" w:rsidRDefault="00155DE5">
      <w:pPr>
        <w:rPr>
          <w:color w:val="000000" w:themeColor="text1"/>
          <w:u w:val="single"/>
        </w:rPr>
      </w:pPr>
      <w:r>
        <w:rPr>
          <w:noProof/>
          <w:lang w:eastAsia="fr-FR"/>
        </w:rPr>
        <mc:AlternateContent>
          <mc:Choice Requires="wps">
            <w:drawing>
              <wp:anchor distT="0" distB="0" distL="114300" distR="114300" simplePos="0" relativeHeight="252513280" behindDoc="0" locked="0" layoutInCell="1" allowOverlap="1" wp14:anchorId="2E96D9FD" wp14:editId="120D9EF6">
                <wp:simplePos x="0" y="0"/>
                <wp:positionH relativeFrom="column">
                  <wp:posOffset>5029200</wp:posOffset>
                </wp:positionH>
                <wp:positionV relativeFrom="paragraph">
                  <wp:posOffset>3969385</wp:posOffset>
                </wp:positionV>
                <wp:extent cx="822960" cy="822960"/>
                <wp:effectExtent l="0" t="0" r="0" b="0"/>
                <wp:wrapThrough wrapText="bothSides">
                  <wp:wrapPolygon edited="0">
                    <wp:start x="1333" y="2667"/>
                    <wp:lineTo x="1333" y="18000"/>
                    <wp:lineTo x="20000" y="18000"/>
                    <wp:lineTo x="20000" y="2667"/>
                    <wp:lineTo x="1333" y="2667"/>
                  </wp:wrapPolygon>
                </wp:wrapThrough>
                <wp:docPr id="444" name="Égal 444"/>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32BBEF81" id="Égal 444" o:spid="_x0000_s1026" style="position:absolute;margin-left:396pt;margin-top:312.55pt;width:64.8pt;height:64.8pt;z-index:25251328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uaCKwIAAOEEAAAOAAAAZHJzL2Uyb0RvYy54bWysVEtu2zAQ3RfoHQjua9myEbhG5Cyaupui&#13;&#10;NZL0ADQ1lAhQJDtk/DlCz9WLdUjJctoUMFDUC5qfeY/z3gx1e3fsDNsDBu1sxWeTKWdgpau1bSr+&#13;&#10;7WnzbslZiMLWwjgLFT9B4Hfrt29uD34FpWudqQEZkdiwOviKtzH6VVEE2UInwsR5sHSoHHYi0hKb&#13;&#10;okZxIPbOFOV0elMcHNYenYQQaPe+P+TrzK8UyPhVqQCRmYpTbjGPmMddGov1rVg1KHyr5ZCG+Ics&#13;&#10;OqEtXTpS3Yso2DPqV1SdluiCU3EiXVc4pbSErIHUzKZ/qHlshYeshcwJfrQp/D9a+WW/Rabrii8W&#13;&#10;C86s6KhIP380wrC0QfYcfFhR1KPf4rAKNE1ajwq79E8q2DFbehothWNkkjaXZfn+hoyXdDTMiaW4&#13;&#10;gD2G+Alcx9Kk4lTm9uP3Z2Gym2L/OcQ+/hyXLgzO6HqjjckLbHYfDLK9SCXOv5Q2XfFbmLHXkEvC&#13;&#10;vkYSTw+F3E19PsQtwcK8TpySPEMx5O8wtm7opw06GxMjUeimjQ+6YajpXcQWAbaRs1pTK8ZeKzpq&#13;&#10;UtE3KL2V7CfCvuLldPFS1Zmql3hJI/h5nXSnevUVyrN4MpAzsA+gqNBUk1n2Nj8xGJ0TkqjibDDA&#13;&#10;pOgEU+TyCJxfBw7xCdobNoLL6+ARkW8m80Zwp63DvxGYMWXVx58d6HUnC3auPuXezdbQO8rODTVK&#13;&#10;D/XlOsMvX6b1LwAAAP//AwBQSwMEFAAGAAgAAAAhAE5mr+zjAAAAEAEAAA8AAABkcnMvZG93bnJl&#13;&#10;di54bWxMj81OwzAQhO9IvIO1SNyok4ATmsapEAghjhQewI3dJGCvo9jND0/PcoLLSquZ/Xam2i/O&#13;&#10;ssmMofcoId0kwAw2XvfYSvh4f765BxaiQq2sRyNhNQH29eVFpUrtZ3wz0yG2jCAYSiWhi3EoOQ9N&#13;&#10;Z5wKGz8YJO3kR6cirWPL9ahmgjvLsyTJuVM90odODeaxM83X4eyIshYvdiqmk1jW2+90/hS4ilcp&#13;&#10;r6+Wpx2Nhx2waJb4dwG/HSg/1BTs6M+oA7MSim1GhaKEPBMpMHJsszQHdiRJ3BXA64r/L1L/AAAA&#13;&#10;//8DAFBLAQItABQABgAIAAAAIQC2gziS/gAAAOEBAAATAAAAAAAAAAAAAAAAAAAAAABbQ29udGVu&#13;&#10;dF9UeXBlc10ueG1sUEsBAi0AFAAGAAgAAAAhADj9If/WAAAAlAEAAAsAAAAAAAAAAAAAAAAALwEA&#13;&#10;AF9yZWxzLy5yZWxzUEsBAi0AFAAGAAgAAAAhAMk65oIrAgAA4QQAAA4AAAAAAAAAAAAAAAAALgIA&#13;&#10;AGRycy9lMm9Eb2MueG1sUEsBAi0AFAAGAAgAAAAhAE5mr+zjAAAAEAEAAA8AAAAAAAAAAAAAAAAA&#13;&#10;hQQAAGRycy9kb3ducmV2LnhtbFBLBQYAAAAABAAEAPMAAACVBQAAAAA=&#13;&#10;" path="m109083,169530r604794,l713877,363090r-604794,l109083,169530xm109083,459870r604794,l713877,653430r-604794,l109083,459870xe" fillcolor="black" strokecolor="green">
                <v:path arrowok="t" o:connecttype="custom" o:connectlocs="109083,169530;713877,169530;713877,363090;109083,363090;109083,169530;109083,459870;713877,459870;713877,653430;109083,653430;109083,459870" o:connectangles="0,0,0,0,0,0,0,0,0,0"/>
                <w10:wrap type="through"/>
              </v:shape>
            </w:pict>
          </mc:Fallback>
        </mc:AlternateContent>
      </w:r>
      <w:r>
        <w:rPr>
          <w:noProof/>
          <w:lang w:eastAsia="fr-FR"/>
        </w:rPr>
        <mc:AlternateContent>
          <mc:Choice Requires="wps">
            <w:drawing>
              <wp:anchor distT="0" distB="0" distL="114300" distR="114300" simplePos="0" relativeHeight="252511232" behindDoc="0" locked="0" layoutInCell="1" allowOverlap="1" wp14:anchorId="70CBB147" wp14:editId="42187DAF">
                <wp:simplePos x="0" y="0"/>
                <wp:positionH relativeFrom="column">
                  <wp:posOffset>2628900</wp:posOffset>
                </wp:positionH>
                <wp:positionV relativeFrom="paragraph">
                  <wp:posOffset>3969385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43" name="Croix 443"/>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7833536F" id="Croix 443" o:spid="_x0000_s1026" style="position:absolute;margin-left:207pt;margin-top:312.55pt;width:64.8pt;height:64.8pt;z-index:252511232;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siSHgIAAKYEAAAOAAAAZHJzL2Uyb0RvYy54bWysVE1v2zAMvQ/YfxB0X5w4QdEZcXpokV2G&#13;&#10;LWi3H6DIlC1AlgRKzce/HyU7TrsNKFA0B4WSyMfHR8rru1Nv2AEwaGdrvpjNOQMrXaNtW/Pfv7Zf&#13;&#10;bjkLUdhGGGeh5mcI/G7z+dP66CsoXedMA8gIxIbq6Gvexeirogiyg16EmfNg6VI57EWkLbZFg+JI&#13;&#10;6L0pyvn8pjg6bDw6CSHQ6cNwyTcZXymQ8adSASIzNSduMa+Y131ai81aVC0K32k50hDvYNELbSnp&#13;&#10;BPUgomDPqP+B6rVEF5yKM+n6wimlJeQaqJrF/K9qnjrhIddC4gQ/yRQ+Dlb+OOyQ6abmq9WSMyt6&#13;&#10;atI9On1i6YDkOfpQkdeT3+G4C2SmWk8K+/RPVbBTlvQ8SQqnyCQd3pbl1xsSXtLVaBNKcQ32GOI3&#13;&#10;cD1LRs2pzd3OPIcspjh8D3Fwv7ilfMEZ3Wy1MXmD7f7eIDuI1OH8S6wpwys3Y+lQVJBHYkAlDwkW&#13;&#10;lk26kFQ4ipGEw9i5cSi26GwcxsTotouPumWoabhjhwC7yFmjaZ6iyYzR0aSJYcpo4LMoCIeal/PV&#13;&#10;S24XqIHolUbwyyaxT6IPMmcrng0klsY+gqJukbCLnC+/E5jqF5Kg4mIUIHunMEVaTYHLtwNH/6tg&#13;&#10;U3D5dvAgMUXkzCTeFNxr6/B/AGairAb/iwJD3UmCvWvOeQCzNPQYsnJjj9Jre7nP4dfPy+YPAAAA&#13;&#10;//8DAFBLAwQUAAYACAAAACEAhA7qjeUAAAAQAQAADwAAAGRycy9kb3ducmV2LnhtbEyPT0vDQBDF&#13;&#10;74LfYRnBS7Gb1GQraTZFFMVTwSh43WbHJLp/QnbbJN/e8aSXgcfMvPd+5X62hp1xDL13EtJ1Agxd&#13;&#10;43XvWgnvb083d8BCVE4r4x1KWDDAvrq8KFWh/eRe8VzHlpGJC4WS0MU4FJyHpkOrwtoP6Gj36Uer&#13;&#10;Ismx5XpUE5lbwzdJIrhVvaOETg340GHzXZ+sBCXEMiXPHytz6G14ab5wqeNKyuur+XFH434HLOIc&#13;&#10;/z7gl4H6Q0XFjv7kdGBGQpZmBBQliE2eAqOLPLsVwI4Stnm2BV6V/D9I9QMAAP//AwBQSwECLQAU&#13;&#10;AAYACAAAACEAtoM4kv4AAADhAQAAEwAAAAAAAAAAAAAAAAAAAAAAW0NvbnRlbnRfVHlwZXNdLnht&#13;&#10;bFBLAQItABQABgAIAAAAIQA4/SH/1gAAAJQBAAALAAAAAAAAAAAAAAAAAC8BAABfcmVscy8ucmVs&#13;&#10;c1BLAQItABQABgAIAAAAIQAUTsiSHgIAAKYEAAAOAAAAAAAAAAAAAAAAAC4CAABkcnMvZTJvRG9j&#13;&#10;LnhtbFBLAQItABQABgAIAAAAIQCEDuqN5QAAABABAAAPAAAAAAAAAAAAAAAAAHgEAABkcnMvZG93&#13;&#10;bnJldi54bWxQSwUGAAAAAAQABADzAAAAigU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871DAE">
        <w:rPr>
          <w:noProof/>
          <w:lang w:eastAsia="fr-FR"/>
        </w:rPr>
        <mc:AlternateContent>
          <mc:Choice Requires="wps">
            <w:drawing>
              <wp:anchor distT="0" distB="0" distL="114300" distR="114300" simplePos="0" relativeHeight="252463104" behindDoc="0" locked="0" layoutInCell="1" allowOverlap="1" wp14:anchorId="74EFD56B" wp14:editId="308F4C2F">
                <wp:simplePos x="0" y="0"/>
                <wp:positionH relativeFrom="column">
                  <wp:posOffset>6172200</wp:posOffset>
                </wp:positionH>
                <wp:positionV relativeFrom="paragraph">
                  <wp:posOffset>3855085</wp:posOffset>
                </wp:positionV>
                <wp:extent cx="1143000" cy="1143000"/>
                <wp:effectExtent l="76200" t="76200" r="76200" b="76200"/>
                <wp:wrapNone/>
                <wp:docPr id="399" name="Ellipse 399"/>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48AE551" w14:textId="150D46D1" w:rsidR="00192307" w:rsidRPr="00406605" w:rsidRDefault="00192307" w:rsidP="00475F21">
                            <w:pPr>
                              <w:jc w:val="center"/>
                              <w:rPr>
                                <w:sz w:val="22"/>
                                <w:szCs w:val="22"/>
                              </w:rPr>
                            </w:pPr>
                            <w:r>
                              <w:rPr>
                                <w:sz w:val="22"/>
                                <w:szCs w:val="22"/>
                              </w:rPr>
                              <w:t>21 609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4EFD56B" id="Ellipse 399" o:spid="_x0000_s1597" style="position:absolute;left:0;text-align:left;margin-left:486pt;margin-top:303.55pt;width:90pt;height:90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o1fdtAIAALgFAAAOAAAAZHJzL2Uyb0RvYy54bWysVNtunDAQfa/Uf7D8Trgse2EVNiJL6UvV&#13;&#10;Rkn7AV5jFkvGprazF1X9947NwqZNpUhVXwCbmTNzzhz79u7UCXRg2nAlcxzfRBgxSVXN5T7H375W&#13;&#10;wQojY4msiVCS5fjMDL7bvH93e+zXLFGtEjXTCECkWR/7HLfW9uswNLRlHTE3qmcSfjZKd8TCUu/D&#13;&#10;WpMjoHciTKJoER6VrnutKDMGdsvhJ954/KZh1H5pGsMsEjmG3qx/av/cuWe4uSXrvSZ9y+mlDfIP&#13;&#10;XXSESyg6QZXEEvSs+SuojlOtjGrsDVVdqJqGU+Y5AJs4+oPNU0t65rmAOKafZDL/D5Z+PjxoxOsc&#13;&#10;z7IMI0k6GNIHIXhvGHJbINCxN2uIe+of9GVl4NOxPTW6c2/ggU5e1PMkKjtZRGEzjtNZFIH2FP6N&#13;&#10;C8AJr+m9NvYjUx1yHzlmQ3mvJzl8MnaIHqNcQaMErysuhF/o/W4rNDoQGHIWZeli7tqGAr+FCfk6&#13;&#10;09mMTbn2FL9OBJghk3k7De0ANGWSzWoHSUE0TS7NK21bdTFUpZW0DhEg+L61j3yPNIeDYVvN2IPF&#13;&#10;qObgRSs8Va3ApWRwKBwWL6dmhxwnUQoCgoQDqRFqYHhtw/Sz2tcC5aFLV9XNwLvwR1UUyaKclUG5&#13;&#10;ypZBumNJsKqiNLgv0nm8XS6ruFz+HFq9Jm3ny6RYzrNgUczjII2jVVAUURKUVREVUVpts/TeJ4FG&#13;&#10;Y9HQuWXwh/+yZ8G8APKRNWA05whP1x/xq/aEAhM76i9ctEtrYMZT4uztxEu8J+/nNSUnbycPEx4r&#13;&#10;w+ym5I5Lpf8GIKaWmyEepvKCt/u0p93Jn7D50o/Q7e1UfYZzd4SLJ8fm+zPRDCMiaavAD9TqcbG1&#13;&#10;/q5ydKQqnq1quD8NV4xLPbgevB8uznP3z8u1j7peuJtfAAAA//8DAFBLAwQUAAYACAAAACEAftAX&#13;&#10;s+UAAAARAQAADwAAAGRycy9kb3ducmV2LnhtbEyPQU/DMAyF70j8h8hI3FjaSV1HV3cCph2K2IGB&#13;&#10;Jo5Za9qKxKmabCv8etITXCz52X5+X74ejRZnGlxnGSGeRSCIK1t33CC8v23vliCcV1wrbZkQvsnB&#13;&#10;uri+ylVW2wu/0nnvGxFM2GUKofW+z6R0VUtGuZnticPs0w5G+dAOjawHdQnmRst5FC2kUR2HD63q&#13;&#10;6aml6mt/MgiPtk8+yk3FVOoXvXvelofDT4J4ezNuVqE8rEB4Gv3fBUwMIT8UIdjRnrh2QiPcp/MA&#13;&#10;5BEWURqDmDbiZJKOCOkySLLI5X+S4hcAAP//AwBQSwECLQAUAAYACAAAACEAtoM4kv4AAADhAQAA&#13;&#10;EwAAAAAAAAAAAAAAAAAAAAAAW0NvbnRlbnRfVHlwZXNdLnhtbFBLAQItABQABgAIAAAAIQA4/SH/&#13;&#10;1gAAAJQBAAALAAAAAAAAAAAAAAAAAC8BAABfcmVscy8ucmVsc1BLAQItABQABgAIAAAAIQA4o1fd&#13;&#10;tAIAALgFAAAOAAAAAAAAAAAAAAAAAC4CAABkcnMvZTJvRG9jLnhtbFBLAQItABQABgAIAAAAIQB+&#13;&#10;0Bez5QAAABEBAAAPAAAAAAAAAAAAAAAAAA4FAABkcnMvZG93bnJldi54bWxQSwUGAAAAAAQABADz&#13;&#10;AAAAIAYAAAAA&#13;&#10;" fillcolor="#909465" strokecolor="black [3213]">
                <v:textbox>
                  <w:txbxContent>
                    <w:p w14:paraId="548AE551" w14:textId="150D46D1" w:rsidR="00192307" w:rsidRPr="00406605" w:rsidRDefault="00192307" w:rsidP="00475F21">
                      <w:pPr>
                        <w:jc w:val="center"/>
                        <w:rPr>
                          <w:sz w:val="22"/>
                          <w:szCs w:val="22"/>
                        </w:rPr>
                      </w:pPr>
                      <w:r>
                        <w:rPr>
                          <w:sz w:val="22"/>
                          <w:szCs w:val="22"/>
                        </w:rPr>
                        <w:t>21 609</w:t>
                      </w:r>
                      <w:r w:rsidRPr="00406605">
                        <w:rPr>
                          <w:sz w:val="22"/>
                          <w:szCs w:val="22"/>
                        </w:rPr>
                        <w:t xml:space="preserve"> $</w:t>
                      </w:r>
                    </w:p>
                  </w:txbxContent>
                </v:textbox>
              </v:oval>
            </w:pict>
          </mc:Fallback>
        </mc:AlternateContent>
      </w:r>
      <w:r w:rsidR="00871DAE">
        <w:rPr>
          <w:noProof/>
          <w:lang w:eastAsia="fr-FR"/>
        </w:rPr>
        <mc:AlternateContent>
          <mc:Choice Requires="wps">
            <w:drawing>
              <wp:anchor distT="0" distB="0" distL="114300" distR="114300" simplePos="0" relativeHeight="252444672" behindDoc="0" locked="0" layoutInCell="1" allowOverlap="1" wp14:anchorId="2A6857A2" wp14:editId="0C86082F">
                <wp:simplePos x="0" y="0"/>
                <wp:positionH relativeFrom="column">
                  <wp:posOffset>1257300</wp:posOffset>
                </wp:positionH>
                <wp:positionV relativeFrom="paragraph">
                  <wp:posOffset>3855085</wp:posOffset>
                </wp:positionV>
                <wp:extent cx="1143000" cy="1143000"/>
                <wp:effectExtent l="76200" t="76200" r="76200" b="76200"/>
                <wp:wrapNone/>
                <wp:docPr id="388" name="Ellipse 388"/>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chemeClr val="accent4"/>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12ED5DF" w14:textId="6DEAAA54" w:rsidR="00192307" w:rsidRPr="00406605" w:rsidRDefault="00192307" w:rsidP="00190FCD">
                            <w:pPr>
                              <w:jc w:val="center"/>
                              <w:rPr>
                                <w:sz w:val="22"/>
                                <w:szCs w:val="22"/>
                              </w:rPr>
                            </w:pPr>
                            <w:r>
                              <w:rPr>
                                <w:sz w:val="22"/>
                                <w:szCs w:val="22"/>
                              </w:rPr>
                              <w:t>5</w:t>
                            </w:r>
                            <w:r w:rsidRPr="00406605">
                              <w:rPr>
                                <w:sz w:val="22"/>
                                <w:szCs w:val="22"/>
                              </w:rPr>
                              <w:t xml:space="preserve">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A6857A2" id="Ellipse 388" o:spid="_x0000_s1598" style="position:absolute;left:0;text-align:left;margin-left:99pt;margin-top:303.55pt;width:90pt;height:90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L8trQIAALsFAAAOAAAAZHJzL2Uyb0RvYy54bWysVNtu2zAMfR+wfxD07voSp06DOoUXz3sZ&#13;&#10;tqLdPkCR5ViALHmSmjgY9u+jZDvp2gEFhr3IokwekodHur0bOoEOTBuuZI7jqwgjJqmqudzn+Pu3&#13;&#10;KlhhZCyRNRFKshyfmMF3m/fvbo/9miWqVaJmGgGINOtjn+PW2n4dhoa2rCPmSvVMws9G6Y5YMPU+&#13;&#10;rDU5AnonwiSKrsOj0nWvFWXGwGk5/sQbj980jNqvTWOYRSLHUJv1q/brzq3h5pas95r0LadTGeQf&#13;&#10;qugIl5D0DFUSS9CT5q+gOk61MqqxV1R1oWoaTpnvAbqJoxfdPLakZ74XIMf0Z5rM/4OlXw73GvE6&#13;&#10;x4sVjEqSDob0UQjeG4bcERB07M0a/B77ez1ZBrau26HRnftCH2jwpJ7OpLLBIgqHcZwuogi4p/Bv&#13;&#10;NgAnvIT32thPTHXIbXLMxvSeT3L4bOzoPXu5hEYJXldcCG84sbCt0OhAYMyEUiZt6iqHHH94CvlW&#13;&#10;sB3i14EAM0Yyr6ixIoCGPGxRO0gKvGky1a+0bdWkqUoraR0iQPB9ax/4HmkOd8O2mrF7i1HNQY5W&#13;&#10;+G61AqGSUaRwXzyjmh1ynEQpcAgsjk3NUGOHlzJMv6h9LiAfqnRZ3Ri8EH9WRZFcl4syKFc3WZDu&#13;&#10;WBKsqigNPhTpMt5mWRWX2a+x1EvQdpklRba8Ca6LZRykcbQKiiJKgrIqoiJKq+1N+sEHAUdz0tAJ&#13;&#10;ZpSI39mTYJ4A+cAa0JoThW/X3/KXg5v5F87bhTUw5nPg4u3Ayd837+d1Dk7eDh4nPGeG2Z2DOy6V&#13;&#10;/huAsHPJzegPU3nWt9vaYTf4S7bMvK8726n6BFfvCG9Pjs2PJ6IZRkTSVoEeqNWzsbX+uXLtSFU8&#13;&#10;WdVwfyEuGFM+eCG8HibluSfoue29Lm/u5jcAAAD//wMAUEsDBBQABgAIAAAAIQD7U1Ps4gAAABAB&#13;&#10;AAAPAAAAZHJzL2Rvd25yZXYueG1sTE9NT8JAEL2b+B82Y+LFyC5C2lq6JYqY4FHgB2zboS12Z5vu&#13;&#10;AtVf73DSyyTvzcz7yJaj7cQZB9860jCdKBBIpataqjXsd++PCQgfDFWmc4QavtHDMr+9yUxauQt9&#13;&#10;4nkbasEi5FOjoQmhT6X0ZYPW+InrkXh3cIM1geFQy2owFxa3nXxSKpLWtMQOjelx1WD5tT1ZDVGy&#13;&#10;jh4KpY6H9Xw2tx+bn9eVP2p9fze+LXi8LEAEHMPfB1w7cH7IOVjhTlR50TF+TrhQYEUVT0HwxSy+&#13;&#10;MoWGOGFG5pn8XyT/BQAA//8DAFBLAQItABQABgAIAAAAIQC2gziS/gAAAOEBAAATAAAAAAAAAAAA&#13;&#10;AAAAAAAAAABbQ29udGVudF9UeXBlc10ueG1sUEsBAi0AFAAGAAgAAAAhADj9If/WAAAAlAEAAAsA&#13;&#10;AAAAAAAAAAAAAAAALwEAAF9yZWxzLy5yZWxzUEsBAi0AFAAGAAgAAAAhAGeIvy2tAgAAuwUAAA4A&#13;&#10;AAAAAAAAAAAAAAAALgIAAGRycy9lMm9Eb2MueG1sUEsBAi0AFAAGAAgAAAAhAPtTU+ziAAAAEAEA&#13;&#10;AA8AAAAAAAAAAAAAAAAABwUAAGRycy9kb3ducmV2LnhtbFBLBQYAAAAABAAEAPMAAAAWBgAAAAA=&#13;&#10;" fillcolor="#909465 [3207]" strokecolor="black [3213]">
                <v:textbox>
                  <w:txbxContent>
                    <w:p w14:paraId="212ED5DF" w14:textId="6DEAAA54" w:rsidR="00192307" w:rsidRPr="00406605" w:rsidRDefault="00192307" w:rsidP="00190FCD">
                      <w:pPr>
                        <w:jc w:val="center"/>
                        <w:rPr>
                          <w:sz w:val="22"/>
                          <w:szCs w:val="22"/>
                        </w:rPr>
                      </w:pPr>
                      <w:r>
                        <w:rPr>
                          <w:sz w:val="22"/>
                          <w:szCs w:val="22"/>
                        </w:rPr>
                        <w:t>5</w:t>
                      </w:r>
                      <w:r w:rsidRPr="00406605">
                        <w:rPr>
                          <w:sz w:val="22"/>
                          <w:szCs w:val="22"/>
                        </w:rPr>
                        <w:t xml:space="preserve"> 000 $</w:t>
                      </w:r>
                    </w:p>
                  </w:txbxContent>
                </v:textbox>
              </v:oval>
            </w:pict>
          </mc:Fallback>
        </mc:AlternateContent>
      </w:r>
      <w:r w:rsidR="00871DAE">
        <w:rPr>
          <w:noProof/>
          <w:lang w:eastAsia="fr-FR"/>
        </w:rPr>
        <mc:AlternateContent>
          <mc:Choice Requires="wps">
            <w:drawing>
              <wp:anchor distT="0" distB="0" distL="114300" distR="114300" simplePos="0" relativeHeight="252442624" behindDoc="0" locked="0" layoutInCell="1" allowOverlap="1" wp14:anchorId="168E3E10" wp14:editId="464B7B6A">
                <wp:simplePos x="0" y="0"/>
                <wp:positionH relativeFrom="column">
                  <wp:posOffset>985520</wp:posOffset>
                </wp:positionH>
                <wp:positionV relativeFrom="paragraph">
                  <wp:posOffset>2526030</wp:posOffset>
                </wp:positionV>
                <wp:extent cx="1694180" cy="922655"/>
                <wp:effectExtent l="80962" t="71438" r="88583" b="88582"/>
                <wp:wrapThrough wrapText="bothSides">
                  <wp:wrapPolygon edited="0">
                    <wp:start x="22511" y="2862"/>
                    <wp:lineTo x="11500" y="2862"/>
                    <wp:lineTo x="6319" y="-1895"/>
                    <wp:lineTo x="5995" y="-1895"/>
                    <wp:lineTo x="1137" y="5240"/>
                    <wp:lineTo x="-158" y="7619"/>
                    <wp:lineTo x="-806" y="8213"/>
                    <wp:lineTo x="-806" y="12970"/>
                    <wp:lineTo x="-158" y="13565"/>
                    <wp:lineTo x="1137" y="15944"/>
                    <wp:lineTo x="5995" y="23079"/>
                    <wp:lineTo x="11500" y="23079"/>
                    <wp:lineTo x="11500" y="19511"/>
                    <wp:lineTo x="22511" y="18322"/>
                    <wp:lineTo x="22511" y="2862"/>
                  </wp:wrapPolygon>
                </wp:wrapThrough>
                <wp:docPr id="387" name="Flèche vers la gauche 387"/>
                <wp:cNvGraphicFramePr/>
                <a:graphic xmlns:a="http://schemas.openxmlformats.org/drawingml/2006/main">
                  <a:graphicData uri="http://schemas.microsoft.com/office/word/2010/wordprocessingShape">
                    <wps:wsp>
                      <wps:cNvSpPr/>
                      <wps:spPr>
                        <a:xfrm rot="16200000">
                          <a:off x="0" y="0"/>
                          <a:ext cx="1694180" cy="922655"/>
                        </a:xfrm>
                        <a:prstGeom prst="leftArrow">
                          <a:avLst/>
                        </a:prstGeom>
                        <a:solidFill>
                          <a:srgbClr val="000000"/>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E9814CC" w14:textId="3CA260BB" w:rsidR="00192307" w:rsidRPr="00190FCD" w:rsidRDefault="00192307" w:rsidP="00190FCD">
                            <w:pPr>
                              <w:jc w:val="center"/>
                              <w:rPr>
                                <w:sz w:val="22"/>
                                <w:szCs w:val="22"/>
                              </w:rPr>
                            </w:pPr>
                            <w:r>
                              <w:rPr>
                                <w:sz w:val="22"/>
                                <w:szCs w:val="22"/>
                              </w:rPr>
                              <w:t>Remboursement impôt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68E3E10" id="Flèche vers la gauche 387" o:spid="_x0000_s1599" type="#_x0000_t66" style="position:absolute;left:0;text-align:left;margin-left:77.6pt;margin-top:198.9pt;width:133.4pt;height:72.65pt;rotation:-90;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b8WeQIAAFMFAAAOAAAAZHJzL2Uyb0RvYy54bWysVFtu2zAQ/C/QOxD8r2XL8SOG5SBo4P4U&#13;&#10;bZC0B6ApUiJAkeyStuwb9R69WJeUrNhNgQBF/SGL4u5wZnaX67tjo8lBgFfWFHQyGlMiDLelMlVB&#13;&#10;v3/bflhS4gMzJdPWiIKehKd3m/fv1q1bidzWVpcCCIIYv2pdQesQ3CrLPK9Fw/zIOmFwU1poWMAl&#13;&#10;VFkJrEX0Rmf5eDzPWgulA8uF9/j1odukm4QvpeDhq5ReBKILitxCekJ67uIz26zZqgLmasV7Guwf&#13;&#10;WDRMGTx0gHpggZE9qFdQjeJgvZVhxG2TWSkVF0kDqpmM/1DzXDMnkhY0x7vBJv//YPmXwyMQVRZ0&#13;&#10;ulxQYliDRdrqXz+xAKmuRDNSsX1cxgj0q3V+hWnP7hH6lcfXKP4ooSFg0eTJHIuDv+QJqiTHZPlp&#13;&#10;sFwcA+H4cTK/vZkssTIc927zfD6bxTOyDiyCOvDhk7ANiS8F1UKGewDbJmh2+OxDF3+OiznealVu&#13;&#10;ldZpAdXuowZyYLEHOlpdylWYNqQtaL6cLWbIpnFoiTdVOuUqzl/DLaPKV3DIX5t4uEg92JFEXlwY&#13;&#10;MS3jBkengfWiLITa9l24BWtCREQIVdXhSVUEFE5TqEGIx0BJqbCBg07U0G2sEPqCFuKEpX8QBxQy&#13;&#10;vrmUeoZK1l7Q8G5aRvaxqF0Z01s4aZEYmCchsT1ipTor4mCKwU7GUVGY9AboGB3TJFo/JE7fTuzj&#13;&#10;Y2pn2JCcv508ZKST0bwhuVHGwt8A9EBZdvFnBzrd0YJw3B3TXMwWeZQXv+1secJpafG6wOb4sWcQ&#13;&#10;p5OtjL3fBytV6sSXwB4UJze53tc3Xg2X6xT1chdufgMAAP//AwBQSwMEFAAGAAgAAAAhANh0Q2/k&#13;&#10;AAAAEAEAAA8AAABkcnMvZG93bnJldi54bWxMTz1PwzAQ3ZH4D9YhsSBqJxGBpnGqCsTC0qatKkY3&#13;&#10;Nk5EfI5itw38eo4JlpOe7n2Wy8n17GzG0HmUkMwEMION1x1aCfvd6/0TsBAVatV7NBK+TIBldX1V&#13;&#10;qkL7C9bmvI2WkQmGQkloYxwKzkPTGqfCzA8G6ffhR6ciwdFyPaoLmbuep0Lk3KkOKaFVg3luTfO5&#13;&#10;PTkJ/H2t6+/dqubriPatyezhTmykvL2ZXhZ0Vgtg0UzxTwG/G6g/VFTs6E+oA+slpMnDnKgSsuwx&#13;&#10;AUaMLE9SYEcJucjmwKuS/x9S/QAAAP//AwBQSwECLQAUAAYACAAAACEAtoM4kv4AAADhAQAAEwAA&#13;&#10;AAAAAAAAAAAAAAAAAAAAW0NvbnRlbnRfVHlwZXNdLnhtbFBLAQItABQABgAIAAAAIQA4/SH/1gAA&#13;&#10;AJQBAAALAAAAAAAAAAAAAAAAAC8BAABfcmVscy8ucmVsc1BLAQItABQABgAIAAAAIQB6Cb8WeQIA&#13;&#10;AFMFAAAOAAAAAAAAAAAAAAAAAC4CAABkcnMvZTJvRG9jLnhtbFBLAQItABQABgAIAAAAIQDYdENv&#13;&#10;5AAAABABAAAPAAAAAAAAAAAAAAAAANMEAABkcnMvZG93bnJldi54bWxQSwUGAAAAAAQABADzAAAA&#13;&#10;5AUAAAAA&#13;&#10;" adj="5882" fillcolor="black" strokecolor="green" strokeweight="2.25pt">
                <v:textbox>
                  <w:txbxContent>
                    <w:p w14:paraId="3E9814CC" w14:textId="3CA260BB" w:rsidR="00192307" w:rsidRPr="00190FCD" w:rsidRDefault="00192307" w:rsidP="00190FCD">
                      <w:pPr>
                        <w:jc w:val="center"/>
                        <w:rPr>
                          <w:sz w:val="22"/>
                          <w:szCs w:val="22"/>
                        </w:rPr>
                      </w:pPr>
                      <w:r>
                        <w:rPr>
                          <w:sz w:val="22"/>
                          <w:szCs w:val="22"/>
                        </w:rPr>
                        <w:t>Remboursement impôt</w:t>
                      </w:r>
                    </w:p>
                  </w:txbxContent>
                </v:textbox>
                <w10:wrap type="through"/>
              </v:shape>
            </w:pict>
          </mc:Fallback>
        </mc:AlternateContent>
      </w:r>
      <w:r w:rsidR="00871DAE">
        <w:rPr>
          <w:noProof/>
          <w:lang w:eastAsia="fr-FR"/>
        </w:rPr>
        <mc:AlternateContent>
          <mc:Choice Requires="wps">
            <w:drawing>
              <wp:anchor distT="0" distB="0" distL="114300" distR="114300" simplePos="0" relativeHeight="252454912" behindDoc="0" locked="0" layoutInCell="1" allowOverlap="1" wp14:anchorId="5318BCC9" wp14:editId="2C4FCD5C">
                <wp:simplePos x="0" y="0"/>
                <wp:positionH relativeFrom="column">
                  <wp:posOffset>3372485</wp:posOffset>
                </wp:positionH>
                <wp:positionV relativeFrom="paragraph">
                  <wp:posOffset>2654300</wp:posOffset>
                </wp:positionV>
                <wp:extent cx="1714500" cy="687070"/>
                <wp:effectExtent l="0" t="70485" r="0" b="69215"/>
                <wp:wrapThrough wrapText="bothSides">
                  <wp:wrapPolygon edited="0">
                    <wp:start x="22488" y="3014"/>
                    <wp:lineTo x="6168" y="3014"/>
                    <wp:lineTo x="1368" y="4611"/>
                    <wp:lineTo x="-552" y="7806"/>
                    <wp:lineTo x="-552" y="13395"/>
                    <wp:lineTo x="1368" y="16589"/>
                    <wp:lineTo x="6168" y="18186"/>
                    <wp:lineTo x="22488" y="18186"/>
                    <wp:lineTo x="22488" y="3014"/>
                  </wp:wrapPolygon>
                </wp:wrapThrough>
                <wp:docPr id="394" name="Flèche vers la gauche 394"/>
                <wp:cNvGraphicFramePr/>
                <a:graphic xmlns:a="http://schemas.openxmlformats.org/drawingml/2006/main">
                  <a:graphicData uri="http://schemas.microsoft.com/office/word/2010/wordprocessingShape">
                    <wps:wsp>
                      <wps:cNvSpPr/>
                      <wps:spPr>
                        <a:xfrm rot="16200000">
                          <a:off x="0" y="0"/>
                          <a:ext cx="1714500" cy="687070"/>
                        </a:xfrm>
                        <a:prstGeom prst="leftArrow">
                          <a:avLst/>
                        </a:prstGeom>
                        <a:solidFill>
                          <a:srgbClr val="000000"/>
                        </a:solidFill>
                        <a:ln w="19050" cmpd="sng">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E5D8517" w14:textId="1939C38F" w:rsidR="00192307" w:rsidRPr="00190FCD" w:rsidRDefault="00192307" w:rsidP="00A43BC4">
                            <w:pPr>
                              <w:jc w:val="center"/>
                              <w:rPr>
                                <w:sz w:val="22"/>
                                <w:szCs w:val="22"/>
                              </w:rPr>
                            </w:pPr>
                            <w:r>
                              <w:rPr>
                                <w:sz w:val="22"/>
                                <w:szCs w:val="22"/>
                              </w:rPr>
                              <w:t>Report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5318BCC9" id="Flèche vers la gauche 394" o:spid="_x0000_s1600" type="#_x0000_t66" style="position:absolute;left:0;text-align:left;margin-left:265.55pt;margin-top:209pt;width:135pt;height:54.1pt;rotation:-90;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iPufwIAAEUFAAAOAAAAZHJzL2Uyb0RvYy54bWysVF1u2zAMfh+wOwh6X+0kbdMGdYqiQ/Yy&#13;&#10;bEW7HUCRJVuALGmUEic32j12sVG043Y/QIFheVBEi/z48SOlm9tDZ9leQTTeVXx2VnKmnPS1cU3F&#13;&#10;v37ZvLviLCbhamG9UxU/qshv12/f3PRhpea+9bZWwBDExVUfKt6mFFZFEWWrOhHPfFAOD7WHTiQ0&#13;&#10;oSlqED2id7aYl+Vl0XuoA3ipYsSv74dDviZ8rZVMn7WOKjFbceSWaAVat3kt1jdi1YAIrZEjDfEP&#13;&#10;LDphHCadoN6LJNgOzB9QnZHgo9fpTPqu8FobqagGrGZW/lbNUyuColpQnBgmmeL/g5Wf9g/ATF3x&#13;&#10;xfU5Z0502KSN/fEdG0B9ZVawRuyymT1Qrz7EFYY9hQcYrYjbXPxBQ8fAo8izS2wO/kgTrJIdSPLj&#13;&#10;JLk6JCbx42w5O79APybx7PJqWS6pJ8UAlkEDxPRB+Y7lTcWt0ukOwPcELfYfY0IW6H/yyzHRW1Nv&#13;&#10;jLVkQLO9t8D2Is/AQGsI+cXNOtYjn+vyIrPpAkoSXUNZnM9YQ4x1GVPRaA25MZ1UTi3qfCBRQBAj&#13;&#10;Vw+p9eNwbcC7NIybNU2bHk3DwOAlSS0o9ZA4qw3OZbKUEUVE4bFc5IIXh/5B7Ss+L89fVnCCIgVe&#13;&#10;0IhhUWe+uVdDd2iXjlZlltY9Ko1dzw2gfHTf1KSSkFhRmmW6qCx55zCNKkyBi9cDR/9nwabg+evB&#13;&#10;g8QYQZlRvCm4M87D3wDsRFkP/icFhrqzBOmwPdC4XywXp2He+vqIl6DHVwB7/m0nQHEmnGw9NkQm&#13;&#10;OBn3iR6OzMf5u13y2tDsZdwBY8yHd5WEG1ufH4OXNnk9v37rnwAAAP//AwBQSwMEFAAGAAgAAAAh&#13;&#10;AMyWZsrkAAAAEAEAAA8AAABkcnMvZG93bnJldi54bWxMj09PwzAMxe9IfIfISNxY0g5tU9d0QqCd&#13;&#10;OLE/mrhljddWa5wqybbCp8ec4GLJfvbz+5Wr0fXiiiF2njRkEwUCqfa2o0bDbrt+WoCIyZA1vSfU&#13;&#10;8IURVtX9XWkK62/0gddNagSbUCyMhjaloZAy1i06Eyd+QGLt5IMzidvQSBvMjc1dL3OlZtKZjvhD&#13;&#10;awZ8bbE+by5Og9q/7xcprJtgDs8UusP3Z7bbav34ML4tubwsQSQc098F/DJwfqg42NFfyEbRa5hl&#13;&#10;OQMlDdPpPAPBG/Nc5SCOLCmeyKqU/0GqHwAAAP//AwBQSwECLQAUAAYACAAAACEAtoM4kv4AAADh&#13;&#10;AQAAEwAAAAAAAAAAAAAAAAAAAAAAW0NvbnRlbnRfVHlwZXNdLnhtbFBLAQItABQABgAIAAAAIQA4&#13;&#10;/SH/1gAAAJQBAAALAAAAAAAAAAAAAAAAAC8BAABfcmVscy8ucmVsc1BLAQItABQABgAIAAAAIQBI&#13;&#10;LiPufwIAAEUFAAAOAAAAAAAAAAAAAAAAAC4CAABkcnMvZTJvRG9jLnhtbFBLAQItABQABgAIAAAA&#13;&#10;IQDMlmbK5AAAABABAAAPAAAAAAAAAAAAAAAAANkEAABkcnMvZG93bnJldi54bWxQSwUGAAAAAAQA&#13;&#10;BADzAAAA6gUAAAAA&#13;&#10;" adj="4328" fillcolor="black" stroked="f" strokeweight="1.5pt">
                <v:textbox>
                  <w:txbxContent>
                    <w:p w14:paraId="4E5D8517" w14:textId="1939C38F" w:rsidR="00192307" w:rsidRPr="00190FCD" w:rsidRDefault="00192307" w:rsidP="00A43BC4">
                      <w:pPr>
                        <w:jc w:val="center"/>
                        <w:rPr>
                          <w:sz w:val="22"/>
                          <w:szCs w:val="22"/>
                        </w:rPr>
                      </w:pPr>
                      <w:r>
                        <w:rPr>
                          <w:sz w:val="22"/>
                          <w:szCs w:val="22"/>
                        </w:rPr>
                        <w:t>Report impôt</w:t>
                      </w:r>
                    </w:p>
                  </w:txbxContent>
                </v:textbox>
                <w10:wrap type="through"/>
              </v:shape>
            </w:pict>
          </mc:Fallback>
        </mc:AlternateContent>
      </w:r>
      <w:r w:rsidR="00871DAE">
        <w:rPr>
          <w:noProof/>
          <w:lang w:eastAsia="fr-FR"/>
        </w:rPr>
        <mc:AlternateContent>
          <mc:Choice Requires="wps">
            <w:drawing>
              <wp:anchor distT="0" distB="0" distL="114300" distR="114300" simplePos="0" relativeHeight="252456960" behindDoc="0" locked="0" layoutInCell="1" allowOverlap="1" wp14:anchorId="59280347" wp14:editId="6F7F4DAB">
                <wp:simplePos x="0" y="0"/>
                <wp:positionH relativeFrom="column">
                  <wp:posOffset>3657600</wp:posOffset>
                </wp:positionH>
                <wp:positionV relativeFrom="paragraph">
                  <wp:posOffset>3855085</wp:posOffset>
                </wp:positionV>
                <wp:extent cx="1143000" cy="1143000"/>
                <wp:effectExtent l="76200" t="76200" r="76200" b="76200"/>
                <wp:wrapNone/>
                <wp:docPr id="396" name="Ellipse 396"/>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477999" w14:textId="0BB927B2" w:rsidR="00192307" w:rsidRPr="00406605" w:rsidRDefault="00192307" w:rsidP="00A43BC4">
                            <w:pPr>
                              <w:jc w:val="center"/>
                              <w:rPr>
                                <w:sz w:val="22"/>
                                <w:szCs w:val="22"/>
                              </w:rPr>
                            </w:pPr>
                            <w:r>
                              <w:rPr>
                                <w:sz w:val="22"/>
                                <w:szCs w:val="22"/>
                              </w:rPr>
                              <w:t>16 609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9280347" id="Ellipse 396" o:spid="_x0000_s1601" style="position:absolute;left:0;text-align:left;margin-left:4in;margin-top:303.55pt;width:90pt;height:90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9g6tQIAALgFAAAOAAAAZHJzL2Uyb0RvYy54bWysVF1vmzAUfZ+0/2D5nfIREpKopKLJ2Mu0&#13;&#10;Ve32AxxjgiVjM9tNiKb9912bQLp1UqVpL4DNvefec+6xb+/6VqAj04YrmeP4JsKISaoqLg85/va1&#13;&#10;DJYYGUtkRYSSLMdnZvDd5v2721O3ZolqlKiYRgAizfrU5bixtluHoaENa4m5UR2T8LNWuiUWlvoQ&#13;&#10;VpqcAL0VYRJFi/CkdNVpRZkxsLsbfuKNx69rRu2XujbMIpFj6M36p/bPvXuGm1uyPmjSNZxe2iD/&#13;&#10;0EVLuISiE9SOWIKeNX8F1XKqlVG1vaGqDVVdc8o8B2ATR3+weWpIxzwXEMd0k0zm/8HSz8cHjXiV&#13;&#10;49lqgZEkLQzpgxC8Mwy5LRDo1Jk1xD11D/qyMvDp2Pa1bt0beKDei3qeRGW9RRQ24zidRRFoT+Hf&#13;&#10;uACc8JreaWM/MtUi95FjNpT3epLjJ2OH6DHKFTRK8KrkQviFPuy3QqMjgSGvolW6mLu2ocBvYUK+&#13;&#10;znQ2Y1Ou7ePXiQAzZDJvp6EdgKZMslnlICmIpsmleaVtoy6GKrWS1iECBD809pEfkOZwMGyjGXuw&#13;&#10;GFUcvGiFp6oVuJQMDoXD4uXU7JjjJEpBQJBwIDVCDQyvbZhuVvlaoDx06aq6GXgX/iiLIlnsZrtg&#13;&#10;t1xlQbpnSbAsozS4L9J5vM2yMt5lP4dWr0nbeZYU2XwVLIp5HKRxtAyKIkqCXVlERZSW21V675NA&#13;&#10;o7Fo6Nwy+MN/2bNgXgD5yGowmnOEp+uP+FV7QoGJHfUXLtql1TDjKXH2duIl3pP385qSk7eThwmP&#13;&#10;lWF2U3LLpdJ/AxBTy/UQD1N5wdt92n7f+xM2z1KnsNvbq+oM5+4EF0+OzfdnohlGRNJGgR+o1eNi&#13;&#10;a/1d5ehIVTxbVXN/Gq4Yl3pwPXg/XJzn7p+Xax91vXA3vwAAAP//AwBQSwMEFAAGAAgAAAAhAB59&#13;&#10;6bfjAAAAEAEAAA8AAABkcnMvZG93bnJldi54bWxMT01PwzAMvSPxHyIjcWPpkNpOXdMJmHYogsMG&#13;&#10;mjhmjWkrEqdqsq3w6/FOcLHsZ/t9lKvJWXHCMfSeFMxnCQikxpueWgXvb5u7BYgQNRltPaGCbwyw&#13;&#10;qq6vSl0Yf6YtnnaxFUxCodAKuhiHQsrQdOh0mPkBiXeffnQ68ji20oz6zOTOyvskyaTTPbFCpwd8&#13;&#10;6rD52h2dgkc/pB/1uiGs7Yt9fd7U+/1PqtTtzbRecnlYgog4xb8PuGRg/1CxsYM/kgnCKkjzjANF&#13;&#10;BVmSz0HwRZ5ekAM3C0ZkVcr/QapfAAAA//8DAFBLAQItABQABgAIAAAAIQC2gziS/gAAAOEBAAAT&#13;&#10;AAAAAAAAAAAAAAAAAAAAAABbQ29udGVudF9UeXBlc10ueG1sUEsBAi0AFAAGAAgAAAAhADj9If/W&#13;&#10;AAAAlAEAAAsAAAAAAAAAAAAAAAAALwEAAF9yZWxzLy5yZWxzUEsBAi0AFAAGAAgAAAAhAMtD2Dq1&#13;&#10;AgAAuAUAAA4AAAAAAAAAAAAAAAAALgIAAGRycy9lMm9Eb2MueG1sUEsBAi0AFAAGAAgAAAAhAB59&#13;&#10;6bfjAAAAEAEAAA8AAAAAAAAAAAAAAAAADwUAAGRycy9kb3ducmV2LnhtbFBLBQYAAAAABAAEAPMA&#13;&#10;AAAfBgAAAAA=&#13;&#10;" fillcolor="#909465" strokecolor="black [3213]">
                <v:textbox>
                  <w:txbxContent>
                    <w:p w14:paraId="49477999" w14:textId="0BB927B2" w:rsidR="00192307" w:rsidRPr="00406605" w:rsidRDefault="00192307" w:rsidP="00A43BC4">
                      <w:pPr>
                        <w:jc w:val="center"/>
                        <w:rPr>
                          <w:sz w:val="22"/>
                          <w:szCs w:val="22"/>
                        </w:rPr>
                      </w:pPr>
                      <w:r>
                        <w:rPr>
                          <w:sz w:val="22"/>
                          <w:szCs w:val="22"/>
                        </w:rPr>
                        <w:t>16 609</w:t>
                      </w:r>
                      <w:r w:rsidRPr="00406605">
                        <w:rPr>
                          <w:sz w:val="22"/>
                          <w:szCs w:val="22"/>
                        </w:rPr>
                        <w:t xml:space="preserve"> $</w:t>
                      </w:r>
                    </w:p>
                  </w:txbxContent>
                </v:textbox>
              </v:oval>
            </w:pict>
          </mc:Fallback>
        </mc:AlternateContent>
      </w:r>
      <w:r w:rsidR="00B66445">
        <w:rPr>
          <w:noProof/>
          <w:lang w:eastAsia="fr-FR"/>
        </w:rPr>
        <mc:AlternateContent>
          <mc:Choice Requires="wps">
            <w:drawing>
              <wp:anchor distT="0" distB="0" distL="114300" distR="114300" simplePos="0" relativeHeight="252459008" behindDoc="0" locked="0" layoutInCell="1" allowOverlap="1" wp14:anchorId="5EB54809" wp14:editId="3A141FF4">
                <wp:simplePos x="0" y="0"/>
                <wp:positionH relativeFrom="column">
                  <wp:posOffset>7025206</wp:posOffset>
                </wp:positionH>
                <wp:positionV relativeFrom="paragraph">
                  <wp:posOffset>460316</wp:posOffset>
                </wp:positionV>
                <wp:extent cx="1569720" cy="662940"/>
                <wp:effectExtent l="25400" t="279400" r="0" b="327660"/>
                <wp:wrapNone/>
                <wp:docPr id="397" name="Flèche vers la droite 397"/>
                <wp:cNvGraphicFramePr/>
                <a:graphic xmlns:a="http://schemas.openxmlformats.org/drawingml/2006/main">
                  <a:graphicData uri="http://schemas.microsoft.com/office/word/2010/wordprocessingShape">
                    <wps:wsp>
                      <wps:cNvSpPr/>
                      <wps:spPr>
                        <a:xfrm rot="19597282">
                          <a:off x="0" y="0"/>
                          <a:ext cx="1569720" cy="662940"/>
                        </a:xfrm>
                        <a:prstGeom prst="rightArrow">
                          <a:avLst/>
                        </a:prstGeom>
                        <a:solidFill>
                          <a:schemeClr val="tx1"/>
                        </a:solidFill>
                        <a:ln w="28575" cmpd="sng">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B13A229" w14:textId="1098B1B3" w:rsidR="00192307" w:rsidRPr="00406605" w:rsidRDefault="00192307" w:rsidP="00AD657B">
                            <w:pPr>
                              <w:jc w:val="center"/>
                              <w:rPr>
                                <w:sz w:val="22"/>
                                <w:szCs w:val="22"/>
                              </w:rPr>
                            </w:pPr>
                            <w:r>
                              <w:rPr>
                                <w:sz w:val="22"/>
                                <w:szCs w:val="22"/>
                              </w:rPr>
                              <w:t>Retrait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EB54809" id="Flèche vers la droite 397" o:spid="_x0000_s1602" type="#_x0000_t13" style="position:absolute;left:0;text-align:left;margin-left:553.15pt;margin-top:36.25pt;width:123.6pt;height:52.2pt;rotation:-2187502fd;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BYaH3gIAANIFAAAOAAAAZHJzL2Uyb0RvYy54bWysVFuOmzAU/a/UPVj8MzwCgURDRkwQ/ana&#13;&#10;0Uy7AAdMsGRsansCUdX9dB/dWK8NYSZtpUpVf4gd38c59xz79m7sGDoRqajgmRPc+A4ivBI15cfM&#13;&#10;+fypdFMHKY15jZngJHPORDl3u7dvbod+S0LRClYTiaAIV9uhz5xW637reapqSYfVjegJh8NGyA5r&#13;&#10;2MqjV0s8QPWOeaHvr71ByLqXoiJKwb/FdOjsbP2mIZX+2DSKaMQyB7Bp+5X2ezBfb3eLt0eJ+5ZW&#13;&#10;Mwz8Dyg6TDk0XUoVWGP0LOlvpTpaSaFEo28q0XmiaWhFLAdgE/i/sHlqcU8sFxiO6pcxqf9Xtvpw&#13;&#10;epCI1pmz2iQO4rgDkUr24zsIYHVFDKNaCqoJMhEwr6FXW0h76h/kvFOwNOTHRnZIChhysIk3SZiG&#13;&#10;dibAEo125Odl5GTUqII/g3gNgaBMBWfrdbiJrCbeVMwU7aXS74jokFlkjqTHVudSisHWxqf3SgMM&#13;&#10;SLgEmiQlGK1LypjdGDORPZPohMEGegwMDci4imIcDZkTpnESA5quh5EofrRNruKUPB6WWr6f+v4F&#13;&#10;8aswKM646U2sByeM0LAinKxqc1DBpCWeSQmpWzG7sJSC68mXzHB9pEcEpAF3Kwl50A6qKRhYMwsN&#13;&#10;pg0KwVxghHDD7K8kJyDiR4BswXYpNfF+gaH6VQ3DAKCjBpTzarLu1zLPw3WxKtwi3SRudCChm5Z+&#13;&#10;5N7nURzsk6QMiuTbBNXoaf3+dR8nYZ7EG3edx4EbBX7q5rkfukWZ+7kflftNdG+TYEaXpp7x1OQi&#13;&#10;u9JnRgwUxh9JA+40RpmUuJYSV8BEX+S00SatAeGXxNXfE+d4S97qtSRPBrav0YuBrrtOCkOG7Qza&#13;&#10;Lckd5UL+qTtbIDdTPKjyirdZ6vEw2mtp7Dhfs4Ooz3BZB3itwJtfnrE0jwPecpE/a9FQew9M8hQ4&#13;&#10;F4WHw4o+28u8TK/3NurlKd79BAAA//8DAFBLAwQUAAYACAAAACEA+ohAL+EAAAARAQAADwAAAGRy&#13;&#10;cy9kb3ducmV2LnhtbExPQW7CMBC8V+ofrEXqrdiQEkqIg1qqqmdoJa5OvCQRsR1sB9LfdznRy2pG&#13;&#10;Ozs7k29G07EL+tA6K2E2FcDQVk63tpbw8/35/AosRGW16pxFCb8YYFM8PuQq0+5qd3jZx5qRiQ2Z&#13;&#10;ktDE2Gech6pBo8LU9Whpd3TeqEjU11x7dSVz0/G5ECk3qrX0oVE9bhusTvvBSKhd+XI8n/F9dzgJ&#13;&#10;o76GrT9UrZRPk/FjTeNtDSziGO8XcOtA+aGgYKUbrA6sIz4TaUJaCcv5AthNkSwSQiWhZboCXuT8&#13;&#10;f5PiDwAA//8DAFBLAQItABQABgAIAAAAIQC2gziS/gAAAOEBAAATAAAAAAAAAAAAAAAAAAAAAABb&#13;&#10;Q29udGVudF9UeXBlc10ueG1sUEsBAi0AFAAGAAgAAAAhADj9If/WAAAAlAEAAAsAAAAAAAAAAAAA&#13;&#10;AAAALwEAAF9yZWxzLy5yZWxzUEsBAi0AFAAGAAgAAAAhAJcFhofeAgAA0gUAAA4AAAAAAAAAAAAA&#13;&#10;AAAALgIAAGRycy9lMm9Eb2MueG1sUEsBAi0AFAAGAAgAAAAhAPqIQC/hAAAAEQEAAA8AAAAAAAAA&#13;&#10;AAAAAAAAOAUAAGRycy9kb3ducmV2LnhtbFBLBQYAAAAABAAEAPMAAABGBgAAAAA=&#13;&#10;" adj="17039" fillcolor="black [3213]" strokecolor="green" strokeweight="2.25pt">
                <v:textbox>
                  <w:txbxContent>
                    <w:p w14:paraId="0B13A229" w14:textId="1098B1B3" w:rsidR="00192307" w:rsidRPr="00406605" w:rsidRDefault="00192307" w:rsidP="00AD657B">
                      <w:pPr>
                        <w:jc w:val="center"/>
                        <w:rPr>
                          <w:sz w:val="22"/>
                          <w:szCs w:val="22"/>
                        </w:rPr>
                      </w:pPr>
                      <w:r>
                        <w:rPr>
                          <w:sz w:val="22"/>
                          <w:szCs w:val="22"/>
                        </w:rPr>
                        <w:t>Retrait</w:t>
                      </w:r>
                    </w:p>
                  </w:txbxContent>
                </v:textbox>
              </v:shape>
            </w:pict>
          </mc:Fallback>
        </mc:AlternateContent>
      </w:r>
      <w:r w:rsidR="00475F21">
        <w:rPr>
          <w:noProof/>
          <w:lang w:eastAsia="fr-FR"/>
        </w:rPr>
        <mc:AlternateContent>
          <mc:Choice Requires="wps">
            <w:drawing>
              <wp:anchor distT="0" distB="0" distL="114300" distR="114300" simplePos="0" relativeHeight="252436480" behindDoc="0" locked="0" layoutInCell="1" allowOverlap="1" wp14:anchorId="146D06F0" wp14:editId="69BFAB3D">
                <wp:simplePos x="0" y="0"/>
                <wp:positionH relativeFrom="column">
                  <wp:posOffset>-114300</wp:posOffset>
                </wp:positionH>
                <wp:positionV relativeFrom="paragraph">
                  <wp:posOffset>614680</wp:posOffset>
                </wp:positionV>
                <wp:extent cx="1548765" cy="662940"/>
                <wp:effectExtent l="0" t="330200" r="0" b="276860"/>
                <wp:wrapNone/>
                <wp:docPr id="385" name="Flèche vers la droite 385"/>
                <wp:cNvGraphicFramePr/>
                <a:graphic xmlns:a="http://schemas.openxmlformats.org/drawingml/2006/main">
                  <a:graphicData uri="http://schemas.microsoft.com/office/word/2010/wordprocessingShape">
                    <wps:wsp>
                      <wps:cNvSpPr/>
                      <wps:spPr>
                        <a:xfrm rot="2037712">
                          <a:off x="0" y="0"/>
                          <a:ext cx="1548765" cy="662940"/>
                        </a:xfrm>
                        <a:prstGeom prst="rightArrow">
                          <a:avLst/>
                        </a:prstGeom>
                        <a:solidFill>
                          <a:schemeClr val="tx1"/>
                        </a:solidFill>
                        <a:ln w="28575" cmpd="sng">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C313CD" w14:textId="00EF4D91" w:rsidR="00192307" w:rsidRPr="00406605" w:rsidRDefault="00192307" w:rsidP="00406605">
                            <w:pPr>
                              <w:jc w:val="center"/>
                              <w:rPr>
                                <w:sz w:val="22"/>
                                <w:szCs w:val="22"/>
                              </w:rPr>
                            </w:pPr>
                            <w:r w:rsidRPr="00406605">
                              <w:rPr>
                                <w:sz w:val="22"/>
                                <w:szCs w:val="22"/>
                              </w:rPr>
                              <w:t>Cotisation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46D06F0" id="Flèche vers la droite 385" o:spid="_x0000_s1603" type="#_x0000_t13" style="position:absolute;left:0;text-align:left;margin-left:-9pt;margin-top:48.4pt;width:121.95pt;height:52.2pt;rotation:2225725fd;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xT2QIAANEFAAAOAAAAZHJzL2Uyb0RvYy54bWysVNuOmzAQfa/Uf7B4Z7kEAok2WdFE9KVq&#13;&#10;V7vtBzhggiVj07E3ZFX1f/of/bGOTUI23UqVquaB2DBz5sycY9/eHTtBDgw0V3LlRTehR5isVM3l&#13;&#10;fuV9+Vz6uUe0obKmQkm28p6Z9u7Wb9/cDv2SxapVomZAEETq5dCvvNaYfhkEumpZR/WN6pnEj42C&#13;&#10;jhrcwj6ogQ6I3okgDsN5MCioe1AV0xrfbseP3trhNw2rzKem0cwQsfKQm3FPcM+dfQbrW7rcA+1b&#13;&#10;Xp1o0H9g0VEusegEtaWGkifgr6A6XoHSqjE3leoC1TS8Yq4H7CYKf+vmsaU9c73gcHQ/jUn/P9jq&#13;&#10;4+EeCK9X3ixPPSJphyKV4ucPFMDpSgQlNShuGLEROK+h10tMe+zv4bTTuLTNHxvoCCgcchzOsiyK&#13;&#10;3UiwSXJ0E3+eJs6OhlT4MkqTPJtj4Qq/zefxInGSBCOWxexBm/dMdcQuVh7wfWsKADU4bHr4oA2y&#13;&#10;wIRzoE3SSvC65EK4jfUS2wggB4ouMMfIdoEZV1FCkgF552lm2XQ9TkTLvStyFadhv5uw8tD+XsMh&#13;&#10;uJC2NnMWHDliwYpJNqvthwoHDfTUlALTqpMJS1DSWESEsL0+8D3BppF3C4zdG4/UHP1rhKOGw0aB&#13;&#10;cC7obTxg7h/YwQqQvOR2hhr7vtDQ/ax2tVAQZOkoozTOud/Koojn29nW3+aLzE92LPbzMkz8d0WS&#13;&#10;RpssK6Nt9n2kavUckzZpFhdZuvDnRRr5SRTmflGEsb8ti7AIk3KzSN65JJzRuWhgLTWayK3Ms2Bu&#13;&#10;APKBNWhOa5RRiWspaYWdmLOcwkbbtAaFnxJnf088xbvmnV5T8mhgdxldDHRddVT4XBm1m5I7LhX8&#13;&#10;qbqYKDdjPKryom+7NMfd0Z3KNJvbCdt3O1U/41kd8LJCb359omDvBrqUqngyquHuHFwCT6B4bzjR&#13;&#10;T/ayF9PLvYu63MTrXwAAAP//AwBQSwMEFAAGAAgAAAAhACpyO0nmAAAADwEAAA8AAABkcnMvZG93&#13;&#10;bnJldi54bWxMj0FLw0AQhe+C/2EZwVu7SaClTbMp0iiCgmhaqsdNMibB7Gya3Tbx3zue9DLMMDPv&#13;&#10;vS/ZTqYTFxxca0lBOA9AIJW2aqlWcNg/zFYgnNdU6c4SKvhGB9v0+irRcWVHesNL7mvBIuRiraDx&#13;&#10;vo+ldGWDRru57ZF492kHoz2PQy2rQY8sbjoZBcFSGt0SOzS6x12D5Vd+NgpeR3m/KLL3Xf6YfRxf&#13;&#10;TubJPR9PSt3eTNmGy90GhMfJ/33ALwPnh5SDFfZMlROdglm4YiCvYL1kDj6IosUaRMFNEEYg00T+&#13;&#10;50h/AAAA//8DAFBLAQItABQABgAIAAAAIQC2gziS/gAAAOEBAAATAAAAAAAAAAAAAAAAAAAAAABb&#13;&#10;Q29udGVudF9UeXBlc10ueG1sUEsBAi0AFAAGAAgAAAAhADj9If/WAAAAlAEAAAsAAAAAAAAAAAAA&#13;&#10;AAAALwEAAF9yZWxzLy5yZWxzUEsBAi0AFAAGAAgAAAAhAEL8vFPZAgAA0QUAAA4AAAAAAAAAAAAA&#13;&#10;AAAALgIAAGRycy9lMm9Eb2MueG1sUEsBAi0AFAAGAAgAAAAhACpyO0nmAAAADwEAAA8AAAAAAAAA&#13;&#10;AAAAAAAAMwUAAGRycy9kb3ducmV2LnhtbFBLBQYAAAAABAAEAPMAAABGBgAAAAA=&#13;&#10;" adj="16977" fillcolor="black [3213]" strokecolor="maroon" strokeweight="2.25pt">
                <v:textbox>
                  <w:txbxContent>
                    <w:p w14:paraId="1DC313CD" w14:textId="00EF4D91" w:rsidR="00192307" w:rsidRPr="00406605" w:rsidRDefault="00192307" w:rsidP="00406605">
                      <w:pPr>
                        <w:jc w:val="center"/>
                        <w:rPr>
                          <w:sz w:val="22"/>
                          <w:szCs w:val="22"/>
                        </w:rPr>
                      </w:pPr>
                      <w:r w:rsidRPr="00406605">
                        <w:rPr>
                          <w:sz w:val="22"/>
                          <w:szCs w:val="22"/>
                        </w:rPr>
                        <w:t>Cotisation</w:t>
                      </w:r>
                    </w:p>
                  </w:txbxContent>
                </v:textbox>
              </v:shape>
            </w:pict>
          </mc:Fallback>
        </mc:AlternateContent>
      </w:r>
      <w:r w:rsidR="00475F21">
        <w:rPr>
          <w:noProof/>
          <w:lang w:eastAsia="fr-FR"/>
        </w:rPr>
        <mc:AlternateContent>
          <mc:Choice Requires="wps">
            <w:drawing>
              <wp:anchor distT="0" distB="0" distL="114300" distR="114300" simplePos="0" relativeHeight="252461056" behindDoc="0" locked="0" layoutInCell="1" allowOverlap="1" wp14:anchorId="7DC8AFBD" wp14:editId="2FCCFDB5">
                <wp:simplePos x="0" y="0"/>
                <wp:positionH relativeFrom="column">
                  <wp:posOffset>5859780</wp:posOffset>
                </wp:positionH>
                <wp:positionV relativeFrom="paragraph">
                  <wp:posOffset>2567305</wp:posOffset>
                </wp:positionV>
                <wp:extent cx="1776095" cy="922655"/>
                <wp:effectExtent l="0" t="81280" r="47625" b="73025"/>
                <wp:wrapThrough wrapText="bothSides">
                  <wp:wrapPolygon edited="0">
                    <wp:start x="22588" y="3092"/>
                    <wp:lineTo x="6834" y="3092"/>
                    <wp:lineTo x="2201" y="3687"/>
                    <wp:lineTo x="39" y="7849"/>
                    <wp:lineTo x="-579" y="8444"/>
                    <wp:lineTo x="-579" y="12606"/>
                    <wp:lineTo x="39" y="13201"/>
                    <wp:lineTo x="2201" y="17363"/>
                    <wp:lineTo x="6526" y="22120"/>
                    <wp:lineTo x="7143" y="19147"/>
                    <wp:lineTo x="22588" y="17958"/>
                    <wp:lineTo x="22588" y="3092"/>
                  </wp:wrapPolygon>
                </wp:wrapThrough>
                <wp:docPr id="398" name="Flèche vers la gauche 398"/>
                <wp:cNvGraphicFramePr/>
                <a:graphic xmlns:a="http://schemas.openxmlformats.org/drawingml/2006/main">
                  <a:graphicData uri="http://schemas.microsoft.com/office/word/2010/wordprocessingShape">
                    <wps:wsp>
                      <wps:cNvSpPr/>
                      <wps:spPr>
                        <a:xfrm rot="16200000">
                          <a:off x="0" y="0"/>
                          <a:ext cx="1776095" cy="922655"/>
                        </a:xfrm>
                        <a:prstGeom prst="leftArrow">
                          <a:avLst/>
                        </a:prstGeom>
                        <a:solidFill>
                          <a:srgbClr val="000000"/>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069CF34" w14:textId="27D12309" w:rsidR="00192307" w:rsidRPr="00190FCD" w:rsidRDefault="00192307" w:rsidP="00475F21">
                            <w:pPr>
                              <w:jc w:val="center"/>
                              <w:rPr>
                                <w:sz w:val="22"/>
                                <w:szCs w:val="22"/>
                              </w:rPr>
                            </w:pPr>
                            <w:r>
                              <w:rPr>
                                <w:sz w:val="22"/>
                                <w:szCs w:val="22"/>
                              </w:rPr>
                              <w:t>Impôt à payer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C8AFBD" id="Flèche vers la gauche 398" o:spid="_x0000_s1604" type="#_x0000_t66" style="position:absolute;left:0;text-align:left;margin-left:461.4pt;margin-top:202.15pt;width:139.85pt;height:72.65pt;rotation:-90;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Ey2OhAIAAG4FAAAOAAAAZHJzL2Uyb0RvYy54bWysVFtu2zAQ/C/QOxD8r+VHbSdG5CBI4P4U&#13;&#10;rZG0B6CppUSAItUlbdk36j16sS4pWXH6QICi/qBJcXc4O7Pkze2xNuwA6LWzOZ+MxpyBla7Qtsz5&#13;&#10;1y+bd1ec+SBsIYyzkPMTeH67fvvmpm1WMHWVMwUgIxDrV22T8yqEZpVlXlZQCz9yDVjaVA5rEWiJ&#13;&#10;ZVagaAm9Ntl0PF5krcOiQSfBe/r60G3ydcJXCmT4rJSHwEzOiVtII6ZxF8dsfSNWJYqm0rKnIf6B&#13;&#10;RS20pUMHqAcRBNuj/g2q1hKddyqMpKszp5SWkGqgaibjX6p5qkQDqRYSxzeDTP7/wcpPhy0yXeR8&#13;&#10;dk1WWVGTSRvz4zsZkHxlRrBS7OMyRpBebeNXlPbUbLFfeZrG4o8Ka4aORJ4syBz6JU2oSnZMkp8G&#13;&#10;yeEYmKSPk+VyMb6ecyZp73o6Xczn8YysA4ugDfrwAVzN4iTnBlS4Q3RtghaHjz508ee4mOOd0cVG&#13;&#10;G5MWWO7uDbKDiD3Q0epSXoQZy9qcT6/my8imbkgSb8t0yos4fwl39Rc44m9sPBxSD3YkiZcEC7Mi&#13;&#10;bkhSGkVflMNQub4LN+hs6PrS6LIKj7pkqOk2hQoBtoGzQlMDB5OokdrkEOlCzU03LP0jHKiQ8ftL&#13;&#10;bmeoJO0FDd/MiihGNLWzMc3CyUBkaewjKGqP6FQnRbyYMMgpJFUUJr1lKTqmKZJ+SJy9ntjHPws2&#13;&#10;JE9fT+4kpox0Mok3JNfaOvwTgBkoqy7+rEBXd5QgHHfHdC/my2UsL37bueJEt6Wl54Ka49teIHAm&#13;&#10;rKwcGSIDnhf3Ib0wkY91d/vglE5N+ozRn0eXOhnSWx9fjct1inp+Jtc/AQAA//8DAFBLAwQUAAYA&#13;&#10;CAAAACEAb+eTCuYAAAARAQAADwAAAGRycy9kb3ducmV2LnhtbEyPMU/DMBCFdyT+g3VILIjabmhI&#13;&#10;0zhVVcTERGGAzYmPJCK2o5ybpvx63AmWk57u7r33FdvZ9mzCkTrvFMiFAIau9qZzjYL3t+f7DBgF&#13;&#10;7YzuvUMFZyTYltdXhc6NP7lXnA6hYdHEUa4VtCEMOedUt2g1LfyALu6+/Gh1iHJsuBn1KZrbni+F&#13;&#10;SLnVnYsJrR5w32L9fThaBeLl7oN2o1zuV8Pkq4eMPs8/pNTtzfy0iWO3ARZwDn8fcGGI/aGMxSp/&#13;&#10;dIZYr2C9FhEoKEiSRwnsciGTVQKsUpDKNANeFvw/SfkLAAD//wMAUEsBAi0AFAAGAAgAAAAhALaD&#13;&#10;OJL+AAAA4QEAABMAAAAAAAAAAAAAAAAAAAAAAFtDb250ZW50X1R5cGVzXS54bWxQSwECLQAUAAYA&#13;&#10;CAAAACEAOP0h/9YAAACUAQAACwAAAAAAAAAAAAAAAAAvAQAAX3JlbHMvLnJlbHNQSwECLQAUAAYA&#13;&#10;CAAAACEANRMtjoQCAABuBQAADgAAAAAAAAAAAAAAAAAuAgAAZHJzL2Uyb0RvYy54bWxQSwECLQAU&#13;&#10;AAYACAAAACEAb+eTCuYAAAARAQAADwAAAAAAAAAAAAAAAADeBAAAZHJzL2Rvd25yZXYueG1sUEsF&#13;&#10;BgAAAAAEAAQA8wAAAPEFAAAAAA==&#13;&#10;" adj="5610" fillcolor="black" strokecolor="maroon" strokeweight="2.25pt">
                <v:textbox>
                  <w:txbxContent>
                    <w:p w14:paraId="4069CF34" w14:textId="27D12309" w:rsidR="00192307" w:rsidRPr="00190FCD" w:rsidRDefault="00192307" w:rsidP="00475F21">
                      <w:pPr>
                        <w:jc w:val="center"/>
                        <w:rPr>
                          <w:sz w:val="22"/>
                          <w:szCs w:val="22"/>
                        </w:rPr>
                      </w:pPr>
                      <w:r>
                        <w:rPr>
                          <w:sz w:val="22"/>
                          <w:szCs w:val="22"/>
                        </w:rPr>
                        <w:t>Impôt à payer</w:t>
                      </w:r>
                    </w:p>
                  </w:txbxContent>
                </v:textbox>
                <w10:wrap type="through"/>
              </v:shape>
            </w:pict>
          </mc:Fallback>
        </mc:AlternateContent>
      </w:r>
      <w:r w:rsidR="00A43BC4">
        <w:rPr>
          <w:noProof/>
          <w:lang w:eastAsia="fr-FR"/>
        </w:rPr>
        <mc:AlternateContent>
          <mc:Choice Requires="wps">
            <w:drawing>
              <wp:anchor distT="0" distB="0" distL="114300" distR="114300" simplePos="0" relativeHeight="252446720" behindDoc="0" locked="0" layoutInCell="1" allowOverlap="1" wp14:anchorId="45F683DA" wp14:editId="0DD28E29">
                <wp:simplePos x="0" y="0"/>
                <wp:positionH relativeFrom="column">
                  <wp:posOffset>3657600</wp:posOffset>
                </wp:positionH>
                <wp:positionV relativeFrom="paragraph">
                  <wp:posOffset>997585</wp:posOffset>
                </wp:positionV>
                <wp:extent cx="1143000" cy="1143000"/>
                <wp:effectExtent l="76200" t="76200" r="76200" b="76200"/>
                <wp:wrapNone/>
                <wp:docPr id="389" name="Ellipse 389"/>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4BA0EDF" w14:textId="12E351B8" w:rsidR="00192307" w:rsidRPr="00406605" w:rsidRDefault="00192307" w:rsidP="00190FCD">
                            <w:pPr>
                              <w:jc w:val="center"/>
                              <w:rPr>
                                <w:sz w:val="22"/>
                                <w:szCs w:val="22"/>
                              </w:rPr>
                            </w:pPr>
                            <w:r>
                              <w:rPr>
                                <w:sz w:val="22"/>
                                <w:szCs w:val="22"/>
                              </w:rPr>
                              <w:t>33 219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5F683DA" id="Ellipse 389" o:spid="_x0000_s1605" style="position:absolute;left:0;text-align:left;margin-left:4in;margin-top:78.55pt;width:90pt;height:90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PO9qgIAAIQFAAAOAAAAZHJzL2Uyb0RvYy54bWysVF1v2yAUfZ+0/4B4d/0Rp06iOpUbz3uZ&#13;&#10;tqrdfgDBOEbC4AFNHE3777tgx6m2SZWmvWAuvh/nnnvg7n7oBDoybbiSOY5vIoyYpKrm8pDjb1+r&#13;&#10;YIWRsUTWRCjJcnxmBt9v37+7O/UblqhWiZppBEmk2Zz6HLfW9pswNLRlHTE3qmcSfjZKd8SCqQ9h&#13;&#10;rckJsnciTKLoNjwpXfdaUWYMnJbjT7z1+ZuGUfulaQyzSOQYsFm/ar/u3Rpu78jmoEnfcjrBIP+A&#13;&#10;oiNcQtE5VUksQS+a/5Gq41Qroxp7Q1UXqqbhlPkeoJs4+q2b55b0zPcC5Jh+psn8v7T08/FRI17n&#13;&#10;eLFaYyRJB0P6IATvDUPuCAg69WYDfs/9o54sA1vX7dDozn2hDzR4Us8zqWywiMJhHKeLKALuKfy7&#13;&#10;GJAnvIb32tiPTHXIbXLMxvKeT3L8ZOzoffFyBYV0q1GC1xUXwhtOMmwnNDoSGLYdYocdqrzyAmuM&#13;&#10;ZF4aY2rwoEyyRe2yUCBAkwmI0rZVkzgqraQd5SL4obVP/IA0B5HbVjP2aDGqOejKCg9bK1AcGdUG&#13;&#10;wvfUaHbMcRKlQAbQMWK7pBqBXmGYflGDB9kAi4By2o2K+lEVRXJbLsqgXK2zIN2zJFhVURo8FOky&#13;&#10;3mVZFZfZzxGqG4KX4Y/dMkuKbLkObotlHKRxtAqKIkqCsiqiIkqr3Tp98EHA0aVo6CY/ztrv7Fkw&#13;&#10;B0XIJ9aAaNx0fbv+ul65JxQ6sRf+vbcLa2BSc+Di7cDJ3zfv5zUHJ28HjxOGCF8ZZjcHd1wq/bcE&#13;&#10;YobcjP4wlVd9u60d9oO/Lcts5Rh2Z3tVn+EOneARybH5/kI0w4hI2irQA7X6Yuysf3ccHqmKF6sa&#13;&#10;7pV9zTHVg6vu9TApz70lr23vdX08t78AAAD//wMAUEsDBBQABgAIAAAAIQDnyzTr4QAAABABAAAP&#13;&#10;AAAAZHJzL2Rvd25yZXYueG1sTE9NT4NAEL2b+B82Y+LNLhUpDWVpDI0302j10tuWHYHIzgK7tPjv&#13;&#10;nZ70Msm8N/M+8u1sO3HG0beOFCwXEQikypmWagWfHy8PaxA+aDK6c4QKftDDtri9yXVm3IXe8XwI&#13;&#10;tWAR8plW0ITQZ1L6qkGr/cL1SMx9udHqwOtYSzPqC4vbTj5G0Upa3RI7NLrHssHq+zBZBfshvO6n&#13;&#10;3ZOMw1Bi+TYcp5kSpe7v5t2Gx/MGRMA5/H3AtQPnh4KDndxExotOQZKuuFBgIkmXIPgiTa7ISUEc&#13;&#10;MyKLXP4vUvwCAAD//wMAUEsBAi0AFAAGAAgAAAAhALaDOJL+AAAA4QEAABMAAAAAAAAAAAAAAAAA&#13;&#10;AAAAAFtDb250ZW50X1R5cGVzXS54bWxQSwECLQAUAAYACAAAACEAOP0h/9YAAACUAQAACwAAAAAA&#13;&#10;AAAAAAAAAAAvAQAAX3JlbHMvLnJlbHNQSwECLQAUAAYACAAAACEARjTzvaoCAACEBQAADgAAAAAA&#13;&#10;AAAAAAAAAAAuAgAAZHJzL2Uyb0RvYy54bWxQSwECLQAUAAYACAAAACEA58s06+EAAAAQAQAADwAA&#13;&#10;AAAAAAAAAAAAAAAEBQAAZHJzL2Rvd25yZXYueG1sUEsFBgAAAAAEAAQA8wAAABIGAAAAAA==&#13;&#10;" fillcolor="#94c600 [3204]" strokecolor="black [3213]">
                <v:fill color2="#84b100 [2884]" rotate="t" focus="100%" type="gradient">
                  <o:fill v:ext="view" type="gradientUnscaled"/>
                </v:fill>
                <v:textbox>
                  <w:txbxContent>
                    <w:p w14:paraId="14BA0EDF" w14:textId="12E351B8" w:rsidR="00192307" w:rsidRPr="00406605" w:rsidRDefault="00192307" w:rsidP="00190FCD">
                      <w:pPr>
                        <w:jc w:val="center"/>
                        <w:rPr>
                          <w:sz w:val="22"/>
                          <w:szCs w:val="22"/>
                        </w:rPr>
                      </w:pPr>
                      <w:r>
                        <w:rPr>
                          <w:sz w:val="22"/>
                          <w:szCs w:val="22"/>
                        </w:rPr>
                        <w:t>33 219</w:t>
                      </w:r>
                      <w:r w:rsidRPr="00406605">
                        <w:rPr>
                          <w:sz w:val="22"/>
                          <w:szCs w:val="22"/>
                        </w:rPr>
                        <w:t xml:space="preserve"> $</w:t>
                      </w:r>
                    </w:p>
                  </w:txbxContent>
                </v:textbox>
              </v:oval>
            </w:pict>
          </mc:Fallback>
        </mc:AlternateContent>
      </w:r>
      <w:r w:rsidR="00A43BC4">
        <w:rPr>
          <w:noProof/>
          <w:color w:val="000000" w:themeColor="text1"/>
          <w:lang w:eastAsia="fr-FR"/>
        </w:rPr>
        <mc:AlternateContent>
          <mc:Choice Requires="wps">
            <w:drawing>
              <wp:anchor distT="0" distB="0" distL="114300" distR="114300" simplePos="0" relativeHeight="252434432" behindDoc="0" locked="0" layoutInCell="1" allowOverlap="1" wp14:anchorId="2F3437A7" wp14:editId="20FD0ADE">
                <wp:simplePos x="0" y="0"/>
                <wp:positionH relativeFrom="column">
                  <wp:posOffset>1371600</wp:posOffset>
                </wp:positionH>
                <wp:positionV relativeFrom="paragraph">
                  <wp:posOffset>540385</wp:posOffset>
                </wp:positionV>
                <wp:extent cx="7658100" cy="342900"/>
                <wp:effectExtent l="0" t="0" r="0" b="12700"/>
                <wp:wrapSquare wrapText="bothSides"/>
                <wp:docPr id="384" name="Zone de texte 384"/>
                <wp:cNvGraphicFramePr/>
                <a:graphic xmlns:a="http://schemas.openxmlformats.org/drawingml/2006/main">
                  <a:graphicData uri="http://schemas.microsoft.com/office/word/2010/wordprocessingShape">
                    <wps:wsp>
                      <wps:cNvSpPr txBox="1"/>
                      <wps:spPr>
                        <a:xfrm>
                          <a:off x="0" y="0"/>
                          <a:ext cx="7658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BE6949" w14:textId="031522C4" w:rsidR="00192307" w:rsidRPr="00406605" w:rsidRDefault="00192307">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437A7" id="Zone de texte 384" o:spid="_x0000_s1606" type="#_x0000_t202" style="position:absolute;left:0;text-align:left;margin-left:108pt;margin-top:42.55pt;width:603pt;height:27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mHstgIAALUFAAAOAAAAZHJzL2Uyb0RvYy54bWysVE1v2zAMvQ/YfxB0T22nTpMYdQo3RYYB&#13;&#10;RVusHQrspshSY0yWNEmJnQ3776NkO82yXTrsYlPkE0U+flxetbVAO2ZspWSOk7MYIyapKiv5kuPP&#13;&#10;T6vRDCPriCyJUJLleM8svlq8f3fZ6IyN1UaJkhkETqTNGp3jjXM6iyJLN6wm9kxpJsHIlamJg6N5&#13;&#10;iUpDGvBei2gcxxdRo0ypjaLMWtDedEa8CP45Z9Tdc26ZQyLHEJsLXxO+a/+NFpckezFEbyrah0H+&#13;&#10;IYqaVBIePbi6IY6gran+cFVX1CiruDujqo4U5xVlIQfIJolPsnncEM1CLkCO1Qea7P9zS+92DwZV&#13;&#10;ZY7PZylGktRQpC9QKlQy5FjrGPIGoKnRNgP0owa8a69VC+Ue9BaUPvuWm9r/IS8EdiB8fyAZfCEK&#13;&#10;yunFZJbEYKJgO0/Hc5DBffR6WxvrPjBVIy/k2EARA7dkd2tdBx0g/jGpVpUQoZBC/qYAn52GhU7o&#13;&#10;bpMMIgHRI31MoUo/lpPpuJhO5qOLYpKM0iSejYoiHo9uVkVcxOlqOU+vf/ZxDvcjT0mXepDcXjDv&#13;&#10;VchPjAOngQGvCN3MlsKgHYE+JJQy6QJ5IUJAexSHLN5ysceHPEJ+b7ncMTK8rKQ7XK4rqUzg+yTs&#13;&#10;8usQMu/wULSjvL3o2nUbmmkynQ+9sVblHlrGqG72rKarCup6S6x7IAaGDVoBFoi7hw8Xqsmx6iWM&#13;&#10;Nsp8/5ve42EGwIpRA8ObY/ttSwzDSHyUMB3zJE39tIdDCqWFgzm2rI8tclsvFdQlgVWlaRA93olB&#13;&#10;5EbVz7BnCv8qmIik8HaO3SAuXbdSYE9RVhQBBPOtibuVj5p6175Mvmuf2mdidN/afsDu1DDmJDvp&#13;&#10;8A7rb0pVbJ3iVWh/z3THal8B2A1hgPo95pfP8TmgXrft4hcAAAD//wMAUEsDBBQABgAIAAAAIQDz&#13;&#10;UBjN4gAAABABAAAPAAAAZHJzL2Rvd25yZXYueG1sTI/LbsIwEEX3lfgHayqxK3ZSQBDiIFTEtlXp&#13;&#10;Q+rOxEMSNR5HsSHp33dYtZvRPO/ck29H14or9qHxpCGZKRBIpbcNVRre3w4PKxAhGrKm9YQafjDA&#13;&#10;tpjc5SazfqBXvB5jJViEQmY01DF2mZShrNGZMPMdEs/OvncmctlX0vZmYHHXylSppXSmIf5Qmw6f&#13;&#10;aiy/jxen4eP5/PU5Vy/V3i26wY9KkltLraf3437DYbcBEXGMfxdwY2D/ULCxk7+QDaLVkCZLBooa&#13;&#10;VosExG1hnqbcOXH2uE5AFrn8D1L8AgAA//8DAFBLAQItABQABgAIAAAAIQC2gziS/gAAAOEBAAAT&#13;&#10;AAAAAAAAAAAAAAAAAAAAAABbQ29udGVudF9UeXBlc10ueG1sUEsBAi0AFAAGAAgAAAAhADj9If/W&#13;&#10;AAAAlAEAAAsAAAAAAAAAAAAAAAAALwEAAF9yZWxzLy5yZWxzUEsBAi0AFAAGAAgAAAAhAL+uYey2&#13;&#10;AgAAtQUAAA4AAAAAAAAAAAAAAAAALgIAAGRycy9lMm9Eb2MueG1sUEsBAi0AFAAGAAgAAAAhAPNQ&#13;&#10;GM3iAAAAEAEAAA8AAAAAAAAAAAAAAAAAEAUAAGRycy9kb3ducmV2LnhtbFBLBQYAAAAABAAEAPMA&#13;&#10;AAAfBgAAAAA=&#13;&#10;" filled="f" stroked="f">
                <v:textbox>
                  <w:txbxContent>
                    <w:p w14:paraId="26BE6949" w14:textId="031522C4" w:rsidR="00192307" w:rsidRPr="00406605" w:rsidRDefault="00192307">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v:textbox>
                <w10:wrap type="square"/>
              </v:shape>
            </w:pict>
          </mc:Fallback>
        </mc:AlternateContent>
      </w:r>
      <w:r w:rsidR="00190FCD">
        <w:rPr>
          <w:color w:val="000000" w:themeColor="text1"/>
          <w:u w:val="single"/>
        </w:rPr>
        <w:br w:type="page"/>
      </w:r>
      <w:r w:rsidR="00A43BC4">
        <w:rPr>
          <w:noProof/>
          <w:lang w:eastAsia="fr-FR"/>
        </w:rPr>
        <mc:AlternateContent>
          <mc:Choice Requires="wps">
            <w:drawing>
              <wp:anchor distT="0" distB="0" distL="114300" distR="114300" simplePos="0" relativeHeight="252452864" behindDoc="0" locked="0" layoutInCell="1" allowOverlap="1" wp14:anchorId="7AB426B1" wp14:editId="27960A5E">
                <wp:simplePos x="0" y="0"/>
                <wp:positionH relativeFrom="column">
                  <wp:posOffset>5004435</wp:posOffset>
                </wp:positionH>
                <wp:positionV relativeFrom="paragraph">
                  <wp:posOffset>1089025</wp:posOffset>
                </wp:positionV>
                <wp:extent cx="822960" cy="822960"/>
                <wp:effectExtent l="0" t="0" r="0" b="0"/>
                <wp:wrapThrough wrapText="bothSides">
                  <wp:wrapPolygon edited="0">
                    <wp:start x="1333" y="2667"/>
                    <wp:lineTo x="1333" y="18000"/>
                    <wp:lineTo x="20000" y="18000"/>
                    <wp:lineTo x="20000" y="2667"/>
                    <wp:lineTo x="1333" y="2667"/>
                  </wp:wrapPolygon>
                </wp:wrapThrough>
                <wp:docPr id="393" name="Égal 393"/>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1DDDB3A8" id="Égal 393" o:spid="_x0000_s1026" style="position:absolute;margin-left:394.05pt;margin-top:85.75pt;width:64.8pt;height:64.8pt;z-index:25245286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21GGJAIAAKcEAAAOAAAAZHJzL2Uyb0RvYy54bWyslEtu2zAQhvcFegeC+1q2XASJYDmLpu6m&#13;&#10;aI2kPQBNDSUCFMkOGT+O0HP1Yh1Sspw2AQIU9YLmY2b4zzdDrW6PvWF7wKCdrfliNucMrHSNtm3N&#13;&#10;v3/bvLvmLERhG2GchZqfIPDb9ds3q4OvoHSdMw0goyA2VAdf8y5GXxVFkB30IsycB0uHymEvIi2x&#13;&#10;LRoUB4rem6Kcz6+Kg8PGo5MQAu3eDYd8neMrBTJ+VSpAZKbmpC3mEfO4S2OxXomqReE7LUcZ4h9U&#13;&#10;9EJbunQKdSeiYI+on4XqtUQXnIoz6frCKaUl5Bwom8X8r2weOuEh50Jwgp8whf8XVn7Zb5HppubL&#13;&#10;myVnVvRUpF8/W2FY2iA8Bx8qsnrwWxxXgaYp16PCPv1TFuyYkZ4mpHCMTNLmdVneXBF4SUfjnKIU&#13;&#10;F2ePIX4C17M0qTmVufv441GYTFPsP4c42J/t0oXBGd1stDF5ge3ug0G2F6nE+Zdk0xV/mBlLm6KC&#13;&#10;3BNDVLKQYGHZpANJmaMYVTiMnRu7YoPOxqFPjG67eK9bhpq6O3YIsI2cNZoaKg6K0VGriaHNqOMz&#13;&#10;FYR9zcv5+6fazqEGoRcZwS+bpD5RHzjnWTwZSCqNvQdF5SKyi0woPxSY8heSQsXFCCBbJzdFrCbH&#13;&#10;5euOo/0F2ORcvu48ICaPfDPBm5x7bR2+FMBMktVgfyYw5J0Q7Fxzyh2Y0dBryOTGGqXn9nSd3S/f&#13;&#10;l/VvAAAA//8DAFBLAwQUAAYACAAAACEAmYRqQOQAAAAQAQAADwAAAGRycy9kb3ducmV2LnhtbExP&#13;&#10;PU/DMBDdkfgP1iGxUcegkJDGqRCUoUMHkkqsbnzEgdgOsduG/nqOCZYnnd6791GuZjuwI06h906C&#13;&#10;WCTA0LVe966TsGtebnJgISqn1eAdSvjGAKvq8qJUhfYn94rHOnaMTFwolAQT41hwHlqDVoWFH9ER&#13;&#10;9+4nqyKdU8f1pE5kbgd+myT33KreUYJRIz4ZbD/rg5Xwsduk9dqsm+bs36bz5ivdbvtUyuur+XlJ&#13;&#10;8LgEFnGOfx/wu4H6Q0XF9v7gdGCDhCzPBUmJyEQKjBQPIsuA7SXcJUIAr0r+f0j1AwAA//8DAFBL&#13;&#10;AQItABQABgAIAAAAIQC2gziS/gAAAOEBAAATAAAAAAAAAAAAAAAAAAAAAABbQ29udGVudF9UeXBl&#13;&#10;c10ueG1sUEsBAi0AFAAGAAgAAAAhADj9If/WAAAAlAEAAAsAAAAAAAAAAAAAAAAALwEAAF9yZWxz&#13;&#10;Ly5yZWxzUEsBAi0AFAAGAAgAAAAhAJHbUYYkAgAApwQAAA4AAAAAAAAAAAAAAAAALgIAAGRycy9l&#13;&#10;Mm9Eb2MueG1sUEsBAi0AFAAGAAgAAAAhAJmEakDkAAAAEAEAAA8AAAAAAAAAAAAAAAAAfgQAAGRy&#13;&#10;cy9kb3ducmV2LnhtbFBLBQYAAAAABAAEAPMAAACPBQAAAAA=&#13;&#10;" path="m109083,169530r604794,l713877,363090r-604794,l109083,169530xm109083,459870r604794,l713877,653430r-604794,l109083,459870xe" fillcolor="black" strokecolor="#94c600 [3204]">
                <v:path arrowok="t" o:connecttype="custom" o:connectlocs="109083,169530;713877,169530;713877,363090;109083,363090;109083,169530;109083,459870;713877,459870;713877,653430;109083,653430;109083,459870" o:connectangles="0,0,0,0,0,0,0,0,0,0"/>
                <w10:wrap type="through"/>
              </v:shape>
            </w:pict>
          </mc:Fallback>
        </mc:AlternateContent>
      </w:r>
      <w:r w:rsidR="00A43BC4">
        <w:rPr>
          <w:noProof/>
          <w:lang w:eastAsia="fr-FR"/>
        </w:rPr>
        <mc:AlternateContent>
          <mc:Choice Requires="wps">
            <w:drawing>
              <wp:anchor distT="0" distB="0" distL="114300" distR="114300" simplePos="0" relativeHeight="252450816" behindDoc="0" locked="0" layoutInCell="1" allowOverlap="1" wp14:anchorId="62836D5A" wp14:editId="27E45218">
                <wp:simplePos x="0" y="0"/>
                <wp:positionH relativeFrom="column">
                  <wp:posOffset>2594610</wp:posOffset>
                </wp:positionH>
                <wp:positionV relativeFrom="paragraph">
                  <wp:posOffset>1158875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392" name="Croix 392"/>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33CAA4D8" id="Croix 392" o:spid="_x0000_s1026" style="position:absolute;margin-left:204.3pt;margin-top:91.25pt;width:64.8pt;height:64.8pt;z-index:252450816;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VXOHQIAAKYEAAAOAAAAZHJzL2Uyb0RvYy54bWysVMFu2zAMvQ/YPwi6L06coWiNOD20yC7D&#13;&#10;FrTbBygyZQuQJYFS4+TvR8mO024DCgzLQaEk8vHxkfLm/tQbdgQM2tmarxZLzsBK12jb1vznj92n&#13;&#10;W85CFLYRxlmo+RkCv99+/LAZfAWl65xpABmB2FANvuZdjL4qiiA76EVYOA+WLpXDXkTaYls0KAZC&#13;&#10;701RLpc3xeCw8egkhECnj+Ml32Z8pUDG70oFiMzUnLjFvGJeD2ktthtRtSh8p+VEQ/wDi15oS0ln&#13;&#10;qEcRBXtB/QdUryW64FRcSNcXTiktIddA1ayWv1Xz3AkPuRYSJ/hZpvD/YOW34x6Zbmq+vis5s6Kn&#13;&#10;Jj2g0yeWDkiewYeKvJ79HqddIDPVelLYp3+qgp2ypOdZUjhFJunwtizvbkh4SVeTTSjFNdhjiF/A&#13;&#10;9SwZNac2d3vzErKY4vg1xNH94pbyBWd0s9PG5A22hweD7ChSh/MvsaYMb9yMpUNRQR6JEZU8JFhY&#13;&#10;N+lCUuEoJhIOY+emodihs3EcE6PbLj7plqGm4Y4dAuwjZ42meYomM0ZHkybGKaOBz6IgHGteLj+/&#13;&#10;5naBGoleaQS/bhL7JPooc7bi2UBiaewTKOoWCbvK+fI7gbl+IQkqriYBsncKU6TVHLh+P3Dyvwo2&#13;&#10;B5fvB48SU0TOTOLNwb22Dv8GYGbKavS/KDDWnSQ4uOacBzBLQ48hKzf1KL221/scfv28bH8BAAD/&#13;&#10;/wMAUEsDBBQABgAIAAAAIQDuK1kB4wAAABABAAAPAAAAZHJzL2Rvd25yZXYueG1sTE9NS8NAEL0L&#13;&#10;/odlBC+l3U1qQ0izKaIongSj0Os2OybR/QjZbZP8e8eTXh4M7837KA+zNeyCY+i9k5BsBDB0jde9&#13;&#10;ayV8vD+tc2AhKqeV8Q4lLBjgUF1flarQfnJveKljy8jEhUJJ6GIcCs5D06FVYeMHdMR9+tGqSOfY&#13;&#10;cj2qicyt4akQGbeqd5TQqQEfOmy+67OVoLJsmcTzcWVeextemi9c6riS8vZmftwT3O+BRZzj3wf8&#13;&#10;bqD+UFGxkz87HZiRcCfyjKRE5OkOGCl22zwFdpKwTdIEeFXy/0OqHwAAAP//AwBQSwECLQAUAAYA&#13;&#10;CAAAACEAtoM4kv4AAADhAQAAEwAAAAAAAAAAAAAAAAAAAAAAW0NvbnRlbnRfVHlwZXNdLnhtbFBL&#13;&#10;AQItABQABgAIAAAAIQA4/SH/1gAAAJQBAAALAAAAAAAAAAAAAAAAAC8BAABfcmVscy8ucmVsc1BL&#13;&#10;AQItABQABgAIAAAAIQCVJVXOHQIAAKYEAAAOAAAAAAAAAAAAAAAAAC4CAABkcnMvZTJvRG9jLnht&#13;&#10;bFBLAQItABQABgAIAAAAIQDuK1kB4wAAABABAAAPAAAAAAAAAAAAAAAAAHcEAABkcnMvZG93bnJl&#13;&#10;di54bWxQSwUGAAAAAAQABADzAAAAhwU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p>
    <w:p w14:paraId="0AF115FA" w14:textId="659520B4" w:rsidR="00973478" w:rsidRDefault="00973478" w:rsidP="00973478">
      <w:pPr>
        <w:rPr>
          <w:color w:val="000000" w:themeColor="text1"/>
          <w:u w:val="single"/>
        </w:rPr>
      </w:pPr>
      <w:r>
        <w:rPr>
          <w:color w:val="000000" w:themeColor="text1"/>
        </w:rPr>
        <w:lastRenderedPageBreak/>
        <w:t>Cas 2</w:t>
      </w:r>
      <w:r w:rsidR="001606B4">
        <w:rPr>
          <w:color w:val="000000" w:themeColor="text1"/>
        </w:rPr>
        <w:t xml:space="preserve"> </w:t>
      </w:r>
      <w:r>
        <w:rPr>
          <w:color w:val="000000" w:themeColor="text1"/>
        </w:rPr>
        <w:t xml:space="preserve">- </w:t>
      </w:r>
      <w:r w:rsidRPr="00F27B04">
        <w:rPr>
          <w:color w:val="000000" w:themeColor="text1"/>
          <w:u w:val="single"/>
        </w:rPr>
        <w:t xml:space="preserve">Vous gagnez présentement </w:t>
      </w:r>
      <w:r w:rsidR="008554C7">
        <w:rPr>
          <w:color w:val="000000" w:themeColor="text1"/>
          <w:u w:val="single"/>
        </w:rPr>
        <w:t>4</w:t>
      </w:r>
      <w:r>
        <w:rPr>
          <w:color w:val="000000" w:themeColor="text1"/>
          <w:u w:val="single"/>
        </w:rPr>
        <w:t>0</w:t>
      </w:r>
      <w:r w:rsidRPr="00F27B04">
        <w:rPr>
          <w:color w:val="000000" w:themeColor="text1"/>
          <w:u w:val="single"/>
        </w:rPr>
        <w:t xml:space="preserve"> 000 $ et vous aurez besoin de 1</w:t>
      </w:r>
      <w:r w:rsidR="00EF652A">
        <w:rPr>
          <w:color w:val="000000" w:themeColor="text1"/>
          <w:u w:val="single"/>
        </w:rPr>
        <w:t>3</w:t>
      </w:r>
      <w:r w:rsidRPr="00F27B04">
        <w:rPr>
          <w:color w:val="000000" w:themeColor="text1"/>
          <w:u w:val="single"/>
        </w:rPr>
        <w:t xml:space="preserve">5 000 $ (en dollar d'aujourd'hui) à votre </w:t>
      </w:r>
      <w:r>
        <w:rPr>
          <w:color w:val="000000" w:themeColor="text1"/>
          <w:u w:val="single"/>
        </w:rPr>
        <w:t xml:space="preserve">   </w:t>
      </w:r>
      <w:r>
        <w:rPr>
          <w:noProof/>
          <w:lang w:eastAsia="fr-FR"/>
        </w:rPr>
        <mc:AlternateContent>
          <mc:Choice Requires="wps">
            <w:drawing>
              <wp:anchor distT="0" distB="0" distL="114300" distR="114300" simplePos="0" relativeHeight="252471296" behindDoc="0" locked="0" layoutInCell="1" allowOverlap="1" wp14:anchorId="2E3DE9F0" wp14:editId="18445ECD">
                <wp:simplePos x="0" y="0"/>
                <wp:positionH relativeFrom="column">
                  <wp:posOffset>6172200</wp:posOffset>
                </wp:positionH>
                <wp:positionV relativeFrom="paragraph">
                  <wp:posOffset>1371600</wp:posOffset>
                </wp:positionV>
                <wp:extent cx="1143000" cy="1143000"/>
                <wp:effectExtent l="76200" t="76200" r="76200" b="76200"/>
                <wp:wrapNone/>
                <wp:docPr id="400" name="Ellipse 400"/>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0091B79" w14:textId="4E5DA62C" w:rsidR="00192307" w:rsidRPr="00406605" w:rsidRDefault="00192307" w:rsidP="00973478">
                            <w:pPr>
                              <w:jc w:val="center"/>
                              <w:rPr>
                                <w:sz w:val="22"/>
                                <w:szCs w:val="22"/>
                              </w:rPr>
                            </w:pPr>
                            <w:r>
                              <w:rPr>
                                <w:sz w:val="22"/>
                                <w:szCs w:val="22"/>
                              </w:rPr>
                              <w:t>43 219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E3DE9F0" id="Ellipse 400" o:spid="_x0000_s1607" style="position:absolute;left:0;text-align:left;margin-left:486pt;margin-top:108pt;width:90pt;height:90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2e+qAIAAIQFAAAOAAAAZHJzL2Uyb0RvYy54bWysVNtu2zAMfR+wfxD07voSp0mDOoUbz3sZ&#13;&#10;1qLdPkCR5ViALHmSmguK/fsoyXGKbUCBYS+yKJOH5OGRbu+OvUB7pg1XssDpVYIRk1Q1XO4K/P1b&#13;&#10;HS0xMpbIhgglWYFPzOC79ccPt4dhxTLVKdEwjQBEmtVhKHBn7bCKY0M71hNzpQYm4WerdE8smHoX&#13;&#10;N5ocAL0XcZYk1/FB6WbQijJj4LQKP/Ha47cto/ahbQ2zSBQYarN+1X7dujVe35LVTpOh43Qsg/xD&#13;&#10;FT3hEpJOUBWxBL1o/gdUz6lWRrX2iqo+Vm3LKfM9QDdp8ls3zx0ZmO8FyDHDRJP5f7D06/5RI94U&#13;&#10;OE+AH0l6GNInIfhgGHJHQNBhMCvwex4e9WgZ2Lpuj63u3Rf6QEdP6mkilR0tonCYpvkscdgU/p0N&#13;&#10;wIkv4YM29jNTPXKbArOQ3vNJ9l+MDd5nL5dQSLcaJXhTcyG84STDNkKjPYFh22Pqaocsb7zACpHM&#13;&#10;SyNAgwdlks0ah0KBAE3GQpS2nRrFUWslbZCL4LvOPvEd0hxEbjvN2KPFqOGgKyt82VqB4khQGwjf&#13;&#10;U6PZvsBZAqQ6OkJtZ6hQ6KUMM8wa8CArYBGqHHdBUa91WWbX1ayKquXNIsq3LIuWdZJH92U+TzeL&#13;&#10;RZ1Wi5+hVDcEL8PXzXyRlYv5TXRdztMoT5NlVJZJFlV1mZRJXm9u8nsfBBydk8Zu8mHWfmdPgrlS&#13;&#10;hHxiLYjGTde366/rhXtCoRN75t97u7AWJjUFzt4PHP19835eU3D2fnCYMET4zDC7KbjnUum/AYip&#13;&#10;5Db4w1Te9O229rg9+tsyX05XY6uaE9yhAzwiBTY/XohmGBFJOwV6oFafjY31746rR6ryxaqWe2U7&#13;&#10;3IAx5oOr7vUwKs+9JW9t73V5PNe/AAAA//8DAFBLAwQUAAYACAAAACEAFcR6duIAAAARAQAADwAA&#13;&#10;AGRycy9kb3ducmV2LnhtbExPTU/DMAy9I/EfIiNxY2k7NljXdEKduKEJBhduWWPaisZpm3Qr/x73&#13;&#10;BBfLfrbfR7abbCvOOPjGkYJ4EYFAKp1pqFLw8f589wjCB01Gt45QwQ962OXXV5lOjbvQG56PoRJM&#13;&#10;Qj7VCuoQulRKX9ZotV+4Dol3X26wOvA4VNIM+sLktpVJFK2l1Q2xQq07LGosv4+jVXDow8th3N/L&#13;&#10;ZegLLF77z3GilVK3N9N+y+VpCyLgFP4+YM7A/iFnYyc3kvGiVbB5SDhQUJDEa27mi3g1QycFyw1D&#13;&#10;Ms/k/yT5LwAAAP//AwBQSwECLQAUAAYACAAAACEAtoM4kv4AAADhAQAAEwAAAAAAAAAAAAAAAAAA&#13;&#10;AAAAW0NvbnRlbnRfVHlwZXNdLnhtbFBLAQItABQABgAIAAAAIQA4/SH/1gAAAJQBAAALAAAAAAAA&#13;&#10;AAAAAAAAAC8BAABfcmVscy8ucmVsc1BLAQItABQABgAIAAAAIQCLf2e+qAIAAIQFAAAOAAAAAAAA&#13;&#10;AAAAAAAAAC4CAABkcnMvZTJvRG9jLnhtbFBLAQItABQABgAIAAAAIQAVxHp24gAAABEBAAAPAAAA&#13;&#10;AAAAAAAAAAAAAAIFAABkcnMvZG93bnJldi54bWxQSwUGAAAAAAQABADzAAAAEQYAAAAA&#13;&#10;" fillcolor="#94c600 [3204]" strokecolor="black [3213]">
                <v:fill color2="#84b100 [2884]" rotate="t" focus="100%" type="gradient">
                  <o:fill v:ext="view" type="gradientUnscaled"/>
                </v:fill>
                <v:textbox>
                  <w:txbxContent>
                    <w:p w14:paraId="50091B79" w14:textId="4E5DA62C" w:rsidR="00192307" w:rsidRPr="00406605" w:rsidRDefault="00192307" w:rsidP="00973478">
                      <w:pPr>
                        <w:jc w:val="center"/>
                        <w:rPr>
                          <w:sz w:val="22"/>
                          <w:szCs w:val="22"/>
                        </w:rPr>
                      </w:pPr>
                      <w:r>
                        <w:rPr>
                          <w:sz w:val="22"/>
                          <w:szCs w:val="22"/>
                        </w:rPr>
                        <w:t>43 219</w:t>
                      </w:r>
                      <w:r w:rsidRPr="00406605">
                        <w:rPr>
                          <w:sz w:val="22"/>
                          <w:szCs w:val="22"/>
                        </w:rPr>
                        <w:t xml:space="preserve"> $</w:t>
                      </w:r>
                    </w:p>
                  </w:txbxContent>
                </v:textbox>
              </v:oval>
            </w:pict>
          </mc:Fallback>
        </mc:AlternateContent>
      </w:r>
      <w:r w:rsidRPr="00F27B04">
        <w:rPr>
          <w:color w:val="000000" w:themeColor="text1"/>
        </w:rPr>
        <w:tab/>
        <w:t xml:space="preserve">  </w:t>
      </w:r>
      <w:r w:rsidR="001606B4">
        <w:rPr>
          <w:color w:val="000000" w:themeColor="text1"/>
        </w:rPr>
        <w:t xml:space="preserve"> </w:t>
      </w:r>
      <w:r w:rsidRPr="00F27B04">
        <w:rPr>
          <w:color w:val="000000" w:themeColor="text1"/>
          <w:u w:val="single"/>
        </w:rPr>
        <w:t>retraite</w:t>
      </w:r>
      <w:r>
        <w:rPr>
          <w:color w:val="000000" w:themeColor="text1"/>
          <w:u w:val="single"/>
        </w:rPr>
        <w:t xml:space="preserve"> dans 30 années</w:t>
      </w:r>
      <w:r w:rsidR="003501B2">
        <w:rPr>
          <w:rStyle w:val="Appelnotedebasdep"/>
          <w:color w:val="000000" w:themeColor="text1"/>
          <w:u w:val="single"/>
        </w:rPr>
        <w:footnoteReference w:customMarkFollows="1" w:id="122"/>
        <w:t>114</w:t>
      </w:r>
    </w:p>
    <w:p w14:paraId="5DE4D14A" w14:textId="0498F7BE" w:rsidR="00973478" w:rsidRDefault="00082970" w:rsidP="00973478">
      <w:pPr>
        <w:rPr>
          <w:color w:val="000000" w:themeColor="text1"/>
          <w:u w:val="single"/>
        </w:rPr>
      </w:pPr>
      <w:r>
        <w:rPr>
          <w:noProof/>
          <w:lang w:eastAsia="fr-FR"/>
        </w:rPr>
        <mc:AlternateContent>
          <mc:Choice Requires="wps">
            <w:drawing>
              <wp:anchor distT="0" distB="0" distL="114300" distR="114300" simplePos="0" relativeHeight="252467200" behindDoc="0" locked="0" layoutInCell="1" allowOverlap="1" wp14:anchorId="11F5A44F" wp14:editId="2333AA1D">
                <wp:simplePos x="0" y="0"/>
                <wp:positionH relativeFrom="column">
                  <wp:posOffset>1257300</wp:posOffset>
                </wp:positionH>
                <wp:positionV relativeFrom="paragraph">
                  <wp:posOffset>997585</wp:posOffset>
                </wp:positionV>
                <wp:extent cx="1143000" cy="1143000"/>
                <wp:effectExtent l="76200" t="76200" r="76200" b="76200"/>
                <wp:wrapNone/>
                <wp:docPr id="401" name="Ellipse 401"/>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6840619" w14:textId="77777777" w:rsidR="00192307" w:rsidRPr="00406605" w:rsidRDefault="00192307" w:rsidP="00973478">
                            <w:pPr>
                              <w:jc w:val="center"/>
                              <w:rPr>
                                <w:sz w:val="22"/>
                                <w:szCs w:val="22"/>
                              </w:rPr>
                            </w:pPr>
                            <w:r w:rsidRPr="00406605">
                              <w:rPr>
                                <w:sz w:val="22"/>
                                <w:szCs w:val="22"/>
                              </w:rPr>
                              <w:t>10 000 $</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1F5A44F" id="Ellipse 401" o:spid="_x0000_s1608" style="position:absolute;left:0;text-align:left;margin-left:99pt;margin-top:78.55pt;width:90pt;height:90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YKcsQIAAJAFAAAOAAAAZHJzL2Uyb0RvYy54bWysVNtu2zAMfR+wfxD07voSp0mDOoUbz3sZ&#13;&#10;tqLdPkCR5ViALHmSmsuK/fsoyXGDbUCBYS+yKJOH5OGRbu+OvUB7pg1XssDpVYIRk1Q1XO4K/O1r&#13;&#10;HS0xMpbIhgglWYFPzOC79ft3t4dhxTLVKdEwjQBEmtVhKHBn7bCKY0M71hNzpQYm4WerdE8smHoX&#13;&#10;N5ocAL0XcZYk1/FB6WbQijJj4LQKP/Ha47cto/ZL2xpmkSgw1Gb9qv26dWu8viWrnSZDx+lYBvmH&#13;&#10;KnrCJSSdoCpiCXrW/A+onlOtjGrtFVV9rNqWU+Z7gG7S5LdunjoyMN8LkGOGiSbz/2Dp5/2DRrwp&#13;&#10;cJ6kGEnSw5A+CMEHw5A7AoIOg1mB39PwoEfLwNZ1e2x1777QBzp6Uk8TqexoEYXDNM1nSQLcU/h3&#13;&#10;NgAnfg0ftLEfmeqR2xSYhfSeT7L/ZGzwPnu5hEK61SjBm5oL4Q0nGbYRGu0JDNsefe2Q5cILrBDJ&#13;&#10;vDQCNHhQJtmscSgUCNBkLERp26lRHLVW0ga5CL7r7CPfIc1B5LbTjD1YjBoOurLCl60VKI4EtYHw&#13;&#10;PTWa7QucJTmQAXSEns5Qno6LMswwa8CDrIBFqHLcBUW91GWZXVezKqqWN4so37IsWtZJHt2X+Tzd&#13;&#10;LBZ1Wi1+hlLdELwMXzbzRVYu5jfRdTlPozxNllFZJllU1WVSJnm9ucnvfRBwdE4au8mHWfudPQnm&#13;&#10;ShHykbUgGjdd366/rq/cEwqE2jP/3tuFtTCpKXD2duDo75v385qCs7eDw4QhwmeG2U3BPZdK/w1A&#13;&#10;TCW3wR+mctG329rj9uhvy3w5XY2tak5wh+ARhHl3Sv/A6AAPSoHN92eiGUZEUjguMLX6bGysf4Nc&#13;&#10;bVKVz1a13Kvc5Qh4Y2649l4bowrdu3Jpe6/Xh3T9CwAA//8DAFBLAwQUAAYACAAAACEA220zLeAA&#13;&#10;AAAQAQAADwAAAGRycy9kb3ducmV2LnhtbExPTU+DQBC9m/gfNmPizS4VaytlaQyNN9PU6sXbFkYg&#13;&#10;srPADi3+e6cnvUzem48376WbybXqhENoPBmYzyJQSIUvG6oMfLy/3K1ABbZU2tYTGvjBAJvs+iq1&#13;&#10;SenP9IanA1dKRCgk1kDN3CVah6JGZ8PMd0gy+/KDsyx0qHQ52LOIu1bfR9GjdrYh+VDbDvMai+/D&#13;&#10;6Azsen7djdsHHXOfY77vP8eJFsbc3kzbtZTnNSjGif8u4JJB/EMmxo5+pDKoVvjTSgKxgMVyDko2&#13;&#10;4uWlcxQQS0dnqf4fJPsFAAD//wMAUEsBAi0AFAAGAAgAAAAhALaDOJL+AAAA4QEAABMAAAAAAAAA&#13;&#10;AAAAAAAAAAAAAFtDb250ZW50X1R5cGVzXS54bWxQSwECLQAUAAYACAAAACEAOP0h/9YAAACUAQAA&#13;&#10;CwAAAAAAAAAAAAAAAAAvAQAAX3JlbHMvLnJlbHNQSwECLQAUAAYACAAAACEAmIGCnLECAACQBQAA&#13;&#10;DgAAAAAAAAAAAAAAAAAuAgAAZHJzL2Uyb0RvYy54bWxQSwECLQAUAAYACAAAACEA220zLeAAAAAQ&#13;&#10;AQAADwAAAAAAAAAAAAAAAAALBQAAZHJzL2Rvd25yZXYueG1sUEsFBgAAAAAEAAQA8wAAABgGAAAA&#13;&#10;AA==&#13;&#10;" fillcolor="#94c600 [3204]" strokecolor="black [3213]">
                <v:fill color2="#84b100 [2884]" rotate="t" focus="100%" type="gradient">
                  <o:fill v:ext="view" type="gradientUnscaled"/>
                </v:fill>
                <v:textbox>
                  <w:txbxContent>
                    <w:p w14:paraId="46840619" w14:textId="77777777" w:rsidR="00192307" w:rsidRPr="00406605" w:rsidRDefault="00192307" w:rsidP="00973478">
                      <w:pPr>
                        <w:jc w:val="center"/>
                        <w:rPr>
                          <w:sz w:val="22"/>
                          <w:szCs w:val="22"/>
                        </w:rPr>
                      </w:pPr>
                      <w:r w:rsidRPr="00406605">
                        <w:rPr>
                          <w:sz w:val="22"/>
                          <w:szCs w:val="22"/>
                        </w:rPr>
                        <w:t>10 000 $</w:t>
                      </w:r>
                    </w:p>
                  </w:txbxContent>
                </v:textbox>
              </v:oval>
            </w:pict>
          </mc:Fallback>
        </mc:AlternateContent>
      </w:r>
      <w:r>
        <w:rPr>
          <w:noProof/>
          <w:lang w:eastAsia="fr-FR"/>
        </w:rPr>
        <mc:AlternateContent>
          <mc:Choice Requires="wps">
            <w:drawing>
              <wp:anchor distT="0" distB="0" distL="114300" distR="114300" simplePos="0" relativeHeight="252519424" behindDoc="0" locked="0" layoutInCell="1" allowOverlap="1" wp14:anchorId="3445B5A4" wp14:editId="49B866CD">
                <wp:simplePos x="0" y="0"/>
                <wp:positionH relativeFrom="column">
                  <wp:posOffset>5260975</wp:posOffset>
                </wp:positionH>
                <wp:positionV relativeFrom="paragraph">
                  <wp:posOffset>4086860</wp:posOffset>
                </wp:positionV>
                <wp:extent cx="571500" cy="571500"/>
                <wp:effectExtent l="177800" t="177800" r="0" b="190500"/>
                <wp:wrapThrough wrapText="bothSides">
                  <wp:wrapPolygon edited="0">
                    <wp:start x="-3196" y="-191"/>
                    <wp:lineTo x="-12659" y="10831"/>
                    <wp:lineTo x="-2429" y="22289"/>
                    <wp:lineTo x="18542" y="24157"/>
                    <wp:lineTo x="20537" y="24950"/>
                    <wp:lineTo x="24834" y="21114"/>
                    <wp:lineTo x="23555" y="19681"/>
                    <wp:lineTo x="8875" y="14770"/>
                    <wp:lineTo x="6881" y="13978"/>
                    <wp:lineTo x="2303" y="-1240"/>
                    <wp:lineTo x="385" y="-3388"/>
                    <wp:lineTo x="-3196" y="-191"/>
                  </wp:wrapPolygon>
                </wp:wrapThrough>
                <wp:docPr id="386" name="Forme en L 386"/>
                <wp:cNvGraphicFramePr/>
                <a:graphic xmlns:a="http://schemas.openxmlformats.org/drawingml/2006/main">
                  <a:graphicData uri="http://schemas.microsoft.com/office/word/2010/wordprocessingShape">
                    <wps:wsp>
                      <wps:cNvSpPr/>
                      <wps:spPr>
                        <a:xfrm rot="2505501">
                          <a:off x="0" y="0"/>
                          <a:ext cx="571500" cy="571500"/>
                        </a:xfrm>
                        <a:prstGeom prst="corner">
                          <a:avLst>
                            <a:gd name="adj1" fmla="val 19177"/>
                            <a:gd name="adj2" fmla="val 19116"/>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489EB1E0" id="Forme en L 386" o:spid="_x0000_s1026" style="position:absolute;margin-left:414.25pt;margin-top:321.8pt;width:45pt;height:45pt;rotation:2736675fd;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1500,5715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fhEbQIAAGoFAAAOAAAAZHJzL2Uyb0RvYy54bWysVNtu3CAQfa/Uf0C8N7Z3u8l2FW9UNdq+&#13;&#10;RG2UtB9AYFhTYXAHspe/7wCOc2mVSlX9gAY85zBzZobzi0Nv2Q4wGO9a3pzUnIGTXhm3bfn3b5t3&#13;&#10;S85CFE4J6x20/AiBX6zfvjnfDyuY+c5bBciIxIXVfmh5F+OwqqogO+hFOPEDOPqpPfYi0ha3lUKx&#13;&#10;J/beVrO6Pq32HtWAXkIIdHpZfvJ15tcaZPyqdYDIbMsptphXzOtdWqv1uVhtUQydkWMY4h+i6IVx&#13;&#10;dOlEdSmiYPdofqPqjUQfvI4n0veV19pIyDlQNk39IpvbTgyQcyFxwjDJFP4frfyyu0ZmVMvny1PO&#13;&#10;nOipSBuSG6iO7IqlU9JoP4QVud4O1zjuApkp4YPGnqEnYWeLerGomywDJcYOWeXjpDIcIpN0uDhr&#13;&#10;FjXVQtKv0SbOqlAlygFD/Ay+Z8loufToADOt2F2FmGVWY6hC/Wg4072lqu2EZc2H5uxsrOoTn9kL&#13;&#10;nyZnRXeOjGQ93Jrog7dGbYy1eYPbu08WGdG3fFmnL11AkGdu1r2OzMA/IImnQCG3KyVI5MQtwcFc&#13;&#10;JVNSUVCManiMnR8bdoPexZKsNdsu3pgtQ0ODFzsEuI6cKUO9Hm0Wj4rErCgTQMOYq4Owo8LV759m&#13;&#10;9UBVUnwMIwxzlfJOvVCqn614tJCitO4GNHUSVbj0QJ5hmJQTkqhiM0qXvRNMk8oTcJ4DfRU4+ido&#13;&#10;EWwCz/4OnhD5ZhJvAvfG+dJjL263U8i6+D8oUPJOEtx5daQh2tMr0vLw815gGlqxcv7jffTapIJm&#13;&#10;1YrjuKGBJuvZi/F0n70en8j1LwAAAP//AwBQSwMEFAAGAAgAAAAhABljZMPiAAAAEAEAAA8AAABk&#13;&#10;cnMvZG93bnJldi54bWxMT8tOwzAQvCPxD9YicaNOUhJCGqeqipA4QuHQoxNvnQg/othtU76e7Qku&#13;&#10;K+3s7Dzq9WwNO+EUBu8EpIsEGLrOq8FpAV+frw8lsBClU9J4hwIuGGDd3N7UslL+7D7wtIuakYgL&#13;&#10;lRTQxzhWnIeuRyvDwo/o6Hbwk5WR1klzNckziVvDsyQpuJWDI4dejrjtsfveHa2APDfb9/Hyozet&#13;&#10;Tt/Q7LN5f8iEuL+bX1Y0NitgEef49wHXDpQfGgrW+qNTgRkBZVbmRBVQPC4LYMR4Tq9IK+BpSQhv&#13;&#10;av6/SPMLAAD//wMAUEsBAi0AFAAGAAgAAAAhALaDOJL+AAAA4QEAABMAAAAAAAAAAAAAAAAAAAAA&#13;&#10;AFtDb250ZW50X1R5cGVzXS54bWxQSwECLQAUAAYACAAAACEAOP0h/9YAAACUAQAACwAAAAAAAAAA&#13;&#10;AAAAAAAvAQAAX3JlbHMvLnJlbHNQSwECLQAUAAYACAAAACEAhI34RG0CAABqBQAADgAAAAAAAAAA&#13;&#10;AAAAAAAuAgAAZHJzL2Uyb0RvYy54bWxQSwECLQAUAAYACAAAACEAGWNkw+IAAAAQAQAADwAAAAAA&#13;&#10;AAAAAAAAAADHBAAAZHJzL2Rvd25yZXYueG1sUEsFBgAAAAAEAAQA8wAAANYFAAAAAA==&#13;&#10;" path="m,l109248,r,461903l571500,461903r,109597l,571500,,xe" fillcolor="maroon">
                <v:path arrowok="t" o:connecttype="custom" o:connectlocs="0,0;109248,0;109248,461903;571500,461903;571500,571500;0,571500;0,0" o:connectangles="0,0,0,0,0,0,0"/>
                <w10:wrap type="through"/>
              </v:shape>
            </w:pict>
          </mc:Fallback>
        </mc:AlternateContent>
      </w:r>
      <w:r w:rsidR="006F44D0">
        <w:rPr>
          <w:noProof/>
          <w:lang w:eastAsia="fr-FR"/>
        </w:rPr>
        <mc:AlternateContent>
          <mc:Choice Requires="wps">
            <w:drawing>
              <wp:anchor distT="0" distB="0" distL="114300" distR="114300" simplePos="0" relativeHeight="252515328" behindDoc="0" locked="0" layoutInCell="1" allowOverlap="1" wp14:anchorId="2EDE1667" wp14:editId="70F24564">
                <wp:simplePos x="0" y="0"/>
                <wp:positionH relativeFrom="column">
                  <wp:posOffset>2628900</wp:posOffset>
                </wp:positionH>
                <wp:positionV relativeFrom="paragraph">
                  <wp:posOffset>3969385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45" name="Croix 445"/>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1F14BAED" id="Croix 445" o:spid="_x0000_s1026" style="position:absolute;margin-left:207pt;margin-top:312.55pt;width:64.8pt;height:64.8pt;z-index:252515328;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26OSHgIAAKYEAAAOAAAAZHJzL2Uyb0RvYy54bWysVE1v2zAMvQ/YfxB0X5w4WdEacXpokV2G&#13;&#10;LWi3H6DIlC1AlgRKzce/HyU7TrcOKDAsB4WSyMfHR8rr+1Nv2AEwaGdrvpjNOQMrXaNtW/OfP7af&#13;&#10;bjkLUdhGGGeh5mcI/H7z8cP66CsoXedMA8gIxIbq6Gvexeirogiyg16EmfNg6VI57EWkLbZFg+JI&#13;&#10;6L0pyvn8pjg6bDw6CSHQ6eNwyTcZXymQ8btSASIzNSduMa+Y131ai81aVC0K32k50hD/wKIX2lLS&#13;&#10;CepRRMFeUL+B6rVEF5yKM+n6wimlJeQaqJrF/I9qnjvhIddC4gQ/yRT+H6z8dtgh003NV6vPnFnR&#13;&#10;U5Me0OkTSwckz9GHirye/Q7HXSAz1XpS2Kd/qoKdsqTnSVI4RSbp8LYs725IeElXo00oxTXYY4hf&#13;&#10;wPUsGTWnNnc78xKymOLwNcTB/eKW8gVndLPVxuQNtvsHg+wgUofzL7GmDL+5GUuHooI8EgMqeUiw&#13;&#10;sGzShaTCUYwkHMbOjUOxRWfjMCZGt1180i1DTcMdOwTYRc4aTfMUTWaMjiZNDFNGA59FQTjUvJyv&#13;&#10;XnO7QA1ErzSCXzaJfRJ9kDlb8WwgsTT2CRR1i4Rd5Hz5ncBUv5AEFRejANk7hSnSagpcvh84+l8F&#13;&#10;m4LL94MHiSkiZybxpuBeW4d/AzATZTX4XxQY6k4S7F1zzgOYpaHHkJUbe5Re2+t9Dr9+Xja/AAAA&#13;&#10;//8DAFBLAwQUAAYACAAAACEAhA7qjeUAAAAQAQAADwAAAGRycy9kb3ducmV2LnhtbEyPT0vDQBDF&#13;&#10;74LfYRnBS7Gb1GQraTZFFMVTwSh43WbHJLp/QnbbJN/e8aSXgcfMvPd+5X62hp1xDL13EtJ1Agxd&#13;&#10;43XvWgnvb083d8BCVE4r4x1KWDDAvrq8KFWh/eRe8VzHlpGJC4WS0MU4FJyHpkOrwtoP6Gj36Uer&#13;&#10;Ismx5XpUE5lbwzdJIrhVvaOETg340GHzXZ+sBCXEMiXPHytz6G14ab5wqeNKyuur+XFH434HLOIc&#13;&#10;/z7gl4H6Q0XFjv7kdGBGQpZmBBQliE2eAqOLPLsVwI4Stnm2BV6V/D9I9QMAAP//AwBQSwECLQAU&#13;&#10;AAYACAAAACEAtoM4kv4AAADhAQAAEwAAAAAAAAAAAAAAAAAAAAAAW0NvbnRlbnRfVHlwZXNdLnht&#13;&#10;bFBLAQItABQABgAIAAAAIQA4/SH/1gAAAJQBAAALAAAAAAAAAAAAAAAAAC8BAABfcmVscy8ucmVs&#13;&#10;c1BLAQItABQABgAIAAAAIQB926OSHgIAAKYEAAAOAAAAAAAAAAAAAAAAAC4CAABkcnMvZTJvRG9j&#13;&#10;LnhtbFBLAQItABQABgAIAAAAIQCEDuqN5QAAABABAAAPAAAAAAAAAAAAAAAAAHgEAABkcnMvZG93&#13;&#10;bnJldi54bWxQSwUGAAAAAAQABADzAAAAigU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0F66D0">
        <w:rPr>
          <w:noProof/>
          <w:lang w:eastAsia="fr-FR"/>
        </w:rPr>
        <mc:AlternateContent>
          <mc:Choice Requires="wps">
            <w:drawing>
              <wp:anchor distT="0" distB="0" distL="114300" distR="114300" simplePos="0" relativeHeight="252474368" behindDoc="0" locked="0" layoutInCell="1" allowOverlap="1" wp14:anchorId="5680D988" wp14:editId="08F1AAE3">
                <wp:simplePos x="0" y="0"/>
                <wp:positionH relativeFrom="column">
                  <wp:posOffset>3372485</wp:posOffset>
                </wp:positionH>
                <wp:positionV relativeFrom="paragraph">
                  <wp:posOffset>2654300</wp:posOffset>
                </wp:positionV>
                <wp:extent cx="1714500" cy="687070"/>
                <wp:effectExtent l="0" t="70485" r="0" b="69215"/>
                <wp:wrapThrough wrapText="bothSides">
                  <wp:wrapPolygon edited="0">
                    <wp:start x="22488" y="3014"/>
                    <wp:lineTo x="6168" y="3014"/>
                    <wp:lineTo x="1368" y="4611"/>
                    <wp:lineTo x="-552" y="7806"/>
                    <wp:lineTo x="-552" y="13395"/>
                    <wp:lineTo x="1368" y="16589"/>
                    <wp:lineTo x="6168" y="18186"/>
                    <wp:lineTo x="22488" y="18186"/>
                    <wp:lineTo x="22488" y="3014"/>
                  </wp:wrapPolygon>
                </wp:wrapThrough>
                <wp:docPr id="409" name="Flèche vers la gauche 409"/>
                <wp:cNvGraphicFramePr/>
                <a:graphic xmlns:a="http://schemas.openxmlformats.org/drawingml/2006/main">
                  <a:graphicData uri="http://schemas.microsoft.com/office/word/2010/wordprocessingShape">
                    <wps:wsp>
                      <wps:cNvSpPr/>
                      <wps:spPr>
                        <a:xfrm rot="16200000">
                          <a:off x="0" y="0"/>
                          <a:ext cx="1714500" cy="687070"/>
                        </a:xfrm>
                        <a:prstGeom prst="leftArrow">
                          <a:avLst/>
                        </a:prstGeom>
                        <a:solidFill>
                          <a:srgbClr val="000000"/>
                        </a:solidFill>
                        <a:ln w="19050" cmpd="sng">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F87AE99" w14:textId="77777777" w:rsidR="00192307" w:rsidRPr="00190FCD" w:rsidRDefault="00192307" w:rsidP="00973478">
                            <w:pPr>
                              <w:jc w:val="center"/>
                              <w:rPr>
                                <w:sz w:val="22"/>
                                <w:szCs w:val="22"/>
                              </w:rPr>
                            </w:pPr>
                            <w:r>
                              <w:rPr>
                                <w:sz w:val="22"/>
                                <w:szCs w:val="22"/>
                              </w:rPr>
                              <w:t>Report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80D988" id="Flèche vers la gauche 409" o:spid="_x0000_s1609" type="#_x0000_t66" style="position:absolute;left:0;text-align:left;margin-left:265.55pt;margin-top:209pt;width:135pt;height:54.1pt;rotation:-90;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q8KfgIAAEUFAAAOAAAAZHJzL2Uyb0RvYy54bWysVNtu2zAMfR+wfxD0vtpJb2lQpyhaZC/D&#13;&#10;VrTdByiyZAuQRY1S4uSP9h/7sVGy43YXoMCwPCiiRR4eHlK6vtl3lu0UBgOu4rOTkjPlJNTGNRX/&#13;&#10;+rz+sOAsROFqYcGpih9U4Der9++ue79Uc2jB1goZgbiw7H3F2xj9siiCbFUnwgl45ehQA3YikolN&#13;&#10;UaPoCb2zxbwsL4oesPYIUoVAX++HQ77K+ForGb9oHVRktuLELeYV87pJa7G6FssGhW+NHGmIf2DR&#13;&#10;CeMo6QR1L6JgWzR/QHVGIgTQ8URCV4DWRqpcA1UzK3+r5qkVXuVaSJzgJ5nC/4OVn3cPyExd8bPy&#13;&#10;ijMnOmrS2v74Tg3IfWVWsEZsk5k8SK/ehyWFPfkHHK1A21T8XmPHEEjk2QU1h35ZE6qS7bPkh0ly&#13;&#10;tY9M0sfZ5ezsnPyYpLOLxWV5mXtSDGAJ1GOIHxV0LG0qbpWOt4jQZ2ix+xQisSD/o1+KCWBNvTbW&#13;&#10;ZgObzZ1FthNpBgZaQ8gvbtaxnvhcleeJTedJkuCanMVBwhpirEuYKo/WkJvSSeXUaZ0OJAmIYuQK&#13;&#10;GFsYh2uN4OIwbtY0bXw0DUNDlyS2qNRD5Kw2NJfR5owkIglP5RIXujj5H9Wu4vPy7HUFR6iswCsa&#13;&#10;wZ/WiW/q1dCdvIsHqxJL6x6Vpq6nBuR8+b6pSSUhqaI4S3RJ2eydwjSpMAWevh04+r8INgXP3w4e&#13;&#10;JKaInJnEm4I74wD/BmAnynrwPyow1J0kiPvNPo/7+WJ+HOYN1Ae6BD29AtTzb1uBijPhZAvUEBnx&#13;&#10;aNzF/HAkPg5utxG0ybOXcAeMMR/d1Szc2Pr0GLy2s9fL67f6CQAA//8DAFBLAwQUAAYACAAAACEA&#13;&#10;zJZmyuQAAAAQAQAADwAAAGRycy9kb3ducmV2LnhtbEyPT0/DMAzF70h8h8hI3FjSDm1T13RCoJ04&#13;&#10;sT+auGWN11ZrnCrJtsKnx5zgYsl+9vP7lavR9eKKIXaeNGQTBQKp9rajRsNuu35agIjJkDW9J9Tw&#13;&#10;hRFW1f1daQrrb/SB101qBJtQLIyGNqWhkDLWLToTJ35AYu3kgzOJ29BIG8yNzV0vc6Vm0pmO+ENr&#13;&#10;BnxtsT5vLk6D2r/vFymsm2AOzxS6w/dntttq/fgwvi25vCxBJBzT3wX8MnB+qDjY0V/IRtFrmGU5&#13;&#10;AyUN0+k8A8Eb81zlII4sKZ7IqpT/QaofAAAA//8DAFBLAQItABQABgAIAAAAIQC2gziS/gAAAOEB&#13;&#10;AAATAAAAAAAAAAAAAAAAAAAAAABbQ29udGVudF9UeXBlc10ueG1sUEsBAi0AFAAGAAgAAAAhADj9&#13;&#10;If/WAAAAlAEAAAsAAAAAAAAAAAAAAAAALwEAAF9yZWxzLy5yZWxzUEsBAi0AFAAGAAgAAAAhALb+&#13;&#10;rwp+AgAARQUAAA4AAAAAAAAAAAAAAAAALgIAAGRycy9lMm9Eb2MueG1sUEsBAi0AFAAGAAgAAAAh&#13;&#10;AMyWZsrkAAAAEAEAAA8AAAAAAAAAAAAAAAAA2AQAAGRycy9kb3ducmV2LnhtbFBLBQYAAAAABAAE&#13;&#10;APMAAADpBQAAAAA=&#13;&#10;" adj="4328" fillcolor="black" stroked="f" strokeweight="1.5pt">
                <v:textbox>
                  <w:txbxContent>
                    <w:p w14:paraId="6F87AE99" w14:textId="77777777" w:rsidR="00192307" w:rsidRPr="00190FCD" w:rsidRDefault="00192307" w:rsidP="00973478">
                      <w:pPr>
                        <w:jc w:val="center"/>
                        <w:rPr>
                          <w:sz w:val="22"/>
                          <w:szCs w:val="22"/>
                        </w:rPr>
                      </w:pPr>
                      <w:r>
                        <w:rPr>
                          <w:sz w:val="22"/>
                          <w:szCs w:val="22"/>
                        </w:rPr>
                        <w:t>Report impôt</w:t>
                      </w:r>
                    </w:p>
                  </w:txbxContent>
                </v:textbox>
                <w10:wrap type="through"/>
              </v:shape>
            </w:pict>
          </mc:Fallback>
        </mc:AlternateContent>
      </w:r>
      <w:r w:rsidR="000F66D0">
        <w:rPr>
          <w:noProof/>
          <w:lang w:eastAsia="fr-FR"/>
        </w:rPr>
        <mc:AlternateContent>
          <mc:Choice Requires="wps">
            <w:drawing>
              <wp:anchor distT="0" distB="0" distL="114300" distR="114300" simplePos="0" relativeHeight="252475392" behindDoc="0" locked="0" layoutInCell="1" allowOverlap="1" wp14:anchorId="128D6E15" wp14:editId="48425D68">
                <wp:simplePos x="0" y="0"/>
                <wp:positionH relativeFrom="column">
                  <wp:posOffset>3657600</wp:posOffset>
                </wp:positionH>
                <wp:positionV relativeFrom="paragraph">
                  <wp:posOffset>3855085</wp:posOffset>
                </wp:positionV>
                <wp:extent cx="1143000" cy="1143000"/>
                <wp:effectExtent l="76200" t="76200" r="76200" b="76200"/>
                <wp:wrapNone/>
                <wp:docPr id="408" name="Ellipse 408"/>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1C36B29" w14:textId="7EB53A53" w:rsidR="00192307" w:rsidRPr="00406605" w:rsidRDefault="00192307" w:rsidP="00973478">
                            <w:pPr>
                              <w:jc w:val="center"/>
                              <w:rPr>
                                <w:sz w:val="22"/>
                                <w:szCs w:val="22"/>
                              </w:rPr>
                            </w:pPr>
                            <w:r>
                              <w:rPr>
                                <w:sz w:val="22"/>
                                <w:szCs w:val="22"/>
                              </w:rPr>
                              <w:t>14 949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28D6E15" id="Ellipse 408" o:spid="_x0000_s1610" style="position:absolute;left:0;text-align:left;margin-left:4in;margin-top:303.55pt;width:90pt;height:90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n/BFswIAALgFAAAOAAAAZHJzL2Uyb0RvYy54bWysVNtu3CAQfa/Uf0C8O76s96p4I2dd96Vq&#13;&#10;o6T9ABbjNRIGF8heVPXfO+DLpk2lSFVfbINnzsw5c+D27twKdGTacCUzHN9EGDFJVcXlIcPfvpbB&#13;&#10;CiNjiayIUJJl+MIMvtu+f3d76jYsUY0SFdMIQKTZnLoMN9Z2mzA0tGEtMTeqYxJ+1kq3xMJSH8JK&#13;&#10;kxOgtyJMomgRnpSuOq0oMwZ2i/4n3nr8umbUfqlrwywSGYberH9q/9y7Z7i9JZuDJl3D6dAG+Ycu&#13;&#10;WsIlFJ2gCmIJetb8FVTLqVZG1faGqjZUdc0p8xyATRz9weapIR3zXEAc000ymf8HSz8fHzTiVYbT&#13;&#10;CEYlSQtD+iAE7wxDbgsEOnVmA3FP3YMeVgY+HdtzrVv3Bh7o7EW9TKKys0UUNuM4nUURaE/h37gA&#13;&#10;nPCa3mljPzLVIveRYdaX93qS4ydj++gxyhU0SvCq5EL4hT7sd0KjI4Ehr6N1upi7tqHAb2FCvs50&#13;&#10;NmNTrj3HrxMBps9k3k59OwBNmWSzykFSEE2ToXmlbaMGQ5VaSesQAYIfGvvID0hzOBi20Yw9WIwq&#13;&#10;Dl60wlPVClxKeofCYfFyanbMcBKlICBI2JMaoXqG1zZMN6t8LVAeunRV3Qy8C3+UeZ4silkRFKv1&#13;&#10;Mkj3LAlWZZQG93k6j3fLZRkXy599q9ek3XyZ5Mv5Oljk8zhI42gV5HmUBEWZR3mUlrt1eu+TQKOx&#13;&#10;aOjc0vvDf9mLYF4A+chqMJpzhKfrj/hVe0KBiR31Fy7apdUw4ylx9nbiEO/J+3lNycnbyf2Ex8ow&#13;&#10;uym55VLpvwGIqeW6j4epvODtPu15f/YnbL6aOYXd3l5VFzh3J7h4Mmy+PxPNMCKSNgr8QK0eFzvr&#13;&#10;7ypHR6r82aqa+9NwxRjqwfXg/TA4z90/L9c+6nrhbn8BAAD//wMAUEsDBBQABgAIAAAAIQAefem3&#13;&#10;4wAAABABAAAPAAAAZHJzL2Rvd25yZXYueG1sTE9NT8MwDL0j8R8iI3Fj6ZDaTl3TCZh2KILDBpo4&#13;&#10;Zo1pKxKnarKt8OvxTnCx7Gf7fZSryVlxwjH0nhTMZwkIpMabnloF72+buwWIEDUZbT2hgm8MsKqu&#13;&#10;r0pdGH+mLZ52sRVMQqHQCroYh0LK0HTodJj5AYl3n350OvI4ttKM+szkzsr7JMmk0z2xQqcHfOqw&#13;&#10;+dodnYJHP6Qf9bohrO2LfX3e1Pv9T6rU7c20XnJ5WIKIOMW/D7hkYP9QsbGDP5IJwipI84wDRQVZ&#13;&#10;ks9B8EWeXpADNwtGZFXK/0GqXwAAAP//AwBQSwECLQAUAAYACAAAACEAtoM4kv4AAADhAQAAEwAA&#13;&#10;AAAAAAAAAAAAAAAAAAAAW0NvbnRlbnRfVHlwZXNdLnhtbFBLAQItABQABgAIAAAAIQA4/SH/1gAA&#13;&#10;AJQBAAALAAAAAAAAAAAAAAAAAC8BAABfcmVscy8ucmVsc1BLAQItABQABgAIAAAAIQC9n/BFswIA&#13;&#10;ALgFAAAOAAAAAAAAAAAAAAAAAC4CAABkcnMvZTJvRG9jLnhtbFBLAQItABQABgAIAAAAIQAefem3&#13;&#10;4wAAABABAAAPAAAAAAAAAAAAAAAAAA0FAABkcnMvZG93bnJldi54bWxQSwUGAAAAAAQABADzAAAA&#13;&#10;HQYAAAAA&#13;&#10;" fillcolor="#909465" strokecolor="black [3213]">
                <v:textbox>
                  <w:txbxContent>
                    <w:p w14:paraId="31C36B29" w14:textId="7EB53A53" w:rsidR="00192307" w:rsidRPr="00406605" w:rsidRDefault="00192307" w:rsidP="00973478">
                      <w:pPr>
                        <w:jc w:val="center"/>
                        <w:rPr>
                          <w:sz w:val="22"/>
                          <w:szCs w:val="22"/>
                        </w:rPr>
                      </w:pPr>
                      <w:r>
                        <w:rPr>
                          <w:sz w:val="22"/>
                          <w:szCs w:val="22"/>
                        </w:rPr>
                        <w:t>14 949</w:t>
                      </w:r>
                      <w:r w:rsidRPr="00406605">
                        <w:rPr>
                          <w:sz w:val="22"/>
                          <w:szCs w:val="22"/>
                        </w:rPr>
                        <w:t xml:space="preserve"> $</w:t>
                      </w:r>
                    </w:p>
                  </w:txbxContent>
                </v:textbox>
              </v:oval>
            </w:pict>
          </mc:Fallback>
        </mc:AlternateContent>
      </w:r>
      <w:r w:rsidR="000F66D0">
        <w:rPr>
          <w:noProof/>
          <w:lang w:eastAsia="fr-FR"/>
        </w:rPr>
        <mc:AlternateContent>
          <mc:Choice Requires="wps">
            <w:drawing>
              <wp:anchor distT="0" distB="0" distL="114300" distR="114300" simplePos="0" relativeHeight="252469248" behindDoc="0" locked="0" layoutInCell="1" allowOverlap="1" wp14:anchorId="075459D7" wp14:editId="30819D3D">
                <wp:simplePos x="0" y="0"/>
                <wp:positionH relativeFrom="column">
                  <wp:posOffset>1257300</wp:posOffset>
                </wp:positionH>
                <wp:positionV relativeFrom="paragraph">
                  <wp:posOffset>3855085</wp:posOffset>
                </wp:positionV>
                <wp:extent cx="1143000" cy="1143000"/>
                <wp:effectExtent l="76200" t="76200" r="76200" b="76200"/>
                <wp:wrapNone/>
                <wp:docPr id="407" name="Ellipse 407"/>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09168D8" w14:textId="4E2B90DE" w:rsidR="00192307" w:rsidRPr="00406605" w:rsidRDefault="00192307" w:rsidP="00973478">
                            <w:pPr>
                              <w:jc w:val="center"/>
                              <w:rPr>
                                <w:sz w:val="22"/>
                                <w:szCs w:val="22"/>
                              </w:rPr>
                            </w:pPr>
                            <w:r>
                              <w:rPr>
                                <w:sz w:val="22"/>
                                <w:szCs w:val="22"/>
                              </w:rPr>
                              <w:t>3</w:t>
                            </w:r>
                            <w:r w:rsidRPr="00406605">
                              <w:rPr>
                                <w:sz w:val="22"/>
                                <w:szCs w:val="22"/>
                              </w:rPr>
                              <w:t xml:space="preserve">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75459D7" id="Ellipse 407" o:spid="_x0000_s1611" style="position:absolute;left:0;text-align:left;margin-left:99pt;margin-top:303.55pt;width:90pt;height:90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j6oswIAALgFAAAOAAAAZHJzL2Uyb0RvYy54bWysVNtu3CAQfa/Uf0C8O76s96p4I2dd96Vq&#13;&#10;o6T9ABbjNRIGF8heVPXfO+DLpk2lSFVfbINnzsw5c+D27twKdGTacCUzHN9EGDFJVcXlIcPfvpbB&#13;&#10;CiNjiayIUJJl+MIMvtu+f3d76jYsUY0SFdMIQKTZnLoMN9Z2mzA0tGEtMTeqYxJ+1kq3xMJSH8JK&#13;&#10;kxOgtyJMomgRnpSuOq0oMwZ2i/4n3nr8umbUfqlrwywSGYberH9q/9y7Z7i9JZuDJl3D6dAG+Ycu&#13;&#10;WsIlFJ2gCmIJetb8FVTLqVZG1faGqjZUdc0p8xyATRz9weapIR3zXEAc000ymf8HSz8fHzTiVYbT&#13;&#10;aImRJC0M6YMQvDMMuS0Q6NSZDcQ9dQ96WBn4dGzPtW7dG3igsxf1MonKzhZR2IzjdBZFoD2Ff+MC&#13;&#10;cMJreqeN/chUi9xHhllf3utJjp+M7aPHKFfQKMGrkgvhF/qw3wmNjgSGvI7W6WLu2oYCv4UJ+TrT&#13;&#10;2YxNufYcv04EmD6TeTv17QA0ZZLNKgdJQTRNhuaVto0aDFVqJa1DBAh+aOwjPyDN4WDYRjP2YDGq&#13;&#10;OHjRCk9VK3Ap6R0Kh8XLqdkxw0mUgoAgYU9qhOoZXtsw3azytUB56NJVdTPwLvxR5nmyKGZFUKzW&#13;&#10;yyDdsyRYlVEa3OfpPN4tl2VcLH/2rV6TdvNlki/n62CRz+MgjaNVkOdREhRlHuVRWu7W6b1PAo3G&#13;&#10;oqFzS+8P/2UvgnkB5COrwWjOEZ6uP+JX7QkFJnbUX7hol1bDjKfE2duJQ7wn7+c1JSdvJ/cTHivD&#13;&#10;7Kbklkul/wYgppbrPh6m8oK3+7Tn/dmfsPkqdQq7vb2qLnDuTnDxZNh8fyaaYUQkbRT4gVo9LnbW&#13;&#10;31WOjlT5s1U196fhijHUg+vB+2Fwnrt/Xq591PXC3f4CAAD//wMAUEsDBBQABgAIAAAAIQAi2+5x&#13;&#10;4wAAABABAAAPAAAAZHJzL2Rvd25yZXYueG1sTE9NT8MwDL0j8R8iI3Fj6UBbS9d0AqYdisaBgSaO&#13;&#10;WWPaisSpmmwr/Hq8E1wsvWf7fRTL0VlxxCF0nhRMJwkIpNqbjhoF72/rmwxEiJqMtp5QwTcGWJaX&#13;&#10;F4XOjT/RKx63sREsQiHXCtoY+1zKULfodJj4Hol3n35wOjIcGmkGfWJxZ+Vtksyl0x2xQ6t7fGqx&#13;&#10;/toenIJH388+qlVNWNmNfXleV7vdz0yp66txteDxsAARcYx/H3DuwPmh5GB7fyAThGV8n3GhqGCe&#13;&#10;pFMQfHGXnpm9gjRjRpaF/F+k/AUAAP//AwBQSwECLQAUAAYACAAAACEAtoM4kv4AAADhAQAAEwAA&#13;&#10;AAAAAAAAAAAAAAAAAAAAW0NvbnRlbnRfVHlwZXNdLnhtbFBLAQItABQABgAIAAAAIQA4/SH/1gAA&#13;&#10;AJQBAAALAAAAAAAAAAAAAAAAAC8BAABfcmVscy8ucmVsc1BLAQItABQABgAIAAAAIQAREj6oswIA&#13;&#10;ALgFAAAOAAAAAAAAAAAAAAAAAC4CAABkcnMvZTJvRG9jLnhtbFBLAQItABQABgAIAAAAIQAi2+5x&#13;&#10;4wAAABABAAAPAAAAAAAAAAAAAAAAAA0FAABkcnMvZG93bnJldi54bWxQSwUGAAAAAAQABADzAAAA&#13;&#10;HQYAAAAA&#13;&#10;" fillcolor="#909465" strokecolor="black [3213]">
                <v:textbox>
                  <w:txbxContent>
                    <w:p w14:paraId="209168D8" w14:textId="4E2B90DE" w:rsidR="00192307" w:rsidRPr="00406605" w:rsidRDefault="00192307" w:rsidP="00973478">
                      <w:pPr>
                        <w:jc w:val="center"/>
                        <w:rPr>
                          <w:sz w:val="22"/>
                          <w:szCs w:val="22"/>
                        </w:rPr>
                      </w:pPr>
                      <w:r>
                        <w:rPr>
                          <w:sz w:val="22"/>
                          <w:szCs w:val="22"/>
                        </w:rPr>
                        <w:t>3</w:t>
                      </w:r>
                      <w:r w:rsidRPr="00406605">
                        <w:rPr>
                          <w:sz w:val="22"/>
                          <w:szCs w:val="22"/>
                        </w:rPr>
                        <w:t xml:space="preserve"> 000 $</w:t>
                      </w:r>
                    </w:p>
                  </w:txbxContent>
                </v:textbox>
              </v:oval>
            </w:pict>
          </mc:Fallback>
        </mc:AlternateContent>
      </w:r>
      <w:r w:rsidR="00155DE5">
        <w:rPr>
          <w:noProof/>
          <w:lang w:eastAsia="fr-FR"/>
        </w:rPr>
        <mc:AlternateContent>
          <mc:Choice Requires="wps">
            <w:drawing>
              <wp:anchor distT="0" distB="0" distL="114300" distR="114300" simplePos="0" relativeHeight="252468224" behindDoc="0" locked="0" layoutInCell="1" allowOverlap="1" wp14:anchorId="3BF2D661" wp14:editId="1BC35ADD">
                <wp:simplePos x="0" y="0"/>
                <wp:positionH relativeFrom="column">
                  <wp:posOffset>974090</wp:posOffset>
                </wp:positionH>
                <wp:positionV relativeFrom="paragraph">
                  <wp:posOffset>2535555</wp:posOffset>
                </wp:positionV>
                <wp:extent cx="1715770" cy="922655"/>
                <wp:effectExtent l="0" t="86043" r="1588" b="77787"/>
                <wp:wrapThrough wrapText="bothSides">
                  <wp:wrapPolygon edited="0">
                    <wp:start x="22683" y="3204"/>
                    <wp:lineTo x="6375" y="3204"/>
                    <wp:lineTo x="1579" y="4987"/>
                    <wp:lineTo x="-20" y="7961"/>
                    <wp:lineTo x="-660" y="8555"/>
                    <wp:lineTo x="-660" y="12718"/>
                    <wp:lineTo x="-20" y="13312"/>
                    <wp:lineTo x="1579" y="15691"/>
                    <wp:lineTo x="4776" y="19853"/>
                    <wp:lineTo x="6695" y="21043"/>
                    <wp:lineTo x="22683" y="18069"/>
                    <wp:lineTo x="22683" y="3204"/>
                  </wp:wrapPolygon>
                </wp:wrapThrough>
                <wp:docPr id="406" name="Flèche vers la gauche 406"/>
                <wp:cNvGraphicFramePr/>
                <a:graphic xmlns:a="http://schemas.openxmlformats.org/drawingml/2006/main">
                  <a:graphicData uri="http://schemas.microsoft.com/office/word/2010/wordprocessingShape">
                    <wps:wsp>
                      <wps:cNvSpPr/>
                      <wps:spPr>
                        <a:xfrm rot="16200000">
                          <a:off x="0" y="0"/>
                          <a:ext cx="1715770" cy="922655"/>
                        </a:xfrm>
                        <a:prstGeom prst="leftArrow">
                          <a:avLst/>
                        </a:prstGeom>
                        <a:solidFill>
                          <a:srgbClr val="000000"/>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E79991" w14:textId="77777777" w:rsidR="00192307" w:rsidRPr="00190FCD" w:rsidRDefault="00192307" w:rsidP="00973478">
                            <w:pPr>
                              <w:jc w:val="center"/>
                              <w:rPr>
                                <w:sz w:val="22"/>
                                <w:szCs w:val="22"/>
                              </w:rPr>
                            </w:pPr>
                            <w:r>
                              <w:rPr>
                                <w:sz w:val="22"/>
                                <w:szCs w:val="22"/>
                              </w:rPr>
                              <w:t>Remboursement impôt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BF2D661" id="Flèche vers la gauche 406" o:spid="_x0000_s1612" type="#_x0000_t66" style="position:absolute;left:0;text-align:left;margin-left:76.7pt;margin-top:199.65pt;width:135.1pt;height:72.65pt;rotation:-90;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q/WSeQIAAFMFAAAOAAAAZHJzL2Uyb0RvYy54bWysVFtu2zAQ/C/QOxD8b2Q78aNG5CBo4P4U&#13;&#10;bZCkB6CppUSAItklbdk36j16sS4pRUmaAgGK+kMWxd3hzOwuL6+OrWEHwKCdLfn0bMIZWOkqbeuS&#13;&#10;f3/YflhxFqKwlTDOQslPEPjV5v27y86vYeYaZypARiA2rDtf8iZGvy6KIBtoRThzHixtKoetiLTE&#13;&#10;uqhQdITemmI2mSyKzmHl0UkIgb7e9Jt8k/GVAhm/KRUgMlNy4hbzE/Nzl57F5lKsaxS+0XKgIf6B&#13;&#10;RSu0pUNHqBsRBdujfgXVaokuOBXPpGsLp5SWkDWQmunkDzX3jfCQtZA5wY82hf8HK78ebpHpquQX&#13;&#10;kwVnVrRUpK359ZMKkOvKjGC12KdliiC/Oh/WlHbvb3FYBXpN4o8KW4aOTJ4uqDj0y56QSnbMlp9G&#13;&#10;y+EYmaSP0+V0vlxSZSTtfZzNFvN5OqPowRKoxxA/g2tZeim5ARWvEV2XocXhS4h9/GNcygnO6Gqr&#13;&#10;jckLrHefDLKDSD3Q0+pTXoQZy7qSz1bz5ZzYtJ4sCbbOp7yICy/hVknlKzjib2w6HHIP9iSJlwQL&#13;&#10;51XakOQ0ikGUw9i4oQu36GxMiASh6ybe6ZqhpmmKDQLcRs4qTQ0cTaZGblOFyBeykCYs/yMcSMjk&#13;&#10;4rnUR6hs7TMawZ9XiX0qal/G/BZPBjIDeweK2iNVqrciDSaMdgpJiuJ0MMCk6JSmyPox8fztxCE+&#13;&#10;pfaGjcmzt5PHjHwymTcmt9o6/BuAGSmrPv7RgV53siAed8c8F/NV7sj0beeqE01LR9cFNcePvcA0&#13;&#10;nWJt3fU+OqVzJz4FDqA0udn1ob7pani+zlFPd+HmNwAAAP//AwBQSwMEFAAGAAgAAAAhAMPbvgXm&#13;&#10;AAAAEAEAAA8AAABkcnMvZG93bnJldi54bWxMj81OwzAQhO9IvIO1SFwQtZ2IFNI4VQVC6gEOFCSu&#13;&#10;brzEAf8E223St8ec4LLSaHdnvmnWszXkiCEO3gngCwYEXefV4HoBb6+P17dAYpJOSeMdCjhhhHV7&#13;&#10;ftbIWvnJveBxl3qSTVyspQCd0lhTGjuNVsaFH9Hl3YcPVqYsQ09VkFM2t4YWjFXUysHlBC1HvNfY&#13;&#10;fe0OVsBT8fluFEP//bwMm4lebfUpbYW4vJgfVnlsVkASzunvA347ZH5oM9jeH5yKxAgo+E3mTwLK&#13;&#10;sroDki/KinMgewEVW3KgbUP/F2l/AAAA//8DAFBLAQItABQABgAIAAAAIQC2gziS/gAAAOEBAAAT&#13;&#10;AAAAAAAAAAAAAAAAAAAAAABbQ29udGVudF9UeXBlc10ueG1sUEsBAi0AFAAGAAgAAAAhADj9If/W&#13;&#10;AAAAlAEAAAsAAAAAAAAAAAAAAAAALwEAAF9yZWxzLy5yZWxzUEsBAi0AFAAGAAgAAAAhADCr9ZJ5&#13;&#10;AgAAUwUAAA4AAAAAAAAAAAAAAAAALgIAAGRycy9lMm9Eb2MueG1sUEsBAi0AFAAGAAgAAAAhAMPb&#13;&#10;vgXmAAAAEAEAAA8AAAAAAAAAAAAAAAAA0wQAAGRycy9kb3ducmV2LnhtbFBLBQYAAAAABAAEAPMA&#13;&#10;AADmBQAAAAA=&#13;&#10;" adj="5808" fillcolor="black" strokecolor="green" strokeweight="2.25pt">
                <v:textbox>
                  <w:txbxContent>
                    <w:p w14:paraId="30E79991" w14:textId="77777777" w:rsidR="00192307" w:rsidRPr="00190FCD" w:rsidRDefault="00192307" w:rsidP="00973478">
                      <w:pPr>
                        <w:jc w:val="center"/>
                        <w:rPr>
                          <w:sz w:val="22"/>
                          <w:szCs w:val="22"/>
                        </w:rPr>
                      </w:pPr>
                      <w:r>
                        <w:rPr>
                          <w:sz w:val="22"/>
                          <w:szCs w:val="22"/>
                        </w:rPr>
                        <w:t>Remboursement impôt</w:t>
                      </w:r>
                    </w:p>
                  </w:txbxContent>
                </v:textbox>
                <w10:wrap type="through"/>
              </v:shape>
            </w:pict>
          </mc:Fallback>
        </mc:AlternateContent>
      </w:r>
      <w:r w:rsidR="00973478">
        <w:rPr>
          <w:noProof/>
          <w:lang w:eastAsia="fr-FR"/>
        </w:rPr>
        <mc:AlternateContent>
          <mc:Choice Requires="wps">
            <w:drawing>
              <wp:anchor distT="0" distB="0" distL="114300" distR="114300" simplePos="0" relativeHeight="252478464" behindDoc="0" locked="0" layoutInCell="1" allowOverlap="1" wp14:anchorId="6914E2E1" wp14:editId="0F4E2870">
                <wp:simplePos x="0" y="0"/>
                <wp:positionH relativeFrom="column">
                  <wp:posOffset>6172200</wp:posOffset>
                </wp:positionH>
                <wp:positionV relativeFrom="paragraph">
                  <wp:posOffset>3855085</wp:posOffset>
                </wp:positionV>
                <wp:extent cx="1143000" cy="1143000"/>
                <wp:effectExtent l="76200" t="76200" r="76200" b="76200"/>
                <wp:wrapNone/>
                <wp:docPr id="402" name="Ellipse 402"/>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4F85343" w14:textId="54EEE416" w:rsidR="00192307" w:rsidRPr="00406605" w:rsidRDefault="00192307" w:rsidP="00973478">
                            <w:pPr>
                              <w:jc w:val="center"/>
                              <w:rPr>
                                <w:sz w:val="22"/>
                                <w:szCs w:val="22"/>
                              </w:rPr>
                            </w:pPr>
                            <w:r>
                              <w:rPr>
                                <w:sz w:val="22"/>
                                <w:szCs w:val="22"/>
                              </w:rPr>
                              <w:t>21 609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914E2E1" id="Ellipse 402" o:spid="_x0000_s1613" style="position:absolute;left:0;text-align:left;margin-left:486pt;margin-top:303.55pt;width:90pt;height:90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3t6ctAIAALgFAAAOAAAAZHJzL2Uyb0RvYy54bWysVMtu2zAQvBfoPxC8K3pYfiJyoNhVL0Ub&#13;&#10;JO0H0BRlEaBIlWRsGUX/vUvq4bQpEKDoRRKp3dmd2SFv77pGoBPThiuZ4fgmwohJqkoujxn+9rUI&#13;&#10;VhgZS2RJhJIswxdm8N32/bvbc7thiaqVKJlGACLN5txmuLa23YShoTVriLlRLZPws1K6IRaW+hiW&#13;&#10;mpwBvRFhEkWL8Kx02WpFmTGwu+9/4q3HrypG7ZeqMswikWHozfqn9s+De4bbW7I5atLWnA5tkH/o&#13;&#10;oiFcQtEJak8sQc+av4JqONXKqMreUNWEqqo4ZZ4DsImjP9g81aRlnguIY9pJJvP/YOnn04NGvMxw&#13;&#10;GiUYSdLAkD4IwVvDkNsCgc6t2UDcU/ugh5WBT8e2q3Tj3sADdV7UyyQq6yyisBnH6SyKQHsK/8YF&#13;&#10;4ITX9FYb+5GpBrmPDLO+vNeTnD4Z20ePUa6gUYKXBRfCL/TxsBManQgMeR2t08XctQ0FfgsT8nWm&#13;&#10;sxmbcm0Xv04EmD6TeTv17QA0ZZLNSgdJQTRNhuaVtrUaDFVoJa1DBAh+rO0jPyLN4WDYWjP2YDEq&#13;&#10;OXjRCk9VK3Ap6R0Kh8XLqdkpw0mUgoAgYU9qhOoZXtsw7az0tUB56NJVdTPwLvxR5Hmy2M/2wX61&#13;&#10;XgbpgSXBqojS4D5P5/FuuSzi/fJn3+o1aTdfJvlyvg4W+TwO0jhaBXkeJcG+yKM8SovdOr33SaDR&#13;&#10;WDR0bun94b/sRTAvgHxkFRjNOcLT9Uf8qj2hwMSO+gsX7dIqmPGUOHs7cYj35P28puTk7eR+wmNl&#13;&#10;mN2U3HCp9N8AxNRy1cfDVF7wdp+2O3T+hM1XC6ew2zuo8gLn7gwXT4bN92eiGUZE0lqBH6jV42Jn&#13;&#10;/V3l6EiVP1tVcX8arhhDPbgevB8G57n75+XaR10v3O0vAAAA//8DAFBLAwQUAAYACAAAACEAftAX&#13;&#10;s+UAAAARAQAADwAAAGRycy9kb3ducmV2LnhtbEyPQU/DMAyF70j8h8hI3FjaSV1HV3cCph2K2IGB&#13;&#10;Jo5Za9qKxKmabCv8etITXCz52X5+X74ejRZnGlxnGSGeRSCIK1t33CC8v23vliCcV1wrbZkQvsnB&#13;&#10;uri+ylVW2wu/0nnvGxFM2GUKofW+z6R0VUtGuZnticPs0w5G+dAOjawHdQnmRst5FC2kUR2HD63q&#13;&#10;6aml6mt/MgiPtk8+yk3FVOoXvXvelofDT4J4ezNuVqE8rEB4Gv3fBUwMIT8UIdjRnrh2QiPcp/MA&#13;&#10;5BEWURqDmDbiZJKOCOkySLLI5X+S4hcAAP//AwBQSwECLQAUAAYACAAAACEAtoM4kv4AAADhAQAA&#13;&#10;EwAAAAAAAAAAAAAAAAAAAAAAW0NvbnRlbnRfVHlwZXNdLnhtbFBLAQItABQABgAIAAAAIQA4/SH/&#13;&#10;1gAAAJQBAAALAAAAAAAAAAAAAAAAAC8BAABfcmVscy8ucmVsc1BLAQItABQABgAIAAAAIQBz3t6c&#13;&#10;tAIAALgFAAAOAAAAAAAAAAAAAAAAAC4CAABkcnMvZTJvRG9jLnhtbFBLAQItABQABgAIAAAAIQB+&#13;&#10;0Bez5QAAABEBAAAPAAAAAAAAAAAAAAAAAA4FAABkcnMvZG93bnJldi54bWxQSwUGAAAAAAQABADz&#13;&#10;AAAAIAYAAAAA&#13;&#10;" fillcolor="#909465" strokecolor="black [3213]">
                <v:textbox>
                  <w:txbxContent>
                    <w:p w14:paraId="34F85343" w14:textId="54EEE416" w:rsidR="00192307" w:rsidRPr="00406605" w:rsidRDefault="00192307" w:rsidP="00973478">
                      <w:pPr>
                        <w:jc w:val="center"/>
                        <w:rPr>
                          <w:sz w:val="22"/>
                          <w:szCs w:val="22"/>
                        </w:rPr>
                      </w:pPr>
                      <w:r>
                        <w:rPr>
                          <w:sz w:val="22"/>
                          <w:szCs w:val="22"/>
                        </w:rPr>
                        <w:t>21 609</w:t>
                      </w:r>
                      <w:r w:rsidRPr="00406605">
                        <w:rPr>
                          <w:sz w:val="22"/>
                          <w:szCs w:val="22"/>
                        </w:rPr>
                        <w:t xml:space="preserve"> $</w:t>
                      </w:r>
                    </w:p>
                  </w:txbxContent>
                </v:textbox>
              </v:oval>
            </w:pict>
          </mc:Fallback>
        </mc:AlternateContent>
      </w:r>
      <w:r w:rsidR="00973478">
        <w:rPr>
          <w:noProof/>
          <w:lang w:eastAsia="fr-FR"/>
        </w:rPr>
        <mc:AlternateContent>
          <mc:Choice Requires="wps">
            <w:drawing>
              <wp:anchor distT="0" distB="0" distL="114300" distR="114300" simplePos="0" relativeHeight="252476416" behindDoc="0" locked="0" layoutInCell="1" allowOverlap="1" wp14:anchorId="6F57587C" wp14:editId="04EA8F0D">
                <wp:simplePos x="0" y="0"/>
                <wp:positionH relativeFrom="column">
                  <wp:posOffset>7025206</wp:posOffset>
                </wp:positionH>
                <wp:positionV relativeFrom="paragraph">
                  <wp:posOffset>460316</wp:posOffset>
                </wp:positionV>
                <wp:extent cx="1569720" cy="662940"/>
                <wp:effectExtent l="25400" t="279400" r="0" b="327660"/>
                <wp:wrapNone/>
                <wp:docPr id="403" name="Flèche vers la droite 403"/>
                <wp:cNvGraphicFramePr/>
                <a:graphic xmlns:a="http://schemas.openxmlformats.org/drawingml/2006/main">
                  <a:graphicData uri="http://schemas.microsoft.com/office/word/2010/wordprocessingShape">
                    <wps:wsp>
                      <wps:cNvSpPr/>
                      <wps:spPr>
                        <a:xfrm rot="19597282">
                          <a:off x="0" y="0"/>
                          <a:ext cx="1569720" cy="662940"/>
                        </a:xfrm>
                        <a:prstGeom prst="rightArrow">
                          <a:avLst/>
                        </a:prstGeom>
                        <a:solidFill>
                          <a:schemeClr val="tx1"/>
                        </a:solidFill>
                        <a:ln w="28575" cmpd="sng">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24E8BF1" w14:textId="77777777" w:rsidR="00192307" w:rsidRPr="00406605" w:rsidRDefault="00192307" w:rsidP="00973478">
                            <w:pPr>
                              <w:jc w:val="center"/>
                              <w:rPr>
                                <w:sz w:val="22"/>
                                <w:szCs w:val="22"/>
                              </w:rPr>
                            </w:pPr>
                            <w:r>
                              <w:rPr>
                                <w:sz w:val="22"/>
                                <w:szCs w:val="22"/>
                              </w:rPr>
                              <w:t>Retrait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F57587C" id="Flèche vers la droite 403" o:spid="_x0000_s1614" type="#_x0000_t13" style="position:absolute;left:0;text-align:left;margin-left:553.15pt;margin-top:36.25pt;width:123.6pt;height:52.2pt;rotation:-2187502fd;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V23gIAANIFAAAOAAAAZHJzL2Uyb0RvYy54bWysVN1umzAYvZ+0d7C4p/wEAolKKpqI3Uxb&#13;&#10;1W4P4IAJlozNbDcQVXufvcderJ8NIc02adK0G7Dh+znnO8e+vRtaho5EKip45gQ3voMIL0VF+SFz&#13;&#10;vn4p3NRBSmNeYSY4yZwTUc7d5v27275bk1A0glVEIijC1brvMqfRult7niob0mJ1IzrC4WctZIs1&#13;&#10;bOXBqyTuoXrLvND3l14vZNVJURKl4Otu/OlsbP26JqX+XNeKaMQyB7Bp+5T2uTdPb3OL1weJu4aW&#13;&#10;Ewz8DyhaTDk0nUvtsMboWdLfSrW0lEKJWt+UovVEXdOSWA7AJvB/YfPU4I5YLjAc1c1jUv+vbPnp&#13;&#10;+CARrTIn8hcO4rgFkQr28wcIYHVFDKNKCqoJMhEwr75Ta0h76h7ktFOwNOSHWrZIChhysIpXSZiG&#13;&#10;dibAEg125Kd55GTQqISPQbyEQFCmhH/LZbiKrCbeWMwU7aTSH4hokVlkjqSHRudSit7WxsePSgMM&#13;&#10;SDgHmiQlGK0KypjdGDORLZPoiMEGeggMDci4imIc9ZkTpnESA5q2g5EofrBNruKUPOznWr6f+v4Z&#13;&#10;8ZswKM646U2sB0eM0LAknCwq86OESUs8kRJSN2JyYSEF16MvmeH6SA8ISAPuRhLyoB1UUTCwZhYa&#13;&#10;TBsUgrnACOGE2bckRyDiR4BsxnYuNfK+wFDdooJhANBBA8ppNVr3pcjzcLlb7NxdukrcaE9CNy38&#13;&#10;yL3PozjYJkkR7JLvI1Sjp/X7yzZOwjyJV+4yjwM3CvzUzXM/dHdF7ud+VGxX0b1Nghmdm3rGU6OL&#13;&#10;7EqfGDFQGH8kNbjTGGVU4lpKXAITfZbTRpu0GoSfExd/T5ziLXmr15w8GtjeRhcDXXcdFYYM2xm0&#13;&#10;m5NbyoX8U3c2Q67HeFDlDW+z1MN+sMcyThMzYfNtL6oTHNYebivw5rdnLM3lgNdc5M9a1NSeg0vg&#13;&#10;VBQuDiv6ZC9zM73d26jLVbx5BQAA//8DAFBLAwQUAAYACAAAACEA+ohAL+EAAAARAQAADwAAAGRy&#13;&#10;cy9kb3ducmV2LnhtbExPQW7CMBC8V+ofrEXqrdiQEkqIg1qqqmdoJa5OvCQRsR1sB9LfdznRy2pG&#13;&#10;Ozs7k29G07EL+tA6K2E2FcDQVk63tpbw8/35/AosRGW16pxFCb8YYFM8PuQq0+5qd3jZx5qRiQ2Z&#13;&#10;ktDE2Gech6pBo8LU9Whpd3TeqEjU11x7dSVz0/G5ECk3qrX0oVE9bhusTvvBSKhd+XI8n/F9dzgJ&#13;&#10;o76GrT9UrZRPk/FjTeNtDSziGO8XcOtA+aGgYKUbrA6sIz4TaUJaCcv5AthNkSwSQiWhZboCXuT8&#13;&#10;f5PiDwAA//8DAFBLAQItABQABgAIAAAAIQC2gziS/gAAAOEBAAATAAAAAAAAAAAAAAAAAAAAAABb&#13;&#10;Q29udGVudF9UeXBlc10ueG1sUEsBAi0AFAAGAAgAAAAhADj9If/WAAAAlAEAAAsAAAAAAAAAAAAA&#13;&#10;AAAALwEAAF9yZWxzLy5yZWxzUEsBAi0AFAAGAAgAAAAhAD9jlXbeAgAA0gUAAA4AAAAAAAAAAAAA&#13;&#10;AAAALgIAAGRycy9lMm9Eb2MueG1sUEsBAi0AFAAGAAgAAAAhAPqIQC/hAAAAEQEAAA8AAAAAAAAA&#13;&#10;AAAAAAAAOAUAAGRycy9kb3ducmV2LnhtbFBLBQYAAAAABAAEAPMAAABGBgAAAAA=&#13;&#10;" adj="17039" fillcolor="black [3213]" strokecolor="green" strokeweight="2.25pt">
                <v:textbox>
                  <w:txbxContent>
                    <w:p w14:paraId="324E8BF1" w14:textId="77777777" w:rsidR="00192307" w:rsidRPr="00406605" w:rsidRDefault="00192307" w:rsidP="00973478">
                      <w:pPr>
                        <w:jc w:val="center"/>
                        <w:rPr>
                          <w:sz w:val="22"/>
                          <w:szCs w:val="22"/>
                        </w:rPr>
                      </w:pPr>
                      <w:r>
                        <w:rPr>
                          <w:sz w:val="22"/>
                          <w:szCs w:val="22"/>
                        </w:rPr>
                        <w:t>Retrait</w:t>
                      </w:r>
                    </w:p>
                  </w:txbxContent>
                </v:textbox>
              </v:shape>
            </w:pict>
          </mc:Fallback>
        </mc:AlternateContent>
      </w:r>
      <w:r w:rsidR="00973478">
        <w:rPr>
          <w:noProof/>
          <w:lang w:eastAsia="fr-FR"/>
        </w:rPr>
        <mc:AlternateContent>
          <mc:Choice Requires="wps">
            <w:drawing>
              <wp:anchor distT="0" distB="0" distL="114300" distR="114300" simplePos="0" relativeHeight="252466176" behindDoc="0" locked="0" layoutInCell="1" allowOverlap="1" wp14:anchorId="357E9EE5" wp14:editId="55A2815F">
                <wp:simplePos x="0" y="0"/>
                <wp:positionH relativeFrom="column">
                  <wp:posOffset>-114300</wp:posOffset>
                </wp:positionH>
                <wp:positionV relativeFrom="paragraph">
                  <wp:posOffset>614680</wp:posOffset>
                </wp:positionV>
                <wp:extent cx="1548765" cy="662940"/>
                <wp:effectExtent l="0" t="330200" r="0" b="276860"/>
                <wp:wrapNone/>
                <wp:docPr id="404" name="Flèche vers la droite 404"/>
                <wp:cNvGraphicFramePr/>
                <a:graphic xmlns:a="http://schemas.openxmlformats.org/drawingml/2006/main">
                  <a:graphicData uri="http://schemas.microsoft.com/office/word/2010/wordprocessingShape">
                    <wps:wsp>
                      <wps:cNvSpPr/>
                      <wps:spPr>
                        <a:xfrm rot="2037712">
                          <a:off x="0" y="0"/>
                          <a:ext cx="1548765" cy="662940"/>
                        </a:xfrm>
                        <a:prstGeom prst="rightArrow">
                          <a:avLst/>
                        </a:prstGeom>
                        <a:solidFill>
                          <a:schemeClr val="tx1"/>
                        </a:solidFill>
                        <a:ln w="28575" cmpd="sng">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2B1424C" w14:textId="77777777" w:rsidR="00192307" w:rsidRPr="00406605" w:rsidRDefault="00192307" w:rsidP="00973478">
                            <w:pPr>
                              <w:jc w:val="center"/>
                              <w:rPr>
                                <w:sz w:val="22"/>
                                <w:szCs w:val="22"/>
                              </w:rPr>
                            </w:pPr>
                            <w:r w:rsidRPr="00406605">
                              <w:rPr>
                                <w:sz w:val="22"/>
                                <w:szCs w:val="22"/>
                              </w:rPr>
                              <w:t>Cotisation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7E9EE5" id="Flèche vers la droite 404" o:spid="_x0000_s1615" type="#_x0000_t13" style="position:absolute;left:0;text-align:left;margin-left:-9pt;margin-top:48.4pt;width:121.95pt;height:52.2pt;rotation:2225725fd;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vf3v2QIAANEFAAAOAAAAZHJzL2Uyb0RvYy54bWysVNuOmzAQfa/Uf7B4Z7kEAok2WdFE9KVq&#13;&#10;V7vtBzhggiVj07E3ZFX1f/of/bGOTUI23UqVquaB2DBz5sycY9/eHTtBDgw0V3LlRTehR5isVM3l&#13;&#10;fuV9+Vz6uUe0obKmQkm28p6Z9u7Wb9/cDv2SxapVomZAEETq5dCvvNaYfhkEumpZR/WN6pnEj42C&#13;&#10;jhrcwj6ogQ6I3okgDsN5MCioe1AV0xrfbseP3trhNw2rzKem0cwQsfKQm3FPcM+dfQbrW7rcA+1b&#13;&#10;Xp1o0H9g0VEusegEtaWGkifgr6A6XoHSqjE3leoC1TS8Yq4H7CYKf+vmsaU9c73gcHQ/jUn/P9jq&#13;&#10;4+EeCK9XXhImHpG0Q5FK8fMHCuB0JYKSGhQ3jNgInNfQ6yWmPfb3cNppXNrmjw10BBQOOQ5nWRbF&#13;&#10;biTYJDm6iT9PE2dHQyp8GaVJns1Tj1T4bT6PF4mTJBixLGYP2rxnqiN2sfKA71tTAKjBYdPDB22Q&#13;&#10;BSacA22SVoLXJRfCbayX2EYAOVB0gTlGtgvMuIoSkgzIO08zy6brcSJa7l2RqzgN+92ElYf29xoO&#13;&#10;wYW0tZmz4MgRC1ZMslltP1Q4aKCnphSYVp1MWIKSxiIihO31ge8JNo28W2Ds3nik5uhfIxw1HDYK&#13;&#10;hHNBb+MBc//ADlaA5CW3M9TY94WG7me1q4WCIEtHGaVxzv1WFkU83862/jZfZH6yY7Gfl2HivyuS&#13;&#10;NNpkWRlts+8jVavnmLRJs7jI0oU/L9LIT6Iw94sijP1tWYRFmJSbRfLOJeGMzkUDa6nRRG5lngVz&#13;&#10;A5APrEFzWqOMSlxLSSvsxJzlFDbapjUo/JQ4+3viKd417/SakkcDu8voYqDrqqPC58qo3ZTccang&#13;&#10;T9XFRLkZ41GVF33bpTnuju5UpnluJ2zf7VT9jGd1wMsKvfn1iYK9G+hSquLJqIa7c3AJPIHiveFE&#13;&#10;P9nLXkwv9y7qchOvfwEAAP//AwBQSwMEFAAGAAgAAAAhACpyO0nmAAAADwEAAA8AAABkcnMvZG93&#13;&#10;bnJldi54bWxMj0FLw0AQhe+C/2EZwVu7SaClTbMp0iiCgmhaqsdNMibB7Gya3Tbx3zue9DLMMDPv&#13;&#10;vS/ZTqYTFxxca0lBOA9AIJW2aqlWcNg/zFYgnNdU6c4SKvhGB9v0+irRcWVHesNL7mvBIuRiraDx&#13;&#10;vo+ldGWDRru57ZF492kHoz2PQy2rQY8sbjoZBcFSGt0SOzS6x12D5Vd+NgpeR3m/KLL3Xf6YfRxf&#13;&#10;TubJPR9PSt3eTNmGy90GhMfJ/33ALwPnh5SDFfZMlROdglm4YiCvYL1kDj6IosUaRMFNEEYg00T+&#13;&#10;50h/AAAA//8DAFBLAQItABQABgAIAAAAIQC2gziS/gAAAOEBAAATAAAAAAAAAAAAAAAAAAAAAABb&#13;&#10;Q29udGVudF9UeXBlc10ueG1sUEsBAi0AFAAGAAgAAAAhADj9If/WAAAAlAEAAAsAAAAAAAAAAAAA&#13;&#10;AAAALwEAAF9yZWxzLy5yZWxzUEsBAi0AFAAGAAgAAAAhABy9/e/ZAgAA0QUAAA4AAAAAAAAAAAAA&#13;&#10;AAAALgIAAGRycy9lMm9Eb2MueG1sUEsBAi0AFAAGAAgAAAAhACpyO0nmAAAADwEAAA8AAAAAAAAA&#13;&#10;AAAAAAAAMwUAAGRycy9kb3ducmV2LnhtbFBLBQYAAAAABAAEAPMAAABGBgAAAAA=&#13;&#10;" adj="16977" fillcolor="black [3213]" strokecolor="maroon" strokeweight="2.25pt">
                <v:textbox>
                  <w:txbxContent>
                    <w:p w14:paraId="72B1424C" w14:textId="77777777" w:rsidR="00192307" w:rsidRPr="00406605" w:rsidRDefault="00192307" w:rsidP="00973478">
                      <w:pPr>
                        <w:jc w:val="center"/>
                        <w:rPr>
                          <w:sz w:val="22"/>
                          <w:szCs w:val="22"/>
                        </w:rPr>
                      </w:pPr>
                      <w:r w:rsidRPr="00406605">
                        <w:rPr>
                          <w:sz w:val="22"/>
                          <w:szCs w:val="22"/>
                        </w:rPr>
                        <w:t>Cotisation</w:t>
                      </w:r>
                    </w:p>
                  </w:txbxContent>
                </v:textbox>
              </v:shape>
            </w:pict>
          </mc:Fallback>
        </mc:AlternateContent>
      </w:r>
      <w:r w:rsidR="00973478">
        <w:rPr>
          <w:noProof/>
          <w:lang w:eastAsia="fr-FR"/>
        </w:rPr>
        <mc:AlternateContent>
          <mc:Choice Requires="wps">
            <w:drawing>
              <wp:anchor distT="0" distB="0" distL="114300" distR="114300" simplePos="0" relativeHeight="252477440" behindDoc="0" locked="0" layoutInCell="1" allowOverlap="1" wp14:anchorId="5649EC9B" wp14:editId="0B6701C2">
                <wp:simplePos x="0" y="0"/>
                <wp:positionH relativeFrom="column">
                  <wp:posOffset>5859780</wp:posOffset>
                </wp:positionH>
                <wp:positionV relativeFrom="paragraph">
                  <wp:posOffset>2567305</wp:posOffset>
                </wp:positionV>
                <wp:extent cx="1776095" cy="922655"/>
                <wp:effectExtent l="0" t="81280" r="47625" b="73025"/>
                <wp:wrapThrough wrapText="bothSides">
                  <wp:wrapPolygon edited="0">
                    <wp:start x="22588" y="3092"/>
                    <wp:lineTo x="6834" y="3092"/>
                    <wp:lineTo x="2201" y="3687"/>
                    <wp:lineTo x="39" y="7849"/>
                    <wp:lineTo x="-579" y="8444"/>
                    <wp:lineTo x="-579" y="12606"/>
                    <wp:lineTo x="39" y="13201"/>
                    <wp:lineTo x="2201" y="17363"/>
                    <wp:lineTo x="6526" y="22120"/>
                    <wp:lineTo x="7143" y="19147"/>
                    <wp:lineTo x="22588" y="17958"/>
                    <wp:lineTo x="22588" y="3092"/>
                  </wp:wrapPolygon>
                </wp:wrapThrough>
                <wp:docPr id="405" name="Flèche vers la gauche 405"/>
                <wp:cNvGraphicFramePr/>
                <a:graphic xmlns:a="http://schemas.openxmlformats.org/drawingml/2006/main">
                  <a:graphicData uri="http://schemas.microsoft.com/office/word/2010/wordprocessingShape">
                    <wps:wsp>
                      <wps:cNvSpPr/>
                      <wps:spPr>
                        <a:xfrm rot="16200000">
                          <a:off x="0" y="0"/>
                          <a:ext cx="1776095" cy="922655"/>
                        </a:xfrm>
                        <a:prstGeom prst="leftArrow">
                          <a:avLst/>
                        </a:prstGeom>
                        <a:solidFill>
                          <a:srgbClr val="000000"/>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A3C2AC3" w14:textId="77777777" w:rsidR="00192307" w:rsidRPr="00190FCD" w:rsidRDefault="00192307" w:rsidP="00973478">
                            <w:pPr>
                              <w:jc w:val="center"/>
                              <w:rPr>
                                <w:sz w:val="22"/>
                                <w:szCs w:val="22"/>
                              </w:rPr>
                            </w:pPr>
                            <w:r>
                              <w:rPr>
                                <w:sz w:val="22"/>
                                <w:szCs w:val="22"/>
                              </w:rPr>
                              <w:t>Impôt à payer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49EC9B" id="Flèche vers la gauche 405" o:spid="_x0000_s1616" type="#_x0000_t66" style="position:absolute;left:0;text-align:left;margin-left:461.4pt;margin-top:202.15pt;width:139.85pt;height:72.65pt;rotation:-90;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vvUhQIAAG4FAAAOAAAAZHJzL2Uyb0RvYy54bWysVF1u2zAMfh+wOwh6X+2kTZoGdYqiRfYy&#13;&#10;bEXbHUCRKVuALHmUEic32j12sVGy46b7QYFheVAki/z48SOp65t9Y9gO0GtnCz45yzkDK12pbVXw&#13;&#10;r8/rDwvOfBC2FMZZKPgBPL9ZvX933bVLmLramRKQEYj1y64teB1Cu8wyL2tohD9zLVi6VA4bEeiI&#13;&#10;VVai6Ai9Mdk0z+dZ57Bs0Unwnr7e95d8lfCVAhm+KOUhMFNw4hbSimndxDVbXYtlhaKttRxoiH9g&#13;&#10;0QhtKegIdS+CYFvUv0E1WqLzToUz6ZrMKaUlpBwom0n+SzZPtWgh5ULi+HaUyf8/WPl594BMlwW/&#13;&#10;yGecWdFQkdbmx3cqQKorM4JVYhuP0YL06lq/JLen9gGHk6dtTH6vsGHoSOTJnIpDv6QJZcn2SfLD&#13;&#10;KDnsA5P0cXJ5Oc+vKLKku6vpdD5LMbIeLIK26MNHcA2Lm4IbUOEW0XUJWuw++UAsyP5oF328M7pc&#13;&#10;a2PSAavNnUG2E7EHelq9yyszY1lX8OlidhnZNC1J4m2Voryy86dwi7/AER9jY3BIPdiTJF4SLJyX&#13;&#10;8UKS0iiGpByG2g1duEZnQ9+XRld1eNQVQ03TFGoEeAiclZoaOJhEjdSmCpEu1Nw0YekfYUeJ5Ben&#13;&#10;3I5QSaoTGr49L6MYsah9GdMuHAxElsY+gqL2iJXqpYiDCaOcQlJGYRLpppTJOropkn50PH/bcbB/&#13;&#10;EWx0nr7t3Et8jEzijc6Ntg7/BGBGyqq3PyrQ5x0lCPvNPs3FbHF17PqNKw80LR09F9Qc37YCgTNh&#13;&#10;Ze2oIDLg8XAX0gsT07Hudhuc0qlJI26PMcSjoU7CDaWPr8bpOVm9PJOrnwAAAP//AwBQSwMEFAAG&#13;&#10;AAgAAAAhAG/nkwrmAAAAEQEAAA8AAABkcnMvZG93bnJldi54bWxMjzFPwzAQhXck/oN1SCyI2m5o&#13;&#10;SNM4VVXExERhgM2JjyQitqOcm6b8etwJlpOe7u699xXb2fZswpE67xTIhQCGrvamc42C97fn+wwY&#13;&#10;Be2M7r1DBWck2JbXV4XOjT+5V5wOoWHRxFGuFbQhDDnnVLdoNS38gC7uvvxodYhybLgZ9Sma254v&#13;&#10;hUi51Z2LCa0ecN9i/X04WgXi5e6DdqNc7lfD5KuHjD7PP6TU7c38tIljtwEWcA5/H3BhiP2hjMUq&#13;&#10;f3SGWK9gvRYRKChIkkcJ7HIhk1UCrFKQyjQDXhb8P0n5CwAA//8DAFBLAQItABQABgAIAAAAIQC2&#13;&#10;gziS/gAAAOEBAAATAAAAAAAAAAAAAAAAAAAAAABbQ29udGVudF9UeXBlc10ueG1sUEsBAi0AFAAG&#13;&#10;AAgAAAAhADj9If/WAAAAlAEAAAsAAAAAAAAAAAAAAAAALwEAAF9yZWxzLy5yZWxzUEsBAi0AFAAG&#13;&#10;AAgAAAAhADf6+9SFAgAAbgUAAA4AAAAAAAAAAAAAAAAALgIAAGRycy9lMm9Eb2MueG1sUEsBAi0A&#13;&#10;FAAGAAgAAAAhAG/nkwrmAAAAEQEAAA8AAAAAAAAAAAAAAAAA3wQAAGRycy9kb3ducmV2LnhtbFBL&#13;&#10;BQYAAAAABAAEAPMAAADyBQAAAAA=&#13;&#10;" adj="5610" fillcolor="black" strokecolor="maroon" strokeweight="2.25pt">
                <v:textbox>
                  <w:txbxContent>
                    <w:p w14:paraId="3A3C2AC3" w14:textId="77777777" w:rsidR="00192307" w:rsidRPr="00190FCD" w:rsidRDefault="00192307" w:rsidP="00973478">
                      <w:pPr>
                        <w:jc w:val="center"/>
                        <w:rPr>
                          <w:sz w:val="22"/>
                          <w:szCs w:val="22"/>
                        </w:rPr>
                      </w:pPr>
                      <w:r>
                        <w:rPr>
                          <w:sz w:val="22"/>
                          <w:szCs w:val="22"/>
                        </w:rPr>
                        <w:t>Impôt à payer</w:t>
                      </w:r>
                    </w:p>
                  </w:txbxContent>
                </v:textbox>
                <w10:wrap type="through"/>
              </v:shape>
            </w:pict>
          </mc:Fallback>
        </mc:AlternateContent>
      </w:r>
      <w:r w:rsidR="00973478">
        <w:rPr>
          <w:noProof/>
          <w:lang w:eastAsia="fr-FR"/>
        </w:rPr>
        <mc:AlternateContent>
          <mc:Choice Requires="wps">
            <w:drawing>
              <wp:anchor distT="0" distB="0" distL="114300" distR="114300" simplePos="0" relativeHeight="252470272" behindDoc="0" locked="0" layoutInCell="1" allowOverlap="1" wp14:anchorId="5A3570EF" wp14:editId="4F3A5CE9">
                <wp:simplePos x="0" y="0"/>
                <wp:positionH relativeFrom="column">
                  <wp:posOffset>3657600</wp:posOffset>
                </wp:positionH>
                <wp:positionV relativeFrom="paragraph">
                  <wp:posOffset>997585</wp:posOffset>
                </wp:positionV>
                <wp:extent cx="1143000" cy="1143000"/>
                <wp:effectExtent l="76200" t="76200" r="76200" b="76200"/>
                <wp:wrapNone/>
                <wp:docPr id="410" name="Ellipse 410"/>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783F475" w14:textId="5CB8498D" w:rsidR="00192307" w:rsidRPr="00406605" w:rsidRDefault="00192307" w:rsidP="00973478">
                            <w:pPr>
                              <w:jc w:val="center"/>
                              <w:rPr>
                                <w:sz w:val="22"/>
                                <w:szCs w:val="22"/>
                              </w:rPr>
                            </w:pPr>
                            <w:r>
                              <w:rPr>
                                <w:sz w:val="22"/>
                                <w:szCs w:val="22"/>
                              </w:rPr>
                              <w:t>33 219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A3570EF" id="Ellipse 410" o:spid="_x0000_s1617" style="position:absolute;left:0;text-align:left;margin-left:4in;margin-top:78.55pt;width:90pt;height:90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CZh/qAIAAIQFAAAOAAAAZHJzL2Uyb0RvYy54bWysVNtu3CAQfa/Uf0C8O76sN3tRvJGzrvtS&#13;&#10;tVHSfgCL8RoJgwtkL6r67x3A643aSpGqvmAGz5yZOXPg7v7UC3Rg2nAlC5zeJBgxSVXD5b7A377W&#13;&#10;0RIjY4lsiFCSFfjMDL7fvH93dxzWLFOdEg3TCECkWR+HAnfWDus4NrRjPTE3amASfrZK98SCqfdx&#13;&#10;o8kR0HsRZ0lyGx+VbgatKDMGTqvwE288ftsyar+0rWEWiQJDbdav2q87t8abO7LeazJ0nI5lkH+o&#13;&#10;oidcQtIJqiKWoBfN/4DqOdXKqNbeUNXHqm05Zb4H6CZNfuvmuSMD870AOWaYaDL/D5Z+PjxqxJsC&#13;&#10;5ynwI0kPQ/ogBB8MQ+4ICDoOZg1+z8OjHi0DW9ftqdW9+0If6ORJPU+kspNFFA7TNJ8lCWBT+Hcx&#13;&#10;ACe+hg/a2I9M9chtCsxCes8nOXwyNnhfvFxCId1qlOBNzYXwhpMM2wqNDgSGbU+pqx2yvPICK0Qy&#13;&#10;L40ADR6USTZrHAoFAjQZC1HadmoUR62VtEEugu87+8T3SHMQue00Y48Wo4aDrqzwZWsFiiNBbSB8&#13;&#10;T41mhwJnSQ5kAB2htgtUKPRahhlmDXiQNbAIVY67oKgfdVlmt9WsiqrlahHlO5ZFyzrJo4cyn6fb&#13;&#10;xaJOq8XPUKobgpfhj+18kZWL+Sq6LedpBJNdRmWZZFFVl0mZ5PV2lT/4IODokjR2kw+z9jt7FsyV&#13;&#10;IuQTa0E0brq+XX9dr9wTCp3YC//e24W1MKkpcPZ24Ojvm/fzmoKzt4PDhCHCZ4bZTcE9l0r/DUBM&#13;&#10;JbfBH6byqm+3tafdyd+W+Wq6GjvVnOEOHeERKbD5/kI0w4hI2inQA7X6Ymytf3dcPVKVL1a13Cvb&#13;&#10;4QaMMR9cda+HUXnuLXlte6/r47n5BQAA//8DAFBLAwQUAAYACAAAACEA58s06+EAAAAQAQAADwAA&#13;&#10;AGRycy9kb3ducmV2LnhtbExPTU+DQBC9m/gfNmPizS4VKQ1laQyNN9No9dLblh2ByM4Cu7T4752e&#13;&#10;9DLJvDfzPvLtbDtxxtG3jhQsFxEIpMqZlmoFnx8vD2sQPmgyunOECn7Qw7a4vcl1ZtyF3vF8CLVg&#13;&#10;EfKZVtCE0GdS+qpBq/3C9UjMfbnR6sDrWEsz6guL204+RtFKWt0SOzS6x7LB6vswWQX7Ibzup92T&#13;&#10;jMNQYvk2HKeZEqXu7+bdhsfzBkTAOfx9wLUD54eCg53cRMaLTkGSrrhQYCJJlyD4Ik2uyElBHDMi&#13;&#10;i1z+L1L8AgAA//8DAFBLAQItABQABgAIAAAAIQC2gziS/gAAAOEBAAATAAAAAAAAAAAAAAAAAAAA&#13;&#10;AABbQ29udGVudF9UeXBlc10ueG1sUEsBAi0AFAAGAAgAAAAhADj9If/WAAAAlAEAAAsAAAAAAAAA&#13;&#10;AAAAAAAALwEAAF9yZWxzLy5yZWxzUEsBAi0AFAAGAAgAAAAhAPsJmH+oAgAAhAUAAA4AAAAAAAAA&#13;&#10;AAAAAAAALgIAAGRycy9lMm9Eb2MueG1sUEsBAi0AFAAGAAgAAAAhAOfLNOvhAAAAEAEAAA8AAAAA&#13;&#10;AAAAAAAAAAAAAgUAAGRycy9kb3ducmV2LnhtbFBLBQYAAAAABAAEAPMAAAAQBgAAAAA=&#13;&#10;" fillcolor="#94c600 [3204]" strokecolor="black [3213]">
                <v:fill color2="#84b100 [2884]" rotate="t" focus="100%" type="gradient">
                  <o:fill v:ext="view" type="gradientUnscaled"/>
                </v:fill>
                <v:textbox>
                  <w:txbxContent>
                    <w:p w14:paraId="5783F475" w14:textId="5CB8498D" w:rsidR="00192307" w:rsidRPr="00406605" w:rsidRDefault="00192307" w:rsidP="00973478">
                      <w:pPr>
                        <w:jc w:val="center"/>
                        <w:rPr>
                          <w:sz w:val="22"/>
                          <w:szCs w:val="22"/>
                        </w:rPr>
                      </w:pPr>
                      <w:r>
                        <w:rPr>
                          <w:sz w:val="22"/>
                          <w:szCs w:val="22"/>
                        </w:rPr>
                        <w:t>33 219</w:t>
                      </w:r>
                      <w:r w:rsidRPr="00406605">
                        <w:rPr>
                          <w:sz w:val="22"/>
                          <w:szCs w:val="22"/>
                        </w:rPr>
                        <w:t xml:space="preserve"> $</w:t>
                      </w:r>
                    </w:p>
                  </w:txbxContent>
                </v:textbox>
              </v:oval>
            </w:pict>
          </mc:Fallback>
        </mc:AlternateContent>
      </w:r>
      <w:r w:rsidR="00973478">
        <w:rPr>
          <w:noProof/>
          <w:color w:val="000000" w:themeColor="text1"/>
          <w:lang w:eastAsia="fr-FR"/>
        </w:rPr>
        <mc:AlternateContent>
          <mc:Choice Requires="wps">
            <w:drawing>
              <wp:anchor distT="0" distB="0" distL="114300" distR="114300" simplePos="0" relativeHeight="252465152" behindDoc="0" locked="0" layoutInCell="1" allowOverlap="1" wp14:anchorId="0D0B398E" wp14:editId="02ABA713">
                <wp:simplePos x="0" y="0"/>
                <wp:positionH relativeFrom="column">
                  <wp:posOffset>1371600</wp:posOffset>
                </wp:positionH>
                <wp:positionV relativeFrom="paragraph">
                  <wp:posOffset>540385</wp:posOffset>
                </wp:positionV>
                <wp:extent cx="7658100" cy="342900"/>
                <wp:effectExtent l="0" t="0" r="0" b="12700"/>
                <wp:wrapSquare wrapText="bothSides"/>
                <wp:docPr id="411" name="Zone de texte 411"/>
                <wp:cNvGraphicFramePr/>
                <a:graphic xmlns:a="http://schemas.openxmlformats.org/drawingml/2006/main">
                  <a:graphicData uri="http://schemas.microsoft.com/office/word/2010/wordprocessingShape">
                    <wps:wsp>
                      <wps:cNvSpPr txBox="1"/>
                      <wps:spPr>
                        <a:xfrm>
                          <a:off x="0" y="0"/>
                          <a:ext cx="7658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CCB45B" w14:textId="77777777" w:rsidR="00192307" w:rsidRPr="00406605" w:rsidRDefault="00192307" w:rsidP="00973478">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B398E" id="Zone de texte 411" o:spid="_x0000_s1618" type="#_x0000_t202" style="position:absolute;left:0;text-align:left;margin-left:108pt;margin-top:42.55pt;width:603pt;height:27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4bz8tAIAALUFAAAOAAAAZHJzL2Uyb0RvYy54bWysVN9v0zAQfkfif7D83iUp6bZGS6esUxHS&#13;&#10;xCY2NIk317HXiMRnbLdJQfzvnJ2kK4OXIV6S893n8913Py4uu6YmO2FsBSqnyUlMiVAcyko95fTz&#13;&#10;w2pyTol1TJWsBiVyuheWXi7evrlodSamsIG6FIagE2WzVud045zOosjyjWiYPQEtFBolmIY5PJqn&#13;&#10;qDSsRe9NHU3j+DRqwZTaABfWova6N9JF8C+l4O5WSiscqXOKsbnwNeG79t9occGyJ8P0puJDGOwf&#13;&#10;omhYpfDRg6tr5hjZmuoPV03FDViQ7oRDE4GUFRchB8wmiV9kc79hWoRckByrDzTZ/+eWf9zdGVKV&#13;&#10;OU2ThBLFGizSFywVKQVxonOCeAPS1GqbIfpeI951V9BhuUe9RaXPvpOm8X/Mi6AdCd8fSEZfhKPy&#13;&#10;7HR2nsRo4mh7l07nKKP76Pm2Nta9F9AQL+TUYBEDt2x3Y10PHSH+MQWrqq5DIWv1mwJ99hoROqG/&#13;&#10;zTKMBEWP9DGFKv1Yzs6mxdlsPjktZskkTeLzSVHE08n1qoiLOF0t5+nVzyHO8X7kKelTD5Lb18J7&#13;&#10;rdUnIZHTwIBXhG4Wy9qQHcM+ZJwL5QJ5IUJEe5TELF5zccCHPEJ+r7ncMzK+DModLjeVAhP4fhF2&#13;&#10;+XUMWfZ4LNpR3l503boLzTSbH3pjDeUeW8ZAP3tW81WFdb1h1t0xg8OGrYALxN3iR9bQ5hQGiZIN&#13;&#10;mO9/03s8zgBaKWlxeHNqv22ZEZTUHxROxzxJUz/t4ZBiafFgji3rY4vaNkvAumD/Y3RB9HhXj6I0&#13;&#10;0Dzinin8q2hiiuPbOXWjuHT9SsE9xUVRBBDOt2buRt1r7l37MvmufegemdFDa/sB+wjjmLPsRYf3&#13;&#10;WH9TQbF1IKvQ/p7pntWhArgbwgANe8wvn+NzQD1v28UvAAAA//8DAFBLAwQUAAYACAAAACEA81AY&#13;&#10;zeIAAAAQAQAADwAAAGRycy9kb3ducmV2LnhtbEyPy27CMBBF95X4B2sqsSt2UkAQ4iBUxLZV6UPq&#13;&#10;zsRDEjUeR7Eh6d93WLWb0Tzv3JNvR9eKK/ah8aQhmSkQSKW3DVUa3t8ODysQIRqypvWEGn4wwLaY&#13;&#10;3OUms36gV7weYyVYhEJmNNQxdpmUoazRmTDzHRLPzr53JnLZV9L2ZmBx18pUqaV0piH+UJsOn2os&#13;&#10;v48Xp+Hj+fz1OVcv1d4tusGPSpJbS62n9+N+w2G3ARFxjH8XcGNg/1CwsZO/kA2i1ZAmSwaKGlaL&#13;&#10;BMRtYZ6m3Dlx9rhOQBa5/A9S/AIAAP//AwBQSwECLQAUAAYACAAAACEAtoM4kv4AAADhAQAAEwAA&#13;&#10;AAAAAAAAAAAAAAAAAAAAW0NvbnRlbnRfVHlwZXNdLnhtbFBLAQItABQABgAIAAAAIQA4/SH/1gAA&#13;&#10;AJQBAAALAAAAAAAAAAAAAAAAAC8BAABfcmVscy8ucmVsc1BLAQItABQABgAIAAAAIQAv4bz8tAIA&#13;&#10;ALUFAAAOAAAAAAAAAAAAAAAAAC4CAABkcnMvZTJvRG9jLnhtbFBLAQItABQABgAIAAAAIQDzUBjN&#13;&#10;4gAAABABAAAPAAAAAAAAAAAAAAAAAA4FAABkcnMvZG93bnJldi54bWxQSwUGAAAAAAQABADzAAAA&#13;&#10;HQYAAAAA&#13;&#10;" filled="f" stroked="f">
                <v:textbox>
                  <w:txbxContent>
                    <w:p w14:paraId="27CCB45B" w14:textId="77777777" w:rsidR="00192307" w:rsidRPr="00406605" w:rsidRDefault="00192307" w:rsidP="00973478">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v:textbox>
                <w10:wrap type="square"/>
              </v:shape>
            </w:pict>
          </mc:Fallback>
        </mc:AlternateContent>
      </w:r>
      <w:r w:rsidR="00973478">
        <w:rPr>
          <w:color w:val="000000" w:themeColor="text1"/>
          <w:u w:val="single"/>
        </w:rPr>
        <w:br w:type="page"/>
      </w:r>
      <w:r w:rsidR="00973478">
        <w:rPr>
          <w:noProof/>
          <w:lang w:eastAsia="fr-FR"/>
        </w:rPr>
        <mc:AlternateContent>
          <mc:Choice Requires="wps">
            <w:drawing>
              <wp:anchor distT="0" distB="0" distL="114300" distR="114300" simplePos="0" relativeHeight="252473344" behindDoc="0" locked="0" layoutInCell="1" allowOverlap="1" wp14:anchorId="0E353702" wp14:editId="67BDA1BA">
                <wp:simplePos x="0" y="0"/>
                <wp:positionH relativeFrom="column">
                  <wp:posOffset>5004435</wp:posOffset>
                </wp:positionH>
                <wp:positionV relativeFrom="paragraph">
                  <wp:posOffset>1089025</wp:posOffset>
                </wp:positionV>
                <wp:extent cx="822960" cy="822960"/>
                <wp:effectExtent l="0" t="0" r="0" b="0"/>
                <wp:wrapThrough wrapText="bothSides">
                  <wp:wrapPolygon edited="0">
                    <wp:start x="1333" y="2667"/>
                    <wp:lineTo x="1333" y="18000"/>
                    <wp:lineTo x="20000" y="18000"/>
                    <wp:lineTo x="20000" y="2667"/>
                    <wp:lineTo x="1333" y="2667"/>
                  </wp:wrapPolygon>
                </wp:wrapThrough>
                <wp:docPr id="412" name="Égal 412"/>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54C1FAD9" id="Égal 412" o:spid="_x0000_s1026" style="position:absolute;margin-left:394.05pt;margin-top:85.75pt;width:64.8pt;height:64.8pt;z-index:25247334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cUyJAIAAKcEAAAOAAAAZHJzL2Uyb0RvYy54bWyslEtu2zAQhvcFegeC+1q2HASpYDmLpu6m&#13;&#10;aI2kPQBNDSUCFMkOGT+O0HP1Yh1Sspw2AQIU9YLmY2b4zzdDrW6PvWF7wKCdrfliNucMrHSNtm3N&#13;&#10;v3/bvLvhLERhG2GchZqfIPDb9ds3q4OvoHSdMw0goyA2VAdf8y5GXxVFkB30IsycB0uHymEvIi2x&#13;&#10;LRoUB4rem6Kcz6+Lg8PGo5MQAu3eDYd8neMrBTJ+VSpAZKbmpC3mEfO4S2OxXomqReE7LUcZ4h9U&#13;&#10;9EJbunQKdSeiYI+on4XqtUQXnIoz6frCKaUl5Bwom8X8r2weOuEh50Jwgp8whf8XVn7Zb5HppuZX&#13;&#10;i5IzK3oq0q+frTAsbRCegw8VWT34LY6rQNOU61Fhn/4pC3bMSE8TUjhGJmnzpizfXxN4SUfjnKIU&#13;&#10;F2ePIX4C17M0qTmVufv441GYTFPsP4c42J/t0oXBGd1stDF5ge3ug0G2F6nE+Zdk0xV/mBlLm6KC&#13;&#10;3BNDVLKQYGHZpANJmaMYVTiMnRu7YoPOxqFPjG67eK9bhpq6O3YIsI2cNZoaKg6K0VGriaHNqOMz&#13;&#10;FYR9zcv51VNt51CD0IuM4JdNUp+oD5zzLJ4MJJXG3oOichHZRSaUHwpM+QtJoeJiBJCtk5siVpPj&#13;&#10;8nXH0f4CbHIuX3ceEJNHvpngTc69tg5fCmAmyWqwPxMY8k4Idq455Q7MaOg1ZHJjjdJze7rO7pfv&#13;&#10;y/o3AAAA//8DAFBLAwQUAAYACAAAACEAmYRqQOQAAAAQAQAADwAAAGRycy9kb3ducmV2LnhtbExP&#13;&#10;PU/DMBDdkfgP1iGxUcegkJDGqRCUoUMHkkqsbnzEgdgOsduG/nqOCZYnnd6791GuZjuwI06h906C&#13;&#10;WCTA0LVe966TsGtebnJgISqn1eAdSvjGAKvq8qJUhfYn94rHOnaMTFwolAQT41hwHlqDVoWFH9ER&#13;&#10;9+4nqyKdU8f1pE5kbgd+myT33KreUYJRIz4ZbD/rg5Xwsduk9dqsm+bs36bz5ivdbvtUyuur+XlJ&#13;&#10;8LgEFnGOfx/wu4H6Q0XF9v7gdGCDhCzPBUmJyEQKjBQPIsuA7SXcJUIAr0r+f0j1AwAA//8DAFBL&#13;&#10;AQItABQABgAIAAAAIQC2gziS/gAAAOEBAAATAAAAAAAAAAAAAAAAAAAAAABbQ29udGVudF9UeXBl&#13;&#10;c10ueG1sUEsBAi0AFAAGAAgAAAAhADj9If/WAAAAlAEAAAsAAAAAAAAAAAAAAAAALwEAAF9yZWxz&#13;&#10;Ly5yZWxzUEsBAi0AFAAGAAgAAAAhAKUZxTIkAgAApwQAAA4AAAAAAAAAAAAAAAAALgIAAGRycy9l&#13;&#10;Mm9Eb2MueG1sUEsBAi0AFAAGAAgAAAAhAJmEakDkAAAAEAEAAA8AAAAAAAAAAAAAAAAAfgQAAGRy&#13;&#10;cy9kb3ducmV2LnhtbFBLBQYAAAAABAAEAPMAAACPBQAAAAA=&#13;&#10;" path="m109083,169530r604794,l713877,363090r-604794,l109083,169530xm109083,459870r604794,l713877,653430r-604794,l109083,459870xe" fillcolor="black" strokecolor="#94c600 [3204]">
                <v:path arrowok="t" o:connecttype="custom" o:connectlocs="109083,169530;713877,169530;713877,363090;109083,363090;109083,169530;109083,459870;713877,459870;713877,653430;109083,653430;109083,459870" o:connectangles="0,0,0,0,0,0,0,0,0,0"/>
                <w10:wrap type="through"/>
              </v:shape>
            </w:pict>
          </mc:Fallback>
        </mc:AlternateContent>
      </w:r>
      <w:r w:rsidR="00973478">
        <w:rPr>
          <w:noProof/>
          <w:lang w:eastAsia="fr-FR"/>
        </w:rPr>
        <mc:AlternateContent>
          <mc:Choice Requires="wps">
            <w:drawing>
              <wp:anchor distT="0" distB="0" distL="114300" distR="114300" simplePos="0" relativeHeight="252472320" behindDoc="0" locked="0" layoutInCell="1" allowOverlap="1" wp14:anchorId="567EAA95" wp14:editId="5462FFC7">
                <wp:simplePos x="0" y="0"/>
                <wp:positionH relativeFrom="column">
                  <wp:posOffset>2594610</wp:posOffset>
                </wp:positionH>
                <wp:positionV relativeFrom="paragraph">
                  <wp:posOffset>1158875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13" name="Croix 413"/>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5E391630" id="Croix 413" o:spid="_x0000_s1026" style="position:absolute;margin-left:204.3pt;margin-top:91.25pt;width:64.8pt;height:64.8pt;z-index:25247232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JilRHQIAAKYEAAAOAAAAZHJzL2Uyb0RvYy54bWysVE1v2zAMvQ/YfxB0X+w4RdEZcXpokV2G&#13;&#10;LWi3H6DIlC1AlgRKzce/HyU7TrsNKDAsB4WSyMfHR8rr+9Ng2AEwaGcbvlyUnIGVrtW2a/jPH9tP&#13;&#10;d5yFKGwrjLPQ8DMEfr/5+GF99DVUrnemBWQEYkN99A3vY/R1UQTZwyDCwnmwdKkcDiLSFruiRXEk&#13;&#10;9MEUVVneFkeHrUcnIQQ6fRwv+SbjKwUyflcqQGSm4cQt5hXzuk9rsVmLukPhey0nGuIfWAxCW0o6&#13;&#10;Qz2KKNgL6j+gBi3RBafiQrqhcEppCbkGqmZZ/lbNcy885FpInOBnmcL/g5XfDjtkum34zXLFmRUD&#13;&#10;NekBnT6xdEDyHH2oyevZ73DaBTJTrSeFQ/qnKtgpS3qeJYVTZJIO76rq8y0JL+lqsgmluAZ7DPEL&#13;&#10;uIElo+HU5n5nXkIWUxy+hji6X9xSvuCMbrfamLzBbv9gkB1E6nD+JdaU4Y2bsXQoasgjMaKShwQL&#13;&#10;qzZdSCocxUTCYezdNBRbdDaOY2J018cn3THUNNyxR4Bd5KzVNE/RZMboaNLEOGU08FkUhEPDq/Lm&#13;&#10;NbcL1Ej0SiP4VZvYJ9FHmbMVzwYSS2OfQFG3SNhlzpffCcz1C0lQcTkJkL1TmCKt5sDV+4GT/1Ww&#13;&#10;Obh6P3iUmCJyZhJvDh60dfg3ADNTVqP/RYGx7iTB3rXnPIBZGnoMWbmpR+m1vd7n8OvnZfMLAAD/&#13;&#10;/wMAUEsDBBQABgAIAAAAIQDuK1kB4wAAABABAAAPAAAAZHJzL2Rvd25yZXYueG1sTE9NS8NAEL0L&#13;&#10;/odlBC+l3U1qQ0izKaIongSj0Os2OybR/QjZbZP8e8eTXh4M7837KA+zNeyCY+i9k5BsBDB0jde9&#13;&#10;ayV8vD+tc2AhKqeV8Q4lLBjgUF1flarQfnJveKljy8jEhUJJ6GIcCs5D06FVYeMHdMR9+tGqSOfY&#13;&#10;cj2qicyt4akQGbeqd5TQqQEfOmy+67OVoLJsmcTzcWVeextemi9c6riS8vZmftwT3O+BRZzj3wf8&#13;&#10;bqD+UFGxkz87HZiRcCfyjKRE5OkOGCl22zwFdpKwTdIEeFXy/0OqHwAAAP//AwBQSwECLQAUAAYA&#13;&#10;CAAAACEAtoM4kv4AAADhAQAAEwAAAAAAAAAAAAAAAAAAAAAAW0NvbnRlbnRfVHlwZXNdLnhtbFBL&#13;&#10;AQItABQABgAIAAAAIQA4/SH/1gAAAJQBAAALAAAAAAAAAAAAAAAAAC8BAABfcmVscy8ucmVsc1BL&#13;&#10;AQItABQABgAIAAAAIQBpJilRHQIAAKYEAAAOAAAAAAAAAAAAAAAAAC4CAABkcnMvZTJvRG9jLnht&#13;&#10;bFBLAQItABQABgAIAAAAIQDuK1kB4wAAABABAAAPAAAAAAAAAAAAAAAAAHcEAABkcnMvZG93bnJl&#13;&#10;di54bWxQSwUGAAAAAAQABADzAAAAhwU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p>
    <w:p w14:paraId="79BDF672" w14:textId="333A0A14" w:rsidR="00C26E61" w:rsidRDefault="00C26E61" w:rsidP="00C26E61">
      <w:pPr>
        <w:rPr>
          <w:color w:val="000000" w:themeColor="text1"/>
          <w:u w:val="single"/>
        </w:rPr>
      </w:pPr>
      <w:r>
        <w:rPr>
          <w:color w:val="000000" w:themeColor="text1"/>
        </w:rPr>
        <w:lastRenderedPageBreak/>
        <w:t xml:space="preserve">Cas </w:t>
      </w:r>
      <w:r w:rsidR="001606B4">
        <w:rPr>
          <w:color w:val="000000" w:themeColor="text1"/>
        </w:rPr>
        <w:t xml:space="preserve">3 </w:t>
      </w:r>
      <w:r>
        <w:rPr>
          <w:color w:val="000000" w:themeColor="text1"/>
        </w:rPr>
        <w:t xml:space="preserve">- </w:t>
      </w:r>
      <w:r w:rsidRPr="00F27B04">
        <w:rPr>
          <w:color w:val="000000" w:themeColor="text1"/>
          <w:u w:val="single"/>
        </w:rPr>
        <w:t xml:space="preserve">Vous gagnez présentement </w:t>
      </w:r>
      <w:r w:rsidR="001606B4">
        <w:rPr>
          <w:color w:val="000000" w:themeColor="text1"/>
          <w:u w:val="single"/>
        </w:rPr>
        <w:t>135</w:t>
      </w:r>
      <w:r w:rsidRPr="00F27B04">
        <w:rPr>
          <w:color w:val="000000" w:themeColor="text1"/>
          <w:u w:val="single"/>
        </w:rPr>
        <w:t xml:space="preserve"> 000 $ et vous aurez besoin de </w:t>
      </w:r>
      <w:r w:rsidR="001606B4">
        <w:rPr>
          <w:color w:val="000000" w:themeColor="text1"/>
          <w:u w:val="single"/>
        </w:rPr>
        <w:t xml:space="preserve">80 </w:t>
      </w:r>
      <w:r w:rsidRPr="00F27B04">
        <w:rPr>
          <w:color w:val="000000" w:themeColor="text1"/>
          <w:u w:val="single"/>
        </w:rPr>
        <w:t xml:space="preserve">000 $ (en dollar d'aujourd'hui) à votre </w:t>
      </w:r>
      <w:r>
        <w:rPr>
          <w:color w:val="000000" w:themeColor="text1"/>
          <w:u w:val="single"/>
        </w:rPr>
        <w:t xml:space="preserve">   </w:t>
      </w:r>
      <w:r>
        <w:rPr>
          <w:noProof/>
          <w:lang w:eastAsia="fr-FR"/>
        </w:rPr>
        <mc:AlternateContent>
          <mc:Choice Requires="wps">
            <w:drawing>
              <wp:anchor distT="0" distB="0" distL="114300" distR="114300" simplePos="0" relativeHeight="252486656" behindDoc="0" locked="0" layoutInCell="1" allowOverlap="1" wp14:anchorId="4BC33CD5" wp14:editId="1C01A1EE">
                <wp:simplePos x="0" y="0"/>
                <wp:positionH relativeFrom="column">
                  <wp:posOffset>6172200</wp:posOffset>
                </wp:positionH>
                <wp:positionV relativeFrom="paragraph">
                  <wp:posOffset>1371600</wp:posOffset>
                </wp:positionV>
                <wp:extent cx="1143000" cy="1143000"/>
                <wp:effectExtent l="76200" t="76200" r="76200" b="76200"/>
                <wp:wrapNone/>
                <wp:docPr id="414" name="Ellipse 414"/>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0D3B946" w14:textId="47513799" w:rsidR="00192307" w:rsidRPr="00406605" w:rsidRDefault="00192307" w:rsidP="00C26E61">
                            <w:pPr>
                              <w:jc w:val="center"/>
                              <w:rPr>
                                <w:sz w:val="22"/>
                                <w:szCs w:val="22"/>
                              </w:rPr>
                            </w:pPr>
                            <w:r>
                              <w:rPr>
                                <w:sz w:val="22"/>
                                <w:szCs w:val="22"/>
                              </w:rPr>
                              <w:t>43 219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BC33CD5" id="Ellipse 414" o:spid="_x0000_s1619" style="position:absolute;left:0;text-align:left;margin-left:486pt;margin-top:108pt;width:90pt;height:90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SZ/qQIAAIQFAAAOAAAAZHJzL2Uyb0RvYy54bWysVNtu3CAQfa/Uf0C8O76sN3tRvJGzrvtS&#13;&#10;tVHSfgCL8RoJgwtkL6r67x3A643aSpGqvmAGz+XMmQN396deoAPThitZ4PQmwYhJqhou9wX+9rWO&#13;&#10;lhgZS2RDhJKswGdm8P3m/bu747BmmeqUaJhGkESa9XEocGftsI5jQzvWE3OjBibhZ6t0TyyYeh83&#13;&#10;mhwhey/iLElu46PSzaAVZcbAaRV+4o3P37aM2i9ta5hFosCAzfpV+3Xn1nhzR9Z7TYaO0xEG+QcU&#13;&#10;PeESik6pKmIJetH8j1Q9p1oZ1dobqvpYtS2nzPcA3aTJb908d2RgvhcgxwwTTeb/paWfD48a8abA&#13;&#10;eZpjJEkPQ/ogBB8MQ+4ICDoOZg1+z8OjHi0DW9ftqdW9+0If6ORJPU+kspNFFA7TNJ8lCXBP4d/F&#13;&#10;gDzxNXzQxn5kqkduU2AWyns+yeGTscH74uUKCulWowRvai6EN5xk2FZodCAwbHtKHXao8soLrBDJ&#13;&#10;vDRCavCgTLJZ47JQIECTEYjStlOjOGqtpA1yEXzf2Se+R5qDyG2nGXu0GDUcdGWFh60VKI4EtYHw&#13;&#10;PTWaHQqcJTmQAXQEbJdUAegVhhlmDXiQNbAIKMddUNSPuiyz22pWRdVytYjyHcuiZZ3k0UOZz9Pt&#13;&#10;YlGn1eJngOqG4GX4YztfZOVivopuy3ka5WmyjMoyyaKqLpMyyevtKn/wQcDRpWjsJh9m7Xf2LJiD&#13;&#10;IuQTa0E0brq+XX9dr9wTCp3YC//e24W1MKkpcPZ24Ojvm/fzmoKzt4PDhCHCV4bZTcE9l0r/LYGY&#13;&#10;ILfBH6byqm+3tafdyd+W+SpzDLuznWrOcIeO8IgU2Hx/IZphRCTtFOiBWn0xtta/Ow6PVOWLVS33&#13;&#10;yr7mGOvBVfd6GJXn3pLXtve6Pp6bXwAAAP//AwBQSwMEFAAGAAgAAAAhABXEenbiAAAAEQEAAA8A&#13;&#10;AABkcnMvZG93bnJldi54bWxMT01PwzAMvSPxHyIjcWNpOzZY13RCnbihCQYXbllj2orGaZt0K/8e&#13;&#10;9wQXy36230e2m2wrzjj4xpGCeBGBQCqdaahS8PH+fPcIwgdNRreOUMEPetjl11eZTo270Buej6ES&#13;&#10;TEI+1QrqELpUSl/WaLVfuA6Jd19usDrwOFTSDPrC5LaVSRStpdUNsUKtOyxqLL+Po1Vw6MPLYdzf&#13;&#10;y2XoCyxe+89xopVStzfTfsvlaQsi4BT+PmDOwP4hZ2MnN5LxolWweUg4UFCQxGtu5ot4NUMnBcsN&#13;&#10;QzLP5P8k+S8AAAD//wMAUEsBAi0AFAAGAAgAAAAhALaDOJL+AAAA4QEAABMAAAAAAAAAAAAAAAAA&#13;&#10;AAAAAFtDb250ZW50X1R5cGVzXS54bWxQSwECLQAUAAYACAAAACEAOP0h/9YAAACUAQAACwAAAAAA&#13;&#10;AAAAAAAAAAAvAQAAX3JlbHMvLnJlbHNQSwECLQAUAAYACAAAACEAfrUmf6kCAACEBQAADgAAAAAA&#13;&#10;AAAAAAAAAAAuAgAAZHJzL2Uyb0RvYy54bWxQSwECLQAUAAYACAAAACEAFcR6duIAAAARAQAADwAA&#13;&#10;AAAAAAAAAAAAAAADBQAAZHJzL2Rvd25yZXYueG1sUEsFBgAAAAAEAAQA8wAAABIGAAAAAA==&#13;&#10;" fillcolor="#94c600 [3204]" strokecolor="black [3213]">
                <v:fill color2="#84b100 [2884]" rotate="t" focus="100%" type="gradient">
                  <o:fill v:ext="view" type="gradientUnscaled"/>
                </v:fill>
                <v:textbox>
                  <w:txbxContent>
                    <w:p w14:paraId="30D3B946" w14:textId="47513799" w:rsidR="00192307" w:rsidRPr="00406605" w:rsidRDefault="00192307" w:rsidP="00C26E61">
                      <w:pPr>
                        <w:jc w:val="center"/>
                        <w:rPr>
                          <w:sz w:val="22"/>
                          <w:szCs w:val="22"/>
                        </w:rPr>
                      </w:pPr>
                      <w:r>
                        <w:rPr>
                          <w:sz w:val="22"/>
                          <w:szCs w:val="22"/>
                        </w:rPr>
                        <w:t>43 219</w:t>
                      </w:r>
                      <w:r w:rsidRPr="00406605">
                        <w:rPr>
                          <w:sz w:val="22"/>
                          <w:szCs w:val="22"/>
                        </w:rPr>
                        <w:t xml:space="preserve"> $</w:t>
                      </w:r>
                    </w:p>
                  </w:txbxContent>
                </v:textbox>
              </v:oval>
            </w:pict>
          </mc:Fallback>
        </mc:AlternateContent>
      </w:r>
      <w:r>
        <w:rPr>
          <w:noProof/>
          <w:lang w:eastAsia="fr-FR"/>
        </w:rPr>
        <mc:AlternateContent>
          <mc:Choice Requires="wps">
            <w:drawing>
              <wp:anchor distT="0" distB="0" distL="114300" distR="114300" simplePos="0" relativeHeight="252482560" behindDoc="0" locked="0" layoutInCell="1" allowOverlap="1" wp14:anchorId="05ADE62E" wp14:editId="7B642775">
                <wp:simplePos x="0" y="0"/>
                <wp:positionH relativeFrom="column">
                  <wp:posOffset>1257300</wp:posOffset>
                </wp:positionH>
                <wp:positionV relativeFrom="paragraph">
                  <wp:posOffset>1371600</wp:posOffset>
                </wp:positionV>
                <wp:extent cx="1143000" cy="1143000"/>
                <wp:effectExtent l="76200" t="76200" r="76200" b="76200"/>
                <wp:wrapNone/>
                <wp:docPr id="415" name="Ellipse 415"/>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4531B81" w14:textId="77777777" w:rsidR="00192307" w:rsidRPr="00406605" w:rsidRDefault="00192307" w:rsidP="00C26E61">
                            <w:pPr>
                              <w:jc w:val="center"/>
                              <w:rPr>
                                <w:sz w:val="22"/>
                                <w:szCs w:val="22"/>
                              </w:rPr>
                            </w:pPr>
                            <w:r w:rsidRPr="00406605">
                              <w:rPr>
                                <w:sz w:val="22"/>
                                <w:szCs w:val="22"/>
                              </w:rPr>
                              <w:t>10 000 $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5ADE62E" id="Ellipse 415" o:spid="_x0000_s1620" style="position:absolute;left:0;text-align:left;margin-left:99pt;margin-top:108pt;width:90pt;height:90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k3hqQIAAIQFAAAOAAAAZHJzL2Uyb0RvYy54bWysVNuO2yAQfa/Uf0C8e32Js7lonZU3qftS&#13;&#10;tavd9gMIxjESBhfYxFHVf+8AjrNqK61U9QUzeC5nzhy4ux86gY5MG65kgdObBCMmqaq5PBT429cq&#13;&#10;WmJkLJE1EUqyAp+Zwfeb9+/uTv2aZapVomYaQRJp1qe+wK21/TqODW1ZR8yN6pmEn43SHbFg6kNc&#13;&#10;a3KC7J2IsyS5jU9K171WlBkDp7vwE298/qZh1H5pGsMsEgUGbNav2q97t8abO7I+aNK3nI4wyD+g&#13;&#10;6AiXUHRKtSOWoBfN/0jVcaqVUY29oaqLVdNwynwP0E2a/NbNc0t65nsBckw/0WT+X1r6+fioEa8L&#13;&#10;nKdzjCTpYEgfhOC9YcgdAUGn3qzB77l/1KNlYOu6HRrduS/0gQZP6nkilQ0WUThM03yWJMA9hX8X&#13;&#10;A/LE1/BeG/uRqQ65TYFZKO/5JMdPxgbvi5crKKRbjRK8rrgQ3nCSYVuh0ZHAsO2QOuxQ5ZUXWCGS&#13;&#10;eWmE1OBBmWSz2mWhQIAmIxClbatGcVRaSRvkIvihtU/8gDQHkdtWM/ZoMao56MoKD1srUBwJagPh&#13;&#10;e2o0OxY4S3IgA+gI2C6pAtArDNPPavAga2ARUI67oKgfVVlmt7vZLtotV4so37MsWlZJHj2U+Tzd&#13;&#10;LhZVulv8DFDdELwMf2zni6xczFfRbTlPozxNllFZJlm0q8qkTPJqu8offBBwdCkau8mHWfudPQvm&#13;&#10;oAj5xBoQjZuub9df1yv3hEIn9sK/93ZhDUxqCpy9HTj6++b9vKbg7O3gMGGI8JVhdlNwx6XSf0sg&#13;&#10;JshN8IepvOrbbe2wH/xtma9mjmF3tlf1Ge7QCR6RApvvL0QzjIikrQI9UKsvxtb6d8fhkap8sarh&#13;&#10;XtnXHGM9uOpeD6Py3Fvy2vZe18dz8wsAAP//AwBQSwMEFAAGAAgAAAAhAF6sEZjgAAAAEAEAAA8A&#13;&#10;AABkcnMvZG93bnJldi54bWxMT8tOw0AMvCPxDysjcaObttBHmk2FUnFDFZReuG0Tk0RkvUnWacPf&#13;&#10;457gYs34MZ5JtqNr1Bn7UHsyMJ1EoJByX9RUGjh+vDysQAW2VNjGExr4wQDb9PYmsXHhL/SO5wOX&#13;&#10;SkQoxNZAxdzGWoe8QmfDxLdIMvvyvbMstC910duLiLtGz6JooZ2tST5UtsWswvz7MDgD+45f98Pu&#13;&#10;Uc+5yzB76z6HkZ6Mub8bdxspzxtQjCP/XcA1g/iHVIyd/EBFUI3w9UoCsYHZdCFANubLa+ckYC0d&#13;&#10;nSb6f5D0FwAA//8DAFBLAQItABQABgAIAAAAIQC2gziS/gAAAOEBAAATAAAAAAAAAAAAAAAAAAAA&#13;&#10;AABbQ29udGVudF9UeXBlc10ueG1sUEsBAi0AFAAGAAgAAAAhADj9If/WAAAAlAEAAAsAAAAAAAAA&#13;&#10;AAAAAAAALwEAAF9yZWxzLy5yZWxzUEsBAi0AFAAGAAgAAAAhAEBuTeGpAgAAhAUAAA4AAAAAAAAA&#13;&#10;AAAAAAAALgIAAGRycy9lMm9Eb2MueG1sUEsBAi0AFAAGAAgAAAAhAF6sEZjgAAAAEAEAAA8AAAAA&#13;&#10;AAAAAAAAAAAAAwUAAGRycy9kb3ducmV2LnhtbFBLBQYAAAAABAAEAPMAAAAQBgAAAAA=&#13;&#10;" fillcolor="#94c600 [3204]" strokecolor="black [3213]">
                <v:fill color2="#84b100 [2884]" rotate="t" focus="100%" type="gradient">
                  <o:fill v:ext="view" type="gradientUnscaled"/>
                </v:fill>
                <v:textbox>
                  <w:txbxContent>
                    <w:p w14:paraId="14531B81" w14:textId="77777777" w:rsidR="00192307" w:rsidRPr="00406605" w:rsidRDefault="00192307" w:rsidP="00C26E61">
                      <w:pPr>
                        <w:jc w:val="center"/>
                        <w:rPr>
                          <w:sz w:val="22"/>
                          <w:szCs w:val="22"/>
                        </w:rPr>
                      </w:pPr>
                      <w:r w:rsidRPr="00406605">
                        <w:rPr>
                          <w:sz w:val="22"/>
                          <w:szCs w:val="22"/>
                        </w:rPr>
                        <w:t>10 000 $</w:t>
                      </w:r>
                    </w:p>
                  </w:txbxContent>
                </v:textbox>
              </v:oval>
            </w:pict>
          </mc:Fallback>
        </mc:AlternateContent>
      </w:r>
      <w:r w:rsidRPr="00F27B04">
        <w:rPr>
          <w:color w:val="000000" w:themeColor="text1"/>
        </w:rPr>
        <w:tab/>
        <w:t xml:space="preserve"> </w:t>
      </w:r>
      <w:r w:rsidR="001606B4">
        <w:rPr>
          <w:color w:val="000000" w:themeColor="text1"/>
        </w:rPr>
        <w:t xml:space="preserve"> </w:t>
      </w:r>
      <w:r w:rsidRPr="00F27B04">
        <w:rPr>
          <w:color w:val="000000" w:themeColor="text1"/>
        </w:rPr>
        <w:t xml:space="preserve"> </w:t>
      </w:r>
      <w:r w:rsidRPr="00F27B04">
        <w:rPr>
          <w:color w:val="000000" w:themeColor="text1"/>
          <w:u w:val="single"/>
        </w:rPr>
        <w:t>retraite</w:t>
      </w:r>
      <w:r>
        <w:rPr>
          <w:color w:val="000000" w:themeColor="text1"/>
          <w:u w:val="single"/>
        </w:rPr>
        <w:t xml:space="preserve"> dans 30 années</w:t>
      </w:r>
      <w:r w:rsidR="003501B2">
        <w:rPr>
          <w:rStyle w:val="Appelnotedebasdep"/>
          <w:color w:val="000000" w:themeColor="text1"/>
          <w:u w:val="single"/>
        </w:rPr>
        <w:footnoteReference w:customMarkFollows="1" w:id="123"/>
        <w:t>115</w:t>
      </w:r>
    </w:p>
    <w:p w14:paraId="07A47904" w14:textId="73671738" w:rsidR="00C26E61" w:rsidRDefault="00B267D7" w:rsidP="00C26E61">
      <w:pPr>
        <w:rPr>
          <w:color w:val="000000" w:themeColor="text1"/>
          <w:u w:val="single"/>
        </w:rPr>
      </w:pPr>
      <w:r>
        <w:rPr>
          <w:noProof/>
          <w:lang w:eastAsia="fr-FR"/>
        </w:rPr>
        <mc:AlternateContent>
          <mc:Choice Requires="wps">
            <w:drawing>
              <wp:anchor distT="0" distB="0" distL="114300" distR="114300" simplePos="0" relativeHeight="252523520" behindDoc="0" locked="0" layoutInCell="1" allowOverlap="1" wp14:anchorId="7C2D7E71" wp14:editId="013CF247">
                <wp:simplePos x="0" y="0"/>
                <wp:positionH relativeFrom="column">
                  <wp:posOffset>5254625</wp:posOffset>
                </wp:positionH>
                <wp:positionV relativeFrom="paragraph">
                  <wp:posOffset>4080510</wp:posOffset>
                </wp:positionV>
                <wp:extent cx="571500" cy="571500"/>
                <wp:effectExtent l="0" t="177800" r="190500" b="190500"/>
                <wp:wrapThrough wrapText="bothSides">
                  <wp:wrapPolygon edited="0">
                    <wp:start x="25113" y="21132"/>
                    <wp:lineTo x="25664" y="17715"/>
                    <wp:lineTo x="8723" y="688"/>
                    <wp:lineTo x="430" y="-3076"/>
                    <wp:lineTo x="-2835" y="442"/>
                    <wp:lineTo x="-2080" y="2452"/>
                    <wp:lineTo x="-613" y="23455"/>
                    <wp:lineTo x="21848" y="24651"/>
                    <wp:lineTo x="25113" y="21132"/>
                  </wp:wrapPolygon>
                </wp:wrapThrough>
                <wp:docPr id="442" name="Forme en L 442"/>
                <wp:cNvGraphicFramePr/>
                <a:graphic xmlns:a="http://schemas.openxmlformats.org/drawingml/2006/main">
                  <a:graphicData uri="http://schemas.microsoft.com/office/word/2010/wordprocessingShape">
                    <wps:wsp>
                      <wps:cNvSpPr/>
                      <wps:spPr>
                        <a:xfrm rot="13628820">
                          <a:off x="0" y="0"/>
                          <a:ext cx="571500" cy="571500"/>
                        </a:xfrm>
                        <a:prstGeom prst="corner">
                          <a:avLst>
                            <a:gd name="adj1" fmla="val 19177"/>
                            <a:gd name="adj2" fmla="val 19116"/>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6DB0EC81" id="Forme en L 442" o:spid="_x0000_s1026" style="position:absolute;margin-left:413.75pt;margin-top:321.3pt;width:45pt;height:45pt;rotation:-8706654fd;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1500,5715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orrcgIAAGoFAAAOAAAAZHJzL2Uyb0RvYy54bWysVMlu2zAQvRfoPxC8N1qcxTUsB0UD9xK0&#13;&#10;QdJ+AE0OLRYUqQ4ZL3/fISUr2yFA0YswlOY9znszo+X1obNsBxiMdw2vzkrOwEmvjNs2/NfP9ac5&#13;&#10;ZyEKp4T1Dhp+hMCvVx8/LPf9AmrfeqsAGZG4sNj3DW9j7BdFEWQLnQhnvgdHH7XHTkQ64rZQKPbE&#13;&#10;3tmiLsvLYu9R9eglhEBvb4aPfJX5tQYZf2gdIDLbcKot5ifm5yY9i9VSLLYo+tbIsQzxD1V0wji6&#13;&#10;dKK6EVGwRzRvqDoj0Qev45n0XeG1NhKyBlJTla/UPLSih6yFzAn9ZFP4f7Ty++4OmVENPz+vOXOi&#13;&#10;oyatyW6gPrJblt6SR/s+LCj1ob/D8RQoTIIPGjuGnoytZpf1fF6X2QdSxg7Z5uNkMxwik/Ty4qq6&#13;&#10;KKkZkj6NMZEWA1fi7DHEb+A7loKGS48OMNOK3W2I2Wc11irU74oz3Vlq205YVn2urq7Gtj7LIW0v&#13;&#10;cqrLlEN3jowUnW5N9MFbo9bG2nzA7earRUb0pKWcl1T8AH6RZt1bZBpjmLDxUL0F0s0DEvK4kj7i&#13;&#10;pgokOJipFEpqCorRDI+x9ePArtG7OGi1ZtvGe7NlaGjxYosAd5EzZWjWo83eUZOYFcMG0DLm5iDs&#13;&#10;Gl6X5yRpEnWiyvY8KyP0M5Vkp1kYup+jeLSQqrTuHjRNEjW4yvflHX4SLyQpiicDcnaCaTJ5As7e&#13;&#10;B475CToYNoHr98ETIt9M5k3gzjg/jNirsu1Ush7yTw4MupMFG6+OtER7+os0PPx5FJiWViyc//IY&#13;&#10;vTapodm1IXE80EJT9OKP8fycs55+kau/AAAA//8DAFBLAwQUAAYACAAAACEAXLFw1uMAAAAQAQAA&#13;&#10;DwAAAGRycy9kb3ducmV2LnhtbExPTU/CQBC9m/gfNmPiTbatWqB0SojGeGoiIPelu7QN3dmmu0Dl&#13;&#10;1zuc9DLJvHnzPvLlaDtxNoNvHSHEkwiEocrplmqE7+3H0wyED4q06hwZhB/jYVnc3+Uq0+5Ca3Pe&#13;&#10;hFqwCPlMITQh9JmUvmqMVX7iekN8O7jBqsDrUEs9qAuL204mUZRKq1pih0b15q0x1XFzsgh9GYe1&#13;&#10;HK+75Nql5XZ+CJ+rrxLx8WF8X/BYLUAEM4a/D7h14PxQcLC9O5H2okOYJdNXpiKkL0kKghnz+Ibs&#13;&#10;EabPjMgil/+LFL8AAAD//wMAUEsBAi0AFAAGAAgAAAAhALaDOJL+AAAA4QEAABMAAAAAAAAAAAAA&#13;&#10;AAAAAAAAAFtDb250ZW50X1R5cGVzXS54bWxQSwECLQAUAAYACAAAACEAOP0h/9YAAACUAQAACwAA&#13;&#10;AAAAAAAAAAAAAAAvAQAAX3JlbHMvLnJlbHNQSwECLQAUAAYACAAAACEA6H6K63ICAABqBQAADgAA&#13;&#10;AAAAAAAAAAAAAAAuAgAAZHJzL2Uyb0RvYy54bWxQSwECLQAUAAYACAAAACEAXLFw1uMAAAAQAQAA&#13;&#10;DwAAAAAAAAAAAAAAAADMBAAAZHJzL2Rvd25yZXYueG1sUEsFBgAAAAAEAAQA8wAAANwFAAAAAA==&#13;&#10;" path="m,l109248,r,461903l571500,461903r,109597l,571500,,xe" fillcolor="green" strokecolor="black [3213]">
                <v:path arrowok="t" o:connecttype="custom" o:connectlocs="0,0;109248,0;109248,461903;571500,461903;571500,571500;0,571500;0,0" o:connectangles="0,0,0,0,0,0,0"/>
                <w10:wrap type="through"/>
              </v:shape>
            </w:pict>
          </mc:Fallback>
        </mc:AlternateContent>
      </w:r>
      <w:r w:rsidR="0039598A">
        <w:rPr>
          <w:noProof/>
          <w:lang w:eastAsia="fr-FR"/>
        </w:rPr>
        <mc:AlternateContent>
          <mc:Choice Requires="wps">
            <w:drawing>
              <wp:anchor distT="0" distB="0" distL="114300" distR="114300" simplePos="0" relativeHeight="252491776" behindDoc="0" locked="0" layoutInCell="1" allowOverlap="1" wp14:anchorId="6E9BADDA" wp14:editId="61E5F5DC">
                <wp:simplePos x="0" y="0"/>
                <wp:positionH relativeFrom="column">
                  <wp:posOffset>7025206</wp:posOffset>
                </wp:positionH>
                <wp:positionV relativeFrom="paragraph">
                  <wp:posOffset>460316</wp:posOffset>
                </wp:positionV>
                <wp:extent cx="1569720" cy="662940"/>
                <wp:effectExtent l="25400" t="279400" r="0" b="327660"/>
                <wp:wrapNone/>
                <wp:docPr id="417" name="Flèche vers la droite 417"/>
                <wp:cNvGraphicFramePr/>
                <a:graphic xmlns:a="http://schemas.openxmlformats.org/drawingml/2006/main">
                  <a:graphicData uri="http://schemas.microsoft.com/office/word/2010/wordprocessingShape">
                    <wps:wsp>
                      <wps:cNvSpPr/>
                      <wps:spPr>
                        <a:xfrm rot="19597282">
                          <a:off x="0" y="0"/>
                          <a:ext cx="1569720" cy="662940"/>
                        </a:xfrm>
                        <a:prstGeom prst="rightArrow">
                          <a:avLst/>
                        </a:prstGeom>
                        <a:solidFill>
                          <a:schemeClr val="tx1"/>
                        </a:solidFill>
                        <a:ln w="28575" cmpd="sng">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A37D5A" w14:textId="77777777" w:rsidR="00192307" w:rsidRPr="00406605" w:rsidRDefault="00192307" w:rsidP="00C26E61">
                            <w:pPr>
                              <w:jc w:val="center"/>
                              <w:rPr>
                                <w:sz w:val="22"/>
                                <w:szCs w:val="22"/>
                              </w:rPr>
                            </w:pPr>
                            <w:r>
                              <w:rPr>
                                <w:sz w:val="22"/>
                                <w:szCs w:val="22"/>
                              </w:rPr>
                              <w:t>Retrait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E9BADDA" id="Flèche vers la droite 417" o:spid="_x0000_s1621" type="#_x0000_t13" style="position:absolute;left:0;text-align:left;margin-left:553.15pt;margin-top:36.25pt;width:123.6pt;height:52.2pt;rotation:-2187502fd;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Bbi3gIAANIFAAAOAAAAZHJzL2Uyb0RvYy54bWysVN1umzAYvZ+0d7C4p/wEQohKKpqI3Uxb&#13;&#10;1W4P4IAJlozNbDcQVXufvcderJ8NIc02adK0G7Dh+znnO8e+vRtaho5EKip45gQ3voMIL0VF+SFz&#13;&#10;vn4p3JWDlMa8wkxwkjknopy7zft3t323JqFoBKuIRFCEq3XfZU6jdbf2PFU2pMXqRnSEw89ayBZr&#13;&#10;2MqDV0ncQ/WWeaHvL71eyKqToiRKwdfd+NPZ2Pp1TUr9ua4V0YhlDmDT9intc2+e3uYWrw8Sdw0t&#13;&#10;Jxj4H1C0mHJoOpfaYY3Rs6S/lWppKYUStb4pReuJuqYlsRyATeD/wuapwR2xXGA4qpvHpP5f2fLT&#13;&#10;8UEiWmVOFCQO4rgFkQr28wcIYHVFDKNKCqoJMhEwr75Ta0h76h7ktFOwNOSHWrZIChhykMZpEq5C&#13;&#10;OxNgiQY78tM8cjJoVMLHIF5CIChTwr/lMkwjq4k3FjNFO6n0ByJaZBaZI+mh0bmUore18fGj0gAD&#13;&#10;Es6BJkkJRquCMmY3xkxkyyQ6YrCBHgJDAzKuohhHfeaEqziJAU3bwUgUP9gmV3FKHvZzLd9f+f4Z&#13;&#10;8ZswKM646U2sB0eM0LAknCwq86OESUs8kRJSN2JyYSEF16MvmeH6SA8ISAPuRhLyoB1UUTCwZhYa&#13;&#10;TBsUgrnACOGE2bckRyDiR4BsxnYuNfK+wFDdooJhANBBA8ppNVr3pcjzcLlb7NzdKk3caE9Cd1X4&#13;&#10;kXufR3GwTZIi2CXfR6hGT+v3l22chHkSp+4yjwM3CvyVm+d+6O6K3M/9qNim0b1Nghmdm3rGU6OL&#13;&#10;7EqfGDFQGH8kNbjTGGVU4lpKXAITfZbTRpu0GoSfExd/T5ziLXmr15w8GtjeRhcDXXcdFYYM2xm0&#13;&#10;m5NbyoX8U3c2Q67HeFDlDW+z1MN+sMcyTiMzYfNtL6oTHNYebivw5rdnLM3lgNdc5M9a1NSeg0vg&#13;&#10;VBQuDiv6ZC9zM73d26jLVbx5BQAA//8DAFBLAwQUAAYACAAAACEA+ohAL+EAAAARAQAADwAAAGRy&#13;&#10;cy9kb3ducmV2LnhtbExPQW7CMBC8V+ofrEXqrdiQEkqIg1qqqmdoJa5OvCQRsR1sB9LfdznRy2pG&#13;&#10;Ozs7k29G07EL+tA6K2E2FcDQVk63tpbw8/35/AosRGW16pxFCb8YYFM8PuQq0+5qd3jZx5qRiQ2Z&#13;&#10;ktDE2Gech6pBo8LU9Whpd3TeqEjU11x7dSVz0/G5ECk3qrX0oVE9bhusTvvBSKhd+XI8n/F9dzgJ&#13;&#10;o76GrT9UrZRPk/FjTeNtDSziGO8XcOtA+aGgYKUbrA6sIz4TaUJaCcv5AthNkSwSQiWhZboCXuT8&#13;&#10;f5PiDwAA//8DAFBLAQItABQABgAIAAAAIQC2gziS/gAAAOEBAAATAAAAAAAAAAAAAAAAAAAAAABb&#13;&#10;Q29udGVudF9UeXBlc10ueG1sUEsBAi0AFAAGAAgAAAAhADj9If/WAAAAlAEAAAsAAAAAAAAAAAAA&#13;&#10;AAAALwEAAF9yZWxzLy5yZWxzUEsBAi0AFAAGAAgAAAAhADLEFuLeAgAA0gUAAA4AAAAAAAAAAAAA&#13;&#10;AAAALgIAAGRycy9lMm9Eb2MueG1sUEsBAi0AFAAGAAgAAAAhAPqIQC/hAAAAEQEAAA8AAAAAAAAA&#13;&#10;AAAAAAAAOAUAAGRycy9kb3ducmV2LnhtbFBLBQYAAAAABAAEAPMAAABGBgAAAAA=&#13;&#10;" adj="17039" fillcolor="black [3213]" strokecolor="green" strokeweight="2.25pt">
                <v:textbox>
                  <w:txbxContent>
                    <w:p w14:paraId="0DA37D5A" w14:textId="77777777" w:rsidR="00192307" w:rsidRPr="00406605" w:rsidRDefault="00192307" w:rsidP="00C26E61">
                      <w:pPr>
                        <w:jc w:val="center"/>
                        <w:rPr>
                          <w:sz w:val="22"/>
                          <w:szCs w:val="22"/>
                        </w:rPr>
                      </w:pPr>
                      <w:r>
                        <w:rPr>
                          <w:sz w:val="22"/>
                          <w:szCs w:val="22"/>
                        </w:rPr>
                        <w:t>Retrait</w:t>
                      </w:r>
                    </w:p>
                  </w:txbxContent>
                </v:textbox>
              </v:shape>
            </w:pict>
          </mc:Fallback>
        </mc:AlternateContent>
      </w:r>
      <w:r w:rsidR="0039598A">
        <w:rPr>
          <w:noProof/>
          <w:lang w:eastAsia="fr-FR"/>
        </w:rPr>
        <mc:AlternateContent>
          <mc:Choice Requires="wps">
            <w:drawing>
              <wp:anchor distT="0" distB="0" distL="114300" distR="114300" simplePos="0" relativeHeight="252521472" behindDoc="0" locked="0" layoutInCell="1" allowOverlap="1" wp14:anchorId="1C105AB5" wp14:editId="66DEEFE6">
                <wp:simplePos x="0" y="0"/>
                <wp:positionH relativeFrom="column">
                  <wp:posOffset>2628900</wp:posOffset>
                </wp:positionH>
                <wp:positionV relativeFrom="paragraph">
                  <wp:posOffset>3969385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395" name="Croix 395"/>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7748A26C" id="Croix 395" o:spid="_x0000_s1026" style="position:absolute;margin-left:207pt;margin-top:312.55pt;width:64.8pt;height:64.8pt;z-index:252521472;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EWVHgIAAKYEAAAOAAAAZHJzL2Uyb0RvYy54bWysVNtu2zAMfR+wfxD0vthxtqI14vShRfYy&#13;&#10;bEG7fYAiU7YAWRIoNZe/HyU7TncBCgzLg0JJ5OHhIeX1/Wkw7AAYtLMNXy5KzsBK12rbNfzH9+2H&#13;&#10;W85CFLYVxllo+BkCv9+8f7c++hoq1zvTAjICsaE++ob3Mfq6KILsYRBh4TxYulQOBxFpi13RojgS&#13;&#10;+mCKqixviqPD1qOTEAKdPo6XfJPxlQIZvykVIDLTcOIW84p53ae12KxF3aHwvZYTDfEPLAahLSWd&#13;&#10;oR5FFOwF9R9Qg5boglNxId1QOKW0hFwDVbMsf6vmuRceci0kTvCzTOH/wcqvhx0y3TZ8dfeJMysG&#13;&#10;atIDOn1i6YDkOfpQk9ez3+G0C2SmWk8Kh/RPVbBTlvQ8SwqnyCQd3lbV3Q0JL+lqsgmluAZ7DPEz&#13;&#10;uIElo+HU5n5nXkIWUxy+hDi6X9xSvuCMbrfamLzBbv9gkB1E6nD+JdaU4Rc3Y+lQ1JBHYkQlDwkW&#13;&#10;Vm26kFQ4iomEw9i7aSi26Gwcx8Toro9PumOoabhjjwC7yFmraZ6iyYzR0aSJccpo4LMoCIeGV+XH&#13;&#10;19wuUCPRK43gV21in0QfZc5WPBtILI19AkXdImGXOV9+JzDXLyRBxeUkQPZOYYq0mgNXbwdO/lfB&#13;&#10;5uDq7eBRYorImUm8OXjQ1uHfAMxMWY3+FwXGupMEe9ee8wBmaegxZOWmHqXX9nqfw6+fl81PAAAA&#13;&#10;//8DAFBLAwQUAAYACAAAACEAhA7qjeUAAAAQAQAADwAAAGRycy9kb3ducmV2LnhtbEyPT0vDQBDF&#13;&#10;74LfYRnBS7Gb1GQraTZFFMVTwSh43WbHJLp/QnbbJN/e8aSXgcfMvPd+5X62hp1xDL13EtJ1Agxd&#13;&#10;43XvWgnvb083d8BCVE4r4x1KWDDAvrq8KFWh/eRe8VzHlpGJC4WS0MU4FJyHpkOrwtoP6Gj36Uer&#13;&#10;Ismx5XpUE5lbwzdJIrhVvaOETg340GHzXZ+sBCXEMiXPHytz6G14ab5wqeNKyuur+XFH434HLOIc&#13;&#10;/z7gl4H6Q0XFjv7kdGBGQpZmBBQliE2eAqOLPLsVwI4Stnm2BV6V/D9I9QMAAP//AwBQSwECLQAU&#13;&#10;AAYACAAAACEAtoM4kv4AAADhAQAAEwAAAAAAAAAAAAAAAAAAAAAAW0NvbnRlbnRfVHlwZXNdLnht&#13;&#10;bFBLAQItABQABgAIAAAAIQA4/SH/1gAAAJQBAAALAAAAAAAAAAAAAAAAAC8BAABfcmVscy8ucmVs&#13;&#10;c1BLAQItABQABgAIAAAAIQBwiEWVHgIAAKYEAAAOAAAAAAAAAAAAAAAAAC4CAABkcnMvZTJvRG9j&#13;&#10;LnhtbFBLAQItABQABgAIAAAAIQCEDuqN5QAAABABAAAPAAAAAAAAAAAAAAAAAHgEAABkcnMvZG93&#13;&#10;bnJldi54bWxQSwUGAAAAAAQABADzAAAAigU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39598A">
        <w:rPr>
          <w:noProof/>
          <w:lang w:eastAsia="fr-FR"/>
        </w:rPr>
        <mc:AlternateContent>
          <mc:Choice Requires="wps">
            <w:drawing>
              <wp:anchor distT="0" distB="0" distL="114300" distR="114300" simplePos="0" relativeHeight="252489728" behindDoc="0" locked="0" layoutInCell="1" allowOverlap="1" wp14:anchorId="0D2EFC8E" wp14:editId="2D67B003">
                <wp:simplePos x="0" y="0"/>
                <wp:positionH relativeFrom="column">
                  <wp:posOffset>3372485</wp:posOffset>
                </wp:positionH>
                <wp:positionV relativeFrom="paragraph">
                  <wp:posOffset>2654300</wp:posOffset>
                </wp:positionV>
                <wp:extent cx="1714500" cy="687070"/>
                <wp:effectExtent l="0" t="70485" r="0" b="69215"/>
                <wp:wrapThrough wrapText="bothSides">
                  <wp:wrapPolygon edited="0">
                    <wp:start x="22488" y="3014"/>
                    <wp:lineTo x="6168" y="3014"/>
                    <wp:lineTo x="1368" y="4611"/>
                    <wp:lineTo x="-552" y="7806"/>
                    <wp:lineTo x="-552" y="13395"/>
                    <wp:lineTo x="1368" y="16589"/>
                    <wp:lineTo x="6168" y="18186"/>
                    <wp:lineTo x="22488" y="18186"/>
                    <wp:lineTo x="22488" y="3014"/>
                  </wp:wrapPolygon>
                </wp:wrapThrough>
                <wp:docPr id="423" name="Flèche vers la gauche 423"/>
                <wp:cNvGraphicFramePr/>
                <a:graphic xmlns:a="http://schemas.openxmlformats.org/drawingml/2006/main">
                  <a:graphicData uri="http://schemas.microsoft.com/office/word/2010/wordprocessingShape">
                    <wps:wsp>
                      <wps:cNvSpPr/>
                      <wps:spPr>
                        <a:xfrm rot="16200000">
                          <a:off x="0" y="0"/>
                          <a:ext cx="1714500" cy="687070"/>
                        </a:xfrm>
                        <a:prstGeom prst="leftArrow">
                          <a:avLst/>
                        </a:prstGeom>
                        <a:solidFill>
                          <a:srgbClr val="000000"/>
                        </a:solidFill>
                        <a:ln w="19050" cmpd="sng">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7AA88EE" w14:textId="77777777" w:rsidR="00192307" w:rsidRPr="00190FCD" w:rsidRDefault="00192307" w:rsidP="00C26E61">
                            <w:pPr>
                              <w:jc w:val="center"/>
                              <w:rPr>
                                <w:sz w:val="22"/>
                                <w:szCs w:val="22"/>
                              </w:rPr>
                            </w:pPr>
                            <w:r>
                              <w:rPr>
                                <w:sz w:val="22"/>
                                <w:szCs w:val="22"/>
                              </w:rPr>
                              <w:t>Report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2EFC8E" id="Flèche vers la gauche 423" o:spid="_x0000_s1622" type="#_x0000_t66" style="position:absolute;left:0;text-align:left;margin-left:265.55pt;margin-top:209pt;width:135pt;height:54.1pt;rotation:-90;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xrUfwIAAEUFAAAOAAAAZHJzL2Uyb0RvYy54bWysVNtu2zAMfR+wfxD0vtpJml6COkXRIXsZ&#13;&#10;tqLdPkCRJVuALGqUEid/tP/Yj42SHbe7AAWG5UERLfLw8JDSze2hs2yvMBhwFZ+dlZwpJ6E2rqn4&#13;&#10;1y+bd1echShcLSw4VfGjCvx2/fbNTe9Xag4t2FohIxAXVr2veBujXxVFkK3qRDgDrxwdasBORDKx&#13;&#10;KWoUPaF3tpiX5UXRA9YeQaoQ6Ov74ZCvM77WSsbPWgcVma04cYt5xbxu01qsb8SqQeFbI0ca4h9Y&#13;&#10;dMI4SjpBvRdRsB2aP6A6IxEC6HgmoStAayNVroGqmZW/VfPUCq9yLSRO8JNM4f/Byk/7B2Smrvj5&#13;&#10;fMGZEx01aWN/fKcG5L4yK1gjdslMHqRX78OKwp78A45WoG0q/qCxYwgk8uyCmkO/rAlVyQ5Z8uMk&#13;&#10;uTpEJunj7HJ2viQ/Juns4uqyvMw9KQawBOoxxA8KOpY2FbdKxztE6DO02H8MkViQ/8kvxQSwpt4Y&#13;&#10;a7OBzfbeItuLNAMDrSHkFzfrWE98rstlYtN5kiS4JmdxkLCGGOsSpsqjNeSmdFI5tajTgSQBUYxc&#13;&#10;AWML43BtEFwcxs2apo2PpmFo6JLEFpV6iJzVhuYy2pyRRCThqVziQhcn/6PaV3xenr+s4ASVFXhB&#13;&#10;I/hFnfimXg3dybt4tCqxtO5Raep6akDOl++bmlQSkiqKs0SXlM3eKUyTClPg4vXA0f9ZsCl4/nrw&#13;&#10;IDFF5Mwk3hTcGQf4NwA7UdaD/0mBoe4kQTxsD3ncl9fL0zBvoT7SJejpFaCef9sJVJwJJ1ughsiI&#13;&#10;J+M+5ocj8XFwt4ugTZ69hDtgjPnormbhxtanx+Clnb2eX7/1TwAAAP//AwBQSwMEFAAGAAgAAAAh&#13;&#10;AMyWZsrkAAAAEAEAAA8AAABkcnMvZG93bnJldi54bWxMj09PwzAMxe9IfIfISNxY0g5tU9d0QqCd&#13;&#10;OLE/mrhljddWa5wqybbCp8ec4GLJfvbz+5Wr0fXiiiF2njRkEwUCqfa2o0bDbrt+WoCIyZA1vSfU&#13;&#10;8IURVtX9XWkK62/0gddNagSbUCyMhjaloZAy1i06Eyd+QGLt5IMzidvQSBvMjc1dL3OlZtKZjvhD&#13;&#10;awZ8bbE+by5Og9q/7xcprJtgDs8UusP3Z7bbav34ML4tubwsQSQc098F/DJwfqg42NFfyEbRa5hl&#13;&#10;OQMlDdPpPAPBG/Nc5SCOLCmeyKqU/0GqHwAAAP//AwBQSwECLQAUAAYACAAAACEAtoM4kv4AAADh&#13;&#10;AQAAEwAAAAAAAAAAAAAAAAAAAAAAW0NvbnRlbnRfVHlwZXNdLnhtbFBLAQItABQABgAIAAAAIQA4&#13;&#10;/SH/1gAAAJQBAAALAAAAAAAAAAAAAAAAAC8BAABfcmVscy8ucmVsc1BLAQItABQABgAIAAAAIQAe&#13;&#10;dxrUfwIAAEUFAAAOAAAAAAAAAAAAAAAAAC4CAABkcnMvZTJvRG9jLnhtbFBLAQItABQABgAIAAAA&#13;&#10;IQDMlmbK5AAAABABAAAPAAAAAAAAAAAAAAAAANkEAABkcnMvZG93bnJldi54bWxQSwUGAAAAAAQA&#13;&#10;BADzAAAA6gUAAAAA&#13;&#10;" adj="4328" fillcolor="black" stroked="f" strokeweight="1.5pt">
                <v:textbox>
                  <w:txbxContent>
                    <w:p w14:paraId="67AA88EE" w14:textId="77777777" w:rsidR="00192307" w:rsidRPr="00190FCD" w:rsidRDefault="00192307" w:rsidP="00C26E61">
                      <w:pPr>
                        <w:jc w:val="center"/>
                        <w:rPr>
                          <w:sz w:val="22"/>
                          <w:szCs w:val="22"/>
                        </w:rPr>
                      </w:pPr>
                      <w:r>
                        <w:rPr>
                          <w:sz w:val="22"/>
                          <w:szCs w:val="22"/>
                        </w:rPr>
                        <w:t>Report impôt</w:t>
                      </w:r>
                    </w:p>
                  </w:txbxContent>
                </v:textbox>
                <w10:wrap type="through"/>
              </v:shape>
            </w:pict>
          </mc:Fallback>
        </mc:AlternateContent>
      </w:r>
      <w:r w:rsidR="0039598A">
        <w:rPr>
          <w:noProof/>
          <w:lang w:eastAsia="fr-FR"/>
        </w:rPr>
        <mc:AlternateContent>
          <mc:Choice Requires="wps">
            <w:drawing>
              <wp:anchor distT="0" distB="0" distL="114300" distR="114300" simplePos="0" relativeHeight="252483584" behindDoc="0" locked="0" layoutInCell="1" allowOverlap="1" wp14:anchorId="100A927E" wp14:editId="5A08BAB2">
                <wp:simplePos x="0" y="0"/>
                <wp:positionH relativeFrom="column">
                  <wp:posOffset>974725</wp:posOffset>
                </wp:positionH>
                <wp:positionV relativeFrom="paragraph">
                  <wp:posOffset>2536190</wp:posOffset>
                </wp:positionV>
                <wp:extent cx="1715135" cy="922655"/>
                <wp:effectExtent l="0" t="86360" r="1905" b="78105"/>
                <wp:wrapThrough wrapText="bothSides">
                  <wp:wrapPolygon edited="0">
                    <wp:start x="22688" y="3211"/>
                    <wp:lineTo x="6374" y="3211"/>
                    <wp:lineTo x="1575" y="4995"/>
                    <wp:lineTo x="-24" y="7968"/>
                    <wp:lineTo x="-664" y="8563"/>
                    <wp:lineTo x="-664" y="12725"/>
                    <wp:lineTo x="-24" y="13320"/>
                    <wp:lineTo x="1575" y="15698"/>
                    <wp:lineTo x="4774" y="19861"/>
                    <wp:lineTo x="6694" y="21050"/>
                    <wp:lineTo x="22688" y="18077"/>
                    <wp:lineTo x="22688" y="3211"/>
                  </wp:wrapPolygon>
                </wp:wrapThrough>
                <wp:docPr id="420" name="Flèche vers la gauche 420"/>
                <wp:cNvGraphicFramePr/>
                <a:graphic xmlns:a="http://schemas.openxmlformats.org/drawingml/2006/main">
                  <a:graphicData uri="http://schemas.microsoft.com/office/word/2010/wordprocessingShape">
                    <wps:wsp>
                      <wps:cNvSpPr/>
                      <wps:spPr>
                        <a:xfrm rot="16200000">
                          <a:off x="0" y="0"/>
                          <a:ext cx="1715135" cy="922655"/>
                        </a:xfrm>
                        <a:prstGeom prst="leftArrow">
                          <a:avLst/>
                        </a:prstGeom>
                        <a:solidFill>
                          <a:srgbClr val="000000"/>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E0D007D" w14:textId="77777777" w:rsidR="00192307" w:rsidRPr="00190FCD" w:rsidRDefault="00192307" w:rsidP="00C26E61">
                            <w:pPr>
                              <w:jc w:val="center"/>
                              <w:rPr>
                                <w:sz w:val="22"/>
                                <w:szCs w:val="22"/>
                              </w:rPr>
                            </w:pPr>
                            <w:r>
                              <w:rPr>
                                <w:sz w:val="22"/>
                                <w:szCs w:val="22"/>
                              </w:rPr>
                              <w:t>Remboursement impôt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00A927E" id="Flèche vers la gauche 420" o:spid="_x0000_s1623" type="#_x0000_t66" style="position:absolute;left:0;text-align:left;margin-left:76.75pt;margin-top:199.7pt;width:135.05pt;height:72.65pt;rotation:-90;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ZJUceAIAAFMFAAAOAAAAZHJzL2Uyb0RvYy54bWysVEFu2zAQvBfoHwjeG1ly7DhG5CBo4F6K&#13;&#10;NkjaB9AUKRGgSHVJW/aP+o9+rLuUoiRNgQBFfZBFcXc4M7vLq+tja9lBQTDelTw/m3GmnPSVcXXJ&#13;&#10;v3/bflhxFqJwlbDeqZKfVODXm/fvrvpurQrfeFspYAjiwrrvSt7E2K2zLMhGtSKc+U453NQeWhFx&#13;&#10;CXVWgegRvbVZMZsts95D1YGXKgT8ejts8k3C11rJ+FXroCKzJUduMT0hPXf0zDZXYl2D6BojRxri&#13;&#10;H1i0wjg8dIK6FVGwPZhXUK2R4IPX8Uz6NvNaG6mSBlSTz/5Q89CITiUtaE7oJpvC/4OVXw53wExV&#13;&#10;8vMC/XGixSJt7a+fWIBUV2YFq8WelhSBfvVdWGPaQ3cH4yrgK4k/amgZeDQ5X2Jx8Jc8QZXsmCw/&#13;&#10;TZarY2QSP+YX+SKfLziTuHdZFMvFgs7IBjAC7SDET8q3jF5KbpWONwC+T9Di8DnEIf4xjnKCt6ba&#13;&#10;GmvTAurdRwvsIKgHBlpDyosw61hf8mK1uCA2bYeWBFenU17EhZdwK1L5Cg75W0eHq9SDA0nkJZVT&#13;&#10;84o2JDoNYhTlITZ+7MIteBcJESFM3cR7UzMwOE2xAaXuImeVwQaONlFDt7FC6AsWDycs/YM6oJDZ&#13;&#10;+XOpj1DJ2mc0QjeviD0VdShjeosnqxIDd680tgdVarCCBlNNdgqJimI+GmApmtI0Wj8lzt9OHOMp&#13;&#10;dTBsSi7eTp4y0slo3pTcGufhbwB2oqyH+EcHBt1kQTzujmkuFpdLkkffdr464bT0eF1gc/zYC6Dp&#13;&#10;FGvnb/bRa5M68SlwBMXJTa6P9aWr4fk6RT3dhZvfAAAA//8DAFBLAwQUAAYACAAAACEA4brdHOYA&#13;&#10;AAAQAQAADwAAAGRycy9kb3ducmV2LnhtbEyPwU7DMBBE70j8g7VI3KidRE1DGqdCIC5IlUpp4erG&#13;&#10;Jolqr6PYbQNfz3KCy0qrnZmdV60mZ9nZjKH3KCGZCWAGG697bCXs3p7vCmAhKtTKejQSvkyAVX19&#13;&#10;ValS+wu+mvM2toxCMJRKQhfjUHIems44FWZ+MEi3Tz86FWkdW65HdaFwZ3kqRM6d6pE+dGowj51p&#13;&#10;jtuTo5T3eVEc95u1FWKj07V7+f5wuZS3N9PTksbDElg0U/xzwC8D9Yeaih38CXVgVkKazO9JKiHL&#13;&#10;FkRGiixPUmAHCblYJMDriv8HqX8AAAD//wMAUEsBAi0AFAAGAAgAAAAhALaDOJL+AAAA4QEAABMA&#13;&#10;AAAAAAAAAAAAAAAAAAAAAFtDb250ZW50X1R5cGVzXS54bWxQSwECLQAUAAYACAAAACEAOP0h/9YA&#13;&#10;AACUAQAACwAAAAAAAAAAAAAAAAAvAQAAX3JlbHMvLnJlbHNQSwECLQAUAAYACAAAACEATmSVHHgC&#13;&#10;AABTBQAADgAAAAAAAAAAAAAAAAAuAgAAZHJzL2Uyb0RvYy54bWxQSwECLQAUAAYACAAAACEA4brd&#13;&#10;HOYAAAAQAQAADwAAAAAAAAAAAAAAAADSBAAAZHJzL2Rvd25yZXYueG1sUEsFBgAAAAAEAAQA8wAA&#13;&#10;AOUFAAAAAA==&#13;&#10;" adj="5810" fillcolor="black" strokecolor="green" strokeweight="2.25pt">
                <v:textbox>
                  <w:txbxContent>
                    <w:p w14:paraId="1E0D007D" w14:textId="77777777" w:rsidR="00192307" w:rsidRPr="00190FCD" w:rsidRDefault="00192307" w:rsidP="00C26E61">
                      <w:pPr>
                        <w:jc w:val="center"/>
                        <w:rPr>
                          <w:sz w:val="22"/>
                          <w:szCs w:val="22"/>
                        </w:rPr>
                      </w:pPr>
                      <w:r>
                        <w:rPr>
                          <w:sz w:val="22"/>
                          <w:szCs w:val="22"/>
                        </w:rPr>
                        <w:t>Remboursement impôt</w:t>
                      </w:r>
                    </w:p>
                  </w:txbxContent>
                </v:textbox>
                <w10:wrap type="through"/>
              </v:shape>
            </w:pict>
          </mc:Fallback>
        </mc:AlternateContent>
      </w:r>
      <w:r w:rsidR="0039598A">
        <w:rPr>
          <w:noProof/>
          <w:lang w:eastAsia="fr-FR"/>
        </w:rPr>
        <mc:AlternateContent>
          <mc:Choice Requires="wps">
            <w:drawing>
              <wp:anchor distT="0" distB="0" distL="114300" distR="114300" simplePos="0" relativeHeight="252484608" behindDoc="0" locked="0" layoutInCell="1" allowOverlap="1" wp14:anchorId="786E1B4F" wp14:editId="31B59E0E">
                <wp:simplePos x="0" y="0"/>
                <wp:positionH relativeFrom="column">
                  <wp:posOffset>1257300</wp:posOffset>
                </wp:positionH>
                <wp:positionV relativeFrom="paragraph">
                  <wp:posOffset>3855085</wp:posOffset>
                </wp:positionV>
                <wp:extent cx="1143000" cy="1143000"/>
                <wp:effectExtent l="76200" t="76200" r="76200" b="76200"/>
                <wp:wrapNone/>
                <wp:docPr id="421" name="Ellipse 421"/>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0BB50CB" w14:textId="3431C844" w:rsidR="00192307" w:rsidRPr="00406605" w:rsidRDefault="00192307" w:rsidP="00C26E61">
                            <w:pPr>
                              <w:jc w:val="center"/>
                              <w:rPr>
                                <w:sz w:val="22"/>
                                <w:szCs w:val="22"/>
                              </w:rPr>
                            </w:pPr>
                            <w:r>
                              <w:rPr>
                                <w:sz w:val="22"/>
                                <w:szCs w:val="22"/>
                              </w:rPr>
                              <w:t>5</w:t>
                            </w:r>
                            <w:r w:rsidRPr="00406605">
                              <w:rPr>
                                <w:sz w:val="22"/>
                                <w:szCs w:val="22"/>
                              </w:rPr>
                              <w:t xml:space="preserve">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86E1B4F" id="Ellipse 421" o:spid="_x0000_s1624" style="position:absolute;left:0;text-align:left;margin-left:99pt;margin-top:303.55pt;width:90pt;height:90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I/5twIAALgFAAAOAAAAZHJzL2Uyb0RvYy54bWysVFtv2yAUfp+0/4B4d32Jc1Wdyk3mvUxb&#13;&#10;1G4/gGAcI2HwgCaOqv33HbDjtOukStNeMAef2/edD27vukagI9OGK5nh+CbCiEmqSi4PGf7xvQgW&#13;&#10;GBlLZEmEkizDZ2bw3frjh9tTu2KJqpUomUaQRJrVqc1wbW27CkNDa9YQc6NaJuFnpXRDLJj6EJaa&#13;&#10;nCB7I8IkimbhSemy1YoyY+B02//Ea5+/qhi136rKMItEhqE361ft171bw/UtWR00aWtOhzbIP3TR&#13;&#10;EC6h6JhqSyxBT5q/SdVwqpVRlb2hqglVVXHKPAZAE0d/oHmsScs8FiDHtCNN5v+lpV+PO414meE0&#13;&#10;iTGSpIEhfRKCt4YhdwQEnVqzAr/HdqcHy8DWoe0q3bgv4ECdJ/U8kso6iygcxnE6iSLgnsK/iwF5&#13;&#10;wmt4q439zFSD3CbDrC/v+STHL8b23hcvV9AowcuCC+ENfdhvhEZHAkNeRst0NnVtQ4FXbkK+jXQy&#13;&#10;Y2Os7Tze14Fg9ZHMy6lvB1JTJtmkdCkpkKbJ0LzStlaDoAqtpO0lJvihtg/8gDSHi2FrzdjOYlRy&#13;&#10;0KIVHqpWoFLSKxQui6dTs2OGkygFAoHCHtQlVY/w2oZpJyV4kBUwD10Ou16Fz0WeJ7PtZBtsF8t5&#13;&#10;kO5ZEiyKKA3u83Qab+bzIt7Of/WtusF56T5vpvMkn0+XwSyfxkEaR4sgz6Mk2BZ5lEdpsVmm9z4I&#13;&#10;OLoUDZ1aen34nT0L5loR8oFVIDSnCA/XX/Er94QCEnvh33u7sApmPAZO3g8c/D14P68xOHk/uJ8w&#13;&#10;RPjKMLsxuOFS6b8lEGPLVe8PU3mB221tt+/8DZsu545hd7ZX5Rnu3Qkengybn09EM4yIpLUCPVCr&#13;&#10;L8bG+rfK9SNV/mRVxf1tuOYY6sHz4PUwKM+9Py9t73V9cNe/AQAA//8DAFBLAwQUAAYACAAAACEA&#13;&#10;ItvuceMAAAAQAQAADwAAAGRycy9kb3ducmV2LnhtbExPTU/DMAy9I/EfIiNxY+lAW0vXdAKmHYrG&#13;&#10;gYEmjllj2orEqZpsK/x6vBNcLL1n+30Uy9FZccQhdJ4UTCcJCKTam44aBe9v65sMRIiajLaeUME3&#13;&#10;BliWlxeFzo0/0Sset7ERLEIh1wraGPtcylC36HSY+B6Jd59+cDoyHBppBn1icWflbZLMpdMdsUOr&#13;&#10;e3xqsf7aHpyCR9/PPqpVTVjZjX15Xle73c9MqeurcbXg8bAAEXGMfx9w7sD5oeRge38gE4RlfJ9x&#13;&#10;oahgnqRTEHxxl56ZvYI0Y0aWhfxfpPwFAAD//wMAUEsBAi0AFAAGAAgAAAAhALaDOJL+AAAA4QEA&#13;&#10;ABMAAAAAAAAAAAAAAAAAAAAAAFtDb250ZW50X1R5cGVzXS54bWxQSwECLQAUAAYACAAAACEAOP0h&#13;&#10;/9YAAACUAQAACwAAAAAAAAAAAAAAAAAvAQAAX3JlbHMvLnJlbHNQSwECLQAUAAYACAAAACEAZbiP&#13;&#10;+bcCAAC4BQAADgAAAAAAAAAAAAAAAAAuAgAAZHJzL2Uyb0RvYy54bWxQSwECLQAUAAYACAAAACEA&#13;&#10;ItvuceMAAAAQAQAADwAAAAAAAAAAAAAAAAARBQAAZHJzL2Rvd25yZXYueG1sUEsFBgAAAAAEAAQA&#13;&#10;8wAAACEGAAAAAA==&#13;&#10;" fillcolor="#909465" strokecolor="black [3213]">
                <v:textbox>
                  <w:txbxContent>
                    <w:p w14:paraId="50BB50CB" w14:textId="3431C844" w:rsidR="00192307" w:rsidRPr="00406605" w:rsidRDefault="00192307" w:rsidP="00C26E61">
                      <w:pPr>
                        <w:jc w:val="center"/>
                        <w:rPr>
                          <w:sz w:val="22"/>
                          <w:szCs w:val="22"/>
                        </w:rPr>
                      </w:pPr>
                      <w:r>
                        <w:rPr>
                          <w:sz w:val="22"/>
                          <w:szCs w:val="22"/>
                        </w:rPr>
                        <w:t>5</w:t>
                      </w:r>
                      <w:r w:rsidRPr="00406605">
                        <w:rPr>
                          <w:sz w:val="22"/>
                          <w:szCs w:val="22"/>
                        </w:rPr>
                        <w:t xml:space="preserve"> 000 $</w:t>
                      </w:r>
                    </w:p>
                  </w:txbxContent>
                </v:textbox>
              </v:oval>
            </w:pict>
          </mc:Fallback>
        </mc:AlternateContent>
      </w:r>
      <w:r w:rsidR="0039598A">
        <w:rPr>
          <w:noProof/>
          <w:lang w:eastAsia="fr-FR"/>
        </w:rPr>
        <mc:AlternateContent>
          <mc:Choice Requires="wps">
            <w:drawing>
              <wp:anchor distT="0" distB="0" distL="114300" distR="114300" simplePos="0" relativeHeight="252490752" behindDoc="0" locked="0" layoutInCell="1" allowOverlap="1" wp14:anchorId="1F0B1B43" wp14:editId="40892E00">
                <wp:simplePos x="0" y="0"/>
                <wp:positionH relativeFrom="column">
                  <wp:posOffset>3657600</wp:posOffset>
                </wp:positionH>
                <wp:positionV relativeFrom="paragraph">
                  <wp:posOffset>3855085</wp:posOffset>
                </wp:positionV>
                <wp:extent cx="1143000" cy="1143000"/>
                <wp:effectExtent l="76200" t="76200" r="76200" b="76200"/>
                <wp:wrapNone/>
                <wp:docPr id="422" name="Ellipse 422"/>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26C367A" w14:textId="02127532" w:rsidR="00192307" w:rsidRPr="00406605" w:rsidRDefault="00192307" w:rsidP="00C26E61">
                            <w:pPr>
                              <w:jc w:val="center"/>
                              <w:rPr>
                                <w:sz w:val="22"/>
                                <w:szCs w:val="22"/>
                              </w:rPr>
                            </w:pPr>
                            <w:r>
                              <w:rPr>
                                <w:sz w:val="22"/>
                                <w:szCs w:val="22"/>
                              </w:rPr>
                              <w:t>16 609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F0B1B43" id="Ellipse 422" o:spid="_x0000_s1625" style="position:absolute;left:0;text-align:left;margin-left:4in;margin-top:303.55pt;width:90pt;height:90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tSEWswIAALgFAAAOAAAAZHJzL2Uyb0RvYy54bWysVNtu3CAQfa/Uf0C8O76s96p4I2dd96Vq&#13;&#10;o6T9ABbjNRIGF8heVPXfO+DLpk2lSFVfbINnzsw5c+D27twKdGTacCUzHN9EGDFJVcXlIcPfvpbB&#13;&#10;CiNjiayIUJJl+MIMvtu+f3d76jYsUY0SFdMIQKTZnLoMN9Z2mzA0tGEtMTeqYxJ+1kq3xMJSH8JK&#13;&#10;kxOgtyJMomgRnpSuOq0oMwZ2i/4n3nr8umbUfqlrwywSGYberH9q/9y7Z7i9JZuDJl3D6dAG+Ycu&#13;&#10;WsIlFJ2gCmIJetb8FVTLqVZG1faGqjZUdc0p8xyATRz9weapIR3zXEAc000ymf8HSz8fHzTiVYbT&#13;&#10;JMFIkhaG9EEI3hmG3BYIdOrMBuKeugc9rAx8OrbnWrfuDTzQ2Yt6mURlZ4sobMZxOosi0J7Cv3EB&#13;&#10;OOE1vdPGfmSqRe4jw6wv7/Ukx0/G9tFjlCtolOBVyYXwC33Y74RGRwJDXkfrdDF3bUOB38KEfJ3p&#13;&#10;bMamXHuOXycCTJ/JvJ36dgCaMslmlYOkIJomQ/NK20YNhiq1ktYhAgQ/NPaRH5DmcDBsoxl7sBhV&#13;&#10;HLxohaeqFbiU9A6Fw+Ll1OyY4SRKQUCQsCc1QvUMr22Yblb5WqA8dOmquhl4F/4o8zxZFLMiKFbr&#13;&#10;ZZDuWRKsyigN7vN0Hu+WyzIulj/7Vq9Ju/kyyZfzdbDI53GQxtEqyPMoCYoyj/IoLXfr9N4ngUZj&#13;&#10;0dC5pfeH/7IXwbwA8pHVYDTnCE/XH/Gr9oQCEzvqL1y0S6thxlPi7O3EId6T9/OakpO3k/sJj5Vh&#13;&#10;dlNyy6XSfwMQU8t1Hw9TecHbfdrz/uxP2Hy9cgq7vb2qLnDuTnDxZNh8fyaaYUQkbRT4gVo9LnbW&#13;&#10;31WOjlT5s1U196fhijHUg+vB+2Fwnrt/Xq591PXC3f4CAAD//wMAUEsDBBQABgAIAAAAIQAefem3&#13;&#10;4wAAABABAAAPAAAAZHJzL2Rvd25yZXYueG1sTE9NT8MwDL0j8R8iI3Fj6ZDaTl3TCZh2KILDBpo4&#13;&#10;Zo1pKxKnarKt8OvxTnCx7Gf7fZSryVlxwjH0nhTMZwkIpMabnloF72+buwWIEDUZbT2hgm8MsKqu&#13;&#10;r0pdGH+mLZ52sRVMQqHQCroYh0LK0HTodJj5AYl3n350OvI4ttKM+szkzsr7JMmk0z2xQqcHfOqw&#13;&#10;+dodnYJHP6Qf9bohrO2LfX3e1Pv9T6rU7c20XnJ5WIKIOMW/D7hkYP9QsbGDP5IJwipI84wDRQVZ&#13;&#10;ks9B8EWeXpADNwtGZFXK/0GqXwAAAP//AwBQSwECLQAUAAYACAAAACEAtoM4kv4AAADhAQAAEwAA&#13;&#10;AAAAAAAAAAAAAAAAAAAAW0NvbnRlbnRfVHlwZXNdLnhtbFBLAQItABQABgAIAAAAIQA4/SH/1gAA&#13;&#10;AJQBAAALAAAAAAAAAAAAAAAAAC8BAABfcmVscy8ucmVsc1BLAQItABQABgAIAAAAIQCUtSEWswIA&#13;&#10;ALgFAAAOAAAAAAAAAAAAAAAAAC4CAABkcnMvZTJvRG9jLnhtbFBLAQItABQABgAIAAAAIQAefem3&#13;&#10;4wAAABABAAAPAAAAAAAAAAAAAAAAAA0FAABkcnMvZG93bnJldi54bWxQSwUGAAAAAAQABADzAAAA&#13;&#10;HQYAAAAA&#13;&#10;" fillcolor="#909465" strokecolor="black [3213]">
                <v:textbox>
                  <w:txbxContent>
                    <w:p w14:paraId="426C367A" w14:textId="02127532" w:rsidR="00192307" w:rsidRPr="00406605" w:rsidRDefault="00192307" w:rsidP="00C26E61">
                      <w:pPr>
                        <w:jc w:val="center"/>
                        <w:rPr>
                          <w:sz w:val="22"/>
                          <w:szCs w:val="22"/>
                        </w:rPr>
                      </w:pPr>
                      <w:r>
                        <w:rPr>
                          <w:sz w:val="22"/>
                          <w:szCs w:val="22"/>
                        </w:rPr>
                        <w:t>16 609</w:t>
                      </w:r>
                      <w:r w:rsidRPr="00406605">
                        <w:rPr>
                          <w:sz w:val="22"/>
                          <w:szCs w:val="22"/>
                        </w:rPr>
                        <w:t xml:space="preserve"> $</w:t>
                      </w:r>
                    </w:p>
                  </w:txbxContent>
                </v:textbox>
              </v:oval>
            </w:pict>
          </mc:Fallback>
        </mc:AlternateContent>
      </w:r>
      <w:r w:rsidR="00C26E61">
        <w:rPr>
          <w:noProof/>
          <w:lang w:eastAsia="fr-FR"/>
        </w:rPr>
        <mc:AlternateContent>
          <mc:Choice Requires="wps">
            <w:drawing>
              <wp:anchor distT="0" distB="0" distL="114300" distR="114300" simplePos="0" relativeHeight="252493824" behindDoc="0" locked="0" layoutInCell="1" allowOverlap="1" wp14:anchorId="4C4AAEE9" wp14:editId="451636BB">
                <wp:simplePos x="0" y="0"/>
                <wp:positionH relativeFrom="column">
                  <wp:posOffset>6172200</wp:posOffset>
                </wp:positionH>
                <wp:positionV relativeFrom="paragraph">
                  <wp:posOffset>3855085</wp:posOffset>
                </wp:positionV>
                <wp:extent cx="1143000" cy="1143000"/>
                <wp:effectExtent l="76200" t="76200" r="76200" b="76200"/>
                <wp:wrapNone/>
                <wp:docPr id="416" name="Ellipse 416"/>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80BD43" w14:textId="3892874F" w:rsidR="00192307" w:rsidRPr="00406605" w:rsidRDefault="00192307" w:rsidP="00C26E61">
                            <w:pPr>
                              <w:jc w:val="center"/>
                              <w:rPr>
                                <w:sz w:val="22"/>
                                <w:szCs w:val="22"/>
                              </w:rPr>
                            </w:pPr>
                            <w:r>
                              <w:rPr>
                                <w:sz w:val="22"/>
                                <w:szCs w:val="22"/>
                              </w:rPr>
                              <w:t>17 287</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C4AAEE9" id="Ellipse 416" o:spid="_x0000_s1626" style="position:absolute;left:0;text-align:left;margin-left:486pt;margin-top:303.55pt;width:90pt;height:90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sgEtAIAALgFAAAOAAAAZHJzL2Uyb0RvYy54bWysVNuOmzAQfa/Uf7D8znIJuWrJig2lL1W7&#13;&#10;2m0/wDEmWDI2tb0JUdV/79gEsu1WWqnqC2Azc2bOmWPf3vWtQEemDVcyw/FNhBGTVFVcHjL87WsZ&#13;&#10;rDAylsiKCCVZhs/M4Lvt+3e3p27DEtUoUTGNAESazanLcGNttwlDQxvWEnOjOibhZ610Syws9SGs&#13;&#10;NDkBeivCJIoW4UnpqtOKMmNgtxh+4q3Hr2tG7Ze6NswikWHozfqn9s+9e4bbW7I5aNI1nF7aIP/Q&#13;&#10;RUu4hKITVEEsQc+av4JqOdXKqNreUNWGqq45ZZ4DsImjP9g8NaRjnguIY7pJJvP/YOnn44NGvMpw&#13;&#10;Gi8wkqSFIX0QgneGIbcFAp06s4G4p+5BX1YGPh3bvtatewMP1HtRz5OorLeIwmYcp7MoAu0p/BsX&#13;&#10;gBNe0ztt7EemWuQ+MsyG8l5Pcvxk7BA9RrmCRglelVwIv9CH/U5odCQw5HW0Thdz1zYU+C1MyNeZ&#13;&#10;zmZsyrV9/DoRYIZM5u00tAPQlEk2qxwkBdE0uTSvtG3UxVClVtI6RIDgh8Y+8gPSHA6GbTRjDxaj&#13;&#10;ioMXrfBUtQKXksGhcFi8nJodM5xEKQgIEg6kRqiB4bUN080qXwuUhy5dVTcD78IfZZ4ni2JWBMVq&#13;&#10;vQzSPUuCVRmlwX2ezuPdclnGxfLn0Oo1aTdfJvlyvg4W+TwO0jhaBXkeJUFR5lEepeVund77JNBo&#13;&#10;LBo6twz+8F/2LJgXQD6yGozmHOHp+iN+1Z5QYGJH/YWLdmk1zHhKnL2deIn35P28puTk7eRhwmNl&#13;&#10;mN2U3HKp9N8AxNRyPcTDVF7wdp+23/f+hM3Xa6ew29ur6gzn7gQXT4bN92eiGUZE0kaBH6jV42Jn&#13;&#10;/V3l6EiVP1tVc38arhiXenA9eD9cnOfun5drH3W9cLe/AAAA//8DAFBLAwQUAAYACAAAACEAftAX&#13;&#10;s+UAAAARAQAADwAAAGRycy9kb3ducmV2LnhtbEyPQU/DMAyF70j8h8hI3FjaSV1HV3cCph2K2IGB&#13;&#10;Jo5Za9qKxKmabCv8etITXCz52X5+X74ejRZnGlxnGSGeRSCIK1t33CC8v23vliCcV1wrbZkQvsnB&#13;&#10;uri+ylVW2wu/0nnvGxFM2GUKofW+z6R0VUtGuZnticPs0w5G+dAOjawHdQnmRst5FC2kUR2HD63q&#13;&#10;6aml6mt/MgiPtk8+yk3FVOoXvXvelofDT4J4ezNuVqE8rEB4Gv3fBUwMIT8UIdjRnrh2QiPcp/MA&#13;&#10;5BEWURqDmDbiZJKOCOkySLLI5X+S4hcAAP//AwBQSwECLQAUAAYACAAAACEAtoM4kv4AAADhAQAA&#13;&#10;EwAAAAAAAAAAAAAAAAAAAAAAW0NvbnRlbnRfVHlwZXNdLnhtbFBLAQItABQABgAIAAAAIQA4/SH/&#13;&#10;1gAAAJQBAAALAAAAAAAAAAAAAAAAAC8BAABfcmVscy8ucmVsc1BLAQItABQABgAIAAAAIQDK/sgE&#13;&#10;tAIAALgFAAAOAAAAAAAAAAAAAAAAAC4CAABkcnMvZTJvRG9jLnhtbFBLAQItABQABgAIAAAAIQB+&#13;&#10;0Bez5QAAABEBAAAPAAAAAAAAAAAAAAAAAA4FAABkcnMvZG93bnJldi54bWxQSwUGAAAAAAQABADz&#13;&#10;AAAAIAYAAAAA&#13;&#10;" fillcolor="#909465" strokecolor="black [3213]">
                <v:textbox>
                  <w:txbxContent>
                    <w:p w14:paraId="2B80BD43" w14:textId="3892874F" w:rsidR="00192307" w:rsidRPr="00406605" w:rsidRDefault="00192307" w:rsidP="00C26E61">
                      <w:pPr>
                        <w:jc w:val="center"/>
                        <w:rPr>
                          <w:sz w:val="22"/>
                          <w:szCs w:val="22"/>
                        </w:rPr>
                      </w:pPr>
                      <w:r>
                        <w:rPr>
                          <w:sz w:val="22"/>
                          <w:szCs w:val="22"/>
                        </w:rPr>
                        <w:t>17 287</w:t>
                      </w:r>
                      <w:r w:rsidRPr="00406605">
                        <w:rPr>
                          <w:sz w:val="22"/>
                          <w:szCs w:val="22"/>
                        </w:rPr>
                        <w:t xml:space="preserve"> $</w:t>
                      </w:r>
                    </w:p>
                  </w:txbxContent>
                </v:textbox>
              </v:oval>
            </w:pict>
          </mc:Fallback>
        </mc:AlternateContent>
      </w:r>
      <w:r w:rsidR="00C26E61">
        <w:rPr>
          <w:noProof/>
          <w:lang w:eastAsia="fr-FR"/>
        </w:rPr>
        <mc:AlternateContent>
          <mc:Choice Requires="wps">
            <w:drawing>
              <wp:anchor distT="0" distB="0" distL="114300" distR="114300" simplePos="0" relativeHeight="252481536" behindDoc="0" locked="0" layoutInCell="1" allowOverlap="1" wp14:anchorId="1BD55122" wp14:editId="61963CCC">
                <wp:simplePos x="0" y="0"/>
                <wp:positionH relativeFrom="column">
                  <wp:posOffset>-114300</wp:posOffset>
                </wp:positionH>
                <wp:positionV relativeFrom="paragraph">
                  <wp:posOffset>614680</wp:posOffset>
                </wp:positionV>
                <wp:extent cx="1548765" cy="662940"/>
                <wp:effectExtent l="0" t="330200" r="0" b="276860"/>
                <wp:wrapNone/>
                <wp:docPr id="418" name="Flèche vers la droite 418"/>
                <wp:cNvGraphicFramePr/>
                <a:graphic xmlns:a="http://schemas.openxmlformats.org/drawingml/2006/main">
                  <a:graphicData uri="http://schemas.microsoft.com/office/word/2010/wordprocessingShape">
                    <wps:wsp>
                      <wps:cNvSpPr/>
                      <wps:spPr>
                        <a:xfrm rot="2037712">
                          <a:off x="0" y="0"/>
                          <a:ext cx="1548765" cy="662940"/>
                        </a:xfrm>
                        <a:prstGeom prst="rightArrow">
                          <a:avLst/>
                        </a:prstGeom>
                        <a:solidFill>
                          <a:schemeClr val="tx1"/>
                        </a:solidFill>
                        <a:ln w="28575" cmpd="sng">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5C1179B" w14:textId="77777777" w:rsidR="00192307" w:rsidRPr="00406605" w:rsidRDefault="00192307" w:rsidP="00C26E61">
                            <w:pPr>
                              <w:jc w:val="center"/>
                              <w:rPr>
                                <w:sz w:val="22"/>
                                <w:szCs w:val="22"/>
                              </w:rPr>
                            </w:pPr>
                            <w:r w:rsidRPr="00406605">
                              <w:rPr>
                                <w:sz w:val="22"/>
                                <w:szCs w:val="22"/>
                              </w:rPr>
                              <w:t>Cotisation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BD55122" id="Flèche vers la droite 418" o:spid="_x0000_s1627" type="#_x0000_t13" style="position:absolute;left:0;text-align:left;margin-left:-9pt;margin-top:48.4pt;width:121.95pt;height:52.2pt;rotation:2225725fd;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j8b2AIAANEFAAAOAAAAZHJzL2Uyb0RvYy54bWysVFtu2zAQ/C/QOxD6V/SwbNlG7ECxof4U&#13;&#10;bZC0B6AlyiJAkeqSsWwUvU/v0YtlScly3BQoUNQfMintzs7uDHl7d2wEOTDQXMmVF92EHmGyUCWX&#13;&#10;+5X39Uvuzz2iDZUlFUqylXdi2rtbv39327VLFqtaiZIBQRCpl1278mpj2mUQ6KJmDdU3qmUSP1YK&#13;&#10;GmpwC/ugBNoheiOCOAxnQaegbEEVTGt8u+0/emuHX1WsMJ+rSjNDxMpDbsY9wT139hmsb+lyD7St&#13;&#10;eTHQoP/AoqFcYtERaksNJc/A30A1vAClVWVuCtUEqqp4wVwP2E0U/tbNU01b5nrB4eh2HJP+f7DF&#13;&#10;p8MDEF6uvCRCqSRtUKRc/PqJAjhdiaCkBMUNIzYC59W1eolpT+0DDDuNS9v8sYKGgMIhx+EkTaPY&#13;&#10;jQSbJEc38dM4cXY0pMCX0TSZp7OpRwr8NpvFi8RJEvRYFrMFbT4w1RC7WHnA97XJAFTnsOnhozbI&#13;&#10;AhPOgTZJK8HLnAvhNtZLbCOAHCi6wBwj2wVmXEUJSTrkPZ+mlk3T4kS03LsiV3Ea9rsRax7a31s4&#13;&#10;BBfS1mbOgj1HLFgwySal/VDgoIEOTSkwtRpMmIOSxiIihO31ke8JNo28a2DswXik5OhfIxw1HDYK&#13;&#10;hHNBb+MBc//ADlaA5DW3M1Tf94WGbielq4WCIEtHGaVxzv2eZ1k82062/na+SP1kx2J/noeJf58l&#13;&#10;02iTpnm0TX/0VK2efdJmmsZZOl34s2wa+UkUzv0sC2N/m2dhFib5ZpHcuySc0bloYC3Vm8itzEkw&#13;&#10;NwD5yCo0pzVKr8S1lLTATsxZTmGjbVqFwo+Jk78nDvGueafXmNwb2F1GFwNdV+0VPldG7cbkhksF&#13;&#10;f6ouRspVH4+qvOrbLs1xd3Snctbby77bqfKEZ7XDywq9+e2Zgr0b6FKq7NmoirtzcAkcQPHecKIP&#13;&#10;9rIX0+u9i7rcxOsXAAAA//8DAFBLAwQUAAYACAAAACEAKnI7SeYAAAAPAQAADwAAAGRycy9kb3du&#13;&#10;cmV2LnhtbEyPQUvDQBCF74L/YRnBW7tJoKVNsynSKIKCaFqqx00yJsHsbJrdNvHfO570MswwM++9&#13;&#10;L9lOphMXHFxrSUE4D0AglbZqqVZw2D/MViCc11TpzhIq+EYH2/T6KtFxZUd6w0vua8Ei5GKtoPG+&#13;&#10;j6V0ZYNGu7ntkXj3aQejPY9DLatBjyxuOhkFwVIa3RI7NLrHXYPlV342Cl5Heb8osvdd/ph9HF9O&#13;&#10;5sk9H09K3d5M2YbL3QaEx8n/fcAvA+eHlIMV9kyVE52CWbhiIK9gvWQOPoiixRpEwU0QRiDTRP7n&#13;&#10;SH8AAAD//wMAUEsBAi0AFAAGAAgAAAAhALaDOJL+AAAA4QEAABMAAAAAAAAAAAAAAAAAAAAAAFtD&#13;&#10;b250ZW50X1R5cGVzXS54bWxQSwECLQAUAAYACAAAACEAOP0h/9YAAACUAQAACwAAAAAAAAAAAAAA&#13;&#10;AAAvAQAAX3JlbHMvLnJlbHNQSwECLQAUAAYACAAAACEAjr4/G9gCAADRBQAADgAAAAAAAAAAAAAA&#13;&#10;AAAuAgAAZHJzL2Uyb0RvYy54bWxQSwECLQAUAAYACAAAACEAKnI7SeYAAAAPAQAADwAAAAAAAAAA&#13;&#10;AAAAAAAyBQAAZHJzL2Rvd25yZXYueG1sUEsFBgAAAAAEAAQA8wAAAEUGAAAAAA==&#13;&#10;" adj="16977" fillcolor="black [3213]" strokecolor="maroon" strokeweight="2.25pt">
                <v:textbox>
                  <w:txbxContent>
                    <w:p w14:paraId="05C1179B" w14:textId="77777777" w:rsidR="00192307" w:rsidRPr="00406605" w:rsidRDefault="00192307" w:rsidP="00C26E61">
                      <w:pPr>
                        <w:jc w:val="center"/>
                        <w:rPr>
                          <w:sz w:val="22"/>
                          <w:szCs w:val="22"/>
                        </w:rPr>
                      </w:pPr>
                      <w:r w:rsidRPr="00406605">
                        <w:rPr>
                          <w:sz w:val="22"/>
                          <w:szCs w:val="22"/>
                        </w:rPr>
                        <w:t>Cotisation</w:t>
                      </w:r>
                    </w:p>
                  </w:txbxContent>
                </v:textbox>
              </v:shape>
            </w:pict>
          </mc:Fallback>
        </mc:AlternateContent>
      </w:r>
      <w:r w:rsidR="00C26E61">
        <w:rPr>
          <w:noProof/>
          <w:lang w:eastAsia="fr-FR"/>
        </w:rPr>
        <mc:AlternateContent>
          <mc:Choice Requires="wps">
            <w:drawing>
              <wp:anchor distT="0" distB="0" distL="114300" distR="114300" simplePos="0" relativeHeight="252492800" behindDoc="0" locked="0" layoutInCell="1" allowOverlap="1" wp14:anchorId="5BA747D5" wp14:editId="498E3035">
                <wp:simplePos x="0" y="0"/>
                <wp:positionH relativeFrom="column">
                  <wp:posOffset>5859780</wp:posOffset>
                </wp:positionH>
                <wp:positionV relativeFrom="paragraph">
                  <wp:posOffset>2567305</wp:posOffset>
                </wp:positionV>
                <wp:extent cx="1776095" cy="922655"/>
                <wp:effectExtent l="0" t="81280" r="47625" b="73025"/>
                <wp:wrapThrough wrapText="bothSides">
                  <wp:wrapPolygon edited="0">
                    <wp:start x="22588" y="3092"/>
                    <wp:lineTo x="6834" y="3092"/>
                    <wp:lineTo x="2201" y="3687"/>
                    <wp:lineTo x="39" y="7849"/>
                    <wp:lineTo x="-579" y="8444"/>
                    <wp:lineTo x="-579" y="12606"/>
                    <wp:lineTo x="39" y="13201"/>
                    <wp:lineTo x="2201" y="17363"/>
                    <wp:lineTo x="6526" y="22120"/>
                    <wp:lineTo x="7143" y="19147"/>
                    <wp:lineTo x="22588" y="17958"/>
                    <wp:lineTo x="22588" y="3092"/>
                  </wp:wrapPolygon>
                </wp:wrapThrough>
                <wp:docPr id="419" name="Flèche vers la gauche 419"/>
                <wp:cNvGraphicFramePr/>
                <a:graphic xmlns:a="http://schemas.openxmlformats.org/drawingml/2006/main">
                  <a:graphicData uri="http://schemas.microsoft.com/office/word/2010/wordprocessingShape">
                    <wps:wsp>
                      <wps:cNvSpPr/>
                      <wps:spPr>
                        <a:xfrm rot="16200000">
                          <a:off x="0" y="0"/>
                          <a:ext cx="1776095" cy="922655"/>
                        </a:xfrm>
                        <a:prstGeom prst="leftArrow">
                          <a:avLst/>
                        </a:prstGeom>
                        <a:solidFill>
                          <a:srgbClr val="000000"/>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56136B3" w14:textId="77777777" w:rsidR="00192307" w:rsidRPr="00190FCD" w:rsidRDefault="00192307" w:rsidP="00C26E61">
                            <w:pPr>
                              <w:jc w:val="center"/>
                              <w:rPr>
                                <w:sz w:val="22"/>
                                <w:szCs w:val="22"/>
                              </w:rPr>
                            </w:pPr>
                            <w:r>
                              <w:rPr>
                                <w:sz w:val="22"/>
                                <w:szCs w:val="22"/>
                              </w:rPr>
                              <w:t>Impôt à payer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A747D5" id="Flèche vers la gauche 419" o:spid="_x0000_s1628" type="#_x0000_t66" style="position:absolute;left:0;text-align:left;margin-left:461.4pt;margin-top:202.15pt;width:139.85pt;height:72.65pt;rotation:-90;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wbKshAIAAG4FAAAOAAAAZHJzL2Uyb0RvYy54bWysVF1u2zAMfh+wOwh6X+2kTZoGdYqiRfYy&#13;&#10;bEXbHUCRKVuALHmUEic32j12sVGy46b7QYFheVAki/z48SOp65t9Y9gO0GtnCz45yzkDK12pbVXw&#13;&#10;r8/rDwvOfBC2FMZZKPgBPL9ZvX933bVLmLramRKQEYj1y64teB1Cu8wyL2tohD9zLVi6VA4bEeiI&#13;&#10;VVai6Ai9Mdk0z+dZ57Bs0Unwnr7e95d8lfCVAhm+KOUhMFNw4hbSimndxDVbXYtlhaKttRxoiH9g&#13;&#10;0QhtKegIdS+CYFvUv0E1WqLzToUz6ZrMKaUlpBwom0n+SzZPtWgh5ULi+HaUyf8/WPl594BMlwW/&#13;&#10;mFxxZkVDRVqbH9+pAKmuzAhWiW08RgvSq2v9ktye2gccTp62Mfm9woahI5EncyoO/ZImlCXbJ8kP&#13;&#10;o+SwD0zSx8nl5Ty/mnEm6e5qOp3PZjFG1oNF0BZ9+AiuYXFTcAMq3CK6LkGL3ScfevujXfTxzuhy&#13;&#10;rY1JB6w2dwbZTsQe6Gn1Lq/MjGVdwaeL2WVk07QkibdVivLKzp/CLf4CR/yNjcEh9WBPknhJsHBe&#13;&#10;xgtJSqMYknIYajd04RqdDX1fGl3V4VFXDDVNU6gR4CFwVmpq4GASNVKbKkS6UHPThKV/hB0lkl+c&#13;&#10;cjtCJWlPaPj2vIxixKL2ZUy7cDAQWRr7CIraI1aqlyIOJoxyCkkZhclQsmQd3RRJPzqev+042L8I&#13;&#10;NjpP33buJSaPFJnEG50bbR3+CcCMlFVvf1SgzztKEPabfZqLeZ7Si982rjzQtHT0XFBzfNsKBM6E&#13;&#10;lbWjgsiAx8NdSC9M5GPd7TY4pVOTvmAM8WioU0GG0sdX4/ScrF6eydVPAAAA//8DAFBLAwQUAAYA&#13;&#10;CAAAACEAb+eTCuYAAAARAQAADwAAAGRycy9kb3ducmV2LnhtbEyPMU/DMBCFdyT+g3VILIjabmhI&#13;&#10;0zhVVcTERGGAzYmPJCK2o5ybpvx63AmWk57u7r33FdvZ9mzCkTrvFMiFAIau9qZzjYL3t+f7DBgF&#13;&#10;7YzuvUMFZyTYltdXhc6NP7lXnA6hYdHEUa4VtCEMOedUt2g1LfyALu6+/Gh1iHJsuBn1KZrbni+F&#13;&#10;SLnVnYsJrR5w32L9fThaBeLl7oN2o1zuV8Pkq4eMPs8/pNTtzfy0iWO3ARZwDn8fcGGI/aGMxSp/&#13;&#10;dIZYr2C9FhEoKEiSRwnsciGTVQKsUpDKNANeFvw/SfkLAAD//wMAUEsBAi0AFAAGAAgAAAAhALaD&#13;&#10;OJL+AAAA4QEAABMAAAAAAAAAAAAAAAAAAAAAAFtDb250ZW50X1R5cGVzXS54bWxQSwECLQAUAAYA&#13;&#10;CAAAACEAOP0h/9YAAACUAQAACwAAAAAAAAAAAAAAAAAvAQAAX3JlbHMvLnJlbHNQSwECLQAUAAYA&#13;&#10;CAAAACEA4cGyrIQCAABuBQAADgAAAAAAAAAAAAAAAAAuAgAAZHJzL2Uyb0RvYy54bWxQSwECLQAU&#13;&#10;AAYACAAAACEAb+eTCuYAAAARAQAADwAAAAAAAAAAAAAAAADeBAAAZHJzL2Rvd25yZXYueG1sUEsF&#13;&#10;BgAAAAAEAAQA8wAAAPEFAAAAAA==&#13;&#10;" adj="5610" fillcolor="black" strokecolor="maroon" strokeweight="2.25pt">
                <v:textbox>
                  <w:txbxContent>
                    <w:p w14:paraId="056136B3" w14:textId="77777777" w:rsidR="00192307" w:rsidRPr="00190FCD" w:rsidRDefault="00192307" w:rsidP="00C26E61">
                      <w:pPr>
                        <w:jc w:val="center"/>
                        <w:rPr>
                          <w:sz w:val="22"/>
                          <w:szCs w:val="22"/>
                        </w:rPr>
                      </w:pPr>
                      <w:r>
                        <w:rPr>
                          <w:sz w:val="22"/>
                          <w:szCs w:val="22"/>
                        </w:rPr>
                        <w:t>Impôt à payer</w:t>
                      </w:r>
                    </w:p>
                  </w:txbxContent>
                </v:textbox>
                <w10:wrap type="through"/>
              </v:shape>
            </w:pict>
          </mc:Fallback>
        </mc:AlternateContent>
      </w:r>
      <w:r w:rsidR="00C26E61">
        <w:rPr>
          <w:noProof/>
          <w:lang w:eastAsia="fr-FR"/>
        </w:rPr>
        <mc:AlternateContent>
          <mc:Choice Requires="wps">
            <w:drawing>
              <wp:anchor distT="0" distB="0" distL="114300" distR="114300" simplePos="0" relativeHeight="252485632" behindDoc="0" locked="0" layoutInCell="1" allowOverlap="1" wp14:anchorId="0EE42AA3" wp14:editId="62445953">
                <wp:simplePos x="0" y="0"/>
                <wp:positionH relativeFrom="column">
                  <wp:posOffset>3657600</wp:posOffset>
                </wp:positionH>
                <wp:positionV relativeFrom="paragraph">
                  <wp:posOffset>997585</wp:posOffset>
                </wp:positionV>
                <wp:extent cx="1143000" cy="1143000"/>
                <wp:effectExtent l="76200" t="76200" r="76200" b="76200"/>
                <wp:wrapNone/>
                <wp:docPr id="424" name="Ellipse 424"/>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401879B" w14:textId="46BFFB7B" w:rsidR="00192307" w:rsidRPr="00406605" w:rsidRDefault="00192307" w:rsidP="00C26E61">
                            <w:pPr>
                              <w:jc w:val="center"/>
                              <w:rPr>
                                <w:sz w:val="22"/>
                                <w:szCs w:val="22"/>
                              </w:rPr>
                            </w:pPr>
                            <w:r>
                              <w:rPr>
                                <w:sz w:val="22"/>
                                <w:szCs w:val="22"/>
                              </w:rPr>
                              <w:t>33 219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EE42AA3" id="Ellipse 424" o:spid="_x0000_s1629" style="position:absolute;left:0;text-align:left;margin-left:4in;margin-top:78.55pt;width:90pt;height:90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yGdqQIAAIQFAAAOAAAAZHJzL2Uyb0RvYy54bWysVNtu3CAQfa/Uf0C8O76s95JVvJGzrvtS&#13;&#10;tVHSfgCL8RoJgwtkL6r67x3A643aSpGqvmAGz+XMmQN396deoAPThitZ4PQmwYhJqhou9wX+9rWO&#13;&#10;VhgZS2RDhJKswGdm8P3m/bu747BmmeqUaJhGkESa9XEocGftsI5jQzvWE3OjBibhZ6t0TyyYeh83&#13;&#10;mhwhey/iLEkW8VHpZtCKMmPgtAo/8cbnb1tG7Ze2NcwiUWDAZv2q/bpza7y5I+u9JkPH6QiD/AOK&#13;&#10;nnAJRadUFbEEvWj+R6qeU62Mau0NVX2s2pZT5nuAbtLkt26eOzIw3wuQY4aJJvP/0tLPh0eNeFPg&#13;&#10;PMsxkqSHIX0Qgg+GIXcEBB0Hswa/5+FRj5aBrev21OrefaEPdPKknidS2ckiCodpms+SBLin8O9i&#13;&#10;QJ74Gj5oYz8y1SO3KTAL5T2f5PDJ2OB98XIFhXSrUYI3NRfCG04ybCs0OhAYtj2lDjtUeeUFVohk&#13;&#10;XhohNXhQJtmscVkoEKDJCERp26lRHLVW0ga5CL7v7BPfI81B5LbTjD1ajBoOurLCw9YKFEeC2kD4&#13;&#10;nhrNDgXOkhzIADoCtkuqAPQKwwyzBjzIGlgElOMuKOpHXZbZoppVUbW6XUb5jmXRqk7y6KHM5+l2&#13;&#10;uazTavkzQHVD8DL8sZ0vs3I5v40W5TyN8jRZRWWZZFFVl0mZ5PX2Nn/wQcDRpWjsJh9m7Xf2LJiD&#13;&#10;IuQTa0E0brq+XX9dr9wTCp3YC//e24W1MKkpcPZ24Ojvm/fzmoKzt4PDhCHCV4bZTcE9l0r/LYGY&#13;&#10;ILfBH6byqm+3tafdyd+WRZI5ht3ZTjVnuENHeEQKbL6/EM0wIpJ2CvRArb4YW+vfHYdHqvLFqpZ7&#13;&#10;ZV9zjPXgqns9jMpzb8lr23tdH8/NLwAAAP//AwBQSwMEFAAGAAgAAAAhAOfLNOvhAAAAEAEAAA8A&#13;&#10;AABkcnMvZG93bnJldi54bWxMT01Pg0AQvZv4HzZj4s0uFSkNZWkMjTfTaPXS25YdgcjOAru0+O+d&#13;&#10;nvQyybw38z7y7Ww7ccbRt44ULBcRCKTKmZZqBZ8fLw9rED5oMrpzhAp+0MO2uL3JdWbchd7xfAi1&#13;&#10;YBHymVbQhNBnUvqqQav9wvVIzH250erA61hLM+oLi9tOPkbRSlrdEjs0useywer7MFkF+yG87qfd&#13;&#10;k4zDUGL5NhynmRKl7u/m3YbH8wZEwDn8fcC1A+eHgoOd3ETGi05Bkq64UGAiSZcg+CJNrshJQRwz&#13;&#10;Iotc/i9S/AIAAP//AwBQSwECLQAUAAYACAAAACEAtoM4kv4AAADhAQAAEwAAAAAAAAAAAAAAAAAA&#13;&#10;AAAAW0NvbnRlbnRfVHlwZXNdLnhtbFBLAQItABQABgAIAAAAIQA4/SH/1gAAAJQBAAALAAAAAAAA&#13;&#10;AAAAAAAAAC8BAABfcmVscy8ucmVsc1BLAQItABQABgAIAAAAIQBjWyGdqQIAAIQFAAAOAAAAAAAA&#13;&#10;AAAAAAAAAC4CAABkcnMvZTJvRG9jLnhtbFBLAQItABQABgAIAAAAIQDnyzTr4QAAABABAAAPAAAA&#13;&#10;AAAAAAAAAAAAAAMFAABkcnMvZG93bnJldi54bWxQSwUGAAAAAAQABADzAAAAEQYAAAAA&#13;&#10;" fillcolor="#94c600 [3204]" strokecolor="black [3213]">
                <v:fill color2="#84b100 [2884]" rotate="t" focus="100%" type="gradient">
                  <o:fill v:ext="view" type="gradientUnscaled"/>
                </v:fill>
                <v:textbox>
                  <w:txbxContent>
                    <w:p w14:paraId="7401879B" w14:textId="46BFFB7B" w:rsidR="00192307" w:rsidRPr="00406605" w:rsidRDefault="00192307" w:rsidP="00C26E61">
                      <w:pPr>
                        <w:jc w:val="center"/>
                        <w:rPr>
                          <w:sz w:val="22"/>
                          <w:szCs w:val="22"/>
                        </w:rPr>
                      </w:pPr>
                      <w:r>
                        <w:rPr>
                          <w:sz w:val="22"/>
                          <w:szCs w:val="22"/>
                        </w:rPr>
                        <w:t>33 219</w:t>
                      </w:r>
                      <w:r w:rsidRPr="00406605">
                        <w:rPr>
                          <w:sz w:val="22"/>
                          <w:szCs w:val="22"/>
                        </w:rPr>
                        <w:t xml:space="preserve"> $</w:t>
                      </w:r>
                    </w:p>
                  </w:txbxContent>
                </v:textbox>
              </v:oval>
            </w:pict>
          </mc:Fallback>
        </mc:AlternateContent>
      </w:r>
      <w:r w:rsidR="00C26E61">
        <w:rPr>
          <w:noProof/>
          <w:color w:val="000000" w:themeColor="text1"/>
          <w:lang w:eastAsia="fr-FR"/>
        </w:rPr>
        <mc:AlternateContent>
          <mc:Choice Requires="wps">
            <w:drawing>
              <wp:anchor distT="0" distB="0" distL="114300" distR="114300" simplePos="0" relativeHeight="252480512" behindDoc="0" locked="0" layoutInCell="1" allowOverlap="1" wp14:anchorId="7323A223" wp14:editId="39100284">
                <wp:simplePos x="0" y="0"/>
                <wp:positionH relativeFrom="column">
                  <wp:posOffset>1371600</wp:posOffset>
                </wp:positionH>
                <wp:positionV relativeFrom="paragraph">
                  <wp:posOffset>540385</wp:posOffset>
                </wp:positionV>
                <wp:extent cx="7658100" cy="342900"/>
                <wp:effectExtent l="0" t="0" r="0" b="12700"/>
                <wp:wrapSquare wrapText="bothSides"/>
                <wp:docPr id="425" name="Zone de texte 425"/>
                <wp:cNvGraphicFramePr/>
                <a:graphic xmlns:a="http://schemas.openxmlformats.org/drawingml/2006/main">
                  <a:graphicData uri="http://schemas.microsoft.com/office/word/2010/wordprocessingShape">
                    <wps:wsp>
                      <wps:cNvSpPr txBox="1"/>
                      <wps:spPr>
                        <a:xfrm>
                          <a:off x="0" y="0"/>
                          <a:ext cx="7658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DADA52" w14:textId="77777777" w:rsidR="00192307" w:rsidRPr="00406605" w:rsidRDefault="00192307" w:rsidP="00C26E61">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3A223" id="Zone de texte 425" o:spid="_x0000_s1630" type="#_x0000_t202" style="position:absolute;left:0;text-align:left;margin-left:108pt;margin-top:42.55pt;width:603pt;height:27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qZltQIAALUFAAAOAAAAZHJzL2Uyb0RvYy54bWysVE1v2zAMvQ/YfxB0T22nTtoYdQo3RYYB&#13;&#10;RVusHQrspshSY8wWNUlJnA3776NkO826XTrsYlPkE0U+flxctk1NtsLYClROk5OYEqE4lJV6zunn&#13;&#10;x+XonBLrmCpZDUrkdC8svZy/f3ex05kYwxrqUhiCTpTNdjqna+d0FkWWr0XD7AloodAowTTM4dE8&#13;&#10;R6VhO/Te1NE4jqfRDkypDXBhLWqvOyOdB/9SCu7upLTCkTqnGJsLXxO+K/+N5hcsezZMryveh8H+&#13;&#10;IYqGVQofPbi6Zo6Rjan+cNVU3IAF6U44NBFIWXERcsBskvhVNg9rpkXIBcmx+kCT/X9u+e323pCq&#13;&#10;zGk6nlCiWINF+oKlIqUgTrROEG9AmnbaZoh+0Ih37RW0WO5Bb1Hps2+lafwf8yJoR8L3B5LRF+Go&#13;&#10;PJtOzpMYTRxtp+l4hjK6j15ua2PdBwEN8UJODRYxcMu2N9Z10AHiH1OwrOo6FLJWvynQZ6cRoRO6&#13;&#10;2yzDSFD0SB9TqNKPxeRsXJxNZqNpMUlGaRKfj4oiHo+ul0VcxOlyMUuvfvZxDvcjT0mXepDcvhbe&#13;&#10;a60+CYmcBga8InSzWNSGbBn2IeNcKBfICxEi2qMkZvGWiz0+5BHye8vljpHhZVDucLmpFJjA96uw&#13;&#10;y69DyLLDY9GO8vaia1dtaKZpfDr0xgrKPbaMgW72rObLCut6w6y7ZwaHDVsBF4i7w4+sYZdT6CVK&#13;&#10;1mC+/03v8TgDaKVkh8ObU/ttw4ygpP6ocDpmSZr6aQ+HFEuLB3NsWR1b1KZZANYlwVWleRA93tWD&#13;&#10;KA00T7hnCv8qmpji+HZO3SAuXLdScE9xURQBhPOtmbtRD5p7175Mvmsf2ydmdN/afsBuYRhzlr3q&#13;&#10;8A7rbyooNg5kFdrfM92x2lcAd0MYoH6P+eVzfA6ol207/wUAAP//AwBQSwMEFAAGAAgAAAAhAPNQ&#13;&#10;GM3iAAAAEAEAAA8AAABkcnMvZG93bnJldi54bWxMj8tuwjAQRfeV+AdrKrErdlJAEOIgVMS2VelD&#13;&#10;6s7EQxI1HkexIenfd1i1m9E879yTb0fXiiv2ofGkIZkpEEiltw1VGt7fDg8rECEasqb1hBp+MMC2&#13;&#10;mNzlJrN+oFe8HmMlWIRCZjTUMXaZlKGs0Zkw8x0Sz86+dyZy2VfS9mZgcdfKVKmldKYh/lCbDp9q&#13;&#10;LL+PF6fh4/n89TlXL9XeLbrBj0qSW0utp/fjfsNhtwERcYx/F3BjYP9QsLGTv5ANotWQJksGihpW&#13;&#10;iwTEbWGeptw5cfa4TkAWufwPUvwCAAD//wMAUEsBAi0AFAAGAAgAAAAhALaDOJL+AAAA4QEAABMA&#13;&#10;AAAAAAAAAAAAAAAAAAAAAFtDb250ZW50X1R5cGVzXS54bWxQSwECLQAUAAYACAAAACEAOP0h/9YA&#13;&#10;AACUAQAACwAAAAAAAAAAAAAAAAAvAQAAX3JlbHMvLnJlbHNQSwECLQAUAAYACAAAACEAb7KmZbUC&#13;&#10;AAC1BQAADgAAAAAAAAAAAAAAAAAuAgAAZHJzL2Uyb0RvYy54bWxQSwECLQAUAAYACAAAACEA81AY&#13;&#10;zeIAAAAQAQAADwAAAAAAAAAAAAAAAAAPBQAAZHJzL2Rvd25yZXYueG1sUEsFBgAAAAAEAAQA8wAA&#13;&#10;AB4GAAAAAA==&#13;&#10;" filled="f" stroked="f">
                <v:textbox>
                  <w:txbxContent>
                    <w:p w14:paraId="44DADA52" w14:textId="77777777" w:rsidR="00192307" w:rsidRPr="00406605" w:rsidRDefault="00192307" w:rsidP="00C26E61">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  REÉR</w:t>
                      </w:r>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v:textbox>
                <w10:wrap type="square"/>
              </v:shape>
            </w:pict>
          </mc:Fallback>
        </mc:AlternateContent>
      </w:r>
      <w:r w:rsidR="00C26E61">
        <w:rPr>
          <w:color w:val="000000" w:themeColor="text1"/>
          <w:u w:val="single"/>
        </w:rPr>
        <w:br w:type="page"/>
      </w:r>
      <w:r w:rsidR="00C26E61">
        <w:rPr>
          <w:noProof/>
          <w:lang w:eastAsia="fr-FR"/>
        </w:rPr>
        <mc:AlternateContent>
          <mc:Choice Requires="wps">
            <w:drawing>
              <wp:anchor distT="0" distB="0" distL="114300" distR="114300" simplePos="0" relativeHeight="252488704" behindDoc="0" locked="0" layoutInCell="1" allowOverlap="1" wp14:anchorId="363D47B6" wp14:editId="2F8A4752">
                <wp:simplePos x="0" y="0"/>
                <wp:positionH relativeFrom="column">
                  <wp:posOffset>5004435</wp:posOffset>
                </wp:positionH>
                <wp:positionV relativeFrom="paragraph">
                  <wp:posOffset>1089025</wp:posOffset>
                </wp:positionV>
                <wp:extent cx="822960" cy="822960"/>
                <wp:effectExtent l="0" t="0" r="0" b="0"/>
                <wp:wrapThrough wrapText="bothSides">
                  <wp:wrapPolygon edited="0">
                    <wp:start x="1333" y="2667"/>
                    <wp:lineTo x="1333" y="18000"/>
                    <wp:lineTo x="20000" y="18000"/>
                    <wp:lineTo x="20000" y="2667"/>
                    <wp:lineTo x="1333" y="2667"/>
                  </wp:wrapPolygon>
                </wp:wrapThrough>
                <wp:docPr id="426" name="Égal 426"/>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31989B9B" id="Égal 426" o:spid="_x0000_s1026" style="position:absolute;margin-left:394.05pt;margin-top:85.75pt;width:64.8pt;height:64.8pt;z-index:25248870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lwPIwIAAKcEAAAOAAAAZHJzL2Uyb0RvYy54bWyslEtu2zAQhvcFegeC+1q2HBipYDmLpu6m&#13;&#10;aI2kPQBNDSUCFMkOGT+O0HP1Yh1Sspw+gABFvaD5mBn+881Q67tTb9gBMGhna76YzTkDK12jbVvz&#13;&#10;r1+2b245C1HYRhhnoeZnCPxu8/rV+ugrKF3nTAPIKIgN1dHXvIvRV0URZAe9CDPnwdKhctiLSEts&#13;&#10;iwbFkaL3pijn81VxdNh4dBJCoN374ZBvcnylQMbPSgWIzNSctMU8Yh73aSw2a1G1KHyn5ShD/IOK&#13;&#10;XmhLl06h7kUU7An1H6F6LdEFp+JMur5wSmkJOQfKZjH/LZvHTnjIuRCc4CdM4f+FlZ8OO2S6qflN&#13;&#10;ueLMip6K9ON7KwxLG4Tn6ENFVo9+h+Mq0DTlelLYp3/Kgp0y0vOEFE6RSdq8Lcu3KwIv6WicU5Ti&#13;&#10;6uwxxA/gepYmNacyd++/PQmTaYrDxxAH+4tdujA4o5utNiYvsN2/M8gOIpU4/5JsuuIXM2NpU1SQ&#13;&#10;e2KIShYSLCybdCApcxSjCoexc2NXbNHZOPSJ0W0XH3TLUFN3xw4BdpGzRlNDxUExOmo1MbQZdXym&#13;&#10;gnCoeTm/ea7tEmoQepUR/LJJ6hP1gXOexbOBpNLYB1BULiK7yITyQ4EpfyEpVFyMALJ1clPEanJc&#13;&#10;vuw42l+BTc7ly84DYvLINxO8ybnX1uHfAphJshrsLwSGvBOCvWvOuQMzGnoNmdxYo/Tcnq+z+/X7&#13;&#10;svkJAAD//wMAUEsDBBQABgAIAAAAIQCZhGpA5AAAABABAAAPAAAAZHJzL2Rvd25yZXYueG1sTE89&#13;&#10;T8MwEN2R+A/WIbFRx6CQkMapEJShQweSSqxufMSB2A6x24b+eo4Jlied3rv3Ua5mO7AjTqH3ToJY&#13;&#10;JMDQtV73rpOwa15ucmAhKqfV4B1K+MYAq+ryolSF9if3isc6doxMXCiUBBPjWHAeWoNWhYUf0RH3&#13;&#10;7ierIp1Tx/WkTmRuB36bJPfcqt5RglEjPhlsP+uDlfCx26T12qyb5uzfpvPmK91u+1TK66v5eUnw&#13;&#10;uAQWcY5/H/C7gfpDRcX2/uB0YIOELM8FSYnIRAqMFA8iy4DtJdwlQgCvSv5/SPUDAAD//wMAUEsB&#13;&#10;Ai0AFAAGAAgAAAAhALaDOJL+AAAA4QEAABMAAAAAAAAAAAAAAAAAAAAAAFtDb250ZW50X1R5cGVz&#13;&#10;XS54bWxQSwECLQAUAAYACAAAACEAOP0h/9YAAACUAQAACwAAAAAAAAAAAAAAAAAvAQAAX3JlbHMv&#13;&#10;LnJlbHNQSwECLQAUAAYACAAAACEATJ5cDyMCAACnBAAADgAAAAAAAAAAAAAAAAAuAgAAZHJzL2Uy&#13;&#10;b0RvYy54bWxQSwECLQAUAAYACAAAACEAmYRqQOQAAAAQAQAADwAAAAAAAAAAAAAAAAB9BAAAZHJz&#13;&#10;L2Rvd25yZXYueG1sUEsFBgAAAAAEAAQA8wAAAI4FAAAAAA==&#13;&#10;" path="m109083,169530r604794,l713877,363090r-604794,l109083,169530xm109083,459870r604794,l713877,653430r-604794,l109083,459870xe" fillcolor="black" strokecolor="#94c600 [3204]">
                <v:path arrowok="t" o:connecttype="custom" o:connectlocs="109083,169530;713877,169530;713877,363090;109083,363090;109083,169530;109083,459870;713877,459870;713877,653430;109083,653430;109083,459870" o:connectangles="0,0,0,0,0,0,0,0,0,0"/>
                <w10:wrap type="through"/>
              </v:shape>
            </w:pict>
          </mc:Fallback>
        </mc:AlternateContent>
      </w:r>
      <w:r w:rsidR="00C26E61">
        <w:rPr>
          <w:noProof/>
          <w:lang w:eastAsia="fr-FR"/>
        </w:rPr>
        <mc:AlternateContent>
          <mc:Choice Requires="wps">
            <w:drawing>
              <wp:anchor distT="0" distB="0" distL="114300" distR="114300" simplePos="0" relativeHeight="252487680" behindDoc="0" locked="0" layoutInCell="1" allowOverlap="1" wp14:anchorId="3A84A390" wp14:editId="0D83A83A">
                <wp:simplePos x="0" y="0"/>
                <wp:positionH relativeFrom="column">
                  <wp:posOffset>2594610</wp:posOffset>
                </wp:positionH>
                <wp:positionV relativeFrom="paragraph">
                  <wp:posOffset>1158875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27" name="Croix 427"/>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3FA563D1" id="Croix 427" o:spid="_x0000_s1026" style="position:absolute;margin-left:204.3pt;margin-top:91.25pt;width:64.8pt;height:64.8pt;z-index:25248768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DsQHgIAAKYEAAAOAAAAZHJzL2Uyb0RvYy54bWysVNtu2zAMfR+wfxD0vthxiq4z4vShRfYy&#13;&#10;bEG7fYAiU7YAWRIoNZe/HyU7TncBCgzLg0JJ5OHhIeX1/Wkw7AAYtLMNXy5KzsBK12rbNfzH9+2H&#13;&#10;O85CFLYVxllo+BkCv9+8f7c++hoq1zvTAjICsaE++ob3Mfq6KILsYRBh4TxYulQOBxFpi13RojgS&#13;&#10;+mCKqixvi6PD1qOTEAKdPo6XfJPxlQIZvykVIDLTcOIW84p53ae12KxF3aHwvZYTDfEPLAahLSWd&#13;&#10;oR5FFOwF9R9Qg5boglNxId1QOKW0hFwDVbMsf6vmuRceci0kTvCzTOH/wcqvhx0y3Tb8pvrImRUD&#13;&#10;NekBnT6xdEDyHH2oyevZ73DaBTJTrSeFQ/qnKtgpS3qeJYVTZJIO76rq0y0JL+lqsgmluAZ7DPEz&#13;&#10;uIElo+HU5n5nXkIWUxy+hDi6X9xSvuCMbrfamLzBbv9gkB1E6nD+JdaU4Rc3Y+lQ1JBHYkQlDwkW&#13;&#10;Vm26kFQ4iomEw9i7aSi26Gwcx8Toro9PumOoabhjjwC7yFmraZ6iyYzR0aSJccpo4LMoCIeGV+XN&#13;&#10;a24XqJHolUbwqzaxT6KPMmcrng0klsY+gaJukbDLnC+/E5jrF5Kg4nISIHunMEVazYGrtwMn/6tg&#13;&#10;c3D1dvAoMUXkzCTeHDxo6/BvAGamrEb/iwJj3UmCvWvPeQCzNPQYsnJTj9Jre73P4dfPy+YnAAAA&#13;&#10;//8DAFBLAwQUAAYACAAAACEA7itZAeMAAAAQAQAADwAAAGRycy9kb3ducmV2LnhtbExPTUvDQBC9&#13;&#10;C/6HZQQvpd1NakNIsymiKJ4Eo9DrNjsm0f0I2W2T/HvHk14eDO/N+ygPszXsgmPovZOQbAQwdI3X&#13;&#10;vWslfLw/rXNgISqnlfEOJSwY4FBdX5Wq0H5yb3ipY8vIxIVCSehiHArOQ9OhVWHjB3TEffrRqkjn&#13;&#10;2HI9qonMreGpEBm3qneU0KkBHzpsvuuzlaCybJnE83FlXnsbXpovXOq4kvL2Zn7cE9zvgUWc498H&#13;&#10;/G6g/lBRsZM/Ox2YkXAn8oykROTpDhgpdts8BXaSsE3SBHhV8v9Dqh8AAAD//wMAUEsBAi0AFAAG&#13;&#10;AAgAAAAhALaDOJL+AAAA4QEAABMAAAAAAAAAAAAAAAAAAAAAAFtDb250ZW50X1R5cGVzXS54bWxQ&#13;&#10;SwECLQAUAAYACAAAACEAOP0h/9YAAACUAQAACwAAAAAAAAAAAAAAAAAvAQAAX3JlbHMvLnJlbHNQ&#13;&#10;SwECLQAUAAYACAAAACEADBg7EB4CAACmBAAADgAAAAAAAAAAAAAAAAAuAgAAZHJzL2Uyb0RvYy54&#13;&#10;bWxQSwECLQAUAAYACAAAACEA7itZAeMAAAAQAQAADwAAAAAAAAAAAAAAAAB4BAAAZHJzL2Rvd25y&#13;&#10;ZXYueG1sUEsFBgAAAAAEAAQA8wAAAIgFA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p>
    <w:p w14:paraId="773244DA" w14:textId="01F06800" w:rsidR="00406605" w:rsidRPr="00BE7624" w:rsidRDefault="00BE7624" w:rsidP="00406605">
      <w:pPr>
        <w:rPr>
          <w:color w:val="000000" w:themeColor="text1"/>
          <w:u w:val="single"/>
        </w:rPr>
      </w:pPr>
      <w:r w:rsidRPr="00BE7624">
        <w:rPr>
          <w:color w:val="000000" w:themeColor="text1"/>
          <w:u w:val="single"/>
        </w:rPr>
        <w:lastRenderedPageBreak/>
        <w:t xml:space="preserve">Observations et constats </w:t>
      </w:r>
    </w:p>
    <w:p w14:paraId="37E19C3E" w14:textId="782F4BDF" w:rsidR="00F27B04" w:rsidRDefault="00F27B04" w:rsidP="00AF064F">
      <w:pPr>
        <w:rPr>
          <w:color w:val="000000" w:themeColor="text1"/>
        </w:rPr>
      </w:pPr>
    </w:p>
    <w:p w14:paraId="539730D7" w14:textId="5AF22FF8" w:rsidR="001A2F1C" w:rsidRDefault="001A57D5" w:rsidP="00AF064F">
      <w:pPr>
        <w:rPr>
          <w:color w:val="000000" w:themeColor="text1"/>
        </w:rPr>
      </w:pPr>
      <w:r>
        <w:rPr>
          <w:color w:val="000000" w:themeColor="text1"/>
        </w:rPr>
        <w:t xml:space="preserve">En examinant les quatre cas </w:t>
      </w:r>
      <w:r w:rsidR="004E2AEF">
        <w:rPr>
          <w:color w:val="000000" w:themeColor="text1"/>
        </w:rPr>
        <w:t>précédents,</w:t>
      </w:r>
      <w:r>
        <w:rPr>
          <w:color w:val="000000" w:themeColor="text1"/>
        </w:rPr>
        <w:t xml:space="preserve"> nous sommes à même de faire ressortir </w:t>
      </w:r>
      <w:r w:rsidR="001A2F1C">
        <w:rPr>
          <w:color w:val="000000" w:themeColor="text1"/>
        </w:rPr>
        <w:t xml:space="preserve">les différents contextes et </w:t>
      </w:r>
      <w:r>
        <w:rPr>
          <w:color w:val="000000" w:themeColor="text1"/>
        </w:rPr>
        <w:t>les principales règles du pouce quant à l’utilisation du REÉR dans une stratégie d’accumulation d</w:t>
      </w:r>
      <w:r w:rsidR="001A2F1C">
        <w:rPr>
          <w:color w:val="000000" w:themeColor="text1"/>
        </w:rPr>
        <w:t>’</w:t>
      </w:r>
      <w:r>
        <w:rPr>
          <w:color w:val="000000" w:themeColor="text1"/>
        </w:rPr>
        <w:t>u</w:t>
      </w:r>
      <w:r w:rsidR="001A2F1C">
        <w:rPr>
          <w:color w:val="000000" w:themeColor="text1"/>
        </w:rPr>
        <w:t>n</w:t>
      </w:r>
      <w:r>
        <w:rPr>
          <w:color w:val="000000" w:themeColor="text1"/>
        </w:rPr>
        <w:t xml:space="preserve"> patrimoine</w:t>
      </w:r>
      <w:r w:rsidR="001A2F1C">
        <w:rPr>
          <w:color w:val="000000" w:themeColor="text1"/>
        </w:rPr>
        <w:t xml:space="preserve"> de retraite.</w:t>
      </w:r>
    </w:p>
    <w:p w14:paraId="413B08F0" w14:textId="6A398C82" w:rsidR="001A57D5" w:rsidRDefault="001A57D5" w:rsidP="00AF064F">
      <w:pPr>
        <w:rPr>
          <w:color w:val="000000" w:themeColor="text1"/>
        </w:rPr>
      </w:pPr>
      <w:r>
        <w:rPr>
          <w:color w:val="000000" w:themeColor="text1"/>
        </w:rPr>
        <w:t xml:space="preserve"> </w:t>
      </w:r>
    </w:p>
    <w:p w14:paraId="417DC390" w14:textId="77777777" w:rsidR="00DE5016" w:rsidRDefault="00DE5016" w:rsidP="00AF064F">
      <w:pPr>
        <w:rPr>
          <w:color w:val="000000" w:themeColor="text1"/>
        </w:rPr>
      </w:pPr>
    </w:p>
    <w:p w14:paraId="4A38A0A3" w14:textId="4EEBCFC9" w:rsidR="000D619D" w:rsidRPr="000D619D" w:rsidRDefault="001A2F1C" w:rsidP="0087165D">
      <w:pPr>
        <w:pStyle w:val="Paragraphedeliste"/>
        <w:numPr>
          <w:ilvl w:val="0"/>
          <w:numId w:val="31"/>
        </w:numPr>
        <w:rPr>
          <w:color w:val="FF6700" w:themeColor="accent3"/>
        </w:rPr>
      </w:pPr>
      <w:r>
        <w:rPr>
          <w:color w:val="000000" w:themeColor="text1"/>
        </w:rPr>
        <w:t xml:space="preserve">Le </w:t>
      </w:r>
      <w:r w:rsidR="003B6DC1" w:rsidRPr="003B6DC1">
        <w:rPr>
          <w:color w:val="FF6700" w:themeColor="accent3"/>
        </w:rPr>
        <w:t>CAS 1</w:t>
      </w:r>
      <w:r>
        <w:rPr>
          <w:color w:val="000000" w:themeColor="text1"/>
        </w:rPr>
        <w:t xml:space="preserve"> est l’illustration parfaite du point d’équilibre de l’utilisation du REÉR. Dans ce contexte, il y a report d’</w:t>
      </w:r>
      <w:r w:rsidR="004E2AEF">
        <w:rPr>
          <w:color w:val="000000" w:themeColor="text1"/>
        </w:rPr>
        <w:t>impôt,</w:t>
      </w:r>
      <w:r>
        <w:rPr>
          <w:color w:val="000000" w:themeColor="text1"/>
        </w:rPr>
        <w:t xml:space="preserve"> mais aucune économie d’impôt. C’est-à-dire que le remboursement d’impôt au moment de la cotisation (5 000 $) et l’impôt reporté sur les revenus du REÉR (16 </w:t>
      </w:r>
      <w:r w:rsidR="00445588">
        <w:rPr>
          <w:color w:val="000000" w:themeColor="text1"/>
        </w:rPr>
        <w:t>6</w:t>
      </w:r>
      <w:r>
        <w:rPr>
          <w:color w:val="000000" w:themeColor="text1"/>
        </w:rPr>
        <w:t>09 $) correspondent à l’impôt qui sera à payer lors du retrait du REÉR (21</w:t>
      </w:r>
      <w:r w:rsidR="0093200D">
        <w:rPr>
          <w:color w:val="000000" w:themeColor="text1"/>
        </w:rPr>
        <w:t xml:space="preserve"> </w:t>
      </w:r>
      <w:r w:rsidR="00445588">
        <w:rPr>
          <w:color w:val="000000" w:themeColor="text1"/>
        </w:rPr>
        <w:t>6</w:t>
      </w:r>
      <w:r>
        <w:rPr>
          <w:color w:val="000000" w:themeColor="text1"/>
        </w:rPr>
        <w:t xml:space="preserve">09 $). </w:t>
      </w:r>
      <w:r w:rsidRPr="0093200D">
        <w:rPr>
          <w:color w:val="FF6700" w:themeColor="accent3"/>
        </w:rPr>
        <w:t>Nous observons ce scénario lorsque le taux d’imposition marginal au moment de la cotisation est égal</w:t>
      </w:r>
      <w:r w:rsidR="0093200D" w:rsidRPr="0093200D">
        <w:rPr>
          <w:color w:val="FF6700" w:themeColor="accent3"/>
        </w:rPr>
        <w:t xml:space="preserve"> au taux d’imposition marginal </w:t>
      </w:r>
      <w:r w:rsidR="002729DD">
        <w:rPr>
          <w:color w:val="FF6700" w:themeColor="accent3"/>
        </w:rPr>
        <w:t xml:space="preserve">anticipé </w:t>
      </w:r>
      <w:r w:rsidR="0093200D" w:rsidRPr="0093200D">
        <w:rPr>
          <w:color w:val="FF6700" w:themeColor="accent3"/>
        </w:rPr>
        <w:t>au moment du retrai</w:t>
      </w:r>
      <w:r w:rsidR="0093200D" w:rsidRPr="00255372">
        <w:rPr>
          <w:color w:val="FF6700" w:themeColor="accent3"/>
        </w:rPr>
        <w:t xml:space="preserve">t. </w:t>
      </w:r>
      <w:r w:rsidR="0093200D">
        <w:t>Le report d’impos</w:t>
      </w:r>
      <w:r w:rsidR="00EF652A">
        <w:t>i</w:t>
      </w:r>
      <w:r w:rsidR="0093200D">
        <w:t>tion est intéressant lorsque nous le comparons à un même investiss</w:t>
      </w:r>
      <w:r w:rsidR="00983A2E">
        <w:t>e</w:t>
      </w:r>
      <w:r w:rsidR="0093200D">
        <w:t xml:space="preserve">ment </w:t>
      </w:r>
      <w:r w:rsidR="0082468A">
        <w:t xml:space="preserve">de 10 000 $ </w:t>
      </w:r>
      <w:r w:rsidR="0093200D">
        <w:t>qui ne serait pas à l’abri de l’impôt</w:t>
      </w:r>
      <w:r w:rsidR="000D619D">
        <w:t xml:space="preserve">. </w:t>
      </w:r>
      <w:r w:rsidR="0093200D">
        <w:t>Dans ce cas</w:t>
      </w:r>
      <w:r w:rsidR="004E2AEF">
        <w:t xml:space="preserve">, </w:t>
      </w:r>
      <w:r w:rsidR="0093200D">
        <w:t>l</w:t>
      </w:r>
      <w:r w:rsidR="0082468A">
        <w:t>a</w:t>
      </w:r>
      <w:r w:rsidR="0093200D">
        <w:t xml:space="preserve"> </w:t>
      </w:r>
      <w:r w:rsidR="0082468A">
        <w:t>somme</w:t>
      </w:r>
      <w:r w:rsidR="00DA00D3">
        <w:t xml:space="preserve"> accumulé</w:t>
      </w:r>
      <w:r w:rsidR="0082468A">
        <w:t>e serait, après 30 années</w:t>
      </w:r>
      <w:r w:rsidR="0098775D">
        <w:t>,</w:t>
      </w:r>
      <w:r w:rsidR="0082468A">
        <w:t xml:space="preserve"> </w:t>
      </w:r>
      <w:r w:rsidR="0093200D">
        <w:t>de</w:t>
      </w:r>
      <w:r w:rsidR="00DA00D3">
        <w:t xml:space="preserve"> 20 976 $</w:t>
      </w:r>
      <w:r w:rsidR="000D619D">
        <w:t xml:space="preserve">. Alors que la somme accumulée par la stratégie REÉR serait </w:t>
      </w:r>
      <w:r w:rsidR="0098775D">
        <w:t xml:space="preserve">alors </w:t>
      </w:r>
      <w:r w:rsidR="000D619D">
        <w:t xml:space="preserve">de 43 219 $, </w:t>
      </w:r>
      <w:r w:rsidR="004E2AEF">
        <w:t>nets</w:t>
      </w:r>
      <w:r w:rsidR="000D619D">
        <w:t xml:space="preserve"> d'impôts, si le remboursement de 5 000 $ est initialement, comme il se doit, investi dans un CÉLI</w:t>
      </w:r>
      <w:r w:rsidR="00DA00D3">
        <w:t>.</w:t>
      </w:r>
      <w:r w:rsidR="0093200D">
        <w:t xml:space="preserve"> </w:t>
      </w:r>
      <w:r w:rsidR="00605BF7">
        <w:t xml:space="preserve">À notre avis, l’effet de levier procuré par le report d’impôt de 21 </w:t>
      </w:r>
      <w:r w:rsidR="000D619D">
        <w:t>6</w:t>
      </w:r>
      <w:r w:rsidR="00605BF7">
        <w:t>09 $ doit être cons</w:t>
      </w:r>
      <w:r w:rsidR="00527E6D">
        <w:t>i</w:t>
      </w:r>
      <w:r w:rsidR="00605BF7">
        <w:t xml:space="preserve">déré comme un prêt du fisc à coût financier nul. Le risque de l’opération étant surtout relié aux aspects </w:t>
      </w:r>
      <w:r w:rsidR="004E2AEF">
        <w:t>comportementaux</w:t>
      </w:r>
      <w:r w:rsidR="00605BF7">
        <w:t xml:space="preserve"> du contribua</w:t>
      </w:r>
      <w:r w:rsidR="000D619D">
        <w:t>b</w:t>
      </w:r>
      <w:r w:rsidR="00605BF7">
        <w:t>l</w:t>
      </w:r>
      <w:r w:rsidR="000D619D">
        <w:t>e</w:t>
      </w:r>
      <w:r w:rsidR="00605BF7">
        <w:t>.</w:t>
      </w:r>
      <w:r w:rsidR="004A3EC8">
        <w:t xml:space="preserve"> À savoir</w:t>
      </w:r>
      <w:r w:rsidR="003B3379">
        <w:t xml:space="preserve"> </w:t>
      </w:r>
      <w:r w:rsidR="004A3EC8">
        <w:t>:</w:t>
      </w:r>
      <w:r w:rsidR="00605BF7">
        <w:t xml:space="preserve"> </w:t>
      </w:r>
    </w:p>
    <w:p w14:paraId="76DB7D2F" w14:textId="77777777" w:rsidR="000D619D" w:rsidRPr="000D619D" w:rsidRDefault="000D619D" w:rsidP="000D619D">
      <w:pPr>
        <w:ind w:left="751"/>
        <w:rPr>
          <w:color w:val="FF6700" w:themeColor="accent3"/>
        </w:rPr>
      </w:pPr>
    </w:p>
    <w:p w14:paraId="0A8C09DB" w14:textId="478F37EC" w:rsidR="000D619D" w:rsidRPr="000D619D" w:rsidRDefault="004A3EC8" w:rsidP="0087165D">
      <w:pPr>
        <w:pStyle w:val="Paragraphedeliste"/>
        <w:numPr>
          <w:ilvl w:val="1"/>
          <w:numId w:val="31"/>
        </w:numPr>
        <w:rPr>
          <w:color w:val="FF6700" w:themeColor="accent3"/>
        </w:rPr>
      </w:pPr>
      <w:r>
        <w:t>E</w:t>
      </w:r>
      <w:r w:rsidR="00605BF7">
        <w:t xml:space="preserve">st-ce que le remboursement </w:t>
      </w:r>
      <w:r w:rsidR="000D619D">
        <w:t xml:space="preserve">initial </w:t>
      </w:r>
      <w:r w:rsidR="00605BF7">
        <w:t>de 5 000 $ va être utilisé pour en faire un placement ou pour augmenter le train de vie </w:t>
      </w:r>
      <w:r w:rsidR="00605BF7" w:rsidRPr="00605BF7">
        <w:rPr>
          <w:rFonts w:ascii="Avenir Book" w:hAnsi="Avenir Book"/>
        </w:rPr>
        <w:t>?</w:t>
      </w:r>
      <w:r w:rsidR="00605BF7">
        <w:t xml:space="preserve"> Dans un tel cas, ce n’est rien d’autre qu’un</w:t>
      </w:r>
      <w:r w:rsidR="000D619D">
        <w:t xml:space="preserve"> </w:t>
      </w:r>
      <w:r w:rsidR="00605BF7">
        <w:t>emprunt</w:t>
      </w:r>
      <w:r w:rsidR="000D619D">
        <w:t xml:space="preserve"> de plus</w:t>
      </w:r>
      <w:r w:rsidR="00605BF7">
        <w:t xml:space="preserve"> pour financer son train de vie. </w:t>
      </w:r>
    </w:p>
    <w:p w14:paraId="2023D377" w14:textId="77777777" w:rsidR="000D619D" w:rsidRPr="000D619D" w:rsidRDefault="000D619D" w:rsidP="000D619D">
      <w:pPr>
        <w:ind w:left="1471"/>
        <w:rPr>
          <w:color w:val="FF6700" w:themeColor="accent3"/>
        </w:rPr>
      </w:pPr>
    </w:p>
    <w:p w14:paraId="039D4117" w14:textId="5C6133C5" w:rsidR="003066DD" w:rsidRPr="00D12C8C" w:rsidRDefault="00605BF7" w:rsidP="0087165D">
      <w:pPr>
        <w:pStyle w:val="Paragraphedeliste"/>
        <w:numPr>
          <w:ilvl w:val="1"/>
          <w:numId w:val="31"/>
        </w:numPr>
        <w:rPr>
          <w:color w:val="FF6700" w:themeColor="accent3"/>
        </w:rPr>
      </w:pPr>
      <w:r>
        <w:t xml:space="preserve">Un imprévu amènera-t-il le contribuable à retirer prématurément une somme de son REÉR alors que </w:t>
      </w:r>
      <w:r w:rsidR="003B6DC1">
        <w:t>le</w:t>
      </w:r>
      <w:r>
        <w:t xml:space="preserve"> taux d’imposition marginal maximum </w:t>
      </w:r>
      <w:r w:rsidR="003B6DC1">
        <w:t xml:space="preserve">aura </w:t>
      </w:r>
      <w:r>
        <w:t>atteint un sommet </w:t>
      </w:r>
      <w:r w:rsidRPr="00605BF7">
        <w:rPr>
          <w:rFonts w:ascii="Avenir Book" w:hAnsi="Avenir Book"/>
        </w:rPr>
        <w:t>?</w:t>
      </w:r>
      <w:r w:rsidR="003066DD">
        <w:rPr>
          <w:rFonts w:ascii="Avenir Book" w:hAnsi="Avenir Book"/>
        </w:rPr>
        <w:t xml:space="preserve"> </w:t>
      </w:r>
      <w:r w:rsidR="00D12C8C" w:rsidRPr="00D12C8C">
        <w:t>Rappelons-nous</w:t>
      </w:r>
      <w:r w:rsidR="00D12C8C">
        <w:t xml:space="preserve"> qu'il </w:t>
      </w:r>
      <w:r w:rsidR="00B51155">
        <w:t>n'</w:t>
      </w:r>
      <w:r w:rsidR="00D12C8C">
        <w:t xml:space="preserve">existe </w:t>
      </w:r>
      <w:r w:rsidR="00B51155">
        <w:t xml:space="preserve">que </w:t>
      </w:r>
      <w:r w:rsidR="00D12C8C">
        <w:t>deux</w:t>
      </w:r>
      <w:r w:rsidR="00B51155">
        <w:t xml:space="preserve"> </w:t>
      </w:r>
      <w:r w:rsidR="00D12C8C">
        <w:t>types de retraits à même le REÉR qui ne déclenche</w:t>
      </w:r>
      <w:r w:rsidR="00B51155">
        <w:t>nt</w:t>
      </w:r>
      <w:r w:rsidR="00D12C8C">
        <w:t xml:space="preserve"> pas d'imposition, </w:t>
      </w:r>
      <w:r w:rsidR="00CD10A5">
        <w:t xml:space="preserve">soit </w:t>
      </w:r>
      <w:r w:rsidR="00894EA7">
        <w:t xml:space="preserve">ceux prévus dans le cadre du </w:t>
      </w:r>
      <w:r w:rsidR="00894EA7">
        <w:rPr>
          <w:rFonts w:asciiTheme="majorHAnsi" w:hAnsiTheme="majorHAnsi"/>
        </w:rPr>
        <w:t>Régime d'accession à la propriété (</w:t>
      </w:r>
      <w:r w:rsidR="00D12C8C">
        <w:t>RAP</w:t>
      </w:r>
      <w:r w:rsidR="00894EA7">
        <w:t>)</w:t>
      </w:r>
      <w:r w:rsidR="00D12C8C">
        <w:t xml:space="preserve"> et </w:t>
      </w:r>
      <w:r w:rsidR="0098775D">
        <w:t xml:space="preserve">ceux effectués à même </w:t>
      </w:r>
      <w:r w:rsidR="00894EA7">
        <w:t>le</w:t>
      </w:r>
      <w:r w:rsidR="00E144A8">
        <w:t xml:space="preserve"> </w:t>
      </w:r>
      <w:r w:rsidR="004E2AEF">
        <w:t>régime</w:t>
      </w:r>
      <w:r w:rsidR="00E144A8">
        <w:t xml:space="preserve"> d'encouragement à l'éducation permanente</w:t>
      </w:r>
      <w:r w:rsidR="00894EA7">
        <w:t xml:space="preserve"> (</w:t>
      </w:r>
      <w:r w:rsidR="00D12C8C">
        <w:t>REEP</w:t>
      </w:r>
      <w:r w:rsidR="00894EA7">
        <w:t>)</w:t>
      </w:r>
      <w:r w:rsidR="00D12C8C">
        <w:t>. Tous les autres types de retraits seront imposables immédiatement.</w:t>
      </w:r>
    </w:p>
    <w:p w14:paraId="447BB15C" w14:textId="77777777" w:rsidR="003066DD" w:rsidRPr="003066DD" w:rsidRDefault="003066DD" w:rsidP="003066DD">
      <w:pPr>
        <w:ind w:left="1471"/>
        <w:rPr>
          <w:color w:val="FF6700" w:themeColor="accent3"/>
        </w:rPr>
      </w:pPr>
    </w:p>
    <w:p w14:paraId="43F678DE" w14:textId="3AB42523" w:rsidR="000D619D" w:rsidRPr="003066DD" w:rsidRDefault="00CD10A5" w:rsidP="003066DD">
      <w:pPr>
        <w:ind w:left="751"/>
        <w:rPr>
          <w:color w:val="FF6700" w:themeColor="accent3"/>
        </w:rPr>
      </w:pPr>
      <w:r>
        <w:lastRenderedPageBreak/>
        <w:t>Maintenant, i</w:t>
      </w:r>
      <w:r w:rsidR="003066DD" w:rsidRPr="003066DD">
        <w:t>maginez l'effet combiné</w:t>
      </w:r>
      <w:r w:rsidR="003066DD">
        <w:t xml:space="preserve"> de ces deux derniers comportements et vous saisirez pourquoi, malgré de bonnes intentions initiales, l'aventure REÉR peut se solder par une mauvaise expérience financière.</w:t>
      </w:r>
    </w:p>
    <w:p w14:paraId="2CE3FCEE" w14:textId="77777777" w:rsidR="000D619D" w:rsidRPr="000D619D" w:rsidRDefault="000D619D" w:rsidP="000D619D">
      <w:pPr>
        <w:ind w:left="1471"/>
        <w:rPr>
          <w:color w:val="FF6700" w:themeColor="accent3"/>
        </w:rPr>
      </w:pPr>
    </w:p>
    <w:p w14:paraId="5E52D9AC" w14:textId="202C702E" w:rsidR="008871A5" w:rsidRPr="000D619D" w:rsidRDefault="00865E91" w:rsidP="000D619D">
      <w:pPr>
        <w:ind w:left="751"/>
        <w:rPr>
          <w:color w:val="FF6700" w:themeColor="accent3"/>
        </w:rPr>
      </w:pPr>
      <w:r>
        <w:t xml:space="preserve">Par ailleurs, nous </w:t>
      </w:r>
      <w:r w:rsidR="006E26F9">
        <w:t>élaborerons</w:t>
      </w:r>
      <w:r>
        <w:t xml:space="preserve"> plus tard, </w:t>
      </w:r>
      <w:r w:rsidR="006E26F9">
        <w:t>une</w:t>
      </w:r>
      <w:r>
        <w:t xml:space="preserve"> </w:t>
      </w:r>
      <w:r w:rsidR="006E26F9">
        <w:t>présentation</w:t>
      </w:r>
      <w:r>
        <w:t xml:space="preserve"> qu</w:t>
      </w:r>
      <w:r w:rsidR="006E26F9">
        <w:t xml:space="preserve">i démontrera que </w:t>
      </w:r>
      <w:r w:rsidRPr="000D619D">
        <w:rPr>
          <w:color w:val="FF6700" w:themeColor="accent3"/>
        </w:rPr>
        <w:t xml:space="preserve">dans le cas présent, la cotisation de 10 000 $ au REÉR donnera exactement le même résultat qu’une cotisation d’un même montant au </w:t>
      </w:r>
      <w:r w:rsidRPr="00255372">
        <w:rPr>
          <w:color w:val="FF6700" w:themeColor="accent3"/>
        </w:rPr>
        <w:t>CÉLI</w:t>
      </w:r>
      <w:r w:rsidR="003501B2" w:rsidRPr="00255372">
        <w:rPr>
          <w:rStyle w:val="Appelnotedebasdep"/>
          <w:color w:val="FF6700" w:themeColor="accent3"/>
        </w:rPr>
        <w:footnoteReference w:customMarkFollows="1" w:id="124"/>
        <w:t>117</w:t>
      </w:r>
      <w:r w:rsidRPr="00255372">
        <w:rPr>
          <w:color w:val="FF6700" w:themeColor="accent3"/>
        </w:rPr>
        <w:t xml:space="preserve">. </w:t>
      </w:r>
    </w:p>
    <w:p w14:paraId="2B758642" w14:textId="618D065F" w:rsidR="008871A5" w:rsidRDefault="008871A5" w:rsidP="00AF064F">
      <w:pPr>
        <w:rPr>
          <w:color w:val="000000" w:themeColor="text1"/>
        </w:rPr>
      </w:pPr>
    </w:p>
    <w:p w14:paraId="10C43772" w14:textId="77777777" w:rsidR="00DE5016" w:rsidRDefault="00DE5016" w:rsidP="00AF064F">
      <w:pPr>
        <w:rPr>
          <w:color w:val="000000" w:themeColor="text1"/>
        </w:rPr>
      </w:pPr>
    </w:p>
    <w:p w14:paraId="56AC6598" w14:textId="225E053E" w:rsidR="008871A5" w:rsidRPr="00EC0418" w:rsidRDefault="004E01C6" w:rsidP="0087165D">
      <w:pPr>
        <w:pStyle w:val="Paragraphedeliste"/>
        <w:numPr>
          <w:ilvl w:val="0"/>
          <w:numId w:val="31"/>
        </w:numPr>
        <w:rPr>
          <w:color w:val="000000" w:themeColor="text1"/>
        </w:rPr>
      </w:pPr>
      <w:r>
        <w:rPr>
          <w:color w:val="000000" w:themeColor="text1"/>
        </w:rPr>
        <w:t>L</w:t>
      </w:r>
      <w:r w:rsidR="0068680A">
        <w:rPr>
          <w:color w:val="000000" w:themeColor="text1"/>
        </w:rPr>
        <w:t>e</w:t>
      </w:r>
      <w:r>
        <w:rPr>
          <w:color w:val="000000" w:themeColor="text1"/>
        </w:rPr>
        <w:t xml:space="preserve"> </w:t>
      </w:r>
      <w:r w:rsidRPr="004E01C6">
        <w:rPr>
          <w:color w:val="FF6700" w:themeColor="accent3"/>
        </w:rPr>
        <w:t>CAS 2</w:t>
      </w:r>
      <w:r>
        <w:rPr>
          <w:color w:val="FF6700" w:themeColor="accent3"/>
        </w:rPr>
        <w:t xml:space="preserve"> </w:t>
      </w:r>
      <w:r>
        <w:t>représente la situation où le contribuable devrait réserver son investissement de 10 000 $ à une stratégie autre que celle du REÉR.</w:t>
      </w:r>
      <w:r w:rsidR="008713D6">
        <w:t xml:space="preserve"> </w:t>
      </w:r>
      <w:r w:rsidR="004D7B3B">
        <w:t>Ici, d</w:t>
      </w:r>
      <w:r w:rsidR="008713D6">
        <w:t>'un point de vue strictement financier</w:t>
      </w:r>
      <w:r w:rsidR="004D7B3B">
        <w:t>, le contribuable retarde sur une période de 30 années le paiement d'un impôt</w:t>
      </w:r>
      <w:r w:rsidR="007A1107">
        <w:t xml:space="preserve"> de 17 949 $ pour aboutir à un paiement d'impôts de 21 609 $ au moment de l'encaissement du REÉR. Pour poursuivre l'analogie financière, c'est comme si le contribuable déboursait 3 660 $ (21 609 $ - 17 949 $) en frais d'intérêt pour un prêt de 17 949 $. </w:t>
      </w:r>
      <w:r w:rsidR="00EB5047">
        <w:t xml:space="preserve">À l'époque où le CÉLI n'existait pas, il n'était pas facile de trancher quant à la pertinence d'une telle proposition financière. Les avis pouvaient être partagés. Par contre, depuis l'arrivée du CÉLI (Plafond de </w:t>
      </w:r>
      <w:r w:rsidR="00255372">
        <w:t>63 500</w:t>
      </w:r>
      <w:r w:rsidR="00EB5047">
        <w:t xml:space="preserve"> $ en 201</w:t>
      </w:r>
      <w:r w:rsidR="00255372">
        <w:t>9</w:t>
      </w:r>
      <w:r w:rsidR="00EB5047">
        <w:t xml:space="preserve">), l'incertitude quant à la stratégie à adopter s'est dissipée. Dans le cas présent, </w:t>
      </w:r>
      <w:r w:rsidR="00EB5047" w:rsidRPr="0093200D">
        <w:rPr>
          <w:color w:val="FF6700" w:themeColor="accent3"/>
        </w:rPr>
        <w:t xml:space="preserve">lorsque le taux d’imposition marginal au moment de la cotisation est </w:t>
      </w:r>
      <w:r w:rsidR="00EB5047">
        <w:rPr>
          <w:color w:val="FF6700" w:themeColor="accent3"/>
        </w:rPr>
        <w:t>moindre</w:t>
      </w:r>
      <w:r w:rsidR="00EB5047" w:rsidRPr="0093200D">
        <w:rPr>
          <w:color w:val="FF6700" w:themeColor="accent3"/>
        </w:rPr>
        <w:t xml:space="preserve"> au taux d’imposition marginal </w:t>
      </w:r>
      <w:r w:rsidR="002729DD">
        <w:rPr>
          <w:color w:val="FF6700" w:themeColor="accent3"/>
        </w:rPr>
        <w:t xml:space="preserve">anticipé </w:t>
      </w:r>
      <w:r w:rsidR="00EB5047" w:rsidRPr="0093200D">
        <w:rPr>
          <w:color w:val="FF6700" w:themeColor="accent3"/>
        </w:rPr>
        <w:t>au moment du retrait</w:t>
      </w:r>
      <w:r w:rsidR="00EB5047">
        <w:rPr>
          <w:color w:val="FF6700" w:themeColor="accent3"/>
        </w:rPr>
        <w:t xml:space="preserve">, la stratégie à adopter devient obligatoirement la priorisation de l'investissement dans le </w:t>
      </w:r>
      <w:r w:rsidR="00EB5047" w:rsidRPr="00255372">
        <w:rPr>
          <w:color w:val="FF6700" w:themeColor="accent3"/>
        </w:rPr>
        <w:t xml:space="preserve">CÉLI. </w:t>
      </w:r>
      <w:r w:rsidR="00EC1E7C">
        <w:t xml:space="preserve">Compte tenu de la nature très souple du CÉLI, rien n'empêche plus tard, au moment où le revenu imposable du contribuable aura augmenté et que le </w:t>
      </w:r>
      <w:r w:rsidR="00EC1E7C" w:rsidRPr="00EC1E7C">
        <w:t xml:space="preserve">taux d’imposition marginal au moment de la cotisation </w:t>
      </w:r>
      <w:r w:rsidR="00EC1E7C">
        <w:t xml:space="preserve">sera devenu </w:t>
      </w:r>
      <w:r w:rsidR="00EC1E7C" w:rsidRPr="00EC1E7C">
        <w:rPr>
          <w:u w:val="single"/>
        </w:rPr>
        <w:t>égal</w:t>
      </w:r>
      <w:r w:rsidR="00EC1E7C">
        <w:t xml:space="preserve"> </w:t>
      </w:r>
      <w:r w:rsidR="00EC1E7C" w:rsidRPr="00EC1E7C">
        <w:t xml:space="preserve">au taux d’imposition marginal </w:t>
      </w:r>
      <w:r w:rsidR="00EC1E7C">
        <w:t xml:space="preserve">anticipé </w:t>
      </w:r>
      <w:r w:rsidR="00EC1E7C" w:rsidRPr="00EC1E7C">
        <w:t>au moment du retrait,</w:t>
      </w:r>
      <w:r w:rsidR="00EC1E7C">
        <w:rPr>
          <w:color w:val="FF6700" w:themeColor="accent3"/>
        </w:rPr>
        <w:t xml:space="preserve"> </w:t>
      </w:r>
      <w:r w:rsidR="00EC1E7C">
        <w:t>de transférer le montant du CÉLI dans le REÉR.</w:t>
      </w:r>
      <w:r w:rsidR="008712F9">
        <w:t xml:space="preserve"> Cette stratégie de la priorisation du CÉLI et du transfert subséquent dans le REÉR est très souvent celle à adopter en début de carrière, voire, d'autant plus lorsque nous sommes étudiants. </w:t>
      </w:r>
      <w:r w:rsidR="00EC1E7C">
        <w:t xml:space="preserve"> </w:t>
      </w:r>
      <w:r w:rsidR="00EB5047">
        <w:t xml:space="preserve">  </w:t>
      </w:r>
      <w:r w:rsidR="007A1107">
        <w:t xml:space="preserve"> </w:t>
      </w:r>
      <w:r w:rsidR="004D7B3B">
        <w:t xml:space="preserve"> </w:t>
      </w:r>
      <w:r w:rsidR="008713D6">
        <w:t xml:space="preserve"> </w:t>
      </w:r>
    </w:p>
    <w:p w14:paraId="2EC26D55" w14:textId="2C2A7098" w:rsidR="008871A5" w:rsidRDefault="008871A5" w:rsidP="00AF064F">
      <w:pPr>
        <w:rPr>
          <w:color w:val="000000" w:themeColor="text1"/>
        </w:rPr>
      </w:pPr>
    </w:p>
    <w:p w14:paraId="528FC0E4" w14:textId="77777777" w:rsidR="00DE5016" w:rsidRDefault="00DE5016" w:rsidP="00AF064F">
      <w:pPr>
        <w:rPr>
          <w:color w:val="000000" w:themeColor="text1"/>
        </w:rPr>
      </w:pPr>
    </w:p>
    <w:p w14:paraId="6FE7D8AC" w14:textId="77777777" w:rsidR="00DE5016" w:rsidRDefault="00DE5016" w:rsidP="00AF064F">
      <w:pPr>
        <w:rPr>
          <w:color w:val="000000" w:themeColor="text1"/>
        </w:rPr>
      </w:pPr>
    </w:p>
    <w:p w14:paraId="2C702344" w14:textId="77777777" w:rsidR="00DE5016" w:rsidRDefault="00DE5016" w:rsidP="00AF064F">
      <w:pPr>
        <w:rPr>
          <w:color w:val="000000" w:themeColor="text1"/>
        </w:rPr>
      </w:pPr>
    </w:p>
    <w:p w14:paraId="73E92C0B" w14:textId="180C0102" w:rsidR="008871A5" w:rsidRPr="00DE5016" w:rsidRDefault="002729DD" w:rsidP="00E30DE4">
      <w:pPr>
        <w:pStyle w:val="Paragraphedeliste"/>
        <w:numPr>
          <w:ilvl w:val="0"/>
          <w:numId w:val="32"/>
        </w:numPr>
        <w:rPr>
          <w:color w:val="000000" w:themeColor="text1"/>
        </w:rPr>
      </w:pPr>
      <w:r>
        <w:rPr>
          <w:color w:val="000000" w:themeColor="text1"/>
        </w:rPr>
        <w:lastRenderedPageBreak/>
        <w:t xml:space="preserve">Le </w:t>
      </w:r>
      <w:r w:rsidRPr="002729DD">
        <w:rPr>
          <w:color w:val="FF6700" w:themeColor="accent3"/>
        </w:rPr>
        <w:t>CAS 3</w:t>
      </w:r>
      <w:r>
        <w:rPr>
          <w:color w:val="000000" w:themeColor="text1"/>
        </w:rPr>
        <w:t xml:space="preserve"> </w:t>
      </w:r>
      <w:r w:rsidR="00913DD3">
        <w:rPr>
          <w:color w:val="000000" w:themeColor="text1"/>
        </w:rPr>
        <w:t>présente</w:t>
      </w:r>
      <w:r>
        <w:rPr>
          <w:color w:val="000000" w:themeColor="text1"/>
        </w:rPr>
        <w:t xml:space="preserve"> le scénario de prédilection de l'investissement dans le REÉR. C'est dans ce contexte, </w:t>
      </w:r>
      <w:r w:rsidRPr="0093200D">
        <w:rPr>
          <w:color w:val="FF6700" w:themeColor="accent3"/>
        </w:rPr>
        <w:t xml:space="preserve">lorsque le taux d’imposition marginal au moment de la cotisation est </w:t>
      </w:r>
      <w:r>
        <w:rPr>
          <w:color w:val="FF6700" w:themeColor="accent3"/>
        </w:rPr>
        <w:t>plus élevé</w:t>
      </w:r>
      <w:r w:rsidRPr="0093200D">
        <w:rPr>
          <w:color w:val="FF6700" w:themeColor="accent3"/>
        </w:rPr>
        <w:t xml:space="preserve"> au taux d’imposition marginal </w:t>
      </w:r>
      <w:r>
        <w:rPr>
          <w:color w:val="FF6700" w:themeColor="accent3"/>
        </w:rPr>
        <w:t xml:space="preserve">anticipé </w:t>
      </w:r>
      <w:r w:rsidRPr="0093200D">
        <w:rPr>
          <w:color w:val="FF6700" w:themeColor="accent3"/>
        </w:rPr>
        <w:t>au moment du retrait</w:t>
      </w:r>
      <w:r>
        <w:rPr>
          <w:color w:val="FF6700" w:themeColor="accent3"/>
        </w:rPr>
        <w:t>, que la stratégie du REÉR devrait être adoptée</w:t>
      </w:r>
      <w:r>
        <w:t xml:space="preserve">. Dans cet exemple, le contribuable bénéficie, à la fois, d'un report d'impôt de 21 609 $ et d'une économie d'impôt de </w:t>
      </w:r>
      <w:r w:rsidR="00A1357D">
        <w:t xml:space="preserve">4 322 $ (17 287 $ - 21609 $). Si cette </w:t>
      </w:r>
      <w:r w:rsidR="00A13428">
        <w:t xml:space="preserve">proposition </w:t>
      </w:r>
      <w:r w:rsidR="00A1357D">
        <w:t xml:space="preserve">financière n'évoque pas en vous la foi du REÉR, considérez votre cause comme étant désespérée. </w:t>
      </w:r>
      <w:r w:rsidR="00801CE1">
        <w:t xml:space="preserve"> Par ailleurs, dans le cas de couples, il existe deux règles fiscales </w:t>
      </w:r>
      <w:r w:rsidR="004A3EC8">
        <w:t>qui permettent d'atteindre plus facilement cette zone de priorisation de la stratégie du REÉR (taux d'imposition marginal au moment de la cotisation &gt; taux d'imposition marginal anticipé au moment du retrait). À savoir</w:t>
      </w:r>
      <w:r w:rsidR="003B3379">
        <w:t xml:space="preserve"> </w:t>
      </w:r>
      <w:r w:rsidR="004A3EC8">
        <w:t xml:space="preserve">: </w:t>
      </w:r>
      <w:r w:rsidR="00801CE1">
        <w:t xml:space="preserve">  </w:t>
      </w:r>
    </w:p>
    <w:p w14:paraId="534B9DDA" w14:textId="41C9D6A3" w:rsidR="008871A5" w:rsidRDefault="008871A5" w:rsidP="00AF064F">
      <w:pPr>
        <w:rPr>
          <w:color w:val="000000" w:themeColor="text1"/>
        </w:rPr>
      </w:pPr>
    </w:p>
    <w:p w14:paraId="2071B3A9" w14:textId="45448834" w:rsidR="00D63638" w:rsidRPr="00D63638" w:rsidRDefault="004A3EC8" w:rsidP="0087165D">
      <w:pPr>
        <w:pStyle w:val="Paragraphedeliste"/>
        <w:numPr>
          <w:ilvl w:val="1"/>
          <w:numId w:val="31"/>
        </w:numPr>
        <w:rPr>
          <w:color w:val="FF6700" w:themeColor="accent3"/>
        </w:rPr>
      </w:pPr>
      <w:r>
        <w:t xml:space="preserve">Au moment de cotiser, il est toujours possible de </w:t>
      </w:r>
      <w:r w:rsidR="00D63638">
        <w:t>verser le montant</w:t>
      </w:r>
      <w:r>
        <w:t xml:space="preserve"> au REÉR du conjoint. De cette façon, il est possible de privilégier la cotisation et la déduction fiscale dans la déclaration du contribuable ayant le revenu le plus élevé et de permettre le retrait éventuel par le conjoint ayant les revenus les</w:t>
      </w:r>
      <w:r w:rsidR="00D63638">
        <w:t xml:space="preserve"> plus faibles et par conséquent le taux d'imposition marginal le plus bas. Cette stratégie pourra s'articuler sans crainte de conséquences financières fâcheuses pour les conjoints mariés. </w:t>
      </w:r>
      <w:r w:rsidR="00D63638" w:rsidRPr="003034DF">
        <w:rPr>
          <w:u w:val="single"/>
        </w:rPr>
        <w:t>Pour les conjoints de fait, la stratégie peut être périlleuse</w:t>
      </w:r>
      <w:r w:rsidR="00D63638">
        <w:t xml:space="preserve">. Nous en reparlerons plus tard.  </w:t>
      </w:r>
    </w:p>
    <w:p w14:paraId="42DDF1E3" w14:textId="45061C42" w:rsidR="004A3EC8" w:rsidRPr="00D63638" w:rsidRDefault="00D63638" w:rsidP="00D63638">
      <w:pPr>
        <w:ind w:left="1471"/>
        <w:rPr>
          <w:color w:val="FF6700" w:themeColor="accent3"/>
        </w:rPr>
      </w:pPr>
      <w:r w:rsidRPr="00D63638">
        <w:rPr>
          <w:color w:val="FF6700" w:themeColor="accent3"/>
        </w:rPr>
        <w:t xml:space="preserve"> </w:t>
      </w:r>
    </w:p>
    <w:p w14:paraId="579575A5" w14:textId="212FDBE9" w:rsidR="004A3EC8" w:rsidRPr="00D12C8C" w:rsidRDefault="003034DF" w:rsidP="0087165D">
      <w:pPr>
        <w:pStyle w:val="Paragraphedeliste"/>
        <w:numPr>
          <w:ilvl w:val="1"/>
          <w:numId w:val="31"/>
        </w:numPr>
        <w:rPr>
          <w:color w:val="FF6700" w:themeColor="accent3"/>
        </w:rPr>
      </w:pPr>
      <w:r>
        <w:t xml:space="preserve">Depuis 2007, les conjoints peuvent fractionner la plupart de leurs revenus de retraite et ainsi niveler leur revenu imposable. Cette règle fiscale est purement mécanique et n'exige aucun mouvement de sommes d'argent ou de planification préalable. Cette disposition fiscale permet de réduire sensiblement le taux d'imposition marginal qui s'applique au moment de la retraite contribuant ainsi à créer des conditions favorables à la stratégie REÉR. Il faut cependant se rappeler que cette mesure est extrêmement coûteuse </w:t>
      </w:r>
      <w:r w:rsidR="0071074F">
        <w:t xml:space="preserve">pour le </w:t>
      </w:r>
      <w:r w:rsidR="00652A9E">
        <w:t>T</w:t>
      </w:r>
      <w:r w:rsidR="0071074F">
        <w:t xml:space="preserve">résor public </w:t>
      </w:r>
      <w:r>
        <w:t xml:space="preserve">et </w:t>
      </w:r>
      <w:r w:rsidR="0071074F">
        <w:t xml:space="preserve">celles-ci sont précarisées par l'ensemble </w:t>
      </w:r>
      <w:r>
        <w:t xml:space="preserve">des choix </w:t>
      </w:r>
      <w:r w:rsidR="004E2AEF">
        <w:t>sociétaux</w:t>
      </w:r>
      <w:r w:rsidR="0071074F">
        <w:t xml:space="preserve"> à venir. Bref, on ne peut prédire l'avenir d'une telle mesure. </w:t>
      </w:r>
      <w:r w:rsidR="003B4600">
        <w:t>À titre d'exemple probant, le Québec a aboli dernièrement cet allègement dans le cas des rentes payables aux contribuables âgés de moins de 65 ans.</w:t>
      </w:r>
    </w:p>
    <w:p w14:paraId="1BCF0F2A" w14:textId="77777777" w:rsidR="004A3EC8" w:rsidRPr="003066DD" w:rsidRDefault="004A3EC8" w:rsidP="004A3EC8">
      <w:pPr>
        <w:ind w:left="1471"/>
        <w:rPr>
          <w:color w:val="FF6700" w:themeColor="accent3"/>
        </w:rPr>
      </w:pPr>
    </w:p>
    <w:p w14:paraId="71857806" w14:textId="33268240" w:rsidR="004A3EC8" w:rsidRDefault="004A3EC8" w:rsidP="004A3EC8">
      <w:pPr>
        <w:ind w:left="751"/>
        <w:rPr>
          <w:color w:val="FF6700" w:themeColor="accent3"/>
        </w:rPr>
      </w:pPr>
    </w:p>
    <w:p w14:paraId="1F8287B2" w14:textId="77777777" w:rsidR="000A20EE" w:rsidRDefault="000A20EE" w:rsidP="00AF064F">
      <w:pPr>
        <w:rPr>
          <w:color w:val="000000" w:themeColor="text1"/>
        </w:rPr>
      </w:pPr>
    </w:p>
    <w:p w14:paraId="5BE9F71D" w14:textId="628C8C20" w:rsidR="004D3B30" w:rsidRDefault="006D4BFA" w:rsidP="00E30DE4">
      <w:pPr>
        <w:pStyle w:val="Titre4"/>
        <w:numPr>
          <w:ilvl w:val="0"/>
          <w:numId w:val="174"/>
        </w:numPr>
      </w:pPr>
      <w:bookmarkStart w:id="235" w:name="_Toc314397853"/>
      <w:bookmarkStart w:id="236" w:name="_Toc14273573"/>
      <w:r>
        <w:lastRenderedPageBreak/>
        <w:t>Les placements admissibles</w:t>
      </w:r>
      <w:bookmarkEnd w:id="235"/>
      <w:bookmarkEnd w:id="236"/>
    </w:p>
    <w:p w14:paraId="47D6A54E" w14:textId="77777777" w:rsidR="004A6267" w:rsidRDefault="004A6267" w:rsidP="004A6267"/>
    <w:p w14:paraId="1090763C" w14:textId="5B8413B7" w:rsidR="004A6267" w:rsidRDefault="00145BA0" w:rsidP="0034512C">
      <w:r>
        <w:t xml:space="preserve">Dans l'ensemble, les </w:t>
      </w:r>
      <w:r w:rsidRPr="003D39A9">
        <w:rPr>
          <w:u w:val="single"/>
        </w:rPr>
        <w:t>placements admissibles</w:t>
      </w:r>
      <w:r>
        <w:t xml:space="preserve"> dans le cadre d'un investissement dans un REÉR sont nombreux et </w:t>
      </w:r>
      <w:r w:rsidR="00BE33C5">
        <w:t>très diversifiés</w:t>
      </w:r>
      <w:r>
        <w:t>. La plupart des valeurs mobilières sont admissibles, notamment</w:t>
      </w:r>
      <w:r w:rsidR="003B3379">
        <w:t xml:space="preserve"> </w:t>
      </w:r>
      <w:r>
        <w:t>:</w:t>
      </w:r>
    </w:p>
    <w:p w14:paraId="37F8B0EB" w14:textId="77777777" w:rsidR="00145BA0" w:rsidRDefault="00145BA0" w:rsidP="004A6267"/>
    <w:p w14:paraId="5AA7EE54" w14:textId="25D4770B" w:rsidR="00145BA0" w:rsidRDefault="00145BA0" w:rsidP="00E30DE4">
      <w:pPr>
        <w:pStyle w:val="Paragraphedeliste"/>
        <w:numPr>
          <w:ilvl w:val="0"/>
          <w:numId w:val="32"/>
        </w:numPr>
      </w:pPr>
      <w:r>
        <w:t>Actions dans les sociétés publiques</w:t>
      </w:r>
    </w:p>
    <w:p w14:paraId="7C13FCC1" w14:textId="6D428912" w:rsidR="00145BA0" w:rsidRDefault="00145BA0" w:rsidP="00E30DE4">
      <w:pPr>
        <w:pStyle w:val="Paragraphedeliste"/>
        <w:numPr>
          <w:ilvl w:val="0"/>
          <w:numId w:val="32"/>
        </w:numPr>
      </w:pPr>
      <w:r>
        <w:t>Actions dans les sociétés privées</w:t>
      </w:r>
    </w:p>
    <w:p w14:paraId="62E7AF72" w14:textId="02111A60" w:rsidR="00145BA0" w:rsidRDefault="00145BA0" w:rsidP="00E30DE4">
      <w:pPr>
        <w:pStyle w:val="Paragraphedeliste"/>
        <w:numPr>
          <w:ilvl w:val="0"/>
          <w:numId w:val="32"/>
        </w:numPr>
      </w:pPr>
      <w:r>
        <w:t>Obligations, débentures et titres de créances</w:t>
      </w:r>
    </w:p>
    <w:p w14:paraId="644578A0" w14:textId="58318690" w:rsidR="00BE33C5" w:rsidRDefault="00BE33C5" w:rsidP="00E30DE4">
      <w:pPr>
        <w:pStyle w:val="Paragraphedeliste"/>
        <w:numPr>
          <w:ilvl w:val="0"/>
          <w:numId w:val="32"/>
        </w:numPr>
      </w:pPr>
      <w:r>
        <w:t>Bons du trésor</w:t>
      </w:r>
    </w:p>
    <w:p w14:paraId="16A63A23" w14:textId="3C686B94" w:rsidR="00145BA0" w:rsidRDefault="00145BA0" w:rsidP="00E30DE4">
      <w:pPr>
        <w:pStyle w:val="Paragraphedeliste"/>
        <w:numPr>
          <w:ilvl w:val="0"/>
          <w:numId w:val="32"/>
        </w:numPr>
      </w:pPr>
      <w:r>
        <w:t>Certificats de placements garantis</w:t>
      </w:r>
    </w:p>
    <w:p w14:paraId="652D7731" w14:textId="31080DC6" w:rsidR="00145BA0" w:rsidRDefault="00145BA0" w:rsidP="00E30DE4">
      <w:pPr>
        <w:pStyle w:val="Paragraphedeliste"/>
        <w:numPr>
          <w:ilvl w:val="0"/>
          <w:numId w:val="32"/>
        </w:numPr>
      </w:pPr>
      <w:r>
        <w:t>Fonds communs de placement</w:t>
      </w:r>
      <w:r w:rsidR="002D30DB">
        <w:t>s</w:t>
      </w:r>
    </w:p>
    <w:p w14:paraId="1D0521B3" w14:textId="3D38023E" w:rsidR="00FF3985" w:rsidRDefault="00FF3985" w:rsidP="00E30DE4">
      <w:pPr>
        <w:pStyle w:val="Paragraphedeliste"/>
        <w:numPr>
          <w:ilvl w:val="0"/>
          <w:numId w:val="32"/>
        </w:numPr>
      </w:pPr>
      <w:r>
        <w:t>Fonds négociés en bourse</w:t>
      </w:r>
    </w:p>
    <w:p w14:paraId="3E87F512" w14:textId="1ABF3606" w:rsidR="00145BA0" w:rsidRDefault="00BE33C5" w:rsidP="00E30DE4">
      <w:pPr>
        <w:pStyle w:val="Paragraphedeliste"/>
        <w:numPr>
          <w:ilvl w:val="0"/>
          <w:numId w:val="32"/>
        </w:numPr>
      </w:pPr>
      <w:r>
        <w:t>Fiducies de revenus</w:t>
      </w:r>
    </w:p>
    <w:p w14:paraId="71430910" w14:textId="0978BA34" w:rsidR="00BE33C5" w:rsidRPr="004A6267" w:rsidRDefault="00BE33C5" w:rsidP="00E30DE4">
      <w:pPr>
        <w:pStyle w:val="Paragraphedeliste"/>
        <w:numPr>
          <w:ilvl w:val="0"/>
          <w:numId w:val="32"/>
        </w:numPr>
      </w:pPr>
      <w:r>
        <w:t>Lingots d'or et d'argent</w:t>
      </w:r>
    </w:p>
    <w:p w14:paraId="44E89F96" w14:textId="77777777" w:rsidR="006D4BFA" w:rsidRDefault="006D4BFA" w:rsidP="006D4BFA"/>
    <w:p w14:paraId="4FCEEE82" w14:textId="74F5339C" w:rsidR="003D39A9" w:rsidRDefault="003D39A9" w:rsidP="006D4BFA">
      <w:r>
        <w:t xml:space="preserve">Les placements qui </w:t>
      </w:r>
      <w:r w:rsidRPr="003D39A9">
        <w:rPr>
          <w:u w:val="single"/>
        </w:rPr>
        <w:t>ne sont pas admissibles</w:t>
      </w:r>
      <w:r>
        <w:t xml:space="preserve"> sont, notamment</w:t>
      </w:r>
      <w:r w:rsidR="003B3379">
        <w:t xml:space="preserve"> </w:t>
      </w:r>
      <w:r>
        <w:t>:</w:t>
      </w:r>
    </w:p>
    <w:p w14:paraId="50A0DA20" w14:textId="77777777" w:rsidR="003D39A9" w:rsidRDefault="003D39A9" w:rsidP="006D4BFA"/>
    <w:p w14:paraId="6E7F4080" w14:textId="3A9867CD" w:rsidR="0034512C" w:rsidRDefault="0034512C" w:rsidP="00E30DE4">
      <w:pPr>
        <w:pStyle w:val="Paragraphedeliste"/>
        <w:numPr>
          <w:ilvl w:val="0"/>
          <w:numId w:val="33"/>
        </w:numPr>
      </w:pPr>
      <w:r>
        <w:t>Biens</w:t>
      </w:r>
      <w:r w:rsidR="003D39A9">
        <w:t xml:space="preserve"> personnels</w:t>
      </w:r>
      <w:r>
        <w:t xml:space="preserve"> (</w:t>
      </w:r>
      <w:r w:rsidR="0080154B">
        <w:t>œuvres</w:t>
      </w:r>
      <w:r>
        <w:t xml:space="preserve"> d'art, résidences, bien précieux)</w:t>
      </w:r>
    </w:p>
    <w:p w14:paraId="45F7AE3F" w14:textId="2EF5C233" w:rsidR="003D39A9" w:rsidRDefault="0034512C" w:rsidP="00E30DE4">
      <w:pPr>
        <w:pStyle w:val="Paragraphedeliste"/>
        <w:numPr>
          <w:ilvl w:val="0"/>
          <w:numId w:val="33"/>
        </w:numPr>
      </w:pPr>
      <w:r>
        <w:t xml:space="preserve">Métaux précieux </w:t>
      </w:r>
    </w:p>
    <w:p w14:paraId="655EA813" w14:textId="323E633F" w:rsidR="0034512C" w:rsidRDefault="0034512C" w:rsidP="00E30DE4">
      <w:pPr>
        <w:pStyle w:val="Paragraphedeliste"/>
        <w:numPr>
          <w:ilvl w:val="0"/>
          <w:numId w:val="33"/>
        </w:numPr>
      </w:pPr>
      <w:r>
        <w:t xml:space="preserve">Contrats à terme </w:t>
      </w:r>
      <w:r w:rsidR="004E2AEF">
        <w:t>boursiers</w:t>
      </w:r>
      <w:r>
        <w:t xml:space="preserve"> sur les denrées</w:t>
      </w:r>
    </w:p>
    <w:p w14:paraId="778C0D5E" w14:textId="77777777" w:rsidR="00BE33C5" w:rsidRDefault="00BE33C5" w:rsidP="006D4BFA"/>
    <w:p w14:paraId="0BA4E726" w14:textId="77777777" w:rsidR="0034512C" w:rsidRDefault="0034512C" w:rsidP="0034512C">
      <w:r>
        <w:t xml:space="preserve">Par ailleurs, il est impossible d'investir à même le REÉR, dans une société dans laquelle le contribuable possède une participation de 10 % ou plus. Il faut noter qu'il n'existe plus de contraintes relativement à la participation maximale dans des entités étrangères. Les options d'investissement sont maintenant géographiquement décloisonnées. </w:t>
      </w:r>
    </w:p>
    <w:p w14:paraId="695839D9" w14:textId="77777777" w:rsidR="0034512C" w:rsidRDefault="0034512C" w:rsidP="0034512C"/>
    <w:p w14:paraId="22CC34A6" w14:textId="77777777" w:rsidR="00FF3985" w:rsidRDefault="00FF3985" w:rsidP="0034512C"/>
    <w:p w14:paraId="71CB46BB" w14:textId="77777777" w:rsidR="00FF3985" w:rsidRDefault="00FF3985" w:rsidP="0034512C"/>
    <w:p w14:paraId="351F74B9" w14:textId="77777777" w:rsidR="00FF3985" w:rsidRDefault="00FF3985" w:rsidP="0034512C"/>
    <w:p w14:paraId="756AA1C4" w14:textId="77777777" w:rsidR="00FF3985" w:rsidRDefault="00FF3985" w:rsidP="0034512C"/>
    <w:p w14:paraId="4B307F1D" w14:textId="77777777" w:rsidR="00FF3985" w:rsidRDefault="0034512C" w:rsidP="0034512C">
      <w:r>
        <w:lastRenderedPageBreak/>
        <w:t xml:space="preserve">Finalement, et ce point </w:t>
      </w:r>
      <w:r w:rsidR="00D065BC">
        <w:t xml:space="preserve">est </w:t>
      </w:r>
      <w:r>
        <w:t xml:space="preserve">de la plus grande importance à saisir, ces placements admissibles au REÉR sont essentiellement les mêmes que ceux </w:t>
      </w:r>
      <w:r w:rsidR="004E2AEF">
        <w:t>applicables</w:t>
      </w:r>
      <w:r>
        <w:t xml:space="preserve"> dans le cas du CÉLI et d</w:t>
      </w:r>
      <w:r w:rsidR="000E3749">
        <w:t>u</w:t>
      </w:r>
      <w:r>
        <w:t xml:space="preserve"> REÉÉ. </w:t>
      </w:r>
      <w:r w:rsidRPr="00863F35">
        <w:rPr>
          <w:u w:val="single"/>
        </w:rPr>
        <w:t>C'est donc dire que le véhicule de placement (REÉR, CÉLI ou REÉÉ) n'a aucune incidence sur le potentiel de rendement de l'investissement</w:t>
      </w:r>
      <w:r>
        <w:t>. Il serait</w:t>
      </w:r>
      <w:r w:rsidR="00D065BC">
        <w:t>,</w:t>
      </w:r>
      <w:r>
        <w:t xml:space="preserve"> par conséquent</w:t>
      </w:r>
      <w:r w:rsidR="00D065BC">
        <w:t>,</w:t>
      </w:r>
      <w:r w:rsidR="00863F35">
        <w:t xml:space="preserve"> possible de détenir des portefeuilles de placements identiques pour chacun de ces trois abris fiscaux. En clair, en terme financier, il n'existe pas de paramètres pour </w:t>
      </w:r>
      <w:r w:rsidR="004E2AEF">
        <w:t>favoriser</w:t>
      </w:r>
      <w:r w:rsidR="00863F35">
        <w:t xml:space="preserve"> l'un ou l'autre. L'analyse sera donc, comme nous avons commencé à le démontrer, </w:t>
      </w:r>
      <w:r w:rsidR="00863F35" w:rsidRPr="00863F35">
        <w:rPr>
          <w:color w:val="FF6700" w:themeColor="accent3"/>
        </w:rPr>
        <w:t>FISCALE</w:t>
      </w:r>
      <w:r w:rsidR="00863F35" w:rsidRPr="00D065BC">
        <w:rPr>
          <w:color w:val="FF6700" w:themeColor="accent3"/>
        </w:rPr>
        <w:t>.</w:t>
      </w:r>
      <w:r w:rsidR="00863F35">
        <w:t xml:space="preserve"> </w:t>
      </w:r>
      <w:r>
        <w:t xml:space="preserve">  </w:t>
      </w:r>
    </w:p>
    <w:p w14:paraId="6630CE3F" w14:textId="16CCD5BD" w:rsidR="0034512C" w:rsidRDefault="0034512C" w:rsidP="0034512C">
      <w:r>
        <w:t xml:space="preserve"> </w:t>
      </w:r>
    </w:p>
    <w:p w14:paraId="4AC7AC70" w14:textId="2B67359F" w:rsidR="006D4BFA" w:rsidRDefault="006D4BFA" w:rsidP="00E30DE4">
      <w:pPr>
        <w:pStyle w:val="Titre4"/>
        <w:numPr>
          <w:ilvl w:val="0"/>
          <w:numId w:val="175"/>
        </w:numPr>
      </w:pPr>
      <w:bookmarkStart w:id="237" w:name="_Toc314397854"/>
      <w:bookmarkStart w:id="238" w:name="_Toc14273574"/>
      <w:r>
        <w:t>L'emprunt pour cotiser</w:t>
      </w:r>
      <w:bookmarkEnd w:id="237"/>
      <w:bookmarkEnd w:id="238"/>
    </w:p>
    <w:p w14:paraId="3180D08E" w14:textId="77777777" w:rsidR="006D4BFA" w:rsidRDefault="006D4BFA" w:rsidP="006D4BFA"/>
    <w:p w14:paraId="112C134C" w14:textId="46136B39" w:rsidR="0051404A" w:rsidRDefault="00190BCC" w:rsidP="00A34D16">
      <w:pPr>
        <w:rPr>
          <w:color w:val="000000" w:themeColor="text1"/>
        </w:rPr>
      </w:pPr>
      <w:r>
        <w:rPr>
          <w:color w:val="000000" w:themeColor="text1"/>
        </w:rPr>
        <w:t xml:space="preserve">Pour la petite histoire, le débat entourant la pertinence d'emprunter des sommes pour investir dans un REÉR remonte à l'époque lointaine (avant 1991) où les </w:t>
      </w:r>
      <w:r w:rsidR="00F00CCC">
        <w:rPr>
          <w:color w:val="000000" w:themeColor="text1"/>
        </w:rPr>
        <w:t xml:space="preserve">plafonds REÉR, s'ils n'étaient pas </w:t>
      </w:r>
      <w:r w:rsidR="004E2AEF">
        <w:rPr>
          <w:color w:val="000000" w:themeColor="text1"/>
        </w:rPr>
        <w:t>utilisés</w:t>
      </w:r>
      <w:r w:rsidR="00F00CCC">
        <w:rPr>
          <w:color w:val="000000" w:themeColor="text1"/>
        </w:rPr>
        <w:t xml:space="preserve"> dans l'année, se voyaient disparaître. Dans ce contexte du tout ou rien, il était normal de s'interroger, en </w:t>
      </w:r>
      <w:r w:rsidR="000E3749">
        <w:rPr>
          <w:color w:val="000000" w:themeColor="text1"/>
        </w:rPr>
        <w:t>l'</w:t>
      </w:r>
      <w:r w:rsidR="00F00CCC">
        <w:rPr>
          <w:color w:val="000000" w:themeColor="text1"/>
        </w:rPr>
        <w:t>absence de liquidité immédiate, sur la possibilité d'emprunter le montant nécessaire</w:t>
      </w:r>
      <w:r w:rsidR="0051404A">
        <w:rPr>
          <w:color w:val="000000" w:themeColor="text1"/>
        </w:rPr>
        <w:t xml:space="preserve"> </w:t>
      </w:r>
      <w:r w:rsidR="00F00CCC">
        <w:rPr>
          <w:color w:val="000000" w:themeColor="text1"/>
        </w:rPr>
        <w:t>pour effectuer une cotisation en REÉR.</w:t>
      </w:r>
      <w:r w:rsidR="0051404A">
        <w:rPr>
          <w:color w:val="000000" w:themeColor="text1"/>
        </w:rPr>
        <w:t xml:space="preserve"> Même à cette époque, la question du financement de la cotisation au REÉR s'interprétait au gré du délai qui était prévu pour rembourser l'emprunt. </w:t>
      </w:r>
      <w:r w:rsidR="00A946EF">
        <w:rPr>
          <w:color w:val="000000" w:themeColor="text1"/>
        </w:rPr>
        <w:t>Si le délai était court, il était alors approprié d'envisager un tel emprunt.</w:t>
      </w:r>
    </w:p>
    <w:p w14:paraId="377233F6" w14:textId="77777777" w:rsidR="0051404A" w:rsidRDefault="0051404A" w:rsidP="00A34D16">
      <w:pPr>
        <w:rPr>
          <w:color w:val="000000" w:themeColor="text1"/>
        </w:rPr>
      </w:pPr>
    </w:p>
    <w:p w14:paraId="52F6BE2C" w14:textId="0BEA611D" w:rsidR="001A2555" w:rsidRDefault="002B1F07" w:rsidP="00A34D16">
      <w:pPr>
        <w:rPr>
          <w:color w:val="000000" w:themeColor="text1"/>
        </w:rPr>
      </w:pPr>
      <w:r>
        <w:rPr>
          <w:color w:val="000000" w:themeColor="text1"/>
        </w:rPr>
        <w:t xml:space="preserve">Avec une telle entrée en matière, le lecteur a sûrement une idée de la position des auteurs quant </w:t>
      </w:r>
      <w:r w:rsidR="006A5A21">
        <w:rPr>
          <w:color w:val="000000" w:themeColor="text1"/>
        </w:rPr>
        <w:t xml:space="preserve">à </w:t>
      </w:r>
      <w:r>
        <w:rPr>
          <w:color w:val="000000" w:themeColor="text1"/>
        </w:rPr>
        <w:t>la pertinence d'emprunter pour cotiser à un REÉR, alors que le plafond inutilisé est reportable d'une année à l'autre. Nul besoin de s'inventer des vertus et de croire que le contribuable arrivera à rembourser l'emprunt alors qu'il n'a pas réussi à épargner cette même somme pour l'investir dans son propre REÉR. Laissons plutôt le contribuable faire ses preuves afin qu'il épargne dès maintenant le montant en question pour qu'il puisse l'investir dans son REÉR.</w:t>
      </w:r>
      <w:r w:rsidR="001A2555">
        <w:rPr>
          <w:color w:val="000000" w:themeColor="text1"/>
        </w:rPr>
        <w:t xml:space="preserve"> Bien sûr, cette position sans appel, pourrait être nuancée dans un contexte où le contribuable, par exemple</w:t>
      </w:r>
      <w:r w:rsidR="003B3379">
        <w:rPr>
          <w:color w:val="000000" w:themeColor="text1"/>
        </w:rPr>
        <w:t xml:space="preserve"> </w:t>
      </w:r>
      <w:r w:rsidR="001A2555">
        <w:rPr>
          <w:color w:val="000000" w:themeColor="text1"/>
        </w:rPr>
        <w:t>:</w:t>
      </w:r>
    </w:p>
    <w:p w14:paraId="399C4797" w14:textId="3B732C38" w:rsidR="00FF3985" w:rsidRDefault="00FF3985" w:rsidP="00A34D16">
      <w:pPr>
        <w:rPr>
          <w:color w:val="000000" w:themeColor="text1"/>
        </w:rPr>
      </w:pPr>
    </w:p>
    <w:p w14:paraId="4C743B4E" w14:textId="22140CCF" w:rsidR="00FF3985" w:rsidRDefault="00FF3985" w:rsidP="00A34D16">
      <w:pPr>
        <w:rPr>
          <w:color w:val="000000" w:themeColor="text1"/>
        </w:rPr>
      </w:pPr>
    </w:p>
    <w:p w14:paraId="763C2322" w14:textId="7C1CC98E" w:rsidR="00FF3985" w:rsidRDefault="00FF3985" w:rsidP="00A34D16">
      <w:pPr>
        <w:rPr>
          <w:color w:val="000000" w:themeColor="text1"/>
        </w:rPr>
      </w:pPr>
    </w:p>
    <w:p w14:paraId="776D56AD" w14:textId="38A3220F" w:rsidR="00FF3985" w:rsidRDefault="00FF3985" w:rsidP="00A34D16">
      <w:pPr>
        <w:rPr>
          <w:color w:val="000000" w:themeColor="text1"/>
        </w:rPr>
      </w:pPr>
    </w:p>
    <w:p w14:paraId="655E72FD" w14:textId="736E3012" w:rsidR="00FF3985" w:rsidRDefault="00FF3985" w:rsidP="00A34D16">
      <w:pPr>
        <w:rPr>
          <w:color w:val="000000" w:themeColor="text1"/>
        </w:rPr>
      </w:pPr>
    </w:p>
    <w:p w14:paraId="65370C69" w14:textId="0BE40B50" w:rsidR="00FF3985" w:rsidRDefault="00FF3985" w:rsidP="00A34D16">
      <w:pPr>
        <w:rPr>
          <w:color w:val="000000" w:themeColor="text1"/>
        </w:rPr>
      </w:pPr>
    </w:p>
    <w:p w14:paraId="4692B682" w14:textId="77777777" w:rsidR="00FF3985" w:rsidRDefault="00FF3985" w:rsidP="00A34D16">
      <w:pPr>
        <w:rPr>
          <w:color w:val="000000" w:themeColor="text1"/>
        </w:rPr>
      </w:pPr>
    </w:p>
    <w:p w14:paraId="671D07A1" w14:textId="77777777" w:rsidR="001A2555" w:rsidRDefault="001A2555" w:rsidP="00A34D16">
      <w:pPr>
        <w:rPr>
          <w:color w:val="000000" w:themeColor="text1"/>
        </w:rPr>
      </w:pPr>
    </w:p>
    <w:p w14:paraId="2D9DB20A" w14:textId="4E50AB4A" w:rsidR="001A2555" w:rsidRDefault="001A2555" w:rsidP="00E30DE4">
      <w:pPr>
        <w:pStyle w:val="Paragraphedeliste"/>
        <w:numPr>
          <w:ilvl w:val="0"/>
          <w:numId w:val="34"/>
        </w:numPr>
        <w:rPr>
          <w:color w:val="000000" w:themeColor="text1"/>
        </w:rPr>
      </w:pPr>
      <w:r>
        <w:rPr>
          <w:color w:val="000000" w:themeColor="text1"/>
        </w:rPr>
        <w:t>E</w:t>
      </w:r>
      <w:r w:rsidRPr="001A2555">
        <w:rPr>
          <w:color w:val="000000" w:themeColor="text1"/>
        </w:rPr>
        <w:t xml:space="preserve">mprunterait un montant </w:t>
      </w:r>
      <w:r>
        <w:rPr>
          <w:color w:val="000000" w:themeColor="text1"/>
        </w:rPr>
        <w:t>de 10 000 $, le 27</w:t>
      </w:r>
      <w:r w:rsidRPr="001A2555">
        <w:rPr>
          <w:color w:val="000000" w:themeColor="text1"/>
        </w:rPr>
        <w:t xml:space="preserve"> février pour effectuer une cotisation à son REÉR</w:t>
      </w:r>
      <w:r w:rsidR="003B3379">
        <w:rPr>
          <w:color w:val="000000" w:themeColor="text1"/>
        </w:rPr>
        <w:t xml:space="preserve"> </w:t>
      </w:r>
      <w:r w:rsidR="00295977">
        <w:rPr>
          <w:color w:val="000000" w:themeColor="text1"/>
        </w:rPr>
        <w:t>;</w:t>
      </w:r>
    </w:p>
    <w:p w14:paraId="1753BDD8" w14:textId="77777777" w:rsidR="001A2555" w:rsidRPr="001A2555" w:rsidRDefault="001A2555" w:rsidP="001A2555">
      <w:pPr>
        <w:ind w:left="61"/>
        <w:rPr>
          <w:color w:val="000000" w:themeColor="text1"/>
        </w:rPr>
      </w:pPr>
    </w:p>
    <w:p w14:paraId="2F745EF5" w14:textId="07C82082" w:rsidR="001A2555" w:rsidRDefault="001A2555" w:rsidP="00E30DE4">
      <w:pPr>
        <w:pStyle w:val="Paragraphedeliste"/>
        <w:numPr>
          <w:ilvl w:val="0"/>
          <w:numId w:val="34"/>
        </w:numPr>
        <w:rPr>
          <w:color w:val="000000" w:themeColor="text1"/>
        </w:rPr>
      </w:pPr>
      <w:r>
        <w:rPr>
          <w:color w:val="000000" w:themeColor="text1"/>
        </w:rPr>
        <w:t>Produirait sa déclaration immédiatement afin de recevoir son remboursement d'impôt le plus rapidement possible</w:t>
      </w:r>
      <w:r w:rsidR="003B3379">
        <w:rPr>
          <w:color w:val="000000" w:themeColor="text1"/>
        </w:rPr>
        <w:t xml:space="preserve"> </w:t>
      </w:r>
      <w:r w:rsidR="00295977">
        <w:rPr>
          <w:color w:val="000000" w:themeColor="text1"/>
        </w:rPr>
        <w:t>;</w:t>
      </w:r>
    </w:p>
    <w:p w14:paraId="21EE3533" w14:textId="77777777" w:rsidR="001A2555" w:rsidRPr="001A2555" w:rsidRDefault="001A2555" w:rsidP="001A2555">
      <w:pPr>
        <w:ind w:left="61"/>
        <w:rPr>
          <w:color w:val="000000" w:themeColor="text1"/>
        </w:rPr>
      </w:pPr>
    </w:p>
    <w:p w14:paraId="309E24AF" w14:textId="2393E0E9" w:rsidR="00F00CCC" w:rsidRDefault="001A2555" w:rsidP="00E30DE4">
      <w:pPr>
        <w:pStyle w:val="Paragraphedeliste"/>
        <w:numPr>
          <w:ilvl w:val="0"/>
          <w:numId w:val="34"/>
        </w:numPr>
        <w:rPr>
          <w:color w:val="000000" w:themeColor="text1"/>
        </w:rPr>
      </w:pPr>
      <w:r>
        <w:rPr>
          <w:color w:val="000000" w:themeColor="text1"/>
        </w:rPr>
        <w:t>Lors de la réception du remboursement d'impôt de 5 000 $</w:t>
      </w:r>
      <w:r w:rsidR="003501B2">
        <w:rPr>
          <w:rStyle w:val="Appelnotedebasdep"/>
          <w:color w:val="000000" w:themeColor="text1"/>
        </w:rPr>
        <w:footnoteReference w:customMarkFollows="1" w:id="125"/>
        <w:t>118</w:t>
      </w:r>
      <w:r>
        <w:rPr>
          <w:color w:val="000000" w:themeColor="text1"/>
        </w:rPr>
        <w:t>, à la mi-mars, il affecte immédiatement ce montant au remboursement de l'emprunt</w:t>
      </w:r>
      <w:r w:rsidR="003B3379">
        <w:rPr>
          <w:color w:val="000000" w:themeColor="text1"/>
        </w:rPr>
        <w:t xml:space="preserve"> </w:t>
      </w:r>
      <w:r w:rsidR="00295977">
        <w:rPr>
          <w:color w:val="000000" w:themeColor="text1"/>
        </w:rPr>
        <w:t>;</w:t>
      </w:r>
      <w:r w:rsidR="002B1F07" w:rsidRPr="001A2555">
        <w:rPr>
          <w:color w:val="000000" w:themeColor="text1"/>
        </w:rPr>
        <w:t xml:space="preserve"> </w:t>
      </w:r>
      <w:r w:rsidR="0051404A" w:rsidRPr="001A2555">
        <w:rPr>
          <w:color w:val="000000" w:themeColor="text1"/>
        </w:rPr>
        <w:t xml:space="preserve"> </w:t>
      </w:r>
      <w:r w:rsidR="00F00CCC" w:rsidRPr="001A2555">
        <w:rPr>
          <w:color w:val="000000" w:themeColor="text1"/>
        </w:rPr>
        <w:t xml:space="preserve"> </w:t>
      </w:r>
    </w:p>
    <w:p w14:paraId="6B193748" w14:textId="77777777" w:rsidR="00E17395" w:rsidRPr="00E17395" w:rsidRDefault="00E17395" w:rsidP="00E17395">
      <w:pPr>
        <w:ind w:left="61"/>
        <w:rPr>
          <w:color w:val="000000" w:themeColor="text1"/>
        </w:rPr>
      </w:pPr>
    </w:p>
    <w:p w14:paraId="416AAE95" w14:textId="308A5BF6" w:rsidR="00E17395" w:rsidRPr="001A2555" w:rsidRDefault="007858F3" w:rsidP="00E30DE4">
      <w:pPr>
        <w:pStyle w:val="Paragraphedeliste"/>
        <w:numPr>
          <w:ilvl w:val="0"/>
          <w:numId w:val="34"/>
        </w:numPr>
        <w:rPr>
          <w:color w:val="000000" w:themeColor="text1"/>
        </w:rPr>
      </w:pPr>
      <w:r>
        <w:rPr>
          <w:color w:val="000000" w:themeColor="text1"/>
        </w:rPr>
        <w:t xml:space="preserve">Dans les deux prochains mois, le contribuable a prévu recevoir une </w:t>
      </w:r>
      <w:r w:rsidR="00665AC4">
        <w:rPr>
          <w:color w:val="000000" w:themeColor="text1"/>
        </w:rPr>
        <w:t>r</w:t>
      </w:r>
      <w:r>
        <w:rPr>
          <w:color w:val="000000" w:themeColor="text1"/>
        </w:rPr>
        <w:t>entrée de liquidité de 5 000 $ qu'il affectera immédiatement à la quittance de son emprunt</w:t>
      </w:r>
      <w:r w:rsidR="00295977">
        <w:rPr>
          <w:color w:val="000000" w:themeColor="text1"/>
        </w:rPr>
        <w:t>.</w:t>
      </w:r>
    </w:p>
    <w:p w14:paraId="0B1BBEFF" w14:textId="77777777" w:rsidR="00F00CCC" w:rsidRDefault="00F00CCC" w:rsidP="00A34D16">
      <w:pPr>
        <w:rPr>
          <w:color w:val="000000" w:themeColor="text1"/>
        </w:rPr>
      </w:pPr>
    </w:p>
    <w:p w14:paraId="05772419" w14:textId="7B2821A2" w:rsidR="00665AC4" w:rsidRDefault="00665AC4" w:rsidP="00A34D16">
      <w:pPr>
        <w:rPr>
          <w:color w:val="000000" w:themeColor="text1"/>
        </w:rPr>
      </w:pPr>
      <w:r>
        <w:rPr>
          <w:color w:val="000000" w:themeColor="text1"/>
        </w:rPr>
        <w:t>Avouons que ces scénarios, sans aucune faille, sont très rares</w:t>
      </w:r>
      <w:r w:rsidR="003B3379">
        <w:rPr>
          <w:color w:val="000000" w:themeColor="text1"/>
        </w:rPr>
        <w:t xml:space="preserve"> </w:t>
      </w:r>
      <w:r>
        <w:rPr>
          <w:color w:val="000000" w:themeColor="text1"/>
        </w:rPr>
        <w:t xml:space="preserve">; ce qui nous amène à </w:t>
      </w:r>
      <w:r w:rsidR="000E3749">
        <w:rPr>
          <w:color w:val="000000" w:themeColor="text1"/>
        </w:rPr>
        <w:t xml:space="preserve">faire des mises </w:t>
      </w:r>
      <w:r>
        <w:rPr>
          <w:color w:val="000000" w:themeColor="text1"/>
        </w:rPr>
        <w:t xml:space="preserve">en garde </w:t>
      </w:r>
      <w:r w:rsidR="000E3749">
        <w:rPr>
          <w:color w:val="000000" w:themeColor="text1"/>
        </w:rPr>
        <w:t>à l'égard d'o</w:t>
      </w:r>
      <w:r>
        <w:rPr>
          <w:color w:val="000000" w:themeColor="text1"/>
        </w:rPr>
        <w:t xml:space="preserve">ffres de financement de </w:t>
      </w:r>
      <w:r w:rsidR="000E3749">
        <w:rPr>
          <w:color w:val="000000" w:themeColor="text1"/>
        </w:rPr>
        <w:t>la part d'</w:t>
      </w:r>
      <w:r>
        <w:rPr>
          <w:color w:val="000000" w:themeColor="text1"/>
        </w:rPr>
        <w:t xml:space="preserve">institutions financières qui </w:t>
      </w:r>
      <w:r w:rsidR="006877F3">
        <w:rPr>
          <w:color w:val="000000" w:themeColor="text1"/>
        </w:rPr>
        <w:t>souhaite</w:t>
      </w:r>
      <w:r w:rsidR="000E3749">
        <w:rPr>
          <w:color w:val="000000" w:themeColor="text1"/>
        </w:rPr>
        <w:t>raient</w:t>
      </w:r>
      <w:r>
        <w:rPr>
          <w:color w:val="000000" w:themeColor="text1"/>
        </w:rPr>
        <w:t xml:space="preserve"> permettre </w:t>
      </w:r>
      <w:r w:rsidR="000E3749">
        <w:rPr>
          <w:color w:val="000000" w:themeColor="text1"/>
        </w:rPr>
        <w:t xml:space="preserve">à leurs clients </w:t>
      </w:r>
      <w:r>
        <w:rPr>
          <w:color w:val="000000" w:themeColor="text1"/>
        </w:rPr>
        <w:t xml:space="preserve">d'effectuer une cotisation à </w:t>
      </w:r>
      <w:r w:rsidR="000E3749">
        <w:rPr>
          <w:color w:val="000000" w:themeColor="text1"/>
        </w:rPr>
        <w:t>leur</w:t>
      </w:r>
      <w:r>
        <w:rPr>
          <w:color w:val="000000" w:themeColor="text1"/>
        </w:rPr>
        <w:t xml:space="preserve"> REÉR. </w:t>
      </w:r>
    </w:p>
    <w:p w14:paraId="4B759E29" w14:textId="77777777" w:rsidR="00EE043B" w:rsidRDefault="00EE043B" w:rsidP="00A34D16">
      <w:pPr>
        <w:rPr>
          <w:color w:val="000000" w:themeColor="text1"/>
        </w:rPr>
      </w:pPr>
    </w:p>
    <w:p w14:paraId="6AA06CC2" w14:textId="1CAFCD8B" w:rsidR="006877F3" w:rsidRDefault="00FA38E1" w:rsidP="00A34D16">
      <w:pPr>
        <w:rPr>
          <w:color w:val="000000" w:themeColor="text1"/>
        </w:rPr>
      </w:pPr>
      <w:r>
        <w:rPr>
          <w:color w:val="000000" w:themeColor="text1"/>
        </w:rPr>
        <w:t xml:space="preserve">Malgré la piètre opinion que nous présentons de l'effet de levier (l'emprunt) pour faire fructifier </w:t>
      </w:r>
      <w:r w:rsidR="000E3749">
        <w:rPr>
          <w:color w:val="000000" w:themeColor="text1"/>
        </w:rPr>
        <w:t>le</w:t>
      </w:r>
      <w:r>
        <w:rPr>
          <w:color w:val="000000" w:themeColor="text1"/>
        </w:rPr>
        <w:t xml:space="preserve"> REÉR, la très grande majorité des gens s</w:t>
      </w:r>
      <w:r w:rsidR="005970FA">
        <w:rPr>
          <w:color w:val="000000" w:themeColor="text1"/>
        </w:rPr>
        <w:t>'y</w:t>
      </w:r>
      <w:r>
        <w:rPr>
          <w:color w:val="000000" w:themeColor="text1"/>
        </w:rPr>
        <w:t xml:space="preserve"> adonne à leur insu.</w:t>
      </w:r>
      <w:r w:rsidR="005970FA">
        <w:rPr>
          <w:color w:val="000000" w:themeColor="text1"/>
        </w:rPr>
        <w:t xml:space="preserve"> C'est en substance ce qui se produit à chaque fois qu'un contribuable </w:t>
      </w:r>
      <w:r w:rsidR="004E2AEF">
        <w:rPr>
          <w:color w:val="000000" w:themeColor="text1"/>
        </w:rPr>
        <w:t>choisit</w:t>
      </w:r>
      <w:r w:rsidR="005970FA">
        <w:rPr>
          <w:color w:val="000000" w:themeColor="text1"/>
        </w:rPr>
        <w:t xml:space="preserve"> de cotiser à son REÉR au détriment du remboursement de l'une de ses dettes. Cette stratégie peut être bénéfique lorsque la seule dette est l'hypothèque résidentielle. Par contre, s'il existe un prêt SPA à 7,8 %, c'est la catastrophe</w:t>
      </w:r>
      <w:r w:rsidR="00FE2153">
        <w:rPr>
          <w:color w:val="000000" w:themeColor="text1"/>
        </w:rPr>
        <w:t xml:space="preserve"> et le leurre le plus total</w:t>
      </w:r>
      <w:r w:rsidR="003B3379">
        <w:rPr>
          <w:color w:val="000000" w:themeColor="text1"/>
        </w:rPr>
        <w:t xml:space="preserve"> </w:t>
      </w:r>
      <w:r w:rsidR="005970FA">
        <w:rPr>
          <w:color w:val="000000" w:themeColor="text1"/>
        </w:rPr>
        <w:t xml:space="preserve">! </w:t>
      </w:r>
      <w:r>
        <w:rPr>
          <w:color w:val="000000" w:themeColor="text1"/>
        </w:rPr>
        <w:t xml:space="preserve"> Ce thème sera abordé en détail </w:t>
      </w:r>
      <w:r w:rsidR="003B3379">
        <w:rPr>
          <w:color w:val="000000" w:themeColor="text1"/>
        </w:rPr>
        <w:t>au</w:t>
      </w:r>
      <w:r>
        <w:rPr>
          <w:color w:val="000000" w:themeColor="text1"/>
        </w:rPr>
        <w:t xml:space="preserve"> </w:t>
      </w:r>
      <w:r w:rsidR="003B3379">
        <w:rPr>
          <w:color w:val="008000"/>
        </w:rPr>
        <w:t>SUJET 10</w:t>
      </w:r>
      <w:r>
        <w:rPr>
          <w:color w:val="000000" w:themeColor="text1"/>
        </w:rPr>
        <w:t xml:space="preserve"> portant sur </w:t>
      </w:r>
      <w:r w:rsidR="005970FA">
        <w:rPr>
          <w:color w:val="000000" w:themeColor="text1"/>
        </w:rPr>
        <w:t>l</w:t>
      </w:r>
      <w:r>
        <w:rPr>
          <w:color w:val="000000" w:themeColor="text1"/>
        </w:rPr>
        <w:t>a gestion de la dette.</w:t>
      </w:r>
    </w:p>
    <w:p w14:paraId="0AFA0B03" w14:textId="77777777" w:rsidR="00723FD5" w:rsidRDefault="00723FD5" w:rsidP="00A34D16">
      <w:pPr>
        <w:rPr>
          <w:color w:val="000000" w:themeColor="text1"/>
        </w:rPr>
      </w:pPr>
    </w:p>
    <w:p w14:paraId="358530E1" w14:textId="1E895201" w:rsidR="00723FD5" w:rsidRDefault="00EE043B" w:rsidP="00A34D16">
      <w:pPr>
        <w:rPr>
          <w:color w:val="000000" w:themeColor="text1"/>
        </w:rPr>
      </w:pPr>
      <w:r>
        <w:rPr>
          <w:color w:val="000000" w:themeColor="text1"/>
        </w:rPr>
        <w:t>Finalement, comme dans tous les cas d'investissement dans les divers abris fiscaux</w:t>
      </w:r>
      <w:r w:rsidR="0086529F">
        <w:rPr>
          <w:color w:val="000000" w:themeColor="text1"/>
        </w:rPr>
        <w:t>,</w:t>
      </w:r>
      <w:r w:rsidR="009068B9">
        <w:rPr>
          <w:color w:val="000000" w:themeColor="text1"/>
        </w:rPr>
        <w:t xml:space="preserve"> </w:t>
      </w:r>
      <w:r>
        <w:rPr>
          <w:color w:val="000000" w:themeColor="text1"/>
        </w:rPr>
        <w:t xml:space="preserve">les intérêts </w:t>
      </w:r>
      <w:r w:rsidR="009068B9">
        <w:rPr>
          <w:color w:val="000000" w:themeColor="text1"/>
        </w:rPr>
        <w:t xml:space="preserve">qui seraient payés </w:t>
      </w:r>
      <w:r>
        <w:rPr>
          <w:color w:val="000000" w:themeColor="text1"/>
        </w:rPr>
        <w:t xml:space="preserve">sur </w:t>
      </w:r>
      <w:r w:rsidR="000E3749">
        <w:rPr>
          <w:color w:val="000000" w:themeColor="text1"/>
        </w:rPr>
        <w:t>ces emprunts</w:t>
      </w:r>
      <w:r w:rsidR="009068B9">
        <w:rPr>
          <w:color w:val="000000" w:themeColor="text1"/>
        </w:rPr>
        <w:t xml:space="preserve"> ne seraient pas déductibles. </w:t>
      </w:r>
      <w:r>
        <w:rPr>
          <w:color w:val="000000" w:themeColor="text1"/>
        </w:rPr>
        <w:t xml:space="preserve"> </w:t>
      </w:r>
    </w:p>
    <w:p w14:paraId="151BBB5F" w14:textId="63EFD82B" w:rsidR="00FF3985" w:rsidRDefault="00FF3985" w:rsidP="00A34D16">
      <w:pPr>
        <w:rPr>
          <w:color w:val="000000" w:themeColor="text1"/>
        </w:rPr>
      </w:pPr>
    </w:p>
    <w:p w14:paraId="0344CD5B" w14:textId="0186C679" w:rsidR="00FF3985" w:rsidRDefault="00FF3985" w:rsidP="00A34D16">
      <w:pPr>
        <w:rPr>
          <w:color w:val="000000" w:themeColor="text1"/>
        </w:rPr>
      </w:pPr>
    </w:p>
    <w:p w14:paraId="2A78BC18" w14:textId="74D4AEAA" w:rsidR="00FF3985" w:rsidRDefault="00FF3985" w:rsidP="00A34D16">
      <w:pPr>
        <w:rPr>
          <w:color w:val="000000" w:themeColor="text1"/>
        </w:rPr>
      </w:pPr>
    </w:p>
    <w:p w14:paraId="1E3DA788" w14:textId="3E50E0B3" w:rsidR="00FF3985" w:rsidRDefault="00FF3985" w:rsidP="00A34D16">
      <w:pPr>
        <w:rPr>
          <w:color w:val="000000" w:themeColor="text1"/>
        </w:rPr>
      </w:pPr>
    </w:p>
    <w:p w14:paraId="3FC91A21" w14:textId="20FC3B6F" w:rsidR="00FF3985" w:rsidRDefault="00FF3985" w:rsidP="00A34D16">
      <w:pPr>
        <w:rPr>
          <w:color w:val="000000" w:themeColor="text1"/>
        </w:rPr>
      </w:pPr>
    </w:p>
    <w:p w14:paraId="3E7E934D" w14:textId="11EC25F0" w:rsidR="006D4BFA" w:rsidRDefault="006D4BFA" w:rsidP="00E30DE4">
      <w:pPr>
        <w:pStyle w:val="Titre4"/>
        <w:numPr>
          <w:ilvl w:val="0"/>
          <w:numId w:val="176"/>
        </w:numPr>
      </w:pPr>
      <w:bookmarkStart w:id="239" w:name="_Toc314397855"/>
      <w:bookmarkStart w:id="240" w:name="_Toc14273575"/>
      <w:r>
        <w:t>La cotisation au profit du conjoint</w:t>
      </w:r>
      <w:bookmarkEnd w:id="239"/>
      <w:bookmarkEnd w:id="240"/>
    </w:p>
    <w:p w14:paraId="35CDAF7A" w14:textId="77777777" w:rsidR="006D4BFA" w:rsidRDefault="006D4BFA" w:rsidP="006D4BFA"/>
    <w:p w14:paraId="1E9E8F26" w14:textId="1A901F22" w:rsidR="004A4D4E" w:rsidRDefault="005B6A60" w:rsidP="004A4D4E">
      <w:r>
        <w:t xml:space="preserve">La cotisation REÉR au profit du conjoint </w:t>
      </w:r>
      <w:r w:rsidR="004A4D4E">
        <w:t xml:space="preserve">lorsqu'elle est judicieusement utilisée peut s'avérer un outil d'optimisation très efficace. </w:t>
      </w:r>
      <w:r w:rsidR="00F118A2">
        <w:t>Revisitons</w:t>
      </w:r>
      <w:r w:rsidR="004A4D4E">
        <w:t xml:space="preserve"> le mode de fonctionnement d'une telle stratégie.</w:t>
      </w:r>
    </w:p>
    <w:p w14:paraId="0AB76282" w14:textId="77777777" w:rsidR="004E27F8" w:rsidRDefault="004E27F8" w:rsidP="004A4D4E"/>
    <w:tbl>
      <w:tblPr>
        <w:tblStyle w:val="Grilledutableau"/>
        <w:tblW w:w="0" w:type="auto"/>
        <w:tblLook w:val="04A0" w:firstRow="1" w:lastRow="0" w:firstColumn="1" w:lastColumn="0" w:noHBand="0" w:noVBand="1"/>
      </w:tblPr>
      <w:tblGrid>
        <w:gridCol w:w="4382"/>
        <w:gridCol w:w="4382"/>
        <w:gridCol w:w="4382"/>
      </w:tblGrid>
      <w:tr w:rsidR="00F118A2" w14:paraId="40090A45" w14:textId="77777777" w:rsidTr="00F51454">
        <w:tc>
          <w:tcPr>
            <w:tcW w:w="4382" w:type="dxa"/>
            <w:tcBorders>
              <w:top w:val="nil"/>
              <w:left w:val="nil"/>
              <w:bottom w:val="nil"/>
              <w:right w:val="nil"/>
            </w:tcBorders>
            <w:shd w:val="clear" w:color="auto" w:fill="7F7F7F" w:themeFill="text1" w:themeFillTint="80"/>
          </w:tcPr>
          <w:p w14:paraId="7256EF62" w14:textId="77777777" w:rsidR="00F118A2" w:rsidRDefault="00F118A2" w:rsidP="00130595"/>
        </w:tc>
        <w:tc>
          <w:tcPr>
            <w:tcW w:w="4382" w:type="dxa"/>
            <w:tcBorders>
              <w:top w:val="nil"/>
              <w:left w:val="nil"/>
              <w:bottom w:val="nil"/>
              <w:right w:val="nil"/>
            </w:tcBorders>
            <w:shd w:val="clear" w:color="auto" w:fill="7F7F7F" w:themeFill="text1" w:themeFillTint="80"/>
          </w:tcPr>
          <w:p w14:paraId="0C2A82F5" w14:textId="77777777" w:rsidR="00F118A2" w:rsidRDefault="00F118A2" w:rsidP="00130595">
            <w:pPr>
              <w:jc w:val="center"/>
            </w:pPr>
            <w:r>
              <w:t>Contribuable</w:t>
            </w:r>
          </w:p>
        </w:tc>
        <w:tc>
          <w:tcPr>
            <w:tcW w:w="4382" w:type="dxa"/>
            <w:tcBorders>
              <w:top w:val="nil"/>
              <w:left w:val="nil"/>
              <w:bottom w:val="nil"/>
              <w:right w:val="nil"/>
            </w:tcBorders>
            <w:shd w:val="clear" w:color="auto" w:fill="7F7F7F" w:themeFill="text1" w:themeFillTint="80"/>
          </w:tcPr>
          <w:p w14:paraId="55EEAA53" w14:textId="77777777" w:rsidR="00F118A2" w:rsidRDefault="00F118A2" w:rsidP="00130595">
            <w:pPr>
              <w:jc w:val="center"/>
            </w:pPr>
            <w:r>
              <w:t>Conjoint</w:t>
            </w:r>
          </w:p>
        </w:tc>
      </w:tr>
      <w:tr w:rsidR="00F118A2" w14:paraId="5A8C507F" w14:textId="77777777" w:rsidTr="00F51454">
        <w:tc>
          <w:tcPr>
            <w:tcW w:w="4382" w:type="dxa"/>
            <w:tcBorders>
              <w:top w:val="nil"/>
              <w:left w:val="nil"/>
              <w:bottom w:val="nil"/>
              <w:right w:val="nil"/>
            </w:tcBorders>
            <w:shd w:val="clear" w:color="auto" w:fill="7F7F7F" w:themeFill="text1" w:themeFillTint="80"/>
          </w:tcPr>
          <w:p w14:paraId="35DBC3EC" w14:textId="77777777" w:rsidR="00F118A2" w:rsidRDefault="00F118A2" w:rsidP="00130595"/>
          <w:p w14:paraId="4AF7F9D1" w14:textId="77777777" w:rsidR="00F118A2" w:rsidRDefault="00F118A2" w:rsidP="00130595">
            <w:r>
              <w:t>Le plafond du REÉR disponible</w:t>
            </w:r>
          </w:p>
          <w:p w14:paraId="2637B2E6" w14:textId="77777777" w:rsidR="00F118A2" w:rsidRDefault="00F118A2" w:rsidP="00130595"/>
        </w:tc>
        <w:tc>
          <w:tcPr>
            <w:tcW w:w="4382" w:type="dxa"/>
            <w:tcBorders>
              <w:top w:val="nil"/>
              <w:left w:val="nil"/>
              <w:bottom w:val="nil"/>
              <w:right w:val="nil"/>
            </w:tcBorders>
            <w:shd w:val="clear" w:color="auto" w:fill="CCFFCC"/>
          </w:tcPr>
          <w:p w14:paraId="41D6F194" w14:textId="77777777" w:rsidR="00F118A2" w:rsidRDefault="00F118A2" w:rsidP="00130595">
            <w:r>
              <w:rPr>
                <w:noProof/>
                <w:lang w:eastAsia="fr-FR"/>
              </w:rPr>
              <w:drawing>
                <wp:anchor distT="0" distB="0" distL="114300" distR="114300" simplePos="0" relativeHeight="252529664" behindDoc="0" locked="0" layoutInCell="1" allowOverlap="1" wp14:anchorId="0C187B78" wp14:editId="22456A36">
                  <wp:simplePos x="0" y="0"/>
                  <wp:positionH relativeFrom="column">
                    <wp:posOffset>1103630</wp:posOffset>
                  </wp:positionH>
                  <wp:positionV relativeFrom="paragraph">
                    <wp:posOffset>143510</wp:posOffset>
                  </wp:positionV>
                  <wp:extent cx="342900" cy="344805"/>
                  <wp:effectExtent l="0" t="0" r="12700" b="10795"/>
                  <wp:wrapNone/>
                  <wp:docPr id="446" name="Image 446"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5DDEDB"/>
          </w:tcPr>
          <w:p w14:paraId="6DFE944D" w14:textId="77777777" w:rsidR="00F118A2" w:rsidRDefault="00F118A2" w:rsidP="00130595"/>
        </w:tc>
      </w:tr>
      <w:tr w:rsidR="00F118A2" w14:paraId="1BE32981" w14:textId="77777777" w:rsidTr="00F51454">
        <w:tc>
          <w:tcPr>
            <w:tcW w:w="4382" w:type="dxa"/>
            <w:tcBorders>
              <w:top w:val="nil"/>
              <w:left w:val="nil"/>
              <w:bottom w:val="nil"/>
              <w:right w:val="nil"/>
            </w:tcBorders>
            <w:shd w:val="clear" w:color="auto" w:fill="7F7F7F" w:themeFill="text1" w:themeFillTint="80"/>
          </w:tcPr>
          <w:p w14:paraId="53F90229" w14:textId="77777777" w:rsidR="00F118A2" w:rsidRDefault="00F118A2" w:rsidP="00130595">
            <w:r>
              <w:t>La cotisation au REÉR</w:t>
            </w:r>
          </w:p>
          <w:p w14:paraId="12D4B990" w14:textId="77777777" w:rsidR="00F118A2" w:rsidRDefault="00F118A2" w:rsidP="00130595"/>
        </w:tc>
        <w:tc>
          <w:tcPr>
            <w:tcW w:w="4382" w:type="dxa"/>
            <w:tcBorders>
              <w:top w:val="nil"/>
              <w:left w:val="nil"/>
              <w:bottom w:val="nil"/>
              <w:right w:val="nil"/>
            </w:tcBorders>
            <w:shd w:val="clear" w:color="auto" w:fill="CCFFCC"/>
          </w:tcPr>
          <w:p w14:paraId="05DF748D" w14:textId="77777777" w:rsidR="00F118A2" w:rsidRDefault="00F118A2" w:rsidP="00130595">
            <w:r>
              <w:rPr>
                <w:noProof/>
                <w:lang w:eastAsia="fr-FR"/>
              </w:rPr>
              <w:drawing>
                <wp:anchor distT="0" distB="0" distL="114300" distR="114300" simplePos="0" relativeHeight="252531712" behindDoc="0" locked="0" layoutInCell="1" allowOverlap="1" wp14:anchorId="5C085542" wp14:editId="46BBB54B">
                  <wp:simplePos x="0" y="0"/>
                  <wp:positionH relativeFrom="column">
                    <wp:posOffset>1103630</wp:posOffset>
                  </wp:positionH>
                  <wp:positionV relativeFrom="paragraph">
                    <wp:posOffset>334645</wp:posOffset>
                  </wp:positionV>
                  <wp:extent cx="342900" cy="344805"/>
                  <wp:effectExtent l="0" t="0" r="12700" b="10795"/>
                  <wp:wrapNone/>
                  <wp:docPr id="448" name="Image 44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530688" behindDoc="0" locked="0" layoutInCell="1" allowOverlap="1" wp14:anchorId="2A26E2CD" wp14:editId="30D7A32C">
                  <wp:simplePos x="0" y="0"/>
                  <wp:positionH relativeFrom="column">
                    <wp:posOffset>1103630</wp:posOffset>
                  </wp:positionH>
                  <wp:positionV relativeFrom="paragraph">
                    <wp:posOffset>-8255</wp:posOffset>
                  </wp:positionV>
                  <wp:extent cx="342900" cy="344805"/>
                  <wp:effectExtent l="0" t="0" r="12700" b="10795"/>
                  <wp:wrapNone/>
                  <wp:docPr id="449" name="Image 449"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5DDEDB"/>
          </w:tcPr>
          <w:p w14:paraId="6886F147" w14:textId="77777777" w:rsidR="00F118A2" w:rsidRDefault="00F118A2" w:rsidP="00130595"/>
        </w:tc>
      </w:tr>
      <w:tr w:rsidR="00F118A2" w14:paraId="3954BC46" w14:textId="77777777" w:rsidTr="00F51454">
        <w:tc>
          <w:tcPr>
            <w:tcW w:w="4382" w:type="dxa"/>
            <w:tcBorders>
              <w:top w:val="nil"/>
              <w:left w:val="nil"/>
              <w:bottom w:val="nil"/>
              <w:right w:val="nil"/>
            </w:tcBorders>
            <w:shd w:val="clear" w:color="auto" w:fill="7F7F7F" w:themeFill="text1" w:themeFillTint="80"/>
          </w:tcPr>
          <w:p w14:paraId="74BC053D" w14:textId="77777777" w:rsidR="00F118A2" w:rsidRDefault="00F118A2" w:rsidP="00130595">
            <w:r>
              <w:t>La déduction fiscale</w:t>
            </w:r>
          </w:p>
          <w:p w14:paraId="6C21EB05" w14:textId="77777777" w:rsidR="00F118A2" w:rsidRDefault="00F118A2" w:rsidP="00130595"/>
        </w:tc>
        <w:tc>
          <w:tcPr>
            <w:tcW w:w="4382" w:type="dxa"/>
            <w:tcBorders>
              <w:top w:val="nil"/>
              <w:left w:val="nil"/>
              <w:bottom w:val="nil"/>
              <w:right w:val="nil"/>
            </w:tcBorders>
            <w:shd w:val="clear" w:color="auto" w:fill="CCFFCC"/>
          </w:tcPr>
          <w:p w14:paraId="6C421460" w14:textId="77777777" w:rsidR="00F118A2" w:rsidRDefault="00F118A2" w:rsidP="00130595"/>
        </w:tc>
        <w:tc>
          <w:tcPr>
            <w:tcW w:w="4382" w:type="dxa"/>
            <w:tcBorders>
              <w:top w:val="nil"/>
              <w:left w:val="nil"/>
              <w:bottom w:val="nil"/>
              <w:right w:val="nil"/>
            </w:tcBorders>
            <w:shd w:val="clear" w:color="auto" w:fill="5DDEDB"/>
          </w:tcPr>
          <w:p w14:paraId="3E14A6EE" w14:textId="77777777" w:rsidR="00F118A2" w:rsidRDefault="00F118A2" w:rsidP="00130595">
            <w:r>
              <w:rPr>
                <w:noProof/>
                <w:lang w:eastAsia="fr-FR"/>
              </w:rPr>
              <w:drawing>
                <wp:anchor distT="0" distB="0" distL="114300" distR="114300" simplePos="0" relativeHeight="252532736" behindDoc="0" locked="0" layoutInCell="1" allowOverlap="1" wp14:anchorId="5B9B9A83" wp14:editId="4AEC5275">
                  <wp:simplePos x="0" y="0"/>
                  <wp:positionH relativeFrom="column">
                    <wp:posOffset>1178560</wp:posOffset>
                  </wp:positionH>
                  <wp:positionV relativeFrom="paragraph">
                    <wp:posOffset>358140</wp:posOffset>
                  </wp:positionV>
                  <wp:extent cx="342900" cy="344805"/>
                  <wp:effectExtent l="0" t="0" r="12700" b="10795"/>
                  <wp:wrapNone/>
                  <wp:docPr id="450" name="Image 450"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118A2" w14:paraId="16AAD419" w14:textId="77777777" w:rsidTr="00F51454">
        <w:tc>
          <w:tcPr>
            <w:tcW w:w="4382" w:type="dxa"/>
            <w:tcBorders>
              <w:top w:val="nil"/>
              <w:left w:val="nil"/>
              <w:bottom w:val="nil"/>
              <w:right w:val="nil"/>
            </w:tcBorders>
            <w:shd w:val="clear" w:color="auto" w:fill="7F7F7F" w:themeFill="text1" w:themeFillTint="80"/>
          </w:tcPr>
          <w:p w14:paraId="02C78BAC" w14:textId="77777777" w:rsidR="00F118A2" w:rsidRDefault="00F118A2" w:rsidP="00130595">
            <w:r>
              <w:t>La propriété du REÉR</w:t>
            </w:r>
          </w:p>
          <w:p w14:paraId="3C45E87A" w14:textId="77777777" w:rsidR="00F118A2" w:rsidRDefault="00F118A2" w:rsidP="00130595"/>
        </w:tc>
        <w:tc>
          <w:tcPr>
            <w:tcW w:w="4382" w:type="dxa"/>
            <w:tcBorders>
              <w:top w:val="nil"/>
              <w:left w:val="nil"/>
              <w:bottom w:val="nil"/>
              <w:right w:val="nil"/>
            </w:tcBorders>
            <w:shd w:val="clear" w:color="auto" w:fill="CCFFCC"/>
          </w:tcPr>
          <w:p w14:paraId="60F4637E" w14:textId="77777777" w:rsidR="00F118A2" w:rsidRDefault="00F118A2" w:rsidP="00130595"/>
        </w:tc>
        <w:tc>
          <w:tcPr>
            <w:tcW w:w="4382" w:type="dxa"/>
            <w:tcBorders>
              <w:top w:val="nil"/>
              <w:left w:val="nil"/>
              <w:bottom w:val="nil"/>
              <w:right w:val="nil"/>
            </w:tcBorders>
            <w:shd w:val="clear" w:color="auto" w:fill="5DDEDB"/>
          </w:tcPr>
          <w:p w14:paraId="1A99BB15" w14:textId="77777777" w:rsidR="00F118A2" w:rsidRDefault="00F118A2" w:rsidP="00130595">
            <w:r>
              <w:rPr>
                <w:noProof/>
                <w:lang w:eastAsia="fr-FR"/>
              </w:rPr>
              <w:drawing>
                <wp:anchor distT="0" distB="0" distL="114300" distR="114300" simplePos="0" relativeHeight="252533760" behindDoc="0" locked="0" layoutInCell="1" allowOverlap="1" wp14:anchorId="7C93E06C" wp14:editId="50158924">
                  <wp:simplePos x="0" y="0"/>
                  <wp:positionH relativeFrom="column">
                    <wp:posOffset>1178560</wp:posOffset>
                  </wp:positionH>
                  <wp:positionV relativeFrom="paragraph">
                    <wp:posOffset>327660</wp:posOffset>
                  </wp:positionV>
                  <wp:extent cx="342900" cy="344805"/>
                  <wp:effectExtent l="0" t="0" r="12700" b="10795"/>
                  <wp:wrapNone/>
                  <wp:docPr id="451" name="Image 45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118A2" w14:paraId="61AEDB1B" w14:textId="77777777" w:rsidTr="00F51454">
        <w:tc>
          <w:tcPr>
            <w:tcW w:w="4382" w:type="dxa"/>
            <w:tcBorders>
              <w:top w:val="nil"/>
              <w:left w:val="nil"/>
              <w:bottom w:val="nil"/>
              <w:right w:val="nil"/>
            </w:tcBorders>
            <w:shd w:val="clear" w:color="auto" w:fill="7F7F7F" w:themeFill="text1" w:themeFillTint="80"/>
          </w:tcPr>
          <w:p w14:paraId="329770CA" w14:textId="352D0A57" w:rsidR="00F118A2" w:rsidRDefault="00F118A2" w:rsidP="00130595">
            <w:r>
              <w:t>Les retraits</w:t>
            </w:r>
            <w:r w:rsidR="000E3749">
              <w:t xml:space="preserve"> et l'</w:t>
            </w:r>
            <w:r w:rsidR="004E27F8">
              <w:t>imposition</w:t>
            </w:r>
            <w:r>
              <w:t xml:space="preserve"> du REÉR</w:t>
            </w:r>
          </w:p>
          <w:p w14:paraId="76CEC793" w14:textId="77777777" w:rsidR="00F118A2" w:rsidRDefault="00F118A2" w:rsidP="00130595"/>
        </w:tc>
        <w:tc>
          <w:tcPr>
            <w:tcW w:w="4382" w:type="dxa"/>
            <w:tcBorders>
              <w:top w:val="nil"/>
              <w:left w:val="nil"/>
              <w:bottom w:val="nil"/>
              <w:right w:val="nil"/>
            </w:tcBorders>
            <w:shd w:val="clear" w:color="auto" w:fill="CCFFCC"/>
          </w:tcPr>
          <w:p w14:paraId="75CB5C91" w14:textId="77777777" w:rsidR="00F118A2" w:rsidRDefault="00F118A2" w:rsidP="00130595"/>
        </w:tc>
        <w:tc>
          <w:tcPr>
            <w:tcW w:w="4382" w:type="dxa"/>
            <w:tcBorders>
              <w:top w:val="nil"/>
              <w:left w:val="nil"/>
              <w:bottom w:val="nil"/>
              <w:right w:val="nil"/>
            </w:tcBorders>
            <w:shd w:val="clear" w:color="auto" w:fill="5DDEDB"/>
          </w:tcPr>
          <w:p w14:paraId="15AB24C8" w14:textId="77777777" w:rsidR="00F118A2" w:rsidRDefault="00F118A2" w:rsidP="00130595"/>
        </w:tc>
      </w:tr>
    </w:tbl>
    <w:p w14:paraId="4423BA0F" w14:textId="77777777" w:rsidR="00FF3985" w:rsidRDefault="00FF3985" w:rsidP="004A4D4E"/>
    <w:p w14:paraId="516461AE" w14:textId="77777777" w:rsidR="00FF3985" w:rsidRDefault="00FF3985" w:rsidP="004A4D4E"/>
    <w:p w14:paraId="7B815E06" w14:textId="29A59C28" w:rsidR="004A4D4E" w:rsidRDefault="00130595" w:rsidP="004A4D4E">
      <w:r>
        <w:t xml:space="preserve">Bien que nous </w:t>
      </w:r>
      <w:r w:rsidR="003B3379">
        <w:t>ayons</w:t>
      </w:r>
      <w:r>
        <w:t xml:space="preserve"> déjà étudié cette règle fiscale à la </w:t>
      </w:r>
      <w:r w:rsidRPr="00130595">
        <w:rPr>
          <w:color w:val="008000"/>
        </w:rPr>
        <w:t xml:space="preserve">SECTION </w:t>
      </w:r>
      <w:r w:rsidR="003B3379">
        <w:rPr>
          <w:color w:val="008000"/>
        </w:rPr>
        <w:t>7</w:t>
      </w:r>
      <w:r w:rsidRPr="00130595">
        <w:rPr>
          <w:color w:val="008000"/>
        </w:rPr>
        <w:t>.1.1.3.2.</w:t>
      </w:r>
      <w:r>
        <w:t xml:space="preserve"> </w:t>
      </w:r>
      <w:r w:rsidR="00647BA9">
        <w:t>dans le cadre de</w:t>
      </w:r>
      <w:r>
        <w:t xml:space="preserve"> la planification et l'optimisation de la PSV, nous aimerions, ici, examin</w:t>
      </w:r>
      <w:r w:rsidR="00D822C3">
        <w:t>er</w:t>
      </w:r>
      <w:r>
        <w:t xml:space="preserve"> plus en détail les avantages fiscaux reliés </w:t>
      </w:r>
      <w:r w:rsidR="004E27F8">
        <w:t xml:space="preserve">à la cotisation elle-même. </w:t>
      </w:r>
    </w:p>
    <w:p w14:paraId="2EAD29F9" w14:textId="77777777" w:rsidR="004A4D4E" w:rsidRDefault="004A4D4E" w:rsidP="004A4D4E"/>
    <w:p w14:paraId="4F22224D" w14:textId="77777777" w:rsidR="00647BA9" w:rsidRDefault="00065DCF" w:rsidP="00647BA9">
      <w:r>
        <w:t xml:space="preserve">Au-delà des bénéfices futurs entourant la possibilité de fractionner le revenu à la retraite, il peut être intéressant, dans certains cas, d'identifier celui ou celle (dans le couple) qui devrait utiliser la déduction fiscale. </w:t>
      </w:r>
    </w:p>
    <w:p w14:paraId="482A1D7F" w14:textId="77777777" w:rsidR="00647BA9" w:rsidRDefault="00647BA9" w:rsidP="00647BA9"/>
    <w:p w14:paraId="12BA70D3" w14:textId="033D4D03" w:rsidR="00FF3985" w:rsidRDefault="00FF3985">
      <w:pPr>
        <w:jc w:val="left"/>
      </w:pPr>
      <w:r>
        <w:br w:type="page"/>
      </w:r>
    </w:p>
    <w:p w14:paraId="51325A0E" w14:textId="1E66721C" w:rsidR="00647BA9" w:rsidRPr="00CC676F" w:rsidRDefault="00D22389" w:rsidP="00CC676F">
      <w:pPr>
        <w:pStyle w:val="Paragraphedeliste"/>
        <w:numPr>
          <w:ilvl w:val="0"/>
          <w:numId w:val="220"/>
        </w:numPr>
        <w:rPr>
          <w:color w:val="FF6700" w:themeColor="accent3"/>
        </w:rPr>
      </w:pPr>
      <w:r>
        <w:rPr>
          <w:noProof/>
          <w:lang w:eastAsia="fr-FR"/>
        </w:rPr>
        <w:lastRenderedPageBreak/>
        <w:drawing>
          <wp:anchor distT="0" distB="0" distL="114300" distR="114300" simplePos="0" relativeHeight="252535808" behindDoc="0" locked="0" layoutInCell="1" allowOverlap="1" wp14:anchorId="65BF85BD" wp14:editId="605F1BEE">
            <wp:simplePos x="0" y="0"/>
            <wp:positionH relativeFrom="column">
              <wp:posOffset>-529590</wp:posOffset>
            </wp:positionH>
            <wp:positionV relativeFrom="paragraph">
              <wp:posOffset>38100</wp:posOffset>
            </wp:positionV>
            <wp:extent cx="383540" cy="723265"/>
            <wp:effectExtent l="177800" t="50800" r="99060" b="64135"/>
            <wp:wrapNone/>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BA9" w:rsidRPr="00CC676F">
        <w:rPr>
          <w:color w:val="FF6700" w:themeColor="accent3"/>
        </w:rPr>
        <w:t xml:space="preserve">EXEMPLE </w:t>
      </w:r>
      <w:r w:rsidR="00F11A6A" w:rsidRPr="00CC676F">
        <w:rPr>
          <w:color w:val="FF6700" w:themeColor="accent3"/>
        </w:rPr>
        <w:t>19</w:t>
      </w:r>
    </w:p>
    <w:p w14:paraId="13B5A707" w14:textId="68BA7795" w:rsidR="00647BA9" w:rsidRDefault="00647BA9" w:rsidP="00647BA9"/>
    <w:p w14:paraId="404216F3" w14:textId="0A43D399" w:rsidR="00647BA9" w:rsidRDefault="00647BA9" w:rsidP="00647BA9">
      <w:r>
        <w:t xml:space="preserve">Prenons l'exemple de </w:t>
      </w:r>
      <w:r w:rsidRPr="00647BA9">
        <w:rPr>
          <w:color w:val="008000"/>
        </w:rPr>
        <w:t>Marie Richer</w:t>
      </w:r>
      <w:r>
        <w:t xml:space="preserve"> et </w:t>
      </w:r>
      <w:r w:rsidRPr="00AF32A3">
        <w:rPr>
          <w:color w:val="FF0000"/>
        </w:rPr>
        <w:t>Jean Faucher</w:t>
      </w:r>
      <w:r>
        <w:t xml:space="preserve">, conjoints de fait depuis près de 10 années. </w:t>
      </w:r>
    </w:p>
    <w:p w14:paraId="094261E9" w14:textId="501E06E5" w:rsidR="00647BA9" w:rsidRDefault="00647BA9" w:rsidP="00647BA9"/>
    <w:p w14:paraId="52B2DD84" w14:textId="77777777" w:rsidR="00647BA9" w:rsidRDefault="00647BA9" w:rsidP="00647BA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647BA9" w14:paraId="26F2C1B2" w14:textId="77777777" w:rsidTr="00EF3FC6">
        <w:tc>
          <w:tcPr>
            <w:tcW w:w="6573" w:type="dxa"/>
            <w:gridSpan w:val="2"/>
            <w:shd w:val="clear" w:color="auto" w:fill="BFBFBF" w:themeFill="background1" w:themeFillShade="BF"/>
          </w:tcPr>
          <w:p w14:paraId="32E901CC" w14:textId="079661CA" w:rsidR="00647BA9" w:rsidRDefault="00AF32A3" w:rsidP="00AF32A3">
            <w:r>
              <w:t>Informations - Marie Richer</w:t>
            </w:r>
          </w:p>
        </w:tc>
        <w:tc>
          <w:tcPr>
            <w:tcW w:w="6574" w:type="dxa"/>
            <w:gridSpan w:val="2"/>
            <w:shd w:val="clear" w:color="auto" w:fill="BFBFBF" w:themeFill="background1" w:themeFillShade="BF"/>
          </w:tcPr>
          <w:p w14:paraId="2FF6B7B7" w14:textId="34AA9D6A" w:rsidR="00647BA9" w:rsidRDefault="00AF32A3" w:rsidP="00AF32A3">
            <w:r>
              <w:t>Informations - Jean Faucher</w:t>
            </w:r>
          </w:p>
        </w:tc>
      </w:tr>
      <w:tr w:rsidR="00647BA9" w14:paraId="16C06818" w14:textId="77777777" w:rsidTr="00EF3FC6">
        <w:tc>
          <w:tcPr>
            <w:tcW w:w="3286" w:type="dxa"/>
            <w:shd w:val="clear" w:color="auto" w:fill="BBB9A1" w:themeFill="text2" w:themeFillTint="66"/>
          </w:tcPr>
          <w:p w14:paraId="49FD97D0" w14:textId="77777777" w:rsidR="00647BA9" w:rsidRDefault="00647BA9" w:rsidP="00647BA9"/>
          <w:p w14:paraId="20B5F1B6" w14:textId="77777777" w:rsidR="00647BA9" w:rsidRDefault="00647BA9" w:rsidP="00647BA9">
            <w:r>
              <w:t>Salaire annuel</w:t>
            </w:r>
          </w:p>
        </w:tc>
        <w:tc>
          <w:tcPr>
            <w:tcW w:w="3287" w:type="dxa"/>
            <w:shd w:val="clear" w:color="auto" w:fill="BBB9A1"/>
          </w:tcPr>
          <w:p w14:paraId="7F06A336" w14:textId="77777777" w:rsidR="00647BA9" w:rsidRDefault="00647BA9" w:rsidP="00647BA9"/>
          <w:p w14:paraId="3CB0557D" w14:textId="06491792" w:rsidR="00647BA9" w:rsidRDefault="00EF3FC6" w:rsidP="00EF3FC6">
            <w:pPr>
              <w:tabs>
                <w:tab w:val="right" w:pos="3071"/>
              </w:tabs>
            </w:pPr>
            <w:r>
              <w:t>35 000</w:t>
            </w:r>
            <w:r w:rsidR="00647BA9">
              <w:t xml:space="preserve"> $</w:t>
            </w:r>
            <w:r w:rsidR="00647BA9">
              <w:tab/>
            </w:r>
          </w:p>
        </w:tc>
        <w:tc>
          <w:tcPr>
            <w:tcW w:w="3287" w:type="dxa"/>
            <w:shd w:val="clear" w:color="auto" w:fill="FF5D72"/>
          </w:tcPr>
          <w:p w14:paraId="53CC7473" w14:textId="77777777" w:rsidR="00647BA9" w:rsidRDefault="00647BA9" w:rsidP="00647BA9"/>
          <w:p w14:paraId="659C4A06" w14:textId="77777777" w:rsidR="00647BA9" w:rsidRDefault="00647BA9" w:rsidP="00647BA9">
            <w:r>
              <w:t>Salaire annuel</w:t>
            </w:r>
          </w:p>
        </w:tc>
        <w:tc>
          <w:tcPr>
            <w:tcW w:w="3287" w:type="dxa"/>
            <w:shd w:val="clear" w:color="auto" w:fill="FF5D72"/>
          </w:tcPr>
          <w:p w14:paraId="37D0B7C0" w14:textId="77777777" w:rsidR="00647BA9" w:rsidRDefault="00647BA9" w:rsidP="00647BA9"/>
          <w:p w14:paraId="5D2605FB" w14:textId="3BDC32E6" w:rsidR="00647BA9" w:rsidRDefault="00647BA9" w:rsidP="00EF3FC6">
            <w:r>
              <w:t>1</w:t>
            </w:r>
            <w:r w:rsidR="00EF3FC6">
              <w:t>70</w:t>
            </w:r>
            <w:r>
              <w:t xml:space="preserve"> 000 $</w:t>
            </w:r>
          </w:p>
        </w:tc>
      </w:tr>
      <w:tr w:rsidR="00647BA9" w14:paraId="15955069" w14:textId="77777777" w:rsidTr="00EF3FC6">
        <w:tc>
          <w:tcPr>
            <w:tcW w:w="3286" w:type="dxa"/>
            <w:shd w:val="clear" w:color="auto" w:fill="BBB9A1" w:themeFill="text2" w:themeFillTint="66"/>
          </w:tcPr>
          <w:p w14:paraId="6E66287F" w14:textId="5CE305C8" w:rsidR="00647BA9" w:rsidRDefault="00EF3FC6" w:rsidP="00EF3FC6">
            <w:r>
              <w:t>Plafond inutilisé REÉR</w:t>
            </w:r>
          </w:p>
        </w:tc>
        <w:tc>
          <w:tcPr>
            <w:tcW w:w="3287" w:type="dxa"/>
            <w:shd w:val="clear" w:color="auto" w:fill="BBB9A1" w:themeFill="text2" w:themeFillTint="66"/>
          </w:tcPr>
          <w:p w14:paraId="602C90C9" w14:textId="0A71CEEA" w:rsidR="00647BA9" w:rsidRDefault="00EF3FC6" w:rsidP="00EF3FC6">
            <w:r>
              <w:t>28 000 $</w:t>
            </w:r>
          </w:p>
        </w:tc>
        <w:tc>
          <w:tcPr>
            <w:tcW w:w="3287" w:type="dxa"/>
            <w:shd w:val="clear" w:color="auto" w:fill="FF5D72"/>
          </w:tcPr>
          <w:p w14:paraId="28BB6A94" w14:textId="600BF485" w:rsidR="00647BA9" w:rsidRDefault="00EF3FC6" w:rsidP="00647BA9">
            <w:r>
              <w:t>Plafond inutilisé REÉR</w:t>
            </w:r>
          </w:p>
        </w:tc>
        <w:tc>
          <w:tcPr>
            <w:tcW w:w="3287" w:type="dxa"/>
            <w:shd w:val="clear" w:color="auto" w:fill="FF5D72"/>
          </w:tcPr>
          <w:p w14:paraId="38F47766" w14:textId="1732B9B5" w:rsidR="00647BA9" w:rsidRDefault="00EF3FC6" w:rsidP="00EF3FC6">
            <w:r>
              <w:t xml:space="preserve">  88 000 $</w:t>
            </w:r>
          </w:p>
        </w:tc>
      </w:tr>
      <w:tr w:rsidR="00647BA9" w14:paraId="185702DA" w14:textId="77777777" w:rsidTr="00EF3FC6">
        <w:tc>
          <w:tcPr>
            <w:tcW w:w="3286" w:type="dxa"/>
            <w:shd w:val="clear" w:color="auto" w:fill="BBB9A1" w:themeFill="text2" w:themeFillTint="66"/>
          </w:tcPr>
          <w:p w14:paraId="1C3A8325" w14:textId="391A4040" w:rsidR="00647BA9" w:rsidRDefault="00EF3FC6" w:rsidP="00EF3FC6">
            <w:r>
              <w:t>REÉR</w:t>
            </w:r>
          </w:p>
        </w:tc>
        <w:tc>
          <w:tcPr>
            <w:tcW w:w="3287" w:type="dxa"/>
            <w:shd w:val="clear" w:color="auto" w:fill="BBB9A1" w:themeFill="text2" w:themeFillTint="66"/>
          </w:tcPr>
          <w:p w14:paraId="0BC5E25C" w14:textId="2A101C81" w:rsidR="00647BA9" w:rsidRDefault="00EF3FC6" w:rsidP="00EF3FC6">
            <w:r>
              <w:t>18 000 $</w:t>
            </w:r>
          </w:p>
        </w:tc>
        <w:tc>
          <w:tcPr>
            <w:tcW w:w="3287" w:type="dxa"/>
            <w:shd w:val="clear" w:color="auto" w:fill="FF5D72"/>
          </w:tcPr>
          <w:p w14:paraId="41899493" w14:textId="0C578A88" w:rsidR="00647BA9" w:rsidRDefault="00EF3FC6" w:rsidP="00EF3FC6">
            <w:r>
              <w:t>REÉR</w:t>
            </w:r>
          </w:p>
        </w:tc>
        <w:tc>
          <w:tcPr>
            <w:tcW w:w="3287" w:type="dxa"/>
            <w:shd w:val="clear" w:color="auto" w:fill="FF5D72"/>
          </w:tcPr>
          <w:p w14:paraId="5615AB3C" w14:textId="174D9AA7" w:rsidR="00647BA9" w:rsidRDefault="00EF3FC6" w:rsidP="00EF3FC6">
            <w:r>
              <w:t>122 000 $</w:t>
            </w:r>
          </w:p>
        </w:tc>
      </w:tr>
      <w:tr w:rsidR="00647BA9" w14:paraId="61E497A8" w14:textId="77777777" w:rsidTr="00EF3FC6">
        <w:tc>
          <w:tcPr>
            <w:tcW w:w="3286" w:type="dxa"/>
            <w:shd w:val="clear" w:color="auto" w:fill="BBB9A1" w:themeFill="text2" w:themeFillTint="66"/>
          </w:tcPr>
          <w:p w14:paraId="5D1527CE" w14:textId="31C3B1E7" w:rsidR="00647BA9" w:rsidRDefault="00EF3FC6" w:rsidP="00EF3FC6">
            <w:r>
              <w:t>CÉLI</w:t>
            </w:r>
          </w:p>
        </w:tc>
        <w:tc>
          <w:tcPr>
            <w:tcW w:w="3287" w:type="dxa"/>
            <w:shd w:val="clear" w:color="auto" w:fill="BBB9A1" w:themeFill="text2" w:themeFillTint="66"/>
          </w:tcPr>
          <w:p w14:paraId="0FA4F609" w14:textId="020F2E1E" w:rsidR="00647BA9" w:rsidRDefault="00EF3FC6" w:rsidP="00EF3FC6">
            <w:r>
              <w:t>22 000 $</w:t>
            </w:r>
          </w:p>
        </w:tc>
        <w:tc>
          <w:tcPr>
            <w:tcW w:w="3287" w:type="dxa"/>
            <w:shd w:val="clear" w:color="auto" w:fill="FF5D72"/>
          </w:tcPr>
          <w:p w14:paraId="467F75D6" w14:textId="33B83D48" w:rsidR="00647BA9" w:rsidRDefault="00EF3FC6" w:rsidP="00EF3FC6">
            <w:r>
              <w:t>CÉLI</w:t>
            </w:r>
          </w:p>
        </w:tc>
        <w:tc>
          <w:tcPr>
            <w:tcW w:w="3287" w:type="dxa"/>
            <w:shd w:val="clear" w:color="auto" w:fill="FF5D72"/>
          </w:tcPr>
          <w:p w14:paraId="22D85FEC" w14:textId="60D2DD6E" w:rsidR="00647BA9" w:rsidRDefault="00EF3FC6" w:rsidP="00EF3FC6">
            <w:r>
              <w:t>Nul</w:t>
            </w:r>
          </w:p>
        </w:tc>
      </w:tr>
      <w:tr w:rsidR="00647BA9" w14:paraId="4FE4D8B1" w14:textId="77777777" w:rsidTr="00EF3FC6">
        <w:tc>
          <w:tcPr>
            <w:tcW w:w="3286" w:type="dxa"/>
            <w:shd w:val="clear" w:color="auto" w:fill="BBB9A1" w:themeFill="text2" w:themeFillTint="66"/>
          </w:tcPr>
          <w:p w14:paraId="199AE758" w14:textId="14B46175" w:rsidR="00647BA9" w:rsidRDefault="00EF3FC6" w:rsidP="00EF3FC6">
            <w:r>
              <w:t xml:space="preserve">Âge </w:t>
            </w:r>
          </w:p>
        </w:tc>
        <w:tc>
          <w:tcPr>
            <w:tcW w:w="3287" w:type="dxa"/>
            <w:shd w:val="clear" w:color="auto" w:fill="BBB9A1" w:themeFill="text2" w:themeFillTint="66"/>
          </w:tcPr>
          <w:p w14:paraId="66A9D03E" w14:textId="59CCD18E" w:rsidR="00647BA9" w:rsidRDefault="00EF3FC6" w:rsidP="00EF3FC6">
            <w:r>
              <w:t>51 ans</w:t>
            </w:r>
          </w:p>
        </w:tc>
        <w:tc>
          <w:tcPr>
            <w:tcW w:w="3287" w:type="dxa"/>
            <w:shd w:val="clear" w:color="auto" w:fill="FF5D72"/>
          </w:tcPr>
          <w:p w14:paraId="1BA6B9FC" w14:textId="06DA79BF" w:rsidR="00647BA9" w:rsidRDefault="00EF3FC6" w:rsidP="00EF3FC6">
            <w:r>
              <w:t>Âge</w:t>
            </w:r>
          </w:p>
        </w:tc>
        <w:tc>
          <w:tcPr>
            <w:tcW w:w="3287" w:type="dxa"/>
            <w:shd w:val="clear" w:color="auto" w:fill="FF5D72"/>
          </w:tcPr>
          <w:p w14:paraId="6639BBC1" w14:textId="1F458162" w:rsidR="00647BA9" w:rsidRDefault="00EF3FC6" w:rsidP="00EF3FC6">
            <w:r>
              <w:t>50 ans</w:t>
            </w:r>
          </w:p>
        </w:tc>
      </w:tr>
    </w:tbl>
    <w:p w14:paraId="149CFDC1" w14:textId="77777777" w:rsidR="00647BA9" w:rsidRDefault="00647BA9" w:rsidP="00647BA9"/>
    <w:p w14:paraId="7F0D5337" w14:textId="4E1D9FCD" w:rsidR="004A4D4E" w:rsidRDefault="00EF3FC6" w:rsidP="004A4D4E">
      <w:r>
        <w:t>De manière autonome</w:t>
      </w:r>
      <w:r w:rsidR="004E2AEF">
        <w:t xml:space="preserve">, </w:t>
      </w:r>
      <w:r>
        <w:t xml:space="preserve">Marie et Jean tentent d'épargner pour leurs vieux jours. Ils appliquent essentiellement les stratégies de priorisation entre le REÉR et le CÉLI selon les principes que nous </w:t>
      </w:r>
      <w:r w:rsidR="00D63DA1">
        <w:t>avons présenté</w:t>
      </w:r>
      <w:r w:rsidR="009A5C68">
        <w:t>s</w:t>
      </w:r>
      <w:r w:rsidR="00D63DA1">
        <w:t xml:space="preserve"> précédemment</w:t>
      </w:r>
      <w:r>
        <w:t>.</w:t>
      </w:r>
      <w:r w:rsidR="00D63DA1">
        <w:t xml:space="preserve"> C'est-à-dire que Marie privilégie le CÉLI alors que Jean priorise le REÉR. C'est bien, mais en mettant leur stratégie en commun, ils peuvent faire mieux. Voici ce que nous proposons à Marie et Jean. Notre stratégie tient compte du fait qu'ils ne sont pas mariés et qu'ils souhaitent de façon générale gérer leur patrimoine de manière autonome. En clair, la stratégie doit être gagnant-gagnant ou dans le pire des scénarios, gagnant-indifférent.</w:t>
      </w:r>
    </w:p>
    <w:p w14:paraId="3D3E57D9" w14:textId="77777777" w:rsidR="004A4D4E" w:rsidRDefault="004A4D4E" w:rsidP="004A4D4E"/>
    <w:p w14:paraId="38A3F11C" w14:textId="77777777" w:rsidR="004A4D4E" w:rsidRDefault="004A4D4E" w:rsidP="004A4D4E"/>
    <w:p w14:paraId="04659352" w14:textId="77777777" w:rsidR="004A4D4E" w:rsidRDefault="004A4D4E" w:rsidP="004A4D4E"/>
    <w:p w14:paraId="4CC2677A" w14:textId="73F07F98" w:rsidR="00DB0FF2" w:rsidRDefault="00DB0FF2" w:rsidP="00DB0FF2">
      <w:r>
        <w:t>Voici la solution proposée</w:t>
      </w:r>
      <w:r w:rsidR="0086529F">
        <w:t> :</w:t>
      </w:r>
    </w:p>
    <w:p w14:paraId="59089C85" w14:textId="231982D2" w:rsidR="00DB0FF2" w:rsidRDefault="00DB0FF2"/>
    <w:p w14:paraId="7408416D" w14:textId="24BC6CCF" w:rsidR="00DB0FF2" w:rsidRDefault="00DB0FF2">
      <w:r>
        <w:rPr>
          <w:noProof/>
          <w:lang w:eastAsia="fr-FR"/>
        </w:rPr>
        <mc:AlternateContent>
          <mc:Choice Requires="wps">
            <w:drawing>
              <wp:anchor distT="0" distB="0" distL="114300" distR="114300" simplePos="0" relativeHeight="252536832" behindDoc="0" locked="0" layoutInCell="1" allowOverlap="1" wp14:anchorId="4C2A7AD3" wp14:editId="6BA715B7">
                <wp:simplePos x="0" y="0"/>
                <wp:positionH relativeFrom="column">
                  <wp:posOffset>-800100</wp:posOffset>
                </wp:positionH>
                <wp:positionV relativeFrom="paragraph">
                  <wp:posOffset>83185</wp:posOffset>
                </wp:positionV>
                <wp:extent cx="457200" cy="457200"/>
                <wp:effectExtent l="0" t="0" r="25400" b="25400"/>
                <wp:wrapNone/>
                <wp:docPr id="452" name="Ellipse 452"/>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0528243" w14:textId="77777777" w:rsidR="00192307" w:rsidRPr="00F42166" w:rsidRDefault="00192307" w:rsidP="00647BA9">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A7AD3" id="Ellipse 452" o:spid="_x0000_s1631" style="position:absolute;left:0;text-align:left;margin-left:-63pt;margin-top:6.55pt;width:36pt;height:36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8QfuQIAAKEFAAAOAAAAZHJzL2Uyb0RvYy54bWysVFtv2yAUfp+0/4B4d22nzlV1KjdepklV&#13;&#10;G62d+kwwNNYwMCC3VfvvO2A7jbo+TNNe7APn/vGdc3V9aATaMWNrJXOcXiQYMUlVVcvnHH97XEYT&#13;&#10;jKwjsiJCSZbjI7P4ev7xw9Vez9hAbZSomEEQRNrZXud445yexbGlG9YQe6E0k6DkyjTEwdE8x5Uh&#13;&#10;e4jeiHiQJKN4r0yljaLMWrgtWyWeh/icM+ruObfMIZFjqM2Frwnftf/G8ysyezZEb2ralUH+oYqG&#13;&#10;1BKSnkKVxBG0NfUfoZqaGmUVdxdUNbHivKYs9ADdpMmbbh42RLPQC4Bj9Qkm+//C0rvdyqC6ynE2&#13;&#10;HGAkSQOP9EmIWluG/BUAtNd2BnYPemW6kwXRd3vgpvF/6AMdAqjHE6js4BCFy2w4hofCiIKqkyFK&#13;&#10;/OqsjXWfmWqQF3LM2uQBTbK7ta617q18OggN953UwvyyLIrBqLwso3IyHUfZmg2iyTLJopsiG6aL&#13;&#10;8XiZluNf7XP7ysLbvCygtmI8nEajYphGWZpMoqJIBlG5LJIiyZaLaXYTnKDcPmns4WgBCJI7CuZL&#13;&#10;EfIr44AktHwZig8cZgth0I4A+4RLfXqIFCy9C6+FODml7zlV33unzjY0HXj9t46stw4ZlXQnx6aW&#13;&#10;yryX9bVU3tpD2We9etEd1odAm1GS9RxZq+oIZDKqnTKr6bKGJ70l1q2IgbECFsCqcPfw4ULtc6w6&#13;&#10;CaONMj/fu/f2wHbQYrSHMc2x/bElhmEkvkiYg2maZX6uwyHQCyNzrlmfa+S2WSh4ixSWkqZBBGfj&#13;&#10;RC9yo5on2CiFzwoqIinkzjF1pj8sXLs+YCdRVhTBDGZZE3crHzT1wT3Snq+PhydidMdrBwS6U/1I&#13;&#10;k9kbbre23lOqYusUrwPxPdYtrt0bwB4IJOp2ll805+dg9bpZ578BAAD//wMAUEsDBBQABgAIAAAA&#13;&#10;IQAMgaUe5AAAAA8BAAAPAAAAZHJzL2Rvd25yZXYueG1sTI/LTsMwEEX3SPyDNUjsUieliao0TlVe&#13;&#10;ElsSECyd2MQRfgTbbQJfz3QFm5Fm7syde6r9YjQ5SR9GZxlkqxSItL0Tox0YvLSPyRZIiNwKrp2V&#13;&#10;DL5lgH19eVHxUrjZPstTEweCJjaUnIGKcSopDb2ShoeVm6RF7cN5wyO2fqDC8xnNjabrNC2o4aPF&#13;&#10;D4pP8k7J/rM5Gga+G975bT6/Pr0ddNuoTfHz0H4xdn213O+wHHZAolzi3wWcGTA/1Bisc0crAtEM&#13;&#10;kmxdIFFE5SYDghtJvsFBx2CbZ0Driv7nqH8BAAD//wMAUEsBAi0AFAAGAAgAAAAhALaDOJL+AAAA&#13;&#10;4QEAABMAAAAAAAAAAAAAAAAAAAAAAFtDb250ZW50X1R5cGVzXS54bWxQSwECLQAUAAYACAAAACEA&#13;&#10;OP0h/9YAAACUAQAACwAAAAAAAAAAAAAAAAAvAQAAX3JlbHMvLnJlbHNQSwECLQAUAAYACAAAACEA&#13;&#10;DfvEH7kCAAChBQAADgAAAAAAAAAAAAAAAAAuAgAAZHJzL2Uyb0RvYy54bWxQSwECLQAUAAYACAAA&#13;&#10;ACEADIGlHuQAAAAPAQAADwAAAAAAAAAAAAAAAAATBQAAZHJzL2Rvd25yZXYueG1sUEsFBgAAAAAE&#13;&#10;AAQA8wAAACQGAAAAAA==&#13;&#10;" fillcolor="black [3200]" strokecolor="white [3201]" strokeweight="1.75pt">
                <v:textbox>
                  <w:txbxContent>
                    <w:p w14:paraId="50528243" w14:textId="77777777" w:rsidR="00192307" w:rsidRPr="00F42166" w:rsidRDefault="00192307" w:rsidP="00647BA9">
                      <w:pPr>
                        <w:jc w:val="center"/>
                        <w:rPr>
                          <w:sz w:val="20"/>
                          <w:szCs w:val="20"/>
                        </w:rPr>
                      </w:pPr>
                      <w:r>
                        <w:rPr>
                          <w:sz w:val="20"/>
                          <w:szCs w:val="20"/>
                        </w:rPr>
                        <w:t>1</w:t>
                      </w:r>
                      <w:r w:rsidRPr="00F42166">
                        <w:rPr>
                          <w:sz w:val="20"/>
                          <w:szCs w:val="20"/>
                        </w:rPr>
                        <w:t xml:space="preserve"> </w:t>
                      </w:r>
                    </w:p>
                  </w:txbxContent>
                </v:textbox>
              </v:oval>
            </w:pict>
          </mc:Fallback>
        </mc:AlternateContent>
      </w:r>
    </w:p>
    <w:p w14:paraId="51385112" w14:textId="13041E11" w:rsidR="00A62D8C" w:rsidRDefault="00DB0FF2" w:rsidP="00A62D8C">
      <w:r>
        <w:t>Marie vide son CÉLI et transfère sa valeur à son conjoint, Jean. Nous verrons plus tard que l'espace CÉLI va se reconstituer automatiquement. Cela veut dire que</w:t>
      </w:r>
      <w:r w:rsidR="00A62D8C">
        <w:t xml:space="preserve"> cette transaction ne met pas en cause les </w:t>
      </w:r>
      <w:r w:rsidR="004E2AEF">
        <w:t>occasions</w:t>
      </w:r>
      <w:r w:rsidR="00A62D8C">
        <w:t xml:space="preserve"> futures pour Marie de réinvestir dans son CÉLI.</w:t>
      </w:r>
    </w:p>
    <w:p w14:paraId="20021B17" w14:textId="77777777" w:rsidR="00FF3985" w:rsidRDefault="00FF3985" w:rsidP="00A62D8C"/>
    <w:p w14:paraId="094B305C" w14:textId="77777777" w:rsidR="00A62D8C" w:rsidRDefault="00A62D8C" w:rsidP="00A62D8C"/>
    <w:p w14:paraId="248AE482" w14:textId="2AFB4ED7" w:rsidR="00A62D8C" w:rsidRDefault="00A62D8C" w:rsidP="00A62D8C">
      <w:r>
        <w:rPr>
          <w:noProof/>
          <w:lang w:eastAsia="fr-FR"/>
        </w:rPr>
        <w:lastRenderedPageBreak/>
        <mc:AlternateContent>
          <mc:Choice Requires="wps">
            <w:drawing>
              <wp:anchor distT="0" distB="0" distL="114300" distR="114300" simplePos="0" relativeHeight="252537856" behindDoc="0" locked="0" layoutInCell="1" allowOverlap="1" wp14:anchorId="1E438E97" wp14:editId="0BB19D2F">
                <wp:simplePos x="0" y="0"/>
                <wp:positionH relativeFrom="column">
                  <wp:posOffset>-800100</wp:posOffset>
                </wp:positionH>
                <wp:positionV relativeFrom="paragraph">
                  <wp:posOffset>63500</wp:posOffset>
                </wp:positionV>
                <wp:extent cx="457200" cy="457200"/>
                <wp:effectExtent l="0" t="0" r="25400" b="25400"/>
                <wp:wrapNone/>
                <wp:docPr id="379" name="Ellipse 379"/>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014D8B1" w14:textId="77777777" w:rsidR="00192307" w:rsidRPr="00F42166" w:rsidRDefault="00192307" w:rsidP="00647BA9">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438E97" id="Ellipse 379" o:spid="_x0000_s1632" style="position:absolute;left:0;text-align:left;margin-left:-63pt;margin-top:5pt;width:36pt;height:36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aVYjugIAAKEFAAAOAAAAZHJzL2Uyb0RvYy54bWysVFtv2yAUfp+0/4B4d22nTpxEdSo3WaZJ&#13;&#10;VRutnfpMMDTWMDAgt1X77ztgO426PkzTXuwD5/7xnXN1fWgE2jFjayULnF4kGDFJVVXL5wJ/e1xG&#13;&#10;Y4ysI7IiQklW4COz+Hr28cPVXk/ZQG2UqJhBEETa6V4XeOOcnsaxpRvWEHuhNJOg5Mo0xMHRPMeV&#13;&#10;IXuI3oh4kCSjeK9MpY2izFq4XbRKPAvxOWfU3XNumUOiwFCbC18Tvmv/jWdXZPpsiN7UtCuD/EMV&#13;&#10;DaklJD2FWhBH0NbUf4RqamqUVdxdUNXEivOastADdJMmb7p52BDNQi8AjtUnmOz/C0vvdiuD6qrA&#13;&#10;l/kEI0kaeKRPQtTaMuSvAKC9tlOwe9Ar050siL7bAzeN/0Mf6BBAPZ5AZQeHKFxmwxweCiMKqk6G&#13;&#10;KPGrszbWfWaqQV4oMGuTBzTJ7ta61rq38ukgNNx3Ugvzy7IsB6PF5SJajCd5lK3ZIBovkyy6KbNh&#13;&#10;Os/zZbrIf7XP7SsLb/Myh9rKfDiJRuUwjbI0GUdlmQyixbJMyiRbzifZTXCCcvuksYejBSBI7iiY&#13;&#10;L0XIr4wDktDyZSg+cJjNhUE7AuwTLvXpIVKw9C68FuLklL7nVH3vnTrb0HTg9d86st46ZFTSnRyb&#13;&#10;WirzXtbXUnlrD2Wf9epFd1gfAm1GybDnyFpVRyCTUe2UWU2XNTzpLbFuRQyMFbAAVoW7hw8Xal9g&#13;&#10;1UkYbZT5+d69twe2gxajPYxpge2PLTEMI/FFwhxM0izzcx0OgV4YmXPN+lwjt81cwVuksJQ0DSI4&#13;&#10;Gyd6kRvVPMFGKX1WUBFJIXeBqTP9Ye7a9QE7ibKyDGYwy5q4W/mgqQ/ukfZ8fTw8EaM7Xjsg0J3q&#13;&#10;R5pM33C7tfWeUpVbp3gdiO+xbnHt3gD2QCBRt7P8ojk/B6vXzTr7DQAA//8DAFBLAwQUAAYACAAA&#13;&#10;ACEAMkwS5+AAAAAPAQAADwAAAGRycy9kb3ducmV2LnhtbExPyU7DMBC9I/EP1iBxS+1GbVSlcaqy&#13;&#10;SVxJQHB0YhNHeAm22wS+nuEEl1n0Zt5SHRZryFmFOHrHYb1iQJTrvRzdwOG5fch2QGISTgrjneLw&#13;&#10;pSIc6suLSpTSz+5JnZs0ECRxsRQcdEpTSWnstbIirvykHGLvPliRcA0DlUHMSG4NzRkrqBWjQwUt&#13;&#10;JnWrVf/RnCyH0A1v4mY7vzy+Hk3b6E3xfd9+cn59tdztsRz3QJJa0t8H/GZA/1Cjsc6fnIzEcMjW&#13;&#10;eYGJEiIMO15k2w0OHYddzoDWFf2fo/4BAAD//wMAUEsBAi0AFAAGAAgAAAAhALaDOJL+AAAA4QEA&#13;&#10;ABMAAAAAAAAAAAAAAAAAAAAAAFtDb250ZW50X1R5cGVzXS54bWxQSwECLQAUAAYACAAAACEAOP0h&#13;&#10;/9YAAACUAQAACwAAAAAAAAAAAAAAAAAvAQAAX3JlbHMvLnJlbHNQSwECLQAUAAYACAAAACEAFWlW&#13;&#10;I7oCAAChBQAADgAAAAAAAAAAAAAAAAAuAgAAZHJzL2Uyb0RvYy54bWxQSwECLQAUAAYACAAAACEA&#13;&#10;MkwS5+AAAAAPAQAADwAAAAAAAAAAAAAAAAAUBQAAZHJzL2Rvd25yZXYueG1sUEsFBgAAAAAEAAQA&#13;&#10;8wAAACEGAAAAAA==&#13;&#10;" fillcolor="black [3200]" strokecolor="white [3201]" strokeweight="1.75pt">
                <v:textbox>
                  <w:txbxContent>
                    <w:p w14:paraId="6014D8B1" w14:textId="77777777" w:rsidR="00192307" w:rsidRPr="00F42166" w:rsidRDefault="00192307" w:rsidP="00647BA9">
                      <w:pPr>
                        <w:jc w:val="center"/>
                        <w:rPr>
                          <w:sz w:val="20"/>
                          <w:szCs w:val="20"/>
                        </w:rPr>
                      </w:pPr>
                      <w:r>
                        <w:rPr>
                          <w:sz w:val="20"/>
                          <w:szCs w:val="20"/>
                        </w:rPr>
                        <w:t>2</w:t>
                      </w:r>
                      <w:r w:rsidRPr="00F42166">
                        <w:rPr>
                          <w:sz w:val="20"/>
                          <w:szCs w:val="20"/>
                        </w:rPr>
                        <w:t xml:space="preserve"> </w:t>
                      </w:r>
                    </w:p>
                  </w:txbxContent>
                </v:textbox>
              </v:oval>
            </w:pict>
          </mc:Fallback>
        </mc:AlternateContent>
      </w:r>
    </w:p>
    <w:p w14:paraId="37E7CC0C" w14:textId="45284E4F" w:rsidR="00A62D8C" w:rsidRDefault="00A62D8C" w:rsidP="00A62D8C">
      <w:r>
        <w:t>Jean utilise la valeur des nouveaux biens provenant du CÉLI de Marie pour en faire le transfert au REÉR de son conjoint (Marie). Cette opération déclenche les impacts suivants</w:t>
      </w:r>
      <w:r w:rsidR="003B3379">
        <w:t xml:space="preserve"> </w:t>
      </w:r>
      <w:r>
        <w:t>:</w:t>
      </w:r>
    </w:p>
    <w:p w14:paraId="38910A6B" w14:textId="77777777" w:rsidR="00A62D8C" w:rsidRDefault="00A62D8C" w:rsidP="00A62D8C"/>
    <w:p w14:paraId="2F49871C" w14:textId="7D117BFF" w:rsidR="00A62D8C" w:rsidRDefault="00A62D8C" w:rsidP="00E30DE4">
      <w:pPr>
        <w:pStyle w:val="Paragraphedeliste"/>
        <w:numPr>
          <w:ilvl w:val="0"/>
          <w:numId w:val="35"/>
        </w:numPr>
      </w:pPr>
      <w:r>
        <w:t>Jean bénéficie d'une déduction fiscale de 22 000 $ pour avoir fait une cotisation au REÉR de sa conjointe</w:t>
      </w:r>
      <w:r w:rsidR="007860FF">
        <w:t>.</w:t>
      </w:r>
    </w:p>
    <w:p w14:paraId="6C23846A" w14:textId="77777777" w:rsidR="00A62D8C" w:rsidRDefault="00A62D8C" w:rsidP="00A62D8C"/>
    <w:p w14:paraId="573E9BD5" w14:textId="22CEE95D" w:rsidR="00A62D8C" w:rsidRDefault="00A62D8C" w:rsidP="00E30DE4">
      <w:pPr>
        <w:pStyle w:val="Paragraphedeliste"/>
        <w:numPr>
          <w:ilvl w:val="0"/>
          <w:numId w:val="35"/>
        </w:numPr>
      </w:pPr>
      <w:r>
        <w:t>Jean voit son plafond inutilisé à son REÉR réduit à 66 000 $ (88 000 $ - 22 000 $). Un moindre mal pu</w:t>
      </w:r>
      <w:r w:rsidR="007860FF">
        <w:t>i</w:t>
      </w:r>
      <w:r>
        <w:t xml:space="preserve">squ'il ne semble pas en mesure d'utiliser pleinement </w:t>
      </w:r>
      <w:r w:rsidR="007860FF">
        <w:t>ce plafond.</w:t>
      </w:r>
    </w:p>
    <w:p w14:paraId="7246A0B0" w14:textId="77777777" w:rsidR="007860FF" w:rsidRDefault="007860FF" w:rsidP="007860FF"/>
    <w:p w14:paraId="0B39F92D" w14:textId="3D82791E" w:rsidR="007860FF" w:rsidRDefault="007860FF" w:rsidP="00E30DE4">
      <w:pPr>
        <w:pStyle w:val="Paragraphedeliste"/>
        <w:numPr>
          <w:ilvl w:val="0"/>
          <w:numId w:val="35"/>
        </w:numPr>
      </w:pPr>
      <w:r>
        <w:t>Le REÉR de Marie augmente d'une valeur de 22 000 $. En substance</w:t>
      </w:r>
      <w:r w:rsidR="004E2AEF">
        <w:t xml:space="preserve">, </w:t>
      </w:r>
      <w:r>
        <w:t>l'opération aura déplacé les placements de Marie du CÉLI au REÉR.</w:t>
      </w:r>
    </w:p>
    <w:p w14:paraId="238C3E43" w14:textId="77777777" w:rsidR="007860FF" w:rsidRDefault="007860FF" w:rsidP="007860FF"/>
    <w:p w14:paraId="0B676C2C" w14:textId="3FBD3124" w:rsidR="007860FF" w:rsidRDefault="007860FF" w:rsidP="00E30DE4">
      <w:pPr>
        <w:pStyle w:val="Paragraphedeliste"/>
        <w:numPr>
          <w:ilvl w:val="0"/>
          <w:numId w:val="35"/>
        </w:numPr>
      </w:pPr>
      <w:r>
        <w:t xml:space="preserve">Lors de la production de sa déclaration fiscale, Jean recevra des remboursements d'impôts totalisant environ 11 000 $. Cette somme qui représente, en partie l'impôt latent sur le REÉR de Marie, devra être </w:t>
      </w:r>
      <w:r w:rsidR="006C663D">
        <w:t>remise</w:t>
      </w:r>
      <w:r>
        <w:t xml:space="preserve"> à celle-ci.</w:t>
      </w:r>
    </w:p>
    <w:p w14:paraId="5C563016" w14:textId="77777777" w:rsidR="007860FF" w:rsidRDefault="007860FF" w:rsidP="007860FF"/>
    <w:p w14:paraId="4B52881F" w14:textId="25BD25E7" w:rsidR="007860FF" w:rsidRDefault="007860FF" w:rsidP="00E30DE4">
      <w:pPr>
        <w:pStyle w:val="Paragraphedeliste"/>
        <w:numPr>
          <w:ilvl w:val="0"/>
          <w:numId w:val="35"/>
        </w:numPr>
      </w:pPr>
      <w:r>
        <w:t xml:space="preserve">Marie utilise le montant de 11 000 $ pour l'investir dans son CÉLI. Il faut valider que le plafond CÉLI de Marie </w:t>
      </w:r>
      <w:r w:rsidR="006C663D">
        <w:t>permette</w:t>
      </w:r>
      <w:r>
        <w:t xml:space="preserve"> immédiatement une telle opération puisque l'espace CÉLI relativement au retrait initial de 22 000 $ sera reconstitué l'année </w:t>
      </w:r>
      <w:r w:rsidR="006C663D">
        <w:t>subséquente</w:t>
      </w:r>
      <w:r>
        <w:t xml:space="preserve"> au retrait. </w:t>
      </w:r>
    </w:p>
    <w:p w14:paraId="4D87290A" w14:textId="77777777" w:rsidR="007860FF" w:rsidRDefault="007860FF" w:rsidP="007860FF"/>
    <w:p w14:paraId="52B70096" w14:textId="42D0B7BD" w:rsidR="007860FF" w:rsidRDefault="007860FF" w:rsidP="00E30DE4">
      <w:pPr>
        <w:pStyle w:val="Paragraphedeliste"/>
        <w:numPr>
          <w:ilvl w:val="0"/>
          <w:numId w:val="35"/>
        </w:numPr>
      </w:pPr>
      <w:r>
        <w:t xml:space="preserve">Par cette utilisation judicieuse de la cotisation au REÉR du conjoint, Marie a augmenté la valeur de son actif de retraite d'une somme totalisant 11 000 $. Compte tenu des taux d'imposition </w:t>
      </w:r>
      <w:r w:rsidR="006C663D">
        <w:t>marginaux</w:t>
      </w:r>
      <w:r>
        <w:t xml:space="preserve"> </w:t>
      </w:r>
      <w:r w:rsidR="006C663D">
        <w:t>anticipés</w:t>
      </w:r>
      <w:r w:rsidR="001C2987">
        <w:t xml:space="preserve"> à la retraite de Marie, cette somme est déjà supérieure à l'impôt qui sera à payer lors des retraits subséquents du REÉR.</w:t>
      </w:r>
    </w:p>
    <w:p w14:paraId="3A34BDE2" w14:textId="77777777" w:rsidR="00192CD9" w:rsidRDefault="00192CD9" w:rsidP="00192CD9">
      <w:pPr>
        <w:ind w:left="360"/>
      </w:pPr>
    </w:p>
    <w:p w14:paraId="306B856B" w14:textId="77777777" w:rsidR="00FF3985" w:rsidRDefault="00FF3985" w:rsidP="001D49B5"/>
    <w:p w14:paraId="5C4ABBC2" w14:textId="77777777" w:rsidR="00FF3985" w:rsidRDefault="00FF3985" w:rsidP="001D49B5"/>
    <w:p w14:paraId="5A6240BC" w14:textId="77777777" w:rsidR="00FF3985" w:rsidRDefault="00FF3985" w:rsidP="001D49B5"/>
    <w:p w14:paraId="5160F174" w14:textId="77777777" w:rsidR="00FF3985" w:rsidRDefault="00FF3985" w:rsidP="001D49B5"/>
    <w:p w14:paraId="39644690" w14:textId="77777777" w:rsidR="00FF3985" w:rsidRDefault="00FF3985" w:rsidP="001D49B5"/>
    <w:p w14:paraId="612CBA0D" w14:textId="77777777" w:rsidR="00FF3985" w:rsidRDefault="00FF3985" w:rsidP="001D49B5"/>
    <w:p w14:paraId="5D1CA21A" w14:textId="56F3C72C" w:rsidR="00403421" w:rsidRDefault="001D49B5" w:rsidP="001D49B5">
      <w:r>
        <w:lastRenderedPageBreak/>
        <w:t>Ce</w:t>
      </w:r>
      <w:r w:rsidR="008F0CC5">
        <w:t xml:space="preserve"> type de</w:t>
      </w:r>
      <w:r>
        <w:t xml:space="preserve"> planification</w:t>
      </w:r>
      <w:r w:rsidR="008F0CC5">
        <w:t xml:space="preserve"> se doit d'être analysé </w:t>
      </w:r>
      <w:r w:rsidR="00403421">
        <w:t xml:space="preserve">finement </w:t>
      </w:r>
      <w:r w:rsidR="008F0CC5">
        <w:t xml:space="preserve">afin d'y identifier les conséquences juridiques possibles. Le point de départ de l'analyse se situe </w:t>
      </w:r>
      <w:r w:rsidR="00232FAD">
        <w:t>au niveau de</w:t>
      </w:r>
      <w:r w:rsidR="008F0CC5">
        <w:t xml:space="preserve"> la protection offerte par le patrimoine familial aux conjoints mariés. Dans ces situations, l'enjeu</w:t>
      </w:r>
      <w:r>
        <w:t xml:space="preserve"> est sans risque</w:t>
      </w:r>
      <w:r w:rsidR="00A4016C">
        <w:t xml:space="preserve"> </w:t>
      </w:r>
      <w:r>
        <w:t xml:space="preserve">puisque les REÉR font partie </w:t>
      </w:r>
      <w:r w:rsidR="00403421">
        <w:t xml:space="preserve">de toute façon </w:t>
      </w:r>
      <w:r>
        <w:t xml:space="preserve">du patrimoine familial qui se doit d’être réparti de façon égale en cas d’échec à l’union. </w:t>
      </w:r>
      <w:r w:rsidR="00403421">
        <w:t>Il demeure que le déplacement d'un actif qui n'est normalement pas inclus dans le patrimoine familial (CÉLI) vers un actif qui y clairement identifié (REÉR) augmente le patrimoine familial à repartir en cas de divorce ou de décès.</w:t>
      </w:r>
    </w:p>
    <w:p w14:paraId="57550F1E" w14:textId="77777777" w:rsidR="00403421" w:rsidRDefault="00403421" w:rsidP="001D49B5"/>
    <w:p w14:paraId="14788B48" w14:textId="2CC57D98" w:rsidR="00403421" w:rsidRDefault="00403421" w:rsidP="001D49B5">
      <w:r>
        <w:t xml:space="preserve">Dans le cas de Marie et de Jean, qui sont conjoints de fait, le patrimoine familial ne s'applique pas. Cela </w:t>
      </w:r>
      <w:r w:rsidR="006C663D">
        <w:t>signifie</w:t>
      </w:r>
      <w:r>
        <w:t xml:space="preserve"> qu'en toute prudence, les conjoints qui font des transactions comme celles présentées ici doivent s'assurer que la source initiale et la destination finale de l'opération correspondent à des actifs du même contribuable. C'est le cas dans la planification qui est proposée à Marie et Jean. La somme de 22 000 $ provient du CÉLI de Marie et se loge ultimement dans le REÉR de celle-ci.</w:t>
      </w:r>
    </w:p>
    <w:p w14:paraId="245593DF" w14:textId="77777777" w:rsidR="005661E0" w:rsidRDefault="005661E0" w:rsidP="001D49B5"/>
    <w:p w14:paraId="7FD6ACF1" w14:textId="77777777" w:rsidR="00ED4E70" w:rsidRDefault="00ED4E70" w:rsidP="001D49B5"/>
    <w:p w14:paraId="69B5867F" w14:textId="77777777" w:rsidR="00ED4E70" w:rsidRDefault="00ED4E70" w:rsidP="001D49B5"/>
    <w:p w14:paraId="73F5942B" w14:textId="77777777" w:rsidR="00ED4E70" w:rsidRDefault="00ED4E70" w:rsidP="001D49B5"/>
    <w:p w14:paraId="2F423440" w14:textId="77777777" w:rsidR="00ED4E70" w:rsidRDefault="00ED4E70" w:rsidP="001D49B5"/>
    <w:p w14:paraId="19DB5431" w14:textId="77777777" w:rsidR="00ED4E70" w:rsidRDefault="00ED4E70" w:rsidP="001D49B5"/>
    <w:p w14:paraId="0E39A695" w14:textId="77777777" w:rsidR="00ED4E70" w:rsidRDefault="00ED4E70" w:rsidP="001D49B5"/>
    <w:p w14:paraId="54B8603E" w14:textId="77777777" w:rsidR="00ED4E70" w:rsidRDefault="00ED4E70" w:rsidP="001D49B5"/>
    <w:p w14:paraId="056B62BE" w14:textId="77777777" w:rsidR="006158EC" w:rsidRDefault="006158EC" w:rsidP="001D49B5"/>
    <w:p w14:paraId="03B7B545" w14:textId="77777777" w:rsidR="006158EC" w:rsidRDefault="006158EC" w:rsidP="001D49B5"/>
    <w:p w14:paraId="39B1CBEB" w14:textId="77777777" w:rsidR="006158EC" w:rsidRDefault="006158EC" w:rsidP="001D49B5"/>
    <w:p w14:paraId="74E8C485" w14:textId="77777777" w:rsidR="006158EC" w:rsidRDefault="006158EC" w:rsidP="001D49B5"/>
    <w:p w14:paraId="40511A9E" w14:textId="77777777" w:rsidR="00ED4E70" w:rsidRDefault="00ED4E70" w:rsidP="001D49B5"/>
    <w:p w14:paraId="0276EF0D" w14:textId="77777777" w:rsidR="00ED4E70" w:rsidRDefault="00ED4E70" w:rsidP="001D49B5"/>
    <w:p w14:paraId="27BD7C6C" w14:textId="77777777" w:rsidR="00ED4E70" w:rsidRDefault="00ED4E70" w:rsidP="001D49B5"/>
    <w:p w14:paraId="2B5B05A4" w14:textId="77777777" w:rsidR="00ED4E70" w:rsidRDefault="00ED4E70" w:rsidP="001D49B5"/>
    <w:p w14:paraId="5DF43D37" w14:textId="77777777" w:rsidR="00ED4E70" w:rsidRDefault="00ED4E70" w:rsidP="001D49B5"/>
    <w:p w14:paraId="7DDD629C" w14:textId="1FF2AD19" w:rsidR="00ED4E70" w:rsidRDefault="00ED4E70" w:rsidP="001D49B5"/>
    <w:p w14:paraId="3BE756DF" w14:textId="34FC8B18" w:rsidR="00FF3985" w:rsidRDefault="00FF3985" w:rsidP="001D49B5"/>
    <w:p w14:paraId="02169B4C" w14:textId="0C99B286" w:rsidR="005661E0" w:rsidRDefault="005661E0" w:rsidP="00E30DE4">
      <w:pPr>
        <w:pStyle w:val="Paragraphedeliste"/>
        <w:numPr>
          <w:ilvl w:val="0"/>
          <w:numId w:val="36"/>
        </w:numPr>
        <w:rPr>
          <w:color w:val="FF6700" w:themeColor="accent3"/>
        </w:rPr>
      </w:pPr>
      <w:r>
        <w:rPr>
          <w:color w:val="FF6700" w:themeColor="accent3"/>
        </w:rPr>
        <w:lastRenderedPageBreak/>
        <w:t>Règles spéciales</w:t>
      </w:r>
    </w:p>
    <w:p w14:paraId="3F21BE98" w14:textId="77777777" w:rsidR="005661E0" w:rsidRPr="005661E0" w:rsidRDefault="005661E0" w:rsidP="005661E0"/>
    <w:p w14:paraId="7F628855" w14:textId="0D7BFF78" w:rsidR="005661E0" w:rsidRDefault="005661E0" w:rsidP="005661E0">
      <w:r>
        <w:t xml:space="preserve">Dans le cadre de la cotisation au </w:t>
      </w:r>
      <w:r w:rsidRPr="005661E0">
        <w:rPr>
          <w:color w:val="FF6700" w:themeColor="accent3"/>
        </w:rPr>
        <w:t xml:space="preserve">REÉR DU </w:t>
      </w:r>
      <w:r w:rsidRPr="00D461D4">
        <w:rPr>
          <w:color w:val="FF6700" w:themeColor="accent3"/>
        </w:rPr>
        <w:t xml:space="preserve">CONJOINT, </w:t>
      </w:r>
      <w:r w:rsidRPr="005661E0">
        <w:t xml:space="preserve">nous retrouvons deux règles fiscales particulières à connaître. Comme c'est souvent le cas en fiscalité, ces règles peuvent entraîner des contraintes de conformité, mais aussi, des opportunités de planification. </w:t>
      </w:r>
    </w:p>
    <w:p w14:paraId="0A899AD2" w14:textId="77777777" w:rsidR="00036496" w:rsidRDefault="00036496" w:rsidP="005661E0"/>
    <w:tbl>
      <w:tblPr>
        <w:tblStyle w:val="Grilleclaire"/>
        <w:tblW w:w="0" w:type="auto"/>
        <w:tblLook w:val="04A0" w:firstRow="1" w:lastRow="0" w:firstColumn="1" w:lastColumn="0" w:noHBand="0" w:noVBand="1"/>
      </w:tblPr>
      <w:tblGrid>
        <w:gridCol w:w="4382"/>
        <w:gridCol w:w="4382"/>
        <w:gridCol w:w="4382"/>
      </w:tblGrid>
      <w:tr w:rsidR="00036496" w14:paraId="18567D8F" w14:textId="77777777" w:rsidTr="000364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0D018331" w14:textId="77777777" w:rsidR="00036496" w:rsidRDefault="00036496" w:rsidP="005661E0"/>
        </w:tc>
        <w:tc>
          <w:tcPr>
            <w:tcW w:w="4382" w:type="dxa"/>
          </w:tcPr>
          <w:p w14:paraId="0E129F95" w14:textId="254AD7DB" w:rsidR="00036496" w:rsidRDefault="00036496" w:rsidP="00036496">
            <w:pPr>
              <w:jc w:val="center"/>
              <w:cnfStyle w:val="100000000000" w:firstRow="1" w:lastRow="0" w:firstColumn="0" w:lastColumn="0" w:oddVBand="0" w:evenVBand="0" w:oddHBand="0" w:evenHBand="0" w:firstRowFirstColumn="0" w:firstRowLastColumn="0" w:lastRowFirstColumn="0" w:lastRowLastColumn="0"/>
            </w:pPr>
            <w:r>
              <w:t>Règle du trois ans</w:t>
            </w:r>
          </w:p>
        </w:tc>
        <w:tc>
          <w:tcPr>
            <w:tcW w:w="4382" w:type="dxa"/>
          </w:tcPr>
          <w:p w14:paraId="7B80D41E" w14:textId="4347A91A" w:rsidR="00036496" w:rsidRDefault="00036496" w:rsidP="00036496">
            <w:pPr>
              <w:jc w:val="center"/>
              <w:cnfStyle w:val="100000000000" w:firstRow="1" w:lastRow="0" w:firstColumn="0" w:lastColumn="0" w:oddVBand="0" w:evenVBand="0" w:oddHBand="0" w:evenHBand="0" w:firstRowFirstColumn="0" w:firstRowLastColumn="0" w:lastRowFirstColumn="0" w:lastRowLastColumn="0"/>
            </w:pPr>
            <w:r>
              <w:t>Conjoint plus jeune</w:t>
            </w:r>
          </w:p>
        </w:tc>
      </w:tr>
      <w:tr w:rsidR="00036496" w14:paraId="46C2DBD2" w14:textId="77777777" w:rsidTr="000364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491B97C3" w14:textId="2F2F1B4B" w:rsidR="00036496" w:rsidRDefault="00036496" w:rsidP="005661E0">
            <w:r>
              <w:t>Fonctionnement</w:t>
            </w:r>
          </w:p>
        </w:tc>
        <w:tc>
          <w:tcPr>
            <w:tcW w:w="4382" w:type="dxa"/>
          </w:tcPr>
          <w:p w14:paraId="4299F240" w14:textId="76926663" w:rsidR="00036496" w:rsidRDefault="006C663D" w:rsidP="001B1426">
            <w:pPr>
              <w:cnfStyle w:val="000000100000" w:firstRow="0" w:lastRow="0" w:firstColumn="0" w:lastColumn="0" w:oddVBand="0" w:evenVBand="0" w:oddHBand="1" w:evenHBand="0" w:firstRowFirstColumn="0" w:firstRowLastColumn="0" w:lastRowFirstColumn="0" w:lastRowLastColumn="0"/>
            </w:pPr>
            <w:r>
              <w:t>Lorsqu'</w:t>
            </w:r>
            <w:r w:rsidR="00036496">
              <w:t>un contribuable cotise au REÉR de son conjoint, celui-ci doit attendre obligatoirement</w:t>
            </w:r>
            <w:r w:rsidR="001B1426">
              <w:t xml:space="preserve"> deux années civiles complètes (trois 3</w:t>
            </w:r>
            <w:r w:rsidR="009C4579">
              <w:t>1 décembre)</w:t>
            </w:r>
            <w:r w:rsidR="00036496">
              <w:t xml:space="preserve"> avant de pouvoir en retirer un montant.</w:t>
            </w:r>
            <w:r w:rsidR="001B1426">
              <w:t xml:space="preserve"> </w:t>
            </w:r>
          </w:p>
        </w:tc>
        <w:tc>
          <w:tcPr>
            <w:tcW w:w="4382" w:type="dxa"/>
          </w:tcPr>
          <w:p w14:paraId="26EF55FF" w14:textId="347AC2DA" w:rsidR="00036496" w:rsidRDefault="00036496" w:rsidP="005661E0">
            <w:pPr>
              <w:cnfStyle w:val="000000100000" w:firstRow="0" w:lastRow="0" w:firstColumn="0" w:lastColumn="0" w:oddVBand="0" w:evenVBand="0" w:oddHBand="1" w:evenHBand="0" w:firstRowFirstColumn="0" w:firstRowLastColumn="0" w:lastRowFirstColumn="0" w:lastRowLastColumn="0"/>
            </w:pPr>
            <w:r>
              <w:t>Malgré qu'un contribuable soit âgé de plus de 71 ans, il peut contribuer au REÉR de son conjoint si celui-ci n'a pas encore atteint cet âge limite.</w:t>
            </w:r>
          </w:p>
        </w:tc>
      </w:tr>
      <w:tr w:rsidR="00036496" w14:paraId="355067A9" w14:textId="77777777" w:rsidTr="000364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691BD0D6" w14:textId="77777777" w:rsidR="00036496" w:rsidRDefault="00036496" w:rsidP="005661E0">
            <w:r>
              <w:t>Impact - Conformité</w:t>
            </w:r>
          </w:p>
          <w:p w14:paraId="3C77EC5E" w14:textId="3D36E5B6" w:rsidR="00036496" w:rsidRDefault="00036496" w:rsidP="005661E0"/>
        </w:tc>
        <w:tc>
          <w:tcPr>
            <w:tcW w:w="4382" w:type="dxa"/>
          </w:tcPr>
          <w:p w14:paraId="1139E360" w14:textId="5E2B77AE" w:rsidR="00036496" w:rsidRDefault="009C4579" w:rsidP="005661E0">
            <w:pPr>
              <w:cnfStyle w:val="000000010000" w:firstRow="0" w:lastRow="0" w:firstColumn="0" w:lastColumn="0" w:oddVBand="0" w:evenVBand="0" w:oddHBand="0" w:evenHBand="1" w:firstRowFirstColumn="0" w:firstRowLastColumn="0" w:lastRowFirstColumn="0" w:lastRowLastColumn="0"/>
            </w:pPr>
            <w:r>
              <w:t xml:space="preserve">En cas de </w:t>
            </w:r>
            <w:r w:rsidR="006C663D">
              <w:t>non-respect</w:t>
            </w:r>
            <w:r>
              <w:t xml:space="preserve"> de cette règle, c'est celui qui cotise qui s'impose sur le montant retiré.</w:t>
            </w:r>
          </w:p>
          <w:p w14:paraId="5FB3AD42" w14:textId="77777777" w:rsidR="009C4579" w:rsidRDefault="009C4579" w:rsidP="005661E0">
            <w:pPr>
              <w:cnfStyle w:val="000000010000" w:firstRow="0" w:lastRow="0" w:firstColumn="0" w:lastColumn="0" w:oddVBand="0" w:evenVBand="0" w:oddHBand="0" w:evenHBand="1" w:firstRowFirstColumn="0" w:firstRowLastColumn="0" w:lastRowFirstColumn="0" w:lastRowLastColumn="0"/>
            </w:pPr>
          </w:p>
        </w:tc>
        <w:tc>
          <w:tcPr>
            <w:tcW w:w="4382" w:type="dxa"/>
          </w:tcPr>
          <w:p w14:paraId="0B0AB863" w14:textId="1A30FC82" w:rsidR="00036496" w:rsidRDefault="009C4579" w:rsidP="005661E0">
            <w:pPr>
              <w:cnfStyle w:val="000000010000" w:firstRow="0" w:lastRow="0" w:firstColumn="0" w:lastColumn="0" w:oddVBand="0" w:evenVBand="0" w:oddHBand="0" w:evenHBand="1" w:firstRowFirstColumn="0" w:firstRowLastColumn="0" w:lastRowFirstColumn="0" w:lastRowLastColumn="0"/>
            </w:pPr>
            <w:r>
              <w:t>Sans objet.</w:t>
            </w:r>
          </w:p>
        </w:tc>
      </w:tr>
      <w:tr w:rsidR="00036496" w14:paraId="22EE2695" w14:textId="77777777" w:rsidTr="000364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68A592FD" w14:textId="74D493A4" w:rsidR="00036496" w:rsidRDefault="00036496" w:rsidP="005661E0">
            <w:r>
              <w:t>Opportunité - Planification</w:t>
            </w:r>
          </w:p>
        </w:tc>
        <w:tc>
          <w:tcPr>
            <w:tcW w:w="4382" w:type="dxa"/>
          </w:tcPr>
          <w:p w14:paraId="3304D086" w14:textId="56326368" w:rsidR="00036496" w:rsidRDefault="009C4579" w:rsidP="0020711C">
            <w:pPr>
              <w:cnfStyle w:val="000000100000" w:firstRow="0" w:lastRow="0" w:firstColumn="0" w:lastColumn="0" w:oddVBand="0" w:evenVBand="0" w:oddHBand="1" w:evenHBand="0" w:firstRowFirstColumn="0" w:firstRowLastColumn="0" w:lastRowFirstColumn="0" w:lastRowLastColumn="0"/>
            </w:pPr>
            <w:r>
              <w:t xml:space="preserve">En cas de sabbatique ou de diminution </w:t>
            </w:r>
            <w:r w:rsidR="0020711C">
              <w:t xml:space="preserve">importante </w:t>
            </w:r>
            <w:r>
              <w:t xml:space="preserve">de revenus, en planifiant le tout à l'avance, il est possible de retirer des sommes du REÉR </w:t>
            </w:r>
            <w:r w:rsidR="0020711C">
              <w:t>à</w:t>
            </w:r>
            <w:r>
              <w:t xml:space="preserve"> faible coût fiscal</w:t>
            </w:r>
            <w:r w:rsidR="0020711C">
              <w:t xml:space="preserve"> et de loger le montant dans le CÉLI</w:t>
            </w:r>
            <w:r>
              <w:t>.</w:t>
            </w:r>
          </w:p>
        </w:tc>
        <w:tc>
          <w:tcPr>
            <w:tcW w:w="4382" w:type="dxa"/>
          </w:tcPr>
          <w:p w14:paraId="5AC06BA3" w14:textId="618860ED" w:rsidR="00036496" w:rsidRDefault="009C4579" w:rsidP="0011246B">
            <w:pPr>
              <w:cnfStyle w:val="000000100000" w:firstRow="0" w:lastRow="0" w:firstColumn="0" w:lastColumn="0" w:oddVBand="0" w:evenVBand="0" w:oddHBand="1" w:evenHBand="0" w:firstRowFirstColumn="0" w:firstRowLastColumn="0" w:lastRowFirstColumn="0" w:lastRowLastColumn="0"/>
            </w:pPr>
            <w:r>
              <w:t>Dans le contexte où le contribuable (</w:t>
            </w:r>
            <w:r w:rsidR="00ED4E70">
              <w:t>&gt;</w:t>
            </w:r>
            <w:r>
              <w:t xml:space="preserve"> 71 ans</w:t>
            </w:r>
            <w:r w:rsidR="00ED4E70">
              <w:t xml:space="preserve">) possède un plafond REÉR inutilisé et </w:t>
            </w:r>
            <w:r w:rsidR="00EA51E9">
              <w:t xml:space="preserve">que </w:t>
            </w:r>
            <w:r w:rsidR="00ED4E70">
              <w:t>ses revenus</w:t>
            </w:r>
            <w:r w:rsidR="00EA51E9">
              <w:t xml:space="preserve"> </w:t>
            </w:r>
            <w:r w:rsidR="00ED4E70">
              <w:t>so</w:t>
            </w:r>
            <w:r w:rsidR="00EA51E9">
              <w:t>nt assez</w:t>
            </w:r>
            <w:r w:rsidR="00ED4E70">
              <w:t xml:space="preserve"> important</w:t>
            </w:r>
            <w:r w:rsidR="009A5C68">
              <w:t>s</w:t>
            </w:r>
            <w:r>
              <w:t>,</w:t>
            </w:r>
            <w:r w:rsidR="00ED4E70">
              <w:t xml:space="preserve"> il p</w:t>
            </w:r>
            <w:r w:rsidR="00EA51E9">
              <w:t>ourrait</w:t>
            </w:r>
            <w:r w:rsidR="00ED4E70">
              <w:t xml:space="preserve"> contribuer au REÉR de son conjoint tant que celui-ci n'a pas dépassé l'âge de 71 ans.</w:t>
            </w:r>
          </w:p>
        </w:tc>
      </w:tr>
    </w:tbl>
    <w:p w14:paraId="5C05100D" w14:textId="77777777" w:rsidR="00036496" w:rsidRPr="005661E0" w:rsidRDefault="00036496" w:rsidP="005661E0"/>
    <w:p w14:paraId="093D7B76" w14:textId="77777777" w:rsidR="00403421" w:rsidRPr="005661E0" w:rsidRDefault="00403421" w:rsidP="005661E0"/>
    <w:p w14:paraId="05585CBD" w14:textId="528BB622" w:rsidR="00DB0FF2" w:rsidRDefault="00DB0FF2" w:rsidP="00E30DE4">
      <w:pPr>
        <w:pStyle w:val="Paragraphedeliste"/>
        <w:numPr>
          <w:ilvl w:val="0"/>
          <w:numId w:val="35"/>
        </w:numPr>
      </w:pPr>
      <w:r>
        <w:br w:type="page"/>
      </w:r>
    </w:p>
    <w:p w14:paraId="5D801046" w14:textId="499531FE" w:rsidR="00BD543B" w:rsidRDefault="001500EF" w:rsidP="00E30DE4">
      <w:pPr>
        <w:pStyle w:val="Titre3"/>
        <w:numPr>
          <w:ilvl w:val="0"/>
          <w:numId w:val="177"/>
        </w:numPr>
      </w:pPr>
      <w:bookmarkStart w:id="241" w:name="_Toc314397856"/>
      <w:bookmarkStart w:id="242" w:name="_Toc14273576"/>
      <w:r>
        <w:lastRenderedPageBreak/>
        <w:t>Les principes à respecter au moment du décaissement</w:t>
      </w:r>
      <w:bookmarkEnd w:id="241"/>
      <w:bookmarkEnd w:id="242"/>
    </w:p>
    <w:p w14:paraId="2B782029" w14:textId="77777777" w:rsidR="006D4BFA" w:rsidRDefault="006D4BFA" w:rsidP="006D4BFA"/>
    <w:p w14:paraId="75E7E33C" w14:textId="7CDFB2AF" w:rsidR="007A5F4A" w:rsidRDefault="007A5F4A" w:rsidP="007A5F4A">
      <w:r>
        <w:t xml:space="preserve">Après avoir parcouru l'étude des règles et des scénarios d'optimisation lors de la cotisation au REÉR, nous en sommes maintenant à établir les principes à respecter pour déterminer le moment où il convient d'entamer </w:t>
      </w:r>
      <w:r w:rsidR="00423EAF">
        <w:t>le</w:t>
      </w:r>
      <w:r>
        <w:t xml:space="preserve"> décaissement</w:t>
      </w:r>
      <w:r w:rsidR="00423EAF">
        <w:t xml:space="preserve"> de celui-ci</w:t>
      </w:r>
      <w:r>
        <w:t xml:space="preserve">. </w:t>
      </w:r>
    </w:p>
    <w:p w14:paraId="6AFC1605" w14:textId="77777777" w:rsidR="007A5F4A" w:rsidRDefault="007A5F4A" w:rsidP="007A5F4A"/>
    <w:p w14:paraId="030DC176" w14:textId="3BB05E27" w:rsidR="00FE1921" w:rsidRDefault="007A5F4A" w:rsidP="007A5F4A">
      <w:r>
        <w:t>La réponse courte à ce questionnement est</w:t>
      </w:r>
      <w:r w:rsidR="00FE1921">
        <w:t xml:space="preserve"> </w:t>
      </w:r>
      <w:r w:rsidR="00C909D2">
        <w:t>« </w:t>
      </w:r>
      <w:r>
        <w:t>le plus tard possib</w:t>
      </w:r>
      <w:r w:rsidR="00C70182">
        <w:t>le</w:t>
      </w:r>
      <w:r w:rsidR="00C909D2">
        <w:t> »</w:t>
      </w:r>
      <w:r w:rsidR="00C70182">
        <w:t>.</w:t>
      </w:r>
      <w:r w:rsidR="00FE1921">
        <w:t xml:space="preserve"> En réalité, il faut tenir compte de plusieurs facteurs et variables qui seront présentés sous la forme, à la fois, de grands principes et de petits moments de lucidités fiscales. </w:t>
      </w:r>
      <w:r w:rsidR="00C70182">
        <w:t xml:space="preserve"> </w:t>
      </w:r>
    </w:p>
    <w:p w14:paraId="63E5BB65" w14:textId="41C3821E" w:rsidR="007A5F4A" w:rsidRDefault="007A5F4A" w:rsidP="007A5F4A">
      <w:r>
        <w:t xml:space="preserve"> </w:t>
      </w:r>
    </w:p>
    <w:p w14:paraId="7D237240" w14:textId="14DD9CE0" w:rsidR="001B77A7" w:rsidRDefault="001B77A7" w:rsidP="00E30DE4">
      <w:pPr>
        <w:pStyle w:val="Titre4"/>
        <w:numPr>
          <w:ilvl w:val="0"/>
          <w:numId w:val="178"/>
        </w:numPr>
      </w:pPr>
      <w:bookmarkStart w:id="243" w:name="_Toc314397857"/>
      <w:bookmarkStart w:id="244" w:name="_Toc14273577"/>
      <w:r>
        <w:t xml:space="preserve">Dois-je retirer des </w:t>
      </w:r>
      <w:r w:rsidR="00DD78CB">
        <w:t>sommes</w:t>
      </w:r>
      <w:r>
        <w:t xml:space="preserve"> de mon REÉR ?</w:t>
      </w:r>
      <w:bookmarkEnd w:id="243"/>
      <w:bookmarkEnd w:id="244"/>
    </w:p>
    <w:p w14:paraId="459759EA" w14:textId="77777777" w:rsidR="001B77A7" w:rsidRDefault="001B77A7" w:rsidP="001B77A7"/>
    <w:p w14:paraId="21D0B940" w14:textId="05EA8A95" w:rsidR="00402CF7" w:rsidRDefault="00511917" w:rsidP="002F44E4">
      <w:r>
        <w:t xml:space="preserve">Tout d'abord, rappelons-nous quelques grandes vérités à propos du </w:t>
      </w:r>
      <w:r w:rsidR="00386D58">
        <w:t xml:space="preserve">décaissement du </w:t>
      </w:r>
      <w:r>
        <w:t xml:space="preserve">REÉR. </w:t>
      </w:r>
    </w:p>
    <w:p w14:paraId="6E7B9B40" w14:textId="77777777" w:rsidR="00402CF7" w:rsidRDefault="00402CF7" w:rsidP="002F44E4"/>
    <w:p w14:paraId="16FFE748" w14:textId="112557D6" w:rsidR="00402CF7" w:rsidRDefault="00402CF7" w:rsidP="002F44E4">
      <w:r w:rsidRPr="00402CF7">
        <w:rPr>
          <w:color w:val="FF6700" w:themeColor="accent3"/>
        </w:rPr>
        <w:t>PREMIÈREME</w:t>
      </w:r>
      <w:r w:rsidRPr="00CC676F">
        <w:rPr>
          <w:color w:val="FF6700" w:themeColor="accent3"/>
        </w:rPr>
        <w:t xml:space="preserve">NT, </w:t>
      </w:r>
      <w:r w:rsidR="006A165F">
        <w:t>l</w:t>
      </w:r>
      <w:r w:rsidR="00511917">
        <w:t>es retraits, sauf quelques courtes exceptions que nous verrons, s'</w:t>
      </w:r>
      <w:r w:rsidR="006C663D">
        <w:t>ajoutent</w:t>
      </w:r>
      <w:r w:rsidR="00511917">
        <w:t xml:space="preserve"> au revenu du contribuable et sont ainsi pleinement imposables. </w:t>
      </w:r>
    </w:p>
    <w:p w14:paraId="437C6E7E" w14:textId="77777777" w:rsidR="00402CF7" w:rsidRDefault="00402CF7" w:rsidP="002F44E4"/>
    <w:p w14:paraId="17A7A208" w14:textId="71994193" w:rsidR="00402CF7" w:rsidRDefault="00402CF7" w:rsidP="002F44E4">
      <w:r w:rsidRPr="00402CF7">
        <w:rPr>
          <w:color w:val="FF6700" w:themeColor="accent3"/>
        </w:rPr>
        <w:t>DEUXIÈMEMEN</w:t>
      </w:r>
      <w:r w:rsidRPr="00CC676F">
        <w:rPr>
          <w:color w:val="FF6700" w:themeColor="accent3"/>
        </w:rPr>
        <w:t>T</w:t>
      </w:r>
      <w:r w:rsidR="006A165F" w:rsidRPr="00CC676F">
        <w:rPr>
          <w:color w:val="FF6700" w:themeColor="accent3"/>
        </w:rPr>
        <w:t xml:space="preserve">, </w:t>
      </w:r>
      <w:r w:rsidR="006A165F">
        <w:t>t</w:t>
      </w:r>
      <w:r w:rsidR="002F44E4">
        <w:t>out contribuable doit mettre fin à son REÉR, au plus tard, le 31 décembre de l'année où celui-ci célèbre son 71</w:t>
      </w:r>
      <w:r w:rsidR="002F44E4" w:rsidRPr="00DE2455">
        <w:rPr>
          <w:vertAlign w:val="superscript"/>
        </w:rPr>
        <w:t>e</w:t>
      </w:r>
      <w:r w:rsidR="002F44E4">
        <w:t xml:space="preserve"> anniversaire. Entamant ainsi </w:t>
      </w:r>
      <w:r w:rsidR="007A47CD">
        <w:t>un</w:t>
      </w:r>
      <w:r w:rsidR="002F44E4">
        <w:t xml:space="preserve"> processus progressif de retrait</w:t>
      </w:r>
      <w:r w:rsidR="001559B4">
        <w:t>s</w:t>
      </w:r>
      <w:r w:rsidR="002F44E4">
        <w:t>.</w:t>
      </w:r>
    </w:p>
    <w:p w14:paraId="328CE0E3" w14:textId="77777777" w:rsidR="00402CF7" w:rsidRDefault="00402CF7" w:rsidP="002F44E4"/>
    <w:p w14:paraId="4E56EE9B" w14:textId="078B1366" w:rsidR="00511917" w:rsidRDefault="00402CF7" w:rsidP="002F44E4">
      <w:r w:rsidRPr="00402CF7">
        <w:rPr>
          <w:color w:val="FF6700" w:themeColor="accent3"/>
        </w:rPr>
        <w:t>TROISIÈMEMEN</w:t>
      </w:r>
      <w:r w:rsidRPr="00CC676F">
        <w:rPr>
          <w:color w:val="FF6700" w:themeColor="accent3"/>
        </w:rPr>
        <w:t>T,</w:t>
      </w:r>
      <w:r w:rsidR="006A165F" w:rsidRPr="00CC676F">
        <w:rPr>
          <w:color w:val="FF6700" w:themeColor="accent3"/>
        </w:rPr>
        <w:t xml:space="preserve"> </w:t>
      </w:r>
      <w:r w:rsidR="006A165F">
        <w:t>la grande souplesse du REÉR (</w:t>
      </w:r>
      <w:r w:rsidR="006D2E09">
        <w:t>comparativement au</w:t>
      </w:r>
      <w:r w:rsidR="006A165F">
        <w:t xml:space="preserve"> RPA </w:t>
      </w:r>
      <w:r w:rsidR="006D2E09">
        <w:t xml:space="preserve">qui </w:t>
      </w:r>
      <w:r w:rsidR="006A165F">
        <w:t>est essentiellement immobilisé jusqu'à l'âge de 55 ans) est, à la fois, un atout et une tentation de tous les instants pour bien des gens. La possibilité bien réelle de faire dévier</w:t>
      </w:r>
      <w:r w:rsidR="00FC649D">
        <w:t>,</w:t>
      </w:r>
      <w:r w:rsidR="006A165F">
        <w:t xml:space="preserve"> à tout moment</w:t>
      </w:r>
      <w:r w:rsidR="00FC649D">
        <w:t>,</w:t>
      </w:r>
      <w:r w:rsidR="006A165F">
        <w:t xml:space="preserve"> un montant durement épargné en vue de la retraite </w:t>
      </w:r>
      <w:r w:rsidR="00FC649D">
        <w:t>vers une</w:t>
      </w:r>
      <w:r w:rsidR="006A165F">
        <w:t xml:space="preserve"> nouvelle</w:t>
      </w:r>
      <w:r w:rsidR="00FC649D">
        <w:t xml:space="preserve"> source de</w:t>
      </w:r>
      <w:r w:rsidR="006A165F">
        <w:t xml:space="preserve"> liquidité</w:t>
      </w:r>
      <w:r w:rsidR="00FC649D">
        <w:t>s</w:t>
      </w:r>
      <w:r w:rsidR="006A165F">
        <w:t xml:space="preserve"> pour entretenir un train de vie trop grand est une véritable </w:t>
      </w:r>
      <w:r w:rsidR="00C909D2">
        <w:t>« </w:t>
      </w:r>
      <w:r w:rsidR="006A165F">
        <w:t>épée de Damocl</w:t>
      </w:r>
      <w:r w:rsidR="00EC68F9">
        <w:t>è</w:t>
      </w:r>
      <w:r w:rsidR="006A165F">
        <w:t>s</w:t>
      </w:r>
      <w:r w:rsidR="00C909D2">
        <w:t> »</w:t>
      </w:r>
      <w:r w:rsidR="006A165F">
        <w:t xml:space="preserve"> pour le contribuable</w:t>
      </w:r>
      <w:r w:rsidR="00EC68F9">
        <w:t xml:space="preserve"> à la discipline fragile</w:t>
      </w:r>
      <w:r w:rsidR="006A165F">
        <w:t>.</w:t>
      </w:r>
      <w:r w:rsidR="001559B4">
        <w:t xml:space="preserve"> </w:t>
      </w:r>
      <w:r w:rsidR="006A165F">
        <w:t xml:space="preserve"> </w:t>
      </w:r>
    </w:p>
    <w:p w14:paraId="0FE89DF5" w14:textId="77777777" w:rsidR="001559B4" w:rsidRDefault="001559B4" w:rsidP="002F44E4"/>
    <w:p w14:paraId="09EDD1A4" w14:textId="77777777" w:rsidR="009A38A7" w:rsidRDefault="00386D58">
      <w:r>
        <w:t xml:space="preserve">Nous vous présentons maintenant différents principes d'optimisation de décaissement du REÉR en utilisant et analysant </w:t>
      </w:r>
      <w:r w:rsidR="00AD751D">
        <w:t>diverses situation</w:t>
      </w:r>
      <w:r w:rsidR="009A38A7">
        <w:t>s</w:t>
      </w:r>
      <w:r w:rsidR="00AD751D">
        <w:t xml:space="preserve"> où le contribuable se retrouve devant des</w:t>
      </w:r>
      <w:r w:rsidR="009A38A7">
        <w:t xml:space="preserve"> choix à réaliser.</w:t>
      </w:r>
      <w:r>
        <w:t xml:space="preserve"> </w:t>
      </w:r>
    </w:p>
    <w:p w14:paraId="4EB0E8AE" w14:textId="77777777" w:rsidR="009A38A7" w:rsidRDefault="009A38A7"/>
    <w:p w14:paraId="73DB32B9" w14:textId="77777777" w:rsidR="009A38A7" w:rsidRDefault="009A38A7"/>
    <w:p w14:paraId="3B35E967" w14:textId="77777777" w:rsidR="009A38A7" w:rsidRDefault="009A38A7"/>
    <w:p w14:paraId="236256C8" w14:textId="60A469AD" w:rsidR="00602F6F" w:rsidRDefault="004F4085">
      <w:pPr>
        <w:rPr>
          <w:color w:val="000000" w:themeColor="text1"/>
          <w:u w:val="single"/>
        </w:rPr>
      </w:pPr>
      <w:r>
        <w:rPr>
          <w:noProof/>
          <w:lang w:eastAsia="fr-FR"/>
        </w:rPr>
        <mc:AlternateContent>
          <mc:Choice Requires="wps">
            <w:drawing>
              <wp:anchor distT="0" distB="0" distL="114300" distR="114300" simplePos="0" relativeHeight="252571648" behindDoc="0" locked="0" layoutInCell="1" allowOverlap="1" wp14:anchorId="5A38FC75" wp14:editId="4768E363">
                <wp:simplePos x="0" y="0"/>
                <wp:positionH relativeFrom="column">
                  <wp:posOffset>5257800</wp:posOffset>
                </wp:positionH>
                <wp:positionV relativeFrom="paragraph">
                  <wp:posOffset>-457200</wp:posOffset>
                </wp:positionV>
                <wp:extent cx="800100" cy="800100"/>
                <wp:effectExtent l="25400" t="25400" r="38100" b="38100"/>
                <wp:wrapNone/>
                <wp:docPr id="475" name="Ellipse 475"/>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426FA9F" w14:textId="5ABD5BB6" w:rsidR="00192307" w:rsidRPr="008A460A" w:rsidRDefault="00192307" w:rsidP="004F4085">
                            <w:pPr>
                              <w:jc w:val="center"/>
                            </w:pPr>
                            <w:r w:rsidRPr="008A460A">
                              <w:t xml:space="preserve">= 71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38FC75" id="Ellipse 475" o:spid="_x0000_s1633" style="position:absolute;left:0;text-align:left;margin-left:414pt;margin-top:-36pt;width:63pt;height:63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HPDL7gIAADYGAAAOAAAAZHJzL2Uyb0RvYy54bWysVFtv0zAUfkfiP1h+z5J0adNWS6fQEoQ0&#13;&#10;bRMb2rPrOG2EYxvbvYH47xw7SdtdJBDiJTnH5/qd29X1vuFoy7SppchwfBFhxASVZS1WGf76WARj&#13;&#10;jIwloiRcCpbhAzP4evb+3dVOTdlAriUvmUbgRJjpTmV4ba2ahqGha9YQcyEVEyCspG6IBVavwlKT&#13;&#10;HXhveDiIolG4k7pUWlJmDLwuWiGeef9Vxai9qyrDLOIZhtys/2r/XbpvOLsi05Umal3TLg3yD1k0&#13;&#10;pBYQ9OhqQSxBG12/ctXUVEsjK3tBZRPKqqop8xgATRy9QPOwJop5LFAco45lMv/PLb3d3mtUlxlO&#13;&#10;0iFGgjTQpI+c18ow5J6gQDtlpqD3oO51xxkgHdp9pRv3Bxxo74t6OBaV7S2i8DiOABiUnoKoo8FL&#13;&#10;eDJW2thPTDbIERlmbXBfTbK9MbbV7rVcOCN5XRY1557Rq+Wca7Ql0OI0Kop57pKGAM/UuEC7DF+O&#13;&#10;21waBYiNWPkoz/T85LGjQ7uPX3sD31y42IAREuyott8/izwfjBaXi2AxnqRBsmSDYFxESfAhT4bx&#13;&#10;PE2LeJH+cj69eWc0H6aDPB1OglE+jIMkjsZBnkeDYFHkUR4lxXySfPBGELoPGrq+tJ3wlD1w5rxy&#13;&#10;8YVV0FKofdzic8t0gkQoZcJedrC8tjOroJ5Hw8GfDTt9j8Mv2tH4L6Ky3sJHlsIejZtaSP1W9PJb&#13;&#10;34mq1Ycen+F2pN0v936WR9HIwXNvS1keYMK1bFffKFrUMGc3xNh7omHXYTThftk7+FRcwozIjsJo&#13;&#10;LfWPt96dPqwgSDHawe2AUfq+IZphxD8LWM5JnCTu2HgmgdYCo88ly3OJ2DRzCbMbw6VU1JNO3/Ke&#13;&#10;rLRsnuDM5S4qiIigEDvD1Oqemdv2psGhpCzPvRocGEXsjXhQtJ8Et0SP+yeiVbdsFobpVvZ3hkxf&#13;&#10;LFyr63okZL6xsqr9Np7q2vUAjpPfuO6Quut3znut07mf/QYAAP//AwBQSwMEFAAGAAgAAAAhAAVo&#13;&#10;4oLhAAAADwEAAA8AAABkcnMvZG93bnJldi54bWxMT81OwzAMviPxDpGRuKAtXRlb19WdEBMX2GEM&#13;&#10;HiBrsraicaok68rb453gYn+W7e+n2Iy2E4PxoXWEMJsmIAxVTrdUI3x9vk4yECEq0qpzZBB+TIBN&#13;&#10;eXtTqFy7C32Y4RBrwSQUcoXQxNjnUoaqMVaFqesN8e7kvFWRR19L7dWFyW0n0yRZSKtaYoVG9eal&#13;&#10;MdX34WwRdg/L7G3/OPjZsK+rxXynafuuEe/vxu2ay/MaRDRj/PuAawb2DyUbO7oz6SA6hCzNOFBE&#13;&#10;mCxTBnyxepozOCJcuywL+T9H+QsAAP//AwBQSwECLQAUAAYACAAAACEAtoM4kv4AAADhAQAAEwAA&#13;&#10;AAAAAAAAAAAAAAAAAAAAW0NvbnRlbnRfVHlwZXNdLnhtbFBLAQItABQABgAIAAAAIQA4/SH/1gAA&#13;&#10;AJQBAAALAAAAAAAAAAAAAAAAAC8BAABfcmVscy8ucmVsc1BLAQItABQABgAIAAAAIQBfHPDL7gIA&#13;&#10;ADYGAAAOAAAAAAAAAAAAAAAAAC4CAABkcnMvZTJvRG9jLnhtbFBLAQItABQABgAIAAAAIQAFaOKC&#13;&#10;4QAAAA8BAAAPAAAAAAAAAAAAAAAAAEgFAABkcnMvZG93bnJldi54bWxQSwUGAAAAAAQABADzAAAA&#13;&#10;VgYAAAAA&#13;&#10;" fillcolor="#70ffca" strokecolor="black [3213]" strokeweight="3pt">
                <v:textbox>
                  <w:txbxContent>
                    <w:p w14:paraId="7426FA9F" w14:textId="5ABD5BB6" w:rsidR="00192307" w:rsidRPr="008A460A" w:rsidRDefault="00192307" w:rsidP="004F4085">
                      <w:pPr>
                        <w:jc w:val="center"/>
                      </w:pPr>
                      <w:r w:rsidRPr="008A460A">
                        <w:t xml:space="preserve">= 71 </w:t>
                      </w:r>
                    </w:p>
                  </w:txbxContent>
                </v:textbox>
              </v:oval>
            </w:pict>
          </mc:Fallback>
        </mc:AlternateContent>
      </w:r>
      <w:r w:rsidR="0086445F">
        <w:rPr>
          <w:color w:val="000000" w:themeColor="text1"/>
        </w:rPr>
        <w:t xml:space="preserve">Situation 1 - </w:t>
      </w:r>
      <w:r w:rsidR="006D2E09">
        <w:rPr>
          <w:color w:val="000000" w:themeColor="text1"/>
          <w:u w:val="single"/>
        </w:rPr>
        <w:t>Le contribuable</w:t>
      </w:r>
      <w:r w:rsidR="00602F6F">
        <w:rPr>
          <w:color w:val="000000" w:themeColor="text1"/>
          <w:u w:val="single"/>
        </w:rPr>
        <w:t xml:space="preserve"> cél</w:t>
      </w:r>
      <w:r w:rsidR="006D2E09">
        <w:rPr>
          <w:color w:val="000000" w:themeColor="text1"/>
          <w:u w:val="single"/>
        </w:rPr>
        <w:t>è</w:t>
      </w:r>
      <w:r w:rsidR="00602F6F">
        <w:rPr>
          <w:color w:val="000000" w:themeColor="text1"/>
          <w:u w:val="single"/>
        </w:rPr>
        <w:t xml:space="preserve">bre </w:t>
      </w:r>
      <w:r w:rsidR="006D2E09">
        <w:rPr>
          <w:color w:val="000000" w:themeColor="text1"/>
          <w:u w:val="single"/>
        </w:rPr>
        <w:t>son</w:t>
      </w:r>
      <w:r w:rsidR="00602F6F">
        <w:rPr>
          <w:color w:val="000000" w:themeColor="text1"/>
          <w:u w:val="single"/>
        </w:rPr>
        <w:t xml:space="preserve"> 71</w:t>
      </w:r>
      <w:r w:rsidR="00602F6F" w:rsidRPr="00602F6F">
        <w:rPr>
          <w:color w:val="000000" w:themeColor="text1"/>
          <w:u w:val="single"/>
          <w:vertAlign w:val="superscript"/>
        </w:rPr>
        <w:t>e</w:t>
      </w:r>
      <w:r w:rsidR="00602F6F">
        <w:rPr>
          <w:color w:val="000000" w:themeColor="text1"/>
          <w:u w:val="single"/>
        </w:rPr>
        <w:t xml:space="preserve"> anniversaire cette année</w:t>
      </w:r>
      <w:r w:rsidR="0086445F" w:rsidRPr="00F27B04">
        <w:rPr>
          <w:color w:val="000000" w:themeColor="text1"/>
          <w:u w:val="single"/>
        </w:rPr>
        <w:t xml:space="preserve"> </w:t>
      </w:r>
    </w:p>
    <w:p w14:paraId="5F2659F9" w14:textId="77777777" w:rsidR="00602F6F" w:rsidRDefault="00602F6F">
      <w:pPr>
        <w:rPr>
          <w:color w:val="000000" w:themeColor="text1"/>
          <w:u w:val="single"/>
        </w:rPr>
      </w:pPr>
    </w:p>
    <w:p w14:paraId="6A008C0E" w14:textId="1F75A20F" w:rsidR="00402CF7" w:rsidRDefault="00443D8D" w:rsidP="00443D8D">
      <w:r>
        <w:t xml:space="preserve">Que le contribuable soit à la retraite ou non, cette date est à encercler </w:t>
      </w:r>
      <w:r w:rsidR="00786F98">
        <w:t>au</w:t>
      </w:r>
      <w:r>
        <w:t xml:space="preserve"> calendrier puisqu'elle constitue la lisière entre le report de l'imposition des sommes incluses au REÉR et le début de l'imposition de celles-ci. Nous pouvons féliciter </w:t>
      </w:r>
      <w:r w:rsidR="007A47CD">
        <w:t xml:space="preserve">dès maintenant </w:t>
      </w:r>
      <w:r>
        <w:t>le contribuable qui n'aurait pas encore décaissé un seul dollar de son REÉR. Ces situations sont rares. Normalement</w:t>
      </w:r>
      <w:r w:rsidR="00786F98">
        <w:t>,</w:t>
      </w:r>
      <w:r>
        <w:t xml:space="preserve"> elle</w:t>
      </w:r>
      <w:r w:rsidR="006C663D">
        <w:t xml:space="preserve">s </w:t>
      </w:r>
      <w:r>
        <w:t>se produise</w:t>
      </w:r>
      <w:r w:rsidR="006C663D">
        <w:t xml:space="preserve">nt </w:t>
      </w:r>
      <w:r>
        <w:t>lorsque le contribuable n'est pas encore à la retraite ou lorsqu'il reçoit d'autres revenus de retraite qui lui permettent d'assumer son train de vie. Dans ces situations, nul besoin de retirer des sommes de son REÉR et de déclencher une imposition qui peut être reportée.</w:t>
      </w:r>
    </w:p>
    <w:p w14:paraId="30DFC119" w14:textId="77777777" w:rsidR="00786F98" w:rsidRDefault="00786F98" w:rsidP="00443D8D"/>
    <w:p w14:paraId="12FF9A20" w14:textId="1380616C" w:rsidR="00786F98" w:rsidRDefault="00786F98" w:rsidP="00443D8D">
      <w:pPr>
        <w:rPr>
          <w:color w:val="000000" w:themeColor="text1"/>
        </w:rPr>
      </w:pPr>
      <w:r>
        <w:t>Cependant, lorsque l</w:t>
      </w:r>
      <w:r>
        <w:rPr>
          <w:color w:val="000000" w:themeColor="text1"/>
          <w:u w:val="single"/>
        </w:rPr>
        <w:t>e contribuable célèbre son 71</w:t>
      </w:r>
      <w:r w:rsidRPr="00602F6F">
        <w:rPr>
          <w:color w:val="000000" w:themeColor="text1"/>
          <w:u w:val="single"/>
          <w:vertAlign w:val="superscript"/>
        </w:rPr>
        <w:t>e</w:t>
      </w:r>
      <w:r>
        <w:rPr>
          <w:color w:val="000000" w:themeColor="text1"/>
          <w:u w:val="single"/>
        </w:rPr>
        <w:t xml:space="preserve"> anniversaire, </w:t>
      </w:r>
      <w:r w:rsidRPr="00786F98">
        <w:rPr>
          <w:color w:val="000000" w:themeColor="text1"/>
        </w:rPr>
        <w:t>il doit avant le 31 décembre convenir d'un des choix suivants</w:t>
      </w:r>
      <w:r w:rsidR="00603F2E">
        <w:rPr>
          <w:color w:val="000000" w:themeColor="text1"/>
        </w:rPr>
        <w:t xml:space="preserve"> </w:t>
      </w:r>
      <w:r w:rsidRPr="00786F98">
        <w:rPr>
          <w:color w:val="000000" w:themeColor="text1"/>
        </w:rPr>
        <w:t>:</w:t>
      </w:r>
    </w:p>
    <w:p w14:paraId="29730B86" w14:textId="77777777" w:rsidR="00786F98" w:rsidRDefault="00786F98" w:rsidP="00443D8D">
      <w:pPr>
        <w:rPr>
          <w:color w:val="000000" w:themeColor="text1"/>
        </w:rPr>
      </w:pPr>
    </w:p>
    <w:p w14:paraId="09713178" w14:textId="77777777" w:rsidR="00C32F14" w:rsidRDefault="00C32F14" w:rsidP="00E30DE4">
      <w:pPr>
        <w:pStyle w:val="Paragraphedeliste"/>
        <w:numPr>
          <w:ilvl w:val="0"/>
          <w:numId w:val="35"/>
        </w:numPr>
        <w:rPr>
          <w:color w:val="000000" w:themeColor="text1"/>
        </w:rPr>
      </w:pPr>
      <w:r>
        <w:rPr>
          <w:color w:val="000000" w:themeColor="text1"/>
        </w:rPr>
        <w:t>Encaisser, avec une pleine imposition, la valeur de son REÉR</w:t>
      </w:r>
    </w:p>
    <w:p w14:paraId="62CA6428" w14:textId="77777777" w:rsidR="00C32F14" w:rsidRDefault="00C32F14" w:rsidP="00443D8D">
      <w:pPr>
        <w:rPr>
          <w:color w:val="000000" w:themeColor="text1"/>
        </w:rPr>
      </w:pPr>
    </w:p>
    <w:p w14:paraId="60569A62" w14:textId="77777777" w:rsidR="00786F98" w:rsidRDefault="00786F98" w:rsidP="00E30DE4">
      <w:pPr>
        <w:pStyle w:val="Paragraphedeliste"/>
        <w:numPr>
          <w:ilvl w:val="0"/>
          <w:numId w:val="35"/>
        </w:numPr>
        <w:rPr>
          <w:color w:val="000000" w:themeColor="text1"/>
        </w:rPr>
      </w:pPr>
      <w:r>
        <w:rPr>
          <w:color w:val="000000" w:themeColor="text1"/>
        </w:rPr>
        <w:t>Transférer, sans impact fiscal, les actifs inclus dans son REÉR vers un FERR</w:t>
      </w:r>
    </w:p>
    <w:p w14:paraId="08D9D98A" w14:textId="1C512521" w:rsidR="00786F98" w:rsidRPr="00786F98" w:rsidRDefault="00786F98" w:rsidP="00786F98">
      <w:pPr>
        <w:rPr>
          <w:color w:val="000000" w:themeColor="text1"/>
        </w:rPr>
      </w:pPr>
    </w:p>
    <w:p w14:paraId="3991765D" w14:textId="77777777" w:rsidR="00786F98" w:rsidRDefault="00786F98" w:rsidP="00E30DE4">
      <w:pPr>
        <w:pStyle w:val="Paragraphedeliste"/>
        <w:numPr>
          <w:ilvl w:val="0"/>
          <w:numId w:val="35"/>
        </w:numPr>
        <w:rPr>
          <w:color w:val="000000" w:themeColor="text1"/>
        </w:rPr>
      </w:pPr>
      <w:r>
        <w:rPr>
          <w:color w:val="000000" w:themeColor="text1"/>
        </w:rPr>
        <w:t>Utiliser, sans impact fiscal, les sommes incluses dans son REÉR pour faire l'achat d'une rente viagère</w:t>
      </w:r>
    </w:p>
    <w:p w14:paraId="0D490AFA" w14:textId="4CC6030D" w:rsidR="00786F98" w:rsidRDefault="00786F98" w:rsidP="00786F98">
      <w:pPr>
        <w:rPr>
          <w:color w:val="000000" w:themeColor="text1"/>
        </w:rPr>
      </w:pPr>
    </w:p>
    <w:p w14:paraId="636FEB34" w14:textId="1F44958A" w:rsidR="00973EC0" w:rsidRPr="00786F98" w:rsidRDefault="00973EC0" w:rsidP="00786F98">
      <w:pPr>
        <w:rPr>
          <w:color w:val="000000" w:themeColor="text1"/>
        </w:rPr>
      </w:pPr>
      <w:r>
        <w:rPr>
          <w:color w:val="FF6700" w:themeColor="accent3"/>
        </w:rPr>
        <w:t>IMAGE 40 - REÉR 71</w:t>
      </w:r>
      <w:r w:rsidRPr="00973EC0">
        <w:rPr>
          <w:color w:val="FF6700" w:themeColor="accent3"/>
          <w:vertAlign w:val="superscript"/>
        </w:rPr>
        <w:t>e</w:t>
      </w:r>
      <w:r>
        <w:rPr>
          <w:color w:val="FF6700" w:themeColor="accent3"/>
        </w:rPr>
        <w:t xml:space="preserve"> anniversaire</w:t>
      </w:r>
    </w:p>
    <w:p w14:paraId="2FA36C88" w14:textId="22C0D958" w:rsidR="003E1BE1" w:rsidRDefault="0051413F">
      <w:pPr>
        <w:rPr>
          <w:color w:val="000000" w:themeColor="text1"/>
        </w:rPr>
      </w:pPr>
      <w:r w:rsidRPr="002A57B7">
        <w:rPr>
          <w:noProof/>
          <w:color w:val="000000" w:themeColor="text1"/>
          <w:lang w:eastAsia="fr-FR"/>
        </w:rPr>
        <mc:AlternateContent>
          <mc:Choice Requires="wps">
            <w:drawing>
              <wp:anchor distT="0" distB="0" distL="114300" distR="114300" simplePos="0" relativeHeight="253424640" behindDoc="0" locked="0" layoutInCell="1" allowOverlap="1" wp14:anchorId="2DCE8B06" wp14:editId="0C0398CF">
                <wp:simplePos x="0" y="0"/>
                <wp:positionH relativeFrom="column">
                  <wp:posOffset>4229100</wp:posOffset>
                </wp:positionH>
                <wp:positionV relativeFrom="paragraph">
                  <wp:posOffset>179705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944" name="Flèche vers la gauche 944"/>
                <wp:cNvGraphicFramePr/>
                <a:graphic xmlns:a="http://schemas.openxmlformats.org/drawingml/2006/main">
                  <a:graphicData uri="http://schemas.microsoft.com/office/word/2010/wordprocessingShape">
                    <wps:wsp>
                      <wps:cNvSpPr/>
                      <wps:spPr>
                        <a:xfrm>
                          <a:off x="0" y="0"/>
                          <a:ext cx="2706370" cy="999490"/>
                        </a:xfrm>
                        <a:prstGeom prst="leftArrow">
                          <a:avLst/>
                        </a:prstGeom>
                        <a:solidFill>
                          <a:schemeClr val="tx1">
                            <a:lumMod val="65000"/>
                            <a:lumOff val="35000"/>
                          </a:schemeClr>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5334C0D2" w14:textId="132D5477" w:rsidR="00192307" w:rsidRDefault="00192307" w:rsidP="002A57B7">
                            <w:pPr>
                              <w:jc w:val="center"/>
                            </w:pPr>
                            <w:r>
                              <w:t xml:space="preserve">100 % IMPOSABLE </w:t>
                            </w:r>
                          </w:p>
                        </w:txbxContent>
                      </wps:txbx>
                      <wps:bodyPr anchor="ctr" anchorCtr="0"/>
                    </wps:wsp>
                  </a:graphicData>
                </a:graphic>
                <wp14:sizeRelH relativeFrom="margin">
                  <wp14:pctWidth>0</wp14:pctWidth>
                </wp14:sizeRelH>
                <wp14:sizeRelV relativeFrom="margin">
                  <wp14:pctHeight>0</wp14:pctHeight>
                </wp14:sizeRelV>
              </wp:anchor>
            </w:drawing>
          </mc:Choice>
          <mc:Fallback>
            <w:pict>
              <v:shape w14:anchorId="2DCE8B06" id="Flèche vers la gauche 944" o:spid="_x0000_s1634" type="#_x0000_t66" style="position:absolute;left:0;text-align:left;margin-left:333pt;margin-top:14.15pt;width:213.1pt;height:78.7pt;z-index:2534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hmWDJwIAAJwEAAAOAAAAZHJzL2Uyb0RvYy54bWysVEuOEzEQ3SNxB8t70p1MSEiUzgjNKGz4&#13;&#10;jBg4gOO205b8k+2kOzfiHlyMcvVnGEAsEBunq+x6r+pVVXa3ndHkIkJUzlZ0PispEZa7WtlTRb9+&#13;&#10;Obx6Q0lMzNZMOysqehWR3u5fvti1fisWrnG6FoEAiI3b1le0SclviyLyRhgWZ84LC5fSBcMSmOFU&#13;&#10;1IG1gG50sSjLVdG6UPvguIgRvPf9Jd0jvpSCp09SRpGIrijklvAMeB7zWex3bHsKzDeKD2mwf8jC&#13;&#10;MGWBdIK6Z4mRc1C/QRnFg4tOphl3pnBSKi6wBqhmXv5SzWPDvMBaQJzoJ5ni/4PlHy8Pgai6opvl&#13;&#10;khLLDDTpoL9/gwZgX4lm5MTO2cwvQK/Wxy2EPfqHMFgRPnPxnQwm/0JZpEONr5PGokuEg3OxLlc3&#13;&#10;a2gFh7vNZrPcYBOKp2gfYnonnCH5o6JayPQ2BNeivuzyPiaghffju8wYnVb1QWmNRh4ecacDuTBo&#13;&#10;e+rmGKrP5oOre9/qdVkOzQc3jEjvvhndAI8jmFGQ7BmBtjmDrENfOX6lqxaZXdvPQoKiuVbknYB6&#13;&#10;Dsa5sGm4algNMucsM/OoxBSB1AiYkSXUN2H3NU0vn2P3Ag3vc6jAVZiCy78l1gdPEcjsbJqCjbIu&#13;&#10;/AlAp3meD9BO9u9HkXppskqpO3Y4batyPc7S0dVXmEFmeeNgM3kKdDDuEm7qKDasAKIP65p37Gcb&#13;&#10;2Z7+VPY/AAAA//8DAFBLAwQUAAYACAAAACEA9XkobuUAAAAQAQAADwAAAGRycy9kb3ducmV2Lnht&#13;&#10;bEyPT0/DMAzF70h8h8hI3FhCEW3XNZ3G3+MQ26TtmDWmrUicrsm28u3JTnCxbNl+7/3K+WgNO+Hg&#13;&#10;O0cS7icCGFLtdEeNhM367S4H5oMirYwjlPCDHubV9VWpCu3O9ImnVWhYFCFfKAltCH3Bua9btMpP&#13;&#10;XI8Ud19usCrEcWi4HtQ5ilvDEyFSblVH0aFVPT63WH+vjlaCet9qm4nFk7HZ7vVDbA7L7fog5e3N&#13;&#10;+DKLZTEDFnAMfx9wYYj5oYrB9u5I2jMjIU3TCBQkJPkDsMuBmCYJsH3s8scMeFXy/yDVLwAAAP//&#13;&#10;AwBQSwECLQAUAAYACAAAACEAtoM4kv4AAADhAQAAEwAAAAAAAAAAAAAAAAAAAAAAW0NvbnRlbnRf&#13;&#10;VHlwZXNdLnhtbFBLAQItABQABgAIAAAAIQA4/SH/1gAAAJQBAAALAAAAAAAAAAAAAAAAAC8BAABf&#13;&#10;cmVscy8ucmVsc1BLAQItABQABgAIAAAAIQA0hmWDJwIAAJwEAAAOAAAAAAAAAAAAAAAAAC4CAABk&#13;&#10;cnMvZTJvRG9jLnhtbFBLAQItABQABgAIAAAAIQD1eShu5QAAABABAAAPAAAAAAAAAAAAAAAAAIEE&#13;&#10;AABkcnMvZG93bnJldi54bWxQSwUGAAAAAAQABADzAAAAkwUAAAAA&#13;&#10;" adj="3989" fillcolor="#5a5a5a [2109]" strokecolor="#38332c [1605]" strokeweight="1.25pt">
                <v:textbox>
                  <w:txbxContent>
                    <w:p w14:paraId="5334C0D2" w14:textId="132D5477" w:rsidR="00192307" w:rsidRDefault="00192307" w:rsidP="002A57B7">
                      <w:pPr>
                        <w:jc w:val="center"/>
                      </w:pPr>
                      <w:r>
                        <w:t xml:space="preserve">100 % IMPOSABLE </w:t>
                      </w:r>
                    </w:p>
                  </w:txbxContent>
                </v:textbox>
                <w10:wrap type="through"/>
              </v:shape>
            </w:pict>
          </mc:Fallback>
        </mc:AlternateContent>
      </w:r>
      <w:r w:rsidR="003E1BE1">
        <w:rPr>
          <w:noProof/>
          <w:lang w:eastAsia="fr-FR"/>
        </w:rPr>
        <mc:AlternateContent>
          <mc:Choice Requires="wps">
            <w:drawing>
              <wp:anchor distT="0" distB="0" distL="114300" distR="114300" simplePos="0" relativeHeight="252540928" behindDoc="0" locked="0" layoutInCell="1" allowOverlap="1" wp14:anchorId="40CA36B4" wp14:editId="003A9F73">
                <wp:simplePos x="0" y="0"/>
                <wp:positionH relativeFrom="column">
                  <wp:posOffset>2971800</wp:posOffset>
                </wp:positionH>
                <wp:positionV relativeFrom="paragraph">
                  <wp:posOffset>138430</wp:posOffset>
                </wp:positionV>
                <wp:extent cx="1028700" cy="1028700"/>
                <wp:effectExtent l="0" t="0" r="38100" b="38100"/>
                <wp:wrapThrough wrapText="bothSides">
                  <wp:wrapPolygon edited="0">
                    <wp:start x="533" y="0"/>
                    <wp:lineTo x="0" y="1600"/>
                    <wp:lineTo x="0" y="20800"/>
                    <wp:lineTo x="533" y="21867"/>
                    <wp:lineTo x="21333" y="21867"/>
                    <wp:lineTo x="21867" y="20800"/>
                    <wp:lineTo x="21867" y="1600"/>
                    <wp:lineTo x="21333" y="0"/>
                    <wp:lineTo x="533" y="0"/>
                  </wp:wrapPolygon>
                </wp:wrapThrough>
                <wp:docPr id="455" name="Rectangle à coins arrondis 455"/>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FF0000"/>
                        </a:solidFill>
                        <a:ln>
                          <a:solidFill>
                            <a:srgbClr val="000000"/>
                          </a:solidFill>
                        </a:ln>
                      </wps:spPr>
                      <wps:style>
                        <a:lnRef idx="3">
                          <a:schemeClr val="lt1"/>
                        </a:lnRef>
                        <a:fillRef idx="1">
                          <a:schemeClr val="accent4"/>
                        </a:fillRef>
                        <a:effectRef idx="1">
                          <a:schemeClr val="accent4"/>
                        </a:effectRef>
                        <a:fontRef idx="minor">
                          <a:schemeClr val="lt1"/>
                        </a:fontRef>
                      </wps:style>
                      <wps:txbx>
                        <w:txbxContent>
                          <w:p w14:paraId="4921A025" w14:textId="19616531" w:rsidR="00192307" w:rsidRPr="00CC676F" w:rsidRDefault="00192307" w:rsidP="003E1BE1">
                            <w:pPr>
                              <w:jc w:val="center"/>
                              <w:rPr>
                                <w:color w:val="FFFFFF" w:themeColor="background1"/>
                                <w:sz w:val="20"/>
                                <w:szCs w:val="20"/>
                              </w:rPr>
                            </w:pPr>
                            <w:r w:rsidRPr="00CC676F">
                              <w:rPr>
                                <w:color w:val="FFFFFF" w:themeColor="background1"/>
                                <w:sz w:val="20"/>
                                <w:szCs w:val="20"/>
                              </w:rPr>
                              <w:t>Hors abri fiscal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CA36B4" id="Rectangle à coins arrondis 455" o:spid="_x0000_s1635" style="position:absolute;left:0;text-align:left;margin-left:234pt;margin-top:10.9pt;width:81pt;height:81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LaLBngIAALcFAAAOAAAAZHJzL2Uyb0RvYy54bWysVNtu2zAMfR+wfxD0vtrO0suCOkXQIsOA&#13;&#10;oivaDn1WZCkRIIsapdz2NfuX/dgo2Um6LhiwYX6QSZGHN5G8vNq0lq0UBgOu5tVJyZlyEhrj5jX/&#13;&#10;8jR9d8FZiMI1woJTNd+qwK/Gb99crv1IDWABtlHIyIgLo7Wv+SJGPyqKIBeqFeEEvHIk1ICtiMTi&#13;&#10;vGhQrMl6a4tBWZ4Va8DGI0gVAt3edEI+zva1VjJ+1jqoyGzNKbaYT8znLJ3F+FKM5ij8wsg+DPEP&#13;&#10;UbTCOHK6N3UjomBLNL+Zao1ECKDjiYS2AK2NVDkHyqYqX2XzuBBe5VyoOMHvyxT+n1l5t7pHZpqa&#13;&#10;D09POXOipUd6oLIJN7eK/fjOJBgXmEAE15jAkhoVbe3DiLCP/h57LhCZKrDR2KY/5cY2udDbfaHV&#13;&#10;JjJJl1U5uDgv6T0kyXYM2SkOcI8hflTQskTUHGHpmhRXrrJY3YbY6e/0kssA1jRTY21mcD67tshW&#13;&#10;gp5+Oi3pS4GTi1/UrPszMuGOIclOghapEF3qmYpbq5JB6x6UprpSsu9zyLmj1T4gG6s+mqyZIJoC&#13;&#10;34OqYyAhpXJx2AN7/QRVudP/BrxHZM/g4h7cGgd4zPshZN3p77Lvck7px81sk5vprLxIUaa7GTRb&#13;&#10;ajGEbvaCl1NDT3orQrwXSMNGbUALJH6mQ1tY1xx6irMF4Ldj90mfZoCknK1peGsevi4FKs7sJ0fT&#13;&#10;8aEaDtO0Z2Z4ej4gBl9KZi8lbtleAzVJRavKy0wm/Wh3pEZon2nPTJJXEgknyXfNZcQdcx27pUKb&#13;&#10;SqrJJKvRhHsRb92jl8l4qnTq1qfNs0Df93WkkbiD3aCL0avO7nQT0sFkGUGb3PaHuvZvQNsht3a/&#13;&#10;ydL6eclnrcO+Hf8EAAD//wMAUEsDBBQABgAIAAAAIQDYbnUe4gAAAA8BAAAPAAAAZHJzL2Rvd25y&#13;&#10;ZXYueG1sTI9PT8MwDMXvSHyHyJO4sbRbVUVd02mAEOK4P+KcNVlbkThVkm6FT485wcWS7efn96u3&#13;&#10;s7PsakIcPErIlxkwg63XA3YSTsfXRwEsJoVaWY9GwpeJsG3u72pVaX/DvbkeUsfIBGOlJPQpjRXn&#13;&#10;se2NU3HpR4O0u/jgVKI2dFwHdSNzZ/kqy0ru1ID0oVejee5N+3mYnITj9zhPMX6E3F6mJ7F/L97S&#13;&#10;UEj5sJhfNlR2G2DJzOnvAn4ZKD80FOzsJ9SRWQlFKQgoSVjlxEGCcp3R4ExKsRbAm5r/52h+AAAA&#13;&#10;//8DAFBLAQItABQABgAIAAAAIQC2gziS/gAAAOEBAAATAAAAAAAAAAAAAAAAAAAAAABbQ29udGVu&#13;&#10;dF9UeXBlc10ueG1sUEsBAi0AFAAGAAgAAAAhADj9If/WAAAAlAEAAAsAAAAAAAAAAAAAAAAALwEA&#13;&#10;AF9yZWxzLy5yZWxzUEsBAi0AFAAGAAgAAAAhANstosGeAgAAtwUAAA4AAAAAAAAAAAAAAAAALgIA&#13;&#10;AGRycy9lMm9Eb2MueG1sUEsBAi0AFAAGAAgAAAAhANhudR7iAAAADwEAAA8AAAAAAAAAAAAAAAAA&#13;&#10;+AQAAGRycy9kb3ducmV2LnhtbFBLBQYAAAAABAAEAPMAAAAHBgAAAAA=&#13;&#10;" fillcolor="red" strokeweight="1.75pt">
                <v:textbox>
                  <w:txbxContent>
                    <w:p w14:paraId="4921A025" w14:textId="19616531" w:rsidR="00192307" w:rsidRPr="00CC676F" w:rsidRDefault="00192307" w:rsidP="003E1BE1">
                      <w:pPr>
                        <w:jc w:val="center"/>
                        <w:rPr>
                          <w:color w:val="FFFFFF" w:themeColor="background1"/>
                          <w:sz w:val="20"/>
                          <w:szCs w:val="20"/>
                        </w:rPr>
                      </w:pPr>
                      <w:r w:rsidRPr="00CC676F">
                        <w:rPr>
                          <w:color w:val="FFFFFF" w:themeColor="background1"/>
                          <w:sz w:val="20"/>
                          <w:szCs w:val="20"/>
                        </w:rPr>
                        <w:t>Hors abri fiscal</w:t>
                      </w:r>
                    </w:p>
                  </w:txbxContent>
                </v:textbox>
                <w10:wrap type="through"/>
              </v:roundrect>
            </w:pict>
          </mc:Fallback>
        </mc:AlternateContent>
      </w:r>
    </w:p>
    <w:p w14:paraId="398493B6" w14:textId="04AD4E81" w:rsidR="000107D7" w:rsidRDefault="00163169">
      <w:pPr>
        <w:rPr>
          <w:color w:val="000000" w:themeColor="text1"/>
        </w:rPr>
      </w:pPr>
      <w:r>
        <w:rPr>
          <w:noProof/>
          <w:lang w:eastAsia="fr-FR"/>
        </w:rPr>
        <mc:AlternateContent>
          <mc:Choice Requires="wps">
            <w:drawing>
              <wp:anchor distT="0" distB="0" distL="114300" distR="114300" simplePos="0" relativeHeight="252541952" behindDoc="0" locked="0" layoutInCell="1" allowOverlap="1" wp14:anchorId="53E67D17" wp14:editId="7E6AFD7D">
                <wp:simplePos x="0" y="0"/>
                <wp:positionH relativeFrom="column">
                  <wp:posOffset>2971800</wp:posOffset>
                </wp:positionH>
                <wp:positionV relativeFrom="paragraph">
                  <wp:posOffset>1043810</wp:posOffset>
                </wp:positionV>
                <wp:extent cx="1028700" cy="1028700"/>
                <wp:effectExtent l="0" t="0" r="38100" b="38100"/>
                <wp:wrapThrough wrapText="bothSides">
                  <wp:wrapPolygon edited="0">
                    <wp:start x="533" y="0"/>
                    <wp:lineTo x="0" y="1600"/>
                    <wp:lineTo x="0" y="20800"/>
                    <wp:lineTo x="533" y="21867"/>
                    <wp:lineTo x="21333" y="21867"/>
                    <wp:lineTo x="21867" y="20800"/>
                    <wp:lineTo x="21867" y="1600"/>
                    <wp:lineTo x="21333" y="0"/>
                    <wp:lineTo x="533" y="0"/>
                  </wp:wrapPolygon>
                </wp:wrapThrough>
                <wp:docPr id="456" name="Rectangle à coins arrondis 456"/>
                <wp:cNvGraphicFramePr/>
                <a:graphic xmlns:a="http://schemas.openxmlformats.org/drawingml/2006/main">
                  <a:graphicData uri="http://schemas.microsoft.com/office/word/2010/wordprocessingShape">
                    <wps:wsp>
                      <wps:cNvSpPr/>
                      <wps:spPr>
                        <a:xfrm>
                          <a:off x="0" y="0"/>
                          <a:ext cx="1028700" cy="1028700"/>
                        </a:xfrm>
                        <a:prstGeom prst="roundRect">
                          <a:avLst/>
                        </a:prstGeom>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498A557E" w14:textId="7DB52533" w:rsidR="00192307" w:rsidRPr="00CC676F" w:rsidRDefault="00192307" w:rsidP="003E1BE1">
                            <w:pPr>
                              <w:jc w:val="center"/>
                              <w:rPr>
                                <w:color w:val="000000" w:themeColor="text1"/>
                                <w:sz w:val="20"/>
                                <w:szCs w:val="20"/>
                              </w:rPr>
                            </w:pPr>
                            <w:r w:rsidRPr="00CC676F">
                              <w:rPr>
                                <w:color w:val="000000" w:themeColor="text1"/>
                                <w:sz w:val="20"/>
                                <w:szCs w:val="20"/>
                              </w:rPr>
                              <w:t>FEER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E67D17" id="Rectangle à coins arrondis 456" o:spid="_x0000_s1636" style="position:absolute;left:0;text-align:left;margin-left:234pt;margin-top:82.2pt;width:81pt;height:81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JVMkwIAAIMFAAAOAAAAZHJzL2Uyb0RvYy54bWysVM1u2zAMvg/YOwi6r46z9C+oUwQtOgwo&#13;&#10;2qLt0LMiS4kAWdQoJXH2NHuXvdgo2XGDrpcNy0EhzX/yIy8u28ayjcJgwFW8PBpxppyE2rhlxb89&#13;&#10;33w64yxE4WphwamK71Tgl7OPHy62fqrGsAJbK2TkxIXp1ld8FaOfFkWQK9WIcAReORJqwEZEYnFZ&#13;&#10;1Ci25L2xxXg0Oim2gLVHkCoE+nrdCfks+9dayXivdVCR2YpTbjG/mN9FeovZhZguUfiVkX0a4h+y&#13;&#10;aIRxFHRwdS2iYGs0f7hqjEQIoOORhKYArY1UuQaqphy9qeZpJbzKtVBzgh/aFP6fW3m3eUBm6opP&#13;&#10;jk84c6KhIT1S24RbWsV+/WQSjAtMIIKrTWBJjZq29WFKtk/+AXsuEJk60Gps0j/Vxtrc6N3QaNVG&#13;&#10;JuljORqfnY5oHpJke4b8FK/mHkP8oqBhiag4wtrVKa/cZbG5DbHT3+ulkNalN4A19Y2xNjO4XFxZ&#13;&#10;ZBuRAJB/KX0KdKBGXDItUlFdGZmKO6s6t49KU48o8c85fEanGtzaWPY+rSPNZKIp/GBUvmckpFRu&#13;&#10;MOz1k6nKqP0b48EiRwYXB+PGOMD3or+mrDv9ffVdzan82C7aDIyT0fl+4guodwQXhG6Pgpc3hsZz&#13;&#10;K0J8EEiLQyOlYxDv6dEWthWHnuJsBfjjve9Jn/BMUs62tIgVD9/XAhVn9qsjpJ+Xk0na3MxMjk/H&#13;&#10;xOChZHEocevmCmjUJZ0dLzOZ9KPdkxqheaGbMU9RSSScpNgVlxH3zFXsDgRdHanm86xG2+pFvHVP&#13;&#10;XibnqdMJec/ti0DfYzQSvO9gv7Ri+galnW6ydDBfR9AmQzj1uutrPwPa9AzQ/iqlU3LIZ63X2zn7&#13;&#10;DQAA//8DAFBLAwQUAAYACAAAACEAM9mBKOMAAAAQAQAADwAAAGRycy9kb3ducmV2LnhtbEyP3U7D&#13;&#10;MAyF75F4h8hI3LGUrYqmrunEj6jEFWrhAdIma6olTtWkW3l7zBXcWLKPfXy+8rh6xy5mjmNACY+b&#13;&#10;DJjBPugRBwlfn28Pe2AxKdTKBTQSvk2EY3V7U6pChys25tKmgZEJxkJJsClNBeext8aruAmTQdJO&#13;&#10;YfYqUTsPXM/qSube8W2WCe7ViPTBqsm8WNOf28VL0P1S89Nzatz5o7XNe1cvta+lvL9bXw9Ung7A&#13;&#10;klnT3wX8MlB+qChYFxbUkTkJudgTUCJB5Dkw2hC7jCadhN1W5MCrkv8HqX4AAAD//wMAUEsBAi0A&#13;&#10;FAAGAAgAAAAhALaDOJL+AAAA4QEAABMAAAAAAAAAAAAAAAAAAAAAAFtDb250ZW50X1R5cGVzXS54&#13;&#10;bWxQSwECLQAUAAYACAAAACEAOP0h/9YAAACUAQAACwAAAAAAAAAAAAAAAAAvAQAAX3JlbHMvLnJl&#13;&#10;bHNQSwECLQAUAAYACAAAACEAsQCVTJMCAACDBQAADgAAAAAAAAAAAAAAAAAuAgAAZHJzL2Uyb0Rv&#13;&#10;Yy54bWxQSwECLQAUAAYACAAAACEAM9mBKOMAAAAQAQAADwAAAAAAAAAAAAAAAADtBAAAZHJzL2Rv&#13;&#10;d25yZXYueG1sUEsFBgAAAAAEAAQA8wAAAP0FAAAAAA==&#13;&#10;" fillcolor="#94c600 [3204]" strokeweight="1.75pt">
                <v:textbox>
                  <w:txbxContent>
                    <w:p w14:paraId="498A557E" w14:textId="7DB52533" w:rsidR="00192307" w:rsidRPr="00CC676F" w:rsidRDefault="00192307" w:rsidP="003E1BE1">
                      <w:pPr>
                        <w:jc w:val="center"/>
                        <w:rPr>
                          <w:color w:val="000000" w:themeColor="text1"/>
                          <w:sz w:val="20"/>
                          <w:szCs w:val="20"/>
                        </w:rPr>
                      </w:pPr>
                      <w:r w:rsidRPr="00CC676F">
                        <w:rPr>
                          <w:color w:val="000000" w:themeColor="text1"/>
                          <w:sz w:val="20"/>
                          <w:szCs w:val="20"/>
                        </w:rPr>
                        <w:t>FEER</w:t>
                      </w:r>
                    </w:p>
                  </w:txbxContent>
                </v:textbox>
                <w10:wrap type="through"/>
              </v:roundrect>
            </w:pict>
          </mc:Fallback>
        </mc:AlternateContent>
      </w:r>
      <w:r w:rsidR="0051413F" w:rsidRPr="002A57B7">
        <w:rPr>
          <w:noProof/>
          <w:color w:val="000000" w:themeColor="text1"/>
          <w:lang w:eastAsia="fr-FR"/>
        </w:rPr>
        <mc:AlternateContent>
          <mc:Choice Requires="wps">
            <w:drawing>
              <wp:anchor distT="0" distB="0" distL="114300" distR="114300" simplePos="0" relativeHeight="253426688" behindDoc="0" locked="0" layoutInCell="1" allowOverlap="1" wp14:anchorId="6BAC162A" wp14:editId="21531970">
                <wp:simplePos x="0" y="0"/>
                <wp:positionH relativeFrom="column">
                  <wp:posOffset>4229100</wp:posOffset>
                </wp:positionH>
                <wp:positionV relativeFrom="paragraph">
                  <wp:posOffset>2050415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949" name="Flèche vers la gauche 949"/>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27A376BB" w14:textId="77777777" w:rsidR="00192307" w:rsidRDefault="00192307" w:rsidP="0051413F">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w14:anchorId="6BAC162A" id="Flèche vers la gauche 949" o:spid="_x0000_s1637" type="#_x0000_t66" style="position:absolute;left:0;text-align:left;margin-left:333pt;margin-top:161.45pt;width:213.1pt;height:78.7p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BjZ5wEAABMEAAAOAAAAZHJzL2Uyb0RvYy54bWysU12O0zAQfkfiDpbfaZICXRo1XSFWywuC&#13;&#10;1S57ANcZN5H8J9vbpDfiHlyM8SSbRYAWCdEH1zPj+Wa+bya7y9FodoIQe2cbXq1KzsBK1/b22PD7&#13;&#10;r9ev3nEWk7Ct0M5Cw88Q+eX+5Yvd4GtYu87pFgJDEBvrwTe8S8nXRRFlB0bElfNgMahcMCKhGY5F&#13;&#10;G8SA6EYX67LcFIMLrQ9OQozovZqCfE/4SoFMX5SKkJhuOPaW6Ax0HvJZ7HeiPgbhu17ObYh/6MKI&#13;&#10;3mLRBepKJMEeQv8blOllcNGptJLOFE6pXgJxQDZV+Qubu054IC4oTvSLTPH/wcrPp5vA+rbh2zdb&#13;&#10;zqwwOKRr/f0bDoDmyrRgR/GQzfwC9Rp8rDHtzt+E2Yp4zeRHFUz+R1psJI3Pi8YwJibRub4oN68v&#13;&#10;cBQSY9stYtIQiqdsH2L6CM6wfGm4BpXeh+AG0lecPsWEZfH947tcUdvsy51NvdAtnTVMwVtQyDFX&#13;&#10;JxDaLvigAzsJ3AshJdg0hzrRIvHsflviLxPGWksGWdoiYEZWvdYLdvUc9gQzv8+pQMu5JJd/T14y&#13;&#10;qLKzaUk2vXXhTwA6VTMBNb1/FGmSJquUxsNI899URDb7Dq4903BJUdw8Yj1/JXm1f7YJ8ulb3v8A&#13;&#10;AAD//wMAUEsDBBQABgAIAAAAIQDYhh7p6AAAABEBAAAPAAAAZHJzL2Rvd25yZXYueG1sTI/BTsMw&#13;&#10;EETvSPyDtUjcqF0HRU0ap0KgCg4VakM5cHNjN4kar6PYddO/xz3BZaXR7s7MK1aT6UnQo+ssCpjP&#13;&#10;GBCNtVUdNgL2X+unBRDnJSrZW9QCrtrBqry/K2Su7AV3OlS+IdEEXS4FtN4POaWubrWRbmYHjXF3&#13;&#10;tKORPsqxoWqUl2huesoZS6mRHcaEVg76tdX1qTobAR+fm/CdmfXuZ28SHjah2r6frkI8Pkxvyzhe&#13;&#10;lkC8nvzfB9wYYn8oY7GDPaNypBeQpmkE8gISzjMgtwuWcQ7kIOB5wRKgZUH/k5S/AAAA//8DAFBL&#13;&#10;AQItABQABgAIAAAAIQC2gziS/gAAAOEBAAATAAAAAAAAAAAAAAAAAAAAAABbQ29udGVudF9UeXBl&#13;&#10;c10ueG1sUEsBAi0AFAAGAAgAAAAhADj9If/WAAAAlAEAAAsAAAAAAAAAAAAAAAAALwEAAF9yZWxz&#13;&#10;Ly5yZWxzUEsBAi0AFAAGAAgAAAAhAAT8GNnnAQAAEwQAAA4AAAAAAAAAAAAAAAAALgIAAGRycy9l&#13;&#10;Mm9Eb2MueG1sUEsBAi0AFAAGAAgAAAAhANiGHunoAAAAEQEAAA8AAAAAAAAAAAAAAAAAQQQAAGRy&#13;&#10;cy9kb3ducmV2LnhtbFBLBQYAAAAABAAEAPMAAABWBQAAAAA=&#13;&#10;" adj="3989" fillcolor="#71685a [3205]" strokecolor="#38332c [1605]" strokeweight="1.25pt">
                <v:textbox>
                  <w:txbxContent>
                    <w:p w14:paraId="27A376BB" w14:textId="77777777" w:rsidR="00192307" w:rsidRDefault="00192307" w:rsidP="0051413F">
                      <w:pPr>
                        <w:jc w:val="center"/>
                      </w:pPr>
                      <w:r>
                        <w:t>OPÉRATIONS NON IMPOSABLES</w:t>
                      </w:r>
                    </w:p>
                  </w:txbxContent>
                </v:textbox>
                <w10:wrap type="through"/>
              </v:shape>
            </w:pict>
          </mc:Fallback>
        </mc:AlternateContent>
      </w:r>
      <w:r w:rsidR="0051413F" w:rsidRPr="002A57B7">
        <w:rPr>
          <w:noProof/>
          <w:color w:val="000000" w:themeColor="text1"/>
          <w:lang w:eastAsia="fr-FR"/>
        </w:rPr>
        <mc:AlternateContent>
          <mc:Choice Requires="wps">
            <w:drawing>
              <wp:anchor distT="0" distB="0" distL="114300" distR="114300" simplePos="0" relativeHeight="253423616" behindDoc="0" locked="0" layoutInCell="1" allowOverlap="1" wp14:anchorId="544FACC8" wp14:editId="7F93EEE3">
                <wp:simplePos x="0" y="0"/>
                <wp:positionH relativeFrom="column">
                  <wp:posOffset>4229100</wp:posOffset>
                </wp:positionH>
                <wp:positionV relativeFrom="paragraph">
                  <wp:posOffset>1021715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931" name="Flèche vers la gauche 931"/>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518BD37D" w14:textId="77777777" w:rsidR="00192307" w:rsidRDefault="00192307" w:rsidP="002A57B7">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w14:anchorId="544FACC8" id="Flèche vers la gauche 931" o:spid="_x0000_s1638" type="#_x0000_t66" style="position:absolute;left:0;text-align:left;margin-left:333pt;margin-top:80.45pt;width:213.1pt;height:78.7pt;z-index:2534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yCFT6AEAABMEAAAOAAAAZHJzL2Uyb0RvYy54bWysU12O0zAQfkfiDpbfaZIudGnUdIVYLS8I&#13;&#10;Vix7ANcZN5H8J9vbpDfiHlyM8SSbRSwCCdEH1+OZ+Wa+bya7q9FodoIQe2cbXq1KzsBK1/b22PD7&#13;&#10;rzev3nIWk7Ct0M5Cw88Q+dX+5Yvd4GtYu87pFgJDEBvrwTe8S8nXRRFlB0bElfNg0alcMCKhGY5F&#13;&#10;G8SA6EYX67LcFIMLrQ9OQoz4ej05+Z7wlQKZPisVITHdcOwt0RnoPOSz2O9EfQzCd72c2xD/0IUR&#13;&#10;vcWiC9S1SII9hP4ZlOllcNGptJLOFE6pXgJxQDZV+Qubu054IC4oTvSLTPH/wcpPp9vA+rbh24uK&#13;&#10;MysMDulGf/+GA6C5Mi3YUTxkM0egXoOPNabd+dswWxGvmfyogsn/SIuNpPF50RjGxCQ+ri/LzcUl&#13;&#10;jkKib7vdvt7SEIqnbB9i+gDOsHxpuAaV3oXgBtJXnD7GhGUx/jEuV9Q2v+XOpl7ols4aJucXUMgx&#13;&#10;VycQ2i54rwM7CdwLISXYNLs60SLx/PymxF8mjLWWDLK0RcCMrHqtF+zqT9gTzByfU4GWc0ku/568&#13;&#10;ZFBlZ9OSbHrrwu8AdKKJIQE1xT+KNEmTVUrjYaT5b6plugfXnmm4pChuHrGev5K82j/bBPn0Le9/&#13;&#10;AAAA//8DAFBLAwQUAAYACAAAACEATJf57ecAAAARAQAADwAAAGRycy9kb3ducmV2LnhtbEyPwWrD&#13;&#10;MBBE74X+g9hCb40UG0TsWA6hJbSHUBo3PfSmWIptYq2MpSjO31c5pZeFZWZn5xWryfQk6NF1FgXM&#13;&#10;ZwyIxtqqDhsB++/NywKI8xKV7C1qAVftYFU+PhQyV/aCOx0q35AYgi6XAlrvh5xSV7faSDezg8ao&#13;&#10;He1opI/r2FA1yksMNz1NGOPUyA7jh1YO+rXV9ak6GwEfn9vwk5nN7ndv0iRsQ/X1froK8fw0vS3j&#13;&#10;WC+BeD35+wXcGGJ/KGOxgz2jcqQXwDmPQD4KnGVAbg6WJQmQg4B0vkiBlgX9T1L+AQAA//8DAFBL&#13;&#10;AQItABQABgAIAAAAIQC2gziS/gAAAOEBAAATAAAAAAAAAAAAAAAAAAAAAABbQ29udGVudF9UeXBl&#13;&#10;c10ueG1sUEsBAi0AFAAGAAgAAAAhADj9If/WAAAAlAEAAAsAAAAAAAAAAAAAAAAALwEAAF9yZWxz&#13;&#10;Ly5yZWxzUEsBAi0AFAAGAAgAAAAhAPfIIVPoAQAAEwQAAA4AAAAAAAAAAAAAAAAALgIAAGRycy9l&#13;&#10;Mm9Eb2MueG1sUEsBAi0AFAAGAAgAAAAhAEyX+e3nAAAAEQEAAA8AAAAAAAAAAAAAAAAAQgQAAGRy&#13;&#10;cy9kb3ducmV2LnhtbFBLBQYAAAAABAAEAPMAAABWBQAAAAA=&#13;&#10;" adj="3989" fillcolor="#71685a [3205]" strokecolor="#38332c [1605]" strokeweight="1.25pt">
                <v:textbox>
                  <w:txbxContent>
                    <w:p w14:paraId="518BD37D" w14:textId="77777777" w:rsidR="00192307" w:rsidRDefault="00192307" w:rsidP="002A57B7">
                      <w:pPr>
                        <w:jc w:val="center"/>
                      </w:pPr>
                      <w:r>
                        <w:t>OPÉRATIONS NON IMPOSABLES</w:t>
                      </w:r>
                    </w:p>
                  </w:txbxContent>
                </v:textbox>
                <w10:wrap type="through"/>
              </v:shape>
            </w:pict>
          </mc:Fallback>
        </mc:AlternateContent>
      </w:r>
      <w:r w:rsidR="005345B5">
        <w:rPr>
          <w:noProof/>
          <w:u w:val="single"/>
          <w:lang w:eastAsia="fr-FR"/>
        </w:rPr>
        <mc:AlternateContent>
          <mc:Choice Requires="wps">
            <w:drawing>
              <wp:anchor distT="0" distB="0" distL="114300" distR="114300" simplePos="0" relativeHeight="252556288" behindDoc="0" locked="0" layoutInCell="1" allowOverlap="1" wp14:anchorId="19CA18AB" wp14:editId="03749354">
                <wp:simplePos x="0" y="0"/>
                <wp:positionH relativeFrom="column">
                  <wp:posOffset>918210</wp:posOffset>
                </wp:positionH>
                <wp:positionV relativeFrom="paragraph">
                  <wp:posOffset>1966595</wp:posOffset>
                </wp:positionV>
                <wp:extent cx="2400300" cy="470535"/>
                <wp:effectExtent l="0" t="406400" r="12700" b="393065"/>
                <wp:wrapSquare wrapText="bothSides"/>
                <wp:docPr id="464" name="Zone de texte 464"/>
                <wp:cNvGraphicFramePr/>
                <a:graphic xmlns:a="http://schemas.openxmlformats.org/drawingml/2006/main">
                  <a:graphicData uri="http://schemas.microsoft.com/office/word/2010/wordprocessingShape">
                    <wps:wsp>
                      <wps:cNvSpPr txBox="1"/>
                      <wps:spPr>
                        <a:xfrm rot="1264680">
                          <a:off x="0" y="0"/>
                          <a:ext cx="2400300" cy="4705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011CDD" w14:textId="77777777" w:rsidR="00192307" w:rsidRPr="005345B5" w:rsidRDefault="00192307" w:rsidP="005345B5">
                            <w:pPr>
                              <w:jc w:val="center"/>
                            </w:pPr>
                          </w:p>
                          <w:p w14:paraId="59BD0F98" w14:textId="00696C09" w:rsidR="00192307" w:rsidRPr="005345B5" w:rsidRDefault="00192307" w:rsidP="005345B5">
                            <w:pPr>
                              <w:jc w:val="center"/>
                            </w:pPr>
                            <w:r>
                              <w:t>ACHAT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A18AB" id="Zone de texte 464" o:spid="_x0000_s1639" type="#_x0000_t202" style="position:absolute;left:0;text-align:left;margin-left:72.3pt;margin-top:154.85pt;width:189pt;height:37.05pt;rotation:1381368fd;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JPSfvgIAAMMFAAAOAAAAZHJzL2Uyb0RvYy54bWysVN9v0zAQfkfif7D83iXp0m6Llk5ZpyKk&#13;&#10;iU1saBJvrmOvEYnP2G6TgvjfOTtJKYOXIV6s893n8913Py6vuqYmO2FsBSqnyUlMiVAcyko95/TT&#13;&#10;42pyTol1TJWsBiVyuheWXi3evrlsdSamsIG6FIagE2WzVud045zOosjyjWiYPQEtFBolmIY5vJrn&#13;&#10;qDSsRe9NHU3jeB61YEptgAtrUXvTG+ki+JdScHcnpRWO1DnF2Fw4TTjX/owWlyx7NkxvKj6Ewf4h&#13;&#10;ioZVCj89uLphjpGtqf5w1VTcgAXpTjg0EUhZcRFywGyS+EU2DxumRcgFybH6QJP9f275h929IVWZ&#13;&#10;03SeUqJYg0X6jKUipSBOdE4Qb0CaWm0zRD9oxLvuGjos96i3qPTZd9I0xACynEzn6fw8DpxglgTR&#13;&#10;SP/+QDl6JhyV0zSOT2M0cbSlZ/HsdOadRr0v71Mb694JaIgXcmqwpMEr291a10NHiIcrWFV1Hcpa&#13;&#10;q98U6LPXiNAX/WuWYSQoeqSPKdTs+3J2Ni3OZheTeTFLJmkSn0+KIp5OblZFXMTpanmRXv8Y4hzf&#13;&#10;R56gnogguX0tvNdafRQSGQ4MeEXobbGsDdkx7ErGuVAuUBkiRLRHScziNQ8HfMgj5Peaxz0j48+g&#13;&#10;3OFxUykwge8XYZdfxpBlj8eiHeXtRdetu9Ba82Q6dsoayj02UOgRrLrVfFVhXW+ZdffM4OihEteJ&#13;&#10;u8ND1tDmFAaJkg2Yb3/TezxOBFopaXGUc2q/bpkRlNTvFc7KRZKm6NaFS4qlxYs5tqyPLWrbLAHr&#13;&#10;koTogujxrh5FaaB5wq1T+F/RxBTHv3PqRnHp+gWDW4uLogggnHbN3K160Ny79mXyXfvYPTGjh9b2&#13;&#10;4/YBxqFn2YsO77H+pYJi60BWof090z2rQwVwU4QBGraaX0XH94D6tXsXPwEAAP//AwBQSwMEFAAG&#13;&#10;AAgAAAAhADLkW/LiAAAAEAEAAA8AAABkcnMvZG93bnJldi54bWxMT8FOwkAQvZv4D5sx8SZbCpZS&#13;&#10;uiWKeqeICcehu7SN3dmmu0D16x1PepnkvXnz5r18PdpOXMzgW0cKppMIhKHK6ZZqBfv3t4cUhA9I&#13;&#10;GjtHRsGX8bAubm9yzLS7Umkuu1ALNiGfoYImhD6T0leNsegnrjfEu5MbLAaGQy31gFc2t52MoyiR&#13;&#10;FlviDw32ZtOY6nN3tgqkrnBTfpe4OHT7j9dk+3yaUqPU/d34suLxtAIRzBj+LuC3A+eHgoMd3Zm0&#13;&#10;Fx3j+TxhqYJZtFyAYMVjHDNzZCadpSCLXP4vUvwAAAD//wMAUEsBAi0AFAAGAAgAAAAhALaDOJL+&#13;&#10;AAAA4QEAABMAAAAAAAAAAAAAAAAAAAAAAFtDb250ZW50X1R5cGVzXS54bWxQSwECLQAUAAYACAAA&#13;&#10;ACEAOP0h/9YAAACUAQAACwAAAAAAAAAAAAAAAAAvAQAAX3JlbHMvLnJlbHNQSwECLQAUAAYACAAA&#13;&#10;ACEAiyT0n74CAADDBQAADgAAAAAAAAAAAAAAAAAuAgAAZHJzL2Uyb0RvYy54bWxQSwECLQAUAAYA&#13;&#10;CAAAACEAMuRb8uIAAAAQAQAADwAAAAAAAAAAAAAAAAAYBQAAZHJzL2Rvd25yZXYueG1sUEsFBgAA&#13;&#10;AAAEAAQA8wAAACcGAAAAAA==&#13;&#10;" filled="f" stroked="f">
                <v:textbox>
                  <w:txbxContent>
                    <w:p w14:paraId="24011CDD" w14:textId="77777777" w:rsidR="00192307" w:rsidRPr="005345B5" w:rsidRDefault="00192307" w:rsidP="005345B5">
                      <w:pPr>
                        <w:jc w:val="center"/>
                      </w:pPr>
                    </w:p>
                    <w:p w14:paraId="59BD0F98" w14:textId="00696C09" w:rsidR="00192307" w:rsidRPr="005345B5" w:rsidRDefault="00192307" w:rsidP="005345B5">
                      <w:pPr>
                        <w:jc w:val="center"/>
                      </w:pPr>
                      <w:r>
                        <w:t>ACHAT</w:t>
                      </w:r>
                    </w:p>
                  </w:txbxContent>
                </v:textbox>
                <w10:wrap type="square"/>
              </v:shape>
            </w:pict>
          </mc:Fallback>
        </mc:AlternateContent>
      </w:r>
      <w:r w:rsidR="005345B5">
        <w:rPr>
          <w:noProof/>
          <w:u w:val="single"/>
          <w:lang w:eastAsia="fr-FR"/>
        </w:rPr>
        <mc:AlternateContent>
          <mc:Choice Requires="wps">
            <w:drawing>
              <wp:anchor distT="0" distB="0" distL="114300" distR="114300" simplePos="0" relativeHeight="252554240" behindDoc="0" locked="0" layoutInCell="1" allowOverlap="1" wp14:anchorId="5CEB65C0" wp14:editId="5CAC419A">
                <wp:simplePos x="0" y="0"/>
                <wp:positionH relativeFrom="column">
                  <wp:posOffset>929005</wp:posOffset>
                </wp:positionH>
                <wp:positionV relativeFrom="paragraph">
                  <wp:posOffset>990600</wp:posOffset>
                </wp:positionV>
                <wp:extent cx="2400300" cy="470535"/>
                <wp:effectExtent l="0" t="0" r="0" b="12065"/>
                <wp:wrapSquare wrapText="bothSides"/>
                <wp:docPr id="463" name="Zone de texte 463"/>
                <wp:cNvGraphicFramePr/>
                <a:graphic xmlns:a="http://schemas.openxmlformats.org/drawingml/2006/main">
                  <a:graphicData uri="http://schemas.microsoft.com/office/word/2010/wordprocessingShape">
                    <wps:wsp>
                      <wps:cNvSpPr txBox="1"/>
                      <wps:spPr>
                        <a:xfrm>
                          <a:off x="0" y="0"/>
                          <a:ext cx="2400300" cy="4705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654EA2" w14:textId="77777777" w:rsidR="00192307" w:rsidRPr="005345B5" w:rsidRDefault="00192307" w:rsidP="005345B5">
                            <w:pPr>
                              <w:jc w:val="center"/>
                            </w:pPr>
                          </w:p>
                          <w:p w14:paraId="2E866097" w14:textId="6E5F64D5" w:rsidR="00192307" w:rsidRPr="005345B5" w:rsidRDefault="00192307" w:rsidP="005345B5">
                            <w:pPr>
                              <w:jc w:val="center"/>
                            </w:pPr>
                            <w:r>
                              <w:t>TRANSFERT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B65C0" id="Zone de texte 463" o:spid="_x0000_s1640" type="#_x0000_t202" style="position:absolute;left:0;text-align:left;margin-left:73.15pt;margin-top:78pt;width:189pt;height:37.05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hlttQIAALUFAAAOAAAAZHJzL2Uyb0RvYy54bWysVE1v2zAMvQ/YfxB0T22nTtoadQo3RYYB&#13;&#10;RVusHQrspshSY8wWNUlJnA3776NkO82yXTrsYlPkE0U+flxetU1NNsLYClROk5OYEqE4lJV6yenn&#13;&#10;p8XonBLrmCpZDUrkdCcsvZq9f3e51ZkYwwrqUhiCTpTNtjqnK+d0FkWWr0TD7AloodAowTTM4dG8&#13;&#10;RKVhW/Te1NE4jqfRFkypDXBhLWpvOiOdBf9SCu7upbTCkTqnGJsLXxO+S/+NZpcsezFMryreh8H+&#13;&#10;IYqGVQof3bu6YY6Rtan+cNVU3IAF6U44NBFIWXERcsBskvgom8cV0yLkguRYvafJ/j+3/G7zYEhV&#13;&#10;5jSdnlKiWINF+oKlIqUgTrROEG9AmrbaZoh+1Ih37TW0WO5Bb1Hps2+lafwf8yJoR8J3e5LRF+Go&#13;&#10;HKdxfBqjiaMtPYsnpxPvJnq9rY11HwQ0xAs5NVjEwC3b3FrXQQeIf0zBoqrrUMha/aZAn51GhE7o&#13;&#10;brMMI0HRI31MoUo/5pOzcXE2uRhNi0kySpP4fFQU8Xh0syjiIk4X84v0+mcf53A/8pR0qQfJ7Wrh&#13;&#10;vdbqk5DIaWDAK0I3i3ltyIZhHzLOhXKBvBAhoj1KYhZvudjjQx4hv7dc7hgZXgbl9pebSoEJfB+F&#13;&#10;XX4dQpYdHot2kLcXXbtsQzNNk33PLKHcYcsY6GbPar6osK63zLoHZnDYsBVwgbh7/MgatjmFXqJk&#13;&#10;Beb73/QejzOAVkq2OLw5td/WzAhK6o8Kp+MiSVM/7eGQYmnxYA4ty0OLWjdzwLokuKo0D6LHu3oQ&#13;&#10;pYHmGfdM4V9FE1Mc386pG8S561YK7ikuiiKAcL41c7fqUXPv2pfJd+1T+8yM7lvbD9gdDGPOsqMO&#13;&#10;77D+poJi7UBWof090x2rfQVwN4QB6veYXz6H54B63bazXwAAAP//AwBQSwMEFAAGAAgAAAAhAJSs&#13;&#10;zYLhAAAAEAEAAA8AAABkcnMvZG93bnJldi54bWxMT8FOwzAMvSPxD5GRuLFkXVuNrumEmLiCGDCJ&#13;&#10;W9Z4bUXjVE22lr/HnOBi+dnPz++V29n14oJj6DxpWC4UCKTa244aDe9vT3drECEasqb3hBq+McC2&#13;&#10;ur4qTWH9RK942cdGsAiFwmhoYxwKKUPdojNh4Qck3p386ExkODbSjmZicdfLRKlcOtMRf2jNgI8t&#13;&#10;1l/7s9Pw8Xz6PKTqpdm5bJj8rCS5e6n17c2823B52ICIOMe/C/jNwP6hYmNHfyYbRM84zVdM5SbL&#13;&#10;ORkzsiTlyVFDslJLkFUp/wepfgAAAP//AwBQSwECLQAUAAYACAAAACEAtoM4kv4AAADhAQAAEwAA&#13;&#10;AAAAAAAAAAAAAAAAAAAAW0NvbnRlbnRfVHlwZXNdLnhtbFBLAQItABQABgAIAAAAIQA4/SH/1gAA&#13;&#10;AJQBAAALAAAAAAAAAAAAAAAAAC8BAABfcmVscy8ucmVsc1BLAQItABQABgAIAAAAIQCouhlttQIA&#13;&#10;ALUFAAAOAAAAAAAAAAAAAAAAAC4CAABkcnMvZTJvRG9jLnhtbFBLAQItABQABgAIAAAAIQCUrM2C&#13;&#10;4QAAABABAAAPAAAAAAAAAAAAAAAAAA8FAABkcnMvZG93bnJldi54bWxQSwUGAAAAAAQABADzAAAA&#13;&#10;HQYAAAAA&#13;&#10;" filled="f" stroked="f">
                <v:textbox>
                  <w:txbxContent>
                    <w:p w14:paraId="29654EA2" w14:textId="77777777" w:rsidR="00192307" w:rsidRPr="005345B5" w:rsidRDefault="00192307" w:rsidP="005345B5">
                      <w:pPr>
                        <w:jc w:val="center"/>
                      </w:pPr>
                    </w:p>
                    <w:p w14:paraId="2E866097" w14:textId="6E5F64D5" w:rsidR="00192307" w:rsidRPr="005345B5" w:rsidRDefault="00192307" w:rsidP="005345B5">
                      <w:pPr>
                        <w:jc w:val="center"/>
                      </w:pPr>
                      <w:r>
                        <w:t>TRANSFERT</w:t>
                      </w:r>
                    </w:p>
                  </w:txbxContent>
                </v:textbox>
                <w10:wrap type="square"/>
              </v:shape>
            </w:pict>
          </mc:Fallback>
        </mc:AlternateContent>
      </w:r>
      <w:r w:rsidR="005345B5">
        <w:rPr>
          <w:noProof/>
          <w:u w:val="single"/>
          <w:lang w:eastAsia="fr-FR"/>
        </w:rPr>
        <mc:AlternateContent>
          <mc:Choice Requires="wps">
            <w:drawing>
              <wp:anchor distT="0" distB="0" distL="114300" distR="114300" simplePos="0" relativeHeight="252552192" behindDoc="0" locked="0" layoutInCell="1" allowOverlap="1" wp14:anchorId="1FA056A2" wp14:editId="7A364A66">
                <wp:simplePos x="0" y="0"/>
                <wp:positionH relativeFrom="column">
                  <wp:posOffset>702310</wp:posOffset>
                </wp:positionH>
                <wp:positionV relativeFrom="paragraph">
                  <wp:posOffset>287655</wp:posOffset>
                </wp:positionV>
                <wp:extent cx="2400300" cy="470535"/>
                <wp:effectExtent l="0" t="355600" r="0" b="342265"/>
                <wp:wrapSquare wrapText="bothSides"/>
                <wp:docPr id="462" name="Zone de texte 462"/>
                <wp:cNvGraphicFramePr/>
                <a:graphic xmlns:a="http://schemas.openxmlformats.org/drawingml/2006/main">
                  <a:graphicData uri="http://schemas.microsoft.com/office/word/2010/wordprocessingShape">
                    <wps:wsp>
                      <wps:cNvSpPr txBox="1"/>
                      <wps:spPr>
                        <a:xfrm rot="20537509">
                          <a:off x="0" y="0"/>
                          <a:ext cx="2400300" cy="4705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86AD32" w14:textId="77777777" w:rsidR="00192307" w:rsidRPr="005345B5" w:rsidRDefault="00192307" w:rsidP="005345B5">
                            <w:pPr>
                              <w:jc w:val="center"/>
                            </w:pPr>
                          </w:p>
                          <w:p w14:paraId="3AAF246A" w14:textId="6820EF97" w:rsidR="00192307" w:rsidRPr="005345B5" w:rsidRDefault="00192307" w:rsidP="005345B5">
                            <w:pPr>
                              <w:jc w:val="center"/>
                            </w:pPr>
                            <w:r>
                              <w:t>ENCAISSEMENT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056A2" id="Zone de texte 462" o:spid="_x0000_s1641" type="#_x0000_t202" style="position:absolute;left:0;text-align:left;margin-left:55.3pt;margin-top:22.65pt;width:189pt;height:37.05pt;rotation:-1160524fd;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7YrQvgIAAMQFAAAOAAAAZHJzL2Uyb0RvYy54bWysVN1v0zAQf0fif7D83uVjabtGS6esUxHS&#13;&#10;xCY2NIk317HXCMc2ttukIP53zk5SyuBliBfrfPfz+e53H5dXXSPQnhlbK1ng5CzGiEmqqlo+F/jT&#13;&#10;43pygZF1RFZEKMkKfGAWXy3fvrlsdc5StVWiYgaBE2nzVhd465zOo8jSLWuIPVOaSTByZRri4Gqe&#13;&#10;o8qQFrw3IkrjeBa1ylTaKMqsBe1Nb8TL4J9zRt0d55Y5JAoMsblwmnBu/BktL0n+bIje1nQIg/xD&#13;&#10;FA2pJXx6dHVDHEE7U//hqqmpUVZxd0ZVEynOa8pCDpBNEr/I5mFLNAu5ADlWH2my/88t/bC/N6iu&#13;&#10;CpzNUowkaaBIn6FUqGLIsc4x5A1AU6ttDugHDXjXXasOyj3qLSh99h03DTIKWE7j6fl8Gi8CKZAm&#13;&#10;AjjwfzhyDq4RBWWaxfF5DCYKtmwOz6bea9Q78061se4dUw3yQoEN1DR4Jftb63roCPFwqda1EKGu&#13;&#10;Qv6mAJ+9hoXG6F+THCIB0SN9TKFo31fTeVrOp4vJrJwmkyyJLyZlGaeTm3UZl3G2Xi2y6x9DnOP7&#13;&#10;yDPUMxEkdxDMexXyI+NAcWDAK0Jzs5UwaE+gLQmlTLrAZYgQ0B7FIYvXPBzwIY+Q32se94yMPyvp&#13;&#10;jo+bWioT+H4RdvVlDJn3eCjaSd5edN2mC701S7KxVTaqOkAHhSaBqltN1zXU9ZZYd08MzB4oYZ+4&#13;&#10;Ozi4UG2B1SBhtFXm29/0Hg8jAVaMWpjlAtuvO2IYRuK9hGFZJFkGbl24ZFBauJhTy+bUInfNSkFd&#13;&#10;khBdED3eiVHkRjVPsHZK/yuYiKTwd4HdKK5cv2FgbVFWlgEE466Ju5UPmnrXvky+ax+7J2L00Np+&#13;&#10;3j6ocepJ/qLDe6x/KVW5c4rXof090z2rQwVgVYQBGtaa30Wn94D6tXyXPwEAAP//AwBQSwMEFAAG&#13;&#10;AAgAAAAhADsm7nXjAAAADwEAAA8AAABkcnMvZG93bnJldi54bWxMT0FOwzAQvCPxB2uRuCDqlIYo&#13;&#10;pHEqBILeUBM4cHRjkwTidWS7SdrXsz3BZaXZmZ2dyTez6dmone8sClguImAaa6s6bAR8vL/cpsB8&#13;&#10;kKhkb1ELOGoPm+LyIpeZshOWeqxCw8gEfSYFtCEMGee+brWRfmEHjcR9WWdkIOgarpycyNz0/C6K&#13;&#10;Em5kh/ShlYN+anX9Ux2MgNXrzn5WZfnt0vHmFL1td0mznYS4vpqf1zQe18CCnsPfBZw7UH4oKNje&#13;&#10;HlB51hNeRglJBcT3K2AkiNOUFvsz8xADL3L+v0fxCwAA//8DAFBLAQItABQABgAIAAAAIQC2gziS&#13;&#10;/gAAAOEBAAATAAAAAAAAAAAAAAAAAAAAAABbQ29udGVudF9UeXBlc10ueG1sUEsBAi0AFAAGAAgA&#13;&#10;AAAhADj9If/WAAAAlAEAAAsAAAAAAAAAAAAAAAAALwEAAF9yZWxzLy5yZWxzUEsBAi0AFAAGAAgA&#13;&#10;AAAhAOPtitC+AgAAxAUAAA4AAAAAAAAAAAAAAAAALgIAAGRycy9lMm9Eb2MueG1sUEsBAi0AFAAG&#13;&#10;AAgAAAAhADsm7nXjAAAADwEAAA8AAAAAAAAAAAAAAAAAGAUAAGRycy9kb3ducmV2LnhtbFBLBQYA&#13;&#10;AAAABAAEAPMAAAAoBgAAAAA=&#13;&#10;" filled="f" stroked="f">
                <v:textbox>
                  <w:txbxContent>
                    <w:p w14:paraId="2586AD32" w14:textId="77777777" w:rsidR="00192307" w:rsidRPr="005345B5" w:rsidRDefault="00192307" w:rsidP="005345B5">
                      <w:pPr>
                        <w:jc w:val="center"/>
                      </w:pPr>
                    </w:p>
                    <w:p w14:paraId="3AAF246A" w14:textId="6820EF97" w:rsidR="00192307" w:rsidRPr="005345B5" w:rsidRDefault="00192307" w:rsidP="005345B5">
                      <w:pPr>
                        <w:jc w:val="center"/>
                      </w:pPr>
                      <w:r>
                        <w:t>ENCAISSEMENT</w:t>
                      </w:r>
                    </w:p>
                  </w:txbxContent>
                </v:textbox>
                <w10:wrap type="square"/>
              </v:shape>
            </w:pict>
          </mc:Fallback>
        </mc:AlternateContent>
      </w:r>
      <w:r w:rsidR="00C61D58">
        <w:rPr>
          <w:noProof/>
          <w:lang w:eastAsia="fr-FR"/>
        </w:rPr>
        <mc:AlternateContent>
          <mc:Choice Requires="wps">
            <w:drawing>
              <wp:anchor distT="0" distB="0" distL="114300" distR="114300" simplePos="0" relativeHeight="252550144" behindDoc="0" locked="0" layoutInCell="1" allowOverlap="1" wp14:anchorId="2BBC3EB8" wp14:editId="20B0EBEF">
                <wp:simplePos x="0" y="0"/>
                <wp:positionH relativeFrom="column">
                  <wp:posOffset>1257300</wp:posOffset>
                </wp:positionH>
                <wp:positionV relativeFrom="paragraph">
                  <wp:posOffset>1551305</wp:posOffset>
                </wp:positionV>
                <wp:extent cx="1714500" cy="0"/>
                <wp:effectExtent l="0" t="101600" r="38100" b="127000"/>
                <wp:wrapNone/>
                <wp:docPr id="461" name="Connecteur droit 461"/>
                <wp:cNvGraphicFramePr/>
                <a:graphic xmlns:a="http://schemas.openxmlformats.org/drawingml/2006/main">
                  <a:graphicData uri="http://schemas.microsoft.com/office/word/2010/wordprocessingShape">
                    <wps:wsp>
                      <wps:cNvCnPr/>
                      <wps:spPr>
                        <a:xfrm>
                          <a:off x="0" y="0"/>
                          <a:ext cx="1714500" cy="0"/>
                        </a:xfrm>
                        <a:prstGeom prst="line">
                          <a:avLst/>
                        </a:prstGeom>
                        <a:ln>
                          <a:solidFill>
                            <a:srgbClr val="00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F06F8B" id="Connecteur droit 461" o:spid="_x0000_s1026" style="position:absolute;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pt,122.15pt" to="234pt,12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JA326AEAACkEAAAOAAAAZHJzL2Uyb0RvYy54bWysU9tu2zAMfR+wfxD0vtgOum4w4vQhXfcy&#13;&#10;bMHWfYAiU44A3UCpcfz3o+TE3Q0oMMwPtCTykDyH0ububA07AUbtXcebVc0ZOOl77YaOf398ePOe&#13;&#10;s5iE64XxDjo+QeR329evNmNoYe2P3vSAjJK42I6h48eUQltVUR7BirjyARw5lUcrEm1xqHoUI2W3&#13;&#10;plrX9W01euwDegkx0un97OTbkl8pkOmLUhESMx2n3lKxWOwh22q7Ee2AIhy1vLQh/qELK7Sjokuq&#13;&#10;e5EEe0L9RyqrJfroVVpJbyuvlJZQOBCbpv6NzbejCFC4kDgxLDLF/5dWfj7tkem+4ze3DWdOWBrS&#13;&#10;zjtHysETsh69Tiz7SKkxxJYAO7fHyy6GPWbaZ4U2/4kQOxd1p0VdOCcm6bB519y8rWkI8uqrnoEB&#13;&#10;Y/oI3rK86LjRLhMXrTh9iomKUeg1JB8bl230RvcP2piyweGwM8hOIo+6fLlnAv4SloQ2H1zP0hSI&#13;&#10;aUIt3GCAs5GKDhdAzl5lsjO9skqTgbnyV1AkGBFalw7LVYWlspASXCpyUWnjKDrDFHW5AOuXgZf4&#13;&#10;DIVyjRdw8zJ4QZTK3qUFbLXz+LcE6XxtWc3xVwVm3lmCg++nMvgiDd3HIu7l7eQL//O+wJ9f+PYH&#13;&#10;AAAA//8DAFBLAwQUAAYACAAAACEAWN7DjOIAAAAQAQAADwAAAGRycy9kb3ducmV2LnhtbExPy07D&#13;&#10;MBC8V+IfrEXiElGHElUljVOh8DiXFgm4ObGJo8brYLtt6NezlZDgstLM7s6jWI22ZwftQ+dQwM00&#13;&#10;BaaxcarDVsDr9ul6ASxEiUr2DrWAbx1gVV5MCpkrd8QXfdjElpEIhlwKMDEOOeehMdrKMHWDRtp9&#13;&#10;Om9lJOhbrrw8krjt+SxN59zKDsnByEFXRje7zd4KSLbGJfVz5U/Vafe2Tt4/wuPXIMTV5fiwpHG/&#13;&#10;BBb1GP8+4NyB8kNJwWq3RxVYT/huQYWigFmW3QKji2x+ZupfhpcF/1+k/AEAAP//AwBQSwECLQAU&#13;&#10;AAYACAAAACEAtoM4kv4AAADhAQAAEwAAAAAAAAAAAAAAAAAAAAAAW0NvbnRlbnRfVHlwZXNdLnht&#13;&#10;bFBLAQItABQABgAIAAAAIQA4/SH/1gAAAJQBAAALAAAAAAAAAAAAAAAAAC8BAABfcmVscy8ucmVs&#13;&#10;c1BLAQItABQABgAIAAAAIQC4JA326AEAACkEAAAOAAAAAAAAAAAAAAAAAC4CAABkcnMvZTJvRG9j&#13;&#10;LnhtbFBLAQItABQABgAIAAAAIQBY3sOM4gAAABABAAAPAAAAAAAAAAAAAAAAAEIEAABkcnMvZG93&#13;&#10;bnJldi54bWxQSwUGAAAAAAQABADzAAAAUQUAAAAA&#13;&#10;" strokeweight="1.25pt">
                <v:stroke endarrow="block" endarrowwidth="wide"/>
              </v:line>
            </w:pict>
          </mc:Fallback>
        </mc:AlternateContent>
      </w:r>
      <w:r w:rsidR="00C61D58">
        <w:rPr>
          <w:noProof/>
          <w:lang w:eastAsia="fr-FR"/>
        </w:rPr>
        <mc:AlternateContent>
          <mc:Choice Requires="wps">
            <w:drawing>
              <wp:anchor distT="0" distB="0" distL="114300" distR="114300" simplePos="0" relativeHeight="252548096" behindDoc="0" locked="0" layoutInCell="1" allowOverlap="1" wp14:anchorId="3D603015" wp14:editId="3E57E77F">
                <wp:simplePos x="0" y="0"/>
                <wp:positionH relativeFrom="column">
                  <wp:posOffset>1143000</wp:posOffset>
                </wp:positionH>
                <wp:positionV relativeFrom="paragraph">
                  <wp:posOffset>2122805</wp:posOffset>
                </wp:positionV>
                <wp:extent cx="1828800" cy="685800"/>
                <wp:effectExtent l="0" t="0" r="101600" b="101600"/>
                <wp:wrapNone/>
                <wp:docPr id="460" name="Connecteur droit 460"/>
                <wp:cNvGraphicFramePr/>
                <a:graphic xmlns:a="http://schemas.openxmlformats.org/drawingml/2006/main">
                  <a:graphicData uri="http://schemas.microsoft.com/office/word/2010/wordprocessingShape">
                    <wps:wsp>
                      <wps:cNvCnPr/>
                      <wps:spPr>
                        <a:xfrm>
                          <a:off x="0" y="0"/>
                          <a:ext cx="1828800" cy="685800"/>
                        </a:xfrm>
                        <a:prstGeom prst="line">
                          <a:avLst/>
                        </a:prstGeom>
                        <a:ln>
                          <a:solidFill>
                            <a:srgbClr val="00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9A62ED" id="Connecteur droit 460" o:spid="_x0000_s1026" style="position:absolute;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pt,167.15pt" to="234pt,22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Qyd5wEAAC4EAAAOAAAAZHJzL2Uyb0RvYy54bWysU8lu2zAQvRfoPxC815KN1jAEyzk4SS9F&#13;&#10;a3T5AJoaygS4YchY9t93SMlKugABiuow4jLvzbxHcnt3sYadAaP2ruXLRc0ZOOk77fqW//j++G7D&#13;&#10;WUzCdcJ4By2/QuR3u7dvtkNoYOVP3nSAjEhcbIbQ8lNKoamqKE9gRVz4AI42lUcrEk2xrzoUA7Fb&#13;&#10;U63qel0NHruAXkKMtHo/bvJd4VcKZPqiVITETMupt1QilnjMsdptRdOjCCctpzbEP3RhhXZUdKa6&#13;&#10;F0mwJ9R/UFkt0Uev0kJ6W3mltISigdQs69/UfDuJAEULmRPDbFP8f7Ty8/mATHctf78mf5ywdEh7&#13;&#10;7xw5B0/IOvQ6sbxHTg0hNgTYuwNOsxgOmGVfFNr8J0HsUty9zu7CJTFJi8vNarOpqYikvfXmQx4T&#13;&#10;TfWMDhjTR/CW5UHLjXZZvWjE+VNMY+otJS8bl2P0RneP2pgywf64N8jOIp93+aYav6Qloc2D61i6&#13;&#10;BpKbUAvXG+BsoKL9BMjsVVY8aiyjdDUwVv4KilwjVavSYbmvMFcWUoJLy5mJsjNMUZczsH4dOOVn&#13;&#10;KJS7PIOXr4NnRKnsXZrBVjuPfyNIl1vLasy/OTDqzhYcfXctp1+soUtZDnB6QPnWv5wX+PMz3/0E&#13;&#10;AAD//wMAUEsDBBQABgAIAAAAIQAiBAAn4wAAABABAAAPAAAAZHJzL2Rvd25yZXYueG1sTE/JTsMw&#13;&#10;EL0j8Q/WIHGJqEMTVVEap0JhOUOLBNyc2MRR43Gw3Tb06xlOcBnNm+Ut1Wa2IztqHwaHAm4XKTCN&#13;&#10;nVMD9gJed483BbAQJSo5OtQCvnWATX15UclSuRO+6OM29oxIMJRSgIlxKjkPndFWhoWbNNLu03kr&#13;&#10;I0Hfc+XlicjtyJdpuuJWDkgKRk66Mbrbbw9WQLIzLmmfGn9uzvu35+T9Izx8TUJcX833ayp3a2BR&#13;&#10;z/HvA34zkH+oyVjrDqgCGwkXKQWKArIsz4DRRb4qaNJSky8z4HXF/wepfwAAAP//AwBQSwECLQAU&#13;&#10;AAYACAAAACEAtoM4kv4AAADhAQAAEwAAAAAAAAAAAAAAAAAAAAAAW0NvbnRlbnRfVHlwZXNdLnht&#13;&#10;bFBLAQItABQABgAIAAAAIQA4/SH/1gAAAJQBAAALAAAAAAAAAAAAAAAAAC8BAABfcmVscy8ucmVs&#13;&#10;c1BLAQItABQABgAIAAAAIQApfQyd5wEAAC4EAAAOAAAAAAAAAAAAAAAAAC4CAABkcnMvZTJvRG9j&#13;&#10;LnhtbFBLAQItABQABgAIAAAAIQAiBAAn4wAAABABAAAPAAAAAAAAAAAAAAAAAEEEAABkcnMvZG93&#13;&#10;bnJldi54bWxQSwUGAAAAAAQABADzAAAAUQUAAAAA&#13;&#10;" strokeweight="1.25pt">
                <v:stroke endarrow="block" endarrowwidth="wide"/>
              </v:line>
            </w:pict>
          </mc:Fallback>
        </mc:AlternateContent>
      </w:r>
      <w:r w:rsidR="0098390C">
        <w:rPr>
          <w:noProof/>
          <w:lang w:eastAsia="fr-FR"/>
        </w:rPr>
        <mc:AlternateContent>
          <mc:Choice Requires="wps">
            <w:drawing>
              <wp:anchor distT="0" distB="0" distL="114300" distR="114300" simplePos="0" relativeHeight="252546048" behindDoc="0" locked="0" layoutInCell="1" allowOverlap="1" wp14:anchorId="6006251C" wp14:editId="6BB8841B">
                <wp:simplePos x="0" y="0"/>
                <wp:positionH relativeFrom="column">
                  <wp:posOffset>1143000</wp:posOffset>
                </wp:positionH>
                <wp:positionV relativeFrom="paragraph">
                  <wp:posOffset>522605</wp:posOffset>
                </wp:positionV>
                <wp:extent cx="1828800" cy="571500"/>
                <wp:effectExtent l="0" t="76200" r="50800" b="38100"/>
                <wp:wrapNone/>
                <wp:docPr id="459" name="Connecteur droit 459"/>
                <wp:cNvGraphicFramePr/>
                <a:graphic xmlns:a="http://schemas.openxmlformats.org/drawingml/2006/main">
                  <a:graphicData uri="http://schemas.microsoft.com/office/word/2010/wordprocessingShape">
                    <wps:wsp>
                      <wps:cNvCnPr/>
                      <wps:spPr>
                        <a:xfrm flipV="1">
                          <a:off x="0" y="0"/>
                          <a:ext cx="1828800" cy="571500"/>
                        </a:xfrm>
                        <a:prstGeom prst="line">
                          <a:avLst/>
                        </a:prstGeom>
                        <a:ln>
                          <a:solidFill>
                            <a:srgbClr val="00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8608DA" id="Connecteur droit 459" o:spid="_x0000_s1026" style="position:absolute;flip:y;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pt,41.15pt" to="234pt,86.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kEh98QEAADgEAAAOAAAAZHJzL2Uyb0RvYy54bWysU8uu0zAQ3SPxD5b3NGlFoURN76KXywZB&#13;&#10;xWvvOuPUkl8a+zbt3zN20vAUSIgsLI8958yc48n27mINOwNG7V3Ll4uaM3DSd9r1Lf/86eHZhrOY&#13;&#10;hOuE8Q5afoXI73ZPn2yH0MDKn7zpABmRuNgMoeWnlEJTVVGewIq48AEcXSqPViQKsa86FAOxW1Ot&#13;&#10;6vpFNXjsAnoJMdLp/XjJd4VfKZDpvVIREjMtp95SWbGsx7xWu61oehThpOXUhviHLqzQjorOVPci&#13;&#10;CfaI+hcqqyX66FVaSG8rr5SWUDSQmmX9k5qPJxGgaCFzYphtiv+PVr47H5DpruXP1684c8LSI+29&#13;&#10;c+QcPCLr0OvE8h05NYTYEGDvDjhFMRwwy74otEwZHb7QEBQjSBq7FJ+vs89wSUzS4XKz2mxqeg5J&#13;&#10;d+uXyzXtibAaeTJfwJjegLcsb1putMs+iEac38Y0pt5S8rFxeY3e6O5BG1MC7I97g+ws8suXb6rx&#13;&#10;Q1oS2rx2HUvXQMITauF6A5wNVLSfAJm9ytpHtWWXrgbGyh9AkX+kalU6LJMLc2UhJbi0nJkoO8MU&#13;&#10;dTkD678Dp/wMhTLVM3h0+49VZ0Sp7F2awVY7j7+rni63ltWYf3Ng1J0tOPruWuagWEPjWR5w+pXy&#13;&#10;/H8fF/i3H373FQAA//8DAFBLAwQUAAYACAAAACEAYqDwq+MAAAAPAQAADwAAAGRycy9kb3ducmV2&#13;&#10;LnhtbExPwUrDQBC9C/7DMoIXsRvb0oY0myIVQTy1sZLrJplmg9nZkN020a93PNXLwHtv5s176Xay&#13;&#10;nbjg4FtHCp5mEQikytUtNQqOH6+PMQgfNNW6c4QKvtHDNru9SXVSu5EOeMlDI9iEfKIVmBD6REpf&#13;&#10;GbTaz1yPxNrJDVYHhkMj60GPbG47OY+ilbS6Jf5gdI87g9VXfrYK8vfDqTA/++VuPBb7B7cu3srP&#13;&#10;hVL3d9PLhsfzBkTAKVwv4K8D54eMg5XuTLUXHeM44kJBQTxfgOCF5SpmomRlzYzMUvm/R/YLAAD/&#13;&#10;/wMAUEsBAi0AFAAGAAgAAAAhALaDOJL+AAAA4QEAABMAAAAAAAAAAAAAAAAAAAAAAFtDb250ZW50&#13;&#10;X1R5cGVzXS54bWxQSwECLQAUAAYACAAAACEAOP0h/9YAAACUAQAACwAAAAAAAAAAAAAAAAAvAQAA&#13;&#10;X3JlbHMvLnJlbHNQSwECLQAUAAYACAAAACEA85BIffEBAAA4BAAADgAAAAAAAAAAAAAAAAAuAgAA&#13;&#10;ZHJzL2Uyb0RvYy54bWxQSwECLQAUAAYACAAAACEAYqDwq+MAAAAPAQAADwAAAAAAAAAAAAAAAABL&#13;&#10;BAAAZHJzL2Rvd25yZXYueG1sUEsFBgAAAAAEAAQA8wAAAFsFAAAAAA==&#13;&#10;" strokeweight="1.25pt">
                <v:stroke endarrow="block" endarrowwidth="wide"/>
              </v:line>
            </w:pict>
          </mc:Fallback>
        </mc:AlternateContent>
      </w:r>
      <w:r w:rsidR="0098390C">
        <w:rPr>
          <w:noProof/>
          <w:lang w:eastAsia="fr-FR"/>
        </w:rPr>
        <mc:AlternateContent>
          <mc:Choice Requires="wps">
            <w:drawing>
              <wp:anchor distT="0" distB="0" distL="114300" distR="114300" simplePos="0" relativeHeight="252539904" behindDoc="0" locked="0" layoutInCell="1" allowOverlap="1" wp14:anchorId="317B84DA" wp14:editId="14EDEA85">
                <wp:simplePos x="0" y="0"/>
                <wp:positionH relativeFrom="column">
                  <wp:posOffset>228600</wp:posOffset>
                </wp:positionH>
                <wp:positionV relativeFrom="paragraph">
                  <wp:posOffset>1094105</wp:posOffset>
                </wp:positionV>
                <wp:extent cx="1028700" cy="1028700"/>
                <wp:effectExtent l="0" t="0" r="38100" b="38100"/>
                <wp:wrapThrough wrapText="bothSides">
                  <wp:wrapPolygon edited="0">
                    <wp:start x="533" y="0"/>
                    <wp:lineTo x="0" y="1600"/>
                    <wp:lineTo x="0" y="20800"/>
                    <wp:lineTo x="533" y="21867"/>
                    <wp:lineTo x="21333" y="21867"/>
                    <wp:lineTo x="21867" y="20800"/>
                    <wp:lineTo x="21867" y="1600"/>
                    <wp:lineTo x="21333" y="0"/>
                    <wp:lineTo x="533" y="0"/>
                  </wp:wrapPolygon>
                </wp:wrapThrough>
                <wp:docPr id="454" name="Rectangle à coins arrondis 454"/>
                <wp:cNvGraphicFramePr/>
                <a:graphic xmlns:a="http://schemas.openxmlformats.org/drawingml/2006/main">
                  <a:graphicData uri="http://schemas.microsoft.com/office/word/2010/wordprocessingShape">
                    <wps:wsp>
                      <wps:cNvSpPr/>
                      <wps:spPr>
                        <a:xfrm>
                          <a:off x="0" y="0"/>
                          <a:ext cx="1028700" cy="1028700"/>
                        </a:xfrm>
                        <a:prstGeom prst="roundRect">
                          <a:avLst/>
                        </a:prstGeom>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77A52" w14:textId="5ADF3737" w:rsidR="00192307" w:rsidRPr="00CC676F" w:rsidRDefault="00192307" w:rsidP="003E1BE1">
                            <w:pPr>
                              <w:jc w:val="center"/>
                              <w:rPr>
                                <w:color w:val="000000" w:themeColor="text1"/>
                                <w:sz w:val="20"/>
                                <w:szCs w:val="20"/>
                              </w:rPr>
                            </w:pPr>
                            <w:r w:rsidRPr="00CC676F">
                              <w:rPr>
                                <w:color w:val="000000" w:themeColor="text1"/>
                                <w:sz w:val="20"/>
                                <w:szCs w:val="20"/>
                              </w:rPr>
                              <w:t>REÉR avant le 31 décembre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B84DA" id="Rectangle à coins arrondis 454" o:spid="_x0000_s1642" style="position:absolute;left:0;text-align:left;margin-left:18pt;margin-top:86.15pt;width:81pt;height:81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C3LrQIAAKoFAAAOAAAAZHJzL2Uyb0RvYy54bWysVM1u2zAMvg/YOwi6r7aDpO2COkXQosOA&#13;&#10;oi3aDj0rspwIkEVNUuJkT7N32YuNlH8adMUOw3JQRJP8SH4ieXG5bwzbKR802JIXJzlnykqotF2X&#13;&#10;/NvzzadzzkIUthIGrCr5QQV+ufj44aJ1czWBDZhKeYYgNsxbV/JNjG6eZUFuVCPCCThlUVmDb0RE&#13;&#10;0a+zyosW0RuTTfL8NGvBV86DVCHg1+tOyRcJv66VjPd1HVRkpuSYW0ynT+eKzmxxIeZrL9xGyz4N&#13;&#10;8Q9ZNEJbDDpCXYso2NbrP6AaLT0EqOOJhCaDutZSpRqwmiJ/U83TRjiVakFyghtpCv8PVt7tHjzT&#13;&#10;VcmnsylnVjT4SI9Im7Bro9ivn0yCtoEJ78FWOjAyQ9JaF+bo++QefC8FvBID+9o39I+1sX0i+jAS&#13;&#10;rfaRSfxY5JPzsxzfQ6JuEBAne3V3PsQvChpGl5J72NqK8kosi91tiJ39YEchjaUzgNHVjTYmCX69&#13;&#10;ujKe7QQ1QPpR+hjoyAwlcs2oqK6MdIsHozrYR1UjR5j4JIVP3alGWCGlsrHoVBtRqS7ajKINwaif&#13;&#10;ySOFNhYBCbnGLEfsHmCw7EAG7C7n3p5cVWru0Tn/W2Kd8+iRIoONo3OjLfj3AAxW1Ufu7AeSOmqI&#13;&#10;pbhf7VP/nBYzsqVvK6gO2FUeunELTt5ofMVbEeKD8Dhf+PK4M+I9HrWBtuTQ3zjbgP/x3neyx7ZH&#13;&#10;LWctzmvJw/et8Ioz89XiQHwuplMa8CRMZ2cTFPyxZnWssdvmCrAjCtxOTqYr2UczXGsPzQuuliVF&#13;&#10;RZWwEmOXXEY/CFex2yO4nKRaLpMZDrUT8dY+OUngxDQ16PP+RXjXt3LEKbiDYbbF/E0zd7bkaWG5&#13;&#10;jVDr1OmvvPZvgAshNVO/vGjjHMvJ6nXFLn4DAAD//wMAUEsDBBQABgAIAAAAIQArxAMV4gAAAA8B&#13;&#10;AAAPAAAAZHJzL2Rvd25yZXYueG1sTE9NT8MwDL0j8R8iI3FBLGWFMbqm02Aq4toyadesyZqKxqma&#13;&#10;tGv/Pd4JLpb8nv0+0u1kWzbq3jcOBTwtImAaK6carAUcvvPHNTAfJCrZOtQCZu1hm93epDJR7oKF&#13;&#10;HstQMxJBn0gBJoQu4dxXRlvpF67TSNzZ9VYGWvuaq15eSNy2fBlFK25lg+RgZKc/jK5+ysEKGIry&#13;&#10;K5+P5lAcX3bvVT6fH/afoxD3d9N+Q2O3ARb0FP4+4NqB8kNGwU5uQOVZKyBeUZ9A+OsyBnY9eFsT&#13;&#10;ciImfo6BZyn/3yP7BQAA//8DAFBLAQItABQABgAIAAAAIQC2gziS/gAAAOEBAAATAAAAAAAAAAAA&#13;&#10;AAAAAAAAAABbQ29udGVudF9UeXBlc10ueG1sUEsBAi0AFAAGAAgAAAAhADj9If/WAAAAlAEAAAsA&#13;&#10;AAAAAAAAAAAAAAAALwEAAF9yZWxzLy5yZWxzUEsBAi0AFAAGAAgAAAAhAAsQLcutAgAAqgUAAA4A&#13;&#10;AAAAAAAAAAAAAAAALgIAAGRycy9lMm9Eb2MueG1sUEsBAi0AFAAGAAgAAAAhACvEAxXiAAAADwEA&#13;&#10;AA8AAAAAAAAAAAAAAAAABwUAAGRycy9kb3ducmV2LnhtbFBLBQYAAAAABAAEAPMAAAAWBgAAAAA=&#13;&#10;" fillcolor="#94c600 [3204]" strokeweight="1.25pt">
                <v:textbox>
                  <w:txbxContent>
                    <w:p w14:paraId="2B877A52" w14:textId="5ADF3737" w:rsidR="00192307" w:rsidRPr="00CC676F" w:rsidRDefault="00192307" w:rsidP="003E1BE1">
                      <w:pPr>
                        <w:jc w:val="center"/>
                        <w:rPr>
                          <w:color w:val="000000" w:themeColor="text1"/>
                          <w:sz w:val="20"/>
                          <w:szCs w:val="20"/>
                        </w:rPr>
                      </w:pPr>
                      <w:r w:rsidRPr="00CC676F">
                        <w:rPr>
                          <w:color w:val="000000" w:themeColor="text1"/>
                          <w:sz w:val="20"/>
                          <w:szCs w:val="20"/>
                        </w:rPr>
                        <w:t>REÉR avant le 31 décembre</w:t>
                      </w:r>
                    </w:p>
                  </w:txbxContent>
                </v:textbox>
                <w10:wrap type="through"/>
              </v:roundrect>
            </w:pict>
          </mc:Fallback>
        </mc:AlternateContent>
      </w:r>
      <w:r w:rsidR="0098390C">
        <w:rPr>
          <w:noProof/>
          <w:lang w:eastAsia="fr-FR"/>
        </w:rPr>
        <mc:AlternateContent>
          <mc:Choice Requires="wps">
            <w:drawing>
              <wp:anchor distT="0" distB="0" distL="114300" distR="114300" simplePos="0" relativeHeight="252542976" behindDoc="0" locked="0" layoutInCell="1" allowOverlap="1" wp14:anchorId="27529ECE" wp14:editId="55FE58B6">
                <wp:simplePos x="0" y="0"/>
                <wp:positionH relativeFrom="column">
                  <wp:posOffset>2971800</wp:posOffset>
                </wp:positionH>
                <wp:positionV relativeFrom="paragraph">
                  <wp:posOffset>2237105</wp:posOffset>
                </wp:positionV>
                <wp:extent cx="1028700" cy="1028700"/>
                <wp:effectExtent l="0" t="0" r="38100" b="38100"/>
                <wp:wrapThrough wrapText="bothSides">
                  <wp:wrapPolygon edited="0">
                    <wp:start x="533" y="0"/>
                    <wp:lineTo x="0" y="1600"/>
                    <wp:lineTo x="0" y="20800"/>
                    <wp:lineTo x="533" y="21867"/>
                    <wp:lineTo x="21333" y="21867"/>
                    <wp:lineTo x="21867" y="20800"/>
                    <wp:lineTo x="21867" y="1600"/>
                    <wp:lineTo x="21333" y="0"/>
                    <wp:lineTo x="533" y="0"/>
                  </wp:wrapPolygon>
                </wp:wrapThrough>
                <wp:docPr id="457" name="Rectangle à coins arrondis 457"/>
                <wp:cNvGraphicFramePr/>
                <a:graphic xmlns:a="http://schemas.openxmlformats.org/drawingml/2006/main">
                  <a:graphicData uri="http://schemas.microsoft.com/office/word/2010/wordprocessingShape">
                    <wps:wsp>
                      <wps:cNvSpPr/>
                      <wps:spPr>
                        <a:xfrm>
                          <a:off x="0" y="0"/>
                          <a:ext cx="1028700" cy="1028700"/>
                        </a:xfrm>
                        <a:prstGeom prst="roundRect">
                          <a:avLst/>
                        </a:prstGeom>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75DC186B" w14:textId="2E8A2928" w:rsidR="00192307" w:rsidRPr="00CC676F" w:rsidRDefault="00192307" w:rsidP="003E1BE1">
                            <w:pPr>
                              <w:jc w:val="center"/>
                              <w:rPr>
                                <w:color w:val="000000" w:themeColor="text1"/>
                                <w:sz w:val="20"/>
                                <w:szCs w:val="20"/>
                              </w:rPr>
                            </w:pPr>
                            <w:r w:rsidRPr="00CC676F">
                              <w:rPr>
                                <w:color w:val="000000" w:themeColor="text1"/>
                                <w:sz w:val="20"/>
                                <w:szCs w:val="20"/>
                              </w:rPr>
                              <w:t>Rente viagère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529ECE" id="Rectangle à coins arrondis 457" o:spid="_x0000_s1643" style="position:absolute;left:0;text-align:left;margin-left:234pt;margin-top:176.15pt;width:81pt;height:81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OLfekgIAAIMFAAAOAAAAZHJzL2Uyb0RvYy54bWysVM1u2zAMvg/YOwi6r46zru2COkXQosOA&#13;&#10;oi3aDj0rspQIkEWNUmJnT7N32YuNkh036HrZsBwU0vwnP/L8omss2yoMBlzFy6MJZ8pJqI1bVfzb&#13;&#10;0/WHM85CFK4WFpyq+E4FfjF//+689TM1hTXYWiEjJy7MWl/xdYx+VhRBrlUjwhF45UioARsRicVV&#13;&#10;UaNoyXtji+lkclK0gLVHkCoE+nrVC/k8+9dayXindVCR2YpTbjG/mN9leov5uZitUPi1kUMa4h+y&#13;&#10;aIRxFHR0dSWiYBs0f7hqjEQIoOORhKYArY1UuQaqppy8quZxLbzKtVBzgh/bFP6fW3m7vUdm6oof&#13;&#10;fzrlzImGhvRAbRNuZRX79ZNJMC4wgQiuNoElNWpa68OMbB/9PQ5cIDJ1oNPYpH+qjXW50bux0aqL&#13;&#10;TNLHcjI9O53QPCTJ9gz5KV7MPYb4RUHDElFxhI2rU165y2J7E2Kvv9dLIa1LbwBr6mtjbWZwtby0&#13;&#10;yLYiASD/UvoU6ECNuGRapKL6MjIVd1b1bh+Uph5R4h9z+IxONbq1sRx8WkeayURT+NGofMtISKnc&#13;&#10;aDjoJ1OVUfs3xqNFjgwujsaNcYBvRX9JWff6++r7mlP5sVt2GRgn5cl+4kuodwQXhH6PgpfXhsZz&#13;&#10;I0K8F0iLQyOlYxDv6NEW2orDQHG2Bvzx1vekT3gmKWctLWLFw/eNQMWZ/eoI6Z/L4+O0uZkh9E2J&#13;&#10;wUPJ8lDiNs0l0KhLOjteZjLpR7snNULzTDdjkaKSSDhJsSsuI+6Zy9gfCLo6Ui0WWY221Yt44x69&#13;&#10;TM5TpxPynrpngX7AaCR438J+acXsFUp73WTpYLGJoE2GcOp139dhBrTpGaDDVUqn5JDPWi+3c/4b&#13;&#10;AAD//wMAUEsDBBQABgAIAAAAIQCyqx9Y4wAAABABAAAPAAAAZHJzL2Rvd25yZXYueG1sTI/LboMw&#13;&#10;EEX3lfoP1lTqrjEJCYoIJupDReqqgvQDDHYwij1G2CT07ztdtZuR5nXvPcVxcZZd9RQGjwLWqwSY&#13;&#10;xs6rAXsBX6f3pz2wECUqaT1qAd86wLG8vytkrvwNa31tYs9IBEMuBZgYx5zz0BntZFj5USPtzn5y&#13;&#10;MlI79VxN8kbizvJNkmTcyQHJwchRvxrdXZrZCVDdXPHzS6zt5bMx9UdbzZWrhHh8WN4OVJ4PwKJe&#13;&#10;4t8H/DJQfigpWOtnVIFZAdtsT0BRQLrbpMDoIksTmrQCduttCrws+H+Q8gcAAP//AwBQSwECLQAU&#13;&#10;AAYACAAAACEAtoM4kv4AAADhAQAAEwAAAAAAAAAAAAAAAAAAAAAAW0NvbnRlbnRfVHlwZXNdLnht&#13;&#10;bFBLAQItABQABgAIAAAAIQA4/SH/1gAAAJQBAAALAAAAAAAAAAAAAAAAAC8BAABfcmVscy8ucmVs&#13;&#10;c1BLAQItABQABgAIAAAAIQB5OLfekgIAAIMFAAAOAAAAAAAAAAAAAAAAAC4CAABkcnMvZTJvRG9j&#13;&#10;LnhtbFBLAQItABQABgAIAAAAIQCyqx9Y4wAAABABAAAPAAAAAAAAAAAAAAAAAOwEAABkcnMvZG93&#13;&#10;bnJldi54bWxQSwUGAAAAAAQABADzAAAA/AUAAAAA&#13;&#10;" fillcolor="#94c600 [3204]" strokeweight="1.75pt">
                <v:textbox>
                  <w:txbxContent>
                    <w:p w14:paraId="75DC186B" w14:textId="2E8A2928" w:rsidR="00192307" w:rsidRPr="00CC676F" w:rsidRDefault="00192307" w:rsidP="003E1BE1">
                      <w:pPr>
                        <w:jc w:val="center"/>
                        <w:rPr>
                          <w:color w:val="000000" w:themeColor="text1"/>
                          <w:sz w:val="20"/>
                          <w:szCs w:val="20"/>
                        </w:rPr>
                      </w:pPr>
                      <w:r w:rsidRPr="00CC676F">
                        <w:rPr>
                          <w:color w:val="000000" w:themeColor="text1"/>
                          <w:sz w:val="20"/>
                          <w:szCs w:val="20"/>
                        </w:rPr>
                        <w:t>Rente viagère</w:t>
                      </w:r>
                    </w:p>
                  </w:txbxContent>
                </v:textbox>
                <w10:wrap type="through"/>
              </v:roundrect>
            </w:pict>
          </mc:Fallback>
        </mc:AlternateContent>
      </w:r>
      <w:r w:rsidR="000107D7">
        <w:rPr>
          <w:color w:val="000000" w:themeColor="text1"/>
        </w:rPr>
        <w:br w:type="page"/>
      </w:r>
    </w:p>
    <w:p w14:paraId="59E75917" w14:textId="244AE222" w:rsidR="000E17F4" w:rsidRDefault="000E17F4" w:rsidP="000E17F4">
      <w:r>
        <w:rPr>
          <w:color w:val="000000" w:themeColor="text1"/>
        </w:rPr>
        <w:lastRenderedPageBreak/>
        <w:t xml:space="preserve">Sauf lorsque la valeur du REÉR est très minime, la </w:t>
      </w:r>
      <w:r w:rsidR="0051413F">
        <w:rPr>
          <w:color w:val="000000" w:themeColor="text1"/>
        </w:rPr>
        <w:t>première</w:t>
      </w:r>
      <w:r>
        <w:rPr>
          <w:color w:val="000000" w:themeColor="text1"/>
        </w:rPr>
        <w:t xml:space="preserve"> option est rejetée et le choix s'opère entre le transfert au FERR, l'achat d'une rente viagère ou un mélange de ces deux options. L'ensemble de la discussion sur le choix entre l'option du FERR et de la rente viagère a été abordé à la </w:t>
      </w:r>
      <w:r w:rsidRPr="00957678">
        <w:rPr>
          <w:color w:val="008000"/>
        </w:rPr>
        <w:t xml:space="preserve">SECTION </w:t>
      </w:r>
      <w:r w:rsidR="00B33828">
        <w:rPr>
          <w:color w:val="008000"/>
        </w:rPr>
        <w:t>8</w:t>
      </w:r>
      <w:r w:rsidRPr="00957678">
        <w:rPr>
          <w:color w:val="008000"/>
        </w:rPr>
        <w:t>.2.1.3.</w:t>
      </w:r>
      <w:r>
        <w:t xml:space="preserve"> portant sur les rentes à la retraite provenant d'un RPACD. Les propos qui sont tenus sur le FRV correspondent à ceux applicables au FERR. Ces deux véhicules sont presque identiques, à l'exception du fait que le FRV comporte la contrainte d'un retrait maximum annuel qui ne s'applique pas dans le cas des FERR</w:t>
      </w:r>
      <w:r w:rsidR="0086529F">
        <w:t xml:space="preserve">. </w:t>
      </w:r>
      <w:r>
        <w:t>Les deux ont</w:t>
      </w:r>
      <w:r w:rsidR="0086529F">
        <w:t xml:space="preserve"> cependant</w:t>
      </w:r>
      <w:r>
        <w:t xml:space="preserve"> la même obligation d'un même pourcentage de retrait minimum annuel).</w:t>
      </w:r>
    </w:p>
    <w:p w14:paraId="1B51BF9E" w14:textId="77777777" w:rsidR="000E17F4" w:rsidRDefault="000E17F4" w:rsidP="000E17F4"/>
    <w:p w14:paraId="2A30D855" w14:textId="3DC7EAD1" w:rsidR="000E17F4" w:rsidRDefault="000E17F4" w:rsidP="000E17F4">
      <w:r>
        <w:t>Nous aimerions toutefois ajouter aux propos déjà tenus sur les rentes viagères. Le choix entre un prolongement du REÉR vers le FERR et l'achat d</w:t>
      </w:r>
      <w:r w:rsidR="006C663D">
        <w:t>’u</w:t>
      </w:r>
      <w:r>
        <w:t xml:space="preserve">ne rente viagère est fort important et ne fait pas toujours l'objet d'une analyse sérieuse. Bien que les deux options visent à pourvoir le contribuable d'un revenu de retraite, les caractéristiques du FERR et de la rente viagère sont surtout </w:t>
      </w:r>
      <w:r w:rsidR="006C663D">
        <w:t>distinctives</w:t>
      </w:r>
      <w:r>
        <w:t>.</w:t>
      </w:r>
    </w:p>
    <w:p w14:paraId="2EE7F6BE" w14:textId="77777777" w:rsidR="000E17F4" w:rsidRDefault="000E17F4" w:rsidP="000E17F4"/>
    <w:p w14:paraId="13F1A3E7" w14:textId="6852D270" w:rsidR="000E17F4" w:rsidRDefault="000E17F4" w:rsidP="000E17F4">
      <w:r>
        <w:t>Il est curieux de constater combien les gens souhaiteraient pouvoir bénéficier d'un RPAPD, alors qu'ils possèdent en toute liberté l'atout pour transformer leur REÉR en promesse de rente semblable à celles provenant d'un RPAPD, sans pour autant y avoir habituellement recours. Pourtant, c'est ce que la rente viagère fait</w:t>
      </w:r>
      <w:r w:rsidR="0086529F">
        <w:t> :</w:t>
      </w:r>
      <w:r>
        <w:t xml:space="preserve"> </w:t>
      </w:r>
      <w:r w:rsidRPr="00765C7C">
        <w:rPr>
          <w:color w:val="FF6700" w:themeColor="accent3"/>
        </w:rPr>
        <w:t>TRANSFORMER UN CAPITAL EN PROMESSE DE RENTES JUSQU'AU DÉCÈS</w:t>
      </w:r>
      <w:r w:rsidRPr="00CC676F">
        <w:rPr>
          <w:color w:val="FF6700" w:themeColor="accent3"/>
        </w:rPr>
        <w:t xml:space="preserve">. </w:t>
      </w:r>
    </w:p>
    <w:p w14:paraId="38299655" w14:textId="77777777" w:rsidR="000E17F4" w:rsidRDefault="000E17F4" w:rsidP="000E17F4"/>
    <w:p w14:paraId="2E79044F" w14:textId="36C742EF" w:rsidR="000E17F4" w:rsidRDefault="000E17F4" w:rsidP="000E17F4">
      <w:r>
        <w:t>Par ailleurs, le recours des gens à l'assurance-vie afin de se prémunir des conséquences financières fâcheuses pour la famille d'un décès prématuré d'un des conjoints est bien intégré aux saines pratiques en matière de finances personnelles. Pourtant, le risque financier de vivre trop longtemps et ainsi survivre à son capital</w:t>
      </w:r>
      <w:r w:rsidR="000712BD">
        <w:t xml:space="preserve"> </w:t>
      </w:r>
      <w:r>
        <w:t xml:space="preserve">retraite est aussi bien réel. À cet égard, l'achat d'une rente viagère agit telle une assurance décès, le risque à couvrir étant de manquer d'argent parce que l'on vit trop longtemps.   </w:t>
      </w:r>
    </w:p>
    <w:p w14:paraId="73A724D6" w14:textId="77777777" w:rsidR="000E17F4" w:rsidRDefault="000E17F4" w:rsidP="000E17F4"/>
    <w:p w14:paraId="6E3D1349" w14:textId="0EE31F0F" w:rsidR="000E17F4" w:rsidRDefault="00DE61F1" w:rsidP="000E17F4">
      <w:r>
        <w:t>Le</w:t>
      </w:r>
      <w:r w:rsidR="000E17F4">
        <w:t xml:space="preserve"> transfert du REÉR dans un FERR est le choix privilégié par la majorité des contribuables. Les avantages quant à la souplesse du FE</w:t>
      </w:r>
      <w:r w:rsidR="006C663D">
        <w:t>R</w:t>
      </w:r>
      <w:r w:rsidR="000E17F4">
        <w:t>R, tout autant dans la gestion des placements et la possibilité de moduler les retraits (limite minimum seulement, aucune limite sur le maximum) selon les besoins du retraité, sont des arguments importants lorsque le contribuable doit choisir son option de retraite. Dans le même ordre d'idée, le FE</w:t>
      </w:r>
      <w:r w:rsidR="006C663D">
        <w:t>R</w:t>
      </w:r>
      <w:r w:rsidR="000E17F4">
        <w:t xml:space="preserve">R demeure une option où il est possible de changer d'idée au gré des événements (conversion en rente viagère) alors que l'achat de la rente viagère constitue un geste irréversible.  </w:t>
      </w:r>
    </w:p>
    <w:p w14:paraId="3819C6F0" w14:textId="3D2107C0" w:rsidR="000E17F4" w:rsidRDefault="000E17F4" w:rsidP="000E17F4">
      <w:r>
        <w:lastRenderedPageBreak/>
        <w:t>Finalement, bien des gens hésitent à faire l'acquisition de rentes viagères lorsque les taux d'</w:t>
      </w:r>
      <w:r w:rsidR="006C663D">
        <w:t>intérêt</w:t>
      </w:r>
      <w:r>
        <w:t xml:space="preserve"> sont faibles. À notre avis, il faut davantage porter attention aux objectifs financiers et à la personnalité du retraité. Quant à la question de rendements, </w:t>
      </w:r>
      <w:r w:rsidR="006C663D">
        <w:t>il</w:t>
      </w:r>
      <w:r>
        <w:t xml:space="preserve"> faut convenir que malgré le potentiel de rendement qui est offert dans un véhicule comme le FERR, les investissements d'un retraité </w:t>
      </w:r>
      <w:r w:rsidR="006C663D">
        <w:t>devraient</w:t>
      </w:r>
      <w:r>
        <w:t xml:space="preserve"> être prudents et tend</w:t>
      </w:r>
      <w:r w:rsidR="00D822C3">
        <w:t>re</w:t>
      </w:r>
      <w:r>
        <w:t xml:space="preserve"> eux aussi vers les rendements fixes </w:t>
      </w:r>
      <w:r w:rsidR="001B3078">
        <w:t xml:space="preserve">propres aux revenus </w:t>
      </w:r>
      <w:r>
        <w:t>d'intérêt. Aussi, le rendement de la rente viagère s'appréciera grandement si vous décédez à un âge avancé. C'est la nature même de la rente viagère</w:t>
      </w:r>
      <w:r w:rsidR="00846CC9">
        <w:t>. V</w:t>
      </w:r>
      <w:r>
        <w:t xml:space="preserve">ous pourrez </w:t>
      </w:r>
      <w:r w:rsidR="00846CC9">
        <w:t>alors</w:t>
      </w:r>
      <w:r>
        <w:t xml:space="preserve"> augmenter vo</w:t>
      </w:r>
      <w:r w:rsidR="00846CC9">
        <w:t>tre</w:t>
      </w:r>
      <w:r>
        <w:t xml:space="preserve"> rendement en surpassant l'espérance de vie normale</w:t>
      </w:r>
      <w:r w:rsidR="00846CC9">
        <w:t>. L'opération se financera</w:t>
      </w:r>
      <w:r>
        <w:t xml:space="preserve"> à même les contrats de rentes viagères de</w:t>
      </w:r>
      <w:r w:rsidR="00846CC9">
        <w:t xml:space="preserve">s rentiers </w:t>
      </w:r>
      <w:r>
        <w:t xml:space="preserve">qui </w:t>
      </w:r>
      <w:r w:rsidR="006C663D">
        <w:t>sont</w:t>
      </w:r>
      <w:r>
        <w:t xml:space="preserve"> </w:t>
      </w:r>
      <w:r w:rsidR="006C663D">
        <w:t>décédés</w:t>
      </w:r>
      <w:r>
        <w:t xml:space="preserve"> prématurément.</w:t>
      </w:r>
    </w:p>
    <w:p w14:paraId="4FF1C2EC" w14:textId="61312988" w:rsidR="000E17F4" w:rsidRDefault="000E17F4" w:rsidP="000E17F4"/>
    <w:p w14:paraId="3613202C" w14:textId="77777777" w:rsidR="00973EC0" w:rsidRDefault="00973EC0" w:rsidP="000E17F4"/>
    <w:p w14:paraId="60485B35" w14:textId="54AA5806" w:rsidR="004B694B" w:rsidRDefault="00973EC0">
      <w:r>
        <w:rPr>
          <w:color w:val="FF6700" w:themeColor="accent3"/>
        </w:rPr>
        <w:t>IMAGE 41 Probabilité de survie</w:t>
      </w:r>
      <w:r w:rsidRPr="00B504DD">
        <w:t xml:space="preserve"> </w:t>
      </w:r>
      <w:r w:rsidR="004B694B">
        <w:rPr>
          <w:noProof/>
          <w:lang w:eastAsia="fr-FR"/>
        </w:rPr>
        <w:drawing>
          <wp:anchor distT="0" distB="0" distL="114300" distR="114300" simplePos="0" relativeHeight="252557312" behindDoc="0" locked="0" layoutInCell="1" allowOverlap="1" wp14:anchorId="6B7C130E" wp14:editId="6C240488">
            <wp:simplePos x="0" y="0"/>
            <wp:positionH relativeFrom="column">
              <wp:posOffset>-128931</wp:posOffset>
            </wp:positionH>
            <wp:positionV relativeFrom="paragraph">
              <wp:posOffset>588975</wp:posOffset>
            </wp:positionV>
            <wp:extent cx="5372993" cy="2413840"/>
            <wp:effectExtent l="0" t="0" r="12065" b="0"/>
            <wp:wrapNone/>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5-10-15 à 15.28.51.png"/>
                    <pic:cNvPicPr/>
                  </pic:nvPicPr>
                  <pic:blipFill>
                    <a:blip r:embed="rId306">
                      <a:extLst>
                        <a:ext uri="{28A0092B-C50C-407E-A947-70E740481C1C}">
                          <a14:useLocalDpi xmlns:a14="http://schemas.microsoft.com/office/drawing/2010/main" val="0"/>
                        </a:ext>
                      </a:extLst>
                    </a:blip>
                    <a:stretch>
                      <a:fillRect/>
                    </a:stretch>
                  </pic:blipFill>
                  <pic:spPr>
                    <a:xfrm>
                      <a:off x="0" y="0"/>
                      <a:ext cx="5372993" cy="24138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694B">
        <w:br w:type="page"/>
      </w:r>
    </w:p>
    <w:p w14:paraId="3568B948" w14:textId="5D19A85C" w:rsidR="000E17F4" w:rsidRPr="00973EC0" w:rsidRDefault="00973EC0" w:rsidP="000E17F4">
      <w:pPr>
        <w:rPr>
          <w:color w:val="FF6700" w:themeColor="accent3"/>
        </w:rPr>
      </w:pPr>
      <w:r w:rsidRPr="00973EC0">
        <w:rPr>
          <w:color w:val="FF6700" w:themeColor="accent3"/>
        </w:rPr>
        <w:lastRenderedPageBreak/>
        <w:t xml:space="preserve">Image 42 </w:t>
      </w:r>
      <w:r w:rsidR="000E17F4" w:rsidRPr="00973EC0">
        <w:rPr>
          <w:color w:val="FF6700" w:themeColor="accent3"/>
        </w:rPr>
        <w:t>Tableau comparatif</w:t>
      </w:r>
      <w:r w:rsidR="00513CDD" w:rsidRPr="00973EC0">
        <w:rPr>
          <w:color w:val="FF6700" w:themeColor="accent3"/>
        </w:rPr>
        <w:t xml:space="preserve"> (FERR vs Rente viagère)</w:t>
      </w:r>
    </w:p>
    <w:p w14:paraId="31384534" w14:textId="77777777" w:rsidR="00513CDD" w:rsidRDefault="00513CDD" w:rsidP="000E17F4"/>
    <w:tbl>
      <w:tblPr>
        <w:tblStyle w:val="Grilledutableau"/>
        <w:tblW w:w="131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2977"/>
        <w:gridCol w:w="2693"/>
      </w:tblGrid>
      <w:tr w:rsidR="00513CDD" w14:paraId="6EED08DD" w14:textId="77777777" w:rsidTr="00513CDD">
        <w:tc>
          <w:tcPr>
            <w:tcW w:w="7479" w:type="dxa"/>
            <w:shd w:val="clear" w:color="auto" w:fill="000000" w:themeFill="text1"/>
          </w:tcPr>
          <w:p w14:paraId="1B0D2055" w14:textId="77777777" w:rsidR="00513CDD" w:rsidRDefault="00513CDD" w:rsidP="00513CDD">
            <w:r>
              <w:t>Situations et critères</w:t>
            </w:r>
          </w:p>
        </w:tc>
        <w:tc>
          <w:tcPr>
            <w:tcW w:w="2977" w:type="dxa"/>
            <w:shd w:val="clear" w:color="auto" w:fill="000000" w:themeFill="text1"/>
          </w:tcPr>
          <w:p w14:paraId="619E0B2F" w14:textId="4982907A" w:rsidR="00513CDD" w:rsidRDefault="00513CDD" w:rsidP="00513CDD">
            <w:pPr>
              <w:jc w:val="center"/>
            </w:pPr>
            <w:r>
              <w:t>FERR</w:t>
            </w:r>
          </w:p>
        </w:tc>
        <w:tc>
          <w:tcPr>
            <w:tcW w:w="2693" w:type="dxa"/>
            <w:shd w:val="clear" w:color="auto" w:fill="000000" w:themeFill="text1"/>
          </w:tcPr>
          <w:p w14:paraId="071FEDA8" w14:textId="26B80BF6" w:rsidR="00513CDD" w:rsidRDefault="00ED201E" w:rsidP="00ED201E">
            <w:pPr>
              <w:jc w:val="center"/>
            </w:pPr>
            <w:r>
              <w:t>Rente viagère</w:t>
            </w:r>
          </w:p>
        </w:tc>
      </w:tr>
      <w:tr w:rsidR="00513CDD" w:rsidRPr="00C911A8" w14:paraId="5A79BCF9" w14:textId="77777777" w:rsidTr="00513CDD">
        <w:tc>
          <w:tcPr>
            <w:tcW w:w="7479" w:type="dxa"/>
            <w:shd w:val="clear" w:color="auto" w:fill="D9D9D9" w:themeFill="background1" w:themeFillShade="D9"/>
          </w:tcPr>
          <w:p w14:paraId="167A0764" w14:textId="77777777" w:rsidR="00513CDD" w:rsidRDefault="00513CDD" w:rsidP="00513CDD"/>
          <w:p w14:paraId="627A399A" w14:textId="565E7E69" w:rsidR="00513CDD" w:rsidRDefault="00ED201E" w:rsidP="00513CDD">
            <w:r>
              <w:t>Santé précaire</w:t>
            </w:r>
          </w:p>
          <w:p w14:paraId="0600C495" w14:textId="77777777" w:rsidR="00513CDD" w:rsidRDefault="00513CDD" w:rsidP="00513CDD"/>
        </w:tc>
        <w:tc>
          <w:tcPr>
            <w:tcW w:w="2977" w:type="dxa"/>
            <w:shd w:val="clear" w:color="auto" w:fill="DFFF82" w:themeFill="accent1" w:themeFillTint="66"/>
          </w:tcPr>
          <w:p w14:paraId="6682305D" w14:textId="22171B05" w:rsidR="00513CDD" w:rsidRPr="00C911A8" w:rsidRDefault="00ED201E" w:rsidP="00513CDD">
            <w:pPr>
              <w:jc w:val="center"/>
              <w:rPr>
                <w:color w:val="FFFFFF" w:themeColor="background1"/>
              </w:rPr>
            </w:pPr>
            <w:r>
              <w:rPr>
                <w:noProof/>
                <w:lang w:eastAsia="fr-FR"/>
              </w:rPr>
              <w:drawing>
                <wp:anchor distT="0" distB="0" distL="114300" distR="114300" simplePos="0" relativeHeight="252560384" behindDoc="0" locked="0" layoutInCell="1" allowOverlap="1" wp14:anchorId="61D4DCB2" wp14:editId="678478E1">
                  <wp:simplePos x="0" y="0"/>
                  <wp:positionH relativeFrom="column">
                    <wp:posOffset>622935</wp:posOffset>
                  </wp:positionH>
                  <wp:positionV relativeFrom="paragraph">
                    <wp:posOffset>467995</wp:posOffset>
                  </wp:positionV>
                  <wp:extent cx="342900" cy="344805"/>
                  <wp:effectExtent l="0" t="0" r="12700" b="10795"/>
                  <wp:wrapNone/>
                  <wp:docPr id="465" name="Image 465"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559360" behindDoc="0" locked="0" layoutInCell="1" allowOverlap="1" wp14:anchorId="75B51970" wp14:editId="6B744B95">
                  <wp:simplePos x="0" y="0"/>
                  <wp:positionH relativeFrom="column">
                    <wp:posOffset>622935</wp:posOffset>
                  </wp:positionH>
                  <wp:positionV relativeFrom="paragraph">
                    <wp:posOffset>125095</wp:posOffset>
                  </wp:positionV>
                  <wp:extent cx="342900" cy="344805"/>
                  <wp:effectExtent l="0" t="0" r="12700" b="10795"/>
                  <wp:wrapNone/>
                  <wp:docPr id="466" name="Image 466"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B864E62" w14:textId="77777777" w:rsidR="00513CDD" w:rsidRPr="00C911A8" w:rsidRDefault="00513CDD" w:rsidP="00513CDD">
            <w:pPr>
              <w:jc w:val="center"/>
              <w:rPr>
                <w:color w:val="FFFFFF" w:themeColor="background1"/>
              </w:rPr>
            </w:pPr>
          </w:p>
        </w:tc>
      </w:tr>
      <w:tr w:rsidR="00513CDD" w:rsidRPr="00C911A8" w14:paraId="185493A8" w14:textId="77777777" w:rsidTr="00513CDD">
        <w:tc>
          <w:tcPr>
            <w:tcW w:w="7479" w:type="dxa"/>
            <w:shd w:val="clear" w:color="auto" w:fill="D9D9D9" w:themeFill="background1" w:themeFillShade="D9"/>
          </w:tcPr>
          <w:p w14:paraId="0B537F37" w14:textId="00875536" w:rsidR="00513CDD" w:rsidRDefault="00ED201E" w:rsidP="00513CDD">
            <w:r>
              <w:t>Train de vie variable</w:t>
            </w:r>
          </w:p>
          <w:p w14:paraId="1D4423E5" w14:textId="77777777" w:rsidR="00513CDD" w:rsidRDefault="00513CDD" w:rsidP="00513CDD"/>
        </w:tc>
        <w:tc>
          <w:tcPr>
            <w:tcW w:w="2977" w:type="dxa"/>
            <w:shd w:val="clear" w:color="auto" w:fill="DFFF82" w:themeFill="accent1" w:themeFillTint="66"/>
          </w:tcPr>
          <w:p w14:paraId="5A21C389" w14:textId="77777777" w:rsidR="00513CDD" w:rsidRPr="00C911A8" w:rsidRDefault="00513CDD" w:rsidP="00513CDD">
            <w:pPr>
              <w:jc w:val="center"/>
              <w:rPr>
                <w:color w:val="FFFFFF" w:themeColor="background1"/>
              </w:rPr>
            </w:pPr>
            <w:r>
              <w:rPr>
                <w:noProof/>
                <w:lang w:eastAsia="fr-FR"/>
              </w:rPr>
              <w:drawing>
                <wp:anchor distT="0" distB="0" distL="114300" distR="114300" simplePos="0" relativeHeight="252561408" behindDoc="0" locked="0" layoutInCell="1" allowOverlap="1" wp14:anchorId="27A3B693" wp14:editId="040AB7F4">
                  <wp:simplePos x="0" y="0"/>
                  <wp:positionH relativeFrom="column">
                    <wp:posOffset>622935</wp:posOffset>
                  </wp:positionH>
                  <wp:positionV relativeFrom="paragraph">
                    <wp:posOffset>250190</wp:posOffset>
                  </wp:positionV>
                  <wp:extent cx="342900" cy="344805"/>
                  <wp:effectExtent l="0" t="0" r="12700" b="10795"/>
                  <wp:wrapNone/>
                  <wp:docPr id="467" name="Image 467"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5C573336" w14:textId="77777777" w:rsidR="00513CDD" w:rsidRPr="00C911A8" w:rsidRDefault="00513CDD" w:rsidP="00513CDD">
            <w:pPr>
              <w:jc w:val="center"/>
              <w:rPr>
                <w:color w:val="FFFFFF" w:themeColor="background1"/>
              </w:rPr>
            </w:pPr>
          </w:p>
        </w:tc>
      </w:tr>
      <w:tr w:rsidR="00513CDD" w:rsidRPr="00C911A8" w14:paraId="298C445C" w14:textId="77777777" w:rsidTr="00513CDD">
        <w:tc>
          <w:tcPr>
            <w:tcW w:w="7479" w:type="dxa"/>
            <w:shd w:val="clear" w:color="auto" w:fill="D9D9D9" w:themeFill="background1" w:themeFillShade="D9"/>
          </w:tcPr>
          <w:p w14:paraId="7FB1633A" w14:textId="618131F8" w:rsidR="00513CDD" w:rsidRDefault="00ED201E" w:rsidP="00513CDD">
            <w:r>
              <w:t>Objectif de legs testamentaire</w:t>
            </w:r>
          </w:p>
          <w:p w14:paraId="5338A80C" w14:textId="77777777" w:rsidR="00513CDD" w:rsidRDefault="00513CDD" w:rsidP="00513CDD"/>
        </w:tc>
        <w:tc>
          <w:tcPr>
            <w:tcW w:w="2977" w:type="dxa"/>
            <w:shd w:val="clear" w:color="auto" w:fill="DFFF82" w:themeFill="accent1" w:themeFillTint="66"/>
          </w:tcPr>
          <w:p w14:paraId="3F93B77D" w14:textId="1A771E05" w:rsidR="00513CDD" w:rsidRPr="00C911A8" w:rsidRDefault="00ED201E" w:rsidP="00513CDD">
            <w:pPr>
              <w:jc w:val="center"/>
              <w:rPr>
                <w:color w:val="FFFFFF" w:themeColor="background1"/>
              </w:rPr>
            </w:pPr>
            <w:r>
              <w:rPr>
                <w:noProof/>
                <w:lang w:eastAsia="fr-FR"/>
              </w:rPr>
              <w:drawing>
                <wp:anchor distT="0" distB="0" distL="114300" distR="114300" simplePos="0" relativeHeight="252562432" behindDoc="0" locked="0" layoutInCell="1" allowOverlap="1" wp14:anchorId="69637276" wp14:editId="6AC7713D">
                  <wp:simplePos x="0" y="0"/>
                  <wp:positionH relativeFrom="column">
                    <wp:posOffset>622935</wp:posOffset>
                  </wp:positionH>
                  <wp:positionV relativeFrom="paragraph">
                    <wp:posOffset>219710</wp:posOffset>
                  </wp:positionV>
                  <wp:extent cx="342900" cy="344805"/>
                  <wp:effectExtent l="0" t="0" r="12700" b="10795"/>
                  <wp:wrapNone/>
                  <wp:docPr id="468" name="Image 46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0F31C2A" w14:textId="77777777" w:rsidR="00513CDD" w:rsidRPr="00C911A8" w:rsidRDefault="00513CDD" w:rsidP="00513CDD">
            <w:pPr>
              <w:jc w:val="center"/>
              <w:rPr>
                <w:color w:val="FFFFFF" w:themeColor="background1"/>
              </w:rPr>
            </w:pPr>
          </w:p>
        </w:tc>
      </w:tr>
      <w:tr w:rsidR="00513CDD" w:rsidRPr="00C911A8" w14:paraId="43E6F70E" w14:textId="77777777" w:rsidTr="00513CDD">
        <w:tc>
          <w:tcPr>
            <w:tcW w:w="7479" w:type="dxa"/>
            <w:shd w:val="clear" w:color="auto" w:fill="D9D9D9" w:themeFill="background1" w:themeFillShade="D9"/>
          </w:tcPr>
          <w:p w14:paraId="052753BE" w14:textId="694F771B" w:rsidR="00513CDD" w:rsidRDefault="00ED201E" w:rsidP="00513CDD">
            <w:r>
              <w:t>Incertitude quant au choix</w:t>
            </w:r>
          </w:p>
          <w:p w14:paraId="50C45D17" w14:textId="77777777" w:rsidR="00513CDD" w:rsidRDefault="00513CDD" w:rsidP="00513CDD"/>
        </w:tc>
        <w:tc>
          <w:tcPr>
            <w:tcW w:w="2977" w:type="dxa"/>
            <w:shd w:val="clear" w:color="auto" w:fill="DFFF82" w:themeFill="accent1" w:themeFillTint="66"/>
          </w:tcPr>
          <w:p w14:paraId="1834169F" w14:textId="0AA4BF41" w:rsidR="00513CDD" w:rsidRPr="00C911A8" w:rsidRDefault="00ED201E" w:rsidP="00513CDD">
            <w:pPr>
              <w:jc w:val="center"/>
              <w:rPr>
                <w:color w:val="FFFFFF" w:themeColor="background1"/>
              </w:rPr>
            </w:pPr>
            <w:r>
              <w:rPr>
                <w:noProof/>
                <w:lang w:eastAsia="fr-FR"/>
              </w:rPr>
              <w:drawing>
                <wp:anchor distT="0" distB="0" distL="114300" distR="114300" simplePos="0" relativeHeight="252569600" behindDoc="0" locked="0" layoutInCell="1" allowOverlap="1" wp14:anchorId="1E66237F" wp14:editId="6D49CF84">
                  <wp:simplePos x="0" y="0"/>
                  <wp:positionH relativeFrom="column">
                    <wp:posOffset>622935</wp:posOffset>
                  </wp:positionH>
                  <wp:positionV relativeFrom="paragraph">
                    <wp:posOffset>188595</wp:posOffset>
                  </wp:positionV>
                  <wp:extent cx="342900" cy="344805"/>
                  <wp:effectExtent l="0" t="0" r="12700" b="10795"/>
                  <wp:wrapNone/>
                  <wp:docPr id="474" name="Image 474"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1548E62" w14:textId="3C7B50CA" w:rsidR="00513CDD" w:rsidRPr="00C911A8" w:rsidRDefault="00513CDD" w:rsidP="00513CDD">
            <w:pPr>
              <w:jc w:val="center"/>
              <w:rPr>
                <w:color w:val="FFFFFF" w:themeColor="background1"/>
              </w:rPr>
            </w:pPr>
          </w:p>
        </w:tc>
      </w:tr>
      <w:tr w:rsidR="00ED201E" w:rsidRPr="00C911A8" w14:paraId="004F2F88" w14:textId="77777777" w:rsidTr="00513CDD">
        <w:tc>
          <w:tcPr>
            <w:tcW w:w="7479" w:type="dxa"/>
            <w:shd w:val="clear" w:color="auto" w:fill="D9D9D9" w:themeFill="background1" w:themeFillShade="D9"/>
          </w:tcPr>
          <w:p w14:paraId="78DF23E8" w14:textId="237181A2" w:rsidR="00ED201E" w:rsidRDefault="00ED201E" w:rsidP="00513CDD">
            <w:r>
              <w:t>Prise de valeur des marchés</w:t>
            </w:r>
          </w:p>
          <w:p w14:paraId="3FB2202D" w14:textId="77777777" w:rsidR="00ED201E" w:rsidRDefault="00ED201E" w:rsidP="00513CDD"/>
        </w:tc>
        <w:tc>
          <w:tcPr>
            <w:tcW w:w="2977" w:type="dxa"/>
            <w:shd w:val="clear" w:color="auto" w:fill="DFFF82" w:themeFill="accent1" w:themeFillTint="66"/>
          </w:tcPr>
          <w:p w14:paraId="2F89320B" w14:textId="31905F4C" w:rsidR="00ED201E" w:rsidRPr="00C911A8" w:rsidRDefault="00ED201E" w:rsidP="00513CDD">
            <w:pPr>
              <w:jc w:val="center"/>
              <w:rPr>
                <w:color w:val="FFFFFF" w:themeColor="background1"/>
              </w:rPr>
            </w:pPr>
          </w:p>
        </w:tc>
        <w:tc>
          <w:tcPr>
            <w:tcW w:w="2693" w:type="dxa"/>
            <w:shd w:val="clear" w:color="auto" w:fill="30EAF5"/>
          </w:tcPr>
          <w:p w14:paraId="3D51A5B7" w14:textId="77777777" w:rsidR="00ED201E" w:rsidRPr="00C911A8" w:rsidRDefault="00ED201E" w:rsidP="00513CDD">
            <w:pPr>
              <w:jc w:val="center"/>
              <w:rPr>
                <w:color w:val="FFFFFF" w:themeColor="background1"/>
              </w:rPr>
            </w:pPr>
          </w:p>
        </w:tc>
      </w:tr>
      <w:tr w:rsidR="00513CDD" w:rsidRPr="00C911A8" w14:paraId="15EA2E0D" w14:textId="77777777" w:rsidTr="00513CDD">
        <w:tc>
          <w:tcPr>
            <w:tcW w:w="7479" w:type="dxa"/>
            <w:shd w:val="clear" w:color="auto" w:fill="D9D9D9" w:themeFill="background1" w:themeFillShade="D9"/>
          </w:tcPr>
          <w:p w14:paraId="0EA0A96F" w14:textId="6C7C9EA2" w:rsidR="00513CDD" w:rsidRDefault="00ED201E" w:rsidP="00513CDD">
            <w:r>
              <w:t>Excellente santé</w:t>
            </w:r>
          </w:p>
          <w:p w14:paraId="4490B687" w14:textId="77777777" w:rsidR="00513CDD" w:rsidRDefault="00513CDD" w:rsidP="00513CDD"/>
        </w:tc>
        <w:tc>
          <w:tcPr>
            <w:tcW w:w="2977" w:type="dxa"/>
            <w:shd w:val="clear" w:color="auto" w:fill="DFFF82" w:themeFill="accent1" w:themeFillTint="66"/>
          </w:tcPr>
          <w:p w14:paraId="7EB74383" w14:textId="77777777" w:rsidR="00513CDD" w:rsidRPr="00C911A8" w:rsidRDefault="00513CDD" w:rsidP="00513CDD">
            <w:pPr>
              <w:jc w:val="center"/>
              <w:rPr>
                <w:color w:val="FFFFFF" w:themeColor="background1"/>
              </w:rPr>
            </w:pPr>
          </w:p>
        </w:tc>
        <w:tc>
          <w:tcPr>
            <w:tcW w:w="2693" w:type="dxa"/>
            <w:shd w:val="clear" w:color="auto" w:fill="30EAF5"/>
          </w:tcPr>
          <w:p w14:paraId="57A5FD10" w14:textId="61D72448" w:rsidR="00513CDD" w:rsidRPr="00C911A8" w:rsidRDefault="00ED201E" w:rsidP="00513CDD">
            <w:pPr>
              <w:jc w:val="center"/>
              <w:rPr>
                <w:color w:val="FFFFFF" w:themeColor="background1"/>
              </w:rPr>
            </w:pPr>
            <w:r>
              <w:rPr>
                <w:noProof/>
                <w:lang w:eastAsia="fr-FR"/>
              </w:rPr>
              <w:drawing>
                <wp:anchor distT="0" distB="0" distL="114300" distR="114300" simplePos="0" relativeHeight="252563456" behindDoc="0" locked="0" layoutInCell="1" allowOverlap="1" wp14:anchorId="3B64F999" wp14:editId="1597C243">
                  <wp:simplePos x="0" y="0"/>
                  <wp:positionH relativeFrom="column">
                    <wp:posOffset>561340</wp:posOffset>
                  </wp:positionH>
                  <wp:positionV relativeFrom="paragraph">
                    <wp:posOffset>43815</wp:posOffset>
                  </wp:positionV>
                  <wp:extent cx="342900" cy="344805"/>
                  <wp:effectExtent l="0" t="0" r="12700" b="10795"/>
                  <wp:wrapNone/>
                  <wp:docPr id="469" name="Image 469"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513CDD" w:rsidRPr="00C911A8" w14:paraId="02430CF4" w14:textId="77777777" w:rsidTr="00513CDD">
        <w:tc>
          <w:tcPr>
            <w:tcW w:w="7479" w:type="dxa"/>
            <w:shd w:val="clear" w:color="auto" w:fill="D9D9D9" w:themeFill="background1" w:themeFillShade="D9"/>
          </w:tcPr>
          <w:p w14:paraId="53F55707" w14:textId="2B5C9AE0" w:rsidR="00513CDD" w:rsidRDefault="00ED201E" w:rsidP="00513CDD">
            <w:r>
              <w:t>Couverture de risque (décès âgé)</w:t>
            </w:r>
          </w:p>
          <w:p w14:paraId="06188B20" w14:textId="77777777" w:rsidR="00513CDD" w:rsidRDefault="00513CDD" w:rsidP="00513CDD"/>
        </w:tc>
        <w:tc>
          <w:tcPr>
            <w:tcW w:w="2977" w:type="dxa"/>
            <w:shd w:val="clear" w:color="auto" w:fill="DFFF82" w:themeFill="accent1" w:themeFillTint="66"/>
          </w:tcPr>
          <w:p w14:paraId="769E0D75" w14:textId="77777777" w:rsidR="00513CDD" w:rsidRPr="00C911A8" w:rsidRDefault="00513CDD" w:rsidP="00513CDD">
            <w:pPr>
              <w:jc w:val="center"/>
              <w:rPr>
                <w:color w:val="FFFFFF" w:themeColor="background1"/>
              </w:rPr>
            </w:pPr>
          </w:p>
        </w:tc>
        <w:tc>
          <w:tcPr>
            <w:tcW w:w="2693" w:type="dxa"/>
            <w:shd w:val="clear" w:color="auto" w:fill="30EAF5"/>
          </w:tcPr>
          <w:p w14:paraId="2877429B" w14:textId="5CB267BA" w:rsidR="00513CDD" w:rsidRPr="00C911A8" w:rsidRDefault="00ED201E" w:rsidP="00513CDD">
            <w:pPr>
              <w:jc w:val="center"/>
              <w:rPr>
                <w:color w:val="FFFFFF" w:themeColor="background1"/>
              </w:rPr>
            </w:pPr>
            <w:r>
              <w:rPr>
                <w:noProof/>
                <w:lang w:eastAsia="fr-FR"/>
              </w:rPr>
              <w:drawing>
                <wp:anchor distT="0" distB="0" distL="114300" distR="114300" simplePos="0" relativeHeight="252564480" behindDoc="0" locked="0" layoutInCell="1" allowOverlap="1" wp14:anchorId="3D8BD858" wp14:editId="7F011C94">
                  <wp:simplePos x="0" y="0"/>
                  <wp:positionH relativeFrom="column">
                    <wp:posOffset>561340</wp:posOffset>
                  </wp:positionH>
                  <wp:positionV relativeFrom="paragraph">
                    <wp:posOffset>12700</wp:posOffset>
                  </wp:positionV>
                  <wp:extent cx="342900" cy="344805"/>
                  <wp:effectExtent l="25400" t="25400" r="0" b="36195"/>
                  <wp:wrapNone/>
                  <wp:docPr id="470" name="Image 470"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rot="21172743">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13CDD">
              <w:rPr>
                <w:noProof/>
                <w:lang w:eastAsia="fr-FR"/>
              </w:rPr>
              <w:drawing>
                <wp:anchor distT="0" distB="0" distL="114300" distR="114300" simplePos="0" relativeHeight="252565504" behindDoc="0" locked="0" layoutInCell="1" allowOverlap="1" wp14:anchorId="09B499F4" wp14:editId="1FD30AEA">
                  <wp:simplePos x="0" y="0"/>
                  <wp:positionH relativeFrom="column">
                    <wp:posOffset>561340</wp:posOffset>
                  </wp:positionH>
                  <wp:positionV relativeFrom="paragraph">
                    <wp:posOffset>355600</wp:posOffset>
                  </wp:positionV>
                  <wp:extent cx="342900" cy="344805"/>
                  <wp:effectExtent l="0" t="0" r="12700" b="10795"/>
                  <wp:wrapNone/>
                  <wp:docPr id="471" name="Image 47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513CDD" w:rsidRPr="00C911A8" w14:paraId="2FB4C41E" w14:textId="77777777" w:rsidTr="00513CDD">
        <w:tc>
          <w:tcPr>
            <w:tcW w:w="7479" w:type="dxa"/>
            <w:shd w:val="clear" w:color="auto" w:fill="D9D9D9" w:themeFill="background1" w:themeFillShade="D9"/>
          </w:tcPr>
          <w:p w14:paraId="61549B8B" w14:textId="18B6C31C" w:rsidR="00513CDD" w:rsidRDefault="00ED201E" w:rsidP="00513CDD">
            <w:r>
              <w:t>Couverture de risque (volatilité des marchés)</w:t>
            </w:r>
          </w:p>
          <w:p w14:paraId="05E01877" w14:textId="77777777" w:rsidR="00513CDD" w:rsidRDefault="00513CDD" w:rsidP="00513CDD"/>
        </w:tc>
        <w:tc>
          <w:tcPr>
            <w:tcW w:w="2977" w:type="dxa"/>
            <w:shd w:val="clear" w:color="auto" w:fill="DFFF82" w:themeFill="accent1" w:themeFillTint="66"/>
          </w:tcPr>
          <w:p w14:paraId="0117461B" w14:textId="77777777" w:rsidR="00513CDD" w:rsidRPr="00C911A8" w:rsidRDefault="00513CDD" w:rsidP="00513CDD">
            <w:pPr>
              <w:jc w:val="center"/>
              <w:rPr>
                <w:color w:val="FFFFFF" w:themeColor="background1"/>
              </w:rPr>
            </w:pPr>
          </w:p>
        </w:tc>
        <w:tc>
          <w:tcPr>
            <w:tcW w:w="2693" w:type="dxa"/>
            <w:shd w:val="clear" w:color="auto" w:fill="30EAF5"/>
          </w:tcPr>
          <w:p w14:paraId="74E9281D" w14:textId="77777777" w:rsidR="00513CDD" w:rsidRPr="00C911A8" w:rsidRDefault="00513CDD" w:rsidP="00513CDD">
            <w:pPr>
              <w:jc w:val="center"/>
              <w:rPr>
                <w:color w:val="FFFFFF" w:themeColor="background1"/>
              </w:rPr>
            </w:pPr>
            <w:r>
              <w:rPr>
                <w:noProof/>
                <w:lang w:eastAsia="fr-FR"/>
              </w:rPr>
              <w:drawing>
                <wp:anchor distT="0" distB="0" distL="114300" distR="114300" simplePos="0" relativeHeight="252566528" behindDoc="0" locked="0" layoutInCell="1" allowOverlap="1" wp14:anchorId="6706C31C" wp14:editId="44A31F24">
                  <wp:simplePos x="0" y="0"/>
                  <wp:positionH relativeFrom="column">
                    <wp:posOffset>561340</wp:posOffset>
                  </wp:positionH>
                  <wp:positionV relativeFrom="paragraph">
                    <wp:posOffset>325120</wp:posOffset>
                  </wp:positionV>
                  <wp:extent cx="342900" cy="344805"/>
                  <wp:effectExtent l="0" t="0" r="12700" b="10795"/>
                  <wp:wrapNone/>
                  <wp:docPr id="472" name="Image 472"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513CDD" w:rsidRPr="00C911A8" w14:paraId="151B5FEA" w14:textId="77777777" w:rsidTr="00513CDD">
        <w:tc>
          <w:tcPr>
            <w:tcW w:w="7479" w:type="dxa"/>
            <w:shd w:val="clear" w:color="auto" w:fill="D9D9D9" w:themeFill="background1" w:themeFillShade="D9"/>
          </w:tcPr>
          <w:p w14:paraId="44D48159" w14:textId="209826A2" w:rsidR="00513CDD" w:rsidRDefault="00ED201E" w:rsidP="00513CDD">
            <w:r>
              <w:t>Simplicité</w:t>
            </w:r>
          </w:p>
          <w:p w14:paraId="277313FE" w14:textId="77777777" w:rsidR="00513CDD" w:rsidRDefault="00513CDD" w:rsidP="00513CDD"/>
        </w:tc>
        <w:tc>
          <w:tcPr>
            <w:tcW w:w="2977" w:type="dxa"/>
            <w:shd w:val="clear" w:color="auto" w:fill="DFFF82" w:themeFill="accent1" w:themeFillTint="66"/>
          </w:tcPr>
          <w:p w14:paraId="04D2B6E4" w14:textId="77777777" w:rsidR="00513CDD" w:rsidRPr="00C911A8" w:rsidRDefault="00513CDD" w:rsidP="00513CDD">
            <w:pPr>
              <w:jc w:val="center"/>
              <w:rPr>
                <w:color w:val="FFFFFF" w:themeColor="background1"/>
              </w:rPr>
            </w:pPr>
          </w:p>
        </w:tc>
        <w:tc>
          <w:tcPr>
            <w:tcW w:w="2693" w:type="dxa"/>
            <w:shd w:val="clear" w:color="auto" w:fill="30EAF5"/>
          </w:tcPr>
          <w:p w14:paraId="22BF0479" w14:textId="77777777" w:rsidR="00513CDD" w:rsidRPr="00C911A8" w:rsidRDefault="00513CDD" w:rsidP="00513CDD">
            <w:pPr>
              <w:jc w:val="center"/>
              <w:rPr>
                <w:color w:val="FFFFFF" w:themeColor="background1"/>
              </w:rPr>
            </w:pPr>
            <w:r>
              <w:rPr>
                <w:noProof/>
                <w:lang w:eastAsia="fr-FR"/>
              </w:rPr>
              <w:drawing>
                <wp:anchor distT="0" distB="0" distL="114300" distR="114300" simplePos="0" relativeHeight="252567552" behindDoc="0" locked="0" layoutInCell="1" allowOverlap="1" wp14:anchorId="5CC1BCE8" wp14:editId="0F790818">
                  <wp:simplePos x="0" y="0"/>
                  <wp:positionH relativeFrom="column">
                    <wp:posOffset>561340</wp:posOffset>
                  </wp:positionH>
                  <wp:positionV relativeFrom="paragraph">
                    <wp:posOffset>377825</wp:posOffset>
                  </wp:positionV>
                  <wp:extent cx="342900" cy="344805"/>
                  <wp:effectExtent l="0" t="0" r="12700" b="10795"/>
                  <wp:wrapNone/>
                  <wp:docPr id="473" name="Image 473"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bl>
    <w:p w14:paraId="0D98D39B" w14:textId="77777777" w:rsidR="000E17F4" w:rsidRDefault="000E17F4" w:rsidP="000E17F4"/>
    <w:p w14:paraId="3AFA899F" w14:textId="77777777" w:rsidR="000E17F4" w:rsidRDefault="000E17F4" w:rsidP="000E17F4">
      <w:r>
        <w:t xml:space="preserve">   </w:t>
      </w:r>
    </w:p>
    <w:p w14:paraId="387E67F6" w14:textId="679F2AE3" w:rsidR="000E6134" w:rsidRDefault="000E17F4" w:rsidP="000E17F4">
      <w:r>
        <w:t xml:space="preserve"> </w:t>
      </w:r>
    </w:p>
    <w:p w14:paraId="603D2EFD" w14:textId="77777777" w:rsidR="000E6134" w:rsidRDefault="000E6134">
      <w:r>
        <w:br w:type="page"/>
      </w:r>
    </w:p>
    <w:p w14:paraId="481F1757" w14:textId="77777777" w:rsidR="00C11C00" w:rsidRDefault="00C11C00" w:rsidP="000E6134">
      <w:pPr>
        <w:rPr>
          <w:color w:val="000000" w:themeColor="text1"/>
        </w:rPr>
      </w:pPr>
    </w:p>
    <w:p w14:paraId="475334DE" w14:textId="651A96FB" w:rsidR="000E6134" w:rsidRDefault="004F4085" w:rsidP="000E6134">
      <w:pPr>
        <w:rPr>
          <w:color w:val="000000" w:themeColor="text1"/>
          <w:u w:val="single"/>
        </w:rPr>
      </w:pPr>
      <w:r>
        <w:rPr>
          <w:noProof/>
          <w:lang w:eastAsia="fr-FR"/>
        </w:rPr>
        <mc:AlternateContent>
          <mc:Choice Requires="wps">
            <w:drawing>
              <wp:anchor distT="0" distB="0" distL="114300" distR="114300" simplePos="0" relativeHeight="252573696" behindDoc="0" locked="0" layoutInCell="1" allowOverlap="1" wp14:anchorId="3DC87236" wp14:editId="0F558302">
                <wp:simplePos x="0" y="0"/>
                <wp:positionH relativeFrom="column">
                  <wp:posOffset>4114800</wp:posOffset>
                </wp:positionH>
                <wp:positionV relativeFrom="paragraph">
                  <wp:posOffset>-457200</wp:posOffset>
                </wp:positionV>
                <wp:extent cx="800100" cy="800100"/>
                <wp:effectExtent l="25400" t="25400" r="38100" b="38100"/>
                <wp:wrapNone/>
                <wp:docPr id="476" name="Ellipse 476"/>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3EF198A" w14:textId="77777777" w:rsidR="00192307" w:rsidRPr="004F4085" w:rsidRDefault="00192307" w:rsidP="004F4085">
                            <w:pPr>
                              <w:jc w:val="center"/>
                            </w:pPr>
                            <w:r w:rsidRPr="004F4085">
                              <w:t xml:space="preserve">&gt; 71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C87236" id="Ellipse 476" o:spid="_x0000_s1644" style="position:absolute;left:0;text-align:left;margin-left:324pt;margin-top:-36pt;width:63pt;height:63pt;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YF37gIAADYGAAAOAAAAZHJzL2Uyb0RvYy54bWysVFtv0zAUfkfiP1h+z5J0adNWS6fQEoQ0&#13;&#10;bRMb2rPrOG2EYxvbvYH47xw7SdtdJBDiJTnH5/qd29X1vuFoy7SppchwfBFhxASVZS1WGf76WARj&#13;&#10;jIwloiRcCpbhAzP4evb+3dVOTdlAriUvmUbgRJjpTmV4ba2ahqGha9YQcyEVEyCspG6IBVavwlKT&#13;&#10;HXhveDiIolG4k7pUWlJmDLwuWiGeef9Vxai9qyrDLOIZhtys/2r/XbpvOLsi05Umal3TLg3yD1k0&#13;&#10;pBYQ9OhqQSxBG12/ctXUVEsjK3tBZRPKqqop8xgATRy9QPOwJop5LFAco45lMv/PLb3d3mtUlxlO&#13;&#10;0hFGgjTQpI+c18ow5J6gQDtlpqD3oO51xxkgHdp9pRv3Bxxo74t6OBaV7S2i8DiOABiUnoKoo8FL&#13;&#10;eDJW2thPTDbIERlmbXBfTbK9MbbV7rVcOCN5XRY1557Rq+Wca7Ql0OI0Kop57pKGAM/UuEC7DF+O&#13;&#10;21waBYiNWPkoz/T85LGjQ7uPX3sD31y42IAREuyott8/izwfjBaXi2AxnqRBsmSDYFxESfAhT4bx&#13;&#10;PE2LeJH+cj69eWc0H6aDPB1OglE+jIMkjsZBnkeDYFHkUR4lxXySfPBGELoPGrq+tJ3wlD1w5rxy&#13;&#10;8YVV0FKofdzic8t0gkQoZcJedrC8tjOroJ5Hw8GfDTt9j8Mv2tH4L6Ky3sJHlsIejZtaSP1W9PJb&#13;&#10;34mq1Ycen+F2pN0v936WR3Hq4Lm3pSwPMOFatqtvFC1qmLMbYuw90bDrMJpwv+wdfCouYUZkR2G0&#13;&#10;lvrHW+9OH1YQpBjt4HbAKH3fEM0w4p8FLOckThJ3bDyTQGuB0eeS5blEbJq5hNmN4VIq6kmnb3lP&#13;&#10;Vlo2T3DmchcVRERQiJ1hanXPzG170+BQUpbnXg0OjCL2Rjwo2k+CW6LH/RPRqls2C8N0K/s7Q6Yv&#13;&#10;Fq7VdT0SMt9YWdV+G0917XoAx8lvXHdI3fU7573W6dzPfgMAAP//AwBQSwMEFAAGAAgAAAAhAAq5&#13;&#10;5OLhAAAADwEAAA8AAABkcnMvZG93bnJldi54bWxMT81OwzAMviPxDpGRuKAt3Sht1TWdEBMX2GEM&#13;&#10;HiBrTFvROFWSdeXtMSe42J9l+/uptrMdxIQ+9I4UrJYJCKTGmZ5aBR/vz4sCRIiajB4coYJvDLCt&#13;&#10;r68qXRp3oTecjrEVTEKh1Aq6GMdSytB0aHVYuhGJd5/OWx159K00Xl+Y3A5ynSSZtLonVuj0iE8d&#13;&#10;Nl/Hs1Wwv8uLl8P95FfToW2ydG9o92qUur2ZdxsujxsQEef49wG/Gdg/1Gzs5M5kghgUZGnBgaKC&#13;&#10;Rb5mwBd5njI4KXjgLutK/s9R/wAAAP//AwBQSwECLQAUAAYACAAAACEAtoM4kv4AAADhAQAAEwAA&#13;&#10;AAAAAAAAAAAAAAAAAAAAW0NvbnRlbnRfVHlwZXNdLnhtbFBLAQItABQABgAIAAAAIQA4/SH/1gAA&#13;&#10;AJQBAAALAAAAAAAAAAAAAAAAAC8BAABfcmVscy8ucmVsc1BLAQItABQABgAIAAAAIQCS/YF37gIA&#13;&#10;ADYGAAAOAAAAAAAAAAAAAAAAAC4CAABkcnMvZTJvRG9jLnhtbFBLAQItABQABgAIAAAAIQAKueTi&#13;&#10;4QAAAA8BAAAPAAAAAAAAAAAAAAAAAEgFAABkcnMvZG93bnJldi54bWxQSwUGAAAAAAQABADzAAAA&#13;&#10;VgYAAAAA&#13;&#10;" fillcolor="#70ffca" strokecolor="black [3213]" strokeweight="3pt">
                <v:textbox>
                  <w:txbxContent>
                    <w:p w14:paraId="53EF198A" w14:textId="77777777" w:rsidR="00192307" w:rsidRPr="004F4085" w:rsidRDefault="00192307" w:rsidP="004F4085">
                      <w:pPr>
                        <w:jc w:val="center"/>
                      </w:pPr>
                      <w:r w:rsidRPr="004F4085">
                        <w:t xml:space="preserve">&gt; 71 </w:t>
                      </w:r>
                    </w:p>
                  </w:txbxContent>
                </v:textbox>
              </v:oval>
            </w:pict>
          </mc:Fallback>
        </mc:AlternateContent>
      </w:r>
      <w:r w:rsidR="000E6134">
        <w:rPr>
          <w:color w:val="000000" w:themeColor="text1"/>
        </w:rPr>
        <w:t xml:space="preserve">Situation 2 - </w:t>
      </w:r>
      <w:r w:rsidR="000E6134">
        <w:rPr>
          <w:color w:val="000000" w:themeColor="text1"/>
          <w:u w:val="single"/>
        </w:rPr>
        <w:t>Le contribuable est âgé de plus de 71 ans</w:t>
      </w:r>
      <w:r w:rsidR="000E6134" w:rsidRPr="00F27B04">
        <w:rPr>
          <w:color w:val="000000" w:themeColor="text1"/>
          <w:u w:val="single"/>
        </w:rPr>
        <w:t xml:space="preserve"> </w:t>
      </w:r>
    </w:p>
    <w:p w14:paraId="6D160711" w14:textId="77777777" w:rsidR="000E6134" w:rsidRDefault="000E6134" w:rsidP="000E6134">
      <w:pPr>
        <w:rPr>
          <w:color w:val="000000" w:themeColor="text1"/>
          <w:u w:val="single"/>
        </w:rPr>
      </w:pPr>
    </w:p>
    <w:p w14:paraId="42DE5F2E" w14:textId="10906731" w:rsidR="0065652A" w:rsidRDefault="00450C58" w:rsidP="00450C58">
      <w:pPr>
        <w:rPr>
          <w:color w:val="000000" w:themeColor="text1"/>
        </w:rPr>
      </w:pPr>
      <w:r>
        <w:rPr>
          <w:color w:val="000000" w:themeColor="text1"/>
        </w:rPr>
        <w:t xml:space="preserve">Puisque le contribuable est maintenant âgé de plus de 71 ans, celui-ci a déjà fait le choix d'opter pour </w:t>
      </w:r>
      <w:r w:rsidR="001D2685">
        <w:rPr>
          <w:color w:val="000000" w:themeColor="text1"/>
        </w:rPr>
        <w:t xml:space="preserve">un </w:t>
      </w:r>
      <w:r>
        <w:rPr>
          <w:color w:val="000000" w:themeColor="text1"/>
        </w:rPr>
        <w:t>transf</w:t>
      </w:r>
      <w:r w:rsidR="001D2685">
        <w:rPr>
          <w:color w:val="000000" w:themeColor="text1"/>
        </w:rPr>
        <w:t>e</w:t>
      </w:r>
      <w:r>
        <w:rPr>
          <w:color w:val="000000" w:themeColor="text1"/>
        </w:rPr>
        <w:t>r</w:t>
      </w:r>
      <w:r w:rsidR="001D2685">
        <w:rPr>
          <w:color w:val="000000" w:themeColor="text1"/>
        </w:rPr>
        <w:t>t</w:t>
      </w:r>
      <w:r>
        <w:rPr>
          <w:color w:val="000000" w:themeColor="text1"/>
        </w:rPr>
        <w:t xml:space="preserve"> </w:t>
      </w:r>
      <w:r w:rsidR="001D2685">
        <w:rPr>
          <w:color w:val="000000" w:themeColor="text1"/>
        </w:rPr>
        <w:t>du</w:t>
      </w:r>
      <w:r>
        <w:rPr>
          <w:color w:val="000000" w:themeColor="text1"/>
        </w:rPr>
        <w:t xml:space="preserve"> REÉR </w:t>
      </w:r>
      <w:r w:rsidR="001D2685">
        <w:rPr>
          <w:color w:val="000000" w:themeColor="text1"/>
        </w:rPr>
        <w:t>au</w:t>
      </w:r>
      <w:r>
        <w:rPr>
          <w:color w:val="000000" w:themeColor="text1"/>
        </w:rPr>
        <w:t xml:space="preserve"> FERR ou de procéder à l'achat d'une rente viagère. Il faut tout d'abord comprendre que</w:t>
      </w:r>
      <w:r w:rsidR="001D2685">
        <w:rPr>
          <w:color w:val="000000" w:themeColor="text1"/>
        </w:rPr>
        <w:t>, peu importe le choix,</w:t>
      </w:r>
      <w:r>
        <w:rPr>
          <w:color w:val="000000" w:themeColor="text1"/>
        </w:rPr>
        <w:t xml:space="preserve"> </w:t>
      </w:r>
      <w:r w:rsidR="0065652A">
        <w:rPr>
          <w:color w:val="000000" w:themeColor="text1"/>
        </w:rPr>
        <w:t>le capital</w:t>
      </w:r>
      <w:r w:rsidR="000712BD">
        <w:rPr>
          <w:color w:val="000000" w:themeColor="text1"/>
        </w:rPr>
        <w:t xml:space="preserve"> </w:t>
      </w:r>
      <w:r w:rsidR="0065652A">
        <w:rPr>
          <w:color w:val="000000" w:themeColor="text1"/>
        </w:rPr>
        <w:t>retraite qui se retrouvait dans un REÉR continue en très grande partie d'être à l'abri de l'impôt. Le processus d'imposition ne fait que débuter sous la forme de l'inclusion au revenu imposable des retraits du FERR ou des versements de la rente viagère.</w:t>
      </w:r>
    </w:p>
    <w:p w14:paraId="12481E7F" w14:textId="77777777" w:rsidR="0065652A" w:rsidRDefault="0065652A" w:rsidP="00450C58">
      <w:pPr>
        <w:rPr>
          <w:color w:val="000000" w:themeColor="text1"/>
        </w:rPr>
      </w:pPr>
    </w:p>
    <w:p w14:paraId="44676539" w14:textId="76629A47" w:rsidR="001B1195" w:rsidRDefault="0065652A" w:rsidP="00450C58">
      <w:pPr>
        <w:rPr>
          <w:color w:val="000000" w:themeColor="text1"/>
        </w:rPr>
      </w:pPr>
      <w:r>
        <w:rPr>
          <w:color w:val="000000" w:themeColor="text1"/>
        </w:rPr>
        <w:t xml:space="preserve">Dans les cas d'une rente viagère, le montant est fixé d'avance et le contribuable n'a plus aucun contrôle sur le versement des sommes et </w:t>
      </w:r>
      <w:r w:rsidR="0018773F">
        <w:rPr>
          <w:color w:val="000000" w:themeColor="text1"/>
        </w:rPr>
        <w:t xml:space="preserve">de </w:t>
      </w:r>
      <w:r>
        <w:rPr>
          <w:color w:val="000000" w:themeColor="text1"/>
        </w:rPr>
        <w:t xml:space="preserve">leur imposition. </w:t>
      </w:r>
      <w:r w:rsidR="0018773F">
        <w:rPr>
          <w:color w:val="000000" w:themeColor="text1"/>
        </w:rPr>
        <w:t>Pour les</w:t>
      </w:r>
      <w:r>
        <w:rPr>
          <w:color w:val="000000" w:themeColor="text1"/>
        </w:rPr>
        <w:t xml:space="preserve"> couples, il convient bien sûr de fractionner au maximum les revenus admissibles afin de réduire l'impôt du couple</w:t>
      </w:r>
      <w:r w:rsidR="00665137">
        <w:rPr>
          <w:color w:val="000000" w:themeColor="text1"/>
        </w:rPr>
        <w:t xml:space="preserve"> (au besoin revoir</w:t>
      </w:r>
      <w:r w:rsidR="008C26FA">
        <w:rPr>
          <w:color w:val="000000" w:themeColor="text1"/>
        </w:rPr>
        <w:t xml:space="preserve"> le concept avec la</w:t>
      </w:r>
      <w:r w:rsidR="00665137">
        <w:rPr>
          <w:color w:val="000000" w:themeColor="text1"/>
        </w:rPr>
        <w:t xml:space="preserve"> </w:t>
      </w:r>
      <w:hyperlink r:id="rId307" w:history="1">
        <w:r w:rsidR="00603F2E" w:rsidRPr="009F12AD">
          <w:rPr>
            <w:rStyle w:val="Lienhypertexte"/>
          </w:rPr>
          <w:t>Capsule sur le Fractionnement du revenu de pension</w:t>
        </w:r>
        <w:r w:rsidR="00C03C83" w:rsidRPr="009F12AD">
          <w:rPr>
            <w:rStyle w:val="Lienhypertexte"/>
          </w:rPr>
          <w:t>)</w:t>
        </w:r>
        <w:r w:rsidRPr="009F12AD">
          <w:rPr>
            <w:rStyle w:val="Lienhypertexte"/>
          </w:rPr>
          <w:t>.</w:t>
        </w:r>
      </w:hyperlink>
      <w:r w:rsidRPr="009F12AD">
        <w:rPr>
          <w:color w:val="FF6700" w:themeColor="accent3"/>
        </w:rPr>
        <w:t xml:space="preserve"> </w:t>
      </w:r>
      <w:r>
        <w:rPr>
          <w:color w:val="000000" w:themeColor="text1"/>
        </w:rPr>
        <w:t>Le montant des rentes viagères versées à compter de 65 ans</w:t>
      </w:r>
      <w:r w:rsidR="001B1195">
        <w:rPr>
          <w:color w:val="000000" w:themeColor="text1"/>
        </w:rPr>
        <w:t xml:space="preserve"> constitue un revenu admissible au fractionnement de revenus de retraite entre conjoints.</w:t>
      </w:r>
    </w:p>
    <w:p w14:paraId="7CC055D1" w14:textId="77777777" w:rsidR="008C26FA" w:rsidRDefault="008C26FA" w:rsidP="00450C58">
      <w:pPr>
        <w:rPr>
          <w:color w:val="000000" w:themeColor="text1"/>
        </w:rPr>
      </w:pPr>
    </w:p>
    <w:p w14:paraId="79A9203E" w14:textId="652F43D0" w:rsidR="008C26FA" w:rsidRDefault="00C03C83" w:rsidP="00450C58">
      <w:pPr>
        <w:rPr>
          <w:color w:val="000000" w:themeColor="text1"/>
        </w:rPr>
      </w:pPr>
      <w:r>
        <w:rPr>
          <w:color w:val="000000" w:themeColor="text1"/>
        </w:rPr>
        <w:t>Si le contribuable a opté pour un transfert du REÉR au FERR, celui-ci a davantage d'options quant à sa planification fiscale. N'oublions pas que la seule obligation du contribuable à l'égard du FERR e</w:t>
      </w:r>
      <w:r w:rsidR="002D4114">
        <w:rPr>
          <w:color w:val="000000" w:themeColor="text1"/>
        </w:rPr>
        <w:t>s</w:t>
      </w:r>
      <w:r>
        <w:rPr>
          <w:color w:val="000000" w:themeColor="text1"/>
        </w:rPr>
        <w:t xml:space="preserve">t d'y effectuer un retrait minimum selon une table prescrite par le fisc </w:t>
      </w:r>
      <w:r w:rsidRPr="00D461D4">
        <w:rPr>
          <w:color w:val="FF6700" w:themeColor="accent3"/>
        </w:rPr>
        <w:t>(</w:t>
      </w:r>
      <w:r w:rsidR="001B2572" w:rsidRPr="00D461D4">
        <w:rPr>
          <w:color w:val="FF6700" w:themeColor="accent3"/>
        </w:rPr>
        <w:t>V</w:t>
      </w:r>
      <w:r w:rsidRPr="00D461D4">
        <w:rPr>
          <w:color w:val="FF6700" w:themeColor="accent3"/>
        </w:rPr>
        <w:t>oir I</w:t>
      </w:r>
      <w:r w:rsidR="00286E95" w:rsidRPr="00D461D4">
        <w:rPr>
          <w:color w:val="FF6700" w:themeColor="accent3"/>
        </w:rPr>
        <w:t>MAGE</w:t>
      </w:r>
      <w:r w:rsidRPr="00D461D4">
        <w:rPr>
          <w:color w:val="FF6700" w:themeColor="accent3"/>
        </w:rPr>
        <w:t xml:space="preserve"> </w:t>
      </w:r>
      <w:r w:rsidR="00603F2E" w:rsidRPr="00D461D4">
        <w:rPr>
          <w:color w:val="FF6700" w:themeColor="accent3"/>
        </w:rPr>
        <w:t>3</w:t>
      </w:r>
      <w:r w:rsidR="00D461D4" w:rsidRPr="00D461D4">
        <w:rPr>
          <w:color w:val="FF6700" w:themeColor="accent3"/>
        </w:rPr>
        <w:t>7</w:t>
      </w:r>
      <w:r w:rsidR="00603F2E" w:rsidRPr="00D461D4">
        <w:rPr>
          <w:color w:val="FF6700" w:themeColor="accent3"/>
        </w:rPr>
        <w:t xml:space="preserve"> </w:t>
      </w:r>
      <w:r w:rsidRPr="00D461D4">
        <w:rPr>
          <w:color w:val="FF6700" w:themeColor="accent3"/>
        </w:rPr>
        <w:t>Table des retraits minimums FRV et FERR).</w:t>
      </w:r>
      <w:r w:rsidR="001B2572" w:rsidRPr="00D461D4">
        <w:rPr>
          <w:color w:val="FF6700" w:themeColor="accent3"/>
        </w:rPr>
        <w:t xml:space="preserve"> </w:t>
      </w:r>
      <w:r w:rsidR="001B2572">
        <w:t>À titre indicatif, le pourcentage du retrait minimum du FERR à l'âge de 72 ans est de 5,4</w:t>
      </w:r>
      <w:r w:rsidR="006C663D">
        <w:t xml:space="preserve"> %</w:t>
      </w:r>
      <w:r w:rsidR="001B2572">
        <w:t>. C'est donc dire que si le FERR, au début de la 72</w:t>
      </w:r>
      <w:r w:rsidR="001B2572" w:rsidRPr="001B2572">
        <w:rPr>
          <w:vertAlign w:val="superscript"/>
        </w:rPr>
        <w:t>e</w:t>
      </w:r>
      <w:r w:rsidR="001B2572">
        <w:t xml:space="preserve"> année, totalise 200 000 $, le contribuable doit retirer un montant minimum d</w:t>
      </w:r>
      <w:r w:rsidR="000C5FEF">
        <w:t>’une valeur d</w:t>
      </w:r>
      <w:r w:rsidR="001B2572">
        <w:t xml:space="preserve">e 10 800 $. Par ailleurs, aucun autre retrait n'est requis, sauf celui qui est manquant pour combler le train de vie du retraité. Ici, la </w:t>
      </w:r>
      <w:r w:rsidR="00C909D2">
        <w:t>« </w:t>
      </w:r>
      <w:r w:rsidR="001B2572">
        <w:t>règle du pouce</w:t>
      </w:r>
      <w:r w:rsidR="00C909D2">
        <w:t> »</w:t>
      </w:r>
      <w:r w:rsidR="001B2572">
        <w:t xml:space="preserve"> serait de ne jamais </w:t>
      </w:r>
      <w:r w:rsidR="006C663D">
        <w:t>anticiper</w:t>
      </w:r>
      <w:r w:rsidR="001B2572">
        <w:t xml:space="preserve"> un retrait du FERR qui est au-delà de ce qui est requis pour boucler le budget du retraité. </w:t>
      </w:r>
      <w:r w:rsidR="00A74BA0">
        <w:t xml:space="preserve">Une exception pointue à cette règle, dans le contexte où le contribuable se retrouve dans la zone de perdition de la PSV (Revenu brut entre </w:t>
      </w:r>
      <w:r w:rsidR="006C7BB5">
        <w:t xml:space="preserve">77 580 $ </w:t>
      </w:r>
      <w:r w:rsidR="00A74BA0">
        <w:t>et 1</w:t>
      </w:r>
      <w:r w:rsidR="006C7BB5">
        <w:t xml:space="preserve">25 696 </w:t>
      </w:r>
      <w:r w:rsidR="00A74BA0">
        <w:t xml:space="preserve">$ par contribuable), serait d'évaluer la </w:t>
      </w:r>
      <w:r w:rsidR="006C663D">
        <w:t>conséquence</w:t>
      </w:r>
      <w:r w:rsidR="00A74BA0">
        <w:t xml:space="preserve"> de verser un montant supplémentaire pour une année donnée afin de réduire d'une même somme le versement de l'année subséquente. Dans certains cas, cette stratégie pourrait permettre la récupération de la PSV une année sur deux. Cette opération doit s'effectuer cas par cas et tenir compte du taux d'imposition marginal du contribuable.</w:t>
      </w:r>
    </w:p>
    <w:p w14:paraId="5E4DF081" w14:textId="77777777" w:rsidR="00A74BA0" w:rsidRDefault="00A74BA0" w:rsidP="00A74BA0"/>
    <w:p w14:paraId="6F107926" w14:textId="77777777" w:rsidR="00A74BA0" w:rsidRDefault="00A74BA0" w:rsidP="00A74BA0"/>
    <w:p w14:paraId="6604A369" w14:textId="77777777" w:rsidR="00A74BA0" w:rsidRDefault="00A74BA0" w:rsidP="00A74BA0"/>
    <w:p w14:paraId="087BCE83" w14:textId="77777777" w:rsidR="00C11C00" w:rsidRDefault="00C11C00" w:rsidP="000E6134">
      <w:pPr>
        <w:rPr>
          <w:color w:val="000000" w:themeColor="text1"/>
        </w:rPr>
      </w:pPr>
    </w:p>
    <w:p w14:paraId="46DF230A" w14:textId="6BCF3D9E" w:rsidR="000E6134" w:rsidRDefault="00A74BA0" w:rsidP="000E6134">
      <w:pPr>
        <w:rPr>
          <w:color w:val="000000" w:themeColor="text1"/>
          <w:u w:val="single"/>
        </w:rPr>
      </w:pPr>
      <w:r>
        <w:rPr>
          <w:noProof/>
          <w:lang w:eastAsia="fr-FR"/>
        </w:rPr>
        <mc:AlternateContent>
          <mc:Choice Requires="wps">
            <w:drawing>
              <wp:anchor distT="0" distB="0" distL="114300" distR="114300" simplePos="0" relativeHeight="252575744" behindDoc="0" locked="0" layoutInCell="1" allowOverlap="1" wp14:anchorId="63D9F401" wp14:editId="6F78AF3F">
                <wp:simplePos x="0" y="0"/>
                <wp:positionH relativeFrom="column">
                  <wp:posOffset>4457700</wp:posOffset>
                </wp:positionH>
                <wp:positionV relativeFrom="paragraph">
                  <wp:posOffset>-457200</wp:posOffset>
                </wp:positionV>
                <wp:extent cx="800100" cy="800100"/>
                <wp:effectExtent l="25400" t="25400" r="38100" b="38100"/>
                <wp:wrapNone/>
                <wp:docPr id="477" name="Ellipse 477"/>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495CF7E1" w14:textId="77777777" w:rsidR="00192307" w:rsidRDefault="00192307" w:rsidP="008A460A">
                            <w:pPr>
                              <w:jc w:val="center"/>
                            </w:pPr>
                            <w:r w:rsidRPr="004F4085">
                              <w:t xml:space="preserve">&gt; </w:t>
                            </w:r>
                            <w:r>
                              <w:t xml:space="preserve">65 </w:t>
                            </w:r>
                          </w:p>
                          <w:p w14:paraId="3CE3E0C2" w14:textId="33518DE5" w:rsidR="00192307" w:rsidRPr="004F4085" w:rsidRDefault="00192307" w:rsidP="008A460A">
                            <w:pPr>
                              <w:jc w:val="center"/>
                            </w:pPr>
                            <w:r>
                              <w:t>&lt; 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D9F401" id="Ellipse 477" o:spid="_x0000_s1645" style="position:absolute;left:0;text-align:left;margin-left:351pt;margin-top:-36pt;width:63pt;height:63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fzg7gIAADYGAAAOAAAAZHJzL2Uyb0RvYy54bWysVFtv0zAUfkfiP1h+z5J0adNWS6fQEoQ0&#13;&#10;bRMb2rPrOG2EYxvbvYH47xw7SdtdJBDiJTnH5/qd29X1vuFoy7SppchwfBFhxASVZS1WGf76WARj&#13;&#10;jIwloiRcCpbhAzP4evb+3dVOTdlAriUvmUbgRJjpTmV4ba2ahqGha9YQcyEVEyCspG6IBVavwlKT&#13;&#10;HXhveDiIolG4k7pUWlJmDLwuWiGeef9Vxai9qyrDLOIZhtys/2r/XbpvOLsi05Umal3TLg3yD1k0&#13;&#10;pBYQ9OhqQSxBG12/ctXUVEsjK3tBZRPKqqop8xgATRy9QPOwJop5LFAco45lMv/PLb3d3mtUlxlO&#13;&#10;0hQjQRpo0kfOa2UYck9QoJ0yU9B7UPe64wyQDu2+0o37Aw6090U9HIvK9hZReBxHAAxKT0HU0eAl&#13;&#10;PBkrbewnJhvkiAyzNrivJtneGNtq91ounJG8Louac8/o1XLONdoSaHEaFcU8d0lDgGdqXKBdhi/H&#13;&#10;bS6NAsRGrHyUZ3p+8tjRod3Hr72Bby5cbMAICXZU2++fRZ4PRovLRbAYT9IgWbJBMC6iJPiQJ8N4&#13;&#10;nqZFvEh/OZ/evDOaD9NBng4nwSgfxkESR+Mgz6NBsCjyKI+SYj5JPngjCN0HDV1f2k54yh44c165&#13;&#10;+MIqaCnUPm7xuWU6QSKUMmEvO1he25lVUM+j4eDPhp2+x+EX7Wj8F1FZb+EjS2GPxk0tpH4revmt&#13;&#10;70TV6kOPz3A70u6Xez/Lo3js4Lm3pSwPMOFatqtvFC1qmLMbYuw90bDrMJpwv+wdfCouYUZkR2G0&#13;&#10;lvrHW+9OH1YQpBjt4HbAKH3fEM0w4p8FLOckThJ3bDyTQGuB0eeS5blEbJq5hNmN4VIq6kmnb3lP&#13;&#10;Vlo2T3DmchcVRERQiJ1hanXPzG170+BQUpbnXg0OjCL2Rjwo2k+CW6LH/RPRqls2C8N0K/s7Q6Yv&#13;&#10;Fq7VdT0SMt9YWdV+G0917XoAx8lvXHdI3fU7573W6dzPfgMAAP//AwBQSwMEFAAGAAgAAAAhAG+J&#13;&#10;uKTjAAAADwEAAA8AAABkcnMvZG93bnJldi54bWxMj8FOwzAMhu9IvENkJC5oS1fGWnVNJ8TEBXYY&#13;&#10;gwfIGtNWNE6VZF15e7wTu1i/Zfv3/5WbyfZiRB86RwoW8wQEUu1MR42Cr8/XWQ4iRE1G945QwS8G&#13;&#10;2FS3N6UujDvTB46H2Ag2oVBoBW2MQyFlqFu0OszdgMSzb+etjtz6Rhqvz2xue5kmyUpa3RF/aPWA&#13;&#10;Ly3WP4eTVbB7yPK3/ePoF+O+qVfLnaHtu1Hq/m7arrk8r0FEnOL/BVwYOD9UHOzoTmSC6BVkScpA&#13;&#10;UcEsuwjeyNOcxVHB0zIBWZXymqP6AwAA//8DAFBLAQItABQABgAIAAAAIQC2gziS/gAAAOEBAAAT&#13;&#10;AAAAAAAAAAAAAAAAAAAAAABbQ29udGVudF9UeXBlc10ueG1sUEsBAi0AFAAGAAgAAAAhADj9If/W&#13;&#10;AAAAlAEAAAsAAAAAAAAAAAAAAAAALwEAAF9yZWxzLy5yZWxzUEsBAi0AFAAGAAgAAAAhAIw1/ODu&#13;&#10;AgAANgYAAA4AAAAAAAAAAAAAAAAALgIAAGRycy9lMm9Eb2MueG1sUEsBAi0AFAAGAAgAAAAhAG+J&#13;&#10;uKTjAAAADwEAAA8AAAAAAAAAAAAAAAAASAUAAGRycy9kb3ducmV2LnhtbFBLBQYAAAAABAAEAPMA&#13;&#10;AABYBgAAAAA=&#13;&#10;" fillcolor="#70ffca" strokecolor="black [3213]" strokeweight="3pt">
                <v:textbox>
                  <w:txbxContent>
                    <w:p w14:paraId="495CF7E1" w14:textId="77777777" w:rsidR="00192307" w:rsidRDefault="00192307" w:rsidP="008A460A">
                      <w:pPr>
                        <w:jc w:val="center"/>
                      </w:pPr>
                      <w:r w:rsidRPr="004F4085">
                        <w:t xml:space="preserve">&gt; </w:t>
                      </w:r>
                      <w:r>
                        <w:t xml:space="preserve">65 </w:t>
                      </w:r>
                    </w:p>
                    <w:p w14:paraId="3CE3E0C2" w14:textId="33518DE5" w:rsidR="00192307" w:rsidRPr="004F4085" w:rsidRDefault="00192307" w:rsidP="008A460A">
                      <w:pPr>
                        <w:jc w:val="center"/>
                      </w:pPr>
                      <w:r>
                        <w:t>&lt; 71</w:t>
                      </w:r>
                    </w:p>
                  </w:txbxContent>
                </v:textbox>
              </v:oval>
            </w:pict>
          </mc:Fallback>
        </mc:AlternateContent>
      </w:r>
      <w:r w:rsidR="000E6134">
        <w:rPr>
          <w:color w:val="000000" w:themeColor="text1"/>
        </w:rPr>
        <w:t xml:space="preserve">Situation 3 - </w:t>
      </w:r>
      <w:r w:rsidR="000E6134">
        <w:rPr>
          <w:color w:val="000000" w:themeColor="text1"/>
          <w:u w:val="single"/>
        </w:rPr>
        <w:t>Le contribuable est âgé entre 65 ans et 71 ans</w:t>
      </w:r>
      <w:r w:rsidR="000E6134" w:rsidRPr="00F27B04">
        <w:rPr>
          <w:color w:val="000000" w:themeColor="text1"/>
          <w:u w:val="single"/>
        </w:rPr>
        <w:t xml:space="preserve"> </w:t>
      </w:r>
    </w:p>
    <w:p w14:paraId="6ACC6220" w14:textId="77777777" w:rsidR="000E6134" w:rsidRDefault="000E6134" w:rsidP="000E17F4"/>
    <w:p w14:paraId="03C713A2" w14:textId="77777777" w:rsidR="00192CD9" w:rsidRDefault="00192CD9" w:rsidP="004F5E2E">
      <w:r>
        <w:t>Lorsque le contribuable est toujours dans une phase active de sa vie et qu'il n'a pas entrepris sa retraite, l'objectif demeure toujours le même, soit de ne pas empiéter sur les montants épargnés qui se retrouvent dans le REÉR. Dans un tel contexte, il ne devrait pas effectuer de transfert dans un FERR afin de ne pas déclencher automatiquement la mécanique des retraits minimums obligatoires.</w:t>
      </w:r>
    </w:p>
    <w:p w14:paraId="12CDDB9F" w14:textId="77777777" w:rsidR="00192CD9" w:rsidRDefault="00192CD9" w:rsidP="004F5E2E"/>
    <w:p w14:paraId="7E84090E" w14:textId="5D4D2263" w:rsidR="00EE047B" w:rsidRDefault="00192CD9" w:rsidP="004F5E2E">
      <w:r>
        <w:t>Pourtant, il n'est pas rare de voir des gens effectuer des transferts du REÉR au FERR avant que cette opération devienne obligatoire</w:t>
      </w:r>
      <w:r w:rsidR="00EE047B">
        <w:t xml:space="preserve"> (71 ans). Il faut alors savoir que les retraits provenant directement d'un REÉR ne sont pas considérés comme des revenus admissibles à la règle du fractionnement des revenus de retraite entre conjoints et qu'ils ne donnent pas davantage droit au crédit d'</w:t>
      </w:r>
      <w:r w:rsidR="006C663D">
        <w:t>impôt</w:t>
      </w:r>
      <w:r w:rsidR="00EE047B">
        <w:t xml:space="preserve"> de 2 000 $ sur les revenus de pension. Par contre, les montants provenant d'un FE</w:t>
      </w:r>
      <w:r w:rsidR="006C663D">
        <w:t>R</w:t>
      </w:r>
      <w:r w:rsidR="00EE047B">
        <w:t>R permettent de bénéficier de ce</w:t>
      </w:r>
      <w:r w:rsidR="00AE482E">
        <w:t>s</w:t>
      </w:r>
      <w:r w:rsidR="00EE047B">
        <w:t xml:space="preserve"> deux allègements fiscaux.</w:t>
      </w:r>
    </w:p>
    <w:p w14:paraId="360FBDD1" w14:textId="77777777" w:rsidR="00EE047B" w:rsidRDefault="00EE047B" w:rsidP="004F5E2E"/>
    <w:p w14:paraId="085728BC" w14:textId="38B22192" w:rsidR="00DC57EA" w:rsidRDefault="00EE047B" w:rsidP="004F5E2E">
      <w:r>
        <w:t>Par conséquent, lorsque le contribuable est à la retraite et qu'il a besoin de prélever de nouveaux revenus à même le capital qu'il a accumulé dans son REÉR, celui</w:t>
      </w:r>
      <w:r w:rsidR="002D4114">
        <w:t>-ci</w:t>
      </w:r>
      <w:r>
        <w:t xml:space="preserve"> devrait transférer à son FERR une somme telle que les retraits minimums </w:t>
      </w:r>
      <w:r w:rsidR="00DC57EA">
        <w:t>correspondront au besoin financier préalablement identifié. De cette façon, le contribuable aura accès au fractionnement de revenus sans pour autant déclencher une imposition sur des retraits minimums qui seraient excédentaires au besoin financier pour soutenir le train de vie des retraités. La dernière portion du REÉR sera transféré</w:t>
      </w:r>
      <w:r w:rsidR="005A102C">
        <w:t>e</w:t>
      </w:r>
      <w:r w:rsidR="00DC57EA">
        <w:t xml:space="preserve"> lorsqu'il sera obligatoire de le faire.</w:t>
      </w:r>
    </w:p>
    <w:p w14:paraId="25CFFDBD" w14:textId="77777777" w:rsidR="005A102C" w:rsidRDefault="005A102C" w:rsidP="004F5E2E"/>
    <w:p w14:paraId="3745F6C8" w14:textId="07EC88CC" w:rsidR="005A102C" w:rsidRDefault="005E4B62" w:rsidP="004F5E2E">
      <w:r>
        <w:t>Aussi, même lorsque le contribuable n'est pas à la retraite, il pourrait transférer un montant du REÉR vers le FERR afin de générer un faible retrait minimum de 2 000 $. Cette stratégie lui permettrait d'avoir droit au crédit d'impôt fédéral de 2 000 $. Pour un couple, sur une période de 6 années, cette mesure leur permettrait de récolter environ 3 000 $.</w:t>
      </w:r>
    </w:p>
    <w:p w14:paraId="39576CB9" w14:textId="77777777" w:rsidR="005E4B62" w:rsidRDefault="005E4B62" w:rsidP="004F5E2E"/>
    <w:p w14:paraId="1B6189B4" w14:textId="460D3912" w:rsidR="005E4B62" w:rsidRDefault="005E4B62" w:rsidP="004F5E2E">
      <w:r>
        <w:t>Toujours dans le cas de contribuables qui persisterai</w:t>
      </w:r>
      <w:r w:rsidR="00AE482E">
        <w:t>en</w:t>
      </w:r>
      <w:r>
        <w:t xml:space="preserve">t </w:t>
      </w:r>
      <w:r w:rsidR="00AE482E">
        <w:t xml:space="preserve">à </w:t>
      </w:r>
      <w:r w:rsidR="00CA6D39">
        <w:t>œuvrer</w:t>
      </w:r>
      <w:r w:rsidR="00AE482E">
        <w:t xml:space="preserve"> </w:t>
      </w:r>
      <w:r>
        <w:t xml:space="preserve">dans </w:t>
      </w:r>
      <w:r w:rsidR="00AE482E">
        <w:t xml:space="preserve">une </w:t>
      </w:r>
      <w:r>
        <w:t>vie active et reporterai</w:t>
      </w:r>
      <w:r w:rsidR="00AE482E">
        <w:t>en</w:t>
      </w:r>
      <w:r>
        <w:t>t à plus tard l'heure de la retraite, il</w:t>
      </w:r>
      <w:r w:rsidR="00AE482E">
        <w:t>s</w:t>
      </w:r>
      <w:r>
        <w:t xml:space="preserve"> pourrai</w:t>
      </w:r>
      <w:r w:rsidR="00AE482E">
        <w:t>en</w:t>
      </w:r>
      <w:r>
        <w:t xml:space="preserve">t être intéressant de recatégoriser </w:t>
      </w:r>
      <w:r w:rsidR="00AE482E">
        <w:t>le</w:t>
      </w:r>
      <w:r>
        <w:t xml:space="preserve"> revenu d'emploi en </w:t>
      </w:r>
      <w:r w:rsidR="00EC3D27">
        <w:t>revenu de retraite pouva</w:t>
      </w:r>
      <w:r w:rsidR="0086529F">
        <w:t>nt</w:t>
      </w:r>
      <w:r w:rsidR="00EC3D27">
        <w:t xml:space="preserve"> faire l'objet d'un fractionnement de revenu</w:t>
      </w:r>
      <w:r w:rsidR="00CA6D39">
        <w:t>s</w:t>
      </w:r>
      <w:r w:rsidR="00EC3D27">
        <w:t>.</w:t>
      </w:r>
      <w:r w:rsidR="004E3FA8">
        <w:t xml:space="preserve"> Pour y arriver, le contribuable </w:t>
      </w:r>
      <w:r w:rsidR="00AE482E">
        <w:t xml:space="preserve">pourrait </w:t>
      </w:r>
      <w:r w:rsidR="004E3FA8">
        <w:t>élimine</w:t>
      </w:r>
      <w:r w:rsidR="00AE482E">
        <w:t>r</w:t>
      </w:r>
      <w:r w:rsidR="004E3FA8">
        <w:t xml:space="preserve"> l'effet fiscal de son salaire jusqu'à concurrence de son plafond REÉR en effectuant une cotisation dans son REER. Par la suite, le contribuable transf</w:t>
      </w:r>
      <w:r w:rsidR="0086529F">
        <w:t>ère</w:t>
      </w:r>
      <w:r w:rsidR="004E3FA8">
        <w:t xml:space="preserve"> le montant à son FERR pour finalement en faire le retrait, tout en </w:t>
      </w:r>
      <w:r w:rsidR="004E3FA8">
        <w:lastRenderedPageBreak/>
        <w:t>bénéficiant de l'allègement fiscal du fractionnement de revenu</w:t>
      </w:r>
      <w:r w:rsidR="00CA6D39">
        <w:t>s</w:t>
      </w:r>
      <w:r w:rsidR="004E3FA8">
        <w:t xml:space="preserve"> de retraite entre </w:t>
      </w:r>
      <w:r w:rsidR="006C663D">
        <w:t>conjoints</w:t>
      </w:r>
      <w:r w:rsidR="004E3FA8">
        <w:t>.</w:t>
      </w:r>
      <w:r w:rsidR="0044205D">
        <w:t xml:space="preserve"> Bien sûr, la dernière portion de cette voltige est facultative. Le retrait du FERR </w:t>
      </w:r>
      <w:r w:rsidR="001A4280">
        <w:t>ne</w:t>
      </w:r>
      <w:r w:rsidR="0044205D">
        <w:t xml:space="preserve"> sert </w:t>
      </w:r>
      <w:r w:rsidR="001A4280">
        <w:t>qu'</w:t>
      </w:r>
      <w:r w:rsidR="0044205D">
        <w:t>à rétablir (à plus faible coût fiscal</w:t>
      </w:r>
      <w:r w:rsidR="001A4280">
        <w:t>)</w:t>
      </w:r>
      <w:r w:rsidR="0044205D">
        <w:t xml:space="preserve"> le montant du salaire qui </w:t>
      </w:r>
      <w:r w:rsidR="001A4280">
        <w:t>s'est volatilisé au début de la transaction dans le REÉR.</w:t>
      </w:r>
    </w:p>
    <w:p w14:paraId="49C36911" w14:textId="3CF81F92" w:rsidR="001A4280" w:rsidRDefault="001A4280" w:rsidP="004F5E2E"/>
    <w:p w14:paraId="68A29B0C" w14:textId="3FEA7214" w:rsidR="001A4280" w:rsidRDefault="001A4280" w:rsidP="004F5E2E">
      <w:r>
        <w:t xml:space="preserve">Voici ce que cela pourrait donner pour notre héroïne des bonnes idées, </w:t>
      </w:r>
      <w:r w:rsidRPr="001A4280">
        <w:rPr>
          <w:color w:val="008000"/>
        </w:rPr>
        <w:t>Marie Richer</w:t>
      </w:r>
      <w:r>
        <w:t>.</w:t>
      </w:r>
    </w:p>
    <w:p w14:paraId="1848BBC0" w14:textId="77777777" w:rsidR="005E4B62" w:rsidRDefault="005E4B62" w:rsidP="004F5E2E"/>
    <w:p w14:paraId="4A6F5130" w14:textId="7045D1CB" w:rsidR="001A4280" w:rsidRPr="00611FEC" w:rsidRDefault="001A4280" w:rsidP="00E30DE4">
      <w:pPr>
        <w:pStyle w:val="Paragraphedeliste"/>
        <w:numPr>
          <w:ilvl w:val="0"/>
          <w:numId w:val="61"/>
        </w:numPr>
      </w:pPr>
      <w:r w:rsidRPr="00611FEC">
        <w:rPr>
          <w:color w:val="FF6700" w:themeColor="accent3"/>
        </w:rPr>
        <w:t xml:space="preserve">EXEMPLE </w:t>
      </w:r>
      <w:r w:rsidR="009853C4">
        <w:rPr>
          <w:color w:val="FF6700" w:themeColor="accent3"/>
        </w:rPr>
        <w:t>20</w:t>
      </w:r>
      <w:r w:rsidR="00984E36" w:rsidRPr="00611FEC">
        <w:rPr>
          <w:color w:val="FF6700" w:themeColor="accent3"/>
        </w:rPr>
        <w:tab/>
      </w:r>
      <w:r w:rsidR="00984E36" w:rsidRPr="00611FEC">
        <w:rPr>
          <w:color w:val="FF6700" w:themeColor="accent3"/>
        </w:rPr>
        <w:tab/>
      </w:r>
    </w:p>
    <w:p w14:paraId="4B21C7AD" w14:textId="2AE6C987" w:rsidR="00611FEC" w:rsidRPr="00611FEC" w:rsidRDefault="00611FEC" w:rsidP="00611FEC">
      <w:pPr>
        <w:ind w:left="360"/>
      </w:pPr>
      <w:r>
        <w:rPr>
          <w:noProof/>
          <w:lang w:eastAsia="fr-FR"/>
        </w:rPr>
        <w:drawing>
          <wp:anchor distT="0" distB="0" distL="114300" distR="114300" simplePos="0" relativeHeight="252581888" behindDoc="0" locked="0" layoutInCell="1" allowOverlap="1" wp14:anchorId="46AD371B" wp14:editId="72CDF756">
            <wp:simplePos x="0" y="0"/>
            <wp:positionH relativeFrom="column">
              <wp:posOffset>-643890</wp:posOffset>
            </wp:positionH>
            <wp:positionV relativeFrom="paragraph">
              <wp:posOffset>68580</wp:posOffset>
            </wp:positionV>
            <wp:extent cx="383540" cy="723265"/>
            <wp:effectExtent l="177800" t="50800" r="99060" b="64135"/>
            <wp:wrapNone/>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B8A8D8F" w14:textId="571D4C38" w:rsidR="001A4280" w:rsidRDefault="001A4280" w:rsidP="001A4280">
      <w:r>
        <w:t xml:space="preserve">Prenons les informations suivantes pour </w:t>
      </w:r>
      <w:r w:rsidRPr="00647BA9">
        <w:rPr>
          <w:color w:val="008000"/>
        </w:rPr>
        <w:t>Marie Richer</w:t>
      </w:r>
      <w:r w:rsidR="00151D76">
        <w:rPr>
          <w:color w:val="008000"/>
        </w:rPr>
        <w:t xml:space="preserve"> </w:t>
      </w:r>
      <w:r w:rsidR="00151D76" w:rsidRPr="00151D76">
        <w:t>(toujours active)</w:t>
      </w:r>
      <w:r>
        <w:t xml:space="preserve"> et </w:t>
      </w:r>
      <w:r w:rsidRPr="00AF32A3">
        <w:rPr>
          <w:color w:val="FF0000"/>
        </w:rPr>
        <w:t>Jean Faucher</w:t>
      </w:r>
      <w:r w:rsidR="00151D76">
        <w:rPr>
          <w:color w:val="FF0000"/>
        </w:rPr>
        <w:t xml:space="preserve"> </w:t>
      </w:r>
      <w:r w:rsidR="00151D76" w:rsidRPr="00151D76">
        <w:t>(à la retraite)</w:t>
      </w:r>
      <w:r>
        <w:t xml:space="preserve">, conjoints de fait depuis près de 10 années.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1A4280" w14:paraId="63DC160E" w14:textId="77777777" w:rsidTr="006158EC">
        <w:tc>
          <w:tcPr>
            <w:tcW w:w="6573" w:type="dxa"/>
            <w:gridSpan w:val="2"/>
            <w:shd w:val="clear" w:color="auto" w:fill="BFBFBF" w:themeFill="background1" w:themeFillShade="BF"/>
          </w:tcPr>
          <w:p w14:paraId="7D0706A5" w14:textId="77777777" w:rsidR="001A4280" w:rsidRDefault="001A4280" w:rsidP="000C3A14">
            <w:pPr>
              <w:jc w:val="center"/>
            </w:pPr>
            <w:r>
              <w:t>Informations - Marie Richer</w:t>
            </w:r>
          </w:p>
        </w:tc>
        <w:tc>
          <w:tcPr>
            <w:tcW w:w="6574" w:type="dxa"/>
            <w:gridSpan w:val="2"/>
            <w:shd w:val="clear" w:color="auto" w:fill="BFBFBF" w:themeFill="background1" w:themeFillShade="BF"/>
          </w:tcPr>
          <w:p w14:paraId="1196DE55" w14:textId="77777777" w:rsidR="001A4280" w:rsidRDefault="001A4280" w:rsidP="000C3A14">
            <w:pPr>
              <w:jc w:val="center"/>
            </w:pPr>
            <w:r>
              <w:t>Informations - Jean Faucher</w:t>
            </w:r>
          </w:p>
        </w:tc>
      </w:tr>
      <w:tr w:rsidR="001A4280" w14:paraId="0B951536" w14:textId="77777777" w:rsidTr="00C735B8">
        <w:tc>
          <w:tcPr>
            <w:tcW w:w="3286" w:type="dxa"/>
            <w:shd w:val="clear" w:color="auto" w:fill="909465" w:themeFill="accent4"/>
          </w:tcPr>
          <w:p w14:paraId="0D46F340" w14:textId="77777777" w:rsidR="001A4280" w:rsidRDefault="001A4280" w:rsidP="006158EC"/>
          <w:p w14:paraId="75EEA1C2" w14:textId="77777777" w:rsidR="001A4280" w:rsidRDefault="001A4280" w:rsidP="006158EC">
            <w:r>
              <w:t>Salaire annuel</w:t>
            </w:r>
          </w:p>
        </w:tc>
        <w:tc>
          <w:tcPr>
            <w:tcW w:w="3287" w:type="dxa"/>
            <w:shd w:val="clear" w:color="auto" w:fill="909465" w:themeFill="accent4"/>
          </w:tcPr>
          <w:p w14:paraId="5EC08291" w14:textId="77777777" w:rsidR="001A4280" w:rsidRDefault="001A4280" w:rsidP="006158EC"/>
          <w:p w14:paraId="1A5DCE84" w14:textId="1DEDB791" w:rsidR="001A4280" w:rsidRDefault="00611FEC" w:rsidP="00611FEC">
            <w:pPr>
              <w:tabs>
                <w:tab w:val="right" w:pos="3071"/>
              </w:tabs>
            </w:pPr>
            <w:r>
              <w:t>170</w:t>
            </w:r>
            <w:r w:rsidR="001A4280">
              <w:t xml:space="preserve"> 000 $</w:t>
            </w:r>
            <w:r w:rsidR="001A4280">
              <w:tab/>
            </w:r>
          </w:p>
        </w:tc>
        <w:tc>
          <w:tcPr>
            <w:tcW w:w="3287" w:type="dxa"/>
            <w:shd w:val="clear" w:color="auto" w:fill="BCBFA1" w:themeFill="accent4" w:themeFillTint="99"/>
          </w:tcPr>
          <w:p w14:paraId="1BC86FA1" w14:textId="77777777" w:rsidR="001A4280" w:rsidRDefault="001A4280" w:rsidP="006158EC"/>
          <w:p w14:paraId="736F2683" w14:textId="7F11AD50" w:rsidR="001A4280" w:rsidRDefault="00611FEC" w:rsidP="00611FEC">
            <w:r>
              <w:t>Revenu de retraite</w:t>
            </w:r>
          </w:p>
        </w:tc>
        <w:tc>
          <w:tcPr>
            <w:tcW w:w="3287" w:type="dxa"/>
            <w:shd w:val="clear" w:color="auto" w:fill="BCBFA1" w:themeFill="accent4" w:themeFillTint="99"/>
          </w:tcPr>
          <w:p w14:paraId="0A25642F" w14:textId="77777777" w:rsidR="001A4280" w:rsidRDefault="001A4280" w:rsidP="006158EC"/>
          <w:p w14:paraId="57810476" w14:textId="75935FBA" w:rsidR="001A4280" w:rsidRDefault="00611FEC" w:rsidP="00611FEC">
            <w:r>
              <w:t>30</w:t>
            </w:r>
            <w:r w:rsidR="001A4280">
              <w:t xml:space="preserve"> 000 $</w:t>
            </w:r>
          </w:p>
        </w:tc>
      </w:tr>
      <w:tr w:rsidR="001A4280" w14:paraId="32844B21" w14:textId="77777777" w:rsidTr="00C735B8">
        <w:tc>
          <w:tcPr>
            <w:tcW w:w="3286" w:type="dxa"/>
            <w:shd w:val="clear" w:color="auto" w:fill="909465" w:themeFill="accent4"/>
          </w:tcPr>
          <w:p w14:paraId="715B7322" w14:textId="77777777" w:rsidR="001A4280" w:rsidRDefault="001A4280" w:rsidP="006158EC">
            <w:r>
              <w:t>Plafond inutilisé REÉR</w:t>
            </w:r>
          </w:p>
        </w:tc>
        <w:tc>
          <w:tcPr>
            <w:tcW w:w="3287" w:type="dxa"/>
            <w:shd w:val="clear" w:color="auto" w:fill="909465" w:themeFill="accent4"/>
          </w:tcPr>
          <w:p w14:paraId="5C5CDA3C" w14:textId="2ACF3C35" w:rsidR="001A4280" w:rsidRDefault="00611FEC" w:rsidP="00611FEC">
            <w:r>
              <w:t xml:space="preserve">  30</w:t>
            </w:r>
            <w:r w:rsidR="001A4280">
              <w:t xml:space="preserve"> 000 $</w:t>
            </w:r>
          </w:p>
        </w:tc>
        <w:tc>
          <w:tcPr>
            <w:tcW w:w="3287" w:type="dxa"/>
            <w:shd w:val="clear" w:color="auto" w:fill="BCBFA1" w:themeFill="accent4" w:themeFillTint="99"/>
          </w:tcPr>
          <w:p w14:paraId="712D0570" w14:textId="77777777" w:rsidR="001A4280" w:rsidRDefault="001A4280" w:rsidP="006158EC">
            <w:r>
              <w:t>Plafond inutilisé REÉR</w:t>
            </w:r>
          </w:p>
        </w:tc>
        <w:tc>
          <w:tcPr>
            <w:tcW w:w="3287" w:type="dxa"/>
            <w:shd w:val="clear" w:color="auto" w:fill="BCBFA1" w:themeFill="accent4" w:themeFillTint="99"/>
          </w:tcPr>
          <w:p w14:paraId="67368B20" w14:textId="6FB7F3A7" w:rsidR="001A4280" w:rsidRDefault="001A4280" w:rsidP="00611FEC">
            <w:r>
              <w:t xml:space="preserve"> </w:t>
            </w:r>
            <w:r w:rsidR="00611FEC">
              <w:t>S/O</w:t>
            </w:r>
          </w:p>
        </w:tc>
      </w:tr>
      <w:tr w:rsidR="001A4280" w14:paraId="40C7A90D" w14:textId="77777777" w:rsidTr="00C735B8">
        <w:tc>
          <w:tcPr>
            <w:tcW w:w="3286" w:type="dxa"/>
            <w:shd w:val="clear" w:color="auto" w:fill="909465" w:themeFill="accent4"/>
          </w:tcPr>
          <w:p w14:paraId="4C586556" w14:textId="77777777" w:rsidR="001A4280" w:rsidRDefault="001A4280" w:rsidP="006158EC">
            <w:r>
              <w:t xml:space="preserve">Âge </w:t>
            </w:r>
          </w:p>
        </w:tc>
        <w:tc>
          <w:tcPr>
            <w:tcW w:w="3287" w:type="dxa"/>
            <w:shd w:val="clear" w:color="auto" w:fill="909465" w:themeFill="accent4"/>
          </w:tcPr>
          <w:p w14:paraId="763467DC" w14:textId="34650FEE" w:rsidR="001A4280" w:rsidRDefault="00080608" w:rsidP="00A13DF9">
            <w:r>
              <w:t>6</w:t>
            </w:r>
            <w:r w:rsidR="00A13DF9">
              <w:t>5</w:t>
            </w:r>
            <w:r w:rsidR="001A4280">
              <w:t xml:space="preserve"> ans</w:t>
            </w:r>
          </w:p>
        </w:tc>
        <w:tc>
          <w:tcPr>
            <w:tcW w:w="3287" w:type="dxa"/>
            <w:shd w:val="clear" w:color="auto" w:fill="BCBFA1" w:themeFill="accent4" w:themeFillTint="99"/>
          </w:tcPr>
          <w:p w14:paraId="53815809" w14:textId="77777777" w:rsidR="001A4280" w:rsidRDefault="001A4280" w:rsidP="006158EC">
            <w:r>
              <w:t>Âge</w:t>
            </w:r>
          </w:p>
        </w:tc>
        <w:tc>
          <w:tcPr>
            <w:tcW w:w="3287" w:type="dxa"/>
            <w:shd w:val="clear" w:color="auto" w:fill="BCBFA1" w:themeFill="accent4" w:themeFillTint="99"/>
          </w:tcPr>
          <w:p w14:paraId="241B2784" w14:textId="479409CC" w:rsidR="001A4280" w:rsidRDefault="00080608" w:rsidP="00611FEC">
            <w:r>
              <w:t>6</w:t>
            </w:r>
            <w:r w:rsidR="00611FEC">
              <w:t>5</w:t>
            </w:r>
            <w:r w:rsidR="001A4280">
              <w:t xml:space="preserve"> ans</w:t>
            </w:r>
          </w:p>
        </w:tc>
      </w:tr>
    </w:tbl>
    <w:p w14:paraId="7A6AFD90" w14:textId="77777777" w:rsidR="005B3105" w:rsidRDefault="005B3105" w:rsidP="004F5E2E"/>
    <w:p w14:paraId="61EE5271" w14:textId="5B43AACF" w:rsidR="00DC57EA" w:rsidRDefault="00C2277B" w:rsidP="004F5E2E">
      <w:r>
        <w:t xml:space="preserve">La stratégie consiste à bénéficier du fractionnement des revenus de </w:t>
      </w:r>
      <w:r w:rsidR="006C663D">
        <w:t>retraite,</w:t>
      </w:r>
      <w:r>
        <w:t xml:space="preserve"> et ce même si Marie est encore active. Il s'agit donc </w:t>
      </w:r>
      <w:r w:rsidR="009A5C68">
        <w:t xml:space="preserve">de </w:t>
      </w:r>
      <w:r>
        <w:t>recatégoriser une portion de son revenu qui n'est pas admissible au fractionnement de revenu</w:t>
      </w:r>
      <w:r w:rsidR="00CA6D39">
        <w:t>s</w:t>
      </w:r>
      <w:r>
        <w:t xml:space="preserve"> en revenu admissible. Voici les étapes</w:t>
      </w:r>
      <w:r w:rsidR="00603F2E">
        <w:t xml:space="preserve"> </w:t>
      </w:r>
      <w:r>
        <w:t>:</w:t>
      </w:r>
    </w:p>
    <w:p w14:paraId="6EDACD74" w14:textId="20B4478C" w:rsidR="00C2277B" w:rsidRDefault="00C2277B" w:rsidP="004F5E2E">
      <w:r>
        <w:rPr>
          <w:noProof/>
          <w:lang w:eastAsia="fr-FR"/>
        </w:rPr>
        <mc:AlternateContent>
          <mc:Choice Requires="wps">
            <w:drawing>
              <wp:anchor distT="0" distB="0" distL="114300" distR="114300" simplePos="0" relativeHeight="252583936" behindDoc="0" locked="0" layoutInCell="1" allowOverlap="1" wp14:anchorId="7756AA2C" wp14:editId="3998B671">
                <wp:simplePos x="0" y="0"/>
                <wp:positionH relativeFrom="column">
                  <wp:posOffset>-685800</wp:posOffset>
                </wp:positionH>
                <wp:positionV relativeFrom="paragraph">
                  <wp:posOffset>107315</wp:posOffset>
                </wp:positionV>
                <wp:extent cx="457200" cy="457200"/>
                <wp:effectExtent l="25400" t="25400" r="25400" b="25400"/>
                <wp:wrapNone/>
                <wp:docPr id="480" name="Ellipse 48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F010EAA" w14:textId="31D4B3FC" w:rsidR="00192307" w:rsidRPr="004F4085" w:rsidRDefault="00192307" w:rsidP="00C2277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56AA2C" id="Ellipse 480" o:spid="_x0000_s1646" style="position:absolute;left:0;text-align:left;margin-left:-54pt;margin-top:8.45pt;width:36pt;height:36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1miq7wIAADYGAAAOAAAAZHJzL2Uyb0RvYy54bWysVFtv0zAUfkfiP1h+z5J06VVLp9AShDRt&#13;&#10;Exvas+s4bYRjG9ttUxD/nWMnabuLBEK8JMc+N3/n8l1dNzVHO6ZNJUWK44sIIyaoLCqxTvHXxzyY&#13;&#10;YGQsEQXhUrAUH5jB1/P37672asYGciN5wTSCIMLM9irFG2vVLAwN3bCamAupmABlKXVNLBz1Oiw0&#13;&#10;2UP0moeDKBqFe6kLpSVlxsDtslXiuY9flozau7I0zCKeYnib9V/tvyv3DedXZLbWRG0q2j2D/MMr&#13;&#10;alIJSHoMtSSWoK2uXoWqK6qlkaW9oLIOZVlWlHkMgCaOXqB52BDFPBYojlHHMpn/F5be7u41qooU&#13;&#10;JxOojyA1NOkj55UyDLkrKNBemRnYPah73Z0MiA5tU+ra/QEHanxRD8eissYiCpfJcAyNwoiCqpMh&#13;&#10;SnhyVtrYT0zWyAkpZm1yX02yuzG2te6tXDojeVXkFef+oNerBddoR6DF4yjPF5l7NCR4ZsYF2qf4&#13;&#10;chL7t9QKEBux9lme2fnJY8eAtolfR4PYXLjcgBEe2Eltv3/mWTYYLS+XwXIyHQfJig2CSR4lwYcs&#13;&#10;GcaL8TiPl+NfLqZ375wWUKRsPJwGo2wYB0kcTYIsiwbBMs+iLEryxTT54J0gdZ80dH1pO+Ele+DM&#13;&#10;ReXiCyuhpVD7uMXnlukEiVDKhL3sYHlr51ZCPY+Ogz87dvYeh1+0o/NfZGW9h88shT0615WQ+q3s&#13;&#10;xbe+E2VrDz0+w+1E26waP8ujeOrgubuVLA4w4Vq2q28UzSuYsxti7D3RsOswmsBf9g4+JZcwI7KT&#13;&#10;MNpI/eOte2cPKwhajPbAHTBK37dEM4z4ZwHLOY2TxJGNP/iZx0ifa1bnGrGtFxJmNwamVNSL4Kwt&#13;&#10;78VSy/oJaC5zWUFFBIXcKaZW94eFbTkNiJKyLPNmQDCK2BvxoGg/CW6JHpsnolW3bBaG6Vb2PENm&#13;&#10;LxautXU9EjLbWllWfhtPde16AOTkN64jUsd+52dvdaL7+W8AAAD//wMAUEsDBBQABgAIAAAAIQDk&#13;&#10;0aLk4wAAAA8BAAAPAAAAZHJzL2Rvd25yZXYueG1sTI/BTsMwDIbvSLxDZCQuqEvLUMm6phNi4gI7&#13;&#10;jMEDZI1pKxqnarKuvD3mNC6W7N/+/X/lZna9mHAMnScN2SIFgVR721Gj4fPjJVEgQjRkTe8JNfxg&#13;&#10;gE11fVWawvozveN0iI1gEwqF0dDGOBRShrpFZ8LCD0isffnRmcjt2Eg7mjObu17ep2kunemIP7Rm&#13;&#10;wOcW6+/DyWnY3T2q1/1yGrNp39T5w87S9s1qfXszb9dcntYgIs7xcgF/DJwfKg529CeyQfQakixV&#13;&#10;TBRZyVcgeCNZ5jw4alBqBbIq5X+O6hcAAP//AwBQSwECLQAUAAYACAAAACEAtoM4kv4AAADhAQAA&#13;&#10;EwAAAAAAAAAAAAAAAAAAAAAAW0NvbnRlbnRfVHlwZXNdLnhtbFBLAQItABQABgAIAAAAIQA4/SH/&#13;&#10;1gAAAJQBAAALAAAAAAAAAAAAAAAAAC8BAABfcmVscy8ucmVsc1BLAQItABQABgAIAAAAIQC91miq&#13;&#10;7wIAADYGAAAOAAAAAAAAAAAAAAAAAC4CAABkcnMvZTJvRG9jLnhtbFBLAQItABQABgAIAAAAIQDk&#13;&#10;0aLk4wAAAA8BAAAPAAAAAAAAAAAAAAAAAEkFAABkcnMvZG93bnJldi54bWxQSwUGAAAAAAQABADz&#13;&#10;AAAAWQYAAAAA&#13;&#10;" fillcolor="#70ffca" strokecolor="black [3213]" strokeweight="3pt">
                <v:textbox>
                  <w:txbxContent>
                    <w:p w14:paraId="6F010EAA" w14:textId="31D4B3FC" w:rsidR="00192307" w:rsidRPr="004F4085" w:rsidRDefault="00192307" w:rsidP="00C2277B">
                      <w:pPr>
                        <w:jc w:val="center"/>
                      </w:pPr>
                      <w:r>
                        <w:t>1</w:t>
                      </w:r>
                    </w:p>
                  </w:txbxContent>
                </v:textbox>
              </v:oval>
            </w:pict>
          </mc:Fallback>
        </mc:AlternateContent>
      </w:r>
    </w:p>
    <w:p w14:paraId="7C805FF9" w14:textId="55F5BF49" w:rsidR="00C2277B" w:rsidRDefault="00C2277B" w:rsidP="004F5E2E">
      <w:r>
        <w:t>Marie cotise 30 000 $ à son REÉR</w:t>
      </w:r>
      <w:r w:rsidR="00F104EF">
        <w:t>.</w:t>
      </w:r>
    </w:p>
    <w:p w14:paraId="69BC7B70" w14:textId="77777777" w:rsidR="00F104EF" w:rsidRDefault="00F104EF" w:rsidP="004F5E2E"/>
    <w:p w14:paraId="7ED85E56" w14:textId="4EFEDBF9" w:rsidR="00F104EF" w:rsidRDefault="00F104EF" w:rsidP="004F5E2E">
      <w:r>
        <w:rPr>
          <w:noProof/>
          <w:lang w:eastAsia="fr-FR"/>
        </w:rPr>
        <mc:AlternateContent>
          <mc:Choice Requires="wps">
            <w:drawing>
              <wp:anchor distT="0" distB="0" distL="114300" distR="114300" simplePos="0" relativeHeight="252585984" behindDoc="0" locked="0" layoutInCell="1" allowOverlap="1" wp14:anchorId="6765DF9E" wp14:editId="2249AC7C">
                <wp:simplePos x="0" y="0"/>
                <wp:positionH relativeFrom="column">
                  <wp:posOffset>-685800</wp:posOffset>
                </wp:positionH>
                <wp:positionV relativeFrom="paragraph">
                  <wp:posOffset>118110</wp:posOffset>
                </wp:positionV>
                <wp:extent cx="457200" cy="457200"/>
                <wp:effectExtent l="25400" t="25400" r="25400" b="25400"/>
                <wp:wrapNone/>
                <wp:docPr id="483" name="Ellipse 48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DC14290" w14:textId="14D0CCC6" w:rsidR="00192307" w:rsidRPr="004F4085" w:rsidRDefault="00192307" w:rsidP="00F104EF">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65DF9E" id="Ellipse 483" o:spid="_x0000_s1647" style="position:absolute;left:0;text-align:left;margin-left:-54pt;margin-top:9.3pt;width:36pt;height:36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Swd97wIAADYGAAAOAAAAZHJzL2Uyb0RvYy54bWysVFtv0zAUfkfiP1h+z5J06VVLp9AShDRt&#13;&#10;Exvas+s4bYRjG9ttUxD/nWMnabuLBEK8JMc+l8/n9l1dNzVHO6ZNJUWK44sIIyaoLCqxTvHXxzyY&#13;&#10;YGQsEQXhUrAUH5jB1/P37672asYGciN5wTSCIMLM9irFG2vVLAwN3bCamAupmABlKXVNLBz1Oiw0&#13;&#10;2UP0moeDKBqFe6kLpSVlxsDtslXiuY9flozau7I0zCKeYnib9V/tvyv3DedXZLbWRG0q2j2D/MMr&#13;&#10;alIJAD2GWhJL0FZXr0LVFdXSyNJeUFmHsiwrynwOkE0cvcjmYUMU87lAcYw6lsn8v7D0dnevUVWk&#13;&#10;OJlcYiRIDU36yHmlDEPuCgq0V2YGdg/qXncnA6LLtil17f6QB2p8UQ/HorLGIgqXyXAMjcKIgqqT&#13;&#10;IUp4clba2E9M1sgJKWYtuK8m2d0Y21r3Vg7OSF4VecW5P+j1asE12hFo8TjK80XmHg0Az8y4QPsU&#13;&#10;X05i/5ZaQcZGrD3KMzs/eewY0Dbx62gQmwuHDTnCAzup7ffPPMsGo+XlMlhOpuMgWbFBMMmjJPiQ&#13;&#10;JcN4MR7n8XL8y8X07p3TAoqUjYfTYJQN4yCJo0mQZdEgWOZZlEVJvpgmH7wTQPegoetL2wkv2QNn&#13;&#10;LioXX1gJLYXax21+bplOKRFKmbC+sz4RsHZuJdTz6Dj4s2Nn7/Pwi3Z0/gtU1nt4ZCns0bmuhNRv&#13;&#10;oRff+k6UrT30+CxvJ9pm1fhZHg38Zru7lSwOMOFatqtvFM0rmLMbYuw90bDrMJrAX/YOPiWXMCOy&#13;&#10;kzDaSP3jrXtnDysIWoz2wB0wSt+3RDOM+GcByzmNk8SRjT/4mcdIn2tW5xqxrRcSZjcGplTUi+Cs&#13;&#10;Le/FUsv6CWguc6igIoICdoqp1f1hYVtOA6KkLMu8GRCMIvZGPCjaT4JbosfmiWjVLZuFYbqVPc+Q&#13;&#10;2YuFa21dj4TMtlaWld/GU127HgA5+Y3riNSx3/nZW53ofv4bAAD//wMAUEsDBBQABgAIAAAAIQD/&#13;&#10;U0jh4wAAAA8BAAAPAAAAZHJzL2Rvd25yZXYueG1sTI/BTsMwDIbvSLxDZCQuqEvKUChd0wkxcYEd&#13;&#10;xrYHyJrQVjROlWRdeXvMCS6W7N/+/X/VenYDm2yIvUcF+UIAs9h402Or4Hh4zQpgMWk0evBoFXzb&#13;&#10;COv6+qrSpfEX/LDTPrWMTDCWWkGX0lhyHpvOOh0XfrRI2qcPTidqQ8tN0BcydwO/F0Jyp3ukD50e&#13;&#10;7Utnm6/92SnY3j0Wb7vlFPJp1zbyYWtw826Uur2ZNysqzytgyc7p7wJ+GSg/1BTs5M9oIhsUZLko&#13;&#10;iCiRUkhgtJEtJQ1OCp6EBF5X/D9H/QMAAP//AwBQSwECLQAUAAYACAAAACEAtoM4kv4AAADhAQAA&#13;&#10;EwAAAAAAAAAAAAAAAAAAAAAAW0NvbnRlbnRfVHlwZXNdLnhtbFBLAQItABQABgAIAAAAIQA4/SH/&#13;&#10;1gAAAJQBAAALAAAAAAAAAAAAAAAAAC8BAABfcmVscy8ucmVsc1BLAQItABQABgAIAAAAIQBASwd9&#13;&#10;7wIAADYGAAAOAAAAAAAAAAAAAAAAAC4CAABkcnMvZTJvRG9jLnhtbFBLAQItABQABgAIAAAAIQD/&#13;&#10;U0jh4wAAAA8BAAAPAAAAAAAAAAAAAAAAAEkFAABkcnMvZG93bnJldi54bWxQSwUGAAAAAAQABADz&#13;&#10;AAAAWQYAAAAA&#13;&#10;" fillcolor="#70ffca" strokecolor="black [3213]" strokeweight="3pt">
                <v:textbox>
                  <w:txbxContent>
                    <w:p w14:paraId="2DC14290" w14:textId="14D0CCC6" w:rsidR="00192307" w:rsidRPr="004F4085" w:rsidRDefault="00192307" w:rsidP="00F104EF">
                      <w:pPr>
                        <w:jc w:val="center"/>
                      </w:pPr>
                      <w:r>
                        <w:t>2</w:t>
                      </w:r>
                    </w:p>
                  </w:txbxContent>
                </v:textbox>
              </v:oval>
            </w:pict>
          </mc:Fallback>
        </mc:AlternateContent>
      </w:r>
    </w:p>
    <w:p w14:paraId="4DA80399" w14:textId="4B8F154C" w:rsidR="00F104EF" w:rsidRDefault="00F104EF" w:rsidP="004F5E2E">
      <w:r>
        <w:t xml:space="preserve">Marie </w:t>
      </w:r>
      <w:r w:rsidR="006C663D">
        <w:t>transfère</w:t>
      </w:r>
      <w:r>
        <w:t xml:space="preserve"> 30 000 $ du REÉR au FERR (pour permettre au retrait d'être considéré comme un revenu admissible au fractionnement).</w:t>
      </w:r>
      <w:r w:rsidRPr="00F104EF">
        <w:rPr>
          <w:noProof/>
          <w:lang w:eastAsia="fr-FR"/>
        </w:rPr>
        <w:t xml:space="preserve"> </w:t>
      </w:r>
    </w:p>
    <w:p w14:paraId="419EF640" w14:textId="77777777" w:rsidR="00F104EF" w:rsidRDefault="00F104EF" w:rsidP="004F5E2E"/>
    <w:p w14:paraId="2FD274E7" w14:textId="1CA00AF2" w:rsidR="00F104EF" w:rsidRDefault="00F104EF" w:rsidP="004F5E2E">
      <w:r>
        <w:rPr>
          <w:noProof/>
          <w:lang w:eastAsia="fr-FR"/>
        </w:rPr>
        <mc:AlternateContent>
          <mc:Choice Requires="wps">
            <w:drawing>
              <wp:anchor distT="0" distB="0" distL="114300" distR="114300" simplePos="0" relativeHeight="252588032" behindDoc="0" locked="0" layoutInCell="1" allowOverlap="1" wp14:anchorId="4A280D63" wp14:editId="670A3B98">
                <wp:simplePos x="0" y="0"/>
                <wp:positionH relativeFrom="column">
                  <wp:posOffset>-685800</wp:posOffset>
                </wp:positionH>
                <wp:positionV relativeFrom="paragraph">
                  <wp:posOffset>56515</wp:posOffset>
                </wp:positionV>
                <wp:extent cx="457200" cy="457200"/>
                <wp:effectExtent l="25400" t="25400" r="25400" b="25400"/>
                <wp:wrapNone/>
                <wp:docPr id="484" name="Ellipse 48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F6AE064" w14:textId="425948B3" w:rsidR="00192307" w:rsidRPr="004F4085" w:rsidRDefault="00192307" w:rsidP="00F104EF">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280D63" id="Ellipse 484" o:spid="_x0000_s1648" style="position:absolute;left:0;text-align:left;margin-left:-54pt;margin-top:4.45pt;width:36pt;height:36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0R47wIAADYGAAAOAAAAZHJzL2Uyb0RvYy54bWysVMlu2zAQvRfoPxC8K5IceUXkQLWrokCQ&#13;&#10;BE2KnGmKsoVSJEvSttyi/94hJdnOArQoepGGnDcznO1dXTc1RzumTSVFiuOLCCMmqCwqsU7x18c8&#13;&#10;mGBkLBEF4VKwFB+Ywdfz9++u9mrGBnIjecE0AifCzPYqxRtr1SwMDd2wmpgLqZgAZSl1TSwc9Tos&#13;&#10;NNmD95qHgygahXupC6UlZcbA7bJV4rn3X5aM2ruyNMwinmJ4m/Vf7b8r9w3nV2S21kRtKto9g/zD&#13;&#10;K2pSCQh6dLUklqCtrl65qiuqpZGlvaCyDmVZVpT5HCCbOHqRzcOGKOZzgeIYdSyT+X9u6e3uXqOq&#13;&#10;SHEySTASpIYmfeS8UoYhdwUF2iszA9yDutfdyYDosm1KXbs/5IEaX9TDsaissYjCZTIcQ6MwoqDq&#13;&#10;ZPASnoyVNvYTkzVyQopZG9xXk+xujG3RPcqFM5JXRV5x7g96vVpwjXYEWjyO8nyRuUdDgGcwLtA+&#13;&#10;xZeT2L+lVpCxEWsf5RnOTx47OrRN/Nob+ObCxYYc4YGd1Pb7Z55lg9HychksJ9NxkKzYIJjkURJ8&#13;&#10;yJJhvBiP83g5/uV8evPOaAFFysbDaTDKhnGQxNEkyLJoECzzLMqiJF9Mkw/eCEL3QUPXl7YTXrIH&#13;&#10;zpxXLr6wEloKtY/b/NwynVIilDJhL7u0PNqZlVDPo+Hgz4Yd3ufhF+1o/BdRWW/hI0thj8Z1JaR+&#13;&#10;K3rxre9E2eKhx2d5O9E2q8bP8mjgse5uJYsDTLiW7eobRfMK5uyGGHtPNOw6jCbwl72DT8klzIjs&#13;&#10;JIw2Uv94697hYQVBi9EeuANG6fuWaIYR/yxgOadxkjiy8Qc/8xjpc83qXCO29ULC7MbAlIp6EYy1&#13;&#10;5b1Yalk/Ac1lLiqoiKAQO8XU6v6wsC2nAVFSlmUeBgSjiL0RD4r2k+CW6LF5Ilp1y2ZhmG5lzzNk&#13;&#10;9mLhWqzrkZDZ1sqy8tt4qmvXAyAnv3EdkTr2Oz971Inu578BAAD//wMAUEsDBBQABgAIAAAAIQDe&#13;&#10;nsnp4gAAAA4BAAAPAAAAZHJzL2Rvd25yZXYueG1sTI/BTsMwEETvSPyDtUhcUGqHopCmcSpExQV6&#13;&#10;KIUPcOMliYjXUeym4e9ZTuWy0tPOzs6Um9n1YsIxdJ40pAsFAqn2tqNGw+fHS5KDCNGQNb0n1PCD&#13;&#10;ATbV9VVpCuvP9I7TITaCTSgURkMb41BIGeoWnQkLPyDx7suPzkTGsZF2NGc2d728VyqTznTEH1oz&#13;&#10;4HOL9ffh5DTs7h7z1/1yGtNp39TZw87S9s1qfXszb9c8ntYgIs7xcgF/HTg/VBzs6E9kg+g1JKnK&#13;&#10;uVHUkK9AsCBZZsxHZrUCWZXyf43qFwAA//8DAFBLAQItABQABgAIAAAAIQC2gziS/gAAAOEBAAAT&#13;&#10;AAAAAAAAAAAAAAAAAAAAAABbQ29udGVudF9UeXBlc10ueG1sUEsBAi0AFAAGAAgAAAAhADj9If/W&#13;&#10;AAAAlAEAAAsAAAAAAAAAAAAAAAAALwEAAF9yZWxzLy5yZWxzUEsBAi0AFAAGAAgAAAAhAC67RHjv&#13;&#10;AgAANgYAAA4AAAAAAAAAAAAAAAAALgIAAGRycy9lMm9Eb2MueG1sUEsBAi0AFAAGAAgAAAAhAN6e&#13;&#10;yeniAAAADgEAAA8AAAAAAAAAAAAAAAAASQUAAGRycy9kb3ducmV2LnhtbFBLBQYAAAAABAAEAPMA&#13;&#10;AABYBgAAAAA=&#13;&#10;" fillcolor="#70ffca" strokecolor="black [3213]" strokeweight="3pt">
                <v:textbox>
                  <w:txbxContent>
                    <w:p w14:paraId="7F6AE064" w14:textId="425948B3" w:rsidR="00192307" w:rsidRPr="004F4085" w:rsidRDefault="00192307" w:rsidP="00F104EF">
                      <w:pPr>
                        <w:jc w:val="center"/>
                      </w:pPr>
                      <w:r>
                        <w:t>3</w:t>
                      </w:r>
                    </w:p>
                  </w:txbxContent>
                </v:textbox>
              </v:oval>
            </w:pict>
          </mc:Fallback>
        </mc:AlternateContent>
      </w:r>
    </w:p>
    <w:p w14:paraId="37DB9431" w14:textId="55C25E14" w:rsidR="00F104EF" w:rsidRDefault="00F104EF" w:rsidP="004F5E2E">
      <w:r>
        <w:t>Marie retire 30 000 $ de son FERR.</w:t>
      </w:r>
    </w:p>
    <w:p w14:paraId="7DD0E035" w14:textId="77777777" w:rsidR="00F104EF" w:rsidRDefault="00F104EF" w:rsidP="004F5E2E"/>
    <w:p w14:paraId="2AF131E9" w14:textId="77777777" w:rsidR="00F104EF" w:rsidRDefault="00F104EF" w:rsidP="004F5E2E"/>
    <w:p w14:paraId="02148DD1" w14:textId="3F299728" w:rsidR="00F104EF" w:rsidRDefault="00F104EF" w:rsidP="004F5E2E">
      <w:r>
        <w:rPr>
          <w:noProof/>
          <w:lang w:eastAsia="fr-FR"/>
        </w:rPr>
        <w:lastRenderedPageBreak/>
        <mc:AlternateContent>
          <mc:Choice Requires="wps">
            <w:drawing>
              <wp:anchor distT="0" distB="0" distL="114300" distR="114300" simplePos="0" relativeHeight="252590080" behindDoc="0" locked="0" layoutInCell="1" allowOverlap="1" wp14:anchorId="4B4A404B" wp14:editId="3BBFD2A3">
                <wp:simplePos x="0" y="0"/>
                <wp:positionH relativeFrom="column">
                  <wp:posOffset>-685800</wp:posOffset>
                </wp:positionH>
                <wp:positionV relativeFrom="paragraph">
                  <wp:posOffset>-114300</wp:posOffset>
                </wp:positionV>
                <wp:extent cx="457200" cy="457200"/>
                <wp:effectExtent l="25400" t="25400" r="25400" b="25400"/>
                <wp:wrapNone/>
                <wp:docPr id="485" name="Ellipse 48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A6522CC" w14:textId="1408555A" w:rsidR="00192307" w:rsidRPr="004F4085" w:rsidRDefault="00192307" w:rsidP="00F104EF">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4A404B" id="Ellipse 485" o:spid="_x0000_s1649" style="position:absolute;left:0;text-align:left;margin-left:-54pt;margin-top:-9pt;width:36pt;height:36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8e4A7gIAADYGAAAOAAAAZHJzL2Uyb0RvYy54bWysVMlu2zAQvRfoPxC8K1oir4gcqHZVFAiS&#13;&#10;oEmRM01RtlCKZEl6a9F/75CSbGcBWhS9SEPOxjfLu7reNxxtmTa1FBmOLyKMmKCyrMUqw18fi2CM&#13;&#10;kbFElIRLwTJ8YAZfz96/u9qpKUvkWvKSaQRBhJnuVIbX1qppGBq6Zg0xF1IxAcpK6oZYOOpVWGqy&#13;&#10;g+gND5MoGoY7qUulJWXGwO2iVeKZj19VjNq7qjLMIp5heJv1X+2/S/cNZ1dkutJErWvaPYP8wysa&#13;&#10;UgtIegy1IJagja5fhWpqqqWRlb2gsgllVdWUeQyAJo5eoHlYE8U8FiiOUccymf8Xlt5u7zWqywyn&#13;&#10;4wFGgjTQpI+c18ow5K6gQDtlpmD3oO51dzIgOrT7SjfuDzjQ3hf1cCwq21tE4TIdjKBRGFFQdTJE&#13;&#10;CU/OShv7ickGOSHDrE3uq0m2N8a21r2VS2ckr8ui5twf9Go55xptCbR4FBXFPHePhgTPzLhAuwxf&#13;&#10;jmP/lkYBYiNWPsszOz957BjQ7uPX0SA2Fy43YIQHdlLb759FnifDxeUiWIwnoyBdsiQYF1EafMjT&#13;&#10;QTwfjYp4MfrlYnr3zmkORcpHg0kwzAdxkMbROMjzKAkWRR7lUVrMJ+kH7wSp+6Sh60vbCS/ZA2cu&#13;&#10;KhdfWAUthdrHLT63TCdIhFIm7GUHy1s7twrqeXRM/uzY2XscftGOzn+RlfUePrMU9ujc1ELqt7KX&#13;&#10;3/pOVK099PgMtxPtfrn3szxMEgfP3S1leYAJ17JdfaNoUcOc3RBj74mGXYfRBP6yd/CpuIQZkZ2E&#13;&#10;0VrqH2/dO3tYQdBitAPugFH6viGaYcQ/C1jOSZymjmz8wc88RvpcszzXiE0zlzC7MTClol4EZ215&#13;&#10;L1ZaNk9Ac7nLCioiKOTOMLW6P8xty2lAlJTluTcDglHE3ogHRftJcEv0uH8iWnXLZmGYbmXPM2T6&#13;&#10;YuFaW9cjIfONlVXtt/FU164HQE5+4zoidex3fvZWJ7qf/QYAAP//AwBQSwMEFAAGAAgAAAAhAC/Y&#13;&#10;yMjjAAAAEAEAAA8AAABkcnMvZG93bnJldi54bWxMj8FOwzAMhu9IvENkJC6oS8pGV3VNJ8TEBXYY&#13;&#10;Yw+QNaGtaJwqybry9rgnuFifZfv3/5fbyfZsND50DiWkCwHMYO10h42E0+drkgMLUaFWvUMj4ccE&#13;&#10;2Fa3N6UqtLvihxmPsWEkgqFQEtoYh4LzULfGqrBwg0GafTlvVaTWN1x7dSVx2/NHITJuVYf0oVWD&#13;&#10;eWlN/X28WAn7h3X+dliOPh0PTZ2t9hp371rK+7tpt6HyvAEWzRT/LmDOQP6hImNnd0EdWC8hSUVO&#13;&#10;ieJMM9BKsswIzhKeVgJ4VfL/QapfAAAA//8DAFBLAQItABQABgAIAAAAIQC2gziS/gAAAOEBAAAT&#13;&#10;AAAAAAAAAAAAAAAAAAAAAABbQ29udGVudF9UeXBlc10ueG1sUEsBAi0AFAAGAAgAAAAhADj9If/W&#13;&#10;AAAAlAEAAAsAAAAAAAAAAAAAAAAALwEAAF9yZWxzLy5yZWxzUEsBAi0AFAAGAAgAAAAhAJ3x7gDu&#13;&#10;AgAANgYAAA4AAAAAAAAAAAAAAAAALgIAAGRycy9lMm9Eb2MueG1sUEsBAi0AFAAGAAgAAAAhAC/Y&#13;&#10;yMjjAAAAEAEAAA8AAAAAAAAAAAAAAAAASAUAAGRycy9kb3ducmV2LnhtbFBLBQYAAAAABAAEAPMA&#13;&#10;AABYBgAAAAA=&#13;&#10;" fillcolor="#70ffca" strokecolor="black [3213]" strokeweight="3pt">
                <v:textbox>
                  <w:txbxContent>
                    <w:p w14:paraId="5A6522CC" w14:textId="1408555A" w:rsidR="00192307" w:rsidRPr="004F4085" w:rsidRDefault="00192307" w:rsidP="00F104EF">
                      <w:pPr>
                        <w:jc w:val="center"/>
                      </w:pPr>
                      <w:r>
                        <w:t>41</w:t>
                      </w:r>
                    </w:p>
                  </w:txbxContent>
                </v:textbox>
              </v:oval>
            </w:pict>
          </mc:Fallback>
        </mc:AlternateContent>
      </w:r>
      <w:r>
        <w:t>Au moment de produire sa déclaration fiscale, Marie fractionne au maximum son revenu de retraite (50 % du revenu admissible) avec Jean.</w:t>
      </w:r>
    </w:p>
    <w:p w14:paraId="7A8532EE" w14:textId="2D5CAD3E" w:rsidR="00A74BA0" w:rsidRDefault="00C2277B" w:rsidP="000E17F4">
      <w:r>
        <w:t xml:space="preserve">Il est très important de saisir que cette stratégie s'applique seulement dans le cas où le couple aurait besoin de l'ensemble des revenus (200 000 $ </w:t>
      </w:r>
      <w:r w:rsidR="006C663D">
        <w:t>bruts</w:t>
      </w:r>
      <w:r>
        <w:t>) pour couvrir son train de vie. Si ce n'est pas le cas, une simple cotisation au REER par Marie serait de mise</w:t>
      </w:r>
      <w:r w:rsidR="00D76E9C">
        <w:t>.</w:t>
      </w:r>
    </w:p>
    <w:p w14:paraId="2137E7A7" w14:textId="77777777" w:rsidR="001A4280" w:rsidRDefault="001A4280" w:rsidP="000E17F4"/>
    <w:p w14:paraId="78BEAF7B" w14:textId="2AA1207B" w:rsidR="001A4280" w:rsidRDefault="000C3A14" w:rsidP="000E17F4">
      <w:r>
        <w:t>Résultats fiscaux</w:t>
      </w:r>
      <w:r w:rsidR="003501B2">
        <w:rPr>
          <w:rStyle w:val="Appelnotedebasdep"/>
        </w:rPr>
        <w:footnoteReference w:customMarkFollows="1" w:id="126"/>
        <w:t>119</w:t>
      </w:r>
      <w:r>
        <w:t xml:space="preserve"> des différents scénarios</w:t>
      </w:r>
    </w:p>
    <w:p w14:paraId="0BFDF4D3" w14:textId="77777777" w:rsidR="00510AC3" w:rsidRDefault="00510AC3" w:rsidP="000E17F4"/>
    <w:tbl>
      <w:tblPr>
        <w:tblStyle w:val="Grillemoyenne3-Accent3"/>
        <w:tblW w:w="0" w:type="auto"/>
        <w:tblLook w:val="04A0" w:firstRow="1" w:lastRow="0" w:firstColumn="1" w:lastColumn="0" w:noHBand="0" w:noVBand="1"/>
      </w:tblPr>
      <w:tblGrid>
        <w:gridCol w:w="2801"/>
        <w:gridCol w:w="1841"/>
        <w:gridCol w:w="1974"/>
        <w:gridCol w:w="2062"/>
        <w:gridCol w:w="2300"/>
        <w:gridCol w:w="2242"/>
      </w:tblGrid>
      <w:tr w:rsidR="00510AC3" w14:paraId="38E7967D" w14:textId="77777777" w:rsidTr="00510A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0EBBEEBC" w14:textId="31634FD0" w:rsidR="00B97901" w:rsidRDefault="00B97901" w:rsidP="000E17F4">
            <w:r>
              <w:t>Les scénarios</w:t>
            </w:r>
          </w:p>
        </w:tc>
        <w:tc>
          <w:tcPr>
            <w:tcW w:w="1842" w:type="dxa"/>
          </w:tcPr>
          <w:p w14:paraId="08107D06" w14:textId="746731BB" w:rsidR="00B97901" w:rsidRDefault="00B97901" w:rsidP="000E17F4">
            <w:pPr>
              <w:cnfStyle w:val="100000000000" w:firstRow="1" w:lastRow="0" w:firstColumn="0" w:lastColumn="0" w:oddVBand="0" w:evenVBand="0" w:oddHBand="0" w:evenHBand="0" w:firstRowFirstColumn="0" w:firstRowLastColumn="0" w:lastRowFirstColumn="0" w:lastRowLastColumn="0"/>
            </w:pPr>
            <w:r>
              <w:t>Revenu imposable Marie</w:t>
            </w:r>
          </w:p>
        </w:tc>
        <w:tc>
          <w:tcPr>
            <w:tcW w:w="1974" w:type="dxa"/>
          </w:tcPr>
          <w:p w14:paraId="5AC24A89" w14:textId="4FA3E163" w:rsidR="00B97901" w:rsidRDefault="00B97901" w:rsidP="00B97901">
            <w:pPr>
              <w:cnfStyle w:val="100000000000" w:firstRow="1" w:lastRow="0" w:firstColumn="0" w:lastColumn="0" w:oddVBand="0" w:evenVBand="0" w:oddHBand="0" w:evenHBand="0" w:firstRowFirstColumn="0" w:firstRowLastColumn="0" w:lastRowFirstColumn="0" w:lastRowLastColumn="0"/>
            </w:pPr>
            <w:r>
              <w:t xml:space="preserve">Impôts Marie </w:t>
            </w:r>
          </w:p>
        </w:tc>
        <w:tc>
          <w:tcPr>
            <w:tcW w:w="2062" w:type="dxa"/>
          </w:tcPr>
          <w:p w14:paraId="00AB0554" w14:textId="35EBCC3E" w:rsidR="00B97901" w:rsidRDefault="00B97901" w:rsidP="000E17F4">
            <w:pPr>
              <w:cnfStyle w:val="100000000000" w:firstRow="1" w:lastRow="0" w:firstColumn="0" w:lastColumn="0" w:oddVBand="0" w:evenVBand="0" w:oddHBand="0" w:evenHBand="0" w:firstRowFirstColumn="0" w:firstRowLastColumn="0" w:lastRowFirstColumn="0" w:lastRowLastColumn="0"/>
            </w:pPr>
            <w:r>
              <w:t>Revenu imposable Jean</w:t>
            </w:r>
          </w:p>
        </w:tc>
        <w:tc>
          <w:tcPr>
            <w:tcW w:w="2300" w:type="dxa"/>
          </w:tcPr>
          <w:p w14:paraId="6AB24900" w14:textId="6B978104" w:rsidR="00B97901" w:rsidRDefault="00B97901" w:rsidP="00B97901">
            <w:pPr>
              <w:cnfStyle w:val="100000000000" w:firstRow="1" w:lastRow="0" w:firstColumn="0" w:lastColumn="0" w:oddVBand="0" w:evenVBand="0" w:oddHBand="0" w:evenHBand="0" w:firstRowFirstColumn="0" w:firstRowLastColumn="0" w:lastRowFirstColumn="0" w:lastRowLastColumn="0"/>
            </w:pPr>
            <w:r>
              <w:t xml:space="preserve">Impôts Jean </w:t>
            </w:r>
          </w:p>
        </w:tc>
        <w:tc>
          <w:tcPr>
            <w:tcW w:w="2242" w:type="dxa"/>
          </w:tcPr>
          <w:p w14:paraId="54A78008" w14:textId="7DD42AF0" w:rsidR="00B97901" w:rsidRDefault="00B97901" w:rsidP="00B97901">
            <w:pPr>
              <w:cnfStyle w:val="100000000000" w:firstRow="1" w:lastRow="0" w:firstColumn="0" w:lastColumn="0" w:oddVBand="0" w:evenVBand="0" w:oddHBand="0" w:evenHBand="0" w:firstRowFirstColumn="0" w:firstRowLastColumn="0" w:lastRowFirstColumn="0" w:lastRowLastColumn="0"/>
            </w:pPr>
            <w:r>
              <w:t>Impôts couple</w:t>
            </w:r>
          </w:p>
        </w:tc>
      </w:tr>
      <w:tr w:rsidR="00510AC3" w14:paraId="03D57FBF" w14:textId="77777777" w:rsidTr="00510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2784FC3F" w14:textId="77777777" w:rsidR="00B97901" w:rsidRDefault="00B97901" w:rsidP="000E17F4"/>
        </w:tc>
        <w:tc>
          <w:tcPr>
            <w:tcW w:w="1842" w:type="dxa"/>
          </w:tcPr>
          <w:p w14:paraId="37ABBCD8" w14:textId="77777777" w:rsidR="00B97901" w:rsidRDefault="00B97901" w:rsidP="000E17F4">
            <w:pPr>
              <w:cnfStyle w:val="000000100000" w:firstRow="0" w:lastRow="0" w:firstColumn="0" w:lastColumn="0" w:oddVBand="0" w:evenVBand="0" w:oddHBand="1" w:evenHBand="0" w:firstRowFirstColumn="0" w:firstRowLastColumn="0" w:lastRowFirstColumn="0" w:lastRowLastColumn="0"/>
            </w:pPr>
          </w:p>
        </w:tc>
        <w:tc>
          <w:tcPr>
            <w:tcW w:w="1974" w:type="dxa"/>
          </w:tcPr>
          <w:p w14:paraId="33CDD7A0" w14:textId="7B990041" w:rsidR="00B97901" w:rsidRDefault="00B97901" w:rsidP="000E17F4">
            <w:pPr>
              <w:cnfStyle w:val="000000100000" w:firstRow="0" w:lastRow="0" w:firstColumn="0" w:lastColumn="0" w:oddVBand="0" w:evenVBand="0" w:oddHBand="1" w:evenHBand="0" w:firstRowFirstColumn="0" w:firstRowLastColumn="0" w:lastRowFirstColumn="0" w:lastRowLastColumn="0"/>
            </w:pPr>
          </w:p>
        </w:tc>
        <w:tc>
          <w:tcPr>
            <w:tcW w:w="2062" w:type="dxa"/>
          </w:tcPr>
          <w:p w14:paraId="36B4E505" w14:textId="77777777" w:rsidR="00B97901" w:rsidRDefault="00B97901" w:rsidP="000E17F4">
            <w:pPr>
              <w:cnfStyle w:val="000000100000" w:firstRow="0" w:lastRow="0" w:firstColumn="0" w:lastColumn="0" w:oddVBand="0" w:evenVBand="0" w:oddHBand="1" w:evenHBand="0" w:firstRowFirstColumn="0" w:firstRowLastColumn="0" w:lastRowFirstColumn="0" w:lastRowLastColumn="0"/>
            </w:pPr>
          </w:p>
        </w:tc>
        <w:tc>
          <w:tcPr>
            <w:tcW w:w="2300" w:type="dxa"/>
          </w:tcPr>
          <w:p w14:paraId="7AD5EDB0" w14:textId="3BF8111A" w:rsidR="00B97901" w:rsidRDefault="00B97901" w:rsidP="000E17F4">
            <w:pPr>
              <w:cnfStyle w:val="000000100000" w:firstRow="0" w:lastRow="0" w:firstColumn="0" w:lastColumn="0" w:oddVBand="0" w:evenVBand="0" w:oddHBand="1" w:evenHBand="0" w:firstRowFirstColumn="0" w:firstRowLastColumn="0" w:lastRowFirstColumn="0" w:lastRowLastColumn="0"/>
            </w:pPr>
          </w:p>
        </w:tc>
        <w:tc>
          <w:tcPr>
            <w:tcW w:w="2242" w:type="dxa"/>
          </w:tcPr>
          <w:p w14:paraId="7C0C6D99" w14:textId="77777777" w:rsidR="00B97901" w:rsidRDefault="00B97901" w:rsidP="000E17F4">
            <w:pPr>
              <w:cnfStyle w:val="000000100000" w:firstRow="0" w:lastRow="0" w:firstColumn="0" w:lastColumn="0" w:oddVBand="0" w:evenVBand="0" w:oddHBand="1" w:evenHBand="0" w:firstRowFirstColumn="0" w:firstRowLastColumn="0" w:lastRowFirstColumn="0" w:lastRowLastColumn="0"/>
            </w:pPr>
          </w:p>
        </w:tc>
      </w:tr>
      <w:tr w:rsidR="00510AC3" w14:paraId="4FBA7F32" w14:textId="77777777" w:rsidTr="00510AC3">
        <w:tc>
          <w:tcPr>
            <w:cnfStyle w:val="001000000000" w:firstRow="0" w:lastRow="0" w:firstColumn="1" w:lastColumn="0" w:oddVBand="0" w:evenVBand="0" w:oddHBand="0" w:evenHBand="0" w:firstRowFirstColumn="0" w:firstRowLastColumn="0" w:lastRowFirstColumn="0" w:lastRowLastColumn="0"/>
            <w:tcW w:w="2802" w:type="dxa"/>
          </w:tcPr>
          <w:p w14:paraId="30926AED" w14:textId="3417EA66" w:rsidR="00B97901" w:rsidRDefault="00B97901" w:rsidP="000E17F4">
            <w:r>
              <w:t>Aucune planification</w:t>
            </w:r>
          </w:p>
        </w:tc>
        <w:tc>
          <w:tcPr>
            <w:tcW w:w="1842" w:type="dxa"/>
          </w:tcPr>
          <w:p w14:paraId="71314222" w14:textId="31AA0F9D" w:rsidR="00B97901" w:rsidRDefault="00785554" w:rsidP="000E17F4">
            <w:pPr>
              <w:cnfStyle w:val="000000000000" w:firstRow="0" w:lastRow="0" w:firstColumn="0" w:lastColumn="0" w:oddVBand="0" w:evenVBand="0" w:oddHBand="0" w:evenHBand="0" w:firstRowFirstColumn="0" w:firstRowLastColumn="0" w:lastRowFirstColumn="0" w:lastRowLastColumn="0"/>
            </w:pPr>
            <w:r>
              <w:t>170 000 $</w:t>
            </w:r>
          </w:p>
        </w:tc>
        <w:tc>
          <w:tcPr>
            <w:tcW w:w="1974" w:type="dxa"/>
          </w:tcPr>
          <w:p w14:paraId="7C1CC3D6" w14:textId="04F3CC34" w:rsidR="00B97901" w:rsidRDefault="002519E9" w:rsidP="002519E9">
            <w:pPr>
              <w:cnfStyle w:val="000000000000" w:firstRow="0" w:lastRow="0" w:firstColumn="0" w:lastColumn="0" w:oddVBand="0" w:evenVBand="0" w:oddHBand="0" w:evenHBand="0" w:firstRowFirstColumn="0" w:firstRowLastColumn="0" w:lastRowFirstColumn="0" w:lastRowLastColumn="0"/>
            </w:pPr>
            <w:r>
              <w:t>6</w:t>
            </w:r>
            <w:r w:rsidR="00191148">
              <w:t>3 320</w:t>
            </w:r>
            <w:r>
              <w:t xml:space="preserve"> $</w:t>
            </w:r>
          </w:p>
        </w:tc>
        <w:tc>
          <w:tcPr>
            <w:tcW w:w="2062" w:type="dxa"/>
          </w:tcPr>
          <w:p w14:paraId="4CD4A402" w14:textId="6425BBE5" w:rsidR="00B97901" w:rsidRDefault="00785554" w:rsidP="000E17F4">
            <w:pPr>
              <w:cnfStyle w:val="000000000000" w:firstRow="0" w:lastRow="0" w:firstColumn="0" w:lastColumn="0" w:oddVBand="0" w:evenVBand="0" w:oddHBand="0" w:evenHBand="0" w:firstRowFirstColumn="0" w:firstRowLastColumn="0" w:lastRowFirstColumn="0" w:lastRowLastColumn="0"/>
            </w:pPr>
            <w:r>
              <w:t>30 000 $</w:t>
            </w:r>
          </w:p>
        </w:tc>
        <w:tc>
          <w:tcPr>
            <w:tcW w:w="2300" w:type="dxa"/>
          </w:tcPr>
          <w:p w14:paraId="7691DC5B" w14:textId="77848DAC" w:rsidR="00B97901" w:rsidRDefault="00576AE5" w:rsidP="000E17F4">
            <w:pPr>
              <w:cnfStyle w:val="000000000000" w:firstRow="0" w:lastRow="0" w:firstColumn="0" w:lastColumn="0" w:oddVBand="0" w:evenVBand="0" w:oddHBand="0" w:evenHBand="0" w:firstRowFirstColumn="0" w:firstRowLastColumn="0" w:lastRowFirstColumn="0" w:lastRowLastColumn="0"/>
            </w:pPr>
            <w:r>
              <w:t xml:space="preserve">  </w:t>
            </w:r>
            <w:r w:rsidR="002519E9">
              <w:t xml:space="preserve">4 </w:t>
            </w:r>
            <w:r w:rsidR="001B08C5">
              <w:t>456</w:t>
            </w:r>
            <w:r w:rsidR="002519E9">
              <w:t xml:space="preserve"> $</w:t>
            </w:r>
          </w:p>
        </w:tc>
        <w:tc>
          <w:tcPr>
            <w:tcW w:w="2242" w:type="dxa"/>
          </w:tcPr>
          <w:p w14:paraId="54BF7363" w14:textId="3718CB9F" w:rsidR="00B97901" w:rsidRDefault="001B08C5" w:rsidP="000E17F4">
            <w:pPr>
              <w:cnfStyle w:val="000000000000" w:firstRow="0" w:lastRow="0" w:firstColumn="0" w:lastColumn="0" w:oddVBand="0" w:evenVBand="0" w:oddHBand="0" w:evenHBand="0" w:firstRowFirstColumn="0" w:firstRowLastColumn="0" w:lastRowFirstColumn="0" w:lastRowLastColumn="0"/>
            </w:pPr>
            <w:r>
              <w:t>67 776</w:t>
            </w:r>
            <w:r w:rsidR="00402372">
              <w:t xml:space="preserve"> $</w:t>
            </w:r>
          </w:p>
        </w:tc>
      </w:tr>
      <w:tr w:rsidR="00510AC3" w14:paraId="56FC8ABD" w14:textId="77777777" w:rsidTr="00510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40AE8006" w14:textId="14881503" w:rsidR="00B97901" w:rsidRDefault="00B97901" w:rsidP="000E17F4">
            <w:r>
              <w:t>REÉR Marie</w:t>
            </w:r>
          </w:p>
        </w:tc>
        <w:tc>
          <w:tcPr>
            <w:tcW w:w="1842" w:type="dxa"/>
          </w:tcPr>
          <w:p w14:paraId="17F70E03" w14:textId="16A6336F" w:rsidR="00B97901" w:rsidRDefault="00785554" w:rsidP="000E17F4">
            <w:pPr>
              <w:cnfStyle w:val="000000100000" w:firstRow="0" w:lastRow="0" w:firstColumn="0" w:lastColumn="0" w:oddVBand="0" w:evenVBand="0" w:oddHBand="1" w:evenHBand="0" w:firstRowFirstColumn="0" w:firstRowLastColumn="0" w:lastRowFirstColumn="0" w:lastRowLastColumn="0"/>
            </w:pPr>
            <w:r>
              <w:t>140 000 $</w:t>
            </w:r>
          </w:p>
        </w:tc>
        <w:tc>
          <w:tcPr>
            <w:tcW w:w="1974" w:type="dxa"/>
          </w:tcPr>
          <w:p w14:paraId="01723E60" w14:textId="4A690D41" w:rsidR="00B97901" w:rsidRDefault="00191148" w:rsidP="000E17F4">
            <w:pPr>
              <w:cnfStyle w:val="000000100000" w:firstRow="0" w:lastRow="0" w:firstColumn="0" w:lastColumn="0" w:oddVBand="0" w:evenVBand="0" w:oddHBand="1" w:evenHBand="0" w:firstRowFirstColumn="0" w:firstRowLastColumn="0" w:lastRowFirstColumn="0" w:lastRowLastColumn="0"/>
            </w:pPr>
            <w:r>
              <w:t>48 523</w:t>
            </w:r>
            <w:r w:rsidR="002519E9">
              <w:t xml:space="preserve"> $</w:t>
            </w:r>
          </w:p>
        </w:tc>
        <w:tc>
          <w:tcPr>
            <w:tcW w:w="2062" w:type="dxa"/>
          </w:tcPr>
          <w:p w14:paraId="1064E988" w14:textId="010FEABE" w:rsidR="00B97901" w:rsidRDefault="00785554" w:rsidP="000E17F4">
            <w:pPr>
              <w:cnfStyle w:val="000000100000" w:firstRow="0" w:lastRow="0" w:firstColumn="0" w:lastColumn="0" w:oddVBand="0" w:evenVBand="0" w:oddHBand="1" w:evenHBand="0" w:firstRowFirstColumn="0" w:firstRowLastColumn="0" w:lastRowFirstColumn="0" w:lastRowLastColumn="0"/>
            </w:pPr>
            <w:r>
              <w:t>30 000 $</w:t>
            </w:r>
          </w:p>
        </w:tc>
        <w:tc>
          <w:tcPr>
            <w:tcW w:w="2300" w:type="dxa"/>
          </w:tcPr>
          <w:p w14:paraId="16CF9456" w14:textId="367FCBB0" w:rsidR="00B97901" w:rsidRDefault="00576AE5" w:rsidP="000E17F4">
            <w:pPr>
              <w:cnfStyle w:val="000000100000" w:firstRow="0" w:lastRow="0" w:firstColumn="0" w:lastColumn="0" w:oddVBand="0" w:evenVBand="0" w:oddHBand="1" w:evenHBand="0" w:firstRowFirstColumn="0" w:firstRowLastColumn="0" w:lastRowFirstColumn="0" w:lastRowLastColumn="0"/>
            </w:pPr>
            <w:r>
              <w:t xml:space="preserve">  </w:t>
            </w:r>
            <w:r w:rsidR="002519E9">
              <w:t xml:space="preserve">4 </w:t>
            </w:r>
            <w:r w:rsidR="001B08C5">
              <w:t>456</w:t>
            </w:r>
            <w:r w:rsidR="002519E9">
              <w:t xml:space="preserve"> $</w:t>
            </w:r>
          </w:p>
        </w:tc>
        <w:tc>
          <w:tcPr>
            <w:tcW w:w="2242" w:type="dxa"/>
          </w:tcPr>
          <w:p w14:paraId="347A6835" w14:textId="706F09F3" w:rsidR="00B97901" w:rsidRDefault="00402372" w:rsidP="000E17F4">
            <w:pPr>
              <w:cnfStyle w:val="000000100000" w:firstRow="0" w:lastRow="0" w:firstColumn="0" w:lastColumn="0" w:oddVBand="0" w:evenVBand="0" w:oddHBand="1" w:evenHBand="0" w:firstRowFirstColumn="0" w:firstRowLastColumn="0" w:lastRowFirstColumn="0" w:lastRowLastColumn="0"/>
            </w:pPr>
            <w:r>
              <w:t>5</w:t>
            </w:r>
            <w:r w:rsidR="001B08C5">
              <w:t>2 979</w:t>
            </w:r>
            <w:r>
              <w:t xml:space="preserve"> $</w:t>
            </w:r>
          </w:p>
        </w:tc>
      </w:tr>
      <w:tr w:rsidR="00510AC3" w14:paraId="5D9A749C" w14:textId="77777777" w:rsidTr="00510AC3">
        <w:tc>
          <w:tcPr>
            <w:cnfStyle w:val="001000000000" w:firstRow="0" w:lastRow="0" w:firstColumn="1" w:lastColumn="0" w:oddVBand="0" w:evenVBand="0" w:oddHBand="0" w:evenHBand="0" w:firstRowFirstColumn="0" w:firstRowLastColumn="0" w:lastRowFirstColumn="0" w:lastRowLastColumn="0"/>
            <w:tcW w:w="2802" w:type="dxa"/>
          </w:tcPr>
          <w:p w14:paraId="4C4E0A05" w14:textId="3440366E" w:rsidR="00B97901" w:rsidRDefault="00B97901" w:rsidP="000E17F4">
            <w:r>
              <w:t>REÉR Marie - Transfert FERR Marie</w:t>
            </w:r>
          </w:p>
        </w:tc>
        <w:tc>
          <w:tcPr>
            <w:tcW w:w="1842" w:type="dxa"/>
          </w:tcPr>
          <w:p w14:paraId="0E6C8F5B" w14:textId="5AAD1E17" w:rsidR="00B97901" w:rsidRDefault="00785554" w:rsidP="000E17F4">
            <w:pPr>
              <w:cnfStyle w:val="000000000000" w:firstRow="0" w:lastRow="0" w:firstColumn="0" w:lastColumn="0" w:oddVBand="0" w:evenVBand="0" w:oddHBand="0" w:evenHBand="0" w:firstRowFirstColumn="0" w:firstRowLastColumn="0" w:lastRowFirstColumn="0" w:lastRowLastColumn="0"/>
            </w:pPr>
            <w:r>
              <w:t>155 000 $</w:t>
            </w:r>
          </w:p>
        </w:tc>
        <w:tc>
          <w:tcPr>
            <w:tcW w:w="1974" w:type="dxa"/>
          </w:tcPr>
          <w:p w14:paraId="68E33B21" w14:textId="0CA808FA" w:rsidR="00B97901" w:rsidRDefault="00576AE5" w:rsidP="000E17F4">
            <w:pPr>
              <w:cnfStyle w:val="000000000000" w:firstRow="0" w:lastRow="0" w:firstColumn="0" w:lastColumn="0" w:oddVBand="0" w:evenVBand="0" w:oddHBand="0" w:evenHBand="0" w:firstRowFirstColumn="0" w:firstRowLastColumn="0" w:lastRowFirstColumn="0" w:lastRowLastColumn="0"/>
            </w:pPr>
            <w:r>
              <w:t>5</w:t>
            </w:r>
            <w:r w:rsidR="001B08C5">
              <w:t>5 826</w:t>
            </w:r>
            <w:r>
              <w:t xml:space="preserve"> $</w:t>
            </w:r>
          </w:p>
        </w:tc>
        <w:tc>
          <w:tcPr>
            <w:tcW w:w="2062" w:type="dxa"/>
          </w:tcPr>
          <w:p w14:paraId="13A79915" w14:textId="3E68327F" w:rsidR="00B97901" w:rsidRDefault="00785554" w:rsidP="000E17F4">
            <w:pPr>
              <w:cnfStyle w:val="000000000000" w:firstRow="0" w:lastRow="0" w:firstColumn="0" w:lastColumn="0" w:oddVBand="0" w:evenVBand="0" w:oddHBand="0" w:evenHBand="0" w:firstRowFirstColumn="0" w:firstRowLastColumn="0" w:lastRowFirstColumn="0" w:lastRowLastColumn="0"/>
            </w:pPr>
            <w:r>
              <w:t>45 000 $</w:t>
            </w:r>
          </w:p>
        </w:tc>
        <w:tc>
          <w:tcPr>
            <w:tcW w:w="2300" w:type="dxa"/>
          </w:tcPr>
          <w:p w14:paraId="70604E9B" w14:textId="3BD1E1E7" w:rsidR="00B97901" w:rsidRDefault="00576AE5" w:rsidP="000E17F4">
            <w:pPr>
              <w:cnfStyle w:val="000000000000" w:firstRow="0" w:lastRow="0" w:firstColumn="0" w:lastColumn="0" w:oddVBand="0" w:evenVBand="0" w:oddHBand="0" w:evenHBand="0" w:firstRowFirstColumn="0" w:firstRowLastColumn="0" w:lastRowFirstColumn="0" w:lastRowLastColumn="0"/>
            </w:pPr>
            <w:r>
              <w:t xml:space="preserve">  </w:t>
            </w:r>
            <w:r w:rsidR="001B08C5">
              <w:t>8 645</w:t>
            </w:r>
            <w:r>
              <w:t xml:space="preserve"> $</w:t>
            </w:r>
          </w:p>
        </w:tc>
        <w:tc>
          <w:tcPr>
            <w:tcW w:w="2242" w:type="dxa"/>
          </w:tcPr>
          <w:p w14:paraId="39B4868C" w14:textId="4C630DC7" w:rsidR="00B97901" w:rsidRDefault="00402372" w:rsidP="000E17F4">
            <w:pPr>
              <w:cnfStyle w:val="000000000000" w:firstRow="0" w:lastRow="0" w:firstColumn="0" w:lastColumn="0" w:oddVBand="0" w:evenVBand="0" w:oddHBand="0" w:evenHBand="0" w:firstRowFirstColumn="0" w:firstRowLastColumn="0" w:lastRowFirstColumn="0" w:lastRowLastColumn="0"/>
            </w:pPr>
            <w:r>
              <w:t>6</w:t>
            </w:r>
            <w:r w:rsidR="001B08C5">
              <w:t>4 471</w:t>
            </w:r>
            <w:r>
              <w:t xml:space="preserve"> $</w:t>
            </w:r>
          </w:p>
        </w:tc>
      </w:tr>
    </w:tbl>
    <w:p w14:paraId="54218EA5" w14:textId="77777777" w:rsidR="00A13DF9" w:rsidRDefault="00A13DF9" w:rsidP="000E17F4"/>
    <w:p w14:paraId="47741F60" w14:textId="400AF8C1" w:rsidR="000C3A14" w:rsidRDefault="004C5ED2" w:rsidP="000E17F4">
      <w:r>
        <w:t xml:space="preserve">Nous devons </w:t>
      </w:r>
      <w:r w:rsidR="006C663D">
        <w:t>nous</w:t>
      </w:r>
      <w:r>
        <w:t xml:space="preserve"> rappeler que le scénario </w:t>
      </w:r>
      <w:r w:rsidR="0086529F">
        <w:t>« </w:t>
      </w:r>
      <w:r>
        <w:t>REÉR Marie</w:t>
      </w:r>
      <w:r w:rsidR="0086529F">
        <w:t> »</w:t>
      </w:r>
      <w:r>
        <w:t xml:space="preserve"> comporte un report d'impôt sur un</w:t>
      </w:r>
      <w:r w:rsidR="00863CFF">
        <w:t xml:space="preserve"> montant</w:t>
      </w:r>
      <w:r>
        <w:t xml:space="preserve"> d</w:t>
      </w:r>
      <w:r w:rsidR="006C7BB5">
        <w:t>’un</w:t>
      </w:r>
      <w:r>
        <w:t>e</w:t>
      </w:r>
      <w:r w:rsidR="006C7BB5">
        <w:t xml:space="preserve"> valeur de</w:t>
      </w:r>
      <w:r>
        <w:t xml:space="preserve"> 30 000 $</w:t>
      </w:r>
      <w:r w:rsidR="00863CFF">
        <w:t>. Cette dernière somme</w:t>
      </w:r>
      <w:r>
        <w:t xml:space="preserve"> est déjà pleinement imposé</w:t>
      </w:r>
      <w:r w:rsidR="00863CFF">
        <w:t>e</w:t>
      </w:r>
      <w:r>
        <w:t xml:space="preserve"> dans </w:t>
      </w:r>
      <w:r w:rsidR="006C663D">
        <w:t>le c</w:t>
      </w:r>
      <w:r>
        <w:t xml:space="preserve">as des autres scénarios. </w:t>
      </w:r>
      <w:r w:rsidR="00863CFF">
        <w:t>Si le couple n'a pas besoin immédiatement de ce 30 000 $, c'est le meilleur scénario.</w:t>
      </w:r>
    </w:p>
    <w:p w14:paraId="0B007493" w14:textId="77777777" w:rsidR="00863CFF" w:rsidRDefault="00863CFF" w:rsidP="000E17F4"/>
    <w:p w14:paraId="68973268" w14:textId="1121EC5A" w:rsidR="002F2DA9" w:rsidRDefault="001B1426" w:rsidP="00DA5B57">
      <w:r>
        <w:t>De plus</w:t>
      </w:r>
      <w:r w:rsidR="00DA5B57">
        <w:t>,</w:t>
      </w:r>
      <w:r>
        <w:t xml:space="preserve"> </w:t>
      </w:r>
      <w:r w:rsidR="00DA5B57">
        <w:t xml:space="preserve">il serait possible pour Marie d'effectuer une cotisation au REÉR de Jean pour un montant correspondant au retrait minimum du FERR de celui-ci (par exemple, à 65 ans, le retrait minimum est de 4 %, si le FERR de Jean est de 100 000 $, la cotisation en question devrait être de 4 000 $). Par la suite, Jean effectuerait le transfert </w:t>
      </w:r>
      <w:r w:rsidR="002F2DA9">
        <w:t xml:space="preserve">de la somme </w:t>
      </w:r>
      <w:r w:rsidR="00DA5B57">
        <w:t xml:space="preserve">à son FERR pour finalement en faire le retrait. Cette stratégie permet </w:t>
      </w:r>
      <w:r w:rsidR="002F2DA9">
        <w:t xml:space="preserve">le déplacement de </w:t>
      </w:r>
      <w:r w:rsidR="00DA5B57">
        <w:t xml:space="preserve">4 000 $ </w:t>
      </w:r>
      <w:r w:rsidR="002F2DA9">
        <w:t>du</w:t>
      </w:r>
      <w:r w:rsidR="00DA5B57">
        <w:t xml:space="preserve"> revenu imposable de Marie à </w:t>
      </w:r>
      <w:r w:rsidR="002F2DA9">
        <w:t xml:space="preserve">celui de </w:t>
      </w:r>
      <w:r w:rsidR="00DA5B57">
        <w:t xml:space="preserve">Jean. Cette opération tire profit d'une nuance méconnue des dispositions fiscales à savoir que la règle du délai de 3 années pour effectuer un retrait d'un REÉR qui a été établi au profit du conjoint est levée dans le cas du retrait minimum du FERR. </w:t>
      </w:r>
    </w:p>
    <w:p w14:paraId="73D5F44A" w14:textId="77777777" w:rsidR="00C10C74" w:rsidRDefault="00C10C74" w:rsidP="00DA5B57"/>
    <w:p w14:paraId="586E0CBE" w14:textId="698F65EA" w:rsidR="00DA5B57" w:rsidRDefault="00DA5B57" w:rsidP="00DA5B57">
      <w:r>
        <w:t xml:space="preserve">Par ailleurs, il faut </w:t>
      </w:r>
      <w:r w:rsidR="00C10C74">
        <w:t>comprendre</w:t>
      </w:r>
      <w:r>
        <w:t xml:space="preserve"> que ce derni</w:t>
      </w:r>
      <w:r w:rsidR="000E4B9F">
        <w:t>er ajout à la</w:t>
      </w:r>
      <w:r>
        <w:t xml:space="preserve"> stratégie implique un réel déplacement des liquidités de </w:t>
      </w:r>
      <w:r w:rsidR="000E4B9F">
        <w:t>4</w:t>
      </w:r>
      <w:r>
        <w:t xml:space="preserve"> 000 $ de Marie en faveur de Jean. Dans le cas de la stratégie</w:t>
      </w:r>
      <w:r w:rsidR="000E4B9F">
        <w:t xml:space="preserve"> initiale</w:t>
      </w:r>
      <w:r>
        <w:t>, il ne s'agit que d'une mécanique fiscale qui n'</w:t>
      </w:r>
      <w:r w:rsidR="00C10C74">
        <w:t>engage</w:t>
      </w:r>
      <w:r>
        <w:t xml:space="preserve"> pas de déplacement d'argent</w:t>
      </w:r>
      <w:r w:rsidR="00603F2E">
        <w:t xml:space="preserve"> </w:t>
      </w:r>
      <w:r>
        <w:t xml:space="preserve">; le 15 000 $ </w:t>
      </w:r>
      <w:r w:rsidR="000E4B9F">
        <w:t xml:space="preserve">qui correspond au déplacement de revenu imposable </w:t>
      </w:r>
      <w:r>
        <w:t>n'est pas remis à Jean.</w:t>
      </w:r>
    </w:p>
    <w:p w14:paraId="70B29EB4" w14:textId="0A322206" w:rsidR="004F5E2E" w:rsidRDefault="004F5E2E" w:rsidP="000E17F4"/>
    <w:p w14:paraId="575FD08E" w14:textId="77777777" w:rsidR="00B720E3" w:rsidRDefault="00B720E3" w:rsidP="000E17F4"/>
    <w:p w14:paraId="59388778" w14:textId="5D21304C" w:rsidR="000E6134" w:rsidRDefault="00B575E2" w:rsidP="000E6134">
      <w:pPr>
        <w:rPr>
          <w:color w:val="000000" w:themeColor="text1"/>
          <w:u w:val="single"/>
        </w:rPr>
      </w:pPr>
      <w:r>
        <w:rPr>
          <w:noProof/>
          <w:lang w:eastAsia="fr-FR"/>
        </w:rPr>
        <mc:AlternateContent>
          <mc:Choice Requires="wps">
            <w:drawing>
              <wp:anchor distT="0" distB="0" distL="114300" distR="114300" simplePos="0" relativeHeight="252577792" behindDoc="0" locked="0" layoutInCell="1" allowOverlap="1" wp14:anchorId="601861B3" wp14:editId="5D46B47D">
                <wp:simplePos x="0" y="0"/>
                <wp:positionH relativeFrom="column">
                  <wp:posOffset>4572000</wp:posOffset>
                </wp:positionH>
                <wp:positionV relativeFrom="paragraph">
                  <wp:posOffset>-342900</wp:posOffset>
                </wp:positionV>
                <wp:extent cx="800100" cy="800100"/>
                <wp:effectExtent l="25400" t="25400" r="38100" b="38100"/>
                <wp:wrapNone/>
                <wp:docPr id="478" name="Ellipse 478"/>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52134AA" w14:textId="3262F004" w:rsidR="00192307" w:rsidRDefault="00192307" w:rsidP="008A460A">
                            <w:pPr>
                              <w:jc w:val="center"/>
                            </w:pPr>
                            <w:r w:rsidRPr="004F4085">
                              <w:t xml:space="preserve">&gt; </w:t>
                            </w:r>
                            <w:r>
                              <w:t xml:space="preserve">60 </w:t>
                            </w:r>
                          </w:p>
                          <w:p w14:paraId="65EE22EA" w14:textId="7153D86F" w:rsidR="00192307" w:rsidRPr="004F4085" w:rsidRDefault="00192307" w:rsidP="008A460A">
                            <w:pPr>
                              <w:jc w:val="center"/>
                            </w:pPr>
                            <w:r>
                              <w:t>&lt; 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1861B3" id="Ellipse 478" o:spid="_x0000_s1650" style="position:absolute;left:0;text-align:left;margin-left:5in;margin-top:-27pt;width:63pt;height:63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nxNW7gIAADYGAAAOAAAAZHJzL2Uyb0RvYy54bWysVFtv0zAUfkfiP1h5z3JZ2rTV0im0BCFN&#13;&#10;28SG9uw6Thvh2MZ22xTEf+fYSdruIoEQL8k5Ptfv3K6u24ahHVW6FjzzoovQQ5QTUdZ8nXlfHwt/&#13;&#10;4iFtMC8xE5xm3oFq73r+/t3VXs5oLDaClVQhcML1bC8zb2OMnAWBJhvaYH0hJOUgrIRqsAFWrYNS&#13;&#10;4T14b1gQh+E42AtVSiUI1Rpel53Qmzv/VUWJuasqTQ1imQe5GfdV7ruy32B+hWdrheWmJn0a+B+y&#13;&#10;aHDNIejR1RIbjLaqfuWqqYkSWlTmgogmEFVVE+owAJoofIHmYYMldVigOFoey6T/n1tyu7tXqC4z&#13;&#10;L0mhVRw30KSPjNVSU2SfoEB7qWeg9yDvVc9pIC3atlKN/QMO1LqiHo5Fpa1BBB4nIQCD0hMQ9TR4&#13;&#10;CU7GUmnziYoGWSLzaBfcVRPvbrTptActG04LVpdFzZhj1Hq1YArtMLQ4DYtikdukIcAzNcbRPvMu&#13;&#10;J10ujQTEmq9dlGd6bvLo0aFpo9fewDfjNjZghAR7quv3zyLP4/HycukvJ9PUT1Y09idFmPgf8mQU&#13;&#10;LdK0iJbpL+vTmfdGi1Ea5+lo6o/zUeQnUTjx8zyM/WWRh3mYFItp8sEZQeghaGD70nXCUebAqPXK&#13;&#10;+BdaQUuh9lGHzy7TCRImhHJz2cNy2tasgnoeDeM/G/b6DodbtKPxX0Slg4WLLLg5Gjc1F+qt6OW3&#13;&#10;oRNVpw89PsNtSdOuWjfL49jBs28rUR5gwpXoVl9LUtQwZzdYm3usYNdhNOF+mTv4VEzAjIie8tBG&#13;&#10;qB9vvVt9WEGQemgPtwNG6fsWK+oh9pnDck6jJLHHxjEJtBYYdS5ZnUv4tlkImN0ILqUkjrT6hg1k&#13;&#10;pUTzBGcut1FBhDmB2JlHjBqYheluGhxKQvPcqcGBkdjc8AdJhkmwS/TYPmEl+2UzMEy3YrgzePZi&#13;&#10;4Tpd2yMu8q0RVe228VTXvgdwnNzG9YfUXr9z3mmdzv38NwAAAP//AwBQSwMEFAAGAAgAAAAhAFGB&#13;&#10;7gThAAAADwEAAA8AAABkcnMvZG93bnJldi54bWxMT0FOwzAQvCPxB2uRuKDWKYQ0SuNUiIoL9FAK&#13;&#10;D3DjbRI1Xke2m4bfs3CBy2pWMzuzU64n24sRfegcKVjMExBItTMdNQo+P15mOYgQNRndO0IFXxhg&#13;&#10;XV1flbow7kLvOO5jI9iEQqEVtDEOhZShbtHqMHcDEnNH562OvPpGGq8vbG57eZ8kmbS6I05o9YDP&#13;&#10;Ldan/dkq2N4t89fdw+gX466ps3RraPNmlLq9mTYrHk8rEBGn+HcBPx34f6j4sYM7kwmiV7DkDJYq&#13;&#10;mD2mDFiRpxmDwy8Fsirl/x7VNwAAAP//AwBQSwECLQAUAAYACAAAACEAtoM4kv4AAADhAQAAEwAA&#13;&#10;AAAAAAAAAAAAAAAAAAAAW0NvbnRlbnRfVHlwZXNdLnhtbFBLAQItABQABgAIAAAAIQA4/SH/1gAA&#13;&#10;AJQBAAALAAAAAAAAAAAAAAAAAC8BAABfcmVscy8ucmVsc1BLAQItABQABgAIAAAAIQC9nxNW7gIA&#13;&#10;ADYGAAAOAAAAAAAAAAAAAAAAAC4CAABkcnMvZTJvRG9jLnhtbFBLAQItABQABgAIAAAAIQBRge4E&#13;&#10;4QAAAA8BAAAPAAAAAAAAAAAAAAAAAEgFAABkcnMvZG93bnJldi54bWxQSwUGAAAAAAQABADzAAAA&#13;&#10;VgYAAAAA&#13;&#10;" fillcolor="#70ffca" strokecolor="black [3213]" strokeweight="3pt">
                <v:textbox>
                  <w:txbxContent>
                    <w:p w14:paraId="052134AA" w14:textId="3262F004" w:rsidR="00192307" w:rsidRDefault="00192307" w:rsidP="008A460A">
                      <w:pPr>
                        <w:jc w:val="center"/>
                      </w:pPr>
                      <w:r w:rsidRPr="004F4085">
                        <w:t xml:space="preserve">&gt; </w:t>
                      </w:r>
                      <w:r>
                        <w:t xml:space="preserve">60 </w:t>
                      </w:r>
                    </w:p>
                    <w:p w14:paraId="65EE22EA" w14:textId="7153D86F" w:rsidR="00192307" w:rsidRPr="004F4085" w:rsidRDefault="00192307" w:rsidP="008A460A">
                      <w:pPr>
                        <w:jc w:val="center"/>
                      </w:pPr>
                      <w:r>
                        <w:t>&lt; 65</w:t>
                      </w:r>
                    </w:p>
                  </w:txbxContent>
                </v:textbox>
              </v:oval>
            </w:pict>
          </mc:Fallback>
        </mc:AlternateContent>
      </w:r>
      <w:r w:rsidR="000E6134">
        <w:rPr>
          <w:color w:val="000000" w:themeColor="text1"/>
        </w:rPr>
        <w:t xml:space="preserve">Situation 4 - </w:t>
      </w:r>
      <w:r w:rsidR="000E6134">
        <w:rPr>
          <w:color w:val="000000" w:themeColor="text1"/>
          <w:u w:val="single"/>
        </w:rPr>
        <w:t>Le contribuable est âgé entre 60 ans et 65 ans</w:t>
      </w:r>
      <w:r w:rsidR="000E6134" w:rsidRPr="00F27B04">
        <w:rPr>
          <w:color w:val="000000" w:themeColor="text1"/>
          <w:u w:val="single"/>
        </w:rPr>
        <w:t xml:space="preserve"> </w:t>
      </w:r>
    </w:p>
    <w:p w14:paraId="26769B2D" w14:textId="77777777" w:rsidR="004F5E2E" w:rsidRDefault="004F5E2E" w:rsidP="000E6134">
      <w:pPr>
        <w:rPr>
          <w:color w:val="000000" w:themeColor="text1"/>
          <w:u w:val="single"/>
        </w:rPr>
      </w:pPr>
    </w:p>
    <w:p w14:paraId="6929BB05" w14:textId="77777777" w:rsidR="006F252D" w:rsidRDefault="006F252D" w:rsidP="004F5E2E"/>
    <w:p w14:paraId="4089F756" w14:textId="66F1A47E" w:rsidR="004F5E2E" w:rsidRDefault="006F252D" w:rsidP="006F252D">
      <w:r>
        <w:t>Le contribuable qui arrive au seuil de sa prise de retraite aura intérêt à établir préalablement un plan de match pour optimiser la situation fiscale à venir ainsi que son accès aux revenus de retraite provenant du gouvernement fédéral. Pour les mieux nantis, l'optimisation visera à préserver la pleine PSV alors que pour ceux ayant des perspectives de revenus modestes le défi consistera à retenir le maximum du SRG.</w:t>
      </w:r>
    </w:p>
    <w:p w14:paraId="424EFF4B" w14:textId="77777777" w:rsidR="006F252D" w:rsidRDefault="006F252D" w:rsidP="006F252D"/>
    <w:p w14:paraId="6BA4ADA5" w14:textId="613AFC41" w:rsidR="006F252D" w:rsidRDefault="006F252D" w:rsidP="006F252D">
      <w:r>
        <w:t>Nous avons déjà beaucoup discuté</w:t>
      </w:r>
      <w:r w:rsidR="004D666B">
        <w:t xml:space="preserve"> de l'importance du fractionnement du revenu de retraite pour les couples. À ce sujet, nous aimerions porter un dernier commentaire. Nous savons que</w:t>
      </w:r>
      <w:r w:rsidR="0086529F">
        <w:t>,</w:t>
      </w:r>
      <w:r w:rsidR="004D666B">
        <w:t xml:space="preserve"> sans même aucune planification</w:t>
      </w:r>
      <w:r w:rsidR="0086529F">
        <w:t>,</w:t>
      </w:r>
      <w:r w:rsidR="004D666B">
        <w:t xml:space="preserve"> ce fractionnement est possible par une mécanique fiscale déjà prévue à cet effet. Pourquoi alors ajouter aux bonnes pratiques de pla</w:t>
      </w:r>
      <w:r w:rsidR="00CC2581">
        <w:t xml:space="preserve">nification fiscale de retraite </w:t>
      </w:r>
      <w:r w:rsidR="00CC2581" w:rsidRPr="00CC2581">
        <w:rPr>
          <w:color w:val="FF6700" w:themeColor="accent3"/>
        </w:rPr>
        <w:t>LA CONTRIBUTION AU</w:t>
      </w:r>
      <w:r w:rsidR="004D666B" w:rsidRPr="00CC2581">
        <w:rPr>
          <w:color w:val="FF6700" w:themeColor="accent3"/>
        </w:rPr>
        <w:t xml:space="preserve"> REER </w:t>
      </w:r>
      <w:r w:rsidR="00CC2581" w:rsidRPr="00CC2581">
        <w:rPr>
          <w:color w:val="FF6700" w:themeColor="accent3"/>
        </w:rPr>
        <w:t>DU CONJOINT</w:t>
      </w:r>
      <w:r w:rsidR="004D666B">
        <w:t xml:space="preserve"> (dans le cas de </w:t>
      </w:r>
      <w:r w:rsidR="004D666B" w:rsidRPr="004D666B">
        <w:rPr>
          <w:u w:val="single"/>
        </w:rPr>
        <w:t>personnes mariées seulement</w:t>
      </w:r>
      <w:r w:rsidR="003501B2">
        <w:rPr>
          <w:rStyle w:val="Appelnotedebasdep"/>
        </w:rPr>
        <w:footnoteReference w:customMarkFollows="1" w:id="127"/>
        <w:t>120</w:t>
      </w:r>
      <w:r w:rsidR="004D666B">
        <w:t>)</w:t>
      </w:r>
      <w:r w:rsidR="00603F2E">
        <w:t xml:space="preserve"> </w:t>
      </w:r>
      <w:r w:rsidR="004D666B" w:rsidRPr="004D666B">
        <w:rPr>
          <w:rFonts w:ascii="Avenir Book" w:hAnsi="Avenir Book"/>
        </w:rPr>
        <w:t>?</w:t>
      </w:r>
      <w:r w:rsidR="004D666B">
        <w:rPr>
          <w:rFonts w:ascii="Avenir Book" w:hAnsi="Avenir Book"/>
        </w:rPr>
        <w:t xml:space="preserve"> </w:t>
      </w:r>
      <w:r w:rsidR="004D666B">
        <w:t xml:space="preserve">Essentiellement, pour les </w:t>
      </w:r>
      <w:r w:rsidR="00D44432">
        <w:t>deux</w:t>
      </w:r>
      <w:r w:rsidR="004D666B">
        <w:t xml:space="preserve"> raisons suivantes</w:t>
      </w:r>
      <w:r w:rsidR="00603F2E">
        <w:t xml:space="preserve"> </w:t>
      </w:r>
      <w:r w:rsidR="004D666B">
        <w:t>:</w:t>
      </w:r>
    </w:p>
    <w:p w14:paraId="16A41A78" w14:textId="77777777" w:rsidR="004D666B" w:rsidRDefault="004D666B" w:rsidP="006F252D"/>
    <w:p w14:paraId="30981A1A" w14:textId="5E390FB6" w:rsidR="004D666B" w:rsidRDefault="002D4489" w:rsidP="00E30DE4">
      <w:pPr>
        <w:pStyle w:val="Paragraphedeliste"/>
        <w:numPr>
          <w:ilvl w:val="0"/>
          <w:numId w:val="37"/>
        </w:numPr>
      </w:pPr>
      <w:r>
        <w:t>La mesure du fractionnement des revenus de retraite a été instaurée en 2007 et elle</w:t>
      </w:r>
      <w:r w:rsidR="00F95107">
        <w:t xml:space="preserve"> se veut </w:t>
      </w:r>
      <w:r>
        <w:t>extrêmement coûteuse pour l'État</w:t>
      </w:r>
      <w:r w:rsidR="00D30DA8">
        <w:t xml:space="preserve"> (Près de 1,1 G</w:t>
      </w:r>
      <w:r w:rsidR="003501B2">
        <w:rPr>
          <w:rStyle w:val="Appelnotedebasdep"/>
        </w:rPr>
        <w:footnoteReference w:customMarkFollows="1" w:id="128"/>
        <w:t>121</w:t>
      </w:r>
      <w:r w:rsidR="00D30DA8">
        <w:t xml:space="preserve"> en 2014, en ne tenant compte que du fédéral)</w:t>
      </w:r>
      <w:r>
        <w:t xml:space="preserve">. Elle n'est donc pas immuable, et dans le contexte d'une période d'assainissement des finances publiques, cette règle pourrait être révoquée. </w:t>
      </w:r>
      <w:r w:rsidR="00BA5A1D">
        <w:t xml:space="preserve">Le dosage des revenus de retraite à la retraite par l'effet de la cotisation du REÉR </w:t>
      </w:r>
      <w:r w:rsidR="00BA5A1D">
        <w:lastRenderedPageBreak/>
        <w:t xml:space="preserve">du conjoint permet de s'assurer du fractionnement de revenus même s'il y avait suppression de la règle fiscale spécifique au fractionnement des revenus de retraite.  </w:t>
      </w:r>
    </w:p>
    <w:p w14:paraId="7B6BACE7" w14:textId="77777777" w:rsidR="009A5876" w:rsidRDefault="009A5876" w:rsidP="00D44432"/>
    <w:p w14:paraId="474FB32B" w14:textId="4724C4B4" w:rsidR="00D44432" w:rsidRDefault="00D44432" w:rsidP="00E30DE4">
      <w:pPr>
        <w:pStyle w:val="Paragraphedeliste"/>
        <w:numPr>
          <w:ilvl w:val="0"/>
          <w:numId w:val="37"/>
        </w:numPr>
      </w:pPr>
      <w:r>
        <w:t xml:space="preserve">Dans le cas où le conjoint récipiendaire du revenu imposable le plus élevé recevait un revenu qui n'est pas admissible au fractionnement de revenus de </w:t>
      </w:r>
      <w:r w:rsidR="00F95107">
        <w:t>retraite,</w:t>
      </w:r>
      <w:r>
        <w:t xml:space="preserve"> le REÉR de l'autre conjoint pourrait contribuer à niveler les revenus de retraite du couple et permettre ainsi un meilleur fractionnement des revenus.</w:t>
      </w:r>
    </w:p>
    <w:p w14:paraId="1A3FB628" w14:textId="77777777" w:rsidR="004D666B" w:rsidRPr="004D666B" w:rsidRDefault="004D666B" w:rsidP="006F252D"/>
    <w:p w14:paraId="5F4056CE" w14:textId="1A6AA081" w:rsidR="006F252D" w:rsidRDefault="00CC2581" w:rsidP="006F252D">
      <w:r>
        <w:t xml:space="preserve">L'autre concept qui vise à </w:t>
      </w:r>
      <w:r w:rsidR="004145B9">
        <w:t xml:space="preserve">bien </w:t>
      </w:r>
      <w:r>
        <w:t xml:space="preserve">préparer sa retraite </w:t>
      </w:r>
      <w:r w:rsidR="004145B9">
        <w:t>afin d'</w:t>
      </w:r>
      <w:r>
        <w:t xml:space="preserve">optimiser, dépendamment du profil du contribuable, soit la PSV, soit le SRG, est connu sous le nom de la </w:t>
      </w:r>
      <w:r w:rsidRPr="00CC2581">
        <w:rPr>
          <w:color w:val="FF6700" w:themeColor="accent3"/>
        </w:rPr>
        <w:t>DÉFISCALISATION DU REÉR</w:t>
      </w:r>
      <w:r>
        <w:t>. Cette stratégie peut être envisag</w:t>
      </w:r>
      <w:r w:rsidR="00CE449A">
        <w:t>ée</w:t>
      </w:r>
      <w:r>
        <w:t xml:space="preserve"> autant pour les contribuables qui sont célibataires ou en couple. L'objectif est, pour les contribuables qui se retrouveraient dans des zones de revenus de retraite où il y a perdition de la PSV ou du SRG, de transformer </w:t>
      </w:r>
      <w:r w:rsidRPr="00CC2581">
        <w:rPr>
          <w:u w:val="single"/>
        </w:rPr>
        <w:t>préalablement</w:t>
      </w:r>
      <w:r>
        <w:t xml:space="preserve"> le capital retraite de source générant des revenus imposables en source de recettes non imposables.</w:t>
      </w:r>
      <w:r w:rsidR="00CE449A">
        <w:t xml:space="preserve"> Pour les contribuables dont le défi est de préserver le plus possible le SRG, la planification s'articulera autour du CÉLI. Dans le cas, du </w:t>
      </w:r>
      <w:r w:rsidR="00603F2E">
        <w:t>maintien</w:t>
      </w:r>
      <w:r w:rsidR="00CE449A">
        <w:t xml:space="preserve"> de la PSV, il sera surtout question d'une stratégie</w:t>
      </w:r>
      <w:r w:rsidR="00093C00">
        <w:t xml:space="preserve"> à </w:t>
      </w:r>
      <w:r w:rsidR="00093C00" w:rsidRPr="00093C00">
        <w:rPr>
          <w:u w:val="single"/>
        </w:rPr>
        <w:t xml:space="preserve">risque </w:t>
      </w:r>
      <w:r w:rsidR="00F95107">
        <w:rPr>
          <w:u w:val="single"/>
        </w:rPr>
        <w:t>élevé</w:t>
      </w:r>
      <w:r w:rsidR="00CE449A">
        <w:t xml:space="preserve"> axée sur le financement à effet de levier.</w:t>
      </w:r>
      <w:r>
        <w:t xml:space="preserve">  </w:t>
      </w:r>
    </w:p>
    <w:p w14:paraId="2F2BC698" w14:textId="6DCD3097" w:rsidR="004F5E2E" w:rsidRDefault="004F5E2E" w:rsidP="000E6134">
      <w:pPr>
        <w:rPr>
          <w:color w:val="000000" w:themeColor="text1"/>
          <w:u w:val="single"/>
        </w:rPr>
      </w:pPr>
    </w:p>
    <w:p w14:paraId="11798873" w14:textId="77777777" w:rsidR="003354C3" w:rsidRPr="00197B12" w:rsidRDefault="003354C3" w:rsidP="00197B12">
      <w:pPr>
        <w:ind w:left="360"/>
        <w:rPr>
          <w:color w:val="FF6700" w:themeColor="accent3"/>
          <w:u w:val="single"/>
        </w:rPr>
      </w:pPr>
    </w:p>
    <w:p w14:paraId="4D94F479" w14:textId="486D2B4A" w:rsidR="00197B12" w:rsidRPr="00197B12" w:rsidRDefault="00197B12" w:rsidP="00E30DE4">
      <w:pPr>
        <w:pStyle w:val="Paragraphedeliste"/>
        <w:numPr>
          <w:ilvl w:val="0"/>
          <w:numId w:val="60"/>
        </w:numPr>
        <w:rPr>
          <w:color w:val="FF6700" w:themeColor="accent3"/>
          <w:u w:val="single"/>
        </w:rPr>
      </w:pPr>
      <w:r>
        <w:rPr>
          <w:color w:val="FF6700" w:themeColor="accent3"/>
        </w:rPr>
        <w:t>Objectif de préserv</w:t>
      </w:r>
      <w:r w:rsidR="003B36B4">
        <w:rPr>
          <w:color w:val="FF6700" w:themeColor="accent3"/>
        </w:rPr>
        <w:t>er le</w:t>
      </w:r>
      <w:r>
        <w:rPr>
          <w:color w:val="FF6700" w:themeColor="accent3"/>
        </w:rPr>
        <w:t xml:space="preserve"> SRG</w:t>
      </w:r>
    </w:p>
    <w:p w14:paraId="63CBDF31" w14:textId="77777777" w:rsidR="00197B12" w:rsidRPr="00197B12" w:rsidRDefault="00197B12" w:rsidP="00197B12">
      <w:pPr>
        <w:ind w:left="360"/>
        <w:rPr>
          <w:color w:val="FF6700" w:themeColor="accent3"/>
          <w:u w:val="single"/>
        </w:rPr>
      </w:pPr>
    </w:p>
    <w:p w14:paraId="4F88ED72" w14:textId="03A1D4A7" w:rsidR="00C5225C" w:rsidRDefault="00D84DEF" w:rsidP="00DF20D5">
      <w:r>
        <w:t>La première question, même si elle est futile à ce stade-ci, est de se demander pourquoi un contribuable qui aspire au SRG est détenteur d'un REÉR</w:t>
      </w:r>
      <w:r w:rsidR="00603F2E">
        <w:t xml:space="preserve"> </w:t>
      </w:r>
      <w:r w:rsidR="00DF20D5" w:rsidRPr="00DF20D5">
        <w:rPr>
          <w:rFonts w:ascii="Avenir Book" w:hAnsi="Avenir Book"/>
        </w:rPr>
        <w:t>?</w:t>
      </w:r>
      <w:r w:rsidR="00DF20D5">
        <w:t xml:space="preserve"> Si l'on se rappelle bien, le facteur de priorisation dans le choix d'un placement dans un REÉR ou dans un CÉLI se situe dans les jeux comparatifs des taux d'imposition </w:t>
      </w:r>
      <w:r w:rsidR="00F95107">
        <w:t>marginaux</w:t>
      </w:r>
      <w:r w:rsidR="00DF20D5">
        <w:t xml:space="preserve"> qui s'</w:t>
      </w:r>
      <w:r w:rsidR="00F95107">
        <w:t>appliquent</w:t>
      </w:r>
      <w:r w:rsidR="00DF20D5">
        <w:t xml:space="preserve"> au moment de la cotisation et au moment du retrait dans le cas d'un REÉR. Or, pour les gens qui </w:t>
      </w:r>
      <w:r w:rsidR="00F95107">
        <w:t>anticipent</w:t>
      </w:r>
      <w:r w:rsidR="00DF20D5">
        <w:t xml:space="preserve"> de très faibles revenus de retraite</w:t>
      </w:r>
      <w:r w:rsidR="00C35327">
        <w:t xml:space="preserve"> (</w:t>
      </w:r>
      <w:r w:rsidR="00545A52">
        <w:t xml:space="preserve">environ </w:t>
      </w:r>
      <w:r w:rsidR="00C35327">
        <w:t>18 000 $ pour les contribuables célibataires)</w:t>
      </w:r>
      <w:r w:rsidR="00DF20D5">
        <w:t>, le taux effectif marginal d'impôt (TEMI) est démesurément élevé lorsque le temps est venu de retirer</w:t>
      </w:r>
      <w:r w:rsidR="00C35327">
        <w:t xml:space="preserve"> un montant du REÉR (taux de récupération du SRG de 50 %). Ce sont clairement des situations où le contribuable aurait dû privilégier les petites épargnes dans le CÉLI plutôt que dans le REÉR. Heureusement, celui-ci pourrait entreprendre de convertir son REÉR en CÉLI. Progressivement, sur plusieurs années, les montants détenus dans le REÉR pourraient être retirés et transférer dans le CÉLI. De cette façon, au moment d'être admissible au SRG, le contribuable pourra compléter son faible revenu de retraite par des retraits CÉLI sans pour autant réduire sa prestation de SRG. Pour arriver à un tel exercice, il faut s'assurer que le contribuable correspond au profil </w:t>
      </w:r>
      <w:r w:rsidR="00C35327">
        <w:lastRenderedPageBreak/>
        <w:t>adéquat (petit revenu actif, petit montant investi dans le REÉR &lt; 100 000 $, petit revenu à la retraite, petit TEMI au moment des retraits anticipés du REÉR)</w:t>
      </w:r>
      <w:r w:rsidR="00CB0EE9">
        <w:t xml:space="preserve">. </w:t>
      </w:r>
    </w:p>
    <w:p w14:paraId="45277D8D" w14:textId="77777777" w:rsidR="00C5225C" w:rsidRDefault="00C5225C" w:rsidP="00DF20D5"/>
    <w:p w14:paraId="1F3E5037" w14:textId="47CF7D4A" w:rsidR="00197B12" w:rsidRPr="00C5225C" w:rsidRDefault="00C5225C" w:rsidP="00DF20D5">
      <w:pPr>
        <w:rPr>
          <w:u w:val="single"/>
        </w:rPr>
      </w:pPr>
      <w:r>
        <w:t xml:space="preserve">Dans le même ordre d'idée, le contribuable qui possèderait une humble habitation, dans l'objectif de la maximisation du SRG, devrait envisager de la préserver plutôt que de la disposer pour aménager dans un immeuble locatif. De cette façon, la disposition de la résidence ne génèrera pas un montant </w:t>
      </w:r>
      <w:r w:rsidR="004B58C2">
        <w:t xml:space="preserve">de </w:t>
      </w:r>
      <w:r>
        <w:t xml:space="preserve">capital qui lui-même produirait des revenus (pour la portion du capital qui excèderait l'espace CÉLI) qui </w:t>
      </w:r>
      <w:r w:rsidR="00A727DB">
        <w:t xml:space="preserve">réduiraient (50 %) </w:t>
      </w:r>
      <w:r>
        <w:t>le</w:t>
      </w:r>
      <w:r w:rsidR="00A727DB">
        <w:t xml:space="preserve"> montant du </w:t>
      </w:r>
      <w:r>
        <w:t xml:space="preserve">SRG. </w:t>
      </w:r>
      <w:r w:rsidRPr="00C5225C">
        <w:rPr>
          <w:u w:val="single"/>
        </w:rPr>
        <w:t xml:space="preserve">Ce type de stratégie se doit absolument d'être évaluée avec une vision globale et intégrée des faits s'appliquant au contribuable et </w:t>
      </w:r>
      <w:r w:rsidR="00B90F44">
        <w:rPr>
          <w:u w:val="single"/>
        </w:rPr>
        <w:t xml:space="preserve">ne </w:t>
      </w:r>
      <w:r w:rsidRPr="00C5225C">
        <w:rPr>
          <w:u w:val="single"/>
        </w:rPr>
        <w:t xml:space="preserve">constitue </w:t>
      </w:r>
      <w:r w:rsidR="00F95107">
        <w:rPr>
          <w:u w:val="single"/>
        </w:rPr>
        <w:t xml:space="preserve">en </w:t>
      </w:r>
      <w:r w:rsidRPr="00C5225C">
        <w:rPr>
          <w:u w:val="single"/>
        </w:rPr>
        <w:t>aucun</w:t>
      </w:r>
      <w:r w:rsidR="00A727DB">
        <w:rPr>
          <w:u w:val="single"/>
        </w:rPr>
        <w:t xml:space="preserve"> cas</w:t>
      </w:r>
      <w:r w:rsidRPr="00C5225C">
        <w:rPr>
          <w:u w:val="single"/>
        </w:rPr>
        <w:t xml:space="preserve"> une recommandation qui s'applique à tous.  </w:t>
      </w:r>
      <w:r w:rsidR="00C35327" w:rsidRPr="00C5225C">
        <w:rPr>
          <w:u w:val="single"/>
        </w:rPr>
        <w:t xml:space="preserve"> </w:t>
      </w:r>
      <w:r w:rsidR="00DF20D5" w:rsidRPr="00C5225C">
        <w:rPr>
          <w:u w:val="single"/>
        </w:rPr>
        <w:t xml:space="preserve"> </w:t>
      </w:r>
    </w:p>
    <w:p w14:paraId="75DBB037" w14:textId="77777777" w:rsidR="00197B12" w:rsidRDefault="00197B12" w:rsidP="00197B12">
      <w:pPr>
        <w:rPr>
          <w:color w:val="000000" w:themeColor="text1"/>
          <w:u w:val="single"/>
        </w:rPr>
      </w:pPr>
    </w:p>
    <w:p w14:paraId="067C28C2" w14:textId="77777777" w:rsidR="00A727DB" w:rsidRDefault="00A727DB" w:rsidP="00197B12">
      <w:pPr>
        <w:rPr>
          <w:color w:val="000000" w:themeColor="text1"/>
          <w:u w:val="single"/>
        </w:rPr>
      </w:pPr>
    </w:p>
    <w:p w14:paraId="271EF491" w14:textId="618BB4BB" w:rsidR="00197B12" w:rsidRPr="00197B12" w:rsidRDefault="00197B12" w:rsidP="00E30DE4">
      <w:pPr>
        <w:pStyle w:val="Paragraphedeliste"/>
        <w:numPr>
          <w:ilvl w:val="0"/>
          <w:numId w:val="59"/>
        </w:numPr>
        <w:rPr>
          <w:color w:val="FF6700" w:themeColor="accent3"/>
          <w:u w:val="single"/>
        </w:rPr>
      </w:pPr>
      <w:r>
        <w:rPr>
          <w:color w:val="FF6700" w:themeColor="accent3"/>
        </w:rPr>
        <w:t>Objectif de préserv</w:t>
      </w:r>
      <w:r w:rsidR="003B36B4">
        <w:rPr>
          <w:color w:val="FF6700" w:themeColor="accent3"/>
        </w:rPr>
        <w:t>er</w:t>
      </w:r>
      <w:r>
        <w:rPr>
          <w:color w:val="FF6700" w:themeColor="accent3"/>
        </w:rPr>
        <w:t xml:space="preserve"> la PSV</w:t>
      </w:r>
    </w:p>
    <w:p w14:paraId="5488F4EB" w14:textId="77777777" w:rsidR="004B58C2" w:rsidRDefault="004B58C2">
      <w:pPr>
        <w:rPr>
          <w:color w:val="000000" w:themeColor="text1"/>
          <w:u w:val="single"/>
        </w:rPr>
      </w:pPr>
    </w:p>
    <w:p w14:paraId="0504C622" w14:textId="12B75783" w:rsidR="00CB4722" w:rsidRPr="00815FE0" w:rsidRDefault="00CB4722" w:rsidP="00815FE0">
      <w:pPr>
        <w:rPr>
          <w:u w:val="single"/>
        </w:rPr>
      </w:pPr>
      <w:r>
        <w:rPr>
          <w:color w:val="000000" w:themeColor="text1"/>
        </w:rPr>
        <w:t>L'objectif de préserver la PSV et de se retirer de la zone de retranchement (en 201</w:t>
      </w:r>
      <w:r w:rsidR="00545A52">
        <w:rPr>
          <w:color w:val="000000" w:themeColor="text1"/>
        </w:rPr>
        <w:t>9</w:t>
      </w:r>
      <w:r>
        <w:rPr>
          <w:color w:val="000000" w:themeColor="text1"/>
        </w:rPr>
        <w:t>, lorsque le revenu net se situe entre 7</w:t>
      </w:r>
      <w:r w:rsidR="00545A52">
        <w:rPr>
          <w:color w:val="000000" w:themeColor="text1"/>
        </w:rPr>
        <w:t>7 580</w:t>
      </w:r>
      <w:r>
        <w:rPr>
          <w:color w:val="000000" w:themeColor="text1"/>
        </w:rPr>
        <w:t xml:space="preserve"> $ et 1</w:t>
      </w:r>
      <w:r w:rsidR="00545A52">
        <w:rPr>
          <w:color w:val="000000" w:themeColor="text1"/>
        </w:rPr>
        <w:t>25 696</w:t>
      </w:r>
      <w:r>
        <w:rPr>
          <w:color w:val="000000" w:themeColor="text1"/>
        </w:rPr>
        <w:t xml:space="preserve"> $) de la PSV a déjà fait l'objet de quelques commentaires et de planification dans le présent ouvrage. Jusqu'à présent, ces stratégies comportaient peu de risque et </w:t>
      </w:r>
      <w:r w:rsidR="00F95107">
        <w:rPr>
          <w:color w:val="000000" w:themeColor="text1"/>
        </w:rPr>
        <w:t>visaient</w:t>
      </w:r>
      <w:r>
        <w:rPr>
          <w:color w:val="000000" w:themeColor="text1"/>
        </w:rPr>
        <w:t xml:space="preserve"> à maximiser la PSV sans pour autant </w:t>
      </w:r>
      <w:r w:rsidR="00815FE0">
        <w:rPr>
          <w:color w:val="000000" w:themeColor="text1"/>
        </w:rPr>
        <w:t>réussir à en assurer l'intégralité.  Le cas que nous vous présenterons vise à récupérer complètement la PSV par la mise en place de la défiscalisation du REÉR du contribuable. Cette stratégie s'</w:t>
      </w:r>
      <w:r w:rsidR="00F95107">
        <w:rPr>
          <w:color w:val="000000" w:themeColor="text1"/>
        </w:rPr>
        <w:t>appuie</w:t>
      </w:r>
      <w:r w:rsidR="00815FE0">
        <w:rPr>
          <w:color w:val="000000" w:themeColor="text1"/>
        </w:rPr>
        <w:t xml:space="preserve"> sur l'utilisation de l'effet de levier financier que procure un emprunt. </w:t>
      </w:r>
      <w:r w:rsidR="00815FE0" w:rsidRPr="00815FE0">
        <w:rPr>
          <w:color w:val="FF6700" w:themeColor="accent3"/>
        </w:rPr>
        <w:t>CETTE PLANIFICATION EST RISQUÉE ET NE DOIT PAS ÊTRE PROPOSÉE SANS QUE LE CONTRIBUABLE EN AIT SAISI PARFAITEMENT TOUTES LES SUBTILITÉS ET LES RISQUES QU'ILS ASSUMENT.</w:t>
      </w:r>
      <w:r w:rsidR="00815FE0">
        <w:rPr>
          <w:color w:val="FF6700" w:themeColor="accent3"/>
        </w:rPr>
        <w:t xml:space="preserve"> </w:t>
      </w:r>
      <w:r w:rsidR="00815FE0">
        <w:t xml:space="preserve">Par ailleurs, pour en réduire les effets (en aucun temps ceux-ci </w:t>
      </w:r>
      <w:r w:rsidR="00F95107">
        <w:t>ne sont</w:t>
      </w:r>
      <w:r w:rsidR="00815FE0">
        <w:t xml:space="preserve"> dissipés) sur la prise de risque, cette transaction doit être envisagée sur une période d'au moins 10 ans avant la prise de la retraite.</w:t>
      </w:r>
    </w:p>
    <w:p w14:paraId="71330C00" w14:textId="77777777" w:rsidR="009542C3" w:rsidRDefault="009542C3" w:rsidP="00815FE0">
      <w:pPr>
        <w:rPr>
          <w:color w:val="000000" w:themeColor="text1"/>
          <w:u w:val="single"/>
        </w:rPr>
      </w:pPr>
    </w:p>
    <w:p w14:paraId="7D7DE90E" w14:textId="65025713" w:rsidR="009542C3" w:rsidRDefault="009542C3" w:rsidP="00815FE0">
      <w:pPr>
        <w:rPr>
          <w:color w:val="000000" w:themeColor="text1"/>
        </w:rPr>
      </w:pPr>
      <w:r w:rsidRPr="00857D89">
        <w:rPr>
          <w:color w:val="000000" w:themeColor="text1"/>
          <w:u w:val="single"/>
        </w:rPr>
        <w:t>Voici les principales étapes de cette défiscalisation du REÉR</w:t>
      </w:r>
      <w:r w:rsidR="00603F2E">
        <w:rPr>
          <w:color w:val="000000" w:themeColor="text1"/>
          <w:u w:val="single"/>
        </w:rPr>
        <w:t xml:space="preserve"> </w:t>
      </w:r>
      <w:r>
        <w:rPr>
          <w:color w:val="000000" w:themeColor="text1"/>
        </w:rPr>
        <w:t>:</w:t>
      </w:r>
    </w:p>
    <w:p w14:paraId="02B79CC9" w14:textId="385A2547" w:rsidR="009542C3" w:rsidRDefault="007749CE" w:rsidP="00815FE0">
      <w:pPr>
        <w:rPr>
          <w:color w:val="000000" w:themeColor="text1"/>
        </w:rPr>
      </w:pPr>
      <w:r>
        <w:rPr>
          <w:noProof/>
          <w:lang w:eastAsia="fr-FR"/>
        </w:rPr>
        <mc:AlternateContent>
          <mc:Choice Requires="wps">
            <w:drawing>
              <wp:anchor distT="0" distB="0" distL="114300" distR="114300" simplePos="0" relativeHeight="252596224" behindDoc="0" locked="0" layoutInCell="1" allowOverlap="1" wp14:anchorId="2CA3F114" wp14:editId="7554F9B8">
                <wp:simplePos x="0" y="0"/>
                <wp:positionH relativeFrom="column">
                  <wp:posOffset>-685800</wp:posOffset>
                </wp:positionH>
                <wp:positionV relativeFrom="paragraph">
                  <wp:posOffset>118110</wp:posOffset>
                </wp:positionV>
                <wp:extent cx="457200" cy="457200"/>
                <wp:effectExtent l="25400" t="25400" r="25400" b="25400"/>
                <wp:wrapNone/>
                <wp:docPr id="490" name="Ellipse 49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D03AB09" w14:textId="72AFBB71" w:rsidR="00192307" w:rsidRPr="004F4085" w:rsidRDefault="00192307" w:rsidP="00E443E0">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A3F114" id="Ellipse 490" o:spid="_x0000_s1651" style="position:absolute;left:0;text-align:left;margin-left:-54pt;margin-top:9.3pt;width:36pt;height:36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fmea7wIAADYGAAAOAAAAZHJzL2Uyb0RvYy54bWysVFtv0zAUfkfiP1h+z5J06VVLp9AShDRt&#13;&#10;Exvas+s4bYRjG9ttUxD/nWMnabuLBEK8JMc+N3/n8l1dNzVHO6ZNJUWK44sIIyaoLCqxTvHXxzyY&#13;&#10;YGQsEQXhUrAUH5jB1/P37672asYGciN5wTSCIMLM9irFG2vVLAwN3bCamAupmABlKXVNLBz1Oiw0&#13;&#10;2UP0moeDKBqFe6kLpSVlxsDtslXiuY9flozau7I0zCKeYnib9V/tvyv3DedXZLbWRG0q2j2D/MMr&#13;&#10;alIJSHoMtSSWoK2uXoWqK6qlkaW9oLIOZVlWlHkMgCaOXqB52BDFPBYojlHHMpn/F5be7u41qooU&#13;&#10;J1OojyA1NOkj55UyDLkrKNBemRnYPah73Z0MiA5tU+ra/QEHanxRD8eissYiCpfJcAyNwoiCqpMh&#13;&#10;SnhyVtrYT0zWyAkpZm1yX02yuzG2te6tXDojeVXkFef+oNerBddoR6DF4yjPF5l7NCR4ZsYF2qf4&#13;&#10;chL7t9QKEBux9lme2fnJY8eAtolfR4PYXLjcgBEe2Eltv3/mWTYYLS+XwXIyHQfJig2CSR4lwYcs&#13;&#10;GcaL8TiPl+NfLqZ375wWUKRsPJwGo2wYB0kcTYIsiwbBMs+iLEryxTT54J0gdZ80dH1pO+Ele+DM&#13;&#10;ReXiCyuhpVD7uMXnlukEiVDKhL3sYHlr51ZCPY+Ogz87dvYeh1+0o/NfZGW9h88shT0615WQ+q3s&#13;&#10;xbe+E2VrDz0+w+1E26waP8ujQeLgubuVLA4w4Vq2q28UzSuYsxti7D3RsOswmsBf9g4+JZcwI7KT&#13;&#10;MNpI/eOte2cPKwhajPbAHTBK37dEM4z4ZwHLOY2TxJGNP/iZx0ifa1bnGrGtFxJmNwamVNSL4Kwt&#13;&#10;78VSy/oJaC5zWUFFBIXcKaZW94eFbTkNiJKyLPNmQDCK2BvxoGg/CW6JHpsnolW3bBaG6Vb2PENm&#13;&#10;LxautXU9EjLbWllWfhtPde16AOTkN64jUsd+52dvdaL7+W8AAAD//wMAUEsDBBQABgAIAAAAIQD/&#13;&#10;U0jh4wAAAA8BAAAPAAAAZHJzL2Rvd25yZXYueG1sTI/BTsMwDIbvSLxDZCQuqEvKUChd0wkxcYEd&#13;&#10;xrYHyJrQVjROlWRdeXvMCS6W7N/+/X/VenYDm2yIvUcF+UIAs9h402Or4Hh4zQpgMWk0evBoFXzb&#13;&#10;COv6+qrSpfEX/LDTPrWMTDCWWkGX0lhyHpvOOh0XfrRI2qcPTidqQ8tN0BcydwO/F0Jyp3ukD50e&#13;&#10;7Utnm6/92SnY3j0Wb7vlFPJp1zbyYWtw826Uur2ZNysqzytgyc7p7wJ+GSg/1BTs5M9oIhsUZLko&#13;&#10;iCiRUkhgtJEtJQ1OCp6EBF5X/D9H/QMAAP//AwBQSwECLQAUAAYACAAAACEAtoM4kv4AAADhAQAA&#13;&#10;EwAAAAAAAAAAAAAAAAAAAAAAW0NvbnRlbnRfVHlwZXNdLnhtbFBLAQItABQABgAIAAAAIQA4/SH/&#13;&#10;1gAAAJQBAAALAAAAAAAAAAAAAAAAAC8BAABfcmVscy8ucmVsc1BLAQItABQABgAIAAAAIQC6fmea&#13;&#10;7wIAADYGAAAOAAAAAAAAAAAAAAAAAC4CAABkcnMvZTJvRG9jLnhtbFBLAQItABQABgAIAAAAIQD/&#13;&#10;U0jh4wAAAA8BAAAPAAAAAAAAAAAAAAAAAEkFAABkcnMvZG93bnJldi54bWxQSwUGAAAAAAQABADz&#13;&#10;AAAAWQYAAAAA&#13;&#10;" fillcolor="#70ffca" strokecolor="black [3213]" strokeweight="3pt">
                <v:textbox>
                  <w:txbxContent>
                    <w:p w14:paraId="2D03AB09" w14:textId="72AFBB71" w:rsidR="00192307" w:rsidRPr="004F4085" w:rsidRDefault="00192307" w:rsidP="00E443E0">
                      <w:pPr>
                        <w:jc w:val="center"/>
                      </w:pPr>
                      <w:r>
                        <w:t>1</w:t>
                      </w:r>
                    </w:p>
                  </w:txbxContent>
                </v:textbox>
              </v:oval>
            </w:pict>
          </mc:Fallback>
        </mc:AlternateContent>
      </w:r>
    </w:p>
    <w:p w14:paraId="2745AB96" w14:textId="7E06493C" w:rsidR="00E443E0" w:rsidRDefault="009542C3" w:rsidP="00E443E0">
      <w:r>
        <w:rPr>
          <w:color w:val="000000" w:themeColor="text1"/>
        </w:rPr>
        <w:t xml:space="preserve"> </w:t>
      </w:r>
      <w:r w:rsidR="00FF7065">
        <w:rPr>
          <w:color w:val="000000" w:themeColor="text1"/>
        </w:rPr>
        <w:t>Le contribuable emprunte un montant important pour une période de 10 années ou plus. Le</w:t>
      </w:r>
      <w:r w:rsidR="00EF42DD">
        <w:rPr>
          <w:color w:val="000000" w:themeColor="text1"/>
        </w:rPr>
        <w:t>s</w:t>
      </w:r>
      <w:r w:rsidR="00FF7065">
        <w:rPr>
          <w:color w:val="000000" w:themeColor="text1"/>
        </w:rPr>
        <w:t xml:space="preserve"> frais annuel</w:t>
      </w:r>
      <w:r w:rsidR="00EF42DD">
        <w:rPr>
          <w:color w:val="000000" w:themeColor="text1"/>
        </w:rPr>
        <w:t>s</w:t>
      </w:r>
      <w:r w:rsidR="00FF7065">
        <w:rPr>
          <w:color w:val="000000" w:themeColor="text1"/>
        </w:rPr>
        <w:t xml:space="preserve"> d</w:t>
      </w:r>
      <w:r w:rsidR="00EF42DD">
        <w:rPr>
          <w:color w:val="000000" w:themeColor="text1"/>
        </w:rPr>
        <w:t>'</w:t>
      </w:r>
      <w:r w:rsidR="00FF7065">
        <w:rPr>
          <w:color w:val="000000" w:themeColor="text1"/>
        </w:rPr>
        <w:t xml:space="preserve">intérêts sur cet emprunt </w:t>
      </w:r>
      <w:r w:rsidR="00F95107">
        <w:rPr>
          <w:color w:val="000000" w:themeColor="text1"/>
        </w:rPr>
        <w:t>doivent</w:t>
      </w:r>
      <w:r w:rsidR="00FF7065">
        <w:rPr>
          <w:color w:val="000000" w:themeColor="text1"/>
        </w:rPr>
        <w:t xml:space="preserve"> correspondre aux retraits annuels qui seront effectués à même le REÉR (les retraits </w:t>
      </w:r>
      <w:r w:rsidR="00EF42DD">
        <w:rPr>
          <w:color w:val="000000" w:themeColor="text1"/>
        </w:rPr>
        <w:t xml:space="preserve">annuels </w:t>
      </w:r>
      <w:r w:rsidR="00FF7065">
        <w:rPr>
          <w:color w:val="000000" w:themeColor="text1"/>
        </w:rPr>
        <w:t xml:space="preserve">correspondent à un amortissement linéaire du solde du REÉR sur une période de 10 années ou plus). </w:t>
      </w:r>
      <w:r w:rsidR="00F6702D">
        <w:rPr>
          <w:color w:val="000000" w:themeColor="text1"/>
        </w:rPr>
        <w:t xml:space="preserve"> C'est donc </w:t>
      </w:r>
      <w:r w:rsidR="00F95107">
        <w:rPr>
          <w:color w:val="000000" w:themeColor="text1"/>
        </w:rPr>
        <w:t>à rebours</w:t>
      </w:r>
      <w:r w:rsidR="00F6702D">
        <w:rPr>
          <w:color w:val="000000" w:themeColor="text1"/>
        </w:rPr>
        <w:t xml:space="preserve"> que nous fixerons le montant de l'emprunt en utilisant le retrait annuel du REÉR.</w:t>
      </w:r>
      <w:r w:rsidR="005F0A5C">
        <w:rPr>
          <w:color w:val="000000" w:themeColor="text1"/>
        </w:rPr>
        <w:t xml:space="preserve"> Les retraits du REÉR servent donc à payer les intérêts.</w:t>
      </w:r>
    </w:p>
    <w:p w14:paraId="36D45570" w14:textId="77777777" w:rsidR="00E443E0" w:rsidRDefault="00E443E0" w:rsidP="00E443E0"/>
    <w:p w14:paraId="1174D13E" w14:textId="5FA1C525" w:rsidR="00E443E0" w:rsidRDefault="007749CE" w:rsidP="00E443E0">
      <w:r>
        <w:rPr>
          <w:noProof/>
          <w:lang w:eastAsia="fr-FR"/>
        </w:rPr>
        <mc:AlternateContent>
          <mc:Choice Requires="wps">
            <w:drawing>
              <wp:anchor distT="0" distB="0" distL="114300" distR="114300" simplePos="0" relativeHeight="252592128" behindDoc="0" locked="0" layoutInCell="1" allowOverlap="1" wp14:anchorId="162B4B5D" wp14:editId="794F97E5">
                <wp:simplePos x="0" y="0"/>
                <wp:positionH relativeFrom="column">
                  <wp:posOffset>-685800</wp:posOffset>
                </wp:positionH>
                <wp:positionV relativeFrom="paragraph">
                  <wp:posOffset>0</wp:posOffset>
                </wp:positionV>
                <wp:extent cx="457200" cy="457200"/>
                <wp:effectExtent l="25400" t="25400" r="25400" b="25400"/>
                <wp:wrapNone/>
                <wp:docPr id="486" name="Ellipse 48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28F5325" w14:textId="77777777" w:rsidR="00192307" w:rsidRPr="004F4085" w:rsidRDefault="00192307" w:rsidP="00E443E0">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2B4B5D" id="Ellipse 486" o:spid="_x0000_s1652" style="position:absolute;left:0;text-align:left;margin-left:-54pt;margin-top:0;width:36pt;height:36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7fFJ7wIAADYGAAAOAAAAZHJzL2Uyb0RvYy54bWysVFtv0zAUfkfiP1h+z5J06VVLp9AShDRt&#13;&#10;Exvas+s4bYRjG9ttUxD/nWMnabuLBEK8JMc+N3/n8l1dNzVHO6ZNJUWK44sIIyaoLCqxTvHXxzyY&#13;&#10;YGQsEQXhUrAUH5jB1/P37672asYGciN5wTSCIMLM9irFG2vVLAwN3bCamAupmABlKXVNLBz1Oiw0&#13;&#10;2UP0moeDKBqFe6kLpSVlxsDtslXiuY9flozau7I0zCKeYnib9V/tvyv3DedXZLbWRG0q2j2D/MMr&#13;&#10;alIJSHoMtSSWoK2uXoWqK6qlkaW9oLIOZVlWlHkMgCaOXqB52BDFPBYojlHHMpn/F5be7u41qooU&#13;&#10;J5MRRoLU0KSPnFfKMOSuoEB7ZWZg96DudXcyIDq0Talr9wccqPFFPRyLyhqLKFwmwzE0CiMKqk6G&#13;&#10;KOHJWWljPzFZIyekmLXJfTXJ7sbY1rq3cumM5FWRV5z7g16vFlyjHYEWj6M8X2Tu0ZDgmRkXaJ/i&#13;&#10;y0ns31IrQGzE2md5Zucnjx0D2iZ+HQ1ic+FyA0Z4YCe1/f6ZZ9lgtLxcBsvJdBwkKzYIJnmUBB+y&#13;&#10;ZBgvxuM8Xo5/uZjevXNaQJGy8XAajLJhHCRxNAmyLBoEyzyLsijJF9Pkg3eC1H3S0PWl7YSX7IEz&#13;&#10;F5WLL6yElkLt4xafW6YTJEIpE/ayg+WtnVsJ9Tw6Dv7s2Nl7HH7Rjs5/kZX1Hj6zFPboXFdC6rey&#13;&#10;F9/6TpStPfT4DLcTbbNq/CyPBkMHz92tZHGACdeyXX2jaF7BnN0QY++Jhl2H0QT+snfwKbmEGZGd&#13;&#10;hNFG6h9v3Tt7WEHQYrQH7oBR+r4lmmHEPwtYzmmcJI5s/MHPPEb6XLM614htvZAwuzEwpaJeBGdt&#13;&#10;eS+WWtZPQHOZywoqIijkTjG1uj8sbMtpQJSUZZk3A4JRxN6IB0X7SXBL9Ng8Ea26ZbMwTLey5xky&#13;&#10;e7Fwra3rkZDZ1sqy8tt4qmvXAyAnv3EdkTr2Oz97qxPdz38DAAD//wMAUEsDBBQABgAIAAAAIQCm&#13;&#10;ejO+4QAAAA0BAAAPAAAAZHJzL2Rvd25yZXYueG1sTI/BTsMwEETvSPyDtUhcUOqkRWmUZlMhKi7Q&#13;&#10;Qyl8gBubJCJeR7abhr9nOdHLaFejnZ1XbWc7iMn40DtCyBYpCEON0z21CJ8fL0kBIkRFWg2ODMKP&#13;&#10;CbCtb28qVWp3oXczHWMrOIRCqRC6GMdSytB0xqqwcKMh9r6ctyry6lupvbpwuB3kMk1zaVVP/KFT&#13;&#10;o3nuTPN9PFuE/cO6eD2sJp9Nh7bJH/eadm8a8f5u3m1YnjYgopnj/wX8MXB/qLnYyZ1JBzEgJFla&#13;&#10;MFFEYGU/WeU8nBDWyxRkXclrivoXAAD//wMAUEsBAi0AFAAGAAgAAAAhALaDOJL+AAAA4QEAABMA&#13;&#10;AAAAAAAAAAAAAAAAAAAAAFtDb250ZW50X1R5cGVzXS54bWxQSwECLQAUAAYACAAAACEAOP0h/9YA&#13;&#10;AACUAQAACwAAAAAAAAAAAAAAAAAvAQAAX3JlbHMvLnJlbHNQSwECLQAUAAYACAAAACEApe3xSe8C&#13;&#10;AAA2BgAADgAAAAAAAAAAAAAAAAAuAgAAZHJzL2Uyb0RvYy54bWxQSwECLQAUAAYACAAAACEApnoz&#13;&#10;vuEAAAANAQAADwAAAAAAAAAAAAAAAABJBQAAZHJzL2Rvd25yZXYueG1sUEsFBgAAAAAEAAQA8wAA&#13;&#10;AFcGAAAAAA==&#13;&#10;" fillcolor="#70ffca" strokecolor="black [3213]" strokeweight="3pt">
                <v:textbox>
                  <w:txbxContent>
                    <w:p w14:paraId="128F5325" w14:textId="77777777" w:rsidR="00192307" w:rsidRPr="004F4085" w:rsidRDefault="00192307" w:rsidP="00E443E0">
                      <w:pPr>
                        <w:jc w:val="center"/>
                      </w:pPr>
                      <w:r>
                        <w:t>2</w:t>
                      </w:r>
                    </w:p>
                  </w:txbxContent>
                </v:textbox>
              </v:oval>
            </w:pict>
          </mc:Fallback>
        </mc:AlternateContent>
      </w:r>
      <w:r w:rsidR="00F6702D">
        <w:t xml:space="preserve">L'emprunt est ensuite utilisé pour effectuer des placements qui ne seront pas à l'abri de l'impôt (la stratégie peut être bonifiée en utilisant l'espace CÉLI qui est toujours disponible). Ces placements doivent être de type </w:t>
      </w:r>
      <w:r w:rsidR="00C909D2">
        <w:t>« </w:t>
      </w:r>
      <w:r w:rsidR="00F6702D">
        <w:t>croissance</w:t>
      </w:r>
      <w:r w:rsidR="00C909D2">
        <w:t> »</w:t>
      </w:r>
      <w:r w:rsidR="00F6702D">
        <w:t xml:space="preserve"> générant exclusivement du gain en capital (pour diversifier les placements et réduire les risques, l'espace CÉLI pourrait être utilisé pour générer des revenus fixes)</w:t>
      </w:r>
      <w:r w:rsidR="00E443E0">
        <w:t>.</w:t>
      </w:r>
      <w:r>
        <w:t xml:space="preserve"> Afin de réduire l'impact fiscal des gains en capital qui sont générés à l'extérieur des abris </w:t>
      </w:r>
      <w:r w:rsidR="00F95107">
        <w:t>fiscaux,</w:t>
      </w:r>
      <w:r>
        <w:t xml:space="preserve"> les placements doivent comporter une rotation presque nulle (garder le placement sans le revendre avant la fin de la planification). </w:t>
      </w:r>
    </w:p>
    <w:p w14:paraId="498BE35B" w14:textId="77777777" w:rsidR="00E443E0" w:rsidRDefault="00E443E0" w:rsidP="00E443E0"/>
    <w:p w14:paraId="169DFDDE" w14:textId="7A49C5B5" w:rsidR="00E443E0" w:rsidRDefault="00E443E0" w:rsidP="00E443E0"/>
    <w:p w14:paraId="4620DF07" w14:textId="44B05437" w:rsidR="00E443E0" w:rsidRDefault="006B7401" w:rsidP="00E443E0">
      <w:r>
        <w:rPr>
          <w:noProof/>
          <w:lang w:eastAsia="fr-FR"/>
        </w:rPr>
        <mc:AlternateContent>
          <mc:Choice Requires="wps">
            <w:drawing>
              <wp:anchor distT="0" distB="0" distL="114300" distR="114300" simplePos="0" relativeHeight="252593152" behindDoc="0" locked="0" layoutInCell="1" allowOverlap="1" wp14:anchorId="3E9A5040" wp14:editId="5FAD9BED">
                <wp:simplePos x="0" y="0"/>
                <wp:positionH relativeFrom="column">
                  <wp:posOffset>-685800</wp:posOffset>
                </wp:positionH>
                <wp:positionV relativeFrom="paragraph">
                  <wp:posOffset>21590</wp:posOffset>
                </wp:positionV>
                <wp:extent cx="457200" cy="457200"/>
                <wp:effectExtent l="25400" t="25400" r="25400" b="25400"/>
                <wp:wrapNone/>
                <wp:docPr id="487" name="Ellipse 487"/>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8D33783" w14:textId="77777777" w:rsidR="00192307" w:rsidRPr="004F4085" w:rsidRDefault="00192307" w:rsidP="00E443E0">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9A5040" id="Ellipse 487" o:spid="_x0000_s1653" style="position:absolute;left:0;text-align:left;margin-left:-54pt;margin-top:1.7pt;width:36pt;height:36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1sx7wIAADYGAAAOAAAAZHJzL2Uyb0RvYy54bWysVFtv0zAUfkfiP1h+z5J0adNWS6fQEoQ0&#13;&#10;bRMb2rPrOG2EYxvbvYH47xw7SdtdJBDiJTn2ufk7l+/qet9wtGXa1FJkOL6IMGKCyrIWqwx/fSyC&#13;&#10;MUbGElESLgXL8IEZfD17/+5qp6ZsINeSl0wjCCLMdKcyvLZWTcPQ0DVriLmQiglQVlI3xMJRr8JS&#13;&#10;kx1Eb3g4iKJRuJO6VFpSZgzcLlolnvn4VcWovasqwyziGYa3Wf/V/rt033B2RaYrTdS6pt0zyD+8&#13;&#10;oiG1gKTHUAtiCdro+lWopqZaGlnZCyqbUFZVTZnHAGji6AWahzVRzGOB4hh1LJP5f2Hp7fZeo7rM&#13;&#10;cDJOMRKkgSZ95LxWhiF3BQXaKTMFuwd1r7uTAdGh3Ve6cX/Agfa+qIdjUdneIgqXyTCFRmFEQdXJ&#13;&#10;ECU8OStt7CcmG+SEDLM2ua8m2d4Y21r3Vi6dkbwui5pzf9Cr5ZxrtCXQ4jQqinnuHg0JnplxgXYZ&#13;&#10;vhzH/i2NAsRGrHyWZ3Z+8tgxoN3Hr6NBbC5cbsAID+yktt8/izwfjBaXi2AxnqRBsmSDYFxESfAh&#13;&#10;T4bxPE2LeJH+cjG9e+c0hyLl6XASjPJhHCRxNA7yPBoEiyKP8igp5pPkg3eC1H3S0PWl7YSX7IEz&#13;&#10;F5WLL6yClkLt4xafW6YTJEIpE/ayg+WtnVsF9Tw6Dv7s2Nl7HH7Rjs5/kZX1Hj6zFPbo3NRC6rey&#13;&#10;l9/6TlStPfT4DLcT7X6597M8GowcPHe3lOUBJlzLdvWNokUNc3ZDjL0nGnYdRhP4y97Bp+ISZkR2&#13;&#10;EkZrqX+8de/sYQVBi9EOuANG6fuGaIYR/yxgOSdxkjiy8Qc/8xjpc83yXCM2zVzC7MbAlIp6EZy1&#13;&#10;5b1Yadk8Ac3lLiuoiKCQO8PU6v4wty2nAVFSlufeDAhGEXsjHhTtJ8Et0eP+iWjVLZuFYbqVPc+Q&#13;&#10;6YuFa21dj4TMN1ZWtd/GU127HgA5+Y3riNSx3/nZW53ofvYbAAD//wMAUEsDBBQABgAIAAAAIQDi&#13;&#10;/jri4wAAAA4BAAAPAAAAZHJzL2Rvd25yZXYueG1sTI9BT4NAEIXvJv6HzZh4MXRBkBLK0BgbL9pD&#13;&#10;rf6ALbsCkZ0l7Jbiv3c86WWSl3nz5n3VdrGDmM3ke0cIySoGYahxuqcW4eP9OSpA+KBIq8GRQfg2&#13;&#10;Hrb19VWlSu0u9GbmY2gFh5AvFUIXwlhK6ZvOWOVXbjTEu083WRVYTq3Uk7pwuB3kfRzn0qqe+EOn&#13;&#10;RvPUmebreLYI+7t18XJI5ymZD22TZ3tNu1eNeHuz7DY8HjcgglnC3wX8MnB/qLnYyZ1JezEgRElc&#13;&#10;MFFASDMQbIjSnPUJYf2Qgawr+R+j/gEAAP//AwBQSwECLQAUAAYACAAAACEAtoM4kv4AAADhAQAA&#13;&#10;EwAAAAAAAAAAAAAAAAAAAAAAW0NvbnRlbnRfVHlwZXNdLnhtbFBLAQItABQABgAIAAAAIQA4/SH/&#13;&#10;1gAAAJQBAAALAAAAAAAAAAAAAAAAAC8BAABfcmVscy8ucmVsc1BLAQItABQABgAIAAAAIQAWp1sx&#13;&#10;7wIAADYGAAAOAAAAAAAAAAAAAAAAAC4CAABkcnMvZTJvRG9jLnhtbFBLAQItABQABgAIAAAAIQDi&#13;&#10;/jri4wAAAA4BAAAPAAAAAAAAAAAAAAAAAEkFAABkcnMvZG93bnJldi54bWxQSwUGAAAAAAQABADz&#13;&#10;AAAAWQYAAAAA&#13;&#10;" fillcolor="#70ffca" strokecolor="black [3213]" strokeweight="3pt">
                <v:textbox>
                  <w:txbxContent>
                    <w:p w14:paraId="78D33783" w14:textId="77777777" w:rsidR="00192307" w:rsidRPr="004F4085" w:rsidRDefault="00192307" w:rsidP="00E443E0">
                      <w:pPr>
                        <w:jc w:val="center"/>
                      </w:pPr>
                      <w:r>
                        <w:t>3</w:t>
                      </w:r>
                    </w:p>
                  </w:txbxContent>
                </v:textbox>
              </v:oval>
            </w:pict>
          </mc:Fallback>
        </mc:AlternateContent>
      </w:r>
      <w:r w:rsidR="00F95107">
        <w:t>Chaque</w:t>
      </w:r>
      <w:r w:rsidR="007749CE">
        <w:t xml:space="preserve"> année, le contribuable doit inclure dans sa déclaration fiscale</w:t>
      </w:r>
      <w:r>
        <w:t>, à titre de revenu, les retraits du REÉR et, à titre de déductions, les intérêts payés sur l'emprunt. Le montant net de l'opération se soldera à zéro. Il est fondamental à la stratégie que</w:t>
      </w:r>
      <w:r w:rsidR="007749CE">
        <w:t xml:space="preserve"> </w:t>
      </w:r>
      <w:r>
        <w:t>les intérêts soient déductibles. À ce titre, il faut suivre avec attention l'évolution des règles fiscales et des jurisprudences.</w:t>
      </w:r>
    </w:p>
    <w:p w14:paraId="7618DDEA" w14:textId="77777777" w:rsidR="00E443E0" w:rsidRDefault="00E443E0" w:rsidP="00E443E0"/>
    <w:p w14:paraId="33065A10" w14:textId="4C888EED" w:rsidR="00E443E0" w:rsidRDefault="006B7401" w:rsidP="00E443E0">
      <w:r>
        <w:rPr>
          <w:noProof/>
          <w:lang w:eastAsia="fr-FR"/>
        </w:rPr>
        <mc:AlternateContent>
          <mc:Choice Requires="wps">
            <w:drawing>
              <wp:anchor distT="0" distB="0" distL="114300" distR="114300" simplePos="0" relativeHeight="252594176" behindDoc="0" locked="0" layoutInCell="1" allowOverlap="1" wp14:anchorId="09087A1F" wp14:editId="2DE004F2">
                <wp:simplePos x="0" y="0"/>
                <wp:positionH relativeFrom="column">
                  <wp:posOffset>-685800</wp:posOffset>
                </wp:positionH>
                <wp:positionV relativeFrom="paragraph">
                  <wp:posOffset>116205</wp:posOffset>
                </wp:positionV>
                <wp:extent cx="457200" cy="457200"/>
                <wp:effectExtent l="25400" t="25400" r="25400" b="25400"/>
                <wp:wrapNone/>
                <wp:docPr id="488" name="Ellipse 48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0607755" w14:textId="77777777" w:rsidR="00192307" w:rsidRPr="004F4085" w:rsidRDefault="00192307" w:rsidP="00E443E0">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087A1F" id="Ellipse 488" o:spid="_x0000_s1654" style="position:absolute;left:0;text-align:left;margin-left:-54pt;margin-top:9.15pt;width:36pt;height:36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XZD7wIAADYGAAAOAAAAZHJzL2Uyb0RvYy54bWysVFtv0zAUfkfiP1h+z5J0adNWS6fQEoQ0&#13;&#10;bRMb2rPrOG2EYxvbvYH47xw7SdtdJBDiJTn2uXz+zu3qet9wtGXa1FJkOL6IMGKCyrIWqwx/fSyC&#13;&#10;MUbGElESLgXL8IEZfD17/+5qp6ZsINeSl0wjCCLMdKcyvLZWTcPQ0DVriLmQiglQVlI3xMJRr8JS&#13;&#10;kx1Eb3g4iKJRuJO6VFpSZgzcLlolnvn4VcWovasqwyziGYa3Wf/V/rt033B2RaYrTdS6pt0zyD+8&#13;&#10;oiG1ANBjqAWxBG10/SpUU1MtjazsBZVNKKuqpsxzADZx9ILNw5oo5rlAcow6psn8v7D0dnuvUV1m&#13;&#10;OBlDqQRpoEgfOa+VYchdQYJ2ykzB7kHd6+5kQHRs95Vu3B94oL1P6uGYVLa3iMJlMkyhUBhRUHUy&#13;&#10;RAlPzkob+4nJBjkhw6wF99kk2xtjW+veysEZyeuyqDn3B71azrlGWwIlTqOimOfu0QDwzIwLtMvw&#13;&#10;5Tj2b2kUMDZi5VGe2fnOY8eAdh+/jgaxuXDYwBEe2EltvX8WeT4YLS4XwWI8SYNkyQbBuIiS4EOe&#13;&#10;DON5mhbxIv3lYnr3zmkOScrT4SQY5cM4SOJoHOR5NAgWRR7lUVLMJ8kH7wTQPWjo6tJWwkv2wJmL&#13;&#10;ysUXVkFJIfdxy88N04kSoZQJe9nR8tbOrYJ8Hh0Hf3bs7D0PP2hH579AZb2HR5bCHp2bWkj9Fnr5&#13;&#10;ra9E1dpDjc94O9Hul3vfy6NB6ui5u6UsD9DhWrajbxQtauizG2LsPdEw69CasL/sHXwqLqFHZCdh&#13;&#10;tJb6x1v3zh5GELQY7WB3QCt93xDNMOKfBQznJE4St2z8wfc8RvpcszzXiE0zl9C7MWxKRb0Iztry&#13;&#10;Xqy0bJ5gzeUOFVREUMDOMLW6P8xtu9NgUVKW594MFowi9kY8KNp3ghuix/0T0aobNgvNdCv7PUOm&#13;&#10;LwautXU1EjLfWFnVfhpPee1qAMvJT1y3SN32Oz97q9O6n/0GAAD//wMAUEsDBBQABgAIAAAAIQBH&#13;&#10;UuJy4wAAAA8BAAAPAAAAZHJzL2Rvd25yZXYueG1sTI/BTsMwDIbvSLxDZCQuqEtKUSld0wkxcYEd&#13;&#10;xuABssa0FY1TNVlX3h5zgosl+7d//1+1WdwgZpxC70lDulIgkBpve2o1fLw/JwWIEA1ZM3hCDd8Y&#13;&#10;YFNfXlSmtP5MbzgfYivYhEJpNHQxjqWUoenQmbDyIxJrn35yJnI7tdJO5szmbpC3SuXSmZ74Q2dG&#13;&#10;fOqw+TqcnIbdzX3xss/mKZ33bZPf7SxtX63W11fLds3lcQ0i4hL/LuCXgfNDzcGO/kQ2iEFDkqqC&#13;&#10;iSIrRQaCN5Is58FRw4PKQNaV/M9R/wAAAP//AwBQSwECLQAUAAYACAAAACEAtoM4kv4AAADhAQAA&#13;&#10;EwAAAAAAAAAAAAAAAAAAAAAAW0NvbnRlbnRfVHlwZXNdLnhtbFBLAQItABQABgAIAAAAIQA4/SH/&#13;&#10;1gAAAJQBAAALAAAAAAAAAAAAAAAAAC8BAABfcmVscy8ucmVsc1BLAQItABQABgAIAAAAIQB5DXZD&#13;&#10;7wIAADYGAAAOAAAAAAAAAAAAAAAAAC4CAABkcnMvZTJvRG9jLnhtbFBLAQItABQABgAIAAAAIQBH&#13;&#10;UuJy4wAAAA8BAAAPAAAAAAAAAAAAAAAAAEkFAABkcnMvZG93bnJldi54bWxQSwUGAAAAAAQABADz&#13;&#10;AAAAWQYAAAAA&#13;&#10;" fillcolor="#70ffca" strokecolor="black [3213]" strokeweight="3pt">
                <v:textbox>
                  <w:txbxContent>
                    <w:p w14:paraId="20607755" w14:textId="77777777" w:rsidR="00192307" w:rsidRPr="004F4085" w:rsidRDefault="00192307" w:rsidP="00E443E0">
                      <w:pPr>
                        <w:jc w:val="center"/>
                      </w:pPr>
                      <w:r>
                        <w:t>41</w:t>
                      </w:r>
                    </w:p>
                  </w:txbxContent>
                </v:textbox>
              </v:oval>
            </w:pict>
          </mc:Fallback>
        </mc:AlternateContent>
      </w:r>
    </w:p>
    <w:p w14:paraId="2167C522" w14:textId="1EE6BC64" w:rsidR="00C11C00" w:rsidRDefault="006B7401" w:rsidP="00815FE0">
      <w:pPr>
        <w:rPr>
          <w:color w:val="000000" w:themeColor="text1"/>
          <w:u w:val="single"/>
        </w:rPr>
      </w:pPr>
      <w:r>
        <w:t xml:space="preserve">Dans l'année de l'échéance du prêt, les placements sont progressivement liquidés afin de générer un montant, </w:t>
      </w:r>
      <w:r w:rsidR="00E65272">
        <w:t>n</w:t>
      </w:r>
      <w:r>
        <w:t>et d'impôts, qui permettra le plein remboursement de l'emprunt.</w:t>
      </w:r>
      <w:r w:rsidR="00E65272">
        <w:t xml:space="preserve"> Le solde des placements après le remboursement de la dette devrait aussi être disposé afin d'aboutir à un profil de placement plus </w:t>
      </w:r>
      <w:r w:rsidR="00AA2D8A">
        <w:t>fidèle à l'âge du contribuable.</w:t>
      </w:r>
      <w:r w:rsidR="00AA2D8A">
        <w:rPr>
          <w:color w:val="000000" w:themeColor="text1"/>
          <w:u w:val="single"/>
        </w:rPr>
        <w:t xml:space="preserve"> </w:t>
      </w:r>
    </w:p>
    <w:p w14:paraId="14D5FE6E" w14:textId="77777777" w:rsidR="00C11C00" w:rsidRDefault="00C11C00">
      <w:pPr>
        <w:jc w:val="left"/>
        <w:rPr>
          <w:color w:val="000000" w:themeColor="text1"/>
          <w:u w:val="single"/>
        </w:rPr>
      </w:pPr>
      <w:r>
        <w:rPr>
          <w:color w:val="000000" w:themeColor="text1"/>
          <w:u w:val="single"/>
        </w:rPr>
        <w:br w:type="page"/>
      </w:r>
    </w:p>
    <w:p w14:paraId="57C1024B" w14:textId="708E7AFB" w:rsidR="003A36FD" w:rsidRDefault="003A36FD" w:rsidP="00815FE0">
      <w:pPr>
        <w:rPr>
          <w:color w:val="000000" w:themeColor="text1"/>
        </w:rPr>
      </w:pPr>
      <w:r>
        <w:rPr>
          <w:noProof/>
          <w:lang w:eastAsia="fr-FR"/>
        </w:rPr>
        <w:lastRenderedPageBreak/>
        <w:drawing>
          <wp:anchor distT="0" distB="0" distL="114300" distR="114300" simplePos="0" relativeHeight="252598272" behindDoc="0" locked="0" layoutInCell="1" allowOverlap="1" wp14:anchorId="7DDBEEA6" wp14:editId="5DB4CB20">
            <wp:simplePos x="0" y="0"/>
            <wp:positionH relativeFrom="column">
              <wp:posOffset>-643890</wp:posOffset>
            </wp:positionH>
            <wp:positionV relativeFrom="paragraph">
              <wp:posOffset>143510</wp:posOffset>
            </wp:positionV>
            <wp:extent cx="383540" cy="723265"/>
            <wp:effectExtent l="177800" t="50800" r="99060" b="64135"/>
            <wp:wrapNone/>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C6E14">
        <w:rPr>
          <w:color w:val="000000" w:themeColor="text1"/>
        </w:rPr>
        <w:t>Observons</w:t>
      </w:r>
      <w:r>
        <w:rPr>
          <w:color w:val="000000" w:themeColor="text1"/>
        </w:rPr>
        <w:t xml:space="preserve">, </w:t>
      </w:r>
      <w:r w:rsidRPr="003A36FD">
        <w:rPr>
          <w:color w:val="008000"/>
        </w:rPr>
        <w:t>Marie Richer</w:t>
      </w:r>
      <w:r>
        <w:rPr>
          <w:color w:val="000000" w:themeColor="text1"/>
        </w:rPr>
        <w:t xml:space="preserve"> </w:t>
      </w:r>
      <w:r w:rsidR="00FB131E">
        <w:rPr>
          <w:color w:val="000000" w:themeColor="text1"/>
        </w:rPr>
        <w:t xml:space="preserve">(célibataire) </w:t>
      </w:r>
      <w:r>
        <w:rPr>
          <w:color w:val="000000" w:themeColor="text1"/>
        </w:rPr>
        <w:t>faire usage de la défiscalisation de son REÉR afin d'optimiser le rendement de ses actifs de placement et de préserver l'intégralité de sa PSV.</w:t>
      </w:r>
    </w:p>
    <w:p w14:paraId="6CD6E147" w14:textId="77777777" w:rsidR="003A36FD" w:rsidRDefault="003A36FD" w:rsidP="00815FE0">
      <w:pPr>
        <w:rPr>
          <w:color w:val="000000" w:themeColor="text1"/>
        </w:rPr>
      </w:pPr>
    </w:p>
    <w:tbl>
      <w:tblPr>
        <w:tblStyle w:val="Listefonce-Accent1"/>
        <w:tblW w:w="0" w:type="auto"/>
        <w:tblLayout w:type="fixed"/>
        <w:tblLook w:val="04A0" w:firstRow="1" w:lastRow="0" w:firstColumn="1" w:lastColumn="0" w:noHBand="0" w:noVBand="1"/>
      </w:tblPr>
      <w:tblGrid>
        <w:gridCol w:w="6204"/>
        <w:gridCol w:w="2409"/>
      </w:tblGrid>
      <w:tr w:rsidR="003A36FD" w14:paraId="0E3FF19D" w14:textId="77777777" w:rsidTr="005061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2"/>
          </w:tcPr>
          <w:p w14:paraId="0A8D522A" w14:textId="6CD3D55A" w:rsidR="003A36FD" w:rsidRDefault="003A36FD" w:rsidP="003A36FD">
            <w:pPr>
              <w:jc w:val="center"/>
            </w:pPr>
            <w:r>
              <w:t xml:space="preserve">Informations </w:t>
            </w:r>
            <w:r w:rsidR="003501B2">
              <w:rPr>
                <w:rStyle w:val="Appelnotedebasdep"/>
              </w:rPr>
              <w:footnoteReference w:customMarkFollows="1" w:id="129"/>
              <w:t>122</w:t>
            </w:r>
            <w:r>
              <w:t>- Marie Richer</w:t>
            </w:r>
          </w:p>
        </w:tc>
      </w:tr>
      <w:tr w:rsidR="00FB131E" w14:paraId="0D2FC966"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0A0CD507" w14:textId="28B2C271" w:rsidR="003A36FD" w:rsidRDefault="00FB131E" w:rsidP="00FB131E">
            <w:r>
              <w:t xml:space="preserve">RPA </w:t>
            </w:r>
            <w:r w:rsidR="00752EE0">
              <w:t xml:space="preserve">et RRQ </w:t>
            </w:r>
            <w:r>
              <w:t>- rente annuelle à la retraite</w:t>
            </w:r>
          </w:p>
        </w:tc>
        <w:tc>
          <w:tcPr>
            <w:tcW w:w="2409" w:type="dxa"/>
          </w:tcPr>
          <w:p w14:paraId="41455579" w14:textId="3ED68959" w:rsidR="003A36FD" w:rsidRDefault="00FB131E" w:rsidP="00694F47">
            <w:pPr>
              <w:tabs>
                <w:tab w:val="right" w:pos="3071"/>
              </w:tabs>
              <w:cnfStyle w:val="000000100000" w:firstRow="0" w:lastRow="0" w:firstColumn="0" w:lastColumn="0" w:oddVBand="0" w:evenVBand="0" w:oddHBand="1" w:evenHBand="0" w:firstRowFirstColumn="0" w:firstRowLastColumn="0" w:lastRowFirstColumn="0" w:lastRowLastColumn="0"/>
            </w:pPr>
            <w:r>
              <w:t xml:space="preserve"> </w:t>
            </w:r>
            <w:r w:rsidR="00694F47">
              <w:t>55</w:t>
            </w:r>
            <w:r>
              <w:t xml:space="preserve"> </w:t>
            </w:r>
            <w:r w:rsidR="003A36FD">
              <w:t xml:space="preserve"> 000 $</w:t>
            </w:r>
            <w:r w:rsidR="003A36FD">
              <w:tab/>
            </w:r>
          </w:p>
        </w:tc>
      </w:tr>
      <w:tr w:rsidR="005061F6" w14:paraId="432F6AD5"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7D4DF3F7" w14:textId="4AB2C312" w:rsidR="003A36FD" w:rsidRDefault="003A36FD" w:rsidP="003A36FD">
            <w:r>
              <w:t>REÉR</w:t>
            </w:r>
          </w:p>
        </w:tc>
        <w:tc>
          <w:tcPr>
            <w:tcW w:w="2409" w:type="dxa"/>
          </w:tcPr>
          <w:p w14:paraId="3295477D" w14:textId="098ADAE3" w:rsidR="003A36FD" w:rsidRDefault="003A36FD" w:rsidP="003A36FD">
            <w:pPr>
              <w:cnfStyle w:val="000000000000" w:firstRow="0" w:lastRow="0" w:firstColumn="0" w:lastColumn="0" w:oddVBand="0" w:evenVBand="0" w:oddHBand="0" w:evenHBand="0" w:firstRowFirstColumn="0" w:firstRowLastColumn="0" w:lastRowFirstColumn="0" w:lastRowLastColumn="0"/>
            </w:pPr>
            <w:r>
              <w:t>200 000 $</w:t>
            </w:r>
          </w:p>
        </w:tc>
      </w:tr>
      <w:tr w:rsidR="00FB131E" w14:paraId="1D9DEF09"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0D22420D" w14:textId="5581C000" w:rsidR="003A36FD" w:rsidRDefault="003A36FD" w:rsidP="003A36FD">
            <w:r>
              <w:t xml:space="preserve">Âge </w:t>
            </w:r>
            <w:r w:rsidR="004B6A46">
              <w:t>présentement</w:t>
            </w:r>
          </w:p>
        </w:tc>
        <w:tc>
          <w:tcPr>
            <w:tcW w:w="2409" w:type="dxa"/>
          </w:tcPr>
          <w:p w14:paraId="764CA9F0" w14:textId="590F4430" w:rsidR="003A36FD" w:rsidRDefault="003A36FD" w:rsidP="003A36FD">
            <w:pPr>
              <w:cnfStyle w:val="000000100000" w:firstRow="0" w:lastRow="0" w:firstColumn="0" w:lastColumn="0" w:oddVBand="0" w:evenVBand="0" w:oddHBand="1" w:evenHBand="0" w:firstRowFirstColumn="0" w:firstRowLastColumn="0" w:lastRowFirstColumn="0" w:lastRowLastColumn="0"/>
            </w:pPr>
            <w:r>
              <w:t>60 ans</w:t>
            </w:r>
          </w:p>
        </w:tc>
      </w:tr>
      <w:tr w:rsidR="005061F6" w14:paraId="64EC09F5"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5E276499" w14:textId="49050306" w:rsidR="00FB131E" w:rsidRDefault="00FB131E" w:rsidP="003A36FD">
            <w:r>
              <w:t>Âge à la retraite</w:t>
            </w:r>
          </w:p>
        </w:tc>
        <w:tc>
          <w:tcPr>
            <w:tcW w:w="2409" w:type="dxa"/>
          </w:tcPr>
          <w:p w14:paraId="284B1EDF" w14:textId="6DAFA779" w:rsidR="00FB131E" w:rsidRDefault="004B6A46" w:rsidP="003A36FD">
            <w:pPr>
              <w:cnfStyle w:val="000000000000" w:firstRow="0" w:lastRow="0" w:firstColumn="0" w:lastColumn="0" w:oddVBand="0" w:evenVBand="0" w:oddHBand="0" w:evenHBand="0" w:firstRowFirstColumn="0" w:firstRowLastColumn="0" w:lastRowFirstColumn="0" w:lastRowLastColumn="0"/>
            </w:pPr>
            <w:r>
              <w:t>70 ans</w:t>
            </w:r>
          </w:p>
        </w:tc>
      </w:tr>
      <w:tr w:rsidR="00FB131E" w14:paraId="0E46FCE7"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3214D8D8" w14:textId="634139B3" w:rsidR="00FB131E" w:rsidRDefault="004B6A46" w:rsidP="003A36FD">
            <w:r>
              <w:t>Demande de la PSV</w:t>
            </w:r>
          </w:p>
        </w:tc>
        <w:tc>
          <w:tcPr>
            <w:tcW w:w="2409" w:type="dxa"/>
          </w:tcPr>
          <w:p w14:paraId="64CFADAF" w14:textId="79C059C8" w:rsidR="00FB131E" w:rsidRDefault="004B6A46" w:rsidP="003A36FD">
            <w:pPr>
              <w:cnfStyle w:val="000000100000" w:firstRow="0" w:lastRow="0" w:firstColumn="0" w:lastColumn="0" w:oddVBand="0" w:evenVBand="0" w:oddHBand="1" w:evenHBand="0" w:firstRowFirstColumn="0" w:firstRowLastColumn="0" w:lastRowFirstColumn="0" w:lastRowLastColumn="0"/>
            </w:pPr>
            <w:r>
              <w:t>70 ans</w:t>
            </w:r>
          </w:p>
        </w:tc>
      </w:tr>
      <w:tr w:rsidR="005061F6" w14:paraId="7C902A8D"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2F359648" w14:textId="1224CBFF" w:rsidR="00FB131E" w:rsidRDefault="00752EE0" w:rsidP="003A36FD">
            <w:r>
              <w:t>Montant majoré de la PSV</w:t>
            </w:r>
          </w:p>
        </w:tc>
        <w:tc>
          <w:tcPr>
            <w:tcW w:w="2409" w:type="dxa"/>
          </w:tcPr>
          <w:p w14:paraId="35D30C6B" w14:textId="0472C2A2" w:rsidR="00FB131E" w:rsidRDefault="005061F6" w:rsidP="003A36FD">
            <w:pPr>
              <w:cnfStyle w:val="000000000000" w:firstRow="0" w:lastRow="0" w:firstColumn="0" w:lastColumn="0" w:oddVBand="0" w:evenVBand="0" w:oddHBand="0" w:evenHBand="0" w:firstRowFirstColumn="0" w:firstRowLastColumn="0" w:lastRowFirstColumn="0" w:lastRowLastColumn="0"/>
            </w:pPr>
            <w:r>
              <w:t xml:space="preserve">   9 </w:t>
            </w:r>
            <w:r w:rsidR="0087284D">
              <w:t>815</w:t>
            </w:r>
            <w:r>
              <w:t xml:space="preserve"> $</w:t>
            </w:r>
          </w:p>
        </w:tc>
      </w:tr>
      <w:tr w:rsidR="00FB131E" w14:paraId="627FADDE"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36D13E7B" w14:textId="5416E8A2" w:rsidR="00FB131E" w:rsidRDefault="005061F6" w:rsidP="003A36FD">
            <w:r>
              <w:t>Revenu brut requis à la retraite (70 ans - 80 ans)</w:t>
            </w:r>
          </w:p>
        </w:tc>
        <w:tc>
          <w:tcPr>
            <w:tcW w:w="2409" w:type="dxa"/>
          </w:tcPr>
          <w:p w14:paraId="1456D6EB" w14:textId="3529308C" w:rsidR="00FB131E" w:rsidRDefault="005061F6" w:rsidP="003A36FD">
            <w:pPr>
              <w:cnfStyle w:val="000000100000" w:firstRow="0" w:lastRow="0" w:firstColumn="0" w:lastColumn="0" w:oddVBand="0" w:evenVBand="0" w:oddHBand="1" w:evenHBand="0" w:firstRowFirstColumn="0" w:firstRowLastColumn="0" w:lastRowFirstColumn="0" w:lastRowLastColumn="0"/>
            </w:pPr>
            <w:r>
              <w:t xml:space="preserve"> 8</w:t>
            </w:r>
            <w:r w:rsidR="007137E9">
              <w:t>5</w:t>
            </w:r>
            <w:r>
              <w:t xml:space="preserve"> 000 $</w:t>
            </w:r>
          </w:p>
        </w:tc>
      </w:tr>
      <w:tr w:rsidR="005061F6" w14:paraId="1CCF0481"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32690D6D" w14:textId="7E4BDEC4" w:rsidR="00FB131E" w:rsidRDefault="005061F6" w:rsidP="005061F6">
            <w:r>
              <w:t>Revenu brut requis à la retraite (80 ans - décès)</w:t>
            </w:r>
          </w:p>
        </w:tc>
        <w:tc>
          <w:tcPr>
            <w:tcW w:w="2409" w:type="dxa"/>
          </w:tcPr>
          <w:p w14:paraId="0334D4A9" w14:textId="1C102550" w:rsidR="00FB131E" w:rsidRDefault="00BD1ED9" w:rsidP="003A36FD">
            <w:pPr>
              <w:cnfStyle w:val="000000000000" w:firstRow="0" w:lastRow="0" w:firstColumn="0" w:lastColumn="0" w:oddVBand="0" w:evenVBand="0" w:oddHBand="0" w:evenHBand="0" w:firstRowFirstColumn="0" w:firstRowLastColumn="0" w:lastRowFirstColumn="0" w:lastRowLastColumn="0"/>
            </w:pPr>
            <w:r>
              <w:t xml:space="preserve"> 70 000 $</w:t>
            </w:r>
          </w:p>
        </w:tc>
      </w:tr>
    </w:tbl>
    <w:p w14:paraId="114D0DB9" w14:textId="77777777" w:rsidR="00C11C00" w:rsidRDefault="00C11C00" w:rsidP="0003677A">
      <w:pPr>
        <w:rPr>
          <w:color w:val="000000" w:themeColor="text1"/>
        </w:rPr>
      </w:pPr>
    </w:p>
    <w:p w14:paraId="510B2401" w14:textId="2510D1CB" w:rsidR="0003677A" w:rsidRDefault="0003677A" w:rsidP="0003677A">
      <w:r>
        <w:rPr>
          <w:noProof/>
          <w:lang w:eastAsia="fr-FR"/>
        </w:rPr>
        <mc:AlternateContent>
          <mc:Choice Requires="wps">
            <w:drawing>
              <wp:anchor distT="0" distB="0" distL="114300" distR="114300" simplePos="0" relativeHeight="252604416" behindDoc="0" locked="0" layoutInCell="1" allowOverlap="1" wp14:anchorId="3CE29554" wp14:editId="22002931">
                <wp:simplePos x="0" y="0"/>
                <wp:positionH relativeFrom="column">
                  <wp:posOffset>-685800</wp:posOffset>
                </wp:positionH>
                <wp:positionV relativeFrom="paragraph">
                  <wp:posOffset>0</wp:posOffset>
                </wp:positionV>
                <wp:extent cx="457200" cy="457200"/>
                <wp:effectExtent l="25400" t="25400" r="25400" b="25400"/>
                <wp:wrapNone/>
                <wp:docPr id="495" name="Ellipse 49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42D2A6B1" w14:textId="5412F232" w:rsidR="00192307" w:rsidRPr="004F4085" w:rsidRDefault="00192307" w:rsidP="0003677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E29554" id="Ellipse 495" o:spid="_x0000_s1655" style="position:absolute;left:0;text-align:left;margin-left:-54pt;margin-top:0;width:36pt;height:36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TyW7wIAADYGAAAOAAAAZHJzL2Uyb0RvYy54bWysVFtv0zAUfkfiP1h+z5J06VVLp9AShDRt&#13;&#10;Exvas+s4bYRjG9ttUxD/nWMnabuLBEK8JMc+N3/n8l1dNzVHO6ZNJUWK44sIIyaoLCqxTvHXxzyY&#13;&#10;YGQsEQXhUrAUH5jB1/P37672asYGciN5wTSCIMLM9irFG2vVLAwN3bCamAupmABlKXVNLBz1Oiw0&#13;&#10;2UP0moeDKBqFe6kLpSVlxsDtslXiuY9flozau7I0zCKeYnib9V/tvyv3DedXZLbWRG0q2j2D/MMr&#13;&#10;alIJSHoMtSSWoK2uXoWqK6qlkaW9oLIOZVlWlHkMgCaOXqB52BDFPBYojlHHMpn/F5be7u41qooU&#13;&#10;J9MhRoLU0KSPnFfKMOSuoEB7ZWZg96DudXcyIDq0Talr9wccqPFFPRyLyhqLKFwmwzE0CiMKqk6G&#13;&#10;KOHJWWljPzFZIyekmLXJfTXJ7sbY1rq3cumM5FWRV5z7g16vFlyjHYEWj6M8X2Tu0ZDgmRkXaJ/i&#13;&#10;y0ns31IrQGzE2md5Zucnjx0D2iZ+HQ1ic+FyA0Z4YCe1/f6ZZ9lgtLxcBsvJdBwkKzYIJnmUBB+y&#13;&#10;ZBgvxuM8Xo5/uZjevXNaQJGy8XAajLJhHCRxNAmyLBoEyzyLsijJF9Pkg3eC1H3S0PWl7YSX7IEz&#13;&#10;F5WLL6yElkLt4xafW6YTJEIpE/ayg+WtnVsJ9Tw6Dv7s2Nl7HH7Rjs5/kZX1Hj6zFPboXFdC6rey&#13;&#10;F9/6TpStPfT4DLcTbbNq/CyPBhMHz92tZHGACdeyXX2jaF7BnN0QY++Jhl2H0QT+snfwKbmEGZGd&#13;&#10;hNFG6h9v3Tt7WEHQYrQH7oBR+r4lmmHEPwtYzmmcJI5s/MHPPEb6XLM614htvZAwuzEwpaJeBGdt&#13;&#10;eS+WWtZPQHOZywoqIijkTjG1uj8sbMtpQJSUZZk3A4JRxN6IB0X7SXBL9Ng8Ea26ZbMwTLey5xky&#13;&#10;e7Fwra3rkZDZ1sqy8tt4qmvXAyAnv3EdkTr2Oz97qxPdz38DAAD//wMAUEsDBBQABgAIAAAAIQCm&#13;&#10;ejO+4QAAAA0BAAAPAAAAZHJzL2Rvd25yZXYueG1sTI/BTsMwEETvSPyDtUhcUOqkRWmUZlMhKi7Q&#13;&#10;Qyl8gBubJCJeR7abhr9nOdHLaFejnZ1XbWc7iMn40DtCyBYpCEON0z21CJ8fL0kBIkRFWg2ODMKP&#13;&#10;CbCtb28qVWp3oXczHWMrOIRCqRC6GMdSytB0xqqwcKMh9r6ctyry6lupvbpwuB3kMk1zaVVP/KFT&#13;&#10;o3nuTPN9PFuE/cO6eD2sJp9Nh7bJH/eadm8a8f5u3m1YnjYgopnj/wX8MXB/qLnYyZ1JBzEgJFla&#13;&#10;MFFEYGU/WeU8nBDWyxRkXclrivoXAAD//wMAUEsBAi0AFAAGAAgAAAAhALaDOJL+AAAA4QEAABMA&#13;&#10;AAAAAAAAAAAAAAAAAAAAAFtDb250ZW50X1R5cGVzXS54bWxQSwECLQAUAAYACAAAACEAOP0h/9YA&#13;&#10;AACUAQAACwAAAAAAAAAAAAAAAAAvAQAAX3JlbHMvLnJlbHNQSwECLQAUAAYACAAAACEAv7k8lu8C&#13;&#10;AAA2BgAADgAAAAAAAAAAAAAAAAAuAgAAZHJzL2Uyb0RvYy54bWxQSwECLQAUAAYACAAAACEApnoz&#13;&#10;vuEAAAANAQAADwAAAAAAAAAAAAAAAABJBQAAZHJzL2Rvd25yZXYueG1sUEsFBgAAAAAEAAQA8wAA&#13;&#10;AFcGAAAAAA==&#13;&#10;" fillcolor="#70ffca" strokecolor="black [3213]" strokeweight="3pt">
                <v:textbox>
                  <w:txbxContent>
                    <w:p w14:paraId="42D2A6B1" w14:textId="5412F232" w:rsidR="00192307" w:rsidRPr="004F4085" w:rsidRDefault="00192307" w:rsidP="0003677A">
                      <w:pPr>
                        <w:jc w:val="center"/>
                      </w:pPr>
                      <w:r>
                        <w:t>1</w:t>
                      </w:r>
                    </w:p>
                  </w:txbxContent>
                </v:textbox>
              </v:oval>
            </w:pict>
          </mc:Fallback>
        </mc:AlternateContent>
      </w:r>
      <w:r>
        <w:rPr>
          <w:color w:val="000000" w:themeColor="text1"/>
        </w:rPr>
        <w:t xml:space="preserve">Marie emprunte, à un taux de </w:t>
      </w:r>
      <w:r w:rsidR="005F0A5C">
        <w:rPr>
          <w:color w:val="000000" w:themeColor="text1"/>
        </w:rPr>
        <w:t>4</w:t>
      </w:r>
      <w:r>
        <w:rPr>
          <w:color w:val="000000" w:themeColor="text1"/>
        </w:rPr>
        <w:t xml:space="preserve"> %, une somme de </w:t>
      </w:r>
      <w:r w:rsidR="005F0A5C">
        <w:rPr>
          <w:color w:val="000000" w:themeColor="text1"/>
        </w:rPr>
        <w:t>615</w:t>
      </w:r>
      <w:r>
        <w:rPr>
          <w:color w:val="000000" w:themeColor="text1"/>
        </w:rPr>
        <w:t xml:space="preserve"> 000 $. Pour déterminer le montant d'emprunt, nous amortissons le solde du REÉR sur une période de 10 ans en anticipant un rendement de 5 %. Le retrait annuel du REÉR sera donc de 2</w:t>
      </w:r>
      <w:r w:rsidR="005F0A5C">
        <w:rPr>
          <w:color w:val="000000" w:themeColor="text1"/>
        </w:rPr>
        <w:t>4 667</w:t>
      </w:r>
      <w:r>
        <w:rPr>
          <w:color w:val="000000" w:themeColor="text1"/>
        </w:rPr>
        <w:t xml:space="preserve"> $. Ce retrait devra correspondre à la dépense d'intérêt, ce qui nous mènera à un emprunt</w:t>
      </w:r>
      <w:r w:rsidR="005F0A5C">
        <w:rPr>
          <w:color w:val="000000" w:themeColor="text1"/>
        </w:rPr>
        <w:t xml:space="preserve"> d</w:t>
      </w:r>
      <w:r>
        <w:rPr>
          <w:color w:val="000000" w:themeColor="text1"/>
        </w:rPr>
        <w:t>ésiré</w:t>
      </w:r>
      <w:r w:rsidR="005F0A5C">
        <w:rPr>
          <w:color w:val="000000" w:themeColor="text1"/>
        </w:rPr>
        <w:t xml:space="preserve"> de 616 675 $ (24 667 $/,04), disons 615 000 $</w:t>
      </w:r>
      <w:r>
        <w:rPr>
          <w:color w:val="000000" w:themeColor="text1"/>
        </w:rPr>
        <w:t xml:space="preserve">. </w:t>
      </w:r>
      <w:r w:rsidR="00982DA5">
        <w:rPr>
          <w:color w:val="000000" w:themeColor="text1"/>
        </w:rPr>
        <w:t>Marie utilisera donc ses retraits annuels du REÉR pour p</w:t>
      </w:r>
      <w:r w:rsidR="00857D89">
        <w:rPr>
          <w:color w:val="000000" w:themeColor="text1"/>
        </w:rPr>
        <w:t xml:space="preserve">ayer les intérêts de l'emprunt. Pour des fins de simplification (en réalité cette </w:t>
      </w:r>
      <w:r w:rsidR="00B90F44" w:rsidRPr="00B90F44">
        <w:rPr>
          <w:color w:val="FF6700" w:themeColor="accent3"/>
        </w:rPr>
        <w:t>IMPORTANTE</w:t>
      </w:r>
      <w:r w:rsidR="00B90F44">
        <w:rPr>
          <w:color w:val="000000" w:themeColor="text1"/>
        </w:rPr>
        <w:t xml:space="preserve"> </w:t>
      </w:r>
      <w:r w:rsidR="00857D89">
        <w:rPr>
          <w:color w:val="000000" w:themeColor="text1"/>
        </w:rPr>
        <w:t>règle aura un effet négatif sur la transaction), nous n'avons pas tenu compte de la règle de limitation des intérêts au Québec (les intérêts ne sont déductibles qu'à l'encontre de revenus de biens).</w:t>
      </w:r>
      <w:r>
        <w:rPr>
          <w:color w:val="000000" w:themeColor="text1"/>
        </w:rPr>
        <w:t xml:space="preserve"> </w:t>
      </w:r>
    </w:p>
    <w:p w14:paraId="33711015" w14:textId="77777777" w:rsidR="0003677A" w:rsidRDefault="0003677A" w:rsidP="0003677A"/>
    <w:p w14:paraId="1382C7AE" w14:textId="77777777" w:rsidR="0003677A" w:rsidRDefault="0003677A" w:rsidP="0003677A">
      <w:r>
        <w:rPr>
          <w:noProof/>
          <w:lang w:eastAsia="fr-FR"/>
        </w:rPr>
        <mc:AlternateContent>
          <mc:Choice Requires="wps">
            <w:drawing>
              <wp:anchor distT="0" distB="0" distL="114300" distR="114300" simplePos="0" relativeHeight="252600320" behindDoc="0" locked="0" layoutInCell="1" allowOverlap="1" wp14:anchorId="555723EB" wp14:editId="0B09D0D5">
                <wp:simplePos x="0" y="0"/>
                <wp:positionH relativeFrom="column">
                  <wp:posOffset>-685800</wp:posOffset>
                </wp:positionH>
                <wp:positionV relativeFrom="paragraph">
                  <wp:posOffset>140335</wp:posOffset>
                </wp:positionV>
                <wp:extent cx="457200" cy="457200"/>
                <wp:effectExtent l="25400" t="25400" r="25400" b="25400"/>
                <wp:wrapNone/>
                <wp:docPr id="492" name="Ellipse 49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9A37A2C" w14:textId="77777777" w:rsidR="00192307" w:rsidRPr="004F4085" w:rsidRDefault="00192307" w:rsidP="0003677A">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5723EB" id="Ellipse 492" o:spid="_x0000_s1656" style="position:absolute;left:0;text-align:left;margin-left:-54pt;margin-top:11.05pt;width:36pt;height:36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X+T7gIAADYGAAAOAAAAZHJzL2Uyb0RvYy54bWysVMlu2zAQvRfoPxC8K1oir4gcqHZVFAiS&#13;&#10;oEmRM01RtlCKZEl6a9F/75CSbGcBWhS9SEPOxjfLu7reNxxtmTa1FBmOLyKMmKCyrMUqw18fi2CM&#13;&#10;kbFElIRLwTJ8YAZfz96/u9qpKUvkWvKSaQRBhJnuVIbX1qppGBq6Zg0xF1IxAcpK6oZYOOpVWGqy&#13;&#10;g+gND5MoGoY7qUulJWXGwO2iVeKZj19VjNq7qjLMIp5heJv1X+2/S/cNZ1dkutJErWvaPYP8wysa&#13;&#10;UgtIegy1IJagja5fhWpqqqWRlb2gsgllVdWUeQyAJo5eoHlYE8U8FiiOUccymf8Xlt5u7zWqywyn&#13;&#10;kwQjQRpo0kfOa2UYcldQoJ0yU7B7UPe6OxkQHdp9pRv3Bxxo74t6OBaV7S2icJkORtAojCioOhmi&#13;&#10;hCdnpY39xGSDnJBh1ib31STbG2Nb697KpTOS12VRc+4PerWcc422BFo8iopinrtHQ4JnZlygXYYv&#13;&#10;x7F/S6MAsRErn+WZnZ88dgxo9/HraBCbC5cbMMIDO6nt988iz5Ph4nIRLMaTUZAuWRKMiygNPuTp&#13;&#10;IJ6PRkW8GP1yMb175zSHIuWjwSQY5oM4SONoHOR5lASLIo/yKC3mk/SDd4LUfdLQ9aXthJfsgTMX&#13;&#10;lYsvrIKWQu3jFp9bphMkQikT9rKD5a2dWwX1PDomf3bs7D0Ov2hH57/IynoPn1kKe3RuaiH1W9nL&#13;&#10;b30nqtYeenyG24l2v9z7WR4mEwfP3S1leYAJ17JdfaNoUcOc3RBj74mGXYfRBP6yd/CpuIQZkZ2E&#13;&#10;0VrqH2/dO3tYQdBitAPugFH6viGaYcQ/C1jOSZymjmz8wc88RvpcszzXiE0zlzC7MTClol4EZ215&#13;&#10;L1ZaNk9Ac7nLCioiKOTOMLW6P8xty2lAlJTluTcDglHE3ogHRftJcEv0uH8iWnXLZmGYbmXPM2T6&#13;&#10;YuFaW9cjIfONlVXtt/FU164HQE5+4zoidex3fvZWJ7qf/QYAAP//AwBQSwMEFAAGAAgAAAAhAOKV&#13;&#10;9PLkAAAADwEAAA8AAABkcnMvZG93bnJldi54bWxMj01OwzAQhfdI3MEaJDYodZxWIaRxKkTFBroo&#13;&#10;bQ/gxiaJiMeR7abh9gwr2Iw0f++9r9rMdmCT8aF3KEEsUmAGG6d7bCWcjq9JASxEhVoNDo2EbxNg&#13;&#10;U9/eVKrU7oofZjrElpEIhlJJ6GIcS85D0xmrwsKNBmn36bxVkVrfcu3VlcTtwLM0zblVPZJDp0bz&#13;&#10;0pnm63CxEnYPj8Xbfjl5Me3bJl/tNG7ftZT3d/N2TeV5DSyaOf59wC8D5Yeagp3dBXVgg4REpAUR&#13;&#10;RQlZJoDRRbLMaXCW8LQSwOuK/+eofwAAAP//AwBQSwECLQAUAAYACAAAACEAtoM4kv4AAADhAQAA&#13;&#10;EwAAAAAAAAAAAAAAAAAAAAAAW0NvbnRlbnRfVHlwZXNdLnhtbFBLAQItABQABgAIAAAAIQA4/SH/&#13;&#10;1gAAAJQBAAALAAAAAAAAAAAAAAAAAC8BAABfcmVscy8ucmVsc1BLAQItABQABgAIAAAAIQDRSX+T&#13;&#10;7gIAADYGAAAOAAAAAAAAAAAAAAAAAC4CAABkcnMvZTJvRG9jLnhtbFBLAQItABQABgAIAAAAIQDi&#13;&#10;lfTy5AAAAA8BAAAPAAAAAAAAAAAAAAAAAEgFAABkcnMvZG93bnJldi54bWxQSwUGAAAAAAQABADz&#13;&#10;AAAAWQYAAAAA&#13;&#10;" fillcolor="#70ffca" strokecolor="black [3213]" strokeweight="3pt">
                <v:textbox>
                  <w:txbxContent>
                    <w:p w14:paraId="59A37A2C" w14:textId="77777777" w:rsidR="00192307" w:rsidRPr="004F4085" w:rsidRDefault="00192307" w:rsidP="0003677A">
                      <w:pPr>
                        <w:jc w:val="center"/>
                      </w:pPr>
                      <w:r>
                        <w:t>2</w:t>
                      </w:r>
                    </w:p>
                  </w:txbxContent>
                </v:textbox>
              </v:oval>
            </w:pict>
          </mc:Fallback>
        </mc:AlternateContent>
      </w:r>
    </w:p>
    <w:p w14:paraId="451D7241" w14:textId="541435CB" w:rsidR="00982DA5" w:rsidRDefault="00982DA5" w:rsidP="0003677A">
      <w:r>
        <w:t xml:space="preserve">Marie </w:t>
      </w:r>
      <w:r w:rsidR="00F95107">
        <w:t>investit</w:t>
      </w:r>
      <w:r>
        <w:t xml:space="preserve"> la somme de l</w:t>
      </w:r>
      <w:r w:rsidR="0003677A">
        <w:t>'emprunt</w:t>
      </w:r>
      <w:r>
        <w:t xml:space="preserve"> afin de générer des gains en capital qui ne nécessiteront pas ou très peu de transactions au cours des 10 prochaines années. En minimisant les impôts à zéro, avec un rendement de 5 %, les placements auront dans 10 années une valeur de 1 003 399 $. Marie liquidera alors ses placements afin de rembourser sa dette de 615 000 $. Après cette opération, Marie sera détentrice des biens suivants</w:t>
      </w:r>
      <w:r w:rsidR="009456F9">
        <w:t xml:space="preserve"> </w:t>
      </w:r>
      <w:r>
        <w:t>:</w:t>
      </w:r>
    </w:p>
    <w:p w14:paraId="26608071" w14:textId="5F2C44C4" w:rsidR="00C11C00" w:rsidRDefault="00C11C00" w:rsidP="0003677A"/>
    <w:p w14:paraId="40570B9D" w14:textId="77777777" w:rsidR="00C11C00" w:rsidRDefault="00C11C00" w:rsidP="0003677A"/>
    <w:p w14:paraId="5E6135A7" w14:textId="77777777" w:rsidR="00982DA5" w:rsidRDefault="00982DA5" w:rsidP="0003677A"/>
    <w:p w14:paraId="030EAD73" w14:textId="4A54697E" w:rsidR="00982DA5" w:rsidRDefault="00982DA5" w:rsidP="0003677A">
      <w:r>
        <w:lastRenderedPageBreak/>
        <w:tab/>
        <w:t xml:space="preserve">Placements </w:t>
      </w:r>
      <w:r w:rsidR="00B903F8">
        <w:t>défiscalisés</w:t>
      </w:r>
      <w:r w:rsidR="00B903F8">
        <w:tab/>
      </w:r>
      <w:r w:rsidR="00B903F8">
        <w:tab/>
        <w:t>291 299 $</w:t>
      </w:r>
      <w:r w:rsidR="003501B2">
        <w:rPr>
          <w:rStyle w:val="Appelnotedebasdep"/>
        </w:rPr>
        <w:footnoteReference w:customMarkFollows="1" w:id="130"/>
        <w:t>123</w:t>
      </w:r>
      <w:r w:rsidR="00B903F8">
        <w:t xml:space="preserve"> </w:t>
      </w:r>
    </w:p>
    <w:p w14:paraId="73A39275" w14:textId="0AAFC2EF" w:rsidR="00B903F8" w:rsidRDefault="00B903F8" w:rsidP="0003677A">
      <w:r>
        <w:tab/>
        <w:t>REÉR</w:t>
      </w:r>
      <w:r>
        <w:tab/>
      </w:r>
      <w:r>
        <w:tab/>
      </w:r>
      <w:r>
        <w:tab/>
      </w:r>
      <w:r>
        <w:tab/>
      </w:r>
      <w:r>
        <w:tab/>
        <w:t>Nil</w:t>
      </w:r>
    </w:p>
    <w:p w14:paraId="10A20578" w14:textId="13D603D9" w:rsidR="0003677A" w:rsidRDefault="00982DA5" w:rsidP="0003677A">
      <w:r>
        <w:t xml:space="preserve"> </w:t>
      </w:r>
      <w:r w:rsidR="00B903F8">
        <w:tab/>
        <w:t>Emprunt</w:t>
      </w:r>
      <w:r w:rsidR="00B903F8">
        <w:tab/>
      </w:r>
      <w:r w:rsidR="00B903F8">
        <w:tab/>
      </w:r>
      <w:r w:rsidR="00B903F8">
        <w:tab/>
      </w:r>
      <w:r w:rsidR="00B903F8">
        <w:tab/>
        <w:t>Nil</w:t>
      </w:r>
    </w:p>
    <w:p w14:paraId="32B873DB" w14:textId="77777777" w:rsidR="0003677A" w:rsidRDefault="0003677A" w:rsidP="0003677A"/>
    <w:p w14:paraId="6941794A" w14:textId="61279FD6" w:rsidR="0003677A" w:rsidRDefault="0003677A" w:rsidP="0003677A">
      <w:r>
        <w:rPr>
          <w:noProof/>
          <w:lang w:eastAsia="fr-FR"/>
        </w:rPr>
        <mc:AlternateContent>
          <mc:Choice Requires="wps">
            <w:drawing>
              <wp:anchor distT="0" distB="0" distL="114300" distR="114300" simplePos="0" relativeHeight="252601344" behindDoc="0" locked="0" layoutInCell="1" allowOverlap="1" wp14:anchorId="129D226B" wp14:editId="313E2EB3">
                <wp:simplePos x="0" y="0"/>
                <wp:positionH relativeFrom="column">
                  <wp:posOffset>-685800</wp:posOffset>
                </wp:positionH>
                <wp:positionV relativeFrom="paragraph">
                  <wp:posOffset>21590</wp:posOffset>
                </wp:positionV>
                <wp:extent cx="457200" cy="457200"/>
                <wp:effectExtent l="25400" t="25400" r="25400" b="25400"/>
                <wp:wrapNone/>
                <wp:docPr id="493" name="Ellipse 49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07E689C" w14:textId="77777777" w:rsidR="00192307" w:rsidRPr="004F4085" w:rsidRDefault="00192307" w:rsidP="0003677A">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9D226B" id="Ellipse 493" o:spid="_x0000_s1657" style="position:absolute;left:0;text-align:left;margin-left:-54pt;margin-top:1.7pt;width:36pt;height:36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fGzx8AIAADYGAAAOAAAAZHJzL2Uyb0RvYy54bWysVFtv0zAUfkfiP1h+z5K06VVLp9AShDRt&#13;&#10;Exvas+s4bYRjG9ttMxD/nWMnabuLBEK8JMc+l8/n9l1eNTVHe6ZNJUWK44sIIyaoLCqxSfHXhzyY&#13;&#10;YmQsEQXhUrAUPzGDrxbv310e1JwN5FbygmkEQYSZH1SKt9aqeRgaumU1MRdSMQHKUuqaWDjqTVho&#13;&#10;coDoNQ8HUTQOD1IXSkvKjIHbVavECx+/LBm1t2VpmEU8xfA267/af9fuGy4uyXyjidpWtHsG+YdX&#13;&#10;1KQSAHoMtSKWoJ2uXoWqK6qlkaW9oLIOZVlWlPkcIJs4epHN/ZYo5nOB4hh1LJP5f2Hpzf5Oo6pI&#13;&#10;cTIbYiRIDU36yHmlDEPuCgp0UGYOdvfqTncnA6LLtil17f6QB2p8UZ+ORWWNRRQuk9EEGoURBVUn&#13;&#10;Q5Tw5Ky0sZ+YrJETUsxacF9Nsr82trXurRyckbwq8opzf9Cb9ZJrtCfQ4kmU58vMPRoAnplxgQ4p&#13;&#10;Hk5j/5ZaQcZGbDzKMzs/eewY0Dbx62gQmwuHDTnCAzup7ffPPMsG49VwFayms0mQrNkgmOZREnzI&#13;&#10;klG8nEzyeDX55WJ6985pCUXKJqNZMM5GcZDE0TTIsmgQrPIsyqIkX86SD94JoHvQ0PWl7YSX7BNn&#13;&#10;LioXX1gJLYXax21+bplOKRFKmbC+sz4RsHZuJdTz6Dj4s2Nn7/Pwi3Z0/gtU1nt4ZCns0bmuhNRv&#13;&#10;oRff+k6UrT30+CxvJ9pm3fhZHg/9Zru7tSyeYMK1bFffKJpXMGfXxNg7omHXYTSBv+wtfEouYUZk&#13;&#10;J2G0lfrHW/fOHlYQtBgdgDtglL7viGYY8c8ClnMWJ4kjG3/wM4+RPteszzViVy8lzG4MTKmoF8FZ&#13;&#10;W96LpZb1I9Bc5lBBRQQF7BRTq/vD0racBkRJWZZ5MyAYRey1uFe0nwS3RA/NI9GqWzYLw3Qje54h&#13;&#10;8xcL19q6HgmZ7awsK7+Np7p2PQBy8hvXEaljv/OztzrR/eI3AAAA//8DAFBLAwQUAAYACAAAACEA&#13;&#10;4v464uMAAAAOAQAADwAAAGRycy9kb3ducmV2LnhtbEyPQU+DQBCF7yb+h82YeDF0QZASytAYGy/a&#13;&#10;Q63+gC27ApGdJeyW4r93POllkpd58+Z91Xaxg5jN5HtHCMkqBmGocbqnFuHj/TkqQPigSKvBkUH4&#13;&#10;Nh629fVVpUrtLvRm5mNoBYeQLxVCF8JYSumbzljlV240xLtPN1kVWE6t1JO6cLgd5H0c59KqnvhD&#13;&#10;p0bz1Jnm63i2CPu7dfFySOcpmQ9tk2d7TbtXjXh7s+w2PB43IIJZwt8F/DJwf6i52MmdSXsxIERJ&#13;&#10;XDBRQEgzEGyI0pz1CWH9kIGsK/kfo/4BAAD//wMAUEsBAi0AFAAGAAgAAAAhALaDOJL+AAAA4QEA&#13;&#10;ABMAAAAAAAAAAAAAAAAAAAAAAFtDb250ZW50X1R5cGVzXS54bWxQSwECLQAUAAYACAAAACEAOP0h&#13;&#10;/9YAAACUAQAACwAAAAAAAAAAAAAAAAAvAQAAX3JlbHMvLnJlbHNQSwECLQAUAAYACAAAACEAOnxs&#13;&#10;8fACAAA2BgAADgAAAAAAAAAAAAAAAAAuAgAAZHJzL2Uyb0RvYy54bWxQSwECLQAUAAYACAAAACEA&#13;&#10;4v464uMAAAAOAQAADwAAAAAAAAAAAAAAAABKBQAAZHJzL2Rvd25yZXYueG1sUEsFBgAAAAAEAAQA&#13;&#10;8wAAAFoGAAAAAA==&#13;&#10;" fillcolor="#70ffca" strokecolor="black [3213]" strokeweight="3pt">
                <v:textbox>
                  <w:txbxContent>
                    <w:p w14:paraId="707E689C" w14:textId="77777777" w:rsidR="00192307" w:rsidRPr="004F4085" w:rsidRDefault="00192307" w:rsidP="0003677A">
                      <w:pPr>
                        <w:jc w:val="center"/>
                      </w:pPr>
                      <w:r>
                        <w:t>3</w:t>
                      </w:r>
                    </w:p>
                  </w:txbxContent>
                </v:textbox>
              </v:oval>
            </w:pict>
          </mc:Fallback>
        </mc:AlternateContent>
      </w:r>
      <w:r w:rsidR="007E293B">
        <w:t>Marie modifiera le profil de ses placements en investissant dans des titres de placements à revenu fixe (intérêts) rapportant 2,5 %.</w:t>
      </w:r>
    </w:p>
    <w:p w14:paraId="482BC788" w14:textId="77777777" w:rsidR="007E293B" w:rsidRDefault="007E293B" w:rsidP="0003677A"/>
    <w:p w14:paraId="4514BAE7" w14:textId="77777777" w:rsidR="0003677A" w:rsidRDefault="0003677A" w:rsidP="0003677A">
      <w:r>
        <w:rPr>
          <w:noProof/>
          <w:lang w:eastAsia="fr-FR"/>
        </w:rPr>
        <mc:AlternateContent>
          <mc:Choice Requires="wps">
            <w:drawing>
              <wp:anchor distT="0" distB="0" distL="114300" distR="114300" simplePos="0" relativeHeight="252602368" behindDoc="0" locked="0" layoutInCell="1" allowOverlap="1" wp14:anchorId="39925BF9" wp14:editId="3EDF3C38">
                <wp:simplePos x="0" y="0"/>
                <wp:positionH relativeFrom="column">
                  <wp:posOffset>-685800</wp:posOffset>
                </wp:positionH>
                <wp:positionV relativeFrom="paragraph">
                  <wp:posOffset>116205</wp:posOffset>
                </wp:positionV>
                <wp:extent cx="457200" cy="457200"/>
                <wp:effectExtent l="25400" t="25400" r="25400" b="25400"/>
                <wp:wrapNone/>
                <wp:docPr id="494" name="Ellipse 49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75D1CC9" w14:textId="77777777" w:rsidR="00192307" w:rsidRPr="004F4085" w:rsidRDefault="00192307" w:rsidP="0003677A">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925BF9" id="Ellipse 494" o:spid="_x0000_s1658" style="position:absolute;left:0;text-align:left;margin-left:-54pt;margin-top:9.15pt;width:36pt;height:36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C/07wIAADYGAAAOAAAAZHJzL2Uyb0RvYy54bWysVMlu2zAQvRfoPxC8K5JseUXkQLWrokCQ&#13;&#10;BE2KnGmKsoVSJEvSttKi/94hJdnOArQoepGGnDcznO1dXjU1R3umTSVFiuOLCCMmqCwqsUnx14c8&#13;&#10;mGJkLBEF4VKwFD8xg68W799dHtScDeRW8oJpBE6EmR9UirfWqnkYGrplNTEXUjEBylLqmlg46k1Y&#13;&#10;aHIA7zUPB1E0Dg9SF0pLyoyB21WrxAvvvywZtbdlaZhFPMXwNuu/2n/X7hsuLsl8o4naVrR7BvmH&#13;&#10;V9SkEhD06GpFLEE7Xb1yVVdUSyNLe0FlHcqyrCjzOUA2cfQim/stUcznAsUx6lgm8//c0pv9nUZV&#13;&#10;keJklmAkSA1N+sh5pQxD7goKdFBmDrh7dae7kwHRZduUunZ/yAM1vqhPx6KyxiIKl8loAo3CiIKq&#13;&#10;k8FLeDJW2thPTNbICSlmbXBfTbK/NrZF9ygXzkheFXnFuT/ozXrJNdoTaPEkyvNl5h4NAZ7BuECH&#13;&#10;FA+nsX9LrSBjIzY+yjOcnzx2dGib+LU38M2Fiw05wgM7qe33zzzLBuPVcBWsprNJkKzZIJjmURJ8&#13;&#10;yJJRvJxM8ng1+eV8evPOaAlFyiajWTDORnGQxNE0yLJoEKzyLMqiJF/Okg/eCEL3QUPXl7YTXrJP&#13;&#10;nDmvXHxhJbQUah+3+bllOqVEKGXCDru0PNqZlVDPo+Hgz4Yd3ufhF+1o/BdRWW/hI0thj8Z1JaR+&#13;&#10;K3rxre9E2eKhx2d5O9E268bP8njose5uLYsnmHAt29U3iuYVzNk1MfaOaNh1GE3gL3sLn5JLmBHZ&#13;&#10;SRhtpf7x1r3DwwqCFqMDcAeM0vcd0Qwj/lnAcs7iJHFk4w9+5jHS55r1uUbs6qWE2Y2BKRX1Ihhr&#13;&#10;y3ux1LJ+BJrLXFRQEUEhdoqp1f1haVtOA6KkLMs8DAhGEXst7hXtJ8Et0UPzSLTqls3CMN3InmfI&#13;&#10;/MXCtVjXIyGznZVl5bfxVNeuB0BOfuM6InXsd372qBPdL34DAAD//wMAUEsDBBQABgAIAAAAIQBH&#13;&#10;UuJy4wAAAA8BAAAPAAAAZHJzL2Rvd25yZXYueG1sTI/BTsMwDIbvSLxDZCQuqEtKUSld0wkxcYEd&#13;&#10;xuABssa0FY1TNVlX3h5zgosl+7d//1+1WdwgZpxC70lDulIgkBpve2o1fLw/JwWIEA1ZM3hCDd8Y&#13;&#10;YFNfXlSmtP5MbzgfYivYhEJpNHQxjqWUoenQmbDyIxJrn35yJnI7tdJO5szmbpC3SuXSmZ74Q2dG&#13;&#10;fOqw+TqcnIbdzX3xss/mKZ33bZPf7SxtX63W11fLds3lcQ0i4hL/LuCXgfNDzcGO/kQ2iEFDkqqC&#13;&#10;iSIrRQaCN5Is58FRw4PKQNaV/M9R/wAAAP//AwBQSwECLQAUAAYACAAAACEAtoM4kv4AAADhAQAA&#13;&#10;EwAAAAAAAAAAAAAAAAAAAAAAW0NvbnRlbnRfVHlwZXNdLnhtbFBLAQItABQABgAIAAAAIQA4/SH/&#13;&#10;1gAAAJQBAAALAAAAAAAAAAAAAAAAAC8BAABfcmVscy8ucmVsc1BLAQItABQABgAIAAAAIQBUjC/0&#13;&#10;7wIAADYGAAAOAAAAAAAAAAAAAAAAAC4CAABkcnMvZTJvRG9jLnhtbFBLAQItABQABgAIAAAAIQBH&#13;&#10;UuJy4wAAAA8BAAAPAAAAAAAAAAAAAAAAAEkFAABkcnMvZG93bnJldi54bWxQSwUGAAAAAAQABADz&#13;&#10;AAAAWQYAAAAA&#13;&#10;" fillcolor="#70ffca" strokecolor="black [3213]" strokeweight="3pt">
                <v:textbox>
                  <w:txbxContent>
                    <w:p w14:paraId="175D1CC9" w14:textId="77777777" w:rsidR="00192307" w:rsidRPr="004F4085" w:rsidRDefault="00192307" w:rsidP="0003677A">
                      <w:pPr>
                        <w:jc w:val="center"/>
                      </w:pPr>
                      <w:r>
                        <w:t>41</w:t>
                      </w:r>
                    </w:p>
                  </w:txbxContent>
                </v:textbox>
              </v:oval>
            </w:pict>
          </mc:Fallback>
        </mc:AlternateContent>
      </w:r>
    </w:p>
    <w:p w14:paraId="4752FA3F" w14:textId="6EFB97DD" w:rsidR="0003677A" w:rsidRDefault="007E293B" w:rsidP="0003677A">
      <w:pPr>
        <w:rPr>
          <w:color w:val="000000" w:themeColor="text1"/>
          <w:u w:val="single"/>
        </w:rPr>
      </w:pPr>
      <w:r>
        <w:t>Marie comblera ses revenus de retraite nécessaire à son train de vie (équivalent à un revenu brut de 8</w:t>
      </w:r>
      <w:r w:rsidR="007137E9">
        <w:t>5</w:t>
      </w:r>
      <w:r>
        <w:t xml:space="preserve"> 000 $) en utilisant les revenus annuels d'intérêts et en empiétant</w:t>
      </w:r>
      <w:r w:rsidR="003005AD">
        <w:t xml:space="preserve"> progressivement</w:t>
      </w:r>
      <w:r>
        <w:t xml:space="preserve"> sur son capital placement pour le reste</w:t>
      </w:r>
      <w:r w:rsidR="0003677A">
        <w:t>.</w:t>
      </w:r>
      <w:r w:rsidR="0003677A">
        <w:rPr>
          <w:color w:val="000000" w:themeColor="text1"/>
          <w:u w:val="single"/>
        </w:rPr>
        <w:t xml:space="preserve"> </w:t>
      </w:r>
    </w:p>
    <w:p w14:paraId="3D6E865E" w14:textId="2281E910" w:rsidR="00B720E3" w:rsidRDefault="00B720E3" w:rsidP="00815FE0">
      <w:pPr>
        <w:rPr>
          <w:color w:val="000000" w:themeColor="text1"/>
          <w:u w:val="single"/>
        </w:rPr>
      </w:pPr>
      <w:r>
        <w:rPr>
          <w:color w:val="000000" w:themeColor="text1"/>
          <w:u w:val="single"/>
        </w:rPr>
        <w:br w:type="page"/>
      </w:r>
    </w:p>
    <w:p w14:paraId="1B2280D9" w14:textId="62646A2C" w:rsidR="007E293B" w:rsidRDefault="007E293B">
      <w:pPr>
        <w:rPr>
          <w:color w:val="000000" w:themeColor="text1"/>
        </w:rPr>
      </w:pPr>
      <w:r w:rsidRPr="007E293B">
        <w:rPr>
          <w:color w:val="000000" w:themeColor="text1"/>
        </w:rPr>
        <w:lastRenderedPageBreak/>
        <w:t xml:space="preserve">Examinons l'effet de la transaction sur la situation fiscale et financière de Marie. </w:t>
      </w:r>
    </w:p>
    <w:p w14:paraId="7B0CF698" w14:textId="77777777" w:rsidR="007E293B" w:rsidRDefault="007E293B">
      <w:pPr>
        <w:rPr>
          <w:color w:val="000000" w:themeColor="text1"/>
        </w:rPr>
      </w:pPr>
    </w:p>
    <w:p w14:paraId="13A78C0F" w14:textId="3FBD65E1" w:rsidR="00D95016" w:rsidRPr="00D95016" w:rsidRDefault="00D95016">
      <w:pPr>
        <w:rPr>
          <w:color w:val="000000" w:themeColor="text1"/>
          <w:u w:val="single"/>
        </w:rPr>
      </w:pPr>
      <w:r w:rsidRPr="00D95016">
        <w:rPr>
          <w:color w:val="000000" w:themeColor="text1"/>
          <w:u w:val="single"/>
        </w:rPr>
        <w:t>Accroissement des actifs</w:t>
      </w:r>
    </w:p>
    <w:p w14:paraId="1DB4E4E2" w14:textId="77777777" w:rsidR="00D95016" w:rsidRDefault="00D95016">
      <w:pPr>
        <w:rPr>
          <w:color w:val="000000" w:themeColor="text1"/>
        </w:rPr>
      </w:pPr>
    </w:p>
    <w:tbl>
      <w:tblPr>
        <w:tblStyle w:val="Listefonce-Accent4"/>
        <w:tblW w:w="0" w:type="auto"/>
        <w:tblLook w:val="04A0" w:firstRow="1" w:lastRow="0" w:firstColumn="1" w:lastColumn="0" w:noHBand="0" w:noVBand="1"/>
      </w:tblPr>
      <w:tblGrid>
        <w:gridCol w:w="5495"/>
        <w:gridCol w:w="3969"/>
        <w:gridCol w:w="3682"/>
      </w:tblGrid>
      <w:tr w:rsidR="00F35CDC" w14:paraId="2D3F3E2E" w14:textId="77777777" w:rsidTr="007636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47B07623" w14:textId="047FCF2C" w:rsidR="00F35CDC" w:rsidRPr="00F35CDC" w:rsidRDefault="00F35CDC" w:rsidP="00BA3F04">
            <w:pPr>
              <w:jc w:val="center"/>
            </w:pPr>
            <w:r w:rsidRPr="00F35CDC">
              <w:t>Attributs</w:t>
            </w:r>
          </w:p>
        </w:tc>
        <w:tc>
          <w:tcPr>
            <w:tcW w:w="3969" w:type="dxa"/>
          </w:tcPr>
          <w:p w14:paraId="57B0F80D" w14:textId="2A66C80B" w:rsidR="00F35CDC" w:rsidRPr="00F35CDC" w:rsidRDefault="00F35CDC" w:rsidP="00BA3F04">
            <w:pPr>
              <w:jc w:val="center"/>
              <w:cnfStyle w:val="100000000000" w:firstRow="1" w:lastRow="0" w:firstColumn="0" w:lastColumn="0" w:oddVBand="0" w:evenVBand="0" w:oddHBand="0" w:evenHBand="0" w:firstRowFirstColumn="0" w:firstRowLastColumn="0" w:lastRowFirstColumn="0" w:lastRowLastColumn="0"/>
            </w:pPr>
            <w:r w:rsidRPr="00F35CDC">
              <w:t>Sans défisca</w:t>
            </w:r>
            <w:r>
              <w:t>li</w:t>
            </w:r>
            <w:r w:rsidRPr="00F35CDC">
              <w:t>sation du REÉR</w:t>
            </w:r>
          </w:p>
        </w:tc>
        <w:tc>
          <w:tcPr>
            <w:tcW w:w="3682" w:type="dxa"/>
          </w:tcPr>
          <w:p w14:paraId="3B28F4AC" w14:textId="6AB275F9" w:rsidR="00F35CDC" w:rsidRDefault="00F35CDC" w:rsidP="00BA3F04">
            <w:pPr>
              <w:jc w:val="center"/>
              <w:cnfStyle w:val="100000000000" w:firstRow="1" w:lastRow="0" w:firstColumn="0" w:lastColumn="0" w:oddVBand="0" w:evenVBand="0" w:oddHBand="0" w:evenHBand="0" w:firstRowFirstColumn="0" w:firstRowLastColumn="0" w:lastRowFirstColumn="0" w:lastRowLastColumn="0"/>
              <w:rPr>
                <w:color w:val="008000"/>
              </w:rPr>
            </w:pPr>
            <w:r>
              <w:t>Avec</w:t>
            </w:r>
            <w:r w:rsidRPr="00F35CDC">
              <w:t xml:space="preserve"> défisca</w:t>
            </w:r>
            <w:r>
              <w:t>li</w:t>
            </w:r>
            <w:r w:rsidRPr="00F35CDC">
              <w:t>sation du REÉR</w:t>
            </w:r>
          </w:p>
        </w:tc>
      </w:tr>
      <w:tr w:rsidR="00F35CDC" w14:paraId="61D65F12"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E41406D" w14:textId="2C96E87A" w:rsidR="00F35CDC" w:rsidRPr="00BA3F04" w:rsidRDefault="00BA3F04">
            <w:r w:rsidRPr="00BA3F04">
              <w:t>REÉR dans 10 années</w:t>
            </w:r>
          </w:p>
        </w:tc>
        <w:tc>
          <w:tcPr>
            <w:tcW w:w="3969" w:type="dxa"/>
          </w:tcPr>
          <w:p w14:paraId="58518E02" w14:textId="447F5486" w:rsidR="00F35CDC" w:rsidRPr="007636E3" w:rsidRDefault="003C22B5" w:rsidP="007636E3">
            <w:pPr>
              <w:jc w:val="center"/>
              <w:cnfStyle w:val="000000100000" w:firstRow="0" w:lastRow="0" w:firstColumn="0" w:lastColumn="0" w:oddVBand="0" w:evenVBand="0" w:oddHBand="1" w:evenHBand="0" w:firstRowFirstColumn="0" w:firstRowLastColumn="0" w:lastRowFirstColumn="0" w:lastRowLastColumn="0"/>
            </w:pPr>
            <w:r w:rsidRPr="007636E3">
              <w:t>325 779 $</w:t>
            </w:r>
          </w:p>
        </w:tc>
        <w:tc>
          <w:tcPr>
            <w:tcW w:w="3682" w:type="dxa"/>
          </w:tcPr>
          <w:p w14:paraId="4BC1B8AB" w14:textId="61A506FF" w:rsidR="00F35CDC" w:rsidRPr="007636E3" w:rsidRDefault="00BA3F04" w:rsidP="007636E3">
            <w:pPr>
              <w:jc w:val="center"/>
              <w:cnfStyle w:val="000000100000" w:firstRow="0" w:lastRow="0" w:firstColumn="0" w:lastColumn="0" w:oddVBand="0" w:evenVBand="0" w:oddHBand="1" w:evenHBand="0" w:firstRowFirstColumn="0" w:firstRowLastColumn="0" w:lastRowFirstColumn="0" w:lastRowLastColumn="0"/>
            </w:pPr>
            <w:r w:rsidRPr="007636E3">
              <w:t>Nil</w:t>
            </w:r>
          </w:p>
        </w:tc>
      </w:tr>
      <w:tr w:rsidR="00D95016" w14:paraId="2B57781C"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34448009" w14:textId="7926846D" w:rsidR="00D95016" w:rsidRPr="00BA3F04" w:rsidRDefault="00D95016" w:rsidP="00BA3F04">
            <w:r>
              <w:t>REÉR dans 10 années, après impôts (40 %)</w:t>
            </w:r>
          </w:p>
        </w:tc>
        <w:tc>
          <w:tcPr>
            <w:tcW w:w="3969" w:type="dxa"/>
          </w:tcPr>
          <w:p w14:paraId="42F0B44F" w14:textId="1A6B0647" w:rsidR="00D95016" w:rsidRPr="007636E3" w:rsidRDefault="00D95016" w:rsidP="007636E3">
            <w:pPr>
              <w:jc w:val="center"/>
              <w:cnfStyle w:val="000000000000" w:firstRow="0" w:lastRow="0" w:firstColumn="0" w:lastColumn="0" w:oddVBand="0" w:evenVBand="0" w:oddHBand="0" w:evenHBand="0" w:firstRowFirstColumn="0" w:firstRowLastColumn="0" w:lastRowFirstColumn="0" w:lastRowLastColumn="0"/>
            </w:pPr>
            <w:r w:rsidRPr="007636E3">
              <w:t>195 467 $ (1)</w:t>
            </w:r>
          </w:p>
        </w:tc>
        <w:tc>
          <w:tcPr>
            <w:tcW w:w="3682" w:type="dxa"/>
          </w:tcPr>
          <w:p w14:paraId="274208C7" w14:textId="6A5A2F9F" w:rsidR="00D95016" w:rsidRPr="007636E3" w:rsidRDefault="004362DD" w:rsidP="007636E3">
            <w:pPr>
              <w:jc w:val="cente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2612608" behindDoc="0" locked="0" layoutInCell="1" allowOverlap="1" wp14:anchorId="4224C46A" wp14:editId="06338EF0">
                      <wp:simplePos x="0" y="0"/>
                      <wp:positionH relativeFrom="column">
                        <wp:posOffset>1591286</wp:posOffset>
                      </wp:positionH>
                      <wp:positionV relativeFrom="paragraph">
                        <wp:posOffset>116272</wp:posOffset>
                      </wp:positionV>
                      <wp:extent cx="1371600" cy="571500"/>
                      <wp:effectExtent l="25400" t="177800" r="0" b="215900"/>
                      <wp:wrapNone/>
                      <wp:docPr id="497" name="Flèche vers la gauche 497"/>
                      <wp:cNvGraphicFramePr/>
                      <a:graphic xmlns:a="http://schemas.openxmlformats.org/drawingml/2006/main">
                        <a:graphicData uri="http://schemas.microsoft.com/office/word/2010/wordprocessingShape">
                          <wps:wsp>
                            <wps:cNvSpPr/>
                            <wps:spPr>
                              <a:xfrm rot="20270494">
                                <a:off x="0" y="0"/>
                                <a:ext cx="1371600" cy="571500"/>
                              </a:xfrm>
                              <a:prstGeom prst="leftArrow">
                                <a:avLst/>
                              </a:prstGeom>
                              <a:solidFill>
                                <a:srgbClr val="E5F6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FFBA448" w14:textId="77777777" w:rsidR="00192307" w:rsidRPr="004362DD" w:rsidRDefault="00192307" w:rsidP="004362DD">
                                  <w:pPr>
                                    <w:jc w:val="center"/>
                                    <w:rPr>
                                      <w:sz w:val="18"/>
                                      <w:szCs w:val="18"/>
                                    </w:rPr>
                                  </w:pPr>
                                  <w:r>
                                    <w:rPr>
                                      <w:color w:val="000000"/>
                                      <w:sz w:val="18"/>
                                      <w:szCs w:val="18"/>
                                    </w:rPr>
                                    <w:t>Optimal</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24C46A" id="Flèche vers la gauche 497" o:spid="_x0000_s1659" type="#_x0000_t66" style="position:absolute;left:0;text-align:left;margin-left:125.3pt;margin-top:9.15pt;width:108pt;height:45pt;rotation:-1452175fd;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zrN4ygIAANgFAAAOAAAAZHJzL2Uyb0RvYy54bWysVNuO0zAQfUfiHyy/Z3Np2rTVpqvQEl4Q&#13;&#10;rHbhA1zHaSw5drDdmxD/w3/wY4ydNFtYxEqIPER2MufMzJlj396dWoEOTBuuZI7jmwgjJqmquNzl&#13;&#10;+POnMphjZCyRFRFKshyfmcF3q9evbo/dkiWqUaJiGgGJNMtjl+PG2m4ZhoY2rCXmRnVMws9a6ZZY&#13;&#10;2OpdWGlyBPZWhEkUzcKj0lWnFWXGwNdN/xOvPH9dM2o/1rVhFokcQ23Wv7V/b907XN2S5U6TruF0&#13;&#10;KIP8QxUt4RKSjlQbYgnaa/6MquVUK6Nqe0NVG6q65pT5HqCbOPqtm8eGdMz3AuKYbpTJ/D9a+uFw&#13;&#10;rxGvcpwuMowkaWFIpfjxHQbg54oEQTuyd1sXAXodO7ME2GN3r4edgaVr/lTrFmkFIidRkkXpIvWa&#13;&#10;QJfo5CU/j5Kzk0UUPsaTLJ5FMBkK/6ZZPIU1sIY9mSPttLHvmGqRW+RYsNoWWqujpyaH98b28Zc4&#13;&#10;hzFK8KrkQviN3m3XQqMDAQ+8nZYuXQ/5JUzIvyMj/zxHQqk9lHm79fVACZRJNqkcJwVRNRnqV9o2&#13;&#10;ajBcqZW0jhEo+K6xD3yHNIeDYxvN2L3FqOLgVSt8ryAsDKN3MBwmL6hmByd2el3bhcqreFWG6SaV&#13;&#10;zwXaQ5Uuq5uCd+nXsiiS2WayCTbzRRakW5YE8zJKgzdFOo3XWVbGm+xbX+oTaD3NkiKbLoJZMY2D&#13;&#10;NI7mQVFESbApi6iI0nK9SN94EGh0SRo6+/SG8St7FswLIB9YDUZ0nvDt+iuAjYMjFAS18aC/cNEO&#13;&#10;VsOQR+DkZeAQ75v38xrBycvgfsKXzDC7EdxyqfSfCMRYct3Hw1Su+nZLe9qe/AmcTRLXnvu2VdUZ&#13;&#10;zuURLqYcmy97ohlGRNJGgR+o1ZfN2vq7zLUjVbG3qub+ODxxDPng+vB+GJzn7qfrvY96upBXPwEA&#13;&#10;AP//AwBQSwMEFAAGAAgAAAAhAK5LEgvhAAAADwEAAA8AAABkcnMvZG93bnJldi54bWxMT0FOwzAQ&#13;&#10;vCPxB2uRuCBqU2gIaZyqgsKtSC08wImXJCJeR7Hbur9nOcFlpZ2ZnZ0pV8kN4ohT6D1puJspEEiN&#13;&#10;tz21Gj4/Xm9zECEasmbwhBrOGGBVXV6UprD+RDs87mMr2IRCYTR0MY6FlKHp0Jkw8yMSc19+ciby&#13;&#10;OrXSTubE5m6Qc6Uy6UxP/KEzIz532HzvD07D++LtJp7XeaOe6rTd4eNma9NG6+ur9LLksV6CiJji&#13;&#10;3wX8duD8UHGw2h/IBjFomC9UxlIm8nsQLHjIMgZqBhQjsirl/x7VDwAAAP//AwBQSwECLQAUAAYA&#13;&#10;CAAAACEAtoM4kv4AAADhAQAAEwAAAAAAAAAAAAAAAAAAAAAAW0NvbnRlbnRfVHlwZXNdLnhtbFBL&#13;&#10;AQItABQABgAIAAAAIQA4/SH/1gAAAJQBAAALAAAAAAAAAAAAAAAAAC8BAABfcmVscy8ucmVsc1BL&#13;&#10;AQItABQABgAIAAAAIQA1zrN4ygIAANgFAAAOAAAAAAAAAAAAAAAAAC4CAABkcnMvZTJvRG9jLnht&#13;&#10;bFBLAQItABQABgAIAAAAIQCuSxIL4QAAAA8BAAAPAAAAAAAAAAAAAAAAACQFAABkcnMvZG93bnJl&#13;&#10;di54bWxQSwUGAAAAAAQABADzAAAAMgYAAAAA&#13;&#10;" adj="4500" fillcolor="#e5f600">
                      <v:textbox>
                        <w:txbxContent>
                          <w:p w14:paraId="7FFBA448" w14:textId="77777777" w:rsidR="00192307" w:rsidRPr="004362DD" w:rsidRDefault="00192307" w:rsidP="004362DD">
                            <w:pPr>
                              <w:jc w:val="center"/>
                              <w:rPr>
                                <w:sz w:val="18"/>
                                <w:szCs w:val="18"/>
                              </w:rPr>
                            </w:pPr>
                            <w:r>
                              <w:rPr>
                                <w:color w:val="000000"/>
                                <w:sz w:val="18"/>
                                <w:szCs w:val="18"/>
                              </w:rPr>
                              <w:t>Optimal</w:t>
                            </w:r>
                          </w:p>
                        </w:txbxContent>
                      </v:textbox>
                    </v:shape>
                  </w:pict>
                </mc:Fallback>
              </mc:AlternateContent>
            </w:r>
          </w:p>
        </w:tc>
      </w:tr>
      <w:tr w:rsidR="00F35CDC" w14:paraId="0CFA6C1D"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80A2567" w14:textId="15ABB5AB" w:rsidR="00F35CDC" w:rsidRPr="00BA3F04" w:rsidRDefault="00BA3F04" w:rsidP="00BA3F04">
            <w:r w:rsidRPr="00BA3F04">
              <w:t>Placements hors REÉR dans 10 années</w:t>
            </w:r>
          </w:p>
        </w:tc>
        <w:tc>
          <w:tcPr>
            <w:tcW w:w="3969" w:type="dxa"/>
          </w:tcPr>
          <w:p w14:paraId="3849E7E4" w14:textId="03F11D56" w:rsidR="00F35CDC" w:rsidRPr="007636E3" w:rsidRDefault="00BA3F04" w:rsidP="007636E3">
            <w:pPr>
              <w:jc w:val="center"/>
              <w:cnfStyle w:val="000000100000" w:firstRow="0" w:lastRow="0" w:firstColumn="0" w:lastColumn="0" w:oddVBand="0" w:evenVBand="0" w:oddHBand="1" w:evenHBand="0" w:firstRowFirstColumn="0" w:firstRowLastColumn="0" w:lastRowFirstColumn="0" w:lastRowLastColumn="0"/>
            </w:pPr>
            <w:r w:rsidRPr="007636E3">
              <w:t>Nil</w:t>
            </w:r>
          </w:p>
        </w:tc>
        <w:tc>
          <w:tcPr>
            <w:tcW w:w="3682" w:type="dxa"/>
          </w:tcPr>
          <w:p w14:paraId="0651D8E5" w14:textId="69ACD85B" w:rsidR="00F35CDC" w:rsidRPr="007636E3" w:rsidRDefault="002314B1" w:rsidP="002314B1">
            <w:pPr>
              <w:jc w:val="center"/>
              <w:cnfStyle w:val="000000100000" w:firstRow="0" w:lastRow="0" w:firstColumn="0" w:lastColumn="0" w:oddVBand="0" w:evenVBand="0" w:oddHBand="1" w:evenHBand="0" w:firstRowFirstColumn="0" w:firstRowLastColumn="0" w:lastRowFirstColumn="0" w:lastRowLastColumn="0"/>
            </w:pPr>
            <w:r w:rsidRPr="007636E3">
              <w:t>291 299 $ (2)</w:t>
            </w:r>
          </w:p>
        </w:tc>
      </w:tr>
      <w:tr w:rsidR="00F35CDC" w14:paraId="3B02F6C2"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7E123A5F" w14:textId="77651AAA" w:rsidR="00F35CDC" w:rsidRPr="00D95016" w:rsidRDefault="00BA3F04">
            <w:r w:rsidRPr="00D95016">
              <w:t>Dette dans 10 années</w:t>
            </w:r>
          </w:p>
        </w:tc>
        <w:tc>
          <w:tcPr>
            <w:tcW w:w="3969" w:type="dxa"/>
          </w:tcPr>
          <w:p w14:paraId="1C56444D" w14:textId="53FF2809" w:rsidR="00F35CDC" w:rsidRPr="007636E3" w:rsidRDefault="00BA3F04" w:rsidP="007636E3">
            <w:pPr>
              <w:jc w:val="center"/>
              <w:cnfStyle w:val="000000000000" w:firstRow="0" w:lastRow="0" w:firstColumn="0" w:lastColumn="0" w:oddVBand="0" w:evenVBand="0" w:oddHBand="0" w:evenHBand="0" w:firstRowFirstColumn="0" w:firstRowLastColumn="0" w:lastRowFirstColumn="0" w:lastRowLastColumn="0"/>
            </w:pPr>
            <w:r w:rsidRPr="007636E3">
              <w:t>Nil</w:t>
            </w:r>
          </w:p>
        </w:tc>
        <w:tc>
          <w:tcPr>
            <w:tcW w:w="3682" w:type="dxa"/>
          </w:tcPr>
          <w:p w14:paraId="34870621" w14:textId="26F5054F" w:rsidR="00F35CDC" w:rsidRPr="007636E3" w:rsidRDefault="002314B1" w:rsidP="007636E3">
            <w:pPr>
              <w:jc w:val="center"/>
              <w:cnfStyle w:val="000000000000" w:firstRow="0" w:lastRow="0" w:firstColumn="0" w:lastColumn="0" w:oddVBand="0" w:evenVBand="0" w:oddHBand="0" w:evenHBand="0" w:firstRowFirstColumn="0" w:firstRowLastColumn="0" w:lastRowFirstColumn="0" w:lastRowLastColumn="0"/>
            </w:pPr>
            <w:r>
              <w:t>Nil</w:t>
            </w:r>
          </w:p>
        </w:tc>
      </w:tr>
      <w:tr w:rsidR="00F35CDC" w14:paraId="750412A5"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BC130FD" w14:textId="271960E9" w:rsidR="00F35CDC" w:rsidRPr="00D95016" w:rsidRDefault="00D95016">
            <w:r w:rsidRPr="00D95016">
              <w:t>Gain net de la stratégie sur les actifs</w:t>
            </w:r>
            <w:r>
              <w:t xml:space="preserve"> (2) - (1)</w:t>
            </w:r>
          </w:p>
        </w:tc>
        <w:tc>
          <w:tcPr>
            <w:tcW w:w="3969" w:type="dxa"/>
          </w:tcPr>
          <w:p w14:paraId="3D8142CF" w14:textId="29DDAAEA" w:rsidR="00F35CDC" w:rsidRPr="007636E3" w:rsidRDefault="00F35CDC">
            <w:pPr>
              <w:cnfStyle w:val="000000100000" w:firstRow="0" w:lastRow="0" w:firstColumn="0" w:lastColumn="0" w:oddVBand="0" w:evenVBand="0" w:oddHBand="1" w:evenHBand="0" w:firstRowFirstColumn="0" w:firstRowLastColumn="0" w:lastRowFirstColumn="0" w:lastRowLastColumn="0"/>
            </w:pPr>
          </w:p>
        </w:tc>
        <w:tc>
          <w:tcPr>
            <w:tcW w:w="3682" w:type="dxa"/>
          </w:tcPr>
          <w:p w14:paraId="22ECE46E" w14:textId="700BCC7E" w:rsidR="00F35CDC" w:rsidRPr="007636E3" w:rsidRDefault="00D95016" w:rsidP="007636E3">
            <w:pPr>
              <w:jc w:val="center"/>
              <w:cnfStyle w:val="000000100000" w:firstRow="0" w:lastRow="0" w:firstColumn="0" w:lastColumn="0" w:oddVBand="0" w:evenVBand="0" w:oddHBand="1" w:evenHBand="0" w:firstRowFirstColumn="0" w:firstRowLastColumn="0" w:lastRowFirstColumn="0" w:lastRowLastColumn="0"/>
            </w:pPr>
            <w:r w:rsidRPr="007636E3">
              <w:t>95 832 $</w:t>
            </w:r>
          </w:p>
        </w:tc>
      </w:tr>
    </w:tbl>
    <w:p w14:paraId="66466FCE" w14:textId="26141E15" w:rsidR="00D95016" w:rsidRDefault="00D95016">
      <w:pPr>
        <w:rPr>
          <w:color w:val="008000"/>
        </w:rPr>
      </w:pPr>
    </w:p>
    <w:p w14:paraId="373C1D22" w14:textId="6EE0A19A" w:rsidR="00D95016" w:rsidRPr="00D95016" w:rsidRDefault="00D95016" w:rsidP="00D95016">
      <w:pPr>
        <w:rPr>
          <w:color w:val="000000" w:themeColor="text1"/>
          <w:u w:val="single"/>
        </w:rPr>
      </w:pPr>
      <w:r>
        <w:rPr>
          <w:color w:val="000000" w:themeColor="text1"/>
          <w:u w:val="single"/>
        </w:rPr>
        <w:t>Gains sur la PSV</w:t>
      </w:r>
      <w:r w:rsidR="006D21DB">
        <w:rPr>
          <w:color w:val="000000" w:themeColor="text1"/>
          <w:u w:val="single"/>
        </w:rPr>
        <w:t xml:space="preserve"> 70 ans - 80 ans</w:t>
      </w:r>
    </w:p>
    <w:p w14:paraId="18367F64" w14:textId="77777777" w:rsidR="00D95016" w:rsidRDefault="00D95016" w:rsidP="00D95016">
      <w:pPr>
        <w:rPr>
          <w:color w:val="000000" w:themeColor="text1"/>
        </w:rPr>
      </w:pPr>
    </w:p>
    <w:tbl>
      <w:tblPr>
        <w:tblStyle w:val="Listefonce-Accent1"/>
        <w:tblW w:w="0" w:type="auto"/>
        <w:tblLook w:val="04A0" w:firstRow="1" w:lastRow="0" w:firstColumn="1" w:lastColumn="0" w:noHBand="0" w:noVBand="1"/>
      </w:tblPr>
      <w:tblGrid>
        <w:gridCol w:w="5495"/>
        <w:gridCol w:w="3969"/>
        <w:gridCol w:w="3682"/>
      </w:tblGrid>
      <w:tr w:rsidR="00D95016" w14:paraId="5A31953C" w14:textId="77777777" w:rsidTr="007636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DC1D13A" w14:textId="77777777" w:rsidR="00D95016" w:rsidRPr="00F35CDC" w:rsidRDefault="00D95016" w:rsidP="00D95016">
            <w:pPr>
              <w:jc w:val="center"/>
            </w:pPr>
            <w:r w:rsidRPr="00F35CDC">
              <w:t>Attributs</w:t>
            </w:r>
          </w:p>
        </w:tc>
        <w:tc>
          <w:tcPr>
            <w:tcW w:w="3969" w:type="dxa"/>
          </w:tcPr>
          <w:p w14:paraId="0F849D3A" w14:textId="77777777" w:rsidR="00D95016" w:rsidRPr="00F35CDC" w:rsidRDefault="00D95016" w:rsidP="00D95016">
            <w:pPr>
              <w:jc w:val="center"/>
              <w:cnfStyle w:val="100000000000" w:firstRow="1" w:lastRow="0" w:firstColumn="0" w:lastColumn="0" w:oddVBand="0" w:evenVBand="0" w:oddHBand="0" w:evenHBand="0" w:firstRowFirstColumn="0" w:firstRowLastColumn="0" w:lastRowFirstColumn="0" w:lastRowLastColumn="0"/>
            </w:pPr>
            <w:r w:rsidRPr="00F35CDC">
              <w:t>Sans défisca</w:t>
            </w:r>
            <w:r>
              <w:t>li</w:t>
            </w:r>
            <w:r w:rsidRPr="00F35CDC">
              <w:t>sation du REÉR</w:t>
            </w:r>
          </w:p>
        </w:tc>
        <w:tc>
          <w:tcPr>
            <w:tcW w:w="3682" w:type="dxa"/>
          </w:tcPr>
          <w:p w14:paraId="6D9076FC" w14:textId="77777777" w:rsidR="00D95016" w:rsidRDefault="00D95016" w:rsidP="00D95016">
            <w:pPr>
              <w:jc w:val="center"/>
              <w:cnfStyle w:val="100000000000" w:firstRow="1" w:lastRow="0" w:firstColumn="0" w:lastColumn="0" w:oddVBand="0" w:evenVBand="0" w:oddHBand="0" w:evenHBand="0" w:firstRowFirstColumn="0" w:firstRowLastColumn="0" w:lastRowFirstColumn="0" w:lastRowLastColumn="0"/>
              <w:rPr>
                <w:color w:val="008000"/>
              </w:rPr>
            </w:pPr>
            <w:r>
              <w:t>Avec</w:t>
            </w:r>
            <w:r w:rsidRPr="00F35CDC">
              <w:t xml:space="preserve"> défisca</w:t>
            </w:r>
            <w:r>
              <w:t>li</w:t>
            </w:r>
            <w:r w:rsidRPr="00F35CDC">
              <w:t>sation du REÉR</w:t>
            </w:r>
          </w:p>
        </w:tc>
      </w:tr>
      <w:tr w:rsidR="00D95016" w14:paraId="00011DD4"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3B370A05" w14:textId="063D518F" w:rsidR="00D95016" w:rsidRPr="00BA3F04" w:rsidRDefault="00D95016" w:rsidP="00D95016">
            <w:r>
              <w:t>Train de vie à assumer (en revenu brut)</w:t>
            </w:r>
          </w:p>
        </w:tc>
        <w:tc>
          <w:tcPr>
            <w:tcW w:w="3969" w:type="dxa"/>
          </w:tcPr>
          <w:p w14:paraId="498838E2" w14:textId="5DA3EA3A" w:rsidR="00D95016" w:rsidRPr="007636E3" w:rsidRDefault="006D21DB" w:rsidP="007636E3">
            <w:pPr>
              <w:jc w:val="center"/>
              <w:cnfStyle w:val="000000100000" w:firstRow="0" w:lastRow="0" w:firstColumn="0" w:lastColumn="0" w:oddVBand="0" w:evenVBand="0" w:oddHBand="1" w:evenHBand="0" w:firstRowFirstColumn="0" w:firstRowLastColumn="0" w:lastRowFirstColumn="0" w:lastRowLastColumn="0"/>
            </w:pPr>
            <w:r w:rsidRPr="007636E3">
              <w:t>8</w:t>
            </w:r>
            <w:r w:rsidR="007137E9">
              <w:t>5</w:t>
            </w:r>
            <w:r w:rsidRPr="007636E3">
              <w:t xml:space="preserve"> 000 $</w:t>
            </w:r>
          </w:p>
        </w:tc>
        <w:tc>
          <w:tcPr>
            <w:tcW w:w="3682" w:type="dxa"/>
          </w:tcPr>
          <w:p w14:paraId="09FB127E" w14:textId="484C0644" w:rsidR="00D95016" w:rsidRPr="007636E3" w:rsidRDefault="006D21DB" w:rsidP="007636E3">
            <w:pPr>
              <w:jc w:val="center"/>
              <w:cnfStyle w:val="000000100000" w:firstRow="0" w:lastRow="0" w:firstColumn="0" w:lastColumn="0" w:oddVBand="0" w:evenVBand="0" w:oddHBand="1" w:evenHBand="0" w:firstRowFirstColumn="0" w:firstRowLastColumn="0" w:lastRowFirstColumn="0" w:lastRowLastColumn="0"/>
            </w:pPr>
            <w:r w:rsidRPr="007636E3">
              <w:t>8</w:t>
            </w:r>
            <w:r w:rsidR="007137E9">
              <w:t>5</w:t>
            </w:r>
            <w:r w:rsidRPr="007636E3">
              <w:t xml:space="preserve"> 000 $</w:t>
            </w:r>
          </w:p>
        </w:tc>
      </w:tr>
      <w:tr w:rsidR="00D95016" w14:paraId="20F55E04"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45E20E61" w14:textId="2CDF64B8" w:rsidR="00D95016" w:rsidRPr="00BA3F04" w:rsidRDefault="006D21DB" w:rsidP="006D21DB">
            <w:r>
              <w:t>RPA et RRQ</w:t>
            </w:r>
          </w:p>
        </w:tc>
        <w:tc>
          <w:tcPr>
            <w:tcW w:w="3969" w:type="dxa"/>
          </w:tcPr>
          <w:p w14:paraId="0C4E7A35" w14:textId="78037078" w:rsidR="00D95016"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r w:rsidRPr="007636E3">
              <w:t>55 000 $</w:t>
            </w:r>
          </w:p>
        </w:tc>
        <w:tc>
          <w:tcPr>
            <w:tcW w:w="3682" w:type="dxa"/>
          </w:tcPr>
          <w:p w14:paraId="39B2F1DC" w14:textId="36FEAAAC" w:rsidR="00D95016"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r w:rsidRPr="007636E3">
              <w:t>55 000 $</w:t>
            </w:r>
          </w:p>
        </w:tc>
      </w:tr>
      <w:tr w:rsidR="00D95016" w14:paraId="015EC594"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002471CF" w14:textId="71FD8865" w:rsidR="00D95016" w:rsidRPr="00BA3F04" w:rsidRDefault="006D21DB" w:rsidP="006D21DB">
            <w:r>
              <w:t>PSV</w:t>
            </w:r>
          </w:p>
        </w:tc>
        <w:tc>
          <w:tcPr>
            <w:tcW w:w="3969" w:type="dxa"/>
          </w:tcPr>
          <w:p w14:paraId="112EC813" w14:textId="5EA26F05" w:rsidR="00D95016" w:rsidRPr="007636E3" w:rsidRDefault="007137E9" w:rsidP="007636E3">
            <w:pPr>
              <w:jc w:val="center"/>
              <w:cnfStyle w:val="000000100000" w:firstRow="0" w:lastRow="0" w:firstColumn="0" w:lastColumn="0" w:oddVBand="0" w:evenVBand="0" w:oddHBand="1" w:evenHBand="0" w:firstRowFirstColumn="0" w:firstRowLastColumn="0" w:lastRowFirstColumn="0" w:lastRowLastColumn="0"/>
            </w:pPr>
            <w:r>
              <w:t xml:space="preserve">  8 702</w:t>
            </w:r>
            <w:r w:rsidR="00EF19C3" w:rsidRPr="007636E3">
              <w:t xml:space="preserve"> $</w:t>
            </w:r>
          </w:p>
        </w:tc>
        <w:tc>
          <w:tcPr>
            <w:tcW w:w="3682" w:type="dxa"/>
          </w:tcPr>
          <w:p w14:paraId="4ABE4B62" w14:textId="7C460498" w:rsidR="00D95016" w:rsidRPr="007636E3" w:rsidRDefault="007137E9" w:rsidP="007636E3">
            <w:pPr>
              <w:jc w:val="center"/>
              <w:cnfStyle w:val="000000100000" w:firstRow="0" w:lastRow="0" w:firstColumn="0" w:lastColumn="0" w:oddVBand="0" w:evenVBand="0" w:oddHBand="1" w:evenHBand="0" w:firstRowFirstColumn="0" w:firstRowLastColumn="0" w:lastRowFirstColumn="0" w:lastRowLastColumn="0"/>
            </w:pPr>
            <w:r>
              <w:t xml:space="preserve">  </w:t>
            </w:r>
            <w:r w:rsidR="00EF19C3" w:rsidRPr="007636E3">
              <w:t xml:space="preserve">9 </w:t>
            </w:r>
            <w:r>
              <w:t>815</w:t>
            </w:r>
            <w:r w:rsidR="00EF19C3" w:rsidRPr="007636E3">
              <w:t xml:space="preserve"> $</w:t>
            </w:r>
          </w:p>
        </w:tc>
      </w:tr>
      <w:tr w:rsidR="00D95016" w14:paraId="24FF8C4A"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2BCE75B1" w14:textId="2D5F0455" w:rsidR="00D95016" w:rsidRPr="00D95016" w:rsidRDefault="006D21DB" w:rsidP="006D21DB">
            <w:r>
              <w:t>Retrait REÉR</w:t>
            </w:r>
          </w:p>
        </w:tc>
        <w:tc>
          <w:tcPr>
            <w:tcW w:w="3969" w:type="dxa"/>
          </w:tcPr>
          <w:p w14:paraId="2A85C040" w14:textId="24B17B40" w:rsidR="00D95016" w:rsidRPr="007636E3" w:rsidRDefault="007137E9" w:rsidP="007636E3">
            <w:pPr>
              <w:jc w:val="center"/>
              <w:cnfStyle w:val="000000000000" w:firstRow="0" w:lastRow="0" w:firstColumn="0" w:lastColumn="0" w:oddVBand="0" w:evenVBand="0" w:oddHBand="0" w:evenHBand="0" w:firstRowFirstColumn="0" w:firstRowLastColumn="0" w:lastRowFirstColumn="0" w:lastRowLastColumn="0"/>
            </w:pPr>
            <w:r>
              <w:t>21 298</w:t>
            </w:r>
            <w:r w:rsidR="00EF19C3" w:rsidRPr="007636E3">
              <w:t xml:space="preserve"> $</w:t>
            </w:r>
          </w:p>
        </w:tc>
        <w:tc>
          <w:tcPr>
            <w:tcW w:w="3682" w:type="dxa"/>
          </w:tcPr>
          <w:p w14:paraId="682D1806" w14:textId="377BF5F5" w:rsidR="00D95016" w:rsidRPr="007636E3" w:rsidRDefault="00EF19C3" w:rsidP="007636E3">
            <w:pPr>
              <w:jc w:val="center"/>
              <w:cnfStyle w:val="000000000000" w:firstRow="0" w:lastRow="0" w:firstColumn="0" w:lastColumn="0" w:oddVBand="0" w:evenVBand="0" w:oddHBand="0" w:evenHBand="0" w:firstRowFirstColumn="0" w:firstRowLastColumn="0" w:lastRowFirstColumn="0" w:lastRowLastColumn="0"/>
            </w:pPr>
            <w:r w:rsidRPr="007636E3">
              <w:t>Nil</w:t>
            </w:r>
          </w:p>
        </w:tc>
      </w:tr>
      <w:tr w:rsidR="00D95016" w14:paraId="589F96DC"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AB5B677" w14:textId="44494831" w:rsidR="00D95016" w:rsidRPr="00D95016" w:rsidRDefault="006D21DB" w:rsidP="00EF19C3">
            <w:r>
              <w:t>Revenu intér</w:t>
            </w:r>
            <w:r w:rsidR="00EF19C3">
              <w:t>êts (2,5 %)</w:t>
            </w:r>
            <w:r w:rsidR="00CF112D">
              <w:t xml:space="preserve"> </w:t>
            </w:r>
            <w:r w:rsidR="00F95107">
              <w:t>encaissé</w:t>
            </w:r>
          </w:p>
        </w:tc>
        <w:tc>
          <w:tcPr>
            <w:tcW w:w="3969" w:type="dxa"/>
          </w:tcPr>
          <w:p w14:paraId="2825ED4A" w14:textId="0EA65689" w:rsidR="00D95016" w:rsidRPr="007636E3" w:rsidRDefault="00CF112D" w:rsidP="007636E3">
            <w:pPr>
              <w:jc w:val="center"/>
              <w:cnfStyle w:val="000000100000" w:firstRow="0" w:lastRow="0" w:firstColumn="0" w:lastColumn="0" w:oddVBand="0" w:evenVBand="0" w:oddHBand="1" w:evenHBand="0" w:firstRowFirstColumn="0" w:firstRowLastColumn="0" w:lastRowFirstColumn="0" w:lastRowLastColumn="0"/>
            </w:pPr>
            <w:r w:rsidRPr="007636E3">
              <w:t>Nil</w:t>
            </w:r>
          </w:p>
        </w:tc>
        <w:tc>
          <w:tcPr>
            <w:tcW w:w="3682" w:type="dxa"/>
          </w:tcPr>
          <w:p w14:paraId="520D05AD" w14:textId="0329974D" w:rsidR="00D95016" w:rsidRPr="007636E3" w:rsidRDefault="007137E9" w:rsidP="007636E3">
            <w:pPr>
              <w:jc w:val="center"/>
              <w:cnfStyle w:val="000000100000" w:firstRow="0" w:lastRow="0" w:firstColumn="0" w:lastColumn="0" w:oddVBand="0" w:evenVBand="0" w:oddHBand="1" w:evenHBand="0" w:firstRowFirstColumn="0" w:firstRowLastColumn="0" w:lastRowFirstColumn="0" w:lastRowLastColumn="0"/>
            </w:pPr>
            <w:r>
              <w:t xml:space="preserve">  </w:t>
            </w:r>
            <w:r w:rsidR="00EF19C3" w:rsidRPr="007636E3">
              <w:t>7 282 $</w:t>
            </w:r>
          </w:p>
        </w:tc>
      </w:tr>
      <w:tr w:rsidR="006D21DB" w14:paraId="31C4AFA7"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380326B5" w14:textId="0C5BC344" w:rsidR="006D21DB" w:rsidRPr="00D95016" w:rsidRDefault="00EF19C3" w:rsidP="00D95016">
            <w:r>
              <w:t>Encaissement du capital</w:t>
            </w:r>
            <w:r w:rsidR="00974567">
              <w:t xml:space="preserve"> </w:t>
            </w:r>
          </w:p>
        </w:tc>
        <w:tc>
          <w:tcPr>
            <w:tcW w:w="3969" w:type="dxa"/>
          </w:tcPr>
          <w:p w14:paraId="6BF0C8B7" w14:textId="1E526E9C" w:rsidR="006D21DB" w:rsidRPr="007636E3" w:rsidRDefault="00CF112D" w:rsidP="007636E3">
            <w:pPr>
              <w:jc w:val="center"/>
              <w:cnfStyle w:val="000000000000" w:firstRow="0" w:lastRow="0" w:firstColumn="0" w:lastColumn="0" w:oddVBand="0" w:evenVBand="0" w:oddHBand="0" w:evenHBand="0" w:firstRowFirstColumn="0" w:firstRowLastColumn="0" w:lastRowFirstColumn="0" w:lastRowLastColumn="0"/>
            </w:pPr>
            <w:r w:rsidRPr="007636E3">
              <w:t>Nil</w:t>
            </w:r>
          </w:p>
        </w:tc>
        <w:tc>
          <w:tcPr>
            <w:tcW w:w="3682" w:type="dxa"/>
          </w:tcPr>
          <w:p w14:paraId="0F5101F4" w14:textId="46F5DDAB" w:rsidR="006D21DB" w:rsidRPr="007636E3" w:rsidRDefault="007137E9" w:rsidP="007636E3">
            <w:pPr>
              <w:jc w:val="center"/>
              <w:cnfStyle w:val="000000000000" w:firstRow="0" w:lastRow="0" w:firstColumn="0" w:lastColumn="0" w:oddVBand="0" w:evenVBand="0" w:oddHBand="0" w:evenHBand="0" w:firstRowFirstColumn="0" w:firstRowLastColumn="0" w:lastRowFirstColumn="0" w:lastRowLastColumn="0"/>
            </w:pPr>
            <w:r>
              <w:t xml:space="preserve">      </w:t>
            </w:r>
            <w:r w:rsidR="005E381B">
              <w:t>4 452</w:t>
            </w:r>
            <w:r w:rsidR="00CF112D" w:rsidRPr="007636E3">
              <w:t xml:space="preserve"> $</w:t>
            </w:r>
            <w:r w:rsidR="003501B2">
              <w:rPr>
                <w:rStyle w:val="Appelnotedebasdep"/>
              </w:rPr>
              <w:footnoteReference w:customMarkFollows="1" w:id="131"/>
              <w:t>124</w:t>
            </w:r>
          </w:p>
        </w:tc>
      </w:tr>
      <w:tr w:rsidR="006D21DB" w14:paraId="6243525A"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7521FEC" w14:textId="64776423" w:rsidR="006D21DB" w:rsidRPr="00D95016" w:rsidRDefault="00EF19C3" w:rsidP="00D95016">
            <w:r>
              <w:t>Revenu imposable</w:t>
            </w:r>
          </w:p>
        </w:tc>
        <w:tc>
          <w:tcPr>
            <w:tcW w:w="3969" w:type="dxa"/>
          </w:tcPr>
          <w:p w14:paraId="549F995E" w14:textId="3E82227E" w:rsidR="006D21DB" w:rsidRPr="007636E3" w:rsidRDefault="00EF19C3" w:rsidP="007636E3">
            <w:pPr>
              <w:jc w:val="center"/>
              <w:cnfStyle w:val="000000100000" w:firstRow="0" w:lastRow="0" w:firstColumn="0" w:lastColumn="0" w:oddVBand="0" w:evenVBand="0" w:oddHBand="1" w:evenHBand="0" w:firstRowFirstColumn="0" w:firstRowLastColumn="0" w:lastRowFirstColumn="0" w:lastRowLastColumn="0"/>
            </w:pPr>
            <w:r w:rsidRPr="007636E3">
              <w:t>8</w:t>
            </w:r>
            <w:r w:rsidR="007137E9">
              <w:t>5</w:t>
            </w:r>
            <w:r w:rsidRPr="007636E3">
              <w:t xml:space="preserve"> 000 $</w:t>
            </w:r>
          </w:p>
        </w:tc>
        <w:tc>
          <w:tcPr>
            <w:tcW w:w="3682" w:type="dxa"/>
          </w:tcPr>
          <w:p w14:paraId="09CB95ED" w14:textId="4A2ED8D8" w:rsidR="006D21DB" w:rsidRPr="007636E3" w:rsidRDefault="00CF112D" w:rsidP="007636E3">
            <w:pPr>
              <w:jc w:val="center"/>
              <w:cnfStyle w:val="000000100000" w:firstRow="0" w:lastRow="0" w:firstColumn="0" w:lastColumn="0" w:oddVBand="0" w:evenVBand="0" w:oddHBand="1" w:evenHBand="0" w:firstRowFirstColumn="0" w:firstRowLastColumn="0" w:lastRowFirstColumn="0" w:lastRowLastColumn="0"/>
            </w:pPr>
            <w:r w:rsidRPr="007636E3">
              <w:t>7</w:t>
            </w:r>
            <w:r w:rsidR="005E381B">
              <w:t>2 097</w:t>
            </w:r>
            <w:r w:rsidRPr="007636E3">
              <w:t xml:space="preserve"> $</w:t>
            </w:r>
          </w:p>
        </w:tc>
      </w:tr>
      <w:tr w:rsidR="006D21DB" w14:paraId="30399DB8"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6FACF015" w14:textId="77777777" w:rsidR="006D21DB" w:rsidRPr="00D95016" w:rsidRDefault="006D21DB" w:rsidP="00D95016"/>
        </w:tc>
        <w:tc>
          <w:tcPr>
            <w:tcW w:w="3969" w:type="dxa"/>
          </w:tcPr>
          <w:p w14:paraId="588337DC" w14:textId="77777777" w:rsidR="006D21DB"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p>
        </w:tc>
        <w:tc>
          <w:tcPr>
            <w:tcW w:w="3682" w:type="dxa"/>
          </w:tcPr>
          <w:p w14:paraId="3D02D1DB" w14:textId="77777777" w:rsidR="006D21DB"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p>
        </w:tc>
      </w:tr>
      <w:tr w:rsidR="006D21DB" w14:paraId="0848A5D2"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52067F2C" w14:textId="53498D72" w:rsidR="006D21DB" w:rsidRPr="00D95016" w:rsidRDefault="00EF19C3" w:rsidP="00D95016">
            <w:r>
              <w:t>PSV, avant réduction</w:t>
            </w:r>
          </w:p>
        </w:tc>
        <w:tc>
          <w:tcPr>
            <w:tcW w:w="3969" w:type="dxa"/>
          </w:tcPr>
          <w:p w14:paraId="5E499028" w14:textId="2CF86CF8" w:rsidR="006D21DB" w:rsidRPr="007636E3" w:rsidRDefault="00EF19C3" w:rsidP="007636E3">
            <w:pPr>
              <w:jc w:val="center"/>
              <w:cnfStyle w:val="000000100000" w:firstRow="0" w:lastRow="0" w:firstColumn="0" w:lastColumn="0" w:oddVBand="0" w:evenVBand="0" w:oddHBand="1" w:evenHBand="0" w:firstRowFirstColumn="0" w:firstRowLastColumn="0" w:lastRowFirstColumn="0" w:lastRowLastColumn="0"/>
            </w:pPr>
            <w:r w:rsidRPr="007636E3">
              <w:t xml:space="preserve">9 </w:t>
            </w:r>
            <w:r w:rsidR="001A4EA1">
              <w:t>815</w:t>
            </w:r>
            <w:r w:rsidRPr="007636E3">
              <w:t xml:space="preserve"> $</w:t>
            </w:r>
          </w:p>
        </w:tc>
        <w:tc>
          <w:tcPr>
            <w:tcW w:w="3682" w:type="dxa"/>
          </w:tcPr>
          <w:p w14:paraId="472C4465" w14:textId="43C09539" w:rsidR="006D21DB" w:rsidRPr="007636E3" w:rsidRDefault="005E381B" w:rsidP="007636E3">
            <w:pPr>
              <w:jc w:val="center"/>
              <w:cnfStyle w:val="000000100000" w:firstRow="0" w:lastRow="0" w:firstColumn="0" w:lastColumn="0" w:oddVBand="0" w:evenVBand="0" w:oddHBand="1" w:evenHBand="0" w:firstRowFirstColumn="0" w:firstRowLastColumn="0" w:lastRowFirstColumn="0" w:lastRowLastColumn="0"/>
            </w:pPr>
            <w:r>
              <w:t xml:space="preserve"> </w:t>
            </w:r>
            <w:r w:rsidR="00EF19C3" w:rsidRPr="007636E3">
              <w:t xml:space="preserve">9 </w:t>
            </w:r>
            <w:r>
              <w:t>815</w:t>
            </w:r>
            <w:r w:rsidR="00EF19C3" w:rsidRPr="007636E3">
              <w:t xml:space="preserve"> $</w:t>
            </w:r>
          </w:p>
        </w:tc>
      </w:tr>
      <w:tr w:rsidR="006D21DB" w14:paraId="149F08B6"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03DAD7F7" w14:textId="1BA2AFFD" w:rsidR="006D21DB" w:rsidRPr="00D95016" w:rsidRDefault="001A4EA1" w:rsidP="00974567">
            <w:r>
              <w:t>Réduction</w:t>
            </w:r>
            <w:r w:rsidR="00EF19C3">
              <w:t xml:space="preserve"> de la PSV</w:t>
            </w:r>
            <w:r w:rsidR="00974567">
              <w:t xml:space="preserve"> (15 % &gt; 7</w:t>
            </w:r>
            <w:r>
              <w:t>7 580</w:t>
            </w:r>
            <w:r w:rsidR="00974567">
              <w:t xml:space="preserve"> $)</w:t>
            </w:r>
          </w:p>
        </w:tc>
        <w:tc>
          <w:tcPr>
            <w:tcW w:w="3969" w:type="dxa"/>
          </w:tcPr>
          <w:p w14:paraId="7D9BE349" w14:textId="298F435B" w:rsidR="006D21DB" w:rsidRPr="007636E3" w:rsidRDefault="00EF19C3" w:rsidP="007636E3">
            <w:pPr>
              <w:jc w:val="center"/>
              <w:cnfStyle w:val="000000000000" w:firstRow="0" w:lastRow="0" w:firstColumn="0" w:lastColumn="0" w:oddVBand="0" w:evenVBand="0" w:oddHBand="0" w:evenHBand="0" w:firstRowFirstColumn="0" w:firstRowLastColumn="0" w:lastRowFirstColumn="0" w:lastRowLastColumn="0"/>
            </w:pPr>
            <w:r w:rsidRPr="007636E3">
              <w:t xml:space="preserve">1 </w:t>
            </w:r>
            <w:r w:rsidR="007137E9">
              <w:t>113</w:t>
            </w:r>
            <w:r w:rsidRPr="007636E3">
              <w:t xml:space="preserve"> $</w:t>
            </w:r>
          </w:p>
        </w:tc>
        <w:tc>
          <w:tcPr>
            <w:tcW w:w="3682" w:type="dxa"/>
          </w:tcPr>
          <w:p w14:paraId="606B6F70" w14:textId="6CD2DDF9" w:rsidR="006D21DB" w:rsidRPr="007636E3" w:rsidRDefault="004362DD" w:rsidP="007636E3">
            <w:pPr>
              <w:jc w:val="cente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2614656" behindDoc="0" locked="0" layoutInCell="1" allowOverlap="1" wp14:anchorId="2125C0BD" wp14:editId="4ACE305D">
                      <wp:simplePos x="0" y="0"/>
                      <wp:positionH relativeFrom="column">
                        <wp:posOffset>1590675</wp:posOffset>
                      </wp:positionH>
                      <wp:positionV relativeFrom="paragraph">
                        <wp:posOffset>111760</wp:posOffset>
                      </wp:positionV>
                      <wp:extent cx="1371600" cy="571500"/>
                      <wp:effectExtent l="25400" t="177800" r="0" b="215900"/>
                      <wp:wrapNone/>
                      <wp:docPr id="498" name="Flèche vers la gauche 498"/>
                      <wp:cNvGraphicFramePr/>
                      <a:graphic xmlns:a="http://schemas.openxmlformats.org/drawingml/2006/main">
                        <a:graphicData uri="http://schemas.microsoft.com/office/word/2010/wordprocessingShape">
                          <wps:wsp>
                            <wps:cNvSpPr/>
                            <wps:spPr>
                              <a:xfrm rot="20270494">
                                <a:off x="0" y="0"/>
                                <a:ext cx="1371600" cy="571500"/>
                              </a:xfrm>
                              <a:prstGeom prst="leftArrow">
                                <a:avLst/>
                              </a:prstGeom>
                              <a:solidFill>
                                <a:srgbClr val="E5F6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5CE5556" w14:textId="77777777" w:rsidR="00192307" w:rsidRPr="004362DD" w:rsidRDefault="00192307" w:rsidP="004362DD">
                                  <w:pPr>
                                    <w:jc w:val="center"/>
                                    <w:rPr>
                                      <w:sz w:val="18"/>
                                      <w:szCs w:val="18"/>
                                    </w:rPr>
                                  </w:pPr>
                                  <w:r>
                                    <w:rPr>
                                      <w:color w:val="000000"/>
                                      <w:sz w:val="18"/>
                                      <w:szCs w:val="18"/>
                                    </w:rPr>
                                    <w:t>Optimal</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25C0BD" id="Flèche vers la gauche 498" o:spid="_x0000_s1660" type="#_x0000_t66" style="position:absolute;left:0;text-align:left;margin-left:125.25pt;margin-top:8.8pt;width:108pt;height:45pt;rotation:-1452175fd;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n1JyQIAANgFAAAOAAAAZHJzL2Uyb0RvYy54bWysVNuO0zAQfUfiH6y8Z3Nt01abrkJLeEGw&#13;&#10;2oUPcB0nseTYwXZvQvwP/8GPMXbSbGERKyHyENnJnDMzZ459e3fqODpQpZkUuRfdhB6igsiKiSb3&#13;&#10;Pn8q/YWHtMGiwlwKmntnqr279etXt8d+RWPZSl5RhYBE6NWxz73WmH4VBJq0tMP6RvZUwM9aqg4b&#13;&#10;2KomqBQ+AnvHgzgM58FRqqpXklCt4et2+OmtHX9dU2I+1rWmBvHcg9qMeyv33tl3sL7Fq0bhvmVk&#13;&#10;LAP/QxUdZgKSTlRbbDDaK/aMqmNESS1rc0NkF8i6ZoS6HqCbKPytm8cW99T1AuLofpJJ/z9a8uFw&#13;&#10;rxCrci9dwqgE7mBIJf/xHQbg5oo4Rg3e262NAL2OvV4B7LG/V+NOw9I2f6pVh5QEkeMwzsJ0mTpN&#13;&#10;oEt0cpKfJ8npySACH6Mki+YhTIbAv1kWzWANrMFAZkl7pc07KjtkF7nHaW0KpeTRUePDe22G+Euc&#13;&#10;xWjJWVUyzt1GNbsNV+iAwQNvZ6VNN0B+CePi78jQPc+RUOoApc5uQz1QAqGCJpXlJCCqwmP9UplW&#13;&#10;joYrlRTGMgIFa1rzwBqkGBwc0ypK742HKgZeNdz1CsLCMAYHw2Fygip6sGKn17VdqJyKV2XoPqlc&#13;&#10;LtAeqrRZ7RScS7+WRRHPt8nW3y6WmZ/uaOwvyjD13xTpLNpkWRlts29DqU+gzSyLi2y29OfFLPLT&#13;&#10;KFz4RRHG/rYswiJMy80yfeNAoNElaWDtMxjGrcyZUyeAeKA1GNF6wrXrrgA6DQ4TENREo/7cRltY&#13;&#10;DUOegMnLwDHeNe/mNYHjl8HDhC+ZYXYTuGNCqj8R8KnkeoiHqVz1bZfmtDu5EzhPEtue/baT1RnO&#13;&#10;5REuptzTX/ZYUQ9hQVoJfiBGXTYb4+4y246Qxd7Imrnj8MQx5oPrw/lhdJ69n673LurpQl7/BAAA&#13;&#10;//8DAFBLAwQUAAYACAAAACEAnYmIO+EAAAAPAQAADwAAAGRycy9kb3ducmV2LnhtbExPQU7DMBC8&#13;&#10;I/EHa5G4IGpTkbSkcaoKCrcitfAAJ16SiHgdxW7r/p7lBJeVdmZ2dqZcJzeIE06h96ThYaZAIDXe&#13;&#10;9tRq+Px4vV+CCNGQNYMn1HDBAOvq+qo0hfVn2uPpEFvBJhQKo6GLcSykDE2HzoSZH5GY+/KTM5HX&#13;&#10;qZV2Mmc2d4OcK5VLZ3riD50Z8bnD5vtwdBres7e7eNksG/VUp90eF9udTVutb2/Sy4rHZgUiYop/&#13;&#10;F/DbgfNDxcFqfyQbxKBhnqmMpUwschAseMxzBmoGFCOyKuX/HtUPAAAA//8DAFBLAQItABQABgAI&#13;&#10;AAAAIQC2gziS/gAAAOEBAAATAAAAAAAAAAAAAAAAAAAAAABbQ29udGVudF9UeXBlc10ueG1sUEsB&#13;&#10;Ai0AFAAGAAgAAAAhADj9If/WAAAAlAEAAAsAAAAAAAAAAAAAAAAALwEAAF9yZWxzLy5yZWxzUEsB&#13;&#10;Ai0AFAAGAAgAAAAhAAOGfUnJAgAA2AUAAA4AAAAAAAAAAAAAAAAALgIAAGRycy9lMm9Eb2MueG1s&#13;&#10;UEsBAi0AFAAGAAgAAAAhAJ2JiDvhAAAADwEAAA8AAAAAAAAAAAAAAAAAIwUAAGRycy9kb3ducmV2&#13;&#10;LnhtbFBLBQYAAAAABAAEAPMAAAAxBgAAAAA=&#13;&#10;" adj="4500" fillcolor="#e5f600">
                      <v:textbox>
                        <w:txbxContent>
                          <w:p w14:paraId="15CE5556" w14:textId="77777777" w:rsidR="00192307" w:rsidRPr="004362DD" w:rsidRDefault="00192307" w:rsidP="004362DD">
                            <w:pPr>
                              <w:jc w:val="center"/>
                              <w:rPr>
                                <w:sz w:val="18"/>
                                <w:szCs w:val="18"/>
                              </w:rPr>
                            </w:pPr>
                            <w:r>
                              <w:rPr>
                                <w:color w:val="000000"/>
                                <w:sz w:val="18"/>
                                <w:szCs w:val="18"/>
                              </w:rPr>
                              <w:t>Optimal</w:t>
                            </w:r>
                          </w:p>
                        </w:txbxContent>
                      </v:textbox>
                    </v:shape>
                  </w:pict>
                </mc:Fallback>
              </mc:AlternateContent>
            </w:r>
            <w:r w:rsidR="00EF19C3" w:rsidRPr="007636E3">
              <w:t>Nil</w:t>
            </w:r>
          </w:p>
        </w:tc>
      </w:tr>
      <w:tr w:rsidR="006D21DB" w14:paraId="793250AF"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281B7161" w14:textId="4E51345E" w:rsidR="006D21DB" w:rsidRPr="00D95016" w:rsidRDefault="00EF19C3" w:rsidP="00D95016">
            <w:r>
              <w:t>PSV, après réduction</w:t>
            </w:r>
          </w:p>
        </w:tc>
        <w:tc>
          <w:tcPr>
            <w:tcW w:w="3969" w:type="dxa"/>
          </w:tcPr>
          <w:p w14:paraId="3FD94F1C" w14:textId="280F7D43" w:rsidR="006D21DB" w:rsidRPr="007636E3" w:rsidRDefault="007137E9" w:rsidP="007636E3">
            <w:pPr>
              <w:jc w:val="center"/>
              <w:cnfStyle w:val="000000100000" w:firstRow="0" w:lastRow="0" w:firstColumn="0" w:lastColumn="0" w:oddVBand="0" w:evenVBand="0" w:oddHBand="1" w:evenHBand="0" w:firstRowFirstColumn="0" w:firstRowLastColumn="0" w:lastRowFirstColumn="0" w:lastRowLastColumn="0"/>
            </w:pPr>
            <w:r>
              <w:t>8 702</w:t>
            </w:r>
            <w:r w:rsidR="00EF19C3" w:rsidRPr="007636E3">
              <w:t xml:space="preserve"> $</w:t>
            </w:r>
          </w:p>
        </w:tc>
        <w:tc>
          <w:tcPr>
            <w:tcW w:w="3682" w:type="dxa"/>
          </w:tcPr>
          <w:p w14:paraId="0EBCB9D8" w14:textId="4E298C84" w:rsidR="006D21DB" w:rsidRPr="007636E3" w:rsidRDefault="005E381B" w:rsidP="007636E3">
            <w:pPr>
              <w:jc w:val="center"/>
              <w:cnfStyle w:val="000000100000" w:firstRow="0" w:lastRow="0" w:firstColumn="0" w:lastColumn="0" w:oddVBand="0" w:evenVBand="0" w:oddHBand="1" w:evenHBand="0" w:firstRowFirstColumn="0" w:firstRowLastColumn="0" w:lastRowFirstColumn="0" w:lastRowLastColumn="0"/>
            </w:pPr>
            <w:r>
              <w:t xml:space="preserve"> </w:t>
            </w:r>
            <w:r w:rsidR="00CF112D" w:rsidRPr="007636E3">
              <w:t xml:space="preserve">9 </w:t>
            </w:r>
            <w:r>
              <w:t>815</w:t>
            </w:r>
            <w:r w:rsidR="00CF112D" w:rsidRPr="007636E3">
              <w:t xml:space="preserve"> $</w:t>
            </w:r>
          </w:p>
        </w:tc>
      </w:tr>
      <w:tr w:rsidR="00EF19C3" w14:paraId="12F7165C"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1CBEECC3" w14:textId="795870BB" w:rsidR="00EF19C3" w:rsidRPr="00D95016" w:rsidRDefault="00EF19C3" w:rsidP="00D95016">
            <w:r>
              <w:t>Gain annuel sur la PSV</w:t>
            </w:r>
          </w:p>
        </w:tc>
        <w:tc>
          <w:tcPr>
            <w:tcW w:w="3969" w:type="dxa"/>
          </w:tcPr>
          <w:p w14:paraId="638DBAE5" w14:textId="77777777" w:rsidR="00EF19C3" w:rsidRPr="007636E3" w:rsidRDefault="00EF19C3" w:rsidP="007636E3">
            <w:pPr>
              <w:jc w:val="center"/>
              <w:cnfStyle w:val="000000000000" w:firstRow="0" w:lastRow="0" w:firstColumn="0" w:lastColumn="0" w:oddVBand="0" w:evenVBand="0" w:oddHBand="0" w:evenHBand="0" w:firstRowFirstColumn="0" w:firstRowLastColumn="0" w:lastRowFirstColumn="0" w:lastRowLastColumn="0"/>
            </w:pPr>
          </w:p>
        </w:tc>
        <w:tc>
          <w:tcPr>
            <w:tcW w:w="3682" w:type="dxa"/>
          </w:tcPr>
          <w:p w14:paraId="4F47DD06" w14:textId="2B007181" w:rsidR="00EF19C3" w:rsidRPr="007636E3" w:rsidRDefault="005E381B" w:rsidP="007636E3">
            <w:pPr>
              <w:jc w:val="center"/>
              <w:cnfStyle w:val="000000000000" w:firstRow="0" w:lastRow="0" w:firstColumn="0" w:lastColumn="0" w:oddVBand="0" w:evenVBand="0" w:oddHBand="0" w:evenHBand="0" w:firstRowFirstColumn="0" w:firstRowLastColumn="0" w:lastRowFirstColumn="0" w:lastRowLastColumn="0"/>
            </w:pPr>
            <w:r>
              <w:t xml:space="preserve"> </w:t>
            </w:r>
            <w:r w:rsidR="00CF112D" w:rsidRPr="007636E3">
              <w:t xml:space="preserve">1 </w:t>
            </w:r>
            <w:r>
              <w:t>113</w:t>
            </w:r>
            <w:r w:rsidR="00CF112D" w:rsidRPr="007636E3">
              <w:t xml:space="preserve"> $</w:t>
            </w:r>
          </w:p>
        </w:tc>
      </w:tr>
      <w:tr w:rsidR="00EF19C3" w14:paraId="21F24AB8"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148D85EC" w14:textId="7E719AB1" w:rsidR="00EF19C3" w:rsidRPr="00D95016" w:rsidRDefault="00EF19C3" w:rsidP="00D95016">
            <w:r>
              <w:t>Gain sur la PSV 70 ans - 80 ans (2,5 %)</w:t>
            </w:r>
          </w:p>
        </w:tc>
        <w:tc>
          <w:tcPr>
            <w:tcW w:w="3969" w:type="dxa"/>
          </w:tcPr>
          <w:p w14:paraId="1457704D" w14:textId="77777777" w:rsidR="00EF19C3" w:rsidRPr="007636E3" w:rsidRDefault="00EF19C3" w:rsidP="00D95016">
            <w:pPr>
              <w:cnfStyle w:val="000000100000" w:firstRow="0" w:lastRow="0" w:firstColumn="0" w:lastColumn="0" w:oddVBand="0" w:evenVBand="0" w:oddHBand="1" w:evenHBand="0" w:firstRowFirstColumn="0" w:firstRowLastColumn="0" w:lastRowFirstColumn="0" w:lastRowLastColumn="0"/>
              <w:rPr>
                <w:color w:val="auto"/>
              </w:rPr>
            </w:pPr>
          </w:p>
        </w:tc>
        <w:tc>
          <w:tcPr>
            <w:tcW w:w="3682" w:type="dxa"/>
          </w:tcPr>
          <w:p w14:paraId="797BEAF9" w14:textId="64AEDEEB" w:rsidR="00EF19C3" w:rsidRPr="007636E3" w:rsidRDefault="00CF112D" w:rsidP="007636E3">
            <w:pPr>
              <w:jc w:val="center"/>
              <w:cnfStyle w:val="000000100000" w:firstRow="0" w:lastRow="0" w:firstColumn="0" w:lastColumn="0" w:oddVBand="0" w:evenVBand="0" w:oddHBand="1" w:evenHBand="0" w:firstRowFirstColumn="0" w:firstRowLastColumn="0" w:lastRowFirstColumn="0" w:lastRowLastColumn="0"/>
            </w:pPr>
            <w:r w:rsidRPr="007636E3">
              <w:t>1</w:t>
            </w:r>
            <w:r w:rsidR="005E381B">
              <w:t>1 130</w:t>
            </w:r>
            <w:r w:rsidRPr="007636E3">
              <w:t xml:space="preserve"> $</w:t>
            </w:r>
          </w:p>
        </w:tc>
      </w:tr>
    </w:tbl>
    <w:p w14:paraId="626C46E6" w14:textId="2154CD21" w:rsidR="007E293B" w:rsidRPr="00C05C9D" w:rsidRDefault="007E293B">
      <w:pPr>
        <w:rPr>
          <w:color w:val="008000"/>
        </w:rPr>
      </w:pPr>
      <w:r w:rsidRPr="00C05C9D">
        <w:rPr>
          <w:color w:val="008000"/>
        </w:rPr>
        <w:br w:type="page"/>
      </w:r>
    </w:p>
    <w:p w14:paraId="113E6220" w14:textId="190FB9CD" w:rsidR="00BA33C4" w:rsidRDefault="005B3FB5">
      <w:pPr>
        <w:rPr>
          <w:color w:val="000000" w:themeColor="text1"/>
          <w:u w:val="single"/>
        </w:rPr>
      </w:pPr>
      <w:r>
        <w:rPr>
          <w:noProof/>
          <w:lang w:eastAsia="fr-FR"/>
        </w:rPr>
        <w:lastRenderedPageBreak/>
        <mc:AlternateContent>
          <mc:Choice Requires="wps">
            <w:drawing>
              <wp:anchor distT="0" distB="0" distL="114300" distR="114300" simplePos="0" relativeHeight="252622848" behindDoc="0" locked="0" layoutInCell="1" allowOverlap="1" wp14:anchorId="6446E8A3" wp14:editId="64B6CBD9">
                <wp:simplePos x="0" y="0"/>
                <wp:positionH relativeFrom="column">
                  <wp:posOffset>8572500</wp:posOffset>
                </wp:positionH>
                <wp:positionV relativeFrom="paragraph">
                  <wp:posOffset>1943100</wp:posOffset>
                </wp:positionV>
                <wp:extent cx="457200" cy="457200"/>
                <wp:effectExtent l="76200" t="76200" r="50800" b="76200"/>
                <wp:wrapNone/>
                <wp:docPr id="502" name="Ellipse 50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5D196AF" w14:textId="3C7224E4" w:rsidR="00192307" w:rsidRPr="000F6C8D" w:rsidRDefault="00192307" w:rsidP="000F6C8D">
                            <w:pPr>
                              <w:jc w:val="center"/>
                              <w:rPr>
                                <w:sz w:val="18"/>
                                <w:szCs w:val="18"/>
                              </w:rPr>
                            </w:pPr>
                            <w:r>
                              <w:rPr>
                                <w:sz w:val="18"/>
                                <w:szCs w:val="18"/>
                              </w:rPr>
                              <w:t>7</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446E8A3" id="Ellipse 502" o:spid="_x0000_s1661" style="position:absolute;left:0;text-align:left;margin-left:675pt;margin-top:153pt;width:36pt;height:36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tPoSrwIAALcFAAAOAAAAZHJzL2Uyb0RvYy54bWysVNtu2zAMfR+wfxD07vgS59KgTuHG816G&#13;&#10;rWi3D1BkORYgS56k3FDs30fJjtNtxQoMy4MiyTwkD3mo27tTK9CBacOVzHA8iTBikqqKy12Gv30t&#13;&#10;gyVGxhJZEaEky/CZGXy3fv/u9titWKIaJSqmETiRZnXsMtxY263C0NCGtcRMVMckfKyVbomFo96F&#13;&#10;lSZH8N6KMImieXhUuuq0oswYuC36j3jt/dc1o/ZLXRtmkcgw5Gb9qv26dWu4viWrnSZdw+mQBvmH&#13;&#10;LFrCJQQdXRXEErTX/A9XLadaGVXbCVVtqOqaU+Y5AJs4+o3NU0M65rlAcUw3lsn8P7f08+FBI15l&#13;&#10;eBYlGEnSQpM+CME7w5C7ggIdO7MCu6fuQQ8nA1vH9lTr1v0DD3TyRT2PRWUniyhcprMFNAojCp+G&#13;&#10;PXgJr+BOG/uRqRa5TYZZH9xXkxw+GdtbX6xcOKMEr0ouhD/o3XYjNDoQaPEycj+XNAT4xUzIvyM9&#13;&#10;8BUk+OmhzKupzwd8UybZtHI+KdRMkyF7pW2jBj2VWknbK0zwXWMf+Q5pDnNhG83Yg8Wo4iBFKzxX&#13;&#10;rUCkpBcozIqvpmaHDCdR+pLVxVVP8ZqG6aYV8CYrKDxkOex6ET6XeZ7Mi2kRFMubRZBuWRIsyygN&#13;&#10;7vN0Fm8WizIuFj/6VF3fvHKfN9C5fDG7Ceb5LA7SOFoGeR4lQVHmUR6l5eYmvfcgqNElaOjE0svD&#13;&#10;7+xZMJeKkI+sBp2BIGJP1084GxtHKDCx8dA5b+1gNTR5BE7fBg72nrzv1whO3gb3HQaEjwy9G8Et&#13;&#10;l0q/5kCMKde9PXTlBW+3taftyQ/YfJo6eu5uq6ozjN0R3p0Mm+97ohlGRNJGgR6o1ZfDxvqnyuUj&#13;&#10;Vb63quZ+HK4+hnjwOng9DMpzz8/Ls7e6vrfrnwAAAP//AwBQSwMEFAAGAAgAAAAhADkv9F7iAAAA&#13;&#10;EgEAAA8AAABkcnMvZG93bnJldi54bWxMT8tOwzAQvCPxD9YicaM2KYQqjVOhIsQhp7TA2YmXONSP&#13;&#10;KHbb8PdsT3BZzexjdqbczM6yE05xCF7C/UIAQ98FPfhewvv+9W4FLCbltbLBo4QfjLCprq9KVehw&#13;&#10;9g2edqlnJOJjoSSYlMaC89gZdCouwoieZl9hcioRnXquJ3UmcWd5JkTOnRo8fTBqxK3B7rA7Ogmf&#13;&#10;+TarG2vV/vujfRv6zNT1oZHy9mZ+WVN5XgNLOKe/C7hkIP9QkbE2HL2OzBJfPgpKlCQsRU7gsvKQ&#13;&#10;ZYRaaj2tBPCq5P+jVL8AAAD//wMAUEsBAi0AFAAGAAgAAAAhALaDOJL+AAAA4QEAABMAAAAAAAAA&#13;&#10;AAAAAAAAAAAAAFtDb250ZW50X1R5cGVzXS54bWxQSwECLQAUAAYACAAAACEAOP0h/9YAAACUAQAA&#13;&#10;CwAAAAAAAAAAAAAAAAAvAQAAX3JlbHMvLnJlbHNQSwECLQAUAAYACAAAACEAdLT6Eq8CAAC3BQAA&#13;&#10;DgAAAAAAAAAAAAAAAAAuAgAAZHJzL2Uyb0RvYy54bWxQSwECLQAUAAYACAAAACEAOS/0XuIAAAAS&#13;&#10;AQAADwAAAAAAAAAAAAAAAAAJBQAAZHJzL2Rvd25yZXYueG1sUEsFBgAAAAAEAAQA8wAAABgGAAAA&#13;&#10;AA==&#13;&#10;" fillcolor="maroon">
                <v:textbox>
                  <w:txbxContent>
                    <w:p w14:paraId="15D196AF" w14:textId="3C7224E4" w:rsidR="00192307" w:rsidRPr="000F6C8D" w:rsidRDefault="00192307" w:rsidP="000F6C8D">
                      <w:pPr>
                        <w:jc w:val="center"/>
                        <w:rPr>
                          <w:sz w:val="18"/>
                          <w:szCs w:val="18"/>
                        </w:rPr>
                      </w:pPr>
                      <w:r>
                        <w:rPr>
                          <w:sz w:val="18"/>
                          <w:szCs w:val="18"/>
                        </w:rPr>
                        <w:t>7</w:t>
                      </w:r>
                    </w:p>
                  </w:txbxContent>
                </v:textbox>
              </v:oval>
            </w:pict>
          </mc:Fallback>
        </mc:AlternateContent>
      </w:r>
      <w:r w:rsidR="00C90464">
        <w:rPr>
          <w:noProof/>
          <w:lang w:eastAsia="fr-FR"/>
        </w:rPr>
        <mc:AlternateContent>
          <mc:Choice Requires="wps">
            <w:drawing>
              <wp:anchor distT="0" distB="0" distL="114300" distR="114300" simplePos="0" relativeHeight="252626944" behindDoc="0" locked="0" layoutInCell="1" allowOverlap="1" wp14:anchorId="125953E1" wp14:editId="53B72F94">
                <wp:simplePos x="0" y="0"/>
                <wp:positionH relativeFrom="column">
                  <wp:posOffset>4343400</wp:posOffset>
                </wp:positionH>
                <wp:positionV relativeFrom="paragraph">
                  <wp:posOffset>2971800</wp:posOffset>
                </wp:positionV>
                <wp:extent cx="457200" cy="457200"/>
                <wp:effectExtent l="76200" t="76200" r="50800" b="76200"/>
                <wp:wrapNone/>
                <wp:docPr id="504" name="Ellipse 50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8AC67E6" w14:textId="3209D87C" w:rsidR="00192307" w:rsidRPr="000F6C8D" w:rsidRDefault="00192307" w:rsidP="00C90464">
                            <w:pPr>
                              <w:jc w:val="center"/>
                              <w:rPr>
                                <w:sz w:val="18"/>
                                <w:szCs w:val="18"/>
                              </w:rPr>
                            </w:pPr>
                            <w:r>
                              <w:rPr>
                                <w:sz w:val="18"/>
                                <w:szCs w:val="18"/>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25953E1" id="Ellipse 504" o:spid="_x0000_s1662" style="position:absolute;left:0;text-align:left;margin-left:342pt;margin-top:234pt;width:36pt;height:36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5CC0rwIAALcFAAAOAAAAZHJzL2Uyb0RvYy54bWysVNtu2zAMfR+wfxD07vgS59KgTuHG816G&#13;&#10;rWi3D1BkORYgS56k3FDs30fJjtNtxQoMy4MiyTwkD3mo27tTK9CBacOVzHA8iTBikqqKy12Gv30t&#13;&#10;gyVGxhJZEaEky/CZGXy3fv/u9titWKIaJSqmETiRZnXsMtxY263C0NCGtcRMVMckfKyVbomFo96F&#13;&#10;lSZH8N6KMImieXhUuuq0oswYuC36j3jt/dc1o/ZLXRtmkcgw5Gb9qv26dWu4viWrnSZdw+mQBvmH&#13;&#10;LFrCJQQdXRXEErTX/A9XLadaGVXbCVVtqOqaU+Y5AJs4+o3NU0M65rlAcUw3lsn8P7f08+FBI15l&#13;&#10;eBalGEnSQpM+CME7w5C7ggIdO7MCu6fuQQ8nA1vH9lTr1v0DD3TyRT2PRWUniyhcprMFNAojCp+G&#13;&#10;PXgJr+BOG/uRqRa5TYZZH9xXkxw+GdtbX6xcOKMEr0ouhD/o3XYjNDoQaPEycj+XNAT4xUzIvyM9&#13;&#10;8BUk+OmhzKupzwd8UybZtHI+KdRMkyF7pW2jBj2VWknbK0zwXWMf+Q5pDnNhG83Yg8Wo4iBFKzxX&#13;&#10;rUCkpBcozIqvpmaHDCdR+pLVxVVP8ZqG6aYV8CYrKDxkOex6ET6XeZ7Mi2kRFMubRZBuWRIsyygN&#13;&#10;7vN0Fm8WizIuFj/6VF3fvHKfN9C5fDG7Ceb5LA7SOFoGeR4lQVHmUR6l5eYmvfcgqNElaOjE0svD&#13;&#10;7+xZMJeKkI+sBp2BIGJP1084GxtHKDCx8dA5b+1gNTR5BE7fBg72nrzv1whO3gb3HQaEjwy9G8Et&#13;&#10;l0q/5kCMKde9PXTlBW+3taftyQ/YfDpz9NzdVlVnGLsjvDsZNt/3RDOMiKSNAj1Qqy+HjfVPlctH&#13;&#10;qnxvVc39OFx9DPHgdfB6GJTnnp+XZ291fW/XPwEAAP//AwBQSwMEFAAGAAgAAAAhAO6+oK7jAAAA&#13;&#10;EAEAAA8AAABkcnMvZG93bnJldi54bWxMj09PwzAMxe9IfIfISNxYQtWFqms6oSHEoaduwDltQlOW&#13;&#10;P1WTbeXbY07sYj3L9vP7VdvFWXLWcxyDF/C4YkC074Ma/SDg/fD6UACJSXolbfBawI+OsK1vbypZ&#13;&#10;qnDxrT7v00DQxMdSCjApTSWlsTfaybgKk/Y4+wqzkwnbeaBqlhc0d5ZmjHHq5Ojxg5GT3hndH/cn&#13;&#10;J+CT77KmtVYevj+6t3HITNMcWyHu75aXDZbnDZCkl/R/AX8MmB9qDNaFk1eRWAG8yBEoCch5gQI3&#13;&#10;ntYcRSdgnTMGtK7oNUj9CwAA//8DAFBLAQItABQABgAIAAAAIQC2gziS/gAAAOEBAAATAAAAAAAA&#13;&#10;AAAAAAAAAAAAAABbQ29udGVudF9UeXBlc10ueG1sUEsBAi0AFAAGAAgAAAAhADj9If/WAAAAlAEA&#13;&#10;AAsAAAAAAAAAAAAAAAAALwEAAF9yZWxzLy5yZWxzUEsBAi0AFAAGAAgAAAAhAFfkILSvAgAAtwUA&#13;&#10;AA4AAAAAAAAAAAAAAAAALgIAAGRycy9lMm9Eb2MueG1sUEsBAi0AFAAGAAgAAAAhAO6+oK7jAAAA&#13;&#10;EAEAAA8AAAAAAAAAAAAAAAAACQUAAGRycy9kb3ducmV2LnhtbFBLBQYAAAAABAAEAPMAAAAZBgAA&#13;&#10;AAA=&#13;&#10;" fillcolor="maroon">
                <v:textbox>
                  <w:txbxContent>
                    <w:p w14:paraId="28AC67E6" w14:textId="3209D87C" w:rsidR="00192307" w:rsidRPr="000F6C8D" w:rsidRDefault="00192307" w:rsidP="00C90464">
                      <w:pPr>
                        <w:jc w:val="center"/>
                        <w:rPr>
                          <w:sz w:val="18"/>
                          <w:szCs w:val="18"/>
                        </w:rPr>
                      </w:pPr>
                      <w:r>
                        <w:rPr>
                          <w:sz w:val="18"/>
                          <w:szCs w:val="18"/>
                        </w:rPr>
                        <w:t>5</w:t>
                      </w:r>
                    </w:p>
                  </w:txbxContent>
                </v:textbox>
              </v:oval>
            </w:pict>
          </mc:Fallback>
        </mc:AlternateContent>
      </w:r>
      <w:r w:rsidR="00C90464">
        <w:rPr>
          <w:noProof/>
          <w:lang w:eastAsia="fr-FR"/>
        </w:rPr>
        <mc:AlternateContent>
          <mc:Choice Requires="wps">
            <w:drawing>
              <wp:anchor distT="0" distB="0" distL="114300" distR="114300" simplePos="0" relativeHeight="252624896" behindDoc="0" locked="0" layoutInCell="1" allowOverlap="1" wp14:anchorId="4968E4F9" wp14:editId="35A92240">
                <wp:simplePos x="0" y="0"/>
                <wp:positionH relativeFrom="column">
                  <wp:posOffset>5829300</wp:posOffset>
                </wp:positionH>
                <wp:positionV relativeFrom="paragraph">
                  <wp:posOffset>2514600</wp:posOffset>
                </wp:positionV>
                <wp:extent cx="457200" cy="457200"/>
                <wp:effectExtent l="76200" t="76200" r="50800" b="76200"/>
                <wp:wrapNone/>
                <wp:docPr id="503" name="Ellipse 50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CD4CD5" w14:textId="55F465E3" w:rsidR="00192307" w:rsidRPr="000F6C8D" w:rsidRDefault="00192307" w:rsidP="00C90464">
                            <w:pPr>
                              <w:jc w:val="center"/>
                              <w:rPr>
                                <w:sz w:val="18"/>
                                <w:szCs w:val="18"/>
                              </w:rPr>
                            </w:pPr>
                            <w:r>
                              <w:rPr>
                                <w:sz w:val="18"/>
                                <w:szCs w:val="18"/>
                              </w:rPr>
                              <w:t>6</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968E4F9" id="Ellipse 503" o:spid="_x0000_s1663" style="position:absolute;left:0;text-align:left;margin-left:459pt;margin-top:198pt;width:36pt;height:36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Pcr1rwIAALcFAAAOAAAAZHJzL2Uyb0RvYy54bWysVNtu2zAMfR+wfxD07vgS59KgTuHG816G&#13;&#10;rWi3D1BkORYgS56k3FDs30fJjtNtxQoMy4MiyTwkD3mo27tTK9CBacOVzHA8iTBikqqKy12Gv30t&#13;&#10;gyVGxhJZEaEky/CZGXy3fv/u9titWKIaJSqmETiRZnXsMtxY263C0NCGtcRMVMckfKyVbomFo96F&#13;&#10;lSZH8N6KMImieXhUuuq0oswYuC36j3jt/dc1o/ZLXRtmkcgw5Gb9qv26dWu4viWrnSZdw+mQBvmH&#13;&#10;LFrCJQQdXRXEErTX/A9XLadaGVXbCVVtqOqaU+Y5AJs4+o3NU0M65rlAcUw3lsn8P7f08+FBI15l&#13;&#10;eBZNMZKkhSZ9EIJ3hiF3BQU6dmYFdk/dgx5OBraO7anWrfsHHujki3oei8pOFlG4TGcLaBRGFD4N&#13;&#10;e/ASXsGdNvYjUy1ymwyzPrivJjl8Mra3vli5cEYJXpVcCH/Qu+1GaHQg0OJl5H4uaQjwi5mQf0d6&#13;&#10;4CtI8NNDmVdTnw/4pkyyaeV8UqiZJkP2SttGDXoqtZK2V5jgu8Y+8h3SHObCNpqxB4tRxUGKVniu&#13;&#10;WoFISS9QmBVfTc0OGU6i9CWri6ue4jUN000r4E1WUHjIctj1Inwu8zyZF9MiKJY3iyDdsiRYllEa&#13;&#10;3OfpLN4sFmVcLH70qbq+eeU+b6Bz+WJ2E8zzWRykcbQM8jxKgqLMozxKy81Neu9BUKNL0NCJpZeH&#13;&#10;39mzYC4VIR9ZDToDQcSerp9wNjaOUGBi46Fz3trBamjyCJy+DRzsPXnfrxGcvA3uOwwIHxl6N4Jb&#13;&#10;LpV+zYEYU657e+jKC95ua0/bkx+w+XTu6Lm7rarOMHZHeHcybL7viWYYEUkbBXqgVl8OG+ufKpeP&#13;&#10;VPneqpr7cbj6GOLB6+D1MCjPPT8vz97q+t6ufwIAAP//AwBQSwMEFAAGAAgAAAAhAEpNiAfiAAAA&#13;&#10;EAEAAA8AAABkcnMvZG93bnJldi54bWxMTz1PwzAQ3ZH4D9ZVYqNOA4qaNE6FihBDprTA7MQmTmuf&#13;&#10;o9htw7/nmOhyeqd39z7K7ewsu+gpDB4FrJYJMI2dVwP2Aj4Ob49rYCFKVNJ61AJ+dIBtdX9XykL5&#13;&#10;Kzb6so89IxEMhRRgYhwLzkNntJNh6UeNxH37yclI69RzNckriTvL0yTJuJMDkoORo94Z3Z32Zyfg&#13;&#10;K9uldWOtPBw/2/ehT01dnxohHhbz64bGywZY1HP8/4C/DpQfKgrW+jOqwKyAfLWmQlHAU54RoIs8&#13;&#10;Twi0Ap4zonhV8tsi1S8AAAD//wMAUEsBAi0AFAAGAAgAAAAhALaDOJL+AAAA4QEAABMAAAAAAAAA&#13;&#10;AAAAAAAAAAAAAFtDb250ZW50X1R5cGVzXS54bWxQSwECLQAUAAYACAAAACEAOP0h/9YAAACUAQAA&#13;&#10;CwAAAAAAAAAAAAAAAAAvAQAAX3JlbHMvLnJlbHNQSwECLQAUAAYACAAAACEATT3K9a8CAAC3BQAA&#13;&#10;DgAAAAAAAAAAAAAAAAAuAgAAZHJzL2Uyb0RvYy54bWxQSwECLQAUAAYACAAAACEASk2IB+IAAAAQ&#13;&#10;AQAADwAAAAAAAAAAAAAAAAAJBQAAZHJzL2Rvd25yZXYueG1sUEsFBgAAAAAEAAQA8wAAABgGAAAA&#13;&#10;AA==&#13;&#10;" fillcolor="maroon">
                <v:textbox>
                  <w:txbxContent>
                    <w:p w14:paraId="29CD4CD5" w14:textId="55F465E3" w:rsidR="00192307" w:rsidRPr="000F6C8D" w:rsidRDefault="00192307" w:rsidP="00C90464">
                      <w:pPr>
                        <w:jc w:val="center"/>
                        <w:rPr>
                          <w:sz w:val="18"/>
                          <w:szCs w:val="18"/>
                        </w:rPr>
                      </w:pPr>
                      <w:r>
                        <w:rPr>
                          <w:sz w:val="18"/>
                          <w:szCs w:val="18"/>
                        </w:rPr>
                        <w:t>6</w:t>
                      </w:r>
                    </w:p>
                  </w:txbxContent>
                </v:textbox>
              </v:oval>
            </w:pict>
          </mc:Fallback>
        </mc:AlternateContent>
      </w:r>
      <w:r w:rsidR="00C90464">
        <w:rPr>
          <w:noProof/>
          <w:lang w:eastAsia="fr-FR"/>
        </w:rPr>
        <mc:AlternateContent>
          <mc:Choice Requires="wps">
            <w:drawing>
              <wp:anchor distT="0" distB="0" distL="114300" distR="114300" simplePos="0" relativeHeight="252620800" behindDoc="0" locked="0" layoutInCell="1" allowOverlap="1" wp14:anchorId="459A5157" wp14:editId="3493B0CA">
                <wp:simplePos x="0" y="0"/>
                <wp:positionH relativeFrom="column">
                  <wp:posOffset>1714500</wp:posOffset>
                </wp:positionH>
                <wp:positionV relativeFrom="paragraph">
                  <wp:posOffset>1485900</wp:posOffset>
                </wp:positionV>
                <wp:extent cx="457200" cy="457200"/>
                <wp:effectExtent l="76200" t="76200" r="50800" b="76200"/>
                <wp:wrapNone/>
                <wp:docPr id="501" name="Ellipse 50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45ACA56" w14:textId="23EC3992" w:rsidR="00192307" w:rsidRPr="000F6C8D" w:rsidRDefault="00192307" w:rsidP="000F6C8D">
                            <w:pPr>
                              <w:jc w:val="center"/>
                              <w:rPr>
                                <w:sz w:val="18"/>
                                <w:szCs w:val="18"/>
                              </w:rPr>
                            </w:pPr>
                            <w:r>
                              <w:rPr>
                                <w:sz w:val="18"/>
                                <w:szCs w:val="18"/>
                              </w:rPr>
                              <w:t>8</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59A5157" id="Ellipse 501" o:spid="_x0000_s1664" style="position:absolute;left:0;text-align:left;margin-left:135pt;margin-top:117pt;width:36pt;height:36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nhn+rwIAALcFAAAOAAAAZHJzL2Uyb0RvYy54bWysVNtu2zAMfR+wfxD07voSJ06DOoUbz3sZ&#13;&#10;tqLdPkCR5ViALHmSmguK/fso2XG6rViBYXlQJJk85CEPdXN77ATaM224kjmOryKMmKSq5nKX429f&#13;&#10;q2CJkbFE1kQoyXJ8Ygbfrt+/uzn0K5aoVomaaQQg0qwOfY5ba/tVGBraso6YK9UzCR8bpTti4ah3&#13;&#10;Ya3JAdA7ESZRtAgPSte9VpQZA7fl8BGvPX7TMGq/NI1hFokcQ27Wr9qvW7eG6xuy2mnSt5yOaZB/&#13;&#10;yKIjXELQCaoklqAnzf+A6jjVyqjGXlHVhappOGWeA7CJo9/YPLakZ54LFMf0U5nM/4Oln/f3GvE6&#13;&#10;x/MoxkiSDpr0QQjeG4bcFRTo0JsV2D3293o8Gdg6tsdGd+4feKCjL+ppKio7WkThMp1n0CiMKHwa&#13;&#10;94ASXpx7bexHpjrkNjlmQ3BfTbL/ZOxgfbZy4YwSvK64EP6gd9uN0GhPoMXLyP1c0hDgFzMh/+7p&#13;&#10;HV/xBJzBlXk1DfkANmWSzWqHSaFmmozZK21bNeqp0kraQWGC71r7wHdIc5gL22rG7i1GNQcpWuG5&#13;&#10;agUiJYNAYVZ8NTXb5ziJ0peszlADxUsapp/VwJusoPCQ5bgbRPhcFUWyKGdlUC6vsyDdsiRYVlEa&#13;&#10;3BXpPN5kWRWX2Y8hVdc3r9znDXSuyObXwaKYx0EaR8ugKKIkKKsiKqK02lynd94JanQOGjqxDPLw&#13;&#10;O3sSzKUi5ANrQGcgiNjT9RPOpsYRCkysl5uvOFg7twaaPDnO3nYc7T1536/JOXnbeejwOTL0bnLu&#13;&#10;uFT6NQAxpdwM9tCVF7zd1h63Rz9gi1nmKuzutqo+wdgd4N3Jsfn+RDTDiEjaKtADtfp82Fj/VDk6&#13;&#10;UhVPVjXcj8MFY4wHr4PXw6g89/y8PHury3u7/gkAAP//AwBQSwMEFAAGAAgAAAAhAPNh46ThAAAA&#13;&#10;EAEAAA8AAABkcnMvZG93bnJldi54bWxMj09PwzAMxe9IfIfISNxYQjeVqWs6oSHEoadusLPbhKYs&#13;&#10;f6om28q3x5zgYv0s28/vldvZWXbRUxyCl/C4EMC074IafC/h/fD6sAYWE3qFNngt4VtH2Fa3NyUW&#13;&#10;Klx9oy/71DMS8bFACSalseA8dkY7jIswak+zzzA5TNROPVcTXkncWZ4JkXOHg6cPBke9M7o77c9O&#13;&#10;wjHfZXVjLR6+Ptq3oc9MXZ8aKe/v5pcNlecNsKTn9HcBvxnIP1RkrA1nryKzErInQYESwXJFQBvL&#13;&#10;VUbQEohcAK9K/j9I9QMAAP//AwBQSwECLQAUAAYACAAAACEAtoM4kv4AAADhAQAAEwAAAAAAAAAA&#13;&#10;AAAAAAAAAAAAW0NvbnRlbnRfVHlwZXNdLnhtbFBLAQItABQABgAIAAAAIQA4/SH/1gAAAJQBAAAL&#13;&#10;AAAAAAAAAAAAAAAAAC8BAABfcmVscy8ucmVsc1BLAQItABQABgAIAAAAIQCfnhn+rwIAALcFAAAO&#13;&#10;AAAAAAAAAAAAAAAAAC4CAABkcnMvZTJvRG9jLnhtbFBLAQItABQABgAIAAAAIQDzYeOk4QAAABAB&#13;&#10;AAAPAAAAAAAAAAAAAAAAAAkFAABkcnMvZG93bnJldi54bWxQSwUGAAAAAAQABADzAAAAFwYAAAAA&#13;&#10;" fillcolor="maroon">
                <v:textbox>
                  <w:txbxContent>
                    <w:p w14:paraId="445ACA56" w14:textId="23EC3992" w:rsidR="00192307" w:rsidRPr="000F6C8D" w:rsidRDefault="00192307" w:rsidP="000F6C8D">
                      <w:pPr>
                        <w:jc w:val="center"/>
                        <w:rPr>
                          <w:sz w:val="18"/>
                          <w:szCs w:val="18"/>
                        </w:rPr>
                      </w:pPr>
                      <w:r>
                        <w:rPr>
                          <w:sz w:val="18"/>
                          <w:szCs w:val="18"/>
                        </w:rPr>
                        <w:t>8</w:t>
                      </w:r>
                    </w:p>
                  </w:txbxContent>
                </v:textbox>
              </v:oval>
            </w:pict>
          </mc:Fallback>
        </mc:AlternateContent>
      </w:r>
      <w:r w:rsidR="00C90464">
        <w:rPr>
          <w:noProof/>
          <w:lang w:eastAsia="fr-FR"/>
        </w:rPr>
        <mc:AlternateContent>
          <mc:Choice Requires="wps">
            <w:drawing>
              <wp:anchor distT="0" distB="0" distL="114300" distR="114300" simplePos="0" relativeHeight="252618752" behindDoc="0" locked="0" layoutInCell="1" allowOverlap="1" wp14:anchorId="1A8837CA" wp14:editId="20F2106C">
                <wp:simplePos x="0" y="0"/>
                <wp:positionH relativeFrom="column">
                  <wp:posOffset>6057900</wp:posOffset>
                </wp:positionH>
                <wp:positionV relativeFrom="paragraph">
                  <wp:posOffset>1028700</wp:posOffset>
                </wp:positionV>
                <wp:extent cx="457200" cy="457200"/>
                <wp:effectExtent l="76200" t="76200" r="50800" b="76200"/>
                <wp:wrapNone/>
                <wp:docPr id="500" name="Ellipse 50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86E597E" w14:textId="1B15310C" w:rsidR="00192307" w:rsidRPr="000F6C8D" w:rsidRDefault="00192307" w:rsidP="000F6C8D">
                            <w:pPr>
                              <w:jc w:val="center"/>
                              <w:rPr>
                                <w:sz w:val="18"/>
                                <w:szCs w:val="18"/>
                              </w:rPr>
                            </w:pPr>
                            <w:r>
                              <w:rPr>
                                <w:sz w:val="18"/>
                                <w:szCs w:val="18"/>
                              </w:rPr>
                              <w:t>9</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A8837CA" id="Ellipse 500" o:spid="_x0000_s1665" style="position:absolute;left:0;text-align:left;margin-left:477pt;margin-top:81pt;width:36pt;height:36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8OArwIAALcFAAAOAAAAZHJzL2Uyb0RvYy54bWysVNtu2zAMfR+wfxD07vgS59KgTuHG816G&#13;&#10;rWi3D1BkORYgS56k3FDs30fJjtNtxQoMy4MiyTwkD3mo27tTK9CBacOVzHA8iTBikqqKy12Gv30t&#13;&#10;gyVGxhJZEaEky/CZGXy3fv/u9titWKIaJSqmETiRZnXsMtxY263C0NCGtcRMVMckfKyVbomFo96F&#13;&#10;lSZH8N6KMImieXhUuuq0oswYuC36j3jt/dc1o/ZLXRtmkcgw5Gb9qv26dWu4viWrnSZdw+mQBvmH&#13;&#10;LFrCJQQdXRXEErTX/A9XLadaGVXbCVVtqOqaU+Y5AJs4+o3NU0M65rlAcUw3lsn8P7f08+FBI15l&#13;&#10;eBZBfSRpoUkfhOCdYchdQYGOnVmB3VP3oIeTga1je6p16/6BBzr5op7HorKTRRQu09kCGoURhU/D&#13;&#10;HryEV3Cnjf3IVIvcJsOsD+6rSQ6fjO2tL1YunFGCVyUXwh/0brsRGh0ItHgZuZ9LGgL8Yibk35Ee&#13;&#10;+AoS/PRQ5tXU5wO+KZNsWjmfFGqmyZC90rZRg55KraTtFSb4rrGPfIc0h7mwjWbswWJUcZCiFZ6r&#13;&#10;ViBS0gsUZsVXU7NDhpMofcnq4qqneE3DdNMKeJMVFB6yHHa9CJ/LPE/mxbQIiuXNIki3LAmWZZQG&#13;&#10;93k6izeLRRkXix99qq5vXrnPG+hcvpjdBPN8FgdpHC2DPI+SoCjzKI/ScnOT3nsQ1OgSNHRi6eXh&#13;&#10;d/YsmEtFyEdWg85AELGn6yecjY0jFJjYeOict3awGpo8AqdvAwd7T973awQnb4P7DgPCR4bejeCW&#13;&#10;S6VfcyDGlOveHrrygrfb2tP25AdsPl06eu5uq6ozjN0R3p0Mm+97ohlGRNJGgR6o1ZfDxvqnyuUj&#13;&#10;Vb63quZ+HK4+hnjwOng9DMpzz8/Ls7e6vrfrnwAAAP//AwBQSwMEFAAGAAgAAAAhAHfXCS7gAAAA&#13;&#10;EQEAAA8AAABkcnMvZG93bnJldi54bWxMT8lOwzAQvSPxD9YgcaMOBiJI41SoCHHIKV04T2ITh3qJ&#13;&#10;YrcNf8/0BJfRG72Zt5Sr2Vl20lMcgpdwv8iAad8FNfhewm77fvcMLCb0Cm3wWsKPjrCqrq9KLFQ4&#13;&#10;+0afNqlnJOJjgRJMSmPBeeyMdhgXYdSeuK8wOUy0Tj1XE55J3FkusiznDgdPDgZHvTa6O2yOTsJn&#13;&#10;vhZ1Yy1uv/ftx9ALU9eHRsrbm/ltSeN1CSzpOf19wKUD5YeKgrXh6FVkVsLL0yMVSkTkgsDlIhM5&#13;&#10;oVaCeCCOVyX/36T6BQAA//8DAFBLAQItABQABgAIAAAAIQC2gziS/gAAAOEBAAATAAAAAAAAAAAA&#13;&#10;AAAAAAAAAABbQ29udGVudF9UeXBlc10ueG1sUEsBAi0AFAAGAAgAAAAhADj9If/WAAAAlAEAAAsA&#13;&#10;AAAAAAAAAAAAAAAALwEAAF9yZWxzLy5yZWxzUEsBAi0AFAAGAAgAAAAhANB7w4CvAgAAtwUAAA4A&#13;&#10;AAAAAAAAAAAAAAAALgIAAGRycy9lMm9Eb2MueG1sUEsBAi0AFAAGAAgAAAAhAHfXCS7gAAAAEQEA&#13;&#10;AA8AAAAAAAAAAAAAAAAACQUAAGRycy9kb3ducmV2LnhtbFBLBQYAAAAABAAEAPMAAAAWBgAAAAA=&#13;&#10;" fillcolor="maroon">
                <v:textbox>
                  <w:txbxContent>
                    <w:p w14:paraId="686E597E" w14:textId="1B15310C" w:rsidR="00192307" w:rsidRPr="000F6C8D" w:rsidRDefault="00192307" w:rsidP="000F6C8D">
                      <w:pPr>
                        <w:jc w:val="center"/>
                        <w:rPr>
                          <w:sz w:val="18"/>
                          <w:szCs w:val="18"/>
                        </w:rPr>
                      </w:pPr>
                      <w:r>
                        <w:rPr>
                          <w:sz w:val="18"/>
                          <w:szCs w:val="18"/>
                        </w:rPr>
                        <w:t>9</w:t>
                      </w:r>
                    </w:p>
                  </w:txbxContent>
                </v:textbox>
              </v:oval>
            </w:pict>
          </mc:Fallback>
        </mc:AlternateContent>
      </w:r>
      <w:r w:rsidR="00C90464">
        <w:rPr>
          <w:noProof/>
          <w:lang w:eastAsia="fr-FR"/>
        </w:rPr>
        <mc:AlternateContent>
          <mc:Choice Requires="wps">
            <w:drawing>
              <wp:anchor distT="0" distB="0" distL="114300" distR="114300" simplePos="0" relativeHeight="252616704" behindDoc="0" locked="0" layoutInCell="1" allowOverlap="1" wp14:anchorId="566D05AF" wp14:editId="016CCD50">
                <wp:simplePos x="0" y="0"/>
                <wp:positionH relativeFrom="column">
                  <wp:posOffset>5257800</wp:posOffset>
                </wp:positionH>
                <wp:positionV relativeFrom="paragraph">
                  <wp:posOffset>457200</wp:posOffset>
                </wp:positionV>
                <wp:extent cx="457200" cy="457200"/>
                <wp:effectExtent l="76200" t="76200" r="50800" b="76200"/>
                <wp:wrapNone/>
                <wp:docPr id="499" name="Ellipse 49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D43E8DD" w14:textId="33D46A49" w:rsidR="00192307" w:rsidRPr="000F6C8D" w:rsidRDefault="00192307" w:rsidP="000F6C8D">
                            <w:pPr>
                              <w:jc w:val="center"/>
                              <w:rPr>
                                <w:sz w:val="18"/>
                                <w:szCs w:val="18"/>
                              </w:rPr>
                            </w:pPr>
                            <w:r w:rsidRPr="000F6C8D">
                              <w:rPr>
                                <w:sz w:val="18"/>
                                <w:szCs w:val="18"/>
                              </w:rPr>
                              <w:t>10</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66D05AF" id="Ellipse 499" o:spid="_x0000_s1666" style="position:absolute;left:0;text-align:left;margin-left:414pt;margin-top:36pt;width:36pt;height:36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Pd2rgIAALcFAAAOAAAAZHJzL2Uyb0RvYy54bWysVNtu3CAQfa/Uf0C8O76s96p4I2e37kvV&#13;&#10;Rkn7ASzGayQMLpC9KOq/dwCvk7ZRI1XdBxbwzJk5M2e4vjl1Ah2YNlzJAqdXCUZMUlVzuS/wt69V&#13;&#10;tMDIWCJrIpRkBT4zg2/W799dH/sVy1SrRM00AhBpVse+wK21/SqODW1ZR8yV6pmEj43SHbFw1Pu4&#13;&#10;1uQI6J2IsySZxUel614ryoyB2234iNcev2kYtV+axjCLRIEhN+tX7dedW+P1NVntNelbToc0yD9k&#13;&#10;0REuIegItSWWoEfN/4DqONXKqMZeUdXFqmk4ZZ4DsEmT39g8tKRnngsUx/Rjmcz/g6WfD3ca8brA&#13;&#10;+XKJkSQdNOmDELw3DLkrKNCxNyuwe+jv9HAysHVsT43u3D/wQCdf1PNYVHayiMJlPp1DozCi8GnY&#13;&#10;A0r87NxrYz8y1SG3KTALwX01yeGTscH6YuXCGSV4XXEh/EHvdxuh0YFAixeJ+7mkIcAvZkL+3dM7&#13;&#10;vuIJOMGVeTWFfACbMskmtcOkUDNNhuyVtq0a9FRpJW1QmOD71t7zPdIc5sK2mrE7i1HNQYpWeK5a&#13;&#10;gUhJECjMiq+mZocCZ0n+ktUFKlB8TsP0kxp4kxUUHrIcdkGET1VZZrPtZBttF8t5lO9YFi2qJI9u&#13;&#10;y3yabubzKt3Of4RUXd+8cp820LlyPl1Gs3KaRnmaLKKyTLJoW5VJmeTVZpnfeieo0SVo7MQS5OF3&#13;&#10;9iyYS0XIe9aAzkAQqafrJ5yNjSMUmNh06Jy3dm4NNHl0nLztONh78r5fo3P2tnPoMHj4yNC70bnj&#13;&#10;UunXAMSYchPsoSsveLutPe1OfsBmk3Gadqo+w9gd4d0psPn+SDTDiEjaKtADtfpy2Fj/VLl8pCof&#13;&#10;rWq4HweHGzCGePA6eD0MynPPz8uzt3p+b9c/AQAA//8DAFBLAwQUAAYACAAAACEARtw5keAAAAAP&#13;&#10;AQAADwAAAGRycy9kb3ducmV2LnhtbExPyU7DMBC9I/EP1iBxozZRVdI0ToWKEIec0gLnSezGoV6i&#13;&#10;2G3D3zOc4DKL5s1byu3sLLvoKQ7BS3hcCGDad0ENvpfwfnh9yIHFhF6hDV5L+NYRttXtTYmFClff&#13;&#10;6Ms+9YxIfCxQgklpLDiPndEO4yKM2tPtGCaHidap52rCK5E7yzMhVtzh4EnB4Kh3Rnen/dlJ+Fzt&#13;&#10;srqxFg9fH+3b0Gemrk+NlPd388uGyvMGWNJz+vuA3wzkHyoy1oazV5FZCXmWU6Ak4SmjToC1EDS0&#13;&#10;hFwuBfCq5P9zVD8AAAD//wMAUEsBAi0AFAAGAAgAAAAhALaDOJL+AAAA4QEAABMAAAAAAAAAAAAA&#13;&#10;AAAAAAAAAFtDb250ZW50X1R5cGVzXS54bWxQSwECLQAUAAYACAAAACEAOP0h/9YAAACUAQAACwAA&#13;&#10;AAAAAAAAAAAAAAAvAQAAX3JlbHMvLnJlbHNQSwECLQAUAAYACAAAACEAzGj3dq4CAAC3BQAADgAA&#13;&#10;AAAAAAAAAAAAAAAuAgAAZHJzL2Uyb0RvYy54bWxQSwECLQAUAAYACAAAACEARtw5keAAAAAPAQAA&#13;&#10;DwAAAAAAAAAAAAAAAAAIBQAAZHJzL2Rvd25yZXYueG1sUEsFBgAAAAAEAAQA8wAAABUGAAAAAA==&#13;&#10;" fillcolor="maroon">
                <v:textbox>
                  <w:txbxContent>
                    <w:p w14:paraId="4D43E8DD" w14:textId="33D46A49" w:rsidR="00192307" w:rsidRPr="000F6C8D" w:rsidRDefault="00192307" w:rsidP="000F6C8D">
                      <w:pPr>
                        <w:jc w:val="center"/>
                        <w:rPr>
                          <w:sz w:val="18"/>
                          <w:szCs w:val="18"/>
                        </w:rPr>
                      </w:pPr>
                      <w:r w:rsidRPr="000F6C8D">
                        <w:rPr>
                          <w:sz w:val="18"/>
                          <w:szCs w:val="18"/>
                        </w:rPr>
                        <w:t>10</w:t>
                      </w:r>
                    </w:p>
                  </w:txbxContent>
                </v:textbox>
              </v:oval>
            </w:pict>
          </mc:Fallback>
        </mc:AlternateContent>
      </w:r>
      <w:r w:rsidR="00BA33C4">
        <w:rPr>
          <w:color w:val="000000" w:themeColor="text1"/>
          <w:u w:val="single"/>
        </w:rPr>
        <w:t xml:space="preserve">MISE EN GARDE - </w:t>
      </w:r>
      <w:r w:rsidR="00507CFF">
        <w:rPr>
          <w:color w:val="000000" w:themeColor="text1"/>
          <w:u w:val="single"/>
        </w:rPr>
        <w:t>LISTE DES 10 CHOSES</w:t>
      </w:r>
      <w:r w:rsidR="00BA33C4">
        <w:rPr>
          <w:color w:val="000000" w:themeColor="text1"/>
          <w:u w:val="single"/>
        </w:rPr>
        <w:t xml:space="preserve"> QUI POURRAIENT MAL TOURN</w:t>
      </w:r>
      <w:r w:rsidR="009A5C68">
        <w:rPr>
          <w:color w:val="000000" w:themeColor="text1"/>
          <w:u w:val="single"/>
        </w:rPr>
        <w:t>ER</w:t>
      </w:r>
      <w:r w:rsidR="00BA33C4">
        <w:rPr>
          <w:color w:val="000000" w:themeColor="text1"/>
          <w:u w:val="single"/>
        </w:rPr>
        <w:t xml:space="preserve"> ET RENDRE CETTE STRATÉGIE CAUCHERMARDESQUE</w:t>
      </w:r>
    </w:p>
    <w:tbl>
      <w:tblPr>
        <w:tblStyle w:val="Grilledutableau"/>
        <w:tblpPr w:leftFromText="141" w:rightFromText="141" w:vertAnchor="text" w:horzAnchor="page" w:tblpX="432" w:tblpY="133"/>
        <w:tblW w:w="154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12"/>
      </w:tblGrid>
      <w:tr w:rsidR="000F6C8D" w14:paraId="6CAA42FA" w14:textId="77777777" w:rsidTr="00C90464">
        <w:tc>
          <w:tcPr>
            <w:tcW w:w="15412" w:type="dxa"/>
          </w:tcPr>
          <w:p w14:paraId="4C4776ED" w14:textId="77777777" w:rsidR="000F6C8D" w:rsidRDefault="000F6C8D" w:rsidP="00C90464">
            <w:pPr>
              <w:rPr>
                <w:color w:val="000000" w:themeColor="text1"/>
                <w:u w:val="single"/>
              </w:rPr>
            </w:pPr>
          </w:p>
        </w:tc>
      </w:tr>
      <w:tr w:rsidR="000F6C8D" w14:paraId="3A7BE252" w14:textId="77777777" w:rsidTr="00C90464">
        <w:tc>
          <w:tcPr>
            <w:tcW w:w="15412" w:type="dxa"/>
            <w:shd w:val="clear" w:color="auto" w:fill="E5F600"/>
          </w:tcPr>
          <w:p w14:paraId="5AD86BB4" w14:textId="77777777" w:rsidR="000F6C8D" w:rsidRDefault="000F6C8D" w:rsidP="00C90464">
            <w:pPr>
              <w:rPr>
                <w:color w:val="000000" w:themeColor="text1"/>
                <w:sz w:val="22"/>
                <w:szCs w:val="22"/>
              </w:rPr>
            </w:pPr>
            <w:r w:rsidRPr="000F6C8D">
              <w:rPr>
                <w:color w:val="000000" w:themeColor="text1"/>
                <w:sz w:val="22"/>
                <w:szCs w:val="22"/>
              </w:rPr>
              <w:t>Vous n'avez pas tenu compte des différents frais financiers relatifs à cette transaction</w:t>
            </w:r>
          </w:p>
          <w:p w14:paraId="3BA8AE09" w14:textId="77777777" w:rsidR="000F6C8D" w:rsidRDefault="000F6C8D" w:rsidP="00C90464">
            <w:pPr>
              <w:rPr>
                <w:color w:val="000000" w:themeColor="text1"/>
                <w:sz w:val="22"/>
                <w:szCs w:val="22"/>
              </w:rPr>
            </w:pPr>
          </w:p>
          <w:p w14:paraId="51295A59" w14:textId="77777777" w:rsidR="000F6C8D" w:rsidRPr="000F6C8D" w:rsidRDefault="000F6C8D" w:rsidP="00C90464">
            <w:pPr>
              <w:rPr>
                <w:color w:val="000000" w:themeColor="text1"/>
                <w:sz w:val="22"/>
                <w:szCs w:val="22"/>
              </w:rPr>
            </w:pPr>
          </w:p>
        </w:tc>
      </w:tr>
      <w:tr w:rsidR="000F6C8D" w14:paraId="4039575C" w14:textId="77777777" w:rsidTr="00C90464">
        <w:tc>
          <w:tcPr>
            <w:tcW w:w="15412" w:type="dxa"/>
            <w:shd w:val="clear" w:color="auto" w:fill="E5F600"/>
          </w:tcPr>
          <w:p w14:paraId="3DA64366" w14:textId="77777777" w:rsidR="000F6C8D" w:rsidRDefault="000F6C8D" w:rsidP="00C90464">
            <w:pPr>
              <w:rPr>
                <w:color w:val="000000" w:themeColor="text1"/>
                <w:sz w:val="22"/>
                <w:szCs w:val="22"/>
              </w:rPr>
            </w:pPr>
            <w:r w:rsidRPr="000F6C8D">
              <w:rPr>
                <w:color w:val="000000" w:themeColor="text1"/>
                <w:sz w:val="22"/>
                <w:szCs w:val="22"/>
              </w:rPr>
              <w:t>Vous devez équilibrer votre portefeuille et déclenchez l'imposition précipitée de gains en capital</w:t>
            </w:r>
          </w:p>
          <w:p w14:paraId="2E747134" w14:textId="77777777" w:rsidR="000F6C8D" w:rsidRDefault="000F6C8D" w:rsidP="00C90464">
            <w:pPr>
              <w:rPr>
                <w:color w:val="000000" w:themeColor="text1"/>
                <w:sz w:val="22"/>
                <w:szCs w:val="22"/>
              </w:rPr>
            </w:pPr>
          </w:p>
          <w:p w14:paraId="4427A6DD" w14:textId="77777777" w:rsidR="000F6C8D" w:rsidRPr="000F6C8D" w:rsidRDefault="000F6C8D" w:rsidP="00C90464">
            <w:pPr>
              <w:rPr>
                <w:color w:val="000000" w:themeColor="text1"/>
                <w:sz w:val="22"/>
                <w:szCs w:val="22"/>
              </w:rPr>
            </w:pPr>
          </w:p>
        </w:tc>
      </w:tr>
      <w:tr w:rsidR="000F6C8D" w14:paraId="62D1CD90" w14:textId="77777777" w:rsidTr="00C90464">
        <w:tc>
          <w:tcPr>
            <w:tcW w:w="15412" w:type="dxa"/>
            <w:shd w:val="clear" w:color="auto" w:fill="E5F600"/>
          </w:tcPr>
          <w:p w14:paraId="72D92D8D" w14:textId="77777777" w:rsidR="000F6C8D" w:rsidRDefault="000F6C8D" w:rsidP="00C90464">
            <w:pPr>
              <w:rPr>
                <w:color w:val="000000" w:themeColor="text1"/>
                <w:sz w:val="22"/>
                <w:szCs w:val="22"/>
              </w:rPr>
            </w:pPr>
            <w:r w:rsidRPr="000F6C8D">
              <w:rPr>
                <w:color w:val="000000" w:themeColor="text1"/>
                <w:sz w:val="22"/>
                <w:szCs w:val="22"/>
              </w:rPr>
              <w:t>Les taux d'emprunt augmentent</w:t>
            </w:r>
          </w:p>
          <w:p w14:paraId="10B55EDB" w14:textId="77777777" w:rsidR="000F6C8D" w:rsidRDefault="000F6C8D" w:rsidP="00C90464">
            <w:pPr>
              <w:rPr>
                <w:color w:val="000000" w:themeColor="text1"/>
                <w:sz w:val="22"/>
                <w:szCs w:val="22"/>
              </w:rPr>
            </w:pPr>
          </w:p>
          <w:p w14:paraId="1904A8F0" w14:textId="77777777" w:rsidR="000F6C8D" w:rsidRPr="000F6C8D" w:rsidRDefault="000F6C8D" w:rsidP="00C90464">
            <w:pPr>
              <w:rPr>
                <w:color w:val="000000" w:themeColor="text1"/>
                <w:sz w:val="22"/>
                <w:szCs w:val="22"/>
              </w:rPr>
            </w:pPr>
          </w:p>
        </w:tc>
      </w:tr>
      <w:tr w:rsidR="000F6C8D" w14:paraId="123796F6" w14:textId="77777777" w:rsidTr="00C90464">
        <w:tc>
          <w:tcPr>
            <w:tcW w:w="15412" w:type="dxa"/>
            <w:shd w:val="clear" w:color="auto" w:fill="E5F600"/>
          </w:tcPr>
          <w:p w14:paraId="25C7E701" w14:textId="2AE70F12" w:rsidR="000F6C8D" w:rsidRDefault="000F6C8D" w:rsidP="00C90464">
            <w:pPr>
              <w:rPr>
                <w:color w:val="000000" w:themeColor="text1"/>
                <w:sz w:val="22"/>
                <w:szCs w:val="22"/>
              </w:rPr>
            </w:pPr>
            <w:r w:rsidRPr="000F6C8D">
              <w:rPr>
                <w:color w:val="000000" w:themeColor="text1"/>
                <w:sz w:val="22"/>
                <w:szCs w:val="22"/>
              </w:rPr>
              <w:t>Le fisc refuse votre déduction des dépenses d'intérêts</w:t>
            </w:r>
            <w:r w:rsidR="005B3FB5">
              <w:rPr>
                <w:color w:val="000000" w:themeColor="text1"/>
                <w:sz w:val="22"/>
                <w:szCs w:val="22"/>
              </w:rPr>
              <w:t xml:space="preserve"> (au Québec</w:t>
            </w:r>
            <w:r w:rsidR="00F95107">
              <w:rPr>
                <w:color w:val="000000" w:themeColor="text1"/>
                <w:sz w:val="22"/>
                <w:szCs w:val="22"/>
              </w:rPr>
              <w:t>,</w:t>
            </w:r>
            <w:r w:rsidR="005B3FB5">
              <w:rPr>
                <w:color w:val="000000" w:themeColor="text1"/>
                <w:sz w:val="22"/>
                <w:szCs w:val="22"/>
              </w:rPr>
              <w:t xml:space="preserve"> la déductibilité des intérêts est limitée aux revenus de </w:t>
            </w:r>
            <w:r w:rsidR="00053E3D">
              <w:rPr>
                <w:color w:val="000000" w:themeColor="text1"/>
                <w:sz w:val="22"/>
                <w:szCs w:val="22"/>
              </w:rPr>
              <w:t>placements</w:t>
            </w:r>
            <w:r w:rsidR="005B3FB5">
              <w:rPr>
                <w:color w:val="000000" w:themeColor="text1"/>
                <w:sz w:val="22"/>
                <w:szCs w:val="22"/>
              </w:rPr>
              <w:t>)</w:t>
            </w:r>
          </w:p>
          <w:p w14:paraId="00F5D51A" w14:textId="77777777" w:rsidR="000F6C8D" w:rsidRDefault="000F6C8D" w:rsidP="00C90464">
            <w:pPr>
              <w:rPr>
                <w:color w:val="000000" w:themeColor="text1"/>
                <w:sz w:val="22"/>
                <w:szCs w:val="22"/>
              </w:rPr>
            </w:pPr>
          </w:p>
          <w:p w14:paraId="71FD01B6" w14:textId="77777777" w:rsidR="000F6C8D" w:rsidRPr="000F6C8D" w:rsidRDefault="000F6C8D" w:rsidP="00C90464">
            <w:pPr>
              <w:rPr>
                <w:color w:val="000000" w:themeColor="text1"/>
                <w:sz w:val="22"/>
                <w:szCs w:val="22"/>
              </w:rPr>
            </w:pPr>
          </w:p>
        </w:tc>
      </w:tr>
      <w:tr w:rsidR="000F6C8D" w14:paraId="5BF9D1BA" w14:textId="77777777" w:rsidTr="00C90464">
        <w:tc>
          <w:tcPr>
            <w:tcW w:w="15412" w:type="dxa"/>
            <w:shd w:val="clear" w:color="auto" w:fill="E5F600"/>
          </w:tcPr>
          <w:p w14:paraId="79A71356" w14:textId="6FAA894F" w:rsidR="000F6C8D" w:rsidRDefault="000F6C8D" w:rsidP="00C90464">
            <w:pPr>
              <w:rPr>
                <w:color w:val="000000" w:themeColor="text1"/>
                <w:sz w:val="22"/>
                <w:szCs w:val="22"/>
              </w:rPr>
            </w:pPr>
            <w:r w:rsidRPr="000F6C8D">
              <w:rPr>
                <w:color w:val="000000" w:themeColor="text1"/>
                <w:sz w:val="22"/>
                <w:szCs w:val="22"/>
              </w:rPr>
              <w:t>Les marchés croulent et vous prenez panique et vendez vos titres pour des titres à revenu fixe</w:t>
            </w:r>
          </w:p>
          <w:p w14:paraId="199DBE62" w14:textId="77777777" w:rsidR="000F6C8D" w:rsidRDefault="000F6C8D" w:rsidP="00C90464">
            <w:pPr>
              <w:rPr>
                <w:color w:val="000000" w:themeColor="text1"/>
                <w:sz w:val="22"/>
                <w:szCs w:val="22"/>
              </w:rPr>
            </w:pPr>
          </w:p>
          <w:p w14:paraId="539D7E0E" w14:textId="77777777" w:rsidR="000F6C8D" w:rsidRPr="000F6C8D" w:rsidRDefault="000F6C8D" w:rsidP="00C90464">
            <w:pPr>
              <w:rPr>
                <w:color w:val="000000" w:themeColor="text1"/>
                <w:sz w:val="22"/>
                <w:szCs w:val="22"/>
              </w:rPr>
            </w:pPr>
          </w:p>
        </w:tc>
      </w:tr>
      <w:tr w:rsidR="000F6C8D" w14:paraId="0EB21A54" w14:textId="77777777" w:rsidTr="00C90464">
        <w:tc>
          <w:tcPr>
            <w:tcW w:w="15412" w:type="dxa"/>
            <w:shd w:val="clear" w:color="auto" w:fill="E5F600"/>
          </w:tcPr>
          <w:p w14:paraId="19EFA2F7" w14:textId="77777777" w:rsidR="000F6C8D" w:rsidRDefault="000F6C8D" w:rsidP="00C90464">
            <w:pPr>
              <w:rPr>
                <w:color w:val="000000" w:themeColor="text1"/>
                <w:sz w:val="22"/>
                <w:szCs w:val="22"/>
              </w:rPr>
            </w:pPr>
            <w:r w:rsidRPr="000F6C8D">
              <w:rPr>
                <w:color w:val="000000" w:themeColor="text1"/>
                <w:sz w:val="22"/>
                <w:szCs w:val="22"/>
              </w:rPr>
              <w:t>Vos rendements ne sont pas à la hauteur de vos hypothèses de départ</w:t>
            </w:r>
          </w:p>
          <w:p w14:paraId="194BA1C5" w14:textId="755516BA" w:rsidR="000F6C8D" w:rsidRDefault="00C11C00" w:rsidP="00C90464">
            <w:pPr>
              <w:rPr>
                <w:color w:val="000000" w:themeColor="text1"/>
                <w:sz w:val="22"/>
                <w:szCs w:val="22"/>
              </w:rPr>
            </w:pPr>
            <w:r>
              <w:rPr>
                <w:noProof/>
                <w:lang w:eastAsia="fr-FR"/>
              </w:rPr>
              <mc:AlternateContent>
                <mc:Choice Requires="wps">
                  <w:drawing>
                    <wp:anchor distT="0" distB="0" distL="114300" distR="114300" simplePos="0" relativeHeight="252628992" behindDoc="0" locked="0" layoutInCell="1" allowOverlap="1" wp14:anchorId="7275B378" wp14:editId="5539B6AC">
                      <wp:simplePos x="0" y="0"/>
                      <wp:positionH relativeFrom="column">
                        <wp:posOffset>7823244</wp:posOffset>
                      </wp:positionH>
                      <wp:positionV relativeFrom="paragraph">
                        <wp:posOffset>145788</wp:posOffset>
                      </wp:positionV>
                      <wp:extent cx="457200" cy="457200"/>
                      <wp:effectExtent l="76200" t="76200" r="50800" b="76200"/>
                      <wp:wrapNone/>
                      <wp:docPr id="505" name="Ellipse 50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0AAD1F" w14:textId="0EB1B325" w:rsidR="00192307" w:rsidRPr="000F6C8D" w:rsidRDefault="00192307" w:rsidP="00C90464">
                                  <w:pPr>
                                    <w:jc w:val="center"/>
                                    <w:rPr>
                                      <w:sz w:val="18"/>
                                      <w:szCs w:val="18"/>
                                    </w:rPr>
                                  </w:pPr>
                                  <w:r>
                                    <w:rPr>
                                      <w:sz w:val="18"/>
                                      <w:szCs w:val="18"/>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275B378" id="Ellipse 505" o:spid="_x0000_s1667" style="position:absolute;left:0;text-align:left;margin-left:616pt;margin-top:11.5pt;width:36pt;height:36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NU7rgIAALcFAAAOAAAAZHJzL2Uyb0RvYy54bWysVNtu2zAMfR+wfxD07vgS59KgTuHG816G&#13;&#10;rWi3D1BkORYgS56k3FDs30fJjtNtxQoMy4MiyTwkD3mo27tTK9CBacOVzHA8iTBikqqKy12Gv30t&#13;&#10;gyVGxhJZEaEky/CZGXy3fv/u9titWKIaJSqmETiRZnXsMtxY263C0NCGtcRMVMckfKyVbomFo96F&#13;&#10;lSZH8N6KMImieXhUuuq0oswYuC36j3jt/dc1o/ZLXRtmkcgw5Gb9qv26dWu4viWrnSZdw+mQBvmH&#13;&#10;LFrCJQQdXRXEErTX/A9XLadaGVXbCVVtqOqaU+Y5AJs4+o3NU0M65rlAcUw3lsn8P7f08+FBI15l&#13;&#10;eBbNMJKkhSZ9EIJ3hiF3BQU6dmYFdk/dgx5OBraO7anWrfsHHujki3oei8pOFlG4TGcLaBRGFD4N&#13;&#10;e/ASXsGdNvYjUy1ymwyzPrivJjl8Mra3vli5cEYJXpVcCH/Qu+1GaHQg0OJl5H4uaQjwi5mQf0d6&#13;&#10;4CtI8NNDmVdTnw/4pkyyaeV8UqiZJkP2SttGDXoqtZK2V5jgu8Y+8h3SHObCNpqxB4tRxUGKVniu&#13;&#10;WoFISS9QmBVfTc0OGU6i9CWri6ue4jUN000r4E1WUHjIctj1Inwu8zyZF9MiKJY3iyDdsiRYllEa&#13;&#10;3OfpLN4sFmVcLH70qbq+eeU+b6Bz+WJ2E8zzWRykcbQM8jxKgqLMozxKy81Neu9BUKNL0NCJpZeH&#13;&#10;39mzYC4VIR9ZDToDQcSerp9wNjaOUGBi46Fz3trBamjyCJy+DRzsPXnfrxGcvA3uOwwIHxl6N4Jb&#13;&#10;LpV+zYEYU657e+jKC95ua0/bkx+weerl5e62qjrD2B3h3cmw+b4nmmFEJG0U6IFafTlsrH+qXD5S&#13;&#10;5Xurau7H4epjiAevg9fDoDz3/Lw8e6vre7v+CQAA//8DAFBLAwQUAAYACAAAACEAx3HjQeAAAAAQ&#13;&#10;AQAADwAAAGRycy9kb3ducmV2LnhtbExPS0/DMAy+I/EfIiNxYykpTNA1ndAQ4tBTN+DsNqEpy6Nq&#13;&#10;sq38e7zTuNj+ZPt7lOvZWXbUUxyCl3C/yIBp3wU1+F7Cx+7t7glYTOgV2uC1hF8dYV1dX5VYqHDy&#13;&#10;jT5uU8+IxMcCJZiUxoLz2BntMC7CqD3tvsPkMBGceq4mPBG5s1xk2ZI7HDwpGBz1xuhuvz04CV/L&#13;&#10;jagba3H389m+D70wdb1vpLy9mV9XVF5WwJKe0+UDzhnIP1RkrA0HryKzhEUuKFGSIHLq54s8e6Cp&#13;&#10;lfD8mAGvSv4/SPUHAAD//wMAUEsBAi0AFAAGAAgAAAAhALaDOJL+AAAA4QEAABMAAAAAAAAAAAAA&#13;&#10;AAAAAAAAAFtDb250ZW50X1R5cGVzXS54bWxQSwECLQAUAAYACAAAACEAOP0h/9YAAACUAQAACwAA&#13;&#10;AAAAAAAAAAAAAAAvAQAAX3JlbHMvLnJlbHNQSwECLQAUAAYACAAAACEATHTVO64CAAC3BQAADgAA&#13;&#10;AAAAAAAAAAAAAAAuAgAAZHJzL2Uyb0RvYy54bWxQSwECLQAUAAYACAAAACEAx3HjQeAAAAAQAQAA&#13;&#10;DwAAAAAAAAAAAAAAAAAIBQAAZHJzL2Rvd25yZXYueG1sUEsFBgAAAAAEAAQA8wAAABUGAAAAAA==&#13;&#10;" fillcolor="maroon">
                      <v:textbox>
                        <w:txbxContent>
                          <w:p w14:paraId="490AAD1F" w14:textId="0EB1B325" w:rsidR="00192307" w:rsidRPr="000F6C8D" w:rsidRDefault="00192307" w:rsidP="00C90464">
                            <w:pPr>
                              <w:jc w:val="center"/>
                              <w:rPr>
                                <w:sz w:val="18"/>
                                <w:szCs w:val="18"/>
                              </w:rPr>
                            </w:pPr>
                            <w:r>
                              <w:rPr>
                                <w:sz w:val="18"/>
                                <w:szCs w:val="18"/>
                              </w:rPr>
                              <w:t>4</w:t>
                            </w:r>
                          </w:p>
                        </w:txbxContent>
                      </v:textbox>
                    </v:oval>
                  </w:pict>
                </mc:Fallback>
              </mc:AlternateContent>
            </w:r>
          </w:p>
          <w:p w14:paraId="0589B359" w14:textId="5C55DAC6" w:rsidR="000F6C8D" w:rsidRPr="000F6C8D" w:rsidRDefault="00C11C00" w:rsidP="00C90464">
            <w:pPr>
              <w:rPr>
                <w:color w:val="000000" w:themeColor="text1"/>
                <w:sz w:val="22"/>
                <w:szCs w:val="22"/>
              </w:rPr>
            </w:pPr>
            <w:r>
              <w:rPr>
                <w:noProof/>
                <w:lang w:eastAsia="fr-FR"/>
              </w:rPr>
              <mc:AlternateContent>
                <mc:Choice Requires="wps">
                  <w:drawing>
                    <wp:anchor distT="0" distB="0" distL="114300" distR="114300" simplePos="0" relativeHeight="252635136" behindDoc="0" locked="0" layoutInCell="1" allowOverlap="1" wp14:anchorId="53450363" wp14:editId="5598F809">
                      <wp:simplePos x="0" y="0"/>
                      <wp:positionH relativeFrom="column">
                        <wp:posOffset>6223000</wp:posOffset>
                      </wp:positionH>
                      <wp:positionV relativeFrom="paragraph">
                        <wp:posOffset>1574800</wp:posOffset>
                      </wp:positionV>
                      <wp:extent cx="457200" cy="457200"/>
                      <wp:effectExtent l="76200" t="76200" r="50800" b="76200"/>
                      <wp:wrapNone/>
                      <wp:docPr id="508" name="Ellipse 50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A295471" w14:textId="0C64206A" w:rsidR="00192307" w:rsidRPr="000F6C8D" w:rsidRDefault="00192307" w:rsidP="00C90464">
                                  <w:pPr>
                                    <w:jc w:val="center"/>
                                    <w:rPr>
                                      <w:sz w:val="18"/>
                                      <w:szCs w:val="18"/>
                                    </w:rPr>
                                  </w:pPr>
                                  <w:r>
                                    <w:rPr>
                                      <w:sz w:val="18"/>
                                      <w:szCs w:val="18"/>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3450363" id="Ellipse 508" o:spid="_x0000_s1668" style="position:absolute;left:0;text-align:left;margin-left:490pt;margin-top:124pt;width:36pt;height:36pt;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gs/6rgIAALcFAAAOAAAAZHJzL2Uyb0RvYy54bWysVNtu2zAMfR+wfxD07vgS59KgTuHG816G&#13;&#10;rWi3D1BkORYgS56k3FDs30fJjtNtxQoMy4MiyTwkD3mo27tTK9CBacOVzHA8iTBikqqKy12Gv30t&#13;&#10;gyVGxhJZEaEky/CZGXy3fv/u9titWKIaJSqmETiRZnXsMtxY263C0NCGtcRMVMckfKyVbomFo96F&#13;&#10;lSZH8N6KMImieXhUuuq0oswYuC36j3jt/dc1o/ZLXRtmkcgw5Gb9qv26dWu4viWrnSZdw+mQBvmH&#13;&#10;LFrCJQQdXRXEErTX/A9XLadaGVXbCVVtqOqaU+Y5AJs4+o3NU0M65rlAcUw3lsn8P7f08+FBI15l&#13;&#10;eBZBqyRpoUkfhOCdYchdQYGOnVmB3VP3oIeTga1je6p16/6BBzr5op7HorKTRRQu09kCGoURhU/D&#13;&#10;HryEV3Cnjf3IVIvcJsOsD+6rSQ6fjO2tL1YunFGCVyUXwh/0brsRGh0ItHgZuZ9LGgL8Yibk35Ee&#13;&#10;+AoS/PRQ5tXU5wO+KZNsWjmfFGqmyZC90rZRg55KraTtFSb4rrGPfIc0h7mwjWbswWJUcZCiFZ6r&#13;&#10;ViBS0gsUZsVXU7NDhpMofcnq4qqneE3DdNMKeJMVFB6yHHa9CJ/LPE/mxbQIiuXNIki3LAmWZZQG&#13;&#10;93k6izeLRRkXix99qq5vXrnPG+hcvpjdBPN8FgdpHC2DPI+SoCjzKI/ScnOT3nsQ1OgSNHRi6eXh&#13;&#10;d/YsmEtFyEdWg85AELGn6yecjY0jFJjYeOict3awGpo8AqdvAwd7T973awQnb4P7DgPCR4bejeCW&#13;&#10;S6VfcyDGlOveHrrygrfb2tP25Adsnnp67m6rqjOM3RHenQyb73uiGUZE0kaBHqjVl8PG+qfK5SNV&#13;&#10;vreq5n4crj6GePA6eD0MynPPz8uzt7q+t+ufAAAA//8DAFBLAwQUAAYACAAAACEA34KpYOEAAAAR&#13;&#10;AQAADwAAAGRycy9kb3ducmV2LnhtbExPy07DMBC8I/EP1iJxow4GqpDGqVAR4pBTWuC8iU0c6kcU&#13;&#10;u234e7anclnNanbnUa5nZ9lRT3EIXsL9IgOmfRfU4HsJH7u3uxxYTOgV2uC1hF8dYV1dX5VYqHDy&#13;&#10;jT5uU89IxMcCJZiUxoLz2BntMC7CqD1x32FymGideq4mPJG4s1xk2ZI7HDw5GBz1xuhuvz04CV/L&#13;&#10;jagba3H389m+D70wdb1vpLy9mV9XNF5WwJKe0+UDzh0oP1QUrA0HryKzEp7zjAolCeIxJ3C+yJ4E&#13;&#10;oVbCA/kDr0r+v0n1BwAA//8DAFBLAQItABQABgAIAAAAIQC2gziS/gAAAOEBAAATAAAAAAAAAAAA&#13;&#10;AAAAAAAAAABbQ29udGVudF9UeXBlc10ueG1sUEsBAi0AFAAGAAgAAAAhADj9If/WAAAAlAEAAAsA&#13;&#10;AAAAAAAAAAAAAAAALwEAAF9yZWxzLy5yZWxzUEsBAi0AFAAGAAgAAAAhAHiCz/quAgAAtwUAAA4A&#13;&#10;AAAAAAAAAAAAAAAALgIAAGRycy9lMm9Eb2MueG1sUEsBAi0AFAAGAAgAAAAhAN+CqWDhAAAAEQEA&#13;&#10;AA8AAAAAAAAAAAAAAAAACAUAAGRycy9kb3ducmV2LnhtbFBLBQYAAAAABAAEAPMAAAAWBgAAAAA=&#13;&#10;" fillcolor="maroon">
                      <v:textbox>
                        <w:txbxContent>
                          <w:p w14:paraId="3A295471" w14:textId="0C64206A" w:rsidR="00192307" w:rsidRPr="000F6C8D" w:rsidRDefault="00192307" w:rsidP="00C90464">
                            <w:pPr>
                              <w:jc w:val="center"/>
                              <w:rPr>
                                <w:sz w:val="18"/>
                                <w:szCs w:val="18"/>
                              </w:rPr>
                            </w:pPr>
                            <w:r>
                              <w:rPr>
                                <w:sz w:val="18"/>
                                <w:szCs w:val="18"/>
                              </w:rPr>
                              <w:t>1</w:t>
                            </w:r>
                          </w:p>
                        </w:txbxContent>
                      </v:textbox>
                    </v:oval>
                  </w:pict>
                </mc:Fallback>
              </mc:AlternateContent>
            </w:r>
            <w:r>
              <w:rPr>
                <w:noProof/>
                <w:lang w:eastAsia="fr-FR"/>
              </w:rPr>
              <mc:AlternateContent>
                <mc:Choice Requires="wps">
                  <w:drawing>
                    <wp:anchor distT="0" distB="0" distL="114300" distR="114300" simplePos="0" relativeHeight="252631040" behindDoc="0" locked="0" layoutInCell="1" allowOverlap="1" wp14:anchorId="35DFC826" wp14:editId="1AF21EEC">
                      <wp:simplePos x="0" y="0"/>
                      <wp:positionH relativeFrom="column">
                        <wp:posOffset>7251700</wp:posOffset>
                      </wp:positionH>
                      <wp:positionV relativeFrom="paragraph">
                        <wp:posOffset>546100</wp:posOffset>
                      </wp:positionV>
                      <wp:extent cx="457200" cy="457200"/>
                      <wp:effectExtent l="76200" t="76200" r="50800" b="76200"/>
                      <wp:wrapNone/>
                      <wp:docPr id="506" name="Ellipse 50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449302" w14:textId="672A8F94" w:rsidR="00192307" w:rsidRPr="000F6C8D" w:rsidRDefault="00192307" w:rsidP="00C90464">
                                  <w:pPr>
                                    <w:jc w:val="center"/>
                                    <w:rPr>
                                      <w:sz w:val="18"/>
                                      <w:szCs w:val="18"/>
                                    </w:rPr>
                                  </w:pPr>
                                  <w:r>
                                    <w:rPr>
                                      <w:sz w:val="18"/>
                                      <w:szCs w:val="18"/>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5DFC826" id="Ellipse 506" o:spid="_x0000_s1669" style="position:absolute;left:0;text-align:left;margin-left:571pt;margin-top:43pt;width:36pt;height:36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h9lnrwIAALcFAAAOAAAAZHJzL2Uyb0RvYy54bWysVNtu2zAMfR+wfxD07vgS59KgTuHG816G&#13;&#10;rWi3D1BkORYgS56k3FDs30fJjtNtxQoMy4MiyTwkD3mo27tTK9CBacOVzHA8iTBikqqKy12Gv30t&#13;&#10;gyVGxhJZEaEky/CZGXy3fv/u9titWKIaJSqmETiRZnXsMtxY263C0NCGtcRMVMckfKyVbomFo96F&#13;&#10;lSZH8N6KMImieXhUuuq0oswYuC36j3jt/dc1o/ZLXRtmkcgw5Gb9qv26dWu4viWrnSZdw+mQBvmH&#13;&#10;LFrCJQQdXRXEErTX/A9XLadaGVXbCVVtqOqaU+Y5AJs4+o3NU0M65rlAcUw3lsn8P7f08+FBI15l&#13;&#10;eBbNMZKkhSZ9EIJ3hiF3BQU6dmYFdk/dgx5OBraO7anWrfsHHujki3oei8pOFlG4TGcLaBRGFD4N&#13;&#10;e/ASXsGdNvYjUy1ymwyzPrivJjl8Mra3vli5cEYJXpVcCH/Qu+1GaHQg0OJl5H4uaQjwi5mQf0d6&#13;&#10;4CtI8NNDmVdTnw/4pkyyaeV8UqiZJkP2SttGDXoqtZK2V5jgu8Y+8h3SHObCNpqxB4tRxUGKVniu&#13;&#10;WoFISS9QmBVfTc0OGU6i9CWri6ue4jUN000r4E1WUHjIctj1Inwu8zyZF9MiKJY3iyDdsiRYllEa&#13;&#10;3OfpLN4sFmVcLH70qbq+eeU+b6Bz+WJ2E8zzWRykcbQM8jxKgqLMozxKy81Neu9BUKNL0NCJpZeH&#13;&#10;39mzYC4VIR9ZDToDQcSerp9wNjaOUGBi46Fz3trBamjyCJy+DRzsPXnfrxGcvA3uOwwIHxl6N4Jb&#13;&#10;LpV+zYEYU657e+jKC95ua0/bkx+weZo4eu5uq6ozjN0R3p0Mm+97ohlGRNJGgR6o1ZfDxvqnyuUj&#13;&#10;Vb63quZ+HK4+hnjwOng9DMpzz8/Ls7e6vrfrnwAAAP//AwBQSwMEFAAGAAgAAAAhAJfM2qHhAAAA&#13;&#10;EQEAAA8AAABkcnMvZG93bnJldi54bWxMT8FOwzAMvSPxD5GRuLG01aiqrumEhhCHnroNzmkTmrLE&#13;&#10;qZpsK3+Pd4KL/Z5sP79XbRdn2UXPYfQoIF0lwDT2Xo04CDge3p4KYCFKVNJ61AJ+dIBtfX9XyVL5&#13;&#10;K7b6so8DIxEMpRRgYpxKzkNvtJNh5SeNNPvys5OR6DxwNcsriTvLsyTJuZMj0gcjJ70zuj/tz07A&#13;&#10;Z77LmtZaefj+6N7HITNNc2qFeHxYXjdUXjbAol7i3wXcMpB/qMlY58+oArPE03VGiaKAIqd+28jS&#13;&#10;NaGO0HORAK8r/j9J/QsAAP//AwBQSwECLQAUAAYACAAAACEAtoM4kv4AAADhAQAAEwAAAAAAAAAA&#13;&#10;AAAAAAAAAAAAW0NvbnRlbnRfVHlwZXNdLnhtbFBLAQItABQABgAIAAAAIQA4/SH/1gAAAJQBAAAL&#13;&#10;AAAAAAAAAAAAAAAAAC8BAABfcmVscy8ucmVsc1BLAQItABQABgAIAAAAIQCth9lnrwIAALcFAAAO&#13;&#10;AAAAAAAAAAAAAAAAAC4CAABkcnMvZTJvRG9jLnhtbFBLAQItABQABgAIAAAAIQCXzNqh4QAAABEB&#13;&#10;AAAPAAAAAAAAAAAAAAAAAAkFAABkcnMvZG93bnJldi54bWxQSwUGAAAAAAQABADzAAAAFwYAAAAA&#13;&#10;" fillcolor="maroon">
                      <v:textbox>
                        <w:txbxContent>
                          <w:p w14:paraId="71449302" w14:textId="672A8F94" w:rsidR="00192307" w:rsidRPr="000F6C8D" w:rsidRDefault="00192307" w:rsidP="00C90464">
                            <w:pPr>
                              <w:jc w:val="center"/>
                              <w:rPr>
                                <w:sz w:val="18"/>
                                <w:szCs w:val="18"/>
                              </w:rPr>
                            </w:pPr>
                            <w:r>
                              <w:rPr>
                                <w:sz w:val="18"/>
                                <w:szCs w:val="18"/>
                              </w:rPr>
                              <w:t>3</w:t>
                            </w:r>
                          </w:p>
                        </w:txbxContent>
                      </v:textbox>
                    </v:oval>
                  </w:pict>
                </mc:Fallback>
              </mc:AlternateContent>
            </w:r>
            <w:r>
              <w:rPr>
                <w:noProof/>
                <w:lang w:eastAsia="fr-FR"/>
              </w:rPr>
              <mc:AlternateContent>
                <mc:Choice Requires="wps">
                  <w:drawing>
                    <wp:anchor distT="0" distB="0" distL="114300" distR="114300" simplePos="0" relativeHeight="252633088" behindDoc="0" locked="0" layoutInCell="1" allowOverlap="1" wp14:anchorId="28C8E147" wp14:editId="014A502A">
                      <wp:simplePos x="0" y="0"/>
                      <wp:positionH relativeFrom="column">
                        <wp:posOffset>9080500</wp:posOffset>
                      </wp:positionH>
                      <wp:positionV relativeFrom="paragraph">
                        <wp:posOffset>1003300</wp:posOffset>
                      </wp:positionV>
                      <wp:extent cx="457200" cy="457200"/>
                      <wp:effectExtent l="76200" t="76200" r="50800" b="76200"/>
                      <wp:wrapNone/>
                      <wp:docPr id="507" name="Ellipse 507"/>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635328" w14:textId="3E855B60" w:rsidR="00192307" w:rsidRPr="000F6C8D" w:rsidRDefault="00192307" w:rsidP="00C90464">
                                  <w:pPr>
                                    <w:jc w:val="center"/>
                                    <w:rPr>
                                      <w:sz w:val="18"/>
                                      <w:szCs w:val="18"/>
                                    </w:rPr>
                                  </w:pPr>
                                  <w:r>
                                    <w:rPr>
                                      <w:sz w:val="18"/>
                                      <w:szCs w:val="18"/>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8C8E147" id="Ellipse 507" o:spid="_x0000_s1670" style="position:absolute;left:0;text-align:left;margin-left:715pt;margin-top:79pt;width:36pt;height:36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6iKrwIAALcFAAAOAAAAZHJzL2Uyb0RvYy54bWysVNtu2zAMfR+wfxD07voSJ06DOoUbz3sZ&#13;&#10;tqLdPkCR5ViALHmSmguK/fso2XG6rViBYXlQJJmH5CEPdXN77ATaM224kjmOryKMmKSq5nKX429f&#13;&#10;q2CJkbFE1kQoyXJ8Ygbfrt+/uzn0K5aoVomaaQROpFkd+hy31varMDS0ZR0xV6pnEj42SnfEwlHv&#13;&#10;wlqTA3jvRJhE0SI8KF33WlFmDNyWw0e89v6bhlH7pWkMs0jkGHKzftV+3bo1XN+Q1U6TvuV0TIP8&#13;&#10;QxYd4RKCTq5KYgl60vwPVx2nWhnV2CuqulA1DafMcwA2cfQbm8eW9MxzgeKYfiqT+X9u6ef9vUa8&#13;&#10;zvE8yjCSpIMmfRCC94YhdwUFOvRmBXaP/b0eTwa2ju2x0Z37Bx7o6It6morKjhZRuEznGTQKIwqf&#13;&#10;xj14CS/gXhv7kakOuU2O2RDcV5PsPxk7WJ+tXDijBK8rLoQ/6N12IzTaE2jxMnI/lzQE+MVMyL8j&#13;&#10;PfAVJPgZoMyracgHfFMm2ax2PinUTJMxe6Vtq0Y9VVpJOyhM8F1rH/gOaQ5zYVvN2L3FqOYgRSs8&#13;&#10;V61ApGQQKMyKr6Zm+xwnUfqS1dnVQPGShulnNfAmKyg8ZDnuBhE+V0WRLMpZGZTL6yxItywJllWU&#13;&#10;BndFOo83WVbFZfZjSNX1zSv3eQOdK7L5dbAo5nGQxtEyKIooCcqqiIoorTbX6Z0HQY3OQUMnlkEe&#13;&#10;fmdPgrlUhHxgDegMBBF7un7C2dQ4QoGJjcfOeWsHa6DJE3D2NnC09+R9vyZw8jZ46DAgfGTo3QTu&#13;&#10;uFT6NQdiSrkZ7KErL3i7rT1uj37AFunM0XN3W1WfYOwO8O7k2Hx/IpphRCRtFeiBWn0+bKx/qlw+&#13;&#10;UhVPVjXcj8PFxxgPXgevh1F57vl5efZWl/d2/RMAAP//AwBQSwMEFAAGAAgAAAAhACuGmB7hAAAA&#13;&#10;EgEAAA8AAABkcnMvZG93bnJldi54bWxMT0FOwzAQvCPxB2uRuFEHQ6sqjVOhIsQhp7TA2YlNHGqv&#13;&#10;o9htw+/ZnOhlNaPZnZ0ptpN37GzG2AeU8LjIgBlsg+6xk/BxeHtYA4tJoVYuoJHwayJsy9ubQuU6&#13;&#10;XLA2533qGJlgzJUEm9KQcx5ba7yKizAYJO07jF4lomPH9aguZO4dF1m24l71SB+sGszOmva4P3kJ&#13;&#10;X6udqGrn1OHns3nvO2Gr6lhLeX83vW5ovGyAJTOl/wuYO1B+KClYE06oI3PEn58yapQILdcE5pVl&#13;&#10;Jgg1EsSs8bLg11XKPwAAAP//AwBQSwECLQAUAAYACAAAACEAtoM4kv4AAADhAQAAEwAAAAAAAAAA&#13;&#10;AAAAAAAAAAAAW0NvbnRlbnRfVHlwZXNdLnhtbFBLAQItABQABgAIAAAAIQA4/SH/1gAAAJQBAAAL&#13;&#10;AAAAAAAAAAAAAAAAAC8BAABfcmVscy8ucmVsc1BLAQItABQABgAIAAAAIQDLY6iKrwIAALcFAAAO&#13;&#10;AAAAAAAAAAAAAAAAAC4CAABkcnMvZTJvRG9jLnhtbFBLAQItABQABgAIAAAAIQArhpge4QAAABIB&#13;&#10;AAAPAAAAAAAAAAAAAAAAAAkFAABkcnMvZG93bnJldi54bWxQSwUGAAAAAAQABADzAAAAFwYAAAAA&#13;&#10;" fillcolor="maroon">
                      <v:textbox>
                        <w:txbxContent>
                          <w:p w14:paraId="2B635328" w14:textId="3E855B60" w:rsidR="00192307" w:rsidRPr="000F6C8D" w:rsidRDefault="00192307" w:rsidP="00C90464">
                            <w:pPr>
                              <w:jc w:val="center"/>
                              <w:rPr>
                                <w:sz w:val="18"/>
                                <w:szCs w:val="18"/>
                              </w:rPr>
                            </w:pPr>
                            <w:r>
                              <w:rPr>
                                <w:sz w:val="18"/>
                                <w:szCs w:val="18"/>
                              </w:rPr>
                              <w:t>2</w:t>
                            </w:r>
                          </w:p>
                        </w:txbxContent>
                      </v:textbox>
                    </v:oval>
                  </w:pict>
                </mc:Fallback>
              </mc:AlternateContent>
            </w:r>
          </w:p>
        </w:tc>
      </w:tr>
      <w:tr w:rsidR="000F6C8D" w14:paraId="77A2288E" w14:textId="77777777" w:rsidTr="00C90464">
        <w:tc>
          <w:tcPr>
            <w:tcW w:w="15412" w:type="dxa"/>
            <w:shd w:val="clear" w:color="auto" w:fill="E5F600"/>
          </w:tcPr>
          <w:p w14:paraId="61A8B672" w14:textId="5571F82A" w:rsidR="000F6C8D" w:rsidRDefault="000F6C8D" w:rsidP="00C90464">
            <w:pPr>
              <w:rPr>
                <w:color w:val="000000" w:themeColor="text1"/>
                <w:sz w:val="22"/>
                <w:szCs w:val="22"/>
              </w:rPr>
            </w:pPr>
            <w:r w:rsidRPr="000F6C8D">
              <w:rPr>
                <w:color w:val="000000" w:themeColor="text1"/>
                <w:sz w:val="22"/>
                <w:szCs w:val="22"/>
              </w:rPr>
              <w:t>Vous avez des obligations financières imprévues et vous devez mettre un terme à cette stratégie</w:t>
            </w:r>
            <w:r w:rsidR="009A5C68">
              <w:rPr>
                <w:color w:val="000000" w:themeColor="text1"/>
                <w:sz w:val="22"/>
                <w:szCs w:val="22"/>
              </w:rPr>
              <w:t xml:space="preserve"> </w:t>
            </w:r>
            <w:r w:rsidRPr="000F6C8D">
              <w:rPr>
                <w:color w:val="000000" w:themeColor="text1"/>
                <w:sz w:val="22"/>
                <w:szCs w:val="22"/>
              </w:rPr>
              <w:t>prématurément</w:t>
            </w:r>
          </w:p>
          <w:p w14:paraId="206C1A85" w14:textId="77777777" w:rsidR="000F6C8D" w:rsidRDefault="000F6C8D" w:rsidP="00C90464">
            <w:pPr>
              <w:rPr>
                <w:color w:val="000000" w:themeColor="text1"/>
                <w:sz w:val="22"/>
                <w:szCs w:val="22"/>
              </w:rPr>
            </w:pPr>
          </w:p>
          <w:p w14:paraId="6E421164" w14:textId="6EE1C723" w:rsidR="000F6C8D" w:rsidRPr="000F6C8D" w:rsidRDefault="000F6C8D" w:rsidP="00C90464">
            <w:pPr>
              <w:rPr>
                <w:color w:val="000000" w:themeColor="text1"/>
                <w:sz w:val="22"/>
                <w:szCs w:val="22"/>
                <w:u w:val="single"/>
              </w:rPr>
            </w:pPr>
          </w:p>
        </w:tc>
      </w:tr>
      <w:tr w:rsidR="000F6C8D" w14:paraId="5E22093A" w14:textId="77777777" w:rsidTr="00C90464">
        <w:tc>
          <w:tcPr>
            <w:tcW w:w="15412" w:type="dxa"/>
            <w:shd w:val="clear" w:color="auto" w:fill="E5F600"/>
          </w:tcPr>
          <w:p w14:paraId="22FAB9E9" w14:textId="7B089E10" w:rsidR="000F6C8D" w:rsidRDefault="000F6C8D" w:rsidP="00C90464">
            <w:pPr>
              <w:rPr>
                <w:color w:val="000000" w:themeColor="text1"/>
                <w:sz w:val="22"/>
                <w:szCs w:val="22"/>
              </w:rPr>
            </w:pPr>
            <w:r w:rsidRPr="000F6C8D">
              <w:rPr>
                <w:color w:val="000000" w:themeColor="text1"/>
                <w:sz w:val="22"/>
                <w:szCs w:val="22"/>
              </w:rPr>
              <w:t>Le fisc ajoute une nouvelle règle anti-évitement interdisant ce type de transactions avec effet rétroactif</w:t>
            </w:r>
          </w:p>
          <w:p w14:paraId="07BAEFE6" w14:textId="77777777" w:rsidR="000F6C8D" w:rsidRDefault="000F6C8D" w:rsidP="00C90464">
            <w:pPr>
              <w:rPr>
                <w:color w:val="000000" w:themeColor="text1"/>
                <w:sz w:val="22"/>
                <w:szCs w:val="22"/>
              </w:rPr>
            </w:pPr>
          </w:p>
          <w:p w14:paraId="2991EC46" w14:textId="77777777" w:rsidR="000F6C8D" w:rsidRPr="000F6C8D" w:rsidRDefault="000F6C8D" w:rsidP="00C90464">
            <w:pPr>
              <w:rPr>
                <w:color w:val="000000" w:themeColor="text1"/>
                <w:sz w:val="22"/>
                <w:szCs w:val="22"/>
              </w:rPr>
            </w:pPr>
          </w:p>
        </w:tc>
      </w:tr>
      <w:tr w:rsidR="000F6C8D" w14:paraId="3AD61196" w14:textId="77777777" w:rsidTr="00C90464">
        <w:tc>
          <w:tcPr>
            <w:tcW w:w="15412" w:type="dxa"/>
            <w:shd w:val="clear" w:color="auto" w:fill="E5F600"/>
          </w:tcPr>
          <w:p w14:paraId="5AC8E111" w14:textId="77777777" w:rsidR="000F6C8D" w:rsidRDefault="000F6C8D" w:rsidP="00C90464">
            <w:pPr>
              <w:rPr>
                <w:color w:val="000000" w:themeColor="text1"/>
                <w:sz w:val="22"/>
                <w:szCs w:val="22"/>
              </w:rPr>
            </w:pPr>
            <w:r w:rsidRPr="000F6C8D">
              <w:rPr>
                <w:color w:val="000000" w:themeColor="text1"/>
                <w:sz w:val="22"/>
                <w:szCs w:val="22"/>
              </w:rPr>
              <w:t>Une nouvelle jurisprudence invalide ce type de transaction et le fisc émet de nouvelles cotisations à tous ceux qui en ont fait usage</w:t>
            </w:r>
          </w:p>
          <w:p w14:paraId="676F31B3" w14:textId="35B27271" w:rsidR="000F6C8D" w:rsidRDefault="000F6C8D" w:rsidP="00C90464">
            <w:pPr>
              <w:rPr>
                <w:color w:val="000000" w:themeColor="text1"/>
                <w:sz w:val="22"/>
                <w:szCs w:val="22"/>
              </w:rPr>
            </w:pPr>
          </w:p>
          <w:p w14:paraId="2FD288C7" w14:textId="27D325D0" w:rsidR="000F6C8D" w:rsidRPr="000F6C8D" w:rsidRDefault="000F6C8D" w:rsidP="00C90464">
            <w:pPr>
              <w:rPr>
                <w:color w:val="000000" w:themeColor="text1"/>
                <w:sz w:val="22"/>
                <w:szCs w:val="22"/>
              </w:rPr>
            </w:pPr>
          </w:p>
        </w:tc>
      </w:tr>
      <w:tr w:rsidR="000F6C8D" w14:paraId="2F17D1E9" w14:textId="77777777" w:rsidTr="00C90464">
        <w:tc>
          <w:tcPr>
            <w:tcW w:w="15412" w:type="dxa"/>
            <w:shd w:val="clear" w:color="auto" w:fill="E5F600"/>
          </w:tcPr>
          <w:p w14:paraId="416D726C" w14:textId="05C966EC" w:rsidR="000F6C8D" w:rsidRDefault="000F6C8D" w:rsidP="00C90464">
            <w:pPr>
              <w:rPr>
                <w:color w:val="000000" w:themeColor="text1"/>
                <w:sz w:val="22"/>
                <w:szCs w:val="22"/>
              </w:rPr>
            </w:pPr>
            <w:r w:rsidRPr="000F6C8D">
              <w:rPr>
                <w:color w:val="000000" w:themeColor="text1"/>
                <w:sz w:val="22"/>
                <w:szCs w:val="22"/>
              </w:rPr>
              <w:t>Le gouvernement pourrait modifier la règle d'inclusion du gain en capital de 50 % à 100 %</w:t>
            </w:r>
          </w:p>
          <w:p w14:paraId="1ECB654A" w14:textId="6781DC87" w:rsidR="000F6C8D" w:rsidRDefault="000F6C8D" w:rsidP="00C90464">
            <w:pPr>
              <w:rPr>
                <w:color w:val="000000" w:themeColor="text1"/>
                <w:sz w:val="22"/>
                <w:szCs w:val="22"/>
              </w:rPr>
            </w:pPr>
          </w:p>
          <w:p w14:paraId="7BF9895E" w14:textId="63EC0AA4" w:rsidR="000F6C8D" w:rsidRPr="000F6C8D" w:rsidRDefault="000F6C8D" w:rsidP="00C90464">
            <w:pPr>
              <w:rPr>
                <w:color w:val="000000" w:themeColor="text1"/>
                <w:sz w:val="22"/>
                <w:szCs w:val="22"/>
              </w:rPr>
            </w:pPr>
          </w:p>
        </w:tc>
      </w:tr>
    </w:tbl>
    <w:p w14:paraId="7C65AEE9" w14:textId="105C3E9B" w:rsidR="004A55E4" w:rsidRDefault="004A55E4">
      <w:pPr>
        <w:rPr>
          <w:color w:val="000000" w:themeColor="text1"/>
          <w:u w:val="single"/>
        </w:rPr>
      </w:pPr>
    </w:p>
    <w:p w14:paraId="661963A5" w14:textId="77777777" w:rsidR="006B20B5" w:rsidRDefault="006B20B5" w:rsidP="000E6134">
      <w:pPr>
        <w:rPr>
          <w:color w:val="000000" w:themeColor="text1"/>
        </w:rPr>
      </w:pPr>
    </w:p>
    <w:p w14:paraId="4DA02C8F" w14:textId="5B083D02" w:rsidR="000E6134" w:rsidRDefault="00B720E3" w:rsidP="000E6134">
      <w:pPr>
        <w:rPr>
          <w:color w:val="000000" w:themeColor="text1"/>
          <w:u w:val="single"/>
        </w:rPr>
      </w:pPr>
      <w:r>
        <w:rPr>
          <w:noProof/>
          <w:lang w:eastAsia="fr-FR"/>
        </w:rPr>
        <mc:AlternateContent>
          <mc:Choice Requires="wps">
            <w:drawing>
              <wp:anchor distT="0" distB="0" distL="114300" distR="114300" simplePos="0" relativeHeight="252579840" behindDoc="0" locked="0" layoutInCell="1" allowOverlap="1" wp14:anchorId="6F85035E" wp14:editId="02EE9CCC">
                <wp:simplePos x="0" y="0"/>
                <wp:positionH relativeFrom="column">
                  <wp:posOffset>4343400</wp:posOffset>
                </wp:positionH>
                <wp:positionV relativeFrom="paragraph">
                  <wp:posOffset>-571500</wp:posOffset>
                </wp:positionV>
                <wp:extent cx="800100" cy="800100"/>
                <wp:effectExtent l="25400" t="25400" r="38100" b="38100"/>
                <wp:wrapNone/>
                <wp:docPr id="479" name="Ellipse 479"/>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49ABA6B" w14:textId="06B5A6F3" w:rsidR="00192307" w:rsidRPr="004F4085" w:rsidRDefault="00192307" w:rsidP="008A460A">
                            <w:pPr>
                              <w:jc w:val="center"/>
                            </w:pPr>
                            <w:r>
                              <w:t>&lt; 60</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85035E" id="Ellipse 479" o:spid="_x0000_s1671" style="position:absolute;left:0;text-align:left;margin-left:342pt;margin-top:-45pt;width:63pt;height:63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0/fN7gIAADYGAAAOAAAAZHJzL2Uyb0RvYy54bWysVFtv0zAUfkfiP1h+z5J0adNWS6fQEoQ0&#13;&#10;bRMb2rPrOG2EYxvbvYH47xw7SdtdJBDiJTnH5/qd29X1vuFoy7SppchwfBFhxASVZS1WGf76WARj&#13;&#10;jIwloiRcCpbhAzP4evb+3dVOTdlAriUvmUbgRJjpTmV4ba2ahqGha9YQcyEVEyCspG6IBVavwlKT&#13;&#10;HXhveDiIolG4k7pUWlJmDLwuWiGeef9Vxai9qyrDLOIZhtys/2r/XbpvOLsi05Umal3TLg3yD1k0&#13;&#10;pBYQ9OhqQSxBG12/ctXUVEsjK3tBZRPKqqop8xgATRy9QPOwJop5LFAco45lMv/PLb3d3mtUlxlO&#13;&#10;0glGgjTQpI+c18ow5J6gQDtlpqD3oO51xxkgHdp9pRv3Bxxo74t6OBaV7S2i8DiOABiUnoKoo8FL&#13;&#10;eDJW2thPTDbIERlmbXBfTbK9MbbV7rVcOCN5XRY1557Rq+Wca7Ql0OI0Kop57pKGAM/UuEC7DF+O&#13;&#10;21waBYiNWPkoz/T85LGjQ7uPX3sD31y42IAREuyott8/izwfjBaXi2AxnqRBsmSDYFxESfAhT4bx&#13;&#10;PE2LeJH+cj69eWc0H6aDPB1OglE+jIMkjsZBnkeDYFHkUR4lxXySfPBGELoPGrq+tJ3wlD1w5rxy&#13;&#10;8YVV0FKofdzic8t0gkQoZcJedrC8tjOroJ5Hw8GfDTt9j8Mv2tH4L6Ky3sJHlsIejZtaSP1W9PJb&#13;&#10;34mq1Ycen+F2pN0v936WR0ni4Lm3pSwPMOFatqtvFC1qmLMbYuw90bDrMJpwv+wdfCouYUZkR2G0&#13;&#10;lvrHW+9OH1YQpBjt4HbAKH3fEM0w4p8FLOckThJ3bDyTQGuB0eeS5blEbJq5hNmN4VIq6kmnb3lP&#13;&#10;Vlo2T3DmchcVRERQiJ1hanXPzG170+BQUpbnXg0OjCL2Rjwo2k+CW6LH/RPRqls2C8N0K/s7Q6Yv&#13;&#10;Fq7VdT0SMt9YWdV+G0917XoAx8lvXHdI3fU7573W6dzPfgMAAP//AwBQSwMEFAAGAAgAAAAhANtP&#13;&#10;k93jAAAADwEAAA8AAABkcnMvZG93bnJldi54bWxMj8FOwzAMhu9IvENkJC5oS8qmUrq6E2LiAjuM&#13;&#10;bQ+QNaGtaJyqybry9ngnuFi/Zfv3/xXryXVitENoPSEkcwXCUuVNSzXC8fA2y0CEqMnozpNF+LEB&#13;&#10;1uXtTaFz4y/0acd9rAWbUMg1QhNjn0sZqsY6Hea+t8SzLz84HbkdamkGfWFz18lHpVLpdEv8odG9&#13;&#10;fW1s9b0/O4Ttw1P2vluMQzLu6ipdbg1tPgzi/d20WXF5WYGIdop/F3Bl4PxQcrCTP5MJokNIsyUD&#13;&#10;RYTZs2LBG1lyFSeERapAloX8z1H+AgAA//8DAFBLAQItABQABgAIAAAAIQC2gziS/gAAAOEBAAAT&#13;&#10;AAAAAAAAAAAAAAAAAAAAAABbQ29udGVudF9UeXBlc10ueG1sUEsBAi0AFAAGAAgAAAAhADj9If/W&#13;&#10;AAAAlAEAAAsAAAAAAAAAAAAAAAAALwEAAF9yZWxzLy5yZWxzUEsBAi0AFAAGAAgAAAAhAN7T983u&#13;&#10;AgAANgYAAA4AAAAAAAAAAAAAAAAALgIAAGRycy9lMm9Eb2MueG1sUEsBAi0AFAAGAAgAAAAhANtP&#13;&#10;k93jAAAADwEAAA8AAAAAAAAAAAAAAAAASAUAAGRycy9kb3ducmV2LnhtbFBLBQYAAAAABAAEAPMA&#13;&#10;AABYBgAAAAA=&#13;&#10;" fillcolor="#70ffca" strokecolor="black [3213]" strokeweight="3pt">
                <v:textbox>
                  <w:txbxContent>
                    <w:p w14:paraId="049ABA6B" w14:textId="06B5A6F3" w:rsidR="00192307" w:rsidRPr="004F4085" w:rsidRDefault="00192307" w:rsidP="008A460A">
                      <w:pPr>
                        <w:jc w:val="center"/>
                      </w:pPr>
                      <w:r>
                        <w:t>&lt; 60</w:t>
                      </w:r>
                      <w:r w:rsidRPr="004F4085">
                        <w:t xml:space="preserve"> </w:t>
                      </w:r>
                    </w:p>
                  </w:txbxContent>
                </v:textbox>
              </v:oval>
            </w:pict>
          </mc:Fallback>
        </mc:AlternateContent>
      </w:r>
      <w:r w:rsidR="000E6134">
        <w:rPr>
          <w:color w:val="000000" w:themeColor="text1"/>
        </w:rPr>
        <w:t xml:space="preserve">Situation 5 - </w:t>
      </w:r>
      <w:r w:rsidR="000E6134">
        <w:rPr>
          <w:color w:val="000000" w:themeColor="text1"/>
          <w:u w:val="single"/>
        </w:rPr>
        <w:t>Le contribuable est âgé de moins de 60 ans</w:t>
      </w:r>
      <w:r w:rsidR="000E6134" w:rsidRPr="00F27B04">
        <w:rPr>
          <w:color w:val="000000" w:themeColor="text1"/>
          <w:u w:val="single"/>
        </w:rPr>
        <w:t xml:space="preserve"> </w:t>
      </w:r>
    </w:p>
    <w:p w14:paraId="714D8B1F" w14:textId="77777777" w:rsidR="000E6134" w:rsidRDefault="000E6134" w:rsidP="000E17F4"/>
    <w:p w14:paraId="48E860A1" w14:textId="71DCE4AE" w:rsidR="00DA5B57" w:rsidRDefault="00A353C2" w:rsidP="00DA5B57">
      <w:r>
        <w:t>Tout au long de notre vie active, nous sommes soumis au combat qu'exigent les gestes d'épargne et le contrôle de nos dépenses personnelles au quotidien. Pour certains, cette dualité entre l'accumulation de capital pour la retraite et les voluptés de la gratification immédiate par la consommation s'exprime sainement et aisément. Pour d'autres, cette tentation est de tous les instants et se légitime par les mantras de notre société de consommation</w:t>
      </w:r>
      <w:r w:rsidR="005F02B3">
        <w:t xml:space="preserve"> </w:t>
      </w:r>
      <w:r>
        <w:t xml:space="preserve">; le </w:t>
      </w:r>
      <w:r w:rsidR="00C909D2">
        <w:t>« </w:t>
      </w:r>
      <w:r>
        <w:t>vivre le moment présent</w:t>
      </w:r>
      <w:r w:rsidR="00C909D2">
        <w:t> »</w:t>
      </w:r>
      <w:r>
        <w:t xml:space="preserve">, </w:t>
      </w:r>
      <w:r w:rsidR="00C909D2">
        <w:t>« </w:t>
      </w:r>
      <w:r w:rsidR="0013754B">
        <w:t>c</w:t>
      </w:r>
      <w:r>
        <w:t>arpe diem</w:t>
      </w:r>
      <w:r w:rsidR="00C909D2">
        <w:t> »</w:t>
      </w:r>
      <w:r>
        <w:t xml:space="preserve"> et autres déguisements de circonstances ont la cote. </w:t>
      </w:r>
    </w:p>
    <w:p w14:paraId="0F843D60" w14:textId="4AD636A0" w:rsidR="00FA3591" w:rsidRDefault="00FA3591" w:rsidP="00DA5B57"/>
    <w:p w14:paraId="5F335228" w14:textId="56484524" w:rsidR="00FA3591" w:rsidRDefault="00FA3591" w:rsidP="00DA5B57">
      <w:r>
        <w:t>Rien n'expose mieux cette problématique que la tentation (</w:t>
      </w:r>
      <w:r w:rsidR="00D247B0">
        <w:t>à laquelle</w:t>
      </w:r>
      <w:r>
        <w:t xml:space="preserve"> Oscar Wilde</w:t>
      </w:r>
      <w:r w:rsidR="003501B2">
        <w:rPr>
          <w:rStyle w:val="Appelnotedebasdep"/>
        </w:rPr>
        <w:footnoteReference w:customMarkFollows="1" w:id="132"/>
        <w:t>125</w:t>
      </w:r>
      <w:r>
        <w:t xml:space="preserve"> aurait </w:t>
      </w:r>
      <w:r w:rsidR="00D247B0">
        <w:t>surement</w:t>
      </w:r>
      <w:r>
        <w:t xml:space="preserve"> succomb</w:t>
      </w:r>
      <w:r w:rsidR="00D247B0">
        <w:t>é</w:t>
      </w:r>
      <w:r>
        <w:t xml:space="preserve"> si REÉR avait existé</w:t>
      </w:r>
      <w:r w:rsidR="00D247B0">
        <w:t xml:space="preserve"> à son époque</w:t>
      </w:r>
      <w:r>
        <w:t>) de retirer prématurément des sommes d'argent épargné</w:t>
      </w:r>
      <w:r w:rsidR="0013754B">
        <w:t>e</w:t>
      </w:r>
      <w:r>
        <w:t xml:space="preserve">s dans son REÉR. </w:t>
      </w:r>
      <w:r w:rsidRPr="00A620EE">
        <w:rPr>
          <w:color w:val="FF6700" w:themeColor="accent3"/>
        </w:rPr>
        <w:t>CHAQUE RETRAIT DU REÉR EST IMPOSABL</w:t>
      </w:r>
      <w:r w:rsidRPr="005F02B3">
        <w:rPr>
          <w:color w:val="FF6700" w:themeColor="accent3"/>
        </w:rPr>
        <w:t xml:space="preserve">E, </w:t>
      </w:r>
      <w:r>
        <w:t xml:space="preserve">sauf </w:t>
      </w:r>
      <w:r w:rsidR="00A620EE">
        <w:t>dans le cas de</w:t>
      </w:r>
      <w:r>
        <w:t xml:space="preserve"> très rares exceptions</w:t>
      </w:r>
      <w:r w:rsidR="00A620EE">
        <w:t xml:space="preserve"> que nous étudierons. Il faut alors éviter à tout prix de retirer des sommes déjà investies au REÉR avant le moment de la retraite, sauf dans les situations suivantes</w:t>
      </w:r>
      <w:r w:rsidR="009456F9">
        <w:t xml:space="preserve"> </w:t>
      </w:r>
      <w:r w:rsidR="00A620EE">
        <w:t>:</w:t>
      </w:r>
    </w:p>
    <w:p w14:paraId="79100109" w14:textId="0983406B" w:rsidR="00A620EE" w:rsidRDefault="00CB0084" w:rsidP="00DA5B57">
      <w:r>
        <w:rPr>
          <w:noProof/>
          <w:lang w:eastAsia="fr-FR"/>
        </w:rPr>
        <mc:AlternateContent>
          <mc:Choice Requires="wps">
            <w:drawing>
              <wp:anchor distT="0" distB="0" distL="114300" distR="114300" simplePos="0" relativeHeight="252637184" behindDoc="0" locked="0" layoutInCell="1" allowOverlap="1" wp14:anchorId="7DB4BF8F" wp14:editId="1701E3F3">
                <wp:simplePos x="0" y="0"/>
                <wp:positionH relativeFrom="column">
                  <wp:posOffset>3657600</wp:posOffset>
                </wp:positionH>
                <wp:positionV relativeFrom="paragraph">
                  <wp:posOffset>85725</wp:posOffset>
                </wp:positionV>
                <wp:extent cx="1371600" cy="342900"/>
                <wp:effectExtent l="76200" t="76200" r="76200" b="63500"/>
                <wp:wrapNone/>
                <wp:docPr id="509" name="Rectangle à coins arrondis 509"/>
                <wp:cNvGraphicFramePr/>
                <a:graphic xmlns:a="http://schemas.openxmlformats.org/drawingml/2006/main">
                  <a:graphicData uri="http://schemas.microsoft.com/office/word/2010/wordprocessingShape">
                    <wps:wsp>
                      <wps:cNvSpPr/>
                      <wps:spPr>
                        <a:xfrm>
                          <a:off x="0" y="0"/>
                          <a:ext cx="1371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E55CAC3" w14:textId="7D1092E1" w:rsidR="00192307" w:rsidRPr="00CB0084" w:rsidRDefault="00192307" w:rsidP="00CB0084">
                            <w:pPr>
                              <w:jc w:val="center"/>
                              <w:rPr>
                                <w:sz w:val="22"/>
                                <w:szCs w:val="22"/>
                              </w:rPr>
                            </w:pPr>
                            <w:r w:rsidRPr="00CB0084">
                              <w:rPr>
                                <w:sz w:val="22"/>
                                <w:szCs w:val="22"/>
                              </w:rPr>
                              <w:t>non imposable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DB4BF8F" id="Rectangle à coins arrondis 509" o:spid="_x0000_s1672" style="position:absolute;left:0;text-align:left;margin-left:4in;margin-top:6.75pt;width:108pt;height:27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81BSxQIAAM4FAAAOAAAAZHJzL2Uyb0RvYy54bWysVNuO0zAQfUfiHyy/Z3NpetWmq2yj8IJg&#13;&#10;tQsf4DpOY8mxg+1eVoh/4V/4McZOmhYWsRKiD6mdzDlz5szYt3enVqAD04YrmeH4JsKISaoqLncZ&#13;&#10;/vypDBYYGUtkRYSSLMPPzOC79ds3t8duxRLVKFExjYBEmtWxy3BjbbcKQ0Mb1hJzozom4WOtdEss&#13;&#10;bPUurDQ5AnsrwiSKZuFR6arTijJj4G3Rf8Rrz1/XjNqPdW2YRSLDoM36p/bPrXuG61uy2mnSNZwO&#13;&#10;Msg/qGgJl5B0pCqIJWiv+QuqllOtjKrtDVVtqOqaU+ZrgGri6LdqnhrSMV8LmGO60Sbz/2jph8OD&#13;&#10;RrzK8DRaYiRJC016BNuI3AmGfnxHVHFpENFayYob5MLAtGNnVoB96h70sDOwdA6cat26f6gNnbzR&#13;&#10;z6PR7GQRhZfxZB7PIugHhW+TNFnCGmjCC7rTxr5jqkVukWGt9rJysrzJ5PDe2D7+HOcyGiV4VXIh&#13;&#10;/Ebvthuh0YFA5+PZIpoUQ4pfwoT8OzLyv5dIkNpDmR+yXg9IoEyySeU4KVipyaBfaduoYcxKcNI6&#13;&#10;RqDgu8Y+8h3SHI6LbTRjDxajisOEWuFr1Qpml/RzC0fIG6rZIcNJlF5rO1N5F69kmG5S+VzgPah0&#13;&#10;WV0X/Gx+LfM8mRWTIigWy3mQblkSLMooDe7zdBpv5vMyLubfeqkX0GY6T/L5dBnM8mkcpHG0CPI8&#13;&#10;SoKizKM8SsvNMr33IPDonDR089JPiF/ZZ8G8AfKR1TB+biZ8uf7gs7FxhIKhNh78Fy7awWpo8gic&#13;&#10;vA4c4n3xvl8jOHkd3Hf4nBl6N4JbLpX+E4EYJdd9PHTlqm63tKftyZ+7WTp15bl3W1U9w2k8wnWU&#13;&#10;YfNlTzTDiEjaKJgHavV5s7H+BnPlSJXvraq5Pw4XjiEfXBp+HobJc7fS9d5HXa7h9U8AAAD//wMA&#13;&#10;UEsDBBQABgAIAAAAIQAfyRyD5AAAAA4BAAAPAAAAZHJzL2Rvd25yZXYueG1sTI9PT8MwDMXvSHyH&#13;&#10;yEjcWLpB29E1ndAQQpp2oYC4ek3WVuRPl2Rd9+0xJ7hYsp/9/H7lejKajcqH3lkB81kCTNnGyd62&#13;&#10;Aj7eX+6WwEJEK1E7qwRcVIB1dX1VYiHd2b6psY4tIxMbChTQxTgUnIemUwbDzA3KknZw3mCk1rdc&#13;&#10;ejyTudF8kSQZN9hb+tDhoDadar7rkxGw+zrOR9z6Q6Zf66U/ppvt58NFiNub6XlF5WkFLKop/l3A&#13;&#10;LwPlh4qC7d3JysC0gDTPCCiScJ8Co4X8cUGDvYAsT4FXJf+PUf0AAAD//wMAUEsBAi0AFAAGAAgA&#13;&#10;AAAhALaDOJL+AAAA4QEAABMAAAAAAAAAAAAAAAAAAAAAAFtDb250ZW50X1R5cGVzXS54bWxQSwEC&#13;&#10;LQAUAAYACAAAACEAOP0h/9YAAACUAQAACwAAAAAAAAAAAAAAAAAvAQAAX3JlbHMvLnJlbHNQSwEC&#13;&#10;LQAUAAYACAAAACEAH/NQUsUCAADOBQAADgAAAAAAAAAAAAAAAAAuAgAAZHJzL2Uyb0RvYy54bWxQ&#13;&#10;SwECLQAUAAYACAAAACEAH8kcg+QAAAAOAQAADwAAAAAAAAAAAAAAAAAfBQAAZHJzL2Rvd25yZXYu&#13;&#10;eG1sUEsFBgAAAAAEAAQA8wAAADAGAAAAAA==&#13;&#10;" fillcolor="#16803d">
                <v:textbox>
                  <w:txbxContent>
                    <w:p w14:paraId="7E55CAC3" w14:textId="7D1092E1" w:rsidR="00192307" w:rsidRPr="00CB0084" w:rsidRDefault="00192307" w:rsidP="00CB0084">
                      <w:pPr>
                        <w:jc w:val="center"/>
                        <w:rPr>
                          <w:sz w:val="22"/>
                          <w:szCs w:val="22"/>
                        </w:rPr>
                      </w:pPr>
                      <w:r w:rsidRPr="00CB0084">
                        <w:rPr>
                          <w:sz w:val="22"/>
                          <w:szCs w:val="22"/>
                        </w:rPr>
                        <w:t>non imposable</w:t>
                      </w:r>
                    </w:p>
                  </w:txbxContent>
                </v:textbox>
              </v:roundrect>
            </w:pict>
          </mc:Fallback>
        </mc:AlternateContent>
      </w:r>
    </w:p>
    <w:p w14:paraId="7604BD36" w14:textId="16F60F93" w:rsidR="00A620EE" w:rsidRDefault="00A620EE" w:rsidP="00E30DE4">
      <w:pPr>
        <w:pStyle w:val="Paragraphedeliste"/>
        <w:numPr>
          <w:ilvl w:val="0"/>
          <w:numId w:val="76"/>
        </w:numPr>
      </w:pPr>
      <w:r>
        <w:rPr>
          <w:rFonts w:asciiTheme="majorHAnsi" w:hAnsiTheme="majorHAnsi"/>
        </w:rPr>
        <w:t>Régime d'accession à la propriété</w:t>
      </w:r>
      <w:r>
        <w:t xml:space="preserve"> (RAP)  </w:t>
      </w:r>
    </w:p>
    <w:p w14:paraId="79A87C34" w14:textId="459C9F18" w:rsidR="00A620EE" w:rsidRDefault="00CB0084" w:rsidP="00A620EE">
      <w:pPr>
        <w:ind w:left="360"/>
      </w:pPr>
      <w:r>
        <w:rPr>
          <w:noProof/>
          <w:lang w:eastAsia="fr-FR"/>
        </w:rPr>
        <mc:AlternateContent>
          <mc:Choice Requires="wps">
            <w:drawing>
              <wp:anchor distT="0" distB="0" distL="114300" distR="114300" simplePos="0" relativeHeight="252639232" behindDoc="0" locked="0" layoutInCell="1" allowOverlap="1" wp14:anchorId="3E380A4F" wp14:editId="61B10981">
                <wp:simplePos x="0" y="0"/>
                <wp:positionH relativeFrom="column">
                  <wp:posOffset>5029200</wp:posOffset>
                </wp:positionH>
                <wp:positionV relativeFrom="paragraph">
                  <wp:posOffset>54610</wp:posOffset>
                </wp:positionV>
                <wp:extent cx="1371600" cy="342900"/>
                <wp:effectExtent l="76200" t="76200" r="76200" b="63500"/>
                <wp:wrapNone/>
                <wp:docPr id="510" name="Rectangle à coins arrondis 510"/>
                <wp:cNvGraphicFramePr/>
                <a:graphic xmlns:a="http://schemas.openxmlformats.org/drawingml/2006/main">
                  <a:graphicData uri="http://schemas.microsoft.com/office/word/2010/wordprocessingShape">
                    <wps:wsp>
                      <wps:cNvSpPr/>
                      <wps:spPr>
                        <a:xfrm>
                          <a:off x="0" y="0"/>
                          <a:ext cx="1371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B7D1727" w14:textId="77777777" w:rsidR="00192307" w:rsidRPr="00CB0084" w:rsidRDefault="00192307" w:rsidP="00CB0084">
                            <w:pPr>
                              <w:jc w:val="center"/>
                              <w:rPr>
                                <w:sz w:val="22"/>
                                <w:szCs w:val="22"/>
                              </w:rPr>
                            </w:pPr>
                            <w:r w:rsidRPr="00CB0084">
                              <w:rPr>
                                <w:sz w:val="22"/>
                                <w:szCs w:val="22"/>
                              </w:rPr>
                              <w:t>non imposable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E380A4F" id="Rectangle à coins arrondis 510" o:spid="_x0000_s1673" style="position:absolute;left:0;text-align:left;margin-left:396pt;margin-top:4.3pt;width:108pt;height:27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a6xxxAIAAM4FAAAOAAAAZHJzL2Uyb0RvYy54bWysVNuO0zAQfUfiHyy/Z3NpetWmq2yj8IJg&#13;&#10;tQsf4DpOY8mxg+1eVoh/4V/4McZOmhYWsRKiD6mdzDkzc+bYt3enVqAD04YrmeH4JsKISaoqLncZ&#13;&#10;/vypDBYYGUtkRYSSLMPPzOC79ds3t8duxRLVKFExjYBEmtWxy3BjbbcKQ0Mb1hJzozom4WOtdEss&#13;&#10;bPUurDQ5AnsrwiSKZuFR6arTijJj4G3Rf8Rrz1/XjNqPdW2YRSLDUJv1T+2fW/cM17dktdOkazgd&#13;&#10;yiD/UEVLuISkI1VBLEF7zV9QtZxqZVRtb6hqQ1XXnDLfA3QTR79189SQjvleQBzTjTKZ/0dLPxwe&#13;&#10;NOJVhqcx6CNJC0N6BNmI3AmGfnxHVHFpENFayYob5MJAtGNnVoB96h70sDOwdAqcat26f+gNnbzQ&#13;&#10;z6PQ7GQRhZfxZB7PIshH4dskTZawBprwgu60se+YapFbZFirvaxcWV5kcnhvbB9/jnMZjRK8KrkQ&#13;&#10;fqN3243Q6EBg8vFsEU2KIcUvYUL+HRn530sklNpDmTdZXw+UQJlkk8pxUpBSk6F+pW2jBpuVoKR1&#13;&#10;jEDBd4195DukORwX22jGHixGFQeHWuF71Qq8S3rfwhHygmp2yHASpde1nam8ildlmG5S+VygPVTp&#13;&#10;sropeG9+LfM8mRWTIigWy3mQblkSLMooDe7zdBpv5vMyLubf+lIvoM10nuTz6TKY5dM4SONoEeR5&#13;&#10;lARFmUd5lJabZXrvQaDROWno/NI7xK/ss2BeAPnIarCf84Rv1x98Ng6OUBDUxoP+wkU7WA1DHoGT&#13;&#10;14FDvG/ez2sEJ6+D+wmfM8PsRnDLpdJ/IhBjyXUfD1O56tst7Wl78uduls5ce+7dVlXPcBqPcB1l&#13;&#10;2HzZE80wIpI2CvxArT5vNtbfYK4dqfK9VTX3x+HCMeSDS8P7YXCeu5Wu9z7qcg2vfwIAAP//AwBQ&#13;&#10;SwMEFAAGAAgAAAAhAL90So7kAAAADgEAAA8AAABkcnMvZG93bnJldi54bWxMj81OwzAQhO9IvIO1&#13;&#10;SNyo3QhMSLOpUBFCqrg0UPXqxm4S4Z/UdtP07XFPcFlpdzSz85XLyWgyKh96ZxHmMwZE2cbJ3rYI&#13;&#10;31/vDzmQEIWVQjurEC4qwLK6vSlFId3ZbtRYx5akEBsKgdDFOBSUhqZTRoSZG5RN2sF5I2JafUul&#13;&#10;F+cUbjTNGOPUiN6mD50Y1KpTzU99Mgifu+N8FGt/4Pqjzv3xabXePl4Q7++mt0UarwsgUU3xzwFX&#13;&#10;htQfqlRs705WBqIRnl+yBBQRcg7kqjOWp8MegWccaFXS/xjVLwAAAP//AwBQSwECLQAUAAYACAAA&#13;&#10;ACEAtoM4kv4AAADhAQAAEwAAAAAAAAAAAAAAAAAAAAAAW0NvbnRlbnRfVHlwZXNdLnhtbFBLAQIt&#13;&#10;ABQABgAIAAAAIQA4/SH/1gAAAJQBAAALAAAAAAAAAAAAAAAAAC8BAABfcmVscy8ucmVsc1BLAQIt&#13;&#10;ABQABgAIAAAAIQBqa6xxxAIAAM4FAAAOAAAAAAAAAAAAAAAAAC4CAABkcnMvZTJvRG9jLnhtbFBL&#13;&#10;AQItABQABgAIAAAAIQC/dEqO5AAAAA4BAAAPAAAAAAAAAAAAAAAAAB4FAABkcnMvZG93bnJldi54&#13;&#10;bWxQSwUGAAAAAAQABADzAAAALwYAAAAA&#13;&#10;" fillcolor="#16803d">
                <v:textbox>
                  <w:txbxContent>
                    <w:p w14:paraId="1B7D1727" w14:textId="77777777" w:rsidR="00192307" w:rsidRPr="00CB0084" w:rsidRDefault="00192307" w:rsidP="00CB0084">
                      <w:pPr>
                        <w:jc w:val="center"/>
                        <w:rPr>
                          <w:sz w:val="22"/>
                          <w:szCs w:val="22"/>
                        </w:rPr>
                      </w:pPr>
                      <w:r w:rsidRPr="00CB0084">
                        <w:rPr>
                          <w:sz w:val="22"/>
                          <w:szCs w:val="22"/>
                        </w:rPr>
                        <w:t>non imposable</w:t>
                      </w:r>
                    </w:p>
                  </w:txbxContent>
                </v:textbox>
              </v:roundrect>
            </w:pict>
          </mc:Fallback>
        </mc:AlternateContent>
      </w:r>
    </w:p>
    <w:p w14:paraId="74EBC195" w14:textId="6FCA794E" w:rsidR="00A620EE" w:rsidRPr="00A620EE" w:rsidRDefault="00A620EE" w:rsidP="00E30DE4">
      <w:pPr>
        <w:pStyle w:val="Paragraphedeliste"/>
        <w:numPr>
          <w:ilvl w:val="0"/>
          <w:numId w:val="75"/>
        </w:numPr>
      </w:pPr>
      <w:r>
        <w:rPr>
          <w:rFonts w:asciiTheme="majorHAnsi" w:hAnsiTheme="majorHAnsi"/>
        </w:rPr>
        <w:t>Régime d'encouragement à l'éducation permanente (REEP)</w:t>
      </w:r>
      <w:r w:rsidR="00CB0084" w:rsidRPr="00CB0084">
        <w:rPr>
          <w:noProof/>
          <w:lang w:eastAsia="fr-FR"/>
        </w:rPr>
        <w:t xml:space="preserve"> </w:t>
      </w:r>
    </w:p>
    <w:p w14:paraId="75E64627" w14:textId="77777777" w:rsidR="00A620EE" w:rsidRPr="00A620EE" w:rsidRDefault="00A620EE" w:rsidP="00A620EE">
      <w:pPr>
        <w:ind w:left="360"/>
      </w:pPr>
    </w:p>
    <w:p w14:paraId="0A701CFC" w14:textId="30492568" w:rsidR="00A620EE" w:rsidRDefault="00CB0084" w:rsidP="00E30DE4">
      <w:pPr>
        <w:pStyle w:val="Paragraphedeliste"/>
        <w:numPr>
          <w:ilvl w:val="0"/>
          <w:numId w:val="36"/>
        </w:numPr>
      </w:pPr>
      <w:r>
        <w:rPr>
          <w:noProof/>
          <w:lang w:eastAsia="fr-FR"/>
        </w:rPr>
        <mc:AlternateContent>
          <mc:Choice Requires="wps">
            <w:drawing>
              <wp:anchor distT="0" distB="0" distL="114300" distR="114300" simplePos="0" relativeHeight="252641280" behindDoc="0" locked="0" layoutInCell="1" allowOverlap="1" wp14:anchorId="31A07C6A" wp14:editId="5FC67234">
                <wp:simplePos x="0" y="0"/>
                <wp:positionH relativeFrom="column">
                  <wp:posOffset>2971800</wp:posOffset>
                </wp:positionH>
                <wp:positionV relativeFrom="paragraph">
                  <wp:posOffset>179705</wp:posOffset>
                </wp:positionV>
                <wp:extent cx="1371600" cy="342900"/>
                <wp:effectExtent l="76200" t="76200" r="76200" b="63500"/>
                <wp:wrapNone/>
                <wp:docPr id="511" name="Rectangle à coins arrondis 511"/>
                <wp:cNvGraphicFramePr/>
                <a:graphic xmlns:a="http://schemas.openxmlformats.org/drawingml/2006/main">
                  <a:graphicData uri="http://schemas.microsoft.com/office/word/2010/wordprocessingShape">
                    <wps:wsp>
                      <wps:cNvSpPr/>
                      <wps:spPr>
                        <a:xfrm>
                          <a:off x="0" y="0"/>
                          <a:ext cx="1371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E7F3E2" w14:textId="77777777" w:rsidR="00192307" w:rsidRPr="00CB0084" w:rsidRDefault="00192307" w:rsidP="00CB0084">
                            <w:pPr>
                              <w:jc w:val="center"/>
                              <w:rPr>
                                <w:sz w:val="22"/>
                                <w:szCs w:val="22"/>
                              </w:rPr>
                            </w:pPr>
                            <w:r w:rsidRPr="00CB0084">
                              <w:rPr>
                                <w:sz w:val="22"/>
                                <w:szCs w:val="22"/>
                              </w:rPr>
                              <w:t>non imposable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1A07C6A" id="Rectangle à coins arrondis 511" o:spid="_x0000_s1674" style="position:absolute;left:0;text-align:left;margin-left:234pt;margin-top:14.15pt;width:108pt;height:27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NXwxQIAAM4FAAAOAAAAZHJzL2Uyb0RvYy54bWysVNuO0zAQfUfiHyy/Z3Np2rTVpqtso/CC&#13;&#10;oNqFD3Adp7GU2MF2b0L8C//CjzF20rSwiJUQfUjtZM7MmTPHvn84tQ06MKW5FCkO7wKMmKCy5GKX&#13;&#10;4s+fCm+OkTZElKSRgqX4zDR+WL19c3/sliyStWxKphAkEXp57FJcG9MtfV/TmrVE38mOCfhYSdUS&#13;&#10;A1u180tFjpC9bfwoCGb+UaqyU5IyreFt3n/EK5e/qhg1H6tKM4OaFAM3457KPbf26a/uyXKnSFdz&#13;&#10;OtAg/8CiJVxA0TFVTgxBe8VfpGo5VVLLytxR2fqyqjhlrgfoJgx+6+a5Jh1zvYA4uhtl0v8vLf1w&#13;&#10;2CjEyxRPwxAjQVoY0hPIRsSuYejHd0QlFxoRpaQouUY2DEQ7dnoJ2Oduo4adhqVV4FSp1v5Db+jk&#13;&#10;hD6PQrOTQRRehpMknAUwDwrfJnG0gDWk8a/oTmnzjskW2UWKldyL0tJyIpPDe236+Eucrahlw8uC&#13;&#10;N43bqN123Sh0IDD5cDYPJvlQ4pewRvwdGbjfSyRQ7aHMmaznAxQoE2xS2pwUpFRk4C+VqeVgswKU&#13;&#10;NDYjpOC72jzxHVIcjoupFWMbg1HJwaGmcb0qCd4lvW/hCDlBFTukOAriW26XVE7FGxq6m5SuFmgP&#13;&#10;LG1VOwXnza9FlkWzfJJ7+XyRePGWRd68CGLvMYun4TpJijBPvvVUr6D1NImyZLrwZtk09OIwmHtZ&#13;&#10;FkReXmRBFsTFehE/OhBodCnqW7/0DnErc26YE0A8sQrsZz3h2nUHn42DIxQENc5xTnGItrAKhjwC&#13;&#10;J68Dh3jXvJvXCI5eB/cTvlSG2Y3glgup/pSgGSlXfTxM5aZvuzSn7cmdu1mcWIXtu60sz3Aaj3Ad&#13;&#10;pVh/2RPFMCKC1hL8QI26bNbG3WC2HSGzvZEVd8fhmmOoB5eG88PgPHsr3e5d1PUaXv0EAAD//wMA&#13;&#10;UEsDBBQABgAIAAAAIQA/c3HL4wAAAA4BAAAPAAAAZHJzL2Rvd25yZXYueG1sTI/NTsMwEITvSLyD&#13;&#10;tUjcqNM0RFYap0JFCKniQgBxdeNtEhHbqe2m6duznOhlpf2bma/czGZgE/rQOythuUiAoW2c7m0r&#13;&#10;4fPj5UEAC1FZrQZnUcIFA2yq25tSFdqd7TtOdWwZidhQKAldjGPBeWg6NCos3IiWdgfnjYrU+pZr&#13;&#10;r84kbgaeJknOjeotOXRqxG2HzU99MhLevo/LSe38IR9ea+GPj9vdV3aR8v5ufl5TeVoDizjH/w/4&#13;&#10;Y6D8UFGwvTtZHdggIcsFAUUJqVgBo4NcZDTYSxDpCnhV8muM6hcAAP//AwBQSwECLQAUAAYACAAA&#13;&#10;ACEAtoM4kv4AAADhAQAAEwAAAAAAAAAAAAAAAAAAAAAAW0NvbnRlbnRfVHlwZXNdLnhtbFBLAQIt&#13;&#10;ABQABgAIAAAAIQA4/SH/1gAAAJQBAAALAAAAAAAAAAAAAAAAAC8BAABfcmVscy8ucmVsc1BLAQIt&#13;&#10;ABQABgAIAAAAIQDDMNXwxQIAAM4FAAAOAAAAAAAAAAAAAAAAAC4CAABkcnMvZTJvRG9jLnhtbFBL&#13;&#10;AQItABQABgAIAAAAIQA/c3HL4wAAAA4BAAAPAAAAAAAAAAAAAAAAAB8FAABkcnMvZG93bnJldi54&#13;&#10;bWxQSwUGAAAAAAQABADzAAAALwYAAAAA&#13;&#10;" fillcolor="#16803d">
                <v:textbox>
                  <w:txbxContent>
                    <w:p w14:paraId="62E7F3E2" w14:textId="77777777" w:rsidR="00192307" w:rsidRPr="00CB0084" w:rsidRDefault="00192307" w:rsidP="00CB0084">
                      <w:pPr>
                        <w:jc w:val="center"/>
                        <w:rPr>
                          <w:sz w:val="22"/>
                          <w:szCs w:val="22"/>
                        </w:rPr>
                      </w:pPr>
                      <w:r w:rsidRPr="00CB0084">
                        <w:rPr>
                          <w:sz w:val="22"/>
                          <w:szCs w:val="22"/>
                        </w:rPr>
                        <w:t>non imposable</w:t>
                      </w:r>
                    </w:p>
                  </w:txbxContent>
                </v:textbox>
              </v:roundrect>
            </w:pict>
          </mc:Fallback>
        </mc:AlternateContent>
      </w:r>
      <w:r w:rsidR="00A620EE">
        <w:t>Lorsque le revenu imposable est inférieur au crédit personnel de base et autres crédits personnels non remboursables et non reportables</w:t>
      </w:r>
    </w:p>
    <w:p w14:paraId="7ECB0B06" w14:textId="47D9989F" w:rsidR="00A620EE" w:rsidRDefault="00CB0084" w:rsidP="00A620EE">
      <w:pPr>
        <w:ind w:left="360"/>
      </w:pPr>
      <w:r>
        <w:rPr>
          <w:noProof/>
          <w:lang w:eastAsia="fr-FR"/>
        </w:rPr>
        <mc:AlternateContent>
          <mc:Choice Requires="wps">
            <w:drawing>
              <wp:anchor distT="0" distB="0" distL="114300" distR="114300" simplePos="0" relativeHeight="252643328" behindDoc="0" locked="0" layoutInCell="1" allowOverlap="1" wp14:anchorId="06F4191C" wp14:editId="5B1814A6">
                <wp:simplePos x="0" y="0"/>
                <wp:positionH relativeFrom="column">
                  <wp:posOffset>6515100</wp:posOffset>
                </wp:positionH>
                <wp:positionV relativeFrom="paragraph">
                  <wp:posOffset>34925</wp:posOffset>
                </wp:positionV>
                <wp:extent cx="2514600" cy="342900"/>
                <wp:effectExtent l="76200" t="76200" r="76200" b="63500"/>
                <wp:wrapNone/>
                <wp:docPr id="512" name="Rectangle à coins arrondis 512"/>
                <wp:cNvGraphicFramePr/>
                <a:graphic xmlns:a="http://schemas.openxmlformats.org/drawingml/2006/main">
                  <a:graphicData uri="http://schemas.microsoft.com/office/word/2010/wordprocessingShape">
                    <wps:wsp>
                      <wps:cNvSpPr/>
                      <wps:spPr>
                        <a:xfrm>
                          <a:off x="0" y="0"/>
                          <a:ext cx="2514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3116247" w14:textId="03EA7420" w:rsidR="00192307" w:rsidRDefault="00192307" w:rsidP="00CB0084">
                            <w:pPr>
                              <w:jc w:val="center"/>
                            </w:pPr>
                            <w:r w:rsidRPr="00CB0084">
                              <w:rPr>
                                <w:sz w:val="22"/>
                                <w:szCs w:val="22"/>
                              </w:rPr>
                              <w:t xml:space="preserve">imposable </w:t>
                            </w:r>
                            <w:r>
                              <w:rPr>
                                <w:sz w:val="22"/>
                                <w:szCs w:val="22"/>
                              </w:rPr>
                              <w:t>- avantage fiscal</w:t>
                            </w:r>
                            <w:r>
                              <w:t xml:space="preserve"> futur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6F4191C" id="Rectangle à coins arrondis 512" o:spid="_x0000_s1675" style="position:absolute;left:0;text-align:left;margin-left:513pt;margin-top:2.75pt;width:198pt;height:27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0OPxQIAAM4FAAAOAAAAZHJzL2Uyb0RvYy54bWysVNuO0zAQfUfiHyy/Z3NpetWmq2yj8IJg&#13;&#10;tQsf4DpOY8mxg+1eVoh/4V/4McZOmhYWsRKiD6mdzDlz5szYt3enVqAD04YrmeH4JsKISaoqLncZ&#13;&#10;/vypDBYYGUtkRYSSLMPPzOC79ds3t8duxRLVKFExjYBEmtWxy3BjbbcKQ0Mb1hJzozom4WOtdEss&#13;&#10;bPUurDQ5AnsrwiSKZuFR6arTijJj4G3Rf8Rrz1/XjNqPdW2YRSLDoM36p/bPrXuG61uy2mnSNZwO&#13;&#10;Msg/qGgJl5B0pCqIJWiv+QuqllOtjKrtDVVtqOqaU+ZrgGri6LdqnhrSMV8LmGO60Sbz/2jph8OD&#13;&#10;RrzK8DROMJKkhSY9gm1E7gRDP74jqrg0iGitZMUNcmFg2rEzK8A+dQ962BlYOgdOtW7dP9SGTt7o&#13;&#10;59FodrKIwstkGqezCPpB4dskTZawBprwgu60se+YapFbZFirvaycLG8yObw3to8/x7mMRglelVwI&#13;&#10;v9G77UZodCDQ+Xi2iCbFkOKXMCH/joz87yUSpPZQ5oes1wMSKJNsUjlOClZqMuhX2jZqGLMSnLSO&#13;&#10;ESj4rrGPfIc0h+NiG83Yg8Wo4jChVvhatYLZJf3cwhHyhmp2AA+j9Frbmcq7eCXDdJPK5wLvQaXL&#13;&#10;6rrgZ/NrmefJrJgUQbFYzoN0y5JgUUZpcJ+n03gzn5dxMf/WS72ANtN5ks+ny2CWT+MgjaNFkOdR&#13;&#10;EhRlHuVRWm6W6b0HgUfnpKGbl35C/Mo+C+YNkI+shvGDmYh9uf7gs7FxhIKhNh78Fy7awWpo8gic&#13;&#10;vA4c4n3xvl8jOHkd3Hf4nBl6N4JbLpX+E4EYJdd9PHTlqm63tKftyZ+7Wbpw5bl3W1U9w2k8wnWU&#13;&#10;YfNlTzTDiEjaKJgHavV5s7H+BnPlSJXvraq5Pw4XjiEfXBp+HobJc7fS9d5HXa7h9U8AAAD//wMA&#13;&#10;UEsDBBQABgAIAAAAIQAXNoJ44gAAAA8BAAAPAAAAZHJzL2Rvd25yZXYueG1sTE9Na8MwDL0P9h+M&#13;&#10;BrutTkMTujROGR1jUHZptrGrG7tJmC2ntpum/37qqbsI3pP0Psr1ZA0btQ+9QwHzWQJMY+NUj62A&#13;&#10;r8+3pyWwECUqaRxqARcdYF3d35WyUO6MOz3WsWUkgqGQAroYh4Lz0HTayjBzg0baHZy3MhL0LVde&#13;&#10;nkncGp4mSc6t7JEcOjnoTaeb3/pkBXz8HOej3PpDbt7rpT9mm+334iLE48P0uqLxsgIW9RRvH3Dt&#13;&#10;QPmhomB7d0IVmCGcpDk1igKyDNj1YJGmROyJeM6AVyX/36P6AwAA//8DAFBLAQItABQABgAIAAAA&#13;&#10;IQC2gziS/gAAAOEBAAATAAAAAAAAAAAAAAAAAAAAAABbQ29udGVudF9UeXBlc10ueG1sUEsBAi0A&#13;&#10;FAAGAAgAAAAhADj9If/WAAAAlAEAAAsAAAAAAAAAAAAAAAAALwEAAF9yZWxzLy5yZWxzUEsBAi0A&#13;&#10;FAAGAAgAAAAhAL2vQ4/FAgAAzgUAAA4AAAAAAAAAAAAAAAAALgIAAGRycy9lMm9Eb2MueG1sUEsB&#13;&#10;Ai0AFAAGAAgAAAAhABc2gnjiAAAADwEAAA8AAAAAAAAAAAAAAAAAHwUAAGRycy9kb3ducmV2Lnht&#13;&#10;bFBLBQYAAAAABAAEAPMAAAAuBgAAAAA=&#13;&#10;" fillcolor="#16803d">
                <v:textbox>
                  <w:txbxContent>
                    <w:p w14:paraId="63116247" w14:textId="03EA7420" w:rsidR="00192307" w:rsidRDefault="00192307" w:rsidP="00CB0084">
                      <w:pPr>
                        <w:jc w:val="center"/>
                      </w:pPr>
                      <w:r w:rsidRPr="00CB0084">
                        <w:rPr>
                          <w:sz w:val="22"/>
                          <w:szCs w:val="22"/>
                        </w:rPr>
                        <w:t xml:space="preserve">imposable </w:t>
                      </w:r>
                      <w:r>
                        <w:rPr>
                          <w:sz w:val="22"/>
                          <w:szCs w:val="22"/>
                        </w:rPr>
                        <w:t>- avantage fiscal</w:t>
                      </w:r>
                      <w:r>
                        <w:t xml:space="preserve"> futur</w:t>
                      </w:r>
                    </w:p>
                  </w:txbxContent>
                </v:textbox>
              </v:roundrect>
            </w:pict>
          </mc:Fallback>
        </mc:AlternateContent>
      </w:r>
    </w:p>
    <w:p w14:paraId="28F930CC" w14:textId="40E90E62" w:rsidR="00A620EE" w:rsidRDefault="00A620EE" w:rsidP="00E30DE4">
      <w:pPr>
        <w:pStyle w:val="Paragraphedeliste"/>
        <w:numPr>
          <w:ilvl w:val="0"/>
          <w:numId w:val="74"/>
        </w:numPr>
      </w:pPr>
      <w:r>
        <w:t>Lorsque le retrait peut se réaliser à un taux d'imposition exceptionnellement faible</w:t>
      </w:r>
    </w:p>
    <w:p w14:paraId="5E054C2B" w14:textId="77777777" w:rsidR="00A620EE" w:rsidRDefault="00A620EE" w:rsidP="00A620EE">
      <w:pPr>
        <w:ind w:left="360"/>
      </w:pPr>
    </w:p>
    <w:p w14:paraId="0C47F074" w14:textId="067054BB" w:rsidR="00A620EE" w:rsidRDefault="00324451" w:rsidP="00E30DE4">
      <w:pPr>
        <w:pStyle w:val="Paragraphedeliste"/>
        <w:numPr>
          <w:ilvl w:val="0"/>
          <w:numId w:val="73"/>
        </w:numPr>
      </w:pPr>
      <w:r>
        <w:rPr>
          <w:noProof/>
          <w:lang w:eastAsia="fr-FR"/>
        </w:rPr>
        <mc:AlternateContent>
          <mc:Choice Requires="wps">
            <w:drawing>
              <wp:anchor distT="0" distB="0" distL="114300" distR="114300" simplePos="0" relativeHeight="252645376" behindDoc="0" locked="0" layoutInCell="1" allowOverlap="1" wp14:anchorId="348715AE" wp14:editId="6346EEC6">
                <wp:simplePos x="0" y="0"/>
                <wp:positionH relativeFrom="column">
                  <wp:posOffset>3209731</wp:posOffset>
                </wp:positionH>
                <wp:positionV relativeFrom="paragraph">
                  <wp:posOffset>218336</wp:posOffset>
                </wp:positionV>
                <wp:extent cx="5372100" cy="342900"/>
                <wp:effectExtent l="76200" t="76200" r="63500" b="63500"/>
                <wp:wrapNone/>
                <wp:docPr id="513" name="Rectangle à coins arrondis 513"/>
                <wp:cNvGraphicFramePr/>
                <a:graphic xmlns:a="http://schemas.openxmlformats.org/drawingml/2006/main">
                  <a:graphicData uri="http://schemas.microsoft.com/office/word/2010/wordprocessingShape">
                    <wps:wsp>
                      <wps:cNvSpPr/>
                      <wps:spPr>
                        <a:xfrm>
                          <a:off x="0" y="0"/>
                          <a:ext cx="5372100" cy="342900"/>
                        </a:xfrm>
                        <a:prstGeom prst="roundRect">
                          <a:avLst/>
                        </a:prstGeom>
                        <a:solidFill>
                          <a:srgbClr val="E5F6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A51A0EA" w14:textId="301167BC" w:rsidR="00192307" w:rsidRPr="00324451" w:rsidRDefault="00192307" w:rsidP="00324451">
                            <w:pPr>
                              <w:jc w:val="center"/>
                              <w:rPr>
                                <w:color w:val="000000"/>
                              </w:rPr>
                            </w:pPr>
                            <w:r>
                              <w:rPr>
                                <w:color w:val="000000"/>
                                <w:sz w:val="22"/>
                                <w:szCs w:val="22"/>
                              </w:rPr>
                              <w:t>imposable - a</w:t>
                            </w:r>
                            <w:r w:rsidRPr="00324451">
                              <w:rPr>
                                <w:color w:val="000000"/>
                                <w:sz w:val="22"/>
                                <w:szCs w:val="22"/>
                              </w:rPr>
                              <w:t>vantage fiscal futur pouvant comporter des risques importants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48715AE" id="Rectangle à coins arrondis 513" o:spid="_x0000_s1676" style="position:absolute;left:0;text-align:left;margin-left:252.75pt;margin-top:17.2pt;width:423pt;height:27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857xQIAAM4FAAAOAAAAZHJzL2Uyb0RvYy54bWysVNuO0zAQfUfiHyy/Z3NpetWmq2xLeEFQ&#13;&#10;7cIHuI7TWHLsYLs3If6Ff+HHGDtpWi5iJUQfUjuZc+bMmbHvH06NQAemDVcyw/FdhBGTVJVc7jL8&#13;&#10;6WMRzDAylsiSCCVZhs/M4Ifl61f3x3bBElUrUTKNgESaxbHNcG1tuwhDQ2vWEHOnWibhY6V0Qyxs&#13;&#10;9S4sNTkCeyPCJIom4VHpstWKMmPg7br7iJeev6oYtR+qyjCLRIZBm/VP7Z9b9wyX92Sx06StOe1l&#13;&#10;kH9Q0RAuIelAtSaWoL3mv1E1nGplVGXvqGpCVVWcMl8DVBNHv1TzXJOW+VrAHNMONpn/R0vfHzYa&#13;&#10;8TLD43iEkSQNNOkJbCNyJxj6/g1RxaVBRGslS26QCwPTjq1ZAPa53eh+Z2DpHDhVunH/UBs6eaPP&#13;&#10;g9HsZBGFl+PRNIkj6AeFb6M0mcMaaMIrutXGvmWqQW6RYa32snSyvMnk8M7YLv4S5zIaJXhZcCH8&#13;&#10;Ru+2K6HRgUDn34yLyZDipzAh/46M/K8Xd4MEqR2U+SHr9IAEyiQblY6TgpWa9PqVtrXqx6wAJ61j&#13;&#10;BAq+q+0T3yHN4bjYWjO2sRiVHCbUCl+rVjC7pJtbOELeUM0OGU6i9Fbbhcq7eCPDtKPS5wLvQaXL&#13;&#10;6rrgZ/NLkefJZD1aB+vZfBqkW5YEsyJKg8c8Hcer6bSI19OvndQraDWeJvl0PA8m+TgO0jiaBXke&#13;&#10;JcG6yKM8SovVPH30IPDokjR089JNiF/Zs2DeAPnEKhg/mInYl+sPPhsaRygYauPef+GiHayCJg/A&#13;&#10;0cvAPt4X7/s1gJOXwV2HL5mhdwO44VLpPxGIQXLVxUNXbup2S3vanvy5m6RzV557t1XlGU7jEa6j&#13;&#10;DJvPe6IZRkTSWsE8UKsvm5X1N5grR6p8b1XF/XG4cvT54NLw89BPnruVbvc+6noNL38AAAD//wMA&#13;&#10;UEsDBBQABgAIAAAAIQDozEL15QAAAA8BAAAPAAAAZHJzL2Rvd25yZXYueG1sTE9NT8MwDL0j8R8i&#13;&#10;I3Fj6Vg7VV3dCW1w2GFIDATiljVeU9E4VZNthV9PdoKLJfs9v49yOdpOnGjwrWOE6SQBQVw73XKD&#13;&#10;8Pb6dJeD8EGxVp1jQvgmD8vq+qpUhXZnfqHTLjQiirAvFIIJoS+k9LUhq/zE9cQRO7jBqhDXoZF6&#13;&#10;UOcobjt5nyRzaVXL0cGonlaG6q/d0SI8bt8/fjY03x7WDefPq6wfN+YT8fZmXC/ieFiACDSGvw+4&#13;&#10;dIj5oYrB9u7I2osOIUuyLFIRZmkK4kKYZdN42SPkeQqyKuX/HtUvAAAA//8DAFBLAQItABQABgAI&#13;&#10;AAAAIQC2gziS/gAAAOEBAAATAAAAAAAAAAAAAAAAAAAAAABbQ29udGVudF9UeXBlc10ueG1sUEsB&#13;&#10;Ai0AFAAGAAgAAAAhADj9If/WAAAAlAEAAAsAAAAAAAAAAAAAAAAALwEAAF9yZWxzLy5yZWxzUEsB&#13;&#10;Ai0AFAAGAAgAAAAhAAiPznvFAgAAzgUAAA4AAAAAAAAAAAAAAAAALgIAAGRycy9lMm9Eb2MueG1s&#13;&#10;UEsBAi0AFAAGAAgAAAAhAOjMQvXlAAAADwEAAA8AAAAAAAAAAAAAAAAAHwUAAGRycy9kb3ducmV2&#13;&#10;LnhtbFBLBQYAAAAABAAEAPMAAAAxBgAAAAA=&#13;&#10;" fillcolor="#e5f600">
                <v:textbox>
                  <w:txbxContent>
                    <w:p w14:paraId="7A51A0EA" w14:textId="301167BC" w:rsidR="00192307" w:rsidRPr="00324451" w:rsidRDefault="00192307" w:rsidP="00324451">
                      <w:pPr>
                        <w:jc w:val="center"/>
                        <w:rPr>
                          <w:color w:val="000000"/>
                        </w:rPr>
                      </w:pPr>
                      <w:r>
                        <w:rPr>
                          <w:color w:val="000000"/>
                          <w:sz w:val="22"/>
                          <w:szCs w:val="22"/>
                        </w:rPr>
                        <w:t>imposable - a</w:t>
                      </w:r>
                      <w:r w:rsidRPr="00324451">
                        <w:rPr>
                          <w:color w:val="000000"/>
                          <w:sz w:val="22"/>
                          <w:szCs w:val="22"/>
                        </w:rPr>
                        <w:t>vantage fiscal futur pouvant comporter des risques importants</w:t>
                      </w:r>
                    </w:p>
                  </w:txbxContent>
                </v:textbox>
              </v:roundrect>
            </w:pict>
          </mc:Fallback>
        </mc:AlternateContent>
      </w:r>
      <w:r w:rsidR="00A620EE">
        <w:t>Pour mettre en place des stratégie</w:t>
      </w:r>
      <w:r w:rsidR="00130B80">
        <w:t>s</w:t>
      </w:r>
      <w:r w:rsidR="00A620EE">
        <w:t xml:space="preserve"> de défiscalisation du REÉR</w:t>
      </w:r>
      <w:r w:rsidR="009B0020">
        <w:t xml:space="preserve"> (APRÈS AVOIR ANALYSÉ TOUS LES FACTEURS ET ÉVALUÉ LES RI</w:t>
      </w:r>
      <w:r w:rsidR="004057D7">
        <w:t>S</w:t>
      </w:r>
      <w:r w:rsidR="009B0020">
        <w:t>QUES)</w:t>
      </w:r>
      <w:r>
        <w:t xml:space="preserve"> </w:t>
      </w:r>
    </w:p>
    <w:p w14:paraId="0CBDF13B" w14:textId="77777777" w:rsidR="00324451" w:rsidRDefault="00324451" w:rsidP="0086529F"/>
    <w:p w14:paraId="3F5D03B9" w14:textId="1E5160A9" w:rsidR="00C32B9C" w:rsidRDefault="006B20B5" w:rsidP="00E30DE4">
      <w:pPr>
        <w:pStyle w:val="Paragraphedeliste"/>
        <w:numPr>
          <w:ilvl w:val="0"/>
          <w:numId w:val="73"/>
        </w:numPr>
      </w:pPr>
      <w:r>
        <w:rPr>
          <w:noProof/>
          <w:lang w:eastAsia="fr-FR"/>
        </w:rPr>
        <w:lastRenderedPageBreak/>
        <mc:AlternateContent>
          <mc:Choice Requires="wps">
            <w:drawing>
              <wp:anchor distT="0" distB="0" distL="114300" distR="114300" simplePos="0" relativeHeight="252647424" behindDoc="0" locked="0" layoutInCell="1" allowOverlap="1" wp14:anchorId="3DF9AFE0" wp14:editId="743435AC">
                <wp:simplePos x="0" y="0"/>
                <wp:positionH relativeFrom="column">
                  <wp:posOffset>4167130</wp:posOffset>
                </wp:positionH>
                <wp:positionV relativeFrom="paragraph">
                  <wp:posOffset>209642</wp:posOffset>
                </wp:positionV>
                <wp:extent cx="4908642" cy="342900"/>
                <wp:effectExtent l="25400" t="38100" r="31750" b="38100"/>
                <wp:wrapNone/>
                <wp:docPr id="514" name="Rectangle à coins arrondis 514"/>
                <wp:cNvGraphicFramePr/>
                <a:graphic xmlns:a="http://schemas.openxmlformats.org/drawingml/2006/main">
                  <a:graphicData uri="http://schemas.microsoft.com/office/word/2010/wordprocessingShape">
                    <wps:wsp>
                      <wps:cNvSpPr/>
                      <wps:spPr>
                        <a:xfrm>
                          <a:off x="0" y="0"/>
                          <a:ext cx="4908642" cy="342900"/>
                        </a:xfrm>
                        <a:prstGeom prst="roundRect">
                          <a:avLst/>
                        </a:prstGeom>
                        <a:solidFill>
                          <a:srgbClr val="FF003E"/>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6815E40" w14:textId="55A3E248" w:rsidR="00192307" w:rsidRPr="00324451" w:rsidRDefault="00192307" w:rsidP="00324451">
                            <w:pPr>
                              <w:jc w:val="center"/>
                              <w:rPr>
                                <w:color w:val="FFFFFF" w:themeColor="background1"/>
                              </w:rPr>
                            </w:pPr>
                            <w:r w:rsidRPr="00324451">
                              <w:rPr>
                                <w:color w:val="FFFFFF" w:themeColor="background1"/>
                                <w:sz w:val="22"/>
                                <w:szCs w:val="22"/>
                              </w:rPr>
                              <w:t>imposable - moindre mal résultant d'une consommation trop grande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DF9AFE0" id="Rectangle à coins arrondis 514" o:spid="_x0000_s1677" style="position:absolute;left:0;text-align:left;margin-left:328.1pt;margin-top:16.5pt;width:386.5pt;height:27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RHLxwIAAM4FAAAOAAAAZHJzL2Uyb0RvYy54bWysVNuO0zAQfUfiHyy/Z+Ok6VWbrkJLeEGw&#13;&#10;2oUPcB0nsZTYwXZvQvwL/8KPMXbSdGERKyH6kNrJnDMzZ459e3dqG3Tg2gglUxzdEIy4ZKoQskrx&#13;&#10;5095sMDIWCoL2ijJU3zmBt+tX7+6PXYrHqtaNQXXCEikWR27FNfWdqswNKzmLTU3quMSPpZKt9TC&#13;&#10;VldhoekR2NsmjAmZhUeli04rxo2Bt9v+I157/rLkzH4sS8MtalIMtVn/1P65c89wfUtXlaZdLdhQ&#13;&#10;Bv2HKloqJCQdqbbUUrTX4hlVK5hWRpX2hqk2VGUpGPc9QDcR+a2bx5p23PcC4phulMn8P1r24XCv&#13;&#10;kShSPI0SjCRtYUgPIBuVVcPRj++IKSENolorWQiDXBiIduzMCrCP3b0edgaWToFTqVv3D72hkxf6&#13;&#10;PArNTxYxeJksyWKWxBgx+DZJ4iXxkwiv6E4b+46rFrlFirXay8KV5UWmh/fGQlqIv8S5jEY1oshF&#13;&#10;0/iNrnabRqMDhcnnOSGTt65ugPwS1si/I4n/PUcCTw/l3mR9PcDNuOSTwnEykFLToX6lba0Gm+Wg&#13;&#10;pHWMQCGq2j6ICmkBx8XWmvN7i1EhwKG28b1qBd6lvW/hCHlBNT+kOCbJ09ouVH2L1zJMNyl8LtAe&#13;&#10;qnRZ3RS8N7/mWRbPtpNtsF0s50Gy43GwyEkSvMmSabSZz/NoO//Wl3oFbabzOJtPl8Esm0ZBEpFF&#13;&#10;kGUkDrZ5RjKS5Jtl8saDQKNL0tD5pXeIX9lzw70A8oGXYD/wROTb9Qefj4OjDDqx0aB/46IdrIQh&#13;&#10;j8DJy8Ah3jfv5zWC45fB/YQvmWF2I7gVUuk/ETRjyWUfD1N50rdb2tPu5M/dbOq9797tVHGG03iE&#13;&#10;6yjF5sueao4RlaxW4Adm9WWzsf4Gc+1Ile2tKoU/DleOIR9cGt4Pg/PcrfR076Ou1/D6JwAAAP//&#13;&#10;AwBQSwMEFAAGAAgAAAAhAI6Tz2jkAAAADwEAAA8AAABkcnMvZG93bnJldi54bWxMj0FPwzAMhe9I&#13;&#10;/IfISNxYSjdK6epOiI3LtAsbHLhlTWgqGqc02db9e7wTXCzZfn5+X7kYXSeOZgitJ4T7SQLCUO11&#13;&#10;Sw3C++71LgcRoiKtOk8G4WwCLKrrq1IV2p/ozRy3sRFsQqFQCDbGvpAy1NY4FSa+N8S7Lz84Fbkd&#13;&#10;GqkHdWJz18k0STLpVEv8warevFhTf28PDmEds1m9Oqv1jx13q2a56Yf84xPx9mZczrk8z0FEM8a/&#13;&#10;C7gwcH6oONjeH0gH0SFkD1nKUoTplMEugln6xJM9Qv6YgKxK+Z+j+gUAAP//AwBQSwECLQAUAAYA&#13;&#10;CAAAACEAtoM4kv4AAADhAQAAEwAAAAAAAAAAAAAAAAAAAAAAW0NvbnRlbnRfVHlwZXNdLnhtbFBL&#13;&#10;AQItABQABgAIAAAAIQA4/SH/1gAAAJQBAAALAAAAAAAAAAAAAAAAAC8BAABfcmVscy8ucmVsc1BL&#13;&#10;AQItABQABgAIAAAAIQAoCRHLxwIAAM4FAAAOAAAAAAAAAAAAAAAAAC4CAABkcnMvZTJvRG9jLnht&#13;&#10;bFBLAQItABQABgAIAAAAIQCOk89o5AAAAA8BAAAPAAAAAAAAAAAAAAAAACEFAABkcnMvZG93bnJl&#13;&#10;di54bWxQSwUGAAAAAAQABADzAAAAMgYAAAAA&#13;&#10;" fillcolor="#ff003e">
                <v:textbox>
                  <w:txbxContent>
                    <w:p w14:paraId="66815E40" w14:textId="55A3E248" w:rsidR="00192307" w:rsidRPr="00324451" w:rsidRDefault="00192307" w:rsidP="00324451">
                      <w:pPr>
                        <w:jc w:val="center"/>
                        <w:rPr>
                          <w:color w:val="FFFFFF" w:themeColor="background1"/>
                        </w:rPr>
                      </w:pPr>
                      <w:r w:rsidRPr="00324451">
                        <w:rPr>
                          <w:color w:val="FFFFFF" w:themeColor="background1"/>
                          <w:sz w:val="22"/>
                          <w:szCs w:val="22"/>
                        </w:rPr>
                        <w:t>imposable - moindre mal résultant d'une consommation trop grande</w:t>
                      </w:r>
                    </w:p>
                  </w:txbxContent>
                </v:textbox>
              </v:roundrect>
            </w:pict>
          </mc:Fallback>
        </mc:AlternateContent>
      </w:r>
      <w:r w:rsidR="009B0020">
        <w:t>Lorsque le coût de la dette du contribuable est tellement élevé que le meilleur rendement correspond à la rembourser, même au prix du retrait d'un REÉR</w:t>
      </w:r>
      <w:r w:rsidR="00C32B9C">
        <w:t>.</w:t>
      </w:r>
    </w:p>
    <w:p w14:paraId="5357ED6B" w14:textId="4F9EE8AF" w:rsidR="006B20B5" w:rsidRDefault="006B20B5" w:rsidP="008727EB"/>
    <w:p w14:paraId="2E56AC33" w14:textId="77109CAF" w:rsidR="008727EB" w:rsidRPr="008727EB" w:rsidRDefault="008727EB" w:rsidP="008727EB">
      <w:r>
        <w:t xml:space="preserve">Voici l'analyse des différents scénarios où il peut être exceptionnellement convenable d'effectuer des retraits d'un REÉR avant d'avoir </w:t>
      </w:r>
      <w:r w:rsidR="00C32B9C">
        <w:t xml:space="preserve">amorcé </w:t>
      </w:r>
      <w:r>
        <w:t>la retraite. Nous remarquons que toutes ces stratégies correspondent à des retraits pour effectuer, au sens large, des repositionnements de l'épargne</w:t>
      </w:r>
      <w:r w:rsidR="00847E1C">
        <w:t>, p</w:t>
      </w:r>
      <w:r w:rsidR="00C32B9C">
        <w:t>ourvu</w:t>
      </w:r>
      <w:r>
        <w:t xml:space="preserve"> que </w:t>
      </w:r>
      <w:r w:rsidR="00553D9D">
        <w:t>l'on considère l'achat d'une maison qui correspond</w:t>
      </w:r>
      <w:r w:rsidR="00847E1C">
        <w:t>e</w:t>
      </w:r>
      <w:r w:rsidR="00553D9D">
        <w:t xml:space="preserve"> à nos besoins, l'éducation permanente et le remboursement de dette</w:t>
      </w:r>
      <w:r w:rsidR="00C32B9C">
        <w:t xml:space="preserve">s </w:t>
      </w:r>
      <w:r w:rsidR="00553D9D">
        <w:t>élevées issues d'une trop grande consommation antérieure comme étant des investissements.</w:t>
      </w:r>
    </w:p>
    <w:p w14:paraId="75E786BB" w14:textId="77777777" w:rsidR="008727EB" w:rsidRPr="008727EB" w:rsidRDefault="008727EB" w:rsidP="008727EB">
      <w:pPr>
        <w:ind w:left="360"/>
        <w:rPr>
          <w:color w:val="FF6700" w:themeColor="accent3"/>
        </w:rPr>
      </w:pPr>
    </w:p>
    <w:p w14:paraId="0E87D98C" w14:textId="50DDFA1B" w:rsidR="00FA3591" w:rsidRPr="00A157D5" w:rsidRDefault="00A157D5" w:rsidP="00E30DE4">
      <w:pPr>
        <w:pStyle w:val="Paragraphedeliste"/>
        <w:numPr>
          <w:ilvl w:val="0"/>
          <w:numId w:val="58"/>
        </w:numPr>
        <w:rPr>
          <w:color w:val="FF6700" w:themeColor="accent3"/>
        </w:rPr>
      </w:pPr>
      <w:r w:rsidRPr="00A157D5">
        <w:rPr>
          <w:rFonts w:asciiTheme="majorHAnsi" w:hAnsiTheme="majorHAnsi"/>
          <w:color w:val="FF6700" w:themeColor="accent3"/>
        </w:rPr>
        <w:t>Régime d'accession à la propriété</w:t>
      </w:r>
      <w:r w:rsidRPr="00A157D5">
        <w:rPr>
          <w:color w:val="FF6700" w:themeColor="accent3"/>
        </w:rPr>
        <w:t xml:space="preserve"> (RAP)</w:t>
      </w:r>
      <w:r w:rsidR="005D4344">
        <w:rPr>
          <w:color w:val="FF6700" w:themeColor="accent3"/>
        </w:rPr>
        <w:t xml:space="preserve"> – </w:t>
      </w:r>
      <w:r w:rsidR="005D4344" w:rsidRPr="005D4344">
        <w:rPr>
          <w:color w:val="00B050"/>
          <w:sz w:val="40"/>
          <w:szCs w:val="40"/>
        </w:rPr>
        <w:t>Version éclairée et judicieuse</w:t>
      </w:r>
    </w:p>
    <w:p w14:paraId="0CB17939" w14:textId="77777777" w:rsidR="00FA3591" w:rsidRDefault="00FA3591" w:rsidP="00DA5B57"/>
    <w:p w14:paraId="17605B8D" w14:textId="7E86FD76" w:rsidR="001F1764" w:rsidRDefault="001F1764" w:rsidP="00DA5B57">
      <w:r>
        <w:t>Le régime d'accession à la propriété constitue la plus importante mesure fiscale facilit</w:t>
      </w:r>
      <w:r w:rsidR="00277F50">
        <w:t>ant</w:t>
      </w:r>
      <w:r>
        <w:t xml:space="preserve"> l'achat d'une première maison. Lorsque la mesure est bien utilisée, à l'intérieur d'une limite qui ne dénature pas les besoins et les capacités du futur acheteur, celle-ci devient un atout intéressant qui permet</w:t>
      </w:r>
      <w:r w:rsidR="00277F50">
        <w:t>, notamment,</w:t>
      </w:r>
      <w:r>
        <w:t xml:space="preserve"> de réduire certains coûts. Pous</w:t>
      </w:r>
      <w:r w:rsidR="00277F50">
        <w:t>s</w:t>
      </w:r>
      <w:r w:rsidR="00847E1C">
        <w:t>ée</w:t>
      </w:r>
      <w:r w:rsidR="00277F50">
        <w:t xml:space="preserve"> à la limite, jusque dans ses derniers retranchements, la mesure devient rapidement un dangereux levier pouvant confiner l'acheteur dans un étau où il n'a plus aucune marge de </w:t>
      </w:r>
      <w:r w:rsidR="00F55193">
        <w:t>manœuvre</w:t>
      </w:r>
      <w:r w:rsidR="00277F50">
        <w:t xml:space="preserve"> financière.</w:t>
      </w:r>
      <w:r>
        <w:t xml:space="preserve"> </w:t>
      </w:r>
    </w:p>
    <w:p w14:paraId="2A1137FF" w14:textId="77777777" w:rsidR="00595268" w:rsidRDefault="00595268" w:rsidP="00DA5B57"/>
    <w:p w14:paraId="5AD38314" w14:textId="7788E420" w:rsidR="006C1B20" w:rsidRDefault="005701BA" w:rsidP="00DA5B57">
      <w:r>
        <w:t xml:space="preserve">Nous étudierons plus à fond le </w:t>
      </w:r>
      <w:r w:rsidR="00E52C1D">
        <w:t xml:space="preserve">côté, parfois sombre du </w:t>
      </w:r>
      <w:r>
        <w:t xml:space="preserve">RAP </w:t>
      </w:r>
      <w:r w:rsidR="00847E1C">
        <w:t>ultérieurement</w:t>
      </w:r>
      <w:r>
        <w:t>. Pour l'instant, je vous invite à visionner une capsule vidéo qui introdui</w:t>
      </w:r>
      <w:r w:rsidR="00452A46">
        <w:t>t</w:t>
      </w:r>
      <w:r>
        <w:t xml:space="preserve"> le concept.</w:t>
      </w:r>
    </w:p>
    <w:p w14:paraId="67EC6EFD" w14:textId="2E69ED39" w:rsidR="005701BA" w:rsidRDefault="00F00C93" w:rsidP="00DA5B57">
      <w:r>
        <w:rPr>
          <w:noProof/>
        </w:rPr>
        <mc:AlternateContent>
          <mc:Choice Requires="wps">
            <w:drawing>
              <wp:anchor distT="0" distB="0" distL="114300" distR="114300" simplePos="0" relativeHeight="254183424" behindDoc="0" locked="0" layoutInCell="1" allowOverlap="1" wp14:anchorId="1DCC31A4" wp14:editId="38CA3ACA">
                <wp:simplePos x="0" y="0"/>
                <wp:positionH relativeFrom="column">
                  <wp:posOffset>3736820</wp:posOffset>
                </wp:positionH>
                <wp:positionV relativeFrom="paragraph">
                  <wp:posOffset>140348</wp:posOffset>
                </wp:positionV>
                <wp:extent cx="3853543" cy="692798"/>
                <wp:effectExtent l="0" t="0" r="0" b="5715"/>
                <wp:wrapNone/>
                <wp:docPr id="2745" name="Zone de texte 2745"/>
                <wp:cNvGraphicFramePr/>
                <a:graphic xmlns:a="http://schemas.openxmlformats.org/drawingml/2006/main">
                  <a:graphicData uri="http://schemas.microsoft.com/office/word/2010/wordprocessingShape">
                    <wps:wsp>
                      <wps:cNvSpPr txBox="1"/>
                      <wps:spPr>
                        <a:xfrm>
                          <a:off x="0" y="0"/>
                          <a:ext cx="3853543" cy="692798"/>
                        </a:xfrm>
                        <a:prstGeom prst="rect">
                          <a:avLst/>
                        </a:prstGeom>
                        <a:solidFill>
                          <a:schemeClr val="lt1"/>
                        </a:solidFill>
                        <a:ln w="6350">
                          <a:noFill/>
                        </a:ln>
                      </wps:spPr>
                      <wps:txbx>
                        <w:txbxContent>
                          <w:p w14:paraId="50F0204C" w14:textId="0221E232" w:rsidR="00192307" w:rsidRDefault="00192307">
                            <w:r>
                              <w:rPr>
                                <w:b/>
                                <w:color w:val="C00000"/>
                              </w:rPr>
                              <w:t>N</w:t>
                            </w:r>
                            <w:r w:rsidRPr="00827299">
                              <w:rPr>
                                <w:b/>
                                <w:color w:val="C00000"/>
                              </w:rPr>
                              <w:t>ouveau montant maximum par contribuable</w:t>
                            </w:r>
                            <w:r>
                              <w:rPr>
                                <w:b/>
                                <w:color w:val="C00000"/>
                              </w:rPr>
                              <w:t xml:space="preserve"> de 35 000 $</w:t>
                            </w:r>
                            <w:r w:rsidRPr="00827299">
                              <w:rPr>
                                <w:b/>
                                <w:color w:val="C00000"/>
                              </w:rPr>
                              <w:t xml:space="preserve"> depuis 2019. Autrefois, 25 000 $</w:t>
                            </w:r>
                            <w:r>
                              <w:rPr>
                                <w:b/>
                                <w:color w:val="C0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C31A4" id="Zone de texte 2745" o:spid="_x0000_s1678" type="#_x0000_t202" style="position:absolute;left:0;text-align:left;margin-left:294.25pt;margin-top:11.05pt;width:303.45pt;height:54.55pt;z-index:25418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Y2TzTQIAAI0EAAAOAAAAZHJzL2Uyb0RvYy54bWysVNuO2yAQfa/Uf0C8N879YsVZpVmlqhTt&#13;&#10;rpStVuobwRBbwgwFEjv9+g44t277VPUFAzOcmTlnxvOHplLkKKwrQWe01+lSIjSHvNT7jH57XX+a&#13;&#10;UuI80zlToEVGT8LRh8XHD/PapKIPBahcWIIg2qW1yWjhvUmTxPFCVMx1wAiNRgm2Yh6Pdp/kltWI&#13;&#10;Xqmk3+2Okxpsbixw4RzePrZGuoj4Ugrun6V0whOVUczNx9XGdRfWZDFn6d4yU5T8nAb7hywqVmoM&#13;&#10;eoV6ZJ6Rgy3/gKpKbsGB9B0OVQJSllzEGrCaXvddNduCGRFrQXKcudLk/h8sfzq+WFLmGe1PhiNK&#13;&#10;NKtQpe+oFckF8aLxgkQLElUbl6L/1uAL33yGBgUPBIZ7h5eh/kbaKnyxMoJ2pPx0pRnBCMfLwXQ0&#13;&#10;GA0HlHC0jWf9yWwaYJLba2Od/yKgImGTUYsyRnbZceN863pxCcEcqDJfl0rFQ2gdsVKWHBmKrnzM&#13;&#10;EcF/81Ka1Bh8MOpGYA3heYusNOZyqynsfLNrIknj0bXiHeQnJMJC21PO8HWJ2W6Y8y/MYhNh7TgY&#13;&#10;/hkXqQCjwXlHSQH259/ugz9qi1ZKamzKjLofB2YFJeqrRtVnveEwdHE8DEeTPh7svWV3b9GHagVI&#13;&#10;QQ9H0PC4Df5eXbbSQvWG87MMUdHENMfYGfWX7cq3o4Lzx8VyGZ2wbw3zG701PEAHyoMWr80bs+Ys&#13;&#10;WOibJ7i0L0vf6db6hpcalgcPsoyiBqZbVs8CYM/HtjjPZxiq+3P0uv1FFr8AAAD//wMAUEsDBBQA&#13;&#10;BgAIAAAAIQD4GeNW5QAAABABAAAPAAAAZHJzL2Rvd25yZXYueG1sTE/JTsMwEL0j8Q/WIHFB1FkI&#13;&#10;hDROhVglbjTQipsbT5OosR3FbhL+nukJLqMZvTdvyVez7tiIg2utERAuAmBoKqtaUwv4LF+uU2DO&#13;&#10;S6NkZw0K+EEHq+L8LJeZspP5wHHta0YixmVSQON9n3Huqga1dAvboyFsbwctPZ1DzdUgJxLXHY+C&#13;&#10;4JZr2RpyaGSPjw1Wh/VRC/i+qrfvbn79muIk7p/fxvJuo0ohLi/mpyWNhyUwj7P/+4BTB8oPBQXb&#13;&#10;2aNRjnUCkjRNiCogikJgJ0J4n9wA29EWhxHwIuf/ixS/AAAA//8DAFBLAQItABQABgAIAAAAIQC2&#13;&#10;gziS/gAAAOEBAAATAAAAAAAAAAAAAAAAAAAAAABbQ29udGVudF9UeXBlc10ueG1sUEsBAi0AFAAG&#13;&#10;AAgAAAAhADj9If/WAAAAlAEAAAsAAAAAAAAAAAAAAAAALwEAAF9yZWxzLy5yZWxzUEsBAi0AFAAG&#13;&#10;AAgAAAAhAMJjZPNNAgAAjQQAAA4AAAAAAAAAAAAAAAAALgIAAGRycy9lMm9Eb2MueG1sUEsBAi0A&#13;&#10;FAAGAAgAAAAhAPgZ41blAAAAEAEAAA8AAAAAAAAAAAAAAAAApwQAAGRycy9kb3ducmV2LnhtbFBL&#13;&#10;BQYAAAAABAAEAPMAAAC5BQAAAAA=&#13;&#10;" fillcolor="white [3201]" stroked="f" strokeweight=".5pt">
                <v:textbox>
                  <w:txbxContent>
                    <w:p w14:paraId="50F0204C" w14:textId="0221E232" w:rsidR="00192307" w:rsidRDefault="00192307">
                      <w:r>
                        <w:rPr>
                          <w:b/>
                          <w:color w:val="C00000"/>
                        </w:rPr>
                        <w:t>N</w:t>
                      </w:r>
                      <w:r w:rsidRPr="00827299">
                        <w:rPr>
                          <w:b/>
                          <w:color w:val="C00000"/>
                        </w:rPr>
                        <w:t>ouveau montant maximum par contribuable</w:t>
                      </w:r>
                      <w:r>
                        <w:rPr>
                          <w:b/>
                          <w:color w:val="C00000"/>
                        </w:rPr>
                        <w:t xml:space="preserve"> de 35 000 $</w:t>
                      </w:r>
                      <w:r w:rsidRPr="00827299">
                        <w:rPr>
                          <w:b/>
                          <w:color w:val="C00000"/>
                        </w:rPr>
                        <w:t xml:space="preserve"> depuis 2019. Autrefois, 25 000 $</w:t>
                      </w:r>
                      <w:r>
                        <w:rPr>
                          <w:b/>
                          <w:color w:val="C00000"/>
                        </w:rPr>
                        <w:t>.</w:t>
                      </w:r>
                    </w:p>
                  </w:txbxContent>
                </v:textbox>
              </v:shape>
            </w:pict>
          </mc:Fallback>
        </mc:AlternateContent>
      </w:r>
      <w:r w:rsidR="005701BA" w:rsidRPr="000D12A4">
        <w:rPr>
          <w:noProof/>
          <w:color w:val="AF0013"/>
          <w:lang w:eastAsia="fr-FR"/>
        </w:rPr>
        <w:drawing>
          <wp:anchor distT="0" distB="0" distL="114300" distR="114300" simplePos="0" relativeHeight="252651520" behindDoc="0" locked="0" layoutInCell="1" allowOverlap="1" wp14:anchorId="35E35EF3" wp14:editId="45D1D952">
            <wp:simplePos x="0" y="0"/>
            <wp:positionH relativeFrom="column">
              <wp:posOffset>2857500</wp:posOffset>
            </wp:positionH>
            <wp:positionV relativeFrom="paragraph">
              <wp:posOffset>138430</wp:posOffset>
            </wp:positionV>
            <wp:extent cx="579120" cy="571500"/>
            <wp:effectExtent l="0" t="0" r="5080" b="12700"/>
            <wp:wrapNone/>
            <wp:docPr id="489" name="Image 489">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0E22DB" w14:textId="01B590E7" w:rsidR="005701BA" w:rsidRDefault="005701BA" w:rsidP="00DA5B57"/>
    <w:p w14:paraId="0C5A2934" w14:textId="1A6EF998" w:rsidR="005701BA" w:rsidRPr="005701BA" w:rsidRDefault="00CD49A3" w:rsidP="00DA5B57">
      <w:pPr>
        <w:rPr>
          <w:color w:val="AF0013"/>
        </w:rPr>
      </w:pPr>
      <w:hyperlink r:id="rId309" w:history="1">
        <w:r w:rsidR="009853C4">
          <w:rPr>
            <w:rStyle w:val="Lienhypertexte"/>
            <w:color w:val="AF0013"/>
          </w:rPr>
          <w:t>Capsule 1</w:t>
        </w:r>
        <w:r w:rsidR="00827299">
          <w:rPr>
            <w:rStyle w:val="Lienhypertexte"/>
            <w:color w:val="AF0013"/>
          </w:rPr>
          <w:t>8</w:t>
        </w:r>
        <w:r w:rsidR="009853C4">
          <w:rPr>
            <w:rStyle w:val="Lienhypertexte"/>
            <w:color w:val="AF0013"/>
          </w:rPr>
          <w:t xml:space="preserve"> Introduction au RAP</w:t>
        </w:r>
      </w:hyperlink>
      <w:r w:rsidR="005701BA" w:rsidRPr="005701BA">
        <w:rPr>
          <w:color w:val="AF0013"/>
        </w:rPr>
        <w:t xml:space="preserve"> </w:t>
      </w:r>
    </w:p>
    <w:p w14:paraId="79EB54E7" w14:textId="77777777" w:rsidR="005701BA" w:rsidRDefault="005701BA" w:rsidP="00DA5B57"/>
    <w:p w14:paraId="43190AB9" w14:textId="77777777" w:rsidR="005701BA" w:rsidRDefault="005701BA" w:rsidP="00DA5B57"/>
    <w:p w14:paraId="0916A6D9" w14:textId="77777777" w:rsidR="006B20B5" w:rsidRDefault="006B20B5" w:rsidP="00DA5B57"/>
    <w:p w14:paraId="674329D3" w14:textId="77777777" w:rsidR="006B20B5" w:rsidRDefault="006B20B5" w:rsidP="00DA5B57"/>
    <w:p w14:paraId="575BF6CF" w14:textId="77777777" w:rsidR="006B20B5" w:rsidRDefault="006B20B5" w:rsidP="00DA5B57"/>
    <w:p w14:paraId="071AAA12" w14:textId="77777777" w:rsidR="006B20B5" w:rsidRDefault="006B20B5" w:rsidP="00DA5B57"/>
    <w:p w14:paraId="51C7F84C" w14:textId="77777777" w:rsidR="006B20B5" w:rsidRDefault="006B20B5" w:rsidP="00DA5B57"/>
    <w:p w14:paraId="55734CC7" w14:textId="24FB2505" w:rsidR="00595268" w:rsidRDefault="003719EA" w:rsidP="00DA5B57">
      <w:r>
        <w:lastRenderedPageBreak/>
        <w:t xml:space="preserve">À ce stade-ci, </w:t>
      </w:r>
      <w:r w:rsidR="00E52C1D">
        <w:t>nous vous présentons</w:t>
      </w:r>
      <w:r>
        <w:t xml:space="preserve"> quelques constats généraux, à savoir</w:t>
      </w:r>
      <w:r w:rsidR="00847E1C">
        <w:t xml:space="preserve"> </w:t>
      </w:r>
      <w:r>
        <w:t>:</w:t>
      </w:r>
    </w:p>
    <w:p w14:paraId="49D0EA53" w14:textId="77777777" w:rsidR="003719EA" w:rsidRDefault="003719EA" w:rsidP="00DA5B57"/>
    <w:p w14:paraId="7D2FF35D" w14:textId="46F24E1B" w:rsidR="003719EA" w:rsidRDefault="003719EA" w:rsidP="00E30DE4">
      <w:pPr>
        <w:pStyle w:val="Paragraphedeliste"/>
        <w:numPr>
          <w:ilvl w:val="0"/>
          <w:numId w:val="72"/>
        </w:numPr>
      </w:pPr>
      <w:r>
        <w:t xml:space="preserve"> </w:t>
      </w:r>
      <w:r w:rsidR="00847E1C">
        <w:t>L</w:t>
      </w:r>
      <w:r>
        <w:t>'emprunt à même le REÉR d'un contribuable, dans le cadre du RAP, peut être intéressant, si</w:t>
      </w:r>
      <w:r w:rsidR="00847E1C">
        <w:t xml:space="preserve"> </w:t>
      </w:r>
      <w:r>
        <w:t>:</w:t>
      </w:r>
    </w:p>
    <w:p w14:paraId="74524453" w14:textId="77777777" w:rsidR="003719EA" w:rsidRDefault="003719EA" w:rsidP="003719EA">
      <w:pPr>
        <w:ind w:left="360"/>
      </w:pPr>
    </w:p>
    <w:p w14:paraId="038A8DDA" w14:textId="75792726" w:rsidR="003719EA" w:rsidRDefault="003719EA" w:rsidP="00E30DE4">
      <w:pPr>
        <w:pStyle w:val="Paragraphedeliste"/>
        <w:numPr>
          <w:ilvl w:val="1"/>
          <w:numId w:val="35"/>
        </w:numPr>
      </w:pPr>
      <w:r>
        <w:t xml:space="preserve">Il permet de cumuler une mise de </w:t>
      </w:r>
      <w:r w:rsidR="00C32B9C">
        <w:t>fonds</w:t>
      </w:r>
      <w:r>
        <w:t xml:space="preserve"> de 20 % du coût de la maison, évitant ainsi les frais d'assurance prêt hypothécaire de la SCHL</w:t>
      </w:r>
      <w:r w:rsidR="00735258">
        <w:t>.</w:t>
      </w:r>
    </w:p>
    <w:p w14:paraId="6DF5352C" w14:textId="77777777" w:rsidR="003719EA" w:rsidRDefault="003719EA" w:rsidP="003719EA">
      <w:pPr>
        <w:ind w:left="1080"/>
      </w:pPr>
    </w:p>
    <w:p w14:paraId="7305DA15" w14:textId="51CB0B8C" w:rsidR="003719EA" w:rsidRPr="00735258" w:rsidRDefault="003719EA" w:rsidP="00E30DE4">
      <w:pPr>
        <w:pStyle w:val="Paragraphedeliste"/>
        <w:numPr>
          <w:ilvl w:val="1"/>
          <w:numId w:val="35"/>
        </w:numPr>
      </w:pPr>
      <w:r>
        <w:t>Il permet au contribuable ou au couple de faire l'acquisition d'une résidence</w:t>
      </w:r>
      <w:r w:rsidR="00735258">
        <w:t xml:space="preserve"> qui correspond à </w:t>
      </w:r>
      <w:r w:rsidR="00735258" w:rsidRPr="00735258">
        <w:rPr>
          <w:u w:val="single"/>
        </w:rPr>
        <w:t>leur besoin</w:t>
      </w:r>
      <w:r w:rsidR="00735258">
        <w:t xml:space="preserve"> et leur </w:t>
      </w:r>
      <w:r w:rsidR="00735258" w:rsidRPr="00735258">
        <w:rPr>
          <w:u w:val="single"/>
        </w:rPr>
        <w:t>capacité financière</w:t>
      </w:r>
      <w:r w:rsidR="00307AB2">
        <w:rPr>
          <w:u w:val="single"/>
        </w:rPr>
        <w:t xml:space="preserve">, </w:t>
      </w:r>
      <w:r w:rsidR="00307AB2" w:rsidRPr="00307AB2">
        <w:t>sans aucune enflure</w:t>
      </w:r>
      <w:r w:rsidR="00735258" w:rsidRPr="00307AB2">
        <w:t>.</w:t>
      </w:r>
    </w:p>
    <w:p w14:paraId="45955EE1" w14:textId="1AAC4BAE" w:rsidR="00735258" w:rsidRDefault="00735258" w:rsidP="00E30DE4">
      <w:pPr>
        <w:pStyle w:val="Paragraphedeliste"/>
        <w:numPr>
          <w:ilvl w:val="1"/>
          <w:numId w:val="35"/>
        </w:numPr>
      </w:pPr>
      <w:r>
        <w:t xml:space="preserve">Le rendement généré au REÉR n'est pas démesurément élevé par rapport au coût des intérêts hypothécaires. Il ne faut pas oublier que le RAP dans son essence </w:t>
      </w:r>
      <w:r w:rsidR="00C32B9C">
        <w:t>financière</w:t>
      </w:r>
      <w:r>
        <w:t xml:space="preserve"> vise à déplacer le rendement du REÉR vers une réduction des intérêts hypothécaires. Lorsque le contribuable </w:t>
      </w:r>
      <w:r w:rsidR="0011638B">
        <w:t xml:space="preserve">entreprend de </w:t>
      </w:r>
      <w:r>
        <w:t>retire</w:t>
      </w:r>
      <w:r w:rsidR="0011638B">
        <w:t>r</w:t>
      </w:r>
      <w:r>
        <w:t xml:space="preserve"> </w:t>
      </w:r>
      <w:r w:rsidR="00827299">
        <w:t>3</w:t>
      </w:r>
      <w:r>
        <w:t>5 000 $</w:t>
      </w:r>
      <w:r w:rsidR="00827299">
        <w:t xml:space="preserve"> </w:t>
      </w:r>
      <w:r w:rsidR="00827299" w:rsidRPr="00827299">
        <w:rPr>
          <w:b/>
          <w:color w:val="C00000"/>
        </w:rPr>
        <w:t>(nouveau montant maximum par contribuable depuis 2019. Autrefois, 25 000 $)</w:t>
      </w:r>
      <w:r w:rsidRPr="00827299">
        <w:rPr>
          <w:b/>
          <w:color w:val="C00000"/>
        </w:rPr>
        <w:t xml:space="preserve"> </w:t>
      </w:r>
      <w:r>
        <w:t xml:space="preserve">de son REÉR dans le cadre du RAP, il renonce à un rendement REÉR sur ce </w:t>
      </w:r>
      <w:r w:rsidR="00827299">
        <w:t>3</w:t>
      </w:r>
      <w:r>
        <w:t>5 000 $ en échange d'une réduction d'intérêt hypothécaire sur ce même montant.</w:t>
      </w:r>
    </w:p>
    <w:p w14:paraId="4EBA9842" w14:textId="77777777" w:rsidR="00575832" w:rsidRDefault="00575832" w:rsidP="00575832">
      <w:pPr>
        <w:ind w:left="1080"/>
      </w:pPr>
    </w:p>
    <w:p w14:paraId="0D984765" w14:textId="54619974" w:rsidR="00575832" w:rsidRDefault="00307AB2" w:rsidP="00E30DE4">
      <w:pPr>
        <w:pStyle w:val="Paragraphedeliste"/>
        <w:numPr>
          <w:ilvl w:val="1"/>
          <w:numId w:val="35"/>
        </w:numPr>
      </w:pPr>
      <w:r>
        <w:t>Que le contribuable arrive à effectuer les remboursements annuels minimums de 1/15 du montant retiré (remboursement linéaire sur 15 années).</w:t>
      </w:r>
    </w:p>
    <w:p w14:paraId="13FC62A9" w14:textId="77777777" w:rsidR="00307AB2" w:rsidRDefault="00307AB2" w:rsidP="00307AB2">
      <w:pPr>
        <w:ind w:left="1080"/>
      </w:pPr>
    </w:p>
    <w:p w14:paraId="3F48C97D" w14:textId="142D3002" w:rsidR="00307AB2" w:rsidRDefault="00307AB2" w:rsidP="00E30DE4">
      <w:pPr>
        <w:pStyle w:val="Paragraphedeliste"/>
        <w:numPr>
          <w:ilvl w:val="0"/>
          <w:numId w:val="71"/>
        </w:numPr>
      </w:pPr>
      <w:r>
        <w:t>Le contribuable devrait se contenter d'effectuer le remboursement minimum requis par le RAP puisque celui-ci ne confère aucun avantage fiscal supplémentaire (ce montant ne sera pas considéré comme une déduction fiscale). Ceci ne veut pas pour autant dire que le contribuable doit freiner son élan d'épargnant puisque les montants supplémentaires d'épargne devraient faire l'objet du choix d'optimisation habituel en matière de placement. C'est-à-dire, prioriser une nouvelle cotisation REÉR ou CÉLI ou REÉÉ ou le remboursement d'une dette coûteuse.</w:t>
      </w:r>
    </w:p>
    <w:p w14:paraId="7F8913C8" w14:textId="77777777" w:rsidR="0078768B" w:rsidRDefault="0078768B" w:rsidP="0078768B">
      <w:pPr>
        <w:ind w:left="360"/>
      </w:pPr>
    </w:p>
    <w:p w14:paraId="48C8EAF3" w14:textId="041AD733" w:rsidR="0078768B" w:rsidRDefault="0078768B" w:rsidP="00E30DE4">
      <w:pPr>
        <w:pStyle w:val="Paragraphedeliste"/>
        <w:numPr>
          <w:ilvl w:val="0"/>
          <w:numId w:val="70"/>
        </w:numPr>
      </w:pPr>
      <w:r>
        <w:t xml:space="preserve">Par ailleurs, il est particulier, voire énigmatique, de constater que la somme qui a fait l'objet d'un retrait du REÉR, dans le cadre d'un RAP, n'a pas à être </w:t>
      </w:r>
      <w:r w:rsidR="00C32B9C">
        <w:t>utilisée</w:t>
      </w:r>
      <w:r>
        <w:t xml:space="preserve"> dans le montage financier de l'acquisition de la maison </w:t>
      </w:r>
      <w:r w:rsidR="00C32B9C">
        <w:t>en tant que telle</w:t>
      </w:r>
      <w:r>
        <w:t>. Dans des cas fort</w:t>
      </w:r>
      <w:r w:rsidR="009516EF">
        <w:t>s</w:t>
      </w:r>
      <w:r>
        <w:t xml:space="preserve"> pointu</w:t>
      </w:r>
      <w:r w:rsidR="009516EF">
        <w:t>s</w:t>
      </w:r>
      <w:r>
        <w:t xml:space="preserve">, cette particularité pourrait donner lieu à des </w:t>
      </w:r>
      <w:r w:rsidR="00C32B9C">
        <w:t>planifications</w:t>
      </w:r>
      <w:r>
        <w:t xml:space="preserve"> intéressantes dans le cas de contribuables qui ont déjà les montants requis pour effectuer </w:t>
      </w:r>
      <w:r>
        <w:lastRenderedPageBreak/>
        <w:t xml:space="preserve">une mise de </w:t>
      </w:r>
      <w:r w:rsidR="00C32B9C">
        <w:t>fonds</w:t>
      </w:r>
      <w:r>
        <w:t xml:space="preserve"> de 20 % pour faire l'acquisition d'une première maison.</w:t>
      </w:r>
      <w:r w:rsidR="00B755EF">
        <w:t xml:space="preserve"> Pensons à un RAP, qui servirait à investir </w:t>
      </w:r>
      <w:r w:rsidR="009516EF">
        <w:t xml:space="preserve">dans </w:t>
      </w:r>
      <w:r w:rsidR="00B755EF">
        <w:t>un CÉLI, tout en effectuant bien sagement les remboursement</w:t>
      </w:r>
      <w:r w:rsidR="00C1468D">
        <w:t>s</w:t>
      </w:r>
      <w:r w:rsidR="00B755EF">
        <w:t xml:space="preserve"> </w:t>
      </w:r>
      <w:r w:rsidR="009516EF">
        <w:t xml:space="preserve">annuels </w:t>
      </w:r>
      <w:r w:rsidR="00B755EF">
        <w:t>minimums requis.</w:t>
      </w:r>
      <w:r w:rsidR="00E52C1D">
        <w:t xml:space="preserve">  </w:t>
      </w:r>
    </w:p>
    <w:p w14:paraId="32C4AEE0" w14:textId="77777777" w:rsidR="008C38AB" w:rsidRDefault="008C38AB" w:rsidP="008C38AB">
      <w:pPr>
        <w:ind w:left="360"/>
      </w:pPr>
    </w:p>
    <w:p w14:paraId="51102478" w14:textId="77777777" w:rsidR="008C38AB" w:rsidRDefault="008C38AB" w:rsidP="008C38AB">
      <w:pPr>
        <w:ind w:left="360"/>
      </w:pPr>
    </w:p>
    <w:p w14:paraId="13C2155B" w14:textId="2240FD5F" w:rsidR="007464B5" w:rsidRDefault="007464B5" w:rsidP="007464B5">
      <w:r>
        <w:t>Résumé des règles applicables au RAP</w:t>
      </w:r>
    </w:p>
    <w:p w14:paraId="6321CB17" w14:textId="77777777" w:rsidR="008C38AB" w:rsidRDefault="008C38AB" w:rsidP="007464B5"/>
    <w:p w14:paraId="22791E61" w14:textId="77777777" w:rsidR="008C38AB" w:rsidRDefault="008C38AB" w:rsidP="007464B5"/>
    <w:tbl>
      <w:tblPr>
        <w:tblStyle w:val="Grilledutableau"/>
        <w:tblW w:w="0" w:type="auto"/>
        <w:tblLook w:val="04A0" w:firstRow="1" w:lastRow="0" w:firstColumn="1" w:lastColumn="0" w:noHBand="0" w:noVBand="1"/>
      </w:tblPr>
      <w:tblGrid>
        <w:gridCol w:w="4382"/>
        <w:gridCol w:w="8767"/>
      </w:tblGrid>
      <w:tr w:rsidR="007464B5" w14:paraId="3B15E44D" w14:textId="77777777" w:rsidTr="007464B5">
        <w:tc>
          <w:tcPr>
            <w:tcW w:w="4382" w:type="dxa"/>
            <w:tcBorders>
              <w:top w:val="nil"/>
              <w:left w:val="nil"/>
              <w:bottom w:val="nil"/>
              <w:right w:val="nil"/>
            </w:tcBorders>
            <w:shd w:val="clear" w:color="auto" w:fill="7F7F7F" w:themeFill="text1" w:themeFillTint="80"/>
          </w:tcPr>
          <w:p w14:paraId="2B8B83B4" w14:textId="7CF5C4C2" w:rsidR="007464B5" w:rsidRPr="00D462DC" w:rsidRDefault="007464B5" w:rsidP="007464B5">
            <w:pPr>
              <w:rPr>
                <w:color w:val="FFFFFF" w:themeColor="background1"/>
              </w:rPr>
            </w:pPr>
            <w:r w:rsidRPr="00D462DC">
              <w:rPr>
                <w:color w:val="FFFFFF" w:themeColor="background1"/>
              </w:rPr>
              <w:t>Habitation admissible</w:t>
            </w:r>
          </w:p>
          <w:p w14:paraId="2248636A"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5094FEAD" w14:textId="2AA1AD38" w:rsidR="007464B5" w:rsidRDefault="007464B5" w:rsidP="007464B5">
            <w:r>
              <w:t>1</w:t>
            </w:r>
            <w:r w:rsidRPr="007464B5">
              <w:rPr>
                <w:vertAlign w:val="superscript"/>
              </w:rPr>
              <w:t>re</w:t>
            </w:r>
            <w:r>
              <w:t xml:space="preserve"> maison</w:t>
            </w:r>
            <w:r w:rsidR="003501B2">
              <w:rPr>
                <w:rStyle w:val="Appelnotedebasdep"/>
              </w:rPr>
              <w:footnoteReference w:customMarkFollows="1" w:id="133"/>
              <w:t>126</w:t>
            </w:r>
            <w:r>
              <w:t xml:space="preserve"> (Pour un couple, il doit s'agir d'une 1</w:t>
            </w:r>
            <w:r w:rsidRPr="007464B5">
              <w:rPr>
                <w:vertAlign w:val="superscript"/>
              </w:rPr>
              <w:t>re</w:t>
            </w:r>
            <w:r>
              <w:t xml:space="preserve"> maison pour les deux conjoints)</w:t>
            </w:r>
          </w:p>
          <w:p w14:paraId="6D1AE025" w14:textId="03A44919" w:rsidR="007464B5" w:rsidRDefault="007464B5" w:rsidP="007464B5"/>
        </w:tc>
      </w:tr>
      <w:tr w:rsidR="00AF647C" w14:paraId="102B4F7B" w14:textId="77777777" w:rsidTr="007464B5">
        <w:tc>
          <w:tcPr>
            <w:tcW w:w="4382" w:type="dxa"/>
            <w:tcBorders>
              <w:top w:val="nil"/>
              <w:left w:val="nil"/>
              <w:bottom w:val="nil"/>
              <w:right w:val="nil"/>
            </w:tcBorders>
            <w:shd w:val="clear" w:color="auto" w:fill="7F7F7F" w:themeFill="text1" w:themeFillTint="80"/>
          </w:tcPr>
          <w:p w14:paraId="2343C623" w14:textId="6894E471" w:rsidR="00AF647C" w:rsidRPr="00D462DC" w:rsidRDefault="00AF647C" w:rsidP="007464B5">
            <w:pPr>
              <w:rPr>
                <w:color w:val="FFFFFF" w:themeColor="background1"/>
              </w:rPr>
            </w:pPr>
            <w:r w:rsidRPr="00D462DC">
              <w:rPr>
                <w:color w:val="FFFFFF" w:themeColor="background1"/>
              </w:rPr>
              <w:t>Délai pour l'achat de la maison</w:t>
            </w:r>
          </w:p>
        </w:tc>
        <w:tc>
          <w:tcPr>
            <w:tcW w:w="8767" w:type="dxa"/>
            <w:tcBorders>
              <w:top w:val="nil"/>
              <w:left w:val="nil"/>
              <w:bottom w:val="nil"/>
              <w:right w:val="nil"/>
            </w:tcBorders>
            <w:shd w:val="clear" w:color="auto" w:fill="5DDEDB"/>
          </w:tcPr>
          <w:p w14:paraId="7A14EF3F" w14:textId="1F0884C6" w:rsidR="00AF647C" w:rsidRDefault="00AF647C" w:rsidP="007464B5">
            <w:r>
              <w:t xml:space="preserve">Au plus tard, le 31 octobre de </w:t>
            </w:r>
            <w:r w:rsidRPr="00AF647C">
              <w:rPr>
                <w:u w:val="single"/>
              </w:rPr>
              <w:t>l'année suivant</w:t>
            </w:r>
            <w:r>
              <w:t xml:space="preserve"> le retrait du </w:t>
            </w:r>
            <w:r w:rsidR="00526049">
              <w:t>REER</w:t>
            </w:r>
          </w:p>
        </w:tc>
      </w:tr>
      <w:tr w:rsidR="007464B5" w14:paraId="0855834D" w14:textId="77777777" w:rsidTr="007464B5">
        <w:tc>
          <w:tcPr>
            <w:tcW w:w="4382" w:type="dxa"/>
            <w:tcBorders>
              <w:top w:val="nil"/>
              <w:left w:val="nil"/>
              <w:bottom w:val="nil"/>
              <w:right w:val="nil"/>
            </w:tcBorders>
            <w:shd w:val="clear" w:color="auto" w:fill="7F7F7F" w:themeFill="text1" w:themeFillTint="80"/>
          </w:tcPr>
          <w:p w14:paraId="51E4375D" w14:textId="7EFB0E55" w:rsidR="007464B5" w:rsidRPr="00D462DC" w:rsidRDefault="007464B5" w:rsidP="007464B5">
            <w:pPr>
              <w:rPr>
                <w:color w:val="FFFFFF" w:themeColor="background1"/>
              </w:rPr>
            </w:pPr>
            <w:r w:rsidRPr="00D462DC">
              <w:rPr>
                <w:color w:val="FFFFFF" w:themeColor="background1"/>
              </w:rPr>
              <w:t>Montant maximum</w:t>
            </w:r>
          </w:p>
          <w:p w14:paraId="3B2CB903"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67E2F172" w14:textId="4796D555" w:rsidR="007464B5" w:rsidRDefault="00526049" w:rsidP="007464B5">
            <w:r>
              <w:t>3</w:t>
            </w:r>
            <w:r w:rsidR="007464B5">
              <w:t>5 000 $ par contribuable (</w:t>
            </w:r>
            <w:r>
              <w:t>7</w:t>
            </w:r>
            <w:r w:rsidR="007464B5">
              <w:t>0 000 $ pour un couple)</w:t>
            </w:r>
          </w:p>
        </w:tc>
      </w:tr>
      <w:tr w:rsidR="007464B5" w14:paraId="66800A33" w14:textId="77777777" w:rsidTr="007464B5">
        <w:tc>
          <w:tcPr>
            <w:tcW w:w="4382" w:type="dxa"/>
            <w:tcBorders>
              <w:top w:val="nil"/>
              <w:left w:val="nil"/>
              <w:bottom w:val="nil"/>
              <w:right w:val="nil"/>
            </w:tcBorders>
            <w:shd w:val="clear" w:color="auto" w:fill="7F7F7F" w:themeFill="text1" w:themeFillTint="80"/>
          </w:tcPr>
          <w:p w14:paraId="539ACF21" w14:textId="707AAA61" w:rsidR="007464B5" w:rsidRPr="00D462DC" w:rsidRDefault="003653A8" w:rsidP="007464B5">
            <w:pPr>
              <w:rPr>
                <w:color w:val="FFFFFF" w:themeColor="background1"/>
              </w:rPr>
            </w:pPr>
            <w:r w:rsidRPr="00D462DC">
              <w:rPr>
                <w:color w:val="FFFFFF" w:themeColor="background1"/>
              </w:rPr>
              <w:t>Détention dans le REÉR</w:t>
            </w:r>
          </w:p>
          <w:p w14:paraId="7508FAA1"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02CBFB9B" w14:textId="6A2A0175" w:rsidR="007464B5" w:rsidRDefault="003653A8" w:rsidP="003653A8">
            <w:r>
              <w:t xml:space="preserve">Délai de 90 jours avant d'effectuer les retraits du REÉR </w:t>
            </w:r>
          </w:p>
        </w:tc>
      </w:tr>
      <w:tr w:rsidR="007464B5" w14:paraId="422E7469" w14:textId="77777777" w:rsidTr="007464B5">
        <w:tc>
          <w:tcPr>
            <w:tcW w:w="4382" w:type="dxa"/>
            <w:tcBorders>
              <w:top w:val="nil"/>
              <w:left w:val="nil"/>
              <w:bottom w:val="nil"/>
              <w:right w:val="nil"/>
            </w:tcBorders>
            <w:shd w:val="clear" w:color="auto" w:fill="7F7F7F" w:themeFill="text1" w:themeFillTint="80"/>
          </w:tcPr>
          <w:p w14:paraId="59143CC4" w14:textId="184CD7C4" w:rsidR="007464B5" w:rsidRPr="00D462DC" w:rsidRDefault="003653A8" w:rsidP="007464B5">
            <w:pPr>
              <w:rPr>
                <w:color w:val="FFFFFF" w:themeColor="background1"/>
              </w:rPr>
            </w:pPr>
            <w:r w:rsidRPr="00D462DC">
              <w:rPr>
                <w:color w:val="FFFFFF" w:themeColor="background1"/>
              </w:rPr>
              <w:t>Remboursement du RAP</w:t>
            </w:r>
          </w:p>
          <w:p w14:paraId="786C0DCE"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0056DA96" w14:textId="285307BD" w:rsidR="007464B5" w:rsidRPr="003653A8" w:rsidRDefault="003653A8" w:rsidP="003653A8">
            <w:r>
              <w:t xml:space="preserve">Linéaire sur une période de 15 ans, à compter de la </w:t>
            </w:r>
            <w:r w:rsidRPr="00AF647C">
              <w:rPr>
                <w:u w:val="single"/>
              </w:rPr>
              <w:t>2</w:t>
            </w:r>
            <w:r w:rsidRPr="00AF647C">
              <w:rPr>
                <w:u w:val="single"/>
                <w:vertAlign w:val="superscript"/>
              </w:rPr>
              <w:t xml:space="preserve">e </w:t>
            </w:r>
            <w:r w:rsidRPr="00AF647C">
              <w:rPr>
                <w:u w:val="single"/>
              </w:rPr>
              <w:t>année</w:t>
            </w:r>
            <w:r w:rsidR="007D4531" w:rsidRPr="00AF647C">
              <w:rPr>
                <w:u w:val="single"/>
              </w:rPr>
              <w:t xml:space="preserve"> suivant</w:t>
            </w:r>
            <w:r w:rsidR="007D4531">
              <w:t xml:space="preserve"> le retrait</w:t>
            </w:r>
          </w:p>
          <w:p w14:paraId="02C106CC" w14:textId="74446EAD" w:rsidR="003653A8" w:rsidRDefault="003653A8" w:rsidP="003653A8"/>
        </w:tc>
      </w:tr>
      <w:tr w:rsidR="007464B5" w14:paraId="7621ECD5" w14:textId="77777777" w:rsidTr="007464B5">
        <w:tc>
          <w:tcPr>
            <w:tcW w:w="4382" w:type="dxa"/>
            <w:tcBorders>
              <w:top w:val="nil"/>
              <w:left w:val="nil"/>
              <w:bottom w:val="nil"/>
              <w:right w:val="nil"/>
            </w:tcBorders>
            <w:shd w:val="clear" w:color="auto" w:fill="7F7F7F" w:themeFill="text1" w:themeFillTint="80"/>
          </w:tcPr>
          <w:p w14:paraId="7F93AF72" w14:textId="3A516D2E" w:rsidR="007464B5" w:rsidRPr="00D462DC" w:rsidRDefault="003653A8" w:rsidP="003653A8">
            <w:pPr>
              <w:rPr>
                <w:color w:val="FFFFFF" w:themeColor="background1"/>
              </w:rPr>
            </w:pPr>
            <w:r w:rsidRPr="00D462DC">
              <w:rPr>
                <w:color w:val="FFFFFF" w:themeColor="background1"/>
              </w:rPr>
              <w:t>Si non remboursement</w:t>
            </w:r>
          </w:p>
        </w:tc>
        <w:tc>
          <w:tcPr>
            <w:tcW w:w="8767" w:type="dxa"/>
            <w:tcBorders>
              <w:top w:val="nil"/>
              <w:left w:val="nil"/>
              <w:bottom w:val="nil"/>
              <w:right w:val="nil"/>
            </w:tcBorders>
            <w:shd w:val="clear" w:color="auto" w:fill="5DDEDB"/>
          </w:tcPr>
          <w:p w14:paraId="2DDC43CD" w14:textId="60D64E1B" w:rsidR="007464B5" w:rsidRDefault="003653A8" w:rsidP="007464B5">
            <w:r>
              <w:t>Le retrait minimum devient une inclusion au revenu imposable</w:t>
            </w:r>
          </w:p>
        </w:tc>
      </w:tr>
    </w:tbl>
    <w:p w14:paraId="33643105" w14:textId="77777777" w:rsidR="006676B1" w:rsidRDefault="006676B1" w:rsidP="006676B1">
      <w:pPr>
        <w:ind w:left="360"/>
      </w:pPr>
    </w:p>
    <w:p w14:paraId="3A83CABD" w14:textId="77777777" w:rsidR="00486E77" w:rsidRDefault="00486E77"/>
    <w:p w14:paraId="6D058BF3" w14:textId="77777777" w:rsidR="00486E77" w:rsidRDefault="00486E77"/>
    <w:p w14:paraId="60746BD7" w14:textId="242A101F" w:rsidR="00A16047" w:rsidRDefault="00811C13">
      <w:r>
        <w:rPr>
          <w:noProof/>
          <w:lang w:eastAsia="fr-FR"/>
        </w:rPr>
        <w:drawing>
          <wp:anchor distT="0" distB="0" distL="114300" distR="114300" simplePos="0" relativeHeight="252653568" behindDoc="0" locked="0" layoutInCell="1" allowOverlap="1" wp14:anchorId="58E69EFA" wp14:editId="643AB021">
            <wp:simplePos x="0" y="0"/>
            <wp:positionH relativeFrom="column">
              <wp:posOffset>5829300</wp:posOffset>
            </wp:positionH>
            <wp:positionV relativeFrom="paragraph">
              <wp:posOffset>96520</wp:posOffset>
            </wp:positionV>
            <wp:extent cx="685800" cy="681990"/>
            <wp:effectExtent l="0" t="0" r="0" b="3810"/>
            <wp:wrapNone/>
            <wp:docPr id="519" name="Image 519" descr="Macintosh HD:Users:marcbachand:Desktop:Capture d’écran 2015-06-08 à 17.04.54.png">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A8C685C" w14:textId="77777777" w:rsidR="00811C13" w:rsidRDefault="00811C13"/>
    <w:p w14:paraId="25B96289" w14:textId="6AD2CD93" w:rsidR="007464B5" w:rsidRDefault="00811C13">
      <w:pPr>
        <w:rPr>
          <w:rStyle w:val="Lienhypertexte"/>
          <w:color w:val="FF6700" w:themeColor="accent3"/>
        </w:rPr>
      </w:pPr>
      <w:r>
        <w:t xml:space="preserve">Pour en connaître </w:t>
      </w:r>
      <w:r w:rsidR="00C32B9C">
        <w:t>davantage</w:t>
      </w:r>
      <w:r>
        <w:t xml:space="preserve"> sur les </w:t>
      </w:r>
      <w:hyperlink r:id="rId311" w:history="1">
        <w:r w:rsidRPr="00486E77">
          <w:rPr>
            <w:rStyle w:val="Lienhypertexte"/>
            <w:color w:val="FF6700" w:themeColor="accent3"/>
          </w:rPr>
          <w:t>règles techniques s'appliquant au RAP</w:t>
        </w:r>
      </w:hyperlink>
    </w:p>
    <w:p w14:paraId="40C7CA20" w14:textId="77777777" w:rsidR="00982E02" w:rsidRDefault="00982E02">
      <w:pPr>
        <w:rPr>
          <w:rStyle w:val="Lienhypertexte"/>
          <w:color w:val="FF6700" w:themeColor="accent3"/>
        </w:rPr>
      </w:pPr>
    </w:p>
    <w:p w14:paraId="4BA21507" w14:textId="413E2921" w:rsidR="00F00C93" w:rsidRDefault="00F00C93">
      <w:pPr>
        <w:jc w:val="left"/>
        <w:rPr>
          <w:rStyle w:val="Lienhypertexte"/>
          <w:color w:val="FF6700" w:themeColor="accent3"/>
        </w:rPr>
      </w:pPr>
      <w:r>
        <w:rPr>
          <w:rStyle w:val="Lienhypertexte"/>
          <w:color w:val="FF6700" w:themeColor="accent3"/>
        </w:rPr>
        <w:br w:type="page"/>
      </w:r>
    </w:p>
    <w:p w14:paraId="40101A44" w14:textId="7D73A55B" w:rsidR="005D4344" w:rsidRPr="00FF418A" w:rsidRDefault="005D4344" w:rsidP="005D4344">
      <w:pPr>
        <w:pStyle w:val="Paragraphedeliste"/>
        <w:numPr>
          <w:ilvl w:val="0"/>
          <w:numId w:val="58"/>
        </w:numPr>
        <w:rPr>
          <w:color w:val="FF6700" w:themeColor="accent3"/>
        </w:rPr>
      </w:pPr>
      <w:r w:rsidRPr="00A157D5">
        <w:rPr>
          <w:rFonts w:asciiTheme="majorHAnsi" w:hAnsiTheme="majorHAnsi"/>
          <w:color w:val="FF6700" w:themeColor="accent3"/>
        </w:rPr>
        <w:lastRenderedPageBreak/>
        <w:t>Régime d'accession à la propriété</w:t>
      </w:r>
      <w:r w:rsidRPr="00A157D5">
        <w:rPr>
          <w:color w:val="FF6700" w:themeColor="accent3"/>
        </w:rPr>
        <w:t xml:space="preserve"> (RAP)</w:t>
      </w:r>
      <w:r>
        <w:rPr>
          <w:color w:val="FF6700" w:themeColor="accent3"/>
        </w:rPr>
        <w:t xml:space="preserve"> – </w:t>
      </w:r>
      <w:r w:rsidR="008041F7">
        <w:rPr>
          <w:color w:val="C00000"/>
          <w:sz w:val="40"/>
          <w:szCs w:val="40"/>
        </w:rPr>
        <w:t>Pierre</w:t>
      </w:r>
      <w:r w:rsidRPr="005D4344">
        <w:rPr>
          <w:color w:val="C00000"/>
          <w:sz w:val="40"/>
          <w:szCs w:val="40"/>
        </w:rPr>
        <w:t xml:space="preserve"> </w:t>
      </w:r>
      <w:r>
        <w:rPr>
          <w:color w:val="C00000"/>
          <w:sz w:val="40"/>
          <w:szCs w:val="40"/>
        </w:rPr>
        <w:t>trag</w:t>
      </w:r>
      <w:r w:rsidR="00F1316A">
        <w:rPr>
          <w:color w:val="C00000"/>
          <w:sz w:val="40"/>
          <w:szCs w:val="40"/>
        </w:rPr>
        <w:t>édie grecque</w:t>
      </w:r>
    </w:p>
    <w:p w14:paraId="5E0DC703" w14:textId="63654764" w:rsidR="00FF418A" w:rsidRDefault="00FF418A" w:rsidP="00FF418A">
      <w:pPr>
        <w:rPr>
          <w:color w:val="FF6700" w:themeColor="accent3"/>
        </w:rPr>
      </w:pPr>
    </w:p>
    <w:p w14:paraId="3F70B626" w14:textId="4549A0A9" w:rsidR="00FF418A" w:rsidRDefault="00FF418A" w:rsidP="00FF418A">
      <w:pPr>
        <w:rPr>
          <w:color w:val="000000" w:themeColor="text1"/>
        </w:rPr>
      </w:pPr>
      <w:r>
        <w:rPr>
          <w:color w:val="000000" w:themeColor="text1"/>
        </w:rPr>
        <w:t>L</w:t>
      </w:r>
      <w:r w:rsidR="00AD7FE3">
        <w:rPr>
          <w:color w:val="000000" w:themeColor="text1"/>
        </w:rPr>
        <w:t>’utilisation du</w:t>
      </w:r>
      <w:r>
        <w:rPr>
          <w:color w:val="000000" w:themeColor="text1"/>
        </w:rPr>
        <w:t xml:space="preserve"> régime d’ac</w:t>
      </w:r>
      <w:r w:rsidR="007F00D9">
        <w:rPr>
          <w:color w:val="000000" w:themeColor="text1"/>
        </w:rPr>
        <w:t>cession à la propriété ne constitue pas toujours le meilleur geste à poser. Le RAP peut tracer une voie périlleuse pour les individus qui sont complètement absorb</w:t>
      </w:r>
      <w:r w:rsidR="005A582C">
        <w:rPr>
          <w:color w:val="000000" w:themeColor="text1"/>
        </w:rPr>
        <w:t>és</w:t>
      </w:r>
      <w:r w:rsidR="007F00D9">
        <w:rPr>
          <w:color w:val="000000" w:themeColor="text1"/>
        </w:rPr>
        <w:t xml:space="preserve"> par l’idée de se payer une résidence somptueuse ou tout simplement au-delà de leur moyen. Le danger du RAP est </w:t>
      </w:r>
      <w:r w:rsidR="00AD7FE3">
        <w:rPr>
          <w:color w:val="000000" w:themeColor="text1"/>
        </w:rPr>
        <w:t>essentiellement</w:t>
      </w:r>
      <w:r w:rsidR="007F00D9">
        <w:rPr>
          <w:color w:val="000000" w:themeColor="text1"/>
        </w:rPr>
        <w:t xml:space="preserve"> relié à l’effet de levier qu’il procure </w:t>
      </w:r>
      <w:r w:rsidR="007F00D9" w:rsidRPr="00AD7FE3">
        <w:rPr>
          <w:b/>
          <w:color w:val="C00000"/>
        </w:rPr>
        <w:t>momentanément</w:t>
      </w:r>
      <w:r w:rsidR="007F00D9">
        <w:rPr>
          <w:color w:val="000000" w:themeColor="text1"/>
        </w:rPr>
        <w:t xml:space="preserve"> grâce aux remboursements d’impôts. Cet effet, combiné à la volonté irresponsable des institutions financières à prêter des sommes excessives aux </w:t>
      </w:r>
      <w:r w:rsidR="00AD7FE3">
        <w:rPr>
          <w:color w:val="000000" w:themeColor="text1"/>
        </w:rPr>
        <w:t xml:space="preserve">futurs </w:t>
      </w:r>
      <w:r w:rsidR="007F00D9">
        <w:rPr>
          <w:color w:val="000000" w:themeColor="text1"/>
        </w:rPr>
        <w:t>acheteurs, condui</w:t>
      </w:r>
      <w:r w:rsidR="002969CB">
        <w:rPr>
          <w:color w:val="000000" w:themeColor="text1"/>
        </w:rPr>
        <w:t>t</w:t>
      </w:r>
      <w:r w:rsidR="007F00D9">
        <w:rPr>
          <w:color w:val="000000" w:themeColor="text1"/>
        </w:rPr>
        <w:t xml:space="preserve"> </w:t>
      </w:r>
      <w:r w:rsidR="00AD7FE3">
        <w:rPr>
          <w:color w:val="000000" w:themeColor="text1"/>
        </w:rPr>
        <w:t>les individus</w:t>
      </w:r>
      <w:r w:rsidR="007F00D9">
        <w:rPr>
          <w:color w:val="000000" w:themeColor="text1"/>
        </w:rPr>
        <w:t xml:space="preserve"> </w:t>
      </w:r>
      <w:r w:rsidR="00AD7FE3">
        <w:rPr>
          <w:color w:val="000000" w:themeColor="text1"/>
        </w:rPr>
        <w:t>vers</w:t>
      </w:r>
      <w:r w:rsidR="007F00D9">
        <w:rPr>
          <w:color w:val="000000" w:themeColor="text1"/>
        </w:rPr>
        <w:t xml:space="preserve"> une situation financière vulnérable avec très peu de marge de manœuvre. </w:t>
      </w:r>
    </w:p>
    <w:p w14:paraId="0D640E10" w14:textId="6992A457" w:rsidR="00AD7FE3" w:rsidRDefault="00AD7FE3" w:rsidP="00FF418A">
      <w:pPr>
        <w:rPr>
          <w:color w:val="000000" w:themeColor="text1"/>
        </w:rPr>
      </w:pPr>
    </w:p>
    <w:p w14:paraId="7FD60B12" w14:textId="4C544F6E" w:rsidR="00AD7FE3" w:rsidRPr="00FF418A" w:rsidRDefault="00AD7FE3" w:rsidP="00FF418A">
      <w:pPr>
        <w:rPr>
          <w:color w:val="000000" w:themeColor="text1"/>
        </w:rPr>
      </w:pPr>
      <w:r>
        <w:rPr>
          <w:color w:val="000000" w:themeColor="text1"/>
        </w:rPr>
        <w:t>Dans la prochaine capsule vidéo intitulée « RAP et désastre », nous illustrons ces cas où le RAP devient</w:t>
      </w:r>
      <w:r w:rsidR="003860C0">
        <w:rPr>
          <w:color w:val="000000" w:themeColor="text1"/>
        </w:rPr>
        <w:t xml:space="preserve"> un antagoniste à la sérénité financière. </w:t>
      </w:r>
    </w:p>
    <w:p w14:paraId="0FF72A83" w14:textId="03088B0D" w:rsidR="00F1316A" w:rsidRDefault="00182F66" w:rsidP="00F1316A">
      <w:pPr>
        <w:rPr>
          <w:color w:val="FF6700" w:themeColor="accent3"/>
        </w:rPr>
      </w:pPr>
      <w:r>
        <w:rPr>
          <w:noProof/>
        </w:rPr>
        <mc:AlternateContent>
          <mc:Choice Requires="wps">
            <w:drawing>
              <wp:anchor distT="0" distB="0" distL="114300" distR="114300" simplePos="0" relativeHeight="254188544" behindDoc="0" locked="0" layoutInCell="1" allowOverlap="1" wp14:anchorId="1C0E5AFF" wp14:editId="1235C3A7">
                <wp:simplePos x="0" y="0"/>
                <wp:positionH relativeFrom="column">
                  <wp:posOffset>3200400</wp:posOffset>
                </wp:positionH>
                <wp:positionV relativeFrom="paragraph">
                  <wp:posOffset>177360</wp:posOffset>
                </wp:positionV>
                <wp:extent cx="3853543" cy="692798"/>
                <wp:effectExtent l="0" t="0" r="0" b="5715"/>
                <wp:wrapNone/>
                <wp:docPr id="2748" name="Zone de texte 2748"/>
                <wp:cNvGraphicFramePr/>
                <a:graphic xmlns:a="http://schemas.openxmlformats.org/drawingml/2006/main">
                  <a:graphicData uri="http://schemas.microsoft.com/office/word/2010/wordprocessingShape">
                    <wps:wsp>
                      <wps:cNvSpPr txBox="1"/>
                      <wps:spPr>
                        <a:xfrm>
                          <a:off x="0" y="0"/>
                          <a:ext cx="3853543" cy="692798"/>
                        </a:xfrm>
                        <a:prstGeom prst="rect">
                          <a:avLst/>
                        </a:prstGeom>
                        <a:solidFill>
                          <a:schemeClr val="lt1"/>
                        </a:solidFill>
                        <a:ln w="6350">
                          <a:noFill/>
                        </a:ln>
                      </wps:spPr>
                      <wps:txbx>
                        <w:txbxContent>
                          <w:p w14:paraId="6A7D2A73" w14:textId="340F6237" w:rsidR="00192307" w:rsidRDefault="00192307" w:rsidP="00182F66">
                            <w:r>
                              <w:rPr>
                                <w:b/>
                                <w:color w:val="C00000"/>
                              </w:rPr>
                              <w:t>Jusqu’à 14m52s à la minuterie.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E5AFF" id="Zone de texte 2748" o:spid="_x0000_s1679" type="#_x0000_t202" style="position:absolute;left:0;text-align:left;margin-left:252pt;margin-top:13.95pt;width:303.45pt;height:54.55pt;z-index:2541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0P54TgIAAI0EAAAOAAAAZHJzL2Uyb0RvYy54bWysVE2P2yAQvVfqf0DcGyfOtxVnlWaVqlK0&#13;&#10;u1K2Wqk3gnFiCRgKJHb66zvgfHXbU9ULBmZ4M/PejGcPjZLkKKyrQOe01+lSIjSHotK7nH57XX2a&#13;&#10;UOI80wWToEVOT8LRh/nHD7PaZCKFPchCWIIg2mW1yenee5MlieN7oZjrgBEajSVYxTwe7S4pLKsR&#13;&#10;Xckk7XZHSQ22MBa4cA5vH1sjnUf8shTcP5elE57InGJuPq42rtuwJvMZy3aWmX3Fz2mwf8hCsUpj&#13;&#10;0CvUI/OMHGz1B5SquAUHpe9wUAmUZcVFrAGr6XXfVbPZMyNiLUiOM1ea3P+D5U/HF0uqIqfpeIBa&#13;&#10;aaZQpe+oFSkE8aLxgkQLElUbl6H/xuAL33yGBgUPBIZ7h5eh/qa0KnyxMoJ2pPx0pRnBCMfL/mTY&#13;&#10;Hw76lHC0jabpeDoJMMnttbHOfxGgSNjk1KKMkV12XDvful5cQjAHsipWlZTxEFpHLKUlR4aiSx9z&#13;&#10;RPDfvKQmNQbvD7sRWEN43iJLjbncago732ybSNJomF4q3kJxQiIstD3lDF9VmO2aOf/CLDYR1o6D&#13;&#10;4Z9xKSVgNDjvKNmD/fm3++CP2qKVkhqbMqfux4FZQYn8qlH1aW8wCF0cD4PhOMWDvbds7y36oJaA&#13;&#10;FPRwBA2P2+Dv5WVbWlBvOD+LEBVNTHOMnVN/2S59Oyo4f1wsFtEJ+9Ywv9YbwwN0oDxo8dq8MWvO&#13;&#10;goW+eYJL+7LsnW6tb3ipYXHwUFZR1MB0y+pZAOz52Bbn+QxDdX+OXre/yPwXAAAA//8DAFBLAwQU&#13;&#10;AAYACAAAACEAM/DEVuYAAAAQAQAADwAAAGRycy9kb3ducmV2LnhtbEyPT0/DMAzF70h8h8hIXBBL&#13;&#10;ujIKXdMJ8VfixgqbuGVN1lZrnKrJ2vLt8U5wsZ5l+/n9stVkWzaY3jcOJUQzAcxg6XSDlYTP4uX6&#13;&#10;DpgPCrVqHRoJP8bDKj8/y1Sq3YgfZliHipEJ+lRJqEPoUs59WRur/Mx1Bmm2d71Vgdq+4rpXI5nb&#13;&#10;ls+FuOVWNUgfatWZx9qUh/XRSvi+qrbvfnr9GuNF3D2/DUWy0YWUlxfT05LKwxJYMFP4u4ATA+WH&#13;&#10;nILt3BG1Z62EhbghoCBhntwDOy1EkSC1IxUnAnie8f8g+S8AAAD//wMAUEsBAi0AFAAGAAgAAAAh&#13;&#10;ALaDOJL+AAAA4QEAABMAAAAAAAAAAAAAAAAAAAAAAFtDb250ZW50X1R5cGVzXS54bWxQSwECLQAU&#13;&#10;AAYACAAAACEAOP0h/9YAAACUAQAACwAAAAAAAAAAAAAAAAAvAQAAX3JlbHMvLnJlbHNQSwECLQAU&#13;&#10;AAYACAAAACEANND+eE4CAACNBAAADgAAAAAAAAAAAAAAAAAuAgAAZHJzL2Uyb0RvYy54bWxQSwEC&#13;&#10;LQAUAAYACAAAACEAM/DEVuYAAAAQAQAADwAAAAAAAAAAAAAAAACoBAAAZHJzL2Rvd25yZXYueG1s&#13;&#10;UEsFBgAAAAAEAAQA8wAAALsFAAAAAA==&#13;&#10;" fillcolor="white [3201]" stroked="f" strokeweight=".5pt">
                <v:textbox>
                  <w:txbxContent>
                    <w:p w14:paraId="6A7D2A73" w14:textId="340F6237" w:rsidR="00192307" w:rsidRDefault="00192307" w:rsidP="00182F66">
                      <w:r>
                        <w:rPr>
                          <w:b/>
                          <w:color w:val="C00000"/>
                        </w:rPr>
                        <w:t>Jusqu’à 14m52s à la minuterie.</w:t>
                      </w:r>
                    </w:p>
                  </w:txbxContent>
                </v:textbox>
              </v:shape>
            </w:pict>
          </mc:Fallback>
        </mc:AlternateContent>
      </w:r>
    </w:p>
    <w:p w14:paraId="1CB2D5FD" w14:textId="6745FD05" w:rsidR="001C36B5" w:rsidRDefault="001C36B5" w:rsidP="001C36B5">
      <w:pPr>
        <w:jc w:val="left"/>
        <w:rPr>
          <w:color w:val="C00000"/>
        </w:rPr>
      </w:pPr>
      <w:r w:rsidRPr="000D12A4">
        <w:rPr>
          <w:noProof/>
          <w:color w:val="AF0013"/>
          <w:lang w:eastAsia="fr-FR"/>
        </w:rPr>
        <w:drawing>
          <wp:anchor distT="0" distB="0" distL="114300" distR="114300" simplePos="0" relativeHeight="254186496" behindDoc="0" locked="0" layoutInCell="1" allowOverlap="1" wp14:anchorId="091D605A" wp14:editId="298B2950">
            <wp:simplePos x="0" y="0"/>
            <wp:positionH relativeFrom="column">
              <wp:posOffset>2304506</wp:posOffset>
            </wp:positionH>
            <wp:positionV relativeFrom="paragraph">
              <wp:posOffset>18130</wp:posOffset>
            </wp:positionV>
            <wp:extent cx="579120" cy="571500"/>
            <wp:effectExtent l="0" t="0" r="5080" b="0"/>
            <wp:wrapNone/>
            <wp:docPr id="2747" name="Image 2747">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 2747">
                      <a:hlinkClick r:id="rId312"/>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4212285" w14:textId="2683CE39" w:rsidR="00982E02" w:rsidRPr="001C36B5" w:rsidRDefault="001C36B5" w:rsidP="001C36B5">
      <w:pPr>
        <w:jc w:val="left"/>
        <w:rPr>
          <w:color w:val="FF6700" w:themeColor="accent3"/>
          <w:sz w:val="56"/>
          <w:szCs w:val="56"/>
          <w:u w:val="single"/>
        </w:rPr>
      </w:pPr>
      <w:r w:rsidRPr="001C36B5">
        <w:rPr>
          <w:noProof/>
          <w:color w:val="C00000"/>
          <w:sz w:val="56"/>
          <w:szCs w:val="56"/>
          <w:u w:val="single"/>
        </w:rPr>
        <w:drawing>
          <wp:anchor distT="0" distB="0" distL="114300" distR="114300" simplePos="0" relativeHeight="254184448" behindDoc="1" locked="0" layoutInCell="1" allowOverlap="1" wp14:anchorId="265A1C3F" wp14:editId="5ABCBC46">
            <wp:simplePos x="0" y="0"/>
            <wp:positionH relativeFrom="column">
              <wp:posOffset>-61505</wp:posOffset>
            </wp:positionH>
            <wp:positionV relativeFrom="paragraph">
              <wp:posOffset>528773</wp:posOffset>
            </wp:positionV>
            <wp:extent cx="4583430" cy="3218815"/>
            <wp:effectExtent l="0" t="0" r="1270" b="0"/>
            <wp:wrapNone/>
            <wp:docPr id="2746" name="Image 2746">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 name="Image 2746">
                      <a:hlinkClick r:id="rId312"/>
                    </pic:cNvPr>
                    <pic:cNvPicPr/>
                  </pic:nvPicPr>
                  <pic:blipFill>
                    <a:blip r:embed="rId313"/>
                    <a:stretch>
                      <a:fillRect/>
                    </a:stretch>
                  </pic:blipFill>
                  <pic:spPr>
                    <a:xfrm>
                      <a:off x="0" y="0"/>
                      <a:ext cx="4583430" cy="3218815"/>
                    </a:xfrm>
                    <a:prstGeom prst="rect">
                      <a:avLst/>
                    </a:prstGeom>
                  </pic:spPr>
                </pic:pic>
              </a:graphicData>
            </a:graphic>
            <wp14:sizeRelH relativeFrom="page">
              <wp14:pctWidth>0</wp14:pctWidth>
            </wp14:sizeRelH>
            <wp14:sizeRelV relativeFrom="page">
              <wp14:pctHeight>0</wp14:pctHeight>
            </wp14:sizeRelV>
          </wp:anchor>
        </w:drawing>
      </w:r>
      <w:hyperlink r:id="rId314" w:history="1">
        <w:r w:rsidRPr="001C36B5">
          <w:rPr>
            <w:rStyle w:val="Lienhypertexte"/>
          </w:rPr>
          <w:t>Capsule 19 RAP et désastre</w:t>
        </w:r>
      </w:hyperlink>
      <w:r w:rsidR="00F00C93" w:rsidRPr="00511F70">
        <w:rPr>
          <w:rStyle w:val="Lienhypertexte"/>
          <w:color w:val="FF6700" w:themeColor="accent3"/>
          <w:sz w:val="56"/>
          <w:szCs w:val="56"/>
        </w:rPr>
        <w:br w:type="page"/>
      </w:r>
    </w:p>
    <w:p w14:paraId="71F03DB7" w14:textId="7A473A7C" w:rsidR="0033310B" w:rsidRPr="00FF418A" w:rsidRDefault="0033310B" w:rsidP="0033310B">
      <w:pPr>
        <w:pStyle w:val="Paragraphedeliste"/>
        <w:numPr>
          <w:ilvl w:val="0"/>
          <w:numId w:val="58"/>
        </w:numPr>
        <w:rPr>
          <w:color w:val="FF6700" w:themeColor="accent3"/>
        </w:rPr>
      </w:pPr>
      <w:r w:rsidRPr="00A157D5">
        <w:rPr>
          <w:rFonts w:asciiTheme="majorHAnsi" w:hAnsiTheme="majorHAnsi"/>
          <w:color w:val="FF6700" w:themeColor="accent3"/>
        </w:rPr>
        <w:lastRenderedPageBreak/>
        <w:t>Régime d'accession à la propriété</w:t>
      </w:r>
      <w:r w:rsidRPr="00A157D5">
        <w:rPr>
          <w:color w:val="FF6700" w:themeColor="accent3"/>
        </w:rPr>
        <w:t xml:space="preserve"> (RAP)</w:t>
      </w:r>
      <w:r>
        <w:rPr>
          <w:color w:val="FF6700" w:themeColor="accent3"/>
        </w:rPr>
        <w:t xml:space="preserve"> – </w:t>
      </w:r>
      <w:r w:rsidR="008B2FBD">
        <w:rPr>
          <w:color w:val="00B050"/>
          <w:sz w:val="40"/>
          <w:szCs w:val="40"/>
        </w:rPr>
        <w:t>Stratégies</w:t>
      </w:r>
    </w:p>
    <w:p w14:paraId="287C8D25" w14:textId="77777777" w:rsidR="0033310B" w:rsidRDefault="0033310B" w:rsidP="0033310B">
      <w:pPr>
        <w:rPr>
          <w:color w:val="FF6700" w:themeColor="accent3"/>
        </w:rPr>
      </w:pPr>
    </w:p>
    <w:p w14:paraId="0A1058C5" w14:textId="42B004DB" w:rsidR="00901055" w:rsidRDefault="0033310B" w:rsidP="0033310B">
      <w:pPr>
        <w:rPr>
          <w:color w:val="000000" w:themeColor="text1"/>
        </w:rPr>
      </w:pPr>
      <w:r>
        <w:rPr>
          <w:color w:val="000000" w:themeColor="text1"/>
        </w:rPr>
        <w:t xml:space="preserve">L’utilisation du régime d’accession à la propriété </w:t>
      </w:r>
      <w:r w:rsidR="008B2FBD">
        <w:rPr>
          <w:color w:val="000000" w:themeColor="text1"/>
        </w:rPr>
        <w:t xml:space="preserve">peut également permettre </w:t>
      </w:r>
      <w:r w:rsidR="00901055">
        <w:rPr>
          <w:color w:val="000000" w:themeColor="text1"/>
        </w:rPr>
        <w:t>la mise en place de stratégies qui peuvent bonifier la situation financière des individus acheteurs d’une première maison. Ces stratégies sont assez complexes et nécessite</w:t>
      </w:r>
      <w:r w:rsidR="00D170A6">
        <w:rPr>
          <w:color w:val="000000" w:themeColor="text1"/>
        </w:rPr>
        <w:t>nt</w:t>
      </w:r>
      <w:r w:rsidR="00901055">
        <w:rPr>
          <w:color w:val="000000" w:themeColor="text1"/>
        </w:rPr>
        <w:t xml:space="preserve"> une approche comportementale sans biais cognitif</w:t>
      </w:r>
      <w:r w:rsidR="000C5137">
        <w:rPr>
          <w:color w:val="000000" w:themeColor="text1"/>
        </w:rPr>
        <w:t>s</w:t>
      </w:r>
      <w:r w:rsidR="00901055">
        <w:rPr>
          <w:color w:val="000000" w:themeColor="text1"/>
        </w:rPr>
        <w:t>. C’est le retour de l’Homo economicus, cette personne rationnelle et sans faille</w:t>
      </w:r>
      <w:r w:rsidR="000C5137">
        <w:rPr>
          <w:color w:val="000000" w:themeColor="text1"/>
        </w:rPr>
        <w:t>s</w:t>
      </w:r>
      <w:r w:rsidR="00901055">
        <w:rPr>
          <w:color w:val="000000" w:themeColor="text1"/>
        </w:rPr>
        <w:t>.</w:t>
      </w:r>
    </w:p>
    <w:p w14:paraId="5D7766DD" w14:textId="77777777" w:rsidR="00901055" w:rsidRDefault="00901055" w:rsidP="0033310B">
      <w:pPr>
        <w:rPr>
          <w:color w:val="000000" w:themeColor="text1"/>
        </w:rPr>
      </w:pPr>
    </w:p>
    <w:p w14:paraId="23F191DF" w14:textId="4D760393" w:rsidR="00901055" w:rsidRDefault="00901055" w:rsidP="00901055">
      <w:pPr>
        <w:rPr>
          <w:color w:val="000000" w:themeColor="text1"/>
          <w:lang w:val="fr-CA"/>
        </w:rPr>
      </w:pPr>
      <w:r>
        <w:rPr>
          <w:color w:val="000000" w:themeColor="text1"/>
        </w:rPr>
        <w:t xml:space="preserve">Pour ceux et celles qui s’y intéressent, en tenant compte du risque comportemental, je vous propose la lecture de l’ouvrage </w:t>
      </w:r>
      <w:r w:rsidRPr="00901055">
        <w:rPr>
          <w:i/>
          <w:color w:val="000000" w:themeColor="text1"/>
        </w:rPr>
        <w:t>« L</w:t>
      </w:r>
      <w:r w:rsidRPr="00901055">
        <w:rPr>
          <w:i/>
          <w:color w:val="000000" w:themeColor="text1"/>
          <w:lang w:val="fr-CA"/>
        </w:rPr>
        <w:t>e régime d’accession à la propriété (RAP) : des stratégies oubliées et des erreurs coûteuses »</w:t>
      </w:r>
      <w:r>
        <w:rPr>
          <w:i/>
          <w:color w:val="000000" w:themeColor="text1"/>
          <w:lang w:val="fr-CA"/>
        </w:rPr>
        <w:t xml:space="preserve"> </w:t>
      </w:r>
      <w:r w:rsidRPr="00901055">
        <w:rPr>
          <w:color w:val="000000" w:themeColor="text1"/>
          <w:lang w:val="fr-CA"/>
        </w:rPr>
        <w:t>du CQFF.</w:t>
      </w:r>
    </w:p>
    <w:p w14:paraId="4373FB3D" w14:textId="38723FB1" w:rsidR="00901055" w:rsidRDefault="00901055" w:rsidP="00901055">
      <w:pPr>
        <w:rPr>
          <w:color w:val="000000" w:themeColor="text1"/>
          <w:lang w:val="fr-CA"/>
        </w:rPr>
      </w:pPr>
      <w:r>
        <w:rPr>
          <w:noProof/>
          <w:lang w:eastAsia="fr-FR"/>
        </w:rPr>
        <w:drawing>
          <wp:anchor distT="0" distB="0" distL="114300" distR="114300" simplePos="0" relativeHeight="254190592" behindDoc="0" locked="0" layoutInCell="1" allowOverlap="1" wp14:anchorId="3AA89224" wp14:editId="12023462">
            <wp:simplePos x="0" y="0"/>
            <wp:positionH relativeFrom="column">
              <wp:posOffset>7072604</wp:posOffset>
            </wp:positionH>
            <wp:positionV relativeFrom="paragraph">
              <wp:posOffset>177515</wp:posOffset>
            </wp:positionV>
            <wp:extent cx="685800" cy="681990"/>
            <wp:effectExtent l="0" t="0" r="0" b="3810"/>
            <wp:wrapNone/>
            <wp:docPr id="2749" name="Image 2749" descr="Macintosh HD:Users:marcbachand:Desktop:Capture d’écran 2015-06-08 à 17.04.54.png">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 name="Image 2749" descr="Macintosh HD:Users:marcbachand:Desktop:Capture d’écran 2015-06-08 à 17.04.54.png">
                      <a:hlinkClick r:id="rId315"/>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74CAC7B" w14:textId="1A88A763" w:rsidR="00901055" w:rsidRDefault="00901055" w:rsidP="00901055"/>
    <w:p w14:paraId="5F5F6631" w14:textId="7A4C7332" w:rsidR="00901055" w:rsidRDefault="00901055" w:rsidP="00901055">
      <w:pPr>
        <w:rPr>
          <w:rStyle w:val="Lienhypertexte"/>
          <w:color w:val="FF6700" w:themeColor="accent3"/>
        </w:rPr>
      </w:pPr>
    </w:p>
    <w:p w14:paraId="5BCAFEAE" w14:textId="4726D97C" w:rsidR="00901055" w:rsidRPr="00901055" w:rsidRDefault="00CD49A3" w:rsidP="00901055">
      <w:pPr>
        <w:rPr>
          <w:rStyle w:val="Lienhypertexte"/>
          <w:color w:val="FF6700" w:themeColor="accent3"/>
        </w:rPr>
      </w:pPr>
      <w:hyperlink r:id="rId316" w:history="1">
        <w:r w:rsidR="00901055" w:rsidRPr="00901055">
          <w:rPr>
            <w:rStyle w:val="Lienhypertexte"/>
          </w:rPr>
          <w:t>L</w:t>
        </w:r>
        <w:r w:rsidR="00901055" w:rsidRPr="00901055">
          <w:rPr>
            <w:rStyle w:val="Lienhypertexte"/>
            <w:lang w:val="fr-CA"/>
          </w:rPr>
          <w:t>e régime d’accession à la propriété (RAP) : des stratégies oubliées et des erreurs coûteuses </w:t>
        </w:r>
      </w:hyperlink>
    </w:p>
    <w:p w14:paraId="5AC49213" w14:textId="4E52AE6C" w:rsidR="00901055" w:rsidRPr="00901055" w:rsidRDefault="00901055" w:rsidP="00901055">
      <w:pPr>
        <w:rPr>
          <w:color w:val="000000" w:themeColor="text1"/>
        </w:rPr>
      </w:pPr>
      <w:r>
        <w:rPr>
          <w:rFonts w:asciiTheme="majorHAnsi" w:hAnsiTheme="majorHAnsi"/>
          <w:noProof/>
          <w:color w:val="FF6700" w:themeColor="accent3"/>
        </w:rPr>
        <w:drawing>
          <wp:anchor distT="0" distB="0" distL="114300" distR="114300" simplePos="0" relativeHeight="254191616" behindDoc="1" locked="0" layoutInCell="1" allowOverlap="1" wp14:anchorId="428910EA" wp14:editId="54FA3389">
            <wp:simplePos x="0" y="0"/>
            <wp:positionH relativeFrom="column">
              <wp:posOffset>32268</wp:posOffset>
            </wp:positionH>
            <wp:positionV relativeFrom="paragraph">
              <wp:posOffset>184357</wp:posOffset>
            </wp:positionV>
            <wp:extent cx="2605616" cy="3377424"/>
            <wp:effectExtent l="0" t="0" r="0" b="1270"/>
            <wp:wrapNone/>
            <wp:docPr id="2750" name="Image 2750">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 name="Image 2750">
                      <a:hlinkClick r:id="rId315"/>
                    </pic:cNvPr>
                    <pic:cNvPicPr/>
                  </pic:nvPicPr>
                  <pic:blipFill>
                    <a:blip r:embed="rId317"/>
                    <a:stretch>
                      <a:fillRect/>
                    </a:stretch>
                  </pic:blipFill>
                  <pic:spPr>
                    <a:xfrm>
                      <a:off x="0" y="0"/>
                      <a:ext cx="2605616" cy="3377424"/>
                    </a:xfrm>
                    <a:prstGeom prst="rect">
                      <a:avLst/>
                    </a:prstGeom>
                  </pic:spPr>
                </pic:pic>
              </a:graphicData>
            </a:graphic>
            <wp14:sizeRelH relativeFrom="page">
              <wp14:pctWidth>0</wp14:pctWidth>
            </wp14:sizeRelH>
            <wp14:sizeRelV relativeFrom="page">
              <wp14:pctHeight>0</wp14:pctHeight>
            </wp14:sizeRelV>
          </wp:anchor>
        </w:drawing>
      </w:r>
    </w:p>
    <w:p w14:paraId="4D3F869A" w14:textId="7360A802" w:rsidR="0033310B" w:rsidRDefault="0033310B" w:rsidP="0033310B">
      <w:pPr>
        <w:rPr>
          <w:color w:val="000000" w:themeColor="text1"/>
        </w:rPr>
      </w:pPr>
      <w:r>
        <w:rPr>
          <w:color w:val="000000" w:themeColor="text1"/>
        </w:rPr>
        <w:t xml:space="preserve"> </w:t>
      </w:r>
    </w:p>
    <w:p w14:paraId="00C71EAB" w14:textId="51EEB997" w:rsidR="0033310B" w:rsidRDefault="0033310B">
      <w:pPr>
        <w:jc w:val="left"/>
        <w:rPr>
          <w:rFonts w:asciiTheme="majorHAnsi" w:hAnsiTheme="majorHAnsi"/>
          <w:color w:val="FF6700" w:themeColor="accent3"/>
        </w:rPr>
      </w:pPr>
      <w:r>
        <w:rPr>
          <w:rFonts w:asciiTheme="majorHAnsi" w:hAnsiTheme="majorHAnsi"/>
          <w:color w:val="FF6700" w:themeColor="accent3"/>
        </w:rPr>
        <w:br w:type="page"/>
      </w:r>
    </w:p>
    <w:p w14:paraId="102AD72D" w14:textId="15FF5E08" w:rsidR="00130B80" w:rsidRPr="00ED224C" w:rsidRDefault="00130B80" w:rsidP="00E30DE4">
      <w:pPr>
        <w:pStyle w:val="Paragraphedeliste"/>
        <w:numPr>
          <w:ilvl w:val="0"/>
          <w:numId w:val="57"/>
        </w:numPr>
        <w:rPr>
          <w:color w:val="FF6700" w:themeColor="accent3"/>
        </w:rPr>
      </w:pPr>
      <w:r w:rsidRPr="00130B80">
        <w:rPr>
          <w:rFonts w:asciiTheme="majorHAnsi" w:hAnsiTheme="majorHAnsi"/>
          <w:color w:val="FF6700" w:themeColor="accent3"/>
        </w:rPr>
        <w:lastRenderedPageBreak/>
        <w:t>Régime d'encouragement à l'éducation permanente (REEP)</w:t>
      </w:r>
    </w:p>
    <w:p w14:paraId="7FF3962F" w14:textId="77777777" w:rsidR="00ED224C" w:rsidRPr="00ED224C" w:rsidRDefault="00ED224C" w:rsidP="00ED224C">
      <w:pPr>
        <w:ind w:left="360"/>
        <w:rPr>
          <w:color w:val="FF6700" w:themeColor="accent3"/>
        </w:rPr>
      </w:pPr>
    </w:p>
    <w:p w14:paraId="578096AB" w14:textId="07BC714E" w:rsidR="00033649" w:rsidRDefault="00ED224C" w:rsidP="00ED224C">
      <w:r>
        <w:t xml:space="preserve">Le régime d'encouragement à l'éducation permanente se veut une mécanique fiscale qui s'apparente à celle du RAP. Leurs fonctionnements sont essentiellement les mêmes avec cependant des paramètres différents. Les deux régimes permettent de retirer immédiatement des fonds du REÉR (sans imposition) qui devront être </w:t>
      </w:r>
      <w:r w:rsidR="00C32B9C">
        <w:t>remboursés</w:t>
      </w:r>
      <w:r>
        <w:t xml:space="preserve"> dans le futur.  Cette forme d'emprunt sert à financer l'achat d'une première maison dans le cadre du RAP et un retour aux études dans le cas du REEP.</w:t>
      </w:r>
    </w:p>
    <w:p w14:paraId="12B58DA4" w14:textId="77777777" w:rsidR="00982E02" w:rsidRDefault="00982E02" w:rsidP="00ED224C"/>
    <w:p w14:paraId="4CBA5C65" w14:textId="51D9B622" w:rsidR="008C62A4" w:rsidRDefault="008C62A4" w:rsidP="008C62A4">
      <w:r>
        <w:t>Résumé des règles applicables au REEP</w:t>
      </w:r>
    </w:p>
    <w:p w14:paraId="282D1FED" w14:textId="662E9E50" w:rsidR="00F0070D" w:rsidRDefault="00F0070D" w:rsidP="008C62A4"/>
    <w:p w14:paraId="257C4D63" w14:textId="77777777" w:rsidR="00F0070D" w:rsidRDefault="00F0070D" w:rsidP="008C62A4"/>
    <w:tbl>
      <w:tblPr>
        <w:tblStyle w:val="Grilledutableau"/>
        <w:tblW w:w="0" w:type="auto"/>
        <w:tblLook w:val="04A0" w:firstRow="1" w:lastRow="0" w:firstColumn="1" w:lastColumn="0" w:noHBand="0" w:noVBand="1"/>
      </w:tblPr>
      <w:tblGrid>
        <w:gridCol w:w="4382"/>
        <w:gridCol w:w="8767"/>
      </w:tblGrid>
      <w:tr w:rsidR="008C62A4" w14:paraId="08A2A0FA" w14:textId="77777777" w:rsidTr="00D462DC">
        <w:tc>
          <w:tcPr>
            <w:tcW w:w="4382" w:type="dxa"/>
            <w:tcBorders>
              <w:top w:val="nil"/>
              <w:left w:val="nil"/>
              <w:bottom w:val="nil"/>
              <w:right w:val="nil"/>
            </w:tcBorders>
            <w:shd w:val="clear" w:color="auto" w:fill="7F7F7F" w:themeFill="text1" w:themeFillTint="80"/>
          </w:tcPr>
          <w:p w14:paraId="6A36C09D" w14:textId="36456401" w:rsidR="008C62A4" w:rsidRPr="00D462DC" w:rsidRDefault="00E52657" w:rsidP="0089377C">
            <w:pPr>
              <w:rPr>
                <w:color w:val="FFFFFF" w:themeColor="background1"/>
              </w:rPr>
            </w:pPr>
            <w:r>
              <w:rPr>
                <w:color w:val="FFFFFF" w:themeColor="background1"/>
              </w:rPr>
              <w:t xml:space="preserve">Études </w:t>
            </w:r>
            <w:r w:rsidR="008C62A4" w:rsidRPr="00D462DC">
              <w:rPr>
                <w:color w:val="FFFFFF" w:themeColor="background1"/>
              </w:rPr>
              <w:t>admissible</w:t>
            </w:r>
            <w:r>
              <w:rPr>
                <w:color w:val="FFFFFF" w:themeColor="background1"/>
              </w:rPr>
              <w:t>s</w:t>
            </w:r>
          </w:p>
          <w:p w14:paraId="518844B0"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73C0053A" w14:textId="11D11C1C" w:rsidR="008C62A4" w:rsidRDefault="00E52657" w:rsidP="0089377C">
            <w:r>
              <w:t>Études à temps plein dans un programme de formation admissible dans un établissement d'enseignement agréé (études post-secondaire</w:t>
            </w:r>
            <w:r w:rsidR="00C32B9C">
              <w:t>s)</w:t>
            </w:r>
          </w:p>
          <w:p w14:paraId="2895747D" w14:textId="77777777" w:rsidR="008C62A4" w:rsidRDefault="008C62A4" w:rsidP="0089377C"/>
        </w:tc>
      </w:tr>
      <w:tr w:rsidR="008C62A4" w14:paraId="253F5828" w14:textId="77777777" w:rsidTr="00D462DC">
        <w:tc>
          <w:tcPr>
            <w:tcW w:w="4382" w:type="dxa"/>
            <w:tcBorders>
              <w:top w:val="nil"/>
              <w:left w:val="nil"/>
              <w:bottom w:val="nil"/>
              <w:right w:val="nil"/>
            </w:tcBorders>
            <w:shd w:val="clear" w:color="auto" w:fill="7F7F7F" w:themeFill="text1" w:themeFillTint="80"/>
          </w:tcPr>
          <w:p w14:paraId="620647D2" w14:textId="321EF343" w:rsidR="008C62A4" w:rsidRPr="00D462DC" w:rsidRDefault="008C62A4" w:rsidP="00653E57">
            <w:pPr>
              <w:rPr>
                <w:color w:val="FFFFFF" w:themeColor="background1"/>
              </w:rPr>
            </w:pPr>
            <w:r w:rsidRPr="00D462DC">
              <w:rPr>
                <w:color w:val="FFFFFF" w:themeColor="background1"/>
              </w:rPr>
              <w:t>Délai pour l'</w:t>
            </w:r>
            <w:r w:rsidR="00653E57">
              <w:rPr>
                <w:color w:val="FFFFFF" w:themeColor="background1"/>
              </w:rPr>
              <w:t>inscription</w:t>
            </w:r>
          </w:p>
        </w:tc>
        <w:tc>
          <w:tcPr>
            <w:tcW w:w="8767" w:type="dxa"/>
            <w:tcBorders>
              <w:top w:val="nil"/>
              <w:left w:val="nil"/>
              <w:bottom w:val="nil"/>
              <w:right w:val="nil"/>
            </w:tcBorders>
            <w:shd w:val="clear" w:color="auto" w:fill="DFFF82"/>
          </w:tcPr>
          <w:p w14:paraId="285DE68F" w14:textId="5ED340B6" w:rsidR="008C62A4" w:rsidRDefault="008C62A4" w:rsidP="00653E57">
            <w:r>
              <w:t xml:space="preserve">Au plus tard, le </w:t>
            </w:r>
            <w:r w:rsidR="00653E57">
              <w:t>28 février</w:t>
            </w:r>
            <w:r>
              <w:t xml:space="preserve"> de </w:t>
            </w:r>
            <w:r w:rsidRPr="00AF647C">
              <w:rPr>
                <w:u w:val="single"/>
              </w:rPr>
              <w:t>l'année suivant</w:t>
            </w:r>
            <w:r>
              <w:t xml:space="preserve"> le retrait du R</w:t>
            </w:r>
            <w:r w:rsidR="00653E57">
              <w:t>EEP</w:t>
            </w:r>
          </w:p>
          <w:p w14:paraId="25FE3B8D" w14:textId="0DE514DC" w:rsidR="00653E57" w:rsidRDefault="00653E57" w:rsidP="00653E57"/>
        </w:tc>
      </w:tr>
      <w:tr w:rsidR="008C62A4" w14:paraId="269D4492" w14:textId="77777777" w:rsidTr="00D462DC">
        <w:tc>
          <w:tcPr>
            <w:tcW w:w="4382" w:type="dxa"/>
            <w:tcBorders>
              <w:top w:val="nil"/>
              <w:left w:val="nil"/>
              <w:bottom w:val="nil"/>
              <w:right w:val="nil"/>
            </w:tcBorders>
            <w:shd w:val="clear" w:color="auto" w:fill="7F7F7F" w:themeFill="text1" w:themeFillTint="80"/>
          </w:tcPr>
          <w:p w14:paraId="0A25B866" w14:textId="77777777" w:rsidR="008C62A4" w:rsidRPr="00D462DC" w:rsidRDefault="008C62A4" w:rsidP="0089377C">
            <w:pPr>
              <w:rPr>
                <w:color w:val="FFFFFF" w:themeColor="background1"/>
              </w:rPr>
            </w:pPr>
            <w:r w:rsidRPr="00D462DC">
              <w:rPr>
                <w:color w:val="FFFFFF" w:themeColor="background1"/>
              </w:rPr>
              <w:t>Montant maximum</w:t>
            </w:r>
          </w:p>
          <w:p w14:paraId="641FC791"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4D103AFA" w14:textId="0082F553" w:rsidR="008C62A4" w:rsidRDefault="00653E57" w:rsidP="00653E57">
            <w:r>
              <w:t>10</w:t>
            </w:r>
            <w:r w:rsidR="008C62A4">
              <w:t xml:space="preserve"> 000 $ par </w:t>
            </w:r>
            <w:r>
              <w:t>année civile</w:t>
            </w:r>
            <w:r w:rsidR="008C62A4">
              <w:t xml:space="preserve"> (</w:t>
            </w:r>
            <w:r>
              <w:t>maximum de 2</w:t>
            </w:r>
            <w:r w:rsidR="008C62A4">
              <w:t xml:space="preserve">0 000 $ </w:t>
            </w:r>
            <w:r>
              <w:t>en tout</w:t>
            </w:r>
            <w:r w:rsidR="008C62A4">
              <w:t>)</w:t>
            </w:r>
            <w:r w:rsidR="00520133">
              <w:t>. Possibilité de doubler la mise avec la contribution du conjoint.</w:t>
            </w:r>
          </w:p>
          <w:p w14:paraId="3237ED74" w14:textId="6B6CEEC0" w:rsidR="00520133" w:rsidRDefault="00520133" w:rsidP="00653E57"/>
        </w:tc>
      </w:tr>
      <w:tr w:rsidR="008C62A4" w14:paraId="6D452E8B" w14:textId="77777777" w:rsidTr="00D462DC">
        <w:tc>
          <w:tcPr>
            <w:tcW w:w="4382" w:type="dxa"/>
            <w:tcBorders>
              <w:top w:val="nil"/>
              <w:left w:val="nil"/>
              <w:bottom w:val="nil"/>
              <w:right w:val="nil"/>
            </w:tcBorders>
            <w:shd w:val="clear" w:color="auto" w:fill="7F7F7F" w:themeFill="text1" w:themeFillTint="80"/>
          </w:tcPr>
          <w:p w14:paraId="7A5C6F2D" w14:textId="02B37326" w:rsidR="008C62A4" w:rsidRPr="00D462DC" w:rsidRDefault="008C62A4" w:rsidP="0089377C">
            <w:pPr>
              <w:rPr>
                <w:color w:val="FFFFFF" w:themeColor="background1"/>
              </w:rPr>
            </w:pPr>
            <w:r w:rsidRPr="00D462DC">
              <w:rPr>
                <w:color w:val="FFFFFF" w:themeColor="background1"/>
              </w:rPr>
              <w:t>Détention dans le REÉR</w:t>
            </w:r>
          </w:p>
          <w:p w14:paraId="4721FEE5"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7E3C603E" w14:textId="2DF2C328" w:rsidR="008C62A4" w:rsidRDefault="008C62A4" w:rsidP="00653E57">
            <w:r>
              <w:t>Délai de 90 jours avant d'effectuer les retraits du R</w:t>
            </w:r>
            <w:r w:rsidR="00653E57">
              <w:t>EEP</w:t>
            </w:r>
            <w:r>
              <w:t xml:space="preserve"> </w:t>
            </w:r>
          </w:p>
        </w:tc>
      </w:tr>
      <w:tr w:rsidR="008C62A4" w14:paraId="131E6E72" w14:textId="77777777" w:rsidTr="00D462DC">
        <w:tc>
          <w:tcPr>
            <w:tcW w:w="4382" w:type="dxa"/>
            <w:tcBorders>
              <w:top w:val="nil"/>
              <w:left w:val="nil"/>
              <w:bottom w:val="nil"/>
              <w:right w:val="nil"/>
            </w:tcBorders>
            <w:shd w:val="clear" w:color="auto" w:fill="7F7F7F" w:themeFill="text1" w:themeFillTint="80"/>
          </w:tcPr>
          <w:p w14:paraId="12178CCD" w14:textId="4BEB7D74" w:rsidR="008C62A4" w:rsidRPr="00D462DC" w:rsidRDefault="008C62A4" w:rsidP="0089377C">
            <w:pPr>
              <w:rPr>
                <w:color w:val="FFFFFF" w:themeColor="background1"/>
              </w:rPr>
            </w:pPr>
            <w:r w:rsidRPr="00D462DC">
              <w:rPr>
                <w:color w:val="FFFFFF" w:themeColor="background1"/>
              </w:rPr>
              <w:t>Remboursement du R</w:t>
            </w:r>
            <w:r w:rsidR="00653E57">
              <w:rPr>
                <w:color w:val="FFFFFF" w:themeColor="background1"/>
              </w:rPr>
              <w:t>EEP</w:t>
            </w:r>
          </w:p>
          <w:p w14:paraId="2C814328"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75FA0F39" w14:textId="42C75C7D" w:rsidR="008C62A4" w:rsidRPr="003653A8" w:rsidRDefault="008C62A4" w:rsidP="0089377C">
            <w:r>
              <w:t>Linéaire sur une période de 1</w:t>
            </w:r>
            <w:r w:rsidR="00653E57">
              <w:t>0</w:t>
            </w:r>
            <w:r>
              <w:t xml:space="preserve"> ans</w:t>
            </w:r>
            <w:r w:rsidR="00623983">
              <w:t>, début des remboursements entre la 2</w:t>
            </w:r>
            <w:r w:rsidR="00623983" w:rsidRPr="00623983">
              <w:rPr>
                <w:vertAlign w:val="superscript"/>
              </w:rPr>
              <w:t>e</w:t>
            </w:r>
            <w:r w:rsidR="00623983">
              <w:t xml:space="preserve"> et 5</w:t>
            </w:r>
            <w:r w:rsidR="00623983" w:rsidRPr="00623983">
              <w:rPr>
                <w:vertAlign w:val="superscript"/>
              </w:rPr>
              <w:t>e</w:t>
            </w:r>
            <w:r w:rsidR="00623983">
              <w:t xml:space="preserve"> année</w:t>
            </w:r>
          </w:p>
          <w:p w14:paraId="1526F8AB" w14:textId="77777777" w:rsidR="008C62A4" w:rsidRDefault="008C62A4" w:rsidP="0089377C"/>
        </w:tc>
      </w:tr>
      <w:tr w:rsidR="008C62A4" w14:paraId="5243C54B" w14:textId="77777777" w:rsidTr="00D462DC">
        <w:tc>
          <w:tcPr>
            <w:tcW w:w="4382" w:type="dxa"/>
            <w:tcBorders>
              <w:top w:val="nil"/>
              <w:left w:val="nil"/>
              <w:bottom w:val="nil"/>
              <w:right w:val="nil"/>
            </w:tcBorders>
            <w:shd w:val="clear" w:color="auto" w:fill="7F7F7F" w:themeFill="text1" w:themeFillTint="80"/>
          </w:tcPr>
          <w:p w14:paraId="117FD958" w14:textId="77777777" w:rsidR="008C62A4" w:rsidRPr="00D462DC" w:rsidRDefault="008C62A4" w:rsidP="0089377C">
            <w:pPr>
              <w:rPr>
                <w:color w:val="FFFFFF" w:themeColor="background1"/>
              </w:rPr>
            </w:pPr>
            <w:r w:rsidRPr="00D462DC">
              <w:rPr>
                <w:color w:val="FFFFFF" w:themeColor="background1"/>
              </w:rPr>
              <w:t>Si non remboursement</w:t>
            </w:r>
          </w:p>
        </w:tc>
        <w:tc>
          <w:tcPr>
            <w:tcW w:w="8767" w:type="dxa"/>
            <w:tcBorders>
              <w:top w:val="nil"/>
              <w:left w:val="nil"/>
              <w:bottom w:val="nil"/>
              <w:right w:val="nil"/>
            </w:tcBorders>
            <w:shd w:val="clear" w:color="auto" w:fill="DFFF82"/>
          </w:tcPr>
          <w:p w14:paraId="70C1B4D8" w14:textId="77777777" w:rsidR="008C62A4" w:rsidRDefault="008C62A4" w:rsidP="0089377C">
            <w:r>
              <w:t>Le retrait minimum devient une inclusion au revenu imposable</w:t>
            </w:r>
          </w:p>
        </w:tc>
      </w:tr>
      <w:tr w:rsidR="00CA2E5D" w14:paraId="55AF9E6B" w14:textId="77777777" w:rsidTr="00D462DC">
        <w:tc>
          <w:tcPr>
            <w:tcW w:w="4382" w:type="dxa"/>
            <w:tcBorders>
              <w:top w:val="nil"/>
              <w:left w:val="nil"/>
              <w:bottom w:val="nil"/>
              <w:right w:val="nil"/>
            </w:tcBorders>
            <w:shd w:val="clear" w:color="auto" w:fill="7F7F7F" w:themeFill="text1" w:themeFillTint="80"/>
          </w:tcPr>
          <w:p w14:paraId="70D4A166" w14:textId="77777777" w:rsidR="00CA2E5D" w:rsidRPr="00D462DC" w:rsidRDefault="00CA2E5D" w:rsidP="0089377C">
            <w:pPr>
              <w:rPr>
                <w:color w:val="FFFFFF" w:themeColor="background1"/>
              </w:rPr>
            </w:pPr>
          </w:p>
        </w:tc>
        <w:tc>
          <w:tcPr>
            <w:tcW w:w="8767" w:type="dxa"/>
            <w:tcBorders>
              <w:top w:val="nil"/>
              <w:left w:val="nil"/>
              <w:bottom w:val="nil"/>
              <w:right w:val="nil"/>
            </w:tcBorders>
            <w:shd w:val="clear" w:color="auto" w:fill="DFFF82"/>
          </w:tcPr>
          <w:p w14:paraId="2840B6C0" w14:textId="77777777" w:rsidR="00CA2E5D" w:rsidRDefault="00CA2E5D" w:rsidP="0089377C"/>
        </w:tc>
      </w:tr>
      <w:tr w:rsidR="00CA2E5D" w14:paraId="4DBEA4B8" w14:textId="77777777" w:rsidTr="00D462DC">
        <w:tc>
          <w:tcPr>
            <w:tcW w:w="4382" w:type="dxa"/>
            <w:tcBorders>
              <w:top w:val="nil"/>
              <w:left w:val="nil"/>
              <w:bottom w:val="nil"/>
              <w:right w:val="nil"/>
            </w:tcBorders>
            <w:shd w:val="clear" w:color="auto" w:fill="7F7F7F" w:themeFill="text1" w:themeFillTint="80"/>
          </w:tcPr>
          <w:p w14:paraId="4A2C9333" w14:textId="25C1FBBD" w:rsidR="00CA2E5D" w:rsidRPr="00D462DC" w:rsidRDefault="00CA2E5D" w:rsidP="0089377C">
            <w:pPr>
              <w:rPr>
                <w:color w:val="FFFFFF" w:themeColor="background1"/>
              </w:rPr>
            </w:pPr>
            <w:r>
              <w:rPr>
                <w:color w:val="FFFFFF" w:themeColor="background1"/>
              </w:rPr>
              <w:t>Récurrence du régime</w:t>
            </w:r>
          </w:p>
        </w:tc>
        <w:tc>
          <w:tcPr>
            <w:tcW w:w="8767" w:type="dxa"/>
            <w:tcBorders>
              <w:top w:val="nil"/>
              <w:left w:val="nil"/>
              <w:bottom w:val="nil"/>
              <w:right w:val="nil"/>
            </w:tcBorders>
            <w:shd w:val="clear" w:color="auto" w:fill="DFFF82"/>
          </w:tcPr>
          <w:p w14:paraId="2B17DE79" w14:textId="71A039F8" w:rsidR="00CA2E5D" w:rsidRDefault="00CA2E5D" w:rsidP="00CA2E5D">
            <w:r>
              <w:t xml:space="preserve">Le contribuable peut adhérer autant de fois qu'il le désire au </w:t>
            </w:r>
            <w:r w:rsidR="00F0070D">
              <w:t>REEP, pourvu</w:t>
            </w:r>
            <w:r>
              <w:t xml:space="preserve"> que le solde antérieur à rembourser soit égal à zéro</w:t>
            </w:r>
          </w:p>
        </w:tc>
      </w:tr>
      <w:tr w:rsidR="000718A5" w14:paraId="5B960BC2" w14:textId="77777777" w:rsidTr="00D462DC">
        <w:tc>
          <w:tcPr>
            <w:tcW w:w="4382" w:type="dxa"/>
            <w:tcBorders>
              <w:top w:val="nil"/>
              <w:left w:val="nil"/>
              <w:bottom w:val="nil"/>
              <w:right w:val="nil"/>
            </w:tcBorders>
            <w:shd w:val="clear" w:color="auto" w:fill="7F7F7F" w:themeFill="text1" w:themeFillTint="80"/>
          </w:tcPr>
          <w:p w14:paraId="09355FF6" w14:textId="77777777" w:rsidR="000718A5" w:rsidRDefault="000718A5" w:rsidP="0089377C">
            <w:pPr>
              <w:rPr>
                <w:color w:val="FFFFFF" w:themeColor="background1"/>
              </w:rPr>
            </w:pPr>
          </w:p>
        </w:tc>
        <w:tc>
          <w:tcPr>
            <w:tcW w:w="8767" w:type="dxa"/>
            <w:tcBorders>
              <w:top w:val="nil"/>
              <w:left w:val="nil"/>
              <w:bottom w:val="nil"/>
              <w:right w:val="nil"/>
            </w:tcBorders>
            <w:shd w:val="clear" w:color="auto" w:fill="DFFF82"/>
          </w:tcPr>
          <w:p w14:paraId="5FAF1A6F" w14:textId="77777777" w:rsidR="000718A5" w:rsidRDefault="000718A5" w:rsidP="00CA2E5D"/>
        </w:tc>
      </w:tr>
      <w:tr w:rsidR="000718A5" w14:paraId="026585F0" w14:textId="77777777" w:rsidTr="00D462DC">
        <w:tc>
          <w:tcPr>
            <w:tcW w:w="4382" w:type="dxa"/>
            <w:tcBorders>
              <w:top w:val="nil"/>
              <w:left w:val="nil"/>
              <w:bottom w:val="nil"/>
              <w:right w:val="nil"/>
            </w:tcBorders>
            <w:shd w:val="clear" w:color="auto" w:fill="7F7F7F" w:themeFill="text1" w:themeFillTint="80"/>
          </w:tcPr>
          <w:p w14:paraId="1D897284" w14:textId="0BCFE75C" w:rsidR="000718A5" w:rsidRDefault="000718A5" w:rsidP="0089377C">
            <w:pPr>
              <w:rPr>
                <w:color w:val="FFFFFF" w:themeColor="background1"/>
              </w:rPr>
            </w:pPr>
            <w:r>
              <w:rPr>
                <w:color w:val="FFFFFF" w:themeColor="background1"/>
              </w:rPr>
              <w:t>Utilisation de fonds</w:t>
            </w:r>
          </w:p>
        </w:tc>
        <w:tc>
          <w:tcPr>
            <w:tcW w:w="8767" w:type="dxa"/>
            <w:tcBorders>
              <w:top w:val="nil"/>
              <w:left w:val="nil"/>
              <w:bottom w:val="nil"/>
              <w:right w:val="nil"/>
            </w:tcBorders>
            <w:shd w:val="clear" w:color="auto" w:fill="DFFF82"/>
          </w:tcPr>
          <w:p w14:paraId="3CFAF3BE" w14:textId="6777A53C" w:rsidR="000718A5" w:rsidRDefault="000718A5" w:rsidP="000718A5">
            <w:r>
              <w:t>Les montants retirés du REÉR dans le cadre du REEP n'ont pas être utilisé directement pour les études en question</w:t>
            </w:r>
          </w:p>
        </w:tc>
      </w:tr>
    </w:tbl>
    <w:p w14:paraId="6DB79B91" w14:textId="77777777" w:rsidR="006B20B5" w:rsidRDefault="006B20B5" w:rsidP="000718A5">
      <w:pPr>
        <w:ind w:left="360"/>
      </w:pPr>
    </w:p>
    <w:p w14:paraId="72007C86" w14:textId="77777777" w:rsidR="006B20B5" w:rsidRDefault="006B20B5" w:rsidP="000718A5">
      <w:pPr>
        <w:ind w:left="360"/>
      </w:pPr>
    </w:p>
    <w:p w14:paraId="3ED58A1A" w14:textId="37D7EF34" w:rsidR="00ED224C" w:rsidRPr="00ED224C" w:rsidRDefault="00982E02" w:rsidP="000718A5">
      <w:pPr>
        <w:ind w:left="360"/>
      </w:pPr>
      <w:r>
        <w:rPr>
          <w:noProof/>
          <w:lang w:eastAsia="fr-FR"/>
        </w:rPr>
        <w:drawing>
          <wp:anchor distT="0" distB="0" distL="114300" distR="114300" simplePos="0" relativeHeight="252655616" behindDoc="0" locked="0" layoutInCell="1" allowOverlap="1" wp14:anchorId="1DE05E23" wp14:editId="77DDD639">
            <wp:simplePos x="0" y="0"/>
            <wp:positionH relativeFrom="column">
              <wp:posOffset>6025242</wp:posOffset>
            </wp:positionH>
            <wp:positionV relativeFrom="paragraph">
              <wp:posOffset>-358775</wp:posOffset>
            </wp:positionV>
            <wp:extent cx="685800" cy="681990"/>
            <wp:effectExtent l="0" t="0" r="0" b="3810"/>
            <wp:wrapNone/>
            <wp:docPr id="520" name="Image 520" descr="Macintosh HD:Users:marcbachand:Desktop:Capture d’écran 2015-06-08 à 17.04.54.pn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 520" descr="Macintosh HD:Users:marcbachand:Desktop:Capture d’écran 2015-06-08 à 17.04.54.png">
                      <a:hlinkClick r:id="rId31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C62A4">
        <w:t xml:space="preserve">Pour en connaître </w:t>
      </w:r>
      <w:r w:rsidR="00C32B9C">
        <w:t>davantage</w:t>
      </w:r>
      <w:r w:rsidR="008C62A4">
        <w:t xml:space="preserve"> sur les </w:t>
      </w:r>
      <w:hyperlink r:id="rId319" w:history="1">
        <w:r w:rsidR="008C62A4">
          <w:rPr>
            <w:rStyle w:val="Lienhypertexte"/>
            <w:color w:val="FF6700" w:themeColor="accent3"/>
          </w:rPr>
          <w:t>règles techniques s'appliquant au REEP</w:t>
        </w:r>
      </w:hyperlink>
    </w:p>
    <w:p w14:paraId="3532E931" w14:textId="77777777" w:rsidR="00F0070D" w:rsidRDefault="00F0070D" w:rsidP="00ED224C"/>
    <w:p w14:paraId="63E603F1" w14:textId="17FB8739" w:rsidR="00DA5B57" w:rsidRDefault="00982E02" w:rsidP="00ED224C">
      <w:r>
        <w:t xml:space="preserve">Dans un monde où </w:t>
      </w:r>
      <w:r w:rsidR="00635545">
        <w:t>les gens doivent</w:t>
      </w:r>
      <w:r>
        <w:t xml:space="preserve"> faire preuve de souplesse et démontrer </w:t>
      </w:r>
      <w:r w:rsidR="00635545">
        <w:t>leur</w:t>
      </w:r>
      <w:r>
        <w:t xml:space="preserve"> capacité à s'adapter </w:t>
      </w:r>
      <w:r w:rsidR="001D479A">
        <w:t>à de nombreux</w:t>
      </w:r>
      <w:r>
        <w:t xml:space="preserve"> changements, il n'est pas rare </w:t>
      </w:r>
      <w:r w:rsidR="00635545">
        <w:t xml:space="preserve">de </w:t>
      </w:r>
      <w:r>
        <w:t xml:space="preserve">les </w:t>
      </w:r>
      <w:r w:rsidR="00635545">
        <w:t>voir</w:t>
      </w:r>
      <w:r>
        <w:t xml:space="preserve"> poursuivre leurs études à diverses étapes de leur vie. Il résulte de ces périodes des changements financiers importants </w:t>
      </w:r>
      <w:r w:rsidR="00F0070D">
        <w:t>en termes de</w:t>
      </w:r>
      <w:r>
        <w:t xml:space="preserve"> nouveaux déboursés et surtout</w:t>
      </w:r>
      <w:r w:rsidR="001D479A">
        <w:t xml:space="preserve"> </w:t>
      </w:r>
      <w:r w:rsidR="00F0070D">
        <w:t>par une</w:t>
      </w:r>
      <w:r w:rsidR="002D1F47">
        <w:t xml:space="preserve"> </w:t>
      </w:r>
      <w:r>
        <w:t xml:space="preserve">réduction importante de </w:t>
      </w:r>
      <w:r w:rsidR="00635545">
        <w:t xml:space="preserve">la </w:t>
      </w:r>
      <w:r>
        <w:t xml:space="preserve">capacité à générer des revenus. </w:t>
      </w:r>
      <w:r w:rsidR="001D479A">
        <w:t xml:space="preserve">Nul doute que cette nouvelle réalité financière constitue une forme d'investissement qui saura donner des élans </w:t>
      </w:r>
      <w:r w:rsidR="00635545">
        <w:t>aux</w:t>
      </w:r>
      <w:r w:rsidR="001D479A">
        <w:t xml:space="preserve"> aspirations professionnelles. Néanmoins, </w:t>
      </w:r>
      <w:r w:rsidR="00635545">
        <w:t>cette</w:t>
      </w:r>
      <w:r w:rsidR="001D479A">
        <w:t xml:space="preserve"> capacité à vivre le dépouillement d'une vie d'étudiant n'est probablement pas la même à 20 ans qu'à 45 ans. Il faut donc bien planifier et préparer financièrement ce retour aux études.</w:t>
      </w:r>
    </w:p>
    <w:p w14:paraId="4FD8C7B4" w14:textId="77777777" w:rsidR="0089377C" w:rsidRDefault="0089377C" w:rsidP="00ED224C"/>
    <w:p w14:paraId="7E36A48E" w14:textId="77777777" w:rsidR="008C75FC" w:rsidRDefault="00635545" w:rsidP="00ED224C">
      <w:r>
        <w:t xml:space="preserve">Heureusement, le REEP se veut un excellent régime fiscal afin de faciliter un retour aux études. C'est l'occasion parfaite pour combiner à la fois un train de vie </w:t>
      </w:r>
      <w:r w:rsidR="008C75FC">
        <w:t>le plus près possible de celui d'un étudiant, tout en utilisant le REEP et en défiscalisant une portion du REÉR.</w:t>
      </w:r>
    </w:p>
    <w:p w14:paraId="578E5870" w14:textId="54AAE37E" w:rsidR="008C75FC" w:rsidRDefault="00A23250" w:rsidP="00ED224C">
      <w:r>
        <w:rPr>
          <w:noProof/>
          <w:lang w:eastAsia="fr-FR"/>
        </w:rPr>
        <w:drawing>
          <wp:anchor distT="0" distB="0" distL="114300" distR="114300" simplePos="0" relativeHeight="252657664" behindDoc="0" locked="0" layoutInCell="1" allowOverlap="1" wp14:anchorId="59D7520A" wp14:editId="3AE628A6">
            <wp:simplePos x="0" y="0"/>
            <wp:positionH relativeFrom="column">
              <wp:posOffset>-643890</wp:posOffset>
            </wp:positionH>
            <wp:positionV relativeFrom="paragraph">
              <wp:posOffset>48895</wp:posOffset>
            </wp:positionV>
            <wp:extent cx="383540" cy="723265"/>
            <wp:effectExtent l="177800" t="50800" r="99060" b="64135"/>
            <wp:wrapNone/>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3ED0738" w14:textId="002655FF" w:rsidR="008C75FC" w:rsidRDefault="00A23250" w:rsidP="00ED224C">
      <w:r>
        <w:t>En v</w:t>
      </w:r>
      <w:r w:rsidR="008C75FC">
        <w:t>oici une utilisation optimale</w:t>
      </w:r>
      <w:r>
        <w:t xml:space="preserve"> de la part de</w:t>
      </w:r>
      <w:r w:rsidR="008C75FC">
        <w:t xml:space="preserve"> </w:t>
      </w:r>
      <w:r w:rsidR="008C75FC" w:rsidRPr="00A23250">
        <w:rPr>
          <w:color w:val="008000"/>
        </w:rPr>
        <w:t>M</w:t>
      </w:r>
      <w:r w:rsidR="00EB43F6">
        <w:rPr>
          <w:color w:val="008000"/>
        </w:rPr>
        <w:t xml:space="preserve">arie </w:t>
      </w:r>
      <w:r w:rsidR="008C75FC" w:rsidRPr="00A23250">
        <w:rPr>
          <w:color w:val="008000"/>
        </w:rPr>
        <w:t>R</w:t>
      </w:r>
      <w:r w:rsidR="00EB43F6">
        <w:rPr>
          <w:color w:val="008000"/>
        </w:rPr>
        <w:t>icher</w:t>
      </w:r>
      <w:r w:rsidR="008C75FC">
        <w:t xml:space="preserve">, âgée de 38 ans, qui effectue un retour aux études </w:t>
      </w:r>
      <w:r>
        <w:t xml:space="preserve">en </w:t>
      </w:r>
      <w:r w:rsidR="008C75FC">
        <w:t>s'inscri</w:t>
      </w:r>
      <w:r>
        <w:t>vant</w:t>
      </w:r>
      <w:r w:rsidR="008C75FC">
        <w:t xml:space="preserve"> à un programme de 2e cycle en gestion d'établissements de santé. Le programme est offert à temps plein sur une période de 12 mois (</w:t>
      </w:r>
      <w:r>
        <w:t>de j</w:t>
      </w:r>
      <w:r w:rsidR="008C75FC">
        <w:t>anvier à décembre).</w:t>
      </w:r>
    </w:p>
    <w:p w14:paraId="11C9C9D7" w14:textId="77777777" w:rsidR="008C75FC" w:rsidRDefault="008C75FC" w:rsidP="00ED224C"/>
    <w:p w14:paraId="0550FBAD" w14:textId="77777777" w:rsidR="008C75FC" w:rsidRDefault="008C75FC" w:rsidP="00ED224C"/>
    <w:tbl>
      <w:tblPr>
        <w:tblStyle w:val="Listefonce-Accent3"/>
        <w:tblW w:w="0" w:type="auto"/>
        <w:tblLayout w:type="fixed"/>
        <w:tblLook w:val="04A0" w:firstRow="1" w:lastRow="0" w:firstColumn="1" w:lastColumn="0" w:noHBand="0" w:noVBand="1"/>
      </w:tblPr>
      <w:tblGrid>
        <w:gridCol w:w="6204"/>
        <w:gridCol w:w="2409"/>
      </w:tblGrid>
      <w:tr w:rsidR="00A23250" w14:paraId="30431A8F" w14:textId="77777777" w:rsidTr="00A232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2"/>
          </w:tcPr>
          <w:p w14:paraId="214D5F06" w14:textId="0F86C50C" w:rsidR="00A23250" w:rsidRDefault="00A23250" w:rsidP="00A23250">
            <w:pPr>
              <w:jc w:val="center"/>
            </w:pPr>
            <w:r>
              <w:t>Informations- Marie Richer</w:t>
            </w:r>
          </w:p>
        </w:tc>
      </w:tr>
      <w:tr w:rsidR="00A23250" w14:paraId="57FF4534" w14:textId="77777777" w:rsidTr="00A232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195EAE54" w14:textId="19478492" w:rsidR="00A23250" w:rsidRDefault="00A23250" w:rsidP="00A23250">
            <w:r>
              <w:t>Salaire avant retour aux études</w:t>
            </w:r>
          </w:p>
        </w:tc>
        <w:tc>
          <w:tcPr>
            <w:tcW w:w="2409" w:type="dxa"/>
          </w:tcPr>
          <w:p w14:paraId="60527FD7" w14:textId="2B9AE2B3" w:rsidR="00A23250" w:rsidRDefault="00A23250" w:rsidP="00A23250">
            <w:pPr>
              <w:tabs>
                <w:tab w:val="right" w:pos="3071"/>
              </w:tabs>
              <w:cnfStyle w:val="000000100000" w:firstRow="0" w:lastRow="0" w:firstColumn="0" w:lastColumn="0" w:oddVBand="0" w:evenVBand="0" w:oddHBand="1" w:evenHBand="0" w:firstRowFirstColumn="0" w:firstRowLastColumn="0" w:lastRowFirstColumn="0" w:lastRowLastColumn="0"/>
            </w:pPr>
            <w:r>
              <w:t>58 000 $</w:t>
            </w:r>
            <w:r>
              <w:tab/>
            </w:r>
          </w:p>
        </w:tc>
      </w:tr>
      <w:tr w:rsidR="00A23250" w14:paraId="36AC507A" w14:textId="77777777" w:rsidTr="00A23250">
        <w:tc>
          <w:tcPr>
            <w:cnfStyle w:val="001000000000" w:firstRow="0" w:lastRow="0" w:firstColumn="1" w:lastColumn="0" w:oddVBand="0" w:evenVBand="0" w:oddHBand="0" w:evenHBand="0" w:firstRowFirstColumn="0" w:firstRowLastColumn="0" w:lastRowFirstColumn="0" w:lastRowLastColumn="0"/>
            <w:tcW w:w="6204" w:type="dxa"/>
          </w:tcPr>
          <w:p w14:paraId="770EBD85" w14:textId="77777777" w:rsidR="00A23250" w:rsidRDefault="00A23250" w:rsidP="00A23250">
            <w:r>
              <w:t>REÉR</w:t>
            </w:r>
          </w:p>
        </w:tc>
        <w:tc>
          <w:tcPr>
            <w:tcW w:w="2409" w:type="dxa"/>
          </w:tcPr>
          <w:p w14:paraId="0B898B29" w14:textId="21624723" w:rsidR="00A23250" w:rsidRDefault="00A23250" w:rsidP="00A23250">
            <w:pPr>
              <w:cnfStyle w:val="000000000000" w:firstRow="0" w:lastRow="0" w:firstColumn="0" w:lastColumn="0" w:oddVBand="0" w:evenVBand="0" w:oddHBand="0" w:evenHBand="0" w:firstRowFirstColumn="0" w:firstRowLastColumn="0" w:lastRowFirstColumn="0" w:lastRowLastColumn="0"/>
            </w:pPr>
            <w:r>
              <w:t>70 000 $</w:t>
            </w:r>
          </w:p>
        </w:tc>
      </w:tr>
      <w:tr w:rsidR="00A23250" w14:paraId="53AD55CD" w14:textId="77777777" w:rsidTr="00A232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0B983516" w14:textId="1E57249F" w:rsidR="00A23250" w:rsidRDefault="00A23250" w:rsidP="00A23250">
            <w:r>
              <w:t>Frais de scolarité - 12 mois temps plein</w:t>
            </w:r>
          </w:p>
        </w:tc>
        <w:tc>
          <w:tcPr>
            <w:tcW w:w="2409" w:type="dxa"/>
          </w:tcPr>
          <w:p w14:paraId="69393B85" w14:textId="65189EE8" w:rsidR="00A23250" w:rsidRDefault="00A23250" w:rsidP="004652C6">
            <w:pPr>
              <w:cnfStyle w:val="000000100000" w:firstRow="0" w:lastRow="0" w:firstColumn="0" w:lastColumn="0" w:oddVBand="0" w:evenVBand="0" w:oddHBand="1" w:evenHBand="0" w:firstRowFirstColumn="0" w:firstRowLastColumn="0" w:lastRowFirstColumn="0" w:lastRowLastColumn="0"/>
            </w:pPr>
            <w:r>
              <w:t xml:space="preserve">  </w:t>
            </w:r>
            <w:r w:rsidR="004652C6">
              <w:t>5</w:t>
            </w:r>
            <w:r>
              <w:t xml:space="preserve"> 000 $</w:t>
            </w:r>
          </w:p>
        </w:tc>
      </w:tr>
      <w:tr w:rsidR="00A23250" w14:paraId="668AB250" w14:textId="77777777" w:rsidTr="00A23250">
        <w:tc>
          <w:tcPr>
            <w:cnfStyle w:val="001000000000" w:firstRow="0" w:lastRow="0" w:firstColumn="1" w:lastColumn="0" w:oddVBand="0" w:evenVBand="0" w:oddHBand="0" w:evenHBand="0" w:firstRowFirstColumn="0" w:firstRowLastColumn="0" w:lastRowFirstColumn="0" w:lastRowLastColumn="0"/>
            <w:tcW w:w="6204" w:type="dxa"/>
          </w:tcPr>
          <w:p w14:paraId="3BC1764F" w14:textId="3BDBA2BE" w:rsidR="00A23250" w:rsidRDefault="00A23250" w:rsidP="004652C6">
            <w:r>
              <w:t>Train de vie</w:t>
            </w:r>
            <w:r w:rsidR="004652C6">
              <w:t xml:space="preserve"> (sauf frais de scolarité) </w:t>
            </w:r>
            <w:r>
              <w:t>-</w:t>
            </w:r>
            <w:r w:rsidR="004652C6">
              <w:t xml:space="preserve"> </w:t>
            </w:r>
            <w:r>
              <w:t>année de retour aux études</w:t>
            </w:r>
          </w:p>
        </w:tc>
        <w:tc>
          <w:tcPr>
            <w:tcW w:w="2409" w:type="dxa"/>
          </w:tcPr>
          <w:p w14:paraId="07E49091" w14:textId="5EE12885" w:rsidR="00A23250" w:rsidRDefault="004652C6" w:rsidP="004652C6">
            <w:pPr>
              <w:cnfStyle w:val="000000000000" w:firstRow="0" w:lastRow="0" w:firstColumn="0" w:lastColumn="0" w:oddVBand="0" w:evenVBand="0" w:oddHBand="0" w:evenHBand="0" w:firstRowFirstColumn="0" w:firstRowLastColumn="0" w:lastRowFirstColumn="0" w:lastRowLastColumn="0"/>
            </w:pPr>
            <w:r>
              <w:t>25 000 $</w:t>
            </w:r>
          </w:p>
        </w:tc>
      </w:tr>
    </w:tbl>
    <w:p w14:paraId="0ED3C2AA" w14:textId="77777777" w:rsidR="008C75FC" w:rsidRDefault="008C75FC" w:rsidP="00ED224C"/>
    <w:p w14:paraId="6CDFAAAE" w14:textId="51A8921B" w:rsidR="008C75FC" w:rsidRDefault="00C20D3F" w:rsidP="00ED224C">
      <w:r>
        <w:t>Marie n'a pas de conjoint et d'enfants. Elle a obtenu un congé sans solde de son employeur et ne prévoit pas recevoir aucun montant d'argent autre que ceux que nous lui attribuerons par nos judicieux conseils.</w:t>
      </w:r>
    </w:p>
    <w:p w14:paraId="4B71391B" w14:textId="77777777" w:rsidR="00C20D3F" w:rsidRDefault="00C20D3F" w:rsidP="00ED224C"/>
    <w:p w14:paraId="4D54FD2A" w14:textId="2563FE82" w:rsidR="00C20D3F" w:rsidRPr="00C20D3F" w:rsidRDefault="00C20D3F" w:rsidP="00ED224C">
      <w:pPr>
        <w:rPr>
          <w:u w:val="single"/>
        </w:rPr>
      </w:pPr>
      <w:r w:rsidRPr="00C20D3F">
        <w:rPr>
          <w:u w:val="single"/>
        </w:rPr>
        <w:lastRenderedPageBreak/>
        <w:t>Voici la solution proposée à Marie</w:t>
      </w:r>
    </w:p>
    <w:p w14:paraId="05622017" w14:textId="2B6EFF71" w:rsidR="00C20D3F" w:rsidRDefault="00C20D3F">
      <w:r>
        <w:rPr>
          <w:noProof/>
          <w:lang w:eastAsia="fr-FR"/>
        </w:rPr>
        <mc:AlternateContent>
          <mc:Choice Requires="wps">
            <w:drawing>
              <wp:anchor distT="0" distB="0" distL="114300" distR="114300" simplePos="0" relativeHeight="252659712" behindDoc="0" locked="0" layoutInCell="1" allowOverlap="1" wp14:anchorId="288AD0E7" wp14:editId="5C4A5051">
                <wp:simplePos x="0" y="0"/>
                <wp:positionH relativeFrom="column">
                  <wp:posOffset>-800100</wp:posOffset>
                </wp:positionH>
                <wp:positionV relativeFrom="paragraph">
                  <wp:posOffset>156210</wp:posOffset>
                </wp:positionV>
                <wp:extent cx="571500" cy="571500"/>
                <wp:effectExtent l="25400" t="25400" r="38100" b="38100"/>
                <wp:wrapNone/>
                <wp:docPr id="516" name="Ellipse 516"/>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8C4CE63" w14:textId="0E29DCE5" w:rsidR="00192307" w:rsidRPr="004F4085" w:rsidRDefault="00192307" w:rsidP="00C20D3F">
                            <w:pPr>
                              <w:jc w:val="center"/>
                            </w:pPr>
                            <w:r>
                              <w:t>1</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8AD0E7" id="Ellipse 516" o:spid="_x0000_s1680" style="position:absolute;left:0;text-align:left;margin-left:-63pt;margin-top:12.3pt;width:45pt;height:4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KFBN7wIAADYGAAAOAAAAZHJzL2Uyb0RvYy54bWysVFtvmzAUfp+0/2D5nQIp5KaSiiVjmlS1&#13;&#10;1dqpz44xCZqxPdtJyKb99x0bculF2jTtBc7xuX7ndnXdNhxtmTa1FBmOLyKMmKCyrMUqw18fi2CM&#13;&#10;kbFElIRLwTK8ZwZfz96/u9qpKRvIteQl0wicCDPdqQyvrVXTMDR0zRpiLqRiAoSV1A2xwOpVWGqy&#13;&#10;A+8NDwdRNAx3UpdKS8qMgddFJ8Qz77+qGLV3VWWYRTzDkJv1X+2/S/cNZ1dkutJErWvap0H+IYuG&#13;&#10;1AKCHl0tiCVoo+tXrpqaamlkZS+obEJZVTVlHgOgiaMXaB7WRDGPBYpj1LFM5v+5pbfbe43qMsNp&#13;&#10;PMRIkAaa9JHzWhmG3BMUaKfMFPQe1L3uOQOkQ9tWunF/wIFaX9T9saistYjCYzqK0whKT0HU0+Al&#13;&#10;PBkrbewnJhvkiAyzLrivJtneGNtpH7RcOCN5XRY1557Rq+Wca7Ql0OJRVBTz3CUNAZ6pcYF2Gb4c&#13;&#10;xz6XRgFiI1Y+yjM9P3ns6NC28Wtv4JsLFxswQoI91fX7Z5Hng+HichEsxpNRkCzZIBgXURJ8yJM0&#13;&#10;no9GRbwY/XI+vXlvNE9Hg3yUToJhnsZBEkfjIM+jQbAo8iiPkmI+ST54Iwh9CBq6vnSd8JTdc+a8&#13;&#10;cvGFVdBSqH3c4XPLdIJEKGXCXvawvLYzq6CeR8PBnw17fY/DL9rR+C+isoOFjyyFPRo3tZD6rejl&#13;&#10;t0Mnqk4fenyG25G2XbZ+loeph+felrLcw4Rr2a2+UbSoYc5uiLH3RMOuw2jC/bJ38Km4hBmRPYXR&#13;&#10;Wuofb707fVhBkGK0g9sBo/R9QzTDiH8WsJyTOEncsfFMAq0FRp9LlucSsWnmEmY3hkupqCedvuUH&#13;&#10;stKyeYIzl7uoICKCQuwMU6sPzNx2Nw0OJWV57tXgwChib8SDoodJcEv02D4RrfplszBMt/JwZ8j0&#13;&#10;xcJ1uq5HQuYbK6vab+Oprn0P4Dj5jesPqbt+57zXOp372W8AAAD//wMAUEsDBBQABgAIAAAAIQCA&#13;&#10;D+U64gAAABABAAAPAAAAZHJzL2Rvd25yZXYueG1sTE9NT8MwDL0j8R8iI3FBXdpuKlPXdEJMXGCH&#13;&#10;MfgBWWPaisapkqwr/x7vBBdLfn5+H9V2toOY0IfekYJskYJAapzpqVXw+fGSrEGEqMnowREq+MEA&#13;&#10;2/r2ptKlcRd6x+kYW8EiFEqtoItxLKUMTYdWh4Ubkfj25bzVkVffSuP1hcXtIPM0LaTVPbFDp0d8&#13;&#10;7rD5Pp6tgv3D4/r1sJx8Nh3apljtDe3ejFL3d/Nuw+NpAyLiHP8+4NqB80PNwU7uTCaIQUGS5QU3&#13;&#10;igryVQGCGcnyCpyYmjEi60r+L1L/AgAA//8DAFBLAQItABQABgAIAAAAIQC2gziS/gAAAOEBAAAT&#13;&#10;AAAAAAAAAAAAAAAAAAAAAABbQ29udGVudF9UeXBlc10ueG1sUEsBAi0AFAAGAAgAAAAhADj9If/W&#13;&#10;AAAAlAEAAAsAAAAAAAAAAAAAAAAALwEAAF9yZWxzLy5yZWxzUEsBAi0AFAAGAAgAAAAhALQoUE3v&#13;&#10;AgAANgYAAA4AAAAAAAAAAAAAAAAALgIAAGRycy9lMm9Eb2MueG1sUEsBAi0AFAAGAAgAAAAhAIAP&#13;&#10;5TriAAAAEAEAAA8AAAAAAAAAAAAAAAAASQUAAGRycy9kb3ducmV2LnhtbFBLBQYAAAAABAAEAPMA&#13;&#10;AABYBgAAAAA=&#13;&#10;" fillcolor="#70ffca" strokecolor="black [3213]" strokeweight="3pt">
                <v:textbox>
                  <w:txbxContent>
                    <w:p w14:paraId="68C4CE63" w14:textId="0E29DCE5" w:rsidR="00192307" w:rsidRPr="004F4085" w:rsidRDefault="00192307" w:rsidP="00C20D3F">
                      <w:pPr>
                        <w:jc w:val="center"/>
                      </w:pPr>
                      <w:r>
                        <w:t>1</w:t>
                      </w:r>
                      <w:r w:rsidRPr="004F4085">
                        <w:t xml:space="preserve"> </w:t>
                      </w:r>
                    </w:p>
                  </w:txbxContent>
                </v:textbox>
              </v:oval>
            </w:pict>
          </mc:Fallback>
        </mc:AlternateContent>
      </w:r>
    </w:p>
    <w:p w14:paraId="2075C0D0" w14:textId="4F4F2C9A" w:rsidR="00C20D3F" w:rsidRDefault="00C20D3F"/>
    <w:p w14:paraId="6072B6B7" w14:textId="2BCE5F21" w:rsidR="00C20D3F" w:rsidRDefault="00C20D3F">
      <w:r>
        <w:t>Optimisation du REEP</w:t>
      </w:r>
    </w:p>
    <w:p w14:paraId="29F80B18" w14:textId="77777777" w:rsidR="00C20D3F" w:rsidRDefault="00C20D3F"/>
    <w:p w14:paraId="27242C70" w14:textId="1E77D9E8" w:rsidR="00C20D3F" w:rsidRDefault="00C20D3F" w:rsidP="00E30DE4">
      <w:pPr>
        <w:pStyle w:val="Paragraphedeliste"/>
        <w:numPr>
          <w:ilvl w:val="0"/>
          <w:numId w:val="95"/>
        </w:numPr>
      </w:pPr>
      <w:r>
        <w:t>Effectue</w:t>
      </w:r>
      <w:r w:rsidR="00750BAA">
        <w:t>z</w:t>
      </w:r>
      <w:r>
        <w:t xml:space="preserve"> un retrait de 10 000 $ dès l'inscription au programme (l'année avant le début des études)</w:t>
      </w:r>
      <w:r w:rsidR="00750BAA">
        <w:t>.</w:t>
      </w:r>
    </w:p>
    <w:p w14:paraId="23318147" w14:textId="77777777" w:rsidR="00C20D3F" w:rsidRDefault="00C20D3F" w:rsidP="007A710F">
      <w:pPr>
        <w:ind w:left="360"/>
      </w:pPr>
    </w:p>
    <w:p w14:paraId="583AB9DB" w14:textId="584EBE65" w:rsidR="00C20D3F" w:rsidRDefault="00C20D3F" w:rsidP="00E30DE4">
      <w:pPr>
        <w:pStyle w:val="Paragraphedeliste"/>
        <w:numPr>
          <w:ilvl w:val="0"/>
          <w:numId w:val="95"/>
        </w:numPr>
      </w:pPr>
      <w:r>
        <w:t>Effectue</w:t>
      </w:r>
      <w:r w:rsidR="00750BAA">
        <w:t>z</w:t>
      </w:r>
      <w:r>
        <w:t xml:space="preserve"> un deuxième retrait de 10 000 $ dès le 3 janvier de l'année du retour aux études</w:t>
      </w:r>
      <w:r w:rsidR="00750BAA">
        <w:t>.</w:t>
      </w:r>
    </w:p>
    <w:p w14:paraId="53CB2717" w14:textId="77777777" w:rsidR="00C20D3F" w:rsidRDefault="00C20D3F" w:rsidP="007A710F">
      <w:pPr>
        <w:ind w:left="360"/>
      </w:pPr>
    </w:p>
    <w:p w14:paraId="33A789B4" w14:textId="60221986" w:rsidR="00C20D3F" w:rsidRDefault="00C20D3F" w:rsidP="00E30DE4">
      <w:pPr>
        <w:pStyle w:val="Paragraphedeliste"/>
        <w:numPr>
          <w:ilvl w:val="0"/>
          <w:numId w:val="95"/>
        </w:numPr>
      </w:pPr>
      <w:r>
        <w:t>À ce stade-ci, nous avons déjà utilisé le maximum permis par le REEP (total = 20 000 $, sans &gt; 10 000 $ par année civile)</w:t>
      </w:r>
      <w:r w:rsidR="00750BAA">
        <w:t>.</w:t>
      </w:r>
    </w:p>
    <w:p w14:paraId="4D692920" w14:textId="77777777" w:rsidR="00C20D3F" w:rsidRDefault="00C20D3F" w:rsidP="007A710F">
      <w:pPr>
        <w:ind w:left="360"/>
      </w:pPr>
    </w:p>
    <w:p w14:paraId="565B87C4" w14:textId="3B5A748B" w:rsidR="00C20D3F" w:rsidRDefault="00C20D3F" w:rsidP="00E30DE4">
      <w:pPr>
        <w:pStyle w:val="Paragraphedeliste"/>
        <w:numPr>
          <w:ilvl w:val="0"/>
          <w:numId w:val="95"/>
        </w:numPr>
      </w:pPr>
      <w:r>
        <w:t>Place</w:t>
      </w:r>
      <w:r w:rsidR="00750BAA">
        <w:t>z</w:t>
      </w:r>
      <w:r>
        <w:t xml:space="preserve"> temporairement le 20 000 $ dans un CÉLI</w:t>
      </w:r>
      <w:r w:rsidR="007A710F">
        <w:t xml:space="preserve"> avec le maintien d'un solde minimum dans le compte bancaire pour éviter </w:t>
      </w:r>
      <w:r w:rsidR="00C32B9C">
        <w:t>tous</w:t>
      </w:r>
      <w:r w:rsidR="007A710F">
        <w:t xml:space="preserve"> frais financier</w:t>
      </w:r>
      <w:r w:rsidR="00C65137">
        <w:t>s</w:t>
      </w:r>
      <w:r w:rsidR="00750BAA">
        <w:t>.</w:t>
      </w:r>
    </w:p>
    <w:p w14:paraId="74C617E3" w14:textId="77777777" w:rsidR="007A710F" w:rsidRDefault="007A710F" w:rsidP="007A710F">
      <w:pPr>
        <w:ind w:left="360"/>
      </w:pPr>
    </w:p>
    <w:p w14:paraId="6E8F4849" w14:textId="2A3DF34A" w:rsidR="007A710F" w:rsidRDefault="007A710F" w:rsidP="00E30DE4">
      <w:pPr>
        <w:pStyle w:val="Paragraphedeliste"/>
        <w:numPr>
          <w:ilvl w:val="0"/>
          <w:numId w:val="95"/>
        </w:numPr>
      </w:pPr>
      <w:r>
        <w:t>Les remboursements minimums de 2 000 $ s'effectueront à compter de la 2</w:t>
      </w:r>
      <w:r w:rsidRPr="007A710F">
        <w:rPr>
          <w:vertAlign w:val="superscript"/>
        </w:rPr>
        <w:t>e</w:t>
      </w:r>
      <w:r>
        <w:t xml:space="preserve"> année </w:t>
      </w:r>
      <w:r w:rsidR="00C32B9C">
        <w:t>suivant</w:t>
      </w:r>
      <w:r>
        <w:t xml:space="preserve"> la fin du programme d'étude. Marie ne doit pas effectuer ces remboursements plus rapidement. Si elle en a les moyens, tout excédent d'épargne devra être utilisé pour effectuer des </w:t>
      </w:r>
      <w:r w:rsidRPr="007A710F">
        <w:rPr>
          <w:u w:val="single"/>
        </w:rPr>
        <w:t>cotisations</w:t>
      </w:r>
      <w:r>
        <w:t xml:space="preserve"> au REÉR ou au CÉLI. </w:t>
      </w:r>
    </w:p>
    <w:p w14:paraId="4F74C4D5" w14:textId="082793BA" w:rsidR="007A710F" w:rsidRDefault="00346485" w:rsidP="007A710F">
      <w:r>
        <w:rPr>
          <w:noProof/>
          <w:lang w:eastAsia="fr-FR"/>
        </w:rPr>
        <mc:AlternateContent>
          <mc:Choice Requires="wps">
            <w:drawing>
              <wp:anchor distT="0" distB="0" distL="114300" distR="114300" simplePos="0" relativeHeight="252661760" behindDoc="0" locked="0" layoutInCell="1" allowOverlap="1" wp14:anchorId="7EB3435F" wp14:editId="32DF28B0">
                <wp:simplePos x="0" y="0"/>
                <wp:positionH relativeFrom="column">
                  <wp:posOffset>-800100</wp:posOffset>
                </wp:positionH>
                <wp:positionV relativeFrom="paragraph">
                  <wp:posOffset>179705</wp:posOffset>
                </wp:positionV>
                <wp:extent cx="571500" cy="571500"/>
                <wp:effectExtent l="25400" t="25400" r="38100" b="38100"/>
                <wp:wrapNone/>
                <wp:docPr id="518" name="Ellipse 518"/>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4365A00F" w14:textId="55007C91" w:rsidR="00192307" w:rsidRPr="004F4085" w:rsidRDefault="00192307" w:rsidP="00346485">
                            <w:pPr>
                              <w:jc w:val="center"/>
                            </w:pPr>
                            <w:r>
                              <w:t>2</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B3435F" id="Ellipse 518" o:spid="_x0000_s1681" style="position:absolute;left:0;text-align:left;margin-left:-63pt;margin-top:14.15pt;width:45pt;height:45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62Q8AIAADYGAAAOAAAAZHJzL2Uyb0RvYy54bWysVFtvmzAUfp+0/2DxToEUQhKVVCwZ06Sq&#13;&#10;rdZOfXaMSdCM7dlOQjbtv+/YQJJepE3TXuAcn+t3blfXbcPQjipdC5550UXoIcqJKGu+zryvj4U/&#13;&#10;8ZA2mJeYCU4z70C1dz1//+5qL2d0JDaClVQhcML1bC8zb2OMnAWBJhvaYH0hJOUgrIRqsAFWrYNS&#13;&#10;4T14b1gwCsNxsBeqlEoQqjW8LjuhN3f+q4oSc1dVmhrEMg9yM+6r3Hdlv8H8Cs/WCstNTfo08D9k&#13;&#10;0eCaQ9CjqyU2GG1V/cpVUxMltKjMBRFNIKqqJtRhADRR+ALNwwZL6rBAcbQ8lkn/P7fkdnevUF1m&#13;&#10;XhJBqzhuoEkfGaulpsg+QYH2Us9A70Heq57TQFq0baUa+wccqHVFPRyLSluDCDwmaZSEUHoCop4G&#13;&#10;L8HJWCptPlHRIEtkHu2Cu2ri3Y02nfagZcNpweqyqBlzjFqvFkyhHYYWp2FRLHKbNAR4psY42mfe&#13;&#10;5SRyuTQSEGu+dlGe6bnJo0eHpo1eewPfjNvYgBES7Kmu3z+LPB+Nl5dLfzmZpn68oiN/UoSx/yGP&#13;&#10;k2iRpkW0TH9Zn868N1ok6ShPk6k/zpPIj6Nw4ud5OPKXRR7mYVwspvEHZwShh6CB7UvXCUeZA6PW&#13;&#10;K+NfaAUthdpHHT67TCdImBDKzWUPy2lbswrqeTQc/dmw13c43KIdjf8iKh0sXGTBzdG4qblQb0Uv&#13;&#10;vw2dqDp96PEZbkuadtW6WR4nsYVn31aiPMCEK9GtvpakqGHObrA291jBrsNowv0yd/CpmIAZET3l&#13;&#10;oY1QP956t/qwgiD10B5uB4zS9y1W1EPsM4flnEZxbI+NY2JoLTDqXLI6l/BtsxAwuxFcSkkcafUN&#13;&#10;G8hKieYJzlxuo4IIcwKxM48YNTAL0900OJSE5rlTgwMjsbnhD5IMk2CX6LF9wkr2y2ZgmG7FcGfw&#13;&#10;7MXCdbq2R1zkWyOq2m3jqa59D+A4uY3rD6m9fue80zqd+/lvAAAA//8DAFBLAwQUAAYACAAAACEA&#13;&#10;rPkr1eIAAAAQAQAADwAAAGRycy9kb3ducmV2LnhtbExPy07DMBC8I/EP1iJxQanzQCFK41SIigv0&#13;&#10;UAof4MZLEhGvo9hNw9+zPdHLSjs7O49qs9hBzDj53pGCZBWDQGqc6alV8PX5GhUgfNBk9OAIFfyi&#13;&#10;h019e1Pp0rgzfeB8CK1gEfKlVtCFMJZS+qZDq/3KjUh8+3aT1YHXqZVm0mcWt4NM4ziXVvfEDp0e&#13;&#10;8aXD5udwsgp2D0/F2z6bp2Tet03+uDO0fTdK3d8t2zWP5zWIgEv4/4BLB84PNQc7uhMZLwYFUZLm&#13;&#10;3CgoSIsMBDOi7AIcmZowIutKXhep/wAAAP//AwBQSwECLQAUAAYACAAAACEAtoM4kv4AAADhAQAA&#13;&#10;EwAAAAAAAAAAAAAAAAAAAAAAW0NvbnRlbnRfVHlwZXNdLnhtbFBLAQItABQABgAIAAAAIQA4/SH/&#13;&#10;1gAAAJQBAAALAAAAAAAAAAAAAAAAAC8BAABfcmVscy8ucmVsc1BLAQItABQABgAIAAAAIQAlK62Q&#13;&#10;8AIAADYGAAAOAAAAAAAAAAAAAAAAAC4CAABkcnMvZTJvRG9jLnhtbFBLAQItABQABgAIAAAAIQCs&#13;&#10;+SvV4gAAABABAAAPAAAAAAAAAAAAAAAAAEoFAABkcnMvZG93bnJldi54bWxQSwUGAAAAAAQABADz&#13;&#10;AAAAWQYAAAAA&#13;&#10;" fillcolor="#70ffca" strokecolor="black [3213]" strokeweight="3pt">
                <v:textbox>
                  <w:txbxContent>
                    <w:p w14:paraId="4365A00F" w14:textId="55007C91" w:rsidR="00192307" w:rsidRPr="004F4085" w:rsidRDefault="00192307" w:rsidP="00346485">
                      <w:pPr>
                        <w:jc w:val="center"/>
                      </w:pPr>
                      <w:r>
                        <w:t>2</w:t>
                      </w:r>
                      <w:r w:rsidRPr="004F4085">
                        <w:t xml:space="preserve"> </w:t>
                      </w:r>
                    </w:p>
                  </w:txbxContent>
                </v:textbox>
              </v:oval>
            </w:pict>
          </mc:Fallback>
        </mc:AlternateContent>
      </w:r>
    </w:p>
    <w:p w14:paraId="4A2350F0" w14:textId="77777777" w:rsidR="00346485" w:rsidRDefault="00346485" w:rsidP="00346485">
      <w:pPr>
        <w:ind w:left="360"/>
      </w:pPr>
    </w:p>
    <w:p w14:paraId="47E4D723" w14:textId="360600A8" w:rsidR="00346485" w:rsidRDefault="00346485" w:rsidP="00346485">
      <w:r>
        <w:t>Défiscalisation du REÉR</w:t>
      </w:r>
    </w:p>
    <w:p w14:paraId="7D580D5F" w14:textId="77777777" w:rsidR="00346485" w:rsidRDefault="00346485" w:rsidP="00346485"/>
    <w:p w14:paraId="719ED876" w14:textId="694F0F55" w:rsidR="00346485" w:rsidRDefault="00C32B9C" w:rsidP="00346485">
      <w:r>
        <w:t>Lorsqu’un</w:t>
      </w:r>
      <w:r w:rsidR="00346485">
        <w:t xml:space="preserve"> contribuable se retrouve d</w:t>
      </w:r>
      <w:r w:rsidR="00750BAA">
        <w:t>evant</w:t>
      </w:r>
      <w:r w:rsidR="00346485">
        <w:t xml:space="preserve"> la situation très particulière de ne pas avoir de revenu imposable au cours d'une année fiscale, celui-ci doit obligatoirement </w:t>
      </w:r>
      <w:r w:rsidR="00750BAA">
        <w:t>envisager la défiscalisation d'une partie de son REÉR (effectuer un retrait à imposition nulle ou très faible).</w:t>
      </w:r>
    </w:p>
    <w:p w14:paraId="1F53EC59" w14:textId="77777777" w:rsidR="00346485" w:rsidRDefault="00346485" w:rsidP="00346485"/>
    <w:p w14:paraId="68E54A33" w14:textId="01A93DCF" w:rsidR="00750BAA" w:rsidRDefault="00750BAA" w:rsidP="00E30DE4">
      <w:pPr>
        <w:pStyle w:val="Paragraphedeliste"/>
        <w:numPr>
          <w:ilvl w:val="0"/>
          <w:numId w:val="39"/>
        </w:numPr>
      </w:pPr>
      <w:r>
        <w:t>Calculez l'ensemble de vos crédits d'</w:t>
      </w:r>
      <w:r w:rsidR="00C32B9C">
        <w:t>impôt</w:t>
      </w:r>
      <w:r>
        <w:t xml:space="preserve"> personnels non remboursables pour l'année de votre retour aux études.</w:t>
      </w:r>
    </w:p>
    <w:p w14:paraId="568D9C08" w14:textId="3D144038" w:rsidR="00A23250" w:rsidRDefault="00A23250" w:rsidP="00E30DE4">
      <w:pPr>
        <w:pStyle w:val="Paragraphedeliste"/>
        <w:numPr>
          <w:ilvl w:val="0"/>
          <w:numId w:val="38"/>
        </w:numPr>
      </w:pPr>
      <w:r>
        <w:br w:type="page"/>
      </w:r>
    </w:p>
    <w:tbl>
      <w:tblPr>
        <w:tblStyle w:val="Listefonce-Accent4"/>
        <w:tblW w:w="0" w:type="auto"/>
        <w:tblLook w:val="04A0" w:firstRow="1" w:lastRow="0" w:firstColumn="1" w:lastColumn="0" w:noHBand="0" w:noVBand="1"/>
      </w:tblPr>
      <w:tblGrid>
        <w:gridCol w:w="5495"/>
        <w:gridCol w:w="3969"/>
        <w:gridCol w:w="3682"/>
      </w:tblGrid>
      <w:tr w:rsidR="00101284" w14:paraId="63A52CDE" w14:textId="77777777" w:rsidTr="00C02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3F09BF0D" w14:textId="57BF059E" w:rsidR="00101284" w:rsidRPr="00F35CDC" w:rsidRDefault="00101284" w:rsidP="00C02107">
            <w:pPr>
              <w:jc w:val="center"/>
            </w:pPr>
            <w:r>
              <w:lastRenderedPageBreak/>
              <w:t>Crédits</w:t>
            </w:r>
            <w:r w:rsidR="003501B2">
              <w:rPr>
                <w:rStyle w:val="Appelnotedebasdep"/>
              </w:rPr>
              <w:footnoteReference w:customMarkFollows="1" w:id="134"/>
              <w:t>127</w:t>
            </w:r>
          </w:p>
        </w:tc>
        <w:tc>
          <w:tcPr>
            <w:tcW w:w="3969" w:type="dxa"/>
          </w:tcPr>
          <w:p w14:paraId="73F32E49" w14:textId="4871D395" w:rsidR="00101284" w:rsidRPr="00F35CDC" w:rsidRDefault="00101284" w:rsidP="00101284">
            <w:pPr>
              <w:jc w:val="center"/>
              <w:cnfStyle w:val="100000000000" w:firstRow="1" w:lastRow="0" w:firstColumn="0" w:lastColumn="0" w:oddVBand="0" w:evenVBand="0" w:oddHBand="0" w:evenHBand="0" w:firstRowFirstColumn="0" w:firstRowLastColumn="0" w:lastRowFirstColumn="0" w:lastRowLastColumn="0"/>
            </w:pPr>
            <w:r>
              <w:t>Fédéral</w:t>
            </w:r>
          </w:p>
        </w:tc>
        <w:tc>
          <w:tcPr>
            <w:tcW w:w="3682" w:type="dxa"/>
          </w:tcPr>
          <w:p w14:paraId="53439B2F" w14:textId="3507F814" w:rsidR="00101284" w:rsidRDefault="00101284" w:rsidP="00101284">
            <w:pPr>
              <w:jc w:val="center"/>
              <w:cnfStyle w:val="100000000000" w:firstRow="1" w:lastRow="0" w:firstColumn="0" w:lastColumn="0" w:oddVBand="0" w:evenVBand="0" w:oddHBand="0" w:evenHBand="0" w:firstRowFirstColumn="0" w:firstRowLastColumn="0" w:lastRowFirstColumn="0" w:lastRowLastColumn="0"/>
              <w:rPr>
                <w:color w:val="008000"/>
              </w:rPr>
            </w:pPr>
            <w:r>
              <w:t>Provincial</w:t>
            </w:r>
          </w:p>
        </w:tc>
      </w:tr>
      <w:tr w:rsidR="00101284" w14:paraId="6547C20D"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52B735D6" w14:textId="567994F4" w:rsidR="00101284" w:rsidRPr="00BA3F04" w:rsidRDefault="00101284" w:rsidP="00C02107">
            <w:r>
              <w:t>Personnel de base</w:t>
            </w:r>
          </w:p>
        </w:tc>
        <w:tc>
          <w:tcPr>
            <w:tcW w:w="3969" w:type="dxa"/>
          </w:tcPr>
          <w:p w14:paraId="59992FE0" w14:textId="44B8524E" w:rsidR="00101284" w:rsidRPr="007636E3" w:rsidRDefault="000456B7" w:rsidP="000456B7">
            <w:pPr>
              <w:jc w:val="center"/>
              <w:cnfStyle w:val="000000100000" w:firstRow="0" w:lastRow="0" w:firstColumn="0" w:lastColumn="0" w:oddVBand="0" w:evenVBand="0" w:oddHBand="1" w:evenHBand="0" w:firstRowFirstColumn="0" w:firstRowLastColumn="0" w:lastRowFirstColumn="0" w:lastRowLastColumn="0"/>
            </w:pPr>
            <w:r>
              <w:t xml:space="preserve">11 </w:t>
            </w:r>
            <w:r w:rsidR="00EB69AC">
              <w:t>809</w:t>
            </w:r>
            <w:r w:rsidR="00101284" w:rsidRPr="007636E3">
              <w:t xml:space="preserve"> $</w:t>
            </w:r>
          </w:p>
        </w:tc>
        <w:tc>
          <w:tcPr>
            <w:tcW w:w="3682" w:type="dxa"/>
          </w:tcPr>
          <w:p w14:paraId="64CE9C1C" w14:textId="5AD21D59" w:rsidR="00101284" w:rsidRPr="007636E3" w:rsidRDefault="000456B7" w:rsidP="000456B7">
            <w:pPr>
              <w:jc w:val="center"/>
              <w:cnfStyle w:val="000000100000" w:firstRow="0" w:lastRow="0" w:firstColumn="0" w:lastColumn="0" w:oddVBand="0" w:evenVBand="0" w:oddHBand="1" w:evenHBand="0" w:firstRowFirstColumn="0" w:firstRowLastColumn="0" w:lastRowFirstColumn="0" w:lastRowLastColumn="0"/>
            </w:pPr>
            <w:r>
              <w:t>1</w:t>
            </w:r>
            <w:r w:rsidR="00EB69AC">
              <w:t>5 012</w:t>
            </w:r>
            <w:r>
              <w:t xml:space="preserve"> $</w:t>
            </w:r>
          </w:p>
        </w:tc>
      </w:tr>
      <w:tr w:rsidR="00101284" w14:paraId="6CFB7997"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0CEC4B6F" w14:textId="62B6E500" w:rsidR="00101284" w:rsidRPr="00BA3F04" w:rsidRDefault="000E7786" w:rsidP="00C02107">
            <w:r>
              <w:t>Frais de scolarité</w:t>
            </w:r>
          </w:p>
        </w:tc>
        <w:tc>
          <w:tcPr>
            <w:tcW w:w="3969" w:type="dxa"/>
          </w:tcPr>
          <w:p w14:paraId="6016AB94" w14:textId="6C79AC37" w:rsidR="00101284" w:rsidRPr="007636E3" w:rsidRDefault="00EB69AC" w:rsidP="000456B7">
            <w:pPr>
              <w:jc w:val="center"/>
              <w:cnfStyle w:val="000000000000" w:firstRow="0" w:lastRow="0" w:firstColumn="0" w:lastColumn="0" w:oddVBand="0" w:evenVBand="0" w:oddHBand="0" w:evenHBand="0" w:firstRowFirstColumn="0" w:firstRowLastColumn="0" w:lastRowFirstColumn="0" w:lastRowLastColumn="0"/>
            </w:pPr>
            <w:r>
              <w:t>6</w:t>
            </w:r>
            <w:r w:rsidR="000456B7">
              <w:t xml:space="preserve"> 000 </w:t>
            </w:r>
            <w:r w:rsidR="00101284" w:rsidRPr="007636E3">
              <w:t>$</w:t>
            </w:r>
          </w:p>
        </w:tc>
        <w:tc>
          <w:tcPr>
            <w:tcW w:w="3682" w:type="dxa"/>
          </w:tcPr>
          <w:p w14:paraId="60C126D4" w14:textId="6D0D689C" w:rsidR="00101284" w:rsidRPr="007636E3" w:rsidRDefault="00EB69AC" w:rsidP="00C02107">
            <w:pPr>
              <w:jc w:val="center"/>
              <w:cnfStyle w:val="000000000000" w:firstRow="0" w:lastRow="0" w:firstColumn="0" w:lastColumn="0" w:oddVBand="0" w:evenVBand="0" w:oddHBand="0" w:evenHBand="0" w:firstRowFirstColumn="0" w:firstRowLastColumn="0" w:lastRowFirstColumn="0" w:lastRowLastColumn="0"/>
            </w:pPr>
            <w:r>
              <w:t>6</w:t>
            </w:r>
            <w:r w:rsidR="000456B7">
              <w:t xml:space="preserve"> 000 $</w:t>
            </w:r>
          </w:p>
        </w:tc>
      </w:tr>
      <w:tr w:rsidR="00101284" w14:paraId="26D69BCA"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11D2FDD9" w14:textId="764BB256" w:rsidR="00101284" w:rsidRPr="00D95016" w:rsidRDefault="000456B7" w:rsidP="000456B7">
            <w:r>
              <w:t>Personne vivant seule</w:t>
            </w:r>
          </w:p>
        </w:tc>
        <w:tc>
          <w:tcPr>
            <w:tcW w:w="3969" w:type="dxa"/>
          </w:tcPr>
          <w:p w14:paraId="666133E3" w14:textId="77777777" w:rsidR="00101284" w:rsidRPr="007636E3" w:rsidRDefault="00101284" w:rsidP="00C02107">
            <w:pPr>
              <w:jc w:val="center"/>
              <w:cnfStyle w:val="000000100000" w:firstRow="0" w:lastRow="0" w:firstColumn="0" w:lastColumn="0" w:oddVBand="0" w:evenVBand="0" w:oddHBand="1" w:evenHBand="0" w:firstRowFirstColumn="0" w:firstRowLastColumn="0" w:lastRowFirstColumn="0" w:lastRowLastColumn="0"/>
            </w:pPr>
            <w:r w:rsidRPr="007636E3">
              <w:t>Nil</w:t>
            </w:r>
          </w:p>
        </w:tc>
        <w:tc>
          <w:tcPr>
            <w:tcW w:w="3682" w:type="dxa"/>
          </w:tcPr>
          <w:p w14:paraId="3A10854D" w14:textId="2DE4EE51" w:rsidR="00101284" w:rsidRPr="007636E3" w:rsidRDefault="000456B7" w:rsidP="000456B7">
            <w:pPr>
              <w:jc w:val="center"/>
              <w:cnfStyle w:val="000000100000" w:firstRow="0" w:lastRow="0" w:firstColumn="0" w:lastColumn="0" w:oddVBand="0" w:evenVBand="0" w:oddHBand="1" w:evenHBand="0" w:firstRowFirstColumn="0" w:firstRowLastColumn="0" w:lastRowFirstColumn="0" w:lastRowLastColumn="0"/>
            </w:pPr>
            <w:r>
              <w:t xml:space="preserve">1 </w:t>
            </w:r>
            <w:r w:rsidR="00EB69AC">
              <w:t>721</w:t>
            </w:r>
            <w:r>
              <w:t xml:space="preserve"> $</w:t>
            </w:r>
          </w:p>
        </w:tc>
      </w:tr>
      <w:tr w:rsidR="00101284" w14:paraId="14849F6B"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12234C6F" w14:textId="1BCAD299" w:rsidR="00101284" w:rsidRPr="00D95016" w:rsidRDefault="000456B7" w:rsidP="002314B1">
            <w:r>
              <w:t>Taux, a</w:t>
            </w:r>
            <w:r w:rsidR="002314B1">
              <w:t>près</w:t>
            </w:r>
            <w:r>
              <w:t xml:space="preserve"> abattement</w:t>
            </w:r>
          </w:p>
        </w:tc>
        <w:tc>
          <w:tcPr>
            <w:tcW w:w="3969" w:type="dxa"/>
          </w:tcPr>
          <w:p w14:paraId="6F37ECB4" w14:textId="742D5F35" w:rsidR="00101284" w:rsidRPr="007636E3" w:rsidRDefault="002314B1" w:rsidP="002314B1">
            <w:pPr>
              <w:jc w:val="center"/>
              <w:cnfStyle w:val="000000000000" w:firstRow="0" w:lastRow="0" w:firstColumn="0" w:lastColumn="0" w:oddVBand="0" w:evenVBand="0" w:oddHBand="0" w:evenHBand="0" w:firstRowFirstColumn="0" w:firstRowLastColumn="0" w:lastRowFirstColumn="0" w:lastRowLastColumn="0"/>
            </w:pPr>
            <w:r>
              <w:t>12,5</w:t>
            </w:r>
            <w:r w:rsidR="00AA10E5">
              <w:t>3</w:t>
            </w:r>
            <w:r w:rsidR="000456B7">
              <w:t>%</w:t>
            </w:r>
          </w:p>
        </w:tc>
        <w:tc>
          <w:tcPr>
            <w:tcW w:w="3682" w:type="dxa"/>
          </w:tcPr>
          <w:p w14:paraId="4F809FF0" w14:textId="44E116FD" w:rsidR="00101284" w:rsidRPr="007636E3" w:rsidRDefault="00EB69AC" w:rsidP="000456B7">
            <w:pPr>
              <w:jc w:val="center"/>
              <w:cnfStyle w:val="000000000000" w:firstRow="0" w:lastRow="0" w:firstColumn="0" w:lastColumn="0" w:oddVBand="0" w:evenVBand="0" w:oddHBand="0" w:evenHBand="0" w:firstRowFirstColumn="0" w:firstRowLastColumn="0" w:lastRowFirstColumn="0" w:lastRowLastColumn="0"/>
            </w:pPr>
            <w:r>
              <w:t>15</w:t>
            </w:r>
            <w:r w:rsidR="000456B7">
              <w:t xml:space="preserve"> %</w:t>
            </w:r>
            <w:r w:rsidR="002314B1">
              <w:t xml:space="preserve"> (autres crédits)</w:t>
            </w:r>
            <w:r w:rsidR="000456B7">
              <w:t xml:space="preserve"> et 8 %</w:t>
            </w:r>
            <w:r w:rsidR="002314B1">
              <w:t xml:space="preserve"> (scolarité seulement)</w:t>
            </w:r>
          </w:p>
        </w:tc>
      </w:tr>
      <w:tr w:rsidR="00FB239B" w14:paraId="3BC3A045"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24C850BB" w14:textId="77777777" w:rsidR="00FB239B" w:rsidRDefault="00FB239B" w:rsidP="000456B7"/>
        </w:tc>
        <w:tc>
          <w:tcPr>
            <w:tcW w:w="3969" w:type="dxa"/>
          </w:tcPr>
          <w:p w14:paraId="33CDE848" w14:textId="77777777" w:rsidR="00FB239B" w:rsidRDefault="00FB239B" w:rsidP="000456B7">
            <w:pPr>
              <w:jc w:val="center"/>
              <w:cnfStyle w:val="000000100000" w:firstRow="0" w:lastRow="0" w:firstColumn="0" w:lastColumn="0" w:oddVBand="0" w:evenVBand="0" w:oddHBand="1" w:evenHBand="0" w:firstRowFirstColumn="0" w:firstRowLastColumn="0" w:lastRowFirstColumn="0" w:lastRowLastColumn="0"/>
            </w:pPr>
          </w:p>
        </w:tc>
        <w:tc>
          <w:tcPr>
            <w:tcW w:w="3682" w:type="dxa"/>
          </w:tcPr>
          <w:p w14:paraId="7D54DD88" w14:textId="77777777" w:rsidR="00FB239B" w:rsidRDefault="00FB239B" w:rsidP="000456B7">
            <w:pPr>
              <w:jc w:val="center"/>
              <w:cnfStyle w:val="000000100000" w:firstRow="0" w:lastRow="0" w:firstColumn="0" w:lastColumn="0" w:oddVBand="0" w:evenVBand="0" w:oddHBand="1" w:evenHBand="0" w:firstRowFirstColumn="0" w:firstRowLastColumn="0" w:lastRowFirstColumn="0" w:lastRowLastColumn="0"/>
            </w:pPr>
          </w:p>
        </w:tc>
      </w:tr>
      <w:tr w:rsidR="00FB239B" w14:paraId="4DD1ACE6"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56CF9356" w14:textId="1C3A4BF4" w:rsidR="00FB239B" w:rsidRDefault="00FB239B" w:rsidP="00FB239B">
            <w:r>
              <w:t>Valeur des crédits, après abattement</w:t>
            </w:r>
          </w:p>
        </w:tc>
        <w:tc>
          <w:tcPr>
            <w:tcW w:w="3969" w:type="dxa"/>
          </w:tcPr>
          <w:p w14:paraId="74543DDB" w14:textId="711CC5B2" w:rsidR="00FB239B" w:rsidRDefault="00FB239B" w:rsidP="002314B1">
            <w:pPr>
              <w:jc w:val="center"/>
              <w:cnfStyle w:val="000000000000" w:firstRow="0" w:lastRow="0" w:firstColumn="0" w:lastColumn="0" w:oddVBand="0" w:evenVBand="0" w:oddHBand="0" w:evenHBand="0" w:firstRowFirstColumn="0" w:firstRowLastColumn="0" w:lastRowFirstColumn="0" w:lastRowLastColumn="0"/>
            </w:pPr>
            <w:r>
              <w:t xml:space="preserve">2  </w:t>
            </w:r>
            <w:r w:rsidR="00AA10E5">
              <w:t>2 31</w:t>
            </w:r>
            <w:r>
              <w:t xml:space="preserve"> $</w:t>
            </w:r>
          </w:p>
        </w:tc>
        <w:tc>
          <w:tcPr>
            <w:tcW w:w="3682" w:type="dxa"/>
          </w:tcPr>
          <w:p w14:paraId="5ED5DED0" w14:textId="53263C81" w:rsidR="00FB239B" w:rsidRDefault="00FB239B" w:rsidP="00FB239B">
            <w:pPr>
              <w:jc w:val="center"/>
              <w:cnfStyle w:val="000000000000" w:firstRow="0" w:lastRow="0" w:firstColumn="0" w:lastColumn="0" w:oddVBand="0" w:evenVBand="0" w:oddHBand="0" w:evenHBand="0" w:firstRowFirstColumn="0" w:firstRowLastColumn="0" w:lastRowFirstColumn="0" w:lastRowLastColumn="0"/>
            </w:pPr>
            <w:r>
              <w:t>2  9</w:t>
            </w:r>
            <w:r w:rsidR="00AA10E5">
              <w:t>90</w:t>
            </w:r>
            <w:r>
              <w:t xml:space="preserve"> $</w:t>
            </w:r>
          </w:p>
        </w:tc>
      </w:tr>
      <w:tr w:rsidR="00FB239B" w14:paraId="06625FB1"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516B620A" w14:textId="5C15BCC9" w:rsidR="00FB239B" w:rsidRDefault="00FB239B" w:rsidP="000456B7">
            <w:r>
              <w:t>Revenu imposable</w:t>
            </w:r>
            <w:r w:rsidR="00C341EA">
              <w:t xml:space="preserve"> (impôts = valeur des crédits)</w:t>
            </w:r>
          </w:p>
        </w:tc>
        <w:tc>
          <w:tcPr>
            <w:tcW w:w="3969" w:type="dxa"/>
          </w:tcPr>
          <w:p w14:paraId="1F9CEB62" w14:textId="21AE1F00" w:rsidR="00FB239B" w:rsidRDefault="00AA10E5" w:rsidP="002314B1">
            <w:pPr>
              <w:jc w:val="center"/>
              <w:cnfStyle w:val="000000100000" w:firstRow="0" w:lastRow="0" w:firstColumn="0" w:lastColumn="0" w:oddVBand="0" w:evenVBand="0" w:oddHBand="1" w:evenHBand="0" w:firstRowFirstColumn="0" w:firstRowLastColumn="0" w:lastRowFirstColumn="0" w:lastRowLastColumn="0"/>
            </w:pPr>
            <w:r>
              <w:t>17 805</w:t>
            </w:r>
            <w:r w:rsidR="00C341EA">
              <w:t xml:space="preserve"> $</w:t>
            </w:r>
          </w:p>
        </w:tc>
        <w:tc>
          <w:tcPr>
            <w:tcW w:w="3682" w:type="dxa"/>
          </w:tcPr>
          <w:p w14:paraId="61FEC898" w14:textId="3F3D54B6" w:rsidR="00FB239B" w:rsidRDefault="00AA10E5" w:rsidP="002314B1">
            <w:pPr>
              <w:jc w:val="center"/>
              <w:cnfStyle w:val="000000100000" w:firstRow="0" w:lastRow="0" w:firstColumn="0" w:lastColumn="0" w:oddVBand="0" w:evenVBand="0" w:oddHBand="1" w:evenHBand="0" w:firstRowFirstColumn="0" w:firstRowLastColumn="0" w:lastRowFirstColumn="0" w:lastRowLastColumn="0"/>
            </w:pPr>
            <w:r>
              <w:t xml:space="preserve">19 933 </w:t>
            </w:r>
            <w:r w:rsidR="00C341EA">
              <w:t>$</w:t>
            </w:r>
          </w:p>
        </w:tc>
      </w:tr>
      <w:tr w:rsidR="00FB239B" w14:paraId="2F89CB6A"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45150E61" w14:textId="5C834748" w:rsidR="00FB239B" w:rsidRDefault="002314B1" w:rsidP="000456B7">
            <w:r>
              <w:t>Taux d’impôt, après abattement</w:t>
            </w:r>
          </w:p>
        </w:tc>
        <w:tc>
          <w:tcPr>
            <w:tcW w:w="3969" w:type="dxa"/>
          </w:tcPr>
          <w:p w14:paraId="53D589A3" w14:textId="7CEBF933" w:rsidR="00FB239B" w:rsidRDefault="002314B1" w:rsidP="000456B7">
            <w:pPr>
              <w:jc w:val="center"/>
              <w:cnfStyle w:val="000000000000" w:firstRow="0" w:lastRow="0" w:firstColumn="0" w:lastColumn="0" w:oddVBand="0" w:evenVBand="0" w:oddHBand="0" w:evenHBand="0" w:firstRowFirstColumn="0" w:firstRowLastColumn="0" w:lastRowFirstColumn="0" w:lastRowLastColumn="0"/>
            </w:pPr>
            <w:r>
              <w:t>12,5</w:t>
            </w:r>
            <w:r w:rsidR="00AA10E5">
              <w:t>3</w:t>
            </w:r>
            <w:r>
              <w:t xml:space="preserve"> %</w:t>
            </w:r>
          </w:p>
        </w:tc>
        <w:tc>
          <w:tcPr>
            <w:tcW w:w="3682" w:type="dxa"/>
          </w:tcPr>
          <w:p w14:paraId="420E095B" w14:textId="15FF028B" w:rsidR="00FB239B" w:rsidRDefault="002314B1" w:rsidP="000456B7">
            <w:pPr>
              <w:jc w:val="center"/>
              <w:cnfStyle w:val="000000000000" w:firstRow="0" w:lastRow="0" w:firstColumn="0" w:lastColumn="0" w:oddVBand="0" w:evenVBand="0" w:oddHBand="0" w:evenHBand="0" w:firstRowFirstColumn="0" w:firstRowLastColumn="0" w:lastRowFirstColumn="0" w:lastRowLastColumn="0"/>
            </w:pPr>
            <w:r>
              <w:t>1</w:t>
            </w:r>
            <w:r w:rsidR="00AA10E5">
              <w:t>5</w:t>
            </w:r>
            <w:r>
              <w:t xml:space="preserve"> %</w:t>
            </w:r>
          </w:p>
        </w:tc>
      </w:tr>
    </w:tbl>
    <w:p w14:paraId="045E21A6" w14:textId="77777777" w:rsidR="00751C47" w:rsidRDefault="00751C47"/>
    <w:p w14:paraId="214D98D2" w14:textId="77777777" w:rsidR="00066F6B" w:rsidRDefault="00066F6B"/>
    <w:p w14:paraId="4ED60683" w14:textId="521CB7D1" w:rsidR="001D0B9F" w:rsidRDefault="00066F6B" w:rsidP="00E30DE4">
      <w:pPr>
        <w:pStyle w:val="Paragraphedeliste"/>
        <w:numPr>
          <w:ilvl w:val="0"/>
          <w:numId w:val="39"/>
        </w:numPr>
      </w:pPr>
      <w:r>
        <w:t>C'est donc dire que Marie pourrai</w:t>
      </w:r>
      <w:r w:rsidR="001D0B9F">
        <w:t>t</w:t>
      </w:r>
      <w:r>
        <w:t xml:space="preserve"> retirer un montant supplémentaire de 1</w:t>
      </w:r>
      <w:r w:rsidR="00AA10E5">
        <w:t>7 805</w:t>
      </w:r>
      <w:r>
        <w:t xml:space="preserve"> $ de son REÉR sans avoir à débourser de l'impôt</w:t>
      </w:r>
      <w:r w:rsidR="001D0B9F">
        <w:t xml:space="preserve"> (la portion des crédits </w:t>
      </w:r>
      <w:r w:rsidR="00AA10E5">
        <w:t xml:space="preserve">pour frais de scolarité </w:t>
      </w:r>
      <w:r w:rsidR="001D0B9F">
        <w:t>qui ne ser</w:t>
      </w:r>
      <w:r w:rsidR="00AA10E5">
        <w:t>a</w:t>
      </w:r>
      <w:r w:rsidR="001D0B9F">
        <w:t xml:space="preserve"> pas utilisé au </w:t>
      </w:r>
      <w:r w:rsidR="00AA10E5">
        <w:t>Québec</w:t>
      </w:r>
      <w:r w:rsidR="001D0B9F">
        <w:t xml:space="preserve"> </w:t>
      </w:r>
      <w:r w:rsidR="00C32B9C">
        <w:t>pourra</w:t>
      </w:r>
      <w:r w:rsidR="001D0B9F">
        <w:t xml:space="preserve"> faire l'objet d'un report à une année subséquente).  Il ne fait aucun doute que Marie doit réaliser cette transaction puisque de cette façon elle défiscalise son REÉR. Le montant retiré doit être transféré dans le CÉLI de Marie.</w:t>
      </w:r>
      <w:r w:rsidR="00AA10E5">
        <w:t xml:space="preserve"> </w:t>
      </w:r>
    </w:p>
    <w:p w14:paraId="2E0E8B52" w14:textId="77777777" w:rsidR="001D0B9F" w:rsidRDefault="001D0B9F" w:rsidP="001D0B9F"/>
    <w:p w14:paraId="3FE5A106" w14:textId="1E4E1266" w:rsidR="00066F6B" w:rsidRDefault="001D0B9F" w:rsidP="00E30DE4">
      <w:pPr>
        <w:pStyle w:val="Paragraphedeliste"/>
        <w:numPr>
          <w:ilvl w:val="0"/>
          <w:numId w:val="39"/>
        </w:numPr>
      </w:pPr>
      <w:r>
        <w:rPr>
          <w:noProof/>
          <w:lang w:eastAsia="fr-FR"/>
        </w:rPr>
        <mc:AlternateContent>
          <mc:Choice Requires="wps">
            <w:drawing>
              <wp:anchor distT="0" distB="0" distL="114300" distR="114300" simplePos="0" relativeHeight="252663808" behindDoc="0" locked="0" layoutInCell="1" allowOverlap="1" wp14:anchorId="79DAE0A2" wp14:editId="70860A66">
                <wp:simplePos x="0" y="0"/>
                <wp:positionH relativeFrom="column">
                  <wp:posOffset>-800100</wp:posOffset>
                </wp:positionH>
                <wp:positionV relativeFrom="paragraph">
                  <wp:posOffset>535940</wp:posOffset>
                </wp:positionV>
                <wp:extent cx="571500" cy="571500"/>
                <wp:effectExtent l="25400" t="25400" r="38100" b="38100"/>
                <wp:wrapNone/>
                <wp:docPr id="522" name="Ellipse 522"/>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CE658ED" w14:textId="4025ECB0" w:rsidR="00192307" w:rsidRPr="004F4085" w:rsidRDefault="00192307" w:rsidP="001D0B9F">
                            <w:pPr>
                              <w:jc w:val="center"/>
                            </w:pPr>
                            <w:r>
                              <w:t>3</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DAE0A2" id="Ellipse 522" o:spid="_x0000_s1682" style="position:absolute;left:0;text-align:left;margin-left:-63pt;margin-top:42.2pt;width:45pt;height:45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4b/7gIAADYGAAAOAAAAZHJzL2Uyb0RvYy54bWysVFlv1DAQfkfiP1h+T3M02UvNVmGXIKSq&#13;&#10;rWhRn72Osxvh2Mb2XiD+O2Mne/SQQIiXZMZzfnNdXe9ajjZMm0aKHMcXEUZMUFk1Ypnjr49lMMLI&#13;&#10;WCIqwqVgOd4zg6+n799dbdWEJXIlecU0AifCTLYqxytr1SQMDV2xlpgLqZgAYS11SyywehlWmmzB&#13;&#10;e8vDJIoG4VbqSmlJmTHwOu+EeOr91zWj9q6uDbOI5xhys/6r/XfhvuH0ikyWmqhVQ/s0yD9k0ZJG&#13;&#10;QNCjqzmxBK1188pV21AtjaztBZVtKOu6ocxjADRx9ALNw4oo5rFAcYw6lsn8P7f0dnOvUVPlOEsS&#13;&#10;jARpoUkfOW+UYcg9QYG2ykxA70Hd654zQDq0u1q37g840M4XdX8sKttZROExG8ZZBKWnIOpp8BKe&#13;&#10;jJU29hOTLXJEjlkX3FeTbG6M7bQPWi6ckbypyoZzz+jlYsY12hBo8TAqy1nhkoYAz9S4QNscX45i&#13;&#10;n0urALERSx/lmZ6fPHZ0aHfxa2/gmwsXGzBCgj3V9ftnWRTJYH45D+aj8TBIFywJRmWUBh+KNItn&#13;&#10;w2EZz4e/nE9v3hvNsmFSDLNxMCiyOEjjaBQURZQE87KIiigtZ+P0gzeC0IegoetL1wlP2T1nzisX&#13;&#10;X1gNLYXaxx0+t0wnSIRSJuxlD8trO7Ma6nk0TP5s2Ot7HH7RjsZ/EZUdLHxkKezRuG2E1G9Fr74d&#13;&#10;OlF3+tDjM9yOtLvFzs/yIMscPPe2kNUeJlzLbvWNomUDc3ZDjL0nGnYdRhPul72DT80lzIjsKYxW&#13;&#10;Uv94693pwwqCFKMt3A4Ype9rohlG/LOA5RzHaeqOjWdSaC0w+lyyOJeIdTuTMLsxXEpFPen0LT+Q&#13;&#10;tZbtE5y5wkUFEREUYueYWn1gZra7aXAoKSsKrwYHRhF7Ix4UPUyCW6LH3RPRql82C8N0Kw93hkxe&#13;&#10;LFyn63okZLG2sm78Np7q2vcAjpPfuP6Quut3znut07mf/gYAAP//AwBQSwMEFAAGAAgAAAAhABFk&#13;&#10;NObiAAAAEAEAAA8AAABkcnMvZG93bnJldi54bWxMT01Pg0AQvZv4HzZj4sXQhZZQQlkaY+NFe6jV&#13;&#10;H7BlRyCys4TdUvz3Tk/2Msm8efM+yu1sezHh6DtHCpJFDAKpdqajRsHX52uUg/BBk9G9I1Twix62&#13;&#10;1f1dqQvjLvSB0zE0gkXIF1pBG8JQSOnrFq32Czcg8e3bjVYHXsdGmlFfWNz2chnHmbS6I3Zo9YAv&#13;&#10;LdY/x7NVsH9a52+H1TQm06Gps3RvaPdulHp8mHcbHs8bEAHn8P8B1w6cHyoOdnJnMl70CqJkmXGj&#13;&#10;oCBPUxDMiFZX4MTUNSOyKuVtkeoPAAD//wMAUEsBAi0AFAAGAAgAAAAhALaDOJL+AAAA4QEAABMA&#13;&#10;AAAAAAAAAAAAAAAAAAAAAFtDb250ZW50X1R5cGVzXS54bWxQSwECLQAUAAYACAAAACEAOP0h/9YA&#13;&#10;AACUAQAACwAAAAAAAAAAAAAAAAAvAQAAX3JlbHMvLnJlbHNQSwECLQAUAAYACAAAACEAqFuG/+4C&#13;&#10;AAA2BgAADgAAAAAAAAAAAAAAAAAuAgAAZHJzL2Uyb0RvYy54bWxQSwECLQAUAAYACAAAACEAEWQ0&#13;&#10;5uIAAAAQAQAADwAAAAAAAAAAAAAAAABIBQAAZHJzL2Rvd25yZXYueG1sUEsFBgAAAAAEAAQA8wAA&#13;&#10;AFcGAAAAAA==&#13;&#10;" fillcolor="#70ffca" strokecolor="black [3213]" strokeweight="3pt">
                <v:textbox>
                  <w:txbxContent>
                    <w:p w14:paraId="0CE658ED" w14:textId="4025ECB0" w:rsidR="00192307" w:rsidRPr="004F4085" w:rsidRDefault="00192307" w:rsidP="001D0B9F">
                      <w:pPr>
                        <w:jc w:val="center"/>
                      </w:pPr>
                      <w:r>
                        <w:t>3</w:t>
                      </w:r>
                      <w:r w:rsidRPr="004F4085">
                        <w:t xml:space="preserve"> </w:t>
                      </w:r>
                    </w:p>
                  </w:txbxContent>
                </v:textbox>
              </v:oval>
            </w:pict>
          </mc:Fallback>
        </mc:AlternateContent>
      </w:r>
      <w:r>
        <w:t>Une analyse plus approfondie pourrait permettre à Marie de retirer un montant de REÉR un peu plus élevé pour un coût fiscal très faible (</w:t>
      </w:r>
      <w:r w:rsidR="006C506F">
        <w:t>à tout le moins,</w:t>
      </w:r>
      <w:r>
        <w:t xml:space="preserve"> compléter le retrait jusqu'à </w:t>
      </w:r>
      <w:r w:rsidR="00AA10E5">
        <w:t>19 933</w:t>
      </w:r>
      <w:r>
        <w:t xml:space="preserve"> $, soit le seuil d'imposition </w:t>
      </w:r>
      <w:r w:rsidR="00AA10E5">
        <w:t>au Québec</w:t>
      </w:r>
      <w:r>
        <w:t xml:space="preserve"> dans le cas de Marie). </w:t>
      </w:r>
    </w:p>
    <w:p w14:paraId="38EC827C" w14:textId="77777777" w:rsidR="00066F6B" w:rsidRDefault="00066F6B"/>
    <w:p w14:paraId="09F604D7" w14:textId="6A3DC708" w:rsidR="001D0B9F" w:rsidRDefault="001D0B9F">
      <w:r>
        <w:t>Comparez les recettes de l'année avec le train de vie envisagé.</w:t>
      </w:r>
    </w:p>
    <w:p w14:paraId="6149E0B1" w14:textId="77777777" w:rsidR="001D0B9F" w:rsidRDefault="001D0B9F"/>
    <w:p w14:paraId="5F096ADA" w14:textId="1A8878D7" w:rsidR="001D0B9F" w:rsidRDefault="001D0B9F" w:rsidP="00E30DE4">
      <w:pPr>
        <w:pStyle w:val="Paragraphedeliste"/>
        <w:numPr>
          <w:ilvl w:val="0"/>
          <w:numId w:val="40"/>
        </w:numPr>
      </w:pPr>
      <w:r>
        <w:t>L'ensemble des recettes (10 000 $ + 10 000 $ + 1</w:t>
      </w:r>
      <w:r w:rsidR="00AA10E5">
        <w:t xml:space="preserve">7 805 </w:t>
      </w:r>
      <w:r>
        <w:t>$) = 3</w:t>
      </w:r>
      <w:r w:rsidR="00AA10E5">
        <w:t>7</w:t>
      </w:r>
      <w:r>
        <w:t xml:space="preserve"> </w:t>
      </w:r>
      <w:r w:rsidR="00AA10E5">
        <w:t>805</w:t>
      </w:r>
      <w:r>
        <w:t xml:space="preserve"> $</w:t>
      </w:r>
    </w:p>
    <w:p w14:paraId="78AF8EE0" w14:textId="2C8155DE" w:rsidR="001D0B9F" w:rsidRDefault="001D0B9F" w:rsidP="00E30DE4">
      <w:pPr>
        <w:pStyle w:val="Paragraphedeliste"/>
        <w:numPr>
          <w:ilvl w:val="0"/>
          <w:numId w:val="40"/>
        </w:numPr>
      </w:pPr>
      <w:r>
        <w:t>Le train de vie envisagé (25 000 $ +5 000 $) = 30 000 $</w:t>
      </w:r>
    </w:p>
    <w:p w14:paraId="33D5CF60" w14:textId="77777777" w:rsidR="001D0B9F" w:rsidRDefault="001D0B9F" w:rsidP="001D0B9F"/>
    <w:p w14:paraId="78C7F4C5" w14:textId="77777777" w:rsidR="001D0B9F" w:rsidRDefault="001D0B9F" w:rsidP="001D0B9F"/>
    <w:p w14:paraId="1754CAB8" w14:textId="1593DC53" w:rsidR="0073021C" w:rsidRDefault="001D0B9F" w:rsidP="00AF27DA">
      <w:r>
        <w:t>En déployant une stratégie qui permet à Marie</w:t>
      </w:r>
      <w:r w:rsidR="006C506F">
        <w:t xml:space="preserve"> de </w:t>
      </w:r>
      <w:r>
        <w:t xml:space="preserve">recueillir des recettes qui sont supérieures à son train de vie, </w:t>
      </w:r>
      <w:r w:rsidR="006C506F">
        <w:t>nous</w:t>
      </w:r>
      <w:r>
        <w:t xml:space="preserve"> ne souhaitons pas enco</w:t>
      </w:r>
      <w:r w:rsidR="00AF27DA">
        <w:t>u</w:t>
      </w:r>
      <w:r>
        <w:t xml:space="preserve">rager celle-ci </w:t>
      </w:r>
      <w:r w:rsidR="00AF27DA">
        <w:t xml:space="preserve">à vivre au-dessus de ses moyens. Il s'agit simplement d'optimiser toutes les rentrées financières potentielles, tout en faisant échec à l'impôt, en maintenant l'équilibre budgétaire de départ et en permettant d'investir les excédents dans un compte enregistré, voire, la plupart du temps dans ce genre de situation, le CÉLI. Avec cette même attitude, Marie devrait même examiner l'option d'obtenir un prêt étudiant lui permettant de bénéficier de crédits d'impôts supplémentaires. </w:t>
      </w:r>
      <w:r>
        <w:t xml:space="preserve"> </w:t>
      </w:r>
    </w:p>
    <w:p w14:paraId="16207FF4" w14:textId="77777777" w:rsidR="0073021C" w:rsidRDefault="0073021C" w:rsidP="00AF27DA"/>
    <w:p w14:paraId="6E32DD58" w14:textId="6E88CB33" w:rsidR="00130B80" w:rsidRPr="00130B80" w:rsidRDefault="00130B80" w:rsidP="00E30DE4">
      <w:pPr>
        <w:pStyle w:val="Paragraphedeliste"/>
        <w:numPr>
          <w:ilvl w:val="0"/>
          <w:numId w:val="56"/>
        </w:numPr>
        <w:rPr>
          <w:color w:val="FF6700" w:themeColor="accent3"/>
        </w:rPr>
      </w:pPr>
      <w:r w:rsidRPr="00A157D5">
        <w:rPr>
          <w:rFonts w:asciiTheme="majorHAnsi" w:hAnsiTheme="majorHAnsi"/>
          <w:color w:val="FF6700" w:themeColor="accent3"/>
        </w:rPr>
        <w:t>R</w:t>
      </w:r>
      <w:r>
        <w:rPr>
          <w:rFonts w:asciiTheme="majorHAnsi" w:hAnsiTheme="majorHAnsi"/>
          <w:color w:val="FF6700" w:themeColor="accent3"/>
        </w:rPr>
        <w:t>etrait lorsque le revenu imposable est sous le seuil du crédit personnel de base et autres crédits personnels non remboursables et non reportable</w:t>
      </w:r>
      <w:r w:rsidR="0073021C">
        <w:rPr>
          <w:rFonts w:asciiTheme="majorHAnsi" w:hAnsiTheme="majorHAnsi"/>
          <w:color w:val="FF6700" w:themeColor="accent3"/>
        </w:rPr>
        <w:t>s</w:t>
      </w:r>
    </w:p>
    <w:p w14:paraId="7C135F8C" w14:textId="77777777" w:rsidR="00130B80" w:rsidRPr="00130B80" w:rsidRDefault="00130B80" w:rsidP="00130B80">
      <w:pPr>
        <w:ind w:left="360"/>
        <w:rPr>
          <w:color w:val="FF6700" w:themeColor="accent3"/>
        </w:rPr>
      </w:pPr>
    </w:p>
    <w:p w14:paraId="5F4EB6F2" w14:textId="466EE5F4" w:rsidR="009A6FEB" w:rsidRDefault="009A6FEB" w:rsidP="001E3DD4">
      <w:r>
        <w:t>De la même façon que nous avons optimisé</w:t>
      </w:r>
      <w:r w:rsidR="009456F9">
        <w:t>e</w:t>
      </w:r>
      <w:r>
        <w:t xml:space="preserve">, dans le cas précédent, la situation de Marie Richer, il est impératif de </w:t>
      </w:r>
      <w:r w:rsidR="006C506F">
        <w:t>tirer</w:t>
      </w:r>
      <w:r>
        <w:t xml:space="preserve"> avantage des rares moments où les revenus imposables d'une année se retrouvent sous le seuil des crédits personnels non remboursables d'un contribuable.</w:t>
      </w:r>
    </w:p>
    <w:p w14:paraId="0168ED91" w14:textId="77777777" w:rsidR="009A6FEB" w:rsidRDefault="009A6FEB" w:rsidP="001E3DD4"/>
    <w:p w14:paraId="380174E9" w14:textId="5BBD4F27" w:rsidR="001E3DD4" w:rsidRDefault="009A6FEB" w:rsidP="001E3DD4">
      <w:r>
        <w:t xml:space="preserve">Il faut alors </w:t>
      </w:r>
      <w:r w:rsidR="006C506F">
        <w:t>retirer,</w:t>
      </w:r>
      <w:r>
        <w:t xml:space="preserve"> au minimum, un montant du REÉR dont l'imposition est identique aux crédits d'</w:t>
      </w:r>
      <w:r w:rsidR="006C506F">
        <w:t>impôt</w:t>
      </w:r>
      <w:r>
        <w:t>.</w:t>
      </w:r>
      <w:r w:rsidR="005F1E46">
        <w:t xml:space="preserve"> </w:t>
      </w:r>
      <w:r w:rsidRPr="005F1E46">
        <w:rPr>
          <w:color w:val="FF6700" w:themeColor="accent3"/>
        </w:rPr>
        <w:t>E</w:t>
      </w:r>
      <w:r w:rsidR="005F1E46" w:rsidRPr="005F1E46">
        <w:rPr>
          <w:color w:val="FF6700" w:themeColor="accent3"/>
        </w:rPr>
        <w:t>T CE SANS ÉGARD AUX BESOINS DE LIQUIDITÉS</w:t>
      </w:r>
      <w:r>
        <w:t xml:space="preserve">. Encore une fois, cette stratégie vise simplement à déplacer les véhicules d'épargne dans un contexte </w:t>
      </w:r>
      <w:r w:rsidR="005F1E46">
        <w:t>où il n'y a pas d'impôts à payer. Il faut tout de même porter attention au TEMI (inclure l'effet des retraits sur les programmes sociaux) lorsque nous effectuons de telles opérations. À titre d'exemple, voici des situations qui pourraient créer des opportunités de défiscalisation du REÉR sans aucun impact fiscal</w:t>
      </w:r>
      <w:r w:rsidR="009456F9">
        <w:t xml:space="preserve"> </w:t>
      </w:r>
      <w:r w:rsidR="005F1E46">
        <w:t>:</w:t>
      </w:r>
    </w:p>
    <w:p w14:paraId="321ED722" w14:textId="77777777" w:rsidR="005F1E46" w:rsidRDefault="005F1E46" w:rsidP="001E3DD4"/>
    <w:p w14:paraId="1EAB4E30" w14:textId="6AA96C23" w:rsidR="005F1E46" w:rsidRDefault="005F1E46" w:rsidP="00E30DE4">
      <w:pPr>
        <w:pStyle w:val="Paragraphedeliste"/>
        <w:numPr>
          <w:ilvl w:val="0"/>
          <w:numId w:val="96"/>
        </w:numPr>
      </w:pPr>
      <w:r>
        <w:t>Un retour aux études (voir l'exemple de Marie Richer)</w:t>
      </w:r>
      <w:r w:rsidR="005D7797">
        <w:t>.</w:t>
      </w:r>
    </w:p>
    <w:p w14:paraId="0EA19373" w14:textId="77777777" w:rsidR="005F1E46" w:rsidRDefault="005F1E46" w:rsidP="005F1E46">
      <w:pPr>
        <w:ind w:left="360"/>
      </w:pPr>
    </w:p>
    <w:p w14:paraId="5C7A2EC3" w14:textId="584E8FC1" w:rsidR="005F1E46" w:rsidRDefault="005F1E46" w:rsidP="00E30DE4">
      <w:pPr>
        <w:pStyle w:val="Paragraphedeliste"/>
        <w:numPr>
          <w:ilvl w:val="0"/>
          <w:numId w:val="96"/>
        </w:numPr>
      </w:pPr>
      <w:r>
        <w:t xml:space="preserve">Lors d'une année d'invalidité où les prestations d'assurance sont non imposables (lorsque les primes d'assurance sont </w:t>
      </w:r>
      <w:r w:rsidR="006C506F">
        <w:t>déboursées</w:t>
      </w:r>
      <w:r>
        <w:t xml:space="preserve"> par l'employé et non l'employeur. C'est normalement le cas pour les assurances invalidité de longue durée)</w:t>
      </w:r>
      <w:r w:rsidR="005D7797">
        <w:t>.</w:t>
      </w:r>
    </w:p>
    <w:p w14:paraId="2535BFB9" w14:textId="77777777" w:rsidR="005F1E46" w:rsidRDefault="005F1E46" w:rsidP="005F1E46">
      <w:pPr>
        <w:ind w:left="360"/>
      </w:pPr>
    </w:p>
    <w:p w14:paraId="1A08DD9F" w14:textId="6D4A4D04" w:rsidR="005F1E46" w:rsidRDefault="005F1E46" w:rsidP="00E30DE4">
      <w:pPr>
        <w:pStyle w:val="Paragraphedeliste"/>
        <w:numPr>
          <w:ilvl w:val="0"/>
          <w:numId w:val="96"/>
        </w:numPr>
      </w:pPr>
      <w:r>
        <w:t>Lors d'un congé sabbatique ou sans solde qui est financé par des montants non imposables (vente d</w:t>
      </w:r>
      <w:r w:rsidR="005D7797">
        <w:t>e la résidence principale,</w:t>
      </w:r>
      <w:r w:rsidR="007F646D">
        <w:t xml:space="preserve"> legs suite à un décès</w:t>
      </w:r>
      <w:r w:rsidR="005D7797">
        <w:t xml:space="preserve">, </w:t>
      </w:r>
      <w:r w:rsidR="005C60BB">
        <w:t xml:space="preserve">apports familiaux </w:t>
      </w:r>
      <w:r w:rsidR="00C909D2">
        <w:t>« </w:t>
      </w:r>
      <w:r w:rsidR="005D7797">
        <w:t>love money</w:t>
      </w:r>
      <w:r w:rsidR="00C909D2">
        <w:t> »</w:t>
      </w:r>
      <w:r w:rsidR="005D7797">
        <w:t xml:space="preserve">). </w:t>
      </w:r>
      <w:r>
        <w:t xml:space="preserve"> </w:t>
      </w:r>
    </w:p>
    <w:p w14:paraId="11A7D213" w14:textId="77777777" w:rsidR="00130B80" w:rsidRDefault="00130B80" w:rsidP="00DA5B57"/>
    <w:p w14:paraId="50C4E42C" w14:textId="77777777" w:rsidR="001E3DD4" w:rsidRDefault="001E3DD4" w:rsidP="00DA5B57"/>
    <w:p w14:paraId="1E449B3D" w14:textId="7CFAF751" w:rsidR="00130B80" w:rsidRPr="00130B80" w:rsidRDefault="00130B80" w:rsidP="00E30DE4">
      <w:pPr>
        <w:pStyle w:val="Paragraphedeliste"/>
        <w:numPr>
          <w:ilvl w:val="0"/>
          <w:numId w:val="55"/>
        </w:numPr>
        <w:rPr>
          <w:rFonts w:asciiTheme="majorHAnsi" w:hAnsiTheme="majorHAnsi"/>
          <w:color w:val="FF6700" w:themeColor="accent3"/>
        </w:rPr>
      </w:pPr>
      <w:r w:rsidRPr="00A157D5">
        <w:rPr>
          <w:rFonts w:asciiTheme="majorHAnsi" w:hAnsiTheme="majorHAnsi"/>
          <w:color w:val="FF6700" w:themeColor="accent3"/>
        </w:rPr>
        <w:t>R</w:t>
      </w:r>
      <w:r>
        <w:rPr>
          <w:rFonts w:asciiTheme="majorHAnsi" w:hAnsiTheme="majorHAnsi"/>
          <w:color w:val="FF6700" w:themeColor="accent3"/>
        </w:rPr>
        <w:t>etrait lorsque</w:t>
      </w:r>
      <w:r w:rsidR="002D1F47">
        <w:rPr>
          <w:rFonts w:asciiTheme="majorHAnsi" w:hAnsiTheme="majorHAnsi"/>
          <w:color w:val="FF6700" w:themeColor="accent3"/>
        </w:rPr>
        <w:t xml:space="preserve"> qu’il</w:t>
      </w:r>
      <w:r w:rsidRPr="00130B80">
        <w:rPr>
          <w:rFonts w:asciiTheme="majorHAnsi" w:hAnsiTheme="majorHAnsi"/>
          <w:color w:val="FF6700" w:themeColor="accent3"/>
        </w:rPr>
        <w:t xml:space="preserve"> peut se réaliser à un taux d'imposition exceptionnellement faible</w:t>
      </w:r>
    </w:p>
    <w:p w14:paraId="3D187159" w14:textId="77777777" w:rsidR="00130B80" w:rsidRDefault="00130B80" w:rsidP="00DA5B57"/>
    <w:p w14:paraId="56E36915" w14:textId="63711C32" w:rsidR="00523201" w:rsidRDefault="00523201" w:rsidP="001E3DD4">
      <w:r>
        <w:t>Si les retraits de REÉR qui ne comportent pas d'impôts, aucune réduction de prestations issues des programmes sociaux et aucune augmentation des dépenses de consommation personnelle ne peuvent faire que l'unanimité, il est intéressant d'ouvrir davantage les options de retraits</w:t>
      </w:r>
      <w:r w:rsidR="00FA5770">
        <w:t xml:space="preserve"> </w:t>
      </w:r>
      <w:r>
        <w:t>afin d'y inclure ceux qui peuvent s'effectuer à un faible taux d'imposition.</w:t>
      </w:r>
    </w:p>
    <w:p w14:paraId="5E2DEA01" w14:textId="77777777" w:rsidR="00523201" w:rsidRDefault="00523201" w:rsidP="001E3DD4"/>
    <w:p w14:paraId="099AB370" w14:textId="041F1D88" w:rsidR="00FE5530" w:rsidRDefault="00523201" w:rsidP="00FE5530">
      <w:pPr>
        <w:rPr>
          <w:rFonts w:asciiTheme="majorHAnsi" w:hAnsiTheme="majorHAnsi"/>
        </w:rPr>
      </w:pPr>
      <w:r>
        <w:t>À cet effet, qu'est-ce qu'un faible taux d'imposition</w:t>
      </w:r>
      <w:r w:rsidR="009456F9">
        <w:t xml:space="preserve"> </w:t>
      </w:r>
      <w:r w:rsidRPr="00FE5530">
        <w:rPr>
          <w:rFonts w:ascii="Avenir Book" w:hAnsi="Avenir Book"/>
        </w:rPr>
        <w:t xml:space="preserve">? </w:t>
      </w:r>
      <w:r>
        <w:t>Tout</w:t>
      </w:r>
      <w:r w:rsidR="00FA5770">
        <w:t xml:space="preserve"> d'abord, regardons la fourchette des taux d'imposition, elle se situe entre 2</w:t>
      </w:r>
      <w:r w:rsidR="00AA10E5">
        <w:t>7</w:t>
      </w:r>
      <w:r w:rsidR="00FA5770">
        <w:t>,5</w:t>
      </w:r>
      <w:r w:rsidR="00AA10E5">
        <w:t>3</w:t>
      </w:r>
      <w:r w:rsidR="00FA5770">
        <w:t xml:space="preserve"> % (pour un revenu imposable inférieur à</w:t>
      </w:r>
      <w:r w:rsidR="00AA10E5">
        <w:t xml:space="preserve"> </w:t>
      </w:r>
      <w:r w:rsidR="00FA5770">
        <w:t>4</w:t>
      </w:r>
      <w:r w:rsidR="00AA10E5">
        <w:t xml:space="preserve">3 790 </w:t>
      </w:r>
      <w:r w:rsidR="00FA5770">
        <w:t>$</w:t>
      </w:r>
      <w:r w:rsidR="00AA10E5">
        <w:t>, en 2019</w:t>
      </w:r>
      <w:r w:rsidR="00FA5770">
        <w:t>) et près de 53 % (pour un revenu imposable de plus de 2</w:t>
      </w:r>
      <w:r w:rsidR="00AA10E5">
        <w:t xml:space="preserve">10 371 </w:t>
      </w:r>
      <w:r w:rsidR="00FA5770">
        <w:t xml:space="preserve">$). L'enjeu d'un retrait </w:t>
      </w:r>
      <w:r w:rsidR="00FE5530">
        <w:t xml:space="preserve">anticipé </w:t>
      </w:r>
      <w:r w:rsidR="00FA5770">
        <w:t>REÉR pour un contribuable est le suivant</w:t>
      </w:r>
      <w:r w:rsidR="009456F9">
        <w:t xml:space="preserve"> </w:t>
      </w:r>
      <w:r w:rsidR="00FE5530">
        <w:t>: vaut-il mieux payer un pourcentage moindre d'impôt aujourd'hui (compte tenu de la situation atypique dans laquelle il peut se retrouver dans une année donnée) pour éviter de payer un montant plus élevé d'impôt, demain. La question mérite d'être posée et les analyses fiscales et financières se doivent d'être effectuées. Les contextes de vie évoqués sont les mêmes qu</w:t>
      </w:r>
      <w:r w:rsidR="002D1F47">
        <w:t>e</w:t>
      </w:r>
      <w:r w:rsidR="00FE5530">
        <w:t xml:space="preserve"> ceux qui ont été présentés lors de la rubrique précédente </w:t>
      </w:r>
      <w:r w:rsidR="00FE5530" w:rsidRPr="002D1F47">
        <w:rPr>
          <w:color w:val="FF6700" w:themeColor="accent3"/>
        </w:rPr>
        <w:t xml:space="preserve">- </w:t>
      </w:r>
      <w:r w:rsidR="00FE5530" w:rsidRPr="002D1F47">
        <w:rPr>
          <w:rFonts w:asciiTheme="majorHAnsi" w:hAnsiTheme="majorHAnsi"/>
          <w:color w:val="FF6700" w:themeColor="accent3"/>
        </w:rPr>
        <w:t>R</w:t>
      </w:r>
      <w:r w:rsidR="00FE5530" w:rsidRPr="00451135">
        <w:rPr>
          <w:rFonts w:asciiTheme="majorHAnsi" w:hAnsiTheme="majorHAnsi"/>
          <w:color w:val="FF6700" w:themeColor="accent3"/>
        </w:rPr>
        <w:t>etrait lorsque le revenu imposable est sous le seuil du crédit personnel de base et autres crédits personnels non remboursables et non reportable</w:t>
      </w:r>
      <w:r w:rsidR="00FE5530" w:rsidRPr="003B2FCF">
        <w:rPr>
          <w:rFonts w:asciiTheme="majorHAnsi" w:hAnsiTheme="majorHAnsi"/>
          <w:color w:val="FF6700" w:themeColor="accent3"/>
        </w:rPr>
        <w:t>s.</w:t>
      </w:r>
    </w:p>
    <w:p w14:paraId="24CBB46A" w14:textId="77777777" w:rsidR="00FE5530" w:rsidRDefault="00FE5530" w:rsidP="00FE5530">
      <w:pPr>
        <w:rPr>
          <w:rFonts w:asciiTheme="majorHAnsi" w:hAnsiTheme="majorHAnsi"/>
        </w:rPr>
      </w:pPr>
    </w:p>
    <w:p w14:paraId="076705DA" w14:textId="56967F13" w:rsidR="001E3DD4" w:rsidRDefault="00FE5530" w:rsidP="001E3DD4">
      <w:r>
        <w:rPr>
          <w:rFonts w:asciiTheme="majorHAnsi" w:hAnsiTheme="majorHAnsi"/>
        </w:rPr>
        <w:t>Dans le cas de couple</w:t>
      </w:r>
      <w:r w:rsidR="002D1F47">
        <w:rPr>
          <w:rFonts w:asciiTheme="majorHAnsi" w:hAnsiTheme="majorHAnsi"/>
        </w:rPr>
        <w:t>s</w:t>
      </w:r>
      <w:r w:rsidR="00E94733">
        <w:rPr>
          <w:rFonts w:asciiTheme="majorHAnsi" w:hAnsiTheme="majorHAnsi"/>
        </w:rPr>
        <w:t xml:space="preserve"> </w:t>
      </w:r>
      <w:r w:rsidR="006C506F">
        <w:rPr>
          <w:rFonts w:asciiTheme="majorHAnsi" w:hAnsiTheme="majorHAnsi"/>
        </w:rPr>
        <w:t>marié</w:t>
      </w:r>
      <w:r w:rsidR="002D1F47">
        <w:rPr>
          <w:rFonts w:asciiTheme="majorHAnsi" w:hAnsiTheme="majorHAnsi"/>
        </w:rPr>
        <w:t>s</w:t>
      </w:r>
      <w:r w:rsidR="00E94733">
        <w:rPr>
          <w:rFonts w:asciiTheme="majorHAnsi" w:hAnsiTheme="majorHAnsi"/>
        </w:rPr>
        <w:t xml:space="preserve"> ou </w:t>
      </w:r>
      <w:r w:rsidR="006C506F">
        <w:rPr>
          <w:rFonts w:asciiTheme="majorHAnsi" w:hAnsiTheme="majorHAnsi"/>
        </w:rPr>
        <w:t>uni</w:t>
      </w:r>
      <w:r w:rsidR="002D1F47">
        <w:rPr>
          <w:rFonts w:asciiTheme="majorHAnsi" w:hAnsiTheme="majorHAnsi"/>
        </w:rPr>
        <w:t>s</w:t>
      </w:r>
      <w:r w:rsidR="00E94733">
        <w:rPr>
          <w:rFonts w:asciiTheme="majorHAnsi" w:hAnsiTheme="majorHAnsi"/>
        </w:rPr>
        <w:t xml:space="preserve"> civilement</w:t>
      </w:r>
      <w:r>
        <w:rPr>
          <w:rFonts w:asciiTheme="majorHAnsi" w:hAnsiTheme="majorHAnsi"/>
        </w:rPr>
        <w:t xml:space="preserve"> (ayant des écarts de revenu </w:t>
      </w:r>
      <w:r w:rsidR="00E94733">
        <w:rPr>
          <w:rFonts w:asciiTheme="majorHAnsi" w:hAnsiTheme="majorHAnsi"/>
        </w:rPr>
        <w:t>imposable très importants)</w:t>
      </w:r>
      <w:r>
        <w:rPr>
          <w:rFonts w:asciiTheme="majorHAnsi" w:hAnsiTheme="majorHAnsi"/>
        </w:rPr>
        <w:t>, il peut être intéressant d'évaluer l'optimisa</w:t>
      </w:r>
      <w:r w:rsidR="00E94733">
        <w:rPr>
          <w:rFonts w:asciiTheme="majorHAnsi" w:hAnsiTheme="majorHAnsi"/>
        </w:rPr>
        <w:t>tion d'un retrait anticipé dans le cas d'une cotisation au REÉR du conjoint. En planifiant d'avance une telle opération, il est possible d'en faire usage tout en se conformant à la règle anti-évitement qui exige que</w:t>
      </w:r>
      <w:r w:rsidR="002D1F47">
        <w:rPr>
          <w:rFonts w:asciiTheme="majorHAnsi" w:hAnsiTheme="majorHAnsi"/>
        </w:rPr>
        <w:t>,</w:t>
      </w:r>
      <w:r w:rsidR="00E94733">
        <w:rPr>
          <w:rFonts w:asciiTheme="majorHAnsi" w:hAnsiTheme="majorHAnsi"/>
        </w:rPr>
        <w:t xml:space="preserve"> dans une telle situation, le conjoint </w:t>
      </w:r>
      <w:r w:rsidR="006C506F">
        <w:rPr>
          <w:rFonts w:asciiTheme="majorHAnsi" w:hAnsiTheme="majorHAnsi"/>
        </w:rPr>
        <w:t>doive</w:t>
      </w:r>
      <w:r w:rsidR="00E94733">
        <w:rPr>
          <w:rFonts w:asciiTheme="majorHAnsi" w:hAnsiTheme="majorHAnsi"/>
        </w:rPr>
        <w:t xml:space="preserve"> attendre deux années civiles complètes</w:t>
      </w:r>
      <w:r w:rsidR="00616FAC">
        <w:rPr>
          <w:rFonts w:asciiTheme="majorHAnsi" w:hAnsiTheme="majorHAnsi"/>
        </w:rPr>
        <w:t xml:space="preserve"> (trois 31 décembre)</w:t>
      </w:r>
      <w:r w:rsidR="00E94733">
        <w:rPr>
          <w:rFonts w:asciiTheme="majorHAnsi" w:hAnsiTheme="majorHAnsi"/>
        </w:rPr>
        <w:t xml:space="preserve"> avant de retirer une somme du REÉR établi au profit du conjoint. </w:t>
      </w:r>
      <w:r w:rsidR="001E3DD4">
        <w:t xml:space="preserve">Dans ce sens, une contribution à la fin décembre plutôt qu'au début janvier anticipe la libération de cette règle de </w:t>
      </w:r>
      <w:r w:rsidR="006C506F">
        <w:t xml:space="preserve">presque </w:t>
      </w:r>
      <w:r w:rsidR="001E3DD4">
        <w:t>un an.</w:t>
      </w:r>
      <w:r w:rsidR="00616FAC">
        <w:t xml:space="preserve"> De plus, cette </w:t>
      </w:r>
      <w:r w:rsidR="001E3DD4">
        <w:t xml:space="preserve">règle de 3 ans </w:t>
      </w:r>
      <w:r w:rsidR="00616FAC">
        <w:t>ne s'applique pas aux retraits minimums effectués, à compter de 55 ans, à même le FERR.</w:t>
      </w:r>
    </w:p>
    <w:p w14:paraId="6695E70C" w14:textId="1FCDADD3" w:rsidR="003B2FCF" w:rsidRDefault="003B2FCF" w:rsidP="001E3DD4"/>
    <w:p w14:paraId="309231CC" w14:textId="738D3726" w:rsidR="003B2FCF" w:rsidRDefault="003B2FCF" w:rsidP="001E3DD4"/>
    <w:p w14:paraId="0B89970E" w14:textId="3874BD71" w:rsidR="003B2FCF" w:rsidRDefault="003B2FCF" w:rsidP="001E3DD4"/>
    <w:p w14:paraId="71946B38" w14:textId="77777777" w:rsidR="003B2FCF" w:rsidRDefault="003B2FCF" w:rsidP="001E3DD4"/>
    <w:p w14:paraId="3DF320AC" w14:textId="77777777" w:rsidR="001E3DD4" w:rsidRDefault="001E3DD4" w:rsidP="00DA5B57"/>
    <w:p w14:paraId="26886D74" w14:textId="6AFAF0B3" w:rsidR="00130B80" w:rsidRPr="00A157D5" w:rsidRDefault="00130B80" w:rsidP="00E30DE4">
      <w:pPr>
        <w:pStyle w:val="Paragraphedeliste"/>
        <w:numPr>
          <w:ilvl w:val="0"/>
          <w:numId w:val="53"/>
        </w:numPr>
        <w:rPr>
          <w:color w:val="FF6700" w:themeColor="accent3"/>
        </w:rPr>
      </w:pPr>
      <w:r w:rsidRPr="00A157D5">
        <w:rPr>
          <w:rFonts w:asciiTheme="majorHAnsi" w:hAnsiTheme="majorHAnsi"/>
          <w:color w:val="FF6700" w:themeColor="accent3"/>
        </w:rPr>
        <w:lastRenderedPageBreak/>
        <w:t>R</w:t>
      </w:r>
      <w:r>
        <w:rPr>
          <w:rFonts w:asciiTheme="majorHAnsi" w:hAnsiTheme="majorHAnsi"/>
          <w:color w:val="FF6700" w:themeColor="accent3"/>
        </w:rPr>
        <w:t>etrait l</w:t>
      </w:r>
      <w:r w:rsidRPr="00130B80">
        <w:rPr>
          <w:rFonts w:asciiTheme="majorHAnsi" w:hAnsiTheme="majorHAnsi"/>
          <w:color w:val="FF6700" w:themeColor="accent3"/>
        </w:rPr>
        <w:t>orsque le coût de la dette du contribuable est tellement élevé que le meilleur rendement correspond à la rembourser</w:t>
      </w:r>
    </w:p>
    <w:p w14:paraId="5F3C474E" w14:textId="77777777" w:rsidR="00130B80" w:rsidRDefault="00130B80" w:rsidP="00DA5B57"/>
    <w:p w14:paraId="2F8C5BF1" w14:textId="4663E9CE" w:rsidR="007474F0" w:rsidRDefault="007474F0" w:rsidP="00DA5B57">
      <w:r>
        <w:t>Il est possible que le contribuable se retrouve à la fois avec des placements logés dans un REÉR et des dettes dont les intérêts ne sont pas déductibles (comme la plupart d'entre elles) et portent un taux élevé. Nous étudierons en détail cette problématique dans l</w:t>
      </w:r>
      <w:r w:rsidR="006D4AB7">
        <w:t>e</w:t>
      </w:r>
      <w:r>
        <w:t xml:space="preserve"> </w:t>
      </w:r>
      <w:r w:rsidR="006D4AB7" w:rsidRPr="006D4AB7">
        <w:rPr>
          <w:color w:val="00B050"/>
        </w:rPr>
        <w:t>SUJET 10</w:t>
      </w:r>
      <w:r w:rsidRPr="006D4AB7">
        <w:rPr>
          <w:color w:val="00B050"/>
        </w:rPr>
        <w:t xml:space="preserve"> </w:t>
      </w:r>
      <w:r>
        <w:t>portant sur la gestion de la dette. Pour l'instant, contentons-nous de faire part de no</w:t>
      </w:r>
      <w:r w:rsidR="000944EF">
        <w:t xml:space="preserve">s regrets </w:t>
      </w:r>
      <w:r>
        <w:t xml:space="preserve">à ce contribuable tout en relevant que ce type </w:t>
      </w:r>
      <w:r w:rsidR="002D1F47">
        <w:t xml:space="preserve">de situation </w:t>
      </w:r>
      <w:r>
        <w:t>(malheureusement trop fréquent)</w:t>
      </w:r>
      <w:r w:rsidR="002D1F47">
        <w:t xml:space="preserve"> </w:t>
      </w:r>
      <w:r>
        <w:t>fait état de deux grandes vérités</w:t>
      </w:r>
      <w:r w:rsidR="00F57D45">
        <w:t xml:space="preserve"> </w:t>
      </w:r>
      <w:r>
        <w:t>:</w:t>
      </w:r>
    </w:p>
    <w:p w14:paraId="16D5BFD3" w14:textId="77777777" w:rsidR="007474F0" w:rsidRDefault="007474F0" w:rsidP="00DA5B57"/>
    <w:p w14:paraId="487E11C3" w14:textId="28AB31E4" w:rsidR="002B05BC" w:rsidRDefault="007474F0" w:rsidP="00E30DE4">
      <w:pPr>
        <w:pStyle w:val="Paragraphedeliste"/>
        <w:numPr>
          <w:ilvl w:val="0"/>
          <w:numId w:val="41"/>
        </w:numPr>
      </w:pPr>
      <w:r>
        <w:t xml:space="preserve">Le contribuable a des dettes à taux élevé puisque celles-ci découlent </w:t>
      </w:r>
      <w:r w:rsidR="00734AE2">
        <w:t xml:space="preserve">d'un </w:t>
      </w:r>
      <w:r>
        <w:t>train de vie trop élevé</w:t>
      </w:r>
      <w:r w:rsidR="000944EF">
        <w:t>.</w:t>
      </w:r>
    </w:p>
    <w:p w14:paraId="61EB5FB6" w14:textId="77777777" w:rsidR="007474F0" w:rsidRDefault="007474F0" w:rsidP="00734AE2">
      <w:pPr>
        <w:ind w:left="134"/>
      </w:pPr>
    </w:p>
    <w:p w14:paraId="765D9684" w14:textId="12AF84DD" w:rsidR="007474F0" w:rsidRDefault="00734AE2" w:rsidP="00E30DE4">
      <w:pPr>
        <w:pStyle w:val="Paragraphedeliste"/>
        <w:numPr>
          <w:ilvl w:val="0"/>
          <w:numId w:val="41"/>
        </w:numPr>
      </w:pPr>
      <w:r>
        <w:t xml:space="preserve">Le REÉR et les </w:t>
      </w:r>
      <w:r w:rsidR="00C909D2">
        <w:t>« </w:t>
      </w:r>
      <w:r>
        <w:t>épargnes</w:t>
      </w:r>
      <w:r w:rsidR="00C909D2">
        <w:t> »</w:t>
      </w:r>
      <w:r>
        <w:t xml:space="preserve"> du contribuable sont en quelque sorte une forme de mirage </w:t>
      </w:r>
      <w:r w:rsidR="000944EF">
        <w:t>puisqu</w:t>
      </w:r>
      <w:r w:rsidR="000E2FA2">
        <w:t>’ell</w:t>
      </w:r>
      <w:r w:rsidR="000944EF">
        <w:t>e</w:t>
      </w:r>
      <w:r w:rsidR="000E2FA2">
        <w:t>s proviennent de</w:t>
      </w:r>
      <w:r w:rsidR="000944EF">
        <w:t xml:space="preserve"> ces mêmes dettes personnelles.</w:t>
      </w:r>
      <w:r>
        <w:t xml:space="preserve"> </w:t>
      </w:r>
    </w:p>
    <w:p w14:paraId="6BB10DA4" w14:textId="77777777" w:rsidR="00130B80" w:rsidRDefault="00130B80" w:rsidP="00DA5B57"/>
    <w:p w14:paraId="0D3FEA7E" w14:textId="1E6534BB" w:rsidR="00A9464B" w:rsidRDefault="000944EF" w:rsidP="00DA5B57">
      <w:r>
        <w:t>En effet, tout suit l'effet de vases communiquant en finances personnelles</w:t>
      </w:r>
      <w:r w:rsidR="00A9464B">
        <w:t xml:space="preserve">. Dans un tel cas, </w:t>
      </w:r>
      <w:r w:rsidR="006C506F">
        <w:t>il</w:t>
      </w:r>
      <w:r>
        <w:t xml:space="preserve"> est tout aussi vrai d'imaginer que les biens personnels ont été acquis au </w:t>
      </w:r>
      <w:r w:rsidR="00C909D2">
        <w:t>« </w:t>
      </w:r>
      <w:r>
        <w:t>comptant</w:t>
      </w:r>
      <w:r w:rsidR="00C909D2">
        <w:t> »</w:t>
      </w:r>
      <w:r>
        <w:t xml:space="preserve"> et que les dettes personnelles </w:t>
      </w:r>
      <w:r w:rsidR="00A9464B">
        <w:t>ont été contractées pour financer les REÉR. Cette vision est douloureuse pour le contribuable, à un point tel, que celui-ci acceptera l'idée de faire l'achat d'un SPA financé sur 48 mois, à un taux d'</w:t>
      </w:r>
      <w:r w:rsidR="006C506F">
        <w:t>intérêt</w:t>
      </w:r>
      <w:r w:rsidR="00A9464B">
        <w:t xml:space="preserve"> de 7,9 %, tout en détenant des REÉR qui lui rapporte</w:t>
      </w:r>
      <w:r w:rsidR="00C65137">
        <w:t>nt</w:t>
      </w:r>
      <w:r w:rsidR="00A9464B">
        <w:t xml:space="preserve"> un rendement de 4 %. Comprenons ici que nous ne cautionnons pas l'achat de biens personnels par l'encaissement d'un REÉR, mais plutôt, qu'une fois l'erreur commise, la situation assumée et la mise en </w:t>
      </w:r>
      <w:r w:rsidR="002D1F47">
        <w:t>œuvre</w:t>
      </w:r>
      <w:r w:rsidR="00A9464B">
        <w:t xml:space="preserve"> d'un nouveau plan financier</w:t>
      </w:r>
      <w:r w:rsidR="0084153E">
        <w:t xml:space="preserve"> entamé, il vaut peut-être mieux rembourser la dette personnelle onéreuse à l'aide d'un retrait REÉR dont le taux d'imposition serait raisonnable. Chaque situation doit être analysée individuellement. </w:t>
      </w:r>
    </w:p>
    <w:p w14:paraId="0752F9D3" w14:textId="4B4B2AAF" w:rsidR="00DE289C" w:rsidRDefault="00DE289C"/>
    <w:p w14:paraId="1546BDD7" w14:textId="77777777" w:rsidR="00DE289C" w:rsidRDefault="00DE289C"/>
    <w:p w14:paraId="7FF80C2A" w14:textId="73F1EC66" w:rsidR="00130B80" w:rsidRDefault="000D12A4" w:rsidP="00DA5B57">
      <w:pPr>
        <w:rPr>
          <w:color w:val="AF0013"/>
        </w:rPr>
      </w:pPr>
      <w:r w:rsidRPr="000D12A4">
        <w:rPr>
          <w:noProof/>
          <w:color w:val="AF0013"/>
          <w:lang w:eastAsia="fr-FR"/>
        </w:rPr>
        <w:drawing>
          <wp:anchor distT="0" distB="0" distL="114300" distR="114300" simplePos="0" relativeHeight="252649472" behindDoc="0" locked="0" layoutInCell="1" allowOverlap="1" wp14:anchorId="22FDE491" wp14:editId="37DEF517">
            <wp:simplePos x="0" y="0"/>
            <wp:positionH relativeFrom="column">
              <wp:posOffset>5486400</wp:posOffset>
            </wp:positionH>
            <wp:positionV relativeFrom="paragraph">
              <wp:posOffset>-342900</wp:posOffset>
            </wp:positionV>
            <wp:extent cx="579120" cy="571500"/>
            <wp:effectExtent l="0" t="0" r="5080" b="12700"/>
            <wp:wrapNone/>
            <wp:docPr id="482" name="Image 482">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321" w:history="1">
        <w:r w:rsidR="009853C4">
          <w:rPr>
            <w:rStyle w:val="Lienhypertexte"/>
            <w:color w:val="AF0013"/>
          </w:rPr>
          <w:t xml:space="preserve">Capsule </w:t>
        </w:r>
        <w:r w:rsidR="00EC702F">
          <w:rPr>
            <w:rStyle w:val="Lienhypertexte"/>
            <w:color w:val="AF0013"/>
          </w:rPr>
          <w:t>20</w:t>
        </w:r>
        <w:r w:rsidR="009853C4">
          <w:rPr>
            <w:rStyle w:val="Lienhypertexte"/>
            <w:color w:val="AF0013"/>
          </w:rPr>
          <w:t xml:space="preserve"> Vidéo récapitulative sur les fondements de base du REÉR</w:t>
        </w:r>
      </w:hyperlink>
      <w:r w:rsidR="005701BA" w:rsidRPr="005B3FB5">
        <w:rPr>
          <w:color w:val="AF0013"/>
        </w:rPr>
        <w:t xml:space="preserve"> </w:t>
      </w:r>
    </w:p>
    <w:p w14:paraId="3B8AF649" w14:textId="77777777" w:rsidR="0099670D" w:rsidRDefault="0099670D" w:rsidP="00DA5B57">
      <w:pPr>
        <w:rPr>
          <w:color w:val="AF0013"/>
        </w:rPr>
      </w:pPr>
    </w:p>
    <w:p w14:paraId="5D17346C" w14:textId="77777777" w:rsidR="0099670D" w:rsidRDefault="0099670D" w:rsidP="00DA5B57">
      <w:pPr>
        <w:rPr>
          <w:color w:val="AF0013"/>
        </w:rPr>
      </w:pPr>
    </w:p>
    <w:p w14:paraId="65FB560A" w14:textId="208CD124" w:rsidR="0099670D" w:rsidRPr="00B00225" w:rsidRDefault="0099670D" w:rsidP="00B00225">
      <w:pPr>
        <w:rPr>
          <w:i/>
        </w:rPr>
      </w:pPr>
      <w:r w:rsidRPr="00B00225">
        <w:rPr>
          <w:i/>
        </w:rPr>
        <w:t xml:space="preserve">En conclusion, dans leur essence, tous </w:t>
      </w:r>
      <w:r w:rsidR="00B00225" w:rsidRPr="00B00225">
        <w:rPr>
          <w:i/>
        </w:rPr>
        <w:t>les</w:t>
      </w:r>
      <w:r w:rsidRPr="00B00225">
        <w:rPr>
          <w:i/>
        </w:rPr>
        <w:t xml:space="preserve"> retraits </w:t>
      </w:r>
      <w:r w:rsidR="00B00225" w:rsidRPr="00B00225">
        <w:rPr>
          <w:i/>
        </w:rPr>
        <w:t xml:space="preserve">REÉR qui sont </w:t>
      </w:r>
      <w:r w:rsidRPr="00B00225">
        <w:rPr>
          <w:i/>
        </w:rPr>
        <w:t>précoces</w:t>
      </w:r>
      <w:r w:rsidR="00B00225" w:rsidRPr="00B00225">
        <w:rPr>
          <w:i/>
        </w:rPr>
        <w:t xml:space="preserve"> et préalables à la retraite</w:t>
      </w:r>
      <w:r w:rsidRPr="00B00225">
        <w:rPr>
          <w:i/>
        </w:rPr>
        <w:t xml:space="preserve"> se veulent une forme différenciée d'épargne</w:t>
      </w:r>
      <w:r w:rsidR="00BB4283">
        <w:rPr>
          <w:i/>
        </w:rPr>
        <w:t xml:space="preserve"> et</w:t>
      </w:r>
      <w:r w:rsidRPr="00B00225">
        <w:rPr>
          <w:i/>
        </w:rPr>
        <w:t xml:space="preserve"> en aucun temps visent-ils l'accroissement des dépenses de consommation.</w:t>
      </w:r>
    </w:p>
    <w:p w14:paraId="5E42EE45" w14:textId="77777777" w:rsidR="0099670D" w:rsidRDefault="0099670D" w:rsidP="00DA5B57">
      <w:pPr>
        <w:rPr>
          <w:color w:val="AF0013"/>
        </w:rPr>
      </w:pPr>
    </w:p>
    <w:p w14:paraId="5C598223" w14:textId="3879E13F" w:rsidR="005A52D1" w:rsidRDefault="005A52D1" w:rsidP="00E30DE4">
      <w:pPr>
        <w:pStyle w:val="Titre2"/>
        <w:numPr>
          <w:ilvl w:val="0"/>
          <w:numId w:val="179"/>
        </w:numPr>
      </w:pPr>
      <w:bookmarkStart w:id="245" w:name="_Toc314397858"/>
      <w:bookmarkStart w:id="246" w:name="_Toc14273578"/>
      <w:r>
        <w:lastRenderedPageBreak/>
        <w:t>Le CÉLI</w:t>
      </w:r>
      <w:bookmarkEnd w:id="245"/>
      <w:bookmarkEnd w:id="246"/>
    </w:p>
    <w:p w14:paraId="70E26642" w14:textId="77777777" w:rsidR="005A52D1" w:rsidRDefault="005A52D1" w:rsidP="005A52D1"/>
    <w:p w14:paraId="3AF94797" w14:textId="3B464364" w:rsidR="00245648" w:rsidRDefault="00245648" w:rsidP="00F4567E">
      <w:r>
        <w:t>Le compte épargne libre d'impôt fut instauré en janvier 2009 afin d'offrir</w:t>
      </w:r>
      <w:r w:rsidR="00BB4283">
        <w:t xml:space="preserve"> aux Canadiens</w:t>
      </w:r>
      <w:r>
        <w:t xml:space="preserve"> </w:t>
      </w:r>
      <w:r w:rsidR="00F4567E">
        <w:t xml:space="preserve">un </w:t>
      </w:r>
      <w:r>
        <w:t>nouvel espace d'épargne à l'abri de l'impôt. Le CÉLI se veut un outil complémentaire au REÉR. Cette complémentarité n'est pas toujours comprise par les contribuables</w:t>
      </w:r>
      <w:r w:rsidR="00F4567E">
        <w:t>. Cette mésentente est, à notre avis</w:t>
      </w:r>
      <w:r w:rsidR="00F57D45">
        <w:t>,</w:t>
      </w:r>
      <w:r w:rsidR="00F4567E">
        <w:t xml:space="preserve"> un peu normale puisque les résultats financiers d'une cotisation au CÉLI ou au REÉR sont parfois identiques, parfois différents, issus de modes de fonctionnement différents, mais ayant tous les deux pour objectif d'assister les contribuables dans leur quête d'épargne. </w:t>
      </w:r>
    </w:p>
    <w:p w14:paraId="1963B4C9" w14:textId="77777777" w:rsidR="00F4567E" w:rsidRDefault="00F4567E" w:rsidP="00F4567E"/>
    <w:p w14:paraId="2EFA75CC" w14:textId="5BE0A13D" w:rsidR="00F4567E" w:rsidRDefault="00F4567E" w:rsidP="00F4567E">
      <w:r>
        <w:t>Il sera donc important de présenter le CÉLI dans son essence tout en lui donnant le meilleur angle d'analyse possible lorsque nous le comparerons avec le REÉR.</w:t>
      </w:r>
    </w:p>
    <w:p w14:paraId="0D4C8484" w14:textId="77777777" w:rsidR="00F4567E" w:rsidRDefault="00F4567E" w:rsidP="00F4567E"/>
    <w:p w14:paraId="35C17D75" w14:textId="7F11922B" w:rsidR="00F4567E" w:rsidRDefault="00D179A2" w:rsidP="00E30DE4">
      <w:pPr>
        <w:pStyle w:val="Titre3"/>
        <w:numPr>
          <w:ilvl w:val="0"/>
          <w:numId w:val="180"/>
        </w:numPr>
      </w:pPr>
      <w:bookmarkStart w:id="247" w:name="_Toc314397859"/>
      <w:bookmarkStart w:id="248" w:name="_Toc14273579"/>
      <w:r>
        <w:t>Le fonctionnement</w:t>
      </w:r>
      <w:bookmarkEnd w:id="247"/>
      <w:bookmarkEnd w:id="248"/>
    </w:p>
    <w:p w14:paraId="60217095" w14:textId="77777777" w:rsidR="00D179A2" w:rsidRDefault="00D179A2" w:rsidP="00D179A2"/>
    <w:p w14:paraId="3569D97C" w14:textId="02580188" w:rsidR="00B43F6F" w:rsidRDefault="00B43F6F" w:rsidP="00DA2C6E">
      <w:r>
        <w:t xml:space="preserve">Le fonctionnement du CÉLI est simple et d'une grande souplesse, beaucoup plus que dans le cas du REÉR. </w:t>
      </w:r>
      <w:r w:rsidR="0067601D">
        <w:t xml:space="preserve">Il s'agit essentiellement d'investir une somme d'argent dont le placement fructifiera </w:t>
      </w:r>
      <w:r w:rsidR="00DA2C6E">
        <w:t>intégralement à l'abri de l'impôt. Cela veut dire qu'il n'y aucun impact fiscal dans le cas du CÉLI, et ce peu importe le moment (cotisation, détention et retrait).</w:t>
      </w:r>
      <w:r w:rsidR="00D1397F">
        <w:t xml:space="preserve"> Le solde disponible du CÉLI, au </w:t>
      </w:r>
      <w:r w:rsidR="00D1397F" w:rsidRPr="00EC1DD8">
        <w:rPr>
          <w:b/>
          <w:color w:val="00B050"/>
        </w:rPr>
        <w:t>1</w:t>
      </w:r>
      <w:r w:rsidR="00D1397F" w:rsidRPr="00EC1DD8">
        <w:rPr>
          <w:b/>
          <w:color w:val="00B050"/>
          <w:vertAlign w:val="superscript"/>
        </w:rPr>
        <w:t>er</w:t>
      </w:r>
      <w:r w:rsidR="00D1397F" w:rsidRPr="00EC1DD8">
        <w:rPr>
          <w:b/>
          <w:color w:val="00B050"/>
        </w:rPr>
        <w:t xml:space="preserve"> janvier 2019,</w:t>
      </w:r>
      <w:r w:rsidR="00D1397F" w:rsidRPr="00EC1DD8">
        <w:rPr>
          <w:color w:val="00B050"/>
        </w:rPr>
        <w:t xml:space="preserve"> </w:t>
      </w:r>
      <w:r w:rsidR="00D1397F">
        <w:t xml:space="preserve">pour tout individu qui était âgé de 18 ans ou plus en 2009, et qui n’a pas encore effectué de contribution, est de </w:t>
      </w:r>
      <w:r w:rsidR="00D1397F" w:rsidRPr="00EC1DD8">
        <w:rPr>
          <w:b/>
          <w:color w:val="00B050"/>
        </w:rPr>
        <w:t>63 500 $.</w:t>
      </w:r>
      <w:r w:rsidR="00EC1DD8" w:rsidRPr="00EC1DD8">
        <w:rPr>
          <w:color w:val="00B050"/>
        </w:rPr>
        <w:t xml:space="preserve"> </w:t>
      </w:r>
      <w:r w:rsidR="00EC1DD8">
        <w:t>Ce plafond est bonifié de 6 000 $ pour chacune des années subséquentes.</w:t>
      </w:r>
    </w:p>
    <w:p w14:paraId="72F4AB81" w14:textId="77777777" w:rsidR="00DA2C6E" w:rsidRDefault="00DA2C6E" w:rsidP="00DA2C6E"/>
    <w:p w14:paraId="0B7C245D" w14:textId="62542E09" w:rsidR="00D76C00" w:rsidRDefault="00DA2C6E" w:rsidP="00DA2C6E">
      <w:r>
        <w:t xml:space="preserve">Lorsque nous abordons la souplesse du CÉLI, nous faisons référence à la possibilité d'y retirer des sommes, sans jamais subir d'effet fiscal défavorable (imposition ou perte de l'espace CÉLI), au gré des besoins financiers du contribuable. La mécanique de rétablissement du solde disponible du CÉLI suite à un retrait a fait l'objet de quelques mégardes de la part des cotisants. </w:t>
      </w:r>
      <w:r w:rsidR="0019146D">
        <w:t xml:space="preserve">L'incompréhension est due au fait que suite à un retrait du CÉLI, l'espace libéré par le montant retranché s'ajoute au solde disponible, </w:t>
      </w:r>
      <w:r w:rsidR="0019146D" w:rsidRPr="002129D1">
        <w:rPr>
          <w:u w:val="single"/>
        </w:rPr>
        <w:t>l'année subséquente</w:t>
      </w:r>
      <w:r w:rsidR="0019146D">
        <w:t xml:space="preserve"> (et non dans la même année où le retrait s'est effectué).</w:t>
      </w:r>
    </w:p>
    <w:p w14:paraId="6EB1DAA1" w14:textId="11A58905" w:rsidR="00D76C00" w:rsidRDefault="00D76C00" w:rsidP="00DA2C6E"/>
    <w:p w14:paraId="2F64611C" w14:textId="52770C40" w:rsidR="00DA2C6E" w:rsidRDefault="006B20B5" w:rsidP="00DA2C6E">
      <w:r w:rsidRPr="00322911">
        <w:rPr>
          <w:noProof/>
          <w:lang w:eastAsia="fr-FR"/>
        </w:rPr>
        <w:lastRenderedPageBreak/>
        <w:drawing>
          <wp:anchor distT="0" distB="0" distL="114300" distR="114300" simplePos="0" relativeHeight="252680192" behindDoc="0" locked="0" layoutInCell="1" allowOverlap="1" wp14:anchorId="01EB87F5" wp14:editId="15271509">
            <wp:simplePos x="0" y="0"/>
            <wp:positionH relativeFrom="column">
              <wp:posOffset>-745015</wp:posOffset>
            </wp:positionH>
            <wp:positionV relativeFrom="paragraph">
              <wp:posOffset>-289752</wp:posOffset>
            </wp:positionV>
            <wp:extent cx="685800" cy="779145"/>
            <wp:effectExtent l="0" t="0" r="0" b="8255"/>
            <wp:wrapNone/>
            <wp:docPr id="527" name="Image 527"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9146D">
        <w:t xml:space="preserve">Par exemple, si </w:t>
      </w:r>
      <w:r w:rsidR="0019146D" w:rsidRPr="00EB43F6">
        <w:rPr>
          <w:color w:val="FF0000"/>
        </w:rPr>
        <w:t>Jean Faucher</w:t>
      </w:r>
      <w:r w:rsidR="0019146D">
        <w:t xml:space="preserve"> retire cette année 4 888 $ de son espace CÉLI (et qu'il ne possède</w:t>
      </w:r>
      <w:r w:rsidR="002129D1">
        <w:t xml:space="preserve">, pas par ailleurs, </w:t>
      </w:r>
      <w:r w:rsidR="0019146D">
        <w:t>un solde disponible), il ne p</w:t>
      </w:r>
      <w:r w:rsidR="005A59DB">
        <w:t>ourra</w:t>
      </w:r>
      <w:r w:rsidR="0019146D">
        <w:t xml:space="preserve"> réinvestir</w:t>
      </w:r>
      <w:r w:rsidR="005A59DB">
        <w:t xml:space="preserve"> une somme</w:t>
      </w:r>
      <w:r w:rsidR="0019146D">
        <w:t xml:space="preserve"> dans son CÉLI qu</w:t>
      </w:r>
      <w:r w:rsidR="002129D1">
        <w:t>'à compter du 1</w:t>
      </w:r>
      <w:r w:rsidR="002129D1" w:rsidRPr="002129D1">
        <w:rPr>
          <w:vertAlign w:val="superscript"/>
        </w:rPr>
        <w:t>er</w:t>
      </w:r>
      <w:r w:rsidR="002129D1">
        <w:t xml:space="preserve"> janvier de l'année suivante.</w:t>
      </w:r>
    </w:p>
    <w:p w14:paraId="38EE42B8" w14:textId="77777777" w:rsidR="00DA2C6E" w:rsidRDefault="00DA2C6E" w:rsidP="00DA2C6E"/>
    <w:p w14:paraId="278254A0" w14:textId="77777777" w:rsidR="00DA2C6E" w:rsidRDefault="00DA2C6E" w:rsidP="00DA2C6E"/>
    <w:p w14:paraId="46FF1F99" w14:textId="3F80C35E" w:rsidR="0067601D" w:rsidRDefault="0067601D" w:rsidP="00D179A2">
      <w:r>
        <w:t xml:space="preserve">Voici un tableau comparatif </w:t>
      </w:r>
      <w:r w:rsidR="00293B14">
        <w:t xml:space="preserve">des caractéristiques </w:t>
      </w:r>
      <w:r>
        <w:t>CÉLI vs REÉR</w:t>
      </w:r>
    </w:p>
    <w:p w14:paraId="48817CC1" w14:textId="77777777" w:rsidR="00293B14" w:rsidRDefault="00293B14"/>
    <w:tbl>
      <w:tblPr>
        <w:tblStyle w:val="Listefonce-Accent4"/>
        <w:tblW w:w="0" w:type="auto"/>
        <w:shd w:val="clear" w:color="auto" w:fill="CCFFCC"/>
        <w:tblLook w:val="04A0" w:firstRow="1" w:lastRow="0" w:firstColumn="1" w:lastColumn="0" w:noHBand="0" w:noVBand="1"/>
      </w:tblPr>
      <w:tblGrid>
        <w:gridCol w:w="5495"/>
        <w:gridCol w:w="3969"/>
        <w:gridCol w:w="3682"/>
      </w:tblGrid>
      <w:tr w:rsidR="00293B14" w:rsidRPr="00293B14" w14:paraId="44E0B2F8" w14:textId="77777777" w:rsidTr="0029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A9BDCE5" w14:textId="26B29397" w:rsidR="00293B14" w:rsidRPr="00293B14" w:rsidRDefault="00293B14" w:rsidP="00293B14">
            <w:pPr>
              <w:jc w:val="center"/>
              <w:rPr>
                <w:color w:val="auto"/>
              </w:rPr>
            </w:pPr>
            <w:r w:rsidRPr="00293B14">
              <w:rPr>
                <w:color w:val="auto"/>
              </w:rPr>
              <w:t>Caractéristiques</w:t>
            </w:r>
          </w:p>
        </w:tc>
        <w:tc>
          <w:tcPr>
            <w:tcW w:w="3969" w:type="dxa"/>
            <w:shd w:val="clear" w:color="auto" w:fill="CCFFCC"/>
          </w:tcPr>
          <w:p w14:paraId="3875FC6F" w14:textId="1FB568EB" w:rsidR="00293B14" w:rsidRPr="00293B14" w:rsidRDefault="00293B14" w:rsidP="00293B14">
            <w:pPr>
              <w:jc w:val="center"/>
              <w:cnfStyle w:val="100000000000" w:firstRow="1" w:lastRow="0" w:firstColumn="0" w:lastColumn="0" w:oddVBand="0" w:evenVBand="0" w:oddHBand="0" w:evenHBand="0" w:firstRowFirstColumn="0" w:firstRowLastColumn="0" w:lastRowFirstColumn="0" w:lastRowLastColumn="0"/>
              <w:rPr>
                <w:color w:val="auto"/>
              </w:rPr>
            </w:pPr>
            <w:r w:rsidRPr="00293B14">
              <w:rPr>
                <w:color w:val="auto"/>
              </w:rPr>
              <w:t>CÉLI</w:t>
            </w:r>
          </w:p>
        </w:tc>
        <w:tc>
          <w:tcPr>
            <w:tcW w:w="3682" w:type="dxa"/>
            <w:shd w:val="clear" w:color="auto" w:fill="CCFFCC"/>
          </w:tcPr>
          <w:p w14:paraId="2161ED7E" w14:textId="0511CECA" w:rsidR="00293B14" w:rsidRPr="00293B14" w:rsidRDefault="00293B14" w:rsidP="00293B14">
            <w:pPr>
              <w:jc w:val="center"/>
              <w:cnfStyle w:val="100000000000" w:firstRow="1" w:lastRow="0" w:firstColumn="0" w:lastColumn="0" w:oddVBand="0" w:evenVBand="0" w:oddHBand="0" w:evenHBand="0" w:firstRowFirstColumn="0" w:firstRowLastColumn="0" w:lastRowFirstColumn="0" w:lastRowLastColumn="0"/>
              <w:rPr>
                <w:color w:val="auto"/>
              </w:rPr>
            </w:pPr>
            <w:r w:rsidRPr="00293B14">
              <w:rPr>
                <w:color w:val="auto"/>
              </w:rPr>
              <w:t>REÉR</w:t>
            </w:r>
          </w:p>
        </w:tc>
      </w:tr>
      <w:tr w:rsidR="00293B14" w:rsidRPr="00293B14" w14:paraId="4B735132"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B3EB6C5" w14:textId="59D3C89E" w:rsidR="00293B14" w:rsidRPr="00293B14" w:rsidRDefault="00293B14" w:rsidP="00293B14">
            <w:pPr>
              <w:rPr>
                <w:color w:val="auto"/>
              </w:rPr>
            </w:pPr>
            <w:r>
              <w:rPr>
                <w:color w:val="auto"/>
              </w:rPr>
              <w:t>Déductibilité de la cotisation</w:t>
            </w:r>
          </w:p>
        </w:tc>
        <w:tc>
          <w:tcPr>
            <w:tcW w:w="3969" w:type="dxa"/>
            <w:shd w:val="clear" w:color="auto" w:fill="000000" w:themeFill="text1"/>
          </w:tcPr>
          <w:p w14:paraId="2FF6AC3D" w14:textId="01C195E2"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253A5FA0" w14:textId="59A43FAF"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Oui</w:t>
            </w:r>
          </w:p>
        </w:tc>
      </w:tr>
      <w:tr w:rsidR="00293B14" w:rsidRPr="00293B14" w14:paraId="257AE7F0"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1FEBD5D" w14:textId="6AFACDC8" w:rsidR="00293B14" w:rsidRPr="00293B14" w:rsidRDefault="00293B14" w:rsidP="00293B14">
            <w:pPr>
              <w:rPr>
                <w:color w:val="auto"/>
              </w:rPr>
            </w:pPr>
            <w:r>
              <w:rPr>
                <w:color w:val="auto"/>
              </w:rPr>
              <w:t>Abri fiscal durant la détention</w:t>
            </w:r>
          </w:p>
        </w:tc>
        <w:tc>
          <w:tcPr>
            <w:tcW w:w="3969" w:type="dxa"/>
            <w:shd w:val="clear" w:color="auto" w:fill="000000" w:themeFill="text1"/>
          </w:tcPr>
          <w:p w14:paraId="44B3563A" w14:textId="720C82A3"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Oui</w:t>
            </w:r>
          </w:p>
        </w:tc>
        <w:tc>
          <w:tcPr>
            <w:tcW w:w="3682" w:type="dxa"/>
            <w:shd w:val="clear" w:color="auto" w:fill="DDDCD0" w:themeFill="text2" w:themeFillTint="33"/>
          </w:tcPr>
          <w:p w14:paraId="2EFFC6D0" w14:textId="49EC39FF"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Oui</w:t>
            </w:r>
          </w:p>
        </w:tc>
      </w:tr>
      <w:tr w:rsidR="00293B14" w:rsidRPr="00293B14" w14:paraId="03E2BF56"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720BBE0" w14:textId="09D8BCA4" w:rsidR="00293B14" w:rsidRPr="00293B14" w:rsidRDefault="00293B14" w:rsidP="00293B14">
            <w:pPr>
              <w:rPr>
                <w:color w:val="auto"/>
              </w:rPr>
            </w:pPr>
            <w:r>
              <w:rPr>
                <w:color w:val="auto"/>
              </w:rPr>
              <w:t>Imposition des retraits</w:t>
            </w:r>
          </w:p>
        </w:tc>
        <w:tc>
          <w:tcPr>
            <w:tcW w:w="3969" w:type="dxa"/>
            <w:shd w:val="clear" w:color="auto" w:fill="000000" w:themeFill="text1"/>
          </w:tcPr>
          <w:p w14:paraId="3DD46A79" w14:textId="027A2D7E"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19058597" w14:textId="60606191"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Oui</w:t>
            </w:r>
          </w:p>
        </w:tc>
      </w:tr>
      <w:tr w:rsidR="00293B14" w:rsidRPr="00293B14" w14:paraId="46066922"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CD2F2AD" w14:textId="7B61864A" w:rsidR="00293B14" w:rsidRPr="00293B14" w:rsidRDefault="00293B14" w:rsidP="00293B14">
            <w:pPr>
              <w:rPr>
                <w:color w:val="auto"/>
              </w:rPr>
            </w:pPr>
            <w:r>
              <w:rPr>
                <w:color w:val="auto"/>
              </w:rPr>
              <w:t>Plafond établi en fonction des revenus</w:t>
            </w:r>
          </w:p>
        </w:tc>
        <w:tc>
          <w:tcPr>
            <w:tcW w:w="3969" w:type="dxa"/>
            <w:shd w:val="clear" w:color="auto" w:fill="000000" w:themeFill="text1"/>
          </w:tcPr>
          <w:p w14:paraId="33B4A5AC" w14:textId="602AC9C5"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3444949F" w14:textId="538650B8"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Oui</w:t>
            </w:r>
          </w:p>
        </w:tc>
      </w:tr>
      <w:tr w:rsidR="005B2E6D" w:rsidRPr="00293B14" w14:paraId="0C98B49C"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7350BAB" w14:textId="199C747B" w:rsidR="005B2E6D" w:rsidRDefault="005B2E6D" w:rsidP="00293B14">
            <w:r>
              <w:rPr>
                <w:color w:val="auto"/>
              </w:rPr>
              <w:t>Plafond rétabli suite à un retrait</w:t>
            </w:r>
          </w:p>
        </w:tc>
        <w:tc>
          <w:tcPr>
            <w:tcW w:w="3969" w:type="dxa"/>
            <w:shd w:val="clear" w:color="auto" w:fill="000000" w:themeFill="text1"/>
          </w:tcPr>
          <w:p w14:paraId="490DA9D0" w14:textId="222D60D6" w:rsidR="005B2E6D" w:rsidRDefault="005B2E6D" w:rsidP="00293B14">
            <w:pPr>
              <w:jc w:val="center"/>
              <w:cnfStyle w:val="000000100000" w:firstRow="0" w:lastRow="0" w:firstColumn="0" w:lastColumn="0" w:oddVBand="0" w:evenVBand="0" w:oddHBand="1" w:evenHBand="0" w:firstRowFirstColumn="0" w:firstRowLastColumn="0" w:lastRowFirstColumn="0" w:lastRowLastColumn="0"/>
            </w:pPr>
            <w:r>
              <w:rPr>
                <w:color w:val="auto"/>
              </w:rPr>
              <w:t>Oui</w:t>
            </w:r>
          </w:p>
        </w:tc>
        <w:tc>
          <w:tcPr>
            <w:tcW w:w="3682" w:type="dxa"/>
            <w:shd w:val="clear" w:color="auto" w:fill="DDDCD0" w:themeFill="text2" w:themeFillTint="33"/>
          </w:tcPr>
          <w:p w14:paraId="2C3872CC" w14:textId="41E8B687" w:rsidR="005B2E6D" w:rsidRDefault="005B2E6D" w:rsidP="00293B14">
            <w:pPr>
              <w:jc w:val="center"/>
              <w:cnfStyle w:val="000000100000" w:firstRow="0" w:lastRow="0" w:firstColumn="0" w:lastColumn="0" w:oddVBand="0" w:evenVBand="0" w:oddHBand="1" w:evenHBand="0" w:firstRowFirstColumn="0" w:firstRowLastColumn="0" w:lastRowFirstColumn="0" w:lastRowLastColumn="0"/>
            </w:pPr>
            <w:r>
              <w:rPr>
                <w:color w:val="auto"/>
              </w:rPr>
              <w:t>Non</w:t>
            </w:r>
          </w:p>
        </w:tc>
      </w:tr>
      <w:tr w:rsidR="000E5F81" w:rsidRPr="00293B14" w14:paraId="2B8BD926"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B56AF4F" w14:textId="04421CC3" w:rsidR="000E5F81" w:rsidRPr="000E5F81" w:rsidRDefault="000E5F81" w:rsidP="00293B14">
            <w:pPr>
              <w:rPr>
                <w:color w:val="auto"/>
              </w:rPr>
            </w:pPr>
            <w:r w:rsidRPr="000E5F81">
              <w:rPr>
                <w:color w:val="auto"/>
              </w:rPr>
              <w:t>Effet sur les programmes sociaux</w:t>
            </w:r>
            <w:r>
              <w:rPr>
                <w:color w:val="auto"/>
              </w:rPr>
              <w:t xml:space="preserve"> (TEMI)</w:t>
            </w:r>
          </w:p>
        </w:tc>
        <w:tc>
          <w:tcPr>
            <w:tcW w:w="3969" w:type="dxa"/>
            <w:shd w:val="clear" w:color="auto" w:fill="000000" w:themeFill="text1"/>
          </w:tcPr>
          <w:p w14:paraId="3790402B" w14:textId="775610F8" w:rsidR="000E5F81" w:rsidRDefault="000E5F81" w:rsidP="00293B14">
            <w:pPr>
              <w:jc w:val="center"/>
              <w:cnfStyle w:val="000000000000" w:firstRow="0" w:lastRow="0" w:firstColumn="0" w:lastColumn="0" w:oddVBand="0" w:evenVBand="0" w:oddHBand="0" w:evenHBand="0" w:firstRowFirstColumn="0" w:firstRowLastColumn="0" w:lastRowFirstColumn="0" w:lastRowLastColumn="0"/>
            </w:pPr>
            <w:r>
              <w:t>Non</w:t>
            </w:r>
          </w:p>
        </w:tc>
        <w:tc>
          <w:tcPr>
            <w:tcW w:w="3682" w:type="dxa"/>
            <w:shd w:val="clear" w:color="auto" w:fill="DDDCD0" w:themeFill="text2" w:themeFillTint="33"/>
          </w:tcPr>
          <w:p w14:paraId="33FA7CA0" w14:textId="01674951" w:rsidR="000E5F81" w:rsidRPr="00D51ADB" w:rsidRDefault="00D51ADB" w:rsidP="00293B14">
            <w:pPr>
              <w:jc w:val="center"/>
              <w:cnfStyle w:val="000000000000" w:firstRow="0" w:lastRow="0" w:firstColumn="0" w:lastColumn="0" w:oddVBand="0" w:evenVBand="0" w:oddHBand="0" w:evenHBand="0" w:firstRowFirstColumn="0" w:firstRowLastColumn="0" w:lastRowFirstColumn="0" w:lastRowLastColumn="0"/>
              <w:rPr>
                <w:color w:val="auto"/>
              </w:rPr>
            </w:pPr>
            <w:r w:rsidRPr="00D51ADB">
              <w:rPr>
                <w:color w:val="auto"/>
              </w:rPr>
              <w:t>Oui</w:t>
            </w:r>
          </w:p>
        </w:tc>
      </w:tr>
      <w:tr w:rsidR="005B2E6D" w:rsidRPr="00293B14" w14:paraId="668CF2BA"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EFC213A" w14:textId="30C6A34C" w:rsidR="005B2E6D" w:rsidRPr="00293B14" w:rsidRDefault="005B2E6D" w:rsidP="00293B14">
            <w:pPr>
              <w:rPr>
                <w:color w:val="auto"/>
              </w:rPr>
            </w:pPr>
            <w:r>
              <w:rPr>
                <w:color w:val="auto"/>
              </w:rPr>
              <w:t>Âge minimum</w:t>
            </w:r>
          </w:p>
        </w:tc>
        <w:tc>
          <w:tcPr>
            <w:tcW w:w="3969" w:type="dxa"/>
            <w:shd w:val="clear" w:color="auto" w:fill="000000" w:themeFill="text1"/>
          </w:tcPr>
          <w:p w14:paraId="2993B325" w14:textId="1AFC74D0"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18 ans</w:t>
            </w:r>
          </w:p>
        </w:tc>
        <w:tc>
          <w:tcPr>
            <w:tcW w:w="3682" w:type="dxa"/>
            <w:shd w:val="clear" w:color="auto" w:fill="DDDCD0" w:themeFill="text2" w:themeFillTint="33"/>
          </w:tcPr>
          <w:p w14:paraId="224C5CB3" w14:textId="1F713494"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r>
      <w:tr w:rsidR="005B2E6D" w:rsidRPr="00293B14" w14:paraId="4B7AB71F"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4848B026" w14:textId="338A6BE7" w:rsidR="005B2E6D" w:rsidRPr="00293B14" w:rsidRDefault="005B2E6D" w:rsidP="00293B14">
            <w:pPr>
              <w:rPr>
                <w:color w:val="auto"/>
              </w:rPr>
            </w:pPr>
            <w:r>
              <w:rPr>
                <w:color w:val="auto"/>
              </w:rPr>
              <w:t>Âge maximum</w:t>
            </w:r>
          </w:p>
        </w:tc>
        <w:tc>
          <w:tcPr>
            <w:tcW w:w="3969" w:type="dxa"/>
            <w:shd w:val="clear" w:color="auto" w:fill="000000" w:themeFill="text1"/>
          </w:tcPr>
          <w:p w14:paraId="279A6ED5" w14:textId="605A5375" w:rsidR="005B2E6D" w:rsidRPr="00293B14" w:rsidRDefault="005B2E6D"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6A9AB0BA" w14:textId="0440A7D8" w:rsidR="005B2E6D" w:rsidRPr="00293B14" w:rsidRDefault="005B2E6D"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71 ans</w:t>
            </w:r>
          </w:p>
        </w:tc>
      </w:tr>
      <w:tr w:rsidR="005B2E6D" w:rsidRPr="00293B14" w14:paraId="103BD106"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3DCFFB26" w14:textId="5480B477" w:rsidR="005B2E6D" w:rsidRPr="00293B14" w:rsidRDefault="005B2E6D" w:rsidP="00293B14">
            <w:pPr>
              <w:rPr>
                <w:color w:val="auto"/>
              </w:rPr>
            </w:pPr>
            <w:r>
              <w:rPr>
                <w:color w:val="auto"/>
              </w:rPr>
              <w:t>Inclus au patrimoine familial</w:t>
            </w:r>
          </w:p>
        </w:tc>
        <w:tc>
          <w:tcPr>
            <w:tcW w:w="3969" w:type="dxa"/>
            <w:shd w:val="clear" w:color="auto" w:fill="000000" w:themeFill="text1"/>
          </w:tcPr>
          <w:p w14:paraId="6EE2C74E" w14:textId="30FD3EB9"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0D04E7C3" w14:textId="31CCBC7C"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Oui</w:t>
            </w:r>
          </w:p>
        </w:tc>
      </w:tr>
    </w:tbl>
    <w:p w14:paraId="17AF2925" w14:textId="77777777" w:rsidR="005B2E6D" w:rsidRDefault="005B2E6D"/>
    <w:p w14:paraId="450CC4F0" w14:textId="55E107E3" w:rsidR="005B2E6D" w:rsidRDefault="005B2E6D">
      <w:r>
        <w:t>L'effet de ces caractéristiques du CÉLI est expliqué dans la prochaine capsule vidéo.</w:t>
      </w:r>
    </w:p>
    <w:p w14:paraId="60346A5B" w14:textId="6F73D8AF" w:rsidR="005B2E6D" w:rsidRDefault="005B2E6D"/>
    <w:p w14:paraId="4A90221C" w14:textId="77777777" w:rsidR="005B2E6D" w:rsidRDefault="005B2E6D"/>
    <w:p w14:paraId="12310546" w14:textId="4A4CA3EA" w:rsidR="005B2E6D" w:rsidRDefault="005B2E6D">
      <w:r w:rsidRPr="000D12A4">
        <w:rPr>
          <w:noProof/>
          <w:color w:val="AF0013"/>
          <w:lang w:eastAsia="fr-FR"/>
        </w:rPr>
        <w:drawing>
          <wp:anchor distT="0" distB="0" distL="114300" distR="114300" simplePos="0" relativeHeight="252665856" behindDoc="0" locked="0" layoutInCell="1" allowOverlap="1" wp14:anchorId="2FA1939F" wp14:editId="69927483">
            <wp:simplePos x="0" y="0"/>
            <wp:positionH relativeFrom="column">
              <wp:posOffset>3086100</wp:posOffset>
            </wp:positionH>
            <wp:positionV relativeFrom="paragraph">
              <wp:posOffset>26035</wp:posOffset>
            </wp:positionV>
            <wp:extent cx="579120" cy="571500"/>
            <wp:effectExtent l="0" t="0" r="5080" b="12700"/>
            <wp:wrapNone/>
            <wp:docPr id="496" name="Image 496">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27C81B" w14:textId="33FA69A2" w:rsidR="005B2E6D" w:rsidRPr="00376E9C" w:rsidRDefault="00CD49A3">
      <w:pPr>
        <w:rPr>
          <w:color w:val="AF0013"/>
        </w:rPr>
      </w:pPr>
      <w:hyperlink r:id="rId323" w:history="1">
        <w:r w:rsidR="009853C4">
          <w:rPr>
            <w:rStyle w:val="Lienhypertexte"/>
            <w:color w:val="AF0013"/>
          </w:rPr>
          <w:t xml:space="preserve">Capsule </w:t>
        </w:r>
        <w:r w:rsidR="00D1397F">
          <w:rPr>
            <w:rStyle w:val="Lienhypertexte"/>
            <w:color w:val="AF0013"/>
          </w:rPr>
          <w:t>21</w:t>
        </w:r>
        <w:r w:rsidR="009853C4">
          <w:rPr>
            <w:rStyle w:val="Lienhypertexte"/>
            <w:color w:val="AF0013"/>
          </w:rPr>
          <w:t xml:space="preserve"> Fonctionnement du CÉLI</w:t>
        </w:r>
      </w:hyperlink>
    </w:p>
    <w:p w14:paraId="3AA9766D" w14:textId="77777777" w:rsidR="005B2E6D" w:rsidRDefault="005B2E6D"/>
    <w:p w14:paraId="47D2ED0C" w14:textId="77777777" w:rsidR="0095727C" w:rsidRDefault="0095727C"/>
    <w:p w14:paraId="2911F0E6" w14:textId="3C1DCC31" w:rsidR="00CD4BAC" w:rsidRDefault="00CD4BAC"/>
    <w:p w14:paraId="5E2F3E94" w14:textId="5580983E" w:rsidR="006B20B5" w:rsidRDefault="006B20B5"/>
    <w:p w14:paraId="415D729E" w14:textId="4C608B33" w:rsidR="006B20B5" w:rsidRDefault="006B20B5"/>
    <w:p w14:paraId="2EC91233" w14:textId="77777777" w:rsidR="006B20B5" w:rsidRDefault="006B20B5"/>
    <w:p w14:paraId="7DE8F2CB" w14:textId="551CC34C" w:rsidR="00D179A2" w:rsidRDefault="00D179A2" w:rsidP="00E30DE4">
      <w:pPr>
        <w:pStyle w:val="Titre3"/>
        <w:numPr>
          <w:ilvl w:val="0"/>
          <w:numId w:val="181"/>
        </w:numPr>
      </w:pPr>
      <w:bookmarkStart w:id="249" w:name="_Toc314397860"/>
      <w:bookmarkStart w:id="250" w:name="_Toc14273580"/>
      <w:r>
        <w:lastRenderedPageBreak/>
        <w:t xml:space="preserve">Les scénarios distinctifs </w:t>
      </w:r>
      <w:r w:rsidR="00D559E2">
        <w:t>du CÉLI et du</w:t>
      </w:r>
      <w:r>
        <w:t xml:space="preserve"> REÉR</w:t>
      </w:r>
      <w:bookmarkEnd w:id="249"/>
      <w:bookmarkEnd w:id="250"/>
    </w:p>
    <w:p w14:paraId="20E84717" w14:textId="77777777" w:rsidR="005B2E6D" w:rsidRDefault="005B2E6D" w:rsidP="005B2E6D"/>
    <w:p w14:paraId="09FC0AE9" w14:textId="0A982BC0" w:rsidR="005B2E6D" w:rsidRDefault="00480F7D" w:rsidP="000E5F81">
      <w:r>
        <w:t xml:space="preserve">Comme nous le mentionnions en introduction au sujet, la difficulté à </w:t>
      </w:r>
      <w:r w:rsidR="000E5F81">
        <w:t xml:space="preserve">distinguer et à prioriser le CÉLI ou le REÉR est due à la mauvaise lorgnette qui est utilisée pour en faire l'analyse. Plutôt que de chercher le scénario d'indifférence (le contexte où le CÉLI et le REÉR </w:t>
      </w:r>
      <w:r w:rsidR="006C506F">
        <w:t>donnent</w:t>
      </w:r>
      <w:r w:rsidR="000E5F81">
        <w:t xml:space="preserve"> le même résultat), les analyses se perdent dans une comparaison non intégrée des caractéristiques propres à chacun de</w:t>
      </w:r>
      <w:r w:rsidR="00937C9D">
        <w:t>s</w:t>
      </w:r>
      <w:r w:rsidR="000E5F81">
        <w:t xml:space="preserve"> véhicules de placement. Le nez sur l'écorce de l'arbre, les uns favoriseront le REÉR (à cause du </w:t>
      </w:r>
      <w:r w:rsidR="00C909D2">
        <w:t>« </w:t>
      </w:r>
      <w:r w:rsidR="000E5F81">
        <w:t>retour</w:t>
      </w:r>
      <w:r w:rsidR="00C909D2">
        <w:t> »</w:t>
      </w:r>
      <w:r w:rsidR="000E5F81">
        <w:t xml:space="preserve"> d'impôt), les autres le CÉLI (puisqu'il n'est pas imposable).</w:t>
      </w:r>
      <w:r>
        <w:t xml:space="preserve"> </w:t>
      </w:r>
    </w:p>
    <w:p w14:paraId="72744DAA" w14:textId="77777777" w:rsidR="00D51ADB" w:rsidRDefault="00D51ADB" w:rsidP="000E5F81"/>
    <w:p w14:paraId="72D45729" w14:textId="38ABF57C" w:rsidR="00D51ADB" w:rsidRDefault="00D51ADB" w:rsidP="000E5F81">
      <w:r>
        <w:t xml:space="preserve">L'approche du scénario d'indifférence nous permet de saisir la véritable nature fiscale du CÉLI et du REÉR. Les deux sont en vérité de </w:t>
      </w:r>
      <w:r w:rsidRPr="00D1397F">
        <w:rPr>
          <w:b/>
          <w:color w:val="00B050"/>
        </w:rPr>
        <w:t>purs abris fiscaux</w:t>
      </w:r>
      <w:r w:rsidRPr="00D1397F">
        <w:rPr>
          <w:color w:val="00B050"/>
        </w:rPr>
        <w:t xml:space="preserve"> </w:t>
      </w:r>
      <w:r>
        <w:t>qui donnent exactement le même résultat, selon le scénario d'indifférence suivant</w:t>
      </w:r>
      <w:r w:rsidR="00BB4283">
        <w:t xml:space="preserve"> </w:t>
      </w:r>
      <w:r>
        <w:t>:</w:t>
      </w:r>
    </w:p>
    <w:p w14:paraId="4E971C34" w14:textId="77777777" w:rsidR="00D51ADB" w:rsidRDefault="00D51ADB" w:rsidP="000E5F81"/>
    <w:p w14:paraId="2C3FD15D" w14:textId="36B1E0B4" w:rsidR="00D51ADB" w:rsidRDefault="00D51ADB" w:rsidP="00E30DE4">
      <w:pPr>
        <w:pStyle w:val="Paragraphedeliste"/>
        <w:numPr>
          <w:ilvl w:val="0"/>
          <w:numId w:val="69"/>
        </w:numPr>
      </w:pPr>
      <w:r>
        <w:t>Le CÉLI et le REÉR livrent le même rendement.</w:t>
      </w:r>
    </w:p>
    <w:p w14:paraId="20B991B1" w14:textId="77777777" w:rsidR="00D51ADB" w:rsidRDefault="00D51ADB" w:rsidP="00D51ADB">
      <w:pPr>
        <w:ind w:left="360"/>
      </w:pPr>
    </w:p>
    <w:p w14:paraId="2EA28F4F" w14:textId="0A5E92CC" w:rsidR="00D51ADB" w:rsidRDefault="00D51ADB" w:rsidP="00E30DE4">
      <w:pPr>
        <w:pStyle w:val="Paragraphedeliste"/>
        <w:numPr>
          <w:ilvl w:val="0"/>
          <w:numId w:val="69"/>
        </w:numPr>
      </w:pPr>
      <w:r>
        <w:t>Dans le cas d'un investissement dans le REÉR, le taux d'imposition marginal au moment de la cotisation REÉR = le même taux d'imposition marginal anticipé au moment du retrait REÉR.</w:t>
      </w:r>
    </w:p>
    <w:p w14:paraId="13DB12A0" w14:textId="77777777" w:rsidR="00D51ADB" w:rsidRDefault="00D51ADB" w:rsidP="00D51ADB">
      <w:pPr>
        <w:ind w:left="360"/>
      </w:pPr>
    </w:p>
    <w:p w14:paraId="2CE8442B" w14:textId="2196A9E7" w:rsidR="00D51ADB" w:rsidRDefault="00D51ADB" w:rsidP="00E30DE4">
      <w:pPr>
        <w:pStyle w:val="Paragraphedeliste"/>
        <w:numPr>
          <w:ilvl w:val="0"/>
          <w:numId w:val="69"/>
        </w:numPr>
      </w:pPr>
      <w:r>
        <w:t>Dans le cas d'un investissement dans le REÉR, le remboursement d'impôt obtenu suite à la cotisation est intégralement réinvesti dans un CÉLI ou un REÉR.</w:t>
      </w:r>
    </w:p>
    <w:p w14:paraId="42A54000" w14:textId="77777777" w:rsidR="00B67BD1" w:rsidRDefault="00B67BD1" w:rsidP="00E3186E">
      <w:pPr>
        <w:ind w:left="360"/>
      </w:pPr>
    </w:p>
    <w:p w14:paraId="5A71E692" w14:textId="77777777" w:rsidR="00CD4BAC" w:rsidRDefault="00CD4BAC" w:rsidP="00E3186E">
      <w:pPr>
        <w:ind w:left="360"/>
      </w:pPr>
    </w:p>
    <w:p w14:paraId="5EA75996" w14:textId="28B33848" w:rsidR="00CD4BAC" w:rsidRDefault="00CD4BAC" w:rsidP="00E3186E">
      <w:pPr>
        <w:ind w:left="360"/>
      </w:pPr>
    </w:p>
    <w:p w14:paraId="7E82E01E" w14:textId="7DDCE76A" w:rsidR="00D1397F" w:rsidRDefault="00D1397F" w:rsidP="00E3186E">
      <w:pPr>
        <w:ind w:left="360"/>
      </w:pPr>
    </w:p>
    <w:p w14:paraId="1EA6CBEA" w14:textId="7FE993F7" w:rsidR="00D1397F" w:rsidRDefault="00D1397F" w:rsidP="00E3186E">
      <w:pPr>
        <w:ind w:left="360"/>
      </w:pPr>
    </w:p>
    <w:p w14:paraId="3EDE6144" w14:textId="74465553" w:rsidR="00D1397F" w:rsidRDefault="00D1397F" w:rsidP="00E3186E">
      <w:pPr>
        <w:ind w:left="360"/>
      </w:pPr>
    </w:p>
    <w:p w14:paraId="4944595F" w14:textId="5E25740A" w:rsidR="00D1397F" w:rsidRDefault="00D1397F" w:rsidP="00E3186E">
      <w:pPr>
        <w:ind w:left="360"/>
      </w:pPr>
    </w:p>
    <w:p w14:paraId="5DE19E5D" w14:textId="338543DB" w:rsidR="00D1397F" w:rsidRDefault="00D1397F" w:rsidP="00E3186E">
      <w:pPr>
        <w:ind w:left="360"/>
      </w:pPr>
    </w:p>
    <w:p w14:paraId="1A88FBE2" w14:textId="77777777" w:rsidR="00D1397F" w:rsidRDefault="00D1397F" w:rsidP="00E3186E">
      <w:pPr>
        <w:ind w:left="360"/>
      </w:pPr>
    </w:p>
    <w:p w14:paraId="5524B492" w14:textId="77777777" w:rsidR="00CD4BAC" w:rsidRDefault="00CD4BAC" w:rsidP="00E3186E">
      <w:pPr>
        <w:ind w:left="360"/>
      </w:pPr>
    </w:p>
    <w:p w14:paraId="7C302026" w14:textId="77777777" w:rsidR="00CD4BAC" w:rsidRDefault="00CD4BAC" w:rsidP="00E3186E">
      <w:pPr>
        <w:ind w:left="360"/>
      </w:pPr>
    </w:p>
    <w:p w14:paraId="643DD5B4" w14:textId="48C36B0A" w:rsidR="00B67BD1" w:rsidRDefault="00B67BD1" w:rsidP="00B67BD1">
      <w:r>
        <w:lastRenderedPageBreak/>
        <w:t>Voici un tableau de priorisation CÉLI vs REÉR selon divers scénarios</w:t>
      </w:r>
      <w:r w:rsidR="003501B2">
        <w:rPr>
          <w:rStyle w:val="Appelnotedebasdep"/>
        </w:rPr>
        <w:footnoteReference w:customMarkFollows="1" w:id="135"/>
        <w:t>128</w:t>
      </w:r>
    </w:p>
    <w:p w14:paraId="359A2ACE" w14:textId="77777777" w:rsidR="00CD4BAC" w:rsidRDefault="00CD4BAC" w:rsidP="00B67BD1"/>
    <w:p w14:paraId="333C4491" w14:textId="77777777" w:rsidR="00B67BD1" w:rsidRDefault="00B67BD1" w:rsidP="00B67BD1"/>
    <w:tbl>
      <w:tblPr>
        <w:tblStyle w:val="Listefonce-Accent4"/>
        <w:tblW w:w="0" w:type="auto"/>
        <w:shd w:val="clear" w:color="auto" w:fill="CCFFCC"/>
        <w:tblLook w:val="04A0" w:firstRow="1" w:lastRow="0" w:firstColumn="1" w:lastColumn="0" w:noHBand="0" w:noVBand="1"/>
      </w:tblPr>
      <w:tblGrid>
        <w:gridCol w:w="8046"/>
        <w:gridCol w:w="1464"/>
        <w:gridCol w:w="1464"/>
      </w:tblGrid>
      <w:tr w:rsidR="00C36A45" w:rsidRPr="00293B14" w14:paraId="7F56164E" w14:textId="77777777" w:rsidTr="005A31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2A1F30EA" w14:textId="77777777" w:rsidR="00B67BD1" w:rsidRPr="00293B14" w:rsidRDefault="00B67BD1" w:rsidP="00C36A45">
            <w:pPr>
              <w:jc w:val="center"/>
              <w:rPr>
                <w:color w:val="auto"/>
              </w:rPr>
            </w:pPr>
            <w:r w:rsidRPr="00293B14">
              <w:rPr>
                <w:color w:val="auto"/>
              </w:rPr>
              <w:t>Caractéristiques</w:t>
            </w:r>
          </w:p>
        </w:tc>
        <w:tc>
          <w:tcPr>
            <w:tcW w:w="1464" w:type="dxa"/>
            <w:shd w:val="clear" w:color="auto" w:fill="C8A585" w:themeFill="accent5" w:themeFillTint="99"/>
          </w:tcPr>
          <w:p w14:paraId="09A44A5E" w14:textId="69EB2D75" w:rsidR="00B67BD1" w:rsidRPr="00293B14" w:rsidRDefault="00C36A45" w:rsidP="004E0ECB">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Prioris</w:t>
            </w:r>
            <w:r w:rsidR="004E0ECB">
              <w:rPr>
                <w:color w:val="auto"/>
              </w:rPr>
              <w:t>ation</w:t>
            </w:r>
            <w:r>
              <w:rPr>
                <w:color w:val="auto"/>
              </w:rPr>
              <w:t xml:space="preserve"> </w:t>
            </w:r>
            <w:r w:rsidR="00B67BD1" w:rsidRPr="00293B14">
              <w:rPr>
                <w:color w:val="auto"/>
              </w:rPr>
              <w:t>CÉLI</w:t>
            </w:r>
          </w:p>
        </w:tc>
        <w:tc>
          <w:tcPr>
            <w:tcW w:w="1464" w:type="dxa"/>
            <w:shd w:val="clear" w:color="auto" w:fill="C8A585" w:themeFill="accent5" w:themeFillTint="99"/>
          </w:tcPr>
          <w:p w14:paraId="32CA4410" w14:textId="2BE18DE1" w:rsidR="00C36A45" w:rsidRDefault="00C36A45" w:rsidP="00C36A45">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Prioris</w:t>
            </w:r>
            <w:r w:rsidR="004E0ECB">
              <w:rPr>
                <w:color w:val="auto"/>
              </w:rPr>
              <w:t>ation</w:t>
            </w:r>
          </w:p>
          <w:p w14:paraId="7EC5A4F4" w14:textId="77777777" w:rsidR="00B67BD1" w:rsidRPr="00293B14" w:rsidRDefault="00B67BD1" w:rsidP="00C36A45">
            <w:pPr>
              <w:jc w:val="center"/>
              <w:cnfStyle w:val="100000000000" w:firstRow="1" w:lastRow="0" w:firstColumn="0" w:lastColumn="0" w:oddVBand="0" w:evenVBand="0" w:oddHBand="0" w:evenHBand="0" w:firstRowFirstColumn="0" w:firstRowLastColumn="0" w:lastRowFirstColumn="0" w:lastRowLastColumn="0"/>
              <w:rPr>
                <w:color w:val="auto"/>
              </w:rPr>
            </w:pPr>
            <w:r w:rsidRPr="00293B14">
              <w:rPr>
                <w:color w:val="auto"/>
              </w:rPr>
              <w:t>REÉR</w:t>
            </w:r>
          </w:p>
        </w:tc>
      </w:tr>
      <w:tr w:rsidR="00C36A45" w:rsidRPr="00293B14" w14:paraId="712ACF8C" w14:textId="77777777" w:rsidTr="005A3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24A29D4F" w14:textId="14A1F561" w:rsidR="00B67BD1" w:rsidRPr="00293B14" w:rsidRDefault="00C36A45" w:rsidP="00C36A45">
            <w:pPr>
              <w:rPr>
                <w:color w:val="auto"/>
              </w:rPr>
            </w:pPr>
            <w:r>
              <w:rPr>
                <w:color w:val="auto"/>
              </w:rPr>
              <w:t>Taux d'impôt marginal cotisation = Taux d'impôt marginal retrait</w:t>
            </w:r>
          </w:p>
        </w:tc>
        <w:tc>
          <w:tcPr>
            <w:tcW w:w="1464" w:type="dxa"/>
            <w:shd w:val="clear" w:color="auto" w:fill="000000" w:themeFill="text1"/>
          </w:tcPr>
          <w:p w14:paraId="0D7993A1" w14:textId="2CCFE2B2" w:rsidR="00B67BD1" w:rsidRPr="00293B14" w:rsidRDefault="00062E3B" w:rsidP="00C36A45">
            <w:pPr>
              <w:jc w:val="center"/>
              <w:cnfStyle w:val="000000100000" w:firstRow="0" w:lastRow="0" w:firstColumn="0" w:lastColumn="0" w:oddVBand="0" w:evenVBand="0" w:oddHBand="1" w:evenHBand="0" w:firstRowFirstColumn="0" w:firstRowLastColumn="0" w:lastRowFirstColumn="0" w:lastRowLastColumn="0"/>
              <w:rPr>
                <w:color w:val="auto"/>
              </w:rPr>
            </w:pPr>
            <w:r>
              <w:rPr>
                <w:noProof/>
                <w:lang w:eastAsia="fr-FR"/>
              </w:rPr>
              <w:drawing>
                <wp:anchor distT="0" distB="0" distL="114300" distR="114300" simplePos="0" relativeHeight="252667904" behindDoc="0" locked="0" layoutInCell="1" allowOverlap="1" wp14:anchorId="3E38824F" wp14:editId="6FDDE467">
                  <wp:simplePos x="0" y="0"/>
                  <wp:positionH relativeFrom="column">
                    <wp:posOffset>148590</wp:posOffset>
                  </wp:positionH>
                  <wp:positionV relativeFrom="paragraph">
                    <wp:posOffset>-4445</wp:posOffset>
                  </wp:positionV>
                  <wp:extent cx="342900" cy="344805"/>
                  <wp:effectExtent l="0" t="0" r="12700" b="10795"/>
                  <wp:wrapNone/>
                  <wp:docPr id="517" name="Image 517"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1464" w:type="dxa"/>
            <w:shd w:val="clear" w:color="auto" w:fill="DDDCD0" w:themeFill="text2" w:themeFillTint="33"/>
          </w:tcPr>
          <w:p w14:paraId="0C21363F" w14:textId="347A4FE0" w:rsidR="00B67BD1" w:rsidRPr="00293B14" w:rsidRDefault="00095D6B" w:rsidP="00C36A45">
            <w:pPr>
              <w:jc w:val="center"/>
              <w:cnfStyle w:val="000000100000" w:firstRow="0" w:lastRow="0" w:firstColumn="0" w:lastColumn="0" w:oddVBand="0" w:evenVBand="0" w:oddHBand="1" w:evenHBand="0" w:firstRowFirstColumn="0" w:firstRowLastColumn="0" w:lastRowFirstColumn="0" w:lastRowLastColumn="0"/>
              <w:rPr>
                <w:color w:val="auto"/>
              </w:rPr>
            </w:pPr>
            <w:r>
              <w:rPr>
                <w:noProof/>
                <w:lang w:eastAsia="fr-FR"/>
              </w:rPr>
              <w:drawing>
                <wp:anchor distT="0" distB="0" distL="114300" distR="114300" simplePos="0" relativeHeight="252674048" behindDoc="0" locked="0" layoutInCell="1" allowOverlap="1" wp14:anchorId="53570962" wp14:editId="6CF1B24E">
                  <wp:simplePos x="0" y="0"/>
                  <wp:positionH relativeFrom="column">
                    <wp:posOffset>247650</wp:posOffset>
                  </wp:positionH>
                  <wp:positionV relativeFrom="paragraph">
                    <wp:posOffset>-4445</wp:posOffset>
                  </wp:positionV>
                  <wp:extent cx="342900" cy="344805"/>
                  <wp:effectExtent l="0" t="0" r="12700" b="10795"/>
                  <wp:wrapNone/>
                  <wp:docPr id="524" name="Image 524"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36A45" w:rsidRPr="00293B14" w14:paraId="55B14C59" w14:textId="77777777" w:rsidTr="005A31F1">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0D32C0FA" w14:textId="77777777" w:rsidR="00C36A45" w:rsidRDefault="00C36A45" w:rsidP="00C36A45">
            <w:pPr>
              <w:rPr>
                <w:color w:val="auto"/>
              </w:rPr>
            </w:pPr>
          </w:p>
          <w:p w14:paraId="28042056" w14:textId="77777777" w:rsidR="00C36A45" w:rsidRDefault="00C36A45" w:rsidP="00C36A45">
            <w:pPr>
              <w:rPr>
                <w:color w:val="auto"/>
              </w:rPr>
            </w:pPr>
          </w:p>
          <w:p w14:paraId="126924B3" w14:textId="3D720566" w:rsidR="00B67BD1" w:rsidRPr="00293B14" w:rsidRDefault="00C36A45" w:rsidP="00C36A45">
            <w:pPr>
              <w:rPr>
                <w:color w:val="auto"/>
              </w:rPr>
            </w:pPr>
            <w:r>
              <w:rPr>
                <w:color w:val="auto"/>
              </w:rPr>
              <w:t>Taux d'impôt marginal cotisation &gt; Taux d'impôt marginal retrait</w:t>
            </w:r>
          </w:p>
        </w:tc>
        <w:tc>
          <w:tcPr>
            <w:tcW w:w="1464" w:type="dxa"/>
            <w:shd w:val="clear" w:color="auto" w:fill="000000" w:themeFill="text1"/>
          </w:tcPr>
          <w:p w14:paraId="66B19DCC" w14:textId="15FC36A7" w:rsidR="00B67BD1" w:rsidRPr="00293B14" w:rsidRDefault="00B67BD1" w:rsidP="00C36A45">
            <w:pPr>
              <w:jc w:val="center"/>
              <w:cnfStyle w:val="000000000000" w:firstRow="0" w:lastRow="0" w:firstColumn="0" w:lastColumn="0" w:oddVBand="0" w:evenVBand="0" w:oddHBand="0" w:evenHBand="0" w:firstRowFirstColumn="0" w:firstRowLastColumn="0" w:lastRowFirstColumn="0" w:lastRowLastColumn="0"/>
              <w:rPr>
                <w:color w:val="auto"/>
              </w:rPr>
            </w:pPr>
          </w:p>
        </w:tc>
        <w:tc>
          <w:tcPr>
            <w:tcW w:w="1464" w:type="dxa"/>
            <w:shd w:val="clear" w:color="auto" w:fill="DDDCD0" w:themeFill="text2" w:themeFillTint="33"/>
          </w:tcPr>
          <w:p w14:paraId="46FF92D8" w14:textId="0F523A2C" w:rsidR="00B67BD1" w:rsidRPr="00293B14" w:rsidRDefault="00095D6B" w:rsidP="00C36A45">
            <w:pPr>
              <w:jc w:val="center"/>
              <w:cnfStyle w:val="000000000000" w:firstRow="0" w:lastRow="0" w:firstColumn="0" w:lastColumn="0" w:oddVBand="0" w:evenVBand="0" w:oddHBand="0" w:evenHBand="0" w:firstRowFirstColumn="0" w:firstRowLastColumn="0" w:lastRowFirstColumn="0" w:lastRowLastColumn="0"/>
              <w:rPr>
                <w:color w:val="auto"/>
              </w:rPr>
            </w:pPr>
            <w:r>
              <w:rPr>
                <w:noProof/>
                <w:lang w:eastAsia="fr-FR"/>
              </w:rPr>
              <w:drawing>
                <wp:anchor distT="0" distB="0" distL="114300" distR="114300" simplePos="0" relativeHeight="252676096" behindDoc="0" locked="0" layoutInCell="1" allowOverlap="1" wp14:anchorId="608E69BF" wp14:editId="1F1EA029">
                  <wp:simplePos x="0" y="0"/>
                  <wp:positionH relativeFrom="column">
                    <wp:posOffset>247650</wp:posOffset>
                  </wp:positionH>
                  <wp:positionV relativeFrom="paragraph">
                    <wp:posOffset>265430</wp:posOffset>
                  </wp:positionV>
                  <wp:extent cx="342900" cy="344805"/>
                  <wp:effectExtent l="0" t="0" r="12700" b="10795"/>
                  <wp:wrapNone/>
                  <wp:docPr id="525" name="Image 525"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36A45" w:rsidRPr="00293B14" w14:paraId="3949F5A4" w14:textId="77777777" w:rsidTr="005A3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5A45DDF0" w14:textId="77777777" w:rsidR="00C36A45" w:rsidRDefault="00C36A45" w:rsidP="00C36A45">
            <w:pPr>
              <w:rPr>
                <w:color w:val="auto"/>
              </w:rPr>
            </w:pPr>
          </w:p>
          <w:p w14:paraId="41594CBF" w14:textId="77777777" w:rsidR="00C36A45" w:rsidRDefault="00C36A45" w:rsidP="00C36A45">
            <w:pPr>
              <w:rPr>
                <w:color w:val="auto"/>
              </w:rPr>
            </w:pPr>
          </w:p>
          <w:p w14:paraId="0DCAD10B" w14:textId="260AFC5B" w:rsidR="00B67BD1" w:rsidRPr="00293B14" w:rsidRDefault="00C36A45" w:rsidP="00C36A45">
            <w:pPr>
              <w:rPr>
                <w:color w:val="auto"/>
              </w:rPr>
            </w:pPr>
            <w:r>
              <w:rPr>
                <w:color w:val="auto"/>
              </w:rPr>
              <w:t>Taux d'impôt marginal cotisation &lt; Taux d'impôt marginal retrait</w:t>
            </w:r>
          </w:p>
        </w:tc>
        <w:tc>
          <w:tcPr>
            <w:tcW w:w="1464" w:type="dxa"/>
            <w:shd w:val="clear" w:color="auto" w:fill="000000" w:themeFill="text1"/>
          </w:tcPr>
          <w:p w14:paraId="38C25D40" w14:textId="2E90354F" w:rsidR="00B67BD1" w:rsidRPr="00293B14" w:rsidRDefault="00062E3B" w:rsidP="00C36A45">
            <w:pPr>
              <w:jc w:val="center"/>
              <w:cnfStyle w:val="000000100000" w:firstRow="0" w:lastRow="0" w:firstColumn="0" w:lastColumn="0" w:oddVBand="0" w:evenVBand="0" w:oddHBand="1" w:evenHBand="0" w:firstRowFirstColumn="0" w:firstRowLastColumn="0" w:lastRowFirstColumn="0" w:lastRowLastColumn="0"/>
              <w:rPr>
                <w:color w:val="auto"/>
              </w:rPr>
            </w:pPr>
            <w:r>
              <w:rPr>
                <w:noProof/>
                <w:lang w:eastAsia="fr-FR"/>
              </w:rPr>
              <w:drawing>
                <wp:anchor distT="0" distB="0" distL="114300" distR="114300" simplePos="0" relativeHeight="252669952" behindDoc="0" locked="0" layoutInCell="1" allowOverlap="1" wp14:anchorId="6D59F522" wp14:editId="68B58CC4">
                  <wp:simplePos x="0" y="0"/>
                  <wp:positionH relativeFrom="column">
                    <wp:posOffset>148590</wp:posOffset>
                  </wp:positionH>
                  <wp:positionV relativeFrom="paragraph">
                    <wp:posOffset>276860</wp:posOffset>
                  </wp:positionV>
                  <wp:extent cx="342900" cy="344805"/>
                  <wp:effectExtent l="0" t="0" r="12700" b="10795"/>
                  <wp:wrapNone/>
                  <wp:docPr id="521" name="Image 52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1464" w:type="dxa"/>
            <w:shd w:val="clear" w:color="auto" w:fill="DDDCD0" w:themeFill="text2" w:themeFillTint="33"/>
          </w:tcPr>
          <w:p w14:paraId="13803A51" w14:textId="3D753918" w:rsidR="00B67BD1" w:rsidRPr="00293B14" w:rsidRDefault="00B67BD1" w:rsidP="00C36A45">
            <w:pPr>
              <w:jc w:val="center"/>
              <w:cnfStyle w:val="000000100000" w:firstRow="0" w:lastRow="0" w:firstColumn="0" w:lastColumn="0" w:oddVBand="0" w:evenVBand="0" w:oddHBand="1" w:evenHBand="0" w:firstRowFirstColumn="0" w:firstRowLastColumn="0" w:lastRowFirstColumn="0" w:lastRowLastColumn="0"/>
              <w:rPr>
                <w:color w:val="auto"/>
              </w:rPr>
            </w:pPr>
          </w:p>
        </w:tc>
      </w:tr>
      <w:tr w:rsidR="00C36A45" w:rsidRPr="00293B14" w14:paraId="418F6904" w14:textId="77777777" w:rsidTr="005A31F1">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0E7FEFBA" w14:textId="77777777" w:rsidR="00C36A45" w:rsidRDefault="00C36A45" w:rsidP="00C36A45">
            <w:pPr>
              <w:rPr>
                <w:color w:val="auto"/>
              </w:rPr>
            </w:pPr>
          </w:p>
          <w:p w14:paraId="19E21C7F" w14:textId="77777777" w:rsidR="00C36A45" w:rsidRDefault="00C36A45" w:rsidP="00C36A45">
            <w:pPr>
              <w:rPr>
                <w:color w:val="auto"/>
              </w:rPr>
            </w:pPr>
          </w:p>
          <w:p w14:paraId="126BF733" w14:textId="77777777" w:rsidR="00B67BD1" w:rsidRDefault="00C36A45" w:rsidP="00C36A45">
            <w:pPr>
              <w:rPr>
                <w:color w:val="auto"/>
              </w:rPr>
            </w:pPr>
            <w:r>
              <w:rPr>
                <w:color w:val="auto"/>
              </w:rPr>
              <w:t>Remboursement d'impôt utilisé pour augmenter le train de vie</w:t>
            </w:r>
          </w:p>
          <w:p w14:paraId="52F728CE" w14:textId="77777777" w:rsidR="00C36A45" w:rsidRDefault="00C36A45" w:rsidP="00C36A45">
            <w:pPr>
              <w:rPr>
                <w:color w:val="auto"/>
              </w:rPr>
            </w:pPr>
          </w:p>
          <w:p w14:paraId="6561619A" w14:textId="0A4584CB" w:rsidR="00C36A45" w:rsidRPr="00293B14" w:rsidRDefault="00C36A45" w:rsidP="00C36A45">
            <w:pPr>
              <w:rPr>
                <w:color w:val="auto"/>
              </w:rPr>
            </w:pPr>
          </w:p>
        </w:tc>
        <w:tc>
          <w:tcPr>
            <w:tcW w:w="1464" w:type="dxa"/>
            <w:shd w:val="clear" w:color="auto" w:fill="000000" w:themeFill="text1"/>
          </w:tcPr>
          <w:p w14:paraId="63EA46A8" w14:textId="17E63BDC" w:rsidR="00B67BD1" w:rsidRPr="00293B14" w:rsidRDefault="00062E3B" w:rsidP="00C36A45">
            <w:pPr>
              <w:jc w:val="center"/>
              <w:cnfStyle w:val="000000000000" w:firstRow="0" w:lastRow="0" w:firstColumn="0" w:lastColumn="0" w:oddVBand="0" w:evenVBand="0" w:oddHBand="0" w:evenHBand="0" w:firstRowFirstColumn="0" w:firstRowLastColumn="0" w:lastRowFirstColumn="0" w:lastRowLastColumn="0"/>
              <w:rPr>
                <w:color w:val="auto"/>
              </w:rPr>
            </w:pPr>
            <w:r>
              <w:rPr>
                <w:noProof/>
                <w:lang w:eastAsia="fr-FR"/>
              </w:rPr>
              <w:drawing>
                <wp:anchor distT="0" distB="0" distL="114300" distR="114300" simplePos="0" relativeHeight="252672000" behindDoc="0" locked="0" layoutInCell="1" allowOverlap="1" wp14:anchorId="769315AD" wp14:editId="4DF992B0">
                  <wp:simplePos x="0" y="0"/>
                  <wp:positionH relativeFrom="column">
                    <wp:posOffset>148590</wp:posOffset>
                  </wp:positionH>
                  <wp:positionV relativeFrom="paragraph">
                    <wp:posOffset>287655</wp:posOffset>
                  </wp:positionV>
                  <wp:extent cx="342900" cy="344805"/>
                  <wp:effectExtent l="0" t="0" r="12700" b="10795"/>
                  <wp:wrapNone/>
                  <wp:docPr id="523" name="Image 523"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1464" w:type="dxa"/>
            <w:shd w:val="clear" w:color="auto" w:fill="DDDCD0" w:themeFill="text2" w:themeFillTint="33"/>
          </w:tcPr>
          <w:p w14:paraId="2DA58295" w14:textId="551C31E6" w:rsidR="00B67BD1" w:rsidRPr="00293B14" w:rsidRDefault="00B67BD1" w:rsidP="00C36A45">
            <w:pPr>
              <w:jc w:val="center"/>
              <w:cnfStyle w:val="000000000000" w:firstRow="0" w:lastRow="0" w:firstColumn="0" w:lastColumn="0" w:oddVBand="0" w:evenVBand="0" w:oddHBand="0" w:evenHBand="0" w:firstRowFirstColumn="0" w:firstRowLastColumn="0" w:lastRowFirstColumn="0" w:lastRowLastColumn="0"/>
              <w:rPr>
                <w:color w:val="auto"/>
              </w:rPr>
            </w:pPr>
          </w:p>
        </w:tc>
      </w:tr>
    </w:tbl>
    <w:p w14:paraId="34299413" w14:textId="77777777" w:rsidR="00CD4BAC" w:rsidRDefault="00CD4BAC" w:rsidP="005A31F1"/>
    <w:p w14:paraId="537213E4" w14:textId="77777777" w:rsidR="00CD4BAC" w:rsidRDefault="00CD4BAC">
      <w:pPr>
        <w:jc w:val="left"/>
      </w:pPr>
      <w:r>
        <w:br w:type="page"/>
      </w:r>
    </w:p>
    <w:p w14:paraId="315B276E" w14:textId="3A225DB7" w:rsidR="005A31F1" w:rsidRDefault="005A31F1" w:rsidP="005A31F1">
      <w:r>
        <w:lastRenderedPageBreak/>
        <w:t>Les scénarios distinctifs du CÉLI et du REÉR sont expliqués dans la prochaine capsule vidéo.</w:t>
      </w:r>
    </w:p>
    <w:p w14:paraId="1104793C" w14:textId="77777777" w:rsidR="005A31F1" w:rsidRDefault="005A31F1" w:rsidP="005A31F1"/>
    <w:p w14:paraId="73ABB734" w14:textId="77777777" w:rsidR="005A31F1" w:rsidRDefault="005A31F1" w:rsidP="005A31F1"/>
    <w:p w14:paraId="1DA03FE0" w14:textId="77777777" w:rsidR="005A31F1" w:rsidRDefault="005A31F1" w:rsidP="005A31F1">
      <w:r w:rsidRPr="000D12A4">
        <w:rPr>
          <w:noProof/>
          <w:color w:val="AF0013"/>
          <w:lang w:eastAsia="fr-FR"/>
        </w:rPr>
        <w:drawing>
          <wp:anchor distT="0" distB="0" distL="114300" distR="114300" simplePos="0" relativeHeight="252678144" behindDoc="0" locked="0" layoutInCell="1" allowOverlap="1" wp14:anchorId="6F7EF8CA" wp14:editId="56B9DBA8">
            <wp:simplePos x="0" y="0"/>
            <wp:positionH relativeFrom="column">
              <wp:posOffset>3657600</wp:posOffset>
            </wp:positionH>
            <wp:positionV relativeFrom="paragraph">
              <wp:posOffset>10795</wp:posOffset>
            </wp:positionV>
            <wp:extent cx="579120" cy="571500"/>
            <wp:effectExtent l="0" t="0" r="5080" b="12700"/>
            <wp:wrapNone/>
            <wp:docPr id="526" name="Image 526">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A1D1AD1" w14:textId="393D1CDF" w:rsidR="00B67BD1" w:rsidRPr="00376E9C" w:rsidRDefault="00CD49A3">
      <w:pPr>
        <w:rPr>
          <w:color w:val="AF0013"/>
        </w:rPr>
      </w:pPr>
      <w:hyperlink r:id="rId325" w:history="1">
        <w:r w:rsidR="009853C4">
          <w:rPr>
            <w:rStyle w:val="Lienhypertexte"/>
            <w:color w:val="AF0013"/>
          </w:rPr>
          <w:t xml:space="preserve">Capsule </w:t>
        </w:r>
        <w:r w:rsidR="00D1397F">
          <w:rPr>
            <w:rStyle w:val="Lienhypertexte"/>
            <w:color w:val="AF0013"/>
          </w:rPr>
          <w:t>22</w:t>
        </w:r>
        <w:r w:rsidR="009853C4">
          <w:rPr>
            <w:rStyle w:val="Lienhypertexte"/>
            <w:color w:val="AF0013"/>
          </w:rPr>
          <w:t xml:space="preserve"> Scénarios distinctifs CÉLI et RÉER</w:t>
        </w:r>
      </w:hyperlink>
    </w:p>
    <w:p w14:paraId="492C46CF" w14:textId="77777777" w:rsidR="00E3186E" w:rsidRPr="005B2E6D" w:rsidRDefault="00E3186E" w:rsidP="00E3186E">
      <w:pPr>
        <w:ind w:left="360"/>
      </w:pPr>
    </w:p>
    <w:p w14:paraId="6CB760D0" w14:textId="77777777" w:rsidR="00D179A2" w:rsidRDefault="00D179A2" w:rsidP="00D179A2"/>
    <w:p w14:paraId="616A69E3" w14:textId="4A6D0E9E" w:rsidR="00D179A2" w:rsidRDefault="00D179A2" w:rsidP="00E30DE4">
      <w:pPr>
        <w:pStyle w:val="Titre3"/>
        <w:numPr>
          <w:ilvl w:val="0"/>
          <w:numId w:val="182"/>
        </w:numPr>
      </w:pPr>
      <w:bookmarkStart w:id="251" w:name="_Toc314397861"/>
      <w:bookmarkStart w:id="252" w:name="_Toc14273581"/>
      <w:r>
        <w:t>La défiscalisation du REÉR par le CÉLI</w:t>
      </w:r>
      <w:bookmarkEnd w:id="251"/>
      <w:bookmarkEnd w:id="252"/>
      <w:r>
        <w:t xml:space="preserve"> </w:t>
      </w:r>
    </w:p>
    <w:p w14:paraId="03C081EA" w14:textId="77777777" w:rsidR="009B67DB" w:rsidRDefault="009B67DB" w:rsidP="009B67DB"/>
    <w:p w14:paraId="2995EBD2" w14:textId="138744CD" w:rsidR="009B6E72" w:rsidRDefault="00D150C2" w:rsidP="009B6E72">
      <w:r>
        <w:t xml:space="preserve">Maintenant que nous avons </w:t>
      </w:r>
      <w:r w:rsidR="009B6E72">
        <w:t>analysé</w:t>
      </w:r>
      <w:r>
        <w:t xml:space="preserve"> les deux véhicules fiscaux sous l'angle</w:t>
      </w:r>
      <w:r w:rsidR="009B6E72">
        <w:t xml:space="preserve"> où ceux-ci sont tous les deux des abris fiscaux purs, donnant des résultats qui peuvent se ressembler (voire être identique comme dans le scénario d'indifférence présenté précédemment), nous aimerions démontrer de quelle façon le CÉLI pourrait servir à acquitter l'impôt latent du REÉR. </w:t>
      </w:r>
    </w:p>
    <w:p w14:paraId="3489DED5" w14:textId="77777777" w:rsidR="009B6E72" w:rsidRDefault="009B6E72" w:rsidP="009B6E72"/>
    <w:p w14:paraId="7D494A65" w14:textId="6AA66479" w:rsidR="00D559E2" w:rsidRDefault="009B6E72" w:rsidP="009B6E72">
      <w:r>
        <w:t xml:space="preserve">Avant, nous souhaitons apporter deux mises au point quant à la démonstration qui suivra. Tout d'abord, le terme </w:t>
      </w:r>
      <w:r w:rsidR="00C909D2">
        <w:t>« </w:t>
      </w:r>
      <w:r>
        <w:t>défiscalisation</w:t>
      </w:r>
      <w:r w:rsidR="00C909D2">
        <w:t> »</w:t>
      </w:r>
      <w:r>
        <w:t xml:space="preserve"> n'a pas exactement la même teneur que celle que nous avons </w:t>
      </w:r>
      <w:r w:rsidR="006C506F">
        <w:t>présentée</w:t>
      </w:r>
      <w:r>
        <w:t xml:space="preserve"> précédemment. Dans le cas présent, il ne s'agit pas de transférer le REÉR vers le CÉLI, mais plutôt d'utiliser le CÉLI afin de constituer une provision</w:t>
      </w:r>
      <w:r w:rsidR="002D27FE">
        <w:t xml:space="preserve"> financière</w:t>
      </w:r>
      <w:r>
        <w:t xml:space="preserve"> qui permettra d'acquitter l'impôt lors des retraits du REÉR.</w:t>
      </w:r>
      <w:r w:rsidR="002D27FE">
        <w:t xml:space="preserve"> Ensuite, nous tenons à préciser que cette défiscalisation est une autre façon d'imager le concept d'abri fiscal pur</w:t>
      </w:r>
      <w:r w:rsidR="003501B2">
        <w:rPr>
          <w:rStyle w:val="Appelnotedebasdep"/>
        </w:rPr>
        <w:footnoteReference w:customMarkFollows="1" w:id="136"/>
        <w:t>129</w:t>
      </w:r>
      <w:r w:rsidR="002D27FE">
        <w:t xml:space="preserve"> qui a été présenté par le planificateur financier</w:t>
      </w:r>
      <w:r w:rsidR="00C404F6">
        <w:t>,</w:t>
      </w:r>
      <w:r w:rsidR="002D27FE">
        <w:t xml:space="preserve"> Éric Brassard.</w:t>
      </w:r>
    </w:p>
    <w:p w14:paraId="0F155708" w14:textId="77777777" w:rsidR="009B6E72" w:rsidRDefault="009B6E72" w:rsidP="009B6E72"/>
    <w:p w14:paraId="438F7DAC" w14:textId="7633FC41" w:rsidR="00AF209A" w:rsidRDefault="00AF209A" w:rsidP="00AF209A">
      <w:r>
        <w:t>La défiscalisation du CÉLI par le REÉR est expliquée dans la prochaine capsule vidéo.</w:t>
      </w:r>
    </w:p>
    <w:p w14:paraId="72D50DD1" w14:textId="77777777" w:rsidR="00AF209A" w:rsidRDefault="00AF209A" w:rsidP="00AF209A"/>
    <w:p w14:paraId="727FFF10" w14:textId="6169CF38" w:rsidR="00AF209A" w:rsidRDefault="00AF209A" w:rsidP="00AF209A">
      <w:r w:rsidRPr="000D12A4">
        <w:rPr>
          <w:noProof/>
          <w:color w:val="AF0013"/>
          <w:lang w:eastAsia="fr-FR"/>
        </w:rPr>
        <w:drawing>
          <wp:anchor distT="0" distB="0" distL="114300" distR="114300" simplePos="0" relativeHeight="252682240" behindDoc="0" locked="0" layoutInCell="1" allowOverlap="1" wp14:anchorId="1D237E41" wp14:editId="7876CDC2">
            <wp:simplePos x="0" y="0"/>
            <wp:positionH relativeFrom="column">
              <wp:posOffset>4114800</wp:posOffset>
            </wp:positionH>
            <wp:positionV relativeFrom="paragraph">
              <wp:posOffset>173355</wp:posOffset>
            </wp:positionV>
            <wp:extent cx="579120" cy="571500"/>
            <wp:effectExtent l="0" t="0" r="5080" b="12700"/>
            <wp:wrapNone/>
            <wp:docPr id="528" name="Image 528">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368F7A2" w14:textId="03F4CD04" w:rsidR="00AF209A" w:rsidRDefault="00AF209A" w:rsidP="00AF209A"/>
    <w:p w14:paraId="40B87CF6" w14:textId="2024FDE8" w:rsidR="009B6E72" w:rsidRPr="00376E9C" w:rsidRDefault="00CD49A3" w:rsidP="009B6E72">
      <w:pPr>
        <w:rPr>
          <w:color w:val="AF0013"/>
        </w:rPr>
      </w:pPr>
      <w:hyperlink r:id="rId327" w:history="1">
        <w:r w:rsidR="009853C4">
          <w:rPr>
            <w:rStyle w:val="Lienhypertexte"/>
            <w:color w:val="AF0013"/>
          </w:rPr>
          <w:t xml:space="preserve">Capsule </w:t>
        </w:r>
        <w:r w:rsidR="00D1397F">
          <w:rPr>
            <w:rStyle w:val="Lienhypertexte"/>
            <w:color w:val="AF0013"/>
          </w:rPr>
          <w:t>23</w:t>
        </w:r>
        <w:r w:rsidR="009853C4">
          <w:rPr>
            <w:rStyle w:val="Lienhypertexte"/>
            <w:color w:val="AF0013"/>
          </w:rPr>
          <w:t xml:space="preserve"> La défiscalisation du REÉR par le CÉLI</w:t>
        </w:r>
      </w:hyperlink>
    </w:p>
    <w:p w14:paraId="7FB80078" w14:textId="6A7DAEBC" w:rsidR="00D559E2" w:rsidRDefault="00D559E2" w:rsidP="00E30DE4">
      <w:pPr>
        <w:pStyle w:val="Titre3"/>
        <w:numPr>
          <w:ilvl w:val="0"/>
          <w:numId w:val="183"/>
        </w:numPr>
      </w:pPr>
      <w:bookmarkStart w:id="253" w:name="_Toc314397862"/>
      <w:bookmarkStart w:id="254" w:name="_Toc14273582"/>
      <w:r>
        <w:lastRenderedPageBreak/>
        <w:t>L'</w:t>
      </w:r>
      <w:r w:rsidR="003C55C1">
        <w:t>approche comportementale</w:t>
      </w:r>
      <w:r>
        <w:t xml:space="preserve"> du CÉLI</w:t>
      </w:r>
      <w:r w:rsidR="003C55C1">
        <w:t xml:space="preserve"> et du REÉR</w:t>
      </w:r>
      <w:bookmarkEnd w:id="253"/>
      <w:bookmarkEnd w:id="254"/>
    </w:p>
    <w:p w14:paraId="0F01C984" w14:textId="77777777" w:rsidR="001B506C" w:rsidRDefault="001B506C" w:rsidP="001B506C"/>
    <w:p w14:paraId="529C98B4" w14:textId="4C3AA71C" w:rsidR="001B506C" w:rsidRDefault="00A54BC1" w:rsidP="002D64AA">
      <w:r>
        <w:t xml:space="preserve">Pour les humains </w:t>
      </w:r>
      <w:r w:rsidR="00B948B9" w:rsidRPr="00B948B9">
        <w:rPr>
          <w:color w:val="FF6700" w:themeColor="accent3"/>
        </w:rPr>
        <w:t>RATIONNELS</w:t>
      </w:r>
      <w:r>
        <w:t xml:space="preserve"> et </w:t>
      </w:r>
      <w:r w:rsidR="00B948B9" w:rsidRPr="00B948B9">
        <w:rPr>
          <w:color w:val="FF6700" w:themeColor="accent3"/>
        </w:rPr>
        <w:t>SANS FAILLE</w:t>
      </w:r>
      <w:r w:rsidR="006C506F" w:rsidRPr="00451135">
        <w:rPr>
          <w:color w:val="FF6700" w:themeColor="accent3"/>
        </w:rPr>
        <w:t>S</w:t>
      </w:r>
      <w:r w:rsidR="006C506F">
        <w:t xml:space="preserve"> </w:t>
      </w:r>
      <w:r>
        <w:t xml:space="preserve">le débat entourant le CÉLI </w:t>
      </w:r>
      <w:r w:rsidR="006C506F">
        <w:t>et</w:t>
      </w:r>
      <w:r>
        <w:t xml:space="preserve"> le REÉR se résume à une équation mathématique dont les variables se limitent à l'intégration de deux taux d'imposition </w:t>
      </w:r>
      <w:r w:rsidR="006C506F">
        <w:t>marginaux</w:t>
      </w:r>
      <w:r>
        <w:t xml:space="preserve"> (celui de la cotisation et celui du retrait). Mais, qu'en est-il pour tous les autres humains qui sont parfois </w:t>
      </w:r>
      <w:r w:rsidR="00B948B9" w:rsidRPr="00B948B9">
        <w:rPr>
          <w:color w:val="FF6700" w:themeColor="accent3"/>
        </w:rPr>
        <w:t>BIAISÉS</w:t>
      </w:r>
      <w:r>
        <w:t xml:space="preserve">, </w:t>
      </w:r>
      <w:r w:rsidR="00B948B9" w:rsidRPr="00B948B9">
        <w:rPr>
          <w:color w:val="FF6700" w:themeColor="accent3"/>
        </w:rPr>
        <w:t>ENTÊTÉS</w:t>
      </w:r>
      <w:r>
        <w:t xml:space="preserve">, </w:t>
      </w:r>
      <w:r w:rsidR="006C506F">
        <w:rPr>
          <w:color w:val="FF6700" w:themeColor="accent3"/>
        </w:rPr>
        <w:t>ÉMOTIFS,</w:t>
      </w:r>
      <w:r>
        <w:t xml:space="preserve"> et je ne sais quoi </w:t>
      </w:r>
      <w:r w:rsidR="002D43B9">
        <w:t>en terme</w:t>
      </w:r>
      <w:r w:rsidR="00F57D45">
        <w:t>s</w:t>
      </w:r>
      <w:r w:rsidR="002D43B9">
        <w:t xml:space="preserve"> </w:t>
      </w:r>
      <w:r w:rsidR="006C506F">
        <w:t>d'</w:t>
      </w:r>
      <w:r>
        <w:t xml:space="preserve">autres </w:t>
      </w:r>
      <w:r w:rsidR="002D64AA">
        <w:t>tares qui l'éloigne</w:t>
      </w:r>
      <w:r w:rsidR="002D43B9">
        <w:t>nt</w:t>
      </w:r>
      <w:r w:rsidR="002D64AA">
        <w:t xml:space="preserve"> de ce qui est</w:t>
      </w:r>
      <w:r w:rsidR="00B948B9">
        <w:t>,</w:t>
      </w:r>
      <w:r w:rsidR="002D64AA">
        <w:t xml:space="preserve"> </w:t>
      </w:r>
      <w:r w:rsidR="00B948B9">
        <w:t xml:space="preserve">pour lui, </w:t>
      </w:r>
      <w:r w:rsidR="002D64AA">
        <w:t>la meilleure décision</w:t>
      </w:r>
      <w:r w:rsidR="002D43B9">
        <w:t xml:space="preserve"> financière</w:t>
      </w:r>
      <w:r w:rsidR="002D64AA">
        <w:t xml:space="preserve"> à prendre. Est-ce que le CÉLI ou le REÉR peut</w:t>
      </w:r>
      <w:r>
        <w:t xml:space="preserve"> </w:t>
      </w:r>
      <w:r w:rsidR="002D64AA">
        <w:t>amener l'humain faillible vers un meilleur comportement en matière de finances personnelles</w:t>
      </w:r>
      <w:r w:rsidR="00F57D45">
        <w:t xml:space="preserve"> </w:t>
      </w:r>
      <w:r w:rsidR="002D64AA" w:rsidRPr="002D64AA">
        <w:rPr>
          <w:rFonts w:ascii="Avenir Book" w:hAnsi="Avenir Book"/>
        </w:rPr>
        <w:t>?</w:t>
      </w:r>
      <w:r w:rsidR="002D64AA">
        <w:rPr>
          <w:rFonts w:ascii="Avenir Book" w:hAnsi="Avenir Book"/>
        </w:rPr>
        <w:t xml:space="preserve"> </w:t>
      </w:r>
      <w:r w:rsidR="002D64AA" w:rsidRPr="002D64AA">
        <w:t xml:space="preserve">Si le sujet </w:t>
      </w:r>
      <w:r w:rsidR="002D64AA">
        <w:t>est d'un</w:t>
      </w:r>
      <w:r w:rsidR="002D64AA" w:rsidRPr="002D64AA">
        <w:t xml:space="preserve"> grand intérêt</w:t>
      </w:r>
      <w:r w:rsidR="002D64AA">
        <w:t>, et que les principes empruntés aux sciences comportementales nous offrent des pistes de réflexion, il demeure qu'il n'y pas d'étude qui le démontre clairement.</w:t>
      </w:r>
    </w:p>
    <w:p w14:paraId="268F937C" w14:textId="77777777" w:rsidR="008F57A9" w:rsidRDefault="008F57A9" w:rsidP="002D64AA"/>
    <w:p w14:paraId="6D19C686" w14:textId="5D611C4D" w:rsidR="008F57A9" w:rsidRPr="00DC146B" w:rsidRDefault="00D63814" w:rsidP="002D64AA">
      <w:pPr>
        <w:rPr>
          <w:b/>
          <w:i/>
        </w:rPr>
      </w:pPr>
      <w:r w:rsidRPr="00DC146B">
        <w:rPr>
          <w:b/>
          <w:i/>
        </w:rPr>
        <w:t>Gardons à l'esprit que dans un monde où tous les humains seraient rationnels et sans faille</w:t>
      </w:r>
      <w:r w:rsidR="006C506F">
        <w:rPr>
          <w:b/>
          <w:i/>
        </w:rPr>
        <w:t>s,</w:t>
      </w:r>
      <w:r w:rsidRPr="00DC146B">
        <w:rPr>
          <w:b/>
          <w:i/>
        </w:rPr>
        <w:t xml:space="preserve"> la présente discussion serait inutile. </w:t>
      </w:r>
    </w:p>
    <w:p w14:paraId="4CC6EA42" w14:textId="77777777" w:rsidR="00D63814" w:rsidRDefault="00D63814" w:rsidP="002D64AA"/>
    <w:p w14:paraId="331A1EC5" w14:textId="0129B751" w:rsidR="005B233A" w:rsidRDefault="004C3FD2" w:rsidP="002D64AA">
      <w:r>
        <w:t xml:space="preserve">D'un point de vue </w:t>
      </w:r>
      <w:r w:rsidR="006C506F">
        <w:t>comportemental</w:t>
      </w:r>
      <w:r>
        <w:t xml:space="preserve">, il y a lieu de se demander laquelle de ces deux prémisses est la plus favorable à l'épargne et à son maintien. </w:t>
      </w:r>
    </w:p>
    <w:p w14:paraId="0CA45F92" w14:textId="77777777" w:rsidR="005B233A" w:rsidRDefault="005B233A" w:rsidP="002D64AA"/>
    <w:p w14:paraId="29AD4EFF" w14:textId="1AC637E3" w:rsidR="004C3FD2" w:rsidRDefault="004C3FD2" w:rsidP="002D64AA">
      <w:r>
        <w:t>Le CÉLI a l'avantage d'être un lieu d'épargne qui ne pénalise</w:t>
      </w:r>
      <w:r w:rsidR="00497517">
        <w:t xml:space="preserve"> pas</w:t>
      </w:r>
      <w:r>
        <w:t xml:space="preserve"> ceux et celles qui décident</w:t>
      </w:r>
      <w:r w:rsidR="00955D3D">
        <w:t>,</w:t>
      </w:r>
      <w:r>
        <w:t xml:space="preserve"> plus tard</w:t>
      </w:r>
      <w:r w:rsidR="00955D3D">
        <w:t>,</w:t>
      </w:r>
      <w:r>
        <w:t xml:space="preserve"> d'utiliser</w:t>
      </w:r>
      <w:r w:rsidR="00937C9D">
        <w:t>,</w:t>
      </w:r>
      <w:r>
        <w:t xml:space="preserve"> pour d'autres fins</w:t>
      </w:r>
      <w:r w:rsidR="00937C9D">
        <w:t>,</w:t>
      </w:r>
      <w:r>
        <w:t xml:space="preserve"> le capital qui y est investi. Étant donné cette souplesse, les gens peuvent être à la fois consentant</w:t>
      </w:r>
      <w:r w:rsidR="00955D3D">
        <w:t>s</w:t>
      </w:r>
      <w:r>
        <w:t xml:space="preserve"> à y épargner des montants (ce qui est favorable pour l'épargnant) et aussi tentés d'en retirer des montants puisqu'il n'y a pas de pénalités ou d'impôt qui découle de ce geste (ce qui est défavorable pour l'épargnant).</w:t>
      </w:r>
      <w:r w:rsidR="00DC146B">
        <w:t xml:space="preserve"> Le CÉLI peut alors être perçu comme de l'épargne, non pas pour la retraite, mais pour consommer plus tard. L'épargne semble moins définitive que dans le cas d'un REÉR.</w:t>
      </w:r>
    </w:p>
    <w:p w14:paraId="6F0EEDF9" w14:textId="77777777" w:rsidR="00D63814" w:rsidRDefault="00D63814" w:rsidP="002D64AA"/>
    <w:p w14:paraId="3AFC2E5A" w14:textId="77777777" w:rsidR="00EC1DD8" w:rsidRDefault="00EC1DD8" w:rsidP="002D64AA"/>
    <w:p w14:paraId="2CF98F1B" w14:textId="77777777" w:rsidR="00EC1DD8" w:rsidRDefault="00EC1DD8" w:rsidP="002D64AA"/>
    <w:p w14:paraId="3038BC15" w14:textId="77777777" w:rsidR="00EC1DD8" w:rsidRDefault="00EC1DD8" w:rsidP="002D64AA"/>
    <w:p w14:paraId="534E0A32" w14:textId="77777777" w:rsidR="00EC1DD8" w:rsidRDefault="00EC1DD8" w:rsidP="002D64AA"/>
    <w:p w14:paraId="73B5782F" w14:textId="77777777" w:rsidR="00EC1DD8" w:rsidRDefault="00EC1DD8" w:rsidP="002D64AA"/>
    <w:p w14:paraId="470621AD" w14:textId="77777777" w:rsidR="00EC1DD8" w:rsidRDefault="00EC1DD8" w:rsidP="002D64AA"/>
    <w:p w14:paraId="7B18D6F0" w14:textId="13D0A993" w:rsidR="00D63814" w:rsidRDefault="005B233A" w:rsidP="002D64AA">
      <w:r>
        <w:lastRenderedPageBreak/>
        <w:t xml:space="preserve">Le </w:t>
      </w:r>
      <w:r w:rsidR="00D63814">
        <w:t xml:space="preserve">REÉR </w:t>
      </w:r>
      <w:r>
        <w:t>a</w:t>
      </w:r>
      <w:r w:rsidR="00955D3D">
        <w:t>,</w:t>
      </w:r>
      <w:r>
        <w:t xml:space="preserve"> quant à lui</w:t>
      </w:r>
      <w:r w:rsidR="00955D3D">
        <w:t>,</w:t>
      </w:r>
      <w:r>
        <w:t xml:space="preserve"> une mécanique qui peut encourager le maintien de l'épargne puisque les retraits font l'objet d'un impôt qui peut être perçu comme une pénalité plutôt que le remboursement d'un montant qui a fait l'objet d'une avance de la part du fisc. Par contre, cette même réalité pourrait refroidir </w:t>
      </w:r>
      <w:r w:rsidR="0025219F">
        <w:t>un individu qui aimerait présentement épargner sans pour autant dédier cet</w:t>
      </w:r>
      <w:r w:rsidR="00956977">
        <w:t>te</w:t>
      </w:r>
      <w:r w:rsidR="0025219F">
        <w:t xml:space="preserve"> épargne à la retraite. Peut-être souhaite-t-il simplement épargner afin de prendre une année sabbatique et faire le tour du monde dans 10 ans.</w:t>
      </w:r>
    </w:p>
    <w:p w14:paraId="3435A6ED" w14:textId="77777777" w:rsidR="000F4A18" w:rsidRDefault="000F4A18" w:rsidP="002D64AA"/>
    <w:p w14:paraId="502241CA" w14:textId="7E807B48" w:rsidR="002D64AA" w:rsidRDefault="000F4A18" w:rsidP="00221EE4">
      <w:r>
        <w:t>L'autre problématique comportementale relativement au REÉR est l'utilisation qui est faite, par le contribuable, du remboursement d'impôt obtenu suite à une cotisation. Comme nous l'avons étudié</w:t>
      </w:r>
      <w:r w:rsidR="00221EE4">
        <w:t>,</w:t>
      </w:r>
      <w:r>
        <w:t xml:space="preserve"> ce montant correspond à l'impôt qui devra être payé plus tard au moment</w:t>
      </w:r>
      <w:r w:rsidR="00221EE4">
        <w:t xml:space="preserve"> du retrait REÉR. Pour rendre le REÉR tel un abri fiscal pur, il faut absolument que l'individu investisse ce remboursement dans un REÉR ou un CÉLI. Or, un grand nombre de personnes considère le remboursement comme une forme de gain fortuit qui laisse alors place à toute sorte d'utilisation qui vise avant tout la gratification immédiate par la consommation de biens et de services. </w:t>
      </w:r>
    </w:p>
    <w:p w14:paraId="23B239D7" w14:textId="053F5F01" w:rsidR="00EC1DD8" w:rsidRDefault="00EC1DD8">
      <w:pPr>
        <w:jc w:val="left"/>
      </w:pPr>
      <w:r>
        <w:br w:type="page"/>
      </w:r>
    </w:p>
    <w:p w14:paraId="36C2FDB0" w14:textId="718B0D92" w:rsidR="005A52D1" w:rsidRDefault="005A52D1" w:rsidP="00E30DE4">
      <w:pPr>
        <w:pStyle w:val="Titre2"/>
        <w:numPr>
          <w:ilvl w:val="0"/>
          <w:numId w:val="184"/>
        </w:numPr>
      </w:pPr>
      <w:bookmarkStart w:id="255" w:name="_Toc314397863"/>
      <w:bookmarkStart w:id="256" w:name="_Toc14273583"/>
      <w:r>
        <w:lastRenderedPageBreak/>
        <w:t>Le REÉÉ</w:t>
      </w:r>
      <w:bookmarkEnd w:id="255"/>
      <w:bookmarkEnd w:id="256"/>
    </w:p>
    <w:p w14:paraId="424B861E" w14:textId="77777777" w:rsidR="00686EFA" w:rsidRDefault="00686EFA" w:rsidP="00686EFA"/>
    <w:p w14:paraId="1855BDC9" w14:textId="2FED9ABD" w:rsidR="00697857" w:rsidRDefault="00697857" w:rsidP="007A426D">
      <w:r w:rsidRPr="007A426D">
        <w:t xml:space="preserve">Le </w:t>
      </w:r>
      <w:r w:rsidR="007A426D">
        <w:t xml:space="preserve">régime enregistré d'épargne étude (REÉÉ) constitue un formidable levier financier pour quiconque souhaite planifier et financer les études de ses enfants ou petits-enfants. Il devient une force financière qui permet l'accumulation d'une épargne qui servira à investir dans la promesse d'un avenir meilleur bâti </w:t>
      </w:r>
      <w:r w:rsidR="00683FEB">
        <w:t>sur le socle de</w:t>
      </w:r>
      <w:r w:rsidR="007A426D">
        <w:t xml:space="preserve"> l'éducation de nos enfants. </w:t>
      </w:r>
    </w:p>
    <w:p w14:paraId="49561236" w14:textId="77777777" w:rsidR="00683FEB" w:rsidRDefault="00683FEB" w:rsidP="007A426D"/>
    <w:p w14:paraId="06057B63" w14:textId="1EFB37CE" w:rsidR="00683FEB" w:rsidRPr="00240624" w:rsidRDefault="00683FEB" w:rsidP="007A426D">
      <w:pPr>
        <w:rPr>
          <w:color w:val="FF0000"/>
        </w:rPr>
      </w:pPr>
      <w:r>
        <w:t xml:space="preserve">Malheureusement, ce régime est méconnu et </w:t>
      </w:r>
      <w:r w:rsidR="006C506F">
        <w:t>sous-utilisé</w:t>
      </w:r>
      <w:r>
        <w:t xml:space="preserve"> lorsque l'on pense à l'inventaire des nombreux avantages qu'il comporte. Peut-être est-ce, malgré tous les débats que l'on peut y intenter, dû à la relative accessibilité financière aux études post-secondaire au Québec. On ne pourrait imaginer un intérêt aussi timide si ce régime étai</w:t>
      </w:r>
      <w:r w:rsidR="00FE3A05">
        <w:t>t</w:t>
      </w:r>
      <w:r>
        <w:t xml:space="preserve"> disponible aux États-Unis</w:t>
      </w:r>
      <w:r w:rsidR="00FE3A05">
        <w:t>,</w:t>
      </w:r>
      <w:r>
        <w:t xml:space="preserve"> où l'épargne pour les études futures</w:t>
      </w:r>
      <w:r w:rsidR="00FE3A05">
        <w:t xml:space="preserve"> est</w:t>
      </w:r>
      <w:r>
        <w:t xml:space="preserve"> entreprise dès la naissance des enfants</w:t>
      </w:r>
      <w:r w:rsidR="00FE3A05">
        <w:t xml:space="preserve"> tant le</w:t>
      </w:r>
      <w:r w:rsidR="00451135">
        <w:t>s</w:t>
      </w:r>
      <w:r w:rsidR="00FE3A05">
        <w:t xml:space="preserve"> coût</w:t>
      </w:r>
      <w:r w:rsidR="00451135">
        <w:t>s</w:t>
      </w:r>
      <w:r w:rsidR="00FE3A05">
        <w:t xml:space="preserve"> s</w:t>
      </w:r>
      <w:r w:rsidR="00451135">
        <w:t>ont</w:t>
      </w:r>
      <w:r w:rsidR="00FE3A05">
        <w:t xml:space="preserve"> élevé</w:t>
      </w:r>
      <w:r w:rsidR="00451135">
        <w:t>s</w:t>
      </w:r>
      <w:r>
        <w:t xml:space="preserve">. </w:t>
      </w:r>
    </w:p>
    <w:p w14:paraId="2C5E8E01" w14:textId="77777777" w:rsidR="00697857" w:rsidRDefault="00697857" w:rsidP="00697857"/>
    <w:p w14:paraId="427A88DE" w14:textId="77777777" w:rsidR="00697857" w:rsidRDefault="00697857" w:rsidP="00E30DE4">
      <w:pPr>
        <w:pStyle w:val="Titre3"/>
        <w:numPr>
          <w:ilvl w:val="0"/>
          <w:numId w:val="185"/>
        </w:numPr>
      </w:pPr>
      <w:bookmarkStart w:id="257" w:name="_Toc314397864"/>
      <w:bookmarkStart w:id="258" w:name="_Toc14273584"/>
      <w:r>
        <w:t>Le fonctionnement</w:t>
      </w:r>
      <w:bookmarkEnd w:id="257"/>
      <w:bookmarkEnd w:id="258"/>
    </w:p>
    <w:p w14:paraId="71E17194" w14:textId="77777777" w:rsidR="00697857" w:rsidRDefault="00697857" w:rsidP="00697857"/>
    <w:p w14:paraId="70CF3F29" w14:textId="20033687" w:rsidR="00697857" w:rsidRDefault="00697857" w:rsidP="00697857">
      <w:r w:rsidRPr="00FE3A05">
        <w:t xml:space="preserve">Le fonctionnement du </w:t>
      </w:r>
      <w:r w:rsidR="00FE3A05">
        <w:t>REÉÉ</w:t>
      </w:r>
      <w:r w:rsidRPr="00FE3A05">
        <w:t xml:space="preserve"> </w:t>
      </w:r>
      <w:r w:rsidR="00FE3A05">
        <w:t>emprunte certaines caractéristiques au REÉR (abri fiscal), au CÉLI (</w:t>
      </w:r>
      <w:r w:rsidR="006C506F">
        <w:t>non-déductibilité</w:t>
      </w:r>
      <w:r w:rsidR="00FE3A05">
        <w:t xml:space="preserve"> des déductions) et</w:t>
      </w:r>
      <w:r w:rsidR="00567353">
        <w:t xml:space="preserve"> fait preuve d'innovations qui lui sont propres (versements de subventions gouvernementales et fractionnement de revenus). </w:t>
      </w:r>
      <w:r w:rsidR="002D0431">
        <w:t>Nous présentons tout d'abord un tableau qui résume les principales règles qui s'appliquent au régime enregistré d'épargne étude. Par la suite, nous commenterons davantage certaines de ces règles afin de permettre une meilleure compréhension et appréciation des facteurs de risque (qui sont faibles), des moyens d'optimisation et de la souplesse générale du régime.</w:t>
      </w:r>
    </w:p>
    <w:p w14:paraId="0A43BB97" w14:textId="77777777" w:rsidR="002724EB" w:rsidRDefault="002724EB" w:rsidP="00697857"/>
    <w:p w14:paraId="695F76EE" w14:textId="77777777" w:rsidR="00697857" w:rsidRDefault="00697857" w:rsidP="00697857"/>
    <w:p w14:paraId="23A59EE9" w14:textId="77777777" w:rsidR="00EC1DD8" w:rsidRDefault="00EC1DD8" w:rsidP="00697857"/>
    <w:p w14:paraId="36DC0D3F" w14:textId="77777777" w:rsidR="00EC1DD8" w:rsidRDefault="00EC1DD8" w:rsidP="00697857"/>
    <w:p w14:paraId="7B29F8EC" w14:textId="77777777" w:rsidR="00EC1DD8" w:rsidRDefault="00EC1DD8" w:rsidP="00697857"/>
    <w:p w14:paraId="60B93413" w14:textId="77777777" w:rsidR="00EC1DD8" w:rsidRDefault="00EC1DD8" w:rsidP="00697857"/>
    <w:p w14:paraId="3FD14945" w14:textId="77777777" w:rsidR="00EC1DD8" w:rsidRDefault="00EC1DD8" w:rsidP="00697857"/>
    <w:p w14:paraId="7849BE95" w14:textId="77777777" w:rsidR="00EC1DD8" w:rsidRDefault="00EC1DD8" w:rsidP="00697857"/>
    <w:p w14:paraId="56B38D51" w14:textId="77777777" w:rsidR="00EC1DD8" w:rsidRDefault="00EC1DD8" w:rsidP="00697857"/>
    <w:p w14:paraId="002A2517" w14:textId="77777777" w:rsidR="00EC1DD8" w:rsidRDefault="00EC1DD8" w:rsidP="00697857"/>
    <w:p w14:paraId="710B6280" w14:textId="41414613" w:rsidR="00697857" w:rsidRDefault="00697857" w:rsidP="00697857">
      <w:r>
        <w:t>Voici un tableau des caractéristiques REÉÉ</w:t>
      </w:r>
    </w:p>
    <w:p w14:paraId="5CCECC26" w14:textId="77777777" w:rsidR="00697857" w:rsidRDefault="00697857" w:rsidP="00697857"/>
    <w:tbl>
      <w:tblPr>
        <w:tblStyle w:val="Listefonce-Accent4"/>
        <w:tblW w:w="14142" w:type="dxa"/>
        <w:shd w:val="clear" w:color="auto" w:fill="CCFFCC"/>
        <w:tblLook w:val="04A0" w:firstRow="1" w:lastRow="0" w:firstColumn="1" w:lastColumn="0" w:noHBand="0" w:noVBand="1"/>
      </w:tblPr>
      <w:tblGrid>
        <w:gridCol w:w="4644"/>
        <w:gridCol w:w="9498"/>
      </w:tblGrid>
      <w:tr w:rsidR="00D720A7" w:rsidRPr="00293B14" w14:paraId="1C9998E8" w14:textId="77777777" w:rsidTr="007B5B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CAF278" w:themeFill="background2"/>
          </w:tcPr>
          <w:p w14:paraId="047AAD31" w14:textId="77777777" w:rsidR="00D720A7" w:rsidRPr="00293B14" w:rsidRDefault="00D720A7" w:rsidP="00697857">
            <w:pPr>
              <w:jc w:val="center"/>
              <w:rPr>
                <w:color w:val="auto"/>
              </w:rPr>
            </w:pPr>
            <w:r w:rsidRPr="00293B14">
              <w:rPr>
                <w:color w:val="auto"/>
              </w:rPr>
              <w:t>Caractéristiques</w:t>
            </w:r>
          </w:p>
        </w:tc>
        <w:tc>
          <w:tcPr>
            <w:tcW w:w="9498" w:type="dxa"/>
            <w:shd w:val="clear" w:color="auto" w:fill="CAF278" w:themeFill="background2"/>
          </w:tcPr>
          <w:p w14:paraId="36122DB0" w14:textId="0EA72C41" w:rsidR="00D720A7" w:rsidRPr="00697857" w:rsidRDefault="00D720A7" w:rsidP="00697857">
            <w:pPr>
              <w:jc w:val="center"/>
              <w:cnfStyle w:val="100000000000" w:firstRow="1" w:lastRow="0" w:firstColumn="0" w:lastColumn="0" w:oddVBand="0" w:evenVBand="0" w:oddHBand="0" w:evenHBand="0" w:firstRowFirstColumn="0" w:firstRowLastColumn="0" w:lastRowFirstColumn="0" w:lastRowLastColumn="0"/>
              <w:rPr>
                <w:color w:val="auto"/>
              </w:rPr>
            </w:pPr>
            <w:r w:rsidRPr="00697857">
              <w:rPr>
                <w:color w:val="auto"/>
              </w:rPr>
              <w:t>REÉÉ</w:t>
            </w:r>
          </w:p>
        </w:tc>
      </w:tr>
      <w:tr w:rsidR="00D720A7" w:rsidRPr="00293B14" w14:paraId="244855DA"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2A1D3906" w14:textId="099F476E" w:rsidR="00D720A7" w:rsidRPr="00D720A7" w:rsidRDefault="00D720A7" w:rsidP="00697857">
            <w:pPr>
              <w:rPr>
                <w:color w:val="auto"/>
              </w:rPr>
            </w:pPr>
            <w:r w:rsidRPr="00D720A7">
              <w:rPr>
                <w:color w:val="auto"/>
              </w:rPr>
              <w:t>Types de régime</w:t>
            </w:r>
          </w:p>
        </w:tc>
        <w:tc>
          <w:tcPr>
            <w:tcW w:w="9498" w:type="dxa"/>
          </w:tcPr>
          <w:p w14:paraId="3E217312" w14:textId="4F34C714" w:rsidR="00D720A7" w:rsidRDefault="00D720A7" w:rsidP="00D720A7">
            <w:pPr>
              <w:cnfStyle w:val="000000100000" w:firstRow="0" w:lastRow="0" w:firstColumn="0" w:lastColumn="0" w:oddVBand="0" w:evenVBand="0" w:oddHBand="1" w:evenHBand="0" w:firstRowFirstColumn="0" w:firstRowLastColumn="0" w:lastRowFirstColumn="0" w:lastRowLastColumn="0"/>
            </w:pPr>
            <w:r>
              <w:t>Individuel (un seul enfant) ou familial (plusieurs enfants d'une même famille)</w:t>
            </w:r>
          </w:p>
        </w:tc>
      </w:tr>
      <w:tr w:rsidR="00D720A7" w:rsidRPr="00293B14" w14:paraId="0A64ACA0"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B8BB095" w14:textId="77777777" w:rsidR="00D720A7" w:rsidRPr="00293B14" w:rsidRDefault="00D720A7" w:rsidP="00697857">
            <w:pPr>
              <w:rPr>
                <w:color w:val="auto"/>
              </w:rPr>
            </w:pPr>
            <w:r>
              <w:rPr>
                <w:color w:val="auto"/>
              </w:rPr>
              <w:t>Déductibilité de la cotisation</w:t>
            </w:r>
          </w:p>
        </w:tc>
        <w:tc>
          <w:tcPr>
            <w:tcW w:w="9498" w:type="dxa"/>
          </w:tcPr>
          <w:p w14:paraId="3D982B61" w14:textId="6348474D" w:rsidR="00D720A7" w:rsidRDefault="00D720A7" w:rsidP="00D720A7">
            <w:pPr>
              <w:cnfStyle w:val="000000000000" w:firstRow="0" w:lastRow="0" w:firstColumn="0" w:lastColumn="0" w:oddVBand="0" w:evenVBand="0" w:oddHBand="0" w:evenHBand="0" w:firstRowFirstColumn="0" w:firstRowLastColumn="0" w:lastRowFirstColumn="0" w:lastRowLastColumn="0"/>
            </w:pPr>
            <w:r>
              <w:t>Non</w:t>
            </w:r>
          </w:p>
        </w:tc>
      </w:tr>
      <w:tr w:rsidR="00D720A7" w:rsidRPr="00293B14" w14:paraId="579B34AD"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533F1B37" w14:textId="77777777" w:rsidR="00D720A7" w:rsidRPr="00293B14" w:rsidRDefault="00D720A7" w:rsidP="00697857">
            <w:pPr>
              <w:rPr>
                <w:color w:val="auto"/>
              </w:rPr>
            </w:pPr>
            <w:r>
              <w:rPr>
                <w:color w:val="auto"/>
              </w:rPr>
              <w:t>Abri fiscal durant la détention</w:t>
            </w:r>
          </w:p>
        </w:tc>
        <w:tc>
          <w:tcPr>
            <w:tcW w:w="9498" w:type="dxa"/>
          </w:tcPr>
          <w:p w14:paraId="4D079548" w14:textId="66E43BFF" w:rsidR="00D720A7" w:rsidRDefault="00D720A7" w:rsidP="00D720A7">
            <w:pPr>
              <w:cnfStyle w:val="000000100000" w:firstRow="0" w:lastRow="0" w:firstColumn="0" w:lastColumn="0" w:oddVBand="0" w:evenVBand="0" w:oddHBand="1" w:evenHBand="0" w:firstRowFirstColumn="0" w:firstRowLastColumn="0" w:lastRowFirstColumn="0" w:lastRowLastColumn="0"/>
            </w:pPr>
            <w:r>
              <w:t>Oui</w:t>
            </w:r>
          </w:p>
        </w:tc>
      </w:tr>
      <w:tr w:rsidR="00D720A7" w:rsidRPr="00293B14" w14:paraId="57392B8B"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7840B493" w14:textId="77777777" w:rsidR="00D720A7" w:rsidRPr="00293B14" w:rsidRDefault="00D720A7" w:rsidP="00697857">
            <w:pPr>
              <w:rPr>
                <w:color w:val="auto"/>
              </w:rPr>
            </w:pPr>
            <w:r>
              <w:rPr>
                <w:color w:val="auto"/>
              </w:rPr>
              <w:t>Imposition des retraits</w:t>
            </w:r>
          </w:p>
        </w:tc>
        <w:tc>
          <w:tcPr>
            <w:tcW w:w="9498" w:type="dxa"/>
          </w:tcPr>
          <w:p w14:paraId="3748D5C5" w14:textId="107D4175" w:rsidR="00D720A7" w:rsidRDefault="00D720A7" w:rsidP="00FC5585">
            <w:pPr>
              <w:cnfStyle w:val="000000000000" w:firstRow="0" w:lastRow="0" w:firstColumn="0" w:lastColumn="0" w:oddVBand="0" w:evenVBand="0" w:oddHBand="0" w:evenHBand="0" w:firstRowFirstColumn="0" w:firstRowLastColumn="0" w:lastRowFirstColumn="0" w:lastRowLastColumn="0"/>
            </w:pPr>
            <w:r>
              <w:t>Seulement les subventions et les revenus</w:t>
            </w:r>
            <w:r w:rsidR="00FC5585">
              <w:t xml:space="preserve">, appelés </w:t>
            </w:r>
            <w:r>
              <w:t xml:space="preserve"> </w:t>
            </w:r>
            <w:r w:rsidR="00C909D2">
              <w:t>« </w:t>
            </w:r>
            <w:r w:rsidR="00FC5585">
              <w:t>paiements d'aide aux études</w:t>
            </w:r>
            <w:r w:rsidR="00C909D2">
              <w:t> »</w:t>
            </w:r>
            <w:r w:rsidR="00FC5585">
              <w:t xml:space="preserve"> </w:t>
            </w:r>
            <w:r>
              <w:t xml:space="preserve">(dans la déclaration des enfants, l'impôt est souvent nul). Le capital (cotisations) </w:t>
            </w:r>
            <w:r w:rsidR="001012D2">
              <w:t xml:space="preserve">est </w:t>
            </w:r>
            <w:r>
              <w:t>remi</w:t>
            </w:r>
            <w:r w:rsidR="001012D2">
              <w:t>s</w:t>
            </w:r>
            <w:r>
              <w:t xml:space="preserve"> aux parents sans impôt</w:t>
            </w:r>
          </w:p>
        </w:tc>
      </w:tr>
      <w:tr w:rsidR="00D720A7" w:rsidRPr="00293B14" w14:paraId="78CC2D81"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74858E0" w14:textId="0F1141A1" w:rsidR="00D720A7" w:rsidRPr="00293B14" w:rsidRDefault="00D720A7" w:rsidP="001012D2">
            <w:pPr>
              <w:rPr>
                <w:color w:val="auto"/>
              </w:rPr>
            </w:pPr>
            <w:r>
              <w:rPr>
                <w:color w:val="auto"/>
              </w:rPr>
              <w:t xml:space="preserve">Plafond </w:t>
            </w:r>
            <w:r w:rsidR="001012D2">
              <w:rPr>
                <w:color w:val="auto"/>
              </w:rPr>
              <w:t>des cotisations</w:t>
            </w:r>
          </w:p>
        </w:tc>
        <w:tc>
          <w:tcPr>
            <w:tcW w:w="9498" w:type="dxa"/>
          </w:tcPr>
          <w:p w14:paraId="5BE8A901" w14:textId="423BCC2E" w:rsidR="00D720A7" w:rsidRDefault="001012D2" w:rsidP="001012D2">
            <w:pPr>
              <w:cnfStyle w:val="000000100000" w:firstRow="0" w:lastRow="0" w:firstColumn="0" w:lastColumn="0" w:oddVBand="0" w:evenVBand="0" w:oddHBand="1" w:evenHBand="0" w:firstRowFirstColumn="0" w:firstRowLastColumn="0" w:lastRowFirstColumn="0" w:lastRowLastColumn="0"/>
            </w:pPr>
            <w:r>
              <w:t>50 000 $ /enfant</w:t>
            </w:r>
          </w:p>
        </w:tc>
      </w:tr>
      <w:tr w:rsidR="00D720A7" w:rsidRPr="00293B14" w14:paraId="09707F83"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BFA9ABC" w14:textId="0D877FF8" w:rsidR="00D720A7" w:rsidRDefault="00D720A7" w:rsidP="001012D2">
            <w:r>
              <w:rPr>
                <w:color w:val="auto"/>
              </w:rPr>
              <w:t xml:space="preserve">Plafond </w:t>
            </w:r>
            <w:r w:rsidR="001012D2">
              <w:rPr>
                <w:color w:val="auto"/>
              </w:rPr>
              <w:t>des subventions</w:t>
            </w:r>
          </w:p>
        </w:tc>
        <w:tc>
          <w:tcPr>
            <w:tcW w:w="9498" w:type="dxa"/>
          </w:tcPr>
          <w:p w14:paraId="63D78995" w14:textId="74F2D085" w:rsidR="00D720A7" w:rsidRDefault="001012D2" w:rsidP="001012D2">
            <w:pPr>
              <w:cnfStyle w:val="000000000000" w:firstRow="0" w:lastRow="0" w:firstColumn="0" w:lastColumn="0" w:oddVBand="0" w:evenVBand="0" w:oddHBand="0" w:evenHBand="0" w:firstRowFirstColumn="0" w:firstRowLastColumn="0" w:lastRowFirstColumn="0" w:lastRowLastColumn="0"/>
            </w:pPr>
            <w:r>
              <w:t>750 $/enfant/année, maximum à vie 10 800 $/enfant</w:t>
            </w:r>
          </w:p>
        </w:tc>
      </w:tr>
      <w:tr w:rsidR="00D720A7" w:rsidRPr="00293B14" w14:paraId="08002DCC"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3BD88494" w14:textId="5B25EF98" w:rsidR="00D720A7" w:rsidRPr="000E5F81" w:rsidRDefault="001012D2" w:rsidP="00697857">
            <w:pPr>
              <w:rPr>
                <w:color w:val="auto"/>
              </w:rPr>
            </w:pPr>
            <w:r>
              <w:rPr>
                <w:color w:val="auto"/>
              </w:rPr>
              <w:t>Taux des subventions</w:t>
            </w:r>
          </w:p>
        </w:tc>
        <w:tc>
          <w:tcPr>
            <w:tcW w:w="9498" w:type="dxa"/>
          </w:tcPr>
          <w:p w14:paraId="6E87BD6A" w14:textId="0FB1F0D6" w:rsidR="00D720A7" w:rsidRDefault="001012D2" w:rsidP="00D720A7">
            <w:pPr>
              <w:cnfStyle w:val="000000100000" w:firstRow="0" w:lastRow="0" w:firstColumn="0" w:lastColumn="0" w:oddVBand="0" w:evenVBand="0" w:oddHBand="1" w:evenHBand="0" w:firstRowFirstColumn="0" w:firstRowLastColumn="0" w:lastRowFirstColumn="0" w:lastRowLastColumn="0"/>
            </w:pPr>
            <w:r>
              <w:t xml:space="preserve">30 % (Le fédéral et le Québec </w:t>
            </w:r>
            <w:r w:rsidR="004F2763">
              <w:t>bonifient</w:t>
            </w:r>
            <w:r>
              <w:t xml:space="preserve"> ce taux pour les familles à faible revenu)</w:t>
            </w:r>
          </w:p>
        </w:tc>
      </w:tr>
      <w:tr w:rsidR="00D720A7" w:rsidRPr="00293B14" w14:paraId="4BC56429"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09E9AA47" w14:textId="2694D8EE" w:rsidR="00D720A7" w:rsidRPr="00293B14" w:rsidRDefault="00D720A7" w:rsidP="00697857">
            <w:pPr>
              <w:rPr>
                <w:color w:val="auto"/>
              </w:rPr>
            </w:pPr>
            <w:r>
              <w:rPr>
                <w:color w:val="auto"/>
              </w:rPr>
              <w:t>Âge minimum</w:t>
            </w:r>
            <w:r w:rsidR="001012D2">
              <w:rPr>
                <w:color w:val="auto"/>
              </w:rPr>
              <w:t xml:space="preserve"> pour cotiser</w:t>
            </w:r>
          </w:p>
        </w:tc>
        <w:tc>
          <w:tcPr>
            <w:tcW w:w="9498" w:type="dxa"/>
          </w:tcPr>
          <w:p w14:paraId="3D4679C8" w14:textId="75F0DAAE" w:rsidR="00D720A7" w:rsidRDefault="00D720A7" w:rsidP="00D720A7">
            <w:pPr>
              <w:cnfStyle w:val="000000000000" w:firstRow="0" w:lastRow="0" w:firstColumn="0" w:lastColumn="0" w:oddVBand="0" w:evenVBand="0" w:oddHBand="0" w:evenHBand="0" w:firstRowFirstColumn="0" w:firstRowLastColumn="0" w:lastRowFirstColumn="0" w:lastRowLastColumn="0"/>
            </w:pPr>
            <w:r>
              <w:t>Naissance</w:t>
            </w:r>
          </w:p>
        </w:tc>
      </w:tr>
      <w:tr w:rsidR="00D720A7" w:rsidRPr="00293B14" w14:paraId="509D9975"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6EA05EB8" w14:textId="3752EBD1" w:rsidR="00D720A7" w:rsidRPr="00293B14" w:rsidRDefault="00D720A7" w:rsidP="00697857">
            <w:pPr>
              <w:rPr>
                <w:color w:val="auto"/>
              </w:rPr>
            </w:pPr>
            <w:r>
              <w:rPr>
                <w:color w:val="auto"/>
              </w:rPr>
              <w:t>Âge maximum</w:t>
            </w:r>
            <w:r w:rsidR="001012D2">
              <w:rPr>
                <w:color w:val="auto"/>
              </w:rPr>
              <w:t xml:space="preserve"> pour cotiser</w:t>
            </w:r>
          </w:p>
        </w:tc>
        <w:tc>
          <w:tcPr>
            <w:tcW w:w="9498" w:type="dxa"/>
          </w:tcPr>
          <w:p w14:paraId="4083F94D" w14:textId="5FBBDF0D" w:rsidR="00D720A7" w:rsidRDefault="00D720A7" w:rsidP="00D720A7">
            <w:pPr>
              <w:cnfStyle w:val="000000100000" w:firstRow="0" w:lastRow="0" w:firstColumn="0" w:lastColumn="0" w:oddVBand="0" w:evenVBand="0" w:oddHBand="1" w:evenHBand="0" w:firstRowFirstColumn="0" w:firstRowLastColumn="0" w:lastRowFirstColumn="0" w:lastRowLastColumn="0"/>
            </w:pPr>
            <w:r>
              <w:t>17 ans</w:t>
            </w:r>
          </w:p>
        </w:tc>
      </w:tr>
      <w:tr w:rsidR="002D0431" w:rsidRPr="00293B14" w14:paraId="50EF17EF"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5B5EB14E" w14:textId="24B6F4F4" w:rsidR="002D0431" w:rsidRDefault="002D0431" w:rsidP="002D0431">
            <w:r>
              <w:rPr>
                <w:color w:val="auto"/>
              </w:rPr>
              <w:t>Âge maximum pour retirer</w:t>
            </w:r>
          </w:p>
        </w:tc>
        <w:tc>
          <w:tcPr>
            <w:tcW w:w="9498" w:type="dxa"/>
          </w:tcPr>
          <w:p w14:paraId="5AC4F4C5" w14:textId="19E0003F" w:rsidR="002D0431" w:rsidRDefault="002D0431" w:rsidP="00D720A7">
            <w:pPr>
              <w:cnfStyle w:val="000000000000" w:firstRow="0" w:lastRow="0" w:firstColumn="0" w:lastColumn="0" w:oddVBand="0" w:evenVBand="0" w:oddHBand="0" w:evenHBand="0" w:firstRowFirstColumn="0" w:firstRowLastColumn="0" w:lastRowFirstColumn="0" w:lastRowLastColumn="0"/>
            </w:pPr>
            <w:r>
              <w:t>31 ans</w:t>
            </w:r>
          </w:p>
        </w:tc>
      </w:tr>
      <w:tr w:rsidR="00D720A7" w:rsidRPr="00293B14" w14:paraId="5B379456"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914ED01" w14:textId="175FFC58" w:rsidR="00D720A7" w:rsidRPr="00293B14" w:rsidRDefault="002D0431" w:rsidP="002D0431">
            <w:pPr>
              <w:rPr>
                <w:color w:val="auto"/>
              </w:rPr>
            </w:pPr>
            <w:r>
              <w:rPr>
                <w:color w:val="auto"/>
              </w:rPr>
              <w:t>Durée limite du régime</w:t>
            </w:r>
          </w:p>
        </w:tc>
        <w:tc>
          <w:tcPr>
            <w:tcW w:w="9498" w:type="dxa"/>
          </w:tcPr>
          <w:p w14:paraId="6BE33B20" w14:textId="3CC709EA" w:rsidR="00D720A7" w:rsidRDefault="002D0431" w:rsidP="002D0431">
            <w:pPr>
              <w:cnfStyle w:val="000000100000" w:firstRow="0" w:lastRow="0" w:firstColumn="0" w:lastColumn="0" w:oddVBand="0" w:evenVBand="0" w:oddHBand="1" w:evenHBand="0" w:firstRowFirstColumn="0" w:firstRowLastColumn="0" w:lastRowFirstColumn="0" w:lastRowLastColumn="0"/>
            </w:pPr>
            <w:r>
              <w:t>35 ans</w:t>
            </w:r>
          </w:p>
        </w:tc>
      </w:tr>
    </w:tbl>
    <w:p w14:paraId="7E428C9E" w14:textId="77777777" w:rsidR="00697857" w:rsidRDefault="00697857" w:rsidP="00697857"/>
    <w:p w14:paraId="63F4165B" w14:textId="77777777" w:rsidR="00EC6B38" w:rsidRDefault="00EC6B38" w:rsidP="00697857"/>
    <w:p w14:paraId="7AD53DC1" w14:textId="526ECC39" w:rsidR="00103DCF" w:rsidRDefault="00EC6B38" w:rsidP="00EC6B38">
      <w:r>
        <w:t xml:space="preserve">Pour évaluer et réduire les </w:t>
      </w:r>
      <w:r w:rsidR="00103DCF" w:rsidRPr="00103DCF">
        <w:rPr>
          <w:color w:val="FF6700" w:themeColor="accent3"/>
        </w:rPr>
        <w:t>FACTEURS DE RISQUE</w:t>
      </w:r>
      <w:r w:rsidRPr="00103DCF">
        <w:rPr>
          <w:color w:val="FF6700" w:themeColor="accent3"/>
        </w:rPr>
        <w:t xml:space="preserve"> </w:t>
      </w:r>
      <w:r>
        <w:t>associé</w:t>
      </w:r>
      <w:r w:rsidR="00103DCF">
        <w:t>s</w:t>
      </w:r>
      <w:r>
        <w:t xml:space="preserve"> au REÉÉ, il convient d'intégrer quelques règles qui lui sont particulières. Le REÉÉ accomplit ses objectifs lorsqu'au moins un enfant poursuit ses études jusqu'au niveau post-secondaire. Il est simple de comprendre que les probabilités de voir un tel événement augmentent proportionnellement au nombre d'enfants. C'est pour cette raison qu'il est avantageux, lorsque la famille compte plus d'un enfant, de souscrire à un </w:t>
      </w:r>
      <w:r w:rsidRPr="00EC6B38">
        <w:rPr>
          <w:color w:val="FF6700" w:themeColor="accent3"/>
        </w:rPr>
        <w:t>RÉGIME FAMILAL</w:t>
      </w:r>
      <w:r>
        <w:rPr>
          <w:color w:val="FF6700" w:themeColor="accent3"/>
        </w:rPr>
        <w:t xml:space="preserve"> </w:t>
      </w:r>
      <w:r w:rsidRPr="00EC6B38">
        <w:t>dont tous les enfants sont bénéficiaires,</w:t>
      </w:r>
      <w:r>
        <w:t xml:space="preserve"> plutôt qu'à un régime individuel pour chacun des enfants. Dans un régime familial, les revenus et subventions attribuables à un enfant qui n'aboutirait pas à des études post-secondaires pourr</w:t>
      </w:r>
      <w:r w:rsidR="00103DCF">
        <w:t xml:space="preserve">ont être transférés à un autre enfant bénéficiaire inscrit au régime qui saura satisfaire les conditions d'admissibilité. L'autre atout qui réduit considérablement le risque est l'option, dans le cas où aucun des enfants ne </w:t>
      </w:r>
      <w:r w:rsidR="004F2763">
        <w:t>réaliserait</w:t>
      </w:r>
      <w:r w:rsidR="00103DCF">
        <w:t xml:space="preserve"> des études admissibles, de transférer les revenus du régime au REÉR du souscripteur, sans aucun impôt ou pénalité (les subventions devront cependant être remboursé</w:t>
      </w:r>
      <w:r w:rsidR="00BD2623">
        <w:t>es</w:t>
      </w:r>
      <w:r w:rsidR="00103DCF">
        <w:t xml:space="preserve"> au gouvernement). </w:t>
      </w:r>
    </w:p>
    <w:p w14:paraId="14223E24" w14:textId="77777777" w:rsidR="00103DCF" w:rsidRDefault="00103DCF" w:rsidP="00EC6B38"/>
    <w:p w14:paraId="1C58D71F" w14:textId="269889B8" w:rsidR="00EC6B38" w:rsidRDefault="00AD5598" w:rsidP="00EC6B38">
      <w:r>
        <w:t xml:space="preserve">Bien que la </w:t>
      </w:r>
      <w:r w:rsidRPr="006D4AB7">
        <w:rPr>
          <w:color w:val="00B050"/>
        </w:rPr>
        <w:t xml:space="preserve">SECTION </w:t>
      </w:r>
      <w:r w:rsidR="00F57D45" w:rsidRPr="006D4AB7">
        <w:rPr>
          <w:color w:val="00B050"/>
        </w:rPr>
        <w:t>9</w:t>
      </w:r>
      <w:r w:rsidRPr="006D4AB7">
        <w:rPr>
          <w:color w:val="00B050"/>
        </w:rPr>
        <w:t xml:space="preserve">.4.2. </w:t>
      </w:r>
      <w:r>
        <w:t xml:space="preserve">portera spécifiquement sur l'optimisation du REÉÉ, nous aimerions dès maintenant présenter trois </w:t>
      </w:r>
      <w:r w:rsidRPr="00AD5598">
        <w:rPr>
          <w:color w:val="FF6700" w:themeColor="accent3"/>
        </w:rPr>
        <w:t>MOYENS D</w:t>
      </w:r>
      <w:r>
        <w:rPr>
          <w:color w:val="FF6700" w:themeColor="accent3"/>
        </w:rPr>
        <w:t>'</w:t>
      </w:r>
      <w:r w:rsidRPr="00AD5598">
        <w:rPr>
          <w:color w:val="FF6700" w:themeColor="accent3"/>
        </w:rPr>
        <w:t>OPTIMISATION</w:t>
      </w:r>
      <w:r>
        <w:t xml:space="preserve"> qui sont essentiels à connaître. Tout d'abord, il ne sert à rien d'effectuer des cotisations</w:t>
      </w:r>
      <w:r w:rsidR="00D0067B">
        <w:t xml:space="preserve"> </w:t>
      </w:r>
      <w:r>
        <w:t>annuelles excéde</w:t>
      </w:r>
      <w:r w:rsidR="00D0067B">
        <w:t xml:space="preserve">nts 2 500 $ par enfant </w:t>
      </w:r>
      <w:r w:rsidR="004F2763">
        <w:t>puisqu’</w:t>
      </w:r>
      <w:r w:rsidR="00D0067B">
        <w:t>au-delà de ce montant aucune subvention ne sera versée.</w:t>
      </w:r>
      <w:r w:rsidR="00EC6B38">
        <w:t xml:space="preserve"> </w:t>
      </w:r>
      <w:r w:rsidR="00D0067B">
        <w:t>En clair, il faut mieux verser annuellement 2 500 $ pour un enfant pendant quatre années que de verser un seul montant de 10 000 $ pour le même enfant. Cette règle est incontournable, si l'épargne vo</w:t>
      </w:r>
      <w:r w:rsidR="0036076F">
        <w:t>us brûle, déposez le 10 000 $ dans le</w:t>
      </w:r>
      <w:r w:rsidR="00D0067B">
        <w:t xml:space="preserve"> CÉLI et faites-en le décaissement par tranche de 2 500 $ par année pour effectuer les versements au REÉÉ. Les règles d'exception n'étant jamais très loin en matière fiscale, il faut juxtaposer à la règle précédente l'opportunité de </w:t>
      </w:r>
      <w:r w:rsidR="00C909D2">
        <w:t>« </w:t>
      </w:r>
      <w:r w:rsidR="00D0067B">
        <w:t>rattraper</w:t>
      </w:r>
      <w:r w:rsidR="00C909D2">
        <w:t> »</w:t>
      </w:r>
      <w:r w:rsidR="00D0067B">
        <w:t xml:space="preserve">, annuellement, une année où le maximum de subvention (750 $) n'a pas été versé </w:t>
      </w:r>
      <w:r w:rsidR="004F2763">
        <w:t>au bénéfice</w:t>
      </w:r>
      <w:r w:rsidR="00D0067B">
        <w:t xml:space="preserve"> d'un enfant. </w:t>
      </w:r>
      <w:r w:rsidR="007C1E67">
        <w:t xml:space="preserve">Par exemple, si le contribuable n'a versé que 2 500 $, il y a trois ans, </w:t>
      </w:r>
      <w:r w:rsidR="004F2763">
        <w:t>au bénéfice</w:t>
      </w:r>
      <w:r w:rsidR="007C1E67">
        <w:t xml:space="preserve"> de son enfant, il pourra dans l'année courante effectuer un </w:t>
      </w:r>
      <w:r w:rsidR="00C909D2">
        <w:t>« </w:t>
      </w:r>
      <w:r w:rsidR="007C1E67">
        <w:t>rattrapage</w:t>
      </w:r>
      <w:r w:rsidR="00C909D2">
        <w:t> »</w:t>
      </w:r>
      <w:r w:rsidR="007C1E67">
        <w:t xml:space="preserve"> d'une année et cotiser un montant de 5 000 $ qui générera des subventions gouvernementales de 1 500 $. </w:t>
      </w:r>
      <w:r w:rsidR="00550606">
        <w:t>Finalement, une subvention peut être versée au bénéfice d'un enfant pour les années où il célèbrera son 16</w:t>
      </w:r>
      <w:r w:rsidR="00550606" w:rsidRPr="0036076F">
        <w:rPr>
          <w:vertAlign w:val="superscript"/>
        </w:rPr>
        <w:t>e</w:t>
      </w:r>
      <w:r w:rsidR="00550606">
        <w:t xml:space="preserve"> et 17</w:t>
      </w:r>
      <w:r w:rsidR="00550606" w:rsidRPr="0036076F">
        <w:rPr>
          <w:vertAlign w:val="superscript"/>
        </w:rPr>
        <w:t>e</w:t>
      </w:r>
      <w:r w:rsidR="00550606">
        <w:t xml:space="preserve"> anniversaire à la condition qu'un montant minimum de 2 000 $ ait été versé au régime dans les années </w:t>
      </w:r>
      <w:r w:rsidR="00896EEF">
        <w:t>antérieures</w:t>
      </w:r>
      <w:r w:rsidR="00550606">
        <w:t xml:space="preserve">. Cette dernière condition sert également à établir l'admissibilité à la règle du </w:t>
      </w:r>
      <w:r w:rsidR="00C909D2">
        <w:t>« </w:t>
      </w:r>
      <w:r w:rsidR="00550606">
        <w:t>rattrapage</w:t>
      </w:r>
      <w:r w:rsidR="00C909D2">
        <w:t> »</w:t>
      </w:r>
      <w:r w:rsidR="00550606">
        <w:t xml:space="preserve"> d'une année où il n'y aurait pas eu de versement de la subvention</w:t>
      </w:r>
      <w:r w:rsidR="00550606" w:rsidRPr="00953E88">
        <w:t xml:space="preserve">. </w:t>
      </w:r>
      <w:r w:rsidR="00953E88">
        <w:rPr>
          <w:u w:val="single"/>
        </w:rPr>
        <w:t xml:space="preserve">Le contribuable doit </w:t>
      </w:r>
      <w:r w:rsidR="00350FC2" w:rsidRPr="0036076F">
        <w:rPr>
          <w:u w:val="single"/>
        </w:rPr>
        <w:t>donc agir</w:t>
      </w:r>
      <w:r w:rsidR="0036076F" w:rsidRPr="0036076F">
        <w:rPr>
          <w:u w:val="single"/>
        </w:rPr>
        <w:t xml:space="preserve"> (cotisation d'au moins 2 000 $)</w:t>
      </w:r>
      <w:r w:rsidR="00350FC2" w:rsidRPr="0036076F">
        <w:rPr>
          <w:u w:val="single"/>
        </w:rPr>
        <w:t xml:space="preserve"> avant </w:t>
      </w:r>
      <w:r w:rsidR="0036076F" w:rsidRPr="0036076F">
        <w:rPr>
          <w:u w:val="single"/>
        </w:rPr>
        <w:t>fin de l'année où l'enfant célèbre son 15</w:t>
      </w:r>
      <w:r w:rsidR="0036076F" w:rsidRPr="0036076F">
        <w:rPr>
          <w:u w:val="single"/>
          <w:vertAlign w:val="superscript"/>
        </w:rPr>
        <w:t>e</w:t>
      </w:r>
      <w:r w:rsidR="0036076F" w:rsidRPr="0036076F">
        <w:rPr>
          <w:u w:val="single"/>
        </w:rPr>
        <w:t xml:space="preserve"> anniversaire</w:t>
      </w:r>
      <w:r w:rsidR="0036076F">
        <w:t>.</w:t>
      </w:r>
      <w:r w:rsidR="000539D9">
        <w:t xml:space="preserve"> </w:t>
      </w:r>
      <w:r w:rsidR="0036076F">
        <w:t xml:space="preserve"> </w:t>
      </w:r>
      <w:r w:rsidR="00550606">
        <w:t xml:space="preserve"> </w:t>
      </w:r>
    </w:p>
    <w:p w14:paraId="39413B18" w14:textId="77777777" w:rsidR="0036076F" w:rsidRDefault="0036076F" w:rsidP="00EC6B38"/>
    <w:p w14:paraId="7EEB695D" w14:textId="2B2D1E59" w:rsidR="0036076F" w:rsidRDefault="0036076F" w:rsidP="00EC6B38">
      <w:r>
        <w:t xml:space="preserve">Finalement, les modalités d'utilisation des fonds du REÉÉ par les bénéficiaires sont d'une extrême </w:t>
      </w:r>
      <w:r w:rsidRPr="0036076F">
        <w:rPr>
          <w:color w:val="FF6700" w:themeColor="accent3"/>
        </w:rPr>
        <w:t>SOUPLESSE</w:t>
      </w:r>
      <w:r>
        <w:t xml:space="preserve">. Dès que l'enfant </w:t>
      </w:r>
      <w:r w:rsidR="007B4A54">
        <w:t>adhère à un programme de formation admissible, celui-ci peut recevoir un paiement d'aide aux études (les revenus et les subventions du REÉÉ) d'un montant maximum de 5 000 $. Après les 13 premières semaines, si l'enfant participe toujours au programme admissible, le montant pouvant faire l'objet d'un retrait du REÉÉ ne fera pas</w:t>
      </w:r>
      <w:r w:rsidR="006932E8">
        <w:t xml:space="preserve"> l'objet de limite restrictive. Les paiements effectués aux enfants n'ont pas </w:t>
      </w:r>
      <w:r w:rsidR="00937C9D">
        <w:t xml:space="preserve">à </w:t>
      </w:r>
      <w:r w:rsidR="006932E8">
        <w:t xml:space="preserve">être directement justifiés ou encore moins jumelés à des pièces justificatives qui sont directement </w:t>
      </w:r>
      <w:r w:rsidR="004F2763">
        <w:t>reliées</w:t>
      </w:r>
      <w:r w:rsidR="006932E8">
        <w:t xml:space="preserve"> aux frais de scolarité. C'est donc dire </w:t>
      </w:r>
      <w:r w:rsidR="00FD5ABE">
        <w:t>qu</w:t>
      </w:r>
      <w:r w:rsidR="006932E8">
        <w:t xml:space="preserve">e </w:t>
      </w:r>
      <w:r w:rsidR="00FD5ABE">
        <w:t xml:space="preserve">tous les frais de subsistances de l'étudiant sont </w:t>
      </w:r>
      <w:r w:rsidR="004F2763">
        <w:t>admissibles</w:t>
      </w:r>
      <w:r w:rsidR="00FD5ABE">
        <w:t xml:space="preserve">. Cette vue sera essentielle lorsque nous reparlerons de la priorisation à donner au REÉR, CÉLI et REÉÉ en tant que </w:t>
      </w:r>
      <w:r w:rsidR="00FD5ABE" w:rsidRPr="00FD5ABE">
        <w:rPr>
          <w:u w:val="single"/>
        </w:rPr>
        <w:t>véhicule d'épargne pour la retraite</w:t>
      </w:r>
      <w:r w:rsidR="00FD5ABE">
        <w:rPr>
          <w:u w:val="single"/>
        </w:rPr>
        <w:t>.</w:t>
      </w:r>
    </w:p>
    <w:p w14:paraId="2BA1DE10" w14:textId="77777777" w:rsidR="002D0431" w:rsidRDefault="002D0431" w:rsidP="00697857"/>
    <w:p w14:paraId="493E3C61" w14:textId="77777777" w:rsidR="006B20B5" w:rsidRDefault="006B20B5" w:rsidP="00697857"/>
    <w:p w14:paraId="3E92D048" w14:textId="77777777" w:rsidR="006B20B5" w:rsidRDefault="006B20B5" w:rsidP="00697857"/>
    <w:p w14:paraId="27E2258E" w14:textId="77777777" w:rsidR="006B20B5" w:rsidRDefault="006B20B5" w:rsidP="00697857"/>
    <w:p w14:paraId="5A199763" w14:textId="214D271C" w:rsidR="00697857" w:rsidRDefault="00697857" w:rsidP="00697857">
      <w:r>
        <w:lastRenderedPageBreak/>
        <w:t>L</w:t>
      </w:r>
      <w:r w:rsidR="003B1C3E">
        <w:t>e fonctionnement</w:t>
      </w:r>
      <w:r>
        <w:t xml:space="preserve"> du REÉÉ est expliqué dans la prochaine capsule vidéo.</w:t>
      </w:r>
    </w:p>
    <w:p w14:paraId="4FE52550" w14:textId="77777777" w:rsidR="003B1C3E" w:rsidRDefault="003B1C3E" w:rsidP="00697857"/>
    <w:p w14:paraId="40FB2191" w14:textId="77777777" w:rsidR="006B20B5" w:rsidRDefault="006B20B5" w:rsidP="00697857"/>
    <w:p w14:paraId="53723D74" w14:textId="68B69EE8" w:rsidR="008C5A4D" w:rsidRDefault="00153E2F" w:rsidP="00697857">
      <w:r w:rsidRPr="000D12A4">
        <w:rPr>
          <w:noProof/>
          <w:color w:val="AF0013"/>
          <w:lang w:eastAsia="fr-FR"/>
        </w:rPr>
        <w:drawing>
          <wp:anchor distT="0" distB="0" distL="114300" distR="114300" simplePos="0" relativeHeight="252684288" behindDoc="0" locked="0" layoutInCell="1" allowOverlap="1" wp14:anchorId="2F600548" wp14:editId="58DD1EEC">
            <wp:simplePos x="0" y="0"/>
            <wp:positionH relativeFrom="column">
              <wp:posOffset>3314700</wp:posOffset>
            </wp:positionH>
            <wp:positionV relativeFrom="paragraph">
              <wp:posOffset>67945</wp:posOffset>
            </wp:positionV>
            <wp:extent cx="579120" cy="571500"/>
            <wp:effectExtent l="0" t="0" r="5080" b="12700"/>
            <wp:wrapNone/>
            <wp:docPr id="530" name="Image 530">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AC7636" w14:textId="38AEBB2D" w:rsidR="006B20B5" w:rsidRDefault="00CD49A3" w:rsidP="00697857">
      <w:pPr>
        <w:rPr>
          <w:rStyle w:val="Lienhypertexte"/>
          <w:color w:val="AF0013"/>
        </w:rPr>
      </w:pPr>
      <w:hyperlink r:id="rId329" w:history="1">
        <w:r w:rsidR="009853C4">
          <w:rPr>
            <w:rStyle w:val="Lienhypertexte"/>
            <w:color w:val="AF0013"/>
          </w:rPr>
          <w:t xml:space="preserve">Capsule </w:t>
        </w:r>
        <w:r w:rsidR="00016760">
          <w:rPr>
            <w:rStyle w:val="Lienhypertexte"/>
            <w:color w:val="AF0013"/>
          </w:rPr>
          <w:t>24</w:t>
        </w:r>
        <w:r w:rsidR="009853C4">
          <w:rPr>
            <w:rStyle w:val="Lienhypertexte"/>
            <w:color w:val="AF0013"/>
          </w:rPr>
          <w:t xml:space="preserve"> Fonctionnement du REÉÉ</w:t>
        </w:r>
      </w:hyperlink>
    </w:p>
    <w:p w14:paraId="224F6C5D" w14:textId="77777777" w:rsidR="006B20B5" w:rsidRDefault="006B20B5">
      <w:pPr>
        <w:jc w:val="left"/>
        <w:rPr>
          <w:rStyle w:val="Lienhypertexte"/>
          <w:color w:val="AF0013"/>
        </w:rPr>
      </w:pPr>
      <w:r>
        <w:rPr>
          <w:rStyle w:val="Lienhypertexte"/>
          <w:color w:val="AF0013"/>
        </w:rPr>
        <w:br w:type="page"/>
      </w:r>
    </w:p>
    <w:p w14:paraId="04D8070C" w14:textId="0AC604E6" w:rsidR="00697857" w:rsidRDefault="00697857" w:rsidP="00E30DE4">
      <w:pPr>
        <w:pStyle w:val="Titre3"/>
        <w:numPr>
          <w:ilvl w:val="0"/>
          <w:numId w:val="186"/>
        </w:numPr>
      </w:pPr>
      <w:bookmarkStart w:id="259" w:name="_Toc314397865"/>
      <w:bookmarkStart w:id="260" w:name="_Toc14273585"/>
      <w:r>
        <w:lastRenderedPageBreak/>
        <w:t>Optimisation du REÉÉ</w:t>
      </w:r>
      <w:bookmarkEnd w:id="259"/>
      <w:bookmarkEnd w:id="260"/>
    </w:p>
    <w:p w14:paraId="6E9315FF" w14:textId="77777777" w:rsidR="00697857" w:rsidRDefault="00697857" w:rsidP="00697857"/>
    <w:p w14:paraId="35D9AE1F" w14:textId="5EF97216" w:rsidR="00EA7B82" w:rsidRDefault="00EA7B82" w:rsidP="00EA7B82">
      <w:r>
        <w:t xml:space="preserve">Tout comme le CÉLI et le REÉR, le REÉÉ est un abri fiscal qui fait partie de l'arsenal mis à la disposition de l'épargnant (si celui-ci est parent d'un enfant) afin </w:t>
      </w:r>
      <w:r w:rsidR="005422FA">
        <w:t xml:space="preserve">qu'il puisse </w:t>
      </w:r>
      <w:r>
        <w:t xml:space="preserve">optimiser ses actifs financiers. La question ultime </w:t>
      </w:r>
      <w:r w:rsidR="005422FA">
        <w:t>étant</w:t>
      </w:r>
      <w:r>
        <w:t xml:space="preserve"> de maximiser et de prioriser le bon véhicule d'épargne selon le profil et les objectifs de l'épargnant. </w:t>
      </w:r>
    </w:p>
    <w:p w14:paraId="1EBC2B64" w14:textId="77777777" w:rsidR="00953E88" w:rsidRDefault="00953E88" w:rsidP="00EA7B82"/>
    <w:p w14:paraId="33D97026" w14:textId="156BB5F0" w:rsidR="00953E88" w:rsidRDefault="00953E88" w:rsidP="00EA7B82">
      <w:r>
        <w:t>Il ne fait aucun doute que lorsque le contribuable adhère à une vision communicante de l'épargne</w:t>
      </w:r>
      <w:r w:rsidR="00452126">
        <w:t>,</w:t>
      </w:r>
      <w:r>
        <w:t xml:space="preserve"> et que celui-ci a un enfant, </w:t>
      </w:r>
      <w:r w:rsidRPr="00723865">
        <w:rPr>
          <w:u w:val="single"/>
        </w:rPr>
        <w:t xml:space="preserve">il doit tout d'abord prioriser le REÉÉ </w:t>
      </w:r>
      <w:r w:rsidR="00452126" w:rsidRPr="00723865">
        <w:rPr>
          <w:u w:val="single"/>
        </w:rPr>
        <w:t>à titre de véhicule d'épargne</w:t>
      </w:r>
      <w:r w:rsidR="00452126">
        <w:t xml:space="preserve">. La notion de vision communicante de l'épargne est importante et elle peut ne pas être </w:t>
      </w:r>
      <w:r w:rsidR="004F2763">
        <w:t>partagée</w:t>
      </w:r>
      <w:r w:rsidR="00452126">
        <w:t xml:space="preserve"> par tous. Elle signifie que l'investissement dans le REÉÉ</w:t>
      </w:r>
      <w:r w:rsidR="00955D3D">
        <w:t>,</w:t>
      </w:r>
      <w:r w:rsidR="00452126">
        <w:t xml:space="preserve"> bien que lié à l'éducation</w:t>
      </w:r>
      <w:r w:rsidR="00955D3D">
        <w:t>,</w:t>
      </w:r>
      <w:r w:rsidR="00452126">
        <w:t xml:space="preserve"> n'est pas ultimement dédié à ses </w:t>
      </w:r>
      <w:r w:rsidR="004F2763">
        <w:t>dépenses,</w:t>
      </w:r>
      <w:r w:rsidR="00452126">
        <w:t xml:space="preserve"> mais plutôt à l'accroissement du capital accumulé pour la retraite. Voici deux façons d'imager ce concept de vases communicants.</w:t>
      </w:r>
    </w:p>
    <w:p w14:paraId="4D744040" w14:textId="77777777" w:rsidR="00452126" w:rsidRDefault="00452126" w:rsidP="00EA7B82"/>
    <w:p w14:paraId="0F0EFC35" w14:textId="6DC19A82" w:rsidR="00B90745" w:rsidRDefault="00452126" w:rsidP="00EA7B82">
      <w:r>
        <w:t xml:space="preserve">Premièrement, imaginons que la philosophie du contribuable est d'assumer tous les coûts de subsistance de son enfant jusqu'au début du </w:t>
      </w:r>
      <w:r w:rsidR="004F2763">
        <w:t>CÉGEP</w:t>
      </w:r>
      <w:r>
        <w:t xml:space="preserve"> et de cesser</w:t>
      </w:r>
      <w:r w:rsidR="008E6E40">
        <w:t>,</w:t>
      </w:r>
      <w:r>
        <w:t xml:space="preserve"> par la suite</w:t>
      </w:r>
      <w:r w:rsidR="008E6E40">
        <w:t>,</w:t>
      </w:r>
      <w:r>
        <w:t xml:space="preserve"> toute contribution parentale</w:t>
      </w:r>
      <w:r w:rsidR="008E6E40">
        <w:t xml:space="preserve"> reliée à l'éducation de son enfant. Dans ce contexte</w:t>
      </w:r>
      <w:r w:rsidR="005422FA">
        <w:t>,</w:t>
      </w:r>
      <w:r w:rsidR="008E6E40">
        <w:t xml:space="preserve"> </w:t>
      </w:r>
      <w:r w:rsidR="005422FA">
        <w:t>i</w:t>
      </w:r>
      <w:r w:rsidR="008E6E40">
        <w:t>l est facile de comprendre que tous les montants qui auront été investis</w:t>
      </w:r>
      <w:r w:rsidR="005422FA">
        <w:t xml:space="preserve"> (les cotisations)</w:t>
      </w:r>
      <w:r w:rsidR="008E6E40">
        <w:t xml:space="preserve"> dans un REÉÉ pourront être remis au parent. L'enfant remettra également ses paiements d'aide aux études (subventions + rendement </w:t>
      </w:r>
      <w:r w:rsidR="00955D3D">
        <w:t>–</w:t>
      </w:r>
      <w:r w:rsidR="008E6E40">
        <w:t xml:space="preserve"> impôt</w:t>
      </w:r>
      <w:r w:rsidR="00955D3D">
        <w:t>, s</w:t>
      </w:r>
      <w:r w:rsidR="00F57D45">
        <w:t>’il</w:t>
      </w:r>
      <w:r w:rsidR="008E6E40">
        <w:t xml:space="preserve"> y a lieu) au parent (à titre de pension et d'hébergement). Par la suite, le parent pourra poursuivre son élan d'épargnant en choisissant d'investir tous ces montants dans un REÉR ou un CÉLI. Toute la séquence aura alors eu comme seul but d'optimiser le capital retraite</w:t>
      </w:r>
      <w:r w:rsidR="005422FA">
        <w:t>,</w:t>
      </w:r>
      <w:r w:rsidR="008E6E40">
        <w:t xml:space="preserve"> et </w:t>
      </w:r>
      <w:r w:rsidR="005422FA">
        <w:t>n</w:t>
      </w:r>
      <w:r w:rsidR="008E6E40">
        <w:t>on pas une portion pour les études et une autre pour la retraite.</w:t>
      </w:r>
    </w:p>
    <w:p w14:paraId="66F5FCF1" w14:textId="77777777" w:rsidR="00B90745" w:rsidRDefault="00B90745" w:rsidP="00EA7B82"/>
    <w:p w14:paraId="3BBF72A8" w14:textId="75224BD5" w:rsidR="00B90745" w:rsidRDefault="00B90745" w:rsidP="00EA7B82">
      <w:r>
        <w:t>Deuxièmement, le même résultat est obtenu, si la philosophie du contribuable est d'assumer tous les frais de subsistances et d'étude de son enfant. La question devient alors</w:t>
      </w:r>
      <w:r w:rsidR="00955D3D">
        <w:t xml:space="preserve"> de trouver </w:t>
      </w:r>
      <w:r>
        <w:t>quelle est la meilleure façon d'accumuler le capital nécessaire pour financer ces dépenses. Ce qui sera assumé comme dépense à même le REÉÉ n'aura pas à être déboursé dans le cadre du budget familial, laissant ainsi une</w:t>
      </w:r>
      <w:r w:rsidR="005422FA">
        <w:t xml:space="preserve"> même</w:t>
      </w:r>
      <w:r>
        <w:t xml:space="preserve"> somme qui pourra être investie dans le REÉR ou le CÉLI.</w:t>
      </w:r>
    </w:p>
    <w:p w14:paraId="24D77F30" w14:textId="77777777" w:rsidR="00723865" w:rsidRDefault="00723865" w:rsidP="00EA7B82"/>
    <w:p w14:paraId="7A372CC6" w14:textId="7CF20443" w:rsidR="00723865" w:rsidRDefault="00B15FFD" w:rsidP="00EA7B82">
      <w:r>
        <w:t>En mots</w:t>
      </w:r>
      <w:r w:rsidR="00937C9D">
        <w:t xml:space="preserve"> simples</w:t>
      </w:r>
      <w:r>
        <w:t>, p</w:t>
      </w:r>
      <w:r w:rsidR="00723865">
        <w:t>ourquoi le REÉÉ est</w:t>
      </w:r>
      <w:r>
        <w:t>-il l'abri fiscal</w:t>
      </w:r>
      <w:r w:rsidR="00723865">
        <w:t xml:space="preserve"> suprême</w:t>
      </w:r>
      <w:r w:rsidR="00E012D1">
        <w:t xml:space="preserve"> </w:t>
      </w:r>
      <w:r w:rsidRPr="00E012D1">
        <w:rPr>
          <w:rFonts w:ascii="Avenir Book" w:hAnsi="Avenir Book"/>
        </w:rPr>
        <w:t>?</w:t>
      </w:r>
      <w:r>
        <w:t xml:space="preserve">  </w:t>
      </w:r>
      <w:r w:rsidR="00E012D1">
        <w:t>Nous avons déjà constaté que le CÉLI et le REÉR donnai</w:t>
      </w:r>
      <w:r w:rsidR="009473E6">
        <w:t>en</w:t>
      </w:r>
      <w:r w:rsidR="00E012D1">
        <w:t xml:space="preserve">t le même résultat lorsque les taux d'impôt étaient </w:t>
      </w:r>
      <w:r w:rsidR="004F2763">
        <w:t>les mêmes</w:t>
      </w:r>
      <w:r w:rsidR="00E012D1">
        <w:t xml:space="preserve"> (à la cotisation et au retrait REÉR). Or le REÉÉ, dans </w:t>
      </w:r>
      <w:r w:rsidR="009473E6">
        <w:t>presque tous l</w:t>
      </w:r>
      <w:r w:rsidR="00E012D1">
        <w:t xml:space="preserve">es cas, permettra d'obtenir un résultat complètement défiscalisé puisque c'est l'enfant </w:t>
      </w:r>
      <w:r w:rsidR="00E012D1">
        <w:lastRenderedPageBreak/>
        <w:t xml:space="preserve">qui s'imposera sur les subventions et les revenus générés par le régime (les crédits d'impôt personnels permettront d'annuler l'impôt). </w:t>
      </w:r>
      <w:r w:rsidR="00A51B32">
        <w:t>En toute logique, le REÉÉ devient alors identique au CÉLI (qui lui est identique au REÉR</w:t>
      </w:r>
      <w:r w:rsidR="004F2763">
        <w:t>),</w:t>
      </w:r>
      <w:r w:rsidR="00A51B32">
        <w:t xml:space="preserve"> et ce, avant même de considérer les </w:t>
      </w:r>
      <w:r w:rsidR="00A51B32" w:rsidRPr="009B53A0">
        <w:rPr>
          <w:color w:val="FF6700" w:themeColor="accent3"/>
        </w:rPr>
        <w:t>SUBVENTIONS GOUVERNEM</w:t>
      </w:r>
      <w:r w:rsidR="004F2763">
        <w:rPr>
          <w:color w:val="FF6700" w:themeColor="accent3"/>
        </w:rPr>
        <w:t>EN</w:t>
      </w:r>
      <w:r w:rsidR="00A51B32" w:rsidRPr="009B53A0">
        <w:rPr>
          <w:color w:val="FF6700" w:themeColor="accent3"/>
        </w:rPr>
        <w:t xml:space="preserve">TALES DE 30 </w:t>
      </w:r>
      <w:r w:rsidR="00A51B32" w:rsidRPr="00016760">
        <w:rPr>
          <w:color w:val="FF6700" w:themeColor="accent3"/>
        </w:rPr>
        <w:t>%.</w:t>
      </w:r>
      <w:r w:rsidR="009B53A0">
        <w:t xml:space="preserve"> Ces subventions font la différence.</w:t>
      </w:r>
    </w:p>
    <w:p w14:paraId="1DD1E595" w14:textId="77777777" w:rsidR="00723865" w:rsidRDefault="00723865" w:rsidP="00EA7B82"/>
    <w:p w14:paraId="68D0356C" w14:textId="1AD5D13F" w:rsidR="00723865" w:rsidRDefault="009473E6" w:rsidP="00EA7B82">
      <w:r>
        <w:t xml:space="preserve">Puisque les subventions </w:t>
      </w:r>
      <w:r w:rsidR="00575A07">
        <w:t xml:space="preserve">gouvernementales </w:t>
      </w:r>
      <w:r>
        <w:t>font toute la différence, il devient alors primordial de ne</w:t>
      </w:r>
      <w:r w:rsidR="00723865">
        <w:t xml:space="preserve"> pas franchir l</w:t>
      </w:r>
      <w:r>
        <w:t xml:space="preserve">a limite de </w:t>
      </w:r>
      <w:r w:rsidR="00723865">
        <w:t>2 500 $</w:t>
      </w:r>
      <w:r>
        <w:t xml:space="preserve">/année/enfant </w:t>
      </w:r>
      <w:r w:rsidR="00723865">
        <w:t xml:space="preserve">(ou </w:t>
      </w:r>
      <w:r w:rsidR="00D738B8">
        <w:t xml:space="preserve">un montant de </w:t>
      </w:r>
      <w:r w:rsidR="00723865">
        <w:t xml:space="preserve">5 000 $ lorsqu'il est possible de récupérer </w:t>
      </w:r>
      <w:r w:rsidR="004F2763">
        <w:t>les arrérages</w:t>
      </w:r>
      <w:r w:rsidR="00723865">
        <w:t xml:space="preserve"> d'une année)</w:t>
      </w:r>
      <w:r w:rsidR="00575A07">
        <w:t xml:space="preserve">. Au-delà de cette </w:t>
      </w:r>
      <w:r w:rsidR="004F2763">
        <w:t>somme,</w:t>
      </w:r>
      <w:r w:rsidR="00575A07">
        <w:t xml:space="preserve"> aucune subvention n'est versée et l'épargne excédentaire devrait alors être </w:t>
      </w:r>
      <w:r w:rsidR="004F2763">
        <w:t>investie</w:t>
      </w:r>
      <w:r w:rsidR="00575A07">
        <w:t xml:space="preserve"> dans un CÉLI afin de prévoir une cotisa</w:t>
      </w:r>
      <w:r w:rsidR="003577B0">
        <w:t>tion optimale au REÉÉ d</w:t>
      </w:r>
      <w:r w:rsidR="00681B5A">
        <w:t>ans le</w:t>
      </w:r>
      <w:r w:rsidR="003577B0">
        <w:t>s années subséquentes.</w:t>
      </w:r>
    </w:p>
    <w:p w14:paraId="0A08EBF2" w14:textId="77777777" w:rsidR="0092270B" w:rsidRDefault="0092270B" w:rsidP="00EA7B82"/>
    <w:p w14:paraId="1350495B" w14:textId="7CC47764" w:rsidR="0092270B" w:rsidRDefault="00386D47" w:rsidP="00EA7B82">
      <w:r>
        <w:t>Au moment</w:t>
      </w:r>
      <w:r w:rsidR="00B55B1C">
        <w:t xml:space="preserve"> où</w:t>
      </w:r>
      <w:r>
        <w:t xml:space="preserve"> l’enfant souscrit aux conditions du REÉÉ, en fréquentant un établissement d’études post-secondaires, une stratégie d’optimisation des dé</w:t>
      </w:r>
      <w:r w:rsidR="00EA59D7">
        <w:t>caissement</w:t>
      </w:r>
      <w:r>
        <w:t xml:space="preserve">s doit être </w:t>
      </w:r>
      <w:r w:rsidR="00B55B1C">
        <w:t>mise</w:t>
      </w:r>
      <w:r>
        <w:t xml:space="preserve"> en place. Les principes sont simples</w:t>
      </w:r>
      <w:r w:rsidR="00D738B8">
        <w:t> :</w:t>
      </w:r>
      <w:r>
        <w:t xml:space="preserve"> si les parents possèdent des cotisations inutilisées au REÉR, CÉLI ou REÉÉ (si un autre enfant était admissible),</w:t>
      </w:r>
      <w:r w:rsidR="00EA59D7">
        <w:t xml:space="preserve"> </w:t>
      </w:r>
      <w:r>
        <w:t xml:space="preserve">ceux-ci devraient récupérer immédiatement le capital investi afin de </w:t>
      </w:r>
      <w:r w:rsidR="008111CA">
        <w:t xml:space="preserve">le </w:t>
      </w:r>
      <w:r>
        <w:t>loger dans l’abri fiscal disponible. Quant aux pa</w:t>
      </w:r>
      <w:r w:rsidR="00EA59D7">
        <w:t>iements d'aide aux études (subventions + rendement</w:t>
      </w:r>
      <w:r>
        <w:t xml:space="preserve">) </w:t>
      </w:r>
      <w:r w:rsidR="008111CA">
        <w:t xml:space="preserve">pour les </w:t>
      </w:r>
      <w:r>
        <w:t>enfant</w:t>
      </w:r>
      <w:r w:rsidR="008111CA">
        <w:t>s</w:t>
      </w:r>
      <w:r>
        <w:t>, le principe est de retirer les sommes le plus rapidement possible</w:t>
      </w:r>
      <w:r w:rsidR="00E60642">
        <w:t xml:space="preserve"> (</w:t>
      </w:r>
      <w:r w:rsidR="008111CA">
        <w:t xml:space="preserve">par mesure de précaution </w:t>
      </w:r>
      <w:r w:rsidR="00E60642">
        <w:t>en cas d’abandon d’études), tout</w:t>
      </w:r>
      <w:r w:rsidR="009C3909">
        <w:t xml:space="preserve"> en s’assurant de ne pas débourser d’imp</w:t>
      </w:r>
      <w:r w:rsidR="00323895">
        <w:t>ôt</w:t>
      </w:r>
      <w:r w:rsidR="00E60642">
        <w:t xml:space="preserve"> (revenu imposable inférieur aux crédits personnels)</w:t>
      </w:r>
      <w:r w:rsidR="00323895">
        <w:t xml:space="preserve"> et </w:t>
      </w:r>
      <w:r w:rsidR="00E60642">
        <w:t xml:space="preserve">de </w:t>
      </w:r>
      <w:r w:rsidR="008111CA">
        <w:t>pouvoir investir l’excédent de liquidité dans le CÉLI (disponible à compter de 18 ans).</w:t>
      </w:r>
      <w:r w:rsidR="00E60642">
        <w:t xml:space="preserve"> </w:t>
      </w:r>
    </w:p>
    <w:p w14:paraId="435F029C" w14:textId="77777777" w:rsidR="00575A07" w:rsidRDefault="00575A07" w:rsidP="00EA7B82"/>
    <w:p w14:paraId="76A426D5" w14:textId="077FAB41" w:rsidR="00D16FEC" w:rsidRDefault="00C8497D" w:rsidP="00EA7B82">
      <w:r>
        <w:t>Dans</w:t>
      </w:r>
      <w:r w:rsidR="00D4166B">
        <w:t xml:space="preserve"> les derniers retranchements des facteurs d'optimisation, nous retrouvons le concept de l'opportunité non renouvelée. Si le contribuable souhaite </w:t>
      </w:r>
      <w:r w:rsidR="006C506F">
        <w:t>tirer</w:t>
      </w:r>
      <w:r w:rsidR="00D4166B">
        <w:t xml:space="preserve"> avantage de tous les abris fiscaux </w:t>
      </w:r>
      <w:r w:rsidR="00F112F8">
        <w:t>et tendre vers les limites que les régimes prescrivent, le contribuable doit tenir compte de leurs échéances. À cet égard, les opportunités de cotiser au</w:t>
      </w:r>
      <w:r w:rsidR="00D16FEC">
        <w:t xml:space="preserve"> CÉLI </w:t>
      </w:r>
      <w:r w:rsidR="00F112F8">
        <w:t>ne sont pas soumis</w:t>
      </w:r>
      <w:r w:rsidR="00FF4120">
        <w:t>es</w:t>
      </w:r>
      <w:r w:rsidR="00F112F8">
        <w:t xml:space="preserve"> à une échéance</w:t>
      </w:r>
      <w:r w:rsidR="00D738B8">
        <w:t>. L</w:t>
      </w:r>
      <w:r w:rsidR="00D16FEC">
        <w:t>e REÉR</w:t>
      </w:r>
      <w:r w:rsidR="00D738B8">
        <w:t>, quant à lui,</w:t>
      </w:r>
      <w:r w:rsidR="00D16FEC">
        <w:t xml:space="preserve"> </w:t>
      </w:r>
      <w:r w:rsidR="00F112F8">
        <w:t xml:space="preserve">permettra au cotisant d'y verser une somme </w:t>
      </w:r>
      <w:r w:rsidR="00D16FEC">
        <w:t xml:space="preserve">jusqu'à </w:t>
      </w:r>
      <w:r w:rsidR="00F112F8">
        <w:t xml:space="preserve">l'âge de </w:t>
      </w:r>
      <w:r w:rsidR="00D16FEC">
        <w:t xml:space="preserve">71 ans </w:t>
      </w:r>
      <w:r w:rsidR="00FF4120">
        <w:t xml:space="preserve">alors que </w:t>
      </w:r>
      <w:r w:rsidR="00D16FEC">
        <w:t>l</w:t>
      </w:r>
      <w:r w:rsidR="00F112F8">
        <w:t>'opportunité d</w:t>
      </w:r>
      <w:r w:rsidR="00D16FEC">
        <w:t xml:space="preserve">e </w:t>
      </w:r>
      <w:r w:rsidR="00F112F8">
        <w:t xml:space="preserve">cotiser au </w:t>
      </w:r>
      <w:r w:rsidR="00D16FEC">
        <w:t xml:space="preserve">REÉÉ </w:t>
      </w:r>
      <w:r w:rsidR="00681B5A">
        <w:t>s'envolera</w:t>
      </w:r>
      <w:r w:rsidR="00FF4120">
        <w:t xml:space="preserve"> </w:t>
      </w:r>
      <w:r w:rsidR="00D16FEC">
        <w:t xml:space="preserve">au moment où </w:t>
      </w:r>
      <w:r w:rsidR="00FF4120">
        <w:t>le plus jeune</w:t>
      </w:r>
      <w:r w:rsidR="00D16FEC">
        <w:t xml:space="preserve"> enfant aura atteint l'âge de 17 ans</w:t>
      </w:r>
      <w:r w:rsidR="00FF4120">
        <w:t xml:space="preserve"> (15 ans, si les cotisations ne totalisent pas un minimum de 2 000 $ à cet âge)</w:t>
      </w:r>
      <w:r w:rsidR="00D16FEC">
        <w:t>.</w:t>
      </w:r>
      <w:r w:rsidR="00FF4120">
        <w:t xml:space="preserve"> En d'autres termes, le contribuable aura toujours l'occasion d'effectuer un rattrapage de cotisations au REÉR, alors que tout sera terminé dans l'année où l'enfant célèbrera son 15</w:t>
      </w:r>
      <w:r w:rsidR="00FF4120" w:rsidRPr="00FF4120">
        <w:rPr>
          <w:vertAlign w:val="superscript"/>
        </w:rPr>
        <w:t>e</w:t>
      </w:r>
      <w:r w:rsidR="00FF4120">
        <w:t xml:space="preserve"> anniversaire</w:t>
      </w:r>
      <w:r w:rsidR="005C24BE">
        <w:t xml:space="preserve"> dans le cas du REÉÉ</w:t>
      </w:r>
      <w:r w:rsidR="00FF4120">
        <w:t>.</w:t>
      </w:r>
      <w:r w:rsidR="001978D7">
        <w:t xml:space="preserve"> </w:t>
      </w:r>
    </w:p>
    <w:p w14:paraId="2F5A12B9" w14:textId="77777777" w:rsidR="001978D7" w:rsidRDefault="001978D7" w:rsidP="00EA7B82"/>
    <w:p w14:paraId="179ABE50" w14:textId="47D9896C" w:rsidR="001978D7" w:rsidRDefault="001978D7" w:rsidP="00EA7B82">
      <w:r>
        <w:t>Un tout nouveau REÉÉ pour mon ado de 15 ans</w:t>
      </w:r>
      <w:r w:rsidR="00681B5A">
        <w:t xml:space="preserve"> </w:t>
      </w:r>
      <w:r>
        <w:t>est possible (</w:t>
      </w:r>
      <w:r w:rsidR="00681B5A">
        <w:t xml:space="preserve">mentionnons que c'est aussi </w:t>
      </w:r>
      <w:r>
        <w:t xml:space="preserve">très payant), mais il faut verser au moins 2 000 $ avant le 31 décembre pour donner droit à des cotisations annuelles de 5 000 $ pour les deux années subséquentes (16 ans et 17 ans). Sur cette courte période, il convient même d'envisager </w:t>
      </w:r>
      <w:r>
        <w:lastRenderedPageBreak/>
        <w:t>l'emprunt (si le taux est raisonnable) puisque vous pourrez rembourser le capital dès que votre ado sera au C</w:t>
      </w:r>
      <w:r w:rsidR="00305F4B">
        <w:t>É</w:t>
      </w:r>
      <w:r>
        <w:t>GEP.</w:t>
      </w:r>
      <w:r w:rsidR="000539D9">
        <w:t xml:space="preserve"> Cette approche tardive, de la dernière minute, est aussi une approche qui devrait éliminer complètement le risque de souscrire à un REÉÉ pour un enfant qui n’entreprendra </w:t>
      </w:r>
      <w:r w:rsidR="00B55B1C">
        <w:t>pas d</w:t>
      </w:r>
      <w:r w:rsidR="000539D9">
        <w:t>’études post-secondaires. À</w:t>
      </w:r>
      <w:r w:rsidR="00D738B8">
        <w:t xml:space="preserve"> </w:t>
      </w:r>
      <w:r w:rsidR="000539D9">
        <w:t xml:space="preserve">15 ans, votre ado a complété sa quatrième année de secondaire, ce qui devrait dresser un portrait assez clair sur ses intentions académiques futures. </w:t>
      </w:r>
      <w:r w:rsidR="00AF4D24">
        <w:t xml:space="preserve">À ce stade-ci, si l’avenir </w:t>
      </w:r>
      <w:r w:rsidR="005151B6">
        <w:t xml:space="preserve">académique de votre ado </w:t>
      </w:r>
      <w:r w:rsidR="00AF4D24">
        <w:t>est toujours incertain</w:t>
      </w:r>
      <w:r w:rsidR="005151B6">
        <w:t>, nous convenons que le REÉÉ ne serait pas la meilleure avenue pour votre épargne.</w:t>
      </w:r>
    </w:p>
    <w:p w14:paraId="07EA9CA4" w14:textId="77777777" w:rsidR="004D1D63" w:rsidRDefault="004D1D63" w:rsidP="00686EFA"/>
    <w:p w14:paraId="6DE4EB6F" w14:textId="5B989720" w:rsidR="00C10B20" w:rsidRDefault="006A7D5C" w:rsidP="00686EFA">
      <w:r>
        <w:t>Comparons deux cas où l'utilisation du REÉÉ n'aura pas donné les mêmes fruits malgré les mêmes disponibilités financières.</w:t>
      </w:r>
    </w:p>
    <w:p w14:paraId="751EB99F" w14:textId="09A679A2" w:rsidR="00177AC7" w:rsidRDefault="005E593A" w:rsidP="00686EFA">
      <w:r w:rsidRPr="00322911">
        <w:rPr>
          <w:noProof/>
          <w:lang w:eastAsia="fr-FR"/>
        </w:rPr>
        <w:drawing>
          <wp:anchor distT="0" distB="0" distL="114300" distR="114300" simplePos="0" relativeHeight="252688384" behindDoc="0" locked="0" layoutInCell="1" allowOverlap="1" wp14:anchorId="71B0C71E" wp14:editId="5294E55C">
            <wp:simplePos x="0" y="0"/>
            <wp:positionH relativeFrom="column">
              <wp:posOffset>-800100</wp:posOffset>
            </wp:positionH>
            <wp:positionV relativeFrom="paragraph">
              <wp:posOffset>-31115</wp:posOffset>
            </wp:positionV>
            <wp:extent cx="685800" cy="779145"/>
            <wp:effectExtent l="0" t="0" r="0" b="8255"/>
            <wp:wrapNone/>
            <wp:docPr id="529" name="Image 529"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3AED2FC" w14:textId="77777777" w:rsidR="005E593A" w:rsidRDefault="005E593A"/>
    <w:p w14:paraId="5DDC0689" w14:textId="3901C173" w:rsidR="00BB0D30" w:rsidRDefault="006A7D5C">
      <w:r>
        <w:t xml:space="preserve">LE CAS </w:t>
      </w:r>
      <w:r w:rsidR="00537F73">
        <w:t xml:space="preserve">de </w:t>
      </w:r>
      <w:r w:rsidRPr="006A7D5C">
        <w:rPr>
          <w:color w:val="FF0000"/>
        </w:rPr>
        <w:t>Jean Faucher</w:t>
      </w:r>
      <w:r>
        <w:t xml:space="preserve"> et </w:t>
      </w:r>
      <w:r w:rsidR="001727BA">
        <w:t xml:space="preserve">de </w:t>
      </w:r>
      <w:r>
        <w:t>sa fille Jeanne</w:t>
      </w:r>
    </w:p>
    <w:p w14:paraId="39258892" w14:textId="77777777" w:rsidR="008F649B" w:rsidRDefault="008F649B"/>
    <w:p w14:paraId="735E979B" w14:textId="77777777" w:rsidR="008F649B" w:rsidRDefault="008F649B" w:rsidP="00B2789E">
      <w:r>
        <w:rPr>
          <w:noProof/>
          <w:lang w:eastAsia="fr-FR"/>
        </w:rPr>
        <mc:AlternateContent>
          <mc:Choice Requires="wps">
            <w:drawing>
              <wp:anchor distT="0" distB="0" distL="114300" distR="114300" simplePos="0" relativeHeight="252692480" behindDoc="0" locked="0" layoutInCell="1" allowOverlap="1" wp14:anchorId="0CBDE551" wp14:editId="78C1E3A1">
                <wp:simplePos x="0" y="0"/>
                <wp:positionH relativeFrom="column">
                  <wp:posOffset>-342900</wp:posOffset>
                </wp:positionH>
                <wp:positionV relativeFrom="paragraph">
                  <wp:posOffset>135890</wp:posOffset>
                </wp:positionV>
                <wp:extent cx="571500" cy="571500"/>
                <wp:effectExtent l="25400" t="25400" r="38100" b="38100"/>
                <wp:wrapNone/>
                <wp:docPr id="533" name="Ellipse 533"/>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FFFF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FF52426" w14:textId="7F6DFF9D" w:rsidR="00192307" w:rsidRPr="004F4085" w:rsidRDefault="00192307" w:rsidP="008F649B">
                            <w:pPr>
                              <w:jc w:val="center"/>
                            </w:pPr>
                            <w:r>
                              <w:t>1</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BDE551" id="Ellipse 533" o:spid="_x0000_s1683" style="position:absolute;left:0;text-align:left;margin-left:-27pt;margin-top:10.7pt;width:45pt;height:4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1W88AIAADYGAAAOAAAAZHJzL2Uyb0RvYy54bWysVFlv2zAMfh+w/yDo3bWd2LlQp/CSeRhQ&#13;&#10;tMXaoc+KLCfGZEmTlKMb9t9HyXaSHsCGYX6QSfEjKZ6XV4eGox3TppYiw/FFhBETVJa1WGf460MR&#13;&#10;TDAyloiScClYhp+YwVfz9+8u92rGBnIjeck0AiPCzPYqwxtr1SwMDd2whpgLqZgAYSV1Qyyweh2W&#13;&#10;muzBesPDQRSNwr3UpdKSMmPgdtkK8dzbrypG7W1VGWYRzzC8zfpT+3PlznB+SWZrTdSmpt0zyD+8&#13;&#10;oiG1AKdHU0tiCdrq+pWppqZaGlnZCyqbUFZVTZmPAaKJoxfR3G+IYj4WSI5RxzSZ/2eW3uzuNKrL&#13;&#10;DKfDIUaCNFCkj5zXyjDkriBBe2VmgLtXd7rjDJAu2kOlG/eHONDBJ/XpmFR2sIjCZTqO0whST0HU&#13;&#10;0WAlPCkrbewnJhvkiAyz1rnPJtldG9uie5RzZySvy6Lm3DN6vVpwjXYESlzAB85alWcwLtA+w8NJ&#13;&#10;7N/SKIjYiLX38gznO48dDdpD/NoaPJ4L5xtihAd2VFvvn0WeD0bL4TJYTqbjIFmxQTApoiT4kCdp&#13;&#10;vBiPi3g5/uVsevVOaZGOB/k4nQajPI2DJI4mQZ5Hg2BZ5FEeJcVimnzwSuC6dxq6urSV8JR94sxZ&#13;&#10;5eILq6CkkPu4jc8N0ykkQikT1lfWBwJop1ZBPo+Kgz8rdngfhx+0o/JfeGW9hvcshT0qN7WQ+i3v&#13;&#10;5be+ElWLhyY6i9uR9rA6+F4epSOXYXe3kuUTdLiW7egbRYsa+uyaGHtHNMw6tCbsL3sLR8Ul9Ijs&#13;&#10;KIw2Uv94697hYQRBitEedge00vct0Qwj/lnAcE7jJHHLxjMJlBYYfS5ZnUvEtllI6N0YNqWinnR4&#13;&#10;y3uy0rJ5hDWXO68gIoKC7wxTq3tmYdudBouSsjz3MFgwithrca9o3wluiB4Oj0SrbtgsNNON7PcM&#13;&#10;mb0YuBbraiRkvrWyqv00nvLa1QCWkx/pbpG67XfOe9Rp3c9/AwAA//8DAFBLAwQUAAYACAAAACEA&#13;&#10;aCk5xuAAAAAOAQAADwAAAGRycy9kb3ducmV2LnhtbExPTU/DMAy9I/EfIiNx29KObVRd02kCIYHE&#13;&#10;hQ3uWeO1FY1TJWnX/Xu807hYevbz+yi2k+3EiD60jhSk8wQEUuVMS7WC78PbLAMRoiajO0eo4IIB&#13;&#10;tuX9XaFz4870heM+1oJFKORaQRNjn0sZqgatDnPXI/Ht5LzVkaGvpfH6zOK2k4skWUurW2KHRvf4&#13;&#10;0mD1ux+sgsz32egP78Onfv45rQJ1H7tLqtTjw/S64bHbgIg4xdsHXDtwfig52NENZILoFMxWSy4U&#13;&#10;FSzSJQgmPK0ZH5mY8kKWhfxfo/wDAAD//wMAUEsBAi0AFAAGAAgAAAAhALaDOJL+AAAA4QEAABMA&#13;&#10;AAAAAAAAAAAAAAAAAAAAAFtDb250ZW50X1R5cGVzXS54bWxQSwECLQAUAAYACAAAACEAOP0h/9YA&#13;&#10;AACUAQAACwAAAAAAAAAAAAAAAAAvAQAAX3JlbHMvLnJlbHNQSwECLQAUAAYACAAAACEA7kNVvPAC&#13;&#10;AAA2BgAADgAAAAAAAAAAAAAAAAAuAgAAZHJzL2Uyb0RvYy54bWxQSwECLQAUAAYACAAAACEAaCk5&#13;&#10;xuAAAAAOAQAADwAAAAAAAAAAAAAAAABKBQAAZHJzL2Rvd25yZXYueG1sUEsFBgAAAAAEAAQA8wAA&#13;&#10;AFcGAAAAAA==&#13;&#10;" fillcolor="yellow" strokecolor="black [3213]" strokeweight="3pt">
                <v:textbox>
                  <w:txbxContent>
                    <w:p w14:paraId="6FF52426" w14:textId="7F6DFF9D" w:rsidR="00192307" w:rsidRPr="004F4085" w:rsidRDefault="00192307" w:rsidP="008F649B">
                      <w:pPr>
                        <w:jc w:val="center"/>
                      </w:pPr>
                      <w:r>
                        <w:t>1</w:t>
                      </w:r>
                      <w:r w:rsidRPr="004F4085">
                        <w:t xml:space="preserve"> </w:t>
                      </w:r>
                    </w:p>
                  </w:txbxContent>
                </v:textbox>
              </v:oval>
            </w:pict>
          </mc:Fallback>
        </mc:AlternateContent>
      </w:r>
      <w:r>
        <w:tab/>
      </w:r>
    </w:p>
    <w:p w14:paraId="41468B41" w14:textId="24D36F15" w:rsidR="008F649B" w:rsidRDefault="008F649B" w:rsidP="00B2789E">
      <w:r>
        <w:tab/>
        <w:t>Jusqu'à aujourd'hui, Jean n'a jamais réussi à épargner d'</w:t>
      </w:r>
      <w:r w:rsidR="00B55B1C">
        <w:t>autres</w:t>
      </w:r>
      <w:r>
        <w:t xml:space="preserve"> </w:t>
      </w:r>
      <w:r w:rsidR="00A0363A">
        <w:t>montants</w:t>
      </w:r>
      <w:r>
        <w:t xml:space="preserve"> que ce</w:t>
      </w:r>
      <w:r w:rsidR="00A0363A">
        <w:t>ux</w:t>
      </w:r>
      <w:r>
        <w:t xml:space="preserve"> qui lui étaient </w:t>
      </w:r>
      <w:r w:rsidR="00A0363A">
        <w:t>prélevés</w:t>
      </w:r>
      <w:r>
        <w:t xml:space="preserve"> </w:t>
      </w:r>
      <w:r>
        <w:tab/>
        <w:t xml:space="preserve">par le RPACD </w:t>
      </w:r>
      <w:r w:rsidR="00A0363A">
        <w:t>qu'il possède auprès de</w:t>
      </w:r>
      <w:r>
        <w:t xml:space="preserve"> son employeur. </w:t>
      </w:r>
    </w:p>
    <w:p w14:paraId="54A889DE" w14:textId="77777777" w:rsidR="008F649B" w:rsidRDefault="008F649B"/>
    <w:p w14:paraId="60BDE249" w14:textId="642BA0C4" w:rsidR="008F649B" w:rsidRDefault="008F649B" w:rsidP="00B2789E">
      <w:r>
        <w:rPr>
          <w:noProof/>
          <w:lang w:eastAsia="fr-FR"/>
        </w:rPr>
        <mc:AlternateContent>
          <mc:Choice Requires="wps">
            <w:drawing>
              <wp:anchor distT="0" distB="0" distL="114300" distR="114300" simplePos="0" relativeHeight="252694528" behindDoc="0" locked="0" layoutInCell="1" allowOverlap="1" wp14:anchorId="152B142C" wp14:editId="7C32AA86">
                <wp:simplePos x="0" y="0"/>
                <wp:positionH relativeFrom="column">
                  <wp:posOffset>-342900</wp:posOffset>
                </wp:positionH>
                <wp:positionV relativeFrom="paragraph">
                  <wp:posOffset>74295</wp:posOffset>
                </wp:positionV>
                <wp:extent cx="571500" cy="571500"/>
                <wp:effectExtent l="25400" t="25400" r="38100" b="38100"/>
                <wp:wrapNone/>
                <wp:docPr id="534" name="Ellipse 534"/>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FFFF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BE05220" w14:textId="1E58062A" w:rsidR="00192307" w:rsidRPr="004F4085" w:rsidRDefault="00192307" w:rsidP="008F649B">
                            <w:pPr>
                              <w:jc w:val="center"/>
                            </w:pPr>
                            <w:r>
                              <w:t>2</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2B142C" id="Ellipse 534" o:spid="_x0000_s1684" style="position:absolute;left:0;text-align:left;margin-left:-27pt;margin-top:5.85pt;width:45pt;height:4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xa57wIAADYGAAAOAAAAZHJzL2Uyb0RvYy54bWysVFtv0zAUfkfiP1h+z5K0adNWS6fQEoQ0&#13;&#10;bRMb2rPrOG2EYxvbbTMQ/51jJ73sIoEQeXDO8bn5O7fLq7bhaMe0qaXIcHwRYcQElWUt1hn++lAE&#13;&#10;E4yMJaIkXAqW4Sdm8NX8/bvLvZqxgdxIXjKNwIkws73K8MZaNQtDQzesIeZCKiZAWEndEAusXoel&#13;&#10;Jnvw3vBwEEXjcC91qbSkzBi4XXZCPPf+q4pRe1tVhlnEMwxvs/7U/ly5M5xfktlaE7Wpaf8M8g+v&#13;&#10;aEgtIOjR1ZJYgra6fuWqqamWRlb2gsomlFVVU+YxAJo4eoHmfkMU81ggOUYd02T+n1t6s7vTqC4z&#13;&#10;PBomGAnSQJE+cl4rw5C7ggTtlZmB3r260z1ngHRo20o37g84UOuT+nRMKmstonA5SuNRBKmnIOpp&#13;&#10;8BKejJU29hOTDXJEhlkX3GeT7K6N7bQPWi6ckbwui5pzz+j1asE12hEocQEfBOtMnqlxgfYZHk5i&#13;&#10;/5ZGAWIj1j7KMz3feezo0Lbxa2/weC5cbMAID+yprt4/izwfjJfDZbCcTNMgWbFBMCmiJPiQJ6N4&#13;&#10;kaZFvEx/OZ/evDdajNJBno6mwTgfxUESR5Mgz6NBsCzyKI+SYjFNPngjCH0IGrq6dJXwlH3izHnl&#13;&#10;4guroKSQ+7jD54bpBIlQyoQd9rC8tjOrIJ9Hw8GfDXt9j8MP2tH4L6Kyg4WPLIU9Gje1kPqt6OW3&#13;&#10;QyWqTh+a6Ay3I227an0vj0epg+fuVrJ8gg7Xsht9o2hRQ59dE2PviIZZh9aE/WVv4ai4hB6RPYXR&#13;&#10;Ruofb907fRhBkGK0h90BrfR9SzTDiH8WMJzTOEncsvFMAqUFRp9LVucSsW0WEno3hk2pqCedvuUH&#13;&#10;stKyeYQ1l7uoICKCQuwMU6sPzMJ2Ow0WJWV57tVgwShir8W9oodOcEP00D4Srfphs9BMN/KwZ8js&#13;&#10;xcB1uq5GQuZbK6vaT+Mpr30NYDn5ke4Xqdt+57zXOq37+W8AAAD//wMAUEsDBBQABgAIAAAAIQDG&#13;&#10;V73T3wAAAA4BAAAPAAAAZHJzL2Rvd25yZXYueG1sTE9NT8MwDL0j7T9EnsRtSwtsq7qm0wRCAokL&#13;&#10;G9yzxmsrGqdK0q7795gTu1h6fvb7KHaT7cSIPrSOFKTLBARS5UxLtYKv4+siAxGiJqM7R6jgigF2&#13;&#10;5eyu0LlxF/rE8RBrwSIUcq2gibHPpQxVg1aHpeuRmDs7b3Vk6GtpvL6wuO3kQ5KspdUtsUOje3xu&#13;&#10;sPo5DFZB5vts9Me34UNvvs+rQN37/poqdT+fXrY89lsQEaf4/wF/HTg/lBzs5AYyQXQKFqsnLhSZ&#13;&#10;SDcg+OBxzfjEOOGFLAt5W6P8BQAA//8DAFBLAQItABQABgAIAAAAIQC2gziS/gAAAOEBAAATAAAA&#13;&#10;AAAAAAAAAAAAAAAAAABbQ29udGVudF9UeXBlc10ueG1sUEsBAi0AFAAGAAgAAAAhADj9If/WAAAA&#13;&#10;lAEAAAsAAAAAAAAAAAAAAAAALwEAAF9yZWxzLy5yZWxzUEsBAi0AFAAGAAgAAAAhAICzFrnvAgAA&#13;&#10;NgYAAA4AAAAAAAAAAAAAAAAALgIAAGRycy9lMm9Eb2MueG1sUEsBAi0AFAAGAAgAAAAhAMZXvdPf&#13;&#10;AAAADgEAAA8AAAAAAAAAAAAAAAAASQUAAGRycy9kb3ducmV2LnhtbFBLBQYAAAAABAAEAPMAAABV&#13;&#10;BgAAAAA=&#13;&#10;" fillcolor="yellow" strokecolor="black [3213]" strokeweight="3pt">
                <v:textbox>
                  <w:txbxContent>
                    <w:p w14:paraId="7BE05220" w14:textId="1E58062A" w:rsidR="00192307" w:rsidRPr="004F4085" w:rsidRDefault="00192307" w:rsidP="008F649B">
                      <w:pPr>
                        <w:jc w:val="center"/>
                      </w:pPr>
                      <w:r>
                        <w:t>2</w:t>
                      </w:r>
                      <w:r w:rsidRPr="004F4085">
                        <w:t xml:space="preserve"> </w:t>
                      </w:r>
                    </w:p>
                  </w:txbxContent>
                </v:textbox>
              </v:oval>
            </w:pict>
          </mc:Fallback>
        </mc:AlternateContent>
      </w:r>
    </w:p>
    <w:p w14:paraId="24047B4C" w14:textId="3035875D" w:rsidR="00B2789E" w:rsidRDefault="008F649B" w:rsidP="00B2789E">
      <w:r>
        <w:tab/>
        <w:t xml:space="preserve">Il y a 5 ans, alors que Jeanne était âgée de 13 ans, Jean a reçu un héritage de 15 000 $ qu'il a investi </w:t>
      </w:r>
      <w:r>
        <w:tab/>
        <w:t xml:space="preserve">immédiatement et intégralement dans un REÉÉ dont Jeanne est la bénéficiaire. </w:t>
      </w:r>
      <w:r w:rsidR="00A0363A">
        <w:t xml:space="preserve">Le rendement annuel a </w:t>
      </w:r>
      <w:r w:rsidR="00A0363A">
        <w:tab/>
        <w:t>été de 5 %.</w:t>
      </w:r>
    </w:p>
    <w:p w14:paraId="651A62CC" w14:textId="77777777" w:rsidR="00B2789E" w:rsidRDefault="00B2789E"/>
    <w:p w14:paraId="57C2706F" w14:textId="77777777" w:rsidR="00B2789E" w:rsidRDefault="00B2789E">
      <w:r>
        <w:rPr>
          <w:noProof/>
          <w:lang w:eastAsia="fr-FR"/>
        </w:rPr>
        <mc:AlternateContent>
          <mc:Choice Requires="wps">
            <w:drawing>
              <wp:anchor distT="0" distB="0" distL="114300" distR="114300" simplePos="0" relativeHeight="252696576" behindDoc="0" locked="0" layoutInCell="1" allowOverlap="1" wp14:anchorId="71FA29AB" wp14:editId="2852BCB1">
                <wp:simplePos x="0" y="0"/>
                <wp:positionH relativeFrom="column">
                  <wp:posOffset>-342900</wp:posOffset>
                </wp:positionH>
                <wp:positionV relativeFrom="paragraph">
                  <wp:posOffset>12700</wp:posOffset>
                </wp:positionV>
                <wp:extent cx="571500" cy="571500"/>
                <wp:effectExtent l="25400" t="25400" r="38100" b="38100"/>
                <wp:wrapNone/>
                <wp:docPr id="535" name="Ellipse 535"/>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FFFF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BFCAAE9" w14:textId="524AB3C9" w:rsidR="00192307" w:rsidRPr="004F4085" w:rsidRDefault="00192307" w:rsidP="00B2789E">
                            <w:pPr>
                              <w:jc w:val="center"/>
                            </w:pPr>
                            <w:r>
                              <w:t>3</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FA29AB" id="Ellipse 535" o:spid="_x0000_s1685" style="position:absolute;left:0;text-align:left;margin-left:-27pt;margin-top:1pt;width:45pt;height:4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2su7gIAADYGAAAOAAAAZHJzL2Uyb0RvYy54bWysVFtv0zAUfkfiP1h+z5K0SW9aOoWWIKRp&#13;&#10;m9jQnl3HaSMc29juZSD+O8dO0nYXCYTIg3OOz83fuV1eHRqOdkybWooMxxcRRkxQWdZineGvD0Uw&#13;&#10;wchYIkrCpWAZfmIGX83fv7vcqxkbyI3kJdMInAgz26sMb6xVszA0dMMaYi6kYgKEldQNscDqdVhq&#13;&#10;sgfvDQ8HUTQK91KXSkvKjIHbZSvEc++/qhi1t1VlmEU8w/A260/tz5U7w/klma01UZuads8g//CK&#13;&#10;htQCgh5dLYklaKvrV66ammppZGUvqGxCWVU1ZR4DoImjF2juN0QxjwWSY9QxTeb/uaU3uzuN6jLD&#13;&#10;6TDFSJAGivSR81oZhtwVJGivzAz07tWd7jgDpEN7qHTj/oADHXxSn45JZQeLKFym4ziNIPUURB0N&#13;&#10;XsKTsdLGfmKyQY7IMGuD+2yS3bWxrXav5cIZyeuyqDn3jF6vFlyjHYESF/BBsNbkmRoXaJ/h4ST2&#13;&#10;b2kUIDZi7aM80/Odx44O7SF+7Q0ez4WLDRjhgR3V1vtnkeeD0XK4DJaT6ThIVmwQTIooCT7kSRov&#13;&#10;xuMiXo5/OZ/evDNapONBPk6nwShP4yCJo0mQ59EgWBZ5lEdJsZgmH7wRhO6Dhq4ubSU8ZZ84c165&#13;&#10;+MIqKCnkPm7xuWE6QSKUMmGHHSyv7cwqyOfRcPBnw07f4/CDdjT+i6ist/CRpbBH46YWUr8VvfzW&#13;&#10;V6Jq9aGJznA70h5WB9/Lo3Ti4Lm7lSyfoMO1bEffKFrU0GfXxNg7omHWoTVhf9lbOCouoUdkR2G0&#13;&#10;kfrHW/dOH0YQpBjtYXdAK33fEs0w4p8FDOc0ThK3bDyTQGmB0eeS1blEbJuFhN6NYVMq6kmnb3lP&#13;&#10;Vlo2j7DmchcVRERQiJ1hanXPLGy702BRUpbnXg0WjCL2Wtwr2neCG6KHwyPRqhs2C810I/s9Q2Yv&#13;&#10;Bq7VdTUSMt9aWdV+Gk957WoAy8mPdLdI3fY7573Wad3PfwMAAP//AwBQSwMEFAAGAAgAAAAhANB8&#13;&#10;VnneAAAADAEAAA8AAABkcnMvZG93bnJldi54bWxMT0FOwzAQvCPxB2uRuLVOCy0hjVNVICSQuNDC&#13;&#10;fRu7SYS9jmwnTX/PcoLLjkajmZ0pt5OzYjQhdp4ULOYZCEO11x01Cj4PL7McRExIGq0no+BiImyr&#13;&#10;66sSC+3P9GHGfWoEh1AsUEGbUl9IGevWOIxz3xti7eSDw8Q0NFIHPHO4s3KZZWvpsCP+0GJvnlpT&#13;&#10;f+8HpyAPfT6Gw+vwjg9fp1Uk+7a7LJS6vZmeN3x2GxDJTOnPAb8buD9UXOzoB9JRWAWz1T0PSgqW&#13;&#10;DKzfrRmPCh6Zy6qU/0dUPwAAAP//AwBQSwECLQAUAAYACAAAACEAtoM4kv4AAADhAQAAEwAAAAAA&#13;&#10;AAAAAAAAAAAAAAAAW0NvbnRlbnRfVHlwZXNdLnhtbFBLAQItABQABgAIAAAAIQA4/SH/1gAAAJQB&#13;&#10;AAALAAAAAAAAAAAAAAAAAC8BAABfcmVscy8ucmVsc1BLAQItABQABgAIAAAAIQCee2su7gIAADYG&#13;&#10;AAAOAAAAAAAAAAAAAAAAAC4CAABkcnMvZTJvRG9jLnhtbFBLAQItABQABgAIAAAAIQDQfFZ53gAA&#13;&#10;AAwBAAAPAAAAAAAAAAAAAAAAAEgFAABkcnMvZG93bnJldi54bWxQSwUGAAAAAAQABADzAAAAUwYA&#13;&#10;AAAA&#13;&#10;" fillcolor="yellow" strokecolor="black [3213]" strokeweight="3pt">
                <v:textbox>
                  <w:txbxContent>
                    <w:p w14:paraId="6BFCAAE9" w14:textId="524AB3C9" w:rsidR="00192307" w:rsidRPr="004F4085" w:rsidRDefault="00192307" w:rsidP="00B2789E">
                      <w:pPr>
                        <w:jc w:val="center"/>
                      </w:pPr>
                      <w:r>
                        <w:t>3</w:t>
                      </w:r>
                      <w:r w:rsidRPr="004F4085">
                        <w:t xml:space="preserve"> </w:t>
                      </w:r>
                    </w:p>
                  </w:txbxContent>
                </v:textbox>
              </v:oval>
            </w:pict>
          </mc:Fallback>
        </mc:AlternateContent>
      </w:r>
      <w:r>
        <w:tab/>
      </w:r>
    </w:p>
    <w:p w14:paraId="5796A573" w14:textId="1CBBCC12" w:rsidR="00B2789E" w:rsidRDefault="00B2789E" w:rsidP="00B2789E">
      <w:r>
        <w:tab/>
        <w:t xml:space="preserve">Jeanne est une jeune fille très travaillante avec de bonnes aptitudes pour l'épargne. Le solde de </w:t>
      </w:r>
      <w:r>
        <w:tab/>
        <w:t xml:space="preserve">son </w:t>
      </w:r>
      <w:r>
        <w:tab/>
        <w:t>compte bancaire était au 31 décembre</w:t>
      </w:r>
      <w:r w:rsidR="00F57D45">
        <w:t xml:space="preserve"> </w:t>
      </w:r>
      <w:r>
        <w:t>:</w:t>
      </w:r>
    </w:p>
    <w:p w14:paraId="035CF7AE" w14:textId="77777777" w:rsidR="00B2789E" w:rsidRDefault="00B2789E">
      <w:r>
        <w:tab/>
      </w:r>
    </w:p>
    <w:p w14:paraId="5ACF9011" w14:textId="7B3D3FB0" w:rsidR="00D719F9" w:rsidRDefault="00D719F9" w:rsidP="00E30DE4">
      <w:pPr>
        <w:pStyle w:val="Paragraphedeliste"/>
        <w:numPr>
          <w:ilvl w:val="0"/>
          <w:numId w:val="42"/>
        </w:numPr>
      </w:pPr>
      <w:r>
        <w:t>l'année de ses 16 ans</w:t>
      </w:r>
      <w:r>
        <w:tab/>
      </w:r>
      <w:r>
        <w:tab/>
        <w:t>2 900 $</w:t>
      </w:r>
    </w:p>
    <w:p w14:paraId="67D6CD51" w14:textId="77C12AB6" w:rsidR="00D719F9" w:rsidRDefault="00D719F9" w:rsidP="00E30DE4">
      <w:pPr>
        <w:pStyle w:val="Paragraphedeliste"/>
        <w:numPr>
          <w:ilvl w:val="0"/>
          <w:numId w:val="42"/>
        </w:numPr>
      </w:pPr>
      <w:r>
        <w:t>l'année de ses 17 ans</w:t>
      </w:r>
      <w:r>
        <w:tab/>
      </w:r>
      <w:r>
        <w:tab/>
        <w:t xml:space="preserve">6 600 $ </w:t>
      </w:r>
    </w:p>
    <w:p w14:paraId="6647BDAA" w14:textId="77777777" w:rsidR="00475CB2" w:rsidRDefault="00D719F9" w:rsidP="00E30DE4">
      <w:pPr>
        <w:pStyle w:val="Paragraphedeliste"/>
        <w:numPr>
          <w:ilvl w:val="0"/>
          <w:numId w:val="42"/>
        </w:numPr>
      </w:pPr>
      <w:r>
        <w:t>l'année de ses 18 ans</w:t>
      </w:r>
      <w:r>
        <w:tab/>
      </w:r>
      <w:r>
        <w:tab/>
        <w:t>7 800 $</w:t>
      </w:r>
    </w:p>
    <w:p w14:paraId="28F0EF10" w14:textId="5F2996E5" w:rsidR="00A0363A" w:rsidRDefault="00A0363A" w:rsidP="009832E9">
      <w:pPr>
        <w:pStyle w:val="Paragraphedeliste"/>
        <w:ind w:left="1776"/>
      </w:pPr>
    </w:p>
    <w:p w14:paraId="598EC6C7" w14:textId="77777777" w:rsidR="009832E9" w:rsidRDefault="009832E9" w:rsidP="009832E9">
      <w:pPr>
        <w:pStyle w:val="Paragraphedeliste"/>
        <w:ind w:left="1776"/>
      </w:pPr>
    </w:p>
    <w:p w14:paraId="4590EF9D" w14:textId="1096B60F" w:rsidR="00A0363A" w:rsidRDefault="00A0363A" w:rsidP="00A0363A">
      <w:r>
        <w:lastRenderedPageBreak/>
        <w:t>Le résultat de l'épargne en date d'aujourd'hui (REÉÉ)</w:t>
      </w:r>
    </w:p>
    <w:p w14:paraId="556C963C" w14:textId="77777777" w:rsidR="009832E9" w:rsidRDefault="009832E9" w:rsidP="00A0363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3072"/>
        <w:gridCol w:w="2835"/>
      </w:tblGrid>
      <w:tr w:rsidR="00A0363A" w14:paraId="5582B96F" w14:textId="77777777" w:rsidTr="00E570EC">
        <w:tc>
          <w:tcPr>
            <w:tcW w:w="2629" w:type="dxa"/>
            <w:shd w:val="clear" w:color="auto" w:fill="000000"/>
          </w:tcPr>
          <w:p w14:paraId="6193BAD0" w14:textId="00D30491" w:rsidR="00A0363A" w:rsidRDefault="00A0363A" w:rsidP="00A0363A">
            <w:pPr>
              <w:jc w:val="center"/>
            </w:pPr>
            <w:r>
              <w:t>Capital investi</w:t>
            </w:r>
          </w:p>
        </w:tc>
        <w:tc>
          <w:tcPr>
            <w:tcW w:w="2629" w:type="dxa"/>
            <w:shd w:val="clear" w:color="auto" w:fill="000000"/>
          </w:tcPr>
          <w:p w14:paraId="7B729DB1" w14:textId="7D7C8FFF" w:rsidR="00A0363A" w:rsidRDefault="00A0363A" w:rsidP="00A0363A">
            <w:pPr>
              <w:jc w:val="center"/>
            </w:pPr>
            <w:r>
              <w:t>Subventions</w:t>
            </w:r>
          </w:p>
        </w:tc>
        <w:tc>
          <w:tcPr>
            <w:tcW w:w="3072" w:type="dxa"/>
            <w:shd w:val="clear" w:color="auto" w:fill="000000"/>
          </w:tcPr>
          <w:p w14:paraId="77189139" w14:textId="40A17784" w:rsidR="00A0363A" w:rsidRDefault="00A0363A" w:rsidP="00A0363A">
            <w:pPr>
              <w:jc w:val="center"/>
            </w:pPr>
            <w:r>
              <w:t>Revenus de placement</w:t>
            </w:r>
          </w:p>
        </w:tc>
        <w:tc>
          <w:tcPr>
            <w:tcW w:w="2835" w:type="dxa"/>
            <w:shd w:val="clear" w:color="auto" w:fill="000000"/>
          </w:tcPr>
          <w:p w14:paraId="048836B7" w14:textId="0D72D620" w:rsidR="00A0363A" w:rsidRDefault="00A0363A" w:rsidP="00A0363A">
            <w:pPr>
              <w:jc w:val="center"/>
            </w:pPr>
            <w:r>
              <w:t>Solde aujourd'hui</w:t>
            </w:r>
          </w:p>
        </w:tc>
      </w:tr>
      <w:tr w:rsidR="00A0363A" w14:paraId="33F15BEE" w14:textId="77777777" w:rsidTr="00E570EC">
        <w:tc>
          <w:tcPr>
            <w:tcW w:w="2629" w:type="dxa"/>
            <w:shd w:val="clear" w:color="auto" w:fill="E16B6F"/>
          </w:tcPr>
          <w:p w14:paraId="1310C1F3" w14:textId="77777777" w:rsidR="00A0363A" w:rsidRDefault="00A0363A" w:rsidP="00A0363A">
            <w:pPr>
              <w:jc w:val="center"/>
            </w:pPr>
          </w:p>
        </w:tc>
        <w:tc>
          <w:tcPr>
            <w:tcW w:w="2629" w:type="dxa"/>
            <w:shd w:val="clear" w:color="auto" w:fill="E16B6F"/>
          </w:tcPr>
          <w:p w14:paraId="04ED4CF7" w14:textId="77777777" w:rsidR="00A0363A" w:rsidRDefault="00A0363A" w:rsidP="00A0363A">
            <w:pPr>
              <w:jc w:val="center"/>
            </w:pPr>
          </w:p>
        </w:tc>
        <w:tc>
          <w:tcPr>
            <w:tcW w:w="3072" w:type="dxa"/>
            <w:shd w:val="clear" w:color="auto" w:fill="E16B6F"/>
          </w:tcPr>
          <w:p w14:paraId="1EAE505C" w14:textId="77777777" w:rsidR="00A0363A" w:rsidRDefault="00A0363A" w:rsidP="00A0363A">
            <w:pPr>
              <w:jc w:val="center"/>
            </w:pPr>
          </w:p>
        </w:tc>
        <w:tc>
          <w:tcPr>
            <w:tcW w:w="2835" w:type="dxa"/>
            <w:shd w:val="clear" w:color="auto" w:fill="E16B6F"/>
          </w:tcPr>
          <w:p w14:paraId="204DAED8" w14:textId="77777777" w:rsidR="00A0363A" w:rsidRDefault="00A0363A" w:rsidP="00A0363A">
            <w:pPr>
              <w:jc w:val="center"/>
            </w:pPr>
          </w:p>
        </w:tc>
      </w:tr>
      <w:tr w:rsidR="00A0363A" w14:paraId="2010D33C" w14:textId="77777777" w:rsidTr="00E570EC">
        <w:tc>
          <w:tcPr>
            <w:tcW w:w="2629" w:type="dxa"/>
            <w:shd w:val="clear" w:color="auto" w:fill="E16B6F"/>
          </w:tcPr>
          <w:p w14:paraId="4D6097F2" w14:textId="3A62DB1C" w:rsidR="00A0363A" w:rsidRDefault="00A0363A" w:rsidP="00A0363A">
            <w:pPr>
              <w:jc w:val="center"/>
            </w:pPr>
            <w:r>
              <w:t>15 000  $</w:t>
            </w:r>
          </w:p>
        </w:tc>
        <w:tc>
          <w:tcPr>
            <w:tcW w:w="2629" w:type="dxa"/>
            <w:shd w:val="clear" w:color="auto" w:fill="E16B6F"/>
          </w:tcPr>
          <w:p w14:paraId="0DB1FAA1" w14:textId="1D7E29F3" w:rsidR="00A0363A" w:rsidRDefault="006A0016" w:rsidP="006A0016">
            <w:pPr>
              <w:jc w:val="center"/>
            </w:pPr>
            <w:r>
              <w:t>750</w:t>
            </w:r>
            <w:r w:rsidR="00A0363A">
              <w:t xml:space="preserve"> $</w:t>
            </w:r>
          </w:p>
        </w:tc>
        <w:tc>
          <w:tcPr>
            <w:tcW w:w="3072" w:type="dxa"/>
            <w:shd w:val="clear" w:color="auto" w:fill="E16B6F"/>
          </w:tcPr>
          <w:p w14:paraId="7FE8B28C" w14:textId="4AD1F9F7" w:rsidR="00A0363A" w:rsidRDefault="00437EAE" w:rsidP="006A0016">
            <w:pPr>
              <w:jc w:val="center"/>
            </w:pPr>
            <w:r>
              <w:t xml:space="preserve">4 </w:t>
            </w:r>
            <w:r w:rsidR="006A0016">
              <w:t>351</w:t>
            </w:r>
            <w:r>
              <w:t xml:space="preserve"> $</w:t>
            </w:r>
          </w:p>
        </w:tc>
        <w:tc>
          <w:tcPr>
            <w:tcW w:w="2835" w:type="dxa"/>
            <w:shd w:val="clear" w:color="auto" w:fill="E16B6F"/>
          </w:tcPr>
          <w:p w14:paraId="1D16B0AE" w14:textId="350FA929" w:rsidR="00A0363A" w:rsidRDefault="00437EAE" w:rsidP="006A0016">
            <w:pPr>
              <w:jc w:val="center"/>
            </w:pPr>
            <w:r>
              <w:t>2</w:t>
            </w:r>
            <w:r w:rsidR="006A0016">
              <w:t>0 101</w:t>
            </w:r>
            <w:r>
              <w:t xml:space="preserve"> $</w:t>
            </w:r>
          </w:p>
        </w:tc>
      </w:tr>
    </w:tbl>
    <w:p w14:paraId="1EAC1F90" w14:textId="4833C723" w:rsidR="00BB0D30" w:rsidRDefault="00BB0D30" w:rsidP="009832E9"/>
    <w:p w14:paraId="6C1CAD88" w14:textId="77777777" w:rsidR="009832E9" w:rsidRDefault="009832E9" w:rsidP="009832E9"/>
    <w:p w14:paraId="233A3032" w14:textId="77777777" w:rsidR="009832E9" w:rsidRDefault="009832E9" w:rsidP="009832E9"/>
    <w:p w14:paraId="7BBF7D5F" w14:textId="13672B80" w:rsidR="00FA70F8" w:rsidRDefault="005E593A">
      <w:r>
        <w:rPr>
          <w:noProof/>
          <w:lang w:eastAsia="fr-FR"/>
        </w:rPr>
        <w:drawing>
          <wp:anchor distT="0" distB="0" distL="114300" distR="114300" simplePos="0" relativeHeight="252690432" behindDoc="0" locked="0" layoutInCell="1" allowOverlap="1" wp14:anchorId="513CD259" wp14:editId="4613260B">
            <wp:simplePos x="0" y="0"/>
            <wp:positionH relativeFrom="column">
              <wp:posOffset>-643719</wp:posOffset>
            </wp:positionH>
            <wp:positionV relativeFrom="paragraph">
              <wp:posOffset>-295557</wp:posOffset>
            </wp:positionV>
            <wp:extent cx="383540" cy="723265"/>
            <wp:effectExtent l="177800" t="50800" r="99060" b="64135"/>
            <wp:wrapNone/>
            <wp:docPr id="532" name="Imag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A7D5C">
        <w:t xml:space="preserve">Le CAS </w:t>
      </w:r>
      <w:r w:rsidR="00537F73">
        <w:t xml:space="preserve">de </w:t>
      </w:r>
      <w:r w:rsidR="006A7D5C" w:rsidRPr="006A7D5C">
        <w:rPr>
          <w:color w:val="008000"/>
        </w:rPr>
        <w:t>Marie Richer</w:t>
      </w:r>
      <w:r w:rsidR="006A7D5C">
        <w:t xml:space="preserve"> et </w:t>
      </w:r>
      <w:r w:rsidR="001727BA">
        <w:t xml:space="preserve">de </w:t>
      </w:r>
      <w:r w:rsidR="006A7D5C">
        <w:t>sa fille Charlotte</w:t>
      </w:r>
    </w:p>
    <w:p w14:paraId="47A3312A" w14:textId="77777777" w:rsidR="00FA70F8" w:rsidRDefault="00FA70F8"/>
    <w:p w14:paraId="1425BD5C" w14:textId="77777777" w:rsidR="00FA70F8" w:rsidRDefault="00FA70F8" w:rsidP="00FA70F8">
      <w:r>
        <w:rPr>
          <w:noProof/>
          <w:lang w:eastAsia="fr-FR"/>
        </w:rPr>
        <mc:AlternateContent>
          <mc:Choice Requires="wps">
            <w:drawing>
              <wp:anchor distT="0" distB="0" distL="114300" distR="114300" simplePos="0" relativeHeight="252698624" behindDoc="0" locked="0" layoutInCell="1" allowOverlap="1" wp14:anchorId="7246FC13" wp14:editId="34B4F5ED">
                <wp:simplePos x="0" y="0"/>
                <wp:positionH relativeFrom="column">
                  <wp:posOffset>-342900</wp:posOffset>
                </wp:positionH>
                <wp:positionV relativeFrom="paragraph">
                  <wp:posOffset>74295</wp:posOffset>
                </wp:positionV>
                <wp:extent cx="571500" cy="571500"/>
                <wp:effectExtent l="25400" t="25400" r="38100" b="38100"/>
                <wp:wrapNone/>
                <wp:docPr id="536" name="Ellipse 536"/>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335EAB8" w14:textId="77777777" w:rsidR="00192307" w:rsidRPr="004F4085" w:rsidRDefault="00192307" w:rsidP="00FA70F8">
                            <w:pPr>
                              <w:jc w:val="center"/>
                            </w:pPr>
                            <w:r>
                              <w:t>1</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6FC13" id="Ellipse 536" o:spid="_x0000_s1686" style="position:absolute;left:0;text-align:left;margin-left:-27pt;margin-top:5.85pt;width:45pt;height:45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qww7gIAADYGAAAOAAAAZHJzL2Uyb0RvYy54bWysVFtvmzAUfp+0/2D5nQIJ5KaSiiVjmlS1&#13;&#10;1dqpz44xCZqxPdu5dNP++44NJOlF2jTtBc7xuX7ndnl1aDjaMW1qKTIcX0QYMUFlWYt1hr8+FMEE&#13;&#10;I2OJKAmXgmX4iRl8NX//7nKvZmwgN5KXTCNwIsxsrzK8sVbNwtDQDWuIuZCKCRBWUjfEAqvXYanJ&#13;&#10;Hrw3PBxE0SjcS10qLSkzBl6XrRDPvf+qYtTeVpVhFvEMQ27Wf7X/rtw3nF+S2VoTtalplwb5hywa&#13;&#10;UgsIenS1JJagra5fuWpqqqWRlb2gsgllVdWUeQyAJo5eoLnfEMU8FiiOUccymf/nlt7s7jSqywyn&#13;&#10;wxFGgjTQpI+c18ow5J6gQHtlZqB3r+50xxkgHdpDpRv3Bxzo4Iv6dCwqO1hE4TEdx2kEpacg6mjw&#13;&#10;Ep6MlTb2E5MNckSGWRvcV5Psro1ttXstF85IXpdFzbln9Hq14BrtiGtxNIkgWGvyTI0LtM/wcBL7&#13;&#10;XBoFiI1Y+yjP9PzksaNDe4hfe4PkuXCxASMk2FFtv38WeT4YLYfLYDmZjoNkxQbBpIiS4EOepPFi&#13;&#10;PC7i5fiX8+nNO6NFOh7k43QajPI0DpI4mgR5Hg2CZZFHeZQUi2nywRtB6D5o6PrSdsJT9okz55WL&#13;&#10;L6yClkLt4xafW6YTJEIpE3bYwfLazqyCeh4NB3827PQ9Dr9oR+O/iMp6Cx9ZCns0bmoh9VvRy299&#13;&#10;J6pWH4boDLcj7WF18LM8SqcOnntbyfIJJlzLdvWNokUNc3ZNjL0jGnYdRhPul72FT8UlzIjsKIw2&#13;&#10;Uv94693pwwqCFKM93A4Ype9bohlG/LOA5ZzGSeKOjWcSaC0w+lyyOpeIbbOQMLsxXEpFPen0Le/J&#13;&#10;SsvmEc5c7qKCiAgKsTNMre6ZhW1vGhxKyvLcq8GBUcRei3tF+0lwS/RweCRadctmYZhuZH9nyOzF&#13;&#10;wrW6rkdC5lsrq9pv46muXQ/gOPmV7g6pu37nvNc6nfv5bwAAAP//AwBQSwMEFAAGAAgAAAAhAKoi&#13;&#10;jKTeAAAADgEAAA8AAABkcnMvZG93bnJldi54bWxMT8tOwzAQvCPxD9YicWudtLSFNE5VUfEBfRx6&#13;&#10;dOIltojXUey04e9ZTnBZaXZ251HuJt+JGw7RBVKQzzMQSE0wjloFl/PH7BVETJqM7gKhgm+MsKse&#13;&#10;H0pdmHCnI95OqRUsQrHQCmxKfSFlbCx6HeehR2LuMwxeJ4ZDK82g7yzuO7nIsrX02hE7WN3ju8Xm&#13;&#10;6zR6BcdptR/OtRkX4XK9Hpa5s/rNKfX8NB22PPZbEAmn9PcBvx04P1QcrA4jmSg6BbPVCxdKTOQb&#13;&#10;EHywXDOuGWe8kFUp/9eofgAAAP//AwBQSwECLQAUAAYACAAAACEAtoM4kv4AAADhAQAAEwAAAAAA&#13;&#10;AAAAAAAAAAAAAAAAW0NvbnRlbnRfVHlwZXNdLnhtbFBLAQItABQABgAIAAAAIQA4/SH/1gAAAJQB&#13;&#10;AAALAAAAAAAAAAAAAAAAAC8BAABfcmVscy8ucmVsc1BLAQItABQABgAIAAAAIQCnJqww7gIAADYG&#13;&#10;AAAOAAAAAAAAAAAAAAAAAC4CAABkcnMvZTJvRG9jLnhtbFBLAQItABQABgAIAAAAIQCqIoyk3gAA&#13;&#10;AA4BAAAPAAAAAAAAAAAAAAAAAEgFAABkcnMvZG93bnJldi54bWxQSwUGAAAAAAQABADzAAAAUwYA&#13;&#10;AAAA&#13;&#10;" fillcolor="green" strokecolor="black [3213]" strokeweight="3pt">
                <v:textbox>
                  <w:txbxContent>
                    <w:p w14:paraId="1335EAB8" w14:textId="77777777" w:rsidR="00192307" w:rsidRPr="004F4085" w:rsidRDefault="00192307" w:rsidP="00FA70F8">
                      <w:pPr>
                        <w:jc w:val="center"/>
                      </w:pPr>
                      <w:r>
                        <w:t>1</w:t>
                      </w:r>
                      <w:r w:rsidRPr="004F4085">
                        <w:t xml:space="preserve"> </w:t>
                      </w:r>
                    </w:p>
                  </w:txbxContent>
                </v:textbox>
              </v:oval>
            </w:pict>
          </mc:Fallback>
        </mc:AlternateContent>
      </w:r>
      <w:r>
        <w:tab/>
      </w:r>
    </w:p>
    <w:p w14:paraId="06DE2514" w14:textId="253B1A48" w:rsidR="00FA70F8" w:rsidRDefault="00FA70F8" w:rsidP="00FA70F8">
      <w:r>
        <w:tab/>
        <w:t>Jusqu'à aujourd'hui, Marie n'a jamais réussi à épargner d'</w:t>
      </w:r>
      <w:r w:rsidR="00581F3F">
        <w:t>autres</w:t>
      </w:r>
      <w:r>
        <w:t xml:space="preserve"> montants que ceux qui lui étaient </w:t>
      </w:r>
      <w:r w:rsidR="00451135">
        <w:tab/>
      </w:r>
      <w:r>
        <w:t>prélevés</w:t>
      </w:r>
      <w:r w:rsidR="00451135">
        <w:t xml:space="preserve"> </w:t>
      </w:r>
      <w:r>
        <w:t xml:space="preserve">par le RPACD qu'elle possède auprès de son employeur. </w:t>
      </w:r>
    </w:p>
    <w:p w14:paraId="13411BA7" w14:textId="77777777" w:rsidR="00FA70F8" w:rsidRDefault="00FA70F8" w:rsidP="00FA70F8"/>
    <w:p w14:paraId="43CE8FAA" w14:textId="77777777" w:rsidR="00FA70F8" w:rsidRDefault="00FA70F8" w:rsidP="00FA70F8">
      <w:r>
        <w:rPr>
          <w:noProof/>
          <w:lang w:eastAsia="fr-FR"/>
        </w:rPr>
        <mc:AlternateContent>
          <mc:Choice Requires="wps">
            <w:drawing>
              <wp:anchor distT="0" distB="0" distL="114300" distR="114300" simplePos="0" relativeHeight="252699648" behindDoc="0" locked="0" layoutInCell="1" allowOverlap="1" wp14:anchorId="70F2E16A" wp14:editId="5D2B47E3">
                <wp:simplePos x="0" y="0"/>
                <wp:positionH relativeFrom="column">
                  <wp:posOffset>-342900</wp:posOffset>
                </wp:positionH>
                <wp:positionV relativeFrom="paragraph">
                  <wp:posOffset>74295</wp:posOffset>
                </wp:positionV>
                <wp:extent cx="571500" cy="571500"/>
                <wp:effectExtent l="25400" t="25400" r="38100" b="38100"/>
                <wp:wrapNone/>
                <wp:docPr id="537" name="Ellipse 537"/>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00C573B" w14:textId="77777777" w:rsidR="00192307" w:rsidRPr="004F4085" w:rsidRDefault="00192307" w:rsidP="00FA70F8">
                            <w:pPr>
                              <w:jc w:val="center"/>
                            </w:pPr>
                            <w:r>
                              <w:t>2</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F2E16A" id="Ellipse 537" o:spid="_x0000_s1687" style="position:absolute;left:0;text-align:left;margin-left:-27pt;margin-top:5.85pt;width:45pt;height:45pt;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bMSM7gIAADYGAAAOAAAAZHJzL2Uyb0RvYy54bWysVFtv0zAUfkfiP1h+z5K0adNWS6fQEoQ0&#13;&#10;bRMb2rPrOG2EYxvbvQzEf+fYSdruIoEQL8k5Ppfv3C+vDg1HO6ZNLUWG44sIIyaoLGuxzvDXhyKY&#13;&#10;YGQsESXhUrAMPzGDr+bv313u1YwN5EbykmkEToSZ7VWGN9aqWRgaumENMRdSMQHCSuqGWGD1Oiw1&#13;&#10;2YP3hoeDKBqHe6lLpSVlxsDrshXiufdfVYza26oyzCKeYYjN+q/235X7hvNLMltrojY17cIg/xBF&#13;&#10;Q2oBoEdXS2IJ2ur6laumploaWdkLKptQVlVNmc8BsomjF9ncb4hiPhcojlHHMpn/55be7O40qssM&#13;&#10;j4YpRoI00KSPnNfKMOSeoEB7ZWagd6/udMcZIF22h0o37g95oIMv6tOxqOxgEYXHURqPIig9BVFH&#13;&#10;g5fwZKy0sZ+YbJAjMsxacF9Nsrs2ttXutRyckbwui5pzz+j1asE12hHX4mgSAVhr8kyNC7TP8HAS&#13;&#10;+1gaBRkbsfYoz/T85LGjQ3uIX3uD4Llw2JAjBNhRbb9/Fnk+GC+Hy2A5maZBsmKDYFJESfAhT0bx&#13;&#10;Ik2LeJn+cj69eWe0GKWDPB1Ng3E+ioMkjiZBnkeDYFnkUR4lxWKafPBGAN2Dhq4vbSc8ZZ84c165&#13;&#10;+MIqaCnUPm7zc8t0SolQyoQddml5bWdWQT2PhoM/G3b6Pg+/aEfjv0BlvYVHlsIejZtaSP0Wevmt&#13;&#10;70TV6sMQneXtSHtYHfwsj8d+BtzbSpZPMOFatqtvFC1qmLNrYuwd0bDrMJpwv+wtfCouYUZkR2G0&#13;&#10;kfrHW+9OH1YQpBjt4XbAKH3fEs0w4p8FLOc0ThJ3bDyTQGuB0eeS1blEbJuFhNmN4VIq6kmnb3lP&#13;&#10;Vlo2j3DmcocKIiIoYGeYWt0zC9veNDiUlOW5V4MDo4i9FveK9pPglujh8Ei06pbNwjDdyP7OkNmL&#13;&#10;hWt1XY+EzLdWVrXfxlNdux7AcfIr3R1Sd/3Oea91Ovfz3wAAAP//AwBQSwMEFAAGAAgAAAAhAKoi&#13;&#10;jKTeAAAADgEAAA8AAABkcnMvZG93bnJldi54bWxMT8tOwzAQvCPxD9YicWudtLSFNE5VUfEBfRx6&#13;&#10;dOIltojXUey04e9ZTnBZaXZ251HuJt+JGw7RBVKQzzMQSE0wjloFl/PH7BVETJqM7gKhgm+MsKse&#13;&#10;H0pdmHCnI95OqRUsQrHQCmxKfSFlbCx6HeehR2LuMwxeJ4ZDK82g7yzuO7nIsrX02hE7WN3ju8Xm&#13;&#10;6zR6BcdptR/OtRkX4XK9Hpa5s/rNKfX8NB22PPZbEAmn9PcBvx04P1QcrA4jmSg6BbPVCxdKTOQb&#13;&#10;EHywXDOuGWe8kFUp/9eofgAAAP//AwBQSwECLQAUAAYACAAAACEAtoM4kv4AAADhAQAAEwAAAAAA&#13;&#10;AAAAAAAAAAAAAAAAW0NvbnRlbnRfVHlwZXNdLnhtbFBLAQItABQABgAIAAAAIQA4/SH/1gAAAJQB&#13;&#10;AAALAAAAAAAAAAAAAAAAAC8BAABfcmVscy8ucmVsc1BLAQItABQABgAIAAAAIQBKbMSM7gIAADYG&#13;&#10;AAAOAAAAAAAAAAAAAAAAAC4CAABkcnMvZTJvRG9jLnhtbFBLAQItABQABgAIAAAAIQCqIoyk3gAA&#13;&#10;AA4BAAAPAAAAAAAAAAAAAAAAAEgFAABkcnMvZG93bnJldi54bWxQSwUGAAAAAAQABADzAAAAUwYA&#13;&#10;AAAA&#13;&#10;" fillcolor="green" strokecolor="black [3213]" strokeweight="3pt">
                <v:textbox>
                  <w:txbxContent>
                    <w:p w14:paraId="700C573B" w14:textId="77777777" w:rsidR="00192307" w:rsidRPr="004F4085" w:rsidRDefault="00192307" w:rsidP="00FA70F8">
                      <w:pPr>
                        <w:jc w:val="center"/>
                      </w:pPr>
                      <w:r>
                        <w:t>2</w:t>
                      </w:r>
                      <w:r w:rsidRPr="004F4085">
                        <w:t xml:space="preserve"> </w:t>
                      </w:r>
                    </w:p>
                  </w:txbxContent>
                </v:textbox>
              </v:oval>
            </w:pict>
          </mc:Fallback>
        </mc:AlternateContent>
      </w:r>
    </w:p>
    <w:p w14:paraId="666A36DC" w14:textId="6B90853C" w:rsidR="00FA70F8" w:rsidRDefault="00FA70F8" w:rsidP="00FA70F8">
      <w:r>
        <w:tab/>
        <w:t xml:space="preserve">Il y a 5 ans, alors que Charlotte était âgée de 13 ans, Marie a reçu un héritage de 15 000 $ qu'elle a </w:t>
      </w:r>
      <w:r>
        <w:tab/>
        <w:t>investi de la façon suivante</w:t>
      </w:r>
      <w:r w:rsidR="00F57D45">
        <w:t xml:space="preserve"> </w:t>
      </w:r>
      <w:r w:rsidR="007C141A">
        <w:t>: 2 500 $</w:t>
      </w:r>
      <w:r>
        <w:t xml:space="preserve"> dans un REÉÉ dont </w:t>
      </w:r>
      <w:r w:rsidR="009F2405">
        <w:t>Charlotte</w:t>
      </w:r>
      <w:r>
        <w:t xml:space="preserve"> est la bénéficiaire</w:t>
      </w:r>
      <w:r w:rsidR="007C141A">
        <w:t xml:space="preserve"> et 12 500 $ dans un </w:t>
      </w:r>
      <w:r w:rsidR="007C141A">
        <w:tab/>
        <w:t>CÉLI</w:t>
      </w:r>
      <w:r>
        <w:t>.</w:t>
      </w:r>
      <w:r w:rsidR="007C141A">
        <w:t xml:space="preserve"> </w:t>
      </w:r>
      <w:r>
        <w:t>Le</w:t>
      </w:r>
      <w:r w:rsidR="007C141A">
        <w:t>s</w:t>
      </w:r>
      <w:r>
        <w:t xml:space="preserve"> rendement</w:t>
      </w:r>
      <w:r w:rsidR="007C141A">
        <w:t>s</w:t>
      </w:r>
      <w:r>
        <w:t xml:space="preserve"> annuel</w:t>
      </w:r>
      <w:r w:rsidR="006A0016">
        <w:t>s</w:t>
      </w:r>
      <w:r w:rsidR="007C141A">
        <w:t xml:space="preserve"> ont été de </w:t>
      </w:r>
      <w:r>
        <w:t>5 %</w:t>
      </w:r>
      <w:r w:rsidR="007C141A">
        <w:t xml:space="preserve"> pour les deux véhicules de placement</w:t>
      </w:r>
      <w:r>
        <w:t>.</w:t>
      </w:r>
    </w:p>
    <w:p w14:paraId="6C91AA4A" w14:textId="4204CB5B" w:rsidR="006A0016" w:rsidRDefault="006A0016" w:rsidP="00FA70F8">
      <w:r>
        <w:rPr>
          <w:noProof/>
          <w:lang w:eastAsia="fr-FR"/>
        </w:rPr>
        <mc:AlternateContent>
          <mc:Choice Requires="wps">
            <w:drawing>
              <wp:anchor distT="0" distB="0" distL="114300" distR="114300" simplePos="0" relativeHeight="252702720" behindDoc="0" locked="0" layoutInCell="1" allowOverlap="1" wp14:anchorId="74ED5196" wp14:editId="4CFA2AD0">
                <wp:simplePos x="0" y="0"/>
                <wp:positionH relativeFrom="column">
                  <wp:posOffset>-342900</wp:posOffset>
                </wp:positionH>
                <wp:positionV relativeFrom="paragraph">
                  <wp:posOffset>74295</wp:posOffset>
                </wp:positionV>
                <wp:extent cx="571500" cy="571500"/>
                <wp:effectExtent l="25400" t="25400" r="38100" b="38100"/>
                <wp:wrapNone/>
                <wp:docPr id="539" name="Ellipse 539"/>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84CAE76" w14:textId="7C6A1363" w:rsidR="00192307" w:rsidRPr="004F4085" w:rsidRDefault="00192307" w:rsidP="006A0016">
                            <w:pPr>
                              <w:jc w:val="center"/>
                            </w:pPr>
                            <w:r>
                              <w:t>3</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ED5196" id="Ellipse 539" o:spid="_x0000_s1688" style="position:absolute;left:0;text-align:left;margin-left:-27pt;margin-top:5.85pt;width:45pt;height:4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WrL7AIAADYGAAAOAAAAZHJzL2Uyb0RvYy54bWysVFtv0zAUfkfiP1h+z5K06VVLp9AShDRt&#13;&#10;Exvas+s4bYRjG9ttMxD/nWMnabuLBEK8JOf4fOd+ubxqao72TJtKihTHFxFGTFBZVGKT4q8PeTDF&#13;&#10;yFgiCsKlYCl+YgZfLd6/uzyoORvIreQF0wiMCDM/qBRvrVXzMDR0y2piLqRiAoSl1DWxwOpNWGhy&#13;&#10;AOs1DwdRNA4PUhdKS8qMgddVK8QLb78sGbW3ZWmYRTzFEJv1X+2/a/cNF5dkvtFEbSvahUH+IYqa&#13;&#10;VAKcHk2tiCVop6tXpuqKamlkaS+orENZlhVlPgfIJo5eZHO/JYr5XKA4Rh3LZP6fWXqzv9OoKlI8&#13;&#10;Gs4wEqSGJn3kvFKGIfcEBTooMwfcvbrTHWeAdNk2pa7dH/JAjS/q07GorLGIwuNoEo8iKD0FUUeD&#13;&#10;lfCkrLSxn5iskSNSzFrnvppkf21si+5Rzp2RvCryinPP6M16yTXaE9fiaBqBs1blGYwLdEjxcBr7&#13;&#10;WGoFGRux8V6e4fzksaNB28SvrUHwXDjfkCME2FFtv3/mWTYYr4arYDWdTYJkzQbBNI+S4EOWjOLl&#13;&#10;ZJLHq8kvZ9Ord0rL0WSQTUazYJyN4iCJo2mQZdEgWOVZlEVJvpwlH7wSuO6dhq4vbSc8ZZ84c1a5&#13;&#10;+MJKaCnUPm7zc8t0SolQyoQddml5tFMroZ5HxcGfFTu8z8Mv2lH5L7yyXsN7lsIeletKSP2W9+Jb&#13;&#10;34myxcMQneXtSNusGz/L47HHure1LJ5gwrVsV98omlcwZ9fE2DuiYddhNOF+2Vv4lFzCjMiOwmgr&#13;&#10;9Y+33h0eVhCkGB3gdsAofd8RzTDinwUs5yxOEndsPJNAa4HR55L1uUTs6qWE2Y3hUirqSYe3vCdL&#13;&#10;LetHOHOZ8woiIij4TjG1umeWtr1pcCgpyzIPgwOjiL0W94r2k+CW6KF5JFp1y2ZhmG5kf2fI/MXC&#13;&#10;tVjXIyGznZVl5bfxVNeuB3Cc/Ep3h9Rdv3Peo07nfvEbAAD//wMAUEsDBBQABgAIAAAAIQCqIoyk&#13;&#10;3gAAAA4BAAAPAAAAZHJzL2Rvd25yZXYueG1sTE/LTsMwELwj8Q/WInFrnbS0hTROVVHxAX0cenTi&#13;&#10;JbaI11HstOHvWU5wWWl2dudR7ibfiRsO0QVSkM8zEEhNMI5aBZfzx+wVREyajO4CoYJvjLCrHh9K&#13;&#10;XZhwpyPeTqkVLEKx0ApsSn0hZWwseh3noUdi7jMMXieGQyvNoO8s7ju5yLK19NoRO1jd47vF5us0&#13;&#10;egXHabUfzrUZF+FyvR6WubP6zSn1/DQdtjz2WxAJp/T3Ab8dOD9UHKwOI5koOgWz1QsXSkzkGxB8&#13;&#10;sFwzrhlnvJBVKf/XqH4AAAD//wMAUEsBAi0AFAAGAAgAAAAhALaDOJL+AAAA4QEAABMAAAAAAAAA&#13;&#10;AAAAAAAAAAAAAFtDb250ZW50X1R5cGVzXS54bWxQSwECLQAUAAYACAAAACEAOP0h/9YAAACUAQAA&#13;&#10;CwAAAAAAAAAAAAAAAAAvAQAAX3JlbHMvLnJlbHNQSwECLQAUAAYACAAAACEArS1qy+wCAAA2BgAA&#13;&#10;DgAAAAAAAAAAAAAAAAAuAgAAZHJzL2Uyb0RvYy54bWxQSwECLQAUAAYACAAAACEAqiKMpN4AAAAO&#13;&#10;AQAADwAAAAAAAAAAAAAAAABGBQAAZHJzL2Rvd25yZXYueG1sUEsFBgAAAAAEAAQA8wAAAFEGAAAA&#13;&#10;AA==&#13;&#10;" fillcolor="green" strokecolor="black [3213]" strokeweight="3pt">
                <v:textbox>
                  <w:txbxContent>
                    <w:p w14:paraId="284CAE76" w14:textId="7C6A1363" w:rsidR="00192307" w:rsidRPr="004F4085" w:rsidRDefault="00192307" w:rsidP="006A0016">
                      <w:pPr>
                        <w:jc w:val="center"/>
                      </w:pPr>
                      <w:r>
                        <w:t>3</w:t>
                      </w:r>
                      <w:r w:rsidRPr="004F4085">
                        <w:t xml:space="preserve"> </w:t>
                      </w:r>
                    </w:p>
                  </w:txbxContent>
                </v:textbox>
              </v:oval>
            </w:pict>
          </mc:Fallback>
        </mc:AlternateContent>
      </w:r>
    </w:p>
    <w:p w14:paraId="2B3EBD10" w14:textId="22543F91" w:rsidR="006A0016" w:rsidRDefault="006A0016" w:rsidP="00FA70F8">
      <w:r>
        <w:tab/>
        <w:t>Par la suite, Marie a transféré des montants du CÉLI au REÉÉ selon la séquence suivante</w:t>
      </w:r>
      <w:r w:rsidR="00F57D45">
        <w:t xml:space="preserve"> </w:t>
      </w:r>
      <w:r>
        <w:t>:</w:t>
      </w:r>
    </w:p>
    <w:p w14:paraId="20E7E31C" w14:textId="0F4E183E" w:rsidR="006A0016" w:rsidRDefault="006A0016" w:rsidP="00FA70F8"/>
    <w:p w14:paraId="045D870A" w14:textId="19768554" w:rsidR="006A0016" w:rsidRDefault="006A0016" w:rsidP="00E30DE4">
      <w:pPr>
        <w:pStyle w:val="Paragraphedeliste"/>
        <w:numPr>
          <w:ilvl w:val="0"/>
          <w:numId w:val="42"/>
        </w:numPr>
      </w:pPr>
      <w:r>
        <w:t>l'année de ses 14 ans</w:t>
      </w:r>
      <w:r>
        <w:tab/>
      </w:r>
      <w:r>
        <w:tab/>
        <w:t>5 000 $</w:t>
      </w:r>
    </w:p>
    <w:p w14:paraId="13123D36" w14:textId="611EB6F3" w:rsidR="006A0016" w:rsidRDefault="006A0016" w:rsidP="00E30DE4">
      <w:pPr>
        <w:pStyle w:val="Paragraphedeliste"/>
        <w:numPr>
          <w:ilvl w:val="0"/>
          <w:numId w:val="42"/>
        </w:numPr>
      </w:pPr>
      <w:r>
        <w:t>l'année de ses 15 ans</w:t>
      </w:r>
      <w:r>
        <w:tab/>
      </w:r>
      <w:r>
        <w:tab/>
        <w:t>5 000 $</w:t>
      </w:r>
    </w:p>
    <w:p w14:paraId="3DC30B65" w14:textId="1727A089" w:rsidR="006A0016" w:rsidRDefault="00937C9D" w:rsidP="00E30DE4">
      <w:pPr>
        <w:pStyle w:val="Paragraphedeliste"/>
        <w:numPr>
          <w:ilvl w:val="0"/>
          <w:numId w:val="42"/>
        </w:numPr>
      </w:pPr>
      <w:r>
        <w:rPr>
          <w:noProof/>
          <w:lang w:eastAsia="fr-FR"/>
        </w:rPr>
        <mc:AlternateContent>
          <mc:Choice Requires="wps">
            <w:drawing>
              <wp:anchor distT="0" distB="0" distL="114300" distR="114300" simplePos="0" relativeHeight="252700672" behindDoc="0" locked="0" layoutInCell="1" allowOverlap="1" wp14:anchorId="1CCDF1C2" wp14:editId="3B9D5FB0">
                <wp:simplePos x="0" y="0"/>
                <wp:positionH relativeFrom="column">
                  <wp:posOffset>-342900</wp:posOffset>
                </wp:positionH>
                <wp:positionV relativeFrom="paragraph">
                  <wp:posOffset>160020</wp:posOffset>
                </wp:positionV>
                <wp:extent cx="571500" cy="571500"/>
                <wp:effectExtent l="25400" t="25400" r="38100" b="38100"/>
                <wp:wrapNone/>
                <wp:docPr id="538" name="Ellipse 538"/>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A99DAA0" w14:textId="0642BA45" w:rsidR="00192307" w:rsidRPr="004F4085" w:rsidRDefault="00192307" w:rsidP="00FA70F8">
                            <w:pPr>
                              <w:jc w:val="center"/>
                            </w:pPr>
                            <w:r>
                              <w:t>4</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CDF1C2" id="Ellipse 538" o:spid="_x0000_s1689" style="position:absolute;left:0;text-align:left;margin-left:-27pt;margin-top:12.6pt;width:45pt;height:45pt;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8Cz7QIAADYGAAAOAAAAZHJzL2Uyb0RvYy54bWysVMlu2zAQvRfoPxC8K1osr4gcqHZVFAiS&#13;&#10;oEmRM01RtlCKZEl6SYv+e4eUZDsL0KLoRZrhrG+2y6tDw9GOaVNLkeH4IsKICSrLWqwz/PWhCCYY&#13;&#10;GUtESbgULMNPzOCr+ft3l3s1Y4ncSF4yjcCJMLO9yvDGWjULQ0M3rCHmQiomQFhJ3RALrF6HpSZ7&#13;&#10;8N7wMImiUbiXulRaUmYMvC5bIZ57/1XFqL2tKsMs4hmG3Kz/av9duW84vySztSZqU9MuDfIPWTSk&#13;&#10;FhD06GpJLEFbXb9y1dRUSyMre0FlE8qqqinzGABNHL1Ac78hinksUByjjmUy/88tvdndaVSXGR4O&#13;&#10;oFWCNNCkj5zXyjDknqBAe2VmoHev7nTHGSAd2kOlG/cHHOjgi/p0LCo7WEThcTiOhxGUnoKoo8FL&#13;&#10;eDJW2thPTDbIERlmbXBfTbK7NrbV7rVcOCN5XRY1557R69WCa7QjrsXRJIJgrckzNS7QPsODSexz&#13;&#10;aRQgNmLtozzT85PHjg7tIX7tDZLnwsUGjJBgR7X9/lnkeTJaDpbBcjIdB+mKJcGkiNLgQ54O48V4&#13;&#10;XMTL8S/n05t3RovhOMnHw2kwyodxkMbRJMjzKAmWRR7lUVospukHbwSh+6Ch60vbCU/ZJ86cVy6+&#13;&#10;sApaCrWPW3xumU6QCKVM2EEHy2s7swrqeTRM/mzY6XscftGOxn8RlfUWPrIU9mjc1ELqt6KX3/pO&#13;&#10;VK0+DNEZbkfaw+rgZ3k0Shw897aS5RNMuJbt6htFixrm7JoYe0c07DqMJtwvewufikuYEdlRGG2k&#13;&#10;/vHWu9OHFQQpRnu4HTBK37dEM4z4ZwHLOY3T1B0bz6TQWmD0uWR1LhHbZiFhdmO4lIp60ulb3pOV&#13;&#10;ls0jnLncRQURERRiZ5ha3TML2940OJSU5blXgwOjiL0W94r2k+CW6OHwSLTqls3CMN3I/s6Q2YuF&#13;&#10;a3Vdj4TMt1ZWtd/GU127HsBx8ivdHVJ3/c55r3U69/PfAAAA//8DAFBLAwQUAAYACAAAACEADR2q&#13;&#10;xd8AAAAOAQAADwAAAGRycy9kb3ducmV2LnhtbExPy07DMBC8I/EP1iJxa52kpII0TlVR8QF9HHp0&#13;&#10;4m1sNbYj22nD37Oc4LLS7M7Oo97OdmB3DNF4JyBfZsDQdV4Z1ws4n74W78Bikk7JwTsU8I0Rts3z&#13;&#10;Uy0r5R/ugPdj6hmJuFhJATqlseI8dhqtjEs/oqPb1QcrE8HQcxXkg8TtwIssW3MrjSMHLUf81Njd&#13;&#10;jpMVcJjLXTi1air8+XLZr3Kj5YcR4vVl3m9o7DbAEs7p7wN+O1B+aChY6yenIhsELMo3KpQEFGUB&#13;&#10;jAirNeGWiDkteFPz/zWaHwAAAP//AwBQSwECLQAUAAYACAAAACEAtoM4kv4AAADhAQAAEwAAAAAA&#13;&#10;AAAAAAAAAAAAAAAAW0NvbnRlbnRfVHlwZXNdLnhtbFBLAQItABQABgAIAAAAIQA4/SH/1gAAAJQB&#13;&#10;AAALAAAAAAAAAAAAAAAAAC8BAABfcmVscy8ucmVsc1BLAQItABQABgAIAAAAIQAeZ8Cz7QIAADYG&#13;&#10;AAAOAAAAAAAAAAAAAAAAAC4CAABkcnMvZTJvRG9jLnhtbFBLAQItABQABgAIAAAAIQANHarF3wAA&#13;&#10;AA4BAAAPAAAAAAAAAAAAAAAAAEcFAABkcnMvZG93bnJldi54bWxQSwUGAAAAAAQABADzAAAAUwYA&#13;&#10;AAAA&#13;&#10;" fillcolor="green" strokecolor="black [3213]" strokeweight="3pt">
                <v:textbox>
                  <w:txbxContent>
                    <w:p w14:paraId="2A99DAA0" w14:textId="0642BA45" w:rsidR="00192307" w:rsidRPr="004F4085" w:rsidRDefault="00192307" w:rsidP="00FA70F8">
                      <w:pPr>
                        <w:jc w:val="center"/>
                      </w:pPr>
                      <w:r>
                        <w:t>4</w:t>
                      </w:r>
                      <w:r w:rsidRPr="004F4085">
                        <w:t xml:space="preserve"> </w:t>
                      </w:r>
                    </w:p>
                  </w:txbxContent>
                </v:textbox>
              </v:oval>
            </w:pict>
          </mc:Fallback>
        </mc:AlternateContent>
      </w:r>
      <w:r w:rsidR="006A0016">
        <w:t>l'année de ses 16 ans</w:t>
      </w:r>
      <w:r w:rsidR="006A0016">
        <w:tab/>
      </w:r>
      <w:r w:rsidR="006A0016">
        <w:tab/>
        <w:t xml:space="preserve">3 </w:t>
      </w:r>
      <w:r w:rsidR="006E1474">
        <w:t>708</w:t>
      </w:r>
      <w:r w:rsidR="006A0016">
        <w:t xml:space="preserve"> $</w:t>
      </w:r>
    </w:p>
    <w:p w14:paraId="7258DBF3" w14:textId="77777777" w:rsidR="00937C9D" w:rsidRDefault="00937C9D" w:rsidP="00937C9D">
      <w:pPr>
        <w:ind w:left="1416"/>
      </w:pPr>
    </w:p>
    <w:p w14:paraId="1A51CF9E" w14:textId="15175F64" w:rsidR="00937C9D" w:rsidRDefault="00FA70F8" w:rsidP="00937C9D">
      <w:r>
        <w:tab/>
      </w:r>
      <w:r w:rsidR="00937C9D">
        <w:t>Charlotte a effectué les cotisations suivantes à son REÉÉ</w:t>
      </w:r>
      <w:r w:rsidR="00F57D45">
        <w:t xml:space="preserve"> </w:t>
      </w:r>
      <w:r w:rsidR="00937C9D">
        <w:t>:</w:t>
      </w:r>
    </w:p>
    <w:p w14:paraId="4F96A123" w14:textId="77777777" w:rsidR="00937C9D" w:rsidRDefault="00937C9D" w:rsidP="00937C9D">
      <w:r>
        <w:tab/>
      </w:r>
    </w:p>
    <w:p w14:paraId="60B09328" w14:textId="15F2ED4A" w:rsidR="00937C9D" w:rsidRDefault="00937C9D" w:rsidP="00E30DE4">
      <w:pPr>
        <w:pStyle w:val="Paragraphedeliste"/>
        <w:numPr>
          <w:ilvl w:val="0"/>
          <w:numId w:val="42"/>
        </w:numPr>
      </w:pPr>
      <w:r>
        <w:t>l'année de ses 16 ans</w:t>
      </w:r>
      <w:r>
        <w:tab/>
      </w:r>
      <w:r>
        <w:tab/>
        <w:t xml:space="preserve">1 </w:t>
      </w:r>
      <w:r w:rsidR="006E1474">
        <w:t>292</w:t>
      </w:r>
      <w:r>
        <w:t xml:space="preserve"> $</w:t>
      </w:r>
    </w:p>
    <w:p w14:paraId="710A3E65" w14:textId="77777777" w:rsidR="00937C9D" w:rsidRDefault="00937C9D" w:rsidP="00E30DE4">
      <w:pPr>
        <w:pStyle w:val="Paragraphedeliste"/>
        <w:numPr>
          <w:ilvl w:val="0"/>
          <w:numId w:val="42"/>
        </w:numPr>
      </w:pPr>
      <w:r>
        <w:t>l'année de ses 17 ans</w:t>
      </w:r>
      <w:r>
        <w:tab/>
      </w:r>
      <w:r>
        <w:tab/>
        <w:t>5 000 $</w:t>
      </w:r>
    </w:p>
    <w:p w14:paraId="68C912F6" w14:textId="77777777" w:rsidR="00FA70F8" w:rsidRDefault="00FA70F8" w:rsidP="00FA70F8"/>
    <w:p w14:paraId="6943278D" w14:textId="28702C1B" w:rsidR="00D719F9" w:rsidRDefault="00FA70F8" w:rsidP="00937C9D">
      <w:r>
        <w:tab/>
      </w:r>
      <w:r w:rsidR="00D719F9">
        <w:t xml:space="preserve"> </w:t>
      </w:r>
    </w:p>
    <w:p w14:paraId="1F6CB210" w14:textId="20D0CFE4" w:rsidR="00937C9D" w:rsidRDefault="00937C9D" w:rsidP="00937C9D">
      <w:r>
        <w:rPr>
          <w:noProof/>
          <w:lang w:eastAsia="fr-FR"/>
        </w:rPr>
        <w:lastRenderedPageBreak/>
        <mc:AlternateContent>
          <mc:Choice Requires="wps">
            <w:drawing>
              <wp:anchor distT="0" distB="0" distL="114300" distR="114300" simplePos="0" relativeHeight="252704768" behindDoc="0" locked="0" layoutInCell="1" allowOverlap="1" wp14:anchorId="1F1FFA4D" wp14:editId="02DEFF28">
                <wp:simplePos x="0" y="0"/>
                <wp:positionH relativeFrom="column">
                  <wp:posOffset>-228600</wp:posOffset>
                </wp:positionH>
                <wp:positionV relativeFrom="paragraph">
                  <wp:posOffset>-228600</wp:posOffset>
                </wp:positionV>
                <wp:extent cx="571500" cy="571500"/>
                <wp:effectExtent l="25400" t="25400" r="38100" b="38100"/>
                <wp:wrapNone/>
                <wp:docPr id="540" name="Ellipse 540"/>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75D693C" w14:textId="44B1694F" w:rsidR="00192307" w:rsidRPr="004F4085" w:rsidRDefault="00192307" w:rsidP="006A0016">
                            <w:pPr>
                              <w:jc w:val="center"/>
                            </w:pPr>
                            <w:r>
                              <w:t>5</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1FFA4D" id="Ellipse 540" o:spid="_x0000_s1690" style="position:absolute;left:0;text-align:left;margin-left:-18pt;margin-top:-18pt;width:45pt;height:45pt;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71SM7AIAADYGAAAOAAAAZHJzL2Uyb0RvYy54bWysVFtv0zAUfkfiP1h+z5J06VVLp9AShDRt&#13;&#10;Exvas+s4bYRjG9ttUxD/nWMnabuLBEK8JOf4XL9zu7puao52TJtKihTHFxFGTFBZVGKd4q+PeTDB&#13;&#10;yFgiCsKlYCk+MIOv5+/fXe3VjA3kRvKCaQROhJntVYo31qpZGBq6YTUxF1IxAcJS6ppYYPU6LDTZ&#13;&#10;g/eah4MoGoV7qQulJWXGwOuyFeK591+WjNq7sjTMIp5iyM36r/bflfuG8ysyW2uiNhXt0iD/kEVN&#13;&#10;KgFBj66WxBK01dUrV3VFtTSytBdU1qEsy4oyjwHQxNELNA8bopjHAsUx6lgm8//c0tvdvUZVkeJh&#13;&#10;AvURpIYmfeS8UoYh9wQF2iszA70Hda87zgDp0Dalrt0fcKDGF/VwLCprLKLwOBzHwwhcUxB1NHgJ&#13;&#10;T8ZKG/uJyRo5IsWsDe6rSXY3xrbavZYLZySvirzi3DN6vVpwjXbEtTiaRBCsNXmmxgXap/hyEvtc&#13;&#10;agWIjVj7KM/0/OSxo0PbxK+9QfJcuNiAERLsqLbfP/MsG4yWl8tgOZmOg2TFBsEkj5LgQ5YM48V4&#13;&#10;nMfL8S/n05t3RovheJCNh9NglA3jIImjSZBl0SBY5lmURUm+mCYfvBGE7oOGri9tJzxlD5w5r1x8&#13;&#10;YSW0FGoft/jcMp0gEUqZsJcdLK/tzEqo59Fw8GfDTt/j8It2NP6LqKy38JGlsEfjuhJSvxW9+NZ3&#13;&#10;omz1YYjOcDvSNqvGz/Jo5OG5t5UsDjDhWrarbxTNK5izG2LsPdGw6zCacL/sHXxKLmFGZEdhtJH6&#13;&#10;x1vvTh9WEKQY7eF2wCh93xLNMOKfBSznNE7cMlnPJNBaYPS5ZHUuEdt6IWF2Y7iUinrS6Vvek6WW&#13;&#10;9ROcucxFBRERFGKnmFrdMwvb3jQ4lJRlmVeDA6OIvREPivaT4JbosXkiWnXLZmGYbmV/Z8jsxcK1&#13;&#10;uq5HQmZbK8vKb+Oprl0P4Dj5le4Oqbt+57zXOp37+W8AAAD//wMAUEsDBBQABgAIAAAAIQDbwyCu&#13;&#10;2gAAAA4BAAAPAAAAZHJzL2Rvd25yZXYueG1sTE/LbsIwELxX6j9YW6k3cICC2hAHoaJ+AI8Dx028&#13;&#10;xBaxHcUOpH/fraqqvex7ZmeKzehacaM+2uAVzKYZCPJ10NY3Ck7Hj8kriJjQa2yDJwWfFGFTPj4U&#13;&#10;mOtw93u6HVIjmMTHHBWYlLpcylgbchinoSPPu0voHSZu+0bqHu9M7lo5z7KVdGg9fzDY0buh+noY&#13;&#10;nIL9uNz2x0oP83A6n3eLmTX4ZpV6fhp3aw7bNYhEY/pDwLcH1g8lC6vC4HUUrYLJYsWG0m/BF8sX&#13;&#10;HlQ/WZaF/G+j/AIAAP//AwBQSwECLQAUAAYACAAAACEAtoM4kv4AAADhAQAAEwAAAAAAAAAAAAAA&#13;&#10;AAAAAAAAW0NvbnRlbnRfVHlwZXNdLnhtbFBLAQItABQABgAIAAAAIQA4/SH/1gAAAJQBAAALAAAA&#13;&#10;AAAAAAAAAAAAAC8BAABfcmVscy8ucmVsc1BLAQItABQABgAIAAAAIQDl71SM7AIAADYGAAAOAAAA&#13;&#10;AAAAAAAAAAAAAC4CAABkcnMvZTJvRG9jLnhtbFBLAQItABQABgAIAAAAIQDbwyCu2gAAAA4BAAAP&#13;&#10;AAAAAAAAAAAAAAAAAEYFAABkcnMvZG93bnJldi54bWxQSwUGAAAAAAQABADzAAAATQYAAAAA&#13;&#10;" fillcolor="green" strokecolor="black [3213]" strokeweight="3pt">
                <v:textbox>
                  <w:txbxContent>
                    <w:p w14:paraId="175D693C" w14:textId="44B1694F" w:rsidR="00192307" w:rsidRPr="004F4085" w:rsidRDefault="00192307" w:rsidP="006A0016">
                      <w:pPr>
                        <w:jc w:val="center"/>
                      </w:pPr>
                      <w:r>
                        <w:t>5</w:t>
                      </w:r>
                      <w:r w:rsidRPr="004F4085">
                        <w:t xml:space="preserve"> </w:t>
                      </w:r>
                    </w:p>
                  </w:txbxContent>
                </v:textbox>
              </v:oval>
            </w:pict>
          </mc:Fallback>
        </mc:AlternateContent>
      </w:r>
      <w:r w:rsidR="00BB6C75">
        <w:tab/>
      </w:r>
      <w:r>
        <w:t xml:space="preserve">Charlotte est une jeune fille très travaillante avec de bonnes aptitudes pour l'épargne. Le solde de </w:t>
      </w:r>
      <w:r>
        <w:tab/>
        <w:t>son compte bancaire était au 31 décembre</w:t>
      </w:r>
      <w:r w:rsidR="00F57D45">
        <w:t xml:space="preserve"> </w:t>
      </w:r>
      <w:r>
        <w:t>:</w:t>
      </w:r>
      <w:r w:rsidR="00F57D45">
        <w:t xml:space="preserve">  </w:t>
      </w:r>
    </w:p>
    <w:p w14:paraId="27F7E276" w14:textId="77777777" w:rsidR="00937C9D" w:rsidRDefault="00937C9D" w:rsidP="00937C9D">
      <w:r>
        <w:tab/>
      </w:r>
    </w:p>
    <w:p w14:paraId="6BB789C1" w14:textId="0EC4DF18" w:rsidR="00937C9D" w:rsidRDefault="00937C9D" w:rsidP="00E30DE4">
      <w:pPr>
        <w:pStyle w:val="Paragraphedeliste"/>
        <w:numPr>
          <w:ilvl w:val="0"/>
          <w:numId w:val="42"/>
        </w:numPr>
      </w:pPr>
      <w:r>
        <w:t>l'année de ses 16 ans</w:t>
      </w:r>
      <w:r>
        <w:tab/>
      </w:r>
      <w:r>
        <w:tab/>
        <w:t xml:space="preserve">2 900 $ (1 </w:t>
      </w:r>
      <w:r w:rsidR="006E1474">
        <w:t>608</w:t>
      </w:r>
      <w:r>
        <w:t xml:space="preserve"> $ après la cotisation au REÉÉ)</w:t>
      </w:r>
    </w:p>
    <w:p w14:paraId="7B2C967D" w14:textId="0FCD4DAE" w:rsidR="00937C9D" w:rsidRDefault="00937C9D" w:rsidP="00E30DE4">
      <w:pPr>
        <w:pStyle w:val="Paragraphedeliste"/>
        <w:numPr>
          <w:ilvl w:val="0"/>
          <w:numId w:val="42"/>
        </w:numPr>
      </w:pPr>
      <w:r>
        <w:t>l'année de ses 17 ans</w:t>
      </w:r>
      <w:r>
        <w:tab/>
      </w:r>
      <w:r>
        <w:tab/>
        <w:t>6 600 $ (</w:t>
      </w:r>
      <w:r w:rsidR="006E1474">
        <w:t xml:space="preserve">1 600 </w:t>
      </w:r>
      <w:r>
        <w:t>$ après l</w:t>
      </w:r>
      <w:r w:rsidR="006E1474">
        <w:t>a</w:t>
      </w:r>
      <w:r>
        <w:t xml:space="preserve"> cotisation au REÉÉ)</w:t>
      </w:r>
    </w:p>
    <w:p w14:paraId="78963078" w14:textId="77777777" w:rsidR="00937C9D" w:rsidRDefault="00937C9D" w:rsidP="00E30DE4">
      <w:pPr>
        <w:pStyle w:val="Paragraphedeliste"/>
        <w:numPr>
          <w:ilvl w:val="0"/>
          <w:numId w:val="42"/>
        </w:numPr>
      </w:pPr>
      <w:r>
        <w:t>l'année de ses 18 ans</w:t>
      </w:r>
      <w:r>
        <w:tab/>
      </w:r>
      <w:r>
        <w:tab/>
        <w:t xml:space="preserve">7 800 $ (7 800 $ après le remboursement des cotisations) </w:t>
      </w:r>
    </w:p>
    <w:p w14:paraId="0B32CCF2" w14:textId="399561E8" w:rsidR="006A0016" w:rsidRDefault="006A0016" w:rsidP="006A0016"/>
    <w:p w14:paraId="520D6E43" w14:textId="032D4A90" w:rsidR="00090B77" w:rsidRDefault="006A0016" w:rsidP="00937C9D">
      <w:r>
        <w:tab/>
      </w:r>
    </w:p>
    <w:p w14:paraId="60F6774D" w14:textId="77777777" w:rsidR="00FA70F8" w:rsidRDefault="00FA70F8" w:rsidP="00FA70F8">
      <w:r>
        <w:t>Le résultat de l'épargne en date d'aujourd'hui (REÉÉ)</w:t>
      </w:r>
    </w:p>
    <w:p w14:paraId="6A4B9DE9" w14:textId="77777777" w:rsidR="00FA70F8" w:rsidRDefault="00FA70F8" w:rsidP="00FA70F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4"/>
        <w:gridCol w:w="2105"/>
        <w:gridCol w:w="2284"/>
        <w:gridCol w:w="2545"/>
        <w:gridCol w:w="1983"/>
        <w:gridCol w:w="2169"/>
      </w:tblGrid>
      <w:tr w:rsidR="00F95406" w14:paraId="18DA0E1F" w14:textId="77777777" w:rsidTr="00F95406">
        <w:tc>
          <w:tcPr>
            <w:tcW w:w="2135" w:type="dxa"/>
            <w:shd w:val="clear" w:color="auto" w:fill="000000"/>
          </w:tcPr>
          <w:p w14:paraId="52973CBB" w14:textId="6687FF36" w:rsidR="00F95406" w:rsidRDefault="00F95406" w:rsidP="00F95406">
            <w:pPr>
              <w:jc w:val="center"/>
            </w:pPr>
            <w:r>
              <w:t>Âge de Charlotte</w:t>
            </w:r>
          </w:p>
        </w:tc>
        <w:tc>
          <w:tcPr>
            <w:tcW w:w="2106" w:type="dxa"/>
            <w:shd w:val="clear" w:color="auto" w:fill="000000"/>
          </w:tcPr>
          <w:p w14:paraId="71F5E4C9" w14:textId="08A239FC" w:rsidR="00F95406" w:rsidRDefault="00F95406" w:rsidP="006A0016">
            <w:pPr>
              <w:jc w:val="center"/>
            </w:pPr>
            <w:r>
              <w:t>Capital investi</w:t>
            </w:r>
          </w:p>
        </w:tc>
        <w:tc>
          <w:tcPr>
            <w:tcW w:w="2284" w:type="dxa"/>
            <w:shd w:val="clear" w:color="auto" w:fill="000000"/>
          </w:tcPr>
          <w:p w14:paraId="0156D781" w14:textId="77777777" w:rsidR="00F95406" w:rsidRDefault="00F95406" w:rsidP="006A0016">
            <w:pPr>
              <w:jc w:val="center"/>
            </w:pPr>
            <w:r>
              <w:t>Subventions</w:t>
            </w:r>
          </w:p>
        </w:tc>
        <w:tc>
          <w:tcPr>
            <w:tcW w:w="2545" w:type="dxa"/>
            <w:shd w:val="clear" w:color="auto" w:fill="000000"/>
          </w:tcPr>
          <w:p w14:paraId="7B96134D" w14:textId="77777777" w:rsidR="00F95406" w:rsidRDefault="00F95406" w:rsidP="006A0016">
            <w:pPr>
              <w:jc w:val="center"/>
            </w:pPr>
            <w:r>
              <w:t>Revenus de placement</w:t>
            </w:r>
          </w:p>
        </w:tc>
        <w:tc>
          <w:tcPr>
            <w:tcW w:w="1983" w:type="dxa"/>
            <w:shd w:val="clear" w:color="auto" w:fill="000000"/>
          </w:tcPr>
          <w:p w14:paraId="508D0614" w14:textId="68569458" w:rsidR="00F95406" w:rsidRDefault="00F95406" w:rsidP="00D719F9">
            <w:pPr>
              <w:jc w:val="center"/>
            </w:pPr>
            <w:r>
              <w:t>Capital remboursé à Charlotte</w:t>
            </w:r>
          </w:p>
        </w:tc>
        <w:tc>
          <w:tcPr>
            <w:tcW w:w="2169" w:type="dxa"/>
            <w:shd w:val="clear" w:color="auto" w:fill="000000"/>
          </w:tcPr>
          <w:p w14:paraId="476F6DF4" w14:textId="379E576F" w:rsidR="00F95406" w:rsidRDefault="00F95406" w:rsidP="00D719F9">
            <w:pPr>
              <w:jc w:val="center"/>
            </w:pPr>
            <w:r>
              <w:t>Solde à la fin</w:t>
            </w:r>
          </w:p>
        </w:tc>
      </w:tr>
      <w:tr w:rsidR="00F95406" w14:paraId="3D3A85C3" w14:textId="77777777" w:rsidTr="005627D0">
        <w:tc>
          <w:tcPr>
            <w:tcW w:w="2135" w:type="dxa"/>
            <w:shd w:val="clear" w:color="auto" w:fill="BCE1D2"/>
          </w:tcPr>
          <w:p w14:paraId="4FD6C934" w14:textId="77777777" w:rsidR="00F95406" w:rsidRDefault="00F95406" w:rsidP="006A0016">
            <w:pPr>
              <w:jc w:val="center"/>
            </w:pPr>
          </w:p>
        </w:tc>
        <w:tc>
          <w:tcPr>
            <w:tcW w:w="2106" w:type="dxa"/>
            <w:shd w:val="clear" w:color="auto" w:fill="BCE1D2"/>
          </w:tcPr>
          <w:p w14:paraId="005C84FF" w14:textId="0F01B704" w:rsidR="00F95406" w:rsidRDefault="00F95406" w:rsidP="006A0016">
            <w:pPr>
              <w:jc w:val="center"/>
            </w:pPr>
          </w:p>
        </w:tc>
        <w:tc>
          <w:tcPr>
            <w:tcW w:w="2284" w:type="dxa"/>
            <w:shd w:val="clear" w:color="auto" w:fill="BCE1D2"/>
          </w:tcPr>
          <w:p w14:paraId="7866D3EB" w14:textId="77777777" w:rsidR="00F95406" w:rsidRDefault="00F95406" w:rsidP="006A0016">
            <w:pPr>
              <w:jc w:val="center"/>
            </w:pPr>
          </w:p>
        </w:tc>
        <w:tc>
          <w:tcPr>
            <w:tcW w:w="2545" w:type="dxa"/>
            <w:shd w:val="clear" w:color="auto" w:fill="BCE1D2"/>
          </w:tcPr>
          <w:p w14:paraId="1BDCE1CD" w14:textId="77777777" w:rsidR="00F95406" w:rsidRDefault="00F95406" w:rsidP="006A0016">
            <w:pPr>
              <w:jc w:val="center"/>
            </w:pPr>
          </w:p>
        </w:tc>
        <w:tc>
          <w:tcPr>
            <w:tcW w:w="1983" w:type="dxa"/>
            <w:shd w:val="clear" w:color="auto" w:fill="BCE1D2"/>
          </w:tcPr>
          <w:p w14:paraId="22556FC8" w14:textId="77777777" w:rsidR="00F95406" w:rsidRDefault="00F95406" w:rsidP="006A0016">
            <w:pPr>
              <w:jc w:val="center"/>
            </w:pPr>
          </w:p>
        </w:tc>
        <w:tc>
          <w:tcPr>
            <w:tcW w:w="2169" w:type="dxa"/>
            <w:shd w:val="clear" w:color="auto" w:fill="BCE1D2"/>
          </w:tcPr>
          <w:p w14:paraId="03CF27E7" w14:textId="4D2F156A" w:rsidR="00F95406" w:rsidRDefault="00F95406" w:rsidP="006A0016">
            <w:pPr>
              <w:jc w:val="center"/>
            </w:pPr>
          </w:p>
        </w:tc>
      </w:tr>
      <w:tr w:rsidR="00F95406" w14:paraId="0B6FF5D1" w14:textId="77777777" w:rsidTr="005627D0">
        <w:tc>
          <w:tcPr>
            <w:tcW w:w="2135" w:type="dxa"/>
            <w:shd w:val="clear" w:color="auto" w:fill="BCE1D2"/>
          </w:tcPr>
          <w:p w14:paraId="3A5144E2" w14:textId="0A569FB3" w:rsidR="00F95406" w:rsidRDefault="00F95406" w:rsidP="00D719F9">
            <w:pPr>
              <w:jc w:val="center"/>
            </w:pPr>
            <w:r>
              <w:t>13</w:t>
            </w:r>
          </w:p>
        </w:tc>
        <w:tc>
          <w:tcPr>
            <w:tcW w:w="2106" w:type="dxa"/>
            <w:shd w:val="clear" w:color="auto" w:fill="BCE1D2"/>
          </w:tcPr>
          <w:p w14:paraId="092A5034" w14:textId="7DF1A4EE" w:rsidR="00F95406" w:rsidRDefault="00F95406" w:rsidP="00D719F9">
            <w:pPr>
              <w:jc w:val="center"/>
            </w:pPr>
            <w:r>
              <w:t>2 500 $</w:t>
            </w:r>
          </w:p>
        </w:tc>
        <w:tc>
          <w:tcPr>
            <w:tcW w:w="2284" w:type="dxa"/>
            <w:shd w:val="clear" w:color="auto" w:fill="BCE1D2"/>
          </w:tcPr>
          <w:p w14:paraId="37537D82" w14:textId="64FE461C" w:rsidR="00F95406" w:rsidRDefault="00F95406" w:rsidP="00F95406">
            <w:pPr>
              <w:jc w:val="center"/>
            </w:pPr>
            <w:r>
              <w:t>750 $</w:t>
            </w:r>
          </w:p>
        </w:tc>
        <w:tc>
          <w:tcPr>
            <w:tcW w:w="2545" w:type="dxa"/>
            <w:shd w:val="clear" w:color="auto" w:fill="BCE1D2"/>
          </w:tcPr>
          <w:p w14:paraId="1902BAEC" w14:textId="6088ECC0" w:rsidR="00F95406" w:rsidRDefault="00F95406" w:rsidP="006A0016">
            <w:pPr>
              <w:jc w:val="center"/>
            </w:pPr>
            <w:r>
              <w:t>163 $</w:t>
            </w:r>
          </w:p>
        </w:tc>
        <w:tc>
          <w:tcPr>
            <w:tcW w:w="1983" w:type="dxa"/>
            <w:shd w:val="clear" w:color="auto" w:fill="BCE1D2"/>
          </w:tcPr>
          <w:p w14:paraId="2AD64DDC" w14:textId="77777777" w:rsidR="00F95406" w:rsidRDefault="00F95406" w:rsidP="006A0016">
            <w:pPr>
              <w:jc w:val="center"/>
            </w:pPr>
          </w:p>
        </w:tc>
        <w:tc>
          <w:tcPr>
            <w:tcW w:w="2169" w:type="dxa"/>
            <w:shd w:val="clear" w:color="auto" w:fill="BCE1D2"/>
          </w:tcPr>
          <w:p w14:paraId="18C9A948" w14:textId="1A198826" w:rsidR="00F95406" w:rsidRDefault="00F95406" w:rsidP="006A0016">
            <w:pPr>
              <w:jc w:val="center"/>
            </w:pPr>
            <w:r>
              <w:t>3 413 $</w:t>
            </w:r>
          </w:p>
        </w:tc>
      </w:tr>
      <w:tr w:rsidR="00F95406" w14:paraId="7BA863FD" w14:textId="77777777" w:rsidTr="005627D0">
        <w:tc>
          <w:tcPr>
            <w:tcW w:w="2135" w:type="dxa"/>
            <w:shd w:val="clear" w:color="auto" w:fill="BCE1D2"/>
          </w:tcPr>
          <w:p w14:paraId="6E925704" w14:textId="38394AC7" w:rsidR="00F95406" w:rsidRDefault="00F95406" w:rsidP="006A0016">
            <w:pPr>
              <w:jc w:val="center"/>
            </w:pPr>
            <w:r>
              <w:t>14</w:t>
            </w:r>
          </w:p>
        </w:tc>
        <w:tc>
          <w:tcPr>
            <w:tcW w:w="2106" w:type="dxa"/>
            <w:shd w:val="clear" w:color="auto" w:fill="BCE1D2"/>
          </w:tcPr>
          <w:p w14:paraId="342AE325" w14:textId="5ACC66D8" w:rsidR="00F95406" w:rsidRDefault="00F95406" w:rsidP="006A0016">
            <w:pPr>
              <w:jc w:val="center"/>
            </w:pPr>
            <w:r>
              <w:t>5 000 $</w:t>
            </w:r>
          </w:p>
        </w:tc>
        <w:tc>
          <w:tcPr>
            <w:tcW w:w="2284" w:type="dxa"/>
            <w:shd w:val="clear" w:color="auto" w:fill="BCE1D2"/>
          </w:tcPr>
          <w:p w14:paraId="6C58D48F" w14:textId="09D49FEE" w:rsidR="00F95406" w:rsidRDefault="00F95406" w:rsidP="006A0016">
            <w:pPr>
              <w:jc w:val="center"/>
            </w:pPr>
            <w:r>
              <w:t>1 500 $</w:t>
            </w:r>
          </w:p>
        </w:tc>
        <w:tc>
          <w:tcPr>
            <w:tcW w:w="2545" w:type="dxa"/>
            <w:shd w:val="clear" w:color="auto" w:fill="BCE1D2"/>
          </w:tcPr>
          <w:p w14:paraId="26DF7527" w14:textId="1D099C7C" w:rsidR="00F95406" w:rsidRDefault="00F95406" w:rsidP="006A0016">
            <w:pPr>
              <w:jc w:val="center"/>
            </w:pPr>
            <w:r>
              <w:t>496 $</w:t>
            </w:r>
          </w:p>
        </w:tc>
        <w:tc>
          <w:tcPr>
            <w:tcW w:w="1983" w:type="dxa"/>
            <w:shd w:val="clear" w:color="auto" w:fill="BCE1D2"/>
          </w:tcPr>
          <w:p w14:paraId="0EC34822" w14:textId="77777777" w:rsidR="00F95406" w:rsidRDefault="00F95406" w:rsidP="006A0016">
            <w:pPr>
              <w:jc w:val="center"/>
            </w:pPr>
          </w:p>
        </w:tc>
        <w:tc>
          <w:tcPr>
            <w:tcW w:w="2169" w:type="dxa"/>
            <w:shd w:val="clear" w:color="auto" w:fill="BCE1D2"/>
          </w:tcPr>
          <w:p w14:paraId="659E0EBD" w14:textId="7FEF5E82" w:rsidR="00F95406" w:rsidRDefault="00F95406" w:rsidP="006A0016">
            <w:pPr>
              <w:jc w:val="center"/>
            </w:pPr>
            <w:r>
              <w:t>10 409 $</w:t>
            </w:r>
          </w:p>
        </w:tc>
      </w:tr>
      <w:tr w:rsidR="00F95406" w14:paraId="1A1C829C" w14:textId="77777777" w:rsidTr="005627D0">
        <w:tc>
          <w:tcPr>
            <w:tcW w:w="2135" w:type="dxa"/>
            <w:shd w:val="clear" w:color="auto" w:fill="BCE1D2"/>
          </w:tcPr>
          <w:p w14:paraId="33DD5198" w14:textId="08F68957" w:rsidR="00F95406" w:rsidRDefault="00F95406" w:rsidP="006A0016">
            <w:pPr>
              <w:jc w:val="center"/>
            </w:pPr>
            <w:r>
              <w:t>15</w:t>
            </w:r>
          </w:p>
        </w:tc>
        <w:tc>
          <w:tcPr>
            <w:tcW w:w="2106" w:type="dxa"/>
            <w:shd w:val="clear" w:color="auto" w:fill="BCE1D2"/>
          </w:tcPr>
          <w:p w14:paraId="09D2A8E4" w14:textId="7F211987" w:rsidR="00F95406" w:rsidRDefault="00F95406" w:rsidP="006A0016">
            <w:pPr>
              <w:jc w:val="center"/>
            </w:pPr>
            <w:r>
              <w:t>5 000 $</w:t>
            </w:r>
          </w:p>
        </w:tc>
        <w:tc>
          <w:tcPr>
            <w:tcW w:w="2284" w:type="dxa"/>
            <w:shd w:val="clear" w:color="auto" w:fill="BCE1D2"/>
          </w:tcPr>
          <w:p w14:paraId="71A5E327" w14:textId="3D081553" w:rsidR="00F95406" w:rsidRDefault="00F95406" w:rsidP="006A0016">
            <w:pPr>
              <w:jc w:val="center"/>
            </w:pPr>
            <w:r>
              <w:t>1 500 $</w:t>
            </w:r>
          </w:p>
        </w:tc>
        <w:tc>
          <w:tcPr>
            <w:tcW w:w="2545" w:type="dxa"/>
            <w:shd w:val="clear" w:color="auto" w:fill="BCE1D2"/>
          </w:tcPr>
          <w:p w14:paraId="04085572" w14:textId="67801553" w:rsidR="00F95406" w:rsidRDefault="00F95406" w:rsidP="006A0016">
            <w:pPr>
              <w:jc w:val="center"/>
            </w:pPr>
            <w:r>
              <w:t>845 $</w:t>
            </w:r>
          </w:p>
        </w:tc>
        <w:tc>
          <w:tcPr>
            <w:tcW w:w="1983" w:type="dxa"/>
            <w:shd w:val="clear" w:color="auto" w:fill="BCE1D2"/>
          </w:tcPr>
          <w:p w14:paraId="1331FBCF" w14:textId="77777777" w:rsidR="00F95406" w:rsidRDefault="00F95406" w:rsidP="006A0016">
            <w:pPr>
              <w:jc w:val="center"/>
            </w:pPr>
          </w:p>
        </w:tc>
        <w:tc>
          <w:tcPr>
            <w:tcW w:w="2169" w:type="dxa"/>
            <w:shd w:val="clear" w:color="auto" w:fill="BCE1D2"/>
          </w:tcPr>
          <w:p w14:paraId="4EC296B5" w14:textId="14C5133F" w:rsidR="00F95406" w:rsidRDefault="00F95406" w:rsidP="006A0016">
            <w:pPr>
              <w:jc w:val="center"/>
            </w:pPr>
            <w:r>
              <w:t>17 754 $</w:t>
            </w:r>
          </w:p>
        </w:tc>
      </w:tr>
      <w:tr w:rsidR="00F95406" w14:paraId="19C563C8" w14:textId="77777777" w:rsidTr="005627D0">
        <w:tc>
          <w:tcPr>
            <w:tcW w:w="2135" w:type="dxa"/>
            <w:shd w:val="clear" w:color="auto" w:fill="BCE1D2"/>
          </w:tcPr>
          <w:p w14:paraId="4DCE633E" w14:textId="74FF884C" w:rsidR="00F95406" w:rsidRDefault="00F95406" w:rsidP="006A0016">
            <w:pPr>
              <w:jc w:val="center"/>
            </w:pPr>
            <w:r>
              <w:t>16</w:t>
            </w:r>
          </w:p>
        </w:tc>
        <w:tc>
          <w:tcPr>
            <w:tcW w:w="2106" w:type="dxa"/>
            <w:shd w:val="clear" w:color="auto" w:fill="BCE1D2"/>
          </w:tcPr>
          <w:p w14:paraId="6592B7F8" w14:textId="4C90104E" w:rsidR="00F95406" w:rsidRDefault="00F95406" w:rsidP="006A0016">
            <w:pPr>
              <w:jc w:val="center"/>
            </w:pPr>
            <w:r>
              <w:t>5 000 $</w:t>
            </w:r>
          </w:p>
        </w:tc>
        <w:tc>
          <w:tcPr>
            <w:tcW w:w="2284" w:type="dxa"/>
            <w:shd w:val="clear" w:color="auto" w:fill="BCE1D2"/>
          </w:tcPr>
          <w:p w14:paraId="48A88CCB" w14:textId="7A26DCE7" w:rsidR="00F95406" w:rsidRDefault="00F95406" w:rsidP="006A0016">
            <w:pPr>
              <w:jc w:val="center"/>
            </w:pPr>
            <w:r>
              <w:t>1 500 $</w:t>
            </w:r>
          </w:p>
        </w:tc>
        <w:tc>
          <w:tcPr>
            <w:tcW w:w="2545" w:type="dxa"/>
            <w:shd w:val="clear" w:color="auto" w:fill="BCE1D2"/>
          </w:tcPr>
          <w:p w14:paraId="052E3093" w14:textId="37B9255A" w:rsidR="00F95406" w:rsidRDefault="00F95406" w:rsidP="006A0016">
            <w:pPr>
              <w:jc w:val="center"/>
            </w:pPr>
            <w:r>
              <w:t>1 213 $</w:t>
            </w:r>
          </w:p>
        </w:tc>
        <w:tc>
          <w:tcPr>
            <w:tcW w:w="1983" w:type="dxa"/>
            <w:shd w:val="clear" w:color="auto" w:fill="BCE1D2"/>
          </w:tcPr>
          <w:p w14:paraId="33FFB3DE" w14:textId="77777777" w:rsidR="00F95406" w:rsidRDefault="00F95406" w:rsidP="006A0016">
            <w:pPr>
              <w:jc w:val="center"/>
            </w:pPr>
          </w:p>
        </w:tc>
        <w:tc>
          <w:tcPr>
            <w:tcW w:w="2169" w:type="dxa"/>
            <w:shd w:val="clear" w:color="auto" w:fill="BCE1D2"/>
          </w:tcPr>
          <w:p w14:paraId="580A2F4C" w14:textId="37BF0F42" w:rsidR="00F95406" w:rsidRDefault="00F95406" w:rsidP="006A0016">
            <w:pPr>
              <w:jc w:val="center"/>
            </w:pPr>
            <w:r>
              <w:t>25 467 $</w:t>
            </w:r>
          </w:p>
        </w:tc>
      </w:tr>
      <w:tr w:rsidR="00F95406" w14:paraId="6339413E" w14:textId="77777777" w:rsidTr="005627D0">
        <w:tc>
          <w:tcPr>
            <w:tcW w:w="2135" w:type="dxa"/>
            <w:shd w:val="clear" w:color="auto" w:fill="BCE1D2"/>
          </w:tcPr>
          <w:p w14:paraId="0D479FFB" w14:textId="0A1CC692" w:rsidR="00F95406" w:rsidRDefault="00F95406" w:rsidP="006A0016">
            <w:pPr>
              <w:jc w:val="center"/>
            </w:pPr>
            <w:r>
              <w:t>17</w:t>
            </w:r>
          </w:p>
        </w:tc>
        <w:tc>
          <w:tcPr>
            <w:tcW w:w="2106" w:type="dxa"/>
            <w:shd w:val="clear" w:color="auto" w:fill="BCE1D2"/>
          </w:tcPr>
          <w:p w14:paraId="78555154" w14:textId="01C21260" w:rsidR="00F95406" w:rsidRDefault="00F95406" w:rsidP="006A0016">
            <w:pPr>
              <w:jc w:val="center"/>
            </w:pPr>
            <w:r>
              <w:t>5 000 $</w:t>
            </w:r>
          </w:p>
        </w:tc>
        <w:tc>
          <w:tcPr>
            <w:tcW w:w="2284" w:type="dxa"/>
            <w:shd w:val="clear" w:color="auto" w:fill="BCE1D2"/>
          </w:tcPr>
          <w:p w14:paraId="7C1DFB53" w14:textId="3FF57C42" w:rsidR="00F95406" w:rsidRDefault="00F95406" w:rsidP="006A0016">
            <w:pPr>
              <w:jc w:val="center"/>
            </w:pPr>
            <w:r>
              <w:t>1 500 $</w:t>
            </w:r>
          </w:p>
        </w:tc>
        <w:tc>
          <w:tcPr>
            <w:tcW w:w="2545" w:type="dxa"/>
            <w:shd w:val="clear" w:color="auto" w:fill="BCE1D2"/>
          </w:tcPr>
          <w:p w14:paraId="253F8A14" w14:textId="681FE4B3" w:rsidR="00F95406" w:rsidRDefault="00F95406" w:rsidP="006A0016">
            <w:pPr>
              <w:jc w:val="center"/>
            </w:pPr>
            <w:r>
              <w:t>1 598 $</w:t>
            </w:r>
          </w:p>
        </w:tc>
        <w:tc>
          <w:tcPr>
            <w:tcW w:w="1983" w:type="dxa"/>
            <w:shd w:val="clear" w:color="auto" w:fill="BCE1D2"/>
          </w:tcPr>
          <w:p w14:paraId="78DD997F" w14:textId="454C4B13" w:rsidR="00F95406" w:rsidRDefault="00F95406" w:rsidP="006E1474">
            <w:pPr>
              <w:jc w:val="center"/>
            </w:pPr>
            <w:r>
              <w:t xml:space="preserve">6 </w:t>
            </w:r>
            <w:r w:rsidR="006E1474">
              <w:t>292</w:t>
            </w:r>
            <w:r>
              <w:t xml:space="preserve"> $</w:t>
            </w:r>
          </w:p>
        </w:tc>
        <w:tc>
          <w:tcPr>
            <w:tcW w:w="2169" w:type="dxa"/>
            <w:shd w:val="clear" w:color="auto" w:fill="BCE1D2"/>
          </w:tcPr>
          <w:p w14:paraId="11A0DC89" w14:textId="6E6AD3F8" w:rsidR="00F95406" w:rsidRDefault="00F95406" w:rsidP="006E1474">
            <w:pPr>
              <w:jc w:val="center"/>
            </w:pPr>
            <w:r>
              <w:t xml:space="preserve">27 </w:t>
            </w:r>
            <w:r w:rsidR="006E1474">
              <w:t>273</w:t>
            </w:r>
            <w:r>
              <w:t xml:space="preserve"> $</w:t>
            </w:r>
          </w:p>
        </w:tc>
      </w:tr>
    </w:tbl>
    <w:p w14:paraId="6136116A" w14:textId="77777777" w:rsidR="00FA70F8" w:rsidRDefault="00FA70F8" w:rsidP="00FA70F8">
      <w:pPr>
        <w:jc w:val="center"/>
      </w:pPr>
    </w:p>
    <w:p w14:paraId="5616F63A" w14:textId="77777777" w:rsidR="005627D0" w:rsidRDefault="005627D0"/>
    <w:p w14:paraId="758876C8" w14:textId="43B34267" w:rsidR="005627D0" w:rsidRDefault="000D653A" w:rsidP="003C27B6">
      <w:r>
        <w:rPr>
          <w:noProof/>
          <w:lang w:eastAsia="fr-FR"/>
        </w:rPr>
        <mc:AlternateContent>
          <mc:Choice Requires="wps">
            <w:drawing>
              <wp:anchor distT="0" distB="0" distL="114300" distR="114300" simplePos="0" relativeHeight="252715008" behindDoc="0" locked="0" layoutInCell="1" allowOverlap="1" wp14:anchorId="77F6491F" wp14:editId="4949A05C">
                <wp:simplePos x="0" y="0"/>
                <wp:positionH relativeFrom="column">
                  <wp:posOffset>228600</wp:posOffset>
                </wp:positionH>
                <wp:positionV relativeFrom="paragraph">
                  <wp:posOffset>657225</wp:posOffset>
                </wp:positionV>
                <wp:extent cx="1371600" cy="1372870"/>
                <wp:effectExtent l="25400" t="25400" r="25400" b="24130"/>
                <wp:wrapNone/>
                <wp:docPr id="545" name="Ellipse 545"/>
                <wp:cNvGraphicFramePr/>
                <a:graphic xmlns:a="http://schemas.openxmlformats.org/drawingml/2006/main">
                  <a:graphicData uri="http://schemas.microsoft.com/office/word/2010/wordprocessingShape">
                    <wps:wsp>
                      <wps:cNvSpPr/>
                      <wps:spPr>
                        <a:xfrm>
                          <a:off x="0" y="0"/>
                          <a:ext cx="1371600" cy="1372870"/>
                        </a:xfrm>
                        <a:prstGeom prst="ellipse">
                          <a:avLst/>
                        </a:prstGeom>
                        <a:solidFill>
                          <a:srgbClr val="BCE1D2"/>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B861EC4" w14:textId="435739CB" w:rsidR="00192307" w:rsidRDefault="00192307" w:rsidP="0087359D">
                            <w:pPr>
                              <w:jc w:val="center"/>
                              <w:rPr>
                                <w:sz w:val="20"/>
                                <w:szCs w:val="20"/>
                              </w:rPr>
                            </w:pPr>
                            <w:r>
                              <w:rPr>
                                <w:sz w:val="20"/>
                                <w:szCs w:val="20"/>
                              </w:rPr>
                              <w:t>Rendement</w:t>
                            </w:r>
                          </w:p>
                          <w:p w14:paraId="36AF1C07" w14:textId="5C161C07" w:rsidR="00192307" w:rsidRPr="00733F32" w:rsidRDefault="00192307" w:rsidP="0087359D">
                            <w:pPr>
                              <w:jc w:val="center"/>
                              <w:rPr>
                                <w:sz w:val="32"/>
                                <w:szCs w:val="32"/>
                              </w:rPr>
                            </w:pPr>
                            <w:r w:rsidRPr="00733F32">
                              <w:rPr>
                                <w:sz w:val="32"/>
                                <w:szCs w:val="32"/>
                              </w:rPr>
                              <w:t>12,</w:t>
                            </w:r>
                            <w:r>
                              <w:rPr>
                                <w:sz w:val="32"/>
                                <w:szCs w:val="32"/>
                              </w:rPr>
                              <w:t>70</w:t>
                            </w:r>
                            <w:r w:rsidRPr="00733F32">
                              <w:rPr>
                                <w:sz w:val="32"/>
                                <w:szCs w:val="32"/>
                              </w:rPr>
                              <w:t xml:space="preserve">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F6491F" id="Ellipse 545" o:spid="_x0000_s1691" style="position:absolute;left:0;text-align:left;margin-left:18pt;margin-top:51.75pt;width:108pt;height:108.1pt;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Oq38wIAADgGAAAOAAAAZHJzL2Uyb0RvYy54bWysVMlu2zAQvRfoPxC8K1osr4gcKHZcFAiS&#13;&#10;oEmRM01RtlCKZEl6a9F/75CSbGcBWhS9SDOc9c12ebWvOdoybSopMhxfRBgxQWVRiVWGvz4tghFG&#13;&#10;xhJREC4Fy/CBGXw1/fjhcqcmLJFryQumETgRZrJTGV5bqyZhaOia1cRcSMUECEupa2KB1auw0GQH&#13;&#10;3mseJlE0CHdSF0pLyoyB13kjxFPvvywZtfdlaZhFPMOQm/Vf7b9L9w2nl2Sy0kStK9qmQf4hi5pU&#13;&#10;AoIeXc2JJWijqzeu6opqaWRpL6isQ1mWFWUeA6CJo1doHtdEMY8FimPUsUzm/7mld9sHjaoiw/20&#13;&#10;j5EgNTTphvNKGYbcExRop8wE9B7Vg245A6RDuy917f6AA+19UQ/HorK9RRQe494wHkRQewoyYJLR&#13;&#10;0Jc9PJkrbewnJmvkiAyzJryvJ9neGgtRQbvTcgGN5FWxqDj3jF4tZ1yjLYEmX89u4nni0gaTF2pc&#13;&#10;oF2Ge6PYJ1MrwGzEykd5oednjx0d2n381hv45sLFBpSQYEs1Hf+5yPNkMO/Ng/loPAzSJUuC0SJK&#13;&#10;g+s87cez4XARz4e/nE9v3hrN+sMkH/bHwSDvx0EaR6Mgz6MkmC/yKI/SxWycXnsjCN0FDV1nml54&#13;&#10;yh44c165+MJKaKqrfoPPrdMJEqGUCdtrYXltZ1ZCPY+GyZ8NW32Pw6/a0fgvorLOwkeWwh6N60pI&#13;&#10;/V704lvXibLRhx6f4Xak3S/3fpoHg9TBc29LWRxgxrVslt8ouqhgzm6JsQ9Ew7bDbMIFs/fwKbmE&#13;&#10;GZEthdFa6h/vvTt9WEKQYrSD6wGj9H1DNMOIfxawnuM4Td258UwKrQVGn0uW5xKxqWcSZjeGW6mo&#13;&#10;J52+5R1Zalk/w6HLXVQQEUEhdoap1R0zs81Vg1NJWZ57NTgxithb8ahoNwluiZ72z0SrdtksDNOd&#13;&#10;7C4NmbxauEbX9UjIfGNlWfltPNW17QGcJ79x7Sl19++c91qngz/9DQAA//8DAFBLAwQUAAYACAAA&#13;&#10;ACEAM8/6RuQAAAAPAQAADwAAAGRycy9kb3ducmV2LnhtbExPy07DMBC8I/EP1iJxo3ZTpbRpnKri&#13;&#10;IZAQErQUrk68jaPGdhS7afh7lhNcVtqZ3Xnk69G2bMA+NN5JmE4EMHSV142rJXzsHm8WwEJUTqvW&#13;&#10;O5TwjQHWxeVFrjLtz+4dh22sGYm4kCkJJsYu4zxUBq0KE9+hI+7ge6sirX3Nda/OJG5bnggx51Y1&#13;&#10;jhyM6vDOYHXcnqyEcrExz6+fL0+Ht6hFevza64dhL+X11Xi/orFZAYs4xr8P+O1A+aGgYKU/OR1Y&#13;&#10;K2E2pz6RcDFLgdFBkiaElMRMl7fAi5z/71H8AAAA//8DAFBLAQItABQABgAIAAAAIQC2gziS/gAA&#13;&#10;AOEBAAATAAAAAAAAAAAAAAAAAAAAAABbQ29udGVudF9UeXBlc10ueG1sUEsBAi0AFAAGAAgAAAAh&#13;&#10;ADj9If/WAAAAlAEAAAsAAAAAAAAAAAAAAAAALwEAAF9yZWxzLy5yZWxzUEsBAi0AFAAGAAgAAAAh&#13;&#10;ACeg6rfzAgAAOAYAAA4AAAAAAAAAAAAAAAAALgIAAGRycy9lMm9Eb2MueG1sUEsBAi0AFAAGAAgA&#13;&#10;AAAhADPP+kbkAAAADwEAAA8AAAAAAAAAAAAAAAAATQUAAGRycy9kb3ducmV2LnhtbFBLBQYAAAAA&#13;&#10;BAAEAPMAAABeBgAAAAA=&#13;&#10;" fillcolor="#bce1d2" strokecolor="black [3213]" strokeweight="3pt">
                <v:textbox>
                  <w:txbxContent>
                    <w:p w14:paraId="5B861EC4" w14:textId="435739CB" w:rsidR="00192307" w:rsidRDefault="00192307" w:rsidP="0087359D">
                      <w:pPr>
                        <w:jc w:val="center"/>
                        <w:rPr>
                          <w:sz w:val="20"/>
                          <w:szCs w:val="20"/>
                        </w:rPr>
                      </w:pPr>
                      <w:r>
                        <w:rPr>
                          <w:sz w:val="20"/>
                          <w:szCs w:val="20"/>
                        </w:rPr>
                        <w:t>Rendement</w:t>
                      </w:r>
                    </w:p>
                    <w:p w14:paraId="36AF1C07" w14:textId="5C161C07" w:rsidR="00192307" w:rsidRPr="00733F32" w:rsidRDefault="00192307" w:rsidP="0087359D">
                      <w:pPr>
                        <w:jc w:val="center"/>
                        <w:rPr>
                          <w:sz w:val="32"/>
                          <w:szCs w:val="32"/>
                        </w:rPr>
                      </w:pPr>
                      <w:r w:rsidRPr="00733F32">
                        <w:rPr>
                          <w:sz w:val="32"/>
                          <w:szCs w:val="32"/>
                        </w:rPr>
                        <w:t>12,</w:t>
                      </w:r>
                      <w:r>
                        <w:rPr>
                          <w:sz w:val="32"/>
                          <w:szCs w:val="32"/>
                        </w:rPr>
                        <w:t>70</w:t>
                      </w:r>
                      <w:r w:rsidRPr="00733F32">
                        <w:rPr>
                          <w:sz w:val="32"/>
                          <w:szCs w:val="32"/>
                        </w:rPr>
                        <w:t xml:space="preserve"> % </w:t>
                      </w:r>
                    </w:p>
                  </w:txbxContent>
                </v:textbox>
              </v:oval>
            </w:pict>
          </mc:Fallback>
        </mc:AlternateContent>
      </w:r>
      <w:r>
        <w:rPr>
          <w:noProof/>
          <w:lang w:eastAsia="fr-FR"/>
        </w:rPr>
        <mc:AlternateContent>
          <mc:Choice Requires="wps">
            <w:drawing>
              <wp:anchor distT="0" distB="0" distL="114300" distR="114300" simplePos="0" relativeHeight="252717056" behindDoc="0" locked="0" layoutInCell="1" allowOverlap="1" wp14:anchorId="266B0E9E" wp14:editId="5E541652">
                <wp:simplePos x="0" y="0"/>
                <wp:positionH relativeFrom="column">
                  <wp:posOffset>6515100</wp:posOffset>
                </wp:positionH>
                <wp:positionV relativeFrom="paragraph">
                  <wp:posOffset>657225</wp:posOffset>
                </wp:positionV>
                <wp:extent cx="1371600" cy="1371600"/>
                <wp:effectExtent l="25400" t="25400" r="25400" b="25400"/>
                <wp:wrapNone/>
                <wp:docPr id="546" name="Ellipse 546"/>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E16B6F"/>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450EC81" w14:textId="2F8DB67B" w:rsidR="00192307" w:rsidRPr="00733F32" w:rsidRDefault="00192307" w:rsidP="00733F32">
                            <w:pPr>
                              <w:jc w:val="center"/>
                              <w:rPr>
                                <w:sz w:val="20"/>
                                <w:szCs w:val="20"/>
                              </w:rPr>
                            </w:pPr>
                            <w:r w:rsidRPr="00733F32">
                              <w:rPr>
                                <w:sz w:val="20"/>
                                <w:szCs w:val="20"/>
                              </w:rPr>
                              <w:t>Rendement</w:t>
                            </w:r>
                          </w:p>
                          <w:p w14:paraId="2BF80C4C" w14:textId="565ECC7E" w:rsidR="00192307" w:rsidRPr="00733F32" w:rsidRDefault="00192307" w:rsidP="00733F32">
                            <w:pPr>
                              <w:jc w:val="center"/>
                              <w:rPr>
                                <w:sz w:val="32"/>
                                <w:szCs w:val="32"/>
                              </w:rPr>
                            </w:pPr>
                            <w:r w:rsidRPr="00733F32">
                              <w:rPr>
                                <w:sz w:val="32"/>
                                <w:szCs w:val="32"/>
                              </w:rPr>
                              <w:t xml:space="preserve">6,03 %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6B0E9E" id="Ellipse 546" o:spid="_x0000_s1692" style="position:absolute;left:0;text-align:left;margin-left:513pt;margin-top:51.75pt;width:108pt;height:108pt;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irM8QIAADgGAAAOAAAAZHJzL2Uyb0RvYy54bWysVFtvmzAUfp+0/2D5nQIJIReVVDQp06Sq&#13;&#10;rdZOfXaMSdCM7dlOk27af9+xgSS9SJumvcA5Ptfv3M4v9g1HT0ybWooMx2cRRkxQWdZineGvD0Uw&#13;&#10;wchYIkrCpWAZfmYGX8w/fjjfqRkbyI3kJdMInAgz26kMb6xVszA0dMMaYs6kYgKEldQNscDqdVhq&#13;&#10;sgPvDQ8HUZSGO6lLpSVlxsDrshXiufdfVYza26oyzCKeYcjN+q/235X7hvNzMltrojY17dIg/5BF&#13;&#10;Q2oBQQ+ulsQStNX1G1dNTbU0srJnVDahrKqaMo8B0MTRKzT3G6KYxwLFMepQJvP/3NKbpzuN6jLD&#13;&#10;oyTFSJAGmnTFea0MQ+4JCrRTZgZ69+pOd5wB0qHdV7pxf8CB9r6oz4eisr1FFB7j4ThOI6g9BVnP&#13;&#10;gJ/waK60sZ+YbJAjMsza8L6e5Ona2Fa713IBjeR1WdSce0avVwuu0ROBJl/F6WVauLQhwAs1LtAu&#13;&#10;w8NJ7JNpFGA2Yu2jvNDzs8cODu0+fusNfHPhYgNKSLCj2o7/LPJ8kC6Hy2A5mY6DZMUGwaSIkuAy&#13;&#10;T0bxYjwu4uX4l/PpzTujxWg8yMejaZDmozhI4mgS5Hk0CJZFHuVRUiymyaU3gtB90NB1pu2Fp+wz&#13;&#10;Z84rF19YBU111W/xuXU6QiKUMmGHHSyv7cwqqOfBcPBnw07f4/CrdjD+i6ist/CRpbAH46YWUr8X&#13;&#10;vfzWd6Jq9aHHJ7gdafervZ/mNB05eO5tJctnmHEt2+U3ihY1zNk1MfaOaNh2mE24YPYWPhWXMCOy&#13;&#10;ozDaSP3jvXenD0sIUox2cD1glL5viWYY8c8C1nMaJ4k7N55JoLXA6FPJ6lQits1CwuzGcCsV9aTT&#13;&#10;t7wnKy2bRzh0uYsKIiIoxM4wtbpnFra9anAqKctzrwYnRhF7Le4V7SfBLdHD/pFo1S2bhWG6kf2l&#13;&#10;IbNXC9fquh4JmW+trGq/jce6dj2A8+Q3rjul7v6d8l7rePDnvwEAAP//AwBQSwMEFAAGAAgAAAAh&#13;&#10;AELQlZ/lAAAAEgEAAA8AAABkcnMvZG93bnJldi54bWxMT8lOwzAQvSPxD9YgcaN2UxpBGqdCKUvF&#13;&#10;AYmUA0c3MU5EPA6x04S/7+QEl9G8Wd6SbifbspPufeNQwnIhgGksXdWgkfBxeLq5A+aDwkq1DrWE&#13;&#10;X+1hm11epCqp3Ijv+lQEw4gEfaIk1CF0Cee+rLVVfuE6jbT7cr1VgWBveNWrkchtyyMhYm5Vg6RQ&#13;&#10;q07ntS6/i8FK2B9ys/95/XwUL8XbaJ6HeJf7WMrrq2m3ofKwARb0FP4+YM5A/iEjY0c3YOVZS1hE&#13;&#10;MSUKc7daA5tPotuIRkcJq+X9GniW8v9RsjMAAAD//wMAUEsBAi0AFAAGAAgAAAAhALaDOJL+AAAA&#13;&#10;4QEAABMAAAAAAAAAAAAAAAAAAAAAAFtDb250ZW50X1R5cGVzXS54bWxQSwECLQAUAAYACAAAACEA&#13;&#10;OP0h/9YAAACUAQAACwAAAAAAAAAAAAAAAAAvAQAAX3JlbHMvLnJlbHNQSwECLQAUAAYACAAAACEA&#13;&#10;JgYqzPECAAA4BgAADgAAAAAAAAAAAAAAAAAuAgAAZHJzL2Uyb0RvYy54bWxQSwECLQAUAAYACAAA&#13;&#10;ACEAQtCVn+UAAAASAQAADwAAAAAAAAAAAAAAAABLBQAAZHJzL2Rvd25yZXYueG1sUEsFBgAAAAAE&#13;&#10;AAQA8wAAAF0GAAAAAA==&#13;&#10;" fillcolor="#e16b6f" strokecolor="black [3213]" strokeweight="3pt">
                <v:textbox>
                  <w:txbxContent>
                    <w:p w14:paraId="0450EC81" w14:textId="2F8DB67B" w:rsidR="00192307" w:rsidRPr="00733F32" w:rsidRDefault="00192307" w:rsidP="00733F32">
                      <w:pPr>
                        <w:jc w:val="center"/>
                        <w:rPr>
                          <w:sz w:val="20"/>
                          <w:szCs w:val="20"/>
                        </w:rPr>
                      </w:pPr>
                      <w:r w:rsidRPr="00733F32">
                        <w:rPr>
                          <w:sz w:val="20"/>
                          <w:szCs w:val="20"/>
                        </w:rPr>
                        <w:t>Rendement</w:t>
                      </w:r>
                    </w:p>
                    <w:p w14:paraId="2BF80C4C" w14:textId="565ECC7E" w:rsidR="00192307" w:rsidRPr="00733F32" w:rsidRDefault="00192307" w:rsidP="00733F32">
                      <w:pPr>
                        <w:jc w:val="center"/>
                        <w:rPr>
                          <w:sz w:val="32"/>
                          <w:szCs w:val="32"/>
                        </w:rPr>
                      </w:pPr>
                      <w:r w:rsidRPr="00733F32">
                        <w:rPr>
                          <w:sz w:val="32"/>
                          <w:szCs w:val="32"/>
                        </w:rPr>
                        <w:t xml:space="preserve">6,03 % </w:t>
                      </w:r>
                    </w:p>
                  </w:txbxContent>
                </v:textbox>
              </v:oval>
            </w:pict>
          </mc:Fallback>
        </mc:AlternateContent>
      </w:r>
      <w:r w:rsidR="005627D0">
        <w:t>Pour le même 15 000 $ reçu en héritage</w:t>
      </w:r>
      <w:r w:rsidR="00C04DB9">
        <w:t>,</w:t>
      </w:r>
      <w:r w:rsidR="005627D0">
        <w:t xml:space="preserve"> </w:t>
      </w:r>
      <w:r w:rsidR="005627D0" w:rsidRPr="005627D0">
        <w:rPr>
          <w:u w:val="single"/>
        </w:rPr>
        <w:t>il y a cinq ans</w:t>
      </w:r>
      <w:r w:rsidR="005627D0">
        <w:t>, en adoptant une attitude et des connaissances d'optimisation, Marie a su bâtir un patrimoine</w:t>
      </w:r>
      <w:r w:rsidR="00FD64B9">
        <w:t xml:space="preserve"> </w:t>
      </w:r>
      <w:r w:rsidR="005627D0">
        <w:t xml:space="preserve">retraite supplémentaire beaucoup plus important que </w:t>
      </w:r>
      <w:r w:rsidR="00C04DB9">
        <w:t xml:space="preserve">celui constitué par </w:t>
      </w:r>
      <w:r w:rsidR="005627D0">
        <w:t>Jean. Imaginez l'exercice avec deux enfants</w:t>
      </w:r>
      <w:r w:rsidR="00F57D45">
        <w:t xml:space="preserve"> </w:t>
      </w:r>
      <w:r w:rsidR="005627D0">
        <w:t>! Trois</w:t>
      </w:r>
      <w:r w:rsidR="00F57D45">
        <w:t xml:space="preserve"> </w:t>
      </w:r>
      <w:r w:rsidR="005627D0">
        <w:t>!! En utilisant l'emprunt pour les années 16 et 17</w:t>
      </w:r>
      <w:r w:rsidR="00F57D45">
        <w:t xml:space="preserve"> </w:t>
      </w:r>
      <w:r w:rsidR="005627D0">
        <w:t>!!!</w:t>
      </w:r>
    </w:p>
    <w:p w14:paraId="6A21DB95" w14:textId="707B40F7" w:rsidR="005627D0" w:rsidRDefault="00176721">
      <w:r>
        <w:rPr>
          <w:noProof/>
          <w:lang w:eastAsia="fr-FR"/>
        </w:rPr>
        <mc:AlternateContent>
          <mc:Choice Requires="wps">
            <w:drawing>
              <wp:anchor distT="0" distB="0" distL="114300" distR="114300" simplePos="0" relativeHeight="252708864" behindDoc="0" locked="0" layoutInCell="1" allowOverlap="1" wp14:anchorId="7512050C" wp14:editId="431484F7">
                <wp:simplePos x="0" y="0"/>
                <wp:positionH relativeFrom="column">
                  <wp:posOffset>5257800</wp:posOffset>
                </wp:positionH>
                <wp:positionV relativeFrom="paragraph">
                  <wp:posOffset>24130</wp:posOffset>
                </wp:positionV>
                <wp:extent cx="1600200" cy="1600200"/>
                <wp:effectExtent l="25400" t="25400" r="25400" b="25400"/>
                <wp:wrapNone/>
                <wp:docPr id="542" name="Ellipse 542"/>
                <wp:cNvGraphicFramePr/>
                <a:graphic xmlns:a="http://schemas.openxmlformats.org/drawingml/2006/main">
                  <a:graphicData uri="http://schemas.microsoft.com/office/word/2010/wordprocessingShape">
                    <wps:wsp>
                      <wps:cNvSpPr/>
                      <wps:spPr>
                        <a:xfrm>
                          <a:off x="0" y="0"/>
                          <a:ext cx="1600200" cy="1600200"/>
                        </a:xfrm>
                        <a:prstGeom prst="ellipse">
                          <a:avLst/>
                        </a:prstGeom>
                        <a:solidFill>
                          <a:srgbClr val="E16B6F"/>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367CFCAA" w14:textId="77777777" w:rsidR="00192307" w:rsidRDefault="00192307" w:rsidP="005627D0">
                            <w:pPr>
                              <w:jc w:val="center"/>
                            </w:pPr>
                            <w:r>
                              <w:t>Capital de Jean</w:t>
                            </w:r>
                          </w:p>
                          <w:p w14:paraId="3B41FA3C" w14:textId="77777777" w:rsidR="00192307" w:rsidRDefault="00192307" w:rsidP="005627D0">
                            <w:pPr>
                              <w:jc w:val="center"/>
                            </w:pPr>
                          </w:p>
                          <w:p w14:paraId="3031D361" w14:textId="6D29B639" w:rsidR="00192307" w:rsidRPr="0087359D" w:rsidRDefault="00192307" w:rsidP="005627D0">
                            <w:pPr>
                              <w:jc w:val="center"/>
                              <w:rPr>
                                <w:sz w:val="36"/>
                                <w:szCs w:val="36"/>
                              </w:rPr>
                            </w:pPr>
                            <w:r w:rsidRPr="0087359D">
                              <w:rPr>
                                <w:sz w:val="36"/>
                                <w:szCs w:val="36"/>
                              </w:rPr>
                              <w:t xml:space="preserve">20 101 $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12050C" id="Ellipse 542" o:spid="_x0000_s1693" style="position:absolute;left:0;text-align:left;margin-left:414pt;margin-top:1.9pt;width:126pt;height:126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js/8AIAADgGAAAOAAAAZHJzL2Uyb0RvYy54bWysVFtvmzAUfp+0/2D5nQIpIReVVDQp06Sq&#13;&#10;rdZOfXaMSdCM7dnOpZv233dsIEkv0qZpL3COz/U7t4vLfcPRlmlTS5Hh+CzCiAkqy1qsMvz1sQjG&#13;&#10;GBlLREm4FCzDz8zgy9nHDxc7NWUDuZa8ZBqBE2GmO5XhtbVqGoaGrllDzJlUTICwkrohFli9CktN&#13;&#10;duC94eEgitJwJ3WptKTMGHhdtEI88/6rilF7V1WGWcQzDLlZ/9X+u3TfcHZBpitN1LqmXRrkH7Jo&#13;&#10;SC0g6MHVgliCNrp+46qpqZZGVvaMyiaUVVVT5jEAmjh6heZhTRTzWKA4Rh3KZP6fW3q7vdeoLjM8&#13;&#10;TAYYCdJAk645r5VhyD1BgXbKTEHvQd3rjjNAOrT7SjfuDzjQ3hf1+VBUtreIwmOcRhF0CiMKsp4B&#13;&#10;P+HRXGljPzHZIEdkmLXhfT3J9sbYVrvXcgGN5HVZ1Jx7Rq+Wc67RlkCTr+P0Ki1c2hDghRoXaJfh&#13;&#10;83Hsk2kUYDZi5aO80POzxw4O7T5+6w18c+FiA0pIsKPajv8s8nyQLs4XwWI8GQXJkg2CcRElwVWe&#13;&#10;DOP5aFTEi9Ev59Obd0bz4WiQj4aTIM2HcZDE0TjI82gQLIo8yqOkmE+SK28EofugoetM2wtP2WfO&#13;&#10;nFcuvrAKmuqq3+Jz63SERChlwp53sLy2M6ugngfDwZ8NO32Pw6/awfgvorLewkeWwh6Mm1pI/V70&#13;&#10;8lvfiarVhx6f4Hak3S/3fprTNHXw3NtSls8w41q2y28ULWqYsxti7D3RsO0wm3DB7B18Ki5hRmRH&#13;&#10;YbSW+sd7704flhCkGO3gesAofd8QzTDinwWs5yROEnduPJNAa4HRp5LlqURsmrmE2Y3hVirqSadv&#13;&#10;eU9WWjZPcOhyFxVERFCInWFqdc/MbXvV4FRSludeDU6MIvZGPCjaT4Jbosf9E9GqWzYLw3Qr+0tD&#13;&#10;pq8WrtV1PRIy31hZ1X4bj3XtegDnyW9cd0rd/Tvlvdbx4M9+AwAA//8DAFBLAwQUAAYACAAAACEA&#13;&#10;8F5CNeQAAAAPAQAADwAAAGRycy9kb3ducmV2LnhtbEyPzU7DMBCE70i8g7VI3KhNUKMojVOhlJ+K&#13;&#10;AxIpB45uvDgRsR1ipwlvz/YEl5V2RzM7X7FdbM9OOIbOOwm3KwEMXeN154yE98PjTQYsROW06r1D&#13;&#10;CT8YYFteXhQq1352b3iqo2EU4kKuJLQxDjnnoWnRqrDyAzrSPv1oVaR1NFyPaqZw2/NEiJRb1Tn6&#13;&#10;0KoBqxabr3qyEvaHyuy/Xz4exHP9OpunKd1VIZXy+mrZbWjcb4BFXOKfA84M1B9KKnb0k9OB9RKy&#13;&#10;JCOgKOGOMM66yAQdjhKS9ToDXhb8P0f5CwAA//8DAFBLAQItABQABgAIAAAAIQC2gziS/gAAAOEB&#13;&#10;AAATAAAAAAAAAAAAAAAAAAAAAABbQ29udGVudF9UeXBlc10ueG1sUEsBAi0AFAAGAAgAAAAhADj9&#13;&#10;If/WAAAAlAEAAAsAAAAAAAAAAAAAAAAALwEAAF9yZWxzLy5yZWxzUEsBAi0AFAAGAAgAAAAhAMyy&#13;&#10;Oz/wAgAAOAYAAA4AAAAAAAAAAAAAAAAALgIAAGRycy9lMm9Eb2MueG1sUEsBAi0AFAAGAAgAAAAh&#13;&#10;APBeQjXkAAAADwEAAA8AAAAAAAAAAAAAAAAASgUAAGRycy9kb3ducmV2LnhtbFBLBQYAAAAABAAE&#13;&#10;APMAAABbBgAAAAA=&#13;&#10;" fillcolor="#e16b6f" strokecolor="black [3213]" strokeweight="3pt">
                <v:textbox>
                  <w:txbxContent>
                    <w:p w14:paraId="367CFCAA" w14:textId="77777777" w:rsidR="00192307" w:rsidRDefault="00192307" w:rsidP="005627D0">
                      <w:pPr>
                        <w:jc w:val="center"/>
                      </w:pPr>
                      <w:r>
                        <w:t>Capital de Jean</w:t>
                      </w:r>
                    </w:p>
                    <w:p w14:paraId="3B41FA3C" w14:textId="77777777" w:rsidR="00192307" w:rsidRDefault="00192307" w:rsidP="005627D0">
                      <w:pPr>
                        <w:jc w:val="center"/>
                      </w:pPr>
                    </w:p>
                    <w:p w14:paraId="3031D361" w14:textId="6D29B639" w:rsidR="00192307" w:rsidRPr="0087359D" w:rsidRDefault="00192307" w:rsidP="005627D0">
                      <w:pPr>
                        <w:jc w:val="center"/>
                        <w:rPr>
                          <w:sz w:val="36"/>
                          <w:szCs w:val="36"/>
                        </w:rPr>
                      </w:pPr>
                      <w:r w:rsidRPr="0087359D">
                        <w:rPr>
                          <w:sz w:val="36"/>
                          <w:szCs w:val="36"/>
                        </w:rPr>
                        <w:t xml:space="preserve">20 101 $ </w:t>
                      </w:r>
                    </w:p>
                  </w:txbxContent>
                </v:textbox>
              </v:oval>
            </w:pict>
          </mc:Fallback>
        </mc:AlternateContent>
      </w:r>
      <w:r>
        <w:rPr>
          <w:noProof/>
          <w:lang w:eastAsia="fr-FR"/>
        </w:rPr>
        <mc:AlternateContent>
          <mc:Choice Requires="wps">
            <w:drawing>
              <wp:anchor distT="0" distB="0" distL="114300" distR="114300" simplePos="0" relativeHeight="252706816" behindDoc="0" locked="0" layoutInCell="1" allowOverlap="1" wp14:anchorId="11E4F5C6" wp14:editId="43784163">
                <wp:simplePos x="0" y="0"/>
                <wp:positionH relativeFrom="column">
                  <wp:posOffset>1257300</wp:posOffset>
                </wp:positionH>
                <wp:positionV relativeFrom="paragraph">
                  <wp:posOffset>24130</wp:posOffset>
                </wp:positionV>
                <wp:extent cx="1591945" cy="1600200"/>
                <wp:effectExtent l="25400" t="25400" r="33655" b="25400"/>
                <wp:wrapNone/>
                <wp:docPr id="541" name="Ellipse 541"/>
                <wp:cNvGraphicFramePr/>
                <a:graphic xmlns:a="http://schemas.openxmlformats.org/drawingml/2006/main">
                  <a:graphicData uri="http://schemas.microsoft.com/office/word/2010/wordprocessingShape">
                    <wps:wsp>
                      <wps:cNvSpPr/>
                      <wps:spPr>
                        <a:xfrm>
                          <a:off x="0" y="0"/>
                          <a:ext cx="1591945" cy="1600200"/>
                        </a:xfrm>
                        <a:prstGeom prst="ellipse">
                          <a:avLst/>
                        </a:prstGeom>
                        <a:solidFill>
                          <a:srgbClr val="BCE1D2"/>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C1CC81F" w14:textId="77777777" w:rsidR="00192307" w:rsidRDefault="00192307" w:rsidP="005627D0">
                            <w:pPr>
                              <w:jc w:val="center"/>
                            </w:pPr>
                            <w:r>
                              <w:t>Capital de Marie</w:t>
                            </w:r>
                          </w:p>
                          <w:p w14:paraId="4A155E6F" w14:textId="77777777" w:rsidR="00192307" w:rsidRDefault="00192307" w:rsidP="005627D0">
                            <w:pPr>
                              <w:jc w:val="center"/>
                            </w:pPr>
                          </w:p>
                          <w:p w14:paraId="29967703" w14:textId="5F845039" w:rsidR="00192307" w:rsidRPr="0087359D" w:rsidRDefault="00192307" w:rsidP="005627D0">
                            <w:pPr>
                              <w:jc w:val="center"/>
                              <w:rPr>
                                <w:sz w:val="36"/>
                                <w:szCs w:val="36"/>
                              </w:rPr>
                            </w:pPr>
                            <w:r w:rsidRPr="0087359D">
                              <w:rPr>
                                <w:sz w:val="36"/>
                                <w:szCs w:val="36"/>
                              </w:rPr>
                              <w:t xml:space="preserve">27 </w:t>
                            </w:r>
                            <w:r>
                              <w:rPr>
                                <w:sz w:val="36"/>
                                <w:szCs w:val="36"/>
                              </w:rPr>
                              <w:t>273</w:t>
                            </w:r>
                            <w:r w:rsidRPr="0087359D">
                              <w:rPr>
                                <w:sz w:val="36"/>
                                <w:szCs w:val="36"/>
                              </w:rPr>
                              <w:t xml:space="preserve">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E4F5C6" id="Ellipse 541" o:spid="_x0000_s1694" style="position:absolute;left:0;text-align:left;margin-left:99pt;margin-top:1.9pt;width:125.35pt;height:126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1sd9QIAADgGAAAOAAAAZHJzL2Uyb0RvYy54bWysVFtv0zAUfkfiP1h+z3JZetXSKWsoQpq2&#13;&#10;iQ3t2XWcNsKxje3eQPx3jp2k7cYkEOIlOcfnO/fL1fW+4WjLtKmlyHB8EWHEBJVlLVYZ/vK0CMYY&#13;&#10;GUtESbgULMMHZvD17P27q52askSuJS+ZRmBEmOlOZXhtrZqGoaFr1hBzIRUTIKykbogFVq/CUpMd&#13;&#10;WG94mETRMNxJXSotKTMGXotWiGfeflUxau+ryjCLeIYhNuu/2n+X7hvOrsh0pYla17QLg/xDFA2p&#13;&#10;BTg9miqIJWij699MNTXV0sjKXlDZhLKqasp8DpBNHL3K5nFNFPO5QHGMOpbJ/D+z9G77oFFdZniQ&#13;&#10;xhgJ0kCTPnBeK8OQe4IC7ZSZAu5RPeiOM0C6bPeVbtwf8kB7X9TDsahsbxGFx3gwiSfpACMKsngY&#13;&#10;RdA2ZzU8qStt7EcmG+SIDLPWva8n2d4a26J7lHNoJK/LRc25Z/RqOecabQk0+Wb+IS6SzsELGBdo&#13;&#10;l+HLcQz+EW0U5GzEynt5gfOzx44G7d4XAcI9QwHHhfMNWUKAHdV2/Mciz5NhcVkExXgyCtIlS4Lx&#13;&#10;IkqDmzwdxPPRaBEXo58uQq/eKc0HoyQfDSbBMB/EQRpH4yDPoyQoFnmUR+liPklvvBK47p2GrjNt&#13;&#10;LzxlD5w5q1x8ZhU01VW/zc+t0yklQikT9rIrkkc7tQrqeVRM/qzY4X0eftWOyn/hlfUa3rMU9qjc&#13;&#10;1ELqt7yXX/tOVC0ehugsb0fa/XLvp3k4HLn03NtSlgeYcS3b5TeKLmqYs1ti7APRsO0wDnDB7D18&#13;&#10;Ki5hRmRHYbSW+vtb7w4PSwhSjHZwPWCUvm2IZhjxTwLWcxKnqTs3nkmhtcDoc8nyXCI2zVzC7MIC&#13;&#10;QnSedHjLe7LSsnmGQ5c7ryAigoLvDFOre2Zu26sGp5KyPPcwODGK2FvxqGg/CW6JnvbPRKtu2SwM&#13;&#10;053sLw2Zvlq4Fut6JGS+sbKq/Tae6tr1AM6TX+nulLr7d8571Ongz34BAAD//wMAUEsDBBQABgAI&#13;&#10;AAAAIQDDSuoj5QAAAA4BAAAPAAAAZHJzL2Rvd25yZXYueG1sTI/NTsMwEITvSLyDtUjcqENpqEnj&#13;&#10;VBU/ohJCKoXC1YndOGq8jmI3DW/PcoLLSqPRzM6XL0fXssH0ofEo4XqSADNYed1gLeHj/elKAAtR&#13;&#10;oVatRyPh2wRYFudnucq0P+GbGbaxZlSCIVMSbIxdxnmorHEqTHxnkLy9752KJPua616dqNy1fJok&#13;&#10;t9ypBumDVZ25t6Y6bI9OQilWdv36+fK830SdpIevnX4cdlJeXowPCzqrBbBoxviXgF8G2g8FDSv9&#13;&#10;EXVgLek7QUBRwg1hkD+biTmwUsI0TQXwIuf/MYofAAAA//8DAFBLAQItABQABgAIAAAAIQC2gziS&#13;&#10;/gAAAOEBAAATAAAAAAAAAAAAAAAAAAAAAABbQ29udGVudF9UeXBlc10ueG1sUEsBAi0AFAAGAAgA&#13;&#10;AAAhADj9If/WAAAAlAEAAAsAAAAAAAAAAAAAAAAALwEAAF9yZWxzLy5yZWxzUEsBAi0AFAAGAAgA&#13;&#10;AAAhAHIrWx31AgAAOAYAAA4AAAAAAAAAAAAAAAAALgIAAGRycy9lMm9Eb2MueG1sUEsBAi0AFAAG&#13;&#10;AAgAAAAhAMNK6iPlAAAADgEAAA8AAAAAAAAAAAAAAAAATwUAAGRycy9kb3ducmV2LnhtbFBLBQYA&#13;&#10;AAAABAAEAPMAAABhBgAAAAA=&#13;&#10;" fillcolor="#bce1d2" strokecolor="black [3213]" strokeweight="3pt">
                <v:textbox>
                  <w:txbxContent>
                    <w:p w14:paraId="6C1CC81F" w14:textId="77777777" w:rsidR="00192307" w:rsidRDefault="00192307" w:rsidP="005627D0">
                      <w:pPr>
                        <w:jc w:val="center"/>
                      </w:pPr>
                      <w:r>
                        <w:t>Capital de Marie</w:t>
                      </w:r>
                    </w:p>
                    <w:p w14:paraId="4A155E6F" w14:textId="77777777" w:rsidR="00192307" w:rsidRDefault="00192307" w:rsidP="005627D0">
                      <w:pPr>
                        <w:jc w:val="center"/>
                      </w:pPr>
                    </w:p>
                    <w:p w14:paraId="29967703" w14:textId="5F845039" w:rsidR="00192307" w:rsidRPr="0087359D" w:rsidRDefault="00192307" w:rsidP="005627D0">
                      <w:pPr>
                        <w:jc w:val="center"/>
                        <w:rPr>
                          <w:sz w:val="36"/>
                          <w:szCs w:val="36"/>
                        </w:rPr>
                      </w:pPr>
                      <w:r w:rsidRPr="0087359D">
                        <w:rPr>
                          <w:sz w:val="36"/>
                          <w:szCs w:val="36"/>
                        </w:rPr>
                        <w:t xml:space="preserve">27 </w:t>
                      </w:r>
                      <w:r>
                        <w:rPr>
                          <w:sz w:val="36"/>
                          <w:szCs w:val="36"/>
                        </w:rPr>
                        <w:t>273</w:t>
                      </w:r>
                      <w:r w:rsidRPr="0087359D">
                        <w:rPr>
                          <w:sz w:val="36"/>
                          <w:szCs w:val="36"/>
                        </w:rPr>
                        <w:t xml:space="preserve"> $ </w:t>
                      </w:r>
                    </w:p>
                  </w:txbxContent>
                </v:textbox>
              </v:oval>
            </w:pict>
          </mc:Fallback>
        </mc:AlternateContent>
      </w:r>
    </w:p>
    <w:p w14:paraId="60B9D515" w14:textId="39E629C6" w:rsidR="00171227" w:rsidRDefault="005627D0">
      <w:r>
        <w:t xml:space="preserve"> </w:t>
      </w:r>
    </w:p>
    <w:p w14:paraId="627284EA" w14:textId="7201D413" w:rsidR="00171227" w:rsidRDefault="00176721">
      <w:r>
        <w:rPr>
          <w:noProof/>
          <w:lang w:eastAsia="fr-FR"/>
        </w:rPr>
        <mc:AlternateContent>
          <mc:Choice Requires="wps">
            <w:drawing>
              <wp:anchor distT="0" distB="0" distL="114300" distR="114300" simplePos="0" relativeHeight="252710912" behindDoc="0" locked="0" layoutInCell="1" allowOverlap="1" wp14:anchorId="0A9DC915" wp14:editId="227A2923">
                <wp:simplePos x="0" y="0"/>
                <wp:positionH relativeFrom="column">
                  <wp:posOffset>3660775</wp:posOffset>
                </wp:positionH>
                <wp:positionV relativeFrom="paragraph">
                  <wp:posOffset>110490</wp:posOffset>
                </wp:positionV>
                <wp:extent cx="571500" cy="571500"/>
                <wp:effectExtent l="0" t="228600" r="190500" b="241300"/>
                <wp:wrapThrough wrapText="bothSides">
                  <wp:wrapPolygon edited="0">
                    <wp:start x="26521" y="22438"/>
                    <wp:lineTo x="27725" y="18317"/>
                    <wp:lineTo x="5857" y="-3280"/>
                    <wp:lineTo x="-978" y="-4382"/>
                    <wp:lineTo x="-4242" y="-863"/>
                    <wp:lineTo x="-3488" y="1146"/>
                    <wp:lineTo x="-3937" y="7277"/>
                    <wp:lineTo x="90" y="24108"/>
                    <wp:lineTo x="794" y="24761"/>
                    <wp:lineTo x="23256" y="25957"/>
                    <wp:lineTo x="26521" y="22438"/>
                  </wp:wrapPolygon>
                </wp:wrapThrough>
                <wp:docPr id="543" name="Forme en L 543"/>
                <wp:cNvGraphicFramePr/>
                <a:graphic xmlns:a="http://schemas.openxmlformats.org/drawingml/2006/main">
                  <a:graphicData uri="http://schemas.microsoft.com/office/word/2010/wordprocessingShape">
                    <wps:wsp>
                      <wps:cNvSpPr/>
                      <wps:spPr>
                        <a:xfrm rot="13628820">
                          <a:off x="0" y="0"/>
                          <a:ext cx="571500" cy="571500"/>
                        </a:xfrm>
                        <a:prstGeom prst="corner">
                          <a:avLst>
                            <a:gd name="adj1" fmla="val 19177"/>
                            <a:gd name="adj2" fmla="val 19116"/>
                          </a:avLst>
                        </a:prstGeom>
                        <a:solidFill>
                          <a:schemeClr val="tx1"/>
                        </a:solidFill>
                        <a:ln w="76200" cmpd="sng">
                          <a:solidFill>
                            <a:srgbClr val="BCE1D2"/>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778BF090" id="Forme en L 543" o:spid="_x0000_s1026" style="position:absolute;margin-left:288.25pt;margin-top:8.7pt;width:45pt;height:45pt;rotation:-8706654fd;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1500,5715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22EiQIAAH8FAAAOAAAAZHJzL2Uyb0RvYy54bWysVNtu2zAMfR+wfxD0vvqSNumCOsXWLHsp&#13;&#10;1qLdPkCRJVuDLh6lxsnfj5Idt2kfCgzLg0LJ5NHhIamr673RZCfAK2crWpzllAjLXa1sU9FfPzef&#13;&#10;LinxgdmaaWdFRQ/C0+vVxw9XfbcUpWudrgUQBLF+2XcVbUPollnmeSsM82euExY/SgeGBdxCk9XA&#13;&#10;ekQ3OivzfJ71DuoOHBfe4+l6+EhXCV9KwcOdlF4EoiuK3EJaIa3buGarK7ZsgHWt4iMN9g8sDFMW&#13;&#10;L52g1iww8gTqDZRRHJx3MpxxZzInpeIi5YDZFPmrbB5b1omUC4rju0km//9g+Y/dPRBVV/TifEaJ&#13;&#10;ZQaLtEG5BdaR3JJ4ihr1nV+i62N3D+POoxkT3kswBBwKW8zm5eVlmScdMDOyTzIfJpnFPhCOhxeL&#13;&#10;4iLHYnD8NNoImg1YEbMDH74LZ0g0KsodWAEJlu1ufUg61yNXVv8uKJFGY9l2TJPic7FYjGV94VO+&#13;&#10;8inm0QfvHBHROt4a4b3Tqt4ordMmNqO40UDwgoqGfTHGnnhpS/qKLubYlZia6VBSb5vE+sTPQ7Od&#13;&#10;sL7efCvW5Vs4pKNtvFukHsakkS3S4sKKWR1NjpUCNirkILRu7OINOBsGAbRq2vCgGgIKpzG0IMR9&#13;&#10;oKRWOABBJ2pYOaIZioykcULTP4hdRcv8PI+/kdsRKmn2gobvZnUUMjbI0BLJCgctIkttH4TE9sKq&#13;&#10;F4MUp1oyjhmFo57JO4ZJVH4KnL0fOPrH0EGwKbh8P3iKSDejeFOwUdYNfZfeo+cW0BNlOfgfFRjy&#13;&#10;jhJsXX3AyerxacFG+PPEIE4yW1r35Sk4qWJBk2qD47jBKUfr5Bl5uU9ez+/m6i8AAAD//wMAUEsD&#13;&#10;BBQABgAIAAAAIQDMVMSh4gAAAA8BAAAPAAAAZHJzL2Rvd25yZXYueG1sTE/LTsMwELwj8Q/WInGj&#13;&#10;DqhNURqn4iEqIQ6I0CJxc+MlCY3Xke004e/ZnuCy0s7Mzs7k68l24og+tI4UXM8SEEiVMy3VCrbv&#13;&#10;T1e3IELUZHTnCBX8YIB1cX6W68y4kd7wWMZasAmFTCtoYuwzKUPVoNVh5nok5r6ctzry6mtpvB7Z&#13;&#10;3HbyJklSaXVL/KHRPT40WB3KwSogvbt/nvftYfPth5fXz3KDo/xQ6vJielzxuFuBiDjFvws4deD8&#13;&#10;UHCwvRvIBNEpWCzTBUuZWM5BsCBNT8CegYQRWeTyf4/iFwAA//8DAFBLAQItABQABgAIAAAAIQC2&#13;&#10;gziS/gAAAOEBAAATAAAAAAAAAAAAAAAAAAAAAABbQ29udGVudF9UeXBlc10ueG1sUEsBAi0AFAAG&#13;&#10;AAgAAAAhADj9If/WAAAAlAEAAAsAAAAAAAAAAAAAAAAALwEAAF9yZWxzLy5yZWxzUEsBAi0AFAAG&#13;&#10;AAgAAAAhAFQ3bYSJAgAAfwUAAA4AAAAAAAAAAAAAAAAALgIAAGRycy9lMm9Eb2MueG1sUEsBAi0A&#13;&#10;FAAGAAgAAAAhAMxUxKHiAAAADwEAAA8AAAAAAAAAAAAAAAAA4wQAAGRycy9kb3ducmV2LnhtbFBL&#13;&#10;BQYAAAAABAAEAPMAAADyBQAAAAA=&#13;&#10;" path="m,l109248,r,461903l571500,461903r,109597l,571500,,xe" fillcolor="black [3213]" strokecolor="#bce1d2" strokeweight="6pt">
                <v:path arrowok="t" o:connecttype="custom" o:connectlocs="0,0;109248,0;109248,461903;571500,461903;571500,571500;0,571500;0,0" o:connectangles="0,0,0,0,0,0,0"/>
                <w10:wrap type="through"/>
              </v:shape>
            </w:pict>
          </mc:Fallback>
        </mc:AlternateContent>
      </w:r>
    </w:p>
    <w:p w14:paraId="5E61F0FA" w14:textId="6F282434" w:rsidR="00171227" w:rsidRDefault="00171227"/>
    <w:p w14:paraId="6E669D34" w14:textId="258C36B0" w:rsidR="00171227" w:rsidRDefault="00171227"/>
    <w:p w14:paraId="71A9D3CA" w14:textId="77777777" w:rsidR="00171227" w:rsidRDefault="00171227"/>
    <w:p w14:paraId="717A7D06" w14:textId="77777777" w:rsidR="00475CB2" w:rsidRDefault="00475CB2"/>
    <w:p w14:paraId="63AB9D92" w14:textId="57A304CD" w:rsidR="00171227" w:rsidRDefault="00171227">
      <w:pPr>
        <w:rPr>
          <w:rFonts w:ascii="Avenir Book" w:hAnsi="Avenir Book"/>
        </w:rPr>
      </w:pPr>
      <w:r>
        <w:t>Avez-vous suivi la piste des flux monétaires</w:t>
      </w:r>
      <w:r w:rsidR="007D6375">
        <w:t xml:space="preserve"> </w:t>
      </w:r>
      <w:r w:rsidRPr="007D6375">
        <w:rPr>
          <w:rFonts w:ascii="Avenir Book" w:hAnsi="Avenir Book"/>
        </w:rPr>
        <w:t>?</w:t>
      </w:r>
    </w:p>
    <w:p w14:paraId="483107CB" w14:textId="77777777" w:rsidR="00555F32" w:rsidRDefault="00555F32"/>
    <w:p w14:paraId="4577A378" w14:textId="23FC111A" w:rsidR="00B658BD" w:rsidRDefault="00B658BD">
      <w:r w:rsidRPr="00171817">
        <w:rPr>
          <w:rFonts w:asciiTheme="majorHAnsi" w:hAnsiTheme="majorHAnsi"/>
          <w:noProof/>
          <w:lang w:eastAsia="fr-FR"/>
        </w:rPr>
        <w:drawing>
          <wp:anchor distT="0" distB="0" distL="114300" distR="114300" simplePos="0" relativeHeight="252712960" behindDoc="0" locked="0" layoutInCell="1" allowOverlap="1" wp14:anchorId="18F2D487" wp14:editId="4F9DAE97">
            <wp:simplePos x="0" y="0"/>
            <wp:positionH relativeFrom="column">
              <wp:posOffset>8115300</wp:posOffset>
            </wp:positionH>
            <wp:positionV relativeFrom="paragraph">
              <wp:posOffset>26035</wp:posOffset>
            </wp:positionV>
            <wp:extent cx="685800" cy="741045"/>
            <wp:effectExtent l="0" t="0" r="0" b="0"/>
            <wp:wrapNone/>
            <wp:docPr id="544" name="Image 544" descr="Macintosh HD:Users:marcbachand:Desktop:logo_WIKI_FISCx180 - copi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71227">
        <w:t>De quelle façon les placements temporaires au</w:t>
      </w:r>
      <w:r>
        <w:t xml:space="preserve"> CÉLI de Marie ont été intégrés aux calculs</w:t>
      </w:r>
      <w:r w:rsidR="007D6375">
        <w:t xml:space="preserve"> </w:t>
      </w:r>
      <w:r w:rsidRPr="007D6375">
        <w:rPr>
          <w:rFonts w:ascii="Avenir Book" w:hAnsi="Avenir Book"/>
        </w:rPr>
        <w:t>?</w:t>
      </w:r>
    </w:p>
    <w:p w14:paraId="1DD3BC85" w14:textId="77777777" w:rsidR="00B658BD" w:rsidRDefault="00B658BD"/>
    <w:p w14:paraId="4151D75A" w14:textId="39111735" w:rsidR="00FA70F8" w:rsidRDefault="00B658BD">
      <w:r>
        <w:t xml:space="preserve">Pour discuter de ces questions ou pour débattre de la méthodologie employée, rendez-vous des </w:t>
      </w:r>
      <w:r w:rsidR="00733F32" w:rsidRPr="00733F32">
        <w:rPr>
          <w:color w:val="FF6700" w:themeColor="accent3"/>
        </w:rPr>
        <w:t>TENACES</w:t>
      </w:r>
      <w:r>
        <w:t xml:space="preserve"> sur </w:t>
      </w:r>
    </w:p>
    <w:p w14:paraId="61BFE2CA" w14:textId="4F98F120" w:rsidR="00697857" w:rsidRDefault="00697857" w:rsidP="00697857">
      <w:r>
        <w:t xml:space="preserve">Un </w:t>
      </w:r>
      <w:r w:rsidR="00D16FEC">
        <w:t xml:space="preserve">autre </w:t>
      </w:r>
      <w:r>
        <w:t>exemple d'optimisation du REÉÉ est expliqué dans la prochaine capsule vidéo.</w:t>
      </w:r>
    </w:p>
    <w:p w14:paraId="196C5061" w14:textId="77777777" w:rsidR="00697857" w:rsidRDefault="00697857" w:rsidP="00697857"/>
    <w:p w14:paraId="6B54496A" w14:textId="52FF472C" w:rsidR="00697857" w:rsidRDefault="00697857" w:rsidP="00697857">
      <w:r w:rsidRPr="000D12A4">
        <w:rPr>
          <w:noProof/>
          <w:color w:val="AF0013"/>
          <w:lang w:eastAsia="fr-FR"/>
        </w:rPr>
        <w:drawing>
          <wp:anchor distT="0" distB="0" distL="114300" distR="114300" simplePos="0" relativeHeight="252686336" behindDoc="0" locked="0" layoutInCell="1" allowOverlap="1" wp14:anchorId="087EA9FF" wp14:editId="79745F48">
            <wp:simplePos x="0" y="0"/>
            <wp:positionH relativeFrom="column">
              <wp:posOffset>2743200</wp:posOffset>
            </wp:positionH>
            <wp:positionV relativeFrom="paragraph">
              <wp:posOffset>156210</wp:posOffset>
            </wp:positionV>
            <wp:extent cx="579120" cy="571500"/>
            <wp:effectExtent l="0" t="0" r="5080" b="12700"/>
            <wp:wrapNone/>
            <wp:docPr id="531" name="Image 531">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915FD8" w14:textId="150934D2" w:rsidR="00697857" w:rsidRDefault="00697857" w:rsidP="00697857"/>
    <w:p w14:paraId="022901E8" w14:textId="244859EE" w:rsidR="00C10B20" w:rsidRPr="00376E9C" w:rsidRDefault="00CD49A3" w:rsidP="00686EFA">
      <w:pPr>
        <w:rPr>
          <w:color w:val="AF0013"/>
        </w:rPr>
      </w:pPr>
      <w:hyperlink r:id="rId331" w:history="1">
        <w:r w:rsidR="009853C4">
          <w:rPr>
            <w:rStyle w:val="Lienhypertexte"/>
            <w:color w:val="AF0013"/>
          </w:rPr>
          <w:t xml:space="preserve">Capsule </w:t>
        </w:r>
        <w:r w:rsidR="00016760">
          <w:rPr>
            <w:rStyle w:val="Lienhypertexte"/>
            <w:color w:val="AF0013"/>
          </w:rPr>
          <w:t>25</w:t>
        </w:r>
        <w:r w:rsidR="009853C4">
          <w:rPr>
            <w:rStyle w:val="Lienhypertexte"/>
            <w:color w:val="AF0013"/>
          </w:rPr>
          <w:t xml:space="preserve"> Optimisation du REÉÉ</w:t>
        </w:r>
      </w:hyperlink>
    </w:p>
    <w:p w14:paraId="2CE8FADF" w14:textId="7E1C70FD" w:rsidR="00C660D8" w:rsidRDefault="00C660D8" w:rsidP="00C660D8">
      <w:pPr>
        <w:tabs>
          <w:tab w:val="left" w:pos="525"/>
        </w:tabs>
        <w:rPr>
          <w:rFonts w:asciiTheme="majorHAnsi" w:eastAsiaTheme="majorEastAsia" w:hAnsiTheme="majorHAnsi" w:cstheme="majorBidi"/>
          <w:b/>
          <w:bCs/>
          <w:color w:val="6E9400" w:themeColor="accent1" w:themeShade="BF"/>
          <w:sz w:val="28"/>
          <w:szCs w:val="26"/>
        </w:rPr>
      </w:pPr>
      <w:r>
        <w:rPr>
          <w:rFonts w:asciiTheme="majorHAnsi" w:eastAsiaTheme="majorEastAsia" w:hAnsiTheme="majorHAnsi" w:cstheme="majorBidi"/>
          <w:b/>
          <w:bCs/>
          <w:color w:val="6E9400" w:themeColor="accent1" w:themeShade="BF"/>
          <w:sz w:val="28"/>
          <w:szCs w:val="26"/>
        </w:rPr>
        <w:tab/>
      </w:r>
    </w:p>
    <w:p w14:paraId="1902D52D" w14:textId="77777777" w:rsidR="00BB0D30" w:rsidRDefault="00BB0D30" w:rsidP="00C660D8">
      <w:pPr>
        <w:tabs>
          <w:tab w:val="left" w:pos="525"/>
        </w:tabs>
        <w:rPr>
          <w:rFonts w:asciiTheme="majorHAnsi" w:eastAsiaTheme="majorEastAsia" w:hAnsiTheme="majorHAnsi" w:cstheme="majorBidi"/>
          <w:b/>
          <w:bCs/>
          <w:color w:val="6E9400" w:themeColor="accent1" w:themeShade="BF"/>
          <w:sz w:val="28"/>
          <w:szCs w:val="26"/>
        </w:rPr>
      </w:pPr>
    </w:p>
    <w:p w14:paraId="6664F919" w14:textId="775C59AB" w:rsidR="00686EFA" w:rsidRDefault="00686EFA" w:rsidP="00E30DE4">
      <w:pPr>
        <w:pStyle w:val="Titre2"/>
        <w:numPr>
          <w:ilvl w:val="0"/>
          <w:numId w:val="187"/>
        </w:numPr>
      </w:pPr>
      <w:bookmarkStart w:id="261" w:name="_Toc314397866"/>
      <w:bookmarkStart w:id="262" w:name="_Toc14273586"/>
      <w:r>
        <w:t>Conclusion</w:t>
      </w:r>
      <w:r w:rsidR="00DA79B5">
        <w:t xml:space="preserve"> et optimisation</w:t>
      </w:r>
      <w:bookmarkEnd w:id="261"/>
      <w:bookmarkEnd w:id="262"/>
    </w:p>
    <w:p w14:paraId="26944BD3" w14:textId="77777777" w:rsidR="00D774CD" w:rsidRDefault="00D774CD" w:rsidP="00D774CD"/>
    <w:p w14:paraId="222DA31D" w14:textId="535CC84F" w:rsidR="00D774CD" w:rsidRDefault="00D774CD" w:rsidP="00D405B4">
      <w:r>
        <w:t xml:space="preserve">Nous venons de parcourir l'étude des trois abris fiscaux les plus courants et les plus accessibles aux individus </w:t>
      </w:r>
      <w:r w:rsidR="00D405B4">
        <w:t xml:space="preserve">qui désirent </w:t>
      </w:r>
      <w:r>
        <w:t xml:space="preserve">faire fructifier leur épargne. Pour la très grande majorité de la </w:t>
      </w:r>
      <w:r w:rsidR="00581F3F">
        <w:t>population,</w:t>
      </w:r>
      <w:r>
        <w:t xml:space="preserve"> les choix qu'ils auront à faire en </w:t>
      </w:r>
      <w:r w:rsidR="00D405B4">
        <w:t>matière de logement de l'épargne personnelle se limiteront à prioriser le REÉR, le CÉLI ou le REÉÉ. Tout en précisant, à l'aide d'un conseiller, leur profil d'investisseur qui</w:t>
      </w:r>
      <w:r w:rsidR="00D738B8">
        <w:t xml:space="preserve">, </w:t>
      </w:r>
      <w:r w:rsidR="00580177">
        <w:t xml:space="preserve">à son </w:t>
      </w:r>
      <w:r w:rsidR="00D405B4">
        <w:t>tour</w:t>
      </w:r>
      <w:r w:rsidR="00D738B8">
        <w:t>, leur</w:t>
      </w:r>
      <w:r w:rsidR="00D405B4">
        <w:t xml:space="preserve"> dictera la composition du portefeuille de placements, selon la tranche de vie dans laquelle les épargnants évolueront. Nul besoin pour ceux-ci de </w:t>
      </w:r>
      <w:r w:rsidR="005478A8">
        <w:t>débattre de grands sujets</w:t>
      </w:r>
      <w:r w:rsidR="00580177">
        <w:t xml:space="preserve"> (qui savent impressionner lors de 5 à 7)</w:t>
      </w:r>
      <w:r w:rsidR="005478A8">
        <w:t xml:space="preserve"> ou d'occasions d'investissement (actions accréditives, </w:t>
      </w:r>
      <w:r w:rsidR="00C909D2">
        <w:t>« </w:t>
      </w:r>
      <w:r w:rsidR="005478A8">
        <w:t>Hedge Fund</w:t>
      </w:r>
      <w:r w:rsidR="00C909D2">
        <w:t> »</w:t>
      </w:r>
      <w:r w:rsidR="005478A8">
        <w:t>, immobilier, sociétés en commandite, fiducies de revenus, assurance-vie universelle, etc.) qu'ils ne maîtriseront pas et qui</w:t>
      </w:r>
      <w:r w:rsidR="00D738B8">
        <w:t>,</w:t>
      </w:r>
      <w:r w:rsidR="005478A8">
        <w:t xml:space="preserve"> par la confusion qu'ils sèmeront</w:t>
      </w:r>
      <w:r w:rsidR="00D738B8">
        <w:t>,</w:t>
      </w:r>
      <w:r w:rsidR="005478A8">
        <w:t xml:space="preserve"> pourr</w:t>
      </w:r>
      <w:r w:rsidR="00580177">
        <w:t>ont</w:t>
      </w:r>
      <w:r w:rsidR="005478A8">
        <w:t xml:space="preserve"> s'avérer un amalgame de </w:t>
      </w:r>
      <w:r w:rsidR="00C909D2">
        <w:t>« </w:t>
      </w:r>
      <w:r w:rsidR="005478A8">
        <w:t>fausses bonnes idées</w:t>
      </w:r>
      <w:r w:rsidR="00C909D2">
        <w:t> »</w:t>
      </w:r>
      <w:r w:rsidR="005478A8">
        <w:t xml:space="preserve">. </w:t>
      </w:r>
      <w:r w:rsidR="00D405B4">
        <w:t xml:space="preserve">   </w:t>
      </w:r>
      <w:r>
        <w:t xml:space="preserve"> </w:t>
      </w:r>
    </w:p>
    <w:p w14:paraId="35649FEE" w14:textId="77777777" w:rsidR="00DB241E" w:rsidRPr="00D774CD" w:rsidRDefault="00DB241E" w:rsidP="00D405B4"/>
    <w:p w14:paraId="5CB05F2F" w14:textId="40067838" w:rsidR="004E0BDA" w:rsidRDefault="00275B4C" w:rsidP="00E30DE4">
      <w:pPr>
        <w:pStyle w:val="Titre3"/>
        <w:numPr>
          <w:ilvl w:val="0"/>
          <w:numId w:val="188"/>
        </w:numPr>
      </w:pPr>
      <w:bookmarkStart w:id="263" w:name="_Toc314397867"/>
      <w:bookmarkStart w:id="264" w:name="_Toc14273587"/>
      <w:r>
        <w:t>REÉR, CÉLI ou REÉÉ</w:t>
      </w:r>
      <w:bookmarkEnd w:id="263"/>
      <w:bookmarkEnd w:id="264"/>
    </w:p>
    <w:p w14:paraId="1C5E2086" w14:textId="77777777" w:rsidR="00B8499C" w:rsidRDefault="00B8499C" w:rsidP="00B8499C"/>
    <w:p w14:paraId="3FD00BF7" w14:textId="77777777" w:rsidR="00C17944" w:rsidRDefault="00033837" w:rsidP="00033837">
      <w:r>
        <w:t xml:space="preserve">Tout juste avant de conclure sur la priorisation des véhicules fiscaux de placements, rappelons-nous que la seule et véritable priorité que les contribuables devraient se donner est celle de tout d'abord, </w:t>
      </w:r>
      <w:r w:rsidRPr="00033837">
        <w:rPr>
          <w:color w:val="FF6700" w:themeColor="accent3"/>
        </w:rPr>
        <w:t xml:space="preserve">ÉPARGNER, ET </w:t>
      </w:r>
      <w:r w:rsidRPr="00033837">
        <w:rPr>
          <w:color w:val="FF6700" w:themeColor="accent3"/>
        </w:rPr>
        <w:lastRenderedPageBreak/>
        <w:t>ÉPARGNER LE PLUS TÔT POSSIB</w:t>
      </w:r>
      <w:r w:rsidRPr="00016760">
        <w:rPr>
          <w:color w:val="FF6700" w:themeColor="accent3"/>
        </w:rPr>
        <w:t xml:space="preserve">LE. </w:t>
      </w:r>
      <w:r w:rsidR="006A10DD">
        <w:t xml:space="preserve">C'est l'amorce de toute planification de la retraite. </w:t>
      </w:r>
      <w:r>
        <w:t xml:space="preserve">Tous ont déjà lu, vu, entendu, que par l'effet des rendements composés, il est possible de bâtir un capital </w:t>
      </w:r>
      <w:r w:rsidR="006A10DD">
        <w:t xml:space="preserve">de </w:t>
      </w:r>
      <w:r>
        <w:t xml:space="preserve">retraite plus important en investissant moins, mais tôt, qu'en investissant plus, mais tard. </w:t>
      </w:r>
    </w:p>
    <w:p w14:paraId="52026B40" w14:textId="77777777" w:rsidR="00475CB2" w:rsidRDefault="00475CB2" w:rsidP="00033837"/>
    <w:p w14:paraId="1D50A153" w14:textId="3173F759" w:rsidR="00190891" w:rsidRDefault="00190891" w:rsidP="00E30DE4">
      <w:pPr>
        <w:pStyle w:val="Titre4"/>
        <w:numPr>
          <w:ilvl w:val="0"/>
          <w:numId w:val="189"/>
        </w:numPr>
      </w:pPr>
      <w:bookmarkStart w:id="265" w:name="_Toc314397868"/>
      <w:bookmarkStart w:id="266" w:name="_Toc14273588"/>
      <w:r>
        <w:t>L'épargne hâtive</w:t>
      </w:r>
      <w:bookmarkEnd w:id="265"/>
      <w:bookmarkEnd w:id="266"/>
    </w:p>
    <w:p w14:paraId="7DFE91DA" w14:textId="77777777" w:rsidR="00190891" w:rsidRPr="00190891" w:rsidRDefault="00190891" w:rsidP="00190891"/>
    <w:p w14:paraId="22BCD2D6" w14:textId="1D79582F" w:rsidR="00DB241E" w:rsidRDefault="00033837" w:rsidP="00033837">
      <w:r>
        <w:t xml:space="preserve">Nous allons présenter deux scénarios pour illustrer </w:t>
      </w:r>
      <w:r w:rsidR="00190891">
        <w:t xml:space="preserve">l'importance d'épargner tôt afin de bénéficier au maximum de l'effet des rendements composés. </w:t>
      </w:r>
      <w:r w:rsidR="009D04ED">
        <w:t>Ce</w:t>
      </w:r>
      <w:r w:rsidR="00851E7D">
        <w:t>tte règle d'or</w:t>
      </w:r>
      <w:r w:rsidR="00DB241E">
        <w:t xml:space="preserve"> est bien connue. La </w:t>
      </w:r>
      <w:r w:rsidR="00DB241E" w:rsidRPr="00DB241E">
        <w:rPr>
          <w:color w:val="FF6700" w:themeColor="accent3"/>
        </w:rPr>
        <w:t>RÈGLE DU 72</w:t>
      </w:r>
      <w:r w:rsidR="00DB241E">
        <w:t xml:space="preserve"> en est une expression simple et imagée.</w:t>
      </w:r>
    </w:p>
    <w:p w14:paraId="7C10F3DF" w14:textId="77777777" w:rsidR="00DB241E" w:rsidRDefault="00DB241E" w:rsidP="00033837"/>
    <w:p w14:paraId="57CE4DA6" w14:textId="3D6A8DB2" w:rsidR="00DB241E" w:rsidRDefault="00C909D2" w:rsidP="00DB241E">
      <w:r>
        <w:t>« </w:t>
      </w:r>
      <w:r w:rsidR="00DB241E" w:rsidRPr="00DB241E">
        <w:t>Comment ça fonctionne</w:t>
      </w:r>
      <w:r w:rsidR="0092270B">
        <w:t xml:space="preserve"> </w:t>
      </w:r>
      <w:r w:rsidR="00DB241E" w:rsidRPr="0092270B">
        <w:rPr>
          <w:rFonts w:ascii="Avenir Book" w:hAnsi="Avenir Book"/>
        </w:rPr>
        <w:t>?</w:t>
      </w:r>
      <w:r w:rsidR="00DB241E" w:rsidRPr="00DB241E">
        <w:t xml:space="preserve">  </w:t>
      </w:r>
      <w:r w:rsidR="00EE7E4F">
        <w:t>Il faut</w:t>
      </w:r>
      <w:r w:rsidR="00DB241E" w:rsidRPr="00DB241E">
        <w:t xml:space="preserve"> connaître le taux applicable </w:t>
      </w:r>
      <w:r w:rsidR="00EE7E4F">
        <w:t>au</w:t>
      </w:r>
      <w:r w:rsidR="00DB241E" w:rsidRPr="00DB241E">
        <w:t xml:space="preserve"> rendement d</w:t>
      </w:r>
      <w:r w:rsidR="00EE7E4F">
        <w:t>u</w:t>
      </w:r>
      <w:r w:rsidR="00DB241E" w:rsidRPr="00DB241E">
        <w:t xml:space="preserve"> placement. </w:t>
      </w:r>
      <w:r w:rsidR="00EE7E4F">
        <w:t>Par la suite, nous d</w:t>
      </w:r>
      <w:r w:rsidR="00DB241E" w:rsidRPr="00DB241E">
        <w:t>ivis</w:t>
      </w:r>
      <w:r w:rsidR="00EE7E4F">
        <w:t>ons</w:t>
      </w:r>
      <w:r w:rsidR="00DB241E" w:rsidRPr="00DB241E">
        <w:t xml:space="preserve"> le nombre 72 par le taux d</w:t>
      </w:r>
      <w:r w:rsidR="00EE7E4F">
        <w:t xml:space="preserve">e rendement </w:t>
      </w:r>
      <w:r w:rsidR="00DB241E" w:rsidRPr="00DB241E">
        <w:t>obtenu p</w:t>
      </w:r>
      <w:r w:rsidR="00EE7E4F">
        <w:t>ar le</w:t>
      </w:r>
      <w:r w:rsidR="00DB241E" w:rsidRPr="00DB241E">
        <w:t xml:space="preserve"> placement. Par exemple, </w:t>
      </w:r>
      <w:r w:rsidR="00EE7E4F">
        <w:t>nous a</w:t>
      </w:r>
      <w:r w:rsidR="00DB241E" w:rsidRPr="00DB241E">
        <w:t>vo</w:t>
      </w:r>
      <w:r w:rsidR="00EE7E4F">
        <w:t>n</w:t>
      </w:r>
      <w:r w:rsidR="00DB241E" w:rsidRPr="00DB241E">
        <w:t xml:space="preserve">s épargné </w:t>
      </w:r>
      <w:r w:rsidR="0092270B">
        <w:t xml:space="preserve">une somme de </w:t>
      </w:r>
      <w:r w:rsidR="00DB241E" w:rsidRPr="00DB241E">
        <w:t>5 000 $ et souhait</w:t>
      </w:r>
      <w:r w:rsidR="00EE7E4F">
        <w:t>ons</w:t>
      </w:r>
      <w:r w:rsidR="00DB241E" w:rsidRPr="00DB241E">
        <w:t xml:space="preserve"> l’investir. Dans combien d’années pouv</w:t>
      </w:r>
      <w:r w:rsidR="00EE7E4F">
        <w:t>ons</w:t>
      </w:r>
      <w:r w:rsidR="00DB241E" w:rsidRPr="00DB241E">
        <w:t>-</w:t>
      </w:r>
      <w:r w:rsidR="00EE7E4F">
        <w:t>nous</w:t>
      </w:r>
      <w:r w:rsidR="00DB241E" w:rsidRPr="00DB241E">
        <w:t xml:space="preserve"> espérer</w:t>
      </w:r>
      <w:r w:rsidR="00EE7E4F">
        <w:t xml:space="preserve"> </w:t>
      </w:r>
      <w:r w:rsidR="00DB241E" w:rsidRPr="00DB241E">
        <w:t>doubl</w:t>
      </w:r>
      <w:r w:rsidR="00EE7E4F">
        <w:t>er</w:t>
      </w:r>
      <w:r w:rsidR="00DB241E" w:rsidRPr="00DB241E">
        <w:t xml:space="preserve"> </w:t>
      </w:r>
      <w:r w:rsidR="00EE7E4F">
        <w:t xml:space="preserve">la valeur du </w:t>
      </w:r>
      <w:r w:rsidR="00DB241E" w:rsidRPr="00DB241E">
        <w:t xml:space="preserve">placement initial </w:t>
      </w:r>
      <w:r w:rsidR="00DB241E" w:rsidRPr="0092270B">
        <w:rPr>
          <w:rFonts w:ascii="Avenir Book" w:hAnsi="Avenir Book"/>
        </w:rPr>
        <w:t>?</w:t>
      </w:r>
      <w:r w:rsidR="00DB241E" w:rsidRPr="00DB241E">
        <w:t xml:space="preserve"> Si l</w:t>
      </w:r>
      <w:r w:rsidR="00EE7E4F">
        <w:t>e rendement du</w:t>
      </w:r>
      <w:r w:rsidR="00DB241E" w:rsidRPr="00DB241E">
        <w:t xml:space="preserve"> placement est de 4 %, il faudra </w:t>
      </w:r>
      <w:r w:rsidR="00EE7E4F">
        <w:t>alors</w:t>
      </w:r>
      <w:r w:rsidR="00DB241E" w:rsidRPr="00DB241E">
        <w:t xml:space="preserve"> 18 ans (72 divisé par 4) pour doubler </w:t>
      </w:r>
      <w:r w:rsidR="00EE7E4F">
        <w:t>la</w:t>
      </w:r>
      <w:r w:rsidR="00DB241E" w:rsidRPr="00DB241E">
        <w:t xml:space="preserve"> mise et avoir une somme d’environ 10 000 $.</w:t>
      </w:r>
    </w:p>
    <w:p w14:paraId="3D5164F9" w14:textId="77777777" w:rsidR="00DB241E" w:rsidRPr="00DB241E" w:rsidRDefault="00DB241E" w:rsidP="00DB241E"/>
    <w:p w14:paraId="2085D011" w14:textId="04FB6587" w:rsidR="00DB241E" w:rsidRDefault="009853C4" w:rsidP="00DB241E">
      <w:r>
        <w:rPr>
          <w:noProof/>
          <w:lang w:eastAsia="fr-FR"/>
        </w:rPr>
        <w:drawing>
          <wp:anchor distT="0" distB="0" distL="114300" distR="114300" simplePos="0" relativeHeight="252729344" behindDoc="0" locked="0" layoutInCell="1" allowOverlap="1" wp14:anchorId="78E3A1CA" wp14:editId="4386237A">
            <wp:simplePos x="0" y="0"/>
            <wp:positionH relativeFrom="column">
              <wp:posOffset>1733703</wp:posOffset>
            </wp:positionH>
            <wp:positionV relativeFrom="paragraph">
              <wp:posOffset>562712</wp:posOffset>
            </wp:positionV>
            <wp:extent cx="3771900" cy="1832610"/>
            <wp:effectExtent l="0" t="0" r="12700" b="0"/>
            <wp:wrapNone/>
            <wp:docPr id="555" name="Image 555" descr="Macintosh HD:Users:marysetrepanier:Desktop:Capture d’écran 2015-11-02 à 10.5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ysetrepanier:Desktop:Capture d’écran 2015-11-02 à 10.56.02.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771900" cy="18326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B241E" w:rsidRPr="00DB241E">
        <w:t xml:space="preserve">Cette méthode simple de calcul peut </w:t>
      </w:r>
      <w:r w:rsidR="00EE7E4F">
        <w:t>a</w:t>
      </w:r>
      <w:r w:rsidR="00DB241E" w:rsidRPr="00DB241E">
        <w:t>ider à fixer des objectifs d’épargne à long terme. Rappel</w:t>
      </w:r>
      <w:r w:rsidR="00EE7E4F">
        <w:t>ons</w:t>
      </w:r>
      <w:r w:rsidR="00DB241E" w:rsidRPr="00DB241E">
        <w:t>-</w:t>
      </w:r>
      <w:r w:rsidR="00EE7E4F">
        <w:t>nous</w:t>
      </w:r>
      <w:r w:rsidR="00DB241E" w:rsidRPr="00DB241E">
        <w:t xml:space="preserve"> que la règle du 72 tient compte du fait que les </w:t>
      </w:r>
      <w:r w:rsidR="00EE7E4F">
        <w:t>rendements</w:t>
      </w:r>
      <w:r w:rsidR="00DB241E" w:rsidRPr="00DB241E">
        <w:t xml:space="preserve"> générés sont réinvestis au même taux pour toute la période. Il s’agit d’un calcul approximatif qui se base sur une formule de calcul de mathématique financière.</w:t>
      </w:r>
      <w:r w:rsidR="00C909D2">
        <w:t> »</w:t>
      </w:r>
      <w:r w:rsidR="003501B2">
        <w:rPr>
          <w:rStyle w:val="Appelnotedebasdep"/>
        </w:rPr>
        <w:footnoteReference w:customMarkFollows="1" w:id="137"/>
        <w:t>130</w:t>
      </w:r>
    </w:p>
    <w:p w14:paraId="59BC0651" w14:textId="20C7ABA9" w:rsidR="00475CB2" w:rsidRDefault="00475CB2" w:rsidP="00DB241E"/>
    <w:p w14:paraId="0A57B653" w14:textId="77777777" w:rsidR="009832E9" w:rsidRDefault="009832E9" w:rsidP="00DB241E"/>
    <w:p w14:paraId="61FA3E8E" w14:textId="77777777" w:rsidR="009832E9" w:rsidRDefault="009832E9" w:rsidP="00DB241E"/>
    <w:p w14:paraId="583EB476" w14:textId="77777777" w:rsidR="009832E9" w:rsidRDefault="009832E9" w:rsidP="00DB241E"/>
    <w:p w14:paraId="789DFBC3" w14:textId="77777777" w:rsidR="009832E9" w:rsidRDefault="009832E9" w:rsidP="00DB241E"/>
    <w:p w14:paraId="5FD0736E" w14:textId="77777777" w:rsidR="009832E9" w:rsidRDefault="009832E9" w:rsidP="00DB241E"/>
    <w:p w14:paraId="5AE92C16" w14:textId="77777777" w:rsidR="009832E9" w:rsidRDefault="009832E9" w:rsidP="00DB241E"/>
    <w:p w14:paraId="3E4D1BC3" w14:textId="77777777" w:rsidR="009832E9" w:rsidRDefault="009832E9" w:rsidP="00DB241E"/>
    <w:p w14:paraId="2F2EE487" w14:textId="77777777" w:rsidR="009832E9" w:rsidRDefault="009832E9" w:rsidP="00DB241E"/>
    <w:p w14:paraId="3501DCF8" w14:textId="77777777" w:rsidR="009832E9" w:rsidRPr="00DB241E" w:rsidRDefault="009832E9" w:rsidP="00DB241E"/>
    <w:p w14:paraId="5BAA684D" w14:textId="56289379" w:rsidR="00851E7D" w:rsidRDefault="006A10DD" w:rsidP="005E4C37">
      <w:r>
        <w:rPr>
          <w:noProof/>
          <w:lang w:eastAsia="fr-FR"/>
        </w:rPr>
        <w:drawing>
          <wp:anchor distT="0" distB="0" distL="114300" distR="114300" simplePos="0" relativeHeight="252719104" behindDoc="0" locked="0" layoutInCell="1" allowOverlap="1" wp14:anchorId="6758A338" wp14:editId="4E7A831E">
            <wp:simplePos x="0" y="0"/>
            <wp:positionH relativeFrom="column">
              <wp:posOffset>-490855</wp:posOffset>
            </wp:positionH>
            <wp:positionV relativeFrom="paragraph">
              <wp:posOffset>-142875</wp:posOffset>
            </wp:positionV>
            <wp:extent cx="383540" cy="723265"/>
            <wp:effectExtent l="177800" t="50800" r="99060" b="64135"/>
            <wp:wrapNone/>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Scénario 1 - </w:t>
      </w:r>
      <w:r w:rsidRPr="006A10DD">
        <w:rPr>
          <w:color w:val="008000"/>
        </w:rPr>
        <w:t>Marie Richer</w:t>
      </w:r>
      <w:r>
        <w:t xml:space="preserve"> investit </w:t>
      </w:r>
      <w:r w:rsidRPr="0092643C">
        <w:rPr>
          <w:u w:val="single"/>
        </w:rPr>
        <w:t>moins</w:t>
      </w:r>
      <w:r>
        <w:t xml:space="preserve"> que </w:t>
      </w:r>
      <w:r w:rsidRPr="006A10DD">
        <w:rPr>
          <w:color w:val="FF0000"/>
        </w:rPr>
        <w:t>Jean Faucher</w:t>
      </w:r>
      <w:r>
        <w:t xml:space="preserve"> et se retrouve avec un capita</w:t>
      </w:r>
      <w:r w:rsidR="0092643C">
        <w:t>l</w:t>
      </w:r>
      <w:r>
        <w:t xml:space="preserve"> de retraite </w:t>
      </w:r>
      <w:r w:rsidRPr="0092643C">
        <w:rPr>
          <w:u w:val="single"/>
        </w:rPr>
        <w:t>plus</w:t>
      </w:r>
      <w:r>
        <w:t xml:space="preserve"> élevé.</w:t>
      </w:r>
    </w:p>
    <w:p w14:paraId="394D833C" w14:textId="77777777" w:rsidR="000454B7" w:rsidRDefault="000454B7"/>
    <w:p w14:paraId="6DB05DB3" w14:textId="77777777" w:rsidR="000454B7" w:rsidRDefault="000454B7"/>
    <w:tbl>
      <w:tblPr>
        <w:tblStyle w:val="Grilledutableau"/>
        <w:tblW w:w="0" w:type="auto"/>
        <w:tblInd w:w="108" w:type="dxa"/>
        <w:tblLook w:val="04A0" w:firstRow="1" w:lastRow="0" w:firstColumn="1" w:lastColumn="0" w:noHBand="0" w:noVBand="1"/>
      </w:tblPr>
      <w:tblGrid>
        <w:gridCol w:w="5812"/>
      </w:tblGrid>
      <w:tr w:rsidR="000454B7" w14:paraId="22693916" w14:textId="77777777" w:rsidTr="00BB339F">
        <w:tc>
          <w:tcPr>
            <w:tcW w:w="5812" w:type="dxa"/>
            <w:shd w:val="clear" w:color="auto" w:fill="BCE1D2"/>
          </w:tcPr>
          <w:p w14:paraId="3255D8C1" w14:textId="39BFB3B8" w:rsidR="000454B7" w:rsidRDefault="000454B7" w:rsidP="000454B7">
            <w:pPr>
              <w:jc w:val="center"/>
            </w:pPr>
            <w:r>
              <w:t>Marie Richer</w:t>
            </w:r>
          </w:p>
        </w:tc>
      </w:tr>
    </w:tbl>
    <w:tbl>
      <w:tblPr>
        <w:tblStyle w:val="Grilledutableau"/>
        <w:tblpPr w:leftFromText="141" w:rightFromText="141" w:vertAnchor="page" w:horzAnchor="page" w:tblpX="8006" w:tblpY="2866"/>
        <w:tblW w:w="6062" w:type="dxa"/>
        <w:tblLook w:val="04A0" w:firstRow="1" w:lastRow="0" w:firstColumn="1" w:lastColumn="0" w:noHBand="0" w:noVBand="1"/>
      </w:tblPr>
      <w:tblGrid>
        <w:gridCol w:w="6062"/>
      </w:tblGrid>
      <w:tr w:rsidR="00016760" w14:paraId="1360ECFE" w14:textId="77777777" w:rsidTr="00016760">
        <w:tc>
          <w:tcPr>
            <w:tcW w:w="6062" w:type="dxa"/>
            <w:shd w:val="clear" w:color="auto" w:fill="E16B6F"/>
          </w:tcPr>
          <w:p w14:paraId="3BFA7B82" w14:textId="77777777" w:rsidR="00016760" w:rsidRDefault="00016760" w:rsidP="00016760">
            <w:pPr>
              <w:jc w:val="center"/>
            </w:pPr>
            <w:r>
              <w:t>Jean Faucher</w:t>
            </w:r>
          </w:p>
        </w:tc>
      </w:tr>
    </w:tbl>
    <w:p w14:paraId="6FCD7E0F" w14:textId="67BB4D76" w:rsidR="005B2361" w:rsidRDefault="00F0541A">
      <w:r>
        <w:tab/>
      </w:r>
      <w:r>
        <w:tab/>
      </w:r>
      <w:r>
        <w:tab/>
      </w:r>
      <w:r>
        <w:tab/>
      </w:r>
    </w:p>
    <w:tbl>
      <w:tblPr>
        <w:tblStyle w:val="Grilledutableau"/>
        <w:tblpPr w:leftFromText="141" w:rightFromText="141" w:vertAnchor="text" w:horzAnchor="page" w:tblpX="1526" w:tblpY="13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1701"/>
      </w:tblGrid>
      <w:tr w:rsidR="00345746" w14:paraId="0C17F2A8" w14:textId="77777777" w:rsidTr="00BB339F">
        <w:tc>
          <w:tcPr>
            <w:tcW w:w="4077" w:type="dxa"/>
            <w:shd w:val="clear" w:color="auto" w:fill="ECE1D6" w:themeFill="accent5" w:themeFillTint="33"/>
          </w:tcPr>
          <w:p w14:paraId="392AACC8" w14:textId="77777777" w:rsidR="00345746" w:rsidRDefault="00345746" w:rsidP="00345746">
            <w:r>
              <w:t>Âge, aujourd'hui</w:t>
            </w:r>
          </w:p>
        </w:tc>
        <w:tc>
          <w:tcPr>
            <w:tcW w:w="1701" w:type="dxa"/>
            <w:shd w:val="clear" w:color="auto" w:fill="BCE1D2"/>
          </w:tcPr>
          <w:p w14:paraId="35334CD9" w14:textId="77777777" w:rsidR="00345746" w:rsidRDefault="00345746" w:rsidP="00776AFC">
            <w:pPr>
              <w:jc w:val="center"/>
            </w:pPr>
            <w:r>
              <w:t>55 ans</w:t>
            </w:r>
          </w:p>
        </w:tc>
      </w:tr>
      <w:tr w:rsidR="00345746" w14:paraId="1959FB44" w14:textId="77777777" w:rsidTr="00BB339F">
        <w:tc>
          <w:tcPr>
            <w:tcW w:w="4077" w:type="dxa"/>
            <w:shd w:val="clear" w:color="auto" w:fill="ECE1D6" w:themeFill="accent5" w:themeFillTint="33"/>
          </w:tcPr>
          <w:p w14:paraId="0DC4D7FF" w14:textId="77777777" w:rsidR="00345746" w:rsidRDefault="00345746" w:rsidP="00345746">
            <w:r>
              <w:t>Âge, début épargne</w:t>
            </w:r>
          </w:p>
        </w:tc>
        <w:tc>
          <w:tcPr>
            <w:tcW w:w="1701" w:type="dxa"/>
            <w:shd w:val="clear" w:color="auto" w:fill="BCE1D2"/>
          </w:tcPr>
          <w:p w14:paraId="539F179E" w14:textId="77777777" w:rsidR="00345746" w:rsidRDefault="00345746" w:rsidP="00776AFC">
            <w:pPr>
              <w:jc w:val="center"/>
            </w:pPr>
            <w:r>
              <w:t>20 ans</w:t>
            </w:r>
          </w:p>
        </w:tc>
      </w:tr>
      <w:tr w:rsidR="00345746" w14:paraId="2F85F284" w14:textId="77777777" w:rsidTr="00BB339F">
        <w:tc>
          <w:tcPr>
            <w:tcW w:w="4077" w:type="dxa"/>
            <w:shd w:val="clear" w:color="auto" w:fill="ECE1D6" w:themeFill="accent5" w:themeFillTint="33"/>
          </w:tcPr>
          <w:p w14:paraId="2C0924A4" w14:textId="77777777" w:rsidR="00345746" w:rsidRDefault="00345746" w:rsidP="00345746">
            <w:r>
              <w:t>Montant annuel épargné</w:t>
            </w:r>
          </w:p>
        </w:tc>
        <w:tc>
          <w:tcPr>
            <w:tcW w:w="1701" w:type="dxa"/>
            <w:shd w:val="clear" w:color="auto" w:fill="BCE1D2"/>
          </w:tcPr>
          <w:p w14:paraId="75CF5F3F" w14:textId="77777777" w:rsidR="00345746" w:rsidRDefault="00345746" w:rsidP="00776AFC">
            <w:pPr>
              <w:jc w:val="center"/>
            </w:pPr>
            <w:r>
              <w:t>3 000 $</w:t>
            </w:r>
          </w:p>
        </w:tc>
      </w:tr>
      <w:tr w:rsidR="00345746" w14:paraId="44BC3793" w14:textId="77777777" w:rsidTr="00BB339F">
        <w:tc>
          <w:tcPr>
            <w:tcW w:w="4077" w:type="dxa"/>
            <w:shd w:val="clear" w:color="auto" w:fill="ECE1D6" w:themeFill="accent5" w:themeFillTint="33"/>
          </w:tcPr>
          <w:p w14:paraId="40B58AE5" w14:textId="77777777" w:rsidR="00345746" w:rsidRDefault="00345746" w:rsidP="00345746">
            <w:r>
              <w:t>Montant total épargné</w:t>
            </w:r>
          </w:p>
        </w:tc>
        <w:tc>
          <w:tcPr>
            <w:tcW w:w="1701" w:type="dxa"/>
            <w:shd w:val="clear" w:color="auto" w:fill="BCE1D2"/>
          </w:tcPr>
          <w:p w14:paraId="0F9E3DF9" w14:textId="77777777" w:rsidR="00345746" w:rsidRPr="00BB339F" w:rsidRDefault="00345746" w:rsidP="00776AFC">
            <w:pPr>
              <w:jc w:val="center"/>
              <w:rPr>
                <w:sz w:val="32"/>
                <w:szCs w:val="32"/>
              </w:rPr>
            </w:pPr>
            <w:r w:rsidRPr="00BB339F">
              <w:rPr>
                <w:sz w:val="32"/>
                <w:szCs w:val="32"/>
              </w:rPr>
              <w:t>105 000 $</w:t>
            </w:r>
          </w:p>
        </w:tc>
      </w:tr>
      <w:tr w:rsidR="00345746" w14:paraId="42465110" w14:textId="77777777" w:rsidTr="00BB339F">
        <w:tc>
          <w:tcPr>
            <w:tcW w:w="4077" w:type="dxa"/>
            <w:shd w:val="clear" w:color="auto" w:fill="ECE1D6" w:themeFill="accent5" w:themeFillTint="33"/>
          </w:tcPr>
          <w:p w14:paraId="03ACCC23" w14:textId="77777777" w:rsidR="00345746" w:rsidRDefault="00345746" w:rsidP="00345746">
            <w:r>
              <w:t>Rendement</w:t>
            </w:r>
          </w:p>
        </w:tc>
        <w:tc>
          <w:tcPr>
            <w:tcW w:w="1701" w:type="dxa"/>
            <w:shd w:val="clear" w:color="auto" w:fill="BCE1D2"/>
          </w:tcPr>
          <w:p w14:paraId="17200401" w14:textId="77777777" w:rsidR="00345746" w:rsidRDefault="00345746" w:rsidP="00776AFC">
            <w:pPr>
              <w:jc w:val="center"/>
            </w:pPr>
            <w:r>
              <w:t>5 %</w:t>
            </w:r>
          </w:p>
        </w:tc>
      </w:tr>
      <w:tr w:rsidR="00345746" w14:paraId="58633184" w14:textId="77777777" w:rsidTr="00BB339F">
        <w:tc>
          <w:tcPr>
            <w:tcW w:w="4077" w:type="dxa"/>
            <w:shd w:val="clear" w:color="auto" w:fill="ECE1D6" w:themeFill="accent5" w:themeFillTint="33"/>
          </w:tcPr>
          <w:p w14:paraId="1C93F58C" w14:textId="77777777" w:rsidR="00443BE2" w:rsidRDefault="00443BE2" w:rsidP="00345746"/>
          <w:p w14:paraId="1EA09D38" w14:textId="77777777" w:rsidR="00345746" w:rsidRDefault="00345746" w:rsidP="00345746">
            <w:r w:rsidRPr="00BB339F">
              <w:rPr>
                <w:sz w:val="32"/>
                <w:szCs w:val="32"/>
              </w:rPr>
              <w:t>Valeur de l'actif</w:t>
            </w:r>
            <w:r>
              <w:t>, aujourd'hui</w:t>
            </w:r>
          </w:p>
        </w:tc>
        <w:tc>
          <w:tcPr>
            <w:tcW w:w="1701" w:type="dxa"/>
            <w:shd w:val="clear" w:color="auto" w:fill="BCE1D2"/>
          </w:tcPr>
          <w:p w14:paraId="733FB9AC" w14:textId="77777777" w:rsidR="00443BE2" w:rsidRDefault="00443BE2" w:rsidP="00776AFC">
            <w:pPr>
              <w:jc w:val="center"/>
            </w:pPr>
          </w:p>
          <w:p w14:paraId="12BC2EFC" w14:textId="77777777" w:rsidR="00345746" w:rsidRPr="002479C0" w:rsidRDefault="00345746" w:rsidP="00776AFC">
            <w:pPr>
              <w:jc w:val="center"/>
              <w:rPr>
                <w:sz w:val="32"/>
                <w:szCs w:val="32"/>
              </w:rPr>
            </w:pPr>
            <w:r w:rsidRPr="002479C0">
              <w:rPr>
                <w:sz w:val="32"/>
                <w:szCs w:val="32"/>
              </w:rPr>
              <w:t>284 509 $</w:t>
            </w:r>
          </w:p>
        </w:tc>
      </w:tr>
    </w:tbl>
    <w:p w14:paraId="177D4691" w14:textId="423113B2" w:rsidR="000454B7" w:rsidRDefault="000454B7"/>
    <w:p w14:paraId="76C013FA" w14:textId="77777777" w:rsidR="000454B7" w:rsidRDefault="000454B7"/>
    <w:tbl>
      <w:tblPr>
        <w:tblStyle w:val="Grilledutableau"/>
        <w:tblpPr w:leftFromText="141" w:rightFromText="141" w:vertAnchor="text" w:horzAnchor="page" w:tblpX="8006" w:tblpY="-45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1985"/>
      </w:tblGrid>
      <w:tr w:rsidR="00345746" w14:paraId="091F1961" w14:textId="77777777" w:rsidTr="00BB339F">
        <w:tc>
          <w:tcPr>
            <w:tcW w:w="4077" w:type="dxa"/>
            <w:shd w:val="clear" w:color="auto" w:fill="ECE1D6" w:themeFill="accent5" w:themeFillTint="33"/>
          </w:tcPr>
          <w:p w14:paraId="77424BCF" w14:textId="77777777" w:rsidR="00345746" w:rsidRDefault="00345746" w:rsidP="00345746">
            <w:r>
              <w:t>Âge, aujourd'hui</w:t>
            </w:r>
          </w:p>
        </w:tc>
        <w:tc>
          <w:tcPr>
            <w:tcW w:w="1985" w:type="dxa"/>
            <w:shd w:val="clear" w:color="auto" w:fill="E16B6F"/>
          </w:tcPr>
          <w:p w14:paraId="45632F6C" w14:textId="77777777" w:rsidR="00345746" w:rsidRDefault="00345746" w:rsidP="00776AFC">
            <w:pPr>
              <w:jc w:val="center"/>
            </w:pPr>
            <w:r>
              <w:t>55 ans</w:t>
            </w:r>
          </w:p>
        </w:tc>
      </w:tr>
      <w:tr w:rsidR="00345746" w14:paraId="62A558AB" w14:textId="77777777" w:rsidTr="00BB339F">
        <w:tc>
          <w:tcPr>
            <w:tcW w:w="4077" w:type="dxa"/>
            <w:shd w:val="clear" w:color="auto" w:fill="ECE1D6" w:themeFill="accent5" w:themeFillTint="33"/>
          </w:tcPr>
          <w:p w14:paraId="091D5B3C" w14:textId="77777777" w:rsidR="00345746" w:rsidRDefault="00345746" w:rsidP="00345746">
            <w:r>
              <w:t>Âge, début épargne</w:t>
            </w:r>
          </w:p>
        </w:tc>
        <w:tc>
          <w:tcPr>
            <w:tcW w:w="1985" w:type="dxa"/>
            <w:shd w:val="clear" w:color="auto" w:fill="E16B6F"/>
          </w:tcPr>
          <w:p w14:paraId="4641BABA" w14:textId="77777777" w:rsidR="00345746" w:rsidRDefault="00345746" w:rsidP="00776AFC">
            <w:pPr>
              <w:jc w:val="center"/>
            </w:pPr>
            <w:r>
              <w:t>40 ans</w:t>
            </w:r>
          </w:p>
        </w:tc>
      </w:tr>
      <w:tr w:rsidR="00345746" w14:paraId="41A030B1" w14:textId="77777777" w:rsidTr="00BB339F">
        <w:tc>
          <w:tcPr>
            <w:tcW w:w="4077" w:type="dxa"/>
            <w:shd w:val="clear" w:color="auto" w:fill="ECE1D6" w:themeFill="accent5" w:themeFillTint="33"/>
          </w:tcPr>
          <w:p w14:paraId="7C4795EC" w14:textId="77777777" w:rsidR="00345746" w:rsidRDefault="00345746" w:rsidP="00345746">
            <w:r>
              <w:t>Montant annuel épargné</w:t>
            </w:r>
          </w:p>
        </w:tc>
        <w:tc>
          <w:tcPr>
            <w:tcW w:w="1985" w:type="dxa"/>
            <w:shd w:val="clear" w:color="auto" w:fill="E16B6F"/>
          </w:tcPr>
          <w:p w14:paraId="614F7DF6" w14:textId="77777777" w:rsidR="00345746" w:rsidRDefault="00345746" w:rsidP="00776AFC">
            <w:pPr>
              <w:jc w:val="center"/>
            </w:pPr>
            <w:r>
              <w:t>10 000 $</w:t>
            </w:r>
          </w:p>
        </w:tc>
      </w:tr>
      <w:tr w:rsidR="00345746" w14:paraId="14BB313F" w14:textId="77777777" w:rsidTr="00BB339F">
        <w:tc>
          <w:tcPr>
            <w:tcW w:w="4077" w:type="dxa"/>
            <w:shd w:val="clear" w:color="auto" w:fill="ECE1D6" w:themeFill="accent5" w:themeFillTint="33"/>
          </w:tcPr>
          <w:p w14:paraId="3978C67A" w14:textId="77777777" w:rsidR="00345746" w:rsidRDefault="00345746" w:rsidP="00345746">
            <w:r>
              <w:t>Montant total épargné</w:t>
            </w:r>
          </w:p>
        </w:tc>
        <w:tc>
          <w:tcPr>
            <w:tcW w:w="1985" w:type="dxa"/>
            <w:shd w:val="clear" w:color="auto" w:fill="E16B6F"/>
          </w:tcPr>
          <w:p w14:paraId="6962F76E" w14:textId="77777777" w:rsidR="00345746" w:rsidRPr="002479C0" w:rsidRDefault="00345746" w:rsidP="00776AFC">
            <w:pPr>
              <w:jc w:val="center"/>
              <w:rPr>
                <w:sz w:val="32"/>
                <w:szCs w:val="32"/>
              </w:rPr>
            </w:pPr>
            <w:r w:rsidRPr="002479C0">
              <w:rPr>
                <w:sz w:val="32"/>
                <w:szCs w:val="32"/>
              </w:rPr>
              <w:t>150 000 $</w:t>
            </w:r>
          </w:p>
        </w:tc>
      </w:tr>
      <w:tr w:rsidR="00345746" w14:paraId="6BFF5F8D" w14:textId="77777777" w:rsidTr="00BB339F">
        <w:tc>
          <w:tcPr>
            <w:tcW w:w="4077" w:type="dxa"/>
            <w:shd w:val="clear" w:color="auto" w:fill="ECE1D6" w:themeFill="accent5" w:themeFillTint="33"/>
          </w:tcPr>
          <w:p w14:paraId="6C5D0225" w14:textId="77777777" w:rsidR="00345746" w:rsidRDefault="00345746" w:rsidP="00345746">
            <w:r>
              <w:t>Rendement</w:t>
            </w:r>
          </w:p>
        </w:tc>
        <w:tc>
          <w:tcPr>
            <w:tcW w:w="1985" w:type="dxa"/>
            <w:shd w:val="clear" w:color="auto" w:fill="E16B6F"/>
          </w:tcPr>
          <w:p w14:paraId="4728317D" w14:textId="77777777" w:rsidR="00345746" w:rsidRDefault="00345746" w:rsidP="00776AFC">
            <w:pPr>
              <w:jc w:val="center"/>
            </w:pPr>
            <w:r>
              <w:t>5 %</w:t>
            </w:r>
          </w:p>
        </w:tc>
      </w:tr>
      <w:tr w:rsidR="00345746" w14:paraId="7AF69F4A" w14:textId="77777777" w:rsidTr="00BB339F">
        <w:tc>
          <w:tcPr>
            <w:tcW w:w="4077" w:type="dxa"/>
            <w:shd w:val="clear" w:color="auto" w:fill="ECE1D6" w:themeFill="accent5" w:themeFillTint="33"/>
          </w:tcPr>
          <w:p w14:paraId="6EC2F611" w14:textId="77777777" w:rsidR="00443BE2" w:rsidRDefault="00443BE2" w:rsidP="00345746"/>
          <w:p w14:paraId="3F018794" w14:textId="77777777" w:rsidR="00345746" w:rsidRDefault="00345746" w:rsidP="00345746">
            <w:r w:rsidRPr="00BB339F">
              <w:rPr>
                <w:sz w:val="32"/>
                <w:szCs w:val="32"/>
              </w:rPr>
              <w:t>Valeur de l'actif</w:t>
            </w:r>
            <w:r>
              <w:t>, aujourd'hui</w:t>
            </w:r>
          </w:p>
        </w:tc>
        <w:tc>
          <w:tcPr>
            <w:tcW w:w="1985" w:type="dxa"/>
            <w:shd w:val="clear" w:color="auto" w:fill="E16B6F"/>
          </w:tcPr>
          <w:p w14:paraId="4866CA4F" w14:textId="77777777" w:rsidR="00443BE2" w:rsidRDefault="00443BE2" w:rsidP="00776AFC">
            <w:pPr>
              <w:jc w:val="center"/>
            </w:pPr>
          </w:p>
          <w:p w14:paraId="38BB0D36" w14:textId="77777777" w:rsidR="00345746" w:rsidRPr="00BB339F" w:rsidRDefault="00345746" w:rsidP="00776AFC">
            <w:pPr>
              <w:jc w:val="center"/>
              <w:rPr>
                <w:sz w:val="32"/>
                <w:szCs w:val="32"/>
              </w:rPr>
            </w:pPr>
            <w:r w:rsidRPr="00BB339F">
              <w:rPr>
                <w:sz w:val="32"/>
                <w:szCs w:val="32"/>
              </w:rPr>
              <w:t>226 574 $</w:t>
            </w:r>
          </w:p>
        </w:tc>
      </w:tr>
    </w:tbl>
    <w:p w14:paraId="06C59685" w14:textId="1797A274" w:rsidR="005B2361" w:rsidRDefault="00A81A03">
      <w:r>
        <w:rPr>
          <w:noProof/>
          <w:lang w:eastAsia="fr-FR"/>
        </w:rPr>
        <mc:AlternateContent>
          <mc:Choice Requires="wps">
            <w:drawing>
              <wp:anchor distT="0" distB="0" distL="114300" distR="114300" simplePos="0" relativeHeight="252722176" behindDoc="0" locked="0" layoutInCell="1" allowOverlap="1" wp14:anchorId="42C103EE" wp14:editId="6351A3DA">
                <wp:simplePos x="0" y="0"/>
                <wp:positionH relativeFrom="column">
                  <wp:posOffset>-224790</wp:posOffset>
                </wp:positionH>
                <wp:positionV relativeFrom="paragraph">
                  <wp:posOffset>736600</wp:posOffset>
                </wp:positionV>
                <wp:extent cx="342900" cy="342900"/>
                <wp:effectExtent l="76200" t="76200" r="38100" b="63500"/>
                <wp:wrapNone/>
                <wp:docPr id="552" name="Étoile à 5 branches 552"/>
                <wp:cNvGraphicFramePr/>
                <a:graphic xmlns:a="http://schemas.openxmlformats.org/drawingml/2006/main">
                  <a:graphicData uri="http://schemas.microsoft.com/office/word/2010/wordprocessingShape">
                    <wps:wsp>
                      <wps:cNvSpPr/>
                      <wps:spPr>
                        <a:xfrm>
                          <a:off x="0" y="0"/>
                          <a:ext cx="342900" cy="342900"/>
                        </a:xfrm>
                        <a:prstGeom prst="star5">
                          <a:avLst/>
                        </a:prstGeom>
                        <a:solidFill>
                          <a:schemeClr val="accent4">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332820A" w14:textId="54F38495" w:rsidR="00192307" w:rsidRDefault="00192307" w:rsidP="00A81A03">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2C103EE" id="Étoile à 5 branches 552" o:spid="_x0000_s1695" style="position:absolute;left:0;text-align:left;margin-left:-17.7pt;margin-top:58pt;width:27pt;height:27pt;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2900,3429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t2uwwIAAM4FAAAOAAAAZHJzL2Uyb0RvYy54bWysVNuOmzAQfa/Uf7B4Z7kEQhItWdEg+tLL&#13;&#10;arf9AAdMsGRsajsJUdUP6F/0X/bHOjaXbC/SSlVfjG1mzsyZOePbu75l6ESkooKnTnDjO4jwUlSU&#13;&#10;H1Ln86fCXTlIacwrzAQnqXMhyrnbvn51e+42JBSNYBWRCEC42py71Gm07jaep8qGtFjdiI5w+FkL&#13;&#10;2WINR3nwKonPgN4yL/T9pXcWsuqkKIlScJsPP52txa9rUuqPda2IRix1IDdtV2nXvVm97S3eHCTu&#13;&#10;GlqOaeB/yKLFlEPQGSrHGqOjpH9AtbSUQola35Si9URd05JYDsAm8H9j89jgjlguUBzVzWVS/w+2&#13;&#10;/HC6l4hWqRPHoYM4bqFJT9+1oIygpx8oRnuJOXRDIWMA5Tp3agNej929HE8KtoZ7X8vWfIEV6m2J&#13;&#10;L3OJSa9RCZeLKFz70IgSfo17QPGuzp1U+i0RLTKb1AHtyNhWFp/eKT3YTjYmmBKMVgVlzB6MbMiO&#13;&#10;SXTC0HBcloTryLqzY/teVMN9EvuQw4BllWZcbBa/oDH+UgDdBxPMNQ0gM3gSq78ha0gUciGLykCW&#13;&#10;UGWJR4ZC6kaMCiyk4NogAgQ9NPqBHpCkMEm6kYTcawdVFMSrmaUkBcgaD5KG6bIVl+SUOqEfAcGZ&#13;&#10;4gQ1MLymobpFZWNBcyBLE9W0ycr2a5Fl4TJf5G6+WidutCehuyr8yH2TRXGwS5IiyJNvQ6pXp12c&#13;&#10;hFkSr91lFgduFPgrN8v80M2LzM/8qNitozfWCWo0BfWMoAYJ2Z2+MGILwB9IDcoE0QSW7typ582d&#13;&#10;6s+MtXGrQQqz4+Jlx9Hekrf9mp3Dl52HDk+RoXezc0u5kH8DYHpKuR7soSvPeJut7ve9HcnlcmUq&#13;&#10;bO72orrAoJ7hpYKh+HLE0jwMeMNFdtSipnYyroYjKDwatumjvMyr9Pxsra7P8PYnAAAA//8DAFBL&#13;&#10;AwQUAAYACAAAACEAGYgyHuMAAAAPAQAADwAAAGRycy9kb3ducmV2LnhtbExPTU/DMAy9I/EfIiNx&#13;&#10;25KN0U1d04ky4DQhMTiwm9eEtqJxSpNthV+Pd4KLLes9v49sNbhWHG0fGk8aJmMFwlLpTUOVhrfX&#13;&#10;x9ECRIhIBltPVsO3DbDKLy8yTI0/0Ys9bmMlWIRCihrqGLtUylDW1mEY+84SYx++dxj57Ctpejyx&#13;&#10;uGvlVKlEOmyIHWrs7H1ty8/twWnA6a4YHr7WNKOkeH563xWb+U+t9fXVsF7yuFuCiHaIfx9w7sD5&#13;&#10;Iedge38gE0SrYXRzO2MqA5OEm50ZiwTEnvdcKZB5Jv/3yH8BAAD//wMAUEsBAi0AFAAGAAgAAAAh&#13;&#10;ALaDOJL+AAAA4QEAABMAAAAAAAAAAAAAAAAAAAAAAFtDb250ZW50X1R5cGVzXS54bWxQSwECLQAU&#13;&#10;AAYACAAAACEAOP0h/9YAAACUAQAACwAAAAAAAAAAAAAAAAAvAQAAX3JlbHMvLnJlbHNQSwECLQAU&#13;&#10;AAYACAAAACEA8krdrsMCAADOBQAADgAAAAAAAAAAAAAAAAAuAgAAZHJzL2Uyb0RvYy54bWxQSwEC&#13;&#10;LQAUAAYACAAAACEAGYgyHuMAAAAPAQAADwAAAAAAAAAAAAAAAAAdBQAAZHJzL2Rvd25yZXYueG1s&#13;&#10;UEsFBgAAAAAEAAQA8wAAAC0GAAAAAA==&#13;&#10;" adj="-11796480,,5400" path="m,130976r130977,1l171450,r40473,130977l342900,130976,236937,211923r40475,130976l171450,261950,65488,342899,105963,211923,,130976xe" fillcolor="#6b6e4b [2407]" strokecolor="black [3213]">
                <v:stroke joinstyle="miter"/>
                <v:formulas/>
                <v:path arrowok="t" o:connecttype="custom" o:connectlocs="0,130976;130977,130977;171450,0;211923,130977;342900,130976;236937,211923;277412,342899;171450,261950;65488,342899;105963,211923;0,130976" o:connectangles="0,0,0,0,0,0,0,0,0,0,0" textboxrect="0,0,342900,342900"/>
                <v:textbox>
                  <w:txbxContent>
                    <w:p w14:paraId="4332820A" w14:textId="54F38495" w:rsidR="00192307" w:rsidRDefault="00192307" w:rsidP="00A81A03">
                      <w:pPr>
                        <w:jc w:val="center"/>
                      </w:pPr>
                    </w:p>
                  </w:txbxContent>
                </v:textbox>
              </v:shape>
            </w:pict>
          </mc:Fallback>
        </mc:AlternateContent>
      </w:r>
      <w:r w:rsidR="005B2361">
        <w:tab/>
      </w:r>
      <w:r w:rsidR="005B2361">
        <w:tab/>
      </w:r>
      <w:r w:rsidR="00F0541A">
        <w:br w:type="textWrapping" w:clear="all"/>
      </w:r>
    </w:p>
    <w:p w14:paraId="3EAB6D1B" w14:textId="23B5D715" w:rsidR="0092643C" w:rsidRDefault="0092643C"/>
    <w:p w14:paraId="51857A60" w14:textId="5BFCFC68" w:rsidR="0092643C" w:rsidRDefault="0092643C"/>
    <w:p w14:paraId="136C0CB5" w14:textId="054241E0" w:rsidR="006B20B5" w:rsidRDefault="006B20B5"/>
    <w:p w14:paraId="59E5EDFD" w14:textId="64E7F349" w:rsidR="006B20B5" w:rsidRDefault="006B20B5"/>
    <w:p w14:paraId="316D328E" w14:textId="45392ECD" w:rsidR="006B20B5" w:rsidRDefault="006B20B5"/>
    <w:p w14:paraId="3DC557AC" w14:textId="56C13C39" w:rsidR="006B20B5" w:rsidRDefault="006B20B5"/>
    <w:p w14:paraId="4E302F46" w14:textId="4F1EB9B3" w:rsidR="006B20B5" w:rsidRDefault="006B20B5"/>
    <w:p w14:paraId="6F48FEA7" w14:textId="5E5E3AE3" w:rsidR="006B20B5" w:rsidRDefault="006B20B5"/>
    <w:p w14:paraId="6005F7CC" w14:textId="60002513" w:rsidR="006B20B5" w:rsidRDefault="006B20B5"/>
    <w:p w14:paraId="009B2D30" w14:textId="5C213166" w:rsidR="006B20B5" w:rsidRDefault="006B20B5"/>
    <w:p w14:paraId="00710148" w14:textId="0A4AE354" w:rsidR="006B20B5" w:rsidRDefault="006B20B5"/>
    <w:p w14:paraId="75FFBB85" w14:textId="6EC9D6E3" w:rsidR="006B20B5" w:rsidRDefault="006B20B5"/>
    <w:p w14:paraId="5045A48C" w14:textId="1AC65FDC" w:rsidR="006B20B5" w:rsidRDefault="006B20B5"/>
    <w:p w14:paraId="47583BF6" w14:textId="3569401A" w:rsidR="006B20B5" w:rsidRDefault="006B20B5"/>
    <w:p w14:paraId="0835272C" w14:textId="46C829E7" w:rsidR="006B20B5" w:rsidRDefault="006B20B5" w:rsidP="0092643C"/>
    <w:p w14:paraId="08B49F5A" w14:textId="120913CD" w:rsidR="0092643C" w:rsidRDefault="006B20B5" w:rsidP="0092643C">
      <w:r w:rsidRPr="00322911">
        <w:rPr>
          <w:noProof/>
          <w:lang w:eastAsia="fr-FR"/>
        </w:rPr>
        <w:drawing>
          <wp:anchor distT="0" distB="0" distL="114300" distR="114300" simplePos="0" relativeHeight="252721152" behindDoc="0" locked="0" layoutInCell="1" allowOverlap="1" wp14:anchorId="07DB79D3" wp14:editId="395FBAEA">
            <wp:simplePos x="0" y="0"/>
            <wp:positionH relativeFrom="column">
              <wp:posOffset>-793888</wp:posOffset>
            </wp:positionH>
            <wp:positionV relativeFrom="paragraph">
              <wp:posOffset>345379</wp:posOffset>
            </wp:positionV>
            <wp:extent cx="685800" cy="779145"/>
            <wp:effectExtent l="0" t="0" r="0" b="8255"/>
            <wp:wrapNone/>
            <wp:docPr id="549" name="Image 549"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2643C">
        <w:t xml:space="preserve">Scénario 2 - </w:t>
      </w:r>
      <w:r w:rsidR="0092643C" w:rsidRPr="006A10DD">
        <w:rPr>
          <w:color w:val="FF0000"/>
        </w:rPr>
        <w:t>Jean Faucher</w:t>
      </w:r>
      <w:r w:rsidR="0092643C">
        <w:t xml:space="preserve"> investit </w:t>
      </w:r>
      <w:r w:rsidR="0092643C" w:rsidRPr="0092643C">
        <w:rPr>
          <w:u w:val="single"/>
        </w:rPr>
        <w:t xml:space="preserve">moins </w:t>
      </w:r>
      <w:r w:rsidR="0092643C">
        <w:t xml:space="preserve">que </w:t>
      </w:r>
      <w:r w:rsidR="0092643C" w:rsidRPr="006A10DD">
        <w:rPr>
          <w:color w:val="008000"/>
        </w:rPr>
        <w:t>Marie Richer</w:t>
      </w:r>
      <w:r w:rsidR="0092643C">
        <w:t xml:space="preserve"> et se retrouve avec un capital de retraite...</w:t>
      </w:r>
      <w:r w:rsidR="0092643C" w:rsidRPr="0092643C">
        <w:rPr>
          <w:u w:val="single"/>
        </w:rPr>
        <w:t>moins</w:t>
      </w:r>
      <w:r w:rsidR="0092643C">
        <w:t xml:space="preserve"> élevé.</w:t>
      </w:r>
    </w:p>
    <w:tbl>
      <w:tblPr>
        <w:tblStyle w:val="Grilledutableau"/>
        <w:tblpPr w:leftFromText="141" w:rightFromText="141" w:vertAnchor="text" w:horzAnchor="page" w:tblpX="1526" w:tblpY="396"/>
        <w:tblW w:w="0" w:type="auto"/>
        <w:tblLook w:val="04A0" w:firstRow="1" w:lastRow="0" w:firstColumn="1" w:lastColumn="0" w:noHBand="0" w:noVBand="1"/>
      </w:tblPr>
      <w:tblGrid>
        <w:gridCol w:w="5778"/>
      </w:tblGrid>
      <w:tr w:rsidR="00BB339F" w14:paraId="0B75C3B3" w14:textId="77777777" w:rsidTr="00BB339F">
        <w:tc>
          <w:tcPr>
            <w:tcW w:w="5778" w:type="dxa"/>
            <w:shd w:val="clear" w:color="auto" w:fill="E16B6F"/>
          </w:tcPr>
          <w:p w14:paraId="2B2A290E" w14:textId="77777777" w:rsidR="00BB339F" w:rsidRDefault="00BB339F" w:rsidP="00BB339F">
            <w:pPr>
              <w:jc w:val="center"/>
            </w:pPr>
            <w:r>
              <w:t>Jean Faucher</w:t>
            </w:r>
          </w:p>
        </w:tc>
      </w:tr>
    </w:tbl>
    <w:p w14:paraId="1451F772" w14:textId="685CDF45" w:rsidR="0092643C" w:rsidRDefault="0092643C" w:rsidP="0092643C"/>
    <w:tbl>
      <w:tblPr>
        <w:tblStyle w:val="Grilledutableau"/>
        <w:tblpPr w:leftFromText="141" w:rightFromText="141" w:vertAnchor="text" w:horzAnchor="page" w:tblpX="8186" w:tblpY="86"/>
        <w:tblW w:w="0" w:type="auto"/>
        <w:tblLook w:val="04A0" w:firstRow="1" w:lastRow="0" w:firstColumn="1" w:lastColumn="0" w:noHBand="0" w:noVBand="1"/>
      </w:tblPr>
      <w:tblGrid>
        <w:gridCol w:w="5920"/>
      </w:tblGrid>
      <w:tr w:rsidR="003E5B91" w14:paraId="434C2FAB" w14:textId="77777777" w:rsidTr="00BB339F">
        <w:tc>
          <w:tcPr>
            <w:tcW w:w="5920" w:type="dxa"/>
            <w:shd w:val="clear" w:color="auto" w:fill="BCE1D2"/>
          </w:tcPr>
          <w:p w14:paraId="62752653" w14:textId="77777777" w:rsidR="003E5B91" w:rsidRDefault="003E5B91" w:rsidP="003E5B91">
            <w:pPr>
              <w:jc w:val="center"/>
            </w:pPr>
            <w:r>
              <w:t>Marie Richer</w:t>
            </w:r>
          </w:p>
        </w:tc>
      </w:tr>
    </w:tbl>
    <w:p w14:paraId="3DF539FB" w14:textId="3E5644D5" w:rsidR="0092643C" w:rsidRDefault="0092643C" w:rsidP="0092643C"/>
    <w:p w14:paraId="03BE25BC" w14:textId="77777777" w:rsidR="0092643C" w:rsidRDefault="0092643C" w:rsidP="0092643C"/>
    <w:p w14:paraId="278E8949" w14:textId="77777777" w:rsidR="0092643C" w:rsidRDefault="0092643C" w:rsidP="003E5B91">
      <w:pPr>
        <w:jc w:val="center"/>
      </w:pPr>
    </w:p>
    <w:tbl>
      <w:tblPr>
        <w:tblStyle w:val="Grilledutableau"/>
        <w:tblpPr w:leftFromText="141" w:rightFromText="141" w:vertAnchor="text" w:horzAnchor="page" w:tblpX="1526" w:tblpY="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1701"/>
      </w:tblGrid>
      <w:tr w:rsidR="003B12AC" w14:paraId="4CBF6D34" w14:textId="77777777" w:rsidTr="00BB339F">
        <w:tc>
          <w:tcPr>
            <w:tcW w:w="4077" w:type="dxa"/>
            <w:shd w:val="clear" w:color="auto" w:fill="ECE1D6" w:themeFill="accent5" w:themeFillTint="33"/>
          </w:tcPr>
          <w:p w14:paraId="14CAB8FE" w14:textId="77777777" w:rsidR="003B12AC" w:rsidRDefault="003B12AC" w:rsidP="003B12AC">
            <w:r>
              <w:t>Âge, aujourd'hui</w:t>
            </w:r>
          </w:p>
        </w:tc>
        <w:tc>
          <w:tcPr>
            <w:tcW w:w="1701" w:type="dxa"/>
            <w:shd w:val="clear" w:color="auto" w:fill="E16B6F"/>
          </w:tcPr>
          <w:p w14:paraId="4027AA5C" w14:textId="77777777" w:rsidR="003B12AC" w:rsidRDefault="003B12AC" w:rsidP="003B12AC">
            <w:r>
              <w:t>55 ans</w:t>
            </w:r>
          </w:p>
        </w:tc>
      </w:tr>
      <w:tr w:rsidR="003B12AC" w14:paraId="54D8C367" w14:textId="77777777" w:rsidTr="00BB339F">
        <w:tc>
          <w:tcPr>
            <w:tcW w:w="4077" w:type="dxa"/>
            <w:shd w:val="clear" w:color="auto" w:fill="ECE1D6" w:themeFill="accent5" w:themeFillTint="33"/>
          </w:tcPr>
          <w:p w14:paraId="66CD3F4D" w14:textId="77777777" w:rsidR="003B12AC" w:rsidRDefault="003B12AC" w:rsidP="003B12AC">
            <w:r>
              <w:t>Âge, début épargne</w:t>
            </w:r>
          </w:p>
        </w:tc>
        <w:tc>
          <w:tcPr>
            <w:tcW w:w="1701" w:type="dxa"/>
            <w:shd w:val="clear" w:color="auto" w:fill="E16B6F"/>
          </w:tcPr>
          <w:p w14:paraId="6B025DE3" w14:textId="77777777" w:rsidR="003B12AC" w:rsidRDefault="003B12AC" w:rsidP="003B12AC">
            <w:r>
              <w:t>20 ans</w:t>
            </w:r>
          </w:p>
        </w:tc>
      </w:tr>
      <w:tr w:rsidR="003B12AC" w14:paraId="7FBDBFF0" w14:textId="77777777" w:rsidTr="00BB339F">
        <w:tc>
          <w:tcPr>
            <w:tcW w:w="4077" w:type="dxa"/>
            <w:shd w:val="clear" w:color="auto" w:fill="ECE1D6" w:themeFill="accent5" w:themeFillTint="33"/>
          </w:tcPr>
          <w:p w14:paraId="1ACD1CAA" w14:textId="77777777" w:rsidR="003B12AC" w:rsidRDefault="003B12AC" w:rsidP="003B12AC">
            <w:r>
              <w:t>Montant annuel épargné</w:t>
            </w:r>
          </w:p>
        </w:tc>
        <w:tc>
          <w:tcPr>
            <w:tcW w:w="1701" w:type="dxa"/>
            <w:shd w:val="clear" w:color="auto" w:fill="E16B6F"/>
          </w:tcPr>
          <w:p w14:paraId="49D15BDB" w14:textId="77777777" w:rsidR="003B12AC" w:rsidRDefault="003B12AC" w:rsidP="003B12AC">
            <w:r>
              <w:t>3 000 $</w:t>
            </w:r>
          </w:p>
        </w:tc>
      </w:tr>
      <w:tr w:rsidR="003B12AC" w14:paraId="6CA2BE98" w14:textId="77777777" w:rsidTr="00BB339F">
        <w:tc>
          <w:tcPr>
            <w:tcW w:w="4077" w:type="dxa"/>
            <w:shd w:val="clear" w:color="auto" w:fill="ECE1D6" w:themeFill="accent5" w:themeFillTint="33"/>
          </w:tcPr>
          <w:p w14:paraId="2D796328" w14:textId="77777777" w:rsidR="003B12AC" w:rsidRPr="00BB339F" w:rsidRDefault="003B12AC" w:rsidP="003B12AC">
            <w:r w:rsidRPr="00BB339F">
              <w:t>Montant total épargné</w:t>
            </w:r>
          </w:p>
        </w:tc>
        <w:tc>
          <w:tcPr>
            <w:tcW w:w="1701" w:type="dxa"/>
            <w:shd w:val="clear" w:color="auto" w:fill="E16B6F"/>
          </w:tcPr>
          <w:p w14:paraId="24DDD0DF" w14:textId="77777777" w:rsidR="003B12AC" w:rsidRPr="00BB339F" w:rsidRDefault="003B12AC" w:rsidP="003B12AC">
            <w:pPr>
              <w:rPr>
                <w:sz w:val="32"/>
                <w:szCs w:val="32"/>
              </w:rPr>
            </w:pPr>
            <w:r w:rsidRPr="00BB339F">
              <w:rPr>
                <w:sz w:val="32"/>
                <w:szCs w:val="32"/>
              </w:rPr>
              <w:t>105 000 $</w:t>
            </w:r>
          </w:p>
        </w:tc>
      </w:tr>
      <w:tr w:rsidR="003B12AC" w14:paraId="7FCD8781" w14:textId="77777777" w:rsidTr="00BB339F">
        <w:tc>
          <w:tcPr>
            <w:tcW w:w="4077" w:type="dxa"/>
            <w:shd w:val="clear" w:color="auto" w:fill="ECE1D6" w:themeFill="accent5" w:themeFillTint="33"/>
          </w:tcPr>
          <w:p w14:paraId="3A76C747" w14:textId="77777777" w:rsidR="003B12AC" w:rsidRDefault="003B12AC" w:rsidP="003B12AC">
            <w:r>
              <w:t>Rendement</w:t>
            </w:r>
          </w:p>
        </w:tc>
        <w:tc>
          <w:tcPr>
            <w:tcW w:w="1701" w:type="dxa"/>
            <w:shd w:val="clear" w:color="auto" w:fill="E16B6F"/>
          </w:tcPr>
          <w:p w14:paraId="79C7C495" w14:textId="2D568F4D" w:rsidR="003B12AC" w:rsidRDefault="00776AFC" w:rsidP="00776AFC">
            <w:r>
              <w:t xml:space="preserve">2 </w:t>
            </w:r>
            <w:r w:rsidR="003B12AC">
              <w:t>%</w:t>
            </w:r>
          </w:p>
        </w:tc>
      </w:tr>
      <w:tr w:rsidR="003B12AC" w14:paraId="1D7DBAE7" w14:textId="77777777" w:rsidTr="00BB339F">
        <w:tc>
          <w:tcPr>
            <w:tcW w:w="4077" w:type="dxa"/>
            <w:shd w:val="clear" w:color="auto" w:fill="ECE1D6" w:themeFill="accent5" w:themeFillTint="33"/>
          </w:tcPr>
          <w:p w14:paraId="2A6C1457" w14:textId="77777777" w:rsidR="00443BE2" w:rsidRDefault="00443BE2" w:rsidP="003B12AC"/>
          <w:p w14:paraId="0AD457FA" w14:textId="77777777" w:rsidR="003B12AC" w:rsidRDefault="003B12AC" w:rsidP="003B12AC">
            <w:r w:rsidRPr="00BB339F">
              <w:rPr>
                <w:sz w:val="32"/>
                <w:szCs w:val="32"/>
              </w:rPr>
              <w:t>Valeur de l'actif</w:t>
            </w:r>
            <w:r>
              <w:t>, aujourd'hui</w:t>
            </w:r>
          </w:p>
        </w:tc>
        <w:tc>
          <w:tcPr>
            <w:tcW w:w="1701" w:type="dxa"/>
            <w:shd w:val="clear" w:color="auto" w:fill="E16B6F"/>
          </w:tcPr>
          <w:p w14:paraId="0F5506B4" w14:textId="77777777" w:rsidR="00443BE2" w:rsidRDefault="00443BE2" w:rsidP="00776AFC"/>
          <w:p w14:paraId="0F3FCBE5" w14:textId="453C6406" w:rsidR="003B12AC" w:rsidRPr="00BB339F" w:rsidRDefault="00776AFC" w:rsidP="00776AFC">
            <w:pPr>
              <w:rPr>
                <w:sz w:val="32"/>
                <w:szCs w:val="32"/>
              </w:rPr>
            </w:pPr>
            <w:r w:rsidRPr="00BB339F">
              <w:rPr>
                <w:sz w:val="32"/>
                <w:szCs w:val="32"/>
              </w:rPr>
              <w:t>152 983</w:t>
            </w:r>
            <w:r w:rsidR="003B12AC" w:rsidRPr="00BB339F">
              <w:rPr>
                <w:sz w:val="32"/>
                <w:szCs w:val="32"/>
              </w:rPr>
              <w:t xml:space="preserve"> $</w:t>
            </w:r>
          </w:p>
        </w:tc>
      </w:tr>
    </w:tbl>
    <w:tbl>
      <w:tblPr>
        <w:tblStyle w:val="Grilledutableau"/>
        <w:tblpPr w:leftFromText="141" w:rightFromText="141" w:vertAnchor="text" w:horzAnchor="page" w:tblpX="8186" w:tblpY="-6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1701"/>
      </w:tblGrid>
      <w:tr w:rsidR="00BB339F" w14:paraId="5C66F90C" w14:textId="77777777" w:rsidTr="00BB339F">
        <w:tc>
          <w:tcPr>
            <w:tcW w:w="4251" w:type="dxa"/>
            <w:shd w:val="clear" w:color="auto" w:fill="ECE1D6" w:themeFill="accent5" w:themeFillTint="33"/>
          </w:tcPr>
          <w:p w14:paraId="6BD7BCBF" w14:textId="77777777" w:rsidR="00BB339F" w:rsidRDefault="00BB339F" w:rsidP="00BB339F">
            <w:r>
              <w:t>Âge, aujourd'hui</w:t>
            </w:r>
          </w:p>
        </w:tc>
        <w:tc>
          <w:tcPr>
            <w:tcW w:w="1701" w:type="dxa"/>
            <w:shd w:val="clear" w:color="auto" w:fill="BCE1D2"/>
          </w:tcPr>
          <w:p w14:paraId="4E70E751" w14:textId="77777777" w:rsidR="00BB339F" w:rsidRDefault="00BB339F" w:rsidP="00BB339F">
            <w:r>
              <w:t>55 ans</w:t>
            </w:r>
          </w:p>
        </w:tc>
      </w:tr>
      <w:tr w:rsidR="00BB339F" w14:paraId="0C77126D" w14:textId="77777777" w:rsidTr="00BB339F">
        <w:tc>
          <w:tcPr>
            <w:tcW w:w="4251" w:type="dxa"/>
            <w:shd w:val="clear" w:color="auto" w:fill="ECE1D6" w:themeFill="accent5" w:themeFillTint="33"/>
          </w:tcPr>
          <w:p w14:paraId="756D2D67" w14:textId="77777777" w:rsidR="00BB339F" w:rsidRDefault="00BB339F" w:rsidP="00BB339F">
            <w:r>
              <w:t>Âge, début épargne</w:t>
            </w:r>
          </w:p>
        </w:tc>
        <w:tc>
          <w:tcPr>
            <w:tcW w:w="1701" w:type="dxa"/>
            <w:shd w:val="clear" w:color="auto" w:fill="BCE1D2"/>
          </w:tcPr>
          <w:p w14:paraId="7873C5C5" w14:textId="77777777" w:rsidR="00BB339F" w:rsidRDefault="00BB339F" w:rsidP="00BB339F">
            <w:r>
              <w:t>40 ans</w:t>
            </w:r>
          </w:p>
        </w:tc>
      </w:tr>
      <w:tr w:rsidR="00BB339F" w14:paraId="4DA5D394" w14:textId="77777777" w:rsidTr="00BB339F">
        <w:tc>
          <w:tcPr>
            <w:tcW w:w="4251" w:type="dxa"/>
            <w:shd w:val="clear" w:color="auto" w:fill="ECE1D6" w:themeFill="accent5" w:themeFillTint="33"/>
          </w:tcPr>
          <w:p w14:paraId="4F0A9CD0" w14:textId="77777777" w:rsidR="00BB339F" w:rsidRDefault="00BB339F" w:rsidP="00BB339F">
            <w:r>
              <w:t>Montant annuel épargné</w:t>
            </w:r>
          </w:p>
        </w:tc>
        <w:tc>
          <w:tcPr>
            <w:tcW w:w="1701" w:type="dxa"/>
            <w:shd w:val="clear" w:color="auto" w:fill="BCE1D2"/>
          </w:tcPr>
          <w:p w14:paraId="652EC0C3" w14:textId="77777777" w:rsidR="00BB339F" w:rsidRDefault="00BB339F" w:rsidP="00BB339F">
            <w:r>
              <w:t>10 000 $</w:t>
            </w:r>
          </w:p>
        </w:tc>
      </w:tr>
      <w:tr w:rsidR="00BB339F" w14:paraId="5C000B81" w14:textId="77777777" w:rsidTr="00BB339F">
        <w:tc>
          <w:tcPr>
            <w:tcW w:w="4251" w:type="dxa"/>
            <w:shd w:val="clear" w:color="auto" w:fill="ECE1D6" w:themeFill="accent5" w:themeFillTint="33"/>
          </w:tcPr>
          <w:p w14:paraId="6DB2AD54" w14:textId="77777777" w:rsidR="00BB339F" w:rsidRDefault="00BB339F" w:rsidP="00BB339F">
            <w:r>
              <w:t>Montant total épargné</w:t>
            </w:r>
          </w:p>
        </w:tc>
        <w:tc>
          <w:tcPr>
            <w:tcW w:w="1701" w:type="dxa"/>
            <w:shd w:val="clear" w:color="auto" w:fill="BCE1D2"/>
          </w:tcPr>
          <w:p w14:paraId="7AB0642D" w14:textId="77777777" w:rsidR="00BB339F" w:rsidRPr="002479C0" w:rsidRDefault="00BB339F" w:rsidP="00BB339F">
            <w:pPr>
              <w:rPr>
                <w:sz w:val="32"/>
                <w:szCs w:val="32"/>
              </w:rPr>
            </w:pPr>
            <w:r w:rsidRPr="002479C0">
              <w:rPr>
                <w:sz w:val="32"/>
                <w:szCs w:val="32"/>
              </w:rPr>
              <w:t>150 000 $</w:t>
            </w:r>
          </w:p>
        </w:tc>
      </w:tr>
      <w:tr w:rsidR="00BB339F" w14:paraId="4F23B72F" w14:textId="77777777" w:rsidTr="00BB339F">
        <w:tc>
          <w:tcPr>
            <w:tcW w:w="4251" w:type="dxa"/>
            <w:shd w:val="clear" w:color="auto" w:fill="ECE1D6" w:themeFill="accent5" w:themeFillTint="33"/>
          </w:tcPr>
          <w:p w14:paraId="08C64921" w14:textId="77777777" w:rsidR="00BB339F" w:rsidRDefault="00BB339F" w:rsidP="00BB339F">
            <w:r>
              <w:t>Rendement</w:t>
            </w:r>
          </w:p>
        </w:tc>
        <w:tc>
          <w:tcPr>
            <w:tcW w:w="1701" w:type="dxa"/>
            <w:shd w:val="clear" w:color="auto" w:fill="BCE1D2"/>
          </w:tcPr>
          <w:p w14:paraId="39F034BB" w14:textId="77777777" w:rsidR="00BB339F" w:rsidRDefault="00BB339F" w:rsidP="00BB339F">
            <w:r>
              <w:t>2 %</w:t>
            </w:r>
          </w:p>
        </w:tc>
      </w:tr>
      <w:tr w:rsidR="00BB339F" w14:paraId="38B5B307" w14:textId="77777777" w:rsidTr="00BB339F">
        <w:tc>
          <w:tcPr>
            <w:tcW w:w="4251" w:type="dxa"/>
            <w:shd w:val="clear" w:color="auto" w:fill="ECE1D6" w:themeFill="accent5" w:themeFillTint="33"/>
          </w:tcPr>
          <w:p w14:paraId="28376A54" w14:textId="77777777" w:rsidR="00BB339F" w:rsidRDefault="00BB339F" w:rsidP="00BB339F"/>
          <w:p w14:paraId="70F6F3B3" w14:textId="77777777" w:rsidR="00BB339F" w:rsidRDefault="00BB339F" w:rsidP="00BB339F">
            <w:r w:rsidRPr="00BB339F">
              <w:rPr>
                <w:sz w:val="32"/>
                <w:szCs w:val="32"/>
              </w:rPr>
              <w:t>Valeur de l'actif</w:t>
            </w:r>
            <w:r>
              <w:t>, aujourd'hui</w:t>
            </w:r>
          </w:p>
        </w:tc>
        <w:tc>
          <w:tcPr>
            <w:tcW w:w="1701" w:type="dxa"/>
            <w:shd w:val="clear" w:color="auto" w:fill="BCE1D2"/>
          </w:tcPr>
          <w:p w14:paraId="4CF01C67" w14:textId="77777777" w:rsidR="00BB339F" w:rsidRDefault="00BB339F" w:rsidP="00BB339F"/>
          <w:p w14:paraId="327E775B" w14:textId="77777777" w:rsidR="00BB339F" w:rsidRPr="002479C0" w:rsidRDefault="00BB339F" w:rsidP="00BB339F">
            <w:pPr>
              <w:rPr>
                <w:sz w:val="32"/>
                <w:szCs w:val="32"/>
              </w:rPr>
            </w:pPr>
            <w:r w:rsidRPr="002479C0">
              <w:rPr>
                <w:sz w:val="32"/>
                <w:szCs w:val="32"/>
              </w:rPr>
              <w:t>176 392 $</w:t>
            </w:r>
          </w:p>
        </w:tc>
      </w:tr>
    </w:tbl>
    <w:p w14:paraId="0AE2505A" w14:textId="77777777" w:rsidR="0092643C" w:rsidRDefault="0092643C" w:rsidP="0092643C">
      <w:r>
        <w:tab/>
      </w:r>
      <w:r>
        <w:tab/>
      </w:r>
      <w:r>
        <w:tab/>
      </w:r>
      <w:r>
        <w:tab/>
      </w:r>
    </w:p>
    <w:p w14:paraId="56D8C468" w14:textId="77777777" w:rsidR="0092643C" w:rsidRDefault="0092643C" w:rsidP="0092643C"/>
    <w:p w14:paraId="54F3B5D4" w14:textId="5FCD2FB1" w:rsidR="0092643C" w:rsidRDefault="00A81A03" w:rsidP="0092643C">
      <w:r>
        <w:rPr>
          <w:noProof/>
          <w:lang w:eastAsia="fr-FR"/>
        </w:rPr>
        <mc:AlternateContent>
          <mc:Choice Requires="wps">
            <w:drawing>
              <wp:anchor distT="0" distB="0" distL="114300" distR="114300" simplePos="0" relativeHeight="252724224" behindDoc="0" locked="0" layoutInCell="1" allowOverlap="1" wp14:anchorId="488FEF3D" wp14:editId="6922F823">
                <wp:simplePos x="0" y="0"/>
                <wp:positionH relativeFrom="column">
                  <wp:posOffset>4118610</wp:posOffset>
                </wp:positionH>
                <wp:positionV relativeFrom="paragraph">
                  <wp:posOffset>59690</wp:posOffset>
                </wp:positionV>
                <wp:extent cx="342900" cy="342900"/>
                <wp:effectExtent l="76200" t="76200" r="38100" b="63500"/>
                <wp:wrapNone/>
                <wp:docPr id="553" name="Étoile à 5 branches 553"/>
                <wp:cNvGraphicFramePr/>
                <a:graphic xmlns:a="http://schemas.openxmlformats.org/drawingml/2006/main">
                  <a:graphicData uri="http://schemas.microsoft.com/office/word/2010/wordprocessingShape">
                    <wps:wsp>
                      <wps:cNvSpPr/>
                      <wps:spPr>
                        <a:xfrm>
                          <a:off x="0" y="0"/>
                          <a:ext cx="342900" cy="342900"/>
                        </a:xfrm>
                        <a:prstGeom prst="star5">
                          <a:avLst/>
                        </a:prstGeom>
                        <a:solidFill>
                          <a:schemeClr val="accent4">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337C182" w14:textId="77777777" w:rsidR="00192307" w:rsidRDefault="00192307" w:rsidP="00A81A03">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88FEF3D" id="Étoile à 5 branches 553" o:spid="_x0000_s1696" style="position:absolute;left:0;text-align:left;margin-left:324.3pt;margin-top:4.7pt;width:27pt;height:27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2900,3429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8PghwwIAAM4FAAAOAAAAZHJzL2Uyb0RvYy54bWysVNuOmzAQfa/Uf7B4Z7kEQhItWdEg+tLL&#13;&#10;arf9AAdMsGRsajsJUdUP6F/0X/bHOjaXbC/SSlVfjG1mzsyZOePbu75l6ESkooKnTnDjO4jwUlSU&#13;&#10;H1Ln86fCXTlIacwrzAQnqXMhyrnbvn51e+42JBSNYBWRCEC42py71Gm07jaep8qGtFjdiI5w+FkL&#13;&#10;2WINR3nwKonPgN4yL/T9pXcWsuqkKIlScJsPP52txa9rUuqPda2IRix1IDdtV2nXvVm97S3eHCTu&#13;&#10;GlqOaeB/yKLFlEPQGSrHGqOjpH9AtbSUQola35Si9URd05JYDsAm8H9j89jgjlguUBzVzWVS/w+2&#13;&#10;/HC6l4hWqRPHCwdx3EKTnr5rQRlBTz9QjPYSc+iGQsYAynXu1Aa8Hrt7OZ4UbA33vpat+QIr1NsS&#13;&#10;X+YSk16jEi4XUbj2oREl/Br3gOJdnTup9FsiWmQ2qQPakbGtLD69U3qwnWxMMCUYrQrKmD0Y2ZAd&#13;&#10;k+iEoeG4LAnXkXVnx/a9qIb7JPYhhwHLKs242Cx+QWP8pQC6DyaYaxpAZvAkVn9D1pAo5EIWlYEs&#13;&#10;ocoSjwyF1I0YFVhIwbVBBAh6aPQDPSBJYZJ0Iwm51w6qKIhXM0tJCpA1HiQN02UrLskpdUI/AoIz&#13;&#10;xQlqYHhNQ3WLysaC5kCWJqppk5Xt1yLLwmW+yN18tU7caE9Cd1X4kfsmi+JglyRFkCffhlSvTrs4&#13;&#10;CbMkXrvLLA7cKPBXbpb5oZsXmZ/5UbFbR2+sE9RoCuoZQQ0Ssjt9YcQWgD+QGpQJogks3blTz5s7&#13;&#10;1Z8Za+NWgxRmx8XLjqO9JW/7NTuHLzsPHZ4iQ+9m55ZyIf8GwPSUcj3YQ1ee8TZb3e97O5LL5dpU&#13;&#10;2NztRXWBQT3DSwVD8eWIpXkY8IaL7KhFTe1kXA1HUHg0bNNHeZlX6fnZWl2f4e1PAAAA//8DAFBL&#13;&#10;AwQUAAYACAAAACEAnAaCP+IAAAANAQAADwAAAGRycy9kb3ducmV2LnhtbEyPQU/DMAyF70j8h8hI&#13;&#10;3FhKqbrRNZ0oA04IicGB3bwmNBWNU5psK/x6zAkulp4++/m9cjW5XhzMGDpPCi5nCQhDjdcdtQpe&#13;&#10;X+4vFiBCRNLYezIKvkyAVXV6UmKh/ZGezWETW8EmFApUYGMcCilDY43DMPODIWbvfnQYWY6t1CMe&#13;&#10;2dz1Mk2SXDrsiD9YHMytNc3HZu8UYLqtp7vPNWWU108Pb9v6cf5tlTo/m9ZLHjdLENFM8e8Cfjtw&#13;&#10;fqg42M7vSQfRK8izRc6rCq4zEMznScp6x+AqA1mV8n+L6gcAAP//AwBQSwECLQAUAAYACAAAACEA&#13;&#10;toM4kv4AAADhAQAAEwAAAAAAAAAAAAAAAAAAAAAAW0NvbnRlbnRfVHlwZXNdLnhtbFBLAQItABQA&#13;&#10;BgAIAAAAIQA4/SH/1gAAAJQBAAALAAAAAAAAAAAAAAAAAC8BAABfcmVscy8ucmVsc1BLAQItABQA&#13;&#10;BgAIAAAAIQC18PghwwIAAM4FAAAOAAAAAAAAAAAAAAAAAC4CAABkcnMvZTJvRG9jLnhtbFBLAQIt&#13;&#10;ABQABgAIAAAAIQCcBoI/4gAAAA0BAAAPAAAAAAAAAAAAAAAAAB0FAABkcnMvZG93bnJldi54bWxQ&#13;&#10;SwUGAAAAAAQABADzAAAALAYAAAAA&#13;&#10;" adj="-11796480,,5400" path="m,130976r130977,1l171450,r40473,130977l342900,130976,236937,211923r40475,130976l171450,261950,65488,342899,105963,211923,,130976xe" fillcolor="#6b6e4b [2407]" strokecolor="black [3213]">
                <v:stroke joinstyle="miter"/>
                <v:formulas/>
                <v:path arrowok="t" o:connecttype="custom" o:connectlocs="0,130976;130977,130977;171450,0;211923,130977;342900,130976;236937,211923;277412,342899;171450,261950;65488,342899;105963,211923;0,130976" o:connectangles="0,0,0,0,0,0,0,0,0,0,0" textboxrect="0,0,342900,342900"/>
                <v:textbox>
                  <w:txbxContent>
                    <w:p w14:paraId="3337C182" w14:textId="77777777" w:rsidR="00192307" w:rsidRDefault="00192307" w:rsidP="00A81A03">
                      <w:pPr>
                        <w:jc w:val="center"/>
                      </w:pPr>
                    </w:p>
                  </w:txbxContent>
                </v:textbox>
              </v:shape>
            </w:pict>
          </mc:Fallback>
        </mc:AlternateContent>
      </w:r>
    </w:p>
    <w:p w14:paraId="72AC4C74" w14:textId="78549460" w:rsidR="006A10DD" w:rsidRDefault="006A10DD">
      <w:r>
        <w:br w:type="page"/>
      </w:r>
    </w:p>
    <w:p w14:paraId="4B324666" w14:textId="445DD2C3" w:rsidR="00851E7D" w:rsidRDefault="00D44867" w:rsidP="00D44867">
      <w:r>
        <w:lastRenderedPageBreak/>
        <w:t>Pauvre, pauvre</w:t>
      </w:r>
      <w:r w:rsidR="00A07F17">
        <w:t>,</w:t>
      </w:r>
      <w:r>
        <w:t xml:space="preserve"> Jean Faucher, dans le premier scénario, il se fait damer le pion par Marie Richer malgré des investissements plus élevés (+45 000 $). Bien sûr</w:t>
      </w:r>
      <w:r w:rsidR="00581F3F">
        <w:t xml:space="preserve">, </w:t>
      </w:r>
      <w:r>
        <w:t xml:space="preserve">c'est son assiduité à l'épargne dès l'âge de 20 ans qui a fait la différence en faveur de Marie (+57 935 $). </w:t>
      </w:r>
    </w:p>
    <w:p w14:paraId="2925D6BA" w14:textId="77777777" w:rsidR="00D44867" w:rsidRDefault="00D44867" w:rsidP="00D44867"/>
    <w:p w14:paraId="2BAB783C" w14:textId="4F0735FE" w:rsidR="00D44867" w:rsidRDefault="00D44867" w:rsidP="00D44867">
      <w:r>
        <w:t xml:space="preserve">Jurant avoir appris </w:t>
      </w:r>
      <w:r w:rsidR="0086093D">
        <w:t>sa</w:t>
      </w:r>
      <w:r>
        <w:t xml:space="preserve"> leçon, Jean Faucher, dans le deuxième scénario, décide d'appliquer exactement les mêmes </w:t>
      </w:r>
      <w:r w:rsidR="00581F3F">
        <w:t>principes,</w:t>
      </w:r>
      <w:r>
        <w:t xml:space="preserve"> qui avaient été si bienfaiteur</w:t>
      </w:r>
      <w:r w:rsidR="0086093D">
        <w:t>s</w:t>
      </w:r>
      <w:r>
        <w:t xml:space="preserve"> pour Marie. À son plus grand désespoir, Jean a encore perdu la joute financière, et </w:t>
      </w:r>
      <w:r w:rsidR="0086093D">
        <w:t>ce</w:t>
      </w:r>
      <w:r>
        <w:t xml:space="preserve"> malgré qu'il ait commencé à épargner à l'âge de 20 ans. Que </w:t>
      </w:r>
      <w:r w:rsidR="0086093D">
        <w:t>s'est-il passé</w:t>
      </w:r>
      <w:r w:rsidR="00F57D45">
        <w:t xml:space="preserve"> </w:t>
      </w:r>
      <w:r w:rsidR="0086093D" w:rsidRPr="0086093D">
        <w:rPr>
          <w:rFonts w:ascii="Avenir Book" w:hAnsi="Avenir Book"/>
        </w:rPr>
        <w:t>?</w:t>
      </w:r>
    </w:p>
    <w:p w14:paraId="055AF0CA" w14:textId="77777777" w:rsidR="00D44867" w:rsidRDefault="00D44867" w:rsidP="00D44867"/>
    <w:p w14:paraId="0FD8D6C6" w14:textId="66F8B989" w:rsidR="0086093D" w:rsidRDefault="0086093D" w:rsidP="00D44867">
      <w:r>
        <w:t xml:space="preserve">Jean a appris sa leçon </w:t>
      </w:r>
      <w:r w:rsidR="00C909D2">
        <w:t>« </w:t>
      </w:r>
      <w:r>
        <w:t xml:space="preserve">par </w:t>
      </w:r>
      <w:r w:rsidR="00C909D2">
        <w:t>cœur »</w:t>
      </w:r>
      <w:r>
        <w:t xml:space="preserve">, comme une forme de recette, il n'a pas compris le fonctionnement et l'effet des rendements composés. Dit autrement, dans l'équation financière, pour que le facteur temps réussisse à combler un déficit de capital investi, il lui faut un certain rendement. Or, dans le deuxième scénario, le </w:t>
      </w:r>
      <w:r w:rsidRPr="0086093D">
        <w:rPr>
          <w:color w:val="FF6700" w:themeColor="accent3"/>
        </w:rPr>
        <w:t>RENDEMENT DE 2 %</w:t>
      </w:r>
      <w:r>
        <w:t xml:space="preserve"> n'était pas assez élevé pour combler le déficit d'investissement de 45 000 $ de Jean, malgré qu'il </w:t>
      </w:r>
      <w:r w:rsidR="00A07F17">
        <w:t xml:space="preserve">ait </w:t>
      </w:r>
      <w:r>
        <w:t xml:space="preserve">commencé à investir 20 années avant Marie.  </w:t>
      </w:r>
    </w:p>
    <w:p w14:paraId="1B1B8240" w14:textId="77777777" w:rsidR="005E4C37" w:rsidRDefault="005E4C37" w:rsidP="00B8499C"/>
    <w:p w14:paraId="7C332D20" w14:textId="2D76F17A" w:rsidR="00D969E8" w:rsidRDefault="00D969E8" w:rsidP="00E30DE4">
      <w:pPr>
        <w:pStyle w:val="Titre4"/>
        <w:numPr>
          <w:ilvl w:val="0"/>
          <w:numId w:val="190"/>
        </w:numPr>
      </w:pPr>
      <w:bookmarkStart w:id="267" w:name="_Toc314397869"/>
      <w:bookmarkStart w:id="268" w:name="_Toc14273589"/>
      <w:r>
        <w:t>La priorisation des véhicules d'épargne</w:t>
      </w:r>
      <w:bookmarkEnd w:id="267"/>
      <w:bookmarkEnd w:id="268"/>
    </w:p>
    <w:p w14:paraId="270B6BCC" w14:textId="77777777" w:rsidR="00D969E8" w:rsidRDefault="00D969E8" w:rsidP="00B8499C"/>
    <w:p w14:paraId="1AC325DB" w14:textId="54D566BD" w:rsidR="00190891" w:rsidRDefault="00475CB2" w:rsidP="00221443">
      <w:r>
        <w:t>Nous établirons les priorités à donner</w:t>
      </w:r>
      <w:r w:rsidR="0043513E">
        <w:t xml:space="preserve"> aux différents véhicules d’épargne,</w:t>
      </w:r>
      <w:r>
        <w:t xml:space="preserve"> </w:t>
      </w:r>
      <w:r w:rsidR="0043513E">
        <w:t xml:space="preserve">avec l’optique que nous avons </w:t>
      </w:r>
      <w:r w:rsidR="00581F3F">
        <w:t>devant nous</w:t>
      </w:r>
      <w:r w:rsidR="0043513E">
        <w:t xml:space="preserve"> des individus rationnels, sans grandes failles comportementales, faisant preuve d’un réel engagement durable envers l’épargne.</w:t>
      </w:r>
      <w:r>
        <w:t xml:space="preserve"> </w:t>
      </w:r>
      <w:r w:rsidR="0043513E">
        <w:t>Sans grande surprise, voici notre classement</w:t>
      </w:r>
      <w:r w:rsidR="00BF5FC4">
        <w:t xml:space="preserve"> (qui est finalement, une fois toutes les complexités démêlées, assez simple)</w:t>
      </w:r>
      <w:r w:rsidR="0043513E">
        <w:t> :</w:t>
      </w:r>
    </w:p>
    <w:p w14:paraId="182D5872" w14:textId="4A5598DC" w:rsidR="0043513E" w:rsidRDefault="00F93341" w:rsidP="00B8499C">
      <w:r>
        <w:rPr>
          <w:noProof/>
          <w:lang w:eastAsia="fr-FR"/>
        </w:rPr>
        <mc:AlternateContent>
          <mc:Choice Requires="wps">
            <w:drawing>
              <wp:anchor distT="0" distB="0" distL="114300" distR="114300" simplePos="0" relativeHeight="252726272" behindDoc="0" locked="0" layoutInCell="1" allowOverlap="1" wp14:anchorId="1CC69A25" wp14:editId="04079DD3">
                <wp:simplePos x="0" y="0"/>
                <wp:positionH relativeFrom="column">
                  <wp:posOffset>-228600</wp:posOffset>
                </wp:positionH>
                <wp:positionV relativeFrom="paragraph">
                  <wp:posOffset>114300</wp:posOffset>
                </wp:positionV>
                <wp:extent cx="571500" cy="571500"/>
                <wp:effectExtent l="25400" t="25400" r="38100" b="38100"/>
                <wp:wrapNone/>
                <wp:docPr id="548" name="Ellipse 548"/>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DF93E82" w14:textId="2A5123C8" w:rsidR="00192307" w:rsidRPr="00BF5FC4" w:rsidRDefault="00192307" w:rsidP="00BF5FC4">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C69A25" id="Ellipse 548" o:spid="_x0000_s1697" style="position:absolute;left:0;text-align:left;margin-left:-18pt;margin-top:9pt;width:45pt;height:45pt;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y7Z7QIAADYGAAAOAAAAZHJzL2Uyb0RvYy54bWysVFtv0zAUfkfiP1h+z5J0adNWS6fQEoQ0&#13;&#10;bRMb2rPrOG2EYxvbvYH47xw7SdtdJBDiJTnH5zv3y9X1vuFoy7SppchwfBFhxASVZS1WGf76WARj&#13;&#10;jIwloiRcCpbhAzP4evb+3dVOTdlAriUvmUZgRJjpTmV4ba2ahqGha9YQcyEVEyCspG6IBVavwlKT&#13;&#10;HVhveDiIolG4k7pUWlJmDLwuWiGeeftVxai9qyrDLOIZhtis/2r/XbpvOLsi05Umal3TLgzyD1E0&#13;&#10;pBbg9GhqQSxBG12/MtXUVEsjK3tBZRPKqqop8zlANnH0IpuHNVHM5wLFMepYJvP/zNLb7b1GdZnh&#13;&#10;YQKtEqSBJn3kvFaGIfcEBdopMwXcg7rXHWeAdNnuK924P+SB9r6oh2NR2d4iCo/DNB5GUHoKoo4G&#13;&#10;K+FJWWljPzHZIEdkmLXOfTXJ9sbYFt2jnDsjeV0WNeee0avlnGu0Ja7F0TgCZ63KMxgXaJfhy3Hs&#13;&#10;Y2kUZGzEynt5hvOTx44G7T5+bQ2C58L5hhwhwI5q+/2zyPPBaHG5CBbjSRokSzYIxkWUBB/yZBjP&#13;&#10;07SIF+kvZ9Ord0rzYTrI0+EkGOXDOEjiaBzkeTQIFkUe5VFSzCfJB68ErnunoetL2wlP2QNnzioX&#13;&#10;X1gFLYXax21+bplOKRFKmbCXXVoe7dQqqOdRcfBnxQ7v8/CLdlT+C6+s1/CepbBH5aYWUr/lvfzW&#13;&#10;d6Jq8TBEZ3k70u6Xez/Lo9TPgHtbyvIAE65lu/pG0aKGObshxt4TDbsOown3y97Bp+ISZkR2FEZr&#13;&#10;qX+89e7wsIIgxWgHtwNG6fuGaIYR/yxgOSdxkrhj45kEWguMPpcszyVi08wlzG4Ml1JRTzq85T1Z&#13;&#10;adk8wZnLnVcQEUHBd4ap1T0zt+1Ng0NJWZ57GBwYReyNeFC0nwS3RI/7J6JVt2wWhulW9neGTF8s&#13;&#10;XIt1PRIy31hZ1X4bT3XtegDHya90d0jd9TvnPep07me/AQAA//8DAFBLAwQUAAYACAAAACEAlyw8&#13;&#10;Ht0AAAAOAQAADwAAAGRycy9kb3ducmV2LnhtbExPTW/CMAy9T+I/REbaDVJgIChNERraD+DjwNFt&#13;&#10;sjZa41RJCt2/n3faLraen/38XnEYXSceJkTrScFinoEwVHttqVFwu37MtiBiQtLYeTIKvk2EQzl5&#13;&#10;KTDX/kln87ikRrAIxRwVtCn1uZSxbo3DOPe9IeY+fXCYGIZG6oBPFnedXGbZRjq0xB9a7M17a+qv&#13;&#10;y+AUnMf1MVwrPSz97X4/rRa2xZ1V6nU6nvZcjnsQyYzp7wJ+M7B/KNlY5QfSUXQKZqsNB0pMbLnz&#13;&#10;wvqNe8U444EsC/k/RvkDAAD//wMAUEsBAi0AFAAGAAgAAAAhALaDOJL+AAAA4QEAABMAAAAAAAAA&#13;&#10;AAAAAAAAAAAAAFtDb250ZW50X1R5cGVzXS54bWxQSwECLQAUAAYACAAAACEAOP0h/9YAAACUAQAA&#13;&#10;CwAAAAAAAAAAAAAAAAAvAQAAX3JlbHMvLnJlbHNQSwECLQAUAAYACAAAACEAXKsu2e0CAAA2BgAA&#13;&#10;DgAAAAAAAAAAAAAAAAAuAgAAZHJzL2Uyb0RvYy54bWxQSwECLQAUAAYACAAAACEAlyw8Ht0AAAAO&#13;&#10;AQAADwAAAAAAAAAAAAAAAABHBQAAZHJzL2Rvd25yZXYueG1sUEsFBgAAAAAEAAQA8wAAAFEGAAAA&#13;&#10;AA==&#13;&#10;" fillcolor="green" strokecolor="black [3213]" strokeweight="3pt">
                <v:textbox>
                  <w:txbxContent>
                    <w:p w14:paraId="5DF93E82" w14:textId="2A5123C8" w:rsidR="00192307" w:rsidRPr="00BF5FC4" w:rsidRDefault="00192307" w:rsidP="00BF5FC4">
                      <w:pPr>
                        <w:jc w:val="center"/>
                        <w:rPr>
                          <w:color w:val="FFFFFF" w:themeColor="background1"/>
                        </w:rPr>
                      </w:pPr>
                      <w:r w:rsidRPr="00BF5FC4">
                        <w:rPr>
                          <w:color w:val="FFFFFF" w:themeColor="background1"/>
                        </w:rPr>
                        <w:t xml:space="preserve">1 </w:t>
                      </w:r>
                    </w:p>
                  </w:txbxContent>
                </v:textbox>
              </v:oval>
            </w:pict>
          </mc:Fallback>
        </mc:AlternateContent>
      </w:r>
    </w:p>
    <w:p w14:paraId="1EA6C457" w14:textId="0959657F" w:rsidR="0043513E" w:rsidRDefault="00BF5FC4" w:rsidP="00BF5FC4">
      <w:pPr>
        <w:ind w:left="700"/>
      </w:pPr>
      <w:r>
        <w:t xml:space="preserve">Le </w:t>
      </w:r>
      <w:r w:rsidRPr="00F93341">
        <w:rPr>
          <w:color w:val="FF6700" w:themeColor="accent3"/>
        </w:rPr>
        <w:t>REÉ</w:t>
      </w:r>
      <w:r w:rsidRPr="00B63E62">
        <w:rPr>
          <w:color w:val="FF6700" w:themeColor="accent3"/>
        </w:rPr>
        <w:t>É</w:t>
      </w:r>
      <w:r w:rsidR="004605FA" w:rsidRPr="00B63E62">
        <w:rPr>
          <w:color w:val="FF6700" w:themeColor="accent3"/>
        </w:rPr>
        <w:t xml:space="preserve">, </w:t>
      </w:r>
      <w:r w:rsidR="004605FA">
        <w:t xml:space="preserve">jusqu’à concurrence de 2 </w:t>
      </w:r>
      <w:r>
        <w:t>500 $/année/enfant (5 000 $/année/enfant lorsqu’il y a un « rattrapage » d’années permis)</w:t>
      </w:r>
      <w:r w:rsidR="00EC0A4D">
        <w:t>.</w:t>
      </w:r>
    </w:p>
    <w:p w14:paraId="65E8F232" w14:textId="77777777" w:rsidR="00EC0A4D" w:rsidRDefault="00EC0A4D" w:rsidP="00BF5FC4">
      <w:pPr>
        <w:ind w:left="700"/>
      </w:pPr>
    </w:p>
    <w:p w14:paraId="0330909E" w14:textId="1F59D64F" w:rsidR="00EC0A4D" w:rsidRDefault="00F93341" w:rsidP="00BF5FC4">
      <w:pPr>
        <w:ind w:left="700"/>
      </w:pPr>
      <w:r>
        <w:rPr>
          <w:noProof/>
          <w:lang w:eastAsia="fr-FR"/>
        </w:rPr>
        <mc:AlternateContent>
          <mc:Choice Requires="wps">
            <w:drawing>
              <wp:anchor distT="0" distB="0" distL="114300" distR="114300" simplePos="0" relativeHeight="252728320" behindDoc="0" locked="0" layoutInCell="1" allowOverlap="1" wp14:anchorId="28725FB0" wp14:editId="5918D215">
                <wp:simplePos x="0" y="0"/>
                <wp:positionH relativeFrom="column">
                  <wp:posOffset>-228600</wp:posOffset>
                </wp:positionH>
                <wp:positionV relativeFrom="paragraph">
                  <wp:posOffset>52705</wp:posOffset>
                </wp:positionV>
                <wp:extent cx="571500" cy="571500"/>
                <wp:effectExtent l="25400" t="25400" r="38100" b="38100"/>
                <wp:wrapNone/>
                <wp:docPr id="550" name="Ellipse 550"/>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3CE55C43" w14:textId="47D3354C" w:rsidR="00192307" w:rsidRPr="00BF5FC4" w:rsidRDefault="00192307" w:rsidP="00F93341">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725FB0" id="Ellipse 550" o:spid="_x0000_s1698" style="position:absolute;left:0;text-align:left;margin-left:-18pt;margin-top:4.15pt;width:45pt;height:45pt;z-index:2527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97A7AIAADYGAAAOAAAAZHJzL2Uyb0RvYy54bWysVFtvmzAUfp+0/2DxToEUQhKVVCwZ06Sq&#13;&#10;rdZOfXaMSdCM7dlOQjbtv+/YQJJepE3TXuAcn+/cL1fXbcPQjipdC5550UXoIcqJKGu+zryvj4U/&#13;&#10;8ZA2mJeYCU4z70C1dz1//+5qL2d0JDaClVQhMML1bC8zb2OMnAWBJhvaYH0hJOUgrIRqsAFWrYNS&#13;&#10;4T1Yb1gwCsNxsBeqlEoQqjW8LjuhN3f2q4oSc1dVmhrEMg9iM+6r3Hdlv8H8Cs/WCstNTfow8D9E&#13;&#10;0eCag9OjqSU2GG1V/cpUUxMltKjMBRFNIKqqJtTlANlE4YtsHjZYUpcLFEfLY5n0/zNLbnf3CtVl&#13;&#10;5iUJ1IfjBpr0kbFaaorsExRoL/UMcA/yXvWcBtJm21aqsX/IA7WuqIdjUWlrEIHHJI2SEEwTEPU0&#13;&#10;WAlOylJp84mKBlki82jn3FUT72606dADyrrTgtVlUTPmGLVeLZhCO2xbHE5CcNapPIMxjvaZdzmJ&#13;&#10;XCyNhIw1Xzsvz3Bu8ujRoGmj19YgeMatb8gRAuyprt8/izwfjZeXS385maZ+vKIjf1KEsf8hj5No&#13;&#10;kaZFtEx/WZtOvVdaJOkoT5OpP86TyI+jcOLneTjyl0Ue5mFcLKbxB6cErgenge1L1wlHmQOj1irj&#13;&#10;X2gFLYXaR11+dplOKWFCKDeXfVoObdUqqOdRcfRnxR7v8nCLdlT+C6900HCeBTdH5abmQr3lvfw2&#13;&#10;dKLq8DBEZ3lb0rSr1s3yOHVY+7YS5QEmXIlu9bUkRQ1zdoO1uccKdh1GE+6XuYNPxQTMiOgpD22E&#13;&#10;+vHWu8XDCoLUQ3u4HTBK37dYUQ+xzxyWcxrFsT02jomhtcCoc8nqXMK3zULA7EZwKSVxpMUbNpCV&#13;&#10;Es0TnLncegUR5gR8Zx4xamAWprtpcCgJzXMHgwMjsbnhD5IMk2CX6LF9wkr2y2ZgmG7FcGfw7MXC&#13;&#10;dVjbIy7yrRFV7bbxVNe+B3Cc3Er3h9Rev3PeoU7nfv4bAAD//wMAUEsDBBQABgAIAAAAIQCo25sh&#13;&#10;3gAAAAwBAAAPAAAAZHJzL2Rvd25yZXYueG1sTI/NbsIwEITvlfoO1lbqDRxIQRDiIFTUB+DnwNGJ&#13;&#10;t4nVeB3ZDqRv3+2pvaz0aTSzM+V+cr24Y4jWk4LFPAOB1HhjqVVwvXzMNiBi0mR07wkVfGOEffX8&#13;&#10;VOrC+Aed8H5OreAQioVW0KU0FFLGpkOn49wPSKx9+uB0YgytNEE/ONz1cplla+m0Jf7Q6QHfO2y+&#13;&#10;zqNTcJpWh3Cpzbj019vtmC9sp7dWqdeX6bjjc9iBSDilPwf8buD+UHGx2o9kougVzPI1D0oKNjkI&#13;&#10;1ldvjLWCLbOsSvl/RPUDAAD//wMAUEsBAi0AFAAGAAgAAAAhALaDOJL+AAAA4QEAABMAAAAAAAAA&#13;&#10;AAAAAAAAAAAAAFtDb250ZW50X1R5cGVzXS54bWxQSwECLQAUAAYACAAAACEAOP0h/9YAAACUAQAA&#13;&#10;CwAAAAAAAAAAAAAAAAAvAQAAX3JlbHMvLnJlbHNQSwECLQAUAAYACAAAACEAchvewOwCAAA2BgAA&#13;&#10;DgAAAAAAAAAAAAAAAAAuAgAAZHJzL2Uyb0RvYy54bWxQSwECLQAUAAYACAAAACEAqNubId4AAAAM&#13;&#10;AQAADwAAAAAAAAAAAAAAAABGBQAAZHJzL2Rvd25yZXYueG1sUEsFBgAAAAAEAAQA8wAAAFEGAAAA&#13;&#10;AA==&#13;&#10;" fillcolor="green" strokecolor="black [3213]" strokeweight="3pt">
                <v:textbox>
                  <w:txbxContent>
                    <w:p w14:paraId="3CE55C43" w14:textId="47D3354C" w:rsidR="00192307" w:rsidRPr="00BF5FC4" w:rsidRDefault="00192307" w:rsidP="00F93341">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p>
    <w:p w14:paraId="70B179D5" w14:textId="60774B9B" w:rsidR="00F93341" w:rsidRDefault="00F93341" w:rsidP="00F93341">
      <w:pPr>
        <w:ind w:left="700"/>
      </w:pPr>
      <w:r>
        <w:t xml:space="preserve">Par la suite, le </w:t>
      </w:r>
      <w:r w:rsidRPr="00F93341">
        <w:rPr>
          <w:color w:val="FF6700" w:themeColor="accent3"/>
        </w:rPr>
        <w:t>REÉ</w:t>
      </w:r>
      <w:r w:rsidRPr="00B63E62">
        <w:rPr>
          <w:color w:val="FF6700" w:themeColor="accent3"/>
        </w:rPr>
        <w:t xml:space="preserve">R, </w:t>
      </w:r>
      <w:r>
        <w:t xml:space="preserve">lorsque le Taux d'impôt marginal cotisation &gt; Taux d'impôt marginal anticipé au retrait </w:t>
      </w:r>
      <w:r w:rsidRPr="00F93341">
        <w:rPr>
          <w:color w:val="FF6700" w:themeColor="accent3"/>
        </w:rPr>
        <w:t>OU</w:t>
      </w:r>
      <w:r>
        <w:t xml:space="preserve"> le </w:t>
      </w:r>
      <w:r w:rsidRPr="00F93341">
        <w:rPr>
          <w:color w:val="FF6700" w:themeColor="accent3"/>
        </w:rPr>
        <w:t>CÉLI</w:t>
      </w:r>
      <w:r w:rsidRPr="00B63E62">
        <w:rPr>
          <w:color w:val="FF6700" w:themeColor="accent3"/>
        </w:rPr>
        <w:t>,</w:t>
      </w:r>
      <w:r>
        <w:t xml:space="preserve"> lorsque Taux d'impôt marginal cotisation &lt; Taux d'impôt marginal anticipé au retrait.</w:t>
      </w:r>
    </w:p>
    <w:p w14:paraId="10875FCA" w14:textId="10E307DE" w:rsidR="00F93341" w:rsidRDefault="00F93341" w:rsidP="00F93341">
      <w:pPr>
        <w:ind w:firstLine="700"/>
      </w:pPr>
    </w:p>
    <w:p w14:paraId="1EB73C36" w14:textId="77777777" w:rsidR="004E2008" w:rsidRDefault="004E2008" w:rsidP="00F93341">
      <w:pPr>
        <w:ind w:firstLine="700"/>
      </w:pPr>
    </w:p>
    <w:p w14:paraId="7928A974" w14:textId="470F4A4B" w:rsidR="00EC0A4D" w:rsidRDefault="00831CDC" w:rsidP="00022EEF">
      <w:r>
        <w:lastRenderedPageBreak/>
        <w:t xml:space="preserve">Nous avons déjà présenté la supériorité du REÉÉ sur le CÉLI, en </w:t>
      </w:r>
      <w:r w:rsidR="00581F3F">
        <w:t>démontrant</w:t>
      </w:r>
      <w:r>
        <w:t xml:space="preserve"> qu’</w:t>
      </w:r>
      <w:r w:rsidR="00581F3F">
        <w:t>à toutes fins utiles</w:t>
      </w:r>
      <w:r>
        <w:t>, les deux régimes étaient complètement défiscalisés, laissant alors l</w:t>
      </w:r>
      <w:r w:rsidR="004E2008">
        <w:t>a subvention propre au REÉÉ devenir l</w:t>
      </w:r>
      <w:r>
        <w:t>e facteur départageant les deux régime</w:t>
      </w:r>
      <w:r w:rsidR="004E2008">
        <w:t>s.</w:t>
      </w:r>
    </w:p>
    <w:p w14:paraId="768DA34E" w14:textId="77777777" w:rsidR="004E2008" w:rsidRDefault="004E2008" w:rsidP="00022EEF"/>
    <w:p w14:paraId="27926C04" w14:textId="7C65FA59" w:rsidR="004E2008" w:rsidRDefault="004E2008" w:rsidP="00022EEF">
      <w:r>
        <w:t>Quant à l’avantage du REÉÉ sur le REÉR (lorsque celui-ci a l’avantage sur le CÉLI), il s’explique essentiellement par le fait que le contribuable aura toujours l'occasion d'effectuer un rattrapage de cotisations au REÉR, alors que tout sera terminé dans l'année où l'enfant célèbrera son 15</w:t>
      </w:r>
      <w:r w:rsidRPr="00FF4120">
        <w:rPr>
          <w:vertAlign w:val="superscript"/>
        </w:rPr>
        <w:t>e</w:t>
      </w:r>
      <w:r>
        <w:t xml:space="preserve"> anniversaire dans le cas du REÉÉ (lorsqu’il n’y pas eu un minimum de cotisation de 2 000 $ à cette date). Il faut alors saisir l’opportunité lorsqu’elle se présente.</w:t>
      </w:r>
    </w:p>
    <w:p w14:paraId="32BED050" w14:textId="62262A1A" w:rsidR="004E2008" w:rsidRDefault="004E2008" w:rsidP="00022EEF"/>
    <w:p w14:paraId="002C50E1" w14:textId="6E547024" w:rsidR="00476CDC" w:rsidRDefault="00476CDC" w:rsidP="00022EEF">
      <w:r>
        <w:t>Finalement</w:t>
      </w:r>
      <w:r w:rsidR="00D328F7">
        <w:t>, à notre avis, le pire des scénarios («</w:t>
      </w:r>
      <w:r w:rsidR="00C909D2">
        <w:t xml:space="preserve"> </w:t>
      </w:r>
      <w:r w:rsidR="005173A9">
        <w:t>w</w:t>
      </w:r>
      <w:r w:rsidR="00D328F7">
        <w:t>orst case scenario</w:t>
      </w:r>
      <w:r w:rsidR="00C909D2">
        <w:t xml:space="preserve"> </w:t>
      </w:r>
      <w:r w:rsidR="00D328F7">
        <w:t xml:space="preserve">» ou le risque ultime), dans le cas du REÉÉ (l’enfant n’entreprend pas d’études post-secondaire), ne comporte pas un résultat qui saurait faire contrepoids aux avantages marqués du régime. </w:t>
      </w:r>
    </w:p>
    <w:p w14:paraId="50A0DF23" w14:textId="77777777" w:rsidR="00BF5FC4" w:rsidRDefault="00BF5FC4" w:rsidP="00B8499C"/>
    <w:p w14:paraId="6212865A" w14:textId="431632F7" w:rsidR="00B8499C" w:rsidRDefault="00275B4C" w:rsidP="00E30DE4">
      <w:pPr>
        <w:pStyle w:val="Titre3"/>
        <w:numPr>
          <w:ilvl w:val="0"/>
          <w:numId w:val="191"/>
        </w:numPr>
      </w:pPr>
      <w:bookmarkStart w:id="269" w:name="_Toc314397870"/>
      <w:bookmarkStart w:id="270" w:name="_Toc14273590"/>
      <w:r>
        <w:t>Les régimes selon les types de revenus de placement</w:t>
      </w:r>
      <w:bookmarkEnd w:id="269"/>
      <w:bookmarkEnd w:id="270"/>
      <w:r>
        <w:t xml:space="preserve"> </w:t>
      </w:r>
    </w:p>
    <w:p w14:paraId="73446C44" w14:textId="77777777" w:rsidR="00B8499C" w:rsidRDefault="00B8499C" w:rsidP="00B8499C"/>
    <w:p w14:paraId="23E1D809" w14:textId="427FB042" w:rsidR="00AD5F38" w:rsidRDefault="00E66DBD" w:rsidP="007D0E55">
      <w:r>
        <w:t xml:space="preserve">Le régime fiscal canadien </w:t>
      </w:r>
      <w:r w:rsidR="006F3EDF">
        <w:t xml:space="preserve">ne traite pas tous les revenus de placement de la même façon. </w:t>
      </w:r>
      <w:r w:rsidR="00DF2AB1">
        <w:t xml:space="preserve">En matière de politique fiscale, </w:t>
      </w:r>
      <w:r w:rsidR="00AD5F38">
        <w:t>« </w:t>
      </w:r>
      <w:r w:rsidR="006F3EDF">
        <w:t>Un dollar gagné n’est pas un dollar gagné</w:t>
      </w:r>
      <w:r w:rsidR="00AD5F38">
        <w:t> »</w:t>
      </w:r>
      <w:r w:rsidR="006F3EDF">
        <w:t xml:space="preserve"> comme le proposait, en 1966, la commission Carter sur la fiscalité. Les revenus de placement s’imposent selon trois catégories</w:t>
      </w:r>
      <w:r w:rsidR="00AD5F38">
        <w:t xml:space="preserve"> distinctes : l</w:t>
      </w:r>
      <w:r w:rsidR="006F3EDF">
        <w:t>e revenu d’intérêts (TMI d’environ 50 %)</w:t>
      </w:r>
      <w:r w:rsidR="00AD5F38">
        <w:t xml:space="preserve">, le revenu de dividendes (TMI entre environ 35 % et 39 %, selon qu’ils sont « déterminés » ou « ordinaires ») et le gain en capital (TMI d’environ 25 %). Ces variations de taux d’imposition </w:t>
      </w:r>
      <w:r w:rsidR="00DF2AB1">
        <w:t>nécessitent l’ajout d’</w:t>
      </w:r>
      <w:r w:rsidR="00AD5F38">
        <w:t>une lorgnette à l’étude de l’optimisation des différents véhicules de placements.</w:t>
      </w:r>
    </w:p>
    <w:p w14:paraId="0BB50FF2" w14:textId="77777777" w:rsidR="0063676A" w:rsidRDefault="0063676A" w:rsidP="007D0E55"/>
    <w:p w14:paraId="4A590899" w14:textId="4BE8219E" w:rsidR="00C57C9E" w:rsidRDefault="00C57C9E" w:rsidP="00E30DE4">
      <w:pPr>
        <w:pStyle w:val="Paragraphedeliste"/>
        <w:numPr>
          <w:ilvl w:val="0"/>
          <w:numId w:val="44"/>
        </w:numPr>
      </w:pPr>
      <w:r>
        <w:rPr>
          <w:color w:val="FF6700" w:themeColor="accent3"/>
        </w:rPr>
        <w:t xml:space="preserve">Dans le cas où l’espace des abris fiscaux </w:t>
      </w:r>
      <w:r w:rsidR="00581F3F">
        <w:rPr>
          <w:color w:val="FF6700" w:themeColor="accent3"/>
        </w:rPr>
        <w:t>n’est</w:t>
      </w:r>
      <w:r>
        <w:rPr>
          <w:color w:val="FF6700" w:themeColor="accent3"/>
        </w:rPr>
        <w:t xml:space="preserve"> pas </w:t>
      </w:r>
      <w:r w:rsidR="00581F3F">
        <w:rPr>
          <w:color w:val="FF6700" w:themeColor="accent3"/>
        </w:rPr>
        <w:t>tout</w:t>
      </w:r>
      <w:r>
        <w:rPr>
          <w:color w:val="FF6700" w:themeColor="accent3"/>
        </w:rPr>
        <w:t xml:space="preserve"> </w:t>
      </w:r>
      <w:r w:rsidR="00581F3F">
        <w:rPr>
          <w:color w:val="FF6700" w:themeColor="accent3"/>
        </w:rPr>
        <w:t>occupé</w:t>
      </w:r>
    </w:p>
    <w:p w14:paraId="54ABB45E" w14:textId="77777777" w:rsidR="00C57C9E" w:rsidRDefault="00C57C9E" w:rsidP="007D0E55"/>
    <w:p w14:paraId="3C317FE5" w14:textId="7E17B1E7" w:rsidR="0063676A" w:rsidRDefault="00D9254E" w:rsidP="007D0E55">
      <w:r>
        <w:t>Précision d’emblée</w:t>
      </w:r>
      <w:r w:rsidR="0053601A">
        <w:t>,</w:t>
      </w:r>
      <w:r>
        <w:t xml:space="preserve"> un point essentiel, peu importe le type de revenus de placements, il sera</w:t>
      </w:r>
      <w:r w:rsidR="00B323C6">
        <w:t xml:space="preserve"> </w:t>
      </w:r>
      <w:r w:rsidR="00B323C6" w:rsidRPr="00B323C6">
        <w:rPr>
          <w:color w:val="FF6700" w:themeColor="accent3"/>
        </w:rPr>
        <w:t>PRESQUE</w:t>
      </w:r>
      <w:r>
        <w:t xml:space="preserve"> toujours préférable de le générer à l’abri de l’impôt </w:t>
      </w:r>
      <w:r w:rsidR="00F866C6">
        <w:t xml:space="preserve">plutôt </w:t>
      </w:r>
      <w:r>
        <w:t xml:space="preserve">qu’à l’extérieur de celui-ci. </w:t>
      </w:r>
      <w:r w:rsidR="00B323C6">
        <w:t xml:space="preserve">Pour </w:t>
      </w:r>
      <w:r w:rsidR="00581F3F">
        <w:t xml:space="preserve">nous </w:t>
      </w:r>
      <w:r w:rsidR="00B323C6">
        <w:t>en convaincre nous allons étudier un cas extrême, où les a</w:t>
      </w:r>
      <w:r w:rsidR="00F866C6">
        <w:t xml:space="preserve">uteurs ont presque tout tenté pour que le placement à l’extérieur de l’abri fiscal soit plus favorable au même placement dans un REÉR. Nous remarquerons que dans le cas du CÉLI, il n’y aucune nuance à porter, à savoir qu’il est </w:t>
      </w:r>
      <w:r w:rsidR="00F866C6" w:rsidRPr="00F866C6">
        <w:rPr>
          <w:color w:val="FF6700" w:themeColor="accent3"/>
        </w:rPr>
        <w:t>TOUJOURS</w:t>
      </w:r>
      <w:r w:rsidR="00F866C6">
        <w:t xml:space="preserve"> préférable de faire fructifier un placement dans celui-ci plutôt qu’à l’extérieur de l’abri fiscal. </w:t>
      </w:r>
    </w:p>
    <w:p w14:paraId="518C6989" w14:textId="77777777" w:rsidR="00D9254E" w:rsidRDefault="00D9254E" w:rsidP="007D0E55"/>
    <w:p w14:paraId="2B502D06" w14:textId="1EFC7523" w:rsidR="00715063" w:rsidRDefault="00715063" w:rsidP="007D0E55">
      <w:r w:rsidRPr="00715063">
        <w:rPr>
          <w:color w:val="FF6700" w:themeColor="accent3"/>
        </w:rPr>
        <w:t>CAS EXTRÊME</w:t>
      </w:r>
      <w:r>
        <w:t xml:space="preserve">, </w:t>
      </w:r>
      <w:r w:rsidRPr="00715063">
        <w:rPr>
          <w:i/>
        </w:rPr>
        <w:t>où les auteurs ont presque tout tenté</w:t>
      </w:r>
      <w:r>
        <w:rPr>
          <w:i/>
        </w:rPr>
        <w:t xml:space="preserve"> (sans réussir)</w:t>
      </w:r>
      <w:r w:rsidRPr="00715063">
        <w:rPr>
          <w:i/>
        </w:rPr>
        <w:t xml:space="preserve"> pour que le placement à l’extérieur de l’abri fiscal soit plus favorable au même placement dans un REÉR</w:t>
      </w:r>
    </w:p>
    <w:p w14:paraId="3DDC0DB4" w14:textId="77777777" w:rsidR="00715063" w:rsidRDefault="00715063" w:rsidP="007D0E55"/>
    <w:tbl>
      <w:tblPr>
        <w:tblStyle w:val="Grilledutableau"/>
        <w:tblW w:w="13575" w:type="dxa"/>
        <w:tblLayout w:type="fixed"/>
        <w:tblLook w:val="04A0" w:firstRow="1" w:lastRow="0" w:firstColumn="1" w:lastColumn="0" w:noHBand="0" w:noVBand="1"/>
      </w:tblPr>
      <w:tblGrid>
        <w:gridCol w:w="4928"/>
        <w:gridCol w:w="2977"/>
        <w:gridCol w:w="2835"/>
        <w:gridCol w:w="2835"/>
      </w:tblGrid>
      <w:tr w:rsidR="00AB4BD9" w14:paraId="7C53E8C9" w14:textId="77777777" w:rsidTr="00417C8F">
        <w:tc>
          <w:tcPr>
            <w:tcW w:w="4928" w:type="dxa"/>
            <w:shd w:val="clear" w:color="auto" w:fill="CAF278" w:themeFill="background2"/>
          </w:tcPr>
          <w:p w14:paraId="0132A046" w14:textId="6EE16754" w:rsidR="00664F99" w:rsidRDefault="00831A0F" w:rsidP="00D675D7">
            <w:pPr>
              <w:jc w:val="center"/>
            </w:pPr>
            <w:r>
              <w:t>Les hypothèses</w:t>
            </w:r>
          </w:p>
        </w:tc>
        <w:tc>
          <w:tcPr>
            <w:tcW w:w="2977" w:type="dxa"/>
            <w:shd w:val="clear" w:color="auto" w:fill="DDDCD0" w:themeFill="text2" w:themeFillTint="33"/>
          </w:tcPr>
          <w:p w14:paraId="0E3B497E" w14:textId="002C2484" w:rsidR="00664F99" w:rsidRDefault="00664F99" w:rsidP="00D675D7">
            <w:pPr>
              <w:jc w:val="center"/>
            </w:pPr>
            <w:r>
              <w:t>REER</w:t>
            </w:r>
          </w:p>
        </w:tc>
        <w:tc>
          <w:tcPr>
            <w:tcW w:w="2835" w:type="dxa"/>
            <w:shd w:val="clear" w:color="auto" w:fill="FFC299" w:themeFill="accent3" w:themeFillTint="66"/>
          </w:tcPr>
          <w:p w14:paraId="137F12C3" w14:textId="388192F4" w:rsidR="00664F99" w:rsidRDefault="00664F99" w:rsidP="00D675D7">
            <w:pPr>
              <w:jc w:val="center"/>
            </w:pPr>
            <w:r>
              <w:t>CELI</w:t>
            </w:r>
          </w:p>
        </w:tc>
        <w:tc>
          <w:tcPr>
            <w:tcW w:w="2835" w:type="dxa"/>
            <w:shd w:val="clear" w:color="auto" w:fill="90C4FF"/>
          </w:tcPr>
          <w:p w14:paraId="0CFF735C" w14:textId="5DEF5A8E" w:rsidR="00664F99" w:rsidRDefault="00664F99" w:rsidP="00D675D7">
            <w:pPr>
              <w:jc w:val="center"/>
            </w:pPr>
            <w:r>
              <w:t>Hors-abri fiscal</w:t>
            </w:r>
          </w:p>
        </w:tc>
      </w:tr>
      <w:tr w:rsidR="00AB4BD9" w14:paraId="3E6A9DA3" w14:textId="77777777" w:rsidTr="00417C8F">
        <w:tc>
          <w:tcPr>
            <w:tcW w:w="4928" w:type="dxa"/>
            <w:shd w:val="clear" w:color="auto" w:fill="CAF278" w:themeFill="background2"/>
          </w:tcPr>
          <w:p w14:paraId="3A167323" w14:textId="77777777" w:rsidR="00664F99" w:rsidRDefault="00664F99"/>
        </w:tc>
        <w:tc>
          <w:tcPr>
            <w:tcW w:w="2977" w:type="dxa"/>
            <w:shd w:val="clear" w:color="auto" w:fill="DDDCD0" w:themeFill="text2" w:themeFillTint="33"/>
          </w:tcPr>
          <w:p w14:paraId="0A4BD2F8" w14:textId="77777777" w:rsidR="00664F99" w:rsidRDefault="00664F99" w:rsidP="00D675D7">
            <w:pPr>
              <w:jc w:val="center"/>
            </w:pPr>
          </w:p>
        </w:tc>
        <w:tc>
          <w:tcPr>
            <w:tcW w:w="2835" w:type="dxa"/>
            <w:shd w:val="clear" w:color="auto" w:fill="FFC299" w:themeFill="accent3" w:themeFillTint="66"/>
          </w:tcPr>
          <w:p w14:paraId="19E931FD" w14:textId="77777777" w:rsidR="00664F99" w:rsidRDefault="00664F99" w:rsidP="00D675D7">
            <w:pPr>
              <w:jc w:val="center"/>
            </w:pPr>
          </w:p>
        </w:tc>
        <w:tc>
          <w:tcPr>
            <w:tcW w:w="2835" w:type="dxa"/>
            <w:shd w:val="clear" w:color="auto" w:fill="90C4FF"/>
          </w:tcPr>
          <w:p w14:paraId="222F6BBD" w14:textId="77777777" w:rsidR="00664F99" w:rsidRDefault="00664F99" w:rsidP="00D675D7">
            <w:pPr>
              <w:jc w:val="center"/>
            </w:pPr>
          </w:p>
        </w:tc>
      </w:tr>
      <w:tr w:rsidR="00AB4BD9" w14:paraId="1F935D0D" w14:textId="77777777" w:rsidTr="00417C8F">
        <w:tc>
          <w:tcPr>
            <w:tcW w:w="4928" w:type="dxa"/>
            <w:shd w:val="clear" w:color="auto" w:fill="CAF278" w:themeFill="background2"/>
          </w:tcPr>
          <w:p w14:paraId="1B2E4B30" w14:textId="4271DF7D" w:rsidR="00664F99" w:rsidRDefault="00664F99">
            <w:r>
              <w:t>Cotisation</w:t>
            </w:r>
          </w:p>
        </w:tc>
        <w:tc>
          <w:tcPr>
            <w:tcW w:w="2977" w:type="dxa"/>
            <w:shd w:val="clear" w:color="auto" w:fill="DDDCD0" w:themeFill="text2" w:themeFillTint="33"/>
          </w:tcPr>
          <w:p w14:paraId="5A07232A" w14:textId="25979973" w:rsidR="00664F99" w:rsidRDefault="00664F99" w:rsidP="00D675D7">
            <w:pPr>
              <w:jc w:val="center"/>
            </w:pPr>
            <w:r>
              <w:t>10 000 $</w:t>
            </w:r>
          </w:p>
        </w:tc>
        <w:tc>
          <w:tcPr>
            <w:tcW w:w="2835" w:type="dxa"/>
            <w:shd w:val="clear" w:color="auto" w:fill="FFC299" w:themeFill="accent3" w:themeFillTint="66"/>
          </w:tcPr>
          <w:p w14:paraId="5EDCDAF9" w14:textId="43E69EDA" w:rsidR="00664F99" w:rsidRDefault="00664F99" w:rsidP="00D675D7">
            <w:pPr>
              <w:jc w:val="center"/>
            </w:pPr>
            <w:r>
              <w:t>10 000 $</w:t>
            </w:r>
          </w:p>
        </w:tc>
        <w:tc>
          <w:tcPr>
            <w:tcW w:w="2835" w:type="dxa"/>
            <w:shd w:val="clear" w:color="auto" w:fill="90C4FF"/>
          </w:tcPr>
          <w:p w14:paraId="59C95EB1" w14:textId="0168F561" w:rsidR="00664F99" w:rsidRDefault="00664F99" w:rsidP="00D675D7">
            <w:pPr>
              <w:jc w:val="center"/>
            </w:pPr>
            <w:r>
              <w:t>10 000 $</w:t>
            </w:r>
          </w:p>
        </w:tc>
      </w:tr>
      <w:tr w:rsidR="00AB4BD9" w14:paraId="24E8B9C6" w14:textId="77777777" w:rsidTr="00417C8F">
        <w:tc>
          <w:tcPr>
            <w:tcW w:w="4928" w:type="dxa"/>
            <w:shd w:val="clear" w:color="auto" w:fill="CAF278" w:themeFill="background2"/>
          </w:tcPr>
          <w:p w14:paraId="73656F92" w14:textId="329A3818" w:rsidR="00664F99" w:rsidRDefault="00664F99">
            <w:r>
              <w:t>TMI, à la cotisation</w:t>
            </w:r>
          </w:p>
        </w:tc>
        <w:tc>
          <w:tcPr>
            <w:tcW w:w="2977" w:type="dxa"/>
            <w:shd w:val="clear" w:color="auto" w:fill="DDDCD0" w:themeFill="text2" w:themeFillTint="33"/>
          </w:tcPr>
          <w:p w14:paraId="1576288E" w14:textId="66DD4263" w:rsidR="00664F99" w:rsidRDefault="00963303" w:rsidP="00D675D7">
            <w:pPr>
              <w:jc w:val="center"/>
            </w:pPr>
            <w:r>
              <w:t>30</w:t>
            </w:r>
            <w:r w:rsidR="006E2BE2">
              <w:t xml:space="preserve"> %</w:t>
            </w:r>
          </w:p>
        </w:tc>
        <w:tc>
          <w:tcPr>
            <w:tcW w:w="2835" w:type="dxa"/>
            <w:shd w:val="clear" w:color="auto" w:fill="FFC299" w:themeFill="accent3" w:themeFillTint="66"/>
          </w:tcPr>
          <w:p w14:paraId="70FE9471" w14:textId="7A0EB0BA" w:rsidR="00664F99" w:rsidRDefault="006E2BE2" w:rsidP="00D675D7">
            <w:pPr>
              <w:jc w:val="center"/>
            </w:pPr>
            <w:r>
              <w:t>s/o</w:t>
            </w:r>
          </w:p>
        </w:tc>
        <w:tc>
          <w:tcPr>
            <w:tcW w:w="2835" w:type="dxa"/>
            <w:shd w:val="clear" w:color="auto" w:fill="90C4FF"/>
          </w:tcPr>
          <w:p w14:paraId="7191B07A" w14:textId="209EC9B5" w:rsidR="00664F99" w:rsidRDefault="006E2BE2" w:rsidP="00D675D7">
            <w:pPr>
              <w:jc w:val="center"/>
            </w:pPr>
            <w:r>
              <w:t>s/o</w:t>
            </w:r>
          </w:p>
        </w:tc>
      </w:tr>
      <w:tr w:rsidR="00AB4BD9" w14:paraId="4EB17EB1" w14:textId="77777777" w:rsidTr="00417C8F">
        <w:tc>
          <w:tcPr>
            <w:tcW w:w="4928" w:type="dxa"/>
            <w:shd w:val="clear" w:color="auto" w:fill="CAF278" w:themeFill="background2"/>
          </w:tcPr>
          <w:p w14:paraId="0F2BA019" w14:textId="7EB3B1B0" w:rsidR="00664F99" w:rsidRDefault="00664F99" w:rsidP="005425C3">
            <w:r>
              <w:t xml:space="preserve">TMI, </w:t>
            </w:r>
            <w:r w:rsidR="005425C3">
              <w:t>à l’encaissement</w:t>
            </w:r>
          </w:p>
        </w:tc>
        <w:tc>
          <w:tcPr>
            <w:tcW w:w="2977" w:type="dxa"/>
            <w:shd w:val="clear" w:color="auto" w:fill="DDDCD0" w:themeFill="text2" w:themeFillTint="33"/>
          </w:tcPr>
          <w:p w14:paraId="17A99748" w14:textId="263FD658" w:rsidR="00664F99" w:rsidRDefault="006E2BE2" w:rsidP="00D675D7">
            <w:pPr>
              <w:jc w:val="center"/>
            </w:pPr>
            <w:r>
              <w:t>50 %</w:t>
            </w:r>
          </w:p>
        </w:tc>
        <w:tc>
          <w:tcPr>
            <w:tcW w:w="2835" w:type="dxa"/>
            <w:shd w:val="clear" w:color="auto" w:fill="FFC299" w:themeFill="accent3" w:themeFillTint="66"/>
          </w:tcPr>
          <w:p w14:paraId="601D6179" w14:textId="06ACDB3B" w:rsidR="00664F99" w:rsidRDefault="006E2BE2" w:rsidP="00D675D7">
            <w:pPr>
              <w:jc w:val="center"/>
            </w:pPr>
            <w:r>
              <w:t>s/o</w:t>
            </w:r>
          </w:p>
        </w:tc>
        <w:tc>
          <w:tcPr>
            <w:tcW w:w="2835" w:type="dxa"/>
            <w:shd w:val="clear" w:color="auto" w:fill="90C4FF"/>
          </w:tcPr>
          <w:p w14:paraId="62314143" w14:textId="2B329F2E" w:rsidR="00664F99" w:rsidRDefault="006E2BE2" w:rsidP="00D675D7">
            <w:pPr>
              <w:jc w:val="center"/>
            </w:pPr>
            <w:r>
              <w:t>25 %</w:t>
            </w:r>
            <w:r w:rsidR="009853C4">
              <w:rPr>
                <w:rStyle w:val="Appelnotedebasdep"/>
              </w:rPr>
              <w:footnoteReference w:customMarkFollows="1" w:id="138"/>
              <w:t>131</w:t>
            </w:r>
          </w:p>
        </w:tc>
      </w:tr>
      <w:tr w:rsidR="00AB4BD9" w14:paraId="6AD90BE0" w14:textId="77777777" w:rsidTr="00417C8F">
        <w:tc>
          <w:tcPr>
            <w:tcW w:w="4928" w:type="dxa"/>
            <w:shd w:val="clear" w:color="auto" w:fill="CAF278" w:themeFill="background2"/>
          </w:tcPr>
          <w:p w14:paraId="0A561E80" w14:textId="678D47B4" w:rsidR="00664F99" w:rsidRDefault="00664F99">
            <w:r>
              <w:t>Nature du revenu</w:t>
            </w:r>
          </w:p>
        </w:tc>
        <w:tc>
          <w:tcPr>
            <w:tcW w:w="2977" w:type="dxa"/>
            <w:shd w:val="clear" w:color="auto" w:fill="DDDCD0" w:themeFill="text2" w:themeFillTint="33"/>
          </w:tcPr>
          <w:p w14:paraId="24DCD1F1" w14:textId="3204C39F" w:rsidR="00664F99" w:rsidRDefault="00664F99" w:rsidP="00D675D7">
            <w:pPr>
              <w:jc w:val="center"/>
            </w:pPr>
            <w:r>
              <w:t>100 % gain en capital</w:t>
            </w:r>
          </w:p>
        </w:tc>
        <w:tc>
          <w:tcPr>
            <w:tcW w:w="2835" w:type="dxa"/>
            <w:shd w:val="clear" w:color="auto" w:fill="FFC299" w:themeFill="accent3" w:themeFillTint="66"/>
          </w:tcPr>
          <w:p w14:paraId="466EE24B" w14:textId="70EFF914" w:rsidR="00664F99" w:rsidRDefault="00664F99" w:rsidP="00D675D7">
            <w:pPr>
              <w:jc w:val="center"/>
            </w:pPr>
            <w:r>
              <w:t>100 % gain en capital</w:t>
            </w:r>
          </w:p>
        </w:tc>
        <w:tc>
          <w:tcPr>
            <w:tcW w:w="2835" w:type="dxa"/>
            <w:shd w:val="clear" w:color="auto" w:fill="90C4FF"/>
          </w:tcPr>
          <w:p w14:paraId="26EC259F" w14:textId="41336DE0" w:rsidR="00664F99" w:rsidRDefault="00664F99" w:rsidP="00D675D7">
            <w:pPr>
              <w:jc w:val="center"/>
            </w:pPr>
            <w:r>
              <w:t>100 % gain en capital</w:t>
            </w:r>
          </w:p>
        </w:tc>
      </w:tr>
      <w:tr w:rsidR="00AB4BD9" w14:paraId="63C1B38F" w14:textId="77777777" w:rsidTr="00417C8F">
        <w:tc>
          <w:tcPr>
            <w:tcW w:w="4928" w:type="dxa"/>
            <w:shd w:val="clear" w:color="auto" w:fill="CAF278" w:themeFill="background2"/>
          </w:tcPr>
          <w:p w14:paraId="23A97202" w14:textId="4433659E" w:rsidR="00664F99" w:rsidRDefault="006E2BE2">
            <w:r>
              <w:t>Durée de la détention</w:t>
            </w:r>
          </w:p>
        </w:tc>
        <w:tc>
          <w:tcPr>
            <w:tcW w:w="2977" w:type="dxa"/>
            <w:shd w:val="clear" w:color="auto" w:fill="DDDCD0" w:themeFill="text2" w:themeFillTint="33"/>
          </w:tcPr>
          <w:p w14:paraId="36878447" w14:textId="02CE3ACA" w:rsidR="00664F99" w:rsidRDefault="006E2BE2" w:rsidP="00D675D7">
            <w:pPr>
              <w:jc w:val="center"/>
            </w:pPr>
            <w:r>
              <w:t>10 années</w:t>
            </w:r>
          </w:p>
        </w:tc>
        <w:tc>
          <w:tcPr>
            <w:tcW w:w="2835" w:type="dxa"/>
            <w:shd w:val="clear" w:color="auto" w:fill="FFC299" w:themeFill="accent3" w:themeFillTint="66"/>
          </w:tcPr>
          <w:p w14:paraId="07EA7190" w14:textId="3CB2096F" w:rsidR="00664F99" w:rsidRDefault="006E2BE2" w:rsidP="00D675D7">
            <w:pPr>
              <w:jc w:val="center"/>
            </w:pPr>
            <w:r>
              <w:t>10 années</w:t>
            </w:r>
          </w:p>
        </w:tc>
        <w:tc>
          <w:tcPr>
            <w:tcW w:w="2835" w:type="dxa"/>
            <w:shd w:val="clear" w:color="auto" w:fill="90C4FF"/>
          </w:tcPr>
          <w:p w14:paraId="481345A7" w14:textId="1520CE0E" w:rsidR="00664F99" w:rsidRDefault="006E2BE2" w:rsidP="00D675D7">
            <w:pPr>
              <w:jc w:val="center"/>
            </w:pPr>
            <w:r>
              <w:t>10 années</w:t>
            </w:r>
          </w:p>
        </w:tc>
      </w:tr>
      <w:tr w:rsidR="00AB4BD9" w14:paraId="48AA344D" w14:textId="77777777" w:rsidTr="00417C8F">
        <w:tc>
          <w:tcPr>
            <w:tcW w:w="4928" w:type="dxa"/>
            <w:shd w:val="clear" w:color="auto" w:fill="CAF278" w:themeFill="background2"/>
          </w:tcPr>
          <w:p w14:paraId="19126A97" w14:textId="0982F063" w:rsidR="00664F99" w:rsidRDefault="006E2BE2">
            <w:r>
              <w:t>Rotation du placement</w:t>
            </w:r>
          </w:p>
        </w:tc>
        <w:tc>
          <w:tcPr>
            <w:tcW w:w="2977" w:type="dxa"/>
            <w:shd w:val="clear" w:color="auto" w:fill="DDDCD0" w:themeFill="text2" w:themeFillTint="33"/>
          </w:tcPr>
          <w:p w14:paraId="728FDD12" w14:textId="7F4CBAB6" w:rsidR="00664F99" w:rsidRDefault="006E2BE2" w:rsidP="00D675D7">
            <w:pPr>
              <w:jc w:val="center"/>
            </w:pPr>
            <w:r>
              <w:t>s/o</w:t>
            </w:r>
          </w:p>
        </w:tc>
        <w:tc>
          <w:tcPr>
            <w:tcW w:w="2835" w:type="dxa"/>
            <w:shd w:val="clear" w:color="auto" w:fill="FFC299" w:themeFill="accent3" w:themeFillTint="66"/>
          </w:tcPr>
          <w:p w14:paraId="142100EA" w14:textId="3DA3D386" w:rsidR="00664F99" w:rsidRDefault="006E2BE2" w:rsidP="00D675D7">
            <w:pPr>
              <w:jc w:val="center"/>
            </w:pPr>
            <w:r>
              <w:t>s/o</w:t>
            </w:r>
          </w:p>
        </w:tc>
        <w:tc>
          <w:tcPr>
            <w:tcW w:w="2835" w:type="dxa"/>
            <w:shd w:val="clear" w:color="auto" w:fill="90C4FF"/>
          </w:tcPr>
          <w:p w14:paraId="512CD0C5" w14:textId="1D77603C" w:rsidR="00664F99" w:rsidRDefault="006E2BE2" w:rsidP="00D675D7">
            <w:pPr>
              <w:jc w:val="center"/>
            </w:pPr>
            <w:r>
              <w:t>Après 10 années</w:t>
            </w:r>
          </w:p>
        </w:tc>
      </w:tr>
      <w:tr w:rsidR="00AB4BD9" w14:paraId="2F9A2D41" w14:textId="77777777" w:rsidTr="00417C8F">
        <w:tc>
          <w:tcPr>
            <w:tcW w:w="4928" w:type="dxa"/>
            <w:shd w:val="clear" w:color="auto" w:fill="CAF278" w:themeFill="background2"/>
          </w:tcPr>
          <w:p w14:paraId="44A55347" w14:textId="184805B9" w:rsidR="00664F99" w:rsidRDefault="00963303">
            <w:r>
              <w:t>Rendement</w:t>
            </w:r>
          </w:p>
        </w:tc>
        <w:tc>
          <w:tcPr>
            <w:tcW w:w="2977" w:type="dxa"/>
            <w:shd w:val="clear" w:color="auto" w:fill="DDDCD0" w:themeFill="text2" w:themeFillTint="33"/>
          </w:tcPr>
          <w:p w14:paraId="15789473" w14:textId="1E1039B7" w:rsidR="00664F99" w:rsidRDefault="00963303" w:rsidP="00D675D7">
            <w:pPr>
              <w:jc w:val="center"/>
            </w:pPr>
            <w:r>
              <w:t>7 %</w:t>
            </w:r>
          </w:p>
        </w:tc>
        <w:tc>
          <w:tcPr>
            <w:tcW w:w="2835" w:type="dxa"/>
            <w:shd w:val="clear" w:color="auto" w:fill="FFC299" w:themeFill="accent3" w:themeFillTint="66"/>
          </w:tcPr>
          <w:p w14:paraId="4DE3C875" w14:textId="0A1C4213" w:rsidR="00664F99" w:rsidRDefault="00963303" w:rsidP="00D675D7">
            <w:pPr>
              <w:jc w:val="center"/>
            </w:pPr>
            <w:r>
              <w:t>7 %</w:t>
            </w:r>
          </w:p>
        </w:tc>
        <w:tc>
          <w:tcPr>
            <w:tcW w:w="2835" w:type="dxa"/>
            <w:shd w:val="clear" w:color="auto" w:fill="90C4FF"/>
          </w:tcPr>
          <w:p w14:paraId="368E11B0" w14:textId="791F8D45" w:rsidR="00664F99" w:rsidRDefault="00963303" w:rsidP="00D675D7">
            <w:pPr>
              <w:jc w:val="center"/>
            </w:pPr>
            <w:r>
              <w:t>7 %</w:t>
            </w:r>
          </w:p>
        </w:tc>
      </w:tr>
    </w:tbl>
    <w:p w14:paraId="18D3D2E5" w14:textId="77777777" w:rsidR="00D42063" w:rsidRDefault="00D42063"/>
    <w:p w14:paraId="6A7A53CA" w14:textId="77777777" w:rsidR="00D42063" w:rsidRDefault="00D42063"/>
    <w:tbl>
      <w:tblPr>
        <w:tblStyle w:val="Grilledutableau"/>
        <w:tblW w:w="13575" w:type="dxa"/>
        <w:tblLook w:val="04A0" w:firstRow="1" w:lastRow="0" w:firstColumn="1" w:lastColumn="0" w:noHBand="0" w:noVBand="1"/>
      </w:tblPr>
      <w:tblGrid>
        <w:gridCol w:w="4928"/>
        <w:gridCol w:w="2977"/>
        <w:gridCol w:w="2835"/>
        <w:gridCol w:w="2835"/>
      </w:tblGrid>
      <w:tr w:rsidR="00AB4BD9" w14:paraId="5AF92172" w14:textId="77777777" w:rsidTr="00715063">
        <w:tc>
          <w:tcPr>
            <w:tcW w:w="4928" w:type="dxa"/>
            <w:shd w:val="clear" w:color="auto" w:fill="CAF278" w:themeFill="background2"/>
          </w:tcPr>
          <w:p w14:paraId="114E612D" w14:textId="3A3DE141" w:rsidR="00D42063" w:rsidRDefault="00D42063" w:rsidP="00D675D7">
            <w:pPr>
              <w:jc w:val="center"/>
            </w:pPr>
            <w:r>
              <w:t>Les résultats</w:t>
            </w:r>
          </w:p>
        </w:tc>
        <w:tc>
          <w:tcPr>
            <w:tcW w:w="2977" w:type="dxa"/>
            <w:shd w:val="clear" w:color="auto" w:fill="DDDCD0" w:themeFill="text2" w:themeFillTint="33"/>
          </w:tcPr>
          <w:p w14:paraId="06F2C7DA" w14:textId="77777777" w:rsidR="00D42063" w:rsidRDefault="00D42063" w:rsidP="00D675D7">
            <w:pPr>
              <w:jc w:val="center"/>
            </w:pPr>
            <w:r>
              <w:t>REER</w:t>
            </w:r>
          </w:p>
        </w:tc>
        <w:tc>
          <w:tcPr>
            <w:tcW w:w="2835" w:type="dxa"/>
            <w:shd w:val="clear" w:color="auto" w:fill="FFC299" w:themeFill="accent3" w:themeFillTint="66"/>
          </w:tcPr>
          <w:p w14:paraId="2AE9BB22" w14:textId="77777777" w:rsidR="00D42063" w:rsidRDefault="00D42063" w:rsidP="00D675D7">
            <w:pPr>
              <w:jc w:val="center"/>
            </w:pPr>
            <w:r>
              <w:t>CELI</w:t>
            </w:r>
          </w:p>
        </w:tc>
        <w:tc>
          <w:tcPr>
            <w:tcW w:w="2835" w:type="dxa"/>
            <w:shd w:val="clear" w:color="auto" w:fill="90C4FF"/>
          </w:tcPr>
          <w:p w14:paraId="63BCBF05" w14:textId="77777777" w:rsidR="00D42063" w:rsidRDefault="00D42063" w:rsidP="00D675D7">
            <w:pPr>
              <w:jc w:val="center"/>
            </w:pPr>
            <w:r>
              <w:t>Hors-abri fiscal</w:t>
            </w:r>
          </w:p>
        </w:tc>
      </w:tr>
      <w:tr w:rsidR="00AB4BD9" w14:paraId="2DBB8F9A" w14:textId="77777777" w:rsidTr="00715063">
        <w:tc>
          <w:tcPr>
            <w:tcW w:w="4928" w:type="dxa"/>
            <w:shd w:val="clear" w:color="auto" w:fill="CAF278" w:themeFill="background2"/>
          </w:tcPr>
          <w:p w14:paraId="2284EB35" w14:textId="77777777" w:rsidR="00D42063" w:rsidRDefault="00D42063" w:rsidP="00D42063"/>
        </w:tc>
        <w:tc>
          <w:tcPr>
            <w:tcW w:w="2977" w:type="dxa"/>
            <w:shd w:val="clear" w:color="auto" w:fill="DDDCD0" w:themeFill="text2" w:themeFillTint="33"/>
          </w:tcPr>
          <w:p w14:paraId="60400D18" w14:textId="77777777" w:rsidR="00D42063" w:rsidRDefault="00D42063" w:rsidP="00D675D7">
            <w:pPr>
              <w:jc w:val="center"/>
            </w:pPr>
          </w:p>
        </w:tc>
        <w:tc>
          <w:tcPr>
            <w:tcW w:w="2835" w:type="dxa"/>
            <w:shd w:val="clear" w:color="auto" w:fill="FFC299" w:themeFill="accent3" w:themeFillTint="66"/>
          </w:tcPr>
          <w:p w14:paraId="14433E71" w14:textId="77777777" w:rsidR="00D42063" w:rsidRDefault="00D42063" w:rsidP="00D675D7">
            <w:pPr>
              <w:jc w:val="center"/>
            </w:pPr>
          </w:p>
        </w:tc>
        <w:tc>
          <w:tcPr>
            <w:tcW w:w="2835" w:type="dxa"/>
            <w:shd w:val="clear" w:color="auto" w:fill="90C4FF"/>
          </w:tcPr>
          <w:p w14:paraId="72BF3E07" w14:textId="77777777" w:rsidR="00D42063" w:rsidRDefault="00D42063" w:rsidP="00D675D7">
            <w:pPr>
              <w:jc w:val="center"/>
            </w:pPr>
          </w:p>
        </w:tc>
      </w:tr>
      <w:tr w:rsidR="00AB4BD9" w14:paraId="5672F120" w14:textId="77777777" w:rsidTr="00715063">
        <w:tc>
          <w:tcPr>
            <w:tcW w:w="4928" w:type="dxa"/>
            <w:shd w:val="clear" w:color="auto" w:fill="CAF278" w:themeFill="background2"/>
          </w:tcPr>
          <w:p w14:paraId="0F80C092" w14:textId="3862AFC4" w:rsidR="00D42063" w:rsidRDefault="00D42063" w:rsidP="00D42063">
            <w:r>
              <w:t>Remboursement impôt</w:t>
            </w:r>
          </w:p>
        </w:tc>
        <w:tc>
          <w:tcPr>
            <w:tcW w:w="2977" w:type="dxa"/>
            <w:shd w:val="clear" w:color="auto" w:fill="DDDCD0" w:themeFill="text2" w:themeFillTint="33"/>
          </w:tcPr>
          <w:p w14:paraId="5968484D" w14:textId="68EC7F27" w:rsidR="00D42063" w:rsidRDefault="00963303" w:rsidP="00D675D7">
            <w:pPr>
              <w:jc w:val="center"/>
            </w:pPr>
            <w:r>
              <w:t>3 0</w:t>
            </w:r>
            <w:r w:rsidR="00D42063">
              <w:t>00 $</w:t>
            </w:r>
          </w:p>
        </w:tc>
        <w:tc>
          <w:tcPr>
            <w:tcW w:w="2835" w:type="dxa"/>
            <w:shd w:val="clear" w:color="auto" w:fill="FFC299" w:themeFill="accent3" w:themeFillTint="66"/>
          </w:tcPr>
          <w:p w14:paraId="10AA92B5" w14:textId="4235E91F" w:rsidR="00D42063" w:rsidRDefault="00D42063" w:rsidP="00D675D7">
            <w:pPr>
              <w:jc w:val="center"/>
            </w:pPr>
            <w:r>
              <w:t>s/o</w:t>
            </w:r>
          </w:p>
        </w:tc>
        <w:tc>
          <w:tcPr>
            <w:tcW w:w="2835" w:type="dxa"/>
            <w:shd w:val="clear" w:color="auto" w:fill="90C4FF"/>
          </w:tcPr>
          <w:p w14:paraId="7ACAF055" w14:textId="19DD1644" w:rsidR="00D42063" w:rsidRDefault="00D42063" w:rsidP="00D675D7">
            <w:pPr>
              <w:jc w:val="center"/>
            </w:pPr>
            <w:r>
              <w:t>s/o</w:t>
            </w:r>
          </w:p>
        </w:tc>
      </w:tr>
      <w:tr w:rsidR="00AB4BD9" w14:paraId="1155D1C4" w14:textId="77777777" w:rsidTr="00715063">
        <w:tc>
          <w:tcPr>
            <w:tcW w:w="4928" w:type="dxa"/>
            <w:shd w:val="clear" w:color="auto" w:fill="CAF278" w:themeFill="background2"/>
          </w:tcPr>
          <w:p w14:paraId="12994965" w14:textId="3686492C" w:rsidR="00D42063" w:rsidRDefault="00AB4BD9" w:rsidP="00AB4BD9">
            <w:r>
              <w:t>Valeur du remboursement, dans 10 ans</w:t>
            </w:r>
          </w:p>
        </w:tc>
        <w:tc>
          <w:tcPr>
            <w:tcW w:w="2977" w:type="dxa"/>
            <w:shd w:val="clear" w:color="auto" w:fill="DDDCD0" w:themeFill="text2" w:themeFillTint="33"/>
          </w:tcPr>
          <w:p w14:paraId="1DA16955" w14:textId="6F615E91" w:rsidR="00D42063" w:rsidRDefault="00D675D7" w:rsidP="00D675D7">
            <w:pPr>
              <w:jc w:val="center"/>
            </w:pPr>
            <w:r>
              <w:t>5 901</w:t>
            </w:r>
            <w:r w:rsidR="00963303">
              <w:t xml:space="preserve"> $</w:t>
            </w:r>
            <w:r w:rsidR="009853C4">
              <w:rPr>
                <w:rStyle w:val="Appelnotedebasdep"/>
              </w:rPr>
              <w:footnoteReference w:customMarkFollows="1" w:id="139"/>
              <w:t>132</w:t>
            </w:r>
          </w:p>
        </w:tc>
        <w:tc>
          <w:tcPr>
            <w:tcW w:w="2835" w:type="dxa"/>
            <w:shd w:val="clear" w:color="auto" w:fill="FFC299" w:themeFill="accent3" w:themeFillTint="66"/>
          </w:tcPr>
          <w:p w14:paraId="545299D9" w14:textId="236FEF9C" w:rsidR="00D42063" w:rsidRDefault="00963303" w:rsidP="00D675D7">
            <w:pPr>
              <w:jc w:val="center"/>
            </w:pPr>
            <w:r>
              <w:t>s/o</w:t>
            </w:r>
          </w:p>
        </w:tc>
        <w:tc>
          <w:tcPr>
            <w:tcW w:w="2835" w:type="dxa"/>
            <w:shd w:val="clear" w:color="auto" w:fill="90C4FF"/>
          </w:tcPr>
          <w:p w14:paraId="7FE50DF8" w14:textId="77777777" w:rsidR="00D42063" w:rsidRDefault="00D42063" w:rsidP="00D675D7">
            <w:pPr>
              <w:jc w:val="center"/>
            </w:pPr>
            <w:r>
              <w:t>s/o</w:t>
            </w:r>
          </w:p>
        </w:tc>
      </w:tr>
      <w:tr w:rsidR="00AB4BD9" w14:paraId="1F9AE1A1" w14:textId="77777777" w:rsidTr="00715063">
        <w:tc>
          <w:tcPr>
            <w:tcW w:w="4928" w:type="dxa"/>
            <w:shd w:val="clear" w:color="auto" w:fill="CAF278" w:themeFill="background2"/>
          </w:tcPr>
          <w:p w14:paraId="245D0A9F" w14:textId="522C35E4" w:rsidR="00D42063" w:rsidRDefault="00963303" w:rsidP="00D42063">
            <w:r>
              <w:t>Valeur du placement, dans 10 ans</w:t>
            </w:r>
          </w:p>
        </w:tc>
        <w:tc>
          <w:tcPr>
            <w:tcW w:w="2977" w:type="dxa"/>
            <w:shd w:val="clear" w:color="auto" w:fill="DDDCD0" w:themeFill="text2" w:themeFillTint="33"/>
          </w:tcPr>
          <w:p w14:paraId="206D3501" w14:textId="6FC6E3DF" w:rsidR="00D42063" w:rsidRDefault="00963303" w:rsidP="00D675D7">
            <w:pPr>
              <w:jc w:val="center"/>
            </w:pPr>
            <w:r>
              <w:t>19 671 $</w:t>
            </w:r>
          </w:p>
        </w:tc>
        <w:tc>
          <w:tcPr>
            <w:tcW w:w="2835" w:type="dxa"/>
            <w:shd w:val="clear" w:color="auto" w:fill="FFC299" w:themeFill="accent3" w:themeFillTint="66"/>
          </w:tcPr>
          <w:p w14:paraId="18972688" w14:textId="550EC43D" w:rsidR="00D42063" w:rsidRDefault="00963303" w:rsidP="00D675D7">
            <w:pPr>
              <w:jc w:val="center"/>
            </w:pPr>
            <w:r>
              <w:t>19 671 $</w:t>
            </w:r>
          </w:p>
        </w:tc>
        <w:tc>
          <w:tcPr>
            <w:tcW w:w="2835" w:type="dxa"/>
            <w:shd w:val="clear" w:color="auto" w:fill="90C4FF"/>
          </w:tcPr>
          <w:p w14:paraId="79ADE799" w14:textId="253FEB2D" w:rsidR="00D42063" w:rsidRDefault="00963303" w:rsidP="00D675D7">
            <w:pPr>
              <w:jc w:val="center"/>
            </w:pPr>
            <w:r>
              <w:t>19 671 $</w:t>
            </w:r>
          </w:p>
        </w:tc>
      </w:tr>
      <w:tr w:rsidR="00AB4BD9" w14:paraId="1E4ED15D" w14:textId="77777777" w:rsidTr="00715063">
        <w:tc>
          <w:tcPr>
            <w:tcW w:w="4928" w:type="dxa"/>
            <w:shd w:val="clear" w:color="auto" w:fill="CAF278" w:themeFill="background2"/>
          </w:tcPr>
          <w:p w14:paraId="13CE9982" w14:textId="6ABD40EB" w:rsidR="00D42063" w:rsidRDefault="00963303" w:rsidP="00D42063">
            <w:r>
              <w:t>Impôt</w:t>
            </w:r>
          </w:p>
        </w:tc>
        <w:tc>
          <w:tcPr>
            <w:tcW w:w="2977" w:type="dxa"/>
            <w:shd w:val="clear" w:color="auto" w:fill="DDDCD0" w:themeFill="text2" w:themeFillTint="33"/>
          </w:tcPr>
          <w:p w14:paraId="77E3D6A8" w14:textId="67BF9591" w:rsidR="00D42063" w:rsidRDefault="00963303" w:rsidP="00D675D7">
            <w:pPr>
              <w:jc w:val="center"/>
            </w:pPr>
            <w:r>
              <w:t>9 836 $</w:t>
            </w:r>
          </w:p>
        </w:tc>
        <w:tc>
          <w:tcPr>
            <w:tcW w:w="2835" w:type="dxa"/>
            <w:shd w:val="clear" w:color="auto" w:fill="FFC299" w:themeFill="accent3" w:themeFillTint="66"/>
          </w:tcPr>
          <w:p w14:paraId="7AAEE157" w14:textId="2EC124D4" w:rsidR="00D42063" w:rsidRDefault="00963303" w:rsidP="00D675D7">
            <w:pPr>
              <w:jc w:val="center"/>
            </w:pPr>
            <w:r>
              <w:t>s/o</w:t>
            </w:r>
          </w:p>
        </w:tc>
        <w:tc>
          <w:tcPr>
            <w:tcW w:w="2835" w:type="dxa"/>
            <w:shd w:val="clear" w:color="auto" w:fill="90C4FF"/>
          </w:tcPr>
          <w:p w14:paraId="2207BF9E" w14:textId="3F0B3B88" w:rsidR="00D42063" w:rsidRDefault="00963303" w:rsidP="00D675D7">
            <w:pPr>
              <w:jc w:val="center"/>
            </w:pPr>
            <w:r>
              <w:t>4 918 $</w:t>
            </w:r>
          </w:p>
        </w:tc>
      </w:tr>
      <w:tr w:rsidR="00AB4BD9" w14:paraId="2E46D68A" w14:textId="77777777" w:rsidTr="00715063">
        <w:tc>
          <w:tcPr>
            <w:tcW w:w="4928" w:type="dxa"/>
            <w:shd w:val="clear" w:color="auto" w:fill="CAF278" w:themeFill="background2"/>
          </w:tcPr>
          <w:p w14:paraId="24A9E865" w14:textId="77777777" w:rsidR="00715063" w:rsidRDefault="00715063" w:rsidP="00D42063"/>
          <w:p w14:paraId="50C2A2C4" w14:textId="2C8BB7E0" w:rsidR="00D42063" w:rsidRDefault="00D675D7" w:rsidP="00D42063">
            <w:r>
              <w:t>Valeur totale nette</w:t>
            </w:r>
          </w:p>
        </w:tc>
        <w:tc>
          <w:tcPr>
            <w:tcW w:w="2977" w:type="dxa"/>
            <w:shd w:val="clear" w:color="auto" w:fill="DDDCD0" w:themeFill="text2" w:themeFillTint="33"/>
          </w:tcPr>
          <w:p w14:paraId="254536BF" w14:textId="77777777" w:rsidR="00715063" w:rsidRDefault="00715063" w:rsidP="00D675D7">
            <w:pPr>
              <w:jc w:val="center"/>
            </w:pPr>
          </w:p>
          <w:p w14:paraId="55EB2C11" w14:textId="0462E308" w:rsidR="00D42063" w:rsidRPr="00715063" w:rsidRDefault="00D675D7" w:rsidP="00D675D7">
            <w:pPr>
              <w:jc w:val="center"/>
              <w:rPr>
                <w:sz w:val="40"/>
                <w:szCs w:val="40"/>
              </w:rPr>
            </w:pPr>
            <w:r w:rsidRPr="00715063">
              <w:rPr>
                <w:sz w:val="40"/>
                <w:szCs w:val="40"/>
              </w:rPr>
              <w:t>15 736 $</w:t>
            </w:r>
          </w:p>
        </w:tc>
        <w:tc>
          <w:tcPr>
            <w:tcW w:w="2835" w:type="dxa"/>
            <w:shd w:val="clear" w:color="auto" w:fill="FFC299" w:themeFill="accent3" w:themeFillTint="66"/>
          </w:tcPr>
          <w:p w14:paraId="6B51FEDF" w14:textId="77777777" w:rsidR="00715063" w:rsidRDefault="00715063" w:rsidP="00D675D7">
            <w:pPr>
              <w:jc w:val="center"/>
            </w:pPr>
          </w:p>
          <w:p w14:paraId="3A067379" w14:textId="4FB82813" w:rsidR="00D42063" w:rsidRPr="00715063" w:rsidRDefault="00D675D7" w:rsidP="00D675D7">
            <w:pPr>
              <w:jc w:val="center"/>
              <w:rPr>
                <w:sz w:val="40"/>
                <w:szCs w:val="40"/>
              </w:rPr>
            </w:pPr>
            <w:r w:rsidRPr="00715063">
              <w:rPr>
                <w:sz w:val="40"/>
                <w:szCs w:val="40"/>
              </w:rPr>
              <w:t>19 671 $</w:t>
            </w:r>
          </w:p>
        </w:tc>
        <w:tc>
          <w:tcPr>
            <w:tcW w:w="2835" w:type="dxa"/>
            <w:shd w:val="clear" w:color="auto" w:fill="90C4FF"/>
          </w:tcPr>
          <w:p w14:paraId="43ABA7C6" w14:textId="77777777" w:rsidR="00715063" w:rsidRDefault="00715063" w:rsidP="00D675D7">
            <w:pPr>
              <w:jc w:val="center"/>
            </w:pPr>
          </w:p>
          <w:p w14:paraId="2488C6FE" w14:textId="1C7971B3" w:rsidR="00D42063" w:rsidRPr="00715063" w:rsidRDefault="00D675D7" w:rsidP="00D675D7">
            <w:pPr>
              <w:jc w:val="center"/>
              <w:rPr>
                <w:sz w:val="40"/>
                <w:szCs w:val="40"/>
              </w:rPr>
            </w:pPr>
            <w:r w:rsidRPr="00715063">
              <w:rPr>
                <w:sz w:val="40"/>
                <w:szCs w:val="40"/>
              </w:rPr>
              <w:t>14 753 $</w:t>
            </w:r>
          </w:p>
        </w:tc>
      </w:tr>
    </w:tbl>
    <w:p w14:paraId="236076C2" w14:textId="4EB49949" w:rsidR="00D9254E" w:rsidRDefault="00D9254E"/>
    <w:p w14:paraId="4A70387F" w14:textId="77777777" w:rsidR="00BF4207" w:rsidRDefault="00BF4207"/>
    <w:p w14:paraId="4E344464" w14:textId="77777777" w:rsidR="00BF4207" w:rsidRDefault="00BF4207"/>
    <w:p w14:paraId="0169522D" w14:textId="23B8859E" w:rsidR="005425C3" w:rsidRDefault="005425C3">
      <w:r>
        <w:lastRenderedPageBreak/>
        <w:t xml:space="preserve">Lorsque nous </w:t>
      </w:r>
      <w:r w:rsidR="00BF4207">
        <w:t>faisons allusion à nos efforts de rendre le présent exercice favorable à l’investissement qui se situe à l’extérieur de l’abri fiscal comparativement au REÉR</w:t>
      </w:r>
      <w:r w:rsidR="0051013C">
        <w:t xml:space="preserve"> (pour des fins </w:t>
      </w:r>
      <w:r w:rsidR="00581F3F">
        <w:t>pédagogiques</w:t>
      </w:r>
      <w:r w:rsidR="0051013C">
        <w:t xml:space="preserve"> seulement, n’essayez pas </w:t>
      </w:r>
      <w:r w:rsidR="00B63E62">
        <w:t>ce genre d’exploit à</w:t>
      </w:r>
      <w:r w:rsidR="0051013C">
        <w:t xml:space="preserve"> la maison !)</w:t>
      </w:r>
      <w:r w:rsidR="00BF4207">
        <w:t>,</w:t>
      </w:r>
      <w:r w:rsidR="00B63E62">
        <w:t xml:space="preserve"> </w:t>
      </w:r>
      <w:r w:rsidR="00BF4207">
        <w:t>c’est que le présent cas a opté pour les hypothèses suivantes :</w:t>
      </w:r>
      <w:r w:rsidR="00BF4207">
        <w:br/>
      </w:r>
    </w:p>
    <w:p w14:paraId="59C2CC24" w14:textId="7E1E11E2" w:rsidR="00D9254E" w:rsidRDefault="00BF4207" w:rsidP="00E30DE4">
      <w:pPr>
        <w:pStyle w:val="Paragraphedeliste"/>
        <w:numPr>
          <w:ilvl w:val="0"/>
          <w:numId w:val="43"/>
        </w:numPr>
      </w:pPr>
      <w:r>
        <w:t>Le rendement est exclusivement attribuable à du gain en capital</w:t>
      </w:r>
      <w:r w:rsidR="002C2EE3">
        <w:t>.</w:t>
      </w:r>
    </w:p>
    <w:p w14:paraId="0D77135C" w14:textId="77777777" w:rsidR="000007B6" w:rsidRDefault="000007B6" w:rsidP="000007B6"/>
    <w:p w14:paraId="7371925C" w14:textId="09F0ECA6" w:rsidR="000007B6" w:rsidRDefault="000007B6" w:rsidP="00E30DE4">
      <w:pPr>
        <w:pStyle w:val="Paragraphedeliste"/>
        <w:numPr>
          <w:ilvl w:val="0"/>
          <w:numId w:val="43"/>
        </w:numPr>
      </w:pPr>
      <w:r>
        <w:t>Le placement qui est à l’extérieur de l’abri fiscal ne sera pas disposé avant 10 années (</w:t>
      </w:r>
      <w:r w:rsidR="002C2EE3">
        <w:t xml:space="preserve">afin </w:t>
      </w:r>
      <w:r>
        <w:t>de ne pas déclencher hâtivement de l’impôt). En réalité, la rotation des placements, afin de permettre un meilleur potentiel de gain financier, est plus fréquente.</w:t>
      </w:r>
    </w:p>
    <w:p w14:paraId="015AB556" w14:textId="77777777" w:rsidR="000007B6" w:rsidRDefault="000007B6" w:rsidP="000007B6"/>
    <w:p w14:paraId="6041E146" w14:textId="7AB3449D" w:rsidR="000007B6" w:rsidRDefault="000007B6" w:rsidP="00E30DE4">
      <w:pPr>
        <w:pStyle w:val="Paragraphedeliste"/>
        <w:numPr>
          <w:ilvl w:val="0"/>
          <w:numId w:val="43"/>
        </w:numPr>
      </w:pPr>
      <w:r>
        <w:t xml:space="preserve">L’écart de TMI entre le moment de la cotisation et du retrait du REÉR est à son plus défavorable (30 % – 50 % = </w:t>
      </w:r>
      <w:r w:rsidR="002C2EE3">
        <w:t xml:space="preserve">- </w:t>
      </w:r>
      <w:r>
        <w:t>20 %). En réalité, avec un tel profil fiscal, l’épargnant aurait opté pour le CÉLI.</w:t>
      </w:r>
    </w:p>
    <w:p w14:paraId="61498F5C" w14:textId="77777777" w:rsidR="00913DA2" w:rsidRDefault="00913DA2" w:rsidP="007D0E55"/>
    <w:p w14:paraId="46B8A8AC" w14:textId="58EBDC43" w:rsidR="00D9254E" w:rsidRDefault="00913DA2" w:rsidP="007D0E55">
      <w:r>
        <w:t>Malgré tout</w:t>
      </w:r>
      <w:r w:rsidR="00106AE7">
        <w:t>,</w:t>
      </w:r>
      <w:r>
        <w:t xml:space="preserve"> le REÉR demeure avantageux comparativement à une épargne hors abri fiscal. Ultimement, le seul scénario, hautement improbable, qui militerait pour un investissement à l’extérieur de l’abri fiscal plutôt que dans un REÉR, serait de considérer le comportement </w:t>
      </w:r>
      <w:r w:rsidR="00106AE7">
        <w:t>erratique d’un investisseur qui dépenserait le remboursement d’impôt que lui procure la cotisation REÉR</w:t>
      </w:r>
      <w:r w:rsidR="002C2EE3">
        <w:t>,</w:t>
      </w:r>
      <w:r w:rsidR="00106AE7">
        <w:t xml:space="preserve"> alors qu’il ne se soumettrait pas à cette même tentation</w:t>
      </w:r>
      <w:r w:rsidR="000F109D">
        <w:t xml:space="preserve">, en attendant bien sagement pendant les 10 années de détention, dans l’optique </w:t>
      </w:r>
      <w:r w:rsidR="002C2EE3">
        <w:t>où le p</w:t>
      </w:r>
      <w:r w:rsidR="00106AE7">
        <w:t>lacement</w:t>
      </w:r>
      <w:r w:rsidR="000F109D">
        <w:t xml:space="preserve"> serait plutôt à l’extérieur d’un abri fiscal.</w:t>
      </w:r>
    </w:p>
    <w:p w14:paraId="2076A805" w14:textId="77777777" w:rsidR="00913DA2" w:rsidRDefault="00913DA2" w:rsidP="007D0E55"/>
    <w:p w14:paraId="3F04EC6A" w14:textId="2B8EA5A1" w:rsidR="00C57C9E" w:rsidRDefault="00C57C9E" w:rsidP="00E30DE4">
      <w:pPr>
        <w:pStyle w:val="Paragraphedeliste"/>
        <w:numPr>
          <w:ilvl w:val="0"/>
          <w:numId w:val="44"/>
        </w:numPr>
      </w:pPr>
      <w:r>
        <w:rPr>
          <w:color w:val="FF6700" w:themeColor="accent3"/>
        </w:rPr>
        <w:t xml:space="preserve">Dans le cas où l’espace des abris fiscaux </w:t>
      </w:r>
      <w:r w:rsidR="00581F3F">
        <w:rPr>
          <w:color w:val="FF6700" w:themeColor="accent3"/>
        </w:rPr>
        <w:t>est</w:t>
      </w:r>
      <w:r>
        <w:rPr>
          <w:color w:val="FF6700" w:themeColor="accent3"/>
        </w:rPr>
        <w:t xml:space="preserve"> </w:t>
      </w:r>
      <w:r w:rsidR="00581F3F">
        <w:rPr>
          <w:color w:val="FF6700" w:themeColor="accent3"/>
        </w:rPr>
        <w:t>tout</w:t>
      </w:r>
      <w:r>
        <w:rPr>
          <w:color w:val="FF6700" w:themeColor="accent3"/>
        </w:rPr>
        <w:t xml:space="preserve"> </w:t>
      </w:r>
      <w:r w:rsidR="00581F3F">
        <w:rPr>
          <w:color w:val="FF6700" w:themeColor="accent3"/>
        </w:rPr>
        <w:t>occupé</w:t>
      </w:r>
    </w:p>
    <w:p w14:paraId="352BB12A" w14:textId="77777777" w:rsidR="00D9254E" w:rsidRDefault="00D9254E" w:rsidP="007D0E55"/>
    <w:p w14:paraId="14EC52AB" w14:textId="04569762" w:rsidR="00C57C9E" w:rsidRDefault="008513C0" w:rsidP="007D0E55">
      <w:r>
        <w:t>Cette dernière discussion portant sur la priorisation et l’optimisation de nos placements s’appuiera sur la situation fort enviable où un individu aurait réussi à épargner d’une manière à voir les soldes de ces abris fiscaux complètement utilisés. Dans ces cas, où</w:t>
      </w:r>
      <w:r w:rsidR="00AA1655">
        <w:t xml:space="preserve"> </w:t>
      </w:r>
      <w:r>
        <w:t>l’épargne résiduel</w:t>
      </w:r>
      <w:r w:rsidR="00AA1655">
        <w:t>le</w:t>
      </w:r>
      <w:r>
        <w:t xml:space="preserve"> se retrouvera à l’extérieur d’un abri fiscal</w:t>
      </w:r>
      <w:r w:rsidR="00AA1655">
        <w:t>,</w:t>
      </w:r>
      <w:r w:rsidR="00C232A8">
        <w:t xml:space="preserve"> </w:t>
      </w:r>
      <w:r w:rsidR="00AA1655">
        <w:t>quel</w:t>
      </w:r>
      <w:r w:rsidR="00C232A8">
        <w:t>le</w:t>
      </w:r>
      <w:r w:rsidR="00AA1655">
        <w:t>s sont les règles d’optimisation à respecter dans la ventilation des placements selon les types de revenus qu’ils génèrent et le véhicule de placement à privilégier.</w:t>
      </w:r>
    </w:p>
    <w:p w14:paraId="01C989E2" w14:textId="77777777" w:rsidR="00C232A8" w:rsidRDefault="00C232A8" w:rsidP="007D0E55"/>
    <w:p w14:paraId="2BBB6198" w14:textId="5EE3A778" w:rsidR="00C232A8" w:rsidRDefault="00581F3F" w:rsidP="007D0E55">
      <w:r>
        <w:t>Comprenons</w:t>
      </w:r>
      <w:r w:rsidR="00C070E7">
        <w:t xml:space="preserve"> que l’objectif premier de l’investisseur est de détenir un portefeuille de placements diversifiés, pondéré en catégorie de placements, selon le profil de l’investisseur, ce qui </w:t>
      </w:r>
      <w:r>
        <w:t>inclut</w:t>
      </w:r>
      <w:r w:rsidR="00C070E7">
        <w:t xml:space="preserve"> la relation au risque, l’âge et les objectifs de placement. Normalement, les individus auront des placements qui généreront les trois types de </w:t>
      </w:r>
      <w:r w:rsidR="00C070E7">
        <w:lastRenderedPageBreak/>
        <w:t xml:space="preserve">revenus (intérêts, dividendes, gain en capital). Si c’est le cas, la question est de savoir quel véhicule de placements </w:t>
      </w:r>
      <w:r w:rsidR="00236DA7">
        <w:t xml:space="preserve">est </w:t>
      </w:r>
      <w:r w:rsidR="00C070E7">
        <w:t>à privilégier en fonction des types de revenus.</w:t>
      </w:r>
      <w:r w:rsidR="00C3638B">
        <w:t xml:space="preserve"> </w:t>
      </w:r>
    </w:p>
    <w:p w14:paraId="0649B326" w14:textId="77777777" w:rsidR="00C3638B" w:rsidRDefault="00C3638B" w:rsidP="007D0E55"/>
    <w:p w14:paraId="128F2EE8" w14:textId="1B46AAFF" w:rsidR="00C3638B" w:rsidRDefault="00683644" w:rsidP="007D0E55">
      <w:r>
        <w:t>Ordre à prioriser</w:t>
      </w:r>
    </w:p>
    <w:p w14:paraId="264A6A93" w14:textId="77777777" w:rsidR="00C070E7" w:rsidRDefault="00C070E7" w:rsidP="007D0E55"/>
    <w:p w14:paraId="369966AF" w14:textId="77777777" w:rsidR="00B62B3C" w:rsidRDefault="00B62B3C" w:rsidP="007D0E55"/>
    <w:tbl>
      <w:tblPr>
        <w:tblStyle w:val="Grilledutableau"/>
        <w:tblW w:w="13149" w:type="dxa"/>
        <w:tblLook w:val="04A0" w:firstRow="1" w:lastRow="0" w:firstColumn="1" w:lastColumn="0" w:noHBand="0" w:noVBand="1"/>
      </w:tblPr>
      <w:tblGrid>
        <w:gridCol w:w="2617"/>
        <w:gridCol w:w="3587"/>
        <w:gridCol w:w="3685"/>
        <w:gridCol w:w="3260"/>
      </w:tblGrid>
      <w:tr w:rsidR="001F6D40" w14:paraId="2A2CA5B4" w14:textId="0DBF27D4" w:rsidTr="001B18AA">
        <w:tc>
          <w:tcPr>
            <w:tcW w:w="2617" w:type="dxa"/>
            <w:tcBorders>
              <w:top w:val="nil"/>
              <w:left w:val="nil"/>
              <w:bottom w:val="nil"/>
              <w:right w:val="nil"/>
            </w:tcBorders>
            <w:shd w:val="clear" w:color="auto" w:fill="7F7F7F" w:themeFill="text1" w:themeFillTint="80"/>
          </w:tcPr>
          <w:p w14:paraId="11BE74B3" w14:textId="68F03C54" w:rsidR="0067084E" w:rsidRDefault="001F6D40" w:rsidP="001F6D40">
            <w:pPr>
              <w:jc w:val="center"/>
            </w:pPr>
            <w:r>
              <w:t>Type de revenus</w:t>
            </w:r>
          </w:p>
        </w:tc>
        <w:tc>
          <w:tcPr>
            <w:tcW w:w="3587" w:type="dxa"/>
            <w:tcBorders>
              <w:top w:val="nil"/>
              <w:left w:val="nil"/>
              <w:bottom w:val="nil"/>
              <w:right w:val="nil"/>
            </w:tcBorders>
            <w:shd w:val="clear" w:color="auto" w:fill="7F7F7F" w:themeFill="text1" w:themeFillTint="80"/>
          </w:tcPr>
          <w:p w14:paraId="528FA089" w14:textId="0D22B271" w:rsidR="0067084E" w:rsidRDefault="0067084E" w:rsidP="00130FC9">
            <w:pPr>
              <w:jc w:val="center"/>
            </w:pPr>
            <w:r>
              <w:t>REÉR</w:t>
            </w:r>
          </w:p>
        </w:tc>
        <w:tc>
          <w:tcPr>
            <w:tcW w:w="3685" w:type="dxa"/>
            <w:tcBorders>
              <w:top w:val="nil"/>
              <w:left w:val="nil"/>
              <w:bottom w:val="nil"/>
              <w:right w:val="nil"/>
            </w:tcBorders>
            <w:shd w:val="clear" w:color="auto" w:fill="7F7F7F" w:themeFill="text1" w:themeFillTint="80"/>
          </w:tcPr>
          <w:p w14:paraId="6B0E99BC" w14:textId="6EE39BE0" w:rsidR="0067084E" w:rsidRDefault="0067084E" w:rsidP="00886ACC">
            <w:pPr>
              <w:jc w:val="center"/>
            </w:pPr>
            <w:r>
              <w:t>CÉLI</w:t>
            </w:r>
          </w:p>
        </w:tc>
        <w:tc>
          <w:tcPr>
            <w:tcW w:w="3260" w:type="dxa"/>
            <w:tcBorders>
              <w:top w:val="nil"/>
              <w:left w:val="nil"/>
              <w:bottom w:val="nil"/>
              <w:right w:val="nil"/>
            </w:tcBorders>
            <w:shd w:val="clear" w:color="auto" w:fill="7F7F7F" w:themeFill="text1" w:themeFillTint="80"/>
          </w:tcPr>
          <w:p w14:paraId="7967A6EF" w14:textId="299495A7" w:rsidR="0067084E" w:rsidRDefault="0067084E" w:rsidP="00886ACC">
            <w:pPr>
              <w:jc w:val="center"/>
            </w:pPr>
            <w:r>
              <w:t>Hors abri</w:t>
            </w:r>
          </w:p>
        </w:tc>
      </w:tr>
      <w:tr w:rsidR="001F6D40" w14:paraId="4FD77471" w14:textId="187C2480" w:rsidTr="001B18AA">
        <w:tc>
          <w:tcPr>
            <w:tcW w:w="2617" w:type="dxa"/>
            <w:tcBorders>
              <w:top w:val="nil"/>
              <w:left w:val="nil"/>
              <w:bottom w:val="nil"/>
              <w:right w:val="nil"/>
            </w:tcBorders>
            <w:shd w:val="clear" w:color="auto" w:fill="7F7F7F" w:themeFill="text1" w:themeFillTint="80"/>
          </w:tcPr>
          <w:p w14:paraId="0DDDAD28" w14:textId="77777777" w:rsidR="0067084E" w:rsidRDefault="0067084E" w:rsidP="001F6D40">
            <w:pPr>
              <w:jc w:val="center"/>
            </w:pPr>
          </w:p>
          <w:p w14:paraId="0C4884F1" w14:textId="2BABAD1E" w:rsidR="0067084E" w:rsidRDefault="001F6D40" w:rsidP="001F6D40">
            <w:pPr>
              <w:jc w:val="center"/>
            </w:pPr>
            <w:r>
              <w:t>I</w:t>
            </w:r>
            <w:r w:rsidR="0067084E">
              <w:t>ntérêts</w:t>
            </w:r>
          </w:p>
          <w:p w14:paraId="551CA323" w14:textId="77777777" w:rsidR="0067084E" w:rsidRDefault="0067084E" w:rsidP="001F6D40">
            <w:pPr>
              <w:jc w:val="center"/>
            </w:pPr>
          </w:p>
          <w:p w14:paraId="5520C7DF" w14:textId="77777777" w:rsidR="0067084E" w:rsidRDefault="0067084E" w:rsidP="001F6D40">
            <w:pPr>
              <w:jc w:val="center"/>
            </w:pPr>
          </w:p>
        </w:tc>
        <w:tc>
          <w:tcPr>
            <w:tcW w:w="3587" w:type="dxa"/>
            <w:tcBorders>
              <w:top w:val="nil"/>
              <w:left w:val="nil"/>
              <w:bottom w:val="nil"/>
              <w:right w:val="nil"/>
            </w:tcBorders>
            <w:shd w:val="clear" w:color="auto" w:fill="CCFFCC"/>
          </w:tcPr>
          <w:p w14:paraId="65A0AA4C" w14:textId="284DB3B1" w:rsidR="0067084E" w:rsidRDefault="001B18AA" w:rsidP="00130FC9">
            <w:r>
              <w:rPr>
                <w:noProof/>
                <w:lang w:eastAsia="fr-FR"/>
              </w:rPr>
              <mc:AlternateContent>
                <mc:Choice Requires="wps">
                  <w:drawing>
                    <wp:anchor distT="0" distB="0" distL="114300" distR="114300" simplePos="0" relativeHeight="252733440" behindDoc="0" locked="0" layoutInCell="1" allowOverlap="1" wp14:anchorId="5201AEAD" wp14:editId="48A8FD65">
                      <wp:simplePos x="0" y="0"/>
                      <wp:positionH relativeFrom="column">
                        <wp:posOffset>852805</wp:posOffset>
                      </wp:positionH>
                      <wp:positionV relativeFrom="paragraph">
                        <wp:posOffset>676910</wp:posOffset>
                      </wp:positionV>
                      <wp:extent cx="457200" cy="457200"/>
                      <wp:effectExtent l="0" t="0" r="25400" b="25400"/>
                      <wp:wrapNone/>
                      <wp:docPr id="572" name="Ellipse 572"/>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6ED14D81" w14:textId="486D7D17" w:rsidR="00192307" w:rsidRPr="00BF5FC4" w:rsidRDefault="00192307" w:rsidP="001F6D40">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01AEAD" id="Ellipse 572" o:spid="_x0000_s1699" style="position:absolute;left:0;text-align:left;margin-left:67.15pt;margin-top:53.3pt;width:36pt;height:36pt;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UxrvgIAALAFAAAOAAAAZHJzL2Uyb0RvYy54bWysVFtv2yAUfp+0/4B4d22nzs2qU7nJMk2q&#13;&#10;2mrt1GeCobGEgQGJk1X97ztg56KuL5v2Yh8494/vnKvrXSPQlhlbK1ng9CLBiEmqqlq+FPjH0zKa&#13;&#10;YGQdkRURSrIC75nF17PPn65anbOBWitRMYMgiLR5qwu8dk7ncWzpmjXEXijNJCi5Mg1xcDQvcWVI&#13;&#10;C9EbEQ+SZBS3ylTaKMqshdtFp8SzEJ9zRt0955Y5JAoMtbnwNeG78t94dkXyF0P0uqZ9GeQfqmhI&#13;&#10;LSHpMdSCOII2pv4jVFNTo6zi7oKqJlac15SFHqCbNHnXzeOaaBZ6AXCsPsJk/19Yerd9MKiuCjwc&#13;&#10;DzCSpIFH+iJErS1D/goAarXNwe5RP5j+ZEH03e64afwf+kC7AOr+CCrbOUThMoMoCUBPQdXLECU+&#13;&#10;OWtj3VemGuSFArMueUCTbG+t66wPVj6dkHBHcsgA6l7q0H5dluVgtLhcRIvJdBxlKzaIJsski27K&#13;&#10;bJjOx+Nluhi/da/uCwxP9DqHEsvxcBqNymEaZWkyicoyGUSLZZmUSbacT7Ob4ARVH5LGHpUOhyC5&#13;&#10;vWBdbd8ZB0Ch88vQQ6AymwuDtgRIKFzq00MkIcHSu/BaiKNT+pEToZRJd9k79vah8UDxv3FmB4+Q&#13;&#10;WUl3dG5qqcxH2U8l884eyj/r2Ytut9oFFo1OlFmpag/cMqobOqvpsoYXviXWPRADUwakgM3h7uHD&#13;&#10;hWoLrHoJo7Uyvz669/ZAftBi1MLUFtj+3BDDMBLfJIzFNM0yP+bhENiGkTnXrM41ctPMFbxJCjtK&#13;&#10;0yCCs3HiIHKjmmdYMKXPCioiKeQuMHXmcJi7bpvAiqKsLIMZjLYm7lY+auqDe6Q9fZ92z8TonuYO&#13;&#10;iHSnDhNO8ndU72y9p1TlxilehznwWHe49m8AayGQqV9hfu+cn4PVadHOfgMAAP//AwBQSwMEFAAG&#13;&#10;AAgAAAAhAD8FbejkAAAAEAEAAA8AAABkcnMvZG93bnJldi54bWxMT8FOwzAMvSPxD5GRuLGEDYWq&#13;&#10;azpNoEmTEIeNIY1b2oSm0DilybbC18+c4GL5PT8/PxeL0XfsaIfYBlRwOxHALNbBtNgo2L2sbjJg&#13;&#10;MWk0ugtoFXzbCIvy8qLQuQkn3NjjNjWMTDDmWoFLqc85j7WzXsdJ6C3S7D0MXieCQ8PNoE9k7js+&#13;&#10;FUJyr1ukC0739sHZ+nN78Ap0tV9/ZWGzfNt/4NPr6ud5t3ZJqeur8XFOZTkHluyY/jbg9wfKDyUF&#13;&#10;q8IBTWQd4dndjKTUCCmBkWIqJDEVMfeZBF4W/P8j5RkAAP//AwBQSwECLQAUAAYACAAAACEAtoM4&#13;&#10;kv4AAADhAQAAEwAAAAAAAAAAAAAAAAAAAAAAW0NvbnRlbnRfVHlwZXNdLnhtbFBLAQItABQABgAI&#13;&#10;AAAAIQA4/SH/1gAAAJQBAAALAAAAAAAAAAAAAAAAAC8BAABfcmVscy8ucmVsc1BLAQItABQABgAI&#13;&#10;AAAAIQBPUUxrvgIAALAFAAAOAAAAAAAAAAAAAAAAAC4CAABkcnMvZTJvRG9jLnhtbFBLAQItABQA&#13;&#10;BgAIAAAAIQA/BW3o5AAAABABAAAPAAAAAAAAAAAAAAAAABgFAABkcnMvZG93bnJldi54bWxQSwUG&#13;&#10;AAAAAAQABADzAAAAKQYAAAAA&#13;&#10;" fillcolor="#ff6700 [3206]" strokecolor="white [3201]" strokeweight="1.75pt">
                      <v:textbox>
                        <w:txbxContent>
                          <w:p w14:paraId="6ED14D81" w14:textId="486D7D17" w:rsidR="00192307" w:rsidRPr="00BF5FC4" w:rsidRDefault="00192307" w:rsidP="001F6D40">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731392" behindDoc="0" locked="0" layoutInCell="1" allowOverlap="1" wp14:anchorId="5D277865" wp14:editId="6EB47E48">
                      <wp:simplePos x="0" y="0"/>
                      <wp:positionH relativeFrom="column">
                        <wp:posOffset>852805</wp:posOffset>
                      </wp:positionH>
                      <wp:positionV relativeFrom="paragraph">
                        <wp:posOffset>105410</wp:posOffset>
                      </wp:positionV>
                      <wp:extent cx="457200" cy="457200"/>
                      <wp:effectExtent l="0" t="0" r="25400" b="25400"/>
                      <wp:wrapNone/>
                      <wp:docPr id="571" name="Ellipse 571"/>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BCF2056" w14:textId="77777777" w:rsidR="00192307" w:rsidRPr="00BF5FC4" w:rsidRDefault="00192307" w:rsidP="001F6D40">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277865" id="Ellipse 571" o:spid="_x0000_s1700" style="position:absolute;left:0;text-align:left;margin-left:67.15pt;margin-top:8.3pt;width:36pt;height:36pt;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1kEvgIAAKgFAAAOAAAAZHJzL2Uyb0RvYy54bWysVFtv2yAUfp+0/4B4d22nTpxEdSo3WaZJ&#13;&#10;VRutnfpMMDTWMDAgt1X77ztgO426PkzTXuwD5/7xnXN1fWgE2jFjayULnF4kGDFJVVXL5wJ/e1xG&#13;&#10;Y4ysI7IiQklW4COz+Hr28cPVXk/ZQG2UqJhBEETa6V4XeOOcnsaxpRvWEHuhNJOg5Mo0xMHRPMeV&#13;&#10;IXuI3oh4kCSjeK9MpY2izFq4XbRKPAvxOWfU3XNumUOiwFCbC18Tvmv/jWdXZPpsiN7UtCuD/EMV&#13;&#10;DaklJD2FWhBH0NbUf4RqamqUVdxdUNXEivOastADdJMmb7p52BDNQi8AjtUnmOz/C0vvdiuD6qrA&#13;&#10;wzzFSJIGHumTELW2DPkrAGiv7RTsHvTKdCcLou/2wE3j/9AHOgRQjydQ2cEhCpfZMIeHwoiCqpMh&#13;&#10;SvzqrI11n5lqkBcKzNrkAU2yu7Wute6tfDoh4Y5MIQOoO6lF+2VZloPR4nIRLcaTPMrWbBCNl0kW&#13;&#10;3ZTZMJ3n+TJd5L/aV/cFhid6mUOJZT6cRKNymEZZmoyjskwG0WJZJmWSLeeT7CY4QdV90tij0uIQ&#13;&#10;JHcUrK3tK+MAKHR+GXoIVGZzYdCOAAmFC5hCJCHB0rvwWoiTU/qeU/W9d+psQ9OB3n/ryHrrkFFJ&#13;&#10;d3JsaqnMe1lfS+WtPTzbWa9edIf1IbBnlF/2VFmr6gicMqodNqvpsoaXvSXWrYiB6QIywMZw9/Dh&#13;&#10;Qu0LrDoJo40yP9+79/ZAetBitIdpLbD9sSWGYSS+SBiHSZplfrzDIbAMI3OuWZ9r5LaZK3gLIDxU&#13;&#10;F0RwNk70IjeqeYLFUvqsoCKSQu4CU2f6w9y1WwRWE2VlGcxgpDVxt/JBUx/cI+1p+3h4IkZ39HZA&#13;&#10;oDvVTzaZvqF4a+s9pSq3TvE68N9j3eLavQGsgzBE3ery++b8HKxeF+zsNwAAAP//AwBQSwMEFAAG&#13;&#10;AAgAAAAhAIwTaL7hAAAADgEAAA8AAABkcnMvZG93bnJldi54bWxMT8tOwzAQvCPxD9YicaMObbGi&#13;&#10;NE5VXhJXElB7dGITR/gRbLcJfD3bE1xWO7uzszPldraGnFSIg3ccbhcZEOU6LwfXc3hrnm9yIDEJ&#13;&#10;J4XxTnH4VhG21eVFKQrpJ/eqTnXqCYq4WAgOOqWxoDR2WlkRF35UDncfPliREIaeyiAmFLeGLrOM&#13;&#10;USsGhx+0GNWDVt1nfbQcQtsfxP3d9P6y35mm1mv289R8cX59NT9usOw2QJKa098FnDOgf6jQWOuP&#13;&#10;TkZiEK/WK6RiwxgQJCwzhoOWQ54zoFVJ/8eofgEAAP//AwBQSwECLQAUAAYACAAAACEAtoM4kv4A&#13;&#10;AADhAQAAEwAAAAAAAAAAAAAAAAAAAAAAW0NvbnRlbnRfVHlwZXNdLnhtbFBLAQItABQABgAIAAAA&#13;&#10;IQA4/SH/1gAAAJQBAAALAAAAAAAAAAAAAAAAAC8BAABfcmVscy8ucmVsc1BLAQItABQABgAIAAAA&#13;&#10;IQCWk1kEvgIAAKgFAAAOAAAAAAAAAAAAAAAAAC4CAABkcnMvZTJvRG9jLnhtbFBLAQItABQABgAI&#13;&#10;AAAAIQCME2i+4QAAAA4BAAAPAAAAAAAAAAAAAAAAABgFAABkcnMvZG93bnJldi54bWxQSwUGAAAA&#13;&#10;AAQABADzAAAAJgYAAAAA&#13;&#10;" fillcolor="black [3200]" strokecolor="white [3201]" strokeweight="1.75pt">
                      <v:textbox>
                        <w:txbxContent>
                          <w:p w14:paraId="2BCF2056" w14:textId="77777777" w:rsidR="00192307" w:rsidRPr="00BF5FC4" w:rsidRDefault="00192307" w:rsidP="001F6D40">
                            <w:pPr>
                              <w:jc w:val="center"/>
                              <w:rPr>
                                <w:color w:val="FFFFFF" w:themeColor="background1"/>
                              </w:rPr>
                            </w:pPr>
                            <w:r w:rsidRPr="00BF5FC4">
                              <w:rPr>
                                <w:color w:val="FFFFFF" w:themeColor="background1"/>
                              </w:rPr>
                              <w:t xml:space="preserve">1 </w:t>
                            </w:r>
                          </w:p>
                        </w:txbxContent>
                      </v:textbox>
                    </v:oval>
                  </w:pict>
                </mc:Fallback>
              </mc:AlternateContent>
            </w:r>
          </w:p>
        </w:tc>
        <w:tc>
          <w:tcPr>
            <w:tcW w:w="3685" w:type="dxa"/>
            <w:tcBorders>
              <w:top w:val="nil"/>
              <w:left w:val="nil"/>
              <w:bottom w:val="nil"/>
              <w:right w:val="nil"/>
            </w:tcBorders>
            <w:shd w:val="clear" w:color="auto" w:fill="5DDEDB"/>
          </w:tcPr>
          <w:p w14:paraId="5FB22237" w14:textId="70E75186" w:rsidR="0067084E" w:rsidRDefault="001B18AA" w:rsidP="00130FC9">
            <w:r>
              <w:rPr>
                <w:noProof/>
                <w:lang w:eastAsia="fr-FR"/>
              </w:rPr>
              <mc:AlternateContent>
                <mc:Choice Requires="wps">
                  <w:drawing>
                    <wp:anchor distT="0" distB="0" distL="114300" distR="114300" simplePos="0" relativeHeight="252745728" behindDoc="0" locked="0" layoutInCell="1" allowOverlap="1" wp14:anchorId="018928E0" wp14:editId="2E8A3FD0">
                      <wp:simplePos x="0" y="0"/>
                      <wp:positionH relativeFrom="column">
                        <wp:posOffset>861060</wp:posOffset>
                      </wp:positionH>
                      <wp:positionV relativeFrom="paragraph">
                        <wp:posOffset>676910</wp:posOffset>
                      </wp:positionV>
                      <wp:extent cx="457200" cy="457200"/>
                      <wp:effectExtent l="0" t="0" r="25400" b="25400"/>
                      <wp:wrapNone/>
                      <wp:docPr id="578" name="Ellipse 578"/>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696CA03C" w14:textId="77777777" w:rsidR="00192307" w:rsidRPr="00BF5FC4" w:rsidRDefault="00192307" w:rsidP="0075573E">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8928E0" id="Ellipse 578" o:spid="_x0000_s1701" style="position:absolute;left:0;text-align:left;margin-left:67.8pt;margin-top:53.3pt;width:36pt;height:36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yLTlvwIAALAFAAAOAAAAZHJzL2Uyb0RvYy54bWysVMlu2zAQvRfoPxC8K5Ic2bKNyIFiVUWB&#13;&#10;IAmaFDnTNBkLoEiWpLcG+fcOKXlBmkuLXqTh7MububretQJtmLGNkgVOLxKMmKRq2ciXAv94qqMx&#13;&#10;RtYRuSRCSVbgPbP4evb509VWT9lArZRYMoPAibTTrS7wyjk9jWNLV6wl9kJpJkHIlWmJg6d5iZeG&#13;&#10;bMF7K+JBkozirTJLbRRl1gK36oR4Fvxzzqi759wyh0SBITcXviZ8F/4bz67I9MUQvWponwb5hyxa&#13;&#10;0kgIenRVEUfQ2jR/uGobapRV3F1Q1caK84ayUANUkybvqnlcEc1CLdAcq49tsv/PLb3bPBjULAs8&#13;&#10;zGFUkrQwpC9CNNoy5FnQoK22U9B71A+mf1kgfbU7blr/hzrQLjR1f2wq2zlEgZkNcxgURhREPQ1e&#13;&#10;4pOxNtZ9ZapFnigw64KHbpLNrXWd9kHLhxMSeGQKEUDcU123X+uyHIyqyyqqxpM8yhZsEI3rJItu&#13;&#10;ymyYzvO8Tqv8rZu6TzCM6HUOKZb5cBKNymEaZWkyjsoyGURVXSZlktXzSXYTjCDrQ9DYd6XrQ6Dc&#13;&#10;XrAut++MQ0Oh8stQQ4AymwuDNgRAKFzqw4MnIUHTm/BGiKNR+pERoZRJd9kb9vqh8ADxvzFmB4sQ&#13;&#10;WUl3NG4bqcxH0U8p804f0j+r2ZNut9gFFI3yzGfpeQu13AO2jOqWzmpaNzDhW2LdAzGwZQAKuBzu&#13;&#10;Hj5cqG2BVU9htFLm10d8rw/gBylGW9jaAtufa2IYRuKbhLWYpFnm1zw8AtowMueSxblErtu5gpmk&#13;&#10;cKM0DSQYGycOJDeqfYYDU/qoICKSQuwCU2cOj7nrrgmcKMrKMqjBamvibuWjpt6577SH79PumRjd&#13;&#10;w9wBkO7UYcPJ9B3UO11vKVW5doo3YQ9Ofe1nAGchgKk/Yf7unL+D1unQzn4DAAD//wMAUEsDBBQA&#13;&#10;BgAIAAAAIQCJLe++5AAAABABAAAPAAAAZHJzL2Rvd25yZXYueG1sTE/BTsMwDL0j8Q+RkbixlCG6&#13;&#10;qms6TaBJkxCHjSGNm9uEptA4pcm2wtfPnOBiPdvPz+8Vi9F14miG0HpScDtJQBiqvW6pUbB7Wd1k&#13;&#10;IEJE0th5Mgq+TYBFeXlRYK79iTbmuI2NYBEKOSqwMfa5lKG2xmGY+N4Q79794DByOzRSD3hicdfJ&#13;&#10;aZKk0mFL/MFibx6sqT+3B6cAq/36K/Ob5dv+g55eVz/Pu7WNSl1fjY9zLss5iGjG+HcBvxnYP5Rs&#13;&#10;rPIH0kF03N/dp0xlkKQMmDFNZgwqnsyyFGRZyP9ByjMAAAD//wMAUEsBAi0AFAAGAAgAAAAhALaD&#13;&#10;OJL+AAAA4QEAABMAAAAAAAAAAAAAAAAAAAAAAFtDb250ZW50X1R5cGVzXS54bWxQSwECLQAUAAYA&#13;&#10;CAAAACEAOP0h/9YAAACUAQAACwAAAAAAAAAAAAAAAAAvAQAAX3JlbHMvLnJlbHNQSwECLQAUAAYA&#13;&#10;CAAAACEA6si05b8CAACwBQAADgAAAAAAAAAAAAAAAAAuAgAAZHJzL2Uyb0RvYy54bWxQSwECLQAU&#13;&#10;AAYACAAAACEAiS3vvuQAAAAQAQAADwAAAAAAAAAAAAAAAAAZBQAAZHJzL2Rvd25yZXYueG1sUEsF&#13;&#10;BgAAAAAEAAQA8wAAACoGAAAAAA==&#13;&#10;" fillcolor="#ff6700 [3206]" strokecolor="white [3201]" strokeweight="1.75pt">
                      <v:textbox>
                        <w:txbxContent>
                          <w:p w14:paraId="696CA03C" w14:textId="77777777" w:rsidR="00192307" w:rsidRPr="00BF5FC4" w:rsidRDefault="00192307" w:rsidP="0075573E">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75573E">
              <w:rPr>
                <w:noProof/>
                <w:lang w:eastAsia="fr-FR"/>
              </w:rPr>
              <mc:AlternateContent>
                <mc:Choice Requires="wps">
                  <w:drawing>
                    <wp:anchor distT="0" distB="0" distL="114300" distR="114300" simplePos="0" relativeHeight="252747776" behindDoc="0" locked="0" layoutInCell="1" allowOverlap="1" wp14:anchorId="277CC7E5" wp14:editId="11CEB53A">
                      <wp:simplePos x="0" y="0"/>
                      <wp:positionH relativeFrom="column">
                        <wp:posOffset>861060</wp:posOffset>
                      </wp:positionH>
                      <wp:positionV relativeFrom="paragraph">
                        <wp:posOffset>105410</wp:posOffset>
                      </wp:positionV>
                      <wp:extent cx="457200" cy="457200"/>
                      <wp:effectExtent l="0" t="0" r="25400" b="25400"/>
                      <wp:wrapNone/>
                      <wp:docPr id="579" name="Ellipse 57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009CD91A" w14:textId="77777777" w:rsidR="00192307" w:rsidRPr="00BF5FC4" w:rsidRDefault="00192307" w:rsidP="0075573E">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7CC7E5" id="Ellipse 579" o:spid="_x0000_s1702" style="position:absolute;left:0;text-align:left;margin-left:67.8pt;margin-top:8.3pt;width:36pt;height:36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4gUxvwIAALAFAAAOAAAAZHJzL2Uyb0RvYy54bWysVMlu2zAQvRfoPxC8K5Ic2bKNyIFiVUWB&#13;&#10;IAmaFDnTNBkLoEiWpLcG+fcOKXlBmkuLXqTh7MububretQJtmLGNkgVOLxKMmKRq2ciXAv94qqMx&#13;&#10;RtYRuSRCSVbgPbP4evb509VWT9lArZRYMoPAibTTrS7wyjk9jWNLV6wl9kJpJkHIlWmJg6d5iZeG&#13;&#10;bMF7K+JBkozirTJLbRRl1gK36oR4Fvxzzqi759wyh0SBITcXviZ8F/4bz67I9MUQvWponwb5hyxa&#13;&#10;0kgIenRVEUfQ2jR/uGobapRV3F1Q1caK84ayUANUkybvqnlcEc1CLdAcq49tsv/PLb3bPBjULAs8&#13;&#10;zCcYSdLCkL4I0WjLkGdBg7baTkHvUT+Y/mWB9NXuuGn9H+pAu9DU/bGpbOcQBWY2zGFQGFEQ9TR4&#13;&#10;iU/G2lj3lakWeaLArAseukk2t9Z12gctH05I4JEpRABxT3Xdfq3LcjCqLquoGk/yKFuwQTSukyy6&#13;&#10;KbNhOs/zOq3yt27qPsEwotc5pFjmw0k0KodplKXJOCrLZBBVdZmUSVbPJ9lNMIKsD0Fj35WuD4Fy&#13;&#10;e8G63L4zDg2Fyi9DDQHKbC4M2hAAoXCpDw+ehARNb8IbIY5G6UdGhFIm3WVv2OuHwgPE/8aYHSxC&#13;&#10;ZCXd0bhtpDIfRT+lzDt9SP+sZk+63WIXUDTKhz5Lz1uo5R6wZVS3dFbTuoEJ3xLrHoiBLQNQwOVw&#13;&#10;9/DhQm0LrHoKo5Uyvz7ie30AP0gx2sLWFtj+XBPDMBLfJKzFJM0yv+bhEdCGkTmXLM4lct3OFcwk&#13;&#10;hRulaSDB2DhxILlR7TMcmNJHBRGRFGIXmDpzeMxdd03gRFFWlkENVlsTdysfNfXOfac9fJ92z8To&#13;&#10;HuYOgHSnDhtOpu+g3ul6S6nKtVO8CXtw6ms/AzgLAUz9CfN35/wdtE6HdvYbAAD//wMAUEsDBBQA&#13;&#10;BgAIAAAAIQAujIs34gAAAA4BAAAPAAAAZHJzL2Rvd25yZXYueG1sTE/BTsMwDL0j8Q+RkbixlCFK&#13;&#10;1TWdJtCkSYjDxpDGzW1CU2ic0mRbx9fjneBivyc/Pz8X89F14mCG0HpScDtJQBiqvW6pUbB9Xd5k&#13;&#10;IEJE0th5MgpOJsC8vLwoMNf+SGtz2MRGsAmFHBXYGPtcylBb4zBMfG+IZx9+cBiZDo3UAx7Z3HVy&#13;&#10;miSpdNgSX7DYm0dr6q/N3inAarf6zvx68b77pOe35c/LdmWjUtdX49OMy2IGIpox/m3A+QfODyUH&#13;&#10;q/yedBAd87v7lKUMUu4smCYPDCoFWZaCLAv5/43yFwAA//8DAFBLAQItABQABgAIAAAAIQC2gziS&#13;&#10;/gAAAOEBAAATAAAAAAAAAAAAAAAAAAAAAABbQ29udGVudF9UeXBlc10ueG1sUEsBAi0AFAAGAAgA&#13;&#10;AAAhADj9If/WAAAAlAEAAAsAAAAAAAAAAAAAAAAALwEAAF9yZWxzLy5yZWxzUEsBAi0AFAAGAAgA&#13;&#10;AAAhABTiBTG/AgAAsAUAAA4AAAAAAAAAAAAAAAAALgIAAGRycy9lMm9Eb2MueG1sUEsBAi0AFAAG&#13;&#10;AAgAAAAhAC6MizfiAAAADgEAAA8AAAAAAAAAAAAAAAAAGQUAAGRycy9kb3ducmV2LnhtbFBLBQYA&#13;&#10;AAAABAAEAPMAAAAoBgAAAAA=&#13;&#10;" fillcolor="#ff6700 [3206]" strokecolor="white [3201]" strokeweight="1.75pt">
                      <v:textbox>
                        <w:txbxContent>
                          <w:p w14:paraId="009CD91A" w14:textId="77777777" w:rsidR="00192307" w:rsidRPr="00BF5FC4" w:rsidRDefault="00192307" w:rsidP="0075573E">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p>
        </w:tc>
        <w:tc>
          <w:tcPr>
            <w:tcW w:w="3260" w:type="dxa"/>
            <w:tcBorders>
              <w:top w:val="nil"/>
              <w:left w:val="nil"/>
              <w:bottom w:val="nil"/>
              <w:right w:val="nil"/>
            </w:tcBorders>
            <w:shd w:val="clear" w:color="auto" w:fill="DFFF82" w:themeFill="accent1" w:themeFillTint="66"/>
          </w:tcPr>
          <w:p w14:paraId="6D90F7C6" w14:textId="396A1849" w:rsidR="0067084E" w:rsidRDefault="001F6D40" w:rsidP="00130FC9">
            <w:r>
              <w:rPr>
                <w:noProof/>
                <w:lang w:eastAsia="fr-FR"/>
              </w:rPr>
              <mc:AlternateContent>
                <mc:Choice Requires="wps">
                  <w:drawing>
                    <wp:anchor distT="0" distB="0" distL="114300" distR="114300" simplePos="0" relativeHeight="252737536" behindDoc="0" locked="0" layoutInCell="1" allowOverlap="1" wp14:anchorId="0AA41AB0" wp14:editId="79C50D2B">
                      <wp:simplePos x="0" y="0"/>
                      <wp:positionH relativeFrom="column">
                        <wp:posOffset>692785</wp:posOffset>
                      </wp:positionH>
                      <wp:positionV relativeFrom="paragraph">
                        <wp:posOffset>105410</wp:posOffset>
                      </wp:positionV>
                      <wp:extent cx="457200" cy="457200"/>
                      <wp:effectExtent l="0" t="0" r="25400" b="25400"/>
                      <wp:wrapNone/>
                      <wp:docPr id="574" name="Ellipse 574"/>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4"/>
                              </a:fillRef>
                              <a:effectRef idx="1">
                                <a:schemeClr val="accent4"/>
                              </a:effectRef>
                              <a:fontRef idx="minor">
                                <a:schemeClr val="lt1"/>
                              </a:fontRef>
                            </wps:style>
                            <wps:txbx>
                              <w:txbxContent>
                                <w:p w14:paraId="2BBDFB2D" w14:textId="77777777" w:rsidR="00192307" w:rsidRPr="00BF5FC4" w:rsidRDefault="00192307" w:rsidP="001F6D40">
                                  <w:pPr>
                                    <w:jc w:val="cente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A41AB0" id="Ellipse 574" o:spid="_x0000_s1703" style="position:absolute;left:0;text-align:left;margin-left:54.55pt;margin-top:8.3pt;width:36pt;height:36pt;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tNNwgIAALAFAAAOAAAAZHJzL2Uyb0RvYy54bWysVF9v2yAQf5+074B4d22nTpxEdSovXqZJ&#13;&#10;VVutnfpMMDSWMDAgcbJq330HdtKo68umvcDB/b/73V1d71uBdszYRskCpxcJRkxSVTfyucDfH1fR&#13;&#10;FCPriKyJUJIV+MAsvl58/HDV6TkbqY0SNTMIjEg773SBN87peRxbumEtsRdKMwlMrkxLHDzNc1wb&#13;&#10;0oH1VsSjJJnEnTK1Nooya+G36pl4Eexzzqi749wyh0SBITYXThPOtT/jxRWZPxuiNw0dwiD/EEVL&#13;&#10;GglOT6Yq4gjamuYPU21DjbKKuwuq2lhx3lAWcoBs0uRNNg8bolnIBYpj9alM9v+Zpbe7e4OausDj&#13;&#10;PMNIkhaa9FmIRluG/BcUqNN2DnIP+t4MLwukz3bPTetvyAPtQ1EPp6KyvUMUPrNxDo3CiAJroMFK&#13;&#10;/KqsjXVfmGqRJwrMeuehmmR3Y10vfZTy7oSEPzIHD8AeqL7aL6uyHE2qyyqqprM8ytZsFE1XSRZ9&#13;&#10;KrNxuszzVVrlv/qu+wBDi16WEGKZj2fRpBynUZYm06gsk1FUrcqkTLLVcpZ9CkoQ9dFp7KvS1yFQ&#13;&#10;7iBYH9s3xqGgkPllyCFAmS2FQTsCIBQu9e7BkpAg6VV4I8RJKX1PiVDKpAvNAMVBPiQeIP43yuyo&#13;&#10;ETwr6U7KbSOVec/7a8i8l4fwz3L2pNuv9wFFk3xyhMxa1QfAllH90FlNVw10+IZYd08MTBmAAjaH&#13;&#10;u4ODC9UVWA0URhtlfr737+UB/MDFqIOpLbD9sSWGYSS+ShiLWZplfszDI6ANI3POWZ9z5LZdKuhJ&#13;&#10;CjtK00CCsnHiSHKj2idYMKX3CiwiKfguMHXm+Fi6fpvAiqKsLIMYjLYm7kY+aOqN+0p7+D7un4jR&#13;&#10;A8wdAOlWHSeczN9AvZf1mlKVW6d4E+bA17qv69ADWAsBTMMK83vn/B2kXhft4jcAAAD//wMAUEsD&#13;&#10;BBQABgAIAAAAIQCqbNSY3wAAAA4BAAAPAAAAZHJzL2Rvd25yZXYueG1sTE9NT8MwDL0j8R8iI3Fj&#13;&#10;SRGqStd0mmAcuDBR4J41XlrRfCjJ1vLv8U5wsfzs5+f3ms1iJ3bGmEbvJBQrAQxd7/XojITPj5e7&#13;&#10;CljKymk1eYcSfjDBpr2+alSt/eze8dxlw0jEpVpJGHIONeepH9CqtPIBHe2OPlqVCUbDdVQziduJ&#13;&#10;3wtRcqtGRx8GFfBpwP67O1kJsZ/fjvuwe3jtwvZr54OZ9sJIeXuzPK+pbNfAMi757wIuGcg/tGTs&#13;&#10;4E9OJzYRFo8FUakpS2AXQlXQ4CChqkrgbcP/x2h/AQAA//8DAFBLAQItABQABgAIAAAAIQC2gziS&#13;&#10;/gAAAOEBAAATAAAAAAAAAAAAAAAAAAAAAABbQ29udGVudF9UeXBlc10ueG1sUEsBAi0AFAAGAAgA&#13;&#10;AAAhADj9If/WAAAAlAEAAAsAAAAAAAAAAAAAAAAALwEAAF9yZWxzLy5yZWxzUEsBAi0AFAAGAAgA&#13;&#10;AAAhAFdK003CAgAAsAUAAA4AAAAAAAAAAAAAAAAALgIAAGRycy9lMm9Eb2MueG1sUEsBAi0AFAAG&#13;&#10;AAgAAAAhAKps1JjfAAAADgEAAA8AAAAAAAAAAAAAAAAAHAUAAGRycy9kb3ducmV2LnhtbFBLBQYA&#13;&#10;AAAABAAEAPMAAAAoBgAAAAA=&#13;&#10;" fillcolor="#909465 [3207]" strokecolor="white [3201]" strokeweight="1.75pt">
                      <v:textbox>
                        <w:txbxContent>
                          <w:p w14:paraId="2BBDFB2D" w14:textId="77777777" w:rsidR="00192307" w:rsidRPr="00BF5FC4" w:rsidRDefault="00192307" w:rsidP="001F6D40">
                            <w:pPr>
                              <w:jc w:val="center"/>
                              <w:rPr>
                                <w:color w:val="FFFFFF" w:themeColor="background1"/>
                              </w:rPr>
                            </w:pPr>
                            <w:r>
                              <w:rPr>
                                <w:color w:val="FFFFFF" w:themeColor="background1"/>
                              </w:rPr>
                              <w:t>3</w:t>
                            </w:r>
                          </w:p>
                        </w:txbxContent>
                      </v:textbox>
                    </v:oval>
                  </w:pict>
                </mc:Fallback>
              </mc:AlternateContent>
            </w:r>
          </w:p>
          <w:p w14:paraId="4BE167DC" w14:textId="1C89519F" w:rsidR="0067084E" w:rsidRPr="0067084E" w:rsidRDefault="001F6D40" w:rsidP="0067084E">
            <w:pPr>
              <w:tabs>
                <w:tab w:val="left" w:pos="2477"/>
              </w:tabs>
            </w:pPr>
            <w:r>
              <w:rPr>
                <w:noProof/>
                <w:lang w:eastAsia="fr-FR"/>
              </w:rPr>
              <mc:AlternateContent>
                <mc:Choice Requires="wps">
                  <w:drawing>
                    <wp:anchor distT="0" distB="0" distL="114300" distR="114300" simplePos="0" relativeHeight="252739584" behindDoc="0" locked="0" layoutInCell="1" allowOverlap="1" wp14:anchorId="1FEF0E90" wp14:editId="1BB34DF3">
                      <wp:simplePos x="0" y="0"/>
                      <wp:positionH relativeFrom="column">
                        <wp:posOffset>692785</wp:posOffset>
                      </wp:positionH>
                      <wp:positionV relativeFrom="paragraph">
                        <wp:posOffset>490220</wp:posOffset>
                      </wp:positionV>
                      <wp:extent cx="457200" cy="457200"/>
                      <wp:effectExtent l="0" t="0" r="25400" b="25400"/>
                      <wp:wrapNone/>
                      <wp:docPr id="575" name="Ellipse 575"/>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59D19901" w14:textId="77777777" w:rsidR="00192307" w:rsidRPr="00BF5FC4" w:rsidRDefault="00192307" w:rsidP="001F6D40">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EF0E90" id="Ellipse 575" o:spid="_x0000_s1704" style="position:absolute;left:0;text-align:left;margin-left:54.55pt;margin-top:38.6pt;width:36pt;height:36pt;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CnpvwIAALAFAAAOAAAAZHJzL2Uyb0RvYy54bWysVMlu2zAQvRfoPxC8K5Ic2bKNyIFiVUWB&#13;&#10;IAmaFDnTNBkLoEiWpLcG+fcOKXlBmkuLXqTh7MububretQJtmLGNkgVOLxKMmKRq2ciXAv94qqMx&#13;&#10;RtYRuSRCSVbgPbP4evb509VWT9lArZRYMoPAibTTrS7wyjk9jWNLV6wl9kJpJkHIlWmJg6d5iZeG&#13;&#10;bMF7K+JBkozirTJLbRRl1gK36oR4Fvxzzqi759wyh0SBITcXviZ8F/4bz67I9MUQvWponwb5hyxa&#13;&#10;0kgIenRVEUfQ2jR/uGobapRV3F1Q1caK84ayUANUkybvqnlcEc1CLdAcq49tsv/PLb3bPBjULAs8&#13;&#10;zIcYSdLCkL4I0WjLkGdBg7baTkHvUT+Y/mWB9NXuuGn9H+pAu9DU/bGpbOcQBWY2zGFQGFEQ9TR4&#13;&#10;iU/G2lj3lakWeaLArAseukk2t9Z12gctH05I4JEpRABxT3Xdfq3LcjCqLquoGk/yKFuwQTSukyy6&#13;&#10;KbNhOs/zOq3yt27qPsEwotc5pFjmw0k0KodplKXJOCrLZBBVdZmUSVbPJ9lNMIKsD0Fj35WuD4Fy&#13;&#10;e8G63L4zDg2Fyi9DDQHKbC4M2hAAoXCpDw+ehARNb8IbIY5G6UdGhFIm3WVv2OuHwgPE/8aYHSxC&#13;&#10;ZCXd0bhtpDIfRT+lzDt9SP+sZk+63WIXUDTKc5+l5y3Ucg/YMqpbOqtp3cCEb4l1D8TAlgEo4HK4&#13;&#10;e/hwobYFVj2F0UqZXx/xvT6AH6QYbWFrC2x/rolhGIlvEtZikmaZX/PwCGjDyJxLFucSuW7nCmaS&#13;&#10;wo3SNJBgbJw4kNyo9hkOTOmjgohICrELTJ05POauuyZwoigry6AGq62Ju5WPmnrnvtMevk+7Z2J0&#13;&#10;D3MHQLpThw0n03dQ73S9pVTl2inehD049bWfAZyFAKb+hPm7c/4OWqdDO/sNAAD//wMAUEsDBBQA&#13;&#10;BgAIAAAAIQCQrS1/5AAAAA8BAAAPAAAAZHJzL2Rvd25yZXYueG1sTE/BTsMwDL0j8Q+RkbixtBVi&#13;&#10;Xdd0mkCTJiEOG0MaN7cNTaFxSpNtha+fd4KL5Wc/P7+XL0bbiaMefOtIQTyJQGiqXN1So2D3urpL&#13;&#10;QfiAVGPnSCv40R4WxfVVjlntTrTRx21oBIuQz1CBCaHPpPSV0Rb9xPWaePfhBouB4dDIesATi9tO&#13;&#10;JlH0IC22xB8M9vrR6Opre7AKsNyvv1O3Wb7vP+n5bfX7sluboNTtzfg057Kcgwh6DH8XcMnA/qFg&#13;&#10;Y6U7UO1FxziaxUxVMJ0mIC6ENOZByc39LAFZ5PJ/juIMAAD//wMAUEsBAi0AFAAGAAgAAAAhALaD&#13;&#10;OJL+AAAA4QEAABMAAAAAAAAAAAAAAAAAAAAAAFtDb250ZW50X1R5cGVzXS54bWxQSwECLQAUAAYA&#13;&#10;CAAAACEAOP0h/9YAAACUAQAACwAAAAAAAAAAAAAAAAAvAQAAX3JlbHMvLnJlbHNQSwECLQAUAAYA&#13;&#10;CAAAACEAm0wp6b8CAACwBQAADgAAAAAAAAAAAAAAAAAuAgAAZHJzL2Uyb0RvYy54bWxQSwECLQAU&#13;&#10;AAYACAAAACEAkK0tf+QAAAAPAQAADwAAAAAAAAAAAAAAAAAZBQAAZHJzL2Rvd25yZXYueG1sUEsF&#13;&#10;BgAAAAAEAAQA8wAAACoGAAAAAA==&#13;&#10;" fillcolor="#ff6700 [3206]" strokecolor="white [3201]" strokeweight="1.75pt">
                      <v:textbox>
                        <w:txbxContent>
                          <w:p w14:paraId="59D19901" w14:textId="77777777" w:rsidR="00192307" w:rsidRPr="00BF5FC4" w:rsidRDefault="00192307" w:rsidP="001F6D40">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67084E">
              <w:tab/>
            </w:r>
          </w:p>
        </w:tc>
      </w:tr>
      <w:tr w:rsidR="001F6D40" w14:paraId="141DB226" w14:textId="6D7E4663" w:rsidTr="001B18AA">
        <w:tc>
          <w:tcPr>
            <w:tcW w:w="2617" w:type="dxa"/>
            <w:tcBorders>
              <w:top w:val="nil"/>
              <w:left w:val="nil"/>
              <w:bottom w:val="nil"/>
              <w:right w:val="nil"/>
            </w:tcBorders>
            <w:shd w:val="clear" w:color="auto" w:fill="7F7F7F" w:themeFill="text1" w:themeFillTint="80"/>
          </w:tcPr>
          <w:p w14:paraId="179AF270" w14:textId="24495FEC" w:rsidR="0067084E" w:rsidRDefault="001F6D40" w:rsidP="001F6D40">
            <w:pPr>
              <w:jc w:val="center"/>
            </w:pPr>
            <w:r>
              <w:t>Dividendes</w:t>
            </w:r>
          </w:p>
          <w:p w14:paraId="416A48E8" w14:textId="77777777" w:rsidR="0067084E" w:rsidRDefault="0067084E" w:rsidP="001F6D40">
            <w:pPr>
              <w:jc w:val="center"/>
            </w:pPr>
          </w:p>
          <w:p w14:paraId="2E536EEE" w14:textId="77777777" w:rsidR="0067084E" w:rsidRDefault="0067084E" w:rsidP="001F6D40">
            <w:pPr>
              <w:jc w:val="center"/>
            </w:pPr>
          </w:p>
        </w:tc>
        <w:tc>
          <w:tcPr>
            <w:tcW w:w="3587" w:type="dxa"/>
            <w:tcBorders>
              <w:top w:val="nil"/>
              <w:left w:val="nil"/>
              <w:bottom w:val="nil"/>
              <w:right w:val="nil"/>
            </w:tcBorders>
            <w:shd w:val="clear" w:color="auto" w:fill="CCFFCC"/>
          </w:tcPr>
          <w:p w14:paraId="51D37BCC" w14:textId="0D99C2E3" w:rsidR="0067084E" w:rsidRDefault="001F6D40" w:rsidP="00130FC9">
            <w:r>
              <w:rPr>
                <w:noProof/>
                <w:lang w:eastAsia="fr-FR"/>
              </w:rPr>
              <mc:AlternateContent>
                <mc:Choice Requires="wps">
                  <w:drawing>
                    <wp:anchor distT="0" distB="0" distL="114300" distR="114300" simplePos="0" relativeHeight="252735488" behindDoc="0" locked="0" layoutInCell="1" allowOverlap="1" wp14:anchorId="1F156291" wp14:editId="44F4AE07">
                      <wp:simplePos x="0" y="0"/>
                      <wp:positionH relativeFrom="column">
                        <wp:posOffset>852805</wp:posOffset>
                      </wp:positionH>
                      <wp:positionV relativeFrom="paragraph">
                        <wp:posOffset>501015</wp:posOffset>
                      </wp:positionV>
                      <wp:extent cx="457200" cy="457200"/>
                      <wp:effectExtent l="0" t="0" r="25400" b="25400"/>
                      <wp:wrapNone/>
                      <wp:docPr id="573" name="Ellipse 57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4"/>
                              </a:fillRef>
                              <a:effectRef idx="1">
                                <a:schemeClr val="accent4"/>
                              </a:effectRef>
                              <a:fontRef idx="minor">
                                <a:schemeClr val="lt1"/>
                              </a:fontRef>
                            </wps:style>
                            <wps:txbx>
                              <w:txbxContent>
                                <w:p w14:paraId="6F64EDC7" w14:textId="3D3436ED" w:rsidR="00192307" w:rsidRPr="00BF5FC4" w:rsidRDefault="00192307" w:rsidP="001F6D40">
                                  <w:pPr>
                                    <w:jc w:val="cente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156291" id="Ellipse 573" o:spid="_x0000_s1705" style="position:absolute;left:0;text-align:left;margin-left:67.15pt;margin-top:39.45pt;width:36pt;height:36pt;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fo3vwIAALAFAAAOAAAAZHJzL2Uyb0RvYy54bWysVMlu2zAQvRfoPxC8K5Ic2bKNyIFiVUWB&#13;&#10;IAmaFDnTNBkLoEiWpLcG+fcOKXlBmkuLXqTh7MububretQJtmLGNkgVOLxKMmKRq2ciXAv94qqMx&#13;&#10;RtYRuSRCSVbgPbP4evb509VWT9lArZRYMoPAibTTrS7wyjk9jWNLV6wl9kJpJkHIlWmJg6d5iZeG&#13;&#10;bMF7K+JBkozirTJLbRRl1gK36oR4Fvxzzqi759wyh0SBITcXviZ8F/4bz67I9MUQvWponwb5hyxa&#13;&#10;0kgIenRVEUfQ2jR/uGobapRV3F1Q1caK84ayUANUkybvqnlcEc1CLdAcq49tsv/PLb3bPBjULAs8&#13;&#10;zC8xkqSFIX0RotGWIc+CBm21nYLeo34w/csC6avdcdP6P9SBdqGp+2NT2c4hCsxsmMOgMKIg6mnw&#13;&#10;Ep+MtbHuK1Mt8kSBWRc8dJNsbq3rtA9aPpyQwCNTiADinuq6/VqX5WBUXVZRNZ7kUbZgg2hcJ1l0&#13;&#10;U2bDdJ7ndVrlb93UfYJhRK9zSLHMh5NoVA7TKEuTcVSWySCq6jIpk6yeT7KbYARZH4LGvitdHwLl&#13;&#10;9oJ1uX1nHBoKlV+GGgKU2VwYtCEAQuFSHx48CQma3oQ3QhyN0o+MCKVMuqw37PVD4QHif2PMDhYh&#13;&#10;spLuaNw2UpmPop9S5p0+pH9WsyfdbrELKBrlY5+l5y3Ucg/YMqpbOqtp3cCEb4l1D8TAlgEo4HK4&#13;&#10;e/hwobYFVj2F0UqZXx/xvT6AH6QYbWFrC2x/rolhGIlvEtZikmaZX/PwCGjDyJxLFucSuW7nCmaS&#13;&#10;wo3SNJBgbJw4kNyo9hkOTOmjgohICrELTJ05POauuyZwoigry6AGq62Ju5WPmnrnvtMevk+7Z2J0&#13;&#10;D3MHQLpThw0n03dQ73S9pVTl2inehD049bWfAZyFAKb+hPm7c/4OWqdDO/sNAAD//wMAUEsDBBQA&#13;&#10;BgAIAAAAIQDKHckk4QAAAA8BAAAPAAAAZHJzL2Rvd25yZXYueG1sTE9BTsMwELwj8QdrkbhRm7aU&#13;&#10;No1TVVAOXFoR4O7GrhNhr63YbcLvWU5wWWl2Zmdnys3oHbuYPnUBJdxPBDCDTdAdWgkf7y93S2Ap&#13;&#10;K9TKBTQSvk2CTXV9VapChwHfzKXOlpEJpkJJaHOOBeepaY1XaRKiQeJOofcqE+wt170ayNw7PhVi&#13;&#10;wb3qkD60Kpqn1jRf9dlL6JthfzrE3fy1jtvPXYjWHYSV8vZmfF7T2K6BZTPmvwv47UD5oaJgx3BG&#13;&#10;nZgjPJvPSCrhcbkCRoKpWNDiSMyDWAGvSv6/R/UDAAD//wMAUEsBAi0AFAAGAAgAAAAhALaDOJL+&#13;&#10;AAAA4QEAABMAAAAAAAAAAAAAAAAAAAAAAFtDb250ZW50X1R5cGVzXS54bWxQSwECLQAUAAYACAAA&#13;&#10;ACEAOP0h/9YAAACUAQAACwAAAAAAAAAAAAAAAAAvAQAAX3JlbHMvLnJlbHNQSwECLQAUAAYACAAA&#13;&#10;ACEAjvX6N78CAACwBQAADgAAAAAAAAAAAAAAAAAuAgAAZHJzL2Uyb0RvYy54bWxQSwECLQAUAAYA&#13;&#10;CAAAACEAyh3JJOEAAAAPAQAADwAAAAAAAAAAAAAAAAAZBQAAZHJzL2Rvd25yZXYueG1sUEsFBgAA&#13;&#10;AAAEAAQA8wAAACcGAAAAAA==&#13;&#10;" fillcolor="#909465 [3207]" strokecolor="white [3201]" strokeweight="1.75pt">
                      <v:textbox>
                        <w:txbxContent>
                          <w:p w14:paraId="6F64EDC7" w14:textId="3D3436ED" w:rsidR="00192307" w:rsidRPr="00BF5FC4" w:rsidRDefault="00192307" w:rsidP="001F6D40">
                            <w:pPr>
                              <w:jc w:val="center"/>
                              <w:rPr>
                                <w:color w:val="FFFFFF" w:themeColor="background1"/>
                              </w:rPr>
                            </w:pPr>
                            <w:r>
                              <w:rPr>
                                <w:color w:val="FFFFFF" w:themeColor="background1"/>
                              </w:rPr>
                              <w:t>3</w:t>
                            </w:r>
                          </w:p>
                        </w:txbxContent>
                      </v:textbox>
                    </v:oval>
                  </w:pict>
                </mc:Fallback>
              </mc:AlternateContent>
            </w:r>
          </w:p>
        </w:tc>
        <w:tc>
          <w:tcPr>
            <w:tcW w:w="3685" w:type="dxa"/>
            <w:tcBorders>
              <w:top w:val="nil"/>
              <w:left w:val="nil"/>
              <w:bottom w:val="nil"/>
              <w:right w:val="nil"/>
            </w:tcBorders>
            <w:shd w:val="clear" w:color="auto" w:fill="5DDEDB"/>
          </w:tcPr>
          <w:p w14:paraId="39412B0F" w14:textId="0BC177CC" w:rsidR="0067084E" w:rsidRDefault="0075573E" w:rsidP="00130FC9">
            <w:r>
              <w:rPr>
                <w:noProof/>
                <w:lang w:eastAsia="fr-FR"/>
              </w:rPr>
              <mc:AlternateContent>
                <mc:Choice Requires="wps">
                  <w:drawing>
                    <wp:anchor distT="0" distB="0" distL="114300" distR="114300" simplePos="0" relativeHeight="252743680" behindDoc="0" locked="0" layoutInCell="1" allowOverlap="1" wp14:anchorId="76BBD2FE" wp14:editId="1D5D83C6">
                      <wp:simplePos x="0" y="0"/>
                      <wp:positionH relativeFrom="column">
                        <wp:posOffset>861060</wp:posOffset>
                      </wp:positionH>
                      <wp:positionV relativeFrom="paragraph">
                        <wp:posOffset>501015</wp:posOffset>
                      </wp:positionV>
                      <wp:extent cx="457200" cy="457200"/>
                      <wp:effectExtent l="0" t="0" r="25400" b="25400"/>
                      <wp:wrapNone/>
                      <wp:docPr id="577" name="Ellipse 577"/>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1150392" w14:textId="77777777" w:rsidR="00192307" w:rsidRPr="00BF5FC4" w:rsidRDefault="00192307" w:rsidP="0075573E">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BBD2FE" id="Ellipse 577" o:spid="_x0000_s1706" style="position:absolute;left:0;text-align:left;margin-left:67.8pt;margin-top:39.45pt;width:36pt;height:36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3hNHvgIAAKgFAAAOAAAAZHJzL2Uyb0RvYy54bWysVFtv2yAUfp+0/4B4d22nTpxEdSo3WaZJ&#13;&#10;VRutnfpMMDTWMDAgt1X77ztgO426PkzTXuwD5/7xnXN1fWgE2jFjayULnF4kGDFJVVXL5wJ/e1xG&#13;&#10;Y4ysI7IiQklW4COz+Hr28cPVXk/ZQG2UqJhBEETa6V4XeOOcnsaxpRvWEHuhNJOg5Mo0xMHRPMeV&#13;&#10;IXuI3oh4kCSjeK9MpY2izFq4XbRKPAvxOWfU3XNumUOiwFCbC18Tvmv/jWdXZPpsiN7UtCuD/EMV&#13;&#10;DaklJD2FWhBH0NbUf4RqamqUVdxdUNXEivOastADdJMmb7p52BDNQi8AjtUnmOz/C0vvdiuD6qrA&#13;&#10;wzzHSJIGHumTELW2DPkrAGiv7RTsHvTKdCcLou/2wE3j/9AHOgRQjydQ2cEhCpfZMIeHwoiCqpMh&#13;&#10;SvzqrI11n5lqkBcKzNrkAU2yu7Wute6tfDoh4Y5MIQOoO6lF+2VZloPR4nIRLcaTPMrWbBCNl0kW&#13;&#10;3ZTZMJ3n+TJd5L/aV/cFhid6mUOJZT6cRKNymEZZmoyjskwG0WJZJmWSLeeT7CY4QdV90tij0uIQ&#13;&#10;JHcUrK3tK+MAKHR+GXoIVGZzYdCOAAmFS316iCQkWHoXXgtxckrfc6q+906dbWg60PtvHVlvHTIq&#13;&#10;6U6OTS2VeS/ra6m8tYeyz3r1ojusD4E9o3zSU2WtqiNwyqh22Kymyxpe9pZYtyIGpgvIABvD3cOH&#13;&#10;C7UvsOokjDbK/Hzv3tsD6UGL0R6mtcD2x5YYhpH4ImEcJmmW+fEOh8AyjMy5Zn2ukdtmruAtUthN&#13;&#10;mgYRnI0TvciNap5gsZQ+K6iIpJC7wNSZ/jB37RaB1URZWQYzGGlN3K180NQH90h72j4enojRHb0d&#13;&#10;EOhO9ZNNpm8o3tp6T6nKrVO8Dvz3WLe4dm8A6yCQqFtdft+cn4PV64Kd/QYAAP//AwBQSwMEFAAG&#13;&#10;AAgAAAAhAC5QpkPiAAAADwEAAA8AAABkcnMvZG93bnJldi54bWxMT8tOwzAQvCPxD9YicaM2haRt&#13;&#10;GqcqL4krCQiOTmziCD+C7TaBr2c5wWWl2ZmdnSl3szXkqEIcvONwuWBAlOu8HFzP4bl5uFgDiUk4&#13;&#10;KYx3isOXirCrTk9KUUg/uSd1rFNP0MTFQnDQKY0FpbHTyoq48KNyyL37YEVCGHoqg5jQ3Bq6ZCyn&#13;&#10;VgwOP2gxqlutuo/6YDmEtn8TN9n08vi6N02tr/Pv++aT8/Oz+W6LY78FktSc/i7gtwPmhwqDtf7g&#13;&#10;ZCQG8VWWo5TDar0BgoIlW+GiRSZjG6BVSf/3qH4AAAD//wMAUEsBAi0AFAAGAAgAAAAhALaDOJL+&#13;&#10;AAAA4QEAABMAAAAAAAAAAAAAAAAAAAAAAFtDb250ZW50X1R5cGVzXS54bWxQSwECLQAUAAYACAAA&#13;&#10;ACEAOP0h/9YAAACUAQAACwAAAAAAAAAAAAAAAAAvAQAAX3JlbHMvLnJlbHNQSwECLQAUAAYACAAA&#13;&#10;ACEAtN4TR74CAACoBQAADgAAAAAAAAAAAAAAAAAuAgAAZHJzL2Uyb0RvYy54bWxQSwECLQAUAAYA&#13;&#10;CAAAACEALlCmQ+IAAAAPAQAADwAAAAAAAAAAAAAAAAAYBQAAZHJzL2Rvd25yZXYueG1sUEsFBgAA&#13;&#10;AAAEAAQA8wAAACcGAAAAAA==&#13;&#10;" fillcolor="black [3200]" strokecolor="white [3201]" strokeweight="1.75pt">
                      <v:textbox>
                        <w:txbxContent>
                          <w:p w14:paraId="21150392" w14:textId="77777777" w:rsidR="00192307" w:rsidRPr="00BF5FC4" w:rsidRDefault="00192307" w:rsidP="0075573E">
                            <w:pPr>
                              <w:jc w:val="center"/>
                              <w:rPr>
                                <w:color w:val="FFFFFF" w:themeColor="background1"/>
                              </w:rPr>
                            </w:pPr>
                            <w:r w:rsidRPr="00BF5FC4">
                              <w:rPr>
                                <w:color w:val="FFFFFF" w:themeColor="background1"/>
                              </w:rPr>
                              <w:t xml:space="preserve">1 </w:t>
                            </w:r>
                          </w:p>
                        </w:txbxContent>
                      </v:textbox>
                    </v:oval>
                  </w:pict>
                </mc:Fallback>
              </mc:AlternateContent>
            </w:r>
          </w:p>
        </w:tc>
        <w:tc>
          <w:tcPr>
            <w:tcW w:w="3260" w:type="dxa"/>
            <w:tcBorders>
              <w:top w:val="nil"/>
              <w:left w:val="nil"/>
              <w:bottom w:val="nil"/>
              <w:right w:val="nil"/>
            </w:tcBorders>
            <w:shd w:val="clear" w:color="auto" w:fill="DFFF82" w:themeFill="accent1" w:themeFillTint="66"/>
          </w:tcPr>
          <w:p w14:paraId="205F2DB1" w14:textId="30AB7949" w:rsidR="0067084E" w:rsidRDefault="001F6D40" w:rsidP="00130FC9">
            <w:r>
              <w:rPr>
                <w:noProof/>
                <w:lang w:eastAsia="fr-FR"/>
              </w:rPr>
              <mc:AlternateContent>
                <mc:Choice Requires="wps">
                  <w:drawing>
                    <wp:anchor distT="0" distB="0" distL="114300" distR="114300" simplePos="0" relativeHeight="252741632" behindDoc="0" locked="0" layoutInCell="1" allowOverlap="1" wp14:anchorId="7C610BCB" wp14:editId="279500E6">
                      <wp:simplePos x="0" y="0"/>
                      <wp:positionH relativeFrom="column">
                        <wp:posOffset>692785</wp:posOffset>
                      </wp:positionH>
                      <wp:positionV relativeFrom="paragraph">
                        <wp:posOffset>501015</wp:posOffset>
                      </wp:positionV>
                      <wp:extent cx="457200" cy="457200"/>
                      <wp:effectExtent l="0" t="0" r="25400" b="25400"/>
                      <wp:wrapNone/>
                      <wp:docPr id="576" name="Ellipse 576"/>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95C043A" w14:textId="77777777" w:rsidR="00192307" w:rsidRPr="00BF5FC4" w:rsidRDefault="00192307" w:rsidP="001F6D40">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610BCB" id="Ellipse 576" o:spid="_x0000_s1707" style="position:absolute;left:0;text-align:left;margin-left:54.55pt;margin-top:39.45pt;width:36pt;height:36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zo0vAIAAKgFAAAOAAAAZHJzL2Uyb0RvYy54bWysVMlu2zAQvRfoPxC8K5IceRMiB4pVFwWC&#13;&#10;JGhS5ExTZCyUIlmS3hr03zuk5AVpDkXRizScfXkzV9e7VqANM7ZRssDpRYIRk1TVjXwp8LenRTTB&#13;&#10;yDoiayKUZAXeM4uvZx8/XG11zgZqpUTNDAIn0uZbXeCVczqPY0tXrCX2QmkmQciVaYmDp3mJa0O2&#13;&#10;4L0V8SBJRvFWmVobRZm1wK06IZ4F/5wz6u45t8whUWDIzYWvCd+l/8azK5K/GKJXDe3TIP+QRUsa&#13;&#10;CUGPririCFqb5g9XbUONsoq7C6raWHHeUBZqgGrS5E01jyuiWagFmmP1sU32/7mld5sHg5q6wMPx&#13;&#10;CCNJWhjSJyEabRnyLGjQVtsc9B71g+lfFkhf7Y6b1v+hDrQLTd0fm8p2DlFgZsMxDAojCqKeBi/x&#13;&#10;yVgb6z4z1SJPFJh1wUM3yebWuk77oOXDCQk8kkMEEPdU1+3XRVkORtVlFVWT6TjKlmwQTRZJFt2U&#13;&#10;2TCdj8eLtBr/6qbuEwwjep1DiuV4OI1G5TCNsjSZRGWZDKJqUSZlki3m0+wmGEHWh6Cx70rXh0C5&#13;&#10;vWBdbl8Zh4ZC5ZehhgBlNhcGbQiAULjUhwdPQoKmN+GNEEej9D2j+vvBqNcNRQd4/60hO2iHiEq6&#13;&#10;o2HbSGXei3pKlXf6kPZZrZ50u+UuoGc0CbvkeUtV7wFTRnXLZjVdNDDZW2LdAzGwXQAGuBjuHj5c&#13;&#10;qG2BVU9htFLm53t8rw+gBylGW9jWAtsfa2IYRuKLhHWYplnm1zs8AsowMueS5blErtu5glmkcJs0&#13;&#10;DSQYGycOJDeqfYbDUvqoICKSQuwCU2cOj7nrrgicJsrKMqjBSmvibuWjpt6577SH7dPumRjdw9sB&#13;&#10;gO7UYbNJ/gbina63lKpcO8WbgP9TX/sZwDkIIOpPl7835++gdTqws98AAAD//wMAUEsDBBQABgAI&#13;&#10;AAAAIQBIJOL24gAAAA8BAAAPAAAAZHJzL2Rvd25yZXYueG1sTE/LTsMwELwj8Q/WInGjdhAtSRqn&#13;&#10;Ki+JaxOqcnRiE0f4EWK3CXw92xNcVju7s7MzxWa2hpzUGHrvOCQLBkS51svedRze6pebFEiIwklh&#13;&#10;vFMcvlWATXl5UYhc+snt1KmKHUERF3LBQcc45JSGVisrwsIPyuHuw49WRIRjR+UoJhS3ht4ytqJW&#13;&#10;9A4/aDGoR63az+poOYxN9y4eltP+9bA1daXvVj/P9Rfn11fz0xrLdg0kqjn+XcA5A/qHEo01/uhk&#13;&#10;IAYxyxKkcrhPMyBnQprgoMFmyTKgZUH/5yh/AQAA//8DAFBLAQItABQABgAIAAAAIQC2gziS/gAA&#13;&#10;AOEBAAATAAAAAAAAAAAAAAAAAAAAAABbQ29udGVudF9UeXBlc10ueG1sUEsBAi0AFAAGAAgAAAAh&#13;&#10;ADj9If/WAAAAlAEAAAsAAAAAAAAAAAAAAAAALwEAAF9yZWxzLy5yZWxzUEsBAi0AFAAGAAgAAAAh&#13;&#10;ALLLOjS8AgAAqAUAAA4AAAAAAAAAAAAAAAAALgIAAGRycy9lMm9Eb2MueG1sUEsBAi0AFAAGAAgA&#13;&#10;AAAhAEgk4vbiAAAADwEAAA8AAAAAAAAAAAAAAAAAFgUAAGRycy9kb3ducmV2LnhtbFBLBQYAAAAA&#13;&#10;BAAEAPMAAAAlBgAAAAA=&#13;&#10;" fillcolor="black [3200]" strokecolor="white [3201]" strokeweight="1.75pt">
                      <v:textbox>
                        <w:txbxContent>
                          <w:p w14:paraId="395C043A" w14:textId="77777777" w:rsidR="00192307" w:rsidRPr="00BF5FC4" w:rsidRDefault="00192307" w:rsidP="001F6D40">
                            <w:pPr>
                              <w:jc w:val="center"/>
                              <w:rPr>
                                <w:color w:val="FFFFFF" w:themeColor="background1"/>
                              </w:rPr>
                            </w:pPr>
                            <w:r w:rsidRPr="00BF5FC4">
                              <w:rPr>
                                <w:color w:val="FFFFFF" w:themeColor="background1"/>
                              </w:rPr>
                              <w:t xml:space="preserve">1 </w:t>
                            </w:r>
                          </w:p>
                        </w:txbxContent>
                      </v:textbox>
                    </v:oval>
                  </w:pict>
                </mc:Fallback>
              </mc:AlternateContent>
            </w:r>
          </w:p>
        </w:tc>
      </w:tr>
      <w:tr w:rsidR="001F6D40" w14:paraId="2BC07B30" w14:textId="7E689E2A" w:rsidTr="001B18AA">
        <w:tc>
          <w:tcPr>
            <w:tcW w:w="2617" w:type="dxa"/>
            <w:tcBorders>
              <w:top w:val="nil"/>
              <w:left w:val="nil"/>
              <w:bottom w:val="nil"/>
              <w:right w:val="nil"/>
            </w:tcBorders>
            <w:shd w:val="clear" w:color="auto" w:fill="7F7F7F" w:themeFill="text1" w:themeFillTint="80"/>
          </w:tcPr>
          <w:p w14:paraId="52480B29" w14:textId="6AF06224" w:rsidR="0067084E" w:rsidRDefault="0067084E" w:rsidP="001F6D40">
            <w:pPr>
              <w:jc w:val="center"/>
            </w:pPr>
            <w:r>
              <w:t>Gain en capital</w:t>
            </w:r>
          </w:p>
          <w:p w14:paraId="22F1F40B" w14:textId="77777777" w:rsidR="0067084E" w:rsidRDefault="0067084E" w:rsidP="001F6D40">
            <w:pPr>
              <w:jc w:val="center"/>
            </w:pPr>
          </w:p>
          <w:p w14:paraId="30E0F5F1" w14:textId="77777777" w:rsidR="0067084E" w:rsidRDefault="0067084E" w:rsidP="001F6D40">
            <w:pPr>
              <w:jc w:val="center"/>
            </w:pPr>
          </w:p>
        </w:tc>
        <w:tc>
          <w:tcPr>
            <w:tcW w:w="3587" w:type="dxa"/>
            <w:tcBorders>
              <w:top w:val="nil"/>
              <w:left w:val="nil"/>
              <w:bottom w:val="nil"/>
              <w:right w:val="nil"/>
            </w:tcBorders>
            <w:shd w:val="clear" w:color="auto" w:fill="CCFFCC"/>
          </w:tcPr>
          <w:p w14:paraId="4147F46B" w14:textId="4B601813" w:rsidR="0067084E" w:rsidRDefault="0067084E" w:rsidP="00130FC9"/>
        </w:tc>
        <w:tc>
          <w:tcPr>
            <w:tcW w:w="3685" w:type="dxa"/>
            <w:tcBorders>
              <w:top w:val="nil"/>
              <w:left w:val="nil"/>
              <w:bottom w:val="nil"/>
              <w:right w:val="nil"/>
            </w:tcBorders>
            <w:shd w:val="clear" w:color="auto" w:fill="5DDEDB"/>
          </w:tcPr>
          <w:p w14:paraId="00788CDC" w14:textId="13659057" w:rsidR="0067084E" w:rsidRDefault="0067084E" w:rsidP="00130FC9"/>
        </w:tc>
        <w:tc>
          <w:tcPr>
            <w:tcW w:w="3260" w:type="dxa"/>
            <w:tcBorders>
              <w:top w:val="nil"/>
              <w:left w:val="nil"/>
              <w:bottom w:val="nil"/>
              <w:right w:val="nil"/>
            </w:tcBorders>
            <w:shd w:val="clear" w:color="auto" w:fill="DFFF82" w:themeFill="accent1" w:themeFillTint="66"/>
          </w:tcPr>
          <w:p w14:paraId="0E889A50" w14:textId="3126983F" w:rsidR="0067084E" w:rsidRDefault="0067084E" w:rsidP="00130FC9"/>
        </w:tc>
      </w:tr>
    </w:tbl>
    <w:p w14:paraId="39CBBF39" w14:textId="77777777" w:rsidR="00C070E7" w:rsidRDefault="00C070E7" w:rsidP="007D0E55"/>
    <w:p w14:paraId="5873C6B8" w14:textId="693B0DFA" w:rsidR="00C070E7" w:rsidRDefault="00130FC9" w:rsidP="007D0E55">
      <w:r>
        <w:t xml:space="preserve">Reprenons une dernière fois l’objectif de ce dernier tableau. En aucun temps, </w:t>
      </w:r>
      <w:r w:rsidR="00581F3F">
        <w:t>ne faut</w:t>
      </w:r>
      <w:r>
        <w:t>-il prendre ce tableau pour justifier une pondération d’intérêts parce que le contribuable souhaite effectuer</w:t>
      </w:r>
      <w:r w:rsidR="00117C7B">
        <w:t xml:space="preserve"> des placements dans son REÉR. Le raisonnement est plutôt le suivant : si le contribuable a déjà fait usage de tous ses abris fiscaux et que la pondération de son portefeuille de placements fait en sorte qu’une portion de revenus se</w:t>
      </w:r>
      <w:r w:rsidR="00E67E55">
        <w:t>ra</w:t>
      </w:r>
      <w:r w:rsidR="00117C7B">
        <w:t xml:space="preserve"> de la nature d’un intérêt, ce dernier </w:t>
      </w:r>
      <w:r w:rsidR="00E67E55">
        <w:t xml:space="preserve">revenu </w:t>
      </w:r>
      <w:r w:rsidR="00117C7B">
        <w:t>devrait se retrouver en priorité dans le REÉR, plutôt qu’à l’extérieur d’un abri fiscal.</w:t>
      </w:r>
    </w:p>
    <w:p w14:paraId="24C38C6E" w14:textId="77777777" w:rsidR="007D0E55" w:rsidRDefault="007D0E55" w:rsidP="00B8499C"/>
    <w:p w14:paraId="22FA657D" w14:textId="6795675D" w:rsidR="00B8499C" w:rsidRPr="00B8499C" w:rsidRDefault="00275B4C" w:rsidP="00E30DE4">
      <w:pPr>
        <w:pStyle w:val="Titre3"/>
        <w:numPr>
          <w:ilvl w:val="0"/>
          <w:numId w:val="192"/>
        </w:numPr>
      </w:pPr>
      <w:bookmarkStart w:id="271" w:name="_Toc314397871"/>
      <w:bookmarkStart w:id="272" w:name="_Toc14273591"/>
      <w:r>
        <w:t>L</w:t>
      </w:r>
      <w:r w:rsidR="00150978">
        <w:t>'imprévisible</w:t>
      </w:r>
      <w:r>
        <w:t xml:space="preserve"> comportement des humains</w:t>
      </w:r>
      <w:bookmarkEnd w:id="271"/>
      <w:bookmarkEnd w:id="272"/>
    </w:p>
    <w:p w14:paraId="14FD2313" w14:textId="77777777" w:rsidR="00BD543B" w:rsidRDefault="00BD543B" w:rsidP="00BD543B"/>
    <w:p w14:paraId="6D66BD14" w14:textId="7EC3CA2B" w:rsidR="00950845" w:rsidRDefault="00821466" w:rsidP="00821466">
      <w:r>
        <w:t xml:space="preserve">L'étude de l'épargne et de ses nombreux véhicules de placement, nous a permis d'identifier fondamentalement </w:t>
      </w:r>
      <w:r w:rsidR="00950845" w:rsidRPr="00950845">
        <w:rPr>
          <w:color w:val="FF6700" w:themeColor="accent3"/>
        </w:rPr>
        <w:t>DEUX FAÇONS</w:t>
      </w:r>
      <w:r>
        <w:t xml:space="preserve"> d'accumuler des montants afin de constituer un capital </w:t>
      </w:r>
      <w:r w:rsidR="00781A7F">
        <w:t>qui sera dédié à satisfaire les besoins des futurs retraités.</w:t>
      </w:r>
      <w:r>
        <w:t xml:space="preserve"> </w:t>
      </w:r>
    </w:p>
    <w:p w14:paraId="0B4C0EB9" w14:textId="6F4ECD65" w:rsidR="007D0E55" w:rsidRDefault="00821466" w:rsidP="00821466">
      <w:r>
        <w:lastRenderedPageBreak/>
        <w:t>L'</w:t>
      </w:r>
      <w:r w:rsidR="00581F3F">
        <w:t>une</w:t>
      </w:r>
      <w:r>
        <w:t xml:space="preserve"> s</w:t>
      </w:r>
      <w:r w:rsidR="00781A7F">
        <w:t>'organisera s</w:t>
      </w:r>
      <w:r>
        <w:t>ans</w:t>
      </w:r>
      <w:r w:rsidR="00781A7F">
        <w:t xml:space="preserve"> que l'individu ait à faire preuve de grande discipline ou à renoncer à d'insistantes convoitises</w:t>
      </w:r>
      <w:r>
        <w:t xml:space="preserve"> </w:t>
      </w:r>
      <w:r w:rsidR="00781A7F">
        <w:t>puisque l'épargne s</w:t>
      </w:r>
      <w:r w:rsidR="00950845">
        <w:t>'étalera</w:t>
      </w:r>
      <w:r w:rsidR="00781A7F">
        <w:t xml:space="preserve"> automatique</w:t>
      </w:r>
      <w:r w:rsidR="00950845">
        <w:t>ment</w:t>
      </w:r>
      <w:r w:rsidR="00781A7F">
        <w:t xml:space="preserve"> et obligatoire</w:t>
      </w:r>
      <w:r w:rsidR="00950845">
        <w:t>ment</w:t>
      </w:r>
      <w:r w:rsidR="00781A7F">
        <w:t>. Ce sera le cas</w:t>
      </w:r>
      <w:r w:rsidR="00950845">
        <w:t>, par exemple,</w:t>
      </w:r>
      <w:r w:rsidR="00781A7F">
        <w:t xml:space="preserve"> pour le régime d</w:t>
      </w:r>
      <w:r w:rsidR="000A397B">
        <w:t>e la</w:t>
      </w:r>
      <w:r w:rsidR="00781A7F">
        <w:t xml:space="preserve"> RRQ et, s'il y a droit, pour un régime privé de retraite offert par l'employeur. </w:t>
      </w:r>
    </w:p>
    <w:p w14:paraId="7FDD8B85" w14:textId="77777777" w:rsidR="007D0E55" w:rsidRDefault="007D0E55" w:rsidP="00821466"/>
    <w:p w14:paraId="6A8B0606" w14:textId="13169601" w:rsidR="00950845" w:rsidRDefault="00950845" w:rsidP="00950845">
      <w:r>
        <w:t>L'</w:t>
      </w:r>
      <w:r w:rsidR="00581F3F">
        <w:t>autre</w:t>
      </w:r>
      <w:r>
        <w:t xml:space="preserve"> sera le fruit d'un effort individuel et volontaire de la part de l'épargnant. Celui-ci devra alors prendre l'initiative d'épargner dans des véhicules de placements de retraite comme le REÉR, le CÉLI ou le RÉÉÉ puisqu'il n'aura pas accès à un régime de retraite privé auprès de son employeur. </w:t>
      </w:r>
    </w:p>
    <w:p w14:paraId="4146E347" w14:textId="77777777" w:rsidR="00950845" w:rsidRDefault="00950845" w:rsidP="00950845"/>
    <w:p w14:paraId="2DDE462E" w14:textId="614794AC" w:rsidR="00DD2DD9" w:rsidRDefault="00950845" w:rsidP="00950845">
      <w:r>
        <w:t xml:space="preserve">Ces deux façons d'accumuler un capital </w:t>
      </w:r>
      <w:r w:rsidR="00DD2DD9">
        <w:t>servent le même objectif d'une prise de retraite financièrement équilibrée. Malgré ce même objectif de base, il arrive souvent que ces deux parcours aboutissent, au moment de la prise de retraite, à faire</w:t>
      </w:r>
      <w:r w:rsidR="00221443">
        <w:t xml:space="preserve"> des choix</w:t>
      </w:r>
      <w:r w:rsidR="00DD2DD9">
        <w:t xml:space="preserve"> très </w:t>
      </w:r>
      <w:r w:rsidR="00581F3F">
        <w:t>différent</w:t>
      </w:r>
      <w:r w:rsidR="00221443">
        <w:t>s</w:t>
      </w:r>
      <w:r w:rsidR="00DD2DD9">
        <w:t xml:space="preserve">. </w:t>
      </w:r>
    </w:p>
    <w:p w14:paraId="33D51001" w14:textId="77777777" w:rsidR="00DD2DD9" w:rsidRDefault="00DD2DD9" w:rsidP="00950845"/>
    <w:p w14:paraId="1F88D5B4" w14:textId="297D601C" w:rsidR="00D90A08" w:rsidRDefault="00F7780D" w:rsidP="00950845">
      <w:r>
        <w:t>Ceux qui bénéficieront d'un régime à prestation</w:t>
      </w:r>
      <w:r w:rsidR="00D90A08">
        <w:t>s</w:t>
      </w:r>
      <w:r>
        <w:t xml:space="preserve"> déterminée</w:t>
      </w:r>
      <w:r w:rsidR="00D90A08">
        <w:t>s</w:t>
      </w:r>
      <w:r>
        <w:t xml:space="preserve"> </w:t>
      </w:r>
      <w:r w:rsidR="00581F3F">
        <w:t>n’auront</w:t>
      </w:r>
      <w:r>
        <w:t xml:space="preserve"> à peu près aucun choix à faire</w:t>
      </w:r>
      <w:r w:rsidR="00D90A08">
        <w:t xml:space="preserve">. Ils </w:t>
      </w:r>
      <w:r>
        <w:t>pourront envisager leur retraite dans la quiétude financière d'une rente garantie</w:t>
      </w:r>
      <w:r w:rsidR="00D90A08">
        <w:t>,</w:t>
      </w:r>
      <w:r>
        <w:t xml:space="preserve"> correspondant à un pourcentage connu du revenu gagné au cours des cinq années précédentes, </w:t>
      </w:r>
      <w:r w:rsidR="00D90A08">
        <w:t>et ce</w:t>
      </w:r>
      <w:r w:rsidR="00D738B8">
        <w:t>,</w:t>
      </w:r>
      <w:r w:rsidR="00D90A08">
        <w:t xml:space="preserve"> </w:t>
      </w:r>
      <w:r>
        <w:t>jusqu'</w:t>
      </w:r>
      <w:r w:rsidR="00D90A08">
        <w:t xml:space="preserve">à leur dernier souffle vivant. De manière quasi unanime (autant par ceux qui ont droit à un tel régime que par ceux qui n'y ont pas droit), ce présage, sans grande surprise, constitue la position la plus enviable de toutes. </w:t>
      </w:r>
      <w:r>
        <w:t xml:space="preserve"> </w:t>
      </w:r>
      <w:r w:rsidR="00DD2DD9">
        <w:t xml:space="preserve"> </w:t>
      </w:r>
    </w:p>
    <w:p w14:paraId="133F3C3D" w14:textId="77777777" w:rsidR="00D90A08" w:rsidRDefault="00D90A08" w:rsidP="00950845"/>
    <w:p w14:paraId="22B5848A" w14:textId="1290C879" w:rsidR="00D5640A" w:rsidRDefault="007E620C" w:rsidP="00950845">
      <w:r>
        <w:t>Par ailleurs, la</w:t>
      </w:r>
      <w:r w:rsidR="00D90A08">
        <w:t xml:space="preserve"> majorit</w:t>
      </w:r>
      <w:r>
        <w:t>é</w:t>
      </w:r>
      <w:r w:rsidR="00D90A08">
        <w:t xml:space="preserve"> des futurs retraités n'auront pas droit à un régime à prestations déterminées</w:t>
      </w:r>
      <w:r>
        <w:t xml:space="preserve">. Par </w:t>
      </w:r>
      <w:r w:rsidR="00D90A08">
        <w:t>conséquent</w:t>
      </w:r>
      <w:r>
        <w:t xml:space="preserve">, </w:t>
      </w:r>
      <w:r w:rsidR="002560A0">
        <w:t>ceux-ci</w:t>
      </w:r>
      <w:r w:rsidR="00D90A08">
        <w:t xml:space="preserve"> se retrouveront</w:t>
      </w:r>
      <w:r w:rsidR="00227CA1">
        <w:t>, à l'amorce de leur retraite, avec un important capital dans leur RPACD ou REÉR (mais aucune garantie de rentes)</w:t>
      </w:r>
      <w:r>
        <w:t xml:space="preserve"> et </w:t>
      </w:r>
      <w:r w:rsidR="00227CA1">
        <w:t>d'importants</w:t>
      </w:r>
      <w:r>
        <w:t xml:space="preserve"> choix à faire</w:t>
      </w:r>
      <w:r w:rsidR="00227CA1">
        <w:t>.</w:t>
      </w:r>
      <w:r w:rsidR="00D5640A">
        <w:t xml:space="preserve"> Le choix le plus important sera sans aucun doute celui de convertir l'important capital de retraite en rente viagère ou pas. Cette décision revient, ni plus, ni moins, à convertir ou pas, son régime à cotisation déterminée en régime à prestation déterminée (par l'achat d'une rente viagère).</w:t>
      </w:r>
      <w:r w:rsidR="00C556E4">
        <w:t xml:space="preserve"> La majorité des individus n'échangeront pas leur capital en échange d'une rente viagère.</w:t>
      </w:r>
    </w:p>
    <w:p w14:paraId="2A762C5D" w14:textId="77777777" w:rsidR="00C556E4" w:rsidRDefault="00C556E4" w:rsidP="00950845"/>
    <w:p w14:paraId="576797E2" w14:textId="525AA3EA" w:rsidR="00C556E4" w:rsidRDefault="00C556E4" w:rsidP="00950845">
      <w:r>
        <w:t>Cette curieuse contradiction, où les contribuables envient les bénéficiaires de régimes de retraite à prestations déterminées sans arriver à convertir leur capital</w:t>
      </w:r>
      <w:r w:rsidR="000712BD">
        <w:t xml:space="preserve"> </w:t>
      </w:r>
      <w:r>
        <w:t xml:space="preserve">retraite en rentes viagères, </w:t>
      </w:r>
      <w:r w:rsidR="00720DBC">
        <w:t>est connue sous le nom de</w:t>
      </w:r>
      <w:r>
        <w:t xml:space="preserve"> </w:t>
      </w:r>
      <w:r w:rsidR="00C909D2">
        <w:rPr>
          <w:color w:val="FF6700" w:themeColor="accent3"/>
        </w:rPr>
        <w:t>« </w:t>
      </w:r>
      <w:r w:rsidR="00720DBC" w:rsidRPr="00720DBC">
        <w:rPr>
          <w:color w:val="FF6700" w:themeColor="accent3"/>
        </w:rPr>
        <w:t>THE ANNUITY PUZZLE</w:t>
      </w:r>
      <w:r w:rsidR="00C909D2">
        <w:rPr>
          <w:color w:val="FF6700" w:themeColor="accent3"/>
        </w:rPr>
        <w:t> »</w:t>
      </w:r>
      <w:r w:rsidR="00720DBC" w:rsidRPr="00C909D2">
        <w:rPr>
          <w:color w:val="FF6700" w:themeColor="accent3"/>
        </w:rPr>
        <w:t>.</w:t>
      </w:r>
      <w:r w:rsidR="00720DBC">
        <w:t xml:space="preserve"> Ce fascinant paradoxe a fait l'objet d'une étude menée </w:t>
      </w:r>
      <w:r w:rsidR="005E2D39">
        <w:t>par Benartzy, Pr</w:t>
      </w:r>
      <w:r w:rsidR="006E3BD8">
        <w:t>e</w:t>
      </w:r>
      <w:r w:rsidR="005E2D39">
        <w:t>vitero et Thaler (2011).</w:t>
      </w:r>
      <w:r w:rsidR="006E3BD8">
        <w:t xml:space="preserve"> Nous </w:t>
      </w:r>
      <w:r w:rsidR="002F4664">
        <w:t>en présentons</w:t>
      </w:r>
      <w:r w:rsidR="006E3BD8">
        <w:t xml:space="preserve"> l'</w:t>
      </w:r>
      <w:r w:rsidR="002F4664">
        <w:t>illustration</w:t>
      </w:r>
      <w:r w:rsidR="006E3BD8">
        <w:t xml:space="preserve"> de Richard Thaler</w:t>
      </w:r>
      <w:r w:rsidR="002F4664">
        <w:t xml:space="preserve"> </w:t>
      </w:r>
      <w:r w:rsidR="004451D3">
        <w:t>publiée d</w:t>
      </w:r>
      <w:r w:rsidR="006E3BD8">
        <w:t>ans le New York Time du 4 juin 2011.</w:t>
      </w:r>
    </w:p>
    <w:p w14:paraId="2C1E6527" w14:textId="77777777" w:rsidR="00D5640A" w:rsidRDefault="00D5640A" w:rsidP="00950845"/>
    <w:p w14:paraId="012F6C3B" w14:textId="6FA45974" w:rsidR="00F221E4" w:rsidRDefault="00F221E4">
      <w:r>
        <w:rPr>
          <w:noProof/>
          <w:lang w:eastAsia="fr-FR"/>
        </w:rPr>
        <w:lastRenderedPageBreak/>
        <w:drawing>
          <wp:inline distT="0" distB="0" distL="0" distR="0" wp14:anchorId="79A1F17F" wp14:editId="202EB604">
            <wp:extent cx="5030093" cy="6666824"/>
            <wp:effectExtent l="0" t="0" r="0" b="0"/>
            <wp:docPr id="560" name="Image 560" descr="Macintosh HD:Users:marcbachand:Desktop:Capture d’écran 2015-11-03 à 12.4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5-11-03 à 12.42.43.pn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030093" cy="6666824"/>
                    </a:xfrm>
                    <a:prstGeom prst="rect">
                      <a:avLst/>
                    </a:prstGeom>
                    <a:noFill/>
                    <a:ln>
                      <a:noFill/>
                    </a:ln>
                  </pic:spPr>
                </pic:pic>
              </a:graphicData>
            </a:graphic>
          </wp:inline>
        </w:drawing>
      </w:r>
      <w:r>
        <w:br w:type="page"/>
      </w:r>
      <w:r>
        <w:rPr>
          <w:noProof/>
          <w:lang w:eastAsia="fr-FR"/>
        </w:rPr>
        <w:lastRenderedPageBreak/>
        <w:drawing>
          <wp:inline distT="0" distB="0" distL="0" distR="0" wp14:anchorId="1E640A6C" wp14:editId="548155CB">
            <wp:extent cx="5030093" cy="6629524"/>
            <wp:effectExtent l="0" t="0" r="0" b="0"/>
            <wp:docPr id="558" name="Image 558" descr="Macintosh HD:Users:marcbachand:Desktop:Capture d’écran 2015-11-03 à 12.3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5-11-03 à 12.37.56.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030676" cy="6630293"/>
                    </a:xfrm>
                    <a:prstGeom prst="rect">
                      <a:avLst/>
                    </a:prstGeom>
                    <a:noFill/>
                    <a:ln>
                      <a:noFill/>
                    </a:ln>
                  </pic:spPr>
                </pic:pic>
              </a:graphicData>
            </a:graphic>
          </wp:inline>
        </w:drawing>
      </w:r>
    </w:p>
    <w:p w14:paraId="76AD977B" w14:textId="3634DD20" w:rsidR="00F221E4" w:rsidRDefault="00F221E4">
      <w:r>
        <w:rPr>
          <w:noProof/>
          <w:lang w:eastAsia="fr-FR"/>
        </w:rPr>
        <w:lastRenderedPageBreak/>
        <w:drawing>
          <wp:inline distT="0" distB="0" distL="0" distR="0" wp14:anchorId="7D160BC1" wp14:editId="070F4FA9">
            <wp:extent cx="5029774" cy="6630293"/>
            <wp:effectExtent l="0" t="0" r="0" b="0"/>
            <wp:docPr id="559" name="Image 559" descr="Macintosh HD:Users:marcbachand:Desktop:Capture d’écran 2015-11-03 à 12.3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5-11-03 à 12.38.40.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030093" cy="6630714"/>
                    </a:xfrm>
                    <a:prstGeom prst="rect">
                      <a:avLst/>
                    </a:prstGeom>
                    <a:noFill/>
                    <a:ln>
                      <a:noFill/>
                    </a:ln>
                  </pic:spPr>
                </pic:pic>
              </a:graphicData>
            </a:graphic>
          </wp:inline>
        </w:drawing>
      </w:r>
    </w:p>
    <w:p w14:paraId="67F45427" w14:textId="7F5EF4DB" w:rsidR="00AE4D60" w:rsidRDefault="00FC1461">
      <w:pPr>
        <w:jc w:val="left"/>
        <w:rPr>
          <w:rFonts w:asciiTheme="majorHAnsi" w:eastAsiaTheme="majorEastAsia" w:hAnsiTheme="majorHAnsi" w:cstheme="majorBidi"/>
          <w:b/>
          <w:bCs/>
          <w:color w:val="4A6300" w:themeColor="accent1" w:themeShade="80"/>
          <w:sz w:val="32"/>
          <w:szCs w:val="32"/>
        </w:rPr>
      </w:pPr>
      <w:bookmarkStart w:id="273" w:name="_Toc314397872"/>
      <w:bookmarkStart w:id="274" w:name="_GoBack"/>
      <w:r>
        <w:rPr>
          <w:rFonts w:asciiTheme="majorHAnsi" w:eastAsiaTheme="majorEastAsia" w:hAnsiTheme="majorHAnsi" w:cstheme="majorBidi"/>
          <w:b/>
          <w:bCs/>
          <w:noProof/>
          <w:color w:val="4A6300" w:themeColor="accent1" w:themeShade="80"/>
          <w:sz w:val="32"/>
          <w:szCs w:val="32"/>
        </w:rPr>
        <w:lastRenderedPageBreak/>
        <w:drawing>
          <wp:anchor distT="0" distB="0" distL="114300" distR="114300" simplePos="0" relativeHeight="253993984" behindDoc="1" locked="0" layoutInCell="1" allowOverlap="1" wp14:anchorId="23857CDA" wp14:editId="06A9165A">
            <wp:simplePos x="0" y="0"/>
            <wp:positionH relativeFrom="column">
              <wp:posOffset>-1027430</wp:posOffset>
            </wp:positionH>
            <wp:positionV relativeFrom="paragraph">
              <wp:posOffset>-1043305</wp:posOffset>
            </wp:positionV>
            <wp:extent cx="10230562" cy="7997825"/>
            <wp:effectExtent l="0" t="0" r="5715" b="3175"/>
            <wp:wrapNone/>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Capture d’écran 2019-04-24 à 15.08.22.png"/>
                    <pic:cNvPicPr/>
                  </pic:nvPicPr>
                  <pic:blipFill>
                    <a:blip r:embed="rId336"/>
                    <a:stretch>
                      <a:fillRect/>
                    </a:stretch>
                  </pic:blipFill>
                  <pic:spPr>
                    <a:xfrm>
                      <a:off x="0" y="0"/>
                      <a:ext cx="10230716" cy="7997945"/>
                    </a:xfrm>
                    <a:prstGeom prst="rect">
                      <a:avLst/>
                    </a:prstGeom>
                  </pic:spPr>
                </pic:pic>
              </a:graphicData>
            </a:graphic>
            <wp14:sizeRelH relativeFrom="page">
              <wp14:pctWidth>0</wp14:pctWidth>
            </wp14:sizeRelH>
            <wp14:sizeRelV relativeFrom="page">
              <wp14:pctHeight>0</wp14:pctHeight>
            </wp14:sizeRelV>
          </wp:anchor>
        </w:drawing>
      </w:r>
      <w:bookmarkEnd w:id="274"/>
      <w:r w:rsidR="00ED4B12">
        <w:rPr>
          <w:noProof/>
        </w:rPr>
        <mc:AlternateContent>
          <mc:Choice Requires="wps">
            <w:drawing>
              <wp:anchor distT="0" distB="0" distL="114300" distR="114300" simplePos="0" relativeHeight="254193664" behindDoc="1" locked="0" layoutInCell="1" allowOverlap="1" wp14:anchorId="7DDDD6D1" wp14:editId="5F0A8FF4">
                <wp:simplePos x="0" y="0"/>
                <wp:positionH relativeFrom="column">
                  <wp:posOffset>-638642</wp:posOffset>
                </wp:positionH>
                <wp:positionV relativeFrom="paragraph">
                  <wp:posOffset>3401358</wp:posOffset>
                </wp:positionV>
                <wp:extent cx="6811645" cy="1474236"/>
                <wp:effectExtent l="0" t="0" r="0" b="0"/>
                <wp:wrapNone/>
                <wp:docPr id="390" name="Rectangle 390"/>
                <wp:cNvGraphicFramePr/>
                <a:graphic xmlns:a="http://schemas.openxmlformats.org/drawingml/2006/main">
                  <a:graphicData uri="http://schemas.microsoft.com/office/word/2010/wordprocessingShape">
                    <wps:wsp>
                      <wps:cNvSpPr/>
                      <wps:spPr>
                        <a:xfrm>
                          <a:off x="0" y="0"/>
                          <a:ext cx="6811645" cy="1474236"/>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4D6CC87" w14:textId="29CA5976" w:rsidR="00192307" w:rsidRPr="00F2320B" w:rsidRDefault="00192307" w:rsidP="00ED4B12">
                            <w:pPr>
                              <w:rPr>
                                <w:i/>
                                <w:sz w:val="32"/>
                                <w:szCs w:val="32"/>
                              </w:rPr>
                            </w:pPr>
                            <w:r w:rsidRPr="00F2320B">
                              <w:rPr>
                                <w:i/>
                                <w:sz w:val="32"/>
                                <w:szCs w:val="32"/>
                              </w:rPr>
                              <w:t>«</w:t>
                            </w:r>
                            <w:r>
                              <w:rPr>
                                <w:i/>
                                <w:sz w:val="32"/>
                                <w:szCs w:val="32"/>
                              </w:rPr>
                              <w:t xml:space="preserve"> </w:t>
                            </w:r>
                            <w:r w:rsidRPr="00A27377">
                              <w:rPr>
                                <w:i/>
                                <w:sz w:val="32"/>
                                <w:szCs w:val="32"/>
                                <w:lang w:val="fr-CA"/>
                              </w:rPr>
                              <w:t>L</w:t>
                            </w:r>
                            <w:r>
                              <w:rPr>
                                <w:i/>
                                <w:sz w:val="32"/>
                                <w:szCs w:val="32"/>
                                <w:lang w:val="fr-CA"/>
                              </w:rPr>
                              <w:t>’</w:t>
                            </w:r>
                            <w:r w:rsidRPr="00A27377">
                              <w:rPr>
                                <w:i/>
                                <w:sz w:val="32"/>
                                <w:szCs w:val="32"/>
                                <w:lang w:val="fr-CA"/>
                              </w:rPr>
                              <w:t>argent, dit le proverbe, gagne de l'argent. Quand on en a un</w:t>
                            </w:r>
                            <w:r>
                              <w:rPr>
                                <w:i/>
                                <w:sz w:val="32"/>
                                <w:szCs w:val="32"/>
                                <w:lang w:val="fr-CA"/>
                              </w:rPr>
                              <w:t xml:space="preserve"> peu</w:t>
                            </w:r>
                            <w:r w:rsidRPr="00A27377">
                              <w:rPr>
                                <w:i/>
                                <w:sz w:val="32"/>
                                <w:szCs w:val="32"/>
                                <w:lang w:val="fr-CA"/>
                              </w:rPr>
                              <w:t>, il est souvent facile d'en avoir plus. La grande difficulté est d'obtenir ce peu</w:t>
                            </w:r>
                            <w:r>
                              <w:rPr>
                                <w:i/>
                                <w:sz w:val="32"/>
                                <w:szCs w:val="32"/>
                              </w:rPr>
                              <w:t xml:space="preserve">. </w:t>
                            </w:r>
                            <w:r w:rsidRPr="00F2320B">
                              <w:rPr>
                                <w:i/>
                                <w:sz w:val="32"/>
                                <w:szCs w:val="32"/>
                              </w:rPr>
                              <w:t>»</w:t>
                            </w:r>
                          </w:p>
                          <w:p w14:paraId="4F71311B" w14:textId="77777777" w:rsidR="00192307" w:rsidRDefault="00192307" w:rsidP="00ED4B12">
                            <w:pPr>
                              <w:jc w:val="left"/>
                              <w:rPr>
                                <w:sz w:val="32"/>
                                <w:szCs w:val="32"/>
                              </w:rPr>
                            </w:pPr>
                          </w:p>
                          <w:p w14:paraId="4475BF63" w14:textId="1CACF2F3" w:rsidR="00192307" w:rsidRPr="00F2320B" w:rsidRDefault="00192307" w:rsidP="00ED4B12">
                            <w:pPr>
                              <w:jc w:val="left"/>
                              <w:rPr>
                                <w:sz w:val="32"/>
                                <w:szCs w:val="32"/>
                              </w:rPr>
                            </w:pPr>
                            <w:r>
                              <w:rPr>
                                <w:sz w:val="32"/>
                                <w:szCs w:val="32"/>
                              </w:rPr>
                              <w:t>Adam Smith</w:t>
                            </w:r>
                          </w:p>
                          <w:p w14:paraId="743C05FD" w14:textId="77777777" w:rsidR="00192307" w:rsidRDefault="00192307" w:rsidP="00ED4B12">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DD6D1" id="Rectangle 390" o:spid="_x0000_s1708" style="position:absolute;margin-left:-50.3pt;margin-top:267.8pt;width:536.35pt;height:116.1pt;z-index:-2491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aJt1zAIAAPsFAAAOAAAAZHJzL2Uyb0RvYy54bWysVNtqGzEQfS/0H4Tem/XajpssWQeT4FII&#13;&#10;iUlS8ixrJa9AK6kj+dav70h7iZsGAqV+WEujuegcnZmr60OjyU6AV9aUND8bUSIMt5Uym5L+eF5+&#13;&#10;uaDEB2Yqpq0RJT0KT6/nnz9d7V0hxra2uhJAMInxxd6VtA7BFVnmeS0a5s+sEwYPpYWGBdzCJquA&#13;&#10;7TF7o7PxaDTL9hYqB5YL79F62x7SecovpeDhQUovAtElxbuF9IX0XcdvNr9ixQaYqxXvrsH+4RYN&#13;&#10;UwaLDqluWWBkC+qvVI3iYL2V4YzbJrNSKi4SBkSTj96geaqZEwkLkuPdQJP/f2n5/W4FRFUlnVwi&#13;&#10;P4Y1+EiPSBszGy1INCJFe+cL9HxyK+h2HpcR70FCE/8RCTkkWo8DreIQCEfj7CLPZ9NzSjie5dOv&#13;&#10;0/FkFrNmr+EOfPgmbEPioqSAF0h0st2dD61r7xKrGbtUWqOdFdr8YcCcrUWkx2+jWeG5MGJSRVeO&#13;&#10;EIF1hSyE2nbPvwRrQisIrTZ1eFQbAgplHGoQYhUoqRQqJ+h0M7CoKdbqCaWdoIPYlXQ8mo7ir0PY&#13;&#10;p0pwT67h3aSKwCK1LZlpFY5atLAehcR3QfryVC91hLjRQHYMtcw4Igp5X8SgdwyTSMsQOPk4sPOP&#13;&#10;oS1hQ/D44+AhIlVG8obgRhkL7yXQw5Vl698z0OKOFITD+pAEibKJ8KJtbasjyhQ5Tzx7x5cKhXLH&#13;&#10;fFgxwIZF6eIQCg/4kdruS2q7FSW1hV/v2aM/9hGeUrLHAVBS/3PLQFCivxvssMt8Oo0TI22m51/H&#13;&#10;uIHTk/Xpidk2NxbfJcdx53haRv+g+6UE27zgrFrEqnjEDMfaJeUB+s1NaAcTTjsuFovkhlPCsXBn&#13;&#10;nhzvlRAb4fnwwsB1Ig7YaPe2HxaseNM0rW98I2MX22ClSh31ymv3Bjhhkki7dogj7HSfvF5n9vw3&#13;&#10;AAAA//8DAFBLAwQUAAYACAAAACEALY2yD+EAAAARAQAADwAAAGRycy9kb3ducmV2LnhtbExPTU/C&#13;&#10;QBC9m/gfNmPiDbbFQLF0SxTCxZtg4nXoDt3G/Wi6S6n/3vGkl8lM3pv3UW0nZ8VIQ+yCV5DPMxDk&#13;&#10;m6A73yr4OB1maxAxoddogycF3xRhW9/fVVjqcPPvNB5TK1jExxIVmJT6UsrYGHIY56Enz9glDA4T&#13;&#10;n0Mr9YA3FndWLrJsJR12nh0M9rQz1Hwdr07B9PqJMlhDF5QuexsP+T7fWaUeH6b9hsfLBkSiKf19&#13;&#10;wG8Hzg81BzuHq9dRWAWznD2Yq2D5tOSFKc/FIgdxVlCsijXIupL/m9Q/AAAA//8DAFBLAQItABQA&#13;&#10;BgAIAAAAIQC2gziS/gAAAOEBAAATAAAAAAAAAAAAAAAAAAAAAABbQ29udGVudF9UeXBlc10ueG1s&#13;&#10;UEsBAi0AFAAGAAgAAAAhADj9If/WAAAAlAEAAAsAAAAAAAAAAAAAAAAALwEAAF9yZWxzLy5yZWxz&#13;&#10;UEsBAi0AFAAGAAgAAAAhAPRom3XMAgAA+wUAAA4AAAAAAAAAAAAAAAAALgIAAGRycy9lMm9Eb2Mu&#13;&#10;eG1sUEsBAi0AFAAGAAgAAAAhAC2Nsg/hAAAAEQEAAA8AAAAAAAAAAAAAAAAAJgUAAGRycy9kb3du&#13;&#10;cmV2LnhtbFBLBQYAAAAABAAEAPMAAAA0BgAAAAA=&#13;&#10;" filled="f" stroked="f">
                <v:textbox>
                  <w:txbxContent>
                    <w:p w14:paraId="54D6CC87" w14:textId="29CA5976" w:rsidR="00192307" w:rsidRPr="00F2320B" w:rsidRDefault="00192307" w:rsidP="00ED4B12">
                      <w:pPr>
                        <w:rPr>
                          <w:i/>
                          <w:sz w:val="32"/>
                          <w:szCs w:val="32"/>
                        </w:rPr>
                      </w:pPr>
                      <w:r w:rsidRPr="00F2320B">
                        <w:rPr>
                          <w:i/>
                          <w:sz w:val="32"/>
                          <w:szCs w:val="32"/>
                        </w:rPr>
                        <w:t>«</w:t>
                      </w:r>
                      <w:r>
                        <w:rPr>
                          <w:i/>
                          <w:sz w:val="32"/>
                          <w:szCs w:val="32"/>
                        </w:rPr>
                        <w:t xml:space="preserve"> </w:t>
                      </w:r>
                      <w:r w:rsidRPr="00A27377">
                        <w:rPr>
                          <w:i/>
                          <w:sz w:val="32"/>
                          <w:szCs w:val="32"/>
                          <w:lang w:val="fr-CA"/>
                        </w:rPr>
                        <w:t>L</w:t>
                      </w:r>
                      <w:r>
                        <w:rPr>
                          <w:i/>
                          <w:sz w:val="32"/>
                          <w:szCs w:val="32"/>
                          <w:lang w:val="fr-CA"/>
                        </w:rPr>
                        <w:t>’</w:t>
                      </w:r>
                      <w:r w:rsidRPr="00A27377">
                        <w:rPr>
                          <w:i/>
                          <w:sz w:val="32"/>
                          <w:szCs w:val="32"/>
                          <w:lang w:val="fr-CA"/>
                        </w:rPr>
                        <w:t>argent, dit le proverbe, gagne de l'argent. Quand on en a un</w:t>
                      </w:r>
                      <w:r>
                        <w:rPr>
                          <w:i/>
                          <w:sz w:val="32"/>
                          <w:szCs w:val="32"/>
                          <w:lang w:val="fr-CA"/>
                        </w:rPr>
                        <w:t xml:space="preserve"> peu</w:t>
                      </w:r>
                      <w:r w:rsidRPr="00A27377">
                        <w:rPr>
                          <w:i/>
                          <w:sz w:val="32"/>
                          <w:szCs w:val="32"/>
                          <w:lang w:val="fr-CA"/>
                        </w:rPr>
                        <w:t>, il est souvent facile d'en avoir plus. La grande difficulté est d'obtenir ce peu</w:t>
                      </w:r>
                      <w:r>
                        <w:rPr>
                          <w:i/>
                          <w:sz w:val="32"/>
                          <w:szCs w:val="32"/>
                        </w:rPr>
                        <w:t xml:space="preserve">. </w:t>
                      </w:r>
                      <w:r w:rsidRPr="00F2320B">
                        <w:rPr>
                          <w:i/>
                          <w:sz w:val="32"/>
                          <w:szCs w:val="32"/>
                        </w:rPr>
                        <w:t>»</w:t>
                      </w:r>
                    </w:p>
                    <w:p w14:paraId="4F71311B" w14:textId="77777777" w:rsidR="00192307" w:rsidRDefault="00192307" w:rsidP="00ED4B12">
                      <w:pPr>
                        <w:jc w:val="left"/>
                        <w:rPr>
                          <w:sz w:val="32"/>
                          <w:szCs w:val="32"/>
                        </w:rPr>
                      </w:pPr>
                    </w:p>
                    <w:p w14:paraId="4475BF63" w14:textId="1CACF2F3" w:rsidR="00192307" w:rsidRPr="00F2320B" w:rsidRDefault="00192307" w:rsidP="00ED4B12">
                      <w:pPr>
                        <w:jc w:val="left"/>
                        <w:rPr>
                          <w:sz w:val="32"/>
                          <w:szCs w:val="32"/>
                        </w:rPr>
                      </w:pPr>
                      <w:r>
                        <w:rPr>
                          <w:sz w:val="32"/>
                          <w:szCs w:val="32"/>
                        </w:rPr>
                        <w:t>Adam Smith</w:t>
                      </w:r>
                    </w:p>
                    <w:p w14:paraId="743C05FD" w14:textId="77777777" w:rsidR="00192307" w:rsidRDefault="00192307" w:rsidP="00ED4B12">
                      <w:pPr>
                        <w:jc w:val="left"/>
                      </w:pPr>
                    </w:p>
                  </w:txbxContent>
                </v:textbox>
              </v:rect>
            </w:pict>
          </mc:Fallback>
        </mc:AlternateContent>
      </w:r>
      <w:r w:rsidR="002332E9">
        <w:rPr>
          <w:noProof/>
          <w:color w:val="0070C0"/>
          <w:sz w:val="44"/>
          <w:szCs w:val="44"/>
        </w:rPr>
        <mc:AlternateContent>
          <mc:Choice Requires="wps">
            <w:drawing>
              <wp:anchor distT="0" distB="0" distL="114300" distR="114300" simplePos="0" relativeHeight="254007295" behindDoc="1" locked="0" layoutInCell="1" allowOverlap="1" wp14:anchorId="32172E90" wp14:editId="2A2F61DB">
                <wp:simplePos x="0" y="0"/>
                <wp:positionH relativeFrom="column">
                  <wp:posOffset>2274364</wp:posOffset>
                </wp:positionH>
                <wp:positionV relativeFrom="paragraph">
                  <wp:posOffset>1137852</wp:posOffset>
                </wp:positionV>
                <wp:extent cx="2954655" cy="3732208"/>
                <wp:effectExtent l="0" t="0" r="207645" b="0"/>
                <wp:wrapNone/>
                <wp:docPr id="1038" name="Arc plein 1038"/>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38FF3" id="Arc plein 1038" o:spid="_x0000_s1026" style="position:absolute;margin-left:179.1pt;margin-top:89.6pt;width:232.65pt;height:293.85pt;rotation:2391402fd;z-index:-249309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jSWDwMAAJ4GAAAOAAAAZHJzL2Uyb0RvYy54bWysVdtqGzEQfS/0H4Tem73ZiW2yDibBpRAS&#13;&#10;k6TkWdZKXrVaSZXkW7++I+0lThMIlPphmZFmRmfOXHx5dWgk2jHrhFYlzs5SjJiiuhJqU+LvT8sv&#13;&#10;E4ycJ6oiUitW4iNz+Gr++dPl3sxYrmstK2YRBFFutjclrr03syRxtGYNcWfaMAWXXNuGeFDtJqks&#13;&#10;2UP0RiZ5mp4ne20rYzVlzsHpTXuJ5zE+54z6e84d80iWGLD5+LXxuw7fZH5JZhtLTC1oB4P8A4qG&#13;&#10;CAWPDqFuiCdoa8WbUI2gVjvN/RnVTaI5F5TFHCCbLP0rm8eaGBZzAXKcGWhy/y8svdutLBIV1C4t&#13;&#10;oFaKNFClhaXISCYUiqdA0t64Gdg+mpXtNAdiyPjAbYOsBmbzbDItpqPIA2SGDpHm40AzO3hE4TCf&#13;&#10;jkfn4zFGFO6KiyLP00koRNIGC0GNdf4r0w0KQonXUtOfACqGJrtb5yPXVQeXVD8yjHgjoXQ7IgH0&#13;&#10;JA2/rronZvmpWZ6l2fkon741K07NsjSd5B2+7m1A2iMMQJyWoloKKaMSWpddS4sASon9Iet8X1lJ&#13;&#10;FWyVDl5t6u0Jiz0LCcIhBKZMsaIKIoXCWNLxoa2vdde1S6uVb1OQYlP7B7FBVsD0+doytvIYVQIa&#13;&#10;3stIHhQKSdKOAUxkrJBlOyhKOho4g/T6ULEqJzCcKaqAN/RD2wFR8kfJAkqpHhiHdoIqZ/G9OMgv&#13;&#10;bBAKGfmekWgd3DiwMDgWHzt29sG1JWxwzj92Hjziy0De4NwIpe17AeQAmbf2PQNt3oGCta6OMElx&#13;&#10;EGDROEOXAnr3lji/IhYaEw5hT/p7+HCp9yXWnYRRre3v986DPYw63GK0hx1VYvdrSyzDSH5TsASm&#13;&#10;2WgUllpURuOLHBR7erM+vVHb5lpDR8KoALooBnsve5Fb3TzDOl2EV+GKKApvl5h62yvXvt2dsJAp&#13;&#10;WyyiGSwyQ/ytejS0r3oYjqfDM7Gma1gPs3+n+31GZnGO2r5/sQ31UHqx9ZqL0P+xyVpeOwWWIEiv&#13;&#10;tuypHq1e/lbmfwAAAP//AwBQSwMEFAAGAAgAAAAhALUWrgnlAAAAEAEAAA8AAABkcnMvZG93bnJl&#13;&#10;di54bWxMT01PwzAMvSPxHyJP4sbSdazruqbTBCoSp4kyiWvWhLZa45Qk6wq/HnOCi2XrPb+PfDeZ&#13;&#10;no3a+c6igMU8AqaxtqrDRsDxrbxPgfkgUcneohbwpT3situbXGbKXvFVj1VoGImgz6SANoQh49zX&#13;&#10;rTbSz+2gkbAP64wMdLqGKyevJG56HkdRwo3skBxaOejHVtfn6mIElN13XC8OqSv35cNn9X7kh+eX&#13;&#10;UYi72fS0pbHfAgt6Cn8f8NuB8kNBwU72gsqzXsBylcZEJWC9oYUYabxcATsJWCfJBniR8/9Fih8A&#13;&#10;AAD//wMAUEsBAi0AFAAGAAgAAAAhALaDOJL+AAAA4QEAABMAAAAAAAAAAAAAAAAAAAAAAFtDb250&#13;&#10;ZW50X1R5cGVzXS54bWxQSwECLQAUAAYACAAAACEAOP0h/9YAAACUAQAACwAAAAAAAAAAAAAAAAAv&#13;&#10;AQAAX3JlbHMvLnJlbHNQSwECLQAUAAYACAAAACEAAW40lg8DAACeBgAADgAAAAAAAAAAAAAAAAAu&#13;&#10;AgAAZHJzL2Uyb0RvYy54bWxQSwECLQAUAAYACAAAACEAtRauCeUAAAAQAQAADwAAAAAAAAAAAAAA&#13;&#10;AABpBQAAZHJzL2Rvd25yZXYueG1sUEsFBgAAAAAEAAQA8wAAAHsGA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r w:rsidR="00AE4D60">
        <w:br w:type="page"/>
      </w:r>
    </w:p>
    <w:p w14:paraId="2261B724" w14:textId="475F309A" w:rsidR="005A52D1" w:rsidRDefault="005A52D1" w:rsidP="00E30DE4">
      <w:pPr>
        <w:pStyle w:val="Titre1"/>
        <w:numPr>
          <w:ilvl w:val="0"/>
          <w:numId w:val="193"/>
        </w:numPr>
        <w:rPr>
          <w:lang w:val="fr-CA"/>
        </w:rPr>
      </w:pPr>
      <w:bookmarkStart w:id="275" w:name="_Toc14273592"/>
      <w:r>
        <w:lastRenderedPageBreak/>
        <w:t>La gestion de la dette</w:t>
      </w:r>
      <w:bookmarkEnd w:id="273"/>
      <w:bookmarkEnd w:id="275"/>
    </w:p>
    <w:p w14:paraId="34682AB8" w14:textId="77777777" w:rsidR="00F13F86" w:rsidRDefault="00F13F86" w:rsidP="00F13F86"/>
    <w:p w14:paraId="7C8C5CDB" w14:textId="3958AC66" w:rsidR="00E97259" w:rsidRDefault="009269E7" w:rsidP="00DB22DE">
      <w:r>
        <w:t xml:space="preserve">Le </w:t>
      </w:r>
      <w:r w:rsidRPr="009269E7">
        <w:rPr>
          <w:color w:val="FF6700" w:themeColor="accent3"/>
        </w:rPr>
        <w:t>CRÉDIT</w:t>
      </w:r>
      <w:r>
        <w:t xml:space="preserve"> et ses nombreux tentacules </w:t>
      </w:r>
      <w:r w:rsidR="00DB22DE">
        <w:t>forment un sujet d’une telle importance, à la croisée de tant de concepts, en matière de finances personnelles, que nous aurions pu le traiter sous maints points de vue.</w:t>
      </w:r>
      <w:r w:rsidR="00F83A26">
        <w:t xml:space="preserve"> </w:t>
      </w:r>
      <w:r w:rsidR="00426E26">
        <w:t xml:space="preserve">Les angles du contrôle budgétaire, de la surconsommation ou de l’épargne peuvent être des perceptions adéquates pour y étudier le concept de la dette.  </w:t>
      </w:r>
    </w:p>
    <w:p w14:paraId="52BF1893" w14:textId="77777777" w:rsidR="00E97259" w:rsidRDefault="00E97259" w:rsidP="00DB22DE"/>
    <w:p w14:paraId="081E9520" w14:textId="00F75311" w:rsidR="00E97259" w:rsidRDefault="00F83A26" w:rsidP="00DB22DE">
      <w:r>
        <w:t>Comme c’est souvent le cas, l</w:t>
      </w:r>
      <w:r w:rsidR="00DB22DE">
        <w:t xml:space="preserve">e crédit peut être </w:t>
      </w:r>
      <w:r>
        <w:t xml:space="preserve">le résultat d’une consommation matérielle trop grande en mesure des revenus que l’individu </w:t>
      </w:r>
      <w:r w:rsidR="00426E26">
        <w:t xml:space="preserve">ou le ménage </w:t>
      </w:r>
      <w:r>
        <w:t>génère.</w:t>
      </w:r>
      <w:r w:rsidR="00426E26">
        <w:t xml:space="preserve"> Sans une prise de conscience face à cette problématique et une intervention planifié</w:t>
      </w:r>
      <w:r w:rsidR="00034BDC">
        <w:t>e</w:t>
      </w:r>
      <w:r w:rsidR="00426E26">
        <w:t xml:space="preserve"> et quantifiée, de graves ennuis financiers peuvent venir miner la santé financière du ménage.</w:t>
      </w:r>
      <w:r w:rsidR="00112618">
        <w:t xml:space="preserve"> </w:t>
      </w:r>
    </w:p>
    <w:p w14:paraId="271EE492" w14:textId="77777777" w:rsidR="00E97259" w:rsidRDefault="00E97259" w:rsidP="00DB22DE"/>
    <w:p w14:paraId="00134312" w14:textId="7EDFCC24" w:rsidR="009269E7" w:rsidRDefault="00F83A26" w:rsidP="00DB22DE">
      <w:r>
        <w:t>L’usage du crédit peut être également lié à l’achat de biens dont le coût et la durée d’utilisation sont trop élevés pour en prévoir l’achat sans l</w:t>
      </w:r>
      <w:r w:rsidR="009C517D">
        <w:t>e recours à l</w:t>
      </w:r>
      <w:r>
        <w:t>’endettement. L’acquisition d’une résidence est probablement le meilleur exemple de cet usage de la dette.</w:t>
      </w:r>
      <w:r w:rsidR="00701C2F">
        <w:t xml:space="preserve"> Ce recours au financement est tout à fait normal</w:t>
      </w:r>
      <w:r w:rsidR="008E363A">
        <w:t>,</w:t>
      </w:r>
      <w:r w:rsidR="00701C2F">
        <w:t xml:space="preserve"> mais demeure sujet à des enjeux financiers très importants qui devront faire l’objet d’une analyse approfondie. </w:t>
      </w:r>
    </w:p>
    <w:p w14:paraId="0935EF5B" w14:textId="77777777" w:rsidR="00F926BE" w:rsidRDefault="00F926BE" w:rsidP="00DB22DE"/>
    <w:p w14:paraId="752C3A64" w14:textId="4B7C6948" w:rsidR="00F926BE" w:rsidRDefault="009C517D" w:rsidP="00DB22DE">
      <w:r>
        <w:t xml:space="preserve">Nous avons choisi d’intégrer l’étude de la dette et du financement, en matière de finances personnelles, </w:t>
      </w:r>
      <w:r w:rsidR="004867B3">
        <w:t>selon</w:t>
      </w:r>
      <w:r w:rsidR="00A7158A">
        <w:t xml:space="preserve"> </w:t>
      </w:r>
      <w:r>
        <w:t>l</w:t>
      </w:r>
      <w:r w:rsidR="00A7158A">
        <w:t>a perspective</w:t>
      </w:r>
      <w:r>
        <w:t xml:space="preserve"> d</w:t>
      </w:r>
      <w:r w:rsidR="00A7158A">
        <w:t>e l’</w:t>
      </w:r>
      <w:r w:rsidR="00A7158A" w:rsidRPr="00A7158A">
        <w:rPr>
          <w:color w:val="FF6700" w:themeColor="accent3"/>
        </w:rPr>
        <w:t>ÉPARGNE</w:t>
      </w:r>
      <w:r>
        <w:t>.</w:t>
      </w:r>
      <w:r w:rsidR="00A7158A">
        <w:t xml:space="preserve"> À première vue, cela peut étonner puisque les concepts de l’épargne et de l’endettement peuvent être perçus très aisément comme des sens contraires.</w:t>
      </w:r>
      <w:r w:rsidR="00432943">
        <w:t xml:space="preserve"> Pourtant, il existe une dualité entre le concept de l’épargne et de la dette qui les positionne à une frontière commune. L</w:t>
      </w:r>
      <w:r w:rsidR="00257F03">
        <w:t>'</w:t>
      </w:r>
      <w:r w:rsidR="00361E6B">
        <w:t>épargne ne s’amorce-t-elle pas véritablement que lorsque les dettes</w:t>
      </w:r>
      <w:r w:rsidR="00257F03">
        <w:t xml:space="preserve"> de consommation</w:t>
      </w:r>
      <w:r w:rsidR="00361E6B">
        <w:t xml:space="preserve"> sont pleinement acquittées</w:t>
      </w:r>
      <w:r w:rsidR="00257F03">
        <w:t xml:space="preserve"> </w:t>
      </w:r>
      <w:r w:rsidR="00971946" w:rsidRPr="00361E6B">
        <w:rPr>
          <w:rFonts w:ascii="Avenir Book" w:hAnsi="Avenir Book"/>
        </w:rPr>
        <w:t>?</w:t>
      </w:r>
      <w:r w:rsidR="00971946">
        <w:rPr>
          <w:rFonts w:ascii="Avenir Book" w:hAnsi="Avenir Book"/>
        </w:rPr>
        <w:t xml:space="preserve"> </w:t>
      </w:r>
      <w:r w:rsidR="00971946" w:rsidRPr="00971946">
        <w:t>C’</w:t>
      </w:r>
      <w:r w:rsidR="00971946">
        <w:t>est de cet endroit que nous avons choisi d’étudier les dettes et le financement des ménages</w:t>
      </w:r>
      <w:r w:rsidR="00491A78">
        <w:t xml:space="preserve"> </w:t>
      </w:r>
      <w:r w:rsidR="00971946">
        <w:t>; à la lisière</w:t>
      </w:r>
      <w:r w:rsidR="007074DD">
        <w:t xml:space="preserve"> </w:t>
      </w:r>
      <w:r w:rsidR="00971946">
        <w:t>de l’épargne</w:t>
      </w:r>
      <w:r w:rsidR="007074DD">
        <w:t>,</w:t>
      </w:r>
      <w:r w:rsidR="00971946">
        <w:t xml:space="preserve"> où les choix sont</w:t>
      </w:r>
      <w:r w:rsidR="007074DD">
        <w:t>,</w:t>
      </w:r>
      <w:r w:rsidR="00971946">
        <w:t xml:space="preserve"> à la fois, financiers et affaire de comportements. </w:t>
      </w:r>
      <w:r w:rsidR="001F7888" w:rsidRPr="00EB01C9">
        <w:rPr>
          <w:u w:val="single"/>
        </w:rPr>
        <w:t>Nous verrons, notamment, que le remboursement anticipé d’une mauvaise dette est souvent le meilleur placement qu’un individu peut accomplir</w:t>
      </w:r>
      <w:r w:rsidR="001F7888">
        <w:t>.</w:t>
      </w:r>
      <w:r w:rsidR="00971946" w:rsidRPr="00971946">
        <w:t xml:space="preserve"> </w:t>
      </w:r>
    </w:p>
    <w:p w14:paraId="3B2A582B" w14:textId="77777777" w:rsidR="001F7888" w:rsidRDefault="001F7888" w:rsidP="00DB22DE"/>
    <w:p w14:paraId="3264FB8D" w14:textId="726943E2" w:rsidR="00E97259" w:rsidRDefault="00F926BE" w:rsidP="00B81C60">
      <w:r>
        <w:t>Peu importe</w:t>
      </w:r>
      <w:r w:rsidR="00467909">
        <w:t xml:space="preserve"> le point de vue</w:t>
      </w:r>
      <w:r>
        <w:t xml:space="preserve">, </w:t>
      </w:r>
      <w:r w:rsidR="00467909">
        <w:t>la</w:t>
      </w:r>
      <w:r>
        <w:t xml:space="preserve"> gestion</w:t>
      </w:r>
      <w:r w:rsidR="00467909">
        <w:t xml:space="preserve"> et le contrôle de l’endettement personnel des ménages</w:t>
      </w:r>
      <w:r>
        <w:t xml:space="preserve"> demeure</w:t>
      </w:r>
      <w:r w:rsidR="00467909">
        <w:t>nt</w:t>
      </w:r>
      <w:r>
        <w:t xml:space="preserve"> </w:t>
      </w:r>
      <w:r w:rsidR="00467909">
        <w:t xml:space="preserve">des éléments essentiels </w:t>
      </w:r>
      <w:r w:rsidR="001A3A56">
        <w:t>à u</w:t>
      </w:r>
      <w:r>
        <w:t>ne bonne santé financière</w:t>
      </w:r>
      <w:r w:rsidR="001A3A56">
        <w:t>. I</w:t>
      </w:r>
      <w:r w:rsidR="00467909">
        <w:t>l importe d</w:t>
      </w:r>
      <w:r w:rsidR="001A3A56">
        <w:t>’y</w:t>
      </w:r>
      <w:r w:rsidR="00467909">
        <w:t xml:space="preserve"> faire preuve de </w:t>
      </w:r>
      <w:r w:rsidR="001A3A56">
        <w:t xml:space="preserve">diligence, d’attention et de </w:t>
      </w:r>
      <w:r w:rsidR="00467909">
        <w:t>savoir</w:t>
      </w:r>
      <w:r w:rsidR="006E0320">
        <w:t>-</w:t>
      </w:r>
      <w:r w:rsidR="00467909">
        <w:t>faire.</w:t>
      </w:r>
      <w:r w:rsidR="00AB0247">
        <w:t xml:space="preserve"> </w:t>
      </w:r>
      <w:r w:rsidR="00F517F0">
        <w:tab/>
      </w:r>
    </w:p>
    <w:p w14:paraId="1B3BA4F2" w14:textId="7E66B788" w:rsidR="00F13F86" w:rsidRDefault="00F13F86" w:rsidP="00E30DE4">
      <w:pPr>
        <w:pStyle w:val="Titre2"/>
        <w:numPr>
          <w:ilvl w:val="0"/>
          <w:numId w:val="195"/>
        </w:numPr>
      </w:pPr>
      <w:bookmarkStart w:id="276" w:name="_Toc314397873"/>
      <w:bookmarkStart w:id="277" w:name="_Toc14273593"/>
      <w:r>
        <w:lastRenderedPageBreak/>
        <w:t>Les types de dettes</w:t>
      </w:r>
      <w:bookmarkEnd w:id="276"/>
      <w:bookmarkEnd w:id="277"/>
    </w:p>
    <w:p w14:paraId="6913F02B" w14:textId="77777777" w:rsidR="00F13F86" w:rsidRDefault="00F13F86" w:rsidP="00F13F86"/>
    <w:p w14:paraId="6EC93604" w14:textId="0D82C8DA" w:rsidR="00F517F0" w:rsidRDefault="00F517F0" w:rsidP="004D67B7">
      <w:r>
        <w:t>Il existe plusieurs façons de faire la classification de</w:t>
      </w:r>
      <w:r w:rsidR="004D67B7">
        <w:t xml:space="preserve">s dettes qui servent à financer toutes sortes d'opérations d'acquisition de biens ou de services. </w:t>
      </w:r>
      <w:r w:rsidR="00321CA9">
        <w:t>Par exemple, n</w:t>
      </w:r>
      <w:r w:rsidR="004D67B7">
        <w:t xml:space="preserve">ous pouvons opter pour une approche de réprimande qui vise à distinguer la </w:t>
      </w:r>
      <w:r w:rsidR="00C909D2">
        <w:t>« </w:t>
      </w:r>
      <w:r w:rsidR="004D67B7">
        <w:t>bonne dette</w:t>
      </w:r>
      <w:r w:rsidR="00C909D2">
        <w:t> »</w:t>
      </w:r>
      <w:r w:rsidR="004D67B7">
        <w:t xml:space="preserve"> de la </w:t>
      </w:r>
      <w:r w:rsidR="00C909D2">
        <w:t>« </w:t>
      </w:r>
      <w:r w:rsidR="004D67B7">
        <w:t>mauvaise dette</w:t>
      </w:r>
      <w:r w:rsidR="00C909D2">
        <w:t> »</w:t>
      </w:r>
      <w:r w:rsidR="004D67B7">
        <w:t>. La dette peut être également inventoriée selon les délais de remboursement qui lui sont impartis</w:t>
      </w:r>
      <w:r w:rsidR="00491A78">
        <w:t xml:space="preserve"> </w:t>
      </w:r>
      <w:r w:rsidR="004D67B7">
        <w:t xml:space="preserve">; court, moyen, long terme. </w:t>
      </w:r>
      <w:r w:rsidR="002A125C">
        <w:t xml:space="preserve">La classification peut être plutôt axée sur l'usage qui est fait de l'emprunt, par exemple, pour faire l'acquisition d'un bien durable (une résidence) ou une expérience éphémère (un voyage). </w:t>
      </w:r>
      <w:r w:rsidR="00846F21">
        <w:t>Finalement, l</w:t>
      </w:r>
      <w:r w:rsidR="002A125C">
        <w:t xml:space="preserve">'emprunt peut aussi être engagé pour faire l'acquisition d'un bien qui sera productif de revenus (immeuble locatif) ou l'achat d'un bien personnel dont la valeur se consumera dans le temps (une automobile). </w:t>
      </w:r>
    </w:p>
    <w:p w14:paraId="1F9BFCCF" w14:textId="77777777" w:rsidR="00846F21" w:rsidRDefault="00846F21" w:rsidP="004D67B7"/>
    <w:p w14:paraId="3E3E6771" w14:textId="766F374C" w:rsidR="00846F21" w:rsidRDefault="00846F21" w:rsidP="004D67B7">
      <w:r>
        <w:t>Dans notre société, où bien des gens carburent à l'accumulation des biens</w:t>
      </w:r>
      <w:r w:rsidR="008F0E39">
        <w:t xml:space="preserve"> </w:t>
      </w:r>
      <w:r>
        <w:t>de manière presqu</w:t>
      </w:r>
      <w:r w:rsidR="008F0E39">
        <w:t xml:space="preserve">e </w:t>
      </w:r>
      <w:r w:rsidR="000662C7">
        <w:t>i</w:t>
      </w:r>
      <w:r>
        <w:t>nstantanée</w:t>
      </w:r>
      <w:r w:rsidR="00257F03">
        <w:t>,</w:t>
      </w:r>
      <w:r>
        <w:t xml:space="preserve"> l'offre et l'accessibilité au crédit deviennent un enjeu de compréhension et de </w:t>
      </w:r>
      <w:r w:rsidRPr="00B72F36">
        <w:rPr>
          <w:color w:val="FF6700" w:themeColor="accent3"/>
        </w:rPr>
        <w:t>LITTÉRATIE FINANCIÈRE POUR TOU</w:t>
      </w:r>
      <w:r w:rsidRPr="00994B31">
        <w:rPr>
          <w:color w:val="FF6700" w:themeColor="accent3"/>
        </w:rPr>
        <w:t xml:space="preserve">S. </w:t>
      </w:r>
      <w:r>
        <w:t xml:space="preserve">Ces décisions financières qui sont prises aujourd'hui, parfois sans trop y porter l'attention et l'analyse qu'elles nécessitent, auront souvent des effets sur toute une vie. </w:t>
      </w:r>
      <w:r w:rsidR="00321CA9">
        <w:t>Dans la présente partie de l'ouvrage, n</w:t>
      </w:r>
      <w:r w:rsidR="00B72F36">
        <w:t xml:space="preserve">ous allons parcourir l'ensemble des crédits qui sont offerts à la population en général </w:t>
      </w:r>
    </w:p>
    <w:p w14:paraId="20FB8A56" w14:textId="77777777" w:rsidR="00E870A4" w:rsidRDefault="00E870A4" w:rsidP="004D67B7"/>
    <w:p w14:paraId="496AED1C" w14:textId="77777777" w:rsidR="000644B3" w:rsidRDefault="000644B3" w:rsidP="00E30DE4">
      <w:pPr>
        <w:pStyle w:val="Titre3"/>
        <w:numPr>
          <w:ilvl w:val="0"/>
          <w:numId w:val="196"/>
        </w:numPr>
      </w:pPr>
      <w:bookmarkStart w:id="278" w:name="_Toc314397874"/>
      <w:bookmarkStart w:id="279" w:name="_Toc14273594"/>
      <w:r>
        <w:t>Les dettes</w:t>
      </w:r>
      <w:bookmarkEnd w:id="278"/>
      <w:bookmarkEnd w:id="279"/>
    </w:p>
    <w:p w14:paraId="26172011" w14:textId="77777777" w:rsidR="000644B3" w:rsidRDefault="000644B3" w:rsidP="000644B3"/>
    <w:p w14:paraId="6035FE4C" w14:textId="77777777" w:rsidR="000644B3" w:rsidRDefault="000644B3" w:rsidP="000644B3">
      <w:r>
        <w:t xml:space="preserve">Une dette représente une </w:t>
      </w:r>
      <w:r w:rsidRPr="00C57EEB">
        <w:rPr>
          <w:color w:val="FF6700" w:themeColor="accent3"/>
        </w:rPr>
        <w:t>ENTENTE CONTRACTUELLE</w:t>
      </w:r>
      <w:r>
        <w:t xml:space="preserve"> entre deux parties où l'objet est de rendre disponible immédiatement par le créancier un bien ou une somme d'argent </w:t>
      </w:r>
      <w:r>
        <w:rPr>
          <w:color w:val="FF6700" w:themeColor="accent3"/>
        </w:rPr>
        <w:t>(L'EMPRUNT)</w:t>
      </w:r>
      <w:r w:rsidRPr="00643BF0">
        <w:rPr>
          <w:color w:val="FF6700" w:themeColor="accent3"/>
        </w:rPr>
        <w:t xml:space="preserve"> </w:t>
      </w:r>
      <w:r>
        <w:t xml:space="preserve">en échange d'une promesse du débiteur d'en faire le remboursement futur. Cette opération vise l'acquisition d'un bien ou d'un service, le remboursement d'une autre dette ou à effectuer un transfert de fonds. L'emprunt est assorti d'un </w:t>
      </w:r>
      <w:r w:rsidRPr="00643BF0">
        <w:rPr>
          <w:color w:val="FF6700" w:themeColor="accent3"/>
        </w:rPr>
        <w:t>COÛT EN INTÉRÊT</w:t>
      </w:r>
      <w:r>
        <w:t xml:space="preserve"> pour le débiteur et de </w:t>
      </w:r>
      <w:r w:rsidRPr="00643BF0">
        <w:rPr>
          <w:color w:val="FF6700" w:themeColor="accent3"/>
        </w:rPr>
        <w:t>MODALITÉS DE REMBOURSEMENT</w:t>
      </w:r>
      <w:r>
        <w:t xml:space="preserve"> établies d'avance que celui-ci doit respecter. Par mesure de couverture et de gestion du risque, les prêts peuvent faire l'objet d'une </w:t>
      </w:r>
      <w:r w:rsidRPr="00643BF0">
        <w:rPr>
          <w:color w:val="FF6700" w:themeColor="accent3"/>
        </w:rPr>
        <w:t>GARANTIE</w:t>
      </w:r>
      <w:r>
        <w:t xml:space="preserve"> de la part du débiteur en faveur du créancier, et ce, jusqu'à parfait paiement de l'emprunt.</w:t>
      </w:r>
    </w:p>
    <w:p w14:paraId="7617CF22" w14:textId="77777777" w:rsidR="00115C47" w:rsidRDefault="00115C47" w:rsidP="000644B3"/>
    <w:p w14:paraId="0A724796" w14:textId="4B5E35FA" w:rsidR="00115C47" w:rsidRDefault="00115C47" w:rsidP="000644B3"/>
    <w:p w14:paraId="7849A1D7" w14:textId="6C1D8770" w:rsidR="00B81C60" w:rsidRDefault="00B81C60" w:rsidP="000644B3"/>
    <w:p w14:paraId="43E1C428" w14:textId="77777777" w:rsidR="00B81C60" w:rsidRDefault="00B81C60" w:rsidP="000644B3"/>
    <w:p w14:paraId="5D30FF43" w14:textId="77777777" w:rsidR="00115C47" w:rsidRDefault="00115C47" w:rsidP="000644B3"/>
    <w:p w14:paraId="75579F46" w14:textId="77777777" w:rsidR="000644B3" w:rsidRDefault="000644B3" w:rsidP="00E30DE4">
      <w:pPr>
        <w:pStyle w:val="Paragraphedeliste"/>
        <w:numPr>
          <w:ilvl w:val="0"/>
          <w:numId w:val="48"/>
        </w:numPr>
        <w:rPr>
          <w:color w:val="FF6700" w:themeColor="accent3"/>
        </w:rPr>
      </w:pPr>
      <w:r w:rsidRPr="00643BF0">
        <w:rPr>
          <w:color w:val="FF6700" w:themeColor="accent3"/>
        </w:rPr>
        <w:t>Entente contractuelle</w:t>
      </w:r>
    </w:p>
    <w:p w14:paraId="3D8634CB" w14:textId="77777777" w:rsidR="000644B3" w:rsidRDefault="000644B3" w:rsidP="000644B3">
      <w:pPr>
        <w:rPr>
          <w:color w:val="FF6700" w:themeColor="accent3"/>
        </w:rPr>
      </w:pPr>
    </w:p>
    <w:p w14:paraId="60A42D08" w14:textId="23491F1B" w:rsidR="000644B3" w:rsidRDefault="000644B3" w:rsidP="000644B3">
      <w:r>
        <w:t>Tel qu'il est prévu dans le Code civil du Québec, le prêt constitue en soi une entente contractuelle liant le débiteur et son créancier. Cette entente peut être juridiquement formalisée par un contrat écrit (il vaut mieux</w:t>
      </w:r>
      <w:r w:rsidR="0037761F">
        <w:t xml:space="preserve"> </w:t>
      </w:r>
      <w:r>
        <w:t>!) ou faire l'objet d'une promesse verbale (pas recommandé du tout). Le contrat visera à identifier</w:t>
      </w:r>
      <w:r w:rsidR="0037761F">
        <w:t xml:space="preserve"> </w:t>
      </w:r>
      <w:r>
        <w:t>:</w:t>
      </w:r>
    </w:p>
    <w:p w14:paraId="15606B38" w14:textId="77777777" w:rsidR="000644B3" w:rsidRDefault="000644B3" w:rsidP="000644B3"/>
    <w:p w14:paraId="2EFDF89E" w14:textId="77777777" w:rsidR="000644B3" w:rsidRDefault="000644B3" w:rsidP="00E30DE4">
      <w:pPr>
        <w:pStyle w:val="Paragraphedeliste"/>
        <w:numPr>
          <w:ilvl w:val="0"/>
          <w:numId w:val="48"/>
        </w:numPr>
      </w:pPr>
      <w:r>
        <w:t>Les parties impliquées</w:t>
      </w:r>
    </w:p>
    <w:p w14:paraId="6037A4DB" w14:textId="77777777" w:rsidR="000644B3" w:rsidRDefault="000644B3" w:rsidP="000644B3"/>
    <w:p w14:paraId="51BC4F22" w14:textId="77777777" w:rsidR="000644B3" w:rsidRDefault="000644B3" w:rsidP="00E30DE4">
      <w:pPr>
        <w:pStyle w:val="Paragraphedeliste"/>
        <w:numPr>
          <w:ilvl w:val="0"/>
          <w:numId w:val="48"/>
        </w:numPr>
      </w:pPr>
      <w:r>
        <w:t>La valeur de l'emprunt (le capital à rembourser)</w:t>
      </w:r>
    </w:p>
    <w:p w14:paraId="4034A292" w14:textId="77777777" w:rsidR="000644B3" w:rsidRDefault="000644B3" w:rsidP="000644B3"/>
    <w:p w14:paraId="3E4D7F00" w14:textId="77777777" w:rsidR="000644B3" w:rsidRDefault="000644B3" w:rsidP="00E30DE4">
      <w:pPr>
        <w:pStyle w:val="Paragraphedeliste"/>
        <w:numPr>
          <w:ilvl w:val="0"/>
          <w:numId w:val="48"/>
        </w:numPr>
      </w:pPr>
      <w:r>
        <w:t>Le coût de l'intérêt</w:t>
      </w:r>
    </w:p>
    <w:p w14:paraId="3E0DF32C" w14:textId="77777777" w:rsidR="000644B3" w:rsidRDefault="000644B3" w:rsidP="000644B3"/>
    <w:p w14:paraId="3836C676" w14:textId="77777777" w:rsidR="000644B3" w:rsidRDefault="000644B3" w:rsidP="00E30DE4">
      <w:pPr>
        <w:pStyle w:val="Paragraphedeliste"/>
        <w:numPr>
          <w:ilvl w:val="0"/>
          <w:numId w:val="48"/>
        </w:numPr>
      </w:pPr>
      <w:r>
        <w:t>Les modalités de remboursement en intérêts et capital</w:t>
      </w:r>
    </w:p>
    <w:p w14:paraId="286870CA" w14:textId="77777777" w:rsidR="000644B3" w:rsidRDefault="000644B3" w:rsidP="000644B3"/>
    <w:p w14:paraId="49BBB9A4" w14:textId="77777777" w:rsidR="000644B3" w:rsidRDefault="000644B3" w:rsidP="00E30DE4">
      <w:pPr>
        <w:pStyle w:val="Paragraphedeliste"/>
        <w:numPr>
          <w:ilvl w:val="0"/>
          <w:numId w:val="48"/>
        </w:numPr>
      </w:pPr>
      <w:r>
        <w:t>Les modalités en cas de défaut de paiements</w:t>
      </w:r>
    </w:p>
    <w:p w14:paraId="41CDB4A0" w14:textId="77777777" w:rsidR="000644B3" w:rsidRDefault="000644B3" w:rsidP="000644B3"/>
    <w:p w14:paraId="0B97351F" w14:textId="77777777" w:rsidR="000644B3" w:rsidRDefault="000644B3" w:rsidP="00E30DE4">
      <w:pPr>
        <w:pStyle w:val="Paragraphedeliste"/>
        <w:numPr>
          <w:ilvl w:val="0"/>
          <w:numId w:val="48"/>
        </w:numPr>
      </w:pPr>
      <w:r>
        <w:t>Les garanties du débiteur, s'il y a lieu</w:t>
      </w:r>
    </w:p>
    <w:p w14:paraId="42DD9551" w14:textId="77777777" w:rsidR="000644B3" w:rsidRDefault="000644B3" w:rsidP="000644B3"/>
    <w:p w14:paraId="49B620F6" w14:textId="77777777" w:rsidR="000644B3" w:rsidRDefault="000644B3" w:rsidP="00E30DE4">
      <w:pPr>
        <w:pStyle w:val="Paragraphedeliste"/>
        <w:numPr>
          <w:ilvl w:val="0"/>
          <w:numId w:val="48"/>
        </w:numPr>
      </w:pPr>
      <w:r>
        <w:t>Le cautionnement d'une tierce personne, s'il y a lieu</w:t>
      </w:r>
    </w:p>
    <w:p w14:paraId="6B1B63B8" w14:textId="77777777" w:rsidR="000644B3" w:rsidRDefault="000644B3" w:rsidP="000644B3"/>
    <w:p w14:paraId="14CD6855" w14:textId="77777777" w:rsidR="000644B3" w:rsidRPr="006E51BD" w:rsidRDefault="000644B3" w:rsidP="00E30DE4">
      <w:pPr>
        <w:pStyle w:val="Paragraphedeliste"/>
        <w:numPr>
          <w:ilvl w:val="0"/>
          <w:numId w:val="48"/>
        </w:numPr>
      </w:pPr>
      <w:r>
        <w:t>Toutes autres clauses pertinentes</w:t>
      </w:r>
    </w:p>
    <w:p w14:paraId="27283A4E" w14:textId="77777777" w:rsidR="000644B3" w:rsidRDefault="000644B3" w:rsidP="000644B3">
      <w:pPr>
        <w:rPr>
          <w:color w:val="FF6700" w:themeColor="accent3"/>
        </w:rPr>
      </w:pPr>
    </w:p>
    <w:p w14:paraId="4D51895E" w14:textId="75D3EC10" w:rsidR="000644B3" w:rsidRPr="00C33ABA" w:rsidRDefault="000644B3" w:rsidP="000644B3">
      <w:r>
        <w:t>Dans la vie courante, les prêts sont effectués par toutes sortes d'acteurs financiers ou pas. Il peut s'agir d'un prêt familial, entre amis, de commerçants ou d'institutions financières. Dans le cas des prêts de nature privée, entre membres d'une même famille ou entre amis, il convient de formaliser et de détailler la nature de l'entente. Cette précaution pourra éviter bien des malentendus et des conflits futurs. Bien sûr, comme en témoigne</w:t>
      </w:r>
      <w:r w:rsidR="008F0E39">
        <w:t>nt</w:t>
      </w:r>
      <w:r>
        <w:t xml:space="preserve"> les nombreuses clauses incluses </w:t>
      </w:r>
      <w:r w:rsidR="00321CA9">
        <w:t xml:space="preserve">dans les </w:t>
      </w:r>
      <w:r>
        <w:t>contrats d'emprunt auprès d</w:t>
      </w:r>
      <w:r w:rsidR="00321CA9">
        <w:t>'i</w:t>
      </w:r>
      <w:r>
        <w:t>nstitution</w:t>
      </w:r>
      <w:r w:rsidR="00321CA9">
        <w:t>s</w:t>
      </w:r>
      <w:r>
        <w:t xml:space="preserve"> financière</w:t>
      </w:r>
      <w:r w:rsidR="00321CA9">
        <w:t>s</w:t>
      </w:r>
      <w:r>
        <w:t xml:space="preserve">, </w:t>
      </w:r>
      <w:r w:rsidR="00321CA9">
        <w:t xml:space="preserve">les gens n'ont </w:t>
      </w:r>
      <w:r>
        <w:t xml:space="preserve">pas à </w:t>
      </w:r>
      <w:r w:rsidR="00321CA9">
        <w:t>s'</w:t>
      </w:r>
      <w:r>
        <w:t>inquiéter de la formalisation juridique de</w:t>
      </w:r>
      <w:r w:rsidR="00321CA9">
        <w:t xml:space="preserve">s </w:t>
      </w:r>
      <w:r>
        <w:t>entente</w:t>
      </w:r>
      <w:r w:rsidR="00321CA9">
        <w:t>s</w:t>
      </w:r>
      <w:r>
        <w:t xml:space="preserve"> contractuelle</w:t>
      </w:r>
      <w:r w:rsidR="00321CA9">
        <w:t>s pour ce type de prêt</w:t>
      </w:r>
      <w:r>
        <w:t xml:space="preserve">. Par ailleurs, il est important d'en étudier la teneur et de demander les explications nécessaires à </w:t>
      </w:r>
      <w:r w:rsidR="00321CA9">
        <w:t>la</w:t>
      </w:r>
      <w:r>
        <w:t xml:space="preserve"> compréhension de l'entente. </w:t>
      </w:r>
    </w:p>
    <w:p w14:paraId="4C0FBC7B" w14:textId="77777777" w:rsidR="000644B3" w:rsidRDefault="000644B3" w:rsidP="000644B3">
      <w:pPr>
        <w:rPr>
          <w:color w:val="FF6700" w:themeColor="accent3"/>
        </w:rPr>
      </w:pPr>
    </w:p>
    <w:p w14:paraId="61D59A6A" w14:textId="77777777" w:rsidR="00321CA9" w:rsidRDefault="00321CA9" w:rsidP="000644B3">
      <w:pPr>
        <w:rPr>
          <w:color w:val="FF6700" w:themeColor="accent3"/>
        </w:rPr>
      </w:pPr>
    </w:p>
    <w:p w14:paraId="1C071EB2" w14:textId="77777777" w:rsidR="00660299" w:rsidRDefault="00660299" w:rsidP="000644B3">
      <w:pPr>
        <w:rPr>
          <w:color w:val="FF6700" w:themeColor="accent3"/>
        </w:rPr>
      </w:pPr>
    </w:p>
    <w:p w14:paraId="583162C3" w14:textId="77777777" w:rsidR="00660299" w:rsidRPr="00643BF0" w:rsidRDefault="00660299" w:rsidP="000644B3">
      <w:pPr>
        <w:rPr>
          <w:color w:val="FF6700" w:themeColor="accent3"/>
        </w:rPr>
      </w:pPr>
    </w:p>
    <w:p w14:paraId="12BE92A7" w14:textId="77777777" w:rsidR="000644B3" w:rsidRDefault="000644B3" w:rsidP="00E30DE4">
      <w:pPr>
        <w:pStyle w:val="Paragraphedeliste"/>
        <w:numPr>
          <w:ilvl w:val="0"/>
          <w:numId w:val="48"/>
        </w:numPr>
        <w:rPr>
          <w:color w:val="FF6700" w:themeColor="accent3"/>
        </w:rPr>
      </w:pPr>
      <w:r>
        <w:rPr>
          <w:color w:val="FF6700" w:themeColor="accent3"/>
        </w:rPr>
        <w:t>L'emprunt</w:t>
      </w:r>
    </w:p>
    <w:p w14:paraId="340CCD96" w14:textId="77777777" w:rsidR="000644B3" w:rsidRPr="00277681" w:rsidRDefault="000644B3" w:rsidP="000644B3">
      <w:pPr>
        <w:rPr>
          <w:color w:val="FF6700" w:themeColor="accent3"/>
        </w:rPr>
      </w:pPr>
    </w:p>
    <w:p w14:paraId="6A37C0D1" w14:textId="473B1132" w:rsidR="000644B3" w:rsidRDefault="000644B3" w:rsidP="000644B3">
      <w:r>
        <w:t>Selon le type d'emprunt, celui-ci pourra prendre la forme d'un montant d'argent (la plupart du temps) ou la mise à la disposition d'un bien qui se consomme dans le temps (par exemple, la location à long terme d'une voiture). Lorsqu'il s'agit d'une somme d'argent qui est mise à la disposition du débiteur, les emprunts peuvent faire l'objet d'une classification selon deux grands pôles</w:t>
      </w:r>
      <w:r w:rsidR="0037761F">
        <w:t xml:space="preserve"> </w:t>
      </w:r>
      <w:r>
        <w:t>:</w:t>
      </w:r>
    </w:p>
    <w:p w14:paraId="77ECFD25" w14:textId="77777777" w:rsidR="000644B3" w:rsidRDefault="000644B3" w:rsidP="000644B3"/>
    <w:p w14:paraId="59B871DF" w14:textId="6A5B37A8" w:rsidR="000644B3" w:rsidRDefault="000644B3" w:rsidP="00E30DE4">
      <w:pPr>
        <w:pStyle w:val="Paragraphedeliste"/>
        <w:numPr>
          <w:ilvl w:val="0"/>
          <w:numId w:val="49"/>
        </w:numPr>
      </w:pPr>
      <w:r>
        <w:t>L'emprunt peut être fixe et déboursé immédiatement pour faire l'acquisition d'un bien préci</w:t>
      </w:r>
      <w:r w:rsidR="008F0E39">
        <w:t>s</w:t>
      </w:r>
      <w:r>
        <w:t xml:space="preserve"> et identifiable. Normalement, dans ces cas, le taux d'intérêt est également fixe pour la durée de l'emprunt (ce n'est pas le cas pour un emprunt hypothécaire). Le paiement du capital emprunté et les intérêts qui en découlent sont habituellement égaux, de fréquences régulières jusqu'à l'échéance de la dette. </w:t>
      </w:r>
    </w:p>
    <w:p w14:paraId="13F5548D" w14:textId="77777777" w:rsidR="000644B3" w:rsidRDefault="000644B3" w:rsidP="000644B3"/>
    <w:p w14:paraId="45B96536" w14:textId="77777777" w:rsidR="000644B3" w:rsidRDefault="000644B3" w:rsidP="00E30DE4">
      <w:pPr>
        <w:pStyle w:val="Paragraphedeliste"/>
        <w:numPr>
          <w:ilvl w:val="0"/>
          <w:numId w:val="49"/>
        </w:numPr>
      </w:pPr>
      <w:r>
        <w:t xml:space="preserve">L'emprunt peut être variable (assujetti à un montant maximum) et déboursé au rythme des besoins du débiteur qui souhaite faire l'acquisition de divers biens et services. Normalement, dans ces cas, le taux d'intérêt est variable pour la durée de l'emprunt. Le solde ainsi emprunté et les intérêts qui en découlent ne font habituellement pas l'objet de versements périodiques obligatoires. </w:t>
      </w:r>
    </w:p>
    <w:p w14:paraId="746CA719" w14:textId="77777777" w:rsidR="000644B3" w:rsidRDefault="000644B3" w:rsidP="000644B3"/>
    <w:p w14:paraId="07536C29" w14:textId="414AD496" w:rsidR="000644B3" w:rsidRDefault="000644B3" w:rsidP="000644B3">
      <w:r>
        <w:t xml:space="preserve">Il faut noter que la présente classification se veut une généralisation des caractéristiques rattachées à différents types d'emprunt. En réalité, les emprunts peuvent prendre toutes les formes, </w:t>
      </w:r>
      <w:r w:rsidR="00321CA9">
        <w:t xml:space="preserve">les </w:t>
      </w:r>
      <w:r>
        <w:t xml:space="preserve">variables et </w:t>
      </w:r>
      <w:r w:rsidR="00321CA9">
        <w:t xml:space="preserve">les </w:t>
      </w:r>
      <w:r>
        <w:t>clauses que les parties prenantes veulent bien y donner. C'est d'ailleurs cette grande variété associée au crédit qui en fait un concept complexe qui exige que l'on y consacre temps et diligence pour en faire la meilleure gestion possible.</w:t>
      </w:r>
    </w:p>
    <w:p w14:paraId="266920F6" w14:textId="77777777" w:rsidR="000644B3" w:rsidRPr="00B44CCD" w:rsidRDefault="000644B3" w:rsidP="000644B3">
      <w:pPr>
        <w:rPr>
          <w:color w:val="FF6700" w:themeColor="accent3"/>
        </w:rPr>
      </w:pPr>
    </w:p>
    <w:p w14:paraId="2A223C75" w14:textId="77777777" w:rsidR="000644B3" w:rsidRDefault="000644B3" w:rsidP="00E30DE4">
      <w:pPr>
        <w:pStyle w:val="Paragraphedeliste"/>
        <w:numPr>
          <w:ilvl w:val="0"/>
          <w:numId w:val="48"/>
        </w:numPr>
        <w:rPr>
          <w:color w:val="FF6700" w:themeColor="accent3"/>
        </w:rPr>
      </w:pPr>
      <w:r w:rsidRPr="00B1398C">
        <w:rPr>
          <w:color w:val="FF6700" w:themeColor="accent3"/>
        </w:rPr>
        <w:t>Coût en intérêt</w:t>
      </w:r>
    </w:p>
    <w:p w14:paraId="7E762C17" w14:textId="77777777" w:rsidR="000644B3" w:rsidRPr="00577D2D" w:rsidRDefault="000644B3" w:rsidP="000644B3">
      <w:pPr>
        <w:rPr>
          <w:color w:val="FF6700" w:themeColor="accent3"/>
        </w:rPr>
      </w:pPr>
    </w:p>
    <w:p w14:paraId="16867B86" w14:textId="400F8275" w:rsidR="000644B3" w:rsidRDefault="000644B3" w:rsidP="000644B3">
      <w:r>
        <w:t xml:space="preserve">Pour l'emprunteur, le coût qu'il devra assumer en intérêt constitue le premier élément qu'il souhaitera prendre en compte dans l'analyse de l'offre du crédit qui lui est offerte. Cette attitude est normale puisqu'elle constitue une dépense que le consommateur vise à réduire. Nous verrons un peu plus loin que cette variable, bien </w:t>
      </w:r>
      <w:r>
        <w:lastRenderedPageBreak/>
        <w:t xml:space="preserve">qu'importante, ne sera pas la seule à considérer dans l'analyse de l'offre du crédit. Par ailleurs, l'intérêt peut être variable ou fixe, élevé ou faible, capitalisé selon des périodes différentes et déductible d'impôt ou pas. </w:t>
      </w:r>
    </w:p>
    <w:p w14:paraId="403D7F3F" w14:textId="77777777" w:rsidR="000644B3" w:rsidRDefault="000644B3" w:rsidP="000644B3"/>
    <w:p w14:paraId="12477D3D" w14:textId="77777777" w:rsidR="000644B3" w:rsidRDefault="000644B3" w:rsidP="000644B3">
      <w:r>
        <w:t>Le point de départ de la détermination du taux d'intérêt qui s'appliquera à un prêt sera le coût du crédit dans sa nature macro-économique, c'est-à-dire le taux directeur qui est fixé par la Banque du Canada. Ce taux aura, par la suite, un déterminant direct sur le taux préférentiel utilisé par les institutions financières. Le taux préférentiel se veut le taux d'intérêt exigé par l'institution financière à ses meilleurs clients. Ultimement, le taux qui sera exigé par le créancier à son débiteur dépendra du risque qui est associé au prêt. Le taux d'intérêt sera donc fonction de la situation financière et du dossier de crédit du débiteur, de la réputation de celui-ci et de la présence ou pas de garanties ou des cautionnements à l'égard du prêt.</w:t>
      </w:r>
    </w:p>
    <w:p w14:paraId="5B9C4F78" w14:textId="77777777" w:rsidR="000644B3" w:rsidRDefault="000644B3" w:rsidP="000644B3"/>
    <w:p w14:paraId="16A1A548" w14:textId="16A83EB2" w:rsidR="000644B3" w:rsidRDefault="000644B3" w:rsidP="000644B3">
      <w:r>
        <w:t xml:space="preserve">Soyons clair, sauf pour des cas de prêts entre membres d'une même famille ou de grandes amitiés (qui incidemment peuvent être mises à l'épreuve par le crédit), les </w:t>
      </w:r>
      <w:r w:rsidRPr="002953A1">
        <w:rPr>
          <w:color w:val="FF6700" w:themeColor="accent3"/>
        </w:rPr>
        <w:t>PRÊTS SANS INTÉRÊTS</w:t>
      </w:r>
      <w:r>
        <w:t xml:space="preserve"> </w:t>
      </w:r>
      <w:r w:rsidRPr="002953A1">
        <w:rPr>
          <w:u w:val="single"/>
        </w:rPr>
        <w:t>n'existent pas</w:t>
      </w:r>
      <w:r>
        <w:t xml:space="preserve">. Le loyer de l'argent a un coût et le prêteur ne vous en fera pas cadeau. Pour ajouter à l'idée, si </w:t>
      </w:r>
      <w:r w:rsidR="00C96609">
        <w:t>un individu</w:t>
      </w:r>
      <w:r>
        <w:t xml:space="preserve"> pay</w:t>
      </w:r>
      <w:r w:rsidR="00C96609">
        <w:t>e</w:t>
      </w:r>
      <w:r>
        <w:t xml:space="preserve"> plus tard pour l'usage d'un bien aujourd'hui, il y a une forme de coût qu</w:t>
      </w:r>
      <w:r w:rsidR="00C96609">
        <w:t>i</w:t>
      </w:r>
      <w:r>
        <w:t xml:space="preserve"> devr</w:t>
      </w:r>
      <w:r w:rsidR="00C96609">
        <w:t>a être</w:t>
      </w:r>
      <w:r>
        <w:t xml:space="preserve"> assum</w:t>
      </w:r>
      <w:r w:rsidR="00C96609">
        <w:t>é</w:t>
      </w:r>
      <w:r>
        <w:t>e</w:t>
      </w:r>
      <w:r w:rsidR="00C96609">
        <w:t>,</w:t>
      </w:r>
      <w:r>
        <w:t xml:space="preserve"> et</w:t>
      </w:r>
      <w:r w:rsidR="00C96609">
        <w:t xml:space="preserve"> ce,</w:t>
      </w:r>
      <w:r>
        <w:t xml:space="preserve"> même si le marchand</w:t>
      </w:r>
      <w:r w:rsidR="00C96609">
        <w:t xml:space="preserve"> </w:t>
      </w:r>
      <w:r>
        <w:t xml:space="preserve">assure le contraire, ce coût </w:t>
      </w:r>
      <w:r w:rsidR="00C96609">
        <w:t>sera</w:t>
      </w:r>
      <w:r>
        <w:t xml:space="preserve"> en substance un intérêt. Pour </w:t>
      </w:r>
      <w:r w:rsidR="00C96609">
        <w:t>s'</w:t>
      </w:r>
      <w:r>
        <w:t>en convaincre offr</w:t>
      </w:r>
      <w:r w:rsidR="00C96609">
        <w:t>ons</w:t>
      </w:r>
      <w:r>
        <w:t xml:space="preserve"> au marchand (dont l'offre de promotion est de payer </w:t>
      </w:r>
      <w:r w:rsidR="00C96609">
        <w:t xml:space="preserve">un </w:t>
      </w:r>
      <w:r>
        <w:t>achat sur une période 36 mois, sans intérêts) de payer immédiatement au comptant</w:t>
      </w:r>
      <w:r w:rsidR="00C96609">
        <w:t>. Dans un tel cas, c</w:t>
      </w:r>
      <w:r>
        <w:t xml:space="preserve">elui-ci ou un compétiteur, offrira un rabais. </w:t>
      </w:r>
      <w:r w:rsidR="00C96609">
        <w:t xml:space="preserve">Dans les faits, ce </w:t>
      </w:r>
      <w:r>
        <w:t xml:space="preserve">rabais n'est rien d'autre que l'intérêt que </w:t>
      </w:r>
      <w:r w:rsidR="00C96609">
        <w:t xml:space="preserve">nous devrions </w:t>
      </w:r>
      <w:r>
        <w:t xml:space="preserve">débourser si </w:t>
      </w:r>
      <w:r w:rsidR="00C96609">
        <w:t>nous avions</w:t>
      </w:r>
      <w:r>
        <w:t xml:space="preserve"> opt</w:t>
      </w:r>
      <w:r w:rsidR="00C96609">
        <w:t>é</w:t>
      </w:r>
      <w:r>
        <w:t xml:space="preserve"> pour la modalité des 36 paiements </w:t>
      </w:r>
      <w:r w:rsidR="00C909D2">
        <w:t>« </w:t>
      </w:r>
      <w:r>
        <w:t>faciles</w:t>
      </w:r>
      <w:r w:rsidR="00C909D2">
        <w:t> »</w:t>
      </w:r>
      <w:r>
        <w:t xml:space="preserve">, sans intérêts (sic). Nous reviendrons sur ce concept à la </w:t>
      </w:r>
      <w:r w:rsidRPr="00912EE0">
        <w:rPr>
          <w:color w:val="008000"/>
        </w:rPr>
        <w:t xml:space="preserve">SECTION </w:t>
      </w:r>
      <w:r w:rsidR="0037761F">
        <w:rPr>
          <w:color w:val="008000"/>
        </w:rPr>
        <w:t>10</w:t>
      </w:r>
      <w:r w:rsidRPr="00912EE0">
        <w:rPr>
          <w:color w:val="008000"/>
        </w:rPr>
        <w:t>.2</w:t>
      </w:r>
      <w:r w:rsidR="006D4AB7">
        <w:rPr>
          <w:color w:val="008000"/>
        </w:rPr>
        <w:t>.</w:t>
      </w:r>
      <w:r>
        <w:t xml:space="preserve"> portant sur la gestion des dettes.</w:t>
      </w:r>
    </w:p>
    <w:p w14:paraId="524E8A34" w14:textId="77777777" w:rsidR="000644B3" w:rsidRPr="00592162" w:rsidRDefault="000644B3" w:rsidP="000644B3"/>
    <w:p w14:paraId="2A18DEEF" w14:textId="77777777" w:rsidR="000644B3" w:rsidRDefault="000644B3" w:rsidP="00E30DE4">
      <w:pPr>
        <w:pStyle w:val="Paragraphedeliste"/>
        <w:numPr>
          <w:ilvl w:val="0"/>
          <w:numId w:val="48"/>
        </w:numPr>
        <w:rPr>
          <w:color w:val="FF6700" w:themeColor="accent3"/>
        </w:rPr>
      </w:pPr>
      <w:r w:rsidRPr="00B1398C">
        <w:rPr>
          <w:color w:val="FF6700" w:themeColor="accent3"/>
        </w:rPr>
        <w:t>Modalités de remboursement</w:t>
      </w:r>
    </w:p>
    <w:p w14:paraId="172D3BD6" w14:textId="77777777" w:rsidR="000644B3" w:rsidRDefault="000644B3" w:rsidP="000644B3">
      <w:pPr>
        <w:rPr>
          <w:color w:val="FF6700" w:themeColor="accent3"/>
        </w:rPr>
      </w:pPr>
    </w:p>
    <w:p w14:paraId="3D5D3F62" w14:textId="06BF3411" w:rsidR="000644B3" w:rsidRDefault="000644B3" w:rsidP="000644B3">
      <w:r>
        <w:t>Techniquement</w:t>
      </w:r>
      <w:r w:rsidR="008F0E39">
        <w:t>,</w:t>
      </w:r>
      <w:r>
        <w:t xml:space="preserve"> les modalités de remboursement visent à identifier la fréquence et les dates qui seront associées à l'obligation d'effectuer les paiements pour, à la fois, assumer le coût en intérêt, et réduire le capital qui a fait l'objet de l'emprunt, et ce jusqu'à l'extinction de la dette. Pourtant, sous des airs compatissants, porté</w:t>
      </w:r>
      <w:r w:rsidR="005A6304">
        <w:t>s</w:t>
      </w:r>
      <w:r>
        <w:t xml:space="preserve"> à alléger le fardeau financier de l'emprunteur, se retrouve l'un des plus formidable</w:t>
      </w:r>
      <w:r w:rsidR="005A6304">
        <w:t>s</w:t>
      </w:r>
      <w:r>
        <w:t xml:space="preserve"> piège</w:t>
      </w:r>
      <w:r w:rsidR="005A6304">
        <w:t>s</w:t>
      </w:r>
      <w:r>
        <w:t xml:space="preserve"> associé</w:t>
      </w:r>
      <w:r w:rsidR="005A6304">
        <w:t>s</w:t>
      </w:r>
      <w:r>
        <w:t xml:space="preserve"> aux finances personnelles. Tout est mis en </w:t>
      </w:r>
      <w:r w:rsidR="00994B31">
        <w:t>œuvre</w:t>
      </w:r>
      <w:r>
        <w:t xml:space="preserve"> par notre société matérielle pour que les modalités de remboursement ne soient pas contraignantes et qu'elles permettent à tous de consommer bien au-delà de ce que constituent les besoins (mesure subjective) et la capacité financière (mesure objective) des gens. Les </w:t>
      </w:r>
      <w:r>
        <w:lastRenderedPageBreak/>
        <w:t>modalités de remboursement sont donc très variables selon les différentes offres de crédit qui peuvent être soumises aux consommateurs. Par exemple, le remboursement de la dette peut</w:t>
      </w:r>
      <w:r w:rsidR="0037761F">
        <w:t xml:space="preserve"> </w:t>
      </w:r>
      <w:r>
        <w:t xml:space="preserve">être effectué au quotidien, bimensuellement, mensuellement, entièrement payable à une date d'échéance précise, remboursable au gré du créancier. Nous reviendrons sur ce concept à la </w:t>
      </w:r>
      <w:r w:rsidRPr="00912EE0">
        <w:rPr>
          <w:color w:val="008000"/>
        </w:rPr>
        <w:t xml:space="preserve">SECTION </w:t>
      </w:r>
      <w:r w:rsidR="0037761F">
        <w:rPr>
          <w:color w:val="008000"/>
        </w:rPr>
        <w:t>10</w:t>
      </w:r>
      <w:r w:rsidRPr="00912EE0">
        <w:rPr>
          <w:color w:val="008000"/>
        </w:rPr>
        <w:t>.2</w:t>
      </w:r>
      <w:r w:rsidR="006D4AB7">
        <w:rPr>
          <w:color w:val="008000"/>
        </w:rPr>
        <w:t>.</w:t>
      </w:r>
      <w:r>
        <w:t xml:space="preserve"> portant sur la gestion des dettes.</w:t>
      </w:r>
    </w:p>
    <w:p w14:paraId="385FC42A" w14:textId="77777777" w:rsidR="00C96609" w:rsidRDefault="00C96609" w:rsidP="000644B3"/>
    <w:p w14:paraId="3045EA50" w14:textId="77777777" w:rsidR="00257F03" w:rsidRDefault="00257F03" w:rsidP="000644B3"/>
    <w:p w14:paraId="1053868E" w14:textId="77777777" w:rsidR="000644B3" w:rsidRPr="00B1398C" w:rsidRDefault="000644B3" w:rsidP="00E30DE4">
      <w:pPr>
        <w:pStyle w:val="Paragraphedeliste"/>
        <w:numPr>
          <w:ilvl w:val="0"/>
          <w:numId w:val="48"/>
        </w:numPr>
        <w:rPr>
          <w:color w:val="FF6700" w:themeColor="accent3"/>
        </w:rPr>
      </w:pPr>
      <w:r w:rsidRPr="00B1398C">
        <w:rPr>
          <w:color w:val="FF6700" w:themeColor="accent3"/>
        </w:rPr>
        <w:t>Garantie</w:t>
      </w:r>
    </w:p>
    <w:p w14:paraId="6F5DAEE7" w14:textId="780BD265" w:rsidR="000644B3" w:rsidRDefault="000644B3" w:rsidP="000644B3"/>
    <w:p w14:paraId="65D89FDE" w14:textId="15F16A32" w:rsidR="002D58E8" w:rsidRDefault="00834D60" w:rsidP="004D67B7">
      <w:r>
        <w:t>Une dernière caractéristique associée à l'emprunt est la présence ou non d'une garantie offerte du débiteur en faveur de son créancier. Cette particularité est facultative, son objectif est de réduire le niveau de risque qui est assumé par le créancier. Le fonctionnement est assez simple, il consiste à identifier un bien (la garantie), appartenant au débiteur, qui sera remis au créancier, à titre de dédommagement, dans le cas où le prêt est mis en défaut (le débiteur cesse de payer ou s'il est en situation d'insolvabilité)</w:t>
      </w:r>
      <w:r w:rsidR="002D58E8">
        <w:t xml:space="preserve">. Le type de garantie peut être classé selon </w:t>
      </w:r>
      <w:r w:rsidR="003E449A">
        <w:t>quatre</w:t>
      </w:r>
      <w:r w:rsidR="002D58E8">
        <w:t xml:space="preserve"> grandes familles</w:t>
      </w:r>
      <w:r w:rsidR="0037761F">
        <w:t xml:space="preserve"> </w:t>
      </w:r>
      <w:r w:rsidR="002D58E8">
        <w:t>:</w:t>
      </w:r>
    </w:p>
    <w:p w14:paraId="5DBD112D" w14:textId="77777777" w:rsidR="002D58E8" w:rsidRDefault="002D58E8" w:rsidP="004D67B7"/>
    <w:p w14:paraId="4D5B7A2D" w14:textId="16F23979" w:rsidR="000644B3" w:rsidRDefault="00F57731" w:rsidP="00E30DE4">
      <w:pPr>
        <w:pStyle w:val="Paragraphedeliste"/>
        <w:numPr>
          <w:ilvl w:val="0"/>
          <w:numId w:val="48"/>
        </w:numPr>
      </w:pPr>
      <w:r>
        <w:t>Par un b</w:t>
      </w:r>
      <w:r w:rsidR="002D58E8">
        <w:t xml:space="preserve">ien </w:t>
      </w:r>
      <w:r w:rsidR="003E449A">
        <w:t xml:space="preserve">immobilisé </w:t>
      </w:r>
      <w:r w:rsidR="002D58E8">
        <w:t>(Hypothèque immobilière)</w:t>
      </w:r>
    </w:p>
    <w:p w14:paraId="58F1EB54" w14:textId="02366CBE" w:rsidR="002D58E8" w:rsidRDefault="00F57731" w:rsidP="00E30DE4">
      <w:pPr>
        <w:pStyle w:val="Paragraphedeliste"/>
        <w:numPr>
          <w:ilvl w:val="0"/>
          <w:numId w:val="48"/>
        </w:numPr>
      </w:pPr>
      <w:r>
        <w:t>Par un b</w:t>
      </w:r>
      <w:r w:rsidR="003E449A">
        <w:t>ien non</w:t>
      </w:r>
      <w:r w:rsidR="005A6304">
        <w:t xml:space="preserve"> </w:t>
      </w:r>
      <w:r w:rsidR="003E449A">
        <w:t xml:space="preserve">immobilisé </w:t>
      </w:r>
      <w:r w:rsidR="002D58E8">
        <w:t>(Hypothèque mobilière)</w:t>
      </w:r>
    </w:p>
    <w:p w14:paraId="7ECA8ED7" w14:textId="2B145153" w:rsidR="002D58E8" w:rsidRDefault="00F57731" w:rsidP="00E30DE4">
      <w:pPr>
        <w:pStyle w:val="Paragraphedeliste"/>
        <w:numPr>
          <w:ilvl w:val="0"/>
          <w:numId w:val="48"/>
        </w:numPr>
      </w:pPr>
      <w:r>
        <w:t>Par une p</w:t>
      </w:r>
      <w:r w:rsidR="002D58E8">
        <w:t>ersonne (Cautionnement)</w:t>
      </w:r>
    </w:p>
    <w:p w14:paraId="203D67B8" w14:textId="4580ADA0" w:rsidR="003E449A" w:rsidRDefault="00F57731" w:rsidP="00E30DE4">
      <w:pPr>
        <w:pStyle w:val="Paragraphedeliste"/>
        <w:numPr>
          <w:ilvl w:val="0"/>
          <w:numId w:val="48"/>
        </w:numPr>
      </w:pPr>
      <w:r>
        <w:t>Par un organisme (Gouvernement, SCHL, Investissement Québec, etc.)</w:t>
      </w:r>
    </w:p>
    <w:p w14:paraId="645D6FA6" w14:textId="77777777" w:rsidR="002D58E8" w:rsidRDefault="002D58E8" w:rsidP="002D58E8">
      <w:pPr>
        <w:ind w:left="360"/>
      </w:pPr>
    </w:p>
    <w:p w14:paraId="7491B01C" w14:textId="449F5498" w:rsidR="00F57731" w:rsidRDefault="00F57731" w:rsidP="00F57731">
      <w:r>
        <w:t xml:space="preserve">Pour le débiteur, la garantie peut lui permettre d'obtenir un prêt qui ne lui serait pas autrement accessible. La garantie peut également contribuer à réduire le coût en intérêt exigé sur l'emprunt. Cependant, la capacité de financement future du débiteur sera réduite par la mise en garantie de plusieurs de ses actifs. </w:t>
      </w:r>
    </w:p>
    <w:p w14:paraId="670FC03A" w14:textId="77777777" w:rsidR="00BF66BC" w:rsidRDefault="00BF66BC" w:rsidP="00F57731"/>
    <w:p w14:paraId="624E5194" w14:textId="793D2D64" w:rsidR="00BF66BC" w:rsidRDefault="00BF66BC" w:rsidP="00F57731">
      <w:r>
        <w:t>Dans le cas d'un cautionnement par une tierce personne (normalement un membre de la famille proche), le prêteur protège sa créance en ajoutant une deuxième personne qui sera responsable de rembourser le prêt advenant le défaut de</w:t>
      </w:r>
      <w:r w:rsidR="00C55616">
        <w:t xml:space="preserve"> paiement du débiteur. Le geste de cautionnement doit être consenti après mûre réflexion et pleine connaissance de ce que comporte un tel engagement.</w:t>
      </w:r>
      <w:r>
        <w:t xml:space="preserve"> </w:t>
      </w:r>
    </w:p>
    <w:p w14:paraId="6F9111DD" w14:textId="77777777" w:rsidR="002D58E8" w:rsidRDefault="002D58E8" w:rsidP="002D58E8">
      <w:pPr>
        <w:ind w:left="360"/>
      </w:pPr>
    </w:p>
    <w:p w14:paraId="6CF6CC7F" w14:textId="53101A5F" w:rsidR="00E870A4" w:rsidRDefault="00E870A4" w:rsidP="00E30DE4">
      <w:pPr>
        <w:pStyle w:val="Titre3"/>
        <w:numPr>
          <w:ilvl w:val="0"/>
          <w:numId w:val="197"/>
        </w:numPr>
      </w:pPr>
      <w:bookmarkStart w:id="280" w:name="_Toc314397875"/>
      <w:bookmarkStart w:id="281" w:name="_Toc14273595"/>
      <w:r>
        <w:lastRenderedPageBreak/>
        <w:t>Classification de la dette selon l'usage</w:t>
      </w:r>
      <w:bookmarkEnd w:id="280"/>
      <w:bookmarkEnd w:id="281"/>
    </w:p>
    <w:p w14:paraId="125A7815" w14:textId="77777777" w:rsidR="003A53B3" w:rsidRDefault="003A53B3" w:rsidP="003A53B3"/>
    <w:p w14:paraId="49FC83FF" w14:textId="54BB20DC" w:rsidR="003A53B3" w:rsidRDefault="00211BFC" w:rsidP="005E3175">
      <w:pPr>
        <w:rPr>
          <w:rFonts w:ascii="Avenir Book" w:hAnsi="Avenir Book"/>
        </w:rPr>
      </w:pPr>
      <w:r>
        <w:t xml:space="preserve">L'objectif, ici, ne sera pas tant technique que de proposer la forme de classification de la dette qui invitera, par la suite, à réfléchir à la saine gestion de celle-ci. </w:t>
      </w:r>
      <w:r w:rsidR="005E3175">
        <w:t xml:space="preserve">À notre avis, la classification qui nous permettra la plus grande intégration aux divers enjeux des finances personnelles est celle qui vise à présenter l'objectif du financement qui est sollicité. Par ce questionnement, nous parviendrons davantage à qualifier la dette. À savoir, est-elle bonne </w:t>
      </w:r>
      <w:r w:rsidR="005E3175" w:rsidRPr="005E3175">
        <w:rPr>
          <w:rFonts w:ascii="Avenir Book" w:hAnsi="Avenir Book"/>
        </w:rPr>
        <w:t>?</w:t>
      </w:r>
      <w:r w:rsidR="005E3175">
        <w:t xml:space="preserve"> Est-elle déductible d'impôts </w:t>
      </w:r>
      <w:r w:rsidR="005E3175" w:rsidRPr="005E3175">
        <w:rPr>
          <w:rFonts w:ascii="Avenir Book" w:hAnsi="Avenir Book"/>
        </w:rPr>
        <w:t>?</w:t>
      </w:r>
      <w:r w:rsidR="005E3175">
        <w:t xml:space="preserve"> Est-elle trop élevée </w:t>
      </w:r>
      <w:r w:rsidR="005E3175" w:rsidRPr="005E3175">
        <w:rPr>
          <w:rFonts w:ascii="Avenir Book" w:hAnsi="Avenir Book"/>
        </w:rPr>
        <w:t>?</w:t>
      </w:r>
      <w:r w:rsidR="005E3175">
        <w:t xml:space="preserve"> Est-elle trop coûteuse </w:t>
      </w:r>
      <w:r w:rsidR="005E3175" w:rsidRPr="005E3175">
        <w:rPr>
          <w:rFonts w:ascii="Avenir Book" w:hAnsi="Avenir Book"/>
        </w:rPr>
        <w:t>?</w:t>
      </w:r>
    </w:p>
    <w:p w14:paraId="70EF41B8" w14:textId="77777777" w:rsidR="00B81C60" w:rsidRDefault="00B81C60" w:rsidP="005E3175">
      <w:pPr>
        <w:rPr>
          <w:color w:val="FF6700" w:themeColor="accent3"/>
        </w:rPr>
      </w:pPr>
    </w:p>
    <w:p w14:paraId="78921CD2" w14:textId="77777777" w:rsidR="006B20B5" w:rsidRDefault="006B20B5">
      <w:pPr>
        <w:jc w:val="left"/>
        <w:rPr>
          <w:color w:val="FF6700" w:themeColor="accent3"/>
        </w:rPr>
      </w:pPr>
      <w:r>
        <w:rPr>
          <w:color w:val="FF6700" w:themeColor="accent3"/>
        </w:rPr>
        <w:br w:type="page"/>
      </w:r>
    </w:p>
    <w:p w14:paraId="5EEAE235" w14:textId="01496AC8" w:rsidR="00612610" w:rsidRDefault="00612610" w:rsidP="005E3175">
      <w:pPr>
        <w:rPr>
          <w:rFonts w:ascii="Avenir Book" w:hAnsi="Avenir Book"/>
        </w:rPr>
      </w:pPr>
      <w:r>
        <w:rPr>
          <w:color w:val="FF6700" w:themeColor="accent3"/>
        </w:rPr>
        <w:lastRenderedPageBreak/>
        <w:t xml:space="preserve">IMAGE </w:t>
      </w:r>
      <w:r w:rsidR="00973EC0">
        <w:rPr>
          <w:color w:val="FF6700" w:themeColor="accent3"/>
        </w:rPr>
        <w:t>43</w:t>
      </w:r>
      <w:r>
        <w:rPr>
          <w:color w:val="FF6700" w:themeColor="accent3"/>
        </w:rPr>
        <w:t xml:space="preserve"> </w:t>
      </w:r>
      <w:r w:rsidR="000747F3">
        <w:rPr>
          <w:color w:val="FF6700" w:themeColor="accent3"/>
        </w:rPr>
        <w:t>Classification de la dette selon les types d'acquisition</w:t>
      </w:r>
    </w:p>
    <w:p w14:paraId="13D26280" w14:textId="2A3676C5" w:rsidR="00C80FF0" w:rsidRPr="005E3175" w:rsidRDefault="00B81C60" w:rsidP="005E3175">
      <w:pPr>
        <w:rPr>
          <w:rFonts w:ascii="Avenir Book" w:hAnsi="Avenir Book"/>
        </w:rPr>
      </w:pPr>
      <w:r>
        <w:rPr>
          <w:noProof/>
          <w:lang w:eastAsia="fr-FR"/>
        </w:rPr>
        <mc:AlternateContent>
          <mc:Choice Requires="wps">
            <w:drawing>
              <wp:anchor distT="0" distB="0" distL="114300" distR="114300" simplePos="0" relativeHeight="252761088" behindDoc="0" locked="0" layoutInCell="1" allowOverlap="1" wp14:anchorId="556B7918" wp14:editId="77AD8359">
                <wp:simplePos x="0" y="0"/>
                <wp:positionH relativeFrom="column">
                  <wp:posOffset>526344</wp:posOffset>
                </wp:positionH>
                <wp:positionV relativeFrom="paragraph">
                  <wp:posOffset>168839</wp:posOffset>
                </wp:positionV>
                <wp:extent cx="7200900" cy="914400"/>
                <wp:effectExtent l="0" t="0" r="0" b="0"/>
                <wp:wrapSquare wrapText="bothSides"/>
                <wp:docPr id="563" name="Zone de texte 563"/>
                <wp:cNvGraphicFramePr/>
                <a:graphic xmlns:a="http://schemas.openxmlformats.org/drawingml/2006/main">
                  <a:graphicData uri="http://schemas.microsoft.com/office/word/2010/wordprocessingShape">
                    <wps:wsp>
                      <wps:cNvSpPr txBox="1"/>
                      <wps:spPr>
                        <a:xfrm>
                          <a:off x="0" y="0"/>
                          <a:ext cx="7200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07C65D" w14:textId="1FE60775" w:rsidR="00192307" w:rsidRPr="00313FE1" w:rsidRDefault="00192307" w:rsidP="00313FE1">
                            <w:pPr>
                              <w:jc w:val="center"/>
                              <w:rPr>
                                <w:sz w:val="32"/>
                                <w:szCs w:val="32"/>
                              </w:rPr>
                            </w:pPr>
                            <w:r w:rsidRPr="00313FE1">
                              <w:rPr>
                                <w:sz w:val="32"/>
                                <w:szCs w:val="32"/>
                              </w:rPr>
                              <w:t>LES TYPES D'ACQUISITION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6B7918" id="Zone de texte 563" o:spid="_x0000_s1709" type="#_x0000_t202" style="position:absolute;left:0;text-align:left;margin-left:41.45pt;margin-top:13.3pt;width:567pt;height:1in;z-index:25276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ueGswIAALUFAAAOAAAAZHJzL2Uyb0RvYy54bWysVE1v2zAMvQ/YfxB0T+1kSdoYdQo3RYYB&#13;&#10;RVusHQrspshSY0wWNUlJnA7776NkO826XTrsItPkE0U+fpxfNLUiW2FdBTqnw5OUEqE5lJV+yumX&#13;&#10;h+XgjBLnmS6ZAi1yuheOXszfvzvfmUyMYA2qFJagE+2yncnp2nuTJYnja1EzdwJGaDRKsDXz+Guf&#13;&#10;ktKyHXqvVTJK02myA1saC1w4h9qr1kjn0b+UgvtbKZ3wROUUY/PxtPFchTOZn7PsyTKzrngXBvuH&#13;&#10;KGpWaXz04OqKeUY2tvrDVV1xCw6kP+FQJyBlxUXMAbMZpq+yuV8zI2IuSI4zB5rc/3PLb7Z3llRl&#13;&#10;TifTD5RoVmORvmKpSCmIF40XJBiQpp1xGaLvDeJ9cwkNlrvXO1SG7Btp6/DFvAjakfD9gWT0RTgq&#13;&#10;T7FssxRNHG2z4XiMMrpPXm4b6/xHATUJQk4tFjFyy7bXzrfQHhIe07CslIqFVPo3BfpsNSJ2Qnub&#13;&#10;ZRgJigEZYopV+rGYnI6K08lsMC0mw8F4mJ4NiiIdDa6WRVqk4+ViNr782cXZ308CJW3qUfJ7JYJX&#13;&#10;pT8LiZxGBoIidrNYKEu2DPuQcS60j+TFCBEdUBKzeMvFDh/ziPm95XLLSP8yaH+4XFcabOT7Vdjl&#13;&#10;tz5k2eKxaEd5B9E3qyY20/Rs1PfGCso9toyFdvac4csK63rNnL9jFocNWwEXiL/FQyrY5RQ6iZI1&#13;&#10;2Oe/6QMeZwCtlOxweHPqvm+YFZSoTxqnI7YVTnv8GWNp8Q17bFkdW/SmXgDWZYiryvAoBrxXvSgt&#13;&#10;1I+4Z4rwKpqY5vh2Tn0vLny7UnBPcVEUEYTzbZi/1veGB9ehTKFrH5pHZk3X2mHAbqAfc5a96vAW&#13;&#10;G25qKDYeZBXbPzDdstpVAHdDHKBuj4Xlc/wfUS/bdv4LAAD//wMAUEsDBBQABgAIAAAAIQC11A4c&#13;&#10;4AAAAA8BAAAPAAAAZHJzL2Rvd25yZXYueG1sTE9LT8MwDL4j8R8iI3FjySoIW9d0QkxcQYyHtFvW&#13;&#10;eG21xqmabC3/Hu8EF8v2Z3+PYj35TpxxiG0gA/OZAoFUBddSbeDz4+VuASImS852gdDAD0ZYl9dX&#13;&#10;hc1dGOkdz9tUCyahmFsDTUp9LmWsGvQ2zkKPxNghDN4mHodausGOTO47mSmlpbctsUJje3xusDpu&#13;&#10;T97A1+th932v3uqNf+jHMClJfimNub2ZNisuTysQCaf09wGXDOwfSja2DydyUXQGFtmSLw1kWoO4&#13;&#10;4Nlc82bP3aPSIMtC/s9R/gIAAP//AwBQSwECLQAUAAYACAAAACEAtoM4kv4AAADhAQAAEwAAAAAA&#13;&#10;AAAAAAAAAAAAAAAAW0NvbnRlbnRfVHlwZXNdLnhtbFBLAQItABQABgAIAAAAIQA4/SH/1gAAAJQB&#13;&#10;AAALAAAAAAAAAAAAAAAAAC8BAABfcmVscy8ucmVsc1BLAQItABQABgAIAAAAIQCyLueGswIAALUF&#13;&#10;AAAOAAAAAAAAAAAAAAAAAC4CAABkcnMvZTJvRG9jLnhtbFBLAQItABQABgAIAAAAIQC11A4c4AAA&#13;&#10;AA8BAAAPAAAAAAAAAAAAAAAAAA0FAABkcnMvZG93bnJldi54bWxQSwUGAAAAAAQABADzAAAAGgYA&#13;&#10;AAAA&#13;&#10;" filled="f" stroked="f">
                <v:textbox>
                  <w:txbxContent>
                    <w:p w14:paraId="6407C65D" w14:textId="1FE60775" w:rsidR="00192307" w:rsidRPr="00313FE1" w:rsidRDefault="00192307" w:rsidP="00313FE1">
                      <w:pPr>
                        <w:jc w:val="center"/>
                        <w:rPr>
                          <w:sz w:val="32"/>
                          <w:szCs w:val="32"/>
                        </w:rPr>
                      </w:pPr>
                      <w:r w:rsidRPr="00313FE1">
                        <w:rPr>
                          <w:sz w:val="32"/>
                          <w:szCs w:val="32"/>
                        </w:rPr>
                        <w:t>LES TYPES D'ACQUISITION</w:t>
                      </w:r>
                    </w:p>
                  </w:txbxContent>
                </v:textbox>
                <w10:wrap type="square"/>
              </v:shape>
            </w:pict>
          </mc:Fallback>
        </mc:AlternateContent>
      </w:r>
      <w:r w:rsidR="00F41DE3">
        <w:rPr>
          <w:noProof/>
          <w:lang w:eastAsia="fr-FR"/>
        </w:rPr>
        <mc:AlternateContent>
          <mc:Choice Requires="wps">
            <w:drawing>
              <wp:anchor distT="0" distB="0" distL="114300" distR="114300" simplePos="0" relativeHeight="252760064" behindDoc="1" locked="0" layoutInCell="1" allowOverlap="1" wp14:anchorId="33A64532" wp14:editId="72B44C68">
                <wp:simplePos x="0" y="0"/>
                <wp:positionH relativeFrom="column">
                  <wp:posOffset>-457200</wp:posOffset>
                </wp:positionH>
                <wp:positionV relativeFrom="paragraph">
                  <wp:posOffset>156210</wp:posOffset>
                </wp:positionV>
                <wp:extent cx="9486900" cy="2857500"/>
                <wp:effectExtent l="76200" t="76200" r="63500" b="63500"/>
                <wp:wrapNone/>
                <wp:docPr id="562" name="Rectangle à coins arrondis 562"/>
                <wp:cNvGraphicFramePr/>
                <a:graphic xmlns:a="http://schemas.openxmlformats.org/drawingml/2006/main">
                  <a:graphicData uri="http://schemas.microsoft.com/office/word/2010/wordprocessingShape">
                    <wps:wsp>
                      <wps:cNvSpPr/>
                      <wps:spPr>
                        <a:xfrm>
                          <a:off x="0" y="0"/>
                          <a:ext cx="9486900" cy="2857500"/>
                        </a:xfrm>
                        <a:prstGeom prst="roundRect">
                          <a:avLst/>
                        </a:prstGeom>
                        <a:solidFill>
                          <a:schemeClr val="tx2">
                            <a:lumMod val="60000"/>
                            <a:lumOff val="40000"/>
                          </a:schemeClr>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oundrect w14:anchorId="32BF58BC" id="Rectangle à coins arrondis 562" o:spid="_x0000_s1026" style="position:absolute;margin-left:-36pt;margin-top:12.3pt;width:747pt;height:225pt;z-index:-2505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mPrSugIAALIFAAAOAAAAZHJzL2Uyb0RvYy54bWysVFlu2zAQ/S/QOxD6V7RYsmwjcqBYUH+6&#13;&#10;BEl7AFqiJAIUKZCMFwS9S+/Si3VIykraFC1Q1B8ytzczb94jr29OA0MHIhUVPPeiq9BDhNeiobzL&#13;&#10;vS+fK3/lIaUxbzATnOTemSjvZvv2zfVx3JBY9II1RCIIwtXmOOZer/W4CQJV92TA6kqMhMNmK+SA&#13;&#10;NUxlFzQSHyH6wII4DJfBUchmlKImSsFq6Ta9rY3ftqTWn9pWEY1Y7kFt2n6l/e7NN9he400n8djT&#13;&#10;eioD/0MVA6Ycks6hSqwxepT0VaiB1lIo0eqrWgyBaFtaE8sB2EThL2weejwSywWao8a5Ter/ha0/&#13;&#10;Hu4kok3upcvYQxwPINI9tA3zjhH0/RuqBeUKYSkFb6hC5hg07TiqDWAfxjs5zRQMTQdOrRzMP3BD&#13;&#10;J9vo89xoctKohsV1slquQ9Cjhr14lWYpTCBO8AwfpdLviBiQGeSeFI+8MXXZLuPDe6Xd+cs5k1IJ&#13;&#10;RpuKMmYnxkJkxyQ6YBBfn2ILZY/DB9G4tWUIP2cBWAajuOXksgzlWCOaKLa4nxIw/jqn7PZzRhNl&#13;&#10;pvUCCVEdlFh/OiYmE+Fk0ZiYNagg8cRcSN2LyaEViKCngmnX63vaIUnhpuleEnKnPdRQMLdmlqoU&#13;&#10;YHvsLA+3z2ohyQE6HlqKl5azKZSj+FyGGhcNNBlvQDaocho5Wz9VRREvy0Xpl6t15id7EvurKkz8&#13;&#10;2yJJo12WVVGZfXWlGtXtXXjapVlcZOnaXxZp5CdRuPKLIoz9sirCIkyq3Tq5tSDo0SVpYKzmzGVH&#13;&#10;+syIKYXxe9KCc8FOkaU7S+VUxDUw0dFkK3vawFqwxwxc/B04nbfkrV4z2Pnpj1mdwoCwmUG7GTxQ&#13;&#10;LuTvsrO55NadB1Ve8DbDvWjO9trZDXgYrHCTRczL83Ju4c9P7fYHAAAA//8DAFBLAwQUAAYACAAA&#13;&#10;ACEAf0pxM+QAAAAQAQAADwAAAGRycy9kb3ducmV2LnhtbEyP3U7DMAyF75F4h8hI3KAtpaoW1DWd&#13;&#10;BhMIIW4YPEDaeG1FfkqSbd3b417BjSUf28fnqzaTNeyEIQ7eSbhfZsDQtV4PrpPw9fm8eAAWk3Ja&#13;&#10;Ge9QwgUjbOrrq0qV2p/dB572qWNk4mKpJPQpjSXnse3Rqrj0IzqaHXywKlEbOq6DOpO5NTzPshW3&#13;&#10;anD0oVcjPvXYfu+PVsIuf3t5FT+PSbw3w526FGJrDkHK25tpt6ayXQNLOKW/C5gZKD/UFKzxR6cj&#13;&#10;MxIWIiegJCEvVsDmhSKflUZCIUjidcX/g9S/AAAA//8DAFBLAQItABQABgAIAAAAIQC2gziS/gAA&#13;&#10;AOEBAAATAAAAAAAAAAAAAAAAAAAAAABbQ29udGVudF9UeXBlc10ueG1sUEsBAi0AFAAGAAgAAAAh&#13;&#10;ADj9If/WAAAAlAEAAAsAAAAAAAAAAAAAAAAALwEAAF9yZWxzLy5yZWxzUEsBAi0AFAAGAAgAAAAh&#13;&#10;AIKY+tK6AgAAsgUAAA4AAAAAAAAAAAAAAAAALgIAAGRycy9lMm9Eb2MueG1sUEsBAi0AFAAGAAgA&#13;&#10;AAAhAH9KcTPkAAAAEAEAAA8AAAAAAAAAAAAAAAAAFAUAAGRycy9kb3ducmV2LnhtbFBLBQYAAAAA&#13;&#10;BAAEAPMAAAAlBgAAAAA=&#13;&#10;" fillcolor="#999772 [1951]"/>
            </w:pict>
          </mc:Fallback>
        </mc:AlternateContent>
      </w:r>
    </w:p>
    <w:p w14:paraId="7760B3C3" w14:textId="77777777" w:rsidR="003A53B3" w:rsidRDefault="003A53B3" w:rsidP="003A53B3"/>
    <w:p w14:paraId="53DD2FC8" w14:textId="365D95F2" w:rsidR="003A53B3" w:rsidRDefault="00EF72AA" w:rsidP="003A53B3">
      <w:r>
        <w:rPr>
          <w:noProof/>
          <w:lang w:eastAsia="fr-FR"/>
        </w:rPr>
        <mc:AlternateContent>
          <mc:Choice Requires="wps">
            <w:drawing>
              <wp:anchor distT="0" distB="0" distL="114300" distR="114300" simplePos="0" relativeHeight="252830720" behindDoc="0" locked="0" layoutInCell="1" allowOverlap="1" wp14:anchorId="48AB4CE2" wp14:editId="3616231B">
                <wp:simplePos x="0" y="0"/>
                <wp:positionH relativeFrom="column">
                  <wp:posOffset>8001000</wp:posOffset>
                </wp:positionH>
                <wp:positionV relativeFrom="paragraph">
                  <wp:posOffset>124460</wp:posOffset>
                </wp:positionV>
                <wp:extent cx="457200" cy="457200"/>
                <wp:effectExtent l="0" t="0" r="25400" b="25400"/>
                <wp:wrapNone/>
                <wp:docPr id="610" name="Ellipse 610"/>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B3E7D7A" w14:textId="5D1AEE03" w:rsidR="00192307" w:rsidRPr="00BF5FC4" w:rsidRDefault="00192307" w:rsidP="00EF72AA">
                            <w:pPr>
                              <w:jc w:val="center"/>
                              <w:rPr>
                                <w:color w:val="FFFFFF" w:themeColor="background1"/>
                              </w:rPr>
                            </w:pPr>
                            <w:r>
                              <w:rPr>
                                <w:color w:val="FFFFFF" w:themeColor="background1"/>
                              </w:rPr>
                              <w:t>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AB4CE2" id="Ellipse 610" o:spid="_x0000_s1710" style="position:absolute;left:0;text-align:left;margin-left:630pt;margin-top:9.8pt;width:36pt;height:36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KQlNvQIAAKgFAAAOAAAAZHJzL2Uyb0RvYy54bWysVFtv2yAUfp+0/4B4d22nzs2qU7nJMk2q&#13;&#10;2mjt1GeCobGGgQG5rdp/3wHbadT1YZr2Yh8494/vnKvrQyPQjhlbK1ng9CLBiEmqqlo+F/jb4zKa&#13;&#10;YGQdkRURSrICH5nF17OPH672OmcDtVGiYgZBEGnzvS7wxjmdx7GlG9YQe6E0k6DkyjTEwdE8x5Uh&#13;&#10;e4jeiHiQJKN4r0yljaLMWrhdtEo8C/E5Z9Tdc26ZQ6LAUJsLXxO+a/+NZ1ckfzZEb2ralUH+oYqG&#13;&#10;1BKSnkItiCNoa+o/QjU1Ncoq7i6oamLFeU1Z6AG6SZM33TxsiGahFwDH6hNM9v+FpXe7lUF1VeBR&#13;&#10;CvhI0sAjfRKi1pYhfwUA7bXNwe5Br0x3siD6bg/cNP4PfaBDAPV4ApUdHKJwmQ3H8FAYUVB1MkSJ&#13;&#10;X521se4zUw3yQoFZmzygSXa31rXWvZVPJyTckRwygLqTWrRflmU5GC0uF9FiMh1H2ZoNoskyyaKb&#13;&#10;Mhum8/F4mS7Gv9pX9wWGJ3qZQ4nleDiNRuUwjbI0mURlmQyixbJMyiRbzqfZTXCCqvuksUelxSFI&#13;&#10;7ihYW9tXxgFQ6Pwy9BCozObCoB0BEgqX+vQQSUiw9C68FuLklL7nVH3vnTrb0HSg9986st46ZFTS&#13;&#10;nRybWirzXtbXUnlrD2Wf9epFd1gfWvZMLnuqrFV1BE4Z1Q6b1XRZw8veEutWxMB0ARlgY7h7+HCh&#13;&#10;9gVWnYTRRpmf7917eyA9aDHaw7QW2P7YEsMwEl8kjMM0zTI/3uEQWIaROdeszzVy28wVvEUKu0nT&#13;&#10;IIKzcaIXuVHNEyyW0mcFFZEUcheYOtMf5q7dIrCaKCvLYAYjrYm7lQ+a+uAeaU/bx8MTMbqjtwMC&#13;&#10;3al+skn+huKtrfeUqtw6xevAf491i2v3BrAOAom61eX3zfk5WL0u2NlvAAAA//8DAFBLAwQUAAYA&#13;&#10;CAAAACEAf/nz5uEAAAAQAQAADwAAAGRycy9kb3ducmV2LnhtbExPyU7DMBC9I/EP1iBxo05TsGga&#13;&#10;pyqbxLUJCI5ObOIIL8F2m8DXMz3BZTRvlreU29kaclQhDt5xWC4yIMp1Xg6u5/DSPF3dAolJOCmM&#13;&#10;d4rDt4qwrc7PSlFIP7m9OtapJ0jiYiE46JTGgtLYaWVFXPhROdx9+GBFQhh6KoOYkNwammcZo1YM&#13;&#10;DhW0GNW9Vt1nfbAcQtu/i7ub6fX5bWeaWl+zn8fmi/PLi/lhg2W3AZLUnP4+4JQB/UOFxlp/cDIS&#13;&#10;gzhnGSZK2K0ZkNPFapXjpOWwXjKgVUn/B6l+AQAA//8DAFBLAQItABQABgAIAAAAIQC2gziS/gAA&#13;&#10;AOEBAAATAAAAAAAAAAAAAAAAAAAAAABbQ29udGVudF9UeXBlc10ueG1sUEsBAi0AFAAGAAgAAAAh&#13;&#10;ADj9If/WAAAAlAEAAAsAAAAAAAAAAAAAAAAALwEAAF9yZWxzLy5yZWxzUEsBAi0AFAAGAAgAAAAh&#13;&#10;ALYpCU29AgAAqAUAAA4AAAAAAAAAAAAAAAAALgIAAGRycy9lMm9Eb2MueG1sUEsBAi0AFAAGAAgA&#13;&#10;AAAhAH/58+bhAAAAEAEAAA8AAAAAAAAAAAAAAAAAFwUAAGRycy9kb3ducmV2LnhtbFBLBQYAAAAA&#13;&#10;BAAEAPMAAAAlBgAAAAA=&#13;&#10;" fillcolor="black [3200]" strokecolor="white [3201]" strokeweight="1.75pt">
                <v:textbox>
                  <w:txbxContent>
                    <w:p w14:paraId="5B3E7D7A" w14:textId="5D1AEE03" w:rsidR="00192307" w:rsidRPr="00BF5FC4" w:rsidRDefault="00192307" w:rsidP="00EF72AA">
                      <w:pPr>
                        <w:jc w:val="center"/>
                        <w:rPr>
                          <w:color w:val="FFFFFF" w:themeColor="background1"/>
                        </w:rPr>
                      </w:pPr>
                      <w:r>
                        <w:rPr>
                          <w:color w:val="FFFFFF" w:themeColor="background1"/>
                        </w:rPr>
                        <w:t>4</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828672" behindDoc="0" locked="0" layoutInCell="1" allowOverlap="1" wp14:anchorId="4C284118" wp14:editId="3E095EE7">
                <wp:simplePos x="0" y="0"/>
                <wp:positionH relativeFrom="column">
                  <wp:posOffset>5600700</wp:posOffset>
                </wp:positionH>
                <wp:positionV relativeFrom="paragraph">
                  <wp:posOffset>124460</wp:posOffset>
                </wp:positionV>
                <wp:extent cx="457200" cy="457200"/>
                <wp:effectExtent l="0" t="0" r="25400" b="25400"/>
                <wp:wrapNone/>
                <wp:docPr id="609" name="Ellipse 60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3B203C4" w14:textId="4571B413" w:rsidR="00192307" w:rsidRPr="00BF5FC4" w:rsidRDefault="00192307" w:rsidP="00EF72AA">
                            <w:pPr>
                              <w:jc w:val="center"/>
                              <w:rPr>
                                <w:color w:val="FFFFFF" w:themeColor="background1"/>
                              </w:rPr>
                            </w:pPr>
                            <w:r>
                              <w:rPr>
                                <w:color w:val="FFFFFF" w:themeColor="background1"/>
                              </w:rPr>
                              <w:t>3</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84118" id="Ellipse 609" o:spid="_x0000_s1711" style="position:absolute;left:0;text-align:left;margin-left:441pt;margin-top:9.8pt;width:36pt;height:36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Z0A7vQIAAKgFAAAOAAAAZHJzL2Uyb0RvYy54bWysVFtv2yAUfp+0/4B4d22nzs2qU7nJMk2q&#13;&#10;2mjt1GeCobGGgQG5rdp/3wHbadT1YZr2Yh8494/vnKvrQyPQjhlbK1ng9CLBiEmqqlo+F/jb4zKa&#13;&#10;YGQdkRURSrICH5nF17OPH672OmcDtVGiYgZBEGnzvS7wxjmdx7GlG9YQe6E0k6DkyjTEwdE8x5Uh&#13;&#10;e4jeiHiQJKN4r0yljaLMWrhdtEo8C/E5Z9Tdc26ZQ6LAUJsLXxO+a/+NZ1ckfzZEb2ralUH+oYqG&#13;&#10;1BKSnkItiCNoa+o/QjU1Ncoq7i6oamLFeU1Z6AG6SZM33TxsiGahFwDH6hNM9v+FpXe7lUF1VeBR&#13;&#10;MsVIkgYe6ZMQtbYM+SsAaK9tDnYPemW6kwXRd3vgpvF/6AMdAqjHE6js4BCFy2w4hofCiIKqkyFK&#13;&#10;/OqsjXWfmWqQFwrM2uQBTbK7ta617q18OiHhjuSQAdSd1KL9sizLwWhxuYgWk+k4ytZsEE2WSRbd&#13;&#10;lNkwnY/Hy3Qx/tW+ui8wPNHLHEosx8NpNCqHaZSlySQqy2QQLZZlUibZcj7NboITVN0njT0qLQ5B&#13;&#10;ckfB2tq+Mg6AQueXoYdAZTYXBu0IkFC41KeHSEKCpXfhtRAnp/Q9p+p779TZhqYDvf/WkfXWIaOS&#13;&#10;7uTY1FKZ97K+lspbeyj7rFcvusP60LJnkvVUWavqCJwyqh02q+myhpe9JdatiIHpAjLAxnD38OFC&#13;&#10;7QusOgmjjTI/37v39kB60GK0h2ktsP2xJYZhJL5IGIdpmmV+vMMhsAwjc65Zn2vktpkreIsUdpOm&#13;&#10;QQRn40QvcqOaJ1gspc8KKiIp5C4wdaY/zF27RWA1UVaWwQxGWhN3Kx809cE90p62j4cnYnRHbwcE&#13;&#10;ulP9ZJP8DcVbW+8pVbl1iteB/x7rFtfuDWAdBBJ1q8vvm/NzsHpdsLPfAAAA//8DAFBLAwQUAAYA&#13;&#10;CAAAACEAvnuSlOEAAAAOAQAADwAAAGRycy9kb3ducmV2LnhtbExPS0/DMAy+I/EfIiNxY+mmreq6&#13;&#10;ptN4SVxpQXBMm9BUNE5JsrXw6/FOcLFsf/b3KPazHdhJ+9A7FLBcJMA0tk712Al4qR9vMmAhSlRy&#13;&#10;cKgFfOsA+/LyopC5chM+61MVO0YkGHIpwMQ45pyH1mgrw8KNGgn7cN7KSKPvuPJyInI78FWSpNzK&#13;&#10;HknByFHfGd1+VkcrwDfdu7zdTK9Pb4ehrsw6/Xmov4S4vprvd1QOO2BRz/HvA84ZyD+UZKxxR1SB&#13;&#10;DQKybEWBIgHbFBgdbDdrWjTULFPgZcH/xyh/AQAA//8DAFBLAQItABQABgAIAAAAIQC2gziS/gAA&#13;&#10;AOEBAAATAAAAAAAAAAAAAAAAAAAAAABbQ29udGVudF9UeXBlc10ueG1sUEsBAi0AFAAGAAgAAAAh&#13;&#10;ADj9If/WAAAAlAEAAAsAAAAAAAAAAAAAAAAALwEAAF9yZWxzLy5yZWxzUEsBAi0AFAAGAAgAAAAh&#13;&#10;AOhnQDu9AgAAqAUAAA4AAAAAAAAAAAAAAAAALgIAAGRycy9lMm9Eb2MueG1sUEsBAi0AFAAGAAgA&#13;&#10;AAAhAL57kpThAAAADgEAAA8AAAAAAAAAAAAAAAAAFwUAAGRycy9kb3ducmV2LnhtbFBLBQYAAAAA&#13;&#10;BAAEAPMAAAAlBgAAAAA=&#13;&#10;" fillcolor="black [3200]" strokecolor="white [3201]" strokeweight="1.75pt">
                <v:textbox>
                  <w:txbxContent>
                    <w:p w14:paraId="33B203C4" w14:textId="4571B413" w:rsidR="00192307" w:rsidRPr="00BF5FC4" w:rsidRDefault="00192307" w:rsidP="00EF72AA">
                      <w:pPr>
                        <w:jc w:val="center"/>
                        <w:rPr>
                          <w:color w:val="FFFFFF" w:themeColor="background1"/>
                        </w:rPr>
                      </w:pPr>
                      <w:r>
                        <w:rPr>
                          <w:color w:val="FFFFFF" w:themeColor="background1"/>
                        </w:rPr>
                        <w:t>3</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826624" behindDoc="0" locked="0" layoutInCell="1" allowOverlap="1" wp14:anchorId="7D6148BC" wp14:editId="42BFB4BA">
                <wp:simplePos x="0" y="0"/>
                <wp:positionH relativeFrom="column">
                  <wp:posOffset>3314700</wp:posOffset>
                </wp:positionH>
                <wp:positionV relativeFrom="paragraph">
                  <wp:posOffset>124460</wp:posOffset>
                </wp:positionV>
                <wp:extent cx="457200" cy="457200"/>
                <wp:effectExtent l="0" t="0" r="25400" b="25400"/>
                <wp:wrapNone/>
                <wp:docPr id="608" name="Ellipse 608"/>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0C3A8EF" w14:textId="3E257514" w:rsidR="00192307" w:rsidRPr="00BF5FC4" w:rsidRDefault="00192307" w:rsidP="00EF72AA">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6148BC" id="Ellipse 608" o:spid="_x0000_s1712" style="position:absolute;left:0;text-align:left;margin-left:261pt;margin-top:9.8pt;width:36pt;height:36pt;z-index:2528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ucLkvQIAAKgFAAAOAAAAZHJzL2Uyb0RvYy54bWysVFtv2yAUfp+0/4B4d22nzs2qU7nJMk2q&#13;&#10;2mjt1GeCobGGgQG5rdp/3wHbadT1YZr2Yh849+98nKvrQyPQjhlbK1ng9CLBiEmqqlo+F/jb4zKa&#13;&#10;YGQdkRURSrICH5nF17OPH672OmcDtVGiYgZBEGnzvS7wxjmdx7GlG9YQe6E0k6DkyjTEwdE8x5Uh&#13;&#10;e4jeiHiQJKN4r0yljaLMWrhdtEo8C/E5Z9Tdc26ZQ6LAUJsLXxO+a/+NZ1ckfzZEb2ralUH+oYqG&#13;&#10;1BKSnkItiCNoa+o/QjU1Ncoq7i6oamLFeU1Z6AG6SZM33TxsiGahFwDH6hNM9v+FpXe7lUF1VeBR&#13;&#10;AqOSpIEhfRKi1pYhfwUA7bXNwe5Br0x3siD6bg/cNP4PfaBDAPV4ApUdHKJwmQ3HMCiMKKg6GaLE&#13;&#10;r87aWPeZqQZ5ocCsTR7QJLtb61rr3sqnExLuSA4ZQN1JLdovy7IcjBaXi2gxmY6jbM0G0WSZZNFN&#13;&#10;mQ3T+Xi8TBfjX+3UfYFhRC9zKLEcD6fRqBymUZYmk6gsk0G0WJZJmWTL+TS7CU5QdZ809qi0OATJ&#13;&#10;HQVra/vKOAAKnV+GHgKV2VwYtCNAQuFSnx4iCQmW3oXXQpyc0vecqu+9U2cbmg70/ltH1luHjEq6&#13;&#10;k2NTS2Xey/paKm/toeyzXr3oDutDy57JsKfKWlVH4JRR7WOzmi5rmOwtsW5FDLwuIANsDHcPHy7U&#13;&#10;vsCqkzDaKPPzvXtvD6QHLUZ7eK0Ftj+2xDCMxBcJz2GaZpl/3uEQWIaROdeszzVy28wVzCKF3aRp&#13;&#10;EMHZONGL3KjmCRZL6bOCikgKuQtMnekPc9duEVhNlJVlMIMnrYm7lQ+a+uAeaU/bx8MTMbqjtwMC&#13;&#10;3an+ZZP8DcVbW+8pVbl1iteB/x7rFtduBrAOAom61eX3zfk5WL0u2NlvAAAA//8DAFBLAwQUAAYA&#13;&#10;CAAAACEAyt4u+eMAAAAOAQAADwAAAGRycy9kb3ducmV2LnhtbEyPy07DMBBF90j8gzVI7KjTqIlI&#13;&#10;GqcqL4ktCQiWTmziCD+C7TahX99hBZuRZu7MnXuq3WI0OUofRmcZrFcJEGl7J0Y7MHhtn25ugYTI&#13;&#10;reDaWcngRwbY1ZcXFS+Fm+2LPDZxIGhiQ8kZqBinktLQK2l4WLlJWtQ+nTc8YusHKjyf0dxomiZJ&#13;&#10;Tg0fLX5QfJL3SvZfzcEw8N3wwe+y+e35fa/bRm3y02P7zdj11fKwxbLfAolyiX8X8MuA+aHGYJ07&#13;&#10;WBGIZpClKQJFFIocCC5kxQYHHYNinQOtK/ofoz4DAAD//wMAUEsBAi0AFAAGAAgAAAAhALaDOJL+&#13;&#10;AAAA4QEAABMAAAAAAAAAAAAAAAAAAAAAAFtDb250ZW50X1R5cGVzXS54bWxQSwECLQAUAAYACAAA&#13;&#10;ACEAOP0h/9YAAACUAQAACwAAAAAAAAAAAAAAAAAvAQAAX3JlbHMvLnJlbHNQSwECLQAUAAYACAAA&#13;&#10;ACEAirnC5L0CAACoBQAADgAAAAAAAAAAAAAAAAAuAgAAZHJzL2Uyb0RvYy54bWxQSwECLQAUAAYA&#13;&#10;CAAAACEAyt4u+eMAAAAOAQAADwAAAAAAAAAAAAAAAAAXBQAAZHJzL2Rvd25yZXYueG1sUEsFBgAA&#13;&#10;AAAEAAQA8wAAACcGAAAAAA==&#13;&#10;" fillcolor="black [3200]" strokecolor="white [3201]" strokeweight="1.75pt">
                <v:textbox>
                  <w:txbxContent>
                    <w:p w14:paraId="70C3A8EF" w14:textId="3E257514" w:rsidR="00192307" w:rsidRPr="00BF5FC4" w:rsidRDefault="00192307" w:rsidP="00EF72AA">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824576" behindDoc="0" locked="0" layoutInCell="1" allowOverlap="1" wp14:anchorId="4D6D3EA8" wp14:editId="41D70410">
                <wp:simplePos x="0" y="0"/>
                <wp:positionH relativeFrom="column">
                  <wp:posOffset>800100</wp:posOffset>
                </wp:positionH>
                <wp:positionV relativeFrom="paragraph">
                  <wp:posOffset>124460</wp:posOffset>
                </wp:positionV>
                <wp:extent cx="457200" cy="457200"/>
                <wp:effectExtent l="0" t="0" r="25400" b="25400"/>
                <wp:wrapNone/>
                <wp:docPr id="607" name="Ellipse 607"/>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396C35F" w14:textId="77777777" w:rsidR="00192307" w:rsidRPr="00BF5FC4" w:rsidRDefault="00192307" w:rsidP="00EF72AA">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6D3EA8" id="Ellipse 607" o:spid="_x0000_s1713" style="position:absolute;left:0;text-align:left;margin-left:63pt;margin-top:9.8pt;width:36pt;height:36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qkyvgIAAKgFAAAOAAAAZHJzL2Uyb0RvYy54bWysVFtv2yAUfp+0/4B4d22nTpxEdSo3WaZJ&#13;&#10;VRutnfpMMDTWMDAgt1X77ztgO426PkzTXuwD5/7xnXN1fWgE2jFjayULnF4kGDFJVVXL5wJ/e1xG&#13;&#10;Y4ysI7IiQklW4COz+Hr28cPVXk/ZQG2UqJhBEETa6V4XeOOcnsaxpRvWEHuhNJOg5Mo0xMHRPMeV&#13;&#10;IXuI3oh4kCSjeK9MpY2izFq4XbRKPAvxOWfU3XNumUOiwFCbC18Tvmv/jWdXZPpsiN7UtCuD/EMV&#13;&#10;DaklJD2FWhBH0NbUf4RqamqUVdxdUNXEivOastADdJMmb7p52BDNQi8AjtUnmOz/C0vvdiuD6qrA&#13;&#10;oyTHSJIGHumTELW2DPkrAGiv7RTsHvTKdCcLou/2wE3j/9AHOgRQjydQ2cEhCpfZMIeHwoiCqpMh&#13;&#10;SvzqrI11n5lqkBcKzNrkAU2yu7Wute6tfDoh4Y5MIQOoO6lF+2VZloPR4nIRLcaTPMrWbBCNl0kW&#13;&#10;3ZTZMJ3n+TJd5L/aV/cFhid6mUOJZT6cRKNymEZZmoyjskwG0WJZJmWSLeeT7CY4QdV90tij0uIQ&#13;&#10;JHcUrK3tK+MAKHR+GXoIVGZzYdCOAAmFS316iCQkWHoXXgtxckrfc6q+906dbWg60PtvHVlvHTIq&#13;&#10;6U6OTS2VeS/ra6m8tYeyz3r1ojusDy17xqOeKmtVHYFTRrXDZjVd1vCyt8S6FTEwXUAG2BjuHj5c&#13;&#10;qH2BVSdhtFHm53v33h5ID1qM9jCtBbY/tsQwjMQXCeMwSbPMj3c4BJZhZM4163ON3DZzBW+Rwm7S&#13;&#10;NIjgbJzoRW5U8wSLpfRZQUUkhdwFps70h7lrtwisJsrKMpjBSGvibuWDpj64R9rT9vHwRIzu6O2A&#13;&#10;QHeqn2wyfUPx1tZ7SlVuneJ14L/HusW1ewNYB4FE3ery++b8HKxeF+zsNwAAAP//AwBQSwMEFAAG&#13;&#10;AAgAAAAhAFDOi57fAAAADgEAAA8AAABkcnMvZG93bnJldi54bWxMT8lOwzAQvSPxD9YgcaNOK7Ca&#13;&#10;NE5VNokrCag9OrGJI7wE220CX8/0BJfRvFneUm5na8hJhTh4x2G5yIAo13k5uJ7DW/N8swYSk3BS&#13;&#10;GO8Uh28VYVtdXpSikH5yr+pUp54giYuF4KBTGgtKY6eVFXHhR+Vw9+GDFQlh6KkMYkJya+gqyxi1&#13;&#10;YnCooMWoHrTqPuuj5RDa/iDu76b3l/3ONLW+ZT9PzRfn11fz4wbLbgMkqTn9fcA5A/qHCo21/uhk&#13;&#10;JAbximGghE3OgJwP8jUOWg75kgGtSvo/RvULAAD//wMAUEsBAi0AFAAGAAgAAAAhALaDOJL+AAAA&#13;&#10;4QEAABMAAAAAAAAAAAAAAAAAAAAAAFtDb250ZW50X1R5cGVzXS54bWxQSwECLQAUAAYACAAAACEA&#13;&#10;OP0h/9YAAACUAQAACwAAAAAAAAAAAAAAAAAvAQAAX3JlbHMvLnJlbHNQSwECLQAUAAYACAAAACEA&#13;&#10;n8apMr4CAACoBQAADgAAAAAAAAAAAAAAAAAuAgAAZHJzL2Uyb0RvYy54bWxQSwECLQAUAAYACAAA&#13;&#10;ACEAUM6Lnt8AAAAOAQAADwAAAAAAAAAAAAAAAAAYBQAAZHJzL2Rvd25yZXYueG1sUEsFBgAAAAAE&#13;&#10;AAQA8wAAACQGAAAAAA==&#13;&#10;" fillcolor="black [3200]" strokecolor="white [3201]" strokeweight="1.75pt">
                <v:textbox>
                  <w:txbxContent>
                    <w:p w14:paraId="3396C35F" w14:textId="77777777" w:rsidR="00192307" w:rsidRPr="00BF5FC4" w:rsidRDefault="00192307" w:rsidP="00EF72AA">
                      <w:pPr>
                        <w:jc w:val="center"/>
                        <w:rPr>
                          <w:color w:val="FFFFFF" w:themeColor="background1"/>
                        </w:rPr>
                      </w:pPr>
                      <w:r w:rsidRPr="00BF5FC4">
                        <w:rPr>
                          <w:color w:val="FFFFFF" w:themeColor="background1"/>
                        </w:rPr>
                        <w:t xml:space="preserve">1 </w:t>
                      </w:r>
                    </w:p>
                  </w:txbxContent>
                </v:textbox>
              </v:oval>
            </w:pict>
          </mc:Fallback>
        </mc:AlternateContent>
      </w:r>
      <w:r w:rsidR="00C80FF0">
        <w:rPr>
          <w:noProof/>
          <w:lang w:eastAsia="fr-FR"/>
        </w:rPr>
        <mc:AlternateContent>
          <mc:Choice Requires="wps">
            <w:drawing>
              <wp:anchor distT="0" distB="0" distL="114300" distR="114300" simplePos="0" relativeHeight="252751872" behindDoc="0" locked="0" layoutInCell="1" allowOverlap="1" wp14:anchorId="67B3D6CE" wp14:editId="4C481384">
                <wp:simplePos x="0" y="0"/>
                <wp:positionH relativeFrom="column">
                  <wp:posOffset>-342900</wp:posOffset>
                </wp:positionH>
                <wp:positionV relativeFrom="paragraph">
                  <wp:posOffset>176530</wp:posOffset>
                </wp:positionV>
                <wp:extent cx="1943100" cy="1943100"/>
                <wp:effectExtent l="76200" t="76200" r="63500" b="63500"/>
                <wp:wrapNone/>
                <wp:docPr id="554" name="Ellipse 554"/>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A15B34" w14:textId="479D3F0D" w:rsidR="00192307" w:rsidRPr="002113F4" w:rsidRDefault="00192307" w:rsidP="00357AAC">
                            <w:pPr>
                              <w:jc w:val="center"/>
                              <w:rPr>
                                <w:color w:val="000000"/>
                              </w:rPr>
                            </w:pPr>
                            <w:r w:rsidRPr="002113F4">
                              <w:rPr>
                                <w:color w:val="000000"/>
                              </w:rPr>
                              <w:t>Au quotidien</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7B3D6CE" id="Ellipse 554" o:spid="_x0000_s1714" style="position:absolute;left:0;text-align:left;margin-left:-27pt;margin-top:13.9pt;width:153pt;height:153pt;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jsk7pwIAAIUFAAAOAAAAZHJzL2Uyb0RvYy54bWysVNuO2yAQfa/Uf0C8e32JEyfROitvXPel&#13;&#10;ale77QcQjGMkDC6wuajqv3fAjhO1lVaqmgfC4LmcOXPg/uHUCXRg2nAlcxzfRRgxSVXN5T7H375W&#13;&#10;wRIjY4msiVCS5fjMDH7YvH93f+zXLFGtEjXTCJJIsz72OW6t7ddhaGjLOmLuVM8kfGyU7ogFU+/D&#13;&#10;WpMjZO9EmETRIjwqXfdaUWYMnJbDR7zx+ZuGUfulaQyzSOQYsFm/ar/u3Bpu7sl6r0nfcjrCIP+A&#13;&#10;oiNcQtEpVUksQa+a/5Gq41Qroxp7R1UXqqbhlPkeoJs4+q2bl5b0zPcC5Jh+osn8v7T08+FJI17n&#13;&#10;eD5PMZKkgyF9EIL3hiF3BAQde7MGv5f+SY+Wga3r9tTozv1DH+jkST1PpLKTRRQO41U6iyPgnsK3&#13;&#10;iwF5wmt4r439yFSH3CbHbCjv+SSHT8YO3hcvV1BItxoleF1xIbyh97ut0OhA3Kj9z4GHMjduYA2h&#13;&#10;zGtjyA0elEk2q10aCgxoMiJR2rZqVEellbSDXgTft/aZ75HmoHLbasaeLEY1B2FZ4XFrBZIjg9xA&#13;&#10;+Z4bzQ45TqL0Ftsl1QD0CsP0sxrQkzXQCCjH3SCpH1VRJItyVgblcpUF6Y4lwbKK0uCxSOfxNsuq&#13;&#10;uMx+DlDdFLwOf2znWVJk81WwKOZxkMbRMiiKKAnKqoiKKK22q/TRBwFHl6KhG/0wbL+zZ8EcFCGf&#13;&#10;WQOqceP17fr7yib6CYVObDzy771dWAOjmgJnbweO/r55P68pOHk7eJgwRPjKMLspuONS6b8lEBPk&#13;&#10;ZvCHqdz07bb2tDv567JYZq49d7ZT9Rku0RFekRyb769EM4yIpK0CPVCrL8bW+ofH4ZGqeLWq4V7a&#13;&#10;1xxjPbjrXg+j8txjcmt7r+vrufkFAAD//wMAUEsDBBQABgAIAAAAIQAhtBuB4gAAAA8BAAAPAAAA&#13;&#10;ZHJzL2Rvd25yZXYueG1sTI9PT4NAEMXvJn6HzZh4aweBakMZGmLVXrxYjectrICys8huW/rtHU96&#13;&#10;mWT+vfd++XqyvTqa0XeOCW7mESjDlas7bgjeXh9nS1A+aK5179gQnI2HdXF5keusdid+McddaJSI&#13;&#10;sM80QRvCkCH6qjVW+7kbDMvuw41WB2nHButRn0Tc9hhH0S1a3bE4tHow962pvnYHS5CW1fbTPpT4&#13;&#10;fX6aEN+fk026ZaLrq2mzklKuQAUzhb8P+GWQ/FBIsL07cO1VTzBbpAIUCOI74ZCDeBHLYE+QJMkS&#13;&#10;sMjxP0fxAwAA//8DAFBLAQItABQABgAIAAAAIQC2gziS/gAAAOEBAAATAAAAAAAAAAAAAAAAAAAA&#13;&#10;AABbQ29udGVudF9UeXBlc10ueG1sUEsBAi0AFAAGAAgAAAAhADj9If/WAAAAlAEAAAsAAAAAAAAA&#13;&#10;AAAAAAAALwEAAF9yZWxzLy5yZWxzUEsBAi0AFAAGAAgAAAAhAOqOyTunAgAAhQUAAA4AAAAAAAAA&#13;&#10;AAAAAAAALgIAAGRycy9lMm9Eb2MueG1sUEsBAi0AFAAGAAgAAAAhACG0G4HiAAAADwEAAA8AAAAA&#13;&#10;AAAAAAAAAAAAAQUAAGRycy9kb3ducmV2LnhtbFBLBQYAAAAABAAEAPMAAAAQBgAAAAA=&#13;&#10;" fillcolor="#94c600 [3204]">
                <v:fill color2="#84b100 [2884]" rotate="t" focus="100%" type="gradient">
                  <o:fill v:ext="view" type="gradientUnscaled"/>
                </v:fill>
                <v:textbox>
                  <w:txbxContent>
                    <w:p w14:paraId="47A15B34" w14:textId="479D3F0D" w:rsidR="00192307" w:rsidRPr="002113F4" w:rsidRDefault="00192307" w:rsidP="00357AAC">
                      <w:pPr>
                        <w:jc w:val="center"/>
                        <w:rPr>
                          <w:color w:val="000000"/>
                        </w:rPr>
                      </w:pPr>
                      <w:r w:rsidRPr="002113F4">
                        <w:rPr>
                          <w:color w:val="000000"/>
                        </w:rPr>
                        <w:t>Au quotidien</w:t>
                      </w:r>
                    </w:p>
                  </w:txbxContent>
                </v:textbox>
              </v:oval>
            </w:pict>
          </mc:Fallback>
        </mc:AlternateContent>
      </w:r>
    </w:p>
    <w:p w14:paraId="7C49059C" w14:textId="0B006BDB" w:rsidR="005E3175" w:rsidRDefault="00F41DE3">
      <w:r>
        <w:rPr>
          <w:noProof/>
          <w:lang w:eastAsia="fr-FR"/>
        </w:rPr>
        <mc:AlternateContent>
          <mc:Choice Requires="wps">
            <w:drawing>
              <wp:anchor distT="0" distB="0" distL="114300" distR="114300" simplePos="0" relativeHeight="252782592" behindDoc="0" locked="0" layoutInCell="1" allowOverlap="1" wp14:anchorId="668496A8" wp14:editId="27E6BF6F">
                <wp:simplePos x="0" y="0"/>
                <wp:positionH relativeFrom="column">
                  <wp:posOffset>8001000</wp:posOffset>
                </wp:positionH>
                <wp:positionV relativeFrom="paragraph">
                  <wp:posOffset>1880870</wp:posOffset>
                </wp:positionV>
                <wp:extent cx="0" cy="914400"/>
                <wp:effectExtent l="50800" t="0" r="101600" b="76200"/>
                <wp:wrapNone/>
                <wp:docPr id="567" name="Connecteur droit 567"/>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57D125" id="Connecteur droit 567" o:spid="_x0000_s1026" style="position:absolute;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0pt,148.1pt" to="630pt,22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SwPy3wEAAP0DAAAOAAAAZHJzL2Uyb0RvYy54bWysU8tu2zAQvBfoPxC815KNOEkFyzk4bS9F&#13;&#10;a/TxAQy1lIjyhSVj2X/fJWUrRVvkEOTCx3JnuDNcbu6O1rADYNTetXy5qDkDJ32nXd/ynz8+vrvl&#13;&#10;LCbhOmG8g5afIPK77ds3mzE0sPKDNx0gIxIXmzG0fEgpNFUV5QBWxIUP4OhQebQi0Rb7qkMxErs1&#13;&#10;1aqur6vRYxfQS4iRovfTId8WfqVApq9KRUjMtJxqS2XEMj7ksdpuRNOjCIOW5zLEC6qwQju6dKa6&#13;&#10;F0mwR9T/UFkt0Uev0kJ6W3mltISigdQs67/UfB9EgKKFzIlhtim+Hq38ctgj013L19c3nDlh6ZF2&#13;&#10;3jlyDh6Rdeh1YvmMnBpDbAiwc3s872LYY5Z9VGjzTILYsbh7mt2FY2JyCkqKvl9eXdXF+OoJFzCm&#13;&#10;T+Aty4uWG+2ybtGIw+eY6C5KvaTksHFsbPnqdn2z5kzaQOVH1xdEEtp8cB1Lp0BKEmrhegM855s+&#13;&#10;iyAq42jKYqbyyyqdDEzU30CRIVTwqhCWVoSdQXYQ1ETdr+XMQpkZorQxM6h+HnTOzTAo7TkDl88D&#13;&#10;5+xyo3dpBlrtPP4PnI6XUtWUf1E9ac2yH3x3Ko9Z7KAeK/6c/0Nu4j/3Bf70a7e/AQAA//8DAFBL&#13;&#10;AwQUAAYACAAAACEAetFjEOQAAAASAQAADwAAAGRycy9kb3ducmV2LnhtbEyPTU7DMBCF90jcwRok&#13;&#10;NojataoQ0jhVC2LBBqmFA7jxkETEYxM7Tbg9rljQzUhvft68r9zMtmcnHELnSMFyIYAh1c501Cj4&#13;&#10;eH+5z4GFqMno3hEq+MEAm+r6qtSFcRPt8XSIDUsmFAqtoI3RF5yHukWrw8J5pDT7dIPVMcmh4WbQ&#13;&#10;UzK3PZdCZNzqjtKHVnt8arH+OoxWQddM39tXv9x73OVvd3wa84cdKnV7Mz+vU9mugUWc4/8FnBlS&#13;&#10;fqhSsKMbyQTWJy0zkYiiAvmYSWDnlb/WUcFqJSTwquSXKNUvAAAA//8DAFBLAQItABQABgAIAAAA&#13;&#10;IQC2gziS/gAAAOEBAAATAAAAAAAAAAAAAAAAAAAAAABbQ29udGVudF9UeXBlc10ueG1sUEsBAi0A&#13;&#10;FAAGAAgAAAAhADj9If/WAAAAlAEAAAsAAAAAAAAAAAAAAAAALwEAAF9yZWxzLy5yZWxzUEsBAi0A&#13;&#10;FAAGAAgAAAAhADNLA/LfAQAA/QMAAA4AAAAAAAAAAAAAAAAALgIAAGRycy9lMm9Eb2MueG1sUEsB&#13;&#10;Ai0AFAAGAAgAAAAhAHrRYxDkAAAAEgEAAA8AAAAAAAAAAAAAAAAAOQQAAGRycy9kb3ducmV2Lnht&#13;&#10;bFBLBQYAAAAABAAEAPMAAABKBQAAAAA=&#13;&#10;" strokecolor="black [3200]" strokeweight="2.25pt">
                <v:stroke endarrow="block" endarrowwidth="wide"/>
              </v:line>
            </w:pict>
          </mc:Fallback>
        </mc:AlternateContent>
      </w:r>
      <w:r>
        <w:rPr>
          <w:noProof/>
          <w:lang w:eastAsia="fr-FR"/>
        </w:rPr>
        <mc:AlternateContent>
          <mc:Choice Requires="wps">
            <w:drawing>
              <wp:anchor distT="0" distB="0" distL="114300" distR="114300" simplePos="0" relativeHeight="252768256" behindDoc="0" locked="0" layoutInCell="1" allowOverlap="1" wp14:anchorId="128E784E" wp14:editId="28A168DC">
                <wp:simplePos x="0" y="0"/>
                <wp:positionH relativeFrom="column">
                  <wp:posOffset>571500</wp:posOffset>
                </wp:positionH>
                <wp:positionV relativeFrom="paragraph">
                  <wp:posOffset>2338070</wp:posOffset>
                </wp:positionV>
                <wp:extent cx="7200900" cy="914400"/>
                <wp:effectExtent l="0" t="0" r="0" b="0"/>
                <wp:wrapSquare wrapText="bothSides"/>
                <wp:docPr id="584" name="Zone de texte 584"/>
                <wp:cNvGraphicFramePr/>
                <a:graphic xmlns:a="http://schemas.openxmlformats.org/drawingml/2006/main">
                  <a:graphicData uri="http://schemas.microsoft.com/office/word/2010/wordprocessingShape">
                    <wps:wsp>
                      <wps:cNvSpPr txBox="1"/>
                      <wps:spPr>
                        <a:xfrm>
                          <a:off x="0" y="0"/>
                          <a:ext cx="7200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E077A2" w14:textId="11BA4FAC" w:rsidR="00192307" w:rsidRPr="00313FE1" w:rsidRDefault="00192307" w:rsidP="00D34E8A">
                            <w:pPr>
                              <w:jc w:val="center"/>
                              <w:rPr>
                                <w:sz w:val="32"/>
                                <w:szCs w:val="32"/>
                              </w:rPr>
                            </w:pPr>
                            <w:r w:rsidRPr="00313FE1">
                              <w:rPr>
                                <w:sz w:val="32"/>
                                <w:szCs w:val="32"/>
                              </w:rPr>
                              <w:t>LE</w:t>
                            </w:r>
                            <w:r>
                              <w:rPr>
                                <w:sz w:val="32"/>
                                <w:szCs w:val="32"/>
                              </w:rPr>
                              <w:t>S MODALITÉS DISPONIBLES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8E784E" id="Zone de texte 584" o:spid="_x0000_s1715" type="#_x0000_t202" style="position:absolute;left:0;text-align:left;margin-left:45pt;margin-top:184.1pt;width:567pt;height:1in;z-index:25276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4ah8swIAALUFAAAOAAAAZHJzL2Uyb0RvYy54bWysVE1v2zAMvQ/YfxB0T+0ETpsYdQo3RYYB&#13;&#10;RVssHQrspshSY8wWNUmJnQ3776NkO826XTrsItPkE0U+flxetXVF9sLYElRGx2cxJUJxKEr1nNHP&#13;&#10;j6vRjBLrmCpYBUpk9CAsvVq8f3fZ6FRMYAtVIQxBJ8qmjc7o1jmdRpHlW1EzewZaKDRKMDVz+Gue&#13;&#10;o8KwBr3XVTSJ4/OoAVNoA1xYi9qbzkgXwb+Ugrt7Ka1wpMooxubCacK58We0uGTps2F6W/I+DPYP&#13;&#10;UdSsVPjo0dUNc4zsTPmHq7rkBixId8ahjkDKkouQA2Yzjl9ls94yLUIuSI7VR5rs/3PL7/YPhpRF&#13;&#10;RqezhBLFaizSFywVKQRxonWCeAPS1GibInqtEe/aa2ix3IPeotJn30pT+y/mRdCOhB+OJKMvwlF5&#13;&#10;gWWbx2jiaJuPkwRldB+93NbGug8CauKFjBosYuCW7W+t66ADxD+mYFVWVShkpX5ToM9OI0IndLdZ&#13;&#10;ipGg6JE+plClH8vpxSS/mM5H5/l0PErG8WyU5/FkdLPK4zxOVst5cv2zj3O4H3lKutSD5A6V8F4r&#13;&#10;9UlI5DQw4BWhm8WyMmTPsA8Z50K5QF6IENEeJTGLt1zs8SGPkN9bLneMDC+DcsfLdanABL5fhV18&#13;&#10;HUKWHR6LdpK3F127aUMznc9mQ29soDhgyxjoZs9qviqxrrfMugdmcNiwFXCBuHs8ZAVNRqGXKNmC&#13;&#10;+f43vcfjDKCVkgaHN6P2244ZQUn1UeF0hLbCaQ8/CZYW3zCnls2pRe3qJWBdxriqNA+ix7tqEKWB&#13;&#10;+gn3TO5fRRNTHN/OqBvEpetWCu4pLvI8gHC+NXO3aq25d+3L5Lv2sX1iRvet7QfsDoYxZ+mrDu+w&#13;&#10;/qaCfOdAlqH9PdMdq30FcDeEAer3mF8+p/8B9bJtF78AAAD//wMAUEsDBBQABgAIAAAAIQD7f0pM&#13;&#10;4QAAABABAAAPAAAAZHJzL2Rvd25yZXYueG1sTI9NT8JAEIbvJv6HzZh4k10rECidEiPxqhE/Em5L&#13;&#10;O7QN3dmmu9D67x1OcpnM5zvvk61H16oz9aHxjPA4MaCIC182XCF8fb4+LECFaLm0rWdC+KUA6/z2&#13;&#10;JrNp6Qf+oPM2VkpEOKQWoY6xS7UORU3OhonviGV28L2zUcq+0mVvBxF3rU6MmWtnG5YPte3opabi&#13;&#10;uD05hO+3w+5nat6rjZt1gx+NZrfUiPd342Yl4XkFKtIY/y/gwiD+IRdje3/iMqgWYWmEJyI8zRcJ&#13;&#10;qMtCkkyltUeYSQo6z/Q1SP4HAAD//wMAUEsBAi0AFAAGAAgAAAAhALaDOJL+AAAA4QEAABMAAAAA&#13;&#10;AAAAAAAAAAAAAAAAAFtDb250ZW50X1R5cGVzXS54bWxQSwECLQAUAAYACAAAACEAOP0h/9YAAACU&#13;&#10;AQAACwAAAAAAAAAAAAAAAAAvAQAAX3JlbHMvLnJlbHNQSwECLQAUAAYACAAAACEAHeGofLMCAAC1&#13;&#10;BQAADgAAAAAAAAAAAAAAAAAuAgAAZHJzL2Uyb0RvYy54bWxQSwECLQAUAAYACAAAACEA+39KTOEA&#13;&#10;AAAQAQAADwAAAAAAAAAAAAAAAAANBQAAZHJzL2Rvd25yZXYueG1sUEsFBgAAAAAEAAQA8wAAABsG&#13;&#10;AAAAAA==&#13;&#10;" filled="f" stroked="f">
                <v:textbox>
                  <w:txbxContent>
                    <w:p w14:paraId="52E077A2" w14:textId="11BA4FAC" w:rsidR="00192307" w:rsidRPr="00313FE1" w:rsidRDefault="00192307" w:rsidP="00D34E8A">
                      <w:pPr>
                        <w:jc w:val="center"/>
                        <w:rPr>
                          <w:sz w:val="32"/>
                          <w:szCs w:val="32"/>
                        </w:rPr>
                      </w:pPr>
                      <w:r w:rsidRPr="00313FE1">
                        <w:rPr>
                          <w:sz w:val="32"/>
                          <w:szCs w:val="32"/>
                        </w:rPr>
                        <w:t>LE</w:t>
                      </w:r>
                      <w:r>
                        <w:rPr>
                          <w:sz w:val="32"/>
                          <w:szCs w:val="32"/>
                        </w:rPr>
                        <w:t>S MODALITÉS DISPONIBLES</w:t>
                      </w:r>
                    </w:p>
                  </w:txbxContent>
                </v:textbox>
                <w10:wrap type="square"/>
              </v:shape>
            </w:pict>
          </mc:Fallback>
        </mc:AlternateContent>
      </w:r>
      <w:r>
        <w:rPr>
          <w:noProof/>
          <w:lang w:eastAsia="fr-FR"/>
        </w:rPr>
        <mc:AlternateContent>
          <mc:Choice Requires="wps">
            <w:drawing>
              <wp:anchor distT="0" distB="0" distL="114300" distR="114300" simplePos="0" relativeHeight="252780544" behindDoc="0" locked="0" layoutInCell="1" allowOverlap="1" wp14:anchorId="79A09BA2" wp14:editId="6B79D202">
                <wp:simplePos x="0" y="0"/>
                <wp:positionH relativeFrom="column">
                  <wp:posOffset>5715000</wp:posOffset>
                </wp:positionH>
                <wp:positionV relativeFrom="paragraph">
                  <wp:posOffset>1880870</wp:posOffset>
                </wp:positionV>
                <wp:extent cx="0" cy="914400"/>
                <wp:effectExtent l="50800" t="0" r="101600" b="76200"/>
                <wp:wrapNone/>
                <wp:docPr id="566" name="Connecteur droit 566"/>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8ECDB0" id="Connecteur droit 566" o:spid="_x0000_s1026" style="position:absolute;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0pt,148.1pt" to="450pt,22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LAGa3wEAAP0DAAAOAAAAZHJzL2Uyb0RvYy54bWysU02P0zAQvSPxHyzfadJqW5ao6R66wAVB&#13;&#10;xcIP8DrjxMJfGnub9t8zdtosArQHxMUf43nP857H27uTNewIGLV3LV8uas7ASd9p17f8+7cPb245&#13;&#10;i0m4ThjvoOVniPxu9/rVdgwNrPzgTQfIiMTFZgwtH1IKTVVFOYAVceEDODpUHq1ItMW+6lCMxG5N&#13;&#10;tarrTTV67AJ6CTFS9H465LvCrxTI9EWpCImZllNtqYxYxsc8VrutaHoUYdDyUob4hyqs0I4unanu&#13;&#10;RRLsCfUfVFZL9NGrtJDeVl4pLaFoIDXL+jc1D4MIULSQOTHMNsX/Rys/Hw/IdNfy9WbDmROWHmnv&#13;&#10;nSPn4AlZh14nls/IqTHEhgB7d8DLLoYDZtknhTbPJIidirvn2V04JSanoKTou+XNTV2Mr55xAWP6&#13;&#10;CN6yvGi50S7rFo04foqJ7qLUa0oOG8fGlq9u12/XnEkbqPzo+oJIQpv3rmPpHEhJQi1cb4DnfNNn&#13;&#10;EURlHE1ZzFR+WaWzgYn6KygyhApeFcLSirA3yI6Cmqj7sZxZKDNDlDZmBtUvgy65GQalPWfg8mXg&#13;&#10;nF1u9C7NQKudx7+B0+laqpryr6onrVn2o+/O5TGLHdRjxZ/Lf8hN/Ou+wJ9/7e4nAAAA//8DAFBL&#13;&#10;AwQUAAYACAAAACEA5UGIB+MAAAAQAQAADwAAAGRycy9kb3ducmV2LnhtbEyPTU7DMBCF90jcwRok&#13;&#10;NojajaqSpnGqFsSCDVILB3CTaRI1HpvYacLtGcSCbkaav/fel28m24kL9qF1pGE+UyCQSle1VGv4&#13;&#10;/Hh9TEGEaKgynSPU8I0BNsXtTW6yyo20x8sh1oJFKGRGQxOjz6QMZYPWhJnzSLw7ud6ayG1fy6o3&#13;&#10;I4vbTiZKLaU1LbFDYzw+N1ieD4PV0Nbj1/bNz/ced+n7gxyH9GmHWt/fTS9rLts1iIhT/P+AXwbO&#13;&#10;DwUHO7qBqiA6DSulGChqSFbLBARf/E2OGhYLlYAscnkNUvwAAAD//wMAUEsBAi0AFAAGAAgAAAAh&#13;&#10;ALaDOJL+AAAA4QEAABMAAAAAAAAAAAAAAAAAAAAAAFtDb250ZW50X1R5cGVzXS54bWxQSwECLQAU&#13;&#10;AAYACAAAACEAOP0h/9YAAACUAQAACwAAAAAAAAAAAAAAAAAvAQAAX3JlbHMvLnJlbHNQSwECLQAU&#13;&#10;AAYACAAAACEAjCwBmt8BAAD9AwAADgAAAAAAAAAAAAAAAAAuAgAAZHJzL2Uyb0RvYy54bWxQSwEC&#13;&#10;LQAUAAYACAAAACEA5UGIB+MAAAAQAQAADwAAAAAAAAAAAAAAAAA5BAAAZHJzL2Rvd25yZXYueG1s&#13;&#10;UEsFBgAAAAAEAAQA8wAAAEkFAAAAAA==&#13;&#10;" strokecolor="black [3200]" strokeweight="2.25pt">
                <v:stroke endarrow="block" endarrowwidth="wide"/>
              </v:line>
            </w:pict>
          </mc:Fallback>
        </mc:AlternateContent>
      </w:r>
      <w:r>
        <w:rPr>
          <w:noProof/>
          <w:lang w:eastAsia="fr-FR"/>
        </w:rPr>
        <mc:AlternateContent>
          <mc:Choice Requires="wps">
            <w:drawing>
              <wp:anchor distT="0" distB="0" distL="114300" distR="114300" simplePos="0" relativeHeight="252778496" behindDoc="0" locked="0" layoutInCell="1" allowOverlap="1" wp14:anchorId="637AD99C" wp14:editId="3007743E">
                <wp:simplePos x="0" y="0"/>
                <wp:positionH relativeFrom="column">
                  <wp:posOffset>2628900</wp:posOffset>
                </wp:positionH>
                <wp:positionV relativeFrom="paragraph">
                  <wp:posOffset>1880870</wp:posOffset>
                </wp:positionV>
                <wp:extent cx="0" cy="914400"/>
                <wp:effectExtent l="50800" t="0" r="101600" b="76200"/>
                <wp:wrapNone/>
                <wp:docPr id="565" name="Connecteur droit 565"/>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474288" id="Connecteur droit 565" o:spid="_x0000_s1026" style="position:absolute;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pt,148.1pt" to="207pt,22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hAci3wEAAP0DAAAOAAAAZHJzL2Uyb0RvYy54bWysU01vEzEQvSPxHyzfyW6ippRVNj2kwAVB&#13;&#10;ROEHuN7xroW/NHazyb9n7E22CKoeKi7+GM97nvc83twerWEHwKi9a/lyUXMGTvpOu77lP398enfD&#13;&#10;WUzCdcJ4By0/QeS327dvNmNoYOUHbzpARiQuNmNo+ZBSaKoqygGsiAsfwNGh8mhFoi32VYdiJHZr&#13;&#10;qlVdX1ejxy6glxAjRe+mQ74t/EqBTN+UipCYaTnVlsqIZXzIY7XdiKZHEQYtz2WIV1RhhXZ06Ux1&#13;&#10;J5Jgj6j/obJaoo9epYX0tvJKaQlFA6lZ1n+puR9EgKKFzIlhtin+P1r59bBHpruWr6/XnDlh6ZF2&#13;&#10;3jlyDh6Rdeh1YvmMnBpDbAiwc3s872LYY5Z9VGjzTILYsbh7mt2FY2JyCkqKflheXdXF+OoJFzCm&#13;&#10;z+Aty4uWG+2ybtGIw5eY6C5KvaTksHFsbPnqZv2eapY2UPnR9QWRhDYfXcfSKZCShFq43gDP+abP&#13;&#10;IojKOJqymKn8skonAxP1d1BkCBW8KoSlFWFnkB0ENVH3azmzUGaGKG3MDKpfBp1zMwxKe87A5cvA&#13;&#10;Obvc6F2agVY7j8+B0/FSqpryL6onrVn2g+9O5TGLHdRjxZ/zf8hN/Oe+wJ9+7fY3AAAA//8DAFBL&#13;&#10;AwQUAAYACAAAACEAqv6pE+IAAAAQAQAADwAAAGRycy9kb3ducmV2LnhtbEyPTU7DMBCF90jcwRok&#13;&#10;Nog6iaIS0jhVC2LBBqmFA7jxkETEYxM7Tbg9g1jAZjS/b95XbRc7iDOOoXekIF0lIJAaZ3pqFby9&#13;&#10;Pt0WIELUZPTgCBV8YYBtfXlR6dK4mQ54PsZWsAiFUivoYvSllKHp0Oqwch6JZ+9utDpyObbSjHpm&#13;&#10;cTvILEnW0uqe+EOnPT502HwcJ6ugb+fP3bNPDx73xcuNnKfibo9KXV8tjxsOuw2IiEv8u4AfBvYP&#13;&#10;NRs7uYlMEIOCPM0ZKCrI7tcZCN747Zw4yZMMZF3J/yD1NwAAAP//AwBQSwECLQAUAAYACAAAACEA&#13;&#10;toM4kv4AAADhAQAAEwAAAAAAAAAAAAAAAAAAAAAAW0NvbnRlbnRfVHlwZXNdLnhtbFBLAQItABQA&#13;&#10;BgAIAAAAIQA4/SH/1gAAAJQBAAALAAAAAAAAAAAAAAAAAC8BAABfcmVscy8ucmVsc1BLAQItABQA&#13;&#10;BgAIAAAAIQBNhAci3wEAAP0DAAAOAAAAAAAAAAAAAAAAAC4CAABkcnMvZTJvRG9jLnhtbFBLAQIt&#13;&#10;ABQABgAIAAAAIQCq/qkT4gAAABABAAAPAAAAAAAAAAAAAAAAADkEAABkcnMvZG93bnJldi54bWxQ&#13;&#10;SwUGAAAAAAQABADzAAAASAUAAAAA&#13;&#10;" strokecolor="black [3200]" strokeweight="2.25pt">
                <v:stroke endarrow="block" endarrowwidth="wide"/>
              </v:line>
            </w:pict>
          </mc:Fallback>
        </mc:AlternateContent>
      </w:r>
      <w:r>
        <w:rPr>
          <w:noProof/>
          <w:lang w:eastAsia="fr-FR"/>
        </w:rPr>
        <mc:AlternateContent>
          <mc:Choice Requires="wps">
            <w:drawing>
              <wp:anchor distT="0" distB="0" distL="114300" distR="114300" simplePos="0" relativeHeight="252776448" behindDoc="0" locked="0" layoutInCell="1" allowOverlap="1" wp14:anchorId="4EE9BA95" wp14:editId="02BD0147">
                <wp:simplePos x="0" y="0"/>
                <wp:positionH relativeFrom="column">
                  <wp:posOffset>342900</wp:posOffset>
                </wp:positionH>
                <wp:positionV relativeFrom="paragraph">
                  <wp:posOffset>1880870</wp:posOffset>
                </wp:positionV>
                <wp:extent cx="0" cy="914400"/>
                <wp:effectExtent l="50800" t="0" r="101600" b="76200"/>
                <wp:wrapNone/>
                <wp:docPr id="564" name="Connecteur droit 564"/>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D6C50E" id="Connecteur droit 564" o:spid="_x0000_s1026" style="position:absolute;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148.1pt" to="27pt,22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4wVK3wEAAP0DAAAOAAAAZHJzL2Uyb0RvYy54bWysU02P0zAQvSPxHyzfadKqXZao6R66wAVB&#13;&#10;xcIP8DrjxMJfGnub9t8zdtosArQHxMUf43nP857H27uTNewIGLV3LV8uas7ASd9p17f8+7cPb245&#13;&#10;i0m4ThjvoOVniPxu9/rVdgwNrPzgTQfIiMTFZgwtH1IKTVVFOYAVceEDODpUHq1ItMW+6lCMxG5N&#13;&#10;tarrm2r02AX0EmKk6P10yHeFXymQ6YtSERIzLafaUhmxjI95rHZb0fQowqDlpQzxD1VYoR1dOlPd&#13;&#10;iyTYE+o/qKyW6KNXaSG9rbxSWkLRQGqW9W9qHgYRoGghc2KYbYr/j1Z+Ph6Q6a7lm5s1Z05YeqS9&#13;&#10;d46cgydkHXqdWD4jp8YQGwLs3QEvuxgOmGWfFNo8kyB2Ku6eZ3fhlJicgpKi75brdV2Mr55xAWP6&#13;&#10;CN6yvGi50S7rFo04foqJ7qLUa0oOG8fGlq9uN283nEkbqPzo+oJIQpv3rmPpHEhJQi1cb4DnfNNn&#13;&#10;EURlHE1ZzFR+WaWzgYn6KygyhApeFcLSirA3yI6Cmqj7sZxZKDNDlDZmBtUvgy65GQalPWfg8mXg&#13;&#10;nF1u9C7NQKudx7+B0+laqpryr6onrVn2o+/O5TGLHdRjxZ/Lf8hN/Ou+wJ9/7e4nAAAA//8DAFBL&#13;&#10;AwQUAAYACAAAACEAPKIfzOIAAAAOAQAADwAAAGRycy9kb3ducmV2LnhtbEyPTU7DMBCF90jcwRok&#13;&#10;Nog6jUIJaZyqBbFgU6mFA7jxkETEYxM7Tbg9AxvYjDR/772v3My2F2ccQudIwXKRgECqnemoUfD2&#13;&#10;+nybgwhRk9G9I1TwhQE21eVFqQvjJjrg+RgbwSIUCq2gjdEXUoa6RavDwnkk3r27werI7dBIM+iJ&#13;&#10;xW0v0yRZSas7YodWe3xssf44jlZB10yf2xe/PHjc5fsbOY35/Q6Vur6an9ZctmsQEef49wE/DJwf&#13;&#10;Kg52ciOZIHoFdxnzRAXpwyoFwQe/g5OCLEtSkFUp/2NU3wAAAP//AwBQSwECLQAUAAYACAAAACEA&#13;&#10;toM4kv4AAADhAQAAEwAAAAAAAAAAAAAAAAAAAAAAW0NvbnRlbnRfVHlwZXNdLnhtbFBLAQItABQA&#13;&#10;BgAIAAAAIQA4/SH/1gAAAJQBAAALAAAAAAAAAAAAAAAAAC8BAABfcmVscy8ucmVsc1BLAQItABQA&#13;&#10;BgAIAAAAIQDy4wVK3wEAAP0DAAAOAAAAAAAAAAAAAAAAAC4CAABkcnMvZTJvRG9jLnhtbFBLAQIt&#13;&#10;ABQABgAIAAAAIQA8oh/M4gAAAA4BAAAPAAAAAAAAAAAAAAAAADkEAABkcnMvZG93bnJldi54bWxQ&#13;&#10;SwUGAAAAAAQABADzAAAASAUAAAAA&#13;&#10;" strokecolor="black [3200]" strokeweight="2.25pt">
                <v:stroke endarrow="block" endarrowwidth="wide"/>
              </v:line>
            </w:pict>
          </mc:Fallback>
        </mc:AlternateContent>
      </w:r>
      <w:r w:rsidR="00F5492A">
        <w:rPr>
          <w:noProof/>
          <w:lang w:eastAsia="fr-FR"/>
        </w:rPr>
        <mc:AlternateContent>
          <mc:Choice Requires="wps">
            <w:drawing>
              <wp:anchor distT="0" distB="0" distL="114300" distR="114300" simplePos="0" relativeHeight="252767232" behindDoc="1" locked="0" layoutInCell="1" allowOverlap="1" wp14:anchorId="26EBAAD9" wp14:editId="109EB4A9">
                <wp:simplePos x="0" y="0"/>
                <wp:positionH relativeFrom="column">
                  <wp:posOffset>-571500</wp:posOffset>
                </wp:positionH>
                <wp:positionV relativeFrom="paragraph">
                  <wp:posOffset>2338070</wp:posOffset>
                </wp:positionV>
                <wp:extent cx="9486900" cy="2857500"/>
                <wp:effectExtent l="76200" t="76200" r="63500" b="63500"/>
                <wp:wrapNone/>
                <wp:docPr id="583" name="Rectangle à coins arrondis 583"/>
                <wp:cNvGraphicFramePr/>
                <a:graphic xmlns:a="http://schemas.openxmlformats.org/drawingml/2006/main">
                  <a:graphicData uri="http://schemas.microsoft.com/office/word/2010/wordprocessingShape">
                    <wps:wsp>
                      <wps:cNvSpPr/>
                      <wps:spPr>
                        <a:xfrm>
                          <a:off x="0" y="0"/>
                          <a:ext cx="9486900" cy="2857500"/>
                        </a:xfrm>
                        <a:prstGeom prst="roundRect">
                          <a:avLst/>
                        </a:prstGeom>
                        <a:solidFill>
                          <a:schemeClr val="bg1">
                            <a:lumMod val="75000"/>
                          </a:schemeClr>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oundrect w14:anchorId="3FD1A32F" id="Rectangle à coins arrondis 583" o:spid="_x0000_s1026" style="position:absolute;margin-left:-45pt;margin-top:184.1pt;width:747pt;height:225pt;z-index:-2505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w8LrwIAAJsFAAAOAAAAZHJzL2Uyb0RvYy54bWysVFlu2zAQ/S/QOxD6V7RYtmUjdqDYUH+6&#13;&#10;BEl7AJqiJAIUKZCMFwS9S+/Si3VIyrLbFC1Q9EfiMvP45s0jb++OHUd7qjSTYhUkN3GAqCCyYqJZ&#13;&#10;BV8+l2EeIG2wqDCXgq6CE9XB3frtm9tDv6SpbCWvqEIAIvTy0K+C1ph+GUWatLTD+kb2VMBmLVWH&#13;&#10;DUxVE1UKHwC941Eax7PoIFXVK0mo1rC69ZvB2uHXNSXmU11rahBfBcDNuK9y3539RutbvGwU7ltG&#13;&#10;Bhr4H1h0mAk4dITaYoPRs2KvoDpGlNSyNjdEdpGsa0aoqwGqSeJfqnlqcU9dLSCO7keZ9P+DJR/3&#13;&#10;DwqxahVM80mABO6gSY8gGxYNp+j7N0QkExphpaSomEY2DEQ79HoJuU/9gxpmGoZWgWOtOvuH2tDR&#13;&#10;CX0ahaZHgwgsLrJ8toihHwT20nw6n8IEcKJLeq+0eUdlh+xgFSj5LCrLy6mM9++18fHnOHuklpxV&#13;&#10;JePcTayF6IYrtMfQ/F2TuFT+3H2QlV+zx57PdY6z4Y7FT0hcvAZXzW6EBpArnAsHqManUmdETxlY&#13;&#10;EiropLKYBORWeChRKtPKwYolqG28OTlrWvPIGqQYXCnTKkofTIAqBi423NWkJPgbe2/DNXOiK7oH&#13;&#10;aePsmtsZypd4oaH7SQVq4iX0B1gOI+/fl7Io0tl2sg23+WIeZjuahnkZZ+F9kU2TzXxeJtv5V0/V&#13;&#10;tteZ/mUznafFfLoIZ8U0CbMkzsOiiNNwWxZxEWflZpHduyTQ6HxoZD3lXeRG5sSppcLFI63BouAb&#13;&#10;38KxVb6LmEAlJhn846JtWg0+GBMnTqc/Jg7xrnjXrzE5/Xuy7zBkuJOhd2Nyx4RUvwPgI+Xax0NX&#13;&#10;ruq2w52sTu5+uQ14AVzjBovYJ+Z67tIvb+r6BwAAAP//AwBQSwMEFAAGAAgAAAAhAEcG0kbiAAAA&#13;&#10;EQEAAA8AAABkcnMvZG93bnJldi54bWxMj8FOwzAMhu9IvENkJG5bsjFNpas7IRiH3WDwAFlj0o4m&#13;&#10;qZJsLW+Pd4KLJf+2f/9ftZ1cLy4UUxc8wmKuQJBvgum8Rfj8eJ0VIFLW3ug+eEL4oQTb+vam0qUJ&#13;&#10;o3+nyyFbwSY+lRqhzXkopUxNS06neRjI8+wrRKczt9FKE/XI5q6XS6XW0unO84dWD/TcUvN9ODuE&#13;&#10;aU/2zcYu7wsdT+bUmd24y4j3d9PLhsvTBkSmKf9dwJWB80PNwY7h7E0SPcLsUTFQRnhYF0sQ142V&#13;&#10;WrF0RCgWLMm6kv9J6l8AAAD//wMAUEsBAi0AFAAGAAgAAAAhALaDOJL+AAAA4QEAABMAAAAAAAAA&#13;&#10;AAAAAAAAAAAAAFtDb250ZW50X1R5cGVzXS54bWxQSwECLQAUAAYACAAAACEAOP0h/9YAAACUAQAA&#13;&#10;CwAAAAAAAAAAAAAAAAAvAQAAX3JlbHMvLnJlbHNQSwECLQAUAAYACAAAACEA5lcPC68CAACbBQAA&#13;&#10;DgAAAAAAAAAAAAAAAAAuAgAAZHJzL2Uyb0RvYy54bWxQSwECLQAUAAYACAAAACEARwbSRuIAAAAR&#13;&#10;AQAADwAAAAAAAAAAAAAAAAAJBQAAZHJzL2Rvd25yZXYueG1sUEsFBgAAAAAEAAQA8wAAABgGAAAA&#13;&#10;AA==&#13;&#10;" fillcolor="#bfbfbf [2412]"/>
            </w:pict>
          </mc:Fallback>
        </mc:AlternateContent>
      </w:r>
      <w:r w:rsidR="00F5492A">
        <w:rPr>
          <w:noProof/>
          <w:lang w:eastAsia="fr-FR"/>
        </w:rPr>
        <mc:AlternateContent>
          <mc:Choice Requires="wps">
            <w:drawing>
              <wp:anchor distT="0" distB="0" distL="114300" distR="114300" simplePos="0" relativeHeight="252749824" behindDoc="0" locked="0" layoutInCell="1" allowOverlap="1" wp14:anchorId="007D882F" wp14:editId="3B75BBCB">
                <wp:simplePos x="0" y="0"/>
                <wp:positionH relativeFrom="column">
                  <wp:posOffset>-342900</wp:posOffset>
                </wp:positionH>
                <wp:positionV relativeFrom="paragraph">
                  <wp:posOffset>2795270</wp:posOffset>
                </wp:positionV>
                <wp:extent cx="1943100" cy="1943100"/>
                <wp:effectExtent l="76200" t="76200" r="63500" b="63500"/>
                <wp:wrapNone/>
                <wp:docPr id="551" name="Rectangle à coins arrondis 551"/>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chemeClr val="accent3"/>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FC3FABD" w14:textId="3DBF6FAF" w:rsidR="00192307" w:rsidRPr="00B92E9D" w:rsidRDefault="00192307" w:rsidP="00E30DE4">
                            <w:pPr>
                              <w:pStyle w:val="Paragraphedeliste"/>
                              <w:numPr>
                                <w:ilvl w:val="0"/>
                                <w:numId w:val="45"/>
                              </w:numPr>
                              <w:rPr>
                                <w:color w:val="000000"/>
                              </w:rPr>
                            </w:pPr>
                            <w:r w:rsidRPr="00B92E9D">
                              <w:rPr>
                                <w:color w:val="000000"/>
                              </w:rPr>
                              <w:t>Payé comptant</w:t>
                            </w:r>
                          </w:p>
                          <w:p w14:paraId="6B33D000" w14:textId="66228506" w:rsidR="00192307" w:rsidRPr="00B92E9D" w:rsidRDefault="00192307" w:rsidP="00E30DE4">
                            <w:pPr>
                              <w:pStyle w:val="Paragraphedeliste"/>
                              <w:numPr>
                                <w:ilvl w:val="0"/>
                                <w:numId w:val="45"/>
                              </w:numPr>
                              <w:rPr>
                                <w:color w:val="000000"/>
                              </w:rPr>
                            </w:pPr>
                            <w:r w:rsidRPr="00B92E9D">
                              <w:rPr>
                                <w:color w:val="000000"/>
                              </w:rPr>
                              <w:t>Carte débit</w:t>
                            </w:r>
                          </w:p>
                          <w:p w14:paraId="742C64C3" w14:textId="63DD2735" w:rsidR="00192307" w:rsidRPr="00B92E9D" w:rsidRDefault="00192307" w:rsidP="00E30DE4">
                            <w:pPr>
                              <w:pStyle w:val="Paragraphedeliste"/>
                              <w:numPr>
                                <w:ilvl w:val="0"/>
                                <w:numId w:val="45"/>
                              </w:numPr>
                              <w:rPr>
                                <w:color w:val="000000"/>
                              </w:rPr>
                            </w:pPr>
                            <w:r w:rsidRPr="00B92E9D">
                              <w:rPr>
                                <w:color w:val="000000"/>
                              </w:rPr>
                              <w:t>Cartes de crédit</w:t>
                            </w:r>
                          </w:p>
                          <w:p w14:paraId="55561E81" w14:textId="52EEDD32" w:rsidR="00192307" w:rsidRPr="00B92E9D" w:rsidRDefault="00192307" w:rsidP="00E30DE4">
                            <w:pPr>
                              <w:pStyle w:val="Paragraphedeliste"/>
                              <w:numPr>
                                <w:ilvl w:val="0"/>
                                <w:numId w:val="45"/>
                              </w:numPr>
                              <w:rPr>
                                <w:color w:val="000000"/>
                              </w:rPr>
                            </w:pPr>
                            <w:r w:rsidRPr="00B92E9D">
                              <w:rPr>
                                <w:color w:val="000000"/>
                              </w:rPr>
                              <w:t>Marge de crédit</w:t>
                            </w:r>
                          </w:p>
                          <w:p w14:paraId="36360F1F" w14:textId="4D3EDD89" w:rsidR="00192307" w:rsidRPr="00B92E9D" w:rsidRDefault="00192307" w:rsidP="00E30DE4">
                            <w:pPr>
                              <w:pStyle w:val="Paragraphedeliste"/>
                              <w:numPr>
                                <w:ilvl w:val="0"/>
                                <w:numId w:val="45"/>
                              </w:numPr>
                              <w:rPr>
                                <w:color w:val="000000"/>
                              </w:rPr>
                            </w:pPr>
                            <w:r w:rsidRPr="00B92E9D">
                              <w:rPr>
                                <w:color w:val="000000"/>
                              </w:rPr>
                              <w:t>Prêt personnel</w:t>
                            </w:r>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w14:anchorId="007D882F" id="Rectangle à coins arrondis 551" o:spid="_x0000_s1716" style="position:absolute;left:0;text-align:left;margin-left:-27pt;margin-top:220.1pt;width:153pt;height:153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2TM4rwIAAKcFAAAOAAAAZHJzL2Uyb0RvYy54bWysVFuO2yAU/a/UPSD+HT/iPBVn5Inl/lTt&#13;&#10;aKZdAME4RsJgAZM4GnUv3Us31gt2Mo9WGqlqPgjgey73nHtgc9O3Ah2ZNlzJDMeTCCMmqaq4PGT4&#13;&#10;+7cyWGJkLJEVEUqyDJ+ZwTfbjx82p27NEtUoUTGNIIk061OX4cbabh2GhjasJWaiOibhY610Syws&#13;&#10;9SGsNDlB9laESRTNw5PSVacVZcbAbjF8xFufv64ZtV/r2jCLRIahNutH7ce9G8PthqwPmnQNp2MZ&#13;&#10;5B+qaAmXcOg1VUEsQY+a/5Gq5VQro2o7oaoNVV1zyjwHYBNHb9g8NKRjnguIY7qrTOb/paVfjnca&#13;&#10;8SrDs1mMkSQtNOkeZCPyIBj69RNRxaVBRGslK26QCwPRTp1ZA/ahu9PjysDUKdDXunX/wA31Xujz&#13;&#10;VWjWW0RhM16l0ziCflD4dllAnvAZ3mljPzHVIjfJsFaPsnJ1eZXJ8bOxQ/wlzh1plOBVyYXwC2ch&#13;&#10;thMaHQk0n1DKpJ262uGUV5FCvge2vSf9GgirAcm8z4aKIDWcw6aVS0lBTU1GBkrbRo1OK0FMO3hP&#13;&#10;8ENj7/kBaQ43xjaasTuLUcXBpFZ4tlqBfclgXbhFXlPNjhlOojRyv5HUJdXA8LkM000roE3WID9U&#13;&#10;Oc4Gez6VeZ7Mi2kRFMvVIkj3LAmWZZQGt3k6i3eLRRkXix9Dqa573tNPu9kiyRezVTDPZ3GQxtEy&#13;&#10;yPMoCYoyj/IoLXer9NaDQKPLoaGzzGASP7NnwVwpQt6zGhzobOHp+rv/tnEX/X20g9XQ5itw+j5w&#13;&#10;jPfkfb+u4OR98NBhQPiToXdXcMul0n9LIOyl5HqIh6684O2mtt/3/urNlyunsNvbq+oMF5JI2ijn&#13;&#10;ADxOd9Y/Ws69LgxeA9/l0U/uuXm59lHP7+v2NwAAAP//AwBQSwMEFAAGAAgAAAAhAEh8C1XmAAAA&#13;&#10;EAEAAA8AAABkcnMvZG93bnJldi54bWxMj19LwzAUxd8Fv0O4gi+ypYZ0Std0iEPYi0yngr5lTdYW&#13;&#10;m5vaJFv99l6f9OXC/XfO+ZWryfXsaMfQeVRwPc+AWay96bBR8PryMLsFFqJGo3uPVsG3DbCqzs9K&#13;&#10;XRh/wmd73MWGkQiGQitoYxwKzkPdWqfD3A8WaXfwo9OR2rHhZtQnEnc9F1m24E53SA6tHux9a+vP&#13;&#10;XXIK3vJJYkqH7ab+eH8Sj9urzdc6KXV5Ma2XVO6WwKKd4t8H/DJQfqgo2N4nNIH1Cma5JKCoQMpM&#13;&#10;AKMLkQua7BXcyIUAXpX8P0j1AwAA//8DAFBLAQItABQABgAIAAAAIQC2gziS/gAAAOEBAAATAAAA&#13;&#10;AAAAAAAAAAAAAAAAAABbQ29udGVudF9UeXBlc10ueG1sUEsBAi0AFAAGAAgAAAAhADj9If/WAAAA&#13;&#10;lAEAAAsAAAAAAAAAAAAAAAAALwEAAF9yZWxzLy5yZWxzUEsBAi0AFAAGAAgAAAAhANTZMzivAgAA&#13;&#10;pwUAAA4AAAAAAAAAAAAAAAAALgIAAGRycy9lMm9Eb2MueG1sUEsBAi0AFAAGAAgAAAAhAEh8C1Xm&#13;&#10;AAAAEAEAAA8AAAAAAAAAAAAAAAAACQUAAGRycy9kb3ducmV2LnhtbFBLBQYAAAAABAAEAPMAAAAc&#13;&#10;BgAAAAA=&#13;&#10;" fillcolor="#ff6700 [3206]" strokecolor="black [3213]">
                <v:textbox>
                  <w:txbxContent>
                    <w:p w14:paraId="4FC3FABD" w14:textId="3DBF6FAF" w:rsidR="00192307" w:rsidRPr="00B92E9D" w:rsidRDefault="00192307" w:rsidP="00E30DE4">
                      <w:pPr>
                        <w:pStyle w:val="Paragraphedeliste"/>
                        <w:numPr>
                          <w:ilvl w:val="0"/>
                          <w:numId w:val="45"/>
                        </w:numPr>
                        <w:rPr>
                          <w:color w:val="000000"/>
                        </w:rPr>
                      </w:pPr>
                      <w:r w:rsidRPr="00B92E9D">
                        <w:rPr>
                          <w:color w:val="000000"/>
                        </w:rPr>
                        <w:t>Payé comptant</w:t>
                      </w:r>
                    </w:p>
                    <w:p w14:paraId="6B33D000" w14:textId="66228506" w:rsidR="00192307" w:rsidRPr="00B92E9D" w:rsidRDefault="00192307" w:rsidP="00E30DE4">
                      <w:pPr>
                        <w:pStyle w:val="Paragraphedeliste"/>
                        <w:numPr>
                          <w:ilvl w:val="0"/>
                          <w:numId w:val="45"/>
                        </w:numPr>
                        <w:rPr>
                          <w:color w:val="000000"/>
                        </w:rPr>
                      </w:pPr>
                      <w:r w:rsidRPr="00B92E9D">
                        <w:rPr>
                          <w:color w:val="000000"/>
                        </w:rPr>
                        <w:t>Carte débit</w:t>
                      </w:r>
                    </w:p>
                    <w:p w14:paraId="742C64C3" w14:textId="63DD2735" w:rsidR="00192307" w:rsidRPr="00B92E9D" w:rsidRDefault="00192307" w:rsidP="00E30DE4">
                      <w:pPr>
                        <w:pStyle w:val="Paragraphedeliste"/>
                        <w:numPr>
                          <w:ilvl w:val="0"/>
                          <w:numId w:val="45"/>
                        </w:numPr>
                        <w:rPr>
                          <w:color w:val="000000"/>
                        </w:rPr>
                      </w:pPr>
                      <w:r w:rsidRPr="00B92E9D">
                        <w:rPr>
                          <w:color w:val="000000"/>
                        </w:rPr>
                        <w:t>Cartes de crédit</w:t>
                      </w:r>
                    </w:p>
                    <w:p w14:paraId="55561E81" w14:textId="52EEDD32" w:rsidR="00192307" w:rsidRPr="00B92E9D" w:rsidRDefault="00192307" w:rsidP="00E30DE4">
                      <w:pPr>
                        <w:pStyle w:val="Paragraphedeliste"/>
                        <w:numPr>
                          <w:ilvl w:val="0"/>
                          <w:numId w:val="45"/>
                        </w:numPr>
                        <w:rPr>
                          <w:color w:val="000000"/>
                        </w:rPr>
                      </w:pPr>
                      <w:r w:rsidRPr="00B92E9D">
                        <w:rPr>
                          <w:color w:val="000000"/>
                        </w:rPr>
                        <w:t>Marge de crédit</w:t>
                      </w:r>
                    </w:p>
                    <w:p w14:paraId="36360F1F" w14:textId="4D3EDD89" w:rsidR="00192307" w:rsidRPr="00B92E9D" w:rsidRDefault="00192307" w:rsidP="00E30DE4">
                      <w:pPr>
                        <w:pStyle w:val="Paragraphedeliste"/>
                        <w:numPr>
                          <w:ilvl w:val="0"/>
                          <w:numId w:val="45"/>
                        </w:numPr>
                        <w:rPr>
                          <w:color w:val="000000"/>
                        </w:rPr>
                      </w:pPr>
                      <w:r w:rsidRPr="00B92E9D">
                        <w:rPr>
                          <w:color w:val="000000"/>
                        </w:rPr>
                        <w:t>Prêt personnel</w:t>
                      </w:r>
                    </w:p>
                  </w:txbxContent>
                </v:textbox>
              </v:roundrect>
            </w:pict>
          </mc:Fallback>
        </mc:AlternateContent>
      </w:r>
      <w:r w:rsidR="00F5492A">
        <w:rPr>
          <w:noProof/>
          <w:lang w:eastAsia="fr-FR"/>
        </w:rPr>
        <mc:AlternateContent>
          <mc:Choice Requires="wps">
            <w:drawing>
              <wp:anchor distT="0" distB="0" distL="114300" distR="114300" simplePos="0" relativeHeight="252774400" behindDoc="0" locked="0" layoutInCell="1" allowOverlap="1" wp14:anchorId="4682B6CB" wp14:editId="4312989E">
                <wp:simplePos x="0" y="0"/>
                <wp:positionH relativeFrom="column">
                  <wp:posOffset>6629400</wp:posOffset>
                </wp:positionH>
                <wp:positionV relativeFrom="paragraph">
                  <wp:posOffset>2795270</wp:posOffset>
                </wp:positionV>
                <wp:extent cx="1943100" cy="1943100"/>
                <wp:effectExtent l="76200" t="76200" r="63500" b="63500"/>
                <wp:wrapNone/>
                <wp:docPr id="587" name="Rectangle à coins arrondis 587"/>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20A7674" w14:textId="17EC77ED" w:rsidR="00192307" w:rsidRPr="0010682E" w:rsidRDefault="00192307" w:rsidP="00E30DE4">
                            <w:pPr>
                              <w:pStyle w:val="Paragraphedeliste"/>
                              <w:numPr>
                                <w:ilvl w:val="0"/>
                                <w:numId w:val="46"/>
                              </w:numPr>
                              <w:rPr>
                                <w:color w:val="000000"/>
                              </w:rPr>
                            </w:pPr>
                            <w:r w:rsidRPr="0010682E">
                              <w:rPr>
                                <w:color w:val="000000"/>
                              </w:rPr>
                              <w:t>Épargne</w:t>
                            </w:r>
                          </w:p>
                          <w:p w14:paraId="59E44E10" w14:textId="269394D4" w:rsidR="00192307" w:rsidRPr="0010682E" w:rsidRDefault="00192307" w:rsidP="00E30DE4">
                            <w:pPr>
                              <w:pStyle w:val="Paragraphedeliste"/>
                              <w:numPr>
                                <w:ilvl w:val="0"/>
                                <w:numId w:val="46"/>
                              </w:numPr>
                              <w:rPr>
                                <w:color w:val="000000"/>
                              </w:rPr>
                            </w:pPr>
                            <w:r w:rsidRPr="0010682E">
                              <w:rPr>
                                <w:color w:val="000000"/>
                              </w:rPr>
                              <w:t>Découvert</w:t>
                            </w:r>
                          </w:p>
                          <w:p w14:paraId="22E21A37" w14:textId="289C4F51" w:rsidR="00192307" w:rsidRDefault="00192307" w:rsidP="00E30DE4">
                            <w:pPr>
                              <w:pStyle w:val="Paragraphedeliste"/>
                              <w:numPr>
                                <w:ilvl w:val="0"/>
                                <w:numId w:val="46"/>
                              </w:numPr>
                              <w:rPr>
                                <w:color w:val="000000"/>
                              </w:rPr>
                            </w:pPr>
                            <w:r w:rsidRPr="0010682E">
                              <w:rPr>
                                <w:color w:val="000000"/>
                              </w:rPr>
                              <w:t>Marge de crédit</w:t>
                            </w:r>
                          </w:p>
                          <w:p w14:paraId="34705235" w14:textId="25460A45" w:rsidR="00192307" w:rsidRDefault="00192307" w:rsidP="00E30DE4">
                            <w:pPr>
                              <w:pStyle w:val="Paragraphedeliste"/>
                              <w:numPr>
                                <w:ilvl w:val="0"/>
                                <w:numId w:val="46"/>
                              </w:numPr>
                              <w:rPr>
                                <w:color w:val="000000"/>
                              </w:rPr>
                            </w:pPr>
                            <w:r>
                              <w:rPr>
                                <w:color w:val="000000"/>
                              </w:rPr>
                              <w:t>Prêt hypothécaire</w:t>
                            </w:r>
                          </w:p>
                          <w:p w14:paraId="627E606C" w14:textId="62596ACC" w:rsidR="00192307" w:rsidRDefault="00192307" w:rsidP="00E30DE4">
                            <w:pPr>
                              <w:pStyle w:val="Paragraphedeliste"/>
                              <w:numPr>
                                <w:ilvl w:val="0"/>
                                <w:numId w:val="46"/>
                              </w:numPr>
                              <w:rPr>
                                <w:color w:val="000000"/>
                              </w:rPr>
                            </w:pPr>
                            <w:r>
                              <w:rPr>
                                <w:color w:val="000000"/>
                              </w:rPr>
                              <w:t>Prêt personnel</w:t>
                            </w:r>
                          </w:p>
                          <w:p w14:paraId="3DE4C81F" w14:textId="19E9E209" w:rsidR="00192307" w:rsidRPr="0010682E" w:rsidRDefault="00192307" w:rsidP="00E30DE4">
                            <w:pPr>
                              <w:pStyle w:val="Paragraphedeliste"/>
                              <w:numPr>
                                <w:ilvl w:val="0"/>
                                <w:numId w:val="46"/>
                              </w:numPr>
                              <w:rPr>
                                <w:color w:val="000000"/>
                              </w:rPr>
                            </w:pPr>
                            <w:r>
                              <w:rPr>
                                <w:color w:val="000000"/>
                              </w:rPr>
                              <w:t>Prêt étudiant</w:t>
                            </w:r>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w14:anchorId="4682B6CB" id="Rectangle à coins arrondis 587" o:spid="_x0000_s1717" style="position:absolute;left:0;text-align:left;margin-left:522pt;margin-top:220.1pt;width:153pt;height:153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MawrAIAAKUFAAAOAAAAZHJzL2Uyb0RvYy54bWysVNuO0zAQfUfiHyy/Z3Np2rTVpqtsq/CC&#13;&#10;YLULH+A6TmLJsSPb9CLEv/Av/BhjJ80WFrESog+pncyZOXPm2Ld3p06gA9OGK5nj+CbCiEmqKi6b&#13;&#10;HH/+VAZLjIwlsiJCSZbjMzP4bvP2ze2xX7NEtUpUTCNIIs362Oe4tbZfh6GhLeuIuVE9k/CxVroj&#13;&#10;Fra6CStNjpC9E2ESRYvwqHTVa0WZMfB2N3zEG5+/rhm1H+vaMItEjoGb9U/tn3v3DDe3ZN1o0rec&#13;&#10;jjTIP7DoCJdQdEq1I5agL5q/SNVxqpVRtb2hqgtVXXPKfA/QTRz91s1TS3rmewFxTD/JZP5fWvrh&#13;&#10;8KARr3I8X2YYSdLBkB5BNiIbwdCP74gqLg0iWitZcYNcGIh27M0asE/9gx53BpZOgVOtO/cPvaGT&#13;&#10;F/o8Cc1OFlF4Ga/SWRzBPCh8u2wgT/gM77Wx75jqkFvkWKsvsnK8vMrk8N7YIf4S50oaJXhVciH8&#13;&#10;Rjf7rdDoQGD0ZbnIoN4A+SVMyL8jI/97iQSqA5R5lw18gAJlks0ql5OClpqM/JW2rRp9VoKU1mWE&#13;&#10;FLxp7SNvkOZwXmyrGXuwGFUcLGqF71UrMC8ZjAtnyCuq2SHHSZRec7uk8ipe0TD9rPK1QHxg6aq6&#13;&#10;MXhzfi2LIlnsZrtgt1xlQbpnSbAsozS4L9J5vM2yMt5l3waqz6DtPEuKbL4KFsU8DtI4WgZFESXB&#13;&#10;riyiIkrL7Sq99yDQ6FI0dIYZLOJX9iyYF0A+shr850zh2/Unn02DIxQEtfGov3DRDlbDkCfg7HXg&#13;&#10;GO+b9/OawMnr4GHCl8owuwnccan0nxKIiXI9xMNUrvp2S3van/zBW6y8Md27varOcByJpK1yDsDj&#13;&#10;cmv9leXs68LgLvBTHv3kLpvrvY96vl03PwEAAP//AwBQSwMEFAAGAAgAAAAhAE5rHzviAAAAEgEA&#13;&#10;AA8AAABkcnMvZG93bnJldi54bWxMT8FOwzAMvSPxD5GRuLGULoypazrBEDcu2ziMW9Z6bUXjVEm2&#13;&#10;hr/HO8HF1rP9nt8r18kO4oI+9I40PM4yEEi1a3pqNXzu3x+WIEI01JjBEWr4wQDr6vamNEXjJtri&#13;&#10;ZRdbwSIUCqOhi3EspAx1h9aEmRuReHdy3prI0Ley8WZicTvIPMsW0pqe+ENnRtx0WH/vzpZttOSH&#13;&#10;NH6024Oap+l1c0hfe6X1/V16W3F5WYGImOIfA64ZmAgVGzu6MzVBDIwzpThR1MA9B3E9mT9lPDpq&#13;&#10;eFaLHGRVyv9Rql8AAAD//wMAUEsBAi0AFAAGAAgAAAAhALaDOJL+AAAA4QEAABMAAAAAAAAAAAAA&#13;&#10;AAAAAAAAAFtDb250ZW50X1R5cGVzXS54bWxQSwECLQAUAAYACAAAACEAOP0h/9YAAACUAQAACwAA&#13;&#10;AAAAAAAAAAAAAAAvAQAAX3JlbHMvLnJlbHNQSwECLQAUAAYACAAAACEAX5TGsKwCAAClBQAADgAA&#13;&#10;AAAAAAAAAAAAAAAuAgAAZHJzL2Uyb0RvYy54bWxQSwECLQAUAAYACAAAACEATmsfO+IAAAASAQAA&#13;&#10;DwAAAAAAAAAAAAAAAAAGBQAAZHJzL2Rvd25yZXYueG1sUEsFBgAAAAAEAAQA8wAAABUGAAAAAA==&#13;&#10;" fillcolor="#ff6700">
                <v:textbox>
                  <w:txbxContent>
                    <w:p w14:paraId="520A7674" w14:textId="17EC77ED" w:rsidR="00192307" w:rsidRPr="0010682E" w:rsidRDefault="00192307" w:rsidP="00E30DE4">
                      <w:pPr>
                        <w:pStyle w:val="Paragraphedeliste"/>
                        <w:numPr>
                          <w:ilvl w:val="0"/>
                          <w:numId w:val="46"/>
                        </w:numPr>
                        <w:rPr>
                          <w:color w:val="000000"/>
                        </w:rPr>
                      </w:pPr>
                      <w:r w:rsidRPr="0010682E">
                        <w:rPr>
                          <w:color w:val="000000"/>
                        </w:rPr>
                        <w:t>Épargne</w:t>
                      </w:r>
                    </w:p>
                    <w:p w14:paraId="59E44E10" w14:textId="269394D4" w:rsidR="00192307" w:rsidRPr="0010682E" w:rsidRDefault="00192307" w:rsidP="00E30DE4">
                      <w:pPr>
                        <w:pStyle w:val="Paragraphedeliste"/>
                        <w:numPr>
                          <w:ilvl w:val="0"/>
                          <w:numId w:val="46"/>
                        </w:numPr>
                        <w:rPr>
                          <w:color w:val="000000"/>
                        </w:rPr>
                      </w:pPr>
                      <w:r w:rsidRPr="0010682E">
                        <w:rPr>
                          <w:color w:val="000000"/>
                        </w:rPr>
                        <w:t>Découvert</w:t>
                      </w:r>
                    </w:p>
                    <w:p w14:paraId="22E21A37" w14:textId="289C4F51" w:rsidR="00192307" w:rsidRDefault="00192307" w:rsidP="00E30DE4">
                      <w:pPr>
                        <w:pStyle w:val="Paragraphedeliste"/>
                        <w:numPr>
                          <w:ilvl w:val="0"/>
                          <w:numId w:val="46"/>
                        </w:numPr>
                        <w:rPr>
                          <w:color w:val="000000"/>
                        </w:rPr>
                      </w:pPr>
                      <w:r w:rsidRPr="0010682E">
                        <w:rPr>
                          <w:color w:val="000000"/>
                        </w:rPr>
                        <w:t>Marge de crédit</w:t>
                      </w:r>
                    </w:p>
                    <w:p w14:paraId="34705235" w14:textId="25460A45" w:rsidR="00192307" w:rsidRDefault="00192307" w:rsidP="00E30DE4">
                      <w:pPr>
                        <w:pStyle w:val="Paragraphedeliste"/>
                        <w:numPr>
                          <w:ilvl w:val="0"/>
                          <w:numId w:val="46"/>
                        </w:numPr>
                        <w:rPr>
                          <w:color w:val="000000"/>
                        </w:rPr>
                      </w:pPr>
                      <w:r>
                        <w:rPr>
                          <w:color w:val="000000"/>
                        </w:rPr>
                        <w:t>Prêt hypothécaire</w:t>
                      </w:r>
                    </w:p>
                    <w:p w14:paraId="627E606C" w14:textId="62596ACC" w:rsidR="00192307" w:rsidRDefault="00192307" w:rsidP="00E30DE4">
                      <w:pPr>
                        <w:pStyle w:val="Paragraphedeliste"/>
                        <w:numPr>
                          <w:ilvl w:val="0"/>
                          <w:numId w:val="46"/>
                        </w:numPr>
                        <w:rPr>
                          <w:color w:val="000000"/>
                        </w:rPr>
                      </w:pPr>
                      <w:r>
                        <w:rPr>
                          <w:color w:val="000000"/>
                        </w:rPr>
                        <w:t>Prêt personnel</w:t>
                      </w:r>
                    </w:p>
                    <w:p w14:paraId="3DE4C81F" w14:textId="19E9E209" w:rsidR="00192307" w:rsidRPr="0010682E" w:rsidRDefault="00192307" w:rsidP="00E30DE4">
                      <w:pPr>
                        <w:pStyle w:val="Paragraphedeliste"/>
                        <w:numPr>
                          <w:ilvl w:val="0"/>
                          <w:numId w:val="46"/>
                        </w:numPr>
                        <w:rPr>
                          <w:color w:val="000000"/>
                        </w:rPr>
                      </w:pPr>
                      <w:r>
                        <w:rPr>
                          <w:color w:val="000000"/>
                        </w:rPr>
                        <w:t>Prêt étudiant</w:t>
                      </w:r>
                    </w:p>
                  </w:txbxContent>
                </v:textbox>
              </v:roundrect>
            </w:pict>
          </mc:Fallback>
        </mc:AlternateContent>
      </w:r>
      <w:r w:rsidR="00F5492A">
        <w:rPr>
          <w:noProof/>
          <w:lang w:eastAsia="fr-FR"/>
        </w:rPr>
        <mc:AlternateContent>
          <mc:Choice Requires="wps">
            <w:drawing>
              <wp:anchor distT="0" distB="0" distL="114300" distR="114300" simplePos="0" relativeHeight="252770304" behindDoc="0" locked="0" layoutInCell="1" allowOverlap="1" wp14:anchorId="5F4C0847" wp14:editId="1C6AAA43">
                <wp:simplePos x="0" y="0"/>
                <wp:positionH relativeFrom="column">
                  <wp:posOffset>2057400</wp:posOffset>
                </wp:positionH>
                <wp:positionV relativeFrom="paragraph">
                  <wp:posOffset>2795270</wp:posOffset>
                </wp:positionV>
                <wp:extent cx="1943100" cy="1943100"/>
                <wp:effectExtent l="76200" t="76200" r="63500" b="63500"/>
                <wp:wrapNone/>
                <wp:docPr id="585" name="Rectangle à coins arrondis 585"/>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B5C4E49" w14:textId="77777777" w:rsidR="00192307" w:rsidRPr="0010682E" w:rsidRDefault="00192307" w:rsidP="00E30DE4">
                            <w:pPr>
                              <w:pStyle w:val="Paragraphedeliste"/>
                              <w:numPr>
                                <w:ilvl w:val="0"/>
                                <w:numId w:val="46"/>
                              </w:numPr>
                              <w:rPr>
                                <w:color w:val="000000"/>
                              </w:rPr>
                            </w:pPr>
                            <w:r w:rsidRPr="0010682E">
                              <w:rPr>
                                <w:color w:val="000000"/>
                              </w:rPr>
                              <w:t>Payé comptant</w:t>
                            </w:r>
                          </w:p>
                          <w:p w14:paraId="5D486409" w14:textId="71D43887" w:rsidR="00192307" w:rsidRPr="0010682E" w:rsidRDefault="00192307" w:rsidP="00E30DE4">
                            <w:pPr>
                              <w:pStyle w:val="Paragraphedeliste"/>
                              <w:numPr>
                                <w:ilvl w:val="0"/>
                                <w:numId w:val="46"/>
                              </w:numPr>
                              <w:rPr>
                                <w:color w:val="000000"/>
                              </w:rPr>
                            </w:pPr>
                            <w:r w:rsidRPr="0010682E">
                              <w:rPr>
                                <w:color w:val="000000"/>
                              </w:rPr>
                              <w:t>Financement du fournisseur</w:t>
                            </w:r>
                          </w:p>
                          <w:p w14:paraId="010335FB" w14:textId="77777777" w:rsidR="00192307" w:rsidRPr="0010682E" w:rsidRDefault="00192307" w:rsidP="00E30DE4">
                            <w:pPr>
                              <w:pStyle w:val="Paragraphedeliste"/>
                              <w:numPr>
                                <w:ilvl w:val="0"/>
                                <w:numId w:val="46"/>
                              </w:numPr>
                              <w:rPr>
                                <w:color w:val="000000"/>
                              </w:rPr>
                            </w:pPr>
                            <w:r w:rsidRPr="0010682E">
                              <w:rPr>
                                <w:color w:val="000000"/>
                              </w:rPr>
                              <w:t>Cartes de crédit</w:t>
                            </w:r>
                          </w:p>
                          <w:p w14:paraId="733A97BA" w14:textId="77777777" w:rsidR="00192307" w:rsidRPr="0010682E" w:rsidRDefault="00192307" w:rsidP="00E30DE4">
                            <w:pPr>
                              <w:pStyle w:val="Paragraphedeliste"/>
                              <w:numPr>
                                <w:ilvl w:val="0"/>
                                <w:numId w:val="46"/>
                              </w:numPr>
                              <w:rPr>
                                <w:color w:val="000000"/>
                              </w:rPr>
                            </w:pPr>
                            <w:r w:rsidRPr="0010682E">
                              <w:rPr>
                                <w:color w:val="000000"/>
                              </w:rPr>
                              <w:t>Marge de crédit</w:t>
                            </w:r>
                          </w:p>
                          <w:p w14:paraId="29DBA798" w14:textId="77777777" w:rsidR="00192307" w:rsidRDefault="00192307" w:rsidP="00E30DE4">
                            <w:pPr>
                              <w:pStyle w:val="Paragraphedeliste"/>
                              <w:numPr>
                                <w:ilvl w:val="0"/>
                                <w:numId w:val="46"/>
                              </w:numPr>
                              <w:rPr>
                                <w:color w:val="000000"/>
                              </w:rPr>
                            </w:pPr>
                            <w:r w:rsidRPr="0010682E">
                              <w:rPr>
                                <w:color w:val="000000"/>
                              </w:rPr>
                              <w:t>Prêt personnel</w:t>
                            </w:r>
                          </w:p>
                          <w:p w14:paraId="3B23E87E" w14:textId="6B9B0FAC" w:rsidR="00192307" w:rsidRPr="0010682E" w:rsidRDefault="00192307" w:rsidP="00E30DE4">
                            <w:pPr>
                              <w:pStyle w:val="Paragraphedeliste"/>
                              <w:numPr>
                                <w:ilvl w:val="0"/>
                                <w:numId w:val="46"/>
                              </w:numPr>
                              <w:rPr>
                                <w:color w:val="000000"/>
                              </w:rPr>
                            </w:pPr>
                            <w:r>
                              <w:rPr>
                                <w:color w:val="000000"/>
                              </w:rPr>
                              <w:t>Crédit bail</w:t>
                            </w:r>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w14:anchorId="5F4C0847" id="Rectangle à coins arrondis 585" o:spid="_x0000_s1718" style="position:absolute;left:0;text-align:left;margin-left:162pt;margin-top:220.1pt;width:153pt;height:153pt;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svqNqwIAAKUFAAAOAAAAZHJzL2Uyb0RvYy54bWysVNuO0zAQfUfiHyy/Z3NpetWmq2yj8IJg&#13;&#10;tQsf4DpOYsmxI9v0IsS/8C/8GGMnzRYWsRKiD6mdzJk5c+bYt3enTqAD04YrmeH4JsKISaoqLpsM&#13;&#10;f/5UBiuMjCWyIkJJluEzM/hu+/bN7bHfsES1SlRMI0gizebYZ7i1tt+EoaEt64i5UT2T8LFWuiMW&#13;&#10;troJK02OkL0TYRJFi/CodNVrRZkx8LYYPuKtz1/XjNqPdW2YRSLDwM36p/bPvXuG21uyaTTpW05H&#13;&#10;GuQfWHSESyg6pSqIJeiL5i9SdZxqZVRtb6jqQlXXnDLfA3QTR79189SSnvleQBzTTzKZ/5eWfjg8&#13;&#10;aMSrDM9Xc4wk6WBIjyAbkY1g6Md3RBWXBhGtlay4QS4MRDv2ZgPYp/5BjzsDS6fAqdad+4fe0MkL&#13;&#10;fZ6EZieLKLyM1+ksjmAeFL5dNpAnfIb32th3THXILTKs1RdZOV5eZXJ4b+wQf4lzJY0SvCq5EH6j&#13;&#10;m/1OaHQgMPqyXCyh3gD5JUzIvyMj/3uJBKoDlHmXDXyAAmWSzSqXk4KWmoz8lbatGn1WgpTWZYQU&#13;&#10;vGntI2+Q5nBebKsZe7AYVRwsaoXvVSswLxmMC2fIK6rZIcNJlF5zu6TyKl7RMP2s8rVAfGDpqrox&#13;&#10;eHN+LfM8WRSzIihW62WQ7lkSrMooDe7zdB7vlssyLpbfBqrPoN18meTL+TpY5PM4SONoFeR5lARF&#13;&#10;mUd5lJa7dXrvQaDRpWjoDDNYxK/sWTAvgHxkNfjPmcK3608+mwZHKAhq41F/4aIdrIYhT8DZ68Ax&#13;&#10;3jfv5zWBk9fBw4QvlWF2E7jjUuk/JRAT5XqIh6lc9e2W9rQ/+YO3WPv23Lu9qs5wHImkrXIOwONy&#13;&#10;Z/2V5ezrwuAu8FMe/eQum+u9j3q+Xbc/AQAA//8DAFBLAwQUAAYACAAAACEAk1Nla+IAAAAQAQAA&#13;&#10;DwAAAGRycy9kb3ducmV2LnhtbEyPP0/DMBDFdyS+g3VIbNQmsQJK41RQxMbSlqFsbmyciPgcxW5j&#13;&#10;vj3HBMtJ9+e9e79mk/3ILnaOQ0AF9ysBzGIXzIBOwfvh9e4RWEwajR4DWgXfNsKmvb5qdG3Cgjt7&#13;&#10;2SfHyARjrRX0KU0157HrrddxFSaLtPsMs9eJ2tlxM+uFzP3ICyEq7vWA9KHXk932tvvanz3FcDiP&#13;&#10;eXpzu6Ms8/K8PeaPg1Tq9ia/rKk8rYElm9OfAn4ZSAgtBTuFM5rIRgVlIQkoKZBSFMDooioFTU4K&#13;&#10;HmRVAG8b/h+k/QEAAP//AwBQSwECLQAUAAYACAAAACEAtoM4kv4AAADhAQAAEwAAAAAAAAAAAAAA&#13;&#10;AAAAAAAAW0NvbnRlbnRfVHlwZXNdLnhtbFBLAQItABQABgAIAAAAIQA4/SH/1gAAAJQBAAALAAAA&#13;&#10;AAAAAAAAAAAAAC8BAABfcmVscy8ucmVsc1BLAQItABQABgAIAAAAIQCrsvqNqwIAAKUFAAAOAAAA&#13;&#10;AAAAAAAAAAAAAC4CAABkcnMvZTJvRG9jLnhtbFBLAQItABQABgAIAAAAIQCTU2Vr4gAAABABAAAP&#13;&#10;AAAAAAAAAAAAAAAAAAUFAABkcnMvZG93bnJldi54bWxQSwUGAAAAAAQABADzAAAAFAYAAAAA&#13;&#10;" fillcolor="#ff6700">
                <v:textbox>
                  <w:txbxContent>
                    <w:p w14:paraId="4B5C4E49" w14:textId="77777777" w:rsidR="00192307" w:rsidRPr="0010682E" w:rsidRDefault="00192307" w:rsidP="00E30DE4">
                      <w:pPr>
                        <w:pStyle w:val="Paragraphedeliste"/>
                        <w:numPr>
                          <w:ilvl w:val="0"/>
                          <w:numId w:val="46"/>
                        </w:numPr>
                        <w:rPr>
                          <w:color w:val="000000"/>
                        </w:rPr>
                      </w:pPr>
                      <w:r w:rsidRPr="0010682E">
                        <w:rPr>
                          <w:color w:val="000000"/>
                        </w:rPr>
                        <w:t>Payé comptant</w:t>
                      </w:r>
                    </w:p>
                    <w:p w14:paraId="5D486409" w14:textId="71D43887" w:rsidR="00192307" w:rsidRPr="0010682E" w:rsidRDefault="00192307" w:rsidP="00E30DE4">
                      <w:pPr>
                        <w:pStyle w:val="Paragraphedeliste"/>
                        <w:numPr>
                          <w:ilvl w:val="0"/>
                          <w:numId w:val="46"/>
                        </w:numPr>
                        <w:rPr>
                          <w:color w:val="000000"/>
                        </w:rPr>
                      </w:pPr>
                      <w:r w:rsidRPr="0010682E">
                        <w:rPr>
                          <w:color w:val="000000"/>
                        </w:rPr>
                        <w:t>Financement du fournisseur</w:t>
                      </w:r>
                    </w:p>
                    <w:p w14:paraId="010335FB" w14:textId="77777777" w:rsidR="00192307" w:rsidRPr="0010682E" w:rsidRDefault="00192307" w:rsidP="00E30DE4">
                      <w:pPr>
                        <w:pStyle w:val="Paragraphedeliste"/>
                        <w:numPr>
                          <w:ilvl w:val="0"/>
                          <w:numId w:val="46"/>
                        </w:numPr>
                        <w:rPr>
                          <w:color w:val="000000"/>
                        </w:rPr>
                      </w:pPr>
                      <w:r w:rsidRPr="0010682E">
                        <w:rPr>
                          <w:color w:val="000000"/>
                        </w:rPr>
                        <w:t>Cartes de crédit</w:t>
                      </w:r>
                    </w:p>
                    <w:p w14:paraId="733A97BA" w14:textId="77777777" w:rsidR="00192307" w:rsidRPr="0010682E" w:rsidRDefault="00192307" w:rsidP="00E30DE4">
                      <w:pPr>
                        <w:pStyle w:val="Paragraphedeliste"/>
                        <w:numPr>
                          <w:ilvl w:val="0"/>
                          <w:numId w:val="46"/>
                        </w:numPr>
                        <w:rPr>
                          <w:color w:val="000000"/>
                        </w:rPr>
                      </w:pPr>
                      <w:r w:rsidRPr="0010682E">
                        <w:rPr>
                          <w:color w:val="000000"/>
                        </w:rPr>
                        <w:t>Marge de crédit</w:t>
                      </w:r>
                    </w:p>
                    <w:p w14:paraId="29DBA798" w14:textId="77777777" w:rsidR="00192307" w:rsidRDefault="00192307" w:rsidP="00E30DE4">
                      <w:pPr>
                        <w:pStyle w:val="Paragraphedeliste"/>
                        <w:numPr>
                          <w:ilvl w:val="0"/>
                          <w:numId w:val="46"/>
                        </w:numPr>
                        <w:rPr>
                          <w:color w:val="000000"/>
                        </w:rPr>
                      </w:pPr>
                      <w:r w:rsidRPr="0010682E">
                        <w:rPr>
                          <w:color w:val="000000"/>
                        </w:rPr>
                        <w:t>Prêt personnel</w:t>
                      </w:r>
                    </w:p>
                    <w:p w14:paraId="3B23E87E" w14:textId="6B9B0FAC" w:rsidR="00192307" w:rsidRPr="0010682E" w:rsidRDefault="00192307" w:rsidP="00E30DE4">
                      <w:pPr>
                        <w:pStyle w:val="Paragraphedeliste"/>
                        <w:numPr>
                          <w:ilvl w:val="0"/>
                          <w:numId w:val="46"/>
                        </w:numPr>
                        <w:rPr>
                          <w:color w:val="000000"/>
                        </w:rPr>
                      </w:pPr>
                      <w:r>
                        <w:rPr>
                          <w:color w:val="000000"/>
                        </w:rPr>
                        <w:t>Crédit bail</w:t>
                      </w:r>
                    </w:p>
                  </w:txbxContent>
                </v:textbox>
              </v:roundrect>
            </w:pict>
          </mc:Fallback>
        </mc:AlternateContent>
      </w:r>
      <w:r w:rsidR="008F7BEA">
        <w:rPr>
          <w:noProof/>
          <w:lang w:eastAsia="fr-FR"/>
        </w:rPr>
        <mc:AlternateContent>
          <mc:Choice Requires="wps">
            <w:drawing>
              <wp:anchor distT="0" distB="0" distL="114300" distR="114300" simplePos="0" relativeHeight="252772352" behindDoc="0" locked="0" layoutInCell="1" allowOverlap="1" wp14:anchorId="36E8A119" wp14:editId="1AD5F026">
                <wp:simplePos x="0" y="0"/>
                <wp:positionH relativeFrom="column">
                  <wp:posOffset>4343400</wp:posOffset>
                </wp:positionH>
                <wp:positionV relativeFrom="paragraph">
                  <wp:posOffset>2795270</wp:posOffset>
                </wp:positionV>
                <wp:extent cx="1943100" cy="1943100"/>
                <wp:effectExtent l="76200" t="76200" r="63500" b="63500"/>
                <wp:wrapNone/>
                <wp:docPr id="586" name="Rectangle à coins arrondis 586"/>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0A71235" w14:textId="77777777" w:rsidR="00192307" w:rsidRPr="0010682E" w:rsidRDefault="00192307" w:rsidP="00E30DE4">
                            <w:pPr>
                              <w:pStyle w:val="Paragraphedeliste"/>
                              <w:numPr>
                                <w:ilvl w:val="0"/>
                                <w:numId w:val="46"/>
                              </w:numPr>
                              <w:rPr>
                                <w:color w:val="000000"/>
                              </w:rPr>
                            </w:pPr>
                            <w:r w:rsidRPr="0010682E">
                              <w:rPr>
                                <w:color w:val="000000"/>
                              </w:rPr>
                              <w:t>Payé comptant</w:t>
                            </w:r>
                          </w:p>
                          <w:p w14:paraId="74722B21" w14:textId="672C2666" w:rsidR="00192307" w:rsidRPr="0010682E" w:rsidRDefault="00192307" w:rsidP="00E30DE4">
                            <w:pPr>
                              <w:pStyle w:val="Paragraphedeliste"/>
                              <w:numPr>
                                <w:ilvl w:val="0"/>
                                <w:numId w:val="46"/>
                              </w:numPr>
                              <w:rPr>
                                <w:color w:val="000000"/>
                              </w:rPr>
                            </w:pPr>
                            <w:r w:rsidRPr="0010682E">
                              <w:rPr>
                                <w:color w:val="000000"/>
                              </w:rPr>
                              <w:t>RAP</w:t>
                            </w:r>
                          </w:p>
                          <w:p w14:paraId="7AC1F342" w14:textId="085588A6" w:rsidR="00192307" w:rsidRPr="0010682E" w:rsidRDefault="00192307" w:rsidP="00E30DE4">
                            <w:pPr>
                              <w:pStyle w:val="Paragraphedeliste"/>
                              <w:numPr>
                                <w:ilvl w:val="0"/>
                                <w:numId w:val="46"/>
                              </w:numPr>
                              <w:rPr>
                                <w:color w:val="000000"/>
                              </w:rPr>
                            </w:pPr>
                            <w:r w:rsidRPr="0010682E">
                              <w:rPr>
                                <w:color w:val="000000"/>
                              </w:rPr>
                              <w:t>Prêt hypothécaire</w:t>
                            </w:r>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w14:anchorId="36E8A119" id="Rectangle à coins arrondis 586" o:spid="_x0000_s1719" style="position:absolute;left:0;text-align:left;margin-left:342pt;margin-top:220.1pt;width:153pt;height:153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hK1RrAIAAKUFAAAOAAAAZHJzL2Uyb0RvYy54bWysVNuO0zAQfUfiHyy/Z3NpetWmq2yj8IJg&#13;&#10;tQsf4DpOYsmxI9v0IsS/8C/8GGMnzRYWsRKiD6mdzJk5c+bYt3enTqAD04YrmeH4JsKISaoqLpsM&#13;&#10;f/5UBiuMjCWyIkJJluEzM/hu+/bN7bHfsES1SlRMI0gizebYZ7i1tt+EoaEt64i5UT2T8LFWuiMW&#13;&#10;troJK02OkL0TYRJFi/CodNVrRZkx8LYYPuKtz1/XjNqPdW2YRSLDwM36p/bPvXuG21uyaTTpW05H&#13;&#10;GuQfWHSESyg6pSqIJeiL5i9SdZxqZVRtb6jqQlXXnDLfA3QTR79189SSnvleQBzTTzKZ/5eWfjg8&#13;&#10;aMSrDM9XC4wk6WBIjyAbkY1g6Md3RBWXBhGtlay4QS4MRDv2ZgPYp/5BjzsDS6fAqdad+4fe0MkL&#13;&#10;fZ6EZieLKLyM1+ksjmAeFL5dNpAnfIb32th3THXILTKs1RdZOV5eZXJ4b+wQf4lzJY0SvCq5EH6j&#13;&#10;m/1OaHQgMPqyXCyh3gD5JUzIvyMj/3uJBKoDlHmXDXyAAmWSzSqXk4KWmoz8lbatGn1WgpTWZYQU&#13;&#10;vGntI2+Q5nBebKsZe7AYVRwsaoXvVSswLxmMC2fIK6rZIcNJlF5zu6TyKl7RMP2s8rVAfGDpqrox&#13;&#10;eHN+LfM8WRSzIihW62WQ7lkSrMooDe7zdB7vlssyLpbfBqrPoN18meTL+TpY5PM4SONoFeR5lARF&#13;&#10;mUd5lJa7dXrvQaDRpWjoDDNYxK/sWTAvgHxkNfjPmcK3608+mwZHKAhq41F/4aIdrIYhT8DZ68Ax&#13;&#10;3jfv5zWBk9fBw4QvlWF2E7jjUuk/JRAT5XqIh6lc9e2W9rQ/+YO3WCeuPfdur6ozHEciaaucA/C4&#13;&#10;3Fl/ZTn7ujC4C/yURz+5y+Z676Oeb9ftTwAAAP//AwBQSwMEFAAGAAgAAAAhALh3bObjAAAAEAEA&#13;&#10;AA8AAABkcnMvZG93bnJldi54bWxMjz9PwzAQxXckvoN1SGzUJlihTeNUUMTG0pahbG5snIj4HMVu&#13;&#10;Y749xwTLSffnvXu/epP9wC52in1ABfcLAcxiG0yPTsH74fVuCSwmjUYPAa2Cbxth01xf1boyYcad&#13;&#10;veyTY2SCsdIKupTGivPYdtbruAijRdp9hsnrRO3kuJn0TOZ+4IUQJfe6R/rQ6dFuO9t+7c+eYjic&#13;&#10;hjy+ud1RPuT5eXvMHwep1O1NfllTeVoDSzanPwX8MpAQGgp2Cmc0kQ0KyqUkoKRASlEAo4vVStDk&#13;&#10;pOBRlgXwpub/QZofAAAA//8DAFBLAQItABQABgAIAAAAIQC2gziS/gAAAOEBAAATAAAAAAAAAAAA&#13;&#10;AAAAAAAAAABbQ29udGVudF9UeXBlc10ueG1sUEsBAi0AFAAGAAgAAAAhADj9If/WAAAAlAEAAAsA&#13;&#10;AAAAAAAAAAAAAAAALwEAAF9yZWxzLy5yZWxzUEsBAi0AFAAGAAgAAAAhAKuErVGsAgAApQUAAA4A&#13;&#10;AAAAAAAAAAAAAAAALgIAAGRycy9lMm9Eb2MueG1sUEsBAi0AFAAGAAgAAAAhALh3bObjAAAAEAEA&#13;&#10;AA8AAAAAAAAAAAAAAAAABgUAAGRycy9kb3ducmV2LnhtbFBLBQYAAAAABAAEAPMAAAAWBgAAAAA=&#13;&#10;" fillcolor="#ff6700">
                <v:textbox>
                  <w:txbxContent>
                    <w:p w14:paraId="10A71235" w14:textId="77777777" w:rsidR="00192307" w:rsidRPr="0010682E" w:rsidRDefault="00192307" w:rsidP="00E30DE4">
                      <w:pPr>
                        <w:pStyle w:val="Paragraphedeliste"/>
                        <w:numPr>
                          <w:ilvl w:val="0"/>
                          <w:numId w:val="46"/>
                        </w:numPr>
                        <w:rPr>
                          <w:color w:val="000000"/>
                        </w:rPr>
                      </w:pPr>
                      <w:r w:rsidRPr="0010682E">
                        <w:rPr>
                          <w:color w:val="000000"/>
                        </w:rPr>
                        <w:t>Payé comptant</w:t>
                      </w:r>
                    </w:p>
                    <w:p w14:paraId="74722B21" w14:textId="672C2666" w:rsidR="00192307" w:rsidRPr="0010682E" w:rsidRDefault="00192307" w:rsidP="00E30DE4">
                      <w:pPr>
                        <w:pStyle w:val="Paragraphedeliste"/>
                        <w:numPr>
                          <w:ilvl w:val="0"/>
                          <w:numId w:val="46"/>
                        </w:numPr>
                        <w:rPr>
                          <w:color w:val="000000"/>
                        </w:rPr>
                      </w:pPr>
                      <w:r w:rsidRPr="0010682E">
                        <w:rPr>
                          <w:color w:val="000000"/>
                        </w:rPr>
                        <w:t>RAP</w:t>
                      </w:r>
                    </w:p>
                    <w:p w14:paraId="7AC1F342" w14:textId="085588A6" w:rsidR="00192307" w:rsidRPr="0010682E" w:rsidRDefault="00192307" w:rsidP="00E30DE4">
                      <w:pPr>
                        <w:pStyle w:val="Paragraphedeliste"/>
                        <w:numPr>
                          <w:ilvl w:val="0"/>
                          <w:numId w:val="46"/>
                        </w:numPr>
                        <w:rPr>
                          <w:color w:val="000000"/>
                        </w:rPr>
                      </w:pPr>
                      <w:r w:rsidRPr="0010682E">
                        <w:rPr>
                          <w:color w:val="000000"/>
                        </w:rPr>
                        <w:t>Prêt hypothécaire</w:t>
                      </w:r>
                    </w:p>
                  </w:txbxContent>
                </v:textbox>
              </v:roundrect>
            </w:pict>
          </mc:Fallback>
        </mc:AlternateContent>
      </w:r>
      <w:r w:rsidR="00D34E8A">
        <w:rPr>
          <w:noProof/>
          <w:lang w:eastAsia="fr-FR"/>
        </w:rPr>
        <mc:AlternateContent>
          <mc:Choice Requires="wps">
            <w:drawing>
              <wp:anchor distT="0" distB="0" distL="114300" distR="114300" simplePos="0" relativeHeight="252753920" behindDoc="0" locked="0" layoutInCell="1" allowOverlap="1" wp14:anchorId="54F15ECF" wp14:editId="4079FA27">
                <wp:simplePos x="0" y="0"/>
                <wp:positionH relativeFrom="column">
                  <wp:posOffset>2057400</wp:posOffset>
                </wp:positionH>
                <wp:positionV relativeFrom="paragraph">
                  <wp:posOffset>0</wp:posOffset>
                </wp:positionV>
                <wp:extent cx="1943100" cy="1943100"/>
                <wp:effectExtent l="76200" t="76200" r="63500" b="63500"/>
                <wp:wrapNone/>
                <wp:docPr id="556" name="Ellipse 556"/>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3612601" w14:textId="4D094F29" w:rsidR="00192307" w:rsidRPr="002113F4" w:rsidRDefault="00192307" w:rsidP="00357AAC">
                            <w:pPr>
                              <w:jc w:val="center"/>
                              <w:rPr>
                                <w:color w:val="000000"/>
                              </w:rPr>
                            </w:pPr>
                            <w:r w:rsidRPr="002113F4">
                              <w:rPr>
                                <w:color w:val="000000"/>
                              </w:rPr>
                              <w:t>Biens personnels durables</w:t>
                            </w:r>
                            <w:r>
                              <w:rPr>
                                <w:color w:val="000000"/>
                              </w:rPr>
                              <w:t xml:space="preserve"> (meubles, auto, ordinateur)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4F15ECF" id="Ellipse 556" o:spid="_x0000_s1720" style="position:absolute;left:0;text-align:left;margin-left:162pt;margin-top:0;width:153pt;height:153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B7Q2pwIAAIUFAAAOAAAAZHJzL2Uyb0RvYy54bWysVNuO2yAQfa/Uf0C8e32Jc9U6K29c96Xq&#13;&#10;RrvtBxCMYyQMLrC5aNV/74AdJ2orrVQ1D4TBczlz5sD9w6kV6MC04UpmOL6LMGKSqorLfYa/fyuD&#13;&#10;BUbGElkRoSTL8JkZ/LD++OH+2K1YoholKqYRJJFmdewy3FjbrcLQ0Ia1xNypjkn4WCvdEgum3oeV&#13;&#10;JkfI3oowiaJZeFS66rSizBg4LfqPeO3z1zWj9qmuDbNIZBiwWb9qv+7cGq7vyWqvSddwOsAg/4Ci&#13;&#10;JVxC0TFVQSxBr5r/karlVCujantHVRuquuaU+R6gmzj6rZuXhnTM9wLkmG6kyfy/tPTrYasRrzI8&#13;&#10;nc4wkqSFIX0SgneGIXcEBB07swK/l26rB8vA1nV7qnXr/qEPdPKknkdS2ckiCofxMp3EEXBP4dvF&#13;&#10;gDzhNbzTxn5mqkVuk2HWl/d8ksMXY3vvi5crKKRbjRK8KrkQ3tD73UZodCBu1P7nwEOZGzew+lDm&#13;&#10;tdHnBg/KJJtULg0FBjQZkChtGzWoo9RK2l4vgu8b+8z3SHNQuW00Y1uLUcVBWFZ43FqB5EgvN1C+&#13;&#10;50azQ4aTKL3FdknVA73CMN2kAvRkBTQCymHXS+qtzPNkVkyKoFgs50G6Y0mwKKM0eMzTabyZz8u4&#13;&#10;mP/sobopeB2+babzJJ9Pl8Esn8ZBGkeLIM+jJCjKPMqjtNws00cfBBxdioZu9P2w/c6eBXNQhHxm&#13;&#10;NajGjde36+8rG+knFDqx8cC/93ZhNYxqDJy8Hzj4++b9vMbg5P3gfsIQ4SvD7Mbglkul/5ZAjJDr&#13;&#10;3h+mctO329rT7uSvy2w5ce25s52qznCJjvCKZNj8eCWaYUQkbRTogVp9MTbWPzwOj1T5q1U199K+&#13;&#10;5hjqwV33ehiU5x6TW9t7XV/P9S8AAAD//wMAUEsDBBQABgAIAAAAIQAZ9lsF3gAAAA0BAAAPAAAA&#13;&#10;ZHJzL2Rvd25yZXYueG1sTE9NT8MwDL0j8R8iI3FjDmtVoa7pVDFgFy4MxDlrTVtonNJkW/fvMSe4&#13;&#10;PNl+8vso1rMb1JGm0Hs2cLvQoIhr3/TcGnh7fby5AxWi5cYOnsnAmQKsy8uLwuaNP/ELHXexVSLC&#13;&#10;IbcGuhjHHDHUHTkbFn4kFu7DT85GWacWm8meRNwNuNQ6Q2d7FofOjnTfUf21OzgDaVVvP91Dhd/n&#13;&#10;pxnx/TnZpFs25vpq3qwEqhWoSHP8+4DfDpIfSgm29wdughoMJMtUCkUDgkJniZZhL3edacCywP8t&#13;&#10;yh8AAAD//wMAUEsBAi0AFAAGAAgAAAAhALaDOJL+AAAA4QEAABMAAAAAAAAAAAAAAAAAAAAAAFtD&#13;&#10;b250ZW50X1R5cGVzXS54bWxQSwECLQAUAAYACAAAACEAOP0h/9YAAACUAQAACwAAAAAAAAAAAAAA&#13;&#10;AAAvAQAAX3JlbHMvLnJlbHNQSwECLQAUAAYACAAAACEAqAe0NqcCAACFBQAADgAAAAAAAAAAAAAA&#13;&#10;AAAuAgAAZHJzL2Uyb0RvYy54bWxQSwECLQAUAAYACAAAACEAGfZbBd4AAAANAQAADwAAAAAAAAAA&#13;&#10;AAAAAAABBQAAZHJzL2Rvd25yZXYueG1sUEsFBgAAAAAEAAQA8wAAAAwGAAAAAA==&#13;&#10;" fillcolor="#94c600 [3204]">
                <v:fill color2="#84b100 [2884]" rotate="t" focus="100%" type="gradient">
                  <o:fill v:ext="view" type="gradientUnscaled"/>
                </v:fill>
                <v:textbox>
                  <w:txbxContent>
                    <w:p w14:paraId="13612601" w14:textId="4D094F29" w:rsidR="00192307" w:rsidRPr="002113F4" w:rsidRDefault="00192307" w:rsidP="00357AAC">
                      <w:pPr>
                        <w:jc w:val="center"/>
                        <w:rPr>
                          <w:color w:val="000000"/>
                        </w:rPr>
                      </w:pPr>
                      <w:r w:rsidRPr="002113F4">
                        <w:rPr>
                          <w:color w:val="000000"/>
                        </w:rPr>
                        <w:t>Biens personnels durables</w:t>
                      </w:r>
                      <w:r>
                        <w:rPr>
                          <w:color w:val="000000"/>
                        </w:rPr>
                        <w:t xml:space="preserve"> (meubles, auto, ordinateur)</w:t>
                      </w:r>
                    </w:p>
                  </w:txbxContent>
                </v:textbox>
              </v:oval>
            </w:pict>
          </mc:Fallback>
        </mc:AlternateContent>
      </w:r>
      <w:r w:rsidR="00D34E8A">
        <w:rPr>
          <w:noProof/>
          <w:lang w:eastAsia="fr-FR"/>
        </w:rPr>
        <mc:AlternateContent>
          <mc:Choice Requires="wps">
            <w:drawing>
              <wp:anchor distT="0" distB="0" distL="114300" distR="114300" simplePos="0" relativeHeight="252755968" behindDoc="0" locked="0" layoutInCell="1" allowOverlap="1" wp14:anchorId="2CA6558B" wp14:editId="3F4E268D">
                <wp:simplePos x="0" y="0"/>
                <wp:positionH relativeFrom="column">
                  <wp:posOffset>4343400</wp:posOffset>
                </wp:positionH>
                <wp:positionV relativeFrom="paragraph">
                  <wp:posOffset>0</wp:posOffset>
                </wp:positionV>
                <wp:extent cx="1943100" cy="1943100"/>
                <wp:effectExtent l="76200" t="76200" r="63500" b="63500"/>
                <wp:wrapNone/>
                <wp:docPr id="557" name="Ellipse 557"/>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04CC5F" w14:textId="37E7423C" w:rsidR="00192307" w:rsidRPr="002113F4" w:rsidRDefault="00192307" w:rsidP="00357AAC">
                            <w:pPr>
                              <w:jc w:val="center"/>
                              <w:rPr>
                                <w:color w:val="000000"/>
                              </w:rPr>
                            </w:pPr>
                            <w:r w:rsidRPr="002113F4">
                              <w:rPr>
                                <w:color w:val="000000"/>
                              </w:rPr>
                              <w:t>Résidence</w:t>
                            </w:r>
                            <w:r>
                              <w:rPr>
                                <w:color w:val="000000"/>
                              </w:rPr>
                              <w:t>s (principale, chalet, rénovations)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CA6558B" id="Ellipse 557" o:spid="_x0000_s1721" style="position:absolute;left:0;text-align:left;margin-left:342pt;margin-top:0;width:153pt;height:153pt;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dEOzpwIAAIUFAAAOAAAAZHJzL2Uyb0RvYy54bWysVNuO2yAQfa/Uf0C8e32JEyfROitvXPel&#13;&#10;ale77QcQjGMkDC6wuajqv3fAjhO1lVaqmgfC4LmcOXPg/uHUCXRg2nAlcxzfRRgxSVXN5T7H375W&#13;&#10;wRIjY4msiVCS5fjMDH7YvH93f+zXLFGtEjXTCJJIsz72OW6t7ddhaGjLOmLuVM8kfGyU7ogFU+/D&#13;&#10;WpMjZO9EmETRIjwqXfdaUWYMnJbDR7zx+ZuGUfulaQyzSOQYsFm/ar/u3Bpu7sl6r0nfcjrCIP+A&#13;&#10;oiNcQtEpVUksQa+a/5Gq41Qroxp7R1UXqqbhlPkeoJs4+q2bl5b0zPcC5Jh+osn8v7T08+FJI17n&#13;&#10;eD7PMJKkgyF9EIL3hiF3BAQde7MGv5f+SY+Wga3r9tTozv1DH+jkST1PpLKTRRQO41U6iyPgnsK3&#13;&#10;iwF5wmt4r439yFSH3CbHbCjv+SSHT8YO3hcvV1BItxoleF1xIbyh97ut0OhA3Kj9z4GHMjduYA2h&#13;&#10;zGtjyA0elEk2q10aCgxoMiJR2rZqVEellbSDXgTft/aZ75HmoHLbasaeLEY1B2FZ4XFrBZIjg9xA&#13;&#10;+Z4bzQ45TqL0Ftsl1QD0CsP0sxrQkzXQCCjH3SCpH1VRJItyVgblcpUF6Y4lwbKK0uCxSOfxNsuq&#13;&#10;uMx+DlDdFLwOf2znWVJk81WwKOZxkMbRMiiKKAnKqoiKKK22q/TRBwFHl6KhG/0wbL+zZ8EcFCGf&#13;&#10;WQOqceP17fr7yib6CYVObDzy771dWAOjmgJnbweO/r55P68pOHk7eJgwRPjKMLspuONS6b8lEBPk&#13;&#10;ZvCHqdz07bb2tDv567JYpa49d7ZT9Rku0RFekRyb769EM4yIpK0CPVCrL8bW+ofH4ZGqeLWq4V7a&#13;&#10;1xxjPbjrXg+j8txjcmt7r+vrufkFAAD//wMAUEsDBBQABgAIAAAAIQBXBkHB4AAAAA0BAAAPAAAA&#13;&#10;ZHJzL2Rvd25yZXYueG1sTI9BT8MwDIXvSPyHyEjcmAOrqq1rOlUM2IULA3HOWtMWGqc02db9e8wJ&#13;&#10;Lk+2nvz8vnw9uV4daQydZwO3Mw2KuPJ1x42Bt9fHmwWoEC3XtvdMBs4UYF1cXuQ2q/2JX+i4i42S&#13;&#10;EA6ZNdDGOGSIoWrJ2TDzA7F4H350Nso6NliP9iThrsc7rVN0tmP50NqB7luqvnYHZyApq+2neyjx&#13;&#10;+/w0Ib4/zzfJlo25vpo2K5FyBSrSFP8u4JdB+kMhxfb+wHVQvYF0kQhQNCAq9nKpZdgbmOtUAxY5&#13;&#10;/qcofgAAAP//AwBQSwECLQAUAAYACAAAACEAtoM4kv4AAADhAQAAEwAAAAAAAAAAAAAAAAAAAAAA&#13;&#10;W0NvbnRlbnRfVHlwZXNdLnhtbFBLAQItABQABgAIAAAAIQA4/SH/1gAAAJQBAAALAAAAAAAAAAAA&#13;&#10;AAAAAC8BAABfcmVscy8ucmVsc1BLAQItABQABgAIAAAAIQCrdEOzpwIAAIUFAAAOAAAAAAAAAAAA&#13;&#10;AAAAAC4CAABkcnMvZTJvRG9jLnhtbFBLAQItABQABgAIAAAAIQBXBkHB4AAAAA0BAAAPAAAAAAAA&#13;&#10;AAAAAAAAAAEFAABkcnMvZG93bnJldi54bWxQSwUGAAAAAAQABADzAAAADgYAAAAA&#13;&#10;" fillcolor="#94c600 [3204]">
                <v:fill color2="#84b100 [2884]" rotate="t" focus="100%" type="gradient">
                  <o:fill v:ext="view" type="gradientUnscaled"/>
                </v:fill>
                <v:textbox>
                  <w:txbxContent>
                    <w:p w14:paraId="6204CC5F" w14:textId="37E7423C" w:rsidR="00192307" w:rsidRPr="002113F4" w:rsidRDefault="00192307" w:rsidP="00357AAC">
                      <w:pPr>
                        <w:jc w:val="center"/>
                        <w:rPr>
                          <w:color w:val="000000"/>
                        </w:rPr>
                      </w:pPr>
                      <w:r w:rsidRPr="002113F4">
                        <w:rPr>
                          <w:color w:val="000000"/>
                        </w:rPr>
                        <w:t>Résidence</w:t>
                      </w:r>
                      <w:r>
                        <w:rPr>
                          <w:color w:val="000000"/>
                        </w:rPr>
                        <w:t>s (principale, chalet, rénovations)</w:t>
                      </w:r>
                    </w:p>
                  </w:txbxContent>
                </v:textbox>
              </v:oval>
            </w:pict>
          </mc:Fallback>
        </mc:AlternateContent>
      </w:r>
      <w:r w:rsidR="00D34E8A">
        <w:rPr>
          <w:noProof/>
          <w:lang w:eastAsia="fr-FR"/>
        </w:rPr>
        <mc:AlternateContent>
          <mc:Choice Requires="wps">
            <w:drawing>
              <wp:anchor distT="0" distB="0" distL="114300" distR="114300" simplePos="0" relativeHeight="252758016" behindDoc="0" locked="0" layoutInCell="1" allowOverlap="1" wp14:anchorId="7B93A11E" wp14:editId="7F09AAFC">
                <wp:simplePos x="0" y="0"/>
                <wp:positionH relativeFrom="column">
                  <wp:posOffset>6629400</wp:posOffset>
                </wp:positionH>
                <wp:positionV relativeFrom="paragraph">
                  <wp:posOffset>0</wp:posOffset>
                </wp:positionV>
                <wp:extent cx="1943100" cy="1943100"/>
                <wp:effectExtent l="76200" t="76200" r="63500" b="63500"/>
                <wp:wrapNone/>
                <wp:docPr id="561" name="Ellipse 561"/>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60F7340" w14:textId="5B984ABC" w:rsidR="00192307" w:rsidRPr="002113F4" w:rsidRDefault="00192307" w:rsidP="00313FE1">
                            <w:pPr>
                              <w:jc w:val="center"/>
                              <w:rPr>
                                <w:color w:val="000000"/>
                              </w:rPr>
                            </w:pPr>
                            <w:r w:rsidRPr="002113F4">
                              <w:rPr>
                                <w:color w:val="000000"/>
                              </w:rPr>
                              <w:t>Investissements</w:t>
                            </w:r>
                            <w:r>
                              <w:rPr>
                                <w:color w:val="000000"/>
                              </w:rPr>
                              <w:t xml:space="preserve"> (placements, immeubles locatifs, entreprise, études)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B93A11E" id="Ellipse 561" o:spid="_x0000_s1722" style="position:absolute;left:0;text-align:left;margin-left:522pt;margin-top:0;width:153pt;height:153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pw5pgIAAIUFAAAOAAAAZHJzL2Uyb0RvYy54bWysVNuO2yAQfa/Uf0C8e32Jc9U6K29c96Xq&#13;&#10;RrvtBxCMYyQMLrC5aNV/74AdJ2orrVQ1D4TBczlz5sD9w6kV6MC04UpmOL6LMGKSqorLfYa/fyuD&#13;&#10;BUbGElkRoSTL8JkZ/LD++OH+2K1YoholKqYRJJFmdewy3FjbrcLQ0Ia1xNypjkn4WCvdEgum3oeV&#13;&#10;JkfI3oowiaJZeFS66rSizBg4LfqPeO3z1zWj9qmuDbNIZBiwWb9qv+7cGq7vyWqvSddwOsAg/4Ci&#13;&#10;JVxC0TFVQSxBr5r/karlVCujantHVRuquuaU+R6gmzj6rZuXhnTM9wLkmG6kyfy/tPTrYasRrzI8&#13;&#10;ncUYSdLCkD4JwTvDkDsCgo6dWYHfS7fVg2Vg67o91bp1/9AHOnlSzyOp7GQRhcN4mU7iCLin8O1i&#13;&#10;QJ7wGt5pYz8z1SK3yTDry3s+yeGLsb33xcsVFNKtRglelVwIb+j9biM0OhA3av9z4KHMjRtYfSjz&#13;&#10;2uhzgwdlkk0ql4YCA5oMSJS2jRrUUWolba8XwfeNfeZ7pDmo3Daasa3FqOIgLCs8bq1AcqSXGyjf&#13;&#10;c6PZIcNJlN5iu6TqgV5hmG5SAXqyAhoB5bDrJfVW5nkyKyZFUCyW8yDdsSRYlFEaPObpNN7M52Vc&#13;&#10;zH/2UN0UvA7fNtN5ks+ny2CWT+MgjaNFkOdREhRlHuVRWm6W6aMPAo4uRUM3+n7YfmfPgjkoQj6z&#13;&#10;GlTjxuvb9feVjfQTCp1YLx7POHi7sBpGNQZO3g8c/H3zfl5jcPJ+cD/hS2WY3Rjccqn03xKIEXLd&#13;&#10;+8NUbvp2W3vanfx1mS2njmF3tlPVGS7REV6RDJsfr0QzjIikjQI9UKsvxsb6h8e1I1X+alXNvbSv&#13;&#10;OYZ6cNe9Hgblucfk1vZe19dz/QsAAP//AwBQSwMEFAAGAAgAAAAhALZxccPfAAAADwEAAA8AAABk&#13;&#10;cnMvZG93bnJldi54bWxMT0FOwzAQvCPxB2uRuNE1JFQojVNFFOiFSwvi7CZLEojXIXbb9PdsT3AZ&#13;&#10;7Wg0szP5cnK9OtAYOs8GbmcaFHHl644bA+9vzzcPoEK0XNveMxk4UYBlcXmR26z2R97QYRsbJSEc&#13;&#10;MmugjXHIEEPVkrNh5gdi0T796GwUOjZYj/Yo4a7HO63n6GzH8qG1Az22VH1v985AWlbrL/dU4s/p&#13;&#10;ZUL8eE1W6ZqNub6aVguBcgEq0hT/HHDeIP2hkGI7v+c6qF64TlNZFA0InvXkXsu1M5DouQYscvy/&#13;&#10;o/gFAAD//wMAUEsBAi0AFAAGAAgAAAAhALaDOJL+AAAA4QEAABMAAAAAAAAAAAAAAAAAAAAAAFtD&#13;&#10;b250ZW50X1R5cGVzXS54bWxQSwECLQAUAAYACAAAACEAOP0h/9YAAACUAQAACwAAAAAAAAAAAAAA&#13;&#10;AAAvAQAAX3JlbHMvLnJlbHNQSwECLQAUAAYACAAAACEA8kqcOaYCAACFBQAADgAAAAAAAAAAAAAA&#13;&#10;AAAuAgAAZHJzL2Uyb0RvYy54bWxQSwECLQAUAAYACAAAACEAtnFxw98AAAAPAQAADwAAAAAAAAAA&#13;&#10;AAAAAAAABQAAZHJzL2Rvd25yZXYueG1sUEsFBgAAAAAEAAQA8wAAAAwGAAAAAA==&#13;&#10;" fillcolor="#94c600 [3204]">
                <v:fill color2="#84b100 [2884]" rotate="t" focus="100%" type="gradient">
                  <o:fill v:ext="view" type="gradientUnscaled"/>
                </v:fill>
                <v:textbox>
                  <w:txbxContent>
                    <w:p w14:paraId="660F7340" w14:textId="5B984ABC" w:rsidR="00192307" w:rsidRPr="002113F4" w:rsidRDefault="00192307" w:rsidP="00313FE1">
                      <w:pPr>
                        <w:jc w:val="center"/>
                        <w:rPr>
                          <w:color w:val="000000"/>
                        </w:rPr>
                      </w:pPr>
                      <w:r w:rsidRPr="002113F4">
                        <w:rPr>
                          <w:color w:val="000000"/>
                        </w:rPr>
                        <w:t>Investissements</w:t>
                      </w:r>
                      <w:r>
                        <w:rPr>
                          <w:color w:val="000000"/>
                        </w:rPr>
                        <w:t xml:space="preserve"> (placements, immeubles locatifs, entreprise, études)</w:t>
                      </w:r>
                    </w:p>
                  </w:txbxContent>
                </v:textbox>
              </v:oval>
            </w:pict>
          </mc:Fallback>
        </mc:AlternateContent>
      </w:r>
      <w:r w:rsidR="005E3175">
        <w:br w:type="page"/>
      </w:r>
    </w:p>
    <w:p w14:paraId="4D80E003" w14:textId="2A92FAB8" w:rsidR="00414A44" w:rsidRDefault="00EF72AA" w:rsidP="00414A44">
      <w:r>
        <w:rPr>
          <w:noProof/>
          <w:lang w:eastAsia="fr-FR"/>
        </w:rPr>
        <w:lastRenderedPageBreak/>
        <mc:AlternateContent>
          <mc:Choice Requires="wps">
            <w:drawing>
              <wp:anchor distT="0" distB="0" distL="114300" distR="114300" simplePos="0" relativeHeight="252832768" behindDoc="0" locked="0" layoutInCell="1" allowOverlap="1" wp14:anchorId="738B7A5C" wp14:editId="2B0F19D6">
                <wp:simplePos x="0" y="0"/>
                <wp:positionH relativeFrom="column">
                  <wp:posOffset>-685800</wp:posOffset>
                </wp:positionH>
                <wp:positionV relativeFrom="paragraph">
                  <wp:posOffset>-114300</wp:posOffset>
                </wp:positionV>
                <wp:extent cx="457200" cy="457200"/>
                <wp:effectExtent l="0" t="0" r="25400" b="25400"/>
                <wp:wrapNone/>
                <wp:docPr id="611" name="Ellipse 611"/>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D29CEC4" w14:textId="77777777" w:rsidR="00192307" w:rsidRPr="00BF5FC4" w:rsidRDefault="00192307" w:rsidP="00EF72AA">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B7A5C" id="Ellipse 611" o:spid="_x0000_s1723" style="position:absolute;left:0;text-align:left;margin-left:-54pt;margin-top:-9pt;width:36pt;height:36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QSnvAIAAKgFAAAOAAAAZHJzL2Uyb0RvYy54bWysVFtv2yAUfp+0/4B4d22nzs2qU7nJMk2q&#13;&#10;2mjt1GeCobGGgQG5rdp/3wHbadT1YZr2Yh8494/vnKvrQyPQjhlbK1ng9CLBiEmqqlo+F/jb4zKa&#13;&#10;YGQdkRURSrICH5nF17OPH672OmcDtVGiYgZBEGnzvS7wxjmdx7GlG9YQe6E0k6DkyjTEwdE8x5Uh&#13;&#10;e4jeiHiQJKN4r0yljaLMWrhdtEo8C/E5Z9Tdc26ZQ6LAUJsLXxO+a/+NZ1ckfzZEb2ralUH+oYqG&#13;&#10;1BKSnkItiCNoa+o/QjU1Ncoq7i6oamLFeU1Z6AG6SZM33TxsiGahFwDH6hNM9v+FpXe7lUF1VeBR&#13;&#10;mmIkSQOP9EmIWluG/BUAtNc2B7sHvTLdyYLouz1w0/g/9IEOAdTjCVR2cIjCZTYcw0NhREHVyRAl&#13;&#10;fnXWxrrPTDXICwVmbfKAJtndWtda91Y+nZBwR3LIAOpOatF+WZblYLS4XESLyXQcZWs2iCbLJItu&#13;&#10;ymyYzsfjZboY/2pf3RcYnuhlDiWW4+E0GpXDNMrSZBKVZTKIFssyKZNsOZ9mN8EJqu6Txh6VFocg&#13;&#10;uaNgbW1fGQdAofPL0EOgMpsLg3YESChcwBQiCQmW3oXXQpyc0vecqu+9U2cbmg70/ltH1luHjEq6&#13;&#10;k2NTS2Xey/paKm/t4dnOevWiO6wPLXumo54qa1UdgVNGtcNmNV3W8LK3xLoVMTBdQAbYGO4ePlyo&#13;&#10;fYFVJ2G0Uebne/feHkgPWoz2MK0Ftj+2xDCMxBcJ4zBNs8yPdzgElmFkzjXrc43cNnMFbwGEh+qC&#13;&#10;CM7GiV7kRjVPsFhKnxVURFLIXWDqTH+Yu3aLwGqirCyDGYy0Ju5WPmjqg3ukPW0fD0/E6I7eDgh0&#13;&#10;p/rJJvkbire23lOqcusUrwP/PdYtrt0bwDoIQ9StLr9vzs/B6nXBzn4DAAD//wMAUEsDBBQABgAI&#13;&#10;AAAAIQCAIaJX4wAAABABAAAPAAAAZHJzL2Rvd25yZXYueG1sTI9PT8MwDMXvSHyHyEjcumSwVVPX&#13;&#10;dBr/JK60IHZMm6ypaJKSZGvh0+OexsX6Wbaf38t3k+nJWfnQOcthuWBAlG2c7GzL4b16STZAQhRW&#13;&#10;it5ZxeFHBdgV11e5yKQb7Zs6l7ElKGJDJjjoGIeM0tBoZURYuEFZnB2dNyJi61sqvRhR3PT0jrGU&#13;&#10;GtFZ/KDFoB61ar7Kk+Hg6/YgHtbjx+vnvq9KvUp/n6tvzm9vpqctlv0WSFRTvFzAnAH9Q4HGaney&#13;&#10;MpCeQ7JkG0wUZ5oBV5L7FKHmsF4xoEVO/wcp/gAAAP//AwBQSwECLQAUAAYACAAAACEAtoM4kv4A&#13;&#10;AADhAQAAEwAAAAAAAAAAAAAAAAAAAAAAW0NvbnRlbnRfVHlwZXNdLnhtbFBLAQItABQABgAIAAAA&#13;&#10;IQA4/SH/1gAAAJQBAAALAAAAAAAAAAAAAAAAAC8BAABfcmVscy8ucmVsc1BLAQItABQABgAIAAAA&#13;&#10;IQDMyQSnvAIAAKgFAAAOAAAAAAAAAAAAAAAAAC4CAABkcnMvZTJvRG9jLnhtbFBLAQItABQABgAI&#13;&#10;AAAAIQCAIaJX4wAAABABAAAPAAAAAAAAAAAAAAAAABYFAABkcnMvZG93bnJldi54bWxQSwUGAAAA&#13;&#10;AAQABADzAAAAJgYAAAAA&#13;&#10;" fillcolor="black [3200]" strokecolor="white [3201]" strokeweight="1.75pt">
                <v:textbox>
                  <w:txbxContent>
                    <w:p w14:paraId="6D29CEC4" w14:textId="77777777" w:rsidR="00192307" w:rsidRPr="00BF5FC4" w:rsidRDefault="00192307" w:rsidP="00EF72AA">
                      <w:pPr>
                        <w:jc w:val="center"/>
                        <w:rPr>
                          <w:color w:val="FFFFFF" w:themeColor="background1"/>
                        </w:rPr>
                      </w:pPr>
                      <w:r w:rsidRPr="00BF5FC4">
                        <w:rPr>
                          <w:color w:val="FFFFFF" w:themeColor="background1"/>
                        </w:rPr>
                        <w:t xml:space="preserve">1 </w:t>
                      </w:r>
                    </w:p>
                  </w:txbxContent>
                </v:textbox>
              </v:oval>
            </w:pict>
          </mc:Fallback>
        </mc:AlternateContent>
      </w:r>
      <w:r w:rsidR="00414A44">
        <w:t xml:space="preserve">Au </w:t>
      </w:r>
      <w:r w:rsidR="00414A44" w:rsidRPr="00414A44">
        <w:rPr>
          <w:color w:val="FF6700" w:themeColor="accent3"/>
        </w:rPr>
        <w:t>QUOTIDIEN</w:t>
      </w:r>
      <w:r w:rsidR="00414A44">
        <w:t>, tous devraient être en mesure de s'acquitter de ses dépenses au comptant</w:t>
      </w:r>
      <w:r w:rsidR="004E7398">
        <w:t xml:space="preserve"> (carte débit)</w:t>
      </w:r>
      <w:r w:rsidR="00414A44">
        <w:t xml:space="preserve"> ou en utilisant, </w:t>
      </w:r>
      <w:r w:rsidR="00414A44" w:rsidRPr="009F4E92">
        <w:rPr>
          <w:u w:val="single"/>
        </w:rPr>
        <w:t>comme outil de paiement et non de financement</w:t>
      </w:r>
      <w:r w:rsidR="00414A44">
        <w:t xml:space="preserve">, une carte de crédit. Pour citer l'ex premier ministre Jacques Parizeau, </w:t>
      </w:r>
      <w:r w:rsidR="00BF529B">
        <w:t xml:space="preserve">en parlant de l'état québécois, </w:t>
      </w:r>
      <w:r w:rsidR="004E7398">
        <w:t>si l'emprunt peut être concevable pour faire l'acquisition de biens essentiels qui ont une portée à long terme, il existe un véritable problème structurel à emprunter pour payer l'épicerie</w:t>
      </w:r>
      <w:r w:rsidR="0037761F">
        <w:t xml:space="preserve"> </w:t>
      </w:r>
      <w:r w:rsidR="0090358E">
        <w:t xml:space="preserve">! Les gens </w:t>
      </w:r>
      <w:r w:rsidR="0037761F">
        <w:t>n’</w:t>
      </w:r>
      <w:r w:rsidR="0090358E">
        <w:t>en ont pas toujours la conviction, mais à partir du moment où l'ensemble des soldes de cartes de crédit et des marges de crédits augmentent, année après année, sans la création d'un actif durable</w:t>
      </w:r>
      <w:r w:rsidR="004E7398">
        <w:t xml:space="preserve"> </w:t>
      </w:r>
      <w:r w:rsidR="0090358E">
        <w:t xml:space="preserve">doté d'un potentiel de croissance de sa valeur, et bien, </w:t>
      </w:r>
      <w:r w:rsidR="0090358E" w:rsidRPr="0090358E">
        <w:rPr>
          <w:color w:val="FF6700" w:themeColor="accent3"/>
        </w:rPr>
        <w:t>ON EMPRUNTE POUR PAYER L'ÉPICERIE</w:t>
      </w:r>
      <w:r w:rsidR="0090358E">
        <w:t>.</w:t>
      </w:r>
    </w:p>
    <w:p w14:paraId="1FC19513" w14:textId="77777777" w:rsidR="0090358E" w:rsidRDefault="0090358E" w:rsidP="00414A44"/>
    <w:p w14:paraId="6080B7DE" w14:textId="5DA4D26F" w:rsidR="0090358E" w:rsidRDefault="0090358E" w:rsidP="00414A44">
      <w:r>
        <w:t>Nous allons parcourir les trois modes de financement les plus courant</w:t>
      </w:r>
      <w:r w:rsidR="006E7050">
        <w:t>s</w:t>
      </w:r>
      <w:r>
        <w:t xml:space="preserve"> au quotidien. </w:t>
      </w:r>
    </w:p>
    <w:p w14:paraId="1E082BDA" w14:textId="77777777" w:rsidR="009266A2" w:rsidRDefault="009266A2" w:rsidP="00414A44"/>
    <w:p w14:paraId="3A8709E3" w14:textId="712EDBB4" w:rsidR="009266A2" w:rsidRDefault="009266A2" w:rsidP="00E30DE4">
      <w:pPr>
        <w:pStyle w:val="Paragraphedeliste"/>
        <w:numPr>
          <w:ilvl w:val="0"/>
          <w:numId w:val="47"/>
        </w:numPr>
        <w:rPr>
          <w:color w:val="FF6700" w:themeColor="accent3"/>
        </w:rPr>
      </w:pPr>
      <w:r>
        <w:rPr>
          <w:color w:val="FF6700" w:themeColor="accent3"/>
        </w:rPr>
        <w:t>Cartes de crédit</w:t>
      </w:r>
    </w:p>
    <w:p w14:paraId="36AD6394" w14:textId="77777777" w:rsidR="007976C8" w:rsidRPr="007976C8" w:rsidRDefault="007976C8" w:rsidP="007976C8">
      <w:pPr>
        <w:ind w:left="360"/>
        <w:rPr>
          <w:color w:val="FF6700" w:themeColor="accent3"/>
        </w:rPr>
      </w:pPr>
    </w:p>
    <w:p w14:paraId="11CF62B0" w14:textId="0E3EF9CF" w:rsidR="00D817D6" w:rsidRDefault="007976C8" w:rsidP="007976C8">
      <w:r>
        <w:t xml:space="preserve">Les offres de cartes de crédit sont innombrables </w:t>
      </w:r>
      <w:r w:rsidR="00416107">
        <w:t>et ne sont pas de nature bienveillante pour les adhér</w:t>
      </w:r>
      <w:r w:rsidR="00C54732">
        <w:t>e</w:t>
      </w:r>
      <w:r w:rsidR="00416107">
        <w:t>nt</w:t>
      </w:r>
      <w:r w:rsidR="00C54732">
        <w:t>s</w:t>
      </w:r>
      <w:r w:rsidR="00416107">
        <w:t>.</w:t>
      </w:r>
      <w:r w:rsidR="00C54732">
        <w:t xml:space="preserve"> Les taux d'intérêt sont très élevés (au-delà de 20 % parfois). Ceux-ci s'applique</w:t>
      </w:r>
      <w:r w:rsidR="006E7050">
        <w:t>nt</w:t>
      </w:r>
      <w:r w:rsidR="00C54732">
        <w:t xml:space="preserve"> à tous les achats qui ne sont pas complètement acquittés au moment de l'échéance du solde de la carte de crédit (au 30 jours). Le calcul des intérêts est alors rétroactif à la date de l'achat (et non en fonction de l'exigibilité du solde à payer de la carte de crédit</w:t>
      </w:r>
      <w:r w:rsidR="00D817D6">
        <w:t xml:space="preserve">). L'acquittement du solde minimum exigible mensuellement initie cet onéreux cycle infernal du paiement d'intérêts sur les cartes de crédit. </w:t>
      </w:r>
      <w:r w:rsidR="00D41339">
        <w:t>Les cartes de crédit n'exige</w:t>
      </w:r>
      <w:r w:rsidR="006E7050">
        <w:t>nt</w:t>
      </w:r>
      <w:r w:rsidR="00D41339">
        <w:t xml:space="preserve"> pas de garanties de la part du détenteur.</w:t>
      </w:r>
      <w:r w:rsidR="00D817D6">
        <w:t xml:space="preserve"> </w:t>
      </w:r>
    </w:p>
    <w:p w14:paraId="7BBB9CC0" w14:textId="77777777" w:rsidR="00D817D6" w:rsidRDefault="00D817D6" w:rsidP="007976C8"/>
    <w:p w14:paraId="34D204C0" w14:textId="6A3366A8" w:rsidR="007976C8" w:rsidRDefault="00416107" w:rsidP="007976C8">
      <w:r>
        <w:t>En réalité le mode de fonctionnement à adopter à l'égard de ces produits de crédit est extrêmement simple</w:t>
      </w:r>
      <w:r w:rsidR="0037761F">
        <w:t xml:space="preserve"> </w:t>
      </w:r>
      <w:r>
        <w:t>:</w:t>
      </w:r>
    </w:p>
    <w:p w14:paraId="37E3C9E8" w14:textId="77777777" w:rsidR="00416107" w:rsidRDefault="00416107" w:rsidP="007976C8"/>
    <w:p w14:paraId="100FD972" w14:textId="6C1D91D4" w:rsidR="00416107" w:rsidRDefault="00416107" w:rsidP="00E30DE4">
      <w:pPr>
        <w:pStyle w:val="Paragraphedeliste"/>
        <w:numPr>
          <w:ilvl w:val="0"/>
          <w:numId w:val="50"/>
        </w:numPr>
      </w:pPr>
      <w:r>
        <w:t>Utilise</w:t>
      </w:r>
      <w:r w:rsidR="00DB0930">
        <w:t>z</w:t>
      </w:r>
      <w:r>
        <w:t xml:space="preserve"> la carte de crédit comme outil de paiement et non de financement (c'est-à-dire effectuer le paiement complet chaque mois).</w:t>
      </w:r>
      <w:r w:rsidR="003D0F75">
        <w:t xml:space="preserve"> Réglez tous vos achats de cette façon afin d'en faciliter la gestion, la comptabilisation et de maximiser votre plan de bonification. </w:t>
      </w:r>
    </w:p>
    <w:p w14:paraId="7937EDBA" w14:textId="77777777" w:rsidR="00416107" w:rsidRDefault="00416107" w:rsidP="00416107"/>
    <w:p w14:paraId="4E0B857B" w14:textId="00ECD924" w:rsidR="00416107" w:rsidRDefault="00416107" w:rsidP="00E30DE4">
      <w:pPr>
        <w:pStyle w:val="Paragraphedeliste"/>
        <w:numPr>
          <w:ilvl w:val="0"/>
          <w:numId w:val="50"/>
        </w:numPr>
      </w:pPr>
      <w:r>
        <w:t>Posséde</w:t>
      </w:r>
      <w:r w:rsidR="00DB0930">
        <w:t>z</w:t>
      </w:r>
      <w:r>
        <w:t xml:space="preserve"> une seule carte de crédit (l'objectif est de payer, de comptabiliser à un seul endroit les opérations et non d'augmenter les sources de financement et affecter le dossier de crédit).</w:t>
      </w:r>
    </w:p>
    <w:p w14:paraId="1F0868BB" w14:textId="77777777" w:rsidR="00416107" w:rsidRDefault="00416107" w:rsidP="00416107"/>
    <w:p w14:paraId="6F2CAB16" w14:textId="5E5B33F0" w:rsidR="00416107" w:rsidRDefault="00416107" w:rsidP="00E30DE4">
      <w:pPr>
        <w:pStyle w:val="Paragraphedeliste"/>
        <w:numPr>
          <w:ilvl w:val="0"/>
          <w:numId w:val="50"/>
        </w:numPr>
      </w:pPr>
      <w:r>
        <w:lastRenderedPageBreak/>
        <w:t xml:space="preserve"> Utilise</w:t>
      </w:r>
      <w:r w:rsidR="00DB0930">
        <w:t>z</w:t>
      </w:r>
      <w:r>
        <w:t xml:space="preserve"> une carte de crédit sans frais (vous n'avez pas besoin d'une carte de crédit avec des frais et dont les intérêts sont moins élevés puisque vous ne payez pas d'intérêts, puisque vous assume</w:t>
      </w:r>
      <w:r w:rsidR="006E7050">
        <w:t>z</w:t>
      </w:r>
      <w:r>
        <w:t xml:space="preserve"> pleinement vos soldes chaque mois).</w:t>
      </w:r>
    </w:p>
    <w:p w14:paraId="2FFEA3F0" w14:textId="77777777" w:rsidR="00416107" w:rsidRDefault="00416107" w:rsidP="00416107"/>
    <w:p w14:paraId="55C00180" w14:textId="6BE4709A" w:rsidR="00416107" w:rsidRDefault="00416107" w:rsidP="00E30DE4">
      <w:pPr>
        <w:pStyle w:val="Paragraphedeliste"/>
        <w:numPr>
          <w:ilvl w:val="0"/>
          <w:numId w:val="50"/>
        </w:numPr>
      </w:pPr>
      <w:r>
        <w:t xml:space="preserve"> Évalue</w:t>
      </w:r>
      <w:r w:rsidR="00DB0930">
        <w:t>z</w:t>
      </w:r>
      <w:r>
        <w:t xml:space="preserve"> et choisissez la carte offrant la meilleur</w:t>
      </w:r>
      <w:r w:rsidR="006E7050">
        <w:t>e</w:t>
      </w:r>
      <w:r>
        <w:t xml:space="preserve"> offre de programme boni (Air miles, </w:t>
      </w:r>
      <w:r w:rsidR="004F5112">
        <w:t>Aéropl</w:t>
      </w:r>
      <w:r>
        <w:t>an,</w:t>
      </w:r>
      <w:r w:rsidR="004F5112">
        <w:t xml:space="preserve"> etc.) et utiliser cette bonification comme de l'argent liquide pour payer des biens essentiels (essence, épicerie) et non pour se créer de nouveaux besoins en se disant que c'est gratuit (rien n'est gratuit).</w:t>
      </w:r>
      <w:r>
        <w:t xml:space="preserve"> </w:t>
      </w:r>
    </w:p>
    <w:p w14:paraId="19F789B5" w14:textId="5EF3BADA" w:rsidR="0054625C" w:rsidRDefault="0054625C" w:rsidP="00D817D6">
      <w:r>
        <w:rPr>
          <w:noProof/>
          <w:lang w:eastAsia="fr-FR"/>
        </w:rPr>
        <w:drawing>
          <wp:anchor distT="0" distB="0" distL="114300" distR="114300" simplePos="0" relativeHeight="252784640" behindDoc="0" locked="0" layoutInCell="1" allowOverlap="1" wp14:anchorId="64924EA8" wp14:editId="42F0229E">
            <wp:simplePos x="0" y="0"/>
            <wp:positionH relativeFrom="column">
              <wp:posOffset>3314700</wp:posOffset>
            </wp:positionH>
            <wp:positionV relativeFrom="paragraph">
              <wp:posOffset>105410</wp:posOffset>
            </wp:positionV>
            <wp:extent cx="685800" cy="681990"/>
            <wp:effectExtent l="0" t="0" r="0" b="3810"/>
            <wp:wrapNone/>
            <wp:docPr id="568" name="Image 568" descr="Macintosh HD:Users:marcbachand:Desktop:Capture d’écran 2015-06-08 à 17.04.54.png">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6AA27F" w14:textId="77777777" w:rsidR="0054625C" w:rsidRDefault="0054625C" w:rsidP="00D817D6"/>
    <w:p w14:paraId="40B24B11" w14:textId="5E9CFE50" w:rsidR="0054625C" w:rsidRPr="006E7050" w:rsidRDefault="00CD49A3" w:rsidP="00D817D6">
      <w:pPr>
        <w:rPr>
          <w:color w:val="FF6700" w:themeColor="accent3"/>
        </w:rPr>
      </w:pPr>
      <w:hyperlink r:id="rId338" w:history="1">
        <w:r w:rsidR="006E7050" w:rsidRPr="006E7050">
          <w:rPr>
            <w:rStyle w:val="Lienhypertexte"/>
            <w:color w:val="FF6700" w:themeColor="accent3"/>
          </w:rPr>
          <w:t>Outil de sélection de cartes de crédit</w:t>
        </w:r>
      </w:hyperlink>
    </w:p>
    <w:p w14:paraId="3DE8AF63" w14:textId="77777777" w:rsidR="0054625C" w:rsidRDefault="0054625C" w:rsidP="00D817D6"/>
    <w:p w14:paraId="5688F2AA" w14:textId="77777777" w:rsidR="006E7050" w:rsidRDefault="006E7050" w:rsidP="00D817D6"/>
    <w:p w14:paraId="6A427456" w14:textId="50F6226E" w:rsidR="00D817D6" w:rsidRDefault="004F5112" w:rsidP="00D817D6">
      <w:r>
        <w:t>L'usage et l'analyse des cartes de crédit se corse</w:t>
      </w:r>
      <w:r w:rsidR="006E7050">
        <w:t>nt</w:t>
      </w:r>
      <w:r>
        <w:t xml:space="preserve"> pour ceux et celles qui n'ont pas été à même de respecter les principes que nous venons tout juste d'énoncer. </w:t>
      </w:r>
      <w:r w:rsidR="004C29D6">
        <w:t>Nul</w:t>
      </w:r>
      <w:r w:rsidR="006E7050">
        <w:t xml:space="preserve"> </w:t>
      </w:r>
      <w:r w:rsidR="004C29D6">
        <w:t>besoin de se mettre la tête dans le sable, ils sont nombreux à être pris dans l'engrenage du financement par la pire des solutions de crédit</w:t>
      </w:r>
      <w:r w:rsidR="0037761F">
        <w:t xml:space="preserve"> </w:t>
      </w:r>
      <w:r w:rsidR="004C29D6">
        <w:t>; les cartes de crédit.</w:t>
      </w:r>
      <w:r w:rsidR="000A3F4D">
        <w:t xml:space="preserve"> </w:t>
      </w:r>
      <w:r w:rsidR="000A3F4D">
        <w:rPr>
          <w:lang w:val="fr-CA"/>
        </w:rPr>
        <w:t>En effet</w:t>
      </w:r>
      <w:r w:rsidR="006E7050">
        <w:rPr>
          <w:lang w:val="fr-CA"/>
        </w:rPr>
        <w:t>,</w:t>
      </w:r>
      <w:r w:rsidR="000A3F4D">
        <w:rPr>
          <w:lang w:val="fr-CA"/>
        </w:rPr>
        <w:t xml:space="preserve"> </w:t>
      </w:r>
      <w:r w:rsidR="000A3F4D" w:rsidRPr="00D41339">
        <w:rPr>
          <w:color w:val="FF6700" w:themeColor="accent3"/>
          <w:lang w:val="fr-CA"/>
        </w:rPr>
        <w:t>40 %</w:t>
      </w:r>
      <w:r w:rsidR="009853C4" w:rsidRPr="00994B31">
        <w:rPr>
          <w:rStyle w:val="Appelnotedebasdep"/>
          <w:color w:val="FF6700" w:themeColor="accent3"/>
          <w:lang w:val="fr-CA"/>
        </w:rPr>
        <w:footnoteReference w:customMarkFollows="1" w:id="140"/>
        <w:t>133</w:t>
      </w:r>
      <w:r w:rsidR="000A3F4D" w:rsidRPr="000A3F4D">
        <w:rPr>
          <w:lang w:val="fr-CA"/>
        </w:rPr>
        <w:t xml:space="preserve"> des Canadiens </w:t>
      </w:r>
      <w:r w:rsidR="003B769C" w:rsidRPr="00D41339">
        <w:rPr>
          <w:u w:val="single"/>
          <w:lang w:val="fr-CA"/>
        </w:rPr>
        <w:t xml:space="preserve">ne </w:t>
      </w:r>
      <w:r w:rsidR="000A3F4D" w:rsidRPr="00D41339">
        <w:rPr>
          <w:u w:val="single"/>
          <w:lang w:val="fr-CA"/>
        </w:rPr>
        <w:t>paient</w:t>
      </w:r>
      <w:r w:rsidR="003B769C" w:rsidRPr="00D41339">
        <w:rPr>
          <w:u w:val="single"/>
          <w:lang w:val="fr-CA"/>
        </w:rPr>
        <w:t xml:space="preserve"> pas</w:t>
      </w:r>
      <w:r w:rsidR="000A3F4D" w:rsidRPr="00D41339">
        <w:rPr>
          <w:u w:val="single"/>
          <w:lang w:val="fr-CA"/>
        </w:rPr>
        <w:t xml:space="preserve"> le solde mensuel entier sur leurs cartes de crédit</w:t>
      </w:r>
      <w:r w:rsidR="000A3F4D" w:rsidRPr="000A3F4D">
        <w:rPr>
          <w:lang w:val="fr-CA"/>
        </w:rPr>
        <w:t xml:space="preserve">, </w:t>
      </w:r>
      <w:r w:rsidR="003B769C">
        <w:rPr>
          <w:lang w:val="fr-CA"/>
        </w:rPr>
        <w:t xml:space="preserve">créant </w:t>
      </w:r>
      <w:r w:rsidR="000A3F4D" w:rsidRPr="000A3F4D">
        <w:rPr>
          <w:lang w:val="fr-CA"/>
        </w:rPr>
        <w:t xml:space="preserve">ainsi </w:t>
      </w:r>
      <w:r w:rsidR="003B769C">
        <w:rPr>
          <w:lang w:val="fr-CA"/>
        </w:rPr>
        <w:t xml:space="preserve">un </w:t>
      </w:r>
      <w:r w:rsidR="000A3F4D" w:rsidRPr="000A3F4D">
        <w:rPr>
          <w:lang w:val="fr-CA"/>
        </w:rPr>
        <w:t>endette</w:t>
      </w:r>
      <w:r w:rsidR="003B769C">
        <w:rPr>
          <w:lang w:val="fr-CA"/>
        </w:rPr>
        <w:t>ment</w:t>
      </w:r>
      <w:r w:rsidR="000A3F4D" w:rsidRPr="000A3F4D">
        <w:rPr>
          <w:lang w:val="fr-CA"/>
        </w:rPr>
        <w:t xml:space="preserve"> et </w:t>
      </w:r>
      <w:r w:rsidR="003B769C">
        <w:rPr>
          <w:lang w:val="fr-CA"/>
        </w:rPr>
        <w:t xml:space="preserve">une obligation </w:t>
      </w:r>
      <w:r w:rsidR="000A3F4D" w:rsidRPr="000A3F4D">
        <w:rPr>
          <w:lang w:val="fr-CA"/>
        </w:rPr>
        <w:t xml:space="preserve">de payer des </w:t>
      </w:r>
      <w:r w:rsidR="003B769C">
        <w:rPr>
          <w:lang w:val="fr-CA"/>
        </w:rPr>
        <w:t xml:space="preserve">intérêts à des </w:t>
      </w:r>
      <w:r w:rsidR="000A3F4D" w:rsidRPr="000A3F4D">
        <w:rPr>
          <w:lang w:val="fr-CA"/>
        </w:rPr>
        <w:t>taux d’int</w:t>
      </w:r>
      <w:r w:rsidR="003B769C">
        <w:rPr>
          <w:lang w:val="fr-CA"/>
        </w:rPr>
        <w:t>é</w:t>
      </w:r>
      <w:r w:rsidR="000A3F4D" w:rsidRPr="000A3F4D">
        <w:rPr>
          <w:lang w:val="fr-CA"/>
        </w:rPr>
        <w:t>r</w:t>
      </w:r>
      <w:r w:rsidR="003B769C">
        <w:rPr>
          <w:lang w:val="fr-CA"/>
        </w:rPr>
        <w:t>ê</w:t>
      </w:r>
      <w:r w:rsidR="000A3F4D" w:rsidRPr="000A3F4D">
        <w:rPr>
          <w:lang w:val="fr-CA"/>
        </w:rPr>
        <w:t>t</w:t>
      </w:r>
      <w:r w:rsidR="003B769C">
        <w:rPr>
          <w:lang w:val="fr-CA"/>
        </w:rPr>
        <w:t xml:space="preserve"> extrêmement élevés.</w:t>
      </w:r>
      <w:r w:rsidR="000A3F4D" w:rsidRPr="000A3F4D">
        <w:rPr>
          <w:lang w:val="fr-CA"/>
        </w:rPr>
        <w:t xml:space="preserve"> </w:t>
      </w:r>
      <w:r w:rsidR="003B1BC8">
        <w:rPr>
          <w:lang w:val="fr-CA"/>
        </w:rPr>
        <w:t>Pour ces gens, le plan de redressement peut s'avérer tout autant difficile que nécessaire. En voici les principales étapes:</w:t>
      </w:r>
    </w:p>
    <w:p w14:paraId="46F4DCBE" w14:textId="319567DF" w:rsidR="000A3F4D" w:rsidRPr="000A3F4D" w:rsidRDefault="000A3F4D" w:rsidP="000A3F4D">
      <w:pPr>
        <w:rPr>
          <w:lang w:val="fr-CA"/>
        </w:rPr>
      </w:pPr>
    </w:p>
    <w:p w14:paraId="7815FA20" w14:textId="371416DD" w:rsidR="000A3F4D" w:rsidRDefault="00E812D7" w:rsidP="00E30DE4">
      <w:pPr>
        <w:pStyle w:val="Paragraphedeliste"/>
        <w:numPr>
          <w:ilvl w:val="0"/>
          <w:numId w:val="51"/>
        </w:numPr>
      </w:pPr>
      <w:r>
        <w:t>Remett</w:t>
      </w:r>
      <w:r w:rsidR="005C7836">
        <w:t>ez vos</w:t>
      </w:r>
      <w:r>
        <w:t xml:space="preserve"> cartes de crédit aux institutions financières.</w:t>
      </w:r>
    </w:p>
    <w:p w14:paraId="5DDA6E0A" w14:textId="77777777" w:rsidR="003B1BC8" w:rsidRDefault="003B1BC8" w:rsidP="003B1BC8"/>
    <w:p w14:paraId="1FBC5A44" w14:textId="0D93C947" w:rsidR="003B1BC8" w:rsidRDefault="005C7836" w:rsidP="00E30DE4">
      <w:pPr>
        <w:pStyle w:val="Paragraphedeliste"/>
        <w:numPr>
          <w:ilvl w:val="0"/>
          <w:numId w:val="51"/>
        </w:numPr>
      </w:pPr>
      <w:r>
        <w:t>Consolidez ou établissez des options de financement qui pourront réduire votre coût en intérêt. Les options devraient être envisagée</w:t>
      </w:r>
      <w:r w:rsidR="006E7050">
        <w:t>s</w:t>
      </w:r>
      <w:r>
        <w:t xml:space="preserve"> selon l'ordre suivant</w:t>
      </w:r>
      <w:r w:rsidR="0037761F">
        <w:t xml:space="preserve"> </w:t>
      </w:r>
      <w:r>
        <w:t>:</w:t>
      </w:r>
    </w:p>
    <w:p w14:paraId="7FD2D786" w14:textId="77777777" w:rsidR="005C7836" w:rsidRDefault="005C7836" w:rsidP="005C7836">
      <w:pPr>
        <w:ind w:left="720"/>
      </w:pPr>
    </w:p>
    <w:p w14:paraId="4E5C783E" w14:textId="4EC1B646" w:rsidR="005C7836" w:rsidRDefault="005C7836" w:rsidP="00E30DE4">
      <w:pPr>
        <w:pStyle w:val="Paragraphedeliste"/>
        <w:numPr>
          <w:ilvl w:val="1"/>
          <w:numId w:val="51"/>
        </w:numPr>
      </w:pPr>
      <w:r>
        <w:t>Utilisation de vos placements ou liquidités (Fond</w:t>
      </w:r>
      <w:r w:rsidR="006E7050">
        <w:t>s</w:t>
      </w:r>
      <w:r>
        <w:t xml:space="preserve"> de prévoyance, CÉLI, RÉER)</w:t>
      </w:r>
    </w:p>
    <w:p w14:paraId="7A33FCCA" w14:textId="7A898340" w:rsidR="005C7836" w:rsidRDefault="005C7836" w:rsidP="00E30DE4">
      <w:pPr>
        <w:pStyle w:val="Paragraphedeliste"/>
        <w:numPr>
          <w:ilvl w:val="1"/>
          <w:numId w:val="51"/>
        </w:numPr>
      </w:pPr>
      <w:r>
        <w:t>Prise en charge d'une marge de crédit hypothécaire</w:t>
      </w:r>
    </w:p>
    <w:p w14:paraId="42EDC699" w14:textId="188973B0" w:rsidR="005C7836" w:rsidRDefault="005C7836" w:rsidP="00E30DE4">
      <w:pPr>
        <w:pStyle w:val="Paragraphedeliste"/>
        <w:numPr>
          <w:ilvl w:val="1"/>
          <w:numId w:val="51"/>
        </w:numPr>
      </w:pPr>
      <w:r>
        <w:t>Prise en charge d'un prêt personnel</w:t>
      </w:r>
    </w:p>
    <w:p w14:paraId="3F354AF6" w14:textId="50907793" w:rsidR="005C7836" w:rsidRDefault="005C7836" w:rsidP="00E30DE4">
      <w:pPr>
        <w:pStyle w:val="Paragraphedeliste"/>
        <w:numPr>
          <w:ilvl w:val="1"/>
          <w:numId w:val="51"/>
        </w:numPr>
      </w:pPr>
      <w:r>
        <w:t>Utilisation d'une carte de crédit à taux réduit malgré la présence de frais</w:t>
      </w:r>
    </w:p>
    <w:p w14:paraId="3752314E" w14:textId="77777777" w:rsidR="003B1BC8" w:rsidRDefault="003B1BC8" w:rsidP="003B1BC8"/>
    <w:p w14:paraId="673A4E55" w14:textId="799D712C" w:rsidR="003B1BC8" w:rsidRDefault="005C7836" w:rsidP="00E30DE4">
      <w:pPr>
        <w:pStyle w:val="Paragraphedeliste"/>
        <w:numPr>
          <w:ilvl w:val="0"/>
          <w:numId w:val="51"/>
        </w:numPr>
      </w:pPr>
      <w:r>
        <w:t>Préparez un budget réaliste</w:t>
      </w:r>
      <w:r w:rsidR="00D41339">
        <w:t xml:space="preserve"> que vous respecterez</w:t>
      </w:r>
      <w:r>
        <w:t xml:space="preserve"> </w:t>
      </w:r>
      <w:r w:rsidR="00D41339">
        <w:t xml:space="preserve">et </w:t>
      </w:r>
      <w:r>
        <w:t xml:space="preserve">qui vous permettra de procéder à des remboursements réguliers de vos dettes. Identifiez le moment où vous serez libérés du poids de vos dettes. L'étape 2 n'aura aucune incidence si la présente étape n'est pas accomplie avec </w:t>
      </w:r>
      <w:r w:rsidR="00D41339">
        <w:t>diligence et détermination.</w:t>
      </w:r>
    </w:p>
    <w:p w14:paraId="122A896B" w14:textId="77777777" w:rsidR="003B1BC8" w:rsidRDefault="003B1BC8" w:rsidP="003B1BC8"/>
    <w:p w14:paraId="04E6822D" w14:textId="62F34A1B" w:rsidR="003B1BC8" w:rsidRDefault="00D41339" w:rsidP="00E30DE4">
      <w:pPr>
        <w:pStyle w:val="Paragraphedeliste"/>
        <w:numPr>
          <w:ilvl w:val="0"/>
          <w:numId w:val="51"/>
        </w:numPr>
      </w:pPr>
      <w:r>
        <w:t>Une fois</w:t>
      </w:r>
      <w:r w:rsidR="006E7050">
        <w:t>,</w:t>
      </w:r>
      <w:r>
        <w:t xml:space="preserve"> l'état de vos finances à nouveau sous contrôle, inspirez-vous des étapes de bonnes gestions de cartes de crédit que nous avons établi</w:t>
      </w:r>
      <w:r w:rsidR="006E7050">
        <w:t>es</w:t>
      </w:r>
      <w:r>
        <w:t xml:space="preserve"> au tout début. Si vous sentez une certaine fragilité quant à votre capacité de résister </w:t>
      </w:r>
      <w:r w:rsidR="00F47884">
        <w:t xml:space="preserve">aux </w:t>
      </w:r>
      <w:r>
        <w:t>achat</w:t>
      </w:r>
      <w:r w:rsidR="00F47884">
        <w:t>s</w:t>
      </w:r>
      <w:r>
        <w:t xml:space="preserve"> à crédit, contentez-vous de consommer avec votre carte débit et abandonnez l'idée d'utiliser des cartes de crédit.</w:t>
      </w:r>
    </w:p>
    <w:p w14:paraId="6362C848" w14:textId="77777777" w:rsidR="00D41339" w:rsidRDefault="00D41339" w:rsidP="00805CF9"/>
    <w:p w14:paraId="5FBD0F5B" w14:textId="63EC151D" w:rsidR="00802F65" w:rsidRDefault="007001E9" w:rsidP="00805CF9">
      <w:r>
        <w:t>Plusieurs auront peine à croire que des gens finance</w:t>
      </w:r>
      <w:r w:rsidR="006E7050">
        <w:t>nt</w:t>
      </w:r>
      <w:r>
        <w:t xml:space="preserve"> une partie de leur train de vie avec des cartes de crédit. Comme nous l'avons mentionné, cette situation est bien réelle et malheureusement le lot de trop de gens. Ceux-ci intègre</w:t>
      </w:r>
      <w:r w:rsidR="006E7050">
        <w:t>nt</w:t>
      </w:r>
      <w:r>
        <w:t xml:space="preserve"> comme une normalité, une habitude mensuelle de paiement minimum du solde de cartes de crédit. Cette façon de faire </w:t>
      </w:r>
      <w:r w:rsidR="006C1982">
        <w:t xml:space="preserve">cause des </w:t>
      </w:r>
      <w:r>
        <w:t>ravage</w:t>
      </w:r>
      <w:r w:rsidR="006C1982">
        <w:t>s à</w:t>
      </w:r>
      <w:r>
        <w:t xml:space="preserve"> la santé financière des gens. Pour s'en convaincre</w:t>
      </w:r>
      <w:r w:rsidR="006E7050">
        <w:t>,</w:t>
      </w:r>
      <w:r>
        <w:t xml:space="preserve"> </w:t>
      </w:r>
      <w:r w:rsidR="003818C2">
        <w:t>effectuez des simulations avec la c</w:t>
      </w:r>
      <w:r w:rsidR="00802F65">
        <w:t xml:space="preserve">alculatrice de </w:t>
      </w:r>
      <w:r w:rsidR="003818C2">
        <w:t>paiements de</w:t>
      </w:r>
      <w:r w:rsidR="00802F65">
        <w:t xml:space="preserve"> carte de crédit</w:t>
      </w:r>
      <w:r w:rsidR="003818C2">
        <w:t xml:space="preserve">. </w:t>
      </w:r>
    </w:p>
    <w:p w14:paraId="730309D2" w14:textId="70F14B57" w:rsidR="00802F65" w:rsidRDefault="00153E2F" w:rsidP="00805CF9">
      <w:r>
        <w:rPr>
          <w:noProof/>
          <w:lang w:eastAsia="fr-FR"/>
        </w:rPr>
        <w:drawing>
          <wp:anchor distT="0" distB="0" distL="114300" distR="114300" simplePos="0" relativeHeight="252786688" behindDoc="0" locked="0" layoutInCell="1" allowOverlap="1" wp14:anchorId="76815BAB" wp14:editId="6DD1BACF">
            <wp:simplePos x="0" y="0"/>
            <wp:positionH relativeFrom="column">
              <wp:posOffset>3886200</wp:posOffset>
            </wp:positionH>
            <wp:positionV relativeFrom="paragraph">
              <wp:posOffset>96520</wp:posOffset>
            </wp:positionV>
            <wp:extent cx="508000" cy="685800"/>
            <wp:effectExtent l="0" t="0" r="0" b="0"/>
            <wp:wrapNone/>
            <wp:docPr id="569" name="Image 569" descr="Macintosh HD:Users:marcbachand:Desktop:Capture d’écran 2015-06-08 à 17.18.41.png">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440BE6" w14:textId="301356AF" w:rsidR="003818C2" w:rsidRDefault="003818C2" w:rsidP="00805CF9"/>
    <w:p w14:paraId="4C9290D7" w14:textId="4D8A539A" w:rsidR="004F5112" w:rsidRPr="003818C2" w:rsidRDefault="00CD49A3" w:rsidP="00805CF9">
      <w:pPr>
        <w:rPr>
          <w:color w:val="FF6700" w:themeColor="accent3"/>
        </w:rPr>
      </w:pPr>
      <w:hyperlink r:id="rId340" w:history="1">
        <w:r w:rsidR="003818C2" w:rsidRPr="003818C2">
          <w:rPr>
            <w:rStyle w:val="Lienhypertexte"/>
            <w:color w:val="FF6700" w:themeColor="accent3"/>
          </w:rPr>
          <w:t>La calculatrice de paiements de carte de crédit</w:t>
        </w:r>
      </w:hyperlink>
    </w:p>
    <w:p w14:paraId="4EB60EDE" w14:textId="77777777" w:rsidR="003818C2" w:rsidRDefault="003818C2" w:rsidP="00805CF9"/>
    <w:p w14:paraId="65633BFB" w14:textId="77777777" w:rsidR="00153E2F" w:rsidRDefault="00153E2F"/>
    <w:p w14:paraId="664A2F36" w14:textId="683CDD07" w:rsidR="00A428A0" w:rsidRPr="00A428A0" w:rsidRDefault="00072AB5" w:rsidP="00E30DE4">
      <w:pPr>
        <w:pStyle w:val="Paragraphedeliste"/>
        <w:numPr>
          <w:ilvl w:val="0"/>
          <w:numId w:val="52"/>
        </w:numPr>
      </w:pPr>
      <w:r w:rsidRPr="00072AB5">
        <w:rPr>
          <w:color w:val="FF6700" w:themeColor="accent3"/>
        </w:rPr>
        <w:t xml:space="preserve">EXEMPLE </w:t>
      </w:r>
      <w:r w:rsidR="00973EC0">
        <w:rPr>
          <w:color w:val="FF6700" w:themeColor="accent3"/>
        </w:rPr>
        <w:t>21</w:t>
      </w:r>
    </w:p>
    <w:p w14:paraId="380C5927" w14:textId="77777777" w:rsidR="00A428A0" w:rsidRPr="00A428A0" w:rsidRDefault="00A428A0" w:rsidP="00A428A0"/>
    <w:p w14:paraId="4CC504E9" w14:textId="159D8A52" w:rsidR="00A428A0" w:rsidRPr="00A428A0" w:rsidRDefault="00A428A0" w:rsidP="00A32800">
      <w:r>
        <w:t>Examinons à l'aide de la calculatrice de paiements de carte de crédit</w:t>
      </w:r>
      <w:r w:rsidR="00B81C60">
        <w:rPr>
          <w:rStyle w:val="Appelnotedebasdep"/>
        </w:rPr>
        <w:footnoteReference w:customMarkFollows="1" w:id="141"/>
        <w:t>134</w:t>
      </w:r>
      <w:r>
        <w:t xml:space="preserve">  l'impact sur le temps requis et les intérêts payés selon trois options de pai</w:t>
      </w:r>
      <w:r w:rsidR="00A32800">
        <w:t>e</w:t>
      </w:r>
      <w:r>
        <w:t>ments</w:t>
      </w:r>
      <w:r w:rsidR="00A32800">
        <w:t xml:space="preserve">. Les images utilisées sont celles provenant de la page Web de la calculatrice. </w:t>
      </w:r>
    </w:p>
    <w:p w14:paraId="21F876A9" w14:textId="4702232D" w:rsidR="00153E2F" w:rsidRDefault="00153E2F" w:rsidP="00E30DE4">
      <w:pPr>
        <w:pStyle w:val="Paragraphedeliste"/>
        <w:numPr>
          <w:ilvl w:val="0"/>
          <w:numId w:val="52"/>
        </w:numPr>
      </w:pPr>
      <w:r>
        <w:br w:type="page"/>
      </w:r>
    </w:p>
    <w:p w14:paraId="44767544" w14:textId="3FF67170" w:rsidR="00153E2F" w:rsidRDefault="00077BCC">
      <w:r>
        <w:rPr>
          <w:noProof/>
          <w:lang w:eastAsia="fr-FR"/>
        </w:rPr>
        <w:lastRenderedPageBreak/>
        <w:drawing>
          <wp:anchor distT="0" distB="0" distL="114300" distR="114300" simplePos="0" relativeHeight="252787712" behindDoc="0" locked="0" layoutInCell="1" allowOverlap="1" wp14:anchorId="746716EA" wp14:editId="1B0E07B6">
            <wp:simplePos x="0" y="0"/>
            <wp:positionH relativeFrom="column">
              <wp:posOffset>-800100</wp:posOffset>
            </wp:positionH>
            <wp:positionV relativeFrom="paragraph">
              <wp:posOffset>168007</wp:posOffset>
            </wp:positionV>
            <wp:extent cx="9860938" cy="6172200"/>
            <wp:effectExtent l="0" t="0" r="0" b="0"/>
            <wp:wrapNone/>
            <wp:docPr id="570" name="Image 570" descr="Macintosh HD:Users:marcbachand:Desktop:Capture d’écran 2015-11-17 à 17.0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1-17 à 17.01.51.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9860938" cy="6172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F9B56F1" w14:textId="6C6AA376" w:rsidR="00077BCC" w:rsidRDefault="00077BCC">
      <w:r>
        <w:br w:type="page"/>
      </w:r>
    </w:p>
    <w:p w14:paraId="3AAD9076" w14:textId="0340240A" w:rsidR="00077BCC" w:rsidRDefault="00077BCC">
      <w:r>
        <w:rPr>
          <w:noProof/>
          <w:lang w:eastAsia="fr-FR"/>
        </w:rPr>
        <w:lastRenderedPageBreak/>
        <w:drawing>
          <wp:anchor distT="0" distB="0" distL="114300" distR="114300" simplePos="0" relativeHeight="252788736" behindDoc="0" locked="0" layoutInCell="1" allowOverlap="1" wp14:anchorId="5FA69D36" wp14:editId="0F4F99E3">
            <wp:simplePos x="0" y="0"/>
            <wp:positionH relativeFrom="column">
              <wp:posOffset>-800100</wp:posOffset>
            </wp:positionH>
            <wp:positionV relativeFrom="paragraph">
              <wp:posOffset>0</wp:posOffset>
            </wp:positionV>
            <wp:extent cx="9714705" cy="5029200"/>
            <wp:effectExtent l="0" t="0" r="0" b="0"/>
            <wp:wrapNone/>
            <wp:docPr id="581" name="Image 581" descr="Macintosh HD:Users:marcbachand:Desktop:Capture d’écran 2015-11-17 à 17.0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11-17 à 17.02.38.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9715500" cy="5029612"/>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277E2DE" w14:textId="4EB35160" w:rsidR="00077BCC" w:rsidRDefault="00077BCC">
      <w:r>
        <w:br w:type="page"/>
      </w:r>
    </w:p>
    <w:p w14:paraId="50459D21" w14:textId="7003E7C9" w:rsidR="00077BCC" w:rsidRDefault="00077BCC">
      <w:r>
        <w:rPr>
          <w:noProof/>
          <w:lang w:eastAsia="fr-FR"/>
        </w:rPr>
        <w:lastRenderedPageBreak/>
        <w:drawing>
          <wp:anchor distT="0" distB="0" distL="114300" distR="114300" simplePos="0" relativeHeight="252789760" behindDoc="0" locked="0" layoutInCell="1" allowOverlap="1" wp14:anchorId="55465C4A" wp14:editId="7B93080E">
            <wp:simplePos x="0" y="0"/>
            <wp:positionH relativeFrom="column">
              <wp:posOffset>-685800</wp:posOffset>
            </wp:positionH>
            <wp:positionV relativeFrom="paragraph">
              <wp:posOffset>-954336</wp:posOffset>
            </wp:positionV>
            <wp:extent cx="9486900" cy="7031355"/>
            <wp:effectExtent l="0" t="0" r="12700" b="4445"/>
            <wp:wrapNone/>
            <wp:docPr id="582" name="Image 582" descr="Macintosh HD:Users:marcbachand:Desktop:Capture d’écran 2015-11-17 à 17.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11-17 à 17.03.14.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9486900" cy="70313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br w:type="page"/>
      </w:r>
    </w:p>
    <w:p w14:paraId="40C1F048" w14:textId="457793F8" w:rsidR="009266A2" w:rsidRDefault="00805CF9" w:rsidP="00E30DE4">
      <w:pPr>
        <w:pStyle w:val="Paragraphedeliste"/>
        <w:numPr>
          <w:ilvl w:val="0"/>
          <w:numId w:val="52"/>
        </w:numPr>
        <w:rPr>
          <w:color w:val="FF6700" w:themeColor="accent3"/>
        </w:rPr>
      </w:pPr>
      <w:r>
        <w:rPr>
          <w:color w:val="FF6700" w:themeColor="accent3"/>
        </w:rPr>
        <w:lastRenderedPageBreak/>
        <w:t>Marge de crédit</w:t>
      </w:r>
    </w:p>
    <w:p w14:paraId="6A452CD4" w14:textId="77777777" w:rsidR="00805CF9" w:rsidRDefault="00805CF9" w:rsidP="00805CF9">
      <w:pPr>
        <w:rPr>
          <w:color w:val="FF6700" w:themeColor="accent3"/>
        </w:rPr>
      </w:pPr>
    </w:p>
    <w:p w14:paraId="6EA7B8DF" w14:textId="4F79F5A6" w:rsidR="00915FA8" w:rsidRDefault="00A10650" w:rsidP="00805CF9">
      <w:r>
        <w:t>L'utilisation de la marge de crédit est l'une des formes de financement à court terme la plus répandue</w:t>
      </w:r>
      <w:r w:rsidR="004A3BC5">
        <w:t xml:space="preserve"> auprès des ménages.</w:t>
      </w:r>
      <w:r>
        <w:t xml:space="preserve"> Cette popularité</w:t>
      </w:r>
      <w:r w:rsidR="00360014">
        <w:t xml:space="preserve"> est due à l'accessibilité accrue du produit jumelée à des taux d'intérêt historiquement bas. Malheureusement, cette combinaison s'avère, dans bien des cas, porteu</w:t>
      </w:r>
      <w:r w:rsidR="00F26DBE">
        <w:t>se</w:t>
      </w:r>
      <w:r w:rsidR="00360014">
        <w:t xml:space="preserve"> d'une surutilisation du crédit </w:t>
      </w:r>
      <w:r w:rsidR="00915FA8">
        <w:t>qui servira à</w:t>
      </w:r>
      <w:r w:rsidR="00360014">
        <w:t xml:space="preserve"> financer un</w:t>
      </w:r>
      <w:r w:rsidR="00915FA8">
        <w:t xml:space="preserve"> train de vie où la </w:t>
      </w:r>
      <w:r w:rsidR="00360014">
        <w:t>surconsommation personnelle</w:t>
      </w:r>
      <w:r w:rsidR="00915FA8">
        <w:t xml:space="preserve"> ne fait </w:t>
      </w:r>
      <w:r w:rsidR="00F36420">
        <w:t>plus aucun</w:t>
      </w:r>
      <w:r w:rsidR="00915FA8">
        <w:t xml:space="preserve"> doute</w:t>
      </w:r>
      <w:r w:rsidR="00360014">
        <w:t xml:space="preserve">. Ce cycle infernal sera étudié plus en détail à la </w:t>
      </w:r>
      <w:r w:rsidR="00360014" w:rsidRPr="00360014">
        <w:rPr>
          <w:color w:val="008000"/>
        </w:rPr>
        <w:t xml:space="preserve">SECTION </w:t>
      </w:r>
      <w:r w:rsidR="0037761F">
        <w:rPr>
          <w:color w:val="008000"/>
        </w:rPr>
        <w:t>10.</w:t>
      </w:r>
      <w:r w:rsidR="00360014" w:rsidRPr="00360014">
        <w:rPr>
          <w:color w:val="008000"/>
        </w:rPr>
        <w:t>2</w:t>
      </w:r>
      <w:r w:rsidR="006D4AB7">
        <w:rPr>
          <w:color w:val="008000"/>
        </w:rPr>
        <w:t>.</w:t>
      </w:r>
      <w:r w:rsidR="00360014">
        <w:t xml:space="preserve"> qui portera sur la gestion de</w:t>
      </w:r>
      <w:r w:rsidR="00915FA8">
        <w:t>s</w:t>
      </w:r>
      <w:r w:rsidR="00360014">
        <w:t xml:space="preserve"> dette</w:t>
      </w:r>
      <w:r w:rsidR="00915FA8">
        <w:t>s</w:t>
      </w:r>
      <w:r w:rsidR="00360014">
        <w:t>. Pour l'instant, contentons-nous de présenter les principales caractéristiques ainsi que le fonctionnement des marges de crédit.</w:t>
      </w:r>
    </w:p>
    <w:p w14:paraId="56E07A41" w14:textId="77777777" w:rsidR="00915FA8" w:rsidRDefault="00915FA8" w:rsidP="00805CF9"/>
    <w:p w14:paraId="5A07FF89" w14:textId="294DC285" w:rsidR="00EC4D82" w:rsidRDefault="007248F4" w:rsidP="00805CF9">
      <w:r>
        <w:t xml:space="preserve">Il existe deux grandes familles de marge de crédit. L'une ne comporte pas habituellement de garantie (Marge de crédit </w:t>
      </w:r>
      <w:r w:rsidRPr="007248F4">
        <w:rPr>
          <w:color w:val="FF6700" w:themeColor="accent3"/>
        </w:rPr>
        <w:t>PERSONNELL</w:t>
      </w:r>
      <w:r w:rsidRPr="00994B31">
        <w:rPr>
          <w:color w:val="FF6700" w:themeColor="accent3"/>
        </w:rPr>
        <w:t xml:space="preserve">E) </w:t>
      </w:r>
      <w:r>
        <w:t xml:space="preserve">et l'autre est reliée à une garantie immobilière (Marge de crédit </w:t>
      </w:r>
      <w:r w:rsidRPr="007248F4">
        <w:rPr>
          <w:color w:val="FF6700" w:themeColor="accent3"/>
        </w:rPr>
        <w:t>HYPOTHÉCAIRE</w:t>
      </w:r>
      <w:r w:rsidRPr="00994B31">
        <w:rPr>
          <w:color w:val="FF6700" w:themeColor="accent3"/>
        </w:rPr>
        <w:t>).</w:t>
      </w:r>
      <w:r w:rsidR="00A10650">
        <w:t xml:space="preserve"> </w:t>
      </w:r>
      <w:r>
        <w:t>Ces deux formes de crédit ont dans un premier temps des caractéristiques communes, à savoir</w:t>
      </w:r>
      <w:r w:rsidR="0037761F">
        <w:t xml:space="preserve"> </w:t>
      </w:r>
      <w:r>
        <w:t>:</w:t>
      </w:r>
    </w:p>
    <w:p w14:paraId="1972A065" w14:textId="77777777" w:rsidR="00506B99" w:rsidRDefault="00506B99" w:rsidP="00805CF9"/>
    <w:p w14:paraId="5D7FFF3B" w14:textId="4ECBB36F" w:rsidR="00506B99" w:rsidRDefault="00506B99" w:rsidP="00E30DE4">
      <w:pPr>
        <w:pStyle w:val="Paragraphedeliste"/>
        <w:numPr>
          <w:ilvl w:val="0"/>
          <w:numId w:val="62"/>
        </w:numPr>
      </w:pPr>
      <w:r>
        <w:t>Le montant du crédit autorisé est disponible en tout temps et peut être utilisé pour toute forme d'achat, selon les besoins.</w:t>
      </w:r>
    </w:p>
    <w:p w14:paraId="01585A7B" w14:textId="77777777" w:rsidR="00506B99" w:rsidRDefault="00506B99" w:rsidP="00506B99">
      <w:pPr>
        <w:ind w:left="720"/>
      </w:pPr>
    </w:p>
    <w:p w14:paraId="3593D5A9" w14:textId="6587249E" w:rsidR="00506B99" w:rsidRDefault="00441C4B" w:rsidP="00E30DE4">
      <w:pPr>
        <w:pStyle w:val="Paragraphedeliste"/>
        <w:numPr>
          <w:ilvl w:val="0"/>
          <w:numId w:val="62"/>
        </w:numPr>
      </w:pPr>
      <w:r>
        <w:t>Le calcul des intérêts ne s'effectue que sur les sommes empruntées (et non autorisées), donc en fonction du besoin identifié quotidiennement.</w:t>
      </w:r>
    </w:p>
    <w:p w14:paraId="31FA2C6D" w14:textId="77777777" w:rsidR="00441C4B" w:rsidRDefault="00441C4B" w:rsidP="00441C4B">
      <w:pPr>
        <w:ind w:left="720"/>
      </w:pPr>
    </w:p>
    <w:p w14:paraId="0C94BC22" w14:textId="58713D45" w:rsidR="00441C4B" w:rsidRDefault="00441C4B" w:rsidP="00E30DE4">
      <w:pPr>
        <w:pStyle w:val="Paragraphedeliste"/>
        <w:numPr>
          <w:ilvl w:val="0"/>
          <w:numId w:val="62"/>
        </w:numPr>
      </w:pPr>
      <w:r>
        <w:t xml:space="preserve">Les remboursements peuvent être effectués </w:t>
      </w:r>
      <w:r w:rsidR="0027037D">
        <w:t>selon le rythme qui convient à l'emprunteur. Il n'y pas d'obligations ou de contraintes (autre que de ne pas dépasser le seuil autorisé) à l'égard des remboursements.</w:t>
      </w:r>
    </w:p>
    <w:p w14:paraId="12E43927" w14:textId="77777777" w:rsidR="0027037D" w:rsidRDefault="0027037D" w:rsidP="0027037D">
      <w:pPr>
        <w:ind w:left="720"/>
      </w:pPr>
    </w:p>
    <w:p w14:paraId="0B487170" w14:textId="540282EB" w:rsidR="0027037D" w:rsidRDefault="0027037D" w:rsidP="00E30DE4">
      <w:pPr>
        <w:pStyle w:val="Paragraphedeliste"/>
        <w:numPr>
          <w:ilvl w:val="0"/>
          <w:numId w:val="62"/>
        </w:numPr>
      </w:pPr>
      <w:r>
        <w:t>Les taux d'intérêt sont variables</w:t>
      </w:r>
      <w:r w:rsidR="00F26DBE">
        <w:t>,</w:t>
      </w:r>
      <w:r>
        <w:t xml:space="preserve"> mais relativement bas, assurément inférieurs à ceux associés aux cartes de crédits.</w:t>
      </w:r>
    </w:p>
    <w:p w14:paraId="5F04CBF4" w14:textId="77777777" w:rsidR="007248F4" w:rsidRDefault="007248F4" w:rsidP="00805CF9"/>
    <w:p w14:paraId="657C8E1B" w14:textId="272C3592" w:rsidR="0027037D" w:rsidRDefault="0027037D" w:rsidP="00805CF9">
      <w:r>
        <w:t>La marge de crédit hypothécaire possède quelques caractéristiques qui lui sont propres, à savoir</w:t>
      </w:r>
      <w:r w:rsidR="0037761F">
        <w:t xml:space="preserve"> </w:t>
      </w:r>
      <w:r>
        <w:t>:</w:t>
      </w:r>
    </w:p>
    <w:p w14:paraId="0852BC32" w14:textId="77777777" w:rsidR="0027037D" w:rsidRDefault="0027037D" w:rsidP="00805CF9"/>
    <w:p w14:paraId="5299CD37" w14:textId="51A35AD4" w:rsidR="0027037D" w:rsidRDefault="0027037D" w:rsidP="00E30DE4">
      <w:pPr>
        <w:pStyle w:val="Paragraphedeliste"/>
        <w:numPr>
          <w:ilvl w:val="0"/>
          <w:numId w:val="62"/>
        </w:numPr>
      </w:pPr>
      <w:r>
        <w:t xml:space="preserve">La marge fait l'objet d'une garantie hypothécaire immobilière. C'est-à-dire que la </w:t>
      </w:r>
      <w:r w:rsidR="00E519C7">
        <w:t>marge de crédit est reliée au prêt hypothécaire</w:t>
      </w:r>
      <w:r w:rsidR="00C56AB0">
        <w:t xml:space="preserve"> qui est</w:t>
      </w:r>
      <w:r w:rsidR="00E519C7">
        <w:t xml:space="preserve"> associé à la résidence de l'emprunteur. De cette façon, 80 % </w:t>
      </w:r>
      <w:r w:rsidR="00E519C7">
        <w:lastRenderedPageBreak/>
        <w:t xml:space="preserve">de la valeur de la résidence peut faire l'objet d'un financement sous forme de prêt hypothécaire conventionnel et/ou </w:t>
      </w:r>
      <w:r w:rsidR="00C56AB0">
        <w:t xml:space="preserve">de </w:t>
      </w:r>
      <w:r w:rsidR="00E519C7">
        <w:t>marge de crédit hypothécaire. En clair, chaque dollar (du 80 % de la valeur de la résidence) qui n'est pas mobilisé par le prêt hypothécaire devient disponible pour la marge de crédit hypothécaire. Par un effet de vases communicants, chaque dollar de capital remboursé au prêt hypothécaire libère la disponibilité d'un dollar dans la marge de crédit hypothécaire.</w:t>
      </w:r>
      <w:r w:rsidR="00C56AB0">
        <w:t xml:space="preserve"> Quand on y pense un peu, c'est un produit qui donne le vertige</w:t>
      </w:r>
      <w:r w:rsidR="0037761F">
        <w:t xml:space="preserve"> </w:t>
      </w:r>
      <w:r w:rsidR="00C56AB0">
        <w:t>; poussé à l'extrême, c</w:t>
      </w:r>
      <w:r w:rsidR="0037761F">
        <w:t>e n</w:t>
      </w:r>
      <w:r w:rsidR="00C56AB0">
        <w:t xml:space="preserve">'est ni plus, ni moins, l'option de ne jamais rembourser son </w:t>
      </w:r>
      <w:r w:rsidR="00C909D2">
        <w:t>« </w:t>
      </w:r>
      <w:r w:rsidR="00C56AB0">
        <w:t>hypothèque de maison</w:t>
      </w:r>
      <w:r w:rsidR="00C909D2">
        <w:t> »</w:t>
      </w:r>
      <w:r w:rsidR="00C56AB0">
        <w:t>.</w:t>
      </w:r>
    </w:p>
    <w:tbl>
      <w:tblPr>
        <w:tblStyle w:val="Listefonce-Accent4"/>
        <w:tblpPr w:leftFromText="141" w:rightFromText="141" w:vertAnchor="page" w:horzAnchor="page" w:tblpX="2066" w:tblpY="6278"/>
        <w:tblW w:w="0" w:type="auto"/>
        <w:shd w:val="clear" w:color="auto" w:fill="CCFFCC"/>
        <w:tblLook w:val="04A0" w:firstRow="1" w:lastRow="0" w:firstColumn="1" w:lastColumn="0" w:noHBand="0" w:noVBand="1"/>
      </w:tblPr>
      <w:tblGrid>
        <w:gridCol w:w="8046"/>
        <w:gridCol w:w="1464"/>
        <w:gridCol w:w="1464"/>
      </w:tblGrid>
      <w:tr w:rsidR="004333C2" w:rsidRPr="00293B14" w14:paraId="0B7FF50F" w14:textId="77777777" w:rsidTr="00B705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A09DC8"/>
          </w:tcPr>
          <w:p w14:paraId="747E40C2" w14:textId="5E9DBB2C" w:rsidR="004333C2" w:rsidRPr="00B70519" w:rsidRDefault="004333C2" w:rsidP="004333C2">
            <w:pPr>
              <w:jc w:val="center"/>
            </w:pPr>
            <w:r w:rsidRPr="00B70519">
              <w:t>Usage de la marge de crédit</w:t>
            </w:r>
            <w:r w:rsidR="009F2405">
              <w:t xml:space="preserve"> (non exhaustif)</w:t>
            </w:r>
          </w:p>
        </w:tc>
        <w:tc>
          <w:tcPr>
            <w:tcW w:w="1464" w:type="dxa"/>
            <w:shd w:val="clear" w:color="auto" w:fill="A09DC8"/>
          </w:tcPr>
          <w:p w14:paraId="2A8749EA" w14:textId="18A9468B" w:rsidR="004333C2" w:rsidRPr="00B70519" w:rsidRDefault="00B70519" w:rsidP="004333C2">
            <w:pPr>
              <w:jc w:val="center"/>
              <w:cnfStyle w:val="100000000000" w:firstRow="1" w:lastRow="0" w:firstColumn="0" w:lastColumn="0" w:oddVBand="0" w:evenVBand="0" w:oddHBand="0" w:evenHBand="0" w:firstRowFirstColumn="0" w:firstRowLastColumn="0" w:lastRowFirstColumn="0" w:lastRowLastColumn="0"/>
            </w:pPr>
            <w:r>
              <w:t>OUI!!!</w:t>
            </w:r>
          </w:p>
        </w:tc>
        <w:tc>
          <w:tcPr>
            <w:tcW w:w="1464" w:type="dxa"/>
            <w:shd w:val="clear" w:color="auto" w:fill="A09DC8"/>
          </w:tcPr>
          <w:p w14:paraId="51C84806" w14:textId="7026B98D" w:rsidR="004333C2" w:rsidRPr="00B70519" w:rsidRDefault="00B70519" w:rsidP="004333C2">
            <w:pPr>
              <w:jc w:val="center"/>
              <w:cnfStyle w:val="100000000000" w:firstRow="1" w:lastRow="0" w:firstColumn="0" w:lastColumn="0" w:oddVBand="0" w:evenVBand="0" w:oddHBand="0" w:evenHBand="0" w:firstRowFirstColumn="0" w:firstRowLastColumn="0" w:lastRowFirstColumn="0" w:lastRowLastColumn="0"/>
            </w:pPr>
            <w:r>
              <w:t>NON!!!</w:t>
            </w:r>
          </w:p>
        </w:tc>
      </w:tr>
      <w:tr w:rsidR="004333C2" w:rsidRPr="00293B14" w14:paraId="768D2022" w14:textId="77777777" w:rsidTr="00B705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FC5D9B"/>
          </w:tcPr>
          <w:p w14:paraId="46E902FC" w14:textId="4F2969C3" w:rsidR="004333C2" w:rsidRPr="00293B14" w:rsidRDefault="00E8799F" w:rsidP="00E8799F">
            <w:pPr>
              <w:rPr>
                <w:color w:val="auto"/>
              </w:rPr>
            </w:pPr>
            <w:r>
              <w:rPr>
                <w:color w:val="auto"/>
              </w:rPr>
              <w:t>Instaurer un f</w:t>
            </w:r>
            <w:r w:rsidR="004333C2">
              <w:rPr>
                <w:color w:val="auto"/>
              </w:rPr>
              <w:t>ond</w:t>
            </w:r>
            <w:r>
              <w:rPr>
                <w:color w:val="auto"/>
              </w:rPr>
              <w:t>s</w:t>
            </w:r>
            <w:r w:rsidR="004333C2">
              <w:rPr>
                <w:color w:val="auto"/>
              </w:rPr>
              <w:t xml:space="preserve"> de prévoyance (seulement en cas de nécessité</w:t>
            </w:r>
            <w:r>
              <w:rPr>
                <w:color w:val="auto"/>
              </w:rPr>
              <w:t>)</w:t>
            </w:r>
            <w:r w:rsidR="004333C2">
              <w:rPr>
                <w:color w:val="auto"/>
              </w:rPr>
              <w:t xml:space="preserve"> </w:t>
            </w:r>
          </w:p>
        </w:tc>
        <w:tc>
          <w:tcPr>
            <w:tcW w:w="1464" w:type="dxa"/>
            <w:shd w:val="clear" w:color="auto" w:fill="7F7F7F" w:themeFill="text1" w:themeFillTint="80"/>
          </w:tcPr>
          <w:p w14:paraId="742462C6" w14:textId="019E1083" w:rsidR="004333C2" w:rsidRPr="00293B14" w:rsidRDefault="004333C2" w:rsidP="004333C2">
            <w:pPr>
              <w:jc w:val="center"/>
              <w:cnfStyle w:val="000000100000" w:firstRow="0" w:lastRow="0" w:firstColumn="0" w:lastColumn="0" w:oddVBand="0" w:evenVBand="0" w:oddHBand="1" w:evenHBand="0" w:firstRowFirstColumn="0" w:firstRowLastColumn="0" w:lastRowFirstColumn="0" w:lastRowLastColumn="0"/>
              <w:rPr>
                <w:color w:val="auto"/>
              </w:rPr>
            </w:pPr>
          </w:p>
        </w:tc>
        <w:tc>
          <w:tcPr>
            <w:tcW w:w="1464" w:type="dxa"/>
            <w:shd w:val="clear" w:color="auto" w:fill="DDDCD0" w:themeFill="text2" w:themeFillTint="33"/>
          </w:tcPr>
          <w:p w14:paraId="32EE2EFB" w14:textId="6C14C093" w:rsidR="004333C2" w:rsidRPr="00293B14" w:rsidRDefault="004333C2" w:rsidP="004333C2">
            <w:pPr>
              <w:jc w:val="center"/>
              <w:cnfStyle w:val="000000100000" w:firstRow="0" w:lastRow="0" w:firstColumn="0" w:lastColumn="0" w:oddVBand="0" w:evenVBand="0" w:oddHBand="1" w:evenHBand="0" w:firstRowFirstColumn="0" w:firstRowLastColumn="0" w:lastRowFirstColumn="0" w:lastRowLastColumn="0"/>
              <w:rPr>
                <w:color w:val="auto"/>
              </w:rPr>
            </w:pPr>
          </w:p>
        </w:tc>
      </w:tr>
      <w:tr w:rsidR="004333C2" w:rsidRPr="00293B14" w14:paraId="7B9FE200" w14:textId="77777777" w:rsidTr="00B70519">
        <w:tc>
          <w:tcPr>
            <w:cnfStyle w:val="001000000000" w:firstRow="0" w:lastRow="0" w:firstColumn="1" w:lastColumn="0" w:oddVBand="0" w:evenVBand="0" w:oddHBand="0" w:evenHBand="0" w:firstRowFirstColumn="0" w:firstRowLastColumn="0" w:lastRowFirstColumn="0" w:lastRowLastColumn="0"/>
            <w:tcW w:w="8046" w:type="dxa"/>
            <w:shd w:val="clear" w:color="auto" w:fill="FC5D9B"/>
          </w:tcPr>
          <w:p w14:paraId="1F16A719" w14:textId="77777777" w:rsidR="004333C2" w:rsidRDefault="004333C2" w:rsidP="004333C2">
            <w:pPr>
              <w:rPr>
                <w:color w:val="auto"/>
              </w:rPr>
            </w:pPr>
          </w:p>
          <w:p w14:paraId="43152F8A" w14:textId="77777777" w:rsidR="004333C2" w:rsidRDefault="004333C2" w:rsidP="004333C2">
            <w:pPr>
              <w:rPr>
                <w:color w:val="auto"/>
              </w:rPr>
            </w:pPr>
          </w:p>
          <w:p w14:paraId="1ECDA996" w14:textId="17F28B2B" w:rsidR="004333C2" w:rsidRPr="00293B14" w:rsidRDefault="00E8799F" w:rsidP="00E8799F">
            <w:pPr>
              <w:rPr>
                <w:color w:val="auto"/>
              </w:rPr>
            </w:pPr>
            <w:r>
              <w:rPr>
                <w:color w:val="auto"/>
              </w:rPr>
              <w:t>C</w:t>
            </w:r>
            <w:r w:rsidR="004333C2">
              <w:rPr>
                <w:color w:val="auto"/>
              </w:rPr>
              <w:t>onsolider des dettes coûteuse</w:t>
            </w:r>
            <w:r>
              <w:rPr>
                <w:color w:val="auto"/>
              </w:rPr>
              <w:t>s</w:t>
            </w:r>
            <w:r w:rsidR="004333C2">
              <w:rPr>
                <w:color w:val="auto"/>
              </w:rPr>
              <w:t xml:space="preserve"> et déjà existantes </w:t>
            </w:r>
            <w:r>
              <w:rPr>
                <w:color w:val="auto"/>
              </w:rPr>
              <w:t>(</w:t>
            </w:r>
            <w:r w:rsidRPr="00E8799F">
              <w:rPr>
                <w:color w:val="auto"/>
                <w:u w:val="single"/>
              </w:rPr>
              <w:t>avec</w:t>
            </w:r>
            <w:r>
              <w:rPr>
                <w:color w:val="auto"/>
              </w:rPr>
              <w:t xml:space="preserve"> un plan de remboursement établi)</w:t>
            </w:r>
          </w:p>
        </w:tc>
        <w:tc>
          <w:tcPr>
            <w:tcW w:w="1464" w:type="dxa"/>
            <w:shd w:val="clear" w:color="auto" w:fill="7F7F7F" w:themeFill="text1" w:themeFillTint="80"/>
          </w:tcPr>
          <w:p w14:paraId="52EF9AE9" w14:textId="205D36A0" w:rsidR="004333C2" w:rsidRPr="00293B14" w:rsidRDefault="004333C2" w:rsidP="004333C2">
            <w:pPr>
              <w:jc w:val="center"/>
              <w:cnfStyle w:val="000000000000" w:firstRow="0" w:lastRow="0" w:firstColumn="0" w:lastColumn="0" w:oddVBand="0" w:evenVBand="0" w:oddHBand="0" w:evenHBand="0" w:firstRowFirstColumn="0" w:firstRowLastColumn="0" w:lastRowFirstColumn="0" w:lastRowLastColumn="0"/>
              <w:rPr>
                <w:color w:val="auto"/>
              </w:rPr>
            </w:pPr>
          </w:p>
        </w:tc>
        <w:tc>
          <w:tcPr>
            <w:tcW w:w="1464" w:type="dxa"/>
            <w:shd w:val="clear" w:color="auto" w:fill="DDDCD0" w:themeFill="text2" w:themeFillTint="33"/>
          </w:tcPr>
          <w:p w14:paraId="4D16B80E" w14:textId="463DC527" w:rsidR="004333C2" w:rsidRPr="00293B14" w:rsidRDefault="004333C2" w:rsidP="004333C2">
            <w:pPr>
              <w:jc w:val="center"/>
              <w:cnfStyle w:val="000000000000" w:firstRow="0" w:lastRow="0" w:firstColumn="0" w:lastColumn="0" w:oddVBand="0" w:evenVBand="0" w:oddHBand="0" w:evenHBand="0" w:firstRowFirstColumn="0" w:firstRowLastColumn="0" w:lastRowFirstColumn="0" w:lastRowLastColumn="0"/>
              <w:rPr>
                <w:color w:val="auto"/>
              </w:rPr>
            </w:pPr>
          </w:p>
        </w:tc>
      </w:tr>
      <w:tr w:rsidR="004333C2" w:rsidRPr="00293B14" w14:paraId="7EAB2791" w14:textId="77777777" w:rsidTr="00B705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FC5D9B"/>
          </w:tcPr>
          <w:p w14:paraId="3FAE0FF0" w14:textId="77777777" w:rsidR="004333C2" w:rsidRDefault="004333C2" w:rsidP="004333C2">
            <w:pPr>
              <w:rPr>
                <w:color w:val="auto"/>
              </w:rPr>
            </w:pPr>
          </w:p>
          <w:p w14:paraId="13A6406F" w14:textId="77777777" w:rsidR="004333C2" w:rsidRDefault="004333C2" w:rsidP="004333C2">
            <w:pPr>
              <w:rPr>
                <w:color w:val="auto"/>
              </w:rPr>
            </w:pPr>
          </w:p>
          <w:p w14:paraId="6C02986C" w14:textId="4ED1A37F" w:rsidR="004333C2" w:rsidRPr="00293B14" w:rsidRDefault="00E8799F" w:rsidP="00E8799F">
            <w:pPr>
              <w:rPr>
                <w:color w:val="auto"/>
              </w:rPr>
            </w:pPr>
            <w:r>
              <w:rPr>
                <w:color w:val="auto"/>
              </w:rPr>
              <w:t>Consolider des dettes coûteuses et déjà existantes (</w:t>
            </w:r>
            <w:r w:rsidRPr="00E8799F">
              <w:rPr>
                <w:color w:val="auto"/>
                <w:u w:val="single"/>
              </w:rPr>
              <w:t>sans</w:t>
            </w:r>
            <w:r>
              <w:rPr>
                <w:color w:val="auto"/>
              </w:rPr>
              <w:t xml:space="preserve"> un plan de remboursement établi)</w:t>
            </w:r>
          </w:p>
        </w:tc>
        <w:tc>
          <w:tcPr>
            <w:tcW w:w="1464" w:type="dxa"/>
            <w:shd w:val="clear" w:color="auto" w:fill="7F7F7F" w:themeFill="text1" w:themeFillTint="80"/>
          </w:tcPr>
          <w:p w14:paraId="3A9E469E" w14:textId="7AEBE2E9" w:rsidR="004333C2" w:rsidRPr="00293B14" w:rsidRDefault="004333C2" w:rsidP="004333C2">
            <w:pPr>
              <w:jc w:val="center"/>
              <w:cnfStyle w:val="000000100000" w:firstRow="0" w:lastRow="0" w:firstColumn="0" w:lastColumn="0" w:oddVBand="0" w:evenVBand="0" w:oddHBand="1" w:evenHBand="0" w:firstRowFirstColumn="0" w:firstRowLastColumn="0" w:lastRowFirstColumn="0" w:lastRowLastColumn="0"/>
              <w:rPr>
                <w:color w:val="auto"/>
              </w:rPr>
            </w:pPr>
          </w:p>
        </w:tc>
        <w:tc>
          <w:tcPr>
            <w:tcW w:w="1464" w:type="dxa"/>
            <w:shd w:val="clear" w:color="auto" w:fill="DDDCD0" w:themeFill="text2" w:themeFillTint="33"/>
          </w:tcPr>
          <w:p w14:paraId="6507FE14" w14:textId="77777777" w:rsidR="004333C2" w:rsidRPr="00293B14" w:rsidRDefault="004333C2" w:rsidP="004333C2">
            <w:pPr>
              <w:jc w:val="center"/>
              <w:cnfStyle w:val="000000100000" w:firstRow="0" w:lastRow="0" w:firstColumn="0" w:lastColumn="0" w:oddVBand="0" w:evenVBand="0" w:oddHBand="1" w:evenHBand="0" w:firstRowFirstColumn="0" w:firstRowLastColumn="0" w:lastRowFirstColumn="0" w:lastRowLastColumn="0"/>
              <w:rPr>
                <w:color w:val="auto"/>
              </w:rPr>
            </w:pPr>
          </w:p>
        </w:tc>
      </w:tr>
      <w:tr w:rsidR="004333C2" w:rsidRPr="00293B14" w14:paraId="4B614BB7" w14:textId="77777777" w:rsidTr="00B70519">
        <w:tc>
          <w:tcPr>
            <w:cnfStyle w:val="001000000000" w:firstRow="0" w:lastRow="0" w:firstColumn="1" w:lastColumn="0" w:oddVBand="0" w:evenVBand="0" w:oddHBand="0" w:evenHBand="0" w:firstRowFirstColumn="0" w:firstRowLastColumn="0" w:lastRowFirstColumn="0" w:lastRowLastColumn="0"/>
            <w:tcW w:w="8046" w:type="dxa"/>
            <w:shd w:val="clear" w:color="auto" w:fill="FC5D9B"/>
          </w:tcPr>
          <w:p w14:paraId="0719F1DF" w14:textId="77777777" w:rsidR="004333C2" w:rsidRDefault="004333C2" w:rsidP="004333C2">
            <w:pPr>
              <w:rPr>
                <w:color w:val="auto"/>
              </w:rPr>
            </w:pPr>
          </w:p>
          <w:p w14:paraId="0960A5CC" w14:textId="77777777" w:rsidR="004333C2" w:rsidRDefault="004333C2" w:rsidP="004333C2">
            <w:pPr>
              <w:rPr>
                <w:color w:val="auto"/>
              </w:rPr>
            </w:pPr>
          </w:p>
          <w:p w14:paraId="37B20B54" w14:textId="2318BAB4" w:rsidR="004333C2" w:rsidRDefault="00E8799F" w:rsidP="004333C2">
            <w:pPr>
              <w:rPr>
                <w:color w:val="auto"/>
              </w:rPr>
            </w:pPr>
            <w:r>
              <w:rPr>
                <w:color w:val="auto"/>
              </w:rPr>
              <w:t>Profiter des faible</w:t>
            </w:r>
            <w:r w:rsidR="00F26DBE">
              <w:rPr>
                <w:color w:val="auto"/>
              </w:rPr>
              <w:t>s</w:t>
            </w:r>
            <w:r>
              <w:rPr>
                <w:color w:val="auto"/>
              </w:rPr>
              <w:t xml:space="preserve"> taux d'intérêt pour se faire plaisir</w:t>
            </w:r>
          </w:p>
          <w:p w14:paraId="33C54524" w14:textId="77777777" w:rsidR="008D5850" w:rsidRDefault="008D5850" w:rsidP="004333C2">
            <w:pPr>
              <w:rPr>
                <w:color w:val="auto"/>
              </w:rPr>
            </w:pPr>
          </w:p>
          <w:p w14:paraId="31FA42F5" w14:textId="77777777" w:rsidR="008D5850" w:rsidRDefault="008D5850" w:rsidP="004333C2">
            <w:pPr>
              <w:rPr>
                <w:color w:val="auto"/>
              </w:rPr>
            </w:pPr>
          </w:p>
          <w:p w14:paraId="68E7726A" w14:textId="7F909F7E" w:rsidR="008D5850" w:rsidRDefault="009F2405" w:rsidP="004333C2">
            <w:pPr>
              <w:rPr>
                <w:color w:val="auto"/>
              </w:rPr>
            </w:pPr>
            <w:r>
              <w:rPr>
                <w:color w:val="auto"/>
              </w:rPr>
              <w:t>Optimiser le</w:t>
            </w:r>
            <w:r w:rsidR="008D5850">
              <w:rPr>
                <w:color w:val="auto"/>
              </w:rPr>
              <w:t xml:space="preserve"> REÉÉ </w:t>
            </w:r>
            <w:r>
              <w:rPr>
                <w:color w:val="auto"/>
              </w:rPr>
              <w:t xml:space="preserve">de votre </w:t>
            </w:r>
            <w:r w:rsidR="008D5850">
              <w:rPr>
                <w:color w:val="auto"/>
              </w:rPr>
              <w:t>ado de 15 ans</w:t>
            </w:r>
            <w:r>
              <w:rPr>
                <w:color w:val="auto"/>
              </w:rPr>
              <w:t xml:space="preserve"> (voir </w:t>
            </w:r>
            <w:r w:rsidRPr="009F2405">
              <w:rPr>
                <w:color w:val="008000"/>
              </w:rPr>
              <w:t xml:space="preserve">SECTION </w:t>
            </w:r>
            <w:r w:rsidR="00337A43">
              <w:rPr>
                <w:color w:val="008000"/>
              </w:rPr>
              <w:t>9</w:t>
            </w:r>
            <w:r w:rsidRPr="009F2405">
              <w:rPr>
                <w:color w:val="008000"/>
              </w:rPr>
              <w:t>.4.2.</w:t>
            </w:r>
            <w:r>
              <w:rPr>
                <w:color w:val="auto"/>
              </w:rPr>
              <w:t xml:space="preserve"> Optimisation du REÉÉ)</w:t>
            </w:r>
          </w:p>
          <w:p w14:paraId="44696DA2" w14:textId="77777777" w:rsidR="004333C2" w:rsidRPr="00293B14" w:rsidRDefault="004333C2" w:rsidP="004333C2">
            <w:pPr>
              <w:rPr>
                <w:color w:val="auto"/>
              </w:rPr>
            </w:pPr>
          </w:p>
        </w:tc>
        <w:tc>
          <w:tcPr>
            <w:tcW w:w="1464" w:type="dxa"/>
            <w:shd w:val="clear" w:color="auto" w:fill="7F7F7F" w:themeFill="text1" w:themeFillTint="80"/>
          </w:tcPr>
          <w:p w14:paraId="1B9FAAB5" w14:textId="750D3F50" w:rsidR="004333C2" w:rsidRPr="00293B14" w:rsidRDefault="004333C2" w:rsidP="004333C2">
            <w:pPr>
              <w:jc w:val="center"/>
              <w:cnfStyle w:val="000000000000" w:firstRow="0" w:lastRow="0" w:firstColumn="0" w:lastColumn="0" w:oddVBand="0" w:evenVBand="0" w:oddHBand="0" w:evenHBand="0" w:firstRowFirstColumn="0" w:firstRowLastColumn="0" w:lastRowFirstColumn="0" w:lastRowLastColumn="0"/>
              <w:rPr>
                <w:color w:val="auto"/>
              </w:rPr>
            </w:pPr>
          </w:p>
        </w:tc>
        <w:tc>
          <w:tcPr>
            <w:tcW w:w="1464" w:type="dxa"/>
            <w:shd w:val="clear" w:color="auto" w:fill="DDDCD0" w:themeFill="text2" w:themeFillTint="33"/>
          </w:tcPr>
          <w:p w14:paraId="5764A6D6" w14:textId="5420842D" w:rsidR="004333C2" w:rsidRPr="00293B14" w:rsidRDefault="004333C2" w:rsidP="004333C2">
            <w:pPr>
              <w:jc w:val="center"/>
              <w:cnfStyle w:val="000000000000" w:firstRow="0" w:lastRow="0" w:firstColumn="0" w:lastColumn="0" w:oddVBand="0" w:evenVBand="0" w:oddHBand="0" w:evenHBand="0" w:firstRowFirstColumn="0" w:firstRowLastColumn="0" w:lastRowFirstColumn="0" w:lastRowLastColumn="0"/>
              <w:rPr>
                <w:color w:val="auto"/>
              </w:rPr>
            </w:pPr>
          </w:p>
        </w:tc>
      </w:tr>
    </w:tbl>
    <w:p w14:paraId="289D0BB9" w14:textId="77777777" w:rsidR="00E519C7" w:rsidRDefault="00E519C7" w:rsidP="00E519C7">
      <w:pPr>
        <w:ind w:left="720"/>
      </w:pPr>
    </w:p>
    <w:p w14:paraId="2BD7920C" w14:textId="0A58647C" w:rsidR="00E519C7" w:rsidRDefault="00F23708" w:rsidP="00E30DE4">
      <w:pPr>
        <w:pStyle w:val="Paragraphedeliste"/>
        <w:numPr>
          <w:ilvl w:val="0"/>
          <w:numId w:val="62"/>
        </w:numPr>
      </w:pPr>
      <w:r>
        <w:t>L'effet positif de la marge de crédit de crédit hypothécaire est de faire chuter le coût du crédit en permettant à l'emprunteur d'obtenir des taux d'intérêt qui seront en toute logique semblable à ceux des prêts hypothécaires.</w:t>
      </w:r>
    </w:p>
    <w:p w14:paraId="70A1919B" w14:textId="77777777" w:rsidR="00506B99" w:rsidRPr="00506B99" w:rsidRDefault="00506B99" w:rsidP="00506B99">
      <w:pPr>
        <w:ind w:left="720"/>
        <w:rPr>
          <w:color w:val="FF6700" w:themeColor="accent3"/>
        </w:rPr>
      </w:pPr>
    </w:p>
    <w:p w14:paraId="3D2CA650" w14:textId="45CAFEC5" w:rsidR="00506B99" w:rsidRPr="007904B4" w:rsidRDefault="007904B4" w:rsidP="007904B4">
      <w:pPr>
        <w:rPr>
          <w:color w:val="000000" w:themeColor="text1"/>
        </w:rPr>
      </w:pPr>
      <w:r>
        <w:rPr>
          <w:color w:val="000000" w:themeColor="text1"/>
        </w:rPr>
        <w:t>L'utilisation de la marge de crédit doit donc faire l'objet de beaucoup de précautions et</w:t>
      </w:r>
      <w:r w:rsidR="00FD54FB">
        <w:rPr>
          <w:color w:val="000000" w:themeColor="text1"/>
        </w:rPr>
        <w:t>,</w:t>
      </w:r>
      <w:r>
        <w:rPr>
          <w:color w:val="000000" w:themeColor="text1"/>
        </w:rPr>
        <w:t xml:space="preserve"> s'il y a des situations </w:t>
      </w:r>
      <w:r w:rsidR="00FD54FB">
        <w:rPr>
          <w:color w:val="000000" w:themeColor="text1"/>
        </w:rPr>
        <w:t>qui en justifient l'emploi, celle</w:t>
      </w:r>
      <w:r w:rsidR="00F47884">
        <w:rPr>
          <w:color w:val="000000" w:themeColor="text1"/>
        </w:rPr>
        <w:t>s</w:t>
      </w:r>
      <w:r w:rsidR="00FD54FB">
        <w:rPr>
          <w:color w:val="000000" w:themeColor="text1"/>
        </w:rPr>
        <w:t xml:space="preserve"> qui se rend</w:t>
      </w:r>
      <w:r w:rsidR="00F47884">
        <w:rPr>
          <w:color w:val="000000" w:themeColor="text1"/>
        </w:rPr>
        <w:t>ent</w:t>
      </w:r>
      <w:r w:rsidR="00FD54FB">
        <w:rPr>
          <w:color w:val="000000" w:themeColor="text1"/>
        </w:rPr>
        <w:t xml:space="preserve"> complice</w:t>
      </w:r>
      <w:r w:rsidR="00F47884">
        <w:rPr>
          <w:color w:val="000000" w:themeColor="text1"/>
        </w:rPr>
        <w:t>s</w:t>
      </w:r>
      <w:r w:rsidR="00FD54FB">
        <w:rPr>
          <w:color w:val="000000" w:themeColor="text1"/>
        </w:rPr>
        <w:t xml:space="preserve"> d'une excroissance du train de vie du ménage </w:t>
      </w:r>
      <w:r w:rsidR="00F47884">
        <w:rPr>
          <w:color w:val="000000" w:themeColor="text1"/>
        </w:rPr>
        <w:t>sont</w:t>
      </w:r>
      <w:r w:rsidR="00FD54FB">
        <w:rPr>
          <w:color w:val="000000" w:themeColor="text1"/>
        </w:rPr>
        <w:t xml:space="preserve"> ultimement néfaste</w:t>
      </w:r>
      <w:r w:rsidR="00F47884">
        <w:rPr>
          <w:color w:val="000000" w:themeColor="text1"/>
        </w:rPr>
        <w:t>s</w:t>
      </w:r>
      <w:r w:rsidR="00FD54FB">
        <w:rPr>
          <w:color w:val="000000" w:themeColor="text1"/>
        </w:rPr>
        <w:t xml:space="preserve"> à sa santé financière.</w:t>
      </w:r>
    </w:p>
    <w:p w14:paraId="560DFFEB" w14:textId="77777777" w:rsidR="004333C2" w:rsidRDefault="004333C2">
      <w:pPr>
        <w:rPr>
          <w:color w:val="FF6700" w:themeColor="accent3"/>
        </w:rPr>
      </w:pPr>
    </w:p>
    <w:p w14:paraId="50BB12E1" w14:textId="1842E823" w:rsidR="00506B99" w:rsidRDefault="004341E0">
      <w:pPr>
        <w:rPr>
          <w:color w:val="FF6700" w:themeColor="accent3"/>
        </w:rPr>
      </w:pPr>
      <w:r>
        <w:rPr>
          <w:noProof/>
          <w:lang w:eastAsia="fr-FR"/>
        </w:rPr>
        <w:drawing>
          <wp:anchor distT="0" distB="0" distL="114300" distR="114300" simplePos="0" relativeHeight="252800000" behindDoc="0" locked="0" layoutInCell="1" allowOverlap="1" wp14:anchorId="1555457C" wp14:editId="59D034CB">
            <wp:simplePos x="0" y="0"/>
            <wp:positionH relativeFrom="column">
              <wp:posOffset>5715000</wp:posOffset>
            </wp:positionH>
            <wp:positionV relativeFrom="paragraph">
              <wp:posOffset>2839720</wp:posOffset>
            </wp:positionV>
            <wp:extent cx="342900" cy="344805"/>
            <wp:effectExtent l="0" t="0" r="12700" b="10795"/>
            <wp:wrapNone/>
            <wp:docPr id="594" name="Image 594"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70519">
        <w:rPr>
          <w:noProof/>
          <w:lang w:eastAsia="fr-FR"/>
        </w:rPr>
        <w:drawing>
          <wp:anchor distT="0" distB="0" distL="114300" distR="114300" simplePos="0" relativeHeight="252792832" behindDoc="0" locked="0" layoutInCell="1" allowOverlap="1" wp14:anchorId="2CA14765" wp14:editId="7E19BE6D">
            <wp:simplePos x="0" y="0"/>
            <wp:positionH relativeFrom="column">
              <wp:posOffset>5715000</wp:posOffset>
            </wp:positionH>
            <wp:positionV relativeFrom="paragraph">
              <wp:posOffset>896620</wp:posOffset>
            </wp:positionV>
            <wp:extent cx="342900" cy="344805"/>
            <wp:effectExtent l="0" t="0" r="12700" b="10795"/>
            <wp:wrapNone/>
            <wp:docPr id="590" name="Image 590"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70519">
        <w:rPr>
          <w:noProof/>
          <w:lang w:eastAsia="fr-FR"/>
        </w:rPr>
        <w:drawing>
          <wp:anchor distT="0" distB="0" distL="114300" distR="114300" simplePos="0" relativeHeight="252791808" behindDoc="0" locked="0" layoutInCell="1" allowOverlap="1" wp14:anchorId="6EA27B80" wp14:editId="4A266733">
            <wp:simplePos x="0" y="0"/>
            <wp:positionH relativeFrom="column">
              <wp:posOffset>5715000</wp:posOffset>
            </wp:positionH>
            <wp:positionV relativeFrom="paragraph">
              <wp:posOffset>325120</wp:posOffset>
            </wp:positionV>
            <wp:extent cx="342900" cy="344805"/>
            <wp:effectExtent l="0" t="0" r="12700" b="10795"/>
            <wp:wrapNone/>
            <wp:docPr id="580" name="Image 580"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66DA7">
        <w:rPr>
          <w:noProof/>
          <w:lang w:eastAsia="fr-FR"/>
        </w:rPr>
        <w:drawing>
          <wp:anchor distT="0" distB="0" distL="114300" distR="114300" simplePos="0" relativeHeight="252797952" behindDoc="0" locked="0" layoutInCell="1" allowOverlap="1" wp14:anchorId="69FB9E21" wp14:editId="386E4E21">
            <wp:simplePos x="0" y="0"/>
            <wp:positionH relativeFrom="column">
              <wp:posOffset>6743700</wp:posOffset>
            </wp:positionH>
            <wp:positionV relativeFrom="paragraph">
              <wp:posOffset>2268220</wp:posOffset>
            </wp:positionV>
            <wp:extent cx="342900" cy="344805"/>
            <wp:effectExtent l="0" t="0" r="12700" b="10795"/>
            <wp:wrapNone/>
            <wp:docPr id="592" name="Image 592"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8799F">
        <w:rPr>
          <w:noProof/>
          <w:lang w:eastAsia="fr-FR"/>
        </w:rPr>
        <w:drawing>
          <wp:anchor distT="0" distB="0" distL="114300" distR="114300" simplePos="0" relativeHeight="252795904" behindDoc="0" locked="0" layoutInCell="1" allowOverlap="1" wp14:anchorId="63DF5932" wp14:editId="30D70B64">
            <wp:simplePos x="0" y="0"/>
            <wp:positionH relativeFrom="column">
              <wp:posOffset>6743700</wp:posOffset>
            </wp:positionH>
            <wp:positionV relativeFrom="paragraph">
              <wp:posOffset>1582420</wp:posOffset>
            </wp:positionV>
            <wp:extent cx="342900" cy="344805"/>
            <wp:effectExtent l="0" t="0" r="12700" b="10795"/>
            <wp:wrapNone/>
            <wp:docPr id="589" name="Image 589"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06B99">
        <w:rPr>
          <w:color w:val="FF6700" w:themeColor="accent3"/>
        </w:rPr>
        <w:br w:type="page"/>
      </w:r>
    </w:p>
    <w:p w14:paraId="080DC609" w14:textId="237AA64C" w:rsidR="00953920" w:rsidRPr="00A428A0" w:rsidRDefault="00953920" w:rsidP="00E30DE4">
      <w:pPr>
        <w:pStyle w:val="Paragraphedeliste"/>
        <w:numPr>
          <w:ilvl w:val="0"/>
          <w:numId w:val="52"/>
        </w:numPr>
      </w:pPr>
      <w:r w:rsidRPr="00072AB5">
        <w:rPr>
          <w:color w:val="FF6700" w:themeColor="accent3"/>
        </w:rPr>
        <w:lastRenderedPageBreak/>
        <w:t xml:space="preserve">EXEMPLE </w:t>
      </w:r>
      <w:r w:rsidR="00491A78">
        <w:rPr>
          <w:color w:val="FF6700" w:themeColor="accent3"/>
        </w:rPr>
        <w:t>22</w:t>
      </w:r>
    </w:p>
    <w:p w14:paraId="6EEA60AC" w14:textId="77777777" w:rsidR="00953920" w:rsidRDefault="00953920">
      <w:pPr>
        <w:rPr>
          <w:color w:val="FF6700" w:themeColor="accent3"/>
        </w:rPr>
      </w:pPr>
    </w:p>
    <w:p w14:paraId="10E0C3E5" w14:textId="0DE3291A" w:rsidR="00A408C9" w:rsidRPr="00953920" w:rsidRDefault="00902C74">
      <w:r>
        <w:rPr>
          <w:noProof/>
          <w:lang w:eastAsia="fr-FR"/>
        </w:rPr>
        <mc:AlternateContent>
          <mc:Choice Requires="wps">
            <w:drawing>
              <wp:anchor distT="0" distB="0" distL="114300" distR="114300" simplePos="0" relativeHeight="252822528" behindDoc="0" locked="0" layoutInCell="1" allowOverlap="1" wp14:anchorId="3E3A6D8D" wp14:editId="063562F2">
                <wp:simplePos x="0" y="0"/>
                <wp:positionH relativeFrom="column">
                  <wp:posOffset>1831098</wp:posOffset>
                </wp:positionH>
                <wp:positionV relativeFrom="paragraph">
                  <wp:posOffset>1044920</wp:posOffset>
                </wp:positionV>
                <wp:extent cx="581025" cy="2309194"/>
                <wp:effectExtent l="533400" t="0" r="565150" b="0"/>
                <wp:wrapNone/>
                <wp:docPr id="606" name="Flèche vers le haut 606"/>
                <wp:cNvGraphicFramePr/>
                <a:graphic xmlns:a="http://schemas.openxmlformats.org/drawingml/2006/main">
                  <a:graphicData uri="http://schemas.microsoft.com/office/word/2010/wordprocessingShape">
                    <wps:wsp>
                      <wps:cNvSpPr/>
                      <wps:spPr>
                        <a:xfrm rot="2279885">
                          <a:off x="0" y="0"/>
                          <a:ext cx="581025" cy="2309194"/>
                        </a:xfrm>
                        <a:prstGeom prst="upArrow">
                          <a:avLst/>
                        </a:prstGeom>
                        <a:solidFill>
                          <a:srgbClr val="909465"/>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31F8DD4" w14:textId="3687F320" w:rsidR="00192307" w:rsidRDefault="00192307" w:rsidP="00351EBB">
                            <w:pPr>
                              <w:jc w:val="center"/>
                            </w:pPr>
                            <w:r>
                              <w:t>80 % JVM de la résidence</w:t>
                            </w:r>
                          </w:p>
                        </w:txbxContent>
                      </wps:txbx>
                      <wps:bodyPr vert="vert270" wrap="square" lIns="2" anchor="t" anchorCtr="0">
                        <a:spAutoFit/>
                      </wps:bodyPr>
                    </wps:wsp>
                  </a:graphicData>
                </a:graphic>
                <wp14:sizeRelH relativeFrom="margin">
                  <wp14:pctWidth>0</wp14:pctWidth>
                </wp14:sizeRelH>
                <wp14:sizeRelV relativeFrom="margin">
                  <wp14:pctHeight>0</wp14:pctHeight>
                </wp14:sizeRelV>
              </wp:anchor>
            </w:drawing>
          </mc:Choice>
          <mc:Fallback>
            <w:pict>
              <v:shape w14:anchorId="3E3A6D8D" id="Flèche vers le haut 606" o:spid="_x0000_s1724" type="#_x0000_t68" style="position:absolute;left:0;text-align:left;margin-left:144.2pt;margin-top:82.3pt;width:45.75pt;height:181.85pt;rotation:2490242fd;z-index:2528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lxxe2QIAAOkFAAAOAAAAZHJzL2Uyb0RvYy54bWysVNuO0zAQfUfiHyy/Z3Np0jTVpqvQKggJ&#13;&#10;wWoXPsBNnMaSYwfbvQnxP/wHP8bYSbOFRayEyINlx3POzJwZz+3dqePoQJVmUuQ4vAkwoqKSNRO7&#13;&#10;HH/+VHoLjLQhoiZcCprjM9X4bvX61e2xX9JItpLXVCEgEXp57HPcGtMvfV9XLe2IvpE9FXDZSNUR&#13;&#10;A0e182tFjsDecT8Kgrl/lKrulayo1vB3M1zileNvGlqZj02jqUE8xxCbcaty69au/uqWLHeK9C2r&#13;&#10;xjDIP0TRESbA6US1IYagvWLPqDpWKallY24q2fmyaVhFXQ6QTRj8ls1jS3rqcgFxdD/JpP8fbfXh&#13;&#10;cK8Qq3M8D+YYCdJBkUr+4zsUwNUVcYpasjfI3oNax14vAfTY36vxpGFrUz81qkNKgsRRlGaLReIE&#13;&#10;gRTRyel9nvSmJ4Mq+JkswiBKMKrgKpoFWZjF1oU/cFnOXmnzlsoO2U2O932hlDw6YnJ4r81gfbGy&#13;&#10;CC05q0vGuTuo3XbNFToQKH8WZPE8GR38YsbF35GB+54jIdABSl2nDfFACBUVdFZbzgr0VGSMXirT&#13;&#10;yrHXSiWFsYxAwXateWA7pBi8GdMqSu8NRjWDNjXc5QqqIk6G5oV35ORU9ACqBfF1bBcqp+FVGLqf&#13;&#10;1c4XKA9RWq+2Bq5Bv5ZFEc03s423WWSpF29p5C3KIPbeFHESrtO0DDfptyHUJ9A6SaMiTTJvXiSh&#13;&#10;F4fBwiuKIPI2ZREUQVyus/iNA4FGF6e+7Z2hW9zOnDl1AogH2kAPQkeELl33+ulUOFKBoCYc9efW&#13;&#10;2sIaKPIEnL0MHO1d8q5eEzh6GTxU+OIZajeBOyak+hMBn0JuBnuoylXedmtO29Pw+LLUpmf/bWV9&#13;&#10;hicJMxXqbdcohcF1hBGVY/1lTxTFiL8TMAMijIioWmn75LJdGzfcbJK6L/ZGlsw9kifmMQqYJ65L&#13;&#10;xn60A+v67KyeJvTqJwAAAP//AwBQSwMEFAAGAAgAAAAhAOYBChzlAAAAEAEAAA8AAABkcnMvZG93&#13;&#10;bnJldi54bWxMT8tOwzAQvCPxD9YicUGt07SENI1T8Za4UGiBsxsvSSBeR7Hbhr9nOdHLSKuZnUe+&#13;&#10;HGwr9tj7xpGCyTgCgVQ601Cl4G3zMEpB+KDJ6NYRKvhBD8vi9CTXmXEHesX9OlSCTchnWkEdQpdJ&#13;&#10;6csarfZj1yEx9+l6qwOffSVNrw9sblsZR1EirW6IE2rd4W2N5fd6ZxU8+o9+85W8mNXNe2dXdvLs&#13;&#10;nu4vlDo/G+4WDNcLEAGH8P8Bfxu4PxRcbOt2ZLxoFcRpOmMpE8ksAcGK6dV8DmKr4DJOpyCLXB4P&#13;&#10;KX4BAAD//wMAUEsBAi0AFAAGAAgAAAAhALaDOJL+AAAA4QEAABMAAAAAAAAAAAAAAAAAAAAAAFtD&#13;&#10;b250ZW50X1R5cGVzXS54bWxQSwECLQAUAAYACAAAACEAOP0h/9YAAACUAQAACwAAAAAAAAAAAAAA&#13;&#10;AAAvAQAAX3JlbHMvLnJlbHNQSwECLQAUAAYACAAAACEAEpccXtkCAADpBQAADgAAAAAAAAAAAAAA&#13;&#10;AAAuAgAAZHJzL2Uyb0RvYy54bWxQSwECLQAUAAYACAAAACEA5gEKHOUAAAAQAQAADwAAAAAAAAAA&#13;&#10;AAAAAAAzBQAAZHJzL2Rvd25yZXYueG1sUEsFBgAAAAAEAAQA8wAAAEUGAAAAAA==&#13;&#10;" adj="2717" fillcolor="#909465">
                <v:textbox style="layout-flow:vertical;mso-layout-flow-alt:bottom-to-top;mso-fit-shape-to-text:t" inset=".pmm">
                  <w:txbxContent>
                    <w:p w14:paraId="131F8DD4" w14:textId="3687F320" w:rsidR="00192307" w:rsidRDefault="00192307" w:rsidP="00351EBB">
                      <w:pPr>
                        <w:jc w:val="center"/>
                      </w:pPr>
                      <w:r>
                        <w:t>80 % JVM de la résidence</w:t>
                      </w:r>
                    </w:p>
                  </w:txbxContent>
                </v:textbox>
              </v:shape>
            </w:pict>
          </mc:Fallback>
        </mc:AlternateContent>
      </w:r>
      <w:r w:rsidR="00A04D00">
        <w:rPr>
          <w:noProof/>
          <w:lang w:eastAsia="fr-FR"/>
        </w:rPr>
        <mc:AlternateContent>
          <mc:Choice Requires="wps">
            <w:drawing>
              <wp:anchor distT="0" distB="0" distL="114300" distR="114300" simplePos="0" relativeHeight="252820480" behindDoc="0" locked="0" layoutInCell="1" allowOverlap="1" wp14:anchorId="2177377E" wp14:editId="37C8147B">
                <wp:simplePos x="0" y="0"/>
                <wp:positionH relativeFrom="column">
                  <wp:posOffset>1846580</wp:posOffset>
                </wp:positionH>
                <wp:positionV relativeFrom="paragraph">
                  <wp:posOffset>3656965</wp:posOffset>
                </wp:positionV>
                <wp:extent cx="581025" cy="2505075"/>
                <wp:effectExtent l="533400" t="0" r="615950" b="0"/>
                <wp:wrapThrough wrapText="bothSides">
                  <wp:wrapPolygon edited="0">
                    <wp:start x="6328" y="-100"/>
                    <wp:lineTo x="7313" y="554"/>
                    <wp:lineTo x="3209" y="5428"/>
                    <wp:lineTo x="-6572" y="7165"/>
                    <wp:lineTo x="2694" y="9942"/>
                    <wp:lineTo x="-6334" y="11545"/>
                    <wp:lineTo x="2932" y="14322"/>
                    <wp:lineTo x="-6097" y="15925"/>
                    <wp:lineTo x="2996" y="19009"/>
                    <wp:lineTo x="9425" y="22013"/>
                    <wp:lineTo x="15331" y="22346"/>
                    <wp:lineTo x="19092" y="21678"/>
                    <wp:lineTo x="18494" y="7136"/>
                    <wp:lineTo x="22771" y="1955"/>
                    <wp:lineTo x="10090" y="-768"/>
                    <wp:lineTo x="6328" y="-100"/>
                  </wp:wrapPolygon>
                </wp:wrapThrough>
                <wp:docPr id="605" name="Flèche vers le haut 605"/>
                <wp:cNvGraphicFramePr/>
                <a:graphic xmlns:a="http://schemas.openxmlformats.org/drawingml/2006/main">
                  <a:graphicData uri="http://schemas.microsoft.com/office/word/2010/wordprocessingShape">
                    <wps:wsp>
                      <wps:cNvSpPr/>
                      <wps:spPr>
                        <a:xfrm rot="2255162">
                          <a:off x="0" y="0"/>
                          <a:ext cx="581025" cy="2505075"/>
                        </a:xfrm>
                        <a:prstGeom prst="upArrow">
                          <a:avLst/>
                        </a:prstGeom>
                        <a:solidFill>
                          <a:schemeClr val="accent4"/>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4AD322" w14:textId="2CF878EE" w:rsidR="00192307" w:rsidRDefault="00192307" w:rsidP="00A04D00">
                            <w:pPr>
                              <w:jc w:val="center"/>
                            </w:pPr>
                            <w:r>
                              <w:t>198 400 $ - 173 259,05 $</w:t>
                            </w:r>
                          </w:p>
                        </w:txbxContent>
                      </wps:txbx>
                      <wps:bodyPr vert="vert270" wrap="square" lIns="2" anchor="t" anchorCtr="0">
                        <a:spAutoFit/>
                      </wps:bodyPr>
                    </wps:wsp>
                  </a:graphicData>
                </a:graphic>
                <wp14:sizeRelV relativeFrom="margin">
                  <wp14:pctHeight>0</wp14:pctHeight>
                </wp14:sizeRelV>
              </wp:anchor>
            </w:drawing>
          </mc:Choice>
          <mc:Fallback>
            <w:pict>
              <v:shape w14:anchorId="2177377E" id="Flèche vers le haut 605" o:spid="_x0000_s1725" type="#_x0000_t68" style="position:absolute;left:0;text-align:left;margin-left:145.4pt;margin-top:287.95pt;width:45.75pt;height:197.25pt;rotation:2463238fd;z-index:25282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NCt3hQIAAG0FAAAOAAAAZHJzL2Uyb0RvYy54bWysVFFu2zAM/R+wOwj6X+w4TdsFdYqiRYYB&#13;&#10;wxa03QEUmY4FyJJGKXFyo91jFxslO27XDhswzB+CZPE9ko+krq4PrWZ7QK+sKfl0knMGRtpKmW3J&#13;&#10;vz6u3l1y5oMwldDWQMmP4Pn18u2bq84toLCN1RUgIxLjF50reROCW2SZlw20wk+sA0OXtcVWBDri&#13;&#10;NqtQdMTe6qzI8/Oss1g5tBK8p793/SVfJv66Bhm+1LWHwHTJKbaQVkzrJq7Z8kostihco+QQhviH&#13;&#10;KFqhDDkdqe5EEGyH6hVVqyRab+swkbbNbF0rCSkHymaav8jmoREOUi4kjnejTP7/0crP+zUyVZX8&#13;&#10;PJ9zZkRLRVrpH9+pAKmuTANrxC6weE9qdc4vCPTg1jicPG1j6ocaW4aWJC6K+Xx6XiRBKEV2SHof&#13;&#10;R73hEJikn/PLaV6QV0lXxTyf5xfJRdZzRU6HPnwA27K4KfnO3SDaLhGL/ScfKASyPllFhLdaVSul&#13;&#10;dTrENoJbjWwvqAGElGDCWUyDUL9YavMajNvNCM3T9xpJPD0UUrP1IRE3OYJZFTklSYpiSMBiaOzQ&#13;&#10;biu0JkRGolDbJtyrLUNFYxMaBFgHzipFnRp0SpeEZVr0/UujlBRF2JNw+dnz2E5UfYpPYXg3q2Le&#13;&#10;sX59xdIuHDWkCMw91NQHVJVp8pcm8KV000EAHa0jrCahR+Ds78DBPkJ7wUZw3y1/9DoikmcSbwS3&#13;&#10;ylj8nXcdTiHXvf1JgT7vKEE4bA79ALy/jOnFfxtbHWks6F0jweNaXNDj0dEzUXL/bScQONMfDc1h&#13;&#10;wZkwsrGxUKftbUgPTIzSu5tdsCuVGvWJeYiCZjqVaWiI+Gg8Pyerp1dy+RMAAP//AwBQSwMEFAAG&#13;&#10;AAgAAAAhAAdNpXPnAAAAEAEAAA8AAABkcnMvZG93bnJldi54bWxMj8FOwzAQRO9I/IO1SFwQtXEp&#13;&#10;bdI4FQIhofZEW8HVjbdJaLxOY6dN/x5zgstKo92deZMtBtuwE3a+dqTgYSSAIRXO1FQq2G7e7mfA&#13;&#10;fNBkdOMIFVzQwyK/vsp0atyZPvC0DiWLJuRTraAKoU0590WFVvuRa5Hibu86q0OUXclNp8/R3DZc&#13;&#10;CvHEra4pJlS6xZcKi8O6twqCkF+fd1WPyz2+H1Yrebx8+6NStzfD6zyO5zmwgEP4+4DfDpEf8gi2&#13;&#10;cz0ZzxoFMhGRPyiYTCcJsHgxnskxsJ2CZCoegecZ/18k/wEAAP//AwBQSwECLQAUAAYACAAAACEA&#13;&#10;toM4kv4AAADhAQAAEwAAAAAAAAAAAAAAAAAAAAAAW0NvbnRlbnRfVHlwZXNdLnhtbFBLAQItABQA&#13;&#10;BgAIAAAAIQA4/SH/1gAAAJQBAAALAAAAAAAAAAAAAAAAAC8BAABfcmVscy8ucmVsc1BLAQItABQA&#13;&#10;BgAIAAAAIQAhNCt3hQIAAG0FAAAOAAAAAAAAAAAAAAAAAC4CAABkcnMvZTJvRG9jLnhtbFBLAQIt&#13;&#10;ABQABgAIAAAAIQAHTaVz5wAAABABAAAPAAAAAAAAAAAAAAAAAN8EAABkcnMvZG93bnJldi54bWxQ&#13;&#10;SwUGAAAAAAQABADzAAAA8wUAAAAA&#13;&#10;" adj="2505" fillcolor="#909465 [3207]">
                <v:textbox style="layout-flow:vertical;mso-layout-flow-alt:bottom-to-top;mso-fit-shape-to-text:t" inset=".pmm">
                  <w:txbxContent>
                    <w:p w14:paraId="224AD322" w14:textId="2CF878EE" w:rsidR="00192307" w:rsidRDefault="00192307" w:rsidP="00A04D00">
                      <w:pPr>
                        <w:jc w:val="center"/>
                      </w:pPr>
                      <w:r>
                        <w:t>198 400 $ - 173 259,05 $</w:t>
                      </w:r>
                    </w:p>
                  </w:txbxContent>
                </v:textbox>
                <w10:wrap type="through"/>
              </v:shape>
            </w:pict>
          </mc:Fallback>
        </mc:AlternateContent>
      </w:r>
      <w:r w:rsidR="00A04D00">
        <w:rPr>
          <w:noProof/>
          <w:lang w:eastAsia="fr-FR"/>
        </w:rPr>
        <mc:AlternateContent>
          <mc:Choice Requires="wps">
            <w:drawing>
              <wp:anchor distT="0" distB="0" distL="114300" distR="114300" simplePos="0" relativeHeight="252818432" behindDoc="0" locked="0" layoutInCell="1" allowOverlap="1" wp14:anchorId="47F7B327" wp14:editId="30EFEADE">
                <wp:simplePos x="0" y="0"/>
                <wp:positionH relativeFrom="column">
                  <wp:posOffset>-800100</wp:posOffset>
                </wp:positionH>
                <wp:positionV relativeFrom="paragraph">
                  <wp:posOffset>3626485</wp:posOffset>
                </wp:positionV>
                <wp:extent cx="937260" cy="457200"/>
                <wp:effectExtent l="76200" t="76200" r="2540" b="76200"/>
                <wp:wrapThrough wrapText="bothSides">
                  <wp:wrapPolygon edited="0">
                    <wp:start x="14634" y="-3600"/>
                    <wp:lineTo x="-1756" y="-1200"/>
                    <wp:lineTo x="-1756" y="18000"/>
                    <wp:lineTo x="14634" y="18000"/>
                    <wp:lineTo x="14634" y="24000"/>
                    <wp:lineTo x="18146" y="24000"/>
                    <wp:lineTo x="18732" y="21600"/>
                    <wp:lineTo x="21073" y="16800"/>
                    <wp:lineTo x="20488" y="6000"/>
                    <wp:lineTo x="18146" y="-3600"/>
                    <wp:lineTo x="14634" y="-3600"/>
                  </wp:wrapPolygon>
                </wp:wrapThrough>
                <wp:docPr id="604" name="Flèche vers la droite 604"/>
                <wp:cNvGraphicFramePr/>
                <a:graphic xmlns:a="http://schemas.openxmlformats.org/drawingml/2006/main">
                  <a:graphicData uri="http://schemas.microsoft.com/office/word/2010/wordprocessingShape">
                    <wps:wsp>
                      <wps:cNvSpPr/>
                      <wps:spPr>
                        <a:xfrm>
                          <a:off x="0" y="0"/>
                          <a:ext cx="937260" cy="457200"/>
                        </a:xfrm>
                        <a:prstGeom prst="rightArrow">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6388D16" id="Flèche vers la droite 604" o:spid="_x0000_s1026" type="#_x0000_t13" style="position:absolute;margin-left:-63pt;margin-top:285.55pt;width:73.8pt;height:36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O8uNwIAAPMEAAAOAAAAZHJzL2Uyb0RvYy54bWysVNuO0zAQfUfiHyy/06QXukvVdIVYlRcE&#13;&#10;q93lA1x7klhybGtsevkj/oMfY+yk2QIrVkLkwbHjOeM554yzvjl2hu0Bg3a24tNJyRlY6ZS2TcW/&#13;&#10;Pm7fXHMWorBKGGeh4icI/Gbz+tX64Fcwc60zCpBREhtWB1/xNka/KoogW+hEmDgPljZrh52ItMSm&#13;&#10;UCgOlL0zxawsl8XBofLoJIRAX2/7Tb7J+esaZPxS1wEiMxWn2mIeMY+7NBabtVg1KHyr5VCG+Icq&#13;&#10;OqEtHTqmuhVRsG+o/0jVaYkuuDpOpOsKV9daQuZAbKblb2weWuEhcyFxgh9lCv8vrfy8v0OmVcWX&#13;&#10;5YIzKzoyaWt+fCcDsq/MCKbQ6QgsRZBeBx9WBHvwdzisAk0T+WONXXoTLXbMGp9GjeEYmaSP7+ZX&#13;&#10;syU5IWlr8faKPEw5iyewxxA/gutYmlQcddPG94jukPUV+08h9oBzYDoxOKPVVhuTF9jsPhhke0Gm&#13;&#10;X5fpGc74JczYvyMz8Bkk1dpDIfdXXw+VIMHCXKWcklREMRBwGFs3dNgWnY2pFkqReN3rhhHBiscW&#13;&#10;Ae4iZ0pTc0aTuaKjthV9y9LtyYIi7Cs+KxeXrM6psowXZQQ/V0mqZFhvUZ7Fk4Fcgb2HmqwnU6b5&#13;&#10;vHzpYFROSGIUp4N0JkUnWE0qj8D5y8AhPkF7wUbw7GXwiMgnk3gjuNPW4XMJzFhy3cefFeh5Jwl2&#13;&#10;Tp1y82Zp6GZl5QaP0tW9XGf4079q8xMAAP//AwBQSwMEFAAGAAgAAAAhAGIwtabmAAAAEAEAAA8A&#13;&#10;AABkcnMvZG93bnJldi54bWxMj0FPg0AQhe8m/ofNmHhrl6UWK2VpjJWTPSj00tsWViBlZ5FdKP57&#13;&#10;x5NeJnmZmffel+xm07FJD661KEEsA2AaS1u1WEs4FtliA8x5hZXqLGoJ39rBLr29SVRc2St+6Cn3&#13;&#10;NSMTdLGS0Hjfx5y7stFGuaXtNdLu0w5GeZJDzatBXcncdDwMgogb1SIlNKrXL40uL/loJFyeXrPN&#13;&#10;enzLpmDlDvt3U5y+8kLK+7t5v6XxvAXm9ez/PuCXgfpDSsXOdsTKsU7CQoQREXkJ60chgNFJKCJg&#13;&#10;ZwnRw0oATxP+HyT9AQAA//8DAFBLAQItABQABgAIAAAAIQC2gziS/gAAAOEBAAATAAAAAAAAAAAA&#13;&#10;AAAAAAAAAABbQ29udGVudF9UeXBlc10ueG1sUEsBAi0AFAAGAAgAAAAhADj9If/WAAAAlAEAAAsA&#13;&#10;AAAAAAAAAAAAAAAALwEAAF9yZWxzLy5yZWxzUEsBAi0AFAAGAAgAAAAhAFy47y43AgAA8wQAAA4A&#13;&#10;AAAAAAAAAAAAAAAALgIAAGRycy9lMm9Eb2MueG1sUEsBAi0AFAAGAAgAAAAhAGIwtabmAAAAEAEA&#13;&#10;AA8AAAAAAAAAAAAAAAAAkQQAAGRycy9kb3ducmV2LnhtbFBLBQYAAAAABAAEAPMAAACkBQAAAAA=&#13;&#10;" adj="16332" fillcolor="maroon">
                <w10:wrap type="through"/>
              </v:shape>
            </w:pict>
          </mc:Fallback>
        </mc:AlternateContent>
      </w:r>
      <w:r w:rsidR="00A04D00">
        <w:rPr>
          <w:noProof/>
          <w:lang w:eastAsia="fr-FR"/>
        </w:rPr>
        <mc:AlternateContent>
          <mc:Choice Requires="wps">
            <w:drawing>
              <wp:anchor distT="0" distB="0" distL="114300" distR="114300" simplePos="0" relativeHeight="252816384" behindDoc="0" locked="0" layoutInCell="1" allowOverlap="1" wp14:anchorId="130AD2D3" wp14:editId="6728949A">
                <wp:simplePos x="0" y="0"/>
                <wp:positionH relativeFrom="column">
                  <wp:posOffset>-800100</wp:posOffset>
                </wp:positionH>
                <wp:positionV relativeFrom="paragraph">
                  <wp:posOffset>1454785</wp:posOffset>
                </wp:positionV>
                <wp:extent cx="937260" cy="457200"/>
                <wp:effectExtent l="76200" t="76200" r="2540" b="76200"/>
                <wp:wrapThrough wrapText="bothSides">
                  <wp:wrapPolygon edited="0">
                    <wp:start x="14634" y="-3600"/>
                    <wp:lineTo x="-1756" y="-1200"/>
                    <wp:lineTo x="-1756" y="18000"/>
                    <wp:lineTo x="14634" y="18000"/>
                    <wp:lineTo x="14634" y="24000"/>
                    <wp:lineTo x="18146" y="24000"/>
                    <wp:lineTo x="18732" y="21600"/>
                    <wp:lineTo x="21073" y="16800"/>
                    <wp:lineTo x="20488" y="6000"/>
                    <wp:lineTo x="18146" y="-3600"/>
                    <wp:lineTo x="14634" y="-3600"/>
                  </wp:wrapPolygon>
                </wp:wrapThrough>
                <wp:docPr id="603" name="Flèche vers la droite 603"/>
                <wp:cNvGraphicFramePr/>
                <a:graphic xmlns:a="http://schemas.openxmlformats.org/drawingml/2006/main">
                  <a:graphicData uri="http://schemas.microsoft.com/office/word/2010/wordprocessingShape">
                    <wps:wsp>
                      <wps:cNvSpPr/>
                      <wps:spPr>
                        <a:xfrm>
                          <a:off x="0" y="0"/>
                          <a:ext cx="937260" cy="457200"/>
                        </a:xfrm>
                        <a:prstGeom prst="rightArrow">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59C4B0F8" id="Flèche vers la droite 603" o:spid="_x0000_s1026" type="#_x0000_t13" style="position:absolute;margin-left:-63pt;margin-top:114.55pt;width:73.8pt;height:36pt;z-index:2528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Ad+OOAIAAPMEAAAOAAAAZHJzL2Uyb0RvYy54bWysVNuO0zAQfUfiHyy/06Tt0l2qpivEqrwg&#13;&#10;qHaXD3DtSWLJsa2x6eWP+A9+jLGTZgusWAmRB8eO54znnDPO6vbYGbYHDNrZik8nJWdgpVPaNhX/&#13;&#10;+rh5c8NZiMIqYZyFip8g8Nv161erg1/CzLXOKEBGSWxYHnzF2xj9siiCbKETYeI8WNqsHXYi0hKb&#13;&#10;QqE4UPbOFLOyXBQHh8qjkxACfb3rN/k6569rkPFLXQeIzFScaot5xDzu0lisV2LZoPCtlkMZ4h+q&#13;&#10;6IS2dOiY6k5Ewb6h/iNVpyW64Oo4ka4rXF1rCZkDsZmWv7F5aIWHzIXECX6UKfy/tPLzfotMq4ov&#13;&#10;yjlnVnRk0sb8+E4GZF+ZEUyh0xFYiiC9Dj4sCfbgtzisAk0T+WONXXoTLXbMGp9GjeEYmaSP7+bX&#13;&#10;swU5IWnr6u01eZhyFk9gjyF+BNexNKk46qaN7xHdIesr9p9C7AHnwHRicEarjTYmL7DZfTDI9oJM&#13;&#10;vynTM5zxS5ixf0dm4DNIqrWHQu6vvh4qQYKFuUo5JamIYiDgMLZu6LANOhtTLZQi8brXDSOCFY8t&#13;&#10;AmwjZ0pTc0aTuaKjthV9y9LtyYIi7Cs+K68uWZ1TZRkvygh+rpJUybDeojyLJwO5AnsPNVlPpkzz&#13;&#10;efnSwaickMQoTgfpTIpOsJpUHoHzl4FDfIL2go3g2cvgEZFPJvFGcKetw+cSmLHkuo8/K9DzThLs&#13;&#10;nDrl5s3S0M3Kyg0epat7uc7wp3/V+icAAAD//wMAUEsDBBQABgAIAAAAIQBcLFsN5gAAABABAAAP&#13;&#10;AAAAZHJzL2Rvd25yZXYueG1sTI/NTsMwEITvSLyDtUjcWv9URG0ap0KUnOAACRdubmySqPE6xE4a&#13;&#10;3h5zopeVRrs7M192WGxPZjP6zqEEvmZADNZOd9hI+KiK1RaIDwq16h0aCT/GwyG/vclUqt0F381c&#13;&#10;hoZEE/SpktCGMKSU+ro1Vvm1GwzG3ZcbrQpRjg3Vo7pEc9tTwVhCreowJrRqME+tqc/lZCWcd8/F&#13;&#10;9mF6KWa28a/HN1t9fpeVlPd3y3Efx+MeSDBL+P+AP4bYH/JY7OQm1J70ElZcJJEoSBBix4HEE8ET&#13;&#10;ICcJG8Y50Dyj1yD5LwAAAP//AwBQSwECLQAUAAYACAAAACEAtoM4kv4AAADhAQAAEwAAAAAAAAAA&#13;&#10;AAAAAAAAAAAAW0NvbnRlbnRfVHlwZXNdLnhtbFBLAQItABQABgAIAAAAIQA4/SH/1gAAAJQBAAAL&#13;&#10;AAAAAAAAAAAAAAAAAC8BAABfcmVscy8ucmVsc1BLAQItABQABgAIAAAAIQAPAd+OOAIAAPMEAAAO&#13;&#10;AAAAAAAAAAAAAAAAAC4CAABkcnMvZTJvRG9jLnhtbFBLAQItABQABgAIAAAAIQBcLFsN5gAAABAB&#13;&#10;AAAPAAAAAAAAAAAAAAAAAJIEAABkcnMvZG93bnJldi54bWxQSwUGAAAAAAQABADzAAAApQUAAAAA&#13;&#10;" adj="16332" fillcolor="maroon">
                <w10:wrap type="through"/>
              </v:shape>
            </w:pict>
          </mc:Fallback>
        </mc:AlternateContent>
      </w:r>
      <w:r w:rsidR="00A04D00">
        <w:rPr>
          <w:noProof/>
          <w:lang w:eastAsia="fr-FR"/>
        </w:rPr>
        <mc:AlternateContent>
          <mc:Choice Requires="wps">
            <w:drawing>
              <wp:anchor distT="0" distB="0" distL="114300" distR="114300" simplePos="0" relativeHeight="252814336" behindDoc="0" locked="0" layoutInCell="1" allowOverlap="1" wp14:anchorId="717DCDE9" wp14:editId="3BD5F003">
                <wp:simplePos x="0" y="0"/>
                <wp:positionH relativeFrom="column">
                  <wp:posOffset>-800100</wp:posOffset>
                </wp:positionH>
                <wp:positionV relativeFrom="paragraph">
                  <wp:posOffset>997585</wp:posOffset>
                </wp:positionV>
                <wp:extent cx="937260" cy="457200"/>
                <wp:effectExtent l="76200" t="76200" r="2540" b="76200"/>
                <wp:wrapThrough wrapText="bothSides">
                  <wp:wrapPolygon edited="0">
                    <wp:start x="14634" y="-3600"/>
                    <wp:lineTo x="-1756" y="-1200"/>
                    <wp:lineTo x="-1756" y="18000"/>
                    <wp:lineTo x="14634" y="18000"/>
                    <wp:lineTo x="14634" y="24000"/>
                    <wp:lineTo x="18146" y="24000"/>
                    <wp:lineTo x="18732" y="21600"/>
                    <wp:lineTo x="21073" y="16800"/>
                    <wp:lineTo x="20488" y="6000"/>
                    <wp:lineTo x="18146" y="-3600"/>
                    <wp:lineTo x="14634" y="-3600"/>
                  </wp:wrapPolygon>
                </wp:wrapThrough>
                <wp:docPr id="602" name="Flèche vers la droite 602"/>
                <wp:cNvGraphicFramePr/>
                <a:graphic xmlns:a="http://schemas.openxmlformats.org/drawingml/2006/main">
                  <a:graphicData uri="http://schemas.microsoft.com/office/word/2010/wordprocessingShape">
                    <wps:wsp>
                      <wps:cNvSpPr/>
                      <wps:spPr>
                        <a:xfrm>
                          <a:off x="0" y="0"/>
                          <a:ext cx="937260" cy="457200"/>
                        </a:xfrm>
                        <a:prstGeom prst="rightArrow">
                          <a:avLst/>
                        </a:prstGeom>
                        <a:solidFill>
                          <a:srgbClr val="8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68AEAA98" id="Flèche vers la droite 602" o:spid="_x0000_s1026" type="#_x0000_t13" style="position:absolute;margin-left:-63pt;margin-top:78.55pt;width:73.8pt;height:36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jxtbOgIAAPIEAAAOAAAAZHJzL2Uyb0RvYy54bWysVFGO0zAQ/UfiDpb/adJ06S5V0xViVX4Q&#13;&#10;rHbhAK49SSw5djQ2TXsj7sHFGDtpWijSSoh8OHY873nem3HW94fWsD2g186WfD7LOQMrndK2Lvm3&#13;&#10;r9s3d5z5IKwSxlko+RE8v9+8frXuuxUUrnFGATIisX7VdyVvQuhWWeZlA63wM9eBpc3KYSsCLbHO&#13;&#10;FIqe2FuTFXm+zHqHqkMnwXv6+jBs8k3iryqQ4UtVeQjMlJxyC2nENO7imG3WYlWj6BotxzTEP2TR&#13;&#10;Cm3p0InqQQTBvqO+omq1ROddFWbStZmrKi0haSA18/wPNc+N6CBpIXN8N9nk/x+t/Lx/RKZVyZd5&#13;&#10;wZkVLRVpa37+oAKkujIjmEKnA7AYQX71nV8R7Ll7xHHlaRrFHyps45tksUPy+Dh5DIfAJH18t7gt&#13;&#10;llQJSVs3b2+phpEzO4M79OEjuJbFSclR1014j+j65K/Yf/JhAJwC44neGa222pi0wHr3wSDbCyr6&#13;&#10;XR6f8Yzfwoy9Rsa2gwkbDvNrIKU6ICG115AOZSDBwkJFSkkmohjzdxgaNzbYFp0NkZEooqwnXTPS&#13;&#10;V/LQIMBj4Exp6s1gklR01LVi6Fi6PMlPhH3Ji/zmUtSJKrl4kYbvFio6Fes1VCjNwtFAysA+QUWV&#13;&#10;p5rM03npzp3FC0mKwskAE6MjrCKTJ+DiZeAYH6GDYRO4eBk8IdLJZN4EbrV1+DcCM6VcDfEnBwbd&#13;&#10;0YKdU8fUu8kauljJubFG8eZerhP8/Kva/AIAAP//AwBQSwMEFAAGAAgAAAAhAIbrFfblAAAAEAEA&#13;&#10;AA8AAABkcnMvZG93bnJldi54bWxMj09PwzAMxe9IfIfISFzQlqaCwrqmExqaEDf2B7hmTdZUNE6V&#13;&#10;ZFvh02NOcLFlPfv5/arF6Hp2MiF2HiWIaQbMYON1h62E3XY1eQAWk0Kteo9GwpeJsKgvLypVan/G&#13;&#10;tTltUsvIBGOpJNiUhpLz2FjjVJz6wSBpBx+cSjSGluugzmTuep5nWcGd6pA+WDWYpTXN5+boJGBa&#13;&#10;v24/bm24+d7NDjG+vy1fnldSXl+NT3Mqj3NgyYzp7wJ+GSg/1BRs74+oI+slTEReEFEi5e5eAKOV&#13;&#10;XBTA9tTzmQBeV/w/SP0DAAD//wMAUEsBAi0AFAAGAAgAAAAhALaDOJL+AAAA4QEAABMAAAAAAAAA&#13;&#10;AAAAAAAAAAAAAFtDb250ZW50X1R5cGVzXS54bWxQSwECLQAUAAYACAAAACEAOP0h/9YAAACUAQAA&#13;&#10;CwAAAAAAAAAAAAAAAAAvAQAAX3JlbHMvLnJlbHNQSwECLQAUAAYACAAAACEAVY8bWzoCAADyBAAA&#13;&#10;DgAAAAAAAAAAAAAAAAAuAgAAZHJzL2Uyb0RvYy54bWxQSwECLQAUAAYACAAAACEAhusV9uUAAAAQ&#13;&#10;AQAADwAAAAAAAAAAAAAAAACUBAAAZHJzL2Rvd25yZXYueG1sUEsFBgAAAAAEAAQA8wAAAKYFAAAA&#13;&#10;AA==&#13;&#10;" adj="16332" fillcolor="maroon" strokecolor="black [3213]">
                <w10:wrap type="through"/>
              </v:shape>
            </w:pict>
          </mc:Fallback>
        </mc:AlternateContent>
      </w:r>
      <w:r w:rsidR="00A04D00">
        <w:rPr>
          <w:noProof/>
          <w:lang w:eastAsia="fr-FR"/>
        </w:rPr>
        <mc:AlternateContent>
          <mc:Choice Requires="wps">
            <w:drawing>
              <wp:anchor distT="0" distB="0" distL="114300" distR="114300" simplePos="0" relativeHeight="252812288" behindDoc="0" locked="0" layoutInCell="1" allowOverlap="1" wp14:anchorId="55A6E133" wp14:editId="55A8FD24">
                <wp:simplePos x="0" y="0"/>
                <wp:positionH relativeFrom="column">
                  <wp:posOffset>2857500</wp:posOffset>
                </wp:positionH>
                <wp:positionV relativeFrom="paragraph">
                  <wp:posOffset>3626485</wp:posOffset>
                </wp:positionV>
                <wp:extent cx="1028700" cy="342900"/>
                <wp:effectExtent l="76200" t="76200" r="0" b="63500"/>
                <wp:wrapNone/>
                <wp:docPr id="601" name="Bouée 601"/>
                <wp:cNvGraphicFramePr/>
                <a:graphic xmlns:a="http://schemas.openxmlformats.org/drawingml/2006/main">
                  <a:graphicData uri="http://schemas.microsoft.com/office/word/2010/wordprocessingShape">
                    <wps:wsp>
                      <wps:cNvSpPr/>
                      <wps:spPr>
                        <a:xfrm>
                          <a:off x="0" y="0"/>
                          <a:ext cx="1028700" cy="342900"/>
                        </a:xfrm>
                        <a:prstGeom prst="donut">
                          <a:avLst>
                            <a:gd name="adj" fmla="val 0"/>
                          </a:avLst>
                        </a:prstGeom>
                        <a:ln>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20A3615C" id="Bouée 601" o:spid="_x0000_s1026" type="#_x0000_t23" style="position:absolute;margin-left:225pt;margin-top:285.55pt;width:81pt;height:27pt;z-index:2528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kvgpgIAAHoFAAAOAAAAZHJzL2Uyb0RvYy54bWysVFuO2yAU/a/UPSD+PcaO89Q4I08s96dq&#13;&#10;o5l2AcTGMRUGF8hLVRfUdXRjvWDHE7WVRqqaDwL4nsO95x64fzi3Ah2ZNlzJFEd3BCMmS1VxuU/x&#13;&#10;509FsMDIWCorKpRkKb4wgx/Wb9/cn7oVi1WjRMU0AhJpVqcuxY213SoMTdmwlpo71TEJH2ulW2ph&#13;&#10;qfdhpekJ2FsRxoTMwpPSVadVyYyB3bz/iNeev65ZaT/WtWEWiRRDbtaP2o87N4bre7raa9o1vBzS&#13;&#10;oP+QRUu5hENHqpxaig6a/0HV8lIro2p7V6o2VHXNS+ZrgGoi8ls1zw3tmK8FxDHdKJP5f7Tlh+NW&#13;&#10;I16leEYijCRtoUmP6vDzB0NuB/Q5dWYFYc/dVg8rA1NX7LnWrfuHMtDZa3oZNWVni0rYjEi8mBOQ&#13;&#10;voRvkyRewhxowhd0p419x1SL3CTFlZIH67Wkx/fGelGrITFafcGobgW06EgFujINgcB55XIoId1o&#13;&#10;lOBVwYXwC73fbYRGAE7xgrjfkMxNGND0UOb9Azl4k5iSSTapHE0JKmk65Ku0bdTgoEIraR0jUPB9&#13;&#10;Y5/4HmkON8E2mrGtxajiYD4rfH1agS1pb0m4HV5AzY4pjklym9uVyqt2k4bpJpU/C7QelHKqe9t9&#13;&#10;K7IsnuWTPMgXy3mQ7FgcLAqSBI9ZMo0283kR5fPvfaovoM10Hmfz6TKYZdMoSCKyCLKMxEFeZCQj&#13;&#10;SbFZJo8eBBpdDw2dP3pH+Jm9COYFkE+sBmc5D/hy/Z1mo/y0BEGtd5hXHKIdrIZWjcDJ68Ah3kH7&#13;&#10;fo3g+HXwiPAnQ+9GcMul0n8jEGPKdR8PXbmp2013qrrApTrBq5Ji8/VAtbvEdCVVdrCq5s5PHtMH&#13;&#10;Dgu44L7Bg5XcC3K79lEvT+b6FwAAAP//AwBQSwMEFAAGAAgAAAAhALyn5VfjAAAAEAEAAA8AAABk&#13;&#10;cnMvZG93bnJldi54bWxMj8tOwzAQRfdI/IM1SOyo40BSlMapUBFbpKZIwM6NhzyI7Sh268DXM6xg&#13;&#10;M5rnnXvK7WJGdsbZ985KEKsEGNrG6d62El4OTzf3wHxQVqvRWZTwhR621eVFqQrtot3juQ4tIxHr&#13;&#10;CyWhC2EqOPdNh0b5lZvQ0uzDzUYFKueW61lFEjcjT5Mk50b1lj50asJdh81nfTIS8re4zr93w/Qe&#13;&#10;nwdT74fXJh5upby+Wh43FB42wAIu4e8CfhnIP1Rk7OhOVns2SrjLEgIKErK1EMBoIxcpdY6UpJkA&#13;&#10;XpX8P0j1AwAA//8DAFBLAQItABQABgAIAAAAIQC2gziS/gAAAOEBAAATAAAAAAAAAAAAAAAAAAAA&#13;&#10;AABbQ29udGVudF9UeXBlc10ueG1sUEsBAi0AFAAGAAgAAAAhADj9If/WAAAAlAEAAAsAAAAAAAAA&#13;&#10;AAAAAAAALwEAAF9yZWxzLy5yZWxzUEsBAi0AFAAGAAgAAAAhAHJKS+CmAgAAegUAAA4AAAAAAAAA&#13;&#10;AAAAAAAALgIAAGRycy9lMm9Eb2MueG1sUEsBAi0AFAAGAAgAAAAhALyn5VfjAAAAEAEAAA8AAAAA&#13;&#10;AAAAAAAAAAAAAAUAAGRycy9kb3ducmV2LnhtbFBLBQYAAAAABAAEAPMAAAAQBgAAAAA=&#13;&#10;" adj="0" fillcolor="#94c600 [3204]" strokecolor="maroon">
                <v:fill color2="#84b100 [2884]" rotate="t" focus="100%" type="gradient">
                  <o:fill v:ext="view" type="gradientUnscaled"/>
                </v:fill>
              </v:shape>
            </w:pict>
          </mc:Fallback>
        </mc:AlternateContent>
      </w:r>
      <w:r w:rsidR="000453A8">
        <w:rPr>
          <w:noProof/>
          <w:lang w:eastAsia="fr-FR"/>
        </w:rPr>
        <mc:AlternateContent>
          <mc:Choice Requires="wps">
            <w:drawing>
              <wp:anchor distT="0" distB="0" distL="114300" distR="114300" simplePos="0" relativeHeight="252810240" behindDoc="0" locked="0" layoutInCell="1" allowOverlap="1" wp14:anchorId="1B9A4CD8" wp14:editId="066AF6E6">
                <wp:simplePos x="0" y="0"/>
                <wp:positionH relativeFrom="column">
                  <wp:posOffset>2857500</wp:posOffset>
                </wp:positionH>
                <wp:positionV relativeFrom="paragraph">
                  <wp:posOffset>1454785</wp:posOffset>
                </wp:positionV>
                <wp:extent cx="1028700" cy="342900"/>
                <wp:effectExtent l="76200" t="76200" r="0" b="63500"/>
                <wp:wrapNone/>
                <wp:docPr id="600" name="Bouée 600"/>
                <wp:cNvGraphicFramePr/>
                <a:graphic xmlns:a="http://schemas.openxmlformats.org/drawingml/2006/main">
                  <a:graphicData uri="http://schemas.microsoft.com/office/word/2010/wordprocessingShape">
                    <wps:wsp>
                      <wps:cNvSpPr/>
                      <wps:spPr>
                        <a:xfrm>
                          <a:off x="0" y="0"/>
                          <a:ext cx="1028700" cy="342900"/>
                        </a:xfrm>
                        <a:prstGeom prst="donut">
                          <a:avLst>
                            <a:gd name="adj" fmla="val 0"/>
                          </a:avLst>
                        </a:prstGeom>
                        <a:ln>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3BD976BF" id="Bouée 600" o:spid="_x0000_s1026" type="#_x0000_t23" style="position:absolute;margin-left:225pt;margin-top:114.55pt;width:81pt;height:27pt;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ulbWpQIAAHoFAAAOAAAAZHJzL2Uyb0RvYy54bWysVFuO2yAU/a/UPSD+PX7EeWqckSeW+1O1&#13;&#10;0Uy7AGJDTIXBBfJS1QV1Hd1YL9jjRG2lkarmgwC+53DvuQfuH86tQEeqDVcyw/FdhBGVlaq53Gf4&#13;&#10;86cyWGBkLJE1EUrSDF+owQ/rt2/uT92KJqpRoqYaAYk0q1OX4cbabhWGpmpoS8yd6qiEj0zpllhY&#13;&#10;6n1Ya3IC9laESRTNwpPSdadVRY2B3aL/iNeenzFa2Y+MGWqRyDDkZv2o/bhzY7i+J6u9Jl3DqyEN&#13;&#10;8g9ZtIRLOHSkKogl6KD5H1Qtr7Qyitm7SrWhYoxX1NcA1cTRb9U8N6SjvhYQx3SjTOb/0VYfjluN&#13;&#10;eJ3hWQT6SNJCkx7V4ecPitwO6HPqzArCnrutHlYGpq7YM9Ot+4cy0Nlrehk1pWeLKtiMo2Qxd9QV&#13;&#10;fJukybInDa/oThv7jqoWuUmGayUP1mtJju+N9aLWQ2Kk/oIRawW06EgE8ukB0xAIsxcuhxLSjUYJ&#13;&#10;XpdcCL/Q+91GaATgDC8i93MVAvAmDFY9lHr/QA7eJKaikk5qR1OBSpoM+SptGzU4qNRK2t5Tgu8b&#13;&#10;+8T3SHO4CbbRlG4tRjUH81nh69MKbEl6S8Lt8AJqesxwEqW3ub1Q9Yle0zDdpPapgdaDUk51b7tv&#13;&#10;ZZ4ns2JSBMViOQ/SHU2CRRmlwWOeTuPNfF7Gxfx7n+oVtJnOk3w+XQazfBoHaRwtgjyPkqAo8yiP&#13;&#10;0nKzTB89CDR6OTR0/ugd4Wf2Imgv/xNl4CznAV+uv9N0lJ9UUImNB/2FhGgHY9CqETh5HTjEO2jf&#13;&#10;rxGcvA4eEf5k6N0IbrlU+m8EYkyZ9fHQlZu63XSn6gtcqhO8Khk2Xw9Eu0tMVlLlB6sYd37ymD5w&#13;&#10;WMAF9w0erORekNu1j7o+metfAAAA//8DAFBLAwQUAAYACAAAACEA74vRrOUAAAAQAQAADwAAAGRy&#13;&#10;cy9kb3ducmV2LnhtbEyPT0/DMAzF70h8h8hI3FjaDsromk5oiCvSOiTgljWmf2icqsnWwqfHO8HF&#13;&#10;kp/t5/fLN7PtxQlH3zpSEC8iEEiVMy3VCl73zzcrED5oMrp3hAq+0cOmuLzIdWbcRDs8laEWbEI+&#13;&#10;0wqaEIZMSl81aLVfuAGJZ59utDpwO9bSjHpic9vLJIpSaXVL/KHRA24brL7Ko1WQvk/36c+2Gz6m&#13;&#10;l86Wu+6tmvZLpa6v5qc1l8c1iIBz+LuAMwPnh4KDHdyRjBe9gtu7iIGCgiR5iEHwRhonrBxYWS1j&#13;&#10;kEUu/4MUvwAAAP//AwBQSwECLQAUAAYACAAAACEAtoM4kv4AAADhAQAAEwAAAAAAAAAAAAAAAAAA&#13;&#10;AAAAW0NvbnRlbnRfVHlwZXNdLnhtbFBLAQItABQABgAIAAAAIQA4/SH/1gAAAJQBAAALAAAAAAAA&#13;&#10;AAAAAAAAAC8BAABfcmVscy8ucmVsc1BLAQItABQABgAIAAAAIQAIulbWpQIAAHoFAAAOAAAAAAAA&#13;&#10;AAAAAAAAAC4CAABkcnMvZTJvRG9jLnhtbFBLAQItABQABgAIAAAAIQDvi9Gs5QAAABABAAAPAAAA&#13;&#10;AAAAAAAAAAAAAP8EAABkcnMvZG93bnJldi54bWxQSwUGAAAAAAQABADzAAAAEQYAAAAA&#13;&#10;" adj="0" fillcolor="#94c600 [3204]" strokecolor="maroon">
                <v:fill color2="#84b100 [2884]" rotate="t" focus="100%" type="gradient">
                  <o:fill v:ext="view" type="gradientUnscaled"/>
                </v:fill>
              </v:shape>
            </w:pict>
          </mc:Fallback>
        </mc:AlternateContent>
      </w:r>
      <w:r w:rsidR="000453A8">
        <w:rPr>
          <w:noProof/>
          <w:lang w:eastAsia="fr-FR"/>
        </w:rPr>
        <mc:AlternateContent>
          <mc:Choice Requires="wps">
            <w:drawing>
              <wp:anchor distT="0" distB="0" distL="114300" distR="114300" simplePos="0" relativeHeight="252808192" behindDoc="0" locked="0" layoutInCell="1" allowOverlap="1" wp14:anchorId="59A1D973" wp14:editId="53C21844">
                <wp:simplePos x="0" y="0"/>
                <wp:positionH relativeFrom="column">
                  <wp:posOffset>2857500</wp:posOffset>
                </wp:positionH>
                <wp:positionV relativeFrom="paragraph">
                  <wp:posOffset>1111885</wp:posOffset>
                </wp:positionV>
                <wp:extent cx="1028700" cy="342900"/>
                <wp:effectExtent l="76200" t="76200" r="0" b="63500"/>
                <wp:wrapNone/>
                <wp:docPr id="599" name="Bouée 599"/>
                <wp:cNvGraphicFramePr/>
                <a:graphic xmlns:a="http://schemas.openxmlformats.org/drawingml/2006/main">
                  <a:graphicData uri="http://schemas.microsoft.com/office/word/2010/wordprocessingShape">
                    <wps:wsp>
                      <wps:cNvSpPr/>
                      <wps:spPr>
                        <a:xfrm>
                          <a:off x="0" y="0"/>
                          <a:ext cx="1028700" cy="342900"/>
                        </a:xfrm>
                        <a:prstGeom prst="donut">
                          <a:avLst>
                            <a:gd name="adj" fmla="val 0"/>
                          </a:avLst>
                        </a:prstGeom>
                        <a:ln>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510C2FBB" id="Bouée 599" o:spid="_x0000_s1026" type="#_x0000_t23" style="position:absolute;margin-left:225pt;margin-top:87.55pt;width:81pt;height:27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OcEpgIAAHoFAAAOAAAAZHJzL2Uyb0RvYy54bWysVFuO2yAU/a/UPSD+PX7EGSfROCNPLPen&#13;&#10;akcz7QKIDTEVBhfIS1UX1HV0Y71gxxO1lUaqmg8C+J7DveceuLs/dQIdqDZcyRzHNxFGVNaq4XKX&#13;&#10;48+fqmCBkbFENkQoSXN8pgbfr9++uTv2K5qoVomGagQk0qyOfY5ba/tVGJq6pR0xN6qnEj4ypTti&#13;&#10;Yal3YaPJEdg7ESZRdBselW56rWpqDOyWw0e89vyM0dp+ZMxQi0SOITfrR+3HrRvD9R1Z7TTpW16P&#13;&#10;aZB/yKIjXMKhE1VJLEF7zf+g6nitlVHM3tSqCxVjvKa+Bqgmjn6r5rklPfW1gDimn2Qy/4+2/nB4&#13;&#10;1Ig3OZ4vlxhJ0kGTHtT+5w+K3A7oc+zNCsKe+0c9rgxMXbEnpjv3D2Wgk9f0PGlKTxbVsBlHySKL&#13;&#10;QPoavs3SZAlzoAlf0L029h1VHXKTHDdK7q3XkhzeG+tFbcbESPMFI9YJaNGBCHRhGgOB88LlUEK6&#13;&#10;0SjBm4oL4Rd6t90IjQCc40XkfmMyV2FAM0Cp9w/k4E1iairprHE0NaikyZiv0rZVo4MqraR1jEDB&#13;&#10;d6194jukOdwE22pKHy1GDQfzWeHr0wpsSQZLwu3wAmp6yHESpde5Xai8aldpmH7W+LNA61Epp7q3&#13;&#10;3beqKJLbclYG5WKZBemWJsGiitLgoUjn8SbLqrjMvg+pvoA28ywpsvkyuC3mcZDG0SIoiigJyqqI&#13;&#10;iiitNsv0wYNAo8uhofPH4Ag/s2dBvQDyiTJwlvOAL9ffaTrJT2oQ1Maj/sJFOxiDVk3A2evAMd5B&#13;&#10;h35N4OR18ITwJ0PvJnDHpdJ/IxBTymyIh65c1e2mW9Wc4VId4VXJsfm6J9pdYrKSqthbxbjzk8cM&#13;&#10;geMCLrhv8Ggl94Jcr33Uy5O5/gUAAP//AwBQSwMEFAAGAAgAAAAhAMO3Q1PlAAAAEAEAAA8AAABk&#13;&#10;cnMvZG93bnJldi54bWxMj09PwzAMxe9IfIfISNxY2sI66JpOaIgr0jok4JY1pn9onKrJ1sKnxzvB&#13;&#10;xZL97Of3yzez7cUJR986UhAvIhBIlTMt1Qpe98839yB80GR07wgVfKOHTXF5kevMuIl2eCpDLdiE&#13;&#10;fKYVNCEMmZS+atBqv3ADEmufbrQ6cDvW0ox6YnPbyySKUml1S/yh0QNuG6y+yqNVkL5Pq/Rn2w0f&#13;&#10;00tny133Vk37W6Wur+anNZfHNYiAc/i7gDMD54eCgx3ckYwXvYK7ZcRAgYXVMgbBG2mc8OSgIEke&#13;&#10;YpBFLv+DFL8AAAD//wMAUEsBAi0AFAAGAAgAAAAhALaDOJL+AAAA4QEAABMAAAAAAAAAAAAAAAAA&#13;&#10;AAAAAFtDb250ZW50X1R5cGVzXS54bWxQSwECLQAUAAYACAAAACEAOP0h/9YAAACUAQAACwAAAAAA&#13;&#10;AAAAAAAAAAAvAQAAX3JlbHMvLnJlbHNQSwECLQAUAAYACAAAACEA4YjnBKYCAAB6BQAADgAAAAAA&#13;&#10;AAAAAAAAAAAuAgAAZHJzL2Uyb0RvYy54bWxQSwECLQAUAAYACAAAACEAw7dDU+UAAAAQAQAADwAA&#13;&#10;AAAAAAAAAAAAAAAABQAAZHJzL2Rvd25yZXYueG1sUEsFBgAAAAAEAAQA8wAAABIGAAAAAA==&#13;&#10;" adj="0" fillcolor="#94c600 [3204]" strokecolor="maroon">
                <v:fill color2="#84b100 [2884]" rotate="t" focus="100%" type="gradient">
                  <o:fill v:ext="view" type="gradientUnscaled"/>
                </v:fill>
              </v:shape>
            </w:pict>
          </mc:Fallback>
        </mc:AlternateContent>
      </w:r>
      <w:r w:rsidR="00B508A9">
        <w:rPr>
          <w:noProof/>
          <w:lang w:eastAsia="fr-FR"/>
        </w:rPr>
        <mc:AlternateContent>
          <mc:Choice Requires="wps">
            <w:drawing>
              <wp:anchor distT="0" distB="0" distL="114300" distR="114300" simplePos="0" relativeHeight="252804096" behindDoc="0" locked="0" layoutInCell="1" allowOverlap="1" wp14:anchorId="46EF7369" wp14:editId="6D6687FB">
                <wp:simplePos x="0" y="0"/>
                <wp:positionH relativeFrom="column">
                  <wp:posOffset>1943100</wp:posOffset>
                </wp:positionH>
                <wp:positionV relativeFrom="paragraph">
                  <wp:posOffset>540385</wp:posOffset>
                </wp:positionV>
                <wp:extent cx="3771900" cy="685800"/>
                <wp:effectExtent l="76200" t="76200" r="63500" b="76200"/>
                <wp:wrapThrough wrapText="bothSides">
                  <wp:wrapPolygon edited="0">
                    <wp:start x="1309" y="-2400"/>
                    <wp:lineTo x="-436" y="-800"/>
                    <wp:lineTo x="-436" y="11200"/>
                    <wp:lineTo x="1164" y="21600"/>
                    <wp:lineTo x="1309" y="23200"/>
                    <wp:lineTo x="2182" y="23200"/>
                    <wp:lineTo x="8000" y="21600"/>
                    <wp:lineTo x="21818" y="15200"/>
                    <wp:lineTo x="21818" y="1600"/>
                    <wp:lineTo x="20364" y="800"/>
                    <wp:lineTo x="2182" y="-2400"/>
                    <wp:lineTo x="1309" y="-2400"/>
                  </wp:wrapPolygon>
                </wp:wrapThrough>
                <wp:docPr id="597" name="Flèche vers la gauche 597"/>
                <wp:cNvGraphicFramePr/>
                <a:graphic xmlns:a="http://schemas.openxmlformats.org/drawingml/2006/main">
                  <a:graphicData uri="http://schemas.microsoft.com/office/word/2010/wordprocessingShape">
                    <wps:wsp>
                      <wps:cNvSpPr/>
                      <wps:spPr>
                        <a:xfrm>
                          <a:off x="0" y="0"/>
                          <a:ext cx="3771900" cy="685800"/>
                        </a:xfrm>
                        <a:prstGeom prst="leftArrow">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FE7B787" w14:textId="19ACC470" w:rsidR="00192307" w:rsidRDefault="00192307" w:rsidP="00B508A9">
                            <w:pPr>
                              <w:jc w:val="center"/>
                            </w:pPr>
                            <w:r>
                              <w:t>Prêt hypothécaire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6EF7369" id="Flèche vers la gauche 597" o:spid="_x0000_s1726" type="#_x0000_t66" style="position:absolute;left:0;text-align:left;margin-left:153pt;margin-top:42.55pt;width:297pt;height:54pt;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6aEuPwIAAMEEAAAOAAAAZHJzL2Uyb0RvYy54bWysVF1u2zAMfh+wOwh6X+wka5oYcYpiRfYy&#13;&#10;bEW7HUCRqViALHmUEic32j12sVGy4xTbgALD8qDoh/zI7yPp9d2pMewI6LWzJZ9Ocs7ASldpuy/5&#13;&#10;t6/bd0vOfBC2EsZZKPkZPL/bvH2z7toCZq52pgJkBGJ90bUlr0NoiyzzsoZG+IlrwdKjctiIQEfc&#13;&#10;ZxWKjtAbk83yfJF1DqsWnQTv6fahf+SbhK8UyPBFKQ+BmZJTbiGtmNZdXLPNWhR7FG2t5ZCG+Ics&#13;&#10;GqEtBR2hHkQQ7ID6D6hGS3TeqTCRrsmcUlpC4kBspvlvbJ5r0ULiQuL4dpTJ/z9Y+fn4iExXJb9Z&#13;&#10;3XJmRUNF2pqfP6gAqa7MCLYXh3iMFqRX1/qC3J7bRxxOnraR/ElhE/+JFjsljc+jxnAKTNLl/PZ2&#13;&#10;usqpFJLeFsubJe0JJrt6t+jDR3ANi5uSG1DhHtF1SV9x/ORDb3+xixGNpTtRQKp4byEKL8HCvIoP&#13;&#10;knihGBAdhtoNNd+is6HvAqP3dXjSe4aaejfUCPAYOKs0tUswKTo6aiTRNxH1c6KIcCz5LH+fx99A&#13;&#10;5QKVeL1Iw7fzKiYfJexFS7twNtCzeAJFxSCZpileGgP4YJAdBTWwkMQoTC9BLFlHN6WNGR3nrzsO&#13;&#10;9lfBRufZ6869xJfIJN7o3Gjr8G8AZkxZ9fYXBXreUYJw2p1SFy5Wq0gv3u1cdabe7Gg4S+6/HwTG&#13;&#10;WRCFdfeH4JRObXA1HEBpTpLqQ33jIL48J6vrl2fzCwAA//8DAFBLAwQUAAYACAAAACEA29agy+QA&#13;&#10;AAAPAQAADwAAAGRycy9kb3ducmV2LnhtbEyPT0/DMAzF70h8h8iTuLGkVJu2runEHyEQJxgTXNPW&#13;&#10;a6smTtVkW+HTY05wsWT7+fn98u3krDjhGDpPGpK5AoFU+bqjRsP+/fF6BSJEQ7WxnlDDFwbYFpcX&#13;&#10;uclqf6Y3PO1iI9iEQmY0tDEOmZShatGZMPcDEu8OfnQmcjs2sh7Nmc2dlTdKLaUzHfGH1gx432LV&#13;&#10;745Ow/OLfSr71KpP2aG9m777xcfrXuur2fSw4XK7ARFxin8X8MvA+aHgYKU/Uh2E1ZCqJQNFDatF&#13;&#10;AoIFa6V4ULJynSYgi1z+5yh+AAAA//8DAFBLAQItABQABgAIAAAAIQC2gziS/gAAAOEBAAATAAAA&#13;&#10;AAAAAAAAAAAAAAAAAABbQ29udGVudF9UeXBlc10ueG1sUEsBAi0AFAAGAAgAAAAhADj9If/WAAAA&#13;&#10;lAEAAAsAAAAAAAAAAAAAAAAALwEAAF9yZWxzLy5yZWxzUEsBAi0AFAAGAAgAAAAhAPbpoS4/AgAA&#13;&#10;wQQAAA4AAAAAAAAAAAAAAAAALgIAAGRycy9lMm9Eb2MueG1sUEsBAi0AFAAGAAgAAAAhANvWoMvk&#13;&#10;AAAADwEAAA8AAAAAAAAAAAAAAAAAmQQAAGRycy9kb3ducmV2LnhtbFBLBQYAAAAABAAEAPMAAACq&#13;&#10;BQAAAAA=&#13;&#10;" adj="1964" fillcolor="#94c600 [3204]" strokecolor="#94c600 [3204]">
                <v:fill color2="#84b100 [2884]" rotate="t" focus="100%" type="gradient">
                  <o:fill v:ext="view" type="gradientUnscaled"/>
                </v:fill>
                <v:textbox>
                  <w:txbxContent>
                    <w:p w14:paraId="5FE7B787" w14:textId="19ACC470" w:rsidR="00192307" w:rsidRDefault="00192307" w:rsidP="00B508A9">
                      <w:pPr>
                        <w:jc w:val="center"/>
                      </w:pPr>
                      <w:r>
                        <w:t>Prêt hypothécaire</w:t>
                      </w:r>
                    </w:p>
                  </w:txbxContent>
                </v:textbox>
                <w10:wrap type="through"/>
              </v:shape>
            </w:pict>
          </mc:Fallback>
        </mc:AlternateContent>
      </w:r>
      <w:r w:rsidR="00B508A9">
        <w:rPr>
          <w:noProof/>
          <w:lang w:eastAsia="fr-FR"/>
        </w:rPr>
        <mc:AlternateContent>
          <mc:Choice Requires="wps">
            <w:drawing>
              <wp:anchor distT="0" distB="0" distL="114300" distR="114300" simplePos="0" relativeHeight="252806144" behindDoc="0" locked="0" layoutInCell="1" allowOverlap="1" wp14:anchorId="4043C057" wp14:editId="75F53C93">
                <wp:simplePos x="0" y="0"/>
                <wp:positionH relativeFrom="column">
                  <wp:posOffset>1943100</wp:posOffset>
                </wp:positionH>
                <wp:positionV relativeFrom="paragraph">
                  <wp:posOffset>3054985</wp:posOffset>
                </wp:positionV>
                <wp:extent cx="3886200" cy="685800"/>
                <wp:effectExtent l="76200" t="76200" r="76200" b="76200"/>
                <wp:wrapThrough wrapText="bothSides">
                  <wp:wrapPolygon edited="0">
                    <wp:start x="1271" y="-2400"/>
                    <wp:lineTo x="-424" y="-800"/>
                    <wp:lineTo x="-424" y="11200"/>
                    <wp:lineTo x="1129" y="21600"/>
                    <wp:lineTo x="1271" y="23200"/>
                    <wp:lineTo x="2118" y="23200"/>
                    <wp:lineTo x="7906" y="21600"/>
                    <wp:lineTo x="21882" y="15200"/>
                    <wp:lineTo x="21882" y="1600"/>
                    <wp:lineTo x="20471" y="800"/>
                    <wp:lineTo x="2118" y="-2400"/>
                    <wp:lineTo x="1271" y="-2400"/>
                  </wp:wrapPolygon>
                </wp:wrapThrough>
                <wp:docPr id="598" name="Flèche vers la gauche 598"/>
                <wp:cNvGraphicFramePr/>
                <a:graphic xmlns:a="http://schemas.openxmlformats.org/drawingml/2006/main">
                  <a:graphicData uri="http://schemas.microsoft.com/office/word/2010/wordprocessingShape">
                    <wps:wsp>
                      <wps:cNvSpPr/>
                      <wps:spPr>
                        <a:xfrm>
                          <a:off x="0" y="0"/>
                          <a:ext cx="3886200" cy="685800"/>
                        </a:xfrm>
                        <a:prstGeom prst="leftArrow">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4585CCB" w14:textId="0B466757" w:rsidR="00192307" w:rsidRDefault="00192307" w:rsidP="00B508A9">
                            <w:pPr>
                              <w:jc w:val="center"/>
                            </w:pPr>
                            <w:r>
                              <w:t>Marge de crédit hypothécaire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043C057" id="Flèche vers la gauche 598" o:spid="_x0000_s1727" type="#_x0000_t66" style="position:absolute;left:0;text-align:left;margin-left:153pt;margin-top:240.55pt;width:306pt;height:54pt;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tzaPAIAAMEEAAAOAAAAZHJzL2Uyb0RvYy54bWysVF2O0zAQfkfiDpbfadKWLSVqulqxKi8I&#13;&#10;VrtwANcZJ5YcO4zdpr0R9+BijJ00XQHSSog+uP6Z+Wa+b2ayuT21hh0BvXa25PNZzhlY6Spt65J/&#13;&#10;+7p7s+bMB2ErYZyFkp/B89vt61ebvitg4RpnKkBGINYXfVfyJoSuyDIvG2iFn7kOLD0qh60IdMQ6&#13;&#10;q1D0hN6abJHnq6x3WHXoJHhPt/fDI98mfKVAhi9KeQjMlJxyC2nFtO7jmm03oqhRdI2WYxriH7Jo&#13;&#10;hbYUdIK6F0GwA+o/oFot0Xmnwky6NnNKaQmJA7GZ57+xeWpEB4kLieO7SSb//2Dl5+MDMl2V/OY9&#13;&#10;lcqKloq0Mz9/UAFSXZkRrBaHeIwWpFff+YLcnroHHE+etpH8SWEb/4kWOyWNz5PGcApM0uVyvV5R&#13;&#10;4TiT9LZa36xpTzDZ1btDHz6Ca1nclNyACneIrk/6iuMnHwb7i12MaCzdiQJSxQcLUXgJFpZVfJDE&#13;&#10;C8WI6DA0bqz5Dp0NQxcYXTfhUdcMNfVuaBDgIXBWaWqXYFJ0dNRIYmgi6udEEeFY8kX+No+/kcoF&#13;&#10;KvF6lobvllVMPko4iJZ24WxgYPEIiopBMs1TvDQG8MEgOwpqYCGJUZhfgliyjm5KGzM5Ll92HO2v&#13;&#10;gk3Oi5edB4kvkUm8ybnV1uHfAMyUshrsLwoMvKME4bQ/pS58N2gY7/auOlNv9jScJfffDwLjLIjC&#13;&#10;urtDcEqnNrgajqA0J0n1sb5xEJ+fk9X1y7P9BQAA//8DAFBLAwQUAAYACAAAACEAi4av5eUAAAAQ&#13;&#10;AQAADwAAAGRycy9kb3ducmV2LnhtbEyPy07DMBBF90j8gzVI7KhjHiFN41SU0m4RDRJi58ZDEojt&#13;&#10;yHaa8PcMK9iMNK977ynWs+nZCX3onJUgFgkwtLXTnW0kvFa7qwxYiMpq1TuLEr4xwLo8PytUrt1k&#13;&#10;X/B0iA0jERtyJaGNccg5D3WLRoWFG9DS7sN5oyK1vuHaq4nETc+vkyTlRnWWHFo14GOL9ddhNBL2&#13;&#10;Yv9876dm91S9jdV72m2m7edGysuLebui8rACFnGOfx/wy0D5oaRgRzdaHVgv4SZJCShKuM2EAEYX&#13;&#10;S5HR5CjhLlsK4GXB/4OUPwAAAP//AwBQSwECLQAUAAYACAAAACEAtoM4kv4AAADhAQAAEwAAAAAA&#13;&#10;AAAAAAAAAAAAAAAAW0NvbnRlbnRfVHlwZXNdLnhtbFBLAQItABQABgAIAAAAIQA4/SH/1gAAAJQB&#13;&#10;AAALAAAAAAAAAAAAAAAAAC8BAABfcmVscy8ucmVsc1BLAQItABQABgAIAAAAIQBJatzaPAIAAMEE&#13;&#10;AAAOAAAAAAAAAAAAAAAAAC4CAABkcnMvZTJvRG9jLnhtbFBLAQItABQABgAIAAAAIQCLhq/l5QAA&#13;&#10;ABABAAAPAAAAAAAAAAAAAAAAAJYEAABkcnMvZG93bnJldi54bWxQSwUGAAAAAAQABADzAAAAqAUA&#13;&#10;AAAA&#13;&#10;" adj="1906" fillcolor="#94c600 [3204]" strokecolor="#94c600 [3204]">
                <v:fill color2="#84b100 [2884]" rotate="t" focus="100%" type="gradient">
                  <o:fill v:ext="view" type="gradientUnscaled"/>
                </v:fill>
                <v:textbox>
                  <w:txbxContent>
                    <w:p w14:paraId="74585CCB" w14:textId="0B466757" w:rsidR="00192307" w:rsidRDefault="00192307" w:rsidP="00B508A9">
                      <w:pPr>
                        <w:jc w:val="center"/>
                      </w:pPr>
                      <w:r>
                        <w:t>Marge de crédit hypothécaire</w:t>
                      </w:r>
                    </w:p>
                  </w:txbxContent>
                </v:textbox>
                <w10:wrap type="through"/>
              </v:shape>
            </w:pict>
          </mc:Fallback>
        </mc:AlternateContent>
      </w:r>
      <w:r w:rsidR="00953920" w:rsidRPr="00953920">
        <w:rPr>
          <w:noProof/>
          <w:lang w:eastAsia="fr-FR"/>
        </w:rPr>
        <w:drawing>
          <wp:anchor distT="0" distB="0" distL="114300" distR="114300" simplePos="0" relativeHeight="252802048" behindDoc="0" locked="0" layoutInCell="1" allowOverlap="1" wp14:anchorId="134E2727" wp14:editId="2EBEA063">
            <wp:simplePos x="0" y="0"/>
            <wp:positionH relativeFrom="column">
              <wp:posOffset>-228600</wp:posOffset>
            </wp:positionH>
            <wp:positionV relativeFrom="paragraph">
              <wp:posOffset>3054985</wp:posOffset>
            </wp:positionV>
            <wp:extent cx="8253095" cy="2658110"/>
            <wp:effectExtent l="0" t="0" r="1905" b="8890"/>
            <wp:wrapNone/>
            <wp:docPr id="596" name="Image 596" descr="Macintosh HD:Users:marcbachand:Desktop:Capture d’écran 2015-11-18 à 10.3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1-18 à 10.36.23.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8253095" cy="26581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53920" w:rsidRPr="00953920">
        <w:rPr>
          <w:noProof/>
          <w:lang w:eastAsia="fr-FR"/>
        </w:rPr>
        <w:drawing>
          <wp:anchor distT="0" distB="0" distL="114300" distR="114300" simplePos="0" relativeHeight="252801024" behindDoc="0" locked="0" layoutInCell="1" allowOverlap="1" wp14:anchorId="787B54B6" wp14:editId="703C6F96">
            <wp:simplePos x="0" y="0"/>
            <wp:positionH relativeFrom="column">
              <wp:posOffset>-228600</wp:posOffset>
            </wp:positionH>
            <wp:positionV relativeFrom="paragraph">
              <wp:posOffset>540385</wp:posOffset>
            </wp:positionV>
            <wp:extent cx="8253095" cy="2363470"/>
            <wp:effectExtent l="0" t="0" r="1905" b="0"/>
            <wp:wrapNone/>
            <wp:docPr id="595" name="Image 595" descr="Macintosh HD:Users:marcbachand:Desktop:Capture d’écran 2015-11-18 à 10.3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1-18 à 10.35.15.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8253095" cy="23634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53920" w:rsidRPr="00953920">
        <w:t>Voici la démonstration du fonctionnement d'une marge de crédit hypothécaire.</w:t>
      </w:r>
      <w:r w:rsidR="00A408C9" w:rsidRPr="00953920">
        <w:br w:type="page"/>
      </w:r>
    </w:p>
    <w:p w14:paraId="7AD5A784" w14:textId="172BF497" w:rsidR="00805CF9" w:rsidRDefault="00805CF9" w:rsidP="00E30DE4">
      <w:pPr>
        <w:pStyle w:val="Paragraphedeliste"/>
        <w:numPr>
          <w:ilvl w:val="0"/>
          <w:numId w:val="52"/>
        </w:numPr>
        <w:rPr>
          <w:color w:val="FF6700" w:themeColor="accent3"/>
        </w:rPr>
      </w:pPr>
      <w:r>
        <w:rPr>
          <w:color w:val="FF6700" w:themeColor="accent3"/>
        </w:rPr>
        <w:lastRenderedPageBreak/>
        <w:t>Prêt personnel</w:t>
      </w:r>
    </w:p>
    <w:p w14:paraId="49FAB118" w14:textId="77777777" w:rsidR="00805CF9" w:rsidRDefault="00805CF9" w:rsidP="00805CF9">
      <w:pPr>
        <w:rPr>
          <w:color w:val="FF6700" w:themeColor="accent3"/>
        </w:rPr>
      </w:pPr>
    </w:p>
    <w:p w14:paraId="6D890B7E" w14:textId="6E0FE433" w:rsidR="00EB7FB8" w:rsidRDefault="00EB7FB8" w:rsidP="00EB7FB8">
      <w:r>
        <w:t xml:space="preserve">Le prêt personnel </w:t>
      </w:r>
      <w:r w:rsidR="00BF66BC">
        <w:t xml:space="preserve">est une forme de dette </w:t>
      </w:r>
      <w:r w:rsidR="009139ED">
        <w:t>fort</w:t>
      </w:r>
      <w:r w:rsidR="00BF66BC">
        <w:t xml:space="preserve"> différente de la marge de crédit. Dans la plupart des cas, le prêt accordé n'exige pas de garantie hypothécaire (un cautionnement peut être demandé dans certains cas). </w:t>
      </w:r>
      <w:r w:rsidR="00C55616">
        <w:t>Les principales caractéristiques du prêt personnel sont</w:t>
      </w:r>
      <w:r w:rsidR="0037761F">
        <w:t xml:space="preserve"> </w:t>
      </w:r>
      <w:r w:rsidR="00C55616">
        <w:t>:</w:t>
      </w:r>
      <w:r>
        <w:t xml:space="preserve"> </w:t>
      </w:r>
    </w:p>
    <w:p w14:paraId="3D8AE087" w14:textId="77777777" w:rsidR="00EB7FB8" w:rsidRDefault="00EB7FB8" w:rsidP="00EB7FB8"/>
    <w:p w14:paraId="13D46959" w14:textId="02109EE2" w:rsidR="00EB7FB8" w:rsidRDefault="00EB7FB8" w:rsidP="00E30DE4">
      <w:pPr>
        <w:pStyle w:val="Paragraphedeliste"/>
        <w:numPr>
          <w:ilvl w:val="0"/>
          <w:numId w:val="62"/>
        </w:numPr>
      </w:pPr>
      <w:r>
        <w:t xml:space="preserve">Le montant du </w:t>
      </w:r>
      <w:r w:rsidR="009139ED">
        <w:t>prêt est pleinement déboursé par le créancier au tout début de l'emprunt.</w:t>
      </w:r>
    </w:p>
    <w:p w14:paraId="56DA27B0" w14:textId="77777777" w:rsidR="00EB7FB8" w:rsidRDefault="00EB7FB8" w:rsidP="00EB7FB8">
      <w:pPr>
        <w:ind w:left="720"/>
      </w:pPr>
    </w:p>
    <w:p w14:paraId="0A317929" w14:textId="6FA31434" w:rsidR="00EB7FB8" w:rsidRDefault="00EB7FB8" w:rsidP="00E30DE4">
      <w:pPr>
        <w:pStyle w:val="Paragraphedeliste"/>
        <w:numPr>
          <w:ilvl w:val="0"/>
          <w:numId w:val="62"/>
        </w:numPr>
      </w:pPr>
      <w:r>
        <w:t xml:space="preserve">Le calcul des intérêts s'effectue </w:t>
      </w:r>
      <w:r w:rsidR="009139ED">
        <w:t xml:space="preserve">sur le solde du prêt qui n'est pas encore remboursé. </w:t>
      </w:r>
    </w:p>
    <w:p w14:paraId="2701D4CA" w14:textId="77777777" w:rsidR="00EB7FB8" w:rsidRDefault="00EB7FB8" w:rsidP="00EB7FB8">
      <w:pPr>
        <w:ind w:left="720"/>
      </w:pPr>
    </w:p>
    <w:p w14:paraId="78B52978" w14:textId="24DD69A6" w:rsidR="009139ED" w:rsidRDefault="00EB7FB8" w:rsidP="00E30DE4">
      <w:pPr>
        <w:pStyle w:val="Paragraphedeliste"/>
        <w:numPr>
          <w:ilvl w:val="0"/>
          <w:numId w:val="62"/>
        </w:numPr>
      </w:pPr>
      <w:r>
        <w:t xml:space="preserve">Les </w:t>
      </w:r>
      <w:r w:rsidR="009139ED">
        <w:t>versements</w:t>
      </w:r>
      <w:r>
        <w:t xml:space="preserve"> </w:t>
      </w:r>
      <w:r w:rsidR="009139ED">
        <w:t>sont fixes et réguliers et représente</w:t>
      </w:r>
      <w:r w:rsidR="00A6321A">
        <w:t>nt</w:t>
      </w:r>
      <w:r w:rsidR="009139ED">
        <w:t xml:space="preserve"> l</w:t>
      </w:r>
      <w:r w:rsidR="00A6321A">
        <w:t xml:space="preserve">'ensemble </w:t>
      </w:r>
      <w:r w:rsidR="009139ED">
        <w:t xml:space="preserve">du capital et des intérêts qui doivent être déboursés pour rembourser l'intégralité de l'emprunt sur une échéance connue d'avance (normalement entre </w:t>
      </w:r>
      <w:r w:rsidR="00813B39">
        <w:t xml:space="preserve">12 mois et </w:t>
      </w:r>
      <w:r w:rsidR="00DF4B82">
        <w:t>60 mois</w:t>
      </w:r>
      <w:r w:rsidR="009139ED">
        <w:t>)</w:t>
      </w:r>
      <w:r w:rsidR="00DF4B82">
        <w:t>.</w:t>
      </w:r>
      <w:r w:rsidR="009139ED">
        <w:t xml:space="preserve"> La fréquence des versements est souvent mensuelle (certains prêts sont aussi remboursés hebdomadairement ou aux deux semaines).</w:t>
      </w:r>
    </w:p>
    <w:p w14:paraId="04F9E2A5" w14:textId="5904E3DE" w:rsidR="00EB7FB8" w:rsidRDefault="009139ED" w:rsidP="00A6321A">
      <w:pPr>
        <w:ind w:left="720"/>
      </w:pPr>
      <w:r>
        <w:t xml:space="preserve"> </w:t>
      </w:r>
    </w:p>
    <w:p w14:paraId="01787A89" w14:textId="01BC92E7" w:rsidR="00EB7FB8" w:rsidRDefault="00EB7FB8" w:rsidP="00E30DE4">
      <w:pPr>
        <w:pStyle w:val="Paragraphedeliste"/>
        <w:numPr>
          <w:ilvl w:val="0"/>
          <w:numId w:val="62"/>
        </w:numPr>
      </w:pPr>
      <w:r>
        <w:t xml:space="preserve">Les taux d'intérêt sont </w:t>
      </w:r>
      <w:r w:rsidR="00A6321A">
        <w:t>habituellement fixes, supérieurs à ceux qui s'appliquent aux marges de crédit et</w:t>
      </w:r>
      <w:r>
        <w:t xml:space="preserve"> inférieurs à ceux associés aux cartes de crédit.</w:t>
      </w:r>
    </w:p>
    <w:p w14:paraId="6A417DEE" w14:textId="77777777" w:rsidR="00EB7FB8" w:rsidRDefault="00EB7FB8" w:rsidP="00805CF9">
      <w:pPr>
        <w:rPr>
          <w:color w:val="FF6700" w:themeColor="accent3"/>
        </w:rPr>
      </w:pPr>
    </w:p>
    <w:p w14:paraId="13E6B1FE" w14:textId="3A5C69EE" w:rsidR="00C55616" w:rsidRPr="007904B4" w:rsidRDefault="00326FCE" w:rsidP="00C55616">
      <w:pPr>
        <w:rPr>
          <w:color w:val="000000" w:themeColor="text1"/>
        </w:rPr>
      </w:pPr>
      <w:r>
        <w:rPr>
          <w:color w:val="000000" w:themeColor="text1"/>
        </w:rPr>
        <w:t xml:space="preserve">En somme, l'avantage du prêt personnel réside dans sa mécanique qui oblige le débiteur à s'engager dans son remboursement selon des paramètres déjà connus. Contrairement à la marge de crédit qui </w:t>
      </w:r>
      <w:r w:rsidR="00A91223">
        <w:rPr>
          <w:color w:val="000000" w:themeColor="text1"/>
        </w:rPr>
        <w:t xml:space="preserve">elle, </w:t>
      </w:r>
      <w:r>
        <w:rPr>
          <w:color w:val="000000" w:themeColor="text1"/>
        </w:rPr>
        <w:t>laisse l'emprunteur avec toute</w:t>
      </w:r>
      <w:r w:rsidR="00287796">
        <w:rPr>
          <w:color w:val="000000" w:themeColor="text1"/>
        </w:rPr>
        <w:t>s</w:t>
      </w:r>
      <w:r>
        <w:rPr>
          <w:color w:val="000000" w:themeColor="text1"/>
        </w:rPr>
        <w:t xml:space="preserve"> les souplesses possibles incluant celle de ne pas rembourser le solde</w:t>
      </w:r>
      <w:r w:rsidR="00A91223">
        <w:rPr>
          <w:color w:val="000000" w:themeColor="text1"/>
        </w:rPr>
        <w:t xml:space="preserve"> emprunté</w:t>
      </w:r>
      <w:r>
        <w:rPr>
          <w:color w:val="000000" w:themeColor="text1"/>
        </w:rPr>
        <w:t>.</w:t>
      </w:r>
      <w:r w:rsidR="00A506FD">
        <w:rPr>
          <w:color w:val="000000" w:themeColor="text1"/>
        </w:rPr>
        <w:t xml:space="preserve"> Par contre, le coût en intérêts est habituellement plus élevé dans le cas des prêts personnels</w:t>
      </w:r>
      <w:r w:rsidR="00A91223">
        <w:rPr>
          <w:color w:val="000000" w:themeColor="text1"/>
        </w:rPr>
        <w:t xml:space="preserve"> (comparativement</w:t>
      </w:r>
      <w:r w:rsidR="00A506FD">
        <w:rPr>
          <w:color w:val="000000" w:themeColor="text1"/>
        </w:rPr>
        <w:t xml:space="preserve"> à la marge de crédit</w:t>
      </w:r>
      <w:r w:rsidR="00A91223">
        <w:rPr>
          <w:color w:val="000000" w:themeColor="text1"/>
        </w:rPr>
        <w:t>)</w:t>
      </w:r>
      <w:r w:rsidR="00A506FD">
        <w:rPr>
          <w:color w:val="000000" w:themeColor="text1"/>
        </w:rPr>
        <w:t xml:space="preserve">. La solution face à </w:t>
      </w:r>
      <w:r w:rsidR="00A91223">
        <w:rPr>
          <w:color w:val="000000" w:themeColor="text1"/>
        </w:rPr>
        <w:t xml:space="preserve">ce </w:t>
      </w:r>
      <w:r w:rsidR="00A506FD">
        <w:rPr>
          <w:color w:val="000000" w:themeColor="text1"/>
        </w:rPr>
        <w:t>dilemme consiste à utiliser la marge de crédit comme un prêt personnel. C'est-à-dire</w:t>
      </w:r>
      <w:r w:rsidR="00A91223">
        <w:rPr>
          <w:color w:val="000000" w:themeColor="text1"/>
        </w:rPr>
        <w:t>,</w:t>
      </w:r>
      <w:r w:rsidR="00A506FD">
        <w:rPr>
          <w:color w:val="000000" w:themeColor="text1"/>
        </w:rPr>
        <w:t xml:space="preserve"> identifier le besoin de financement, souscrire à la marge de crédit hypothécaire</w:t>
      </w:r>
      <w:r w:rsidR="00A91223">
        <w:rPr>
          <w:color w:val="000000" w:themeColor="text1"/>
        </w:rPr>
        <w:t xml:space="preserve"> afin d'obtenir la somme convenue</w:t>
      </w:r>
      <w:r w:rsidR="00FF469E">
        <w:rPr>
          <w:color w:val="000000" w:themeColor="text1"/>
        </w:rPr>
        <w:t xml:space="preserve"> et à l'aide d'un plan préparé d'avance, établir des modalités de remboursement comme s'il s'agissait d'un prêt personnel à terme. Le contribuable doit alors démontrer toute sa capacité à se discipliner puisque les modalités de remboursement ne sont pas celles qui sont exigées par l'institution prêteuse, mais bien par lui-même.</w:t>
      </w:r>
    </w:p>
    <w:p w14:paraId="19C7D227" w14:textId="1447122D" w:rsidR="00C55616" w:rsidRDefault="00C55616">
      <w:pPr>
        <w:rPr>
          <w:color w:val="FF6700" w:themeColor="accent3"/>
        </w:rPr>
      </w:pPr>
      <w:r>
        <w:rPr>
          <w:color w:val="FF6700" w:themeColor="accent3"/>
        </w:rPr>
        <w:br w:type="page"/>
      </w:r>
    </w:p>
    <w:p w14:paraId="646EDAA9" w14:textId="72B2779A" w:rsidR="00805CF9" w:rsidRDefault="00D901F8" w:rsidP="00805CF9">
      <w:r>
        <w:rPr>
          <w:noProof/>
          <w:lang w:eastAsia="fr-FR"/>
        </w:rPr>
        <w:lastRenderedPageBreak/>
        <mc:AlternateContent>
          <mc:Choice Requires="wps">
            <w:drawing>
              <wp:anchor distT="0" distB="0" distL="114300" distR="114300" simplePos="0" relativeHeight="252834816" behindDoc="0" locked="0" layoutInCell="1" allowOverlap="1" wp14:anchorId="4EE421E0" wp14:editId="6D3AE7CB">
                <wp:simplePos x="0" y="0"/>
                <wp:positionH relativeFrom="column">
                  <wp:posOffset>-685800</wp:posOffset>
                </wp:positionH>
                <wp:positionV relativeFrom="paragraph">
                  <wp:posOffset>0</wp:posOffset>
                </wp:positionV>
                <wp:extent cx="457200" cy="457200"/>
                <wp:effectExtent l="0" t="0" r="25400" b="25400"/>
                <wp:wrapNone/>
                <wp:docPr id="612" name="Ellipse 612"/>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3A94A29" w14:textId="7FF1F014" w:rsidR="00192307" w:rsidRPr="00BF5FC4" w:rsidRDefault="00192307" w:rsidP="00D901F8">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E421E0" id="Ellipse 612" o:spid="_x0000_s1728" style="position:absolute;left:0;text-align:left;margin-left:-54pt;margin-top:0;width:36pt;height:36pt;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KySvAIAAKgFAAAOAAAAZHJzL2Uyb0RvYy54bWysVMlu2zAQvRfoPxC8K5Ic2bKNyIFi10WB&#13;&#10;IAmaFDnTFBkLpUiWpLcG/fcOKck20hyKohdpOPvyZq6u941AW2ZsrWSB04sEIyapqmr5UuBvT8to&#13;&#10;jJF1RFZEKMkKfGAWX88+frja6SkbqLUSFTMInEg73ekCr53T0zi2dM0aYi+UZhKEXJmGOHial7gy&#13;&#10;ZAfeGxEPkmQU75SptFGUWQvcRSvEs+Cfc0bdPeeWOSQKDLm58DXhu/LfeHZFpi+G6HVNuzTIP2TR&#13;&#10;kFpC0KOrBXEEbUz9h6umpkZZxd0FVU2sOK8pCzVANWnypprHNdEs1ALNsfrYJvv/3NK77YNBdVXg&#13;&#10;UTrASJIGhvRJiFpbhjwLGrTTdgp6j/rBdC8LpK92z03j/1AH2oemHo5NZXuHKDCzYQ6DwoiCqKPB&#13;&#10;S3wy1sa6z0w1yBMFZm3w0E2yvbWu1e61fDghgUemEAHEHdV2+3VZloPR4nIRLcaTPMpWbBCNl0kW&#13;&#10;3ZTZMJ3n+TJd5L/aqfsEw4he55BimQ8n0agcplGWJuOoLJNBtFiWSZlky/kkuwlGkHUfNPZdafsQ&#13;&#10;KHcQrM3tK+PQUKj8MtQQoMzmwqAtARAKl/rw4ElI0PQmvBbiaJS+Z1R974063VB0gPffGrJeO0RU&#13;&#10;0h0Nm1oq817UU6q81Ye0z2r1pNuv9gE9eRIy9LyVqg6AKaPaZbOaLmuY7C2x7oEY2C4AA1wMdw8f&#13;&#10;LtSuwKqjMFor8/M9vtcH0IMUox1sa4Htjw0xDCPxRcI6TNIs8+sdHgFlGJlzyepcIjfNXMEsUrhN&#13;&#10;mgYSjI0TPcmNap7hsJQ+KoiIpBC7wNSZ/jF37RWB00RZWQY1WGlN3K181NQ79532sH3aPxOjO3g7&#13;&#10;ANCd6jebTN9AvNX1llKVG6d4HfB/6ms3AzgHAUTd6fL35vwdtE4HdvYbAAD//wMAUEsDBBQABgAI&#13;&#10;AAAAIQAp6Q/y4QAAAA0BAAAPAAAAZHJzL2Rvd25yZXYueG1sTI9LT8MwEITvSPwHa5G4pXYLhCqN&#13;&#10;U5WXxJWEqhyd2MQRfgTbbQK/nuUEl9GuRjs7X7mdrSEnFeLgHYflggFRrvNycD2H1+YpWwOJSTgp&#13;&#10;jHeKw5eKsK3Oz0pRSD+5F3WqU08wxMVCcNApjQWlsdPKirjwo3LovftgRcI19FQGMWG4NXTFWE6t&#13;&#10;GBx+0GJU91p1H/XRcght/ybubqb982Fnmlpf59+PzSfnlxfzwwZltwGS1Jz+LuCXAftDhcVaf3Qy&#13;&#10;EsMhW7I1EiUOqOhnVzkOLYfbFQNalfQ/RfUDAAD//wMAUEsBAi0AFAAGAAgAAAAhALaDOJL+AAAA&#13;&#10;4QEAABMAAAAAAAAAAAAAAAAAAAAAAFtDb250ZW50X1R5cGVzXS54bWxQSwECLQAUAAYACAAAACEA&#13;&#10;OP0h/9YAAACUAQAACwAAAAAAAAAAAAAAAAAvAQAAX3JlbHMvLnJlbHNQSwECLQAUAAYACAAAACEA&#13;&#10;jIyskrwCAACoBQAADgAAAAAAAAAAAAAAAAAuAgAAZHJzL2Uyb0RvYy54bWxQSwECLQAUAAYACAAA&#13;&#10;ACEAKekP8uEAAAANAQAADwAAAAAAAAAAAAAAAAAWBQAAZHJzL2Rvd25yZXYueG1sUEsFBgAAAAAE&#13;&#10;AAQA8wAAACQGAAAAAA==&#13;&#10;" fillcolor="black [3200]" strokecolor="white [3201]" strokeweight="1.75pt">
                <v:textbox>
                  <w:txbxContent>
                    <w:p w14:paraId="33A94A29" w14:textId="7FF1F014" w:rsidR="00192307" w:rsidRPr="00BF5FC4" w:rsidRDefault="00192307" w:rsidP="00D901F8">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805CF9">
        <w:t xml:space="preserve">L'acquisition de </w:t>
      </w:r>
      <w:r w:rsidR="00805CF9" w:rsidRPr="00805CF9">
        <w:rPr>
          <w:color w:val="FF6700" w:themeColor="accent3"/>
        </w:rPr>
        <w:t>BIENS PERSONNELS DURABLES</w:t>
      </w:r>
      <w:r w:rsidR="00805CF9">
        <w:t xml:space="preserve"> s'effectue à un rythme moins fréquent et occasionne cependant des déboursés financiers plus importants. </w:t>
      </w:r>
      <w:r w:rsidR="00534E10">
        <w:t>La plupart du temps, ces biens sont acquis à l'aide d'une forme de financement, pas toujours bien comprise par le consommateur. Le coût de ce financement est parfois de nature implicite ce qui rend son évaluation difficile. S'il est légitime de répartir dans le temps le paiement d'un bien qui nous procurera satisfaction et plaisir sur une longue période, le consommateur doit tout de même s'assurer</w:t>
      </w:r>
      <w:r w:rsidR="0037761F">
        <w:t xml:space="preserve"> </w:t>
      </w:r>
      <w:r w:rsidR="00534E10">
        <w:t>:</w:t>
      </w:r>
    </w:p>
    <w:p w14:paraId="16B54DFC" w14:textId="77777777" w:rsidR="00534E10" w:rsidRDefault="00534E10" w:rsidP="00805CF9"/>
    <w:p w14:paraId="3D946FF4" w14:textId="51868AFA" w:rsidR="00FA723F" w:rsidRDefault="00534E10" w:rsidP="00E30DE4">
      <w:pPr>
        <w:pStyle w:val="Paragraphedeliste"/>
        <w:numPr>
          <w:ilvl w:val="0"/>
          <w:numId w:val="63"/>
        </w:numPr>
      </w:pPr>
      <w:r>
        <w:t>Qu'il a</w:t>
      </w:r>
      <w:r w:rsidR="00FA723F">
        <w:t xml:space="preserve"> les moyens de faire cet </w:t>
      </w:r>
      <w:r>
        <w:t>achat</w:t>
      </w:r>
      <w:r w:rsidR="00FA723F">
        <w:t xml:space="preserve"> au comptant (mais qu'il préfère en pleine connaissance de cause</w:t>
      </w:r>
      <w:r w:rsidR="004F777E">
        <w:t xml:space="preserve"> utiliser un crédit à faible coût et ainsi bénéficier d</w:t>
      </w:r>
      <w:r w:rsidR="006E0A27">
        <w:t>'</w:t>
      </w:r>
      <w:r w:rsidR="004F777E">
        <w:t>u</w:t>
      </w:r>
      <w:r w:rsidR="006E0A27">
        <w:t>n</w:t>
      </w:r>
      <w:r w:rsidR="004F777E">
        <w:t xml:space="preserve"> levier financier sur ses placements)</w:t>
      </w:r>
      <w:r w:rsidR="00FA723F">
        <w:t xml:space="preserve">. </w:t>
      </w:r>
    </w:p>
    <w:p w14:paraId="101982B5" w14:textId="77777777" w:rsidR="00FA723F" w:rsidRDefault="00FA723F" w:rsidP="00FA723F"/>
    <w:p w14:paraId="447D8873" w14:textId="3AF71029" w:rsidR="00534E10" w:rsidRDefault="00FA723F" w:rsidP="00E30DE4">
      <w:pPr>
        <w:pStyle w:val="Paragraphedeliste"/>
        <w:numPr>
          <w:ilvl w:val="0"/>
          <w:numId w:val="63"/>
        </w:numPr>
      </w:pPr>
      <w:r>
        <w:t xml:space="preserve">Que le taux d'intérêt explicite ou implicite est raisonnable (par exemple, les produits piscine sont souvent associés à des prêts à taux d'intérêt gonflé). </w:t>
      </w:r>
      <w:r w:rsidR="00534E10">
        <w:t xml:space="preserve"> </w:t>
      </w:r>
    </w:p>
    <w:p w14:paraId="79A3DF98" w14:textId="77777777" w:rsidR="00FA723F" w:rsidRDefault="00FA723F" w:rsidP="00FA723F"/>
    <w:p w14:paraId="1EC5BFEF" w14:textId="17083393" w:rsidR="00FA723F" w:rsidRDefault="00FA723F" w:rsidP="00E30DE4">
      <w:pPr>
        <w:pStyle w:val="Paragraphedeliste"/>
        <w:numPr>
          <w:ilvl w:val="0"/>
          <w:numId w:val="63"/>
        </w:numPr>
      </w:pPr>
      <w:r>
        <w:t xml:space="preserve">Qu'il n'engouffre pas des liquidités sur une période déraisonnable comparativement au type de bien acheté (si le consommateur est à la recherche du </w:t>
      </w:r>
      <w:r w:rsidRPr="000825B9">
        <w:rPr>
          <w:color w:val="FF6700" w:themeColor="accent3"/>
        </w:rPr>
        <w:t xml:space="preserve">PPPP - Plus Petit Paiement Possible, </w:t>
      </w:r>
      <w:r>
        <w:t>il a de fortes de chances de tomber dans ce piège).</w:t>
      </w:r>
    </w:p>
    <w:p w14:paraId="02813827" w14:textId="77777777" w:rsidR="00371B3D" w:rsidRDefault="00371B3D" w:rsidP="00805CF9"/>
    <w:p w14:paraId="50BE3BE4" w14:textId="6D5090D3" w:rsidR="006E0A27" w:rsidRDefault="006E0A27" w:rsidP="00805CF9">
      <w:r>
        <w:t>Au-delà de la marge de crédit et du prêt personnel à terme fixe qui sont toujours disponibles pour financer l'achat de biens personnels durables, deux nouveaux types de financement s'ajoute à l'arsenal du consommateur.</w:t>
      </w:r>
    </w:p>
    <w:p w14:paraId="2D0C6AE7" w14:textId="77777777" w:rsidR="006E0A27" w:rsidRDefault="006E0A27" w:rsidP="00805CF9"/>
    <w:p w14:paraId="6C6FD753" w14:textId="4DE7E7A5" w:rsidR="00371B3D" w:rsidRDefault="00371B3D" w:rsidP="00E30DE4">
      <w:pPr>
        <w:pStyle w:val="Paragraphedeliste"/>
        <w:numPr>
          <w:ilvl w:val="0"/>
          <w:numId w:val="52"/>
        </w:numPr>
        <w:rPr>
          <w:color w:val="FF6700" w:themeColor="accent3"/>
        </w:rPr>
      </w:pPr>
      <w:r>
        <w:rPr>
          <w:color w:val="FF6700" w:themeColor="accent3"/>
        </w:rPr>
        <w:t>Financement du fournisseur</w:t>
      </w:r>
    </w:p>
    <w:p w14:paraId="318E69F8" w14:textId="77777777" w:rsidR="006E0A27" w:rsidRDefault="006E0A27" w:rsidP="006E0A27">
      <w:pPr>
        <w:ind w:left="360"/>
        <w:rPr>
          <w:color w:val="FF6700" w:themeColor="accent3"/>
        </w:rPr>
      </w:pPr>
    </w:p>
    <w:p w14:paraId="46D0D0A9" w14:textId="2E4DCF4E" w:rsidR="006E0A27" w:rsidRDefault="00186904" w:rsidP="006E0A27">
      <w:r>
        <w:t>Afin d'inciter les consommateurs à faire l'achat de leurs produits</w:t>
      </w:r>
      <w:r w:rsidR="00287796">
        <w:t>,</w:t>
      </w:r>
      <w:r>
        <w:t xml:space="preserve"> plusieurs marchands offrent des modalités de financement qui sont </w:t>
      </w:r>
      <w:r w:rsidR="003F06FB">
        <w:t>au coup d'</w:t>
      </w:r>
      <w:r w:rsidR="000825B9">
        <w:t>œil</w:t>
      </w:r>
      <w:r w:rsidR="003F06FB">
        <w:t xml:space="preserve"> alléchante</w:t>
      </w:r>
      <w:r w:rsidR="006043C5">
        <w:t>s</w:t>
      </w:r>
      <w:r>
        <w:t xml:space="preserve">. Le jeu des promotions et des offres sont variés et prennent plusieurs formes. Paiement du solde dans 36 mois, paiement du solde </w:t>
      </w:r>
      <w:r w:rsidR="003F06FB">
        <w:t>en</w:t>
      </w:r>
      <w:r>
        <w:t xml:space="preserve"> 48 </w:t>
      </w:r>
      <w:r w:rsidR="005C10F1">
        <w:t>versements</w:t>
      </w:r>
      <w:r>
        <w:t xml:space="preserve">, sans intérêt, congé de taxes à la consommation, trois premiers paiements gratuits et </w:t>
      </w:r>
      <w:r w:rsidR="00A20748">
        <w:t>autres variations sur le même thème. Dans ce type de financement, tel que nous venons tout juste de le présenter, il est très important de bien évaluer l'offre en fonction de nos moyens financiers, du taux d'intérêt explicite et implicite et de la période de remboursement proposée.</w:t>
      </w:r>
      <w:r w:rsidR="005C10F1">
        <w:t xml:space="preserve"> Finalement, l'incapacité d'effectuer un paiement requis selon l'entente avec le marchand entrainera des taux d'intérêt prohibitifs (près de 30 %).</w:t>
      </w:r>
      <w:r w:rsidR="00A20748">
        <w:t xml:space="preserve"> </w:t>
      </w:r>
      <w:r>
        <w:t xml:space="preserve">   </w:t>
      </w:r>
    </w:p>
    <w:p w14:paraId="58AB31FE" w14:textId="1A55E7E0" w:rsidR="00371B3D" w:rsidRDefault="00371B3D" w:rsidP="00E30DE4">
      <w:pPr>
        <w:pStyle w:val="Paragraphedeliste"/>
        <w:numPr>
          <w:ilvl w:val="0"/>
          <w:numId w:val="52"/>
        </w:numPr>
        <w:rPr>
          <w:color w:val="FF6700" w:themeColor="accent3"/>
        </w:rPr>
      </w:pPr>
      <w:r>
        <w:rPr>
          <w:color w:val="FF6700" w:themeColor="accent3"/>
        </w:rPr>
        <w:lastRenderedPageBreak/>
        <w:t>Crédit</w:t>
      </w:r>
      <w:r w:rsidR="0037761F">
        <w:rPr>
          <w:color w:val="FF6700" w:themeColor="accent3"/>
        </w:rPr>
        <w:t>-</w:t>
      </w:r>
      <w:r>
        <w:rPr>
          <w:color w:val="FF6700" w:themeColor="accent3"/>
        </w:rPr>
        <w:t>bail</w:t>
      </w:r>
    </w:p>
    <w:p w14:paraId="7154CE9A" w14:textId="77777777" w:rsidR="005C10F1" w:rsidRDefault="005C10F1">
      <w:pPr>
        <w:rPr>
          <w:color w:val="FF6700" w:themeColor="accent3"/>
        </w:rPr>
      </w:pPr>
    </w:p>
    <w:p w14:paraId="7AF6776B" w14:textId="4B762B57" w:rsidR="00E86779" w:rsidRDefault="0085123F" w:rsidP="0085123F">
      <w:pPr>
        <w:rPr>
          <w:lang w:val="fr-CA"/>
        </w:rPr>
      </w:pPr>
      <w:r w:rsidRPr="0085123F">
        <w:rPr>
          <w:lang w:val="fr-CA"/>
        </w:rPr>
        <w:t>L</w:t>
      </w:r>
      <w:r>
        <w:rPr>
          <w:lang w:val="fr-CA"/>
        </w:rPr>
        <w:t>e crédit</w:t>
      </w:r>
      <w:r w:rsidR="0037761F">
        <w:rPr>
          <w:lang w:val="fr-CA"/>
        </w:rPr>
        <w:t>-</w:t>
      </w:r>
      <w:r>
        <w:rPr>
          <w:lang w:val="fr-CA"/>
        </w:rPr>
        <w:t>b</w:t>
      </w:r>
      <w:r w:rsidRPr="0085123F">
        <w:rPr>
          <w:lang w:val="fr-CA"/>
        </w:rPr>
        <w:t>a</w:t>
      </w:r>
      <w:r>
        <w:rPr>
          <w:lang w:val="fr-CA"/>
        </w:rPr>
        <w:t xml:space="preserve">il </w:t>
      </w:r>
      <w:r w:rsidRPr="0085123F">
        <w:rPr>
          <w:lang w:val="fr-CA"/>
        </w:rPr>
        <w:t>est une formule de financement qu</w:t>
      </w:r>
      <w:r>
        <w:rPr>
          <w:lang w:val="fr-CA"/>
        </w:rPr>
        <w:t xml:space="preserve">e l'on retrouve surtout dans le secteur automobile et dans le cas d'équipements professionnels, informatiques ou manufacturiers. </w:t>
      </w:r>
      <w:r w:rsidR="00E86779">
        <w:rPr>
          <w:lang w:val="fr-CA"/>
        </w:rPr>
        <w:t xml:space="preserve">Ce type de financement est réservé à </w:t>
      </w:r>
      <w:r w:rsidR="00B6511C">
        <w:rPr>
          <w:lang w:val="fr-CA"/>
        </w:rPr>
        <w:t>de</w:t>
      </w:r>
      <w:r w:rsidR="00E86779">
        <w:rPr>
          <w:lang w:val="fr-CA"/>
        </w:rPr>
        <w:t>s</w:t>
      </w:r>
      <w:r w:rsidR="00B6511C">
        <w:rPr>
          <w:lang w:val="fr-CA"/>
        </w:rPr>
        <w:t xml:space="preserve"> biens durables qui ont des valeurs élevées</w:t>
      </w:r>
      <w:r w:rsidRPr="0085123F">
        <w:rPr>
          <w:lang w:val="fr-CA"/>
        </w:rPr>
        <w:t xml:space="preserve">. </w:t>
      </w:r>
      <w:r w:rsidR="00B6511C">
        <w:rPr>
          <w:lang w:val="fr-CA"/>
        </w:rPr>
        <w:t>Le fonctionnement du crédit</w:t>
      </w:r>
      <w:r w:rsidR="0037761F">
        <w:rPr>
          <w:lang w:val="fr-CA"/>
        </w:rPr>
        <w:t>-</w:t>
      </w:r>
      <w:r w:rsidR="00B6511C">
        <w:rPr>
          <w:lang w:val="fr-CA"/>
        </w:rPr>
        <w:t>bail consiste à mettre à la disposition du consommateur un bien qui fera l'objet d'une location de la part d'une</w:t>
      </w:r>
      <w:r w:rsidRPr="0085123F">
        <w:rPr>
          <w:lang w:val="fr-CA"/>
        </w:rPr>
        <w:t xml:space="preserve"> institution financi</w:t>
      </w:r>
      <w:r w:rsidR="00B6511C">
        <w:rPr>
          <w:lang w:val="fr-CA"/>
        </w:rPr>
        <w:t>è</w:t>
      </w:r>
      <w:r w:rsidRPr="0085123F">
        <w:rPr>
          <w:lang w:val="fr-CA"/>
        </w:rPr>
        <w:t>re</w:t>
      </w:r>
      <w:r w:rsidR="00B6511C">
        <w:rPr>
          <w:lang w:val="fr-CA"/>
        </w:rPr>
        <w:t>.</w:t>
      </w:r>
      <w:r w:rsidR="00E86779">
        <w:rPr>
          <w:lang w:val="fr-CA"/>
        </w:rPr>
        <w:t xml:space="preserve"> L'avantage pour le commerçant/prêteur est de maintenir son droit sur le bien jusqu'à la fin du bail puisque celui-ci est loué et demeure donc leur propriété.</w:t>
      </w:r>
    </w:p>
    <w:p w14:paraId="6A1E32D1" w14:textId="77777777" w:rsidR="00E86779" w:rsidRDefault="00E86779" w:rsidP="0085123F">
      <w:pPr>
        <w:rPr>
          <w:lang w:val="fr-CA"/>
        </w:rPr>
      </w:pPr>
    </w:p>
    <w:p w14:paraId="146E871A" w14:textId="1BC2A8C0" w:rsidR="00B6511C" w:rsidRDefault="00B6511C" w:rsidP="0085123F">
      <w:pPr>
        <w:rPr>
          <w:lang w:val="fr-CA"/>
        </w:rPr>
      </w:pPr>
      <w:r>
        <w:rPr>
          <w:lang w:val="fr-CA"/>
        </w:rPr>
        <w:t xml:space="preserve">Le loyer </w:t>
      </w:r>
      <w:r w:rsidR="00E86779">
        <w:rPr>
          <w:lang w:val="fr-CA"/>
        </w:rPr>
        <w:t xml:space="preserve">qui sera </w:t>
      </w:r>
      <w:r>
        <w:rPr>
          <w:lang w:val="fr-CA"/>
        </w:rPr>
        <w:t>ainsi facturé comportera trois éléments:</w:t>
      </w:r>
    </w:p>
    <w:p w14:paraId="477EE0C6" w14:textId="77777777" w:rsidR="00B6511C" w:rsidRDefault="00B6511C" w:rsidP="0085123F">
      <w:pPr>
        <w:rPr>
          <w:lang w:val="fr-CA"/>
        </w:rPr>
      </w:pPr>
    </w:p>
    <w:p w14:paraId="253485C1" w14:textId="77777777" w:rsidR="00B6511C" w:rsidRDefault="00B6511C" w:rsidP="00E30DE4">
      <w:pPr>
        <w:pStyle w:val="Paragraphedeliste"/>
        <w:numPr>
          <w:ilvl w:val="0"/>
          <w:numId w:val="64"/>
        </w:numPr>
        <w:rPr>
          <w:lang w:val="fr-CA"/>
        </w:rPr>
      </w:pPr>
      <w:r w:rsidRPr="00B6511C">
        <w:rPr>
          <w:lang w:val="fr-CA"/>
        </w:rPr>
        <w:t>Le prix pour l'usage du bien (sa dépréciation)</w:t>
      </w:r>
    </w:p>
    <w:p w14:paraId="62B34FB3" w14:textId="77777777" w:rsidR="00B6511C" w:rsidRPr="00B6511C" w:rsidRDefault="00B6511C" w:rsidP="00B6511C">
      <w:pPr>
        <w:rPr>
          <w:lang w:val="fr-CA"/>
        </w:rPr>
      </w:pPr>
    </w:p>
    <w:p w14:paraId="3291B21A" w14:textId="77777777" w:rsidR="00B6511C" w:rsidRDefault="00B6511C" w:rsidP="00E30DE4">
      <w:pPr>
        <w:pStyle w:val="Paragraphedeliste"/>
        <w:numPr>
          <w:ilvl w:val="0"/>
          <w:numId w:val="64"/>
        </w:numPr>
        <w:rPr>
          <w:lang w:val="fr-CA"/>
        </w:rPr>
      </w:pPr>
      <w:r>
        <w:rPr>
          <w:lang w:val="fr-CA"/>
        </w:rPr>
        <w:t>Un coût en intérêt</w:t>
      </w:r>
    </w:p>
    <w:p w14:paraId="7D114150" w14:textId="77777777" w:rsidR="00B6511C" w:rsidRPr="00B6511C" w:rsidRDefault="00B6511C" w:rsidP="00B6511C">
      <w:pPr>
        <w:rPr>
          <w:lang w:val="fr-CA"/>
        </w:rPr>
      </w:pPr>
    </w:p>
    <w:p w14:paraId="749DADCD" w14:textId="68698B42" w:rsidR="00B6511C" w:rsidRDefault="00B6511C" w:rsidP="00E30DE4">
      <w:pPr>
        <w:pStyle w:val="Paragraphedeliste"/>
        <w:numPr>
          <w:ilvl w:val="0"/>
          <w:numId w:val="64"/>
        </w:numPr>
        <w:rPr>
          <w:lang w:val="fr-CA"/>
        </w:rPr>
      </w:pPr>
      <w:r>
        <w:rPr>
          <w:lang w:val="fr-CA"/>
        </w:rPr>
        <w:t>Une valeur résiduelle qui devra être assumé par l'usager s'il souhaite devenir propriétaire du bien à la fin du bail</w:t>
      </w:r>
    </w:p>
    <w:p w14:paraId="001B4B6A" w14:textId="77777777" w:rsidR="00B6511C" w:rsidRDefault="00B6511C" w:rsidP="00B6511C">
      <w:pPr>
        <w:rPr>
          <w:lang w:val="fr-CA"/>
        </w:rPr>
      </w:pPr>
    </w:p>
    <w:p w14:paraId="0F01D1D4" w14:textId="7E78225E" w:rsidR="007C69FC" w:rsidRDefault="00B6511C" w:rsidP="00B6511C">
      <w:pPr>
        <w:rPr>
          <w:lang w:val="fr-CA"/>
        </w:rPr>
      </w:pPr>
      <w:r>
        <w:rPr>
          <w:lang w:val="fr-CA"/>
        </w:rPr>
        <w:t>Lorsque le consommateur utilise cette pratique à titre de fina</w:t>
      </w:r>
      <w:r w:rsidR="007C69FC">
        <w:rPr>
          <w:lang w:val="fr-CA"/>
        </w:rPr>
        <w:t>n</w:t>
      </w:r>
      <w:r>
        <w:rPr>
          <w:lang w:val="fr-CA"/>
        </w:rPr>
        <w:t xml:space="preserve">cement pur et </w:t>
      </w:r>
      <w:r w:rsidR="007C69FC">
        <w:rPr>
          <w:lang w:val="fr-CA"/>
        </w:rPr>
        <w:t xml:space="preserve">non comme une location de bien, cela implique que celui-ci se prévaudra de son droit d'acquisition en payant la valeur résiduelle à la fin de bail. Or dans ce cas, il lui faut tenir compte du nouveau taux d'intérêt qu'il devra assumer s'il ne possède pas les liquidités pour débourser la valeur résiduelle du bien. L'analyse financière de la proposition du crédit-bail devra donc s'étudier </w:t>
      </w:r>
      <w:r w:rsidR="003A3BD0">
        <w:rPr>
          <w:lang w:val="fr-CA"/>
        </w:rPr>
        <w:t>dans sa</w:t>
      </w:r>
      <w:r w:rsidR="007C69FC">
        <w:rPr>
          <w:lang w:val="fr-CA"/>
        </w:rPr>
        <w:t xml:space="preserve"> globalité afin de pouvoir en déduire si elle correspond à une offre qui est intéressante. </w:t>
      </w:r>
    </w:p>
    <w:p w14:paraId="21C8F058" w14:textId="77777777" w:rsidR="007C69FC" w:rsidRDefault="007C69FC" w:rsidP="00B6511C">
      <w:pPr>
        <w:rPr>
          <w:lang w:val="fr-CA"/>
        </w:rPr>
      </w:pPr>
    </w:p>
    <w:p w14:paraId="612C93FD" w14:textId="77777777" w:rsidR="00B6511C" w:rsidRPr="00B6511C" w:rsidRDefault="00B6511C" w:rsidP="00B6511C">
      <w:pPr>
        <w:rPr>
          <w:lang w:val="fr-CA"/>
        </w:rPr>
      </w:pPr>
    </w:p>
    <w:p w14:paraId="41536F81" w14:textId="77777777" w:rsidR="00D901F8" w:rsidRDefault="00D901F8">
      <w:pPr>
        <w:rPr>
          <w:color w:val="FF6700" w:themeColor="accent3"/>
        </w:rPr>
      </w:pPr>
      <w:r>
        <w:rPr>
          <w:color w:val="FF6700" w:themeColor="accent3"/>
        </w:rPr>
        <w:br w:type="page"/>
      </w:r>
    </w:p>
    <w:p w14:paraId="0C2D5C69" w14:textId="18744795" w:rsidR="006D1A9B" w:rsidRDefault="00D901F8" w:rsidP="006D1A9B">
      <w:r>
        <w:rPr>
          <w:noProof/>
          <w:lang w:eastAsia="fr-FR"/>
        </w:rPr>
        <w:lastRenderedPageBreak/>
        <mc:AlternateContent>
          <mc:Choice Requires="wps">
            <w:drawing>
              <wp:anchor distT="0" distB="0" distL="114300" distR="114300" simplePos="0" relativeHeight="252836864" behindDoc="0" locked="0" layoutInCell="1" allowOverlap="1" wp14:anchorId="531A6064" wp14:editId="0DFE5408">
                <wp:simplePos x="0" y="0"/>
                <wp:positionH relativeFrom="column">
                  <wp:posOffset>-571500</wp:posOffset>
                </wp:positionH>
                <wp:positionV relativeFrom="paragraph">
                  <wp:posOffset>-114300</wp:posOffset>
                </wp:positionV>
                <wp:extent cx="457200" cy="457200"/>
                <wp:effectExtent l="0" t="0" r="25400" b="25400"/>
                <wp:wrapNone/>
                <wp:docPr id="613" name="Ellipse 61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F94323D" w14:textId="0E6FC6CD" w:rsidR="00192307" w:rsidRPr="00BF5FC4" w:rsidRDefault="00192307" w:rsidP="00D901F8">
                            <w:pPr>
                              <w:jc w:val="center"/>
                              <w:rPr>
                                <w:color w:val="FFFFFF" w:themeColor="background1"/>
                              </w:rPr>
                            </w:pPr>
                            <w:r>
                              <w:rPr>
                                <w:color w:val="FFFFFF" w:themeColor="background1"/>
                              </w:rPr>
                              <w:t>3</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1A6064" id="Ellipse 613" o:spid="_x0000_s1729" style="position:absolute;left:0;text-align:left;margin-left:-45pt;margin-top:-9pt;width:36pt;height:36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kc+NvgIAAKgFAAAOAAAAZHJzL2Uyb0RvYy54bWysVFtv2yAUfp+0/4B4d22nzs2qU7nJMk2q&#13;&#10;2mjt1GeCobGGgQG5rdp/3wHbadT1YZr2Yh8494/vnKvrQyPQjhlbK1ng9CLBiEmqqlo+F/jb4zKa&#13;&#10;YGQdkRURSrICH5nF17OPH672OmcDtVGiYgZBEGnzvS7wxjmdx7GlG9YQe6E0k6DkyjTEwdE8x5Uh&#13;&#10;e4jeiHiQJKN4r0yljaLMWrhdtEo8C/E5Z9Tdc26ZQ6LAUJsLXxO+a/+NZ1ckfzZEb2ralUH+oYqG&#13;&#10;1BKSnkItiCNoa+o/QjU1Ncoq7i6oamLFeU1Z6AG6SZM33TxsiGahFwDH6hNM9v+FpXe7lUF1VeBR&#13;&#10;eomRJA080icham0Z8lcA0F7bHOwe9Mp0Jwui7/bATeP/0Ac6BFCPJ1DZwSEKl9lwDA+FEQVVJ0OU&#13;&#10;+NVZG+s+M9UgLxSYtckDmmR3a11r3Vv5dELCHckhA6g7qUX7ZVmWg9HichEtJtNxlK3ZIJoskyy6&#13;&#10;KbNhOh+Pl+li/Kt9dV9geKKXOZRYjofTaFQO0yhLk0lUlskgWizLpEyy5Xya3QQnqLpPGntUWhyC&#13;&#10;5I6CtbV9ZRwAhc4vQw+BymwuDNoRIKFwqU8PkYQES+/CayFOTul7TtX33qmzDU0Hev+tI+utQ0Yl&#13;&#10;3cmxqaUy72V9LZW39lD2Wa9edIf1IbBnnAx6qqxVdQROGdUOm9V0WcPL3hLrVsTAdAEZYGO4e/hw&#13;&#10;ofYFVp2E0UaZn+/de3sgPWgx2sO0Ftj+2BLDMBJfJIzDNM0yP97hEFiGkTnXrM81ctvMFbxFCrtJ&#13;&#10;0yCCs3GiF7lRzRMsltJnBRWRFHIXmDrTH+au3SKwmigry2AGI62Ju5UPmvrgHmlP28fDEzG6o7cD&#13;&#10;At2pfrJJ/obira33lKrcOsXrwH+PdYtr9wawDgKJutXl9835OVi9LtjZbwAAAP//AwBQSwMEFAAG&#13;&#10;AAgAAAAhABIt5L/hAAAADwEAAA8AAABkcnMvZG93bnJldi54bWxMj01PwzAMhu9I/IfISNy2ZGib&#13;&#10;Rtd0Gl8SV1oQHN0mNBX5KE22Fn49njjAxXos26/fN99NzrKjHmIXvITFXADTvgmq862E5+phtgEW&#13;&#10;E3qFNngt4UtH2BXnZzlmKoz+SR/L1DIS8TFDCSalPuM8NkY7jPPQa0+z9zA4TNQOLVcDjiTuLL8S&#13;&#10;Ys0ddp4+GOz1rdHNR3lwEoa6fcOb1fjy+Lq3VWmW6+/76lPKy4vpbktlvwWW9JT+LuCUgfxDQcbq&#13;&#10;cPAqMithdi0oUCJYbAho4xdqCaulAF7k/H+O4gcAAP//AwBQSwECLQAUAAYACAAAACEAtoM4kv4A&#13;&#10;AADhAQAAEwAAAAAAAAAAAAAAAAAAAAAAW0NvbnRlbnRfVHlwZXNdLnhtbFBLAQItABQABgAIAAAA&#13;&#10;IQA4/SH/1gAAAJQBAAALAAAAAAAAAAAAAAAAAC8BAABfcmVscy8ucmVsc1BLAQItABQABgAIAAAA&#13;&#10;IQADkc+NvgIAAKgFAAAOAAAAAAAAAAAAAAAAAC4CAABkcnMvZTJvRG9jLnhtbFBLAQItABQABgAI&#13;&#10;AAAAIQASLeS/4QAAAA8BAAAPAAAAAAAAAAAAAAAAABgFAABkcnMvZG93bnJldi54bWxQSwUGAAAA&#13;&#10;AAQABADzAAAAJgYAAAAA&#13;&#10;" fillcolor="black [3200]" strokecolor="white [3201]" strokeweight="1.75pt">
                <v:textbox>
                  <w:txbxContent>
                    <w:p w14:paraId="7F94323D" w14:textId="0E6FC6CD" w:rsidR="00192307" w:rsidRPr="00BF5FC4" w:rsidRDefault="00192307" w:rsidP="00D901F8">
                      <w:pPr>
                        <w:jc w:val="center"/>
                        <w:rPr>
                          <w:color w:val="FFFFFF" w:themeColor="background1"/>
                        </w:rPr>
                      </w:pPr>
                      <w:r>
                        <w:rPr>
                          <w:color w:val="FFFFFF" w:themeColor="background1"/>
                        </w:rPr>
                        <w:t>3</w:t>
                      </w:r>
                      <w:r w:rsidRPr="00BF5FC4">
                        <w:rPr>
                          <w:color w:val="FFFFFF" w:themeColor="background1"/>
                        </w:rPr>
                        <w:t xml:space="preserve"> </w:t>
                      </w:r>
                    </w:p>
                  </w:txbxContent>
                </v:textbox>
              </v:oval>
            </w:pict>
          </mc:Fallback>
        </mc:AlternateContent>
      </w:r>
      <w:r w:rsidR="00BA0869">
        <w:t xml:space="preserve">Il va de soi que l'achat d'une </w:t>
      </w:r>
      <w:r w:rsidR="003A5BB5" w:rsidRPr="003A5BB5">
        <w:rPr>
          <w:color w:val="FF6700" w:themeColor="accent3"/>
        </w:rPr>
        <w:t>RÉSIDENCE</w:t>
      </w:r>
      <w:r w:rsidR="00BA0869">
        <w:t xml:space="preserve"> se réalisera à l'aide </w:t>
      </w:r>
      <w:r w:rsidR="00BA7722">
        <w:t>d'une forme de financement (du moins pour les 15 à 25 premières années de propriété). Pour la grande majorité de la population</w:t>
      </w:r>
      <w:r w:rsidR="00287796">
        <w:t>,</w:t>
      </w:r>
      <w:r w:rsidR="00BA7722">
        <w:t xml:space="preserve"> l'achat d'une maison constitue le plus grand déboursé qu'ils réaliseront au cour</w:t>
      </w:r>
      <w:r w:rsidR="00287796">
        <w:t>s</w:t>
      </w:r>
      <w:r w:rsidR="00BA7722">
        <w:t xml:space="preserve"> de leur vie. Le montage financier pourra être ficelé à même une mise de fonds de l'acheteur (un minimum de 20 % s'il souhaite éviter le paiement d</w:t>
      </w:r>
      <w:r w:rsidR="006D1A9B">
        <w:t>e l'assurance</w:t>
      </w:r>
      <w:r w:rsidR="00BA7722">
        <w:t xml:space="preserve"> prêt</w:t>
      </w:r>
      <w:r w:rsidR="006D1A9B">
        <w:t xml:space="preserve"> hypothécaire</w:t>
      </w:r>
      <w:r w:rsidR="00BA7722">
        <w:t xml:space="preserve"> de la SCHL)</w:t>
      </w:r>
      <w:r w:rsidR="006D1A9B">
        <w:t xml:space="preserve"> et un emprunt hypothécaire. La mise de fonds pourra provenir des épargnes personnel</w:t>
      </w:r>
      <w:r w:rsidR="00287796">
        <w:t>le</w:t>
      </w:r>
      <w:r w:rsidR="006D1A9B">
        <w:t>s de l'acheteur, de son RAP (s'il s'agit d'une première maison) ou de sommes provenant du clan familial.</w:t>
      </w:r>
      <w:r w:rsidR="00BF2E2F">
        <w:t xml:space="preserve"> Il est important de mentionner, ici, que l'emprunt hypothécaire (s'il est bien choisi et relié à un projet domiciliaire </w:t>
      </w:r>
      <w:r w:rsidR="006043C5">
        <w:t xml:space="preserve">qui correspond à nos besoins réels) est une </w:t>
      </w:r>
      <w:r w:rsidR="006043C5" w:rsidRPr="006043C5">
        <w:rPr>
          <w:color w:val="FF6700" w:themeColor="accent3"/>
        </w:rPr>
        <w:t>BONNE DETTE</w:t>
      </w:r>
      <w:r w:rsidR="006043C5">
        <w:t xml:space="preserve"> puisqu'il est associé à un bien qui correspond à un besoin essentiel (celui de s'abriter), ayant une longue vie durable et pour lequel une certaine plus-value s'accumule dans le temps. </w:t>
      </w:r>
      <w:r w:rsidR="006D1A9B">
        <w:t xml:space="preserve"> </w:t>
      </w:r>
    </w:p>
    <w:p w14:paraId="3FEAD78D" w14:textId="77777777" w:rsidR="0037761F" w:rsidRPr="00B6511C" w:rsidRDefault="0037761F" w:rsidP="006D1A9B">
      <w:pPr>
        <w:rPr>
          <w:lang w:val="fr-CA"/>
        </w:rPr>
      </w:pPr>
    </w:p>
    <w:p w14:paraId="28E0CD16" w14:textId="77777777" w:rsidR="00BA7722" w:rsidRDefault="00BA7722" w:rsidP="00371B3D"/>
    <w:p w14:paraId="11E0E5F4" w14:textId="44170D1A" w:rsidR="00371B3D" w:rsidRDefault="00371B3D" w:rsidP="00E30DE4">
      <w:pPr>
        <w:pStyle w:val="Paragraphedeliste"/>
        <w:numPr>
          <w:ilvl w:val="0"/>
          <w:numId w:val="52"/>
        </w:numPr>
        <w:rPr>
          <w:color w:val="FF6700" w:themeColor="accent3"/>
        </w:rPr>
      </w:pPr>
      <w:r>
        <w:rPr>
          <w:color w:val="FF6700" w:themeColor="accent3"/>
        </w:rPr>
        <w:t>Prêt hypothécaire</w:t>
      </w:r>
    </w:p>
    <w:p w14:paraId="401A4C4F" w14:textId="77777777" w:rsidR="00371B3D" w:rsidRDefault="00371B3D" w:rsidP="00371B3D"/>
    <w:p w14:paraId="0CF7F8F2" w14:textId="44F7964B" w:rsidR="004F7A7E" w:rsidRPr="004F7A7E" w:rsidRDefault="008D464B" w:rsidP="00371B3D">
      <w:r>
        <w:t>Cette</w:t>
      </w:r>
      <w:r w:rsidR="004F7A7E">
        <w:t xml:space="preserve"> présentation sommaire du prêt hypothécaire est un extrait du document</w:t>
      </w:r>
      <w:r>
        <w:t xml:space="preserve"> - </w:t>
      </w:r>
      <w:r w:rsidR="004F7A7E" w:rsidRPr="004F7A7E">
        <w:rPr>
          <w:i/>
        </w:rPr>
        <w:t>Choisir le prê</w:t>
      </w:r>
      <w:r>
        <w:rPr>
          <w:i/>
        </w:rPr>
        <w:t>t hypothécaire qui vous convient</w:t>
      </w:r>
      <w:r w:rsidR="004F7A7E">
        <w:rPr>
          <w:i/>
        </w:rPr>
        <w:t xml:space="preserve"> </w:t>
      </w:r>
      <w:r w:rsidR="004F7A7E">
        <w:t>de l'Agence de la consommation en matière financière du Canada (2012).</w:t>
      </w:r>
    </w:p>
    <w:p w14:paraId="20160D25" w14:textId="77777777" w:rsidR="004F7A7E" w:rsidRDefault="004F7A7E" w:rsidP="00371B3D"/>
    <w:p w14:paraId="386A1299" w14:textId="4561898E" w:rsidR="00B5682D" w:rsidRDefault="00C909D2" w:rsidP="00B5682D">
      <w:pPr>
        <w:rPr>
          <w:lang w:val="fr-CA"/>
        </w:rPr>
      </w:pPr>
      <w:r>
        <w:rPr>
          <w:lang w:val="fr-CA"/>
        </w:rPr>
        <w:t>« </w:t>
      </w:r>
      <w:r w:rsidR="00B5682D" w:rsidRPr="00B5682D">
        <w:rPr>
          <w:lang w:val="fr-CA"/>
        </w:rPr>
        <w:t>Un pr</w:t>
      </w:r>
      <w:r w:rsidR="00B5682D">
        <w:rPr>
          <w:lang w:val="fr-CA"/>
        </w:rPr>
        <w:t>ê</w:t>
      </w:r>
      <w:r w:rsidR="00B5682D" w:rsidRPr="00B5682D">
        <w:rPr>
          <w:lang w:val="fr-CA"/>
        </w:rPr>
        <w:t>t hypoth</w:t>
      </w:r>
      <w:r w:rsidR="00B5682D">
        <w:rPr>
          <w:lang w:val="fr-CA"/>
        </w:rPr>
        <w:t>é</w:t>
      </w:r>
      <w:r w:rsidR="00B5682D" w:rsidRPr="00B5682D">
        <w:rPr>
          <w:lang w:val="fr-CA"/>
        </w:rPr>
        <w:t>caire est un pr</w:t>
      </w:r>
      <w:r w:rsidR="00B5682D">
        <w:rPr>
          <w:lang w:val="fr-CA"/>
        </w:rPr>
        <w:t>ê</w:t>
      </w:r>
      <w:r w:rsidR="00B5682D" w:rsidRPr="00B5682D">
        <w:rPr>
          <w:lang w:val="fr-CA"/>
        </w:rPr>
        <w:t>t qui a pour but de vous aider à acheter une maison ou une autre propri</w:t>
      </w:r>
      <w:r w:rsidR="00B5682D">
        <w:rPr>
          <w:lang w:val="fr-CA"/>
        </w:rPr>
        <w:t>é</w:t>
      </w:r>
      <w:r w:rsidR="00B5682D" w:rsidRPr="00B5682D">
        <w:rPr>
          <w:lang w:val="fr-CA"/>
        </w:rPr>
        <w:t>t</w:t>
      </w:r>
      <w:r w:rsidR="00B5682D">
        <w:rPr>
          <w:lang w:val="fr-CA"/>
        </w:rPr>
        <w:t>é</w:t>
      </w:r>
      <w:r w:rsidR="00B5682D" w:rsidRPr="00B5682D">
        <w:rPr>
          <w:lang w:val="fr-CA"/>
        </w:rPr>
        <w:t>. Pour obtenir un pr</w:t>
      </w:r>
      <w:r w:rsidR="00B5682D">
        <w:rPr>
          <w:lang w:val="fr-CA"/>
        </w:rPr>
        <w:t>ê</w:t>
      </w:r>
      <w:r w:rsidR="00B5682D" w:rsidRPr="00B5682D">
        <w:rPr>
          <w:lang w:val="fr-CA"/>
        </w:rPr>
        <w:t>t hypoth</w:t>
      </w:r>
      <w:r w:rsidR="00B5682D">
        <w:rPr>
          <w:lang w:val="fr-CA"/>
        </w:rPr>
        <w:t>é</w:t>
      </w:r>
      <w:r w:rsidR="00B5682D" w:rsidRPr="00B5682D">
        <w:rPr>
          <w:lang w:val="fr-CA"/>
        </w:rPr>
        <w:t xml:space="preserve">caire, vous pouvez vous adresser </w:t>
      </w:r>
      <w:r w:rsidR="00B5682D">
        <w:rPr>
          <w:lang w:val="fr-CA"/>
        </w:rPr>
        <w:t>à</w:t>
      </w:r>
      <w:r w:rsidR="00B5682D" w:rsidRPr="00B5682D">
        <w:rPr>
          <w:lang w:val="fr-CA"/>
        </w:rPr>
        <w:t>:</w:t>
      </w:r>
    </w:p>
    <w:p w14:paraId="61CB3A71" w14:textId="585842F5" w:rsidR="00B5682D" w:rsidRPr="00B5682D" w:rsidRDefault="00B5682D" w:rsidP="00B5682D">
      <w:pPr>
        <w:rPr>
          <w:lang w:val="fr-CA"/>
        </w:rPr>
      </w:pPr>
      <w:r w:rsidRPr="00B5682D">
        <w:rPr>
          <w:lang w:val="fr-CA"/>
        </w:rPr>
        <w:t xml:space="preserve"> </w:t>
      </w:r>
    </w:p>
    <w:p w14:paraId="4C8DF2DE" w14:textId="54DD1F19" w:rsidR="00B5682D" w:rsidRPr="00B5682D" w:rsidRDefault="000825B9" w:rsidP="00E30DE4">
      <w:pPr>
        <w:numPr>
          <w:ilvl w:val="0"/>
          <w:numId w:val="65"/>
        </w:numPr>
        <w:rPr>
          <w:lang w:val="fr-CA"/>
        </w:rPr>
      </w:pPr>
      <w:r>
        <w:rPr>
          <w:lang w:val="fr-CA"/>
        </w:rPr>
        <w:t>U</w:t>
      </w:r>
      <w:r w:rsidR="00B5682D" w:rsidRPr="00B5682D">
        <w:rPr>
          <w:lang w:val="fr-CA"/>
        </w:rPr>
        <w:t xml:space="preserve">ne banque </w:t>
      </w:r>
    </w:p>
    <w:p w14:paraId="7CAB051D" w14:textId="51722B44" w:rsidR="00B5682D" w:rsidRPr="00B5682D" w:rsidRDefault="000825B9" w:rsidP="00E30DE4">
      <w:pPr>
        <w:numPr>
          <w:ilvl w:val="0"/>
          <w:numId w:val="65"/>
        </w:numPr>
        <w:rPr>
          <w:lang w:val="fr-CA"/>
        </w:rPr>
      </w:pPr>
      <w:r>
        <w:rPr>
          <w:lang w:val="fr-CA"/>
        </w:rPr>
        <w:t>U</w:t>
      </w:r>
      <w:r w:rsidR="00B5682D" w:rsidRPr="00B5682D">
        <w:rPr>
          <w:lang w:val="fr-CA"/>
        </w:rPr>
        <w:t>ne soci</w:t>
      </w:r>
      <w:r w:rsidR="00B5682D">
        <w:rPr>
          <w:lang w:val="fr-CA"/>
        </w:rPr>
        <w:t>é</w:t>
      </w:r>
      <w:r w:rsidR="00B5682D" w:rsidRPr="00B5682D">
        <w:rPr>
          <w:lang w:val="fr-CA"/>
        </w:rPr>
        <w:t>t</w:t>
      </w:r>
      <w:r w:rsidR="00B5682D">
        <w:rPr>
          <w:lang w:val="fr-CA"/>
        </w:rPr>
        <w:t>é</w:t>
      </w:r>
      <w:r w:rsidR="00B5682D" w:rsidRPr="00B5682D">
        <w:rPr>
          <w:lang w:val="fr-CA"/>
        </w:rPr>
        <w:t xml:space="preserve"> d’assurances </w:t>
      </w:r>
    </w:p>
    <w:p w14:paraId="47F01AE7" w14:textId="2E34189F" w:rsidR="00B5682D" w:rsidRDefault="000825B9" w:rsidP="00E30DE4">
      <w:pPr>
        <w:numPr>
          <w:ilvl w:val="0"/>
          <w:numId w:val="65"/>
        </w:numPr>
        <w:rPr>
          <w:lang w:val="fr-CA"/>
        </w:rPr>
      </w:pPr>
      <w:r>
        <w:rPr>
          <w:lang w:val="fr-CA"/>
        </w:rPr>
        <w:t>U</w:t>
      </w:r>
      <w:r w:rsidR="00B5682D" w:rsidRPr="00B5682D">
        <w:rPr>
          <w:lang w:val="fr-CA"/>
        </w:rPr>
        <w:t>ne soci</w:t>
      </w:r>
      <w:r w:rsidR="00B5682D">
        <w:rPr>
          <w:lang w:val="fr-CA"/>
        </w:rPr>
        <w:t>é</w:t>
      </w:r>
      <w:r w:rsidR="00B5682D" w:rsidRPr="00B5682D">
        <w:rPr>
          <w:lang w:val="fr-CA"/>
        </w:rPr>
        <w:t>t</w:t>
      </w:r>
      <w:r w:rsidR="00B5682D">
        <w:rPr>
          <w:lang w:val="fr-CA"/>
        </w:rPr>
        <w:t>é</w:t>
      </w:r>
      <w:r w:rsidR="00B5682D" w:rsidRPr="00B5682D">
        <w:rPr>
          <w:lang w:val="fr-CA"/>
        </w:rPr>
        <w:t xml:space="preserve"> de </w:t>
      </w:r>
      <w:r w:rsidR="00B5682D">
        <w:rPr>
          <w:lang w:val="fr-CA"/>
        </w:rPr>
        <w:t>fi</w:t>
      </w:r>
      <w:r w:rsidR="00B5682D" w:rsidRPr="00B5682D">
        <w:rPr>
          <w:lang w:val="fr-CA"/>
        </w:rPr>
        <w:t xml:space="preserve">ducie </w:t>
      </w:r>
    </w:p>
    <w:p w14:paraId="64E4159D" w14:textId="08EF8E3B" w:rsidR="00B5682D" w:rsidRDefault="000825B9" w:rsidP="00E30DE4">
      <w:pPr>
        <w:numPr>
          <w:ilvl w:val="0"/>
          <w:numId w:val="65"/>
        </w:numPr>
        <w:rPr>
          <w:lang w:val="fr-CA"/>
        </w:rPr>
      </w:pPr>
      <w:r>
        <w:rPr>
          <w:lang w:val="fr-CA"/>
        </w:rPr>
        <w:t>U</w:t>
      </w:r>
      <w:r w:rsidR="00B5682D">
        <w:rPr>
          <w:lang w:val="fr-CA"/>
        </w:rPr>
        <w:t>ne société de prêt</w:t>
      </w:r>
    </w:p>
    <w:p w14:paraId="642B2B7B" w14:textId="7773D06A" w:rsidR="00B5682D" w:rsidRDefault="000825B9" w:rsidP="00E30DE4">
      <w:pPr>
        <w:numPr>
          <w:ilvl w:val="0"/>
          <w:numId w:val="65"/>
        </w:numPr>
        <w:rPr>
          <w:lang w:val="fr-CA"/>
        </w:rPr>
      </w:pPr>
      <w:r>
        <w:rPr>
          <w:lang w:val="fr-CA"/>
        </w:rPr>
        <w:t>U</w:t>
      </w:r>
      <w:r w:rsidR="00B5682D">
        <w:rPr>
          <w:lang w:val="fr-CA"/>
        </w:rPr>
        <w:t>ne coopérative de crédit</w:t>
      </w:r>
    </w:p>
    <w:p w14:paraId="42673F35" w14:textId="394BBAE2" w:rsidR="00B5682D" w:rsidRDefault="000825B9" w:rsidP="00E30DE4">
      <w:pPr>
        <w:numPr>
          <w:ilvl w:val="0"/>
          <w:numId w:val="65"/>
        </w:numPr>
        <w:rPr>
          <w:lang w:val="fr-CA"/>
        </w:rPr>
      </w:pPr>
      <w:r>
        <w:rPr>
          <w:lang w:val="fr-CA"/>
        </w:rPr>
        <w:t>U</w:t>
      </w:r>
      <w:r w:rsidR="00B5682D" w:rsidRPr="00B5682D">
        <w:rPr>
          <w:lang w:val="fr-CA"/>
        </w:rPr>
        <w:t>ne caisse populaire</w:t>
      </w:r>
    </w:p>
    <w:p w14:paraId="650EA37E" w14:textId="77777777" w:rsidR="00B5682D" w:rsidRDefault="00B5682D" w:rsidP="00B5682D">
      <w:pPr>
        <w:ind w:left="360"/>
        <w:rPr>
          <w:lang w:val="fr-CA"/>
        </w:rPr>
      </w:pPr>
    </w:p>
    <w:p w14:paraId="0281160A" w14:textId="56845EA9" w:rsidR="00B5682D" w:rsidRPr="00B5682D" w:rsidRDefault="00B5682D" w:rsidP="00B5682D">
      <w:pPr>
        <w:rPr>
          <w:lang w:val="fr-CA"/>
        </w:rPr>
      </w:pPr>
      <w:r w:rsidRPr="00B5682D">
        <w:rPr>
          <w:lang w:val="fr-CA"/>
        </w:rPr>
        <w:t>Vous pouvez aussi faire a</w:t>
      </w:r>
      <w:r w:rsidR="00287796">
        <w:rPr>
          <w:lang w:val="fr-CA"/>
        </w:rPr>
        <w:t>ff</w:t>
      </w:r>
      <w:r w:rsidRPr="00B5682D">
        <w:rPr>
          <w:lang w:val="fr-CA"/>
        </w:rPr>
        <w:t>aire avec un courtier en hypoth</w:t>
      </w:r>
      <w:r>
        <w:rPr>
          <w:lang w:val="fr-CA"/>
        </w:rPr>
        <w:t>è</w:t>
      </w:r>
      <w:r w:rsidRPr="00B5682D">
        <w:rPr>
          <w:lang w:val="fr-CA"/>
        </w:rPr>
        <w:t xml:space="preserve">ques qui vous aidera </w:t>
      </w:r>
      <w:r w:rsidR="00CE07D7">
        <w:rPr>
          <w:lang w:val="fr-CA"/>
        </w:rPr>
        <w:t>à</w:t>
      </w:r>
      <w:r w:rsidRPr="00B5682D">
        <w:rPr>
          <w:lang w:val="fr-CA"/>
        </w:rPr>
        <w:t xml:space="preserve"> obtenir un pr</w:t>
      </w:r>
      <w:r>
        <w:rPr>
          <w:lang w:val="fr-CA"/>
        </w:rPr>
        <w:t>ê</w:t>
      </w:r>
      <w:r w:rsidRPr="00B5682D">
        <w:rPr>
          <w:lang w:val="fr-CA"/>
        </w:rPr>
        <w:t>t hypoth</w:t>
      </w:r>
      <w:r>
        <w:rPr>
          <w:lang w:val="fr-CA"/>
        </w:rPr>
        <w:t>é</w:t>
      </w:r>
      <w:r w:rsidRPr="00B5682D">
        <w:rPr>
          <w:lang w:val="fr-CA"/>
        </w:rPr>
        <w:t xml:space="preserve">caire. </w:t>
      </w:r>
    </w:p>
    <w:p w14:paraId="5A011022" w14:textId="77777777" w:rsidR="00B5682D" w:rsidRDefault="00B5682D" w:rsidP="00B5682D">
      <w:pPr>
        <w:rPr>
          <w:lang w:val="fr-CA"/>
        </w:rPr>
      </w:pPr>
    </w:p>
    <w:p w14:paraId="03F028E8" w14:textId="0DB4EE93" w:rsidR="00B5682D" w:rsidRDefault="00B5682D" w:rsidP="00B5682D">
      <w:pPr>
        <w:rPr>
          <w:lang w:val="fr-CA"/>
        </w:rPr>
      </w:pPr>
      <w:r w:rsidRPr="00B5682D">
        <w:rPr>
          <w:lang w:val="fr-CA"/>
        </w:rPr>
        <w:lastRenderedPageBreak/>
        <w:t>Si vous souhaitez acheter une maison, vous devez e</w:t>
      </w:r>
      <w:r>
        <w:rPr>
          <w:lang w:val="fr-CA"/>
        </w:rPr>
        <w:t>ff</w:t>
      </w:r>
      <w:r w:rsidRPr="00B5682D">
        <w:rPr>
          <w:lang w:val="fr-CA"/>
        </w:rPr>
        <w:t>ectuer un versement initial, aussi appel</w:t>
      </w:r>
      <w:r>
        <w:rPr>
          <w:lang w:val="fr-CA"/>
        </w:rPr>
        <w:t>é</w:t>
      </w:r>
      <w:r w:rsidRPr="00B5682D">
        <w:rPr>
          <w:lang w:val="fr-CA"/>
        </w:rPr>
        <w:t xml:space="preserve"> une mise de fonds, et vous empruntez le reste de l’argent dont vous avez besoin. La mise de fonds minimale exig</w:t>
      </w:r>
      <w:r>
        <w:rPr>
          <w:lang w:val="fr-CA"/>
        </w:rPr>
        <w:t>é</w:t>
      </w:r>
      <w:r w:rsidRPr="00B5682D">
        <w:rPr>
          <w:lang w:val="fr-CA"/>
        </w:rPr>
        <w:t xml:space="preserve">e est de 5 % du prix d’achat de la maison. </w:t>
      </w:r>
    </w:p>
    <w:p w14:paraId="675E82B2" w14:textId="77777777" w:rsidR="00B5682D" w:rsidRPr="00B5682D" w:rsidRDefault="00B5682D" w:rsidP="00B5682D">
      <w:pPr>
        <w:rPr>
          <w:lang w:val="fr-CA"/>
        </w:rPr>
      </w:pPr>
    </w:p>
    <w:p w14:paraId="2F5DF5B8" w14:textId="653F6DA6" w:rsidR="00B5682D" w:rsidRDefault="00B5682D" w:rsidP="00B5682D">
      <w:pPr>
        <w:rPr>
          <w:lang w:val="fr-CA"/>
        </w:rPr>
      </w:pPr>
      <w:r w:rsidRPr="00B5682D">
        <w:rPr>
          <w:lang w:val="fr-CA"/>
        </w:rPr>
        <w:t>Le pr</w:t>
      </w:r>
      <w:r>
        <w:rPr>
          <w:lang w:val="fr-CA"/>
        </w:rPr>
        <w:t>ê</w:t>
      </w:r>
      <w:r w:rsidRPr="00B5682D">
        <w:rPr>
          <w:lang w:val="fr-CA"/>
        </w:rPr>
        <w:t>teur accorde un pr</w:t>
      </w:r>
      <w:r>
        <w:rPr>
          <w:lang w:val="fr-CA"/>
        </w:rPr>
        <w:t>ê</w:t>
      </w:r>
      <w:r w:rsidRPr="00B5682D">
        <w:rPr>
          <w:lang w:val="fr-CA"/>
        </w:rPr>
        <w:t>t hypoth</w:t>
      </w:r>
      <w:r>
        <w:rPr>
          <w:lang w:val="fr-CA"/>
        </w:rPr>
        <w:t>é</w:t>
      </w:r>
      <w:r w:rsidRPr="00B5682D">
        <w:rPr>
          <w:lang w:val="fr-CA"/>
        </w:rPr>
        <w:t>caire dont le montant correspond au prix d’achat de la maison moins votre mise de fonds. Une fois le pr</w:t>
      </w:r>
      <w:r>
        <w:rPr>
          <w:lang w:val="fr-CA"/>
        </w:rPr>
        <w:t>ê</w:t>
      </w:r>
      <w:r w:rsidRPr="00B5682D">
        <w:rPr>
          <w:lang w:val="fr-CA"/>
        </w:rPr>
        <w:t>t accordé, vous devrez e</w:t>
      </w:r>
      <w:r>
        <w:rPr>
          <w:lang w:val="fr-CA"/>
        </w:rPr>
        <w:t>ff</w:t>
      </w:r>
      <w:r w:rsidRPr="00B5682D">
        <w:rPr>
          <w:lang w:val="fr-CA"/>
        </w:rPr>
        <w:t>ectuer des paiements r</w:t>
      </w:r>
      <w:r>
        <w:rPr>
          <w:lang w:val="fr-CA"/>
        </w:rPr>
        <w:t>é</w:t>
      </w:r>
      <w:r w:rsidRPr="00B5682D">
        <w:rPr>
          <w:lang w:val="fr-CA"/>
        </w:rPr>
        <w:t xml:space="preserve">guliers pour rembourser le </w:t>
      </w:r>
      <w:r w:rsidRPr="00B5682D">
        <w:rPr>
          <w:b/>
          <w:bCs/>
          <w:i/>
          <w:iCs/>
          <w:lang w:val="fr-CA"/>
        </w:rPr>
        <w:t>capital</w:t>
      </w:r>
      <w:r w:rsidRPr="00B5682D">
        <w:rPr>
          <w:lang w:val="fr-CA"/>
        </w:rPr>
        <w:t>, le montant emprunté, et payer des int</w:t>
      </w:r>
      <w:r>
        <w:rPr>
          <w:lang w:val="fr-CA"/>
        </w:rPr>
        <w:t>é</w:t>
      </w:r>
      <w:r w:rsidRPr="00B5682D">
        <w:rPr>
          <w:lang w:val="fr-CA"/>
        </w:rPr>
        <w:t>r</w:t>
      </w:r>
      <w:r>
        <w:rPr>
          <w:lang w:val="fr-CA"/>
        </w:rPr>
        <w:t>ê</w:t>
      </w:r>
      <w:r w:rsidRPr="00B5682D">
        <w:rPr>
          <w:lang w:val="fr-CA"/>
        </w:rPr>
        <w:t>ts, conform</w:t>
      </w:r>
      <w:r>
        <w:rPr>
          <w:lang w:val="fr-CA"/>
        </w:rPr>
        <w:t>é</w:t>
      </w:r>
      <w:r w:rsidRPr="00B5682D">
        <w:rPr>
          <w:lang w:val="fr-CA"/>
        </w:rPr>
        <w:t>ment aux conditions que vous avez n</w:t>
      </w:r>
      <w:r>
        <w:rPr>
          <w:lang w:val="fr-CA"/>
        </w:rPr>
        <w:t>é</w:t>
      </w:r>
      <w:r w:rsidRPr="00B5682D">
        <w:rPr>
          <w:lang w:val="fr-CA"/>
        </w:rPr>
        <w:t>goci</w:t>
      </w:r>
      <w:r>
        <w:rPr>
          <w:lang w:val="fr-CA"/>
        </w:rPr>
        <w:t>é</w:t>
      </w:r>
      <w:r w:rsidRPr="00B5682D">
        <w:rPr>
          <w:lang w:val="fr-CA"/>
        </w:rPr>
        <w:t xml:space="preserve">es. </w:t>
      </w:r>
    </w:p>
    <w:p w14:paraId="2FC8E465" w14:textId="77777777" w:rsidR="00B5682D" w:rsidRPr="00B5682D" w:rsidRDefault="00B5682D" w:rsidP="00B5682D">
      <w:pPr>
        <w:rPr>
          <w:lang w:val="fr-CA"/>
        </w:rPr>
      </w:pPr>
    </w:p>
    <w:p w14:paraId="42A8587A" w14:textId="51222A11" w:rsidR="00B5682D" w:rsidRPr="00B5682D" w:rsidRDefault="00B5682D" w:rsidP="00B5682D">
      <w:pPr>
        <w:rPr>
          <w:lang w:val="fr-CA"/>
        </w:rPr>
      </w:pPr>
      <w:r w:rsidRPr="00B5682D">
        <w:rPr>
          <w:lang w:val="fr-CA"/>
        </w:rPr>
        <w:t>Plus vous prenez de temps pour rembourser votre pr</w:t>
      </w:r>
      <w:r>
        <w:rPr>
          <w:lang w:val="fr-CA"/>
        </w:rPr>
        <w:t>ê</w:t>
      </w:r>
      <w:r w:rsidRPr="00B5682D">
        <w:rPr>
          <w:lang w:val="fr-CA"/>
        </w:rPr>
        <w:t>t hypoth</w:t>
      </w:r>
      <w:r>
        <w:rPr>
          <w:lang w:val="fr-CA"/>
        </w:rPr>
        <w:t>é</w:t>
      </w:r>
      <w:r w:rsidRPr="00B5682D">
        <w:rPr>
          <w:lang w:val="fr-CA"/>
        </w:rPr>
        <w:t>caire, plus vous paierez d’int</w:t>
      </w:r>
      <w:r>
        <w:rPr>
          <w:lang w:val="fr-CA"/>
        </w:rPr>
        <w:t>é</w:t>
      </w:r>
      <w:r w:rsidRPr="00B5682D">
        <w:rPr>
          <w:lang w:val="fr-CA"/>
        </w:rPr>
        <w:t>r</w:t>
      </w:r>
      <w:r>
        <w:rPr>
          <w:lang w:val="fr-CA"/>
        </w:rPr>
        <w:t>ê</w:t>
      </w:r>
      <w:r w:rsidRPr="00B5682D">
        <w:rPr>
          <w:lang w:val="fr-CA"/>
        </w:rPr>
        <w:t>ts. Plus le taux d’int</w:t>
      </w:r>
      <w:r>
        <w:rPr>
          <w:lang w:val="fr-CA"/>
        </w:rPr>
        <w:t>é</w:t>
      </w:r>
      <w:r w:rsidRPr="00B5682D">
        <w:rPr>
          <w:lang w:val="fr-CA"/>
        </w:rPr>
        <w:t>r</w:t>
      </w:r>
      <w:r>
        <w:rPr>
          <w:lang w:val="fr-CA"/>
        </w:rPr>
        <w:t>ê</w:t>
      </w:r>
      <w:r w:rsidRPr="00B5682D">
        <w:rPr>
          <w:lang w:val="fr-CA"/>
        </w:rPr>
        <w:t xml:space="preserve">t est </w:t>
      </w:r>
      <w:r>
        <w:rPr>
          <w:lang w:val="fr-CA"/>
        </w:rPr>
        <w:t>é</w:t>
      </w:r>
      <w:r w:rsidRPr="00B5682D">
        <w:rPr>
          <w:lang w:val="fr-CA"/>
        </w:rPr>
        <w:t>lev</w:t>
      </w:r>
      <w:r>
        <w:rPr>
          <w:lang w:val="fr-CA"/>
        </w:rPr>
        <w:t>é</w:t>
      </w:r>
      <w:r w:rsidRPr="00B5682D">
        <w:rPr>
          <w:lang w:val="fr-CA"/>
        </w:rPr>
        <w:t>, plus vos paiements r</w:t>
      </w:r>
      <w:r>
        <w:rPr>
          <w:lang w:val="fr-CA"/>
        </w:rPr>
        <w:t>é</w:t>
      </w:r>
      <w:r w:rsidRPr="00B5682D">
        <w:rPr>
          <w:lang w:val="fr-CA"/>
        </w:rPr>
        <w:t xml:space="preserve">guliers seront </w:t>
      </w:r>
      <w:r>
        <w:rPr>
          <w:lang w:val="fr-CA"/>
        </w:rPr>
        <w:t>é</w:t>
      </w:r>
      <w:r w:rsidRPr="00B5682D">
        <w:rPr>
          <w:lang w:val="fr-CA"/>
        </w:rPr>
        <w:t>lev</w:t>
      </w:r>
      <w:r>
        <w:rPr>
          <w:lang w:val="fr-CA"/>
        </w:rPr>
        <w:t>é</w:t>
      </w:r>
      <w:r w:rsidRPr="00B5682D">
        <w:rPr>
          <w:lang w:val="fr-CA"/>
        </w:rPr>
        <w:t>s. Et si vous ne pouvez pas e</w:t>
      </w:r>
      <w:r>
        <w:rPr>
          <w:lang w:val="fr-CA"/>
        </w:rPr>
        <w:t>ff</w:t>
      </w:r>
      <w:r w:rsidRPr="00B5682D">
        <w:rPr>
          <w:lang w:val="fr-CA"/>
        </w:rPr>
        <w:t>ectuer de paiements r</w:t>
      </w:r>
      <w:r>
        <w:rPr>
          <w:lang w:val="fr-CA"/>
        </w:rPr>
        <w:t>é</w:t>
      </w:r>
      <w:r w:rsidRPr="00B5682D">
        <w:rPr>
          <w:lang w:val="fr-CA"/>
        </w:rPr>
        <w:t>guliers – le pr</w:t>
      </w:r>
      <w:r>
        <w:rPr>
          <w:lang w:val="fr-CA"/>
        </w:rPr>
        <w:t>ê</w:t>
      </w:r>
      <w:r w:rsidRPr="00B5682D">
        <w:rPr>
          <w:lang w:val="fr-CA"/>
        </w:rPr>
        <w:t>teur peut prendre possession de la propri</w:t>
      </w:r>
      <w:r>
        <w:rPr>
          <w:lang w:val="fr-CA"/>
        </w:rPr>
        <w:t>é</w:t>
      </w:r>
      <w:r w:rsidRPr="00B5682D">
        <w:rPr>
          <w:lang w:val="fr-CA"/>
        </w:rPr>
        <w:t>t</w:t>
      </w:r>
      <w:r>
        <w:rPr>
          <w:lang w:val="fr-CA"/>
        </w:rPr>
        <w:t>é</w:t>
      </w:r>
      <w:r w:rsidRPr="00B5682D">
        <w:rPr>
          <w:lang w:val="fr-CA"/>
        </w:rPr>
        <w:t>.</w:t>
      </w:r>
      <w:r w:rsidR="00C909D2">
        <w:rPr>
          <w:lang w:val="fr-CA"/>
        </w:rPr>
        <w:t> »</w:t>
      </w:r>
    </w:p>
    <w:p w14:paraId="5918813F" w14:textId="77777777" w:rsidR="00B5682D" w:rsidRDefault="00B5682D" w:rsidP="00371B3D"/>
    <w:p w14:paraId="06BDA2F5" w14:textId="046BCBD5" w:rsidR="008D464B" w:rsidRDefault="007E339A" w:rsidP="007E339A">
      <w:r>
        <w:t>À l'aide de la calculatrice de prêts hypothécaires</w:t>
      </w:r>
      <w:r w:rsidR="00287796">
        <w:t>,</w:t>
      </w:r>
      <w:r>
        <w:t xml:space="preserve"> vous pouvez évaluer l'effet sur différentes variables (Délai de remboursement, versements hypothécaires et la valeur des intérêts déboursés) selon les différentes modalités (montant du prêt, le produit hypothécaire, le type de paiement, le taux d'intérêt) que vous souhaiteriez négocier avec votre créancier hypothécaire.</w:t>
      </w:r>
      <w:r w:rsidR="00A6415D">
        <w:t xml:space="preserve"> Le secteur financier du prêt hypothécaire est extrêmement compétitif et reluque avec grand appétit </w:t>
      </w:r>
      <w:r w:rsidR="00214255">
        <w:t xml:space="preserve">votre projet hypothécaire. Les écarts de coûts peuvent être très importants selon l'institution financière, le produit hypothécaire et l'approche négociante </w:t>
      </w:r>
      <w:r w:rsidR="00B861E7">
        <w:t xml:space="preserve">que vous allez </w:t>
      </w:r>
      <w:r w:rsidR="00214255">
        <w:t>adopt</w:t>
      </w:r>
      <w:r w:rsidR="00B861E7">
        <w:t>er</w:t>
      </w:r>
      <w:r w:rsidR="00214255">
        <w:t>. Il est très important de savoir que ce rapport de force qui vous est favorable s'estompera une fois l'entente hypothécaire conclu</w:t>
      </w:r>
      <w:r w:rsidR="00B861E7">
        <w:t>e</w:t>
      </w:r>
      <w:r w:rsidR="00214255">
        <w:t xml:space="preserve"> et que vous deviendrez alors un client beaucoup plus captif. Il faut donc bien jouer ses cartes dès le tout début en s'accordant tout le temps de faire les analyses appropriées.</w:t>
      </w:r>
      <w:r w:rsidR="00A6415D">
        <w:t xml:space="preserve"> </w:t>
      </w:r>
      <w:r w:rsidR="00214255">
        <w:t>Au besoin, demandez de l'aide à des gens de confiance, libre</w:t>
      </w:r>
      <w:r w:rsidR="00F74468">
        <w:t>s</w:t>
      </w:r>
      <w:r w:rsidR="00214255">
        <w:t xml:space="preserve"> d'objectifs de vente, si vous vous sentez dépass</w:t>
      </w:r>
      <w:r w:rsidR="00B861E7">
        <w:t>er</w:t>
      </w:r>
      <w:r w:rsidR="00527DC8">
        <w:t xml:space="preserve"> par le jargon et la mécanique financière qui y est associée. Ça vaut la peine, les enjeux monétaires sont importants.</w:t>
      </w:r>
    </w:p>
    <w:p w14:paraId="2AF69FF9" w14:textId="77777777" w:rsidR="00BF2E2F" w:rsidRDefault="00BF2E2F" w:rsidP="007E339A"/>
    <w:p w14:paraId="2C709BBD" w14:textId="5B18365F" w:rsidR="008D464B" w:rsidRDefault="008D464B" w:rsidP="008D464B">
      <w:r>
        <w:rPr>
          <w:noProof/>
          <w:lang w:eastAsia="fr-FR"/>
        </w:rPr>
        <w:drawing>
          <wp:anchor distT="0" distB="0" distL="114300" distR="114300" simplePos="0" relativeHeight="252840960" behindDoc="0" locked="0" layoutInCell="1" allowOverlap="1" wp14:anchorId="40EBB561" wp14:editId="4B705523">
            <wp:simplePos x="0" y="0"/>
            <wp:positionH relativeFrom="column">
              <wp:posOffset>3200400</wp:posOffset>
            </wp:positionH>
            <wp:positionV relativeFrom="paragraph">
              <wp:posOffset>74295</wp:posOffset>
            </wp:positionV>
            <wp:extent cx="508000" cy="685800"/>
            <wp:effectExtent l="0" t="0" r="0" b="0"/>
            <wp:wrapNone/>
            <wp:docPr id="588" name="Image 588" descr="Macintosh HD:Users:marcbachand:Desktop:Capture d’écran 2015-06-08 à 17.18.41.png">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AEABF71" w14:textId="77777777" w:rsidR="00BF2E2F" w:rsidRDefault="00BF2E2F" w:rsidP="008D464B"/>
    <w:p w14:paraId="7435F3CF" w14:textId="77777777" w:rsidR="008607E4" w:rsidRDefault="00CD49A3">
      <w:pPr>
        <w:jc w:val="left"/>
        <w:rPr>
          <w:color w:val="FF6700" w:themeColor="accent3"/>
        </w:rPr>
      </w:pPr>
      <w:hyperlink r:id="rId347" w:history="1">
        <w:r w:rsidR="008D464B" w:rsidRPr="00B55AC2">
          <w:rPr>
            <w:rStyle w:val="Lienhypertexte"/>
            <w:color w:val="FF6700" w:themeColor="accent3"/>
          </w:rPr>
          <w:t>La calculatrice de prêts hypothécaires</w:t>
        </w:r>
      </w:hyperlink>
      <w:r w:rsidR="00B5682D" w:rsidRPr="00B55AC2">
        <w:rPr>
          <w:color w:val="FF6700" w:themeColor="accent3"/>
        </w:rPr>
        <w:br w:type="page"/>
      </w:r>
    </w:p>
    <w:p w14:paraId="61D58D19" w14:textId="3D6F5389" w:rsidR="00894983" w:rsidRDefault="00D901F8" w:rsidP="003A5BB5">
      <w:r>
        <w:rPr>
          <w:noProof/>
          <w:lang w:eastAsia="fr-FR"/>
        </w:rPr>
        <w:lastRenderedPageBreak/>
        <mc:AlternateContent>
          <mc:Choice Requires="wps">
            <w:drawing>
              <wp:anchor distT="0" distB="0" distL="114300" distR="114300" simplePos="0" relativeHeight="252838912" behindDoc="0" locked="0" layoutInCell="1" allowOverlap="1" wp14:anchorId="738A625C" wp14:editId="18B689AA">
                <wp:simplePos x="0" y="0"/>
                <wp:positionH relativeFrom="column">
                  <wp:posOffset>-571500</wp:posOffset>
                </wp:positionH>
                <wp:positionV relativeFrom="paragraph">
                  <wp:posOffset>41910</wp:posOffset>
                </wp:positionV>
                <wp:extent cx="457200" cy="457200"/>
                <wp:effectExtent l="0" t="0" r="25400" b="25400"/>
                <wp:wrapNone/>
                <wp:docPr id="614" name="Ellipse 614"/>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12A52E7" w14:textId="49067BF6" w:rsidR="00192307" w:rsidRPr="00BF5FC4" w:rsidRDefault="00192307" w:rsidP="00D901F8">
                            <w:pPr>
                              <w:jc w:val="center"/>
                              <w:rPr>
                                <w:color w:val="FFFFFF" w:themeColor="background1"/>
                              </w:rPr>
                            </w:pPr>
                            <w:r>
                              <w:rPr>
                                <w:color w:val="FFFFFF" w:themeColor="background1"/>
                              </w:rPr>
                              <w:t>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A625C" id="Ellipse 614" o:spid="_x0000_s1730" style="position:absolute;left:0;text-align:left;margin-left:-45pt;margin-top:3.3pt;width:36pt;height:36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woNkvgIAAKgFAAAOAAAAZHJzL2Uyb0RvYy54bWysVFtv2yAUfp+0/4B4d22nzs2qU7nJMk2q&#13;&#10;2mjt1GeCobGGgQG5rdp/3wHbadT1YZr2Yh8494/vnKvrQyPQjhlbK1ng9CLBiEmqqlo+F/jb4zKa&#13;&#10;YGQdkRURSrICH5nF17OPH672OmcDtVGiYgZBEGnzvS7wxjmdx7GlG9YQe6E0k6DkyjTEwdE8x5Uh&#13;&#10;e4jeiHiQJKN4r0yljaLMWrhdtEo8C/E5Z9Tdc26ZQ6LAUJsLXxO+a/+NZ1ckfzZEb2ralUH+oYqG&#13;&#10;1BKSnkItiCNoa+o/QjU1Ncoq7i6oamLFeU1Z6AG6SZM33TxsiGahFwDH6hNM9v+FpXe7lUF1VeBR&#13;&#10;mmEkSQOP9EmIWluG/BUAtNc2B7sHvTLdyYLouz1w0/g/9IEOAdTjCVR2cIjCZTYcw0NhREHVyRAl&#13;&#10;fnXWxrrPTDXICwVmbfKAJtndWtda91Y+nZBwR3LIAOpOatF+WZblYLS4XESLyXQcZWs2iCbLJItu&#13;&#10;ymyYzsfjZboY/2pf3RcYnuhlDiWW4+E0GpXDNMrSZBKVZTKIFssyKZNsOZ9mN8EJqu6Txh6VFocg&#13;&#10;uaNgbW1fGQdAofPL0EOgMpsLg3YESChc6tNDJCHB0rvwWoiTU/qeU/W9d+psQ9OB3n/ryHrrkFFJ&#13;&#10;d3JsaqnMe1lfS+WtPZR91qsX3WF9COwZJ5c9VdaqOgKnjGqHzWq6rOFlb4l1K2JguoAMsDHcPXy4&#13;&#10;UPsCq07CaKPMz/fuvT2QHrQY7WFaC2x/bIlhGIkvEsZhmmaZH+9wCCzDyJxr1ucauW3mCt4ihd2k&#13;&#10;aRDB2TjRi9yo5gkWS+mzgopICrkLTJ3pD3PXbhFYTZSVZTCDkdbE3coHTX1wj7Sn7ePhiRjd0dsB&#13;&#10;ge5UP9kkf0Px1tZ7SlVuneJ14L/HusW1ewNYB4FE3ery++b8HKxeF+zsNwAAAP//AwBQSwMEFAAG&#13;&#10;AAgAAAAhAK4R7jfhAAAADQEAAA8AAABkcnMvZG93bnJldi54bWxMj0tPwzAQhO9I/AdrkbilThGY&#13;&#10;kMapykvi2gQERyc2cYQfwXabwK9nOcFlpdFoZuertos15KhCHL3jsF7lQJTrvRzdwOG5fcwKIDEJ&#13;&#10;J4XxTnH4UhG29elJJUrpZ7dXxyYNBEtcLAUHndJUUhp7rayIKz8ph967D1YklGGgMogZy62hF3nO&#13;&#10;qBWjww9aTOpOq/6jOVgOoRvexO3V/PL0ujNtoy/Z90P7yfn52XK/wbPbAElqSX8J+GXA/VDjsM4f&#13;&#10;nIzEcMhucgRKHBgDgn62LlB3HK4LBrSu6H+K+gcAAP//AwBQSwECLQAUAAYACAAAACEAtoM4kv4A&#13;&#10;AADhAQAAEwAAAAAAAAAAAAAAAAAAAAAAW0NvbnRlbnRfVHlwZXNdLnhtbFBLAQItABQABgAIAAAA&#13;&#10;IQA4/SH/1gAAAJQBAAALAAAAAAAAAAAAAAAAAC8BAABfcmVscy8ucmVsc1BLAQItABQABgAIAAAA&#13;&#10;IQCYwoNkvgIAAKgFAAAOAAAAAAAAAAAAAAAAAC4CAABkcnMvZTJvRG9jLnhtbFBLAQItABQABgAI&#13;&#10;AAAAIQCuEe434QAAAA0BAAAPAAAAAAAAAAAAAAAAABgFAABkcnMvZG93bnJldi54bWxQSwUGAAAA&#13;&#10;AAQABADzAAAAJgYAAAAA&#13;&#10;" fillcolor="black [3200]" strokecolor="white [3201]" strokeweight="1.75pt">
                <v:textbox>
                  <w:txbxContent>
                    <w:p w14:paraId="712A52E7" w14:textId="49067BF6" w:rsidR="00192307" w:rsidRPr="00BF5FC4" w:rsidRDefault="00192307" w:rsidP="00D901F8">
                      <w:pPr>
                        <w:jc w:val="center"/>
                        <w:rPr>
                          <w:color w:val="FFFFFF" w:themeColor="background1"/>
                        </w:rPr>
                      </w:pPr>
                      <w:r>
                        <w:rPr>
                          <w:color w:val="FFFFFF" w:themeColor="background1"/>
                        </w:rPr>
                        <w:t>44</w:t>
                      </w:r>
                      <w:r w:rsidRPr="00BF5FC4">
                        <w:rPr>
                          <w:color w:val="FFFFFF" w:themeColor="background1"/>
                        </w:rPr>
                        <w:t xml:space="preserve"> </w:t>
                      </w:r>
                    </w:p>
                  </w:txbxContent>
                </v:textbox>
              </v:oval>
            </w:pict>
          </mc:Fallback>
        </mc:AlternateContent>
      </w:r>
      <w:r w:rsidR="000662C7">
        <w:t xml:space="preserve">Pour l'instant, l'ensemble des dettes que nous avons étudié était de nature personnelle et visait à financer un train de vie trop élevé ou à faire l'acquisition de biens à usages personnels. Ces biens n'avaient pas pour objectifs de générer des revenus ou d'accroître la valeur patrimoniale du ménage (sauf, en partie, pour le prêt hypothécaire). </w:t>
      </w:r>
      <w:r w:rsidR="003A5BB5">
        <w:t xml:space="preserve">Dans cette nouvelle zone où les emprunts sont effectués afin d'accomplir des </w:t>
      </w:r>
      <w:r w:rsidR="003A5BB5" w:rsidRPr="00684F57">
        <w:rPr>
          <w:color w:val="FF6700" w:themeColor="accent3"/>
        </w:rPr>
        <w:t xml:space="preserve">INVESTISSEMENTS, </w:t>
      </w:r>
      <w:r w:rsidR="003A5BB5">
        <w:t>l'analyse financière requise, pour savoir s'il s'agit d'une bonne</w:t>
      </w:r>
      <w:r w:rsidR="009C6F95">
        <w:t xml:space="preserve"> </w:t>
      </w:r>
      <w:r w:rsidR="003A5BB5">
        <w:t xml:space="preserve">ou mauvaise dette (une bonne ou </w:t>
      </w:r>
      <w:r w:rsidR="009C6F95">
        <w:t xml:space="preserve">une </w:t>
      </w:r>
      <w:r w:rsidR="003A5BB5">
        <w:t>mauvaise affaire), s'avère pointue et propre à différents secteurs d'investisse</w:t>
      </w:r>
      <w:r w:rsidR="00F91777">
        <w:t>ment. Notre objectif n'est pas d'en faire l'étude stratégique</w:t>
      </w:r>
      <w:r w:rsidR="00287796">
        <w:t>,</w:t>
      </w:r>
      <w:r w:rsidR="00F91777">
        <w:t xml:space="preserve"> mais plutôt de parcourir et d'identifier des points de réflexion lorsque l'usage du crédit a pour objectif l'enrichissement. Déjà, cette dernière phrase n'est pas banal</w:t>
      </w:r>
      <w:r w:rsidR="00894983">
        <w:t>e</w:t>
      </w:r>
      <w:r w:rsidR="00F91777">
        <w:t xml:space="preserve"> et fixe l'enjeu théorique, c'est-</w:t>
      </w:r>
      <w:r w:rsidR="00894983">
        <w:t>à-dire que toutes les formes d'emprunt pour en faire des profits font appel au concept de l'effet de levier. Donc, que le rendement financier espéré sur l'investissement doit être supérieur au coût en intérêt de la dette. Cette stratégie comporte, à la fois, un risque et un potentiel de rendement. Voici quelques exemples d'investissements qui peuvent être fructifiés par un effet de levier financier découlant de l'usage du crédit</w:t>
      </w:r>
      <w:r w:rsidR="0037761F">
        <w:t xml:space="preserve"> </w:t>
      </w:r>
      <w:r w:rsidR="00894983">
        <w:t>:</w:t>
      </w:r>
    </w:p>
    <w:p w14:paraId="74B312CA" w14:textId="77777777" w:rsidR="00D566D6" w:rsidRDefault="00D566D6" w:rsidP="003A5BB5"/>
    <w:p w14:paraId="13EDD803" w14:textId="2C0E4871" w:rsidR="00894983" w:rsidRDefault="00310A3F" w:rsidP="003A5BB5">
      <w:r>
        <w:rPr>
          <w:noProof/>
          <w:lang w:eastAsia="fr-FR"/>
        </w:rPr>
        <mc:AlternateContent>
          <mc:Choice Requires="wps">
            <w:drawing>
              <wp:anchor distT="0" distB="0" distL="114300" distR="114300" simplePos="0" relativeHeight="252843008" behindDoc="1" locked="0" layoutInCell="1" allowOverlap="1" wp14:anchorId="72271AE0" wp14:editId="096F4D7C">
                <wp:simplePos x="0" y="0"/>
                <wp:positionH relativeFrom="column">
                  <wp:posOffset>0</wp:posOffset>
                </wp:positionH>
                <wp:positionV relativeFrom="paragraph">
                  <wp:posOffset>127000</wp:posOffset>
                </wp:positionV>
                <wp:extent cx="8229600" cy="1943100"/>
                <wp:effectExtent l="0" t="0" r="25400" b="38100"/>
                <wp:wrapNone/>
                <wp:docPr id="591" name="Rectangle à coins arrondis 591"/>
                <wp:cNvGraphicFramePr/>
                <a:graphic xmlns:a="http://schemas.openxmlformats.org/drawingml/2006/main">
                  <a:graphicData uri="http://schemas.microsoft.com/office/word/2010/wordprocessingShape">
                    <wps:wsp>
                      <wps:cNvSpPr/>
                      <wps:spPr>
                        <a:xfrm>
                          <a:off x="0" y="0"/>
                          <a:ext cx="8229600" cy="1943100"/>
                        </a:xfrm>
                        <a:prstGeom prst="roundRect">
                          <a:avLst/>
                        </a:prstGeom>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w:pict>
              <v:roundrect w14:anchorId="6D03862F" id="Rectangle à coins arrondis 591" o:spid="_x0000_s1026" style="position:absolute;margin-left:0;margin-top:10pt;width:9in;height:153pt;z-index:-2504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et0iPgIAAIwEAAAOAAAAZHJzL2Uyb0RvYy54bWysVNuO0zAQfUfiH6y8p7k0bdqo6SrbKLwg&#13;&#10;WO3CB7iO3Vo4dmR7exHiX/gXfoyxm6YLrHhAvDgz9pwzM2fsrO5OnUAHqg1XsgySSRwgKolqudyV&#13;&#10;wedPTbgIkLFYtlgoScvgTE1wt377ZnXsC5qqvRIt1QhIpCmOfRnsre2LKDJkTztsJqqnEg6Z0h22&#13;&#10;4Opd1Gp8BPZORGkcz6Oj0m2vFaHGwG59OQzWnp8xSuxHxgy1SJQB1Gb9qv26dWu0XuFip3G/52Qo&#13;&#10;A/9DFR3mEpKOVDW2GD1r/gdVx4lWRjE7IaqLFGOcUN8DdJPEv3XztMc99b2AOKYfZTL/j5Z8ODxo&#13;&#10;xNsymC2TAEncwZAeQTYsd4KiH98RUVwahLVWsuUGuTAQ7dibArBP/YMePAOmU+DEdOe+0Bs6eaHP&#13;&#10;o9D0ZBGBzUWaLucxzIPAWbLMpgk4wBPd4L029h1VHXJGGWj1LFtXl1cZH94be4m/xrmURgneNlwI&#13;&#10;77grRDdCowOG4WNCqLTTIcsvkUICFS6gOGAdrMvwvjZVlc7raR3Wi2UeZluahosmzsL7Kpslmzxv&#13;&#10;kjr/5jg9fABtZnla5bNlOK9mSZgl8SKsqjgN66aKqzhrNsvs3oOg3WvSyAl6kdBb9iyoYxXykTKY&#13;&#10;D4iW+tb9y7i11X7x4wAmH+kgDAQYQclrIGGvoCHW1+9fywiMXwPestFrtM+opB2BHZdK/x3MLvEw&#13;&#10;7xe9OnOr2rO/UP4Arry/EsPzdG/qpe/ht5/I+icAAAD//wMAUEsDBBQABgAIAAAAIQA6fu9H3gAA&#13;&#10;AA0BAAAPAAAAZHJzL2Rvd25yZXYueG1sTE9NS8NAEL0L/odlBG920whR02xKUyl4EIu19LzNTrPB&#13;&#10;7GzIbtP4752e9DK84fG+iuXkOjHiEFpPCuazBARS7U1LjYL91+bhGUSImozuPKGCHwywLG9vCp0b&#13;&#10;f6FPHHexEWxCIdcKbIx9LmWoLTodZr5HYu7kB6cjv0MjzaAvbO46mSZJJp1uiROs7nFtsf7enZ2C&#13;&#10;0Varj3fztK3Wb6faHHBeZWaj1P3d9Lrgs1qAiDjFPwVcN3B/KLnY0Z/JBNEp4DVRAQeBuLLpS8bo&#13;&#10;qOAxZSDLQv5fUf4CAAD//wMAUEsBAi0AFAAGAAgAAAAhALaDOJL+AAAA4QEAABMAAAAAAAAAAAAA&#13;&#10;AAAAAAAAAFtDb250ZW50X1R5cGVzXS54bWxQSwECLQAUAAYACAAAACEAOP0h/9YAAACUAQAACwAA&#13;&#10;AAAAAAAAAAAAAAAvAQAAX3JlbHMvLnJlbHNQSwECLQAUAAYACAAAACEAAXrdIj4CAACMBAAADgAA&#13;&#10;AAAAAAAAAAAAAAAuAgAAZHJzL2Uyb0RvYy54bWxQSwECLQAUAAYACAAAACEAOn7vR94AAAANAQAA&#13;&#10;DwAAAAAAAAAAAAAAAACYBAAAZHJzL2Rvd25yZXYueG1sUEsFBgAAAAAEAAQA8wAAAKMFAAAAAA==&#13;&#10;" fillcolor="#ff6700 [3206]" strokecolor="black [3200]" strokeweight="1.25pt"/>
            </w:pict>
          </mc:Fallback>
        </mc:AlternateContent>
      </w:r>
    </w:p>
    <w:p w14:paraId="17D46E64" w14:textId="77777777" w:rsidR="00844AB1" w:rsidRPr="00684F57" w:rsidRDefault="00844AB1" w:rsidP="00E30DE4">
      <w:pPr>
        <w:pStyle w:val="Paragraphedeliste"/>
        <w:numPr>
          <w:ilvl w:val="1"/>
          <w:numId w:val="47"/>
        </w:numPr>
        <w:rPr>
          <w:color w:val="FFFFFF" w:themeColor="background1"/>
        </w:rPr>
      </w:pPr>
      <w:r w:rsidRPr="00684F57">
        <w:rPr>
          <w:color w:val="FFFFFF" w:themeColor="background1"/>
        </w:rPr>
        <w:t>Placements en valeur mobilière (enregistré - REÉR, CÉLI, REÉÉ)</w:t>
      </w:r>
    </w:p>
    <w:p w14:paraId="2DB03BF3" w14:textId="51DCCAB9" w:rsidR="00844AB1" w:rsidRPr="00684F57" w:rsidRDefault="00844AB1" w:rsidP="00844AB1">
      <w:pPr>
        <w:ind w:left="1080"/>
        <w:rPr>
          <w:color w:val="FFFFFF" w:themeColor="background1"/>
        </w:rPr>
      </w:pPr>
    </w:p>
    <w:p w14:paraId="7D0C745B" w14:textId="7046CE93" w:rsidR="00844AB1" w:rsidRPr="00684F57" w:rsidRDefault="00844AB1" w:rsidP="00E30DE4">
      <w:pPr>
        <w:pStyle w:val="Paragraphedeliste"/>
        <w:numPr>
          <w:ilvl w:val="1"/>
          <w:numId w:val="47"/>
        </w:numPr>
        <w:rPr>
          <w:color w:val="FFFFFF" w:themeColor="background1"/>
        </w:rPr>
      </w:pPr>
      <w:r w:rsidRPr="00684F57">
        <w:rPr>
          <w:color w:val="FFFFFF" w:themeColor="background1"/>
        </w:rPr>
        <w:t xml:space="preserve"> Placements en valeur mobilière (non enregistré)</w:t>
      </w:r>
    </w:p>
    <w:p w14:paraId="676FD73C" w14:textId="42AE1952" w:rsidR="00844AB1" w:rsidRPr="00684F57" w:rsidRDefault="00844AB1" w:rsidP="00844AB1">
      <w:pPr>
        <w:ind w:left="1080"/>
        <w:rPr>
          <w:color w:val="FFFFFF" w:themeColor="background1"/>
        </w:rPr>
      </w:pPr>
    </w:p>
    <w:p w14:paraId="4573306A" w14:textId="7B0097CC" w:rsidR="003A5BB5" w:rsidRPr="00684F57" w:rsidRDefault="00844AB1" w:rsidP="00E30DE4">
      <w:pPr>
        <w:pStyle w:val="Paragraphedeliste"/>
        <w:numPr>
          <w:ilvl w:val="1"/>
          <w:numId w:val="47"/>
        </w:numPr>
        <w:rPr>
          <w:color w:val="FFFFFF" w:themeColor="background1"/>
        </w:rPr>
      </w:pPr>
      <w:r w:rsidRPr="00684F57">
        <w:rPr>
          <w:color w:val="FFFFFF" w:themeColor="background1"/>
        </w:rPr>
        <w:t>Immeubles locatifs</w:t>
      </w:r>
      <w:r w:rsidR="009F61A4" w:rsidRPr="00684F57">
        <w:rPr>
          <w:noProof/>
          <w:color w:val="FFFFFF" w:themeColor="background1"/>
          <w:lang w:eastAsia="fr-FR"/>
        </w:rPr>
        <w:t xml:space="preserve"> </w:t>
      </w:r>
    </w:p>
    <w:p w14:paraId="023D5525" w14:textId="77777777" w:rsidR="00844AB1" w:rsidRPr="00684F57" w:rsidRDefault="00844AB1" w:rsidP="00844AB1">
      <w:pPr>
        <w:ind w:left="1080"/>
        <w:rPr>
          <w:color w:val="FFFFFF" w:themeColor="background1"/>
        </w:rPr>
      </w:pPr>
    </w:p>
    <w:p w14:paraId="1BD061D5" w14:textId="0FEFC004" w:rsidR="00844AB1" w:rsidRPr="00684F57" w:rsidRDefault="00844AB1" w:rsidP="00E30DE4">
      <w:pPr>
        <w:pStyle w:val="Paragraphedeliste"/>
        <w:numPr>
          <w:ilvl w:val="1"/>
          <w:numId w:val="47"/>
        </w:numPr>
        <w:rPr>
          <w:color w:val="FFFFFF" w:themeColor="background1"/>
        </w:rPr>
      </w:pPr>
      <w:r w:rsidRPr="00684F57">
        <w:rPr>
          <w:color w:val="FFFFFF" w:themeColor="background1"/>
        </w:rPr>
        <w:t>Entreprise</w:t>
      </w:r>
    </w:p>
    <w:p w14:paraId="35E43C72" w14:textId="77777777" w:rsidR="00844AB1" w:rsidRPr="00684F57" w:rsidRDefault="00844AB1" w:rsidP="00844AB1">
      <w:pPr>
        <w:ind w:left="1080"/>
        <w:rPr>
          <w:color w:val="FFFFFF" w:themeColor="background1"/>
        </w:rPr>
      </w:pPr>
    </w:p>
    <w:p w14:paraId="7BA6061B" w14:textId="4F7234CD" w:rsidR="00844AB1" w:rsidRPr="00684F57" w:rsidRDefault="00844AB1" w:rsidP="00E30DE4">
      <w:pPr>
        <w:pStyle w:val="Paragraphedeliste"/>
        <w:numPr>
          <w:ilvl w:val="1"/>
          <w:numId w:val="47"/>
        </w:numPr>
        <w:rPr>
          <w:color w:val="FFFFFF" w:themeColor="background1"/>
        </w:rPr>
      </w:pPr>
      <w:r w:rsidRPr="00684F57">
        <w:rPr>
          <w:color w:val="FFFFFF" w:themeColor="background1"/>
        </w:rPr>
        <w:t>Éducation</w:t>
      </w:r>
    </w:p>
    <w:p w14:paraId="6564CF99" w14:textId="77777777" w:rsidR="00F91777" w:rsidRDefault="00F91777" w:rsidP="003A5BB5"/>
    <w:p w14:paraId="14E4C6D2" w14:textId="77777777" w:rsidR="00D566D6" w:rsidRDefault="00D566D6" w:rsidP="003A5BB5"/>
    <w:p w14:paraId="45E9B5FE" w14:textId="668748B7" w:rsidR="00F91777" w:rsidRDefault="006706D2" w:rsidP="003A5BB5">
      <w:r>
        <w:t>Chacun de ces créneaux comporte des risques (dans le cas de l'Éducation et</w:t>
      </w:r>
      <w:r w:rsidR="009C6F95">
        <w:t xml:space="preserve"> </w:t>
      </w:r>
      <w:r>
        <w:t xml:space="preserve">des </w:t>
      </w:r>
      <w:r w:rsidR="009C6F95">
        <w:t>P</w:t>
      </w:r>
      <w:r>
        <w:t xml:space="preserve">lacements en valeur mobilière enregistrée, le risque est </w:t>
      </w:r>
      <w:r w:rsidRPr="006706D2">
        <w:rPr>
          <w:u w:val="single"/>
        </w:rPr>
        <w:t>de ne pas</w:t>
      </w:r>
      <w:r>
        <w:t xml:space="preserve"> y investir). C'est pour cette raison que les emprunts effectués pour faire ces investissements bénéficient d'allègements fiscaux. Dans le cas des emprunts effectués </w:t>
      </w:r>
      <w:r w:rsidR="00F86F78">
        <w:t xml:space="preserve">pour faire des investissements en placements (non enregistré), dans des immeubles locatifs ou dans des entreprises, le fisc accordera une </w:t>
      </w:r>
      <w:r w:rsidR="00F86F78" w:rsidRPr="00F86F78">
        <w:rPr>
          <w:color w:val="FF6700" w:themeColor="accent3"/>
        </w:rPr>
        <w:t>DÉDUCTION FISCALE</w:t>
      </w:r>
      <w:r w:rsidR="00F86F78">
        <w:t xml:space="preserve"> sur les intérêts déboursés. Dans le cas des prêts étudiant, les intérêts payés donneront droit à des crédits d'impôt. Finalement</w:t>
      </w:r>
      <w:r w:rsidR="00C205F7">
        <w:t>, les intérêts assumés sur les prêts ayant servi à effectuer des</w:t>
      </w:r>
      <w:r w:rsidR="00F86F78">
        <w:t xml:space="preserve"> </w:t>
      </w:r>
      <w:r w:rsidR="00F86F78">
        <w:lastRenderedPageBreak/>
        <w:t>cotisations</w:t>
      </w:r>
      <w:r w:rsidR="00C205F7">
        <w:t xml:space="preserve"> dans des</w:t>
      </w:r>
      <w:r w:rsidR="00F86F78">
        <w:t xml:space="preserve"> régimes enregistrés (REÉR, CÉLI et CÉLI), puisque ceux-ci constituent déjà des abris fiscaux, </w:t>
      </w:r>
      <w:r w:rsidR="00C205F7">
        <w:t>ne pourront faire l'objet d'une déduction fiscale</w:t>
      </w:r>
      <w:r w:rsidR="00F86F78">
        <w:t xml:space="preserve">. </w:t>
      </w:r>
    </w:p>
    <w:p w14:paraId="74B79AEB" w14:textId="77777777" w:rsidR="005A2227" w:rsidRDefault="005A2227" w:rsidP="003A5BB5"/>
    <w:p w14:paraId="42BF27A0" w14:textId="650E471A" w:rsidR="00D25C5E" w:rsidRDefault="00D566D6" w:rsidP="003A5BB5">
      <w:r>
        <w:t>Au-delà des formes d'emprunts déjà étudiés, deux nouveaux types de crédits propres à des situations particulières suscitent notre attention, soit le découvert et le prêt étudiant.</w:t>
      </w:r>
    </w:p>
    <w:p w14:paraId="32EEA82B" w14:textId="77777777" w:rsidR="00D25C5E" w:rsidRDefault="00D25C5E">
      <w:pPr>
        <w:jc w:val="left"/>
      </w:pPr>
    </w:p>
    <w:p w14:paraId="08B63BB6" w14:textId="77777777" w:rsidR="00D25C5E" w:rsidRDefault="00D25C5E" w:rsidP="00D25C5E">
      <w:pPr>
        <w:pStyle w:val="Paragraphedeliste"/>
        <w:numPr>
          <w:ilvl w:val="0"/>
          <w:numId w:val="52"/>
        </w:numPr>
        <w:rPr>
          <w:color w:val="FF6700" w:themeColor="accent3"/>
        </w:rPr>
      </w:pPr>
      <w:r>
        <w:rPr>
          <w:color w:val="FF6700" w:themeColor="accent3"/>
        </w:rPr>
        <w:t>La particularité de l’assurance-vie rattachée au prêt hypothécaire</w:t>
      </w:r>
    </w:p>
    <w:p w14:paraId="4E73132E" w14:textId="77777777" w:rsidR="00D25C5E" w:rsidRDefault="00D25C5E">
      <w:pPr>
        <w:jc w:val="left"/>
      </w:pPr>
    </w:p>
    <w:p w14:paraId="58534FD1" w14:textId="13E5505F" w:rsidR="00185E1E" w:rsidRDefault="00185E1E" w:rsidP="00185E1E">
      <w:pPr>
        <w:rPr>
          <w:b/>
          <w:u w:val="single"/>
        </w:rPr>
      </w:pPr>
      <w:r>
        <w:rPr>
          <w:b/>
          <w:u w:val="single"/>
        </w:rPr>
        <w:t>Voulez-vous l’assurance-vie hypothécaire avec ça</w:t>
      </w:r>
      <w:r w:rsidR="00FA5C4E">
        <w:rPr>
          <w:b/>
          <w:u w:val="single"/>
        </w:rPr>
        <w:t xml:space="preserve"> </w:t>
      </w:r>
      <w:r>
        <w:rPr>
          <w:b/>
          <w:u w:val="single"/>
        </w:rPr>
        <w:t>?</w:t>
      </w:r>
    </w:p>
    <w:p w14:paraId="0F29EF8D" w14:textId="77777777" w:rsidR="00185E1E" w:rsidRDefault="00185E1E" w:rsidP="00185E1E">
      <w:pPr>
        <w:rPr>
          <w:b/>
          <w:u w:val="single"/>
        </w:rPr>
      </w:pPr>
    </w:p>
    <w:p w14:paraId="56D7B9E8" w14:textId="32EE87CF" w:rsidR="00185E1E" w:rsidRDefault="00185E1E" w:rsidP="00185E1E">
      <w:r>
        <w:t xml:space="preserve">Cette simple question posée par les institutions financières peut sembler bien banale, mais le peu de temps que vous accorderez pour donner votre répondre à cette question pourrait vous coûter très cher. </w:t>
      </w:r>
    </w:p>
    <w:p w14:paraId="03DCE4A6" w14:textId="77777777" w:rsidR="00FA5C4E" w:rsidRDefault="00FA5C4E" w:rsidP="00185E1E"/>
    <w:p w14:paraId="2D03D046" w14:textId="4C3C5C9E" w:rsidR="00185E1E" w:rsidRDefault="00185E1E" w:rsidP="00185E1E">
      <w:r>
        <w:t>Lors de cette chronique, je parlerais de deux options d’assurance-vie offertes sur le marché lorsque nous avons un prêt hypothécaire. Ne vous en faites pas, il n’est jamais trop tard pour corriger la situation si vous êtes déjà engagé dans une assurance-vie hypothécaire.</w:t>
      </w:r>
    </w:p>
    <w:p w14:paraId="42B9E899" w14:textId="77777777" w:rsidR="00FA5C4E" w:rsidRDefault="00FA5C4E" w:rsidP="00185E1E"/>
    <w:p w14:paraId="0659E2DA" w14:textId="37196CB9" w:rsidR="00185E1E" w:rsidRDefault="00185E1E" w:rsidP="00185E1E">
      <w:pPr>
        <w:rPr>
          <w:b/>
        </w:rPr>
      </w:pPr>
      <w:r w:rsidRPr="004B318F">
        <w:rPr>
          <w:b/>
        </w:rPr>
        <w:t>L’assurance-vie hypothécaire, c’est quoi</w:t>
      </w:r>
      <w:r w:rsidR="00FA5C4E">
        <w:rPr>
          <w:b/>
        </w:rPr>
        <w:t xml:space="preserve"> </w:t>
      </w:r>
      <w:r w:rsidRPr="004B318F">
        <w:rPr>
          <w:b/>
        </w:rPr>
        <w:t>?</w:t>
      </w:r>
    </w:p>
    <w:p w14:paraId="656CD351" w14:textId="77777777" w:rsidR="00645EA9" w:rsidRPr="004B318F" w:rsidRDefault="00645EA9" w:rsidP="00185E1E">
      <w:pPr>
        <w:rPr>
          <w:b/>
        </w:rPr>
      </w:pPr>
    </w:p>
    <w:p w14:paraId="41607B5E" w14:textId="711D0F32" w:rsidR="00185E1E" w:rsidRDefault="00185E1E" w:rsidP="00185E1E">
      <w:r>
        <w:t xml:space="preserve">Lorsque vous contractez un prêt hypothécaire, il est possible de souscrire à une police d’assurance-vie qui, en cas de décès, règlera votre solde hypothécaire et libèrera vos héritiers de cette obligation financière. Cette assurance est valide tant que les primes sont payées. L’assurance-vie hypothécaire n’est pas obligatoire, mais permet d’assurer une tranquillité d’esprit pour votre famille. </w:t>
      </w:r>
    </w:p>
    <w:p w14:paraId="02DCD44C" w14:textId="77777777" w:rsidR="00FA5C4E" w:rsidRDefault="00FA5C4E" w:rsidP="00185E1E"/>
    <w:p w14:paraId="2D69AB80" w14:textId="6CC92712" w:rsidR="00185E1E" w:rsidRDefault="00185E1E" w:rsidP="00185E1E">
      <w:r>
        <w:t>L’assurance</w:t>
      </w:r>
      <w:r w:rsidRPr="00EA1D37">
        <w:rPr>
          <w:b/>
        </w:rPr>
        <w:t>-</w:t>
      </w:r>
      <w:r w:rsidRPr="00EA1D37">
        <w:rPr>
          <w:b/>
          <w:color w:val="FF0000"/>
        </w:rPr>
        <w:t>vie</w:t>
      </w:r>
      <w:r w:rsidRPr="00EA1D37">
        <w:rPr>
          <w:color w:val="FF0000"/>
        </w:rPr>
        <w:t xml:space="preserve"> </w:t>
      </w:r>
      <w:r>
        <w:t>hypothécaire n’est pas le même produit financier que l’assurance</w:t>
      </w:r>
      <w:r w:rsidRPr="00EA1D37">
        <w:rPr>
          <w:b/>
        </w:rPr>
        <w:t>-</w:t>
      </w:r>
      <w:r w:rsidRPr="00EA1D37">
        <w:rPr>
          <w:b/>
          <w:color w:val="FF0000"/>
        </w:rPr>
        <w:t>prêt</w:t>
      </w:r>
      <w:r w:rsidRPr="00EA1D37">
        <w:rPr>
          <w:color w:val="FF0000"/>
        </w:rPr>
        <w:t xml:space="preserve"> </w:t>
      </w:r>
      <w:r>
        <w:t>hypothécaire. L’assurance-prêt hypothécaire sera exigée par la société canadienne d’hypothèque et de logement (SCHL) si votre mise de fonds initiale est inférieure à 20 % du prix d’achat. L’assurance-prêt servira dans les situations où vous n’êtes pas en mesure d’effectuer vos paiements.</w:t>
      </w:r>
    </w:p>
    <w:p w14:paraId="7BECD7F9" w14:textId="77777777" w:rsidR="00FA5C4E" w:rsidRDefault="00FA5C4E" w:rsidP="00185E1E"/>
    <w:p w14:paraId="49E52BFC" w14:textId="296A26E5" w:rsidR="00185E1E" w:rsidRDefault="00185E1E" w:rsidP="00185E1E">
      <w:r>
        <w:t xml:space="preserve">Revenons maintenant à l’assurance-vie hypothécaire. Le contexte relié à la prise de décision en lien avec l’assurance-vie hypothécaire favorise une décision rapide et non réfléchie. Je parle d’un contexte où le temps </w:t>
      </w:r>
      <w:r>
        <w:lastRenderedPageBreak/>
        <w:t>et les délais sont très courts. À titre d’exemple personnel, vous effectuez une offre d’achat sur une résidence. Cette offre fixe un délai limité pour trouver un financement et effectuer une inspection. C’est alors que s’amorce une succession de nouvelles décisions, c’est-à-dire, une négociation de prix pour votre achat le plus important, une demande de financement qui implique un engagement financier à long terme, une inspection du bâtiment qui soulève parfois des surprises et pour terminer, un déménagement. C’est alors que vous arrivez dans les dernières étapes de votre processus de financement et l’institution vous posera cette simple question : voulez-vous l’assurance-vie hypothécaire avec ça</w:t>
      </w:r>
      <w:r w:rsidR="00FA5C4E">
        <w:t xml:space="preserve"> </w:t>
      </w:r>
      <w:r w:rsidRPr="00FA5C4E">
        <w:rPr>
          <w:rFonts w:ascii="Arial" w:hAnsi="Arial" w:cs="Arial"/>
        </w:rPr>
        <w:t>?</w:t>
      </w:r>
      <w:r>
        <w:t xml:space="preserve"> Par essoufflement, votre réponse est ooouuuiiiii……</w:t>
      </w:r>
    </w:p>
    <w:p w14:paraId="0737C299" w14:textId="77777777" w:rsidR="00FA5C4E" w:rsidRDefault="00FA5C4E" w:rsidP="00185E1E">
      <w:pPr>
        <w:rPr>
          <w:b/>
        </w:rPr>
      </w:pPr>
    </w:p>
    <w:p w14:paraId="77D53E42" w14:textId="54E59952" w:rsidR="00185E1E" w:rsidRDefault="00185E1E" w:rsidP="00185E1E">
      <w:pPr>
        <w:rPr>
          <w:b/>
        </w:rPr>
      </w:pPr>
      <w:r w:rsidRPr="007B6D79">
        <w:rPr>
          <w:b/>
        </w:rPr>
        <w:t>Deux options disponibles</w:t>
      </w:r>
    </w:p>
    <w:p w14:paraId="539763BE" w14:textId="77777777" w:rsidR="00FA5C4E" w:rsidRDefault="00FA5C4E" w:rsidP="00FA5C4E">
      <w:pPr>
        <w:pStyle w:val="Paragraphedeliste"/>
        <w:spacing w:after="160" w:line="259" w:lineRule="auto"/>
        <w:rPr>
          <w:b/>
        </w:rPr>
      </w:pPr>
    </w:p>
    <w:p w14:paraId="4AC25067" w14:textId="013118F7" w:rsidR="00185E1E" w:rsidRPr="000022BB" w:rsidRDefault="00185E1E" w:rsidP="00185E1E">
      <w:pPr>
        <w:pStyle w:val="Paragraphedeliste"/>
        <w:numPr>
          <w:ilvl w:val="0"/>
          <w:numId w:val="221"/>
        </w:numPr>
        <w:spacing w:after="160" w:line="259" w:lineRule="auto"/>
        <w:rPr>
          <w:b/>
        </w:rPr>
      </w:pPr>
      <w:r>
        <w:rPr>
          <w:b/>
        </w:rPr>
        <w:t>Assurance-vie intégrée à l’augmentation du taux d’intérêt de votre prêt</w:t>
      </w:r>
    </w:p>
    <w:p w14:paraId="1B9364F3" w14:textId="4325B627" w:rsidR="00185E1E" w:rsidRDefault="00185E1E" w:rsidP="00185E1E">
      <w:r>
        <w:t>La première option est celle présentée dans l’exemple précédent. L’assurance-vie sera offerte par l’institution financière. Les primes d’assurance-vie sont payables soit par une majoration du taux d’intérêt ou par</w:t>
      </w:r>
      <w:r w:rsidRPr="00285E91">
        <w:t xml:space="preserve"> </w:t>
      </w:r>
      <w:r>
        <w:t>un montant fixe pour chaque 1000 $ d’emprunt. Dans la première situation, si vous avez négocié un taux d’intérêt de 3,5 % sur votre prêt hypothécaire, votre taux d’intérêt passera à 4 %</w:t>
      </w:r>
      <w:r w:rsidR="00FA5C4E">
        <w:rPr>
          <w:rStyle w:val="Appelnotedebasdep"/>
        </w:rPr>
        <w:footnoteReference w:customMarkFollows="1" w:id="142"/>
        <w:t>134.1</w:t>
      </w:r>
      <w:r>
        <w:t xml:space="preserve"> pour inclure la prime d’assurance-vie. Cette majoration de taux résultera par une augmentation de vos paiements hypothécaires.  Cette démarche est très simple, mais lorsque c’est simple dans le mode de l’assurance, ce n’est peut-être pas très efficace.  Il faut également comprendre que le montant de capital auquel vous êtes assurés diminue avec le temps, diminue au rythme du solde hypothécaire. </w:t>
      </w:r>
    </w:p>
    <w:p w14:paraId="5E4AC0AE" w14:textId="77777777" w:rsidR="00FA5C4E" w:rsidRDefault="00FA5C4E" w:rsidP="00185E1E"/>
    <w:p w14:paraId="0094767A" w14:textId="77777777" w:rsidR="00185E1E" w:rsidRPr="00285E91" w:rsidRDefault="00185E1E" w:rsidP="00185E1E">
      <w:pPr>
        <w:pStyle w:val="Paragraphedeliste"/>
        <w:numPr>
          <w:ilvl w:val="0"/>
          <w:numId w:val="221"/>
        </w:numPr>
        <w:spacing w:after="160" w:line="259" w:lineRule="auto"/>
        <w:rPr>
          <w:b/>
        </w:rPr>
      </w:pPr>
      <w:r w:rsidRPr="00285E91">
        <w:rPr>
          <w:b/>
        </w:rPr>
        <w:t>Souscription à une police d’assurance-vie temporaire</w:t>
      </w:r>
    </w:p>
    <w:p w14:paraId="5A91E2A3" w14:textId="77777777" w:rsidR="00185E1E" w:rsidRDefault="00185E1E" w:rsidP="00185E1E">
      <w:r>
        <w:t xml:space="preserve">La deuxième option est de souscrire à une police d’assurance-vie temporaire pour une période égale à votre remboursement d’hypothèque (par exemple 25 ans). Il est possible de prendre une police d’assurance-vie temporaire sur 25 ans où les primes sont fixes tout au long de la période. Un avantage relié à cette option est que le capital demeure à 300 000 $ tout au long de la période de 25 ans. </w:t>
      </w:r>
    </w:p>
    <w:p w14:paraId="37CBDDA7" w14:textId="77777777" w:rsidR="00FA5C4E" w:rsidRDefault="00FA5C4E" w:rsidP="00185E1E">
      <w:pPr>
        <w:rPr>
          <w:b/>
        </w:rPr>
      </w:pPr>
    </w:p>
    <w:p w14:paraId="4C872473" w14:textId="77777777" w:rsidR="00FA5C4E" w:rsidRDefault="00FA5C4E" w:rsidP="00185E1E">
      <w:pPr>
        <w:rPr>
          <w:b/>
        </w:rPr>
      </w:pPr>
    </w:p>
    <w:p w14:paraId="22D1303B" w14:textId="77777777" w:rsidR="00FA5C4E" w:rsidRDefault="00FA5C4E" w:rsidP="00185E1E">
      <w:pPr>
        <w:rPr>
          <w:b/>
        </w:rPr>
      </w:pPr>
    </w:p>
    <w:p w14:paraId="3BAC08A0" w14:textId="77777777" w:rsidR="00FA5C4E" w:rsidRDefault="00FA5C4E" w:rsidP="00185E1E">
      <w:pPr>
        <w:rPr>
          <w:b/>
        </w:rPr>
      </w:pPr>
    </w:p>
    <w:p w14:paraId="29B06986" w14:textId="0D4E8B8C" w:rsidR="00185E1E" w:rsidRDefault="00185E1E" w:rsidP="00185E1E">
      <w:pPr>
        <w:rPr>
          <w:b/>
        </w:rPr>
      </w:pPr>
      <w:r w:rsidRPr="007244BA">
        <w:rPr>
          <w:b/>
        </w:rPr>
        <w:t>Comparons le coût des deux options</w:t>
      </w:r>
    </w:p>
    <w:p w14:paraId="6FCD049B" w14:textId="77777777" w:rsidR="00185E1E" w:rsidRPr="000022BB" w:rsidRDefault="00185E1E" w:rsidP="00185E1E">
      <w:pPr>
        <w:pStyle w:val="Paragraphedeliste"/>
        <w:rPr>
          <w:b/>
        </w:rPr>
      </w:pPr>
    </w:p>
    <w:tbl>
      <w:tblPr>
        <w:tblStyle w:val="TableauGrille5Fonc-Accentuation32"/>
        <w:tblW w:w="14000" w:type="dxa"/>
        <w:tblLook w:val="04A0" w:firstRow="1" w:lastRow="0" w:firstColumn="1" w:lastColumn="0" w:noHBand="0" w:noVBand="1"/>
      </w:tblPr>
      <w:tblGrid>
        <w:gridCol w:w="7479"/>
        <w:gridCol w:w="6521"/>
      </w:tblGrid>
      <w:tr w:rsidR="00185E1E" w14:paraId="7EBE0CB7" w14:textId="77777777" w:rsidTr="00FA5C4E">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7479" w:type="dxa"/>
          </w:tcPr>
          <w:p w14:paraId="2736A0BA" w14:textId="77777777" w:rsidR="00185E1E" w:rsidRDefault="00185E1E" w:rsidP="00454ADD">
            <w:pPr>
              <w:jc w:val="center"/>
            </w:pPr>
            <w:r>
              <w:t>Assurance-vie incluse dans le taux d’intérêt</w:t>
            </w:r>
          </w:p>
        </w:tc>
        <w:tc>
          <w:tcPr>
            <w:tcW w:w="6521" w:type="dxa"/>
          </w:tcPr>
          <w:p w14:paraId="75C0C121" w14:textId="77777777" w:rsidR="00185E1E" w:rsidRDefault="00185E1E" w:rsidP="00454ADD">
            <w:pPr>
              <w:jc w:val="center"/>
              <w:cnfStyle w:val="100000000000" w:firstRow="1" w:lastRow="0" w:firstColumn="0" w:lastColumn="0" w:oddVBand="0" w:evenVBand="0" w:oddHBand="0" w:evenHBand="0" w:firstRowFirstColumn="0" w:firstRowLastColumn="0" w:lastRowFirstColumn="0" w:lastRowLastColumn="0"/>
            </w:pPr>
            <w:r>
              <w:t>Assurance-vie temporaire 25 ans</w:t>
            </w:r>
          </w:p>
        </w:tc>
      </w:tr>
      <w:tr w:rsidR="00185E1E" w14:paraId="0CDE2C85" w14:textId="77777777" w:rsidTr="00FA5C4E">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7479" w:type="dxa"/>
          </w:tcPr>
          <w:p w14:paraId="5BFAC0E4" w14:textId="77777777" w:rsidR="00185E1E" w:rsidRPr="0080613D" w:rsidRDefault="00185E1E" w:rsidP="00454ADD">
            <w:pPr>
              <w:rPr>
                <w:b w:val="0"/>
              </w:rPr>
            </w:pPr>
            <w:r w:rsidRPr="0080613D">
              <w:rPr>
                <w:b w:val="0"/>
              </w:rPr>
              <w:t xml:space="preserve">Montant assuré : </w:t>
            </w:r>
            <w:r>
              <w:rPr>
                <w:b w:val="0"/>
              </w:rPr>
              <w:t>3</w:t>
            </w:r>
            <w:r w:rsidRPr="0080613D">
              <w:rPr>
                <w:b w:val="0"/>
              </w:rPr>
              <w:t xml:space="preserve">00 000 $ à l’année 1 et réduit selon </w:t>
            </w:r>
            <w:r>
              <w:rPr>
                <w:b w:val="0"/>
              </w:rPr>
              <w:t xml:space="preserve">solde </w:t>
            </w:r>
            <w:r w:rsidRPr="0080613D">
              <w:rPr>
                <w:b w:val="0"/>
              </w:rPr>
              <w:t>de l’hypothèque</w:t>
            </w:r>
          </w:p>
        </w:tc>
        <w:tc>
          <w:tcPr>
            <w:tcW w:w="6521" w:type="dxa"/>
          </w:tcPr>
          <w:p w14:paraId="3DC6C0C5" w14:textId="77777777" w:rsidR="00185E1E" w:rsidRDefault="00185E1E" w:rsidP="00454ADD">
            <w:pPr>
              <w:cnfStyle w:val="000000100000" w:firstRow="0" w:lastRow="0" w:firstColumn="0" w:lastColumn="0" w:oddVBand="0" w:evenVBand="0" w:oddHBand="1" w:evenHBand="0" w:firstRowFirstColumn="0" w:firstRowLastColumn="0" w:lastRowFirstColumn="0" w:lastRowLastColumn="0"/>
            </w:pPr>
            <w:r>
              <w:t>Montant assuré : 300 000 $ pendant les 25 années</w:t>
            </w:r>
          </w:p>
        </w:tc>
      </w:tr>
      <w:tr w:rsidR="00185E1E" w14:paraId="24A724EA" w14:textId="77777777" w:rsidTr="00FA5C4E">
        <w:trPr>
          <w:trHeight w:val="518"/>
        </w:trPr>
        <w:tc>
          <w:tcPr>
            <w:cnfStyle w:val="001000000000" w:firstRow="0" w:lastRow="0" w:firstColumn="1" w:lastColumn="0" w:oddVBand="0" w:evenVBand="0" w:oddHBand="0" w:evenHBand="0" w:firstRowFirstColumn="0" w:firstRowLastColumn="0" w:lastRowFirstColumn="0" w:lastRowLastColumn="0"/>
            <w:tcW w:w="7479" w:type="dxa"/>
          </w:tcPr>
          <w:p w14:paraId="425EB3D2" w14:textId="666E06BF" w:rsidR="00185E1E" w:rsidRPr="004957EB" w:rsidRDefault="00185E1E" w:rsidP="00454ADD">
            <w:pPr>
              <w:rPr>
                <w:b w:val="0"/>
              </w:rPr>
            </w:pPr>
            <w:r>
              <w:rPr>
                <w:b w:val="0"/>
              </w:rPr>
              <w:t>Paiement hypothécaire annuel</w:t>
            </w:r>
            <w:r w:rsidR="00FA5C4E">
              <w:rPr>
                <w:rStyle w:val="Appelnotedebasdep"/>
                <w:b w:val="0"/>
              </w:rPr>
              <w:footnoteReference w:customMarkFollows="1" w:id="143"/>
              <w:t>134.2</w:t>
            </w:r>
            <w:r w:rsidRPr="004957EB">
              <w:rPr>
                <w:b w:val="0"/>
              </w:rPr>
              <w:t xml:space="preserve"> sans assurance</w:t>
            </w:r>
            <w:r>
              <w:rPr>
                <w:b w:val="0"/>
              </w:rPr>
              <w:t>-vie (taux 3,5</w:t>
            </w:r>
            <w:r w:rsidR="00FA5C4E">
              <w:rPr>
                <w:b w:val="0"/>
              </w:rPr>
              <w:t xml:space="preserve"> </w:t>
            </w:r>
            <w:r>
              <w:rPr>
                <w:b w:val="0"/>
              </w:rPr>
              <w:t xml:space="preserve">%) : </w:t>
            </w:r>
            <w:r w:rsidRPr="004957EB">
              <w:t>17 970 $</w:t>
            </w:r>
          </w:p>
        </w:tc>
        <w:tc>
          <w:tcPr>
            <w:tcW w:w="6521" w:type="dxa"/>
            <w:vMerge w:val="restart"/>
          </w:tcPr>
          <w:p w14:paraId="46256065" w14:textId="77777777" w:rsidR="00185E1E" w:rsidRDefault="00185E1E" w:rsidP="00454ADD">
            <w:pPr>
              <w:jc w:val="center"/>
              <w:cnfStyle w:val="000000000000" w:firstRow="0" w:lastRow="0" w:firstColumn="0" w:lastColumn="0" w:oddVBand="0" w:evenVBand="0" w:oddHBand="0" w:evenHBand="0" w:firstRowFirstColumn="0" w:firstRowLastColumn="0" w:lastRowFirstColumn="0" w:lastRowLastColumn="0"/>
            </w:pPr>
          </w:p>
          <w:p w14:paraId="22EFEC1E" w14:textId="77777777" w:rsidR="00185E1E" w:rsidRDefault="00185E1E" w:rsidP="00454ADD">
            <w:pPr>
              <w:jc w:val="center"/>
              <w:cnfStyle w:val="000000000000" w:firstRow="0" w:lastRow="0" w:firstColumn="0" w:lastColumn="0" w:oddVBand="0" w:evenVBand="0" w:oddHBand="0" w:evenHBand="0" w:firstRowFirstColumn="0" w:firstRowLastColumn="0" w:lastRowFirstColumn="0" w:lastRowLastColumn="0"/>
            </w:pPr>
          </w:p>
          <w:p w14:paraId="6942042D" w14:textId="5E0966F9" w:rsidR="00185E1E" w:rsidRDefault="00185E1E" w:rsidP="00454ADD">
            <w:pPr>
              <w:jc w:val="center"/>
              <w:cnfStyle w:val="000000000000" w:firstRow="0" w:lastRow="0" w:firstColumn="0" w:lastColumn="0" w:oddVBand="0" w:evenVBand="0" w:oddHBand="0" w:evenHBand="0" w:firstRowFirstColumn="0" w:firstRowLastColumn="0" w:lastRowFirstColumn="0" w:lastRowLastColumn="0"/>
            </w:pPr>
            <w:r>
              <w:t>Prime annuelle approximative</w:t>
            </w:r>
            <w:r w:rsidR="00FA5C4E">
              <w:rPr>
                <w:rStyle w:val="Appelnotedebasdep"/>
              </w:rPr>
              <w:footnoteReference w:customMarkFollows="1" w:id="144"/>
              <w:t>134.3</w:t>
            </w:r>
            <w:r>
              <w:t xml:space="preserve"> : </w:t>
            </w:r>
            <w:r w:rsidRPr="00E50BA2">
              <w:rPr>
                <w:b/>
              </w:rPr>
              <w:t>650 $</w:t>
            </w:r>
          </w:p>
        </w:tc>
      </w:tr>
      <w:tr w:rsidR="00185E1E" w14:paraId="1AE55B74" w14:textId="77777777" w:rsidTr="00FA5C4E">
        <w:trPr>
          <w:cnfStyle w:val="000000100000" w:firstRow="0" w:lastRow="0" w:firstColumn="0" w:lastColumn="0" w:oddVBand="0" w:evenVBand="0" w:oddHBand="1" w:evenHBand="0" w:firstRowFirstColumn="0" w:firstRowLastColumn="0" w:lastRowFirstColumn="0" w:lastRowLastColumn="0"/>
          <w:trHeight w:val="658"/>
        </w:trPr>
        <w:tc>
          <w:tcPr>
            <w:cnfStyle w:val="001000000000" w:firstRow="0" w:lastRow="0" w:firstColumn="1" w:lastColumn="0" w:oddVBand="0" w:evenVBand="0" w:oddHBand="0" w:evenHBand="0" w:firstRowFirstColumn="0" w:firstRowLastColumn="0" w:lastRowFirstColumn="0" w:lastRowLastColumn="0"/>
            <w:tcW w:w="7479" w:type="dxa"/>
          </w:tcPr>
          <w:p w14:paraId="3B3FF46F" w14:textId="0F6B45BE" w:rsidR="00185E1E" w:rsidRDefault="00185E1E" w:rsidP="00454ADD">
            <w:r>
              <w:rPr>
                <w:b w:val="0"/>
              </w:rPr>
              <w:t>Paiement hypothécaire annuel</w:t>
            </w:r>
            <w:r w:rsidR="00FA5C4E">
              <w:rPr>
                <w:rStyle w:val="Appelnotedebasdep"/>
                <w:b w:val="0"/>
              </w:rPr>
              <w:footnoteReference w:customMarkFollows="1" w:id="145"/>
              <w:t>134.4</w:t>
            </w:r>
            <w:r w:rsidRPr="004957EB">
              <w:rPr>
                <w:b w:val="0"/>
              </w:rPr>
              <w:t xml:space="preserve"> </w:t>
            </w:r>
            <w:r>
              <w:rPr>
                <w:b w:val="0"/>
              </w:rPr>
              <w:t xml:space="preserve">avec </w:t>
            </w:r>
            <w:r w:rsidRPr="004957EB">
              <w:rPr>
                <w:b w:val="0"/>
              </w:rPr>
              <w:t>assurance</w:t>
            </w:r>
            <w:r>
              <w:rPr>
                <w:b w:val="0"/>
              </w:rPr>
              <w:t xml:space="preserve">-vie (taux 4 %) : </w:t>
            </w:r>
            <w:r>
              <w:t>18 940</w:t>
            </w:r>
            <w:r w:rsidRPr="004957EB">
              <w:t xml:space="preserve"> $</w:t>
            </w:r>
          </w:p>
        </w:tc>
        <w:tc>
          <w:tcPr>
            <w:tcW w:w="6521" w:type="dxa"/>
            <w:vMerge/>
          </w:tcPr>
          <w:p w14:paraId="1F910E7C" w14:textId="77777777" w:rsidR="00185E1E" w:rsidRDefault="00185E1E" w:rsidP="00454ADD">
            <w:pPr>
              <w:cnfStyle w:val="000000100000" w:firstRow="0" w:lastRow="0" w:firstColumn="0" w:lastColumn="0" w:oddVBand="0" w:evenVBand="0" w:oddHBand="1" w:evenHBand="0" w:firstRowFirstColumn="0" w:firstRowLastColumn="0" w:lastRowFirstColumn="0" w:lastRowLastColumn="0"/>
            </w:pPr>
          </w:p>
        </w:tc>
      </w:tr>
      <w:tr w:rsidR="00185E1E" w14:paraId="37B9EBE8" w14:textId="77777777" w:rsidTr="00FA5C4E">
        <w:trPr>
          <w:trHeight w:val="495"/>
        </w:trPr>
        <w:tc>
          <w:tcPr>
            <w:cnfStyle w:val="001000000000" w:firstRow="0" w:lastRow="0" w:firstColumn="1" w:lastColumn="0" w:oddVBand="0" w:evenVBand="0" w:oddHBand="0" w:evenHBand="0" w:firstRowFirstColumn="0" w:firstRowLastColumn="0" w:lastRowFirstColumn="0" w:lastRowLastColumn="0"/>
            <w:tcW w:w="7479" w:type="dxa"/>
          </w:tcPr>
          <w:p w14:paraId="6BF231A7" w14:textId="77777777" w:rsidR="00185E1E" w:rsidRDefault="00185E1E" w:rsidP="00454ADD">
            <w:r w:rsidRPr="008A5D86">
              <w:rPr>
                <w:b w:val="0"/>
              </w:rPr>
              <w:t>Coût</w:t>
            </w:r>
            <w:r>
              <w:rPr>
                <w:b w:val="0"/>
              </w:rPr>
              <w:t xml:space="preserve"> annuel</w:t>
            </w:r>
            <w:r w:rsidRPr="008A5D86">
              <w:rPr>
                <w:b w:val="0"/>
              </w:rPr>
              <w:t xml:space="preserve"> de la </w:t>
            </w:r>
            <w:r>
              <w:rPr>
                <w:b w:val="0"/>
              </w:rPr>
              <w:t xml:space="preserve">prime de la </w:t>
            </w:r>
            <w:r w:rsidRPr="008A5D86">
              <w:rPr>
                <w:b w:val="0"/>
              </w:rPr>
              <w:t>police d’assurance-vie :</w:t>
            </w:r>
            <w:r>
              <w:t xml:space="preserve"> 970 $</w:t>
            </w:r>
          </w:p>
        </w:tc>
        <w:tc>
          <w:tcPr>
            <w:tcW w:w="6521" w:type="dxa"/>
            <w:vMerge/>
          </w:tcPr>
          <w:p w14:paraId="4567BC91" w14:textId="77777777" w:rsidR="00185E1E" w:rsidRDefault="00185E1E" w:rsidP="00454ADD">
            <w:pPr>
              <w:cnfStyle w:val="000000000000" w:firstRow="0" w:lastRow="0" w:firstColumn="0" w:lastColumn="0" w:oddVBand="0" w:evenVBand="0" w:oddHBand="0" w:evenHBand="0" w:firstRowFirstColumn="0" w:firstRowLastColumn="0" w:lastRowFirstColumn="0" w:lastRowLastColumn="0"/>
            </w:pPr>
          </w:p>
        </w:tc>
      </w:tr>
      <w:tr w:rsidR="00185E1E" w14:paraId="61D227E5" w14:textId="77777777" w:rsidTr="00FA5C4E">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4000" w:type="dxa"/>
            <w:gridSpan w:val="2"/>
          </w:tcPr>
          <w:p w14:paraId="729BE5F7" w14:textId="6F0877F3" w:rsidR="00185E1E" w:rsidRDefault="00185E1E" w:rsidP="00454ADD">
            <w:r>
              <w:t>Avantage annuel pour la police d’assurance-vie temporaire 25 ans : 320 $ x 25 ans</w:t>
            </w:r>
            <w:r w:rsidR="00FA5C4E">
              <w:t xml:space="preserve"> </w:t>
            </w:r>
            <w:r>
              <w:t>!</w:t>
            </w:r>
          </w:p>
        </w:tc>
      </w:tr>
    </w:tbl>
    <w:p w14:paraId="56515D13" w14:textId="77777777" w:rsidR="00185E1E" w:rsidRDefault="00185E1E" w:rsidP="00185E1E"/>
    <w:p w14:paraId="0CA1CAF0" w14:textId="77777777" w:rsidR="00FA5C4E" w:rsidRDefault="00FA5C4E" w:rsidP="00185E1E"/>
    <w:p w14:paraId="0A6C766D" w14:textId="482654BB" w:rsidR="00185E1E" w:rsidRDefault="00185E1E" w:rsidP="00185E1E">
      <w:r>
        <w:t>En plus de l’économie annuelle réalisée, la police d’assurance-vie temporaire de 25 ans maintient un capital assuré de 300 000 $ pendant toute la période contrairement à l’autre option.</w:t>
      </w:r>
    </w:p>
    <w:p w14:paraId="018D6BB8" w14:textId="77777777" w:rsidR="00FA5C4E" w:rsidRDefault="00FA5C4E" w:rsidP="00185E1E"/>
    <w:p w14:paraId="7E07E2E0" w14:textId="25A314A3" w:rsidR="00645EA9" w:rsidRDefault="00185E1E" w:rsidP="00185E1E">
      <w:r>
        <w:t xml:space="preserve">Il est important de comprendre que chaque simulation sera différente selon votre situation. Votre âge et condition de santé pourront faire varier les primes. Je vous conseille de faire cet exercice prochainement. Tel que discuté précédemment, il n’est jamais trop tard pour changer vos plans. </w:t>
      </w:r>
    </w:p>
    <w:p w14:paraId="7C5B6C1B" w14:textId="77777777" w:rsidR="00645EA9" w:rsidRDefault="00645EA9">
      <w:pPr>
        <w:jc w:val="left"/>
      </w:pPr>
      <w:r>
        <w:br w:type="page"/>
      </w:r>
    </w:p>
    <w:p w14:paraId="62064572" w14:textId="1E5B1734" w:rsidR="00185E1E" w:rsidRPr="003838DC" w:rsidRDefault="00645EA9" w:rsidP="00185E1E">
      <w:r>
        <w:rPr>
          <w:noProof/>
        </w:rPr>
        <w:lastRenderedPageBreak/>
        <w:drawing>
          <wp:anchor distT="0" distB="0" distL="114300" distR="114300" simplePos="0" relativeHeight="254196736" behindDoc="1" locked="0" layoutInCell="1" allowOverlap="1" wp14:anchorId="2795E80E" wp14:editId="7FFEB77D">
            <wp:simplePos x="0" y="0"/>
            <wp:positionH relativeFrom="column">
              <wp:posOffset>-448146</wp:posOffset>
            </wp:positionH>
            <wp:positionV relativeFrom="paragraph">
              <wp:posOffset>-870933</wp:posOffset>
            </wp:positionV>
            <wp:extent cx="9044940" cy="7108722"/>
            <wp:effectExtent l="0" t="0" r="0" b="3810"/>
            <wp:wrapNone/>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ssurance-vie vs assurance hypothécaire.png"/>
                    <pic:cNvPicPr/>
                  </pic:nvPicPr>
                  <pic:blipFill>
                    <a:blip r:embed="rId348">
                      <a:extLst>
                        <a:ext uri="{28A0092B-C50C-407E-A947-70E740481C1C}">
                          <a14:useLocalDpi xmlns:a14="http://schemas.microsoft.com/office/drawing/2010/main" val="0"/>
                        </a:ext>
                      </a:extLst>
                    </a:blip>
                    <a:stretch>
                      <a:fillRect/>
                    </a:stretch>
                  </pic:blipFill>
                  <pic:spPr>
                    <a:xfrm>
                      <a:off x="0" y="0"/>
                      <a:ext cx="9070116" cy="7128508"/>
                    </a:xfrm>
                    <a:prstGeom prst="rect">
                      <a:avLst/>
                    </a:prstGeom>
                  </pic:spPr>
                </pic:pic>
              </a:graphicData>
            </a:graphic>
            <wp14:sizeRelH relativeFrom="page">
              <wp14:pctWidth>0</wp14:pctWidth>
            </wp14:sizeRelH>
            <wp14:sizeRelV relativeFrom="page">
              <wp14:pctHeight>0</wp14:pctHeight>
            </wp14:sizeRelV>
          </wp:anchor>
        </w:drawing>
      </w:r>
    </w:p>
    <w:p w14:paraId="0F979CD2" w14:textId="77777777" w:rsidR="00185E1E" w:rsidRPr="00E51C7A" w:rsidRDefault="00185E1E" w:rsidP="00185E1E"/>
    <w:p w14:paraId="4667D810" w14:textId="77777777" w:rsidR="00185E1E" w:rsidRDefault="00185E1E" w:rsidP="00185E1E">
      <w:pPr>
        <w:rPr>
          <w:lang w:val="fr-CA"/>
        </w:rPr>
      </w:pPr>
    </w:p>
    <w:p w14:paraId="18D8CB5C" w14:textId="77777777" w:rsidR="00185E1E" w:rsidRDefault="00185E1E" w:rsidP="00185E1E">
      <w:pPr>
        <w:rPr>
          <w:lang w:val="fr-CA"/>
        </w:rPr>
      </w:pPr>
    </w:p>
    <w:p w14:paraId="4FFE5154" w14:textId="77777777" w:rsidR="00185E1E" w:rsidRDefault="00185E1E" w:rsidP="00185E1E">
      <w:pPr>
        <w:rPr>
          <w:lang w:val="fr-CA"/>
        </w:rPr>
      </w:pPr>
    </w:p>
    <w:p w14:paraId="6FCAA3C2" w14:textId="521D7089" w:rsidR="00D25C5E" w:rsidRDefault="00D25C5E">
      <w:pPr>
        <w:jc w:val="left"/>
      </w:pPr>
      <w:r>
        <w:br w:type="page"/>
      </w:r>
    </w:p>
    <w:p w14:paraId="3505AF46" w14:textId="77777777" w:rsidR="006B20B5" w:rsidRDefault="006B20B5" w:rsidP="002D4B23"/>
    <w:p w14:paraId="4CC39AA5" w14:textId="77777777" w:rsidR="006B20B5" w:rsidRDefault="006B20B5" w:rsidP="002D4B23"/>
    <w:p w14:paraId="5404D6EE" w14:textId="3621E10E" w:rsidR="002D4B23" w:rsidRDefault="00454ADD" w:rsidP="002D4B23">
      <w:pPr>
        <w:rPr>
          <w:color w:val="C00000"/>
        </w:rPr>
      </w:pPr>
      <w:r w:rsidRPr="000D12A4">
        <w:rPr>
          <w:noProof/>
          <w:color w:val="AF0013"/>
          <w:lang w:eastAsia="fr-FR"/>
        </w:rPr>
        <w:drawing>
          <wp:anchor distT="0" distB="0" distL="114300" distR="114300" simplePos="0" relativeHeight="254199808" behindDoc="0" locked="0" layoutInCell="1" allowOverlap="1" wp14:anchorId="1476A4AD" wp14:editId="69AA7ABA">
            <wp:simplePos x="0" y="0"/>
            <wp:positionH relativeFrom="column">
              <wp:posOffset>6151418</wp:posOffset>
            </wp:positionH>
            <wp:positionV relativeFrom="paragraph">
              <wp:posOffset>-212321</wp:posOffset>
            </wp:positionV>
            <wp:extent cx="579120" cy="571500"/>
            <wp:effectExtent l="0" t="0" r="5080" b="0"/>
            <wp:wrapNone/>
            <wp:docPr id="431" name="Image 431">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 431">
                      <a:hlinkClick r:id="rId349"/>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350" w:history="1">
        <w:r w:rsidR="002D4B23" w:rsidRPr="00A218C5">
          <w:rPr>
            <w:rStyle w:val="Lienhypertexte"/>
          </w:rPr>
          <w:t>Capsule 26 L’explication de Pierre Yves McSween sur l’assurance hypothécaire</w:t>
        </w:r>
      </w:hyperlink>
    </w:p>
    <w:p w14:paraId="24DB8B11" w14:textId="7531D06B" w:rsidR="00A218C5" w:rsidRDefault="00A218C5" w:rsidP="002D4B23">
      <w:pPr>
        <w:rPr>
          <w:color w:val="C00000"/>
        </w:rPr>
      </w:pPr>
    </w:p>
    <w:p w14:paraId="70D1BE44" w14:textId="0E2E0ED4" w:rsidR="00A218C5" w:rsidRDefault="00A218C5" w:rsidP="002D4B23">
      <w:pPr>
        <w:rPr>
          <w:color w:val="C00000"/>
        </w:rPr>
      </w:pPr>
    </w:p>
    <w:p w14:paraId="0A72544D" w14:textId="7903CE67" w:rsidR="00A218C5" w:rsidRPr="00A218C5" w:rsidRDefault="00A218C5" w:rsidP="002D4B23">
      <w:pPr>
        <w:rPr>
          <w:color w:val="C00000"/>
        </w:rPr>
      </w:pPr>
    </w:p>
    <w:p w14:paraId="3E750E94" w14:textId="22122BC6" w:rsidR="00D00C4D" w:rsidRDefault="00454ADD">
      <w:pPr>
        <w:jc w:val="left"/>
        <w:rPr>
          <w:color w:val="FF6700" w:themeColor="accent3"/>
        </w:rPr>
      </w:pPr>
      <w:r>
        <w:rPr>
          <w:noProof/>
          <w:color w:val="C00000"/>
        </w:rPr>
        <w:drawing>
          <wp:anchor distT="0" distB="0" distL="114300" distR="114300" simplePos="0" relativeHeight="254197760" behindDoc="1" locked="0" layoutInCell="1" allowOverlap="1" wp14:anchorId="120153A2" wp14:editId="56499BBB">
            <wp:simplePos x="0" y="0"/>
            <wp:positionH relativeFrom="column">
              <wp:posOffset>394589</wp:posOffset>
            </wp:positionH>
            <wp:positionV relativeFrom="paragraph">
              <wp:posOffset>56515</wp:posOffset>
            </wp:positionV>
            <wp:extent cx="6164801" cy="3404768"/>
            <wp:effectExtent l="0" t="0" r="0" b="0"/>
            <wp:wrapNone/>
            <wp:docPr id="430" name="Image 430">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 430">
                      <a:hlinkClick r:id="rId349"/>
                    </pic:cNvPr>
                    <pic:cNvPicPr/>
                  </pic:nvPicPr>
                  <pic:blipFill>
                    <a:blip r:embed="rId351"/>
                    <a:stretch>
                      <a:fillRect/>
                    </a:stretch>
                  </pic:blipFill>
                  <pic:spPr>
                    <a:xfrm>
                      <a:off x="0" y="0"/>
                      <a:ext cx="6164801" cy="3404768"/>
                    </a:xfrm>
                    <a:prstGeom prst="rect">
                      <a:avLst/>
                    </a:prstGeom>
                  </pic:spPr>
                </pic:pic>
              </a:graphicData>
            </a:graphic>
            <wp14:sizeRelH relativeFrom="page">
              <wp14:pctWidth>0</wp14:pctWidth>
            </wp14:sizeRelH>
            <wp14:sizeRelV relativeFrom="page">
              <wp14:pctHeight>0</wp14:pctHeight>
            </wp14:sizeRelV>
          </wp:anchor>
        </w:drawing>
      </w:r>
      <w:r w:rsidR="00D00C4D">
        <w:rPr>
          <w:color w:val="FF6700" w:themeColor="accent3"/>
        </w:rPr>
        <w:br w:type="page"/>
      </w:r>
    </w:p>
    <w:p w14:paraId="100687D0" w14:textId="69D228D3" w:rsidR="00371B3D" w:rsidRDefault="00371B3D" w:rsidP="00E30DE4">
      <w:pPr>
        <w:pStyle w:val="Paragraphedeliste"/>
        <w:numPr>
          <w:ilvl w:val="0"/>
          <w:numId w:val="52"/>
        </w:numPr>
        <w:rPr>
          <w:color w:val="FF6700" w:themeColor="accent3"/>
        </w:rPr>
      </w:pPr>
      <w:r>
        <w:rPr>
          <w:color w:val="FF6700" w:themeColor="accent3"/>
        </w:rPr>
        <w:lastRenderedPageBreak/>
        <w:t>Découvert</w:t>
      </w:r>
    </w:p>
    <w:p w14:paraId="6594E9BD" w14:textId="77777777" w:rsidR="00371B3D" w:rsidRDefault="00371B3D" w:rsidP="00371B3D">
      <w:pPr>
        <w:rPr>
          <w:color w:val="FF6700" w:themeColor="accent3"/>
        </w:rPr>
      </w:pPr>
    </w:p>
    <w:p w14:paraId="77BA539B" w14:textId="6BFAA1D5" w:rsidR="00F43F4A" w:rsidRDefault="005F115C" w:rsidP="00371B3D">
      <w:r>
        <w:t xml:space="preserve">Le financement sous forme de découvert </w:t>
      </w:r>
      <w:r w:rsidR="00A0165B">
        <w:t xml:space="preserve">est une activité de type extrême qui est propre </w:t>
      </w:r>
      <w:r w:rsidR="006D3424">
        <w:t>à certaines opérations</w:t>
      </w:r>
      <w:r w:rsidR="00A0165B">
        <w:t xml:space="preserve"> de courtage en valeur mobilière. Ce</w:t>
      </w:r>
      <w:r w:rsidR="00F43F4A">
        <w:t>s transactions</w:t>
      </w:r>
      <w:r w:rsidR="00A0165B">
        <w:t xml:space="preserve"> comporte</w:t>
      </w:r>
      <w:r w:rsidR="00F43F4A">
        <w:t>nt</w:t>
      </w:r>
      <w:r w:rsidR="00A0165B">
        <w:t xml:space="preserve"> </w:t>
      </w:r>
      <w:r w:rsidR="00F43F4A">
        <w:t>des</w:t>
      </w:r>
      <w:r w:rsidR="00A0165B">
        <w:t xml:space="preserve"> risque</w:t>
      </w:r>
      <w:r w:rsidR="00F43F4A">
        <w:t>s financiers</w:t>
      </w:r>
      <w:r w:rsidR="00A0165B">
        <w:t xml:space="preserve"> important</w:t>
      </w:r>
      <w:r w:rsidR="00F43F4A">
        <w:t>s</w:t>
      </w:r>
      <w:r w:rsidR="00A0165B">
        <w:t xml:space="preserve"> et se doi</w:t>
      </w:r>
      <w:r w:rsidR="00F43F4A">
        <w:t>vent</w:t>
      </w:r>
      <w:r w:rsidR="00A0165B">
        <w:t xml:space="preserve"> d'être exercé</w:t>
      </w:r>
      <w:r w:rsidR="00F43F4A">
        <w:t>es</w:t>
      </w:r>
      <w:r w:rsidR="00A0165B">
        <w:t xml:space="preserve"> par </w:t>
      </w:r>
      <w:r w:rsidR="00F43F4A">
        <w:t xml:space="preserve">des contribuables avertis. </w:t>
      </w:r>
    </w:p>
    <w:p w14:paraId="52D70E99" w14:textId="77777777" w:rsidR="00F43F4A" w:rsidRDefault="00F43F4A" w:rsidP="00371B3D"/>
    <w:p w14:paraId="20BE5647" w14:textId="797CA45B" w:rsidR="00A77DCA" w:rsidRDefault="00F43F4A" w:rsidP="00371B3D">
      <w:r>
        <w:t xml:space="preserve">L'opération vise à vendre des actions qui n'appartiennent </w:t>
      </w:r>
      <w:r w:rsidR="00B015A9">
        <w:t xml:space="preserve">pas </w:t>
      </w:r>
      <w:r>
        <w:t>au contribuable</w:t>
      </w:r>
      <w:r w:rsidR="00B015A9">
        <w:t xml:space="preserve"> </w:t>
      </w:r>
      <w:r w:rsidR="00B015A9" w:rsidRPr="00684F57">
        <w:rPr>
          <w:color w:val="FF6700" w:themeColor="accent3"/>
        </w:rPr>
        <w:t>(INVESTISSEUR)</w:t>
      </w:r>
      <w:r w:rsidRPr="00684F57">
        <w:rPr>
          <w:color w:val="FF6700" w:themeColor="accent3"/>
        </w:rPr>
        <w:t xml:space="preserve">, </w:t>
      </w:r>
      <w:r>
        <w:t xml:space="preserve">mais qui lui sont prêtées par la firme de courtage. Le contribuable est donc en dette envers </w:t>
      </w:r>
      <w:r w:rsidR="006D3424">
        <w:t>la firme de courtage</w:t>
      </w:r>
      <w:r w:rsidR="00287796">
        <w:t>,</w:t>
      </w:r>
      <w:r w:rsidR="006D3424">
        <w:t xml:space="preserve"> car il doit lui rembourser les titres qui ont fait l'objet précédemment d'une vente à découvert. Pour arriver à faire l'achat des titres dus, le contribuable utilise le produit de la vente précédente. Il n'y a pas de problème (gain) lorsque le titre a perdu de la valeur. Cependant. Lorsque le titre a pris de la valeur, il y a une perte qui représente la dette du découvert qui est assumée par une marge de crédit. Cette marge de crédit que le contribuable a souscrit auprès de la firme de courtage fait l'objet d'une garantie en valeur mobilière (c'est-à-dire que le contribuable réserve des titres qu'il place en garantie auprès de la firme de courtage).</w:t>
      </w:r>
      <w:r w:rsidR="00A77DCA">
        <w:t xml:space="preserve"> Ces opérations sont de natures spéculatives et utilise l'effet de levier financier que procure le découvert associé à la transaction. Les effets peuvent être dévastateur</w:t>
      </w:r>
      <w:r w:rsidR="00287796">
        <w:t>s</w:t>
      </w:r>
      <w:r w:rsidR="00A77DCA">
        <w:t xml:space="preserve"> et une telle stratégie ne peut être considérée comme un usage responsable en terme</w:t>
      </w:r>
      <w:r w:rsidR="0037761F">
        <w:t>s</w:t>
      </w:r>
      <w:r w:rsidR="00A77DCA">
        <w:t xml:space="preserve"> de planification de la retraite. </w:t>
      </w:r>
    </w:p>
    <w:p w14:paraId="53986E1E" w14:textId="77777777" w:rsidR="00A77DCA" w:rsidRDefault="00A77DCA" w:rsidP="00371B3D"/>
    <w:p w14:paraId="5B8AED61" w14:textId="5D0507E7" w:rsidR="00D25C5E" w:rsidRDefault="00C54418" w:rsidP="00371B3D">
      <w:r>
        <w:t xml:space="preserve">Le rationnel boursier de cette stratégie est de prendre avantage d'un marché qui serait à la baisse. Ce type d'anticipation du marché est rarement gagnant à long terme. </w:t>
      </w:r>
      <w:r w:rsidR="00A77DCA">
        <w:t>Avant de conclure à la panacée et de vous laisser impressionner</w:t>
      </w:r>
      <w:r>
        <w:t xml:space="preserve"> par les propos de ceux qui ont encaissé des fortunes</w:t>
      </w:r>
      <w:r w:rsidR="00A77DCA">
        <w:t xml:space="preserve">, rappelez-vous que la vaste majorité des gens s'empresseront de vous retracer le récit de tous leurs bons coups financiers, mais ils garderont pour eux leurs revers de fortune. </w:t>
      </w:r>
    </w:p>
    <w:p w14:paraId="250D1DCF" w14:textId="77777777" w:rsidR="00D25C5E" w:rsidRDefault="00D25C5E">
      <w:pPr>
        <w:jc w:val="left"/>
      </w:pPr>
      <w:r>
        <w:br w:type="page"/>
      </w:r>
    </w:p>
    <w:p w14:paraId="7A39C073" w14:textId="42AF5A44" w:rsidR="00156363" w:rsidRDefault="00160CA6" w:rsidP="00371B3D">
      <w:pPr>
        <w:rPr>
          <w:color w:val="FF6700" w:themeColor="accent3"/>
        </w:rPr>
      </w:pPr>
      <w:r>
        <w:rPr>
          <w:color w:val="FF6700" w:themeColor="accent3"/>
        </w:rPr>
        <w:lastRenderedPageBreak/>
        <w:t xml:space="preserve">IMAGE </w:t>
      </w:r>
      <w:r w:rsidR="00491A78">
        <w:rPr>
          <w:color w:val="FF6700" w:themeColor="accent3"/>
        </w:rPr>
        <w:t>44</w:t>
      </w:r>
      <w:r>
        <w:rPr>
          <w:color w:val="FF6700" w:themeColor="accent3"/>
        </w:rPr>
        <w:t xml:space="preserve"> Processus de l'achat/vente d'actions à découvert</w:t>
      </w:r>
    </w:p>
    <w:p w14:paraId="0493CF8A" w14:textId="77777777" w:rsidR="0066735D" w:rsidRDefault="0066735D" w:rsidP="00371B3D">
      <w:pPr>
        <w:rPr>
          <w:color w:val="FF6700" w:themeColor="accent3"/>
        </w:rPr>
      </w:pPr>
    </w:p>
    <w:p w14:paraId="358DA2B2" w14:textId="2346CC56" w:rsidR="0066735D" w:rsidRDefault="0066735D" w:rsidP="00371B3D"/>
    <w:p w14:paraId="2E9D820A" w14:textId="77777777" w:rsidR="000E4CC6" w:rsidRDefault="000E4CC6" w:rsidP="00371B3D"/>
    <w:p w14:paraId="1498F038" w14:textId="423C5DA3" w:rsidR="00156363" w:rsidRDefault="000C6F34" w:rsidP="00371B3D">
      <w:r>
        <w:rPr>
          <w:noProof/>
          <w:lang w:eastAsia="fr-FR"/>
        </w:rPr>
        <mc:AlternateContent>
          <mc:Choice Requires="wps">
            <w:drawing>
              <wp:anchor distT="0" distB="0" distL="114300" distR="114300" simplePos="0" relativeHeight="252857344" behindDoc="0" locked="0" layoutInCell="1" allowOverlap="1" wp14:anchorId="193D60E1" wp14:editId="52675732">
                <wp:simplePos x="0" y="0"/>
                <wp:positionH relativeFrom="column">
                  <wp:posOffset>914400</wp:posOffset>
                </wp:positionH>
                <wp:positionV relativeFrom="paragraph">
                  <wp:posOffset>10795</wp:posOffset>
                </wp:positionV>
                <wp:extent cx="1485900" cy="914400"/>
                <wp:effectExtent l="0" t="0" r="0" b="0"/>
                <wp:wrapNone/>
                <wp:docPr id="641" name="Zone de texte 641"/>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EDF750" w14:textId="7FA2F8FC" w:rsidR="00192307" w:rsidRDefault="00192307" w:rsidP="00B015A9">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D60E1" id="Zone de texte 641" o:spid="_x0000_s1731" type="#_x0000_t202" style="position:absolute;left:0;text-align:left;margin-left:1in;margin-top:.85pt;width:117pt;height:1in;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9jIY1QIAAOoFAAAOAAAAZHJzL2Uyb0RvYy54bWysVFtvmzAUfp+0/2D5nQIZuaGSigYxTarW&#13;&#10;au1UaW+OsRs0sD3bCWTT/vuOTUizbi+d9mIO53znfrm86tsG7Zk2tRQZji8ijJigsqrFU4Y/P5TB&#13;&#10;AiNjiahIIwXL8IEZfLV6++ayUymbyK1sKqYRGBEm7VSGt9aqNAwN3bKWmAupmAAhl7olFn71U1hp&#13;&#10;0oH1tgknUTQLO6krpSVlxgC3GIR45e1zzqi95dwwi5oMQ2zWv9q/G/eGq0uSPmmitjU9hkH+IYqW&#13;&#10;1AKcnkwVxBK00/UfptqaamkktxdUtqHkvKbM5wDZxNGLbO63RDGfCxTHqFOZzP8zSz/u7zSqqwzP&#13;&#10;khgjQVpo0hdoFaoYsqy3DDkBlKlTJgX0vQK87a9lD+0e+QaYLvue69Z9IS8Ecij44VRksIWoU0oW&#13;&#10;02UEIgqyZZwkQIP58FlbaWPfM9kiR2RYQxN9bcn+xtgBOkKcMyHLuml8IxvxGwNsDhzmJ2HQJilE&#13;&#10;AqRDuph8l36UeT6ZFe+KoFgs50GyYZNgUUZJcJ0n03g9n5dxMf85TMuz0no6n+Tz6TKY5dM4SOJo&#13;&#10;EeR5NAmKMo/yKCnXy+TaK0Ego9PQ1XGol6fsoWEulEZ8Yhwa4cvmGH4F2LrRaE9geAmlTFhfcZ8W&#13;&#10;oB2KQ+qvUTziffK+KK9RHso4epbCnpTbWkjtm/Qi7OrrGDIf8NDps7wdaftN7ydwHiXjQG1kdYA5&#13;&#10;03JYWKNoWcMw3BBj74iGDYX5gatjb+HhjewyLI8URlupv/+N7/CwOCDFqIONz7D5tiOaYdR8ELBS&#13;&#10;fhbhRPifBFoLPvS5ZHMuEbt2LaEvsDQQnScd3jYjybVsH+E45c4riIig4DvDdiTXdrhDcNwoy3MP&#13;&#10;gqOgiL0R94o6065NbtQf+kei1XEf3FZ+lONtIOmLtRiwTlPIfGclr/3OuEoPVT12AA6K37rj8XMX&#13;&#10;6/zfo55P9OoXAAAA//8DAFBLAwQUAAYACAAAACEAjxFkyeAAAAAOAQAADwAAAGRycy9kb3ducmV2&#13;&#10;LnhtbEyPQU/DMAyF70j8h8hI3Fgy6NatazohJq4gNpi0W9Z4bUXjVE22ln+Pd4KL5adPfn4vX4+u&#13;&#10;FRfsQ+NJw3SiQCCV3jZUafjcvT4sQIRoyJrWE2r4wQDr4vYmN5n1A33gZRsrwSYUMqOhjrHLpAxl&#13;&#10;jc6Eie+QmJ1870xk2VfS9mZgc9fKR6Xm0pmG+ENtOnypsfzenp2Gr7fTYZ+o92rjZt3gRyXJLaXW&#13;&#10;93fjZsXjeQUi4hj/LuDagfNDwcGO/kw2iJZ1knChyEsKgvlTumB9vIJZCrLI5f8axS8AAAD//wMA&#13;&#10;UEsBAi0AFAAGAAgAAAAhALaDOJL+AAAA4QEAABMAAAAAAAAAAAAAAAAAAAAAAFtDb250ZW50X1R5&#13;&#10;cGVzXS54bWxQSwECLQAUAAYACAAAACEAOP0h/9YAAACUAQAACwAAAAAAAAAAAAAAAAAvAQAAX3Jl&#13;&#10;bHMvLnJlbHNQSwECLQAUAAYACAAAACEADvYyGNUCAADqBQAADgAAAAAAAAAAAAAAAAAuAgAAZHJz&#13;&#10;L2Uyb0RvYy54bWxQSwECLQAUAAYACAAAACEAjxFkyeAAAAAOAQAADwAAAAAAAAAAAAAAAAAvBQAA&#13;&#10;ZHJzL2Rvd25yZXYueG1sUEsFBgAAAAAEAAQA8wAAADwGAAAAAA==&#13;&#10;" filled="f" stroked="f">
                <v:textbox>
                  <w:txbxContent>
                    <w:p w14:paraId="01EDF750" w14:textId="7FA2F8FC" w:rsidR="00192307" w:rsidRDefault="00192307" w:rsidP="00B015A9">
                      <w:pPr>
                        <w:jc w:val="center"/>
                      </w:pPr>
                      <w:r>
                        <w:t>Investisseur</w:t>
                      </w:r>
                    </w:p>
                  </w:txbxContent>
                </v:textbox>
              </v:shape>
            </w:pict>
          </mc:Fallback>
        </mc:AlternateContent>
      </w:r>
      <w:r w:rsidR="005C7442">
        <w:rPr>
          <w:noProof/>
          <w:lang w:eastAsia="fr-FR"/>
        </w:rPr>
        <mc:AlternateContent>
          <mc:Choice Requires="wps">
            <w:drawing>
              <wp:anchor distT="0" distB="0" distL="114300" distR="114300" simplePos="0" relativeHeight="252871680" behindDoc="0" locked="0" layoutInCell="1" allowOverlap="1" wp14:anchorId="7ECC60A7" wp14:editId="704DD070">
                <wp:simplePos x="0" y="0"/>
                <wp:positionH relativeFrom="column">
                  <wp:posOffset>6400800</wp:posOffset>
                </wp:positionH>
                <wp:positionV relativeFrom="paragraph">
                  <wp:posOffset>10795</wp:posOffset>
                </wp:positionV>
                <wp:extent cx="1485900" cy="914400"/>
                <wp:effectExtent l="0" t="0" r="0" b="0"/>
                <wp:wrapSquare wrapText="bothSides"/>
                <wp:docPr id="648" name="Zone de texte 648"/>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6753B9" w14:textId="421AAFFA" w:rsidR="00192307" w:rsidRDefault="00192307" w:rsidP="00160CA6">
                            <w:pPr>
                              <w:jc w:val="center"/>
                            </w:pPr>
                            <w:r>
                              <w:t>Date de l'emprunt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C60A7" id="Zone de texte 648" o:spid="_x0000_s1732" type="#_x0000_t202" style="position:absolute;left:0;text-align:left;margin-left:7in;margin-top:.85pt;width:117pt;height:1in;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XHaAsgIAALUFAAAOAAAAZHJzL2Uyb0RvYy54bWysVE1v2zAMvQ/YfxB0T+0ETtsYdQo3RYYB&#13;&#10;RVusHQrspshSY0wWNUmJnQ3776PkOM26XTrsItPiI0U+flxcdo0iW2FdDbqg45OUEqE5VLV+Lujn&#13;&#10;x+XonBLnma6YAi0KuhOOXs7fv7toTS4msAZVCUvQiXZ5awq69t7kSeL4WjTMnYARGpUSbMM8/trn&#13;&#10;pLKsRe+NSiZpepq0YCtjgQvn8Pa6V9J59C+l4P5OSic8UQXF2Hw8bTxX4UzmFyx/tsysa74Pg/1D&#13;&#10;FA2rNT56cHXNPCMbW//hqqm5BQfSn3BoEpCy5iLmgNmM01fZPKyZETEXJMeZA03u/7nlt9t7S+qq&#13;&#10;oKcZlkqzBov0BUtFKkG86LwgQYE0tcbliH4wiPfdFXRY7uHe4WXIvpO2CV/Mi6AeCd8dSEZfhAej&#13;&#10;7Hw6S1HFUTcbZxnK6D55sTbW+Q8CGhKEglosYuSWbW+c76EDJDymYVkrFQup9G8X6LO/EbETemuW&#13;&#10;YyQoBmSIKVbpx2J6NinPprPRaTkdj7Jxej4qy3Qyul6WaZlmy8Usu/q5j3OwTwIlfepR8jslglel&#13;&#10;PwmJnEYGwkXsZrFQlmwZ9iHjXGgfyYsRIjqgJGbxFsM9PuYR83uLcc/I8DJofzBuag028v0q7Orr&#13;&#10;ELLs8Vi0o7yD6LtVF5vpLJ0OvbGCaoctY6GfPWf4ssa63jDn75nFYcNWwAXi7/CQCtqCwl6iZA32&#13;&#10;+9/uAx5nALWUtDi8BXXfNswKStRHjdMR2wqnPf5kWFp8wx5rVscavWkWgHUZ46oyPIoB79UgSgvN&#13;&#10;E+6ZMryKKqY5vl1QP4gL368U3FNclGUE4Xwb5m/0g+HBdShT6NrH7olZs2/tMGC3MIw5y191eI8N&#13;&#10;lhrKjQdZx/YPTPes7iuAuyEO0H6PheVz/B9RL9t2/gsAAP//AwBQSwMEFAAGAAgAAAAhAE+uGJjg&#13;&#10;AAAAEAEAAA8AAABkcnMvZG93bnJldi54bWxMT8tuwjAQvFfqP1hbqbdiNwqFhjioKuq1CApI3Ey8&#13;&#10;JFHjdRQbkv59l1N7Wc3sY3YmX46uFVfsQ+NJw/NEgUAqvW2o0rD7+niagwjRkDWtJ9TwgwGWxf1d&#13;&#10;bjLrB9rgdRsrwSIUMqOhjrHLpAxljc6Eie+QeHb2vTORaV9J25uBxV0rE6VepDMN8YfadPheY/m9&#13;&#10;vTgN+8/z8ZCqdbVy027wo5LkXqXWjw/jasHlbQEi4hj/LuCWgf1DwcZO/kI2iJa5UnNOFBnNQNwW&#13;&#10;kjThxolROp2BLHL5P0jxCwAA//8DAFBLAQItABQABgAIAAAAIQC2gziS/gAAAOEBAAATAAAAAAAA&#13;&#10;AAAAAAAAAAAAAABbQ29udGVudF9UeXBlc10ueG1sUEsBAi0AFAAGAAgAAAAhADj9If/WAAAAlAEA&#13;&#10;AAsAAAAAAAAAAAAAAAAALwEAAF9yZWxzLy5yZWxzUEsBAi0AFAAGAAgAAAAhAJ1cdoCyAgAAtQUA&#13;&#10;AA4AAAAAAAAAAAAAAAAALgIAAGRycy9lMm9Eb2MueG1sUEsBAi0AFAAGAAgAAAAhAE+uGJjgAAAA&#13;&#10;EAEAAA8AAAAAAAAAAAAAAAAADAUAAGRycy9kb3ducmV2LnhtbFBLBQYAAAAABAAEAPMAAAAZBgAA&#13;&#10;AAA=&#13;&#10;" filled="f" stroked="f">
                <v:textbox>
                  <w:txbxContent>
                    <w:p w14:paraId="0E6753B9" w14:textId="421AAFFA" w:rsidR="00192307" w:rsidRDefault="00192307" w:rsidP="00160CA6">
                      <w:pPr>
                        <w:jc w:val="center"/>
                      </w:pPr>
                      <w:r>
                        <w:t>Date de l'emprunt</w:t>
                      </w:r>
                    </w:p>
                  </w:txbxContent>
                </v:textbox>
                <w10:wrap type="square"/>
              </v:shape>
            </w:pict>
          </mc:Fallback>
        </mc:AlternateContent>
      </w:r>
      <w:r w:rsidR="00CA6FFD">
        <w:rPr>
          <w:noProof/>
          <w:lang w:eastAsia="fr-FR"/>
        </w:rPr>
        <mc:AlternateContent>
          <mc:Choice Requires="wps">
            <w:drawing>
              <wp:anchor distT="0" distB="0" distL="114300" distR="114300" simplePos="0" relativeHeight="252855296" behindDoc="0" locked="0" layoutInCell="1" allowOverlap="1" wp14:anchorId="1ED2E823" wp14:editId="742666C8">
                <wp:simplePos x="0" y="0"/>
                <wp:positionH relativeFrom="column">
                  <wp:posOffset>3657600</wp:posOffset>
                </wp:positionH>
                <wp:positionV relativeFrom="paragraph">
                  <wp:posOffset>11430</wp:posOffset>
                </wp:positionV>
                <wp:extent cx="1485900" cy="914400"/>
                <wp:effectExtent l="0" t="0" r="0" b="0"/>
                <wp:wrapSquare wrapText="bothSides"/>
                <wp:docPr id="640" name="Zone de texte 640"/>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FCE695" w14:textId="4AE0FA32" w:rsidR="00192307" w:rsidRDefault="00192307" w:rsidP="00B015A9">
                            <w:pPr>
                              <w:jc w:val="center"/>
                            </w:pPr>
                            <w:r>
                              <w:t>Courtier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2E823" id="Zone de texte 640" o:spid="_x0000_s1733" type="#_x0000_t202" style="position:absolute;left:0;text-align:left;margin-left:4in;margin-top:.9pt;width:117pt;height:1in;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JaD0sgIAALUFAAAOAAAAZHJzL2Uyb0RvYy54bWysVE1v2zAMvQ/YfxB0T+0ETtoYdQo3RYYB&#13;&#10;RVssHQrspshSY8wWNUmJnQ3776NkO826XTrsItPiI0U+flxetXVF9sLYElRGx2cxJUJxKEr1nNHP&#13;&#10;j6vRBSXWMVWwCpTI6EFYerV4/+6y0amYwBaqQhiCTpRNG53RrXM6jSLLt6Jm9gy0UKiUYGrm8Nc8&#13;&#10;R4VhDXqvq2gSx7OoAVNoA1xYi7c3nZIugn8pBXf3UlrhSJVRjM2F04Rz489occnSZ8P0tuR9GOwf&#13;&#10;oqhZqfDRo6sb5hjZmfIPV3XJDViQ7oxDHYGUJRchB8xmHL/KZr1lWoRckByrjzTZ/+eW3+0fDCmL&#13;&#10;jM4S5EexGov0BUtFCkGcaJ0gXoE0NdqmiF5rxLv2Glos93Bv8dJn30pT+y/mRVCPDg9HktEX4d4o&#13;&#10;uZjOY1Rx1M3HSYIyuo9erLWx7oOAmnghowaLGLhl+1vrOugA8Y8pWJVVFQpZqd8u0Gd3I0IndNYs&#13;&#10;xUhQ9EgfU6jSj+X0fJKfT+ejWT4dj5JxfDHK83gyulnlcR4nq+U8uf7ZxznYR56SLvUguUMlvNdK&#13;&#10;fRISOQ0M+IvQzWJZGbJn2IeMc6FcIC9EiGiPkpjFWwx7fMgj5PcW446R4WVQ7mhclwpM4PtV2MXX&#13;&#10;IWTZ4bFoJ3l70bWbNjTTeTwbemMDxQFbxkA3e1bzVYl1vWXWPTCDw4atgAvE3eMhK2gyCr1EyRbM&#13;&#10;97/dezzOAGopaXB4M2q/7ZgRlFQfFU5HaCuc9vCTYGnxDXOq2Zxq1K5eAtZljKtK8yB6vKsGURqo&#13;&#10;n3DP5P5VVDHF8e2MukFcum6l4J7iIs8DCOdbM3er1pp7175Mvmsf2ydmdN/afsDuYBhzlr7q8A7r&#13;&#10;LRXkOweyDO3vme5Y7SuAuyEMUL/H/PI5/Q+ol227+AUAAP//AwBQSwMEFAAGAAgAAAAhADBidEPg&#13;&#10;AAAADgEAAA8AAABkcnMvZG93bnJldi54bWxMj8FuwjAQRO+V+AdrkXorNhWhaYiDqqJei0pbJG4m&#13;&#10;XpKo8TqKDUn/vsupXFYajWZ2Xr4eXSsu2IfGk4b5TIFAKr1tqNLw9fn2kIII0ZA1rSfU8IsB1sXk&#13;&#10;LjeZ9QN94GUXK8ElFDKjoY6xy6QMZY3OhJnvkNg7+d6ZyLKvpO3NwOWulY9KLaUzDfGH2nT4WmP5&#13;&#10;szs7Dd/vp8N+obbVxiXd4EclyT1Lre+n42bF52UFIuIY/xNwZeD9UPCwoz+TDaLVkDwtGSiywRjs&#13;&#10;p3PF+sh6kaQgi1zeYhR/AAAA//8DAFBLAQItABQABgAIAAAAIQC2gziS/gAAAOEBAAATAAAAAAAA&#13;&#10;AAAAAAAAAAAAAABbQ29udGVudF9UeXBlc10ueG1sUEsBAi0AFAAGAAgAAAAhADj9If/WAAAAlAEA&#13;&#10;AAsAAAAAAAAAAAAAAAAALwEAAF9yZWxzLy5yZWxzUEsBAi0AFAAGAAgAAAAhAPYloPSyAgAAtQUA&#13;&#10;AA4AAAAAAAAAAAAAAAAALgIAAGRycy9lMm9Eb2MueG1sUEsBAi0AFAAGAAgAAAAhADBidEPgAAAA&#13;&#10;DgEAAA8AAAAAAAAAAAAAAAAADAUAAGRycy9kb3ducmV2LnhtbFBLBQYAAAAABAAEAPMAAAAZBgAA&#13;&#10;AAA=&#13;&#10;" filled="f" stroked="f">
                <v:textbox>
                  <w:txbxContent>
                    <w:p w14:paraId="1FFCE695" w14:textId="4AE0FA32" w:rsidR="00192307" w:rsidRDefault="00192307" w:rsidP="00B015A9">
                      <w:pPr>
                        <w:jc w:val="center"/>
                      </w:pPr>
                      <w:r>
                        <w:t>Courtier</w:t>
                      </w:r>
                    </w:p>
                  </w:txbxContent>
                </v:textbox>
                <w10:wrap type="square"/>
              </v:shape>
            </w:pict>
          </mc:Fallback>
        </mc:AlternateContent>
      </w:r>
      <w:r w:rsidR="00CA6FFD">
        <w:rPr>
          <w:noProof/>
          <w:lang w:eastAsia="fr-FR"/>
        </w:rPr>
        <mc:AlternateContent>
          <mc:Choice Requires="wps">
            <w:drawing>
              <wp:anchor distT="0" distB="0" distL="114300" distR="114300" simplePos="0" relativeHeight="252859392" behindDoc="0" locked="0" layoutInCell="1" allowOverlap="1" wp14:anchorId="559004F7" wp14:editId="226FB2CE">
                <wp:simplePos x="0" y="0"/>
                <wp:positionH relativeFrom="column">
                  <wp:posOffset>2057400</wp:posOffset>
                </wp:positionH>
                <wp:positionV relativeFrom="paragraph">
                  <wp:posOffset>125730</wp:posOffset>
                </wp:positionV>
                <wp:extent cx="1828800" cy="571500"/>
                <wp:effectExtent l="76200" t="76200" r="76200" b="63500"/>
                <wp:wrapNone/>
                <wp:docPr id="642" name="Flèche vers la gauche 642"/>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008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0A616EE" w14:textId="63806E88" w:rsidR="00192307" w:rsidRPr="00B015A9" w:rsidRDefault="00192307" w:rsidP="00B015A9">
                            <w:pPr>
                              <w:jc w:val="center"/>
                              <w:rPr>
                                <w:sz w:val="20"/>
                                <w:szCs w:val="20"/>
                              </w:rPr>
                            </w:pPr>
                            <w:r w:rsidRPr="00B015A9">
                              <w:rPr>
                                <w:sz w:val="20"/>
                                <w:szCs w:val="20"/>
                              </w:rPr>
                              <w:t>Actions empruntées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59004F7" id="Flèche vers la gauche 642" o:spid="_x0000_s1734" type="#_x0000_t66" style="position:absolute;left:0;text-align:left;margin-left:162pt;margin-top:9.9pt;width:2in;height:4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syZVtQIAAK4FAAAOAAAAZHJzL2Uyb0RvYy54bWysVO1umzAU/T9p72D5P+UjJNCopKJB7M+0&#13;&#10;Ve32AA6YYMnYzHZComrvs/fYi+3aENptlSpN+2Nsc8/1uece++b21HF0pEozKTIcXgUYUVHJmol9&#13;&#10;hr9+Kb0UI22IqAmXgmb4TDW+3bx/dzP0axrJVvKaKgRJhF4PfYZbY/q17+uqpR3RV7KnAn42UnXE&#13;&#10;wFLt/VqRAbJ33I+CYOUPUtW9khXVGnaL8SfeuPxNQyvzuWk0NYhnGLgZNyo37uzob27Ieq9I37Jq&#13;&#10;okH+gUVHmIBD51QFMQQdFPsrVccqJbVszFUlO182DauoqwGqCYM/qnlsSU9dLSCO7meZ9P9LW306&#13;&#10;3ivE6gyv4ggjQTpoUsl//oAGuL4iTtCeHOzSRoBeQ6/XAHvs79W00jC1xZ8a1dkvlIVOTuPzrDE9&#13;&#10;GVTBZphGaRpAKyr4t0zCJcwhjf+M7pU2H6jskJ1kmNPG5ErJwelLjh+1GeMvcfZELTmrS8a5W6j9&#13;&#10;bssVOhLb9ABOuxzxWxgXbyEB+AoSqI5Q6vw18gEKFRV0UducFaioyMRfKtPKyWGlksKMnuNs35oH&#13;&#10;tkeKwU0xraL03mBUMzCn4a5WJcG2ZLQs3B4nqKLHDEdBbKlduF1SORVf0ND9ogapyBq0B5bTbLTl&#13;&#10;U5nn0apYFF6RXidevKORl5ZB7N3l8TLcJkkZFsn3kaptnfPy03aZRHmyvPZW+TL04jBIvTwPIq8o&#13;&#10;8yAP4nJ7Hd85EGh0OdS3fhkd4mbmzKmlwsUDbcB51hOuXHfn6dw4UoGgJpzM4aItrIEmz8DF28Ap&#13;&#10;3hXv+jWDo7fBY4cB4U6G3s3gjgmpXkvAZ8rNGA9deVG3nZrT7uSuXBIktjy7t5P1GS7iAC9RhvW3&#13;&#10;A1H24pO1kPnByIY5zz8HTknhUXBNn+xlX52Xaxf1/MxufgEAAP//AwBQSwMEFAAGAAgAAAAhAExb&#13;&#10;r0LhAAAADwEAAA8AAABkcnMvZG93bnJldi54bWxMj81OwzAQhO9IvIO1SFwQdRoghTROVRGVAzcK&#13;&#10;4uzESxIRr03stubtWU5wWWln9me+apPsJI44h9GRguUiA4HUOTNSr+DtdXd9DyJETUZPjlDBNwbY&#13;&#10;1OdnlS6NO9ELHvexF3yEQqkVDDH6UsrQDWh1WDiPxN6Hm62O3M69NLM+8XE7yTzLCmn1SPxh0B4f&#13;&#10;B+w+9wergHxfxN1VSv6red/etU8rem5WSl1epGbNZbsGETHFvw34ZeD8UHOw1h3IBDEpuMlvGSiy&#13;&#10;8cAcPFAscxZaFjJWZF3J/xz1DwAAAP//AwBQSwECLQAUAAYACAAAACEAtoM4kv4AAADhAQAAEwAA&#13;&#10;AAAAAAAAAAAAAAAAAAAAW0NvbnRlbnRfVHlwZXNdLnhtbFBLAQItABQABgAIAAAAIQA4/SH/1gAA&#13;&#10;AJQBAAALAAAAAAAAAAAAAAAAAC8BAABfcmVscy8ucmVsc1BLAQItABQABgAIAAAAIQD0syZVtQIA&#13;&#10;AK4FAAAOAAAAAAAAAAAAAAAAAC4CAABkcnMvZTJvRG9jLnhtbFBLAQItABQABgAIAAAAIQBMW69C&#13;&#10;4QAAAA8BAAAPAAAAAAAAAAAAAAAAAA8FAABkcnMvZG93bnJldi54bWxQSwUGAAAAAAQABADzAAAA&#13;&#10;HQYAAAAA&#13;&#10;" adj="3375" fillcolor="green">
                <v:textbox>
                  <w:txbxContent>
                    <w:p w14:paraId="60A616EE" w14:textId="63806E88" w:rsidR="00192307" w:rsidRPr="00B015A9" w:rsidRDefault="00192307" w:rsidP="00B015A9">
                      <w:pPr>
                        <w:jc w:val="center"/>
                        <w:rPr>
                          <w:sz w:val="20"/>
                          <w:szCs w:val="20"/>
                        </w:rPr>
                      </w:pPr>
                      <w:r w:rsidRPr="00B015A9">
                        <w:rPr>
                          <w:sz w:val="20"/>
                          <w:szCs w:val="20"/>
                        </w:rPr>
                        <w:t>Actions empruntées</w:t>
                      </w:r>
                    </w:p>
                  </w:txbxContent>
                </v:textbox>
              </v:shape>
            </w:pict>
          </mc:Fallback>
        </mc:AlternateContent>
      </w:r>
      <w:r w:rsidR="00160CA6">
        <w:rPr>
          <w:noProof/>
          <w:lang w:eastAsia="fr-FR"/>
        </w:rPr>
        <mc:AlternateContent>
          <mc:Choice Requires="wps">
            <w:drawing>
              <wp:anchor distT="0" distB="0" distL="114300" distR="114300" simplePos="0" relativeHeight="252869632" behindDoc="0" locked="0" layoutInCell="1" allowOverlap="1" wp14:anchorId="34A9CB48" wp14:editId="14FAA06E">
                <wp:simplePos x="0" y="0"/>
                <wp:positionH relativeFrom="column">
                  <wp:posOffset>5143500</wp:posOffset>
                </wp:positionH>
                <wp:positionV relativeFrom="paragraph">
                  <wp:posOffset>41910</wp:posOffset>
                </wp:positionV>
                <wp:extent cx="1485900" cy="914400"/>
                <wp:effectExtent l="0" t="0" r="0" b="0"/>
                <wp:wrapSquare wrapText="bothSides"/>
                <wp:docPr id="647" name="Zone de texte 64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61EAD2" w14:textId="3FCCFC92" w:rsidR="00192307" w:rsidRDefault="00192307" w:rsidP="00156363">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9CB48" id="Zone de texte 647" o:spid="_x0000_s1735" type="#_x0000_t202" style="position:absolute;left:0;text-align:left;margin-left:405pt;margin-top:3.3pt;width:117pt;height:1in;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5RwHswIAALUFAAAOAAAAZHJzL2Uyb0RvYy54bWysVE1v2zAMvQ/YfxB0T+0ETpMYdQo3RYYB&#13;&#10;RVusHQrspshSY8wWNUmJnQ3776NkO826XTrsItPiI0U+flxctnVF9sLYElRGx2cxJUJxKEr1nNHP&#13;&#10;j+vRnBLrmCpYBUpk9CAsvVy+f3fR6FRMYAtVIQxBJ8qmjc7o1jmdRpHlW1EzewZaKFRKMDVz+Gue&#13;&#10;o8KwBr3XVTSJ4/OoAVNoA1xYi7fXnZIug38pBXd3UlrhSJVRjM2F04Rz489oecHSZ8P0tuR9GOwf&#13;&#10;oqhZqfDRo6tr5hjZmfIPV3XJDViQ7oxDHYGUJRchB8xmHL/K5mHLtAi5IDlWH2my/88tv93fG1IW&#13;&#10;GT1PZpQoVmORvmCpSCGIE60TxCuQpkbbFNEPGvGuvYIWyz3cW7z02bfS1P6LeRHUI+GHI8noi3Bv&#13;&#10;lMynixhVHHWLcZKgjO6jF2ttrPsgoCZeyKjBIgZu2f7Gug46QPxjCtZlVYVCVuq3C/TZ3YjQCZ01&#13;&#10;SzESFD3SxxSq9GM1nU3y2XQxOs+n41EyjuejPI8no+t1Hudxsl4tkquffZyDfeQp6VIPkjtUwnut&#13;&#10;1CchkdPAgL8I3SxWlSF7hn3IOBfKBfJChIj2KIlZvMWwx4c8Qn5vMe4YGV4G5Y7GdanABL5fhV18&#13;&#10;HUKWHR6LdpK3F127aUMzzeL50BsbKA7YMga62bOar0us6w2z7p4ZHDZsBVwg7g4PWUGTUeglSrZg&#13;&#10;vv/t3uNxBlBLSYPDm1H7bceMoKT6qHA6QlvhtIefBEuLb5hTzeZUo3b1CrAuY1xVmgfR4101iNJA&#13;&#10;/YR7Jvevooopjm9n1A3iynUrBfcUF3keQDjfmrkb9aC5d+3L5Lv2sX1iRvet7QfsFoYxZ+mrDu+w&#13;&#10;3lJBvnMgy9D+numO1b4CuBvCAPV7zC+f0/+Aetm2y18AAAD//wMAUEsDBBQABgAIAAAAIQClEe+l&#13;&#10;4QAAAA8BAAAPAAAAZHJzL2Rvd25yZXYueG1sTI9Pb8IwDMXvk/YdIk/abSRMpWKlKUKgXTeNP5O4&#13;&#10;hca0FY1TNYF2337mtF0s209+fr98ObpW3LAPjScN04kCgVR621ClYb97f5mDCNGQNa0n1PCDAZbF&#13;&#10;40NuMusH+sLbNlaCTShkRkMdY5dJGcoanQkT3yGxdva9M5HHvpK2NwObu1a+KpVKZxriD7XpcF1j&#13;&#10;edlenYbDx/n4najPauNm3eBHJcm9Sa2fn8bNgstqASLiGP8u4M7A+aHgYCd/JRtEq2E+VQwUNaQp&#13;&#10;iLuukoQXJ+5mKgVZ5PI/R/ELAAD//wMAUEsBAi0AFAAGAAgAAAAhALaDOJL+AAAA4QEAABMAAAAA&#13;&#10;AAAAAAAAAAAAAAAAAFtDb250ZW50X1R5cGVzXS54bWxQSwECLQAUAAYACAAAACEAOP0h/9YAAACU&#13;&#10;AQAACwAAAAAAAAAAAAAAAAAvAQAAX3JlbHMvLnJlbHNQSwECLQAUAAYACAAAACEAyOUcB7MCAAC1&#13;&#10;BQAADgAAAAAAAAAAAAAAAAAuAgAAZHJzL2Uyb0RvYy54bWxQSwECLQAUAAYACAAAACEApRHvpeEA&#13;&#10;AAAPAQAADwAAAAAAAAAAAAAAAAANBQAAZHJzL2Rvd25yZXYueG1sUEsFBgAAAAAEAAQA8wAAABsG&#13;&#10;AAAAAA==&#13;&#10;" filled="f" stroked="f">
                <v:textbox>
                  <w:txbxContent>
                    <w:p w14:paraId="2A61EAD2" w14:textId="3FCCFC92" w:rsidR="00192307" w:rsidRDefault="00192307" w:rsidP="00156363">
                      <w:pPr>
                        <w:jc w:val="center"/>
                      </w:pPr>
                      <w:r>
                        <w:t>JVM des actions</w:t>
                      </w:r>
                    </w:p>
                  </w:txbxContent>
                </v:textbox>
                <w10:wrap type="square"/>
              </v:shape>
            </w:pict>
          </mc:Fallback>
        </mc:AlternateContent>
      </w:r>
    </w:p>
    <w:p w14:paraId="71C8AF2C" w14:textId="5B366759" w:rsidR="00B015A9" w:rsidRDefault="00160CA6" w:rsidP="00371B3D">
      <w:r>
        <w:rPr>
          <w:noProof/>
          <w:lang w:eastAsia="fr-FR"/>
        </w:rPr>
        <mc:AlternateContent>
          <mc:Choice Requires="wps">
            <w:drawing>
              <wp:anchor distT="0" distB="0" distL="114300" distR="114300" simplePos="0" relativeHeight="252854272" behindDoc="0" locked="0" layoutInCell="1" allowOverlap="1" wp14:anchorId="5DC7E63C" wp14:editId="6DE94877">
                <wp:simplePos x="0" y="0"/>
                <wp:positionH relativeFrom="column">
                  <wp:posOffset>-685800</wp:posOffset>
                </wp:positionH>
                <wp:positionV relativeFrom="paragraph">
                  <wp:posOffset>52705</wp:posOffset>
                </wp:positionV>
                <wp:extent cx="457200" cy="457200"/>
                <wp:effectExtent l="0" t="0" r="25400" b="25400"/>
                <wp:wrapNone/>
                <wp:docPr id="639" name="Ellipse 63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9837F21" w14:textId="27028E07" w:rsidR="00192307" w:rsidRPr="00BF5FC4" w:rsidRDefault="00192307" w:rsidP="00A24E80">
                            <w:pPr>
                              <w:jc w:val="center"/>
                              <w:rPr>
                                <w:color w:val="FFFFFF" w:themeColor="background1"/>
                              </w:rPr>
                            </w:pPr>
                            <w:r>
                              <w:rPr>
                                <w:color w:val="FFFFFF" w:themeColor="background1"/>
                              </w:rPr>
                              <w:t>144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C7E63C" id="Ellipse 639" o:spid="_x0000_s1736" style="position:absolute;left:0;text-align:left;margin-left:-54pt;margin-top:4.15pt;width:36pt;height:36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2R1tvgIAAKgFAAAOAAAAZHJzL2Uyb0RvYy54bWysVFtv2yAUfp+0/4B4d22nTpxEdSo3XqZJ&#13;&#10;VRutnfpMMDTWMDAgt1X77ztgJ426PkzTXuwD5/7xnXN1vW8F2jJjGyULnF4kGDFJVd3I5wJ/e1xE&#13;&#10;Y4ysI7ImQklW4AOz+Hr28cPVTk/ZQK2VqJlBEETa6U4XeO2cnsaxpWvWEnuhNJOg5Mq0xMHRPMe1&#13;&#10;ITuI3op4kCSjeKdMrY2izFq4rTolnoX4nDPq7jm3zCFRYKjNha8J35X/xrMrMn02RK8b2pdB/qGK&#13;&#10;ljQSkp5CVcQRtDHNH6HahhplFXcXVLWx4ryhLPQA3aTJm24e1kSz0AuAY/UJJvv/wtK77dKgpi7w&#13;&#10;6HKCkSQtPNInIRptGfJXANBO2ynYPeil6U8WRN/tnpvW/6EPtA+gHk6gsr1DFC6zYQ4PhREFVS9D&#13;&#10;lPjVWRvrPjPVIi8UmHXJA5pke2tdZ3208umEhDsyhQyg7qUO7ZdFWQ5G1WUVVeNJHmUrNojGiySL&#13;&#10;bspsmM7zfJFW+a/u1X2B4Yle5lBimQ8n0agcplGWJuOoLJNBVC3KpEyyxXyS3QQnqPqYNPaodDgE&#13;&#10;yR0E62r7yjgACp1fhh4CldlcGLQlQELhUp8eIgkJlt6FN0KcnNL3nOrvR6feNjQd6P23juxoHTIq&#13;&#10;6U6ObSOVeS/ra6m8s4eyz3r1otuv9oE9eXKiykrVB+CUUd2wWU0XDbzsLbFuSQxMF5ABNoa7hw8X&#13;&#10;aldg1UsYrZX5+d69twfSgxajHUxrge2PDTEMI/FFwjhM0izz4x0OgWUYmXPN6lwjN+1cwVuksJs0&#13;&#10;DSI4GyeOIjeqfYLFUvqsoCKSQu4CU2eOh7nrtgisJsrKMpjBSGvibuWDpj64R9rT9nH/RIzu6e2A&#13;&#10;QHfqONlk+obina33lKrcOMWbwH+PdYdr/wawDgKJ+tXl9835OVi9LtjZbwAAAP//AwBQSwMEFAAG&#13;&#10;AAgAAAAhAM05p2jiAAAADgEAAA8AAABkcnMvZG93bnJldi54bWxMj0tPwzAQhO9I/AdrkbildglE&#13;&#10;URqnKi+JKwmoPTqxiSP8CLHbBH492xNcVvq0s7Mz5XaxhpzUFAbvOKxXDIhynZeD6zm8Nc9JDiRE&#13;&#10;4aQw3ikO3yrAtrq8KEUh/exe1amOPUETFwrBQcc4FpSGTisrwsqPyuHuw09WRMSpp3ISM5pbQ28Y&#13;&#10;y6gVg8MPWozqQavusz5aDlPbH8T93fz+st+Zpta32c9T88X59dXyuMGx2wCJaol/F3DugPmhwmCt&#13;&#10;PzoZiOGQrFmOjSKHPAWCgiTNkFtklgKtSvq/RvULAAD//wMAUEsBAi0AFAAGAAgAAAAhALaDOJL+&#13;&#10;AAAA4QEAABMAAAAAAAAAAAAAAAAAAAAAAFtDb250ZW50X1R5cGVzXS54bWxQSwECLQAUAAYACAAA&#13;&#10;ACEAOP0h/9YAAACUAQAACwAAAAAAAAAAAAAAAAAvAQAAX3JlbHMvLnJlbHNQSwECLQAUAAYACAAA&#13;&#10;ACEAFtkdbb4CAACoBQAADgAAAAAAAAAAAAAAAAAuAgAAZHJzL2Uyb0RvYy54bWxQSwECLQAUAAYA&#13;&#10;CAAAACEAzTmnaOIAAAAOAQAADwAAAAAAAAAAAAAAAAAYBQAAZHJzL2Rvd25yZXYueG1sUEsFBgAA&#13;&#10;AAAEAAQA8wAAACcGAAAAAA==&#13;&#10;" fillcolor="black [3200]" strokecolor="white [3201]" strokeweight="1.75pt">
                <v:textbox>
                  <w:txbxContent>
                    <w:p w14:paraId="09837F21" w14:textId="27028E07" w:rsidR="00192307" w:rsidRPr="00BF5FC4" w:rsidRDefault="00192307" w:rsidP="00A24E80">
                      <w:pPr>
                        <w:jc w:val="center"/>
                        <w:rPr>
                          <w:color w:val="FFFFFF" w:themeColor="background1"/>
                        </w:rPr>
                      </w:pPr>
                      <w:r>
                        <w:rPr>
                          <w:color w:val="FFFFFF" w:themeColor="background1"/>
                        </w:rPr>
                        <w:t>144</w:t>
                      </w:r>
                      <w:r w:rsidRPr="00BF5FC4">
                        <w:rPr>
                          <w:color w:val="FFFFFF" w:themeColor="background1"/>
                        </w:rPr>
                        <w:t xml:space="preserve"> </w:t>
                      </w:r>
                    </w:p>
                  </w:txbxContent>
                </v:textbox>
              </v:oval>
            </w:pict>
          </mc:Fallback>
        </mc:AlternateContent>
      </w:r>
    </w:p>
    <w:p w14:paraId="456D6908" w14:textId="3B5C33B2" w:rsidR="00B015A9" w:rsidRDefault="00160CA6">
      <w:r>
        <w:rPr>
          <w:noProof/>
          <w:lang w:eastAsia="fr-FR"/>
        </w:rPr>
        <mc:AlternateContent>
          <mc:Choice Requires="wps">
            <w:drawing>
              <wp:anchor distT="0" distB="0" distL="114300" distR="114300" simplePos="0" relativeHeight="252867584" behindDoc="0" locked="0" layoutInCell="1" allowOverlap="1" wp14:anchorId="48F70E7D" wp14:editId="486505CD">
                <wp:simplePos x="0" y="0"/>
                <wp:positionH relativeFrom="column">
                  <wp:posOffset>5715000</wp:posOffset>
                </wp:positionH>
                <wp:positionV relativeFrom="paragraph">
                  <wp:posOffset>10795</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646" name="Rectangle à coins arrondis 646"/>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EA237A" w14:textId="185FB666" w:rsidR="00192307" w:rsidRDefault="00192307" w:rsidP="00156363">
                            <w:pPr>
                              <w:jc w:val="center"/>
                            </w:pPr>
                            <w:r>
                              <w:t>20 000 $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8F70E7D" id="Rectangle à coins arrondis 646" o:spid="_x0000_s1737" style="position:absolute;left:0;text-align:left;margin-left:450pt;margin-top:.85pt;width:27pt;height:78.6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wo1dwIAAF0FAAAOAAAAZHJzL2Uyb0RvYy54bWysVFtu2zAQ/C/QOxD8byTLhmMbkYMiRvpT&#13;&#10;tEHSHoAmVxIBilSX9Os2vUsv1iUly2lTNEBRf9AktTOcnV3y5vbYGrYH9NrZkk+ucs7ASqe0rUv+&#13;&#10;9cv9uwVnPgirhHEWSn4Cz2/Xb9/cHLoVFK5xRgEyIrF+dehK3oTQrbLMywZa4a9cB5Y+Vg5bEWiJ&#13;&#10;daZQHIi9NVmR5/Ps4FB16CR4T7ub/iNfJ/6qAhk+V5WHwEzJSVtII6ZxG8dsfSNWNYqu0XKQIf5B&#13;&#10;RSu0pUNHqo0Igu1Qv6BqtUTnXRWupGszV1VaQsqBspnkv2Xz1IgOUi5kju9Gm/z/o5Wf9g/ItCr5&#13;&#10;fDbnzIqWivRItglbG2A/vjPptPVMIDqrtGcxjEw7dH5F2KfuAYeVp2l04FhhG/8pN3ZMRp9Go+EY&#13;&#10;mKTN6axY5lQOSZ+Wy0VRpEJkF3CHPnwA17I4KTm6nVVRVfJY7D/6QKdS/DkuHuid0epeG5MWWG/v&#13;&#10;DLK9oMLPi8VmMYmyCfJLmLF/R+bp9xJJPD0UUo/1eohbgoWpipySnEQx6HcYGjd02T0ZGSIjUei6&#13;&#10;CY+6ZqjptoQGAR4CZ0pTgwaTckVHrSv6tqUblPxE2Je8yGfPtZ2p+hQvMnw3VTHvWK++QmkWTgaS&#13;&#10;AvsIFZWfajJJ56WLB6NzQhJVOFtnYnSEVeTyCJy+DhziI7Q3bAQXr4NHRDqZzBvBrbYO/0RgRslV&#13;&#10;H392oM87WhCO22Pq++tJar64t3XqRLeBnjMyPI7FNTXpgV6HkvtvO4HAmbCycVQfGfC8uAvpQYny&#13;&#10;rHu/C67SqT0vlMPxdIdTfYZOiI/E83WKuryK658AAAD//wMAUEsDBBQABgAIAAAAIQCEhDZp4AAA&#13;&#10;AA4BAAAPAAAAZHJzL2Rvd25yZXYueG1sTI/BTsMwEETvSPyDtUjcqJ2K0CSNU6EiFE4gCh/gxls7&#13;&#10;Iraj2E3D37Oc4LLS02hmZ+rd4gY24xT74CVkKwEMfRd0742Ez4/nuwJYTMprNQSPEr4xwq65vqpV&#13;&#10;pcPFv+N8SIZRiI+VkmBTGivOY2fRqbgKI3rSTmFyKhFOhutJXSjcDXwtxAN3qvf0waoR9xa7r8PZ&#13;&#10;SXjLLC/M/vUlM7M99fm6tZu2lfL2Znna0nncAku4pD8H/G6g/tBQsWM4ex3ZIKEUggYlEjbASC/z&#13;&#10;e+IjcV6UwJua/5/R/AAAAP//AwBQSwECLQAUAAYACAAAACEAtoM4kv4AAADhAQAAEwAAAAAAAAAA&#13;&#10;AAAAAAAAAAAAW0NvbnRlbnRfVHlwZXNdLnhtbFBLAQItABQABgAIAAAAIQA4/SH/1gAAAJQBAAAL&#13;&#10;AAAAAAAAAAAAAAAAAC8BAABfcmVscy8ucmVsc1BLAQItABQABgAIAAAAIQAvlwo1dwIAAF0FAAAO&#13;&#10;AAAAAAAAAAAAAAAAAC4CAABkcnMvZTJvRG9jLnhtbFBLAQItABQABgAIAAAAIQCEhDZp4AAAAA4B&#13;&#10;AAAPAAAAAAAAAAAAAAAAANEEAABkcnMvZG93bnJldi54bWxQSwUGAAAAAAQABADzAAAA3gUAAAAA&#13;&#10;" fillcolor="#628d81">
                <v:textbox style="layout-flow:vertical;mso-layout-flow-alt:bottom-to-top">
                  <w:txbxContent>
                    <w:p w14:paraId="13EA237A" w14:textId="185FB666" w:rsidR="00192307" w:rsidRDefault="00192307" w:rsidP="00156363">
                      <w:pPr>
                        <w:jc w:val="center"/>
                      </w:pPr>
                      <w:r>
                        <w:t>20 000 $</w:t>
                      </w:r>
                    </w:p>
                  </w:txbxContent>
                </v:textbox>
                <w10:wrap type="through"/>
              </v:roundrect>
            </w:pict>
          </mc:Fallback>
        </mc:AlternateContent>
      </w:r>
      <w:r w:rsidRPr="006D3797">
        <w:rPr>
          <w:rFonts w:cstheme="minorBidi"/>
          <w:noProof/>
          <w:lang w:eastAsia="fr-FR"/>
        </w:rPr>
        <mc:AlternateContent>
          <mc:Choice Requires="wpg">
            <w:drawing>
              <wp:anchor distT="0" distB="0" distL="114300" distR="114300" simplePos="0" relativeHeight="252850176" behindDoc="0" locked="0" layoutInCell="1" allowOverlap="1" wp14:anchorId="21196D02" wp14:editId="669C65B5">
                <wp:simplePos x="0" y="0"/>
                <wp:positionH relativeFrom="column">
                  <wp:posOffset>4114800</wp:posOffset>
                </wp:positionH>
                <wp:positionV relativeFrom="paragraph">
                  <wp:posOffset>10795</wp:posOffset>
                </wp:positionV>
                <wp:extent cx="457200" cy="571500"/>
                <wp:effectExtent l="0" t="0" r="0" b="12700"/>
                <wp:wrapNone/>
                <wp:docPr id="593" name="Group 141"/>
                <wp:cNvGraphicFramePr/>
                <a:graphic xmlns:a="http://schemas.openxmlformats.org/drawingml/2006/main">
                  <a:graphicData uri="http://schemas.microsoft.com/office/word/2010/wordprocessingGroup">
                    <wpg:wgp>
                      <wpg:cNvGrpSpPr/>
                      <wpg:grpSpPr>
                        <a:xfrm>
                          <a:off x="0" y="0"/>
                          <a:ext cx="457200" cy="571500"/>
                          <a:chOff x="0" y="0"/>
                          <a:chExt cx="811213" cy="947738"/>
                        </a:xfrm>
                        <a:solidFill>
                          <a:srgbClr val="008000"/>
                        </a:solidFill>
                        <a:effectLst/>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615" name="Freeform 27"/>
                        <wps:cNvSpPr>
                          <a:spLocks/>
                        </wps:cNvSpPr>
                        <wps:spPr bwMode="auto">
                          <a:xfrm>
                            <a:off x="0" y="527050"/>
                            <a:ext cx="811213" cy="420688"/>
                          </a:xfrm>
                          <a:custGeom>
                            <a:avLst/>
                            <a:gdLst/>
                            <a:ahLst/>
                            <a:cxnLst>
                              <a:cxn ang="0">
                                <a:pos x="124" y="0"/>
                              </a:cxn>
                              <a:cxn ang="0">
                                <a:pos x="170" y="0"/>
                              </a:cxn>
                              <a:cxn ang="0">
                                <a:pos x="172" y="0"/>
                              </a:cxn>
                              <a:cxn ang="0">
                                <a:pos x="173" y="0"/>
                              </a:cxn>
                              <a:cxn ang="0">
                                <a:pos x="174" y="0"/>
                              </a:cxn>
                              <a:cxn ang="0">
                                <a:pos x="176" y="1"/>
                              </a:cxn>
                              <a:cxn ang="0">
                                <a:pos x="186" y="33"/>
                              </a:cxn>
                              <a:cxn ang="0">
                                <a:pos x="196" y="66"/>
                              </a:cxn>
                              <a:cxn ang="0">
                                <a:pos x="215" y="132"/>
                              </a:cxn>
                              <a:cxn ang="0">
                                <a:pos x="218" y="132"/>
                              </a:cxn>
                              <a:cxn ang="0">
                                <a:pos x="220" y="133"/>
                              </a:cxn>
                              <a:cxn ang="0">
                                <a:pos x="233" y="100"/>
                              </a:cxn>
                              <a:cxn ang="0">
                                <a:pos x="248" y="66"/>
                              </a:cxn>
                              <a:cxn ang="0">
                                <a:pos x="237" y="52"/>
                              </a:cxn>
                              <a:cxn ang="0">
                                <a:pos x="225" y="37"/>
                              </a:cxn>
                              <a:cxn ang="0">
                                <a:pos x="213" y="20"/>
                              </a:cxn>
                              <a:cxn ang="0">
                                <a:pos x="296" y="20"/>
                              </a:cxn>
                              <a:cxn ang="0">
                                <a:pos x="263" y="65"/>
                              </a:cxn>
                              <a:cxn ang="0">
                                <a:pos x="270" y="81"/>
                              </a:cxn>
                              <a:cxn ang="0">
                                <a:pos x="278" y="98"/>
                              </a:cxn>
                              <a:cxn ang="0">
                                <a:pos x="285" y="116"/>
                              </a:cxn>
                              <a:cxn ang="0">
                                <a:pos x="294" y="135"/>
                              </a:cxn>
                              <a:cxn ang="0">
                                <a:pos x="308" y="89"/>
                              </a:cxn>
                              <a:cxn ang="0">
                                <a:pos x="321" y="45"/>
                              </a:cxn>
                              <a:cxn ang="0">
                                <a:pos x="334" y="1"/>
                              </a:cxn>
                              <a:cxn ang="0">
                                <a:pos x="353" y="1"/>
                              </a:cxn>
                              <a:cxn ang="0">
                                <a:pos x="371" y="0"/>
                              </a:cxn>
                              <a:cxn ang="0">
                                <a:pos x="388" y="0"/>
                              </a:cxn>
                              <a:cxn ang="0">
                                <a:pos x="406" y="2"/>
                              </a:cxn>
                              <a:cxn ang="0">
                                <a:pos x="423" y="5"/>
                              </a:cxn>
                              <a:cxn ang="0">
                                <a:pos x="438" y="11"/>
                              </a:cxn>
                              <a:cxn ang="0">
                                <a:pos x="453" y="19"/>
                              </a:cxn>
                              <a:cxn ang="0">
                                <a:pos x="466" y="28"/>
                              </a:cxn>
                              <a:cxn ang="0">
                                <a:pos x="478" y="39"/>
                              </a:cxn>
                              <a:cxn ang="0">
                                <a:pos x="489" y="52"/>
                              </a:cxn>
                              <a:cxn ang="0">
                                <a:pos x="497" y="66"/>
                              </a:cxn>
                              <a:cxn ang="0">
                                <a:pos x="503" y="81"/>
                              </a:cxn>
                              <a:cxn ang="0">
                                <a:pos x="508" y="98"/>
                              </a:cxn>
                              <a:cxn ang="0">
                                <a:pos x="510" y="115"/>
                              </a:cxn>
                              <a:cxn ang="0">
                                <a:pos x="511" y="162"/>
                              </a:cxn>
                              <a:cxn ang="0">
                                <a:pos x="511" y="210"/>
                              </a:cxn>
                              <a:cxn ang="0">
                                <a:pos x="511" y="257"/>
                              </a:cxn>
                              <a:cxn ang="0">
                                <a:pos x="510" y="261"/>
                              </a:cxn>
                              <a:cxn ang="0">
                                <a:pos x="509" y="265"/>
                              </a:cxn>
                              <a:cxn ang="0">
                                <a:pos x="1" y="265"/>
                              </a:cxn>
                              <a:cxn ang="0">
                                <a:pos x="0" y="258"/>
                              </a:cxn>
                              <a:cxn ang="0">
                                <a:pos x="0" y="252"/>
                              </a:cxn>
                              <a:cxn ang="0">
                                <a:pos x="0" y="125"/>
                              </a:cxn>
                              <a:cxn ang="0">
                                <a:pos x="1" y="106"/>
                              </a:cxn>
                              <a:cxn ang="0">
                                <a:pos x="5" y="88"/>
                              </a:cxn>
                              <a:cxn ang="0">
                                <a:pos x="11" y="72"/>
                              </a:cxn>
                              <a:cxn ang="0">
                                <a:pos x="19" y="56"/>
                              </a:cxn>
                              <a:cxn ang="0">
                                <a:pos x="30" y="42"/>
                              </a:cxn>
                              <a:cxn ang="0">
                                <a:pos x="42" y="30"/>
                              </a:cxn>
                              <a:cxn ang="0">
                                <a:pos x="56" y="20"/>
                              </a:cxn>
                              <a:cxn ang="0">
                                <a:pos x="71" y="11"/>
                              </a:cxn>
                              <a:cxn ang="0">
                                <a:pos x="88" y="5"/>
                              </a:cxn>
                              <a:cxn ang="0">
                                <a:pos x="105" y="1"/>
                              </a:cxn>
                              <a:cxn ang="0">
                                <a:pos x="124" y="0"/>
                              </a:cxn>
                            </a:cxnLst>
                            <a:rect l="0" t="0" r="r" b="b"/>
                            <a:pathLst>
                              <a:path w="511" h="265">
                                <a:moveTo>
                                  <a:pt x="124" y="0"/>
                                </a:moveTo>
                                <a:lnTo>
                                  <a:pt x="170" y="0"/>
                                </a:lnTo>
                                <a:lnTo>
                                  <a:pt x="172" y="0"/>
                                </a:lnTo>
                                <a:lnTo>
                                  <a:pt x="173" y="0"/>
                                </a:lnTo>
                                <a:lnTo>
                                  <a:pt x="174" y="0"/>
                                </a:lnTo>
                                <a:lnTo>
                                  <a:pt x="176" y="1"/>
                                </a:lnTo>
                                <a:lnTo>
                                  <a:pt x="186" y="33"/>
                                </a:lnTo>
                                <a:lnTo>
                                  <a:pt x="196" y="66"/>
                                </a:lnTo>
                                <a:lnTo>
                                  <a:pt x="215" y="132"/>
                                </a:lnTo>
                                <a:lnTo>
                                  <a:pt x="218" y="132"/>
                                </a:lnTo>
                                <a:lnTo>
                                  <a:pt x="220" y="133"/>
                                </a:lnTo>
                                <a:lnTo>
                                  <a:pt x="233" y="100"/>
                                </a:lnTo>
                                <a:lnTo>
                                  <a:pt x="248" y="66"/>
                                </a:lnTo>
                                <a:lnTo>
                                  <a:pt x="237" y="52"/>
                                </a:lnTo>
                                <a:lnTo>
                                  <a:pt x="225" y="37"/>
                                </a:lnTo>
                                <a:lnTo>
                                  <a:pt x="213" y="20"/>
                                </a:lnTo>
                                <a:lnTo>
                                  <a:pt x="296" y="20"/>
                                </a:lnTo>
                                <a:lnTo>
                                  <a:pt x="263" y="65"/>
                                </a:lnTo>
                                <a:lnTo>
                                  <a:pt x="270" y="81"/>
                                </a:lnTo>
                                <a:lnTo>
                                  <a:pt x="278" y="98"/>
                                </a:lnTo>
                                <a:lnTo>
                                  <a:pt x="285" y="116"/>
                                </a:lnTo>
                                <a:lnTo>
                                  <a:pt x="294" y="135"/>
                                </a:lnTo>
                                <a:lnTo>
                                  <a:pt x="308" y="89"/>
                                </a:lnTo>
                                <a:lnTo>
                                  <a:pt x="321" y="45"/>
                                </a:lnTo>
                                <a:lnTo>
                                  <a:pt x="334" y="1"/>
                                </a:lnTo>
                                <a:lnTo>
                                  <a:pt x="353" y="1"/>
                                </a:lnTo>
                                <a:lnTo>
                                  <a:pt x="371" y="0"/>
                                </a:lnTo>
                                <a:lnTo>
                                  <a:pt x="388" y="0"/>
                                </a:lnTo>
                                <a:lnTo>
                                  <a:pt x="406" y="2"/>
                                </a:lnTo>
                                <a:lnTo>
                                  <a:pt x="423" y="5"/>
                                </a:lnTo>
                                <a:lnTo>
                                  <a:pt x="438" y="11"/>
                                </a:lnTo>
                                <a:lnTo>
                                  <a:pt x="453" y="19"/>
                                </a:lnTo>
                                <a:lnTo>
                                  <a:pt x="466" y="28"/>
                                </a:lnTo>
                                <a:lnTo>
                                  <a:pt x="478" y="39"/>
                                </a:lnTo>
                                <a:lnTo>
                                  <a:pt x="489" y="52"/>
                                </a:lnTo>
                                <a:lnTo>
                                  <a:pt x="497" y="66"/>
                                </a:lnTo>
                                <a:lnTo>
                                  <a:pt x="503" y="81"/>
                                </a:lnTo>
                                <a:lnTo>
                                  <a:pt x="508" y="98"/>
                                </a:lnTo>
                                <a:lnTo>
                                  <a:pt x="510" y="115"/>
                                </a:lnTo>
                                <a:lnTo>
                                  <a:pt x="511" y="162"/>
                                </a:lnTo>
                                <a:lnTo>
                                  <a:pt x="511" y="210"/>
                                </a:lnTo>
                                <a:lnTo>
                                  <a:pt x="511" y="257"/>
                                </a:lnTo>
                                <a:lnTo>
                                  <a:pt x="510" y="261"/>
                                </a:lnTo>
                                <a:lnTo>
                                  <a:pt x="509" y="265"/>
                                </a:lnTo>
                                <a:lnTo>
                                  <a:pt x="1" y="265"/>
                                </a:lnTo>
                                <a:lnTo>
                                  <a:pt x="0" y="258"/>
                                </a:lnTo>
                                <a:lnTo>
                                  <a:pt x="0" y="252"/>
                                </a:lnTo>
                                <a:lnTo>
                                  <a:pt x="0" y="125"/>
                                </a:lnTo>
                                <a:lnTo>
                                  <a:pt x="1" y="106"/>
                                </a:lnTo>
                                <a:lnTo>
                                  <a:pt x="5" y="88"/>
                                </a:lnTo>
                                <a:lnTo>
                                  <a:pt x="11" y="72"/>
                                </a:lnTo>
                                <a:lnTo>
                                  <a:pt x="19" y="56"/>
                                </a:lnTo>
                                <a:lnTo>
                                  <a:pt x="30" y="42"/>
                                </a:lnTo>
                                <a:lnTo>
                                  <a:pt x="42" y="30"/>
                                </a:lnTo>
                                <a:lnTo>
                                  <a:pt x="56" y="20"/>
                                </a:lnTo>
                                <a:lnTo>
                                  <a:pt x="71" y="11"/>
                                </a:lnTo>
                                <a:lnTo>
                                  <a:pt x="88" y="5"/>
                                </a:lnTo>
                                <a:lnTo>
                                  <a:pt x="105" y="1"/>
                                </a:lnTo>
                                <a:lnTo>
                                  <a:pt x="124" y="0"/>
                                </a:lnTo>
                                <a:close/>
                              </a:path>
                            </a:pathLst>
                          </a:custGeom>
                          <a:grpFill/>
                          <a:ln w="0">
                            <a:noFill/>
                            <a:prstDash val="solid"/>
                            <a:round/>
                            <a:headEnd/>
                            <a:tailEnd/>
                          </a:ln>
                        </wps:spPr>
                        <wps:txbx>
                          <w:txbxContent>
                            <w:p w14:paraId="57A6C4A8" w14:textId="77777777" w:rsidR="00192307" w:rsidRDefault="00192307" w:rsidP="006D3797">
                              <w:pPr>
                                <w:rPr>
                                  <w:rFonts w:eastAsia="Times New Roman"/>
                                </w:rPr>
                              </w:pPr>
                            </w:p>
                          </w:txbxContent>
                        </wps:txbx>
                        <wps:bodyPr vert="horz" wrap="square" lIns="91440" tIns="45720" rIns="91440" bIns="45720" numCol="1" anchor="t" anchorCtr="0" compatLnSpc="1">
                          <a:prstTxWarp prst="textNoShape">
                            <a:avLst/>
                          </a:prstTxWarp>
                        </wps:bodyPr>
                      </wps:wsp>
                      <wps:wsp>
                        <wps:cNvPr id="616" name="Freeform 31"/>
                        <wps:cNvSpPr>
                          <a:spLocks noEditPoints="1"/>
                        </wps:cNvSpPr>
                        <wps:spPr bwMode="auto">
                          <a:xfrm>
                            <a:off x="160338" y="0"/>
                            <a:ext cx="490538" cy="523875"/>
                          </a:xfrm>
                          <a:custGeom>
                            <a:avLst/>
                            <a:gdLst/>
                            <a:ahLst/>
                            <a:cxnLst>
                              <a:cxn ang="0">
                                <a:pos x="131" y="53"/>
                              </a:cxn>
                              <a:cxn ang="0">
                                <a:pos x="116" y="70"/>
                              </a:cxn>
                              <a:cxn ang="0">
                                <a:pos x="106" y="87"/>
                              </a:cxn>
                              <a:cxn ang="0">
                                <a:pos x="86" y="84"/>
                              </a:cxn>
                              <a:cxn ang="0">
                                <a:pos x="74" y="105"/>
                              </a:cxn>
                              <a:cxn ang="0">
                                <a:pos x="86" y="128"/>
                              </a:cxn>
                              <a:cxn ang="0">
                                <a:pos x="73" y="138"/>
                              </a:cxn>
                              <a:cxn ang="0">
                                <a:pos x="77" y="178"/>
                              </a:cxn>
                              <a:cxn ang="0">
                                <a:pos x="96" y="173"/>
                              </a:cxn>
                              <a:cxn ang="0">
                                <a:pos x="100" y="191"/>
                              </a:cxn>
                              <a:cxn ang="0">
                                <a:pos x="111" y="212"/>
                              </a:cxn>
                              <a:cxn ang="0">
                                <a:pos x="138" y="204"/>
                              </a:cxn>
                              <a:cxn ang="0">
                                <a:pos x="154" y="212"/>
                              </a:cxn>
                              <a:cxn ang="0">
                                <a:pos x="177" y="220"/>
                              </a:cxn>
                              <a:cxn ang="0">
                                <a:pos x="190" y="196"/>
                              </a:cxn>
                              <a:cxn ang="0">
                                <a:pos x="212" y="193"/>
                              </a:cxn>
                              <a:cxn ang="0">
                                <a:pos x="239" y="162"/>
                              </a:cxn>
                              <a:cxn ang="0">
                                <a:pos x="223" y="146"/>
                              </a:cxn>
                              <a:cxn ang="0">
                                <a:pos x="240" y="134"/>
                              </a:cxn>
                              <a:cxn ang="0">
                                <a:pos x="237" y="109"/>
                              </a:cxn>
                              <a:cxn ang="0">
                                <a:pos x="221" y="98"/>
                              </a:cxn>
                              <a:cxn ang="0">
                                <a:pos x="204" y="88"/>
                              </a:cxn>
                              <a:cxn ang="0">
                                <a:pos x="205" y="67"/>
                              </a:cxn>
                              <a:cxn ang="0">
                                <a:pos x="178" y="55"/>
                              </a:cxn>
                              <a:cxn ang="0">
                                <a:pos x="163" y="68"/>
                              </a:cxn>
                              <a:cxn ang="0">
                                <a:pos x="153" y="56"/>
                              </a:cxn>
                              <a:cxn ang="0">
                                <a:pos x="176" y="1"/>
                              </a:cxn>
                              <a:cxn ang="0">
                                <a:pos x="223" y="16"/>
                              </a:cxn>
                              <a:cxn ang="0">
                                <a:pos x="258" y="48"/>
                              </a:cxn>
                              <a:cxn ang="0">
                                <a:pos x="279" y="98"/>
                              </a:cxn>
                              <a:cxn ang="0">
                                <a:pos x="300" y="135"/>
                              </a:cxn>
                              <a:cxn ang="0">
                                <a:pos x="309" y="164"/>
                              </a:cxn>
                              <a:cxn ang="0">
                                <a:pos x="302" y="194"/>
                              </a:cxn>
                              <a:cxn ang="0">
                                <a:pos x="282" y="209"/>
                              </a:cxn>
                              <a:cxn ang="0">
                                <a:pos x="260" y="240"/>
                              </a:cxn>
                              <a:cxn ang="0">
                                <a:pos x="236" y="278"/>
                              </a:cxn>
                              <a:cxn ang="0">
                                <a:pos x="202" y="312"/>
                              </a:cxn>
                              <a:cxn ang="0">
                                <a:pos x="161" y="330"/>
                              </a:cxn>
                              <a:cxn ang="0">
                                <a:pos x="119" y="321"/>
                              </a:cxn>
                              <a:cxn ang="0">
                                <a:pos x="83" y="292"/>
                              </a:cxn>
                              <a:cxn ang="0">
                                <a:pos x="57" y="255"/>
                              </a:cxn>
                              <a:cxn ang="0">
                                <a:pos x="28" y="210"/>
                              </a:cxn>
                              <a:cxn ang="0">
                                <a:pos x="8" y="194"/>
                              </a:cxn>
                              <a:cxn ang="0">
                                <a:pos x="0" y="168"/>
                              </a:cxn>
                              <a:cxn ang="0">
                                <a:pos x="4" y="141"/>
                              </a:cxn>
                              <a:cxn ang="0">
                                <a:pos x="24" y="120"/>
                              </a:cxn>
                              <a:cxn ang="0">
                                <a:pos x="37" y="69"/>
                              </a:cxn>
                              <a:cxn ang="0">
                                <a:pos x="63" y="32"/>
                              </a:cxn>
                              <a:cxn ang="0">
                                <a:pos x="102" y="9"/>
                              </a:cxn>
                              <a:cxn ang="0">
                                <a:pos x="156" y="0"/>
                              </a:cxn>
                            </a:cxnLst>
                            <a:rect l="0" t="0" r="r" b="b"/>
                            <a:pathLst>
                              <a:path w="309" h="330">
                                <a:moveTo>
                                  <a:pt x="151" y="50"/>
                                </a:moveTo>
                                <a:lnTo>
                                  <a:pt x="141" y="51"/>
                                </a:lnTo>
                                <a:lnTo>
                                  <a:pt x="131" y="53"/>
                                </a:lnTo>
                                <a:lnTo>
                                  <a:pt x="122" y="56"/>
                                </a:lnTo>
                                <a:lnTo>
                                  <a:pt x="113" y="63"/>
                                </a:lnTo>
                                <a:lnTo>
                                  <a:pt x="116" y="70"/>
                                </a:lnTo>
                                <a:lnTo>
                                  <a:pt x="119" y="77"/>
                                </a:lnTo>
                                <a:lnTo>
                                  <a:pt x="113" y="82"/>
                                </a:lnTo>
                                <a:lnTo>
                                  <a:pt x="106" y="87"/>
                                </a:lnTo>
                                <a:lnTo>
                                  <a:pt x="99" y="82"/>
                                </a:lnTo>
                                <a:lnTo>
                                  <a:pt x="91" y="77"/>
                                </a:lnTo>
                                <a:lnTo>
                                  <a:pt x="86" y="84"/>
                                </a:lnTo>
                                <a:lnTo>
                                  <a:pt x="80" y="90"/>
                                </a:lnTo>
                                <a:lnTo>
                                  <a:pt x="77" y="97"/>
                                </a:lnTo>
                                <a:lnTo>
                                  <a:pt x="74" y="105"/>
                                </a:lnTo>
                                <a:lnTo>
                                  <a:pt x="73" y="113"/>
                                </a:lnTo>
                                <a:lnTo>
                                  <a:pt x="87" y="120"/>
                                </a:lnTo>
                                <a:lnTo>
                                  <a:pt x="86" y="128"/>
                                </a:lnTo>
                                <a:lnTo>
                                  <a:pt x="84" y="135"/>
                                </a:lnTo>
                                <a:lnTo>
                                  <a:pt x="78" y="137"/>
                                </a:lnTo>
                                <a:lnTo>
                                  <a:pt x="73" y="138"/>
                                </a:lnTo>
                                <a:lnTo>
                                  <a:pt x="66" y="140"/>
                                </a:lnTo>
                                <a:lnTo>
                                  <a:pt x="71" y="159"/>
                                </a:lnTo>
                                <a:lnTo>
                                  <a:pt x="77" y="178"/>
                                </a:lnTo>
                                <a:lnTo>
                                  <a:pt x="84" y="176"/>
                                </a:lnTo>
                                <a:lnTo>
                                  <a:pt x="90" y="174"/>
                                </a:lnTo>
                                <a:lnTo>
                                  <a:pt x="96" y="173"/>
                                </a:lnTo>
                                <a:lnTo>
                                  <a:pt x="100" y="179"/>
                                </a:lnTo>
                                <a:lnTo>
                                  <a:pt x="105" y="185"/>
                                </a:lnTo>
                                <a:lnTo>
                                  <a:pt x="100" y="191"/>
                                </a:lnTo>
                                <a:lnTo>
                                  <a:pt x="95" y="198"/>
                                </a:lnTo>
                                <a:lnTo>
                                  <a:pt x="102" y="206"/>
                                </a:lnTo>
                                <a:lnTo>
                                  <a:pt x="111" y="212"/>
                                </a:lnTo>
                                <a:lnTo>
                                  <a:pt x="120" y="216"/>
                                </a:lnTo>
                                <a:lnTo>
                                  <a:pt x="131" y="218"/>
                                </a:lnTo>
                                <a:lnTo>
                                  <a:pt x="138" y="204"/>
                                </a:lnTo>
                                <a:lnTo>
                                  <a:pt x="146" y="205"/>
                                </a:lnTo>
                                <a:lnTo>
                                  <a:pt x="153" y="207"/>
                                </a:lnTo>
                                <a:lnTo>
                                  <a:pt x="154" y="212"/>
                                </a:lnTo>
                                <a:lnTo>
                                  <a:pt x="156" y="218"/>
                                </a:lnTo>
                                <a:lnTo>
                                  <a:pt x="157" y="225"/>
                                </a:lnTo>
                                <a:lnTo>
                                  <a:pt x="177" y="220"/>
                                </a:lnTo>
                                <a:lnTo>
                                  <a:pt x="196" y="214"/>
                                </a:lnTo>
                                <a:lnTo>
                                  <a:pt x="194" y="207"/>
                                </a:lnTo>
                                <a:lnTo>
                                  <a:pt x="190" y="196"/>
                                </a:lnTo>
                                <a:lnTo>
                                  <a:pt x="202" y="187"/>
                                </a:lnTo>
                                <a:lnTo>
                                  <a:pt x="207" y="189"/>
                                </a:lnTo>
                                <a:lnTo>
                                  <a:pt x="212" y="193"/>
                                </a:lnTo>
                                <a:lnTo>
                                  <a:pt x="218" y="197"/>
                                </a:lnTo>
                                <a:lnTo>
                                  <a:pt x="228" y="180"/>
                                </a:lnTo>
                                <a:lnTo>
                                  <a:pt x="239" y="162"/>
                                </a:lnTo>
                                <a:lnTo>
                                  <a:pt x="227" y="156"/>
                                </a:lnTo>
                                <a:lnTo>
                                  <a:pt x="221" y="153"/>
                                </a:lnTo>
                                <a:lnTo>
                                  <a:pt x="223" y="146"/>
                                </a:lnTo>
                                <a:lnTo>
                                  <a:pt x="224" y="138"/>
                                </a:lnTo>
                                <a:lnTo>
                                  <a:pt x="232" y="136"/>
                                </a:lnTo>
                                <a:lnTo>
                                  <a:pt x="240" y="134"/>
                                </a:lnTo>
                                <a:lnTo>
                                  <a:pt x="240" y="125"/>
                                </a:lnTo>
                                <a:lnTo>
                                  <a:pt x="239" y="117"/>
                                </a:lnTo>
                                <a:lnTo>
                                  <a:pt x="237" y="109"/>
                                </a:lnTo>
                                <a:lnTo>
                                  <a:pt x="234" y="102"/>
                                </a:lnTo>
                                <a:lnTo>
                                  <a:pt x="228" y="96"/>
                                </a:lnTo>
                                <a:lnTo>
                                  <a:pt x="221" y="98"/>
                                </a:lnTo>
                                <a:lnTo>
                                  <a:pt x="214" y="102"/>
                                </a:lnTo>
                                <a:lnTo>
                                  <a:pt x="209" y="95"/>
                                </a:lnTo>
                                <a:lnTo>
                                  <a:pt x="204" y="88"/>
                                </a:lnTo>
                                <a:lnTo>
                                  <a:pt x="209" y="81"/>
                                </a:lnTo>
                                <a:lnTo>
                                  <a:pt x="213" y="74"/>
                                </a:lnTo>
                                <a:lnTo>
                                  <a:pt x="205" y="67"/>
                                </a:lnTo>
                                <a:lnTo>
                                  <a:pt x="197" y="61"/>
                                </a:lnTo>
                                <a:lnTo>
                                  <a:pt x="188" y="57"/>
                                </a:lnTo>
                                <a:lnTo>
                                  <a:pt x="178" y="55"/>
                                </a:lnTo>
                                <a:lnTo>
                                  <a:pt x="174" y="62"/>
                                </a:lnTo>
                                <a:lnTo>
                                  <a:pt x="170" y="69"/>
                                </a:lnTo>
                                <a:lnTo>
                                  <a:pt x="163" y="68"/>
                                </a:lnTo>
                                <a:lnTo>
                                  <a:pt x="157" y="67"/>
                                </a:lnTo>
                                <a:lnTo>
                                  <a:pt x="155" y="61"/>
                                </a:lnTo>
                                <a:lnTo>
                                  <a:pt x="153" y="56"/>
                                </a:lnTo>
                                <a:lnTo>
                                  <a:pt x="151" y="50"/>
                                </a:lnTo>
                                <a:close/>
                                <a:moveTo>
                                  <a:pt x="156" y="0"/>
                                </a:moveTo>
                                <a:lnTo>
                                  <a:pt x="176" y="1"/>
                                </a:lnTo>
                                <a:lnTo>
                                  <a:pt x="193" y="4"/>
                                </a:lnTo>
                                <a:lnTo>
                                  <a:pt x="209" y="9"/>
                                </a:lnTo>
                                <a:lnTo>
                                  <a:pt x="223" y="16"/>
                                </a:lnTo>
                                <a:lnTo>
                                  <a:pt x="236" y="24"/>
                                </a:lnTo>
                                <a:lnTo>
                                  <a:pt x="248" y="35"/>
                                </a:lnTo>
                                <a:lnTo>
                                  <a:pt x="258" y="48"/>
                                </a:lnTo>
                                <a:lnTo>
                                  <a:pt x="266" y="63"/>
                                </a:lnTo>
                                <a:lnTo>
                                  <a:pt x="273" y="79"/>
                                </a:lnTo>
                                <a:lnTo>
                                  <a:pt x="279" y="98"/>
                                </a:lnTo>
                                <a:lnTo>
                                  <a:pt x="284" y="119"/>
                                </a:lnTo>
                                <a:lnTo>
                                  <a:pt x="293" y="126"/>
                                </a:lnTo>
                                <a:lnTo>
                                  <a:pt x="300" y="135"/>
                                </a:lnTo>
                                <a:lnTo>
                                  <a:pt x="305" y="143"/>
                                </a:lnTo>
                                <a:lnTo>
                                  <a:pt x="308" y="153"/>
                                </a:lnTo>
                                <a:lnTo>
                                  <a:pt x="309" y="164"/>
                                </a:lnTo>
                                <a:lnTo>
                                  <a:pt x="308" y="176"/>
                                </a:lnTo>
                                <a:lnTo>
                                  <a:pt x="305" y="186"/>
                                </a:lnTo>
                                <a:lnTo>
                                  <a:pt x="302" y="194"/>
                                </a:lnTo>
                                <a:lnTo>
                                  <a:pt x="297" y="200"/>
                                </a:lnTo>
                                <a:lnTo>
                                  <a:pt x="291" y="205"/>
                                </a:lnTo>
                                <a:lnTo>
                                  <a:pt x="282" y="209"/>
                                </a:lnTo>
                                <a:lnTo>
                                  <a:pt x="272" y="213"/>
                                </a:lnTo>
                                <a:lnTo>
                                  <a:pt x="266" y="227"/>
                                </a:lnTo>
                                <a:lnTo>
                                  <a:pt x="260" y="240"/>
                                </a:lnTo>
                                <a:lnTo>
                                  <a:pt x="253" y="253"/>
                                </a:lnTo>
                                <a:lnTo>
                                  <a:pt x="245" y="265"/>
                                </a:lnTo>
                                <a:lnTo>
                                  <a:pt x="236" y="278"/>
                                </a:lnTo>
                                <a:lnTo>
                                  <a:pt x="225" y="290"/>
                                </a:lnTo>
                                <a:lnTo>
                                  <a:pt x="214" y="302"/>
                                </a:lnTo>
                                <a:lnTo>
                                  <a:pt x="202" y="312"/>
                                </a:lnTo>
                                <a:lnTo>
                                  <a:pt x="189" y="321"/>
                                </a:lnTo>
                                <a:lnTo>
                                  <a:pt x="175" y="327"/>
                                </a:lnTo>
                                <a:lnTo>
                                  <a:pt x="161" y="330"/>
                                </a:lnTo>
                                <a:lnTo>
                                  <a:pt x="147" y="329"/>
                                </a:lnTo>
                                <a:lnTo>
                                  <a:pt x="133" y="326"/>
                                </a:lnTo>
                                <a:lnTo>
                                  <a:pt x="119" y="321"/>
                                </a:lnTo>
                                <a:lnTo>
                                  <a:pt x="106" y="312"/>
                                </a:lnTo>
                                <a:lnTo>
                                  <a:pt x="93" y="303"/>
                                </a:lnTo>
                                <a:lnTo>
                                  <a:pt x="83" y="292"/>
                                </a:lnTo>
                                <a:lnTo>
                                  <a:pt x="73" y="281"/>
                                </a:lnTo>
                                <a:lnTo>
                                  <a:pt x="65" y="268"/>
                                </a:lnTo>
                                <a:lnTo>
                                  <a:pt x="57" y="255"/>
                                </a:lnTo>
                                <a:lnTo>
                                  <a:pt x="50" y="241"/>
                                </a:lnTo>
                                <a:lnTo>
                                  <a:pt x="37" y="212"/>
                                </a:lnTo>
                                <a:lnTo>
                                  <a:pt x="28" y="210"/>
                                </a:lnTo>
                                <a:lnTo>
                                  <a:pt x="19" y="207"/>
                                </a:lnTo>
                                <a:lnTo>
                                  <a:pt x="13" y="201"/>
                                </a:lnTo>
                                <a:lnTo>
                                  <a:pt x="8" y="194"/>
                                </a:lnTo>
                                <a:lnTo>
                                  <a:pt x="4" y="187"/>
                                </a:lnTo>
                                <a:lnTo>
                                  <a:pt x="1" y="177"/>
                                </a:lnTo>
                                <a:lnTo>
                                  <a:pt x="0" y="168"/>
                                </a:lnTo>
                                <a:lnTo>
                                  <a:pt x="0" y="158"/>
                                </a:lnTo>
                                <a:lnTo>
                                  <a:pt x="1" y="149"/>
                                </a:lnTo>
                                <a:lnTo>
                                  <a:pt x="4" y="141"/>
                                </a:lnTo>
                                <a:lnTo>
                                  <a:pt x="9" y="133"/>
                                </a:lnTo>
                                <a:lnTo>
                                  <a:pt x="16" y="126"/>
                                </a:lnTo>
                                <a:lnTo>
                                  <a:pt x="24" y="120"/>
                                </a:lnTo>
                                <a:lnTo>
                                  <a:pt x="27" y="102"/>
                                </a:lnTo>
                                <a:lnTo>
                                  <a:pt x="31" y="84"/>
                                </a:lnTo>
                                <a:lnTo>
                                  <a:pt x="37" y="69"/>
                                </a:lnTo>
                                <a:lnTo>
                                  <a:pt x="44" y="55"/>
                                </a:lnTo>
                                <a:lnTo>
                                  <a:pt x="53" y="43"/>
                                </a:lnTo>
                                <a:lnTo>
                                  <a:pt x="63" y="32"/>
                                </a:lnTo>
                                <a:lnTo>
                                  <a:pt x="74" y="23"/>
                                </a:lnTo>
                                <a:lnTo>
                                  <a:pt x="87" y="15"/>
                                </a:lnTo>
                                <a:lnTo>
                                  <a:pt x="102" y="9"/>
                                </a:lnTo>
                                <a:lnTo>
                                  <a:pt x="119" y="4"/>
                                </a:lnTo>
                                <a:lnTo>
                                  <a:pt x="137" y="1"/>
                                </a:lnTo>
                                <a:lnTo>
                                  <a:pt x="156" y="0"/>
                                </a:lnTo>
                                <a:close/>
                              </a:path>
                            </a:pathLst>
                          </a:custGeom>
                          <a:grpFill/>
                          <a:ln w="0">
                            <a:noFill/>
                            <a:prstDash val="solid"/>
                            <a:round/>
                            <a:headEnd/>
                            <a:tailEnd/>
                          </a:ln>
                        </wps:spPr>
                        <wps:txbx>
                          <w:txbxContent>
                            <w:p w14:paraId="4A132859" w14:textId="77777777" w:rsidR="00192307" w:rsidRDefault="00192307" w:rsidP="006D3797">
                              <w:pPr>
                                <w:rPr>
                                  <w:rFonts w:eastAsia="Times New Roman"/>
                                </w:rPr>
                              </w:pPr>
                            </w:p>
                          </w:txbxContent>
                        </wps:txbx>
                        <wps:bodyPr vert="horz" wrap="square" lIns="91440" tIns="45720" rIns="91440" bIns="45720" numCol="1" anchor="t" anchorCtr="0" compatLnSpc="1">
                          <a:prstTxWarp prst="textNoShape">
                            <a:avLst/>
                          </a:prstTxWarp>
                        </wps:bodyPr>
                      </wps:wsp>
                      <wps:wsp>
                        <wps:cNvPr id="617" name="Freeform 39"/>
                        <wps:cNvSpPr>
                          <a:spLocks/>
                        </wps:cNvSpPr>
                        <wps:spPr bwMode="auto">
                          <a:xfrm>
                            <a:off x="346075" y="157162"/>
                            <a:ext cx="117475" cy="119063"/>
                          </a:xfrm>
                          <a:custGeom>
                            <a:avLst/>
                            <a:gdLst/>
                            <a:ahLst/>
                            <a:cxnLst>
                              <a:cxn ang="0">
                                <a:pos x="38" y="0"/>
                              </a:cxn>
                              <a:cxn ang="0">
                                <a:pos x="48" y="2"/>
                              </a:cxn>
                              <a:cxn ang="0">
                                <a:pos x="57" y="6"/>
                              </a:cxn>
                              <a:cxn ang="0">
                                <a:pos x="65" y="12"/>
                              </a:cxn>
                              <a:cxn ang="0">
                                <a:pos x="70" y="20"/>
                              </a:cxn>
                              <a:cxn ang="0">
                                <a:pos x="73" y="29"/>
                              </a:cxn>
                              <a:cxn ang="0">
                                <a:pos x="74" y="39"/>
                              </a:cxn>
                              <a:cxn ang="0">
                                <a:pos x="72" y="49"/>
                              </a:cxn>
                              <a:cxn ang="0">
                                <a:pos x="69" y="58"/>
                              </a:cxn>
                              <a:cxn ang="0">
                                <a:pos x="63" y="65"/>
                              </a:cxn>
                              <a:cxn ang="0">
                                <a:pos x="55" y="70"/>
                              </a:cxn>
                              <a:cxn ang="0">
                                <a:pos x="46" y="74"/>
                              </a:cxn>
                              <a:cxn ang="0">
                                <a:pos x="36" y="75"/>
                              </a:cxn>
                              <a:cxn ang="0">
                                <a:pos x="26" y="74"/>
                              </a:cxn>
                              <a:cxn ang="0">
                                <a:pos x="17" y="69"/>
                              </a:cxn>
                              <a:cxn ang="0">
                                <a:pos x="10" y="63"/>
                              </a:cxn>
                              <a:cxn ang="0">
                                <a:pos x="4" y="56"/>
                              </a:cxn>
                              <a:cxn ang="0">
                                <a:pos x="1" y="46"/>
                              </a:cxn>
                              <a:cxn ang="0">
                                <a:pos x="0" y="36"/>
                              </a:cxn>
                              <a:cxn ang="0">
                                <a:pos x="2" y="26"/>
                              </a:cxn>
                              <a:cxn ang="0">
                                <a:pos x="6" y="18"/>
                              </a:cxn>
                              <a:cxn ang="0">
                                <a:pos x="12" y="10"/>
                              </a:cxn>
                              <a:cxn ang="0">
                                <a:pos x="19" y="5"/>
                              </a:cxn>
                              <a:cxn ang="0">
                                <a:pos x="28" y="1"/>
                              </a:cxn>
                              <a:cxn ang="0">
                                <a:pos x="38" y="0"/>
                              </a:cxn>
                            </a:cxnLst>
                            <a:rect l="0" t="0" r="r" b="b"/>
                            <a:pathLst>
                              <a:path w="74" h="75">
                                <a:moveTo>
                                  <a:pt x="38" y="0"/>
                                </a:moveTo>
                                <a:lnTo>
                                  <a:pt x="48" y="2"/>
                                </a:lnTo>
                                <a:lnTo>
                                  <a:pt x="57" y="6"/>
                                </a:lnTo>
                                <a:lnTo>
                                  <a:pt x="65" y="12"/>
                                </a:lnTo>
                                <a:lnTo>
                                  <a:pt x="70" y="20"/>
                                </a:lnTo>
                                <a:lnTo>
                                  <a:pt x="73" y="29"/>
                                </a:lnTo>
                                <a:lnTo>
                                  <a:pt x="74" y="39"/>
                                </a:lnTo>
                                <a:lnTo>
                                  <a:pt x="72" y="49"/>
                                </a:lnTo>
                                <a:lnTo>
                                  <a:pt x="69" y="58"/>
                                </a:lnTo>
                                <a:lnTo>
                                  <a:pt x="63" y="65"/>
                                </a:lnTo>
                                <a:lnTo>
                                  <a:pt x="55" y="70"/>
                                </a:lnTo>
                                <a:lnTo>
                                  <a:pt x="46" y="74"/>
                                </a:lnTo>
                                <a:lnTo>
                                  <a:pt x="36" y="75"/>
                                </a:lnTo>
                                <a:lnTo>
                                  <a:pt x="26" y="74"/>
                                </a:lnTo>
                                <a:lnTo>
                                  <a:pt x="17" y="69"/>
                                </a:lnTo>
                                <a:lnTo>
                                  <a:pt x="10" y="63"/>
                                </a:lnTo>
                                <a:lnTo>
                                  <a:pt x="4" y="56"/>
                                </a:lnTo>
                                <a:lnTo>
                                  <a:pt x="1" y="46"/>
                                </a:lnTo>
                                <a:lnTo>
                                  <a:pt x="0" y="36"/>
                                </a:lnTo>
                                <a:lnTo>
                                  <a:pt x="2" y="26"/>
                                </a:lnTo>
                                <a:lnTo>
                                  <a:pt x="6" y="18"/>
                                </a:lnTo>
                                <a:lnTo>
                                  <a:pt x="12" y="10"/>
                                </a:lnTo>
                                <a:lnTo>
                                  <a:pt x="19" y="5"/>
                                </a:lnTo>
                                <a:lnTo>
                                  <a:pt x="28" y="1"/>
                                </a:lnTo>
                                <a:lnTo>
                                  <a:pt x="38" y="0"/>
                                </a:lnTo>
                                <a:close/>
                              </a:path>
                            </a:pathLst>
                          </a:custGeom>
                          <a:grpFill/>
                          <a:ln w="0">
                            <a:noFill/>
                            <a:prstDash val="solid"/>
                            <a:round/>
                            <a:headEnd/>
                            <a:tailEnd/>
                          </a:ln>
                        </wps:spPr>
                        <wps:txbx>
                          <w:txbxContent>
                            <w:p w14:paraId="7AB3F3E3" w14:textId="77777777" w:rsidR="00192307" w:rsidRDefault="00192307" w:rsidP="006D3797">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21196D02" id="Group 141" o:spid="_x0000_s1738" style="position:absolute;left:0;text-align:left;margin-left:324pt;margin-top:.85pt;width:36pt;height:45pt;z-index:252850176" coordsize="8112,94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S6a90A0AAEVIAAAOAAAAZHJzL2Uyb0RvYy54bWzsXF1vW7kRfS/Q/yDoPWuRV5/GOotuvlBg&#13;&#10;uw2QFH2+lmRbqKyrXimx06L/vUPOOZTF6/BOdlugLfqSY3uOOPwcHg6pfP/D4/128HndHjbN7mro&#13;&#10;vhsNB+vdslltdrdXwz99fPtiPhwcjvVuVW+b3fpq+GV9GP7w8re/+f5hf7n2zV2zXa3bgRSyO1w+&#13;&#10;7K+Gd8fj/vLi4rC8W9/Xh++a/Xonxpumva+P8mt7e7Fq6wcp/X574Uej6cVD0672bbNcHw7y19dq&#13;&#10;HL6M5d/crJfHP97cHNbHwfZqKHU7xn/b+O91+Pfi5ff15W1b7+82S1Sj/gW1uK83O3GainpdH+vB&#13;&#10;p3bTKep+s2ybQ3Nz/G7Z3F80Nzeb5Tq2QVrjRllr3rXNp31sy+3lw+0+dZN0bdZPv7jY5c+f37eD&#13;&#10;zepqOFlUw8GuvpdBin4HbuxC9zzsby+F9a7df9i/b/GHW/0ttPjxpr0PKG0ZPMaO/ZI6dv14HCzl&#13;&#10;j+PJTAZrOFiKaTJzE/k5dvzyTkan86nl3Rt8bu6cd1Kt8LnFeDar5uFzFyenh2a7Wb3dbLehBof2&#13;&#10;9vrVth18rsNgj+YjdSP0M9o6ToufDsdYBami/Bg+Hiobh+zvo1evfnxTTf2Lt340fTG+XvgXi/ni&#13;&#10;dy/cdL4YTb1//eP0zT9QE37+IvRT6paHvUznw2nEDr9uxD7c1ft1nAiHMBYYsambcMTetut1WCQD&#13;&#10;Pwv1Cu6FFwYsdsz+p2b5l0PoujNL+OUgnMH1wx+alQx8/enYxGn87KBO/Gw0wciFzgoj+3SExtJb&#13;&#10;83yElp8Ox3frJk6R+jN7/XbFn+o7/rR83GEk5KdBHQLIKFZm3xzCHHF+PBxwbsmgCis07ivkmUw3&#13;&#10;O9l/C1kmpL3kb6rzNJYcl11vA+dKripMxHJ3LJQ9nVrYPkwsaaKrvI0uQf4b6F6Hxtmq7oUWS0+r&#13;&#10;udhSP9bKGFtazWLhE1tDvfaLfEjDULkmIXJJt0hzLWyMkJE91bKnE1PZWAxz08zyM+3BBZdyuZVz&#13;&#10;zBVnm1oLXRCuMtW8Gmld5gtLOyvvYo+PbWVXqIqp6AlmoYk803qYBr6SkBmmiYk8Huk6Nk3Xsdc6&#13;&#10;m3pjLHtrXGamOTJmd5jGZSyLMa4E04waY/5VtrJlaoSybSt4vND1bosOk5F2oG3dTDBXbetm4hAF&#13;&#10;JdYawsPE6ZRyU9PQk+7FyzeU7iemyMa6+6lpskxGOkTeFq20oUaydqKfmGYWyaYuxPBIyDd0IAZH&#13;&#10;VqeBrAEzKaVieMWwz0xVdlgKplpU2sCxqWRhhUUmn7G0D6vdREaolHYaSkaotA3JCBuTpeBntaVK&#13;&#10;MGjSVo6S+SGyHQ7kEHkdHNSX+/oYpCx/HDxITAqjdycKQCZ++Pt983n9sYmM43OK9mTf7s54mZil&#13;&#10;lbjX0mSShEFit9NKJEtjWh/rXLeyDCLL0pHm2NFKBCtXqjQTQcslKs1EpXW1Ke1E8rCfJQ1LOxE8&#13;&#10;EVyh105qlHYieB0ZSjsRvFx/0kxkcZnwpJnI2mWKk2YiaLnUpJkIWq4xaSaClotLmomg5aqSZiJp&#13;&#10;OhBpW6SZCFpHR9JOBK8jIGknKq+jHGkmgpZLRpqJoGVakVYiWFRFCDm0EsHK1CGtRLAyWUgrUVm5&#13;&#10;HqSVCFYmBGklgpUrQJqJoLGRlGc0E0HLNR/NRNBysUczEbRc5dFMBC2XdzQTldbRdTQTSTPNXKoh&#13;&#10;l5QciyGiuI6Eo514zjtpN9qJGS+JNtqJ5EH3JLVGOxG8jkyjnai8XJ/RSlQWfCZhRivxnEURQivx&#13;&#10;KcslKUYr8Wm9XNJgtBKVlYkvGokoStuYVBetRLAyuUUrUVm5zqKVqKxcYNFKVNYkU1a0EpWVSypa&#13;&#10;icrKtBSNRCW5TETRSgQry8zRutw2h7XKuqCOYuY2yaSgrp7kBiV1GvK4UUptd0E9afJv16Q/79vD&#13;&#10;8XV9uNMEb8zpqvSSNPluFT95t65Xb/Dzsd5s9WdxtZVcYUx+hnynJkiPj9ePMfM9U/EZsqHXzeqL&#13;&#10;5EPlQkNuCu6a9m/DwYNcDlwND3/9VLfr4WD7+53kchduPJYJfoy/xOT2cNA+tVw/tew+3b9qJCUt&#13;&#10;k6reLaXUq+GRP7466mWE3AZIz/y0+7BfBmLUiNLcj49/rtv9ILRcPiRJ158b5oLrS6ZTpXmBoFw0&#13;&#10;UxuCXx4Oe22y/JAuEf5NKWmZoXqJkFLSVZSHZ4lnychrSnqwa96sNsf3zWZ3lAqpkDyjmnPUbjqq&#13;&#10;sINFbasJ/Xj7sBhNgiXePvhqPuP5gVnup/OQnSpXOb8kRy2NjdkIW1ZWcmaBLUJKV0n5KIjcz9x0&#13;&#10;Rofono8tRc+QCZPVbqgIinbedOieIXEmI2Aoe6ay2IksMLChZ534MLBduIIKUn/BA0u5v7Ffe8fd&#13;&#10;qUzH5PMjU5e7ifa5tXR0jJfjiqWpCzbVlAsIldCeMXWkl9RcpNuSUR7y041tlQmhNZ7ITB3pkcJ3&#13;&#10;Il8MPeMh+NNxpDioYTBDXWzJGo/dcmpaoWGOh7InpkXneCgzLQwHkS6CwdAnbnZ+ji93CUfTVHTI&#13;&#10;zIVGyqnYUBE/04llG5yK69l6l8BZa5pX1YhrwkT3c6V74zSc6iT3MtktHVNB+dniokfdK2PokpNB&#13;&#10;GKTKlt9zyDOG6xZD3ee6AfiFKYzKYSZUxdtWhWxBkW1LcyvZSQbBUG0Eoalp4mL/1BcTmjcMEk4W&#13;&#10;0jMX2VDLzhbKEd6mpuiGIJFyXsWV7DBLTCU7nD3Opqu29FdkSKtw5pQMaZh5z2ZIJ9BTdPvVFKl0&#13;&#10;fZgJwtex5RmEiJNKrs9oJvJAo4s5hU+aiaAh7Sa9XnSayzyWQmRpGp9kpy+XhkspLieWQkRpuVqk&#13;&#10;mai0hfqU4FXyKYIpdG5PzXLJSU9E9TjXhSUCpeQRckfyOUVWrlvpiqguKUFluEqlibAOrTytS5ZC&#13;&#10;RAOwWSb5SzMRNNQtbU40E1E3BKX0poBm4nkTkoqmmag0JN1c2lVoJqI0HU834dKnmQhaLsZpJipN&#13;&#10;zhix30RFlLqXklQOG0UaujdpejojqtMk5kUylIpLGQzJL5d5CPjpcEB/RPW7wK1Skig0E1k9yoFy&#13;&#10;p7jOIYPlEFEeril8emZBOxE8BDjvuG/RTiQPO2c6rdBOBE80exjcIG2L3QfB6UflFds99tAfEX6Z&#13;&#10;6uprB/VCX3Kwc36iPyL88orElWdpEBHaLz3t5ayXckv9R8Xm0ume9SJq/UL/xsWWXsTQTgSvc6Kj&#13;&#10;nUgeRVG5HR5Ky0n4LrajczSkPyL8ykPF2I6eLZbHtXCgKfrlqSSdMemPSL8My+X14UVCxfqJ8C76&#13;&#10;7RxW6Y8Iv+T1zNN0tHY949E59dIfEX55cSVar9gOjG/fNM1Pz/RGhFdZPbH3+rziykGCarFy+Smc&#13;&#10;3ojwitLScx2aiaycCqiefahzmGcpRC3N8cqpR3gy3V4e1k5OgM6IcIqEXcq/0EwkTfe0dHagmQha&#13;&#10;nlqgmQgaQm3KbtBMJE13yJ7bpk6GgqUQWVp2AKCZdwvPvKrITipfPTJkWQ+WTEQFwrN42QDL20E4&#13;&#10;9QdWWYukRFhPTOFhv8cnXhr0CMxOBobtI2o7PaRjz1nGQ0v3qK5OIofOiHBK6SgZhWIAwCA4X+65&#13;&#10;bkaI/ojqt+K11ri8q/ARQd/uE4+x4egwLQ9ZKq9HKqf6yZGq1C/dHBXbSUQ/I0iFL2GUyvM46PWp&#13;&#10;vW6yi/6I8IsnSeFLHEW/fCygX1+I93X6ACorr5M1o50Iv1SjfapBXgqHZXt6bMhyiCiPKzKl32gn&#13;&#10;gie7eyyv53TrsT+G8Sv2CzI0pzwe/RHVr8PziFNGjnYieHL1FepX9fSz6yQEWQ4R5Y1VxVW+vH7D&#13;&#10;4yr1W57P3cwi/RHhF8mNvn5B2KjkHW+pmzsZSnojqleEPt+jL+Sxn86pssLkwSUlOumMqE7lCzex&#13;&#10;tJRapJmoNMjB020SzUSldfKlNBOVhgRv72FOR1W+uVbu3tiCU9qVvojqE4qx5/yDxEVPJgpH+ZS7&#13;&#10;pSeiegSr54kKPI7LMxy17xklFQl9Tw2RLuzb7DppZLaOiCHHQasn1CBvkO6LWQhRC8uT0bQSMZTa&#13;&#10;G30zG8KqvDbzjDY9EdUj9LAcAovrnGfOIitPi9MTUT0yVJU3fMdjWtljpljpiRo3PPD4j34/E3ex&#13;&#10;/7+f+Zbv9vIZDx67pK90yhTN38/EyHP2KCa9nwmz/cwSfjF9pbMaT0dQA06+kqsnydObGedm42AO&#13;&#10;b2Zkqo/SseBf/2YG7yaoTItXVjjyUDUVuTyuYukVudizbdelePdsu76jaOD2UawGwpjtm0/Q1mlj&#13;&#10;KpYsKYAgI9JeVyZrZLZ9XUeifCjZ9oYJ2eSUeilWA6I7PdcqkuVkGKvBeFwkS3ItkFNepExGEoV7&#13;&#10;S5GMnY8yt8hVZZESlkWu1iElI4tc3DyY6oDLFkrVYrlMKZtWKr+LZFl9zC1buM9Fi199DR3WndxC&#13;&#10;y0x77hI6c/m1fFIWm7iJE1U2ZEGJRqKS8mhEKxGaR+dECkO0EsGCRmf8oZUIls7bFHhoJYKlMytF&#13;&#10;HFqJyspDDa1EsLIYQytRWXlwoZWorDyq0EpUVh5OaCUqK48jtBKVlQcQWolgZZGDVqKyspBBIxFF&#13;&#10;xYCVYgWNRCVlQYJGopKy6EAjUUlZWKCRiDrhioTxgFYiWNh5igo4iwAsgaglZeuQxv8alRw3kCDQ&#13;&#10;/odfmcf/BkX+rxrRpWf/Gc7T36NmPf3vPy//CQAA//8DAFBLAwQUAAYACAAAACEA/88oaeIAAAAN&#13;&#10;AQAADwAAAGRycy9kb3ducmV2LnhtbEyPS2vCQBDH74V+h2UKvdVN+lAbsxGxj5MUqoXS25iMSTA7&#13;&#10;G7JrEr99x1N7GZj5Mf9Huhxto3rqfO3YQDyJQBHnrqi5NPC1e7ubg/IBucDGMRk4k4dldn2VYlK4&#13;&#10;gT+p34ZSiQj7BA1UIbSJ1j6vyKKfuJZY2MF1FoOsXamLDgcRt42+j6KptlizOFTY0rqi/Lg9WQPv&#13;&#10;Aw6rh/i13xwP6/PP7unjexOTMbc348tCxmoBKtAY/j7g0kHyQybB9u7EhVeNgenjXAoFATNQwmfi&#13;&#10;CWpv4FkOOkv1/xbZLwAAAP//AwBQSwECLQAUAAYACAAAACEAtoM4kv4AAADhAQAAEwAAAAAAAAAA&#13;&#10;AAAAAAAAAAAAW0NvbnRlbnRfVHlwZXNdLnhtbFBLAQItABQABgAIAAAAIQA4/SH/1gAAAJQBAAAL&#13;&#10;AAAAAAAAAAAAAAAAAC8BAABfcmVscy8ucmVsc1BLAQItABQABgAIAAAAIQB7S6a90A0AAEVIAAAO&#13;&#10;AAAAAAAAAAAAAAAAAC4CAABkcnMvZTJvRG9jLnhtbFBLAQItABQABgAIAAAAIQD/zyhp4gAAAA0B&#13;&#10;AAAPAAAAAAAAAAAAAAAAACoQAABkcnMvZG93bnJldi54bWxQSwUGAAAAAAQABADzAAAAOREAAAAA&#13;&#10;">
                <v:shape id="Freeform 27" o:spid="_x0000_s1739" style="position:absolute;top:5270;width:8112;height:4207;visibility:visible;mso-wrap-style:square;v-text-anchor:top" coordsize="511,2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v98yAAAAOEAAAAPAAAAZHJzL2Rvd25yZXYueG1sRI9PawIx&#13;&#10;FMTvBb9DeEJvNXGhtqxGsS0FL4Ld9tLbY/P2D25eliTq6qc3guBlYBjmN8xiNdhOHMmH1rGG6USB&#13;&#10;IC6dabnW8Pf7/fIOIkRkg51j0nCmAKvl6GmBuXEn/qFjEWuRIBxy1NDE2OdShrIhi2HieuKUVc5b&#13;&#10;jMn6WhqPpwS3ncyUmkmLLaeFBnv6bKjcFwer4aM49Gf/pih06j/b+W2V1ZdK6+fx8DVPsp6DiDTE&#13;&#10;R+OO2BgNs+kr3B6lNyCXVwAAAP//AwBQSwECLQAUAAYACAAAACEA2+H2y+4AAACFAQAAEwAAAAAA&#13;&#10;AAAAAAAAAAAAAAAAW0NvbnRlbnRfVHlwZXNdLnhtbFBLAQItABQABgAIAAAAIQBa9CxbvwAAABUB&#13;&#10;AAALAAAAAAAAAAAAAAAAAB8BAABfcmVscy8ucmVsc1BLAQItABQABgAIAAAAIQBbqv98yAAAAOEA&#13;&#10;AAAPAAAAAAAAAAAAAAAAAAcCAABkcnMvZG93bnJldi54bWxQSwUGAAAAAAMAAwC3AAAA/AIAAAAA&#13;&#10;" adj="-11796480,,5400" path="m124,r46,l172,r1,l174,r2,1l186,33r10,33l215,132r3,l220,133r13,-33l248,66,237,52,225,37,213,20r83,l263,65r7,16l278,98r7,18l294,135,308,89,321,45,334,1r19,l371,r17,l406,2r17,3l438,11r15,8l466,28r12,11l489,52r8,14l503,81r5,17l510,115r1,47l511,210r,47l510,261r-1,4l1,265,,258r,-6l,125,1,106,5,88,11,72,19,56,30,42,42,30,56,20,71,11,88,5,105,1,124,xe" filled="f" stroked="f" strokeweight="0">
                  <v:stroke joinstyle="round"/>
                  <v:formulas/>
                  <v:path arrowok="t" o:connecttype="custom" o:connectlocs="124,0;170,0;172,0;173,0;174,0;176,1;186,33;196,66;215,132;218,132;220,133;233,100;248,66;237,52;225,37;213,20;296,20;263,65;270,81;278,98;285,116;294,135;308,89;321,45;334,1;353,1;371,0;388,0;406,2;423,5;438,11;453,19;466,28;478,39;489,52;497,66;503,81;508,98;510,115;511,162;511,210;511,257;510,261;509,265;1,265;0,258;0,252;0,125;1,106;5,88;11,72;19,56;30,42;42,30;56,20;71,11;88,5;105,1;124,0" o:connectangles="0,0,0,0,0,0,0,0,0,0,0,0,0,0,0,0,0,0,0,0,0,0,0,0,0,0,0,0,0,0,0,0,0,0,0,0,0,0,0,0,0,0,0,0,0,0,0,0,0,0,0,0,0,0,0,0,0,0,0" textboxrect="0,0,511,265"/>
                  <v:textbox>
                    <w:txbxContent>
                      <w:p w14:paraId="57A6C4A8" w14:textId="77777777" w:rsidR="00192307" w:rsidRDefault="00192307" w:rsidP="006D3797">
                        <w:pPr>
                          <w:rPr>
                            <w:rFonts w:eastAsia="Times New Roman"/>
                          </w:rPr>
                        </w:pPr>
                      </w:p>
                    </w:txbxContent>
                  </v:textbox>
                </v:shape>
                <v:shape id="Freeform 31" o:spid="_x0000_s1740" style="position:absolute;left:1603;width:4905;height:5238;visibility:visible;mso-wrap-style:square;v-text-anchor:top" coordsize="309,33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mLywAAAOEAAAAPAAAAZHJzL2Rvd25yZXYueG1sRI9Ba8JA&#13;&#10;FITvQv/D8gq9SN1YNdToKqViLfQgjRU9vmZfk2D2bchuNf57VxC8DAzDfMNM562pxJEaV1pW0O9F&#13;&#10;IIgzq0vOFfxsls+vIJxH1lhZJgVncjCfPXSmmGh74m86pj4XAcIuQQWF93UipcsKMuh6tiYO2Z9t&#13;&#10;DPpgm1zqBk8Bbir5EkWxNFhyWCiwpveCskP6bxR0D18f23Q5Kndm/LsarMl295uhUk+P7WIS5G0C&#13;&#10;wlPr740b4lMriPsxXB+FNyBnFwAAAP//AwBQSwECLQAUAAYACAAAACEA2+H2y+4AAACFAQAAEwAA&#13;&#10;AAAAAAAAAAAAAAAAAAAAW0NvbnRlbnRfVHlwZXNdLnhtbFBLAQItABQABgAIAAAAIQBa9CxbvwAA&#13;&#10;ABUBAAALAAAAAAAAAAAAAAAAAB8BAABfcmVscy8ucmVsc1BLAQItABQABgAIAAAAIQBEN+mLywAA&#13;&#10;AOEAAAAPAAAAAAAAAAAAAAAAAAcCAABkcnMvZG93bnJldi54bWxQSwUGAAAAAAMAAwC3AAAA/wIA&#13;&#10;AAAA&#13;&#10;" adj="-11796480,,5400" path="m151,50r-10,1l131,53r-9,3l113,63r3,7l119,77r-6,5l106,87,99,82,91,77r-5,7l80,90r-3,7l74,105r-1,8l87,120r-1,8l84,135r-6,2l73,138r-7,2l71,159r6,19l84,176r6,-2l96,173r4,6l105,185r-5,6l95,198r7,8l111,212r9,4l131,218r7,-14l146,205r7,2l154,212r2,6l157,225r20,-5l196,214r-2,-7l190,196r12,-9l207,189r5,4l218,197r10,-17l239,162r-12,-6l221,153r2,-7l224,138r8,-2l240,134r,-9l239,117r-2,-8l234,102r-6,-6l221,98r-7,4l209,95r-5,-7l209,81r4,-7l205,67r-8,-6l188,57,178,55r-4,7l170,69r-7,-1l157,67r-2,-6l153,56r-2,-6xm156,r20,1l193,4r16,5l223,16r13,8l248,35r10,13l266,63r7,16l279,98r5,21l293,126r7,9l305,143r3,10l309,164r-1,12l305,186r-3,8l297,200r-6,5l282,209r-10,4l266,227r-6,13l253,253r-8,12l236,278r-11,12l214,302r-12,10l189,321r-14,6l161,330r-14,-1l133,326r-14,-5l106,312,93,303,83,292,73,281,65,268,57,255,50,241,37,212r-9,-2l19,207r-6,-6l8,194,4,187,1,177,,168,,158r1,-9l4,141r5,-8l16,126r8,-6l27,102,31,84,37,69,44,55,53,43,63,32,74,23,87,15,102,9,119,4,137,1,156,xe" filled="f" stroked="f" strokeweight="0">
                  <v:stroke joinstyle="round"/>
                  <v:formulas/>
                  <v:path arrowok="t" o:connecttype="custom" o:connectlocs="131,53;116,70;106,87;86,84;74,105;86,128;73,138;77,178;96,173;100,191;111,212;138,204;154,212;177,220;190,196;212,193;239,162;223,146;240,134;237,109;221,98;204,88;205,67;178,55;163,68;153,56;176,1;223,16;258,48;279,98;300,135;309,164;302,194;282,209;260,240;236,278;202,312;161,330;119,321;83,292;57,255;28,210;8,194;0,168;4,141;24,120;37,69;63,32;102,9;156,0" o:connectangles="0,0,0,0,0,0,0,0,0,0,0,0,0,0,0,0,0,0,0,0,0,0,0,0,0,0,0,0,0,0,0,0,0,0,0,0,0,0,0,0,0,0,0,0,0,0,0,0,0,0" textboxrect="0,0,309,330"/>
                  <o:lock v:ext="edit" verticies="t"/>
                  <v:textbox>
                    <w:txbxContent>
                      <w:p w14:paraId="4A132859" w14:textId="77777777" w:rsidR="00192307" w:rsidRDefault="00192307" w:rsidP="006D3797">
                        <w:pPr>
                          <w:rPr>
                            <w:rFonts w:eastAsia="Times New Roman"/>
                          </w:rPr>
                        </w:pPr>
                      </w:p>
                    </w:txbxContent>
                  </v:textbox>
                </v:shape>
                <v:shape id="Freeform 39" o:spid="_x0000_s1741" style="position:absolute;left:3460;top:1571;width:1175;height:1191;visibility:visible;mso-wrap-style:square;v-text-anchor:top" coordsize="74,7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jNivyAAAAOEAAAAPAAAAZHJzL2Rvd25yZXYueG1sRI/RagIx&#13;&#10;FETfC/5DuIJvNbEPVlajLJWKULpQ2w+4bK67Szc3IYnu6tc3hUJfBoZhzjCb3Wh7caUQO8caFnMF&#13;&#10;grh2puNGw9fn6+MKREzIBnvHpOFGEXbbycMGC+MG/qDrKTUiQzgWqKFNyRdSxroli3HuPHHOzi5Y&#13;&#10;TNmGRpqAQ4bbXj4ptZQWO84LLXp6aan+Pl2sBn8/rNRbNVTj5VD58n0fSnUOWs+m436dpVyDSDSm&#13;&#10;/8Yf4mg0LBfP8PsovwG5/QEAAP//AwBQSwECLQAUAAYACAAAACEA2+H2y+4AAACFAQAAEwAAAAAA&#13;&#10;AAAAAAAAAAAAAAAAW0NvbnRlbnRfVHlwZXNdLnhtbFBLAQItABQABgAIAAAAIQBa9CxbvwAAABUB&#13;&#10;AAALAAAAAAAAAAAAAAAAAB8BAABfcmVscy8ucmVsc1BLAQItABQABgAIAAAAIQDjjNivyAAAAOEA&#13;&#10;AAAPAAAAAAAAAAAAAAAAAAcCAABkcnMvZG93bnJldi54bWxQSwUGAAAAAAMAAwC3AAAA/AIAAAAA&#13;&#10;" adj="-11796480,,5400" path="m38,l48,2r9,4l65,12r5,8l73,29r1,10l72,49r-3,9l63,65r-8,5l46,74,36,75,26,74,17,69,10,63,4,56,1,46,,36,2,26,6,18r6,-8l19,5,28,1,38,xe" filled="f" stroked="f" strokeweight="0">
                  <v:stroke joinstyle="round"/>
                  <v:formulas/>
                  <v:path arrowok="t" o:connecttype="custom" o:connectlocs="38,0;48,2;57,6;65,12;70,20;73,29;74,39;72,49;69,58;63,65;55,70;46,74;36,75;26,74;17,69;10,63;4,56;1,46;0,36;2,26;6,18;12,10;19,5;28,1;38,0" o:connectangles="0,0,0,0,0,0,0,0,0,0,0,0,0,0,0,0,0,0,0,0,0,0,0,0,0" textboxrect="0,0,74,75"/>
                  <v:textbox>
                    <w:txbxContent>
                      <w:p w14:paraId="7AB3F3E3" w14:textId="77777777" w:rsidR="00192307" w:rsidRDefault="00192307" w:rsidP="006D3797">
                        <w:pPr>
                          <w:rPr>
                            <w:rFonts w:eastAsia="Times New Roman"/>
                          </w:rPr>
                        </w:pPr>
                      </w:p>
                    </w:txbxContent>
                  </v:textbox>
                </v:shape>
              </v:group>
            </w:pict>
          </mc:Fallback>
        </mc:AlternateContent>
      </w:r>
      <w:r w:rsidRPr="006C0266">
        <w:rPr>
          <w:noProof/>
          <w:lang w:eastAsia="fr-FR"/>
        </w:rPr>
        <mc:AlternateContent>
          <mc:Choice Requires="wpg">
            <w:drawing>
              <wp:anchor distT="0" distB="0" distL="114300" distR="114300" simplePos="0" relativeHeight="252851200" behindDoc="0" locked="0" layoutInCell="1" allowOverlap="1" wp14:anchorId="5D5C3AB3" wp14:editId="18F6C199">
                <wp:simplePos x="0" y="0"/>
                <wp:positionH relativeFrom="column">
                  <wp:posOffset>1371600</wp:posOffset>
                </wp:positionH>
                <wp:positionV relativeFrom="paragraph">
                  <wp:posOffset>10795</wp:posOffset>
                </wp:positionV>
                <wp:extent cx="457200" cy="467995"/>
                <wp:effectExtent l="0" t="0" r="25400" b="14605"/>
                <wp:wrapNone/>
                <wp:docPr id="618"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619"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485BF52B" w14:textId="77777777" w:rsidR="00192307" w:rsidRDefault="00192307" w:rsidP="006C0266">
                              <w:pPr>
                                <w:rPr>
                                  <w:rFonts w:eastAsia="Times New Roman"/>
                                </w:rPr>
                              </w:pPr>
                            </w:p>
                          </w:txbxContent>
                        </wps:txbx>
                        <wps:bodyPr vert="horz" wrap="square" lIns="91440" tIns="45720" rIns="91440" bIns="45720" numCol="1" anchor="t" anchorCtr="0" compatLnSpc="1">
                          <a:prstTxWarp prst="textNoShape">
                            <a:avLst/>
                          </a:prstTxWarp>
                        </wps:bodyPr>
                      </wps:wsp>
                      <wps:wsp>
                        <wps:cNvPr id="620"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0AD95EE5" w14:textId="77777777" w:rsidR="00192307" w:rsidRDefault="00192307" w:rsidP="006C0266">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5D5C3AB3" id="Group 4" o:spid="_x0000_s1742" style="position:absolute;left:0;text-align:left;margin-left:108pt;margin-top:.85pt;width:36pt;height:36.85pt;z-index:252851200" coordsize="1110,1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IBsgphAAAEJYAAAOAAAAZHJzL2Uyb0RvYy54bWzsXFtvY7cRfi/Q/yDoscDGhzx3I96g2UtQ&#13;&#10;IE0DxEWfjyX5gtqSKmnX3hb97/1myDkid8+QBwnQh2DzsLLjz0POfMPhDIf0t9+9PD0uPm4Ox4fd&#13;&#10;9mppvimWi812tVs/bO+uln+/fv+qWy6Op2G7Hh53283V8tPmuPzu9R//8O3z/nJjd/e7x/XmsICQ&#13;&#10;7fHyeX+1vD+d9pcXF8fV/eZpOH6z22+2+OHt7vA0nPDt4e5ifRieIf3p8cIWRXPxvDus94fdanM8&#13;&#10;4v++dT9cvmb5t7eb1elvt7fHzWnxeLXE3E7874H/vaF/L15/O1zeHYb9/cPKT2P4FbN4Gh62GHQU&#13;&#10;9XY4DYsPh4cvRD09rA674+729M1q93Sxu719WG1YB2hjis+0+eGw+7BnXe4un+/2o5lg2s/s9KvF&#13;&#10;rn76+PNh8bC+WjYGVG2HJ5DE4y4qMs7z/u4SmB8O+1/2Px/8/7hz3y1unv+6WwM/fDjtWPuX28MT&#13;&#10;WQF6LV7YyJ9GI29eTosV/mdVtyBuuVjhR1XT9n3tSFjdg6kvfmt1/87/njHG/5apSp7bxXApAx53&#13;&#10;jw/r9w+PjzQ6O8/mzeNh8XEA7cNqtdmeShoFvxEhMacfjyf6HZod8/Wf4s2b79+VjX313hbNq+qm&#13;&#10;t6/6rv/zK9N0fdFY+/b75t1/vTD5/Qsyk7cK2Qy+fDzTdfxtdP1yP+w37AVHomKkqxe63h82G1oh&#13;&#10;i4amRaMDRnSxMfY/7lb/PC62u3frh9PPu4ftCfMxrEAEpW+O+KWZrDYNW9RZjng989O2TvyZntWH&#13;&#10;4+mHzY59Y/gIk2OeWCtrb/y7tXe8azB8+/SIFfini4VpbLt4XpRlyeIILzATwOBMi/uFLY2fzxll&#13;&#10;A5SpWqsIKwNYWWrCqgBl6qJWhNUhrKkrZWpNBDO9Iq0NYV1jFWlYuIHVmkaRBoc5w7pOk0bL7Ixr&#13;&#10;TaWIMyELRp+diXjorEpqSITRbWciKrqm0OYXcqETayIuWpVZE5KhOx1F0bP1KlhZceGQDc3pbERF&#13;&#10;XXWKMBtSYUvFTWxERFOo0kIiul6TFtHQqF5nQxpMqa0IG9NgtQVmQxr0yUUstJ3mwzZkQTVcGdHQ&#13;&#10;1ZrHIVCdudc4LUMWrGm05VCGLFRGYQE74XlIW1Xa2i8jFkytiQtZsI3qvWXIgjWtJi6kwXaNFufK&#13;&#10;kIay0mZXhTzYvtfEVSEPVd8os6tCJsrCaLarQiZq22niQirKotaWVxVS0RjNT6qQitKAsulAUoVU&#13;&#10;tKWqbEhFaVrVdiEVnWq7OqSitPDP6dnVIRWm6LTYVEdc2L7U5IVcGNtr1qsjMkqrcVuHZGBf18it&#13;&#10;IzZKq5mvDtkwrZpO1BEdFnZW7BfSYfpKi8ZNzAdW5LS8JuTDmlrjo4n4MFbjF1lgEH9sr4X3JuKj&#13;&#10;aDRvbkI+KKlTFlsT8mFVOpqQDlsW6vRCOkytbdpNyIZF8FZm14Zs1Bq3SJMD2xWqrm3IhRZV2pAI&#13;&#10;LG8thrYhEdpG1oYsmKbSUsU2ZEGNn21IgqngS9P5ehuSUGse3IYcGKtS2oUc6OGzC0kwRaFNrgtJ&#13;&#10;MJ1muS6kobOa4bqQBWzbymrtQh6aVuO0C2mwoH567XchDzUSj2kaupAGPXJ2IQ964OxDGiqjraw+&#13;&#10;pKFUt50+ZKHutKjUhyzYWguafchCV2h7Dk4ozuvUIMWatlsfsmCKRlupfUiDWtP1IQumbDUX6UMa&#13;&#10;QkVx1jEW2MO91Nyrl60vuvHVYqBTuoKPbva7Ix2+UAWOg5lrqeCBolJdAYMNAsvZShoMYxOYj3sw&#13;&#10;uTQYtiRw6w9a0mCYisD9LDCVt4RG+epOhNKyqXpl+DwlqThl+Dw1qfhk+DxFqbhk+DxVqXwkOMrD&#13;&#10;OapSfcjweaparyoKvFnSvaoo4GbBvaqo0ObAqUSjubuzoqx7URHG8HmqUpXF8Hmqll5VVEmz5u5V&#13;&#10;RRU0B05VEE0GVc4suFcVVcwsuFcVVcosuFcVVcgsuFe1mqcqVRmkKqqIOdKpiGD4PFWpRmD4PFWp&#13;&#10;BGD4PFUpw2f4PFUpgSc4EvQ5qlJ+zvB5qlL6zfB5qlJ2zfB5qjZeVaTHc+ZO2TFJH4+J0xGY0l+G&#13;&#10;z1OVElyGz1OVUliGz1OVclSGz1OVklCCI8ucYxlKMhk+T1XKIhk+T1VKExk+T1XKAxk+T1VK9AiO&#13;&#10;TG6OqpTJMXyeqpSqMXyeqpSLMXyeqpRsMTxS1e0iPl06oJX4eRPxsFygiXhD+g6X++FEWZZ8uXi+&#13;&#10;WnLrYnF/teTuBP3kafdxc71jzInSLYNzUx7aIDl3ZjtDHrcxlA6OMEszWlgA8rn3MumMFEBqszmZ&#13;&#10;ApBPD6wosyUgzJUGUpUEYInkKQ30ixXH7RkgldIkcQztMjf59HOsC+TyAJqm7NIi0ZTxSAT25Cxr&#13;&#10;al2wzDFiyajyKaYsnClNV2VGb4xTiBoh6dEbn3yAcvF9GVU+ZXQMyvPsxvghCPkU5OhGCCFJ3Rsf&#13;&#10;NExeJpUWZKXsPNEj8sic7i11A1hmzp4d9TRmcYSOkkfmeO/ouJ9l5nyJSCRk1j3RfnLAnMOja+CA&#13;&#10;uSXU+ewxuyjRqmKJ2WXe+MCfDxyjF0kwEjdbPe6OG/jVRARDi4unIQtejV914UNd2kFrT5KEYpmC&#13;&#10;fEpc8GvDZtYQzjl4emP6K3LkU+T57Q4HkOn1U7g1ieOPNM76tVvkgHTQT0451lEyM/n8fI2Ptx8E&#13;&#10;IJ8CFL5zEsWDTG6OsmxzSrfUKoEuSAiTxml9PpojBY07lpcjuSscLmPqMVKkZydLVTxazCuf3sy9&#13;&#10;X/rjQYL8XD4dDrdI/DpN70rUCnSeKgmUyJFPL896eZlYa0tfgcCxU2RQ09A5oEm7vq19kY0jsLTE&#13;&#10;Bv7ELo30Nzk0GoyOXzTXk8CW+khwLIv+ShLY4RoIActM7kPNSAccC10xs3x6c/d+Yy+RsSaH7qkX&#13;&#10;gqGrjFdT49IBM2kXdHBa1xllAHSuU2c2F2py8tDoYiaVKQsfvuqxUhezyKczD1oqTusap/wp81BD&#13;&#10;lIdGxzMD9CVZM54pyJDyKUP7LB8Xs9IScfrPQ6M7mgFSXxsUtjh4TypjZG2NZzYyN/n0c0QnhiWi&#13;&#10;k5qWiOt/DOxxzJAcGm0nBpoCp4FpJPXBoQ21XTNIagsS0mTS8dL6AthYHC6mR6dDeJKJJm0aWUpi&#13;&#10;ULo7Zai7xIry6a1Z+gNQ3ADMWAl9Czc6OhOZ0SWq1Tkr0UU01qjJRKES/WGHRAM4Mzq2NpZJW1jS&#13;&#10;nrgC4JG5lUaZI8tEuzgt0/qlBufLISGKZNoCyUVynrgN4pBoLqeRsjbg0RmODF1fodFtZkcp0an2&#13;&#10;SJwYJOdpfGFJXeE0sqA2HI2eK3/hyCMyrTuu1ojIDHBMczNhEz1wLzGjjvUdDfxCemhDjao5Rke/&#13;&#10;3AOxu6RsbnydiHsH6RxH0oIiU836I1m4b1oVf36P+xPpPfxcw6eXg0/t0WVP68tmMe3Yf5FwJp8u&#13;&#10;rLnCEG329CoYYRkd3KD1eLoqg8mnG9Rxa+gIKEmZDyXo2idxUu2UmU1btiSLKwapcekeDXyP+vtJ&#13;&#10;nA9gxuC6XEqePz9EWzbnom4F002ApEDjy/Q+kwGY2icASARSE8SVAtYYdwaSOMkT2szRlfUbCy7b&#13;&#10;p+VVrnTC7YI0zp+INAjFKT2sT3hqJLlJnD97pPo8hSt9LVFnlm7p126dsZ8kBvm8wG0kdcYPSh/J&#13;&#10;q6zj+xOlTCJYyclTRl7tUyFk6kn74ZIE+xVuQSRxjWzwmUygPScsSXm4TuFWcKZY7OSwIlN99nQn&#13;&#10;CREhU83SvQvGZapjg5N3xo1dVAmP8unCpBl36nQcohsaLC9tZfP5aZmMJgdsyH2pkcBPVcaOAjUi&#13;&#10;ghcUeGhCT12waihRpkaDu8IRPW05Hu5uxicw7/k/z1cE2x+Op7fD8d49leEfEWy4xNOj7Zq/ut8M&#13;&#10;63f+69Pw8Oi+5iQd05RnI+7hyenl5oVfE9GRMH6bfnqzW3/CsxI8EsPrq/vd4d/LxTMeXF0tj//6&#13;&#10;MBw2y8XjX7Z4ktKbijrbJ/6GHwktF4fwJzfhT7Yfnt7s8LgHzj1sV5B6tTzJl29O7oEXXljBhD9u&#13;&#10;f9mvCMhdF6h7/fKP4bBfkOb4JTzh+WknT2yGS3mdQjyMWK+mU8R/gwc+/6+XPnSNwz3MGl/6cMyM&#13;&#10;nu/gZZN76QOrMynjGyBhKPuwx/rqlzeM88Oehkopeq1FX5D03/iuBzsmLqihq8BKaM966GIvMJwS&#13;&#10;hRhE0fPzClS2iigEnzOM7s1NycKKPYMs38SfmhYCzwjju2RTsmCjEWTcPbcpWUhrzjC+Sj4lDCHs&#13;&#10;jKorupg2JQyZxQhDEaVoicLhDMO7GrpYOSWN6stRXFlqRouf87T8GGJSXEhBhech0xxQSTCOajp+&#13;&#10;CjUpLmShwT1CRVzEQ9dopote8+DBmiYuYgIuq9kupIIcfHp2tJIDZdXZIdkOcOTlirxoNejGoz37&#13;&#10;PC55uiIvIkPnlrp4Z3kV31wGaV8u1ogN3fWiRz2mxn1YZX4RHfrCoFr4PL8GN7Cn5dHRzxmnr9ro&#13;&#10;YY9p+Rb+lL7R2x6kDpq7RG972OmV+UV8JKJdxAd5vSIv5EOPw9HrHtJTExfSQYtoOrBEr3vQH9dm&#13;&#10;Fz3voSU+LY5KyDNp5PTTykbPe/DSWBMXrQ2dW6qTxmEpPCqzi6jQXY+aLqM4Ct6KuGjD0FcGHRON&#13;&#10;4nDkqomLFoa+cKPnPfzCciomU1MmGFQNK9HjHn4mMCktIkIPetHTHrqHPykspEEPyNGzHn1mIQn6&#13;&#10;ZkE9gdEcutFCCvSNLHrQoxMavefRd1kqKsep6d4WvebRU4D4MY+6FOgwNBp0ep1SITbC9HUaPeUx&#13;&#10;aupE5d8oTQ8i1P0bYWpSF73j0QNc9JCH31ZS0HR11Pk5evSMRw++0UOeMAtG3v31Qv/EiwXKb1Gd&#13;&#10;fL3Q/8Vbjq8X+rWHK18v9GuW8ZdBrsfjx/TlbN+euh47jWn41wv9mt39se/12AJPG/L3d6Ef2xtU&#13;&#10;/g23rTkNpNvWvPlO3VXEpstbhXREtKuKn+PkkFY+/dFw4V9AZU6GkcnyqJkDboMbuYzLXe9DWcm4&#13;&#10;zIE+/tQG0nNsjLnr4ih73fwyd4Jwdu12WjQ0/TmgGEQ+vWFQmLNEJJppYCM9+EzziU6tWCJy0rTE&#13;&#10;1t8lKTPtJ4PDDZaInDkjkZ7Nwox19s6w70Ah6UxL7KTllrkYQ6UyD43MMyNRmiOZKxduiZBP5LqW&#13;&#10;nZdoyMndoa+QLJ+ebJkk/jxXun+NO/QooTE4PD3TJUFR75Dk68nRW88Oe3sa6QnH4Wy6VWzEh9jh&#13;&#10;kzLFLenIKj1P8XRDXyRlyuKBz2c887wecf0vKXNc4jjeSCMlaJg212iTMETHV2mZEtjgAJnVO4ZK&#13;&#10;cqqkRhJ74dFpy0ss500hJbKjPwVC3pmTSKvRATOTbPyTqKzeFDGcxIwpKQYxMMcOymgPzBBOcdJJ&#13;&#10;zPgQRV4G5txS7pRlPZ12B5aYXTz+UVF+Pcq1u9wS94/PskFDbnjnwpDYJhvYcNTBATATKn2czMVe&#13;&#10;t4PlYrkT1uW2Bje13FbjNSXXTi0mb7jcVuh5yG6tntf8Xu3WUW7zF8/LZRPiyrnLSrI2cvnOebGl&#13;&#10;M4Rx9WYyMgkHmQxPwksmYZRwlck/x/CXjuUSTudF58+96fd3HYKt9Tu/DsF/BhV/qJbvCPg/qkt/&#13;&#10;CTf8nm8nnP/07+v/AQAA//8DAFBLAwQUAAYACAAAACEAOuEJ7eMAAAANAQAADwAAAGRycy9kb3du&#13;&#10;cmV2LnhtbEyPzWrDMBCE74W+g9hCb41st0mMYzmE9OcUCk0KpTfF2tgm1spYiu28fben9rIwfMzs&#13;&#10;TL6ebCsG7H3jSEE8i0Aglc40VCn4PLw+pCB80GR06wgVXNHDuri9yXVm3EgfOOxDJTiEfKYV1CF0&#13;&#10;mZS+rNFqP3MdErOT660OLPtKml6PHG5bmUTRQlrdEH+odYfbGsvz/mIVvI163DzGL8PufNpevw/z&#13;&#10;969djErd303PKz6bFYiAU/hzwO8G7g8FFzu6CxkvWgVJvOBBgcESBPMkTVkfFSznTyCLXP5fUfwA&#13;&#10;AAD//wMAUEsBAi0AFAAGAAgAAAAhALaDOJL+AAAA4QEAABMAAAAAAAAAAAAAAAAAAAAAAFtDb250&#13;&#10;ZW50X1R5cGVzXS54bWxQSwECLQAUAAYACAAAACEAOP0h/9YAAACUAQAACwAAAAAAAAAAAAAAAAAv&#13;&#10;AQAAX3JlbHMvLnJlbHNQSwECLQAUAAYACAAAACEAmCAbIKYQAABCWAAADgAAAAAAAAAAAAAAAAAu&#13;&#10;AgAAZHJzL2Uyb0RvYy54bWxQSwECLQAUAAYACAAAACEAOuEJ7eMAAAANAQAADwAAAAAAAAAAAAAA&#13;&#10;AAAAEwAAZHJzL2Rvd25yZXYueG1sUEsFBgAAAAAEAAQA8wAAABAUAAAAAA==&#13;&#10;">
                <v:shape id="Freeform 6" o:spid="_x0000_s1743" style="position:absolute;top:663;width:1110;height:771;visibility:visible;mso-wrap-style:square;v-text-anchor:top" coordsize="3331,23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LsyyQAAAOEAAAAPAAAAZHJzL2Rvd25yZXYueG1sRI9PawIx&#13;&#10;FMTvQr9DeIXeNKuCratRxCL04MU/IN6em+dudPOyJKmu/fSNUOhlYBjmN8x03tpa3MgH41hBv5eB&#13;&#10;IC6cNlwq2O9W3Q8QISJrrB2TggcFmM9eOlPMtbvzhm7bWIoE4ZCjgirGJpcyFBVZDD3XEKfs7LzF&#13;&#10;mKwvpfZ4T3Bby0GWjaRFw2mhwoaWFRXX7bdV8P5jLpfBya+G6/Fhb1o8Dnf+qNTba/s5SbKYgIjU&#13;&#10;xv/GH+JLKxj1x/B8lN6AnP0CAAD//wMAUEsBAi0AFAAGAAgAAAAhANvh9svuAAAAhQEAABMAAAAA&#13;&#10;AAAAAAAAAAAAAAAAAFtDb250ZW50X1R5cGVzXS54bWxQSwECLQAUAAYACAAAACEAWvQsW78AAAAV&#13;&#10;AQAACwAAAAAAAAAAAAAAAAAfAQAAX3JlbHMvLnJlbHNQSwECLQAUAAYACAAAACEA4Ky7MskAAADh&#13;&#10;AAAADwAAAAAAAAAAAAAAAAAHAgAAZHJzL2Rvd25yZXYueG1sUEsFBgAAAAADAAMAtwAAAP0CAAAA&#13;&#10;AA==&#13;&#10;" adj="-11796480,,5400" path="m1666,187r-21,4l1627,200r-132,96l1481,310r-9,20l1469,351r34,1287l1505,1654r6,15l1607,1848r12,14l1632,1873r16,8l1666,1882r18,-1l1699,1873r15,-11l1725,1848r96,-179l1827,1654r2,-16l1862,351r-2,-21l1850,310r-14,-14l1705,200r-19,-9l1666,187xm1482,r24,1l1529,9r19,14l1567,43r21,22l1608,89r20,20l1646,125r20,9l1686,125r19,-16l1725,89r18,-21l1764,43r20,-20l1804,9r23,-8l1850,r110,11l2065,24r102,17l2265,62r93,26l2446,115r84,31l2609,180r73,37l2751,257r62,43l2869,345r50,47l2963,443r36,53l3001,500r6,10l3016,528r12,21l3043,577r15,33l3076,647r20,42l3115,736r22,49l3158,839r21,57l3201,956r20,62l3241,1083r20,68l3278,1220r15,70l3306,1363r12,73l3326,1508r4,75l3331,1657r-2,73l3323,1804r-12,73l3296,1949r-20,70l3249,2086r-32,67l3179,2218r-44,62l3121,2294r-18,10l3085,2310r-20,3l268,2313r-20,-3l229,2304r-17,-11l197,2280r-45,-64l114,2151,82,2082,56,2013,34,1942,19,1869,8,1795,1,1721,,1648r,-6l1,1571r6,-76l16,1421r12,-74l41,1275r16,-71l76,1133r18,-67l115,1001r21,-62l159,879r21,-57l201,769r22,-49l244,675r18,-40l279,599r16,-32l309,542r10,-20l326,508r5,-7l368,447r44,-51l462,347r56,-45l581,259r68,-40l723,180r80,-34l886,115,975,88r93,-26l1166,41,1268,24,1374,9,1482,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485BF52B" w14:textId="77777777" w:rsidR="00192307" w:rsidRDefault="00192307" w:rsidP="006C0266">
                        <w:pPr>
                          <w:rPr>
                            <w:rFonts w:eastAsia="Times New Roman"/>
                          </w:rPr>
                        </w:pPr>
                      </w:p>
                    </w:txbxContent>
                  </v:textbox>
                </v:shape>
                <v:shape id="Freeform 7" o:spid="_x0000_s1744" style="position:absolute;left:237;width:626;height:626;visibility:visible;mso-wrap-style:square;v-text-anchor:top" coordsize="1877,18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F9BwxgAAAOEAAAAPAAAAZHJzL2Rvd25yZXYueG1sRI9Ba8JA&#13;&#10;EIXvBf/DMgUvpW6qIBJdRayK10bBHofsmE3Nzobsqum/7xyEXgYew/se32LV+0bdqYt1YAMfowwU&#13;&#10;cRlszZWB03H3PgMVE7LFJjAZ+KUIq+XgZYG5DQ/+onuRKiUQjjkacCm1udaxdOQxjkJLLL9L6Dwm&#13;&#10;iV2lbYcPgftGj7Nsqj3WLAsOW9o4Kq/FzRvY6slbvKI+hG8qLu68b37W2c6Y4Wv/OZeznoNK1Kf/&#13;&#10;xhNxsAamY3EQI7EBvfwDAAD//wMAUEsBAi0AFAAGAAgAAAAhANvh9svuAAAAhQEAABMAAAAAAAAA&#13;&#10;AAAAAAAAAAAAAFtDb250ZW50X1R5cGVzXS54bWxQSwECLQAUAAYACAAAACEAWvQsW78AAAAVAQAA&#13;&#10;CwAAAAAAAAAAAAAAAAAfAQAAX3JlbHMvLnJlbHNQSwECLQAUAAYACAAAACEA8RfQcMYAAADhAAAA&#13;&#10;DwAAAAAAAAAAAAAAAAAHAgAAZHJzL2Rvd25yZXYueG1sUEsFBgAAAAADAAMAtwAAAPoCAAAAAA==&#13;&#10;" adj="-11796480,,5400" path="m939,r,l1024,4r84,11l1188,34r79,25l1341,91r71,37l1480,172r63,49l1603,275r54,60l1706,399r44,67l1787,538r32,74l1844,690r19,81l1875,853r2,86l1875,1024r-12,84l1844,1189r-25,78l1787,1341r-37,72l1706,1480r-49,64l1603,1603r-60,53l1480,1707r-68,42l1341,1788r-74,31l1188,1845r-80,18l1024,1874r-85,4l855,1874r-84,-11l690,1845r-78,-26l538,1788r-71,-39l399,1707r-64,-51l276,1603r-55,-59l172,1480r-43,-67l92,1341,60,1267,35,1189,16,1108,4,1024,,939,4,853,16,771,35,690,60,612,92,538r37,-72l172,399r49,-64l276,275r59,-54l399,172r68,-44l538,91,612,59,690,34,771,15,855,4,939,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0AD95EE5" w14:textId="77777777" w:rsidR="00192307" w:rsidRDefault="00192307" w:rsidP="006C0266">
                        <w:pPr>
                          <w:rPr>
                            <w:rFonts w:eastAsia="Times New Roman"/>
                          </w:rPr>
                        </w:pPr>
                      </w:p>
                    </w:txbxContent>
                  </v:textbox>
                </v:shape>
              </v:group>
            </w:pict>
          </mc:Fallback>
        </mc:AlternateContent>
      </w:r>
      <w:r>
        <w:t>L'EMP</w:t>
      </w:r>
      <w:r w:rsidR="00370087">
        <w:t>R</w:t>
      </w:r>
      <w:r>
        <w:t>UNT</w:t>
      </w:r>
    </w:p>
    <w:p w14:paraId="67CF5DE7" w14:textId="20E10916" w:rsidR="00A24E80" w:rsidRDefault="00825C3D">
      <w:r>
        <w:rPr>
          <w:noProof/>
          <w:lang w:eastAsia="fr-FR"/>
        </w:rPr>
        <mc:AlternateContent>
          <mc:Choice Requires="wps">
            <w:drawing>
              <wp:anchor distT="0" distB="0" distL="114300" distR="114300" simplePos="0" relativeHeight="252861440" behindDoc="0" locked="0" layoutInCell="1" allowOverlap="1" wp14:anchorId="56F6215C" wp14:editId="7FEE5903">
                <wp:simplePos x="0" y="0"/>
                <wp:positionH relativeFrom="column">
                  <wp:posOffset>2171700</wp:posOffset>
                </wp:positionH>
                <wp:positionV relativeFrom="paragraph">
                  <wp:posOffset>135890</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643" name="Flèche vers la droite 643"/>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B22318A" w14:textId="6172216C" w:rsidR="00192307" w:rsidRPr="00FE2EB4" w:rsidRDefault="00192307" w:rsidP="00B015A9">
                            <w:pPr>
                              <w:jc w:val="center"/>
                              <w:rPr>
                                <w:sz w:val="20"/>
                                <w:szCs w:val="20"/>
                              </w:rPr>
                            </w:pPr>
                            <w:r w:rsidRPr="00FE2EB4">
                              <w:rPr>
                                <w:sz w:val="20"/>
                                <w:szCs w:val="20"/>
                              </w:rPr>
                              <w:t>Dettes en actions courtage</w:t>
                            </w:r>
                          </w:p>
                        </w:txbxContent>
                      </wps:txbx>
                      <wps:bodyPr/>
                    </wps:wsp>
                  </a:graphicData>
                </a:graphic>
                <wp14:sizeRelH relativeFrom="margin">
                  <wp14:pctWidth>0</wp14:pctWidth>
                </wp14:sizeRelH>
                <wp14:sizeRelV relativeFrom="margin">
                  <wp14:pctHeight>0</wp14:pctHeight>
                </wp14:sizeRelV>
              </wp:anchor>
            </w:drawing>
          </mc:Choice>
          <mc:Fallback>
            <w:pict>
              <v:shape w14:anchorId="56F6215C" id="Flèche vers la droite 643" o:spid="_x0000_s1745" type="#_x0000_t13" style="position:absolute;left:0;text-align:left;margin-left:171pt;margin-top:10.7pt;width:2in;height:4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wH+NSAIAAAsFAAAOAAAAZHJzL2Uyb0RvYy54bWysVFtu2zAQ/C/QOxD8ryXbiWMYloOigftT&#13;&#10;tEGSHoCmVhIBihSWrB836j16sS5XsuImBQIU9QfNx85wZ3ap9e2xtWIPGIx3hZxOcinAaV8aVxfy&#13;&#10;+9P2w1KKEJUrlfUOCnmCIG8379+tD90KZr7xtgQUROLC6tAVsomxW2VZ0A20Kkx8B44OK4+tirTE&#13;&#10;OitRHYi9tdkszxfZwWPZodcQAu3e9Ydyw/xVBTp+q6oAUdhCUm6RR+Rxl8Zss1arGlXXGD2kof4h&#13;&#10;i1YZR5eOVHcqKvEDzSuq1mj0wVdxon2b+aoyGlgDqZnmL9Q8NqoD1kLmhG60Kfw/Wv11f4/ClIVc&#13;&#10;XM2lcKqlIm3tr59UAK6rsEqU6E0EkSLIr0MXVgR77O5xWAWaJvHHCtv0T7LEkT0+jR7DMQpNm9Pl&#13;&#10;bLnMqRSazq5vptc0J5rsGd1hiJ/BtyJNCommbuJHRH9gg9X+S4g94ByYrgzemnJrrOVF6h74ZFHs&#13;&#10;FdVdaQ0ucu50zR+R1r0GY70boTn/hgQvkMTTQ4F7rE+JuOkimJeJU5OTqAYNHmPjhy7boncxMRJF&#13;&#10;kvZgakEaCxkbBLiPUpSGGjRaloueWlf1bUsviE1F2Bdyll9d5namYicv0gjdvExupaL1ZeJZPFng&#13;&#10;DNwDVFT+VBi+jx/eS+umgwE2RSdYRUaPwPnbwCE+QXvDRvDsbfCI4JvJvBHcGufxbwQ2nlOu+viz&#13;&#10;A73uZEE87o7c9zfTRZKX9na+PHFTs1304tjNoW7pSV+umfL5G7b5DQAA//8DAFBLAwQUAAYACAAA&#13;&#10;ACEASo7Hk+EAAAAPAQAADwAAAGRycy9kb3ducmV2LnhtbExPTUvDQBC9C/6HZQRvdvNRiqbZlGIQ&#13;&#10;BFGwFcHbdDMmwexsyG7b+O8dT3oZmDdv3ke5md2gTjSF3rOBdJGAIra+6bk18LZ/uLkFFSJyg4Nn&#13;&#10;MvBNATbV5UWJRePP/EqnXWyViHAo0EAX41hoHWxHDsPCj8Ry+/STwyjr1OpmwrOIu0FnSbLSDnsW&#13;&#10;hw5Huu/Ifu2OzkD9jNzavXUvj329fX+6G9M8+zDm+mqu1zK2a1CR5vj3Ab8dJD9UEuzgj9wENRjI&#13;&#10;l5kUigaydAlKCKs8EeAgzFQQXZX6f4/qBwAA//8DAFBLAQItABQABgAIAAAAIQC2gziS/gAAAOEB&#13;&#10;AAATAAAAAAAAAAAAAAAAAAAAAABbQ29udGVudF9UeXBlc10ueG1sUEsBAi0AFAAGAAgAAAAhADj9&#13;&#10;If/WAAAAlAEAAAsAAAAAAAAAAAAAAAAALwEAAF9yZWxzLy5yZWxzUEsBAi0AFAAGAAgAAAAhADfA&#13;&#10;f41IAgAACwUAAA4AAAAAAAAAAAAAAAAALgIAAGRycy9lMm9Eb2MueG1sUEsBAi0AFAAGAAgAAAAh&#13;&#10;AEqOx5PhAAAADwEAAA8AAAAAAAAAAAAAAAAAogQAAGRycy9kb3ducmV2LnhtbFBLBQYAAAAABAAE&#13;&#10;APMAAACwBQAAAAA=&#13;&#10;" adj="18225" fillcolor="#ff6700 [3206]">
                <v:textbox>
                  <w:txbxContent>
                    <w:p w14:paraId="6B22318A" w14:textId="6172216C" w:rsidR="00192307" w:rsidRPr="00FE2EB4" w:rsidRDefault="00192307" w:rsidP="00B015A9">
                      <w:pPr>
                        <w:jc w:val="center"/>
                        <w:rPr>
                          <w:sz w:val="20"/>
                          <w:szCs w:val="20"/>
                        </w:rPr>
                      </w:pPr>
                      <w:r w:rsidRPr="00FE2EB4">
                        <w:rPr>
                          <w:sz w:val="20"/>
                          <w:szCs w:val="20"/>
                        </w:rPr>
                        <w:t>Dettes en actions courtage</w:t>
                      </w:r>
                    </w:p>
                  </w:txbxContent>
                </v:textbox>
                <w10:wrap type="through"/>
              </v:shape>
            </w:pict>
          </mc:Fallback>
        </mc:AlternateContent>
      </w:r>
      <w:r w:rsidR="00160CA6">
        <w:rPr>
          <w:noProof/>
          <w:lang w:eastAsia="fr-FR"/>
        </w:rPr>
        <mc:AlternateContent>
          <mc:Choice Requires="wps">
            <w:drawing>
              <wp:anchor distT="0" distB="0" distL="114300" distR="114300" simplePos="0" relativeHeight="252863488" behindDoc="0" locked="0" layoutInCell="1" allowOverlap="1" wp14:anchorId="22E515EF" wp14:editId="32914811">
                <wp:simplePos x="0" y="0"/>
                <wp:positionH relativeFrom="column">
                  <wp:posOffset>6772275</wp:posOffset>
                </wp:positionH>
                <wp:positionV relativeFrom="paragraph">
                  <wp:posOffset>27305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644" name="Rectangle à coins arrondis 644"/>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580EDC8" w14:textId="77777777" w:rsidR="00192307" w:rsidRDefault="00192307" w:rsidP="00FE2EB4">
                            <w:pPr>
                              <w:jc w:val="center"/>
                            </w:pPr>
                          </w:p>
                          <w:p w14:paraId="31DA8789" w14:textId="278E65B8" w:rsidR="00192307" w:rsidRPr="00FE2EB4" w:rsidRDefault="00192307" w:rsidP="00FE2EB4">
                            <w:pPr>
                              <w:jc w:val="center"/>
                              <w:rPr>
                                <w:sz w:val="44"/>
                                <w:szCs w:val="44"/>
                              </w:rPr>
                            </w:pPr>
                            <w:r w:rsidRPr="00FE2EB4">
                              <w:rPr>
                                <w:sz w:val="44"/>
                                <w:szCs w:val="44"/>
                              </w:rPr>
                              <w:t>12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2E515EF" id="Rectangle à coins arrondis 644" o:spid="_x0000_s1746" style="position:absolute;left:0;text-align:left;margin-left:533.25pt;margin-top:2.15pt;width:52.05pt;height:54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9nD5XgIAADMFAAAOAAAAZHJzL2Uyb0RvYy54bWysVNtu2zAMfR+wfxD0vtq5NA2COsWwInsZ&#13;&#10;tqLtPkDRxRYgix6l3P5m/7IfGyW7TrcVKzAsD4ouPIfkIenrm2Pr2F5jsOArPrkoOdNegrK+rvjX&#13;&#10;x827JWchCq+EA68rftKB36zfvrk+dCs9hQac0siIxIfVoat4E2O3KoogG92KcAGd9vRoAFsR6Yh1&#13;&#10;oVAciL11xbQsF8UBUHUIUodAt7f9I19nfmO0jF+MCToyV3GKLeYV87pNa7G+FqsaRddYOYQh/iGK&#13;&#10;VlhPTkeqWxEF26H9g6q1EiGAiRcS2gKMsVLnHCibSflbNg+N6HTOhcQJ3ShT+H+08vP+DplVFV/M&#13;&#10;55x50VKR7kk24Wun2Y/vTIL1gQlE8MoGlsxItEMXVoR96O5wOAXaJgWOBtv0T7mxYxb6NAqtj5FJ&#13;&#10;ulwsJuXskjNJT4vl5bLMhSjO4A5D/KihZWlTcYSdVymqrLHYfwqRvJL9k11yGMBZtbHO5QPW2w8O&#13;&#10;2V5Q4Ymffilsgvxi5vzfkRn4ApJ4eqjOPdbHQ9xSez1TiVOSkiiG+AFjA0OXbUjI2Peds3UT723N&#13;&#10;0NK0xAa1voucKUsNGl3OFYFaV/RtSxOU9US9r/i0nD/P6omqT/EcRuhmKuWd6tVXKO/iyekUpfP3&#13;&#10;2lD5qSaT7C8Pnh6VE5Ko4mSQLlsnmCGVR+DsdeBgn6C9YCN4+jp4RGTPJN4Ibq0HfInAjSGb3v5J&#13;&#10;gT7vJEE8bo+5768mVym9dLcFdaJpONDnoOLh205gmj6x8vB+F8HY3HRnw4GUJjOrPtQ3jf7zc7Y6&#13;&#10;f+vWPwEAAP//AwBQSwMEFAAGAAgAAAAhAAcg3XzkAAAAEAEAAA8AAABkcnMvZG93bnJldi54bWxM&#13;&#10;T8tOwzAQvCPxD9YicUGtnRQCSuNUPEqv0FIJjq69JBGxndhuGvh6nBNcVjva2XkUq1G3ZEDnG2s4&#13;&#10;JHMGBI20qjEVh/3b8+wOiA/CKNFagxy+0cOqPD8rRK7syWxx2IWKRBHjc8GhDqHLKfWyRi383HZo&#13;&#10;4u3TOi1ChK6iyolTFNctTRnLqBaNiQ616PCxRvm1O2oOH7LfD1c0WffrV/fSv/+kD73ccH55MT4t&#13;&#10;47hfAgk4hr8PmDrE/FDGYAd7NMqTNmKWZTeRy+F6AWQiJLcsA3KYtnQBtCzo/yLlLwAAAP//AwBQ&#13;&#10;SwECLQAUAAYACAAAACEAtoM4kv4AAADhAQAAEwAAAAAAAAAAAAAAAAAAAAAAW0NvbnRlbnRfVHlw&#13;&#10;ZXNdLnhtbFBLAQItABQABgAIAAAAIQA4/SH/1gAAAJQBAAALAAAAAAAAAAAAAAAAAC8BAABfcmVs&#13;&#10;cy8ucmVsc1BLAQItABQABgAIAAAAIQDJ9nD5XgIAADMFAAAOAAAAAAAAAAAAAAAAAC4CAABkcnMv&#13;&#10;ZTJvRG9jLnhtbFBLAQItABQABgAIAAAAIQAHIN185AAAABABAAAPAAAAAAAAAAAAAAAAALgEAABk&#13;&#10;cnMvZG93bnJldi54bWxQSwUGAAAAAAQABADzAAAAyQUAAAAA&#13;&#10;" fillcolor="maroon">
                <v:textbox>
                  <w:txbxContent>
                    <w:p w14:paraId="5580EDC8" w14:textId="77777777" w:rsidR="00192307" w:rsidRDefault="00192307" w:rsidP="00FE2EB4">
                      <w:pPr>
                        <w:jc w:val="center"/>
                      </w:pPr>
                    </w:p>
                    <w:p w14:paraId="31DA8789" w14:textId="278E65B8" w:rsidR="00192307" w:rsidRPr="00FE2EB4" w:rsidRDefault="00192307" w:rsidP="00FE2EB4">
                      <w:pPr>
                        <w:jc w:val="center"/>
                        <w:rPr>
                          <w:sz w:val="44"/>
                          <w:szCs w:val="44"/>
                        </w:rPr>
                      </w:pPr>
                      <w:r w:rsidRPr="00FE2EB4">
                        <w:rPr>
                          <w:sz w:val="44"/>
                          <w:szCs w:val="44"/>
                        </w:rPr>
                        <w:t>12</w:t>
                      </w:r>
                    </w:p>
                  </w:txbxContent>
                </v:textbox>
                <w10:wrap type="through"/>
              </v:roundrect>
            </w:pict>
          </mc:Fallback>
        </mc:AlternateContent>
      </w:r>
      <w:r w:rsidR="00160CA6">
        <w:rPr>
          <w:noProof/>
          <w:lang w:eastAsia="fr-FR"/>
        </w:rPr>
        <mc:AlternateContent>
          <mc:Choice Requires="wps">
            <w:drawing>
              <wp:anchor distT="0" distB="0" distL="114300" distR="114300" simplePos="0" relativeHeight="252865536" behindDoc="0" locked="0" layoutInCell="1" allowOverlap="1" wp14:anchorId="35961408" wp14:editId="7EF847AA">
                <wp:simplePos x="0" y="0"/>
                <wp:positionH relativeFrom="column">
                  <wp:posOffset>6772275</wp:posOffset>
                </wp:positionH>
                <wp:positionV relativeFrom="paragraph">
                  <wp:posOffset>27305</wp:posOffset>
                </wp:positionV>
                <wp:extent cx="661035" cy="290830"/>
                <wp:effectExtent l="0" t="0" r="24765" b="13970"/>
                <wp:wrapThrough wrapText="bothSides">
                  <wp:wrapPolygon edited="0">
                    <wp:start x="0" y="0"/>
                    <wp:lineTo x="0" y="20751"/>
                    <wp:lineTo x="21579" y="20751"/>
                    <wp:lineTo x="21579" y="0"/>
                    <wp:lineTo x="0" y="0"/>
                  </wp:wrapPolygon>
                </wp:wrapThrough>
                <wp:docPr id="645" name="Rectangle à coins arrondis 645"/>
                <wp:cNvGraphicFramePr/>
                <a:graphic xmlns:a="http://schemas.openxmlformats.org/drawingml/2006/main">
                  <a:graphicData uri="http://schemas.microsoft.com/office/word/2010/wordprocessingShape">
                    <wps:wsp>
                      <wps:cNvSpPr/>
                      <wps:spPr>
                        <a:xfrm>
                          <a:off x="0" y="0"/>
                          <a:ext cx="661035" cy="29083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0A98FEF1" w14:textId="4AC5A16B" w:rsidR="00192307" w:rsidRPr="00FE2EB4" w:rsidRDefault="00192307" w:rsidP="00FE2EB4">
                            <w:pPr>
                              <w:jc w:val="center"/>
                              <w:rPr>
                                <w:color w:val="000000" w:themeColor="text1"/>
                              </w:rPr>
                            </w:pPr>
                            <w:r>
                              <w:rPr>
                                <w:color w:val="000000" w:themeColor="text1"/>
                              </w:rPr>
                              <w:t>MAI</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5961408" id="Rectangle à coins arrondis 645" o:spid="_x0000_s1747" style="position:absolute;left:0;text-align:left;margin-left:533.25pt;margin-top:2.15pt;width:52.05pt;height:22.9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CrXDgIAAIAEAAAOAAAAZHJzL2Uyb0RvYy54bWysVFuOEzEQ/EfiDpb/ycwkSwijTFaI1fKD&#13;&#10;YLULB3D8SCxst7GdzOQ23IWL0XaSCbArgRA/jj2uqu7qbmd5PVhD9jJEDa6jzaSmRDoOQrtNRz9/&#13;&#10;un2xoCQm5gQz4GRHDzLS69XzZ8vet3IKWzBCBoIiLra97+g2Jd9WVeRbaVmcgJcOLxUEyxIew6YS&#13;&#10;gfWobk01ret51UMQPgCXMeLXm+MlXRV9pSRPH5WKMhHTUcwtlTWUdZ3XarVk7SYwv9X8lAb7hyws&#13;&#10;0w6DjlI3LDGyC/qRlNU8QASVJhxsBUppLosHdNPUv7l52DIvixcsTvRjmeL/k+Uf9neBaNHR+dVL&#13;&#10;Shyz2KR7LBtzGyPJ92+Eg3aRsBDACR1JhmHReh9b5D74u3A6RdzmCgwq2PyL3shQCn0YCy2HRDh+&#13;&#10;nM+beobhOF5NX9eLWWlEdSH7ENM7CZbkTUcD7JzIWZUas/37mDAq4s+4HDCC0eJWG1MOeYDkWxPI&#13;&#10;nmHrGefSpaucObJ+QRr3J3IamsdElMnMKhfiaL3s0sHIrGfcvVRYVzQ7K0mXib4kZNJZsyAzRWHq&#13;&#10;I6l5iiS+nEknbKbJMuV/SxzRJSK4NBKtdhCeinpJVR3xZ9dHr9l2GtZDGaJXzeI8HWsQBxytHt9W&#13;&#10;R+PXHQt5lFnr4M0ugdKlg5l8BJ5EccxLi05PMr+jn88FdfnjWP0AAAD//wMAUEsDBBQABgAIAAAA&#13;&#10;IQC6BlSU4gAAAA8BAAAPAAAAZHJzL2Rvd25yZXYueG1sTE9NS8NAEL0L/odlBC/F7qbaKGk2RRQp&#13;&#10;hR60Fc/T7DYJZmdDdtsm/nqnJ70MPOZ95svBteJk+9B40pBMFQhLpTcNVRo+d293TyBCRDLYerIa&#13;&#10;RhtgWVxf5ZgZf6YPe9rGSrAJhQw11DF2mZShrK3DMPWdJf4dfO8wMuwraXo8s7lr5UypVDpsiBNq&#13;&#10;7OxLbcvv7dFxjdX7BMfVTk3WZv0TZ+PXQW6c1rc3w+uCz/MCRLRD/FPAZQMLoeBie38kE0TLWKXp&#13;&#10;nLkaHu5BXAjJo0pB7DXMVQKyyOX/HcUvAAAA//8DAFBLAQItABQABgAIAAAAIQC2gziS/gAAAOEB&#13;&#10;AAATAAAAAAAAAAAAAAAAAAAAAABbQ29udGVudF9UeXBlc10ueG1sUEsBAi0AFAAGAAgAAAAhADj9&#13;&#10;If/WAAAAlAEAAAsAAAAAAAAAAAAAAAAALwEAAF9yZWxzLy5yZWxzUEsBAi0AFAAGAAgAAAAhAMOY&#13;&#10;KtcOAgAAgAQAAA4AAAAAAAAAAAAAAAAALgIAAGRycy9lMm9Eb2MueG1sUEsBAi0AFAAGAAgAAAAh&#13;&#10;ALoGVJTiAAAADwEAAA8AAAAAAAAAAAAAAAAAaAQAAGRycy9kb3ducmV2LnhtbFBLBQYAAAAABAAE&#13;&#10;APMAAAB3BQAAAAA=&#13;&#10;" fillcolor="#909465 [3207]" strokecolor="black [3213]" strokeweight="1.75pt">
                <v:textbox>
                  <w:txbxContent>
                    <w:p w14:paraId="0A98FEF1" w14:textId="4AC5A16B" w:rsidR="00192307" w:rsidRPr="00FE2EB4" w:rsidRDefault="00192307" w:rsidP="00FE2EB4">
                      <w:pPr>
                        <w:jc w:val="center"/>
                        <w:rPr>
                          <w:color w:val="000000" w:themeColor="text1"/>
                        </w:rPr>
                      </w:pPr>
                      <w:r>
                        <w:rPr>
                          <w:color w:val="000000" w:themeColor="text1"/>
                        </w:rPr>
                        <w:t>MAI</w:t>
                      </w:r>
                    </w:p>
                  </w:txbxContent>
                </v:textbox>
                <w10:wrap type="through"/>
              </v:roundrect>
            </w:pict>
          </mc:Fallback>
        </mc:AlternateContent>
      </w:r>
    </w:p>
    <w:p w14:paraId="1952557A" w14:textId="6DFE6421" w:rsidR="00A24E80" w:rsidRDefault="00A24E80"/>
    <w:p w14:paraId="224F1DCA" w14:textId="77777777" w:rsidR="00CA6FFD" w:rsidRDefault="00CA6FFD"/>
    <w:p w14:paraId="50368B13" w14:textId="77777777" w:rsidR="00CA6FFD" w:rsidRDefault="00CA6FFD"/>
    <w:p w14:paraId="64181305" w14:textId="77777777" w:rsidR="00740203" w:rsidRDefault="00740203"/>
    <w:p w14:paraId="3995586B" w14:textId="77777777" w:rsidR="000E4CC6" w:rsidRDefault="000E4CC6"/>
    <w:p w14:paraId="316DD7CA" w14:textId="77777777" w:rsidR="000E4CC6" w:rsidRDefault="000E4CC6"/>
    <w:p w14:paraId="5DFC2ED5" w14:textId="77777777" w:rsidR="000E4CC6" w:rsidRDefault="000E4CC6"/>
    <w:p w14:paraId="0A9EA167" w14:textId="77777777" w:rsidR="00740203" w:rsidRDefault="00740203"/>
    <w:p w14:paraId="578236AF" w14:textId="52CB9F33" w:rsidR="00CA6FFD" w:rsidRDefault="00CA6FFD"/>
    <w:p w14:paraId="3978CF29" w14:textId="4297F955" w:rsidR="00CA6FFD" w:rsidRDefault="00CA6FFD">
      <w:r>
        <w:rPr>
          <w:noProof/>
          <w:lang w:eastAsia="fr-FR"/>
        </w:rPr>
        <mc:AlternateContent>
          <mc:Choice Requires="wps">
            <w:drawing>
              <wp:anchor distT="0" distB="0" distL="114300" distR="114300" simplePos="0" relativeHeight="252873728" behindDoc="0" locked="0" layoutInCell="1" allowOverlap="1" wp14:anchorId="238A86A9" wp14:editId="6651D9D8">
                <wp:simplePos x="0" y="0"/>
                <wp:positionH relativeFrom="column">
                  <wp:posOffset>-685800</wp:posOffset>
                </wp:positionH>
                <wp:positionV relativeFrom="paragraph">
                  <wp:posOffset>344170</wp:posOffset>
                </wp:positionV>
                <wp:extent cx="457200" cy="457200"/>
                <wp:effectExtent l="0" t="0" r="25400" b="25400"/>
                <wp:wrapNone/>
                <wp:docPr id="649" name="Ellipse 64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AB02DD6" w14:textId="5D7368AB" w:rsidR="00192307" w:rsidRPr="00BF5FC4" w:rsidRDefault="00192307" w:rsidP="00CA6FFD">
                            <w:pPr>
                              <w:jc w:val="center"/>
                              <w:rPr>
                                <w:color w:val="FFFFFF" w:themeColor="background1"/>
                              </w:rPr>
                            </w:pPr>
                            <w:r>
                              <w:rPr>
                                <w:color w:val="FFFFFF" w:themeColor="background1"/>
                              </w:rPr>
                              <w:t>244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8A86A9" id="Ellipse 649" o:spid="_x0000_s1748" style="position:absolute;left:0;text-align:left;margin-left:-54pt;margin-top:27.1pt;width:36pt;height:36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3ykKvQIAAKgFAAAOAAAAZHJzL2Uyb0RvYy54bWysVFtv2yAUfp+0/4B4d22nTpxEdSo3XqZJ&#13;&#10;VRutnfpMMDTWMDAgt1X77ztgJ426PkzTXuwD5/7xnXN1vW8F2jJjGyULnF4kGDFJVd3I5wJ/e1xE&#13;&#10;Y4ysI7ImQklW4AOz+Hr28cPVTk/ZQK2VqJlBEETa6U4XeO2cnsaxpWvWEnuhNJOg5Mq0xMHRPMe1&#13;&#10;ITuI3op4kCSjeKdMrY2izFq4rTolnoX4nDPq7jm3zCFRYKjNha8J35X/xrMrMn02RK8b2pdB/qGK&#13;&#10;ljQSkp5CVcQRtDHNH6HahhplFXcXVLWx4ryhLPQA3aTJm24e1kSz0AuAY/UJJvv/wtK77dKgpi7w&#13;&#10;KJtgJEkLj/RJiEZbhvwVALTTdgp2D3pp+pMF0Xe756b1f+gD7QOohxOobO8QhctsmMNDYURB1csQ&#13;&#10;JX511sa6z0y1yAsFZl3ygCbZ3lrXWR+tfDoh4Y5MIQOoe6lD+2VRloNRdVlF1XiSR9mKDaLxIsmi&#13;&#10;mzIbpvM8X6RV/qt7dV9geKKXOZRY5sNJNCqHaZSlyTgqy2QQVYsyKZNsMZ9kN8EJqj4mjT0qHQ5B&#13;&#10;cgfButq+Mg6AQueXoYdAZTYXBm0JkFC41KeHSEKCpXfhjRAnp/Q9p/r70am3DU0Hev+tIztah4xK&#13;&#10;upNj20hl3sv6Wirv7KHss1696ParfWBPnp6oslL1AThlVDdsVtNFAy97S6xbEgPTBWSAjeHu4cOF&#13;&#10;2hVY9RJGa2V+vnfv7YH0oMVoB9NaYPtjQwzDSHyRMA6TNMv8eIdDYBlG5lyzOtfITTtX8BYp7CZN&#13;&#10;gwjOxomjyI1qn2CxlD4rqIikkLvA1JnjYe66LQKribKyDGYw0pq4W/mgqQ/ukfa0fdw/EaN7ejsg&#13;&#10;0J06TjaZvqF4Z+s9pSo3TvEm8N9j3eHavwGsg0CifnX5fXN+DlavC3b2GwAA//8DAFBLAwQUAAYA&#13;&#10;CAAAACEA+PQy4OUAAAAQAQAADwAAAGRycy9kb3ducmV2LnhtbEyPy07DMBBF90j8gzVI7FKnoY2q&#13;&#10;NE5VXhJbElC7dGITR/gRbLcJfD3TFWxGmpk7d+4pd7PR5Cx9GJxlsFykQKTtnBhsz+CteU42QELk&#13;&#10;VnDtrGTwLQPsquurkhfCTfZVnuvYEzSxoeAMVIxjQWnolDQ8LNwoLe4+nDc8Yut7Kjyf0NxomqVp&#13;&#10;Tg0fLH5QfJQPSnaf9ckw8G1/5Pfr6f3lsNdNrVb5z1Pzxdjtzfy4xbLfAolyjn8XcGHA/FBhsNad&#13;&#10;rAhEM0iW6QaJIoP1KgOCiuQux0GL0izPgFYl/Q9S/QIAAP//AwBQSwECLQAUAAYACAAAACEAtoM4&#13;&#10;kv4AAADhAQAAEwAAAAAAAAAAAAAAAAAAAAAAW0NvbnRlbnRfVHlwZXNdLnhtbFBLAQItABQABgAI&#13;&#10;AAAAIQA4/SH/1gAAAJQBAAALAAAAAAAAAAAAAAAAAC8BAABfcmVscy8ucmVsc1BLAQItABQABgAI&#13;&#10;AAAAIQCJ3ykKvQIAAKgFAAAOAAAAAAAAAAAAAAAAAC4CAABkcnMvZTJvRG9jLnhtbFBLAQItABQA&#13;&#10;BgAIAAAAIQD49DLg5QAAABABAAAPAAAAAAAAAAAAAAAAABcFAABkcnMvZG93bnJldi54bWxQSwUG&#13;&#10;AAAAAAQABADzAAAAKQYAAAAA&#13;&#10;" fillcolor="black [3200]" strokecolor="white [3201]" strokeweight="1.75pt">
                <v:textbox>
                  <w:txbxContent>
                    <w:p w14:paraId="6AB02DD6" w14:textId="5D7368AB" w:rsidR="00192307" w:rsidRPr="00BF5FC4" w:rsidRDefault="00192307" w:rsidP="00CA6FFD">
                      <w:pPr>
                        <w:jc w:val="center"/>
                        <w:rPr>
                          <w:color w:val="FFFFFF" w:themeColor="background1"/>
                        </w:rPr>
                      </w:pPr>
                      <w:r>
                        <w:rPr>
                          <w:color w:val="FFFFFF" w:themeColor="background1"/>
                        </w:rPr>
                        <w:t>244</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874752" behindDoc="0" locked="0" layoutInCell="1" allowOverlap="1" wp14:anchorId="474B15E0" wp14:editId="287907D4">
                <wp:simplePos x="0" y="0"/>
                <wp:positionH relativeFrom="column">
                  <wp:posOffset>3657600</wp:posOffset>
                </wp:positionH>
                <wp:positionV relativeFrom="paragraph">
                  <wp:posOffset>116205</wp:posOffset>
                </wp:positionV>
                <wp:extent cx="1485900" cy="914400"/>
                <wp:effectExtent l="0" t="0" r="0" b="0"/>
                <wp:wrapSquare wrapText="bothSides"/>
                <wp:docPr id="650" name="Zone de texte 650"/>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D9E32C" w14:textId="53D34601" w:rsidR="00192307" w:rsidRDefault="00192307" w:rsidP="00CA6FFD">
                            <w:pPr>
                              <w:jc w:val="center"/>
                            </w:pPr>
                            <w:r>
                              <w:t>Le Marché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B15E0" id="Zone de texte 650" o:spid="_x0000_s1749" type="#_x0000_t202" style="position:absolute;left:0;text-align:left;margin-left:4in;margin-top:9.15pt;width:117pt;height:1in;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Y2kOsgIAALUFAAAOAAAAZHJzL2Uyb0RvYy54bWysVE1v2zAMvQ/YfxB0T+0ETtsYdQo3RYYB&#13;&#10;RVusHQrspshSY0wWNUlJnA3776NkO826XTrsItPiI0U+flxcto0iW2FdDbqg45OUEqE5VLV+Lujn&#13;&#10;x+XonBLnma6YAi0KuheOXs7fv7vYmVxMYA2qEpagE+3ynSno2nuTJ4nja9EwdwJGaFRKsA3z+Guf&#13;&#10;k8qyHXpvVDJJ09NkB7YyFrhwDm+vOyWdR/9SCu7vpHTCE1VQjM3H08ZzFc5kfsHyZ8vMuuZ9GOwf&#13;&#10;omhYrfHRg6tr5hnZ2PoPV03NLTiQ/oRDk4CUNRcxB8xmnL7K5mHNjIi5IDnOHGhy/88tv93eW1JX&#13;&#10;BT2dIj+aNVikL1gqUgniResFCQqkaWdcjugHg3jfXkGL5R7uHV6G7Ftpm/DFvAjq0eH+QDL6IjwY&#13;&#10;ZefTWYoqjrrZOMtQRvfJi7Wxzn8Q0JAgFNRiESO3bHvjfAcdIOExDctaqVhIpX+7QJ/djYid0Fmz&#13;&#10;HCNBMSBDTLFKPxbTs0l5Np2NTsvpeJSN0/NRWaaT0fWyTMs0Wy5m2dXPPs7BPgmUdKlHye+VCF6V&#13;&#10;/iQkchoZCBexm8VCWbJl2IeMc6F9JC9GiOiAkpjFWwx7fMwj5vcW446R4WXQ/mDc1Bps5PtV2NXX&#13;&#10;IWTZ4bFoR3kH0berNjbT2eTQMyuo9tgyFrrZc4Yva6zrDXP+nlkcNmwFXCD+Dg+pYFdQ6CVK1mC/&#13;&#10;/+0+4HEGUEvJDoe3oO7bhllBifqocTpiW+G0x58MS4tv2GPN6lijN80CsC5jXFWGRzHgvRpEaaF5&#13;&#10;wj1ThldRxTTHtwvqB3Hhu5WCe4qLsowgnG/D/I1+MDy4DmUKXfvYPjFr+tYOA3YLw5iz/FWHd9hg&#13;&#10;qaHceJB1bP/AdMdqXwHcDXGA+j0Wls/xf0S9bNv5LwAAAP//AwBQSwMEFAAGAAgAAAAhAFtmodjh&#13;&#10;AAAADwEAAA8AAABkcnMvZG93bnJldi54bWxMT01PwzAMvSPxHyIjcWPJNlZK13SamLiCtgESt6zx&#13;&#10;2mqNUzXZWv495sQulvye/T7y1ehaccE+NJ40TCcKBFLpbUOVho/960MKIkRD1rSeUMMPBlgVtze5&#13;&#10;yawfaIuXXawEi1DIjIY6xi6TMpQ1OhMmvkNi7uh7ZyKvfSVtbwYWd62cKZVIZxpih9p0+FJjedqd&#13;&#10;nYbPt+P316N6rzZu0Q1+VJLcs9T6/m7cLHmslyAijvH/A/46cH4oONjBn8kG0WpYPCVcKDKRzkHw&#13;&#10;QTpVDBwYSGZzkEUur3sUvwAAAP//AwBQSwECLQAUAAYACAAAACEAtoM4kv4AAADhAQAAEwAAAAAA&#13;&#10;AAAAAAAAAAAAAAAAW0NvbnRlbnRfVHlwZXNdLnhtbFBLAQItABQABgAIAAAAIQA4/SH/1gAAAJQB&#13;&#10;AAALAAAAAAAAAAAAAAAAAC8BAABfcmVscy8ucmVsc1BLAQItABQABgAIAAAAIQA5Y2kOsgIAALUF&#13;&#10;AAAOAAAAAAAAAAAAAAAAAC4CAABkcnMvZTJvRG9jLnhtbFBLAQItABQABgAIAAAAIQBbZqHY4QAA&#13;&#10;AA8BAAAPAAAAAAAAAAAAAAAAAAwFAABkcnMvZG93bnJldi54bWxQSwUGAAAAAAQABADzAAAAGgYA&#13;&#10;AAAA&#13;&#10;" filled="f" stroked="f">
                <v:textbox>
                  <w:txbxContent>
                    <w:p w14:paraId="0FD9E32C" w14:textId="53D34601" w:rsidR="00192307" w:rsidRDefault="00192307" w:rsidP="00CA6FFD">
                      <w:pPr>
                        <w:jc w:val="center"/>
                      </w:pPr>
                      <w:r>
                        <w:t>Le Marché</w:t>
                      </w:r>
                    </w:p>
                  </w:txbxContent>
                </v:textbox>
                <w10:wrap type="square"/>
              </v:shape>
            </w:pict>
          </mc:Fallback>
        </mc:AlternateContent>
      </w:r>
      <w:r>
        <w:rPr>
          <w:noProof/>
          <w:lang w:eastAsia="fr-FR"/>
        </w:rPr>
        <mc:AlternateContent>
          <mc:Choice Requires="wps">
            <w:drawing>
              <wp:anchor distT="0" distB="0" distL="114300" distR="114300" simplePos="0" relativeHeight="252875776" behindDoc="0" locked="0" layoutInCell="1" allowOverlap="1" wp14:anchorId="74C3AF12" wp14:editId="6B57F5AE">
                <wp:simplePos x="0" y="0"/>
                <wp:positionH relativeFrom="column">
                  <wp:posOffset>914400</wp:posOffset>
                </wp:positionH>
                <wp:positionV relativeFrom="paragraph">
                  <wp:posOffset>116205</wp:posOffset>
                </wp:positionV>
                <wp:extent cx="1485900" cy="914400"/>
                <wp:effectExtent l="0" t="0" r="0" b="0"/>
                <wp:wrapNone/>
                <wp:docPr id="651" name="Zone de texte 651"/>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03CDFE" w14:textId="77777777" w:rsidR="00192307" w:rsidRDefault="00192307" w:rsidP="00CA6FFD">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3AF12" id="Zone de texte 651" o:spid="_x0000_s1750" type="#_x0000_t202" style="position:absolute;left:0;text-align:left;margin-left:1in;margin-top:9.15pt;width:117pt;height:1in;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qS1w1QIAAOoFAAAOAAAAZHJzL2Uyb0RvYy54bWysVFtv0zAUfkfiP1h+z3Ihbdpq6ZQ1CkKa&#13;&#10;2MSGJvHmOvYakdjGdtsUxH/n2Gm6MngZ4sU5Oec798vlVd+1aMe0aaTIcXwRYcQElXUjnnL8+aEK&#13;&#10;ZhgZS0RNWilYjg/M4Kvl2zeXe7VgidzItmYagRFhFnuV4421ahGGhm5YR8yFVEyAkEvdEQu/+ims&#13;&#10;NdmD9a4Nkyiahnupa6UlZcYAtxyEeOntc86oveXcMIvaHENs1r/av2v3hstLsnjSRG0aegyD/EMU&#13;&#10;HWkEOD2ZKoklaKubP0x1DdXSSG4vqOxCyXlDmc8BsomjF9ncb4hiPhcojlGnMpn/Z5Z+3N1p1NQ5&#13;&#10;nk5ijATpoElfoFWoZsiy3jLkBFCmvTILQN8rwNv+WvbQ7pFvgOmy77nu3BfyQiCHgh9ORQZbiDql&#13;&#10;dDaZRyCiIJvHaQo0mA+ftZU29j2THXJEjjU00deW7G6MHaAjxDkTsmra1jeyFb8xwObAYX4SBm2y&#13;&#10;gEiAdEgXk+/Sj6ookmn5rgzK2TwL0jVLglkVpcF1kU7iVZZVcZn9HKblWWk1yZIim8yDaTGJgzSO&#13;&#10;ZkFRRElQVkVURGm1mqfXXgkCGZ2Gro5DvTxlDy1zobTiE+PQCF82x/ArwFatRjsCw0soZcL6ivu0&#13;&#10;AO1QHFJ/jeIR75P3RXmN8lDG0bMU9qTcNUJq36QXYddfx5D5gIdOn+XtSNuvez+BWXIaqLWsDzBn&#13;&#10;Wg4LaxStGhiGG2LsHdGwoTA/cHXsLTy8lfscyyOF0Ubq73/jOzwsDkgx2sPG59h82xLNMGo/CFgp&#13;&#10;P4twIvxPCq0FH/pcsj6XiG23ktAXWBqIzpMOb9uR5Fp2j3CcCucVRERQ8J1jO5IrO9whOG6UFYUH&#13;&#10;wVFQxN6Ie0WdadcmN+oP/SPR6rgPbis/yvE2kMWLtRiwTlPIYmslb/zOuEoPVT12AA6K37rj8XMX&#13;&#10;6/zfo55P9PIXAAAA//8DAFBLAwQUAAYACAAAACEAyw/3KeEAAAAPAQAADwAAAGRycy9kb3ducmV2&#13;&#10;LnhtbExPTU/DMAy9I/EfIiNxY8nWMrqu6TQxcQUxPiRuWeO11RqnarK1/HvMCS6W37P9/F6xmVwn&#13;&#10;LjiE1pOG+UyBQKq8banW8P72dJeBCNGQNZ0n1PCNATbl9VVhcutHesXLPtaCRSjkRkMTY59LGaoG&#13;&#10;nQkz3yPx7OgHZyLDoZZ2MCOLu04ulFpKZ1riD43p8bHB6rQ/Ow0fz8evz1S91Dt3349+UpLcSmp9&#13;&#10;ezPt1ly2axARp/h3Ab8Z2D+UbOzgz2SD6BinKQeK3GQJCF5IHjImDkwsFwnIspD/c5Q/AAAA//8D&#13;&#10;AFBLAQItABQABgAIAAAAIQC2gziS/gAAAOEBAAATAAAAAAAAAAAAAAAAAAAAAABbQ29udGVudF9U&#13;&#10;eXBlc10ueG1sUEsBAi0AFAAGAAgAAAAhADj9If/WAAAAlAEAAAsAAAAAAAAAAAAAAAAALwEAAF9y&#13;&#10;ZWxzLy5yZWxzUEsBAi0AFAAGAAgAAAAhAH2pLXDVAgAA6gUAAA4AAAAAAAAAAAAAAAAALgIAAGRy&#13;&#10;cy9lMm9Eb2MueG1sUEsBAi0AFAAGAAgAAAAhAMsP9ynhAAAADwEAAA8AAAAAAAAAAAAAAAAALwUA&#13;&#10;AGRycy9kb3ducmV2LnhtbFBLBQYAAAAABAAEAPMAAAA9BgAAAAA=&#13;&#10;" filled="f" stroked="f">
                <v:textbox>
                  <w:txbxContent>
                    <w:p w14:paraId="7B03CDFE" w14:textId="77777777" w:rsidR="00192307" w:rsidRDefault="00192307" w:rsidP="00CA6FFD">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2876800" behindDoc="0" locked="0" layoutInCell="1" allowOverlap="1" wp14:anchorId="76CDADA2" wp14:editId="61117511">
                <wp:simplePos x="0" y="0"/>
                <wp:positionH relativeFrom="column">
                  <wp:posOffset>2057400</wp:posOffset>
                </wp:positionH>
                <wp:positionV relativeFrom="paragraph">
                  <wp:posOffset>230505</wp:posOffset>
                </wp:positionV>
                <wp:extent cx="1828800" cy="571500"/>
                <wp:effectExtent l="76200" t="76200" r="76200" b="63500"/>
                <wp:wrapNone/>
                <wp:docPr id="652" name="Flèche vers la gauche 652"/>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7D801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5E59BB9" w14:textId="2077F1B8" w:rsidR="00192307" w:rsidRPr="00B015A9" w:rsidRDefault="00192307" w:rsidP="00CA6FFD">
                            <w:pPr>
                              <w:jc w:val="center"/>
                              <w:rPr>
                                <w:sz w:val="20"/>
                                <w:szCs w:val="20"/>
                              </w:rPr>
                            </w:pPr>
                            <w:r>
                              <w:rPr>
                                <w:sz w:val="20"/>
                                <w:szCs w:val="20"/>
                              </w:rPr>
                              <w:t>Dollars encaissés</w:t>
                            </w:r>
                            <w:r w:rsidRPr="00B015A9">
                              <w:rPr>
                                <w:sz w:val="20"/>
                                <w:szCs w:val="20"/>
                              </w:rPr>
                              <w:t xml:space="preserve"> empruntées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6CDADA2" id="Flèche vers la gauche 652" o:spid="_x0000_s1751" type="#_x0000_t66" style="position:absolute;left:0;text-align:left;margin-left:162pt;margin-top:18.15pt;width:2in;height:45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bg47sgIAAK4FAAAOAAAAZHJzL2Uyb0RvYy54bWysVNuO0zAQfUfiHyy/Z3PpJdlq01W2UXhB&#13;&#10;UO3CB7iJk1hy7GC7NyH+h//gxxg7abawiJUQfXDteM6ZmTMzvrs/dRwdqNJMihSHNwFGVJSyYqJJ&#13;&#10;8edPhZdgpA0RFeFS0BSfqcb367dv7o79ikaylbyiCgGJ0Ktjn+LWmH7l+7psaUf0jeypgMtaqo4Y&#13;&#10;OKrGrxQ5AnvH/SgIlv5RqqpXsqRaw9d8uMRrx1/XtDQf61pTg3iKITbjVuXWnV399R1ZNYr0LSvH&#13;&#10;MMg/RNERJsDpRJUTQ9BesRdUHSuV1LI2N6XsfFnXrKQuB8gmDH7L5qklPXW5gDi6n2TS/4+2/HDY&#13;&#10;KsSqFC8XEUaCdFCkgv/4DgVwdUWcoIbs7dFagF7HXq8A9tRv1XjSsLXJn2rV2X9IC52cxudJY3oy&#13;&#10;qISPYRIlSQClKOFuEYcL2AON/4zulTbvqOyQ3aSY09pkSsmj05cc3msz2F/srEctOasKxrk7qGa3&#13;&#10;4QodCBQ9zpMgzEcXv5hx8Xdk4H4vkRDqAKWuv4Z4IISSCjqrLGcJKioyxi+VaeXYYYWSwlhGoGBN&#13;&#10;ax5ZgxSDSTGtonRrMKoYNKfhLlcloW3J0LIwPU5QRQ8pjoL5dWwXKqfiVRi6n1XOF2gPUVqvtgqu&#13;&#10;Lb8WWRYt81nu5clt7M13NPKSIph7D9l8EW7iuAjz+NsQ6jNos4ijLF7cestsEXrzMEi8LAsiLy+y&#13;&#10;IAvmxeZ2/uBAoNHFqW/7ZegQtzNnTp0A4pHW0Hm2J1y6bubpVDhSgqAmHPXn1trCaijyBJy9Dhzt&#13;&#10;XfKuXhM4eh08VPjiGWo3gTsmpPoTAZ9Crgd7qMpV3nZrTruTG7k4mgZqJ6szDOIRXqIU6y97ouzg&#13;&#10;k5WQ2d7Imrmet+DBcCSFR8EVfWwv++pcn53V8zO7/gkAAP//AwBQSwMEFAAGAAgAAAAhAIUFRTvh&#13;&#10;AAAADwEAAA8AAABkcnMvZG93bnJldi54bWxMT8FOwzAMvSPxD5EncWPpMqimrukERUwITmxo5ywx&#13;&#10;bbUmqZKsK3+PObGLZT8/P79XbibbsxFD7LyTsJhnwNBpbzrXSPjav96vgMWknFG9dyjhByNsqtub&#13;&#10;UhXGX9wnjrvUMBJxsVAS2pSGgvOoW7Qqzv2AjnbfPliVaAwNN0FdSNz2XGRZzq3qHH1o1YB1i/q0&#13;&#10;O1sJ8fm9Fqvu8PZ42H/o7bjVYaqjlHez6WVN5WkNLOGU/i/gLwP5h4qMHf3Zmch6CUvxQIESNfkS&#13;&#10;GBHyhSDgSExBCK9Kfp2j+gUAAP//AwBQSwECLQAUAAYACAAAACEAtoM4kv4AAADhAQAAEwAAAAAA&#13;&#10;AAAAAAAAAAAAAAAAW0NvbnRlbnRfVHlwZXNdLnhtbFBLAQItABQABgAIAAAAIQA4/SH/1gAAAJQB&#13;&#10;AAALAAAAAAAAAAAAAAAAAC8BAABfcmVscy8ucmVsc1BLAQItABQABgAIAAAAIQBGbg47sgIAAK4F&#13;&#10;AAAOAAAAAAAAAAAAAAAAAC4CAABkcnMvZTJvRG9jLnhtbFBLAQItABQABgAIAAAAIQCFBUU74QAA&#13;&#10;AA8BAAAPAAAAAAAAAAAAAAAAAAwFAABkcnMvZG93bnJldi54bWxQSwUGAAAAAAQABADzAAAAGgYA&#13;&#10;AAAA&#13;&#10;" adj="3375" fillcolor="#7d801d">
                <v:textbox>
                  <w:txbxContent>
                    <w:p w14:paraId="65E59BB9" w14:textId="2077F1B8" w:rsidR="00192307" w:rsidRPr="00B015A9" w:rsidRDefault="00192307" w:rsidP="00CA6FFD">
                      <w:pPr>
                        <w:jc w:val="center"/>
                        <w:rPr>
                          <w:sz w:val="20"/>
                          <w:szCs w:val="20"/>
                        </w:rPr>
                      </w:pPr>
                      <w:r>
                        <w:rPr>
                          <w:sz w:val="20"/>
                          <w:szCs w:val="20"/>
                        </w:rPr>
                        <w:t>Dollars encaissés</w:t>
                      </w:r>
                      <w:r w:rsidRPr="00B015A9">
                        <w:rPr>
                          <w:sz w:val="20"/>
                          <w:szCs w:val="20"/>
                        </w:rPr>
                        <w:t xml:space="preserve"> empruntées</w:t>
                      </w:r>
                    </w:p>
                  </w:txbxContent>
                </v:textbox>
              </v:shape>
            </w:pict>
          </mc:Fallback>
        </mc:AlternateContent>
      </w:r>
      <w:r>
        <w:rPr>
          <w:noProof/>
          <w:lang w:eastAsia="fr-FR"/>
        </w:rPr>
        <mc:AlternateContent>
          <mc:Choice Requires="wps">
            <w:drawing>
              <wp:anchor distT="0" distB="0" distL="114300" distR="114300" simplePos="0" relativeHeight="252877824" behindDoc="0" locked="0" layoutInCell="1" allowOverlap="1" wp14:anchorId="31AD3E2E" wp14:editId="39D45939">
                <wp:simplePos x="0" y="0"/>
                <wp:positionH relativeFrom="column">
                  <wp:posOffset>2171700</wp:posOffset>
                </wp:positionH>
                <wp:positionV relativeFrom="paragraph">
                  <wp:posOffset>802005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653" name="Flèche vers la droite 653"/>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8DAD1F4" w14:textId="7675A7B2" w:rsidR="00192307" w:rsidRPr="00FE2EB4" w:rsidRDefault="00192307" w:rsidP="00CA6FFD">
                            <w:pPr>
                              <w:jc w:val="center"/>
                              <w:rPr>
                                <w:sz w:val="20"/>
                                <w:szCs w:val="20"/>
                              </w:rPr>
                            </w:pPr>
                            <w:r>
                              <w:rPr>
                                <w:sz w:val="20"/>
                                <w:szCs w:val="20"/>
                              </w:rPr>
                              <w:t>Vente des actions</w:t>
                            </w:r>
                          </w:p>
                        </w:txbxContent>
                      </wps:txbx>
                      <wps:bodyPr/>
                    </wps:wsp>
                  </a:graphicData>
                </a:graphic>
                <wp14:sizeRelH relativeFrom="margin">
                  <wp14:pctWidth>0</wp14:pctWidth>
                </wp14:sizeRelH>
                <wp14:sizeRelV relativeFrom="margin">
                  <wp14:pctHeight>0</wp14:pctHeight>
                </wp14:sizeRelV>
              </wp:anchor>
            </w:drawing>
          </mc:Choice>
          <mc:Fallback>
            <w:pict>
              <v:shape w14:anchorId="31AD3E2E" id="Flèche vers la droite 653" o:spid="_x0000_s1752" type="#_x0000_t13" style="position:absolute;left:0;text-align:left;margin-left:171pt;margin-top:63.15pt;width:2in;height:4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3IJhRgIAAAsFAAAOAAAAZHJzL2Uyb0RvYy54bWysVNuO0zAQfUfiHyy/06Qt3a2qpivEqrwg&#13;&#10;qHbhA1xnklhy7Ghsevkj/oMfYzxJs2UXaSVEH1w7mXNmzplx1nen1ooDYDDeFXI6yaUAp31pXF3I&#13;&#10;79+275ZShKhcqax3UMgzBHm3eftmfexWMPONtyWgIBIXVseukE2M3SrLgm6gVWHiO3D0svLYqkhH&#13;&#10;rLMS1ZHYW5vN8vwmO3osO/QaQqCn9/1LuWH+qgIdv1ZVgChsIam2yCvyuk9rtlmrVY2qa4weylD/&#13;&#10;UEWrjKOkI9W9ikr8QPOCqjUaffBVnGjfZr6qjAbWQGqm+TM1j43qgLWQOaEbbQr/j1Z/OexQmLKQ&#13;&#10;N4u5FE611KSt/fWTGsB9FVaJEr2JIFIE+XXswopgj90Oh1OgbRJ/qrBN/yRLnNjj8+gxnKLQ9HC6&#13;&#10;nC2XObVC07vF7XRBe6LJntAdhvgJfCvSppBo6iZ+QPRHNlgdPofYAy6BKWXw1pRbYy0f0vTAR4vi&#13;&#10;oKjvSmtwkWunNH9EWvcSjPV+hOb8Gwq8QhJPDwWesb4k4qZEMC8TpyYnUQ0aPMbGD1O2Re9iYiSK&#13;&#10;JO3B1II0FjI2CLCLUpSGBjRaloueRlf1Y0s3iE1FOBRylr+/ru1CxU5elRG6eZncSk3r28S7eLbA&#13;&#10;FbgHqKj9qTGcjy/ec+umgwE2RSdYRUaPwPnrwCE+QXvDRvDsdfCI4Mxk3ghujfP4NwIbLyVXffzF&#13;&#10;gV53siCe9iee+9vZONV7X555qNkuunHs5tC3dKWvz0z59A3b/AYAAP//AwBQSwMEFAAGAAgAAAAh&#13;&#10;AAUS6FvjAAAAEAEAAA8AAABkcnMvZG93bnJldi54bWxMT01Lw0AQvQv+h2UEb3aTjQRNsynFIAii&#13;&#10;0FaE3rabaRLMzobsto3/3vGkl4F5b+Z9lKvZDeKMU+g9aUgXCQgk65ueWg0fu+e7BxAhGmrM4Ak1&#13;&#10;fGOAVXV9VZqi8Rfa4HkbW8EiFAqjoYtxLKQMtkNnwsKPSMwd/eRM5HVqZTOZC4u7QaokyaUzPbFD&#13;&#10;Z0Z86tB+bU9OQ/1mqLU7695f+nr9+fo4ppnaa317M9dLHusliIhz/PuA3w6cHyoOdvAnaoIYNGT3&#13;&#10;igtFJlSegeCLPEsYOWhQKSOyKuX/ItUPAAAA//8DAFBLAQItABQABgAIAAAAIQC2gziS/gAAAOEB&#13;&#10;AAATAAAAAAAAAAAAAAAAAAAAAABbQ29udGVudF9UeXBlc10ueG1sUEsBAi0AFAAGAAgAAAAhADj9&#13;&#10;If/WAAAAlAEAAAsAAAAAAAAAAAAAAAAALwEAAF9yZWxzLy5yZWxzUEsBAi0AFAAGAAgAAAAhAMbc&#13;&#10;gmFGAgAACwUAAA4AAAAAAAAAAAAAAAAALgIAAGRycy9lMm9Eb2MueG1sUEsBAi0AFAAGAAgAAAAh&#13;&#10;AAUS6FvjAAAAEAEAAA8AAAAAAAAAAAAAAAAAoAQAAGRycy9kb3ducmV2LnhtbFBLBQYAAAAABAAE&#13;&#10;APMAAACwBQAAAAA=&#13;&#10;" adj="18225" fillcolor="#ff6700 [3206]">
                <v:textbox>
                  <w:txbxContent>
                    <w:p w14:paraId="28DAD1F4" w14:textId="7675A7B2" w:rsidR="00192307" w:rsidRPr="00FE2EB4" w:rsidRDefault="00192307" w:rsidP="00CA6FFD">
                      <w:pPr>
                        <w:jc w:val="center"/>
                        <w:rPr>
                          <w:sz w:val="20"/>
                          <w:szCs w:val="20"/>
                        </w:rPr>
                      </w:pPr>
                      <w:r>
                        <w:rPr>
                          <w:sz w:val="20"/>
                          <w:szCs w:val="20"/>
                        </w:rPr>
                        <w:t>Vente des actions</w:t>
                      </w:r>
                    </w:p>
                  </w:txbxContent>
                </v:textbox>
                <w10:wrap type="through"/>
              </v:shape>
            </w:pict>
          </mc:Fallback>
        </mc:AlternateContent>
      </w:r>
      <w:r>
        <w:rPr>
          <w:noProof/>
          <w:lang w:eastAsia="fr-FR"/>
        </w:rPr>
        <mc:AlternateContent>
          <mc:Choice Requires="wps">
            <w:drawing>
              <wp:anchor distT="0" distB="0" distL="114300" distR="114300" simplePos="0" relativeHeight="252879872" behindDoc="0" locked="0" layoutInCell="1" allowOverlap="1" wp14:anchorId="39F3A7A5" wp14:editId="1DC675ED">
                <wp:simplePos x="0" y="0"/>
                <wp:positionH relativeFrom="column">
                  <wp:posOffset>5715000</wp:posOffset>
                </wp:positionH>
                <wp:positionV relativeFrom="paragraph">
                  <wp:posOffset>488950</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655" name="Rectangle à coins arrondis 655"/>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3F8C90" w14:textId="77777777" w:rsidR="00192307" w:rsidRDefault="00192307" w:rsidP="00CA6FFD">
                            <w:pPr>
                              <w:jc w:val="center"/>
                            </w:pPr>
                            <w:r>
                              <w:t>20 000 $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9F3A7A5" id="Rectangle à coins arrondis 655" o:spid="_x0000_s1753" style="position:absolute;left:0;text-align:left;margin-left:450pt;margin-top:38.5pt;width:27pt;height:78.6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ywseAIAAF0FAAAOAAAAZHJzL2Uyb0RvYy54bWysVFtu2zAQ/C/QOxD8byTLTuIYkYMiRvpT&#13;&#10;tIHTHoCmlhIBilSX9Os2vUsv1iUly2lTNEBRf9AktTOcnV3y9u7QGrYD9NrZkk8ucs7ASldpW5f8&#13;&#10;65eHd3POfBC2EsZZKPkRPL9bvn1zu+8WULjGmQqQEYn1i31X8iaEbpFlXjbQCn/hOrD0UTlsRaAl&#13;&#10;1lmFYk/srcmKPL/K9g6rDp0E72l31X/ky8SvFMjwWSkPgZmSk7aQRkzjJo7Z8lYsahRdo+UgQ/yD&#13;&#10;ilZoS4eOVCsRBNuifkHVaonOOxUupGszp5SWkHKgbCb5b9k8NaKDlAuZ47vRJv//aOWn3SMyXZX8&#13;&#10;6vKSMytaKtKabBO2NsB+fGfSaeuZQHS20p7FMDJt3/kFYZ+6RxxWnqbRgYPCNv5TbuyQjD6ORsMh&#13;&#10;MEmb01lxk1M5JH26uZkXRSpEdgZ36MMHcC2Lk5Kj29oqqkoei91HH+hUij/FxQO9M7p60MakBdab&#13;&#10;e4NsJ6jwV8V8NZ9E2QT5JczYvyPz9HuJJJ4eCqnHej3ELcHCtIqckpxEMeh3GBo3dNkDGRkiI1Ho&#13;&#10;uglrXTPUdFtCgwCPgbNKU4MGk3JFR60r+ralG5T8RNiVvMhnz7WdqPoUzzJ8N61i3rFefYXSLBwN&#13;&#10;JAV2DYrKTzWZpPPSxYPROSGJKpysMzE6whS5PAKnrwOH+AjtDRvBxevgEZFOJvNGcKutwz8RmFGy&#13;&#10;6uNPDvR5RwvCYXNIfX9dzGI14t7GVUe6DfSckeFxLK6pSff0OpTcf9sKBM6ElY2j+siAp8V9SA9K&#13;&#10;lGfd+21wSqf2PFMOx9MdTvUZOiE+Es/XKer8Ki5/AgAA//8DAFBLAwQUAAYACAAAACEALJlpnOIA&#13;&#10;AAAPAQAADwAAAGRycy9kb3ducmV2LnhtbEyPz07DMAzG70i8Q2Qkbixp2ejWNZ3QEConEIMHyJos&#13;&#10;qWicqsm68vaYE1z8R7Y/f79qN/ueTWaMXUAJ2UIAM9gG3aGV8PnxfLcGFpNCrfqARsK3ibCrr68q&#13;&#10;VepwwXczHZJlJIKxVBJcSkPJeWyd8SouwmCQZqcwepWoHS3Xo7qQuO95LsQD96pD+uDUYPbOtF+H&#13;&#10;s5fwljm+tvvXl8xO7tSt8sYVTSPl7c38tKXwuAWWzJz+LuCXgfxDTcaO4Yw6sl7CRggCShKKgjIt&#13;&#10;bFZLKo4S8vtlDryu+H+O+gcAAP//AwBQSwECLQAUAAYACAAAACEAtoM4kv4AAADhAQAAEwAAAAAA&#13;&#10;AAAAAAAAAAAAAAAAW0NvbnRlbnRfVHlwZXNdLnhtbFBLAQItABQABgAIAAAAIQA4/SH/1gAAAJQB&#13;&#10;AAALAAAAAAAAAAAAAAAAAC8BAABfcmVscy8ucmVsc1BLAQItABQABgAIAAAAIQAL+ywseAIAAF0F&#13;&#10;AAAOAAAAAAAAAAAAAAAAAC4CAABkcnMvZTJvRG9jLnhtbFBLAQItABQABgAIAAAAIQAsmWmc4gAA&#13;&#10;AA8BAAAPAAAAAAAAAAAAAAAAANIEAABkcnMvZG93bnJldi54bWxQSwUGAAAAAAQABADzAAAA4QUA&#13;&#10;AAAA&#13;&#10;" fillcolor="#628d81">
                <v:textbox style="layout-flow:vertical;mso-layout-flow-alt:bottom-to-top">
                  <w:txbxContent>
                    <w:p w14:paraId="7D3F8C90" w14:textId="77777777" w:rsidR="00192307" w:rsidRDefault="00192307" w:rsidP="00CA6FFD">
                      <w:pPr>
                        <w:jc w:val="center"/>
                      </w:pPr>
                      <w:r>
                        <w:t>20 000 $</w:t>
                      </w:r>
                    </w:p>
                  </w:txbxContent>
                </v:textbox>
                <w10:wrap type="through"/>
              </v:roundrect>
            </w:pict>
          </mc:Fallback>
        </mc:AlternateContent>
      </w:r>
      <w:r>
        <w:rPr>
          <w:noProof/>
          <w:lang w:eastAsia="fr-FR"/>
        </w:rPr>
        <mc:AlternateContent>
          <mc:Choice Requires="wps">
            <w:drawing>
              <wp:anchor distT="0" distB="0" distL="114300" distR="114300" simplePos="0" relativeHeight="252880896" behindDoc="0" locked="0" layoutInCell="1" allowOverlap="1" wp14:anchorId="0647FB53" wp14:editId="36CB1C31">
                <wp:simplePos x="0" y="0"/>
                <wp:positionH relativeFrom="column">
                  <wp:posOffset>5143500</wp:posOffset>
                </wp:positionH>
                <wp:positionV relativeFrom="paragraph">
                  <wp:posOffset>146685</wp:posOffset>
                </wp:positionV>
                <wp:extent cx="1485900" cy="914400"/>
                <wp:effectExtent l="0" t="0" r="0" b="0"/>
                <wp:wrapSquare wrapText="bothSides"/>
                <wp:docPr id="656" name="Zone de texte 656"/>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A115D6" w14:textId="77777777" w:rsidR="00192307" w:rsidRDefault="00192307" w:rsidP="00CA6FFD">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7FB53" id="Zone de texte 656" o:spid="_x0000_s1754" type="#_x0000_t202" style="position:absolute;left:0;text-align:left;margin-left:405pt;margin-top:11.55pt;width:117pt;height:1in;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awASswIAALUFAAAOAAAAZHJzL2Uyb0RvYy54bWysVE1v2zAMvQ/YfxB0T+0ETtoYdQo3RYYB&#13;&#10;RVssHQrspshSY8wWNUmJnQ3776NkO826XTrsItPiI0U+flxetXVF9sLYElRGx2cxJUJxKEr1nNHP&#13;&#10;j6vRBSXWMVWwCpTI6EFYerV4/+6y0amYwBaqQhiCTpRNG53RrXM6jSLLt6Jm9gy0UKiUYGrm8Nc8&#13;&#10;R4VhDXqvq2gSx7OoAVNoA1xYi7c3nZIugn8pBXf3UlrhSJVRjM2F04Rz489occnSZ8P0tuR9GOwf&#13;&#10;oqhZqfDRo6sb5hjZmfIPV3XJDViQ7oxDHYGUJRchB8xmHL/KZr1lWoRckByrjzTZ/+eW3+0fDCmL&#13;&#10;jM6mM0oUq7FIX7BUpBDEidYJ4hVIU6Ntiui1Rrxrr6HFcg/3Fi999q00tf9iXgT1SPjhSDL6Itwb&#13;&#10;JRfTeYwqjrr5OElQRvfRi7U21n0QUBMvZNRgEQO3bH9rXQcdIP4xBauyqkIhK/XbBfrsbkTohM6a&#13;&#10;pRgJih7pYwpV+rGcnk/y8+l8NMun41Eyji9GeR5PRjerPM7jZLWcJ9c/+zgH+8hT0qUeJHeohPda&#13;&#10;qU9CIqeBAX8RulksK0P2DPuQcS6UC+SFCBHtURKzeIthjw95hPzeYtwxMrwMyh2N61KBCXy/Crv4&#13;&#10;OoQsOzwW7SRvL7p204ZmOp9Mh97YQHHAljHQzZ7VfFViXW+ZdQ/M4LBhK+ACcfd4yAqajEIvUbIF&#13;&#10;8/1v9x6PM4BaShoc3ozabztmBCXVR4XTEdoKpz38JFhafMOcajanGrWrl4B1GeOq0jyIHu+qQZQG&#13;&#10;6ifcM7l/FVVMcXw7o24Ql65bKbinuMjzAML51szdqrXm3rUvk+/ax/aJGd23th+wOxjGnKWvOrzD&#13;&#10;eksF+c6BLEP7e6Y7VvsK4G4IA9TvMb98Tv8D6mXbLn4BAAD//wMAUEsDBBQABgAIAAAAIQC9MfIx&#13;&#10;4gAAABABAAAPAAAAZHJzL2Rvd25yZXYueG1sTI9NT8JAEIbvJv6HzZh4k91iRSzdEiLxqgHUxNvS&#13;&#10;HdqG7mzTXWj99w4nuUzm8533yZeja8UZ+9B40pBMFAik0tuGKg2fu7eHOYgQDVnTekINvxhgWdze&#13;&#10;5CazfqANnrexEixCITMa6hi7TMpQ1uhMmPgOiWcH3zsTuewraXszsLhr5VSpmXSmIf5Qmw5fayyP&#13;&#10;25PT8PV++PlO1Ue1dk/d4Eclyb1Ire/vxvWCw2oBIuIY/y/gwsD+oWBje38iG0SrYZ4oBooapo8J&#13;&#10;iMuCSlPu7DmbPScgi1xegxR/AAAA//8DAFBLAQItABQABgAIAAAAIQC2gziS/gAAAOEBAAATAAAA&#13;&#10;AAAAAAAAAAAAAAAAAABbQ29udGVudF9UeXBlc10ueG1sUEsBAi0AFAAGAAgAAAAhADj9If/WAAAA&#13;&#10;lAEAAAsAAAAAAAAAAAAAAAAALwEAAF9yZWxzLy5yZWxzUEsBAi0AFAAGAAgAAAAhABdrABKzAgAA&#13;&#10;tQUAAA4AAAAAAAAAAAAAAAAALgIAAGRycy9lMm9Eb2MueG1sUEsBAi0AFAAGAAgAAAAhAL0x8jHi&#13;&#10;AAAAEAEAAA8AAAAAAAAAAAAAAAAADQUAAGRycy9kb3ducmV2LnhtbFBLBQYAAAAABAAEAPMAAAAc&#13;&#10;BgAAAAA=&#13;&#10;" filled="f" stroked="f">
                <v:textbox>
                  <w:txbxContent>
                    <w:p w14:paraId="4FA115D6" w14:textId="77777777" w:rsidR="00192307" w:rsidRDefault="00192307" w:rsidP="00CA6FFD">
                      <w:pPr>
                        <w:jc w:val="center"/>
                      </w:pPr>
                      <w:r>
                        <w:t>JVM des actions</w:t>
                      </w:r>
                    </w:p>
                  </w:txbxContent>
                </v:textbox>
                <w10:wrap type="square"/>
              </v:shape>
            </w:pict>
          </mc:Fallback>
        </mc:AlternateContent>
      </w:r>
      <w:r>
        <w:rPr>
          <w:noProof/>
          <w:lang w:eastAsia="fr-FR"/>
        </w:rPr>
        <mc:AlternateContent>
          <mc:Choice Requires="wps">
            <w:drawing>
              <wp:anchor distT="0" distB="0" distL="114300" distR="114300" simplePos="0" relativeHeight="252881920" behindDoc="0" locked="0" layoutInCell="1" allowOverlap="1" wp14:anchorId="06FB1446" wp14:editId="0223FB5C">
                <wp:simplePos x="0" y="0"/>
                <wp:positionH relativeFrom="column">
                  <wp:posOffset>6400800</wp:posOffset>
                </wp:positionH>
                <wp:positionV relativeFrom="paragraph">
                  <wp:posOffset>146685</wp:posOffset>
                </wp:positionV>
                <wp:extent cx="1485900" cy="914400"/>
                <wp:effectExtent l="0" t="0" r="0" b="0"/>
                <wp:wrapSquare wrapText="bothSides"/>
                <wp:docPr id="657" name="Zone de texte 65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9F2AAB" w14:textId="77777777" w:rsidR="00192307" w:rsidRDefault="00192307" w:rsidP="00CA6FFD">
                            <w:pPr>
                              <w:jc w:val="center"/>
                            </w:pPr>
                            <w:r>
                              <w:t>Date de</w:t>
                            </w:r>
                          </w:p>
                          <w:p w14:paraId="457E7D34" w14:textId="4034C94C" w:rsidR="00192307" w:rsidRDefault="00192307" w:rsidP="00CA6FFD">
                            <w:pPr>
                              <w:jc w:val="center"/>
                            </w:pPr>
                            <w:r>
                              <w:t xml:space="preserve"> la vente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B1446" id="Zone de texte 657" o:spid="_x0000_s1755" type="#_x0000_t202" style="position:absolute;left:0;text-align:left;margin-left:7in;margin-top:11.55pt;width:117pt;height:1in;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Lx3hswIAALUFAAAOAAAAZHJzL2Uyb0RvYy54bWysVE1v2zAMvQ/YfxB0T+0ETtIYdQo3RYYB&#13;&#10;RVusHQrspshSY8wWNUmJnQ3776NkO826XTrsItPiI0U+flxctnVF9sLYElRGx2cxJUJxKEr1nNHP&#13;&#10;j+vROSXWMVWwCpTI6EFYerl8/+6i0amYwBaqQhiCTpRNG53RrXM6jSLLt6Jm9gy0UKiUYGrm8Nc8&#13;&#10;R4VhDXqvq2gSx7OoAVNoA1xYi7fXnZIug38pBXd3UlrhSJVRjM2F04Rz489oecHSZ8P0tuR9GOwf&#13;&#10;oqhZqfDRo6tr5hjZmfIPV3XJDViQ7oxDHYGUJRchB8xmHL/K5mHLtAi5IDlWH2my/88tv93fG1IW&#13;&#10;GZ1N55QoVmORvmCpSCGIE60TxCuQpkbbFNEPGvGuvYIWyz3cW7z02bfS1P6LeRHUI+GHI8noi3Bv&#13;&#10;lJxPFzGqOOoW4yRBGd1HL9baWPdBQE28kFGDRQzcsv2NdR10gPjHFKzLqgqFrNRvF+izuxGhEzpr&#13;&#10;lmIkKHqkjylU6cdqOp/k8+liNMun41Eyjs9HeR5PRtfrPM7jZL1aJFc/+zgH+8hT0qUeJHeohPda&#13;&#10;qU9CIqeBAX8RulmsKkP2DPuQcS6UC+SFCBHtURKzeIthjw95hPzeYtwxMrwMyh2N61KBCXy/Crv4&#13;&#10;OoQsOzwW7SRvL7p204Zmmk9mQ29soDhgyxjoZs9qvi6xrjfMuntmcNiwFXCBuDs8ZAVNRqGXKNmC&#13;&#10;+f63e4/HGUAtJQ0Ob0bttx0zgpLqo8LpCG2F0x5+EiwtvmFONZtTjdrVK8C6jHFVaR5Ej3fVIEoD&#13;&#10;9RPumdy/iiqmOL6dUTeIK9etFNxTXOR5AOF8a+Zu1IPm3rUvk+/ax/aJGd23th+wWxjGnKWvOrzD&#13;&#10;eksF+c6BLEP7e6Y7VvsK4G4IA9TvMb98Tv8D6mXbLn8BAAD//wMAUEsDBBQABgAIAAAAIQAnq+EH&#13;&#10;4QAAABEBAAAPAAAAZHJzL2Rvd25yZXYueG1sTE9LT8JAEL6b+B82Y+JNdlsRsXRLjMSrBFATb0t3&#13;&#10;aBu7s013ofXfM5zkMplvHt8jX46uFSfsQ+NJQzJRIJBKbxuqNHzu3h/mIEI0ZE3rCTX8YYBlcXuT&#13;&#10;m8z6gTZ42sZKMAmFzGioY+wyKUNZozNh4jsk3h1870xk2FfS9mZgctfKVKmZdKYhVqhNh281lr/b&#13;&#10;o9Pw9XH4+Z6qdbVyT93gRyXJvUit7+/G1YLL6wJExDH+f8AlA/uHgo3t/ZFsEC1jpeacKGpIHxMQ&#13;&#10;l4t0mvJkz93sOQFZ5PI6SXEGAAD//wMAUEsBAi0AFAAGAAgAAAAhALaDOJL+AAAA4QEAABMAAAAA&#13;&#10;AAAAAAAAAAAAAAAAAFtDb250ZW50X1R5cGVzXS54bWxQSwECLQAUAAYACAAAACEAOP0h/9YAAACU&#13;&#10;AQAACwAAAAAAAAAAAAAAAAAvAQAAX3JlbHMvLnJlbHNQSwECLQAUAAYACAAAACEAui8d4bMCAAC1&#13;&#10;BQAADgAAAAAAAAAAAAAAAAAuAgAAZHJzL2Uyb0RvYy54bWxQSwECLQAUAAYACAAAACEAJ6vhB+EA&#13;&#10;AAARAQAADwAAAAAAAAAAAAAAAAANBQAAZHJzL2Rvd25yZXYueG1sUEsFBgAAAAAEAAQA8wAAABsG&#13;&#10;AAAAAA==&#13;&#10;" filled="f" stroked="f">
                <v:textbox>
                  <w:txbxContent>
                    <w:p w14:paraId="479F2AAB" w14:textId="77777777" w:rsidR="00192307" w:rsidRDefault="00192307" w:rsidP="00CA6FFD">
                      <w:pPr>
                        <w:jc w:val="center"/>
                      </w:pPr>
                      <w:r>
                        <w:t>Date de</w:t>
                      </w:r>
                    </w:p>
                    <w:p w14:paraId="457E7D34" w14:textId="4034C94C" w:rsidR="00192307" w:rsidRDefault="00192307" w:rsidP="00CA6FFD">
                      <w:pPr>
                        <w:jc w:val="center"/>
                      </w:pPr>
                      <w:r>
                        <w:t xml:space="preserve"> la vente</w:t>
                      </w:r>
                    </w:p>
                  </w:txbxContent>
                </v:textbox>
                <w10:wrap type="square"/>
              </v:shape>
            </w:pict>
          </mc:Fallback>
        </mc:AlternateContent>
      </w:r>
    </w:p>
    <w:p w14:paraId="6FDB3856" w14:textId="77777777" w:rsidR="00CA6FFD" w:rsidRDefault="00CA6FFD"/>
    <w:p w14:paraId="480D397F" w14:textId="00660934" w:rsidR="00CA6FFD" w:rsidRDefault="000E4CC6">
      <w:r w:rsidRPr="006C0266">
        <w:rPr>
          <w:noProof/>
          <w:lang w:eastAsia="fr-FR"/>
        </w:rPr>
        <mc:AlternateContent>
          <mc:Choice Requires="wpg">
            <w:drawing>
              <wp:anchor distT="0" distB="0" distL="114300" distR="114300" simplePos="0" relativeHeight="252887040" behindDoc="0" locked="0" layoutInCell="1" allowOverlap="1" wp14:anchorId="5EBD2621" wp14:editId="657BB700">
                <wp:simplePos x="0" y="0"/>
                <wp:positionH relativeFrom="column">
                  <wp:posOffset>1371600</wp:posOffset>
                </wp:positionH>
                <wp:positionV relativeFrom="paragraph">
                  <wp:posOffset>107315</wp:posOffset>
                </wp:positionV>
                <wp:extent cx="457200" cy="467995"/>
                <wp:effectExtent l="0" t="0" r="25400" b="14605"/>
                <wp:wrapNone/>
                <wp:docPr id="661"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662"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2C4DED9F" w14:textId="77777777" w:rsidR="00192307" w:rsidRDefault="00192307" w:rsidP="000C6F34">
                              <w:pPr>
                                <w:rPr>
                                  <w:rFonts w:eastAsia="Times New Roman"/>
                                </w:rPr>
                              </w:pPr>
                            </w:p>
                          </w:txbxContent>
                        </wps:txbx>
                        <wps:bodyPr vert="horz" wrap="square" lIns="91440" tIns="45720" rIns="91440" bIns="45720" numCol="1" anchor="t" anchorCtr="0" compatLnSpc="1">
                          <a:prstTxWarp prst="textNoShape">
                            <a:avLst/>
                          </a:prstTxWarp>
                        </wps:bodyPr>
                      </wps:wsp>
                      <wps:wsp>
                        <wps:cNvPr id="663"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09A3BDC8" w14:textId="77777777" w:rsidR="00192307" w:rsidRDefault="00192307" w:rsidP="000C6F34">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5EBD2621" id="_x0000_s1756" style="position:absolute;left:0;text-align:left;margin-left:108pt;margin-top:8.45pt;width:36pt;height:36.85pt;z-index:252887040" coordsize="1110,1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SJnpBAAAEJYAAAOAAAAZHJzL2Uyb0RvYy54bWzsXN9vI7cRfi/Q/0HQY4GLl9zfRnxBc7kL&#13;&#10;CqRpgLjo81qSf6C2pEq6s9Oi/3u/GXJWpG+HXCRAH4LLw60dfZrlzDccznBIf/3Ny9Pj4tPmcHzY&#13;&#10;ba+W5qtiudhsV7v1w/buavn36w9vuuXieBq26+Fxt91cLX/ZHJffvP3jH75+3l9u7O5+97jeHBYQ&#13;&#10;sj1ePu+vlven0/7y4uK4ut88DcevdvvNFh/e7g5Pwwm/Hu4u1ofhGdKfHi9sUTQXz7vDen/YrTbH&#13;&#10;I/7vd+7D5VuWf3u7WZ3+dnt73JwWj1dLjO3E/x743xv69+Lt18Pl3WHY3z+s/DCGXzGKp+Fhi5eO&#13;&#10;or4bTsPi4+HhM1FPD6vD7ri7PX212j1d7G5vH1Yb1gHamOKVNt8fdh/3rMvd5fPdfjQTTPvKTr9a&#13;&#10;7OrHTz8dFg/rq2XTmOViOzyBJH7voiLjPO/vLoH5/rD/ef/Twf+PO/fb4ub5r7s18MPH0461f7k9&#13;&#10;PJEVoNfihY38y2jkzctpscL/rOoWxC0XK3xUNW3f146E1T2Y+uxbq/v3/nvGGP8tU5U8tovhUl54&#13;&#10;3D0+rD88PD7S29l5Nu8eD4tPA2gfVqvN9lTSW/CNCIkx/XA80XdodMzXf4p37759Xzb2zQdbNG+q&#13;&#10;m96+6bv+z29M0/VFY+133zbv/+uFyfcvyEzeKmQz+PLxTNfxt9H18/2w37AXHImKkS4rdH04bDY0&#13;&#10;QxYNDYveDhjRxcbY/7Bb/fO42O7erx9OP+0etieMx7ACEZR+OeJLM1ltGraosxzxeuanbZ34Mz2r&#13;&#10;j8fT95sd+8bwCSbHODFX1t74d2vveNdg+PbpETPwTxcL09h28bwoy5LFEV5g8NQRBmda3C9safx4&#13;&#10;zigYaESZqrWKsDKAlaUmrApQpi5qRVgdwpq6UobWRDDTK9LaENY1VpGGGHtWtGkaRVofwrpOk0bT&#13;&#10;7CyuNZUizoQsGH10JuKhsyqpIRFGt52JqOiaQhtfyIVOrIm4aFVmTUiG7nQmIqOClRUXDtnQnM5G&#13;&#10;VNRVpwizIRW2VNzERkQ0hSotJKLrNWkRDbrX2ZAGU2ozwsY0WG2C2ZAGfXARC22n+bANWVANV0Y0&#13;&#10;dLXmcQhU55mjcVqGLFjTaNOhDFmojMICVsLzK21VaXO/jFgwtSYuZME2qveWIQvWtJq4kAbbNVqc&#13;&#10;K0MaykobXRXyYPteE1eFPFR9o4yuCpkoC6PZrgqZqG2niQupKItam15VSEVjND+pQipKA8qmA0kV&#13;&#10;UtGWqrIhFaVpVduFVHSq7eqQitLCP6dHV4dUmKLTYlMdcWH7UpMXcmFsr1mvjsgorcZtHZKBdV0j&#13;&#10;t47YKK1mvjpkw7RqOlFHdFjYWbFfSIfpKy0aNzEfmJHT8ijJHxd3a2qNjybiw1iNX2SBgTzba+G9&#13;&#10;ifgoGs2bm5APSuqUydaEfFiVjiakw5aFOryQDlNri3YTsmERvJXRtSEbtcYt0uTAdoWqaxtyoUWV&#13;&#10;NiQC01uLoW1IhLaQtSELpqm0VLENWVDjZxuSYCr40nS+3oYk1JoHtyEHxqqUdiEHevjsQhJMUWiD&#13;&#10;60ISTKdZrgtp6KxmuC5kAcu2Mlu7kIem1TjtQhosqJ+e+13IQ43EY5qGLqRBj5xdyIMeOPuQhspo&#13;&#10;M6sPaSjVZacPWag7LSr1IQu21oJmH7LQFdqagx2K8zw1SLGm7daHLJii0WZqH9Kg1nR9yIIpW81F&#13;&#10;+pCGUFHsdYwF9nAvNffqZeuLbvy0GGiXruCtm/3uSJsvVIFjY+ZaKnigqFRXwGCDwLK3kgbD2ATm&#13;&#10;7R4MLg2GLQnc+o2WNBimInA/C0zlLaFRvrodobRsql4ZPk9JKk4ZPk9NKj4ZPk9RKi4ZPk9VKh8J&#13;&#10;jvJwjqpUHzJ8nqrWq4oCb5Z0ryoKuFlwryoqtDlwKtFo7G6vKOteVIQxfJ6qVGUxfJ6qpVcVVdKs&#13;&#10;sXtVUQXNgVMVRINBlTML7lVFFTML7lVFlTIL7lVFFTIL7lWt5qlKVQapiipijnQqIhg+T1WqERg+&#13;&#10;T1UqARg+T1XK8Bk+T1VK4AmOBH2OqpSfM3yeqpR+M3yeqpRdM3yeqo1XFenxnLFTdkzSx23idASm&#13;&#10;9Jfh81SlBJfh81SlFJbh81SlHJXh81SlJJTgyDLnWIaSTIbPU5WySIbPU5XSRIbPU5XyQIbPU5US&#13;&#10;PYIjk5ujKmVyDJ+nKqVqDJ+nKuViDJ+nKiVbDI9UdauIT5cOaCW+biIelgs0EW9I3+FyP5woy5If&#13;&#10;F89XS25dLO6vltydoE+edp821zvGnCjdMtg35VcbJOfObGfI4zaG0sYRRmlGCwtAnnsvk/ZIAaQ2&#13;&#10;m5MpAHl6YEWZLQFhrjSQqiQASyRPaaCfrNhuzwCplCaJY2iXscnTj7EukMsDaJqyS4tEU8YjEdiT&#13;&#10;o6ypdcEyx4glb5WnmLJwpjRdlXl7Y5xC1AhJv73xyQcoF9+Xt8pT3o6X8ji7MX4IQp6CHN0IISSp&#13;&#10;e+ODhsnLpNKCrJQdJ3pEHpnTvaVuAMvM2bOjnsYsjtBR8sgc7x1t97PMnC8RiYTMuifaTw6Yc3h0&#13;&#10;DRwwN4U6nz1mJyVaVSwxO80bH/jzgWP0IglG4marx91xA7+aiGBocfEwZMKr8asufKhLO2jtSZJQ&#13;&#10;LEOQp8QFPzdsZg5hn4OHN6a/IkeeIs8vd9iATM+fws1JbH+kcdbP3SIHpI1+csqxjpKRyfP1HB9P&#13;&#10;PwhAngIUvnMSxYNMbowybXNKt9QqgS5ICJPGaX0+miMFjTuWlyO5KxwuY+oxUqRHJ1NVPFrMK09v&#13;&#10;5t5P/XEjQT6Xp8PhFImfp+lViVqBzlMlgRI58vTyrJeXibW29BUIHDtFBjUNnQOatOvb2hfZ2AJL&#13;&#10;S2zgT+zSSH+Tr0aD0fGL5noS2FIfCY5l0V9JAjscAyFgmcl9qBnpgGOhK2aWpzd37xf2Ehlr8tU9&#13;&#10;9ULw6irj1dS4dMBM2gUdnNZ1RhkAnevUmcWFmpz8anQxk8qUhQ9f9Vipi1nk6cyDlorTusYuf8o8&#13;&#10;1BDlV6PjmQH6kqwZ9xTklfKUV/ssHwez0hKx+8+vRnc0A6S+NihssfGeVMbI3Br3bGRs8vRjRCeG&#13;&#10;JaKTmpaI438M7LHNkHw12k4MNAV2A9NI6oNDG2q7ZpDUFiSkyaTjpfUFsLHYXEy/nTbhSSaatGlk&#13;&#10;KYlB6c6Uoe4SK8rTW7P0G6A4AZixEvoW7u3oTGTeLlGtzlmJDqKxRk0mCpXoDzskGsCZt2NpY5m0&#13;&#10;hCXtiSMAHpmbaZQ5sky0i9MyrZ9qcL4cEqJIpi2QXCTHidMgDonmchopcwMeneHI0PEVervNrCgl&#13;&#10;OtUeiR2D5DiNLyypK5xGFtSGo7fnyl848ohM646jNSIyAxzT3EzYRA/cS8yoY31HA19Iv9pQo2qO&#13;&#10;0dEv90CsLimbG18n4txBOseRtKDIVLN+Sxbum1bF79/j/ER6DT/X8Onp4FN7dNnT+rJZTDv2XySc&#13;&#10;ydOFNVcYos2engUjLKODe2k97q7Ky+TpXuq4NbQFlKTMhxJ07ZM4qXbKzKItS5LFEYPUe+kcDXyP&#13;&#10;+vtJnA9gxuC4XEqe3z9EWzbnom4G00mApEDjy/Q+kwGY2icASARSA8SRAtYYZwaSOMkT2szWlfUL&#13;&#10;Cw7bp+VVrnTC6YI0zu+INAjFKT2sT3hqJLlJnN97pPo8hSt9LVFnpm7p526dsZ8kBvm8wC0kdcYP&#13;&#10;Sh/Jq6zj+x2lTCJYyc5TRl7tUyFk6kn74ZAE+xVOQSRxjSzwmUygPScsSXk4TuFmcKZY7GSzIlN9&#13;&#10;9nQmCREhU83SuQvGZapjg513xo1dVAmP8nRh0owrdToO0QkNlpe2snm9WyZvkw025L7USOCrKmNH&#13;&#10;gRoRwQ0KXDShqy6YNZQoU6PBHeGIrrYcD3c34xWYD/yf5yuC7Q/H03fD8d5dleGPCDZc4urRds0/&#13;&#10;3W+G9Xv/82l4eHQ/c5KOYcq1EXfx5PRy88K3iVrX5qdPb3brX3CtBJfEcPvqfnf493LxjAtXV8vj&#13;&#10;vz4Oh81y8fiXLa6k9KaizvaJf+FLQsvFIfzkJvxk+/Hp3Q6Xe+Dcw3YFqVfLk/z47uQueOGGFUz4&#13;&#10;w/bn/YqA3HWButcv/xgO+wVpji/hCs+PO7liM1zK7RTiYcR6NZ0i/hdc8Pm/3fTBTHIXs8abPhwz&#13;&#10;o+s7uNnkbvpQMI0+EYayF3usr355wThf7GmolKLbWvQDSf+N93qwYuKAGroKrIR2rYcO9gLDKVGI&#13;&#10;QRQdz6/iRhgdspoSBZOdYXRubkoWZuwZZPkk/pQsBJ4RxmfJpmTBRiPIuHNuU7KQ1pxhfJR8ShhC&#13;&#10;2BlVV3QwbUoYMosRhiJK0RKFwxmGezV0sHJKGtWXo7iy1IwWX+dp+TLEpLiQggqXkqY5eHWbh69C&#13;&#10;TYoLWWhwjlARF/HQNZrpots8uLCmiYuYgMtqtgupIAefHh0dyBpNjE6hNjok2wGOvFyRF82GTjUe&#13;&#10;rdnn95KnK/KiGaFzS128s7yKTy6DtM8na8SG7nrUwTvLq3EeVhlfRIc+MagWPstrcAJ7Wh5t/Zxx&#13;&#10;+qyNLvaYlk/hT+kb3e1B6qC5S3S3xxBvyvgiPhLRLuKD/EqRF/Khx+Hodg/pqYkL6aBJNB1Yots9&#13;&#10;7PXTo4uu99AUnxZHJeSZNN140fUe3DTWxEVzQ+eW6qTxtRQeldFFVOiuR02XURwFb0XczJlB20Sj&#13;&#10;OGy5auKiiaFP3Oh6D9+wnIrJ1JQJXqqGlehyD18TmJQWEaEHvehqD53DnxQW0qAH5Ohajz6ykAR9&#13;&#10;saCewGgO3WghBfpCFl3o0QmN7vPoqywVlePQdG+LbvPoKUB8mUedCrQZGr10etpTITbC9HkaXeUx&#13;&#10;aupE5d8oTQ8i1P0bYWpSF93j0QNcdJGH71ZS0HR11Pk6enSNRw++0UWeMAtG3v3lQP/EjQXKb1Gd&#13;&#10;fDnQ/9ldji8H+rWLK18O9GuW8YdBrsftx/ThbN+euh47jWn4lwP9mt39tu/12AJPG/L3d6AfyxtU&#13;&#10;/g2nrTkNpNPWvPhOnVXEostLhXREtKOKr3GySStPvzVc+BtQmZ1hZLL81swGt8GJXMbljvehrGRc&#13;&#10;ZkMff2oD6TkWxtxxcZS9bnyZM0HYu3YrLRqafh9QDCJPbxgU5iwRiWYa2EgPPtN8ol0rloicNC2x&#13;&#10;9WdJykz7yWBzgyUiZ85IpGuzMGOdPTPsO1BIOtMSO2m5ZQ7GUKnMr0bmmZEozZHMkQs3Rcgncl3L&#13;&#10;zks05ORu01dIlqcnWwZJm7EZpNcbnp7pkqCoZ8VpCyUts/XssLcnxymEY3M23So24kPs8EmZ4pYG&#13;&#10;W1bpcYqnG/ohKVMmD3w+45nn+Yjjf0mZ4xTH9kYaKUHDtLlGm4Qh2r5Ky5TAhksUmdk7hkpyqqRG&#13;&#10;Envh0WnLSyznRSElsqM/BYKpkZVIs9EBM4Ns/JWorN4UMZzEjCkpBjEwxw7KaA/MEE5x0knM+BBF&#13;&#10;Xgbm3FLOlGU9nVYHlpidPP5SUX4+yrG73BT3l8+yQUNOeOfCkNgmG9iw1UEulguV2GokWC72uhUs&#13;&#10;F8udsC63NLih5ZYarym5dmoyecPllkLPQ3Zp9bzm12o3j3KLv3heLpsQV84dVpK5kct3zpMtnSGM&#13;&#10;szeTkUk4yGR4El4yCaOEq0z+OYa/dCyXcDovOr/2pt/fcQjOjX7nxyH4z6DiD9XyGQH/R3XpL+GG&#13;&#10;v/PphPOf/n37PwAAAP//AwBQSwMEFAAGAAgAAAAhAMQF2bvkAAAADgEAAA8AAABkcnMvZG93bnJl&#13;&#10;di54bWxMj09rwzAMxe+DfQejwW6rk4yFNI1TSvfnVAZrB2M3N1aT0FgOsZuk337aabsIpCc9vV+x&#13;&#10;nm0nRhx860hBvIhAIFXOtFQr+Dy8PmQgfNBkdOcIFVzRw7q8vSl0btxEHzjuQy3YhHyuFTQh9LmU&#13;&#10;vmrQar9wPRJrJzdYHbgdamkGPbG57WQSRam0uiX+0Ogetw1W5/3FKnib9LR5jF/G3fm0vX4fnt6/&#13;&#10;djEqdX83P6+4bFYgAs7h7wJ+GTg/lBzs6C5kvOgUJHHKQIGFdAmCF5Is48FRwTJKQZaF/I9R/gAA&#13;&#10;AP//AwBQSwECLQAUAAYACAAAACEAtoM4kv4AAADhAQAAEwAAAAAAAAAAAAAAAAAAAAAAW0NvbnRl&#13;&#10;bnRfVHlwZXNdLnhtbFBLAQItABQABgAIAAAAIQA4/SH/1gAAAJQBAAALAAAAAAAAAAAAAAAAAC8B&#13;&#10;AABfcmVscy8ucmVsc1BLAQItABQABgAIAAAAIQDahSJnpBAAAEJYAAAOAAAAAAAAAAAAAAAAAC4C&#13;&#10;AABkcnMvZTJvRG9jLnhtbFBLAQItABQABgAIAAAAIQDEBdm75AAAAA4BAAAPAAAAAAAAAAAAAAAA&#13;&#10;AP4SAABkcnMvZG93bnJldi54bWxQSwUGAAAAAAQABADzAAAADxQAAAAA&#13;&#10;">
                <v:shape id="Freeform 6" o:spid="_x0000_s1757" style="position:absolute;top:663;width:1110;height:771;visibility:visible;mso-wrap-style:square;v-text-anchor:top" coordsize="3331,23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Dlo+yQAAAOEAAAAPAAAAZHJzL2Rvd25yZXYueG1sRI9BawIx&#13;&#10;FITvQv9DeAVvmnWFbbsapbQIHrxUheLtuXnuRjcvS5Lq2l/fFAq9DAzDfMPMl71txZV8MI4VTMYZ&#13;&#10;COLKacO1gv1uNXoGESKyxtYxKbhTgOXiYTDHUrsbf9B1G2uRIBxKVNDE2JVShqohi2HsOuKUnZy3&#13;&#10;GJP1tdQebwluW5lnWSEtGk4LDXb01lB12X5ZBU/f5nzOj3413bx87k2Ph+nOH5QaPvbvsySvMxCR&#13;&#10;+vjf+EOstYKiyOH3UXoDcvEDAAD//wMAUEsBAi0AFAAGAAgAAAAhANvh9svuAAAAhQEAABMAAAAA&#13;&#10;AAAAAAAAAAAAAAAAAFtDb250ZW50X1R5cGVzXS54bWxQSwECLQAUAAYACAAAACEAWvQsW78AAAAV&#13;&#10;AQAACwAAAAAAAAAAAAAAAAAfAQAAX3JlbHMvLnJlbHNQSwECLQAUAAYACAAAACEAtg5aPskAAADh&#13;&#10;AAAADwAAAAAAAAAAAAAAAAAHAgAAZHJzL2Rvd25yZXYueG1sUEsFBgAAAAADAAMAtwAAAP0CAAAA&#13;&#10;AA==&#13;&#10;" adj="-11796480,,5400" path="m1666,187r-21,4l1627,200r-132,96l1481,310r-9,20l1469,351r34,1287l1505,1654r6,15l1607,1848r12,14l1632,1873r16,8l1666,1882r18,-1l1699,1873r15,-11l1725,1848r96,-179l1827,1654r2,-16l1862,351r-2,-21l1850,310r-14,-14l1705,200r-19,-9l1666,187xm1482,r24,1l1529,9r19,14l1567,43r21,22l1608,89r20,20l1646,125r20,9l1686,125r19,-16l1725,89r18,-21l1764,43r20,-20l1804,9r23,-8l1850,r110,11l2065,24r102,17l2265,62r93,26l2446,115r84,31l2609,180r73,37l2751,257r62,43l2869,345r50,47l2963,443r36,53l3001,500r6,10l3016,528r12,21l3043,577r15,33l3076,647r20,42l3115,736r22,49l3158,839r21,57l3201,956r20,62l3241,1083r20,68l3278,1220r15,70l3306,1363r12,73l3326,1508r4,75l3331,1657r-2,73l3323,1804r-12,73l3296,1949r-20,70l3249,2086r-32,67l3179,2218r-44,62l3121,2294r-18,10l3085,2310r-20,3l268,2313r-20,-3l229,2304r-17,-11l197,2280r-45,-64l114,2151,82,2082,56,2013,34,1942,19,1869,8,1795,1,1721,,1648r,-6l1,1571r6,-76l16,1421r12,-74l41,1275r16,-71l76,1133r18,-67l115,1001r21,-62l159,879r21,-57l201,769r22,-49l244,675r18,-40l279,599r16,-32l309,542r10,-20l326,508r5,-7l368,447r44,-51l462,347r56,-45l581,259r68,-40l723,180r80,-34l886,115,975,88r93,-26l1166,41,1268,24,1374,9,1482,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2C4DED9F" w14:textId="77777777" w:rsidR="00192307" w:rsidRDefault="00192307" w:rsidP="000C6F34">
                        <w:pPr>
                          <w:rPr>
                            <w:rFonts w:eastAsia="Times New Roman"/>
                          </w:rPr>
                        </w:pPr>
                      </w:p>
                    </w:txbxContent>
                  </v:textbox>
                </v:shape>
                <v:shape id="Freeform 7" o:spid="_x0000_s1758" style="position:absolute;left:237;width:626;height:626;visibility:visible;mso-wrap-style:square;v-text-anchor:top" coordsize="1877,18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r/fHxwAAAOEAAAAPAAAAZHJzL2Rvd25yZXYueG1sRI9Ba8JA&#13;&#10;FITvhf6H5RW8FN1YIZToKqE14tVYaI+P7DMbk30bstuY/vuuUOhlYBjmG2azm2wnRhp841jBcpGA&#13;&#10;IK6cbrhW8HEu5q8gfEDW2DkmBT/kYbd9fNhgpt2NTzSWoRYRwj5DBSaEPpPSV4Ys+oXriWN2cYPF&#13;&#10;EO1QSz3gLcJtJ1+SJJUWG44LBnt6M1S15bdVsJerZ9+iPLovKi/m89Bd86RQavY0va+j5GsQgabw&#13;&#10;3/hDHLWCNF3B/VF8A3L7CwAA//8DAFBLAQItABQABgAIAAAAIQDb4fbL7gAAAIUBAAATAAAAAAAA&#13;&#10;AAAAAAAAAAAAAABbQ29udGVudF9UeXBlc10ueG1sUEsBAi0AFAAGAAgAAAAhAFr0LFu/AAAAFQEA&#13;&#10;AAsAAAAAAAAAAAAAAAAAHwEAAF9yZWxzLy5yZWxzUEsBAi0AFAAGAAgAAAAhAJev98fHAAAA4QAA&#13;&#10;AA8AAAAAAAAAAAAAAAAABwIAAGRycy9kb3ducmV2LnhtbFBLBQYAAAAAAwADALcAAAD7AgAAAAA=&#13;&#10;" adj="-11796480,,5400" path="m939,r,l1024,4r84,11l1188,34r79,25l1341,91r71,37l1480,172r63,49l1603,275r54,60l1706,399r44,67l1787,538r32,74l1844,690r19,81l1875,853r2,86l1875,1024r-12,84l1844,1189r-25,78l1787,1341r-37,72l1706,1480r-49,64l1603,1603r-60,53l1480,1707r-68,42l1341,1788r-74,31l1188,1845r-80,18l1024,1874r-85,4l855,1874r-84,-11l690,1845r-78,-26l538,1788r-71,-39l399,1707r-64,-51l276,1603r-55,-59l172,1480r-43,-67l92,1341,60,1267,35,1189,16,1108,4,1024,,939,4,853,16,771,35,690,60,612,92,538r37,-72l172,399r49,-64l276,275r59,-54l399,172r68,-44l538,91,612,59,690,34,771,15,855,4,939,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09A3BDC8" w14:textId="77777777" w:rsidR="00192307" w:rsidRDefault="00192307" w:rsidP="000C6F34">
                        <w:pPr>
                          <w:rPr>
                            <w:rFonts w:eastAsia="Times New Roman"/>
                          </w:rPr>
                        </w:pPr>
                      </w:p>
                    </w:txbxContent>
                  </v:textbox>
                </v:shape>
              </v:group>
            </w:pict>
          </mc:Fallback>
        </mc:AlternateContent>
      </w:r>
      <w:r w:rsidR="00CA6FFD">
        <w:t>LA VENTE</w:t>
      </w:r>
    </w:p>
    <w:p w14:paraId="28C78D55" w14:textId="402D705E" w:rsidR="00740203" w:rsidRDefault="000E4CC6">
      <w:r>
        <w:rPr>
          <w:noProof/>
          <w:lang w:eastAsia="fr-FR"/>
        </w:rPr>
        <mc:AlternateContent>
          <mc:Choice Requires="wps">
            <w:drawing>
              <wp:anchor distT="0" distB="0" distL="114300" distR="114300" simplePos="0" relativeHeight="252891136" behindDoc="0" locked="0" layoutInCell="1" allowOverlap="1" wp14:anchorId="16E0F80E" wp14:editId="47C16376">
                <wp:simplePos x="0" y="0"/>
                <wp:positionH relativeFrom="column">
                  <wp:posOffset>4114800</wp:posOffset>
                </wp:positionH>
                <wp:positionV relativeFrom="paragraph">
                  <wp:posOffset>34925</wp:posOffset>
                </wp:positionV>
                <wp:extent cx="457200" cy="342900"/>
                <wp:effectExtent l="0" t="0" r="0" b="12700"/>
                <wp:wrapNone/>
                <wp:docPr id="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57200" cy="342900"/>
                        </a:xfrm>
                        <a:custGeom>
                          <a:avLst/>
                          <a:gdLst>
                            <a:gd name="T0" fmla="*/ 2522 w 3590"/>
                            <a:gd name="T1" fmla="*/ 2926 h 3380"/>
                            <a:gd name="T2" fmla="*/ 2480 w 3590"/>
                            <a:gd name="T3" fmla="*/ 3066 h 3380"/>
                            <a:gd name="T4" fmla="*/ 2570 w 3590"/>
                            <a:gd name="T5" fmla="*/ 3176 h 3380"/>
                            <a:gd name="T6" fmla="*/ 2716 w 3590"/>
                            <a:gd name="T7" fmla="*/ 3162 h 3380"/>
                            <a:gd name="T8" fmla="*/ 2784 w 3590"/>
                            <a:gd name="T9" fmla="*/ 3034 h 3380"/>
                            <a:gd name="T10" fmla="*/ 2716 w 3590"/>
                            <a:gd name="T11" fmla="*/ 2907 h 3380"/>
                            <a:gd name="T12" fmla="*/ 1332 w 3590"/>
                            <a:gd name="T13" fmla="*/ 2884 h 3380"/>
                            <a:gd name="T14" fmla="*/ 1222 w 3590"/>
                            <a:gd name="T15" fmla="*/ 2974 h 3380"/>
                            <a:gd name="T16" fmla="*/ 1236 w 3590"/>
                            <a:gd name="T17" fmla="*/ 3120 h 3380"/>
                            <a:gd name="T18" fmla="*/ 1364 w 3590"/>
                            <a:gd name="T19" fmla="*/ 3188 h 3380"/>
                            <a:gd name="T20" fmla="*/ 1490 w 3590"/>
                            <a:gd name="T21" fmla="*/ 3120 h 3380"/>
                            <a:gd name="T22" fmla="*/ 1504 w 3590"/>
                            <a:gd name="T23" fmla="*/ 2974 h 3380"/>
                            <a:gd name="T24" fmla="*/ 1394 w 3590"/>
                            <a:gd name="T25" fmla="*/ 2884 h 3380"/>
                            <a:gd name="T26" fmla="*/ 2991 w 3590"/>
                            <a:gd name="T27" fmla="*/ 1844 h 3380"/>
                            <a:gd name="T28" fmla="*/ 2416 w 3590"/>
                            <a:gd name="T29" fmla="*/ 1844 h 3380"/>
                            <a:gd name="T30" fmla="*/ 1654 w 3590"/>
                            <a:gd name="T31" fmla="*/ 1844 h 3380"/>
                            <a:gd name="T32" fmla="*/ 3160 w 3590"/>
                            <a:gd name="T33" fmla="*/ 1316 h 3380"/>
                            <a:gd name="T34" fmla="*/ 2416 w 3590"/>
                            <a:gd name="T35" fmla="*/ 1316 h 3380"/>
                            <a:gd name="T36" fmla="*/ 1654 w 3590"/>
                            <a:gd name="T37" fmla="*/ 1316 h 3380"/>
                            <a:gd name="T38" fmla="*/ 3317 w 3590"/>
                            <a:gd name="T39" fmla="*/ 826 h 3380"/>
                            <a:gd name="T40" fmla="*/ 2416 w 3590"/>
                            <a:gd name="T41" fmla="*/ 826 h 3380"/>
                            <a:gd name="T42" fmla="*/ 1654 w 3590"/>
                            <a:gd name="T43" fmla="*/ 826 h 3380"/>
                            <a:gd name="T44" fmla="*/ 695 w 3590"/>
                            <a:gd name="T45" fmla="*/ 220 h 3380"/>
                            <a:gd name="T46" fmla="*/ 868 w 3590"/>
                            <a:gd name="T47" fmla="*/ 597 h 3380"/>
                            <a:gd name="T48" fmla="*/ 3517 w 3590"/>
                            <a:gd name="T49" fmla="*/ 604 h 3380"/>
                            <a:gd name="T50" fmla="*/ 3587 w 3590"/>
                            <a:gd name="T51" fmla="*/ 682 h 3380"/>
                            <a:gd name="T52" fmla="*/ 3095 w 3590"/>
                            <a:gd name="T53" fmla="*/ 2266 h 3380"/>
                            <a:gd name="T54" fmla="*/ 2996 w 3590"/>
                            <a:gd name="T55" fmla="*/ 2324 h 3380"/>
                            <a:gd name="T56" fmla="*/ 2996 w 3590"/>
                            <a:gd name="T57" fmla="*/ 2612 h 3380"/>
                            <a:gd name="T58" fmla="*/ 3082 w 3590"/>
                            <a:gd name="T59" fmla="*/ 2665 h 3380"/>
                            <a:gd name="T60" fmla="*/ 3070 w 3590"/>
                            <a:gd name="T61" fmla="*/ 2768 h 3380"/>
                            <a:gd name="T62" fmla="*/ 2888 w 3590"/>
                            <a:gd name="T63" fmla="*/ 2804 h 3380"/>
                            <a:gd name="T64" fmla="*/ 2973 w 3590"/>
                            <a:gd name="T65" fmla="*/ 2991 h 3380"/>
                            <a:gd name="T66" fmla="*/ 2929 w 3590"/>
                            <a:gd name="T67" fmla="*/ 3209 h 3380"/>
                            <a:gd name="T68" fmla="*/ 2764 w 3590"/>
                            <a:gd name="T69" fmla="*/ 3353 h 3380"/>
                            <a:gd name="T70" fmla="*/ 2539 w 3590"/>
                            <a:gd name="T71" fmla="*/ 3368 h 3380"/>
                            <a:gd name="T72" fmla="*/ 2357 w 3590"/>
                            <a:gd name="T73" fmla="*/ 3246 h 3380"/>
                            <a:gd name="T74" fmla="*/ 2284 w 3590"/>
                            <a:gd name="T75" fmla="*/ 3034 h 3380"/>
                            <a:gd name="T76" fmla="*/ 2348 w 3590"/>
                            <a:gd name="T77" fmla="*/ 2836 h 3380"/>
                            <a:gd name="T78" fmla="*/ 1685 w 3590"/>
                            <a:gd name="T79" fmla="*/ 2909 h 3380"/>
                            <a:gd name="T80" fmla="*/ 1696 w 3590"/>
                            <a:gd name="T81" fmla="*/ 3126 h 3380"/>
                            <a:gd name="T82" fmla="*/ 1574 w 3590"/>
                            <a:gd name="T83" fmla="*/ 3308 h 3380"/>
                            <a:gd name="T84" fmla="*/ 1364 w 3590"/>
                            <a:gd name="T85" fmla="*/ 3380 h 3380"/>
                            <a:gd name="T86" fmla="*/ 1152 w 3590"/>
                            <a:gd name="T87" fmla="*/ 3308 h 3380"/>
                            <a:gd name="T88" fmla="*/ 1030 w 3590"/>
                            <a:gd name="T89" fmla="*/ 3126 h 3380"/>
                            <a:gd name="T90" fmla="*/ 1042 w 3590"/>
                            <a:gd name="T91" fmla="*/ 2909 h 3380"/>
                            <a:gd name="T92" fmla="*/ 995 w 3590"/>
                            <a:gd name="T93" fmla="*/ 2801 h 3380"/>
                            <a:gd name="T94" fmla="*/ 923 w 3590"/>
                            <a:gd name="T95" fmla="*/ 2721 h 3380"/>
                            <a:gd name="T96" fmla="*/ 1124 w 3590"/>
                            <a:gd name="T97" fmla="*/ 2159 h 3380"/>
                            <a:gd name="T98" fmla="*/ 52 w 3590"/>
                            <a:gd name="T99" fmla="*/ 212 h 3380"/>
                            <a:gd name="T100" fmla="*/ 0 w 3590"/>
                            <a:gd name="T101" fmla="*/ 119 h 3380"/>
                            <a:gd name="T102" fmla="*/ 50 w 3590"/>
                            <a:gd name="T103" fmla="*/ 21 h 3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590" h="3380">
                              <a:moveTo>
                                <a:pt x="2630" y="2880"/>
                              </a:moveTo>
                              <a:lnTo>
                                <a:pt x="2600" y="2884"/>
                              </a:lnTo>
                              <a:lnTo>
                                <a:pt x="2570" y="2892"/>
                              </a:lnTo>
                              <a:lnTo>
                                <a:pt x="2545" y="2907"/>
                              </a:lnTo>
                              <a:lnTo>
                                <a:pt x="2522" y="2926"/>
                              </a:lnTo>
                              <a:lnTo>
                                <a:pt x="2504" y="2948"/>
                              </a:lnTo>
                              <a:lnTo>
                                <a:pt x="2489" y="2974"/>
                              </a:lnTo>
                              <a:lnTo>
                                <a:pt x="2480" y="3004"/>
                              </a:lnTo>
                              <a:lnTo>
                                <a:pt x="2476" y="3034"/>
                              </a:lnTo>
                              <a:lnTo>
                                <a:pt x="2480" y="3066"/>
                              </a:lnTo>
                              <a:lnTo>
                                <a:pt x="2489" y="3094"/>
                              </a:lnTo>
                              <a:lnTo>
                                <a:pt x="2504" y="3120"/>
                              </a:lnTo>
                              <a:lnTo>
                                <a:pt x="2522" y="3143"/>
                              </a:lnTo>
                              <a:lnTo>
                                <a:pt x="2545" y="3162"/>
                              </a:lnTo>
                              <a:lnTo>
                                <a:pt x="2570" y="3176"/>
                              </a:lnTo>
                              <a:lnTo>
                                <a:pt x="2600" y="3185"/>
                              </a:lnTo>
                              <a:lnTo>
                                <a:pt x="2630" y="3188"/>
                              </a:lnTo>
                              <a:lnTo>
                                <a:pt x="2662" y="3185"/>
                              </a:lnTo>
                              <a:lnTo>
                                <a:pt x="2690" y="3176"/>
                              </a:lnTo>
                              <a:lnTo>
                                <a:pt x="2716" y="3162"/>
                              </a:lnTo>
                              <a:lnTo>
                                <a:pt x="2739" y="3143"/>
                              </a:lnTo>
                              <a:lnTo>
                                <a:pt x="2758" y="3120"/>
                              </a:lnTo>
                              <a:lnTo>
                                <a:pt x="2772" y="3094"/>
                              </a:lnTo>
                              <a:lnTo>
                                <a:pt x="2781" y="3066"/>
                              </a:lnTo>
                              <a:lnTo>
                                <a:pt x="2784" y="3034"/>
                              </a:lnTo>
                              <a:lnTo>
                                <a:pt x="2781" y="3004"/>
                              </a:lnTo>
                              <a:lnTo>
                                <a:pt x="2772" y="2974"/>
                              </a:lnTo>
                              <a:lnTo>
                                <a:pt x="2758" y="2948"/>
                              </a:lnTo>
                              <a:lnTo>
                                <a:pt x="2739" y="2926"/>
                              </a:lnTo>
                              <a:lnTo>
                                <a:pt x="2716" y="2907"/>
                              </a:lnTo>
                              <a:lnTo>
                                <a:pt x="2690" y="2892"/>
                              </a:lnTo>
                              <a:lnTo>
                                <a:pt x="2662" y="2884"/>
                              </a:lnTo>
                              <a:lnTo>
                                <a:pt x="2630" y="2880"/>
                              </a:lnTo>
                              <a:close/>
                              <a:moveTo>
                                <a:pt x="1364" y="2880"/>
                              </a:moveTo>
                              <a:lnTo>
                                <a:pt x="1332" y="2884"/>
                              </a:lnTo>
                              <a:lnTo>
                                <a:pt x="1304" y="2892"/>
                              </a:lnTo>
                              <a:lnTo>
                                <a:pt x="1277" y="2907"/>
                              </a:lnTo>
                              <a:lnTo>
                                <a:pt x="1255" y="2926"/>
                              </a:lnTo>
                              <a:lnTo>
                                <a:pt x="1236" y="2948"/>
                              </a:lnTo>
                              <a:lnTo>
                                <a:pt x="1222" y="2974"/>
                              </a:lnTo>
                              <a:lnTo>
                                <a:pt x="1213" y="3004"/>
                              </a:lnTo>
                              <a:lnTo>
                                <a:pt x="1210" y="3034"/>
                              </a:lnTo>
                              <a:lnTo>
                                <a:pt x="1213" y="3066"/>
                              </a:lnTo>
                              <a:lnTo>
                                <a:pt x="1222" y="3094"/>
                              </a:lnTo>
                              <a:lnTo>
                                <a:pt x="1236" y="3120"/>
                              </a:lnTo>
                              <a:lnTo>
                                <a:pt x="1255" y="3143"/>
                              </a:lnTo>
                              <a:lnTo>
                                <a:pt x="1277" y="3162"/>
                              </a:lnTo>
                              <a:lnTo>
                                <a:pt x="1304" y="3176"/>
                              </a:lnTo>
                              <a:lnTo>
                                <a:pt x="1332" y="3185"/>
                              </a:lnTo>
                              <a:lnTo>
                                <a:pt x="1364" y="3188"/>
                              </a:lnTo>
                              <a:lnTo>
                                <a:pt x="1394" y="3185"/>
                              </a:lnTo>
                              <a:lnTo>
                                <a:pt x="1423" y="3176"/>
                              </a:lnTo>
                              <a:lnTo>
                                <a:pt x="1449" y="3162"/>
                              </a:lnTo>
                              <a:lnTo>
                                <a:pt x="1472" y="3143"/>
                              </a:lnTo>
                              <a:lnTo>
                                <a:pt x="1490" y="3120"/>
                              </a:lnTo>
                              <a:lnTo>
                                <a:pt x="1504" y="3094"/>
                              </a:lnTo>
                              <a:lnTo>
                                <a:pt x="1514" y="3066"/>
                              </a:lnTo>
                              <a:lnTo>
                                <a:pt x="1516" y="3034"/>
                              </a:lnTo>
                              <a:lnTo>
                                <a:pt x="1514" y="3004"/>
                              </a:lnTo>
                              <a:lnTo>
                                <a:pt x="1504" y="2974"/>
                              </a:lnTo>
                              <a:lnTo>
                                <a:pt x="1490" y="2948"/>
                              </a:lnTo>
                              <a:lnTo>
                                <a:pt x="1472" y="2926"/>
                              </a:lnTo>
                              <a:lnTo>
                                <a:pt x="1449" y="2907"/>
                              </a:lnTo>
                              <a:lnTo>
                                <a:pt x="1423" y="2892"/>
                              </a:lnTo>
                              <a:lnTo>
                                <a:pt x="1394" y="2884"/>
                              </a:lnTo>
                              <a:lnTo>
                                <a:pt x="1364" y="2880"/>
                              </a:lnTo>
                              <a:close/>
                              <a:moveTo>
                                <a:pt x="2647" y="1844"/>
                              </a:moveTo>
                              <a:lnTo>
                                <a:pt x="2647" y="2094"/>
                              </a:lnTo>
                              <a:lnTo>
                                <a:pt x="2912" y="2094"/>
                              </a:lnTo>
                              <a:lnTo>
                                <a:pt x="2991" y="1844"/>
                              </a:lnTo>
                              <a:lnTo>
                                <a:pt x="2647" y="1844"/>
                              </a:lnTo>
                              <a:close/>
                              <a:moveTo>
                                <a:pt x="1885" y="1844"/>
                              </a:moveTo>
                              <a:lnTo>
                                <a:pt x="1885" y="2094"/>
                              </a:lnTo>
                              <a:lnTo>
                                <a:pt x="2416" y="2094"/>
                              </a:lnTo>
                              <a:lnTo>
                                <a:pt x="2416" y="1844"/>
                              </a:lnTo>
                              <a:lnTo>
                                <a:pt x="1885" y="1844"/>
                              </a:lnTo>
                              <a:close/>
                              <a:moveTo>
                                <a:pt x="1301" y="1844"/>
                              </a:moveTo>
                              <a:lnTo>
                                <a:pt x="1388" y="2094"/>
                              </a:lnTo>
                              <a:lnTo>
                                <a:pt x="1654" y="2094"/>
                              </a:lnTo>
                              <a:lnTo>
                                <a:pt x="1654" y="1844"/>
                              </a:lnTo>
                              <a:lnTo>
                                <a:pt x="1301" y="1844"/>
                              </a:lnTo>
                              <a:close/>
                              <a:moveTo>
                                <a:pt x="2647" y="1316"/>
                              </a:moveTo>
                              <a:lnTo>
                                <a:pt x="2647" y="1614"/>
                              </a:lnTo>
                              <a:lnTo>
                                <a:pt x="3065" y="1614"/>
                              </a:lnTo>
                              <a:lnTo>
                                <a:pt x="3160" y="1316"/>
                              </a:lnTo>
                              <a:lnTo>
                                <a:pt x="2647" y="1316"/>
                              </a:lnTo>
                              <a:close/>
                              <a:moveTo>
                                <a:pt x="1885" y="1316"/>
                              </a:moveTo>
                              <a:lnTo>
                                <a:pt x="1885" y="1614"/>
                              </a:lnTo>
                              <a:lnTo>
                                <a:pt x="2416" y="1614"/>
                              </a:lnTo>
                              <a:lnTo>
                                <a:pt x="2416" y="1316"/>
                              </a:lnTo>
                              <a:lnTo>
                                <a:pt x="1885" y="1316"/>
                              </a:lnTo>
                              <a:close/>
                              <a:moveTo>
                                <a:pt x="1118" y="1316"/>
                              </a:moveTo>
                              <a:lnTo>
                                <a:pt x="1221" y="1614"/>
                              </a:lnTo>
                              <a:lnTo>
                                <a:pt x="1654" y="1614"/>
                              </a:lnTo>
                              <a:lnTo>
                                <a:pt x="1654" y="1316"/>
                              </a:lnTo>
                              <a:lnTo>
                                <a:pt x="1118" y="1316"/>
                              </a:lnTo>
                              <a:close/>
                              <a:moveTo>
                                <a:pt x="2647" y="826"/>
                              </a:moveTo>
                              <a:lnTo>
                                <a:pt x="2647" y="1086"/>
                              </a:lnTo>
                              <a:lnTo>
                                <a:pt x="3235" y="1086"/>
                              </a:lnTo>
                              <a:lnTo>
                                <a:pt x="3317" y="826"/>
                              </a:lnTo>
                              <a:lnTo>
                                <a:pt x="2647" y="826"/>
                              </a:lnTo>
                              <a:close/>
                              <a:moveTo>
                                <a:pt x="1885" y="826"/>
                              </a:moveTo>
                              <a:lnTo>
                                <a:pt x="1885" y="1086"/>
                              </a:lnTo>
                              <a:lnTo>
                                <a:pt x="2416" y="1086"/>
                              </a:lnTo>
                              <a:lnTo>
                                <a:pt x="2416" y="826"/>
                              </a:lnTo>
                              <a:lnTo>
                                <a:pt x="1885" y="826"/>
                              </a:lnTo>
                              <a:close/>
                              <a:moveTo>
                                <a:pt x="948" y="826"/>
                              </a:moveTo>
                              <a:lnTo>
                                <a:pt x="1037" y="1086"/>
                              </a:lnTo>
                              <a:lnTo>
                                <a:pt x="1654" y="1086"/>
                              </a:lnTo>
                              <a:lnTo>
                                <a:pt x="1654" y="826"/>
                              </a:lnTo>
                              <a:lnTo>
                                <a:pt x="948" y="826"/>
                              </a:lnTo>
                              <a:close/>
                              <a:moveTo>
                                <a:pt x="112" y="0"/>
                              </a:moveTo>
                              <a:lnTo>
                                <a:pt x="135" y="3"/>
                              </a:lnTo>
                              <a:lnTo>
                                <a:pt x="157" y="9"/>
                              </a:lnTo>
                              <a:lnTo>
                                <a:pt x="695" y="220"/>
                              </a:lnTo>
                              <a:lnTo>
                                <a:pt x="717" y="232"/>
                              </a:lnTo>
                              <a:lnTo>
                                <a:pt x="736" y="247"/>
                              </a:lnTo>
                              <a:lnTo>
                                <a:pt x="751" y="267"/>
                              </a:lnTo>
                              <a:lnTo>
                                <a:pt x="761" y="289"/>
                              </a:lnTo>
                              <a:lnTo>
                                <a:pt x="868" y="597"/>
                              </a:lnTo>
                              <a:lnTo>
                                <a:pt x="876" y="596"/>
                              </a:lnTo>
                              <a:lnTo>
                                <a:pt x="884" y="596"/>
                              </a:lnTo>
                              <a:lnTo>
                                <a:pt x="3476" y="596"/>
                              </a:lnTo>
                              <a:lnTo>
                                <a:pt x="3496" y="598"/>
                              </a:lnTo>
                              <a:lnTo>
                                <a:pt x="3517" y="604"/>
                              </a:lnTo>
                              <a:lnTo>
                                <a:pt x="3537" y="613"/>
                              </a:lnTo>
                              <a:lnTo>
                                <a:pt x="3554" y="627"/>
                              </a:lnTo>
                              <a:lnTo>
                                <a:pt x="3568" y="643"/>
                              </a:lnTo>
                              <a:lnTo>
                                <a:pt x="3579" y="663"/>
                              </a:lnTo>
                              <a:lnTo>
                                <a:pt x="3587" y="682"/>
                              </a:lnTo>
                              <a:lnTo>
                                <a:pt x="3590" y="704"/>
                              </a:lnTo>
                              <a:lnTo>
                                <a:pt x="3589" y="725"/>
                              </a:lnTo>
                              <a:lnTo>
                                <a:pt x="3585" y="747"/>
                              </a:lnTo>
                              <a:lnTo>
                                <a:pt x="3105" y="2244"/>
                              </a:lnTo>
                              <a:lnTo>
                                <a:pt x="3095" y="2266"/>
                              </a:lnTo>
                              <a:lnTo>
                                <a:pt x="3081" y="2286"/>
                              </a:lnTo>
                              <a:lnTo>
                                <a:pt x="3063" y="2302"/>
                              </a:lnTo>
                              <a:lnTo>
                                <a:pt x="3043" y="2314"/>
                              </a:lnTo>
                              <a:lnTo>
                                <a:pt x="3020" y="2322"/>
                              </a:lnTo>
                              <a:lnTo>
                                <a:pt x="2996" y="2324"/>
                              </a:lnTo>
                              <a:lnTo>
                                <a:pt x="1306" y="2324"/>
                              </a:lnTo>
                              <a:lnTo>
                                <a:pt x="1283" y="2322"/>
                              </a:lnTo>
                              <a:lnTo>
                                <a:pt x="1261" y="2315"/>
                              </a:lnTo>
                              <a:lnTo>
                                <a:pt x="1154" y="2612"/>
                              </a:lnTo>
                              <a:lnTo>
                                <a:pt x="2996" y="2612"/>
                              </a:lnTo>
                              <a:lnTo>
                                <a:pt x="3017" y="2614"/>
                              </a:lnTo>
                              <a:lnTo>
                                <a:pt x="3037" y="2622"/>
                              </a:lnTo>
                              <a:lnTo>
                                <a:pt x="3056" y="2633"/>
                              </a:lnTo>
                              <a:lnTo>
                                <a:pt x="3070" y="2648"/>
                              </a:lnTo>
                              <a:lnTo>
                                <a:pt x="3082" y="2665"/>
                              </a:lnTo>
                              <a:lnTo>
                                <a:pt x="3088" y="2686"/>
                              </a:lnTo>
                              <a:lnTo>
                                <a:pt x="3092" y="2708"/>
                              </a:lnTo>
                              <a:lnTo>
                                <a:pt x="3088" y="2730"/>
                              </a:lnTo>
                              <a:lnTo>
                                <a:pt x="3082" y="2751"/>
                              </a:lnTo>
                              <a:lnTo>
                                <a:pt x="3070" y="2768"/>
                              </a:lnTo>
                              <a:lnTo>
                                <a:pt x="3056" y="2783"/>
                              </a:lnTo>
                              <a:lnTo>
                                <a:pt x="3037" y="2794"/>
                              </a:lnTo>
                              <a:lnTo>
                                <a:pt x="3017" y="2802"/>
                              </a:lnTo>
                              <a:lnTo>
                                <a:pt x="2996" y="2804"/>
                              </a:lnTo>
                              <a:lnTo>
                                <a:pt x="2888" y="2804"/>
                              </a:lnTo>
                              <a:lnTo>
                                <a:pt x="2913" y="2836"/>
                              </a:lnTo>
                              <a:lnTo>
                                <a:pt x="2935" y="2872"/>
                              </a:lnTo>
                              <a:lnTo>
                                <a:pt x="2952" y="2909"/>
                              </a:lnTo>
                              <a:lnTo>
                                <a:pt x="2965" y="2949"/>
                              </a:lnTo>
                              <a:lnTo>
                                <a:pt x="2973" y="2991"/>
                              </a:lnTo>
                              <a:lnTo>
                                <a:pt x="2976" y="3034"/>
                              </a:lnTo>
                              <a:lnTo>
                                <a:pt x="2973" y="3081"/>
                              </a:lnTo>
                              <a:lnTo>
                                <a:pt x="2964" y="3126"/>
                              </a:lnTo>
                              <a:lnTo>
                                <a:pt x="2949" y="3168"/>
                              </a:lnTo>
                              <a:lnTo>
                                <a:pt x="2929" y="3209"/>
                              </a:lnTo>
                              <a:lnTo>
                                <a:pt x="2904" y="3246"/>
                              </a:lnTo>
                              <a:lnTo>
                                <a:pt x="2875" y="3279"/>
                              </a:lnTo>
                              <a:lnTo>
                                <a:pt x="2842" y="3308"/>
                              </a:lnTo>
                              <a:lnTo>
                                <a:pt x="2805" y="3333"/>
                              </a:lnTo>
                              <a:lnTo>
                                <a:pt x="2764" y="3353"/>
                              </a:lnTo>
                              <a:lnTo>
                                <a:pt x="2722" y="3368"/>
                              </a:lnTo>
                              <a:lnTo>
                                <a:pt x="2677" y="3377"/>
                              </a:lnTo>
                              <a:lnTo>
                                <a:pt x="2630" y="3380"/>
                              </a:lnTo>
                              <a:lnTo>
                                <a:pt x="2583" y="3377"/>
                              </a:lnTo>
                              <a:lnTo>
                                <a:pt x="2539" y="3368"/>
                              </a:lnTo>
                              <a:lnTo>
                                <a:pt x="2496" y="3353"/>
                              </a:lnTo>
                              <a:lnTo>
                                <a:pt x="2456" y="3333"/>
                              </a:lnTo>
                              <a:lnTo>
                                <a:pt x="2420" y="3308"/>
                              </a:lnTo>
                              <a:lnTo>
                                <a:pt x="2386" y="3279"/>
                              </a:lnTo>
                              <a:lnTo>
                                <a:pt x="2357" y="3246"/>
                              </a:lnTo>
                              <a:lnTo>
                                <a:pt x="2332" y="3209"/>
                              </a:lnTo>
                              <a:lnTo>
                                <a:pt x="2312" y="3168"/>
                              </a:lnTo>
                              <a:lnTo>
                                <a:pt x="2297" y="3126"/>
                              </a:lnTo>
                              <a:lnTo>
                                <a:pt x="2288" y="3081"/>
                              </a:lnTo>
                              <a:lnTo>
                                <a:pt x="2284" y="3034"/>
                              </a:lnTo>
                              <a:lnTo>
                                <a:pt x="2288" y="2991"/>
                              </a:lnTo>
                              <a:lnTo>
                                <a:pt x="2295" y="2949"/>
                              </a:lnTo>
                              <a:lnTo>
                                <a:pt x="2308" y="2909"/>
                              </a:lnTo>
                              <a:lnTo>
                                <a:pt x="2326" y="2872"/>
                              </a:lnTo>
                              <a:lnTo>
                                <a:pt x="2348" y="2836"/>
                              </a:lnTo>
                              <a:lnTo>
                                <a:pt x="2374" y="2804"/>
                              </a:lnTo>
                              <a:lnTo>
                                <a:pt x="1620" y="2804"/>
                              </a:lnTo>
                              <a:lnTo>
                                <a:pt x="1646" y="2836"/>
                              </a:lnTo>
                              <a:lnTo>
                                <a:pt x="1668" y="2872"/>
                              </a:lnTo>
                              <a:lnTo>
                                <a:pt x="1685" y="2909"/>
                              </a:lnTo>
                              <a:lnTo>
                                <a:pt x="1699" y="2949"/>
                              </a:lnTo>
                              <a:lnTo>
                                <a:pt x="1706" y="2991"/>
                              </a:lnTo>
                              <a:lnTo>
                                <a:pt x="1708" y="3034"/>
                              </a:lnTo>
                              <a:lnTo>
                                <a:pt x="1706" y="3081"/>
                              </a:lnTo>
                              <a:lnTo>
                                <a:pt x="1696" y="3126"/>
                              </a:lnTo>
                              <a:lnTo>
                                <a:pt x="1682" y="3168"/>
                              </a:lnTo>
                              <a:lnTo>
                                <a:pt x="1661" y="3209"/>
                              </a:lnTo>
                              <a:lnTo>
                                <a:pt x="1636" y="3246"/>
                              </a:lnTo>
                              <a:lnTo>
                                <a:pt x="1608" y="3279"/>
                              </a:lnTo>
                              <a:lnTo>
                                <a:pt x="1574" y="3308"/>
                              </a:lnTo>
                              <a:lnTo>
                                <a:pt x="1537" y="3333"/>
                              </a:lnTo>
                              <a:lnTo>
                                <a:pt x="1498" y="3353"/>
                              </a:lnTo>
                              <a:lnTo>
                                <a:pt x="1455" y="3368"/>
                              </a:lnTo>
                              <a:lnTo>
                                <a:pt x="1409" y="3377"/>
                              </a:lnTo>
                              <a:lnTo>
                                <a:pt x="1364" y="3380"/>
                              </a:lnTo>
                              <a:lnTo>
                                <a:pt x="1317" y="3377"/>
                              </a:lnTo>
                              <a:lnTo>
                                <a:pt x="1271" y="3368"/>
                              </a:lnTo>
                              <a:lnTo>
                                <a:pt x="1228" y="3353"/>
                              </a:lnTo>
                              <a:lnTo>
                                <a:pt x="1189" y="3333"/>
                              </a:lnTo>
                              <a:lnTo>
                                <a:pt x="1152" y="3308"/>
                              </a:lnTo>
                              <a:lnTo>
                                <a:pt x="1119" y="3279"/>
                              </a:lnTo>
                              <a:lnTo>
                                <a:pt x="1090" y="3246"/>
                              </a:lnTo>
                              <a:lnTo>
                                <a:pt x="1065" y="3209"/>
                              </a:lnTo>
                              <a:lnTo>
                                <a:pt x="1045" y="3168"/>
                              </a:lnTo>
                              <a:lnTo>
                                <a:pt x="1030" y="3126"/>
                              </a:lnTo>
                              <a:lnTo>
                                <a:pt x="1021" y="3081"/>
                              </a:lnTo>
                              <a:lnTo>
                                <a:pt x="1018" y="3034"/>
                              </a:lnTo>
                              <a:lnTo>
                                <a:pt x="1020" y="2991"/>
                              </a:lnTo>
                              <a:lnTo>
                                <a:pt x="1029" y="2949"/>
                              </a:lnTo>
                              <a:lnTo>
                                <a:pt x="1042" y="2909"/>
                              </a:lnTo>
                              <a:lnTo>
                                <a:pt x="1059" y="2872"/>
                              </a:lnTo>
                              <a:lnTo>
                                <a:pt x="1081" y="2836"/>
                              </a:lnTo>
                              <a:lnTo>
                                <a:pt x="1106" y="2804"/>
                              </a:lnTo>
                              <a:lnTo>
                                <a:pt x="1018" y="2804"/>
                              </a:lnTo>
                              <a:lnTo>
                                <a:pt x="995" y="2801"/>
                              </a:lnTo>
                              <a:lnTo>
                                <a:pt x="973" y="2793"/>
                              </a:lnTo>
                              <a:lnTo>
                                <a:pt x="955" y="2780"/>
                              </a:lnTo>
                              <a:lnTo>
                                <a:pt x="939" y="2764"/>
                              </a:lnTo>
                              <a:lnTo>
                                <a:pt x="928" y="2743"/>
                              </a:lnTo>
                              <a:lnTo>
                                <a:pt x="923" y="2721"/>
                              </a:lnTo>
                              <a:lnTo>
                                <a:pt x="922" y="2698"/>
                              </a:lnTo>
                              <a:lnTo>
                                <a:pt x="927" y="2675"/>
                              </a:lnTo>
                              <a:lnTo>
                                <a:pt x="1100" y="2195"/>
                              </a:lnTo>
                              <a:lnTo>
                                <a:pt x="1109" y="2176"/>
                              </a:lnTo>
                              <a:lnTo>
                                <a:pt x="1124" y="2159"/>
                              </a:lnTo>
                              <a:lnTo>
                                <a:pt x="1140" y="2146"/>
                              </a:lnTo>
                              <a:lnTo>
                                <a:pt x="1159" y="2137"/>
                              </a:lnTo>
                              <a:lnTo>
                                <a:pt x="562" y="415"/>
                              </a:lnTo>
                              <a:lnTo>
                                <a:pt x="73" y="223"/>
                              </a:lnTo>
                              <a:lnTo>
                                <a:pt x="52" y="212"/>
                              </a:lnTo>
                              <a:lnTo>
                                <a:pt x="35" y="199"/>
                              </a:lnTo>
                              <a:lnTo>
                                <a:pt x="21" y="181"/>
                              </a:lnTo>
                              <a:lnTo>
                                <a:pt x="10" y="162"/>
                              </a:lnTo>
                              <a:lnTo>
                                <a:pt x="3" y="141"/>
                              </a:lnTo>
                              <a:lnTo>
                                <a:pt x="0" y="119"/>
                              </a:lnTo>
                              <a:lnTo>
                                <a:pt x="2" y="96"/>
                              </a:lnTo>
                              <a:lnTo>
                                <a:pt x="8" y="73"/>
                              </a:lnTo>
                              <a:lnTo>
                                <a:pt x="19" y="53"/>
                              </a:lnTo>
                              <a:lnTo>
                                <a:pt x="33" y="35"/>
                              </a:lnTo>
                              <a:lnTo>
                                <a:pt x="50" y="21"/>
                              </a:lnTo>
                              <a:lnTo>
                                <a:pt x="69" y="10"/>
                              </a:lnTo>
                              <a:lnTo>
                                <a:pt x="91" y="4"/>
                              </a:lnTo>
                              <a:lnTo>
                                <a:pt x="112" y="0"/>
                              </a:lnTo>
                              <a:close/>
                            </a:path>
                          </a:pathLst>
                        </a:custGeom>
                        <a:solidFill>
                          <a:srgbClr val="7D801D"/>
                        </a:solidFill>
                        <a:ln w="0">
                          <a:noFill/>
                          <a:prstDash val="solid"/>
                          <a:round/>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071B49B" id="Freeform 6" o:spid="_x0000_s1026" style="position:absolute;margin-left:324pt;margin-top:2.75pt;width:36pt;height:27pt;z-index:2528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90,33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CvNoA4AAElKAAAOAAAAZHJzL2Uyb0RvYy54bWysXN9vI7cRfi/Q/0HQYwHHS3J/GvEFzjku&#13;&#10;CqRpgFzR5z1JPhuVtaqkO9+16P/eb5YzK65tctiieTjK0achh99wOBzO7vc/fH3aLr5sDsfHYXe9&#13;&#10;NN8Vy8VmtxrWj7tP18u/fri7aJeL46nfrfvtsNtcL79tjssf3v3+d98/7682dngYtuvNYQEhu+PV&#13;&#10;8/56+XA67a8uL4+rh81Tf/xu2G92+PJ+ODz1J/x5+HS5PvTPkP60vbRFUV8+D4f1/jCsNscj/u+t&#13;&#10;/3L5bpR/f79Znf5yf3/cnBbb6yXGdhr/PYz/fqR/L9993199OvT7h8cVD6P/H0bx1D/u0Okk6rY/&#13;&#10;9YvPh8dXop4eV4fhONyfvlsNT5fD/f3jajPqAG1M8UKb3x76/WbUBZNz3E/TdPz/iV398uXXw+Jx&#13;&#10;fb2sl4td/wSK7g6bDU34oqbZed4frwD6bf/rgfQ77n8eVn8/LnbDT+vH06/D4+6E0RhCXs6g9McR&#13;&#10;P1p8fP7zsIbY/vNpGKfo6/3hiURB+cXXkYlvExObr6fFCv+zrBqwu1ys8JUrbYfP1EN/JT9efT6e&#13;&#10;/rgZRkH9l5+PJ0/kGp9GGtaszAcIuX/agtM/XC5sZe3ieeGqToifYCaEdbZePCyca1/BbAgr2yIi&#13;&#10;zQUwV9QxaWUAs1UTk1YFMGeamDQQeNa0MXVkbE0Ac6a2EU2xbgNpbRmR1gUwV7gyIs3MaIgPzsx5&#13;&#10;KJqYvJAI41yU1pAJ20KNt3k1IRXGxs0k5MJ2TVReSIaxLkaGmbNhi9j4QjqMq2N0mBkfpm0j8mzI&#13;&#10;hym7mOnZkA9nouOzMz6qIjY+O+MjPn92xofrovJmfMT5tSEftutMxJxtyIdpyxi/NuTDltHFZkM+&#13;&#10;EvLcjI+6iunrQj5S8kI+sMpj/LqQDwNgxF5cyEdCXxfykZIX8mES+s74SIwv5MPBSUb4dSEfbdTN&#13;&#10;lyEdCXXLkI6EuJCNhLZlyEZCXEhG3VURXcuQCxtdumVIRVu3MWkhE1UXc8zljIgqSkQZElHDX7zt&#13;&#10;l6uQCFe1MV6rkIi6jW1qVUiEK6JTV4VEWBvdwKuQCbiVmJuvZlQ4G1U35CIlLyTD1iaq74yNAvPy&#13;&#10;dvRThWxA3SpCRz2jo4hGLHVIh21gVG/TW4d8YHuOGV8946ONmks956NxEX3rGR+0HUTGN+fDdjF5&#13;&#10;IR/OFl1MXsgH5iXm5uuQD+cqF5HXhHzYysXG14R8OBflo5nx4arYcmtCPmDOsW2jmfFho1FkE/KR&#13;&#10;CCObGR+ujNlLE/JhW4Rfb/PbhHyYuo250ibkA6eRGL84MJyjZlNH/UE748NE96E25MNUCDffXr/t&#13;&#10;jA9XxNZbG/KRCCPbGR84B0Xmrw35MKaK+Zc25MMlxjfjo3CxsKUN+UBYGuMX57yAj6KMja8L+Ujw&#13;&#10;24V8dNHtowvpsG0Rcy9dSEdnY96qC9mwjY2Km7OBXeZta+lCNqypYtbchWxEue1CLmx0KzJ0nJ9O&#13;&#10;lDFiTREyYUxsaKYImaji4mZMhBOHXMInyRb0D5JAWH3dcQYBnxY9JbGKMWmxH46UrKB0AlISH3zC&#13;&#10;o78CitINETDGSGDHuYs0GLZA4CoLDKYJ3GSBQSOBuywwndQJjZO4z7ikR21YR5OnJJ2zR+l5ahrW&#13;&#10;E8fkrMGwpjgF58DpEEyDwSE3C86q4gybBWdVbZ6qdEIdB5OnKh1AR3ieqnS+JDjOjzljd2K5earS&#13;&#10;6XCUnqeqY1VdnqqOVcXZLWfsdHajweBslgVnVXH2yoKzqjhcZcFZ1TJPVTo9jWPPU5VORwTH6Sdn&#13;&#10;MHT6GeF5qtLhZoTnqVqxqlWeqhWriqNHztjp5EGDwckiC86q4uCQBWdVcS7IgrOqdZ6qNauKqD5H&#13;&#10;OgX1pCqC9iw4q4qYPAvOqiLkzoKzqoios+CsKgLmHDjFy6Qq4uEsOKuKcDcLzqoims2Cs6oIVrPg&#13;&#10;rCpi0Rw4haKkKkLNLDirilAyC86qIlTMgrOqiASz4KwqQr0c+Bjqka4UzeX9gLU1xUxdxGiIPjgg&#13;&#10;O+Au7+Ut3mG5wC3eR+qkv9r3J4rj5OPiGVdHdNOzeMAHusuhb56GL5sPw4g5UUBna94akX2QO6Yz&#13;&#10;ZrubYymGhWJ0kcCKCULavZeKyxxG4sjgp0AQ0gqS0nQksyuEDEFIK0hKso9IxAppmYU3B9thQ0ki&#13;&#10;SzpJjTJxVFeQXiNXQHgaSad0yKRzvILk9U9XZBrSjxM5O0Um7h5877isSMvEZSAjp71fZlxamXnm&#13;&#10;iK7LFJnMO13TpZE125Izk3uSXqXl3sVCgVTYrCmfRjOvy2R3pI8Td3UsU9O9oeT62Ls2nw1v/nSh&#13;&#10;lJ6lhjJSoy1pvDeUUxmRmi01lAUZkZp9nmVqNi/jpCtBRSPWXV+bMp8W19GKTOZI9yE1825bzS+J&#13;&#10;Lem+Tuwz8KBiwavtcNzAWbz2u5R8GlkIfhXzu3S/K9j07Bonnk/Tz1jKEcIK1DkzlrL3I1Lhge55&#13;&#10;Gan4XbphZqRiL8biZO2tVbFBIMVDK3YdyFTWyjRO1e9OuqtreppPZxQ/MXGk+t2Jd9WfTbak+sjJ&#13;&#10;QlW/a3A/7TnS/K4p6QKcfI+2P5iSbshGpOJ3TSk+Up1P3POzTMXvmmkX1fZbU3FKR93DgcyMCwKZ&#13;&#10;ms3LOFW/SzUOo+6q353mU/W7E0e6DxHeVb872ZLqdyf7DDyo7ndtjVQE2RUVD/CuEvO7ExYXWoKV&#13;&#10;HqTlGKXjPGAGknLt8/5FlrQS97weqSAS+0pLdxdz+TH9EE+xZ1f1Q4WHt55sZDC/MmppvX5T728g&#13;&#10;E/o5ypBn6ucQMBJWZYVqEv5L5BujfqHfGyMVRFy/yeaoeCTXPk0NJ5Q6k8A5sVWoSNTK+Pk99y+j&#13;&#10;lvalfb5GxvU7s37+lWqfqn5UouJHrel3Rp77F72kfWmfr5EJ/YzxNpfBH6ILtmVt1JN9qjNxRr4e&#13;&#10;9Qv93hipIOL6TfaJ8pxs8yxwT5o0T0t1U7SoVSQChxF57l7GLO0L63wNjCs3Gef5R7ptakM+W1w2&#13;&#10;8ty9KCXtC9N8DYwrR7kQmuPzb6K6FbiZyKLjbG2abhPy3L3oJK3X7fUw5fu4aoZ3XzlMRxVjM5Mk&#13;&#10;m0iWlmcXGXzSXpJ98q20HoW6sxGFwrKkbTdssBZnuNQaaOTsNF2VSH/S+n4bKvWiPW1Kvsv30jKO&#13;&#10;apAIN+Vn5XtpPQ4VbyMOJW3J8bWc1aq69Fqm1CD1q+FcmSnQlejRS0ynfxyq7UYgyumSqqCeiIHT&#13;&#10;ra3MibR+blzFYUGNutgUea7iWayVIx1Kivyxpp5uZqRLaaVrqhnBPKKYT+maA/tG1Zpznc10Iytd&#13;&#10;Sjt17U27UUzRmULWwBRLiyhpWSRKDUdtqJYwrU7BeSxrtU2joKo4snCHYogkOwVY8Ug1TsJq9kgk&#13;&#10;KFIyqThRkGlrw9k8F4lKLZGZ7h0VP7y6nZEbD5lxaf3MoyiJI1tUSWZqpCER2HrbxCjSuiMFLkhl&#13;&#10;Pl3B96e4kEi7Z4eySz9LtZJlQp0VZ5lQ0ZnUHUg+KdSq1VENFFldUyjuaJLZ4IolZUvncZJzTyNF&#13;&#10;d9SUKkiZz2a6LRTLkFbWpnDUKKfcM++tsuLOqwO1qslx4vDOM68iO84EUj1jWmbH+7xtkRpKzaft&#13;&#10;uCYAGYz0dm87PkEhf6IhqTqULAR1tUrv2TdFHcuEqWgyOa9MVYFK7+cMW9qWkAjiXBwO0opM0E26&#13;&#10;U01sGtlSzeuInO7KxS6l9faJqlm/4qhuUpHJ+5HDf2kkSo9974gFFKTckqFqOI2sOaPu3FQsIJpI&#13;&#10;yxrJjYE8YYd7XkFIy8iKdwRdJoqfWSNtnBJPUV11WqOSfYg+nyXvmzpHjmpms3hHrMRIzZbkfoQq&#13;&#10;z9MaYVV4mSh2TiORUWWkto7gwjxSXZswZUYqNxQIftgrqj4ELmyUqfslWj7eL6mzBJVHpOo/UYLO&#13;&#10;SM0nO6qFJ6+o+XncMfP+riPp2Z1RptK7qUF3lkZUBO+R2o6A8na/4tSZN41EgBqbQPpxqrUDk0x1&#13;&#10;R6Ay/FEjdUeA7pmrA/Pp4091xZmaz7XqjoDEI+tulR2BHgTwGmk7gpGTnurBcD/CvWte0ZR8H0rP&#13;&#10;kSR9iCmx0MjqVO893WWoOwLSiuyXtF0Gt4fMkTpOuBsep7IjIGUoGik7LD0MkckRqtw9UuW9kPs7&#13;&#10;Lbowku/W7bM417YobOJxDD9OLbJCcT7PvLYjoEAsd70X4hVVH1JwtKb7JTwQMmqkRr846LOv03YE&#13;&#10;ZHD5ZKpF6QYk+d5VPy+zpO4deCRFRKbDZImnYXLpGKiT4odmKo+TEE1aH6p1HH/RU21Jr9DxYrON&#13;&#10;kivCAzFeGTzxokhkGmv4sNRxp6PHu2m/rKfqV1FCWq8MuOE92GBGUyKBZMtQb/QNPdROveOJG0Um&#13;&#10;17Bbo0R+8DLSOw6xqXFWXBpWKvkSObtNDznIxEjrJ0iOjUpORa41psJRkSIth/l+yRjlbMf1LVoR&#13;&#10;nrcaM9X/S1/S+j49v+R7U9PmDUtL+Y60TvXX0o+0bFKeKGWDoefxacNMGx3X/SvLgh4ihSzMWkpD&#13;&#10;vo5Pr9mXFwyimlxJ4ABH1bfjG1qmMlyq3g3e0nIcto/ru8ftlsrBjodPH99vD4svPd7L09ziEblb&#13;&#10;HuUMtt1RFa+v3N0N9GOogr4Ox9Ntf3zwPx9/Qb/urw7D5916/PSw6dc/8edT/7j1n8eDJgHxnhku&#13;&#10;FaY3zowv6vnX3c2NrW/d7cVt2zUX5ceNvWjvivLix5uyMu+b5s7cNv/2/Zx/9B4vqrlpqu6ivqnM&#13;&#10;RQn3f3FzU9iL27ub4qYo79535Y/jj9C1dDq+KIfejePfrvNxWH/De3LwEiW8nehhOPxzuXjGC4mu&#13;&#10;l8d/fO4Pm+Vi+6cd3rHTodwERnsa/xjfj7NcHMJvPobf7D4/vR8wt1hZ/W4FqdfLk3x8f/IvQMIb&#13;&#10;iEDWz7vf9isCysx++Pq3/rBf0CTjRxj0L4O8iKi/knftEOMAeCy/+8crwn/gfUWjOfC7leiFSOHf&#13;&#10;I+r8Bqh3/wEAAP//AwBQSwMEFAAGAAgAAAAhAC/hhOziAAAADQEAAA8AAABkcnMvZG93bnJldi54&#13;&#10;bWxMj0FLw0AQhe+C/2EZwYvYXcXUmGZT0hZPFqxV0OM0OybB7G7Ibpv47x1Pehl4POa99+XLyXbi&#13;&#10;RENovdNwM1MgyFXetK7W8Pb6eJ2CCBGdwc470vBNAZbF+VmOmfGje6HTPtaCQ1zIUEMTY59JGaqG&#13;&#10;LIaZ78mx9+kHi5HlUEsz4MjhtpO3Ss2lxdZxQ4M9rRuqvvZHq+HpXa3S3Wr9YdTz1icljrvNVan1&#13;&#10;5cW0WfApFyAiTfHvA34ZeD8UPOzgj84E0WmY36UMFDUkCQj277kTxIH1QwKyyOV/iuIHAAD//wMA&#13;&#10;UEsBAi0AFAAGAAgAAAAhALaDOJL+AAAA4QEAABMAAAAAAAAAAAAAAAAAAAAAAFtDb250ZW50X1R5&#13;&#10;cGVzXS54bWxQSwECLQAUAAYACAAAACEAOP0h/9YAAACUAQAACwAAAAAAAAAAAAAAAAAvAQAAX3Jl&#13;&#10;bHMvLnJlbHNQSwECLQAUAAYACAAAACEAmwgrzaAOAABJSgAADgAAAAAAAAAAAAAAAAAuAgAAZHJz&#13;&#10;L2Uyb0RvYy54bWxQSwECLQAUAAYACAAAACEAL+GE7OIAAAANAQAADwAAAAAAAAAAAAAAAAD6EAAA&#13;&#10;ZHJzL2Rvd25yZXYueG1sUEsFBgAAAAAEAAQA8wAAAAkSAAAAAA==&#13;&#10;" path="m2630,2880r-30,4l2570,2892r-25,15l2522,2926r-18,22l2489,2974r-9,30l2476,3034r4,32l2489,3094r15,26l2522,3143r23,19l2570,3176r30,9l2630,3188r32,-3l2690,3176r26,-14l2739,3143r19,-23l2772,3094r9,-28l2784,3034r-3,-30l2772,2974r-14,-26l2739,2926r-23,-19l2690,2892r-28,-8l2630,2880xm1364,2880r-32,4l1304,2892r-27,15l1255,2926r-19,22l1222,2974r-9,30l1210,3034r3,32l1222,3094r14,26l1255,3143r22,19l1304,3176r28,9l1364,3188r30,-3l1423,3176r26,-14l1472,3143r18,-23l1504,3094r10,-28l1516,3034r-2,-30l1504,2974r-14,-26l1472,2926r-23,-19l1423,2892r-29,-8l1364,2880xm2647,1844r,250l2912,2094r79,-250l2647,1844xm1885,1844r,250l2416,2094r,-250l1885,1844xm1301,1844r87,250l1654,2094r,-250l1301,1844xm2647,1316r,298l3065,1614r95,-298l2647,1316xm1885,1316r,298l2416,1614r,-298l1885,1316xm1118,1316r103,298l1654,1614r,-298l1118,1316xm2647,826r,260l3235,1086r82,-260l2647,826xm1885,826r,260l2416,1086r,-260l1885,826xm948,826r89,260l1654,1086r,-260l948,826xm112,r23,3l157,9,695,220r22,12l736,247r15,20l761,289,868,597r8,-1l884,596r2592,l3496,598r21,6l3537,613r17,14l3568,643r11,20l3587,682r3,22l3589,725r-4,22l3105,2244r-10,22l3081,2286r-18,16l3043,2314r-23,8l2996,2324r-1690,l1283,2322r-22,-7l1154,2612r1842,l3017,2614r20,8l3056,2633r14,15l3082,2665r6,21l3092,2708r-4,22l3082,2751r-12,17l3056,2783r-19,11l3017,2802r-21,2l2888,2804r25,32l2935,2872r17,37l2965,2949r8,42l2976,3034r-3,47l2964,3126r-15,42l2929,3209r-25,37l2875,3279r-33,29l2805,3333r-41,20l2722,3368r-45,9l2630,3380r-47,-3l2539,3368r-43,-15l2456,3333r-36,-25l2386,3279r-29,-33l2332,3209r-20,-41l2297,3126r-9,-45l2284,3034r4,-43l2295,2949r13,-40l2326,2872r22,-36l2374,2804r-754,l1646,2836r22,36l1685,2909r14,40l1706,2991r2,43l1706,3081r-10,45l1682,3168r-21,41l1636,3246r-28,33l1574,3308r-37,25l1498,3353r-43,15l1409,3377r-45,3l1317,3377r-46,-9l1228,3353r-39,-20l1152,3308r-33,-29l1090,3246r-25,-37l1045,3168r-15,-42l1021,3081r-3,-47l1020,2991r9,-42l1042,2909r17,-37l1081,2836r25,-32l1018,2804r-23,-3l973,2793r-18,-13l939,2764r-11,-21l923,2721r-1,-23l927,2675r173,-480l1109,2176r15,-17l1140,2146r19,-9l562,415,73,223,52,212,35,199,21,181,10,162,3,141,,119,2,96,8,73,19,53,33,35,50,21,69,10,91,4,112,xe" fillcolor="#7d801d" stroked="f" strokeweight="0">
                <v:path arrowok="t" o:connecttype="custom" o:connectlocs="321186,296842;315837,311045;327299,322204;345893,320784;354553,307798;345893,294914;169635,292581;155626,301711;157409,316523;173711,323422;189757,316523;191540,301711;177531,292581;380915,187073;307687,187073;210643,187073;402438,133508;307687,133508;210643,133508;422432,83797;307687,83797;210643,83797;88511,22319;110543,60565;447903,61276;456818,69189;394160,229885;381552,235769;381552,264987;392504,270363;390976,280813;367798,284465;378623,303436;373019,325552;352006,340161;323351,341683;300173,329306;290876,307798;299027,287711;214591,295117;215992,317132;200455,335596;173711,342900;146712,335596;131174,317132;132703,295117;126717,284161;117548,276045;143146,219030;6622,21507;0,12073;6368,2130" o:connectangles="0,0,0,0,0,0,0,0,0,0,0,0,0,0,0,0,0,0,0,0,0,0,0,0,0,0,0,0,0,0,0,0,0,0,0,0,0,0,0,0,0,0,0,0,0,0,0,0,0,0,0,0"/>
                <o:lock v:ext="edit" verticies="t"/>
              </v:shape>
            </w:pict>
          </mc:Fallback>
        </mc:AlternateContent>
      </w:r>
      <w:r>
        <w:rPr>
          <w:noProof/>
          <w:lang w:eastAsia="fr-FR"/>
        </w:rPr>
        <mc:AlternateContent>
          <mc:Choice Requires="wps">
            <w:drawing>
              <wp:anchor distT="0" distB="0" distL="114300" distR="114300" simplePos="0" relativeHeight="252883968" behindDoc="0" locked="0" layoutInCell="1" allowOverlap="1" wp14:anchorId="0347FCCF" wp14:editId="296505A0">
                <wp:simplePos x="0" y="0"/>
                <wp:positionH relativeFrom="column">
                  <wp:posOffset>6743700</wp:posOffset>
                </wp:positionH>
                <wp:positionV relativeFrom="paragraph">
                  <wp:posOffset>66675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659" name="Rectangle à coins arrondis 659"/>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1A6D9B1" w14:textId="77777777" w:rsidR="00192307" w:rsidRDefault="00192307" w:rsidP="005C7442">
                            <w:pPr>
                              <w:jc w:val="center"/>
                            </w:pPr>
                          </w:p>
                          <w:p w14:paraId="58FA37E9" w14:textId="77777777" w:rsidR="00192307" w:rsidRPr="00FE2EB4" w:rsidRDefault="00192307" w:rsidP="005C7442">
                            <w:pPr>
                              <w:jc w:val="center"/>
                              <w:rPr>
                                <w:sz w:val="44"/>
                                <w:szCs w:val="44"/>
                              </w:rPr>
                            </w:pPr>
                            <w:r w:rsidRPr="00FE2EB4">
                              <w:rPr>
                                <w:sz w:val="44"/>
                                <w:szCs w:val="44"/>
                              </w:rPr>
                              <w:t>12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0347FCCF" id="Rectangle à coins arrondis 659" o:spid="_x0000_s1759" style="position:absolute;left:0;text-align:left;margin-left:531pt;margin-top:5.25pt;width:52.05pt;height:54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vxy5XQIAADMFAAAOAAAAZHJzL2Uyb0RvYy54bWysVNuO0zAQfUfiHyy/s0lbtpSq6QqxWl4Q&#13;&#10;rLrwAa4viSXHE8bu7W/4F36MsZOmC6xYCZEHx47nnJk5M5PVzbF1bK8xWPAVn1yVnGkvQVlfV/zr&#13;&#10;l7tXC85CFF4JB15X/KQDv1m/fLE6dEs9hQac0siIxIfloat4E2O3LIogG92KcAWd9nRpAFsR6Yh1&#13;&#10;oVAciL11xbQs58UBUHUIUodAX2/7S77O/MZoGT8bE3RkruIUW8wr5nWb1mK9EssaRddYOYQh/iGK&#13;&#10;VlhPTkeqWxEF26H9g6q1EiGAiVcS2gKMsVLnHCibSflbNg+N6HTOhcQJ3ShT+H+08tP+HplVFZ9f&#13;&#10;v+XMi5aKtCHZhK+dZj++MwnWByYQwSsbWDIj0Q5dWBL2obvH4RRomxQ4GmzTm3Jjxyz0aRRaHyOT&#13;&#10;9HE+n5Sza84kXc0X14syF6K4gDsM8YOGlqVNxRF2XqWossZi/zFE8kr2Z7vkMICz6s46lw9Yb987&#13;&#10;ZHtBhSd+elLYBPnFzPm/IzPwCSTx9FCde6yPh7il9nqmEqckJVEM8QPGBoYuuyMhY993ztZN3Nia&#13;&#10;oaVpiQ1qfR85U5YaNLqcKwK1rujbliYo64l6X/Fp+fpxVmeqPsVLGKGbqZR3qldfobyLJ6dTlM5v&#13;&#10;tKHyU00m2V8ePD0qJyRRxckgXbZOMEMqj8DZ88DBPkF7wUbw9HnwiMieSbwR3FoP+BSBG0M2vf1Z&#13;&#10;gT7vJEE8bo+5799Mx4begjrRNBzod1Dx8G0nME2fWHp4t4tgbG66BO4NB1KazKz6UN80+o/P2ery&#13;&#10;r1v/BAAA//8DAFBLAwQUAAYACAAAACEAtfE4+OIAAAARAQAADwAAAGRycy9kb3ducmV2LnhtbExP&#13;&#10;y07DMBC8I/EP1iJxQdRJpEZVGqfiUbhCSyU4uvaSRMTrxHbTwNfjnOCymtHuzqPcTKZjIzrfWhKQ&#13;&#10;LhJgSMrqlmoBh7en2xUwHyRp2VlCAd/oYVNdXpSy0PZMOxz3oWZRhHwhBTQh9AXnXjVopF/YHinu&#13;&#10;Pq0zMkTqaq6dPEdx0/EsSXJuZEvRoZE9PjSovvYnI+BDDYfxhqfbYfvqXob3n+x+UM9CXF9Nj+s4&#13;&#10;7tbAAk7h7wPmDjE/VDHY0Z5Ie9ZFnuRZbBRmtAQ2X6R5ngI7zmi1BF6V/H+T6hcAAP//AwBQSwEC&#13;&#10;LQAUAAYACAAAACEAtoM4kv4AAADhAQAAEwAAAAAAAAAAAAAAAAAAAAAAW0NvbnRlbnRfVHlwZXNd&#13;&#10;LnhtbFBLAQItABQABgAIAAAAIQA4/SH/1gAAAJQBAAALAAAAAAAAAAAAAAAAAC8BAABfcmVscy8u&#13;&#10;cmVsc1BLAQItABQABgAIAAAAIQBwvxy5XQIAADMFAAAOAAAAAAAAAAAAAAAAAC4CAABkcnMvZTJv&#13;&#10;RG9jLnhtbFBLAQItABQABgAIAAAAIQC18Tj44gAAABEBAAAPAAAAAAAAAAAAAAAAALcEAABkcnMv&#13;&#10;ZG93bnJldi54bWxQSwUGAAAAAAQABADzAAAAxgUAAAAA&#13;&#10;" fillcolor="maroon">
                <v:textbox>
                  <w:txbxContent>
                    <w:p w14:paraId="61A6D9B1" w14:textId="77777777" w:rsidR="00192307" w:rsidRDefault="00192307" w:rsidP="005C7442">
                      <w:pPr>
                        <w:jc w:val="center"/>
                      </w:pPr>
                    </w:p>
                    <w:p w14:paraId="58FA37E9" w14:textId="77777777" w:rsidR="00192307" w:rsidRPr="00FE2EB4" w:rsidRDefault="00192307" w:rsidP="005C7442">
                      <w:pPr>
                        <w:jc w:val="center"/>
                        <w:rPr>
                          <w:sz w:val="44"/>
                          <w:szCs w:val="44"/>
                        </w:rPr>
                      </w:pPr>
                      <w:r w:rsidRPr="00FE2EB4">
                        <w:rPr>
                          <w:sz w:val="44"/>
                          <w:szCs w:val="44"/>
                        </w:rPr>
                        <w:t>12</w:t>
                      </w:r>
                    </w:p>
                  </w:txbxContent>
                </v:textbox>
                <w10:wrap type="through"/>
              </v:roundrect>
            </w:pict>
          </mc:Fallback>
        </mc:AlternateContent>
      </w:r>
      <w:r>
        <w:rPr>
          <w:noProof/>
          <w:lang w:eastAsia="fr-FR"/>
        </w:rPr>
        <mc:AlternateContent>
          <mc:Choice Requires="wps">
            <w:drawing>
              <wp:anchor distT="0" distB="0" distL="114300" distR="114300" simplePos="0" relativeHeight="252884992" behindDoc="0" locked="0" layoutInCell="1" allowOverlap="1" wp14:anchorId="354542E0" wp14:editId="6472F670">
                <wp:simplePos x="0" y="0"/>
                <wp:positionH relativeFrom="column">
                  <wp:posOffset>6743700</wp:posOffset>
                </wp:positionH>
                <wp:positionV relativeFrom="paragraph">
                  <wp:posOffset>66675</wp:posOffset>
                </wp:positionV>
                <wp:extent cx="661035" cy="290830"/>
                <wp:effectExtent l="0" t="0" r="24765" b="13970"/>
                <wp:wrapThrough wrapText="bothSides">
                  <wp:wrapPolygon edited="0">
                    <wp:start x="0" y="0"/>
                    <wp:lineTo x="0" y="20751"/>
                    <wp:lineTo x="21579" y="20751"/>
                    <wp:lineTo x="21579" y="0"/>
                    <wp:lineTo x="0" y="0"/>
                  </wp:wrapPolygon>
                </wp:wrapThrough>
                <wp:docPr id="660" name="Rectangle à coins arrondis 660"/>
                <wp:cNvGraphicFramePr/>
                <a:graphic xmlns:a="http://schemas.openxmlformats.org/drawingml/2006/main">
                  <a:graphicData uri="http://schemas.microsoft.com/office/word/2010/wordprocessingShape">
                    <wps:wsp>
                      <wps:cNvSpPr/>
                      <wps:spPr>
                        <a:xfrm>
                          <a:off x="0" y="0"/>
                          <a:ext cx="661035" cy="29083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123FD2F8" w14:textId="77777777" w:rsidR="00192307" w:rsidRPr="00FE2EB4" w:rsidRDefault="00192307" w:rsidP="005C7442">
                            <w:pPr>
                              <w:jc w:val="center"/>
                              <w:rPr>
                                <w:color w:val="000000" w:themeColor="text1"/>
                              </w:rPr>
                            </w:pPr>
                            <w:r>
                              <w:rPr>
                                <w:color w:val="000000" w:themeColor="text1"/>
                              </w:rPr>
                              <w:t>MAI</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54542E0" id="Rectangle à coins arrondis 660" o:spid="_x0000_s1760" style="position:absolute;left:0;text-align:left;margin-left:531pt;margin-top:5.25pt;width:52.05pt;height:22.9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XMEmDAIAAIAEAAAOAAAAZHJzL2Uyb0RvYy54bWysVNtuEzEQfUfiHyy/k90kENpVNhWiKi8I&#13;&#10;qrZ8gONLYmF7jO1kN3/Dv/BjjJ1kl9JKIMSL15dzzswcj3d51VtD9jJEDa6l00lNiXQchHabln55&#13;&#10;uHl1QUlMzAlmwMmWHmSkV6uXL5adb+QMtmCEDARFXGw639JtSr6pqsi30rI4AS8dHioIliVchk0l&#13;&#10;AutQ3ZpqVteLqoMgfAAuY8Td6+MhXRV9pSRPn5WKMhHTUswtlTGUcZ3HarVkzSYwv9X8lAb7hyws&#13;&#10;0w6DDlLXLDGyC/qJlNU8QASVJhxsBUppLksNWM20/q2a+y3zstSC5kQ/2BT/nyz/tL8NRIuWLhbo&#13;&#10;j2MWL+kObWNuYyT58Z1w0C4SFgI4oSPJMDSt87FB7r2/DadVxGl2oFfB5i/WRvpi9GEwWvaJcNxc&#13;&#10;LKb1/A0lHI9ml/XFvGhWI9mHmD5IsCRPWhpg50TOqnjM9h9jwqiIP+NywAhGixttTFnkBpLvTSB7&#13;&#10;hlfPOJcuvc6ZI+sR0rg/kVM/fUpEmcysshHH0sssHYzMesbdSYW+YrHzknTp6DEhk86aBZkpClMf&#13;&#10;SNPnSOLrmXTCZposXf63xAFdIoJLA9FqB+G5qGOq6og/V32sNZed+nVfmujt8Sbz3hrEAVurw7fV&#13;&#10;0vhtx0JuZdY4eLdLoHS5wRF4EsU2L1d0epL5Hf26Lqjxx7H6CQAA//8DAFBLAwQUAAYACAAAACEA&#13;&#10;BXZ8j+IAAAAQAQAADwAAAGRycy9kb3ducmV2LnhtbExPTWvDMAy9D/YfjAa7lNVORs1I45SxMUph&#13;&#10;h60dPauxm4TGdojdNtmvn3JaL0IP6X3lq8G27GL60HinIJkLYMaVXjeuUvCz+3h6ARYiOo2td0bB&#13;&#10;aAKsivu7HDPtr+7bXLaxYiTiQoYK6hi7jPNQ1sZimPvOOLodfW8xEuwrrnu8krhteSqE5BYbRw41&#13;&#10;duatNuVpe7YUY/01w3G9E7ON3vzGdNwf+adV6vFheF/SeF0Ci2aI/wyYOhARCgp28GenA2sJC5lS&#13;&#10;ozhtC2DTRyJlAuygYCGfgRc5vy1S/AEAAP//AwBQSwECLQAUAAYACAAAACEAtoM4kv4AAADhAQAA&#13;&#10;EwAAAAAAAAAAAAAAAAAAAAAAW0NvbnRlbnRfVHlwZXNdLnhtbFBLAQItABQABgAIAAAAIQA4/SH/&#13;&#10;1gAAAJQBAAALAAAAAAAAAAAAAAAAAC8BAABfcmVscy8ucmVsc1BLAQItABQABgAIAAAAIQBnXMEm&#13;&#10;DAIAAIAEAAAOAAAAAAAAAAAAAAAAAC4CAABkcnMvZTJvRG9jLnhtbFBLAQItABQABgAIAAAAIQAF&#13;&#10;dnyP4gAAABABAAAPAAAAAAAAAAAAAAAAAGYEAABkcnMvZG93bnJldi54bWxQSwUGAAAAAAQABADz&#13;&#10;AAAAdQUAAAAA&#13;&#10;" fillcolor="#909465 [3207]" strokecolor="black [3213]" strokeweight="1.75pt">
                <v:textbox>
                  <w:txbxContent>
                    <w:p w14:paraId="123FD2F8" w14:textId="77777777" w:rsidR="00192307" w:rsidRPr="00FE2EB4" w:rsidRDefault="00192307" w:rsidP="005C7442">
                      <w:pPr>
                        <w:jc w:val="center"/>
                        <w:rPr>
                          <w:color w:val="000000" w:themeColor="text1"/>
                        </w:rPr>
                      </w:pPr>
                      <w:r>
                        <w:rPr>
                          <w:color w:val="000000" w:themeColor="text1"/>
                        </w:rPr>
                        <w:t>MAI</w:t>
                      </w:r>
                    </w:p>
                  </w:txbxContent>
                </v:textbox>
                <w10:wrap type="through"/>
              </v:roundrect>
            </w:pict>
          </mc:Fallback>
        </mc:AlternateContent>
      </w:r>
    </w:p>
    <w:p w14:paraId="02A2A631" w14:textId="77777777" w:rsidR="00740203" w:rsidRDefault="00740203"/>
    <w:p w14:paraId="39F2C270" w14:textId="77777777" w:rsidR="000E4CC6" w:rsidRDefault="000E4CC6"/>
    <w:p w14:paraId="311A0407" w14:textId="77777777" w:rsidR="000E4CC6" w:rsidRDefault="000E4CC6"/>
    <w:p w14:paraId="4E194301" w14:textId="77777777" w:rsidR="000E4CC6" w:rsidRDefault="000E4CC6"/>
    <w:p w14:paraId="3A2C5BA0" w14:textId="77777777" w:rsidR="000E4CC6" w:rsidRDefault="000E4CC6"/>
    <w:p w14:paraId="52C3CFEE" w14:textId="77777777" w:rsidR="000E4CC6" w:rsidRDefault="000E4CC6"/>
    <w:p w14:paraId="3D0CD040" w14:textId="77777777" w:rsidR="000E4CC6" w:rsidRDefault="000E4CC6"/>
    <w:p w14:paraId="2F9E0B95" w14:textId="77777777" w:rsidR="000E4CC6" w:rsidRDefault="000E4CC6"/>
    <w:p w14:paraId="5D2F0EEC" w14:textId="77777777" w:rsidR="000E4CC6" w:rsidRDefault="000E4CC6"/>
    <w:p w14:paraId="715C4B9F" w14:textId="77777777" w:rsidR="000E4CC6" w:rsidRDefault="000E4CC6"/>
    <w:p w14:paraId="403F2948" w14:textId="33434729" w:rsidR="000E4CC6" w:rsidRDefault="00B91005">
      <w:r>
        <w:rPr>
          <w:noProof/>
          <w:lang w:eastAsia="fr-FR"/>
        </w:rPr>
        <w:lastRenderedPageBreak/>
        <mc:AlternateContent>
          <mc:Choice Requires="wps">
            <w:drawing>
              <wp:anchor distT="0" distB="0" distL="114300" distR="114300" simplePos="0" relativeHeight="252900352" behindDoc="0" locked="0" layoutInCell="1" allowOverlap="1" wp14:anchorId="737BCCD5" wp14:editId="2F0CB579">
                <wp:simplePos x="0" y="0"/>
                <wp:positionH relativeFrom="column">
                  <wp:posOffset>6743700</wp:posOffset>
                </wp:positionH>
                <wp:positionV relativeFrom="paragraph">
                  <wp:posOffset>-228600</wp:posOffset>
                </wp:positionV>
                <wp:extent cx="1485900" cy="914400"/>
                <wp:effectExtent l="0" t="0" r="0" b="0"/>
                <wp:wrapSquare wrapText="bothSides"/>
                <wp:docPr id="678" name="Zone de texte 678"/>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5AD26F" w14:textId="0968891A" w:rsidR="00192307" w:rsidRDefault="00192307" w:rsidP="00740203">
                            <w:pPr>
                              <w:jc w:val="center"/>
                            </w:pPr>
                            <w:r>
                              <w:t>Date de l'achat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BCCD5" id="Zone de texte 678" o:spid="_x0000_s1761" type="#_x0000_t202" style="position:absolute;left:0;text-align:left;margin-left:531pt;margin-top:-18pt;width:117pt;height:1in;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ZetswIAALUFAAAOAAAAZHJzL2Uyb0RvYy54bWysVE1v2zAMvQ/YfxB0T+1kTtMYdQo3RYYB&#13;&#10;RVusHQrspshSY8wWNUmJnQ7776NkO826XTrsItPiI0U+fpxftHVFdsLYElRGxycxJUJxKEr1lNEv&#13;&#10;D6vRGSXWMVWwCpTI6F5YerF4/+680amYwAaqQhiCTpRNG53RjXM6jSLLN6Jm9gS0UKiUYGrm8Nc8&#13;&#10;RYVhDXqvq2gSx6dRA6bQBriwFm+vOiVdBP9SCu5upbTCkSqjGJsLpwnn2p/R4pylT4bpTcn7MNg/&#13;&#10;RFGzUuGjB1dXzDGyNeUfruqSG7Ag3QmHOgIpSy5CDpjNOH6Vzf2GaRFyQXKsPtBk/59bfrO7M6Qs&#13;&#10;Mno6w1IpVmORvmKpSCGIE60TxCuQpkbbFNH3GvGuvYQWyz3cW7z02bfS1P6LeRHUI+H7A8noi3Bv&#13;&#10;lJxN5zGqOOrm4yRBGd1HL9baWPdRQE28kFGDRQzcst21dR10gPjHFKzKqgqFrNRvF+izuxGhEzpr&#13;&#10;lmIkKHqkjylU6cdyOpvks+l8dJpPx6NkHJ+N8jyejK5WeZzHyWo5Ty5/9nEO9pGnpEs9SG5fCe+1&#13;&#10;Up+FRE4DA/4idLNYVobsGPYh41woF8gLESLaoyRm8RbDHh/yCPm9xbhjZHgZlDsY16UCE/h+FXbx&#13;&#10;bQhZdngs2lHeXnTtug3NNPtw6I01FHtsGQPd7FnNVyXW9ZpZd8cMDhu2Ai4Qd4uHrKDJKPQSJRsw&#13;&#10;z3+793icAdRS0uDwZtR+3zIjKKk+KZyO0FY47eEnwdLiG+ZYsz7WqG29BKzLGFeV5kH0eFcNojRQ&#13;&#10;P+Keyf2rqGKK49sZdYO4dN1KwT3FRZ4HEM63Zu5a3WvuXfsy+a59aB+Z0X1r+wG7gWHMWfqqwzus&#13;&#10;t1SQbx3IMrS/Z7pjta8A7oYwQP0e88vn+D+gXrbt4hcAAAD//wMAUEsDBBQABgAIAAAAIQD3U2fb&#13;&#10;4QAAABIBAAAPAAAAZHJzL2Rvd25yZXYueG1sTE/LTsMwELwj9R+srcSttQkQtWmcqmrFFUR5SNzc&#13;&#10;eJtExOsodpvw92xOcFnNaHZnZ/Lt6FpxxT40njTcLRUIpNLbhioN729PixWIEA1Z03pCDT8YYFvM&#13;&#10;bnKTWT/QK16PsRJsQiEzGuoYu0zKUNboTFj6Dom1s++diUz7StreDGzuWpkolUpnGuIPtelwX2P5&#13;&#10;fbw4DR/P56/PB/VSHdxjN/hRSXJrqfXtfDxseOw2ICKO8e8Cpg6cHwoOdvIXskG0zFWacKOoYXGf&#13;&#10;MphWkvWETpO4UiCLXP6vUvwCAAD//wMAUEsBAi0AFAAGAAgAAAAhALaDOJL+AAAA4QEAABMAAAAA&#13;&#10;AAAAAAAAAAAAAAAAAFtDb250ZW50X1R5cGVzXS54bWxQSwECLQAUAAYACAAAACEAOP0h/9YAAACU&#13;&#10;AQAACwAAAAAAAAAAAAAAAAAvAQAAX3JlbHMvLnJlbHNQSwECLQAUAAYACAAAACEAEBmXrbMCAAC1&#13;&#10;BQAADgAAAAAAAAAAAAAAAAAuAgAAZHJzL2Uyb0RvYy54bWxQSwECLQAUAAYACAAAACEA91Nn2+EA&#13;&#10;AAASAQAADwAAAAAAAAAAAAAAAAANBQAAZHJzL2Rvd25yZXYueG1sUEsFBgAAAAAEAAQA8wAAABsG&#13;&#10;AAAAAA==&#13;&#10;" filled="f" stroked="f">
                <v:textbox>
                  <w:txbxContent>
                    <w:p w14:paraId="485AD26F" w14:textId="0968891A" w:rsidR="00192307" w:rsidRDefault="00192307" w:rsidP="00740203">
                      <w:pPr>
                        <w:jc w:val="center"/>
                      </w:pPr>
                      <w:r>
                        <w:t>Date de l'achat</w:t>
                      </w:r>
                    </w:p>
                  </w:txbxContent>
                </v:textbox>
                <w10:wrap type="square"/>
              </v:shape>
            </w:pict>
          </mc:Fallback>
        </mc:AlternateContent>
      </w:r>
      <w:r>
        <w:rPr>
          <w:noProof/>
          <w:lang w:eastAsia="fr-FR"/>
        </w:rPr>
        <mc:AlternateContent>
          <mc:Choice Requires="wps">
            <w:drawing>
              <wp:anchor distT="0" distB="0" distL="114300" distR="114300" simplePos="0" relativeHeight="252899328" behindDoc="0" locked="0" layoutInCell="1" allowOverlap="1" wp14:anchorId="10AAA4D1" wp14:editId="0F586B7C">
                <wp:simplePos x="0" y="0"/>
                <wp:positionH relativeFrom="column">
                  <wp:posOffset>5372100</wp:posOffset>
                </wp:positionH>
                <wp:positionV relativeFrom="paragraph">
                  <wp:posOffset>-228600</wp:posOffset>
                </wp:positionV>
                <wp:extent cx="1485900" cy="914400"/>
                <wp:effectExtent l="0" t="0" r="0" b="0"/>
                <wp:wrapSquare wrapText="bothSides"/>
                <wp:docPr id="677" name="Zone de texte 67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2C789C" w14:textId="77777777" w:rsidR="00192307" w:rsidRDefault="00192307" w:rsidP="00740203">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AA4D1" id="Zone de texte 677" o:spid="_x0000_s1762" type="#_x0000_t202" style="position:absolute;left:0;text-align:left;margin-left:423pt;margin-top:-18pt;width:117pt;height:1in;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wektAIAALUFAAAOAAAAZHJzL2Uyb0RvYy54bWysVE1v2zAMvQ/YfxB0T+1kTtMYdQo3RYYB&#13;&#10;RVusHQrspshSY8wWNUmJnQ7776NkO826XTrsItPiI0U+fpxftHVFdsLYElRGxycxJUJxKEr1lNEv&#13;&#10;D6vRGSXWMVWwCpTI6F5YerF4/+680amYwAaqQhiCTpRNG53RjXM6jSLLN6Jm9gS0UKiUYGrm8Nc8&#13;&#10;RYVhDXqvq2gSx6dRA6bQBriwFm+vOiVdBP9SCu5upbTCkSqjGJsLpwnn2p/R4pylT4bpTcn7MNg/&#13;&#10;RFGzUuGjB1dXzDGyNeUfruqSG7Ag3QmHOgIpSy5CDpjNOH6Vzf2GaRFyQXKsPtBk/59bfrO7M6Qs&#13;&#10;Mno6m1GiWI1F+oqlIoUgTrROEK9AmhptU0Tfa8S79hJaLPdwb/HSZ99KU/sv5kVQj4TvDySjL8K9&#13;&#10;UXI2nceo4qibj5MEZXQfvVhrY91HATXxQkYNFjFwy3bX1nXQAeIfU7AqqyoUslK/XaDP7kaETuis&#13;&#10;WYqRoOiRPqZQpR/L6WySz6bz0Wk+HY+ScXw2yvN4Mrpa5XEeJ6vlPLn82cc52Eeeki71ILl9JbzX&#13;&#10;Sn0WEjkNDPiL0M1iWRmyY9iHjHOhXCAvRIhoj5KYxVsMe3zII+T3FuOOkeFlUO5gXJcKTOD7VdjF&#13;&#10;tyFk2eGxaEd5e9G16zY00+zDZOiNNRR7bBkD3exZzVcl1vWaWXfHDA4btgIuEHeLh6ygySj0EiUb&#13;&#10;MM9/u/d4nAHUUtLg8GbUft8yIyipPimcjtBWOO3hJ8HS4hvmWLM+1qhtvQSsyxhXleZB9HhXDaI0&#13;&#10;UD/insn9q6hiiuPbGXWDuHTdSsE9xUWeBxDOt2buWt1r7l37MvmufWgfmdF9a/sBu4FhzFn6qsM7&#13;&#10;rLdUkG8dyDK0v2e6Y7WvAO6GMED9HvPL5/g/oF627eIXAAAA//8DAFBLAwQUAAYACAAAACEAhDti&#13;&#10;QOEAAAARAQAADwAAAGRycy9kb3ducmV2LnhtbEyPQU/DMAyF70j7D5EncdsSxphK13SamLiCGGwS&#13;&#10;t6zx2orGqZpsLf8eVxzgYn2W7ef3ss3gGnHFLtSeNNzNFQikwtuaSg0f78+zBESIhqxpPKGGbwyw&#13;&#10;ySc3mUmt7+kNr/tYChahkBoNVYxtKmUoKnQmzH2LxLOz75yJ3HaltJ3pWdw1cqHUSjpTE3+oTItP&#13;&#10;FRZf+4vTcHg5fx6X6rXcuYe294OS5B6l1rfTYbfmsl2DiDjEvwsYM7B/yNnYyV/IBtFoSJYrDhQ1&#13;&#10;zO5HGDdUophOvwQyz+T/JPkPAAAA//8DAFBLAQItABQABgAIAAAAIQC2gziS/gAAAOEBAAATAAAA&#13;&#10;AAAAAAAAAAAAAAAAAABbQ29udGVudF9UeXBlc10ueG1sUEsBAi0AFAAGAAgAAAAhADj9If/WAAAA&#13;&#10;lAEAAAsAAAAAAAAAAAAAAAAALwEAAF9yZWxzLy5yZWxzUEsBAi0AFAAGAAgAAAAhADmLB6S0AgAA&#13;&#10;tQUAAA4AAAAAAAAAAAAAAAAALgIAAGRycy9lMm9Eb2MueG1sUEsBAi0AFAAGAAgAAAAhAIQ7YkDh&#13;&#10;AAAAEQEAAA8AAAAAAAAAAAAAAAAADgUAAGRycy9kb3ducmV2LnhtbFBLBQYAAAAABAAEAPMAAAAc&#13;&#10;BgAAAAA=&#13;&#10;" filled="f" stroked="f">
                <v:textbox>
                  <w:txbxContent>
                    <w:p w14:paraId="602C789C" w14:textId="77777777" w:rsidR="00192307" w:rsidRDefault="00192307" w:rsidP="00740203">
                      <w:pPr>
                        <w:jc w:val="center"/>
                      </w:pPr>
                      <w:r>
                        <w:t>JVM des actions</w:t>
                      </w:r>
                    </w:p>
                  </w:txbxContent>
                </v:textbox>
                <w10:wrap type="square"/>
              </v:shape>
            </w:pict>
          </mc:Fallback>
        </mc:AlternateContent>
      </w:r>
      <w:r>
        <w:rPr>
          <w:noProof/>
          <w:lang w:eastAsia="fr-FR"/>
        </w:rPr>
        <mc:AlternateContent>
          <mc:Choice Requires="wps">
            <w:drawing>
              <wp:anchor distT="0" distB="0" distL="114300" distR="114300" simplePos="0" relativeHeight="252895232" behindDoc="0" locked="0" layoutInCell="1" allowOverlap="1" wp14:anchorId="454BF37A" wp14:editId="2E479DBF">
                <wp:simplePos x="0" y="0"/>
                <wp:positionH relativeFrom="column">
                  <wp:posOffset>1143000</wp:posOffset>
                </wp:positionH>
                <wp:positionV relativeFrom="paragraph">
                  <wp:posOffset>-228600</wp:posOffset>
                </wp:positionV>
                <wp:extent cx="1485900" cy="914400"/>
                <wp:effectExtent l="0" t="0" r="0" b="0"/>
                <wp:wrapNone/>
                <wp:docPr id="673" name="Zone de texte 673"/>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257C69" w14:textId="77777777" w:rsidR="00192307" w:rsidRDefault="00192307" w:rsidP="00740203">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BF37A" id="Zone de texte 673" o:spid="_x0000_s1763" type="#_x0000_t202" style="position:absolute;left:0;text-align:left;margin-left:90pt;margin-top:-18pt;width:117pt;height:1in;z-index:2528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ZSN1gIAAOoFAAAOAAAAZHJzL2Uyb0RvYy54bWysVFtvmzAUfp+0/2D5nQIpCQkqqWgipklV&#13;&#10;W62dKu3NMXaDBrZnOwnZtP++YxPSLNtLp72Yw7mf71yurru2QVumTS1FjuOLCCMmqKxq8ZLjz09l&#13;&#10;MMXIWCIq0kjBcrxnBl/P37+72qmMjeRaNhXTCJwIk+1UjtfWqiwMDV2zlpgLqZgAIZe6JRZ+9UtY&#13;&#10;abID720TjqJoEu6krpSWlBkD3GUvxHPvn3NG7T3nhlnU5Bhys/7V/l25N5xfkexFE7Wu6SEN8g9Z&#13;&#10;tKQWEPToakksQRtd/+GqramWRnJ7QWUbSs5rynwNUE0cnVXzuCaK+VoAHKOOMJn/55bebR80qqsc&#13;&#10;T9JLjARpoUlfoFWoYsiyzjLkBADTTpkMtB8V6NvuRnbQ7oFvgOmq77hu3RfqQiAHwPdHkMEXos4o&#13;&#10;mY5nEYgoyGZxkgAN7sNXa6WN/cBkixyRYw1N9NiS7a2xveqg4oIJWdZN4xvZiN8Y4LPnMD8JvTXJ&#13;&#10;IBMgnabLyXfpR1kUo8nychksp7M0SFZsFEzLKAluimQcL9K0jJfpz35aXo0W43RUpONZMCnGcZDE&#13;&#10;0TQoimgULMsiKqKkXMySG28EiQxBQ4djj5en7L5hLpVGfGIcGuFhcwy/AmzRaLQlMLyEUiasR9yX&#13;&#10;BdpOi0PpbzE86PviPShvMe5hHCJLYY/GbS2k9k06S7v6OqTMe33o9EndjrTdqvMTmF4eB20lqz3M&#13;&#10;mZb9whpFyxqG4ZYY+0A0bCjMD1wdew8Pb+Qux/JAYbSW+vvf+E4fFgekGO1g43Nsvm2IZhg1HwWs&#13;&#10;lJ9FOBH+J4HWQgx9KlmdSsSmXUjoSwz3TVFPOn3bDCTXsn2G41S4qCAigkLsHNuBXNj+DsFxo6wo&#13;&#10;vBIcBUXsrXhU1Ll2bXKj/tQ9E60O++C28k4Ot4FkZ2vR6zpLIYuNlbz2O+OQ7lE9dAAOit+6w/Fz&#13;&#10;F+v032u9nuj5LwAAAP//AwBQSwMEFAAGAAgAAAAhACGjXAzhAAAAEAEAAA8AAABkcnMvZG93bnJl&#13;&#10;di54bWxMT0FuwjAQvFfqH6xF6g1s2hSFEAdVRb22KtBK3Ey8JBHxOooNSX/f7alcVjOa3dmZfD26&#13;&#10;VlyxD40nDfOZAoFUettQpWG/e5umIEI0ZE3rCTX8YIB1cX+Xm8z6gT7xuo2VYBMKmdFQx9hlUoay&#13;&#10;RmfCzHdIrJ1870xk2lfS9mZgc9fKR6UW0pmG+ENtOnytsTxvL07D1/vp8J2oj2rjnrvBj0qSW0qt&#13;&#10;HybjZsXjZQUi4hj/L+CvA+eHgoMd/YVsEC3zVHGhqGH6tGDAG8k8YXBkSaUKZJHL2yLFLwAAAP//&#13;&#10;AwBQSwECLQAUAAYACAAAACEAtoM4kv4AAADhAQAAEwAAAAAAAAAAAAAAAAAAAAAAW0NvbnRlbnRf&#13;&#10;VHlwZXNdLnhtbFBLAQItABQABgAIAAAAIQA4/SH/1gAAAJQBAAALAAAAAAAAAAAAAAAAAC8BAABf&#13;&#10;cmVscy8ucmVsc1BLAQItABQABgAIAAAAIQBJBZSN1gIAAOoFAAAOAAAAAAAAAAAAAAAAAC4CAABk&#13;&#10;cnMvZTJvRG9jLnhtbFBLAQItABQABgAIAAAAIQAho1wM4QAAABABAAAPAAAAAAAAAAAAAAAAADAF&#13;&#10;AABkcnMvZG93bnJldi54bWxQSwUGAAAAAAQABADzAAAAPgYAAAAA&#13;&#10;" filled="f" stroked="f">
                <v:textbox>
                  <w:txbxContent>
                    <w:p w14:paraId="28257C69" w14:textId="77777777" w:rsidR="00192307" w:rsidRDefault="00192307" w:rsidP="00740203">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2894208" behindDoc="0" locked="0" layoutInCell="1" allowOverlap="1" wp14:anchorId="52FE3102" wp14:editId="696EE9B2">
                <wp:simplePos x="0" y="0"/>
                <wp:positionH relativeFrom="column">
                  <wp:posOffset>3886200</wp:posOffset>
                </wp:positionH>
                <wp:positionV relativeFrom="paragraph">
                  <wp:posOffset>-228600</wp:posOffset>
                </wp:positionV>
                <wp:extent cx="1485900" cy="914400"/>
                <wp:effectExtent l="0" t="0" r="0" b="0"/>
                <wp:wrapSquare wrapText="bothSides"/>
                <wp:docPr id="672" name="Zone de texte 672"/>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0BA512" w14:textId="77777777" w:rsidR="00192307" w:rsidRDefault="00192307" w:rsidP="00740203">
                            <w:pPr>
                              <w:jc w:val="center"/>
                            </w:pPr>
                            <w:r>
                              <w:t>Le Marché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E3102" id="Zone de texte 672" o:spid="_x0000_s1764" type="#_x0000_t202" style="position:absolute;left:0;text-align:left;margin-left:306pt;margin-top:-18pt;width:117pt;height:1in;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7wrkswIAALUFAAAOAAAAZHJzL2Uyb0RvYy54bWysVE1v2zAMvQ/YfxB0T+1kTtMYdQo3RYYB&#13;&#10;RVusHQrspshSY8wWNUmJnQ7776NkO826XTrsItPiI0U+fpxftHVFdsLYElRGxycxJUJxKEr1lNEv&#13;&#10;D6vRGSXWMVWwCpTI6F5YerF4/+680amYwAaqQhiCTpRNG53RjXM6jSLLN6Jm9gS0UKiUYGrm8Nc8&#13;&#10;RYVhDXqvq2gSx6dRA6bQBriwFm+vOiVdBP9SCu5upbTCkSqjGJsLpwnn2p/R4pylT4bpTcn7MNg/&#13;&#10;RFGzUuGjB1dXzDGyNeUfruqSG7Ag3QmHOgIpSy5CDpjNOH6Vzf2GaRFyQXKsPtBk/59bfrO7M6Qs&#13;&#10;Mno6m1CiWI1F+oqlIoUgTrROEK9AmhptU0Tfa8S79hJaLPdwb/HSZ99KU/sv5kVQj4TvDySjL8K9&#13;&#10;UXI2nceo4qibj5MEZXQfvVhrY91HATXxQkYNFjFwy3bX1nXQAeIfU7AqqyoUslK/XaDP7kaETuis&#13;&#10;WYqRoOiRPqZQpR/L6WySz6bz0Wk+HY+ScXw2yvN4Mrpa5XEeJ6vlPLn82cc52Eeeki71ILl9JbzX&#13;&#10;Sn0WEjkNDPiL0M1iWRmyY9iHjHOhXCAvRIhoj5KYxVsMe3zII+T3FuOOkeFlUO5gXJcKTOD7VdjF&#13;&#10;tyFk2eGxaEd5e9G16zY00+xDMvTGGoo9toyBbvas5qsS63rNrLtjBocNWwEXiLvFQ1bQZBR6iZIN&#13;&#10;mOe/3Xs8zgBqKWlweDNqv2+ZEZRUnxROR2grnPbwk2Bp8Q1zrFkfa9S2XgLWZYyrSvMgeryrBlEa&#13;&#10;qB9xz+T+VVQxxfHtjLpBXLpupeCe4iLPAwjnWzN3re419659mXzXPrSPzOi+tf2A3cAw5ix91eEd&#13;&#10;1lsqyLcOZBna3zPdsdpXAHdDGKB+j/nlc/wfUC/bdvELAAD//wMAUEsDBBQABgAIAAAAIQDBwMeI&#13;&#10;4QAAABABAAAPAAAAZHJzL2Rvd25yZXYueG1sTE9Nb8IwDL1P4j9EnrQbJDBWdaUpQkO7bhqwSbuF&#13;&#10;xrTVGqdqAu3+/cxpXKxn+fl95OvRteKCfWg8aZjPFAik0tuGKg2H/es0BRGiIWtaT6jhFwOsi8ld&#13;&#10;bjLrB/rAyy5WgkUoZEZDHWOXSRnKGp0JM98h8e3ke2cir30lbW8GFnetXCiVSGcaYofadPhSY/mz&#13;&#10;OzsNn2+n76+leq+27qkb/KgkuWep9cP9uF3x2KxARBzj/wdcO3B+KDjY0Z/JBtFqSOYLLhQ1TB8T&#13;&#10;BsxIl1dwZKpKFcgil7dFij8AAAD//wMAUEsBAi0AFAAGAAgAAAAhALaDOJL+AAAA4QEAABMAAAAA&#13;&#10;AAAAAAAAAAAAAAAAAFtDb250ZW50X1R5cGVzXS54bWxQSwECLQAUAAYACAAAACEAOP0h/9YAAACU&#13;&#10;AQAACwAAAAAAAAAAAAAAAAAvAQAAX3JlbHMvLnJlbHNQSwECLQAUAAYACAAAACEAYO8K5LMCAAC1&#13;&#10;BQAADgAAAAAAAAAAAAAAAAAuAgAAZHJzL2Uyb0RvYy54bWxQSwECLQAUAAYACAAAACEAwcDHiOEA&#13;&#10;AAAQAQAADwAAAAAAAAAAAAAAAAANBQAAZHJzL2Rvd25yZXYueG1sUEsFBgAAAAAEAAQA8wAAABsG&#13;&#10;AAAAAA==&#13;&#10;" filled="f" stroked="f">
                <v:textbox>
                  <w:txbxContent>
                    <w:p w14:paraId="4C0BA512" w14:textId="77777777" w:rsidR="00192307" w:rsidRDefault="00192307" w:rsidP="00740203">
                      <w:pPr>
                        <w:jc w:val="center"/>
                      </w:pPr>
                      <w:r>
                        <w:t>Le Marché</w:t>
                      </w:r>
                    </w:p>
                  </w:txbxContent>
                </v:textbox>
                <w10:wrap type="square"/>
              </v:shape>
            </w:pict>
          </mc:Fallback>
        </mc:AlternateContent>
      </w:r>
      <w:r w:rsidR="000E4CC6">
        <w:rPr>
          <w:noProof/>
          <w:lang w:eastAsia="fr-FR"/>
        </w:rPr>
        <mc:AlternateContent>
          <mc:Choice Requires="wps">
            <w:drawing>
              <wp:anchor distT="0" distB="0" distL="114300" distR="114300" simplePos="0" relativeHeight="252893184" behindDoc="0" locked="0" layoutInCell="1" allowOverlap="1" wp14:anchorId="51550532" wp14:editId="7950A4E4">
                <wp:simplePos x="0" y="0"/>
                <wp:positionH relativeFrom="column">
                  <wp:posOffset>-571500</wp:posOffset>
                </wp:positionH>
                <wp:positionV relativeFrom="paragraph">
                  <wp:posOffset>114300</wp:posOffset>
                </wp:positionV>
                <wp:extent cx="457200" cy="457200"/>
                <wp:effectExtent l="0" t="0" r="25400" b="25400"/>
                <wp:wrapNone/>
                <wp:docPr id="671" name="Ellipse 671"/>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8413B02" w14:textId="25AA2255" w:rsidR="00192307" w:rsidRPr="00BF5FC4" w:rsidRDefault="00192307" w:rsidP="00740203">
                            <w:pPr>
                              <w:jc w:val="center"/>
                              <w:rPr>
                                <w:color w:val="FFFFFF" w:themeColor="background1"/>
                              </w:rPr>
                            </w:pPr>
                            <w:r>
                              <w:rPr>
                                <w:color w:val="FFFFFF" w:themeColor="background1"/>
                              </w:rPr>
                              <w:t>344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550532" id="Ellipse 671" o:spid="_x0000_s1765" style="position:absolute;left:0;text-align:left;margin-left:-45pt;margin-top:9pt;width:36pt;height:36pt;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NBLvgIAAKgFAAAOAAAAZHJzL2Uyb0RvYy54bWysVFtv2yAUfp+0/4B4d22nTpxEdSo3WaZJ&#13;&#10;VRutnfpMMDTWMDAgt1X77ztgO426PkzTXuwD5/7xnXN1fWgE2jFjayULnF4kGDFJVVXL5wJ/e1xG&#13;&#10;Y4ysI7IiQklW4COz+Hr28cPVXk/ZQG2UqJhBEETa6V4XeOOcnsaxpRvWEHuhNJOg5Mo0xMHRPMeV&#13;&#10;IXuI3oh4kCSjeK9MpY2izFq4XbRKPAvxOWfU3XNumUOiwFCbC18Tvmv/jWdXZPpsiN7UtCuD/EMV&#13;&#10;DaklJD2FWhBH0NbUf4RqamqUVdxdUNXEivOastADdJMmb7p52BDNQi8AjtUnmOz/C0vvdiuD6qrA&#13;&#10;ozzFSJIGHumTELW2DPkrAGiv7RTsHvTKdCcLou/2wE3j/9AHOgRQjydQ2cEhCpfZMIeHwoiCqpMh&#13;&#10;SvzqrI11n5lqkBcKzNrkAU2yu7Wute6tfDoh4Y5MIQOoO6lF+2VZloPR4nIRLcaTPMrWbBCNl0kW&#13;&#10;3ZTZMJ3n+TJd5L/aV/cFhid6mUOJZT6cRKNymEZZmoyjskwG0WJZJmWSLeeT7CY4QdV90tij0uIQ&#13;&#10;JHcUrK3tK+MAKHR+GXoIVGZzYdCOAAmFC5hCJCHB0rvwWoiTU/qeU/W9d+psQ9OB3n/ryHrrkFFJ&#13;&#10;d3JsaqnMe1lfS+WtPTzbWa9edIf1IbAnvxz2VFmr6gicMqodNqvpsoaXvSXWrYiB6QIywMZw9/Dh&#13;&#10;Qu0LrDoJo40yP9+79/ZAetBitIdpLbD9sSWGYSS+SBiHSZplfrzDIbAMI3OuWZ9r5LaZK3gLIDxU&#13;&#10;F0RwNk70IjeqeYLFUvqsoCKSQu4CU2f6w9y1WwRWE2VlGcxgpDVxt/JBUx/cI+1p+3h4IkZ39HZA&#13;&#10;oDvVTzaZvqF4a+s9pSq3TvE68N9j3eLavQGsgzBE3ery++b8HKxeF+zsNwAAAP//AwBQSwMEFAAG&#13;&#10;AAgAAAAhAIghPS3dAAAADgEAAA8AAABkcnMvZG93bnJldi54bWxMT8lOwzAQvSPxD9YgcUsdEFQl&#13;&#10;jVOVTeJKAoKjEw9xhJdgu03g65n2ApdZ9GbeUm5ma9geQxy8E3CxyIGh67waXC/gpXnMVsBikk5J&#13;&#10;4x0K+MYIm+r0pJSF8pN7xn2dekYkLhZSgE5pLDiPnUYr48KP6Aj78MHKRGvouQpyInJr+GWeL7mV&#13;&#10;gyMFLUe809h91jsrILT9u7y9nl6f3ramqfXV8ueh+RLi/Gy+X1PZroElnNPfBxwykH+oyFjrd05F&#13;&#10;ZgRkNzkFSgSsqNNBdhxaAQeAVyX/H6P6BQAA//8DAFBLAQItABQABgAIAAAAIQC2gziS/gAAAOEB&#13;&#10;AAATAAAAAAAAAAAAAAAAAAAAAABbQ29udGVudF9UeXBlc10ueG1sUEsBAi0AFAAGAAgAAAAhADj9&#13;&#10;If/WAAAAlAEAAAsAAAAAAAAAAAAAAAAALwEAAF9yZWxzLy5yZWxzUEsBAi0AFAAGAAgAAAAhAHuM&#13;&#10;0Eu+AgAAqAUAAA4AAAAAAAAAAAAAAAAALgIAAGRycy9lMm9Eb2MueG1sUEsBAi0AFAAGAAgAAAAh&#13;&#10;AIghPS3dAAAADgEAAA8AAAAAAAAAAAAAAAAAGAUAAGRycy9kb3ducmV2LnhtbFBLBQYAAAAABAAE&#13;&#10;APMAAAAiBgAAAAA=&#13;&#10;" fillcolor="black [3200]" strokecolor="white [3201]" strokeweight="1.75pt">
                <v:textbox>
                  <w:txbxContent>
                    <w:p w14:paraId="48413B02" w14:textId="25AA2255" w:rsidR="00192307" w:rsidRPr="00BF5FC4" w:rsidRDefault="00192307" w:rsidP="00740203">
                      <w:pPr>
                        <w:jc w:val="center"/>
                        <w:rPr>
                          <w:color w:val="FFFFFF" w:themeColor="background1"/>
                        </w:rPr>
                      </w:pPr>
                      <w:r>
                        <w:rPr>
                          <w:color w:val="FFFFFF" w:themeColor="background1"/>
                        </w:rPr>
                        <w:t>344</w:t>
                      </w:r>
                      <w:r w:rsidRPr="00BF5FC4">
                        <w:rPr>
                          <w:color w:val="FFFFFF" w:themeColor="background1"/>
                        </w:rPr>
                        <w:t xml:space="preserve"> </w:t>
                      </w:r>
                    </w:p>
                  </w:txbxContent>
                </v:textbox>
              </v:oval>
            </w:pict>
          </mc:Fallback>
        </mc:AlternateContent>
      </w:r>
    </w:p>
    <w:p w14:paraId="521F8FAA" w14:textId="4306CED0" w:rsidR="000E4CC6" w:rsidRDefault="00382E8C">
      <w:r>
        <w:rPr>
          <w:noProof/>
          <w:lang w:eastAsia="fr-FR"/>
        </w:rPr>
        <mc:AlternateContent>
          <mc:Choice Requires="wps">
            <w:drawing>
              <wp:anchor distT="0" distB="0" distL="114300" distR="114300" simplePos="0" relativeHeight="252902400" behindDoc="0" locked="0" layoutInCell="1" allowOverlap="1" wp14:anchorId="4F03967A" wp14:editId="42740D50">
                <wp:simplePos x="0" y="0"/>
                <wp:positionH relativeFrom="column">
                  <wp:posOffset>7080250</wp:posOffset>
                </wp:positionH>
                <wp:positionV relativeFrom="paragraph">
                  <wp:posOffset>107315</wp:posOffset>
                </wp:positionV>
                <wp:extent cx="661035" cy="342900"/>
                <wp:effectExtent l="0" t="0" r="24765" b="38100"/>
                <wp:wrapThrough wrapText="bothSides">
                  <wp:wrapPolygon edited="0">
                    <wp:start x="0" y="0"/>
                    <wp:lineTo x="0" y="22400"/>
                    <wp:lineTo x="21579" y="22400"/>
                    <wp:lineTo x="21579" y="0"/>
                    <wp:lineTo x="0" y="0"/>
                  </wp:wrapPolygon>
                </wp:wrapThrough>
                <wp:docPr id="680" name="Rectangle à coins arrondis 680"/>
                <wp:cNvGraphicFramePr/>
                <a:graphic xmlns:a="http://schemas.openxmlformats.org/drawingml/2006/main">
                  <a:graphicData uri="http://schemas.microsoft.com/office/word/2010/wordprocessingShape">
                    <wps:wsp>
                      <wps:cNvSpPr/>
                      <wps:spPr>
                        <a:xfrm>
                          <a:off x="0" y="0"/>
                          <a:ext cx="661035" cy="34290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17D997C8" w14:textId="52EA2076" w:rsidR="00192307" w:rsidRPr="00FE2EB4" w:rsidRDefault="00192307" w:rsidP="00740203">
                            <w:pPr>
                              <w:jc w:val="center"/>
                              <w:rPr>
                                <w:color w:val="000000" w:themeColor="text1"/>
                              </w:rPr>
                            </w:pPr>
                            <w:r>
                              <w:rPr>
                                <w:color w:val="000000" w:themeColor="text1"/>
                              </w:rPr>
                              <w:t>AOÛT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F03967A" id="Rectangle à coins arrondis 680" o:spid="_x0000_s1766" style="position:absolute;left:0;text-align:left;margin-left:557.5pt;margin-top:8.45pt;width:52.05pt;height:27pt;z-index:2529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DABDgIAAIAEAAAOAAAAZHJzL2Uyb0RvYy54bWysVNtuEzEUfEfiHyy/k90kJZRVNhWiKi8I&#13;&#10;qhY+wPElsbB9jO1kN3/Dv/BjHDubDdBKrRAvjr2eGZ8ZH2d51VtD9jJEDa6l00lNiXQchHabln79&#13;&#10;cvPqkpKYmBPMgJMtPchIr1YvXyw738gZbMEIGQiKuNh0vqXblHxTVZFvpWVxAl463FQQLEu4DJtK&#13;&#10;BNahujXVrK4XVQdB+ABcxohfr4+bdFX0lZI8fVYqykRMS7G2VMZQxnUeq9WSNZvA/FbzoQz2D1VY&#13;&#10;ph0eOkpds8TILugHUlbzABFUmnCwFSiluSwe0M20/svN/ZZ5WbxgONGPMcX/J8s/7W8D0aKli0vM&#13;&#10;xzGLl3SHsTG3MZL8/EE4aBcJCwGc0JFkGIbW+dgg997fhmEVcZoT6FWw+Re9kb4EfRiDln0iHD8u&#13;&#10;FtN6/poSjlvzi9nbumhWZ7IPMX2QYEmetDTAzolcVcmY7T/GhKci/oTLB0YwWtxoY8oiN5B8bwLZ&#13;&#10;M7x6xrl06SJXjqw/kMY9RU799CERZTKzykEcrZdZOhiZ9Yy7kwpzRbPzUnTp6HNBJp00CzJTFJY+&#13;&#10;kqaPkcS3E2nAZposXf5c4oguJ4JLI9FqB+GxU8+lqiP+5ProNdtO/bovTfRmvjh1xxrEAVurw7fV&#13;&#10;0vh9x0JuZdY4eLdLoHS5wUw+AgdRbPNyRcOTzO/o93VBnf84Vr8AAAD//wMAUEsDBBQABgAIAAAA&#13;&#10;IQDWI2hY4gAAABABAAAPAAAAZHJzL2Rvd25yZXYueG1sTE9NS8NAEL0L/odlBC/FbjZgNWk2RRQp&#13;&#10;BQ/aiudpdpsEs7Mhu20Tf73Tk16Gecy8r2I1uk6c7BBaTxrUPAFhqfKmpVrD5+717hFEiEgGO09W&#13;&#10;w2QDrMrrqwJz48/0YU/bWAsWoZCjhibGPpcyVI11GOa+t8S3gx8cRoZDLc2AZxZ3nUyTZCEdtsQO&#13;&#10;Dfb2ubHV9/boOMb6fYbTepfMNmbzE9Pp6yDfnNa3N+PLksfTEkS0Y/xjwKUDE6HkYHt/JBNEx1ip&#13;&#10;e24UeVtkIC4fqcoUiL2GhyQDWRbyf5HyFwAA//8DAFBLAQItABQABgAIAAAAIQC2gziS/gAAAOEB&#13;&#10;AAATAAAAAAAAAAAAAAAAAAAAAABbQ29udGVudF9UeXBlc10ueG1sUEsBAi0AFAAGAAgAAAAhADj9&#13;&#10;If/WAAAAlAEAAAsAAAAAAAAAAAAAAAAALwEAAF9yZWxzLy5yZWxzUEsBAi0AFAAGAAgAAAAhAHRs&#13;&#10;MAEOAgAAgAQAAA4AAAAAAAAAAAAAAAAALgIAAGRycy9lMm9Eb2MueG1sUEsBAi0AFAAGAAgAAAAh&#13;&#10;ANYjaFjiAAAAEAEAAA8AAAAAAAAAAAAAAAAAaAQAAGRycy9kb3ducmV2LnhtbFBLBQYAAAAABAAE&#13;&#10;APMAAAB3BQAAAAA=&#13;&#10;" fillcolor="#909465 [3207]" strokecolor="black [3213]" strokeweight="1.75pt">
                <v:textbox>
                  <w:txbxContent>
                    <w:p w14:paraId="17D997C8" w14:textId="52EA2076" w:rsidR="00192307" w:rsidRPr="00FE2EB4" w:rsidRDefault="00192307" w:rsidP="00740203">
                      <w:pPr>
                        <w:jc w:val="center"/>
                        <w:rPr>
                          <w:color w:val="000000" w:themeColor="text1"/>
                        </w:rPr>
                      </w:pPr>
                      <w:r>
                        <w:rPr>
                          <w:color w:val="000000" w:themeColor="text1"/>
                        </w:rPr>
                        <w:t>AOÛT</w:t>
                      </w:r>
                    </w:p>
                  </w:txbxContent>
                </v:textbox>
                <w10:wrap type="through"/>
              </v:roundrect>
            </w:pict>
          </mc:Fallback>
        </mc:AlternateContent>
      </w:r>
      <w:r w:rsidR="00DB3C17">
        <w:rPr>
          <w:noProof/>
          <w:lang w:eastAsia="fr-FR"/>
        </w:rPr>
        <mc:AlternateContent>
          <mc:Choice Requires="wps">
            <w:drawing>
              <wp:anchor distT="0" distB="0" distL="114300" distR="114300" simplePos="0" relativeHeight="252901376" behindDoc="0" locked="0" layoutInCell="1" allowOverlap="1" wp14:anchorId="698D833D" wp14:editId="307CE543">
                <wp:simplePos x="0" y="0"/>
                <wp:positionH relativeFrom="column">
                  <wp:posOffset>7080250</wp:posOffset>
                </wp:positionH>
                <wp:positionV relativeFrom="paragraph">
                  <wp:posOffset>221615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679" name="Rectangle à coins arrondis 679"/>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A0DE62" w14:textId="4B967ED7" w:rsidR="00192307" w:rsidRDefault="00192307" w:rsidP="00740203">
                            <w:pPr>
                              <w:jc w:val="center"/>
                            </w:pPr>
                            <w:r>
                              <w:t>2323</w:t>
                            </w:r>
                          </w:p>
                          <w:p w14:paraId="1680453F" w14:textId="21EBE916" w:rsidR="00192307" w:rsidRPr="00FE2EB4" w:rsidRDefault="00192307" w:rsidP="00740203">
                            <w:pPr>
                              <w:jc w:val="center"/>
                              <w:rPr>
                                <w:sz w:val="44"/>
                                <w:szCs w:val="44"/>
                              </w:rPr>
                            </w:pPr>
                            <w:r>
                              <w:rPr>
                                <w:sz w:val="44"/>
                                <w:szCs w:val="44"/>
                              </w:rPr>
                              <w:t>23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698D833D" id="Rectangle à coins arrondis 679" o:spid="_x0000_s1767" style="position:absolute;left:0;text-align:left;margin-left:557.5pt;margin-top:17.45pt;width:52.05pt;height:54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fb3XwIAADMFAAAOAAAAZHJzL2Uyb0RvYy54bWysVNtuEzEQfUfiHyy/k90kNClRNxWiKi8I&#13;&#10;qrR8gGOPdy157WXs3P6Gf+HHGHu3mwIVlRB5cHyZc2bmzMxeXR9by/aAwXhX8emk5Ayc9Mq4uuJf&#13;&#10;H27fXHIWonBKWO+g4icI/Hr9+tXVoVvBzDfeKkBGJC6sDl3Fmxi7VVEE2UArwsR34OhRe2xFpCPW&#13;&#10;hUJxIPbWFrOyXBQHj6pDLyEEur3pH/k682sNMn7ROkBktuIUW8wr5nWb1mJ9JVY1iq4xcghD/EMU&#13;&#10;rTCOnI5UNyIKtkPzB1VrJPrgdZxI3xZeayMh50DZTMvfsrlvRAc5FxIndKNM4f/Rys/7O2RGVXyx&#13;&#10;fMeZEy0VaUOyCVdbYD++M+mNC0wgeqdMYMmMRDt0YUXY++4Oh1OgbVLgqLFN/5QbO2ahT6PQcIxM&#13;&#10;0uViMS3nF5xJelpcXlyWuRDFGdxhiB/BtyxtKo5+51SKKmss9p9CJK9k/2iXHAZvjbo11uYD1tsP&#13;&#10;FtleUOGJn34pbIL8Ymbd35EZ+AySeHoo5B7r4yFuCQ7mKnFKUhLFEL/H2Pihy25JyNj3nTV1Ezem&#13;&#10;ZmhoWmKDAHeRM2WoQaPNuaKn1hV929IEZT0R9hWflW+fZvVI1ad4DiN0c5XyTvXqK5R38WQhRWnd&#13;&#10;BjSVn2oyzf7y4MGonJBEFaeDdNk6wTSpPALnLwMH+wTtBRvBs5fBIyJ7JvFGcGucx+cI7Biy7u0f&#13;&#10;FejzThLE4/aY+345X6b00t3WqxNNw4E+BxUP33YC0/SJlfPvd9Frk5vubDiQ0mRm1Yf6ptF/es5W&#13;&#10;52/d+icAAAD//wMAUEsDBBQABgAIAAAAIQAXCFhK5gAAABEBAAAPAAAAZHJzL2Rvd25yZXYueG1s&#13;&#10;TI9PT8MwDMXvSHyHyEhcEEtTBqJd04k/Y1dgTIJjloS2onHaJusKnx7vBBfLT7af369YTq5lox1C&#13;&#10;41GCmCXALGpvGqwkbN+eLm+BhajQqNajlfBtAyzL05NC5cYf8NWOm1gxMsGQKwl1jF3OedC1dSrM&#13;&#10;fGeRZp9+cCqSHCpuBnUgc9fyNEluuFMN0odadfahtvprs3cSPnS/HS+4WPWrl+G5f/9J73u9lvL8&#13;&#10;bHpcULlbAIt2in8XcGSg/FBSsJ3fowmsJS3ENRFFCVfzDNhxIxWZALajbp5mwMuC/ycpfwEAAP//&#13;&#10;AwBQSwECLQAUAAYACAAAACEAtoM4kv4AAADhAQAAEwAAAAAAAAAAAAAAAAAAAAAAW0NvbnRlbnRf&#13;&#10;VHlwZXNdLnhtbFBLAQItABQABgAIAAAAIQA4/SH/1gAAAJQBAAALAAAAAAAAAAAAAAAAAC8BAABf&#13;&#10;cmVscy8ucmVsc1BLAQItABQABgAIAAAAIQBTVfb3XwIAADMFAAAOAAAAAAAAAAAAAAAAAC4CAABk&#13;&#10;cnMvZTJvRG9jLnhtbFBLAQItABQABgAIAAAAIQAXCFhK5gAAABEBAAAPAAAAAAAAAAAAAAAAALkE&#13;&#10;AABkcnMvZG93bnJldi54bWxQSwUGAAAAAAQABADzAAAAzAUAAAAA&#13;&#10;" fillcolor="maroon">
                <v:textbox>
                  <w:txbxContent>
                    <w:p w14:paraId="60A0DE62" w14:textId="4B967ED7" w:rsidR="00192307" w:rsidRDefault="00192307" w:rsidP="00740203">
                      <w:pPr>
                        <w:jc w:val="center"/>
                      </w:pPr>
                      <w:r>
                        <w:t>2323</w:t>
                      </w:r>
                    </w:p>
                    <w:p w14:paraId="1680453F" w14:textId="21EBE916" w:rsidR="00192307" w:rsidRPr="00FE2EB4" w:rsidRDefault="00192307" w:rsidP="00740203">
                      <w:pPr>
                        <w:jc w:val="center"/>
                        <w:rPr>
                          <w:sz w:val="44"/>
                          <w:szCs w:val="44"/>
                        </w:rPr>
                      </w:pPr>
                      <w:r>
                        <w:rPr>
                          <w:sz w:val="44"/>
                          <w:szCs w:val="44"/>
                        </w:rPr>
                        <w:t>23</w:t>
                      </w:r>
                    </w:p>
                  </w:txbxContent>
                </v:textbox>
                <w10:wrap type="through"/>
              </v:roundrect>
            </w:pict>
          </mc:Fallback>
        </mc:AlternateContent>
      </w:r>
      <w:r w:rsidR="000E4CC6">
        <w:t>L'ACHAT</w:t>
      </w:r>
    </w:p>
    <w:p w14:paraId="1FD744CD" w14:textId="7B7B0BFE" w:rsidR="000E4CC6" w:rsidRDefault="000E4CC6"/>
    <w:p w14:paraId="2077305C" w14:textId="0F0225F2" w:rsidR="000E4CC6" w:rsidRDefault="000E4CC6"/>
    <w:p w14:paraId="238D3D35" w14:textId="44E73D3E" w:rsidR="000E4CC6" w:rsidRDefault="000E4CC6">
      <w:pPr>
        <w:rPr>
          <w:color w:val="FF6700" w:themeColor="accent3"/>
        </w:rPr>
      </w:pPr>
      <w:r>
        <w:rPr>
          <w:noProof/>
          <w:lang w:eastAsia="fr-FR"/>
        </w:rPr>
        <mc:AlternateContent>
          <mc:Choice Requires="wps">
            <w:drawing>
              <wp:anchor distT="0" distB="0" distL="114300" distR="114300" simplePos="0" relativeHeight="252904448" behindDoc="0" locked="0" layoutInCell="1" allowOverlap="1" wp14:anchorId="3A96DF9C" wp14:editId="510DE3E7">
                <wp:simplePos x="0" y="0"/>
                <wp:positionH relativeFrom="column">
                  <wp:posOffset>4457700</wp:posOffset>
                </wp:positionH>
                <wp:positionV relativeFrom="paragraph">
                  <wp:posOffset>-254635</wp:posOffset>
                </wp:positionV>
                <wp:extent cx="457200" cy="342900"/>
                <wp:effectExtent l="0" t="0" r="0" b="12700"/>
                <wp:wrapNone/>
                <wp:docPr id="12"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57200" cy="342900"/>
                        </a:xfrm>
                        <a:custGeom>
                          <a:avLst/>
                          <a:gdLst>
                            <a:gd name="T0" fmla="*/ 2522 w 3590"/>
                            <a:gd name="T1" fmla="*/ 2926 h 3380"/>
                            <a:gd name="T2" fmla="*/ 2480 w 3590"/>
                            <a:gd name="T3" fmla="*/ 3066 h 3380"/>
                            <a:gd name="T4" fmla="*/ 2570 w 3590"/>
                            <a:gd name="T5" fmla="*/ 3176 h 3380"/>
                            <a:gd name="T6" fmla="*/ 2716 w 3590"/>
                            <a:gd name="T7" fmla="*/ 3162 h 3380"/>
                            <a:gd name="T8" fmla="*/ 2784 w 3590"/>
                            <a:gd name="T9" fmla="*/ 3034 h 3380"/>
                            <a:gd name="T10" fmla="*/ 2716 w 3590"/>
                            <a:gd name="T11" fmla="*/ 2907 h 3380"/>
                            <a:gd name="T12" fmla="*/ 1332 w 3590"/>
                            <a:gd name="T13" fmla="*/ 2884 h 3380"/>
                            <a:gd name="T14" fmla="*/ 1222 w 3590"/>
                            <a:gd name="T15" fmla="*/ 2974 h 3380"/>
                            <a:gd name="T16" fmla="*/ 1236 w 3590"/>
                            <a:gd name="T17" fmla="*/ 3120 h 3380"/>
                            <a:gd name="T18" fmla="*/ 1364 w 3590"/>
                            <a:gd name="T19" fmla="*/ 3188 h 3380"/>
                            <a:gd name="T20" fmla="*/ 1490 w 3590"/>
                            <a:gd name="T21" fmla="*/ 3120 h 3380"/>
                            <a:gd name="T22" fmla="*/ 1504 w 3590"/>
                            <a:gd name="T23" fmla="*/ 2974 h 3380"/>
                            <a:gd name="T24" fmla="*/ 1394 w 3590"/>
                            <a:gd name="T25" fmla="*/ 2884 h 3380"/>
                            <a:gd name="T26" fmla="*/ 2991 w 3590"/>
                            <a:gd name="T27" fmla="*/ 1844 h 3380"/>
                            <a:gd name="T28" fmla="*/ 2416 w 3590"/>
                            <a:gd name="T29" fmla="*/ 1844 h 3380"/>
                            <a:gd name="T30" fmla="*/ 1654 w 3590"/>
                            <a:gd name="T31" fmla="*/ 1844 h 3380"/>
                            <a:gd name="T32" fmla="*/ 3160 w 3590"/>
                            <a:gd name="T33" fmla="*/ 1316 h 3380"/>
                            <a:gd name="T34" fmla="*/ 2416 w 3590"/>
                            <a:gd name="T35" fmla="*/ 1316 h 3380"/>
                            <a:gd name="T36" fmla="*/ 1654 w 3590"/>
                            <a:gd name="T37" fmla="*/ 1316 h 3380"/>
                            <a:gd name="T38" fmla="*/ 3317 w 3590"/>
                            <a:gd name="T39" fmla="*/ 826 h 3380"/>
                            <a:gd name="T40" fmla="*/ 2416 w 3590"/>
                            <a:gd name="T41" fmla="*/ 826 h 3380"/>
                            <a:gd name="T42" fmla="*/ 1654 w 3590"/>
                            <a:gd name="T43" fmla="*/ 826 h 3380"/>
                            <a:gd name="T44" fmla="*/ 695 w 3590"/>
                            <a:gd name="T45" fmla="*/ 220 h 3380"/>
                            <a:gd name="T46" fmla="*/ 868 w 3590"/>
                            <a:gd name="T47" fmla="*/ 597 h 3380"/>
                            <a:gd name="T48" fmla="*/ 3517 w 3590"/>
                            <a:gd name="T49" fmla="*/ 604 h 3380"/>
                            <a:gd name="T50" fmla="*/ 3587 w 3590"/>
                            <a:gd name="T51" fmla="*/ 682 h 3380"/>
                            <a:gd name="T52" fmla="*/ 3095 w 3590"/>
                            <a:gd name="T53" fmla="*/ 2266 h 3380"/>
                            <a:gd name="T54" fmla="*/ 2996 w 3590"/>
                            <a:gd name="T55" fmla="*/ 2324 h 3380"/>
                            <a:gd name="T56" fmla="*/ 2996 w 3590"/>
                            <a:gd name="T57" fmla="*/ 2612 h 3380"/>
                            <a:gd name="T58" fmla="*/ 3082 w 3590"/>
                            <a:gd name="T59" fmla="*/ 2665 h 3380"/>
                            <a:gd name="T60" fmla="*/ 3070 w 3590"/>
                            <a:gd name="T61" fmla="*/ 2768 h 3380"/>
                            <a:gd name="T62" fmla="*/ 2888 w 3590"/>
                            <a:gd name="T63" fmla="*/ 2804 h 3380"/>
                            <a:gd name="T64" fmla="*/ 2973 w 3590"/>
                            <a:gd name="T65" fmla="*/ 2991 h 3380"/>
                            <a:gd name="T66" fmla="*/ 2929 w 3590"/>
                            <a:gd name="T67" fmla="*/ 3209 h 3380"/>
                            <a:gd name="T68" fmla="*/ 2764 w 3590"/>
                            <a:gd name="T69" fmla="*/ 3353 h 3380"/>
                            <a:gd name="T70" fmla="*/ 2539 w 3590"/>
                            <a:gd name="T71" fmla="*/ 3368 h 3380"/>
                            <a:gd name="T72" fmla="*/ 2357 w 3590"/>
                            <a:gd name="T73" fmla="*/ 3246 h 3380"/>
                            <a:gd name="T74" fmla="*/ 2284 w 3590"/>
                            <a:gd name="T75" fmla="*/ 3034 h 3380"/>
                            <a:gd name="T76" fmla="*/ 2348 w 3590"/>
                            <a:gd name="T77" fmla="*/ 2836 h 3380"/>
                            <a:gd name="T78" fmla="*/ 1685 w 3590"/>
                            <a:gd name="T79" fmla="*/ 2909 h 3380"/>
                            <a:gd name="T80" fmla="*/ 1696 w 3590"/>
                            <a:gd name="T81" fmla="*/ 3126 h 3380"/>
                            <a:gd name="T82" fmla="*/ 1574 w 3590"/>
                            <a:gd name="T83" fmla="*/ 3308 h 3380"/>
                            <a:gd name="T84" fmla="*/ 1364 w 3590"/>
                            <a:gd name="T85" fmla="*/ 3380 h 3380"/>
                            <a:gd name="T86" fmla="*/ 1152 w 3590"/>
                            <a:gd name="T87" fmla="*/ 3308 h 3380"/>
                            <a:gd name="T88" fmla="*/ 1030 w 3590"/>
                            <a:gd name="T89" fmla="*/ 3126 h 3380"/>
                            <a:gd name="T90" fmla="*/ 1042 w 3590"/>
                            <a:gd name="T91" fmla="*/ 2909 h 3380"/>
                            <a:gd name="T92" fmla="*/ 995 w 3590"/>
                            <a:gd name="T93" fmla="*/ 2801 h 3380"/>
                            <a:gd name="T94" fmla="*/ 923 w 3590"/>
                            <a:gd name="T95" fmla="*/ 2721 h 3380"/>
                            <a:gd name="T96" fmla="*/ 1124 w 3590"/>
                            <a:gd name="T97" fmla="*/ 2159 h 3380"/>
                            <a:gd name="T98" fmla="*/ 52 w 3590"/>
                            <a:gd name="T99" fmla="*/ 212 h 3380"/>
                            <a:gd name="T100" fmla="*/ 0 w 3590"/>
                            <a:gd name="T101" fmla="*/ 119 h 3380"/>
                            <a:gd name="T102" fmla="*/ 50 w 3590"/>
                            <a:gd name="T103" fmla="*/ 21 h 3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590" h="3380">
                              <a:moveTo>
                                <a:pt x="2630" y="2880"/>
                              </a:moveTo>
                              <a:lnTo>
                                <a:pt x="2600" y="2884"/>
                              </a:lnTo>
                              <a:lnTo>
                                <a:pt x="2570" y="2892"/>
                              </a:lnTo>
                              <a:lnTo>
                                <a:pt x="2545" y="2907"/>
                              </a:lnTo>
                              <a:lnTo>
                                <a:pt x="2522" y="2926"/>
                              </a:lnTo>
                              <a:lnTo>
                                <a:pt x="2504" y="2948"/>
                              </a:lnTo>
                              <a:lnTo>
                                <a:pt x="2489" y="2974"/>
                              </a:lnTo>
                              <a:lnTo>
                                <a:pt x="2480" y="3004"/>
                              </a:lnTo>
                              <a:lnTo>
                                <a:pt x="2476" y="3034"/>
                              </a:lnTo>
                              <a:lnTo>
                                <a:pt x="2480" y="3066"/>
                              </a:lnTo>
                              <a:lnTo>
                                <a:pt x="2489" y="3094"/>
                              </a:lnTo>
                              <a:lnTo>
                                <a:pt x="2504" y="3120"/>
                              </a:lnTo>
                              <a:lnTo>
                                <a:pt x="2522" y="3143"/>
                              </a:lnTo>
                              <a:lnTo>
                                <a:pt x="2545" y="3162"/>
                              </a:lnTo>
                              <a:lnTo>
                                <a:pt x="2570" y="3176"/>
                              </a:lnTo>
                              <a:lnTo>
                                <a:pt x="2600" y="3185"/>
                              </a:lnTo>
                              <a:lnTo>
                                <a:pt x="2630" y="3188"/>
                              </a:lnTo>
                              <a:lnTo>
                                <a:pt x="2662" y="3185"/>
                              </a:lnTo>
                              <a:lnTo>
                                <a:pt x="2690" y="3176"/>
                              </a:lnTo>
                              <a:lnTo>
                                <a:pt x="2716" y="3162"/>
                              </a:lnTo>
                              <a:lnTo>
                                <a:pt x="2739" y="3143"/>
                              </a:lnTo>
                              <a:lnTo>
                                <a:pt x="2758" y="3120"/>
                              </a:lnTo>
                              <a:lnTo>
                                <a:pt x="2772" y="3094"/>
                              </a:lnTo>
                              <a:lnTo>
                                <a:pt x="2781" y="3066"/>
                              </a:lnTo>
                              <a:lnTo>
                                <a:pt x="2784" y="3034"/>
                              </a:lnTo>
                              <a:lnTo>
                                <a:pt x="2781" y="3004"/>
                              </a:lnTo>
                              <a:lnTo>
                                <a:pt x="2772" y="2974"/>
                              </a:lnTo>
                              <a:lnTo>
                                <a:pt x="2758" y="2948"/>
                              </a:lnTo>
                              <a:lnTo>
                                <a:pt x="2739" y="2926"/>
                              </a:lnTo>
                              <a:lnTo>
                                <a:pt x="2716" y="2907"/>
                              </a:lnTo>
                              <a:lnTo>
                                <a:pt x="2690" y="2892"/>
                              </a:lnTo>
                              <a:lnTo>
                                <a:pt x="2662" y="2884"/>
                              </a:lnTo>
                              <a:lnTo>
                                <a:pt x="2630" y="2880"/>
                              </a:lnTo>
                              <a:close/>
                              <a:moveTo>
                                <a:pt x="1364" y="2880"/>
                              </a:moveTo>
                              <a:lnTo>
                                <a:pt x="1332" y="2884"/>
                              </a:lnTo>
                              <a:lnTo>
                                <a:pt x="1304" y="2892"/>
                              </a:lnTo>
                              <a:lnTo>
                                <a:pt x="1277" y="2907"/>
                              </a:lnTo>
                              <a:lnTo>
                                <a:pt x="1255" y="2926"/>
                              </a:lnTo>
                              <a:lnTo>
                                <a:pt x="1236" y="2948"/>
                              </a:lnTo>
                              <a:lnTo>
                                <a:pt x="1222" y="2974"/>
                              </a:lnTo>
                              <a:lnTo>
                                <a:pt x="1213" y="3004"/>
                              </a:lnTo>
                              <a:lnTo>
                                <a:pt x="1210" y="3034"/>
                              </a:lnTo>
                              <a:lnTo>
                                <a:pt x="1213" y="3066"/>
                              </a:lnTo>
                              <a:lnTo>
                                <a:pt x="1222" y="3094"/>
                              </a:lnTo>
                              <a:lnTo>
                                <a:pt x="1236" y="3120"/>
                              </a:lnTo>
                              <a:lnTo>
                                <a:pt x="1255" y="3143"/>
                              </a:lnTo>
                              <a:lnTo>
                                <a:pt x="1277" y="3162"/>
                              </a:lnTo>
                              <a:lnTo>
                                <a:pt x="1304" y="3176"/>
                              </a:lnTo>
                              <a:lnTo>
                                <a:pt x="1332" y="3185"/>
                              </a:lnTo>
                              <a:lnTo>
                                <a:pt x="1364" y="3188"/>
                              </a:lnTo>
                              <a:lnTo>
                                <a:pt x="1394" y="3185"/>
                              </a:lnTo>
                              <a:lnTo>
                                <a:pt x="1423" y="3176"/>
                              </a:lnTo>
                              <a:lnTo>
                                <a:pt x="1449" y="3162"/>
                              </a:lnTo>
                              <a:lnTo>
                                <a:pt x="1472" y="3143"/>
                              </a:lnTo>
                              <a:lnTo>
                                <a:pt x="1490" y="3120"/>
                              </a:lnTo>
                              <a:lnTo>
                                <a:pt x="1504" y="3094"/>
                              </a:lnTo>
                              <a:lnTo>
                                <a:pt x="1514" y="3066"/>
                              </a:lnTo>
                              <a:lnTo>
                                <a:pt x="1516" y="3034"/>
                              </a:lnTo>
                              <a:lnTo>
                                <a:pt x="1514" y="3004"/>
                              </a:lnTo>
                              <a:lnTo>
                                <a:pt x="1504" y="2974"/>
                              </a:lnTo>
                              <a:lnTo>
                                <a:pt x="1490" y="2948"/>
                              </a:lnTo>
                              <a:lnTo>
                                <a:pt x="1472" y="2926"/>
                              </a:lnTo>
                              <a:lnTo>
                                <a:pt x="1449" y="2907"/>
                              </a:lnTo>
                              <a:lnTo>
                                <a:pt x="1423" y="2892"/>
                              </a:lnTo>
                              <a:lnTo>
                                <a:pt x="1394" y="2884"/>
                              </a:lnTo>
                              <a:lnTo>
                                <a:pt x="1364" y="2880"/>
                              </a:lnTo>
                              <a:close/>
                              <a:moveTo>
                                <a:pt x="2647" y="1844"/>
                              </a:moveTo>
                              <a:lnTo>
                                <a:pt x="2647" y="2094"/>
                              </a:lnTo>
                              <a:lnTo>
                                <a:pt x="2912" y="2094"/>
                              </a:lnTo>
                              <a:lnTo>
                                <a:pt x="2991" y="1844"/>
                              </a:lnTo>
                              <a:lnTo>
                                <a:pt x="2647" y="1844"/>
                              </a:lnTo>
                              <a:close/>
                              <a:moveTo>
                                <a:pt x="1885" y="1844"/>
                              </a:moveTo>
                              <a:lnTo>
                                <a:pt x="1885" y="2094"/>
                              </a:lnTo>
                              <a:lnTo>
                                <a:pt x="2416" y="2094"/>
                              </a:lnTo>
                              <a:lnTo>
                                <a:pt x="2416" y="1844"/>
                              </a:lnTo>
                              <a:lnTo>
                                <a:pt x="1885" y="1844"/>
                              </a:lnTo>
                              <a:close/>
                              <a:moveTo>
                                <a:pt x="1301" y="1844"/>
                              </a:moveTo>
                              <a:lnTo>
                                <a:pt x="1388" y="2094"/>
                              </a:lnTo>
                              <a:lnTo>
                                <a:pt x="1654" y="2094"/>
                              </a:lnTo>
                              <a:lnTo>
                                <a:pt x="1654" y="1844"/>
                              </a:lnTo>
                              <a:lnTo>
                                <a:pt x="1301" y="1844"/>
                              </a:lnTo>
                              <a:close/>
                              <a:moveTo>
                                <a:pt x="2647" y="1316"/>
                              </a:moveTo>
                              <a:lnTo>
                                <a:pt x="2647" y="1614"/>
                              </a:lnTo>
                              <a:lnTo>
                                <a:pt x="3065" y="1614"/>
                              </a:lnTo>
                              <a:lnTo>
                                <a:pt x="3160" y="1316"/>
                              </a:lnTo>
                              <a:lnTo>
                                <a:pt x="2647" y="1316"/>
                              </a:lnTo>
                              <a:close/>
                              <a:moveTo>
                                <a:pt x="1885" y="1316"/>
                              </a:moveTo>
                              <a:lnTo>
                                <a:pt x="1885" y="1614"/>
                              </a:lnTo>
                              <a:lnTo>
                                <a:pt x="2416" y="1614"/>
                              </a:lnTo>
                              <a:lnTo>
                                <a:pt x="2416" y="1316"/>
                              </a:lnTo>
                              <a:lnTo>
                                <a:pt x="1885" y="1316"/>
                              </a:lnTo>
                              <a:close/>
                              <a:moveTo>
                                <a:pt x="1118" y="1316"/>
                              </a:moveTo>
                              <a:lnTo>
                                <a:pt x="1221" y="1614"/>
                              </a:lnTo>
                              <a:lnTo>
                                <a:pt x="1654" y="1614"/>
                              </a:lnTo>
                              <a:lnTo>
                                <a:pt x="1654" y="1316"/>
                              </a:lnTo>
                              <a:lnTo>
                                <a:pt x="1118" y="1316"/>
                              </a:lnTo>
                              <a:close/>
                              <a:moveTo>
                                <a:pt x="2647" y="826"/>
                              </a:moveTo>
                              <a:lnTo>
                                <a:pt x="2647" y="1086"/>
                              </a:lnTo>
                              <a:lnTo>
                                <a:pt x="3235" y="1086"/>
                              </a:lnTo>
                              <a:lnTo>
                                <a:pt x="3317" y="826"/>
                              </a:lnTo>
                              <a:lnTo>
                                <a:pt x="2647" y="826"/>
                              </a:lnTo>
                              <a:close/>
                              <a:moveTo>
                                <a:pt x="1885" y="826"/>
                              </a:moveTo>
                              <a:lnTo>
                                <a:pt x="1885" y="1086"/>
                              </a:lnTo>
                              <a:lnTo>
                                <a:pt x="2416" y="1086"/>
                              </a:lnTo>
                              <a:lnTo>
                                <a:pt x="2416" y="826"/>
                              </a:lnTo>
                              <a:lnTo>
                                <a:pt x="1885" y="826"/>
                              </a:lnTo>
                              <a:close/>
                              <a:moveTo>
                                <a:pt x="948" y="826"/>
                              </a:moveTo>
                              <a:lnTo>
                                <a:pt x="1037" y="1086"/>
                              </a:lnTo>
                              <a:lnTo>
                                <a:pt x="1654" y="1086"/>
                              </a:lnTo>
                              <a:lnTo>
                                <a:pt x="1654" y="826"/>
                              </a:lnTo>
                              <a:lnTo>
                                <a:pt x="948" y="826"/>
                              </a:lnTo>
                              <a:close/>
                              <a:moveTo>
                                <a:pt x="112" y="0"/>
                              </a:moveTo>
                              <a:lnTo>
                                <a:pt x="135" y="3"/>
                              </a:lnTo>
                              <a:lnTo>
                                <a:pt x="157" y="9"/>
                              </a:lnTo>
                              <a:lnTo>
                                <a:pt x="695" y="220"/>
                              </a:lnTo>
                              <a:lnTo>
                                <a:pt x="717" y="232"/>
                              </a:lnTo>
                              <a:lnTo>
                                <a:pt x="736" y="247"/>
                              </a:lnTo>
                              <a:lnTo>
                                <a:pt x="751" y="267"/>
                              </a:lnTo>
                              <a:lnTo>
                                <a:pt x="761" y="289"/>
                              </a:lnTo>
                              <a:lnTo>
                                <a:pt x="868" y="597"/>
                              </a:lnTo>
                              <a:lnTo>
                                <a:pt x="876" y="596"/>
                              </a:lnTo>
                              <a:lnTo>
                                <a:pt x="884" y="596"/>
                              </a:lnTo>
                              <a:lnTo>
                                <a:pt x="3476" y="596"/>
                              </a:lnTo>
                              <a:lnTo>
                                <a:pt x="3496" y="598"/>
                              </a:lnTo>
                              <a:lnTo>
                                <a:pt x="3517" y="604"/>
                              </a:lnTo>
                              <a:lnTo>
                                <a:pt x="3537" y="613"/>
                              </a:lnTo>
                              <a:lnTo>
                                <a:pt x="3554" y="627"/>
                              </a:lnTo>
                              <a:lnTo>
                                <a:pt x="3568" y="643"/>
                              </a:lnTo>
                              <a:lnTo>
                                <a:pt x="3579" y="663"/>
                              </a:lnTo>
                              <a:lnTo>
                                <a:pt x="3587" y="682"/>
                              </a:lnTo>
                              <a:lnTo>
                                <a:pt x="3590" y="704"/>
                              </a:lnTo>
                              <a:lnTo>
                                <a:pt x="3589" y="725"/>
                              </a:lnTo>
                              <a:lnTo>
                                <a:pt x="3585" y="747"/>
                              </a:lnTo>
                              <a:lnTo>
                                <a:pt x="3105" y="2244"/>
                              </a:lnTo>
                              <a:lnTo>
                                <a:pt x="3095" y="2266"/>
                              </a:lnTo>
                              <a:lnTo>
                                <a:pt x="3081" y="2286"/>
                              </a:lnTo>
                              <a:lnTo>
                                <a:pt x="3063" y="2302"/>
                              </a:lnTo>
                              <a:lnTo>
                                <a:pt x="3043" y="2314"/>
                              </a:lnTo>
                              <a:lnTo>
                                <a:pt x="3020" y="2322"/>
                              </a:lnTo>
                              <a:lnTo>
                                <a:pt x="2996" y="2324"/>
                              </a:lnTo>
                              <a:lnTo>
                                <a:pt x="1306" y="2324"/>
                              </a:lnTo>
                              <a:lnTo>
                                <a:pt x="1283" y="2322"/>
                              </a:lnTo>
                              <a:lnTo>
                                <a:pt x="1261" y="2315"/>
                              </a:lnTo>
                              <a:lnTo>
                                <a:pt x="1154" y="2612"/>
                              </a:lnTo>
                              <a:lnTo>
                                <a:pt x="2996" y="2612"/>
                              </a:lnTo>
                              <a:lnTo>
                                <a:pt x="3017" y="2614"/>
                              </a:lnTo>
                              <a:lnTo>
                                <a:pt x="3037" y="2622"/>
                              </a:lnTo>
                              <a:lnTo>
                                <a:pt x="3056" y="2633"/>
                              </a:lnTo>
                              <a:lnTo>
                                <a:pt x="3070" y="2648"/>
                              </a:lnTo>
                              <a:lnTo>
                                <a:pt x="3082" y="2665"/>
                              </a:lnTo>
                              <a:lnTo>
                                <a:pt x="3088" y="2686"/>
                              </a:lnTo>
                              <a:lnTo>
                                <a:pt x="3092" y="2708"/>
                              </a:lnTo>
                              <a:lnTo>
                                <a:pt x="3088" y="2730"/>
                              </a:lnTo>
                              <a:lnTo>
                                <a:pt x="3082" y="2751"/>
                              </a:lnTo>
                              <a:lnTo>
                                <a:pt x="3070" y="2768"/>
                              </a:lnTo>
                              <a:lnTo>
                                <a:pt x="3056" y="2783"/>
                              </a:lnTo>
                              <a:lnTo>
                                <a:pt x="3037" y="2794"/>
                              </a:lnTo>
                              <a:lnTo>
                                <a:pt x="3017" y="2802"/>
                              </a:lnTo>
                              <a:lnTo>
                                <a:pt x="2996" y="2804"/>
                              </a:lnTo>
                              <a:lnTo>
                                <a:pt x="2888" y="2804"/>
                              </a:lnTo>
                              <a:lnTo>
                                <a:pt x="2913" y="2836"/>
                              </a:lnTo>
                              <a:lnTo>
                                <a:pt x="2935" y="2872"/>
                              </a:lnTo>
                              <a:lnTo>
                                <a:pt x="2952" y="2909"/>
                              </a:lnTo>
                              <a:lnTo>
                                <a:pt x="2965" y="2949"/>
                              </a:lnTo>
                              <a:lnTo>
                                <a:pt x="2973" y="2991"/>
                              </a:lnTo>
                              <a:lnTo>
                                <a:pt x="2976" y="3034"/>
                              </a:lnTo>
                              <a:lnTo>
                                <a:pt x="2973" y="3081"/>
                              </a:lnTo>
                              <a:lnTo>
                                <a:pt x="2964" y="3126"/>
                              </a:lnTo>
                              <a:lnTo>
                                <a:pt x="2949" y="3168"/>
                              </a:lnTo>
                              <a:lnTo>
                                <a:pt x="2929" y="3209"/>
                              </a:lnTo>
                              <a:lnTo>
                                <a:pt x="2904" y="3246"/>
                              </a:lnTo>
                              <a:lnTo>
                                <a:pt x="2875" y="3279"/>
                              </a:lnTo>
                              <a:lnTo>
                                <a:pt x="2842" y="3308"/>
                              </a:lnTo>
                              <a:lnTo>
                                <a:pt x="2805" y="3333"/>
                              </a:lnTo>
                              <a:lnTo>
                                <a:pt x="2764" y="3353"/>
                              </a:lnTo>
                              <a:lnTo>
                                <a:pt x="2722" y="3368"/>
                              </a:lnTo>
                              <a:lnTo>
                                <a:pt x="2677" y="3377"/>
                              </a:lnTo>
                              <a:lnTo>
                                <a:pt x="2630" y="3380"/>
                              </a:lnTo>
                              <a:lnTo>
                                <a:pt x="2583" y="3377"/>
                              </a:lnTo>
                              <a:lnTo>
                                <a:pt x="2539" y="3368"/>
                              </a:lnTo>
                              <a:lnTo>
                                <a:pt x="2496" y="3353"/>
                              </a:lnTo>
                              <a:lnTo>
                                <a:pt x="2456" y="3333"/>
                              </a:lnTo>
                              <a:lnTo>
                                <a:pt x="2420" y="3308"/>
                              </a:lnTo>
                              <a:lnTo>
                                <a:pt x="2386" y="3279"/>
                              </a:lnTo>
                              <a:lnTo>
                                <a:pt x="2357" y="3246"/>
                              </a:lnTo>
                              <a:lnTo>
                                <a:pt x="2332" y="3209"/>
                              </a:lnTo>
                              <a:lnTo>
                                <a:pt x="2312" y="3168"/>
                              </a:lnTo>
                              <a:lnTo>
                                <a:pt x="2297" y="3126"/>
                              </a:lnTo>
                              <a:lnTo>
                                <a:pt x="2288" y="3081"/>
                              </a:lnTo>
                              <a:lnTo>
                                <a:pt x="2284" y="3034"/>
                              </a:lnTo>
                              <a:lnTo>
                                <a:pt x="2288" y="2991"/>
                              </a:lnTo>
                              <a:lnTo>
                                <a:pt x="2295" y="2949"/>
                              </a:lnTo>
                              <a:lnTo>
                                <a:pt x="2308" y="2909"/>
                              </a:lnTo>
                              <a:lnTo>
                                <a:pt x="2326" y="2872"/>
                              </a:lnTo>
                              <a:lnTo>
                                <a:pt x="2348" y="2836"/>
                              </a:lnTo>
                              <a:lnTo>
                                <a:pt x="2374" y="2804"/>
                              </a:lnTo>
                              <a:lnTo>
                                <a:pt x="1620" y="2804"/>
                              </a:lnTo>
                              <a:lnTo>
                                <a:pt x="1646" y="2836"/>
                              </a:lnTo>
                              <a:lnTo>
                                <a:pt x="1668" y="2872"/>
                              </a:lnTo>
                              <a:lnTo>
                                <a:pt x="1685" y="2909"/>
                              </a:lnTo>
                              <a:lnTo>
                                <a:pt x="1699" y="2949"/>
                              </a:lnTo>
                              <a:lnTo>
                                <a:pt x="1706" y="2991"/>
                              </a:lnTo>
                              <a:lnTo>
                                <a:pt x="1708" y="3034"/>
                              </a:lnTo>
                              <a:lnTo>
                                <a:pt x="1706" y="3081"/>
                              </a:lnTo>
                              <a:lnTo>
                                <a:pt x="1696" y="3126"/>
                              </a:lnTo>
                              <a:lnTo>
                                <a:pt x="1682" y="3168"/>
                              </a:lnTo>
                              <a:lnTo>
                                <a:pt x="1661" y="3209"/>
                              </a:lnTo>
                              <a:lnTo>
                                <a:pt x="1636" y="3246"/>
                              </a:lnTo>
                              <a:lnTo>
                                <a:pt x="1608" y="3279"/>
                              </a:lnTo>
                              <a:lnTo>
                                <a:pt x="1574" y="3308"/>
                              </a:lnTo>
                              <a:lnTo>
                                <a:pt x="1537" y="3333"/>
                              </a:lnTo>
                              <a:lnTo>
                                <a:pt x="1498" y="3353"/>
                              </a:lnTo>
                              <a:lnTo>
                                <a:pt x="1455" y="3368"/>
                              </a:lnTo>
                              <a:lnTo>
                                <a:pt x="1409" y="3377"/>
                              </a:lnTo>
                              <a:lnTo>
                                <a:pt x="1364" y="3380"/>
                              </a:lnTo>
                              <a:lnTo>
                                <a:pt x="1317" y="3377"/>
                              </a:lnTo>
                              <a:lnTo>
                                <a:pt x="1271" y="3368"/>
                              </a:lnTo>
                              <a:lnTo>
                                <a:pt x="1228" y="3353"/>
                              </a:lnTo>
                              <a:lnTo>
                                <a:pt x="1189" y="3333"/>
                              </a:lnTo>
                              <a:lnTo>
                                <a:pt x="1152" y="3308"/>
                              </a:lnTo>
                              <a:lnTo>
                                <a:pt x="1119" y="3279"/>
                              </a:lnTo>
                              <a:lnTo>
                                <a:pt x="1090" y="3246"/>
                              </a:lnTo>
                              <a:lnTo>
                                <a:pt x="1065" y="3209"/>
                              </a:lnTo>
                              <a:lnTo>
                                <a:pt x="1045" y="3168"/>
                              </a:lnTo>
                              <a:lnTo>
                                <a:pt x="1030" y="3126"/>
                              </a:lnTo>
                              <a:lnTo>
                                <a:pt x="1021" y="3081"/>
                              </a:lnTo>
                              <a:lnTo>
                                <a:pt x="1018" y="3034"/>
                              </a:lnTo>
                              <a:lnTo>
                                <a:pt x="1020" y="2991"/>
                              </a:lnTo>
                              <a:lnTo>
                                <a:pt x="1029" y="2949"/>
                              </a:lnTo>
                              <a:lnTo>
                                <a:pt x="1042" y="2909"/>
                              </a:lnTo>
                              <a:lnTo>
                                <a:pt x="1059" y="2872"/>
                              </a:lnTo>
                              <a:lnTo>
                                <a:pt x="1081" y="2836"/>
                              </a:lnTo>
                              <a:lnTo>
                                <a:pt x="1106" y="2804"/>
                              </a:lnTo>
                              <a:lnTo>
                                <a:pt x="1018" y="2804"/>
                              </a:lnTo>
                              <a:lnTo>
                                <a:pt x="995" y="2801"/>
                              </a:lnTo>
                              <a:lnTo>
                                <a:pt x="973" y="2793"/>
                              </a:lnTo>
                              <a:lnTo>
                                <a:pt x="955" y="2780"/>
                              </a:lnTo>
                              <a:lnTo>
                                <a:pt x="939" y="2764"/>
                              </a:lnTo>
                              <a:lnTo>
                                <a:pt x="928" y="2743"/>
                              </a:lnTo>
                              <a:lnTo>
                                <a:pt x="923" y="2721"/>
                              </a:lnTo>
                              <a:lnTo>
                                <a:pt x="922" y="2698"/>
                              </a:lnTo>
                              <a:lnTo>
                                <a:pt x="927" y="2675"/>
                              </a:lnTo>
                              <a:lnTo>
                                <a:pt x="1100" y="2195"/>
                              </a:lnTo>
                              <a:lnTo>
                                <a:pt x="1109" y="2176"/>
                              </a:lnTo>
                              <a:lnTo>
                                <a:pt x="1124" y="2159"/>
                              </a:lnTo>
                              <a:lnTo>
                                <a:pt x="1140" y="2146"/>
                              </a:lnTo>
                              <a:lnTo>
                                <a:pt x="1159" y="2137"/>
                              </a:lnTo>
                              <a:lnTo>
                                <a:pt x="562" y="415"/>
                              </a:lnTo>
                              <a:lnTo>
                                <a:pt x="73" y="223"/>
                              </a:lnTo>
                              <a:lnTo>
                                <a:pt x="52" y="212"/>
                              </a:lnTo>
                              <a:lnTo>
                                <a:pt x="35" y="199"/>
                              </a:lnTo>
                              <a:lnTo>
                                <a:pt x="21" y="181"/>
                              </a:lnTo>
                              <a:lnTo>
                                <a:pt x="10" y="162"/>
                              </a:lnTo>
                              <a:lnTo>
                                <a:pt x="3" y="141"/>
                              </a:lnTo>
                              <a:lnTo>
                                <a:pt x="0" y="119"/>
                              </a:lnTo>
                              <a:lnTo>
                                <a:pt x="2" y="96"/>
                              </a:lnTo>
                              <a:lnTo>
                                <a:pt x="8" y="73"/>
                              </a:lnTo>
                              <a:lnTo>
                                <a:pt x="19" y="53"/>
                              </a:lnTo>
                              <a:lnTo>
                                <a:pt x="33" y="35"/>
                              </a:lnTo>
                              <a:lnTo>
                                <a:pt x="50" y="21"/>
                              </a:lnTo>
                              <a:lnTo>
                                <a:pt x="69" y="10"/>
                              </a:lnTo>
                              <a:lnTo>
                                <a:pt x="91" y="4"/>
                              </a:lnTo>
                              <a:lnTo>
                                <a:pt x="112" y="0"/>
                              </a:lnTo>
                              <a:close/>
                            </a:path>
                          </a:pathLst>
                        </a:custGeom>
                        <a:solidFill>
                          <a:srgbClr val="7D801D"/>
                        </a:solidFill>
                        <a:ln w="0">
                          <a:noFill/>
                          <a:prstDash val="solid"/>
                          <a:round/>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607A7F2" id="Freeform 6" o:spid="_x0000_s1026" style="position:absolute;margin-left:351pt;margin-top:-20.05pt;width:36pt;height:27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90,33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XL8FnA4AAEpKAAAOAAAAZHJzL2Uyb0RvYy54bWysXN9vI7cRfi/Q/0HQYwHHS3J/GrkLnHNc&#13;&#10;FEjTALmiz2tJPhuVtaqkO9+16P/eb5YzK65tctiieTjK0achh99wOBzO7vc/fH3aLr5sDsfHYfdu&#13;&#10;ab4rlovNbjWsH3ef3i3/+vH2ol0ujqd+t+63w27zbvltc1z+8P73v/v+eX+1scPDsF1vDgsI2R2v&#13;&#10;nvfvlg+n0/7q8vK4etg89cfvhv1mhy/vh8NTf8Kfh0+X60P/DOlP20tbFPXl83BY7w/DanM84v/e&#13;&#10;+C+X70f59/eb1ekv9/fHzWmxfbfE2E7jv4fx3zv69/L99/3Vp0O/f3hc8TD6/2EUT/3jDp1Oom76&#13;&#10;U7/4fHh8JerpcXUYjsP96bvV8HQ53N8/rjajDtDGFC+0+e2h329GXTA5x/00Tcf/n9jVL19+PSwe&#13;&#10;1+DOLhe7/gkc3R42G5rxRU3T87w/XgH12/7XAyl43P88rP5+XOyGn9aPp1+Hx90JwzGEvJxB6Y8j&#13;&#10;frS4e/7zsIbY/vNpGOfo6/3hiURB+8XXkYpvExWbr6fFCv+zrBrQu1ys8JUrbYfP1EN/JT9efT6e&#13;&#10;/rgZRkH9l5+PJ8/kGp9GHtaszEcIuX/agtQ/XC5sZe3ieeGqTpifYCaEdbZePCyca1/BMElnaWVb&#13;&#10;RKS5AOaKOiatDGC2amLSqgDmTBOTVgcw25g6MrYmgDlT24imWLhnTZu2jEjrApgrXBmRZmY0xAdn&#13;&#10;5jwUTUxeSIRxLkpryIRtocbbvJqQCmPjZhJyYbsmKi8kw1gXI8PM2bBFbHwhHcbVMTrMjA/TthF5&#13;&#10;NuTDlF3M9GzIhzPR8dkZH1URG5+d8RGfPzvjw3VReTM+4vzakA/bdSZizjbkw7RljF8b8mHL6GKz&#13;&#10;IR8JeW7GR13F9HUhHyl5IR9Y5TF+XciHATBiLy7kI6GvC/lIyQv5MAl9Z3wkxhfy4eAkI/y6kI82&#13;&#10;6ubLkI6EumVIR0JcyEZC2zJkIyEuJKPuqoiuZciFjS7dMqSirduYtJCJqos55nJGRBUlogyJqOEv&#13;&#10;3vbLVUiEq9oYr1VIRN3GNrUqJMIV0amrQiKsjW7gVcgE3ErMzVczKpyNqhtykZIXkmFrE9V3xkaB&#13;&#10;eXk7+qlCNqBuFaGjntFRRCOWOqTDNjCqt+mtQz6wPceMr57x0UbNpZ7z0biIvvWMD9oOIuOb82G7&#13;&#10;mLyQD2eLLiYv5APzEnPzdciHc5WLyGtCPmzlYuNrQj6ci/LRzPhwVWy5NSEfMOfYttHM+LDRKLIJ&#13;&#10;+UiEkc2MD1fG7KUJ+bAtwq+3+W1CPkzdxlxpE/KB00iMXxwYzlGzqaP+oJ3xYaL7UBvyYSqEm2+v&#13;&#10;33bGhyti660N+UiEke2MD5yDIvPXhnwYU8X8Sxvy4RLjm/FRuFjY0oZ8ICyN8YtzXsBHUcbG14V8&#13;&#10;JPjtQj666PbRhXTYtoi5ly6ko7Mxb9WFbNjGRsXN2cAu87a1dCEb1lQxa+5CNqLcdiEXNroVGTrO&#13;&#10;TyfKGLGmCJkwJjY0U4RMVHFxMybCiUMu4ZNkC/oHSSCsvu44g4BPi56yWMWYtNgPR0pWUDoBKYmP&#13;&#10;PuHRXwFF6YYIGGMksOPcRRoMWyBwlQUG0wRussCgkcBdFphO6oTGSdxnXNKjprTRCM9Tks7ZIzxP&#13;&#10;TcN64picNRjWFKfgHDgdgmkwOORmwVlVnGGz4KyqzVOVTqjjYPJUpQPoCM9Tlc6XBMf5MWfsTiw3&#13;&#10;T1U6HY7S81R1rKrLU9Wxqji75Yydzm40GJzNsuCsKs5eWXBWFYerLDirWuapSqencex5qtLpiOA4&#13;&#10;/eQMhk4/IzxPVTrcjPA8VStWtcpTtWJVcfTIGTudPGgwOFlkwVlVHByy4KwqzgVZcFa1zlO1ZlUR&#13;&#10;1edIp6CeVEXQngVnVRGTZ8FZVYTcWXBWFRF1FpxVRcCcA6d4mVRFPJwFZ1UR7mbBWVVEs1lwVhXB&#13;&#10;ahacVUUsmgOnUJRURaiZBWdVEUpmwVlVhIpZcFYVkWAWnFVFqJcDH0M90pWiubwfsLammKmLGA3R&#13;&#10;BwdkB1zmvbzGOywXuMa7o076q31/ojhOPi6ecXVENz2LB3yguxz65mn4svk4jJgTBXS25q0R2Qe5&#13;&#10;Yzpjtrs5lmJYKEYXCayYIKTde6m4zGEkjgx+CgQhrSApTUcyu0LIEIS0gqQk+4hErJCWWXhzsB02&#13;&#10;lCSypJPUKBNHdQXpNXIFhKeRdEqHTDrHK0he/3RFpiH9OJGzU2Ti7sH3jsuKtExcBjJy2vtlxqWV&#13;&#10;mWeO6LpMkcm80zVdGlmzLTkzuSfpVVruXSwUSIXNmvJpNPO6THZH+jhxV8cyNd0bSq6PvWvz2fDm&#13;&#10;TxdK6VlqKCM12pLGe0M5lRGp2RIuMxmp2edZpmbzMk66ElQ0Yt31tSnzaXEdrchkjnQfUjPvttX8&#13;&#10;ktiS7uvEPgMPKha82g7HDZzFa79LyaeRheBXMb9L97uCTc+uceL5NP2MpRwh7EWdM2Mpez8iFR7o&#13;&#10;npeRit+lG2ZGKvZirEEKY7RrxQaBFA+t2HUgU1kr0zhVvzvprq7paT6dUfzExJHqdyfeVX822ZLq&#13;&#10;IycLVf2uwf2050jzu6akC3BiU9sfTEk3ZCNS8bumFB+pzifu+Vmm4nfNtItq+62pOKWj7uFAZsYF&#13;&#10;gUzN5mWcqt+lGodRd9XvTvOp+t2JI92HCO+q351sSfW7k30GHlT3u7ZGKoLsiooHeFeJ+d0Jiwst&#13;&#10;wUoP0nKM0nEeMANJufZ5/yJLWol7Xo9UEIl9paW7i7n8mH6Ip9izq/qhwsNbTzYymF8ZtbRev6n3&#13;&#10;N5AJ/RxlyDP1cwgYCauyQjUJ/yXyjVG/0O+NkQoirt9kc1Q8kmufpoYTSp1J4JzYKlQkamX8/J77&#13;&#10;l1FL+9I+XyPj+p1ZP/9KtU9VPypR8aPW9Dsjz/2LXtK+tM/XyIR+xniby+AP0QXbsjbqyT7VmTgj&#13;&#10;X4/6hX5vjFQQcf0m+0R5TrZ5FrgnTZqnpbopWtQqEoHDiDx3L2OW9oV1vgbGlZuM8/wj3Ta1IZ8t&#13;&#10;Lht57l6UkvaFab4GxpWjXAjN8fk3Ud0K3Exk0XG2Nk23CXnuXnSS1uv2epjyfVw1w7uvHKajirGZ&#13;&#10;SZJNJEvLs4sMPmkvyT75VlqPQt3ZiEJhWdK2GzZYizNcag00cnaarkqkP2l9vw2VetGeNiXf5Xtp&#13;&#10;GUc1SISb8rPyvbQeh4q3EYeStuT4Ws5qVV16LVNqkPrVcK7MFOhK9OglptM/DtV2IxDldElVUE/E&#13;&#10;QJwtU5y4isOCGnWxaSDPYq0c6VBS5I819XQzI3RI62mhWj+vDGpg0l1zYN+oWnOus5luZKVLaaeu&#13;&#10;vWk3iik6U8gamGJpESUti0Sp4agN1RKm1Sk4j2WttmkUVBVHFu5QDJGcogKseKQaJ2E1eyQSFCmZ&#13;&#10;VJwoyLS14Wyei0SllshM946KH17dzsiNh8y4tH7mUZTEkS2qJDM10pAIbL1tYhRp3ZECF6Qyn67g&#13;&#10;+1NcSCiLEmWXfpZqJcuEOivOMqGiM6k7kHxSqFWroxoosrqmUNzRJLPBFUvKls7jJOeeRoruqClV&#13;&#10;kDKfzXRbKJYhraxN4ahRTrln3ltlxZ1XB2pVk+PE4Z1nXkV2nAmkesa0zI73edsiNZSaT9txTQAy&#13;&#10;GOnt3nZ8gkL+RENSdShZCOpqld6zb4o6lglT0WRyXpmqApXezxm2tC0hEcS5OBykFZmgm3Snmtg0&#13;&#10;sqWa1xE53ZWLXUrr7RNVs37FUd2kIpP3I4f/0kiUHvveEQsoSLklQ9VwGllzRt25qVhANJGWNZIb&#13;&#10;A3nCDve8gpCWkRXvCLpMFD+zRto4JZ6iuuq0RiX7EH0+S943dY4c1cxm8Y5YiZGaLcn9CFWepzXC&#13;&#10;qvAyUeycRiKjykhtHcGFeaS6NmHKjFRuKBD8sFdUfQhc2ChT90u0fLxfUmcJKo9I1X+iBJ2Rmk92&#13;&#10;VAtPXlHz87hj5v1dR9KzO6NMpXdTg+4sjagI3iO1HQHl7X7FqTNvGokANTaB9ONUawcmmeqOQGX4&#13;&#10;o0bqjgDdM1cH5tPHn+qKMzWfa9UdAYlH1t0qOwI9COA10nYEIyc91YPhfoR717yiKfk+lJ4jSfoQ&#13;&#10;U2KhkdWp3nu6y1B3BKQV2S9puwxuD5kjdZxwNzxOZUdAylA0UnZYehgikyNUuXukynsh93dadGEk&#13;&#10;363bZ3GubVHYxOMYfpxaZIXifJ55bUdAgVjuei/EK6o+pOBoTfdLeCBk1EiNfnHQZ1+n7QjI4PLJ&#13;&#10;VIvSDUjyvat+XmZJ3TvwSIqITIfJEk/D5NIxUCfFD81UHichmrQ+VOs4/qKn2pJeoePFZhslV4QH&#13;&#10;YrwyeOJFkcg01vBhqeNOR493035ZT9WvooS0Xhlww3uwwYymRALJlqHe6Bt6qJ16xxM3ikyuYbdG&#13;&#10;ifzgZaR3HGJT46y4NKxU8iVydpsecpCJkdZPkBwblZyKXGtMhaMiRVoO8/2SMcrZjutbtCI8bzVm&#13;&#10;qv+XvqT1fXp+yfemps0blpbyHWmd6q+lH2nZpDxRygZDz+PThpk2Oq77V5YFPUQKWZi1lIZ8HZ9e&#13;&#10;sy8vGEQ1uZLAAY6qb8c3tExluFS9G7yl5ThsH9e3j9stlYMdD5/uPmwPiy89XszT3OARuRse5Qy2&#13;&#10;3VEVr6/c3Q30Y6iCvg7H001/fPA/H39Bv+6vDsPn3Xr89LDp1z/x51P/uPWfx4MmAfGeGS4VpjfO&#13;&#10;jG/q+dft9bWtb9zNxU3bNRfl3cZetLdFefHjdVmZD01za26af/t+zj/6gBfVXDdVd1FfV+aihPu/&#13;&#10;uL4u7MXN7XVxXZS3H7ryx/FH6Fo6HV+UQ+/G8W/XuRvW3/CeHLxFCa8nehgO/1wunvFGonfL4z8+&#13;&#10;94fNcrH90w7v2OlQbgKjPY1/jO/HWS4O4Td34Te7z08fBswtVla/W0Hqu+VJPn44+Tcg4RVEIOvn&#13;&#10;3W/7FQFlZj9+/Vt/2C9okvEjDPqXQd5E1F/Ju3aIcQA8lt/94xXhP/DCotEc+OVK9Eak8O8RdX4F&#13;&#10;1Pv/AAAA//8DAFBLAwQUAAYACAAAACEAdrqPPuYAAAAPAQAADwAAAGRycy9kb3ducmV2LnhtbEyP&#13;&#10;QU/DMAyF70j8h8hIXNCWbAw6uqZTt4nTkBgDCY5ZY9qKxqmabB3/HnOCiyXbz8/vy5Zn14oT9qHx&#13;&#10;pGEyViCQSm8bqjS8vT6O5iBCNGRN6wk1fGOAZX55kZnU+oFe8LSPlWATCqnRUMfYpVKGskZnwth3&#13;&#10;SLz79L0zkdu+krY3A5u7Vk6VupfONMQfatPhusbya390GrbvajXfrdYfVj0/+bvCDLvNTaH19dV5&#13;&#10;s+BSLEBEPMe/C/hl4PyQc7CDP5INotWQqCkDRQ2jmZqAYEWSzHhyYOntA8g8k/858h8AAAD//wMA&#13;&#10;UEsBAi0AFAAGAAgAAAAhALaDOJL+AAAA4QEAABMAAAAAAAAAAAAAAAAAAAAAAFtDb250ZW50X1R5&#13;&#10;cGVzXS54bWxQSwECLQAUAAYACAAAACEAOP0h/9YAAACUAQAACwAAAAAAAAAAAAAAAAAvAQAAX3Jl&#13;&#10;bHMvLnJlbHNQSwECLQAUAAYACAAAACEAPVy/BZwOAABKSgAADgAAAAAAAAAAAAAAAAAuAgAAZHJz&#13;&#10;L2Uyb0RvYy54bWxQSwECLQAUAAYACAAAACEAdrqPPuYAAAAPAQAADwAAAAAAAAAAAAAAAAD2EAAA&#13;&#10;ZHJzL2Rvd25yZXYueG1sUEsFBgAAAAAEAAQA8wAAAAkSAAAAAA==&#13;&#10;" path="m2630,2880r-30,4l2570,2892r-25,15l2522,2926r-18,22l2489,2974r-9,30l2476,3034r4,32l2489,3094r15,26l2522,3143r23,19l2570,3176r30,9l2630,3188r32,-3l2690,3176r26,-14l2739,3143r19,-23l2772,3094r9,-28l2784,3034r-3,-30l2772,2974r-14,-26l2739,2926r-23,-19l2690,2892r-28,-8l2630,2880xm1364,2880r-32,4l1304,2892r-27,15l1255,2926r-19,22l1222,2974r-9,30l1210,3034r3,32l1222,3094r14,26l1255,3143r22,19l1304,3176r28,9l1364,3188r30,-3l1423,3176r26,-14l1472,3143r18,-23l1504,3094r10,-28l1516,3034r-2,-30l1504,2974r-14,-26l1472,2926r-23,-19l1423,2892r-29,-8l1364,2880xm2647,1844r,250l2912,2094r79,-250l2647,1844xm1885,1844r,250l2416,2094r,-250l1885,1844xm1301,1844r87,250l1654,2094r,-250l1301,1844xm2647,1316r,298l3065,1614r95,-298l2647,1316xm1885,1316r,298l2416,1614r,-298l1885,1316xm1118,1316r103,298l1654,1614r,-298l1118,1316xm2647,826r,260l3235,1086r82,-260l2647,826xm1885,826r,260l2416,1086r,-260l1885,826xm948,826r89,260l1654,1086r,-260l948,826xm112,r23,3l157,9,695,220r22,12l736,247r15,20l761,289,868,597r8,-1l884,596r2592,l3496,598r21,6l3537,613r17,14l3568,643r11,20l3587,682r3,22l3589,725r-4,22l3105,2244r-10,22l3081,2286r-18,16l3043,2314r-23,8l2996,2324r-1690,l1283,2322r-22,-7l1154,2612r1842,l3017,2614r20,8l3056,2633r14,15l3082,2665r6,21l3092,2708r-4,22l3082,2751r-12,17l3056,2783r-19,11l3017,2802r-21,2l2888,2804r25,32l2935,2872r17,37l2965,2949r8,42l2976,3034r-3,47l2964,3126r-15,42l2929,3209r-25,37l2875,3279r-33,29l2805,3333r-41,20l2722,3368r-45,9l2630,3380r-47,-3l2539,3368r-43,-15l2456,3333r-36,-25l2386,3279r-29,-33l2332,3209r-20,-41l2297,3126r-9,-45l2284,3034r4,-43l2295,2949r13,-40l2326,2872r22,-36l2374,2804r-754,l1646,2836r22,36l1685,2909r14,40l1706,2991r2,43l1706,3081r-10,45l1682,3168r-21,41l1636,3246r-28,33l1574,3308r-37,25l1498,3353r-43,15l1409,3377r-45,3l1317,3377r-46,-9l1228,3353r-39,-20l1152,3308r-33,-29l1090,3246r-25,-37l1045,3168r-15,-42l1021,3081r-3,-47l1020,2991r9,-42l1042,2909r17,-37l1081,2836r25,-32l1018,2804r-23,-3l973,2793r-18,-13l939,2764r-11,-21l923,2721r-1,-23l927,2675r173,-480l1109,2176r15,-17l1140,2146r19,-9l562,415,73,223,52,212,35,199,21,181,10,162,3,141,,119,2,96,8,73,19,53,33,35,50,21,69,10,91,4,112,xe" fillcolor="#7d801d" stroked="f" strokeweight="0">
                <v:path arrowok="t" o:connecttype="custom" o:connectlocs="321186,296842;315837,311045;327299,322204;345893,320784;354553,307798;345893,294914;169635,292581;155626,301711;157409,316523;173711,323422;189757,316523;191540,301711;177531,292581;380915,187073;307687,187073;210643,187073;402438,133508;307687,133508;210643,133508;422432,83797;307687,83797;210643,83797;88511,22319;110543,60565;447903,61276;456818,69189;394160,229885;381552,235769;381552,264987;392504,270363;390976,280813;367798,284465;378623,303436;373019,325552;352006,340161;323351,341683;300173,329306;290876,307798;299027,287711;214591,295117;215992,317132;200455,335596;173711,342900;146712,335596;131174,317132;132703,295117;126717,284161;117548,276045;143146,219030;6622,21507;0,12073;6368,2130" o:connectangles="0,0,0,0,0,0,0,0,0,0,0,0,0,0,0,0,0,0,0,0,0,0,0,0,0,0,0,0,0,0,0,0,0,0,0,0,0,0,0,0,0,0,0,0,0,0,0,0,0,0,0,0"/>
                <o:lock v:ext="edit" verticies="t"/>
              </v:shape>
            </w:pict>
          </mc:Fallback>
        </mc:AlternateContent>
      </w:r>
      <w:r>
        <w:rPr>
          <w:noProof/>
          <w:lang w:eastAsia="fr-FR"/>
        </w:rPr>
        <mc:AlternateContent>
          <mc:Choice Requires="wps">
            <w:drawing>
              <wp:anchor distT="0" distB="0" distL="114300" distR="114300" simplePos="0" relativeHeight="252898304" behindDoc="0" locked="0" layoutInCell="1" allowOverlap="1" wp14:anchorId="53F67D5C" wp14:editId="5A6F16EB">
                <wp:simplePos x="0" y="0"/>
                <wp:positionH relativeFrom="column">
                  <wp:posOffset>5943600</wp:posOffset>
                </wp:positionH>
                <wp:positionV relativeFrom="paragraph">
                  <wp:posOffset>-426720</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676" name="Rectangle à coins arrondis 676"/>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D2092E8" w14:textId="0BCC84B3" w:rsidR="00192307" w:rsidRDefault="00192307" w:rsidP="00740203">
                            <w:pPr>
                              <w:jc w:val="center"/>
                            </w:pPr>
                            <w:r>
                              <w:t>22 000 $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53F67D5C" id="Rectangle à coins arrondis 676" o:spid="_x0000_s1768" style="position:absolute;left:0;text-align:left;margin-left:468pt;margin-top:-33.6pt;width:27pt;height:78.6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U5eMeAIAAF0FAAAOAAAAZHJzL2Uyb0RvYy54bWysVFtu2zAQ/C/QOxD8ryXLgWMbloMiQfpT&#13;&#10;tEHSHoCmlhIBilSX9Os2vUsv1iUly2lTNEBRf9AktTOcnV1yfXNsDdsDeu1syaeTnDOw0lXa1iX/&#13;&#10;+uX+3YIzH4SthHEWSn4Cz282b9+sD90KCtc4UwEyIrF+dehK3oTQrbLMywZa4SeuA0sflcNWBFpi&#13;&#10;nVUoDsTemqzI83l2cFh16CR4T7t3/Ue+SfxKgQyflfIQmCk5aQtpxDRu45ht1mJVo+gaLQcZ4h9U&#13;&#10;tEJbOnSkuhNBsB3qF1Stlui8U2EiXZs5pbSElANlM81/y+apER2kXMgc3402+f9HKz/tH5DpquTz&#13;&#10;6zlnVrRUpEeyTdjaAPvxnUmnrWcC0dlKexbDyLRD51eEfeoecFh5mkYHjgrb+E+5sWMy+jQaDcfA&#13;&#10;JG3OroplTuWQ9Gm5XBRFKkR2AXfowwdwLYuTkqPb2SqqSh6L/Ucf6FSKP8fFA70zurrXxqQF1ttb&#13;&#10;g2wvqPDzYnG3mEbZBPklzNi/I/P0e4kknh4Kqcd6PcQtwcKsipySnEQx6HcYGjd02T0ZGSIjUei6&#13;&#10;CY+6ZqjptoQGAR4CZ5WmBg0m5YqOWlf0bUs3KPmJsC95kV8913am6lO8yPDdrIp5x3r1FUqzcDKQ&#13;&#10;FNhHUFR+qsk0nZcuHozOCUlU4WydidERpsjlETh7HTjER2hv2AguXgePiHQymTeCW20d/onAjJJV&#13;&#10;H392oM87WhCO22Pq++vZIlYj7m1ddaLbQM8ZGR7H4pqa9ECvQ8n9t51A4ExY2Tiqjwx4XtyG9KBE&#13;&#10;eda93wWndGrPC+VwPN3hVJ+hE+Ij8Xydoi6v4uYnAAAA//8DAFBLAwQUAAYACAAAACEAEAanLeAA&#13;&#10;AAAPAQAADwAAAGRycy9kb3ducmV2LnhtbExPy07DMBC8I/UfrK3ErXUSRNqkcSpUhMKJisIHuLFr&#13;&#10;R8TrKHbT8PcsJ7jse2Znqv3sejbpMXQeBaTrBJjG1qsOjYDPj5fVFliIEpXsPWoB3zrAvl7cVbJU&#13;&#10;/obvejpFw4gEQykF2BiHkvPQWu1kWPtBI+0ufnQyUjsarkZ5I3LX8yxJcu5kh/TBykEfrG6/Tlcn&#13;&#10;4JhavjWHt9fUTPbSPWaN3TSNEPfL+XlH4WkHLOo5/iHg1wPph5qEnf0VVWC9gOIhJ0NRwCrfZMDo&#13;&#10;oigSmpypoMzriv/3Uf8AAAD//wMAUEsBAi0AFAAGAAgAAAAhALaDOJL+AAAA4QEAABMAAAAAAAAA&#13;&#10;AAAAAAAAAAAAAFtDb250ZW50X1R5cGVzXS54bWxQSwECLQAUAAYACAAAACEAOP0h/9YAAACUAQAA&#13;&#10;CwAAAAAAAAAAAAAAAAAvAQAAX3JlbHMvLnJlbHNQSwECLQAUAAYACAAAACEAVlOXjHgCAABdBQAA&#13;&#10;DgAAAAAAAAAAAAAAAAAuAgAAZHJzL2Uyb0RvYy54bWxQSwECLQAUAAYACAAAACEAEAanLeAAAAAP&#13;&#10;AQAADwAAAAAAAAAAAAAAAADSBAAAZHJzL2Rvd25yZXYueG1sUEsFBgAAAAAEAAQA8wAAAN8FAAAA&#13;&#10;AA==&#13;&#10;" fillcolor="#628d81">
                <v:textbox style="layout-flow:vertical;mso-layout-flow-alt:bottom-to-top">
                  <w:txbxContent>
                    <w:p w14:paraId="1D2092E8" w14:textId="0BCC84B3" w:rsidR="00192307" w:rsidRDefault="00192307" w:rsidP="00740203">
                      <w:pPr>
                        <w:jc w:val="center"/>
                      </w:pPr>
                      <w:r>
                        <w:t>22 000 $</w:t>
                      </w:r>
                    </w:p>
                  </w:txbxContent>
                </v:textbox>
                <w10:wrap type="through"/>
              </v:roundrect>
            </w:pict>
          </mc:Fallback>
        </mc:AlternateContent>
      </w:r>
      <w:r>
        <w:rPr>
          <w:noProof/>
          <w:lang w:eastAsia="fr-FR"/>
        </w:rPr>
        <mc:AlternateContent>
          <mc:Choice Requires="wps">
            <w:drawing>
              <wp:anchor distT="0" distB="0" distL="114300" distR="114300" simplePos="0" relativeHeight="252897280" behindDoc="0" locked="0" layoutInCell="1" allowOverlap="1" wp14:anchorId="6AF1FB89" wp14:editId="67FE8989">
                <wp:simplePos x="0" y="0"/>
                <wp:positionH relativeFrom="column">
                  <wp:posOffset>2400300</wp:posOffset>
                </wp:positionH>
                <wp:positionV relativeFrom="paragraph">
                  <wp:posOffset>-113665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675" name="Flèche vers la droite 675"/>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4246C61" w14:textId="2D882137" w:rsidR="00192307" w:rsidRPr="00FE2EB4" w:rsidRDefault="00192307" w:rsidP="00740203">
                            <w:pPr>
                              <w:jc w:val="center"/>
                              <w:rPr>
                                <w:sz w:val="20"/>
                                <w:szCs w:val="20"/>
                              </w:rPr>
                            </w:pPr>
                            <w:r>
                              <w:rPr>
                                <w:sz w:val="20"/>
                                <w:szCs w:val="20"/>
                              </w:rPr>
                              <w:t>Dollars déboursés actions</w:t>
                            </w:r>
                          </w:p>
                        </w:txbxContent>
                      </wps:txbx>
                      <wps:bodyPr/>
                    </wps:wsp>
                  </a:graphicData>
                </a:graphic>
                <wp14:sizeRelH relativeFrom="margin">
                  <wp14:pctWidth>0</wp14:pctWidth>
                </wp14:sizeRelH>
                <wp14:sizeRelV relativeFrom="margin">
                  <wp14:pctHeight>0</wp14:pctHeight>
                </wp14:sizeRelV>
              </wp:anchor>
            </w:drawing>
          </mc:Choice>
          <mc:Fallback>
            <w:pict>
              <v:shape w14:anchorId="6AF1FB89" id="Flèche vers la droite 675" o:spid="_x0000_s1769" type="#_x0000_t13" style="position:absolute;left:0;text-align:left;margin-left:189pt;margin-top:-8.95pt;width:2in;height:45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svJcRwIAAAsFAAAOAAAAZHJzL2Uyb0RvYy54bWysVNuO0zAQfUfiHyy/06Qt3Zaq6QqxKi8I&#13;&#10;VrvLB7j2JLHk2NHYNO0f8R/8GGMnzZYt0kqIPri+zDmec2acze2xMewA6LWzBZ9Ocs7ASqe0rQr+&#13;&#10;/Wn3bsWZD8IqYZyFgp/A89vt2zebrl3DzNXOKEBGJNavu7bgdQjtOsu8rKERfuJasHRYOmxEoCVW&#13;&#10;mULREXtjslme32SdQ9Wik+A97d71h3yb+MsSZPhWlh4CMwWn3EIaMY37OGbbjVhXKNpayyEN8Q9Z&#13;&#10;NEJbunSkuhNBsB+or6gaLdF5V4aJdE3mylJLSBpIzTR/oeaxFi0kLWSOb0eb/P+jlV8P98i0KvjN&#13;&#10;csGZFQ0VaWd+/aQCpLoyI5hCpwOwGEF+da1fE+yxvcdh5WkaxR9LbOI/yWLH5PFp9BiOgUnanK5m&#13;&#10;q1VOpZB0tlhOFzQnmuwZ3aIPn8E1LE4Kjrqqw0dE1yWDxeGLDz3gHBiv9M5otdPGpEXsHvhkkB0E&#13;&#10;1V1ICTbMh2v+iDT2GozVfoTm6XeNpHR7KKQe61OiLOgimKvIKclJFIMGh6F2Q5ft0NkQGYkiSnvQ&#13;&#10;FSONBQ81AtwHzpSmBg0myUVHrSv6tqUXlExFOBR8lr+/zO1MlZy8SMO3cxXdikXry5Rm4WQgZWAf&#13;&#10;oKTyx8Kk+9LDe2nddDDAxOgIK8noETh/HTjER2hv2AievQ4eEelmMm8EN9o6/BuBCeeUyz7+7ECv&#13;&#10;O1oQjvtj6vvl/EOUF/f2Tp1SUye76MUlN4e6xSd9uU6Uz9+w7W8AAAD//wMAUEsDBBQABgAIAAAA&#13;&#10;IQDD50jm5QAAAA8BAAAPAAAAZHJzL2Rvd25yZXYueG1sTI9PS8NAEMXvgt9hGcFbu0kKSZtmU4pB&#13;&#10;EETBVgRv0+w2Cc3Ohuy2jd/e8WQvA/PvvfcrNpPtxcWMvnOkIJ5HIAzVTnfUKPjcP8+WIHxA0tg7&#13;&#10;Mgp+jIdNeX9XYK7dlT7MZRcawSLkc1TQhjDkUvq6NRb93A2GeHd0o8XA7dhIPeKVxW0vkyhKpcWO&#13;&#10;2KHFwTy1pj7tzlZB9YbU1Pvavr901fbrdTXEi+RbqceHqVpz2a5BBDOF/w/4Y+D8UHKwgzuT9qJX&#13;&#10;sMiWDBQUzOJsBYIv0jTlyUFBlsQgy0LecpS/AAAA//8DAFBLAQItABQABgAIAAAAIQC2gziS/gAA&#13;&#10;AOEBAAATAAAAAAAAAAAAAAAAAAAAAABbQ29udGVudF9UeXBlc10ueG1sUEsBAi0AFAAGAAgAAAAh&#13;&#10;ADj9If/WAAAAlAEAAAsAAAAAAAAAAAAAAAAALwEAAF9yZWxzLy5yZWxzUEsBAi0AFAAGAAgAAAAh&#13;&#10;AFOy8lxHAgAACwUAAA4AAAAAAAAAAAAAAAAALgIAAGRycy9lMm9Eb2MueG1sUEsBAi0AFAAGAAgA&#13;&#10;AAAhAMPnSOblAAAADwEAAA8AAAAAAAAAAAAAAAAAoQQAAGRycy9kb3ducmV2LnhtbFBLBQYAAAAA&#13;&#10;BAAEAPMAAACzBQAAAAA=&#13;&#10;" adj="18225" fillcolor="#ff6700 [3206]">
                <v:textbox>
                  <w:txbxContent>
                    <w:p w14:paraId="64246C61" w14:textId="2D882137" w:rsidR="00192307" w:rsidRPr="00FE2EB4" w:rsidRDefault="00192307" w:rsidP="00740203">
                      <w:pPr>
                        <w:jc w:val="center"/>
                        <w:rPr>
                          <w:sz w:val="20"/>
                          <w:szCs w:val="20"/>
                        </w:rPr>
                      </w:pPr>
                      <w:r>
                        <w:rPr>
                          <w:sz w:val="20"/>
                          <w:szCs w:val="20"/>
                        </w:rPr>
                        <w:t>Dollars déboursés actions</w:t>
                      </w:r>
                    </w:p>
                  </w:txbxContent>
                </v:textbox>
                <w10:wrap type="through"/>
              </v:shape>
            </w:pict>
          </mc:Fallback>
        </mc:AlternateContent>
      </w:r>
      <w:r w:rsidRPr="006C0266">
        <w:rPr>
          <w:noProof/>
          <w:lang w:eastAsia="fr-FR"/>
        </w:rPr>
        <mc:AlternateContent>
          <mc:Choice Requires="wpg">
            <w:drawing>
              <wp:anchor distT="0" distB="0" distL="114300" distR="114300" simplePos="0" relativeHeight="252903424" behindDoc="0" locked="0" layoutInCell="1" allowOverlap="1" wp14:anchorId="314470CE" wp14:editId="11F2E4FE">
                <wp:simplePos x="0" y="0"/>
                <wp:positionH relativeFrom="column">
                  <wp:posOffset>1600200</wp:posOffset>
                </wp:positionH>
                <wp:positionV relativeFrom="paragraph">
                  <wp:posOffset>-368935</wp:posOffset>
                </wp:positionV>
                <wp:extent cx="457200" cy="467995"/>
                <wp:effectExtent l="0" t="0" r="25400" b="14605"/>
                <wp:wrapNone/>
                <wp:docPr id="681"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682"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59865154" w14:textId="77777777" w:rsidR="00192307" w:rsidRDefault="00192307" w:rsidP="00740203">
                              <w:pPr>
                                <w:rPr>
                                  <w:rFonts w:eastAsia="Times New Roman"/>
                                </w:rPr>
                              </w:pPr>
                            </w:p>
                          </w:txbxContent>
                        </wps:txbx>
                        <wps:bodyPr vert="horz" wrap="square" lIns="91440" tIns="45720" rIns="91440" bIns="45720" numCol="1" anchor="t" anchorCtr="0" compatLnSpc="1">
                          <a:prstTxWarp prst="textNoShape">
                            <a:avLst/>
                          </a:prstTxWarp>
                        </wps:bodyPr>
                      </wps:wsp>
                      <wps:wsp>
                        <wps:cNvPr id="683"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1F2EE73B" w14:textId="77777777" w:rsidR="00192307" w:rsidRDefault="00192307" w:rsidP="00740203">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314470CE" id="_x0000_s1770" style="position:absolute;left:0;text-align:left;margin-left:126pt;margin-top:-29.05pt;width:36pt;height:36.85pt;z-index:252903424" coordsize="1110,1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8GmzpBAAAEJYAAAOAAAAZHJzL2Uyb0RvYy54bWzsXN9vI7cRfi/Q/0HQY4GLl9zfRnxBc7kL&#13;&#10;CqRpgLjo81qSf6C2pEq6s9Oi/3u/GXJWpG+HXCRAH4LLw60dfZrlzDccznBIf/3Ny9Pj4tPmcHzY&#13;&#10;ba+W5qtiudhsV7v1w/buavn36w9vuuXieBq26+Fxt91cLX/ZHJffvP3jH75+3l9u7O5+97jeHBYQ&#13;&#10;sj1ePu+vlven0/7y4uK4ut88DcevdvvNFh/e7g5Pwwm/Hu4u1ofhGdKfHi9sUTQXz7vDen/YrTbH&#13;&#10;I/7vd+7D5VuWf3u7WZ3+dnt73JwWj1dLjO3E/x743xv69+Lt18Pl3WHY3z+s/DCGXzGKp+Fhi5eO&#13;&#10;or4bTsPi4+HhM1FPD6vD7ri7PX212j1d7G5vH1Yb1gHamOKVNt8fdh/3rMvd5fPdfjQTTPvKTr9a&#13;&#10;7OrHTz8dFg/rq2XTmeViOzyBJH7voiLjPO/vLoH5/rD/ef/Twf+PO/fb4ub5r7s18MPH0461f7k9&#13;&#10;PJEVoNfihY38y2jkzctpscL/rOoWxC0XK3xUNW3f146E1T2Y+uxbq/v3/nvGGP8tU5U8tovhUl54&#13;&#10;3D0+rD88PD7S29l5Nu8eD4tPA2gfVqvN9lTSW/CNCIkx/XA80XdodMzXf4p37759Xzb2zQdbNG+q&#13;&#10;m96+6bv+z29M0/VFY+133zbv/+uFyfcvyEzeKmQz+PLxTNfxt9H18/2w37AXHImKkS4rdH04bDY0&#13;&#10;QxYNDYveDhjRxcbY/7Bb/fO42O7erx9OP+0etieMx7ACEZR+OeJLM1ltGraosxzxeuanbZ34Mz2r&#13;&#10;j8fT95sd+8bwCSbHODFX1t74d2vveNdg+PbpETPwTxcL09h28bwoy5LFEV5g8NQRBmda3C9safx4&#13;&#10;zigYaESZqrWKsDKAlaUmrApQpi5qRVgdwpq6UobWRDDTK9LaENY1VpGGGHtWtGkaRVofwrpOk0bT&#13;&#10;7CyuNZUizoQsGH10JuKhsyqpIRFGt52JqOiaQhtfyIVOrIm4aFVmTUiG7nQmIqOClRUXDtnQnM5G&#13;&#10;VNRVpwizIRW2VNzERkQ0hSotJKLrNWkRDbrX2ZAGU2ozwsY0WG2C2ZAGfXARC22n+bANWVANV0Y0&#13;&#10;dLXmcQhU55mjcVqGLFjTaNOhDFmojMICVsLzK21VaXO/jFgwtSYuZME2qveWIQvWtJq4kAbbNVqc&#13;&#10;K0MaykobXRXyYPteE1eFPFR9o4yuCpkoC6PZrgqZqG2niQupKItam15VSEVjND+pQipKA8qmA0kV&#13;&#10;UtGWqrIhFaVpVduFVHSq7eqQitLCP6dHV4dUmKLTYlMdcWH7UpMXcmFsr1mvjsgorcZtHZKBdV0j&#13;&#10;t47YKK1mvjpkw7RqOlFHdFjYWbFfSIfpKy0aNzEfmJHT8pqQD2tqjY8m4sNYjV9kgUH8sb0W3puI&#13;&#10;j6LRvLkJ+aCkTplsTciHVeloQjpsWajDC+kwtbZoNyEbFsFbGV0bslFr3CJNDmxXqLq2IRdaVGlD&#13;&#10;IjC9tRjahkRoC1kbsmCaSksV25AFNX62IQmmgi9N5+ttSEKteXAbcmCsSmkXcqCHT6p6z9luUWiD&#13;&#10;60ISTKdZrgtp6KxmuC5kAcu2Mlu7kIem1TjtQhosqJ+e+13IQ43EY5qGLqRBj5xdyIMeOPuQhspo&#13;&#10;M6sPaSjVZacPWag7LSr1IQu21oJmH7LQFdqagx2KwEWQYk3brQ9ZMEWjzdQ+pEGt6fqQBVO2mov0&#13;&#10;IQ2hotjrGAvs4V5q7tXL1hfd+Gkx0C5dwVs3+92RNl+oAsfGzLVU8EBRqa6AwQaBZW8lDYaxCczb&#13;&#10;PRhcGgxbErj1Gy1pMExF4H4WmMpbQqN8dTtCadlUvTJ8npJUnDJ8nppUfDJ8nqJUXDJ8nqpUPhIc&#13;&#10;5eEcVak+ZPg8Va1XFQXeLOleVRRws+BeVVRoc+BUotHY3V5R1r2oCGP4PFWpymL4PFVLryqqpFlj&#13;&#10;96qiCpoDpyqIBoMqZxbcq4oqZhbcq4oqZRbcq4oqZBbcq1rNU5WqDFIVVcQc6VREMHyeqlQjMHye&#13;&#10;qlQCMHyeqpThM3yeqpTAExwJ+hxVKT9n+DxVKf1m+DxVKbtm+DxVG68q0uM5Y6fsmKSP28TpCEzp&#13;&#10;L8PnqUoJLsPnqUopLMPnqUo5KsPnqUpJKMGRZc6xDCWZDJ+nKmWRDJ+nKqWJDJ+nKuWBDJ+nKiV6&#13;&#10;BEcmN0dVyuQYPk9VStUYPk9VysUYPk9VSrYYHqnqVhGfLh3QSnzdRDwsF2gi3pC+w+V+OFGWJT8u&#13;&#10;nq+W3LpY3F8tuTtBnzztPm2ud4w5UbplsG/KrzZIzp3ZzpDHbQyljSOM0owWFoA8914m7ZECSG02&#13;&#10;J1MA8vTAijJbAsJcaSBVSQCWSJ7SQD9Zsd2eAVIpTRLH0C5jk6cfY10glwfQNGWXFommjEcisCdH&#13;&#10;WVPrgmWOEUveKk8xZeFMaboq8/bGOIWoEZJ+e+OTD1Auvi9vlae8HS/lcXZj/BCEPAU5uhFCSFL3&#13;&#10;xgcNk5dJpQVZKTtO9Ig8Mqd7S90AlpmzZ0c9jVkcoaPkkTneO9ruZ5k5XyISCZl1T7SfHDDn8Oga&#13;&#10;OGBuCnU+e8xOSrSqWGJ2mjc+8OcDx+hFEozEzVaPu+MGfjURwdDi4mHIhFfjV134UJd20NqTJKFY&#13;&#10;hiBPiQt+btjMHMI+Bw9vTH9FjjxFnl/usAGZnj+Fm5PY/kjjrJ+7RQ5IG/3klGMdJSOT5+s5Pp5+&#13;&#10;EIA8BSh85ySKB5ncGGXa5pRuqVUCXZAQJo3T+nw0RwoadywvR3JXOFzG1GOkSI9Opqp4tJhXnt7M&#13;&#10;vZ/640aCfC5Ph8MpEj9P06sStQKdp0oCJXLk6eVZLy8Ta23pKxA4dooMaho6BzRp17e1L7INvpCU&#13;&#10;2MCf2KWR/qaBPnagg5gGttRHgmNZ9FeSEjscAyFgmcl9qBnpgGOhK2aWpzd37xf2Ehlr8tU99ULw&#13;&#10;6irj1dS4dMBM2gUdnNZ1RhkAnevUmcWFmpz8anQxk8qUhQ9f9Vipi1nk6cyDlorTusYuf8o81BDl&#13;&#10;V6PjmQH6kqwZ9xTklfKUV/ssHwez0hKx+8+vRnc0A6S+NihssfGeVMbI3Br3bGRs8vRjRCeGJaKT&#13;&#10;mpaI438M7LHNkHw12k4MNAV2A9NI6oNDG2q7ZpDUFiSkyaTjpfUFsLHYXEy/nTbhSSaatGlkKYlB&#13;&#10;6c6Uoe4SK8rTW7P0G6A4AZixEvoW7u3oTGTeLlGtzlmJDqKxRk0mCpXoDzskGsCZt2NpY5m0hCXt&#13;&#10;iSMAHpmbaZQ5sky0i9MyrZ9qcL4cEqJIpi2QXCTHSbGckWgup5EyN+DRGY4MHV+ht9vMilKiU+2R&#13;&#10;2DFIjtP4wpK6wmlkQW04enuu/IUjj8i07jhaIyIzwDHNzYRN9MC9xIw61nc08IX0qw01quYYHf1y&#13;&#10;D8TqkrK58XUizh2kcxxJC4pMNeu3ZOG+aVX8/j3OT6TX8HMNn54OPrVHlz2tL5vFtGP/RcKZPF1Y&#13;&#10;c4Uh2uzpWTDCMjq4l9bj7qq8TJ7upY5bQ1tAScp8KEHXPomTaqfMLNqyJFkcMUi9l87RwPeov5/E&#13;&#10;+QBmDI7LpeT5/UO0ZXMu6mawodwrJdD4Mr3PZACm9gkAEoGkPL9VjDMDSZzkCW1m68r6hQWH7dPy&#13;&#10;Klc64XRBGud3RBqE4pQe1ic8NZLcJM7vPVJ9nsKVvpaoM1O39HO3zthPEoN8XuAWkjrjB6WP5FXW&#13;&#10;8f2OUiYRrGTnKSOv9qkQMvWk/XBIwgVn+GHKzo0s8JlMoD0nLEl5OE7hZnCmWOxksyJTffZ0JgkR&#13;&#10;IVPN0rkLxmWqY4Odd8aNXVQJj/J0YdKMK3U6DtEJDZaXtrJ5vVsmb5MNNuS+1EjgqypjR4EaEcEN&#13;&#10;Clw0oasuYJMSZWo0uCMc0dWW4+HuZrwC84H/83xFsP3hePpuON67qzL8EcGGS1w92q75p/vNsH7v&#13;&#10;fz4ND4/uZ07SMUy5NuIunpxebl74NlGLLjW+TZ/e7Na/4FoJLonh9tX97vDv5eIZF66ulsd/fRwO&#13;&#10;m+Xi8S9bXEnpTUWd7RP/wpeElotD+MlN+Mn249O7HS73wLmH7QpSr5Yn+fHdyV3wwg0rmPCH7c/7&#13;&#10;FQG56wJ1r1/+MRz2C9IcX8IVnh93csVmuJTbKcTDiPVqOkX8L7jg83+76YOZ5C5mjTd9OGZG13dw&#13;&#10;s8nd9IHVmZTxDpAwlL3YY331y8ydL/Y0VErRbS36gaT/xns9WDFxQA1dBVZCu9ZDB3uB4ZQoxCCK&#13;&#10;no/robJVRMFkZxidm5uShRl7Blk+iT81LASeEcZnyaZkwUYjyLhzblOykNacYXyUfEoYQtgZVVd0&#13;&#10;MG1KGDKLEYYiStEShcMZhns1dLByShrVl6O4stSMFl/nafkyxKS4kIIKl5KmOXh1m4evQk2KC1lo&#13;&#10;cI5QERfx0DWa6aLbPLiwpomLmIDLarYLqSAHnx4dHcgaTYxOoTY6JNsBjrxckRfNhk41Hq3Z5/eS&#13;&#10;pyvyohmhc0tdvLO8ik8ug7TPJ2vEhu560aUeU+M8rDK+iA59YlAtfB5fgxPY0/Jo6+eM02dtdLHH&#13;&#10;tHwKf0rf6G4PUgfNXaK7PYZ4U8YX8ZGIdhEf5FeKvJAPPQ5Ht3tIT01cSAdNounAEt3uYa+fHh0t&#13;&#10;/yMbNMWnxVEJOcISxouu9+CmsSYumhs6t1Qnja+l8KiMLqJCdz1quoziKHgr4qIFQ58ZtE00isOW&#13;&#10;qyYumhj6xI2u9/ANy6mYTE2Z4KVqWIku9/A1gUlpERF60Iuu9tA5/ElhIQ16QI6u9egjC0nQFwvq&#13;&#10;CYzm0I0WUqAvZNGFHp3Q6D6PvspSUTkOTfe26DaPngLEl3nUqUCbodFLp6c9FWIjTJ+n0VUeo6ZO&#13;&#10;VP6N0vQgQt2/EaYmddE9Hj3ARRd5+G4lBU1XR52vo0fXePTgG13kCbNg5N1fDvRP3Fig/BbVyZcD&#13;&#10;/Z/d5fhyoF+7uPLlQL9mGX8Y5Hrcfkwfzvbtqeux05iGfznQr9ndb/tejy3wtCF/fwf6sbxB5d9w&#13;&#10;2prTQDptzYvv1FlFLLq8VEhHRDuq+Bonm7Ty9FvDhb8BldkZRibLb81scBucyGVc7ngfykrGZTb0&#13;&#10;8ac2kJ5jYcwdF0fZ68aXOROEvWu30qKh6fcBxSDy9IZBYc4SkWimgY304DPNJ9q1YonISdMSW3+W&#13;&#10;pMy0nww2N1gicuaMRLo2CzPW2TPDvgOFpDMtsZOWW+ZgDJXK/GpknhmJ0hzJHLlwU4R8Ite17LxE&#13;&#10;Q07uNn2FZHl6smWQ+PNc6f41ztCjhMbL4emZLgl2RBySfD359tazw96eRnrCsTmbbhUb8SF2+KRM&#13;&#10;cUvaskqPUzzd0A9JmTJ54PMZzzzPRxz/S8ocpzi2N9JICRqmzTXaJAzRDkxapgQ2OEBm9o6hkpwq&#13;&#10;qZHEXnh02vISy3lRSIns6E+BkHfmJNJsdMDMIBt/JSqrN0UMJzFjSopBDMyxgzLaAzOEU5x0EjM+&#13;&#10;RJGXgTm3lDNlWU+n1YElZiePv1SUn49y7C43xf3ls2zQkBPeuTAktskGNmx1cADMhEofJ3Ox161g&#13;&#10;uVjuhHW5pcENLbfUeE3JtVOTyRsutxR6HrJLq+c1v1a7eZRb/MXzctmEuHLusJLMjVy+c55s6Qxh&#13;&#10;nL2ZjEzCQSbDk/CSSRglXGXyzzH8pWO5hNN50fm1N/3+jkNwBvc7Pw7BfwYVf6iWzwj4P6pLfwk3&#13;&#10;/J1PJ5z/9O/b/wEAAP//AwBQSwMEFAAGAAgAAAAhAOz01JDlAAAADwEAAA8AAABkcnMvZG93bnJl&#13;&#10;di54bWxMj09rwzAMxe+DfQejwW6tk3QpJY1TSvfnVAZrB2M3NVaT0NgOsZuk337aabsIJD09vV++&#13;&#10;mUwrBup946yCeB6BIFs63dhKwefxdbYC4QNaja2zpOBGHjbF/V2OmXaj/aDhECrBJtZnqKAOocuk&#13;&#10;9GVNBv3cdWR5d3a9wcBtX0nd48jmppVJFC2lwcbyhxo72tVUXg5Xo+BtxHG7iF+G/eW8u30f0/ev&#13;&#10;fUxKPT5Mz2su2zWIQFP4u4BfBs4PBQc7uavVXrQKkjRhoKBglq5iEKxYJE88ObE0XYIscvmfo/gB&#13;&#10;AAD//wMAUEsBAi0AFAAGAAgAAAAhALaDOJL+AAAA4QEAABMAAAAAAAAAAAAAAAAAAAAAAFtDb250&#13;&#10;ZW50X1R5cGVzXS54bWxQSwECLQAUAAYACAAAACEAOP0h/9YAAACUAQAACwAAAAAAAAAAAAAAAAAv&#13;&#10;AQAAX3JlbHMvLnJlbHNQSwECLQAUAAYACAAAACEAH/Bps6QQAABCWAAADgAAAAAAAAAAAAAAAAAu&#13;&#10;AgAAZHJzL2Uyb0RvYy54bWxQSwECLQAUAAYACAAAACEA7PTUkOUAAAAPAQAADwAAAAAAAAAAAAAA&#13;&#10;AAD+EgAAZHJzL2Rvd25yZXYueG1sUEsFBgAAAAAEAAQA8wAAABAUAAAAAA==&#13;&#10;">
                <v:shape id="Freeform 6" o:spid="_x0000_s1771" style="position:absolute;top:663;width:1110;height:771;visibility:visible;mso-wrap-style:square;v-text-anchor:top" coordsize="3331,23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ArzEyQAAAOEAAAAPAAAAZHJzL2Rvd25yZXYueG1sRI9BawIx&#13;&#10;FITvgv8hvEJvmu0K1q5GEUXw0EtVKN5eN8/d6OZlSVJd++ubgtDLwDDMN8xs0dlGXMkH41jByzAD&#13;&#10;QVw6bbhScNhvBhMQISJrbByTgjsFWMz7vRkW2t34g667WIkE4VCggjrGtpAylDVZDEPXEqfs5LzF&#13;&#10;mKyvpPZ4S3DbyDzLxtKi4bRQY0urmsrL7tsqeP0x53P+5Tej97fPg+nwONr7o1LPT916mmQ5BRGp&#13;&#10;i/+NB2KrFYwnOfw9Sm9Azn8BAAD//wMAUEsBAi0AFAAGAAgAAAAhANvh9svuAAAAhQEAABMAAAAA&#13;&#10;AAAAAAAAAAAAAAAAAFtDb250ZW50X1R5cGVzXS54bWxQSwECLQAUAAYACAAAACEAWvQsW78AAAAV&#13;&#10;AQAACwAAAAAAAAAAAAAAAAAfAQAAX3JlbHMvLnJlbHNQSwECLQAUAAYACAAAACEABgK8xMkAAADh&#13;&#10;AAAADwAAAAAAAAAAAAAAAAAHAgAAZHJzL2Rvd25yZXYueG1sUEsFBgAAAAADAAMAtwAAAP0CAAAA&#13;&#10;AA==&#13;&#10;" adj="-11796480,,5400" path="m1666,187r-21,4l1627,200r-132,96l1481,310r-9,20l1469,351r34,1287l1505,1654r6,15l1607,1848r12,14l1632,1873r16,8l1666,1882r18,-1l1699,1873r15,-11l1725,1848r96,-179l1827,1654r2,-16l1862,351r-2,-21l1850,310r-14,-14l1705,200r-19,-9l1666,187xm1482,r24,1l1529,9r19,14l1567,43r21,22l1608,89r20,20l1646,125r20,9l1686,125r19,-16l1725,89r18,-21l1764,43r20,-20l1804,9r23,-8l1850,r110,11l2065,24r102,17l2265,62r93,26l2446,115r84,31l2609,180r73,37l2751,257r62,43l2869,345r50,47l2963,443r36,53l3001,500r6,10l3016,528r12,21l3043,577r15,33l3076,647r20,42l3115,736r22,49l3158,839r21,57l3201,956r20,62l3241,1083r20,68l3278,1220r15,70l3306,1363r12,73l3326,1508r4,75l3331,1657r-2,73l3323,1804r-12,73l3296,1949r-20,70l3249,2086r-32,67l3179,2218r-44,62l3121,2294r-18,10l3085,2310r-20,3l268,2313r-20,-3l229,2304r-17,-11l197,2280r-45,-64l114,2151,82,2082,56,2013,34,1942,19,1869,8,1795,1,1721,,1648r,-6l1,1571r6,-76l16,1421r12,-74l41,1275r16,-71l76,1133r18,-67l115,1001r21,-62l159,879r21,-57l201,769r22,-49l244,675r18,-40l279,599r16,-32l309,542r10,-20l326,508r5,-7l368,447r44,-51l462,347r56,-45l581,259r68,-40l723,180r80,-34l886,115,975,88r93,-26l1166,41,1268,24,1374,9,1482,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59865154" w14:textId="77777777" w:rsidR="00192307" w:rsidRDefault="00192307" w:rsidP="00740203">
                        <w:pPr>
                          <w:rPr>
                            <w:rFonts w:eastAsia="Times New Roman"/>
                          </w:rPr>
                        </w:pPr>
                      </w:p>
                    </w:txbxContent>
                  </v:textbox>
                </v:shape>
                <v:shape id="Freeform 7" o:spid="_x0000_s1772" style="position:absolute;left:237;width:626;height:626;visibility:visible;mso-wrap-style:square;v-text-anchor:top" coordsize="1877,18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oxE9xQAAAOEAAAAPAAAAZHJzL2Rvd25yZXYueG1sRI9Pi8Iw&#13;&#10;FMTvC36H8AQvi6YqiFSjiP/wulXQ46N5NtXmpTRR67c3Cwt7GRiG+Q0zX7a2Ek9qfOlYwXCQgCDO&#13;&#10;nS65UHA67vpTED4ga6wck4I3eVguOl9zTLV78Q89s1CICGGfogITQp1K6XNDFv3A1cQxu7rGYoi2&#13;&#10;KaRu8BXhtpKjJJlIiyXHBYM1rQ3l9+xhFWzl+NvfUR7chbKrOe+r2yrZKdXrtptZlNUMRKA2/Df+&#13;&#10;EAetYDIdw++j+Abk4gMAAP//AwBQSwECLQAUAAYACAAAACEA2+H2y+4AAACFAQAAEwAAAAAAAAAA&#13;&#10;AAAAAAAAAAAAW0NvbnRlbnRfVHlwZXNdLnhtbFBLAQItABQABgAIAAAAIQBa9CxbvwAAABUBAAAL&#13;&#10;AAAAAAAAAAAAAAAAAB8BAABfcmVscy8ucmVsc1BLAQItABQABgAIAAAAIQAnoxE9xQAAAOEAAAAP&#13;&#10;AAAAAAAAAAAAAAAAAAcCAABkcnMvZG93bnJldi54bWxQSwUGAAAAAAMAAwC3AAAA+QIAAAAA&#13;&#10;" adj="-11796480,,5400" path="m939,r,l1024,4r84,11l1188,34r79,25l1341,91r71,37l1480,172r63,49l1603,275r54,60l1706,399r44,67l1787,538r32,74l1844,690r19,81l1875,853r2,86l1875,1024r-12,84l1844,1189r-25,78l1787,1341r-37,72l1706,1480r-49,64l1603,1603r-60,53l1480,1707r-68,42l1341,1788r-74,31l1188,1845r-80,18l1024,1874r-85,4l855,1874r-84,-11l690,1845r-78,-26l538,1788r-71,-39l399,1707r-64,-51l276,1603r-55,-59l172,1480r-43,-67l92,1341,60,1267,35,1189,16,1108,4,1024,,939,4,853,16,771,35,690,60,612,92,538r37,-72l172,399r49,-64l276,275r59,-54l399,172r68,-44l538,91,612,59,690,34,771,15,855,4,939,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1F2EE73B" w14:textId="77777777" w:rsidR="00192307" w:rsidRDefault="00192307" w:rsidP="00740203">
                        <w:pPr>
                          <w:rPr>
                            <w:rFonts w:eastAsia="Times New Roman"/>
                          </w:rPr>
                        </w:pPr>
                      </w:p>
                    </w:txbxContent>
                  </v:textbox>
                </v:shape>
              </v:group>
            </w:pict>
          </mc:Fallback>
        </mc:AlternateContent>
      </w:r>
      <w:r>
        <w:rPr>
          <w:noProof/>
          <w:lang w:eastAsia="fr-FR"/>
        </w:rPr>
        <mc:AlternateContent>
          <mc:Choice Requires="wps">
            <w:drawing>
              <wp:anchor distT="0" distB="0" distL="114300" distR="114300" simplePos="0" relativeHeight="252896256" behindDoc="0" locked="0" layoutInCell="1" allowOverlap="1" wp14:anchorId="5D06D519" wp14:editId="1CECE95D">
                <wp:simplePos x="0" y="0"/>
                <wp:positionH relativeFrom="column">
                  <wp:posOffset>2286000</wp:posOffset>
                </wp:positionH>
                <wp:positionV relativeFrom="paragraph">
                  <wp:posOffset>-698500</wp:posOffset>
                </wp:positionV>
                <wp:extent cx="1828800" cy="571500"/>
                <wp:effectExtent l="76200" t="76200" r="76200" b="63500"/>
                <wp:wrapNone/>
                <wp:docPr id="674" name="Flèche vers la gauche 674"/>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7D801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748A241" w14:textId="52507032" w:rsidR="00192307" w:rsidRPr="00B015A9" w:rsidRDefault="00192307" w:rsidP="00740203">
                            <w:pPr>
                              <w:jc w:val="center"/>
                              <w:rPr>
                                <w:sz w:val="20"/>
                                <w:szCs w:val="20"/>
                              </w:rPr>
                            </w:pPr>
                            <w:r>
                              <w:rPr>
                                <w:sz w:val="20"/>
                                <w:szCs w:val="20"/>
                              </w:rPr>
                              <w:t>Achat des actions</w:t>
                            </w:r>
                            <w:r w:rsidRPr="00B015A9">
                              <w:rPr>
                                <w:sz w:val="20"/>
                                <w:szCs w:val="20"/>
                              </w:rPr>
                              <w:t xml:space="preserve"> empruntées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D06D519" id="Flèche vers la gauche 674" o:spid="_x0000_s1773" type="#_x0000_t66" style="position:absolute;left:0;text-align:left;margin-left:180pt;margin-top:-55pt;width:2in;height:4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VGuswIAAK4FAAAOAAAAZHJzL2Uyb0RvYy54bWysVNuOmzAQfa/Uf7D8znIJCWy0ZMUG0Zeq&#13;&#10;Xe22H+CACZaMTW3npqr/0//oj3VsCEm7VVeqmgdiw5wzM+eMfXd/7DjaU6WZFBkObwKMqKhkzcQ2&#13;&#10;w58/lV6KkTZE1IRLQTN8ohrfr96+uTv0SxrJVvKaKgQkQi8PfYZbY/ql7+uqpR3RN7KnAj42UnXE&#13;&#10;wFZt/VqRA7B33I+CYOEfpKp7JSuqNbwtho945fibhlbmY9NoahDPMNRm3FO558Y+/dUdWW4V6VtW&#13;&#10;jWWQf6iiI0xA0omqIIagnWIvqDpWKallY24q2fmyaVhFXQ/QTRj81s1zS3rqegFxdD/JpP8fbfVh&#13;&#10;/6gQqzO8SGKMBOnApJL/+A4GOF8RJ2hLdnZrI0CvQ6+XAHvuH9W407C0zR8b1dl/aAsdncanSWN6&#13;&#10;NKiCl2EapWkAVlTwbZ6Ec1gDjX9B90qbd1R2yC4yzGljcqXkwelL9u+1GeLPcTajlpzVJePcbdR2&#13;&#10;s+YK7QmYnhRpEBZjil/CuPg7MnC/l0godYBSN19DPVBCRQWd1ZazAhUVGeuXyrRynLBSSWEsI1Cw&#13;&#10;bWue2BYpBifFtIrSR4NRzWA4DXe9KgljS4aRhdPjBFV0n+EoiK9rO1M5Fa/K0P2sdrlAe6jSZrUu&#13;&#10;uLH8WuZ5tChmhVekt4kXb2jkpWUQew95PA/XSVKGRfJtKPUCWs+TKE/mt94in4deHAapl+dB5BVl&#13;&#10;HuRBXK5v4wcHAo3OSX07L8OEuJU5ceoEEE+0gcmzM+HadWeeTsaRCgQ14ag/t9EW1oDJE3D2OnCM&#13;&#10;d807vyZw9Dp4cPicGbybwB0TUv2JgE8lN0M8uHLVt12a4+bojlwSR7Y9+24j6xMcxAPcRBnWX3ZE&#13;&#10;2YNPlkLmOyMb5mb+EjiSwqXgTB/Hy94613sXdblmVz8BAAD//wMAUEsDBBQABgAIAAAAIQAx6X3J&#13;&#10;4QAAABEBAAAPAAAAZHJzL2Rvd25yZXYueG1sTE/JTsMwEL0j8Q/WIHFrnRSIojROBUFUCE60qGfX&#13;&#10;HpKIeBzFbhr+nukJLqM321vKzex6MeEYOk8K0mUCAsl421Gj4HP/sshBhKjJ6t4TKvjBAJvq+qrU&#13;&#10;hfVn+sBpFxvBJBQKraCNcSikDKZFp8PSD0i8+/Kj05HbsZF21Gcmd71cJUkmne6IFVo9YN2i+d6d&#13;&#10;nILw9Fav8u7w+nDYv5vttDXjXAelbm/m5zWXxzWIiHP8+4BLBvYPFRs7+hPZIHoFd1nCgaKCRZpe&#13;&#10;EJ9k9zmDI49YH2RVyv9Jql8AAAD//wMAUEsBAi0AFAAGAAgAAAAhALaDOJL+AAAA4QEAABMAAAAA&#13;&#10;AAAAAAAAAAAAAAAAAFtDb250ZW50X1R5cGVzXS54bWxQSwECLQAUAAYACAAAACEAOP0h/9YAAACU&#13;&#10;AQAACwAAAAAAAAAAAAAAAAAvAQAAX3JlbHMvLnJlbHNQSwECLQAUAAYACAAAACEAixlRrrMCAACu&#13;&#10;BQAADgAAAAAAAAAAAAAAAAAuAgAAZHJzL2Uyb0RvYy54bWxQSwECLQAUAAYACAAAACEAMel9yeEA&#13;&#10;AAARAQAADwAAAAAAAAAAAAAAAAANBQAAZHJzL2Rvd25yZXYueG1sUEsFBgAAAAAEAAQA8wAAABsG&#13;&#10;AAAAAA==&#13;&#10;" adj="3375" fillcolor="#7d801d">
                <v:textbox>
                  <w:txbxContent>
                    <w:p w14:paraId="6748A241" w14:textId="52507032" w:rsidR="00192307" w:rsidRPr="00B015A9" w:rsidRDefault="00192307" w:rsidP="00740203">
                      <w:pPr>
                        <w:jc w:val="center"/>
                        <w:rPr>
                          <w:sz w:val="20"/>
                          <w:szCs w:val="20"/>
                        </w:rPr>
                      </w:pPr>
                      <w:r>
                        <w:rPr>
                          <w:sz w:val="20"/>
                          <w:szCs w:val="20"/>
                        </w:rPr>
                        <w:t>Achat des actions</w:t>
                      </w:r>
                      <w:r w:rsidRPr="00B015A9">
                        <w:rPr>
                          <w:sz w:val="20"/>
                          <w:szCs w:val="20"/>
                        </w:rPr>
                        <w:t xml:space="preserve"> empruntées</w:t>
                      </w:r>
                    </w:p>
                  </w:txbxContent>
                </v:textbox>
              </v:shape>
            </w:pict>
          </mc:Fallback>
        </mc:AlternateContent>
      </w:r>
    </w:p>
    <w:p w14:paraId="51178682" w14:textId="77777777" w:rsidR="000E4CC6" w:rsidRDefault="000E4CC6">
      <w:pPr>
        <w:rPr>
          <w:color w:val="FF6700" w:themeColor="accent3"/>
        </w:rPr>
      </w:pPr>
    </w:p>
    <w:p w14:paraId="7F1CD18D" w14:textId="77777777" w:rsidR="00B91005" w:rsidRDefault="00B91005">
      <w:pPr>
        <w:rPr>
          <w:color w:val="FF6700" w:themeColor="accent3"/>
        </w:rPr>
      </w:pPr>
    </w:p>
    <w:p w14:paraId="0FA005BD" w14:textId="77777777" w:rsidR="00B91005" w:rsidRDefault="00B91005">
      <w:pPr>
        <w:rPr>
          <w:color w:val="FF6700" w:themeColor="accent3"/>
        </w:rPr>
      </w:pPr>
    </w:p>
    <w:p w14:paraId="0908CC5A" w14:textId="77777777" w:rsidR="00B91005" w:rsidRDefault="00B91005">
      <w:pPr>
        <w:rPr>
          <w:color w:val="FF6700" w:themeColor="accent3"/>
        </w:rPr>
      </w:pPr>
    </w:p>
    <w:p w14:paraId="31943E03" w14:textId="7E40EA3F" w:rsidR="00B91005" w:rsidRDefault="00B91005">
      <w:pPr>
        <w:rPr>
          <w:color w:val="FF6700" w:themeColor="accent3"/>
        </w:rPr>
      </w:pPr>
      <w:r>
        <w:rPr>
          <w:noProof/>
          <w:lang w:eastAsia="fr-FR"/>
        </w:rPr>
        <mc:AlternateContent>
          <mc:Choice Requires="wps">
            <w:drawing>
              <wp:anchor distT="0" distB="0" distL="114300" distR="114300" simplePos="0" relativeHeight="252914688" behindDoc="0" locked="0" layoutInCell="1" allowOverlap="1" wp14:anchorId="1327D433" wp14:editId="5112D7C7">
                <wp:simplePos x="0" y="0"/>
                <wp:positionH relativeFrom="column">
                  <wp:posOffset>6629400</wp:posOffset>
                </wp:positionH>
                <wp:positionV relativeFrom="paragraph">
                  <wp:posOffset>147320</wp:posOffset>
                </wp:positionV>
                <wp:extent cx="1485900" cy="914400"/>
                <wp:effectExtent l="0" t="0" r="0" b="0"/>
                <wp:wrapSquare wrapText="bothSides"/>
                <wp:docPr id="710" name="Zone de texte 710"/>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0278C9" w14:textId="36F385B6" w:rsidR="00192307" w:rsidRDefault="00192307" w:rsidP="000E4CC6">
                            <w:pPr>
                              <w:jc w:val="center"/>
                            </w:pPr>
                            <w:r>
                              <w:t>Date du remboursement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7D433" id="Zone de texte 710" o:spid="_x0000_s1774" type="#_x0000_t202" style="position:absolute;left:0;text-align:left;margin-left:522pt;margin-top:11.6pt;width:117pt;height:1in;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1qssgIAALUFAAAOAAAAZHJzL2Uyb0RvYy54bWysVN9v0zAQfkfif7D83iUp6bZGS6esUxHS&#13;&#10;xCY2NIk317HXiMRnbLdJQfzvnJ2kK4OXIV6ci++78913Py4uu6YmO2FsBSqnyUlMiVAcyko95fTz&#13;&#10;w2pyTol1TJWsBiVyuheWXi7evrlodSamsIG6FIagE2WzVud045zOosjyjWiYPQEtFColmIY5/DVP&#13;&#10;UWlYi96bOprG8WnUgim1AS6sxdvrXkkXwb+UgrtbKa1wpM4pxubCacK59me0uGDZk2F6U/EhDPYP&#13;&#10;UTSsUvjowdU1c4xsTfWHq6biBixId8KhiUDKiouQA2aTxC+yud8wLUIuSI7VB5rs/3PLP+7uDKnK&#13;&#10;nJ4lyI9iDRbpC5aKlII40TlBvAJparXNEH2vEe+6K+iw3OO9xUuffSdN47+YF0E9OtwfSEZfhHuj&#13;&#10;9Hw2j1HFUTdP0hRldB89W2tj3XsBDfFCTg0WMXDLdjfW9dAR4h9TsKrqOhSyVr9doM/+RoRO6K1Z&#13;&#10;hpGg6JE+plClH8vZ2bQ4m80np8UsmaRJfD4ping6uV4VcRGnq+U8vfo5xDnaR56SPvUguX0tvNda&#13;&#10;fRISOQ0M+IvQzWJZG7Jj2IeMc6FcIC9EiGiPkpjFawwHfMgj5Pca456R8WVQ7mDcVApM4PtF2OXX&#13;&#10;MWTZ47FoR3l70XXrrm+m9N3YG2so99gyBvrZs5qvKqzrDbPujhkcNmwFXCDuFg9ZQ5tTGCRKNmC+&#13;&#10;/+3e43EGUEtJi8ObU/tty4ygpP6gcDpCW+G0h58US4tvmGPN+lijts0SsC4JrirNg+jxrh5FaaB5&#13;&#10;xD1T+FdRxRTHt3PqRnHp+pWCe4qLogggnG/N3I2619y79mXyXfvQPTKjh9b2A/YRxjFn2YsO77He&#13;&#10;UkGxdSCr0P6e6Z7VoQK4G8IADXvML5/j/4B63raLXwAAAP//AwBQSwMEFAAGAAgAAAAhABSwVbDh&#13;&#10;AAAAEQEAAA8AAABkcnMvZG93bnJldi54bWxMT8lOwzAQvSPxD9YgcaM2JrQljVMhKq6glkXi5sbT&#13;&#10;JCIeR7HbhL9neoLLaN4sbynWk+/ECYfYBjJwO1MgkKrgWqoNvL893yxBxGTJ2S4QGvjBCOvy8qKw&#13;&#10;uQsjbfG0S7VgEoq5NdCk1OdSxqpBb+Ms9Ei8O4TB28RwqKUb7MjkvpNaqbn0tiVWaGyPTw1W37uj&#13;&#10;N/Dxcvj6zNRrvfH3/RgmJck/SGOur6bNisvjCkTCKf19wDkD+4eSje3DkVwUHWOVZZwoGdB3GsT5&#13;&#10;Qi+WPNlzN19okGUh/ycpfwEAAP//AwBQSwECLQAUAAYACAAAACEAtoM4kv4AAADhAQAAEwAAAAAA&#13;&#10;AAAAAAAAAAAAAAAAW0NvbnRlbnRfVHlwZXNdLnhtbFBLAQItABQABgAIAAAAIQA4/SH/1gAAAJQB&#13;&#10;AAALAAAAAAAAAAAAAAAAAC8BAABfcmVscy8ucmVsc1BLAQItABQABgAIAAAAIQC341qssgIAALUF&#13;&#10;AAAOAAAAAAAAAAAAAAAAAC4CAABkcnMvZTJvRG9jLnhtbFBLAQItABQABgAIAAAAIQAUsFWw4QAA&#13;&#10;ABEBAAAPAAAAAAAAAAAAAAAAAAwFAABkcnMvZG93bnJldi54bWxQSwUGAAAAAAQABADzAAAAGgYA&#13;&#10;AAAA&#13;&#10;" filled="f" stroked="f">
                <v:textbox>
                  <w:txbxContent>
                    <w:p w14:paraId="5F0278C9" w14:textId="36F385B6" w:rsidR="00192307" w:rsidRDefault="00192307" w:rsidP="000E4CC6">
                      <w:pPr>
                        <w:jc w:val="center"/>
                      </w:pPr>
                      <w:r>
                        <w:t>Date du remboursement</w:t>
                      </w:r>
                    </w:p>
                  </w:txbxContent>
                </v:textbox>
                <w10:wrap type="square"/>
              </v:shape>
            </w:pict>
          </mc:Fallback>
        </mc:AlternateContent>
      </w:r>
    </w:p>
    <w:p w14:paraId="0E90071D" w14:textId="51F7BE38" w:rsidR="000E4CC6" w:rsidRDefault="004308CC">
      <w:pPr>
        <w:rPr>
          <w:color w:val="FF6700" w:themeColor="accent3"/>
        </w:rPr>
      </w:pPr>
      <w:r>
        <w:rPr>
          <w:noProof/>
          <w:lang w:eastAsia="fr-FR"/>
        </w:rPr>
        <mc:AlternateContent>
          <mc:Choice Requires="wps">
            <w:drawing>
              <wp:anchor distT="0" distB="0" distL="114300" distR="114300" simplePos="0" relativeHeight="252907520" behindDoc="0" locked="0" layoutInCell="1" allowOverlap="1" wp14:anchorId="09F910E5" wp14:editId="1A87E00B">
                <wp:simplePos x="0" y="0"/>
                <wp:positionH relativeFrom="column">
                  <wp:posOffset>-571500</wp:posOffset>
                </wp:positionH>
                <wp:positionV relativeFrom="paragraph">
                  <wp:posOffset>718185</wp:posOffset>
                </wp:positionV>
                <wp:extent cx="457200" cy="457200"/>
                <wp:effectExtent l="0" t="0" r="25400" b="25400"/>
                <wp:wrapNone/>
                <wp:docPr id="703" name="Ellipse 70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DB014A7" w14:textId="224AD67D" w:rsidR="00192307" w:rsidRPr="00BF5FC4" w:rsidRDefault="00192307" w:rsidP="000E4CC6">
                            <w:pPr>
                              <w:jc w:val="center"/>
                              <w:rPr>
                                <w:color w:val="FFFFFF" w:themeColor="background1"/>
                              </w:rPr>
                            </w:pPr>
                            <w:r>
                              <w:rPr>
                                <w:color w:val="FFFFFF" w:themeColor="background1"/>
                              </w:rPr>
                              <w:t>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F910E5" id="Ellipse 703" o:spid="_x0000_s1775" style="position:absolute;left:0;text-align:left;margin-left:-45pt;margin-top:56.55pt;width:36pt;height:36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0Dv+vQIAAKgFAAAOAAAAZHJzL2Uyb0RvYy54bWysVFtP2zAUfp+0/2D5PSQpKWkjUhTadZqE&#13;&#10;AA0mnl3HptEc27Pd29D++46dpFSMh2naS3Lsc//8nXN5tW8F2jJjGyVLnJ4lGDFJVd3I5xJ/e1xG&#13;&#10;E4ysI7ImQklW4gOz+Gr28cPlThdspNZK1MwgCCJtsdMlXjunizi2dM1aYs+UZhKUXJmWODia57g2&#13;&#10;ZAfRWxGPkuQi3ilTa6MosxZuF50Sz0J8zhl1d5xb5pAoMdTmwteE78p/49klKZ4N0euG9mWQf6ii&#13;&#10;JY2EpMdQC+II2pjmj1BtQ42yirszqtpYcd5QFnqAbtLkTTcPa6JZ6AXAsfoIk/1/Yent9t6gpi5x&#13;&#10;npxjJEkLj/RJiEZbhvwVALTTtgC7B31v+pMF0Xe756b1f+gD7QOohyOobO8QhctsnMNDYURB1csQ&#13;&#10;JX511sa6z0y1yAslZl3ygCbZ3ljXWQ9WPp2QcEcKyADqXurQfllW1ehicb6IFpNpHmUrNoomyySL&#13;&#10;rqtsnM7zfJku8l/dq/sCwxO9zKHEKh9Po4tqnEZZmkyiqkpG0WJZJVWSLefT7Do4QdVD0tij0uEQ&#13;&#10;JHcQrKvtK+MAKHR+HnoIVGZzYdCWAAmFS316iCQkWHoX3ghxdErfc6q/D069bWg60PtvHdlgHTIq&#13;&#10;6Y6ObSOVeS/ra6m8s4eyT3r1otuv9h17smygykrVB+CUUd2wWU2XDbzsDbHunhiYLiADbAx3Bx8u&#13;&#10;1K7EqpcwWivz8717bw+kBy1GO5jWEtsfG2IYRuKLhHGYplnmxzscAsswMqea1alGbtq5grdIYTdp&#13;&#10;GkRwNk4MIjeqfYLFUvmsoCKSQu4SU2eGw9x1WwRWE2VVFcxgpDVxN/JBUx/cI+1p+7h/Ikb39HZA&#13;&#10;oFs1TDYp3lC8s/WeUlUbp3gT+O+x7nDt3wDWQSBRv7r8vjk9B6vXBTv7DQAA//8DAFBLAwQUAAYA&#13;&#10;CAAAACEAXYX3WOIAAAAQAQAADwAAAGRycy9kb3ducmV2LnhtbExPyU7DMBC9I/EP1iBxSx0DrUIa&#13;&#10;pyqbxJUEBEcnNnGEl2C7TeDrGU5wGWnem3lLtVusIUcV4ugdB7bKgSjXezm6gcNz+5AVQGISTgrj&#13;&#10;neLwpSLs6tOTSpTSz+5JHZs0EBRxsRQcdEpTSWnstbIirvykHHLvPliRcA0DlUHMKG4NvcjzDbVi&#13;&#10;dOigxaRuteo/moPlELrhTdys55fH171pG321+b5vPzk/P1vutjj2WyBJLenvA347YH6oMVjnD05G&#13;&#10;Yjhk1zkWSkiwSwYELzJWINIhUqwZ0Lqi/4vUPwAAAP//AwBQSwECLQAUAAYACAAAACEAtoM4kv4A&#13;&#10;AADhAQAAEwAAAAAAAAAAAAAAAAAAAAAAW0NvbnRlbnRfVHlwZXNdLnhtbFBLAQItABQABgAIAAAA&#13;&#10;IQA4/SH/1gAAAJQBAAALAAAAAAAAAAAAAAAAAC8BAABfcmVscy8ucmVsc1BLAQItABQABgAIAAAA&#13;&#10;IQBA0Dv+vQIAAKgFAAAOAAAAAAAAAAAAAAAAAC4CAABkcnMvZTJvRG9jLnhtbFBLAQItABQABgAI&#13;&#10;AAAAIQBdhfdY4gAAABABAAAPAAAAAAAAAAAAAAAAABcFAABkcnMvZG93bnJldi54bWxQSwUGAAAA&#13;&#10;AAQABADzAAAAJgYAAAAA&#13;&#10;" fillcolor="black [3200]" strokecolor="white [3201]" strokeweight="1.75pt">
                <v:textbox>
                  <w:txbxContent>
                    <w:p w14:paraId="5DB014A7" w14:textId="224AD67D" w:rsidR="00192307" w:rsidRPr="00BF5FC4" w:rsidRDefault="00192307" w:rsidP="000E4CC6">
                      <w:pPr>
                        <w:jc w:val="center"/>
                        <w:rPr>
                          <w:color w:val="FFFFFF" w:themeColor="background1"/>
                        </w:rPr>
                      </w:pPr>
                      <w:r>
                        <w:rPr>
                          <w:color w:val="FFFFFF" w:themeColor="background1"/>
                        </w:rPr>
                        <w:t>4</w:t>
                      </w:r>
                      <w:r w:rsidRPr="00BF5FC4">
                        <w:rPr>
                          <w:color w:val="FFFFFF" w:themeColor="background1"/>
                        </w:rPr>
                        <w:t xml:space="preserve"> </w:t>
                      </w:r>
                    </w:p>
                  </w:txbxContent>
                </v:textbox>
              </v:oval>
            </w:pict>
          </mc:Fallback>
        </mc:AlternateContent>
      </w:r>
      <w:r w:rsidRPr="006C0266">
        <w:rPr>
          <w:noProof/>
          <w:lang w:eastAsia="fr-FR"/>
        </w:rPr>
        <mc:AlternateContent>
          <mc:Choice Requires="wpg">
            <w:drawing>
              <wp:anchor distT="0" distB="0" distL="114300" distR="114300" simplePos="0" relativeHeight="252916736" behindDoc="0" locked="0" layoutInCell="1" allowOverlap="1" wp14:anchorId="6A5F79D7" wp14:editId="6923B948">
                <wp:simplePos x="0" y="0"/>
                <wp:positionH relativeFrom="column">
                  <wp:posOffset>1600200</wp:posOffset>
                </wp:positionH>
                <wp:positionV relativeFrom="paragraph">
                  <wp:posOffset>760095</wp:posOffset>
                </wp:positionV>
                <wp:extent cx="457200" cy="467995"/>
                <wp:effectExtent l="0" t="0" r="25400" b="14605"/>
                <wp:wrapNone/>
                <wp:docPr id="711"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712"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38213737" w14:textId="77777777" w:rsidR="00192307" w:rsidRDefault="00192307" w:rsidP="00B91005">
                              <w:pPr>
                                <w:rPr>
                                  <w:rFonts w:eastAsia="Times New Roman"/>
                                </w:rPr>
                              </w:pPr>
                            </w:p>
                          </w:txbxContent>
                        </wps:txbx>
                        <wps:bodyPr vert="horz" wrap="square" lIns="91440" tIns="45720" rIns="91440" bIns="45720" numCol="1" anchor="t" anchorCtr="0" compatLnSpc="1">
                          <a:prstTxWarp prst="textNoShape">
                            <a:avLst/>
                          </a:prstTxWarp>
                        </wps:bodyPr>
                      </wps:wsp>
                      <wps:wsp>
                        <wps:cNvPr id="713"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6D50101F" w14:textId="77777777" w:rsidR="00192307" w:rsidRDefault="00192307" w:rsidP="00B91005">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6A5F79D7" id="_x0000_s1776" style="position:absolute;left:0;text-align:left;margin-left:126pt;margin-top:59.85pt;width:36pt;height:36.85pt;z-index:252916736" coordsize="1110,1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45MdpBAAAEJYAAAOAAAAZHJzL2Uyb0RvYy54bWzsXN9vI7cRfi/Q/0HQY4GLl9zfRnxBc7kL&#13;&#10;CqRpgLjo81qSf6C2pEq6s9Oi/3u/GXJWpG+HXCRAH4LLw60dfZrlzDccznBIf/3Ny9Pj4tPmcHzY&#13;&#10;ba+W5qtiudhsV7v1w/buavn36w9vuuXieBq26+Fxt91cLX/ZHJffvP3jH75+3l9u7O5+97jeHBYQ&#13;&#10;sj1ePu+vlven0/7y4uK4ut88DcevdvvNFh/e7g5Pwwm/Hu4u1ofhGdKfHi9sUTQXz7vDen/YrTbH&#13;&#10;I/7vd+7D5VuWf3u7WZ3+dnt73JwWj1dLjO3E/x743xv69+Lt18Pl3WHY3z+s/DCGXzGKp+Fhi5eO&#13;&#10;or4bTsPi4+HhM1FPD6vD7ri7PX212j1d7G5vH1Yb1gHamOKVNt8fdh/3rMvd5fPdfjQTTPvKTr9a&#13;&#10;7OrHTz8dFg/rq2VrzHKxHZ5AEr93UZFxnvd3l8B8f9j/vP/p4P/HnfttcfP8190a+OHjacfav9we&#13;&#10;nsgK0Gvxwkb+ZTTy5uW0WOF/VnUL4paLFT6qmrbva0fC6h5Mffat1f17/z1jjP+WqUoe28VwKS88&#13;&#10;7h4f1h8eHh/p7ew8m3ePh8WnAbQPq9VmeyrpLfhGhMSYfjie6Ds0OubrP8W7d9++Lxv75oMtmjfV&#13;&#10;TW/f9F3/5zem6fqisfa7b5v3//XC5PsXZCZvFbIZfPl4puv42+j6+X7Yb9gLjkTFSJcVuj4cNhua&#13;&#10;IYuGhkVvB4zoYmPsf9it/nlcbHfv1w+nn3YP2xPGY1iBCEq/HPGlmaw2DVvUWY54PfPTtk78mZ7V&#13;&#10;x+Pp+82OfWP4BJNjnJgra2/8u7V3vGswfPv0iBn4p4uFaWy7eF6UZcniCC8weOoIgzMt7he2NH48&#13;&#10;ZxQMNKJM1VpFWBnAylITVgUoUxe1IqwOYU1dKUNrIpjpFWltCOsaq0hDjD0r2jSNIq0PYV2nSaNp&#13;&#10;dhbXmkoRR/HijNNHZyIeOquSGhJhdNuZiIquKbTxhVzoxJqIi1Zl1oRk6E5nIjIqWFlx4ZANzels&#13;&#10;REVddYowG1JhS8VNbEREU6jSQiK6XpMW0aB7nQ1pMKU2I2xMg9UmmA1p0AcXsdB2mg/bkAXVcGVE&#13;&#10;Q1drHodAdZ4RGqdlyII1jTYdypCFyigsYCU8v9JWlTb3y4gFU2viQhZso3pvGbJgTauJC2mwXaPF&#13;&#10;uTKkoay00VUhD7bvNXFVyEPVN8roqpCJsjCa7aqQidp2mriQirKotelVhVQ0RvOTKqSiNKBsOpBU&#13;&#10;IRVtqSobUlGaVrVdSEWn2q4OqSgt/HN6dHVIhSk6LTbVERe2LzV5IRfG9pr16oiM0mrc1iEZWNc1&#13;&#10;cuuIjdJq5qtDNkyrphN1RIeFnRX7hXSYvtKicRPzgRk5La8J+bCm1vhoIj6M1fhFFhjEH9tr4b2J&#13;&#10;+CgazZubkA9K6pTJ1oR8WJWOJqTDloU6vJAOU2uLdhOyYRG8ldG1IRu1xi3S5MB2haprG3KhRZU2&#13;&#10;JALTW4uhbUiEtpC1IQumqbRUsQ1ZUONnG5JgKvjSdL7ehiTUmge3IQfGqpR2IQd6+OxCEkxRaIPr&#13;&#10;QhJMp1muC2norGa4LmQBy7YyW7uQh6bVOO1CGiyon577XchDjcRjmoYupEGPnF3Igx44+5CGymgz&#13;&#10;qw9pKNVlpw9ZqDstKvUhC7bWgmYfstAV2pqDHYrzPDVIsabt1ocsmKLRZmof0qDWdH3IgilbzUX6&#13;&#10;kIZQUex1jAX2cC819+pl64tu/LQYaJeu4K2b/e5Imy9UgWNj5loqeKCoVFfAYIPAsreSBsPYBObt&#13;&#10;HgwuDYYtCdz6jZY0GKYicD8LTOUtoVG+uh2htGyqXhk+T0kqThk+T00qPhk+T1EqLhk+T1UqHwmO&#13;&#10;8nCOqlQfMnyeqtarigJvlnSvKgq4WXCvKiq0OXAq0Wjsbq8o615UhDF8nqpUZTF8nqqlVxVV0qyx&#13;&#10;e1VRBc2BUxVEg0GVMwvuVUUVMwvuVUWVMgvuVUUVMgvuVa3mqUpVBqmKKmKOdCoiGD5PVaoRGD5P&#13;&#10;VSoBGD5PVcrwGT5PVUrgCY4EfY6qlJ8zfJ6qlH4zfJ6qlF0zfJ6qjVcV6fGcsVN2TNLHbeJ0BKb0&#13;&#10;l+HzVKUEl+HzVKUUluHzVKUcleHzVKUklODIMudYhpJMhs9TlbJIhs9TldJEhs9TlfJAhs9TlRI9&#13;&#10;giOTm6MqZXIMn6cqpWoMn6cq5WIMn6cqJVsMj1R1q4hPlw5oJb5uIh6WCzQRb0jf4XI/nCjLkh8X&#13;&#10;z1dLbl0s7q+W3J2gT552nzbXO8acKN0y2DflVxsk585sZ8jjNobSxhFGaUYLC0Ceey+T9kgBpDab&#13;&#10;kykAeXpgRZktAWGuNJCqJABLJE9poJ+s2G7PAKmUJoljaJexydOPsS6QywNomrJLi0RTxiMR2JOj&#13;&#10;rKl1wTLHiCVvlaeYsnCmNF2VeXtjnEIGjZD02xuffIBy8X15qzzl7Xgpj7Mb44cg5CnI0Y0QQpK6&#13;&#10;Nz5omLxMKi3IStlxokfkkTndW+oGsMycPTvqacziCB0lj8zx3tF2P8vM+RKRSMise6L95IA5h0fX&#13;&#10;wAFzU6jz2WN2UqJVxRKz07zxgT8fOEYvkmAkbrZ63B038KuJCIYWFw9DJrwav+rCh7q0g9aeJAnF&#13;&#10;MgR5Slzwc8Nm5hD2OXh4Y/orcuQp8vxyhw3I9Pwp3JzE9kcaZ/3cLXJA2ugnpxzrKBmZPF/P8fH0&#13;&#10;gwDkKUDhOydRPMjkxijTNqd0S60S6IKEMGmc1uejOVLQuGN5OZK7wuEyph4jRXp0MlXFo8W88vRm&#13;&#10;7v3UHzcS5HN5OhxOkfh5ml6VqBXoPFUSKJEjTy/PenmZWGtLX4HAsVNkUNPQOaBJu76tfZGNLbC0&#13;&#10;xAb+xC6N9Df5ajQYHb9orieBLfWR4FgW/ZUksMMxEAKWmdyHmpEOOBa6YmZ5enP3fmEvkbEmX91T&#13;&#10;LwSvrjJeTY1LB8ykXdDBaV1nlAHQuU6dWVyoycmvRhczqUxZ+PBVj5W6mEWezjxoqTita+zyp8xD&#13;&#10;DVF+NTqeGaAvyZpxT0FeKU95tc/ycTArLRG7//xqdEczQOprg8IWG+9JZYzMrXHPRsYmTz9GdGJY&#13;&#10;IjqpaYk4/sfAHtsMyVej7cRAU2A3MI2kPji0obZrBkltQUKaTDpeWl8AG4vNxfTbaROeZKJJm0aW&#13;&#10;khiU7kwZ6i6xojy9NUu/AYoTgBkroW/h3o7ORObtEtXqnJXoIBpr1GSiUIn+sEOiAZx5O5Y2lklL&#13;&#10;WNKeOALgkbmZRpkjy0S7OC3T+qkG58shIYpk2gLJRXKcOA3ikGgup5EyN+DRGY4MHV+ht9vMilKi&#13;&#10;U+2R2DFIjtP4wpK6wmlkQW04enuu/IUjj8i07jhaIyIzwDHNzYRN9MC9xIw61nc08IX0qw01quYY&#13;&#10;Hf1yD8TqkrK58XUizh2kcxxJC4pMNeu3ZOG+aVX8/j3OT6TX8HMNn54OPrVHlz2tL5vFtGP/RcKZ&#13;&#10;PF1Yc4Uh2uzpWTDCMjq4l9bj7qq8TJ7upY5bQ1tAScp8KEHXPomTaqfMLNqyJFkcMUi9l87RwPeo&#13;&#10;v5/E+QBmDI7LpeT5/UO0ZXMu6mYwnQRICjS+TO8zGYCpfQKARCA1QBwpYI1xZiCJkzyhzWxdWb+w&#13;&#10;4LB9Wl7lSiecLkjj/I5Ig1Cc0sP6hKdGkpvE+b1Hqs9TuNLXEnVm6pZ+7tYZ+0likM8L3EJSZ/yg&#13;&#10;9JG8yjq+31HKJIKV7Dxl5NU+FUKmnrQfDkmwX+EURBLXyAKfyQTac8KSlIfjFG4GZ4rFTjYrMtVn&#13;&#10;T2eSEBEy1Sydu2Bcpjo22Hln3NhFlfAoTxcmzbhSp+MQndBgeWkrm9e7ZfI22WBD7kuNBL6qMnYU&#13;&#10;qBER3KDARRO66oJZQ4kyNRrcEY7oasvxcHczXoH5wP95viLY/nA8fTcc791VGf6IYMMlrh5t1/zT&#13;&#10;/WZYv/c/n4aHR/czJ+kYplwbcRdPTi83L+42kSur6dOb3foXXCvBJTHcvrrfHf69XDzjwtXV8viv&#13;&#10;j8Nhs1w8/mWLKym9qaizfeJf+JLQcnEIP7kJP9l+fHq3w+UeOPewXUHq1fIkP747uQteuGEFE/6w&#13;&#10;/Xm/IiB3XaDu9cs/hsN+QZrjS7jC8+NOrtgMl3I7hXgYsV5Np4j/BRd8/m83fTCT3MWs8aYPx8zo&#13;&#10;+g5uNrmbPhRMo0+EoezFHuurX14wzhd7Giql6LYW/UDSf+O9HqyYOKCGrgIroV3roYO9wHBKFGIQ&#13;&#10;Rc+XTlDZKqJgsjOMzs1NycKMPYMsn8SfGhYCzwjjs2RTsmCjEWTcObcpWUhrzjA+Sj4lDCHsjKor&#13;&#10;Opg2JQyZxQhDEaVoicLhDMO9GjpYOSWN6stRXFlqRouv87R8GWJSXEhBhUtJ0xy8us3DV6EmxYUs&#13;&#10;NDhHqIiLeOgazXTRbR5cWNPERUzAZTXbhVSQg0+Pjg5kjSZGp1AbHZLtAEdersiLZkOnGo/W7PN7&#13;&#10;ydMVedGM0LmlLt5ZXsUnl0Ha55M1YkN3vehSj6lxHlYZX0SHPjGoFj6Pr8EJ7Gl5tPVzxumzNrrY&#13;&#10;Y1o+hT+lb3S3B6mD5i7R3R5DvCnji/hIRLuID/IrRV7Ihx6Ho9s9pKcmLqSDJtF0YIlu97DXT48u&#13;&#10;ut5DU3xaHJWQZ9J040XXe3DTWBMXzQ2dW6qTxtdSeFRGF1Ghux41XUZxFLwVcdGCoc8M2iYaxWHL&#13;&#10;VRMXTQx94kbXe/iG5VRMpqZM8FI1rESXe/iawKS0iAg96EVXe+gc/qSwkAY9IEfXevSRhSToiwX1&#13;&#10;BEZz6EYLKdAXsuhCj05odJ9HX2WpqByHpntbdJtHTwHiyzzqVKDN0Oil09OeCrERps/T6CqPUVMn&#13;&#10;Kv9GaXoQoe7fCFOTuugejx7goos8fLeSgqaro87X0aNrPHrwjS7yhFkw8u4vB/onbixQfovq5MuB&#13;&#10;/s/ucnw50K9dXPlyoF+zjD8Mcj1uP6YPZ/v21PXYaUzDvxzo1+zut32vxxZ42pC/vwP9WN6g8m84&#13;&#10;bc1pIJ225sV36qwiFl1eKqQjoh1VfI2TTVp5+q3hwt+AyuwMI5Plt2Y2uA1O5DIud7wPZSXjMhv6&#13;&#10;+FMbSM+xMOaOi6PsdePLnAnC3rVbadHQ9PuAYhB5esOgMGeJSDTTwEZ68JnmE+1asUTkpGmJrT9L&#13;&#10;UmbaTwabGywROXNGIl2bhRnr7Jlh34FC0pmW2EnLLXMwhkplfjUyz4xEaY5kjly4KUI+ketadl6i&#13;&#10;ISd3m75Csjw92TJI/HmudP8aZ+hRQuPl8PRMlwRFvUOSryff3np22NvTSE84NmfTrWIjPsQOn5Qp&#13;&#10;bklbVulxiqcb+iEpUyYPfD7jmef5iON/SZnjFMf2RhopQcO0uUabhCHavkrLlMAGB8jM3jFUklMl&#13;&#10;NZLYC49OW15iOS8KKZEd/SkQ8s6cRJqNDpgZZOOvRGX1pojhJGZMSTGIgTl2UEZ7YIZwipNOYsaH&#13;&#10;KPIyMOeWcqYs6+m0OrDE7OTxl4ry81GO3eWmuL98lg0acsI7F4bENtnAhq0ODoCZUOnjZC72uhUs&#13;&#10;F8udsC63NLih5ZYarym5dmoyecPllkLPQ3Zp9bzm12o3j3KLv3heLpsQV84dVpK5kct3zpMtnSGM&#13;&#10;szeTkUk4yGR4El4yCaOEq0z+OYa/dCyXcDovOr/2pt/fcQhey3/nxyH4z6DiD9XyGQH/R3XpL+GG&#13;&#10;v/PphPOf/n37PwAAAP//AwBQSwMEFAAGAAgAAAAhAAwykMLkAAAAEAEAAA8AAABkcnMvZG93bnJl&#13;&#10;di54bWxMT0trwkAQvhf6H5Yp9FY3D201ZiNiHycpVIXS25iMSTC7G7JrEv99x1N7GZjvm/ke6WrU&#13;&#10;jeipc7U1CsJJAIJMbovalAoO+/enOQjn0RTYWEMKruRgld3fpZgUdjBf1O98KVjEuAQVVN63iZQu&#13;&#10;r0ijm9iWDHMn22n0vHalLDocWFw3MgqCZ6mxNuxQYUubivLz7qIVfAw4rOPwrd+eT5vrz372+b0N&#13;&#10;SanHh/F1yWO9BOFp9H8fcOvA+SHjYEd7MYUTjYJoFnEhz0S4eAHBF3E0ZeTIyCKegsxS+b9I9gsA&#13;&#10;AP//AwBQSwECLQAUAAYACAAAACEAtoM4kv4AAADhAQAAEwAAAAAAAAAAAAAAAAAAAAAAW0NvbnRl&#13;&#10;bnRfVHlwZXNdLnhtbFBLAQItABQABgAIAAAAIQA4/SH/1gAAAJQBAAALAAAAAAAAAAAAAAAAAC8B&#13;&#10;AABfcmVscy8ucmVsc1BLAQItABQABgAIAAAAIQDq45MdpBAAAEJYAAAOAAAAAAAAAAAAAAAAAC4C&#13;&#10;AABkcnMvZTJvRG9jLnhtbFBLAQItABQABgAIAAAAIQAMMpDC5AAAABABAAAPAAAAAAAAAAAAAAAA&#13;&#10;AP4SAABkcnMvZG93bnJldi54bWxQSwUGAAAAAAQABADzAAAADxQAAAAA&#13;&#10;">
                <v:shape id="Freeform 6" o:spid="_x0000_s1777" style="position:absolute;top:663;width:1110;height:771;visibility:visible;mso-wrap-style:square;v-text-anchor:top" coordsize="3331,23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6SbeyAAAAOEAAAAPAAAAZHJzL2Rvd25yZXYueG1sRI9BawIx&#13;&#10;FITvhf6H8ITeatYVql2NUloED71UheLtuXnuRjcvS5Lq6q83BcHLwDDMN8x03tlGnMgH41jBoJ+B&#13;&#10;IC6dNlwp2KwXr2MQISJrbByTggsFmM+en6ZYaHfmHzqtYiUShEOBCuoY20LKUNZkMfRdS5yyvfMW&#13;&#10;Y7K+ktrjOcFtI/Mse5MWDaeFGlv6rKk8rv6sgtHVHA75zi+G3++/G9Phdrj2W6Veet3XJMnHBESk&#13;&#10;Lj4ad8RSp/Igh/9H6Q3I2Q0AAP//AwBQSwECLQAUAAYACAAAACEA2+H2y+4AAACFAQAAEwAAAAAA&#13;&#10;AAAAAAAAAAAAAAAAW0NvbnRlbnRfVHlwZXNdLnhtbFBLAQItABQABgAIAAAAIQBa9CxbvwAAABUB&#13;&#10;AAALAAAAAAAAAAAAAAAAAB8BAABfcmVscy8ucmVsc1BLAQItABQABgAIAAAAIQCY6SbeyAAAAOEA&#13;&#10;AAAPAAAAAAAAAAAAAAAAAAcCAABkcnMvZG93bnJldi54bWxQSwUGAAAAAAMAAwC3AAAA/AIAAAAA&#13;&#10;" adj="-11796480,,5400" path="m1666,187r-21,4l1627,200r-132,96l1481,310r-9,20l1469,351r34,1287l1505,1654r6,15l1607,1848r12,14l1632,1873r16,8l1666,1882r18,-1l1699,1873r15,-11l1725,1848r96,-179l1827,1654r2,-16l1862,351r-2,-21l1850,310r-14,-14l1705,200r-19,-9l1666,187xm1482,r24,1l1529,9r19,14l1567,43r21,22l1608,89r20,20l1646,125r20,9l1686,125r19,-16l1725,89r18,-21l1764,43r20,-20l1804,9r23,-8l1850,r110,11l2065,24r102,17l2265,62r93,26l2446,115r84,31l2609,180r73,37l2751,257r62,43l2869,345r50,47l2963,443r36,53l3001,500r6,10l3016,528r12,21l3043,577r15,33l3076,647r20,42l3115,736r22,49l3158,839r21,57l3201,956r20,62l3241,1083r20,68l3278,1220r15,70l3306,1363r12,73l3326,1508r4,75l3331,1657r-2,73l3323,1804r-12,73l3296,1949r-20,70l3249,2086r-32,67l3179,2218r-44,62l3121,2294r-18,10l3085,2310r-20,3l268,2313r-20,-3l229,2304r-17,-11l197,2280r-45,-64l114,2151,82,2082,56,2013,34,1942,19,1869,8,1795,1,1721,,1648r,-6l1,1571r6,-76l16,1421r12,-74l41,1275r16,-71l76,1133r18,-67l115,1001r21,-62l159,879r21,-57l201,769r22,-49l244,675r18,-40l279,599r16,-32l309,542r10,-20l326,508r5,-7l368,447r44,-51l462,347r56,-45l581,259r68,-40l723,180r80,-34l886,115,975,88r93,-26l1166,41,1268,24,1374,9,1482,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38213737" w14:textId="77777777" w:rsidR="00192307" w:rsidRDefault="00192307" w:rsidP="00B91005">
                        <w:pPr>
                          <w:rPr>
                            <w:rFonts w:eastAsia="Times New Roman"/>
                          </w:rPr>
                        </w:pPr>
                      </w:p>
                    </w:txbxContent>
                  </v:textbox>
                </v:shape>
                <v:shape id="Freeform 7" o:spid="_x0000_s1778" style="position:absolute;left:237;width:626;height:626;visibility:visible;mso-wrap-style:square;v-text-anchor:top" coordsize="1877,18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SIsnxgAAAOEAAAAPAAAAZHJzL2Rvd25yZXYueG1sRI9Bi8Iw&#13;&#10;FITvwv6H8AQvoqkruFKNIrureLUu6PHRPJtq81KarNZ/bwTBy8AwzDfMfNnaSlyp8aVjBaNhAoI4&#13;&#10;d7rkQsHffj2YgvABWWPlmBTcycNy8dGZY6rdjXd0zUIhIoR9igpMCHUqpc8NWfRDVxPH7OQaiyHa&#13;&#10;ppC6wVuE20p+JslEWiw5Lhis6dtQfsn+rYJfOe77C8qtO1J2ModNdV4la6V63fZnFmU1AxGoDe/G&#13;&#10;C7HVCr5GY3g+im9ALh4AAAD//wMAUEsBAi0AFAAGAAgAAAAhANvh9svuAAAAhQEAABMAAAAAAAAA&#13;&#10;AAAAAAAAAAAAAFtDb250ZW50X1R5cGVzXS54bWxQSwECLQAUAAYACAAAACEAWvQsW78AAAAVAQAA&#13;&#10;CwAAAAAAAAAAAAAAAAAfAQAAX3JlbHMvLnJlbHNQSwECLQAUAAYACAAAACEAuUiLJ8YAAADhAAAA&#13;&#10;DwAAAAAAAAAAAAAAAAAHAgAAZHJzL2Rvd25yZXYueG1sUEsFBgAAAAADAAMAtwAAAPoCAAAAAA==&#13;&#10;" adj="-11796480,,5400" path="m939,r,l1024,4r84,11l1188,34r79,25l1341,91r71,37l1480,172r63,49l1603,275r54,60l1706,399r44,67l1787,538r32,74l1844,690r19,81l1875,853r2,86l1875,1024r-12,84l1844,1189r-25,78l1787,1341r-37,72l1706,1480r-49,64l1603,1603r-60,53l1480,1707r-68,42l1341,1788r-74,31l1188,1845r-80,18l1024,1874r-85,4l855,1874r-84,-11l690,1845r-78,-26l538,1788r-71,-39l399,1707r-64,-51l276,1603r-55,-59l172,1480r-43,-67l92,1341,60,1267,35,1189,16,1108,4,1024,,939,4,853,16,771,35,690,60,612,92,538r37,-72l172,399r49,-64l276,275r59,-54l399,172r68,-44l538,91,612,59,690,34,771,15,855,4,939,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6D50101F" w14:textId="77777777" w:rsidR="00192307" w:rsidRDefault="00192307" w:rsidP="00B91005">
                        <w:pPr>
                          <w:rPr>
                            <w:rFonts w:eastAsia="Times New Roman"/>
                          </w:rPr>
                        </w:pPr>
                      </w:p>
                    </w:txbxContent>
                  </v:textbox>
                </v:shape>
              </v:group>
            </w:pict>
          </mc:Fallback>
        </mc:AlternateContent>
      </w:r>
      <w:r w:rsidRPr="006D3797">
        <w:rPr>
          <w:rFonts w:cstheme="minorBidi"/>
          <w:noProof/>
          <w:lang w:eastAsia="fr-FR"/>
        </w:rPr>
        <mc:AlternateContent>
          <mc:Choice Requires="wpg">
            <w:drawing>
              <wp:anchor distT="0" distB="0" distL="114300" distR="114300" simplePos="0" relativeHeight="252906496" behindDoc="0" locked="0" layoutInCell="1" allowOverlap="1" wp14:anchorId="4FF98462" wp14:editId="625B71A5">
                <wp:simplePos x="0" y="0"/>
                <wp:positionH relativeFrom="column">
                  <wp:posOffset>4457700</wp:posOffset>
                </wp:positionH>
                <wp:positionV relativeFrom="paragraph">
                  <wp:posOffset>680085</wp:posOffset>
                </wp:positionV>
                <wp:extent cx="457200" cy="571500"/>
                <wp:effectExtent l="0" t="0" r="0" b="12700"/>
                <wp:wrapNone/>
                <wp:docPr id="699" name="Group 141"/>
                <wp:cNvGraphicFramePr/>
                <a:graphic xmlns:a="http://schemas.openxmlformats.org/drawingml/2006/main">
                  <a:graphicData uri="http://schemas.microsoft.com/office/word/2010/wordprocessingGroup">
                    <wpg:wgp>
                      <wpg:cNvGrpSpPr/>
                      <wpg:grpSpPr>
                        <a:xfrm>
                          <a:off x="0" y="0"/>
                          <a:ext cx="457200" cy="571500"/>
                          <a:chOff x="0" y="0"/>
                          <a:chExt cx="811213" cy="947738"/>
                        </a:xfrm>
                        <a:solidFill>
                          <a:srgbClr val="008000"/>
                        </a:solidFill>
                        <a:effectLst/>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700" name="Freeform 27"/>
                        <wps:cNvSpPr>
                          <a:spLocks/>
                        </wps:cNvSpPr>
                        <wps:spPr bwMode="auto">
                          <a:xfrm>
                            <a:off x="0" y="527050"/>
                            <a:ext cx="811213" cy="420688"/>
                          </a:xfrm>
                          <a:custGeom>
                            <a:avLst/>
                            <a:gdLst/>
                            <a:ahLst/>
                            <a:cxnLst>
                              <a:cxn ang="0">
                                <a:pos x="124" y="0"/>
                              </a:cxn>
                              <a:cxn ang="0">
                                <a:pos x="170" y="0"/>
                              </a:cxn>
                              <a:cxn ang="0">
                                <a:pos x="172" y="0"/>
                              </a:cxn>
                              <a:cxn ang="0">
                                <a:pos x="173" y="0"/>
                              </a:cxn>
                              <a:cxn ang="0">
                                <a:pos x="174" y="0"/>
                              </a:cxn>
                              <a:cxn ang="0">
                                <a:pos x="176" y="1"/>
                              </a:cxn>
                              <a:cxn ang="0">
                                <a:pos x="186" y="33"/>
                              </a:cxn>
                              <a:cxn ang="0">
                                <a:pos x="196" y="66"/>
                              </a:cxn>
                              <a:cxn ang="0">
                                <a:pos x="215" y="132"/>
                              </a:cxn>
                              <a:cxn ang="0">
                                <a:pos x="218" y="132"/>
                              </a:cxn>
                              <a:cxn ang="0">
                                <a:pos x="220" y="133"/>
                              </a:cxn>
                              <a:cxn ang="0">
                                <a:pos x="233" y="100"/>
                              </a:cxn>
                              <a:cxn ang="0">
                                <a:pos x="248" y="66"/>
                              </a:cxn>
                              <a:cxn ang="0">
                                <a:pos x="237" y="52"/>
                              </a:cxn>
                              <a:cxn ang="0">
                                <a:pos x="225" y="37"/>
                              </a:cxn>
                              <a:cxn ang="0">
                                <a:pos x="213" y="20"/>
                              </a:cxn>
                              <a:cxn ang="0">
                                <a:pos x="296" y="20"/>
                              </a:cxn>
                              <a:cxn ang="0">
                                <a:pos x="263" y="65"/>
                              </a:cxn>
                              <a:cxn ang="0">
                                <a:pos x="270" y="81"/>
                              </a:cxn>
                              <a:cxn ang="0">
                                <a:pos x="278" y="98"/>
                              </a:cxn>
                              <a:cxn ang="0">
                                <a:pos x="285" y="116"/>
                              </a:cxn>
                              <a:cxn ang="0">
                                <a:pos x="294" y="135"/>
                              </a:cxn>
                              <a:cxn ang="0">
                                <a:pos x="308" y="89"/>
                              </a:cxn>
                              <a:cxn ang="0">
                                <a:pos x="321" y="45"/>
                              </a:cxn>
                              <a:cxn ang="0">
                                <a:pos x="334" y="1"/>
                              </a:cxn>
                              <a:cxn ang="0">
                                <a:pos x="353" y="1"/>
                              </a:cxn>
                              <a:cxn ang="0">
                                <a:pos x="371" y="0"/>
                              </a:cxn>
                              <a:cxn ang="0">
                                <a:pos x="388" y="0"/>
                              </a:cxn>
                              <a:cxn ang="0">
                                <a:pos x="406" y="2"/>
                              </a:cxn>
                              <a:cxn ang="0">
                                <a:pos x="423" y="5"/>
                              </a:cxn>
                              <a:cxn ang="0">
                                <a:pos x="438" y="11"/>
                              </a:cxn>
                              <a:cxn ang="0">
                                <a:pos x="453" y="19"/>
                              </a:cxn>
                              <a:cxn ang="0">
                                <a:pos x="466" y="28"/>
                              </a:cxn>
                              <a:cxn ang="0">
                                <a:pos x="478" y="39"/>
                              </a:cxn>
                              <a:cxn ang="0">
                                <a:pos x="489" y="52"/>
                              </a:cxn>
                              <a:cxn ang="0">
                                <a:pos x="497" y="66"/>
                              </a:cxn>
                              <a:cxn ang="0">
                                <a:pos x="503" y="81"/>
                              </a:cxn>
                              <a:cxn ang="0">
                                <a:pos x="508" y="98"/>
                              </a:cxn>
                              <a:cxn ang="0">
                                <a:pos x="510" y="115"/>
                              </a:cxn>
                              <a:cxn ang="0">
                                <a:pos x="511" y="162"/>
                              </a:cxn>
                              <a:cxn ang="0">
                                <a:pos x="511" y="210"/>
                              </a:cxn>
                              <a:cxn ang="0">
                                <a:pos x="511" y="257"/>
                              </a:cxn>
                              <a:cxn ang="0">
                                <a:pos x="510" y="261"/>
                              </a:cxn>
                              <a:cxn ang="0">
                                <a:pos x="509" y="265"/>
                              </a:cxn>
                              <a:cxn ang="0">
                                <a:pos x="1" y="265"/>
                              </a:cxn>
                              <a:cxn ang="0">
                                <a:pos x="0" y="258"/>
                              </a:cxn>
                              <a:cxn ang="0">
                                <a:pos x="0" y="252"/>
                              </a:cxn>
                              <a:cxn ang="0">
                                <a:pos x="0" y="125"/>
                              </a:cxn>
                              <a:cxn ang="0">
                                <a:pos x="1" y="106"/>
                              </a:cxn>
                              <a:cxn ang="0">
                                <a:pos x="5" y="88"/>
                              </a:cxn>
                              <a:cxn ang="0">
                                <a:pos x="11" y="72"/>
                              </a:cxn>
                              <a:cxn ang="0">
                                <a:pos x="19" y="56"/>
                              </a:cxn>
                              <a:cxn ang="0">
                                <a:pos x="30" y="42"/>
                              </a:cxn>
                              <a:cxn ang="0">
                                <a:pos x="42" y="30"/>
                              </a:cxn>
                              <a:cxn ang="0">
                                <a:pos x="56" y="20"/>
                              </a:cxn>
                              <a:cxn ang="0">
                                <a:pos x="71" y="11"/>
                              </a:cxn>
                              <a:cxn ang="0">
                                <a:pos x="88" y="5"/>
                              </a:cxn>
                              <a:cxn ang="0">
                                <a:pos x="105" y="1"/>
                              </a:cxn>
                              <a:cxn ang="0">
                                <a:pos x="124" y="0"/>
                              </a:cxn>
                            </a:cxnLst>
                            <a:rect l="0" t="0" r="r" b="b"/>
                            <a:pathLst>
                              <a:path w="511" h="265">
                                <a:moveTo>
                                  <a:pt x="124" y="0"/>
                                </a:moveTo>
                                <a:lnTo>
                                  <a:pt x="170" y="0"/>
                                </a:lnTo>
                                <a:lnTo>
                                  <a:pt x="172" y="0"/>
                                </a:lnTo>
                                <a:lnTo>
                                  <a:pt x="173" y="0"/>
                                </a:lnTo>
                                <a:lnTo>
                                  <a:pt x="174" y="0"/>
                                </a:lnTo>
                                <a:lnTo>
                                  <a:pt x="176" y="1"/>
                                </a:lnTo>
                                <a:lnTo>
                                  <a:pt x="186" y="33"/>
                                </a:lnTo>
                                <a:lnTo>
                                  <a:pt x="196" y="66"/>
                                </a:lnTo>
                                <a:lnTo>
                                  <a:pt x="215" y="132"/>
                                </a:lnTo>
                                <a:lnTo>
                                  <a:pt x="218" y="132"/>
                                </a:lnTo>
                                <a:lnTo>
                                  <a:pt x="220" y="133"/>
                                </a:lnTo>
                                <a:lnTo>
                                  <a:pt x="233" y="100"/>
                                </a:lnTo>
                                <a:lnTo>
                                  <a:pt x="248" y="66"/>
                                </a:lnTo>
                                <a:lnTo>
                                  <a:pt x="237" y="52"/>
                                </a:lnTo>
                                <a:lnTo>
                                  <a:pt x="225" y="37"/>
                                </a:lnTo>
                                <a:lnTo>
                                  <a:pt x="213" y="20"/>
                                </a:lnTo>
                                <a:lnTo>
                                  <a:pt x="296" y="20"/>
                                </a:lnTo>
                                <a:lnTo>
                                  <a:pt x="263" y="65"/>
                                </a:lnTo>
                                <a:lnTo>
                                  <a:pt x="270" y="81"/>
                                </a:lnTo>
                                <a:lnTo>
                                  <a:pt x="278" y="98"/>
                                </a:lnTo>
                                <a:lnTo>
                                  <a:pt x="285" y="116"/>
                                </a:lnTo>
                                <a:lnTo>
                                  <a:pt x="294" y="135"/>
                                </a:lnTo>
                                <a:lnTo>
                                  <a:pt x="308" y="89"/>
                                </a:lnTo>
                                <a:lnTo>
                                  <a:pt x="321" y="45"/>
                                </a:lnTo>
                                <a:lnTo>
                                  <a:pt x="334" y="1"/>
                                </a:lnTo>
                                <a:lnTo>
                                  <a:pt x="353" y="1"/>
                                </a:lnTo>
                                <a:lnTo>
                                  <a:pt x="371" y="0"/>
                                </a:lnTo>
                                <a:lnTo>
                                  <a:pt x="388" y="0"/>
                                </a:lnTo>
                                <a:lnTo>
                                  <a:pt x="406" y="2"/>
                                </a:lnTo>
                                <a:lnTo>
                                  <a:pt x="423" y="5"/>
                                </a:lnTo>
                                <a:lnTo>
                                  <a:pt x="438" y="11"/>
                                </a:lnTo>
                                <a:lnTo>
                                  <a:pt x="453" y="19"/>
                                </a:lnTo>
                                <a:lnTo>
                                  <a:pt x="466" y="28"/>
                                </a:lnTo>
                                <a:lnTo>
                                  <a:pt x="478" y="39"/>
                                </a:lnTo>
                                <a:lnTo>
                                  <a:pt x="489" y="52"/>
                                </a:lnTo>
                                <a:lnTo>
                                  <a:pt x="497" y="66"/>
                                </a:lnTo>
                                <a:lnTo>
                                  <a:pt x="503" y="81"/>
                                </a:lnTo>
                                <a:lnTo>
                                  <a:pt x="508" y="98"/>
                                </a:lnTo>
                                <a:lnTo>
                                  <a:pt x="510" y="115"/>
                                </a:lnTo>
                                <a:lnTo>
                                  <a:pt x="511" y="162"/>
                                </a:lnTo>
                                <a:lnTo>
                                  <a:pt x="511" y="210"/>
                                </a:lnTo>
                                <a:lnTo>
                                  <a:pt x="511" y="257"/>
                                </a:lnTo>
                                <a:lnTo>
                                  <a:pt x="510" y="261"/>
                                </a:lnTo>
                                <a:lnTo>
                                  <a:pt x="509" y="265"/>
                                </a:lnTo>
                                <a:lnTo>
                                  <a:pt x="1" y="265"/>
                                </a:lnTo>
                                <a:lnTo>
                                  <a:pt x="0" y="258"/>
                                </a:lnTo>
                                <a:lnTo>
                                  <a:pt x="0" y="252"/>
                                </a:lnTo>
                                <a:lnTo>
                                  <a:pt x="0" y="125"/>
                                </a:lnTo>
                                <a:lnTo>
                                  <a:pt x="1" y="106"/>
                                </a:lnTo>
                                <a:lnTo>
                                  <a:pt x="5" y="88"/>
                                </a:lnTo>
                                <a:lnTo>
                                  <a:pt x="11" y="72"/>
                                </a:lnTo>
                                <a:lnTo>
                                  <a:pt x="19" y="56"/>
                                </a:lnTo>
                                <a:lnTo>
                                  <a:pt x="30" y="42"/>
                                </a:lnTo>
                                <a:lnTo>
                                  <a:pt x="42" y="30"/>
                                </a:lnTo>
                                <a:lnTo>
                                  <a:pt x="56" y="20"/>
                                </a:lnTo>
                                <a:lnTo>
                                  <a:pt x="71" y="11"/>
                                </a:lnTo>
                                <a:lnTo>
                                  <a:pt x="88" y="5"/>
                                </a:lnTo>
                                <a:lnTo>
                                  <a:pt x="105" y="1"/>
                                </a:lnTo>
                                <a:lnTo>
                                  <a:pt x="124" y="0"/>
                                </a:lnTo>
                                <a:close/>
                              </a:path>
                            </a:pathLst>
                          </a:custGeom>
                          <a:grpFill/>
                          <a:ln w="0">
                            <a:noFill/>
                            <a:prstDash val="solid"/>
                            <a:round/>
                            <a:headEnd/>
                            <a:tailEnd/>
                          </a:ln>
                        </wps:spPr>
                        <wps:txbx>
                          <w:txbxContent>
                            <w:p w14:paraId="466DADDD" w14:textId="77777777" w:rsidR="00192307" w:rsidRDefault="00192307" w:rsidP="000E4CC6">
                              <w:pPr>
                                <w:rPr>
                                  <w:rFonts w:eastAsia="Times New Roman"/>
                                </w:rPr>
                              </w:pPr>
                            </w:p>
                          </w:txbxContent>
                        </wps:txbx>
                        <wps:bodyPr vert="horz" wrap="square" lIns="91440" tIns="45720" rIns="91440" bIns="45720" numCol="1" anchor="t" anchorCtr="0" compatLnSpc="1">
                          <a:prstTxWarp prst="textNoShape">
                            <a:avLst/>
                          </a:prstTxWarp>
                        </wps:bodyPr>
                      </wps:wsp>
                      <wps:wsp>
                        <wps:cNvPr id="701" name="Freeform 31"/>
                        <wps:cNvSpPr>
                          <a:spLocks noEditPoints="1"/>
                        </wps:cNvSpPr>
                        <wps:spPr bwMode="auto">
                          <a:xfrm>
                            <a:off x="160338" y="0"/>
                            <a:ext cx="490538" cy="523875"/>
                          </a:xfrm>
                          <a:custGeom>
                            <a:avLst/>
                            <a:gdLst/>
                            <a:ahLst/>
                            <a:cxnLst>
                              <a:cxn ang="0">
                                <a:pos x="131" y="53"/>
                              </a:cxn>
                              <a:cxn ang="0">
                                <a:pos x="116" y="70"/>
                              </a:cxn>
                              <a:cxn ang="0">
                                <a:pos x="106" y="87"/>
                              </a:cxn>
                              <a:cxn ang="0">
                                <a:pos x="86" y="84"/>
                              </a:cxn>
                              <a:cxn ang="0">
                                <a:pos x="74" y="105"/>
                              </a:cxn>
                              <a:cxn ang="0">
                                <a:pos x="86" y="128"/>
                              </a:cxn>
                              <a:cxn ang="0">
                                <a:pos x="73" y="138"/>
                              </a:cxn>
                              <a:cxn ang="0">
                                <a:pos x="77" y="178"/>
                              </a:cxn>
                              <a:cxn ang="0">
                                <a:pos x="96" y="173"/>
                              </a:cxn>
                              <a:cxn ang="0">
                                <a:pos x="100" y="191"/>
                              </a:cxn>
                              <a:cxn ang="0">
                                <a:pos x="111" y="212"/>
                              </a:cxn>
                              <a:cxn ang="0">
                                <a:pos x="138" y="204"/>
                              </a:cxn>
                              <a:cxn ang="0">
                                <a:pos x="154" y="212"/>
                              </a:cxn>
                              <a:cxn ang="0">
                                <a:pos x="177" y="220"/>
                              </a:cxn>
                              <a:cxn ang="0">
                                <a:pos x="190" y="196"/>
                              </a:cxn>
                              <a:cxn ang="0">
                                <a:pos x="212" y="193"/>
                              </a:cxn>
                              <a:cxn ang="0">
                                <a:pos x="239" y="162"/>
                              </a:cxn>
                              <a:cxn ang="0">
                                <a:pos x="223" y="146"/>
                              </a:cxn>
                              <a:cxn ang="0">
                                <a:pos x="240" y="134"/>
                              </a:cxn>
                              <a:cxn ang="0">
                                <a:pos x="237" y="109"/>
                              </a:cxn>
                              <a:cxn ang="0">
                                <a:pos x="221" y="98"/>
                              </a:cxn>
                              <a:cxn ang="0">
                                <a:pos x="204" y="88"/>
                              </a:cxn>
                              <a:cxn ang="0">
                                <a:pos x="205" y="67"/>
                              </a:cxn>
                              <a:cxn ang="0">
                                <a:pos x="178" y="55"/>
                              </a:cxn>
                              <a:cxn ang="0">
                                <a:pos x="163" y="68"/>
                              </a:cxn>
                              <a:cxn ang="0">
                                <a:pos x="153" y="56"/>
                              </a:cxn>
                              <a:cxn ang="0">
                                <a:pos x="176" y="1"/>
                              </a:cxn>
                              <a:cxn ang="0">
                                <a:pos x="223" y="16"/>
                              </a:cxn>
                              <a:cxn ang="0">
                                <a:pos x="258" y="48"/>
                              </a:cxn>
                              <a:cxn ang="0">
                                <a:pos x="279" y="98"/>
                              </a:cxn>
                              <a:cxn ang="0">
                                <a:pos x="300" y="135"/>
                              </a:cxn>
                              <a:cxn ang="0">
                                <a:pos x="309" y="164"/>
                              </a:cxn>
                              <a:cxn ang="0">
                                <a:pos x="302" y="194"/>
                              </a:cxn>
                              <a:cxn ang="0">
                                <a:pos x="282" y="209"/>
                              </a:cxn>
                              <a:cxn ang="0">
                                <a:pos x="260" y="240"/>
                              </a:cxn>
                              <a:cxn ang="0">
                                <a:pos x="236" y="278"/>
                              </a:cxn>
                              <a:cxn ang="0">
                                <a:pos x="202" y="312"/>
                              </a:cxn>
                              <a:cxn ang="0">
                                <a:pos x="161" y="330"/>
                              </a:cxn>
                              <a:cxn ang="0">
                                <a:pos x="119" y="321"/>
                              </a:cxn>
                              <a:cxn ang="0">
                                <a:pos x="83" y="292"/>
                              </a:cxn>
                              <a:cxn ang="0">
                                <a:pos x="57" y="255"/>
                              </a:cxn>
                              <a:cxn ang="0">
                                <a:pos x="28" y="210"/>
                              </a:cxn>
                              <a:cxn ang="0">
                                <a:pos x="8" y="194"/>
                              </a:cxn>
                              <a:cxn ang="0">
                                <a:pos x="0" y="168"/>
                              </a:cxn>
                              <a:cxn ang="0">
                                <a:pos x="4" y="141"/>
                              </a:cxn>
                              <a:cxn ang="0">
                                <a:pos x="24" y="120"/>
                              </a:cxn>
                              <a:cxn ang="0">
                                <a:pos x="37" y="69"/>
                              </a:cxn>
                              <a:cxn ang="0">
                                <a:pos x="63" y="32"/>
                              </a:cxn>
                              <a:cxn ang="0">
                                <a:pos x="102" y="9"/>
                              </a:cxn>
                              <a:cxn ang="0">
                                <a:pos x="156" y="0"/>
                              </a:cxn>
                            </a:cxnLst>
                            <a:rect l="0" t="0" r="r" b="b"/>
                            <a:pathLst>
                              <a:path w="309" h="330">
                                <a:moveTo>
                                  <a:pt x="151" y="50"/>
                                </a:moveTo>
                                <a:lnTo>
                                  <a:pt x="141" y="51"/>
                                </a:lnTo>
                                <a:lnTo>
                                  <a:pt x="131" y="53"/>
                                </a:lnTo>
                                <a:lnTo>
                                  <a:pt x="122" y="56"/>
                                </a:lnTo>
                                <a:lnTo>
                                  <a:pt x="113" y="63"/>
                                </a:lnTo>
                                <a:lnTo>
                                  <a:pt x="116" y="70"/>
                                </a:lnTo>
                                <a:lnTo>
                                  <a:pt x="119" y="77"/>
                                </a:lnTo>
                                <a:lnTo>
                                  <a:pt x="113" y="82"/>
                                </a:lnTo>
                                <a:lnTo>
                                  <a:pt x="106" y="87"/>
                                </a:lnTo>
                                <a:lnTo>
                                  <a:pt x="99" y="82"/>
                                </a:lnTo>
                                <a:lnTo>
                                  <a:pt x="91" y="77"/>
                                </a:lnTo>
                                <a:lnTo>
                                  <a:pt x="86" y="84"/>
                                </a:lnTo>
                                <a:lnTo>
                                  <a:pt x="80" y="90"/>
                                </a:lnTo>
                                <a:lnTo>
                                  <a:pt x="77" y="97"/>
                                </a:lnTo>
                                <a:lnTo>
                                  <a:pt x="74" y="105"/>
                                </a:lnTo>
                                <a:lnTo>
                                  <a:pt x="73" y="113"/>
                                </a:lnTo>
                                <a:lnTo>
                                  <a:pt x="87" y="120"/>
                                </a:lnTo>
                                <a:lnTo>
                                  <a:pt x="86" y="128"/>
                                </a:lnTo>
                                <a:lnTo>
                                  <a:pt x="84" y="135"/>
                                </a:lnTo>
                                <a:lnTo>
                                  <a:pt x="78" y="137"/>
                                </a:lnTo>
                                <a:lnTo>
                                  <a:pt x="73" y="138"/>
                                </a:lnTo>
                                <a:lnTo>
                                  <a:pt x="66" y="140"/>
                                </a:lnTo>
                                <a:lnTo>
                                  <a:pt x="71" y="159"/>
                                </a:lnTo>
                                <a:lnTo>
                                  <a:pt x="77" y="178"/>
                                </a:lnTo>
                                <a:lnTo>
                                  <a:pt x="84" y="176"/>
                                </a:lnTo>
                                <a:lnTo>
                                  <a:pt x="90" y="174"/>
                                </a:lnTo>
                                <a:lnTo>
                                  <a:pt x="96" y="173"/>
                                </a:lnTo>
                                <a:lnTo>
                                  <a:pt x="100" y="179"/>
                                </a:lnTo>
                                <a:lnTo>
                                  <a:pt x="105" y="185"/>
                                </a:lnTo>
                                <a:lnTo>
                                  <a:pt x="100" y="191"/>
                                </a:lnTo>
                                <a:lnTo>
                                  <a:pt x="95" y="198"/>
                                </a:lnTo>
                                <a:lnTo>
                                  <a:pt x="102" y="206"/>
                                </a:lnTo>
                                <a:lnTo>
                                  <a:pt x="111" y="212"/>
                                </a:lnTo>
                                <a:lnTo>
                                  <a:pt x="120" y="216"/>
                                </a:lnTo>
                                <a:lnTo>
                                  <a:pt x="131" y="218"/>
                                </a:lnTo>
                                <a:lnTo>
                                  <a:pt x="138" y="204"/>
                                </a:lnTo>
                                <a:lnTo>
                                  <a:pt x="146" y="205"/>
                                </a:lnTo>
                                <a:lnTo>
                                  <a:pt x="153" y="207"/>
                                </a:lnTo>
                                <a:lnTo>
                                  <a:pt x="154" y="212"/>
                                </a:lnTo>
                                <a:lnTo>
                                  <a:pt x="156" y="218"/>
                                </a:lnTo>
                                <a:lnTo>
                                  <a:pt x="157" y="225"/>
                                </a:lnTo>
                                <a:lnTo>
                                  <a:pt x="177" y="220"/>
                                </a:lnTo>
                                <a:lnTo>
                                  <a:pt x="196" y="214"/>
                                </a:lnTo>
                                <a:lnTo>
                                  <a:pt x="194" y="207"/>
                                </a:lnTo>
                                <a:lnTo>
                                  <a:pt x="190" y="196"/>
                                </a:lnTo>
                                <a:lnTo>
                                  <a:pt x="202" y="187"/>
                                </a:lnTo>
                                <a:lnTo>
                                  <a:pt x="207" y="189"/>
                                </a:lnTo>
                                <a:lnTo>
                                  <a:pt x="212" y="193"/>
                                </a:lnTo>
                                <a:lnTo>
                                  <a:pt x="218" y="197"/>
                                </a:lnTo>
                                <a:lnTo>
                                  <a:pt x="228" y="180"/>
                                </a:lnTo>
                                <a:lnTo>
                                  <a:pt x="239" y="162"/>
                                </a:lnTo>
                                <a:lnTo>
                                  <a:pt x="227" y="156"/>
                                </a:lnTo>
                                <a:lnTo>
                                  <a:pt x="221" y="153"/>
                                </a:lnTo>
                                <a:lnTo>
                                  <a:pt x="223" y="146"/>
                                </a:lnTo>
                                <a:lnTo>
                                  <a:pt x="224" y="138"/>
                                </a:lnTo>
                                <a:lnTo>
                                  <a:pt x="232" y="136"/>
                                </a:lnTo>
                                <a:lnTo>
                                  <a:pt x="240" y="134"/>
                                </a:lnTo>
                                <a:lnTo>
                                  <a:pt x="240" y="125"/>
                                </a:lnTo>
                                <a:lnTo>
                                  <a:pt x="239" y="117"/>
                                </a:lnTo>
                                <a:lnTo>
                                  <a:pt x="237" y="109"/>
                                </a:lnTo>
                                <a:lnTo>
                                  <a:pt x="234" y="102"/>
                                </a:lnTo>
                                <a:lnTo>
                                  <a:pt x="228" y="96"/>
                                </a:lnTo>
                                <a:lnTo>
                                  <a:pt x="221" y="98"/>
                                </a:lnTo>
                                <a:lnTo>
                                  <a:pt x="214" y="102"/>
                                </a:lnTo>
                                <a:lnTo>
                                  <a:pt x="209" y="95"/>
                                </a:lnTo>
                                <a:lnTo>
                                  <a:pt x="204" y="88"/>
                                </a:lnTo>
                                <a:lnTo>
                                  <a:pt x="209" y="81"/>
                                </a:lnTo>
                                <a:lnTo>
                                  <a:pt x="213" y="74"/>
                                </a:lnTo>
                                <a:lnTo>
                                  <a:pt x="205" y="67"/>
                                </a:lnTo>
                                <a:lnTo>
                                  <a:pt x="197" y="61"/>
                                </a:lnTo>
                                <a:lnTo>
                                  <a:pt x="188" y="57"/>
                                </a:lnTo>
                                <a:lnTo>
                                  <a:pt x="178" y="55"/>
                                </a:lnTo>
                                <a:lnTo>
                                  <a:pt x="174" y="62"/>
                                </a:lnTo>
                                <a:lnTo>
                                  <a:pt x="170" y="69"/>
                                </a:lnTo>
                                <a:lnTo>
                                  <a:pt x="163" y="68"/>
                                </a:lnTo>
                                <a:lnTo>
                                  <a:pt x="157" y="67"/>
                                </a:lnTo>
                                <a:lnTo>
                                  <a:pt x="155" y="61"/>
                                </a:lnTo>
                                <a:lnTo>
                                  <a:pt x="153" y="56"/>
                                </a:lnTo>
                                <a:lnTo>
                                  <a:pt x="151" y="50"/>
                                </a:lnTo>
                                <a:close/>
                                <a:moveTo>
                                  <a:pt x="156" y="0"/>
                                </a:moveTo>
                                <a:lnTo>
                                  <a:pt x="176" y="1"/>
                                </a:lnTo>
                                <a:lnTo>
                                  <a:pt x="193" y="4"/>
                                </a:lnTo>
                                <a:lnTo>
                                  <a:pt x="209" y="9"/>
                                </a:lnTo>
                                <a:lnTo>
                                  <a:pt x="223" y="16"/>
                                </a:lnTo>
                                <a:lnTo>
                                  <a:pt x="236" y="24"/>
                                </a:lnTo>
                                <a:lnTo>
                                  <a:pt x="248" y="35"/>
                                </a:lnTo>
                                <a:lnTo>
                                  <a:pt x="258" y="48"/>
                                </a:lnTo>
                                <a:lnTo>
                                  <a:pt x="266" y="63"/>
                                </a:lnTo>
                                <a:lnTo>
                                  <a:pt x="273" y="79"/>
                                </a:lnTo>
                                <a:lnTo>
                                  <a:pt x="279" y="98"/>
                                </a:lnTo>
                                <a:lnTo>
                                  <a:pt x="284" y="119"/>
                                </a:lnTo>
                                <a:lnTo>
                                  <a:pt x="293" y="126"/>
                                </a:lnTo>
                                <a:lnTo>
                                  <a:pt x="300" y="135"/>
                                </a:lnTo>
                                <a:lnTo>
                                  <a:pt x="305" y="143"/>
                                </a:lnTo>
                                <a:lnTo>
                                  <a:pt x="308" y="153"/>
                                </a:lnTo>
                                <a:lnTo>
                                  <a:pt x="309" y="164"/>
                                </a:lnTo>
                                <a:lnTo>
                                  <a:pt x="308" y="176"/>
                                </a:lnTo>
                                <a:lnTo>
                                  <a:pt x="305" y="186"/>
                                </a:lnTo>
                                <a:lnTo>
                                  <a:pt x="302" y="194"/>
                                </a:lnTo>
                                <a:lnTo>
                                  <a:pt x="297" y="200"/>
                                </a:lnTo>
                                <a:lnTo>
                                  <a:pt x="291" y="205"/>
                                </a:lnTo>
                                <a:lnTo>
                                  <a:pt x="282" y="209"/>
                                </a:lnTo>
                                <a:lnTo>
                                  <a:pt x="272" y="213"/>
                                </a:lnTo>
                                <a:lnTo>
                                  <a:pt x="266" y="227"/>
                                </a:lnTo>
                                <a:lnTo>
                                  <a:pt x="260" y="240"/>
                                </a:lnTo>
                                <a:lnTo>
                                  <a:pt x="253" y="253"/>
                                </a:lnTo>
                                <a:lnTo>
                                  <a:pt x="245" y="265"/>
                                </a:lnTo>
                                <a:lnTo>
                                  <a:pt x="236" y="278"/>
                                </a:lnTo>
                                <a:lnTo>
                                  <a:pt x="225" y="290"/>
                                </a:lnTo>
                                <a:lnTo>
                                  <a:pt x="214" y="302"/>
                                </a:lnTo>
                                <a:lnTo>
                                  <a:pt x="202" y="312"/>
                                </a:lnTo>
                                <a:lnTo>
                                  <a:pt x="189" y="321"/>
                                </a:lnTo>
                                <a:lnTo>
                                  <a:pt x="175" y="327"/>
                                </a:lnTo>
                                <a:lnTo>
                                  <a:pt x="161" y="330"/>
                                </a:lnTo>
                                <a:lnTo>
                                  <a:pt x="147" y="329"/>
                                </a:lnTo>
                                <a:lnTo>
                                  <a:pt x="133" y="326"/>
                                </a:lnTo>
                                <a:lnTo>
                                  <a:pt x="119" y="321"/>
                                </a:lnTo>
                                <a:lnTo>
                                  <a:pt x="106" y="312"/>
                                </a:lnTo>
                                <a:lnTo>
                                  <a:pt x="93" y="303"/>
                                </a:lnTo>
                                <a:lnTo>
                                  <a:pt x="83" y="292"/>
                                </a:lnTo>
                                <a:lnTo>
                                  <a:pt x="73" y="281"/>
                                </a:lnTo>
                                <a:lnTo>
                                  <a:pt x="65" y="268"/>
                                </a:lnTo>
                                <a:lnTo>
                                  <a:pt x="57" y="255"/>
                                </a:lnTo>
                                <a:lnTo>
                                  <a:pt x="50" y="241"/>
                                </a:lnTo>
                                <a:lnTo>
                                  <a:pt x="37" y="212"/>
                                </a:lnTo>
                                <a:lnTo>
                                  <a:pt x="28" y="210"/>
                                </a:lnTo>
                                <a:lnTo>
                                  <a:pt x="19" y="207"/>
                                </a:lnTo>
                                <a:lnTo>
                                  <a:pt x="13" y="201"/>
                                </a:lnTo>
                                <a:lnTo>
                                  <a:pt x="8" y="194"/>
                                </a:lnTo>
                                <a:lnTo>
                                  <a:pt x="4" y="187"/>
                                </a:lnTo>
                                <a:lnTo>
                                  <a:pt x="1" y="177"/>
                                </a:lnTo>
                                <a:lnTo>
                                  <a:pt x="0" y="168"/>
                                </a:lnTo>
                                <a:lnTo>
                                  <a:pt x="0" y="158"/>
                                </a:lnTo>
                                <a:lnTo>
                                  <a:pt x="1" y="149"/>
                                </a:lnTo>
                                <a:lnTo>
                                  <a:pt x="4" y="141"/>
                                </a:lnTo>
                                <a:lnTo>
                                  <a:pt x="9" y="133"/>
                                </a:lnTo>
                                <a:lnTo>
                                  <a:pt x="16" y="126"/>
                                </a:lnTo>
                                <a:lnTo>
                                  <a:pt x="24" y="120"/>
                                </a:lnTo>
                                <a:lnTo>
                                  <a:pt x="27" y="102"/>
                                </a:lnTo>
                                <a:lnTo>
                                  <a:pt x="31" y="84"/>
                                </a:lnTo>
                                <a:lnTo>
                                  <a:pt x="37" y="69"/>
                                </a:lnTo>
                                <a:lnTo>
                                  <a:pt x="44" y="55"/>
                                </a:lnTo>
                                <a:lnTo>
                                  <a:pt x="53" y="43"/>
                                </a:lnTo>
                                <a:lnTo>
                                  <a:pt x="63" y="32"/>
                                </a:lnTo>
                                <a:lnTo>
                                  <a:pt x="74" y="23"/>
                                </a:lnTo>
                                <a:lnTo>
                                  <a:pt x="87" y="15"/>
                                </a:lnTo>
                                <a:lnTo>
                                  <a:pt x="102" y="9"/>
                                </a:lnTo>
                                <a:lnTo>
                                  <a:pt x="119" y="4"/>
                                </a:lnTo>
                                <a:lnTo>
                                  <a:pt x="137" y="1"/>
                                </a:lnTo>
                                <a:lnTo>
                                  <a:pt x="156" y="0"/>
                                </a:lnTo>
                                <a:close/>
                              </a:path>
                            </a:pathLst>
                          </a:custGeom>
                          <a:grpFill/>
                          <a:ln w="0">
                            <a:noFill/>
                            <a:prstDash val="solid"/>
                            <a:round/>
                            <a:headEnd/>
                            <a:tailEnd/>
                          </a:ln>
                        </wps:spPr>
                        <wps:txbx>
                          <w:txbxContent>
                            <w:p w14:paraId="78B3D850" w14:textId="77777777" w:rsidR="00192307" w:rsidRDefault="00192307" w:rsidP="000E4CC6">
                              <w:pPr>
                                <w:rPr>
                                  <w:rFonts w:eastAsia="Times New Roman"/>
                                </w:rPr>
                              </w:pPr>
                            </w:p>
                          </w:txbxContent>
                        </wps:txbx>
                        <wps:bodyPr vert="horz" wrap="square" lIns="91440" tIns="45720" rIns="91440" bIns="45720" numCol="1" anchor="t" anchorCtr="0" compatLnSpc="1">
                          <a:prstTxWarp prst="textNoShape">
                            <a:avLst/>
                          </a:prstTxWarp>
                        </wps:bodyPr>
                      </wps:wsp>
                      <wps:wsp>
                        <wps:cNvPr id="702" name="Freeform 39"/>
                        <wps:cNvSpPr>
                          <a:spLocks/>
                        </wps:cNvSpPr>
                        <wps:spPr bwMode="auto">
                          <a:xfrm>
                            <a:off x="346075" y="157162"/>
                            <a:ext cx="117475" cy="119063"/>
                          </a:xfrm>
                          <a:custGeom>
                            <a:avLst/>
                            <a:gdLst/>
                            <a:ahLst/>
                            <a:cxnLst>
                              <a:cxn ang="0">
                                <a:pos x="38" y="0"/>
                              </a:cxn>
                              <a:cxn ang="0">
                                <a:pos x="48" y="2"/>
                              </a:cxn>
                              <a:cxn ang="0">
                                <a:pos x="57" y="6"/>
                              </a:cxn>
                              <a:cxn ang="0">
                                <a:pos x="65" y="12"/>
                              </a:cxn>
                              <a:cxn ang="0">
                                <a:pos x="70" y="20"/>
                              </a:cxn>
                              <a:cxn ang="0">
                                <a:pos x="73" y="29"/>
                              </a:cxn>
                              <a:cxn ang="0">
                                <a:pos x="74" y="39"/>
                              </a:cxn>
                              <a:cxn ang="0">
                                <a:pos x="72" y="49"/>
                              </a:cxn>
                              <a:cxn ang="0">
                                <a:pos x="69" y="58"/>
                              </a:cxn>
                              <a:cxn ang="0">
                                <a:pos x="63" y="65"/>
                              </a:cxn>
                              <a:cxn ang="0">
                                <a:pos x="55" y="70"/>
                              </a:cxn>
                              <a:cxn ang="0">
                                <a:pos x="46" y="74"/>
                              </a:cxn>
                              <a:cxn ang="0">
                                <a:pos x="36" y="75"/>
                              </a:cxn>
                              <a:cxn ang="0">
                                <a:pos x="26" y="74"/>
                              </a:cxn>
                              <a:cxn ang="0">
                                <a:pos x="17" y="69"/>
                              </a:cxn>
                              <a:cxn ang="0">
                                <a:pos x="10" y="63"/>
                              </a:cxn>
                              <a:cxn ang="0">
                                <a:pos x="4" y="56"/>
                              </a:cxn>
                              <a:cxn ang="0">
                                <a:pos x="1" y="46"/>
                              </a:cxn>
                              <a:cxn ang="0">
                                <a:pos x="0" y="36"/>
                              </a:cxn>
                              <a:cxn ang="0">
                                <a:pos x="2" y="26"/>
                              </a:cxn>
                              <a:cxn ang="0">
                                <a:pos x="6" y="18"/>
                              </a:cxn>
                              <a:cxn ang="0">
                                <a:pos x="12" y="10"/>
                              </a:cxn>
                              <a:cxn ang="0">
                                <a:pos x="19" y="5"/>
                              </a:cxn>
                              <a:cxn ang="0">
                                <a:pos x="28" y="1"/>
                              </a:cxn>
                              <a:cxn ang="0">
                                <a:pos x="38" y="0"/>
                              </a:cxn>
                            </a:cxnLst>
                            <a:rect l="0" t="0" r="r" b="b"/>
                            <a:pathLst>
                              <a:path w="74" h="75">
                                <a:moveTo>
                                  <a:pt x="38" y="0"/>
                                </a:moveTo>
                                <a:lnTo>
                                  <a:pt x="48" y="2"/>
                                </a:lnTo>
                                <a:lnTo>
                                  <a:pt x="57" y="6"/>
                                </a:lnTo>
                                <a:lnTo>
                                  <a:pt x="65" y="12"/>
                                </a:lnTo>
                                <a:lnTo>
                                  <a:pt x="70" y="20"/>
                                </a:lnTo>
                                <a:lnTo>
                                  <a:pt x="73" y="29"/>
                                </a:lnTo>
                                <a:lnTo>
                                  <a:pt x="74" y="39"/>
                                </a:lnTo>
                                <a:lnTo>
                                  <a:pt x="72" y="49"/>
                                </a:lnTo>
                                <a:lnTo>
                                  <a:pt x="69" y="58"/>
                                </a:lnTo>
                                <a:lnTo>
                                  <a:pt x="63" y="65"/>
                                </a:lnTo>
                                <a:lnTo>
                                  <a:pt x="55" y="70"/>
                                </a:lnTo>
                                <a:lnTo>
                                  <a:pt x="46" y="74"/>
                                </a:lnTo>
                                <a:lnTo>
                                  <a:pt x="36" y="75"/>
                                </a:lnTo>
                                <a:lnTo>
                                  <a:pt x="26" y="74"/>
                                </a:lnTo>
                                <a:lnTo>
                                  <a:pt x="17" y="69"/>
                                </a:lnTo>
                                <a:lnTo>
                                  <a:pt x="10" y="63"/>
                                </a:lnTo>
                                <a:lnTo>
                                  <a:pt x="4" y="56"/>
                                </a:lnTo>
                                <a:lnTo>
                                  <a:pt x="1" y="46"/>
                                </a:lnTo>
                                <a:lnTo>
                                  <a:pt x="0" y="36"/>
                                </a:lnTo>
                                <a:lnTo>
                                  <a:pt x="2" y="26"/>
                                </a:lnTo>
                                <a:lnTo>
                                  <a:pt x="6" y="18"/>
                                </a:lnTo>
                                <a:lnTo>
                                  <a:pt x="12" y="10"/>
                                </a:lnTo>
                                <a:lnTo>
                                  <a:pt x="19" y="5"/>
                                </a:lnTo>
                                <a:lnTo>
                                  <a:pt x="28" y="1"/>
                                </a:lnTo>
                                <a:lnTo>
                                  <a:pt x="38" y="0"/>
                                </a:lnTo>
                                <a:close/>
                              </a:path>
                            </a:pathLst>
                          </a:custGeom>
                          <a:grpFill/>
                          <a:ln w="0">
                            <a:noFill/>
                            <a:prstDash val="solid"/>
                            <a:round/>
                            <a:headEnd/>
                            <a:tailEnd/>
                          </a:ln>
                        </wps:spPr>
                        <wps:txbx>
                          <w:txbxContent>
                            <w:p w14:paraId="267E7DE2" w14:textId="77777777" w:rsidR="00192307" w:rsidRDefault="00192307" w:rsidP="000E4CC6">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4FF98462" id="_x0000_s1779" style="position:absolute;left:0;text-align:left;margin-left:351pt;margin-top:53.55pt;width:36pt;height:45pt;z-index:252906496" coordsize="8112,94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POD0A0AAEVIAAAOAAAAZHJzL2Uyb0RvYy54bWzsnNtvY7cRxt8L9H8Q9L6xyKOrsd6g2UtQ&#13;&#10;IE0DZIs+y7J8QWUdVdKunRb93zvkzI+2eLw8TNICbdGX/WzPp+F9+HFI7euvH+83g8/r/eGu3V4M&#13;&#10;3Vej4WC9XbVXd9ubi+GfPn54NR8ODsfl9mq5abfri+FP68Pw6ze//c3rh9352re37eZqvR+Ik+3h&#13;&#10;/GF3Mbw9HnfnZ2eH1e36fnn4qt2tt2K8bvf3y6P8ur85u9ovH8T7/ebMj0bTs4d2f7Xbt6v14SB/&#13;&#10;fafG4Zvo//p6vTr+8fr6sD4ONhdDqdsx/ruP/16Gf8/evF6e3+yXu9u7lVVj+Qtqcb+820qhydW7&#13;&#10;5XE5+LS/67i6v1vt20N7ffxq1d6ftdfXd6t1bIO0xo2y1ny7bz/tYltuzh9udqmbpGuzfvrFblff&#13;&#10;f/5hP7i7uhhOF4vhYLu8l0GK5Q7c2IXuedjdnAvr2/3ux90Pe/vDjf4WWvx4vb8PKG0ZPMaO/Sl1&#13;&#10;7PrxOFjJH8eTmQzWcLAS02TmJvJz7PjVrYxO51Or2/f2ublz3jX6ucV4Nmvm4XNnT4Ue2s3d1Ye7&#13;&#10;zSbU4LC/uXy72Q8+L8Ngj+YjLUboJ7R1nBbfHY6xClJF+TF8PFQ2DtnfR2/ffvO+mfpXH/xo+mp8&#13;&#10;ufCvFvPF71656Xwxmnr/7pvp+39YTfj8Wein1C0PO5nOh6cRO/y6Efvxdrlbx4lwCGNhIzYLXaoj&#13;&#10;9mG/XodFMvCzUK9QvPDCgMWO2X3Xrv5yCF13Ygm/HIQzuHz4Q3slA7/8dGzjNH5xUCd+NprYyIXO&#13;&#10;CiP7fITG0lvzfIRWnw7Hb9dtnCLLz/T6zRU/LW/5afW4tZGQnwbLEEBGsTK79hDmiPPj4YC5JYMq&#13;&#10;rNC4L5Bn0jf1ZP9zyDIh6z3/rDpPo+e47HobOFdy09hELHfHQtnTaQ3bu4lWpPF1dAny0iOuku51&#13;&#10;aFxd1b3Qove0most9WOtTGVLm1l0PqlrqNd+kQ9pGCrXJEQu6RZpbg3bRqiSPVXf00mVb1sM86qZ&#13;&#10;5WfagwuWcrmVc5srrm5qLXRBuKaq5s1I6zJf1LSz8S72+LjOd2NVqXI9sVlYRZ5pPaoGvpGQWR1P&#13;&#10;xiNdx1XTdey1zlW9MZa9NS6zqjkypjuqxmUsizGuhKoZNbb519T5lqkRfNet4PFC13tddJiMtAPr&#13;&#10;1s3E5mrdupk4i4ISayvCw8TplHLTqqGH7qWUn+HdT6oiG3X306rJMhnpEPm6aKUNrSRrJ/pJ1cyC&#13;&#10;XNWFNjwS8is60AZHVmcFWQNmUkrF8GrDPquqsrOlUFWLRhs4rvIsrLDI5DM17bPVXkW2UCntrPBs&#13;&#10;obJuSEa2MdU4flFbqgQzTbqXo2R+iNwPB3KIvAwFLM93y2OQsvw4eJCYFEbvVhSATPzw9/v28/pj&#13;&#10;GxnHlxTtk32zPeFlYhYruFNvMknCINHtWEFYGtP6WKe6FR8gvnSkGTusoLFypYoZNFouUTGDSutq&#13;&#10;U+wgPNvPkijFDhqvo0axg8bryFDsoPFy/YkZxF0mPDGD1C5TnJhBo+VSEzNotFxjYgaNlotLzKDR&#13;&#10;clWJGYSmA5G2Rcyg0To6EjtovI6AxA4qr6McMYNGyyUjZtBomVbEChoLVWQhBytorEwdYgWNlclC&#13;&#10;rKCycj2IFTRWJgSxgsbKFSBm0Gg0EnmGGTRarvkwg0bLxR5m0Gi5ysMMGi2Xd5hBpXV0HWYQWtXM&#13;&#10;RQ25pORwA5q7joTDDp7ynrQbdjDjJdGGHYRnuiepNeyg8ToyDTuovFyfYQWVhdZCmGEFT1mIEKzg&#13;&#10;c5ZLUgwr+LxeLmkwrKCyMvGFETRX2sakurCCxsrkFlZQWbnOwgoqKxdYWEFlTTJlhRVUVi6psILK&#13;&#10;yrQURlBJLhNRWEFjZZk5rKtNe1irrAvqKGZuk0wK6upZblBSpyGPG6XUZhvUkyb/tm36825/OL5b&#13;&#10;Hm41wRtzuiq9JE2+vYqfvF0vr97bz8fl3UZ/lqI2kiuMyc+Q79QE6fHx8jFmvmfjlDS9bK9+knyo&#13;&#10;XGjITcFtu//bcPAglwMXw8NfPy336+Fg8/ut5HIXbjyWCX6Mv8Tk9nCwf265fG7Zfrp/20pKWibV&#13;&#10;crsSrxfDIz++PeplhNwGSM98t/1xtwrEqBGluR8f/7zc7wah5fIhSbp+35ILXp6TTpXmBYJyrZna&#13;&#10;EPvl4bDTJssP6RLh35SSlkZmKekmysOTxLNk5DUlPdi276/ujj+0d9ujVEiF5Am1OkftpqPGdrCo&#13;&#10;bTWhH28fFqNJsMTbB9/MZ5wfyHI/n4d0qlzl/JIctTQ2ZiPqsrKSMwtsEVK6SspHQcv9zKvO6Ca6&#13;&#10;5+Ma1zPLhMlqr6iIuXae2F6s9swSZzICFb5nKoudyIIKtulZJ2VUsF24L5HudgsOLMWKO9uvvWN3&#13;&#10;KtNt8vlRVZe7ifZ5rXfrGF+XH3YLmlqVCwiV0J6p6kgvqblIr0tGeZOfblxXmRBawzCJ5q4YVW8p&#13;&#10;fCfypYZugj8dR4qDGgYz1KUuWeNtt5xWrdAwx4PvSdWicxzKqhaGM5EugqGiT9zs9Bxf7hJGs8p1&#13;&#10;yMyFRsqpuKIifqYTq25wGtZz7V0Cs7ZqXjUj1kQV3c+V7iun4VQnuZfJXtMxjSm/urjore5NZeiS&#13;&#10;k0EYpKYuv+cszxiuWyrqPtcNwC+qwqgcZkJVfN2qkC0osuvS3Ep2kkGoqLYFoWnVxLX9U19MaN4w&#13;&#10;SDhZSC9cZJtadnWh3MLbtCq6WZBIOa/iSnY2S6o8Ozt7nExXbemvyJA24cwpGdIw817MkE5MT1Hs&#13;&#10;F1Ok0vVhJghfx5YzCGgnlVyfYQY50OhiTuETM2g0S7tJrxcLzWUeXkC8aXySnb7szS6lWE54Ac1b&#13;&#10;rhYxg0oLj36k2yR4lcoUwRRYPTXLJSclgVriXBeWCJRSiSZ3JJ9TZOW6laJALRIJKsNV8ibCOrTy&#13;&#10;aV3iBbQG2GaZ5C9m0GhWt7Q5YQatbhaU0psCzOBpE5KKxgwqzZJuLu0qmEHzpuPpJix9zKDRcjGO&#13;&#10;GVSanDFiv4mKKHUvklQOG0WadW/S9BQGaqFJzItkKLlLGQzJL5d5FvDT4YDyQC13YbdKSaJgBqke&#13;&#10;cqDcKd1DBn5A82fXFD49s8AOGs8CnHfsW9hBeLZzptMKdtB4otnD4AZpW+w+E5x+VF6x3WMP5YFW&#13;&#10;LqmuvnagF/qSg53zE+WBVi5XJK48S4OI0H7paS+zXvyW+g/F5tLpnnqBWr/Qv3GxpRcx2EHjdU50&#13;&#10;2EF4iKJyO7wpLSfhu9iOztGQ8kArVx4qxnb0bLHejmvhQFMsl1NJOmNSHki5hOXy+vAioWL9RHgX&#13;&#10;y+0cVikPtHLh9czTdLR2PePROfVSHmjlcnElWq/YDhvfvmman54pDbRSZfXE3usr1a4cJKgWK5ef&#13;&#10;wikNtFLNW3qugxmkciqgevahzmEeL6B6c1w59QhP0u3lYe3kBCgMtEItYZfyL5hBaLqnpbMDZtBo&#13;&#10;eWoBM2g0C7Upu4EZhKY7ZM9tUydDgRcQb9kBADN3Cy+8qshOKl88MmRZDzyDVoGFzpbydhBO/WHC&#13;&#10;l7VISoT1xBQO+z1l2kuDHoHZycDQPlDb6U069pxlvGnpHtXVSeRQGGiFIh0lo1AMADYIzpd7rpsR&#13;&#10;ojxQy2241hqXdxUeEfTtPvEYG44O0/KQJX89UjnVT45UpX7p5qhoJ2j9bEEqfAmj5M/bQa9P7XWT&#13;&#10;XZQHWrn2JCl8iaNYLo8F9OsL8b5OH0Bl/jpZM+yglYsa7VMN8lI4LNunx4b4Ac0fKzKl37CDxpPd&#13;&#10;PfrrOd162x/D+BX7xTI0T3k8ygO1XGfPI54ycthB48nVV6hf09PPrpMQxA9o/uTmVP2V12946q+8&#13;&#10;8nzuZhYpD7RyLbnR1y8WNhp5x1vq5k6GktJALdVCn+/RF/LYL86BlDnEC6jeOLikRCdm0Gi6hfuU&#13;&#10;WsQMKs3k4NNtEmZQaZ18KWZQaZbg7T3M6ajKN9fK3Rv74yntSlmglmmKsef8Y4mLnkyUHeV7RsBY&#13;&#10;6e0w9QGtL7T24/IMt9r3jJKKhKcvvlASaCWSYCovlk4aGS+geuOg1RNqLG+Q7otxAqqzPBmNFVTW&#13;&#10;WHujb2absCqvzTyjTUmglmh6WA6BxXXOmbPIytPilARqiYSq8obvOKaVS8wUKyWhccMDj//o9zPx&#13;&#10;LB1eavz//Uztd3t5xmOPXdJXOiXtkL+fiZHn5FFMej8TZvuJJfxS9ZXOZjwdmRpw8pVcPUk+vZlx&#13;&#10;Tl5FyUYW3szIVB+lY8G//s2MvZtAmRavrOzIg2oqcjmu2tIrcm3PrrsutXfPddd3iAa2j2I1LIzV&#13;&#10;ffPJtHXamIqeJQUQREna68pkjcx1X9eRKB88171hsmxySr0Uq2GiOz3XKpLlZBirQTwukiW5Fsgp&#13;&#10;L1ImWxKFvaVItp2PnbvIVS2TEpZFrtYhJSOLXLt5qKqDSQ2SoUW/pJSrVirfRapZfeSWa7gvRYtf&#13;&#10;fQ0d1p3cQstMe+kSOivyS/mkLDaxiYMqG7KghBFUUh6NsIKmeXROpDCEFTSWaXTiD1bQWDpvU+DB&#13;&#10;ChpLZ1aKOFhBZeWhBitorCzGYAWVlQcXrKCy8qiCFVRWHk6wgsrK4whWUFl5AMEKGiuLHFhBZWUh&#13;&#10;AyNormLASrECI6ikLEhgBJWURQeMoJKysIARtDqpq/T2BitoLNt5igo4iwB4ANVTtg4x/teo5KTj&#13;&#10;/odVcvxvUOT/qhFdevKf4Tz/PWrWp//9580/AQAA//8DAFBLAwQUAAYACAAAACEAgtGshuMAAAAQ&#13;&#10;AQAADwAAAGRycy9kb3ducmV2LnhtbExPyU7DMBC9I/EP1iBxo3bKEkjjVFVZThUSLRLi5sbTJGo8&#13;&#10;jmI3Sf+e4QSXkea9mbfky8m1YsA+NJ40JDMFAqn0tqFKw+fu9eYRRIiGrGk9oYYzBlgWlxe5yawf&#13;&#10;6QOHbawEi1DIjIY6xi6TMpQ1OhNmvkNi7uB7ZyKvfSVtb0YWd62cK/UgnWmIHWrT4brG8rg9OQ1v&#13;&#10;oxlXt8nLsDke1ufv3f371yZBra+vpucFj9UCRMQp/n3AbwfODwUH2/sT2SBaDamac6HIhEoTEHyR&#13;&#10;pneM7Bl5YkQWufxfpPgBAAD//wMAUEsBAi0AFAAGAAgAAAAhALaDOJL+AAAA4QEAABMAAAAAAAAA&#13;&#10;AAAAAAAAAAAAAFtDb250ZW50X1R5cGVzXS54bWxQSwECLQAUAAYACAAAACEAOP0h/9YAAACUAQAA&#13;&#10;CwAAAAAAAAAAAAAAAAAvAQAAX3JlbHMvLnJlbHNQSwECLQAUAAYACAAAACEALizzg9ANAABFSAAA&#13;&#10;DgAAAAAAAAAAAAAAAAAuAgAAZHJzL2Uyb0RvYy54bWxQSwECLQAUAAYACAAAACEAgtGshuMAAAAQ&#13;&#10;AQAADwAAAAAAAAAAAAAAAAAqEAAAZHJzL2Rvd25yZXYueG1sUEsFBgAAAAAEAAQA8wAAADoRAAAA&#13;&#10;AA==&#13;&#10;">
                <v:shape id="Freeform 27" o:spid="_x0000_s1780" style="position:absolute;top:5270;width:8112;height:4207;visibility:visible;mso-wrap-style:square;v-text-anchor:top" coordsize="511,2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5cWkyAAAAOEAAAAPAAAAZHJzL2Rvd25yZXYueG1sRI9NSwMx&#13;&#10;EIbvgv8hjODNJt2DlW3T0iqFXgTdevE2bGY/6GayJGm79dc7B8HLwMvwPi/PajP5QV0opj6whfnM&#13;&#10;gCKug+u5tfB13D+9gEoZ2eEQmCzcKMFmfX+3wtKFK3/SpcqtEginEi10OY+l1qnuyGOahZFYfk2I&#13;&#10;HrPE2GoX8SpwP+jCmGftsWdZ6HCk147qU3X2FnbVebzFhaE0mO/iI743RfvTWPv4ML0t5WyXoDJN&#13;&#10;+b/xhzg4CwsjDmIkNqDXvwAAAP//AwBQSwECLQAUAAYACAAAACEA2+H2y+4AAACFAQAAEwAAAAAA&#13;&#10;AAAAAAAAAAAAAAAAW0NvbnRlbnRfVHlwZXNdLnhtbFBLAQItABQABgAIAAAAIQBa9CxbvwAAABUB&#13;&#10;AAALAAAAAAAAAAAAAAAAAB8BAABfcmVscy8ucmVsc1BLAQItABQABgAIAAAAIQC45cWkyAAAAOEA&#13;&#10;AAAPAAAAAAAAAAAAAAAAAAcCAABkcnMvZG93bnJldi54bWxQSwUGAAAAAAMAAwC3AAAA/AIAAAAA&#13;&#10;" adj="-11796480,,5400" path="m124,r46,l172,r1,l174,r2,1l186,33r10,33l215,132r3,l220,133r13,-33l248,66,237,52,225,37,213,20r83,l263,65r7,16l278,98r7,18l294,135,308,89,321,45,334,1r19,l371,r17,l406,2r17,3l438,11r15,8l466,28r12,11l489,52r8,14l503,81r5,17l510,115r1,47l511,210r,47l510,261r-1,4l1,265,,258r,-6l,125,1,106,5,88,11,72,19,56,30,42,42,30,56,20,71,11,88,5,105,1,124,xe" filled="f" stroked="f" strokeweight="0">
                  <v:stroke joinstyle="round"/>
                  <v:formulas/>
                  <v:path arrowok="t" o:connecttype="custom" o:connectlocs="124,0;170,0;172,0;173,0;174,0;176,1;186,33;196,66;215,132;218,132;220,133;233,100;248,66;237,52;225,37;213,20;296,20;263,65;270,81;278,98;285,116;294,135;308,89;321,45;334,1;353,1;371,0;388,0;406,2;423,5;438,11;453,19;466,28;478,39;489,52;497,66;503,81;508,98;510,115;511,162;511,210;511,257;510,261;509,265;1,265;0,258;0,252;0,125;1,106;5,88;11,72;19,56;30,42;42,30;56,20;71,11;88,5;105,1;124,0" o:connectangles="0,0,0,0,0,0,0,0,0,0,0,0,0,0,0,0,0,0,0,0,0,0,0,0,0,0,0,0,0,0,0,0,0,0,0,0,0,0,0,0,0,0,0,0,0,0,0,0,0,0,0,0,0,0,0,0,0,0,0" textboxrect="0,0,511,265"/>
                  <v:textbox>
                    <w:txbxContent>
                      <w:p w14:paraId="466DADDD" w14:textId="77777777" w:rsidR="00192307" w:rsidRDefault="00192307" w:rsidP="000E4CC6">
                        <w:pPr>
                          <w:rPr>
                            <w:rFonts w:eastAsia="Times New Roman"/>
                          </w:rPr>
                        </w:pPr>
                      </w:p>
                    </w:txbxContent>
                  </v:textbox>
                </v:shape>
                <v:shape id="Freeform 31" o:spid="_x0000_s1781" style="position:absolute;left:1603;width:4905;height:5238;visibility:visible;mso-wrap-style:square;v-text-anchor:top" coordsize="309,33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5ui/ywAAAOEAAAAPAAAAZHJzL2Rvd25yZXYueG1sRI9Pa8JA&#13;&#10;FMTvhX6H5RW8iG78U22jq0iLttCDGC31+Mw+k2D2bciumn77riD0MjAM8xtmOm9MKS5Uu8Kygl43&#13;&#10;AkGcWl1wpmC3XXZeQDiPrLG0TAp+ycF89vgwxVjbK2/okvhMBAi7GBXk3lexlC7NyaDr2oo4ZEdb&#13;&#10;G/TB1pnUNV4D3JSyH0UjabDgsJBjRW85pafkbBS0T1+r72T5XPyY18PHYE22vd8OlWo9Ne+TIIsJ&#13;&#10;CE+N/2/cEZ9awTjqwe1ReANy9gcAAP//AwBQSwECLQAUAAYACAAAACEA2+H2y+4AAACFAQAAEwAA&#13;&#10;AAAAAAAAAAAAAAAAAAAAW0NvbnRlbnRfVHlwZXNdLnhtbFBLAQItABQABgAIAAAAIQBa9CxbvwAA&#13;&#10;ABUBAAALAAAAAAAAAAAAAAAAAB8BAABfcmVscy8ucmVsc1BLAQItABQABgAIAAAAIQA45ui/ywAA&#13;&#10;AOEAAAAPAAAAAAAAAAAAAAAAAAcCAABkcnMvZG93bnJldi54bWxQSwUGAAAAAAMAAwC3AAAA/wIA&#13;&#10;AAAA&#13;&#10;" adj="-11796480,,5400" path="m151,50r-10,1l131,53r-9,3l113,63r3,7l119,77r-6,5l106,87,99,82,91,77r-5,7l80,90r-3,7l74,105r-1,8l87,120r-1,8l84,135r-6,2l73,138r-7,2l71,159r6,19l84,176r6,-2l96,173r4,6l105,185r-5,6l95,198r7,8l111,212r9,4l131,218r7,-14l146,205r7,2l154,212r2,6l157,225r20,-5l196,214r-2,-7l190,196r12,-9l207,189r5,4l218,197r10,-17l239,162r-12,-6l221,153r2,-7l224,138r8,-2l240,134r,-9l239,117r-2,-8l234,102r-6,-6l221,98r-7,4l209,95r-5,-7l209,81r4,-7l205,67r-8,-6l188,57,178,55r-4,7l170,69r-7,-1l157,67r-2,-6l153,56r-2,-6xm156,r20,1l193,4r16,5l223,16r13,8l248,35r10,13l266,63r7,16l279,98r5,21l293,126r7,9l305,143r3,10l309,164r-1,12l305,186r-3,8l297,200r-6,5l282,209r-10,4l266,227r-6,13l253,253r-8,12l236,278r-11,12l214,302r-12,10l189,321r-14,6l161,330r-14,-1l133,326r-14,-5l106,312,93,303,83,292,73,281,65,268,57,255,50,241,37,212r-9,-2l19,207r-6,-6l8,194,4,187,1,177,,168,,158r1,-9l4,141r5,-8l16,126r8,-6l27,102,31,84,37,69,44,55,53,43,63,32,74,23,87,15,102,9,119,4,137,1,156,xe" filled="f" stroked="f" strokeweight="0">
                  <v:stroke joinstyle="round"/>
                  <v:formulas/>
                  <v:path arrowok="t" o:connecttype="custom" o:connectlocs="131,53;116,70;106,87;86,84;74,105;86,128;73,138;77,178;96,173;100,191;111,212;138,204;154,212;177,220;190,196;212,193;239,162;223,146;240,134;237,109;221,98;204,88;205,67;178,55;163,68;153,56;176,1;223,16;258,48;279,98;300,135;309,164;302,194;282,209;260,240;236,278;202,312;161,330;119,321;83,292;57,255;28,210;8,194;0,168;4,141;24,120;37,69;63,32;102,9;156,0" o:connectangles="0,0,0,0,0,0,0,0,0,0,0,0,0,0,0,0,0,0,0,0,0,0,0,0,0,0,0,0,0,0,0,0,0,0,0,0,0,0,0,0,0,0,0,0,0,0,0,0,0,0" textboxrect="0,0,309,330"/>
                  <o:lock v:ext="edit" verticies="t"/>
                  <v:textbox>
                    <w:txbxContent>
                      <w:p w14:paraId="78B3D850" w14:textId="77777777" w:rsidR="00192307" w:rsidRDefault="00192307" w:rsidP="000E4CC6">
                        <w:pPr>
                          <w:rPr>
                            <w:rFonts w:eastAsia="Times New Roman"/>
                          </w:rPr>
                        </w:pPr>
                      </w:p>
                    </w:txbxContent>
                  </v:textbox>
                </v:shape>
                <v:shape id="Freeform 39" o:spid="_x0000_s1782" style="position:absolute;left:3460;top:1571;width:1175;height:1191;visibility:visible;mso-wrap-style:square;v-text-anchor:top" coordsize="74,7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J3yAAAAOEAAAAPAAAAZHJzL2Rvd25yZXYueG1sRI/RagIx&#13;&#10;FETfC/5DuELfaqIPraxGWZRKoXSh6gdcNtfdxc1NSKK77dc3hUJfBoZhzjDr7Wh7cacQO8ca5jMF&#13;&#10;grh2puNGw/n0+rQEEROywd4xafiiCNvN5GGNhXEDf9L9mBqRIRwL1NCm5AspY92SxThznjhnFxcs&#13;&#10;pmxDI03AIcNtLxdKPUuLHeeFFj3tWqqvx5vV4L8PS/VeDdV4O1S+/NiHUl2C1o/Tcb/KUq5AJBrT&#13;&#10;f+MP8WY0vKgF/D7Kb0BufgAAAP//AwBQSwECLQAUAAYACAAAACEA2+H2y+4AAACFAQAAEwAAAAAA&#13;&#10;AAAAAAAAAAAAAAAAW0NvbnRlbnRfVHlwZXNdLnhtbFBLAQItABQABgAIAAAAIQBa9CxbvwAAABUB&#13;&#10;AAALAAAAAAAAAAAAAAAAAB8BAABfcmVscy8ucmVsc1BLAQItABQABgAIAAAAIQAAw+J3yAAAAOEA&#13;&#10;AAAPAAAAAAAAAAAAAAAAAAcCAABkcnMvZG93bnJldi54bWxQSwUGAAAAAAMAAwC3AAAA/AIAAAAA&#13;&#10;" adj="-11796480,,5400" path="m38,l48,2r9,4l65,12r5,8l73,29r1,10l72,49r-3,9l63,65r-8,5l46,74,36,75,26,74,17,69,10,63,4,56,1,46,,36,2,26,6,18r6,-8l19,5,28,1,38,xe" filled="f" stroked="f" strokeweight="0">
                  <v:stroke joinstyle="round"/>
                  <v:formulas/>
                  <v:path arrowok="t" o:connecttype="custom" o:connectlocs="38,0;48,2;57,6;65,12;70,20;73,29;74,39;72,49;69,58;63,65;55,70;46,74;36,75;26,74;17,69;10,63;4,56;1,46;0,36;2,26;6,18;12,10;19,5;28,1;38,0" o:connectangles="0,0,0,0,0,0,0,0,0,0,0,0,0,0,0,0,0,0,0,0,0,0,0,0,0" textboxrect="0,0,74,75"/>
                  <v:textbox>
                    <w:txbxContent>
                      <w:p w14:paraId="267E7DE2" w14:textId="77777777" w:rsidR="00192307" w:rsidRDefault="00192307" w:rsidP="000E4CC6">
                        <w:pPr>
                          <w:rPr>
                            <w:rFonts w:eastAsia="Times New Roman"/>
                          </w:rPr>
                        </w:pPr>
                      </w:p>
                    </w:txbxContent>
                  </v:textbox>
                </v:shape>
              </v:group>
            </w:pict>
          </mc:Fallback>
        </mc:AlternateContent>
      </w:r>
      <w:r>
        <w:rPr>
          <w:noProof/>
          <w:lang w:eastAsia="fr-FR"/>
        </w:rPr>
        <mc:AlternateContent>
          <mc:Choice Requires="wps">
            <w:drawing>
              <wp:anchor distT="0" distB="0" distL="114300" distR="114300" simplePos="0" relativeHeight="252910592" behindDoc="0" locked="0" layoutInCell="1" allowOverlap="1" wp14:anchorId="672A07E9" wp14:editId="30C07529">
                <wp:simplePos x="0" y="0"/>
                <wp:positionH relativeFrom="column">
                  <wp:posOffset>2286000</wp:posOffset>
                </wp:positionH>
                <wp:positionV relativeFrom="paragraph">
                  <wp:posOffset>417195</wp:posOffset>
                </wp:positionV>
                <wp:extent cx="1828800" cy="571500"/>
                <wp:effectExtent l="76200" t="76200" r="76200" b="63500"/>
                <wp:wrapNone/>
                <wp:docPr id="706" name="Flèche vers la gauche 706"/>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008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19C70E" w14:textId="3CFE858E" w:rsidR="00192307" w:rsidRPr="00B015A9" w:rsidRDefault="00192307" w:rsidP="000E4CC6">
                            <w:pPr>
                              <w:jc w:val="center"/>
                              <w:rPr>
                                <w:sz w:val="20"/>
                                <w:szCs w:val="20"/>
                              </w:rPr>
                            </w:pPr>
                            <w:r>
                              <w:rPr>
                                <w:sz w:val="20"/>
                                <w:szCs w:val="20"/>
                              </w:rPr>
                              <w:t>Annulation de la dette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72A07E9" id="Flèche vers la gauche 706" o:spid="_x0000_s1783" type="#_x0000_t66" style="position:absolute;left:0;text-align:left;margin-left:180pt;margin-top:32.85pt;width:2in;height:45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vyYswIAAK4FAAAOAAAAZHJzL2Uyb0RvYy54bWysVFtu3CAU/a/UPSD+HT9mPJ6M4omcsdyf&#13;&#10;qo2SdgGMDWMkDC4wL0XdT/fRjfWCPU7aRopU9QcDvudy7j0Hbm5PnUAHqg1XMsfxVYQRlbVquNzl&#13;&#10;+OuXKlhiZCyRDRFK0hyfqcG36/fvbo79iiaqVaKhGkESaVbHPsettf0qDE3d0o6YK9VTCT+Z0h2x&#13;&#10;sNS7sNHkCNk7ESZRtAiPSje9VjU1BnbL4Sde+/yM0dp+ZsxQi0SOgZv1o/bj1o3h+oasdpr0La9H&#13;&#10;GuQfWHSESzh0SlUSS9Be879SdbzWyihmr2rVhYoxXlNfA1QTR39U89iSnvpaoDmmn9pk/l/a+tPh&#13;&#10;XiPe5DiLFhhJ0oFIlfj5AwTwuiJB0I7s3dJFQL+OvVkB7LG/1+PKwNQVf2K6c18oC518j89Tj+nJ&#13;&#10;oho242WyXEYgRQ3/0ixOYQ5pwmd0r439QFWH3CTHgjJbaK2Ovr/k8NHYIf4S5040SvCm4kL4hd5t&#13;&#10;N0KjA3GiR3Da5YjfwoR8CwnAV5BAdYBS76+BD1CoqaSzxuWsoYuajPyVtq0aHVZpJe3gOcF3rX3g&#13;&#10;O6Q53BTbakrvLUYNB3Na4WvVCmxLBsvC7fEN1fSQ4ySaO2oXbpdUvosvaJh+1kCryAp6DyzH2WDL&#13;&#10;p6ookkU5K4NyeZ0F8y1NgmUVzYO7Yp7Gmyyr4jL7PlB10nkvP23SLCmy9DpYFGkczONoGRRFlARl&#13;&#10;VURFNK821/M7D4IeXQ4NnV8Gh/iZPQvqqAj5QBk4z3nCl+vvPJ2EIzU01MajOXy0gzEQeQLO3gaO&#13;&#10;8b54r9cETt4GDwoDwp8M2k3gjkulX0sgJspsiAdVXtTtpva0PQ1XLvUSur2tas5wEY/wEuXYfNsT&#13;&#10;7S4+WUlV7K1i3Hv+OXBMCo+CF320l3t1Xq591PMzu/4FAAD//wMAUEsDBBQABgAIAAAAIQA021yW&#13;&#10;4QAAAA8BAAAPAAAAZHJzL2Rvd25yZXYueG1sTE/LTsMwELwj8Q/WInFB1OERp0rjVBVROXCjoJ6d&#13;&#10;2E0i4rWJ3db8PcuJXlba2dl5VOtkJ3YycxgdSnhYZMAMdk6P2Ev4/NjeL4GFqFCryaGR8GMCrOvr&#13;&#10;q0qV2p3x3Zx2sWckgqFUEoYYfcl56AZjVVg4b5BuBzdbFWmde65ndSZxO/HHLBPcqhHJYVDevAym&#13;&#10;+9odrQT0vYjbu5T8d7Pf5O1rgW9NIeXtTWpWNDYrYNGk+P8Bfx0oP9QUrHVH1IFNEp5ERoWiBJEX&#13;&#10;wIggnpcEtMTMCeF1xS971L8AAAD//wMAUEsBAi0AFAAGAAgAAAAhALaDOJL+AAAA4QEAABMAAAAA&#13;&#10;AAAAAAAAAAAAAAAAAFtDb250ZW50X1R5cGVzXS54bWxQSwECLQAUAAYACAAAACEAOP0h/9YAAACU&#13;&#10;AQAACwAAAAAAAAAAAAAAAAAvAQAAX3JlbHMvLnJlbHNQSwECLQAUAAYACAAAACEAZcr8mLMCAACu&#13;&#10;BQAADgAAAAAAAAAAAAAAAAAuAgAAZHJzL2Uyb0RvYy54bWxQSwECLQAUAAYACAAAACEANNtcluEA&#13;&#10;AAAPAQAADwAAAAAAAAAAAAAAAAANBQAAZHJzL2Rvd25yZXYueG1sUEsFBgAAAAAEAAQA8wAAABsG&#13;&#10;AAAAAA==&#13;&#10;" adj="3375" fillcolor="green">
                <v:textbox>
                  <w:txbxContent>
                    <w:p w14:paraId="1A19C70E" w14:textId="3CFE858E" w:rsidR="00192307" w:rsidRPr="00B015A9" w:rsidRDefault="00192307" w:rsidP="000E4CC6">
                      <w:pPr>
                        <w:jc w:val="center"/>
                        <w:rPr>
                          <w:sz w:val="20"/>
                          <w:szCs w:val="20"/>
                        </w:rPr>
                      </w:pPr>
                      <w:r>
                        <w:rPr>
                          <w:sz w:val="20"/>
                          <w:szCs w:val="20"/>
                        </w:rPr>
                        <w:t>Annulation de la dette</w:t>
                      </w:r>
                    </w:p>
                  </w:txbxContent>
                </v:textbox>
              </v:shape>
            </w:pict>
          </mc:Fallback>
        </mc:AlternateContent>
      </w:r>
      <w:r>
        <w:rPr>
          <w:noProof/>
          <w:lang w:eastAsia="fr-FR"/>
        </w:rPr>
        <mc:AlternateContent>
          <mc:Choice Requires="wps">
            <w:drawing>
              <wp:anchor distT="0" distB="0" distL="114300" distR="114300" simplePos="0" relativeHeight="252909568" behindDoc="0" locked="0" layoutInCell="1" allowOverlap="1" wp14:anchorId="35E740A8" wp14:editId="6DF024CB">
                <wp:simplePos x="0" y="0"/>
                <wp:positionH relativeFrom="column">
                  <wp:posOffset>1143000</wp:posOffset>
                </wp:positionH>
                <wp:positionV relativeFrom="paragraph">
                  <wp:posOffset>127000</wp:posOffset>
                </wp:positionV>
                <wp:extent cx="1485900" cy="914400"/>
                <wp:effectExtent l="0" t="0" r="0" b="0"/>
                <wp:wrapNone/>
                <wp:docPr id="705" name="Zone de texte 705"/>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238108" w14:textId="77777777" w:rsidR="00192307" w:rsidRDefault="00192307" w:rsidP="000E4CC6">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740A8" id="Zone de texte 705" o:spid="_x0000_s1784" type="#_x0000_t202" style="position:absolute;left:0;text-align:left;margin-left:90pt;margin-top:10pt;width:117pt;height:1in;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lW/1AIAAOoFAAAOAAAAZHJzL2Uyb0RvYy54bWysVFtvmzAUfp+0/2D5nQIZlCQqqWgQ06Sq&#13;&#10;rdZOlfbmGLtBA9uznYR02n/fsQlp1u2l017M4dzPdy4Xl33Xoi3TppEix/FZhBETVNaNeMrxl4cq&#13;&#10;mGJkLBE1aaVgOd4zgy8X799d7NScTeRatjXTCJwIM9+pHK+tVfMwNHTNOmLOpGIChFzqjlj41U9h&#13;&#10;rckOvHdtOImi83Anda20pMwY4JaDEC+8f84ZtbecG2ZRm2PIzfpX+3fl3nBxQeZPmqh1Qw9pkH/I&#13;&#10;oiONgKBHVyWxBG1084errqFaGsntGZVdKDlvKPM1QDVx9Kqa+zVRzNcC4Bh1hMn8P7f0ZnunUVPn&#13;&#10;OItSjATpoElfoVWoZsiy3jLkBADTTpk5aN8r0Lf9leyh3SPfANNV33PduS/UhUAOgO+PIIMvRJ1R&#13;&#10;Mk1nEYgoyGZxkgAN7sMXa6WN/chkhxyRYw1N9NiS7bWxg+qo4oIJWTVt6xvZit8Y4HPgMD8JgzWZ&#13;&#10;QyZAOk2Xk+/Sj6ooJuflhzIop7MsSFZsEkyrKAmuiiSNl1lWxWX2c5iWF6Nlmk2KLJ0F50UaB0kc&#13;&#10;TYOiiCZBWRVRESXVcpZceSNIZAwaOhwHvDxl9y1zqbTiM+PQCA+bY/gVYMtWoy2B4SWUMmE94r4s&#13;&#10;0HZaHEp/i+FB3xfvQXmL8QDjGFkKezTuGiG1b9KrtOtvY8p80IdOn9TtSNuv+mEC0+NArWS9hznT&#13;&#10;clhYo2jVwDBcE2PviIYNhfmBq2Nv4eGt3OVYHiiM1lI//43v9GFxQIrRDjY+x+b7hmiGUftJwEr5&#13;&#10;WYQT4X8SaC3E0KeS1alEbLqlhL7EcN8U9aTTt+1Ici27RzhOhYsKIiIoxM6xHcmlHe4QHDfKisIr&#13;&#10;wVFQxF6Le0Wda9cmN+oP/SPR6rAPbitv5HgbyPzVWgy6zlLIYmMlb/zOOKQHVA8dgIPit+5w/NzF&#13;&#10;Ov33Wi8nevELAAD//wMAUEsDBBQABgAIAAAAIQC8rrbP3gAAAA8BAAAPAAAAZHJzL2Rvd25yZXYu&#13;&#10;eG1sTE/BTsMwDL0j8Q+RkbgxZ6hMo2s6ISauIDZA2i1rvLZa41RNtpa/x5zgYr2nZ7/nV6wn36kL&#13;&#10;DbENbGA+06CIq+Barg187F7ulqBisuxsF5gMfFOEdXl9VdjchZHf6bJNtRITjrk10KTU54ixasjb&#13;&#10;OAs9sWjHMHibhA41usGOYu47vNd6gd62LAmN7em5oeq0PXsDn6/H/Vem3+qNf+jHMGlk/4jG3N5M&#13;&#10;m5WMpxWoRFP6u4DfDvI/lPLYIZzZRdUJX2oplAxIFihZyOaZgIMoCwFYFvi/R/kDAAD//wMAUEsB&#13;&#10;Ai0AFAAGAAgAAAAhALaDOJL+AAAA4QEAABMAAAAAAAAAAAAAAAAAAAAAAFtDb250ZW50X1R5cGVz&#13;&#10;XS54bWxQSwECLQAUAAYACAAAACEAOP0h/9YAAACUAQAACwAAAAAAAAAAAAAAAAAvAQAAX3JlbHMv&#13;&#10;LnJlbHNQSwECLQAUAAYACAAAACEAE6ZVv9QCAADqBQAADgAAAAAAAAAAAAAAAAAuAgAAZHJzL2Uy&#13;&#10;b0RvYy54bWxQSwECLQAUAAYACAAAACEAvK62z94AAAAPAQAADwAAAAAAAAAAAAAAAAAuBQAAZHJz&#13;&#10;L2Rvd25yZXYueG1sUEsFBgAAAAAEAAQA8wAAADkGAAAAAA==&#13;&#10;" filled="f" stroked="f">
                <v:textbox>
                  <w:txbxContent>
                    <w:p w14:paraId="11238108" w14:textId="77777777" w:rsidR="00192307" w:rsidRDefault="00192307" w:rsidP="000E4CC6">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2908544" behindDoc="0" locked="0" layoutInCell="1" allowOverlap="1" wp14:anchorId="1D471DBE" wp14:editId="0CD54CCE">
                <wp:simplePos x="0" y="0"/>
                <wp:positionH relativeFrom="column">
                  <wp:posOffset>4000500</wp:posOffset>
                </wp:positionH>
                <wp:positionV relativeFrom="paragraph">
                  <wp:posOffset>127000</wp:posOffset>
                </wp:positionV>
                <wp:extent cx="1485900" cy="914400"/>
                <wp:effectExtent l="0" t="0" r="0" b="0"/>
                <wp:wrapSquare wrapText="bothSides"/>
                <wp:docPr id="704" name="Zone de texte 704"/>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15246F" w14:textId="77777777" w:rsidR="00192307" w:rsidRDefault="00192307" w:rsidP="000E4CC6">
                            <w:pPr>
                              <w:jc w:val="center"/>
                            </w:pPr>
                            <w:r>
                              <w:t>Courtier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71DBE" id="Zone de texte 704" o:spid="_x0000_s1785" type="#_x0000_t202" style="position:absolute;left:0;text-align:left;margin-left:315pt;margin-top:10pt;width:117pt;height:1in;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hK0PsgIAALUFAAAOAAAAZHJzL2Uyb0RvYy54bWysVE1v2zAMvQ/YfxB0T+0ETtsYdQo3RYYB&#13;&#10;RVusHQrspshSY0wWNUlJnA3776NkO826XTrsItPiI0U+flxcto0iW2FdDbqg45OUEqE5VLV+Lujn&#13;&#10;x+XonBLnma6YAi0KuheOXs7fv7vYmVxMYA2qEpagE+3ynSno2nuTJ4nja9EwdwJGaFRKsA3z+Guf&#13;&#10;k8qyHXpvVDJJ09NkB7YyFrhwDm+vOyWdR/9SCu7vpHTCE1VQjM3H08ZzFc5kfsHyZ8vMuuZ9GOwf&#13;&#10;omhYrfHRg6tr5hnZ2PoPV03NLTiQ/oRDk4CUNRcxB8xmnL7K5mHNjIi5IDnOHGhy/88tv93eW1JX&#13;&#10;BT1LM0o0a7BIX7BUpBLEi9YLEhRI0864HNEPBvG+vYIWyz3cO7wM2bfSNuGLeRHUI+H7A8noi/Bg&#13;&#10;lJ1PZymqOOpm4yxDGd0nL9bGOv9BQEOCUFCLRYzcsu2N8x10gITHNCxrpWIhlf7tAn12NyJ2QmfN&#13;&#10;cowExYAMMcUq/VhMzybl2XQ2Oi2n41E2Ts9HZZlORtfLMi3TbLmYZVc/+zgH+yRQ0qUeJb9XInhV&#13;&#10;+pOQyGlkIFzEbhYLZcmWYR8yzoX2kbwYIaIDSmIWbzHs8TGPmN9bjDtGhpdB+4NxU2uwke9XYVdf&#13;&#10;h5Blh8eiHeUdRN+u2q6ZppOhN1ZQ7bFlLHSz5wxf1ljXG+b8PbM4bNgKuED8HR5Swa6g0EuUrMF+&#13;&#10;/9t9wOMMoJaSHQ5vQd23DbOCEvVR43TEtsJpjz8ZlhbfsMea1bFGb5oFYF3GuKoMj2LAezWI0kLz&#13;&#10;hHumDK+iimmObxfUD+LCdysF9xQXZRlBON+G+Rv9YHhwHcoUuvaxfWLW9K0dBuwWhjFn+asO77DB&#13;&#10;UkO58SDr2P6B6Y7VvgK4G+IA9XssLJ/j/4h62bbzXwAAAP//AwBQSwMEFAAGAAgAAAAhAFkugMDe&#13;&#10;AAAADwEAAA8AAABkcnMvZG93bnJldi54bWxMT01PwzAMvSPxHyIjcWMOMKrRNZ0QE1cQAybtljVe&#13;&#10;W9E4VZOt5d/jneBiPcvP76NYTb5TJxpiG9jA7UyDIq6Ca7k28PnxcrMAFZNlZ7vAZOCHIqzKy4vC&#13;&#10;5i6M/E6nTaqViHDMrYEmpT5HjFVD3sZZ6InldgiDt0nWoUY32FHEfYd3Wmfobcvi0NienhuqvjdH&#13;&#10;b+Dr9bDbzvVbvfYP/Rgmjewf0Zjrq2m9lPG0BJVoSn8fcO4g+aGUYPtwZBdVZyC711IoGRAvUEJY&#13;&#10;ZHMBe2GeAZYF/u9R/gIAAP//AwBQSwECLQAUAAYACAAAACEAtoM4kv4AAADhAQAAEwAAAAAAAAAA&#13;&#10;AAAAAAAAAAAAW0NvbnRlbnRfVHlwZXNdLnhtbFBLAQItABQABgAIAAAAIQA4/SH/1gAAAJQBAAAL&#13;&#10;AAAAAAAAAAAAAAAAAC8BAABfcmVscy8ucmVsc1BLAQItABQABgAIAAAAIQBThK0PsgIAALUFAAAO&#13;&#10;AAAAAAAAAAAAAAAAAC4CAABkcnMvZTJvRG9jLnhtbFBLAQItABQABgAIAAAAIQBZLoDA3gAAAA8B&#13;&#10;AAAPAAAAAAAAAAAAAAAAAAwFAABkcnMvZG93bnJldi54bWxQSwUGAAAAAAQABADzAAAAFwYAAAAA&#13;&#10;" filled="f" stroked="f">
                <v:textbox>
                  <w:txbxContent>
                    <w:p w14:paraId="4715246F" w14:textId="77777777" w:rsidR="00192307" w:rsidRDefault="00192307" w:rsidP="000E4CC6">
                      <w:pPr>
                        <w:jc w:val="center"/>
                      </w:pPr>
                      <w:r>
                        <w:t>Courtier</w:t>
                      </w:r>
                    </w:p>
                  </w:txbxContent>
                </v:textbox>
                <w10:wrap type="square"/>
              </v:shape>
            </w:pict>
          </mc:Fallback>
        </mc:AlternateContent>
      </w:r>
      <w:r w:rsidR="00B91005">
        <w:rPr>
          <w:noProof/>
          <w:lang w:eastAsia="fr-FR"/>
        </w:rPr>
        <mc:AlternateContent>
          <mc:Choice Requires="wps">
            <w:drawing>
              <wp:anchor distT="0" distB="0" distL="114300" distR="114300" simplePos="0" relativeHeight="252913664" behindDoc="0" locked="0" layoutInCell="1" allowOverlap="1" wp14:anchorId="77462613" wp14:editId="782E5B4E">
                <wp:simplePos x="0" y="0"/>
                <wp:positionH relativeFrom="column">
                  <wp:posOffset>5372100</wp:posOffset>
                </wp:positionH>
                <wp:positionV relativeFrom="paragraph">
                  <wp:posOffset>74295</wp:posOffset>
                </wp:positionV>
                <wp:extent cx="1485900" cy="914400"/>
                <wp:effectExtent l="0" t="0" r="0" b="0"/>
                <wp:wrapSquare wrapText="bothSides"/>
                <wp:docPr id="709" name="Zone de texte 709"/>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B3F673" w14:textId="77777777" w:rsidR="00192307" w:rsidRDefault="00192307" w:rsidP="000E4CC6">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62613" id="Zone de texte 709" o:spid="_x0000_s1786" type="#_x0000_t202" style="position:absolute;left:0;text-align:left;margin-left:423pt;margin-top:5.85pt;width:117pt;height:1in;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KrYsgIAALUFAAAOAAAAZHJzL2Uyb0RvYy54bWysVN9v0zAQfkfif7D83iUt7bZGS6esUxHS&#13;&#10;xCY2NIk317HXCMdnbLdJQfzvnJ2kK4OXIV6ci++78913Py4u21qRnbCuAp3T8UlKidAcyko/5fTz&#13;&#10;w2p0TonzTJdMgRY53QtHLxdv31w0JhMT2IAqhSXoRLusMTndeG+yJHF8I2rmTsAIjUoJtmYef+1T&#13;&#10;UlrWoPdaJZM0PU0asKWxwIVzeHvdKeki+pdScH8rpROeqJxibD6eNp7rcCaLC5Y9WWY2Fe/DYP8Q&#13;&#10;Rc0qjY8eXF0zz8jWVn+4qituwYH0JxzqBKSsuIg5YDbj9EU29xtmRMwFyXHmQJP7f275x92dJVWZ&#13;&#10;07N0TolmNRbpC5aKlIJ40XpBggJpaozLEH1vEO/bK2ix3MO9w8uQfSttHb6YF0E9Er4/kIy+CA9G&#13;&#10;0/PZPEUVR918PJ2ijO6TZ2tjnX8voCZByKnFIkZu2e7G+Q46QMJjGlaVUrGQSv92gT67GxE7obNm&#13;&#10;GUaCYkCGmGKVfixnZ5PibDYfnRaz8Wg6Ts9HRZFORterIi3S6Wo5n1797OMc7JNASZd6lPxeieBV&#13;&#10;6U9CIqeRgXARu1kslSU7hn3IOBfaR/JihIgOKIlZvMawx8c8Yn6vMe4YGV4G7Q/GdaXBRr5fhF1+&#13;&#10;HUKWHR6LdpR3EH27brtmmr0bemMN5R5bxkI3e87wVYV1vWHO3zGLw4atgAvE3+IhFTQ5hV6iZAP2&#13;&#10;+9/uAx5nALWUNDi8OXXftswKStQHjdMR2wqnPf5MsbT4hj3WrI81elsvAesyxlVleBQD3qtBlBbq&#13;&#10;R9wzRXgVVUxzfDunfhCXvlspuKe4KIoIwvk2zN/oe8OD61Cm0LUP7SOzpm/tMGAfYRhzlr3o8A4b&#13;&#10;LDUUWw+yiu0fmO5Y7SuAuyEOUL/HwvI5/o+o5227+AUAAP//AwBQSwMEFAAGAAgAAAAhAJb7Csjh&#13;&#10;AAAAEAEAAA8AAABkcnMvZG93bnJldi54bWxMT01vwjAMvU/af4iMtNtImCh0pSmahnbdNGCTdguN&#13;&#10;aSsap2oC7f79zGlcLNvPfh/5enStuGAfGk8aZlMFAqn0tqFKw3739piCCNGQNa0n1PCLAdbF/V1u&#13;&#10;MusH+sTLNlaCSShkRkMdY5dJGcoanQlT3yExdvS9M5HHvpK2NwOTu1Y+KbWQzjTECrXp8LXG8rQ9&#13;&#10;Ow1f78ef77n6qDYu6QY/KknuWWr9MBk3Ky4vKxARx/j/AdcM7B8KNnbwZ7JBtBrS+YIDRQZmSxDX&#13;&#10;A5Uq3hy4S5IlyCKXt0GKPwAAAP//AwBQSwECLQAUAAYACAAAACEAtoM4kv4AAADhAQAAEwAAAAAA&#13;&#10;AAAAAAAAAAAAAAAAW0NvbnRlbnRfVHlwZXNdLnhtbFBLAQItABQABgAIAAAAIQA4/SH/1gAAAJQB&#13;&#10;AAALAAAAAAAAAAAAAAAAAC8BAABfcmVscy8ucmVsc1BLAQItABQABgAIAAAAIQAfXKrYsgIAALUF&#13;&#10;AAAOAAAAAAAAAAAAAAAAAC4CAABkcnMvZTJvRG9jLnhtbFBLAQItABQABgAIAAAAIQCW+wrI4QAA&#13;&#10;ABABAAAPAAAAAAAAAAAAAAAAAAwFAABkcnMvZG93bnJldi54bWxQSwUGAAAAAAQABADzAAAAGgYA&#13;&#10;AAAA&#13;&#10;" filled="f" stroked="f">
                <v:textbox>
                  <w:txbxContent>
                    <w:p w14:paraId="3CB3F673" w14:textId="77777777" w:rsidR="00192307" w:rsidRDefault="00192307" w:rsidP="000E4CC6">
                      <w:pPr>
                        <w:jc w:val="center"/>
                      </w:pPr>
                      <w:r>
                        <w:t>JVM des actions</w:t>
                      </w:r>
                    </w:p>
                  </w:txbxContent>
                </v:textbox>
                <w10:wrap type="square"/>
              </v:shape>
            </w:pict>
          </mc:Fallback>
        </mc:AlternateContent>
      </w:r>
    </w:p>
    <w:p w14:paraId="78A7F4F7" w14:textId="3DD952AA" w:rsidR="00B91005" w:rsidRDefault="00B91005">
      <w:pPr>
        <w:rPr>
          <w:color w:val="FF6700" w:themeColor="accent3"/>
        </w:rPr>
      </w:pPr>
    </w:p>
    <w:p w14:paraId="514B80C1" w14:textId="77777777" w:rsidR="00B91005" w:rsidRDefault="00B91005">
      <w:pPr>
        <w:rPr>
          <w:color w:val="FF6700" w:themeColor="accent3"/>
        </w:rPr>
      </w:pPr>
    </w:p>
    <w:p w14:paraId="5E6D8D7C" w14:textId="29703D98" w:rsidR="00B91005" w:rsidRDefault="00B91005">
      <w:pPr>
        <w:rPr>
          <w:color w:val="FF6700" w:themeColor="accent3"/>
        </w:rPr>
      </w:pPr>
      <w:r>
        <w:rPr>
          <w:noProof/>
          <w:lang w:eastAsia="fr-FR"/>
        </w:rPr>
        <mc:AlternateContent>
          <mc:Choice Requires="wps">
            <w:drawing>
              <wp:anchor distT="0" distB="0" distL="114300" distR="114300" simplePos="0" relativeHeight="252919808" behindDoc="0" locked="0" layoutInCell="1" allowOverlap="1" wp14:anchorId="6D959D6A" wp14:editId="2571A7CA">
                <wp:simplePos x="0" y="0"/>
                <wp:positionH relativeFrom="column">
                  <wp:posOffset>7086600</wp:posOffset>
                </wp:positionH>
                <wp:positionV relativeFrom="paragraph">
                  <wp:posOffset>85725</wp:posOffset>
                </wp:positionV>
                <wp:extent cx="661035" cy="342900"/>
                <wp:effectExtent l="0" t="0" r="24765" b="38100"/>
                <wp:wrapThrough wrapText="bothSides">
                  <wp:wrapPolygon edited="0">
                    <wp:start x="0" y="0"/>
                    <wp:lineTo x="0" y="22400"/>
                    <wp:lineTo x="21579" y="22400"/>
                    <wp:lineTo x="21579" y="0"/>
                    <wp:lineTo x="0" y="0"/>
                  </wp:wrapPolygon>
                </wp:wrapThrough>
                <wp:docPr id="715" name="Rectangle à coins arrondis 715"/>
                <wp:cNvGraphicFramePr/>
                <a:graphic xmlns:a="http://schemas.openxmlformats.org/drawingml/2006/main">
                  <a:graphicData uri="http://schemas.microsoft.com/office/word/2010/wordprocessingShape">
                    <wps:wsp>
                      <wps:cNvSpPr/>
                      <wps:spPr>
                        <a:xfrm>
                          <a:off x="0" y="0"/>
                          <a:ext cx="661035" cy="34290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34416A1A" w14:textId="77777777" w:rsidR="00192307" w:rsidRPr="00FE2EB4" w:rsidRDefault="00192307" w:rsidP="00B91005">
                            <w:pPr>
                              <w:jc w:val="center"/>
                              <w:rPr>
                                <w:color w:val="000000" w:themeColor="text1"/>
                              </w:rPr>
                            </w:pPr>
                            <w:r>
                              <w:rPr>
                                <w:color w:val="000000" w:themeColor="text1"/>
                              </w:rPr>
                              <w:t>AOÛT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6D959D6A" id="Rectangle à coins arrondis 715" o:spid="_x0000_s1787" style="position:absolute;left:0;text-align:left;margin-left:558pt;margin-top:6.75pt;width:52.05pt;height:27pt;z-index:2529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B4yDAIAAIAEAAAOAAAAZHJzL2Uyb0RvYy54bWysVNtuEzEQfUfiHyy/k91N2kBX2VSIqrwg&#13;&#10;qFr4AMeXxML2GNvJbv6Gf+HHGDvJhtJKIMSL15dzzswcj3dxPVhDdjJEDa6jzaSmRDoOQrt1R798&#13;&#10;vn31hpKYmBPMgJMd3ctIr5cvXyx638opbMAIGQiKuNj2vqOblHxbVZFvpGVxAl46PFQQLEu4DOtK&#13;&#10;BNajujXVtK7nVQ9B+ABcxoi7N4dDuiz6SkmePikVZSKmo5hbKmMo4yqP1XLB2nVgfqP5MQ32D1lY&#13;&#10;ph0GHaVuWGJkG/QTKat5gAgqTTjYCpTSXJYasJqm/q2ahw3zstSC5kQ/2hT/nyz/uLsLRIuOvm4u&#13;&#10;KXHM4iXdo23MrY0kP74TDtpFwkIAJ3QkGYam9T62yH3wd+G4ijjNDgwq2PzF2shQjN6PRsshEY6b&#13;&#10;83lTzzAcx6PZxfSqLhdRnck+xPRegiV50tEAWydyVsVjtvsQE0ZF/AmXA0YwWtxqY8oiN5B8ZwLZ&#13;&#10;Mbx6xrl06SJnjqxHSOP+RE5D85SIMplZZSMOpZdZ2huZ9Yy7lwp9xWJnJenS0eeETDppFmSmKEx9&#13;&#10;JDXPkcTXE+mIzTRZuvxviSO6RASXRqLVDsJzUc+pqgP+VPWh1lx2GlbDoYkui8d5bwVij63V49vq&#13;&#10;aPy2ZSG3MmsdvN0mULrc4Bl4FMU2L1d0fJL5Hf26Lqjzj2P5EwAA//8DAFBLAwQUAAYACAAAACEA&#13;&#10;+D+6i+IAAAAQAQAADwAAAGRycy9kb3ducmV2LnhtbExPTUvDQBC9C/6HZQQvxe4m0ihpNkUUKQUP&#13;&#10;2ornaXaaBLO7IbttE3+905NehnnMvK9iNdpOnGgIrXcakrkCQa7ypnW1hs/d690jiBDRGey8Iw0T&#13;&#10;BViV11cF5saf3QedtrEWLOJCjhqaGPtcylA1ZDHMfU+Obwc/WIwMh1qaAc8sbjuZKpVJi61jhwZ7&#13;&#10;em6o+t4eLcdYv89wWu/UbGM2PzGdvg7yzWp9ezO+LHk8LUFEGuMfAy4dmAglB9v7ozNBdIyTJONG&#13;&#10;kbf7BYjLR5qqBMReQ/awAFkW8n+R8hcAAP//AwBQSwECLQAUAAYACAAAACEAtoM4kv4AAADhAQAA&#13;&#10;EwAAAAAAAAAAAAAAAAAAAAAAW0NvbnRlbnRfVHlwZXNdLnhtbFBLAQItABQABgAIAAAAIQA4/SH/&#13;&#10;1gAAAJQBAAALAAAAAAAAAAAAAAAAAC8BAABfcmVscy8ucmVsc1BLAQItABQABgAIAAAAIQBkpB4y&#13;&#10;DAIAAIAEAAAOAAAAAAAAAAAAAAAAAC4CAABkcnMvZTJvRG9jLnhtbFBLAQItABQABgAIAAAAIQD4&#13;&#10;P7qL4gAAABABAAAPAAAAAAAAAAAAAAAAAGYEAABkcnMvZG93bnJldi54bWxQSwUGAAAAAAQABADz&#13;&#10;AAAAdQUAAAAA&#13;&#10;" fillcolor="#909465 [3207]" strokecolor="black [3213]" strokeweight="1.75pt">
                <v:textbox>
                  <w:txbxContent>
                    <w:p w14:paraId="34416A1A" w14:textId="77777777" w:rsidR="00192307" w:rsidRPr="00FE2EB4" w:rsidRDefault="00192307" w:rsidP="00B91005">
                      <w:pPr>
                        <w:jc w:val="center"/>
                        <w:rPr>
                          <w:color w:val="000000" w:themeColor="text1"/>
                        </w:rPr>
                      </w:pPr>
                      <w:r>
                        <w:rPr>
                          <w:color w:val="000000" w:themeColor="text1"/>
                        </w:rPr>
                        <w:t>AOÛT</w:t>
                      </w:r>
                    </w:p>
                  </w:txbxContent>
                </v:textbox>
                <w10:wrap type="through"/>
              </v:roundrect>
            </w:pict>
          </mc:Fallback>
        </mc:AlternateContent>
      </w:r>
      <w:r>
        <w:rPr>
          <w:noProof/>
          <w:lang w:eastAsia="fr-FR"/>
        </w:rPr>
        <mc:AlternateContent>
          <mc:Choice Requires="wps">
            <w:drawing>
              <wp:anchor distT="0" distB="0" distL="114300" distR="114300" simplePos="0" relativeHeight="252918784" behindDoc="0" locked="0" layoutInCell="1" allowOverlap="1" wp14:anchorId="52ACFBA4" wp14:editId="143EABF4">
                <wp:simplePos x="0" y="0"/>
                <wp:positionH relativeFrom="column">
                  <wp:posOffset>7086600</wp:posOffset>
                </wp:positionH>
                <wp:positionV relativeFrom="paragraph">
                  <wp:posOffset>200025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714" name="Rectangle à coins arrondis 714"/>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3CEB25" w14:textId="77777777" w:rsidR="00192307" w:rsidRDefault="00192307" w:rsidP="00B91005">
                            <w:pPr>
                              <w:jc w:val="center"/>
                            </w:pPr>
                            <w:r>
                              <w:t>2323</w:t>
                            </w:r>
                          </w:p>
                          <w:p w14:paraId="76158FFA" w14:textId="77777777" w:rsidR="00192307" w:rsidRPr="00FE2EB4" w:rsidRDefault="00192307" w:rsidP="00B91005">
                            <w:pPr>
                              <w:jc w:val="center"/>
                              <w:rPr>
                                <w:sz w:val="44"/>
                                <w:szCs w:val="44"/>
                              </w:rPr>
                            </w:pPr>
                            <w:r>
                              <w:rPr>
                                <w:sz w:val="44"/>
                                <w:szCs w:val="44"/>
                              </w:rPr>
                              <w:t>23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52ACFBA4" id="Rectangle à coins arrondis 714" o:spid="_x0000_s1788" style="position:absolute;left:0;text-align:left;margin-left:558pt;margin-top:15.75pt;width:52.05pt;height:54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mp3XQIAADMFAAAOAAAAZHJzL2Uyb0RvYy54bWysVNuO0zAQfUfiHyy/06TttlTVpivEqrwg&#13;&#10;WO3CB7j2OLHk2GHs3v6Gf+HHGDvZdIEVKyH64Poy58zMmZlc35xayw6AwXhX8emk5Ayc9Mq4uuJf&#13;&#10;v2zfrDgLUTglrHdQ8TMEfrN5/er62K1h5htvFSAjEhfWx67iTYzduiiCbKAVYeI7cPSoPbYi0hHr&#13;&#10;QqE4Entri1lZLoujR9WhlxAC3d72j3yT+bUGGT9rHSAyW3GKLeYV87pLa7G5FusaRdcYOYQh/iGK&#13;&#10;VhhHTkeqWxEF26P5g6o1En3wOk6kbwuvtZGQc6BspuVv2Tw0ooOcC4kTulGm8P9o5afDHTKjKv52&#13;&#10;esWZEy0V6Z5kE662wH58Z9IbF5hA9E6ZwJIZiXbswpqwD90dDqdA26TASWOb/ik3dspCn0eh4RSZ&#13;&#10;pMvlclrOF5xJelquFqsyF6K4gDsM8QP4lqVNxdHvnUpRZY3F4WOI5JXsH+2Sw+CtUVtjbT5gvXtv&#13;&#10;kR0EFZ746ZfCJsgvZtb9HZmBzyCJp4dC7rE+HuKW4GCuEqckJVEM8XuMjR+6bEtCxr7vrKmbeG9q&#13;&#10;hoamJTYIcBc5U4YaNNqcK3pqXdG3LU1Q1hPhUPFZefU0q0eqPsVLGKGbq5R3qldfobyLZwspSuvu&#13;&#10;QVP5qSbT7C8PHozKCUlUcTpIl60TTJPKI3D+MnCwT9BesBE8exk8IrJnEm8Et8Z5fI7AjiHr3v5R&#13;&#10;gT7vJEE87U593y8WKb10t/PqTNNwpM9BxcO3vcA0fWLt/Lt99NrkprsYDqQ0mVn1ob5p9J+es9Xl&#13;&#10;W7f5CQAA//8DAFBLAwQUAAYACAAAACEA8AX4gOYAAAARAQAADwAAAGRycy9kb3ducmV2LnhtbEyP&#13;&#10;T0/DMAzF70h8h8hIXBBL02kT65pO/BlcB9skOGaJaSuapG2yrvDp8U5wsfxk+/n98tVoGzZgH2rv&#13;&#10;JIhJAgyd9qZ2pYT97vn2DliIyhnVeIcSvjHAqri8yFVm/Mm94bCNJSMTFzIloYqxzTgPukKrwsS3&#13;&#10;6Gj26XurIsm+5KZXJzK3DU+TZM6tqh19qFSLjxXqr+3RSvjQ3X644WLdrV/7Tff+kz50+kXK66vx&#13;&#10;aUnlfgks4hj/LuDMQPmhoGAHf3QmsIa0EHMiihKmYgbsvJGmiQB2oG66mAEvcv6fpPgFAAD//wMA&#13;&#10;UEsBAi0AFAAGAAgAAAAhALaDOJL+AAAA4QEAABMAAAAAAAAAAAAAAAAAAAAAAFtDb250ZW50X1R5&#13;&#10;cGVzXS54bWxQSwECLQAUAAYACAAAACEAOP0h/9YAAACUAQAACwAAAAAAAAAAAAAAAAAvAQAAX3Jl&#13;&#10;bHMvLnJlbHNQSwECLQAUAAYACAAAACEABi5qd10CAAAzBQAADgAAAAAAAAAAAAAAAAAuAgAAZHJz&#13;&#10;L2Uyb0RvYy54bWxQSwECLQAUAAYACAAAACEA8AX4gOYAAAARAQAADwAAAAAAAAAAAAAAAAC3BAAA&#13;&#10;ZHJzL2Rvd25yZXYueG1sUEsFBgAAAAAEAAQA8wAAAMoFAAAAAA==&#13;&#10;" fillcolor="maroon">
                <v:textbox>
                  <w:txbxContent>
                    <w:p w14:paraId="023CEB25" w14:textId="77777777" w:rsidR="00192307" w:rsidRDefault="00192307" w:rsidP="00B91005">
                      <w:pPr>
                        <w:jc w:val="center"/>
                      </w:pPr>
                      <w:r>
                        <w:t>2323</w:t>
                      </w:r>
                    </w:p>
                    <w:p w14:paraId="76158FFA" w14:textId="77777777" w:rsidR="00192307" w:rsidRPr="00FE2EB4" w:rsidRDefault="00192307" w:rsidP="00B91005">
                      <w:pPr>
                        <w:jc w:val="center"/>
                        <w:rPr>
                          <w:sz w:val="44"/>
                          <w:szCs w:val="44"/>
                        </w:rPr>
                      </w:pPr>
                      <w:r>
                        <w:rPr>
                          <w:sz w:val="44"/>
                          <w:szCs w:val="44"/>
                        </w:rPr>
                        <w:t>23</w:t>
                      </w:r>
                    </w:p>
                  </w:txbxContent>
                </v:textbox>
                <w10:wrap type="through"/>
              </v:roundrect>
            </w:pict>
          </mc:Fallback>
        </mc:AlternateContent>
      </w:r>
      <w:r>
        <w:rPr>
          <w:noProof/>
          <w:lang w:eastAsia="fr-FR"/>
        </w:rPr>
        <mc:AlternateContent>
          <mc:Choice Requires="wps">
            <w:drawing>
              <wp:anchor distT="0" distB="0" distL="114300" distR="114300" simplePos="0" relativeHeight="252912640" behindDoc="0" locked="0" layoutInCell="1" allowOverlap="1" wp14:anchorId="347C4499" wp14:editId="435772A0">
                <wp:simplePos x="0" y="0"/>
                <wp:positionH relativeFrom="column">
                  <wp:posOffset>5943600</wp:posOffset>
                </wp:positionH>
                <wp:positionV relativeFrom="paragraph">
                  <wp:posOffset>67310</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708" name="Rectangle à coins arrondis 708"/>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4E69377" w14:textId="63E3A618" w:rsidR="00192307" w:rsidRDefault="00192307" w:rsidP="000E4CC6">
                            <w:pPr>
                              <w:jc w:val="center"/>
                            </w:pPr>
                            <w:r>
                              <w:t>22 000 $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47C4499" id="Rectangle à coins arrondis 708" o:spid="_x0000_s1789" style="position:absolute;left:0;text-align:left;margin-left:468pt;margin-top:5.3pt;width:27pt;height:78.6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tKFdgIAAF0FAAAOAAAAZHJzL2Uyb0RvYy54bWysVNtu1DAQfUfiHyy/02SzpWxXzVaoVXlB&#13;&#10;ULXwAV5fEkuOJ4y9t7/hX/gxxk42WyiiEmIfvLYz5/jMmbGvrvedY1uNwYKv+eys5Ex7Ccr6puZf&#13;&#10;v9y9WXAWovBKOPC65gcd+PXq9aurXb/UFbTglEZGJD4sd33N2xj7ZVEE2epOhDPotaePBrATkZbY&#13;&#10;FArFjtg7V1RleVHsAFWPIHUItHs7fOSrzG+MlvGzMUFH5mpO2mIeMY/rNBarK7FsUPStlaMM8Q8q&#13;&#10;OmE9HTpR3Yoo2AbtM6rOSoQAJp5J6Aowxkqdc6BsZuVv2Ty2otc5FzIn9JNN4f/Ryk/be2RW1fxd&#13;&#10;SaXyoqMiPZBtwjdOsx/fmQTrAxOI4JUNLIWRabs+LAn72N/juAo0TQ7sDXbpn3Jj+2z0YTJa7yOT&#13;&#10;tDk/ry5LKoekT5eXi6rKhShO4B5D/KChY2lSc4SNV0lV9lhsP4ZIp1L8MS4dGMBZdWedywts1jcO&#13;&#10;2VZQ4S+qxe1ilmQT5Jcw5/+OLPPvOZJ4BqjOPTboIW6pvZ6rxCnJSRSjfsDYwthld2RkTIxEYZs2&#13;&#10;PtiGoaXbElvU+j5ypiw1aHQ5VwRqXTG0Ld2g7Cfqbc2r8vyptiPVkOJJRujnKuWd6jVUKM/iwems&#13;&#10;wD9oQ+Wnmszyefni6ck5IYkqHq1zKTrBDLk8AecvA8f4BB0Mm8DVy+AJkU8m8yZwZz3gnwjcJNkM&#13;&#10;8UcHhryTBXG/3g99//YiVSPtrUEd6DbQc0aGp7F6R026o9eh5uHbRqDmTHjZAtVHRjwubmJ+UJI8&#13;&#10;D+83EYzN7XmiHI+nO5zrM3ZCeiSernPU6VVc/QQAAP//AwBQSwMEFAAGAAgAAAAhANjrh9rhAAAA&#13;&#10;DwEAAA8AAABkcnMvZG93bnJldi54bWxMT8tOwzAQvCPxD9YicaN2ikiTNE6FilA4gSh8gBu7dkS8&#13;&#10;jmI3DX/PcoLLSjuzO496t/iBzWaKfUAJ2UoAM9gF3aOV8PnxfFcAi0mhVkNAI+HbRNg111e1qnS4&#13;&#10;4LuZD8kyEsFYKQkupbHiPHbOeBVXYTRI3ClMXiVaJ8v1pC4k7ge+FiLnXvVIDk6NZu9M93U4ewlv&#13;&#10;meOF3b++ZHZ2p/5h3bpN20p5e7M8bWk8boEls6S/D/jtQPmhoWDHcEYd2SChvM+pUCJC5MDooCwF&#13;&#10;AUcC8k0BvKn5/x7NDwAAAP//AwBQSwECLQAUAAYACAAAACEAtoM4kv4AAADhAQAAEwAAAAAAAAAA&#13;&#10;AAAAAAAAAAAAW0NvbnRlbnRfVHlwZXNdLnhtbFBLAQItABQABgAIAAAAIQA4/SH/1gAAAJQBAAAL&#13;&#10;AAAAAAAAAAAAAAAAAC8BAABfcmVscy8ucmVsc1BLAQItABQABgAIAAAAIQBTAtKFdgIAAF0FAAAO&#13;&#10;AAAAAAAAAAAAAAAAAC4CAABkcnMvZTJvRG9jLnhtbFBLAQItABQABgAIAAAAIQDY64fa4QAAAA8B&#13;&#10;AAAPAAAAAAAAAAAAAAAAANAEAABkcnMvZG93bnJldi54bWxQSwUGAAAAAAQABADzAAAA3gUAAAAA&#13;&#10;" fillcolor="#628d81">
                <v:textbox style="layout-flow:vertical;mso-layout-flow-alt:bottom-to-top">
                  <w:txbxContent>
                    <w:p w14:paraId="24E69377" w14:textId="63E3A618" w:rsidR="00192307" w:rsidRDefault="00192307" w:rsidP="000E4CC6">
                      <w:pPr>
                        <w:jc w:val="center"/>
                      </w:pPr>
                      <w:r>
                        <w:t>22 000 $</w:t>
                      </w:r>
                    </w:p>
                  </w:txbxContent>
                </v:textbox>
                <w10:wrap type="through"/>
              </v:roundrect>
            </w:pict>
          </mc:Fallback>
        </mc:AlternateContent>
      </w:r>
    </w:p>
    <w:p w14:paraId="61D90C27" w14:textId="6FC006E5" w:rsidR="00E3405C" w:rsidRDefault="004308CC">
      <w:pPr>
        <w:rPr>
          <w:color w:val="000000" w:themeColor="text1"/>
        </w:rPr>
      </w:pPr>
      <w:r>
        <w:rPr>
          <w:noProof/>
          <w:lang w:eastAsia="fr-FR"/>
        </w:rPr>
        <mc:AlternateContent>
          <mc:Choice Requires="wps">
            <w:drawing>
              <wp:anchor distT="0" distB="0" distL="114300" distR="114300" simplePos="0" relativeHeight="252922880" behindDoc="0" locked="0" layoutInCell="1" allowOverlap="1" wp14:anchorId="76FD2E1C" wp14:editId="36837915">
                <wp:simplePos x="0" y="0"/>
                <wp:positionH relativeFrom="column">
                  <wp:posOffset>-571500</wp:posOffset>
                </wp:positionH>
                <wp:positionV relativeFrom="paragraph">
                  <wp:posOffset>1841500</wp:posOffset>
                </wp:positionV>
                <wp:extent cx="457200" cy="457200"/>
                <wp:effectExtent l="0" t="0" r="25400" b="25400"/>
                <wp:wrapNone/>
                <wp:docPr id="720" name="Ellipse 720"/>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906E79E" w14:textId="029BC1BF" w:rsidR="00192307" w:rsidRPr="00BF5FC4" w:rsidRDefault="00192307" w:rsidP="004308CC">
                            <w:pPr>
                              <w:jc w:val="center"/>
                              <w:rPr>
                                <w:color w:val="FFFFFF" w:themeColor="background1"/>
                              </w:rPr>
                            </w:pPr>
                            <w:r>
                              <w:rPr>
                                <w:color w:val="FFFFFF" w:themeColor="background1"/>
                              </w:rPr>
                              <w:t>5</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FD2E1C" id="Ellipse 720" o:spid="_x0000_s1790" style="position:absolute;left:0;text-align:left;margin-left:-45pt;margin-top:145pt;width:36pt;height:36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dz1pvAIAAKgFAAAOAAAAZHJzL2Uyb0RvYy54bWysVFtP2zAUfp+0/2D5PSQpKWkjUhTadZqE&#13;&#10;AA0mnl3HptEc27Pd29D++46dpFSMh2naS3Lsc//8nXN5tW8F2jJjGyVLnJ4lGDFJVd3I5xJ/e1xG&#13;&#10;E4ysI7ImQklW4gOz+Gr28cPlThdspNZK1MwgCCJtsdMlXjunizi2dM1aYs+UZhKUXJmWODia57g2&#13;&#10;ZAfRWxGPkuQi3ilTa6MosxZuF50Sz0J8zhl1d5xb5pAoMdTmwteE78p/49klKZ4N0euG9mWQf6ii&#13;&#10;JY2EpMdQC+II2pjmj1BtQ42yirszqtpYcd5QFnqAbtLkTTcPa6JZ6AXAsfoIk/1/Yent9t6gpi5x&#13;&#10;PgJ8JGnhkT4J0WjLkL8CgHbaFmD3oO9Nf7Ig+m733LT+D32gfQD1cASV7R2icJmNIQyEpqDqZYgS&#13;&#10;vzprY91nplrkhRKzLnlAk2xvrOusByufTki4IwVkAHUvdWi/LKtqdLE4X0SLyTSPshUbRZNlkkXX&#13;&#10;VTZO53m+TBf5r+7VfYHhiV7mUGKVj6fRRTVOoyxNJlFVJaNosaySKsmW82l2HZyg6iFp7FHpcAiS&#13;&#10;OwjW1faVcQAUOj8PPQQqs7kwaEuAhMKlPj1EEhIsvQtvhDg6pe851d8Hp942NB3o/beObLAOGZV0&#13;&#10;R8e2kcq8l/W1VN7ZQ9knvXrR7Vf7jj3jfKDKStUH4JRR3bBZTZcNvOwNse6eGJguIANsDHcHHy7U&#13;&#10;rsSqlzBaK/PzvXtvD6QHLUY7mNYS2x8bYhhG4ouEcZimWebHOxwCyzAyp5rVqUZu2rmCt0hhN2ka&#13;&#10;RHA2TgwiN6p9gsVS+aygIpJC7hJTZ4bD3HVbBFYTZVUVzGCkNXE38kFTH9wj7Wn7uH8iRvf0dkCg&#13;&#10;WzVMNineULyz9Z5SVRuneBP477HucO3fANZBIFG/uvy+OT0Hq9cFO/sNAAD//wMAUEsDBBQABgAI&#13;&#10;AAAAIQDdlrFt4wAAABABAAAPAAAAZHJzL2Rvd25yZXYueG1sTI/LTsMwEEX3SPyDNUjsUrsBopLG&#13;&#10;qcpLYtukFSyd2MQRfoTYbQJfz8AGNqN53rmn2MzWkJMaQ+8dh+WCAVGu9bJ3HYd9/ZSsgIQonBTG&#13;&#10;O8XhUwXYlOdnhciln9xOnarYERRxIRccdIxDTmlotbIiLPygHM7e/GhFxHLsqBzFhOLW0JSxjFrR&#13;&#10;O/ygxaDutWrfq6PlMDbdq7i7mQ7PL1tTV/o6+3qsPzi/vJgf1hi2ayBRzfHvAn4Y0D+UaKzxRycD&#13;&#10;MRySW4ZAkUP6m+BGslxhp+FwlaUMaFnQ/yDlNwAAAP//AwBQSwECLQAUAAYACAAAACEAtoM4kv4A&#13;&#10;AADhAQAAEwAAAAAAAAAAAAAAAAAAAAAAW0NvbnRlbnRfVHlwZXNdLnhtbFBLAQItABQABgAIAAAA&#13;&#10;IQA4/SH/1gAAAJQBAAALAAAAAAAAAAAAAAAAAC8BAABfcmVscy8ucmVsc1BLAQItABQABgAIAAAA&#13;&#10;IQA3dz1pvAIAAKgFAAAOAAAAAAAAAAAAAAAAAC4CAABkcnMvZTJvRG9jLnhtbFBLAQItABQABgAI&#13;&#10;AAAAIQDdlrFt4wAAABABAAAPAAAAAAAAAAAAAAAAABYFAABkcnMvZG93bnJldi54bWxQSwUGAAAA&#13;&#10;AAQABADzAAAAJgYAAAAA&#13;&#10;" fillcolor="black [3200]" strokecolor="white [3201]" strokeweight="1.75pt">
                <v:textbox>
                  <w:txbxContent>
                    <w:p w14:paraId="3906E79E" w14:textId="029BC1BF" w:rsidR="00192307" w:rsidRPr="00BF5FC4" w:rsidRDefault="00192307" w:rsidP="004308CC">
                      <w:pPr>
                        <w:jc w:val="center"/>
                        <w:rPr>
                          <w:color w:val="FFFFFF" w:themeColor="background1"/>
                        </w:rPr>
                      </w:pPr>
                      <w:r>
                        <w:rPr>
                          <w:color w:val="FFFFFF" w:themeColor="background1"/>
                        </w:rPr>
                        <w:t>5</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2924928" behindDoc="0" locked="0" layoutInCell="1" allowOverlap="1" wp14:anchorId="6AEDFEB3" wp14:editId="79634707">
                <wp:simplePos x="0" y="0"/>
                <wp:positionH relativeFrom="column">
                  <wp:posOffset>1143000</wp:posOffset>
                </wp:positionH>
                <wp:positionV relativeFrom="paragraph">
                  <wp:posOffset>1250315</wp:posOffset>
                </wp:positionV>
                <wp:extent cx="1485900" cy="914400"/>
                <wp:effectExtent l="0" t="0" r="0" b="0"/>
                <wp:wrapNone/>
                <wp:docPr id="722" name="Zone de texte 722"/>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04976F" w14:textId="77777777" w:rsidR="00192307" w:rsidRDefault="00192307" w:rsidP="004308CC">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DFEB3" id="Zone de texte 722" o:spid="_x0000_s1791" type="#_x0000_t202" style="position:absolute;left:0;text-align:left;margin-left:90pt;margin-top:98.45pt;width:117pt;height:1in;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CmV1QIAAOoFAAAOAAAAZHJzL2Uyb0RvYy54bWysVFtv0zAUfkfiP1h+z3IhXdpq6ZS1CkKa&#13;&#10;tokNTeLNdew1IrGN7TbpEP+dY6fpyuBliBfn5NzPdy4Xl33boB3TppYix/FZhBETVFa1eMrxl4cy&#13;&#10;mGJkLBEVaaRgOd4zgy8X799ddGrOErmRTcU0AifCzDuV4421ah6Ghm5YS8yZVEyAkEvdEgu/+ims&#13;&#10;NOnAe9uESRSdh53UldKSMmOAuxqEeOH9c86oveXcMIuaHENu1r/av2v3hosLMn/SRG1qekiD/EMW&#13;&#10;LakFBD26WhFL0FbXf7hqa6qlkdyeUdmGkvOaMl8DVBNHr6q53xDFfC0AjlFHmMz/c0tvdnca1VWO&#13;&#10;syTBSJAWmvQVWoUqhizrLUNOADB1ysxB+16Bvu2vZA/tHvkGmK76nuvWfaEuBHIAfH8EGXwh6ozS&#13;&#10;6WQWgYiCbBanKdDgPnyxVtrYj0y2yBE51tBEjy3ZXRs7qI4qLpiQZd00vpGN+I0BPgcO85MwWJM5&#13;&#10;ZAKk03Q5+S79KIsiOV99WAWr6SwL0jVLgmkZpcFVkU7iZZaV8Sr7OUzLi9FykiVFNpkF58UkDtI4&#13;&#10;mgZFESXBqiyiIkrL5Sy98kaQyBg0dDgOeHnK7hvmUmnEZ8ahER42x/ArwJaNRjsCw0soZcJ6xH1Z&#13;&#10;oO20OJT+FsODvi/eg/IW4wHGMbIU9mjc1kJq36RXaVffxpT5oA+dPqnbkbZf98METqbjQK1ltYc5&#13;&#10;03JYWKNoWcMwXBNj74iGDYX5gatjb+HhjexyLA8URhupn//Gd/qwOCDFqIONz7H5viWaYdR8ErBS&#13;&#10;fhbhRPifFFoLMfSpZH0qEdt2KaEvMdw3RT3p9G0zklzL9hGOU+GigogICrFzbEdyaYc7BMeNsqLw&#13;&#10;SnAUFLHX4l5R59q1yY36Q/9ItDrsg9vKGzneBjJ/tRaDrrMUsthayWu/Mw7pAdVDB+Cg+K07HD93&#13;&#10;sU7/vdbLiV78AgAA//8DAFBLAwQUAAYACAAAACEAEx7n9eEAAAAQAQAADwAAAGRycy9kb3ducmV2&#13;&#10;LnhtbExPS0/CQBC+m/gfNmPiTXbBSmjplhCJV42AJtyW7tA2dGeb7kLrv3c8yWUy3zy+R74aXSuu&#13;&#10;2IfGk4bpRIFAKr1tqNKw3709LUCEaMia1hNq+MEAq+L+LjeZ9QN94nUbK8EkFDKjoY6xy6QMZY3O&#13;&#10;hInvkHh38r0zkWFfSdubgcldK2dKzaUzDbFCbTp8rbE8by9Ow9f76fCdqI9q4166wY9Kkkul1o8P&#13;&#10;42bJZb0EEXGM/x/wl4H9Q8HGjv5CNoiW8UJxoMhNOk9B8EUyTXhy1PCcqBRkkcvbIMUvAAAA//8D&#13;&#10;AFBLAQItABQABgAIAAAAIQC2gziS/gAAAOEBAAATAAAAAAAAAAAAAAAAAAAAAABbQ29udGVudF9U&#13;&#10;eXBlc10ueG1sUEsBAi0AFAAGAAgAAAAhADj9If/WAAAAlAEAAAsAAAAAAAAAAAAAAAAALwEAAF9y&#13;&#10;ZWxzLy5yZWxzUEsBAi0AFAAGAAgAAAAhAJ4QKZXVAgAA6gUAAA4AAAAAAAAAAAAAAAAALgIAAGRy&#13;&#10;cy9lMm9Eb2MueG1sUEsBAi0AFAAGAAgAAAAhABMe5/XhAAAAEAEAAA8AAAAAAAAAAAAAAAAALwUA&#13;&#10;AGRycy9kb3ducmV2LnhtbFBLBQYAAAAABAAEAPMAAAA9BgAAAAA=&#13;&#10;" filled="f" stroked="f">
                <v:textbox>
                  <w:txbxContent>
                    <w:p w14:paraId="6C04976F" w14:textId="77777777" w:rsidR="00192307" w:rsidRDefault="00192307" w:rsidP="004308CC">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2925952" behindDoc="0" locked="0" layoutInCell="1" allowOverlap="1" wp14:anchorId="0B61B3B5" wp14:editId="198A58B9">
                <wp:simplePos x="0" y="0"/>
                <wp:positionH relativeFrom="column">
                  <wp:posOffset>2286000</wp:posOffset>
                </wp:positionH>
                <wp:positionV relativeFrom="paragraph">
                  <wp:posOffset>1540510</wp:posOffset>
                </wp:positionV>
                <wp:extent cx="1828800" cy="571500"/>
                <wp:effectExtent l="76200" t="76200" r="76200" b="63500"/>
                <wp:wrapNone/>
                <wp:docPr id="723" name="Flèche vers la gauche 723"/>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FF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5434119" w14:textId="2430882F" w:rsidR="00192307" w:rsidRPr="00B015A9" w:rsidRDefault="00192307" w:rsidP="004308CC">
                            <w:pPr>
                              <w:jc w:val="center"/>
                              <w:rPr>
                                <w:sz w:val="20"/>
                                <w:szCs w:val="20"/>
                              </w:rPr>
                            </w:pPr>
                            <w:r>
                              <w:rPr>
                                <w:sz w:val="20"/>
                                <w:szCs w:val="20"/>
                              </w:rPr>
                              <w:t>Avance de la marge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B61B3B5" id="Flèche vers la gauche 723" o:spid="_x0000_s1792" type="#_x0000_t66" style="position:absolute;left:0;text-align:left;margin-left:180pt;margin-top:121.3pt;width:2in;height:4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8jKsQIAAK4FAAAOAAAAZHJzL2Uyb0RvYy54bWysVNuOmzAQfa/Uf7D8znIJWUi0ZMUmoi9V&#13;&#10;u9ptP8ABA5aMTW3npqr/0//oj3VsCEnbVVeqmgdiw5yZM+eMfXd/7DjaU6WZFBkObwKMqChlxUST&#13;&#10;4c+fCi/FSBsiKsKloBk+UY3vV2/f3B36JY1kK3lFFYIkQi8PfYZbY/ql7+uypR3RN7KnAj7WUnXE&#13;&#10;wFY1fqXIAbJ33I+C4NY/SFX1SpZUa3i7GT7ilctf17Q0H+taU4N4hoGbcU/lnlv79Fd3ZNko0res&#13;&#10;HGmQf2DRESag6JRqQwxBO8X+SNWxUkkta3NTys6Xdc1K6nqAbsLgt26eW9JT1wuIo/tJJv3/0pYf&#13;&#10;9o8KsSrDSTTDSJAOTCr4j+9ggPMVcYIasrNbGwF6HXq9BNhz/6jGnYalbf5Yq87+Q1vo6DQ+TRrT&#13;&#10;o0ElvAzTKE0DsKKEb/MknMMa0vgXdK+0eUdlh+wiw5zWJldKHpy+ZP9emyH+HGcraslZVTDO3UY1&#13;&#10;2zVXaE/A9KII4DeW+CWMi78jLe4lJFAdoNTN18AHKJRU0Fllc5agoiIjf6lMK8cJK5QUxnKBFKxp&#13;&#10;zRNrkGJwUkyrKH00GFUMhtNw16uSMLZkGFk4PU5QRfcZjoL4mts5lVPxiobuZ5WrBdoDS1vVuuDG&#13;&#10;8muR59HtZrbxNuki8eItjby0CGLvIY/n4TpJinCTfBuoXkDreRLlyXzh3ebz0IvDIPXyPIi8TZEH&#13;&#10;eRAX60X84ECg0bmob+dlmBC3MidOnQDiidYweXYmXLvuzNPJOFKCoCYcneM22sJqMHkCzl4HjvGu&#13;&#10;eefXBI5eBw8OnyuDdxO4Y0KqlxLwiXI9xIMrV33bpTluj8ORmy9se/bdVlYnOIgHuIkyrL/siLIH&#13;&#10;nyyFzHdG1szN/CVwTAqXgjN9HC9761zvXdTlml39BAAA//8DAFBLAwQUAAYACAAAACEAVXjJSeMA&#13;&#10;AAAQAQAADwAAAGRycy9kb3ducmV2LnhtbExPwU7DMAy9I/EPkZG4sYRuqqau6TQBQwhNYhtIu2aN&#13;&#10;1xYap2qyrft7vBNcLPs9+/m9fD64VpywD40nDY8jBQKp9LahSsPX5/JhCiJEQ9a0nlDDBQPMi9ub&#13;&#10;3GTWn2mDp22sBItQyIyGOsYukzKUNToTRr5DYu7ge2cij30lbW/OLO5amSiVSmca4g+16fCpxvJn&#13;&#10;e3QaFor7pVu/vYeP15fvXbNyqzJofX83PM+4LGYgIg7x7wKuGdg/FGxs749kg2g1jFPFgaKGZJKk&#13;&#10;IHgjnUwZ2TM1ZkQWufwfpPgFAAD//wMAUEsBAi0AFAAGAAgAAAAhALaDOJL+AAAA4QEAABMAAAAA&#13;&#10;AAAAAAAAAAAAAAAAAFtDb250ZW50X1R5cGVzXS54bWxQSwECLQAUAAYACAAAACEAOP0h/9YAAACU&#13;&#10;AQAACwAAAAAAAAAAAAAAAAAvAQAAX3JlbHMvLnJlbHNQSwECLQAUAAYACAAAACEAEhvIyrECAACu&#13;&#10;BQAADgAAAAAAAAAAAAAAAAAuAgAAZHJzL2Uyb0RvYy54bWxQSwECLQAUAAYACAAAACEAVXjJSeMA&#13;&#10;AAAQAQAADwAAAAAAAAAAAAAAAAALBQAAZHJzL2Rvd25yZXYueG1sUEsFBgAAAAAEAAQA8wAAABsG&#13;&#10;AAAAAA==&#13;&#10;" adj="3375" fillcolor="red">
                <v:textbox>
                  <w:txbxContent>
                    <w:p w14:paraId="35434119" w14:textId="2430882F" w:rsidR="00192307" w:rsidRPr="00B015A9" w:rsidRDefault="00192307" w:rsidP="004308CC">
                      <w:pPr>
                        <w:jc w:val="center"/>
                        <w:rPr>
                          <w:sz w:val="20"/>
                          <w:szCs w:val="20"/>
                        </w:rPr>
                      </w:pPr>
                      <w:r>
                        <w:rPr>
                          <w:sz w:val="20"/>
                          <w:szCs w:val="20"/>
                        </w:rPr>
                        <w:t>Avance de la marge</w:t>
                      </w:r>
                    </w:p>
                  </w:txbxContent>
                </v:textbox>
              </v:shape>
            </w:pict>
          </mc:Fallback>
        </mc:AlternateContent>
      </w:r>
      <w:r>
        <w:rPr>
          <w:noProof/>
          <w:lang w:eastAsia="fr-FR"/>
        </w:rPr>
        <mc:AlternateContent>
          <mc:Choice Requires="wps">
            <w:drawing>
              <wp:anchor distT="0" distB="0" distL="114300" distR="114300" simplePos="0" relativeHeight="252926976" behindDoc="0" locked="0" layoutInCell="1" allowOverlap="1" wp14:anchorId="7F517FE3" wp14:editId="205AB837">
                <wp:simplePos x="0" y="0"/>
                <wp:positionH relativeFrom="column">
                  <wp:posOffset>2286000</wp:posOffset>
                </wp:positionH>
                <wp:positionV relativeFrom="paragraph">
                  <wp:posOffset>2173605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724" name="Flèche vers la droite 724"/>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D6A5DBA" w14:textId="6C5B64F1" w:rsidR="00192307" w:rsidRPr="00FE2EB4" w:rsidRDefault="00192307" w:rsidP="004308CC">
                            <w:pPr>
                              <w:jc w:val="center"/>
                              <w:rPr>
                                <w:sz w:val="20"/>
                                <w:szCs w:val="20"/>
                              </w:rPr>
                            </w:pPr>
                            <w:r>
                              <w:rPr>
                                <w:sz w:val="20"/>
                                <w:szCs w:val="20"/>
                              </w:rPr>
                              <w:t>Dette sur la marge</w:t>
                            </w:r>
                          </w:p>
                        </w:txbxContent>
                      </wps:txbx>
                      <wps:bodyPr/>
                    </wps:wsp>
                  </a:graphicData>
                </a:graphic>
                <wp14:sizeRelH relativeFrom="margin">
                  <wp14:pctWidth>0</wp14:pctWidth>
                </wp14:sizeRelH>
                <wp14:sizeRelV relativeFrom="margin">
                  <wp14:pctHeight>0</wp14:pctHeight>
                </wp14:sizeRelV>
              </wp:anchor>
            </w:drawing>
          </mc:Choice>
          <mc:Fallback>
            <w:pict>
              <v:shape w14:anchorId="7F517FE3" id="Flèche vers la droite 724" o:spid="_x0000_s1793" type="#_x0000_t13" style="position:absolute;left:0;text-align:left;margin-left:180pt;margin-top:171.15pt;width:2in;height:45pt;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pEYoRQIAAAsFAAAOAAAAZHJzL2Uyb0RvYy54bWysVFtu2zAQ/C/QOxD8ryXLeRiG5aBo4P4U&#13;&#10;bZCkB6CplUSAIokla9k36j16sS4pWXHjAgGK+oPmY2e4M7vU+u7QabYH9Mqaks9nOWdgpK2UaUr+&#13;&#10;/Xn7YcmZD8JUQlsDJT+C53eb9+/WvVtBYVurK0BGJMavelfyNgS3yjIvW+iEn1kHhg5ri50ItMQm&#13;&#10;q1D0xN7prMjzm6y3WDm0Eryn3fvhkG8Sf12DDN/q2kNguuSUW0gjpnEXx2yzFqsGhWuVHNMQ/5BF&#13;&#10;J5ShSyeqexEE+4HqgqpTEq23dZhJ22W2rpWEpIHUzPNXap5a4SBpIXO8m2zy/49Wft0/IFNVyW+L&#13;&#10;K86M6KhIW/3rJxUg1ZVpwSq0KgCLEeRX7/yKYE/uAceVp2kUf6ixi/8kix2Sx8fJYzgEJmlzviyW&#13;&#10;y5xKIens+nZ+TXOiyV7QDn34DLZjcVJyVE0bPiLaPhks9l98GACnwHilt1pVW6V1WsTugU8a2V5Q&#13;&#10;3YWUYMJivOaPSG0uwdjsJmiefpdISneAQuqxISXKgi6CRRU5JTmJYtRgMbR27LItWhMiI1FEaY+q&#13;&#10;YaSx5KFFgIfAWaWoQYNOctFS64qhbekFJVMR9iUv8qvz3E5UycmzNLxbVNGtWLShTGkWjhpSBuYR&#13;&#10;aip/LEy6Lz2819bNRwN0jI6wmoyegIu3gWN8hA6GTeDibfCESDeTeRO4U8bi3wh0OKVcD/EnBwbd&#13;&#10;0YJw2B2Gvr9JDRj3drY6pqZOdtGLS26OdYtP+nydKF++YZvfAAAA//8DAFBLAwQUAAYACAAAACEA&#13;&#10;euFQk+MAAAAQAQAADwAAAGRycy9kb3ducmV2LnhtbExPTUvDQBC9C/6HZQRvdtMkhJpmU4pBEETB&#13;&#10;VgRv290xCWZnQ3bbxn/veLKXYebNzPuoNrMbxAmn0HtSsFwkIJCMtz21Ct73j3crECFqsnrwhAp+&#13;&#10;MMCmvr6qdGn9md7wtIutYBIKpVbQxTiWUgbTodNh4Uck3n35yenI49RKO+kzk7tBpklSSKd7YoVO&#13;&#10;j/jQofneHZ2C5kVTa/bGvT71zfbj+X5cZumnUrc3c7Pmsl2DiDjH/w/4y8D+oWZjB38kG8SgICsS&#13;&#10;DhS5ydMMBF8U+YqRg4I8Y0TWlbwMUv8CAAD//wMAUEsBAi0AFAAGAAgAAAAhALaDOJL+AAAA4QEA&#13;&#10;ABMAAAAAAAAAAAAAAAAAAAAAAFtDb250ZW50X1R5cGVzXS54bWxQSwECLQAUAAYACAAAACEAOP0h&#13;&#10;/9YAAACUAQAACwAAAAAAAAAAAAAAAAAvAQAAX3JlbHMvLnJlbHNQSwECLQAUAAYACAAAACEAT6RG&#13;&#10;KEUCAAALBQAADgAAAAAAAAAAAAAAAAAuAgAAZHJzL2Uyb0RvYy54bWxQSwECLQAUAAYACAAAACEA&#13;&#10;euFQk+MAAAAQAQAADwAAAAAAAAAAAAAAAACfBAAAZHJzL2Rvd25yZXYueG1sUEsFBgAAAAAEAAQA&#13;&#10;8wAAAK8FAAAAAA==&#13;&#10;" adj="18225" fillcolor="#ff6700 [3206]">
                <v:textbox>
                  <w:txbxContent>
                    <w:p w14:paraId="5D6A5DBA" w14:textId="6C5B64F1" w:rsidR="00192307" w:rsidRPr="00FE2EB4" w:rsidRDefault="00192307" w:rsidP="004308CC">
                      <w:pPr>
                        <w:jc w:val="center"/>
                        <w:rPr>
                          <w:sz w:val="20"/>
                          <w:szCs w:val="20"/>
                        </w:rPr>
                      </w:pPr>
                      <w:r>
                        <w:rPr>
                          <w:sz w:val="20"/>
                          <w:szCs w:val="20"/>
                        </w:rPr>
                        <w:t>Dette sur la marge</w:t>
                      </w:r>
                    </w:p>
                  </w:txbxContent>
                </v:textbox>
                <w10:wrap type="through"/>
              </v:shape>
            </w:pict>
          </mc:Fallback>
        </mc:AlternateContent>
      </w:r>
      <w:r>
        <w:rPr>
          <w:noProof/>
          <w:lang w:eastAsia="fr-FR"/>
        </w:rPr>
        <mc:AlternateContent>
          <mc:Choice Requires="wps">
            <w:drawing>
              <wp:anchor distT="0" distB="0" distL="114300" distR="114300" simplePos="0" relativeHeight="252929024" behindDoc="0" locked="0" layoutInCell="1" allowOverlap="1" wp14:anchorId="53A985F5" wp14:editId="6BB5526B">
                <wp:simplePos x="0" y="0"/>
                <wp:positionH relativeFrom="column">
                  <wp:posOffset>5372100</wp:posOffset>
                </wp:positionH>
                <wp:positionV relativeFrom="paragraph">
                  <wp:posOffset>1197610</wp:posOffset>
                </wp:positionV>
                <wp:extent cx="1485900" cy="914400"/>
                <wp:effectExtent l="0" t="0" r="0" b="0"/>
                <wp:wrapSquare wrapText="bothSides"/>
                <wp:docPr id="726" name="Zone de texte 726"/>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F79553" w14:textId="4CEB7490" w:rsidR="00192307" w:rsidRDefault="00192307" w:rsidP="004308CC">
                            <w:pPr>
                              <w:jc w:val="center"/>
                            </w:pPr>
                            <w:r>
                              <w:t>Emprunt sur la marge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985F5" id="Zone de texte 726" o:spid="_x0000_s1794" type="#_x0000_t202" style="position:absolute;left:0;text-align:left;margin-left:423pt;margin-top:94.3pt;width:117pt;height:1in;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Rz5sgIAALUFAAAOAAAAZHJzL2Uyb0RvYy54bWysVE1v2zAMvQ/YfxB0T+0ETtoYdQo3RYYB&#13;&#10;RVssHQrspshSY8wWNUmJnQ3776NkO826XTrsItPiI0U+flxetXVF9sLYElRGx2cxJUJxKEr1nNHP&#13;&#10;j6vRBSXWMVWwCpTI6EFYerV4/+6y0amYwBaqQhiCTpRNG53RrXM6jSLLt6Jm9gy0UKiUYGrm8Nc8&#13;&#10;R4VhDXqvq2gSx7OoAVNoA1xYi7c3nZIugn8pBXf3UlrhSJVRjM2F04Rz489occnSZ8P0tuR9GOwf&#13;&#10;oqhZqfDRo6sb5hjZmfIPV3XJDViQ7oxDHYGUJRchB8xmHL/KZr1lWoRckByrjzTZ/+eW3+0fDCmL&#13;&#10;jJ5PZpQoVmORvmCpSCGIE60TxCuQpkbbFNFrjXjXXkOL5R7uLV767Ftpav/FvAjqkfDDkWT0Rbg3&#13;&#10;Si6m8xhVHHXzcZKgjO6jF2ttrPsgoCZeyKjBIgZu2f7Wug46QPxjClZlVYVCVuq3C/TZ3YjQCZ01&#13;&#10;SzESFD3SxxSq9GM5PZ/k59P5aJZPx6NkHF+M8jyejG5WeZzHyWo5T65/9nEO9pGnpEs9SO5QCe+1&#13;&#10;Up+ERE4DA/4idLNYVobsGfYh41woF8gLESLaoyRm8RbDHh/yCPm9xbhjZHgZlDsa16UCE/h+FXbx&#13;&#10;dQhZdngs2kneXnTtpu2aaXbsjQ0UB2wZA93sWc1XJdb1lln3wAwOG7YCLhB3j4esoMko9BIlWzDf&#13;&#10;/3bv8TgDqKWkweHNqP22Y0ZQUn1UOB2hrXDaw0+CpcU3zKlmc6pRu3oJWJcxrirNg+jxrhpEaaB+&#13;&#10;wj2T+1dRxRTHtzPqBnHpupWCe4qLPA8gnG/N3K1aa+5d+zL5rn1sn5jRfWv7AbuDYcxZ+qrDO6y3&#13;&#10;VJDvHMgytL9numO1rwDuhjBA/R7zy+f0P6Betu3iFwAAAP//AwBQSwMEFAAGAAgAAAAhAF1oUxDj&#13;&#10;AAAAEQEAAA8AAABkcnMvZG93bnJldi54bWxMj0FPwzAMhe9I/IfISNxYwjaq0DWdEBNXEAMm7ZY1&#13;&#10;XlvROFWTreXf453gYsl+9vP7ivXkO3HGIbaBDNzPFAikKriWagOfHy93GkRMlpztAqGBH4ywLq+v&#13;&#10;Cpu7MNI7nrepFmxCMbcGmpT6XMpYNehtnIUeibVjGLxN3A61dIMd2dx3cq5UJr1tiT80tsfnBqvv&#13;&#10;7ckb+Ho97ndL9VZv/EM/hklJ8o/SmNubabPi8rQCkXBKfxdwYeD8UHKwQziRi6IzoJcZAyUWtM5A&#13;&#10;XDaUVjw6GFgs5hnIspD/ScpfAAAA//8DAFBLAQItABQABgAIAAAAIQC2gziS/gAAAOEBAAATAAAA&#13;&#10;AAAAAAAAAAAAAAAAAABbQ29udGVudF9UeXBlc10ueG1sUEsBAi0AFAAGAAgAAAAhADj9If/WAAAA&#13;&#10;lAEAAAsAAAAAAAAAAAAAAAAALwEAAF9yZWxzLy5yZWxzUEsBAi0AFAAGAAgAAAAhAMtdHPmyAgAA&#13;&#10;tQUAAA4AAAAAAAAAAAAAAAAALgIAAGRycy9lMm9Eb2MueG1sUEsBAi0AFAAGAAgAAAAhAF1oUxDj&#13;&#10;AAAAEQEAAA8AAAAAAAAAAAAAAAAADAUAAGRycy9kb3ducmV2LnhtbFBLBQYAAAAABAAEAPMAAAAc&#13;&#10;BgAAAAA=&#13;&#10;" filled="f" stroked="f">
                <v:textbox>
                  <w:txbxContent>
                    <w:p w14:paraId="77F79553" w14:textId="4CEB7490" w:rsidR="00192307" w:rsidRDefault="00192307" w:rsidP="004308CC">
                      <w:pPr>
                        <w:jc w:val="center"/>
                      </w:pPr>
                      <w:r>
                        <w:t>Emprunt sur la marge</w:t>
                      </w:r>
                    </w:p>
                  </w:txbxContent>
                </v:textbox>
                <w10:wrap type="square"/>
              </v:shape>
            </w:pict>
          </mc:Fallback>
        </mc:AlternateContent>
      </w:r>
      <w:r>
        <w:rPr>
          <w:noProof/>
          <w:lang w:eastAsia="fr-FR"/>
        </w:rPr>
        <mc:AlternateContent>
          <mc:Choice Requires="wps">
            <w:drawing>
              <wp:anchor distT="0" distB="0" distL="114300" distR="114300" simplePos="0" relativeHeight="252930048" behindDoc="0" locked="0" layoutInCell="1" allowOverlap="1" wp14:anchorId="6B659B4B" wp14:editId="59D34560">
                <wp:simplePos x="0" y="0"/>
                <wp:positionH relativeFrom="column">
                  <wp:posOffset>6629400</wp:posOffset>
                </wp:positionH>
                <wp:positionV relativeFrom="paragraph">
                  <wp:posOffset>1083310</wp:posOffset>
                </wp:positionV>
                <wp:extent cx="1485900" cy="914400"/>
                <wp:effectExtent l="0" t="0" r="0" b="0"/>
                <wp:wrapSquare wrapText="bothSides"/>
                <wp:docPr id="727" name="Zone de texte 72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B91DAA" w14:textId="098EB7BB" w:rsidR="00192307" w:rsidRDefault="00192307" w:rsidP="004308CC">
                            <w:pPr>
                              <w:jc w:val="center"/>
                            </w:pPr>
                            <w:r>
                              <w:t>Date du financement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59B4B" id="Zone de texte 727" o:spid="_x0000_s1795" type="#_x0000_t202" style="position:absolute;left:0;text-align:left;margin-left:522pt;margin-top:85.3pt;width:117pt;height:1in;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QEKsgIAALUFAAAOAAAAZHJzL2Uyb0RvYy54bWysVE1v2zAMvQ/YfxB0T+0ETtMYdQo3RYYB&#13;&#10;RVssHQrspshSY8wWNUmJnQ3776NkO826XTrsItPiI0U+flxetXVF9sLYElRGx2cxJUJxKEr1nNHP&#13;&#10;j6vRBSXWMVWwCpTI6EFYerV4/+6y0amYwBaqQhiCTpRNG53RrXM6jSLLt6Jm9gy0UKiUYGrm8Nc8&#13;&#10;R4VhDXqvq2gSx+dRA6bQBriwFm9vOiVdBP9SCu7upbTCkSqjGJsLpwnnxp/R4pKlz4bpbcn7MNg/&#13;&#10;RFGzUuGjR1c3zDGyM+UfruqSG7Ag3RmHOgIpSy5CDpjNOH6VzXrLtAi5IDlWH2my/88tv9s/GFIW&#13;&#10;GZ1NZpQoVmORvmCpSCGIE60TxCuQpkbbFNFrjXjXXkOL5R7uLV767Ftpav/FvAjqkfDDkWT0Rbg3&#13;&#10;Si6m8xhVHHXzcZKgjO6jF2ttrPsgoCZeyKjBIgZu2f7Wug46QPxjClZlVYVCVuq3C/TZ3YjQCZ01&#13;&#10;SzESFD3SxxSq9GM5nU3y2XQ+Os+n41Eyji9GeR5PRjerPM7jZLWcJ9c/+zgH+8hT0qUeJHeohPda&#13;&#10;qU9CIqeBAX8RulksK0P2DPuQcS6UC+SFCBHtURKzeIthjw95hPzeYtwxMrwMyh2N61KBCXy/Crv4&#13;&#10;OoQsOzwW7SRvL7p203bNdD4ZemMDxQFbxkA3e1bzVYl1vWXWPTCDw4atgAvE3eMhK2gyCr1EyRbM&#13;&#10;97/dezzOAGopaXB4M2q/7ZgRlFQfFU5HaCuc9vCTYGnxDXOq2Zxq1K5eAtZljKtK8yB6vKsGURqo&#13;&#10;n3DP5P5VVDHF8e2MukFcum6l4J7iIs8DCOdbM3er1pp7175Mvmsf2ydmdN/afsDuYBhzlr7q8A7r&#13;&#10;LRXkOweyDO3vme5Y7SuAuyEMUL/H/PI5/Q+ol227+AUAAP//AwBQSwMEFAAGAAgAAAAhAADKyLTi&#13;&#10;AAAAEgEAAA8AAABkcnMvZG93bnJldi54bWxMT8luwjAQvVfqP1hTqbdiA2mgIQ5CoF5blS5SbyYe&#13;&#10;koh4HMWGpH/f4dReRvNmeUu+Hl0rLtiHxpOG6USBQCq9bajS8PH+/LAEEaIha1pPqOEHA6yL25vc&#13;&#10;ZNYP9IaXfawEk1DIjIY6xi6TMpQ1OhMmvkPi3dH3zkSGfSVtbwYmd62cKZVKZxpihdp0uK2xPO3P&#13;&#10;TsPny/H7K1Gv1c49doMflST3JLW+vxt3Ky6bFYiIY/z7gGsG9g8FGzv4M9kgWsYqSThR5G6hUhDX&#13;&#10;k9liyaODhvk0SUEWufwfpfgFAAD//wMAUEsBAi0AFAAGAAgAAAAhALaDOJL+AAAA4QEAABMAAAAA&#13;&#10;AAAAAAAAAAAAAAAAAFtDb250ZW50X1R5cGVzXS54bWxQSwECLQAUAAYACAAAACEAOP0h/9YAAACU&#13;&#10;AQAACwAAAAAAAAAAAAAAAAAvAQAAX3JlbHMvLnJlbHNQSwECLQAUAAYACAAAACEAZhkBCrICAAC1&#13;&#10;BQAADgAAAAAAAAAAAAAAAAAuAgAAZHJzL2Uyb0RvYy54bWxQSwECLQAUAAYACAAAACEAAMrItOIA&#13;&#10;AAASAQAADwAAAAAAAAAAAAAAAAAMBQAAZHJzL2Rvd25yZXYueG1sUEsFBgAAAAAEAAQA8wAAABsG&#13;&#10;AAAAAA==&#13;&#10;" filled="f" stroked="f">
                <v:textbox>
                  <w:txbxContent>
                    <w:p w14:paraId="5FB91DAA" w14:textId="098EB7BB" w:rsidR="00192307" w:rsidRDefault="00192307" w:rsidP="004308CC">
                      <w:pPr>
                        <w:jc w:val="center"/>
                      </w:pPr>
                      <w:r>
                        <w:t>Date du financement</w:t>
                      </w:r>
                    </w:p>
                  </w:txbxContent>
                </v:textbox>
                <w10:wrap type="square"/>
              </v:shape>
            </w:pict>
          </mc:Fallback>
        </mc:AlternateContent>
      </w:r>
      <w:r w:rsidRPr="006C0266">
        <w:rPr>
          <w:noProof/>
          <w:lang w:eastAsia="fr-FR"/>
        </w:rPr>
        <mc:AlternateContent>
          <mc:Choice Requires="wpg">
            <w:drawing>
              <wp:anchor distT="0" distB="0" distL="114300" distR="114300" simplePos="0" relativeHeight="252931072" behindDoc="0" locked="0" layoutInCell="1" allowOverlap="1" wp14:anchorId="0261A0E1" wp14:editId="2886E386">
                <wp:simplePos x="0" y="0"/>
                <wp:positionH relativeFrom="column">
                  <wp:posOffset>1600200</wp:posOffset>
                </wp:positionH>
                <wp:positionV relativeFrom="paragraph">
                  <wp:posOffset>1883410</wp:posOffset>
                </wp:positionV>
                <wp:extent cx="457200" cy="467995"/>
                <wp:effectExtent l="0" t="0" r="25400" b="14605"/>
                <wp:wrapNone/>
                <wp:docPr id="728"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729"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225B7AA1" w14:textId="77777777" w:rsidR="00192307" w:rsidRDefault="00192307" w:rsidP="004308CC">
                              <w:pPr>
                                <w:rPr>
                                  <w:rFonts w:eastAsia="Times New Roman"/>
                                </w:rPr>
                              </w:pPr>
                            </w:p>
                          </w:txbxContent>
                        </wps:txbx>
                        <wps:bodyPr vert="horz" wrap="square" lIns="91440" tIns="45720" rIns="91440" bIns="45720" numCol="1" anchor="t" anchorCtr="0" compatLnSpc="1">
                          <a:prstTxWarp prst="textNoShape">
                            <a:avLst/>
                          </a:prstTxWarp>
                        </wps:bodyPr>
                      </wps:wsp>
                      <wps:wsp>
                        <wps:cNvPr id="730"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7B38DED3" w14:textId="77777777" w:rsidR="00192307" w:rsidRDefault="00192307" w:rsidP="004308CC">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0261A0E1" id="_x0000_s1796" style="position:absolute;left:0;text-align:left;margin-left:126pt;margin-top:148.3pt;width:36pt;height:36.85pt;z-index:252931072" coordsize="1110,1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s5vKoxAAAEJYAAAOAAAAZHJzL2Uyb0RvYy54bWzsXN9vI7cRfi/Q/0HQY4GLl9zfRnxBc7kL&#13;&#10;CqRpgLjo81qSf6C2pEq6s9Oi/3u/GXJWpG+HXCRAH4LLw60dfZrlzDccznBIf/3Ny9Pj4tPmcHzY&#13;&#10;ba+W5qtiudhsV7v1w/buavn36w9vuuXieBq26+Fxt91cLX/ZHJffvP3jH75+3l9u7O5+97jeHBYQ&#13;&#10;sj1ePu+vlven0/7y4uK4ut88DcevdvvNFh/e7g5Pwwm/Hu4u1ofhGdKfHi9sUTQXz7vDen/YrTbH&#13;&#10;I/7vd+7D5VuWf3u7WZ3+dnt73JwWj1dLjO3E/x743xv69+Lt18Pl3WHY3z+s/DCGXzGKp+Fhi5eO&#13;&#10;or4bTsPi4+HhM1FPD6vD7ri7PX212j1d7G5vH1Yb1gHamOKVNt8fdh/3rMvd5fPdfjQTTPvKTr9a&#13;&#10;7OrHTz8dFg/rq2VrQdV2eAJJ/N5FRcZ53t9dAvP9Yf/z/qeD/x937rfFzfNfd2vgh4+nHWv/cnt4&#13;&#10;IitAr8ULG/mX0cibl9Nihf9Z1S2IWy5W+Khq2r6vHQmrezD12bdW9+/994wx/lumKnlsF8OlvPC4&#13;&#10;e3xYf3h4fKS3s/Ns3j0eFp8G0D6sVpvtqaS34BsREmP64Xii79DomK//FO/effu+bOybD7Zo3lQ3&#13;&#10;vX3Td/2f35im64vG2u++bd7/1wuT71+QmbxVyGbw5eOZruNvo+vn+2G/YS84EhUjXb3Q9eGw2dAM&#13;&#10;WTQ0LHo7YEQXG2P/w271z+Niu3u/fjj9tHvYnjAewwpEUPrliC/NZLVp2KLOcsTrmZ+2deLP9Kw+&#13;&#10;Hk/fb3bsG8MnmBzjxFxZe+Pfrb3jXYPh26dHzMA/XSxMY9vF86IsSxZHeIGZAAZnWtwvbGn8eM4o&#13;&#10;G6BM1VpFWBnAylITVgUoUxe1IqwOYU1dKUNrIpjpFWltCOsaq0jDxA2s1jSKNDjMGdZ1mjSaZmdc&#13;&#10;aypFnAlZMProTMRDZ1VSQyKMbjsTUdE1hTa+kAudWBNx0arMmpAM3elMREYFKysuHLKhOZ2NqKir&#13;&#10;ThFmQypsqbiJjYhoClVaSETXa9IiGhrV62xIgym1GWFjGqw2wWxIgz64iIW203zYhiyohisjGrpa&#13;&#10;8zgEqvPM0TgtQxasabTpUIYsVEZhASvh+ZW2qrS5X0YsmFoTF7JgG9V7y5AFa1pNXEiD7RotzpUh&#13;&#10;DWWlja4KebB9r4mrQh6qvlFGV4VMlIXRbFeFTNS208SFVJRFrU2vKqSiMZqfVCEVpQFl04GkCqlo&#13;&#10;S1XZkIrStKrtQio61XZ1SEVp4Z/To6tDKkzRabGpjriwfanJC7kwttesV0dklFbjtg7JwLqukVtH&#13;&#10;bJRWM18dsmFaNZ2oIzos7KzYL6TD9JUWjZuYD8zIaXlNyIc1tcZHE/FhrMYvssAg/theC+9NxEfR&#13;&#10;aN7chHxQUqdMtibkw6p0NCEdtizU4YV0mFpbtJuQDYvgrYyuDdmoNW6RJge2K1Rd25ALLaq0IRGY&#13;&#10;3loMbUMitIWsDVkwTaWlim3Igho/25AEU8GXpvP1NiSh1jy4DTkwVqW0CznQw2cXkmCKQhtcF5Jg&#13;&#10;Os1yXUhDZzXDdSELWLaV2dqFPDStxmkX0mBB/fTc70IeaiQe0zR0IQ165OxCHvTA2Yc0VEabWX1I&#13;&#10;Q6kuO33IQt1pUakPWbC1FjT7kIWu0NYc7FCc56lBijVttz5kwRSNNlP7kAa1putDFkzZai7ShzSE&#13;&#10;imKvYyywh3upuVcvW19046fFQLt0BW/d7HdH2nyhChwbM9dSwQNFpboCBhsElr2VNBjGJjBv92Bw&#13;&#10;aTBsSeDWb7SkwTAVgftZYCpvCY3y1e0IpWVT9crweUpSccrweWpS8cnweYpSccnweapS+UhwlIdz&#13;&#10;VKX6kOHzVLVeVRR4s6R7VVHAzYJ7VVGhzYFTiUZjd3tFWfeiIozh81SlKovh81QtvaqokmaN3auK&#13;&#10;KmgOnKogGgyqnFlwryqqmFlwryqqlFlwryqqkFlwr2o1T1WqMkhVVBFzpFMRwfB5qlKNwPB5qlIJ&#13;&#10;wPB5qlKGz/B5qlICT3Ak6HNUpfyc4fNUpfSb4fNUpeya4fNUbbyqSI/njJ2yY5I+bhOnIzClvwyf&#13;&#10;pyoluAyfpyqlsAyfpyrlqAyfpyoloQRHljnHMpRkMnyeqpRFMnyeqpQmMnyeqpQHMnyeqpToERyZ&#13;&#10;3BxVKZNj+DxVKVVj+DxVKRdj+DxVKdlieKSqW0V8unRAK/F1E/GwXKCJeEP6Dpf74URZlvy4eL5a&#13;&#10;cuticX+15O4EffK0+7S53jHmROmWwb4pv9ogOXdmO0MetzGUNo4wSjNaWADy3HuZtEcKILXZnEwB&#13;&#10;yNMDK8psCQhzpYFUJQFYInlKA/1kxXZ7BkilNEkcQ7uMTZ5+jHWBXB5A05RdWiSaMh6JwJ4cZU2t&#13;&#10;C5Y5Rix5qzzFlIUzpemqzNsb4xSiRkj67Y1PPkC5+L68VZ7ydryUx9mN8UMQ8hTk6EYIIUndGx80&#13;&#10;TF4mlRZkpew40SPyyJzuLXUDWGbOnh31NGZxhI6SR+Z472i7n2XmfIlIJGTWPdF+csCcw6Nr4IC5&#13;&#10;KdT57DE7KdGqYonZad74wJ8PHKMXSTASN1s97o4b+NVEBEOLi4chE16NX3XhQ13aQWtPkoRiGYI8&#13;&#10;JS74uWEzcwj7HDy8Mf0VOfIUeX65wwZkev4Ubk5i+yONo+MU5GtFDkgb/QQc6ygZmTxfz/Hx9IMA&#13;&#10;5ClA4TsnUTwoO0aZtjmlW2qVQBckhEnjtD4fzZGCxh3Ly5HcFQ6XMfUYKdKjk6kqHi3mlac3c++n&#13;&#10;/riRIJ/L0+FwisTP0/SqRK1AVnas60SOPL086+VlYq0tfQUCx06RQU1D54Am7fq29kU2tsDSEhv4&#13;&#10;PLs00t/kq9FgdPyiuZ4EttRHgmNZ9FeSwA7HQAhYZnIfakY64Fjoipnl6c3d+4W9RMaafHVPvRC8&#13;&#10;usp4NTUuHTCTdkEHp3WdUQZA5zp1ZnGhJie/Gl3MpDJl4cNXPVbqYhZ5OvOgpeK0rrHLnzIPNUT5&#13;&#10;1eh4ZoC+JGvGPQV5pTzl1T7Lx8GstETs/vOr0R3NAKmvDQpbbLwnlTEyt8Y9GxmbPP0Y0Ylhieik&#13;&#10;piXi+B8De2wzJF+NthMDTYHdwDSS+uDQhtquGSS1BQlpMul4aX0BbCw2F9Nvp014kokmbRpZSmJQ&#13;&#10;ujNlqLvEivL01iz9BihOAGashL6Fezs6E5m3S1Src1aig2isUZOJQiX6ww6JBnDm7VjaWCYtYUl7&#13;&#10;4giAR+ZmGmWOLBPt4rRM66canC+HhCiSaQskF8lx4jSIQ6K5nEbK3IBHZzgydHyF3m4zK0qJTrVH&#13;&#10;YscgOU7jC0vqCqeRBbXh6O258heOPCLTuuNojYjMAMc0NxM20QP3EjPqWN/RwBfSrzbUqJpjdPTL&#13;&#10;PRCrS8rmxteJOHcgm0QyweXpJrqkBUWmmvVbsnDftCp+/x7nJ9Jr+LmGT08Hn9qjy57Wl81i2rH/&#13;&#10;IlrK02nrCkO02dOzYIRldHAvrcfdVXmZPN1LHbeGtoCSlPlQgq59EifVTplZtGVJsjhikHovnaOB&#13;&#10;71F/P4nzAcwYHJdLyfP7h2jL5lzUzWA6CZAUaHyZ3mcyAFP7BACJQGqAOFLAGuPMQBIneUKb2bqy&#13;&#10;fmHBYfu0vMqVTjhdkMb5HZEGoTilh/UJT40kN4nze49Un6dwpa8l6szULf3crTP2k8Qgnxe4haTO&#13;&#10;+EHpI3mVdXy/o5RJBCvZecrIq30qhEw9aT8ckmC/wimIJK6RBT6TCbTnhCUpD8cp3AzOFIudbFZk&#13;&#10;qs+eziQhImSqWTp3wbhMdWyw8864TLVtxpU6HYfohAbLS1vZvN4tk6AsG2zIfamRwFdVxo4CNSKC&#13;&#10;GxS4aEJXXTBrKFGmRoM7whFdbTke7m7GKzAf+D/PVwTbH46n74bjvbsqwx8RbLjE1aPtmn+63wzr&#13;&#10;9/7n0/Dw6H7mJB3DlGsj7uLJ6eXmxd0mcqk8fXqzW/+CayW4JIbbV/e7w7+Xi2dcuLpaHv/1cThs&#13;&#10;lovHv2xxJaU3FXW2T/wLXxJaLg7hJzfhJ9uPT+92uNwD5x62K0i9Wp7kx3cnd8ELN6xgwh+2P+9X&#13;&#10;BOSuC9S9fvnHcNgvSHN8CVd4ftzJFZvhUm6nEA8j1qvpFPG/4ILP/+umDxUo7mLWeNOHY2Z0fQc3&#13;&#10;m9xNHwqm0SfCUPZij/XVLy8Y54s9DZVSdFuLfiDpv/FeD1ZMHFBDV4GV0K710MFeYDglCjGIoufL&#13;&#10;KahsFVEIPmcYnZubkoUZewZZPok/NSwEnhHGZ8mmZMFGI8i4c25TspDWnGF8lHxKGELYGVVXdDBt&#13;&#10;ShgyixGGIkrREoXDGYZ7NXSwckoa1ZejuLLUjBZf52n5MsSkuJCCCtdDpjl4dZuHr0JNigtZaHCO&#13;&#10;UBEX8dA1mumi2zy4sKaJi5iAy2q2C6kgB58eHR3IGk2MTqE2OiTbAY68XJEXzYZONR6t2ef3kqcr&#13;&#10;8qIZoXNLXbyzvIpPLoO0zydrxIbuetGlHlPjPKwyvogOfWJQLXweX4MT2NPyKLKecfqsjS72mJZP&#13;&#10;4U/pG93tQeqguUt0t8cQb8r4Ij4S0S7ig/xKkRfyocfh6HYP6amJC+mgSTQdWKLbPez106OLrvfQ&#13;&#10;FJ8WRyXkmTTdeNH1Htw01sRFc0Pnluqk8bUUHpXRRVTorkdNl1EcBW9FXLRg6DODtolGcdhy1cRF&#13;&#10;E0OfuNH1Hr5hORWTqSkTvFQNK9HlHr4mMCktIkIPetHVHjqHPykspEEPyNG1Hn1kIQn6YkE9gdEc&#13;&#10;utFCCvSFLLrQoxMa3efRV1kqKseh6d4W3ebRU4D4Mo86FWgzNHrp9LSnQmyE6fM0uspj1NSJyr9R&#13;&#10;mh5EqPs3wtSkLrrHowe46CIP362koOnqqPN19Ogajx58o4s8YRaMvPvLgf6JGwuU36I6+XKg/7O7&#13;&#10;HF8O9GsXV74c6Ncs4w+DXI/bj+nD2b49dT12GtPwLwf6Nbv7bd/rsQWeNuTv70A/ljeo/BtOW3Ma&#13;&#10;SKetefGdOquIRZeXCumIaEcVX+Nkk1aeroNmCn8DKrMzjEyW35rZ4DY4kcu43PE+lJWMy2zo409t&#13;&#10;ID3Hwpg7Lo6y140vcyYIe9dupUVD0+8DikHk6Q2DwpwlItFMAxvpwWeaT7RrxRKRk6Yltv4sSZlp&#13;&#10;PxlsbrBE5MwZiXRtFmass2eGfQcKSWdaYictt8zBGCqV+dXIPDMSpTmSOXLhpgj5RK5r2XmJ7ORu&#13;&#10;01dIlqcnWwaJP8+V7l/jDD1KaLwcnp7pkqCod0jy9eTbW88Oe3sa6QnH5my6VWzEh9jhkzLFLWnL&#13;&#10;Kj1O8XRDPyRlyuSBz2c88zwfcfwvKXOc4tjeSCMlaJg212iTMETbV2mZEtjgAJnZO4ZKcqqkRhJ7&#13;&#10;4dFpy0ss50UhJbKjPwVC3pmTSLPRATODbPyVqKzeFDGcxIwpKQYxMMcOymgPzBBOcdJJzPgQRV4G&#13;&#10;5txSzpRlPZ1WB5aYnTz+UlF+Psqxu9wU95fPskFDTnjnwpDYJhvYsNXBATATKn2cJCdPuaxbwXKx&#13;&#10;3AnrckuDG1puqfGakmunRuYNl1sKPQ/ZpdXzml+r3TzKLf7ieblsQlw5d1hJ5kYu3zlPtnSGMM7e&#13;&#10;TEYm4SCT4Ul4ySSMEq4y+ecY/tKxXMJp2oMlOr/2pt/fcQi2w+/8OAT/GVT8oVo+I+D/qC79Jdzw&#13;&#10;dz6dcP7Tv2//BwAA//8DAFBLAwQUAAYACAAAACEAG8Y2yOMAAAAQAQAADwAAAGRycy9kb3ducmV2&#13;&#10;LnhtbExPyU7DMBC9I/EP1iBxo85CQ0njVFVZThUSLVLFzU2mSdR4HMVukv49wwkuozfbW7LVZFox&#13;&#10;YO8aSwrCWQACqbBlQ5WCr/3bwwKE85pK3VpCBVd0sMpvbzKdlnakTxx2vhJMQi7VCmrvu1RKV9Ro&#13;&#10;tJvZDol3J9sb7bntK1n2emRy08ooCBJpdEOsUOsONzUW593FKHgf9biOw9dhez5trt/7+cdhG6JS&#13;&#10;93fTy5LLegnC4+T/PuA3A/uHnI0d7YVKJ1oF0TziQJ7Bc5KA4Is4euTJkcFTEIPMM/k/SP4DAAD/&#13;&#10;/wMAUEsBAi0AFAAGAAgAAAAhALaDOJL+AAAA4QEAABMAAAAAAAAAAAAAAAAAAAAAAFtDb250ZW50&#13;&#10;X1R5cGVzXS54bWxQSwECLQAUAAYACAAAACEAOP0h/9YAAACUAQAACwAAAAAAAAAAAAAAAAAvAQAA&#13;&#10;X3JlbHMvLnJlbHNQSwECLQAUAAYACAAAACEA+bObyqMQAABCWAAADgAAAAAAAAAAAAAAAAAuAgAA&#13;&#10;ZHJzL2Uyb0RvYy54bWxQSwECLQAUAAYACAAAACEAG8Y2yOMAAAAQAQAADwAAAAAAAAAAAAAAAAD9&#13;&#10;EgAAZHJzL2Rvd25yZXYueG1sUEsFBgAAAAAEAAQA8wAAAA0UAAAAAA==&#13;&#10;">
                <v:shape id="Freeform 6" o:spid="_x0000_s1797" style="position:absolute;top:663;width:1110;height:771;visibility:visible;mso-wrap-style:square;v-text-anchor:top" coordsize="3331,23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X4SyAAAAOEAAAAPAAAAZHJzL2Rvd25yZXYueG1sRI9BawIx&#13;&#10;FITvgv8hPMGbZl2h1tUo0iL00EtVKN5eN6+7sZuXJYm69debgtDLwDDMN8xy3dlGXMgH41jBZJyB&#13;&#10;IC6dNlwpOOy3o2cQISJrbByTgl8KsF71e0sstLvyB112sRIJwqFABXWMbSFlKGuyGMauJU7Zt/MW&#13;&#10;Y7K+ktrjNcFtI/Mse5IWDaeFGlt6qan82Z2tgtnNnE75l99O3+efB9Phcbr3R6WGg+51kWSzABGp&#13;&#10;i/+NB+JNp3I+h79H6Q3I1R0AAP//AwBQSwECLQAUAAYACAAAACEA2+H2y+4AAACFAQAAEwAAAAAA&#13;&#10;AAAAAAAAAAAAAAAAW0NvbnRlbnRfVHlwZXNdLnhtbFBLAQItABQABgAIAAAAIQBa9CxbvwAAABUB&#13;&#10;AAALAAAAAAAAAAAAAAAAAB8BAABfcmVscy8ucmVsc1BLAQItABQABgAIAAAAIQBYIX4SyAAAAOEA&#13;&#10;AAAPAAAAAAAAAAAAAAAAAAcCAABkcnMvZG93bnJldi54bWxQSwUGAAAAAAMAAwC3AAAA/AIAAAAA&#13;&#10;" adj="-11796480,,5400" path="m1666,187r-21,4l1627,200r-132,96l1481,310r-9,20l1469,351r34,1287l1505,1654r6,15l1607,1848r12,14l1632,1873r16,8l1666,1882r18,-1l1699,1873r15,-11l1725,1848r96,-179l1827,1654r2,-16l1862,351r-2,-21l1850,310r-14,-14l1705,200r-19,-9l1666,187xm1482,r24,1l1529,9r19,14l1567,43r21,22l1608,89r20,20l1646,125r20,9l1686,125r19,-16l1725,89r18,-21l1764,43r20,-20l1804,9r23,-8l1850,r110,11l2065,24r102,17l2265,62r93,26l2446,115r84,31l2609,180r73,37l2751,257r62,43l2869,345r50,47l2963,443r36,53l3001,500r6,10l3016,528r12,21l3043,577r15,33l3076,647r20,42l3115,736r22,49l3158,839r21,57l3201,956r20,62l3241,1083r20,68l3278,1220r15,70l3306,1363r12,73l3326,1508r4,75l3331,1657r-2,73l3323,1804r-12,73l3296,1949r-20,70l3249,2086r-32,67l3179,2218r-44,62l3121,2294r-18,10l3085,2310r-20,3l268,2313r-20,-3l229,2304r-17,-11l197,2280r-45,-64l114,2151,82,2082,56,2013,34,1942,19,1869,8,1795,1,1721,,1648r,-6l1,1571r6,-76l16,1421r12,-74l41,1275r16,-71l76,1133r18,-67l115,1001r21,-62l159,879r21,-57l201,769r22,-49l244,675r18,-40l279,599r16,-32l309,542r10,-20l326,508r5,-7l368,447r44,-51l462,347r56,-45l581,259r68,-40l723,180r80,-34l886,115,975,88r93,-26l1166,41,1268,24,1374,9,1482,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225B7AA1" w14:textId="77777777" w:rsidR="00192307" w:rsidRDefault="00192307" w:rsidP="004308CC">
                        <w:pPr>
                          <w:rPr>
                            <w:rFonts w:eastAsia="Times New Roman"/>
                          </w:rPr>
                        </w:pPr>
                      </w:p>
                    </w:txbxContent>
                  </v:textbox>
                </v:shape>
                <v:shape id="Freeform 7" o:spid="_x0000_s1798" style="position:absolute;left:237;width:626;height:626;visibility:visible;mso-wrap-style:square;v-text-anchor:top" coordsize="1877,18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L0kwxwAAAOEAAAAPAAAAZHJzL2Rvd25yZXYueG1sRI9Ba8JA&#13;&#10;EIXvgv9hGaEXMRsrtBJdRbQWr00L7XHIjtnU7GzIrpr++86h0MvAY3jf41tvB9+qG/WxCWxgnuWg&#13;&#10;iKtgG64NfLwfZ0tQMSFbbAOTgR+KsN2MR2ssbLjzG93KVCuBcCzQgEupK7SOlSOPMQsdsfzOofeY&#13;&#10;JPa1tj3eBe5b/ZjnT9pjw7LgsKO9o+pSXr2BF72YxgvqU/ii8uw+X9vvXX405mEyHFZyditQiYb0&#13;&#10;3/hDnKyB54U4iJHYgN78AgAA//8DAFBLAQItABQABgAIAAAAIQDb4fbL7gAAAIUBAAATAAAAAAAA&#13;&#10;AAAAAAAAAAAAAABbQ29udGVudF9UeXBlc10ueG1sUEsBAi0AFAAGAAgAAAAhAFr0LFu/AAAAFQEA&#13;&#10;AAsAAAAAAAAAAAAAAAAAHwEAAF9yZWxzLy5yZWxzUEsBAi0AFAAGAAgAAAAhAAIvSTDHAAAA4QAA&#13;&#10;AA8AAAAAAAAAAAAAAAAABwIAAGRycy9kb3ducmV2LnhtbFBLBQYAAAAAAwADALcAAAD7AgAAAAA=&#13;&#10;" adj="-11796480,,5400" path="m939,r,l1024,4r84,11l1188,34r79,25l1341,91r71,37l1480,172r63,49l1603,275r54,60l1706,399r44,67l1787,538r32,74l1844,690r19,81l1875,853r2,86l1875,1024r-12,84l1844,1189r-25,78l1787,1341r-37,72l1706,1480r-49,64l1603,1603r-60,53l1480,1707r-68,42l1341,1788r-74,31l1188,1845r-80,18l1024,1874r-85,4l855,1874r-84,-11l690,1845r-78,-26l538,1788r-71,-39l399,1707r-64,-51l276,1603r-55,-59l172,1480r-43,-67l92,1341,60,1267,35,1189,16,1108,4,1024,,939,4,853,16,771,35,690,60,612,92,538r37,-72l172,399r49,-64l276,275r59,-54l399,172r68,-44l538,91,612,59,690,34,771,15,855,4,939,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7B38DED3" w14:textId="77777777" w:rsidR="00192307" w:rsidRDefault="00192307" w:rsidP="004308CC">
                        <w:pPr>
                          <w:rPr>
                            <w:rFonts w:eastAsia="Times New Roman"/>
                          </w:rPr>
                        </w:pPr>
                      </w:p>
                    </w:txbxContent>
                  </v:textbox>
                </v:shape>
              </v:group>
            </w:pict>
          </mc:Fallback>
        </mc:AlternateContent>
      </w:r>
      <w:r>
        <w:rPr>
          <w:noProof/>
          <w:lang w:eastAsia="fr-FR"/>
        </w:rPr>
        <mc:AlternateContent>
          <mc:Choice Requires="wps">
            <w:drawing>
              <wp:anchor distT="0" distB="0" distL="114300" distR="114300" simplePos="0" relativeHeight="252932096" behindDoc="0" locked="0" layoutInCell="1" allowOverlap="1" wp14:anchorId="317224F5" wp14:editId="0B892CC3">
                <wp:simplePos x="0" y="0"/>
                <wp:positionH relativeFrom="column">
                  <wp:posOffset>7086600</wp:posOffset>
                </wp:positionH>
                <wp:positionV relativeFrom="paragraph">
                  <wp:posOffset>1883410</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731" name="Rectangle à coins arrondis 731"/>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80FCF8B" w14:textId="77777777" w:rsidR="00192307" w:rsidRDefault="00192307" w:rsidP="004308CC">
                            <w:pPr>
                              <w:jc w:val="center"/>
                            </w:pPr>
                            <w:r>
                              <w:t>2323</w:t>
                            </w:r>
                          </w:p>
                          <w:p w14:paraId="1199FD23" w14:textId="77777777" w:rsidR="00192307" w:rsidRPr="00FE2EB4" w:rsidRDefault="00192307" w:rsidP="004308CC">
                            <w:pPr>
                              <w:jc w:val="center"/>
                              <w:rPr>
                                <w:sz w:val="44"/>
                                <w:szCs w:val="44"/>
                              </w:rPr>
                            </w:pPr>
                            <w:r>
                              <w:rPr>
                                <w:sz w:val="44"/>
                                <w:szCs w:val="44"/>
                              </w:rPr>
                              <w:t>23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17224F5" id="Rectangle à coins arrondis 731" o:spid="_x0000_s1799" style="position:absolute;left:0;text-align:left;margin-left:558pt;margin-top:148.3pt;width:52.05pt;height:54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T0HXgIAADMFAAAOAAAAZHJzL2Uyb0RvYy54bWysVNuO0zAQfUfiHyy/06QtW1bVpivEqrwg&#13;&#10;qLrLB7j2OLHk2GHs3v6Gf+HHGDtpdoEVKyH64NrJnOM5Z2Zyc3tqLTsABuNdxaeTkjNw0ivj6op/&#13;&#10;fVi/ueYsROGUsN5Bxc8Q+O3q9aubY7eEmW+8VYCMSFxYHruKNzF2y6IIsoFWhInvwNFL7bEVkY5Y&#13;&#10;FwrFkdhbW8zKclEcPaoOvYQQ6Old/5KvMr/WIOMXrQNEZitOucW8Yl53aS1WN2JZo+gaI4c0xD9k&#13;&#10;0Qrj6NKR6k5EwfZo/qBqjUQfvI4T6dvCa20kZA2kZlr+pua+ER1kLWRO6Eabwv+jlZ8PG2RGVfzd&#13;&#10;fMqZEy0VaUu2CVdbYD++M+mNC0wgeqdMYCmMTDt2YUnY+26DwynQNjlw0timf9LGTtno82g0nCKT&#13;&#10;9HCxmJbzK84kvVpcX12XuRDFI7jDED+Cb1naVBz93qmUVfZYHD6FSLdS/CUuXRi8NWptrM0HrHcf&#13;&#10;LLKDoMITP/1S2gT5Jcy6vyMz8Bkk8fRQyD3W50PcEhzMVeKU5CSKIX+PsfFDl63JyNj3nTV1E7em&#13;&#10;ZmhoWmKDAJvImTLUoNFmreipdUXftjRB2U+EQ8Vn5dunqi5UvcTHNEI3V0l3qldfobyLZwspS+u2&#13;&#10;oKn8VJNpvi8PHozOCUlUMVc8S6boBNPk8gicvwwc4hO0N2wEz14Gj4h8M5k3glvjPD5HYMeUdR9/&#13;&#10;caDXnSyIp92p7/vF1aWhd16daRqO9DmoePi2F5imTyydf7+PXpvcdAncBw6kNJnZ9aG+afSfnnPU&#13;&#10;47du9RMAAP//AwBQSwMEFAAGAAgAAAAhAESUOHPnAAAAEgEAAA8AAABkcnMvZG93bnJldi54bWxM&#13;&#10;j0tPwzAQhO9I/Adrkbig1g9VFk3jVDwKV0qpBEfXNklEbCe2mwZ+Pe4JLiuNdnZ2vnI92Q6NJsTW&#13;&#10;OwF0TgAZp7xuXS1g//Y0uwUUk3Radt4ZAd8mwrq6vChlof3JvZpxl2qUQ1wspIAmpb7AOKrGWBnn&#13;&#10;vjcu7z59sDJlGWqsgzzlcNthRgjHVrYuf2hkbx4ao752RyvgQw378QbTzbDZhpfh/YfdD+pZiOur&#13;&#10;6XGVx90KUDJT+ruAM0PuD1UudvBHpyPqsqaUZ6IkgC05B3S2MEYooIOABVlwwFWJ/6NUvwAAAP//&#13;&#10;AwBQSwECLQAUAAYACAAAACEAtoM4kv4AAADhAQAAEwAAAAAAAAAAAAAAAAAAAAAAW0NvbnRlbnRf&#13;&#10;VHlwZXNdLnhtbFBLAQItABQABgAIAAAAIQA4/SH/1gAAAJQBAAALAAAAAAAAAAAAAAAAAC8BAABf&#13;&#10;cmVscy8ucmVsc1BLAQItABQABgAIAAAAIQBIlT0HXgIAADMFAAAOAAAAAAAAAAAAAAAAAC4CAABk&#13;&#10;cnMvZTJvRG9jLnhtbFBLAQItABQABgAIAAAAIQBElDhz5wAAABIBAAAPAAAAAAAAAAAAAAAAALgE&#13;&#10;AABkcnMvZG93bnJldi54bWxQSwUGAAAAAAQABADzAAAAzAUAAAAA&#13;&#10;" fillcolor="maroon">
                <v:textbox>
                  <w:txbxContent>
                    <w:p w14:paraId="780FCF8B" w14:textId="77777777" w:rsidR="00192307" w:rsidRDefault="00192307" w:rsidP="004308CC">
                      <w:pPr>
                        <w:jc w:val="center"/>
                      </w:pPr>
                      <w:r>
                        <w:t>2323</w:t>
                      </w:r>
                    </w:p>
                    <w:p w14:paraId="1199FD23" w14:textId="77777777" w:rsidR="00192307" w:rsidRPr="00FE2EB4" w:rsidRDefault="00192307" w:rsidP="004308CC">
                      <w:pPr>
                        <w:jc w:val="center"/>
                        <w:rPr>
                          <w:sz w:val="44"/>
                          <w:szCs w:val="44"/>
                        </w:rPr>
                      </w:pPr>
                      <w:r>
                        <w:rPr>
                          <w:sz w:val="44"/>
                          <w:szCs w:val="44"/>
                        </w:rPr>
                        <w:t>23</w:t>
                      </w:r>
                    </w:p>
                  </w:txbxContent>
                </v:textbox>
                <w10:wrap type="through"/>
              </v:roundrect>
            </w:pict>
          </mc:Fallback>
        </mc:AlternateContent>
      </w:r>
      <w:r>
        <w:rPr>
          <w:noProof/>
          <w:lang w:eastAsia="fr-FR"/>
        </w:rPr>
        <mc:AlternateContent>
          <mc:Choice Requires="wps">
            <w:drawing>
              <wp:anchor distT="0" distB="0" distL="114300" distR="114300" simplePos="0" relativeHeight="252933120" behindDoc="0" locked="0" layoutInCell="1" allowOverlap="1" wp14:anchorId="480EE32E" wp14:editId="7426B20A">
                <wp:simplePos x="0" y="0"/>
                <wp:positionH relativeFrom="column">
                  <wp:posOffset>7086600</wp:posOffset>
                </wp:positionH>
                <wp:positionV relativeFrom="paragraph">
                  <wp:posOffset>1769110</wp:posOffset>
                </wp:positionV>
                <wp:extent cx="661035" cy="342900"/>
                <wp:effectExtent l="0" t="0" r="24765" b="38100"/>
                <wp:wrapThrough wrapText="bothSides">
                  <wp:wrapPolygon edited="0">
                    <wp:start x="0" y="0"/>
                    <wp:lineTo x="0" y="22400"/>
                    <wp:lineTo x="21579" y="22400"/>
                    <wp:lineTo x="21579" y="0"/>
                    <wp:lineTo x="0" y="0"/>
                  </wp:wrapPolygon>
                </wp:wrapThrough>
                <wp:docPr id="732" name="Rectangle à coins arrondis 732"/>
                <wp:cNvGraphicFramePr/>
                <a:graphic xmlns:a="http://schemas.openxmlformats.org/drawingml/2006/main">
                  <a:graphicData uri="http://schemas.microsoft.com/office/word/2010/wordprocessingShape">
                    <wps:wsp>
                      <wps:cNvSpPr/>
                      <wps:spPr>
                        <a:xfrm>
                          <a:off x="0" y="0"/>
                          <a:ext cx="661035" cy="34290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603E2C93" w14:textId="77777777" w:rsidR="00192307" w:rsidRPr="00FE2EB4" w:rsidRDefault="00192307" w:rsidP="004308CC">
                            <w:pPr>
                              <w:jc w:val="center"/>
                              <w:rPr>
                                <w:color w:val="000000" w:themeColor="text1"/>
                              </w:rPr>
                            </w:pPr>
                            <w:r>
                              <w:rPr>
                                <w:color w:val="000000" w:themeColor="text1"/>
                              </w:rPr>
                              <w:t>AOÛT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80EE32E" id="Rectangle à coins arrondis 732" o:spid="_x0000_s1800" style="position:absolute;left:0;text-align:left;margin-left:558pt;margin-top:139.3pt;width:52.05pt;height:27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AfN2DgIAAIAEAAAOAAAAZHJzL2Uyb0RvYy54bWysVNtuEzEQfUfiHyy/k90kJbSrbCpEVV4Q&#13;&#10;VC39AMeXxML2GNvJbv6Gf+HHGHuTDdBKIMSLY6/POTNnZpzldW8N2csQNbiWTic1JdJxENptWvr4&#13;&#10;+fbVJSUxMSeYASdbepCRXq9evlh2vpEz2IIRMhAUcbHpfEu3KfmmqiLfSsviBLx0eKkgWJbwGDaV&#13;&#10;CKxDdWuqWV0vqg6C8AG4jBG/3gyXdFX0lZI8fVIqykRMSzG3VNZQ1nVeq9WSNZvA/FbzYxrsH7Kw&#13;&#10;TDsMOkrdsMTILugnUlbzABFUmnCwFSiluSwe0M20/s3Nw5Z5WbxgcaIfyxT/nyz/uL8LRIuWvpnP&#13;&#10;KHHMYpPusWzMbYwk378RDtpFwkIAJ3QkGYZF63xskPvg78LxFHGbK9CrYPMveiN9KfRhLLTsE+H4&#13;&#10;cbGY1vPXlHC8ml/MrurSiOpM9iGm9xIsyZuWBtg5kbMqNWb7DzFhVMSfcDlgBKPFrTamHPIAyXcm&#13;&#10;kD3D1jPOpUsXOXNk/YI07k/k1E+fElEmM6tciMF62aWDkVnPuHupsK5odl6SLhN9Tsikk2ZBZorC&#13;&#10;1EfS9DmS+HIiHbGZJsuU/y1xRJeI4NJItNpBeC7qOVU14E+uB6/ZdurX/TBEi8VpOtYgDjhaHb6t&#13;&#10;lsavOxbyKLPGwdtdAqVLBzN5AB5FccxLi45PMr+jn88Fdf7jWP0AAAD//wMAUEsDBBQABgAIAAAA&#13;&#10;IQCElOXP5gAAABIBAAAPAAAAZHJzL2Rvd25yZXYueG1sTI9BS8NAEIXvgv9hGcFLsZtsIZY0myKK&#13;&#10;lIIHbcXzNjtNgtnZkN22ib/e6UkvA4+Z9+Z9xXp0nTjjEFpPGtJ5AgKp8ralWsPn/vVhCSJEQ9Z0&#13;&#10;nlDDhAHW5e1NYXLrL/SB512sBYdQyI2GJsY+lzJUDToT5r5H4t3RD85ElkMt7WAuHO46qZIkk860&#13;&#10;xB8a0+Nzg9X37uS4xuZ9ZqbNPplt7fYnqunrKN+c1vd348uKx9MKRMQx/jngysBGKLnYwZ/IBtGx&#13;&#10;TtOMiaIG9bjMQFxPlEpSEAcNi4XKQJaF/I9S/gIAAP//AwBQSwECLQAUAAYACAAAACEAtoM4kv4A&#13;&#10;AADhAQAAEwAAAAAAAAAAAAAAAAAAAAAAW0NvbnRlbnRfVHlwZXNdLnhtbFBLAQItABQABgAIAAAA&#13;&#10;IQA4/SH/1gAAAJQBAAALAAAAAAAAAAAAAAAAAC8BAABfcmVscy8ucmVsc1BLAQItABQABgAIAAAA&#13;&#10;IQB9AfN2DgIAAIAEAAAOAAAAAAAAAAAAAAAAAC4CAABkcnMvZTJvRG9jLnhtbFBLAQItABQABgAI&#13;&#10;AAAAIQCElOXP5gAAABIBAAAPAAAAAAAAAAAAAAAAAGgEAABkcnMvZG93bnJldi54bWxQSwUGAAAA&#13;&#10;AAQABADzAAAAewUAAAAA&#13;&#10;" fillcolor="#909465 [3207]" strokecolor="black [3213]" strokeweight="1.75pt">
                <v:textbox>
                  <w:txbxContent>
                    <w:p w14:paraId="603E2C93" w14:textId="77777777" w:rsidR="00192307" w:rsidRPr="00FE2EB4" w:rsidRDefault="00192307" w:rsidP="004308CC">
                      <w:pPr>
                        <w:jc w:val="center"/>
                        <w:rPr>
                          <w:color w:val="000000" w:themeColor="text1"/>
                        </w:rPr>
                      </w:pPr>
                      <w:r>
                        <w:rPr>
                          <w:color w:val="000000" w:themeColor="text1"/>
                        </w:rPr>
                        <w:t>AOÛT</w:t>
                      </w:r>
                    </w:p>
                  </w:txbxContent>
                </v:textbox>
                <w10:wrap type="through"/>
              </v:roundrect>
            </w:pict>
          </mc:Fallback>
        </mc:AlternateContent>
      </w:r>
      <w:r w:rsidR="00B91005">
        <w:rPr>
          <w:noProof/>
          <w:lang w:eastAsia="fr-FR"/>
        </w:rPr>
        <mc:AlternateContent>
          <mc:Choice Requires="wps">
            <w:drawing>
              <wp:anchor distT="0" distB="0" distL="114300" distR="114300" simplePos="0" relativeHeight="252911616" behindDoc="0" locked="0" layoutInCell="1" allowOverlap="1" wp14:anchorId="54430821" wp14:editId="651640A7">
                <wp:simplePos x="0" y="0"/>
                <wp:positionH relativeFrom="column">
                  <wp:posOffset>2286000</wp:posOffset>
                </wp:positionH>
                <wp:positionV relativeFrom="paragraph">
                  <wp:posOffset>302895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707" name="Flèche vers la droite 707"/>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9F631EF" w14:textId="4C52A93E" w:rsidR="00192307" w:rsidRPr="00FE2EB4" w:rsidRDefault="00192307" w:rsidP="000E4CC6">
                            <w:pPr>
                              <w:jc w:val="center"/>
                              <w:rPr>
                                <w:sz w:val="20"/>
                                <w:szCs w:val="20"/>
                              </w:rPr>
                            </w:pPr>
                            <w:r>
                              <w:rPr>
                                <w:sz w:val="20"/>
                                <w:szCs w:val="20"/>
                              </w:rPr>
                              <w:t>Remise des</w:t>
                            </w:r>
                            <w:r w:rsidRPr="00FE2EB4">
                              <w:rPr>
                                <w:sz w:val="20"/>
                                <w:szCs w:val="20"/>
                              </w:rPr>
                              <w:t xml:space="preserve"> actions courtage</w:t>
                            </w:r>
                          </w:p>
                        </w:txbxContent>
                      </wps:txbx>
                      <wps:bodyPr/>
                    </wps:wsp>
                  </a:graphicData>
                </a:graphic>
                <wp14:sizeRelH relativeFrom="margin">
                  <wp14:pctWidth>0</wp14:pctWidth>
                </wp14:sizeRelH>
                <wp14:sizeRelV relativeFrom="margin">
                  <wp14:pctHeight>0</wp14:pctHeight>
                </wp14:sizeRelV>
              </wp:anchor>
            </w:drawing>
          </mc:Choice>
          <mc:Fallback>
            <w:pict>
              <v:shape w14:anchorId="54430821" id="Flèche vers la droite 707" o:spid="_x0000_s1801" type="#_x0000_t13" style="position:absolute;left:0;text-align:left;margin-left:180pt;margin-top:23.85pt;width:2in;height:4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Yz0dQwIAAAsFAAAOAAAAZHJzL2Uyb0RvYy54bWysVFGO0zAQ/UfiDpb/adKW3a2qpivEqvwg&#13;&#10;qHbhAK49SSw5djQ2TXoj7sHFGDtptmyRVkL0w7WTeW/mvRlnc983hh0BvXa24PNZzhlY6ZS2VcG/&#13;&#10;f9u9W3Hmg7BKGGeh4Cfw/H779s2ma9ewcLUzCpARifXrri14HUK7zjIva2iEn7kWLL0sHTYi0BGr&#13;&#10;TKHoiL0x2SLPb7POoWrRSfCenj4ML/k28ZclyPC1LD0EZgpOtYW0YloPcc22G7GuULS1lmMZ4h+q&#13;&#10;aIS2lHSiehBBsB+or6gaLdF5V4aZdE3mylJLSBpIzTx/oeapFi0kLWSObyeb/P+jlV+Oe2RaFfwu&#13;&#10;v+PMioaatDO/flIDUl+ZEUyh0wFYjCC/utavCfbU7nE8edpG8X2JTfwnWaxPHp8mj6EPTNLD+Wqx&#13;&#10;WuXUCknvbu7mN7QnmuwZ3aIPn8A1LG4KjrqqwwdE1yWDxfGzDwPgHBhTeme02mlj0iFOD3w0yI6C&#13;&#10;+i6kBBuWY5o/Io29BmN1mKB5+l0jqdwBCmnGhpKoCkoESxU5JTmJYtTgMNRunLIdOhsiI1FEaY+6&#13;&#10;YqSx4KFGgH3gTGka0GCSXHQ0umIYW7pByVSEY8EX+fvL2s5UycmLMny7VNGt2LShTWkXTgZSBfYR&#13;&#10;Smp/bEzKly7eS+vmowEmRkdYSUZPwOXrwDE+QgfDJvDidfCESJnJvAncaOvwbwQmnEsuh/izA4Pu&#13;&#10;aEHoD/0w97fTVB+cOqWhTnbRjUtujn2LV/rynCifv2Hb3wAAAP//AwBQSwMEFAAGAAgAAAAhACTZ&#13;&#10;H9vjAAAADwEAAA8AAABkcnMvZG93bnJldi54bWxMT01Lw0AQvQv+h2UEb3bTpqRtmk0pBkEQC7Yi&#13;&#10;9DbdXZNgdjZkt238944nvQzMmzfvo9iMrhMXO4TWk4LpJAFhSXvTUq3g/fD0sAQRIpLBzpNV8G0D&#13;&#10;bMrbmwJz46/0Zi/7WAsWoZCjgibGPpcy6MY6DBPfW+Lbpx8cRl6HWpoBryzuOjlLkkw6bIkdGuzt&#13;&#10;Y2P11/7sFFSvSLU+aLd7bqvtx8uqn6azo1L3d2O15rFdg4h2jH8f8NuB80PJwU7+TCaITkGaJVwo&#13;&#10;KpgvFiCYkM2XDJyYmTIiy0L+71H+AAAA//8DAFBLAQItABQABgAIAAAAIQC2gziS/gAAAOEBAAAT&#13;&#10;AAAAAAAAAAAAAAAAAAAAAABbQ29udGVudF9UeXBlc10ueG1sUEsBAi0AFAAGAAgAAAAhADj9If/W&#13;&#10;AAAAlAEAAAsAAAAAAAAAAAAAAAAALwEAAF9yZWxzLy5yZWxzUEsBAi0AFAAGAAgAAAAhANRjPR1D&#13;&#10;AgAACwUAAA4AAAAAAAAAAAAAAAAALgIAAGRycy9lMm9Eb2MueG1sUEsBAi0AFAAGAAgAAAAhACTZ&#13;&#10;H9vjAAAADwEAAA8AAAAAAAAAAAAAAAAAnQQAAGRycy9kb3ducmV2LnhtbFBLBQYAAAAABAAEAPMA&#13;&#10;AACtBQAAAAA=&#13;&#10;" adj="18225" fillcolor="#ff6700 [3206]">
                <v:textbox>
                  <w:txbxContent>
                    <w:p w14:paraId="69F631EF" w14:textId="4C52A93E" w:rsidR="00192307" w:rsidRPr="00FE2EB4" w:rsidRDefault="00192307" w:rsidP="000E4CC6">
                      <w:pPr>
                        <w:jc w:val="center"/>
                        <w:rPr>
                          <w:sz w:val="20"/>
                          <w:szCs w:val="20"/>
                        </w:rPr>
                      </w:pPr>
                      <w:r>
                        <w:rPr>
                          <w:sz w:val="20"/>
                          <w:szCs w:val="20"/>
                        </w:rPr>
                        <w:t>Remise des</w:t>
                      </w:r>
                      <w:r w:rsidRPr="00FE2EB4">
                        <w:rPr>
                          <w:sz w:val="20"/>
                          <w:szCs w:val="20"/>
                        </w:rPr>
                        <w:t xml:space="preserve"> actions courtage</w:t>
                      </w:r>
                    </w:p>
                  </w:txbxContent>
                </v:textbox>
                <w10:wrap type="through"/>
              </v:shape>
            </w:pict>
          </mc:Fallback>
        </mc:AlternateContent>
      </w:r>
      <w:r w:rsidR="00B91005">
        <w:rPr>
          <w:color w:val="000000" w:themeColor="text1"/>
        </w:rPr>
        <w:t>LE REMBOURSEMENT</w:t>
      </w:r>
    </w:p>
    <w:p w14:paraId="419A9A13" w14:textId="77777777" w:rsidR="00E3405C" w:rsidRDefault="00E3405C">
      <w:pPr>
        <w:rPr>
          <w:color w:val="000000" w:themeColor="text1"/>
        </w:rPr>
      </w:pPr>
    </w:p>
    <w:p w14:paraId="63159322" w14:textId="77777777" w:rsidR="00E3405C" w:rsidRDefault="00E3405C">
      <w:pPr>
        <w:rPr>
          <w:color w:val="000000" w:themeColor="text1"/>
        </w:rPr>
      </w:pPr>
    </w:p>
    <w:p w14:paraId="4DBA5D16" w14:textId="77777777" w:rsidR="00E3405C" w:rsidRDefault="00E3405C">
      <w:pPr>
        <w:rPr>
          <w:color w:val="000000" w:themeColor="text1"/>
        </w:rPr>
      </w:pPr>
    </w:p>
    <w:p w14:paraId="0191F7C0" w14:textId="77777777" w:rsidR="00E3405C" w:rsidRDefault="00E3405C">
      <w:pPr>
        <w:rPr>
          <w:color w:val="000000" w:themeColor="text1"/>
        </w:rPr>
      </w:pPr>
    </w:p>
    <w:p w14:paraId="57DA43A9" w14:textId="77777777" w:rsidR="00E3405C" w:rsidRDefault="00E3405C">
      <w:pPr>
        <w:rPr>
          <w:color w:val="000000" w:themeColor="text1"/>
        </w:rPr>
      </w:pPr>
    </w:p>
    <w:p w14:paraId="6B628C1A" w14:textId="34D563D2" w:rsidR="00E3405C" w:rsidRDefault="008834A6">
      <w:pPr>
        <w:rPr>
          <w:color w:val="000000" w:themeColor="text1"/>
        </w:rPr>
      </w:pPr>
      <w:r>
        <w:rPr>
          <w:noProof/>
          <w:lang w:eastAsia="fr-FR"/>
        </w:rPr>
        <mc:AlternateContent>
          <mc:Choice Requires="wps">
            <w:drawing>
              <wp:anchor distT="0" distB="0" distL="114300" distR="114300" simplePos="0" relativeHeight="252923904" behindDoc="0" locked="0" layoutInCell="1" allowOverlap="1" wp14:anchorId="24D39BA9" wp14:editId="70A8CC47">
                <wp:simplePos x="0" y="0"/>
                <wp:positionH relativeFrom="column">
                  <wp:posOffset>4000500</wp:posOffset>
                </wp:positionH>
                <wp:positionV relativeFrom="paragraph">
                  <wp:posOffset>41910</wp:posOffset>
                </wp:positionV>
                <wp:extent cx="1485900" cy="914400"/>
                <wp:effectExtent l="0" t="0" r="0" b="0"/>
                <wp:wrapSquare wrapText="bothSides"/>
                <wp:docPr id="721" name="Zone de texte 721"/>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4AA324" w14:textId="62595E7A" w:rsidR="00192307" w:rsidRDefault="00192307" w:rsidP="004308CC">
                            <w:pPr>
                              <w:jc w:val="center"/>
                            </w:pPr>
                            <w:r>
                              <w:t>Marge chez le courtier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39BA9" id="Zone de texte 721" o:spid="_x0000_s1802" type="#_x0000_t202" style="position:absolute;left:0;text-align:left;margin-left:315pt;margin-top:3.3pt;width:117pt;height:1in;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iN1NsgIAALUFAAAOAAAAZHJzL2Uyb0RvYy54bWysVE1v2zAMvQ/YfxB0T+0ETpsYdQo3RYYB&#13;&#10;RVssHQrspshSY8wWNUmJnQ3776NkO826XTrsItPiI0U+flxetXVF9sLYElRGx2cxJUJxKEr1nNHP&#13;&#10;j6vRjBLrmCpYBUpk9CAsvVq8f3fZ6FRMYAtVIQxBJ8qmjc7o1jmdRpHlW1EzewZaKFRKMDVz+Gue&#13;&#10;o8KwBr3XVTSJ4/OoAVNoA1xYi7c3nZIugn8pBXf3UlrhSJVRjM2F04Rz489occnSZ8P0tuR9GOwf&#13;&#10;oqhZqfDRo6sb5hjZmfIPV3XJDViQ7oxDHYGUJRchB8xmHL/KZr1lWoRckByrjzTZ/+eW3+0fDCmL&#13;&#10;jF5MxpQoVmORvmCpSCGIE60TxCuQpkbbFNFrjXjXXkOL5R7uLV767Ftpav/FvAjqkfDDkWT0Rbg3&#13;&#10;SmbTeYwqjrr5OElQRvfRi7U21n0QUBMvZNRgEQO3bH9rXQcdIP4xBauyqkIhK/XbBfrsbkTohM6a&#13;&#10;pRgJih7pYwpV+rGcXkzyi+l8dJ5Px6NkHM9GeR5PRjerPM7jZLWcJ9c/+zgH+8hT0qUeJHeohPda&#13;&#10;qU9CIqeBAX8RulksK0P2DPuQcS6UC+SFCBHtURKzeIthjw95hPzeYtwxMrwMyh2N61KBCXy/Crv4&#13;&#10;OoQsOzwW7SRvL7p203bNdD4bemMDxQFbxkA3e1bzVYl1vWXWPTCDw4atgAvE3eMhK2gyCr1EyRbM&#13;&#10;97/dezzOAGopaXB4M2q/7ZgRlFQfFU5HaCuc9vCTYGnxDXOq2Zxq1K5eAtYF+x+jC6LHu2oQpYH6&#13;&#10;CfdM7l9FFVMc386oG8Sl61YK7iku8jyAcL41c7dqrbl37cvku/axfWJG963tB+wOhjFn6asO77De&#13;&#10;UkG+cyDL0P6e6Y7VvgK4G8IA9XvML5/T/4B62baLXwAAAP//AwBQSwMEFAAGAAgAAAAhANRKYx/f&#13;&#10;AAAADgEAAA8AAABkcnMvZG93bnJldi54bWxMT01PwzAMvSPxHyIjcWMJsEWjazohJq5MjG3Sblnj&#13;&#10;tRWNUzXZWv493gkulp+e/T7y5ehbccE+NoEMPE4UCKQyuIYqA9uv94c5iJgsOdsGQgM/GGFZ3N7k&#13;&#10;NnNhoE+8bFIlWIRiZg3UKXWZlLGs0ds4CR0Sc6fQe5sY9pV0vR1Y3LfySSktvW2IHWrb4VuN5ffm&#13;&#10;7A3sPk6H/VStq5WfdUMYlST/Io25vxtXCx6vCxAJx/T3AdcOnB8KDnYMZ3JRtAb0s+JCiRcNgvm5&#13;&#10;njI+8uFMaZBFLv/XKH4BAAD//wMAUEsBAi0AFAAGAAgAAAAhALaDOJL+AAAA4QEAABMAAAAAAAAA&#13;&#10;AAAAAAAAAAAAAFtDb250ZW50X1R5cGVzXS54bWxQSwECLQAUAAYACAAAACEAOP0h/9YAAACUAQAA&#13;&#10;CwAAAAAAAAAAAAAAAAAvAQAAX3JlbHMvLnJlbHNQSwECLQAUAAYACAAAACEAS4jdTbICAAC1BQAA&#13;&#10;DgAAAAAAAAAAAAAAAAAuAgAAZHJzL2Uyb0RvYy54bWxQSwECLQAUAAYACAAAACEA1EpjH98AAAAO&#13;&#10;AQAADwAAAAAAAAAAAAAAAAAMBQAAZHJzL2Rvd25yZXYueG1sUEsFBgAAAAAEAAQA8wAAABgGAAAA&#13;&#10;AA==&#13;&#10;" filled="f" stroked="f">
                <v:textbox>
                  <w:txbxContent>
                    <w:p w14:paraId="184AA324" w14:textId="62595E7A" w:rsidR="00192307" w:rsidRDefault="00192307" w:rsidP="004308CC">
                      <w:pPr>
                        <w:jc w:val="center"/>
                      </w:pPr>
                      <w:r>
                        <w:t>Marge chez le courtier</w:t>
                      </w:r>
                    </w:p>
                  </w:txbxContent>
                </v:textbox>
                <w10:wrap type="square"/>
              </v:shape>
            </w:pict>
          </mc:Fallback>
        </mc:AlternateContent>
      </w:r>
    </w:p>
    <w:p w14:paraId="3EA5A15B" w14:textId="77777777" w:rsidR="00E3405C" w:rsidRDefault="00E3405C">
      <w:pPr>
        <w:rPr>
          <w:color w:val="000000" w:themeColor="text1"/>
        </w:rPr>
      </w:pPr>
    </w:p>
    <w:p w14:paraId="732BE6B7" w14:textId="0205D88A" w:rsidR="00E3405C" w:rsidRDefault="00DB3C17">
      <w:pPr>
        <w:rPr>
          <w:color w:val="000000" w:themeColor="text1"/>
        </w:rPr>
      </w:pPr>
      <w:r>
        <w:rPr>
          <w:noProof/>
          <w:lang w:eastAsia="fr-FR"/>
        </w:rPr>
        <mc:AlternateContent>
          <mc:Choice Requires="wps">
            <w:drawing>
              <wp:anchor distT="0" distB="0" distL="114300" distR="114300" simplePos="0" relativeHeight="252935168" behindDoc="0" locked="0" layoutInCell="1" allowOverlap="1" wp14:anchorId="311E4B31" wp14:editId="0D92C309">
                <wp:simplePos x="0" y="0"/>
                <wp:positionH relativeFrom="column">
                  <wp:posOffset>5600700</wp:posOffset>
                </wp:positionH>
                <wp:positionV relativeFrom="paragraph">
                  <wp:posOffset>125095</wp:posOffset>
                </wp:positionV>
                <wp:extent cx="1028700" cy="1028700"/>
                <wp:effectExtent l="76200" t="76200" r="63500" b="63500"/>
                <wp:wrapNone/>
                <wp:docPr id="631" name="Ellipse 631"/>
                <wp:cNvGraphicFramePr/>
                <a:graphic xmlns:a="http://schemas.openxmlformats.org/drawingml/2006/main">
                  <a:graphicData uri="http://schemas.microsoft.com/office/word/2010/wordprocessingShape">
                    <wps:wsp>
                      <wps:cNvSpPr/>
                      <wps:spPr>
                        <a:xfrm>
                          <a:off x="0" y="0"/>
                          <a:ext cx="1028700" cy="1028700"/>
                        </a:xfrm>
                        <a:prstGeom prst="ellipse">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81CF6D3" w14:textId="2FAEA339" w:rsidR="00192307" w:rsidRDefault="00192307" w:rsidP="00DB3C17">
                            <w:pPr>
                              <w:jc w:val="center"/>
                            </w:pPr>
                            <w:r>
                              <w:t>2 000 $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11E4B31" id="Ellipse 631" o:spid="_x0000_s1803" style="position:absolute;left:0;text-align:left;margin-left:441pt;margin-top:9.85pt;width:81pt;height:81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f4/tQIAALgFAAAOAAAAZHJzL2Uyb0RvYy54bWysVMlu2zAQvRfoPxC8K1q8yDYiB4pd9VK0&#13;&#10;RtJ+AE1RFgGKVEnGC4L+e4fU4qQpEKCoDzSHmu29eeTt3bkR6Mi04UpmOL6JMGKSqpLLQ4Z/fC+C&#13;&#10;BUbGElkSoSTL8IUZfLf++OH21K5YomolSqYRJJFmdWozXFvbrsLQ0Jo1xNyolkn4WCndEAumPoSl&#13;&#10;JifI3ogwiaJ5eFK6bLWizBg43XYf8drnrypG7beqMswikWHozfpV+3Xv1nB9S1YHTdqa074N8g9d&#13;&#10;NIRLKDqm2hJL0JPmb1I1nGplVGVvqGpCVVWcMo8B0MTRH2gea9IyjwXIMe1Ik/l/aenX404jXmZ4&#13;&#10;PokxkqSBIX0SgreGIXcEBJ1aswK/x3ane8vA1qE9V7px/4ADnT2pl5FUdraIwmEcJYs0Au4pfBsM&#13;&#10;yBNew1tt7GemGuQ2GWZdec8nOX4xtvMevFxBowQvCy6EN/RhvxEaHQkMuSgi+Lm2ocArNyHfRjqZ&#13;&#10;sTHWnj3e14FgdZHMy6lrB1JTJtmkdCkpkKZJ37zStla9oAqtpO0kJvihtg/8gDSHi2FrzdjOYlRy&#13;&#10;0KIVHqpWoFLSKRQui6dTs2OGk2jqMA2ghlQdwmsbpp2UAJusgHnost91Knwu8jyZbyfbYLtYpsF0&#13;&#10;z5JgUUTT4D6fzuJNmhbxNv3VteoG56X7vJmlSZ7OlsE8n8XBNI4WQZ5HSbAt8iiPpsVmOb33QcDR&#13;&#10;UDR0aun04Xf2IphrRcgHVoHQnCI8XH/Fr9wTCkjswL/3dmEVzHgMnLwf2Pt78H5eY3DyfnA3YYjw&#13;&#10;lWF2Y3DDpdJ/SyDGlqvOH6byArfb2vP+7G9YOl86ht3ZXpUXuHcneHgybH4+Ec0wIpLWCvRArR6M&#13;&#10;jfVvletHqvzJqor723DN0deD58HroVeee39e2t7r+uCufwMAAP//AwBQSwMEFAAGAAgAAAAhAGJ0&#13;&#10;K73fAAAAEAEAAA8AAABkcnMvZG93bnJldi54bWxMT81uwjAMvk/iHSIj7TYSEBpdaYomGA/Aj8Q1&#13;&#10;TUxT1iRVE0r39jOn7WLZ/uzvp9iMrmUD9rEJXsJ8JoCh18E0vpZwPu3fMmAxKW9UGzxK+MEIm3Ly&#13;&#10;UqjchIc/4HBMNSMSH3MlwabU5ZxHbdGpOAsdesKuoXcq0djX3PTqQeSu5Qsh3rlTjScFqzrcWtTf&#13;&#10;x7sjFnO5Vc1+q7U9D7fd4fo1nFBI+Todd2sqn2tgCcf09wHPDOQfSjJWhbs3kbUSsmxBgRIBHytg&#13;&#10;zwOxXNKmoi6br4CXBf8fpPwFAAD//wMAUEsBAi0AFAAGAAgAAAAhALaDOJL+AAAA4QEAABMAAAAA&#13;&#10;AAAAAAAAAAAAAAAAAFtDb250ZW50X1R5cGVzXS54bWxQSwECLQAUAAYACAAAACEAOP0h/9YAAACU&#13;&#10;AQAACwAAAAAAAAAAAAAAAAAvAQAAX3JlbHMvLnJlbHNQSwECLQAUAAYACAAAACEAiy3+P7UCAAC4&#13;&#10;BQAADgAAAAAAAAAAAAAAAAAuAgAAZHJzL2Uyb0RvYy54bWxQSwECLQAUAAYACAAAACEAYnQrvd8A&#13;&#10;AAAQAQAADwAAAAAAAAAAAAAAAAAPBQAAZHJzL2Rvd25yZXYueG1sUEsFBgAAAAAEAAQA8wAAABsG&#13;&#10;AAAAAA==&#13;&#10;" fillcolor="red" strokecolor="black [3213]">
                <v:textbox>
                  <w:txbxContent>
                    <w:p w14:paraId="581CF6D3" w14:textId="2FAEA339" w:rsidR="00192307" w:rsidRDefault="00192307" w:rsidP="00DB3C17">
                      <w:pPr>
                        <w:jc w:val="center"/>
                      </w:pPr>
                      <w:r>
                        <w:t>2 000 $</w:t>
                      </w:r>
                    </w:p>
                  </w:txbxContent>
                </v:textbox>
              </v:oval>
            </w:pict>
          </mc:Fallback>
        </mc:AlternateContent>
      </w:r>
    </w:p>
    <w:p w14:paraId="1787592F" w14:textId="5423F1F3" w:rsidR="00E3405C" w:rsidRDefault="008834A6">
      <w:pPr>
        <w:rPr>
          <w:color w:val="000000" w:themeColor="text1"/>
        </w:rPr>
      </w:pPr>
      <w:r>
        <w:rPr>
          <w:noProof/>
          <w:lang w:eastAsia="fr-FR"/>
        </w:rPr>
        <mc:AlternateContent>
          <mc:Choice Requires="wps">
            <w:drawing>
              <wp:anchor distT="0" distB="0" distL="114300" distR="114300" simplePos="0" relativeHeight="252889088" behindDoc="0" locked="0" layoutInCell="1" allowOverlap="1" wp14:anchorId="2CD3C06D" wp14:editId="00B731C5">
                <wp:simplePos x="0" y="0"/>
                <wp:positionH relativeFrom="column">
                  <wp:posOffset>4457700</wp:posOffset>
                </wp:positionH>
                <wp:positionV relativeFrom="paragraph">
                  <wp:posOffset>167005</wp:posOffset>
                </wp:positionV>
                <wp:extent cx="731520" cy="470535"/>
                <wp:effectExtent l="0" t="0" r="5080" b="12065"/>
                <wp:wrapThrough wrapText="bothSides">
                  <wp:wrapPolygon edited="0">
                    <wp:start x="4500" y="0"/>
                    <wp:lineTo x="0" y="11660"/>
                    <wp:lineTo x="0" y="15158"/>
                    <wp:lineTo x="3750" y="20988"/>
                    <wp:lineTo x="21000" y="20988"/>
                    <wp:lineTo x="21000" y="10494"/>
                    <wp:lineTo x="15750" y="0"/>
                    <wp:lineTo x="4500" y="0"/>
                  </wp:wrapPolygon>
                </wp:wrapThrough>
                <wp:docPr id="14"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731520" cy="470535"/>
                        </a:xfrm>
                        <a:custGeom>
                          <a:avLst/>
                          <a:gdLst>
                            <a:gd name="T0" fmla="*/ 3925 w 5118"/>
                            <a:gd name="T1" fmla="*/ 2284 h 4004"/>
                            <a:gd name="T2" fmla="*/ 4139 w 5118"/>
                            <a:gd name="T3" fmla="*/ 2405 h 4004"/>
                            <a:gd name="T4" fmla="*/ 4088 w 5118"/>
                            <a:gd name="T5" fmla="*/ 3623 h 4004"/>
                            <a:gd name="T6" fmla="*/ 3231 w 5118"/>
                            <a:gd name="T7" fmla="*/ 3865 h 4004"/>
                            <a:gd name="T8" fmla="*/ 2382 w 5118"/>
                            <a:gd name="T9" fmla="*/ 4003 h 4004"/>
                            <a:gd name="T10" fmla="*/ 1697 w 5118"/>
                            <a:gd name="T11" fmla="*/ 3917 h 4004"/>
                            <a:gd name="T12" fmla="*/ 1069 w 5118"/>
                            <a:gd name="T13" fmla="*/ 3643 h 4004"/>
                            <a:gd name="T14" fmla="*/ 560 w 5118"/>
                            <a:gd name="T15" fmla="*/ 3140 h 4004"/>
                            <a:gd name="T16" fmla="*/ 177 w 5118"/>
                            <a:gd name="T17" fmla="*/ 2723 h 4004"/>
                            <a:gd name="T18" fmla="*/ 2 w 5118"/>
                            <a:gd name="T19" fmla="*/ 2438 h 4004"/>
                            <a:gd name="T20" fmla="*/ 124 w 5118"/>
                            <a:gd name="T21" fmla="*/ 2224 h 4004"/>
                            <a:gd name="T22" fmla="*/ 391 w 5118"/>
                            <a:gd name="T23" fmla="*/ 2335 h 4004"/>
                            <a:gd name="T24" fmla="*/ 754 w 5118"/>
                            <a:gd name="T25" fmla="*/ 2703 h 4004"/>
                            <a:gd name="T26" fmla="*/ 1177 w 5118"/>
                            <a:gd name="T27" fmla="*/ 3061 h 4004"/>
                            <a:gd name="T28" fmla="*/ 1487 w 5118"/>
                            <a:gd name="T29" fmla="*/ 3368 h 4004"/>
                            <a:gd name="T30" fmla="*/ 3065 w 5118"/>
                            <a:gd name="T31" fmla="*/ 3388 h 4004"/>
                            <a:gd name="T32" fmla="*/ 2913 w 5118"/>
                            <a:gd name="T33" fmla="*/ 3286 h 4004"/>
                            <a:gd name="T34" fmla="*/ 1535 w 5118"/>
                            <a:gd name="T35" fmla="*/ 3238 h 4004"/>
                            <a:gd name="T36" fmla="*/ 1328 w 5118"/>
                            <a:gd name="T37" fmla="*/ 3029 h 4004"/>
                            <a:gd name="T38" fmla="*/ 1340 w 5118"/>
                            <a:gd name="T39" fmla="*/ 2689 h 4004"/>
                            <a:gd name="T40" fmla="*/ 1534 w 5118"/>
                            <a:gd name="T41" fmla="*/ 2517 h 4004"/>
                            <a:gd name="T42" fmla="*/ 2725 w 5118"/>
                            <a:gd name="T43" fmla="*/ 2483 h 4004"/>
                            <a:gd name="T44" fmla="*/ 2878 w 5118"/>
                            <a:gd name="T45" fmla="*/ 2391 h 4004"/>
                            <a:gd name="T46" fmla="*/ 3243 w 5118"/>
                            <a:gd name="T47" fmla="*/ 2242 h 4004"/>
                            <a:gd name="T48" fmla="*/ 523 w 5118"/>
                            <a:gd name="T49" fmla="*/ 2065 h 4004"/>
                            <a:gd name="T50" fmla="*/ 796 w 5118"/>
                            <a:gd name="T51" fmla="*/ 2244 h 4004"/>
                            <a:gd name="T52" fmla="*/ 1107 w 5118"/>
                            <a:gd name="T53" fmla="*/ 2509 h 4004"/>
                            <a:gd name="T54" fmla="*/ 1236 w 5118"/>
                            <a:gd name="T55" fmla="*/ 2687 h 4004"/>
                            <a:gd name="T56" fmla="*/ 1115 w 5118"/>
                            <a:gd name="T57" fmla="*/ 2785 h 4004"/>
                            <a:gd name="T58" fmla="*/ 926 w 5118"/>
                            <a:gd name="T59" fmla="*/ 2621 h 4004"/>
                            <a:gd name="T60" fmla="*/ 636 w 5118"/>
                            <a:gd name="T61" fmla="*/ 2369 h 4004"/>
                            <a:gd name="T62" fmla="*/ 405 w 5118"/>
                            <a:gd name="T63" fmla="*/ 2166 h 4004"/>
                            <a:gd name="T64" fmla="*/ 366 w 5118"/>
                            <a:gd name="T65" fmla="*/ 2110 h 4004"/>
                            <a:gd name="T66" fmla="*/ 465 w 5118"/>
                            <a:gd name="T67" fmla="*/ 2052 h 4004"/>
                            <a:gd name="T68" fmla="*/ 5113 w 5118"/>
                            <a:gd name="T69" fmla="*/ 2097 h 4004"/>
                            <a:gd name="T70" fmla="*/ 5031 w 5118"/>
                            <a:gd name="T71" fmla="*/ 3896 h 4004"/>
                            <a:gd name="T72" fmla="*/ 4366 w 5118"/>
                            <a:gd name="T73" fmla="*/ 3812 h 4004"/>
                            <a:gd name="T74" fmla="*/ 4450 w 5118"/>
                            <a:gd name="T75" fmla="*/ 2013 h 4004"/>
                            <a:gd name="T76" fmla="*/ 923 w 5118"/>
                            <a:gd name="T77" fmla="*/ 1988 h 4004"/>
                            <a:gd name="T78" fmla="*/ 1230 w 5118"/>
                            <a:gd name="T79" fmla="*/ 2214 h 4004"/>
                            <a:gd name="T80" fmla="*/ 1373 w 5118"/>
                            <a:gd name="T81" fmla="*/ 2402 h 4004"/>
                            <a:gd name="T82" fmla="*/ 1252 w 5118"/>
                            <a:gd name="T83" fmla="*/ 2500 h 4004"/>
                            <a:gd name="T84" fmla="*/ 1064 w 5118"/>
                            <a:gd name="T85" fmla="*/ 2342 h 4004"/>
                            <a:gd name="T86" fmla="*/ 802 w 5118"/>
                            <a:gd name="T87" fmla="*/ 2123 h 4004"/>
                            <a:gd name="T88" fmla="*/ 647 w 5118"/>
                            <a:gd name="T89" fmla="*/ 1994 h 4004"/>
                            <a:gd name="T90" fmla="*/ 676 w 5118"/>
                            <a:gd name="T91" fmla="*/ 1940 h 4004"/>
                            <a:gd name="T92" fmla="*/ 2241 w 5118"/>
                            <a:gd name="T93" fmla="*/ 1068 h 4004"/>
                            <a:gd name="T94" fmla="*/ 2740 w 5118"/>
                            <a:gd name="T95" fmla="*/ 1070 h 4004"/>
                            <a:gd name="T96" fmla="*/ 2801 w 5118"/>
                            <a:gd name="T97" fmla="*/ 1071 h 4004"/>
                            <a:gd name="T98" fmla="*/ 3144 w 5118"/>
                            <a:gd name="T99" fmla="*/ 0 h 4004"/>
                            <a:gd name="T100" fmla="*/ 3472 w 5118"/>
                            <a:gd name="T101" fmla="*/ 198 h 4004"/>
                            <a:gd name="T102" fmla="*/ 3472 w 5118"/>
                            <a:gd name="T103" fmla="*/ 1768 h 4004"/>
                            <a:gd name="T104" fmla="*/ 3144 w 5118"/>
                            <a:gd name="T105" fmla="*/ 1968 h 4004"/>
                            <a:gd name="T106" fmla="*/ 1461 w 5118"/>
                            <a:gd name="T107" fmla="*/ 1816 h 4004"/>
                            <a:gd name="T108" fmla="*/ 1408 w 5118"/>
                            <a:gd name="T109" fmla="*/ 251 h 4004"/>
                            <a:gd name="T110" fmla="*/ 1698 w 5118"/>
                            <a:gd name="T111" fmla="*/ 4 h 40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118" h="4004">
                              <a:moveTo>
                                <a:pt x="3488" y="2208"/>
                              </a:moveTo>
                              <a:lnTo>
                                <a:pt x="3573" y="2211"/>
                              </a:lnTo>
                              <a:lnTo>
                                <a:pt x="3652" y="2219"/>
                              </a:lnTo>
                              <a:lnTo>
                                <a:pt x="3728" y="2231"/>
                              </a:lnTo>
                              <a:lnTo>
                                <a:pt x="3800" y="2247"/>
                              </a:lnTo>
                              <a:lnTo>
                                <a:pt x="3866" y="2264"/>
                              </a:lnTo>
                              <a:lnTo>
                                <a:pt x="3925" y="2284"/>
                              </a:lnTo>
                              <a:lnTo>
                                <a:pt x="3980" y="2303"/>
                              </a:lnTo>
                              <a:lnTo>
                                <a:pt x="4028" y="2323"/>
                              </a:lnTo>
                              <a:lnTo>
                                <a:pt x="4066" y="2340"/>
                              </a:lnTo>
                              <a:lnTo>
                                <a:pt x="4099" y="2357"/>
                              </a:lnTo>
                              <a:lnTo>
                                <a:pt x="4116" y="2369"/>
                              </a:lnTo>
                              <a:lnTo>
                                <a:pt x="4130" y="2385"/>
                              </a:lnTo>
                              <a:lnTo>
                                <a:pt x="4139" y="2405"/>
                              </a:lnTo>
                              <a:lnTo>
                                <a:pt x="4142" y="2427"/>
                              </a:lnTo>
                              <a:lnTo>
                                <a:pt x="4142" y="3547"/>
                              </a:lnTo>
                              <a:lnTo>
                                <a:pt x="4139" y="3567"/>
                              </a:lnTo>
                              <a:lnTo>
                                <a:pt x="4133" y="3587"/>
                              </a:lnTo>
                              <a:lnTo>
                                <a:pt x="4122" y="3603"/>
                              </a:lnTo>
                              <a:lnTo>
                                <a:pt x="4107" y="3615"/>
                              </a:lnTo>
                              <a:lnTo>
                                <a:pt x="4088" y="3623"/>
                              </a:lnTo>
                              <a:lnTo>
                                <a:pt x="3969" y="3646"/>
                              </a:lnTo>
                              <a:lnTo>
                                <a:pt x="3848" y="3674"/>
                              </a:lnTo>
                              <a:lnTo>
                                <a:pt x="3725" y="3708"/>
                              </a:lnTo>
                              <a:lnTo>
                                <a:pt x="3603" y="3745"/>
                              </a:lnTo>
                              <a:lnTo>
                                <a:pt x="3479" y="3786"/>
                              </a:lnTo>
                              <a:lnTo>
                                <a:pt x="3355" y="3826"/>
                              </a:lnTo>
                              <a:lnTo>
                                <a:pt x="3231" y="3865"/>
                              </a:lnTo>
                              <a:lnTo>
                                <a:pt x="3105" y="3902"/>
                              </a:lnTo>
                              <a:lnTo>
                                <a:pt x="2979" y="3934"/>
                              </a:lnTo>
                              <a:lnTo>
                                <a:pt x="2852" y="3962"/>
                              </a:lnTo>
                              <a:lnTo>
                                <a:pt x="2726" y="3986"/>
                              </a:lnTo>
                              <a:lnTo>
                                <a:pt x="2601" y="4000"/>
                              </a:lnTo>
                              <a:lnTo>
                                <a:pt x="2474" y="4004"/>
                              </a:lnTo>
                              <a:lnTo>
                                <a:pt x="2382" y="4003"/>
                              </a:lnTo>
                              <a:lnTo>
                                <a:pt x="2288" y="4000"/>
                              </a:lnTo>
                              <a:lnTo>
                                <a:pt x="2191" y="3993"/>
                              </a:lnTo>
                              <a:lnTo>
                                <a:pt x="2094" y="3984"/>
                              </a:lnTo>
                              <a:lnTo>
                                <a:pt x="1994" y="3973"/>
                              </a:lnTo>
                              <a:lnTo>
                                <a:pt x="1894" y="3958"/>
                              </a:lnTo>
                              <a:lnTo>
                                <a:pt x="1794" y="3939"/>
                              </a:lnTo>
                              <a:lnTo>
                                <a:pt x="1697" y="3917"/>
                              </a:lnTo>
                              <a:lnTo>
                                <a:pt x="1599" y="3891"/>
                              </a:lnTo>
                              <a:lnTo>
                                <a:pt x="1503" y="3862"/>
                              </a:lnTo>
                              <a:lnTo>
                                <a:pt x="1408" y="3827"/>
                              </a:lnTo>
                              <a:lnTo>
                                <a:pt x="1318" y="3789"/>
                              </a:lnTo>
                              <a:lnTo>
                                <a:pt x="1230" y="3745"/>
                              </a:lnTo>
                              <a:lnTo>
                                <a:pt x="1148" y="3696"/>
                              </a:lnTo>
                              <a:lnTo>
                                <a:pt x="1069" y="3643"/>
                              </a:lnTo>
                              <a:lnTo>
                                <a:pt x="994" y="3584"/>
                              </a:lnTo>
                              <a:lnTo>
                                <a:pt x="926" y="3520"/>
                              </a:lnTo>
                              <a:lnTo>
                                <a:pt x="848" y="3441"/>
                              </a:lnTo>
                              <a:lnTo>
                                <a:pt x="772" y="3364"/>
                              </a:lnTo>
                              <a:lnTo>
                                <a:pt x="699" y="3286"/>
                              </a:lnTo>
                              <a:lnTo>
                                <a:pt x="628" y="3213"/>
                              </a:lnTo>
                              <a:lnTo>
                                <a:pt x="560" y="3140"/>
                              </a:lnTo>
                              <a:lnTo>
                                <a:pt x="493" y="3071"/>
                              </a:lnTo>
                              <a:lnTo>
                                <a:pt x="431" y="3004"/>
                              </a:lnTo>
                              <a:lnTo>
                                <a:pt x="372" y="2940"/>
                              </a:lnTo>
                              <a:lnTo>
                                <a:pt x="316" y="2880"/>
                              </a:lnTo>
                              <a:lnTo>
                                <a:pt x="265" y="2824"/>
                              </a:lnTo>
                              <a:lnTo>
                                <a:pt x="219" y="2771"/>
                              </a:lnTo>
                              <a:lnTo>
                                <a:pt x="177" y="2723"/>
                              </a:lnTo>
                              <a:lnTo>
                                <a:pt x="140" y="2680"/>
                              </a:lnTo>
                              <a:lnTo>
                                <a:pt x="109" y="2641"/>
                              </a:lnTo>
                              <a:lnTo>
                                <a:pt x="82" y="2608"/>
                              </a:lnTo>
                              <a:lnTo>
                                <a:pt x="62" y="2580"/>
                              </a:lnTo>
                              <a:lnTo>
                                <a:pt x="31" y="2531"/>
                              </a:lnTo>
                              <a:lnTo>
                                <a:pt x="12" y="2483"/>
                              </a:lnTo>
                              <a:lnTo>
                                <a:pt x="2" y="2438"/>
                              </a:lnTo>
                              <a:lnTo>
                                <a:pt x="0" y="2394"/>
                              </a:lnTo>
                              <a:lnTo>
                                <a:pt x="6" y="2354"/>
                              </a:lnTo>
                              <a:lnTo>
                                <a:pt x="19" y="2318"/>
                              </a:lnTo>
                              <a:lnTo>
                                <a:pt x="39" y="2286"/>
                              </a:lnTo>
                              <a:lnTo>
                                <a:pt x="64" y="2259"/>
                              </a:lnTo>
                              <a:lnTo>
                                <a:pt x="92" y="2239"/>
                              </a:lnTo>
                              <a:lnTo>
                                <a:pt x="124" y="2224"/>
                              </a:lnTo>
                              <a:lnTo>
                                <a:pt x="160" y="2216"/>
                              </a:lnTo>
                              <a:lnTo>
                                <a:pt x="199" y="2214"/>
                              </a:lnTo>
                              <a:lnTo>
                                <a:pt x="237" y="2222"/>
                              </a:lnTo>
                              <a:lnTo>
                                <a:pt x="276" y="2238"/>
                              </a:lnTo>
                              <a:lnTo>
                                <a:pt x="316" y="2262"/>
                              </a:lnTo>
                              <a:lnTo>
                                <a:pt x="355" y="2297"/>
                              </a:lnTo>
                              <a:lnTo>
                                <a:pt x="391" y="2335"/>
                              </a:lnTo>
                              <a:lnTo>
                                <a:pt x="433" y="2379"/>
                              </a:lnTo>
                              <a:lnTo>
                                <a:pt x="479" y="2427"/>
                              </a:lnTo>
                              <a:lnTo>
                                <a:pt x="529" y="2478"/>
                              </a:lnTo>
                              <a:lnTo>
                                <a:pt x="582" y="2531"/>
                              </a:lnTo>
                              <a:lnTo>
                                <a:pt x="636" y="2588"/>
                              </a:lnTo>
                              <a:lnTo>
                                <a:pt x="695" y="2644"/>
                              </a:lnTo>
                              <a:lnTo>
                                <a:pt x="754" y="2703"/>
                              </a:lnTo>
                              <a:lnTo>
                                <a:pt x="814" y="2760"/>
                              </a:lnTo>
                              <a:lnTo>
                                <a:pt x="876" y="2818"/>
                              </a:lnTo>
                              <a:lnTo>
                                <a:pt x="938" y="2872"/>
                              </a:lnTo>
                              <a:lnTo>
                                <a:pt x="999" y="2925"/>
                              </a:lnTo>
                              <a:lnTo>
                                <a:pt x="1059" y="2974"/>
                              </a:lnTo>
                              <a:lnTo>
                                <a:pt x="1120" y="3019"/>
                              </a:lnTo>
                              <a:lnTo>
                                <a:pt x="1177" y="3061"/>
                              </a:lnTo>
                              <a:lnTo>
                                <a:pt x="1194" y="3114"/>
                              </a:lnTo>
                              <a:lnTo>
                                <a:pt x="1224" y="3165"/>
                              </a:lnTo>
                              <a:lnTo>
                                <a:pt x="1262" y="3215"/>
                              </a:lnTo>
                              <a:lnTo>
                                <a:pt x="1309" y="3261"/>
                              </a:lnTo>
                              <a:lnTo>
                                <a:pt x="1362" y="3302"/>
                              </a:lnTo>
                              <a:lnTo>
                                <a:pt x="1422" y="3339"/>
                              </a:lnTo>
                              <a:lnTo>
                                <a:pt x="1487" y="3368"/>
                              </a:lnTo>
                              <a:lnTo>
                                <a:pt x="1556" y="3390"/>
                              </a:lnTo>
                              <a:lnTo>
                                <a:pt x="1627" y="3404"/>
                              </a:lnTo>
                              <a:lnTo>
                                <a:pt x="1700" y="3410"/>
                              </a:lnTo>
                              <a:lnTo>
                                <a:pt x="3083" y="3410"/>
                              </a:lnTo>
                              <a:lnTo>
                                <a:pt x="3082" y="3407"/>
                              </a:lnTo>
                              <a:lnTo>
                                <a:pt x="3074" y="3399"/>
                              </a:lnTo>
                              <a:lnTo>
                                <a:pt x="3065" y="3388"/>
                              </a:lnTo>
                              <a:lnTo>
                                <a:pt x="3051" y="3373"/>
                              </a:lnTo>
                              <a:lnTo>
                                <a:pt x="3034" y="3357"/>
                              </a:lnTo>
                              <a:lnTo>
                                <a:pt x="3013" y="3340"/>
                              </a:lnTo>
                              <a:lnTo>
                                <a:pt x="2992" y="3323"/>
                              </a:lnTo>
                              <a:lnTo>
                                <a:pt x="2967" y="3309"/>
                              </a:lnTo>
                              <a:lnTo>
                                <a:pt x="2941" y="3295"/>
                              </a:lnTo>
                              <a:lnTo>
                                <a:pt x="2913" y="3286"/>
                              </a:lnTo>
                              <a:lnTo>
                                <a:pt x="2883" y="3280"/>
                              </a:lnTo>
                              <a:lnTo>
                                <a:pt x="1708" y="3280"/>
                              </a:lnTo>
                              <a:lnTo>
                                <a:pt x="1677" y="3278"/>
                              </a:lnTo>
                              <a:lnTo>
                                <a:pt x="1642" y="3274"/>
                              </a:lnTo>
                              <a:lnTo>
                                <a:pt x="1608" y="3266"/>
                              </a:lnTo>
                              <a:lnTo>
                                <a:pt x="1571" y="3254"/>
                              </a:lnTo>
                              <a:lnTo>
                                <a:pt x="1535" y="3238"/>
                              </a:lnTo>
                              <a:lnTo>
                                <a:pt x="1498" y="3219"/>
                              </a:lnTo>
                              <a:lnTo>
                                <a:pt x="1464" y="3196"/>
                              </a:lnTo>
                              <a:lnTo>
                                <a:pt x="1430" y="3171"/>
                              </a:lnTo>
                              <a:lnTo>
                                <a:pt x="1399" y="3140"/>
                              </a:lnTo>
                              <a:lnTo>
                                <a:pt x="1371" y="3108"/>
                              </a:lnTo>
                              <a:lnTo>
                                <a:pt x="1348" y="3071"/>
                              </a:lnTo>
                              <a:lnTo>
                                <a:pt x="1328" y="3029"/>
                              </a:lnTo>
                              <a:lnTo>
                                <a:pt x="1312" y="2984"/>
                              </a:lnTo>
                              <a:lnTo>
                                <a:pt x="1303" y="2934"/>
                              </a:lnTo>
                              <a:lnTo>
                                <a:pt x="1300" y="2881"/>
                              </a:lnTo>
                              <a:lnTo>
                                <a:pt x="1301" y="2825"/>
                              </a:lnTo>
                              <a:lnTo>
                                <a:pt x="1311" y="2776"/>
                              </a:lnTo>
                              <a:lnTo>
                                <a:pt x="1323" y="2731"/>
                              </a:lnTo>
                              <a:lnTo>
                                <a:pt x="1340" y="2689"/>
                              </a:lnTo>
                              <a:lnTo>
                                <a:pt x="1360" y="2653"/>
                              </a:lnTo>
                              <a:lnTo>
                                <a:pt x="1385" y="2622"/>
                              </a:lnTo>
                              <a:lnTo>
                                <a:pt x="1411" y="2593"/>
                              </a:lnTo>
                              <a:lnTo>
                                <a:pt x="1439" y="2570"/>
                              </a:lnTo>
                              <a:lnTo>
                                <a:pt x="1470" y="2549"/>
                              </a:lnTo>
                              <a:lnTo>
                                <a:pt x="1501" y="2531"/>
                              </a:lnTo>
                              <a:lnTo>
                                <a:pt x="1534" y="2517"/>
                              </a:lnTo>
                              <a:lnTo>
                                <a:pt x="1565" y="2506"/>
                              </a:lnTo>
                              <a:lnTo>
                                <a:pt x="1597" y="2497"/>
                              </a:lnTo>
                              <a:lnTo>
                                <a:pt x="1627" y="2490"/>
                              </a:lnTo>
                              <a:lnTo>
                                <a:pt x="1656" y="2486"/>
                              </a:lnTo>
                              <a:lnTo>
                                <a:pt x="1684" y="2484"/>
                              </a:lnTo>
                              <a:lnTo>
                                <a:pt x="1708" y="2483"/>
                              </a:lnTo>
                              <a:lnTo>
                                <a:pt x="2725" y="2483"/>
                              </a:lnTo>
                              <a:lnTo>
                                <a:pt x="2730" y="2481"/>
                              </a:lnTo>
                              <a:lnTo>
                                <a:pt x="2739" y="2473"/>
                              </a:lnTo>
                              <a:lnTo>
                                <a:pt x="2756" y="2463"/>
                              </a:lnTo>
                              <a:lnTo>
                                <a:pt x="2779" y="2449"/>
                              </a:lnTo>
                              <a:lnTo>
                                <a:pt x="2807" y="2432"/>
                              </a:lnTo>
                              <a:lnTo>
                                <a:pt x="2841" y="2411"/>
                              </a:lnTo>
                              <a:lnTo>
                                <a:pt x="2878" y="2391"/>
                              </a:lnTo>
                              <a:lnTo>
                                <a:pt x="2922" y="2368"/>
                              </a:lnTo>
                              <a:lnTo>
                                <a:pt x="2968" y="2346"/>
                              </a:lnTo>
                              <a:lnTo>
                                <a:pt x="3018" y="2323"/>
                              </a:lnTo>
                              <a:lnTo>
                                <a:pt x="3071" y="2300"/>
                              </a:lnTo>
                              <a:lnTo>
                                <a:pt x="3127" y="2280"/>
                              </a:lnTo>
                              <a:lnTo>
                                <a:pt x="3184" y="2259"/>
                              </a:lnTo>
                              <a:lnTo>
                                <a:pt x="3243" y="2242"/>
                              </a:lnTo>
                              <a:lnTo>
                                <a:pt x="3303" y="2228"/>
                              </a:lnTo>
                              <a:lnTo>
                                <a:pt x="3365" y="2217"/>
                              </a:lnTo>
                              <a:lnTo>
                                <a:pt x="3428" y="2210"/>
                              </a:lnTo>
                              <a:lnTo>
                                <a:pt x="3488" y="2208"/>
                              </a:lnTo>
                              <a:close/>
                              <a:moveTo>
                                <a:pt x="465" y="2052"/>
                              </a:moveTo>
                              <a:lnTo>
                                <a:pt x="492" y="2055"/>
                              </a:lnTo>
                              <a:lnTo>
                                <a:pt x="523" y="2065"/>
                              </a:lnTo>
                              <a:lnTo>
                                <a:pt x="552" y="2078"/>
                              </a:lnTo>
                              <a:lnTo>
                                <a:pt x="585" y="2097"/>
                              </a:lnTo>
                              <a:lnTo>
                                <a:pt x="622" y="2118"/>
                              </a:lnTo>
                              <a:lnTo>
                                <a:pt x="662" y="2146"/>
                              </a:lnTo>
                              <a:lnTo>
                                <a:pt x="704" y="2176"/>
                              </a:lnTo>
                              <a:lnTo>
                                <a:pt x="749" y="2208"/>
                              </a:lnTo>
                              <a:lnTo>
                                <a:pt x="796" y="2244"/>
                              </a:lnTo>
                              <a:lnTo>
                                <a:pt x="844" y="2281"/>
                              </a:lnTo>
                              <a:lnTo>
                                <a:pt x="890" y="2320"/>
                              </a:lnTo>
                              <a:lnTo>
                                <a:pt x="937" y="2359"/>
                              </a:lnTo>
                              <a:lnTo>
                                <a:pt x="983" y="2397"/>
                              </a:lnTo>
                              <a:lnTo>
                                <a:pt x="1027" y="2436"/>
                              </a:lnTo>
                              <a:lnTo>
                                <a:pt x="1069" y="2473"/>
                              </a:lnTo>
                              <a:lnTo>
                                <a:pt x="1107" y="2509"/>
                              </a:lnTo>
                              <a:lnTo>
                                <a:pt x="1141" y="2543"/>
                              </a:lnTo>
                              <a:lnTo>
                                <a:pt x="1172" y="2574"/>
                              </a:lnTo>
                              <a:lnTo>
                                <a:pt x="1197" y="2602"/>
                              </a:lnTo>
                              <a:lnTo>
                                <a:pt x="1217" y="2625"/>
                              </a:lnTo>
                              <a:lnTo>
                                <a:pt x="1230" y="2646"/>
                              </a:lnTo>
                              <a:lnTo>
                                <a:pt x="1238" y="2666"/>
                              </a:lnTo>
                              <a:lnTo>
                                <a:pt x="1236" y="2687"/>
                              </a:lnTo>
                              <a:lnTo>
                                <a:pt x="1228" y="2709"/>
                              </a:lnTo>
                              <a:lnTo>
                                <a:pt x="1214" y="2732"/>
                              </a:lnTo>
                              <a:lnTo>
                                <a:pt x="1197" y="2753"/>
                              </a:lnTo>
                              <a:lnTo>
                                <a:pt x="1174" y="2770"/>
                              </a:lnTo>
                              <a:lnTo>
                                <a:pt x="1151" y="2784"/>
                              </a:lnTo>
                              <a:lnTo>
                                <a:pt x="1124" y="2793"/>
                              </a:lnTo>
                              <a:lnTo>
                                <a:pt x="1115" y="2785"/>
                              </a:lnTo>
                              <a:lnTo>
                                <a:pt x="1101" y="2773"/>
                              </a:lnTo>
                              <a:lnTo>
                                <a:pt x="1081" y="2756"/>
                              </a:lnTo>
                              <a:lnTo>
                                <a:pt x="1058" y="2734"/>
                              </a:lnTo>
                              <a:lnTo>
                                <a:pt x="1030" y="2711"/>
                              </a:lnTo>
                              <a:lnTo>
                                <a:pt x="997" y="2683"/>
                              </a:lnTo>
                              <a:lnTo>
                                <a:pt x="963" y="2653"/>
                              </a:lnTo>
                              <a:lnTo>
                                <a:pt x="926" y="2621"/>
                              </a:lnTo>
                              <a:lnTo>
                                <a:pt x="887" y="2587"/>
                              </a:lnTo>
                              <a:lnTo>
                                <a:pt x="847" y="2553"/>
                              </a:lnTo>
                              <a:lnTo>
                                <a:pt x="805" y="2515"/>
                              </a:lnTo>
                              <a:lnTo>
                                <a:pt x="763" y="2478"/>
                              </a:lnTo>
                              <a:lnTo>
                                <a:pt x="720" y="2442"/>
                              </a:lnTo>
                              <a:lnTo>
                                <a:pt x="678" y="2405"/>
                              </a:lnTo>
                              <a:lnTo>
                                <a:pt x="636" y="2369"/>
                              </a:lnTo>
                              <a:lnTo>
                                <a:pt x="596" y="2334"/>
                              </a:lnTo>
                              <a:lnTo>
                                <a:pt x="557" y="2300"/>
                              </a:lnTo>
                              <a:lnTo>
                                <a:pt x="521" y="2269"/>
                              </a:lnTo>
                              <a:lnTo>
                                <a:pt x="487" y="2239"/>
                              </a:lnTo>
                              <a:lnTo>
                                <a:pt x="456" y="2211"/>
                              </a:lnTo>
                              <a:lnTo>
                                <a:pt x="428" y="2188"/>
                              </a:lnTo>
                              <a:lnTo>
                                <a:pt x="405" y="2166"/>
                              </a:lnTo>
                              <a:lnTo>
                                <a:pt x="385" y="2151"/>
                              </a:lnTo>
                              <a:lnTo>
                                <a:pt x="371" y="2138"/>
                              </a:lnTo>
                              <a:lnTo>
                                <a:pt x="361" y="2131"/>
                              </a:lnTo>
                              <a:lnTo>
                                <a:pt x="358" y="2128"/>
                              </a:lnTo>
                              <a:lnTo>
                                <a:pt x="360" y="2126"/>
                              </a:lnTo>
                              <a:lnTo>
                                <a:pt x="361" y="2120"/>
                              </a:lnTo>
                              <a:lnTo>
                                <a:pt x="366" y="2110"/>
                              </a:lnTo>
                              <a:lnTo>
                                <a:pt x="372" y="2100"/>
                              </a:lnTo>
                              <a:lnTo>
                                <a:pt x="380" y="2087"/>
                              </a:lnTo>
                              <a:lnTo>
                                <a:pt x="391" y="2076"/>
                              </a:lnTo>
                              <a:lnTo>
                                <a:pt x="405" y="2065"/>
                              </a:lnTo>
                              <a:lnTo>
                                <a:pt x="422" y="2058"/>
                              </a:lnTo>
                              <a:lnTo>
                                <a:pt x="440" y="2052"/>
                              </a:lnTo>
                              <a:lnTo>
                                <a:pt x="465" y="2052"/>
                              </a:lnTo>
                              <a:close/>
                              <a:moveTo>
                                <a:pt x="4481" y="2008"/>
                              </a:moveTo>
                              <a:lnTo>
                                <a:pt x="4999" y="2008"/>
                              </a:lnTo>
                              <a:lnTo>
                                <a:pt x="5031" y="2013"/>
                              </a:lnTo>
                              <a:lnTo>
                                <a:pt x="5059" y="2025"/>
                              </a:lnTo>
                              <a:lnTo>
                                <a:pt x="5082" y="2044"/>
                              </a:lnTo>
                              <a:lnTo>
                                <a:pt x="5102" y="2067"/>
                              </a:lnTo>
                              <a:lnTo>
                                <a:pt x="5113" y="2097"/>
                              </a:lnTo>
                              <a:lnTo>
                                <a:pt x="5118" y="2128"/>
                              </a:lnTo>
                              <a:lnTo>
                                <a:pt x="5118" y="3779"/>
                              </a:lnTo>
                              <a:lnTo>
                                <a:pt x="5113" y="3812"/>
                              </a:lnTo>
                              <a:lnTo>
                                <a:pt x="5102" y="3840"/>
                              </a:lnTo>
                              <a:lnTo>
                                <a:pt x="5082" y="3865"/>
                              </a:lnTo>
                              <a:lnTo>
                                <a:pt x="5059" y="3883"/>
                              </a:lnTo>
                              <a:lnTo>
                                <a:pt x="5031" y="3896"/>
                              </a:lnTo>
                              <a:lnTo>
                                <a:pt x="4999" y="3899"/>
                              </a:lnTo>
                              <a:lnTo>
                                <a:pt x="4481" y="3899"/>
                              </a:lnTo>
                              <a:lnTo>
                                <a:pt x="4450" y="3896"/>
                              </a:lnTo>
                              <a:lnTo>
                                <a:pt x="4420" y="3883"/>
                              </a:lnTo>
                              <a:lnTo>
                                <a:pt x="4397" y="3865"/>
                              </a:lnTo>
                              <a:lnTo>
                                <a:pt x="4378" y="3840"/>
                              </a:lnTo>
                              <a:lnTo>
                                <a:pt x="4366" y="3812"/>
                              </a:lnTo>
                              <a:lnTo>
                                <a:pt x="4361" y="3779"/>
                              </a:lnTo>
                              <a:lnTo>
                                <a:pt x="4361" y="2128"/>
                              </a:lnTo>
                              <a:lnTo>
                                <a:pt x="4366" y="2097"/>
                              </a:lnTo>
                              <a:lnTo>
                                <a:pt x="4378" y="2067"/>
                              </a:lnTo>
                              <a:lnTo>
                                <a:pt x="4397" y="2044"/>
                              </a:lnTo>
                              <a:lnTo>
                                <a:pt x="4420" y="2025"/>
                              </a:lnTo>
                              <a:lnTo>
                                <a:pt x="4450" y="2013"/>
                              </a:lnTo>
                              <a:lnTo>
                                <a:pt x="4481" y="2008"/>
                              </a:lnTo>
                              <a:close/>
                              <a:moveTo>
                                <a:pt x="749" y="1915"/>
                              </a:moveTo>
                              <a:lnTo>
                                <a:pt x="777" y="1918"/>
                              </a:lnTo>
                              <a:lnTo>
                                <a:pt x="808" y="1929"/>
                              </a:lnTo>
                              <a:lnTo>
                                <a:pt x="844" y="1945"/>
                              </a:lnTo>
                              <a:lnTo>
                                <a:pt x="882" y="1965"/>
                              </a:lnTo>
                              <a:lnTo>
                                <a:pt x="923" y="1988"/>
                              </a:lnTo>
                              <a:lnTo>
                                <a:pt x="966" y="2016"/>
                              </a:lnTo>
                              <a:lnTo>
                                <a:pt x="1011" y="2045"/>
                              </a:lnTo>
                              <a:lnTo>
                                <a:pt x="1058" y="2078"/>
                              </a:lnTo>
                              <a:lnTo>
                                <a:pt x="1103" y="2110"/>
                              </a:lnTo>
                              <a:lnTo>
                                <a:pt x="1148" y="2146"/>
                              </a:lnTo>
                              <a:lnTo>
                                <a:pt x="1190" y="2180"/>
                              </a:lnTo>
                              <a:lnTo>
                                <a:pt x="1230" y="2214"/>
                              </a:lnTo>
                              <a:lnTo>
                                <a:pt x="1267" y="2249"/>
                              </a:lnTo>
                              <a:lnTo>
                                <a:pt x="1300" y="2280"/>
                              </a:lnTo>
                              <a:lnTo>
                                <a:pt x="1328" y="2309"/>
                              </a:lnTo>
                              <a:lnTo>
                                <a:pt x="1351" y="2337"/>
                              </a:lnTo>
                              <a:lnTo>
                                <a:pt x="1366" y="2360"/>
                              </a:lnTo>
                              <a:lnTo>
                                <a:pt x="1374" y="2380"/>
                              </a:lnTo>
                              <a:lnTo>
                                <a:pt x="1373" y="2402"/>
                              </a:lnTo>
                              <a:lnTo>
                                <a:pt x="1365" y="2425"/>
                              </a:lnTo>
                              <a:lnTo>
                                <a:pt x="1351" y="2447"/>
                              </a:lnTo>
                              <a:lnTo>
                                <a:pt x="1334" y="2467"/>
                              </a:lnTo>
                              <a:lnTo>
                                <a:pt x="1311" y="2484"/>
                              </a:lnTo>
                              <a:lnTo>
                                <a:pt x="1287" y="2498"/>
                              </a:lnTo>
                              <a:lnTo>
                                <a:pt x="1261" y="2508"/>
                              </a:lnTo>
                              <a:lnTo>
                                <a:pt x="1252" y="2500"/>
                              </a:lnTo>
                              <a:lnTo>
                                <a:pt x="1236" y="2486"/>
                              </a:lnTo>
                              <a:lnTo>
                                <a:pt x="1216" y="2469"/>
                              </a:lnTo>
                              <a:lnTo>
                                <a:pt x="1191" y="2449"/>
                              </a:lnTo>
                              <a:lnTo>
                                <a:pt x="1163" y="2425"/>
                              </a:lnTo>
                              <a:lnTo>
                                <a:pt x="1132" y="2399"/>
                              </a:lnTo>
                              <a:lnTo>
                                <a:pt x="1100" y="2371"/>
                              </a:lnTo>
                              <a:lnTo>
                                <a:pt x="1064" y="2342"/>
                              </a:lnTo>
                              <a:lnTo>
                                <a:pt x="1027" y="2311"/>
                              </a:lnTo>
                              <a:lnTo>
                                <a:pt x="988" y="2280"/>
                              </a:lnTo>
                              <a:lnTo>
                                <a:pt x="951" y="2247"/>
                              </a:lnTo>
                              <a:lnTo>
                                <a:pt x="912" y="2214"/>
                              </a:lnTo>
                              <a:lnTo>
                                <a:pt x="875" y="2183"/>
                              </a:lnTo>
                              <a:lnTo>
                                <a:pt x="837" y="2152"/>
                              </a:lnTo>
                              <a:lnTo>
                                <a:pt x="802" y="2123"/>
                              </a:lnTo>
                              <a:lnTo>
                                <a:pt x="769" y="2097"/>
                              </a:lnTo>
                              <a:lnTo>
                                <a:pt x="740" y="2070"/>
                              </a:lnTo>
                              <a:lnTo>
                                <a:pt x="712" y="2048"/>
                              </a:lnTo>
                              <a:lnTo>
                                <a:pt x="689" y="2028"/>
                              </a:lnTo>
                              <a:lnTo>
                                <a:pt x="670" y="2013"/>
                              </a:lnTo>
                              <a:lnTo>
                                <a:pt x="656" y="2002"/>
                              </a:lnTo>
                              <a:lnTo>
                                <a:pt x="647" y="1994"/>
                              </a:lnTo>
                              <a:lnTo>
                                <a:pt x="644" y="1991"/>
                              </a:lnTo>
                              <a:lnTo>
                                <a:pt x="645" y="1989"/>
                              </a:lnTo>
                              <a:lnTo>
                                <a:pt x="647" y="1983"/>
                              </a:lnTo>
                              <a:lnTo>
                                <a:pt x="651" y="1974"/>
                              </a:lnTo>
                              <a:lnTo>
                                <a:pt x="658" y="1963"/>
                              </a:lnTo>
                              <a:lnTo>
                                <a:pt x="665" y="1951"/>
                              </a:lnTo>
                              <a:lnTo>
                                <a:pt x="676" y="1940"/>
                              </a:lnTo>
                              <a:lnTo>
                                <a:pt x="690" y="1929"/>
                              </a:lnTo>
                              <a:lnTo>
                                <a:pt x="706" y="1921"/>
                              </a:lnTo>
                              <a:lnTo>
                                <a:pt x="726" y="1915"/>
                              </a:lnTo>
                              <a:lnTo>
                                <a:pt x="749" y="1915"/>
                              </a:lnTo>
                              <a:close/>
                              <a:moveTo>
                                <a:pt x="2405" y="600"/>
                              </a:moveTo>
                              <a:lnTo>
                                <a:pt x="2008" y="1068"/>
                              </a:lnTo>
                              <a:lnTo>
                                <a:pt x="2241" y="1068"/>
                              </a:lnTo>
                              <a:lnTo>
                                <a:pt x="2241" y="1611"/>
                              </a:lnTo>
                              <a:lnTo>
                                <a:pt x="2568" y="1611"/>
                              </a:lnTo>
                              <a:lnTo>
                                <a:pt x="2568" y="1068"/>
                              </a:lnTo>
                              <a:lnTo>
                                <a:pt x="2626" y="1068"/>
                              </a:lnTo>
                              <a:lnTo>
                                <a:pt x="2672" y="1070"/>
                              </a:lnTo>
                              <a:lnTo>
                                <a:pt x="2711" y="1070"/>
                              </a:lnTo>
                              <a:lnTo>
                                <a:pt x="2740" y="1070"/>
                              </a:lnTo>
                              <a:lnTo>
                                <a:pt x="2762" y="1070"/>
                              </a:lnTo>
                              <a:lnTo>
                                <a:pt x="2778" y="1070"/>
                              </a:lnTo>
                              <a:lnTo>
                                <a:pt x="2789" y="1070"/>
                              </a:lnTo>
                              <a:lnTo>
                                <a:pt x="2796" y="1070"/>
                              </a:lnTo>
                              <a:lnTo>
                                <a:pt x="2799" y="1070"/>
                              </a:lnTo>
                              <a:lnTo>
                                <a:pt x="2801" y="1071"/>
                              </a:lnTo>
                              <a:lnTo>
                                <a:pt x="2801" y="1071"/>
                              </a:lnTo>
                              <a:lnTo>
                                <a:pt x="2405" y="600"/>
                              </a:lnTo>
                              <a:close/>
                              <a:moveTo>
                                <a:pt x="1759" y="0"/>
                              </a:moveTo>
                              <a:lnTo>
                                <a:pt x="2322" y="0"/>
                              </a:lnTo>
                              <a:lnTo>
                                <a:pt x="2322" y="277"/>
                              </a:lnTo>
                              <a:lnTo>
                                <a:pt x="2584" y="277"/>
                              </a:lnTo>
                              <a:lnTo>
                                <a:pt x="2584" y="0"/>
                              </a:lnTo>
                              <a:lnTo>
                                <a:pt x="3144" y="0"/>
                              </a:lnTo>
                              <a:lnTo>
                                <a:pt x="3204" y="4"/>
                              </a:lnTo>
                              <a:lnTo>
                                <a:pt x="3260" y="18"/>
                              </a:lnTo>
                              <a:lnTo>
                                <a:pt x="3314" y="40"/>
                              </a:lnTo>
                              <a:lnTo>
                                <a:pt x="3362" y="71"/>
                              </a:lnTo>
                              <a:lnTo>
                                <a:pt x="3404" y="107"/>
                              </a:lnTo>
                              <a:lnTo>
                                <a:pt x="3441" y="150"/>
                              </a:lnTo>
                              <a:lnTo>
                                <a:pt x="3472" y="198"/>
                              </a:lnTo>
                              <a:lnTo>
                                <a:pt x="3494" y="251"/>
                              </a:lnTo>
                              <a:lnTo>
                                <a:pt x="3508" y="308"/>
                              </a:lnTo>
                              <a:lnTo>
                                <a:pt x="3513" y="369"/>
                              </a:lnTo>
                              <a:lnTo>
                                <a:pt x="3513" y="1599"/>
                              </a:lnTo>
                              <a:lnTo>
                                <a:pt x="3508" y="1658"/>
                              </a:lnTo>
                              <a:lnTo>
                                <a:pt x="3494" y="1715"/>
                              </a:lnTo>
                              <a:lnTo>
                                <a:pt x="3472" y="1768"/>
                              </a:lnTo>
                              <a:lnTo>
                                <a:pt x="3441" y="1816"/>
                              </a:lnTo>
                              <a:lnTo>
                                <a:pt x="3404" y="1859"/>
                              </a:lnTo>
                              <a:lnTo>
                                <a:pt x="3362" y="1896"/>
                              </a:lnTo>
                              <a:lnTo>
                                <a:pt x="3314" y="1926"/>
                              </a:lnTo>
                              <a:lnTo>
                                <a:pt x="3260" y="1949"/>
                              </a:lnTo>
                              <a:lnTo>
                                <a:pt x="3204" y="1963"/>
                              </a:lnTo>
                              <a:lnTo>
                                <a:pt x="3144" y="1968"/>
                              </a:lnTo>
                              <a:lnTo>
                                <a:pt x="1759" y="1968"/>
                              </a:lnTo>
                              <a:lnTo>
                                <a:pt x="1698" y="1963"/>
                              </a:lnTo>
                              <a:lnTo>
                                <a:pt x="1642" y="1949"/>
                              </a:lnTo>
                              <a:lnTo>
                                <a:pt x="1588" y="1926"/>
                              </a:lnTo>
                              <a:lnTo>
                                <a:pt x="1540" y="1896"/>
                              </a:lnTo>
                              <a:lnTo>
                                <a:pt x="1498" y="1859"/>
                              </a:lnTo>
                              <a:lnTo>
                                <a:pt x="1461" y="1816"/>
                              </a:lnTo>
                              <a:lnTo>
                                <a:pt x="1430" y="1768"/>
                              </a:lnTo>
                              <a:lnTo>
                                <a:pt x="1408" y="1715"/>
                              </a:lnTo>
                              <a:lnTo>
                                <a:pt x="1394" y="1658"/>
                              </a:lnTo>
                              <a:lnTo>
                                <a:pt x="1390" y="1599"/>
                              </a:lnTo>
                              <a:lnTo>
                                <a:pt x="1390" y="369"/>
                              </a:lnTo>
                              <a:lnTo>
                                <a:pt x="1394" y="308"/>
                              </a:lnTo>
                              <a:lnTo>
                                <a:pt x="1408" y="251"/>
                              </a:lnTo>
                              <a:lnTo>
                                <a:pt x="1430" y="198"/>
                              </a:lnTo>
                              <a:lnTo>
                                <a:pt x="1461" y="150"/>
                              </a:lnTo>
                              <a:lnTo>
                                <a:pt x="1498" y="107"/>
                              </a:lnTo>
                              <a:lnTo>
                                <a:pt x="1540" y="71"/>
                              </a:lnTo>
                              <a:lnTo>
                                <a:pt x="1588" y="40"/>
                              </a:lnTo>
                              <a:lnTo>
                                <a:pt x="1642" y="18"/>
                              </a:lnTo>
                              <a:lnTo>
                                <a:pt x="1698" y="4"/>
                              </a:lnTo>
                              <a:lnTo>
                                <a:pt x="1759" y="0"/>
                              </a:lnTo>
                              <a:close/>
                            </a:path>
                          </a:pathLst>
                        </a:custGeom>
                        <a:solidFill>
                          <a:srgbClr val="FF0000"/>
                        </a:solidFill>
                        <a:ln w="0">
                          <a:noFill/>
                          <a:prstDash val="solid"/>
                          <a:round/>
                          <a:headEnd/>
                          <a:tailEnd/>
                        </a:ln>
                      </wps:spPr>
                      <wps:bodyPr vert="horz" wrap="square" lIns="91440" tIns="45720" rIns="91440" bIns="45720" numCol="1" anchor="t" anchorCtr="0" compatLnSpc="1">
                        <a:prstTxWarp prst="textNoShape">
                          <a:avLst/>
                        </a:prstTxWarp>
                      </wps:bodyPr>
                    </wps:wsp>
                  </a:graphicData>
                </a:graphic>
              </wp:anchor>
            </w:drawing>
          </mc:Choice>
          <mc:Fallback>
            <w:pict>
              <v:shape w14:anchorId="21B8761E" id="Freeform 18" o:spid="_x0000_s1026" style="position:absolute;margin-left:351pt;margin-top:13.15pt;width:57.6pt;height:37.05pt;z-index:252889088;visibility:visible;mso-wrap-style:square;mso-wrap-distance-left:9pt;mso-wrap-distance-top:0;mso-wrap-distance-right:9pt;mso-wrap-distance-bottom:0;mso-position-horizontal:absolute;mso-position-horizontal-relative:text;mso-position-vertical:absolute;mso-position-vertical-relative:text;v-text-anchor:top" coordsize="5118,40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S4YQ5RIAAJBgAAAOAAAAZHJzL2Uyb0RvYy54bWysXVtvXMcNfi/Q/7DYxwKNzlzOTYidhyQu&#13;&#10;CqRpgLjo83q1soRKu+ru2nL66/txhhzNOhryoOhLjmxTnCE/DofkcCbffvfl8WH1eXc83R/2b9bu&#13;&#10;m2692u23h5v7/cc363+8f/fnab06nTf7m83DYb97s/5td1p/9/aPf/j2+el65w93h4eb3XEFJvvT&#13;&#10;9fPTm/Xd+fx0fXV12t7tHjenbw5Puz3+8fZwfNyc8cfjx6ub4+YZ3B8frnzXDVfPh+PN0/Gw3Z1O&#13;&#10;+Nsf8j+u3yb+t7e77fnvt7en3Xn18GaNuZ3Tf4/pvx/ov1dvv91cfzxunu7utzyNzf8wi8fN/R6D&#13;&#10;FlY/bM6b1afj/e9YPd5vj4fT4fb8zfbweHW4vb3f7pIMkMZ1X0nz693maZdkgXJOT0VNp/8f2+3P&#13;&#10;n385ru5vgF1cr/abR2D07rjbkcZXbiL9PD+drkH269MvR5Lw9PTTYfuv02p/+PHm/vzL4X5/xnwc&#13;&#10;UV5dkNIfTvil1Yfnvx1uwHfz6XxISvpye3wkVhB/9SVh8VvBYvflvNriL8fgeg/EtvinOHZ96NMI&#13;&#10;m2v55e2n0/kvu0NitPn80+mcobzBTwmIG5bmPZjcPj4A1T9drcLs+9XzqndZNOBVyFxF5v0UV3er&#13;&#10;2HWRLaSQ+YosujA3uIWKzMeub3CDzsvcYjdNDW59RRYGHxrchprMB9fgNtZk09CaG1ZumZsPk29w&#13;&#10;mysyKKw1N1fD4IZ5bLBzNQ5hdmNDVlcD4bqhBYSrkQhDbM6vhqIfutb0LqBwsWtNr8bCjU1payz8&#13;&#10;2EQW5lqB0ZpbDYWPYWrMjZZVQdb52GDnayS8B11jRdRIALEWuxoIH0LL7HwNxNg3Z1cD4cem3fkL&#13;&#10;INpI+BqJ0A2uJW2NhItTC1lfgxHC0AIj1GBg3JZ7CjUaIcBVvI5GqNHwswsNOEINR/DT0OJXw+Hg&#13;&#10;hlv8ajwC/EWL3wUeGLjF7xIPP7f4XeARsCBfd++hxsMPU4tfrPGAvC37izUevm/6qXiBx9jcfmKN&#13;&#10;h49Ty0/FGg8/jS39xRoPT8vydXuJNR4BXqOhv1jjAWfgW/xqPHo4tNfhiBdwkNm/Pr2+hmOchwa7&#13;&#10;/gINH1u+qq/RcK5rrd7+Ao2+a1lLX6PhfGjO7wKNAV6jIW6NhnOutdr6CzTGqam+Go3ZN6d3gcbg&#13;&#10;W8Yy1GgMTWmHCzQC9ubXpR1qNChIet1Whgsw3NByVUMNRgBZg90FFjCC1uxqLGLTMQ8XUHR9a2EM&#13;&#10;NRQIQFsrY7jAokOg9LryxhqLvmtHezUYYcISavC7AKOtvrFGI0yuJe9YoxFj33LM4wUcHfTSmF8N&#13;&#10;x9x0LGMNh5ub++RYw4GV25zeBRzetTzLVMPhwtiCd6rhQGbQUt9Uw+E8zOp1a55qOHzftax5quFA&#13;&#10;vNza16YLOELTz081HBPEaEyvhsNDzw10pxqOIbb88lSj4ea5hcZcozGMLVcw12C4uRnNzzUY2Pxa&#13;&#10;Me5cgwElt4KguQbDj82gZa7BwG7VAneuwfBT15xfjQb4tfz8XKMRHLbT19Gdazhak3NdDUaIY8tW&#13;&#10;XHcJR0t7rqvhUBle4DE28XDI819SIkVg110gMisca0hcRD7xugqBQjW0m1zLP7uuBgWZZyvyc12N&#13;&#10;CkLTxpLDzlePPMxNhhc5eb3krqiAwgWXzZ3UYLZf9vx3+Gm1oUpgl+o+T4cT1XuoIoOqzvtcM9pc&#13;&#10;g4oqNg1iYE3Egcs/OjFgJGKpFenEQIiIx0WcoXwinhcRk2aJGoqjspglItUyEvkyIalSl8iXielY&#13;&#10;TrdMUCo1JO7LRKViApGjWrBEVM+i+mWiUjEgcV8mKiX7iXyZqJ5FRa6+ZO6UqhN3pOKLyMVyl4ka&#13;&#10;WNRS6NSNN7CoYZmogUVFGrxk7pQFk6jIcheRs6hIYheRs6jIUReRs6hIQReRs6hIMZeQU4ZJoiKF&#13;&#10;XETOoiJDXETOovbLRO1ZVOR3i7izqP0yUSl9I1GRny3hTulZIl8mKqVfiXyZqAOLivxp0WRYVKRH&#13;&#10;S8gpO6LJjMtEHVlUJDeLuLOoyF0WkbOoyE0WkbOo4zJRKfMgUZFZLOFOiUUiXyYq5Q2JfJmolBYk&#13;&#10;8mWiUtifyJeJSmE9kSNuXyIqhe2JfJmoFJUn8mWiUtCdyJeJSjF1Il8maoqaiZ6i4iXCpqg4/8Iy&#13;&#10;cVPQm39hmcBIaLIIFLMumxLLTCHpol94CZwuhM4RFAeVRxzqfn2ce1yvcJz7gQbZXD9tzhSLyo+r&#13;&#10;5zfrdOC3usNRIh3p0b88Hj7v3h8SzZmC0hDZFr1HoJ0n+0LzsL+g7akIAtV5XyI8oZDvU+Y6UMUx&#13;&#10;U4oKhEK+TDlyNOJxcMfjC4V8mXKihCrxLDuiUMhXKNnJeg/nnGUSCvkyJc5FmScWvE7J/gYlE7Ez&#13;&#10;4SXfzBO1jQy/x3GAyjN2Mk/U7w1KSjlJ9lC2SBlVvjy647gXRVld8zjFZX0GFD802em8N4+OYqVB&#13;&#10;SXV/mmfEwZLOkylDb6BZRg992TNFZvmK7HS6g9FDP1mjc0AeBgvNlKgSz8EZsuMcO4+Ok2pV9jBT&#13;&#10;sTPxxDGEpqUwReGJuqJKiSOWzHMs61i0I1+2eRI5jT6WQFQo5MuUEVtxpsT+po4eEOglygm5iEpJ&#13;&#10;yzxTDro+Qyo6kJZmFD40nn6Wec7IJlTKif0SIDB4jpxUhdmQ3Q9Uv8E84WP1VewjFYczpTFP9B0I&#13;&#10;pW5LaNnIFmKP7qjsl/SJep2qpY5DAsiuz5NKkcyzhJBiQ/LNtuSmQtnLPiMU8mXKsVCWrE0o5MuU&#13;&#10;aKfg0UuSLxTyZcqe/ScOAvRdxuFIIfOcDAuhUhRTGr7OBS4uhBGFXE3zVJDPPK216XAGnykHBGQq&#13;&#10;TzSJMGXJU0U78s1aKmD2Buw4UcscqVVJG7u4r1gyahlSvnnokTMRdAzoFjcIkDi6V4ceeBcOHq0w&#13;&#10;2hzR9JKFAaAqYaQyN60fFJB1QnFx3EeFME6klW+WOrDUHiV4lWOQTX1CFKIJ4+FUaY5+QglJJXS8&#13;&#10;pY+GMGgdyRzRpaNyJPWloQdjjqlQS3McDKNgHwgHq3sMTth9bwzMsPjeiDS5LkndCKrEEuqgyKSp&#13;&#10;WqIsuDWNLC8pBHg6meBGPkVjJyGbuU6yA/e+FFPERuXLzkECesspc+2SOqfUCTped0gm9JWMTSYb&#13;&#10;Fk4hVY4eRcFkgRhbJxxZ2ejXUQnLuvPGZiDxj0csonPkTZg6wVTCyLEshNL3DAnSzJC7p94sWncR&#13;&#10;h8Ca6fSy8KyFglaIzLFHEKJxHOhELy95HUI0vmVCdLapHCc+DfAjzEgbehKsJ2PBzFwrRnORbj2z&#13;&#10;2CMlj9rQCGBZ47MRvTvH5wmhw/pWeYo/pl49g1LiKMQKOiUtVYIH5m5IROsgUXojG0JymWUP3pon&#13;&#10;Onszz2DE+S5K1hYsJ4QGReaJ/hNVnz3XnsFSNyQ3UK8kaSnm9ujmtu5GrlSEiMKONnroqI8h8bQp&#13;&#10;WUuxVKHEQcuXg4qOswxIpNsStV2yloz1GzrqNKN5osPDkIgPdODfDE+InhfmaUQ/fuaKZrAqKn6m&#13;&#10;tqQ0z1J6E+3IN2sJIRdL5OGbNIyomTTztLZSpGKFUscdFsLRO7oW1NHdwPFX8IbXdoNUVNBZYfAs&#13;&#10;o6MApcnuekSHSZ/eCkvopkKmNPZUF7kkjMhct0+0D4hfsnKcKHmTs8JZWhRpnla4j2Ymlp1aEFQt&#13;&#10;oYiaeVqZgUPjL1OWw1exS/lm+0TOyAGXmYNTQZIk8lb1Az6ZY9GpHJrIqPKV0bmmgTxCXx2YZ9aS&#13;&#10;H7HR6lpCApHmiTsuBuVLKmFYCOp3medQDiZFEvmKRNThRVoajODQRZGoN+okLkqQ3ePcTZUdV3ny&#13;&#10;6H05npX5yZfn2YvmreCLmrSZp1n9kKywx1GGOs+eKyo+GnFs2Q1Bacg+8A6LfMoYfeBTN1AaHkz8&#13;&#10;p52jSV10AaXUw6OxOvwouEdjN/RjkR3dvJrmsXwkOjcsBDsGpzkRlx5UnhPvcejc01ccNdRnW0LH&#13;&#10;vM5z5hgM5wu6V8ReLDytKnfH9THzxCSVXtIqJlemyQ73yVqydlgk0ryOrBSYrglkLSHX0kcvPhn1&#13;&#10;WYNS1qY3VjF6Ulmf3ooVXznTEy+zfTicdlDc708C0eqdhUMvN0+5dRAYOR7zXenvEP7yzd4MFyGY&#13;&#10;J5hrcPVyXtgZUU4vbhwd4ipHcvPJUvjOYzNaH6R8hHBD5ThStyTtIM7Y6Uas4ET4cqQqapFvVg8u&#13;&#10;djAhrrdo6pno+gsN7Q3XNHGrAFaSvj5mqZUEq+7DMS3u0ugKx0F88Uu6IunaYhbH8p90VSVT4i6K&#13;&#10;qiHkuByH9EaV2zmpuvZWnOxkNxyszJQWbwJosOIlqfCj+mloiYpTmacVpcMXM6Vx7unIHSWeo6VP&#13;&#10;KrZlSmOXcUVLoxWDOc5Msdnp1okbQBJVWpEALnLyPK1oDUyZ0jjvhtXJ6Mb+jsxAKLHRaysYtSDR&#13;&#10;vHFG6TqJQ0Zj156LeRqF6pmuEqXY10BIDnYQJOthwMT1FdTcda8w4XQ/Dd0bQ0/UYk5z7I3K0ijC&#13;&#10;WGXMkWtquBYnG5q4X/lmNzxI8GO1N5R6p9Vb0YtjDwbYPd1oI6mteKana8lpB7DaOgQZOGzVIqOE&#13;&#10;plYzT4k7nFElIvWlOeKumjo0NZxkwtJ9KojINyMjKTjO8Iwwiu7ekXqQj+pDyzJ0VmAmmaWzOhrK&#13;&#10;0MaWi7tlPEcrfpMNiprhNKcSUDxKUnfGKqSoPhMaoUuBkEqD2tBSikUIqCMTJZd/CSsFY/lmrF+J&#13;&#10;P4VACVopV8uSlSJNO2qVwn1XaGUE+eap0LVC5modHpcSf2ds/H0npyqdEez10tLoO6Phia5T8jyN&#13;&#10;4Cw3AqYFYth9oQyUkWomUEan25AGJV1dwujoZ9Itumgp4IEOnadoHm8C6Kl1QZNugao8oxztgFKX&#13;&#10;PYrdLaDkTnt79CiHQJZEqDvlbcPUUkTLyTLNR3FPJpqgzKvDtJBCiRuQhpeQ0b2V1xWJzNVRtOSt&#13;&#10;FYcAQRypsYrpQu8yz1AsBM81fS17259J6oheLTH/ljsb+WAApF/zv/RmE8anxedmo+YsWSZuhMrg&#13;&#10;wkm+2T9O7MrcbCxS3FfmoY3QYZa9sbOaATqpznbGJF8ibqumgHif3SjdDdRcXum6QnakuxJkRWwo&#13;&#10;zjrhKRmh1d+ASISjRRRd9XmWSr9V/SonEpiFxVNyMhwCGqMLmlSeV/UZJCOkUMagZIzQX21QwihT&#13;&#10;SBCNxeyCSBSNHmRHcXzmaWzJL+chZg0bRVfmiQMxVXY6Qk+jY3s0KKWOhhvxBqXUDMyqPPXnsOyG&#13;&#10;hUiHKTIui7IkcRZGMNA8unWajbXLK46yBlWfeAaAeRqZ4UtNi465NJ54cSGztBbcLDaHNhydoxwA&#13;&#10;Wm5hoqckUmhnBEKT1PzwxJw6NN41YI5Gz98ohTxr18Zd/8wRl/nVoUeRusOZqqZwPGXEHI3QYpCj&#13;&#10;N+o3UDlKQtwZHgbvNKShU/ezypHLtiDUrWfAXkYQ4uEOfeG8DG1gPbCZoTinl5YHToixlxvqYbfq&#13;&#10;yIJVqbnjih6W0Al5izQDk5FvYIFQH1qa9qvwSSIX+eYI5pU4SwjawRk9aJhgGopzbQVnKehLiOI1&#13;&#10;DFUJ6L3Kzp3ezVhIORjOyPd89OaWU5qjD9z0bc9z4PoFive6AXiqcGYtmZTsQBbw5POcBZScGy2g&#13;&#10;ZGezgJIrf0soswOzKfGwiWhJN3/sPUspf2/Ktv27kfsZBdWm9Qc+fBNC4S3fvAhxSMX7TLkhLATy&#13;&#10;ZUK6kJC2uKWE+sD00kniZ5AhcUxkugdFh2Pe3Iw8LGDYzM4YVhoijTAm9SHy6lEdR6DbF4kQyavm&#13;&#10;uelNmUxoRKQhcm8pqvU6R4pYaWh0OhqE0mVn1LcRs3NOSXd6VGlkbHS1GoOLOOge0zPfFw3hVR19&#13;&#10;9KJ0vG1jULKZuck4i8XtGMbHqmQVW8OWaYxerHc2gnYcKWf7NUOFsr5AqWupuBSbEg/1sG0agUpp&#13;&#10;hEQAoluIo771tDAsLble9h9L86W90UQTJQRelpaFoNGMPYxldeVSmmnJuNPLaFqrA5Q8urXiCqV1&#13;&#10;PlYGt9xCkcdyNC8qMlzXi9YNZ/gCpNFwXWzD8NfF2oyw+MV+jbUjK0LfnsoS+9r3S6CLzhh6OiA9&#13;&#10;2FTeEMBf1i+Nnw4P9zfv7h8eqHPodPz44fuH4+rzBq/Lv3uHa6/C+oLsYU9PEOQnsPYH+mV4a4x1&#13;&#10;PJ1/2Jzu8q+n3yD3uLk+Hj7tb9JPd7vNzY/883lz/5B/Th08/No6PbCen2j/cLj5DY+t4y1+PHJ/&#13;&#10;dzj+Z716xrv2b9anf3/aHHfr1cNf93iofcaWDys+pz/EPp0NH+t/+VD/y/7T4/cHCIf1udlvwfXN&#13;&#10;+iw/fn/O7+jjIXto66f9r09bIhTR3n/55+b4tCIp8Ut41v3ng7xnv7mWB9tJ5SDItCxSFoT/gGfv&#13;&#10;Ex78RD+9q1//OVG9/I8E3v4XAAD//wMAUEsDBBQABgAIAAAAIQAV5yjk5gAAAA8BAAAPAAAAZHJz&#13;&#10;L2Rvd25yZXYueG1sTI9BS8NAEIXvgv9hGcGb3W3UtKTZFKkKioKkFrxukjEJzc7G7LZJ/fWOJ70M&#13;&#10;DPPem/el68l24oiDbx1pmM8UCKTSVS3VGnbvj1dLED4YqkznCDWc0MM6Oz9LTVK5kXI8bkMtOIR8&#13;&#10;YjQ0IfSJlL5s0Bo/cz0S3z7dYE3gdahlNZiRw20nI6ViaU1L/KExPW4aLPfbg9Xw9BXvyvF7k9++&#13;&#10;vL6dPmLcF/nzg9aXF9P9isfdCkTAKfw54JeB+0PGxQp3oMqLTsNCRQwUNETxNQgWLOeLCETBSqVu&#13;&#10;QGap/M+R/QAAAP//AwBQSwECLQAUAAYACAAAACEAtoM4kv4AAADhAQAAEwAAAAAAAAAAAAAAAAAA&#13;&#10;AAAAW0NvbnRlbnRfVHlwZXNdLnhtbFBLAQItABQABgAIAAAAIQA4/SH/1gAAAJQBAAALAAAAAAAA&#13;&#10;AAAAAAAAAC8BAABfcmVscy8ucmVsc1BLAQItABQABgAIAAAAIQCOS4YQ5RIAAJBgAAAOAAAAAAAA&#13;&#10;AAAAAAAAAC4CAABkcnMvZTJvRG9jLnhtbFBLAQItABQABgAIAAAAIQAV5yjk5gAAAA8BAAAPAAAA&#13;&#10;AAAAAAAAAAAAAD8VAABkcnMvZG93bnJldi54bWxQSwUGAAAAAAQABADzAAAAUhYAAAAA&#13;&#10;" path="m3488,2208r85,3l3652,2219r76,12l3800,2247r66,17l3925,2284r55,19l4028,2323r38,17l4099,2357r17,12l4130,2385r9,20l4142,2427r,1120l4139,3567r-6,20l4122,3603r-15,12l4088,3623r-119,23l3848,3674r-123,34l3603,3745r-124,41l3355,3826r-124,39l3105,3902r-126,32l2852,3962r-126,24l2601,4000r-127,4l2382,4003r-94,-3l2191,3993r-97,-9l1994,3973r-100,-15l1794,3939r-97,-22l1599,3891r-96,-29l1408,3827r-90,-38l1230,3745r-82,-49l1069,3643r-75,-59l926,3520r-78,-79l772,3364r-73,-78l628,3213r-68,-73l493,3071r-62,-67l372,2940r-56,-60l265,2824r-46,-53l177,2723r-37,-43l109,2641,82,2608,62,2580,31,2531,12,2483,2,2438,,2394r6,-40l19,2318r20,-32l64,2259r28,-20l124,2224r36,-8l199,2214r38,8l276,2238r40,24l355,2297r36,38l433,2379r46,48l529,2478r53,53l636,2588r59,56l754,2703r60,57l876,2818r62,54l999,2925r60,49l1120,3019r57,42l1194,3114r30,51l1262,3215r47,46l1362,3302r60,37l1487,3368r69,22l1627,3404r73,6l3083,3410r-1,-3l3074,3399r-9,-11l3051,3373r-17,-16l3013,3340r-21,-17l2967,3309r-26,-14l2913,3286r-30,-6l1708,3280r-31,-2l1642,3274r-34,-8l1571,3254r-36,-16l1498,3219r-34,-23l1430,3171r-31,-31l1371,3108r-23,-37l1328,3029r-16,-45l1303,2934r-3,-53l1301,2825r10,-49l1323,2731r17,-42l1360,2653r25,-31l1411,2593r28,-23l1470,2549r31,-18l1534,2517r31,-11l1597,2497r30,-7l1656,2486r28,-2l1708,2483r1017,l2730,2481r9,-8l2756,2463r23,-14l2807,2432r34,-21l2878,2391r44,-23l2968,2346r50,-23l3071,2300r56,-20l3184,2259r59,-17l3303,2228r62,-11l3428,2210r60,-2xm465,2052r27,3l523,2065r29,13l585,2097r37,21l662,2146r42,30l749,2208r47,36l844,2281r46,39l937,2359r46,38l1027,2436r42,37l1107,2509r34,34l1172,2574r25,28l1217,2625r13,21l1238,2666r-2,21l1228,2709r-14,23l1197,2753r-23,17l1151,2784r-27,9l1115,2785r-14,-12l1081,2756r-23,-22l1030,2711r-33,-28l963,2653r-37,-32l887,2587r-40,-34l805,2515r-42,-37l720,2442r-42,-37l636,2369r-40,-35l557,2300r-36,-31l487,2239r-31,-28l428,2188r-23,-22l385,2151r-14,-13l361,2131r-3,-3l360,2126r1,-6l366,2110r6,-10l380,2087r11,-11l405,2065r17,-7l440,2052r25,xm4481,2008r518,l5031,2013r28,12l5082,2044r20,23l5113,2097r5,31l5118,3779r-5,33l5102,3840r-20,25l5059,3883r-28,13l4999,3899r-518,l4450,3896r-30,-13l4397,3865r-19,-25l4366,3812r-5,-33l4361,2128r5,-31l4378,2067r19,-23l4420,2025r30,-12l4481,2008xm749,1915r28,3l808,1929r36,16l882,1965r41,23l966,2016r45,29l1058,2078r45,32l1148,2146r42,34l1230,2214r37,35l1300,2280r28,29l1351,2337r15,23l1374,2380r-1,22l1365,2425r-14,22l1334,2467r-23,17l1287,2498r-26,10l1252,2500r-16,-14l1216,2469r-25,-20l1163,2425r-31,-26l1100,2371r-36,-29l1027,2311r-39,-31l951,2247r-39,-33l875,2183r-38,-31l802,2123r-33,-26l740,2070r-28,-22l689,2028r-19,-15l656,2002r-9,-8l644,1991r1,-2l647,1983r4,-9l658,1963r7,-12l676,1940r14,-11l706,1921r20,-6l749,1915xm2405,600r-397,468l2241,1068r,543l2568,1611r,-543l2626,1068r46,2l2711,1070r29,l2762,1070r16,l2789,1070r7,l2799,1070r2,1l2801,1071,2405,600xm1759,r563,l2322,277r262,l2584,r560,l3204,4r56,14l3314,40r48,31l3404,107r37,43l3472,198r22,53l3508,308r5,61l3513,1599r-5,59l3494,1715r-22,53l3441,1816r-37,43l3362,1896r-48,30l3260,1949r-56,14l3144,1968r-1385,l1698,1963r-56,-14l1588,1926r-48,-30l1498,1859r-37,-43l1430,1768r-22,-53l1394,1658r-4,-59l1390,369r4,-61l1408,251r22,-53l1461,150r37,-43l1540,71r48,-31l1642,18,1698,4,1759,xe" fillcolor="red" stroked="f" strokeweight="0">
                <v:path arrowok="t" o:connecttype="custom" o:connectlocs="561004,268407;591591,282627;584301,425761;461810,454200;340461,470417;242554,460311;152793,428112;80041,369001;25299,319997;286,286505;17723,261356;55886,274400;107770,317646;168230,359717;212538,395795;438083,398145;416358,386158;219399,380518;189812,355957;191527,316001;219256,295788;389487,291793;411355,280981;463525,263471;74753,242671;113773,263706;158224,294848;176663,315766;159368,327283;132354,308010;90904,278396;57887,254540;52313,247959;66463,241143;730805,246432;719085,457843;624036,447972;636042,236560;131925,233622;175805,260181;196244,282274;178949,293791;152078,275223;114631,249487;92476,234327;96621,227981;320308,125507;391630,125742;400349,125860;449375,0;496256,23268;496256,207769;449375,231272;208822,213409;201247,29497;242697,470" o:connectangles="0,0,0,0,0,0,0,0,0,0,0,0,0,0,0,0,0,0,0,0,0,0,0,0,0,0,0,0,0,0,0,0,0,0,0,0,0,0,0,0,0,0,0,0,0,0,0,0,0,0,0,0,0,0,0,0"/>
                <o:lock v:ext="edit" verticies="t"/>
                <w10:wrap type="through"/>
              </v:shape>
            </w:pict>
          </mc:Fallback>
        </mc:AlternateContent>
      </w:r>
    </w:p>
    <w:p w14:paraId="21FD88AF" w14:textId="581FEE76" w:rsidR="000E4CC6" w:rsidRDefault="00E3405C">
      <w:pPr>
        <w:rPr>
          <w:color w:val="FF6700" w:themeColor="accent3"/>
        </w:rPr>
      </w:pPr>
      <w:r>
        <w:rPr>
          <w:color w:val="000000" w:themeColor="text1"/>
        </w:rPr>
        <w:t>LE FINANCEMENT</w:t>
      </w:r>
      <w:r w:rsidR="00491A78" w:rsidRPr="00491A78">
        <w:rPr>
          <w:rStyle w:val="Appelnotedebasdep"/>
          <w:color w:val="000000" w:themeColor="text1"/>
        </w:rPr>
        <w:footnoteReference w:customMarkFollows="1" w:id="146"/>
        <w:t>135</w:t>
      </w:r>
      <w:r w:rsidR="000E4CC6">
        <w:rPr>
          <w:color w:val="FF6700" w:themeColor="accent3"/>
        </w:rPr>
        <w:br w:type="page"/>
      </w:r>
    </w:p>
    <w:p w14:paraId="1CD7D3D3" w14:textId="21D1B198" w:rsidR="00371B3D" w:rsidRDefault="00371B3D" w:rsidP="00E30DE4">
      <w:pPr>
        <w:pStyle w:val="Paragraphedeliste"/>
        <w:numPr>
          <w:ilvl w:val="0"/>
          <w:numId w:val="52"/>
        </w:numPr>
        <w:rPr>
          <w:color w:val="FF6700" w:themeColor="accent3"/>
        </w:rPr>
      </w:pPr>
      <w:r>
        <w:rPr>
          <w:color w:val="FF6700" w:themeColor="accent3"/>
        </w:rPr>
        <w:lastRenderedPageBreak/>
        <w:t>Prêt étudiant</w:t>
      </w:r>
    </w:p>
    <w:p w14:paraId="03B804CE" w14:textId="77777777" w:rsidR="007C1E2C" w:rsidRDefault="007C1E2C"/>
    <w:p w14:paraId="450FFE6B" w14:textId="281E22BF" w:rsidR="00275FE6" w:rsidRDefault="009C349D" w:rsidP="00275FE6">
      <w:r>
        <w:t>Les études constituent un important engagement d'énergie et d'efforts pour l'étudiant. C'est en quelque sorte l'investissement d'une vie. Pour arriver à financer cette étape de vie, l'étudiant se doit de faire preuve de débrou</w:t>
      </w:r>
      <w:r w:rsidR="00275FE6">
        <w:t>il</w:t>
      </w:r>
      <w:r>
        <w:t>lardise</w:t>
      </w:r>
      <w:r w:rsidR="00275FE6">
        <w:t xml:space="preserve"> en jumelant plusieurs éléments qui lui permettront de boucler son budget. Notamment, une vie étudiante s'articule financièrement autour</w:t>
      </w:r>
      <w:r w:rsidR="0037761F">
        <w:t xml:space="preserve"> </w:t>
      </w:r>
      <w:r w:rsidR="00275FE6">
        <w:t>:</w:t>
      </w:r>
    </w:p>
    <w:p w14:paraId="3C00B9A2" w14:textId="77777777" w:rsidR="00275FE6" w:rsidRDefault="00275FE6" w:rsidP="00275FE6"/>
    <w:p w14:paraId="02DE4E6D" w14:textId="479AF3AA" w:rsidR="00275FE6" w:rsidRDefault="00275FE6" w:rsidP="00E30DE4">
      <w:pPr>
        <w:pStyle w:val="Paragraphedeliste"/>
        <w:numPr>
          <w:ilvl w:val="1"/>
          <w:numId w:val="47"/>
        </w:numPr>
      </w:pPr>
      <w:r>
        <w:t>D'un train de vie modeste</w:t>
      </w:r>
    </w:p>
    <w:p w14:paraId="25242AC8" w14:textId="77777777" w:rsidR="00275FE6" w:rsidRDefault="00275FE6" w:rsidP="00275FE6">
      <w:pPr>
        <w:ind w:left="1080"/>
      </w:pPr>
    </w:p>
    <w:p w14:paraId="0327ED04" w14:textId="2F1AB6A4" w:rsidR="00275FE6" w:rsidRDefault="00275FE6" w:rsidP="00E30DE4">
      <w:pPr>
        <w:pStyle w:val="Paragraphedeliste"/>
        <w:numPr>
          <w:ilvl w:val="1"/>
          <w:numId w:val="47"/>
        </w:numPr>
      </w:pPr>
      <w:r>
        <w:t>D'économies provenant d'un travail à temps partiel</w:t>
      </w:r>
    </w:p>
    <w:p w14:paraId="12AAD0EC" w14:textId="77777777" w:rsidR="00275FE6" w:rsidRDefault="00275FE6" w:rsidP="00275FE6">
      <w:pPr>
        <w:ind w:left="1080"/>
      </w:pPr>
    </w:p>
    <w:p w14:paraId="11066E92" w14:textId="37A364EE" w:rsidR="00275FE6" w:rsidRDefault="00275FE6" w:rsidP="00E30DE4">
      <w:pPr>
        <w:pStyle w:val="Paragraphedeliste"/>
        <w:numPr>
          <w:ilvl w:val="1"/>
          <w:numId w:val="47"/>
        </w:numPr>
      </w:pPr>
      <w:r>
        <w:t>De sommes versées à même un REÉÉ</w:t>
      </w:r>
    </w:p>
    <w:p w14:paraId="57E642F4" w14:textId="77777777" w:rsidR="00275FE6" w:rsidRDefault="00275FE6" w:rsidP="00275FE6">
      <w:pPr>
        <w:ind w:left="1080"/>
      </w:pPr>
    </w:p>
    <w:p w14:paraId="1263DF0C" w14:textId="0AE379CE" w:rsidR="00275FE6" w:rsidRDefault="00275FE6" w:rsidP="00E30DE4">
      <w:pPr>
        <w:pStyle w:val="Paragraphedeliste"/>
        <w:numPr>
          <w:ilvl w:val="1"/>
          <w:numId w:val="47"/>
        </w:numPr>
      </w:pPr>
      <w:r>
        <w:t>D'un soutien parental</w:t>
      </w:r>
    </w:p>
    <w:p w14:paraId="189E45AB" w14:textId="77777777" w:rsidR="00275FE6" w:rsidRDefault="00275FE6" w:rsidP="00275FE6">
      <w:pPr>
        <w:ind w:left="1080"/>
      </w:pPr>
    </w:p>
    <w:p w14:paraId="53C48EA7" w14:textId="1969C9D7" w:rsidR="00275FE6" w:rsidRDefault="00275FE6" w:rsidP="00E30DE4">
      <w:pPr>
        <w:pStyle w:val="Paragraphedeliste"/>
        <w:numPr>
          <w:ilvl w:val="1"/>
          <w:numId w:val="47"/>
        </w:numPr>
      </w:pPr>
      <w:r>
        <w:t>De bourses de performance</w:t>
      </w:r>
    </w:p>
    <w:p w14:paraId="0F03A1FB" w14:textId="77777777" w:rsidR="00275FE6" w:rsidRDefault="00275FE6" w:rsidP="00275FE6">
      <w:pPr>
        <w:ind w:left="1080"/>
      </w:pPr>
    </w:p>
    <w:p w14:paraId="0775CBA9" w14:textId="66C42ED1" w:rsidR="00275FE6" w:rsidRDefault="00275FE6" w:rsidP="00E30DE4">
      <w:pPr>
        <w:pStyle w:val="Paragraphedeliste"/>
        <w:numPr>
          <w:ilvl w:val="1"/>
          <w:numId w:val="47"/>
        </w:numPr>
      </w:pPr>
      <w:r>
        <w:t>De bourses étudiantes gouvernementales</w:t>
      </w:r>
    </w:p>
    <w:p w14:paraId="0F44F553" w14:textId="77777777" w:rsidR="00275FE6" w:rsidRDefault="00275FE6" w:rsidP="00275FE6">
      <w:pPr>
        <w:ind w:left="720"/>
      </w:pPr>
    </w:p>
    <w:p w14:paraId="6232A538" w14:textId="293D7B6A" w:rsidR="00275FE6" w:rsidRDefault="00275FE6" w:rsidP="00E30DE4">
      <w:pPr>
        <w:pStyle w:val="Paragraphedeliste"/>
        <w:numPr>
          <w:ilvl w:val="1"/>
          <w:numId w:val="47"/>
        </w:numPr>
      </w:pPr>
      <w:r>
        <w:t>De prêts étudiants gouvernementaux</w:t>
      </w:r>
    </w:p>
    <w:p w14:paraId="01B2848D" w14:textId="77777777" w:rsidR="00982A5A" w:rsidRDefault="00982A5A" w:rsidP="00982A5A">
      <w:pPr>
        <w:ind w:left="1080"/>
      </w:pPr>
    </w:p>
    <w:p w14:paraId="3893B717" w14:textId="75CA3B44" w:rsidR="00982A5A" w:rsidRDefault="00982A5A" w:rsidP="00E30DE4">
      <w:pPr>
        <w:pStyle w:val="Paragraphedeliste"/>
        <w:numPr>
          <w:ilvl w:val="1"/>
          <w:numId w:val="47"/>
        </w:numPr>
      </w:pPr>
      <w:r>
        <w:t>De crédits d'impôt</w:t>
      </w:r>
    </w:p>
    <w:p w14:paraId="17F83CB4" w14:textId="77777777" w:rsidR="00275FE6" w:rsidRDefault="00275FE6" w:rsidP="00275FE6">
      <w:pPr>
        <w:ind w:left="1080"/>
      </w:pPr>
    </w:p>
    <w:p w14:paraId="36B469ED" w14:textId="1483ED4D" w:rsidR="00275FE6" w:rsidRDefault="000B3ECA" w:rsidP="00275FE6">
      <w:r>
        <w:t>Nous aimerions examiner plus en détail le financement des études par le biais du prêt étudiant gouvernemental. Ce prêt que le gouvernement offre aux étudiants afin d'augmenter l'accessibilité aux études post secondaires comporte plusieurs particularités.</w:t>
      </w:r>
      <w:r w:rsidR="00D536A0">
        <w:t xml:space="preserve"> De manière sommaire,</w:t>
      </w:r>
      <w:r w:rsidR="00CF159D">
        <w:t xml:space="preserve"> pour </w:t>
      </w:r>
      <w:r w:rsidR="00D536A0" w:rsidRPr="00D536A0">
        <w:rPr>
          <w:color w:val="FF6700" w:themeColor="accent3"/>
        </w:rPr>
        <w:t xml:space="preserve">LE PRÊT </w:t>
      </w:r>
      <w:r w:rsidR="00D536A0" w:rsidRPr="00684F57">
        <w:rPr>
          <w:color w:val="FF6700" w:themeColor="accent3"/>
        </w:rPr>
        <w:t>ÉTUDIANT</w:t>
      </w:r>
      <w:r w:rsidR="0037761F" w:rsidRPr="00684F57">
        <w:rPr>
          <w:color w:val="FF6700" w:themeColor="accent3"/>
        </w:rPr>
        <w:t xml:space="preserve"> </w:t>
      </w:r>
      <w:r w:rsidR="00D536A0" w:rsidRPr="00684F57">
        <w:rPr>
          <w:color w:val="FF6700" w:themeColor="accent3"/>
        </w:rPr>
        <w:t>:</w:t>
      </w:r>
    </w:p>
    <w:p w14:paraId="09862544" w14:textId="77777777" w:rsidR="00D536A0" w:rsidRDefault="00D536A0" w:rsidP="00275FE6"/>
    <w:p w14:paraId="7A504A89" w14:textId="0E44F73D" w:rsidR="00D536A0" w:rsidRDefault="00CF159D" w:rsidP="00E30DE4">
      <w:pPr>
        <w:pStyle w:val="Paragraphedeliste"/>
        <w:numPr>
          <w:ilvl w:val="1"/>
          <w:numId w:val="47"/>
        </w:numPr>
      </w:pPr>
      <w:r>
        <w:t>L</w:t>
      </w:r>
      <w:r w:rsidR="00D536A0">
        <w:t>es intérêts sont aux frais du gouvernement</w:t>
      </w:r>
      <w:r>
        <w:t xml:space="preserve"> durant la période des études</w:t>
      </w:r>
      <w:r w:rsidR="00D536A0">
        <w:t xml:space="preserve">  </w:t>
      </w:r>
    </w:p>
    <w:p w14:paraId="4BE2971A" w14:textId="77777777" w:rsidR="00D536A0" w:rsidRDefault="00D536A0" w:rsidP="00D536A0">
      <w:pPr>
        <w:ind w:left="1080"/>
      </w:pPr>
    </w:p>
    <w:p w14:paraId="4ECB9FFA" w14:textId="55470BF2" w:rsidR="00D536A0" w:rsidRDefault="00D536A0" w:rsidP="00E30DE4">
      <w:pPr>
        <w:pStyle w:val="Paragraphedeliste"/>
        <w:numPr>
          <w:ilvl w:val="1"/>
          <w:numId w:val="47"/>
        </w:numPr>
      </w:pPr>
      <w:r>
        <w:t>Le remboursement du capital et des intérêts débute 6 mois après la fin de</w:t>
      </w:r>
      <w:r w:rsidR="00CF159D">
        <w:t>s</w:t>
      </w:r>
      <w:r>
        <w:t xml:space="preserve"> études</w:t>
      </w:r>
    </w:p>
    <w:p w14:paraId="6B6F1F2E" w14:textId="77777777" w:rsidR="00D536A0" w:rsidRDefault="00D536A0" w:rsidP="00D536A0">
      <w:pPr>
        <w:ind w:left="1080"/>
      </w:pPr>
    </w:p>
    <w:p w14:paraId="210C2332" w14:textId="40AE96B6" w:rsidR="00D536A0" w:rsidRDefault="00D536A0" w:rsidP="00E30DE4">
      <w:pPr>
        <w:pStyle w:val="Paragraphedeliste"/>
        <w:numPr>
          <w:ilvl w:val="1"/>
          <w:numId w:val="47"/>
        </w:numPr>
      </w:pPr>
      <w:r>
        <w:lastRenderedPageBreak/>
        <w:t>Les intérêts assumés par les étudiants donnent droit à des crédits d'impôts</w:t>
      </w:r>
      <w:r w:rsidR="00CF159D">
        <w:t xml:space="preserve"> combinés de</w:t>
      </w:r>
      <w:r>
        <w:t xml:space="preserve"> </w:t>
      </w:r>
      <w:r w:rsidR="00FF140F">
        <w:t>32,5 %</w:t>
      </w:r>
    </w:p>
    <w:p w14:paraId="33781AE7" w14:textId="77777777" w:rsidR="00FF140F" w:rsidRDefault="00FF140F" w:rsidP="00FF140F">
      <w:pPr>
        <w:ind w:left="1080"/>
      </w:pPr>
    </w:p>
    <w:p w14:paraId="019648E5" w14:textId="0D5C1F34" w:rsidR="00FF140F" w:rsidRDefault="00FF140F" w:rsidP="00E30DE4">
      <w:pPr>
        <w:pStyle w:val="Paragraphedeliste"/>
        <w:numPr>
          <w:ilvl w:val="1"/>
          <w:numId w:val="47"/>
        </w:numPr>
      </w:pPr>
      <w:r>
        <w:t>Les taux d'intérêt sont excellents puisque les prêts sont garantis par le gouvernement</w:t>
      </w:r>
      <w:r w:rsidR="00D80389">
        <w:t xml:space="preserve"> (présentement autour de 3,2%)</w:t>
      </w:r>
    </w:p>
    <w:p w14:paraId="088C54F2" w14:textId="77777777" w:rsidR="00FF140F" w:rsidRDefault="00FF140F" w:rsidP="00FF140F">
      <w:pPr>
        <w:ind w:left="1080"/>
      </w:pPr>
    </w:p>
    <w:p w14:paraId="3FE0990C" w14:textId="57679EF7" w:rsidR="00FF140F" w:rsidRDefault="00D80389" w:rsidP="00E30DE4">
      <w:pPr>
        <w:pStyle w:val="Paragraphedeliste"/>
        <w:numPr>
          <w:ilvl w:val="1"/>
          <w:numId w:val="47"/>
        </w:numPr>
      </w:pPr>
      <w:r>
        <w:t>La période de remboursement peut s'échelonner sur une longue période (10 années)</w:t>
      </w:r>
    </w:p>
    <w:p w14:paraId="547C4580" w14:textId="77777777" w:rsidR="00D536A0" w:rsidRDefault="00D536A0" w:rsidP="00275FE6"/>
    <w:p w14:paraId="45CC17A6" w14:textId="35E7E58A" w:rsidR="00D536A0" w:rsidRDefault="00D80389" w:rsidP="00275FE6">
      <w:r>
        <w:t>Avec de telles caractéristiques (celle</w:t>
      </w:r>
      <w:r w:rsidR="00F74468">
        <w:t>s</w:t>
      </w:r>
      <w:r>
        <w:t xml:space="preserve"> d'une bonne dette), </w:t>
      </w:r>
      <w:r w:rsidR="000376D9">
        <w:t xml:space="preserve">en adoptant une approche d'enrichissement familial du patrimoine, il y a lieu d'adopter des stratégies payantes en employant judicieusement le prêt étudiant. </w:t>
      </w:r>
      <w:r w:rsidR="00DD4B0D">
        <w:t xml:space="preserve">Il est important de noter que tous les attributs alléchants (faible taux d'intérêt, crédit d'impôt, la prise en charge des intérêts par le gouvernement, généreuse période de remboursement) du prêt étudiant sont réservés à ceux qui sont octroyés en vertu de la loi sur l'aide financière aux études. Les emprunts qui s'apparentent à des prêts étudiants sans découler de la Loi afférente ne sont pas visés par les stratégies que nous </w:t>
      </w:r>
      <w:r w:rsidR="001D1C67">
        <w:t xml:space="preserve">vous </w:t>
      </w:r>
      <w:r w:rsidR="00DD4B0D">
        <w:t>prés</w:t>
      </w:r>
      <w:r w:rsidR="001D1C67">
        <w:t>ent</w:t>
      </w:r>
      <w:r w:rsidR="00611F34">
        <w:t>er</w:t>
      </w:r>
      <w:r w:rsidR="001D1C67">
        <w:t>ons</w:t>
      </w:r>
      <w:r w:rsidR="00611F34">
        <w:t xml:space="preserve"> à la </w:t>
      </w:r>
      <w:r w:rsidR="00611F34" w:rsidRPr="00611F34">
        <w:rPr>
          <w:color w:val="008000"/>
        </w:rPr>
        <w:t xml:space="preserve">SECTION </w:t>
      </w:r>
      <w:r w:rsidR="0037761F">
        <w:rPr>
          <w:color w:val="008000"/>
        </w:rPr>
        <w:t>10</w:t>
      </w:r>
      <w:r w:rsidR="00611F34" w:rsidRPr="00611F34">
        <w:rPr>
          <w:color w:val="008000"/>
        </w:rPr>
        <w:t>.3.</w:t>
      </w:r>
      <w:r w:rsidR="00611F34">
        <w:t xml:space="preserve"> portant sur l'optimisation.</w:t>
      </w:r>
    </w:p>
    <w:p w14:paraId="1362A543" w14:textId="77777777" w:rsidR="00A04196" w:rsidRDefault="00A04196" w:rsidP="00275FE6"/>
    <w:p w14:paraId="56244F21" w14:textId="680AA2D7" w:rsidR="003A53B3" w:rsidRDefault="00047477" w:rsidP="00E30DE4">
      <w:pPr>
        <w:pStyle w:val="Titre3"/>
        <w:numPr>
          <w:ilvl w:val="0"/>
          <w:numId w:val="198"/>
        </w:numPr>
      </w:pPr>
      <w:bookmarkStart w:id="282" w:name="_Toc314397876"/>
      <w:bookmarkStart w:id="283" w:name="_Toc14273596"/>
      <w:r>
        <w:t>L</w:t>
      </w:r>
      <w:r w:rsidR="009931AA">
        <w:t>a capacité d'emprunt</w:t>
      </w:r>
      <w:bookmarkEnd w:id="282"/>
      <w:bookmarkEnd w:id="283"/>
    </w:p>
    <w:p w14:paraId="7B15FC33" w14:textId="77777777" w:rsidR="009931AA" w:rsidRDefault="009931AA" w:rsidP="009931AA"/>
    <w:p w14:paraId="48DA063D" w14:textId="7A8F9BE4" w:rsidR="00EE6551" w:rsidRDefault="009931AA" w:rsidP="00EE6551">
      <w:r>
        <w:t xml:space="preserve">La capacité pour un individu à </w:t>
      </w:r>
      <w:r w:rsidR="00024EFA">
        <w:t>emprunter</w:t>
      </w:r>
      <w:r>
        <w:t xml:space="preserve"> dépend de plusieurs facteurs que nous identifierons dans la présente section de l'ouvrage. Dans de larges mesures, l'appréciation de </w:t>
      </w:r>
      <w:r w:rsidR="00024EFA">
        <w:t>la</w:t>
      </w:r>
      <w:r>
        <w:t xml:space="preserve"> capacité d'emprunt dépendra de l'analyse chiffrée qu'effectuera </w:t>
      </w:r>
      <w:r w:rsidR="00024EFA">
        <w:t>le</w:t>
      </w:r>
      <w:r>
        <w:t xml:space="preserve"> créancier potentiel. Il s'ajoutera à cette analyse mathématique et financière un jugement de la part du prêteur sur vos attitudes et votre réputation (appuyée sur vos comportements antérieurs) à l'égard de l'usage du crédit. </w:t>
      </w:r>
      <w:r w:rsidR="00EE6551">
        <w:t>Rappelons que le risque, ultimement, pour le créancier est de :</w:t>
      </w:r>
    </w:p>
    <w:p w14:paraId="6F2E3A88" w14:textId="77777777" w:rsidR="00EE6551" w:rsidRDefault="00EE6551" w:rsidP="00EE6551"/>
    <w:p w14:paraId="5B887495" w14:textId="77777777" w:rsidR="00EE6551" w:rsidRDefault="00EE6551" w:rsidP="00E30DE4">
      <w:pPr>
        <w:pStyle w:val="Paragraphedeliste"/>
        <w:numPr>
          <w:ilvl w:val="0"/>
          <w:numId w:val="66"/>
        </w:numPr>
      </w:pPr>
      <w:r>
        <w:t>Accorder un prêt à un individu qui n'arrivera pas à le rembourser.</w:t>
      </w:r>
    </w:p>
    <w:p w14:paraId="1CED57AA" w14:textId="77777777" w:rsidR="00EE6551" w:rsidRDefault="00EE6551" w:rsidP="00EE6551">
      <w:pPr>
        <w:ind w:left="360"/>
      </w:pPr>
    </w:p>
    <w:p w14:paraId="5848DEF0" w14:textId="77777777" w:rsidR="00EE6551" w:rsidRDefault="00EE6551" w:rsidP="00E30DE4">
      <w:pPr>
        <w:pStyle w:val="Paragraphedeliste"/>
        <w:numPr>
          <w:ilvl w:val="0"/>
          <w:numId w:val="66"/>
        </w:numPr>
      </w:pPr>
      <w:r>
        <w:t>Ne pas accorder un prêt à un individu qui serait parvenu à le rembourser pleinement.</w:t>
      </w:r>
    </w:p>
    <w:p w14:paraId="2AF9B679" w14:textId="77777777" w:rsidR="00EE6551" w:rsidRDefault="00EE6551" w:rsidP="009931AA"/>
    <w:p w14:paraId="2559E829" w14:textId="30C21C8E" w:rsidR="00024EFA" w:rsidRPr="009931AA" w:rsidRDefault="00024EFA" w:rsidP="009931AA">
      <w:r>
        <w:t>Pour l'instant</w:t>
      </w:r>
      <w:r w:rsidR="0057365F">
        <w:t>,</w:t>
      </w:r>
      <w:r>
        <w:t xml:space="preserve"> nous poserons </w:t>
      </w:r>
      <w:r w:rsidR="00F74468">
        <w:t xml:space="preserve">l'hypothèse </w:t>
      </w:r>
      <w:r>
        <w:t xml:space="preserve">qu'il existe un équilibre entre la </w:t>
      </w:r>
      <w:r w:rsidR="005E618A" w:rsidRPr="005E618A">
        <w:rPr>
          <w:color w:val="FF6700" w:themeColor="accent3"/>
        </w:rPr>
        <w:t>CAPACITÉ D'EMPRUNT</w:t>
      </w:r>
      <w:r>
        <w:t xml:space="preserve"> et </w:t>
      </w:r>
      <w:r w:rsidRPr="00684F57">
        <w:rPr>
          <w:color w:val="FF6700" w:themeColor="accent3"/>
        </w:rPr>
        <w:t>l'</w:t>
      </w:r>
      <w:r w:rsidR="005E618A" w:rsidRPr="005E618A">
        <w:rPr>
          <w:color w:val="FF6700" w:themeColor="accent3"/>
        </w:rPr>
        <w:t>OBTENTION D'UN PRÊT</w:t>
      </w:r>
      <w:r w:rsidRPr="005E618A">
        <w:rPr>
          <w:color w:val="FF6700" w:themeColor="accent3"/>
        </w:rPr>
        <w:t xml:space="preserve"> </w:t>
      </w:r>
      <w:r>
        <w:t xml:space="preserve">par un individu, que ces concepts sont synonymes l'un de l'autre. Pourtant cette équation sera mise sous enquête un peu plus </w:t>
      </w:r>
      <w:r w:rsidR="002E7189">
        <w:t xml:space="preserve">tard, </w:t>
      </w:r>
      <w:r>
        <w:t xml:space="preserve">lorsque </w:t>
      </w:r>
      <w:r w:rsidR="002E7189">
        <w:t xml:space="preserve">nous discuterons de la gestion des dettes. La ligne est parfois mince et il </w:t>
      </w:r>
      <w:r w:rsidR="002E7189">
        <w:lastRenderedPageBreak/>
        <w:t>arrive que l'obtention d'un prêt ne soit pas forcément une bonne nouvelle lorsque nous évaluons objectivement la capacité d'emprunt d'un individu.</w:t>
      </w:r>
      <w:r>
        <w:t xml:space="preserve"> </w:t>
      </w:r>
    </w:p>
    <w:p w14:paraId="54E7A7FC" w14:textId="725C6A25" w:rsidR="00017406" w:rsidRDefault="00017406"/>
    <w:p w14:paraId="7DDBD989" w14:textId="0F7EE5DA" w:rsidR="00017406" w:rsidRDefault="00017406" w:rsidP="00017406">
      <w:pPr>
        <w:rPr>
          <w:color w:val="FF6700" w:themeColor="accent3"/>
        </w:rPr>
      </w:pPr>
      <w:r>
        <w:rPr>
          <w:color w:val="FF6700" w:themeColor="accent3"/>
        </w:rPr>
        <w:t xml:space="preserve">IMAGE </w:t>
      </w:r>
      <w:r w:rsidR="00491A78">
        <w:rPr>
          <w:color w:val="FF6700" w:themeColor="accent3"/>
        </w:rPr>
        <w:t>45</w:t>
      </w:r>
      <w:r>
        <w:rPr>
          <w:color w:val="FF6700" w:themeColor="accent3"/>
        </w:rPr>
        <w:t xml:space="preserve"> Processus d'évaluation de la capacité d'emprunt </w:t>
      </w:r>
    </w:p>
    <w:p w14:paraId="236C9BF9" w14:textId="77777777" w:rsidR="004768F3" w:rsidRDefault="004768F3" w:rsidP="00017406">
      <w:pPr>
        <w:rPr>
          <w:color w:val="FF6700" w:themeColor="accent3"/>
        </w:rPr>
      </w:pPr>
    </w:p>
    <w:p w14:paraId="18A8721B" w14:textId="77777777" w:rsidR="004768F3" w:rsidRDefault="004768F3" w:rsidP="00017406">
      <w:pPr>
        <w:rPr>
          <w:color w:val="FF6700" w:themeColor="accent3"/>
        </w:rPr>
      </w:pPr>
    </w:p>
    <w:p w14:paraId="3D191C84" w14:textId="780D8B58" w:rsidR="00017406" w:rsidRDefault="000A753C">
      <w:r>
        <w:rPr>
          <w:noProof/>
          <w:lang w:eastAsia="fr-FR"/>
        </w:rPr>
        <mc:AlternateContent>
          <mc:Choice Requires="wps">
            <w:drawing>
              <wp:anchor distT="0" distB="0" distL="114300" distR="114300" simplePos="0" relativeHeight="252945408" behindDoc="0" locked="0" layoutInCell="1" allowOverlap="1" wp14:anchorId="34A889E3" wp14:editId="0C22E52B">
                <wp:simplePos x="0" y="0"/>
                <wp:positionH relativeFrom="column">
                  <wp:posOffset>1943100</wp:posOffset>
                </wp:positionH>
                <wp:positionV relativeFrom="paragraph">
                  <wp:posOffset>167005</wp:posOffset>
                </wp:positionV>
                <wp:extent cx="1143000" cy="1143000"/>
                <wp:effectExtent l="76200" t="76200" r="76200" b="76200"/>
                <wp:wrapNone/>
                <wp:docPr id="629" name="Ellipse 629"/>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C59749" w14:textId="51295C55" w:rsidR="00192307" w:rsidRDefault="00192307" w:rsidP="00202B54">
                            <w:pPr>
                              <w:jc w:val="center"/>
                            </w:pPr>
                            <w:r>
                              <w:t>Présent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4A889E3" id="Ellipse 629" o:spid="_x0000_s1804" style="position:absolute;left:0;text-align:left;margin-left:153pt;margin-top:13.15pt;width:90pt;height:90pt;z-index:2529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4MGrgIAALgFAAAOAAAAZHJzL2Uyb0RvYy54bWysVNuO2yAQfa/Uf0C8e32JEyfROitvUvel&#13;&#10;aqPd9gMIxjESBhfYXFT13zvg2Em7lVaq+oIZPGcuZw7cP5xagQ5MG65kjuO7CCMmqaq43Of429cy&#13;&#10;mGNkLJEVEUqyHJ+ZwQ+r9+/uj92SJapRomIaQRBplscux4213TIMDW1YS8yd6piEn7XSLbFg6n1Y&#13;&#10;aXKE6K0IkyiahUelq04ryoyB003/E698/Lpm1H6pa8MsEjmG2qxftV93bg1X92S516RrOL2UQf6h&#13;&#10;ipZwCUnHUBtiCXrR/FWollOtjKrtHVVtqOqaU+Z7gG7i6I9unhvSMd8LkGO6kSbz/8LSz4etRrzK&#13;&#10;8SxZYCRJC0P6IATvDEPuCAg6dmYJfs/dVl8sA1vX7anWrftCH+jkST2PpLKTRRQO4zidRBFwT+Hf&#13;&#10;YECc8ArvtLEfmWqR2+SY9ek9n+Twydjee/ByCY0SvCq5EN7Q+91aaHQgMOQ55IJsPeQ3NyFfI53M&#13;&#10;2Ii1p/g1EOrskczLqS8HKqBMsknlQlIgTZNL8UrbRl0EVWolrYsIIfi+sU98jzSHi2EbzdjWYlRx&#13;&#10;0KIVvlWtQKWkVyhcFk+nZoccJ1F629QQylN4U4bpJpXPBcxDlS6rm4FX4Y+yKJLZZrIJNvNFFqQ7&#13;&#10;lgTzMkqDxyKdxussK+NN9rMv9QpaT7OkyKaLYFZM4yCNo3lQFFESbMoiKqK0XC/SRw8CjoakoVNL&#13;&#10;rw+/s2fBPAHyidUgNKcI366/4lfuCQVC7cC/cN4OVsOMR+DkbeDF3zfv5zWCk7fB/YSHzDC7Edxy&#13;&#10;qfTfAoix5Lr3h6nc9O229rQ7+RuWZV6X7mynqjPcuyM8PDk231+IZhgRSRsFeqBWD8ba+rfKtSNV&#13;&#10;8WJVzf1tuMa45IPnwevhojz3/tza3uv64K5+AQAA//8DAFBLAwQUAAYACAAAACEAHBRAwuIAAAAP&#13;&#10;AQAADwAAAGRycy9kb3ducmV2LnhtbEyPQW/CMAyF75P2HyJP2m0ko1NVlaYIFXFiOwx22DE0pq1o&#13;&#10;nKoJUPbrZ07bxZKf7ef3FcvJ9eKCY+g8aXidKRBItbcdNRq+9puXDESIhqzpPaGGGwZYlo8Phcmt&#13;&#10;v9InXnaxEWxCITca2hiHXMpQt+hMmPkBiWdHPzoTuR0baUdzZXPXy7lSqXSmI/7QmgGrFuvT7uw0&#13;&#10;mHW2Pb3jse4/tpskVrf9qvr+0fr5aVovuKwWICJO8e8C7gycH0oOdvBnskH0GhKVMlDUME8TELzw&#13;&#10;lt2FAwuKFVkW8j9H+QsAAP//AwBQSwECLQAUAAYACAAAACEAtoM4kv4AAADhAQAAEwAAAAAAAAAA&#13;&#10;AAAAAAAAAAAAW0NvbnRlbnRfVHlwZXNdLnhtbFBLAQItABQABgAIAAAAIQA4/SH/1gAAAJQBAAAL&#13;&#10;AAAAAAAAAAAAAAAAAC8BAABfcmVscy8ucmVsc1BLAQItABQABgAIAAAAIQAVk4MGrgIAALgFAAAO&#13;&#10;AAAAAAAAAAAAAAAAAC4CAABkcnMvZTJvRG9jLnhtbFBLAQItABQABgAIAAAAIQAcFEDC4gAAAA8B&#13;&#10;AAAPAAAAAAAAAAAAAAAAAAgFAABkcnMvZG93bnJldi54bWxQSwUGAAAAAAQABADzAAAAFwYAAAAA&#13;&#10;" fillcolor="maroon" strokecolor="black [3213]">
                <v:textbox>
                  <w:txbxContent>
                    <w:p w14:paraId="06C59749" w14:textId="51295C55" w:rsidR="00192307" w:rsidRDefault="00192307" w:rsidP="00202B54">
                      <w:pPr>
                        <w:jc w:val="center"/>
                      </w:pPr>
                      <w:r>
                        <w:t>Présent</w:t>
                      </w:r>
                    </w:p>
                  </w:txbxContent>
                </v:textbox>
              </v:oval>
            </w:pict>
          </mc:Fallback>
        </mc:AlternateContent>
      </w:r>
      <w:r w:rsidR="00202B54">
        <w:rPr>
          <w:noProof/>
          <w:lang w:eastAsia="fr-FR"/>
        </w:rPr>
        <mc:AlternateContent>
          <mc:Choice Requires="wps">
            <w:drawing>
              <wp:anchor distT="0" distB="0" distL="114300" distR="114300" simplePos="0" relativeHeight="252949504" behindDoc="0" locked="0" layoutInCell="1" allowOverlap="1" wp14:anchorId="3DCCFEB9" wp14:editId="31BE65C2">
                <wp:simplePos x="0" y="0"/>
                <wp:positionH relativeFrom="column">
                  <wp:posOffset>457200</wp:posOffset>
                </wp:positionH>
                <wp:positionV relativeFrom="paragraph">
                  <wp:posOffset>2110105</wp:posOffset>
                </wp:positionV>
                <wp:extent cx="1143000" cy="1143000"/>
                <wp:effectExtent l="76200" t="76200" r="76200" b="76200"/>
                <wp:wrapNone/>
                <wp:docPr id="632" name="Ellipse 632"/>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DC1E8B1" w14:textId="3F401770" w:rsidR="00192307" w:rsidRDefault="00192307" w:rsidP="00202B54">
                            <w:pPr>
                              <w:jc w:val="center"/>
                            </w:pPr>
                            <w:r>
                              <w:t>Présent et</w:t>
                            </w:r>
                          </w:p>
                          <w:p w14:paraId="603A7FA7" w14:textId="18D00180" w:rsidR="00192307" w:rsidRDefault="00192307" w:rsidP="00202B54">
                            <w:pPr>
                              <w:jc w:val="center"/>
                            </w:pPr>
                            <w:r>
                              <w:t>passé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DCCFEB9" id="Ellipse 632" o:spid="_x0000_s1805" style="position:absolute;left:0;text-align:left;margin-left:36pt;margin-top:166.15pt;width:90pt;height:90pt;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OvikrgIAALgFAAAOAAAAZHJzL2Uyb0RvYy54bWysVNuO2yAQfa/Uf0C8e32JE2ejdVbeuO5L&#13;&#10;1a522w8gGMdIGFxgc1HVf++AHSftVlqp6gtm8Jy5nDlwd3/sBNozbbiSOY5vIoyYpKrmcpfjb1+r&#13;&#10;YImRsUTWRCjJcnxiBt+v37+7O/QrlqhWiZppBEGkWR36HLfW9qswNLRlHTE3qmcSfjZKd8SCqXdh&#13;&#10;rckBonciTKJoER6UrnutKDMGTsvhJ177+E3DqP3SNIZZJHIMtVm/ar9u3Rqu78hqp0nfcjqWQf6h&#13;&#10;io5wCUmnUCWxBL1o/ipUx6lWRjX2hqouVE3DKfM9QDdx9Ec3zy3pme8FyDH9RJP5f2Hp5/2jRrzO&#13;&#10;8WKWYCRJB0P6IATvDUPuCAg69GYFfs/9ox4tA1vX7bHRnftCH+joST1NpLKjRRQO4zidRRFwT+Hf&#13;&#10;2YA44QXea2M/MtUht8kxG9J7Psn+k7GD99nLJTRK8LriQnhD77YbodGewJCXkAuyDZDf3IR8jXQy&#13;&#10;YxPWHuPXQKhzQDIvp6EcqIAyyWa1C0mBNE3G4pW2rRoFVWklrYsIIfiutU98hzSHi2Fbzdijxajm&#13;&#10;oEUrfKtagUrJoFC4LJ5OzfY5TqL0uqlzKE/hVRmmn9U+FzAPVbqsbgZehT+qokgW5awMyuVtFqRb&#13;&#10;lgTLKkqDhyKdx5ssq+Iy+zmUegFt5llSZPPbYFHM4yCNo2VQFFESlFURFVFabW7TBw8Cjs5JQ6eW&#13;&#10;QR9+Z0+CeQLkE2tAaE4Rvl1/xS/cEwqE2jP/wnk7WAMznoCzt4Gjv2/ez2sCJ2+DhwmfM8PsJnDH&#13;&#10;pdJ/CyCmkpvBH6Zy1bfb2uP26G9Ylvn23NlW1Se4dwd4eHJsvr8QzTAikrYK9ECtPhsb698q145U&#13;&#10;xYtVDfe34RJjzAfPg9fDqDz3/lzb3uvy4K5/AQAA//8DAFBLAwQUAAYACAAAACEAzTZ5fOMAAAAP&#13;&#10;AQAADwAAAGRycy9kb3ducmV2LnhtbEyPP2/CQAzF90r9DidX6lYuJKJFIQ5CQUy0Q6FDxyNnkoj7&#13;&#10;E+UOCP30NVO7WPKz/fx+xXK0RlxoCJ13CNNJAoJc7XXnGoSv/eZlDiJE5bQy3hHCjQIsy8eHQuXa&#13;&#10;X90nXXaxEWziQq4Q2hj7XMpQt2RVmPieHM+OfrAqcjs0Ug/qyubWyDRJXqVVneMPreqpaqk+7c4W&#13;&#10;Qa3n29M7HWvzsd1ksbrtV9X3D+Lz07hecFktQEQa498F3Bk4P5Qc7ODPTgdhEN5S5okIWZZmIHgh&#13;&#10;nd2VA8JsyoosC/mfo/wFAAD//wMAUEsBAi0AFAAGAAgAAAAhALaDOJL+AAAA4QEAABMAAAAAAAAA&#13;&#10;AAAAAAAAAAAAAFtDb250ZW50X1R5cGVzXS54bWxQSwECLQAUAAYACAAAACEAOP0h/9YAAACUAQAA&#13;&#10;CwAAAAAAAAAAAAAAAAAvAQAAX3JlbHMvLnJlbHNQSwECLQAUAAYACAAAACEAWjr4pK4CAAC4BQAA&#13;&#10;DgAAAAAAAAAAAAAAAAAuAgAAZHJzL2Uyb0RvYy54bWxQSwECLQAUAAYACAAAACEAzTZ5fOMAAAAP&#13;&#10;AQAADwAAAAAAAAAAAAAAAAAIBQAAZHJzL2Rvd25yZXYueG1sUEsFBgAAAAAEAAQA8wAAABgGAAAA&#13;&#10;AA==&#13;&#10;" fillcolor="maroon" strokecolor="black [3213]">
                <v:textbox>
                  <w:txbxContent>
                    <w:p w14:paraId="3DC1E8B1" w14:textId="3F401770" w:rsidR="00192307" w:rsidRDefault="00192307" w:rsidP="00202B54">
                      <w:pPr>
                        <w:jc w:val="center"/>
                      </w:pPr>
                      <w:r>
                        <w:t>Présent et</w:t>
                      </w:r>
                    </w:p>
                    <w:p w14:paraId="603A7FA7" w14:textId="18D00180" w:rsidR="00192307" w:rsidRDefault="00192307" w:rsidP="00202B54">
                      <w:pPr>
                        <w:jc w:val="center"/>
                      </w:pPr>
                      <w:r>
                        <w:t>passé</w:t>
                      </w:r>
                    </w:p>
                  </w:txbxContent>
                </v:textbox>
              </v:oval>
            </w:pict>
          </mc:Fallback>
        </mc:AlternateContent>
      </w:r>
      <w:r w:rsidR="00202B54">
        <w:rPr>
          <w:noProof/>
          <w:lang w:eastAsia="fr-FR"/>
        </w:rPr>
        <mc:AlternateContent>
          <mc:Choice Requires="wps">
            <w:drawing>
              <wp:anchor distT="0" distB="0" distL="114300" distR="114300" simplePos="0" relativeHeight="252947456" behindDoc="0" locked="0" layoutInCell="1" allowOverlap="1" wp14:anchorId="45629EF5" wp14:editId="4CEBC64A">
                <wp:simplePos x="0" y="0"/>
                <wp:positionH relativeFrom="column">
                  <wp:posOffset>5943600</wp:posOffset>
                </wp:positionH>
                <wp:positionV relativeFrom="paragraph">
                  <wp:posOffset>2110105</wp:posOffset>
                </wp:positionV>
                <wp:extent cx="1143000" cy="1143000"/>
                <wp:effectExtent l="76200" t="76200" r="76200" b="76200"/>
                <wp:wrapNone/>
                <wp:docPr id="630" name="Ellipse 630"/>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EC47EE" w14:textId="4D2C7644" w:rsidR="00192307" w:rsidRDefault="00192307" w:rsidP="00202B54">
                            <w:pPr>
                              <w:jc w:val="center"/>
                            </w:pPr>
                            <w:r>
                              <w:t>Passé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5629EF5" id="Ellipse 630" o:spid="_x0000_s1806" style="position:absolute;left:0;text-align:left;margin-left:468pt;margin-top:166.15pt;width:90pt;height:90pt;z-index:2529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QomrwIAALgFAAAOAAAAZHJzL2Uyb0RvYy54bWysVNuOmzAQfa/Uf7D8znIJCdloyYoNpS9V&#13;&#10;u9ptP8AxJlgyNrW9uajqv3dsCEm7lVaq+gLYzDkzc+bYd/fHTqA904YrmeP4JsKISapqLnc5/va1&#13;&#10;CpYYGUtkTYSSLMcnZvD9+v27u0O/YolqlaiZRkAizerQ57i1tl+FoaEt64i5UT2T8LNRuiMWlnoX&#13;&#10;1pocgL0TYRJFi/CgdN1rRZkxsFsOP/Ha8zcNo/ZL0xhmkcgx1Gb9U/vn1j3D9R1Z7TTpW07HMsg/&#13;&#10;VNERLiHpRFUSS9CL5q+oOk61MqqxN1R1oWoaTpnvAbqJoz+6eW5Jz3wvII7pJ5nM/6Oln/ePGvE6&#13;&#10;x4sZ6CNJB0P6IATvDUNuCwQ69GYFcc/9ox5XBj5dt8dGd+4NfaCjF/U0icqOFlHYjON0FkXATeHf&#13;&#10;eQE84QXea2M/MtUh95FjNqT3epL9J2OH6HOUS2iU4HXFhfALvdtuhEZ7AkNeQi7INkB+CxPyNdLZ&#13;&#10;jE1Ye4xfA6HOAcm8nYZyoALKJJvVjpKCaJqMxSttWzUaqtJKWscIFHzX2ie+Q5rDwbCtZuzRYlRz&#13;&#10;8KIVvlWtwKVkcCgcFi+nZvscJ1F63dSZykt4VYbpZ7XPBcpDlS6rm4F34Y+qKJJFOSuDcnmbBemW&#13;&#10;JcGyitLgoUjn8SbLqrjMfg6lXkCbeZYU2fw2WBTzOEjjaBkURZQEZVVERZRWm9v0wYNAo3PS0Lll&#13;&#10;8If/sifBvADyiTVgNOcI364/4hftCQVB7Vl/4aIdrIEZT8DZ28Ax3jfv5zWBk7fBw4TPmWF2E7jj&#13;&#10;Uum/EYip5GaIh6lc9e0+7XF79CcsyxKnsNvbqvoE5+4AF0+OzfcXohlGRNJWgR+o1efFxvq7yrUj&#13;&#10;VfFiVcP9abhwjPngevB+GJ3n7p/rtY+6XLjrXwAAAP//AwBQSwMEFAAGAAgAAAAhACsh3afkAAAA&#13;&#10;EQEAAA8AAABkcnMvZG93bnJldi54bWxMj0FvwjAMhe+T+A+RkXYbaYmGWGmKUBEntsNghx1DY9qK&#13;&#10;xKmaAGW/fulpu1jys/38vnw9WMNu2PvWkYR0lgBDqpxuqZbwddy9LIH5oEgr4wglPNDDupg85SrT&#13;&#10;7k6feDuEmkUT8pmS0ITQZZz7qkGr/Mx1SHF2dr1VIbZ9zXWv7tHcGj5PkgW3qqX4oVEdlg1Wl8PV&#13;&#10;SlDb5f7yjufKfOx3IpSP46b8/pHyeTpsV7FsVsACDuHvAkaGmB+KGOzkrqQ9MxLexCICBQlCzAWw&#13;&#10;cSNNR+kk4TWNEi9y/p+k+AUAAP//AwBQSwECLQAUAAYACAAAACEAtoM4kv4AAADhAQAAEwAAAAAA&#13;&#10;AAAAAAAAAAAAAAAAW0NvbnRlbnRfVHlwZXNdLnhtbFBLAQItABQABgAIAAAAIQA4/SH/1gAAAJQB&#13;&#10;AAALAAAAAAAAAAAAAAAAAC8BAABfcmVscy8ucmVsc1BLAQItABQABgAIAAAAIQCZMQomrwIAALgF&#13;&#10;AAAOAAAAAAAAAAAAAAAAAC4CAABkcnMvZTJvRG9jLnhtbFBLAQItABQABgAIAAAAIQArId2n5AAA&#13;&#10;ABEBAAAPAAAAAAAAAAAAAAAAAAkFAABkcnMvZG93bnJldi54bWxQSwUGAAAAAAQABADzAAAAGgYA&#13;&#10;AAAA&#13;&#10;" fillcolor="maroon" strokecolor="black [3213]">
                <v:textbox>
                  <w:txbxContent>
                    <w:p w14:paraId="29EC47EE" w14:textId="4D2C7644" w:rsidR="00192307" w:rsidRDefault="00192307" w:rsidP="00202B54">
                      <w:pPr>
                        <w:jc w:val="center"/>
                      </w:pPr>
                      <w:r>
                        <w:t>Passé</w:t>
                      </w:r>
                    </w:p>
                  </w:txbxContent>
                </v:textbox>
              </v:oval>
            </w:pict>
          </mc:Fallback>
        </mc:AlternateContent>
      </w:r>
      <w:r w:rsidR="00741C87">
        <w:rPr>
          <w:noProof/>
          <w:lang w:eastAsia="fr-FR"/>
        </w:rPr>
        <mc:AlternateContent>
          <mc:Choice Requires="wps">
            <w:drawing>
              <wp:anchor distT="0" distB="0" distL="114300" distR="114300" simplePos="0" relativeHeight="252941312" behindDoc="0" locked="0" layoutInCell="1" allowOverlap="1" wp14:anchorId="732A4358" wp14:editId="1CCC8B60">
                <wp:simplePos x="0" y="0"/>
                <wp:positionH relativeFrom="column">
                  <wp:posOffset>4457700</wp:posOffset>
                </wp:positionH>
                <wp:positionV relativeFrom="paragraph">
                  <wp:posOffset>2453005</wp:posOffset>
                </wp:positionV>
                <wp:extent cx="2514600" cy="2514600"/>
                <wp:effectExtent l="76200" t="76200" r="76200" b="76200"/>
                <wp:wrapNone/>
                <wp:docPr id="626" name="Ellipse 626"/>
                <wp:cNvGraphicFramePr/>
                <a:graphic xmlns:a="http://schemas.openxmlformats.org/drawingml/2006/main">
                  <a:graphicData uri="http://schemas.microsoft.com/office/word/2010/wordprocessingShape">
                    <wps:wsp>
                      <wps:cNvSpPr/>
                      <wps:spPr>
                        <a:xfrm>
                          <a:off x="0" y="0"/>
                          <a:ext cx="2514600" cy="2514600"/>
                        </a:xfrm>
                        <a:prstGeom prst="ellipse">
                          <a:avLst/>
                        </a:prstGeom>
                        <a:solidFill>
                          <a:schemeClr val="bg1">
                            <a:lumMod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B645D9D" w14:textId="168FADC2" w:rsidR="00192307" w:rsidRPr="00684F57" w:rsidRDefault="00192307" w:rsidP="003E7100">
                            <w:pPr>
                              <w:jc w:val="center"/>
                              <w:rPr>
                                <w:color w:val="FFFFFF" w:themeColor="background1"/>
                              </w:rPr>
                            </w:pPr>
                            <w:r w:rsidRPr="00684F57">
                              <w:rPr>
                                <w:color w:val="FFFFFF" w:themeColor="background1"/>
                              </w:rPr>
                              <w:t>Étude du dossier de crédit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32A4358" id="Ellipse 626" o:spid="_x0000_s1807" style="position:absolute;left:0;text-align:left;margin-left:351pt;margin-top:193.15pt;width:198pt;height:198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VpR0xAIAANwFAAAOAAAAZHJzL2Uyb0RvYy54bWysVMlu2zAQvRfoPxC8K1osW44ROVDsqpcu&#13;&#10;QdJ+AE1RFgGKVEl6Q9F/75BaHDRFCxT1QRapmTfz3jzy7v7cCnRk2nAlcxzfRBgxSVXF5T7HX7+U&#13;&#10;wRIjY4msiFCS5fjCDL5fv31zd+pWLFGNEhXTCECkWZ26HDfWdqswNLRhLTE3qmMSPtZKt8TCUu/D&#13;&#10;SpMToLciTKJoEZ6UrjqtKDMGdrf9R7z2+HXNqP1c14ZZJHIMvVn/1P65c89wfUdWe026htOhDfIP&#13;&#10;XbSESyg6QW2JJeig+SuollOtjKrtDVVtqOqaU+Y5AJs4+oXNc0M65rmAOKabZDL/D5Z+Oj5qxKsc&#13;&#10;L5IFRpK0MKR3QvDOMOS2QKBTZ1YQ99w96mFl4NWxPde6df/AA529qJdJVHa2iMJmMo/TRQTaU/g2&#13;&#10;LgAnvKZ32tj3TLXIveSY9eW9nuT4wdg+eoxyBY0SvCq5EH7hzMI2QqMjgTHv9rFPFYf2o6r6vXkE&#13;&#10;P8cFqnpvufB+9RJJyNfger+boEv/G3GumYDapzJvub5lV4lJNqscJgVhNRkIKm0bNZiu1EpahwgQ&#13;&#10;fN/YJ75HmsPhsY1m7NFiVHHwqxWek1bgZNK7GA6Ul1yzIwgbpY7iyHGEGghPbZhuVvlaMB3o0lV1&#13;&#10;c/JO/V4WRbLYzrbBdnmbBemOJcGyjNLgoUjn8SbLynib/ehbvSZt5llSZPPbYFHM4yCNo2VQFFES&#13;&#10;bMsiKqK03NymDz4JNBqLhs5RvYf8m70I5gWQT6wGM4Jr+hFOo+qnSCgIauNBf+GiXVoNPpgSZ16n&#13;&#10;PyYO8Z68n9eUnPw9uZ/wWBlmNyW3XCr9OwAxtVz38TCVF7zdqz3vzv4UZtnM0XN7O1Vd4Gye4HLK&#13;&#10;sfl2IJphRCRtFPiBWj0uNtbfZ46OVMXBqpr7E3PFGOrBFeL9MDjP3VEv1z7qeimvfwIAAP//AwBQ&#13;&#10;SwMEFAAGAAgAAAAhALlUY+znAAAAEQEAAA8AAABkcnMvZG93bnJldi54bWxMj0FPwzAMhe9I/IfI&#13;&#10;SFwQS2hFV7qmE9q0A0wIrduFW9ZkbUXjVE22ln+Pd4KLJfvZz+/Ll5Pt2MUMvnUo4WkmgBmsnG6x&#13;&#10;lnDYbx5TYD4o1KpzaCT8GA/L4vYmV5l2I+7MpQw1IxP0mZLQhNBnnPuqMVb5mesNknZyg1WB2qHm&#13;&#10;elAjmduOR0Ik3KoW6UOjerNqTPVdnq2E8qHcbJPd+8ecT+vT+PX5nNSrNynv76b1gsrrAlgwU/i7&#13;&#10;gCsD5YeCgh3dGbVnnYS5iAgoSIjTJAZ23RAvKY2OpKVRDLzI+X+S4hcAAP//AwBQSwECLQAUAAYA&#13;&#10;CAAAACEAtoM4kv4AAADhAQAAEwAAAAAAAAAAAAAAAAAAAAAAW0NvbnRlbnRfVHlwZXNdLnhtbFBL&#13;&#10;AQItABQABgAIAAAAIQA4/SH/1gAAAJQBAAALAAAAAAAAAAAAAAAAAC8BAABfcmVscy8ucmVsc1BL&#13;&#10;AQItABQABgAIAAAAIQA9VpR0xAIAANwFAAAOAAAAAAAAAAAAAAAAAC4CAABkcnMvZTJvRG9jLnht&#13;&#10;bFBLAQItABQABgAIAAAAIQC5VGPs5wAAABEBAAAPAAAAAAAAAAAAAAAAAB4FAABkcnMvZG93bnJl&#13;&#10;di54bWxQSwUGAAAAAAQABADzAAAAMgYAAAAA&#13;&#10;" fillcolor="#7f7f7f [1612]" strokecolor="white">
                <v:textbox>
                  <w:txbxContent>
                    <w:p w14:paraId="0B645D9D" w14:textId="168FADC2" w:rsidR="00192307" w:rsidRPr="00684F57" w:rsidRDefault="00192307" w:rsidP="003E7100">
                      <w:pPr>
                        <w:jc w:val="center"/>
                        <w:rPr>
                          <w:color w:val="FFFFFF" w:themeColor="background1"/>
                        </w:rPr>
                      </w:pPr>
                      <w:r w:rsidRPr="00684F57">
                        <w:rPr>
                          <w:color w:val="FFFFFF" w:themeColor="background1"/>
                        </w:rPr>
                        <w:t>Étude du dossier de crédit</w:t>
                      </w:r>
                    </w:p>
                  </w:txbxContent>
                </v:textbox>
              </v:oval>
            </w:pict>
          </mc:Fallback>
        </mc:AlternateContent>
      </w:r>
      <w:r w:rsidR="00741C87">
        <w:rPr>
          <w:noProof/>
          <w:lang w:eastAsia="fr-FR"/>
        </w:rPr>
        <mc:AlternateContent>
          <mc:Choice Requires="wps">
            <w:drawing>
              <wp:anchor distT="0" distB="0" distL="114300" distR="114300" simplePos="0" relativeHeight="252939264" behindDoc="0" locked="0" layoutInCell="1" allowOverlap="1" wp14:anchorId="2B3D0050" wp14:editId="11E082B5">
                <wp:simplePos x="0" y="0"/>
                <wp:positionH relativeFrom="column">
                  <wp:posOffset>2400300</wp:posOffset>
                </wp:positionH>
                <wp:positionV relativeFrom="paragraph">
                  <wp:posOffset>167005</wp:posOffset>
                </wp:positionV>
                <wp:extent cx="2514600" cy="2514600"/>
                <wp:effectExtent l="76200" t="76200" r="76200" b="76200"/>
                <wp:wrapNone/>
                <wp:docPr id="625" name="Ellipse 625"/>
                <wp:cNvGraphicFramePr/>
                <a:graphic xmlns:a="http://schemas.openxmlformats.org/drawingml/2006/main">
                  <a:graphicData uri="http://schemas.microsoft.com/office/word/2010/wordprocessingShape">
                    <wps:wsp>
                      <wps:cNvSpPr/>
                      <wps:spPr>
                        <a:xfrm>
                          <a:off x="0" y="0"/>
                          <a:ext cx="2514600" cy="2514600"/>
                        </a:xfrm>
                        <a:prstGeom prst="ellipse">
                          <a:avLst/>
                        </a:prstGeom>
                        <a:solidFill>
                          <a:schemeClr val="tx1">
                            <a:lumMod val="65000"/>
                            <a:lumOff val="35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81C51F0" w14:textId="0E8DCE7E" w:rsidR="00192307" w:rsidRPr="00684F57" w:rsidRDefault="00192307" w:rsidP="003E7100">
                            <w:pPr>
                              <w:jc w:val="center"/>
                              <w:rPr>
                                <w:color w:val="FFFFFF" w:themeColor="background1"/>
                              </w:rPr>
                            </w:pPr>
                            <w:r w:rsidRPr="00684F57">
                              <w:rPr>
                                <w:color w:val="FFFFFF" w:themeColor="background1"/>
                              </w:rPr>
                              <w:t>Analyse des ratios d'endettement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B3D0050" id="Ellipse 625" o:spid="_x0000_s1808" style="position:absolute;left:0;text-align:left;margin-left:189pt;margin-top:13.15pt;width:198pt;height:198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jCA0QIAAPMFAAAOAAAAZHJzL2Uyb0RvYy54bWysVNuOmzAQfa/Uf7B4Z7mEhGy0ZEVD6Usv&#13;&#10;q932AxxjgiVjU9u5qeq/d2wTsu1WrVQ1DwQPnjPnzBz77v7Uc3SgSjMpiiC5iQNEBZENE7si+PK5&#13;&#10;DpcB0gaLBnMpaBGcqQ7u169f3R2HFU1lJ3lDFQIQoVfHoQg6Y4ZVFGnS0R7rGzlQAR9bqXpsYKl2&#13;&#10;UaPwEdB7HqVxvIiOUjWDkoRqDdHKfwzWDr9tKTGf2lZTg3gRADfjnso9t/YZre/waqfw0DEy0sD/&#13;&#10;wKLHTEDRCarCBqO9Yi+gekaU1LI1N0T2kWxbRqjTAGqS+Bc1Tx0eqNMCzdHD1Cb9/2DJx8ODQqwp&#13;&#10;gkU6D5DAPQzpLeds0BTZEDToOOgV7HsaHtS40vBq1Z5a1dt/0IFOrqnnqan0ZBCBYDpPskUMvSfw&#13;&#10;7bIAnOiaPiht3lHZI/tSBNSXd/3Eh/fa+N2XXbaglpw1NePcLaxZ6IYrdMAwZnNKXCrf9x9k42OL&#13;&#10;eQwUAAevIAyW8OHZJQxknOUsiqP2UwEuXtZUu+1UsXY/C29xrtRg5VOpc6JXYitRQWeNxSTQb4VH&#13;&#10;3VKZTo5erJUUZiTMdp15ZDukGJwp0ylKH0yAGgY2NtxJVRIMjr254Zy5SSh6gH7HGQj30i2bEcoT&#13;&#10;vdLQw6xxzYGhAUvLzI7PGfhbXZbpoppVYbW8zcNsS9NwWcdZ+KbM5skmz+ukyr97qtekzTxPy3x+&#13;&#10;Gy7KeRJmSbwMyzJOw6ou4zLO6s1t9sYlAatL0cgazVvLvZkzp25i4pG24FEwk5/sNCo/RUxAiUnG&#13;&#10;/nO726a1YI8pceb69MfEcb8T7+Y1Jad/T/YTvlSG2U3JPRNS/Q6AT5Rbvx+m8ky3fTWn7ckdzjzP&#13;&#10;rDwb28rmDEf2CHdWEeive6xogLAgnQQ/EKMui41x15yVI2S5N7Jl7iBdMcZ6cLM4P4zOs1fX87Xb&#13;&#10;db2r1z8AAAD//wMAUEsDBBQABgAIAAAAIQB/4ee64wAAAA8BAAAPAAAAZHJzL2Rvd25yZXYueG1s&#13;&#10;TI/NTsMwEITvSLyDtUjcqFOnNFUap4qKUCQ4UcrdjU0SEa8j22nTt2c50ctK+zczX7Gb7cDOxofe&#13;&#10;oYTlIgFmsHG6x1bC8fP1aQMsRIVaDQ6NhKsJsCvv7wqVa3fBD3M+xJaRCIZcSehiHHPOQ9MZq8LC&#13;&#10;jQZp9+28VZFa33Lt1YXE7cBFkqy5VT2SQ6dGs+9M83OYrAR8q2oRjnWM1+fl3n4FP9XVu5SPD/PL&#13;&#10;lkq1BRbNHP8/4I+B8kNJwU5uQh3YICHNNgQUJYh1CowOsmxFg5OElRAp8LLgtxzlLwAAAP//AwBQ&#13;&#10;SwECLQAUAAYACAAAACEAtoM4kv4AAADhAQAAEwAAAAAAAAAAAAAAAAAAAAAAW0NvbnRlbnRfVHlw&#13;&#10;ZXNdLnhtbFBLAQItABQABgAIAAAAIQA4/SH/1gAAAJQBAAALAAAAAAAAAAAAAAAAAC8BAABfcmVs&#13;&#10;cy8ucmVsc1BLAQItABQABgAIAAAAIQCGMjCA0QIAAPMFAAAOAAAAAAAAAAAAAAAAAC4CAABkcnMv&#13;&#10;ZTJvRG9jLnhtbFBLAQItABQABgAIAAAAIQB/4ee64wAAAA8BAAAPAAAAAAAAAAAAAAAAACsFAABk&#13;&#10;cnMvZG93bnJldi54bWxQSwUGAAAAAAQABADzAAAAOwYAAAAA&#13;&#10;" fillcolor="#5a5a5a [2109]" strokecolor="white">
                <v:textbox>
                  <w:txbxContent>
                    <w:p w14:paraId="481C51F0" w14:textId="0E8DCE7E" w:rsidR="00192307" w:rsidRPr="00684F57" w:rsidRDefault="00192307" w:rsidP="003E7100">
                      <w:pPr>
                        <w:jc w:val="center"/>
                        <w:rPr>
                          <w:color w:val="FFFFFF" w:themeColor="background1"/>
                        </w:rPr>
                      </w:pPr>
                      <w:r w:rsidRPr="00684F57">
                        <w:rPr>
                          <w:color w:val="FFFFFF" w:themeColor="background1"/>
                        </w:rPr>
                        <w:t>Analyse des ratios d'endettement</w:t>
                      </w:r>
                    </w:p>
                  </w:txbxContent>
                </v:textbox>
              </v:oval>
            </w:pict>
          </mc:Fallback>
        </mc:AlternateContent>
      </w:r>
      <w:r w:rsidR="00741C87">
        <w:rPr>
          <w:noProof/>
          <w:lang w:eastAsia="fr-FR"/>
        </w:rPr>
        <mc:AlternateContent>
          <mc:Choice Requires="wps">
            <w:drawing>
              <wp:anchor distT="0" distB="0" distL="114300" distR="114300" simplePos="0" relativeHeight="252943360" behindDoc="0" locked="0" layoutInCell="1" allowOverlap="1" wp14:anchorId="5B82FC95" wp14:editId="4AAB3EFD">
                <wp:simplePos x="0" y="0"/>
                <wp:positionH relativeFrom="column">
                  <wp:posOffset>2400300</wp:posOffset>
                </wp:positionH>
                <wp:positionV relativeFrom="paragraph">
                  <wp:posOffset>1881505</wp:posOffset>
                </wp:positionV>
                <wp:extent cx="2605405" cy="2605405"/>
                <wp:effectExtent l="76200" t="76200" r="61595" b="61595"/>
                <wp:wrapNone/>
                <wp:docPr id="627" name="Triangle isocèle 627"/>
                <wp:cNvGraphicFramePr/>
                <a:graphic xmlns:a="http://schemas.openxmlformats.org/drawingml/2006/main">
                  <a:graphicData uri="http://schemas.microsoft.com/office/word/2010/wordprocessingShape">
                    <wps:wsp>
                      <wps:cNvSpPr/>
                      <wps:spPr>
                        <a:xfrm>
                          <a:off x="0" y="0"/>
                          <a:ext cx="2605405" cy="2605405"/>
                        </a:xfrm>
                        <a:prstGeom prst="triangl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A2E2BA9" w14:textId="6A08BDD5" w:rsidR="00192307" w:rsidRPr="00741C87" w:rsidRDefault="00192307" w:rsidP="003E7100">
                            <w:pPr>
                              <w:jc w:val="center"/>
                              <w:rPr>
                                <w:color w:val="000000"/>
                              </w:rPr>
                            </w:pPr>
                            <w:r w:rsidRPr="00741C87">
                              <w:rPr>
                                <w:color w:val="000000"/>
                              </w:rPr>
                              <w:t>Capacité d'emprunt</w:t>
                            </w:r>
                          </w:p>
                        </w:txbxContent>
                      </wps:txbx>
                      <wps:bodyPr anchor="t" anchorCtr="0"/>
                    </wps:wsp>
                  </a:graphicData>
                </a:graphic>
                <wp14:sizeRelH relativeFrom="margin">
                  <wp14:pctWidth>0</wp14:pctWidth>
                </wp14:sizeRelH>
                <wp14:sizeRelV relativeFrom="margin">
                  <wp14:pctHeight>0</wp14:pctHeight>
                </wp14:sizeRelV>
              </wp:anchor>
            </w:drawing>
          </mc:Choice>
          <mc:Fallback>
            <w:pict>
              <v:shape w14:anchorId="5B82FC95" id="Triangle isocèle 627" o:spid="_x0000_s1809" type="#_x0000_t5" style="position:absolute;left:0;text-align:left;margin-left:189pt;margin-top:148.15pt;width:205.15pt;height:205.15pt;z-index:2529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RkYxngIAAGYFAAAOAAAAZHJzL2Uyb0RvYy54bWysVEtu2zAQ3RfoHQjuFX0sW44ROVAsqJui&#13;&#10;DZL0ADRFSQQoUiBZf1D0Pr1HL9YhJStGWyBAUS/oGXFm+ObNI+/uT71AB6YNVzLH8U2EEZNU1Vy2&#13;&#10;Of7yUgVrjIwlsiZCSZbjMzP4fvv+3d1x2LBEdUrUTCMoIs3mOOS4s3bYhKGhHeuJuVEDk7DZKN0T&#13;&#10;C65uw1qTI1TvRZhE0So8Kl0PWlFmDHwtx0289fWbhlH7uWkMs0jkGLBZv2q/7t0abu/IptVk6Did&#13;&#10;YJB/QNETLuHQuVRJLEFfNf+jVM+pVkY19oaqPlRNwynzPUA3cfRbN88dGZjvBcgxw0yT+X9l6afD&#13;&#10;o0a8zvEqyTCSpIchvWhOZCsY4kbRnz/AcJtA1XEwG8h4Hh715BkwXd+nRvfuHzpCJ0/veaaXnSyi&#13;&#10;8DFZRcs0WmJEYe/iQJ3wNX3Qxn5gqkfOyLGdgHhqyeGjsWP4JcydKKRbjRK8rrgQ3tHtfic0OhA3&#13;&#10;df9z6OGcqzDwxlTmZTLWhgjKJFvUrgwFMjSZoChtOzUJpdJK2lE6gredfeIt0hwEbzvN2KPFqOag&#13;&#10;MSs8bq1AfWRUHlwCT45mB6AgSq+xXUqNQF9hmGFRA3qyAR4B5WSN6vpWFUWyKhdlUK5vsyDdsyRY&#13;&#10;V1EaPBTpMt5lWRWX2fcRqhuDl+S33TJLimx5G6yKZRykcbQOiiJKgrIqoiJKq91t+uCTgKPLoaGb&#13;&#10;/Thtb9mzYA6KkE+sAQHBfGPfrr+6bKafUOjExhP/PtqlNTCqOXHxduIU75v385qTk7eTxwlDhj8Z&#13;&#10;Zjcn91wq/bcCYobcjPEwlau+nWlP+5O/OVm2dO25b3tVn+E+EUk75RSAJ3Nn/ZvjROjC4DL7KU96&#13;&#10;cq/Fte+jXp/H7S8AAAD//wMAUEsDBBQABgAIAAAAIQByYdyN4AAAABABAAAPAAAAZHJzL2Rvd25y&#13;&#10;ZXYueG1sTI/BTsMwDIbvSLxDZCRuLKWT2tI1nWAV3Nn2AF4TmqqNUzXpVt4ec4KL9Vu2P/9/tV/d&#13;&#10;KK5mDr0nBc+bBISh1uueOgXn0/tTASJEJI2jJ6Pg2wTY1/d3FZba3+jTXI+xEwyhUKICG+NUShla&#13;&#10;axyGjZ8M8ezLzw4jt3Mn9Yw3hrtRpkmSSYc98QeLkzlY0w7HxTElzWMzpE3zsdplCG8n9OsBlXp8&#13;&#10;WJsdl9cdiGjW+HcBvxnYP9Rs7OIX0kGMCrZ5wYGigvQl24LgjbwoWFxYJFkGsq7k/yD1DwAAAP//&#13;&#10;AwBQSwECLQAUAAYACAAAACEAtoM4kv4AAADhAQAAEwAAAAAAAAAAAAAAAAAAAAAAW0NvbnRlbnRf&#13;&#10;VHlwZXNdLnhtbFBLAQItABQABgAIAAAAIQA4/SH/1gAAAJQBAAALAAAAAAAAAAAAAAAAAC8BAABf&#13;&#10;cmVscy8ucmVsc1BLAQItABQABgAIAAAAIQBARkYxngIAAGYFAAAOAAAAAAAAAAAAAAAAAC4CAABk&#13;&#10;cnMvZTJvRG9jLnhtbFBLAQItABQABgAIAAAAIQByYdyN4AAAABABAAAPAAAAAAAAAAAAAAAAAPgE&#13;&#10;AABkcnMvZG93bnJldi54bWxQSwUGAAAAAAQABADzAAAABQYAAAAA&#13;&#10;" fillcolor="#94c600 [3204]">
                <v:fill color2="#84b100 [2884]" rotate="t" focus="100%" type="gradient">
                  <o:fill v:ext="view" type="gradientUnscaled"/>
                </v:fill>
                <v:textbox>
                  <w:txbxContent>
                    <w:p w14:paraId="2A2E2BA9" w14:textId="6A08BDD5" w:rsidR="00192307" w:rsidRPr="00741C87" w:rsidRDefault="00192307" w:rsidP="003E7100">
                      <w:pPr>
                        <w:jc w:val="center"/>
                        <w:rPr>
                          <w:color w:val="000000"/>
                        </w:rPr>
                      </w:pPr>
                      <w:r w:rsidRPr="00741C87">
                        <w:rPr>
                          <w:color w:val="000000"/>
                        </w:rPr>
                        <w:t>Capacité d'emprunt</w:t>
                      </w:r>
                    </w:p>
                  </w:txbxContent>
                </v:textbox>
              </v:shape>
            </w:pict>
          </mc:Fallback>
        </mc:AlternateContent>
      </w:r>
      <w:r w:rsidR="00741C87">
        <w:rPr>
          <w:noProof/>
          <w:lang w:eastAsia="fr-FR"/>
        </w:rPr>
        <mc:AlternateContent>
          <mc:Choice Requires="wps">
            <w:drawing>
              <wp:anchor distT="0" distB="0" distL="114300" distR="114300" simplePos="0" relativeHeight="252937216" behindDoc="0" locked="0" layoutInCell="1" allowOverlap="1" wp14:anchorId="31D67B79" wp14:editId="22EA97C1">
                <wp:simplePos x="0" y="0"/>
                <wp:positionH relativeFrom="column">
                  <wp:posOffset>571500</wp:posOffset>
                </wp:positionH>
                <wp:positionV relativeFrom="paragraph">
                  <wp:posOffset>2453005</wp:posOffset>
                </wp:positionV>
                <wp:extent cx="2514600" cy="2514600"/>
                <wp:effectExtent l="50800" t="76200" r="50800" b="50800"/>
                <wp:wrapNone/>
                <wp:docPr id="624" name="Ellipse 624"/>
                <wp:cNvGraphicFramePr/>
                <a:graphic xmlns:a="http://schemas.openxmlformats.org/drawingml/2006/main">
                  <a:graphicData uri="http://schemas.microsoft.com/office/word/2010/wordprocessingShape">
                    <wps:wsp>
                      <wps:cNvSpPr/>
                      <wps:spPr>
                        <a:xfrm>
                          <a:off x="0" y="0"/>
                          <a:ext cx="2514600" cy="2514600"/>
                        </a:xfrm>
                        <a:prstGeom prst="ellipse">
                          <a:avLst/>
                        </a:prstGeom>
                        <a:solidFill>
                          <a:schemeClr val="bg1">
                            <a:lumMod val="75000"/>
                          </a:schemeClr>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5254F98" w14:textId="77777777" w:rsidR="00192307" w:rsidRPr="00741C87" w:rsidRDefault="00192307" w:rsidP="001378F0">
                            <w:pPr>
                              <w:jc w:val="center"/>
                              <w:rPr>
                                <w:color w:val="000000"/>
                              </w:rPr>
                            </w:pPr>
                            <w:r w:rsidRPr="00741C87">
                              <w:rPr>
                                <w:color w:val="000000"/>
                              </w:rPr>
                              <w:t xml:space="preserve">Analyse qualitative et </w:t>
                            </w:r>
                          </w:p>
                          <w:p w14:paraId="37574001" w14:textId="436B4838" w:rsidR="00192307" w:rsidRPr="00741C87" w:rsidRDefault="00192307" w:rsidP="001378F0">
                            <w:pPr>
                              <w:jc w:val="center"/>
                              <w:rPr>
                                <w:color w:val="000000"/>
                              </w:rPr>
                            </w:pPr>
                            <w:r w:rsidRPr="00741C87">
                              <w:rPr>
                                <w:color w:val="000000"/>
                              </w:rPr>
                              <w:t>comportementale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1D67B79" id="Ellipse 624" o:spid="_x0000_s1810" style="position:absolute;left:0;text-align:left;margin-left:45pt;margin-top:193.15pt;width:198pt;height:198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c3avwIAALMFAAAOAAAAZHJzL2Uyb0RvYy54bWysVNuO2yAQfa/Uf0B+9/oSJ85G66y8cd2X&#13;&#10;Xla77QcQjGMkDC6Qm6r+ewdwnO1FrVT1BTN45syZmQN396eeowNVmklRBMlNHCAqiGyY2BXB5091&#13;&#10;uAyQNlg0mEtBi+BMdXC/fv3q7jisaCo7yRuqEIAIvToORdAZM6yiSJOO9ljfyIEK+NlK1WMDptpF&#13;&#10;jcJHQO95lMbxIjpK1QxKEqo1nFb+Z7B2+G1LifnYtpoaxIsAuBm3Krdu7Rqt7/Bqp/DQMTLSwP/A&#13;&#10;osdMQNIJqsIGo71iv0D1jCipZWtuiOwj2baMUFcDVJPEP1Xz3OGBulqgOXqY2qT/Hyz5cHhUiDVF&#13;&#10;sEizAAncw5DecM4GTZE9ggYdB70Cv+fhUY2Whq2t9tSq3n6hDnRyTT1PTaUngwgcpvMkW8TQewL/&#13;&#10;LgbgRNfwQWnzlsoe2U0RUJ/e9RMf3mnjvS9eNqGWnDU149wZVix0wxU6YBjzdpe4UL7v38vGn+Xz&#13;&#10;GCh4HKct6+44/IDEhcUT0iJ7Z39CnZI8E0hOqKCzxroS6JfCI2+pTCdHLdVKCuPVxdmuM09shxSD&#13;&#10;O2E6RemjCVDDQIaGO6pKgkCxFyfcE9dJRQ/QrzgD4hP1C5RnfqWhh1kDfPEKmg4sx50X4Ne6LNNF&#13;&#10;NavCanmbh9mWpuGyjrPwoczmySbP66TKv3mqdmZOtV838zwt8/ltuCjnSZgl8TIsyzgNq7qMyzir&#13;&#10;N7fZgwuCMV6SRlYoXhpuZ86cWipcPNEWNAZi8JOZJuCHgwlUYpJxPM7bhrUwhClw5vr0x8DR3xXv&#13;&#10;5jUFp38P9hOGCJcZZjcF90xI9TsAPlFuvT9M5UXddmtO25O7XHm+sOXZs61sznDljvDmFIH+sseK&#13;&#10;BggL0knQAzHqYmyMe6YsHyHLvZEtcxfhijHmg5fB6WFUnn16XtrO6/rWrr8DAAD//wMAUEsDBBQA&#13;&#10;BgAIAAAAIQDwVTF/4wAAAA8BAAAPAAAAZHJzL2Rvd25yZXYueG1sTI/NTsMwEITvSLyDtUjcqE1T&#13;&#10;hTSNUyEQXEBIbZF6deIliYjXIXbT8PYsJ7istD8zO1+xnV0vJhxD50nD7UKBQKq97ajR8H54uslA&#13;&#10;hGjImt4TavjGANvy8qIwufVn2uG0j41gEwq50dDGOORShrpFZ8LCD0i8+/CjM5HbsZF2NGc2d71c&#13;&#10;KpVKZzriD60Z8KHF+nN/chyj2r2+rb7m+ELT81iTOh6GmGh9fTU/brjcb0BEnOOfAn4ZWAglB6v8&#13;&#10;iWwQvYa1Yp6oIcnSBAQfrLKUJ5WGu2yZgCwL+Z+j/AEAAP//AwBQSwECLQAUAAYACAAAACEAtoM4&#13;&#10;kv4AAADhAQAAEwAAAAAAAAAAAAAAAAAAAAAAW0NvbnRlbnRfVHlwZXNdLnhtbFBLAQItABQABgAI&#13;&#10;AAAAIQA4/SH/1gAAAJQBAAALAAAAAAAAAAAAAAAAAC8BAABfcmVscy8ucmVsc1BLAQItABQABgAI&#13;&#10;AAAAIQDbNc3avwIAALMFAAAOAAAAAAAAAAAAAAAAAC4CAABkcnMvZTJvRG9jLnhtbFBLAQItABQA&#13;&#10;BgAIAAAAIQDwVTF/4wAAAA8BAAAPAAAAAAAAAAAAAAAAABkFAABkcnMvZG93bnJldi54bWxQSwUG&#13;&#10;AAAAAAQABADzAAAAKQYAAAAA&#13;&#10;" fillcolor="#bfbfbf [2412]" stroked="f">
                <v:textbox>
                  <w:txbxContent>
                    <w:p w14:paraId="45254F98" w14:textId="77777777" w:rsidR="00192307" w:rsidRPr="00741C87" w:rsidRDefault="00192307" w:rsidP="001378F0">
                      <w:pPr>
                        <w:jc w:val="center"/>
                        <w:rPr>
                          <w:color w:val="000000"/>
                        </w:rPr>
                      </w:pPr>
                      <w:r w:rsidRPr="00741C87">
                        <w:rPr>
                          <w:color w:val="000000"/>
                        </w:rPr>
                        <w:t xml:space="preserve">Analyse qualitative et </w:t>
                      </w:r>
                    </w:p>
                    <w:p w14:paraId="37574001" w14:textId="436B4838" w:rsidR="00192307" w:rsidRPr="00741C87" w:rsidRDefault="00192307" w:rsidP="001378F0">
                      <w:pPr>
                        <w:jc w:val="center"/>
                        <w:rPr>
                          <w:color w:val="000000"/>
                        </w:rPr>
                      </w:pPr>
                      <w:r w:rsidRPr="00741C87">
                        <w:rPr>
                          <w:color w:val="000000"/>
                        </w:rPr>
                        <w:t>comportementale</w:t>
                      </w:r>
                    </w:p>
                  </w:txbxContent>
                </v:textbox>
              </v:oval>
            </w:pict>
          </mc:Fallback>
        </mc:AlternateContent>
      </w:r>
      <w:r w:rsidR="00017406">
        <w:br w:type="page"/>
      </w:r>
    </w:p>
    <w:p w14:paraId="23D8C51F" w14:textId="5C319C98" w:rsidR="00EE6551" w:rsidRDefault="00EE6551" w:rsidP="00E30DE4">
      <w:pPr>
        <w:pStyle w:val="Titre4"/>
        <w:numPr>
          <w:ilvl w:val="0"/>
          <w:numId w:val="199"/>
        </w:numPr>
      </w:pPr>
      <w:bookmarkStart w:id="284" w:name="_Toc314397877"/>
      <w:bookmarkStart w:id="285" w:name="_Toc14273597"/>
      <w:r>
        <w:lastRenderedPageBreak/>
        <w:t>Les critères qualitatifs</w:t>
      </w:r>
      <w:bookmarkEnd w:id="284"/>
      <w:bookmarkEnd w:id="285"/>
    </w:p>
    <w:p w14:paraId="2FDF47F8" w14:textId="77777777" w:rsidR="00EE6551" w:rsidRDefault="00EE6551" w:rsidP="003A53B3"/>
    <w:p w14:paraId="66E94618" w14:textId="24D9CCEE" w:rsidR="005E618A" w:rsidRDefault="005E618A" w:rsidP="003A53B3">
      <w:r>
        <w:t xml:space="preserve">Commençons par identifier les critères qualitatifs qui pourront être utilisés par le créancier afin de déterminer ce qu'il considère être </w:t>
      </w:r>
      <w:r w:rsidR="00FC10F8">
        <w:t>la</w:t>
      </w:r>
      <w:r>
        <w:t xml:space="preserve"> capacité d'emprunt</w:t>
      </w:r>
      <w:r w:rsidR="00FC10F8">
        <w:t xml:space="preserve"> d'un individu</w:t>
      </w:r>
      <w:r>
        <w:t xml:space="preserve">. Ces critères </w:t>
      </w:r>
      <w:r w:rsidR="00086350">
        <w:t xml:space="preserve">plus subjectifs </w:t>
      </w:r>
      <w:r>
        <w:t xml:space="preserve">seront utilisés </w:t>
      </w:r>
      <w:r w:rsidR="00086350">
        <w:t>de concert avec une analyse objective et mathématique mettant à profit différents ratios financiers afin que le créancier évalue le niveau de risque relié au prêt et qu'il détermine ultimement la capacité d'emprunt du débiteur.</w:t>
      </w:r>
    </w:p>
    <w:p w14:paraId="3F9080E4" w14:textId="77777777" w:rsidR="00086350" w:rsidRDefault="00086350" w:rsidP="003A53B3"/>
    <w:p w14:paraId="25AD8C50" w14:textId="0E1658AC" w:rsidR="00086350" w:rsidRDefault="00086350" w:rsidP="003A53B3">
      <w:r>
        <w:t>L'analyse qualitative et comportementale du débiteur (emprunteur)</w:t>
      </w:r>
      <w:r w:rsidR="00777C5F">
        <w:t xml:space="preserve"> </w:t>
      </w:r>
      <w:r>
        <w:t xml:space="preserve">tiendra, notamment, compte des éléments </w:t>
      </w:r>
      <w:r w:rsidR="00777C5F">
        <w:t>pas</w:t>
      </w:r>
      <w:r>
        <w:t>s</w:t>
      </w:r>
      <w:r w:rsidR="00777C5F">
        <w:t>és et présents s</w:t>
      </w:r>
      <w:r>
        <w:t>uivants</w:t>
      </w:r>
      <w:r w:rsidR="00491A78">
        <w:rPr>
          <w:rStyle w:val="Appelnotedebasdep"/>
        </w:rPr>
        <w:footnoteReference w:customMarkFollows="1" w:id="147"/>
        <w:t>136</w:t>
      </w:r>
      <w:r>
        <w:t>:</w:t>
      </w:r>
    </w:p>
    <w:p w14:paraId="4F8F5F9F" w14:textId="77777777" w:rsidR="00086350" w:rsidRDefault="00086350" w:rsidP="003A53B3"/>
    <w:p w14:paraId="42FA7824" w14:textId="77777777" w:rsidR="00174BC2" w:rsidRDefault="00174BC2" w:rsidP="00E30DE4">
      <w:pPr>
        <w:pStyle w:val="Paragraphedeliste"/>
        <w:numPr>
          <w:ilvl w:val="0"/>
          <w:numId w:val="47"/>
        </w:numPr>
      </w:pPr>
      <w:r>
        <w:t>Intention de rembourser</w:t>
      </w:r>
    </w:p>
    <w:p w14:paraId="1C6603C6" w14:textId="475AFF21" w:rsidR="00086350" w:rsidRDefault="00174BC2" w:rsidP="00174BC2">
      <w:pPr>
        <w:ind w:left="360"/>
      </w:pPr>
      <w:r>
        <w:tab/>
      </w:r>
      <w:r>
        <w:tab/>
        <w:t xml:space="preserve">Le comportement passé du débiteur </w:t>
      </w:r>
      <w:r w:rsidR="0037761F">
        <w:t>v</w:t>
      </w:r>
      <w:r>
        <w:t xml:space="preserve">a-t-il démontré son engagement à rembourser les prêts </w:t>
      </w:r>
      <w:r>
        <w:tab/>
      </w:r>
      <w:r>
        <w:tab/>
      </w:r>
      <w:r>
        <w:tab/>
        <w:t>accordés</w:t>
      </w:r>
      <w:r w:rsidR="0037761F">
        <w:t xml:space="preserve"> </w:t>
      </w:r>
      <w:r w:rsidRPr="00174BC2">
        <w:rPr>
          <w:rFonts w:ascii="Avenir Book" w:hAnsi="Avenir Book"/>
        </w:rPr>
        <w:t>?</w:t>
      </w:r>
      <w:r>
        <w:rPr>
          <w:rFonts w:ascii="Avenir Book" w:hAnsi="Avenir Book"/>
        </w:rPr>
        <w:t xml:space="preserve"> </w:t>
      </w:r>
      <w:r>
        <w:t>Le passé étant souvent garant de l'avenir.</w:t>
      </w:r>
    </w:p>
    <w:p w14:paraId="26E518DD" w14:textId="77777777" w:rsidR="00A018BC" w:rsidRDefault="00A018BC" w:rsidP="00174BC2">
      <w:pPr>
        <w:ind w:left="360"/>
      </w:pPr>
    </w:p>
    <w:p w14:paraId="2F8B2338" w14:textId="7AC2275C" w:rsidR="00A018BC" w:rsidRDefault="00A018BC" w:rsidP="00E30DE4">
      <w:pPr>
        <w:pStyle w:val="Paragraphedeliste"/>
        <w:numPr>
          <w:ilvl w:val="0"/>
          <w:numId w:val="47"/>
        </w:numPr>
      </w:pPr>
      <w:r>
        <w:t>Engagement personnel</w:t>
      </w:r>
    </w:p>
    <w:p w14:paraId="32694035" w14:textId="5783C0CA" w:rsidR="00174BC2" w:rsidRDefault="00174BC2" w:rsidP="0037761F">
      <w:pPr>
        <w:ind w:left="1416" w:firstLine="4"/>
      </w:pPr>
      <w:r>
        <w:t xml:space="preserve">Le débiteur </w:t>
      </w:r>
      <w:r w:rsidR="0037761F">
        <w:t>v</w:t>
      </w:r>
      <w:r>
        <w:t>a-t-il démontré son engagement envers sa santé financière en se constituant, au fil des</w:t>
      </w:r>
      <w:r w:rsidR="0037761F">
        <w:t xml:space="preserve"> </w:t>
      </w:r>
      <w:r>
        <w:t>an</w:t>
      </w:r>
      <w:r w:rsidR="00C56914">
        <w:t>nées,</w:t>
      </w:r>
      <w:r>
        <w:t xml:space="preserve"> un patrimoine financier (avoir net)</w:t>
      </w:r>
      <w:r w:rsidR="0037761F">
        <w:t xml:space="preserve"> </w:t>
      </w:r>
      <w:r w:rsidR="00C56914" w:rsidRPr="00174BC2">
        <w:rPr>
          <w:rFonts w:ascii="Avenir Book" w:hAnsi="Avenir Book"/>
        </w:rPr>
        <w:t>?</w:t>
      </w:r>
    </w:p>
    <w:p w14:paraId="16454704" w14:textId="77777777" w:rsidR="00A018BC" w:rsidRDefault="00A018BC" w:rsidP="00A018BC">
      <w:pPr>
        <w:ind w:left="360"/>
      </w:pPr>
    </w:p>
    <w:p w14:paraId="056CFC7F" w14:textId="24CB96FF" w:rsidR="00A018BC" w:rsidRDefault="00A018BC" w:rsidP="00E30DE4">
      <w:pPr>
        <w:pStyle w:val="Paragraphedeliste"/>
        <w:numPr>
          <w:ilvl w:val="0"/>
          <w:numId w:val="47"/>
        </w:numPr>
      </w:pPr>
      <w:r>
        <w:t>Possibilité d'y joindre un cautionnement</w:t>
      </w:r>
    </w:p>
    <w:p w14:paraId="4CDBBC17" w14:textId="316D6F3A" w:rsidR="00A018BC" w:rsidRDefault="00C56914" w:rsidP="00C56914">
      <w:pPr>
        <w:ind w:left="360"/>
        <w:rPr>
          <w:rFonts w:ascii="Avenir Book" w:hAnsi="Avenir Book"/>
        </w:rPr>
      </w:pPr>
      <w:r>
        <w:tab/>
      </w:r>
      <w:r>
        <w:tab/>
        <w:t xml:space="preserve">Est-ce que le débiteur a la possibilité d'identifier une personne ayant une situation financière </w:t>
      </w:r>
      <w:r>
        <w:tab/>
      </w:r>
      <w:r>
        <w:tab/>
      </w:r>
      <w:r>
        <w:tab/>
        <w:t xml:space="preserve">enviable (conjoint, parents, autres membres de la famille) qui serait volontaire à cautionner </w:t>
      </w:r>
      <w:r>
        <w:tab/>
      </w:r>
      <w:r>
        <w:tab/>
      </w:r>
      <w:r>
        <w:tab/>
        <w:t>l'emprunt</w:t>
      </w:r>
      <w:r w:rsidR="0037761F">
        <w:t xml:space="preserve"> </w:t>
      </w:r>
      <w:r w:rsidRPr="00174BC2">
        <w:rPr>
          <w:rFonts w:ascii="Avenir Book" w:hAnsi="Avenir Book"/>
        </w:rPr>
        <w:t>?</w:t>
      </w:r>
    </w:p>
    <w:p w14:paraId="4E50E34E" w14:textId="102CFC02" w:rsidR="00684F57" w:rsidRDefault="00684F57" w:rsidP="00C56914">
      <w:pPr>
        <w:ind w:left="360"/>
      </w:pPr>
    </w:p>
    <w:p w14:paraId="28CC95F2" w14:textId="4BA127C0" w:rsidR="00684F57" w:rsidRDefault="00684F57" w:rsidP="00C56914">
      <w:pPr>
        <w:ind w:left="360"/>
      </w:pPr>
    </w:p>
    <w:p w14:paraId="007ECB7E" w14:textId="1B5152FA" w:rsidR="00684F57" w:rsidRDefault="00684F57" w:rsidP="00C56914">
      <w:pPr>
        <w:ind w:left="360"/>
      </w:pPr>
    </w:p>
    <w:p w14:paraId="19E90F20" w14:textId="77777777" w:rsidR="00684F57" w:rsidRDefault="00684F57" w:rsidP="00C56914">
      <w:pPr>
        <w:ind w:left="360"/>
      </w:pPr>
    </w:p>
    <w:p w14:paraId="4477AA20" w14:textId="77777777" w:rsidR="00C56914" w:rsidRDefault="00C56914" w:rsidP="00A018BC">
      <w:pPr>
        <w:ind w:left="360"/>
      </w:pPr>
    </w:p>
    <w:p w14:paraId="316C89E8" w14:textId="4488282A" w:rsidR="00A018BC" w:rsidRDefault="00404A9E" w:rsidP="00E30DE4">
      <w:pPr>
        <w:pStyle w:val="Paragraphedeliste"/>
        <w:numPr>
          <w:ilvl w:val="0"/>
          <w:numId w:val="47"/>
        </w:numPr>
      </w:pPr>
      <w:r>
        <w:lastRenderedPageBreak/>
        <w:t>Situation professionnelle</w:t>
      </w:r>
    </w:p>
    <w:p w14:paraId="2EC65F9E" w14:textId="7930558C" w:rsidR="00C56914" w:rsidRDefault="00C56914" w:rsidP="00C56914">
      <w:pPr>
        <w:ind w:left="360"/>
      </w:pPr>
      <w:r>
        <w:tab/>
      </w:r>
      <w:r>
        <w:tab/>
        <w:t xml:space="preserve">La situation professionnelle du débiteur constitue un facteur pertinent à l'analyse d'une demande </w:t>
      </w:r>
      <w:r>
        <w:tab/>
      </w:r>
      <w:r>
        <w:tab/>
        <w:t>d'emprunt. Le statut d'un membre d'un ordre professionnel (médecin, comptable, ingénieur, etc.)</w:t>
      </w:r>
      <w:r w:rsidR="004F78A4">
        <w:t xml:space="preserve"> </w:t>
      </w:r>
      <w:r w:rsidR="004F78A4">
        <w:tab/>
      </w:r>
      <w:r w:rsidR="004F78A4">
        <w:tab/>
      </w:r>
      <w:r>
        <w:t xml:space="preserve">sera un avantage en comparaison à celui du travailleur autonome ou </w:t>
      </w:r>
      <w:r w:rsidR="004F78A4">
        <w:t>d'</w:t>
      </w:r>
      <w:r>
        <w:t>un employé d'usine</w:t>
      </w:r>
      <w:r w:rsidR="004F78A4">
        <w:t xml:space="preserve"> </w:t>
      </w:r>
      <w:r>
        <w:t xml:space="preserve">dont le </w:t>
      </w:r>
      <w:r w:rsidR="004F78A4">
        <w:tab/>
      </w:r>
      <w:r w:rsidR="004F78A4">
        <w:tab/>
      </w:r>
      <w:r>
        <w:t>secteur d'activité est précaire, par exemple.</w:t>
      </w:r>
    </w:p>
    <w:p w14:paraId="638AFF6F" w14:textId="77777777" w:rsidR="003F5DED" w:rsidRDefault="003F5DED" w:rsidP="00404A9E">
      <w:pPr>
        <w:ind w:left="360"/>
      </w:pPr>
    </w:p>
    <w:p w14:paraId="24ED32A1" w14:textId="77777777" w:rsidR="004F78A4" w:rsidRDefault="00404A9E" w:rsidP="00E30DE4">
      <w:pPr>
        <w:pStyle w:val="Paragraphedeliste"/>
        <w:numPr>
          <w:ilvl w:val="0"/>
          <w:numId w:val="47"/>
        </w:numPr>
      </w:pPr>
      <w:r>
        <w:t>Situation personnelle</w:t>
      </w:r>
      <w:r w:rsidR="004F78A4">
        <w:t xml:space="preserve"> et familiale</w:t>
      </w:r>
    </w:p>
    <w:p w14:paraId="4E4ED983" w14:textId="238D3B83" w:rsidR="004F78A4" w:rsidRDefault="004F78A4" w:rsidP="007C5E95">
      <w:pPr>
        <w:ind w:left="1416"/>
      </w:pPr>
      <w:r>
        <w:t>Bien que cela puisse sembler discriminatoire, l'âge du débiteur a une importance puisqu'il est vecteur de risque. Un prêt octroyé à un</w:t>
      </w:r>
      <w:r w:rsidR="0057365F">
        <w:t>e</w:t>
      </w:r>
      <w:r>
        <w:t xml:space="preserve"> jeune personne âgé</w:t>
      </w:r>
      <w:r w:rsidR="0057365F">
        <w:t>e</w:t>
      </w:r>
      <w:r>
        <w:t xml:space="preserve"> de 22 ans ne comporte pas le même risque que celui octroyé à une personne âgée de 55 ans. Les comportements à risque sont également plus fréquents à l'égard d'une personne célibataire que dans le cas d'une mère de famille de 3 enfants.</w:t>
      </w:r>
    </w:p>
    <w:p w14:paraId="6676441A" w14:textId="77777777" w:rsidR="003F5DED" w:rsidRDefault="003F5DED" w:rsidP="007C5E95">
      <w:pPr>
        <w:ind w:left="1416"/>
      </w:pPr>
    </w:p>
    <w:p w14:paraId="34EEFD93" w14:textId="1493D2D9" w:rsidR="00404A9E" w:rsidRDefault="00174BC2" w:rsidP="00E30DE4">
      <w:pPr>
        <w:pStyle w:val="Paragraphedeliste"/>
        <w:numPr>
          <w:ilvl w:val="0"/>
          <w:numId w:val="47"/>
        </w:numPr>
      </w:pPr>
      <w:r>
        <w:t>Stabilité</w:t>
      </w:r>
    </w:p>
    <w:p w14:paraId="501C1DE8" w14:textId="1F5133ED" w:rsidR="007C5E95" w:rsidRDefault="007C5E95" w:rsidP="007C5E95">
      <w:pPr>
        <w:ind w:left="1416"/>
      </w:pPr>
      <w:r>
        <w:t>La stabilité est également un facteur qui fera l'objet d'une appréciation de la part du créancier. Elle visera, notamment, à prendre en compte la fréquence et les durées relié</w:t>
      </w:r>
      <w:r w:rsidR="0057365F">
        <w:t>e</w:t>
      </w:r>
      <w:r>
        <w:t xml:space="preserve">s aux emplois, le nombre de changements d'adresse. Le propriétaire sera considéré comme plus stable qu'un locataire. </w:t>
      </w:r>
    </w:p>
    <w:p w14:paraId="2A06B5D4" w14:textId="77777777" w:rsidR="00174BC2" w:rsidRDefault="00174BC2" w:rsidP="00174BC2">
      <w:pPr>
        <w:ind w:left="360"/>
      </w:pPr>
    </w:p>
    <w:p w14:paraId="5E7A4F4B" w14:textId="14D2A7A5" w:rsidR="00174BC2" w:rsidRPr="005E618A" w:rsidRDefault="00174BC2" w:rsidP="00E30DE4">
      <w:pPr>
        <w:pStyle w:val="Paragraphedeliste"/>
        <w:numPr>
          <w:ilvl w:val="0"/>
          <w:numId w:val="47"/>
        </w:numPr>
      </w:pPr>
      <w:r>
        <w:t>La conjoncture économique</w:t>
      </w:r>
    </w:p>
    <w:p w14:paraId="566B62D9" w14:textId="20DA31E1" w:rsidR="00086350" w:rsidRDefault="001B4C3E" w:rsidP="00FE056E">
      <w:pPr>
        <w:ind w:left="1416"/>
      </w:pPr>
      <w:r>
        <w:t>L'environnement économique qui prévaut au moment de la demande prêt constitue une trame</w:t>
      </w:r>
      <w:r w:rsidR="00FE056E">
        <w:t xml:space="preserve"> </w:t>
      </w:r>
      <w:r>
        <w:t xml:space="preserve">de fond qui aura une influence sur </w:t>
      </w:r>
      <w:r w:rsidR="00FE056E">
        <w:t xml:space="preserve">le resserrement ou l'ouverture des institutions financières à effectuer des prêts. La crise immobilière et financière de 2008 qui a marqué de plein fouet l'économie américaine en est une éloquente illustration. </w:t>
      </w:r>
    </w:p>
    <w:p w14:paraId="1C60AD11" w14:textId="77777777" w:rsidR="001B4C3E" w:rsidRDefault="001B4C3E" w:rsidP="00FE056E"/>
    <w:p w14:paraId="57B71009" w14:textId="3EE5D12F" w:rsidR="00137787" w:rsidRDefault="00137787" w:rsidP="00137787">
      <w:r>
        <w:t>Dans une société qui est dépersonnalisé</w:t>
      </w:r>
      <w:r w:rsidR="0057365F">
        <w:t>e</w:t>
      </w:r>
      <w:r>
        <w:t>, où les gens se connaissent peu, l'analyse qualitative portera assurément davantage de préjudice que dans des temps où tous s'affairaient autour du village et que la situation de tous</w:t>
      </w:r>
      <w:r w:rsidR="00CE0180">
        <w:t xml:space="preserve"> et chacun</w:t>
      </w:r>
      <w:r>
        <w:t xml:space="preserve"> était connue.</w:t>
      </w:r>
    </w:p>
    <w:p w14:paraId="205A72C2" w14:textId="0F387BA2" w:rsidR="00120B75" w:rsidRDefault="00120B75">
      <w:r>
        <w:br w:type="page"/>
      </w:r>
    </w:p>
    <w:p w14:paraId="3D4B6759" w14:textId="76515632" w:rsidR="009931AA" w:rsidRDefault="009931AA" w:rsidP="00E30DE4">
      <w:pPr>
        <w:pStyle w:val="Titre4"/>
        <w:numPr>
          <w:ilvl w:val="0"/>
          <w:numId w:val="200"/>
        </w:numPr>
      </w:pPr>
      <w:bookmarkStart w:id="286" w:name="_Toc314397878"/>
      <w:bookmarkStart w:id="287" w:name="_Toc14273598"/>
      <w:r>
        <w:lastRenderedPageBreak/>
        <w:t>Les ratios</w:t>
      </w:r>
      <w:r w:rsidR="00EE6551">
        <w:t xml:space="preserve"> d'endettement</w:t>
      </w:r>
      <w:bookmarkEnd w:id="286"/>
      <w:bookmarkEnd w:id="287"/>
    </w:p>
    <w:p w14:paraId="74213E73" w14:textId="77777777" w:rsidR="009931AA" w:rsidRDefault="009931AA" w:rsidP="009931AA"/>
    <w:p w14:paraId="76E315D6" w14:textId="0F52B347" w:rsidR="00120B75" w:rsidRDefault="00EF71CF" w:rsidP="00EE6551">
      <w:r>
        <w:t>En finance personnelle, i</w:t>
      </w:r>
      <w:r w:rsidR="005B4481">
        <w:t>l existe deux grand</w:t>
      </w:r>
      <w:r>
        <w:t>s</w:t>
      </w:r>
      <w:r w:rsidR="005B4481">
        <w:t xml:space="preserve"> ratios </w:t>
      </w:r>
      <w:r>
        <w:t>d'endettement</w:t>
      </w:r>
      <w:r w:rsidR="005B4481">
        <w:t xml:space="preserve"> </w:t>
      </w:r>
      <w:r>
        <w:t>qui visent</w:t>
      </w:r>
      <w:r w:rsidR="005B4481">
        <w:t xml:space="preserve"> à </w:t>
      </w:r>
      <w:r w:rsidR="00FC10F8">
        <w:t>évaluer</w:t>
      </w:r>
      <w:r w:rsidR="005B4481">
        <w:t xml:space="preserve"> le risque qui est assumé par le créancier lorsqu'il é</w:t>
      </w:r>
      <w:r w:rsidR="000F5DA2">
        <w:t>tudie</w:t>
      </w:r>
      <w:r w:rsidR="005B4481">
        <w:t xml:space="preserve"> une demande de prêt par un </w:t>
      </w:r>
      <w:r w:rsidR="00AA2A4A">
        <w:t xml:space="preserve">éventuel </w:t>
      </w:r>
      <w:r w:rsidR="005B4481">
        <w:t xml:space="preserve">débiteur. </w:t>
      </w:r>
    </w:p>
    <w:p w14:paraId="66F2AE62" w14:textId="77777777" w:rsidR="00120B75" w:rsidRDefault="00120B75" w:rsidP="00120B75"/>
    <w:p w14:paraId="5D700099" w14:textId="5021947A" w:rsidR="00AB4E47" w:rsidRDefault="00AB4E47" w:rsidP="00120B75">
      <w:r>
        <w:t xml:space="preserve">Les ratios </w:t>
      </w:r>
      <w:r w:rsidR="00EF71CF">
        <w:t>d'endettement</w:t>
      </w:r>
      <w:r>
        <w:t xml:space="preserve"> </w:t>
      </w:r>
      <w:r w:rsidR="00E43BE7">
        <w:t xml:space="preserve">utilisés par les institutions financières </w:t>
      </w:r>
      <w:r w:rsidR="006E4650">
        <w:t>sont</w:t>
      </w:r>
      <w:r>
        <w:t xml:space="preserve"> :</w:t>
      </w:r>
    </w:p>
    <w:p w14:paraId="4F498508" w14:textId="77777777" w:rsidR="00A63DD5" w:rsidRDefault="00A63DD5" w:rsidP="00120B75"/>
    <w:p w14:paraId="47DF3B18" w14:textId="77777777" w:rsidR="00A63DD5" w:rsidRDefault="00A63DD5" w:rsidP="00E30DE4">
      <w:pPr>
        <w:pStyle w:val="Paragraphedeliste"/>
        <w:numPr>
          <w:ilvl w:val="0"/>
          <w:numId w:val="67"/>
        </w:numPr>
      </w:pPr>
      <w:r>
        <w:t>L'amortissement brut de la dette (Représente le poids des obligations reliées à l'habitation)</w:t>
      </w:r>
    </w:p>
    <w:p w14:paraId="76589076" w14:textId="77777777" w:rsidR="00AB4E47" w:rsidRDefault="00AB4E47" w:rsidP="00120B75"/>
    <w:p w14:paraId="3EAB08F6" w14:textId="3F632396" w:rsidR="00AB4E47" w:rsidRDefault="00AB4E47" w:rsidP="00E30DE4">
      <w:pPr>
        <w:pStyle w:val="Paragraphedeliste"/>
        <w:numPr>
          <w:ilvl w:val="0"/>
          <w:numId w:val="67"/>
        </w:numPr>
      </w:pPr>
      <w:r>
        <w:t>L</w:t>
      </w:r>
      <w:r w:rsidR="006E4650">
        <w:t>'amortissement total de la dette</w:t>
      </w:r>
      <w:r>
        <w:t xml:space="preserve"> (</w:t>
      </w:r>
      <w:r w:rsidR="006E4650">
        <w:t>Représente le poids de l'ensemble de</w:t>
      </w:r>
      <w:r w:rsidR="00A63DD5">
        <w:t>s</w:t>
      </w:r>
      <w:r w:rsidR="006E4650">
        <w:t xml:space="preserve"> obligations </w:t>
      </w:r>
      <w:r w:rsidR="00AA2A4A">
        <w:t>découlant</w:t>
      </w:r>
      <w:r w:rsidR="006E4650">
        <w:t xml:space="preserve"> de</w:t>
      </w:r>
      <w:r w:rsidR="0037761F">
        <w:t>s</w:t>
      </w:r>
      <w:r w:rsidR="006E4650">
        <w:t xml:space="preserve"> dettes</w:t>
      </w:r>
      <w:r w:rsidR="00A63DD5">
        <w:t xml:space="preserve"> et de l'habitation</w:t>
      </w:r>
      <w:r>
        <w:t xml:space="preserve">) </w:t>
      </w:r>
    </w:p>
    <w:p w14:paraId="6DDD174A" w14:textId="77777777" w:rsidR="00017406" w:rsidRDefault="00017406" w:rsidP="00017406">
      <w:pPr>
        <w:ind w:left="432"/>
      </w:pPr>
    </w:p>
    <w:p w14:paraId="64B6D339" w14:textId="568B4FE2" w:rsidR="00777C5F" w:rsidRDefault="00777C5F" w:rsidP="00777C5F">
      <w:r>
        <w:t>Malgré que ces ratios puissent avoir quelques variantes de terminologies et de modes de calculs, ils ont tous les deux pour objectifs d'intégrer une nouvelle demande de prêts aux obligations et contraintes actuelles en fonction des rev</w:t>
      </w:r>
      <w:r w:rsidR="00AA2A4A">
        <w:t>enus actuels. L'institution financière prêteuse vise alors à comparer les ratios obtenus avec les seuils qu'elle juge acceptable</w:t>
      </w:r>
      <w:r w:rsidR="0057365F">
        <w:t>s</w:t>
      </w:r>
      <w:r w:rsidR="00AA2A4A">
        <w:t xml:space="preserve"> afin de déterminer si elle fera une offre de financement au demandeur de prêt.</w:t>
      </w:r>
    </w:p>
    <w:p w14:paraId="66355EA9" w14:textId="77777777" w:rsidR="00A63DD5" w:rsidRDefault="00A63DD5" w:rsidP="00777C5F"/>
    <w:p w14:paraId="3397EB94" w14:textId="17C616AC" w:rsidR="00A63DD5" w:rsidRPr="00AA2A4A" w:rsidRDefault="00A63DD5" w:rsidP="00E30DE4">
      <w:pPr>
        <w:pStyle w:val="Paragraphedeliste"/>
        <w:numPr>
          <w:ilvl w:val="0"/>
          <w:numId w:val="52"/>
        </w:numPr>
        <w:rPr>
          <w:color w:val="FF6700" w:themeColor="accent3"/>
        </w:rPr>
      </w:pPr>
      <w:r w:rsidRPr="00AA2A4A">
        <w:rPr>
          <w:color w:val="FF6700" w:themeColor="accent3"/>
        </w:rPr>
        <w:t xml:space="preserve">Le ratio de l'amortissement </w:t>
      </w:r>
      <w:r>
        <w:rPr>
          <w:color w:val="FF6700" w:themeColor="accent3"/>
        </w:rPr>
        <w:t>brut</w:t>
      </w:r>
      <w:r w:rsidRPr="00AA2A4A">
        <w:rPr>
          <w:color w:val="FF6700" w:themeColor="accent3"/>
        </w:rPr>
        <w:t xml:space="preserve"> de la dette</w:t>
      </w:r>
      <w:r w:rsidR="00986652">
        <w:rPr>
          <w:color w:val="FF6700" w:themeColor="accent3"/>
        </w:rPr>
        <w:t xml:space="preserve"> (ABD)</w:t>
      </w:r>
    </w:p>
    <w:p w14:paraId="21FBC6B6" w14:textId="1364BD35" w:rsidR="00A63DD5" w:rsidRDefault="00986652">
      <w:r>
        <w:rPr>
          <w:noProof/>
          <w:lang w:eastAsia="fr-FR"/>
        </w:rPr>
        <mc:AlternateContent>
          <mc:Choice Requires="wps">
            <w:drawing>
              <wp:anchor distT="0" distB="0" distL="114300" distR="114300" simplePos="0" relativeHeight="252951552" behindDoc="0" locked="0" layoutInCell="1" allowOverlap="1" wp14:anchorId="44C3A891" wp14:editId="5A3CE3CA">
                <wp:simplePos x="0" y="0"/>
                <wp:positionH relativeFrom="column">
                  <wp:posOffset>457200</wp:posOffset>
                </wp:positionH>
                <wp:positionV relativeFrom="paragraph">
                  <wp:posOffset>179705</wp:posOffset>
                </wp:positionV>
                <wp:extent cx="5029200" cy="457200"/>
                <wp:effectExtent l="50800" t="76200" r="76200" b="76200"/>
                <wp:wrapThrough wrapText="bothSides">
                  <wp:wrapPolygon edited="0">
                    <wp:start x="-218" y="-3600"/>
                    <wp:lineTo x="-218" y="24000"/>
                    <wp:lineTo x="21818" y="24000"/>
                    <wp:lineTo x="21709" y="-3600"/>
                    <wp:lineTo x="-218" y="-3600"/>
                  </wp:wrapPolygon>
                </wp:wrapThrough>
                <wp:docPr id="633" name="Rectangle à coins arrondis 633"/>
                <wp:cNvGraphicFramePr/>
                <a:graphic xmlns:a="http://schemas.openxmlformats.org/drawingml/2006/main">
                  <a:graphicData uri="http://schemas.microsoft.com/office/word/2010/wordprocessingShape">
                    <wps:wsp>
                      <wps:cNvSpPr/>
                      <wps:spPr>
                        <a:xfrm>
                          <a:off x="0" y="0"/>
                          <a:ext cx="5029200" cy="457200"/>
                        </a:xfrm>
                        <a:prstGeom prst="roundRect">
                          <a:avLst/>
                        </a:prstGeom>
                        <a:solidFill>
                          <a:schemeClr val="tx2">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CC6A57" w14:textId="76786E7A" w:rsidR="00192307" w:rsidRPr="00BF5564" w:rsidRDefault="00192307" w:rsidP="00A63DD5">
                            <w:pPr>
                              <w:jc w:val="center"/>
                              <w:rPr>
                                <w:color w:val="000000"/>
                              </w:rPr>
                            </w:pPr>
                            <w:r w:rsidRPr="00BF5564">
                              <w:rPr>
                                <w:color w:val="000000"/>
                              </w:rPr>
                              <w:t>La formule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4C3A891" id="Rectangle à coins arrondis 633" o:spid="_x0000_s1811" style="position:absolute;left:0;text-align:left;margin-left:36pt;margin-top:14.15pt;width:396pt;height:36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4i16fgIAAG4FAAAOAAAAZHJzL2Uyb0RvYy54bWysVF1u2zAMfh+wOwh6X+0kbdMFdYphRfey&#13;&#10;n6LdDqBIsi1AFj1KSZzb7C672CjJcbp12IBheVAkmvxIfh+l65uhs2yn0RtwFZ+dlZxpJ0EZ11T8&#13;&#10;y+e7V1ec+SCcEhacrvhBe36zfvniet+v9BxasEojIxDnV/u+4m0I/aoovGx1J/wZ9NrRxxqwE4GO&#13;&#10;2BQKxZ7QO1vMy/Ky2AOqHkFq78l6mz/ydcKvay3Dp7r2OjBbcaotpBXTuolrsb4WqwZF3xo5liH+&#13;&#10;oYpOGEdJJ6hbEQTbonkG1RmJ4KEOZxK6AuraSJ16oG5m5S/dPLai16kXIsf3E03+/8HKj7t7ZEZV&#13;&#10;/HKx4MyJjkR6INqEa6xm378xCcZ5JhDBKeNZdCPS9r1fUexjf4/jydM2MjDU2MV/6o0NiejDRLQe&#13;&#10;ApNkvCjnr0k9ziR9O79Yxj3BFKfoHn14p6FjcVNxhK1TsaxEsti99yH7H/1iRg/WqDtjbTrECdJv&#13;&#10;LbKdIO3DME+hdtt9AJVt5yX98gSQmeYkmy+PZionzWFEScX9lMC65zmx2UwZI8rU1pNIQs2hOo1n&#13;&#10;7iRm0k4vVMSUJAKKsXPA0MI4oHekQRgLNk0bHkzD0NBFCy1qfR84U4ZmO9jUKgJNvcgTT5cvSYF6&#13;&#10;V/F5mTo/Um5HqNziqQzfL1QkOUqdxU27cLA6Vmndg65pckjOWco3cZVpFJKgwmzUNXnHsJr0mQIX&#13;&#10;fw8c/WNoJmwKzoL+MesUkTITeVNwZxzg77LbqeQ6+x8ZyH1HCsKwGdKVWS6Xsb1o24A60EXa00tS&#13;&#10;cf91KzBeXLFy8GYboDZpXE+OIyhd6sT6qG98NZ6ek9fpmVz/AAAA//8DAFBLAwQUAAYACAAAACEA&#13;&#10;4ewHd+QAAAAOAQAADwAAAGRycy9kb3ducmV2LnhtbEyPQU/DMAyF70j8h8hIXNCW0KGt6ppOQMV5&#13;&#10;YjCx3bLGtIXGqZpsK/x6zAkuluxnP78vX42uEyccQutJw+1UgUCqvG2p1vD68jRJQYRoyJrOE2r4&#13;&#10;wgCr4vIiN5n1Z3rG0ybWgk0oZEZDE2OfSRmqBp0JU98jsfbuB2cit0Mt7WDObO46mSg1l860xB8a&#13;&#10;0+Njg9Xn5ug0rLf9m9/XD+W++l7vYnvzsU13pdbXV2O55HK/BBFxjH8X8MvA+aHgYAd/JBtEp2GR&#13;&#10;ME/UkKQzEKyn8zseHHhRqRnIIpf/MYofAAAA//8DAFBLAQItABQABgAIAAAAIQC2gziS/gAAAOEB&#13;&#10;AAATAAAAAAAAAAAAAAAAAAAAAABbQ29udGVudF9UeXBlc10ueG1sUEsBAi0AFAAGAAgAAAAhADj9&#13;&#10;If/WAAAAlAEAAAsAAAAAAAAAAAAAAAAALwEAAF9yZWxzLy5yZWxzUEsBAi0AFAAGAAgAAAAhAA3i&#13;&#10;LXp+AgAAbgUAAA4AAAAAAAAAAAAAAAAALgIAAGRycy9lMm9Eb2MueG1sUEsBAi0AFAAGAAgAAAAh&#13;&#10;AOHsB3fkAAAADgEAAA8AAAAAAAAAAAAAAAAA2AQAAGRycy9kb3ducmV2LnhtbFBLBQYAAAAABAAE&#13;&#10;APMAAADpBQAAAAA=&#13;&#10;" fillcolor="#bbb9a1 [1311]">
                <v:textbox>
                  <w:txbxContent>
                    <w:p w14:paraId="02CC6A57" w14:textId="76786E7A" w:rsidR="00192307" w:rsidRPr="00BF5564" w:rsidRDefault="00192307" w:rsidP="00A63DD5">
                      <w:pPr>
                        <w:jc w:val="center"/>
                        <w:rPr>
                          <w:color w:val="000000"/>
                        </w:rPr>
                      </w:pPr>
                      <w:r w:rsidRPr="00BF5564">
                        <w:rPr>
                          <w:color w:val="000000"/>
                        </w:rPr>
                        <w:t>La formule</w:t>
                      </w:r>
                    </w:p>
                  </w:txbxContent>
                </v:textbox>
                <w10:wrap type="through"/>
              </v:roundrect>
            </w:pict>
          </mc:Fallback>
        </mc:AlternateContent>
      </w:r>
      <w:r>
        <w:rPr>
          <w:noProof/>
          <w:lang w:eastAsia="fr-FR"/>
        </w:rPr>
        <mc:AlternateContent>
          <mc:Choice Requires="wps">
            <w:drawing>
              <wp:anchor distT="0" distB="0" distL="114300" distR="114300" simplePos="0" relativeHeight="252961792" behindDoc="0" locked="0" layoutInCell="1" allowOverlap="1" wp14:anchorId="36DE5DE8" wp14:editId="1F033CB6">
                <wp:simplePos x="0" y="0"/>
                <wp:positionH relativeFrom="column">
                  <wp:posOffset>457200</wp:posOffset>
                </wp:positionH>
                <wp:positionV relativeFrom="paragraph">
                  <wp:posOffset>1779905</wp:posOffset>
                </wp:positionV>
                <wp:extent cx="5143500" cy="418465"/>
                <wp:effectExtent l="50800" t="76200" r="63500" b="64135"/>
                <wp:wrapThrough wrapText="bothSides">
                  <wp:wrapPolygon edited="0">
                    <wp:start x="-107" y="-3933"/>
                    <wp:lineTo x="-213" y="23599"/>
                    <wp:lineTo x="21760" y="23599"/>
                    <wp:lineTo x="21760" y="-3933"/>
                    <wp:lineTo x="-107" y="-3933"/>
                  </wp:wrapPolygon>
                </wp:wrapThrough>
                <wp:docPr id="638" name="Rectangle à coins arrondis 638"/>
                <wp:cNvGraphicFramePr/>
                <a:graphic xmlns:a="http://schemas.openxmlformats.org/drawingml/2006/main">
                  <a:graphicData uri="http://schemas.microsoft.com/office/word/2010/wordprocessingShape">
                    <wps:wsp>
                      <wps:cNvSpPr/>
                      <wps:spPr>
                        <a:xfrm>
                          <a:off x="0" y="0"/>
                          <a:ext cx="5143500" cy="418465"/>
                        </a:xfrm>
                        <a:prstGeom prst="roundRect">
                          <a:avLst/>
                        </a:prstGeom>
                        <a:solidFill>
                          <a:srgbClr val="008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795335A" w14:textId="53246AD2" w:rsidR="00192307" w:rsidRDefault="00192307" w:rsidP="00AE71E2">
                            <w:pPr>
                              <w:jc w:val="center"/>
                            </w:pPr>
                            <w:r>
                              <w:t>Revenu brut mensuel</w:t>
                            </w:r>
                          </w:p>
                        </w:txbxContent>
                      </wps:txbx>
                      <wps:bodyPr wrap="square"/>
                    </wps:wsp>
                  </a:graphicData>
                </a:graphic>
                <wp14:sizeRelH relativeFrom="margin">
                  <wp14:pctWidth>0</wp14:pctWidth>
                </wp14:sizeRelH>
                <wp14:sizeRelV relativeFrom="margin">
                  <wp14:pctHeight>0</wp14:pctHeight>
                </wp14:sizeRelV>
              </wp:anchor>
            </w:drawing>
          </mc:Choice>
          <mc:Fallback>
            <w:pict>
              <v:roundrect w14:anchorId="36DE5DE8" id="Rectangle à coins arrondis 638" o:spid="_x0000_s1812" style="position:absolute;left:0;text-align:left;margin-left:36pt;margin-top:140.15pt;width:405pt;height:32.95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oUUDTwIAAPEEAAAOAAAAZHJzL2Uyb0RvYy54bWysVEuO2zAM3RfoHQTtGzvfCYw4s+gg3RRt&#13;&#10;MNMeQJFoW4AsuZTyu03v0ouVkh3P9AMMUHQj68NHPj6S3txfWsNOgF47W/LpJOcMrHRK27rkX7/s&#13;&#10;3q0580FYJYyzUPIreH6/fftmc+4KmLnGGQXIyIn1xbkreRNCV2SZlw20wk9cB5YeK4etCHTEOlMo&#13;&#10;zuS9Ndksz1fZ2aHq0Enwnm4f+ke+Tf6rCmT4XFUeAjMlJ24hrZjWQ1yz7UYUNYqu0XKgIf6BRSu0&#13;&#10;paCjqwcRBDui/sNVqyU676owka7NXFVpCSkHymaa/5bNUyM6SLmQOL4bZfL/z638dNoj06rkqzmV&#13;&#10;yoqWivRIsglbG2A/vjPptPVMIDqrtGfRjEQ7d74g7FO3x+HkaRsVuFTYxi/lxi5J6OsoNFwCk3S5&#13;&#10;nC7my5zqIeltMV0vVsvoNHtGd+jDB3Ati5uSoztaFWklkcXpow+9/c0uRvTOaLXTxqQD1of3BtlJ&#13;&#10;xMrn65zC9ZBfzIyNxtZFWP/c30DqnT4MeZZgYa6iqSSFUAy0HIbGDd2zI4FCDCEKo+smPOqaoaYp&#13;&#10;CA0C7ANnSlPjBZNSQEctKfp2pMlIOiGcSj7LF0R1JHtzlcR5QcN3cxX5xjr0yqdduBpIDOwjVFRW&#13;&#10;0nqa4qWBglEQISmjMB0UMdE6wipSYQTOXwcO9hHaCzaCZ6+DR0SKTOKN4FZbh39zYEbKVW9/U6DP&#13;&#10;O0oQLodL6ue7u7FRD05dqcvPNOYl99+OAiFlHu1prpK2QxXj4L48pwDPf6rtTwAAAP//AwBQSwME&#13;&#10;FAAGAAgAAAAhAJdQRfLkAAAADwEAAA8AAABkcnMvZG93bnJldi54bWxMj01PwkAQhu8m/ofNmHiT&#13;&#10;rUWhlk6J0WAMiSaAB49Ld2gb96N0F6j/nuGkl0nm633fp5gP1ogj9aH1DuF+lIAgV3nduhrha7O4&#13;&#10;y0CEqJxWxjtC+KUA8/L6qlC59ie3ouM61oJFXMgVQhNjl0sZqoasCiPfkePdzvdWRW77WupenVjc&#13;&#10;GpkmyURa1Tp2aFRHLw1VP+uDRdiZj2TxFN7f6tXy8ftTVvu9lkvE25vhdcbleQYi0hD/PuDCwPmh&#13;&#10;5GBbf3A6CIMwTZknIqRZMgbBB1l2mWwRxg+TFGRZyP8c5RkAAP//AwBQSwECLQAUAAYACAAAACEA&#13;&#10;toM4kv4AAADhAQAAEwAAAAAAAAAAAAAAAAAAAAAAW0NvbnRlbnRfVHlwZXNdLnhtbFBLAQItABQA&#13;&#10;BgAIAAAAIQA4/SH/1gAAAJQBAAALAAAAAAAAAAAAAAAAAC8BAABfcmVscy8ucmVsc1BLAQItABQA&#13;&#10;BgAIAAAAIQAGoUUDTwIAAPEEAAAOAAAAAAAAAAAAAAAAAC4CAABkcnMvZTJvRG9jLnhtbFBLAQIt&#13;&#10;ABQABgAIAAAAIQCXUEXy5AAAAA8BAAAPAAAAAAAAAAAAAAAAAKkEAABkcnMvZG93bnJldi54bWxQ&#13;&#10;SwUGAAAAAAQABADzAAAAugUAAAAA&#13;&#10;" fillcolor="green" stroked="f">
                <v:textbox>
                  <w:txbxContent>
                    <w:p w14:paraId="1795335A" w14:textId="53246AD2" w:rsidR="00192307" w:rsidRDefault="00192307" w:rsidP="00AE71E2">
                      <w:pPr>
                        <w:jc w:val="center"/>
                      </w:pPr>
                      <w:r>
                        <w:t>Revenu brut mensuel</w:t>
                      </w:r>
                    </w:p>
                  </w:txbxContent>
                </v:textbox>
                <w10:wrap type="through"/>
              </v:roundrect>
            </w:pict>
          </mc:Fallback>
        </mc:AlternateContent>
      </w:r>
      <w:r>
        <w:rPr>
          <w:noProof/>
          <w:lang w:eastAsia="fr-FR"/>
        </w:rPr>
        <mc:AlternateContent>
          <mc:Choice Requires="wps">
            <w:drawing>
              <wp:anchor distT="0" distB="0" distL="114300" distR="114300" simplePos="0" relativeHeight="252957696" behindDoc="0" locked="0" layoutInCell="1" allowOverlap="1" wp14:anchorId="5F34E6BE" wp14:editId="3126226B">
                <wp:simplePos x="0" y="0"/>
                <wp:positionH relativeFrom="column">
                  <wp:posOffset>457200</wp:posOffset>
                </wp:positionH>
                <wp:positionV relativeFrom="paragraph">
                  <wp:posOffset>1094105</wp:posOffset>
                </wp:positionV>
                <wp:extent cx="5143500" cy="418465"/>
                <wp:effectExtent l="50800" t="76200" r="63500" b="64135"/>
                <wp:wrapThrough wrapText="bothSides">
                  <wp:wrapPolygon edited="0">
                    <wp:start x="-107" y="-3933"/>
                    <wp:lineTo x="-213" y="23599"/>
                    <wp:lineTo x="21760" y="23599"/>
                    <wp:lineTo x="21760" y="-3933"/>
                    <wp:lineTo x="-107" y="-3933"/>
                  </wp:wrapPolygon>
                </wp:wrapThrough>
                <wp:docPr id="636" name="Rectangle à coins arrondis 636"/>
                <wp:cNvGraphicFramePr/>
                <a:graphic xmlns:a="http://schemas.openxmlformats.org/drawingml/2006/main">
                  <a:graphicData uri="http://schemas.microsoft.com/office/word/2010/wordprocessingShape">
                    <wps:wsp>
                      <wps:cNvSpPr/>
                      <wps:spPr>
                        <a:xfrm>
                          <a:off x="0" y="0"/>
                          <a:ext cx="5143500" cy="418465"/>
                        </a:xfrm>
                        <a:prstGeom prst="roundRect">
                          <a:avLst/>
                        </a:prstGeom>
                        <a:solidFill>
                          <a:srgbClr val="800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7972006" w14:textId="0AC8ED21" w:rsidR="00192307" w:rsidRDefault="00192307" w:rsidP="001113A1">
                            <w:pPr>
                              <w:jc w:val="center"/>
                            </w:pPr>
                            <w:r>
                              <w:t>Hypothèque ou loyer + Taxes + chauffage + 50 % frais de condo</w:t>
                            </w:r>
                          </w:p>
                        </w:txbxContent>
                      </wps:txbx>
                      <wps:bodyPr wrap="square"/>
                    </wps:wsp>
                  </a:graphicData>
                </a:graphic>
                <wp14:sizeRelH relativeFrom="margin">
                  <wp14:pctWidth>0</wp14:pctWidth>
                </wp14:sizeRelH>
                <wp14:sizeRelV relativeFrom="margin">
                  <wp14:pctHeight>0</wp14:pctHeight>
                </wp14:sizeRelV>
              </wp:anchor>
            </w:drawing>
          </mc:Choice>
          <mc:Fallback>
            <w:pict>
              <v:roundrect w14:anchorId="5F34E6BE" id="Rectangle à coins arrondis 636" o:spid="_x0000_s1813" style="position:absolute;left:0;text-align:left;margin-left:36pt;margin-top:86.15pt;width:405pt;height:32.95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YmpPUAIAAPEEAAAOAAAAZHJzL2Uyb0RvYy54bWysVEuO2zAM3RfoHQTtGzvfSYM4s+gg3RRt&#13;&#10;MDM9gCLRtgBZcinld5vepRcrJTue9AMMUDQLRR++R/KR9Pr+3Bh2BPTa2YKPRzlnYKVT2lYF//q8&#13;&#10;fbfkzAdhlTDOQsEv4Pn95u2b9aldwcTVzihARiTWr05twesQ2lWWeVlDI/zItWDpsXTYiEBHrDKF&#13;&#10;4kTsjckmeb7ITg5Vi06C93T70D3yTeIvS5DhS1l6CMwUnGILacW07uOabdZiVaFoay37MMQ/RNEI&#13;&#10;bcnpQPUggmAH1H9QNVqi864MI+mazJWllpByoGzG+W/ZPNWihZQLiePbQSb//2jl5+MOmVYFX0wX&#13;&#10;nFnRUJEeSTZhKwPsx3cmnbaeCURnlfYsmpFop9avCPvU7rA/edpGBc4lNvGfcmPnJPRlEBrOgUm6&#13;&#10;nI9n03lO9ZD0NhsvZ4t5JM1e0C368BFcw+Km4OgOVsWwksji+MmHzv5qFz16Z7TaamPSAav9B4Ps&#13;&#10;KKjyyzz+ehe/mBkbja2LsI6xu4HUO50bYpZgYaqiqSSFUPRhOQy167tnSwKF6EKsjK7q8Kgrhpqm&#13;&#10;INQIsAucKU2NF0xKAR21pOjakSYj6YRwLPgkn90Ge6VK4tyE4dupivHGOnTKp124GEgR2Ecoqayk&#13;&#10;9Tj5SwMFgyBCUkZh3CtionWElaTCAJy+DuztI7QTbABPXgcPiOSZxBvAjbYO/0ZghpDLzv6qQJd3&#13;&#10;lCCc9+fUz3d372N68W7v1IW6/ERjXnD/7SAQUubxjeYqadtXMQ7u7Tk5ePlSbX4CAAD//wMAUEsD&#13;&#10;BBQABgAIAAAAIQAKSIyB4QAAAA8BAAAPAAAAZHJzL2Rvd25yZXYueG1sTI9BT8MwDIXvSPyHyEjc&#13;&#10;WEqHaNU1nQaIw44biF3TxmsqGqdKsq38e7wTXCz52X5+X72e3SjOGOLgScHjIgOB1HkzUK/g8+P9&#13;&#10;oQQRkyajR0+o4AcjrJvbm1pXxl9oh+d96gWbUKy0ApvSVEkZO4tOx4WfkHh29MHpxG3opQn6wuZu&#13;&#10;lHmWPUunB+IPVk/4arH73p+cgi+ZtV2/LZLdHbbHw8scNuGpUOr+bn5bcdmsQCSc098FXBk4PzQc&#13;&#10;rPUnMlGMCoqceRLrRb4EwQtleVVaBfmyzEE2tfzP0fwCAAD//wMAUEsBAi0AFAAGAAgAAAAhALaD&#13;&#10;OJL+AAAA4QEAABMAAAAAAAAAAAAAAAAAAAAAAFtDb250ZW50X1R5cGVzXS54bWxQSwECLQAUAAYA&#13;&#10;CAAAACEAOP0h/9YAAACUAQAACwAAAAAAAAAAAAAAAAAvAQAAX3JlbHMvLnJlbHNQSwECLQAUAAYA&#13;&#10;CAAAACEAjWJqT1ACAADxBAAADgAAAAAAAAAAAAAAAAAuAgAAZHJzL2Uyb0RvYy54bWxQSwECLQAU&#13;&#10;AAYACAAAACEACkiMgeEAAAAPAQAADwAAAAAAAAAAAAAAAACqBAAAZHJzL2Rvd25yZXYueG1sUEsF&#13;&#10;BgAAAAAEAAQA8wAAALgFAAAAAA==&#13;&#10;" fillcolor="maroon" stroked="f">
                <v:textbox>
                  <w:txbxContent>
                    <w:p w14:paraId="67972006" w14:textId="0AC8ED21" w:rsidR="00192307" w:rsidRDefault="00192307" w:rsidP="001113A1">
                      <w:pPr>
                        <w:jc w:val="center"/>
                      </w:pPr>
                      <w:r>
                        <w:t>Hypothèque ou loyer + Taxes + chauffage + 50 % frais de condo</w:t>
                      </w:r>
                    </w:p>
                  </w:txbxContent>
                </v:textbox>
                <w10:wrap type="through"/>
              </v:roundrect>
            </w:pict>
          </mc:Fallback>
        </mc:AlternateContent>
      </w:r>
      <w:r>
        <w:rPr>
          <w:noProof/>
          <w:lang w:eastAsia="fr-FR"/>
        </w:rPr>
        <mc:AlternateContent>
          <mc:Choice Requires="wps">
            <w:drawing>
              <wp:anchor distT="0" distB="0" distL="114300" distR="114300" simplePos="0" relativeHeight="252959744" behindDoc="0" locked="0" layoutInCell="1" allowOverlap="1" wp14:anchorId="7763B2B1" wp14:editId="7275ED86">
                <wp:simplePos x="0" y="0"/>
                <wp:positionH relativeFrom="column">
                  <wp:posOffset>457200</wp:posOffset>
                </wp:positionH>
                <wp:positionV relativeFrom="paragraph">
                  <wp:posOffset>1665605</wp:posOffset>
                </wp:positionV>
                <wp:extent cx="5143500" cy="0"/>
                <wp:effectExtent l="0" t="0" r="12700" b="25400"/>
                <wp:wrapNone/>
                <wp:docPr id="637" name="Connecteur droit 637"/>
                <wp:cNvGraphicFramePr/>
                <a:graphic xmlns:a="http://schemas.openxmlformats.org/drawingml/2006/main">
                  <a:graphicData uri="http://schemas.microsoft.com/office/word/2010/wordprocessingShape">
                    <wps:wsp>
                      <wps:cNvCnPr/>
                      <wps:spPr>
                        <a:xfrm>
                          <a:off x="0" y="0"/>
                          <a:ext cx="5143500" cy="0"/>
                        </a:xfrm>
                        <a:prstGeom prst="line">
                          <a:avLst/>
                        </a:prstGeom>
                        <a:ln w="28575"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382470" id="Connecteur droit 637" o:spid="_x0000_s1026" style="position:absolute;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31.15pt" to="441pt,13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0PO4QEAABoEAAAOAAAAZHJzL2Uyb0RvYy54bWysU02P2yAQvVfqf0DcG9vZZndlxdlDVttL&#13;&#10;1Ub9+AEsHhIkYBCwsfPvO+DEWbWVVqp6wR6Y92beY1g/jNawI4So0XW8WdScgZPYa7fv+M8fTx/u&#13;&#10;OYtJuF4YdNDxE0T+sHn/bj34FpZ4QNNDYETiYjv4jh9S8m1VRXkAK+ICPTg6VBisSBSGfdUHMRC7&#13;&#10;NdWyrm+rAUPvA0qIkXYfp0O+KfxKgUxflYqQmOk49ZbKGsr6nNdqsxbtPgh/0PLchviHLqzQjorO&#13;&#10;VI8iCfYS9B9UVsuAEVVaSLQVKqUlFA2kpql/U/P9IDwULWRO9LNN8f/Ryi/HXWC67/jtzR1nTli6&#13;&#10;pC06R87BS2B9QJ1YPiOnBh9bAmzdLpyj6Hchyx5VsPlLgthY3D3N7sKYmKTNVfPxZlXTJcjLWXUF&#13;&#10;+hDTJ0DL8k/HjXZZuGjF8XNMVIxSLyl52zg2dHx5v7pbEZ/11H90+4KIaHT/pI3JeWWOYGsCOwqa&#13;&#10;gDQ2WQeRvcqiyDjazOomPeUvnQxMpb6BIodIwXIqkGfzyimkBJcuvMZRdoYp6mAG1m8Dz/kZCmVu&#13;&#10;Z3DzNnhGlMro0gy22mH4G8HVCjXlXxyYdGcLnrE/lZsu1tAAFufOjyVP+Ou4wK9PevMLAAD//wMA&#13;&#10;UEsDBBQABgAIAAAAIQCwgA034AAAAA8BAAAPAAAAZHJzL2Rvd25yZXYueG1sTI9BT8MwDIXvSPyH&#13;&#10;yEjcWLoijdI1nRCw++g4wC1rvLaicaok67r9ejwJiV0s+dl+fl+xmmwvRvShc6RgPktAINXOdNQo&#13;&#10;+NyuHzIQIWoyuneECk4YYFXe3hQ6N+5IHzhWsRFsQiHXCtoYh1zKULdodZi5AYlne+etjtz6Rhqv&#13;&#10;j2xue5kmyUJa3RF/aPWAry3WP9XBKuiev2lPm/nYfG3X78ZvztVpPCt1fze9Lbm8LEFEnOL/BVwY&#13;&#10;OD+UHGznDmSC6BU8pcwTFaSL9BEEL2TZRdn9KbIs5DVH+QsAAP//AwBQSwECLQAUAAYACAAAACEA&#13;&#10;toM4kv4AAADhAQAAEwAAAAAAAAAAAAAAAAAAAAAAW0NvbnRlbnRfVHlwZXNdLnhtbFBLAQItABQA&#13;&#10;BgAIAAAAIQA4/SH/1gAAAJQBAAALAAAAAAAAAAAAAAAAAC8BAABfcmVscy8ucmVsc1BLAQItABQA&#13;&#10;BgAIAAAAIQCyF0PO4QEAABoEAAAOAAAAAAAAAAAAAAAAAC4CAABkcnMvZTJvRG9jLnhtbFBLAQIt&#13;&#10;ABQABgAIAAAAIQCwgA034AAAAA8BAAAPAAAAAAAAAAAAAAAAADsEAABkcnMvZG93bnJldi54bWxQ&#13;&#10;SwUGAAAAAAQABADzAAAASAUAAAAA&#13;&#10;" strokecolor="black [3213]" strokeweight="2.25pt"/>
            </w:pict>
          </mc:Fallback>
        </mc:AlternateContent>
      </w:r>
      <w:r>
        <w:rPr>
          <w:noProof/>
          <w:lang w:eastAsia="fr-FR"/>
        </w:rPr>
        <mc:AlternateContent>
          <mc:Choice Requires="wps">
            <w:drawing>
              <wp:anchor distT="0" distB="0" distL="114300" distR="114300" simplePos="0" relativeHeight="252953600" behindDoc="0" locked="0" layoutInCell="1" allowOverlap="1" wp14:anchorId="7CC0E9A9" wp14:editId="30095E5D">
                <wp:simplePos x="0" y="0"/>
                <wp:positionH relativeFrom="column">
                  <wp:posOffset>6172200</wp:posOffset>
                </wp:positionH>
                <wp:positionV relativeFrom="paragraph">
                  <wp:posOffset>179705</wp:posOffset>
                </wp:positionV>
                <wp:extent cx="2400300" cy="457200"/>
                <wp:effectExtent l="50800" t="76200" r="63500" b="76200"/>
                <wp:wrapThrough wrapText="bothSides">
                  <wp:wrapPolygon edited="0">
                    <wp:start x="-457" y="-3600"/>
                    <wp:lineTo x="-457" y="24000"/>
                    <wp:lineTo x="21943" y="24000"/>
                    <wp:lineTo x="21714" y="-3600"/>
                    <wp:lineTo x="-457" y="-3600"/>
                  </wp:wrapPolygon>
                </wp:wrapThrough>
                <wp:docPr id="634" name="Rectangle à coins arrondis 634"/>
                <wp:cNvGraphicFramePr/>
                <a:graphic xmlns:a="http://schemas.openxmlformats.org/drawingml/2006/main">
                  <a:graphicData uri="http://schemas.microsoft.com/office/word/2010/wordprocessingShape">
                    <wps:wsp>
                      <wps:cNvSpPr/>
                      <wps:spPr>
                        <a:xfrm>
                          <a:off x="0" y="0"/>
                          <a:ext cx="2400300" cy="457200"/>
                        </a:xfrm>
                        <a:prstGeom prst="roundRect">
                          <a:avLst/>
                        </a:prstGeom>
                        <a:solidFill>
                          <a:schemeClr val="accent4">
                            <a:lumMod val="75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5ABF1D" w14:textId="1F81B650" w:rsidR="00192307" w:rsidRDefault="00192307" w:rsidP="00A63DD5">
                            <w:pPr>
                              <w:jc w:val="center"/>
                            </w:pPr>
                            <w:r>
                              <w:t>Seuil du secteur financier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CC0E9A9" id="Rectangle à coins arrondis 634" o:spid="_x0000_s1814" style="position:absolute;left:0;text-align:left;margin-left:486pt;margin-top:14.15pt;width:189pt;height:36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pANfQIAAHYFAAAOAAAAZHJzL2Uyb0RvYy54bWysVFlu2zAQ/S/QOxD8ryUvWWBEDooE7k+X&#13;&#10;IGkPQHORCFAcdUhvt+lderEOKVlOmwIBiv5IIjXvzZs3Q97cHlrHdhqDBV/x6aTkTHsJyvq64t++&#13;&#10;rt9dcxai8Eo48LriRx347ertm5t9t9QzaMApjYxIfFjuu4o3MXbLogiy0a0IE+i0p58GsBWRllgX&#13;&#10;CsWe2FtXzMrystgDqg5B6hBo977/yVeZ3xgt4xdjgo7MVZy0xfzE/NykZ7G6EcsaRddYOcgQ/6Ci&#13;&#10;FdZT0pHqXkTBtmhfULVWIgQwcSKhLcAYK3WugaqZln9U89SITudayJzQjTaF/0crP+8ekFlV8cv5&#13;&#10;gjMvWmrSI9kmfO00+/mDSbA+MIEIXtnAUhiZtu/CkrBP3QMOq0CfyYGDwTa9qTZ2yEYfR6P1ITJJ&#13;&#10;m7NFWc5L6oekf4uLK+pkIi3O6A5D/KChZemj4ghbr5KsbLLYfQyxjz/FpYwBnFVr61xepAnSdw7Z&#13;&#10;TlDvhZTax0WGu237CVS/f3VRjrnz0CVIVvIbm/MvE2C9GemJ5BnPWQdV1EN1nsVeNiklMXquEqck&#13;&#10;x1EMZQLGBoZpXJPhsZ9PZ+smPtqaoaVTFRvU+iFypiwNcnS5JgQacdGPN5207DvqHVldktdnbSeq&#13;&#10;vsSzjNDNVXI09bXvZP6KR6eTSucftaExod5Nc77Rq+f2Tocm5ugEM9SMETh/HTjEJ2hv2AievQ4e&#13;&#10;ETkzmTeCW+sB/0bg4kmy6eNPDvR1JwviYXPI5+PqOs9o2tuAOtKp2dO1UfHwfStQcya8bIAaIiOe&#13;&#10;Fncx3zRJj4f32wjG5rE9cwz56HDnhgytT7fH83WOOl+Xq18AAAD//wMAUEsDBBQABgAIAAAAIQCj&#13;&#10;VEjM4wAAABABAAAPAAAAZHJzL2Rvd25yZXYueG1sTI/LTsMwEEX3SPyDNUjsqE0ioKRxKkSUBRsQ&#13;&#10;hQp158ZDHIjtKHYe/D3TFWxG87xzT75dbMcmHELrnYTrlQCGrva6dY2E97fqag0sROW06rxDCT8Y&#13;&#10;YFucn+Uq0352rzjtYsNIxIVMSTAx9hnnoTZoVVj5Hh3NPv1gVaRyaLge1EzituOJELfcqtbRB6N6&#13;&#10;fDRYf+9GK6Eq92b80M8dP+yraRYvX+bpUEp5ebGUGwoPG2ARl/h3AScG8g8FGTv60enAOgn3dwkB&#13;&#10;RQnJOgV2WkhvBHWOlAmRAi9y/h+k+AUAAP//AwBQSwECLQAUAAYACAAAACEAtoM4kv4AAADhAQAA&#13;&#10;EwAAAAAAAAAAAAAAAAAAAAAAW0NvbnRlbnRfVHlwZXNdLnhtbFBLAQItABQABgAIAAAAIQA4/SH/&#13;&#10;1gAAAJQBAAALAAAAAAAAAAAAAAAAAC8BAABfcmVscy8ucmVsc1BLAQItABQABgAIAAAAIQB5UpAN&#13;&#10;fQIAAHYFAAAOAAAAAAAAAAAAAAAAAC4CAABkcnMvZTJvRG9jLnhtbFBLAQItABQABgAIAAAAIQCj&#13;&#10;VEjM4wAAABABAAAPAAAAAAAAAAAAAAAAANcEAABkcnMvZG93bnJldi54bWxQSwUGAAAAAAQABADz&#13;&#10;AAAA5wUAAAAA&#13;&#10;" fillcolor="#6b6e4b [2407]">
                <v:textbox>
                  <w:txbxContent>
                    <w:p w14:paraId="255ABF1D" w14:textId="1F81B650" w:rsidR="00192307" w:rsidRDefault="00192307" w:rsidP="00A63DD5">
                      <w:pPr>
                        <w:jc w:val="center"/>
                      </w:pPr>
                      <w:r>
                        <w:t>Seuil du secteur financier</w:t>
                      </w:r>
                    </w:p>
                  </w:txbxContent>
                </v:textbox>
                <w10:wrap type="through"/>
              </v:roundrect>
            </w:pict>
          </mc:Fallback>
        </mc:AlternateContent>
      </w:r>
      <w:r>
        <w:rPr>
          <w:noProof/>
          <w:lang w:eastAsia="fr-FR"/>
        </w:rPr>
        <mc:AlternateContent>
          <mc:Choice Requires="wps">
            <w:drawing>
              <wp:anchor distT="0" distB="0" distL="114300" distR="114300" simplePos="0" relativeHeight="252963840" behindDoc="0" locked="0" layoutInCell="1" allowOverlap="1" wp14:anchorId="20827CCD" wp14:editId="201DBDDC">
                <wp:simplePos x="0" y="0"/>
                <wp:positionH relativeFrom="column">
                  <wp:posOffset>7086600</wp:posOffset>
                </wp:positionH>
                <wp:positionV relativeFrom="paragraph">
                  <wp:posOffset>2351405</wp:posOffset>
                </wp:positionV>
                <wp:extent cx="480060" cy="865505"/>
                <wp:effectExtent l="76200" t="76200" r="78740" b="74295"/>
                <wp:wrapThrough wrapText="bothSides">
                  <wp:wrapPolygon edited="0">
                    <wp:start x="-3429" y="-1902"/>
                    <wp:lineTo x="-3429" y="22820"/>
                    <wp:lineTo x="24000" y="22820"/>
                    <wp:lineTo x="24000" y="-1902"/>
                    <wp:lineTo x="-3429" y="-1902"/>
                  </wp:wrapPolygon>
                </wp:wrapThrough>
                <wp:docPr id="658" name="Rectangle 658"/>
                <wp:cNvGraphicFramePr/>
                <a:graphic xmlns:a="http://schemas.openxmlformats.org/drawingml/2006/main">
                  <a:graphicData uri="http://schemas.microsoft.com/office/word/2010/wordprocessingShape">
                    <wps:wsp>
                      <wps:cNvSpPr/>
                      <wps:spPr>
                        <a:xfrm>
                          <a:off x="0" y="0"/>
                          <a:ext cx="480060" cy="865505"/>
                        </a:xfrm>
                        <a:prstGeom prst="rect">
                          <a:avLst/>
                        </a:prstGeom>
                        <a:solidFill>
                          <a:srgbClr val="008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18C1C9BD" id="Rectangle 658" o:spid="_x0000_s1026" style="position:absolute;margin-left:558pt;margin-top:185.15pt;width:37.8pt;height:68.15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Nm9KAIAAOAEAAAOAAAAZHJzL2Uyb0RvYy54bWysVE2P2jAQvVfqf7B8LwmwIIQIe+iKXqoW&#13;&#10;se0PMM44seTY1tjl49937ITsbrsSUtWLie15b2beG7N5vHSGnQCDdrbi00nJGVjpam2biv/8sfu0&#13;&#10;4ixEYWthnIWKXyHwx+3HD5uzX8PMtc7UgIxIbFiffcXbGP26KIJsoRNh4jxYulQOOxFpi01RozgT&#13;&#10;e2eKWVkui7PD2qOTEAKdPvWXfJv5lQIZvysVIDJTcaot5hXzekxrsd2IdYPCt1oOZYh/qKIT2lLS&#13;&#10;kepJRMF+of6LqtMSXXAqTqTrCqeUlpB7oG6m5R/dPLfCQ+6FxAl+lCn8P1r57bRHpuuKLxdklRUd&#13;&#10;mXQg2YRtDLB0SBKdfVhT5LPf47AL9Jn6vSjs0i91wi5Z1usoK1wik3T4sCKjSHxJV6vlYlEuEmfx&#13;&#10;AvYY4hdwHUsfFUdKn8UUp68h9qG3kJQrOKPrnTYmb7A5fjbITiI5XFKqbCqxvwkz9h6SgO8giaeH&#13;&#10;Qh6mvh7ilmBhXidOSZKhGEp3GFs3jNMOnY39gBndtPGgG4aankVsEWAfOas1TWI0uVd0NKOin096&#13;&#10;KllKhFPFZ+VDKu1W240qC/iqjODndZIqWdWbk7/i1UCq0tgDKPKZ7JjmfPmFwaickNRRnA7G5OgE&#13;&#10;U6TyCJzfBw7xCdoLNoJn98EjImcm8UZwp63D9wjMWLLq428K9H0nCY6uvuaxzdLQM8rKDR6ld/p6&#13;&#10;n+Evf0zb3wAAAP//AwBQSwMEFAAGAAgAAAAhAEMsieHlAAAAEgEAAA8AAABkcnMvZG93bnJldi54&#13;&#10;bWxMj8FOwzAQRO9I/IO1SNyo7VR12zROhUAgTkgU1LMTu05EvE5ttw1/j3uCy0qjnZ2dV20nN5Cz&#13;&#10;CbH3KIHPGBCDrdc9Wglfny8PKyAxKdRq8Ggk/JgI2/r2plKl9hf8MOddsiSHYCyVhC6lsaQ0tp1x&#13;&#10;Ks78aDDvDj44lbIMluqgLjncDbRgTFCneswfOjWap86037uTk6COerU/FnbB397XzeuyCNqOQcr7&#13;&#10;u+l5k8fjBkgyU/q7gCtD7g91Ltb4E+pIhqw5F5koSZgv2RzI1cLXXABpJCyYEEDriv5HqX8BAAD/&#13;&#10;/wMAUEsBAi0AFAAGAAgAAAAhALaDOJL+AAAA4QEAABMAAAAAAAAAAAAAAAAAAAAAAFtDb250ZW50&#13;&#10;X1R5cGVzXS54bWxQSwECLQAUAAYACAAAACEAOP0h/9YAAACUAQAACwAAAAAAAAAAAAAAAAAvAQAA&#13;&#10;X3JlbHMvLnJlbHNQSwECLQAUAAYACAAAACEA3zTZvSgCAADgBAAADgAAAAAAAAAAAAAAAAAuAgAA&#13;&#10;ZHJzL2Uyb0RvYy54bWxQSwECLQAUAAYACAAAACEAQyyJ4eUAAAASAQAADwAAAAAAAAAAAAAAAACC&#13;&#10;BAAAZHJzL2Rvd25yZXYueG1sUEsFBgAAAAAEAAQA8wAAAJQFAAAAAA==&#13;&#10;" fillcolor="green">
                <w10:wrap type="through"/>
              </v:rect>
            </w:pict>
          </mc:Fallback>
        </mc:AlternateContent>
      </w:r>
      <w:r>
        <w:rPr>
          <w:noProof/>
          <w:lang w:eastAsia="fr-FR"/>
        </w:rPr>
        <mc:AlternateContent>
          <mc:Choice Requires="wps">
            <w:drawing>
              <wp:anchor distT="0" distB="0" distL="114300" distR="114300" simplePos="0" relativeHeight="252965888" behindDoc="0" locked="0" layoutInCell="1" allowOverlap="1" wp14:anchorId="62641AAA" wp14:editId="5F2B6DBC">
                <wp:simplePos x="0" y="0"/>
                <wp:positionH relativeFrom="column">
                  <wp:posOffset>7086600</wp:posOffset>
                </wp:positionH>
                <wp:positionV relativeFrom="paragraph">
                  <wp:posOffset>2008505</wp:posOffset>
                </wp:positionV>
                <wp:extent cx="480060" cy="408305"/>
                <wp:effectExtent l="76200" t="76200" r="78740" b="74295"/>
                <wp:wrapThrough wrapText="bothSides">
                  <wp:wrapPolygon edited="0">
                    <wp:start x="-3429" y="-4031"/>
                    <wp:lineTo x="-3429" y="24187"/>
                    <wp:lineTo x="24000" y="24187"/>
                    <wp:lineTo x="24000" y="-4031"/>
                    <wp:lineTo x="-3429" y="-4031"/>
                  </wp:wrapPolygon>
                </wp:wrapThrough>
                <wp:docPr id="664" name="Rectangle 664"/>
                <wp:cNvGraphicFramePr/>
                <a:graphic xmlns:a="http://schemas.openxmlformats.org/drawingml/2006/main">
                  <a:graphicData uri="http://schemas.microsoft.com/office/word/2010/wordprocessingShape">
                    <wps:wsp>
                      <wps:cNvSpPr/>
                      <wps:spPr>
                        <a:xfrm>
                          <a:off x="0" y="0"/>
                          <a:ext cx="480060" cy="408305"/>
                        </a:xfrm>
                        <a:prstGeom prst="rect">
                          <a:avLst/>
                        </a:prstGeom>
                        <a:solidFill>
                          <a:srgbClr val="FFFF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ECB50BB" w14:textId="77777777" w:rsidR="00192307" w:rsidRDefault="00192307" w:rsidP="006D1D96">
                            <w:pPr>
                              <w:jc w:val="center"/>
                            </w:pPr>
                          </w:p>
                        </w:txbxContent>
                      </wps:txbx>
                      <wps:bodyPr/>
                    </wps:wsp>
                  </a:graphicData>
                </a:graphic>
                <wp14:sizeRelH relativeFrom="margin">
                  <wp14:pctWidth>0</wp14:pctWidth>
                </wp14:sizeRelH>
                <wp14:sizeRelV relativeFrom="margin">
                  <wp14:pctHeight>0</wp14:pctHeight>
                </wp14:sizeRelV>
              </wp:anchor>
            </w:drawing>
          </mc:Choice>
          <mc:Fallback>
            <w:pict>
              <v:rect w14:anchorId="62641AAA" id="Rectangle 664" o:spid="_x0000_s1815" style="position:absolute;left:0;text-align:left;margin-left:558pt;margin-top:158.15pt;width:37.8pt;height:32.15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7WNSNAIAAPQEAAAOAAAAZHJzL2Uyb0RvYy54bWysVMmO2zAMvRfoPwi6N3aWpkEQZw4dpJei&#13;&#10;DTLTD1Bk2hYgSwalZvn7UrTjSRd0gKI+KFr4HslHMpuHS2vFCTAY7wo5neRSgNO+NK4u5Lfn3buV&#13;&#10;FCEqVyrrHRTyCkE+bN++2Zy7Ncx8420JKIjEhfW5K2QTY7fOsqAbaFWY+A4cPVYeWxXpiHVWojoT&#13;&#10;e2uzWZ4vs7PHskOvIQS6fewf5Zb5qwp0/FpVAaKwhaTYIq/I6zGt2Xaj1jWqrjF6CEP9QxStMo6c&#13;&#10;jlSPKirxHc1vVK3R6IOv4kT7NvNVZTRwDpTNNP8lm6dGdcC5kDihG2UK/49WfzntUZiykMvlQgqn&#13;&#10;WirSgWRTrrYg0iVJdO7Cmiyfuj0Op0DblO+lwjb9UibiwrJeR1nhEoWmy8WKCkXia3pa5Kt5/j5x&#13;&#10;Zi/gDkP8BL4VaVNIJPcspjp9DrE3vZkkX8FbU+6MtXzA+vjRojgpqvCOvpyLSuw/mVn3d2TO3xDX&#13;&#10;HZJ4eihwM/XxELcGB/MycWqSDNUQusfY+KGdduhdTIxEYeomHkwt0NBYxAYB9lGK0lAnRsu5oqce&#13;&#10;VX1/0qiwlAinQs7yxX1sNyoW8C6M0M3LJFUqVV8c3sWrBY7AHaCiOlM5puyPJwxG5ZSmjOJ0EMAm&#13;&#10;6wSrSOUROH8dONgnaC/YCJ69Dh4R7JnEG8GtcR7/RGDHkKve/qZAn3eSIF6OF27wDytOL90dfXnl&#13;&#10;Vma5aLRYzaFuaXbvz0z58me1/QEAAP//AwBQSwMEFAAGAAgAAAAhAAJkYsrmAAAAEgEAAA8AAABk&#13;&#10;cnMvZG93bnJldi54bWxMj81uwjAQhO+V+g7WVuqtOAbVCiEOqqCt1AtqU8TZxCaJiNdRbCC8fZdT&#13;&#10;uaw0+zM7X74cXcfOdgitRwVikgCzWHnTYq1g+/vxkgILUaPRnUer4GoDLIvHh1xnxl/wx57LWDMy&#13;&#10;wZBpBU2MfcZ5qBrrdJj43iLNDn5wOpIcam4GfSFz1/FpkkjudIv0odG9XTW2OpYnp+Bz238dy9V1&#13;&#10;mm6+X9/LdL2bHzY7pZ6fxvWCytsCWLRj/L+AGwPlh4KC7f0JTWAdaSEkEUUFMyFnwG4rYi4ksD21&#13;&#10;0kQCL3J+j1L8AQAA//8DAFBLAQItABQABgAIAAAAIQC2gziS/gAAAOEBAAATAAAAAAAAAAAAAAAA&#13;&#10;AAAAAABbQ29udGVudF9UeXBlc10ueG1sUEsBAi0AFAAGAAgAAAAhADj9If/WAAAAlAEAAAsAAAAA&#13;&#10;AAAAAAAAAAAALwEAAF9yZWxzLy5yZWxzUEsBAi0AFAAGAAgAAAAhAFPtY1I0AgAA9AQAAA4AAAAA&#13;&#10;AAAAAAAAAAAALgIAAGRycy9lMm9Eb2MueG1sUEsBAi0AFAAGAAgAAAAhAAJkYsrmAAAAEgEAAA8A&#13;&#10;AAAAAAAAAAAAAAAAjgQAAGRycy9kb3ducmV2LnhtbFBLBQYAAAAABAAEAPMAAAChBQAAAAA=&#13;&#10;" fillcolor="yellow">
                <v:textbox>
                  <w:txbxContent>
                    <w:p w14:paraId="5ECB50BB" w14:textId="77777777" w:rsidR="00192307" w:rsidRDefault="00192307" w:rsidP="006D1D96">
                      <w:pPr>
                        <w:jc w:val="center"/>
                      </w:pPr>
                    </w:p>
                  </w:txbxContent>
                </v:textbox>
                <w10:wrap type="through"/>
              </v:rect>
            </w:pict>
          </mc:Fallback>
        </mc:AlternateContent>
      </w:r>
      <w:r>
        <w:rPr>
          <w:noProof/>
          <w:lang w:eastAsia="fr-FR"/>
        </w:rPr>
        <mc:AlternateContent>
          <mc:Choice Requires="wps">
            <w:drawing>
              <wp:anchor distT="0" distB="0" distL="114300" distR="114300" simplePos="0" relativeHeight="252967936" behindDoc="0" locked="0" layoutInCell="1" allowOverlap="1" wp14:anchorId="219C4158" wp14:editId="7912BEB7">
                <wp:simplePos x="0" y="0"/>
                <wp:positionH relativeFrom="column">
                  <wp:posOffset>7086600</wp:posOffset>
                </wp:positionH>
                <wp:positionV relativeFrom="paragraph">
                  <wp:posOffset>979805</wp:posOffset>
                </wp:positionV>
                <wp:extent cx="480060" cy="1094105"/>
                <wp:effectExtent l="76200" t="76200" r="78740" b="74295"/>
                <wp:wrapThrough wrapText="bothSides">
                  <wp:wrapPolygon edited="0">
                    <wp:start x="-3429" y="-1504"/>
                    <wp:lineTo x="-3429" y="22565"/>
                    <wp:lineTo x="24000" y="22565"/>
                    <wp:lineTo x="24000" y="-1504"/>
                    <wp:lineTo x="-3429" y="-1504"/>
                  </wp:wrapPolygon>
                </wp:wrapThrough>
                <wp:docPr id="665" name="Rectangle 665"/>
                <wp:cNvGraphicFramePr/>
                <a:graphic xmlns:a="http://schemas.openxmlformats.org/drawingml/2006/main">
                  <a:graphicData uri="http://schemas.microsoft.com/office/word/2010/wordprocessingShape">
                    <wps:wsp>
                      <wps:cNvSpPr/>
                      <wps:spPr>
                        <a:xfrm>
                          <a:off x="0" y="0"/>
                          <a:ext cx="480060" cy="1094105"/>
                        </a:xfrm>
                        <a:prstGeom prst="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242B3448" id="Rectangle 665" o:spid="_x0000_s1026" style="position:absolute;margin-left:558pt;margin-top:77.15pt;width:37.8pt;height:86.15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KOmKAIAAOEEAAAOAAAAZHJzL2Uyb0RvYy54bWysVNuO0zAQfUfiHyy/0yRtqZaq6T6wKi8I&#13;&#10;qi58gNcZJ5Yc2xqbXv6esZOmC6xYCdEH15c5Z2bOzGRzf+4NOwIG7WzNq1nJGVjpGm3bmn//tnt3&#13;&#10;x1mIwjbCOAs1v0Dg99u3bzYnv4a565xpABmR2LA++Zp3Mfp1UQTZQS/CzHmw9Kgc9iLSEduiQXEi&#13;&#10;9t4U87JcFSeHjUcnIQS6fRge+TbzKwUyflUqQGSm5hRbzCvm9SmtxXYj1i0K32k5hiH+IYpeaEtO&#13;&#10;J6oHEQX7gfoPql5LdMGpOJOuL5xSWkLOgbKpyt+yeeyEh5wLiRP8JFP4f7Tyy3GPTDc1X63ec2ZF&#13;&#10;T0U6kGzCtgZYuiSJTj6syfLR73E8BdqmfM8K+/RPmbBzlvUyyQrnyCRdLu+oUCS+pKeq/LCsykxa&#13;&#10;3NAeQ/wErmdpU3Mk/1lNcfwcInkk06tJchac0c1OG5MP2D59NMiOgkpMnuiXQibIL2bG/h2ZgS8g&#13;&#10;iWeAQu6mIR7ilmBh0SROSZqhGEN3GDs39tMOnY1DhxnddvGgW4aa5iJ2CLCPnDWaWjGanCs6alIx&#13;&#10;NCjNStYS4Vjzebl8ntWVakjxFkbwiyblnWo1VCfv4sVAitLYAygqNNWjyv7yiMGknJBEFatRumyd&#13;&#10;YIpUnoCL14GjfYIOgk3g+evgCZE9k3gTuNfW4UsEZgpZDfZXBYa8kwRPrrnkvs3S0Bxl5cYapUF9&#13;&#10;fs7w25dp+xMAAP//AwBQSwMEFAAGAAgAAAAhAKD8SpXmAAAAEgEAAA8AAABkcnMvZG93bnJldi54&#13;&#10;bWxMj0FPwzAMhe9I/IfISFwQS7OxCLqmExpwYhxWdukta0xb0SRVk23h3+Od4GL5yfbz+4p1sgM7&#13;&#10;4RR67xSIWQYMXeNN71oF+8+3+0dgIWpn9OAdKvjBAOvy+qrQufFnt8NTFVtGJi7kWkEX45hzHpoO&#13;&#10;rQ4zP6Kj2ZefrI4kp5abSZ/J3A58nmWSW907+tDpETcdNt/V0SpIuKnvzPa1Gt/7jzHtd7VYZrVS&#13;&#10;tzfpZUXleQUsYop/F3BhoPxQUrCDPzoT2EBaCElEkbrlwwLYZUU8CQnsoGAxlxJ4WfD/KOUvAAAA&#13;&#10;//8DAFBLAQItABQABgAIAAAAIQC2gziS/gAAAOEBAAATAAAAAAAAAAAAAAAAAAAAAABbQ29udGVu&#13;&#10;dF9UeXBlc10ueG1sUEsBAi0AFAAGAAgAAAAhADj9If/WAAAAlAEAAAsAAAAAAAAAAAAAAAAALwEA&#13;&#10;AF9yZWxzLy5yZWxzUEsBAi0AFAAGAAgAAAAhAEpko6YoAgAA4QQAAA4AAAAAAAAAAAAAAAAALgIA&#13;&#10;AGRycy9lMm9Eb2MueG1sUEsBAi0AFAAGAAgAAAAhAKD8SpXmAAAAEgEAAA8AAAAAAAAAAAAAAAAA&#13;&#10;ggQAAGRycy9kb3ducmV2LnhtbFBLBQYAAAAABAAEAPMAAACVBQAAAAA=&#13;&#10;" fillcolor="maroon">
                <w10:wrap type="through"/>
              </v:rect>
            </w:pict>
          </mc:Fallback>
        </mc:AlternateContent>
      </w:r>
      <w:r w:rsidR="006D1D96">
        <w:rPr>
          <w:noProof/>
          <w:lang w:eastAsia="fr-FR"/>
        </w:rPr>
        <mc:AlternateContent>
          <mc:Choice Requires="wps">
            <w:drawing>
              <wp:anchor distT="0" distB="0" distL="114300" distR="114300" simplePos="0" relativeHeight="252969984" behindDoc="0" locked="0" layoutInCell="1" allowOverlap="1" wp14:anchorId="5D5DBD7A" wp14:editId="73DCCF89">
                <wp:simplePos x="0" y="0"/>
                <wp:positionH relativeFrom="column">
                  <wp:posOffset>7429500</wp:posOffset>
                </wp:positionH>
                <wp:positionV relativeFrom="paragraph">
                  <wp:posOffset>1779905</wp:posOffset>
                </wp:positionV>
                <wp:extent cx="1450975" cy="571500"/>
                <wp:effectExtent l="76200" t="76200" r="73025" b="63500"/>
                <wp:wrapThrough wrapText="bothSides">
                  <wp:wrapPolygon edited="0">
                    <wp:start x="2647" y="-2880"/>
                    <wp:lineTo x="-1134" y="-960"/>
                    <wp:lineTo x="-1134" y="10560"/>
                    <wp:lineTo x="2269" y="21120"/>
                    <wp:lineTo x="2647" y="23040"/>
                    <wp:lineTo x="4916" y="23040"/>
                    <wp:lineTo x="5294" y="21120"/>
                    <wp:lineTo x="22309" y="14400"/>
                    <wp:lineTo x="22309" y="1920"/>
                    <wp:lineTo x="4916" y="-2880"/>
                    <wp:lineTo x="2647" y="-2880"/>
                  </wp:wrapPolygon>
                </wp:wrapThrough>
                <wp:docPr id="666" name="Flèche vers la gauche 666"/>
                <wp:cNvGraphicFramePr/>
                <a:graphic xmlns:a="http://schemas.openxmlformats.org/drawingml/2006/main">
                  <a:graphicData uri="http://schemas.microsoft.com/office/word/2010/wordprocessingShape">
                    <wps:wsp>
                      <wps:cNvSpPr/>
                      <wps:spPr>
                        <a:xfrm>
                          <a:off x="0" y="0"/>
                          <a:ext cx="1450975" cy="571500"/>
                        </a:xfrm>
                        <a:prstGeom prst="leftArrow">
                          <a:avLst/>
                        </a:prstGeom>
                        <a:solidFill>
                          <a:schemeClr val="accent4">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3F184E1" w14:textId="40DD3EAE" w:rsidR="00192307" w:rsidRPr="00E37171" w:rsidRDefault="00192307" w:rsidP="006D1D96">
                            <w:pPr>
                              <w:jc w:val="center"/>
                              <w:rPr>
                                <w:color w:val="000000"/>
                              </w:rPr>
                            </w:pPr>
                            <w:r w:rsidRPr="00E37171">
                              <w:rPr>
                                <w:color w:val="000000"/>
                              </w:rPr>
                              <w:t>32 %</w:t>
                            </w:r>
                          </w:p>
                        </w:txbxContent>
                      </wps:txbx>
                      <wps:bodyPr>
                        <a:noAutofit/>
                      </wps:bodyPr>
                    </wps:wsp>
                  </a:graphicData>
                </a:graphic>
                <wp14:sizeRelH relativeFrom="margin">
                  <wp14:pctWidth>0</wp14:pctWidth>
                </wp14:sizeRelH>
                <wp14:sizeRelV relativeFrom="margin">
                  <wp14:pctHeight>0</wp14:pctHeight>
                </wp14:sizeRelV>
              </wp:anchor>
            </w:drawing>
          </mc:Choice>
          <mc:Fallback>
            <w:pict>
              <v:shape w14:anchorId="5D5DBD7A" id="Flèche vers la gauche 666" o:spid="_x0000_s1816" type="#_x0000_t66" style="position:absolute;left:0;text-align:left;margin-left:585pt;margin-top:140.15pt;width:114.25pt;height:45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55KcAIAAF8FAAAOAAAAZHJzL2Uyb0RvYy54bWysVNtu2zAMfR+wfxD0vtpJm7QL6hTFiuxl&#13;&#10;l6DdPkCRKVuALBmUcvuj/cd+bJTkuNk6oMCwPCgSxUPyHFK+vTt0hu0AvXa24pOLkjOw0tXaNhX/&#13;&#10;/m317oYzH4SthXEWKn4Ez++Wb9/c7vsFTF3rTA3IKIj1i31f8TaEflEUXrbQCX/herB0qRx2ItAR&#13;&#10;m6JGsafonSmmZTkv9g7rHp0E78n6kC/5MsVXCmT4qpSHwEzFqbaQVkzrJq7F8lYsGhR9q+VQhviH&#13;&#10;KjqhLSUdQz2IINgW9YtQnZbovFPhQrqucEppCYkDsZmUf7B5akUPiQuJ4/tRJv//wsovuzUyXVd8&#13;&#10;Pp9zZkVHTVqZnz+oAamvzAjWiG08Rg/Sa9/7BcGe+jUOJ0/bSP6gsIv/RIsdksbHUWM4BCbJOLma&#13;&#10;le+vZ5xJuptdT2ZlakLxjO7Rh4/gOhY3FTegwj2i2yd9xe6TD5SW/E9+MaN3RtcrbUw6xOGBDwbZ&#13;&#10;TlDbhZRgw1WCm2332dXZflXSLw8AmWlMsnl+MlOKNIYxUkr4WxJjX+bFZjNmjVFGamdIipqhkKYz&#13;&#10;s4mZwMJlHWNK6gGKgb3D0LphPlfobBgK1k0bHnXDUNM7Cy0CrANntabRDiZRRUdDL/LA09tL7UDY&#13;&#10;VXxaJuYn2c0QKlN8LsP3l3UUOrY7NzjtwtFArNLYR1A0OLGlKd+o1bnqk1huokzeEaaoRyPw8nXg&#13;&#10;4B+hWbARPH0dPCJSZhJvBHfaOvxbABNOJavsf1Ig844ShMPmkF7M9c000ou2jauP+Q1Yd78NTuk0&#13;&#10;pOdXSUh6xUmPoaPxM3F+Tsmev4vLXwAAAP//AwBQSwMEFAAGAAgAAAAhABrY4v3kAAAAEgEAAA8A&#13;&#10;AABkcnMvZG93bnJldi54bWxMj09PwkAQxe8mfofNmHiTLW2UWrolBPCqiFy8Ld2xW+zONt0F6rd3&#13;&#10;OOllkjd/3rxfuRhdJ844hNaTgukkAYFUe9NSo2D/8fKQgwhRk9GdJ1TwgwEW1e1NqQvjL/SO511s&#13;&#10;BJtQKLQCG2NfSBlqi06Hie+RePblB6cjy6GRZtAXNnedTJPkSTrdEn+wuseVxfp7d3IKjn6Zhb3e&#13;&#10;pG+vq00v7XjE7edaqfu7cT3nspyDiDjGvwu4MnB+qDjYwZ/IBNGxns4SJooK0jzJQFxXsuf8EcRB&#13;&#10;QTbjlqxK+R+l+gUAAP//AwBQSwECLQAUAAYACAAAACEAtoM4kv4AAADhAQAAEwAAAAAAAAAAAAAA&#13;&#10;AAAAAAAAW0NvbnRlbnRfVHlwZXNdLnhtbFBLAQItABQABgAIAAAAIQA4/SH/1gAAAJQBAAALAAAA&#13;&#10;AAAAAAAAAAAAAC8BAABfcmVscy8ucmVsc1BLAQItABQABgAIAAAAIQCZN55KcAIAAF8FAAAOAAAA&#13;&#10;AAAAAAAAAAAAAC4CAABkcnMvZTJvRG9jLnhtbFBLAQItABQABgAIAAAAIQAa2OL95AAAABIBAAAP&#13;&#10;AAAAAAAAAAAAAAAAAMoEAABkcnMvZG93bnJldi54bWxQSwUGAAAAAAQABADzAAAA2wUAAAAA&#13;&#10;" adj="4254" fillcolor="#d2d4c0 [1303]">
                <v:textbox>
                  <w:txbxContent>
                    <w:p w14:paraId="03F184E1" w14:textId="40DD3EAE" w:rsidR="00192307" w:rsidRPr="00E37171" w:rsidRDefault="00192307" w:rsidP="006D1D96">
                      <w:pPr>
                        <w:jc w:val="center"/>
                        <w:rPr>
                          <w:color w:val="000000"/>
                        </w:rPr>
                      </w:pPr>
                      <w:r w:rsidRPr="00E37171">
                        <w:rPr>
                          <w:color w:val="000000"/>
                        </w:rPr>
                        <w:t>32 %</w:t>
                      </w:r>
                    </w:p>
                  </w:txbxContent>
                </v:textbox>
                <w10:wrap type="through"/>
              </v:shape>
            </w:pict>
          </mc:Fallback>
        </mc:AlternateContent>
      </w:r>
      <w:r w:rsidR="00A63DD5">
        <w:br w:type="page"/>
      </w:r>
    </w:p>
    <w:p w14:paraId="112086A8" w14:textId="5958FAFF" w:rsidR="00EE21D6" w:rsidRDefault="005733A3" w:rsidP="00EE21D6">
      <w:r>
        <w:lastRenderedPageBreak/>
        <w:t>Afin de vous familiariser avec le concept de l'amortissement brut de la dette</w:t>
      </w:r>
      <w:r w:rsidR="00106CB0">
        <w:t xml:space="preserve"> (ABD)</w:t>
      </w:r>
      <w:r>
        <w:t>, nous vous invitons à calculer le ratio que s'applique à votre situation</w:t>
      </w:r>
      <w:r w:rsidR="00293218">
        <w:t xml:space="preserve"> en utilisant la calculatrice</w:t>
      </w:r>
      <w:r w:rsidR="00EE21D6">
        <w:t xml:space="preserve"> mise à votre disposition.</w:t>
      </w:r>
      <w:r w:rsidR="0086588C">
        <w:t xml:space="preserve"> Pour y arriver</w:t>
      </w:r>
      <w:r w:rsidR="0057365F">
        <w:t>,</w:t>
      </w:r>
      <w:r w:rsidR="0086588C">
        <w:t xml:space="preserve"> vous devez franchir chacune des étapes qui sont prévues par la calculatrice.</w:t>
      </w:r>
      <w:r w:rsidR="0017793A">
        <w:t xml:space="preserve"> </w:t>
      </w:r>
      <w:r w:rsidR="0086588C">
        <w:t>Les déboursés qui sont mis en relation avec le revenu brut sont mensuels.</w:t>
      </w:r>
    </w:p>
    <w:p w14:paraId="07185D36" w14:textId="5CAEA760" w:rsidR="00EE21D6" w:rsidRDefault="00EE21D6"/>
    <w:p w14:paraId="4CBC9E22" w14:textId="3357FE6B" w:rsidR="00EE21D6" w:rsidRDefault="0086588C">
      <w:r>
        <w:rPr>
          <w:noProof/>
          <w:lang w:eastAsia="fr-FR"/>
        </w:rPr>
        <w:drawing>
          <wp:anchor distT="0" distB="0" distL="114300" distR="114300" simplePos="0" relativeHeight="252982272" behindDoc="0" locked="0" layoutInCell="1" allowOverlap="1" wp14:anchorId="7DFDF910" wp14:editId="02F9E053">
            <wp:simplePos x="0" y="0"/>
            <wp:positionH relativeFrom="column">
              <wp:posOffset>1943100</wp:posOffset>
            </wp:positionH>
            <wp:positionV relativeFrom="paragraph">
              <wp:posOffset>10795</wp:posOffset>
            </wp:positionV>
            <wp:extent cx="508000" cy="685800"/>
            <wp:effectExtent l="0" t="0" r="0" b="0"/>
            <wp:wrapNone/>
            <wp:docPr id="698" name="Image 698" descr="Macintosh HD:Users:marcbachand:Desktop:Capture d’écran 2015-06-08 à 17.18.41.pn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descr="Macintosh HD:Users:marcbachand:Desktop:Capture d’écran 2015-06-08 à 17.18.41.png">
                      <a:hlinkClick r:id="rId170"/>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54DF3E" w14:textId="424C44D8" w:rsidR="002F3C5F" w:rsidRDefault="00293218" w:rsidP="002F3C5F">
      <w:pPr>
        <w:rPr>
          <w:color w:val="FF6700" w:themeColor="accent3"/>
        </w:rPr>
      </w:pPr>
      <w:r>
        <w:t xml:space="preserve"> </w:t>
      </w:r>
      <w:hyperlink r:id="rId352" w:history="1">
        <w:r w:rsidR="0086588C" w:rsidRPr="0086588C">
          <w:rPr>
            <w:rStyle w:val="Lienhypertexte"/>
            <w:color w:val="FF6700" w:themeColor="accent3"/>
          </w:rPr>
          <w:t>Calculatrice de l'ABD</w:t>
        </w:r>
      </w:hyperlink>
    </w:p>
    <w:p w14:paraId="2517F6C0" w14:textId="77777777" w:rsidR="002F3C5F" w:rsidRDefault="002F3C5F" w:rsidP="002F3C5F">
      <w:pPr>
        <w:rPr>
          <w:color w:val="FF6700" w:themeColor="accent3"/>
        </w:rPr>
      </w:pPr>
    </w:p>
    <w:p w14:paraId="2361DBA6" w14:textId="77777777" w:rsidR="002F3C5F" w:rsidRDefault="002F3C5F" w:rsidP="002F3C5F">
      <w:pPr>
        <w:rPr>
          <w:color w:val="FF6700" w:themeColor="accent3"/>
        </w:rPr>
      </w:pPr>
    </w:p>
    <w:p w14:paraId="7C34361C" w14:textId="77777777" w:rsidR="002F3C5F" w:rsidRDefault="002F3C5F" w:rsidP="002F3C5F">
      <w:pPr>
        <w:rPr>
          <w:color w:val="FF6700" w:themeColor="accent3"/>
        </w:rPr>
      </w:pPr>
    </w:p>
    <w:p w14:paraId="7A0CC2F5" w14:textId="65768DAF" w:rsidR="002F3C5F" w:rsidRPr="0017793A" w:rsidRDefault="0017793A" w:rsidP="0017793A">
      <w:r w:rsidRPr="0017793A">
        <w:t>Le détail des ratios de l'amortissement de la dette ser</w:t>
      </w:r>
      <w:r w:rsidR="0057365F">
        <w:t>a</w:t>
      </w:r>
      <w:r w:rsidRPr="0017793A">
        <w:t xml:space="preserve"> disponible sous l'onglet </w:t>
      </w:r>
      <w:r w:rsidR="00C909D2">
        <w:t>« </w:t>
      </w:r>
      <w:r w:rsidRPr="0017793A">
        <w:rPr>
          <w:u w:val="single"/>
        </w:rPr>
        <w:t>Capacité de payer</w:t>
      </w:r>
      <w:r w:rsidR="00C909D2">
        <w:rPr>
          <w:u w:val="single"/>
        </w:rPr>
        <w:t> »</w:t>
      </w:r>
      <w:r w:rsidRPr="0017793A">
        <w:t xml:space="preserve">, à la rubrique </w:t>
      </w:r>
      <w:r w:rsidR="00C909D2">
        <w:t>« </w:t>
      </w:r>
      <w:r w:rsidRPr="0017793A">
        <w:rPr>
          <w:u w:val="single"/>
        </w:rPr>
        <w:t>Rapports d'amortissement de la dette</w:t>
      </w:r>
      <w:r w:rsidR="00C909D2">
        <w:rPr>
          <w:u w:val="single"/>
        </w:rPr>
        <w:t> »</w:t>
      </w:r>
      <w:r w:rsidRPr="0017793A">
        <w:t xml:space="preserve">, en cliquant sur </w:t>
      </w:r>
      <w:r w:rsidR="00C909D2">
        <w:t>« </w:t>
      </w:r>
      <w:r w:rsidRPr="0017793A">
        <w:rPr>
          <w:u w:val="single"/>
        </w:rPr>
        <w:t>Apprenez-en davantage sur le rapport d’amortissement brut de la dette et le rapport d’amortissement total de la dette ici</w:t>
      </w:r>
      <w:r w:rsidR="00C909D2">
        <w:rPr>
          <w:u w:val="single"/>
        </w:rPr>
        <w:t> »</w:t>
      </w:r>
      <w:r w:rsidRPr="0017793A">
        <w:t>.</w:t>
      </w:r>
    </w:p>
    <w:p w14:paraId="56A03BB2" w14:textId="77777777" w:rsidR="002F3C5F" w:rsidRDefault="002F3C5F" w:rsidP="0017793A"/>
    <w:p w14:paraId="5ABF4BA9" w14:textId="77777777" w:rsidR="00DA44DA" w:rsidRPr="0017793A" w:rsidRDefault="00DA44DA" w:rsidP="0017793A"/>
    <w:p w14:paraId="6CD36816" w14:textId="68050EDC" w:rsidR="00AA2A4A" w:rsidRPr="002F3C5F" w:rsidRDefault="00AA2A4A" w:rsidP="00E30DE4">
      <w:pPr>
        <w:pStyle w:val="Paragraphedeliste"/>
        <w:numPr>
          <w:ilvl w:val="0"/>
          <w:numId w:val="52"/>
        </w:numPr>
        <w:rPr>
          <w:color w:val="FF6700" w:themeColor="accent3"/>
        </w:rPr>
      </w:pPr>
      <w:r w:rsidRPr="002F3C5F">
        <w:rPr>
          <w:color w:val="FF6700" w:themeColor="accent3"/>
        </w:rPr>
        <w:t>Le ratio de l'amortissement total de la dette</w:t>
      </w:r>
      <w:r w:rsidR="00986652" w:rsidRPr="002F3C5F">
        <w:rPr>
          <w:color w:val="FF6700" w:themeColor="accent3"/>
        </w:rPr>
        <w:t xml:space="preserve"> (ATD)</w:t>
      </w:r>
    </w:p>
    <w:p w14:paraId="58372DAB" w14:textId="77777777" w:rsidR="00AA2A4A" w:rsidRDefault="00AA2A4A" w:rsidP="00AA2A4A">
      <w:pPr>
        <w:ind w:left="360"/>
        <w:rPr>
          <w:color w:val="FF6700" w:themeColor="accent3"/>
        </w:rPr>
      </w:pPr>
    </w:p>
    <w:p w14:paraId="5B1A0E60" w14:textId="56923B80" w:rsidR="00986652" w:rsidRPr="00AA2A4A" w:rsidRDefault="00986652" w:rsidP="00AA2A4A">
      <w:pPr>
        <w:ind w:left="360"/>
        <w:rPr>
          <w:color w:val="FF6700" w:themeColor="accent3"/>
        </w:rPr>
      </w:pPr>
      <w:r>
        <w:rPr>
          <w:noProof/>
          <w:lang w:eastAsia="fr-FR"/>
        </w:rPr>
        <mc:AlternateContent>
          <mc:Choice Requires="wps">
            <w:drawing>
              <wp:anchor distT="0" distB="0" distL="114300" distR="114300" simplePos="0" relativeHeight="252980224" behindDoc="0" locked="0" layoutInCell="1" allowOverlap="1" wp14:anchorId="73FA293E" wp14:editId="1D06E6F5">
                <wp:simplePos x="0" y="0"/>
                <wp:positionH relativeFrom="column">
                  <wp:posOffset>7315200</wp:posOffset>
                </wp:positionH>
                <wp:positionV relativeFrom="paragraph">
                  <wp:posOffset>1683385</wp:posOffset>
                </wp:positionV>
                <wp:extent cx="1450975" cy="571500"/>
                <wp:effectExtent l="76200" t="76200" r="73025" b="63500"/>
                <wp:wrapThrough wrapText="bothSides">
                  <wp:wrapPolygon edited="0">
                    <wp:start x="2647" y="-2880"/>
                    <wp:lineTo x="-1134" y="-960"/>
                    <wp:lineTo x="-1134" y="10560"/>
                    <wp:lineTo x="2269" y="21120"/>
                    <wp:lineTo x="2647" y="23040"/>
                    <wp:lineTo x="4916" y="23040"/>
                    <wp:lineTo x="5294" y="21120"/>
                    <wp:lineTo x="22309" y="14400"/>
                    <wp:lineTo x="22309" y="1920"/>
                    <wp:lineTo x="4916" y="-2880"/>
                    <wp:lineTo x="2647" y="-2880"/>
                  </wp:wrapPolygon>
                </wp:wrapThrough>
                <wp:docPr id="688" name="Flèche vers la gauche 688"/>
                <wp:cNvGraphicFramePr/>
                <a:graphic xmlns:a="http://schemas.openxmlformats.org/drawingml/2006/main">
                  <a:graphicData uri="http://schemas.microsoft.com/office/word/2010/wordprocessingShape">
                    <wps:wsp>
                      <wps:cNvSpPr/>
                      <wps:spPr>
                        <a:xfrm>
                          <a:off x="0" y="0"/>
                          <a:ext cx="1450975" cy="571500"/>
                        </a:xfrm>
                        <a:prstGeom prst="leftArrow">
                          <a:avLst/>
                        </a:prstGeom>
                        <a:solidFill>
                          <a:schemeClr val="accent4">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2677FC1" w14:textId="304EA1D7" w:rsidR="00192307" w:rsidRPr="00E37171" w:rsidRDefault="00192307" w:rsidP="00986652">
                            <w:pPr>
                              <w:jc w:val="center"/>
                              <w:rPr>
                                <w:color w:val="000000"/>
                              </w:rPr>
                            </w:pPr>
                            <w:r>
                              <w:rPr>
                                <w:color w:val="000000"/>
                              </w:rPr>
                              <w:t>40</w:t>
                            </w:r>
                            <w:r w:rsidRPr="00E37171">
                              <w:rPr>
                                <w:color w:val="000000"/>
                              </w:rPr>
                              <w:t xml:space="preserve"> %</w:t>
                            </w:r>
                          </w:p>
                        </w:txbxContent>
                      </wps:txbx>
                      <wps:bodyPr>
                        <a:noAutofit/>
                      </wps:bodyPr>
                    </wps:wsp>
                  </a:graphicData>
                </a:graphic>
                <wp14:sizeRelH relativeFrom="margin">
                  <wp14:pctWidth>0</wp14:pctWidth>
                </wp14:sizeRelH>
                <wp14:sizeRelV relativeFrom="margin">
                  <wp14:pctHeight>0</wp14:pctHeight>
                </wp14:sizeRelV>
              </wp:anchor>
            </w:drawing>
          </mc:Choice>
          <mc:Fallback>
            <w:pict>
              <v:shape w14:anchorId="73FA293E" id="Flèche vers la gauche 688" o:spid="_x0000_s1817" type="#_x0000_t66" style="position:absolute;left:0;text-align:left;margin-left:8in;margin-top:132.55pt;width:114.25pt;height:45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3HUcAIAAF8FAAAOAAAAZHJzL2Uyb0RvYy54bWysVFtu2zAQ/C/QOxD8byTbcZIakYOggfvT&#13;&#10;h5G0B6CppUSAIoUl/bpR79GLdUnKitsUCFDUH7K45OzuzCx1e3foDNsBeu1sxScXJWdgpau1bSr+&#13;&#10;/dvq3Q1nPghbC+MsVPwInt8t37653fcLmLrWmRqQURLrF/u+4m0I/aIovGyhE/7C9WBpUznsRKAl&#13;&#10;NkWNYk/ZO1NMy/Kq2Duse3QSvKfoQ97ky5RfKZDhq1IeAjMVp95CemJ6buKzWN6KRYOib7Uc2hD/&#13;&#10;0EUntKWiY6oHEQTbon6RqtMSnXcqXEjXFU4pLSFxIDaT8g82T63oIXEhcXw/yuT/X1r5ZbdGpuuK&#13;&#10;X92QVVZ0ZNLK/PxBBiRfmRGsEdu4jCdIr33vFwR76tc4rDy9RvIHhV38J1rskDQ+jhrDITBJwcnl&#13;&#10;vHx/PedM0t78ejIvkwnFM7pHHz6C61h8qbgBFe4R3T7pK3affKCydP50Llb0zuh6pY1Jizg88MEg&#13;&#10;2wmyXUgJNlwmuNl2n12d45cl/fIAUJjGJIevTmEqkcYwZkoFfyti7Mu62GzGqjHLSO0MSVkzFNJ0&#13;&#10;ZjaxEliY1TGnJA9QDOwdhtYN87lCZ8PQsG7a8KgbhpruWWgRYB04qzWNdjCJKjoaepEHnu5esgNh&#13;&#10;V/FpmZifZDdDqkzxuQ3fz+oodLQ7G5zewtFA7NLYR1A0ONHSVG/U6lz1SWw3UabTEabIoxE4ex04&#13;&#10;nI/QLNgInr4OHhGpMok3gjttHf4tgQmnllU+f1Ig844ShMPmkG7M9c0s0ouxjauP+Q5Yd78NTuk0&#13;&#10;pOdbSUi6xUmPwdH4mThfp2LP38XlLwAAAP//AwBQSwMEFAAGAAgAAAAhANqWsCrkAAAAEgEAAA8A&#13;&#10;AABkcnMvZG93bnJldi54bWxMj8tuwjAQRfeV+g/WVOquOA8FoRAHIaDbPiib7kw8jUPjcRQbSP++&#13;&#10;w6rdjHTnceeeajW5XlxwDJ0nBeksAYHUeNNRq+Dw8fy0ABGiJqN7T6jgBwOs6vu7SpfGX+kdL/vY&#13;&#10;CjahUGoFNsahlDI0Fp0OMz8g8ezLj05HlmMrzaivbO56mSXJXDrdEX+wesCNxeZ7f3YKTn6dh4Pe&#13;&#10;Za8vm90g7XTCt8+tUo8P03bJZb0EEXGKfxdwY+D8UHOwoz+TCaJnnRYZE0UF2bxIQdxW8kVSgDgq&#13;&#10;yAtuybqS/1HqXwAAAP//AwBQSwECLQAUAAYACAAAACEAtoM4kv4AAADhAQAAEwAAAAAAAAAAAAAA&#13;&#10;AAAAAAAAW0NvbnRlbnRfVHlwZXNdLnhtbFBLAQItABQABgAIAAAAIQA4/SH/1gAAAJQBAAALAAAA&#13;&#10;AAAAAAAAAAAAAC8BAABfcmVscy8ucmVsc1BLAQItABQABgAIAAAAIQAha3HUcAIAAF8FAAAOAAAA&#13;&#10;AAAAAAAAAAAAAC4CAABkcnMvZTJvRG9jLnhtbFBLAQItABQABgAIAAAAIQDalrAq5AAAABIBAAAP&#13;&#10;AAAAAAAAAAAAAAAAAMoEAABkcnMvZG93bnJldi54bWxQSwUGAAAAAAQABADzAAAA2wUAAAAA&#13;&#10;" adj="4254" fillcolor="#d2d4c0 [1303]">
                <v:textbox>
                  <w:txbxContent>
                    <w:p w14:paraId="62677FC1" w14:textId="304EA1D7" w:rsidR="00192307" w:rsidRPr="00E37171" w:rsidRDefault="00192307" w:rsidP="00986652">
                      <w:pPr>
                        <w:jc w:val="center"/>
                        <w:rPr>
                          <w:color w:val="000000"/>
                        </w:rPr>
                      </w:pPr>
                      <w:r>
                        <w:rPr>
                          <w:color w:val="000000"/>
                        </w:rPr>
                        <w:t>40</w:t>
                      </w:r>
                      <w:r w:rsidRPr="00E37171">
                        <w:rPr>
                          <w:color w:val="000000"/>
                        </w:rPr>
                        <w:t xml:space="preserve"> %</w:t>
                      </w:r>
                    </w:p>
                  </w:txbxContent>
                </v:textbox>
                <w10:wrap type="through"/>
              </v:shape>
            </w:pict>
          </mc:Fallback>
        </mc:AlternateContent>
      </w:r>
      <w:r>
        <w:rPr>
          <w:noProof/>
          <w:lang w:eastAsia="fr-FR"/>
        </w:rPr>
        <mc:AlternateContent>
          <mc:Choice Requires="wps">
            <w:drawing>
              <wp:anchor distT="0" distB="0" distL="114300" distR="114300" simplePos="0" relativeHeight="252979200" behindDoc="0" locked="0" layoutInCell="1" allowOverlap="1" wp14:anchorId="2185E068" wp14:editId="65E4FE91">
                <wp:simplePos x="0" y="0"/>
                <wp:positionH relativeFrom="column">
                  <wp:posOffset>6972300</wp:posOffset>
                </wp:positionH>
                <wp:positionV relativeFrom="paragraph">
                  <wp:posOffset>883285</wp:posOffset>
                </wp:positionV>
                <wp:extent cx="480060" cy="1094105"/>
                <wp:effectExtent l="76200" t="76200" r="78740" b="74295"/>
                <wp:wrapThrough wrapText="bothSides">
                  <wp:wrapPolygon edited="0">
                    <wp:start x="-3429" y="-1504"/>
                    <wp:lineTo x="-3429" y="22565"/>
                    <wp:lineTo x="24000" y="22565"/>
                    <wp:lineTo x="24000" y="-1504"/>
                    <wp:lineTo x="-3429" y="-1504"/>
                  </wp:wrapPolygon>
                </wp:wrapThrough>
                <wp:docPr id="687" name="Rectangle 687"/>
                <wp:cNvGraphicFramePr/>
                <a:graphic xmlns:a="http://schemas.openxmlformats.org/drawingml/2006/main">
                  <a:graphicData uri="http://schemas.microsoft.com/office/word/2010/wordprocessingShape">
                    <wps:wsp>
                      <wps:cNvSpPr/>
                      <wps:spPr>
                        <a:xfrm>
                          <a:off x="0" y="0"/>
                          <a:ext cx="480060" cy="1094105"/>
                        </a:xfrm>
                        <a:prstGeom prst="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3911E3A6" id="Rectangle 687" o:spid="_x0000_s1026" style="position:absolute;margin-left:549pt;margin-top:69.55pt;width:37.8pt;height:86.15pt;z-index:2529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tjnKAIAAOEEAAAOAAAAZHJzL2Uyb0RvYy54bWysVNuO0zAQfUfiHyy/06QXllI13QdW5QVB&#13;&#10;1YUPcJ1xYsmxrbHp5e8ZO2m2CytWQvTB9WXOmZkzM1nfnzvDjoBBO1vx6aTkDKx0tbZNxX98375b&#13;&#10;chaisLUwzkLFLxD4/ebtm/XJr2DmWmdqQEYkNqxOvuJtjH5VFEG20IkwcR4sPSqHnYh0xKaoUZyI&#13;&#10;vTPFrCzvipPD2qOTEALdPvSPfJP5lQIZvykVIDJTcYot5hXzekhrsVmLVYPCt1oOYYh/iKIT2pLT&#13;&#10;kepBRMF+ov6DqtMSXXAqTqTrCqeUlpBzoGym5W/ZPLbCQ86FxAl+lCn8P1r59bhDpuuK3y0/cGZF&#13;&#10;R0Xak2zCNgZYuiSJTj6syPLR73A4BdqmfM8Ku/RPmbBzlvUyygrnyCRdLpZUKBJf0tO0/LiYlu8T&#13;&#10;afGE9hjiZ3AdS5uKI/nPaorjlxB706tJchac0fVWG5MP2Bw+GWRHQSUmT/Qb2J+ZGft3ZAa+gKQo&#13;&#10;eyjkburjoRAkWJjXiVOSZiiG0B3G1g39tEVnY4qFKHTTxr1uGGqai9giwC5yVmtqxWhyruioSUXf&#13;&#10;oDQrWUuEY8Vn5eI2qytVFvAmjODndZIq1aqvTt7Fi4Ecgd2DokJTPabZXx4xGJUTkjKK00E6k6wT&#13;&#10;TJHKI3D+OnCwT9BesBE8ex08IrJnEm8Ed9o6fInAjCGr3v6qQJ93kuDg6kvu2ywNzVFWbqhRGtTb&#13;&#10;c4Y/fZk2vwAAAP//AwBQSwMEFAAGAAgAAAAhAIyuDbHmAAAAEgEAAA8AAABkcnMvZG93bnJldi54&#13;&#10;bWxMj09PwzAMxe9IfIfISFwQS0JhbF3TCQ04AYeVXXrLGtNWNH/UZFv59ngnuFh+sv38fsV6sgM7&#13;&#10;4hh77xTImQCGrvGmd62C3efr7QJYTNoZPXiHCn4wwrq8vCh0bvzJbfFYpZaRiYu5VtClFHLOY9Oh&#13;&#10;1XHmAzqaffnR6kRybLkZ9YnM7cDvhJhzq3tHHzodcNNh810drIIJN/WNeX+pwlv/EabdtpYPolbq&#13;&#10;+mp6XlF5WgFLOKW/CzgzUH4oKdjeH5yJbCAtlgsiStRlSwnsvCIfszmwvYJMynvgZcH/o5S/AAAA&#13;&#10;//8DAFBLAQItABQABgAIAAAAIQC2gziS/gAAAOEBAAATAAAAAAAAAAAAAAAAAAAAAABbQ29udGVu&#13;&#10;dF9UeXBlc10ueG1sUEsBAi0AFAAGAAgAAAAhADj9If/WAAAAlAEAAAsAAAAAAAAAAAAAAAAALwEA&#13;&#10;AF9yZWxzLy5yZWxzUEsBAi0AFAAGAAgAAAAhAMPG2OcoAgAA4QQAAA4AAAAAAAAAAAAAAAAALgIA&#13;&#10;AGRycy9lMm9Eb2MueG1sUEsBAi0AFAAGAAgAAAAhAIyuDbHmAAAAEgEAAA8AAAAAAAAAAAAAAAAA&#13;&#10;ggQAAGRycy9kb3ducmV2LnhtbFBLBQYAAAAABAAEAPMAAACVBQAAAAA=&#13;&#10;" fillcolor="maroon">
                <w10:wrap type="through"/>
              </v:rect>
            </w:pict>
          </mc:Fallback>
        </mc:AlternateContent>
      </w:r>
      <w:r>
        <w:rPr>
          <w:noProof/>
          <w:lang w:eastAsia="fr-FR"/>
        </w:rPr>
        <mc:AlternateContent>
          <mc:Choice Requires="wps">
            <w:drawing>
              <wp:anchor distT="0" distB="0" distL="114300" distR="114300" simplePos="0" relativeHeight="252978176" behindDoc="0" locked="0" layoutInCell="1" allowOverlap="1" wp14:anchorId="555AABD3" wp14:editId="70ED97C9">
                <wp:simplePos x="0" y="0"/>
                <wp:positionH relativeFrom="column">
                  <wp:posOffset>6972300</wp:posOffset>
                </wp:positionH>
                <wp:positionV relativeFrom="paragraph">
                  <wp:posOffset>1911985</wp:posOffset>
                </wp:positionV>
                <wp:extent cx="480060" cy="408305"/>
                <wp:effectExtent l="76200" t="76200" r="78740" b="74295"/>
                <wp:wrapThrough wrapText="bothSides">
                  <wp:wrapPolygon edited="0">
                    <wp:start x="-3429" y="-4031"/>
                    <wp:lineTo x="-3429" y="24187"/>
                    <wp:lineTo x="24000" y="24187"/>
                    <wp:lineTo x="24000" y="-4031"/>
                    <wp:lineTo x="-3429" y="-4031"/>
                  </wp:wrapPolygon>
                </wp:wrapThrough>
                <wp:docPr id="686" name="Rectangle 686"/>
                <wp:cNvGraphicFramePr/>
                <a:graphic xmlns:a="http://schemas.openxmlformats.org/drawingml/2006/main">
                  <a:graphicData uri="http://schemas.microsoft.com/office/word/2010/wordprocessingShape">
                    <wps:wsp>
                      <wps:cNvSpPr/>
                      <wps:spPr>
                        <a:xfrm>
                          <a:off x="0" y="0"/>
                          <a:ext cx="480060" cy="408305"/>
                        </a:xfrm>
                        <a:prstGeom prst="rect">
                          <a:avLst/>
                        </a:prstGeom>
                        <a:solidFill>
                          <a:srgbClr val="FFFF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5C2C5EB" w14:textId="77777777" w:rsidR="00192307" w:rsidRDefault="00192307" w:rsidP="00986652">
                            <w:pPr>
                              <w:jc w:val="center"/>
                            </w:pPr>
                          </w:p>
                        </w:txbxContent>
                      </wps:txbx>
                      <wps:bodyPr/>
                    </wps:wsp>
                  </a:graphicData>
                </a:graphic>
                <wp14:sizeRelH relativeFrom="margin">
                  <wp14:pctWidth>0</wp14:pctWidth>
                </wp14:sizeRelH>
                <wp14:sizeRelV relativeFrom="margin">
                  <wp14:pctHeight>0</wp14:pctHeight>
                </wp14:sizeRelV>
              </wp:anchor>
            </w:drawing>
          </mc:Choice>
          <mc:Fallback>
            <w:pict>
              <v:rect w14:anchorId="555AABD3" id="Rectangle 686" o:spid="_x0000_s1818" style="position:absolute;left:0;text-align:left;margin-left:549pt;margin-top:150.55pt;width:37.8pt;height:32.15pt;z-index:2529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29WNQIAAPQEAAAOAAAAZHJzL2Uyb0RvYy54bWysVMmO2zAMvRfoPwi6N3aWpkEQZw4dpJei&#13;&#10;DTLTD1BkyhYgSwKlZvn7UrLjSRd0gKI+KFr4HslHMpuHS2fYCTBoZys+nZScgZWu1rap+Lfn3bsV&#13;&#10;ZyEKWwvjLFT8CoE/bN++2Zz9GmaudaYGZERiw/rsK97G6NdFEWQLnQgT58HSo3LYiUhHbIoaxZnY&#13;&#10;O1PMynJZnB3WHp2EEOj2sX/k28yvFMj4VakAkZmKU2wxr5jXY1qL7UasGxS+1XIIQ/xDFJ3QlpyO&#13;&#10;VI8iCvYd9W9UnZboglNxIl1XOKW0hJwDZTMtf8nmqRUeci4kTvCjTOH/0covpz0yXVd8uVpyZkVH&#13;&#10;RTqQbMI2Bli6JInOPqzJ8snvcTgF2qZ8Lwq79EuZsEuW9TrKCpfIJF0uVlQoEl/S06Jczcv3ibN4&#13;&#10;AXsM8RO4jqVNxZHcZzHF6XOIvenNJPkKzuh6p43JB2yOHw2yk6AK7+grc1GJ/SczY/+OLPM3xHWH&#13;&#10;JJ4eCrmZ+niIW4KFeZ04JUmGYgjdYWzd0E47dDYmRqLQTRsPumGoaSxiiwD7yFmtqROjybmiox4V&#13;&#10;fX/SqGQpEU4Vn5WL+9huVFnAuzCCn9dJqlSqvjh5F68GcgT2AIrqTOWYZn95wmBUTkjKKE4HAUyy&#13;&#10;TjBFKo/A+evAwT5Be8FG8Ox18IjInkm8Edxp6/BPBGYMWfX2NwX6vJME8XK85Ab/sFqk9NLd0dXX&#13;&#10;3MpZLhqtrOZQtzS79+dM+fJntf0BAAD//wMAUEsDBBQABgAIAAAAIQB/fc7y5wAAABIBAAAPAAAA&#13;&#10;ZHJzL2Rvd25yZXYueG1sTI/NbsIwEITvlfoO1iL1VuxASUOIgypoK/WC2oA4m9gkEfE6ig2Et+9y&#13;&#10;ai8rzf7MzpctB9uyi+l941BCNBbADJZON1hJ2G0/nhNgPijUqnVoJNyMh2X++JCpVLsr/phLESpG&#13;&#10;JuhTJaEOoUs592VtrPJj1xmk2dH1VgWSfcV1r65kbls+ESLmVjVIH2rVmVVtylNxthI+d93XqVjd&#13;&#10;Jsnme/ZeJOv9/LjZS/k0GtYLKm8LYMEM4e8C7gyUH3IKdnBn1J61pMU8IaIgYSqiCNh9JXqdxsAO&#13;&#10;1IpnL8DzjP9HyX8BAAD//wMAUEsBAi0AFAAGAAgAAAAhALaDOJL+AAAA4QEAABMAAAAAAAAAAAAA&#13;&#10;AAAAAAAAAFtDb250ZW50X1R5cGVzXS54bWxQSwECLQAUAAYACAAAACEAOP0h/9YAAACUAQAACwAA&#13;&#10;AAAAAAAAAAAAAAAvAQAAX3JlbHMvLnJlbHNQSwECLQAUAAYACAAAACEAaP9vVjUCAAD0BAAADgAA&#13;&#10;AAAAAAAAAAAAAAAuAgAAZHJzL2Uyb0RvYy54bWxQSwECLQAUAAYACAAAACEAf33O8ucAAAASAQAA&#13;&#10;DwAAAAAAAAAAAAAAAACPBAAAZHJzL2Rvd25yZXYueG1sUEsFBgAAAAAEAAQA8wAAAKMFAAAAAA==&#13;&#10;" fillcolor="yellow">
                <v:textbox>
                  <w:txbxContent>
                    <w:p w14:paraId="05C2C5EB" w14:textId="77777777" w:rsidR="00192307" w:rsidRDefault="00192307" w:rsidP="00986652">
                      <w:pPr>
                        <w:jc w:val="center"/>
                      </w:pPr>
                    </w:p>
                  </w:txbxContent>
                </v:textbox>
                <w10:wrap type="through"/>
              </v:rect>
            </w:pict>
          </mc:Fallback>
        </mc:AlternateContent>
      </w:r>
      <w:r>
        <w:rPr>
          <w:noProof/>
          <w:lang w:eastAsia="fr-FR"/>
        </w:rPr>
        <mc:AlternateContent>
          <mc:Choice Requires="wps">
            <w:drawing>
              <wp:anchor distT="0" distB="0" distL="114300" distR="114300" simplePos="0" relativeHeight="252977152" behindDoc="0" locked="0" layoutInCell="1" allowOverlap="1" wp14:anchorId="235203DE" wp14:editId="5FFFBC74">
                <wp:simplePos x="0" y="0"/>
                <wp:positionH relativeFrom="column">
                  <wp:posOffset>6972300</wp:posOffset>
                </wp:positionH>
                <wp:positionV relativeFrom="paragraph">
                  <wp:posOffset>2254885</wp:posOffset>
                </wp:positionV>
                <wp:extent cx="480060" cy="865505"/>
                <wp:effectExtent l="76200" t="76200" r="78740" b="74295"/>
                <wp:wrapThrough wrapText="bothSides">
                  <wp:wrapPolygon edited="0">
                    <wp:start x="-3429" y="-1902"/>
                    <wp:lineTo x="-3429" y="22820"/>
                    <wp:lineTo x="24000" y="22820"/>
                    <wp:lineTo x="24000" y="-1902"/>
                    <wp:lineTo x="-3429" y="-1902"/>
                  </wp:wrapPolygon>
                </wp:wrapThrough>
                <wp:docPr id="685" name="Rectangle 685"/>
                <wp:cNvGraphicFramePr/>
                <a:graphic xmlns:a="http://schemas.openxmlformats.org/drawingml/2006/main">
                  <a:graphicData uri="http://schemas.microsoft.com/office/word/2010/wordprocessingShape">
                    <wps:wsp>
                      <wps:cNvSpPr/>
                      <wps:spPr>
                        <a:xfrm>
                          <a:off x="0" y="0"/>
                          <a:ext cx="480060" cy="865505"/>
                        </a:xfrm>
                        <a:prstGeom prst="rect">
                          <a:avLst/>
                        </a:prstGeom>
                        <a:solidFill>
                          <a:srgbClr val="008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60B9FD65" id="Rectangle 685" o:spid="_x0000_s1026" style="position:absolute;margin-left:549pt;margin-top:177.55pt;width:37.8pt;height:68.15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rbJKgIAAOAEAAAOAAAAZHJzL2Uyb0RvYy54bWysVE2P2jAQvVfqf7B8LwmwIIQIe+iKXqoW&#13;&#10;se0PMM44seTY1tjl49937ITsbrsSUtWLie15b968GbN5vHSGnQCDdrbi00nJGVjpam2biv/8sfu0&#13;&#10;4ixEYWthnIWKXyHwx+3HD5uzX8PMtc7UgIxIbFiffcXbGP26KIJsoRNh4jxYulQOOxFpi01RozgT&#13;&#10;e2eKWVkui7PD2qOTEAKdPvWXfJv5lQIZvysVIDJTcdIW84p5Paa12G7EukHhWy0HGeIfVHRCW0o6&#13;&#10;Uj2JKNgv1H9RdVqiC07FiXRd4ZTSEnINVM20/KOa51Z4yLWQOcGPNoX/Ryu/nfbIdF3x5WrBmRUd&#13;&#10;NelAtgnbGGDpkCw6+7CmyGe/x2EX6DPVe1HYpV+qhF2yrdfRVrhEJunwYUWNIvMlXa2Wi0WZOYsX&#13;&#10;sMcQv4DrWPqoOFL6bKY4fQ2RElLoLSTlCs7oeqeNyRtsjp8NspNIHS4pVW4qQd6EGXsPScB3kMTT&#13;&#10;QyEPU6+HuCVYmNeJU5JlKAbpDmPrhnHaobOxHzCjmzYedMNQ07OILQLsI2e1pkmMJteKjmZU9PNJ&#13;&#10;TyVbiXCq+Kx8SNJu2m5U2ZVXMoKf18mq1Kq+OfkrXg0klcYeQFGfqR3TnC+/MBidE5IqitMkN5dM&#13;&#10;0QmmyOUROL8PHOITtDdsBM/ug0dEzkzmjeBOW4fvEZhRsurjbw70dScLjq6+5rHN1tAzyhUOPUrv&#13;&#10;9PU+w1/+mLa/AQAA//8DAFBLAwQUAAYACAAAACEA8AaK2uYAAAASAQAADwAAAGRycy9kb3ducmV2&#13;&#10;LnhtbEyPwU7DMBBE70j8g7VI3KiTtGmTNE6FQCBOSBTEeRMbJyJep7bbhr/HPcFlpdHOzs6rd7MZ&#13;&#10;2Uk5P1gSkC4SYIo6KwfSAj7en+4KYD4gSRwtKQE/ysOuub6qsZL2TG/qtA+axRDyFQroQ5gqzn3X&#13;&#10;K4N+YSdFcfdlncEQpdNcOjzHcDPyLEnW3OBA8UOPk3roVfe9PxoBeJDF5yHTefryWrbPm8xJPTkh&#13;&#10;bm/mx20c91tgQc3h7wIuDLE/NLFYa48kPRujTsoiEgUByzxPgV0s6Wa5BtYKWJXpCnhT8/8ozS8A&#13;&#10;AAD//wMAUEsBAi0AFAAGAAgAAAAhALaDOJL+AAAA4QEAABMAAAAAAAAAAAAAAAAAAAAAAFtDb250&#13;&#10;ZW50X1R5cGVzXS54bWxQSwECLQAUAAYACAAAACEAOP0h/9YAAACUAQAACwAAAAAAAAAAAAAAAAAv&#13;&#10;AQAAX3JlbHMvLnJlbHNQSwECLQAUAAYACAAAACEAX6a2ySoCAADgBAAADgAAAAAAAAAAAAAAAAAu&#13;&#10;AgAAZHJzL2Uyb0RvYy54bWxQSwECLQAUAAYACAAAACEA8AaK2uYAAAASAQAADwAAAAAAAAAAAAAA&#13;&#10;AACEBAAAZHJzL2Rvd25yZXYueG1sUEsFBgAAAAAEAAQA8wAAAJcFAAAAAA==&#13;&#10;" fillcolor="green">
                <w10:wrap type="through"/>
              </v:rect>
            </w:pict>
          </mc:Fallback>
        </mc:AlternateContent>
      </w:r>
      <w:r>
        <w:rPr>
          <w:noProof/>
          <w:lang w:eastAsia="fr-FR"/>
        </w:rPr>
        <mc:AlternateContent>
          <mc:Choice Requires="wps">
            <w:drawing>
              <wp:anchor distT="0" distB="0" distL="114300" distR="114300" simplePos="0" relativeHeight="252976128" behindDoc="0" locked="0" layoutInCell="1" allowOverlap="1" wp14:anchorId="2CA0F46A" wp14:editId="317E93FA">
                <wp:simplePos x="0" y="0"/>
                <wp:positionH relativeFrom="column">
                  <wp:posOffset>342900</wp:posOffset>
                </wp:positionH>
                <wp:positionV relativeFrom="paragraph">
                  <wp:posOffset>1683385</wp:posOffset>
                </wp:positionV>
                <wp:extent cx="5143500" cy="418465"/>
                <wp:effectExtent l="50800" t="76200" r="63500" b="64135"/>
                <wp:wrapThrough wrapText="bothSides">
                  <wp:wrapPolygon edited="0">
                    <wp:start x="-107" y="-3933"/>
                    <wp:lineTo x="-213" y="23599"/>
                    <wp:lineTo x="21760" y="23599"/>
                    <wp:lineTo x="21760" y="-3933"/>
                    <wp:lineTo x="-107" y="-3933"/>
                  </wp:wrapPolygon>
                </wp:wrapThrough>
                <wp:docPr id="684" name="Rectangle à coins arrondis 684"/>
                <wp:cNvGraphicFramePr/>
                <a:graphic xmlns:a="http://schemas.openxmlformats.org/drawingml/2006/main">
                  <a:graphicData uri="http://schemas.microsoft.com/office/word/2010/wordprocessingShape">
                    <wps:wsp>
                      <wps:cNvSpPr/>
                      <wps:spPr>
                        <a:xfrm>
                          <a:off x="0" y="0"/>
                          <a:ext cx="5143500" cy="418465"/>
                        </a:xfrm>
                        <a:prstGeom prst="roundRect">
                          <a:avLst/>
                        </a:prstGeom>
                        <a:solidFill>
                          <a:srgbClr val="008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32502C5" w14:textId="77777777" w:rsidR="00192307" w:rsidRDefault="00192307" w:rsidP="00986652">
                            <w:pPr>
                              <w:jc w:val="center"/>
                            </w:pPr>
                            <w:r>
                              <w:t>Revenu brut mensuel</w:t>
                            </w:r>
                          </w:p>
                        </w:txbxContent>
                      </wps:txbx>
                      <wps:bodyPr wrap="square"/>
                    </wps:wsp>
                  </a:graphicData>
                </a:graphic>
                <wp14:sizeRelH relativeFrom="margin">
                  <wp14:pctWidth>0</wp14:pctWidth>
                </wp14:sizeRelH>
                <wp14:sizeRelV relativeFrom="margin">
                  <wp14:pctHeight>0</wp14:pctHeight>
                </wp14:sizeRelV>
              </wp:anchor>
            </w:drawing>
          </mc:Choice>
          <mc:Fallback>
            <w:pict>
              <v:roundrect w14:anchorId="2CA0F46A" id="Rectangle à coins arrondis 684" o:spid="_x0000_s1819" style="position:absolute;left:0;text-align:left;margin-left:27pt;margin-top:132.55pt;width:405pt;height:32.95pt;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Yq4LUAIAAPEEAAAOAAAAZHJzL2Uyb0RvYy54bWysVEuO2zAM3RfoHQTtGzvfBkacWXSQboo2&#13;&#10;mJkeQJFoW4AsuZTyu03v0ouVkh3P9AMMUHQj68NHPj6S3txdWsNOgF47W/LpJOcMrHRK27rkX592&#13;&#10;79ac+SCsEsZZKPkVPL/bvn2zOXcFzFzjjAJk5MT64tyVvAmhK7LMywZa4SeuA0uPlcNWBDpinSkU&#13;&#10;Z/LemmyW56vs7FB16CR4T7f3/SPfJv9VBTJ8qSoPgZmSE7eQVkzrIa7ZdiOKGkXXaDnQEP/AohXa&#13;&#10;UtDR1b0Igh1R/+Gq1RKdd1WYSNdmrqq0hJQDZTPNf8vmsREdpFxIHN+NMvn/51Z+Pu2RaVXy1XrB&#13;&#10;mRUtFemBZBO2NsB+fGfSaeuZQHRWac+iGYl27nxB2Mduj8PJ0zYqcKmwjV/KjV2S0NdRaLgEJuly&#13;&#10;OV3MlznVQ9LbYrperJbRafaM7tCHj+BaFjclR3e0KtJKIovTJx96+5tdjOid0WqnjUkHrA8fDLKT&#13;&#10;iJXP1zmF6yG/mBkbja2LsP65v4HUO30Y8izBwlxFU0kKoRhoOQyNG7pnRwKFGEIURtdNeNA1Q01T&#13;&#10;EBoE2AfOlKbGCyalgI5aUvTtSJORdEI4lXyWL4jqSPbmKonzgobv5iryjXXolU+7cDWQGNgHqKis&#13;&#10;pPU0xUsDBaMgQlJGYTooYqJ1hFWkwgicvw4c7CO0F2wEz14Hj4gUmcQbwa22Dv/mwIyUq97+pkCf&#13;&#10;d5QgXA6X1M/v16mn4t3BqSt1+ZnGvOT+21EgpMzjG81V0naoYhzcl+cU4PlPtf0JAAD//wMAUEsD&#13;&#10;BBQABgAIAAAAIQBIVjaQ5QAAAA8BAAAPAAAAZHJzL2Rvd25yZXYueG1sTI9PS8NAEMXvgt9hGcGb&#13;&#10;3aQ1oaaZFFEqUlBo9eBxm50mwd3ZNLtt47d3e9LLwPx77/3K5WiNONHgO8cI6SQBQVw73XGD8Pmx&#13;&#10;upuD8EGxVsYxIfyQh2V1fVWqQrszb+i0DY2IIuwLhdCG0BdS+rolq/zE9cRxt3eDVSG2QyP1oM5R&#13;&#10;3Bo5TZJcWtVxdGhVT08t1d/bo0XYm7dk9eBfX5rNOvt6l/XhoOUa8fZmfF7E8rgAEWgMfx9wYYj5&#13;&#10;oYrBdu7I2guDkN1HnoAwzbMURDyY55fJDmE2SxOQVSn/c1S/AAAA//8DAFBLAQItABQABgAIAAAA&#13;&#10;IQC2gziS/gAAAOEBAAATAAAAAAAAAAAAAAAAAAAAAABbQ29udGVudF9UeXBlc10ueG1sUEsBAi0A&#13;&#10;FAAGAAgAAAAhADj9If/WAAAAlAEAAAsAAAAAAAAAAAAAAAAALwEAAF9yZWxzLy5yZWxzUEsBAi0A&#13;&#10;FAAGAAgAAAAhADxirgtQAgAA8QQAAA4AAAAAAAAAAAAAAAAALgIAAGRycy9lMm9Eb2MueG1sUEsB&#13;&#10;Ai0AFAAGAAgAAAAhAEhWNpDlAAAADwEAAA8AAAAAAAAAAAAAAAAAqgQAAGRycy9kb3ducmV2Lnht&#13;&#10;bFBLBQYAAAAABAAEAPMAAAC8BQAAAAA=&#13;&#10;" fillcolor="green" stroked="f">
                <v:textbox>
                  <w:txbxContent>
                    <w:p w14:paraId="032502C5" w14:textId="77777777" w:rsidR="00192307" w:rsidRDefault="00192307" w:rsidP="00986652">
                      <w:pPr>
                        <w:jc w:val="center"/>
                      </w:pPr>
                      <w:r>
                        <w:t>Revenu brut mensuel</w:t>
                      </w:r>
                    </w:p>
                  </w:txbxContent>
                </v:textbox>
                <w10:wrap type="through"/>
              </v:roundrect>
            </w:pict>
          </mc:Fallback>
        </mc:AlternateContent>
      </w:r>
      <w:r>
        <w:rPr>
          <w:noProof/>
          <w:lang w:eastAsia="fr-FR"/>
        </w:rPr>
        <mc:AlternateContent>
          <mc:Choice Requires="wps">
            <w:drawing>
              <wp:anchor distT="0" distB="0" distL="114300" distR="114300" simplePos="0" relativeHeight="252975104" behindDoc="0" locked="0" layoutInCell="1" allowOverlap="1" wp14:anchorId="10CC7D99" wp14:editId="5DA22BFE">
                <wp:simplePos x="0" y="0"/>
                <wp:positionH relativeFrom="column">
                  <wp:posOffset>342900</wp:posOffset>
                </wp:positionH>
                <wp:positionV relativeFrom="paragraph">
                  <wp:posOffset>1569085</wp:posOffset>
                </wp:positionV>
                <wp:extent cx="5143500" cy="0"/>
                <wp:effectExtent l="0" t="0" r="12700" b="25400"/>
                <wp:wrapNone/>
                <wp:docPr id="670" name="Connecteur droit 670"/>
                <wp:cNvGraphicFramePr/>
                <a:graphic xmlns:a="http://schemas.openxmlformats.org/drawingml/2006/main">
                  <a:graphicData uri="http://schemas.microsoft.com/office/word/2010/wordprocessingShape">
                    <wps:wsp>
                      <wps:cNvCnPr/>
                      <wps:spPr>
                        <a:xfrm>
                          <a:off x="0" y="0"/>
                          <a:ext cx="5143500" cy="0"/>
                        </a:xfrm>
                        <a:prstGeom prst="line">
                          <a:avLst/>
                        </a:prstGeom>
                        <a:ln w="28575"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977B13" id="Connecteur droit 670" o:spid="_x0000_s1026" style="position:absolute;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123.55pt" to="6in,12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mmK4AEAABoEAAAOAAAAZHJzL2Uyb0RvYy54bWysU8tu2zAQvBfoPxC815LcOgkEyzk4SC9F&#13;&#10;a7TpBzDU0ibAF5aMJf99l5QtB22BAEUvlJbcmd0ZLtf3ozXsCBi1dx1vFjVn4KTvtdt3/OfT44c7&#13;&#10;zmISrhfGO+j4CSK/37x/tx5CC0t/8KYHZETiYjuEjh9SCm1VRXkAK+LCB3B0qDxakSjEfdWjGIjd&#13;&#10;mmpZ1zfV4LEP6CXESLsP0yHfFH6lQKZvSkVIzHScektlxbI+57XarEW7RxEOWp7bEP/QhRXaUdGZ&#13;&#10;6kEkwV5Q/0FltUQfvUoL6W3lldISigZS09S/qflxEAGKFjInhtmm+P9o5dfjDpnuO35zS/44YemS&#13;&#10;tt45cg5ekPXodWL5jJwaQmwJsHU7PEcx7DDLHhXa/CVBbCzunmZ3YUxM0uaq+fRxVVMReTmrrsCA&#13;&#10;MX0Gb1n+6bjRLgsXrTh+iYmKUeolJW8bx4aOL+9Wtyvis4H6j25fENEb3T9qY3JemSPYGmRHQROQ&#13;&#10;xibrILJXWRQZR5tZ3aSn/KWTganUd1DkEClYTgXybF45hZTg0oXXOMrOMEUdzMD6beA5P0OhzO0M&#13;&#10;bt4Gz4hS2bs0g612Hv9GcLVCTfkXBybd2YJn35/KTRdraACLc+fHkif8dVzg1ye9+QUAAP//AwBQ&#13;&#10;SwMEFAAGAAgAAAAhAKgIHerhAAAADwEAAA8AAABkcnMvZG93bnJldi54bWxMj0FPwzAMhe9I/IfI&#13;&#10;SNxY2mmM0TWdELD76DjALWu8tqJxqiTruv16PAlpXCz52X5+X74abScG9KF1pCCdJCCQKmdaqhV8&#13;&#10;btcPCxAhajK6c4QKThhgVdze5Doz7kgfOJSxFmxCIdMKmhj7TMpQNWh1mLgeiWd7562O3PpaGq+P&#13;&#10;bG47OU2SubS6Jf7Q6B5fG6x+yoNV0D5/05426VB/bdfvxm/O5Wk4K3V/N74tubwsQUQc4/UCLgyc&#13;&#10;HwoOtnMHMkF0Ch5nzBMVTGdPKQheWMwvyu5PkUUu/3MUvwAAAP//AwBQSwECLQAUAAYACAAAACEA&#13;&#10;toM4kv4AAADhAQAAEwAAAAAAAAAAAAAAAAAAAAAAW0NvbnRlbnRfVHlwZXNdLnhtbFBLAQItABQA&#13;&#10;BgAIAAAAIQA4/SH/1gAAAJQBAAALAAAAAAAAAAAAAAAAAC8BAABfcmVscy8ucmVsc1BLAQItABQA&#13;&#10;BgAIAAAAIQCcbmmK4AEAABoEAAAOAAAAAAAAAAAAAAAAAC4CAABkcnMvZTJvRG9jLnhtbFBLAQIt&#13;&#10;ABQABgAIAAAAIQCoCB3q4QAAAA8BAAAPAAAAAAAAAAAAAAAAADoEAABkcnMvZG93bnJldi54bWxQ&#13;&#10;SwUGAAAAAAQABADzAAAASAUAAAAA&#13;&#10;" strokecolor="black [3213]" strokeweight="2.25pt"/>
            </w:pict>
          </mc:Fallback>
        </mc:AlternateContent>
      </w:r>
      <w:r>
        <w:rPr>
          <w:noProof/>
          <w:lang w:eastAsia="fr-FR"/>
        </w:rPr>
        <mc:AlternateContent>
          <mc:Choice Requires="wps">
            <w:drawing>
              <wp:anchor distT="0" distB="0" distL="114300" distR="114300" simplePos="0" relativeHeight="252974080" behindDoc="0" locked="0" layoutInCell="1" allowOverlap="1" wp14:anchorId="3C2D86F0" wp14:editId="5DB7576F">
                <wp:simplePos x="0" y="0"/>
                <wp:positionH relativeFrom="column">
                  <wp:posOffset>342900</wp:posOffset>
                </wp:positionH>
                <wp:positionV relativeFrom="paragraph">
                  <wp:posOffset>997585</wp:posOffset>
                </wp:positionV>
                <wp:extent cx="5143500" cy="418465"/>
                <wp:effectExtent l="50800" t="76200" r="63500" b="64135"/>
                <wp:wrapThrough wrapText="bothSides">
                  <wp:wrapPolygon edited="0">
                    <wp:start x="-107" y="-3933"/>
                    <wp:lineTo x="-213" y="23599"/>
                    <wp:lineTo x="21760" y="23599"/>
                    <wp:lineTo x="21760" y="-3933"/>
                    <wp:lineTo x="-107" y="-3933"/>
                  </wp:wrapPolygon>
                </wp:wrapThrough>
                <wp:docPr id="669" name="Rectangle à coins arrondis 669"/>
                <wp:cNvGraphicFramePr/>
                <a:graphic xmlns:a="http://schemas.openxmlformats.org/drawingml/2006/main">
                  <a:graphicData uri="http://schemas.microsoft.com/office/word/2010/wordprocessingShape">
                    <wps:wsp>
                      <wps:cNvSpPr/>
                      <wps:spPr>
                        <a:xfrm>
                          <a:off x="0" y="0"/>
                          <a:ext cx="5143500" cy="418465"/>
                        </a:xfrm>
                        <a:prstGeom prst="roundRect">
                          <a:avLst/>
                        </a:prstGeom>
                        <a:solidFill>
                          <a:srgbClr val="800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FD01F17" w14:textId="18800777" w:rsidR="00192307" w:rsidRDefault="00192307" w:rsidP="00986652">
                            <w:pPr>
                              <w:jc w:val="center"/>
                            </w:pPr>
                            <w:r>
                              <w:t xml:space="preserve">Frais d'habitation (voir ABD) + engagements dettes </w:t>
                            </w:r>
                          </w:p>
                        </w:txbxContent>
                      </wps:txbx>
                      <wps:bodyPr wrap="square"/>
                    </wps:wsp>
                  </a:graphicData>
                </a:graphic>
                <wp14:sizeRelH relativeFrom="margin">
                  <wp14:pctWidth>0</wp14:pctWidth>
                </wp14:sizeRelH>
                <wp14:sizeRelV relativeFrom="margin">
                  <wp14:pctHeight>0</wp14:pctHeight>
                </wp14:sizeRelV>
              </wp:anchor>
            </w:drawing>
          </mc:Choice>
          <mc:Fallback>
            <w:pict>
              <v:roundrect w14:anchorId="3C2D86F0" id="Rectangle à coins arrondis 669" o:spid="_x0000_s1820" style="position:absolute;left:0;text-align:left;margin-left:27pt;margin-top:78.55pt;width:405pt;height:32.9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xAwTwIAAPEEAAAOAAAAZHJzL2Uyb0RvYy54bWysVEuO2zAM3RfoHQTtGzvfpkGcWXSQboo2&#13;&#10;yLQHUCTaFiBLLqX8btO79GKlZMeTfoABimah6MP3SD6SXj9cGsNOgF47W/DxKOcMrHRK26rgX79s&#13;&#10;3yw580FYJYyzUPAreP6wef1qfW5XMHG1MwqQEYn1q3Nb8DqEdpVlXtbQCD9yLVh6LB02ItARq0yh&#13;&#10;OBN7Y7JJni+ys0PVopPgPd0+do98k/jLEmT4XJYeAjMFp9hCWjGth7hmm7VYVSjaWss+DPEPUTRC&#13;&#10;W3I6UD2KINgR9R9UjZbovCvDSLomc2WpJaQcKJtx/ls2T7VoIeVC4vh2kMn/P1r56bRDplXBF4t3&#13;&#10;nFnRUJH2JJuwlQH24zuTTlvPBKKzSnsWzUi0c+tXhH1qd9ifPG2jApcSm/hPubFLEvo6CA2XwCRd&#13;&#10;zsez6Tynekh6m42Xs8U8kmbP6BZ9+ACuYXFTcHRHq2JYSWRx+uhDZ3+zix69M1pttTHpgNXhvUF2&#13;&#10;ElT5ZR5/vYtfzIyNxtZFWMfY3UDqnc4NMUuwMFXRVJJCKPqwHIba9d2zJYFCdCFWRld12OuKoaYp&#13;&#10;CDUC7AJnSlPjBZNSQEctKbp2pMlIOiGcCj7JZ/fB3qiSOHdh+HaqYryxDp3yaReuBlIEdg8llZW0&#13;&#10;Hid/aaBgEERIyiiMe0VMtI6wklQYgNOXgb19hHaCDeDJy+ABkTyTeAO40dbh3wjMEHLZ2d8U6PKO&#13;&#10;EoTL4ZL6+e1yEdOLdwenrtTlZxrzgvtvR4GQMo9vNFdJ276KcXDvz8nB85dq8xMAAP//AwBQSwME&#13;&#10;FAAGAAgAAAAhAJYJej7iAAAADwEAAA8AAABkcnMvZG93bnJldi54bWxMj0FvwjAMhe+T9h8iI+02&#13;&#10;EjqgqDRFbNMOHGHTuKZNaCoap0oCdP9+5rRdLPnZfn5fuRldz64mxM6jhNlUADPYeN1hK+Hr8+N5&#13;&#10;BSwmhVr1Ho2EHxNhUz0+lKrQ/oZ7cz2klpEJxkJJsCkNBeexscapOPWDQZqdfHAqURtaroO6kbnr&#13;&#10;eSbEkjvVIX2wajBv1jTnw8VJ+Oaibtpdnuz+uDsdX8ewDfNcyqfJ+L6msl0DS2ZMfxdwZ6D8UFGw&#13;&#10;2l9QR9ZLWMyJJ5G+yGfAaGG1vCu1hCx7EcCrkv/nqH4BAAD//wMAUEsBAi0AFAAGAAgAAAAhALaD&#13;&#10;OJL+AAAA4QEAABMAAAAAAAAAAAAAAAAAAAAAAFtDb250ZW50X1R5cGVzXS54bWxQSwECLQAUAAYA&#13;&#10;CAAAACEAOP0h/9YAAACUAQAACwAAAAAAAAAAAAAAAAAvAQAAX3JlbHMvLnJlbHNQSwECLQAUAAYA&#13;&#10;CAAAACEAKacQME8CAADxBAAADgAAAAAAAAAAAAAAAAAuAgAAZHJzL2Uyb0RvYy54bWxQSwECLQAU&#13;&#10;AAYACAAAACEAlgl6PuIAAAAPAQAADwAAAAAAAAAAAAAAAACpBAAAZHJzL2Rvd25yZXYueG1sUEsF&#13;&#10;BgAAAAAEAAQA8wAAALgFAAAAAA==&#13;&#10;" fillcolor="maroon" stroked="f">
                <v:textbox>
                  <w:txbxContent>
                    <w:p w14:paraId="7FD01F17" w14:textId="18800777" w:rsidR="00192307" w:rsidRDefault="00192307" w:rsidP="00986652">
                      <w:pPr>
                        <w:jc w:val="center"/>
                      </w:pPr>
                      <w:r>
                        <w:t xml:space="preserve">Frais d'habitation (voir ABD) + engagements dettes </w:t>
                      </w:r>
                    </w:p>
                  </w:txbxContent>
                </v:textbox>
                <w10:wrap type="through"/>
              </v:roundrect>
            </w:pict>
          </mc:Fallback>
        </mc:AlternateContent>
      </w:r>
      <w:r>
        <w:rPr>
          <w:noProof/>
          <w:lang w:eastAsia="fr-FR"/>
        </w:rPr>
        <mc:AlternateContent>
          <mc:Choice Requires="wps">
            <w:drawing>
              <wp:anchor distT="0" distB="0" distL="114300" distR="114300" simplePos="0" relativeHeight="252973056" behindDoc="0" locked="0" layoutInCell="1" allowOverlap="1" wp14:anchorId="2B5F1115" wp14:editId="4E95A3BD">
                <wp:simplePos x="0" y="0"/>
                <wp:positionH relativeFrom="column">
                  <wp:posOffset>6057900</wp:posOffset>
                </wp:positionH>
                <wp:positionV relativeFrom="paragraph">
                  <wp:posOffset>83185</wp:posOffset>
                </wp:positionV>
                <wp:extent cx="2400300" cy="457200"/>
                <wp:effectExtent l="50800" t="76200" r="63500" b="76200"/>
                <wp:wrapThrough wrapText="bothSides">
                  <wp:wrapPolygon edited="0">
                    <wp:start x="-457" y="-3600"/>
                    <wp:lineTo x="-457" y="24000"/>
                    <wp:lineTo x="21943" y="24000"/>
                    <wp:lineTo x="21714" y="-3600"/>
                    <wp:lineTo x="-457" y="-3600"/>
                  </wp:wrapPolygon>
                </wp:wrapThrough>
                <wp:docPr id="668" name="Rectangle à coins arrondis 668"/>
                <wp:cNvGraphicFramePr/>
                <a:graphic xmlns:a="http://schemas.openxmlformats.org/drawingml/2006/main">
                  <a:graphicData uri="http://schemas.microsoft.com/office/word/2010/wordprocessingShape">
                    <wps:wsp>
                      <wps:cNvSpPr/>
                      <wps:spPr>
                        <a:xfrm>
                          <a:off x="0" y="0"/>
                          <a:ext cx="2400300" cy="457200"/>
                        </a:xfrm>
                        <a:prstGeom prst="roundRect">
                          <a:avLst/>
                        </a:prstGeom>
                        <a:solidFill>
                          <a:schemeClr val="accent4">
                            <a:lumMod val="75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1AA70BE" w14:textId="61FD44F5" w:rsidR="00192307" w:rsidRDefault="00192307" w:rsidP="00986652">
                            <w:pPr>
                              <w:jc w:val="center"/>
                            </w:pPr>
                            <w:r>
                              <w:t>Seuil du secteur financier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B5F1115" id="Rectangle à coins arrondis 668" o:spid="_x0000_s1821" style="position:absolute;left:0;text-align:left;margin-left:477pt;margin-top:6.55pt;width:189pt;height:36pt;z-index:2529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6WeDfgIAAHYFAAAOAAAAZHJzL2Uyb0RvYy54bWysVFlu2zAQ/S/QOxD8byQviQMjclAkcH+6&#13;&#10;BEl7AJqLRIDiqEN6u03v0ot1SMly2hQIUPRHEqmZN2/eG/Lm9tA6ttMYLPiKTy5KzrSXoKyvK/7t&#13;&#10;6/rdNWchCq+EA68rftSB367evrnZd0s9hQac0sgIxIflvqt4E2O3LIogG92KcAGd9vTTALYi0hLr&#13;&#10;QqHYE3rrimlZXhV7QNUhSB0C7d73P/kq4xujZfxiTNCRuYoTt5ifmJ+b9CxWN2JZo+gaKwca4h9Y&#13;&#10;tMJ6KjpC3Yso2BbtC6jWSoQAJl5IaAswxkqde6BuJuUf3Tw1otO5FxIndKNM4f/Bys+7B2RWVfzq&#13;&#10;iqzyoiWTHkk24Wun2c8fTIL1gQlE8MoGlsJItH0XlpT71D3gsAr0mRQ4GGzTm3pjhyz0cRRaHyKT&#13;&#10;tDmdl+WsJD8k/ZtfLsjJBFqcszsM8YOGlqWPiiNsvUq0sshi9zHEPv4UlyoGcFatrXN5kSZI3zlk&#13;&#10;O0HeCym1j/Oc7rbtJ1D9/uKyHGvnoUspmclvaM6/LID1ZoQnkGc4Zx7UUZ+q8yz2tIkpkdEzlTAl&#13;&#10;KY5iaBMwNjBM45oEj/18Ols38dHWDC2dqtig1g+RM2VpkKPLPSHQiIt+vOmkZd1R70jqkrQ+cztB&#13;&#10;9S2eaYRuppKiydfeyfwVj04nls4/akNjQt5Ncr1Rq+fyTgYTc3RKM2TGmDh7PXGIT6m9YGPy9PXk&#13;&#10;MSNXJvHG5NZ6wL8BuHiibPr4kwJ930mCeNgc8vlYXC9Se2lvA+pIp2ZP10bFw/etQM2Z8LIBMkRG&#13;&#10;PC3uYr5pEh8P77cRjM1je8YY6tHhzoYM1qfb4/k6R52vy9UvAAAA//8DAFBLAwQUAAYACAAAACEA&#13;&#10;mWnvaOUAAAAPAQAADwAAAGRycy9kb3ducmV2LnhtbEyPT0/DMAzF70h8h8hI3FjalaGtazohqh64&#13;&#10;gBhMaLesyZpC41RN+odvj3eCiyX72c/vl+1m27JR975xKCBeRMA0Vk41WAv4eC/v1sB8kKhk61AL&#13;&#10;+NEedvn1VSZT5SZ80+M+1IxM0KdSgAmhSzn3ldFW+oXrNJJ2dr2Vgdq+5qqXE5nbli+j6IFb2SB9&#13;&#10;MLLTT0ZX3/vBCiiLgxk+1UvLj4dynKLXL/N8LIS4vZmLLZXHLbCg5/B3ARcGyg85BTu5AZVnrYDN&#13;&#10;6p6AAglJDOyykCRLmpwErFcx8Dzj/znyXwAAAP//AwBQSwECLQAUAAYACAAAACEAtoM4kv4AAADh&#13;&#10;AQAAEwAAAAAAAAAAAAAAAAAAAAAAW0NvbnRlbnRfVHlwZXNdLnhtbFBLAQItABQABgAIAAAAIQA4&#13;&#10;/SH/1gAAAJQBAAALAAAAAAAAAAAAAAAAAC8BAABfcmVscy8ucmVsc1BLAQItABQABgAIAAAAIQCk&#13;&#10;6WeDfgIAAHYFAAAOAAAAAAAAAAAAAAAAAC4CAABkcnMvZTJvRG9jLnhtbFBLAQItABQABgAIAAAA&#13;&#10;IQCZae9o5QAAAA8BAAAPAAAAAAAAAAAAAAAAANgEAABkcnMvZG93bnJldi54bWxQSwUGAAAAAAQA&#13;&#10;BADzAAAA6gUAAAAA&#13;&#10;" fillcolor="#6b6e4b [2407]">
                <v:textbox>
                  <w:txbxContent>
                    <w:p w14:paraId="31AA70BE" w14:textId="61FD44F5" w:rsidR="00192307" w:rsidRDefault="00192307" w:rsidP="00986652">
                      <w:pPr>
                        <w:jc w:val="center"/>
                      </w:pPr>
                      <w:r>
                        <w:t>Seuil du secteur financier</w:t>
                      </w:r>
                    </w:p>
                  </w:txbxContent>
                </v:textbox>
                <w10:wrap type="through"/>
              </v:roundrect>
            </w:pict>
          </mc:Fallback>
        </mc:AlternateContent>
      </w:r>
      <w:r>
        <w:rPr>
          <w:noProof/>
          <w:lang w:eastAsia="fr-FR"/>
        </w:rPr>
        <mc:AlternateContent>
          <mc:Choice Requires="wps">
            <w:drawing>
              <wp:anchor distT="0" distB="0" distL="114300" distR="114300" simplePos="0" relativeHeight="252972032" behindDoc="0" locked="0" layoutInCell="1" allowOverlap="1" wp14:anchorId="3C01F1F4" wp14:editId="48D5D693">
                <wp:simplePos x="0" y="0"/>
                <wp:positionH relativeFrom="column">
                  <wp:posOffset>342900</wp:posOffset>
                </wp:positionH>
                <wp:positionV relativeFrom="paragraph">
                  <wp:posOffset>83185</wp:posOffset>
                </wp:positionV>
                <wp:extent cx="5029200" cy="457200"/>
                <wp:effectExtent l="50800" t="76200" r="76200" b="76200"/>
                <wp:wrapThrough wrapText="bothSides">
                  <wp:wrapPolygon edited="0">
                    <wp:start x="-218" y="-3600"/>
                    <wp:lineTo x="-218" y="24000"/>
                    <wp:lineTo x="21818" y="24000"/>
                    <wp:lineTo x="21709" y="-3600"/>
                    <wp:lineTo x="-218" y="-3600"/>
                  </wp:wrapPolygon>
                </wp:wrapThrough>
                <wp:docPr id="667" name="Rectangle à coins arrondis 667"/>
                <wp:cNvGraphicFramePr/>
                <a:graphic xmlns:a="http://schemas.openxmlformats.org/drawingml/2006/main">
                  <a:graphicData uri="http://schemas.microsoft.com/office/word/2010/wordprocessingShape">
                    <wps:wsp>
                      <wps:cNvSpPr/>
                      <wps:spPr>
                        <a:xfrm>
                          <a:off x="0" y="0"/>
                          <a:ext cx="5029200" cy="457200"/>
                        </a:xfrm>
                        <a:prstGeom prst="roundRect">
                          <a:avLst/>
                        </a:prstGeom>
                        <a:solidFill>
                          <a:schemeClr val="tx2">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1A66D51" w14:textId="77777777" w:rsidR="00192307" w:rsidRPr="00BF5564" w:rsidRDefault="00192307" w:rsidP="00986652">
                            <w:pPr>
                              <w:jc w:val="center"/>
                              <w:rPr>
                                <w:color w:val="000000"/>
                              </w:rPr>
                            </w:pPr>
                            <w:r w:rsidRPr="00BF5564">
                              <w:rPr>
                                <w:color w:val="000000"/>
                              </w:rPr>
                              <w:t>La formule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C01F1F4" id="Rectangle à coins arrondis 667" o:spid="_x0000_s1822" style="position:absolute;left:0;text-align:left;margin-left:27pt;margin-top:6.55pt;width:396pt;height:36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qAEfgIAAG4FAAAOAAAAZHJzL2Uyb0RvYy54bWysVF1u2zAMfh+wOwh6X+2kbdoFdYphRfey&#13;&#10;n6DdDqBIsi1AFj1KSZzb7C672CjJcbp12IBheVAkmvxIfh+lm9uhs2yn0RtwFZ+dlZxpJ0EZ11T8&#13;&#10;y+f7V9ec+SCcEhacrvhBe367evniZt8v9RxasEojIxDnl/u+4m0I/bIovGx1J/wZ9NrRxxqwE4GO&#13;&#10;2BQKxZ7QO1vMy3JR7AFVjyC192S9yx/5KuHXtZbhU117HZitONUW0opp3cS1WN2IZYOib40cyxD/&#13;&#10;UEUnjKOkE9SdCIJt0TyD6oxE8FCHMwldAXVtpE49UDez8pduHlvR69QLkeP7iSb//2Dlx90amVEV&#13;&#10;XyyuOHOiI5EeiDbhGqvZ929MgnGeCURwyngW3Yi0fe+XFPvYr3E8edpGBoYau/hPvbEhEX2YiNZD&#13;&#10;YJKMl+X8NanHmaRvF5dXcU8wxSm6Rx/eaehY3FQcYetULCuRLHbvfcj+R7+Y0YM16t5Ymw5xgvRb&#13;&#10;i2wnSPswzFOo3XYfQGXbRUm/PAFkpjnJ5sXRTOWkOYwoqbifElj3PCc2myljRJnaehJJqDlUp/HM&#13;&#10;ncRM2ulzFTEliYBi7BwwtDAO6D1pEMaCTdOGB9MwNHTRQotarwNnytBsB5taRaCpF3ni6fIlKVDv&#13;&#10;Kj4vU+dHyu0IlVs8leH7cxVJjlJncdMuHKyOVVr3oGuaHJJzlvJNXGUahSSoMBt1Td4xrCZ9psDz&#13;&#10;vweO/jE0EzYFZ0H/mHWKSJmJvCm4Mw7wd9ntVHKd/Y8M5L4jBWHYDOnKXF1fx/aibQPqQBdpTy9J&#13;&#10;xf3XrcB4ccXSwZttgNqkcT05jqB0qRPro77x1Xh6Tl6nZ3L1AwAA//8DAFBLAwQUAAYACAAAACEA&#13;&#10;dzpxO+EAAAANAQAADwAAAGRycy9kb3ducmV2LnhtbExPTU/CQBC9m/AfNmPixci2CqQp3RK18UxE&#13;&#10;iHBbumNb7M423QWqv57xJJfJzHuZ95EtBtuKE/a+caQgHkcgkEpnGqoUrD/eHhIQPmgyunWECn7Q&#13;&#10;wyIf3WQ6Ne5M73hahUqwCPlUK6hD6FIpfVmj1X7sOiTmvlxvdeCzr6Tp9ZnFbSsfo2gmrW6IHWrd&#13;&#10;4WuN5ffqaBUsN92n21Uvxa78XW5Dc3/YJNtCqbvboZjzeJ6DCDiE/w/468D5Iedge3ck40WrYDrh&#13;&#10;PoHxpxgE88lkxsCel2kMMs/kdYv8AgAA//8DAFBLAQItABQABgAIAAAAIQC2gziS/gAAAOEBAAAT&#13;&#10;AAAAAAAAAAAAAAAAAAAAAABbQ29udGVudF9UeXBlc10ueG1sUEsBAi0AFAAGAAgAAAAhADj9If/W&#13;&#10;AAAAlAEAAAsAAAAAAAAAAAAAAAAALwEAAF9yZWxzLy5yZWxzUEsBAi0AFAAGAAgAAAAhACiSoAR+&#13;&#10;AgAAbgUAAA4AAAAAAAAAAAAAAAAALgIAAGRycy9lMm9Eb2MueG1sUEsBAi0AFAAGAAgAAAAhAHc6&#13;&#10;cTvhAAAADQEAAA8AAAAAAAAAAAAAAAAA2AQAAGRycy9kb3ducmV2LnhtbFBLBQYAAAAABAAEAPMA&#13;&#10;AADmBQAAAAA=&#13;&#10;" fillcolor="#bbb9a1 [1311]">
                <v:textbox>
                  <w:txbxContent>
                    <w:p w14:paraId="11A66D51" w14:textId="77777777" w:rsidR="00192307" w:rsidRPr="00BF5564" w:rsidRDefault="00192307" w:rsidP="00986652">
                      <w:pPr>
                        <w:jc w:val="center"/>
                        <w:rPr>
                          <w:color w:val="000000"/>
                        </w:rPr>
                      </w:pPr>
                      <w:r w:rsidRPr="00BF5564">
                        <w:rPr>
                          <w:color w:val="000000"/>
                        </w:rPr>
                        <w:t>La formule</w:t>
                      </w:r>
                    </w:p>
                  </w:txbxContent>
                </v:textbox>
                <w10:wrap type="through"/>
              </v:roundrect>
            </w:pict>
          </mc:Fallback>
        </mc:AlternateContent>
      </w:r>
    </w:p>
    <w:p w14:paraId="71B8DAA8" w14:textId="77777777" w:rsidR="00AA2A4A" w:rsidRDefault="00AA2A4A" w:rsidP="00AA2A4A">
      <w:pPr>
        <w:rPr>
          <w:color w:val="FF6700" w:themeColor="accent3"/>
        </w:rPr>
      </w:pPr>
    </w:p>
    <w:p w14:paraId="45F413CA" w14:textId="77777777" w:rsidR="00A63DD5" w:rsidRDefault="00A63DD5" w:rsidP="00AA2A4A">
      <w:pPr>
        <w:rPr>
          <w:color w:val="FF6700" w:themeColor="accent3"/>
        </w:rPr>
      </w:pPr>
    </w:p>
    <w:p w14:paraId="3FA803F9" w14:textId="77777777" w:rsidR="00A63DD5" w:rsidRDefault="00A63DD5" w:rsidP="00AA2A4A">
      <w:pPr>
        <w:rPr>
          <w:color w:val="FF6700" w:themeColor="accent3"/>
        </w:rPr>
      </w:pPr>
    </w:p>
    <w:p w14:paraId="2BAD4E43" w14:textId="77777777" w:rsidR="00A63DD5" w:rsidRDefault="00A63DD5" w:rsidP="00AA2A4A">
      <w:pPr>
        <w:rPr>
          <w:color w:val="FF6700" w:themeColor="accent3"/>
        </w:rPr>
      </w:pPr>
    </w:p>
    <w:p w14:paraId="32A01BE9" w14:textId="77777777" w:rsidR="00A63DD5" w:rsidRDefault="00A63DD5" w:rsidP="00AA2A4A">
      <w:pPr>
        <w:rPr>
          <w:color w:val="FF6700" w:themeColor="accent3"/>
        </w:rPr>
      </w:pPr>
    </w:p>
    <w:p w14:paraId="435B7CA1" w14:textId="77777777" w:rsidR="00A63DD5" w:rsidRDefault="00A63DD5" w:rsidP="00AA2A4A">
      <w:pPr>
        <w:rPr>
          <w:color w:val="FF6700" w:themeColor="accent3"/>
        </w:rPr>
      </w:pPr>
    </w:p>
    <w:p w14:paraId="27C9152A" w14:textId="77777777" w:rsidR="00A63DD5" w:rsidRDefault="00A63DD5" w:rsidP="00AA2A4A">
      <w:pPr>
        <w:rPr>
          <w:color w:val="FF6700" w:themeColor="accent3"/>
        </w:rPr>
      </w:pPr>
    </w:p>
    <w:p w14:paraId="683DBC94" w14:textId="77777777" w:rsidR="00A63DD5" w:rsidRDefault="00A63DD5" w:rsidP="00AA2A4A">
      <w:pPr>
        <w:rPr>
          <w:color w:val="FF6700" w:themeColor="accent3"/>
        </w:rPr>
      </w:pPr>
    </w:p>
    <w:p w14:paraId="23786F2E" w14:textId="77777777" w:rsidR="00A63DD5" w:rsidRDefault="00A63DD5" w:rsidP="00AA2A4A">
      <w:pPr>
        <w:rPr>
          <w:color w:val="FF6700" w:themeColor="accent3"/>
        </w:rPr>
      </w:pPr>
    </w:p>
    <w:p w14:paraId="5E4E0363" w14:textId="77777777" w:rsidR="00A63DD5" w:rsidRDefault="00A63DD5" w:rsidP="00AA2A4A">
      <w:pPr>
        <w:rPr>
          <w:color w:val="FF6700" w:themeColor="accent3"/>
        </w:rPr>
      </w:pPr>
    </w:p>
    <w:p w14:paraId="1DA6D2CE" w14:textId="77777777" w:rsidR="00AA2A4A" w:rsidRDefault="00AA2A4A" w:rsidP="00AA2A4A">
      <w:pPr>
        <w:rPr>
          <w:color w:val="FF6700" w:themeColor="accent3"/>
        </w:rPr>
      </w:pPr>
    </w:p>
    <w:p w14:paraId="23F1F81D" w14:textId="77777777" w:rsidR="00AA2A4A" w:rsidRPr="00AA2A4A" w:rsidRDefault="00AA2A4A" w:rsidP="00AA2A4A">
      <w:pPr>
        <w:rPr>
          <w:color w:val="FF6700" w:themeColor="accent3"/>
        </w:rPr>
      </w:pPr>
    </w:p>
    <w:p w14:paraId="6ED2CCBA" w14:textId="77777777" w:rsidR="00106CB0" w:rsidRDefault="00106CB0" w:rsidP="00106CB0"/>
    <w:p w14:paraId="65A22455" w14:textId="29D7900F" w:rsidR="00106CB0" w:rsidRDefault="00106CB0" w:rsidP="00106CB0">
      <w:r>
        <w:t xml:space="preserve">Afin de vous familiariser avec le concept de l'amortissement total de la dette (ATD), nous vous invitons à calculer le ratio que s'applique à votre situation en </w:t>
      </w:r>
      <w:r w:rsidR="0037761F">
        <w:t>u</w:t>
      </w:r>
      <w:r>
        <w:t>tilisant la calculatrice mise à votre disposition. Pour y arriver</w:t>
      </w:r>
      <w:r w:rsidR="0057365F">
        <w:t>,</w:t>
      </w:r>
      <w:r>
        <w:t xml:space="preserve"> vous devez franchir chacune des étapes qui sont prévues par la calculatrice. Les déboursés qui sont mis en relation avec le revenu brut sont mensuels.</w:t>
      </w:r>
      <w:r w:rsidR="0036587D">
        <w:t xml:space="preserve"> Afin de tenir compte des versements qui sont relatifs à d</w:t>
      </w:r>
      <w:r w:rsidR="007653B6">
        <w:t>es formes de</w:t>
      </w:r>
      <w:r w:rsidR="0036587D">
        <w:t xml:space="preserve"> financement</w:t>
      </w:r>
      <w:r w:rsidR="007653B6">
        <w:t xml:space="preserve"> variables (cartes de crédit et marge de crédit), vous devez utiliser une valeur de 3 % du crédit autorisé ainsi que les paiements sous forme d'intérêts associés à ce type de financement. Pour tenir compte </w:t>
      </w:r>
      <w:r w:rsidR="004F2825">
        <w:t>des prêts fixes (auto, personnel, hypothèque, autres), vous devez tenir compte des versements mensuels (capital et intérêts) associés à ces prêts</w:t>
      </w:r>
    </w:p>
    <w:p w14:paraId="1858AD6B" w14:textId="77777777" w:rsidR="00106CB0" w:rsidRDefault="00106CB0" w:rsidP="00106CB0"/>
    <w:p w14:paraId="1D01A1DD" w14:textId="77777777" w:rsidR="00106CB0" w:rsidRDefault="00106CB0" w:rsidP="00106CB0">
      <w:r>
        <w:rPr>
          <w:noProof/>
          <w:lang w:eastAsia="fr-FR"/>
        </w:rPr>
        <w:drawing>
          <wp:anchor distT="0" distB="0" distL="114300" distR="114300" simplePos="0" relativeHeight="252984320" behindDoc="0" locked="0" layoutInCell="1" allowOverlap="1" wp14:anchorId="181947CF" wp14:editId="309D429B">
            <wp:simplePos x="0" y="0"/>
            <wp:positionH relativeFrom="column">
              <wp:posOffset>1943100</wp:posOffset>
            </wp:positionH>
            <wp:positionV relativeFrom="paragraph">
              <wp:posOffset>10795</wp:posOffset>
            </wp:positionV>
            <wp:extent cx="508000" cy="685800"/>
            <wp:effectExtent l="0" t="0" r="0" b="0"/>
            <wp:wrapNone/>
            <wp:docPr id="716" name="Image 716" descr="Macintosh HD:Users:marcbachand:Desktop:Capture d’écran 2015-06-08 à 17.18.41.pn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 716" descr="Macintosh HD:Users:marcbachand:Desktop:Capture d’écran 2015-06-08 à 17.18.41.png">
                      <a:hlinkClick r:id="rId170"/>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2AB5368" w14:textId="7DA4A6BB" w:rsidR="00106CB0" w:rsidRDefault="00106CB0" w:rsidP="00106CB0">
      <w:pPr>
        <w:rPr>
          <w:rStyle w:val="Lienhypertexte"/>
          <w:color w:val="FF6700" w:themeColor="accent3"/>
        </w:rPr>
      </w:pPr>
      <w:r>
        <w:t xml:space="preserve"> </w:t>
      </w:r>
      <w:hyperlink r:id="rId353" w:history="1">
        <w:r>
          <w:rPr>
            <w:rStyle w:val="Lienhypertexte"/>
            <w:color w:val="FF6700" w:themeColor="accent3"/>
          </w:rPr>
          <w:t>Calculatrice de l'ATD</w:t>
        </w:r>
      </w:hyperlink>
    </w:p>
    <w:p w14:paraId="67770E5E" w14:textId="77777777" w:rsidR="009C6A79" w:rsidRDefault="009C6A79" w:rsidP="00106CB0">
      <w:pPr>
        <w:rPr>
          <w:rStyle w:val="Lienhypertexte"/>
          <w:color w:val="FF6700" w:themeColor="accent3"/>
        </w:rPr>
      </w:pPr>
    </w:p>
    <w:p w14:paraId="5D6F2B00" w14:textId="77777777" w:rsidR="009C6A79" w:rsidRDefault="009C6A79" w:rsidP="00106CB0">
      <w:pPr>
        <w:rPr>
          <w:rStyle w:val="Lienhypertexte"/>
          <w:color w:val="FF6700" w:themeColor="accent3"/>
        </w:rPr>
      </w:pPr>
    </w:p>
    <w:p w14:paraId="0CD18CB3" w14:textId="77777777" w:rsidR="009C6A79" w:rsidRDefault="009C6A79" w:rsidP="00106CB0">
      <w:pPr>
        <w:rPr>
          <w:color w:val="FF6700" w:themeColor="accent3"/>
        </w:rPr>
      </w:pPr>
    </w:p>
    <w:p w14:paraId="37B439C7" w14:textId="507D99F8" w:rsidR="00106CB0" w:rsidRDefault="00106CB0" w:rsidP="00106CB0">
      <w:r w:rsidRPr="0017793A">
        <w:t>Le détail des ratios de l'amortissement de la dette ser</w:t>
      </w:r>
      <w:r w:rsidR="0057365F">
        <w:t>a</w:t>
      </w:r>
      <w:r w:rsidRPr="0017793A">
        <w:t xml:space="preserve"> disponible sous l'onglet </w:t>
      </w:r>
      <w:r w:rsidR="00C909D2">
        <w:t>« </w:t>
      </w:r>
      <w:r w:rsidRPr="0017793A">
        <w:rPr>
          <w:u w:val="single"/>
        </w:rPr>
        <w:t>Capacité de payer</w:t>
      </w:r>
      <w:r w:rsidR="00C909D2">
        <w:rPr>
          <w:u w:val="single"/>
        </w:rPr>
        <w:t> »</w:t>
      </w:r>
      <w:r w:rsidRPr="0017793A">
        <w:t xml:space="preserve">, à la rubrique </w:t>
      </w:r>
      <w:r w:rsidR="00C909D2">
        <w:t>« </w:t>
      </w:r>
      <w:r w:rsidRPr="0017793A">
        <w:rPr>
          <w:u w:val="single"/>
        </w:rPr>
        <w:t>Rapports d'amortissement de la dette</w:t>
      </w:r>
      <w:r w:rsidR="00C909D2">
        <w:rPr>
          <w:u w:val="single"/>
        </w:rPr>
        <w:t> »</w:t>
      </w:r>
      <w:r w:rsidRPr="0017793A">
        <w:t xml:space="preserve">, en cliquant sur </w:t>
      </w:r>
      <w:r w:rsidR="00C909D2">
        <w:t>« </w:t>
      </w:r>
      <w:r w:rsidRPr="0017793A">
        <w:rPr>
          <w:u w:val="single"/>
        </w:rPr>
        <w:t>Apprenez-en davantage sur le rapport d’amortissement brut de la dette et le rapport d’amortissement total de la dette i</w:t>
      </w:r>
      <w:r w:rsidR="00C909D2">
        <w:rPr>
          <w:u w:val="single"/>
        </w:rPr>
        <w:t>n</w:t>
      </w:r>
      <w:r w:rsidRPr="0017793A">
        <w:rPr>
          <w:u w:val="single"/>
        </w:rPr>
        <w:t>c</w:t>
      </w:r>
      <w:r w:rsidR="00684F57">
        <w:rPr>
          <w:u w:val="single"/>
        </w:rPr>
        <w:t>.</w:t>
      </w:r>
      <w:r w:rsidR="00C909D2">
        <w:rPr>
          <w:u w:val="single"/>
        </w:rPr>
        <w:t> »</w:t>
      </w:r>
    </w:p>
    <w:p w14:paraId="17106673" w14:textId="77777777" w:rsidR="004F2825" w:rsidRPr="0017793A" w:rsidRDefault="004F2825" w:rsidP="00106CB0"/>
    <w:p w14:paraId="7DE6C8E8" w14:textId="77777777" w:rsidR="00684F57" w:rsidRDefault="00684F57">
      <w:pPr>
        <w:jc w:val="left"/>
        <w:rPr>
          <w:rFonts w:asciiTheme="majorHAnsi" w:eastAsiaTheme="majorEastAsia" w:hAnsiTheme="majorHAnsi" w:cstheme="majorBidi"/>
          <w:b/>
          <w:bCs/>
          <w:i/>
          <w:iCs/>
          <w:color w:val="94C600" w:themeColor="accent1"/>
        </w:rPr>
      </w:pPr>
      <w:bookmarkStart w:id="288" w:name="_Toc314397879"/>
      <w:r>
        <w:br w:type="page"/>
      </w:r>
    </w:p>
    <w:p w14:paraId="6DEC1F33" w14:textId="7D88A31F" w:rsidR="009931AA" w:rsidRDefault="009931AA" w:rsidP="00E30DE4">
      <w:pPr>
        <w:pStyle w:val="Titre4"/>
        <w:numPr>
          <w:ilvl w:val="0"/>
          <w:numId w:val="201"/>
        </w:numPr>
      </w:pPr>
      <w:bookmarkStart w:id="289" w:name="_Toc14273599"/>
      <w:r>
        <w:lastRenderedPageBreak/>
        <w:t>Le dossier de crédit</w:t>
      </w:r>
      <w:bookmarkEnd w:id="288"/>
      <w:bookmarkEnd w:id="289"/>
    </w:p>
    <w:p w14:paraId="3A65C966" w14:textId="77777777" w:rsidR="009931AA" w:rsidRPr="009931AA" w:rsidRDefault="009931AA" w:rsidP="009931AA"/>
    <w:p w14:paraId="7E166C73" w14:textId="283D78DA" w:rsidR="009931AA" w:rsidRDefault="00DA44DA" w:rsidP="009C6A79">
      <w:r>
        <w:t>Le dossier de crédit constitue un parcours historique qui relate l</w:t>
      </w:r>
      <w:r w:rsidR="009C6A79">
        <w:t xml:space="preserve">'ensemble </w:t>
      </w:r>
      <w:r>
        <w:t xml:space="preserve">des opérations de crédit </w:t>
      </w:r>
      <w:r w:rsidR="009C6A79">
        <w:t>effectuée</w:t>
      </w:r>
      <w:r w:rsidR="00CE0180">
        <w:t>s</w:t>
      </w:r>
      <w:r w:rsidR="009C6A79">
        <w:t xml:space="preserve"> par un contribuable </w:t>
      </w:r>
      <w:r>
        <w:t xml:space="preserve">depuis </w:t>
      </w:r>
      <w:r w:rsidR="009C6A79">
        <w:t xml:space="preserve">le tout début de son expérience en tant que débiteur. Ce dossier est une sorte de carte de visite, tenant compte des </w:t>
      </w:r>
      <w:r w:rsidR="009C6A79" w:rsidRPr="009C6A79">
        <w:rPr>
          <w:color w:val="FF6700" w:themeColor="accent3"/>
        </w:rPr>
        <w:t>ACTIONS PASSÉES</w:t>
      </w:r>
      <w:r w:rsidR="00CB57D5" w:rsidRPr="00CB57D5">
        <w:t>,</w:t>
      </w:r>
      <w:r w:rsidR="00CB57D5">
        <w:t xml:space="preserve"> </w:t>
      </w:r>
      <w:r w:rsidR="009C6A79">
        <w:t>afin d'assister un créancier éventuel dans son appréciation du risque associé à une demande de crédit</w:t>
      </w:r>
      <w:r w:rsidR="00CB57D5">
        <w:t xml:space="preserve">. Pour bien comprendre le concept nous vous invitons à visionner la </w:t>
      </w:r>
      <w:r w:rsidR="00CB57D5" w:rsidRPr="00CB57D5">
        <w:rPr>
          <w:i/>
        </w:rPr>
        <w:t xml:space="preserve">capsule </w:t>
      </w:r>
      <w:r w:rsidR="00684F57">
        <w:rPr>
          <w:i/>
        </w:rPr>
        <w:t>26</w:t>
      </w:r>
      <w:r w:rsidR="00CB57D5" w:rsidRPr="00CB57D5">
        <w:rPr>
          <w:i/>
        </w:rPr>
        <w:t xml:space="preserve"> Le dossier de crédit</w:t>
      </w:r>
      <w:r w:rsidR="00CB57D5">
        <w:t xml:space="preserve"> et de parcourir, au besoin, le </w:t>
      </w:r>
      <w:r w:rsidR="00CB57D5" w:rsidRPr="00CB57D5">
        <w:rPr>
          <w:i/>
        </w:rPr>
        <w:t>document Comprendre votre dossier de crédit et votre pointage de crédit</w:t>
      </w:r>
      <w:r w:rsidR="00CB57D5">
        <w:t>.</w:t>
      </w:r>
    </w:p>
    <w:p w14:paraId="02E04BAA" w14:textId="462B5289" w:rsidR="00684F57" w:rsidRDefault="00684F57" w:rsidP="009C6A79"/>
    <w:p w14:paraId="070A2D1C" w14:textId="77777777" w:rsidR="00684F57" w:rsidRPr="003A53B3" w:rsidRDefault="00684F57" w:rsidP="009C6A79"/>
    <w:p w14:paraId="581B4724" w14:textId="138759D3" w:rsidR="002A125C" w:rsidRDefault="004768F3" w:rsidP="004D67B7">
      <w:r>
        <w:rPr>
          <w:noProof/>
          <w:lang w:eastAsia="fr-FR"/>
        </w:rPr>
        <w:drawing>
          <wp:anchor distT="0" distB="0" distL="114300" distR="114300" simplePos="0" relativeHeight="252986368" behindDoc="0" locked="0" layoutInCell="1" allowOverlap="1" wp14:anchorId="2A93E78C" wp14:editId="1EA2C9B9">
            <wp:simplePos x="0" y="0"/>
            <wp:positionH relativeFrom="column">
              <wp:posOffset>2971800</wp:posOffset>
            </wp:positionH>
            <wp:positionV relativeFrom="paragraph">
              <wp:posOffset>50800</wp:posOffset>
            </wp:positionV>
            <wp:extent cx="579120" cy="571500"/>
            <wp:effectExtent l="0" t="0" r="5080" b="12700"/>
            <wp:wrapNone/>
            <wp:docPr id="628" name="Image 628">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38891FD" w14:textId="4C8DE002" w:rsidR="004768F3" w:rsidRPr="005B5E5B" w:rsidRDefault="00CD49A3" w:rsidP="004768F3">
      <w:pPr>
        <w:tabs>
          <w:tab w:val="left" w:pos="525"/>
        </w:tabs>
        <w:rPr>
          <w:rFonts w:asciiTheme="majorHAnsi" w:eastAsiaTheme="majorEastAsia" w:hAnsiTheme="majorHAnsi" w:cstheme="majorBidi"/>
          <w:b/>
          <w:bCs/>
          <w:color w:val="AF0013"/>
          <w:sz w:val="28"/>
          <w:szCs w:val="26"/>
        </w:rPr>
      </w:pPr>
      <w:hyperlink r:id="rId355" w:history="1">
        <w:r w:rsidR="009853C4">
          <w:rPr>
            <w:rStyle w:val="Lienhypertexte"/>
            <w:color w:val="AF0013"/>
          </w:rPr>
          <w:t xml:space="preserve">Capsule </w:t>
        </w:r>
        <w:r w:rsidR="00684F57">
          <w:rPr>
            <w:rStyle w:val="Lienhypertexte"/>
            <w:color w:val="AF0013"/>
          </w:rPr>
          <w:t>2</w:t>
        </w:r>
        <w:r w:rsidR="00DC42C2">
          <w:rPr>
            <w:rStyle w:val="Lienhypertexte"/>
            <w:color w:val="AF0013"/>
          </w:rPr>
          <w:t>7</w:t>
        </w:r>
        <w:r w:rsidR="009853C4">
          <w:rPr>
            <w:rStyle w:val="Lienhypertexte"/>
            <w:color w:val="AF0013"/>
          </w:rPr>
          <w:t xml:space="preserve"> Le dossier de crédit</w:t>
        </w:r>
      </w:hyperlink>
      <w:r w:rsidR="004768F3" w:rsidRPr="005B5E5B">
        <w:rPr>
          <w:rFonts w:asciiTheme="majorHAnsi" w:eastAsiaTheme="majorEastAsia" w:hAnsiTheme="majorHAnsi" w:cstheme="majorBidi"/>
          <w:b/>
          <w:bCs/>
          <w:color w:val="AF0013"/>
          <w:sz w:val="28"/>
          <w:szCs w:val="26"/>
        </w:rPr>
        <w:tab/>
      </w:r>
    </w:p>
    <w:p w14:paraId="11E73C2D" w14:textId="77777777" w:rsidR="00684F57" w:rsidRDefault="00684F57"/>
    <w:p w14:paraId="5D3E8070" w14:textId="77777777" w:rsidR="00684F57" w:rsidRDefault="00684F57"/>
    <w:p w14:paraId="34EDED71" w14:textId="77777777" w:rsidR="00684F57" w:rsidRDefault="00684F57"/>
    <w:p w14:paraId="6032ECB2" w14:textId="41D21EA1" w:rsidR="004768F3" w:rsidRDefault="004768F3">
      <w:r>
        <w:rPr>
          <w:noProof/>
          <w:lang w:eastAsia="fr-FR"/>
        </w:rPr>
        <w:drawing>
          <wp:anchor distT="0" distB="0" distL="114300" distR="114300" simplePos="0" relativeHeight="252988416" behindDoc="0" locked="0" layoutInCell="1" allowOverlap="1" wp14:anchorId="0083E1B4" wp14:editId="7A992487">
            <wp:simplePos x="0" y="0"/>
            <wp:positionH relativeFrom="column">
              <wp:posOffset>6629400</wp:posOffset>
            </wp:positionH>
            <wp:positionV relativeFrom="paragraph">
              <wp:posOffset>30480</wp:posOffset>
            </wp:positionV>
            <wp:extent cx="685800" cy="681990"/>
            <wp:effectExtent l="0" t="0" r="0" b="3810"/>
            <wp:wrapNone/>
            <wp:docPr id="635" name="Image 635" descr="Macintosh HD:Users:marcbachand:Desktop:Capture d’écran 2015-06-08 à 17.04.54.png">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 635" descr="Macintosh HD:Users:marcbachand:Desktop:Capture d’écran 2015-06-08 à 17.04.54.png">
                      <a:hlinkClick r:id="rId35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E0F5F81" w14:textId="77777777" w:rsidR="009C6A79" w:rsidRDefault="009C6A79"/>
    <w:p w14:paraId="382A1C62" w14:textId="44C5FD74" w:rsidR="000E66C7" w:rsidRPr="004768F3" w:rsidRDefault="00CD49A3">
      <w:pPr>
        <w:rPr>
          <w:color w:val="FF6700" w:themeColor="accent3"/>
        </w:rPr>
      </w:pPr>
      <w:hyperlink r:id="rId357" w:history="1">
        <w:r w:rsidR="004768F3" w:rsidRPr="00C909D2">
          <w:rPr>
            <w:rStyle w:val="Lienhypertexte"/>
            <w:color w:val="FF6700" w:themeColor="accent3"/>
          </w:rPr>
          <w:t xml:space="preserve">Document </w:t>
        </w:r>
        <w:r w:rsidR="00C909D2" w:rsidRPr="00C909D2">
          <w:rPr>
            <w:rStyle w:val="Lienhypertexte"/>
            <w:color w:val="FF6700" w:themeColor="accent3"/>
          </w:rPr>
          <w:t>« </w:t>
        </w:r>
        <w:r w:rsidR="004768F3" w:rsidRPr="00C909D2">
          <w:rPr>
            <w:rStyle w:val="Lienhypertexte"/>
            <w:color w:val="FF6700" w:themeColor="accent3"/>
          </w:rPr>
          <w:t>Comprendre votre dossier de crédit et votre pointage de crédit</w:t>
        </w:r>
        <w:r w:rsidR="00C909D2" w:rsidRPr="00C909D2">
          <w:rPr>
            <w:rStyle w:val="Lienhypertexte"/>
            <w:color w:val="FF6700" w:themeColor="accent3"/>
          </w:rPr>
          <w:t> »</w:t>
        </w:r>
        <w:r w:rsidR="004768F3" w:rsidRPr="00C909D2">
          <w:rPr>
            <w:rStyle w:val="Lienhypertexte"/>
            <w:color w:val="FF6700" w:themeColor="accent3"/>
          </w:rPr>
          <w:t xml:space="preserve"> par ACFC</w:t>
        </w:r>
      </w:hyperlink>
      <w:r w:rsidR="000E66C7" w:rsidRPr="004768F3">
        <w:rPr>
          <w:color w:val="FF6700" w:themeColor="accent3"/>
        </w:rPr>
        <w:br w:type="page"/>
      </w:r>
    </w:p>
    <w:p w14:paraId="464E5507" w14:textId="27D3B0AB" w:rsidR="00CB57D5" w:rsidRDefault="00CB57D5" w:rsidP="00CB57D5">
      <w:pPr>
        <w:rPr>
          <w:color w:val="FF6700" w:themeColor="accent3"/>
        </w:rPr>
      </w:pPr>
      <w:r>
        <w:rPr>
          <w:color w:val="FF6700" w:themeColor="accent3"/>
        </w:rPr>
        <w:lastRenderedPageBreak/>
        <w:t xml:space="preserve">IMAGE </w:t>
      </w:r>
      <w:r w:rsidR="00491A78">
        <w:rPr>
          <w:color w:val="FF6700" w:themeColor="accent3"/>
        </w:rPr>
        <w:t>46</w:t>
      </w:r>
      <w:r>
        <w:rPr>
          <w:color w:val="FF6700" w:themeColor="accent3"/>
        </w:rPr>
        <w:t xml:space="preserve"> Exemple de pointage d'un dossier de crédit</w:t>
      </w:r>
    </w:p>
    <w:p w14:paraId="3AE9F168" w14:textId="2052B865" w:rsidR="004768F3" w:rsidRDefault="00CB57D5">
      <w:pPr>
        <w:rPr>
          <w:noProof/>
          <w:lang w:eastAsia="fr-FR"/>
        </w:rPr>
      </w:pPr>
      <w:r>
        <w:rPr>
          <w:noProof/>
          <w:lang w:eastAsia="fr-FR"/>
        </w:rPr>
        <w:drawing>
          <wp:anchor distT="0" distB="0" distL="114300" distR="114300" simplePos="0" relativeHeight="252989440" behindDoc="0" locked="0" layoutInCell="1" allowOverlap="1" wp14:anchorId="0B8A910C" wp14:editId="7C1FDC80">
            <wp:simplePos x="0" y="0"/>
            <wp:positionH relativeFrom="column">
              <wp:posOffset>114300</wp:posOffset>
            </wp:positionH>
            <wp:positionV relativeFrom="paragraph">
              <wp:posOffset>156210</wp:posOffset>
            </wp:positionV>
            <wp:extent cx="6889750" cy="6035040"/>
            <wp:effectExtent l="0" t="0" r="0" b="10160"/>
            <wp:wrapNone/>
            <wp:docPr id="690" name="Image 690" descr="Macintosh HD:Users:marcbachand:Desktop:Score dossier de crédit novembre 2015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Score dossier de crédit novembre 2015 - copie.pn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889750" cy="60350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9C76EDF" w14:textId="71610E7B" w:rsidR="00CB57D5" w:rsidRDefault="004C6320">
      <w:pPr>
        <w:rPr>
          <w:rFonts w:asciiTheme="majorHAnsi" w:eastAsiaTheme="majorEastAsia" w:hAnsiTheme="majorHAnsi" w:cstheme="majorBidi"/>
          <w:b/>
          <w:bCs/>
          <w:color w:val="6E9400" w:themeColor="accent1" w:themeShade="BF"/>
          <w:sz w:val="28"/>
          <w:szCs w:val="26"/>
        </w:rPr>
      </w:pPr>
      <w:r>
        <w:rPr>
          <w:noProof/>
          <w:lang w:eastAsia="fr-FR"/>
        </w:rPr>
        <mc:AlternateContent>
          <mc:Choice Requires="wps">
            <w:drawing>
              <wp:anchor distT="0" distB="0" distL="114300" distR="114300" simplePos="0" relativeHeight="252995584" behindDoc="0" locked="0" layoutInCell="1" allowOverlap="1" wp14:anchorId="33757B72" wp14:editId="12271CDB">
                <wp:simplePos x="0" y="0"/>
                <wp:positionH relativeFrom="column">
                  <wp:posOffset>-727710</wp:posOffset>
                </wp:positionH>
                <wp:positionV relativeFrom="paragraph">
                  <wp:posOffset>666750</wp:posOffset>
                </wp:positionV>
                <wp:extent cx="1109980" cy="589915"/>
                <wp:effectExtent l="76200" t="177800" r="0" b="172085"/>
                <wp:wrapThrough wrapText="bothSides">
                  <wp:wrapPolygon edited="0">
                    <wp:start x="-1899" y="4799"/>
                    <wp:lineTo x="-3449" y="10838"/>
                    <wp:lineTo x="3899" y="17799"/>
                    <wp:lineTo x="14303" y="23528"/>
                    <wp:lineTo x="15231" y="24657"/>
                    <wp:lineTo x="17359" y="22294"/>
                    <wp:lineTo x="17283" y="20220"/>
                    <wp:lineTo x="18624" y="2533"/>
                    <wp:lineTo x="16036" y="-7551"/>
                    <wp:lineTo x="10949" y="-7304"/>
                    <wp:lineTo x="655" y="1963"/>
                    <wp:lineTo x="-1899" y="4799"/>
                  </wp:wrapPolygon>
                </wp:wrapThrough>
                <wp:docPr id="692" name="Flèche vers la droite 692"/>
                <wp:cNvGraphicFramePr/>
                <a:graphic xmlns:a="http://schemas.openxmlformats.org/drawingml/2006/main">
                  <a:graphicData uri="http://schemas.microsoft.com/office/word/2010/wordprocessingShape">
                    <wps:wsp>
                      <wps:cNvSpPr/>
                      <wps:spPr>
                        <a:xfrm rot="1832274">
                          <a:off x="0" y="0"/>
                          <a:ext cx="1109980" cy="589915"/>
                        </a:xfrm>
                        <a:prstGeom prst="rightArrow">
                          <a:avLst/>
                        </a:prstGeom>
                        <a:solidFill>
                          <a:srgbClr val="008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095B9A76" id="Flèche vers la droite 692" o:spid="_x0000_s1026" type="#_x0000_t13" style="position:absolute;margin-left:-57.3pt;margin-top:52.5pt;width:87.4pt;height:46.45pt;rotation:2001332fd;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LoPtRQIAAAIFAAAOAAAAZHJzL2Uyb0RvYy54bWysVNuO0zAQfUfiHyy/01y6u7RV0xViVV4Q&#13;&#10;VLvwAa4zSSw5tjU2vfwR/8GPMXbSsMBKlRAvlh3POTPnzDjr+1Ov2QHQK2sqXsxyzsBIWyvTVvzr&#13;&#10;l+2bBWc+CFMLbQ1U/Aye329ev1of3QpK21ldAzIiMX51dBXvQnCrLPOyg174mXVg6LKx2ItAR2yz&#13;&#10;GsWR2HudlXl+lx0t1g6tBO/p68NwyTeJv2lAhs9N4yEwXXGqLaQV07qPa7ZZi1WLwnVKjmWIf6ii&#13;&#10;F8pQ0onqQQTBvqH6i6pXEq23TZhJ22e2aZSEpIHUFPkfap464SBpIXO8m2zy/49WfjrskKm64nfL&#13;&#10;kjMjemrSVv/4Tg1IfWVasBqtCsBiBPl1dH5FsCe3w/HkaRvFnxrsGVoyuVjMy/LtTbKERLJTcvw8&#13;&#10;OQ6nwCR9LIp8uVxQYyTd3S6Wy+I2psgGrsjp0IcPYHsWNxVH1XbhHaI9Jm5x+OjDALgERpC3WtVb&#13;&#10;pXU6YLt/r5EdRJyBfJHnqe2U47cwba4hCfgCkngGKKRxG+ohbgkG5nXklGQqilGAxdDZceC2aE0Y&#13;&#10;RlBHXY+qZSSw4qFDgF3grFY0q0EnrWQsNWOYYHpMyVGEQ8XL/CaWdqntQpVsfFaGd/M6WhX7N3Qs&#13;&#10;7cJZQ6xSm0doaBJiV1K+9AZhck5IUhSKsT0pOsIacnkCzq8Dx/gIHQybwOV18IRImcm8CdwrY/El&#13;&#10;Aj2V3AzxFwcG3dGCva3PaZaTNfTQknNjj+JLfn5O8F+/rs1PAAAA//8DAFBLAwQUAAYACAAAACEA&#13;&#10;6EQ1GuMAAAAQAQAADwAAAGRycy9kb3ducmV2LnhtbExPTW/CMAy9T9p/iDxpN0iKoIPSFE37uLED&#13;&#10;DG3XtPHaQuNUTYDu3887bRdL9nt+H/lmdJ244BBaTxqSqQKBVHnbUq3h8P46WYII0ZA1nSfU8I0B&#13;&#10;NsXtTW4y66+0w8s+1oJFKGRGQxNjn0kZqgadCVPfIzH25QdnIq9DLe1grizuOjlTKpXOtMQOjenx&#13;&#10;qcHqtD87DbuPQyVx+bl4c8d4LGW5fZmftlrf343Pax6PaxARx/j3Ab8dOD8UHKz0Z7JBdBomSTJP&#13;&#10;mcuIWnA1pqRqBqLkw+phBbLI5f8ixQ8AAAD//wMAUEsBAi0AFAAGAAgAAAAhALaDOJL+AAAA4QEA&#13;&#10;ABMAAAAAAAAAAAAAAAAAAAAAAFtDb250ZW50X1R5cGVzXS54bWxQSwECLQAUAAYACAAAACEAOP0h&#13;&#10;/9YAAACUAQAACwAAAAAAAAAAAAAAAAAvAQAAX3JlbHMvLnJlbHNQSwECLQAUAAYACAAAACEAVy6D&#13;&#10;7UUCAAACBQAADgAAAAAAAAAAAAAAAAAuAgAAZHJzL2Uyb0RvYy54bWxQSwECLQAUAAYACAAAACEA&#13;&#10;6EQ1GuMAAAAQAQAADwAAAAAAAAAAAAAAAACfBAAAZHJzL2Rvd25yZXYueG1sUEsFBgAAAAAEAAQA&#13;&#10;8wAAAK8FAAAAAA==&#13;&#10;" adj="15860" fillcolor="green">
                <w10:wrap type="through"/>
              </v:shape>
            </w:pict>
          </mc:Fallback>
        </mc:AlternateContent>
      </w:r>
      <w:r>
        <w:rPr>
          <w:noProof/>
          <w:lang w:eastAsia="fr-FR"/>
        </w:rPr>
        <mc:AlternateContent>
          <mc:Choice Requires="wps">
            <w:drawing>
              <wp:anchor distT="0" distB="0" distL="114300" distR="114300" simplePos="0" relativeHeight="252993536" behindDoc="0" locked="0" layoutInCell="1" allowOverlap="1" wp14:anchorId="7979685A" wp14:editId="67CE02DF">
                <wp:simplePos x="0" y="0"/>
                <wp:positionH relativeFrom="column">
                  <wp:posOffset>800100</wp:posOffset>
                </wp:positionH>
                <wp:positionV relativeFrom="paragraph">
                  <wp:posOffset>1911985</wp:posOffset>
                </wp:positionV>
                <wp:extent cx="3314700" cy="228600"/>
                <wp:effectExtent l="76200" t="76200" r="63500" b="76200"/>
                <wp:wrapThrough wrapText="bothSides">
                  <wp:wrapPolygon edited="0">
                    <wp:start x="-497" y="-7200"/>
                    <wp:lineTo x="-497" y="26400"/>
                    <wp:lineTo x="21848" y="26400"/>
                    <wp:lineTo x="21848" y="-7200"/>
                    <wp:lineTo x="-497" y="-7200"/>
                  </wp:wrapPolygon>
                </wp:wrapThrough>
                <wp:docPr id="691" name="Cadre 691"/>
                <wp:cNvGraphicFramePr/>
                <a:graphic xmlns:a="http://schemas.openxmlformats.org/drawingml/2006/main">
                  <a:graphicData uri="http://schemas.microsoft.com/office/word/2010/wordprocessingShape">
                    <wps:wsp>
                      <wps:cNvSpPr/>
                      <wps:spPr>
                        <a:xfrm>
                          <a:off x="0" y="0"/>
                          <a:ext cx="3314700" cy="228600"/>
                        </a:xfrm>
                        <a:prstGeom prst="frame">
                          <a:avLst>
                            <a:gd name="adj1" fmla="val 11300"/>
                          </a:avLst>
                        </a:prstGeom>
                        <a:solidFill>
                          <a:srgbClr val="008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26D48EC3" id="Cadre 691" o:spid="_x0000_s1026" style="position:absolute;margin-left:63pt;margin-top:150.55pt;width:261pt;height:18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14700,228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heffUgIAADMFAAAOAAAAZHJzL2Uyb0RvYy54bWysVNtu1DAQfUfiHyy/s0l2q7Ksmq1Qq/KC&#13;&#10;YNXCB7j2ODFy7DD23v6esZNNt4C0EuLF8WXO8Zkz49zcHjrLdoDBeFfzalZyBk56ZVxT8+/fHt4t&#13;&#10;OQtROCWsd1DzIwR+u3775mbfr2DuW28VICMSF1b7vuZtjP2qKIJsoRNh5ntwdKg9diLSEptCodgT&#13;&#10;e2eLeVleF3uPqkcvIQTavR8O+Trzaw0yftU6QGS25qQt5hHz+JzGYn0jVg2KvjVylCH+QUUnjKNL&#13;&#10;J6p7EQXbovmDqjMSffA6zqTvCq+1kZBzoGyq8rdsnlrRQ86FzAn9ZFP4f7Tyy26DzKiaX3+oOHOi&#13;&#10;oyLdCYXA0gbZs+/DiqKe+g2Oq0DTlOtBY5e+lAU7ZEuPk6VwiEzS5mJRXb0vyXlJZ/P58prmRFO8&#13;&#10;oHsM8RP4jqVJzTWShGyl2H0OMXuqRl1C/SCNurNUop2wrKoWE90YTcQnwgQN3hr1YKzNC2ye7ywy&#13;&#10;gpLOcllO4Fdh1l1CEvCUxRmSrh6gkPuOxOfmChIcLFTilJQaijFRj7H1Y+c9oHdx6EVrmjY+moah&#13;&#10;oRcUWwTYRM6UoaaNNhuDntpZDK1Mryo7j7Ajf8urJO2k7USV7T6TEfqFSjVIlR1qmWfxaCGptO4R&#13;&#10;NLUEVa/K9+XHCJNzQlJGMfdGTpmiE0yTyxNwcRk4xifoYNgEnl8GT4h8M5k3gTvjPP6NwE6S9RB/&#13;&#10;cmDIO1nw7NWRXsOefgc1Dz+3AodOdP7jNnptUkGza0PguKCXSbNXT/98naNe/nXrXwAAAP//AwBQ&#13;&#10;SwMEFAAGAAgAAAAhAPuk6wbhAAAAEAEAAA8AAABkcnMvZG93bnJldi54bWxMT01Pg0AQvZv4HzZj&#13;&#10;4s0uSw0SytIYmh5JbKvxOsAIpOwuYbct/nvHk14meW9m3ke+XcworjT7wVkNahWBINu4drCdhvfT&#13;&#10;/ikF4QPaFkdnScM3edgW93c5Zq272QNdj6ETLGJ9hhr6EKZMSt/0ZNCv3ESWd19uNhgYzp1sZ7yx&#13;&#10;uBllHEWJNDhYduhxorKn5ny8GA3TrvLDAVX8eU7Lqv54q1S5D1o/Piy7DY/XDYhAS/j7gN8OnB8K&#13;&#10;Dla7i229GBnHCRcKGtaRUiD4InlOmamZWb8okEUu/xcpfgAAAP//AwBQSwECLQAUAAYACAAAACEA&#13;&#10;toM4kv4AAADhAQAAEwAAAAAAAAAAAAAAAAAAAAAAW0NvbnRlbnRfVHlwZXNdLnhtbFBLAQItABQA&#13;&#10;BgAIAAAAIQA4/SH/1gAAAJQBAAALAAAAAAAAAAAAAAAAAC8BAABfcmVscy8ucmVsc1BLAQItABQA&#13;&#10;BgAIAAAAIQBwheffUgIAADMFAAAOAAAAAAAAAAAAAAAAAC4CAABkcnMvZTJvRG9jLnhtbFBLAQIt&#13;&#10;ABQABgAIAAAAIQD7pOsG4QAAABABAAAPAAAAAAAAAAAAAAAAAKwEAABkcnMvZG93bnJldi54bWxQ&#13;&#10;SwUGAAAAAAQABADzAAAAugUAAAAA&#13;&#10;" path="m,l3314700,r,228600l,228600,,xm25832,25832r,176936l3288868,202768r,-176936l25832,25832xe" fillcolor="green">
                <v:path arrowok="t" o:connecttype="custom" o:connectlocs="0,0;3314700,0;3314700,228600;0,228600;0,0;25832,25832;25832,202768;3288868,202768;3288868,25832;25832,25832" o:connectangles="0,0,0,0,0,0,0,0,0,0"/>
                <w10:wrap type="through"/>
              </v:shape>
            </w:pict>
          </mc:Fallback>
        </mc:AlternateContent>
      </w:r>
      <w:r w:rsidR="00007189">
        <w:rPr>
          <w:noProof/>
          <w:lang w:eastAsia="fr-FR"/>
        </w:rPr>
        <mc:AlternateContent>
          <mc:Choice Requires="wps">
            <w:drawing>
              <wp:anchor distT="0" distB="0" distL="114300" distR="114300" simplePos="0" relativeHeight="252991488" behindDoc="0" locked="0" layoutInCell="1" allowOverlap="1" wp14:anchorId="5490D81A" wp14:editId="22788CE2">
                <wp:simplePos x="0" y="0"/>
                <wp:positionH relativeFrom="column">
                  <wp:posOffset>2971800</wp:posOffset>
                </wp:positionH>
                <wp:positionV relativeFrom="paragraph">
                  <wp:posOffset>768985</wp:posOffset>
                </wp:positionV>
                <wp:extent cx="4457700" cy="1143000"/>
                <wp:effectExtent l="76200" t="76200" r="38100" b="76200"/>
                <wp:wrapNone/>
                <wp:docPr id="654" name="Bouée 654"/>
                <wp:cNvGraphicFramePr/>
                <a:graphic xmlns:a="http://schemas.openxmlformats.org/drawingml/2006/main">
                  <a:graphicData uri="http://schemas.microsoft.com/office/word/2010/wordprocessingShape">
                    <wps:wsp>
                      <wps:cNvSpPr/>
                      <wps:spPr>
                        <a:xfrm>
                          <a:off x="0" y="0"/>
                          <a:ext cx="4457700" cy="1143000"/>
                        </a:xfrm>
                        <a:prstGeom prst="donut">
                          <a:avLst>
                            <a:gd name="adj" fmla="val 2938"/>
                          </a:avLst>
                        </a:prstGeom>
                        <a:solidFill>
                          <a:srgbClr val="008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5A3FBF30" id="Bouée 654" o:spid="_x0000_s1026" type="#_x0000_t23" style="position:absolute;margin-left:234pt;margin-top:60.55pt;width:351pt;height:90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kgJtgIAALEFAAAOAAAAZHJzL2Uyb0RvYy54bWysVFuO0zAU/UdiD5b/M3k0bdpq0lGmUfhB&#13;&#10;UM3AAtzEaYwcO9juS4gFsQ42xrWTpoVBGgnx49jOPcf3nnvs+4dTy9GBKs2kSHF4F2BERSkrJnYp&#13;&#10;/vyp8OYYaUNERbgUNMVnqvHD6u2b+2O3pJFsJK+oQkAi9PLYpbgxplv6vi4b2hJ9Jzsq4GctVUsM&#13;&#10;LNXOrxQ5AnvL/SgIZv5RqqpTsqRaw27e/8Qrx1/XtDQf61pTg3iKITfjRuXGrR391T1Z7hTpGlYO&#13;&#10;aZB/yKIlTMChI1VODEF7xV5QtaxUUsva3JWy9WVds5K6GqCaMPijmueGdNTVAuLobpRJ/z/a8sNh&#13;&#10;oxCrUjybxhgJ0kKTHuX+5w+K7A7oc+z0EsKeu40aVhqmtthTrVr7hTLQyWl6HjWlJ4NK2IzjaZIE&#13;&#10;IH0J/8IwngSwAB7/Cu+UNu+obJGdpLiSYm+cmOTwXhunajVkRqovGNUthx4dCEfRYjIfyIZYoL3Q&#13;&#10;WaCWnFUF49wt1G675goBEtIM5tdMfgvj4iXS2pGOWHMKh1NvgHByj6TOdpC585YuqaCTylKWIK4i&#13;&#10;Q5VSmUYOxiuUFMYyAgXbNeaJ7ZBicIFMoyjdGIwqBp413KmiJLiZ9E6GS+V0V/SQ4iiIoaRR3guV&#13;&#10;0/omDd1NKncWtGjQ1zbLufVbkWXRLJ/kXj5fJF68pZE3L4LYe8ziabhOkiLMk+99qlfQeppEWTJd&#13;&#10;eLNsGnpxGMy9LAsiLy+yIAviYr2IHx0INLoc6ltb9UZyM3Pm1AkgnmgNhgTrhK5c9xRctSclCGou&#13;&#10;+nMbbWE19HgETl4HDvEW2vdrBEevg0eEOxl6N4JbJqT6GwEfU677eOjKTd12upXVGe7iER6jFOuv&#13;&#10;e6Ls3SdLIbO9kTWzfnKYPnBYwLvgGjxYyT48t2sXdX1pV78AAAD//wMAUEsDBBQABgAIAAAAIQAt&#13;&#10;FeVT4gAAABEBAAAPAAAAZHJzL2Rvd25yZXYueG1sTE/LTsMwELwj8Q/WInGjdkIpbRqnqoJ6QJxo&#13;&#10;4e7E2yQifih20sDXsz3BZaWd2Z1HvptNzyYcQueshGQhgKGtne5sI+HjdHhYAwtRWa16Z1HCNwbY&#13;&#10;Fbc3ucq0u9h3nI6xYSRiQ6YktDH6jPNQt2hUWDiPlrizG4yKtA4N14O6kLjpeSrEihvVWXJolcey&#13;&#10;xfrrOBoJy/1r+rbxy+rndB6np9J/inJzkPL+bn7Z0thvgUWc498HXDtQfigoWOVGqwPrSWi1pkKR&#13;&#10;iDRJgF0vkmdBUCXhURDEi5z/b1L8AgAA//8DAFBLAQItABQABgAIAAAAIQC2gziS/gAAAOEBAAAT&#13;&#10;AAAAAAAAAAAAAAAAAAAAAABbQ29udGVudF9UeXBlc10ueG1sUEsBAi0AFAAGAAgAAAAhADj9If/W&#13;&#10;AAAAlAEAAAsAAAAAAAAAAAAAAAAALwEAAF9yZWxzLy5yZWxzUEsBAi0AFAAGAAgAAAAhAMeqSAm2&#13;&#10;AgAAsQUAAA4AAAAAAAAAAAAAAAAALgIAAGRycy9lMm9Eb2MueG1sUEsBAi0AFAAGAAgAAAAhAC0V&#13;&#10;5VPiAAAAEQEAAA8AAAAAAAAAAAAAAAAAEAUAAGRycy9kb3ducmV2LnhtbFBLBQYAAAAABAAEAPMA&#13;&#10;AAAfBgAAAAA=&#13;&#10;" adj="163" fillcolor="green" strokecolor="black [3213]"/>
            </w:pict>
          </mc:Fallback>
        </mc:AlternateContent>
      </w:r>
      <w:r w:rsidR="00CB57D5">
        <w:rPr>
          <w:rFonts w:asciiTheme="majorHAnsi" w:eastAsiaTheme="majorEastAsia" w:hAnsiTheme="majorHAnsi" w:cstheme="majorBidi"/>
          <w:b/>
          <w:bCs/>
          <w:color w:val="6E9400" w:themeColor="accent1" w:themeShade="BF"/>
          <w:sz w:val="28"/>
          <w:szCs w:val="26"/>
        </w:rPr>
        <w:br w:type="page"/>
      </w:r>
    </w:p>
    <w:p w14:paraId="3CF19A08" w14:textId="1C10F2BA" w:rsidR="00F13F86" w:rsidRDefault="00C451B7" w:rsidP="00E30DE4">
      <w:pPr>
        <w:pStyle w:val="Titre2"/>
        <w:numPr>
          <w:ilvl w:val="0"/>
          <w:numId w:val="202"/>
        </w:numPr>
      </w:pPr>
      <w:bookmarkStart w:id="290" w:name="_Toc314397880"/>
      <w:bookmarkStart w:id="291" w:name="_Toc14273600"/>
      <w:r>
        <w:lastRenderedPageBreak/>
        <w:t>La gestion des dettes – une question financière et comportementale</w:t>
      </w:r>
      <w:bookmarkEnd w:id="290"/>
      <w:bookmarkEnd w:id="291"/>
    </w:p>
    <w:p w14:paraId="513C88CF" w14:textId="1A5952BB" w:rsidR="00684F57" w:rsidRDefault="00684F57" w:rsidP="00684F57"/>
    <w:p w14:paraId="249F386B" w14:textId="691AC1CC" w:rsidR="00084F9A" w:rsidRPr="00084F9A" w:rsidRDefault="00084F9A" w:rsidP="00606453">
      <w:r w:rsidRPr="00084F9A">
        <w:t>«</w:t>
      </w:r>
      <w:r w:rsidR="00C909D2">
        <w:t xml:space="preserve"> </w:t>
      </w:r>
      <w:r w:rsidRPr="00084F9A">
        <w:t>On veut donc trouver une manière de parler davantage de comment on peut avoir un crédit responsable et une épargne dynamique, a-t-elle ajouté. [...] On veut vraiment revenir à la base. Les caisses Desjardins, ce sont des caisses d'épargne et ensuite de crédit. Il faut d'abord faire de l'épargne avant de distribuer le crédit.</w:t>
      </w:r>
      <w:r w:rsidR="00C909D2">
        <w:t> »</w:t>
      </w:r>
    </w:p>
    <w:p w14:paraId="37F7440C" w14:textId="77777777" w:rsidR="00084F9A" w:rsidRDefault="00084F9A" w:rsidP="00084F9A">
      <w:r w:rsidRPr="00084F9A">
        <w:t xml:space="preserve"> </w:t>
      </w:r>
      <w:r w:rsidRPr="00084F9A">
        <w:tab/>
      </w:r>
    </w:p>
    <w:p w14:paraId="0B442B34" w14:textId="52EF6535" w:rsidR="00084F9A" w:rsidRPr="00084F9A" w:rsidRDefault="00084F9A" w:rsidP="00084F9A">
      <w:r w:rsidRPr="00084F9A">
        <w:t>Présidente du Mouvement Desjardins, Monique Leroux</w:t>
      </w:r>
      <w:r w:rsidR="00585D14">
        <w:t xml:space="preserve"> (2011)</w:t>
      </w:r>
    </w:p>
    <w:p w14:paraId="26B7025A" w14:textId="5E1C2ADA" w:rsidR="00084F9A" w:rsidRDefault="00084F9A" w:rsidP="00084F9A">
      <w:r w:rsidRPr="00084F9A">
        <w:t xml:space="preserve"> </w:t>
      </w:r>
    </w:p>
    <w:p w14:paraId="52729025" w14:textId="7D9EFF49" w:rsidR="00585D14" w:rsidRDefault="00585D14" w:rsidP="00585D14">
      <w:pPr>
        <w:rPr>
          <w:color w:val="FF6700" w:themeColor="accent3"/>
        </w:rPr>
      </w:pPr>
      <w:r>
        <w:rPr>
          <w:color w:val="FF6700" w:themeColor="accent3"/>
        </w:rPr>
        <w:t xml:space="preserve">IMAGE </w:t>
      </w:r>
      <w:r w:rsidR="00491A78">
        <w:rPr>
          <w:color w:val="FF6700" w:themeColor="accent3"/>
        </w:rPr>
        <w:t>47</w:t>
      </w:r>
      <w:r>
        <w:rPr>
          <w:color w:val="FF6700" w:themeColor="accent3"/>
        </w:rPr>
        <w:t xml:space="preserve"> Ratio de la dette au revenu disponible</w:t>
      </w:r>
      <w:r w:rsidR="004D0804">
        <w:rPr>
          <w:color w:val="FF6700" w:themeColor="accent3"/>
        </w:rPr>
        <w:t xml:space="preserve"> des ménages canadiens</w:t>
      </w:r>
    </w:p>
    <w:p w14:paraId="37C5E113" w14:textId="5A3BA213" w:rsidR="00050323" w:rsidRDefault="00050323" w:rsidP="00585D14">
      <w:r>
        <w:rPr>
          <w:noProof/>
          <w:lang w:eastAsia="fr-FR"/>
        </w:rPr>
        <w:drawing>
          <wp:anchor distT="0" distB="0" distL="114300" distR="114300" simplePos="0" relativeHeight="252996608" behindDoc="0" locked="0" layoutInCell="1" allowOverlap="1" wp14:anchorId="7CE7FC52" wp14:editId="3CC589BF">
            <wp:simplePos x="0" y="0"/>
            <wp:positionH relativeFrom="column">
              <wp:posOffset>-228600</wp:posOffset>
            </wp:positionH>
            <wp:positionV relativeFrom="paragraph">
              <wp:posOffset>116205</wp:posOffset>
            </wp:positionV>
            <wp:extent cx="5943600" cy="3552190"/>
            <wp:effectExtent l="0" t="0" r="0" b="3810"/>
            <wp:wrapTight wrapText="bothSides">
              <wp:wrapPolygon edited="0">
                <wp:start x="0" y="0"/>
                <wp:lineTo x="0" y="21469"/>
                <wp:lineTo x="21508" y="21469"/>
                <wp:lineTo x="21508" y="0"/>
                <wp:lineTo x="0" y="0"/>
              </wp:wrapPolygon>
            </wp:wrapTight>
            <wp:docPr id="689" name="Image 689" descr="Macintosh HD:Users:marcbachand:Desktop:dett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dettete.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943600" cy="35521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783A36A" w14:textId="1D105DBA" w:rsidR="002B61E4" w:rsidRDefault="00585D14" w:rsidP="00585D14">
      <w:r>
        <w:t>Selon Statistique Canada, le ratio de la dette sur le revenu disponible des ménages a atteint, a</w:t>
      </w:r>
      <w:r w:rsidRPr="00585D14">
        <w:t>u 2</w:t>
      </w:r>
      <w:r w:rsidRPr="00585D14">
        <w:rPr>
          <w:vertAlign w:val="superscript"/>
        </w:rPr>
        <w:t xml:space="preserve">e </w:t>
      </w:r>
      <w:r w:rsidRPr="00585D14">
        <w:t>trimestre 2015</w:t>
      </w:r>
      <w:r>
        <w:t xml:space="preserve"> le taux record de </w:t>
      </w:r>
      <w:r w:rsidRPr="00050323">
        <w:rPr>
          <w:color w:val="FF6700" w:themeColor="accent3"/>
          <w:sz w:val="32"/>
          <w:szCs w:val="32"/>
        </w:rPr>
        <w:t>164,</w:t>
      </w:r>
      <w:r w:rsidRPr="00BE3380">
        <w:rPr>
          <w:color w:val="FF6700" w:themeColor="accent3"/>
          <w:sz w:val="32"/>
          <w:szCs w:val="32"/>
        </w:rPr>
        <w:t>6%</w:t>
      </w:r>
      <w:r w:rsidR="00050323" w:rsidRPr="00BE3380">
        <w:rPr>
          <w:color w:val="FF6700" w:themeColor="accent3"/>
        </w:rPr>
        <w:t xml:space="preserve">. </w:t>
      </w:r>
      <w:r w:rsidR="00050323">
        <w:t xml:space="preserve">Ce taux représente le poids des dettes des ménages canadiens sur leur revenu disponible. Le revenu disponible étant le montant disponible après retranchement de l'impôt sur le revenu. Ce taux a connu une flambée spectaculaire depuis le début des années 2000. Il est tout </w:t>
      </w:r>
      <w:r w:rsidR="00606453">
        <w:t>aussi</w:t>
      </w:r>
      <w:r w:rsidR="00050323">
        <w:t xml:space="preserve"> inquiétant (mais à l'essence de ce cercle vicieux) d'observer que le ratio du service de la dette a quant à lui diminué. En clair, les gens sont plus </w:t>
      </w:r>
      <w:r w:rsidR="00050323">
        <w:lastRenderedPageBreak/>
        <w:t>endettés, mais ils déboursent moins d'intérêts. L'élan de consommation est financé</w:t>
      </w:r>
      <w:r w:rsidR="002B61E4">
        <w:t xml:space="preserve"> par l</w:t>
      </w:r>
      <w:r w:rsidR="00EF6F10">
        <w:t>'endettement</w:t>
      </w:r>
      <w:r w:rsidR="002B61E4">
        <w:t>, à petit taux</w:t>
      </w:r>
      <w:r w:rsidR="00EF6F10">
        <w:t xml:space="preserve"> d'intérêt </w:t>
      </w:r>
      <w:r w:rsidR="00C909D2">
        <w:t>« </w:t>
      </w:r>
      <w:r w:rsidR="00EF6F10">
        <w:t>abordable</w:t>
      </w:r>
      <w:r w:rsidR="00C909D2">
        <w:t> »</w:t>
      </w:r>
      <w:r w:rsidR="002B61E4">
        <w:t>, ce qui rendra la situation fort inconfortable pour bien des gens lorsqu'il y aura un réajustement à la hausse d</w:t>
      </w:r>
      <w:r w:rsidR="00EF6F10">
        <w:t>u taux directeur de la Banque du Canada</w:t>
      </w:r>
      <w:r w:rsidR="002B61E4">
        <w:t>.</w:t>
      </w:r>
      <w:r w:rsidR="00050323">
        <w:t xml:space="preserve">  </w:t>
      </w:r>
    </w:p>
    <w:p w14:paraId="663C4784" w14:textId="77777777" w:rsidR="002B61E4" w:rsidRDefault="002B61E4" w:rsidP="00585D14"/>
    <w:p w14:paraId="6E465ACB" w14:textId="681DE15D" w:rsidR="00EF6F10" w:rsidRDefault="004D0804" w:rsidP="00585D14">
      <w:r>
        <w:t xml:space="preserve">L'énoncé de la présidente du Mouvement Desjardins, Monique Leroux </w:t>
      </w:r>
      <w:r w:rsidR="00386E6C">
        <w:t>ainsi qu</w:t>
      </w:r>
      <w:r>
        <w:t>e l'évolution du ratio de la dette au revenu disponible des ménages canadiens s'av</w:t>
      </w:r>
      <w:r w:rsidR="00EF6F10">
        <w:t>è</w:t>
      </w:r>
      <w:r>
        <w:t>rent deux illustrations marquantes de la dépendance</w:t>
      </w:r>
      <w:r w:rsidR="00EF6F10">
        <w:t xml:space="preserve"> </w:t>
      </w:r>
      <w:r w:rsidR="00624917">
        <w:t xml:space="preserve">de la population envers le crédit. L'importance est telle qu'elle est impossible à ignorer pour une grande partie de la population, et à cet égard, des principes </w:t>
      </w:r>
      <w:r w:rsidR="00EF6F10">
        <w:t xml:space="preserve">et des habitudes </w:t>
      </w:r>
      <w:r w:rsidR="00624917">
        <w:t xml:space="preserve">de saine gestion de la dette se doivent d'être mis en </w:t>
      </w:r>
      <w:r w:rsidR="00684F57">
        <w:t>œuvre</w:t>
      </w:r>
      <w:r w:rsidR="00624917">
        <w:t>.</w:t>
      </w:r>
      <w:r w:rsidR="00EF6F10">
        <w:t xml:space="preserve"> </w:t>
      </w:r>
    </w:p>
    <w:p w14:paraId="148567B0" w14:textId="77777777" w:rsidR="00EF6F10" w:rsidRDefault="00EF6F10" w:rsidP="00585D14"/>
    <w:p w14:paraId="747A6086" w14:textId="35071052" w:rsidR="00D238BF" w:rsidRDefault="00062A3F" w:rsidP="00783CA2">
      <w:r>
        <w:rPr>
          <w:noProof/>
          <w:lang w:eastAsia="fr-FR"/>
        </w:rPr>
        <w:drawing>
          <wp:anchor distT="0" distB="0" distL="114300" distR="114300" simplePos="0" relativeHeight="252998656" behindDoc="1" locked="0" layoutInCell="1" allowOverlap="1" wp14:anchorId="4D7009DF" wp14:editId="0B309695">
            <wp:simplePos x="0" y="0"/>
            <wp:positionH relativeFrom="column">
              <wp:posOffset>2743200</wp:posOffset>
            </wp:positionH>
            <wp:positionV relativeFrom="paragraph">
              <wp:posOffset>3503295</wp:posOffset>
            </wp:positionV>
            <wp:extent cx="685800" cy="681990"/>
            <wp:effectExtent l="0" t="0" r="0" b="3810"/>
            <wp:wrapNone/>
            <wp:docPr id="694" name="Image 694" descr="Macintosh HD:Users:marcbachand:Desktop:Capture d’écran 2015-06-08 à 17.04.54.png">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F6F10">
        <w:t>L'épargne des gens doit être priorisée à son endettement. Un constat facile</w:t>
      </w:r>
      <w:r w:rsidR="00606453">
        <w:t>,</w:t>
      </w:r>
      <w:r w:rsidR="00EF6F10">
        <w:t xml:space="preserve"> mais pénible à soutenir p</w:t>
      </w:r>
      <w:r w:rsidR="00AC073A">
        <w:t xml:space="preserve">our </w:t>
      </w:r>
      <w:r w:rsidR="005A762B">
        <w:t>plusieurs</w:t>
      </w:r>
      <w:r w:rsidR="00AC073A">
        <w:t>. Cette difficulté est à la fois comportementale (l'individu sait très bien ce qui devrait être fait, mais il est incapable d'y souscrire dans la vie quotidienne) et affaire de littératie financière (l'individu est dépassé par ce qui se passe et il n'arrive pas à comprendre les effets de ses actions sur sa situation financière à moyen</w:t>
      </w:r>
      <w:r w:rsidR="005A762B">
        <w:t xml:space="preserve"> et long</w:t>
      </w:r>
      <w:r w:rsidR="00AC073A">
        <w:t xml:space="preserve"> terme). L'usage du crédit est une affaire sérieuse qui doit faire l'objet d'une évaluation du </w:t>
      </w:r>
      <w:r w:rsidR="00326AC7" w:rsidRPr="00326AC7">
        <w:rPr>
          <w:color w:val="FF6700" w:themeColor="accent3"/>
        </w:rPr>
        <w:t>BESOIN</w:t>
      </w:r>
      <w:r w:rsidR="00AC073A">
        <w:t xml:space="preserve"> (de ce qui est financé), d</w:t>
      </w:r>
      <w:r w:rsidR="00326AC7">
        <w:t>'une détermination d</w:t>
      </w:r>
      <w:r w:rsidR="00AC073A">
        <w:t xml:space="preserve">es </w:t>
      </w:r>
      <w:r w:rsidR="00326AC7" w:rsidRPr="00326AC7">
        <w:rPr>
          <w:color w:val="FF6700" w:themeColor="accent3"/>
        </w:rPr>
        <w:t>MOYENS</w:t>
      </w:r>
      <w:r w:rsidR="00AC073A">
        <w:t xml:space="preserve"> (la capacité à acquérir le bien et </w:t>
      </w:r>
      <w:r w:rsidR="005A762B">
        <w:t xml:space="preserve">à </w:t>
      </w:r>
      <w:r w:rsidR="00AC073A">
        <w:t xml:space="preserve">soutenir la dette qui lui est </w:t>
      </w:r>
      <w:r w:rsidR="00326AC7">
        <w:t xml:space="preserve">juxtaposée) et de la mise en place d'un </w:t>
      </w:r>
      <w:r w:rsidR="00326AC7" w:rsidRPr="00326AC7">
        <w:rPr>
          <w:color w:val="FF6700" w:themeColor="accent3"/>
        </w:rPr>
        <w:t>PLAN DE REMBOURSEMENT DE LA DETTE</w:t>
      </w:r>
      <w:r w:rsidR="00326AC7">
        <w:t xml:space="preserve"> (sans pour autant réduire l'épargne requise afin d'atteindre les objectifs de retraite).</w:t>
      </w:r>
      <w:r w:rsidR="00D90017">
        <w:t xml:space="preserve"> Ultimement, les gens consacrent une grande partie de leur vie active à générer des revenus par le travail, s'accorde</w:t>
      </w:r>
      <w:r w:rsidR="007A48B3">
        <w:t>nt</w:t>
      </w:r>
      <w:r w:rsidR="00D90017">
        <w:t xml:space="preserve"> une période de plus en plus courte</w:t>
      </w:r>
      <w:r w:rsidR="00606453">
        <w:t xml:space="preserve"> </w:t>
      </w:r>
      <w:r w:rsidR="00D90017">
        <w:t xml:space="preserve">avant de procéder à l'acquisition d'un bien ou d'un service d'une valeur appréciable et </w:t>
      </w:r>
      <w:r w:rsidR="007A48B3">
        <w:t>ne prennent à peu près pas le temps d'évaluer le financement de l'achat (ils prennent ce qui leur est offert). Or, dans notre société moderne, la dette est omniprésente dans les échanges commerciaux, ce qui en exige une gestion</w:t>
      </w:r>
      <w:r w:rsidR="005A762B">
        <w:t xml:space="preserve">, bien au-delà de l'improvisation habituelle. </w:t>
      </w:r>
      <w:r w:rsidR="00B15E80">
        <w:t>Cette gestion doit</w:t>
      </w:r>
      <w:r w:rsidR="005A762B">
        <w:t xml:space="preserve"> sollicit</w:t>
      </w:r>
      <w:r w:rsidR="00B15E80">
        <w:t>er</w:t>
      </w:r>
      <w:r w:rsidR="007A48B3">
        <w:t xml:space="preserve"> le temps, la perspicacité et les soins nécessaires à un usage responsable du crédit. </w:t>
      </w:r>
      <w:r w:rsidR="005A762B">
        <w:t xml:space="preserve">Le remède à la pensée magique de bien des gens en la matière sera la </w:t>
      </w:r>
      <w:r w:rsidR="005A762B" w:rsidRPr="005A762B">
        <w:rPr>
          <w:color w:val="FF6700" w:themeColor="accent3"/>
        </w:rPr>
        <w:t>PRÉPARATION ET LE SUIVI BUDGÉTAIRE</w:t>
      </w:r>
      <w:r w:rsidR="00B15E80">
        <w:rPr>
          <w:color w:val="FF6700" w:themeColor="accent3"/>
        </w:rPr>
        <w:t xml:space="preserve"> </w:t>
      </w:r>
      <w:r w:rsidR="00B15E80" w:rsidRPr="00B15E80">
        <w:t>de leurs affaires personnelles</w:t>
      </w:r>
      <w:r w:rsidR="005A762B">
        <w:t>.</w:t>
      </w:r>
      <w:r w:rsidR="00B15E80">
        <w:t xml:space="preserve"> Sans quoi, plus que tout, l'endettement constituera le frein le plus important à l'épargne.</w:t>
      </w:r>
      <w:r w:rsidR="00F20C6B">
        <w:t xml:space="preserve"> Nous avons choisi de ne pas aborder le sujet de </w:t>
      </w:r>
      <w:r w:rsidR="00680738">
        <w:t>la faillite et des propositions concordataires qui</w:t>
      </w:r>
      <w:r>
        <w:t xml:space="preserve">, en dernier recours, </w:t>
      </w:r>
      <w:r w:rsidR="00680738">
        <w:t xml:space="preserve">peuvent s'offrir comme seule solution à des gens qui n'auront pas su gérer leur endettement. Ce sujet est néanmoins pertinent, </w:t>
      </w:r>
      <w:r w:rsidR="002D52B9">
        <w:t xml:space="preserve">et </w:t>
      </w:r>
      <w:r w:rsidR="00F63747">
        <w:t>pour ceux qui s'y intéresse</w:t>
      </w:r>
      <w:r w:rsidR="00606453">
        <w:t>nt</w:t>
      </w:r>
      <w:r w:rsidR="00F63747">
        <w:t xml:space="preserve">, nous vous proposons </w:t>
      </w:r>
      <w:r w:rsidR="002D52B9">
        <w:t xml:space="preserve">d'explorer </w:t>
      </w:r>
      <w:r w:rsidR="0009653E">
        <w:t>le site de Raymond Chabot - Conseillers en redressement financier.</w:t>
      </w:r>
    </w:p>
    <w:p w14:paraId="3D328A77" w14:textId="0BB7AEB5" w:rsidR="00062A3F" w:rsidRDefault="00062A3F" w:rsidP="00783CA2"/>
    <w:p w14:paraId="66B38861" w14:textId="2E90F2A5" w:rsidR="00062A3F" w:rsidRPr="00062A3F" w:rsidRDefault="00CD49A3" w:rsidP="00783CA2">
      <w:pPr>
        <w:rPr>
          <w:color w:val="FF6700" w:themeColor="accent3"/>
        </w:rPr>
      </w:pPr>
      <w:hyperlink r:id="rId361" w:history="1">
        <w:r w:rsidR="00062A3F" w:rsidRPr="00062A3F">
          <w:rPr>
            <w:rStyle w:val="Lienhypertexte"/>
            <w:color w:val="FF6700" w:themeColor="accent3"/>
          </w:rPr>
          <w:t>Conseils en redressement financier</w:t>
        </w:r>
      </w:hyperlink>
    </w:p>
    <w:p w14:paraId="6D63817F" w14:textId="22942C68" w:rsidR="00783CA2" w:rsidRDefault="00B15E80" w:rsidP="00783CA2">
      <w:r>
        <w:lastRenderedPageBreak/>
        <w:t>Maintenant, nous aborderons trois concepts</w:t>
      </w:r>
      <w:r w:rsidR="00491A78">
        <w:rPr>
          <w:rStyle w:val="Appelnotedebasdep"/>
        </w:rPr>
        <w:footnoteReference w:customMarkFollows="1" w:id="148"/>
        <w:t>137</w:t>
      </w:r>
      <w:r>
        <w:t xml:space="preserve"> qui nous</w:t>
      </w:r>
      <w:r w:rsidR="00D238BF">
        <w:t xml:space="preserve"> </w:t>
      </w:r>
      <w:r>
        <w:t>ap</w:t>
      </w:r>
      <w:r w:rsidR="000F5DA2">
        <w:t>p</w:t>
      </w:r>
      <w:r>
        <w:t>araissent</w:t>
      </w:r>
      <w:r w:rsidR="00D238BF">
        <w:t xml:space="preserve"> </w:t>
      </w:r>
      <w:r>
        <w:t>comme des composantes importantes de la bonne gestion de la dette.</w:t>
      </w:r>
      <w:r w:rsidR="00D238BF">
        <w:t xml:space="preserve"> Soit, les </w:t>
      </w:r>
      <w:r w:rsidR="00D238BF" w:rsidRPr="00D238BF">
        <w:rPr>
          <w:u w:val="single"/>
        </w:rPr>
        <w:t>effets malveillants</w:t>
      </w:r>
      <w:r w:rsidR="00D238BF">
        <w:t xml:space="preserve"> de la marge de crédit hypothécaire, le </w:t>
      </w:r>
      <w:r w:rsidR="00D238BF" w:rsidRPr="00D238BF">
        <w:rPr>
          <w:u w:val="single"/>
        </w:rPr>
        <w:t>véritable coût</w:t>
      </w:r>
      <w:r w:rsidR="00D238BF">
        <w:t xml:space="preserve"> d'une dette et les dangers de laisser les institutions financières définir, à votre place, </w:t>
      </w:r>
      <w:r w:rsidR="00D238BF" w:rsidRPr="00D238BF">
        <w:rPr>
          <w:u w:val="single"/>
        </w:rPr>
        <w:t>votre capacité d'emprunt</w:t>
      </w:r>
      <w:r w:rsidR="00D238BF">
        <w:t>.</w:t>
      </w:r>
    </w:p>
    <w:p w14:paraId="5C55053F" w14:textId="118B3A92" w:rsidR="00D238BF" w:rsidRDefault="00062A3F" w:rsidP="00062A3F">
      <w:pPr>
        <w:tabs>
          <w:tab w:val="left" w:pos="1049"/>
        </w:tabs>
      </w:pPr>
      <w:r>
        <w:tab/>
      </w:r>
    </w:p>
    <w:p w14:paraId="6E678D85" w14:textId="448CF54F" w:rsidR="002F4BC2" w:rsidRDefault="002F4BC2" w:rsidP="00E30DE4">
      <w:pPr>
        <w:pStyle w:val="Titre3"/>
        <w:numPr>
          <w:ilvl w:val="0"/>
          <w:numId w:val="203"/>
        </w:numPr>
      </w:pPr>
      <w:bookmarkStart w:id="292" w:name="_Toc314397881"/>
      <w:bookmarkStart w:id="293" w:name="_Toc14273601"/>
      <w:r>
        <w:t>Marge de crédit hypothécaire et consolidation de dettes</w:t>
      </w:r>
      <w:bookmarkEnd w:id="292"/>
      <w:bookmarkEnd w:id="293"/>
    </w:p>
    <w:p w14:paraId="1CA9F55B" w14:textId="77777777" w:rsidR="007F4228" w:rsidRDefault="007F4228" w:rsidP="00BE064B"/>
    <w:p w14:paraId="771F6A4E" w14:textId="6B09D85A" w:rsidR="00BE064B" w:rsidRDefault="00BE064B" w:rsidP="00BE064B">
      <w:r>
        <w:t>Comme le démontr</w:t>
      </w:r>
      <w:r w:rsidR="0032055B">
        <w:t>eront</w:t>
      </w:r>
      <w:r>
        <w:t xml:space="preserve"> les deux prochains graphiques, les ménages canadiens ont</w:t>
      </w:r>
      <w:r w:rsidR="0037761F">
        <w:t xml:space="preserve"> </w:t>
      </w:r>
      <w:r>
        <w:t>:</w:t>
      </w:r>
    </w:p>
    <w:p w14:paraId="71FD1FB5" w14:textId="77777777" w:rsidR="003911D8" w:rsidRDefault="003911D8" w:rsidP="00BE064B"/>
    <w:p w14:paraId="43A77B4D" w14:textId="77777777" w:rsidR="007F4228" w:rsidRDefault="007F4228" w:rsidP="00BE064B"/>
    <w:p w14:paraId="13FCD0EF" w14:textId="42DAC0CB" w:rsidR="00BE064B" w:rsidRDefault="00BE064B" w:rsidP="00E30DE4">
      <w:pPr>
        <w:pStyle w:val="Paragraphedeliste"/>
        <w:numPr>
          <w:ilvl w:val="0"/>
          <w:numId w:val="68"/>
        </w:numPr>
      </w:pPr>
      <w:r>
        <w:t xml:space="preserve">Augmenté considérablement le niveau de </w:t>
      </w:r>
      <w:r w:rsidR="00CE0180">
        <w:t>leur</w:t>
      </w:r>
      <w:r>
        <w:t xml:space="preserve"> endettement dans son ensemble</w:t>
      </w:r>
      <w:r w:rsidR="007E03FE">
        <w:t>.</w:t>
      </w:r>
    </w:p>
    <w:p w14:paraId="6007055C" w14:textId="77777777" w:rsidR="00BE064B" w:rsidRDefault="00BE064B" w:rsidP="00BE064B"/>
    <w:p w14:paraId="28389E55" w14:textId="77777777" w:rsidR="007F4228" w:rsidRDefault="007F4228" w:rsidP="00BE064B"/>
    <w:p w14:paraId="5249C9F3" w14:textId="31BE8966" w:rsidR="0000505B" w:rsidRDefault="00BE064B" w:rsidP="00E30DE4">
      <w:pPr>
        <w:pStyle w:val="Paragraphedeliste"/>
        <w:numPr>
          <w:ilvl w:val="0"/>
          <w:numId w:val="68"/>
        </w:numPr>
      </w:pPr>
      <w:r>
        <w:t xml:space="preserve">Augmenté </w:t>
      </w:r>
      <w:r w:rsidR="0000505B">
        <w:t>le</w:t>
      </w:r>
      <w:r>
        <w:t xml:space="preserve"> niveau</w:t>
      </w:r>
      <w:r w:rsidR="0000505B">
        <w:t xml:space="preserve"> de </w:t>
      </w:r>
      <w:r w:rsidR="00CE0180">
        <w:t>leur</w:t>
      </w:r>
      <w:r w:rsidR="0000505B">
        <w:t xml:space="preserve"> endettement à la consommation.</w:t>
      </w:r>
    </w:p>
    <w:p w14:paraId="585A35F5" w14:textId="77777777" w:rsidR="0000505B" w:rsidRDefault="0000505B" w:rsidP="0000505B"/>
    <w:p w14:paraId="1F1EE831" w14:textId="77777777" w:rsidR="007F4228" w:rsidRDefault="007F4228" w:rsidP="0000505B"/>
    <w:p w14:paraId="7036AB00" w14:textId="3C928B2E" w:rsidR="0000505B" w:rsidRDefault="0000505B" w:rsidP="00E30DE4">
      <w:pPr>
        <w:pStyle w:val="Paragraphedeliste"/>
        <w:numPr>
          <w:ilvl w:val="0"/>
          <w:numId w:val="68"/>
        </w:numPr>
      </w:pPr>
      <w:r>
        <w:t xml:space="preserve">Augmenté, depuis le milieu des années 1995, l'importance de </w:t>
      </w:r>
      <w:r w:rsidR="00CE0180">
        <w:t xml:space="preserve">leur </w:t>
      </w:r>
      <w:r>
        <w:t xml:space="preserve">endettement à la consommation comparativement à </w:t>
      </w:r>
      <w:r w:rsidR="00CE0180">
        <w:t>leur</w:t>
      </w:r>
      <w:r>
        <w:t xml:space="preserve"> endettement hypothécaire.</w:t>
      </w:r>
    </w:p>
    <w:p w14:paraId="68F31FE5" w14:textId="77777777" w:rsidR="0000505B" w:rsidRDefault="0000505B" w:rsidP="0000505B"/>
    <w:p w14:paraId="7FBE53F3" w14:textId="77777777" w:rsidR="007F4228" w:rsidRDefault="007F4228" w:rsidP="0000505B"/>
    <w:p w14:paraId="08658726" w14:textId="4E8CCCDC" w:rsidR="00BE064B" w:rsidRDefault="00BE064B" w:rsidP="00E30DE4">
      <w:pPr>
        <w:pStyle w:val="Paragraphedeliste"/>
        <w:numPr>
          <w:ilvl w:val="0"/>
          <w:numId w:val="68"/>
        </w:numPr>
      </w:pPr>
      <w:r>
        <w:t xml:space="preserve"> </w:t>
      </w:r>
      <w:r w:rsidR="007E03FE">
        <w:t>Augmenté le poids de la marge de crédit personnelle garantie comparativement à l'ensemble des crédits à la consommation.</w:t>
      </w:r>
    </w:p>
    <w:p w14:paraId="4811B1A6" w14:textId="77777777" w:rsidR="003911D8" w:rsidRDefault="003911D8" w:rsidP="0032055B">
      <w:pPr>
        <w:rPr>
          <w:color w:val="FF6700" w:themeColor="accent3"/>
        </w:rPr>
      </w:pPr>
    </w:p>
    <w:p w14:paraId="71CDBC1F" w14:textId="77777777" w:rsidR="003911D8" w:rsidRDefault="003911D8" w:rsidP="0032055B">
      <w:pPr>
        <w:rPr>
          <w:color w:val="FF6700" w:themeColor="accent3"/>
        </w:rPr>
      </w:pPr>
    </w:p>
    <w:p w14:paraId="7CB6DAF2" w14:textId="77777777" w:rsidR="003911D8" w:rsidRDefault="003911D8" w:rsidP="0032055B">
      <w:pPr>
        <w:rPr>
          <w:color w:val="FF6700" w:themeColor="accent3"/>
        </w:rPr>
      </w:pPr>
    </w:p>
    <w:p w14:paraId="0DFA6AE1" w14:textId="77777777" w:rsidR="003911D8" w:rsidRDefault="003911D8" w:rsidP="0032055B">
      <w:pPr>
        <w:rPr>
          <w:color w:val="FF6700" w:themeColor="accent3"/>
        </w:rPr>
      </w:pPr>
    </w:p>
    <w:p w14:paraId="5AE3020B" w14:textId="77777777" w:rsidR="003911D8" w:rsidRDefault="003911D8" w:rsidP="0032055B">
      <w:pPr>
        <w:rPr>
          <w:color w:val="FF6700" w:themeColor="accent3"/>
        </w:rPr>
      </w:pPr>
    </w:p>
    <w:p w14:paraId="151409F1" w14:textId="77777777" w:rsidR="003911D8" w:rsidRDefault="003911D8" w:rsidP="0032055B">
      <w:pPr>
        <w:rPr>
          <w:color w:val="FF6700" w:themeColor="accent3"/>
        </w:rPr>
      </w:pPr>
    </w:p>
    <w:p w14:paraId="3CCE2430" w14:textId="77777777" w:rsidR="003911D8" w:rsidRDefault="003911D8" w:rsidP="0032055B">
      <w:pPr>
        <w:rPr>
          <w:color w:val="FF6700" w:themeColor="accent3"/>
        </w:rPr>
      </w:pPr>
    </w:p>
    <w:p w14:paraId="4B4F23C6" w14:textId="77777777" w:rsidR="003911D8" w:rsidRDefault="003911D8" w:rsidP="0032055B">
      <w:pPr>
        <w:rPr>
          <w:color w:val="FF6700" w:themeColor="accent3"/>
        </w:rPr>
      </w:pPr>
    </w:p>
    <w:p w14:paraId="2DB5E051" w14:textId="4020B02A" w:rsidR="0032055B" w:rsidRDefault="0032055B" w:rsidP="0032055B">
      <w:pPr>
        <w:rPr>
          <w:color w:val="FF6700" w:themeColor="accent3"/>
        </w:rPr>
      </w:pPr>
      <w:r>
        <w:rPr>
          <w:color w:val="FF6700" w:themeColor="accent3"/>
        </w:rPr>
        <w:t xml:space="preserve">IMAGE </w:t>
      </w:r>
      <w:r w:rsidR="00491A78">
        <w:rPr>
          <w:color w:val="FF6700" w:themeColor="accent3"/>
        </w:rPr>
        <w:t>48</w:t>
      </w:r>
      <w:r>
        <w:rPr>
          <w:color w:val="FF6700" w:themeColor="accent3"/>
        </w:rPr>
        <w:t xml:space="preserve"> Ratio de la dette des ménages (crédit hypothécaire et crédit à la consommation) </w:t>
      </w:r>
      <w:r w:rsidR="00491A78">
        <w:rPr>
          <w:rStyle w:val="Appelnotedebasdep"/>
          <w:color w:val="FF6700" w:themeColor="accent3"/>
        </w:rPr>
        <w:footnoteReference w:customMarkFollows="1" w:id="149"/>
        <w:t>138</w:t>
      </w:r>
    </w:p>
    <w:p w14:paraId="38F45DB9" w14:textId="76EFDC0D" w:rsidR="0032055B" w:rsidRDefault="007F4228">
      <w:r>
        <w:rPr>
          <w:noProof/>
          <w:lang w:eastAsia="fr-FR"/>
        </w:rPr>
        <w:drawing>
          <wp:anchor distT="0" distB="0" distL="114300" distR="114300" simplePos="0" relativeHeight="253000704" behindDoc="0" locked="0" layoutInCell="1" allowOverlap="1" wp14:anchorId="3D2B902B" wp14:editId="70117668">
            <wp:simplePos x="0" y="0"/>
            <wp:positionH relativeFrom="column">
              <wp:posOffset>-228600</wp:posOffset>
            </wp:positionH>
            <wp:positionV relativeFrom="paragraph">
              <wp:posOffset>41910</wp:posOffset>
            </wp:positionV>
            <wp:extent cx="5371465" cy="2285365"/>
            <wp:effectExtent l="0" t="0" r="0" b="635"/>
            <wp:wrapNone/>
            <wp:docPr id="696" name="Image 696" descr="Macintosh HD:Users:marcbachand:Desktop:Capture d’écran 2015-11-26 à 13.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1-26 à 13.01.08.pn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371465" cy="228536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08BC51" w14:textId="3E845CFB" w:rsidR="0000505B" w:rsidRDefault="0000505B"/>
    <w:p w14:paraId="41F54F67" w14:textId="670F5B80" w:rsidR="007E03FE" w:rsidRDefault="007E03FE"/>
    <w:p w14:paraId="0D8046A0" w14:textId="77777777" w:rsidR="007E03FE" w:rsidRDefault="007E03FE"/>
    <w:p w14:paraId="0D22323C" w14:textId="7F01E43B" w:rsidR="007E03FE" w:rsidRDefault="007E03FE"/>
    <w:p w14:paraId="73EDCD8F" w14:textId="77777777" w:rsidR="007E03FE" w:rsidRDefault="007E03FE"/>
    <w:p w14:paraId="04F3D5C6" w14:textId="77777777" w:rsidR="007E03FE" w:rsidRDefault="007E03FE"/>
    <w:p w14:paraId="195CB2EC" w14:textId="77777777" w:rsidR="007E03FE" w:rsidRDefault="007E03FE"/>
    <w:p w14:paraId="51D244B3" w14:textId="77777777" w:rsidR="003911D8" w:rsidRDefault="003911D8"/>
    <w:p w14:paraId="0AA265AA" w14:textId="11593240" w:rsidR="003911D8" w:rsidRDefault="003911D8"/>
    <w:p w14:paraId="1322EE0C" w14:textId="6ED621B5" w:rsidR="003911D8" w:rsidRDefault="003911D8"/>
    <w:p w14:paraId="3E12FA2E" w14:textId="42CD3EF9" w:rsidR="003911D8" w:rsidRDefault="003911D8"/>
    <w:p w14:paraId="26D48D8F" w14:textId="11337078" w:rsidR="003911D8" w:rsidRDefault="003911D8"/>
    <w:p w14:paraId="4F97D731" w14:textId="477A8789" w:rsidR="0032055B" w:rsidRDefault="00440B18" w:rsidP="0032055B">
      <w:pPr>
        <w:rPr>
          <w:color w:val="FF6700" w:themeColor="accent3"/>
        </w:rPr>
      </w:pPr>
      <w:r>
        <w:rPr>
          <w:noProof/>
          <w:lang w:eastAsia="fr-FR"/>
        </w:rPr>
        <mc:AlternateContent>
          <mc:Choice Requires="wps">
            <w:drawing>
              <wp:anchor distT="0" distB="0" distL="114300" distR="114300" simplePos="0" relativeHeight="253002752" behindDoc="0" locked="0" layoutInCell="1" allowOverlap="1" wp14:anchorId="65D272F8" wp14:editId="0A39F67B">
                <wp:simplePos x="0" y="0"/>
                <wp:positionH relativeFrom="column">
                  <wp:posOffset>2057400</wp:posOffset>
                </wp:positionH>
                <wp:positionV relativeFrom="paragraph">
                  <wp:posOffset>241300</wp:posOffset>
                </wp:positionV>
                <wp:extent cx="1371600" cy="228600"/>
                <wp:effectExtent l="50800" t="76200" r="50800" b="76200"/>
                <wp:wrapNone/>
                <wp:docPr id="697" name="Rectangle 697"/>
                <wp:cNvGraphicFramePr/>
                <a:graphic xmlns:a="http://schemas.openxmlformats.org/drawingml/2006/main">
                  <a:graphicData uri="http://schemas.microsoft.com/office/word/2010/wordprocessingShape">
                    <wps:wsp>
                      <wps:cNvSpPr/>
                      <wps:spPr>
                        <a:xfrm>
                          <a:off x="0" y="0"/>
                          <a:ext cx="1371600" cy="228600"/>
                        </a:xfrm>
                        <a:prstGeom prst="rect">
                          <a:avLst/>
                        </a:prstGeom>
                        <a:solidFill>
                          <a:schemeClr val="bg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103C7001" id="Rectangle 697" o:spid="_x0000_s1026" style="position:absolute;margin-left:162pt;margin-top:19pt;width:108pt;height:18pt;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a5gOfgIAADYFAAAOAAAAZHJzL2Uyb0RvYy54bWysVNuOmzAQfa/Uf7D8znIJCUm0ZMUG0Zeq&#13;&#10;Xe22H+AYA5aMjWw3F1X9944NIduLtFLVPDi+zJyZOWeG+4dzL9CRacOVzHF8F2HEJFU1l22Ov36p&#13;&#10;gjVGxhJZE6Eky/GFGfywe//u/jRsWaI6JWqmEYBIsz0NOe6sHbZhaGjHemLu1MAkPDZK98TCUbdh&#13;&#10;rckJ0HsRJlG0Ck9K14NWlBkDt+X4iHcev2kYtZ+bxjCLRI4hN+tX7deDW8PdPdm2mgwdp1Ma5B+y&#13;&#10;6AmXEHSGKokl6Jvmf0D1nGplVGPvqOpD1TScMl8DVBNHv1Xz0pGB+VqAHDPMNJn/B0s/HZ804nWO&#13;&#10;V5sMI0l6EOkZaCOyFQy5S6DoNJgtWL4MT3o6Gdi6es+N7t0/VILOntbLTCs7W0ThMl5k8SoC9im8&#13;&#10;Jcna7QEmvHkP2tgPTPXIbXKsIb5nkxw/GjuaXk1cMKMErysuhD+4VmF7odGRgMiHNp7Af7ES0tlK&#13;&#10;5bxGwPGG+R4ZowAwZZItamdKgQlNpoSUtp2auqTSSloXgmwFbzv7zFukOXS77TRjTxajmkODWeEr&#13;&#10;0Apaj4xtBxPgGdLsCDxEaeR+U7JXKE/LqzTMsKh9LCATsnRRHa2+tb5XRZGsykUZlOtNFqQHlgTr&#13;&#10;KkqDxyJdxvssq+Iy+zGmenPaL7OkyJabYFUs4yCNo3VQFFESlFURFVFa7Tfpo3cCfa5BQ9cAo+R+&#13;&#10;Zy+CeQLkM2uge5zIvlw/tzcxCAVC7VUQ4aydWwMizI6Ltx0ne1+812t2Tt52HhW+RgbtZueeS6X/&#13;&#10;BiDmlJvRHlR5VbfbHlR98cPgH2A4vXBTi7jpf3327rfP3e4nAAAA//8DAFBLAwQUAAYACAAAACEA&#13;&#10;6AncJOIAAAAOAQAADwAAAGRycy9kb3ducmV2LnhtbExPQU7DQAy8I/GHlZG40Q2h0CrNpgLaogiJ&#13;&#10;Ay0Ijm5ikoisN2Q3bfg95gQXe6yxxzPpcrStOlDvG8cGLicRKOLClQ1XBl52m4s5KB+QS2wdk4Fv&#13;&#10;8rDMTk9STEp35Gc6bEOlRIR9ggbqELpEa1/UZNFPXEcs3IfrLQYZ+0qXPR5F3LY6jqIbbbFh+VBj&#13;&#10;R/c1FZ/bwRpYP67i97fXvAv5Zrjz+YhPD+svY87PxtVCyu0CVKAx/F3AbwbxD5kY27uBS69aA1fx&#13;&#10;VAIFAXPpsnA9jQTsDcyE0Fmq/8fIfgAAAP//AwBQSwECLQAUAAYACAAAACEAtoM4kv4AAADhAQAA&#13;&#10;EwAAAAAAAAAAAAAAAAAAAAAAW0NvbnRlbnRfVHlwZXNdLnhtbFBLAQItABQABgAIAAAAIQA4/SH/&#13;&#10;1gAAAJQBAAALAAAAAAAAAAAAAAAAAC8BAABfcmVscy8ucmVsc1BLAQItABQABgAIAAAAIQDHa5gO&#13;&#10;fgIAADYFAAAOAAAAAAAAAAAAAAAAAC4CAABkcnMvZTJvRG9jLnhtbFBLAQItABQABgAIAAAAIQDo&#13;&#10;Cdwk4gAAAA4BAAAPAAAAAAAAAAAAAAAAANgEAABkcnMvZG93bnJldi54bWxQSwUGAAAAAAQABADz&#13;&#10;AAAA5wUAAAAA&#13;&#10;" fillcolor="white [3212]" stroked="f"/>
            </w:pict>
          </mc:Fallback>
        </mc:AlternateContent>
      </w:r>
      <w:r>
        <w:rPr>
          <w:noProof/>
          <w:lang w:eastAsia="fr-FR"/>
        </w:rPr>
        <w:drawing>
          <wp:anchor distT="0" distB="0" distL="114300" distR="114300" simplePos="0" relativeHeight="252999680" behindDoc="0" locked="0" layoutInCell="1" allowOverlap="1" wp14:anchorId="6B305A7E" wp14:editId="210560AD">
            <wp:simplePos x="0" y="0"/>
            <wp:positionH relativeFrom="column">
              <wp:posOffset>2286000</wp:posOffset>
            </wp:positionH>
            <wp:positionV relativeFrom="paragraph">
              <wp:posOffset>241300</wp:posOffset>
            </wp:positionV>
            <wp:extent cx="6286500" cy="2514600"/>
            <wp:effectExtent l="0" t="0" r="12700" b="0"/>
            <wp:wrapNone/>
            <wp:docPr id="695" name="Image 695" descr="Macintosh HD:Users:marcbachand:Desktop:Capture d’écran 2015-11-26 à 12.5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1-26 à 12.57.41.pn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286500" cy="2514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2055B">
        <w:rPr>
          <w:color w:val="FF6700" w:themeColor="accent3"/>
        </w:rPr>
        <w:t xml:space="preserve">IMAGE </w:t>
      </w:r>
      <w:r w:rsidR="00491A78">
        <w:rPr>
          <w:color w:val="FF6700" w:themeColor="accent3"/>
        </w:rPr>
        <w:t>49</w:t>
      </w:r>
      <w:r w:rsidR="0032055B">
        <w:rPr>
          <w:color w:val="FF6700" w:themeColor="accent3"/>
        </w:rPr>
        <w:t xml:space="preserve"> Pourcentage des lignes de crédit personnelles garanties en proportion de l'ensemble des crédits à la consommation </w:t>
      </w:r>
      <w:r w:rsidR="00491A78">
        <w:rPr>
          <w:color w:val="FF6700" w:themeColor="accent3"/>
          <w:vertAlign w:val="superscript"/>
        </w:rPr>
        <w:t>138</w:t>
      </w:r>
    </w:p>
    <w:p w14:paraId="112FC18B" w14:textId="0687A7E2" w:rsidR="007E03FE" w:rsidRDefault="007E03FE"/>
    <w:p w14:paraId="7020AC50" w14:textId="77777777" w:rsidR="007E03FE" w:rsidRDefault="007E03FE"/>
    <w:p w14:paraId="307F6975" w14:textId="4F50C53B" w:rsidR="007E03FE" w:rsidRDefault="007E03FE"/>
    <w:p w14:paraId="22FD72AA" w14:textId="2909EC8A" w:rsidR="007E03FE" w:rsidRDefault="007E03FE"/>
    <w:p w14:paraId="7024B055" w14:textId="77777777" w:rsidR="007E03FE" w:rsidRDefault="007E03FE"/>
    <w:p w14:paraId="4A8D9F25" w14:textId="77777777" w:rsidR="007E03FE" w:rsidRDefault="007E03FE"/>
    <w:p w14:paraId="68E08169" w14:textId="7253A224" w:rsidR="0000505B" w:rsidRDefault="0000505B">
      <w:r>
        <w:br w:type="page"/>
      </w:r>
    </w:p>
    <w:p w14:paraId="733D77A8" w14:textId="18244E03" w:rsidR="00440B18" w:rsidRDefault="00440B18"/>
    <w:p w14:paraId="793A8B5F" w14:textId="50F7757A" w:rsidR="00842A48" w:rsidRDefault="00463EAB" w:rsidP="000308E2">
      <w:r>
        <w:t>La marge hypothécaire a donc pris un espace très important dans le montage financier des ménages canadiens</w:t>
      </w:r>
      <w:r w:rsidR="000308E2">
        <w:t xml:space="preserve"> (environ 50 % des prêts à la conso</w:t>
      </w:r>
      <w:r w:rsidR="00AF39CA">
        <w:t>m</w:t>
      </w:r>
      <w:r w:rsidR="000308E2">
        <w:t>mation).</w:t>
      </w:r>
      <w:r>
        <w:t xml:space="preserve"> </w:t>
      </w:r>
      <w:r w:rsidR="00F36420">
        <w:t>Cette popularité s’est forgée une place de choix auprès des débiteurs en se posant à titre d’alternative aux marges de crédit non garanti</w:t>
      </w:r>
      <w:r w:rsidR="005830CB">
        <w:t>es</w:t>
      </w:r>
      <w:r w:rsidR="00F36420">
        <w:t xml:space="preserve"> (qui </w:t>
      </w:r>
      <w:r w:rsidR="005830CB">
        <w:t xml:space="preserve">ont </w:t>
      </w:r>
      <w:r w:rsidR="00F36420">
        <w:t>des soldes autorisée</w:t>
      </w:r>
      <w:r w:rsidR="005830CB">
        <w:t>s habituellement fixes et de valeur moindre)</w:t>
      </w:r>
      <w:r w:rsidR="00F36420">
        <w:t xml:space="preserve"> </w:t>
      </w:r>
      <w:r w:rsidR="005830CB">
        <w:t xml:space="preserve">et aux prêts personnels (qui ont le mérite de forcer le remboursement selon des modalités linéaires établies d’avance). </w:t>
      </w:r>
      <w:r w:rsidR="00F249EB">
        <w:t>La marge de crédit</w:t>
      </w:r>
      <w:r w:rsidR="00842A48">
        <w:t xml:space="preserve"> hypothécaire</w:t>
      </w:r>
      <w:r w:rsidR="00F249EB">
        <w:t xml:space="preserve"> a donc essentiellement deux pièges et un avantage. </w:t>
      </w:r>
    </w:p>
    <w:p w14:paraId="66860488" w14:textId="45C46A98" w:rsidR="00A844B6" w:rsidRDefault="00A844B6" w:rsidP="000308E2">
      <w:r>
        <w:rPr>
          <w:noProof/>
          <w:lang w:eastAsia="fr-FR"/>
        </w:rPr>
        <mc:AlternateContent>
          <mc:Choice Requires="wps">
            <w:drawing>
              <wp:anchor distT="0" distB="0" distL="114300" distR="114300" simplePos="0" relativeHeight="253011968" behindDoc="0" locked="0" layoutInCell="1" allowOverlap="1" wp14:anchorId="4F01085C" wp14:editId="71825384">
                <wp:simplePos x="0" y="0"/>
                <wp:positionH relativeFrom="column">
                  <wp:posOffset>-571500</wp:posOffset>
                </wp:positionH>
                <wp:positionV relativeFrom="paragraph">
                  <wp:posOffset>177800</wp:posOffset>
                </wp:positionV>
                <wp:extent cx="1257300" cy="1257300"/>
                <wp:effectExtent l="76200" t="76200" r="63500" b="63500"/>
                <wp:wrapNone/>
                <wp:docPr id="734" name="Ellipse 734"/>
                <wp:cNvGraphicFramePr/>
                <a:graphic xmlns:a="http://schemas.openxmlformats.org/drawingml/2006/main">
                  <a:graphicData uri="http://schemas.microsoft.com/office/word/2010/wordprocessingShape">
                    <wps:wsp>
                      <wps:cNvSpPr/>
                      <wps:spPr>
                        <a:xfrm>
                          <a:off x="0" y="0"/>
                          <a:ext cx="1257300" cy="1257300"/>
                        </a:xfrm>
                        <a:prstGeom prst="ellipse">
                          <a:avLst/>
                        </a:prstGeom>
                        <a:solidFill>
                          <a:schemeClr val="accent4"/>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2EAF86C" w14:textId="3CB38E9E" w:rsidR="00192307" w:rsidRPr="00980515" w:rsidRDefault="00192307" w:rsidP="00A844B6">
                            <w:pPr>
                              <w:jc w:val="center"/>
                              <w:rPr>
                                <w:color w:val="000000" w:themeColor="text1"/>
                                <w:sz w:val="22"/>
                                <w:szCs w:val="22"/>
                              </w:rPr>
                            </w:pPr>
                            <w:r w:rsidRPr="00980515">
                              <w:rPr>
                                <w:color w:val="000000" w:themeColor="text1"/>
                                <w:sz w:val="22"/>
                                <w:szCs w:val="22"/>
                              </w:rPr>
                              <w:t>Pièges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01085C" id="Ellipse 734" o:spid="_x0000_s1823" style="position:absolute;left:0;text-align:left;margin-left:-45pt;margin-top:14pt;width:99pt;height:99pt;z-index:2530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Gp+NgMAANAGAAAOAAAAZHJzL2Uyb0RvYy54bWysVVtP2zAUfp+0/2D5PeTSlF5EQKFdpklo&#13;&#10;INi0Z9dxGkuO7dmmLZv233fsJKUDpEnTeAg+9rmf73y9uDp0Au2YsVzJAqdnCUZMUlVzuS3w1y9V&#13;&#10;NMfIOiJrIpRkBX5iFl9dvn93sddLlqlWiZoZBE6kXe51gVvn9DKOLW1ZR+yZ0kzCY6NMRxyIZhvX&#13;&#10;huzBeyfiLEnO470ytTaKMmvhdt0/4svgv2kYdbdNY5lDosCQmwtfE74b/40vL8hya4huOR3SIP+Q&#13;&#10;RUe4hKBHV2viCHo0/JWrjlOjrGrcGVVdrJqGUxZqgGrS5EU1Dy3RLNQCzbH62Cb7/9zSz7s7g3hd&#13;&#10;4Nkkx0iSDob0QQiuLUP+Chq013YJeg/6zgyShaOv9tCYzv+HOtAhNPXp2FR2cIjCZZpNZ5MEek/h&#13;&#10;bRTAT/xsro11H5nqkD8UmPXhQz/J7sa6XnvU8gGtEryuuBBB8GBhK2HQjsCYCaVMupA5xPhDU8jX&#13;&#10;xma7OZom4c/X/KclSL0pC5DqUwLfEIhNau+TQuMMGQpQxrVqAFVllHQ9zATftu6eb5HhsByuNYzd&#13;&#10;OYxqDnh0IpRrFCCV9CiFhQktNWxX4CzJT3MbXfWJPqdh9aSG7MkSug9ZDqceiT+rsszO15N1tJ4v&#13;&#10;ZlG+YVk0r5I8ui7zabqazap0PfvVp+qHF+D7czWdZeVsuojOy2ka5Wkyj8oyyaJ1VSZlklerRX4d&#13;&#10;jKBHY9DYI6bHSDi5J8F8KkLeswbA5lERyg1r/nJy6dD/oO3NGpjz0XDyd8NBPxQf5nU0zv5u3E8Y&#13;&#10;LEJkmN3RuONSmbccCDem3PT6MJWTuv3RHTaHfsvmC1+ev9uo+gl2D0Yexmw1rTjg/4ZYd0cMsBDs&#13;&#10;DDCru4VPI9S+wGo4YdQq8+Ote68P5ACvGO2B1Qpsvz8SwzASnyTQxiLNc0+DQchhtCCY05fN6Yt8&#13;&#10;7FYKNioFDtc0HL2+E+OxMar7BgRc+qjwRCSF2AWmzozCyvVsCxROWVkGNaA+TdyNfNB0RIJf7i+H&#13;&#10;b8ToYYccgOmzGhmQLF8QQa/rZyRV+ehUwwNLPPd1mAHQZtiRYRs9L5/KQev5h+jyNwAAAP//AwBQ&#13;&#10;SwMEFAAGAAgAAAAhAF5XfzbgAAAADwEAAA8AAABkcnMvZG93bnJldi54bWxMT8tOwzAQvCPxD9Yi&#13;&#10;cWvt5FC1aZwKtULiUCGRIujRjZckEK+j2G3D37M50cu+Z3Ym34yuExccQutJQzJXIJAqb1uqNbwf&#13;&#10;nmdLECEasqbzhBp+McCmuL/LTWb9ld7wUsZaMAmFzGhoYuwzKUPVoDNh7nsk3n35wZnI7VBLO5gr&#13;&#10;k7tOpkotpDMt8YfG9LhtsPopz07D5+vucDyGj5f93iY2oVX5vYxbrR8fxt2aw9MaRMQx/iNg8sD6&#13;&#10;oWBhJ38mG0SnYbZSbChqSJecpwM1FScepAsFssjlrY/iDwAA//8DAFBLAQItABQABgAIAAAAIQC2&#13;&#10;gziS/gAAAOEBAAATAAAAAAAAAAAAAAAAAAAAAABbQ29udGVudF9UeXBlc10ueG1sUEsBAi0AFAAG&#13;&#10;AAgAAAAhADj9If/WAAAAlAEAAAsAAAAAAAAAAAAAAAAALwEAAF9yZWxzLy5yZWxzUEsBAi0AFAAG&#13;&#10;AAgAAAAhAE64an42AwAA0AYAAA4AAAAAAAAAAAAAAAAALgIAAGRycy9lMm9Eb2MueG1sUEsBAi0A&#13;&#10;FAAGAAgAAAAhAF5XfzbgAAAADwEAAA8AAAAAAAAAAAAAAAAAkAUAAGRycy9kb3ducmV2LnhtbFBL&#13;&#10;BQYAAAAABAAEAPMAAACdBgAAAAA=&#13;&#10;" fillcolor="#909465 [3207]">
                <v:textbox>
                  <w:txbxContent>
                    <w:p w14:paraId="42EAF86C" w14:textId="3CB38E9E" w:rsidR="00192307" w:rsidRPr="00980515" w:rsidRDefault="00192307" w:rsidP="00A844B6">
                      <w:pPr>
                        <w:jc w:val="center"/>
                        <w:rPr>
                          <w:color w:val="000000" w:themeColor="text1"/>
                          <w:sz w:val="22"/>
                          <w:szCs w:val="22"/>
                        </w:rPr>
                      </w:pPr>
                      <w:r w:rsidRPr="00980515">
                        <w:rPr>
                          <w:color w:val="000000" w:themeColor="text1"/>
                          <w:sz w:val="22"/>
                          <w:szCs w:val="22"/>
                        </w:rPr>
                        <w:t>Pièges</w:t>
                      </w:r>
                    </w:p>
                  </w:txbxContent>
                </v:textbox>
              </v:oval>
            </w:pict>
          </mc:Fallback>
        </mc:AlternateContent>
      </w:r>
    </w:p>
    <w:p w14:paraId="3E68C3ED" w14:textId="1076B273" w:rsidR="00A844B6" w:rsidRDefault="00A844B6" w:rsidP="000308E2">
      <w:r>
        <w:rPr>
          <w:noProof/>
          <w:lang w:eastAsia="fr-FR"/>
        </w:rPr>
        <mc:AlternateContent>
          <mc:Choice Requires="wps">
            <w:drawing>
              <wp:anchor distT="0" distB="0" distL="114300" distR="114300" simplePos="0" relativeHeight="253009920" behindDoc="0" locked="0" layoutInCell="1" allowOverlap="1" wp14:anchorId="7BB90297" wp14:editId="34A895A8">
                <wp:simplePos x="0" y="0"/>
                <wp:positionH relativeFrom="column">
                  <wp:posOffset>4686300</wp:posOffset>
                </wp:positionH>
                <wp:positionV relativeFrom="paragraph">
                  <wp:posOffset>105410</wp:posOffset>
                </wp:positionV>
                <wp:extent cx="1257300" cy="1257300"/>
                <wp:effectExtent l="76200" t="76200" r="63500" b="63500"/>
                <wp:wrapThrough wrapText="bothSides">
                  <wp:wrapPolygon edited="0">
                    <wp:start x="5673" y="-1309"/>
                    <wp:lineTo x="-1309" y="-436"/>
                    <wp:lineTo x="-1309" y="15273"/>
                    <wp:lineTo x="5673" y="22255"/>
                    <wp:lineTo x="15273" y="22255"/>
                    <wp:lineTo x="17891" y="20509"/>
                    <wp:lineTo x="22255" y="13964"/>
                    <wp:lineTo x="22255" y="5673"/>
                    <wp:lineTo x="15273" y="-1309"/>
                    <wp:lineTo x="5673" y="-1309"/>
                  </wp:wrapPolygon>
                </wp:wrapThrough>
                <wp:docPr id="733" name="Ellipse 733"/>
                <wp:cNvGraphicFramePr/>
                <a:graphic xmlns:a="http://schemas.openxmlformats.org/drawingml/2006/main">
                  <a:graphicData uri="http://schemas.microsoft.com/office/word/2010/wordprocessingShape">
                    <wps:wsp>
                      <wps:cNvSpPr/>
                      <wps:spPr>
                        <a:xfrm>
                          <a:off x="0" y="0"/>
                          <a:ext cx="1257300" cy="1257300"/>
                        </a:xfrm>
                        <a:prstGeom prst="ellipse">
                          <a:avLst/>
                        </a:prstGeom>
                        <a:solidFill>
                          <a:schemeClr val="accent4"/>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8B0545" w14:textId="3CAB9FF6" w:rsidR="00192307" w:rsidRPr="00980515" w:rsidRDefault="00192307" w:rsidP="00A844B6">
                            <w:pPr>
                              <w:jc w:val="center"/>
                              <w:rPr>
                                <w:color w:val="000000" w:themeColor="text1"/>
                                <w:sz w:val="22"/>
                                <w:szCs w:val="22"/>
                              </w:rPr>
                            </w:pPr>
                            <w:r w:rsidRPr="00980515">
                              <w:rPr>
                                <w:color w:val="000000" w:themeColor="text1"/>
                                <w:sz w:val="22"/>
                                <w:szCs w:val="22"/>
                              </w:rPr>
                              <w:t>Avantage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B90297" id="Ellipse 733" o:spid="_x0000_s1824" style="position:absolute;left:0;text-align:left;margin-left:369pt;margin-top:8.3pt;width:99pt;height:99pt;z-index:2530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HI1wIAAFEGAAAOAAAAZHJzL2Uyb0RvYy54bWysVVlrGzEQfi/0Pwi9N+srTWOyDiapSyEk&#13;&#10;JknJs6zVegVaSR2Nr/76jrSH3aQQKPWDrNHc3xx7db2vDdsqCNrZnA/PBpwpK12h7TrnP54Xn75w&#13;&#10;FlDYQhhnVc4PKvDr2ccPVzs/VSNXOVMoYGTEhunO57xC9NMsC7JStQhnzitLzNJBLZBIWGcFiB1Z&#13;&#10;r002Ggw+ZzsHhQcnVQj0etsw+SzZL0sl8aEsg0Jmck6xYTohnat4ZrMrMV2D8JWWbRjiH6Kohbbk&#13;&#10;tDd1K1CwDeg3pmotwQVX4pl0debKUkuVcqBshoNX2TxVwquUC4ETfA9T+H9m5f12CUwXOb8Yjzmz&#13;&#10;oqYifTVG+6BYfCKAdj5MSe7JL6GlAl1jtvsS6vhPebB9AvXQg6r2yCQ9DkfnF+MBYS+J1xFkJzuq&#13;&#10;ewj4TbmaxUvOVeM+4Sm2dwEb6U4qOgzO6GKhjUlEbBZ1Y4BtBZVZSKksTmLk5OMPSWPfKsN61asO&#13;&#10;0u+tJtlpVFVqqSYksk2O1LiINiUBB6JNwAFWrm2qBTiL0SKZ0OsKH/WagabhwAqUWiJnhaZ+RJPS&#13;&#10;BUedKpoupYFJkILa5nw0mJzG1plqUjyGEfy4iHnHkjVFSjc8GJUisI+qpGrHsiR/ac5eQzdsATBR&#13;&#10;OqqVBHSvOH5fsZWPqg1gvfLofeVeI3km8HrlWlsHfzNgsAu5bOQ7BJq8IwS4X+2bNr9MQx/fVq44&#13;&#10;UPMT5gnn4OVCUwPeiYBLAbQGqGlpteEDHaVxu5y79sZZ5eDX396jPE0ncTnb0VrJefi5EaA4M98t&#13;&#10;ze3lcDKJeygRk/OLERFwylmdcuymvnHU0kNaol6ma5RH011LcPULbcB59EosYSX5zrlE6IgbbNYd&#13;&#10;7VCp5vMkRrvHC7yzT152nRCn63n/IsC3TYw0wPeuW0Fi+moSG9lYI+vmG3SlTmN6xLWtAe2t1KTt&#13;&#10;OMTFeEonqeOXYPYbAAD//wMAUEsDBBQABgAIAAAAIQDLr68a5QAAAA8BAAAPAAAAZHJzL2Rvd25y&#13;&#10;ZXYueG1sTI9BT8MwDIXvSPyHyEjcWNoNla5rOqFNSBwmpHWI7Zg1XltonKrJtvLvMSe4WLKf/fy+&#13;&#10;fDnaTlxw8K0jBfEkAoFUOdNSreB99/KQgvBBk9GdI1TwjR6Wxe1NrjPjrrTFSxlqwSbkM62gCaHP&#13;&#10;pPRVg1b7ieuRWDu5werA7VBLM+grm9tOTqMokVa3xB8a3eOqweqrPFsF+7f17nDwH6+bjYlNTPPy&#13;&#10;Mw0rpe7vxvWCy/MCRMAx/F3ALwPnh4KDHd2ZjBedgqdZykCBhSQBwQvzWcKDo4Jp/JiALHL5n6P4&#13;&#10;AQAA//8DAFBLAQItABQABgAIAAAAIQC2gziS/gAAAOEBAAATAAAAAAAAAAAAAAAAAAAAAABbQ29u&#13;&#10;dGVudF9UeXBlc10ueG1sUEsBAi0AFAAGAAgAAAAhADj9If/WAAAAlAEAAAsAAAAAAAAAAAAAAAAA&#13;&#10;LwEAAF9yZWxzLy5yZWxzUEsBAi0AFAAGAAgAAAAhAJT94cjXAgAAUQYAAA4AAAAAAAAAAAAAAAAA&#13;&#10;LgIAAGRycy9lMm9Eb2MueG1sUEsBAi0AFAAGAAgAAAAhAMuvrxrlAAAADwEAAA8AAAAAAAAAAAAA&#13;&#10;AAAAMQUAAGRycy9kb3ducmV2LnhtbFBLBQYAAAAABAAEAPMAAABDBgAAAAA=&#13;&#10;" fillcolor="#909465 [3207]">
                <v:textbox>
                  <w:txbxContent>
                    <w:p w14:paraId="028B0545" w14:textId="3CAB9FF6" w:rsidR="00192307" w:rsidRPr="00980515" w:rsidRDefault="00192307" w:rsidP="00A844B6">
                      <w:pPr>
                        <w:jc w:val="center"/>
                        <w:rPr>
                          <w:color w:val="000000" w:themeColor="text1"/>
                          <w:sz w:val="22"/>
                          <w:szCs w:val="22"/>
                        </w:rPr>
                      </w:pPr>
                      <w:r w:rsidRPr="00980515">
                        <w:rPr>
                          <w:color w:val="000000" w:themeColor="text1"/>
                          <w:sz w:val="22"/>
                          <w:szCs w:val="22"/>
                        </w:rPr>
                        <w:t>Avantage</w:t>
                      </w:r>
                    </w:p>
                  </w:txbxContent>
                </v:textbox>
                <w10:wrap type="through"/>
              </v:oval>
            </w:pict>
          </mc:Fallback>
        </mc:AlternateContent>
      </w:r>
    </w:p>
    <w:p w14:paraId="538FB060" w14:textId="16E41CE3" w:rsidR="00AA4BF4" w:rsidRDefault="00A844B6" w:rsidP="000308E2">
      <w:pPr>
        <w:rPr>
          <w:noProof/>
        </w:rPr>
      </w:pPr>
      <w:r>
        <w:rPr>
          <w:noProof/>
          <w:lang w:eastAsia="fr-FR"/>
        </w:rPr>
        <mc:AlternateContent>
          <mc:Choice Requires="wps">
            <w:drawing>
              <wp:anchor distT="0" distB="0" distL="114300" distR="114300" simplePos="0" relativeHeight="253006848" behindDoc="0" locked="0" layoutInCell="1" allowOverlap="1" wp14:anchorId="40037864" wp14:editId="2FC04A3C">
                <wp:simplePos x="0" y="0"/>
                <wp:positionH relativeFrom="column">
                  <wp:posOffset>2057400</wp:posOffset>
                </wp:positionH>
                <wp:positionV relativeFrom="paragraph">
                  <wp:posOffset>147320</wp:posOffset>
                </wp:positionV>
                <wp:extent cx="2400300" cy="2400300"/>
                <wp:effectExtent l="76200" t="76200" r="38100" b="63500"/>
                <wp:wrapNone/>
                <wp:docPr id="717" name="Ellipse 717"/>
                <wp:cNvGraphicFramePr/>
                <a:graphic xmlns:a="http://schemas.openxmlformats.org/drawingml/2006/main">
                  <a:graphicData uri="http://schemas.microsoft.com/office/word/2010/wordprocessingShape">
                    <wps:wsp>
                      <wps:cNvSpPr/>
                      <wps:spPr>
                        <a:xfrm>
                          <a:off x="0" y="0"/>
                          <a:ext cx="2400300" cy="2400300"/>
                        </a:xfrm>
                        <a:prstGeom prst="ellipse">
                          <a:avLst/>
                        </a:prstGeom>
                        <a:solidFill>
                          <a:srgbClr val="C6012C"/>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99E70D" w14:textId="3883BCA0" w:rsidR="00192307" w:rsidRDefault="00192307" w:rsidP="00842A48">
                            <w:pPr>
                              <w:jc w:val="center"/>
                            </w:pPr>
                            <w:r>
                              <w:t>Aucune modalité de remboursement de prévue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0037864" id="Ellipse 717" o:spid="_x0000_s1825" style="position:absolute;left:0;text-align:left;margin-left:162pt;margin-top:11.6pt;width:189pt;height:189pt;z-index:2530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2wIzswIAALgFAAAOAAAAZHJzL2Uyb0RvYy54bWysVMtu2zAQvBfoPxC8K3pYtmwjcqDIVS9F&#13;&#10;GyTtB9AUZRGgSJVk/EDRf++SkuW0KRCgqA8yKe3O7swOeXt36gQ6MG24kjmObyKMmKSq5nKf429f&#13;&#10;q2CJkbFE1kQoyXJ8Zgbfbd6/uz32a5aoVomaaQQg0qyPfY5ba/t1GBraso6YG9UzCR8bpTtiYav3&#13;&#10;Ya3JEdA7ESZRtAiPSte9VpQZA2+3w0e88fhNw6j90jSGWSRyDL1Z/9T+uXPPcHNL1ntN+pbTsQ3y&#13;&#10;D110hEsoOkFtiSXoWfNXUB2nWhnV2BuqulA1DafMcwA2cfQHm6eW9MxzAXFMP8lk/h8s/Xx40IjX&#13;&#10;Oc7iDCNJOhjSByF4bxhyr0CgY2/WEPfUP+hxZ2Dp2J4a3bl/4IFOXtTzJCo7WUThZZJG0SwC7Sl8&#13;&#10;u2wAJ7ym99rYj0x1yC1yzIbyXk9y+GTsEH2JcgWNEryuuBB+o/e7Umh0IDDkchHFSenahgK/hQn5&#13;&#10;OtPZjE259hS/TgSYIZN5Ow3tADRlks1qB0lBNE3G5pW2rRoNVWklrUMECL5v7SPfI83hYNhWM/Zg&#13;&#10;Mao5eNEKT1UrcCkZHAqHxcup2QFEi0BC+I29XaAGhtc2TD+rfS1QHrp0Vd0MvAt/VEWRLLazbbBd&#13;&#10;rrIg3bEkWFZRGtwX6Twus6yKt9nPodVrUjnPkiKbr4JFMY+DNI6WQVFESbCtiqiI0qpcpfc+CTS6&#13;&#10;FA2dWwZ/+JU9C+YFkI+sAaOBI2JP1x/xq/aEAhN70V+4aJfWwIynxNnbiWO8J+/nNSUnbycPE75U&#13;&#10;htlNyR2XSv8NQEwtN0M8TOUFb7e0p91pOGErT8+926n6DOfuCBdPjs33Z6IZRkTSVoEfqNWXTWn9&#13;&#10;XeXoSFU8W9VwfxquGGM9uB68H0bnufvn5d5HXS/czS8AAAD//wMAUEsDBBQABgAIAAAAIQDMo32I&#13;&#10;5QAAAA8BAAAPAAAAZHJzL2Rvd25yZXYueG1sTI/LTsMwEEX3SPyDNUhsUGvXraCkcSoEQpHYFFoQ&#13;&#10;LKexSUL9iGKnDX/PsILNSPO69558PTrLjqaPbfAKZlMBzPgq6NbXCl53j5MlsJjQa7TBGwXfJsK6&#13;&#10;OD/LMdPh5F/McZtqRiI+ZqigSanLOI9VYxzGaeiMp91n6B0mavua6x5PJO4sl0Jcc4etJ4cGO3Pf&#13;&#10;mOqwHZwC674OGj9ux+VbKzfPV0P5/lSWSl1ejA8rKncrYMmM6e8DfhkoPxQUbB8GryOzCuZyQUBJ&#13;&#10;gZxLYHRwIyQN9goWYiaBFzn/z1H8AAAA//8DAFBLAQItABQABgAIAAAAIQC2gziS/gAAAOEBAAAT&#13;&#10;AAAAAAAAAAAAAAAAAAAAAABbQ29udGVudF9UeXBlc10ueG1sUEsBAi0AFAAGAAgAAAAhADj9If/W&#13;&#10;AAAAlAEAAAsAAAAAAAAAAAAAAAAALwEAAF9yZWxzLy5yZWxzUEsBAi0AFAAGAAgAAAAhAGnbAjOz&#13;&#10;AgAAuAUAAA4AAAAAAAAAAAAAAAAALgIAAGRycy9lMm9Eb2MueG1sUEsBAi0AFAAGAAgAAAAhAMyj&#13;&#10;fYjlAAAADwEAAA8AAAAAAAAAAAAAAAAADQUAAGRycy9kb3ducmV2LnhtbFBLBQYAAAAABAAEAPMA&#13;&#10;AAAfBgAAAAA=&#13;&#10;" fillcolor="#c6012c" strokecolor="black [3213]">
                <v:textbox>
                  <w:txbxContent>
                    <w:p w14:paraId="0699E70D" w14:textId="3883BCA0" w:rsidR="00192307" w:rsidRDefault="00192307" w:rsidP="00842A48">
                      <w:pPr>
                        <w:jc w:val="center"/>
                      </w:pPr>
                      <w:r>
                        <w:t>Aucune modalité de remboursement de prévue</w:t>
                      </w:r>
                    </w:p>
                  </w:txbxContent>
                </v:textbox>
              </v:oval>
            </w:pict>
          </mc:Fallback>
        </mc:AlternateContent>
      </w:r>
      <w:r>
        <w:rPr>
          <w:noProof/>
          <w:lang w:eastAsia="fr-FR"/>
        </w:rPr>
        <mc:AlternateContent>
          <mc:Choice Requires="wps">
            <w:drawing>
              <wp:anchor distT="0" distB="0" distL="114300" distR="114300" simplePos="0" relativeHeight="253008896" behindDoc="0" locked="0" layoutInCell="1" allowOverlap="1" wp14:anchorId="3A0CBAB2" wp14:editId="4D9CE3E6">
                <wp:simplePos x="0" y="0"/>
                <wp:positionH relativeFrom="column">
                  <wp:posOffset>5257800</wp:posOffset>
                </wp:positionH>
                <wp:positionV relativeFrom="paragraph">
                  <wp:posOffset>147320</wp:posOffset>
                </wp:positionV>
                <wp:extent cx="2400300" cy="2400300"/>
                <wp:effectExtent l="76200" t="76200" r="38100" b="63500"/>
                <wp:wrapNone/>
                <wp:docPr id="718" name="Ellipse 718"/>
                <wp:cNvGraphicFramePr/>
                <a:graphic xmlns:a="http://schemas.openxmlformats.org/drawingml/2006/main">
                  <a:graphicData uri="http://schemas.microsoft.com/office/word/2010/wordprocessingShape">
                    <wps:wsp>
                      <wps:cNvSpPr/>
                      <wps:spPr>
                        <a:xfrm>
                          <a:off x="0" y="0"/>
                          <a:ext cx="2400300" cy="24003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6DA5824" w14:textId="329925E6" w:rsidR="00192307" w:rsidRDefault="00192307" w:rsidP="00842A48">
                            <w:pPr>
                              <w:jc w:val="center"/>
                            </w:pPr>
                            <w:r>
                              <w:t>Taux d’intérêts plus bas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A0CBAB2" id="Ellipse 718" o:spid="_x0000_s1826" style="position:absolute;left:0;text-align:left;margin-left:414pt;margin-top:11.6pt;width:189pt;height:189pt;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EL1qAIAAIUFAAAOAAAAZHJzL2Uyb0RvYy54bWysVNuO2yAQfa/Uf0B+9/oSZ51E66y8cd2X&#13;&#10;ql3tth9AMI6RMLjA5qKq/94BbGfVVlqpah4Ig+dy5syBu/tzz9GRKs2kKILkJg4QFUQ2TByK4NvX&#13;&#10;OlwFSBssGsyloEVwoTq4375/d3caNjSVneQNVQiSCL05DUXQGTNsokiTjvZY38iBCvjYStVjA6Y6&#13;&#10;RI3CJ8je8yiN49voJFUzKEmo1nBa+Y/B1uVvW0rMl7bV1CBeBIDNuFW5dW/XaHuHNweFh46REQb+&#13;&#10;BxQ9ZgKKzqkqbDB6UeyPVD0jSmrZmhsi+0i2LSPU9QDdJPFv3Tx3eKCuFyBHDzNN+v+lJZ+Pjwqx&#13;&#10;pgjyBEYlcA9D+sA5GzRF9ggIOg16A37Pw6MaLQ1b2+25Vb39hz7Q2ZF6mUmlZ4MIHKZZHC9i4J7A&#13;&#10;t8mAPNE1fFDafKSyR3ZTBNSXd3zi4ydtvPfkZQtyYVctOWtqxrkz1GG/4wodsR21+1nwUOaVG1g+&#13;&#10;lDpt+NzgQaigi8amIcCAwiMSqUwnR3XUSgrj9cLZoTNP7IAUA5WbTlH6aALUMBCW4Q63kiA57OUG&#13;&#10;ynfcKHoEBmLgA34jtimVB3qFoYdFA+jxBmgElOPOS+pHXZbpbbWowmq1zsNsT9NwVcdZ+FBmy2SX&#13;&#10;53VS5T89VDsFp8Mfu2WelvlyHd6WyyTMkngVlmWchlVdxmWc1bt19uCCgKOpaGRH74ftdubCqYXC&#13;&#10;xRNtQTUw3sS16+4rnenHBDoxydSj9bZhLYxqDly8HTj6u+bdvObg9O1gP+GpMsxuDu6ZkOpvCfgM&#13;&#10;ufX+MJVXfdutOe/P/rqsU9uePdvL5gKX6ASvSBHo7y9Y0QBhQToJeiBGTcbOuIfHtiNk+WJky5y0&#13;&#10;rznGenDXnR5G5dnH5LXtvK6v5/YXAAAA//8DAFBLAwQUAAYACAAAACEAc0A4P+MAAAAQAQAADwAA&#13;&#10;AGRycy9kb3ducmV2LnhtbEyPT0/CQBDF7yZ+h82YeJNdFkKa0i1pROXiRTSel3ZsC93Z2l2gfHuH&#13;&#10;k1wmmX/vvV+2Gl0nTjiE1pOB6USBQCp91VJt4Ovz9SkBEaKlynae0MAFA6zy+7vMppU/0weetrEW&#13;&#10;LEIhtQaaGPtUylA26GyY+B6Jdz9+cDZyO9SyGuyZxV0ntVIL6WxL7NDYHp8bLA/bozMwL8rN3r0U&#13;&#10;8vfyNkr5/T5bzzdkzOPDuF5yKZYgIo7x/wOuDJwfcg6280eqgugMJDphoGhAzzSI64FWC57s2ENN&#13;&#10;Ncg8k7cg+R8AAAD//wMAUEsBAi0AFAAGAAgAAAAhALaDOJL+AAAA4QEAABMAAAAAAAAAAAAAAAAA&#13;&#10;AAAAAFtDb250ZW50X1R5cGVzXS54bWxQSwECLQAUAAYACAAAACEAOP0h/9YAAACUAQAACwAAAAAA&#13;&#10;AAAAAAAAAAAvAQAAX3JlbHMvLnJlbHNQSwECLQAUAAYACAAAACEA6URC9agCAACFBQAADgAAAAAA&#13;&#10;AAAAAAAAAAAuAgAAZHJzL2Uyb0RvYy54bWxQSwECLQAUAAYACAAAACEAc0A4P+MAAAAQAQAADwAA&#13;&#10;AAAAAAAAAAAAAAACBQAAZHJzL2Rvd25yZXYueG1sUEsFBgAAAAAEAAQA8wAAABIGAAAAAA==&#13;&#10;" fillcolor="#94c600 [3204]">
                <v:fill color2="#84b100 [2884]" rotate="t" focus="100%" type="gradient">
                  <o:fill v:ext="view" type="gradientUnscaled"/>
                </v:fill>
                <v:textbox>
                  <w:txbxContent>
                    <w:p w14:paraId="26DA5824" w14:textId="329925E6" w:rsidR="00192307" w:rsidRDefault="00192307" w:rsidP="00842A48">
                      <w:pPr>
                        <w:jc w:val="center"/>
                      </w:pPr>
                      <w:r>
                        <w:t>Taux d’intérêts plus bas</w:t>
                      </w:r>
                    </w:p>
                  </w:txbxContent>
                </v:textbox>
              </v:oval>
            </w:pict>
          </mc:Fallback>
        </mc:AlternateContent>
      </w:r>
      <w:r>
        <w:rPr>
          <w:noProof/>
          <w:lang w:eastAsia="fr-FR"/>
        </w:rPr>
        <mc:AlternateContent>
          <mc:Choice Requires="wps">
            <w:drawing>
              <wp:anchor distT="0" distB="0" distL="114300" distR="114300" simplePos="0" relativeHeight="253004800" behindDoc="0" locked="0" layoutInCell="1" allowOverlap="1" wp14:anchorId="78522C8C" wp14:editId="4834E19E">
                <wp:simplePos x="0" y="0"/>
                <wp:positionH relativeFrom="column">
                  <wp:posOffset>0</wp:posOffset>
                </wp:positionH>
                <wp:positionV relativeFrom="paragraph">
                  <wp:posOffset>177800</wp:posOffset>
                </wp:positionV>
                <wp:extent cx="2400300" cy="2400300"/>
                <wp:effectExtent l="76200" t="76200" r="38100" b="63500"/>
                <wp:wrapNone/>
                <wp:docPr id="693" name="Ellipse 693"/>
                <wp:cNvGraphicFramePr/>
                <a:graphic xmlns:a="http://schemas.openxmlformats.org/drawingml/2006/main">
                  <a:graphicData uri="http://schemas.microsoft.com/office/word/2010/wordprocessingShape">
                    <wps:wsp>
                      <wps:cNvSpPr/>
                      <wps:spPr>
                        <a:xfrm>
                          <a:off x="0" y="0"/>
                          <a:ext cx="2400300" cy="2400300"/>
                        </a:xfrm>
                        <a:prstGeom prst="ellipse">
                          <a:avLst/>
                        </a:prstGeom>
                        <a:solidFill>
                          <a:srgbClr val="C6012C"/>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05BF7D" w14:textId="4468CCCC" w:rsidR="00192307" w:rsidRDefault="00192307" w:rsidP="00842A48">
                            <w:pPr>
                              <w:jc w:val="center"/>
                            </w:pPr>
                            <w:r>
                              <w:t>Montant autorisé en croissance (relié au prêt hypothécaire)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8522C8C" id="Ellipse 693" o:spid="_x0000_s1827" style="position:absolute;left:0;text-align:left;margin-left:0;margin-top:14pt;width:189pt;height:189pt;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2MvrgIAALkFAAAOAAAAZHJzL2Uyb0RvYy54bWysVNtu1DAQfUfiHyy/p3Gy91WzVdglvCCo&#13;&#10;WvgAr+NsLDl2sN29CPHvjJ3LFoqohMiDYyczZ+acmfHt3bmR6MiNFVplOLkhGHHFdCnUIcNfvxTR&#13;&#10;EiPrqCqp1Ipn+MItvtu8fXN7atc81bWWJTcIQJRdn9oM18616zi2rOYNtTe65Qp+Vto01MHRHOLS&#13;&#10;0BOgNzJOCZnHJ23K1mjGrYWvu+4n3gT8quLMfa4qyx2SGYbcXFhNWPd+jTe3dH0wtK0F69Og/5BF&#13;&#10;Q4WCoCPUjjqKnox4AdUIZrTVlbthuol1VQnGAwdgk5Df2DzWtOWBC4hj21Em+/9g2afjvUGizPB8&#13;&#10;NcFI0QaK9F5K0VqO/CcQ6NTaNdg9tvemP1nYerbnyjT+DTzQOYh6GUXlZ4cYfEynhEwIaM/g33AA&#13;&#10;nPjq3hrrPnDdIL/JMO/CBz3p8aN1nfVg5QNaLUVZCCnDwRz2W2nQkUKRt3OSpFufNgT4xUyqv3uS&#13;&#10;8Lz0BJzOlYd+6vIBbMYVn5Qek4FqhvbZa+Nq3XdUYbRyHhEgxKF2D+KAjIDJcLXh/N5hVApoRicD&#13;&#10;V6OhTWnXojAtQU/Dj6AaAQ3h6XMboDqK1zRsOylDLJAesvRRfRFCG34v8jyd7ya7aLdcLaLpnqfR&#13;&#10;siDT6F0+nSXbxaJIdosfXapXp+1skeaL2Sqa57MkmiZkGeU5SaNdkZOcTIvtavouOIFGQ9DYt0vX&#13;&#10;IGHnLpIHAdQDr6DToCWSQDfMOB8LRxkwccnA0Vt7twqKPDpOXnfs7QP5UK/ROX3duavwEBlqNzo3&#13;&#10;QmnzJwA5plx19lCVZ7z91p335zBii+s87XV5gcE7wc2TYfvtiRqOEVWs1tAPzJnhsHXhsvJ0lM6f&#13;&#10;nK5EGAeP22H08eB+CP3Qd56/gJ6fg9X1xt38BAAA//8DAFBLAwQUAAYACAAAACEARiDqcN8AAAAM&#13;&#10;AQAADwAAAGRycy9kb3ducmV2LnhtbEyPW0sDMRCF3wX/QxjBN5u0Si3bzRZRBEG8teJzdjPdXdxM&#13;&#10;QpJ213/v9Elf5sJhvjmn3ExuEEeMqfekYT5TIJAab3tqNXzuHq9WIFI2ZM3gCTX8YIJNdX5WmsL6&#13;&#10;kT7wuM2tYAilwmjocg6FlKnp0Jk08wGJtb2PzmReYyttNCPD3SAXSi2lMz3xh84EvO+w+d4enIab&#13;&#10;1ymY96+EYXzrX7x7quvdc9T68mJ6WHO5W4PIOOW/CzhlYP9QsbHaH8gmMWjgNFnDYsWd1evb01Az&#13;&#10;Xy0VyKqU/0NUvwAAAP//AwBQSwECLQAUAAYACAAAACEAtoM4kv4AAADhAQAAEwAAAAAAAAAAAAAA&#13;&#10;AAAAAAAAW0NvbnRlbnRfVHlwZXNdLnhtbFBLAQItABQABgAIAAAAIQA4/SH/1gAAAJQBAAALAAAA&#13;&#10;AAAAAAAAAAAAAC8BAABfcmVscy8ucmVsc1BLAQItABQABgAIAAAAIQD5c2MvrgIAALkFAAAOAAAA&#13;&#10;AAAAAAAAAAAAAC4CAABkcnMvZTJvRG9jLnhtbFBLAQItABQABgAIAAAAIQBGIOpw3wAAAAwBAAAP&#13;&#10;AAAAAAAAAAAAAAAAAAgFAABkcnMvZG93bnJldi54bWxQSwUGAAAAAAQABADzAAAAFAYAAAAA&#13;&#10;" fillcolor="#c6012c">
                <v:textbox>
                  <w:txbxContent>
                    <w:p w14:paraId="7805BF7D" w14:textId="4468CCCC" w:rsidR="00192307" w:rsidRDefault="00192307" w:rsidP="00842A48">
                      <w:pPr>
                        <w:jc w:val="center"/>
                      </w:pPr>
                      <w:r>
                        <w:t>Montant autorisé en croissance (relié au prêt hypothécaire)</w:t>
                      </w:r>
                    </w:p>
                  </w:txbxContent>
                </v:textbox>
              </v:oval>
            </w:pict>
          </mc:Fallback>
        </mc:AlternateContent>
      </w:r>
    </w:p>
    <w:p w14:paraId="68140D3D" w14:textId="2DAFEE5F" w:rsidR="00A844B6" w:rsidRDefault="00A844B6" w:rsidP="000308E2"/>
    <w:p w14:paraId="64EED0AF" w14:textId="5F0A980D" w:rsidR="00463EAB" w:rsidRDefault="00463EAB" w:rsidP="000308E2"/>
    <w:p w14:paraId="7865CFBC" w14:textId="04B147EE" w:rsidR="00842A48" w:rsidRDefault="00842A48" w:rsidP="000308E2"/>
    <w:p w14:paraId="74DF4545" w14:textId="116F5AAC" w:rsidR="00842A48" w:rsidRDefault="00842A48" w:rsidP="000308E2"/>
    <w:p w14:paraId="11670CD3" w14:textId="3DA0AF78" w:rsidR="00842A48" w:rsidRDefault="00842A48" w:rsidP="000308E2"/>
    <w:p w14:paraId="3963C01D" w14:textId="77777777" w:rsidR="00842A48" w:rsidRDefault="00842A48" w:rsidP="000308E2"/>
    <w:p w14:paraId="42CDDA9F" w14:textId="77777777" w:rsidR="00842A48" w:rsidRDefault="00842A48" w:rsidP="000308E2"/>
    <w:p w14:paraId="34717083" w14:textId="77777777" w:rsidR="00842A48" w:rsidRDefault="00842A48" w:rsidP="000308E2"/>
    <w:p w14:paraId="7EF62295" w14:textId="77777777" w:rsidR="00842A48" w:rsidRPr="00463EAB" w:rsidRDefault="00842A48" w:rsidP="000308E2">
      <w:pPr>
        <w:rPr>
          <w:color w:val="800000"/>
        </w:rPr>
      </w:pPr>
    </w:p>
    <w:p w14:paraId="38C8B1E0" w14:textId="77777777" w:rsidR="00463EAB" w:rsidRDefault="00463EAB" w:rsidP="002F4BC2"/>
    <w:p w14:paraId="7692C785" w14:textId="77777777" w:rsidR="00842A48" w:rsidRDefault="00842A48" w:rsidP="002F4BC2"/>
    <w:p w14:paraId="77FD2609" w14:textId="77777777" w:rsidR="00842A48" w:rsidRDefault="00842A48" w:rsidP="002F4BC2"/>
    <w:p w14:paraId="11DF28EB" w14:textId="77777777" w:rsidR="00842A48" w:rsidRDefault="00842A48" w:rsidP="002F4BC2"/>
    <w:p w14:paraId="4A6E3DA6" w14:textId="77777777" w:rsidR="00AA4BF4" w:rsidRDefault="00AA4BF4" w:rsidP="002F4BC2"/>
    <w:p w14:paraId="543131DD" w14:textId="77777777" w:rsidR="00A844B6" w:rsidRDefault="00A844B6" w:rsidP="002F4BC2"/>
    <w:p w14:paraId="7E52D229" w14:textId="77777777" w:rsidR="00A844B6" w:rsidRDefault="00A844B6" w:rsidP="002F4BC2"/>
    <w:p w14:paraId="45A916B0" w14:textId="7A49E789" w:rsidR="00842A48" w:rsidRDefault="00842A48" w:rsidP="002F4BC2">
      <w:r>
        <w:t>L’objectif de gestion sera donc de mettre en échec les deux pièges et utiliser à profit, au besoin, le principal avantage de la marge de crédit hypothécaire.</w:t>
      </w:r>
    </w:p>
    <w:p w14:paraId="02D83BAD" w14:textId="77777777" w:rsidR="00842A48" w:rsidRDefault="00842A48" w:rsidP="002F4BC2"/>
    <w:p w14:paraId="567EF242" w14:textId="51853460" w:rsidR="00D26B9A" w:rsidRDefault="00AE1C5E" w:rsidP="00980515">
      <w:r>
        <w:t xml:space="preserve">Le plus grand </w:t>
      </w:r>
      <w:r w:rsidR="00980515">
        <w:t xml:space="preserve">problème initié par ce crédit à grande accessibilité, à petit taux d’intérêt, sans obligations de remboursement est la culture du Plus Petit Paiement Possible (PPPP) qu’il incite. Les consommateurs ne tiennent </w:t>
      </w:r>
      <w:r w:rsidR="00980515">
        <w:lastRenderedPageBreak/>
        <w:t xml:space="preserve">pas compte de la </w:t>
      </w:r>
      <w:r w:rsidR="00980515" w:rsidRPr="00980515">
        <w:rPr>
          <w:color w:val="FF6700" w:themeColor="accent3"/>
        </w:rPr>
        <w:t>DURÉE</w:t>
      </w:r>
      <w:r w:rsidR="00980515">
        <w:t xml:space="preserve"> du financement et le coût d’achat du bien, ils ne considèrent que le petit pai</w:t>
      </w:r>
      <w:r w:rsidR="00AF39CA">
        <w:t>e</w:t>
      </w:r>
      <w:r w:rsidR="00980515">
        <w:t xml:space="preserve">ment à faire et le petit taux d’intérêt qui lui est imputé. Pourtant, </w:t>
      </w:r>
      <w:r w:rsidR="00D26B9A">
        <w:t>la longue durée qui est l’allié du PPPP est</w:t>
      </w:r>
      <w:r w:rsidR="009B1D9D">
        <w:t xml:space="preserve"> </w:t>
      </w:r>
      <w:r w:rsidR="00D26B9A">
        <w:t>une variable toxique à la bonne santé financière. En voici une démon</w:t>
      </w:r>
      <w:r w:rsidR="00AF39CA">
        <w:t>s</w:t>
      </w:r>
      <w:r w:rsidR="00D26B9A">
        <w:t>tration.</w:t>
      </w:r>
    </w:p>
    <w:p w14:paraId="0DD4EEC6" w14:textId="5E0F6F89" w:rsidR="004D1F1A" w:rsidRDefault="00980515" w:rsidP="00980515">
      <w:r>
        <w:t xml:space="preserve"> </w:t>
      </w:r>
    </w:p>
    <w:p w14:paraId="61A9AF52" w14:textId="05CC3A14" w:rsidR="00BB3989" w:rsidRPr="00611FEC" w:rsidRDefault="00BB3989" w:rsidP="00E30DE4">
      <w:pPr>
        <w:pStyle w:val="Paragraphedeliste"/>
        <w:numPr>
          <w:ilvl w:val="0"/>
          <w:numId w:val="61"/>
        </w:numPr>
      </w:pPr>
      <w:r w:rsidRPr="00611FEC">
        <w:rPr>
          <w:color w:val="FF6700" w:themeColor="accent3"/>
        </w:rPr>
        <w:t xml:space="preserve">EXEMPLE </w:t>
      </w:r>
      <w:r w:rsidR="00491A78">
        <w:rPr>
          <w:color w:val="FF6700" w:themeColor="accent3"/>
        </w:rPr>
        <w:t>23</w:t>
      </w:r>
      <w:r w:rsidRPr="00611FEC">
        <w:rPr>
          <w:color w:val="FF6700" w:themeColor="accent3"/>
        </w:rPr>
        <w:tab/>
      </w:r>
      <w:r w:rsidRPr="00611FEC">
        <w:rPr>
          <w:color w:val="FF6700" w:themeColor="accent3"/>
        </w:rPr>
        <w:tab/>
      </w:r>
    </w:p>
    <w:p w14:paraId="3CD8D435" w14:textId="77777777" w:rsidR="004D1F1A" w:rsidRPr="00611FEC" w:rsidRDefault="004D1F1A" w:rsidP="00BB3989">
      <w:pPr>
        <w:ind w:left="360"/>
      </w:pPr>
    </w:p>
    <w:p w14:paraId="38585CF3" w14:textId="7B819E5A" w:rsidR="00BB3989" w:rsidRDefault="009B79A5" w:rsidP="00BB3989">
      <w:r w:rsidRPr="00322911">
        <w:rPr>
          <w:noProof/>
          <w:lang w:eastAsia="fr-FR"/>
        </w:rPr>
        <w:drawing>
          <wp:anchor distT="0" distB="0" distL="114300" distR="114300" simplePos="0" relativeHeight="253016064" behindDoc="0" locked="0" layoutInCell="1" allowOverlap="1" wp14:anchorId="6FB20E89" wp14:editId="30EA29AD">
            <wp:simplePos x="0" y="0"/>
            <wp:positionH relativeFrom="column">
              <wp:posOffset>8343900</wp:posOffset>
            </wp:positionH>
            <wp:positionV relativeFrom="paragraph">
              <wp:posOffset>364490</wp:posOffset>
            </wp:positionV>
            <wp:extent cx="685800" cy="779145"/>
            <wp:effectExtent l="0" t="0" r="0" b="8255"/>
            <wp:wrapNone/>
            <wp:docPr id="736" name="Image 736"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3014016" behindDoc="0" locked="0" layoutInCell="1" allowOverlap="1" wp14:anchorId="1AC32822" wp14:editId="6BF85538">
            <wp:simplePos x="0" y="0"/>
            <wp:positionH relativeFrom="column">
              <wp:posOffset>-643890</wp:posOffset>
            </wp:positionH>
            <wp:positionV relativeFrom="paragraph">
              <wp:posOffset>411480</wp:posOffset>
            </wp:positionV>
            <wp:extent cx="383540" cy="723265"/>
            <wp:effectExtent l="177800" t="50800" r="99060" b="64135"/>
            <wp:wrapNone/>
            <wp:docPr id="735" name="Imag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B3989">
        <w:t xml:space="preserve">Prenons les informations suivantes concernant l’achat d’un spacieux SPA. Dans un cas, </w:t>
      </w:r>
      <w:r w:rsidR="00BB3989" w:rsidRPr="00647BA9">
        <w:rPr>
          <w:color w:val="008000"/>
        </w:rPr>
        <w:t>Marie Richer</w:t>
      </w:r>
      <w:r w:rsidR="00BB3989">
        <w:rPr>
          <w:color w:val="008000"/>
        </w:rPr>
        <w:t xml:space="preserve"> </w:t>
      </w:r>
      <w:r w:rsidR="00BB3989" w:rsidRPr="00BB3989">
        <w:t>se résou</w:t>
      </w:r>
      <w:r w:rsidR="00AF39CA">
        <w:t>t</w:t>
      </w:r>
      <w:r w:rsidR="00BB3989" w:rsidRPr="00BB3989">
        <w:t xml:space="preserve"> à financer l’achat à l’aide d’un prêt à terme personnel</w:t>
      </w:r>
      <w:r w:rsidR="00BB3989">
        <w:rPr>
          <w:color w:val="008000"/>
        </w:rPr>
        <w:t xml:space="preserve">, </w:t>
      </w:r>
      <w:r w:rsidR="00BB3989" w:rsidRPr="00BB3989">
        <w:t>dans l’autre cas</w:t>
      </w:r>
      <w:r w:rsidR="00BB3989">
        <w:rPr>
          <w:color w:val="008000"/>
        </w:rPr>
        <w:t xml:space="preserve">, </w:t>
      </w:r>
      <w:r w:rsidR="00BB3989" w:rsidRPr="00AF32A3">
        <w:rPr>
          <w:color w:val="FF0000"/>
        </w:rPr>
        <w:t>Jean Faucher</w:t>
      </w:r>
      <w:r w:rsidR="00BB3989">
        <w:rPr>
          <w:color w:val="FF0000"/>
        </w:rPr>
        <w:t xml:space="preserve"> </w:t>
      </w:r>
      <w:r w:rsidR="00BB3989" w:rsidRPr="00BB3989">
        <w:t xml:space="preserve">prend la voie du plus </w:t>
      </w:r>
      <w:r w:rsidR="001A643E">
        <w:t>p</w:t>
      </w:r>
      <w:r w:rsidR="00BB3989" w:rsidRPr="00BB3989">
        <w:t>etit paiement possible, sans intérêts (au</w:t>
      </w:r>
      <w:r w:rsidR="00BB3989">
        <w:t>x</w:t>
      </w:r>
      <w:r w:rsidR="00BB3989" w:rsidRPr="00BB3989">
        <w:t xml:space="preserve"> dire</w:t>
      </w:r>
      <w:r w:rsidR="00BB3989">
        <w:t>s</w:t>
      </w:r>
      <w:r w:rsidR="00BB3989" w:rsidRPr="00BB3989">
        <w:t xml:space="preserve"> du commerçant). </w:t>
      </w:r>
    </w:p>
    <w:p w14:paraId="53D4EDC8" w14:textId="5D5B80C2" w:rsidR="001A643E" w:rsidRPr="00BB3989" w:rsidRDefault="001A643E" w:rsidP="00BB3989"/>
    <w:tbl>
      <w:tblPr>
        <w:tblStyle w:val="Grilledutableau"/>
        <w:tblpPr w:leftFromText="141" w:rightFromText="141" w:vertAnchor="page" w:horzAnchor="page" w:tblpX="1346" w:tblpY="42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9B79A5" w14:paraId="79D9BAED" w14:textId="77777777" w:rsidTr="009B79A5">
        <w:tc>
          <w:tcPr>
            <w:tcW w:w="6573" w:type="dxa"/>
            <w:gridSpan w:val="2"/>
            <w:shd w:val="clear" w:color="auto" w:fill="BFBFBF" w:themeFill="background1" w:themeFillShade="BF"/>
          </w:tcPr>
          <w:p w14:paraId="2D369CAF" w14:textId="77777777" w:rsidR="009B79A5" w:rsidRDefault="009B79A5" w:rsidP="009B79A5">
            <w:pPr>
              <w:jc w:val="center"/>
            </w:pPr>
            <w:r>
              <w:t>Informations - Marie Richer</w:t>
            </w:r>
          </w:p>
        </w:tc>
        <w:tc>
          <w:tcPr>
            <w:tcW w:w="6574" w:type="dxa"/>
            <w:gridSpan w:val="2"/>
            <w:shd w:val="clear" w:color="auto" w:fill="BFBFBF" w:themeFill="background1" w:themeFillShade="BF"/>
          </w:tcPr>
          <w:p w14:paraId="2325BD3E" w14:textId="77777777" w:rsidR="009B79A5" w:rsidRDefault="009B79A5" w:rsidP="009B79A5">
            <w:pPr>
              <w:jc w:val="center"/>
            </w:pPr>
            <w:r>
              <w:t>Informations - Jean Faucher</w:t>
            </w:r>
          </w:p>
        </w:tc>
      </w:tr>
      <w:tr w:rsidR="009B79A5" w14:paraId="17EF5624" w14:textId="77777777" w:rsidTr="009B79A5">
        <w:tc>
          <w:tcPr>
            <w:tcW w:w="3286" w:type="dxa"/>
            <w:shd w:val="clear" w:color="auto" w:fill="DFFF82" w:themeFill="accent1" w:themeFillTint="66"/>
          </w:tcPr>
          <w:p w14:paraId="30E51A46" w14:textId="77777777" w:rsidR="009B79A5" w:rsidRDefault="009B79A5" w:rsidP="009B79A5"/>
          <w:p w14:paraId="602DB2CA" w14:textId="77777777" w:rsidR="009B79A5" w:rsidRDefault="009B79A5" w:rsidP="009B79A5">
            <w:r>
              <w:t>Coût du SPA, avant taxes</w:t>
            </w:r>
          </w:p>
        </w:tc>
        <w:tc>
          <w:tcPr>
            <w:tcW w:w="3287" w:type="dxa"/>
            <w:shd w:val="clear" w:color="auto" w:fill="DFFF82" w:themeFill="accent1" w:themeFillTint="66"/>
          </w:tcPr>
          <w:p w14:paraId="5430D489" w14:textId="77777777" w:rsidR="009B79A5" w:rsidRDefault="009B79A5" w:rsidP="009B79A5">
            <w:pPr>
              <w:jc w:val="center"/>
            </w:pPr>
          </w:p>
          <w:p w14:paraId="70566DD9" w14:textId="77777777" w:rsidR="009B79A5" w:rsidRDefault="009B79A5" w:rsidP="009B79A5">
            <w:pPr>
              <w:tabs>
                <w:tab w:val="right" w:pos="3071"/>
              </w:tabs>
              <w:jc w:val="center"/>
            </w:pPr>
            <w:r>
              <w:t>7 000 $</w:t>
            </w:r>
          </w:p>
        </w:tc>
        <w:tc>
          <w:tcPr>
            <w:tcW w:w="3287" w:type="dxa"/>
            <w:shd w:val="clear" w:color="auto" w:fill="74A510" w:themeFill="background2" w:themeFillShade="80"/>
          </w:tcPr>
          <w:p w14:paraId="3EC1151E" w14:textId="77777777" w:rsidR="009B79A5" w:rsidRDefault="009B79A5" w:rsidP="009B79A5"/>
          <w:p w14:paraId="10540056" w14:textId="77777777" w:rsidR="009B79A5" w:rsidRDefault="009B79A5" w:rsidP="009B79A5">
            <w:r>
              <w:t>Coût du SPA, avant taxes</w:t>
            </w:r>
          </w:p>
        </w:tc>
        <w:tc>
          <w:tcPr>
            <w:tcW w:w="3287" w:type="dxa"/>
            <w:shd w:val="clear" w:color="auto" w:fill="74A510" w:themeFill="background2" w:themeFillShade="80"/>
          </w:tcPr>
          <w:p w14:paraId="019D8DF5" w14:textId="77777777" w:rsidR="009B79A5" w:rsidRDefault="009B79A5" w:rsidP="009B79A5">
            <w:pPr>
              <w:jc w:val="center"/>
            </w:pPr>
          </w:p>
          <w:p w14:paraId="145B91A6" w14:textId="77777777" w:rsidR="009B79A5" w:rsidRDefault="009B79A5" w:rsidP="009B79A5">
            <w:pPr>
              <w:jc w:val="center"/>
            </w:pPr>
            <w:r>
              <w:t>7 000 $</w:t>
            </w:r>
          </w:p>
        </w:tc>
      </w:tr>
      <w:tr w:rsidR="009B79A5" w14:paraId="658438B1" w14:textId="77777777" w:rsidTr="009B79A5">
        <w:tc>
          <w:tcPr>
            <w:tcW w:w="3286" w:type="dxa"/>
            <w:shd w:val="clear" w:color="auto" w:fill="DFFF82" w:themeFill="accent1" w:themeFillTint="66"/>
          </w:tcPr>
          <w:p w14:paraId="53C850F9" w14:textId="77777777" w:rsidR="009B79A5" w:rsidRDefault="009B79A5" w:rsidP="009B79A5">
            <w:r>
              <w:t>Taxes</w:t>
            </w:r>
          </w:p>
        </w:tc>
        <w:tc>
          <w:tcPr>
            <w:tcW w:w="3287" w:type="dxa"/>
            <w:shd w:val="clear" w:color="auto" w:fill="DFFF82" w:themeFill="accent1" w:themeFillTint="66"/>
          </w:tcPr>
          <w:p w14:paraId="46D730E4" w14:textId="27027AB8" w:rsidR="009B79A5" w:rsidRDefault="009B79A5" w:rsidP="009B79A5">
            <w:pPr>
              <w:jc w:val="center"/>
            </w:pPr>
            <w:r>
              <w:t>nul</w:t>
            </w:r>
            <w:r w:rsidR="009B1D9D">
              <w:t>les</w:t>
            </w:r>
          </w:p>
        </w:tc>
        <w:tc>
          <w:tcPr>
            <w:tcW w:w="3287" w:type="dxa"/>
            <w:shd w:val="clear" w:color="auto" w:fill="74A510" w:themeFill="background2" w:themeFillShade="80"/>
          </w:tcPr>
          <w:p w14:paraId="487B8779" w14:textId="77777777" w:rsidR="009B79A5" w:rsidRDefault="009B79A5" w:rsidP="009B79A5">
            <w:r>
              <w:t>Taxes</w:t>
            </w:r>
          </w:p>
        </w:tc>
        <w:tc>
          <w:tcPr>
            <w:tcW w:w="3287" w:type="dxa"/>
            <w:shd w:val="clear" w:color="auto" w:fill="74A510" w:themeFill="background2" w:themeFillShade="80"/>
          </w:tcPr>
          <w:p w14:paraId="46091555" w14:textId="77777777" w:rsidR="009B79A5" w:rsidRDefault="009B79A5" w:rsidP="009B79A5">
            <w:pPr>
              <w:jc w:val="center"/>
            </w:pPr>
            <w:r>
              <w:t>15 %</w:t>
            </w:r>
          </w:p>
        </w:tc>
      </w:tr>
      <w:tr w:rsidR="009B79A5" w14:paraId="35F2F001" w14:textId="77777777" w:rsidTr="009B79A5">
        <w:tc>
          <w:tcPr>
            <w:tcW w:w="3286" w:type="dxa"/>
            <w:shd w:val="clear" w:color="auto" w:fill="DFFF82" w:themeFill="accent1" w:themeFillTint="66"/>
          </w:tcPr>
          <w:p w14:paraId="1C7FBDD6" w14:textId="77777777" w:rsidR="009B79A5" w:rsidRDefault="009B79A5" w:rsidP="009B79A5">
            <w:r>
              <w:t>Taux d’intérêt</w:t>
            </w:r>
          </w:p>
        </w:tc>
        <w:tc>
          <w:tcPr>
            <w:tcW w:w="3287" w:type="dxa"/>
            <w:shd w:val="clear" w:color="auto" w:fill="DFFF82" w:themeFill="accent1" w:themeFillTint="66"/>
          </w:tcPr>
          <w:p w14:paraId="6BA284EB" w14:textId="77777777" w:rsidR="009B79A5" w:rsidRDefault="009B79A5" w:rsidP="009B79A5">
            <w:pPr>
              <w:jc w:val="center"/>
            </w:pPr>
            <w:r>
              <w:t>5 %</w:t>
            </w:r>
          </w:p>
        </w:tc>
        <w:tc>
          <w:tcPr>
            <w:tcW w:w="3287" w:type="dxa"/>
            <w:shd w:val="clear" w:color="auto" w:fill="74A510" w:themeFill="background2" w:themeFillShade="80"/>
          </w:tcPr>
          <w:p w14:paraId="54D224D4" w14:textId="77777777" w:rsidR="009B79A5" w:rsidRDefault="009B79A5" w:rsidP="009B79A5">
            <w:r>
              <w:t>Taux d’intérêt</w:t>
            </w:r>
          </w:p>
        </w:tc>
        <w:tc>
          <w:tcPr>
            <w:tcW w:w="3287" w:type="dxa"/>
            <w:shd w:val="clear" w:color="auto" w:fill="74A510" w:themeFill="background2" w:themeFillShade="80"/>
          </w:tcPr>
          <w:p w14:paraId="1CDBC3CA" w14:textId="77777777" w:rsidR="009B79A5" w:rsidRDefault="009B79A5" w:rsidP="009B79A5">
            <w:pPr>
              <w:jc w:val="center"/>
            </w:pPr>
            <w:r>
              <w:t>nul</w:t>
            </w:r>
          </w:p>
        </w:tc>
      </w:tr>
      <w:tr w:rsidR="009B79A5" w14:paraId="16B2128B" w14:textId="77777777" w:rsidTr="009B79A5">
        <w:tc>
          <w:tcPr>
            <w:tcW w:w="3286" w:type="dxa"/>
            <w:shd w:val="clear" w:color="auto" w:fill="DFFF82" w:themeFill="accent1" w:themeFillTint="66"/>
          </w:tcPr>
          <w:p w14:paraId="43EE251D" w14:textId="77777777" w:rsidR="009B79A5" w:rsidRDefault="009B79A5" w:rsidP="009B79A5">
            <w:r>
              <w:t>Durée</w:t>
            </w:r>
          </w:p>
        </w:tc>
        <w:tc>
          <w:tcPr>
            <w:tcW w:w="3287" w:type="dxa"/>
            <w:shd w:val="clear" w:color="auto" w:fill="DFFF82" w:themeFill="accent1" w:themeFillTint="66"/>
          </w:tcPr>
          <w:p w14:paraId="22129FB4" w14:textId="77777777" w:rsidR="009B79A5" w:rsidRDefault="009B79A5" w:rsidP="009B79A5">
            <w:pPr>
              <w:jc w:val="center"/>
            </w:pPr>
            <w:r>
              <w:t>Sur 2 ans</w:t>
            </w:r>
          </w:p>
        </w:tc>
        <w:tc>
          <w:tcPr>
            <w:tcW w:w="3287" w:type="dxa"/>
            <w:shd w:val="clear" w:color="auto" w:fill="74A510" w:themeFill="background2" w:themeFillShade="80"/>
          </w:tcPr>
          <w:p w14:paraId="3F8591E2" w14:textId="77777777" w:rsidR="009B79A5" w:rsidRDefault="009B79A5" w:rsidP="009B79A5">
            <w:r>
              <w:t>Durée</w:t>
            </w:r>
          </w:p>
        </w:tc>
        <w:tc>
          <w:tcPr>
            <w:tcW w:w="3287" w:type="dxa"/>
            <w:shd w:val="clear" w:color="auto" w:fill="74A510" w:themeFill="background2" w:themeFillShade="80"/>
          </w:tcPr>
          <w:p w14:paraId="023A6E9C" w14:textId="77777777" w:rsidR="009B79A5" w:rsidRDefault="009B79A5" w:rsidP="009B79A5">
            <w:pPr>
              <w:jc w:val="center"/>
            </w:pPr>
            <w:r>
              <w:t>Sur 8 ans</w:t>
            </w:r>
          </w:p>
        </w:tc>
      </w:tr>
      <w:tr w:rsidR="009B79A5" w14:paraId="4CB8B61B" w14:textId="77777777" w:rsidTr="009B79A5">
        <w:tc>
          <w:tcPr>
            <w:tcW w:w="3286" w:type="dxa"/>
            <w:shd w:val="clear" w:color="auto" w:fill="DFFF82" w:themeFill="accent1" w:themeFillTint="66"/>
          </w:tcPr>
          <w:p w14:paraId="487E16FF" w14:textId="77777777" w:rsidR="009B79A5" w:rsidRDefault="009B79A5" w:rsidP="009B79A5">
            <w:r>
              <w:t>Fréquence des paiements</w:t>
            </w:r>
          </w:p>
        </w:tc>
        <w:tc>
          <w:tcPr>
            <w:tcW w:w="3287" w:type="dxa"/>
            <w:shd w:val="clear" w:color="auto" w:fill="DFFF82" w:themeFill="accent1" w:themeFillTint="66"/>
          </w:tcPr>
          <w:p w14:paraId="2844FD78" w14:textId="77777777" w:rsidR="009B79A5" w:rsidRDefault="009B79A5" w:rsidP="009B79A5">
            <w:pPr>
              <w:jc w:val="center"/>
            </w:pPr>
            <w:r>
              <w:t>Mensuel</w:t>
            </w:r>
          </w:p>
        </w:tc>
        <w:tc>
          <w:tcPr>
            <w:tcW w:w="3287" w:type="dxa"/>
            <w:shd w:val="clear" w:color="auto" w:fill="74A510" w:themeFill="background2" w:themeFillShade="80"/>
          </w:tcPr>
          <w:p w14:paraId="79BCAD59" w14:textId="77777777" w:rsidR="009B79A5" w:rsidRDefault="009B79A5" w:rsidP="009B79A5">
            <w:r>
              <w:t>Fréquence des paiements</w:t>
            </w:r>
          </w:p>
        </w:tc>
        <w:tc>
          <w:tcPr>
            <w:tcW w:w="3287" w:type="dxa"/>
            <w:shd w:val="clear" w:color="auto" w:fill="74A510" w:themeFill="background2" w:themeFillShade="80"/>
          </w:tcPr>
          <w:p w14:paraId="5653177B" w14:textId="77777777" w:rsidR="009B79A5" w:rsidRDefault="009B79A5" w:rsidP="009B79A5">
            <w:pPr>
              <w:jc w:val="center"/>
            </w:pPr>
            <w:r>
              <w:t>Mensuel</w:t>
            </w:r>
          </w:p>
        </w:tc>
      </w:tr>
      <w:tr w:rsidR="009B79A5" w14:paraId="4A8690DB" w14:textId="77777777" w:rsidTr="009B79A5">
        <w:tc>
          <w:tcPr>
            <w:tcW w:w="3286" w:type="dxa"/>
            <w:shd w:val="clear" w:color="auto" w:fill="DFFF82" w:themeFill="accent1" w:themeFillTint="66"/>
          </w:tcPr>
          <w:p w14:paraId="652EFD47" w14:textId="77777777" w:rsidR="009B79A5" w:rsidRDefault="009B79A5" w:rsidP="009B79A5">
            <w:r>
              <w:t xml:space="preserve">Solde marge de crédit </w:t>
            </w:r>
          </w:p>
        </w:tc>
        <w:tc>
          <w:tcPr>
            <w:tcW w:w="3287" w:type="dxa"/>
            <w:shd w:val="clear" w:color="auto" w:fill="DFFF82" w:themeFill="accent1" w:themeFillTint="66"/>
          </w:tcPr>
          <w:p w14:paraId="56B773F8" w14:textId="77777777" w:rsidR="009B79A5" w:rsidRDefault="009B79A5" w:rsidP="009B79A5">
            <w:pPr>
              <w:jc w:val="center"/>
            </w:pPr>
            <w:r>
              <w:t>nul</w:t>
            </w:r>
          </w:p>
        </w:tc>
        <w:tc>
          <w:tcPr>
            <w:tcW w:w="3287" w:type="dxa"/>
            <w:shd w:val="clear" w:color="auto" w:fill="74A510" w:themeFill="background2" w:themeFillShade="80"/>
          </w:tcPr>
          <w:p w14:paraId="56E8CF81" w14:textId="77777777" w:rsidR="009B79A5" w:rsidRDefault="009B79A5" w:rsidP="009B79A5">
            <w:r>
              <w:t>Solde marge de crédit</w:t>
            </w:r>
          </w:p>
        </w:tc>
        <w:tc>
          <w:tcPr>
            <w:tcW w:w="3287" w:type="dxa"/>
            <w:shd w:val="clear" w:color="auto" w:fill="74A510" w:themeFill="background2" w:themeFillShade="80"/>
          </w:tcPr>
          <w:p w14:paraId="3C6D5C9C" w14:textId="77777777" w:rsidR="009B79A5" w:rsidRDefault="009B79A5" w:rsidP="009B79A5">
            <w:pPr>
              <w:jc w:val="center"/>
            </w:pPr>
            <w:r>
              <w:t>21 000 $</w:t>
            </w:r>
          </w:p>
        </w:tc>
      </w:tr>
      <w:tr w:rsidR="009B79A5" w14:paraId="78CC0ED9" w14:textId="77777777" w:rsidTr="009B79A5">
        <w:tc>
          <w:tcPr>
            <w:tcW w:w="3286" w:type="dxa"/>
            <w:shd w:val="clear" w:color="auto" w:fill="DFFF82" w:themeFill="accent1" w:themeFillTint="66"/>
          </w:tcPr>
          <w:p w14:paraId="5480C5C9" w14:textId="47629557" w:rsidR="009B79A5" w:rsidRDefault="009B79A5" w:rsidP="009B79A5">
            <w:r>
              <w:t>Solde autorisé</w:t>
            </w:r>
          </w:p>
        </w:tc>
        <w:tc>
          <w:tcPr>
            <w:tcW w:w="3287" w:type="dxa"/>
            <w:shd w:val="clear" w:color="auto" w:fill="DFFF82" w:themeFill="accent1" w:themeFillTint="66"/>
          </w:tcPr>
          <w:p w14:paraId="6B309C5D" w14:textId="7D183581" w:rsidR="009B79A5" w:rsidRDefault="00876C42" w:rsidP="009B79A5">
            <w:pPr>
              <w:jc w:val="center"/>
            </w:pPr>
            <w:r>
              <w:t>35 000 $</w:t>
            </w:r>
          </w:p>
        </w:tc>
        <w:tc>
          <w:tcPr>
            <w:tcW w:w="3287" w:type="dxa"/>
            <w:shd w:val="clear" w:color="auto" w:fill="74A510" w:themeFill="background2" w:themeFillShade="80"/>
          </w:tcPr>
          <w:p w14:paraId="42EB8EA6" w14:textId="2A25B821" w:rsidR="009B79A5" w:rsidRDefault="00876C42" w:rsidP="009B79A5">
            <w:r>
              <w:t>Solde autorisé</w:t>
            </w:r>
          </w:p>
        </w:tc>
        <w:tc>
          <w:tcPr>
            <w:tcW w:w="3287" w:type="dxa"/>
            <w:shd w:val="clear" w:color="auto" w:fill="74A510" w:themeFill="background2" w:themeFillShade="80"/>
          </w:tcPr>
          <w:p w14:paraId="61CC61AD" w14:textId="402A49DD" w:rsidR="009B79A5" w:rsidRDefault="00876C42" w:rsidP="009B79A5">
            <w:pPr>
              <w:jc w:val="center"/>
            </w:pPr>
            <w:r>
              <w:t>40 000 $</w:t>
            </w:r>
          </w:p>
        </w:tc>
      </w:tr>
      <w:tr w:rsidR="009B79A5" w14:paraId="72E4C851" w14:textId="77777777" w:rsidTr="009B79A5">
        <w:tc>
          <w:tcPr>
            <w:tcW w:w="3286" w:type="dxa"/>
            <w:shd w:val="clear" w:color="auto" w:fill="DFFF82" w:themeFill="accent1" w:themeFillTint="66"/>
          </w:tcPr>
          <w:p w14:paraId="277006A4" w14:textId="77777777" w:rsidR="009B79A5" w:rsidRDefault="009B79A5" w:rsidP="009B79A5">
            <w:r>
              <w:t>Taux d’intérêt marge</w:t>
            </w:r>
          </w:p>
        </w:tc>
        <w:tc>
          <w:tcPr>
            <w:tcW w:w="3287" w:type="dxa"/>
            <w:shd w:val="clear" w:color="auto" w:fill="DFFF82" w:themeFill="accent1" w:themeFillTint="66"/>
          </w:tcPr>
          <w:p w14:paraId="0FBB7655" w14:textId="77777777" w:rsidR="009B79A5" w:rsidRDefault="009B79A5" w:rsidP="009B79A5">
            <w:pPr>
              <w:jc w:val="center"/>
            </w:pPr>
            <w:r>
              <w:t>3 %</w:t>
            </w:r>
          </w:p>
        </w:tc>
        <w:tc>
          <w:tcPr>
            <w:tcW w:w="3287" w:type="dxa"/>
            <w:shd w:val="clear" w:color="auto" w:fill="74A510" w:themeFill="background2" w:themeFillShade="80"/>
          </w:tcPr>
          <w:p w14:paraId="25B74990" w14:textId="77777777" w:rsidR="009B79A5" w:rsidRDefault="009B79A5" w:rsidP="009B79A5">
            <w:r>
              <w:t>Taux d’intérêt marge</w:t>
            </w:r>
          </w:p>
        </w:tc>
        <w:tc>
          <w:tcPr>
            <w:tcW w:w="3287" w:type="dxa"/>
            <w:shd w:val="clear" w:color="auto" w:fill="74A510" w:themeFill="background2" w:themeFillShade="80"/>
          </w:tcPr>
          <w:p w14:paraId="038DD303" w14:textId="77777777" w:rsidR="009B79A5" w:rsidRDefault="009B79A5" w:rsidP="009B79A5">
            <w:pPr>
              <w:jc w:val="center"/>
            </w:pPr>
            <w:r>
              <w:t>3,5 %</w:t>
            </w:r>
          </w:p>
        </w:tc>
      </w:tr>
    </w:tbl>
    <w:p w14:paraId="2102B7DE" w14:textId="4B505B5D" w:rsidR="0016747A" w:rsidRDefault="00876C42" w:rsidP="002F4BC2">
      <w:r>
        <w:rPr>
          <w:noProof/>
          <w:lang w:eastAsia="fr-FR"/>
        </w:rPr>
        <mc:AlternateContent>
          <mc:Choice Requires="wps">
            <w:drawing>
              <wp:anchor distT="0" distB="0" distL="114300" distR="114300" simplePos="0" relativeHeight="253020160" behindDoc="0" locked="0" layoutInCell="1" allowOverlap="1" wp14:anchorId="1AB99CDF" wp14:editId="64CDD147">
                <wp:simplePos x="0" y="0"/>
                <wp:positionH relativeFrom="column">
                  <wp:posOffset>-800100</wp:posOffset>
                </wp:positionH>
                <wp:positionV relativeFrom="paragraph">
                  <wp:posOffset>1905</wp:posOffset>
                </wp:positionV>
                <wp:extent cx="457200" cy="457200"/>
                <wp:effectExtent l="0" t="0" r="25400" b="25400"/>
                <wp:wrapNone/>
                <wp:docPr id="743" name="Ellipse 74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1369D36F" w14:textId="7AB31CD7" w:rsidR="00192307" w:rsidRPr="00BF5FC4" w:rsidRDefault="00192307" w:rsidP="00131B7F">
                            <w:pPr>
                              <w:jc w:val="center"/>
                              <w:rPr>
                                <w:color w:val="FFFFFF" w:themeColor="background1"/>
                              </w:rPr>
                            </w:pPr>
                            <w:r>
                              <w:rPr>
                                <w:color w:val="FFFFFF" w:themeColor="background1"/>
                              </w:rPr>
                              <w:t>1</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B99CDF" id="Ellipse 743" o:spid="_x0000_s1828" style="position:absolute;left:0;text-align:left;margin-left:-63pt;margin-top:.15pt;width:36pt;height:36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xS+vQIAAKgFAAAOAAAAZHJzL2Uyb0RvYy54bWysVFtP2zAUfp+0/2D5PSQpKWkjUhTadZqE&#13;&#10;AA0mnl3HptEc27Pd29D++46dpFSMh2naS3Lsc//8nXN5tW8F2jJjGyVLnJ4lGDFJVd3I5xJ/e1xG&#13;&#10;E4ysI7ImQklW4gOz+Gr28cPlThdspNZK1MwgCCJtsdMlXjunizi2dM1aYs+UZhKUXJmWODia57g2&#13;&#10;ZAfRWxGPkuQi3ilTa6MosxZuF50Sz0J8zhl1d5xb5pAoMdTmwteE78p/49klKZ4N0euG9mWQf6ii&#13;&#10;JY2EpMdQC+II2pjmj1BtQ42yirszqtpYcd5QFnqAbtLkTTcPa6JZ6AXAsfoIk/1/Yent9t6gpi5x&#13;&#10;np1jJEkLj/RJiEZbhvwVALTTtgC7B31v+pMF0Xe756b1f+gD7QOohyOobO8QhctsnMNDYURB1csQ&#13;&#10;JX511sa6z0y1yAslZl3ygCbZ3ljXWQ9WPp2QcEcKyADqXurQfllW1ehicb6IFpNpHmUrNoomyySL&#13;&#10;rqtsnM7zfJku8l/dq/sCwxO9zKHEKh9Po4tqnEZZmkyiqkpG0WJZJVWSLefT7Do4QdVD0tij0uEQ&#13;&#10;JHcQrKvtK+MAKHR+HnoIVGZzYdCWAAmFS316iCQkWHoX3ghxdErfc6q/D069bWg60PtvHdlgHTIq&#13;&#10;6Y6ObSOVeS/ra6m8s4eyT3r1otuv9h17ptlAlZWqD8Apo7phs5ouG3jZG2LdPTEwXUAG2BjuDj5c&#13;&#10;qF2JVS9htFbm53v33h5ID1qMdjCtJbY/NsQwjMQXCeMwTbPMj3c4BJZhZE41q1ON3LRzBW+Rwm7S&#13;&#10;NIjgbJwYRG5U+wSLpfJZQUUkhdwlps4Mh7nrtgisJsqqKpjBSGvibuSDpj64R9rT9nH/RIzu6e2A&#13;&#10;QLdqmGxSvKF4Z+s9pao2TvEm8N9j3eHavwGsg0CifnX5fXN6DlavC3b2GwAA//8DAFBLAwQUAAYA&#13;&#10;CAAAACEAWcP27+MAAAANAQAADwAAAGRycy9kb3ducmV2LnhtbEyPS0/DMBCE70j8B2uRuKVO0zag&#13;&#10;NE7V8pC4koDg6MQmjvAjtd0m8OtZTnBZaTSa2fnK3Ww0OUsfBmcZLBcpEGk7JwbbM3hpHpNbICFy&#13;&#10;K7h2VjL4kgF21eVFyQvhJvssz3XsCZbYUHAGKsaxoDR0ShoeFm6UFr0P5w2PKH1PhecTlhtNszTN&#13;&#10;qeGDxQ+Kj/JOye6zPhkGvu3f+WEzvT697XVTq3X+/dAcGbu+mu+3ePZbIFHO8S8Bvwy4Hyoc1rqT&#13;&#10;FYFoBskyy5EoMlgBQT/ZrFG2DG6yFdCqpP8pqh8AAAD//wMAUEsBAi0AFAAGAAgAAAAhALaDOJL+&#13;&#10;AAAA4QEAABMAAAAAAAAAAAAAAAAAAAAAAFtDb250ZW50X1R5cGVzXS54bWxQSwECLQAUAAYACAAA&#13;&#10;ACEAOP0h/9YAAACUAQAACwAAAAAAAAAAAAAAAAAvAQAAX3JlbHMvLnJlbHNQSwECLQAUAAYACAAA&#13;&#10;ACEAMp8Uvr0CAACoBQAADgAAAAAAAAAAAAAAAAAuAgAAZHJzL2Uyb0RvYy54bWxQSwECLQAUAAYA&#13;&#10;CAAAACEAWcP27+MAAAANAQAADwAAAAAAAAAAAAAAAAAXBQAAZHJzL2Rvd25yZXYueG1sUEsFBgAA&#13;&#10;AAAEAAQA8wAAACcGAAAAAA==&#13;&#10;" fillcolor="black [3200]" strokecolor="white [3201]" strokeweight="1.75pt">
                <v:textbox>
                  <w:txbxContent>
                    <w:p w14:paraId="1369D36F" w14:textId="7AB31CD7" w:rsidR="00192307" w:rsidRPr="00BF5FC4" w:rsidRDefault="00192307" w:rsidP="00131B7F">
                      <w:pPr>
                        <w:jc w:val="center"/>
                        <w:rPr>
                          <w:color w:val="FFFFFF" w:themeColor="background1"/>
                        </w:rPr>
                      </w:pPr>
                      <w:r>
                        <w:rPr>
                          <w:color w:val="FFFFFF" w:themeColor="background1"/>
                        </w:rPr>
                        <w:t>1</w:t>
                      </w:r>
                      <w:r w:rsidRPr="00BF5FC4">
                        <w:rPr>
                          <w:color w:val="FFFFFF" w:themeColor="background1"/>
                        </w:rPr>
                        <w:t xml:space="preserve"> </w:t>
                      </w:r>
                    </w:p>
                  </w:txbxContent>
                </v:textbox>
              </v:oval>
            </w:pict>
          </mc:Fallback>
        </mc:AlternateContent>
      </w:r>
      <w:r w:rsidR="009B79A5">
        <w:rPr>
          <w:noProof/>
          <w:lang w:eastAsia="fr-FR"/>
        </w:rPr>
        <w:t xml:space="preserve"> </w:t>
      </w:r>
    </w:p>
    <w:tbl>
      <w:tblPr>
        <w:tblStyle w:val="Grilledutableau"/>
        <w:tblpPr w:leftFromText="141" w:rightFromText="141" w:vertAnchor="page" w:horzAnchor="page" w:tblpX="1346" w:tblpY="84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566E18" w14:paraId="5D033273" w14:textId="77777777" w:rsidTr="00566E18">
        <w:tc>
          <w:tcPr>
            <w:tcW w:w="6573" w:type="dxa"/>
            <w:gridSpan w:val="2"/>
            <w:shd w:val="clear" w:color="auto" w:fill="BFBFBF" w:themeFill="background1" w:themeFillShade="BF"/>
          </w:tcPr>
          <w:p w14:paraId="75D6C44B" w14:textId="476FCB1F" w:rsidR="00566E18" w:rsidRDefault="00566E18" w:rsidP="00566E18">
            <w:pPr>
              <w:jc w:val="center"/>
            </w:pPr>
            <w:r>
              <w:t>Résultats sommaires - Marie Richer</w:t>
            </w:r>
          </w:p>
        </w:tc>
        <w:tc>
          <w:tcPr>
            <w:tcW w:w="6574" w:type="dxa"/>
            <w:gridSpan w:val="2"/>
            <w:shd w:val="clear" w:color="auto" w:fill="BFBFBF" w:themeFill="background1" w:themeFillShade="BF"/>
          </w:tcPr>
          <w:p w14:paraId="4B35762B" w14:textId="2596DC4E" w:rsidR="00566E18" w:rsidRDefault="00566E18" w:rsidP="00566E18">
            <w:pPr>
              <w:jc w:val="center"/>
            </w:pPr>
            <w:r>
              <w:t>Résultats sommaire</w:t>
            </w:r>
            <w:r w:rsidR="00EA4636">
              <w:t>s</w:t>
            </w:r>
            <w:r>
              <w:t xml:space="preserve"> - Jean Faucher</w:t>
            </w:r>
          </w:p>
        </w:tc>
      </w:tr>
      <w:tr w:rsidR="00566E18" w14:paraId="6EE17C57" w14:textId="77777777" w:rsidTr="004D1F1A">
        <w:tc>
          <w:tcPr>
            <w:tcW w:w="3286" w:type="dxa"/>
            <w:shd w:val="clear" w:color="auto" w:fill="940010"/>
          </w:tcPr>
          <w:p w14:paraId="20F7DB67" w14:textId="66668A8F" w:rsidR="00566E18" w:rsidRDefault="00EA4636" w:rsidP="00EA4636">
            <w:r>
              <w:t>Versement</w:t>
            </w:r>
            <w:r w:rsidR="00746FB9">
              <w:t>s</w:t>
            </w:r>
            <w:r>
              <w:t xml:space="preserve"> mensuel</w:t>
            </w:r>
            <w:r w:rsidR="00746FB9">
              <w:t>s</w:t>
            </w:r>
          </w:p>
        </w:tc>
        <w:tc>
          <w:tcPr>
            <w:tcW w:w="3287" w:type="dxa"/>
            <w:shd w:val="clear" w:color="auto" w:fill="940010"/>
          </w:tcPr>
          <w:p w14:paraId="6ABC9650" w14:textId="2F5BA86A" w:rsidR="00566E18" w:rsidRDefault="00746FB9" w:rsidP="00746FB9">
            <w:pPr>
              <w:tabs>
                <w:tab w:val="right" w:pos="3071"/>
              </w:tabs>
              <w:jc w:val="center"/>
            </w:pPr>
            <w:r>
              <w:t>305,83</w:t>
            </w:r>
            <w:r w:rsidR="00566E18">
              <w:t xml:space="preserve"> $</w:t>
            </w:r>
          </w:p>
        </w:tc>
        <w:tc>
          <w:tcPr>
            <w:tcW w:w="3287" w:type="dxa"/>
            <w:shd w:val="clear" w:color="auto" w:fill="000000" w:themeFill="text1"/>
          </w:tcPr>
          <w:p w14:paraId="16DA074F" w14:textId="2158D058" w:rsidR="00566E18" w:rsidRDefault="00EA4636" w:rsidP="00EA4636">
            <w:r>
              <w:t>Versement</w:t>
            </w:r>
            <w:r w:rsidR="00746FB9">
              <w:t>s</w:t>
            </w:r>
            <w:r>
              <w:t xml:space="preserve"> mensuel</w:t>
            </w:r>
            <w:r w:rsidR="00746FB9">
              <w:t>s</w:t>
            </w:r>
          </w:p>
        </w:tc>
        <w:tc>
          <w:tcPr>
            <w:tcW w:w="3287" w:type="dxa"/>
            <w:shd w:val="clear" w:color="auto" w:fill="000000" w:themeFill="text1"/>
          </w:tcPr>
          <w:p w14:paraId="37951F60" w14:textId="76495C4F" w:rsidR="00566E18" w:rsidRDefault="00746FB9" w:rsidP="00746FB9">
            <w:pPr>
              <w:jc w:val="center"/>
            </w:pPr>
            <w:r>
              <w:t xml:space="preserve">83,85 </w:t>
            </w:r>
            <w:r w:rsidR="00566E18">
              <w:t>$</w:t>
            </w:r>
          </w:p>
        </w:tc>
      </w:tr>
      <w:tr w:rsidR="00566E18" w14:paraId="2C9E22E9" w14:textId="77777777" w:rsidTr="004D1F1A">
        <w:tc>
          <w:tcPr>
            <w:tcW w:w="3286" w:type="dxa"/>
            <w:shd w:val="clear" w:color="auto" w:fill="940010"/>
          </w:tcPr>
          <w:p w14:paraId="5B8ED0AB" w14:textId="77777777" w:rsidR="004D1F1A" w:rsidRDefault="004D1F1A" w:rsidP="00746FB9"/>
          <w:p w14:paraId="5B6C06F8" w14:textId="4CEFA4BD" w:rsidR="00566E18" w:rsidRDefault="00746FB9" w:rsidP="00746FB9">
            <w:r>
              <w:t>Total capital remboursé</w:t>
            </w:r>
          </w:p>
        </w:tc>
        <w:tc>
          <w:tcPr>
            <w:tcW w:w="3287" w:type="dxa"/>
            <w:shd w:val="clear" w:color="auto" w:fill="940010"/>
          </w:tcPr>
          <w:p w14:paraId="10E80B3D" w14:textId="77777777" w:rsidR="004D1F1A" w:rsidRDefault="004D1F1A" w:rsidP="00746FB9">
            <w:pPr>
              <w:jc w:val="center"/>
            </w:pPr>
          </w:p>
          <w:p w14:paraId="5A54518D" w14:textId="22F8E90D" w:rsidR="00566E18" w:rsidRDefault="00746FB9" w:rsidP="00746FB9">
            <w:pPr>
              <w:jc w:val="center"/>
            </w:pPr>
            <w:r>
              <w:t>7 000 $</w:t>
            </w:r>
          </w:p>
        </w:tc>
        <w:tc>
          <w:tcPr>
            <w:tcW w:w="3287" w:type="dxa"/>
            <w:shd w:val="clear" w:color="auto" w:fill="000000" w:themeFill="text1"/>
          </w:tcPr>
          <w:p w14:paraId="757F2706" w14:textId="77777777" w:rsidR="004D1F1A" w:rsidRDefault="004D1F1A" w:rsidP="00566E18"/>
          <w:p w14:paraId="6FC978EB" w14:textId="10E4A0F3" w:rsidR="00566E18" w:rsidRDefault="00746FB9" w:rsidP="00566E18">
            <w:r>
              <w:t>Total capital remboursé</w:t>
            </w:r>
          </w:p>
        </w:tc>
        <w:tc>
          <w:tcPr>
            <w:tcW w:w="3287" w:type="dxa"/>
            <w:shd w:val="clear" w:color="auto" w:fill="000000" w:themeFill="text1"/>
          </w:tcPr>
          <w:p w14:paraId="2A090DC9" w14:textId="77777777" w:rsidR="004D1F1A" w:rsidRDefault="004D1F1A" w:rsidP="00746FB9">
            <w:pPr>
              <w:jc w:val="center"/>
            </w:pPr>
          </w:p>
          <w:p w14:paraId="1F30C263" w14:textId="43BCA1E3" w:rsidR="00566E18" w:rsidRDefault="00746FB9" w:rsidP="00746FB9">
            <w:pPr>
              <w:jc w:val="center"/>
            </w:pPr>
            <w:r>
              <w:t>8 049,60 $</w:t>
            </w:r>
          </w:p>
        </w:tc>
      </w:tr>
      <w:tr w:rsidR="00566E18" w14:paraId="05BFE554" w14:textId="77777777" w:rsidTr="004D1F1A">
        <w:tc>
          <w:tcPr>
            <w:tcW w:w="3286" w:type="dxa"/>
            <w:shd w:val="clear" w:color="auto" w:fill="940010"/>
          </w:tcPr>
          <w:p w14:paraId="44E150D6" w14:textId="77777777" w:rsidR="004D252A" w:rsidRDefault="004D252A" w:rsidP="00746FB9"/>
          <w:p w14:paraId="49AE2168" w14:textId="418636E0" w:rsidR="00566E18" w:rsidRDefault="00566E18" w:rsidP="00746FB9">
            <w:r>
              <w:t>T</w:t>
            </w:r>
            <w:r w:rsidR="00746FB9">
              <w:t>otal i</w:t>
            </w:r>
            <w:r>
              <w:t>ntérêt</w:t>
            </w:r>
            <w:r w:rsidR="00746FB9">
              <w:t>s</w:t>
            </w:r>
          </w:p>
        </w:tc>
        <w:tc>
          <w:tcPr>
            <w:tcW w:w="3287" w:type="dxa"/>
            <w:shd w:val="clear" w:color="auto" w:fill="940010"/>
          </w:tcPr>
          <w:p w14:paraId="17317E16" w14:textId="77777777" w:rsidR="004D252A" w:rsidRDefault="004D252A" w:rsidP="00746FB9">
            <w:pPr>
              <w:jc w:val="center"/>
            </w:pPr>
          </w:p>
          <w:p w14:paraId="384467AD" w14:textId="59DD72A6" w:rsidR="00566E18" w:rsidRDefault="00746FB9" w:rsidP="00746FB9">
            <w:pPr>
              <w:jc w:val="center"/>
            </w:pPr>
            <w:r>
              <w:t>339,92 $</w:t>
            </w:r>
          </w:p>
        </w:tc>
        <w:tc>
          <w:tcPr>
            <w:tcW w:w="3287" w:type="dxa"/>
            <w:shd w:val="clear" w:color="auto" w:fill="000000" w:themeFill="text1"/>
          </w:tcPr>
          <w:p w14:paraId="12E70B3F" w14:textId="77777777" w:rsidR="004D252A" w:rsidRDefault="004D252A" w:rsidP="00566E18"/>
          <w:p w14:paraId="334A29F8" w14:textId="696ED283" w:rsidR="00566E18" w:rsidRDefault="00566E18" w:rsidP="004D1F1A">
            <w:r>
              <w:t>T</w:t>
            </w:r>
            <w:r w:rsidR="004D1F1A">
              <w:t>otal des</w:t>
            </w:r>
            <w:r>
              <w:t xml:space="preserve"> intérêt</w:t>
            </w:r>
            <w:r w:rsidR="004D1F1A">
              <w:t>s</w:t>
            </w:r>
          </w:p>
        </w:tc>
        <w:tc>
          <w:tcPr>
            <w:tcW w:w="3287" w:type="dxa"/>
            <w:shd w:val="clear" w:color="auto" w:fill="000000" w:themeFill="text1"/>
          </w:tcPr>
          <w:p w14:paraId="3F38EBEE" w14:textId="00BA892F" w:rsidR="00566E18" w:rsidRDefault="00566E18" w:rsidP="00746FB9">
            <w:pPr>
              <w:jc w:val="center"/>
            </w:pPr>
          </w:p>
        </w:tc>
      </w:tr>
      <w:tr w:rsidR="00566E18" w14:paraId="490CFDC3" w14:textId="77777777" w:rsidTr="004D1F1A">
        <w:tc>
          <w:tcPr>
            <w:tcW w:w="3286" w:type="dxa"/>
            <w:shd w:val="clear" w:color="auto" w:fill="940010"/>
          </w:tcPr>
          <w:p w14:paraId="2DCD6F27" w14:textId="44FBF025" w:rsidR="00566E18" w:rsidRDefault="00566E18" w:rsidP="00566E18"/>
        </w:tc>
        <w:tc>
          <w:tcPr>
            <w:tcW w:w="3287" w:type="dxa"/>
            <w:shd w:val="clear" w:color="auto" w:fill="940010"/>
          </w:tcPr>
          <w:p w14:paraId="3D2E0861" w14:textId="19A9D7A6" w:rsidR="00566E18" w:rsidRDefault="00566E18" w:rsidP="00566E18">
            <w:pPr>
              <w:jc w:val="center"/>
            </w:pPr>
          </w:p>
        </w:tc>
        <w:tc>
          <w:tcPr>
            <w:tcW w:w="3287" w:type="dxa"/>
            <w:shd w:val="clear" w:color="auto" w:fill="000000" w:themeFill="text1"/>
          </w:tcPr>
          <w:p w14:paraId="2A044995" w14:textId="1E96C900" w:rsidR="00566E18" w:rsidRDefault="00566E18" w:rsidP="00566E18"/>
        </w:tc>
        <w:tc>
          <w:tcPr>
            <w:tcW w:w="3287" w:type="dxa"/>
            <w:shd w:val="clear" w:color="auto" w:fill="000000" w:themeFill="text1"/>
          </w:tcPr>
          <w:p w14:paraId="01879287" w14:textId="774EA181" w:rsidR="00566E18" w:rsidRDefault="00566E18" w:rsidP="00566E18">
            <w:pPr>
              <w:jc w:val="center"/>
            </w:pPr>
          </w:p>
        </w:tc>
      </w:tr>
    </w:tbl>
    <w:p w14:paraId="005484A9" w14:textId="1D924398" w:rsidR="0016747A" w:rsidRPr="00131B7F" w:rsidRDefault="004D1F1A" w:rsidP="002F4BC2">
      <w:pPr>
        <w:rPr>
          <w:b/>
        </w:rPr>
      </w:pPr>
      <w:r w:rsidRPr="00131B7F">
        <w:rPr>
          <w:b/>
        </w:rPr>
        <w:t>Détermination des paiements</w:t>
      </w:r>
    </w:p>
    <w:p w14:paraId="45720609" w14:textId="77777777" w:rsidR="0016747A" w:rsidRDefault="0016747A" w:rsidP="002F4BC2"/>
    <w:p w14:paraId="425E5B6A" w14:textId="24E452F7" w:rsidR="0016747A" w:rsidRDefault="00B224E0" w:rsidP="002F4BC2">
      <w:r>
        <w:rPr>
          <w:noProof/>
          <w:lang w:eastAsia="fr-FR"/>
        </w:rPr>
        <mc:AlternateContent>
          <mc:Choice Requires="wps">
            <w:drawing>
              <wp:anchor distT="0" distB="0" distL="114300" distR="114300" simplePos="0" relativeHeight="253018112" behindDoc="0" locked="0" layoutInCell="1" allowOverlap="1" wp14:anchorId="0B6B36B0" wp14:editId="17836D3C">
                <wp:simplePos x="0" y="0"/>
                <wp:positionH relativeFrom="column">
                  <wp:posOffset>6515100</wp:posOffset>
                </wp:positionH>
                <wp:positionV relativeFrom="paragraph">
                  <wp:posOffset>687705</wp:posOffset>
                </wp:positionV>
                <wp:extent cx="1143000" cy="914400"/>
                <wp:effectExtent l="0" t="0" r="0" b="0"/>
                <wp:wrapSquare wrapText="bothSides"/>
                <wp:docPr id="742" name="Zone de texte 742"/>
                <wp:cNvGraphicFramePr/>
                <a:graphic xmlns:a="http://schemas.openxmlformats.org/drawingml/2006/main">
                  <a:graphicData uri="http://schemas.microsoft.com/office/word/2010/wordprocessingShape">
                    <wps:wsp>
                      <wps:cNvSpPr txBox="1"/>
                      <wps:spPr>
                        <a:xfrm>
                          <a:off x="0" y="0"/>
                          <a:ext cx="11430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A3D1C6" w14:textId="01995A5E" w:rsidR="00192307" w:rsidRPr="00B224E0" w:rsidRDefault="00192307" w:rsidP="004D252A">
                            <w:pPr>
                              <w:jc w:val="center"/>
                              <w:rPr>
                                <w:rFonts w:ascii="Avenir Book" w:hAnsi="Avenir Book"/>
                                <w:sz w:val="72"/>
                                <w:szCs w:val="72"/>
                              </w:rPr>
                            </w:pPr>
                            <w:r w:rsidRPr="00B224E0">
                              <w:rPr>
                                <w:rFonts w:ascii="Avenir Book" w:hAnsi="Avenir Book"/>
                                <w:sz w:val="72"/>
                                <w:szCs w:val="7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B6B36B0" id="Zone de texte 742" o:spid="_x0000_s1829" type="#_x0000_t202" style="position:absolute;left:0;text-align:left;margin-left:513pt;margin-top:54.15pt;width:90pt;height:1in;z-index:25301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3gi4tAIAALcFAAAOAAAAZHJzL2Uyb0RvYy54bWysVN9v0zAQfkfif7D83iUp6bZGS6esUxHS&#13;&#10;xCY2NIk317HXiMRnbLdJQfzvnJ2kK4OXIV6Ss++78913Py4uu6YmO2FsBSqnyUlMiVAcyko95fTz&#13;&#10;w2pyTol1TJWsBiVyuheWXi7evrlodSamsIG6FIagE2WzVud045zOosjyjWiYPQEtFColmIY5PJqn&#13;&#10;qDSsRe9NHU3j+DRqwZTaABfW4u11r6SL4F9Kwd2tlFY4UucUY3Pha8J37b/R4oJlT4bpTcWHMNg/&#13;&#10;RNGwSuGjB1fXzDGyNdUfrpqKG7Ag3QmHJgIpKy5CDphNEr/I5n7DtAi5IDlWH2iy/88t/7i7M6Qq&#13;&#10;c3qWTilRrMEifcFSkVIQJzoniFcgTa22GaLvNeJddwUdlnu8t3jps++kafwf8yKoR8L3B5LRF+He&#13;&#10;KEnfxTGqOOrmSZqijO6jZ2ttrHsvoCFeyKnBIgZu2e7Guh46QvxjClZVXYdC1uq3C/TZ34jQCb01&#13;&#10;yzASFD3SxxSq9GM5O5sWZ7P55LSYJZM0ic8nRRFPJ9erIi7idLWcp1c/hzhH+8hT0qceJLevhfda&#13;&#10;q09CIqeBAX8Rulksa0N2DPuQcS6UC+SFCBHtURKzeI3hgA95hPxeY9wzMr4Myh2Mm0qBCXy/CLv8&#13;&#10;OoYsezwW7ShvL7pu3fXNNJ+NvbGGco8tY6CfPav5qsK63jDr7pjBYcNWwAXibvEja2hzCoNEyQbM&#13;&#10;97/dezzOAGopaXF4c2q/bZkRlNQfFE5HaCuc9nBIsbT4hjnWrI81atssAeuS4KrSPIge7+pRlAaa&#13;&#10;R9wzhX8VVUxxfDun3JnxsHT9UsFNxUVRBBhOuGbuRt1r7p37Qvm+fegemdFDc/sR+wjjoLPsRY/3&#13;&#10;WG+poNg6kFUYAM91z+tQA9wOYYSGTebXz/E5oJ737eIXAAAA//8DAFBLAwQUAAYACAAAACEAB5Tt&#13;&#10;guIAAAASAQAADwAAAGRycy9kb3ducmV2LnhtbExPS07DMBDdI3EHa5DYoNbGFaFK41QIVAlVsKD0&#13;&#10;AE48jaPGdhS7abg9kxVsRvPm8z7FdnIdG3GIbfAKHpcCGPo6mNY3Co7fu8UaWEzaG90Fjwp+MMK2&#13;&#10;vL0pdG7C1X/heEgNIxIfc63AptTnnMfaotNxGXr0tDuFwelEcGi4GfSVyF3HpRAZd7r1pGB1j68W&#13;&#10;6/Ph4hQ82F58fpzeq53JanveR/3sxr1S93fT24bKywZYwin9fcCcgfxDScaqcPEmso6wkBklSnO3&#13;&#10;XgGbT6SYR5UC+SRXwMuC/49S/gIAAP//AwBQSwECLQAUAAYACAAAACEAtoM4kv4AAADhAQAAEwAA&#13;&#10;AAAAAAAAAAAAAAAAAAAAW0NvbnRlbnRfVHlwZXNdLnhtbFBLAQItABQABgAIAAAAIQA4/SH/1gAA&#13;&#10;AJQBAAALAAAAAAAAAAAAAAAAAC8BAABfcmVscy8ucmVsc1BLAQItABQABgAIAAAAIQBf3gi4tAIA&#13;&#10;ALcFAAAOAAAAAAAAAAAAAAAAAC4CAABkcnMvZTJvRG9jLnhtbFBLAQItABQABgAIAAAAIQAHlO2C&#13;&#10;4gAAABIBAAAPAAAAAAAAAAAAAAAAAA4FAABkcnMvZG93bnJldi54bWxQSwUGAAAAAAQABADzAAAA&#13;&#10;HQYAAAAA&#13;&#10;" filled="f" stroked="f">
                <v:textbox>
                  <w:txbxContent>
                    <w:p w14:paraId="68A3D1C6" w14:textId="01995A5E" w:rsidR="00192307" w:rsidRPr="00B224E0" w:rsidRDefault="00192307" w:rsidP="004D252A">
                      <w:pPr>
                        <w:jc w:val="center"/>
                        <w:rPr>
                          <w:rFonts w:ascii="Avenir Book" w:hAnsi="Avenir Book"/>
                          <w:sz w:val="72"/>
                          <w:szCs w:val="72"/>
                        </w:rPr>
                      </w:pPr>
                      <w:r w:rsidRPr="00B224E0">
                        <w:rPr>
                          <w:rFonts w:ascii="Avenir Book" w:hAnsi="Avenir Book"/>
                          <w:sz w:val="72"/>
                          <w:szCs w:val="72"/>
                        </w:rPr>
                        <w:t>?</w:t>
                      </w:r>
                    </w:p>
                  </w:txbxContent>
                </v:textbox>
                <w10:wrap type="square"/>
              </v:shape>
            </w:pict>
          </mc:Fallback>
        </mc:AlternateContent>
      </w:r>
      <w:r>
        <w:rPr>
          <w:noProof/>
          <w:lang w:eastAsia="fr-FR"/>
        </w:rPr>
        <mc:AlternateContent>
          <mc:Choice Requires="wpg">
            <w:drawing>
              <wp:anchor distT="0" distB="0" distL="114300" distR="114300" simplePos="0" relativeHeight="253017088" behindDoc="0" locked="0" layoutInCell="1" allowOverlap="1" wp14:anchorId="5F598BE8" wp14:editId="664F9E93">
                <wp:simplePos x="0" y="0"/>
                <wp:positionH relativeFrom="column">
                  <wp:posOffset>6629400</wp:posOffset>
                </wp:positionH>
                <wp:positionV relativeFrom="paragraph">
                  <wp:posOffset>802005</wp:posOffset>
                </wp:positionV>
                <wp:extent cx="1257300" cy="1050290"/>
                <wp:effectExtent l="0" t="0" r="12700" b="0"/>
                <wp:wrapNone/>
                <wp:docPr id="737" name="Group 85"/>
                <wp:cNvGraphicFramePr/>
                <a:graphic xmlns:a="http://schemas.openxmlformats.org/drawingml/2006/main">
                  <a:graphicData uri="http://schemas.microsoft.com/office/word/2010/wordprocessingGroup">
                    <wpg:wgp>
                      <wpg:cNvGrpSpPr/>
                      <wpg:grpSpPr>
                        <a:xfrm>
                          <a:off x="0" y="0"/>
                          <a:ext cx="1257300" cy="1050290"/>
                          <a:chOff x="-114499" y="-150232"/>
                          <a:chExt cx="1030487" cy="1031294"/>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738" name="Freeform 69"/>
                        <wps:cNvSpPr>
                          <a:spLocks/>
                        </wps:cNvSpPr>
                        <wps:spPr bwMode="auto">
                          <a:xfrm>
                            <a:off x="403225" y="382587"/>
                            <a:ext cx="512763" cy="498475"/>
                          </a:xfrm>
                          <a:custGeom>
                            <a:avLst/>
                            <a:gdLst/>
                            <a:ahLst/>
                            <a:cxnLst>
                              <a:cxn ang="0">
                                <a:pos x="78" y="0"/>
                              </a:cxn>
                              <a:cxn ang="0">
                                <a:pos x="87" y="1"/>
                              </a:cxn>
                              <a:cxn ang="0">
                                <a:pos x="96" y="6"/>
                              </a:cxn>
                              <a:cxn ang="0">
                                <a:pos x="314" y="214"/>
                              </a:cxn>
                              <a:cxn ang="0">
                                <a:pos x="320" y="222"/>
                              </a:cxn>
                              <a:cxn ang="0">
                                <a:pos x="323" y="231"/>
                              </a:cxn>
                              <a:cxn ang="0">
                                <a:pos x="320" y="239"/>
                              </a:cxn>
                              <a:cxn ang="0">
                                <a:pos x="315" y="248"/>
                              </a:cxn>
                              <a:cxn ang="0">
                                <a:pos x="260" y="307"/>
                              </a:cxn>
                              <a:cxn ang="0">
                                <a:pos x="253" y="313"/>
                              </a:cxn>
                              <a:cxn ang="0">
                                <a:pos x="243" y="314"/>
                              </a:cxn>
                              <a:cxn ang="0">
                                <a:pos x="234" y="313"/>
                              </a:cxn>
                              <a:cxn ang="0">
                                <a:pos x="226" y="307"/>
                              </a:cxn>
                              <a:cxn ang="0">
                                <a:pos x="7" y="99"/>
                              </a:cxn>
                              <a:cxn ang="0">
                                <a:pos x="1" y="92"/>
                              </a:cxn>
                              <a:cxn ang="0">
                                <a:pos x="0" y="82"/>
                              </a:cxn>
                              <a:cxn ang="0">
                                <a:pos x="1" y="74"/>
                              </a:cxn>
                              <a:cxn ang="0">
                                <a:pos x="6" y="65"/>
                              </a:cxn>
                              <a:cxn ang="0">
                                <a:pos x="61" y="7"/>
                              </a:cxn>
                              <a:cxn ang="0">
                                <a:pos x="70" y="1"/>
                              </a:cxn>
                              <a:cxn ang="0">
                                <a:pos x="78" y="0"/>
                              </a:cxn>
                            </a:cxnLst>
                            <a:rect l="0" t="0" r="r" b="b"/>
                            <a:pathLst>
                              <a:path w="323" h="314">
                                <a:moveTo>
                                  <a:pt x="78" y="0"/>
                                </a:moveTo>
                                <a:lnTo>
                                  <a:pt x="87" y="1"/>
                                </a:lnTo>
                                <a:lnTo>
                                  <a:pt x="96" y="6"/>
                                </a:lnTo>
                                <a:lnTo>
                                  <a:pt x="314" y="214"/>
                                </a:lnTo>
                                <a:lnTo>
                                  <a:pt x="320" y="222"/>
                                </a:lnTo>
                                <a:lnTo>
                                  <a:pt x="323" y="231"/>
                                </a:lnTo>
                                <a:lnTo>
                                  <a:pt x="320" y="239"/>
                                </a:lnTo>
                                <a:lnTo>
                                  <a:pt x="315" y="248"/>
                                </a:lnTo>
                                <a:lnTo>
                                  <a:pt x="260" y="307"/>
                                </a:lnTo>
                                <a:lnTo>
                                  <a:pt x="253" y="313"/>
                                </a:lnTo>
                                <a:lnTo>
                                  <a:pt x="243" y="314"/>
                                </a:lnTo>
                                <a:lnTo>
                                  <a:pt x="234" y="313"/>
                                </a:lnTo>
                                <a:lnTo>
                                  <a:pt x="226" y="307"/>
                                </a:lnTo>
                                <a:lnTo>
                                  <a:pt x="7" y="99"/>
                                </a:lnTo>
                                <a:lnTo>
                                  <a:pt x="1" y="92"/>
                                </a:lnTo>
                                <a:lnTo>
                                  <a:pt x="0" y="82"/>
                                </a:lnTo>
                                <a:lnTo>
                                  <a:pt x="1" y="74"/>
                                </a:lnTo>
                                <a:lnTo>
                                  <a:pt x="6" y="65"/>
                                </a:lnTo>
                                <a:lnTo>
                                  <a:pt x="61" y="7"/>
                                </a:lnTo>
                                <a:lnTo>
                                  <a:pt x="70" y="1"/>
                                </a:lnTo>
                                <a:lnTo>
                                  <a:pt x="78" y="0"/>
                                </a:lnTo>
                                <a:close/>
                              </a:path>
                            </a:pathLst>
                          </a:custGeom>
                          <a:solidFill>
                            <a:srgbClr val="FF2E5F"/>
                          </a:solidFill>
                          <a:ln w="0">
                            <a:noFill/>
                            <a:prstDash val="solid"/>
                            <a:round/>
                            <a:headEnd/>
                            <a:tailEnd/>
                          </a:ln>
                        </wps:spPr>
                        <wps:txbx>
                          <w:txbxContent>
                            <w:p w14:paraId="3BBE815D" w14:textId="77777777" w:rsidR="00192307" w:rsidRDefault="00192307" w:rsidP="004D252A">
                              <w:pPr>
                                <w:rPr>
                                  <w:rFonts w:eastAsia="Times New Roman"/>
                                </w:rPr>
                              </w:pPr>
                            </w:p>
                          </w:txbxContent>
                        </wps:txbx>
                        <wps:bodyPr vert="horz" wrap="square" lIns="91440" tIns="45720" rIns="91440" bIns="45720" numCol="1" anchor="t" anchorCtr="0" compatLnSpc="1">
                          <a:prstTxWarp prst="textNoShape">
                            <a:avLst/>
                          </a:prstTxWarp>
                        </wps:bodyPr>
                      </wps:wsp>
                      <wps:wsp>
                        <wps:cNvPr id="739" name="Freeform 70"/>
                        <wps:cNvSpPr>
                          <a:spLocks/>
                        </wps:cNvSpPr>
                        <wps:spPr bwMode="auto">
                          <a:xfrm>
                            <a:off x="379" y="-24316"/>
                            <a:ext cx="576263" cy="577850"/>
                          </a:xfrm>
                          <a:custGeom>
                            <a:avLst/>
                            <a:gdLst/>
                            <a:ahLst/>
                            <a:cxnLst>
                              <a:cxn ang="0">
                                <a:pos x="181" y="0"/>
                              </a:cxn>
                              <a:cxn ang="0">
                                <a:pos x="218" y="4"/>
                              </a:cxn>
                              <a:cxn ang="0">
                                <a:pos x="252" y="15"/>
                              </a:cxn>
                              <a:cxn ang="0">
                                <a:pos x="283" y="31"/>
                              </a:cxn>
                              <a:cxn ang="0">
                                <a:pos x="310" y="53"/>
                              </a:cxn>
                              <a:cxn ang="0">
                                <a:pos x="332" y="80"/>
                              </a:cxn>
                              <a:cxn ang="0">
                                <a:pos x="348" y="111"/>
                              </a:cxn>
                              <a:cxn ang="0">
                                <a:pos x="359" y="145"/>
                              </a:cxn>
                              <a:cxn ang="0">
                                <a:pos x="363" y="182"/>
                              </a:cxn>
                              <a:cxn ang="0">
                                <a:pos x="359" y="219"/>
                              </a:cxn>
                              <a:cxn ang="0">
                                <a:pos x="348" y="253"/>
                              </a:cxn>
                              <a:cxn ang="0">
                                <a:pos x="332" y="284"/>
                              </a:cxn>
                              <a:cxn ang="0">
                                <a:pos x="310" y="311"/>
                              </a:cxn>
                              <a:cxn ang="0">
                                <a:pos x="283" y="333"/>
                              </a:cxn>
                              <a:cxn ang="0">
                                <a:pos x="252" y="349"/>
                              </a:cxn>
                              <a:cxn ang="0">
                                <a:pos x="218" y="360"/>
                              </a:cxn>
                              <a:cxn ang="0">
                                <a:pos x="181" y="364"/>
                              </a:cxn>
                              <a:cxn ang="0">
                                <a:pos x="144" y="360"/>
                              </a:cxn>
                              <a:cxn ang="0">
                                <a:pos x="111" y="349"/>
                              </a:cxn>
                              <a:cxn ang="0">
                                <a:pos x="80" y="333"/>
                              </a:cxn>
                              <a:cxn ang="0">
                                <a:pos x="53" y="311"/>
                              </a:cxn>
                              <a:cxn ang="0">
                                <a:pos x="31" y="284"/>
                              </a:cxn>
                              <a:cxn ang="0">
                                <a:pos x="15" y="253"/>
                              </a:cxn>
                              <a:cxn ang="0">
                                <a:pos x="4" y="219"/>
                              </a:cxn>
                              <a:cxn ang="0">
                                <a:pos x="0" y="182"/>
                              </a:cxn>
                              <a:cxn ang="0">
                                <a:pos x="4" y="145"/>
                              </a:cxn>
                              <a:cxn ang="0">
                                <a:pos x="15" y="111"/>
                              </a:cxn>
                              <a:cxn ang="0">
                                <a:pos x="31" y="80"/>
                              </a:cxn>
                              <a:cxn ang="0">
                                <a:pos x="53" y="53"/>
                              </a:cxn>
                              <a:cxn ang="0">
                                <a:pos x="80" y="31"/>
                              </a:cxn>
                              <a:cxn ang="0">
                                <a:pos x="111" y="15"/>
                              </a:cxn>
                              <a:cxn ang="0">
                                <a:pos x="144" y="4"/>
                              </a:cxn>
                              <a:cxn ang="0">
                                <a:pos x="181" y="0"/>
                              </a:cxn>
                            </a:cxnLst>
                            <a:rect l="0" t="0" r="r" b="b"/>
                            <a:pathLst>
                              <a:path w="363" h="364">
                                <a:moveTo>
                                  <a:pt x="181" y="0"/>
                                </a:moveTo>
                                <a:lnTo>
                                  <a:pt x="218" y="4"/>
                                </a:lnTo>
                                <a:lnTo>
                                  <a:pt x="252" y="15"/>
                                </a:lnTo>
                                <a:lnTo>
                                  <a:pt x="283" y="31"/>
                                </a:lnTo>
                                <a:lnTo>
                                  <a:pt x="310" y="53"/>
                                </a:lnTo>
                                <a:lnTo>
                                  <a:pt x="332" y="80"/>
                                </a:lnTo>
                                <a:lnTo>
                                  <a:pt x="348" y="111"/>
                                </a:lnTo>
                                <a:lnTo>
                                  <a:pt x="359" y="145"/>
                                </a:lnTo>
                                <a:lnTo>
                                  <a:pt x="363" y="182"/>
                                </a:lnTo>
                                <a:lnTo>
                                  <a:pt x="359" y="219"/>
                                </a:lnTo>
                                <a:lnTo>
                                  <a:pt x="348" y="253"/>
                                </a:lnTo>
                                <a:lnTo>
                                  <a:pt x="332" y="284"/>
                                </a:lnTo>
                                <a:lnTo>
                                  <a:pt x="310" y="311"/>
                                </a:lnTo>
                                <a:lnTo>
                                  <a:pt x="283" y="333"/>
                                </a:lnTo>
                                <a:lnTo>
                                  <a:pt x="252" y="349"/>
                                </a:lnTo>
                                <a:lnTo>
                                  <a:pt x="218" y="360"/>
                                </a:lnTo>
                                <a:lnTo>
                                  <a:pt x="181" y="364"/>
                                </a:lnTo>
                                <a:lnTo>
                                  <a:pt x="144" y="360"/>
                                </a:lnTo>
                                <a:lnTo>
                                  <a:pt x="111" y="349"/>
                                </a:lnTo>
                                <a:lnTo>
                                  <a:pt x="80" y="333"/>
                                </a:lnTo>
                                <a:lnTo>
                                  <a:pt x="53" y="311"/>
                                </a:lnTo>
                                <a:lnTo>
                                  <a:pt x="31" y="284"/>
                                </a:lnTo>
                                <a:lnTo>
                                  <a:pt x="15" y="253"/>
                                </a:lnTo>
                                <a:lnTo>
                                  <a:pt x="4" y="219"/>
                                </a:lnTo>
                                <a:lnTo>
                                  <a:pt x="0" y="182"/>
                                </a:lnTo>
                                <a:lnTo>
                                  <a:pt x="4" y="145"/>
                                </a:lnTo>
                                <a:lnTo>
                                  <a:pt x="15" y="111"/>
                                </a:lnTo>
                                <a:lnTo>
                                  <a:pt x="31" y="80"/>
                                </a:lnTo>
                                <a:lnTo>
                                  <a:pt x="53" y="53"/>
                                </a:lnTo>
                                <a:lnTo>
                                  <a:pt x="80" y="31"/>
                                </a:lnTo>
                                <a:lnTo>
                                  <a:pt x="111" y="15"/>
                                </a:lnTo>
                                <a:lnTo>
                                  <a:pt x="144" y="4"/>
                                </a:lnTo>
                                <a:lnTo>
                                  <a:pt x="181" y="0"/>
                                </a:lnTo>
                                <a:close/>
                              </a:path>
                            </a:pathLst>
                          </a:custGeom>
                          <a:solidFill>
                            <a:srgbClr val="D6E0DF"/>
                          </a:solidFill>
                          <a:ln w="0">
                            <a:noFill/>
                            <a:prstDash val="solid"/>
                            <a:round/>
                            <a:headEnd/>
                            <a:tailEnd/>
                          </a:ln>
                        </wps:spPr>
                        <wps:txbx>
                          <w:txbxContent>
                            <w:p w14:paraId="3A273E11" w14:textId="77777777" w:rsidR="00192307" w:rsidRDefault="00192307" w:rsidP="004D252A">
                              <w:pPr>
                                <w:rPr>
                                  <w:rFonts w:eastAsia="Times New Roman"/>
                                </w:rPr>
                              </w:pPr>
                            </w:p>
                          </w:txbxContent>
                        </wps:txbx>
                        <wps:bodyPr vert="horz" wrap="square" lIns="91440" tIns="45720" rIns="91440" bIns="45720" numCol="1" anchor="t" anchorCtr="0" compatLnSpc="1">
                          <a:prstTxWarp prst="textNoShape">
                            <a:avLst/>
                          </a:prstTxWarp>
                        </wps:bodyPr>
                      </wps:wsp>
                      <wps:wsp>
                        <wps:cNvPr id="740" name="Freeform 71"/>
                        <wps:cNvSpPr>
                          <a:spLocks noEditPoints="1"/>
                        </wps:cNvSpPr>
                        <wps:spPr bwMode="auto">
                          <a:xfrm>
                            <a:off x="-114499" y="-150232"/>
                            <a:ext cx="777875" cy="781050"/>
                          </a:xfrm>
                          <a:custGeom>
                            <a:avLst/>
                            <a:gdLst/>
                            <a:ahLst/>
                            <a:cxnLst>
                              <a:cxn ang="0">
                                <a:pos x="211" y="85"/>
                              </a:cxn>
                              <a:cxn ang="0">
                                <a:pos x="152" y="110"/>
                              </a:cxn>
                              <a:cxn ang="0">
                                <a:pos x="108" y="154"/>
                              </a:cxn>
                              <a:cxn ang="0">
                                <a:pos x="83" y="213"/>
                              </a:cxn>
                              <a:cxn ang="0">
                                <a:pos x="83" y="279"/>
                              </a:cxn>
                              <a:cxn ang="0">
                                <a:pos x="108" y="338"/>
                              </a:cxn>
                              <a:cxn ang="0">
                                <a:pos x="152" y="382"/>
                              </a:cxn>
                              <a:cxn ang="0">
                                <a:pos x="211" y="407"/>
                              </a:cxn>
                              <a:cxn ang="0">
                                <a:pos x="277" y="407"/>
                              </a:cxn>
                              <a:cxn ang="0">
                                <a:pos x="336" y="382"/>
                              </a:cxn>
                              <a:cxn ang="0">
                                <a:pos x="380" y="338"/>
                              </a:cxn>
                              <a:cxn ang="0">
                                <a:pos x="405" y="279"/>
                              </a:cxn>
                              <a:cxn ang="0">
                                <a:pos x="405" y="213"/>
                              </a:cxn>
                              <a:cxn ang="0">
                                <a:pos x="380" y="154"/>
                              </a:cxn>
                              <a:cxn ang="0">
                                <a:pos x="336" y="110"/>
                              </a:cxn>
                              <a:cxn ang="0">
                                <a:pos x="277" y="85"/>
                              </a:cxn>
                              <a:cxn ang="0">
                                <a:pos x="244" y="0"/>
                              </a:cxn>
                              <a:cxn ang="0">
                                <a:pos x="321" y="13"/>
                              </a:cxn>
                              <a:cxn ang="0">
                                <a:pos x="389" y="48"/>
                              </a:cxn>
                              <a:cxn ang="0">
                                <a:pos x="443" y="101"/>
                              </a:cxn>
                              <a:cxn ang="0">
                                <a:pos x="477" y="169"/>
                              </a:cxn>
                              <a:cxn ang="0">
                                <a:pos x="490" y="246"/>
                              </a:cxn>
                              <a:cxn ang="0">
                                <a:pos x="477" y="323"/>
                              </a:cxn>
                              <a:cxn ang="0">
                                <a:pos x="443" y="391"/>
                              </a:cxn>
                              <a:cxn ang="0">
                                <a:pos x="389" y="444"/>
                              </a:cxn>
                              <a:cxn ang="0">
                                <a:pos x="321" y="479"/>
                              </a:cxn>
                              <a:cxn ang="0">
                                <a:pos x="244" y="492"/>
                              </a:cxn>
                              <a:cxn ang="0">
                                <a:pos x="167" y="479"/>
                              </a:cxn>
                              <a:cxn ang="0">
                                <a:pos x="99" y="444"/>
                              </a:cxn>
                              <a:cxn ang="0">
                                <a:pos x="46" y="391"/>
                              </a:cxn>
                              <a:cxn ang="0">
                                <a:pos x="12" y="323"/>
                              </a:cxn>
                              <a:cxn ang="0">
                                <a:pos x="0" y="246"/>
                              </a:cxn>
                              <a:cxn ang="0">
                                <a:pos x="12" y="169"/>
                              </a:cxn>
                              <a:cxn ang="0">
                                <a:pos x="46" y="101"/>
                              </a:cxn>
                              <a:cxn ang="0">
                                <a:pos x="99" y="48"/>
                              </a:cxn>
                              <a:cxn ang="0">
                                <a:pos x="167" y="13"/>
                              </a:cxn>
                              <a:cxn ang="0">
                                <a:pos x="244" y="0"/>
                              </a:cxn>
                            </a:cxnLst>
                            <a:rect l="0" t="0" r="r" b="b"/>
                            <a:pathLst>
                              <a:path w="490" h="492">
                                <a:moveTo>
                                  <a:pt x="244" y="81"/>
                                </a:moveTo>
                                <a:lnTo>
                                  <a:pt x="211" y="85"/>
                                </a:lnTo>
                                <a:lnTo>
                                  <a:pt x="180" y="95"/>
                                </a:lnTo>
                                <a:lnTo>
                                  <a:pt x="152" y="110"/>
                                </a:lnTo>
                                <a:lnTo>
                                  <a:pt x="127" y="129"/>
                                </a:lnTo>
                                <a:lnTo>
                                  <a:pt x="108" y="154"/>
                                </a:lnTo>
                                <a:lnTo>
                                  <a:pt x="93" y="182"/>
                                </a:lnTo>
                                <a:lnTo>
                                  <a:pt x="83" y="213"/>
                                </a:lnTo>
                                <a:lnTo>
                                  <a:pt x="79" y="246"/>
                                </a:lnTo>
                                <a:lnTo>
                                  <a:pt x="83" y="279"/>
                                </a:lnTo>
                                <a:lnTo>
                                  <a:pt x="93" y="310"/>
                                </a:lnTo>
                                <a:lnTo>
                                  <a:pt x="108" y="338"/>
                                </a:lnTo>
                                <a:lnTo>
                                  <a:pt x="127" y="363"/>
                                </a:lnTo>
                                <a:lnTo>
                                  <a:pt x="152" y="382"/>
                                </a:lnTo>
                                <a:lnTo>
                                  <a:pt x="180" y="397"/>
                                </a:lnTo>
                                <a:lnTo>
                                  <a:pt x="211" y="407"/>
                                </a:lnTo>
                                <a:lnTo>
                                  <a:pt x="244" y="410"/>
                                </a:lnTo>
                                <a:lnTo>
                                  <a:pt x="277" y="407"/>
                                </a:lnTo>
                                <a:lnTo>
                                  <a:pt x="308" y="397"/>
                                </a:lnTo>
                                <a:lnTo>
                                  <a:pt x="336" y="382"/>
                                </a:lnTo>
                                <a:lnTo>
                                  <a:pt x="361" y="363"/>
                                </a:lnTo>
                                <a:lnTo>
                                  <a:pt x="380" y="338"/>
                                </a:lnTo>
                                <a:lnTo>
                                  <a:pt x="395" y="310"/>
                                </a:lnTo>
                                <a:lnTo>
                                  <a:pt x="405" y="279"/>
                                </a:lnTo>
                                <a:lnTo>
                                  <a:pt x="409" y="246"/>
                                </a:lnTo>
                                <a:lnTo>
                                  <a:pt x="405" y="213"/>
                                </a:lnTo>
                                <a:lnTo>
                                  <a:pt x="395" y="182"/>
                                </a:lnTo>
                                <a:lnTo>
                                  <a:pt x="380" y="154"/>
                                </a:lnTo>
                                <a:lnTo>
                                  <a:pt x="361" y="129"/>
                                </a:lnTo>
                                <a:lnTo>
                                  <a:pt x="336" y="110"/>
                                </a:lnTo>
                                <a:lnTo>
                                  <a:pt x="308" y="95"/>
                                </a:lnTo>
                                <a:lnTo>
                                  <a:pt x="277" y="85"/>
                                </a:lnTo>
                                <a:lnTo>
                                  <a:pt x="244" y="81"/>
                                </a:lnTo>
                                <a:close/>
                                <a:moveTo>
                                  <a:pt x="244" y="0"/>
                                </a:moveTo>
                                <a:lnTo>
                                  <a:pt x="284" y="4"/>
                                </a:lnTo>
                                <a:lnTo>
                                  <a:pt x="321" y="13"/>
                                </a:lnTo>
                                <a:lnTo>
                                  <a:pt x="357" y="27"/>
                                </a:lnTo>
                                <a:lnTo>
                                  <a:pt x="389" y="48"/>
                                </a:lnTo>
                                <a:lnTo>
                                  <a:pt x="418" y="73"/>
                                </a:lnTo>
                                <a:lnTo>
                                  <a:pt x="443" y="101"/>
                                </a:lnTo>
                                <a:lnTo>
                                  <a:pt x="463" y="133"/>
                                </a:lnTo>
                                <a:lnTo>
                                  <a:pt x="477" y="169"/>
                                </a:lnTo>
                                <a:lnTo>
                                  <a:pt x="486" y="207"/>
                                </a:lnTo>
                                <a:lnTo>
                                  <a:pt x="490" y="246"/>
                                </a:lnTo>
                                <a:lnTo>
                                  <a:pt x="486" y="285"/>
                                </a:lnTo>
                                <a:lnTo>
                                  <a:pt x="477" y="323"/>
                                </a:lnTo>
                                <a:lnTo>
                                  <a:pt x="463" y="359"/>
                                </a:lnTo>
                                <a:lnTo>
                                  <a:pt x="443" y="391"/>
                                </a:lnTo>
                                <a:lnTo>
                                  <a:pt x="418" y="419"/>
                                </a:lnTo>
                                <a:lnTo>
                                  <a:pt x="389" y="444"/>
                                </a:lnTo>
                                <a:lnTo>
                                  <a:pt x="357" y="465"/>
                                </a:lnTo>
                                <a:lnTo>
                                  <a:pt x="321" y="479"/>
                                </a:lnTo>
                                <a:lnTo>
                                  <a:pt x="284" y="488"/>
                                </a:lnTo>
                                <a:lnTo>
                                  <a:pt x="244" y="492"/>
                                </a:lnTo>
                                <a:lnTo>
                                  <a:pt x="205" y="488"/>
                                </a:lnTo>
                                <a:lnTo>
                                  <a:pt x="167" y="479"/>
                                </a:lnTo>
                                <a:lnTo>
                                  <a:pt x="132" y="465"/>
                                </a:lnTo>
                                <a:lnTo>
                                  <a:pt x="99" y="444"/>
                                </a:lnTo>
                                <a:lnTo>
                                  <a:pt x="71" y="419"/>
                                </a:lnTo>
                                <a:lnTo>
                                  <a:pt x="46" y="391"/>
                                </a:lnTo>
                                <a:lnTo>
                                  <a:pt x="27" y="359"/>
                                </a:lnTo>
                                <a:lnTo>
                                  <a:pt x="12" y="323"/>
                                </a:lnTo>
                                <a:lnTo>
                                  <a:pt x="3" y="285"/>
                                </a:lnTo>
                                <a:lnTo>
                                  <a:pt x="0" y="246"/>
                                </a:lnTo>
                                <a:lnTo>
                                  <a:pt x="3" y="207"/>
                                </a:lnTo>
                                <a:lnTo>
                                  <a:pt x="12" y="169"/>
                                </a:lnTo>
                                <a:lnTo>
                                  <a:pt x="27" y="133"/>
                                </a:lnTo>
                                <a:lnTo>
                                  <a:pt x="46" y="101"/>
                                </a:lnTo>
                                <a:lnTo>
                                  <a:pt x="71" y="73"/>
                                </a:lnTo>
                                <a:lnTo>
                                  <a:pt x="99" y="48"/>
                                </a:lnTo>
                                <a:lnTo>
                                  <a:pt x="132" y="27"/>
                                </a:lnTo>
                                <a:lnTo>
                                  <a:pt x="167" y="13"/>
                                </a:lnTo>
                                <a:lnTo>
                                  <a:pt x="205" y="4"/>
                                </a:lnTo>
                                <a:lnTo>
                                  <a:pt x="244" y="0"/>
                                </a:lnTo>
                                <a:close/>
                              </a:path>
                            </a:pathLst>
                          </a:custGeom>
                          <a:solidFill>
                            <a:srgbClr val="FF2E5F"/>
                          </a:solidFill>
                          <a:ln w="0">
                            <a:noFill/>
                            <a:prstDash val="solid"/>
                            <a:round/>
                            <a:headEnd/>
                            <a:tailEnd/>
                          </a:ln>
                        </wps:spPr>
                        <wps:txbx>
                          <w:txbxContent>
                            <w:p w14:paraId="19B02609" w14:textId="77777777" w:rsidR="00192307" w:rsidRDefault="00192307" w:rsidP="004D252A">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5F598BE8" id="Group 85" o:spid="_x0000_s1830" style="position:absolute;left:0;text-align:left;margin-left:522pt;margin-top:63.15pt;width:99pt;height:82.7pt;z-index:253017088" coordorigin="-1144,-1502" coordsize="10304,103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E+ertgkAABAxAAAOAAAAZHJzL2Uyb0RvYy54bWzsW9tu20gSfV9g/oHQu2Oym7oZcQYzvgQL&#13;&#10;ZGYDJIt5pinaElYiuSRtOTPYf9/qrjqkRDpi5YLBYrAvOZLrqNhdt67uZl7/+LzbBk9ZVW+K/HIS&#13;&#10;vQonQZanxWqTP1xO/vnx9mwxCeomyVfJtsizy8mnrJ78+OaHv73elxeZKdbFdpVVASnJ64t9eTlZ&#13;&#10;N015cX5ep+tsl9SvijLLSXhfVLukoa/Vw/mqSvakfbc9N2E4O98X1aqsijSra/rrNQsnb7z++/ss&#13;&#10;bf5xf19nTbC9nNDYGv9v5f+9c/+ev3mdXDxUSbnepDKM5CtGsUs2OT20VXWdNEnwWG0GqnabtCrq&#13;&#10;4r55lRa78+L+fpNmfg40myjszeZtVTyWfi4PF/uHsjUTmbZnp69Wm/769L4KNqvLydzOJ0Ge7MhJ&#13;&#10;/rnBYuqssy8fLoj0tio/lO8r+cMDf3MTfr6vdg5pKsGzt+un1q7ZcxOk9MfITOc2JPOnJIvCaWiW&#13;&#10;Yvl0Te5xvzuLojheLicBMc4iYljDvknXN9AS2jBe0CBZi43MMnac824Q9MB3deOG4x7t7f9HeHX1&#13;&#10;842dmbNbE87O4rulOVsulj+dRbPFMpwZc/3z7OY/oge/P3ezbie5Lyk268789beZ/8M6KTPv1dpZ&#13;&#10;tjU/ZQqb/7bKMhfxwWzpxuUeTzxnfjezunxXpP+q3cSPJO5LTZzgbv9LsSIvJo9N4WOy56I4tMZM&#13;&#10;vaXtwkzJoqSLLeacNY3MfGbZyvFyEc99GBwYOX2sm7dZ4b2ePJG9/c8fVviUrPEpfc7FHfQpSFxJ&#13;&#10;CP2IyqJ2Tp/TlBEt9AAiuYG8zHWOd9EjnjrJXc48d6bh2ij2ZEPobDoyDGsojGkcxvj4HKeTJR3d&#13;&#10;qgbearfe86PaI3ajiReasZsZj92G3uVj2s2Ux24jq9Ieg64ypLFsd612wz5Vjp2DheqJwqWR99BS&#13;&#10;5U824ELFZb1zlTUkYJFqJ6N7Joo1c5vzgFXB91I2coxIEle0mvbX0WoS0Dp658aSXJRJ43IfH4P9&#13;&#10;5cQaioo1IaWX+/uueMo+Fp7RvFACOvE2P6T1sh9CYOl19dIeQiCThvkOOVB4g0SHHAheP8MhB4In&#13;&#10;haNNbciBGF8/pyEHMm+YzJADhTfIYsiBwhukL+RA4Q3yFnKg8AYJCzmQeb1MhRDIpF6KQghkUi83&#13;&#10;IQQeamqTEkIgk3rZCCFQSMdpCCGQSb38gxAopONlEMJ0W9QZ1y+XWH5tajPMJebBOlwX283qdrPd&#13;&#10;usyqq4e7q20VPCXU9N7empvprdSKI9o2dwnKC3JeuB9zEld1c53Ua/65/wVnNzWj+cpT1lmyupHP&#13;&#10;TbLZ8mca0pYWcN+VuEaEO5fm+e6Z+0tKT/q1a1PuitUnalRo20D9+Lqofp8Ee2rBLyf1vx+TKpsE&#13;&#10;27/n1GQtqSUkpzb+Szydu4ysDiV3h5L8cXdV0ITJLUmektbLSYOPVw23/NRzkwXf5R/K1BF9GaLp&#13;&#10;fnz+LanKoKSP9CNqAn8t0KQlF2hxaHqOwFyZJk9EvlCLyNP7E3pFapR7vSJFmlj3e/aKdi4tuYlt&#13;&#10;5P130CjOZwaN4nQ+X0z9CMhM6DcPAxRWpB3SVzSK0YKTDU84uT6aiPNJtfCaqfHLP3VSZD6XVaea&#13;&#10;ULNAj6Nh24hLElVghW5LOx7XKi5Uk7TU8vl+OFKt7XbKfoxi1Tyt86vrtnWdDrSbSNVwYeyuwfwC&#13;&#10;w5iFyqOwutVZpnWpVQ0G8WJj1VQRi5Zab8VUEed2ppoq1UfvJq12sojzqnLsFIierTNM22bo4pFH&#13;&#10;onQptjm6eMF+TuUgnqMyzlmzModk0JEuDGl/6IytS36xtc4ccKPKL260PvFVZQLxpwvWl2o4F9xv&#13;&#10;2V+4SuX2F5QxL+0vkFFIv89tMJComAqaMCB3asj+drWAGCi0/jIBMZBpqFStHyEGCq2/MEAMFNpg&#13;&#10;RYAcKLzBUgA5UHiDNQBy4LG+rvhDDjweX1f1IQcKT6bb1QbIgcKT1bWr85ADmTcs8JADhSedQFcd&#13;&#10;IQcKT9qLruhCDmQeIq+r5ZADhTco4pADhTeo3pADmYd8b8s2xECmSQ0Zs57UpTFnDCo0Hgbkh/ZL&#13;&#10;M6RAZvVrMqTAQ11dMYYUyKxBFYYYyLR++YUUyKx+3YUUyCw4AAUXUqAMrF9pIQYKTaLjdF1CrKHK&#13;&#10;Qcf32UJez27C6/+NLaQ/uPz/FvJLLpGwk5XLAlw3uJ11fwvpI1Z4veuGIC9uVpvmfbHJG9qac2wf&#13;&#10;Ud0X1f3DZ6963J2Nu4GY02aSbh38Pc984e6LpHf+/htLI1nId11j278Im0VaejTdfCh7tCmy9+Tm&#13;&#10;UpoGoztuB5s26F8wFGtVNwWYKN0PabTDirHyYmHOh35KurVy9K8bjEX91U01DuW8VWfIlq7zEgYT&#13;&#10;6UIAU410AWbEkLroNbKUqGLXGtkIqHbFdsHHC7p7qFiOmqMQS+TJvIhllhFfh44laUx3y24LY2J/&#13;&#10;XjVKF+3uokKRSBi7XarG3hqGbK/QDqvHumCER2Pd5VU0k7zTaZfb+Fg3dLK2Py3Q2SXisy6l0b/I&#13;&#10;oaJaGy08bGUowiS6Iirm1lUK+PIoO795e+yTgbbHLkJe2h7jqbQ35/D8/P5YDihwMIAWEyjtqhTf&#13;&#10;5QhtsJBCDVDUGY5YetVDxgc5UHiDlRZyIPOW/WNNiIFMw9raeg5iINMojY4LDcTAY21t1kEMPBqb&#13;&#10;OxRgV0AMZFokU+1WcsiBwhPTuaPck/qw7W1XV+gBij4sq0u8PAA5kHnDXgByoPCwsRmZL9a4rlmA&#13;&#10;HiDrs7DLyPiwxHatDfQARZ9cs4/ZDyv8mD8spYQvkCPzbRuMkXCJQ130tfpGghnj645CYQ+g2EXi&#13;&#10;oOtoIAce228sdeGPruWBHuCxf0cqC8KlbYmgBcjaBnUPYuyYh28q4CdIz89WSrqmcI7Ggg/NQJlO&#13;&#10;v7+CGCi0KRdASuZTSdy2GViYoAXI2mI5upqfLgnocbpFEWqAog4nhCNHTcMGDnqAom/Bi7FptxGQ&#13;&#10;A4U36PAgB/b0jQQDxtd1I9ADPJ6vu+465Q3Yr+sRoQco+nBR2V6bQQ5kXuvdthODHCg8CZZ4dnr1&#13;&#10;HXaZ0ANkfe7Qz0fy4nRYITO6NhR6gKJPtlrxiL5hnwo9QNYXyUnx2HzRtY2Yb84dTjzijUGji0EB&#13;&#10;ZbKcuGOxMmiEoQXI2rhvMSOB3O+ToQN4pGskyQZtNJQAj6YZjZWAfpsNLUDWJi4YqU/w5+moRHSM&#13;&#10;lE4E28jyaBC7JzMfmYA1ArPDqkL9/F/jVR5venfi9xd+lce/BE6v3fvXQuS/CLj3+g+/+1d/uv/I&#13;&#10;8Oa/AAAA//8DAFBLAwQUAAYACAAAACEAZ2FnbeUAAAASAQAADwAAAGRycy9kb3ducmV2LnhtbExP&#13;&#10;yW7CMBC9V+o/WFOpt+LEpJSGOAjR5YQqFSqh3kw8JBGxHcUmCX/f4VQuo3mzvCVbjqZhPXa+dlZC&#13;&#10;PImAoS2crm0p4Wf38TQH5oOyWjXOooQLeljm93eZSrUb7Df221AyIrE+VRKqENqUc19UaJSfuBYt&#13;&#10;7Y6uMyoQ7EquOzUQuWm4iKIZN6q2pFCpFtcVFqft2Uj4HNSwmsbv/eZ0XF9+d89f+02MUj4+jG8L&#13;&#10;KqsFsIBj+P+AawbyDzkZO7iz1Z41hKMkoUSBOjGbArueiETQ6CBBvMYvwPOM30bJ/wAAAP//AwBQ&#13;&#10;SwECLQAUAAYACAAAACEAtoM4kv4AAADhAQAAEwAAAAAAAAAAAAAAAAAAAAAAW0NvbnRlbnRfVHlw&#13;&#10;ZXNdLnhtbFBLAQItABQABgAIAAAAIQA4/SH/1gAAAJQBAAALAAAAAAAAAAAAAAAAAC8BAABfcmVs&#13;&#10;cy8ucmVsc1BLAQItABQABgAIAAAAIQDyE+ertgkAABAxAAAOAAAAAAAAAAAAAAAAAC4CAABkcnMv&#13;&#10;ZTJvRG9jLnhtbFBLAQItABQABgAIAAAAIQBnYWdt5QAAABIBAAAPAAAAAAAAAAAAAAAAABAMAABk&#13;&#10;cnMvZG93bnJldi54bWxQSwUGAAAAAAQABADzAAAAIg0AAAAA&#13;&#10;">
                <v:shape id="Freeform 69" o:spid="_x0000_s1831" style="position:absolute;left:4032;top:3825;width:5127;height:4985;visibility:visible;mso-wrap-style:square;v-text-anchor:top" coordsize="323,31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pKcyQAAAOEAAAAPAAAAZHJzL2Rvd25yZXYueG1sRI/BSgMx&#13;&#10;EIbvgu8QRvBmsyq0Zdu0SLUoFCytHvQ23Uyzi8lkSWK7vr1zELwM/Az/N/PNl0Pw6kQpd5EN3I4q&#13;&#10;UMRNtB07A+9v65spqFyQLfrIZOCHMiwXlxdzrG08845O++KUQDjXaKAtpa+1zk1LAfMo9sSyO8YU&#13;&#10;sEhMTtuEZ4EHr++qaqwDdiwXWuxp1VLztf8OBsbp8LHZFv58qtxm4p79ehVevTHXV8PjTMbDDFSh&#13;&#10;ofw3/hAv1sDkXl4WI7EBvfgFAAD//wMAUEsBAi0AFAAGAAgAAAAhANvh9svuAAAAhQEAABMAAAAA&#13;&#10;AAAAAAAAAAAAAAAAAFtDb250ZW50X1R5cGVzXS54bWxQSwECLQAUAAYACAAAACEAWvQsW78AAAAV&#13;&#10;AQAACwAAAAAAAAAAAAAAAAAfAQAAX3JlbHMvLnJlbHNQSwECLQAUAAYACAAAACEAu6KSnMkAAADh&#13;&#10;AAAADwAAAAAAAAAAAAAAAAAHAgAAZHJzL2Rvd25yZXYueG1sUEsFBgAAAAADAAMAtwAAAP0CAAAA&#13;&#10;AA==&#13;&#10;" adj="-11796480,,5400" path="m78,r9,1l96,6,314,214r6,8l323,231r-3,8l315,248r-55,59l253,313r-10,1l234,313r-8,-6l7,99,1,92,,82,1,74,6,65,61,7,70,1,78,xe" fillcolor="#ff2e5f" stroked="f" strokeweight="0">
                  <v:stroke joinstyle="round"/>
                  <v:formulas/>
                  <v:path arrowok="t" o:connecttype="custom" o:connectlocs="78,0;87,1;96,6;314,214;320,222;323,231;320,239;315,248;260,307;253,313;243,314;234,313;226,307;7,99;1,92;0,82;1,74;6,65;61,7;70,1;78,0" o:connectangles="0,0,0,0,0,0,0,0,0,0,0,0,0,0,0,0,0,0,0,0,0" textboxrect="0,0,323,314"/>
                  <v:textbox>
                    <w:txbxContent>
                      <w:p w14:paraId="3BBE815D" w14:textId="77777777" w:rsidR="00192307" w:rsidRDefault="00192307" w:rsidP="004D252A">
                        <w:pPr>
                          <w:rPr>
                            <w:rFonts w:eastAsia="Times New Roman"/>
                          </w:rPr>
                        </w:pPr>
                      </w:p>
                    </w:txbxContent>
                  </v:textbox>
                </v:shape>
                <v:shape id="Freeform 70" o:spid="_x0000_s1832" style="position:absolute;left:3;top:-243;width:5763;height:5778;visibility:visible;mso-wrap-style:square;v-text-anchor:top" coordsize="363,3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4FJ4ygAAAOEAAAAPAAAAZHJzL2Rvd25yZXYueG1sRI9Pa8JA&#13;&#10;FMTvhX6H5QleSt1owcboGkqCID3Vf4i3R/aZBLNvQ3aN6bfvFgq9DAzD/IZZpYNpRE+dqy0rmE4i&#13;&#10;EMSF1TWXCo6HzWsMwnlkjY1lUvBNDtL189MKE20fvKN+70sRIOwSVFB53yZSuqIig25iW+KQXW1n&#13;&#10;0AfblVJ3+Ahw08hZFM2lwZrDQoUtZRUVt/3dKPiik8OX+HBp8tPnZn7Ojm18j5Qaj4Z8GeRjCcLT&#13;&#10;4P8bf4itVvD+toDfR+ENyPUPAAAA//8DAFBLAQItABQABgAIAAAAIQDb4fbL7gAAAIUBAAATAAAA&#13;&#10;AAAAAAAAAAAAAAAAAABbQ29udGVudF9UeXBlc10ueG1sUEsBAi0AFAAGAAgAAAAhAFr0LFu/AAAA&#13;&#10;FQEAAAsAAAAAAAAAAAAAAAAAHwEAAF9yZWxzLy5yZWxzUEsBAi0AFAAGAAgAAAAhAIbgUnjKAAAA&#13;&#10;4QAAAA8AAAAAAAAAAAAAAAAABwIAAGRycy9kb3ducmV2LnhtbFBLBQYAAAAAAwADALcAAAD+AgAA&#13;&#10;AAA=&#13;&#10;" adj="-11796480,,5400" path="m181,r37,4l252,15r31,16l310,53r22,27l348,111r11,34l363,182r-4,37l348,253r-16,31l310,311r-27,22l252,349r-34,11l181,364r-37,-4l111,349,80,333,53,311,31,284,15,253,4,219,,182,4,145,15,111,31,80,53,53,80,31,111,15,144,4,181,xe" fillcolor="#d6e0df" stroked="f" strokeweight="0">
                  <v:stroke joinstyle="round"/>
                  <v:formulas/>
                  <v:path arrowok="t" o:connecttype="custom" o:connectlocs="181,0;218,4;252,15;283,31;310,53;332,80;348,111;359,145;363,182;359,219;348,253;332,284;310,311;283,333;252,349;218,360;181,364;144,360;111,349;80,333;53,311;31,284;15,253;4,219;0,182;4,145;15,111;31,80;53,53;80,31;111,15;144,4;181,0" o:connectangles="0,0,0,0,0,0,0,0,0,0,0,0,0,0,0,0,0,0,0,0,0,0,0,0,0,0,0,0,0,0,0,0,0" textboxrect="0,0,363,364"/>
                  <v:textbox>
                    <w:txbxContent>
                      <w:p w14:paraId="3A273E11" w14:textId="77777777" w:rsidR="00192307" w:rsidRDefault="00192307" w:rsidP="004D252A">
                        <w:pPr>
                          <w:rPr>
                            <w:rFonts w:eastAsia="Times New Roman"/>
                          </w:rPr>
                        </w:pPr>
                      </w:p>
                    </w:txbxContent>
                  </v:textbox>
                </v:shape>
                <v:shape id="Freeform 71" o:spid="_x0000_s1833" style="position:absolute;left:-1144;top:-1502;width:7777;height:7810;visibility:visible;mso-wrap-style:square;v-text-anchor:top" coordsize="490,4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JWn/yAAAAOEAAAAPAAAAZHJzL2Rvd25yZXYueG1sRI9Ba8JA&#13;&#10;EIXvBf/DMoK3urGmVaKriEXoqaXRg97G7JgEs7Mhu2r67zuHQi8Dj+F9j2+57l2j7tSF2rOByTgB&#13;&#10;RVx4W3Np4LDfPc9BhYhssfFMBn4owHo1eFpiZv2Dv+mex1IJhEOGBqoY20zrUFTkMIx9Syy/i+8c&#13;&#10;RoldqW2HD4G7Rr8kyZt2WLMsVNjStqLimt+cgbz+fD3xJC22X0fnp+l5WuobGzMa9u8LOZsFqEh9&#13;&#10;/G/8IT6sgVkqDmIkNqBXvwAAAP//AwBQSwECLQAUAAYACAAAACEA2+H2y+4AAACFAQAAEwAAAAAA&#13;&#10;AAAAAAAAAAAAAAAAW0NvbnRlbnRfVHlwZXNdLnhtbFBLAQItABQABgAIAAAAIQBa9CxbvwAAABUB&#13;&#10;AAALAAAAAAAAAAAAAAAAAB8BAABfcmVscy8ucmVsc1BLAQItABQABgAIAAAAIQAlJWn/yAAAAOEA&#13;&#10;AAAPAAAAAAAAAAAAAAAAAAcCAABkcnMvZG93bnJldi54bWxQSwUGAAAAAAMAAwC3AAAA/AIAAAAA&#13;&#10;" adj="-11796480,,5400" path="m244,81r-33,4l180,95r-28,15l127,129r-19,25l93,182,83,213r-4,33l83,279r10,31l108,338r19,25l152,382r28,15l211,407r33,3l277,407r31,-10l336,382r25,-19l380,338r15,-28l405,279r4,-33l405,213,395,182,380,154,361,129,336,110,308,95,277,85,244,81xm244,r40,4l321,13r36,14l389,48r29,25l443,101r20,32l477,169r9,38l490,246r-4,39l477,323r-14,36l443,391r-25,28l389,444r-32,21l321,479r-37,9l244,492r-39,-4l167,479,132,465,99,444,71,419,46,391,27,359,12,323,3,285,,246,3,207r9,-38l27,133,46,101,71,73,99,48,132,27,167,13,205,4,244,xe" fillcolor="#ff2e5f" stroked="f" strokeweight="0">
                  <v:stroke joinstyle="round"/>
                  <v:formulas/>
                  <v:path arrowok="t" o:connecttype="custom" o:connectlocs="211,85;152,110;108,154;83,213;83,279;108,338;152,382;211,407;277,407;336,382;380,338;405,279;405,213;380,154;336,110;277,85;244,0;321,13;389,48;443,101;477,169;490,246;477,323;443,391;389,444;321,479;244,492;167,479;99,444;46,391;12,323;0,246;12,169;46,101;99,48;167,13;244,0" o:connectangles="0,0,0,0,0,0,0,0,0,0,0,0,0,0,0,0,0,0,0,0,0,0,0,0,0,0,0,0,0,0,0,0,0,0,0,0,0" textboxrect="0,0,490,492"/>
                  <o:lock v:ext="edit" verticies="t"/>
                  <v:textbox>
                    <w:txbxContent>
                      <w:p w14:paraId="19B02609" w14:textId="77777777" w:rsidR="00192307" w:rsidRDefault="00192307" w:rsidP="004D252A">
                        <w:pPr>
                          <w:rPr>
                            <w:rFonts w:eastAsia="Times New Roman"/>
                          </w:rPr>
                        </w:pPr>
                      </w:p>
                    </w:txbxContent>
                  </v:textbox>
                </v:shape>
              </v:group>
            </w:pict>
          </mc:Fallback>
        </mc:AlternateContent>
      </w:r>
    </w:p>
    <w:p w14:paraId="764CD3EB" w14:textId="347E448F" w:rsidR="00131B7F" w:rsidRPr="00131B7F" w:rsidRDefault="001A643E" w:rsidP="00131B7F">
      <w:pPr>
        <w:rPr>
          <w:b/>
        </w:rPr>
      </w:pPr>
      <w:r>
        <w:rPr>
          <w:noProof/>
          <w:lang w:eastAsia="fr-FR"/>
        </w:rPr>
        <w:lastRenderedPageBreak/>
        <mc:AlternateContent>
          <mc:Choice Requires="wps">
            <w:drawing>
              <wp:anchor distT="0" distB="0" distL="114300" distR="114300" simplePos="0" relativeHeight="253022208" behindDoc="0" locked="0" layoutInCell="1" allowOverlap="1" wp14:anchorId="37C9A5D6" wp14:editId="6B18E7A1">
                <wp:simplePos x="0" y="0"/>
                <wp:positionH relativeFrom="column">
                  <wp:posOffset>-571500</wp:posOffset>
                </wp:positionH>
                <wp:positionV relativeFrom="paragraph">
                  <wp:posOffset>-228600</wp:posOffset>
                </wp:positionV>
                <wp:extent cx="457200" cy="457200"/>
                <wp:effectExtent l="0" t="0" r="25400" b="25400"/>
                <wp:wrapNone/>
                <wp:docPr id="745" name="Ellipse 745"/>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D10A269" w14:textId="15CEC442" w:rsidR="00192307" w:rsidRPr="00BF5FC4" w:rsidRDefault="00192307" w:rsidP="00131B7F">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C9A5D6" id="Ellipse 745" o:spid="_x0000_s1834" style="position:absolute;left:0;text-align:left;margin-left:-45pt;margin-top:-18pt;width:36pt;height:36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8sXqvQIAAKgFAAAOAAAAZHJzL2Uyb0RvYy54bWysVEtP3DAQvlfqf7B8D0mWLPsQWRQ2TVUJ&#13;&#10;ASpUnL2OzUZ1bNf2vor63zt2kmVFOVRVL8nY8/78zVxe7VuBtszYRskcp2cJRkxSVTfyOcffHqto&#13;&#10;ipF1RNZEKMlyfGAWXy0+frjc6TkbqbUSNTMIgkg73+kcr53T8zi2dM1aYs+UZhKUXJmWODia57g2&#13;&#10;ZAfRWxGPkuQi3ilTa6MosxZuy06JFyE+54y6O84tc0jkGGpz4WvCd+W/8eKSzJ8N0euG9mWQf6ii&#13;&#10;JY2EpMdQJXEEbUzzR6i2oUZZxd0ZVW2sOG8oCz1AN2nyppuHNdEs9ALgWH2Eyf6/sPR2e29QU+d4&#13;&#10;ko0xkqSFR/okRKMtQ/4KANppOwe7B31v+pMF0Xe756b1f+gD7QOohyOobO8QhctsPIGHwoiCqpch&#13;&#10;SvzqrI11n5lqkRdyzLrkAU2yvbGusx6sfDoh4Y7MIQOoe6lD+6UqitFFeV5G5XQ2ibIVG0XTKsmi&#13;&#10;6yIbp8vJpErLya/u1X2B4YlellBiMRnPootinEZZmkyjokhGUVkVSZFk1XKWXQcnqHpIGntUOhyC&#13;&#10;5A6CdbV9ZRwAhc7PQw+BymwpDNoSIKFwqU8PkYQES+/CGyGOTul7TvX3wam3DU0Hev+tIxusQ0Yl&#13;&#10;3dGxbaQy72V9LZV39lD2Sa9edPvVvmPPbDZQZaXqA3DKqG7YrKZVAy97Q6y7JwamC8gAG8PdwYcL&#13;&#10;tcux6iWM1sr8fO/e2wPpQYvRDqY1x/bHhhiGkfgiYRxmaZb58Q6HwDKMzKlmdaqRm3ap4C1S2E2a&#13;&#10;BhGcjRODyI1qn2CxFD4rqIikkDvH1JnhsHTdFoHVRFlRBDMYaU3cjXzQ1Af3SHvaPu6fiNE9vR0Q&#13;&#10;6FYNk03mbyje2XpPqYqNU7wJ/PdYd7j2bwDrIJCoX11+35yeg9Xrgl38BgAA//8DAFBLAwQUAAYA&#13;&#10;CAAAACEAY3ATK98AAAAPAQAADwAAAGRycy9kb3ducmV2LnhtbExPyU7DMBC9I/EP1iBxS52yRCWN&#13;&#10;U5VN4kpCVY5OYuIIexxstwl8PdMTXEZvtrcUm9kadlQ+DA4FLBcpMIWt6wbsBbzVz8kKWIgSO2kc&#13;&#10;KgHfKsCmPD8rZN65CV/VsYo9IxIMuRSgYxxzzkOrlZVh4UaFtPtw3spIre955+VE5NbwqzTNuJUD&#13;&#10;koKWo3rQqv2sDlaAb/p3eX877V72W1NX+ib7eaq/hLi8mB/XVLZrYFHN8e8DThnIP5RkrHEH7AIz&#13;&#10;ApK7lAJFAtcZAbpIlisCjYDTgJcF/5+j/AUAAP//AwBQSwECLQAUAAYACAAAACEAtoM4kv4AAADh&#13;&#10;AQAAEwAAAAAAAAAAAAAAAAAAAAAAW0NvbnRlbnRfVHlwZXNdLnhtbFBLAQItABQABgAIAAAAIQA4&#13;&#10;/SH/1gAAAJQBAAALAAAAAAAAAAAAAAAAAC8BAABfcmVscy8ucmVsc1BLAQItABQABgAIAAAAIQCw&#13;&#10;8sXqvQIAAKgFAAAOAAAAAAAAAAAAAAAAAC4CAABkcnMvZTJvRG9jLnhtbFBLAQItABQABgAIAAAA&#13;&#10;IQBjcBMr3wAAAA8BAAAPAAAAAAAAAAAAAAAAABcFAABkcnMvZG93bnJldi54bWxQSwUGAAAAAAQA&#13;&#10;BADzAAAAIwYAAAAA&#13;&#10;" fillcolor="black [3200]" strokecolor="white [3201]" strokeweight="1.75pt">
                <v:textbox>
                  <w:txbxContent>
                    <w:p w14:paraId="2D10A269" w14:textId="15CEC442" w:rsidR="00192307" w:rsidRPr="00BF5FC4" w:rsidRDefault="00192307" w:rsidP="00131B7F">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131B7F" w:rsidRPr="00131B7F">
        <w:rPr>
          <w:b/>
        </w:rPr>
        <w:t xml:space="preserve">Détermination des </w:t>
      </w:r>
      <w:r w:rsidR="00F053E2">
        <w:rPr>
          <w:b/>
        </w:rPr>
        <w:t>intérêts pour Jean Faucher</w:t>
      </w:r>
    </w:p>
    <w:p w14:paraId="79293D1B" w14:textId="77777777" w:rsidR="00F9184A" w:rsidRDefault="00F9184A"/>
    <w:p w14:paraId="01670DB2" w14:textId="4062A568" w:rsidR="00F9184A" w:rsidRDefault="00F9184A" w:rsidP="00572735">
      <w:r>
        <w:t>Commençons par reconnaître la clarté de l’approche privilégiée par Marie Richer. Celle-ci a eu envie de se payer un SPA, elle a donc entrepris un plan de financement réaliste qui visait à assumer le coût de son désir sur une période raisonnable. On verra plus tard, néanmoins, qu’elle aurait pu faire mieux en terme</w:t>
      </w:r>
      <w:r w:rsidR="0037761F">
        <w:t>s</w:t>
      </w:r>
      <w:r>
        <w:t xml:space="preserve"> de montage financier, mais dans l’ensemble, elle a fait preuve d’un bon usage du crédit.</w:t>
      </w:r>
    </w:p>
    <w:p w14:paraId="3119D7A6" w14:textId="77777777" w:rsidR="00F9184A" w:rsidRDefault="00F9184A"/>
    <w:p w14:paraId="77DF033D" w14:textId="252AAD9A" w:rsidR="00572735" w:rsidRDefault="00F9184A" w:rsidP="00572735">
      <w:r>
        <w:t>Pour sa part, Jean Faucher s’est enfon</w:t>
      </w:r>
      <w:r w:rsidR="008C0474">
        <w:t xml:space="preserve">cé dans un parcours où tout ce qui comptait était le plus petit paiement possible </w:t>
      </w:r>
      <w:r w:rsidR="00572735">
        <w:t>et la grande illusion d’un financement sans intérêts. Justement, déterminons pour Jean le coût réel en intérêts de son arrangement financier.</w:t>
      </w:r>
    </w:p>
    <w:p w14:paraId="3A7AFFCB" w14:textId="77777777" w:rsidR="00572735" w:rsidRDefault="00572735" w:rsidP="00572735"/>
    <w:p w14:paraId="42362160" w14:textId="237069B0" w:rsidR="003E1C6F" w:rsidRDefault="00572735" w:rsidP="00572735">
      <w:r>
        <w:t xml:space="preserve">Tout d’abord, les promotions sans intérêts ne sont </w:t>
      </w:r>
      <w:r w:rsidR="003E1C6F">
        <w:t xml:space="preserve">que </w:t>
      </w:r>
      <w:r>
        <w:t xml:space="preserve">très rarement ce qu’elles prétendent être. Dans </w:t>
      </w:r>
      <w:r w:rsidR="003E1C6F">
        <w:t>le</w:t>
      </w:r>
      <w:r>
        <w:t xml:space="preserve"> cas de l’achat d’un SPA (qui est identique pour Marie et Jean), Marie a bénéficié d’un congé de taxes parce qu’elle a payé immédiatement le commerçant.</w:t>
      </w:r>
      <w:r w:rsidR="00CE0180">
        <w:t xml:space="preserve"> Ce paiement comptant est financé par le prêt personnel qu'elle a obtenu auprès de son institution financière.</w:t>
      </w:r>
      <w:r w:rsidR="005C3656">
        <w:t xml:space="preserve"> Dans l'usage commercial il est interdit de parler de congé de taxes, c'est plutôt le commerçant qui en fera le paiement en faveur du client auprès des autorités fiscales. Peu importe l'expression utilisée </w:t>
      </w:r>
      <w:r>
        <w:t>Jean s’est vu privé de ce</w:t>
      </w:r>
      <w:r w:rsidR="005C3656">
        <w:t>t allègement</w:t>
      </w:r>
      <w:r>
        <w:t xml:space="preserve"> de taxes puisqu’il n’a pas payé le commerçant comptant. Il est évident qu’en substance</w:t>
      </w:r>
      <w:r w:rsidR="003E1C6F">
        <w:t xml:space="preserve"> ce congé de taxes pour Marie était un coût en intérê</w:t>
      </w:r>
      <w:r w:rsidR="00AF39CA">
        <w:t>t</w:t>
      </w:r>
      <w:r w:rsidR="003E1C6F">
        <w:t xml:space="preserve">s pour Jean (rappelons-nous qu’ils ont tous les deux </w:t>
      </w:r>
      <w:r w:rsidR="00AF39CA">
        <w:t xml:space="preserve">des </w:t>
      </w:r>
      <w:r w:rsidR="003E1C6F">
        <w:t>SPA identiques).</w:t>
      </w:r>
      <w:r>
        <w:t xml:space="preserve"> </w:t>
      </w:r>
      <w:r w:rsidR="003E1C6F">
        <w:t xml:space="preserve">Jean a donc déboursé un intérêt implicite de </w:t>
      </w:r>
      <w:r w:rsidR="003E1C6F" w:rsidRPr="003E1C6F">
        <w:rPr>
          <w:color w:val="FF6700" w:themeColor="accent3"/>
        </w:rPr>
        <w:t>1 049</w:t>
      </w:r>
      <w:r w:rsidR="003E1C6F" w:rsidRPr="009D6D7A">
        <w:rPr>
          <w:color w:val="FF6700" w:themeColor="accent3"/>
        </w:rPr>
        <w:t xml:space="preserve"> $.</w:t>
      </w:r>
    </w:p>
    <w:p w14:paraId="03FC3A61" w14:textId="77777777" w:rsidR="003E1C6F" w:rsidRDefault="003E1C6F" w:rsidP="00572735"/>
    <w:p w14:paraId="1F3A9859" w14:textId="76C4ABD3" w:rsidR="003E1C6F" w:rsidRDefault="003E1C6F" w:rsidP="00572735">
      <w:r>
        <w:t>Par la suite, Jean s’est leurré en croyant qu’il ne déboursait pas d’intérêts sur ses 96 versements mensuels puisque celui-ci vit au-dessus de ses moyens et que sa marge de crédit hypothécaire augmente</w:t>
      </w:r>
      <w:r w:rsidR="009B1D9D">
        <w:t xml:space="preserve"> </w:t>
      </w:r>
      <w:r>
        <w:t>chaque mois. En réalité, Jean finance l’achat de son SPA en utilisant sa marge de crédit. La somme de tous ses achats qu’il a effectué</w:t>
      </w:r>
      <w:r w:rsidR="009B1D9D">
        <w:t>s</w:t>
      </w:r>
      <w:r>
        <w:t xml:space="preserve"> en tombant dans le piège du PPPP fait en sorte qu’il doit miser sur sa marge de crédit pour maintenir son train de vie. Dans le cas du SPA, Jean aura déboursé des intérêts de </w:t>
      </w:r>
      <w:r w:rsidR="00946675" w:rsidRPr="00946675">
        <w:rPr>
          <w:color w:val="FF6700" w:themeColor="accent3"/>
        </w:rPr>
        <w:t>1 251</w:t>
      </w:r>
      <w:r w:rsidRPr="00946675">
        <w:rPr>
          <w:color w:val="FF6700" w:themeColor="accent3"/>
        </w:rPr>
        <w:t xml:space="preserve"> $</w:t>
      </w:r>
      <w:r>
        <w:t xml:space="preserve"> sur sa marge de crédit durant les 8 années où il a d</w:t>
      </w:r>
      <w:r w:rsidR="0037761F">
        <w:t>û</w:t>
      </w:r>
      <w:r>
        <w:t xml:space="preserve"> </w:t>
      </w:r>
      <w:r w:rsidR="00BA44B3">
        <w:t>effectuer m</w:t>
      </w:r>
      <w:r>
        <w:t>ensuellement des pai</w:t>
      </w:r>
      <w:r w:rsidR="00AF39CA">
        <w:t>e</w:t>
      </w:r>
      <w:r>
        <w:t xml:space="preserve">ments </w:t>
      </w:r>
      <w:r w:rsidR="00BA44B3">
        <w:t xml:space="preserve">de </w:t>
      </w:r>
      <w:r>
        <w:t xml:space="preserve">83,85 $ </w:t>
      </w:r>
      <w:r w:rsidR="003C693D">
        <w:t>au commerçant.</w:t>
      </w:r>
      <w:r w:rsidR="000C2894">
        <w:t xml:space="preserve"> </w:t>
      </w:r>
      <w:r w:rsidR="003D12E3">
        <w:t>Pour des fins pédagogiques, il est facile de cesser les calculs d’intérêts, comme ça, après 8 années</w:t>
      </w:r>
      <w:r w:rsidR="00BA44B3">
        <w:t>. Cependant,</w:t>
      </w:r>
      <w:r w:rsidR="003D12E3">
        <w:t xml:space="preserve"> vous devinez que dans la situation de Jean, il risque </w:t>
      </w:r>
      <w:r w:rsidR="00BA44B3">
        <w:t xml:space="preserve">fort </w:t>
      </w:r>
      <w:r w:rsidR="003D12E3">
        <w:t>de payer presque perpétuellement ces intérêts s’il ne met pas un</w:t>
      </w:r>
      <w:r w:rsidR="00BA44B3">
        <w:t>e</w:t>
      </w:r>
      <w:r w:rsidR="003D12E3">
        <w:t xml:space="preserve"> fin à cette spirale d</w:t>
      </w:r>
      <w:r w:rsidR="00BA44B3">
        <w:t>e l</w:t>
      </w:r>
      <w:r w:rsidR="003D12E3">
        <w:t>’endettement par la mise en place d’un plan de remboursement de sa marge de crédit.</w:t>
      </w:r>
    </w:p>
    <w:p w14:paraId="312C3986" w14:textId="47649BF8" w:rsidR="004D1F1A" w:rsidRDefault="004D1F1A" w:rsidP="00572735"/>
    <w:p w14:paraId="54C2B8EB" w14:textId="4C5FB36D" w:rsidR="00961053" w:rsidRPr="00131B7F" w:rsidRDefault="00961053" w:rsidP="00961053">
      <w:pPr>
        <w:rPr>
          <w:b/>
        </w:rPr>
      </w:pPr>
      <w:r>
        <w:rPr>
          <w:noProof/>
          <w:lang w:eastAsia="fr-FR"/>
        </w:rPr>
        <mc:AlternateContent>
          <mc:Choice Requires="wps">
            <w:drawing>
              <wp:anchor distT="0" distB="0" distL="114300" distR="114300" simplePos="0" relativeHeight="253024256" behindDoc="0" locked="0" layoutInCell="1" allowOverlap="1" wp14:anchorId="4D3CF233" wp14:editId="2DAE76E5">
                <wp:simplePos x="0" y="0"/>
                <wp:positionH relativeFrom="column">
                  <wp:posOffset>-571500</wp:posOffset>
                </wp:positionH>
                <wp:positionV relativeFrom="paragraph">
                  <wp:posOffset>-228600</wp:posOffset>
                </wp:positionV>
                <wp:extent cx="457200" cy="457200"/>
                <wp:effectExtent l="0" t="0" r="25400" b="25400"/>
                <wp:wrapNone/>
                <wp:docPr id="746" name="Ellipse 746"/>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1774D04A" w14:textId="1913FCD2" w:rsidR="00192307" w:rsidRPr="00BF5FC4" w:rsidRDefault="00192307" w:rsidP="00961053">
                            <w:pPr>
                              <w:jc w:val="center"/>
                              <w:rPr>
                                <w:color w:val="FFFFFF" w:themeColor="background1"/>
                              </w:rPr>
                            </w:pPr>
                            <w:r>
                              <w:rPr>
                                <w:color w:val="FFFFFF" w:themeColor="background1"/>
                              </w:rPr>
                              <w:t>32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3CF233" id="Ellipse 746" o:spid="_x0000_s1835" style="position:absolute;left:0;text-align:left;margin-left:-45pt;margin-top:-18pt;width:36pt;height:36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5/kBvAIAAKgFAAAOAAAAZHJzL2Uyb0RvYy54bWysVMlu2zAQvRfoPxC8K5IceRMiB4pVFwWC&#13;&#10;JGhS5ExTZCyUIlmS3hr03zuk5AVpDkXRizScfXkzV9e7VqANM7ZRssDpRYIRk1TVjXwp8LenRTTB&#13;&#10;yDoiayKUZAXeM4uvZx8/XG11zgZqpUTNDAIn0uZbXeCVczqPY0tXrCX2QmkmQciVaYmDp3mJa0O2&#13;&#10;4L0V8SBJRvFWmVobRZm1wK06IZ4F/5wz6u45t8whUWDIzYWvCd+l/8azK5K/GKJXDe3TIP+QRUsa&#13;&#10;CUGPririCFqb5g9XbUONsoq7C6raWHHeUBZqgGrS5E01jyuiWagFmmP1sU32/7mld5sHg5q6wONs&#13;&#10;hJEkLQzpkxCNtgx5FjRoq20Oeo/6wfQvC6SvdsdN6/9QB9qFpu6PTWU7hygws+EYBoURBVFPg5f4&#13;&#10;ZKyNdZ+ZapEnCsy64KGbZHNrXad90PLhhAQeySECiHuq6/broiwHo+qyiqrJdBxlSzaIJoski27K&#13;&#10;bJjOx+NFWo1/dVP3CYYRvc4hxXI8nEajcphGWZpMorJMBlG1KJMyyRbzaXYTjCDrQ9DYd6XrQ6Dc&#13;&#10;XrAut6+MQ0Oh8stQQ4AymwuDNgRAKFzqw4MnIUHTm/BGiKNR+p5R/f1g1OuGogO8/9aQHbRDRCXd&#13;&#10;0bBtpDLvRT2lyjt9SPusVk+63XIX0DOBEUNZnrdU9R4wZVS3bFbTRQOTvSXWPRAD2wVggIvh7uHD&#13;&#10;hdoWWPUURitlfr7H9/oAepBitIVtLbD9sSaGYSS+SFiHaZplfr3DI6AMI3MuWZ5L5LqdK5hFCrdJ&#13;&#10;00CCsXHiQHKj2mc4LKWPCiIiKcQuMHXm8Ji77orAaaKsLIMarLQm7lY+auqd+0572D7tnonRPbwd&#13;&#10;AOhOHTab5G8g3ul6S6nKtVO8Cfg/9bWfAZyDAKL+dPl7c/4OWqcDO/sNAAD//wMAUEsDBBQABgAI&#13;&#10;AAAAIQBjcBMr3wAAAA8BAAAPAAAAZHJzL2Rvd25yZXYueG1sTE/JTsMwEL0j8Q/WIHFLnbJEJY1T&#13;&#10;lU3iSkJVjk5i4gh7HGy3CXw90xNcRm+2txSb2Rp2VD4MDgUsFykwha3rBuwFvNXPyQpYiBI7aRwq&#13;&#10;Ad8qwKY8Pytk3rkJX9Wxij0jEgy5FKBjHHPOQ6uVlWHhRoW0+3Deykit73nn5UTk1vCrNM24lQOS&#13;&#10;gpajetCq/awOVoBv+nd5fzvtXvZbU1f6Jvt5qr+EuLyYH9dUtmtgUc3x7wNOGcg/lGSscQfsAjMC&#13;&#10;kruUAkUC1xkBukiWKwKNgNOAlwX/n6P8BQAA//8DAFBLAQItABQABgAIAAAAIQC2gziS/gAAAOEB&#13;&#10;AAATAAAAAAAAAAAAAAAAAAAAAABbQ29udGVudF9UeXBlc10ueG1sUEsBAi0AFAAGAAgAAAAhADj9&#13;&#10;If/WAAAAlAEAAAsAAAAAAAAAAAAAAAAALwEAAF9yZWxzLy5yZWxzUEsBAi0AFAAGAAgAAAAhAIXn&#13;&#10;+QG8AgAAqAUAAA4AAAAAAAAAAAAAAAAALgIAAGRycy9lMm9Eb2MueG1sUEsBAi0AFAAGAAgAAAAh&#13;&#10;AGNwEyvfAAAADwEAAA8AAAAAAAAAAAAAAAAAFgUAAGRycy9kb3ducmV2LnhtbFBLBQYAAAAABAAE&#13;&#10;APMAAAAiBgAAAAA=&#13;&#10;" fillcolor="black [3200]" strokecolor="white [3201]" strokeweight="1.75pt">
                <v:textbox>
                  <w:txbxContent>
                    <w:p w14:paraId="1774D04A" w14:textId="1913FCD2" w:rsidR="00192307" w:rsidRPr="00BF5FC4" w:rsidRDefault="00192307" w:rsidP="00961053">
                      <w:pPr>
                        <w:jc w:val="center"/>
                        <w:rPr>
                          <w:color w:val="FFFFFF" w:themeColor="background1"/>
                        </w:rPr>
                      </w:pPr>
                      <w:r>
                        <w:rPr>
                          <w:color w:val="FFFFFF" w:themeColor="background1"/>
                        </w:rPr>
                        <w:t>32</w:t>
                      </w:r>
                      <w:r w:rsidRPr="00BF5FC4">
                        <w:rPr>
                          <w:color w:val="FFFFFF" w:themeColor="background1"/>
                        </w:rPr>
                        <w:t xml:space="preserve"> </w:t>
                      </w:r>
                    </w:p>
                  </w:txbxContent>
                </v:textbox>
              </v:oval>
            </w:pict>
          </mc:Fallback>
        </mc:AlternateContent>
      </w:r>
      <w:r>
        <w:rPr>
          <w:b/>
        </w:rPr>
        <w:t>Analyse des c</w:t>
      </w:r>
      <w:r w:rsidR="00562C14">
        <w:rPr>
          <w:b/>
        </w:rPr>
        <w:t>oûts</w:t>
      </w:r>
      <w:r>
        <w:rPr>
          <w:b/>
        </w:rPr>
        <w:t xml:space="preserve"> en intérêts – Marie Richer vs Jean Faucher</w:t>
      </w:r>
    </w:p>
    <w:p w14:paraId="246E0DB5" w14:textId="1BFF66C8" w:rsidR="00131B7F" w:rsidRDefault="00131B7F"/>
    <w:tbl>
      <w:tblPr>
        <w:tblStyle w:val="Grilledutableau"/>
        <w:tblpPr w:leftFromText="141" w:rightFromText="141" w:vertAnchor="page" w:horzAnchor="page" w:tblpX="1526" w:tblpY="21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FA1E2A" w14:paraId="28F71010" w14:textId="77777777" w:rsidTr="00D5750C">
        <w:tc>
          <w:tcPr>
            <w:tcW w:w="6573" w:type="dxa"/>
            <w:gridSpan w:val="2"/>
            <w:shd w:val="clear" w:color="auto" w:fill="BFBFBF" w:themeFill="background1" w:themeFillShade="BF"/>
          </w:tcPr>
          <w:p w14:paraId="1BCA75BD" w14:textId="1539C638" w:rsidR="00FA1E2A" w:rsidRDefault="00FA1E2A" w:rsidP="00D5750C">
            <w:pPr>
              <w:jc w:val="center"/>
            </w:pPr>
            <w:r>
              <w:t>Le coût en intérêts - Marie Richer</w:t>
            </w:r>
          </w:p>
        </w:tc>
        <w:tc>
          <w:tcPr>
            <w:tcW w:w="6574" w:type="dxa"/>
            <w:gridSpan w:val="2"/>
            <w:shd w:val="clear" w:color="auto" w:fill="BFBFBF" w:themeFill="background1" w:themeFillShade="BF"/>
          </w:tcPr>
          <w:p w14:paraId="4113A03D" w14:textId="7DDEEA79" w:rsidR="00FA1E2A" w:rsidRDefault="00FA1E2A" w:rsidP="00D5750C">
            <w:pPr>
              <w:jc w:val="center"/>
            </w:pPr>
            <w:r>
              <w:t>Le coût en intérêts - Jean Faucher</w:t>
            </w:r>
          </w:p>
        </w:tc>
      </w:tr>
      <w:tr w:rsidR="00FA1E2A" w14:paraId="0DDE1E69" w14:textId="77777777" w:rsidTr="00D5750C">
        <w:tc>
          <w:tcPr>
            <w:tcW w:w="3286" w:type="dxa"/>
            <w:shd w:val="clear" w:color="auto" w:fill="7F9483"/>
          </w:tcPr>
          <w:p w14:paraId="29300FBA" w14:textId="5F4CCBDE" w:rsidR="00FA1E2A" w:rsidRPr="00BE3380" w:rsidRDefault="00FA1E2A" w:rsidP="00D5750C">
            <w:pPr>
              <w:rPr>
                <w:color w:val="FFFFFF" w:themeColor="background1"/>
              </w:rPr>
            </w:pPr>
            <w:r w:rsidRPr="00BE3380">
              <w:rPr>
                <w:color w:val="FFFFFF" w:themeColor="background1"/>
              </w:rPr>
              <w:t>Intérêts selon le prêt</w:t>
            </w:r>
          </w:p>
        </w:tc>
        <w:tc>
          <w:tcPr>
            <w:tcW w:w="3287" w:type="dxa"/>
            <w:shd w:val="clear" w:color="auto" w:fill="7F9483"/>
          </w:tcPr>
          <w:p w14:paraId="33D82B36" w14:textId="2EF0956B" w:rsidR="00FA1E2A" w:rsidRPr="00BE3380" w:rsidRDefault="00FA1E2A" w:rsidP="00D5750C">
            <w:pPr>
              <w:tabs>
                <w:tab w:val="right" w:pos="3071"/>
              </w:tabs>
              <w:jc w:val="center"/>
              <w:rPr>
                <w:color w:val="FFFFFF" w:themeColor="background1"/>
              </w:rPr>
            </w:pPr>
            <w:r w:rsidRPr="00BE3380">
              <w:rPr>
                <w:color w:val="FFFFFF" w:themeColor="background1"/>
              </w:rPr>
              <w:t>339,92 $</w:t>
            </w:r>
          </w:p>
        </w:tc>
        <w:tc>
          <w:tcPr>
            <w:tcW w:w="3287" w:type="dxa"/>
            <w:shd w:val="clear" w:color="auto" w:fill="5498BA"/>
          </w:tcPr>
          <w:p w14:paraId="06FE8BE4" w14:textId="2035ECC7" w:rsidR="00FA1E2A" w:rsidRPr="00BE3380" w:rsidRDefault="00FA1E2A" w:rsidP="00D5750C">
            <w:pPr>
              <w:rPr>
                <w:color w:val="FFFFFF" w:themeColor="background1"/>
              </w:rPr>
            </w:pPr>
            <w:r w:rsidRPr="00BE3380">
              <w:rPr>
                <w:color w:val="FFFFFF" w:themeColor="background1"/>
              </w:rPr>
              <w:t>Intérêts selon le prêt</w:t>
            </w:r>
          </w:p>
        </w:tc>
        <w:tc>
          <w:tcPr>
            <w:tcW w:w="3287" w:type="dxa"/>
            <w:shd w:val="clear" w:color="auto" w:fill="5498BA"/>
          </w:tcPr>
          <w:p w14:paraId="6E495210" w14:textId="04DA917F" w:rsidR="00FA1E2A" w:rsidRPr="00BE3380" w:rsidRDefault="00FA1E2A" w:rsidP="00D5750C">
            <w:pPr>
              <w:jc w:val="center"/>
              <w:rPr>
                <w:color w:val="FFFFFF" w:themeColor="background1"/>
              </w:rPr>
            </w:pPr>
            <w:r w:rsidRPr="00BE3380">
              <w:rPr>
                <w:color w:val="FFFFFF" w:themeColor="background1"/>
              </w:rPr>
              <w:t>Nul</w:t>
            </w:r>
          </w:p>
        </w:tc>
      </w:tr>
      <w:tr w:rsidR="00FA1E2A" w14:paraId="3B8C8D2F" w14:textId="77777777" w:rsidTr="00D5750C">
        <w:tc>
          <w:tcPr>
            <w:tcW w:w="3286" w:type="dxa"/>
            <w:shd w:val="clear" w:color="auto" w:fill="7F9483"/>
          </w:tcPr>
          <w:p w14:paraId="1D415985" w14:textId="77777777" w:rsidR="00FA1E2A" w:rsidRPr="00BE3380" w:rsidRDefault="00FA1E2A" w:rsidP="00D5750C">
            <w:pPr>
              <w:rPr>
                <w:color w:val="FFFFFF" w:themeColor="background1"/>
              </w:rPr>
            </w:pPr>
          </w:p>
          <w:p w14:paraId="6F13FFB5" w14:textId="02BC318C" w:rsidR="00FA1E2A" w:rsidRPr="00BE3380" w:rsidRDefault="000B0694" w:rsidP="00D5750C">
            <w:pPr>
              <w:rPr>
                <w:color w:val="FFFFFF" w:themeColor="background1"/>
              </w:rPr>
            </w:pPr>
            <w:r w:rsidRPr="00BE3380">
              <w:rPr>
                <w:color w:val="FFFFFF" w:themeColor="background1"/>
              </w:rPr>
              <w:t>Intérêts implicites</w:t>
            </w:r>
          </w:p>
        </w:tc>
        <w:tc>
          <w:tcPr>
            <w:tcW w:w="3287" w:type="dxa"/>
            <w:shd w:val="clear" w:color="auto" w:fill="7F9483"/>
          </w:tcPr>
          <w:p w14:paraId="6D45AC07" w14:textId="77777777" w:rsidR="00FA1E2A" w:rsidRPr="00BE3380" w:rsidRDefault="00FA1E2A" w:rsidP="00D5750C">
            <w:pPr>
              <w:jc w:val="center"/>
              <w:rPr>
                <w:color w:val="FFFFFF" w:themeColor="background1"/>
              </w:rPr>
            </w:pPr>
          </w:p>
          <w:p w14:paraId="24E56A54" w14:textId="73618BB3" w:rsidR="00FA1E2A" w:rsidRPr="00BE3380" w:rsidRDefault="000B0694" w:rsidP="00D5750C">
            <w:pPr>
              <w:jc w:val="center"/>
              <w:rPr>
                <w:color w:val="FFFFFF" w:themeColor="background1"/>
              </w:rPr>
            </w:pPr>
            <w:r w:rsidRPr="00BE3380">
              <w:rPr>
                <w:color w:val="FFFFFF" w:themeColor="background1"/>
              </w:rPr>
              <w:t>Nul</w:t>
            </w:r>
          </w:p>
        </w:tc>
        <w:tc>
          <w:tcPr>
            <w:tcW w:w="3287" w:type="dxa"/>
            <w:shd w:val="clear" w:color="auto" w:fill="5498BA"/>
          </w:tcPr>
          <w:p w14:paraId="102CCDA5" w14:textId="77777777" w:rsidR="00FA1E2A" w:rsidRPr="00BE3380" w:rsidRDefault="00FA1E2A" w:rsidP="00D5750C">
            <w:pPr>
              <w:rPr>
                <w:color w:val="FFFFFF" w:themeColor="background1"/>
              </w:rPr>
            </w:pPr>
          </w:p>
          <w:p w14:paraId="21D9DE1A" w14:textId="71A297B7" w:rsidR="00FA1E2A" w:rsidRPr="00BE3380" w:rsidRDefault="000B0694" w:rsidP="00D5750C">
            <w:pPr>
              <w:rPr>
                <w:color w:val="FFFFFF" w:themeColor="background1"/>
              </w:rPr>
            </w:pPr>
            <w:r w:rsidRPr="00BE3380">
              <w:rPr>
                <w:color w:val="FFFFFF" w:themeColor="background1"/>
              </w:rPr>
              <w:t>Intérêts implicites</w:t>
            </w:r>
          </w:p>
        </w:tc>
        <w:tc>
          <w:tcPr>
            <w:tcW w:w="3287" w:type="dxa"/>
            <w:shd w:val="clear" w:color="auto" w:fill="5498BA"/>
          </w:tcPr>
          <w:p w14:paraId="3E2A56E6" w14:textId="77777777" w:rsidR="00FA1E2A" w:rsidRPr="00BE3380" w:rsidRDefault="00FA1E2A" w:rsidP="00D5750C">
            <w:pPr>
              <w:jc w:val="center"/>
              <w:rPr>
                <w:color w:val="FFFFFF" w:themeColor="background1"/>
              </w:rPr>
            </w:pPr>
          </w:p>
          <w:p w14:paraId="79548C05" w14:textId="1AC47C0B" w:rsidR="00FA1E2A" w:rsidRPr="00BE3380" w:rsidRDefault="000B0694" w:rsidP="00D5750C">
            <w:pPr>
              <w:jc w:val="center"/>
              <w:rPr>
                <w:color w:val="FFFFFF" w:themeColor="background1"/>
              </w:rPr>
            </w:pPr>
            <w:r w:rsidRPr="00BE3380">
              <w:rPr>
                <w:color w:val="FFFFFF" w:themeColor="background1"/>
              </w:rPr>
              <w:t>1 049</w:t>
            </w:r>
            <w:r w:rsidR="00FA1E2A" w:rsidRPr="00BE3380">
              <w:rPr>
                <w:color w:val="FFFFFF" w:themeColor="background1"/>
              </w:rPr>
              <w:t xml:space="preserve"> $</w:t>
            </w:r>
          </w:p>
        </w:tc>
      </w:tr>
      <w:tr w:rsidR="00FA1E2A" w14:paraId="51100C85" w14:textId="77777777" w:rsidTr="00D5750C">
        <w:tc>
          <w:tcPr>
            <w:tcW w:w="3286" w:type="dxa"/>
            <w:shd w:val="clear" w:color="auto" w:fill="7F9483"/>
          </w:tcPr>
          <w:p w14:paraId="1A11172C" w14:textId="77777777" w:rsidR="00FA1E2A" w:rsidRPr="00BE3380" w:rsidRDefault="00FA1E2A" w:rsidP="00D5750C">
            <w:pPr>
              <w:rPr>
                <w:color w:val="FFFFFF" w:themeColor="background1"/>
              </w:rPr>
            </w:pPr>
          </w:p>
          <w:p w14:paraId="1CB2B752" w14:textId="1A22D664" w:rsidR="00FA1E2A" w:rsidRPr="00BE3380" w:rsidRDefault="000B0694" w:rsidP="00D5750C">
            <w:pPr>
              <w:rPr>
                <w:color w:val="FFFFFF" w:themeColor="background1"/>
              </w:rPr>
            </w:pPr>
            <w:r w:rsidRPr="00BE3380">
              <w:rPr>
                <w:color w:val="FFFFFF" w:themeColor="background1"/>
              </w:rPr>
              <w:t>Intérêts marge de crédit</w:t>
            </w:r>
          </w:p>
        </w:tc>
        <w:tc>
          <w:tcPr>
            <w:tcW w:w="3287" w:type="dxa"/>
            <w:shd w:val="clear" w:color="auto" w:fill="7F9483"/>
          </w:tcPr>
          <w:p w14:paraId="0F2F9172" w14:textId="77777777" w:rsidR="00FA1E2A" w:rsidRPr="00BE3380" w:rsidRDefault="00FA1E2A" w:rsidP="00D5750C">
            <w:pPr>
              <w:jc w:val="center"/>
              <w:rPr>
                <w:color w:val="FFFFFF" w:themeColor="background1"/>
              </w:rPr>
            </w:pPr>
          </w:p>
          <w:p w14:paraId="2EEB6EEC" w14:textId="7A0D4CAA" w:rsidR="00FA1E2A" w:rsidRPr="00BE3380" w:rsidRDefault="000B0694" w:rsidP="00D5750C">
            <w:pPr>
              <w:jc w:val="center"/>
              <w:rPr>
                <w:color w:val="FFFFFF" w:themeColor="background1"/>
              </w:rPr>
            </w:pPr>
            <w:r w:rsidRPr="00BE3380">
              <w:rPr>
                <w:color w:val="FFFFFF" w:themeColor="background1"/>
              </w:rPr>
              <w:t>Nul</w:t>
            </w:r>
          </w:p>
        </w:tc>
        <w:tc>
          <w:tcPr>
            <w:tcW w:w="3287" w:type="dxa"/>
            <w:shd w:val="clear" w:color="auto" w:fill="5498BA"/>
          </w:tcPr>
          <w:p w14:paraId="11377DFF" w14:textId="77777777" w:rsidR="000B0694" w:rsidRPr="00BE3380" w:rsidRDefault="000B0694" w:rsidP="00D5750C">
            <w:pPr>
              <w:rPr>
                <w:color w:val="FFFFFF" w:themeColor="background1"/>
              </w:rPr>
            </w:pPr>
          </w:p>
          <w:p w14:paraId="5C44F90E" w14:textId="2CD20C88" w:rsidR="00FA1E2A" w:rsidRPr="00BE3380" w:rsidRDefault="000B0694" w:rsidP="00D5750C">
            <w:pPr>
              <w:rPr>
                <w:color w:val="FFFFFF" w:themeColor="background1"/>
              </w:rPr>
            </w:pPr>
            <w:r w:rsidRPr="00BE3380">
              <w:rPr>
                <w:color w:val="FFFFFF" w:themeColor="background1"/>
              </w:rPr>
              <w:t>Intérêts marge de crédit</w:t>
            </w:r>
          </w:p>
        </w:tc>
        <w:tc>
          <w:tcPr>
            <w:tcW w:w="3287" w:type="dxa"/>
            <w:shd w:val="clear" w:color="auto" w:fill="5498BA"/>
          </w:tcPr>
          <w:p w14:paraId="42359EC8" w14:textId="77777777" w:rsidR="000B0694" w:rsidRPr="00BE3380" w:rsidRDefault="000B0694" w:rsidP="00D5750C">
            <w:pPr>
              <w:jc w:val="center"/>
              <w:rPr>
                <w:color w:val="FFFFFF" w:themeColor="background1"/>
              </w:rPr>
            </w:pPr>
          </w:p>
          <w:p w14:paraId="5D138632" w14:textId="5FE3D37F" w:rsidR="00FA1E2A" w:rsidRPr="00BE3380" w:rsidRDefault="000B0694" w:rsidP="00D5750C">
            <w:pPr>
              <w:jc w:val="center"/>
              <w:rPr>
                <w:color w:val="FFFFFF" w:themeColor="background1"/>
              </w:rPr>
            </w:pPr>
            <w:r w:rsidRPr="00BE3380">
              <w:rPr>
                <w:color w:val="FFFFFF" w:themeColor="background1"/>
              </w:rPr>
              <w:t>1 251 $</w:t>
            </w:r>
          </w:p>
        </w:tc>
      </w:tr>
      <w:tr w:rsidR="00FA1E2A" w14:paraId="1E08FCCB" w14:textId="77777777" w:rsidTr="00D5750C">
        <w:tc>
          <w:tcPr>
            <w:tcW w:w="3286" w:type="dxa"/>
            <w:shd w:val="clear" w:color="auto" w:fill="7F9483"/>
          </w:tcPr>
          <w:p w14:paraId="6FBD3AC8" w14:textId="77777777" w:rsidR="00FA1E2A" w:rsidRPr="00BE3380" w:rsidRDefault="00FA1E2A" w:rsidP="00D5750C">
            <w:pPr>
              <w:rPr>
                <w:color w:val="FFFFFF" w:themeColor="background1"/>
              </w:rPr>
            </w:pPr>
          </w:p>
        </w:tc>
        <w:tc>
          <w:tcPr>
            <w:tcW w:w="3287" w:type="dxa"/>
            <w:shd w:val="clear" w:color="auto" w:fill="7F9483"/>
          </w:tcPr>
          <w:p w14:paraId="4984FD25" w14:textId="77777777" w:rsidR="00FA1E2A" w:rsidRPr="00BE3380" w:rsidRDefault="00FA1E2A" w:rsidP="00D5750C">
            <w:pPr>
              <w:jc w:val="center"/>
              <w:rPr>
                <w:color w:val="FFFFFF" w:themeColor="background1"/>
              </w:rPr>
            </w:pPr>
          </w:p>
        </w:tc>
        <w:tc>
          <w:tcPr>
            <w:tcW w:w="3287" w:type="dxa"/>
            <w:shd w:val="clear" w:color="auto" w:fill="5498BA"/>
          </w:tcPr>
          <w:p w14:paraId="0DF06344" w14:textId="77777777" w:rsidR="00FA1E2A" w:rsidRPr="00BE3380" w:rsidRDefault="00FA1E2A" w:rsidP="00D5750C">
            <w:pPr>
              <w:rPr>
                <w:color w:val="FFFFFF" w:themeColor="background1"/>
              </w:rPr>
            </w:pPr>
          </w:p>
        </w:tc>
        <w:tc>
          <w:tcPr>
            <w:tcW w:w="3287" w:type="dxa"/>
            <w:shd w:val="clear" w:color="auto" w:fill="5498BA"/>
          </w:tcPr>
          <w:p w14:paraId="5A1CCD9E" w14:textId="77777777" w:rsidR="00FA1E2A" w:rsidRPr="00BE3380" w:rsidRDefault="00FA1E2A" w:rsidP="00D5750C">
            <w:pPr>
              <w:jc w:val="center"/>
              <w:rPr>
                <w:color w:val="FFFFFF" w:themeColor="background1"/>
              </w:rPr>
            </w:pPr>
          </w:p>
        </w:tc>
      </w:tr>
      <w:tr w:rsidR="000B0694" w14:paraId="56B0F4F6" w14:textId="77777777" w:rsidTr="00D5750C">
        <w:tc>
          <w:tcPr>
            <w:tcW w:w="3286" w:type="dxa"/>
            <w:shd w:val="clear" w:color="auto" w:fill="7F9483"/>
          </w:tcPr>
          <w:p w14:paraId="59AD6A39" w14:textId="51E2F956" w:rsidR="000B0694" w:rsidRPr="00BE3380" w:rsidRDefault="000B0694" w:rsidP="00D5750C">
            <w:pPr>
              <w:rPr>
                <w:color w:val="FFFFFF" w:themeColor="background1"/>
              </w:rPr>
            </w:pPr>
            <w:r w:rsidRPr="00BE3380">
              <w:rPr>
                <w:color w:val="FFFFFF" w:themeColor="background1"/>
              </w:rPr>
              <w:t>Total des intérêts</w:t>
            </w:r>
          </w:p>
        </w:tc>
        <w:tc>
          <w:tcPr>
            <w:tcW w:w="3287" w:type="dxa"/>
            <w:shd w:val="clear" w:color="auto" w:fill="7F9483"/>
          </w:tcPr>
          <w:p w14:paraId="6CD0F59B" w14:textId="0B8437C7" w:rsidR="000B0694" w:rsidRPr="00BE3380" w:rsidRDefault="000B0694" w:rsidP="00D5750C">
            <w:pPr>
              <w:jc w:val="center"/>
              <w:rPr>
                <w:color w:val="FFFFFF" w:themeColor="background1"/>
              </w:rPr>
            </w:pPr>
            <w:r w:rsidRPr="00BE3380">
              <w:rPr>
                <w:color w:val="FFFFFF" w:themeColor="background1"/>
              </w:rPr>
              <w:t>339,92 $</w:t>
            </w:r>
          </w:p>
        </w:tc>
        <w:tc>
          <w:tcPr>
            <w:tcW w:w="3287" w:type="dxa"/>
            <w:shd w:val="clear" w:color="auto" w:fill="5498BA"/>
          </w:tcPr>
          <w:p w14:paraId="276B208A" w14:textId="14D96D6C" w:rsidR="000B0694" w:rsidRPr="00BE3380" w:rsidRDefault="000B0694" w:rsidP="00D5750C">
            <w:pPr>
              <w:rPr>
                <w:color w:val="FFFFFF" w:themeColor="background1"/>
              </w:rPr>
            </w:pPr>
            <w:r w:rsidRPr="00BE3380">
              <w:rPr>
                <w:color w:val="FFFFFF" w:themeColor="background1"/>
              </w:rPr>
              <w:t>Total des intérêts</w:t>
            </w:r>
          </w:p>
        </w:tc>
        <w:tc>
          <w:tcPr>
            <w:tcW w:w="3287" w:type="dxa"/>
            <w:shd w:val="clear" w:color="auto" w:fill="5498BA"/>
          </w:tcPr>
          <w:p w14:paraId="53CC10E5" w14:textId="744794E2" w:rsidR="000B0694" w:rsidRPr="00BE3380" w:rsidRDefault="000B0694" w:rsidP="00D5750C">
            <w:pPr>
              <w:jc w:val="center"/>
              <w:rPr>
                <w:color w:val="FFFFFF" w:themeColor="background1"/>
              </w:rPr>
            </w:pPr>
            <w:r w:rsidRPr="00BE3380">
              <w:rPr>
                <w:color w:val="FFFFFF" w:themeColor="background1"/>
              </w:rPr>
              <w:t>2 300 $</w:t>
            </w:r>
          </w:p>
        </w:tc>
      </w:tr>
      <w:tr w:rsidR="000B0694" w14:paraId="1661F514" w14:textId="77777777" w:rsidTr="00D5750C">
        <w:tc>
          <w:tcPr>
            <w:tcW w:w="3286" w:type="dxa"/>
            <w:shd w:val="clear" w:color="auto" w:fill="7F9483"/>
          </w:tcPr>
          <w:p w14:paraId="56A30FFD" w14:textId="77777777" w:rsidR="000B0694" w:rsidRPr="00BE3380" w:rsidRDefault="000B0694" w:rsidP="00D5750C">
            <w:pPr>
              <w:rPr>
                <w:color w:val="FFFFFF" w:themeColor="background1"/>
              </w:rPr>
            </w:pPr>
          </w:p>
        </w:tc>
        <w:tc>
          <w:tcPr>
            <w:tcW w:w="3287" w:type="dxa"/>
            <w:shd w:val="clear" w:color="auto" w:fill="7F9483"/>
          </w:tcPr>
          <w:p w14:paraId="48A93F84" w14:textId="77777777" w:rsidR="000B0694" w:rsidRPr="00BE3380" w:rsidRDefault="000B0694" w:rsidP="00D5750C">
            <w:pPr>
              <w:jc w:val="center"/>
              <w:rPr>
                <w:color w:val="FFFFFF" w:themeColor="background1"/>
              </w:rPr>
            </w:pPr>
          </w:p>
        </w:tc>
        <w:tc>
          <w:tcPr>
            <w:tcW w:w="3287" w:type="dxa"/>
            <w:shd w:val="clear" w:color="auto" w:fill="5498BA"/>
          </w:tcPr>
          <w:p w14:paraId="1FF6864B" w14:textId="77777777" w:rsidR="000B0694" w:rsidRPr="00BE3380" w:rsidRDefault="000B0694" w:rsidP="00D5750C">
            <w:pPr>
              <w:rPr>
                <w:color w:val="FFFFFF" w:themeColor="background1"/>
              </w:rPr>
            </w:pPr>
          </w:p>
        </w:tc>
        <w:tc>
          <w:tcPr>
            <w:tcW w:w="3287" w:type="dxa"/>
            <w:shd w:val="clear" w:color="auto" w:fill="5498BA"/>
          </w:tcPr>
          <w:p w14:paraId="4F8AAED5" w14:textId="77777777" w:rsidR="000B0694" w:rsidRPr="00BE3380" w:rsidRDefault="000B0694" w:rsidP="00D5750C">
            <w:pPr>
              <w:jc w:val="center"/>
              <w:rPr>
                <w:color w:val="FFFFFF" w:themeColor="background1"/>
              </w:rPr>
            </w:pPr>
          </w:p>
        </w:tc>
      </w:tr>
      <w:tr w:rsidR="00267F7E" w14:paraId="3AC1BD01" w14:textId="77777777" w:rsidTr="00D5750C">
        <w:tc>
          <w:tcPr>
            <w:tcW w:w="3286" w:type="dxa"/>
            <w:shd w:val="clear" w:color="auto" w:fill="7F9483"/>
          </w:tcPr>
          <w:p w14:paraId="134720E3" w14:textId="0B7A4E6C" w:rsidR="00267F7E" w:rsidRPr="00BE3380" w:rsidRDefault="00267F7E" w:rsidP="00D5750C">
            <w:pPr>
              <w:rPr>
                <w:color w:val="FFFFFF" w:themeColor="background1"/>
              </w:rPr>
            </w:pPr>
            <w:r w:rsidRPr="00BE3380">
              <w:rPr>
                <w:color w:val="FFFFFF" w:themeColor="background1"/>
              </w:rPr>
              <w:t>Taux d’intérêt  - global</w:t>
            </w:r>
          </w:p>
        </w:tc>
        <w:tc>
          <w:tcPr>
            <w:tcW w:w="3287" w:type="dxa"/>
            <w:shd w:val="clear" w:color="auto" w:fill="7F9483"/>
          </w:tcPr>
          <w:p w14:paraId="2A2B6E76" w14:textId="77777777" w:rsidR="006A3A6E" w:rsidRPr="00BE3380" w:rsidRDefault="00267F7E" w:rsidP="00D5750C">
            <w:pPr>
              <w:jc w:val="center"/>
              <w:rPr>
                <w:color w:val="FFFFFF" w:themeColor="background1"/>
              </w:rPr>
            </w:pPr>
            <w:r w:rsidRPr="00BE3380">
              <w:rPr>
                <w:color w:val="FFFFFF" w:themeColor="background1"/>
              </w:rPr>
              <w:t>5 % pendant</w:t>
            </w:r>
          </w:p>
          <w:p w14:paraId="2AC5588B" w14:textId="5F396B60" w:rsidR="00267F7E" w:rsidRPr="00BE3380" w:rsidRDefault="00267F7E" w:rsidP="00D5750C">
            <w:pPr>
              <w:jc w:val="center"/>
              <w:rPr>
                <w:color w:val="FFFFFF" w:themeColor="background1"/>
              </w:rPr>
            </w:pPr>
            <w:r w:rsidRPr="00BE3380">
              <w:rPr>
                <w:color w:val="FFFFFF" w:themeColor="background1"/>
              </w:rPr>
              <w:t xml:space="preserve"> deux années</w:t>
            </w:r>
          </w:p>
        </w:tc>
        <w:tc>
          <w:tcPr>
            <w:tcW w:w="3287" w:type="dxa"/>
            <w:shd w:val="clear" w:color="auto" w:fill="5498BA"/>
          </w:tcPr>
          <w:p w14:paraId="6FE2892F" w14:textId="7401A75D" w:rsidR="00267F7E" w:rsidRPr="00BE3380" w:rsidRDefault="00267F7E" w:rsidP="00D5750C">
            <w:pPr>
              <w:rPr>
                <w:color w:val="FFFFFF" w:themeColor="background1"/>
              </w:rPr>
            </w:pPr>
            <w:r w:rsidRPr="00BE3380">
              <w:rPr>
                <w:color w:val="FFFFFF" w:themeColor="background1"/>
              </w:rPr>
              <w:t>Taux d’intérêt - global</w:t>
            </w:r>
          </w:p>
        </w:tc>
        <w:tc>
          <w:tcPr>
            <w:tcW w:w="3287" w:type="dxa"/>
            <w:shd w:val="clear" w:color="auto" w:fill="5498BA"/>
          </w:tcPr>
          <w:p w14:paraId="6CA77EEE" w14:textId="77777777" w:rsidR="006A3A6E" w:rsidRPr="00BE3380" w:rsidRDefault="00267F7E" w:rsidP="00D5750C">
            <w:pPr>
              <w:jc w:val="center"/>
              <w:rPr>
                <w:color w:val="FFFFFF" w:themeColor="background1"/>
              </w:rPr>
            </w:pPr>
            <w:r w:rsidRPr="00BE3380">
              <w:rPr>
                <w:color w:val="FFFFFF" w:themeColor="background1"/>
              </w:rPr>
              <w:t>7,12 % pendant</w:t>
            </w:r>
          </w:p>
          <w:p w14:paraId="60B5D538" w14:textId="7B98F231" w:rsidR="00267F7E" w:rsidRPr="00BE3380" w:rsidRDefault="00267F7E" w:rsidP="00D5750C">
            <w:pPr>
              <w:jc w:val="center"/>
              <w:rPr>
                <w:color w:val="FFFFFF" w:themeColor="background1"/>
              </w:rPr>
            </w:pPr>
            <w:r w:rsidRPr="00BE3380">
              <w:rPr>
                <w:color w:val="FFFFFF" w:themeColor="background1"/>
              </w:rPr>
              <w:t xml:space="preserve"> </w:t>
            </w:r>
            <w:r w:rsidR="006A3A6E" w:rsidRPr="00BE3380">
              <w:rPr>
                <w:color w:val="FFFFFF" w:themeColor="background1"/>
              </w:rPr>
              <w:t>huit</w:t>
            </w:r>
            <w:r w:rsidRPr="00BE3380">
              <w:rPr>
                <w:color w:val="FFFFFF" w:themeColor="background1"/>
              </w:rPr>
              <w:t xml:space="preserve"> années</w:t>
            </w:r>
          </w:p>
        </w:tc>
      </w:tr>
    </w:tbl>
    <w:p w14:paraId="7C400A1D" w14:textId="77777777" w:rsidR="00187E12" w:rsidRDefault="00187E12"/>
    <w:p w14:paraId="3FD0F950" w14:textId="5922CCDC" w:rsidR="00187E12" w:rsidRDefault="00710985" w:rsidP="00710985">
      <w:r>
        <w:t>Malgré, le taux d’intérêt relativement élevé du prêt qui a permis à Marie de faire l’acquisition d’un SPA, sa rapidité à rembourser le prêt sur deux années lui a permis de débourser des intérêts beaucoup moins importants que ceux déboursés par Jean, à plus faible taux (3,5 % sur la marge de crédit), sur une période de huit années.</w:t>
      </w:r>
      <w:r w:rsidR="00D5750C">
        <w:t xml:space="preserve"> La </w:t>
      </w:r>
      <w:r w:rsidR="00D5750C" w:rsidRPr="00D5750C">
        <w:rPr>
          <w:color w:val="FF6700" w:themeColor="accent3"/>
        </w:rPr>
        <w:t>DURÉE</w:t>
      </w:r>
      <w:r w:rsidR="00D5750C">
        <w:t xml:space="preserve"> est donc un facteur déterminant dans le coût de financement et celle-ci est trop souvent ignorée lors de l’analyse du crédit à utiliser. C’est le piège le plus important de la marge de crédit hypothécaire, l’absence de modalité de remboursement imposé au débiteur rend, trop souvent, la durée de l’emprunt démesurée. C’est le cas vécu par Jean Faucher.</w:t>
      </w:r>
    </w:p>
    <w:p w14:paraId="1E086211" w14:textId="77777777" w:rsidR="00961053" w:rsidRDefault="00961053" w:rsidP="00710985"/>
    <w:p w14:paraId="42A6E0C5" w14:textId="77777777" w:rsidR="00961053" w:rsidRDefault="00961053"/>
    <w:p w14:paraId="522E1D2B" w14:textId="57DE2D04" w:rsidR="00961053" w:rsidRDefault="00961053" w:rsidP="00961053">
      <w:pPr>
        <w:rPr>
          <w:b/>
        </w:rPr>
      </w:pPr>
      <w:r>
        <w:rPr>
          <w:noProof/>
          <w:lang w:eastAsia="fr-FR"/>
        </w:rPr>
        <mc:AlternateContent>
          <mc:Choice Requires="wps">
            <w:drawing>
              <wp:anchor distT="0" distB="0" distL="114300" distR="114300" simplePos="0" relativeHeight="253026304" behindDoc="0" locked="0" layoutInCell="1" allowOverlap="1" wp14:anchorId="4E21CCAB" wp14:editId="2ED6D5AA">
                <wp:simplePos x="0" y="0"/>
                <wp:positionH relativeFrom="column">
                  <wp:posOffset>-571500</wp:posOffset>
                </wp:positionH>
                <wp:positionV relativeFrom="paragraph">
                  <wp:posOffset>-228600</wp:posOffset>
                </wp:positionV>
                <wp:extent cx="457200" cy="457200"/>
                <wp:effectExtent l="0" t="0" r="25400" b="25400"/>
                <wp:wrapNone/>
                <wp:docPr id="747" name="Ellipse 747"/>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C40079B" w14:textId="02CF9847" w:rsidR="00192307" w:rsidRPr="00BF5FC4" w:rsidRDefault="00192307" w:rsidP="00961053">
                            <w:pPr>
                              <w:jc w:val="center"/>
                              <w:rPr>
                                <w:color w:val="FFFFFF" w:themeColor="background1"/>
                              </w:rPr>
                            </w:pPr>
                            <w:r>
                              <w:rPr>
                                <w:color w:val="FFFFFF" w:themeColor="background1"/>
                              </w:rPr>
                              <w:t>42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21CCAB" id="Ellipse 747" o:spid="_x0000_s1836" style="position:absolute;left:0;text-align:left;margin-left:-45pt;margin-top:-18pt;width:36pt;height:36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OXvevAIAAKgFAAAOAAAAZHJzL2Uyb0RvYy54bWysVMlu2zAQvRfoPxC8K5IcObKNyIFi10WB&#13;&#10;IDGaFDnTFBkLpUiWpLcG/fcOKck20hyKohdpOPvyZq5v9o1AW2ZsrWSB04sEIyapqmr5UuBvT4to&#13;&#10;hJF1RFZEKMkKfGAW30w/frje6QkbqLUSFTMInEg72ekCr53Tkzi2dM0aYi+UZhKEXJmGOHial7gy&#13;&#10;ZAfeGxEPkuQq3ilTaaMosxa481aIp8E/54y6B84tc0gUGHJz4WvCd+W/8fSaTF4M0euadmmQf8ii&#13;&#10;IbWEoEdXc+II2pj6D1dNTY2yirsLqppYcV5TFmqAatLkTTWPa6JZqAWaY/WxTfb/uaX326VBdVXg&#13;&#10;PMsxkqSBIX0SotaWIc+CBu20nYDeo16a7mWB9NXuuWn8H+pA+9DUw7GpbO8QBWY2zGFQGFEQdTR4&#13;&#10;iU/G2lj3makGeaLArA0eukm2d9a12r2WDyck8MgEIoC4o9puvy7KcnA1v5xH89E4j7IVG0SjRZJF&#13;&#10;t2U2TGd5vkjn+a926j7BMKLXGaRY5sNxdFUO0yhLk1FUlskgmi/KpEyyxWyc3QYjyLoPGvuutH0I&#13;&#10;lDsI1ub2lXFoKFR+GWoIUGYzYdCWAAiFS3148CQkaHoTXgtxNErfM6q+90adbig6wPtvDVmvHSIq&#13;&#10;6Y6GTS2VeS/qKVXe6kPaZ7V60u1X+4CeURIy9LyVqg6AKaPaZbOaLmqY7B2xbkkMbBeAAS6Ge4AP&#13;&#10;F2pXYNVRGK2V+fke3+sD6EGK0Q62tcD2x4YYhpH4ImEdxmmW+fUOj4AyjMy5ZHUukZtmpmAWKdwm&#13;&#10;TQMJxsaJnuRGNc9wWEofFUREUohdYOpM/5i59orAaaKsLIMarLQm7k4+auqd+0572D7tn4nRHbwd&#13;&#10;AOhe9ZtNJm8g3up6S6nKjVO8Dvg/9bWbAZyDAKLudPl7c/4OWqcDO/0NAAD//wMAUEsDBBQABgAI&#13;&#10;AAAAIQBjcBMr3wAAAA8BAAAPAAAAZHJzL2Rvd25yZXYueG1sTE/JTsMwEL0j8Q/WIHFLnbJEJY1T&#13;&#10;lU3iSkJVjk5i4gh7HGy3CXw90xNcRm+2txSb2Rp2VD4MDgUsFykwha3rBuwFvNXPyQpYiBI7aRwq&#13;&#10;Ad8qwKY8Pytk3rkJX9Wxij0jEgy5FKBjHHPOQ6uVlWHhRoW0+3Deykit73nn5UTk1vCrNM24lQOS&#13;&#10;gpajetCq/awOVoBv+nd5fzvtXvZbU1f6Jvt5qr+EuLyYH9dUtmtgUc3x7wNOGcg/lGSscQfsAjMC&#13;&#10;kruUAkUC1xkBukiWKwKNgNOAlwX/n6P8BQAA//8DAFBLAQItABQABgAIAAAAIQC2gziS/gAAAOEB&#13;&#10;AAATAAAAAAAAAAAAAAAAAAAAAABbQ29udGVudF9UeXBlc10ueG1sUEsBAi0AFAAGAAgAAAAhADj9&#13;&#10;If/WAAAAlAEAAAsAAAAAAAAAAAAAAAAALwEAAF9yZWxzLy5yZWxzUEsBAi0AFAAGAAgAAAAhAOc5&#13;&#10;e968AgAAqAUAAA4AAAAAAAAAAAAAAAAALgIAAGRycy9lMm9Eb2MueG1sUEsBAi0AFAAGAAgAAAAh&#13;&#10;AGNwEyvfAAAADwEAAA8AAAAAAAAAAAAAAAAAFgUAAGRycy9kb3ducmV2LnhtbFBLBQYAAAAABAAE&#13;&#10;APMAAAAiBgAAAAA=&#13;&#10;" fillcolor="black [3200]" strokecolor="white [3201]" strokeweight="1.75pt">
                <v:textbox>
                  <w:txbxContent>
                    <w:p w14:paraId="6C40079B" w14:textId="02CF9847" w:rsidR="00192307" w:rsidRPr="00BF5FC4" w:rsidRDefault="00192307" w:rsidP="00961053">
                      <w:pPr>
                        <w:jc w:val="center"/>
                        <w:rPr>
                          <w:color w:val="FFFFFF" w:themeColor="background1"/>
                        </w:rPr>
                      </w:pPr>
                      <w:r>
                        <w:rPr>
                          <w:color w:val="FFFFFF" w:themeColor="background1"/>
                        </w:rPr>
                        <w:t>42</w:t>
                      </w:r>
                      <w:r w:rsidRPr="00BF5FC4">
                        <w:rPr>
                          <w:color w:val="FFFFFF" w:themeColor="background1"/>
                        </w:rPr>
                        <w:t xml:space="preserve"> </w:t>
                      </w:r>
                    </w:p>
                  </w:txbxContent>
                </v:textbox>
              </v:oval>
            </w:pict>
          </mc:Fallback>
        </mc:AlternateContent>
      </w:r>
      <w:r>
        <w:rPr>
          <w:b/>
        </w:rPr>
        <w:t>Optimisation pour Marie Richer</w:t>
      </w:r>
    </w:p>
    <w:p w14:paraId="0171CBB2" w14:textId="77777777" w:rsidR="00961053" w:rsidRDefault="00961053" w:rsidP="00961053">
      <w:pPr>
        <w:rPr>
          <w:b/>
        </w:rPr>
      </w:pPr>
    </w:p>
    <w:p w14:paraId="05A02BF5" w14:textId="66502340" w:rsidR="00961053" w:rsidRDefault="007B4705" w:rsidP="007B4705">
      <w:r>
        <w:t>Tout à l’opposé de Jean, Marie a une approche responsable à l’égard de l’usage de son crédit. Elle achète ce qu’elle peut se payer, en utilisant à l’occasion, un prêt à terme lorsqu’il s’agit de faire l’acquisition d’un bien durable d’une certaine valeur. Elle s’assure alors que le financement comporte un taux acceptable et surtout des moda</w:t>
      </w:r>
      <w:r w:rsidR="00AF39CA">
        <w:t>l</w:t>
      </w:r>
      <w:r>
        <w:t xml:space="preserve">ités de remboursement sur une période raisonnable. La résultante de ce comportement se retrouve dans le solde nul de sa marge de crédit hypothécaire. Compte tenu de sa grande discipline, Marie aurait pu </w:t>
      </w:r>
      <w:r>
        <w:lastRenderedPageBreak/>
        <w:t>bonifier l’op</w:t>
      </w:r>
      <w:r w:rsidR="006935AB">
        <w:t>ération qui a mené à l’achat du SPA en faisant usage de se marge de crédit (taux d’intérêt de 3 % comparativement à 5 % pour le prêt à terme) tout en s</w:t>
      </w:r>
      <w:r w:rsidR="009B1D9D">
        <w:t>e soumettant à des</w:t>
      </w:r>
      <w:r w:rsidR="006935AB">
        <w:t xml:space="preserve"> remboursement</w:t>
      </w:r>
      <w:r w:rsidR="009B1D9D">
        <w:t>s</w:t>
      </w:r>
      <w:r w:rsidR="006935AB">
        <w:t xml:space="preserve"> de 24 pai</w:t>
      </w:r>
      <w:r w:rsidR="00AF39CA">
        <w:t>e</w:t>
      </w:r>
      <w:r w:rsidR="006935AB">
        <w:t>ments mensuels.</w:t>
      </w:r>
    </w:p>
    <w:tbl>
      <w:tblPr>
        <w:tblStyle w:val="Grilledutableau"/>
        <w:tblpPr w:leftFromText="141" w:rightFromText="141" w:vertAnchor="page" w:horzAnchor="page" w:tblpX="1526" w:tblpY="24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7"/>
        <w:gridCol w:w="3287"/>
        <w:gridCol w:w="3287"/>
      </w:tblGrid>
      <w:tr w:rsidR="009F7B98" w14:paraId="6D73418B" w14:textId="77777777" w:rsidTr="009F7B98">
        <w:tc>
          <w:tcPr>
            <w:tcW w:w="6573" w:type="dxa"/>
            <w:gridSpan w:val="2"/>
            <w:shd w:val="clear" w:color="auto" w:fill="BFBFBF" w:themeFill="background1" w:themeFillShade="BF"/>
          </w:tcPr>
          <w:p w14:paraId="4DDFC817" w14:textId="6FE13F6B" w:rsidR="009F7B98" w:rsidRDefault="009F7B98" w:rsidP="009F7B98">
            <w:pPr>
              <w:jc w:val="center"/>
            </w:pPr>
            <w:r>
              <w:t xml:space="preserve">Marie Richer – </w:t>
            </w:r>
            <w:r w:rsidR="00AF39CA">
              <w:t xml:space="preserve">avec </w:t>
            </w:r>
            <w:r>
              <w:t>usage du prêt à terme</w:t>
            </w:r>
          </w:p>
        </w:tc>
        <w:tc>
          <w:tcPr>
            <w:tcW w:w="6574" w:type="dxa"/>
            <w:gridSpan w:val="2"/>
            <w:shd w:val="clear" w:color="auto" w:fill="BFBFBF" w:themeFill="background1" w:themeFillShade="BF"/>
          </w:tcPr>
          <w:p w14:paraId="1D0BEC41" w14:textId="2F4ACC28" w:rsidR="009F7B98" w:rsidRDefault="009F7B98" w:rsidP="009F7B98">
            <w:pPr>
              <w:jc w:val="center"/>
            </w:pPr>
            <w:r>
              <w:t xml:space="preserve">Marie Richer – </w:t>
            </w:r>
            <w:r w:rsidR="00AF39CA">
              <w:t xml:space="preserve">avec </w:t>
            </w:r>
            <w:r>
              <w:t>usage de la marge de crédit</w:t>
            </w:r>
          </w:p>
        </w:tc>
      </w:tr>
      <w:tr w:rsidR="009F7B98" w14:paraId="695E8AB8" w14:textId="77777777" w:rsidTr="001D7AD6">
        <w:tc>
          <w:tcPr>
            <w:tcW w:w="3286" w:type="dxa"/>
            <w:shd w:val="clear" w:color="auto" w:fill="945875"/>
          </w:tcPr>
          <w:p w14:paraId="79A659B8" w14:textId="77777777" w:rsidR="009F7B98" w:rsidRPr="00BE3380" w:rsidRDefault="009F7B98" w:rsidP="009F7B98">
            <w:pPr>
              <w:rPr>
                <w:color w:val="FFFFFF" w:themeColor="background1"/>
              </w:rPr>
            </w:pPr>
            <w:r w:rsidRPr="00BE3380">
              <w:rPr>
                <w:color w:val="FFFFFF" w:themeColor="background1"/>
              </w:rPr>
              <w:t>Versements mensuels</w:t>
            </w:r>
          </w:p>
        </w:tc>
        <w:tc>
          <w:tcPr>
            <w:tcW w:w="3287" w:type="dxa"/>
            <w:shd w:val="clear" w:color="auto" w:fill="945875"/>
          </w:tcPr>
          <w:p w14:paraId="7DCCDB28" w14:textId="77777777" w:rsidR="009F7B98" w:rsidRPr="00BE3380" w:rsidRDefault="009F7B98" w:rsidP="009F7B98">
            <w:pPr>
              <w:tabs>
                <w:tab w:val="right" w:pos="3071"/>
              </w:tabs>
              <w:jc w:val="center"/>
              <w:rPr>
                <w:color w:val="FFFFFF" w:themeColor="background1"/>
              </w:rPr>
            </w:pPr>
            <w:r w:rsidRPr="00BE3380">
              <w:rPr>
                <w:color w:val="FFFFFF" w:themeColor="background1"/>
              </w:rPr>
              <w:t>305,83 $</w:t>
            </w:r>
          </w:p>
        </w:tc>
        <w:tc>
          <w:tcPr>
            <w:tcW w:w="3287" w:type="dxa"/>
            <w:shd w:val="clear" w:color="auto" w:fill="B9A13F"/>
          </w:tcPr>
          <w:p w14:paraId="37007C5A" w14:textId="77777777" w:rsidR="009F7B98" w:rsidRPr="00BE3380" w:rsidRDefault="009F7B98" w:rsidP="009F7B98">
            <w:pPr>
              <w:rPr>
                <w:color w:val="FFFFFF" w:themeColor="background1"/>
              </w:rPr>
            </w:pPr>
            <w:r w:rsidRPr="00BE3380">
              <w:rPr>
                <w:color w:val="FFFFFF" w:themeColor="background1"/>
              </w:rPr>
              <w:t>Versements mensuels</w:t>
            </w:r>
          </w:p>
        </w:tc>
        <w:tc>
          <w:tcPr>
            <w:tcW w:w="3287" w:type="dxa"/>
            <w:shd w:val="clear" w:color="auto" w:fill="B9A13F"/>
          </w:tcPr>
          <w:p w14:paraId="28AF550D" w14:textId="7B1ED0B1" w:rsidR="009F7B98" w:rsidRPr="00BE3380" w:rsidRDefault="009F7B98" w:rsidP="009F7B98">
            <w:pPr>
              <w:jc w:val="center"/>
              <w:rPr>
                <w:color w:val="FFFFFF" w:themeColor="background1"/>
              </w:rPr>
            </w:pPr>
            <w:r w:rsidRPr="00BE3380">
              <w:rPr>
                <w:color w:val="FFFFFF" w:themeColor="background1"/>
              </w:rPr>
              <w:t>300,11 $</w:t>
            </w:r>
          </w:p>
        </w:tc>
      </w:tr>
      <w:tr w:rsidR="009F7B98" w14:paraId="1E04D7B9" w14:textId="77777777" w:rsidTr="001D7AD6">
        <w:tc>
          <w:tcPr>
            <w:tcW w:w="3286" w:type="dxa"/>
            <w:shd w:val="clear" w:color="auto" w:fill="945875"/>
          </w:tcPr>
          <w:p w14:paraId="6AFC9B1E" w14:textId="77777777" w:rsidR="009F7B98" w:rsidRPr="00BE3380" w:rsidRDefault="009F7B98" w:rsidP="009F7B98">
            <w:pPr>
              <w:rPr>
                <w:color w:val="FFFFFF" w:themeColor="background1"/>
              </w:rPr>
            </w:pPr>
          </w:p>
          <w:p w14:paraId="77D7CBC6" w14:textId="77777777" w:rsidR="009F7B98" w:rsidRPr="00BE3380" w:rsidRDefault="009F7B98" w:rsidP="009F7B98">
            <w:pPr>
              <w:rPr>
                <w:color w:val="FFFFFF" w:themeColor="background1"/>
              </w:rPr>
            </w:pPr>
            <w:r w:rsidRPr="00BE3380">
              <w:rPr>
                <w:color w:val="FFFFFF" w:themeColor="background1"/>
              </w:rPr>
              <w:t>Total capital remboursé</w:t>
            </w:r>
          </w:p>
        </w:tc>
        <w:tc>
          <w:tcPr>
            <w:tcW w:w="3287" w:type="dxa"/>
            <w:shd w:val="clear" w:color="auto" w:fill="945875"/>
          </w:tcPr>
          <w:p w14:paraId="2CB17121" w14:textId="77777777" w:rsidR="009F7B98" w:rsidRPr="00BE3380" w:rsidRDefault="009F7B98" w:rsidP="009F7B98">
            <w:pPr>
              <w:jc w:val="center"/>
              <w:rPr>
                <w:color w:val="FFFFFF" w:themeColor="background1"/>
              </w:rPr>
            </w:pPr>
          </w:p>
          <w:p w14:paraId="2E4DBEC1" w14:textId="77777777" w:rsidR="009F7B98" w:rsidRPr="00BE3380" w:rsidRDefault="009F7B98" w:rsidP="009F7B98">
            <w:pPr>
              <w:jc w:val="center"/>
              <w:rPr>
                <w:color w:val="FFFFFF" w:themeColor="background1"/>
              </w:rPr>
            </w:pPr>
            <w:r w:rsidRPr="00BE3380">
              <w:rPr>
                <w:color w:val="FFFFFF" w:themeColor="background1"/>
              </w:rPr>
              <w:t>7 000 $</w:t>
            </w:r>
          </w:p>
        </w:tc>
        <w:tc>
          <w:tcPr>
            <w:tcW w:w="3287" w:type="dxa"/>
            <w:shd w:val="clear" w:color="auto" w:fill="B9A13F"/>
          </w:tcPr>
          <w:p w14:paraId="779BBBB1" w14:textId="77777777" w:rsidR="009F7B98" w:rsidRPr="00BE3380" w:rsidRDefault="009F7B98" w:rsidP="009F7B98">
            <w:pPr>
              <w:rPr>
                <w:color w:val="FFFFFF" w:themeColor="background1"/>
              </w:rPr>
            </w:pPr>
          </w:p>
          <w:p w14:paraId="2C7C5D61" w14:textId="77777777" w:rsidR="009F7B98" w:rsidRPr="00BE3380" w:rsidRDefault="009F7B98" w:rsidP="009F7B98">
            <w:pPr>
              <w:rPr>
                <w:color w:val="FFFFFF" w:themeColor="background1"/>
              </w:rPr>
            </w:pPr>
            <w:r w:rsidRPr="00BE3380">
              <w:rPr>
                <w:color w:val="FFFFFF" w:themeColor="background1"/>
              </w:rPr>
              <w:t>Total capital remboursé</w:t>
            </w:r>
          </w:p>
        </w:tc>
        <w:tc>
          <w:tcPr>
            <w:tcW w:w="3287" w:type="dxa"/>
            <w:shd w:val="clear" w:color="auto" w:fill="B9A13F"/>
          </w:tcPr>
          <w:p w14:paraId="3A171141" w14:textId="77777777" w:rsidR="009F7B98" w:rsidRPr="00BE3380" w:rsidRDefault="009F7B98" w:rsidP="009F7B98">
            <w:pPr>
              <w:jc w:val="center"/>
              <w:rPr>
                <w:color w:val="FFFFFF" w:themeColor="background1"/>
              </w:rPr>
            </w:pPr>
          </w:p>
          <w:p w14:paraId="21FDBB3D" w14:textId="323EFF17" w:rsidR="009F7B98" w:rsidRPr="00BE3380" w:rsidRDefault="009F7B98" w:rsidP="009F7B98">
            <w:pPr>
              <w:jc w:val="center"/>
              <w:rPr>
                <w:color w:val="FFFFFF" w:themeColor="background1"/>
              </w:rPr>
            </w:pPr>
            <w:r w:rsidRPr="00BE3380">
              <w:rPr>
                <w:color w:val="FFFFFF" w:themeColor="background1"/>
              </w:rPr>
              <w:t>7 000 $</w:t>
            </w:r>
          </w:p>
        </w:tc>
      </w:tr>
      <w:tr w:rsidR="009F7B98" w14:paraId="5859330B" w14:textId="77777777" w:rsidTr="001D7AD6">
        <w:tc>
          <w:tcPr>
            <w:tcW w:w="3286" w:type="dxa"/>
            <w:shd w:val="clear" w:color="auto" w:fill="945875"/>
          </w:tcPr>
          <w:p w14:paraId="3AD48F67" w14:textId="77777777" w:rsidR="009F7B98" w:rsidRPr="00BE3380" w:rsidRDefault="009F7B98" w:rsidP="009F7B98">
            <w:pPr>
              <w:rPr>
                <w:color w:val="FFFFFF" w:themeColor="background1"/>
              </w:rPr>
            </w:pPr>
          </w:p>
          <w:p w14:paraId="078E28EE" w14:textId="77777777" w:rsidR="009F7B98" w:rsidRPr="00BE3380" w:rsidRDefault="009F7B98" w:rsidP="009F7B98">
            <w:pPr>
              <w:rPr>
                <w:color w:val="FFFFFF" w:themeColor="background1"/>
              </w:rPr>
            </w:pPr>
            <w:r w:rsidRPr="00BE3380">
              <w:rPr>
                <w:color w:val="FFFFFF" w:themeColor="background1"/>
              </w:rPr>
              <w:t>Total intérêts</w:t>
            </w:r>
          </w:p>
        </w:tc>
        <w:tc>
          <w:tcPr>
            <w:tcW w:w="3287" w:type="dxa"/>
            <w:shd w:val="clear" w:color="auto" w:fill="945875"/>
          </w:tcPr>
          <w:p w14:paraId="73C4E303" w14:textId="77777777" w:rsidR="009F7B98" w:rsidRPr="00BE3380" w:rsidRDefault="009F7B98" w:rsidP="009F7B98">
            <w:pPr>
              <w:jc w:val="center"/>
              <w:rPr>
                <w:color w:val="FFFFFF" w:themeColor="background1"/>
              </w:rPr>
            </w:pPr>
          </w:p>
          <w:p w14:paraId="6345DEE7" w14:textId="77777777" w:rsidR="009F7B98" w:rsidRPr="00BE3380" w:rsidRDefault="009F7B98" w:rsidP="009F7B98">
            <w:pPr>
              <w:jc w:val="center"/>
              <w:rPr>
                <w:color w:val="FFFFFF" w:themeColor="background1"/>
              </w:rPr>
            </w:pPr>
            <w:r w:rsidRPr="00BE3380">
              <w:rPr>
                <w:color w:val="FFFFFF" w:themeColor="background1"/>
              </w:rPr>
              <w:t>339,92 $</w:t>
            </w:r>
          </w:p>
        </w:tc>
        <w:tc>
          <w:tcPr>
            <w:tcW w:w="3287" w:type="dxa"/>
            <w:shd w:val="clear" w:color="auto" w:fill="B9A13F"/>
          </w:tcPr>
          <w:p w14:paraId="0A8524A7" w14:textId="77777777" w:rsidR="009F7B98" w:rsidRPr="00BE3380" w:rsidRDefault="009F7B98" w:rsidP="009F7B98">
            <w:pPr>
              <w:rPr>
                <w:color w:val="FFFFFF" w:themeColor="background1"/>
              </w:rPr>
            </w:pPr>
          </w:p>
          <w:p w14:paraId="30DBE140" w14:textId="77777777" w:rsidR="009F7B98" w:rsidRPr="00BE3380" w:rsidRDefault="009F7B98" w:rsidP="009F7B98">
            <w:pPr>
              <w:rPr>
                <w:color w:val="FFFFFF" w:themeColor="background1"/>
              </w:rPr>
            </w:pPr>
            <w:r w:rsidRPr="00BE3380">
              <w:rPr>
                <w:color w:val="FFFFFF" w:themeColor="background1"/>
              </w:rPr>
              <w:t>Total des intérêts</w:t>
            </w:r>
          </w:p>
        </w:tc>
        <w:tc>
          <w:tcPr>
            <w:tcW w:w="3287" w:type="dxa"/>
            <w:shd w:val="clear" w:color="auto" w:fill="B9A13F"/>
          </w:tcPr>
          <w:p w14:paraId="26E14036" w14:textId="77777777" w:rsidR="009F7B98" w:rsidRPr="00BE3380" w:rsidRDefault="009F7B98" w:rsidP="009F7B98">
            <w:pPr>
              <w:jc w:val="center"/>
              <w:rPr>
                <w:color w:val="FFFFFF" w:themeColor="background1"/>
              </w:rPr>
            </w:pPr>
          </w:p>
          <w:p w14:paraId="7E5D3222" w14:textId="2A692445" w:rsidR="001D7AD6" w:rsidRPr="00BE3380" w:rsidRDefault="001D7AD6" w:rsidP="009F7B98">
            <w:pPr>
              <w:jc w:val="center"/>
              <w:rPr>
                <w:color w:val="FFFFFF" w:themeColor="background1"/>
              </w:rPr>
            </w:pPr>
            <w:r w:rsidRPr="00BE3380">
              <w:rPr>
                <w:color w:val="FFFFFF" w:themeColor="background1"/>
              </w:rPr>
              <w:t>202,64 $</w:t>
            </w:r>
          </w:p>
        </w:tc>
      </w:tr>
      <w:tr w:rsidR="009F7B98" w14:paraId="513F949D" w14:textId="77777777" w:rsidTr="001D7AD6">
        <w:tc>
          <w:tcPr>
            <w:tcW w:w="3286" w:type="dxa"/>
            <w:shd w:val="clear" w:color="auto" w:fill="945875"/>
          </w:tcPr>
          <w:p w14:paraId="71080E07" w14:textId="77777777" w:rsidR="009F7B98" w:rsidRDefault="009F7B98" w:rsidP="009F7B98"/>
        </w:tc>
        <w:tc>
          <w:tcPr>
            <w:tcW w:w="3287" w:type="dxa"/>
            <w:shd w:val="clear" w:color="auto" w:fill="945875"/>
          </w:tcPr>
          <w:p w14:paraId="5D0F04FF" w14:textId="77777777" w:rsidR="009F7B98" w:rsidRDefault="009F7B98" w:rsidP="009F7B98">
            <w:pPr>
              <w:jc w:val="center"/>
            </w:pPr>
          </w:p>
        </w:tc>
        <w:tc>
          <w:tcPr>
            <w:tcW w:w="3287" w:type="dxa"/>
            <w:shd w:val="clear" w:color="auto" w:fill="B9A13F"/>
          </w:tcPr>
          <w:p w14:paraId="243F9E8E" w14:textId="77777777" w:rsidR="009F7B98" w:rsidRPr="00BE3380" w:rsidRDefault="009F7B98" w:rsidP="009F7B98">
            <w:pPr>
              <w:rPr>
                <w:color w:val="FFFFFF" w:themeColor="background1"/>
              </w:rPr>
            </w:pPr>
          </w:p>
        </w:tc>
        <w:tc>
          <w:tcPr>
            <w:tcW w:w="3287" w:type="dxa"/>
            <w:shd w:val="clear" w:color="auto" w:fill="B9A13F"/>
          </w:tcPr>
          <w:p w14:paraId="37B260FD" w14:textId="77777777" w:rsidR="009F7B98" w:rsidRPr="00BE3380" w:rsidRDefault="009F7B98" w:rsidP="009F7B98">
            <w:pPr>
              <w:jc w:val="center"/>
              <w:rPr>
                <w:color w:val="FFFFFF" w:themeColor="background1"/>
              </w:rPr>
            </w:pPr>
          </w:p>
        </w:tc>
      </w:tr>
    </w:tbl>
    <w:p w14:paraId="7D3D6940" w14:textId="77777777" w:rsidR="006935AB" w:rsidRPr="007B4705" w:rsidRDefault="006935AB" w:rsidP="007B4705"/>
    <w:p w14:paraId="34D3B397" w14:textId="77777777" w:rsidR="00A561A8" w:rsidRDefault="00A561A8" w:rsidP="00961053">
      <w:pPr>
        <w:rPr>
          <w:b/>
        </w:rPr>
      </w:pPr>
    </w:p>
    <w:p w14:paraId="48C13D89" w14:textId="77777777" w:rsidR="00961053" w:rsidRDefault="00961053" w:rsidP="00961053">
      <w:pPr>
        <w:rPr>
          <w:b/>
        </w:rPr>
      </w:pPr>
    </w:p>
    <w:p w14:paraId="157991FB" w14:textId="063771FE" w:rsidR="00A561A8" w:rsidRDefault="00A561A8" w:rsidP="00A561A8">
      <w:pPr>
        <w:rPr>
          <w:b/>
        </w:rPr>
      </w:pPr>
      <w:r>
        <w:rPr>
          <w:noProof/>
          <w:lang w:eastAsia="fr-FR"/>
        </w:rPr>
        <mc:AlternateContent>
          <mc:Choice Requires="wps">
            <w:drawing>
              <wp:anchor distT="0" distB="0" distL="114300" distR="114300" simplePos="0" relativeHeight="253028352" behindDoc="0" locked="0" layoutInCell="1" allowOverlap="1" wp14:anchorId="73E1F843" wp14:editId="5ED2CB50">
                <wp:simplePos x="0" y="0"/>
                <wp:positionH relativeFrom="column">
                  <wp:posOffset>-571500</wp:posOffset>
                </wp:positionH>
                <wp:positionV relativeFrom="paragraph">
                  <wp:posOffset>-228600</wp:posOffset>
                </wp:positionV>
                <wp:extent cx="457200" cy="457200"/>
                <wp:effectExtent l="0" t="0" r="25400" b="25400"/>
                <wp:wrapNone/>
                <wp:docPr id="750" name="Ellipse 750"/>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9D54309" w14:textId="57CEA8B5" w:rsidR="00192307" w:rsidRPr="00BF5FC4" w:rsidRDefault="00192307" w:rsidP="00A561A8">
                            <w:pPr>
                              <w:jc w:val="center"/>
                              <w:rPr>
                                <w:color w:val="FFFFFF" w:themeColor="background1"/>
                              </w:rPr>
                            </w:pPr>
                            <w:r>
                              <w:rPr>
                                <w:color w:val="FFFFFF" w:themeColor="background1"/>
                              </w:rPr>
                              <w:t>542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E1F843" id="Ellipse 750" o:spid="_x0000_s1837" style="position:absolute;left:0;text-align:left;margin-left:-45pt;margin-top:-18pt;width:36pt;height:36pt;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lIg7vgIAAKgFAAAOAAAAZHJzL2Uyb0RvYy54bWysVEtP3DAQvlfqf7B8D0mWLPsQWRQ2TVUJ&#13;&#10;ASpUnL2OzUZ1bNf2vor63zt2kmVFOVRVL8nY8/78zVxe7VuBtszYRskcp2cJRkxSVTfyOcffHqto&#13;&#10;ipF1RNZEKMlyfGAWXy0+frjc6TkbqbUSNTMIgkg73+kcr53T8zi2dM1aYs+UZhKUXJmWODia57g2&#13;&#10;ZAfRWxGPkuQi3ilTa6MosxZuy06JFyE+54y6O84tc0jkGGpz4WvCd+W/8eKSzJ8N0euG9mWQf6ii&#13;&#10;JY2EpMdQJXEEbUzzR6i2oUZZxd0ZVW2sOG8oCz1AN2nyppuHNdEs9ALgWH2Eyf6/sPR2e29QU+d4&#13;&#10;MgZ8JGnhkT4J0WjLkL8CgHbazsHuQd+b/mRB9N3uuWn9H/pA+wDq4Qgq2ztE4TIbT+ChMKKg6mWI&#13;&#10;Er86a2PdZ6Za5IUcsy55QJNsb6zrrAcrn05IuCNzyADqXurQfqmKYnRRnpdROZ1NomzFRtG0SrLo&#13;&#10;usjG6XIyqdJy8qt7dV9geKKXJZRYTMaz6KIYp1GWJtOoKJJRVFZFUiRZtZxl18EJqh6Sxh6VDocg&#13;&#10;uYNgXW1fGQdAofPz0EOgMlsKg7YESChc6tNDJCHB0rvwRoijU/qeU/19cOptQ9OB3n/ryAbrkFFJ&#13;&#10;d3RsG6nMe1lfS+WdPZR90qsX3X61D+yZJqOBKitVH4BTRnXDZjWtGnjZG2LdPTEwXUAG2BjuDj5c&#13;&#10;qF2OVS9htFbm53v33h5ID1qMdjCtObY/NsQwjMQXCeMwS7PMj3c4BJZhZE41q1ON3LRLBW+Rwm7S&#13;&#10;NIjgbJwYRG5U+wSLpfBZQUUkhdw5ps4Mh6XrtgisJsqKIpjBSGvibuSDpj64R9rT9nH/RIzu6e2A&#13;&#10;QLdqmGwyf0PxztZ7SlVsnOJN4L/HusO1fwNYB4FE/ery++b0HKxeF+ziNwAAAP//AwBQSwMEFAAG&#13;&#10;AAgAAAAhAGNwEyvfAAAADwEAAA8AAABkcnMvZG93bnJldi54bWxMT8lOwzAQvSPxD9YgcUudskQl&#13;&#10;jVOVTeJKQlWOTmLiCHscbLcJfD3TE1xGb7a3FJvZGnZUPgwOBSwXKTCFresG7AW81c/JCliIEjtp&#13;&#10;HCoB3yrApjw/K2TeuQlf1bGKPSMSDLkUoGMcc85Dq5WVYeFGhbT7cN7KSK3veeflROTW8Ks0zbiV&#13;&#10;A5KClqN60Kr9rA5WgG/6d3l/O+1e9ltTV/om+3mqv4S4vJgf11S2a2BRzfHvA04ZyD+UZKxxB+wC&#13;&#10;MwKSu5QCRQLXGQG6SJYrAo2A04CXBf+fo/wFAAD//wMAUEsBAi0AFAAGAAgAAAAhALaDOJL+AAAA&#13;&#10;4QEAABMAAAAAAAAAAAAAAAAAAAAAAFtDb250ZW50X1R5cGVzXS54bWxQSwECLQAUAAYACAAAACEA&#13;&#10;OP0h/9YAAACUAQAACwAAAAAAAAAAAAAAAAAvAQAAX3JlbHMvLnJlbHNQSwECLQAUAAYACAAAACEA&#13;&#10;uJSIO74CAACoBQAADgAAAAAAAAAAAAAAAAAuAgAAZHJzL2Uyb0RvYy54bWxQSwECLQAUAAYACAAA&#13;&#10;ACEAY3ATK98AAAAPAQAADwAAAAAAAAAAAAAAAAAYBQAAZHJzL2Rvd25yZXYueG1sUEsFBgAAAAAE&#13;&#10;AAQA8wAAACQGAAAAAA==&#13;&#10;" fillcolor="black [3200]" strokecolor="white [3201]" strokeweight="1.75pt">
                <v:textbox>
                  <w:txbxContent>
                    <w:p w14:paraId="49D54309" w14:textId="57CEA8B5" w:rsidR="00192307" w:rsidRPr="00BF5FC4" w:rsidRDefault="00192307" w:rsidP="00A561A8">
                      <w:pPr>
                        <w:jc w:val="center"/>
                        <w:rPr>
                          <w:color w:val="FFFFFF" w:themeColor="background1"/>
                        </w:rPr>
                      </w:pPr>
                      <w:r>
                        <w:rPr>
                          <w:color w:val="FFFFFF" w:themeColor="background1"/>
                        </w:rPr>
                        <w:t>542</w:t>
                      </w:r>
                      <w:r w:rsidRPr="00BF5FC4">
                        <w:rPr>
                          <w:color w:val="FFFFFF" w:themeColor="background1"/>
                        </w:rPr>
                        <w:t xml:space="preserve"> </w:t>
                      </w:r>
                    </w:p>
                  </w:txbxContent>
                </v:textbox>
              </v:oval>
            </w:pict>
          </mc:Fallback>
        </mc:AlternateContent>
      </w:r>
      <w:r>
        <w:rPr>
          <w:b/>
        </w:rPr>
        <w:t>Conclusion sur la gestion de la marge de crédit hypothécaire</w:t>
      </w:r>
    </w:p>
    <w:p w14:paraId="5B92DB72" w14:textId="77777777" w:rsidR="00A561A8" w:rsidRDefault="00A561A8" w:rsidP="00961053">
      <w:pPr>
        <w:rPr>
          <w:b/>
        </w:rPr>
      </w:pPr>
    </w:p>
    <w:p w14:paraId="240DB065" w14:textId="46B33018" w:rsidR="00A561A8" w:rsidRDefault="00AF39CA" w:rsidP="000C6397">
      <w:r>
        <w:t xml:space="preserve">À notre avis, et nous venons d'en parler abondamment, </w:t>
      </w:r>
      <w:r w:rsidR="000C6397">
        <w:t xml:space="preserve">la marge de crédit hypothécaire </w:t>
      </w:r>
      <w:r>
        <w:t>est un piège pour une grande partie de la population qui l'utilise</w:t>
      </w:r>
      <w:r w:rsidR="000C6397">
        <w:t>. Compte tenu des faibles taux d'intérêt, certaines personnes l'utilisent quasiment comme si la marge était une source de revenu</w:t>
      </w:r>
      <w:r w:rsidR="009B1D9D">
        <w:t>s</w:t>
      </w:r>
      <w:r w:rsidR="000C6397">
        <w:t>, creusant ainsi un gouffre sans que le débiteur envisage un plan d</w:t>
      </w:r>
      <w:r w:rsidR="00C16BF2">
        <w:t>e</w:t>
      </w:r>
      <w:r w:rsidR="000C6397">
        <w:t xml:space="preserve"> remboursement.  Pourtant, cette marge de crédit, lorsqu'elle est utilisée judicieusement et avec retenue, peut devenir un outil de crédit intéressant. Voici quelques recommandations pour en faire une utilisation adéquate.</w:t>
      </w:r>
    </w:p>
    <w:p w14:paraId="34ED4FF9" w14:textId="77777777" w:rsidR="000C6397" w:rsidRPr="00AF39CA" w:rsidRDefault="000C6397" w:rsidP="000C6397"/>
    <w:p w14:paraId="3A0A6B24" w14:textId="75563E30" w:rsidR="00F36E81" w:rsidRDefault="000C6397" w:rsidP="00E30DE4">
      <w:pPr>
        <w:pStyle w:val="Paragraphedeliste"/>
        <w:numPr>
          <w:ilvl w:val="0"/>
          <w:numId w:val="47"/>
        </w:numPr>
      </w:pPr>
      <w:r>
        <w:t xml:space="preserve">Si vous êtes capable d'en contrôler l'utilisation, vous devriez effectuer une demande pour </w:t>
      </w:r>
      <w:r w:rsidR="00F36E81">
        <w:t>o</w:t>
      </w:r>
      <w:r>
        <w:t>btenir une</w:t>
      </w:r>
      <w:r w:rsidR="00F36E81">
        <w:t xml:space="preserve"> </w:t>
      </w:r>
      <w:r w:rsidR="00BC1FAE">
        <w:t>marge</w:t>
      </w:r>
      <w:r w:rsidR="00F36E81">
        <w:t xml:space="preserve"> de crédit hypothécaire</w:t>
      </w:r>
      <w:r>
        <w:t xml:space="preserve">. Du coup, cette marge autorisée deviendra votre fonds </w:t>
      </w:r>
      <w:r w:rsidR="00F36E81">
        <w:t>de prévoyance en cas d'imprévus. Il est toujours plus facile et moins coûteux d'obtenir du financement lorsque votre situation est favorable que lorsque vous êtes en pleine nécessité.</w:t>
      </w:r>
    </w:p>
    <w:p w14:paraId="3B7CD136" w14:textId="77777777" w:rsidR="00F36E81" w:rsidRDefault="00F36E81" w:rsidP="00F36E81">
      <w:pPr>
        <w:ind w:left="360"/>
      </w:pPr>
    </w:p>
    <w:p w14:paraId="24F59DED" w14:textId="7C5E89FB" w:rsidR="00961053" w:rsidRDefault="00F36E81" w:rsidP="00E30DE4">
      <w:pPr>
        <w:pStyle w:val="Paragraphedeliste"/>
        <w:numPr>
          <w:ilvl w:val="0"/>
          <w:numId w:val="47"/>
        </w:numPr>
      </w:pPr>
      <w:r>
        <w:t>Une fois que vous avez fait l'analyse en terme</w:t>
      </w:r>
      <w:r w:rsidR="0037761F">
        <w:t>s</w:t>
      </w:r>
      <w:r>
        <w:t xml:space="preserve"> de besoin et de capacité de faire l'achat d'un bien durable à long terme, vo</w:t>
      </w:r>
      <w:r w:rsidR="0037761F">
        <w:t>u</w:t>
      </w:r>
      <w:r>
        <w:t xml:space="preserve">s pouvez utiliser la marge pour étaler les paiements sur une période raisonnable. Cet exercice demande de la discipline puisque c'est un enjeu que vous fixez à </w:t>
      </w:r>
      <w:r w:rsidR="0037761F">
        <w:t>vous-même</w:t>
      </w:r>
      <w:r>
        <w:t xml:space="preserve">. Peut-être </w:t>
      </w:r>
      <w:r>
        <w:lastRenderedPageBreak/>
        <w:t>que cette façon de faire vous permettr</w:t>
      </w:r>
      <w:r w:rsidR="00611E56">
        <w:t>a</w:t>
      </w:r>
      <w:r>
        <w:t xml:space="preserve"> d'éviter un taux d'intérêt implicite chez le marchand</w:t>
      </w:r>
      <w:r w:rsidR="00611E56">
        <w:t xml:space="preserve"> plus élevé que celui qui est rattaché à votre marge de crédit hypothécaire.</w:t>
      </w:r>
    </w:p>
    <w:p w14:paraId="18ADF3AE" w14:textId="77777777" w:rsidR="00F36E81" w:rsidRDefault="00F36E81" w:rsidP="00611E56">
      <w:pPr>
        <w:ind w:left="360"/>
      </w:pPr>
    </w:p>
    <w:p w14:paraId="60C19E51" w14:textId="1FF013F6" w:rsidR="00961053" w:rsidRDefault="00961053" w:rsidP="00E30DE4">
      <w:pPr>
        <w:pStyle w:val="Paragraphedeliste"/>
        <w:numPr>
          <w:ilvl w:val="0"/>
          <w:numId w:val="47"/>
        </w:numPr>
      </w:pPr>
      <w:r>
        <w:t>L’utilis</w:t>
      </w:r>
      <w:r w:rsidR="00611E56">
        <w:t>ation de la marge de crédit hypothécaire afin de rembourser d'autres dettes plus coûteuses et d'en faire la consolidation peut vous permettre de réduire v</w:t>
      </w:r>
      <w:r w:rsidR="00C16BF2">
        <w:t>o</w:t>
      </w:r>
      <w:r w:rsidR="00611E56">
        <w:t xml:space="preserve">s frais en intérêts </w:t>
      </w:r>
      <w:r w:rsidR="00B14AA9">
        <w:t>pourvu</w:t>
      </w:r>
      <w:r w:rsidR="00611E56">
        <w:t xml:space="preserve"> que vous établiss</w:t>
      </w:r>
      <w:r w:rsidR="00B14AA9">
        <w:t>i</w:t>
      </w:r>
      <w:r w:rsidR="00611E56">
        <w:t>ez un plan de remboursement sérieux et que vous vous y tenez rigoureusement.</w:t>
      </w:r>
    </w:p>
    <w:p w14:paraId="0CA00054" w14:textId="77777777" w:rsidR="00611E56" w:rsidRDefault="00611E56" w:rsidP="00611E56">
      <w:pPr>
        <w:ind w:left="360"/>
      </w:pPr>
    </w:p>
    <w:p w14:paraId="46BE1CCC" w14:textId="5D3F6560" w:rsidR="00611E56" w:rsidRDefault="00611E56" w:rsidP="007174D8">
      <w:r>
        <w:t>Finalement, la saine gestion de ce crédit variable doit s'opérer d'une manière qui tient compte bien sûr du taux d'intérêt en visant le plus faible coût possible. Mais de la même importance, et ce principe est parfois incompris et ignoré,</w:t>
      </w:r>
      <w:r w:rsidR="007174D8">
        <w:t xml:space="preserve"> la durée du financement doit être la plus courte possible. Si vous vous retrouvez dans l'obligation d'étirer les remboursements sur une période d'une durée déraisonnable pour faire l'achat d'un bien, c'est que vous </w:t>
      </w:r>
      <w:r w:rsidR="00B14AA9">
        <w:t>n'</w:t>
      </w:r>
      <w:r w:rsidR="007174D8">
        <w:t>en</w:t>
      </w:r>
      <w:r w:rsidR="00B14AA9">
        <w:t xml:space="preserve"> </w:t>
      </w:r>
      <w:r w:rsidR="007174D8">
        <w:t xml:space="preserve">avez pas les moyens et que les intérêts engagés seront trop coûteux (même si on vous raconte que c'est </w:t>
      </w:r>
      <w:r w:rsidR="00C909D2">
        <w:t>« </w:t>
      </w:r>
      <w:r w:rsidR="007174D8">
        <w:t>sans intérêts</w:t>
      </w:r>
      <w:r w:rsidR="00C909D2">
        <w:t> »</w:t>
      </w:r>
      <w:r w:rsidR="007174D8">
        <w:t xml:space="preserve">). </w:t>
      </w:r>
    </w:p>
    <w:p w14:paraId="5880E81A" w14:textId="77777777" w:rsidR="007174D8" w:rsidRPr="00961053" w:rsidRDefault="007174D8" w:rsidP="007174D8"/>
    <w:p w14:paraId="5B9F621E" w14:textId="50465967" w:rsidR="002F4BC2" w:rsidRPr="002F4BC2" w:rsidRDefault="002F4BC2" w:rsidP="00E30DE4">
      <w:pPr>
        <w:pStyle w:val="Titre3"/>
        <w:numPr>
          <w:ilvl w:val="0"/>
          <w:numId w:val="204"/>
        </w:numPr>
      </w:pPr>
      <w:bookmarkStart w:id="294" w:name="_Toc314397882"/>
      <w:bookmarkStart w:id="295" w:name="_Toc14273602"/>
      <w:r>
        <w:t>Le coût du financement</w:t>
      </w:r>
      <w:bookmarkEnd w:id="294"/>
      <w:bookmarkEnd w:id="295"/>
    </w:p>
    <w:p w14:paraId="2FE328C3" w14:textId="77777777" w:rsidR="007F1EC6" w:rsidRDefault="007F1EC6" w:rsidP="00C451B7"/>
    <w:p w14:paraId="1C80A8A4" w14:textId="6342E099" w:rsidR="004739DC" w:rsidRDefault="00B156DE" w:rsidP="004739DC">
      <w:r>
        <w:t>Les consommateurs savent</w:t>
      </w:r>
      <w:r w:rsidR="005C3656">
        <w:t>,</w:t>
      </w:r>
      <w:r>
        <w:t xml:space="preserve"> parfois, faire usage de tous leurs talents lorsque vient le temps de négocier à la baisse le coût d'un produit qu'ils convoitent. Cette négociation qui s'articule sur l'équilibre de l'offre et de la demande peut s'avérer étonnamment efficace pour ceux qui en font usage systématiquement comme s'il s'agissait d'une seconde nature.</w:t>
      </w:r>
      <w:r w:rsidR="00783F05">
        <w:t xml:space="preserve"> Pourtant, lorsque vient le temps de comparer ou de faire l'analyse des modalités de financement, le consommateur perd souvent ses repères l'empêchant ainsi </w:t>
      </w:r>
      <w:r w:rsidR="004739DC">
        <w:t>de soutirer les avantages de la pleine concurrence du secteur financier. À ce titre, nous aborderons les thèmes de l'intérêt implicite et des conseils pour obtenir de meilleures conditions d'emprunts possibles.</w:t>
      </w:r>
    </w:p>
    <w:p w14:paraId="34FBE016" w14:textId="77777777" w:rsidR="004739DC" w:rsidRDefault="004739DC" w:rsidP="004739DC"/>
    <w:p w14:paraId="3DD082D6" w14:textId="77959477" w:rsidR="004739DC" w:rsidRDefault="004739DC" w:rsidP="00E30DE4">
      <w:pPr>
        <w:pStyle w:val="Paragraphedeliste"/>
        <w:numPr>
          <w:ilvl w:val="0"/>
          <w:numId w:val="77"/>
        </w:numPr>
      </w:pPr>
      <w:r>
        <w:rPr>
          <w:color w:val="FF6700" w:themeColor="accent3"/>
        </w:rPr>
        <w:t>Le taux d'intérêt implicite</w:t>
      </w:r>
    </w:p>
    <w:p w14:paraId="2C2D8222" w14:textId="77777777" w:rsidR="00B156DE" w:rsidRDefault="00B156DE" w:rsidP="00C451B7"/>
    <w:p w14:paraId="60FB3250" w14:textId="1830B309" w:rsidR="008703E7" w:rsidRDefault="00E97934" w:rsidP="00DA2736">
      <w:r>
        <w:t>À titre de consommateur, vous avez sûrement eu à choisir, à un moment donné, entre diffé</w:t>
      </w:r>
      <w:r w:rsidR="00DA2736">
        <w:t>rentes offres qui vous proposaient différentes modalités de paiements pour faire l'acquisition d'un même bien (ou un bien équivalent chez un autre marchand). Avez-vous déjà réfléchi à ce qui se cachait derrière ces différents scénarios</w:t>
      </w:r>
      <w:r w:rsidR="006778D7">
        <w:t xml:space="preserve"> </w:t>
      </w:r>
      <w:r w:rsidR="00DA2736" w:rsidRPr="00DA2736">
        <w:rPr>
          <w:rFonts w:ascii="Avenir Book" w:hAnsi="Avenir Book"/>
        </w:rPr>
        <w:t>?</w:t>
      </w:r>
      <w:r w:rsidR="00DA2736">
        <w:rPr>
          <w:rFonts w:ascii="Avenir Book" w:hAnsi="Avenir Book"/>
        </w:rPr>
        <w:t xml:space="preserve"> </w:t>
      </w:r>
      <w:r w:rsidR="00DA2736" w:rsidRPr="00DA2736">
        <w:t xml:space="preserve">Le loyer de l'argent, le taux d'intérêt implicite, les intérêts </w:t>
      </w:r>
      <w:r w:rsidR="00C909D2">
        <w:t>« </w:t>
      </w:r>
      <w:r w:rsidR="00DA2736" w:rsidRPr="00DA2736">
        <w:t>cachés</w:t>
      </w:r>
      <w:r w:rsidR="00C909D2">
        <w:t> »</w:t>
      </w:r>
      <w:r w:rsidR="00DA2736" w:rsidRPr="00DA2736">
        <w:t xml:space="preserve">, et ce, même si la promotion </w:t>
      </w:r>
      <w:r w:rsidR="00DA2736" w:rsidRPr="00DA2736">
        <w:lastRenderedPageBreak/>
        <w:t>vous assure que les versements peuvent être fait</w:t>
      </w:r>
      <w:r w:rsidR="00DA2736">
        <w:t>s</w:t>
      </w:r>
      <w:r w:rsidR="00DA2736" w:rsidRPr="00DA2736">
        <w:t xml:space="preserve"> sans intérêts.</w:t>
      </w:r>
      <w:r w:rsidR="00DA2736">
        <w:t xml:space="preserve"> Le</w:t>
      </w:r>
      <w:r w:rsidR="008703E7">
        <w:t>s</w:t>
      </w:r>
      <w:r w:rsidR="00DA2736">
        <w:t xml:space="preserve"> choses gratuites, comme le prêt de l'argent sans intérêts</w:t>
      </w:r>
      <w:r w:rsidR="008703E7">
        <w:t xml:space="preserve">, doivent interpeller chez vous le doute et une bonne dose de scepticisme. Vous devez faire les calculs et comparer les offres en tenant compte de la valeur de l'argent dans le temps, donc en appréciant le coût du financement associé à la transaction. </w:t>
      </w:r>
    </w:p>
    <w:p w14:paraId="0E284109" w14:textId="77777777" w:rsidR="008703E7" w:rsidRDefault="008703E7" w:rsidP="00DA2736"/>
    <w:p w14:paraId="3FC4B979" w14:textId="02C118C7" w:rsidR="00DA2736" w:rsidRDefault="008703E7" w:rsidP="00DA2736">
      <w:r>
        <w:t>Examinons le concept en effectuant la comparaison de trois offres de paiements distinctes pour un seul et même produit.</w:t>
      </w:r>
    </w:p>
    <w:p w14:paraId="65487429" w14:textId="77777777" w:rsidR="008703E7" w:rsidRDefault="008703E7" w:rsidP="00DA2736"/>
    <w:p w14:paraId="60D8F4E3" w14:textId="5FB60674" w:rsidR="00DA2736" w:rsidRDefault="00EA58F1" w:rsidP="002F4BC2">
      <w:pPr>
        <w:rPr>
          <w:color w:val="FF6700" w:themeColor="accent3"/>
        </w:rPr>
      </w:pPr>
      <w:r w:rsidRPr="00611FEC">
        <w:rPr>
          <w:color w:val="FF6700" w:themeColor="accent3"/>
        </w:rPr>
        <w:t xml:space="preserve">EXEMPLE </w:t>
      </w:r>
      <w:r w:rsidR="00491A78">
        <w:rPr>
          <w:color w:val="FF6700" w:themeColor="accent3"/>
        </w:rPr>
        <w:t>24</w:t>
      </w:r>
    </w:p>
    <w:p w14:paraId="5D85E8A0" w14:textId="77777777" w:rsidR="00D8163E" w:rsidRDefault="00D8163E" w:rsidP="002F4BC2">
      <w:pPr>
        <w:rPr>
          <w:color w:val="FF6700" w:themeColor="accent3"/>
        </w:rPr>
      </w:pPr>
    </w:p>
    <w:p w14:paraId="753A3C55" w14:textId="670FF16F" w:rsidR="00D8163E" w:rsidRDefault="00D8163E" w:rsidP="002F4BC2"/>
    <w:p w14:paraId="7E37952F" w14:textId="7C83E08C" w:rsidR="00DA2736" w:rsidRDefault="00DA2736" w:rsidP="002F4BC2"/>
    <w:p w14:paraId="35631B6B" w14:textId="29EE61CE" w:rsidR="00DA2736" w:rsidRDefault="007A15C9" w:rsidP="002F4BC2">
      <w:r>
        <w:rPr>
          <w:noProof/>
          <w:lang w:eastAsia="fr-FR"/>
        </w:rPr>
        <mc:AlternateContent>
          <mc:Choice Requires="wps">
            <w:drawing>
              <wp:anchor distT="0" distB="0" distL="114300" distR="114300" simplePos="0" relativeHeight="253037568" behindDoc="0" locked="0" layoutInCell="1" allowOverlap="1" wp14:anchorId="70D164D4" wp14:editId="392AD35C">
                <wp:simplePos x="0" y="0"/>
                <wp:positionH relativeFrom="column">
                  <wp:posOffset>-457200</wp:posOffset>
                </wp:positionH>
                <wp:positionV relativeFrom="paragraph">
                  <wp:posOffset>116205</wp:posOffset>
                </wp:positionV>
                <wp:extent cx="896620" cy="896620"/>
                <wp:effectExtent l="76200" t="76200" r="68580" b="68580"/>
                <wp:wrapNone/>
                <wp:docPr id="748" name="Ellipse 748"/>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3FA81F2" w14:textId="15CC6C9C" w:rsidR="00192307" w:rsidRPr="001451AC" w:rsidRDefault="00192307" w:rsidP="00D8163E">
                            <w:pPr>
                              <w:jc w:val="center"/>
                              <w:rPr>
                                <w:color w:val="FFFFFF" w:themeColor="background1"/>
                              </w:rPr>
                            </w:pPr>
                            <w:r w:rsidRPr="001451AC">
                              <w:rPr>
                                <w:color w:val="FFFFFF" w:themeColor="background1"/>
                              </w:rPr>
                              <w:t>Offre</w:t>
                            </w:r>
                          </w:p>
                          <w:p w14:paraId="44AC01C3" w14:textId="7156BCF9" w:rsidR="00192307" w:rsidRPr="001451AC" w:rsidRDefault="00192307" w:rsidP="00D8163E">
                            <w:pPr>
                              <w:jc w:val="center"/>
                              <w:rPr>
                                <w:color w:val="FFFFFF" w:themeColor="background1"/>
                                <w:sz w:val="48"/>
                                <w:szCs w:val="48"/>
                              </w:rPr>
                            </w:pPr>
                            <w:r w:rsidRPr="001451AC">
                              <w:rPr>
                                <w:color w:val="FFFFFF" w:themeColor="background1"/>
                                <w:sz w:val="48"/>
                                <w:szCs w:val="48"/>
                              </w:rPr>
                              <w:t>1</w:t>
                            </w:r>
                          </w:p>
                          <w:p w14:paraId="5E6F5D2F" w14:textId="77777777" w:rsidR="00192307" w:rsidRPr="001451AC" w:rsidRDefault="00192307" w:rsidP="00D8163E">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70D164D4" id="Ellipse 748" o:spid="_x0000_s1838" style="position:absolute;left:0;text-align:left;margin-left:-36pt;margin-top:9.15pt;width:70.6pt;height:70.6pt;z-index:2530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RQTogIAAJ8FAAAOAAAAZHJzL2Uyb0RvYy54bWysVNtumzAYvp+0d7B8TzmEhCQqqVgYu5m2&#13;&#10;qt0ewDEmWDI2s90cNO3d99sQ0rWTKk3jwvjwf99/+uzbu1Mn0IFpw5XMcXwTYcQkVTWX+xx//1YF&#13;&#10;S4yMJbImQkmW4zMz+G7z/t3tsV+zRLVK1EwjIJFmfexz3Frbr8PQ0JZ1xNyonkk4bJTuiIWl3oe1&#13;&#10;Jkdg70SYRNEiPCpd91pRZgzslsMh3nj+pmHUfm0awywSOYbYrB+1H3duDDe3ZL3XpG85HcMg/xBF&#13;&#10;R7gEpxNVSSxBT5q/ouo41cqoxt5Q1YWqaThlPgfIJo5eZPPYkp75XKA4pp/KZP4fLf1yuNeI1znO&#13;&#10;UmiVJB006aMQvDcMuS0o0LE3a7B77O/1uDIwddmeGt25P+SBTr6o56mo7GQRhc3larFIoPQUjsY5&#13;&#10;sIRXcK+N/cRUh9wkx2xw7qtJDp+NHawvVs6dUYLXFRfCL5xU2FZodCDQZEIpk3bm4gYff1gK+Rqs&#13;&#10;97sJWvnvNRJ4BijzghpCAm5wxGa146RQNk3GBJS2rRolVWklrWMECr5v7QPfI83hathWM3ZvMao5&#13;&#10;qNEKn65WoFMyaBSuiy+oZoccJ1EauW+M7UI1pHgNw/Sz2vuC2kOUzqvrgtfhz6ookkU5K4NyucqC&#13;&#10;dMeSYFlFafChSOfxNsuquMx+DaFeQdt5lhTZfBUsinkcpHG0DIoiSoKyKqIiSqvtKv3gQVCji9PQ&#13;&#10;6WVQiJ/Zs2C+APKBNSA10ETs0/WX/GXn4kuOztrBGujzBJy9DRztffK+XxM4eRs8dPjiGXo3gTsu&#13;&#10;lf4bgbCXkJvBHrryLG83tafdyd+xZeSF6fZ2qj7DzTvC05Nj8+OJaHfTyVqq4smqhnvZXw1HUngF&#13;&#10;fNNHebln5vnaW13f1c1vAAAA//8DAFBLAwQUAAYACAAAACEA6rFYf+QAAAAOAQAADwAAAGRycy9k&#13;&#10;b3ducmV2LnhtbEyPT0vDQBDF74LfYRnBW7sx0pqk2RSxFESQ0tqqx0l2TUL3T9jdtvHbO570MvB4&#13;&#10;M2/er1yORrOz8qF3VsDdNAGmbONkb1sB+7f1JAMWIlqJ2lkl4FsFWFbXVyUW0l3sVp13sWUUYkOB&#13;&#10;AroYh4Lz0HTKYJi6QVnyvpw3GEn6lkuPFwo3mqdJMucGe0sfOhzUU6ea4+5kBLxk6wQ3rwft3z+f&#13;&#10;cVXn2cf22AhxezOuFjQeF8CiGuPfBfwyUH+oqFjtTlYGpgVMHlICimRk98BoYZ6nwGrSs3wGvCr5&#13;&#10;f4zqBwAA//8DAFBLAQItABQABgAIAAAAIQC2gziS/gAAAOEBAAATAAAAAAAAAAAAAAAAAAAAAABb&#13;&#10;Q29udGVudF9UeXBlc10ueG1sUEsBAi0AFAAGAAgAAAAhADj9If/WAAAAlAEAAAsAAAAAAAAAAAAA&#13;&#10;AAAALwEAAF9yZWxzLy5yZWxzUEsBAi0AFAAGAAgAAAAhAFTJFBOiAgAAnwUAAA4AAAAAAAAAAAAA&#13;&#10;AAAALgIAAGRycy9lMm9Eb2MueG1sUEsBAi0AFAAGAAgAAAAhAOqxWH/kAAAADgEAAA8AAAAAAAAA&#13;&#10;AAAAAAAA/AQAAGRycy9kb3ducmV2LnhtbFBLBQYAAAAABAAEAPMAAAANBgAAAAA=&#13;&#10;" fillcolor="#ff6700 [3206]" strokecolor="white">
                <v:textbox>
                  <w:txbxContent>
                    <w:p w14:paraId="33FA81F2" w14:textId="15CC6C9C" w:rsidR="00192307" w:rsidRPr="001451AC" w:rsidRDefault="00192307" w:rsidP="00D8163E">
                      <w:pPr>
                        <w:jc w:val="center"/>
                        <w:rPr>
                          <w:color w:val="FFFFFF" w:themeColor="background1"/>
                        </w:rPr>
                      </w:pPr>
                      <w:r w:rsidRPr="001451AC">
                        <w:rPr>
                          <w:color w:val="FFFFFF" w:themeColor="background1"/>
                        </w:rPr>
                        <w:t>Offre</w:t>
                      </w:r>
                    </w:p>
                    <w:p w14:paraId="44AC01C3" w14:textId="7156BCF9" w:rsidR="00192307" w:rsidRPr="001451AC" w:rsidRDefault="00192307" w:rsidP="00D8163E">
                      <w:pPr>
                        <w:jc w:val="center"/>
                        <w:rPr>
                          <w:color w:val="FFFFFF" w:themeColor="background1"/>
                          <w:sz w:val="48"/>
                          <w:szCs w:val="48"/>
                        </w:rPr>
                      </w:pPr>
                      <w:r w:rsidRPr="001451AC">
                        <w:rPr>
                          <w:color w:val="FFFFFF" w:themeColor="background1"/>
                          <w:sz w:val="48"/>
                          <w:szCs w:val="48"/>
                        </w:rPr>
                        <w:t>1</w:t>
                      </w:r>
                    </w:p>
                    <w:p w14:paraId="5E6F5D2F" w14:textId="77777777" w:rsidR="00192307" w:rsidRPr="001451AC" w:rsidRDefault="00192307" w:rsidP="00D8163E">
                      <w:pPr>
                        <w:jc w:val="center"/>
                        <w:rPr>
                          <w:color w:val="FFFFFF" w:themeColor="background1"/>
                        </w:rPr>
                      </w:pPr>
                    </w:p>
                  </w:txbxContent>
                </v:textbox>
              </v:oval>
            </w:pict>
          </mc:Fallback>
        </mc:AlternateContent>
      </w:r>
      <w:r w:rsidR="00EB3CD5">
        <w:rPr>
          <w:noProof/>
          <w:lang w:eastAsia="fr-FR"/>
        </w:rPr>
        <mc:AlternateContent>
          <mc:Choice Requires="wps">
            <w:drawing>
              <wp:anchor distT="0" distB="0" distL="114300" distR="114300" simplePos="0" relativeHeight="253039616" behindDoc="0" locked="0" layoutInCell="1" allowOverlap="1" wp14:anchorId="406A5D8C" wp14:editId="3AFC25BE">
                <wp:simplePos x="0" y="0"/>
                <wp:positionH relativeFrom="column">
                  <wp:posOffset>2400300</wp:posOffset>
                </wp:positionH>
                <wp:positionV relativeFrom="paragraph">
                  <wp:posOffset>116205</wp:posOffset>
                </wp:positionV>
                <wp:extent cx="914400" cy="914400"/>
                <wp:effectExtent l="76200" t="76200" r="76200" b="76200"/>
                <wp:wrapNone/>
                <wp:docPr id="749" name="Ellipse 749"/>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0ADA1FA" w14:textId="77777777" w:rsidR="00192307" w:rsidRDefault="00192307" w:rsidP="00D8163E">
                            <w:pPr>
                              <w:jc w:val="center"/>
                            </w:pPr>
                            <w:r>
                              <w:t>Offre</w:t>
                            </w:r>
                          </w:p>
                          <w:p w14:paraId="602BD24E" w14:textId="1194B6B5" w:rsidR="00192307" w:rsidRPr="00D8163E" w:rsidRDefault="00192307" w:rsidP="00D8163E">
                            <w:pPr>
                              <w:jc w:val="center"/>
                              <w:rPr>
                                <w:sz w:val="48"/>
                                <w:szCs w:val="48"/>
                              </w:rPr>
                            </w:pPr>
                            <w:r>
                              <w:rPr>
                                <w:sz w:val="48"/>
                                <w:szCs w:val="48"/>
                              </w:rPr>
                              <w:t>2</w:t>
                            </w:r>
                          </w:p>
                          <w:p w14:paraId="0C2FD60D" w14:textId="77777777" w:rsidR="00192307" w:rsidRDefault="00192307" w:rsidP="00D8163E">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406A5D8C" id="Ellipse 749" o:spid="_x0000_s1839" style="position:absolute;left:0;text-align:left;margin-left:189pt;margin-top:9.15pt;width:1in;height:1in;z-index:2530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ejlpAIAAJ8FAAAOAAAAZHJzL2Uyb0RvYy54bWysVMlu2zAQvRfoPxC8K1osR7YROVCsqpei&#13;&#10;CZL2A2iKsghQpEoyXlD03zukZDlNCgQoqgPFZd6beTND3tweO4H2TBuuZI7jqwgjJqmqudzl+Pu3&#13;&#10;KlhgZCyRNRFKshyfmMG3648fbg79iiWqVaJmGgGJNKtDn+PW2n4Vhoa2rCPmSvVMwmGjdEcsLPUu&#13;&#10;rDU5AHsnwiSKrsOD0nWvFWXGwG45HOK1528aRu190xhmkcgxxGb9qP24dWO4viGrnSZ9y+kYBvmH&#13;&#10;KDrCJTidqEpiCXrW/A1Vx6lWRjX2iqouVE3DKfMaQE0cvVLz1JKeeS2QHNNPaTL/j5Z+3T9oxOsc&#13;&#10;Z+kSI0k6KNInIXhvGHJbkKBDb1Zg99Q/6HFlYOrUHhvduT/oQEef1NOUVHa0iMLmMk7TCFJP4Wic&#13;&#10;A0t4Affa2M9MdchNcswG5z6bZP/F2MH6bOXcGSV4XXEh/MK1CtsIjfYEikwoZdLOXNzg4w9LId+C&#13;&#10;9W47QSv/vUUCzwBlvqGGkIAbHLFZ7TgppE2TUYDStlVjS1VaSesYgYLvWvvId0hzuBq21Yw9WIxq&#13;&#10;Dt1ohZerFfQpGXoUrotPqGb7HCcRpBC+MbYz1SDxEobpZ7X3BbmHKJ1XVwXfhz+rokiuy1kZlItl&#13;&#10;FqRblgSLKkqDuyKdx5ssq+Iy+zWEegFt5llSZPNlcF3M4yCNo0VQFFESlFURFVFabZbpnQdBjs5O&#13;&#10;Q9cvQ4f4mT0J5hMgH1kDrQY9EXu5/pK/rlx81uisHayBOk/A2fvA0d6L9/WawMn74KHCZ89Quwnc&#13;&#10;can03wiEPYfcDPZQlRe63dQet0d/xxZR6uS5va2qT3DzDvD05Nj8eCba3XSykqp4tqrhvu0vhiMp&#13;&#10;vAK+6GN7uWfm5dpbXd7V9W8AAAD//wMAUEsDBBQABgAIAAAAIQAVmgn64gAAAA8BAAAPAAAAZHJz&#13;&#10;L2Rvd25yZXYueG1sTE/bSsNAEH0X/IdlBN/sxgTrmmZTxFIQQUrr9XGSXZPQvYTdbRv/3vFJXwbm&#13;&#10;nJlzqZaTNeyoQxy8k3A9y4Bp13o1uE7C68v6SgCLCZ1C452W8K0jLOvzswpL5U9uq4+71DEScbFE&#13;&#10;CX1KY8l5bHttMc78qB1xXz5YTLSGjquAJxK3hudZNucWB0cOPY76odftfnewEp7EOsPN85sJ75+P&#13;&#10;uGruxMd230p5eTGtFjTuF8CSntLfB/x2oPxQU7DGH5yKzEgobgUVSkSIAhgd3OQ5AQ0B87wAXlf8&#13;&#10;f4/6BwAA//8DAFBLAQItABQABgAIAAAAIQC2gziS/gAAAOEBAAATAAAAAAAAAAAAAAAAAAAAAABb&#13;&#10;Q29udGVudF9UeXBlc10ueG1sUEsBAi0AFAAGAAgAAAAhADj9If/WAAAAlAEAAAsAAAAAAAAAAAAA&#13;&#10;AAAALwEAAF9yZWxzLy5yZWxzUEsBAi0AFAAGAAgAAAAhACIB6OWkAgAAnwUAAA4AAAAAAAAAAAAA&#13;&#10;AAAALgIAAGRycy9lMm9Eb2MueG1sUEsBAi0AFAAGAAgAAAAhABWaCfriAAAADwEAAA8AAAAAAAAA&#13;&#10;AAAAAAAA/gQAAGRycy9kb3ducmV2LnhtbFBLBQYAAAAABAAEAPMAAAANBgAAAAA=&#13;&#10;" fillcolor="#ff6700 [3206]" strokecolor="white">
                <v:textbox>
                  <w:txbxContent>
                    <w:p w14:paraId="40ADA1FA" w14:textId="77777777" w:rsidR="00192307" w:rsidRDefault="00192307" w:rsidP="00D8163E">
                      <w:pPr>
                        <w:jc w:val="center"/>
                      </w:pPr>
                      <w:r>
                        <w:t>Offre</w:t>
                      </w:r>
                    </w:p>
                    <w:p w14:paraId="602BD24E" w14:textId="1194B6B5" w:rsidR="00192307" w:rsidRPr="00D8163E" w:rsidRDefault="00192307" w:rsidP="00D8163E">
                      <w:pPr>
                        <w:jc w:val="center"/>
                        <w:rPr>
                          <w:sz w:val="48"/>
                          <w:szCs w:val="48"/>
                        </w:rPr>
                      </w:pPr>
                      <w:r>
                        <w:rPr>
                          <w:sz w:val="48"/>
                          <w:szCs w:val="48"/>
                        </w:rPr>
                        <w:t>2</w:t>
                      </w:r>
                    </w:p>
                    <w:p w14:paraId="0C2FD60D" w14:textId="77777777" w:rsidR="00192307" w:rsidRDefault="00192307" w:rsidP="00D8163E">
                      <w:pPr>
                        <w:jc w:val="center"/>
                      </w:pPr>
                    </w:p>
                  </w:txbxContent>
                </v:textbox>
              </v:oval>
            </w:pict>
          </mc:Fallback>
        </mc:AlternateContent>
      </w:r>
      <w:r w:rsidR="00EB3CD5">
        <w:rPr>
          <w:noProof/>
          <w:lang w:eastAsia="fr-FR"/>
        </w:rPr>
        <mc:AlternateContent>
          <mc:Choice Requires="wps">
            <w:drawing>
              <wp:anchor distT="0" distB="0" distL="114300" distR="114300" simplePos="0" relativeHeight="253041664" behindDoc="0" locked="0" layoutInCell="1" allowOverlap="1" wp14:anchorId="1986F064" wp14:editId="71C4CF73">
                <wp:simplePos x="0" y="0"/>
                <wp:positionH relativeFrom="column">
                  <wp:posOffset>5257800</wp:posOffset>
                </wp:positionH>
                <wp:positionV relativeFrom="paragraph">
                  <wp:posOffset>116205</wp:posOffset>
                </wp:positionV>
                <wp:extent cx="914400" cy="914400"/>
                <wp:effectExtent l="76200" t="76200" r="76200" b="76200"/>
                <wp:wrapNone/>
                <wp:docPr id="751" name="Ellipse 751"/>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32023E" w14:textId="77777777" w:rsidR="00192307" w:rsidRDefault="00192307" w:rsidP="00D8163E">
                            <w:pPr>
                              <w:jc w:val="center"/>
                            </w:pPr>
                            <w:r>
                              <w:t>Offre</w:t>
                            </w:r>
                          </w:p>
                          <w:p w14:paraId="468CB8C0" w14:textId="47257411" w:rsidR="00192307" w:rsidRPr="00D8163E" w:rsidRDefault="00192307" w:rsidP="00D8163E">
                            <w:pPr>
                              <w:jc w:val="center"/>
                              <w:rPr>
                                <w:sz w:val="48"/>
                                <w:szCs w:val="48"/>
                              </w:rPr>
                            </w:pPr>
                            <w:r>
                              <w:rPr>
                                <w:sz w:val="48"/>
                                <w:szCs w:val="48"/>
                              </w:rPr>
                              <w:t>3</w:t>
                            </w:r>
                          </w:p>
                          <w:p w14:paraId="1F986862" w14:textId="77777777" w:rsidR="00192307" w:rsidRDefault="00192307" w:rsidP="00D8163E">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1986F064" id="Ellipse 751" o:spid="_x0000_s1840" style="position:absolute;left:0;text-align:left;margin-left:414pt;margin-top:9.15pt;width:1in;height:1in;z-index:2530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xLqhpQIAAJ8FAAAOAAAAZHJzL2Uyb0RvYy54bWysVMlu2zAQvRfoPxC8K1osR7YROVCsqpei&#13;&#10;CZL2A2iKsghQpEoyXlD03zukZDlNCgQoqgPFZebNzJtH3tweO4H2TBuuZI7jqwgjJqmqudzl+Pu3&#13;&#10;KlhgZCyRNRFKshyfmMG3648fbg79iiWqVaJmGgGINKtDn+PW2n4Vhoa2rCPmSvVMwmGjdEcsLPUu&#13;&#10;rDU5AHonwiSKrsOD0nWvFWXGwG45HOK1x28aRu190xhmkcgx5Gb9qP24dWO4viGrnSZ9y+mYBvmH&#13;&#10;LDrCJQSdoEpiCXrW/A1Ux6lWRjX2iqouVE3DKfM1QDVx9Kqap5b0zNcC5Jh+osn8P1j6df+gEa9z&#13;&#10;nM1jjCTpoEmfhOC9YchtAUGH3qzA7ql/0OPKwNRVe2x05/5QBzp6Uk8TqexoEYXNZZymEVBP4Wic&#13;&#10;A0p4ce61sZ+Z6pCb5JgNwT2bZP/F2MH6bOXCGSV4XXEh/MJJhW2ERnsCTSaUMmlnLm+I8YelkG+d&#13;&#10;9W47uVb+e+sJOIMr84IaUgJsCMRmtcOkQJsmYwFK21aNkqq0ktYhAgTftfaR75DmcDVsqxl7sBjV&#13;&#10;HNRohS9XK9ApGTQK18UTqtk+x0kEFMI35naGGkq8pGH6We1jAfeQpYvquuB1+LMqiuS6nJVBuVhm&#13;&#10;QbplSbCoojS4K9J5vMmyKi6zX0OqF6fNPEuKbL4Mrot5HKRxtAiKIkqCsiqiIkqrzTK9807A0Tlo&#13;&#10;6PQyKMTP7EkwT4B8ZA1IDTQR+3L9JX/dOa84zzhYO7cG+jw5zt53HO198b5fk3PyvvPQ4XNk6N3k&#13;&#10;3HGp9N8AhD2n3Az20JUXdbupPW6P/o4torlj2O1tVX2Cm3eApyfH5scz0e6mk5VUxbNVDfeyvxiO&#13;&#10;oPAK+KaP8nLPzMu1t7q8q+vfAAAA//8DAFBLAwQUAAYACAAAACEAhGWKHOMAAAAPAQAADwAAAGRy&#13;&#10;cy9kb3ducmV2LnhtbExPTUvDQBC9C/6HZQRvdmMKdZtmU8RSEEGk1VaPk+yahO5H2N228d87Pell&#13;&#10;YN6beR/lcrSGnXSIvXcS7icZMO0ar3rXSvh4X98JYDGhU2i80xJ+dIRldX1VYqH82W30aZtaRiIu&#13;&#10;FiihS2koOI9Npy3GiR+0I+7bB4uJ1tByFfBM4tbwPMtm3GLvyKHDQT91ujlsj1bCi1hn+Pa6M2H/&#13;&#10;9Yyrei4+N4dGytubcbWg8bgAlvSY/j7g0oHyQ0XBan90KjIjQeSCCiUixBQYHcwfcgJqAmb5FHhV&#13;&#10;8v89ql8AAAD//wMAUEsBAi0AFAAGAAgAAAAhALaDOJL+AAAA4QEAABMAAAAAAAAAAAAAAAAAAAAA&#13;&#10;AFtDb250ZW50X1R5cGVzXS54bWxQSwECLQAUAAYACAAAACEAOP0h/9YAAACUAQAACwAAAAAAAAAA&#13;&#10;AAAAAAAvAQAAX3JlbHMvLnJlbHNQSwECLQAUAAYACAAAACEAccS6oaUCAACfBQAADgAAAAAAAAAA&#13;&#10;AAAAAAAuAgAAZHJzL2Uyb0RvYy54bWxQSwECLQAUAAYACAAAACEAhGWKHOMAAAAPAQAADwAAAAAA&#13;&#10;AAAAAAAAAAD/BAAAZHJzL2Rvd25yZXYueG1sUEsFBgAAAAAEAAQA8wAAAA8GAAAAAA==&#13;&#10;" fillcolor="#ff6700 [3206]" strokecolor="white">
                <v:textbox>
                  <w:txbxContent>
                    <w:p w14:paraId="1132023E" w14:textId="77777777" w:rsidR="00192307" w:rsidRDefault="00192307" w:rsidP="00D8163E">
                      <w:pPr>
                        <w:jc w:val="center"/>
                      </w:pPr>
                      <w:r>
                        <w:t>Offre</w:t>
                      </w:r>
                    </w:p>
                    <w:p w14:paraId="468CB8C0" w14:textId="47257411" w:rsidR="00192307" w:rsidRPr="00D8163E" w:rsidRDefault="00192307" w:rsidP="00D8163E">
                      <w:pPr>
                        <w:jc w:val="center"/>
                        <w:rPr>
                          <w:sz w:val="48"/>
                          <w:szCs w:val="48"/>
                        </w:rPr>
                      </w:pPr>
                      <w:r>
                        <w:rPr>
                          <w:sz w:val="48"/>
                          <w:szCs w:val="48"/>
                        </w:rPr>
                        <w:t>3</w:t>
                      </w:r>
                    </w:p>
                    <w:p w14:paraId="1F986862" w14:textId="77777777" w:rsidR="00192307" w:rsidRDefault="00192307" w:rsidP="00D8163E">
                      <w:pPr>
                        <w:jc w:val="center"/>
                      </w:pPr>
                    </w:p>
                  </w:txbxContent>
                </v:textbox>
              </v:oval>
            </w:pict>
          </mc:Fallback>
        </mc:AlternateContent>
      </w:r>
      <w:r w:rsidR="00D8163E">
        <w:rPr>
          <w:noProof/>
          <w:lang w:eastAsia="fr-FR"/>
        </w:rPr>
        <mc:AlternateContent>
          <mc:Choice Requires="wps">
            <w:drawing>
              <wp:anchor distT="0" distB="0" distL="114300" distR="114300" simplePos="0" relativeHeight="253035520" behindDoc="0" locked="0" layoutInCell="1" allowOverlap="1" wp14:anchorId="5FEA5FA2" wp14:editId="7FBB7A5C">
                <wp:simplePos x="0" y="0"/>
                <wp:positionH relativeFrom="column">
                  <wp:posOffset>5829300</wp:posOffset>
                </wp:positionH>
                <wp:positionV relativeFrom="paragraph">
                  <wp:posOffset>147320</wp:posOffset>
                </wp:positionV>
                <wp:extent cx="1828800" cy="1828800"/>
                <wp:effectExtent l="76200" t="76200" r="76200" b="76200"/>
                <wp:wrapNone/>
                <wp:docPr id="744" name="Ellipse 744"/>
                <wp:cNvGraphicFramePr/>
                <a:graphic xmlns:a="http://schemas.openxmlformats.org/drawingml/2006/main">
                  <a:graphicData uri="http://schemas.microsoft.com/office/word/2010/wordprocessingShape">
                    <wps:wsp>
                      <wps:cNvSpPr/>
                      <wps:spPr>
                        <a:xfrm>
                          <a:off x="0" y="0"/>
                          <a:ext cx="1828800" cy="1828800"/>
                        </a:xfrm>
                        <a:prstGeom prst="ellipse">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FCE42D1" w14:textId="77777777" w:rsidR="00192307" w:rsidRDefault="00192307" w:rsidP="00B40B41">
                            <w:pPr>
                              <w:jc w:val="center"/>
                            </w:pPr>
                            <w:r>
                              <w:t>PRIX 4 449 $, taxes en sus</w:t>
                            </w:r>
                          </w:p>
                          <w:p w14:paraId="76E5F6B5" w14:textId="77777777" w:rsidR="00192307" w:rsidRDefault="00192307" w:rsidP="00B40B41">
                            <w:pPr>
                              <w:jc w:val="center"/>
                            </w:pPr>
                          </w:p>
                          <w:p w14:paraId="6F367317" w14:textId="4E56FF4F" w:rsidR="00192307" w:rsidRDefault="00192307" w:rsidP="00B40B41">
                            <w:pPr>
                              <w:jc w:val="center"/>
                            </w:pPr>
                            <w:r>
                              <w:t>Payable  dans 24 mois, sans intérêts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FEA5FA2" id="Ellipse 744" o:spid="_x0000_s1841" style="position:absolute;left:0;text-align:left;margin-left:459pt;margin-top:11.6pt;width:2in;height:2in;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fNh+lQIAAEsFAAAOAAAAZHJzL2Uyb0RvYy54bWysVNtu2zAMfR+wfxD07voSJ3aNOoWbzHsZ&#13;&#10;tqDdPkCR5ViALHmSmguG/fso2XGLbUCBYXlwRIk85OGhdHd/7gU6Mm24kiWObyKMmKSq4fJQ4m9f&#13;&#10;6yDHyFgiGyKUZCW+MIPv1+/f3Z2GgiWqU6JhGgGINMVpKHFn7VCEoaEd64m5UQOTcNgq3RMLpj6E&#13;&#10;jSYnQO9FmETRKjwp3QxaUWYM7G7HQ7z2+G3LqP3StoZZJEoMtVn/1f67d99wfUeKgyZDx+lUBvmH&#13;&#10;KnrCJSSdobbEEvSs+R9QPadaGdXaG6r6ULUtp8xzADZx9Bubp44MzHOB5phhbpP5f7D083GnEW9K&#13;&#10;nKUpRpL0INIHIfhgGHJb0KDTYArwexp2erIMLB3bc6t79w880Nk39TI3lZ0torAZ50meR9B7CmdX&#13;&#10;A3DCl/BBG/uRqR65RYnZmN73kxw/GTt6X71cQiFhjxTMKzx6kMJQJtmicQcUeGgy4SltOzVpXGsl&#13;&#10;7ai64IfOPvID0hxm1XaasZ3FqOEwHlb47FrB4JBxaGB+PUPNjiVOojRyP4cERK5Q3nhVhhkWzVjo&#13;&#10;2UKVvmRoix+MH3VVJavtYhts89ssSPcsCfI6SoOHKl3Gmyyr4232cyzV9XIM2iyzpMqWt8GqWsZB&#13;&#10;Gkd5UFVREmzrKqqitN7cpg8+CKqCKJ80dAKOkvmVvQg2NvGRtaC9E8nT9beObYRGRwL3hVBoqI2v&#13;&#10;HCV4u7CWCzEHLt4OnPw9ea/XHJy8HTwqfM0M2s3BPZdK/w1AzCW3oz+o8oq3W9rz/uyHPo9Wjp7b&#13;&#10;26vmAlfhBG9Bic33Z6IZRkTSTsE8UKuvxsb658PRkap6tqrlfkBfMKZ8cGP9PEyT556E17b3enkD&#13;&#10;178AAAD//wMAUEsDBBQABgAIAAAAIQDJChtH4QAAABABAAAPAAAAZHJzL2Rvd25yZXYueG1sTI9N&#13;&#10;TsMwEIX3SNzBmkrsqJ1Eikoap6qoEAsWiJYDOMngRNjjKHbbcHumK9iMNH/fe6/eLd6JC85xDKQh&#13;&#10;WysQSF3oR7IaPk8vjxsQMRnqjQuEGn4wwq65v6tN1YcrfeDlmKxgCMXKaBhSmiopYzegN3EdJiTe&#13;&#10;fYXZm8TtbGU/myvDvZO5UqX0ZiRWGMyEzwN238ez15C/l6SiLfwrHjIs3mwMru20flgthy2X/RZE&#13;&#10;wiX9fcAtA/uHho214Ux9FE7DU7bhQImJRQ7idpCrkiethiLLcpBNLf8HaX4BAAD//wMAUEsBAi0A&#13;&#10;FAAGAAgAAAAhALaDOJL+AAAA4QEAABMAAAAAAAAAAAAAAAAAAAAAAFtDb250ZW50X1R5cGVzXS54&#13;&#10;bWxQSwECLQAUAAYACAAAACEAOP0h/9YAAACUAQAACwAAAAAAAAAAAAAAAAAvAQAAX3JlbHMvLnJl&#13;&#10;bHNQSwECLQAUAAYACAAAACEAunzYfpUCAABLBQAADgAAAAAAAAAAAAAAAAAuAgAAZHJzL2Uyb0Rv&#13;&#10;Yy54bWxQSwECLQAUAAYACAAAACEAyQobR+EAAAAQAQAADwAAAAAAAAAAAAAAAADvBAAAZHJzL2Rv&#13;&#10;d25yZXYueG1sUEsFBgAAAAAEAAQA8wAAAP0FAAAAAA==&#13;&#10;" fillcolor="#94c600 [3204]" strokecolor="#94c600 [3204]">
                <v:fill color2="#84b100 [2884]" rotate="t" focus="100%" type="gradient">
                  <o:fill v:ext="view" type="gradientUnscaled"/>
                </v:fill>
                <v:textbox>
                  <w:txbxContent>
                    <w:p w14:paraId="0FCE42D1" w14:textId="77777777" w:rsidR="00192307" w:rsidRDefault="00192307" w:rsidP="00B40B41">
                      <w:pPr>
                        <w:jc w:val="center"/>
                      </w:pPr>
                      <w:r>
                        <w:t>PRIX 4 449 $, taxes en sus</w:t>
                      </w:r>
                    </w:p>
                    <w:p w14:paraId="76E5F6B5" w14:textId="77777777" w:rsidR="00192307" w:rsidRDefault="00192307" w:rsidP="00B40B41">
                      <w:pPr>
                        <w:jc w:val="center"/>
                      </w:pPr>
                    </w:p>
                    <w:p w14:paraId="6F367317" w14:textId="4E56FF4F" w:rsidR="00192307" w:rsidRDefault="00192307" w:rsidP="00B40B41">
                      <w:pPr>
                        <w:jc w:val="center"/>
                      </w:pPr>
                      <w:r>
                        <w:t>Payable  dans 24 mois, sans intérêts</w:t>
                      </w:r>
                    </w:p>
                  </w:txbxContent>
                </v:textbox>
              </v:oval>
            </w:pict>
          </mc:Fallback>
        </mc:AlternateContent>
      </w:r>
      <w:r w:rsidR="00D8163E">
        <w:rPr>
          <w:noProof/>
          <w:lang w:eastAsia="fr-FR"/>
        </w:rPr>
        <mc:AlternateContent>
          <mc:Choice Requires="wps">
            <w:drawing>
              <wp:anchor distT="0" distB="0" distL="114300" distR="114300" simplePos="0" relativeHeight="253033472" behindDoc="0" locked="0" layoutInCell="1" allowOverlap="1" wp14:anchorId="015F1EEA" wp14:editId="02FC17CD">
                <wp:simplePos x="0" y="0"/>
                <wp:positionH relativeFrom="column">
                  <wp:posOffset>2971800</wp:posOffset>
                </wp:positionH>
                <wp:positionV relativeFrom="paragraph">
                  <wp:posOffset>147320</wp:posOffset>
                </wp:positionV>
                <wp:extent cx="1828800" cy="1828800"/>
                <wp:effectExtent l="76200" t="76200" r="76200" b="76200"/>
                <wp:wrapNone/>
                <wp:docPr id="741" name="Ellipse 741"/>
                <wp:cNvGraphicFramePr/>
                <a:graphic xmlns:a="http://schemas.openxmlformats.org/drawingml/2006/main">
                  <a:graphicData uri="http://schemas.microsoft.com/office/word/2010/wordprocessingShape">
                    <wps:wsp>
                      <wps:cNvSpPr/>
                      <wps:spPr>
                        <a:xfrm>
                          <a:off x="0" y="0"/>
                          <a:ext cx="1828800" cy="1828800"/>
                        </a:xfrm>
                        <a:prstGeom prst="ellipse">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35AE552" w14:textId="08189412" w:rsidR="00192307" w:rsidRDefault="00192307" w:rsidP="00B40B41">
                            <w:pPr>
                              <w:jc w:val="center"/>
                            </w:pPr>
                            <w:r>
                              <w:t>PRIX 4 449 $, taxes en sus</w:t>
                            </w:r>
                          </w:p>
                          <w:p w14:paraId="011C7BE5" w14:textId="77777777" w:rsidR="00192307" w:rsidRDefault="00192307" w:rsidP="00B40B41">
                            <w:pPr>
                              <w:jc w:val="center"/>
                            </w:pPr>
                          </w:p>
                          <w:p w14:paraId="3CC9B278" w14:textId="43088791" w:rsidR="00192307" w:rsidRDefault="00192307" w:rsidP="00B40B41">
                            <w:pPr>
                              <w:jc w:val="center"/>
                            </w:pPr>
                            <w:r>
                              <w:t>Payable comptant, sans taxes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15F1EEA" id="Ellipse 741" o:spid="_x0000_s1842" style="position:absolute;left:0;text-align:left;margin-left:234pt;margin-top:11.6pt;width:2in;height:2in;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a6bylgIAAEsFAAAOAAAAZHJzL2Uyb0RvYy54bWysVNtu2zAMfR+wfxD07voSp3aNOoUbL3sZ&#13;&#10;tqLdPkCR5ViALHmSmjgY9u+jZMcttgEFhuXBESXykOeQ0u3d2At0ZNpwJUscX0UYMUlVw+WhxN++&#13;&#10;7oIcI2OJbIhQkpX4zAy+27x/d3saCpaoTomGaQQg0hSnocSdtUMRhoZ2rCfmSg1MwmGrdE8smPoQ&#13;&#10;NpqcAL0XYRJF1+FJ6WbQijJjYLeeDvHG47cto/ZL2xpmkSgx1Gb9V/vv3n3DzS0pDpoMHadzGeQf&#13;&#10;qugJl5B0gaqJJehZ8z+gek61Mqq1V1T1oWpbTpnnAGzi6Dc2Tx0ZmOcC4phhkcn8P1j6+figEW9K&#13;&#10;nKUxRpL00KQPQvDBMOS2QKDTYArwexoe9GwZWDq2Y6t79w880OhFPS+istEiCptxnuR5BNpTOLsY&#13;&#10;gBO+hA/a2I9M9cgtSsym9F5Pcvxk7OR98XIJhYQ9UjDf4cmDFIYyyVaNO6DAQ5MZT2nbqbnHO62k&#13;&#10;nbou+KGzj/yANIdZtZ1m7MFi1HAYDyt8dq1gcMg0NDC/nqFmxxInURq5n0MCIhcob7wqwwyrZip0&#13;&#10;tFClLxlk8YPxY1dVyXW9qoM6v8mCdM+SIN9FaXBfpet4m2W7uM5+TqU6Laeg7TpLqmx9E1xX6zhI&#13;&#10;4ygPqipKgnpXRVWU7rY36b0PgqogyicNXQOnlvmVPQs2ifjIWui9a5Kn628d2wqNjgTuC6EgqPUj&#13;&#10;4DhK8HZhLRdiCVy9HTj7e/K+X0tw8nbw1OFLZujdEtxzqfTfAMRScjv5Q1de8XZLO+5HP/R5lDmF&#13;&#10;3d5eNWe4Cid4C0psvj8TzTAiknYK5oFafTG21j8fjo5U1bNVLfcD+oIx54Mb6+dhnjz3JLy2vdfL&#13;&#10;G7j5BQAA//8DAFBLAwQUAAYACAAAACEACDVt8uEAAAAPAQAADwAAAGRycy9kb3ducmV2LnhtbEyP&#13;&#10;y07DMBBF90j8gzVI7KjzgFClcSpEhViwQBQ+wImnTlR7HMVuG/6eYQWbkeZ17r3NdvFOnHGOYyAF&#13;&#10;+SoDgdQHM5JV8PX5crcGEZMmo10gVPCNEbbt9VWjaxMu9IHnfbKCIRRrrWBIaaqljP2AXsdVmJB4&#13;&#10;dwiz14nb2Uoz6wvDvZNFllXS65FYYdATPg/YH/cnr6B4ryiLtvSvuMuxfLMxuK5X6vZm2W24PG1A&#13;&#10;JFzS3wf8ZmD/0LKxLpzIROEU3FdrDpSYWBYg+ODxoeJBp6DM8wJk28j/OdofAAAA//8DAFBLAQIt&#13;&#10;ABQABgAIAAAAIQC2gziS/gAAAOEBAAATAAAAAAAAAAAAAAAAAAAAAABbQ29udGVudF9UeXBlc10u&#13;&#10;eG1sUEsBAi0AFAAGAAgAAAAhADj9If/WAAAAlAEAAAsAAAAAAAAAAAAAAAAALwEAAF9yZWxzLy5y&#13;&#10;ZWxzUEsBAi0AFAAGAAgAAAAhAJhrpvKWAgAASwUAAA4AAAAAAAAAAAAAAAAALgIAAGRycy9lMm9E&#13;&#10;b2MueG1sUEsBAi0AFAAGAAgAAAAhAAg1bfLhAAAADwEAAA8AAAAAAAAAAAAAAAAA8AQAAGRycy9k&#13;&#10;b3ducmV2LnhtbFBLBQYAAAAABAAEAPMAAAD+BQAAAAA=&#13;&#10;" fillcolor="#94c600 [3204]" strokecolor="#94c600 [3204]">
                <v:fill color2="#84b100 [2884]" rotate="t" focus="100%" type="gradient">
                  <o:fill v:ext="view" type="gradientUnscaled"/>
                </v:fill>
                <v:textbox>
                  <w:txbxContent>
                    <w:p w14:paraId="735AE552" w14:textId="08189412" w:rsidR="00192307" w:rsidRDefault="00192307" w:rsidP="00B40B41">
                      <w:pPr>
                        <w:jc w:val="center"/>
                      </w:pPr>
                      <w:r>
                        <w:t>PRIX 4 449 $, taxes en sus</w:t>
                      </w:r>
                    </w:p>
                    <w:p w14:paraId="011C7BE5" w14:textId="77777777" w:rsidR="00192307" w:rsidRDefault="00192307" w:rsidP="00B40B41">
                      <w:pPr>
                        <w:jc w:val="center"/>
                      </w:pPr>
                    </w:p>
                    <w:p w14:paraId="3CC9B278" w14:textId="43088791" w:rsidR="00192307" w:rsidRDefault="00192307" w:rsidP="00B40B41">
                      <w:pPr>
                        <w:jc w:val="center"/>
                      </w:pPr>
                      <w:r>
                        <w:t>Payable comptant, sans taxes</w:t>
                      </w:r>
                    </w:p>
                  </w:txbxContent>
                </v:textbox>
              </v:oval>
            </w:pict>
          </mc:Fallback>
        </mc:AlternateContent>
      </w:r>
      <w:r w:rsidR="00D8163E">
        <w:rPr>
          <w:noProof/>
          <w:lang w:eastAsia="fr-FR"/>
        </w:rPr>
        <mc:AlternateContent>
          <mc:Choice Requires="wps">
            <w:drawing>
              <wp:anchor distT="0" distB="0" distL="114300" distR="114300" simplePos="0" relativeHeight="253031424" behindDoc="0" locked="0" layoutInCell="1" allowOverlap="1" wp14:anchorId="03EC6CC8" wp14:editId="3DEAFA80">
                <wp:simplePos x="0" y="0"/>
                <wp:positionH relativeFrom="column">
                  <wp:posOffset>114300</wp:posOffset>
                </wp:positionH>
                <wp:positionV relativeFrom="paragraph">
                  <wp:posOffset>147320</wp:posOffset>
                </wp:positionV>
                <wp:extent cx="1828800" cy="1828800"/>
                <wp:effectExtent l="76200" t="76200" r="76200" b="76200"/>
                <wp:wrapNone/>
                <wp:docPr id="725" name="Ellipse 725"/>
                <wp:cNvGraphicFramePr/>
                <a:graphic xmlns:a="http://schemas.openxmlformats.org/drawingml/2006/main">
                  <a:graphicData uri="http://schemas.microsoft.com/office/word/2010/wordprocessingShape">
                    <wps:wsp>
                      <wps:cNvSpPr/>
                      <wps:spPr>
                        <a:xfrm>
                          <a:off x="0" y="0"/>
                          <a:ext cx="1828800" cy="1828800"/>
                        </a:xfrm>
                        <a:prstGeom prst="ellipse">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458CDB" w14:textId="6A5F4B14" w:rsidR="00192307" w:rsidRDefault="00192307" w:rsidP="00B40B41">
                            <w:pPr>
                              <w:jc w:val="center"/>
                            </w:pPr>
                            <w:r>
                              <w:t>PRIX 4 449 $, taxes en sus</w:t>
                            </w:r>
                          </w:p>
                          <w:p w14:paraId="038F5ACC" w14:textId="77777777" w:rsidR="00192307" w:rsidRDefault="00192307" w:rsidP="00B40B41">
                            <w:pPr>
                              <w:jc w:val="center"/>
                            </w:pPr>
                          </w:p>
                          <w:p w14:paraId="2C52B017" w14:textId="3E0C2A33" w:rsidR="00192307" w:rsidRDefault="00192307" w:rsidP="00B40B41">
                            <w:pPr>
                              <w:jc w:val="center"/>
                            </w:pPr>
                            <w:r>
                              <w:t>36 versements, sans intérêts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3EC6CC8" id="Ellipse 725" o:spid="_x0000_s1843" style="position:absolute;left:0;text-align:left;margin-left:9pt;margin-top:11.6pt;width:2in;height:2in;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q3HlQIAAEsFAAAOAAAAZHJzL2Uyb0RvYy54bWysVNtu2zAMfR+wfxD07voSp3GNOoUbz3sZ&#13;&#10;tqLdPkCR5ViALHmSmjgY9u+jZMcttgEFhuXBESXykIeH0u3d2At0ZNpwJQscX0UYMUlVw+WhwN++&#13;&#10;1kGGkbFENkQoyQp8Zgbfbd+/uz0NOUtUp0TDNAIQafLTUODO2iEPQ0M71hNzpQYm4bBVuicWTH0I&#13;&#10;G01OgN6LMImi6/CkdDNoRZkxsFtNh3jr8duWUfulbQ2zSBQYarP+q/13777h9pbkB02GjtO5DPIP&#13;&#10;VfSES0i6QFXEEvSs+R9QPadaGdXaK6r6ULUtp8xzADZx9Bubp44MzHOB5phhaZP5f7D08/FBI94U&#13;&#10;eJOsMZKkB5E+CMEHw5DbggadBpOD39PwoGfLwNKxHVvdu3/ggUbf1PPSVDZaRGEzzpIsi6D3FM4u&#13;&#10;BuCEL+GDNvYjUz1yiwKzKb3vJzl+Mnbyvni5hELCHsmZV3jyILmhTLJV4w4o8NBkxlPadmrWuNZK&#13;&#10;2kl1wQ+dfeQHpDnMqu00Yw8Wo4bDeFjhs2sFg0OmoYH59Qw1OxY4idLI/RwSELlAeeNVGWZYNVOh&#13;&#10;o4UqfcnQFj8YP+qyTK6rVRVU2c0mSPcsCbI6SoP7Ml3Hu82mjqvNz6lU18spaLfeJOVmfRNcl+s4&#13;&#10;SOMoC8oySoKqLqMySuvdTXrvg6AqiPJJQyfgJJlf2bNgUxMfWQvaO5E8XX/r2E5odCRwXwiFhtr4&#13;&#10;wlGCtwtruRBL4OrtwNnfk/d6LcHJ28GTwpfMoN0S3HOp9N8AxFJyO/mDKq94u6Ud96Mf+izKHD23&#13;&#10;t1fNGa7CCd6CApvvz0QzjIiknYJ5oFZfjJ31z4ejI1X5bFXL/YC+YMz54Mb6eZgnzz0Jr23v9fIG&#13;&#10;bn8BAAD//wMAUEsDBBQABgAIAAAAIQDXK8O+3QAAAA4BAAAPAAAAZHJzL2Rvd25yZXYueG1sTE9N&#13;&#10;T8MwDL0j8R8iI3FjSVupmrqmE2JCHDggxn5A2pi0InGqJtvKv8ec4GL5+cnvo92vwYsLLmmKpKHY&#13;&#10;KBBIQ7QTOQ2nj+eHLYiUDVnjI6GGb0yw725vWtPYeKV3vByzEyxCqTEaxpznRso0jBhM2sQZibnP&#13;&#10;uASTGS5O2sVcWTx4WSpVy2AmYofRzPg04vB1PAcN5VtNKrkqvOChwOrVpej7Qev7u/Ww4/G4A5Fx&#13;&#10;zX8f8NuB80PHwfp4JpuEZ7zlPpkFqxIE85Wq+dDzUhQlyK6V/2t0PwAAAP//AwBQSwECLQAUAAYA&#13;&#10;CAAAACEAtoM4kv4AAADhAQAAEwAAAAAAAAAAAAAAAAAAAAAAW0NvbnRlbnRfVHlwZXNdLnhtbFBL&#13;&#10;AQItABQABgAIAAAAIQA4/SH/1gAAAJQBAAALAAAAAAAAAAAAAAAAAC8BAABfcmVscy8ucmVsc1BL&#13;&#10;AQItABQABgAIAAAAIQBDOq3HlQIAAEsFAAAOAAAAAAAAAAAAAAAAAC4CAABkcnMvZTJvRG9jLnht&#13;&#10;bFBLAQItABQABgAIAAAAIQDXK8O+3QAAAA4BAAAPAAAAAAAAAAAAAAAAAO8EAABkcnMvZG93bnJl&#13;&#10;di54bWxQSwUGAAAAAAQABADzAAAA+QUAAAAA&#13;&#10;" fillcolor="#94c600 [3204]" strokecolor="#94c600 [3204]">
                <v:fill color2="#84b100 [2884]" rotate="t" focus="100%" type="gradient">
                  <o:fill v:ext="view" type="gradientUnscaled"/>
                </v:fill>
                <v:textbox>
                  <w:txbxContent>
                    <w:p w14:paraId="78458CDB" w14:textId="6A5F4B14" w:rsidR="00192307" w:rsidRDefault="00192307" w:rsidP="00B40B41">
                      <w:pPr>
                        <w:jc w:val="center"/>
                      </w:pPr>
                      <w:r>
                        <w:t>PRIX 4 449 $, taxes en sus</w:t>
                      </w:r>
                    </w:p>
                    <w:p w14:paraId="038F5ACC" w14:textId="77777777" w:rsidR="00192307" w:rsidRDefault="00192307" w:rsidP="00B40B41">
                      <w:pPr>
                        <w:jc w:val="center"/>
                      </w:pPr>
                    </w:p>
                    <w:p w14:paraId="2C52B017" w14:textId="3E0C2A33" w:rsidR="00192307" w:rsidRDefault="00192307" w:rsidP="00B40B41">
                      <w:pPr>
                        <w:jc w:val="center"/>
                      </w:pPr>
                      <w:r>
                        <w:t>36 versements, sans intérêts</w:t>
                      </w:r>
                    </w:p>
                  </w:txbxContent>
                </v:textbox>
              </v:oval>
            </w:pict>
          </mc:Fallback>
        </mc:AlternateContent>
      </w:r>
    </w:p>
    <w:p w14:paraId="361FAEB7" w14:textId="71F6F3A8" w:rsidR="00DA2736" w:rsidRDefault="00DA2736" w:rsidP="002F4BC2"/>
    <w:p w14:paraId="787E69F5" w14:textId="5BCAA93B" w:rsidR="008703E7" w:rsidRDefault="00EA58F1">
      <w:r>
        <w:rPr>
          <w:noProof/>
          <w:lang w:eastAsia="fr-FR"/>
        </w:rPr>
        <w:drawing>
          <wp:anchor distT="0" distB="0" distL="114300" distR="114300" simplePos="0" relativeHeight="253029376" behindDoc="0" locked="0" layoutInCell="1" allowOverlap="1" wp14:anchorId="0D120634" wp14:editId="76E77A44">
            <wp:simplePos x="0" y="0"/>
            <wp:positionH relativeFrom="column">
              <wp:posOffset>2743200</wp:posOffset>
            </wp:positionH>
            <wp:positionV relativeFrom="paragraph">
              <wp:posOffset>1800225</wp:posOffset>
            </wp:positionV>
            <wp:extent cx="2285799" cy="1666714"/>
            <wp:effectExtent l="0" t="0" r="635" b="10160"/>
            <wp:wrapNone/>
            <wp:docPr id="719" name="Image 719" descr="Macintosh HD:Users:marcbachand:Desktop: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Unknown.jpe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285799" cy="166671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703E7">
        <w:br w:type="page"/>
      </w:r>
    </w:p>
    <w:p w14:paraId="3337D7E6" w14:textId="77777777" w:rsidR="00EB3CD5" w:rsidRDefault="00EB3CD5">
      <w:r>
        <w:lastRenderedPageBreak/>
        <w:t>Analyse des intérêts implicites</w:t>
      </w:r>
    </w:p>
    <w:p w14:paraId="5F94D5D3" w14:textId="3E2EB1BD" w:rsidR="00C116AA" w:rsidRDefault="00851B45">
      <w:r>
        <w:rPr>
          <w:noProof/>
          <w:lang w:eastAsia="fr-FR"/>
        </w:rPr>
        <mc:AlternateContent>
          <mc:Choice Requires="wps">
            <w:drawing>
              <wp:anchor distT="0" distB="0" distL="114300" distR="114300" simplePos="0" relativeHeight="253047808" behindDoc="0" locked="0" layoutInCell="1" allowOverlap="1" wp14:anchorId="4BD9553D" wp14:editId="20658112">
                <wp:simplePos x="0" y="0"/>
                <wp:positionH relativeFrom="column">
                  <wp:posOffset>6286500</wp:posOffset>
                </wp:positionH>
                <wp:positionV relativeFrom="paragraph">
                  <wp:posOffset>156210</wp:posOffset>
                </wp:positionV>
                <wp:extent cx="914400" cy="914400"/>
                <wp:effectExtent l="76200" t="76200" r="76200" b="76200"/>
                <wp:wrapNone/>
                <wp:docPr id="754" name="Ellipse 754"/>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A750BC7" w14:textId="77777777" w:rsidR="00192307" w:rsidRDefault="00192307" w:rsidP="00C116AA">
                            <w:pPr>
                              <w:jc w:val="center"/>
                            </w:pPr>
                            <w:r>
                              <w:t>Offre</w:t>
                            </w:r>
                          </w:p>
                          <w:p w14:paraId="37519CAC" w14:textId="77777777" w:rsidR="00192307" w:rsidRPr="00D8163E" w:rsidRDefault="00192307" w:rsidP="00C116AA">
                            <w:pPr>
                              <w:jc w:val="center"/>
                              <w:rPr>
                                <w:sz w:val="48"/>
                                <w:szCs w:val="48"/>
                              </w:rPr>
                            </w:pPr>
                            <w:r>
                              <w:rPr>
                                <w:sz w:val="48"/>
                                <w:szCs w:val="48"/>
                              </w:rPr>
                              <w:t>3</w:t>
                            </w:r>
                          </w:p>
                          <w:p w14:paraId="50F441FC" w14:textId="77777777" w:rsidR="00192307" w:rsidRDefault="00192307" w:rsidP="00C116AA">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4BD9553D" id="Ellipse 754" o:spid="_x0000_s1844" style="position:absolute;left:0;text-align:left;margin-left:495pt;margin-top:12.3pt;width:1in;height:1in;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tlVepAIAAJ8FAAAOAAAAZHJzL2Uyb0RvYy54bWysVMlu2zAQvRfoPxC8K1osR7YROVCsqpei&#13;&#10;CZL2A2iKsghQpEoyXlD03zukZDlNCgQoqgPFZd6beTND3tweO4H2TBuuZI7jqwgjJqmqudzl+Pu3&#13;&#10;KlhgZCyRNRFKshyfmMG3648fbg79iiWqVaJmGgGJNKtDn+PW2n4Vhoa2rCPmSvVMwmGjdEcsLPUu&#13;&#10;rDU5AHsnwiSKrsOD0nWvFWXGwG45HOK1528aRu190xhmkcgxxGb9qP24dWO4viGrnSZ9y+kYBvmH&#13;&#10;KDrCJTidqEpiCXrW/A1Vx6lWRjX2iqouVE3DKfMaQE0cvVLz1JKeeS2QHNNPaTL/j5Z+3T9oxOsc&#13;&#10;Z/MUI0k6KNInIXhvGHJbkKBDb1Zg99Q/6HFlYOrUHhvduT/oQEef1NOUVHa0iMLmMk7TCFJP4Wic&#13;&#10;A0t4Affa2M9MdchNcswG5z6bZP/F2MH6bOXcGSV4XXEh/MK1CtsIjfYEikwoZdLOXNzg4w9LId+C&#13;&#10;9W47QSv/vUUCzwBlvqGGkIAbHLFZ7TgppE2TUYDStlVjS1VaSesYgYLvWvvId0hzuBq21Yw9WIxq&#13;&#10;Dt1ohZerFfQpGXoUrotPqGb7HCcRpBC+MbYz1SDxEobpZ7X3BbmHKJ1XVwXfhz+rokiuy1kZlItl&#13;&#10;FqRblgSLKkqDuyKdx5ssq+Iy+zWEegFt5llSZPNlcF3M4yCNo0VQFFESlFURFVFabZbpnQdBjs5O&#13;&#10;Q9cvQ4f4mT0J5hMgH1kDrQY9EXu5/pK/rlx81uisHayBOk/A2fvA0d6L9/WawMn74KHCZ89Quwnc&#13;&#10;can03wiEPYfcDPZQlRe63dQet0d/xxbR0slze1tVn+DmHeDpybH58Uy0u+lkJVXxbFXDfdtfDEdS&#13;&#10;eAV80cf2cs/My7W3uryr698AAAD//wMAUEsDBBQABgAIAAAAIQA/mTJ85QAAABABAAAPAAAAZHJz&#13;&#10;L2Rvd25yZXYueG1sTI9NS8NAEIbvgv9hGcGb3W0tIUmzKWIpiCDSqq3HSXZNQvcjZLdt/PdOT/Uy&#13;&#10;zOc771MsR2vYSQ+h807CdCKAaVd71blGwufH+iEFFiI6hcY7LeFXB1iWtzcF5sqf3UaftrFhJOJC&#13;&#10;jhLaGPuc81C32mKY+F47mv34wWKkcmi4GvBM4tbwmRAJt9g5+tBir59bXR+2RyvhNV0LfH/7MsPu&#13;&#10;+wVXVZbuN4dayvu7cbWg8LQAFvUYrxdwYSD/UJKxyh+dCsxIyDJBQFHCbJ4AuyxMH+fUqShL0gR4&#13;&#10;WfD/IOUfAAAA//8DAFBLAQItABQABgAIAAAAIQC2gziS/gAAAOEBAAATAAAAAAAAAAAAAAAAAAAA&#13;&#10;AABbQ29udGVudF9UeXBlc10ueG1sUEsBAi0AFAAGAAgAAAAhADj9If/WAAAAlAEAAAsAAAAAAAAA&#13;&#10;AAAAAAAALwEAAF9yZWxzLy5yZWxzUEsBAi0AFAAGAAgAAAAhAGG2VV6kAgAAnwUAAA4AAAAAAAAA&#13;&#10;AAAAAAAALgIAAGRycy9lMm9Eb2MueG1sUEsBAi0AFAAGAAgAAAAhAD+ZMnzlAAAAEAEAAA8AAAAA&#13;&#10;AAAAAAAAAAAA/gQAAGRycy9kb3ducmV2LnhtbFBLBQYAAAAABAAEAPMAAAAQBgAAAAA=&#13;&#10;" fillcolor="#ff6700 [3206]" strokecolor="white">
                <v:textbox>
                  <w:txbxContent>
                    <w:p w14:paraId="3A750BC7" w14:textId="77777777" w:rsidR="00192307" w:rsidRDefault="00192307" w:rsidP="00C116AA">
                      <w:pPr>
                        <w:jc w:val="center"/>
                      </w:pPr>
                      <w:r>
                        <w:t>Offre</w:t>
                      </w:r>
                    </w:p>
                    <w:p w14:paraId="37519CAC" w14:textId="77777777" w:rsidR="00192307" w:rsidRPr="00D8163E" w:rsidRDefault="00192307" w:rsidP="00C116AA">
                      <w:pPr>
                        <w:jc w:val="center"/>
                        <w:rPr>
                          <w:sz w:val="48"/>
                          <w:szCs w:val="48"/>
                        </w:rPr>
                      </w:pPr>
                      <w:r>
                        <w:rPr>
                          <w:sz w:val="48"/>
                          <w:szCs w:val="48"/>
                        </w:rPr>
                        <w:t>3</w:t>
                      </w:r>
                    </w:p>
                    <w:p w14:paraId="50F441FC" w14:textId="77777777" w:rsidR="00192307" w:rsidRDefault="00192307" w:rsidP="00C116AA">
                      <w:pPr>
                        <w:jc w:val="center"/>
                      </w:pPr>
                    </w:p>
                  </w:txbxContent>
                </v:textbox>
              </v:oval>
            </w:pict>
          </mc:Fallback>
        </mc:AlternateContent>
      </w:r>
      <w:r>
        <w:rPr>
          <w:noProof/>
          <w:lang w:eastAsia="fr-FR"/>
        </w:rPr>
        <mc:AlternateContent>
          <mc:Choice Requires="wps">
            <w:drawing>
              <wp:anchor distT="0" distB="0" distL="114300" distR="114300" simplePos="0" relativeHeight="253045760" behindDoc="0" locked="0" layoutInCell="1" allowOverlap="1" wp14:anchorId="3B094437" wp14:editId="154C25C1">
                <wp:simplePos x="0" y="0"/>
                <wp:positionH relativeFrom="column">
                  <wp:posOffset>2857500</wp:posOffset>
                </wp:positionH>
                <wp:positionV relativeFrom="paragraph">
                  <wp:posOffset>156210</wp:posOffset>
                </wp:positionV>
                <wp:extent cx="914400" cy="914400"/>
                <wp:effectExtent l="76200" t="76200" r="76200" b="76200"/>
                <wp:wrapNone/>
                <wp:docPr id="753" name="Ellipse 753"/>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17E2F5E" w14:textId="77777777" w:rsidR="00192307" w:rsidRDefault="00192307" w:rsidP="00C116AA">
                            <w:pPr>
                              <w:jc w:val="center"/>
                            </w:pPr>
                            <w:r>
                              <w:t>Offre</w:t>
                            </w:r>
                          </w:p>
                          <w:p w14:paraId="20EBF0B5" w14:textId="77777777" w:rsidR="00192307" w:rsidRPr="00D8163E" w:rsidRDefault="00192307" w:rsidP="00C116AA">
                            <w:pPr>
                              <w:jc w:val="center"/>
                              <w:rPr>
                                <w:sz w:val="48"/>
                                <w:szCs w:val="48"/>
                              </w:rPr>
                            </w:pPr>
                            <w:r>
                              <w:rPr>
                                <w:sz w:val="48"/>
                                <w:szCs w:val="48"/>
                              </w:rPr>
                              <w:t>2</w:t>
                            </w:r>
                          </w:p>
                          <w:p w14:paraId="167E1524" w14:textId="77777777" w:rsidR="00192307" w:rsidRDefault="00192307" w:rsidP="00C116AA">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3B094437" id="Ellipse 753" o:spid="_x0000_s1845" style="position:absolute;left:0;text-align:left;margin-left:225pt;margin-top:12.3pt;width:1in;height:1in;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8GJpgIAAJ8FAAAOAAAAZHJzL2Uyb0RvYy54bWysVMlu2zAQvRfoPxC8K1osx7YQOVCsqpei&#13;&#10;DZL2A2iKsghQpEoyXhD03zukZLlJCgQoqgPFZZb3Zh55c3vsBNozbbiSOY6vIoyYpKrmcpfjH9+r&#13;&#10;YImRsUTWRCjJcnxiBt+uP364OfQZS1SrRM00giDSZIc+x621fRaGhrasI+ZK9UzCYaN0Ryws9S6s&#13;&#10;NTlA9E6ESRRdhwel614ryoyB3XI4xGsfv2kYtd+axjCLRI4Bm/Wj9uPWjeH6hmQ7TfqW0xEG+QcU&#13;&#10;HeESkk6hSmIJetL8TaiOU62MauwVVV2omoZT5jkAmzh6xeaxJT3zXKA4pp/KZP5fWPp1f68Rr3O8&#13;&#10;mM8wkqSDJn0SgveGIbcFBTr0JgO7x/5ejysDU8f22OjO/YEHOvqinqaisqNFFDZXcZpGUHoKR+Mc&#13;&#10;ooQX514b+5mpDrlJjtmQ3FeT7L8YO1ifrVw6owSvKy6EXzipsI3QaE+gyYRSJq3HDTleWAr51lnv&#13;&#10;tpNr5T/H+KUnrAZX5gU1QILYkIjNaheTQtk0GQkobVs1SqrSStpBZILvWvvAd0hzuBq21YzdW4xq&#13;&#10;Dmq0wtPVCnRKBo3CdfEF1Wyf4ySCEsI3YjuHGoBeYJh+VgN6kkHtAeU4G3T4XBVFcl3OyqBcrhZB&#13;&#10;umVJsKyiNLgr0nm8WSyquFz8GqC61nnxPm/mi6RYzFfBdTGPgzSOlkFRRElQVkVURGm1WaV33glq&#13;&#10;dE4aOr0MCvEzexLMQRHygTUgNdBE7On6S/66c/GZo7N2bg30eXKcve842nvyvl+Tc/K+89Dhc2bo&#13;&#10;3eTccan03wIIe4bcDPbQlT94u6k9bo/+ji1j30K3t1X1CW7eAZ6eHJufT0S7m04yqYonqxruZX8x&#13;&#10;HIPCK+CbPsrLPTN/rr3V5V1d/wYAAP//AwBQSwMEFAAGAAgAAAAhAFNGgIXlAAAADwEAAA8AAABk&#13;&#10;cnMvZG93bnJldi54bWxMj1trwzAMhd8H+w9Gg72t9koa0jROGSuFMRij3fVRib0k1Jdgu23276c9&#13;&#10;bS8CSUdH56vWkzXspEMcvJNwOxPAtGu9Glwn4fVle1MAiwmdQuOdlvCtI6zry4sKS+XPbqdP+9Qx&#13;&#10;MnGxRAl9SmPJeWx7bTHO/Kgd7b58sJioDR1XAc9kbg2fC5Fzi4OjDz2O+r7X7WF/tBIei63A56c3&#13;&#10;E94/H3DTLIuP3aGV8vpq2qyo3K2AJT2lvwv4ZaD8UFOwxh+disxIyBaCgJKEeZYDI8FimdGgIWVe&#13;&#10;5MDriv/nqH8AAAD//wMAUEsBAi0AFAAGAAgAAAAhALaDOJL+AAAA4QEAABMAAAAAAAAAAAAAAAAA&#13;&#10;AAAAAFtDb250ZW50X1R5cGVzXS54bWxQSwECLQAUAAYACAAAACEAOP0h/9YAAACUAQAACwAAAAAA&#13;&#10;AAAAAAAAAAAvAQAAX3JlbHMvLnJlbHNQSwECLQAUAAYACAAAACEAbNPBiaYCAACfBQAADgAAAAAA&#13;&#10;AAAAAAAAAAAuAgAAZHJzL2Uyb0RvYy54bWxQSwECLQAUAAYACAAAACEAU0aAheUAAAAPAQAADwAA&#13;&#10;AAAAAAAAAAAAAAAABQAAZHJzL2Rvd25yZXYueG1sUEsFBgAAAAAEAAQA8wAAABIGAAAAAA==&#13;&#10;" fillcolor="#ff6700 [3206]" strokecolor="white">
                <v:textbox>
                  <w:txbxContent>
                    <w:p w14:paraId="417E2F5E" w14:textId="77777777" w:rsidR="00192307" w:rsidRDefault="00192307" w:rsidP="00C116AA">
                      <w:pPr>
                        <w:jc w:val="center"/>
                      </w:pPr>
                      <w:r>
                        <w:t>Offre</w:t>
                      </w:r>
                    </w:p>
                    <w:p w14:paraId="20EBF0B5" w14:textId="77777777" w:rsidR="00192307" w:rsidRPr="00D8163E" w:rsidRDefault="00192307" w:rsidP="00C116AA">
                      <w:pPr>
                        <w:jc w:val="center"/>
                        <w:rPr>
                          <w:sz w:val="48"/>
                          <w:szCs w:val="48"/>
                        </w:rPr>
                      </w:pPr>
                      <w:r>
                        <w:rPr>
                          <w:sz w:val="48"/>
                          <w:szCs w:val="48"/>
                        </w:rPr>
                        <w:t>2</w:t>
                      </w:r>
                    </w:p>
                    <w:p w14:paraId="167E1524" w14:textId="77777777" w:rsidR="00192307" w:rsidRDefault="00192307" w:rsidP="00C116AA">
                      <w:pPr>
                        <w:jc w:val="center"/>
                      </w:pPr>
                    </w:p>
                  </w:txbxContent>
                </v:textbox>
              </v:oval>
            </w:pict>
          </mc:Fallback>
        </mc:AlternateContent>
      </w:r>
      <w:r>
        <w:rPr>
          <w:noProof/>
          <w:lang w:eastAsia="fr-FR"/>
        </w:rPr>
        <mc:AlternateContent>
          <mc:Choice Requires="wps">
            <w:drawing>
              <wp:anchor distT="0" distB="0" distL="114300" distR="114300" simplePos="0" relativeHeight="253043712" behindDoc="0" locked="0" layoutInCell="1" allowOverlap="1" wp14:anchorId="59860FB3" wp14:editId="621E9057">
                <wp:simplePos x="0" y="0"/>
                <wp:positionH relativeFrom="column">
                  <wp:posOffset>-228600</wp:posOffset>
                </wp:positionH>
                <wp:positionV relativeFrom="paragraph">
                  <wp:posOffset>156210</wp:posOffset>
                </wp:positionV>
                <wp:extent cx="896620" cy="896620"/>
                <wp:effectExtent l="76200" t="76200" r="68580" b="68580"/>
                <wp:wrapNone/>
                <wp:docPr id="752" name="Ellipse 752"/>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18F3343" w14:textId="77777777" w:rsidR="00192307" w:rsidRDefault="00192307" w:rsidP="00C116AA">
                            <w:pPr>
                              <w:jc w:val="center"/>
                            </w:pPr>
                            <w:r>
                              <w:t>Offre</w:t>
                            </w:r>
                          </w:p>
                          <w:p w14:paraId="2DAE60EA" w14:textId="77777777" w:rsidR="00192307" w:rsidRPr="00D8163E" w:rsidRDefault="00192307" w:rsidP="00C116AA">
                            <w:pPr>
                              <w:jc w:val="center"/>
                              <w:rPr>
                                <w:sz w:val="48"/>
                                <w:szCs w:val="48"/>
                              </w:rPr>
                            </w:pPr>
                            <w:r w:rsidRPr="00D8163E">
                              <w:rPr>
                                <w:sz w:val="48"/>
                                <w:szCs w:val="48"/>
                              </w:rPr>
                              <w:t>1</w:t>
                            </w:r>
                          </w:p>
                          <w:p w14:paraId="15C8C71A" w14:textId="77777777" w:rsidR="00192307" w:rsidRDefault="00192307" w:rsidP="00C116AA">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59860FB3" id="Ellipse 752" o:spid="_x0000_s1846" style="position:absolute;left:0;text-align:left;margin-left:-18pt;margin-top:12.3pt;width:70.6pt;height:70.6pt;z-index:2530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NsYenwIAAJ4FAAAOAAAAZHJzL2Uyb0RvYy54bWysVNtu2zAMfR+wfxD07voSJ06COoUbz3sZ&#13;&#10;1qDdPkCR5ViALHmSmguG/fso2Um6dkCBYXlQJJk8JA8PdXt37ATaM224kjmObyKMmKSq5nKX4+/f&#13;&#10;qmCOkbFE1kQoyXJ8YgbfrT5+uD30S5aoVomaaQQg0iwPfY5ba/tlGBraso6YG9UzCR8bpTti4ah3&#13;&#10;Ya3JAdA7ESZRNAsPSte9VpQZA7fl8BGvPH7TMGofmsYwi0SOITfrV+3XrVvD1S1Z7jTpW07HNMg/&#13;&#10;ZNERLiHoBaoklqBnzd9AdZxqZVRjb6jqQtU0nDJfA1QTR6+qeWpJz3wtQI7pLzSZ/wdLv+43GvE6&#13;&#10;x9k0wUiSDpr0SQjeG4bcFRB06M0S7J76jR5PBrau2mOjO/cPdaCjJ/V0IZUdLaJwOV/MZglQT+HT&#13;&#10;uAeU8Orca2M/M9Uht8kxG4J7Nsn+i7GD9dnKhTNK8LriQviDkwpbC432BJpMKGXSTlzeEOMPSyHf&#13;&#10;c97u4reOADN4Mq+nISOAhjhsUjtICqxpMuavtG3VqKhKK2kdIkDwXWsf+Q5pDpNhW83YxmJUcxCj&#13;&#10;Fb5arUCmZJAoTIvnU7N9jpMojdxvzO0MNVR4TcP0k9rHAuohSxfVNcHL8GdVFMmsnJRBOV9kQbpl&#13;&#10;STCvojS4L9JpvM6yKi6zX0OqV6f1NEuKbLoIZsU0DtI4mgdFESVBWRVREaXVepHeeyfg6Bw0dHIZ&#13;&#10;BOJ39iSYJ0A+sgaUBpKIfbl+xl837sy/cNbOrYE2Xxwn7zuO9r5436+Lc/K+89Dhc2To3cW541Lp&#13;&#10;vwEIe065GeyhKy/qdlt73B79iM1jb+vutqo+weAd4OXJsfnxTLQbdLKUqni2quFe9VfDERQeAd/0&#13;&#10;UV7ulXl59lbXZ3X1GwAA//8DAFBLAwQUAAYACAAAACEAv3ISqOQAAAAPAQAADwAAAGRycy9kb3du&#13;&#10;cmV2LnhtbEyPT2/CMAzF75P2HSJP2g1SujVCpSlC7M+BnaDjblqvrdY4XROg26cnnNjFsmX7vffL&#13;&#10;lqPpxIkG11rWMJtGIIhLW7Vca/gs3iZzEM4jV9hZJg2/5GCZ399lmFb2zFs67Xwtggi7FDU03vep&#13;&#10;lK5syKCb2p447L7sYNCHcahlNeA5iJtOxlGkpMGWg0ODPa0bKr93R6Phvaj/VuVrgeNezfbqI9ms&#13;&#10;5fZH68eH8WURymoBwtPobx9wZQj5IQ/BDvbIlROdhsmTCkBeQ/ysQFwPoiQGcQiNSuYg80z+58gv&#13;&#10;AAAA//8DAFBLAQItABQABgAIAAAAIQC2gziS/gAAAOEBAAATAAAAAAAAAAAAAAAAAAAAAABbQ29u&#13;&#10;dGVudF9UeXBlc10ueG1sUEsBAi0AFAAGAAgAAAAhADj9If/WAAAAlAEAAAsAAAAAAAAAAAAAAAAA&#13;&#10;LwEAAF9yZWxzLy5yZWxzUEsBAi0AFAAGAAgAAAAhAD02xh6fAgAAngUAAA4AAAAAAAAAAAAAAAAA&#13;&#10;LgIAAGRycy9lMm9Eb2MueG1sUEsBAi0AFAAGAAgAAAAhAL9yEqjkAAAADwEAAA8AAAAAAAAAAAAA&#13;&#10;AAAA+QQAAGRycy9kb3ducmV2LnhtbFBLBQYAAAAABAAEAPMAAAAKBgAAAAA=&#13;&#10;" fillcolor="#ff6700 [3206]" strokecolor="white [3212]">
                <v:textbox>
                  <w:txbxContent>
                    <w:p w14:paraId="418F3343" w14:textId="77777777" w:rsidR="00192307" w:rsidRDefault="00192307" w:rsidP="00C116AA">
                      <w:pPr>
                        <w:jc w:val="center"/>
                      </w:pPr>
                      <w:r>
                        <w:t>Offre</w:t>
                      </w:r>
                    </w:p>
                    <w:p w14:paraId="2DAE60EA" w14:textId="77777777" w:rsidR="00192307" w:rsidRPr="00D8163E" w:rsidRDefault="00192307" w:rsidP="00C116AA">
                      <w:pPr>
                        <w:jc w:val="center"/>
                        <w:rPr>
                          <w:sz w:val="48"/>
                          <w:szCs w:val="48"/>
                        </w:rPr>
                      </w:pPr>
                      <w:r w:rsidRPr="00D8163E">
                        <w:rPr>
                          <w:sz w:val="48"/>
                          <w:szCs w:val="48"/>
                        </w:rPr>
                        <w:t>1</w:t>
                      </w:r>
                    </w:p>
                    <w:p w14:paraId="15C8C71A" w14:textId="77777777" w:rsidR="00192307" w:rsidRDefault="00192307" w:rsidP="00C116AA">
                      <w:pPr>
                        <w:jc w:val="center"/>
                      </w:pPr>
                    </w:p>
                  </w:txbxContent>
                </v:textbox>
              </v:oval>
            </w:pict>
          </mc:Fallback>
        </mc:AlternateContent>
      </w:r>
    </w:p>
    <w:p w14:paraId="58B1C9B6" w14:textId="6ADF156F" w:rsidR="00EB3CD5" w:rsidRDefault="00EB3CD5"/>
    <w:p w14:paraId="1A0C8E76" w14:textId="77777777" w:rsidR="00531AD1" w:rsidRDefault="00531AD1"/>
    <w:p w14:paraId="6EC2150A" w14:textId="77777777" w:rsidR="00531AD1" w:rsidRDefault="00531AD1"/>
    <w:p w14:paraId="3927D825" w14:textId="77777777" w:rsidR="00E1678E" w:rsidRDefault="00E1678E"/>
    <w:tbl>
      <w:tblPr>
        <w:tblStyle w:val="Grilledutableau"/>
        <w:tblpPr w:leftFromText="141" w:rightFromText="141" w:vertAnchor="page" w:horzAnchor="page" w:tblpX="626" w:tblpY="3038"/>
        <w:tblW w:w="15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1559"/>
        <w:gridCol w:w="3664"/>
        <w:gridCol w:w="687"/>
        <w:gridCol w:w="1319"/>
        <w:gridCol w:w="1116"/>
        <w:gridCol w:w="2144"/>
        <w:gridCol w:w="1276"/>
      </w:tblGrid>
      <w:tr w:rsidR="00E1678E" w14:paraId="77776F25" w14:textId="77777777" w:rsidTr="0076765C">
        <w:tc>
          <w:tcPr>
            <w:tcW w:w="4928" w:type="dxa"/>
            <w:gridSpan w:val="2"/>
            <w:shd w:val="clear" w:color="auto" w:fill="BFBFBF" w:themeFill="background1" w:themeFillShade="BF"/>
          </w:tcPr>
          <w:p w14:paraId="07AC4492" w14:textId="77777777" w:rsidR="00E1678E" w:rsidRDefault="00E1678E" w:rsidP="00E1678E">
            <w:pPr>
              <w:jc w:val="center"/>
            </w:pPr>
          </w:p>
          <w:p w14:paraId="76CF5819" w14:textId="77777777" w:rsidR="00E1678E" w:rsidRDefault="00E1678E" w:rsidP="00E1678E">
            <w:pPr>
              <w:jc w:val="center"/>
            </w:pPr>
          </w:p>
        </w:tc>
        <w:tc>
          <w:tcPr>
            <w:tcW w:w="4351" w:type="dxa"/>
            <w:gridSpan w:val="2"/>
            <w:shd w:val="clear" w:color="auto" w:fill="BFBFBF" w:themeFill="background1" w:themeFillShade="BF"/>
          </w:tcPr>
          <w:p w14:paraId="0B73A6BB" w14:textId="77777777" w:rsidR="00E1678E" w:rsidRDefault="00E1678E" w:rsidP="00E1678E">
            <w:pPr>
              <w:jc w:val="center"/>
            </w:pPr>
          </w:p>
        </w:tc>
        <w:tc>
          <w:tcPr>
            <w:tcW w:w="2435" w:type="dxa"/>
            <w:gridSpan w:val="2"/>
            <w:shd w:val="clear" w:color="auto" w:fill="BFBFBF" w:themeFill="background1" w:themeFillShade="BF"/>
          </w:tcPr>
          <w:p w14:paraId="6ECFF9EB" w14:textId="77777777" w:rsidR="00E1678E" w:rsidRDefault="00E1678E" w:rsidP="00E1678E">
            <w:pPr>
              <w:jc w:val="center"/>
            </w:pPr>
          </w:p>
        </w:tc>
        <w:tc>
          <w:tcPr>
            <w:tcW w:w="3420" w:type="dxa"/>
            <w:gridSpan w:val="2"/>
            <w:shd w:val="clear" w:color="auto" w:fill="BFBFBF" w:themeFill="background1" w:themeFillShade="BF"/>
          </w:tcPr>
          <w:p w14:paraId="3BB3B018" w14:textId="77777777" w:rsidR="00E1678E" w:rsidRDefault="00E1678E" w:rsidP="00E1678E">
            <w:pPr>
              <w:jc w:val="center"/>
            </w:pPr>
          </w:p>
        </w:tc>
      </w:tr>
      <w:tr w:rsidR="00E1678E" w14:paraId="06540584" w14:textId="77777777" w:rsidTr="0076765C">
        <w:tc>
          <w:tcPr>
            <w:tcW w:w="3369" w:type="dxa"/>
            <w:shd w:val="clear" w:color="auto" w:fill="945681"/>
          </w:tcPr>
          <w:p w14:paraId="3BEFC3E5" w14:textId="77777777" w:rsidR="00E1678E" w:rsidRPr="00A45C5F" w:rsidRDefault="00E1678E" w:rsidP="00E1678E">
            <w:pPr>
              <w:rPr>
                <w:sz w:val="20"/>
                <w:szCs w:val="20"/>
              </w:rPr>
            </w:pPr>
            <w:r w:rsidRPr="00A45C5F">
              <w:rPr>
                <w:sz w:val="20"/>
                <w:szCs w:val="20"/>
              </w:rPr>
              <w:t>Le total des déboursés</w:t>
            </w:r>
          </w:p>
        </w:tc>
        <w:tc>
          <w:tcPr>
            <w:tcW w:w="1559" w:type="dxa"/>
            <w:shd w:val="clear" w:color="auto" w:fill="945681"/>
          </w:tcPr>
          <w:p w14:paraId="783AFFEE" w14:textId="77777777" w:rsidR="00E1678E" w:rsidRPr="00A45C5F" w:rsidRDefault="00E1678E" w:rsidP="00E1678E">
            <w:pPr>
              <w:tabs>
                <w:tab w:val="right" w:pos="3071"/>
              </w:tabs>
              <w:jc w:val="center"/>
              <w:rPr>
                <w:sz w:val="20"/>
                <w:szCs w:val="20"/>
              </w:rPr>
            </w:pPr>
            <w:r>
              <w:rPr>
                <w:sz w:val="20"/>
                <w:szCs w:val="20"/>
              </w:rPr>
              <w:t>5 115,24</w:t>
            </w:r>
            <w:r w:rsidRPr="00A45C5F">
              <w:rPr>
                <w:sz w:val="20"/>
                <w:szCs w:val="20"/>
              </w:rPr>
              <w:t xml:space="preserve"> $</w:t>
            </w:r>
            <w:r w:rsidRPr="007501F3">
              <w:rPr>
                <w:color w:val="FFFFFF" w:themeColor="background1"/>
                <w:vertAlign w:val="superscript"/>
              </w:rPr>
              <w:t>1</w:t>
            </w:r>
          </w:p>
        </w:tc>
        <w:tc>
          <w:tcPr>
            <w:tcW w:w="3664" w:type="dxa"/>
            <w:shd w:val="clear" w:color="auto" w:fill="5498BA"/>
          </w:tcPr>
          <w:p w14:paraId="0A794234" w14:textId="77777777" w:rsidR="00E1678E" w:rsidRPr="00A45C5F" w:rsidRDefault="00E1678E" w:rsidP="00E1678E">
            <w:pPr>
              <w:rPr>
                <w:sz w:val="20"/>
                <w:szCs w:val="20"/>
              </w:rPr>
            </w:pPr>
            <w:r w:rsidRPr="00A45C5F">
              <w:rPr>
                <w:sz w:val="20"/>
                <w:szCs w:val="20"/>
              </w:rPr>
              <w:t>Le total des déboursés</w:t>
            </w:r>
          </w:p>
        </w:tc>
        <w:tc>
          <w:tcPr>
            <w:tcW w:w="2006" w:type="dxa"/>
            <w:gridSpan w:val="2"/>
            <w:shd w:val="clear" w:color="auto" w:fill="5498BA"/>
          </w:tcPr>
          <w:p w14:paraId="68ED785D" w14:textId="77777777" w:rsidR="00E1678E" w:rsidRPr="00C116AA" w:rsidRDefault="00E1678E" w:rsidP="00E1678E">
            <w:pPr>
              <w:jc w:val="center"/>
              <w:rPr>
                <w:sz w:val="20"/>
                <w:szCs w:val="20"/>
              </w:rPr>
            </w:pPr>
            <w:r>
              <w:rPr>
                <w:sz w:val="20"/>
                <w:szCs w:val="20"/>
              </w:rPr>
              <w:t>4 449 $</w:t>
            </w:r>
          </w:p>
        </w:tc>
        <w:tc>
          <w:tcPr>
            <w:tcW w:w="3260" w:type="dxa"/>
            <w:gridSpan w:val="2"/>
            <w:shd w:val="clear" w:color="auto" w:fill="78BA9B"/>
          </w:tcPr>
          <w:p w14:paraId="792F7FD1" w14:textId="77777777" w:rsidR="00E1678E" w:rsidRDefault="00E1678E" w:rsidP="00E1678E">
            <w:r w:rsidRPr="00A45C5F">
              <w:rPr>
                <w:sz w:val="20"/>
                <w:szCs w:val="20"/>
              </w:rPr>
              <w:t>Le total des déboursés</w:t>
            </w:r>
          </w:p>
        </w:tc>
        <w:tc>
          <w:tcPr>
            <w:tcW w:w="1276" w:type="dxa"/>
            <w:shd w:val="clear" w:color="auto" w:fill="78BA9B"/>
          </w:tcPr>
          <w:p w14:paraId="2E4774AE" w14:textId="77777777" w:rsidR="00E1678E" w:rsidRPr="00C116AA" w:rsidRDefault="00E1678E" w:rsidP="00E1678E">
            <w:pPr>
              <w:jc w:val="center"/>
              <w:rPr>
                <w:sz w:val="20"/>
                <w:szCs w:val="20"/>
              </w:rPr>
            </w:pPr>
            <w:r>
              <w:rPr>
                <w:sz w:val="20"/>
                <w:szCs w:val="20"/>
              </w:rPr>
              <w:t>5 115,24 $</w:t>
            </w:r>
            <w:r w:rsidRPr="007501F3">
              <w:rPr>
                <w:color w:val="FFFFFF" w:themeColor="background1"/>
                <w:vertAlign w:val="superscript"/>
              </w:rPr>
              <w:t>1</w:t>
            </w:r>
          </w:p>
        </w:tc>
      </w:tr>
      <w:tr w:rsidR="00E1678E" w14:paraId="00BB6A69" w14:textId="77777777" w:rsidTr="0076765C">
        <w:tc>
          <w:tcPr>
            <w:tcW w:w="3369" w:type="dxa"/>
            <w:shd w:val="clear" w:color="auto" w:fill="945681"/>
          </w:tcPr>
          <w:p w14:paraId="6064454F" w14:textId="77777777" w:rsidR="00E1678E" w:rsidRPr="00A45C5F" w:rsidRDefault="00E1678E" w:rsidP="00E1678E">
            <w:pPr>
              <w:rPr>
                <w:sz w:val="20"/>
                <w:szCs w:val="20"/>
              </w:rPr>
            </w:pPr>
          </w:p>
          <w:p w14:paraId="01C3D5EC" w14:textId="77777777" w:rsidR="00E1678E" w:rsidRPr="00A45C5F" w:rsidRDefault="00E1678E" w:rsidP="00E1678E">
            <w:pPr>
              <w:rPr>
                <w:sz w:val="20"/>
                <w:szCs w:val="20"/>
              </w:rPr>
            </w:pPr>
            <w:r w:rsidRPr="00A45C5F">
              <w:rPr>
                <w:sz w:val="20"/>
                <w:szCs w:val="20"/>
              </w:rPr>
              <w:t>Montant des versements</w:t>
            </w:r>
          </w:p>
        </w:tc>
        <w:tc>
          <w:tcPr>
            <w:tcW w:w="1559" w:type="dxa"/>
            <w:shd w:val="clear" w:color="auto" w:fill="945681"/>
          </w:tcPr>
          <w:p w14:paraId="50F279A1" w14:textId="77777777" w:rsidR="00E1678E" w:rsidRPr="00A45C5F" w:rsidRDefault="00E1678E" w:rsidP="00E1678E">
            <w:pPr>
              <w:jc w:val="center"/>
              <w:rPr>
                <w:sz w:val="20"/>
                <w:szCs w:val="20"/>
              </w:rPr>
            </w:pPr>
          </w:p>
          <w:p w14:paraId="0130E67E" w14:textId="77777777" w:rsidR="00E1678E" w:rsidRPr="00A45C5F" w:rsidRDefault="00E1678E" w:rsidP="00E1678E">
            <w:pPr>
              <w:jc w:val="center"/>
              <w:rPr>
                <w:sz w:val="20"/>
                <w:szCs w:val="20"/>
              </w:rPr>
            </w:pPr>
            <w:r>
              <w:rPr>
                <w:sz w:val="20"/>
                <w:szCs w:val="20"/>
              </w:rPr>
              <w:t>142,09 $</w:t>
            </w:r>
          </w:p>
        </w:tc>
        <w:tc>
          <w:tcPr>
            <w:tcW w:w="3664" w:type="dxa"/>
            <w:shd w:val="clear" w:color="auto" w:fill="5498BA"/>
          </w:tcPr>
          <w:p w14:paraId="4C072173" w14:textId="77777777" w:rsidR="00E1678E" w:rsidRPr="00A45C5F" w:rsidRDefault="00E1678E" w:rsidP="00E1678E">
            <w:pPr>
              <w:rPr>
                <w:sz w:val="20"/>
                <w:szCs w:val="20"/>
              </w:rPr>
            </w:pPr>
          </w:p>
          <w:p w14:paraId="489B2307" w14:textId="77777777" w:rsidR="00E1678E" w:rsidRPr="00A45C5F" w:rsidRDefault="00E1678E" w:rsidP="00E1678E">
            <w:pPr>
              <w:rPr>
                <w:sz w:val="20"/>
                <w:szCs w:val="20"/>
              </w:rPr>
            </w:pPr>
            <w:r w:rsidRPr="00A45C5F">
              <w:rPr>
                <w:sz w:val="20"/>
                <w:szCs w:val="20"/>
              </w:rPr>
              <w:t>Montant des versements</w:t>
            </w:r>
          </w:p>
        </w:tc>
        <w:tc>
          <w:tcPr>
            <w:tcW w:w="2006" w:type="dxa"/>
            <w:gridSpan w:val="2"/>
            <w:shd w:val="clear" w:color="auto" w:fill="5498BA"/>
          </w:tcPr>
          <w:p w14:paraId="029B9837" w14:textId="77777777" w:rsidR="00E1678E" w:rsidRPr="00C116AA" w:rsidRDefault="00E1678E" w:rsidP="00E1678E">
            <w:pPr>
              <w:jc w:val="center"/>
              <w:rPr>
                <w:sz w:val="20"/>
                <w:szCs w:val="20"/>
              </w:rPr>
            </w:pPr>
          </w:p>
          <w:p w14:paraId="262B3333" w14:textId="77777777" w:rsidR="00E1678E" w:rsidRPr="00C116AA" w:rsidRDefault="00E1678E" w:rsidP="00E1678E">
            <w:pPr>
              <w:jc w:val="center"/>
              <w:rPr>
                <w:sz w:val="20"/>
                <w:szCs w:val="20"/>
              </w:rPr>
            </w:pPr>
            <w:r>
              <w:rPr>
                <w:sz w:val="20"/>
                <w:szCs w:val="20"/>
              </w:rPr>
              <w:t>4 449</w:t>
            </w:r>
            <w:r w:rsidRPr="00C116AA">
              <w:rPr>
                <w:sz w:val="20"/>
                <w:szCs w:val="20"/>
              </w:rPr>
              <w:t xml:space="preserve"> $</w:t>
            </w:r>
          </w:p>
        </w:tc>
        <w:tc>
          <w:tcPr>
            <w:tcW w:w="3260" w:type="dxa"/>
            <w:gridSpan w:val="2"/>
            <w:shd w:val="clear" w:color="auto" w:fill="78BA9B"/>
          </w:tcPr>
          <w:p w14:paraId="6257EE5D" w14:textId="77777777" w:rsidR="00E1678E" w:rsidRPr="00A45C5F" w:rsidRDefault="00E1678E" w:rsidP="00E1678E">
            <w:pPr>
              <w:rPr>
                <w:sz w:val="20"/>
                <w:szCs w:val="20"/>
              </w:rPr>
            </w:pPr>
          </w:p>
          <w:p w14:paraId="62605786" w14:textId="77777777" w:rsidR="00E1678E" w:rsidRDefault="00E1678E" w:rsidP="00E1678E">
            <w:r w:rsidRPr="00A45C5F">
              <w:rPr>
                <w:sz w:val="20"/>
                <w:szCs w:val="20"/>
              </w:rPr>
              <w:t>Montant des versements</w:t>
            </w:r>
          </w:p>
        </w:tc>
        <w:tc>
          <w:tcPr>
            <w:tcW w:w="1276" w:type="dxa"/>
            <w:shd w:val="clear" w:color="auto" w:fill="78BA9B"/>
          </w:tcPr>
          <w:p w14:paraId="250AA58B" w14:textId="77777777" w:rsidR="00E1678E" w:rsidRDefault="00E1678E" w:rsidP="00E1678E">
            <w:pPr>
              <w:jc w:val="center"/>
              <w:rPr>
                <w:sz w:val="20"/>
                <w:szCs w:val="20"/>
              </w:rPr>
            </w:pPr>
          </w:p>
          <w:p w14:paraId="247D949F" w14:textId="77777777" w:rsidR="00E1678E" w:rsidRPr="00C116AA" w:rsidRDefault="00E1678E" w:rsidP="00E1678E">
            <w:pPr>
              <w:jc w:val="center"/>
              <w:rPr>
                <w:sz w:val="20"/>
                <w:szCs w:val="20"/>
              </w:rPr>
            </w:pPr>
            <w:r>
              <w:rPr>
                <w:sz w:val="20"/>
                <w:szCs w:val="20"/>
              </w:rPr>
              <w:t>5 115,24 $</w:t>
            </w:r>
          </w:p>
        </w:tc>
      </w:tr>
      <w:tr w:rsidR="00E1678E" w14:paraId="03E0DA7C" w14:textId="77777777" w:rsidTr="0076765C">
        <w:tc>
          <w:tcPr>
            <w:tcW w:w="3369" w:type="dxa"/>
            <w:shd w:val="clear" w:color="auto" w:fill="945681"/>
          </w:tcPr>
          <w:p w14:paraId="30EDFF09" w14:textId="77777777" w:rsidR="00E1678E" w:rsidRPr="00A45C5F" w:rsidRDefault="00E1678E" w:rsidP="00E1678E">
            <w:pPr>
              <w:rPr>
                <w:sz w:val="20"/>
                <w:szCs w:val="20"/>
              </w:rPr>
            </w:pPr>
          </w:p>
          <w:p w14:paraId="355DBB49" w14:textId="77777777" w:rsidR="00E1678E" w:rsidRPr="00A45C5F" w:rsidRDefault="00E1678E" w:rsidP="00E1678E">
            <w:pPr>
              <w:rPr>
                <w:sz w:val="20"/>
                <w:szCs w:val="20"/>
              </w:rPr>
            </w:pPr>
            <w:r w:rsidRPr="00A45C5F">
              <w:rPr>
                <w:sz w:val="20"/>
                <w:szCs w:val="20"/>
              </w:rPr>
              <w:t>Fréquence des versements</w:t>
            </w:r>
          </w:p>
        </w:tc>
        <w:tc>
          <w:tcPr>
            <w:tcW w:w="1559" w:type="dxa"/>
            <w:shd w:val="clear" w:color="auto" w:fill="945681"/>
          </w:tcPr>
          <w:p w14:paraId="67E6BBA4" w14:textId="77777777" w:rsidR="00E1678E" w:rsidRPr="00A45C5F" w:rsidRDefault="00E1678E" w:rsidP="00E1678E">
            <w:pPr>
              <w:jc w:val="center"/>
              <w:rPr>
                <w:sz w:val="20"/>
                <w:szCs w:val="20"/>
              </w:rPr>
            </w:pPr>
          </w:p>
          <w:p w14:paraId="19B97C27" w14:textId="77777777" w:rsidR="00E1678E" w:rsidRPr="00A45C5F" w:rsidRDefault="00E1678E" w:rsidP="00E1678E">
            <w:pPr>
              <w:jc w:val="center"/>
              <w:rPr>
                <w:sz w:val="20"/>
                <w:szCs w:val="20"/>
              </w:rPr>
            </w:pPr>
            <w:r>
              <w:rPr>
                <w:sz w:val="20"/>
                <w:szCs w:val="20"/>
              </w:rPr>
              <w:t>Mensuel</w:t>
            </w:r>
          </w:p>
        </w:tc>
        <w:tc>
          <w:tcPr>
            <w:tcW w:w="3664" w:type="dxa"/>
            <w:shd w:val="clear" w:color="auto" w:fill="5498BA"/>
          </w:tcPr>
          <w:p w14:paraId="7BDC9FCF" w14:textId="77777777" w:rsidR="00E1678E" w:rsidRPr="00A45C5F" w:rsidRDefault="00E1678E" w:rsidP="00E1678E">
            <w:pPr>
              <w:rPr>
                <w:sz w:val="20"/>
                <w:szCs w:val="20"/>
              </w:rPr>
            </w:pPr>
          </w:p>
          <w:p w14:paraId="59EBB884" w14:textId="77777777" w:rsidR="00E1678E" w:rsidRPr="00A45C5F" w:rsidRDefault="00E1678E" w:rsidP="00E1678E">
            <w:pPr>
              <w:rPr>
                <w:sz w:val="20"/>
                <w:szCs w:val="20"/>
              </w:rPr>
            </w:pPr>
            <w:r w:rsidRPr="00A45C5F">
              <w:rPr>
                <w:sz w:val="20"/>
                <w:szCs w:val="20"/>
              </w:rPr>
              <w:t>Fréquence des versements</w:t>
            </w:r>
          </w:p>
        </w:tc>
        <w:tc>
          <w:tcPr>
            <w:tcW w:w="2006" w:type="dxa"/>
            <w:gridSpan w:val="2"/>
            <w:shd w:val="clear" w:color="auto" w:fill="5498BA"/>
          </w:tcPr>
          <w:p w14:paraId="43128495" w14:textId="77777777" w:rsidR="00E1678E" w:rsidRPr="00C116AA" w:rsidRDefault="00E1678E" w:rsidP="00E1678E">
            <w:pPr>
              <w:jc w:val="center"/>
              <w:rPr>
                <w:sz w:val="20"/>
                <w:szCs w:val="20"/>
              </w:rPr>
            </w:pPr>
          </w:p>
          <w:p w14:paraId="38751FCC" w14:textId="77777777" w:rsidR="00E1678E" w:rsidRPr="00C116AA" w:rsidRDefault="00E1678E" w:rsidP="00E1678E">
            <w:pPr>
              <w:jc w:val="center"/>
              <w:rPr>
                <w:sz w:val="20"/>
                <w:szCs w:val="20"/>
              </w:rPr>
            </w:pPr>
            <w:r>
              <w:rPr>
                <w:sz w:val="20"/>
                <w:szCs w:val="20"/>
              </w:rPr>
              <w:t>Immédiatement</w:t>
            </w:r>
          </w:p>
        </w:tc>
        <w:tc>
          <w:tcPr>
            <w:tcW w:w="3260" w:type="dxa"/>
            <w:gridSpan w:val="2"/>
            <w:shd w:val="clear" w:color="auto" w:fill="78BA9B"/>
          </w:tcPr>
          <w:p w14:paraId="00519C85" w14:textId="77777777" w:rsidR="00E1678E" w:rsidRPr="00A45C5F" w:rsidRDefault="00E1678E" w:rsidP="00E1678E">
            <w:pPr>
              <w:rPr>
                <w:sz w:val="20"/>
                <w:szCs w:val="20"/>
              </w:rPr>
            </w:pPr>
          </w:p>
          <w:p w14:paraId="55EE51C3" w14:textId="77777777" w:rsidR="00E1678E" w:rsidRDefault="00E1678E" w:rsidP="00E1678E">
            <w:r w:rsidRPr="00A45C5F">
              <w:rPr>
                <w:sz w:val="20"/>
                <w:szCs w:val="20"/>
              </w:rPr>
              <w:t>Fréquence des versements</w:t>
            </w:r>
          </w:p>
        </w:tc>
        <w:tc>
          <w:tcPr>
            <w:tcW w:w="1276" w:type="dxa"/>
            <w:shd w:val="clear" w:color="auto" w:fill="78BA9B"/>
          </w:tcPr>
          <w:p w14:paraId="32C38F91" w14:textId="77777777" w:rsidR="00E1678E" w:rsidRDefault="00E1678E" w:rsidP="00E1678E">
            <w:pPr>
              <w:jc w:val="center"/>
              <w:rPr>
                <w:sz w:val="20"/>
                <w:szCs w:val="20"/>
              </w:rPr>
            </w:pPr>
          </w:p>
          <w:p w14:paraId="13677ADB" w14:textId="77777777" w:rsidR="00E1678E" w:rsidRPr="00C116AA" w:rsidRDefault="00E1678E" w:rsidP="00E1678E">
            <w:pPr>
              <w:jc w:val="center"/>
              <w:rPr>
                <w:sz w:val="20"/>
                <w:szCs w:val="20"/>
              </w:rPr>
            </w:pPr>
            <w:r>
              <w:rPr>
                <w:sz w:val="20"/>
                <w:szCs w:val="20"/>
              </w:rPr>
              <w:t>Dans 2 ans</w:t>
            </w:r>
          </w:p>
        </w:tc>
      </w:tr>
      <w:tr w:rsidR="00E1678E" w14:paraId="000EAA9C" w14:textId="77777777" w:rsidTr="0076765C">
        <w:tc>
          <w:tcPr>
            <w:tcW w:w="3369" w:type="dxa"/>
            <w:shd w:val="clear" w:color="auto" w:fill="945681"/>
          </w:tcPr>
          <w:p w14:paraId="642A7FFE" w14:textId="77777777" w:rsidR="00E1678E" w:rsidRPr="00A45C5F" w:rsidRDefault="00E1678E" w:rsidP="00E1678E">
            <w:pPr>
              <w:rPr>
                <w:sz w:val="20"/>
                <w:szCs w:val="20"/>
              </w:rPr>
            </w:pPr>
          </w:p>
        </w:tc>
        <w:tc>
          <w:tcPr>
            <w:tcW w:w="1559" w:type="dxa"/>
            <w:shd w:val="clear" w:color="auto" w:fill="945681"/>
          </w:tcPr>
          <w:p w14:paraId="4D7D0EE9" w14:textId="77777777" w:rsidR="00E1678E" w:rsidRPr="00A45C5F" w:rsidRDefault="00E1678E" w:rsidP="00E1678E">
            <w:pPr>
              <w:jc w:val="center"/>
              <w:rPr>
                <w:sz w:val="20"/>
                <w:szCs w:val="20"/>
              </w:rPr>
            </w:pPr>
          </w:p>
        </w:tc>
        <w:tc>
          <w:tcPr>
            <w:tcW w:w="3664" w:type="dxa"/>
            <w:shd w:val="clear" w:color="auto" w:fill="5498BA"/>
          </w:tcPr>
          <w:p w14:paraId="51B1E01A" w14:textId="77777777" w:rsidR="00E1678E" w:rsidRPr="00A45C5F" w:rsidRDefault="00E1678E" w:rsidP="00E1678E">
            <w:pPr>
              <w:rPr>
                <w:sz w:val="20"/>
                <w:szCs w:val="20"/>
              </w:rPr>
            </w:pPr>
          </w:p>
        </w:tc>
        <w:tc>
          <w:tcPr>
            <w:tcW w:w="2006" w:type="dxa"/>
            <w:gridSpan w:val="2"/>
            <w:shd w:val="clear" w:color="auto" w:fill="5498BA"/>
          </w:tcPr>
          <w:p w14:paraId="2FEF2F05" w14:textId="77777777" w:rsidR="00E1678E" w:rsidRPr="00C116AA" w:rsidRDefault="00E1678E" w:rsidP="00E1678E">
            <w:pPr>
              <w:jc w:val="center"/>
              <w:rPr>
                <w:sz w:val="20"/>
                <w:szCs w:val="20"/>
              </w:rPr>
            </w:pPr>
          </w:p>
        </w:tc>
        <w:tc>
          <w:tcPr>
            <w:tcW w:w="3260" w:type="dxa"/>
            <w:gridSpan w:val="2"/>
            <w:shd w:val="clear" w:color="auto" w:fill="78BA9B"/>
          </w:tcPr>
          <w:p w14:paraId="05EBAA09" w14:textId="77777777" w:rsidR="00E1678E" w:rsidRDefault="00E1678E" w:rsidP="00E1678E"/>
        </w:tc>
        <w:tc>
          <w:tcPr>
            <w:tcW w:w="1276" w:type="dxa"/>
            <w:shd w:val="clear" w:color="auto" w:fill="78BA9B"/>
          </w:tcPr>
          <w:p w14:paraId="3CE6DF3B" w14:textId="77777777" w:rsidR="00E1678E" w:rsidRPr="00C116AA" w:rsidRDefault="00E1678E" w:rsidP="00E1678E">
            <w:pPr>
              <w:jc w:val="center"/>
              <w:rPr>
                <w:sz w:val="20"/>
                <w:szCs w:val="20"/>
              </w:rPr>
            </w:pPr>
          </w:p>
        </w:tc>
      </w:tr>
      <w:tr w:rsidR="00E1678E" w14:paraId="213C6B2C" w14:textId="77777777" w:rsidTr="0076765C">
        <w:tc>
          <w:tcPr>
            <w:tcW w:w="3369" w:type="dxa"/>
            <w:shd w:val="clear" w:color="auto" w:fill="945681"/>
          </w:tcPr>
          <w:p w14:paraId="4DB3E3C9" w14:textId="77777777" w:rsidR="00E1678E" w:rsidRPr="00A45C5F" w:rsidRDefault="00E1678E" w:rsidP="00E1678E">
            <w:pPr>
              <w:rPr>
                <w:sz w:val="20"/>
                <w:szCs w:val="20"/>
              </w:rPr>
            </w:pPr>
            <w:r>
              <w:rPr>
                <w:sz w:val="20"/>
                <w:szCs w:val="20"/>
              </w:rPr>
              <w:t>Nombre de versements</w:t>
            </w:r>
          </w:p>
        </w:tc>
        <w:tc>
          <w:tcPr>
            <w:tcW w:w="1559" w:type="dxa"/>
            <w:shd w:val="clear" w:color="auto" w:fill="945681"/>
          </w:tcPr>
          <w:p w14:paraId="093669F2" w14:textId="77777777" w:rsidR="00E1678E" w:rsidRPr="00A45C5F" w:rsidRDefault="00E1678E" w:rsidP="00E1678E">
            <w:pPr>
              <w:jc w:val="center"/>
              <w:rPr>
                <w:sz w:val="20"/>
                <w:szCs w:val="20"/>
              </w:rPr>
            </w:pPr>
            <w:r>
              <w:rPr>
                <w:sz w:val="20"/>
                <w:szCs w:val="20"/>
              </w:rPr>
              <w:t>36</w:t>
            </w:r>
          </w:p>
        </w:tc>
        <w:tc>
          <w:tcPr>
            <w:tcW w:w="3664" w:type="dxa"/>
            <w:shd w:val="clear" w:color="auto" w:fill="5498BA"/>
          </w:tcPr>
          <w:p w14:paraId="078B1474" w14:textId="77777777" w:rsidR="00E1678E" w:rsidRPr="00A45C5F" w:rsidRDefault="00E1678E" w:rsidP="00E1678E">
            <w:pPr>
              <w:rPr>
                <w:sz w:val="20"/>
                <w:szCs w:val="20"/>
              </w:rPr>
            </w:pPr>
            <w:r>
              <w:rPr>
                <w:sz w:val="20"/>
                <w:szCs w:val="20"/>
              </w:rPr>
              <w:t>Nombre de versements</w:t>
            </w:r>
          </w:p>
        </w:tc>
        <w:tc>
          <w:tcPr>
            <w:tcW w:w="2006" w:type="dxa"/>
            <w:gridSpan w:val="2"/>
            <w:shd w:val="clear" w:color="auto" w:fill="5498BA"/>
          </w:tcPr>
          <w:p w14:paraId="7D9C47B4" w14:textId="77777777" w:rsidR="00E1678E" w:rsidRPr="00C116AA" w:rsidRDefault="00E1678E" w:rsidP="00E1678E">
            <w:pPr>
              <w:jc w:val="center"/>
              <w:rPr>
                <w:sz w:val="20"/>
                <w:szCs w:val="20"/>
              </w:rPr>
            </w:pPr>
            <w:r>
              <w:rPr>
                <w:sz w:val="20"/>
                <w:szCs w:val="20"/>
              </w:rPr>
              <w:t>1</w:t>
            </w:r>
          </w:p>
        </w:tc>
        <w:tc>
          <w:tcPr>
            <w:tcW w:w="3260" w:type="dxa"/>
            <w:gridSpan w:val="2"/>
            <w:shd w:val="clear" w:color="auto" w:fill="78BA9B"/>
          </w:tcPr>
          <w:p w14:paraId="6F77D2FA" w14:textId="77777777" w:rsidR="00E1678E" w:rsidRPr="00C116AA" w:rsidRDefault="00E1678E" w:rsidP="00E1678E">
            <w:pPr>
              <w:rPr>
                <w:sz w:val="20"/>
                <w:szCs w:val="20"/>
              </w:rPr>
            </w:pPr>
            <w:r w:rsidRPr="00C116AA">
              <w:rPr>
                <w:sz w:val="20"/>
                <w:szCs w:val="20"/>
              </w:rPr>
              <w:t>Nombre de versements</w:t>
            </w:r>
          </w:p>
        </w:tc>
        <w:tc>
          <w:tcPr>
            <w:tcW w:w="1276" w:type="dxa"/>
            <w:shd w:val="clear" w:color="auto" w:fill="78BA9B"/>
          </w:tcPr>
          <w:p w14:paraId="62E5B422" w14:textId="77777777" w:rsidR="00E1678E" w:rsidRPr="00C116AA" w:rsidRDefault="00E1678E" w:rsidP="00E1678E">
            <w:pPr>
              <w:jc w:val="center"/>
              <w:rPr>
                <w:sz w:val="20"/>
                <w:szCs w:val="20"/>
              </w:rPr>
            </w:pPr>
            <w:r>
              <w:rPr>
                <w:sz w:val="20"/>
                <w:szCs w:val="20"/>
              </w:rPr>
              <w:t>1</w:t>
            </w:r>
          </w:p>
        </w:tc>
      </w:tr>
      <w:tr w:rsidR="00E1678E" w14:paraId="3D2180E5" w14:textId="77777777" w:rsidTr="0076765C">
        <w:tc>
          <w:tcPr>
            <w:tcW w:w="3369" w:type="dxa"/>
            <w:shd w:val="clear" w:color="auto" w:fill="945681"/>
          </w:tcPr>
          <w:p w14:paraId="25E84343" w14:textId="77777777" w:rsidR="00E1678E" w:rsidRPr="00A45C5F" w:rsidRDefault="00E1678E" w:rsidP="00E1678E">
            <w:pPr>
              <w:rPr>
                <w:sz w:val="20"/>
                <w:szCs w:val="20"/>
              </w:rPr>
            </w:pPr>
          </w:p>
        </w:tc>
        <w:tc>
          <w:tcPr>
            <w:tcW w:w="1559" w:type="dxa"/>
            <w:shd w:val="clear" w:color="auto" w:fill="945681"/>
          </w:tcPr>
          <w:p w14:paraId="5A6937BB" w14:textId="77777777" w:rsidR="00E1678E" w:rsidRPr="00A45C5F" w:rsidRDefault="00E1678E" w:rsidP="00E1678E">
            <w:pPr>
              <w:jc w:val="center"/>
              <w:rPr>
                <w:sz w:val="20"/>
                <w:szCs w:val="20"/>
              </w:rPr>
            </w:pPr>
          </w:p>
        </w:tc>
        <w:tc>
          <w:tcPr>
            <w:tcW w:w="3664" w:type="dxa"/>
            <w:shd w:val="clear" w:color="auto" w:fill="5498BA"/>
          </w:tcPr>
          <w:p w14:paraId="118BEB56" w14:textId="77777777" w:rsidR="00E1678E" w:rsidRPr="00A45C5F" w:rsidRDefault="00E1678E" w:rsidP="00E1678E">
            <w:pPr>
              <w:rPr>
                <w:sz w:val="20"/>
                <w:szCs w:val="20"/>
              </w:rPr>
            </w:pPr>
          </w:p>
        </w:tc>
        <w:tc>
          <w:tcPr>
            <w:tcW w:w="2006" w:type="dxa"/>
            <w:gridSpan w:val="2"/>
            <w:shd w:val="clear" w:color="auto" w:fill="5498BA"/>
          </w:tcPr>
          <w:p w14:paraId="3FCFF305" w14:textId="77777777" w:rsidR="00E1678E" w:rsidRPr="00C116AA" w:rsidRDefault="00E1678E" w:rsidP="00E1678E">
            <w:pPr>
              <w:jc w:val="center"/>
              <w:rPr>
                <w:sz w:val="20"/>
                <w:szCs w:val="20"/>
              </w:rPr>
            </w:pPr>
          </w:p>
        </w:tc>
        <w:tc>
          <w:tcPr>
            <w:tcW w:w="3260" w:type="dxa"/>
            <w:gridSpan w:val="2"/>
            <w:shd w:val="clear" w:color="auto" w:fill="78BA9B"/>
          </w:tcPr>
          <w:p w14:paraId="27AAEA2C" w14:textId="77777777" w:rsidR="00E1678E" w:rsidRDefault="00E1678E" w:rsidP="00E1678E"/>
        </w:tc>
        <w:tc>
          <w:tcPr>
            <w:tcW w:w="1276" w:type="dxa"/>
            <w:shd w:val="clear" w:color="auto" w:fill="78BA9B"/>
          </w:tcPr>
          <w:p w14:paraId="62E66E47" w14:textId="77777777" w:rsidR="00E1678E" w:rsidRPr="00C116AA" w:rsidRDefault="00E1678E" w:rsidP="00E1678E">
            <w:pPr>
              <w:jc w:val="center"/>
              <w:rPr>
                <w:sz w:val="20"/>
                <w:szCs w:val="20"/>
              </w:rPr>
            </w:pPr>
          </w:p>
        </w:tc>
      </w:tr>
      <w:tr w:rsidR="00E1678E" w14:paraId="59343715" w14:textId="77777777" w:rsidTr="0076765C">
        <w:tc>
          <w:tcPr>
            <w:tcW w:w="3369" w:type="dxa"/>
            <w:shd w:val="clear" w:color="auto" w:fill="945681"/>
          </w:tcPr>
          <w:p w14:paraId="495AA8A2" w14:textId="77777777" w:rsidR="00E1678E" w:rsidRPr="00A45C5F" w:rsidRDefault="00E1678E" w:rsidP="00E1678E">
            <w:pPr>
              <w:rPr>
                <w:sz w:val="20"/>
                <w:szCs w:val="20"/>
              </w:rPr>
            </w:pPr>
            <w:r w:rsidRPr="00A45C5F">
              <w:rPr>
                <w:sz w:val="20"/>
                <w:szCs w:val="20"/>
              </w:rPr>
              <w:t>Déboursés en intérêts implicites</w:t>
            </w:r>
          </w:p>
        </w:tc>
        <w:tc>
          <w:tcPr>
            <w:tcW w:w="1559" w:type="dxa"/>
            <w:shd w:val="clear" w:color="auto" w:fill="945681"/>
          </w:tcPr>
          <w:p w14:paraId="360427B8" w14:textId="77777777" w:rsidR="00E1678E" w:rsidRPr="00A45C5F" w:rsidRDefault="00E1678E" w:rsidP="00E1678E">
            <w:pPr>
              <w:jc w:val="center"/>
              <w:rPr>
                <w:sz w:val="20"/>
                <w:szCs w:val="20"/>
              </w:rPr>
            </w:pPr>
            <w:r>
              <w:rPr>
                <w:sz w:val="20"/>
                <w:szCs w:val="20"/>
              </w:rPr>
              <w:t>664,24 $</w:t>
            </w:r>
            <w:r>
              <w:rPr>
                <w:color w:val="FFFFFF" w:themeColor="background1"/>
                <w:vertAlign w:val="superscript"/>
              </w:rPr>
              <w:t>2</w:t>
            </w:r>
          </w:p>
        </w:tc>
        <w:tc>
          <w:tcPr>
            <w:tcW w:w="3664" w:type="dxa"/>
            <w:shd w:val="clear" w:color="auto" w:fill="5498BA"/>
          </w:tcPr>
          <w:p w14:paraId="587481A7" w14:textId="77777777" w:rsidR="00E1678E" w:rsidRPr="00A45C5F" w:rsidRDefault="00E1678E" w:rsidP="00E1678E">
            <w:pPr>
              <w:rPr>
                <w:sz w:val="20"/>
                <w:szCs w:val="20"/>
              </w:rPr>
            </w:pPr>
            <w:r w:rsidRPr="00A45C5F">
              <w:rPr>
                <w:sz w:val="20"/>
                <w:szCs w:val="20"/>
              </w:rPr>
              <w:t>Déboursés en intérêts implicites</w:t>
            </w:r>
          </w:p>
        </w:tc>
        <w:tc>
          <w:tcPr>
            <w:tcW w:w="2006" w:type="dxa"/>
            <w:gridSpan w:val="2"/>
            <w:shd w:val="clear" w:color="auto" w:fill="5498BA"/>
          </w:tcPr>
          <w:p w14:paraId="089ECC46" w14:textId="77777777" w:rsidR="00E1678E" w:rsidRPr="00C116AA" w:rsidRDefault="00E1678E" w:rsidP="00E1678E">
            <w:pPr>
              <w:jc w:val="center"/>
              <w:rPr>
                <w:sz w:val="20"/>
                <w:szCs w:val="20"/>
              </w:rPr>
            </w:pPr>
            <w:r>
              <w:rPr>
                <w:sz w:val="20"/>
                <w:szCs w:val="20"/>
              </w:rPr>
              <w:t>Aucun</w:t>
            </w:r>
          </w:p>
        </w:tc>
        <w:tc>
          <w:tcPr>
            <w:tcW w:w="3260" w:type="dxa"/>
            <w:gridSpan w:val="2"/>
            <w:shd w:val="clear" w:color="auto" w:fill="78BA9B"/>
          </w:tcPr>
          <w:p w14:paraId="4F0F3C6C" w14:textId="77777777" w:rsidR="00E1678E" w:rsidRDefault="00E1678E" w:rsidP="00E1678E">
            <w:r w:rsidRPr="00A45C5F">
              <w:rPr>
                <w:sz w:val="20"/>
                <w:szCs w:val="20"/>
              </w:rPr>
              <w:t>Déboursés en intérêts implicites</w:t>
            </w:r>
          </w:p>
        </w:tc>
        <w:tc>
          <w:tcPr>
            <w:tcW w:w="1276" w:type="dxa"/>
            <w:shd w:val="clear" w:color="auto" w:fill="78BA9B"/>
          </w:tcPr>
          <w:p w14:paraId="168DCE68" w14:textId="77777777" w:rsidR="00E1678E" w:rsidRPr="00C116AA" w:rsidRDefault="00E1678E" w:rsidP="00E1678E">
            <w:pPr>
              <w:jc w:val="center"/>
              <w:rPr>
                <w:sz w:val="20"/>
                <w:szCs w:val="20"/>
              </w:rPr>
            </w:pPr>
            <w:r>
              <w:rPr>
                <w:sz w:val="20"/>
                <w:szCs w:val="20"/>
              </w:rPr>
              <w:t>666,24 $</w:t>
            </w:r>
            <w:r>
              <w:rPr>
                <w:color w:val="FFFFFF" w:themeColor="background1"/>
                <w:vertAlign w:val="superscript"/>
              </w:rPr>
              <w:t>2</w:t>
            </w:r>
          </w:p>
        </w:tc>
      </w:tr>
      <w:tr w:rsidR="00E1678E" w14:paraId="37ED89C6" w14:textId="77777777" w:rsidTr="0076765C">
        <w:tc>
          <w:tcPr>
            <w:tcW w:w="3369" w:type="dxa"/>
            <w:shd w:val="clear" w:color="auto" w:fill="945681"/>
          </w:tcPr>
          <w:p w14:paraId="43320F86" w14:textId="77777777" w:rsidR="00E1678E" w:rsidRPr="00A45C5F" w:rsidRDefault="00E1678E" w:rsidP="00E1678E">
            <w:pPr>
              <w:rPr>
                <w:sz w:val="20"/>
                <w:szCs w:val="20"/>
              </w:rPr>
            </w:pPr>
          </w:p>
        </w:tc>
        <w:tc>
          <w:tcPr>
            <w:tcW w:w="1559" w:type="dxa"/>
            <w:shd w:val="clear" w:color="auto" w:fill="945681"/>
          </w:tcPr>
          <w:p w14:paraId="728A5AEC" w14:textId="77777777" w:rsidR="00E1678E" w:rsidRPr="00A45C5F" w:rsidRDefault="00E1678E" w:rsidP="00E1678E">
            <w:pPr>
              <w:jc w:val="center"/>
              <w:rPr>
                <w:sz w:val="20"/>
                <w:szCs w:val="20"/>
              </w:rPr>
            </w:pPr>
          </w:p>
        </w:tc>
        <w:tc>
          <w:tcPr>
            <w:tcW w:w="3664" w:type="dxa"/>
            <w:shd w:val="clear" w:color="auto" w:fill="5498BA"/>
          </w:tcPr>
          <w:p w14:paraId="40CF085F" w14:textId="77777777" w:rsidR="00E1678E" w:rsidRPr="00A45C5F" w:rsidRDefault="00E1678E" w:rsidP="00E1678E">
            <w:pPr>
              <w:rPr>
                <w:sz w:val="20"/>
                <w:szCs w:val="20"/>
              </w:rPr>
            </w:pPr>
          </w:p>
        </w:tc>
        <w:tc>
          <w:tcPr>
            <w:tcW w:w="2006" w:type="dxa"/>
            <w:gridSpan w:val="2"/>
            <w:shd w:val="clear" w:color="auto" w:fill="5498BA"/>
          </w:tcPr>
          <w:p w14:paraId="6180E912" w14:textId="77777777" w:rsidR="00E1678E" w:rsidRPr="00C116AA" w:rsidRDefault="00E1678E" w:rsidP="00E1678E">
            <w:pPr>
              <w:jc w:val="center"/>
              <w:rPr>
                <w:sz w:val="20"/>
                <w:szCs w:val="20"/>
              </w:rPr>
            </w:pPr>
          </w:p>
        </w:tc>
        <w:tc>
          <w:tcPr>
            <w:tcW w:w="3260" w:type="dxa"/>
            <w:gridSpan w:val="2"/>
            <w:shd w:val="clear" w:color="auto" w:fill="78BA9B"/>
          </w:tcPr>
          <w:p w14:paraId="297A3919" w14:textId="77777777" w:rsidR="00E1678E" w:rsidRDefault="00E1678E" w:rsidP="00E1678E"/>
        </w:tc>
        <w:tc>
          <w:tcPr>
            <w:tcW w:w="1276" w:type="dxa"/>
            <w:shd w:val="clear" w:color="auto" w:fill="78BA9B"/>
          </w:tcPr>
          <w:p w14:paraId="50ED3A97" w14:textId="77777777" w:rsidR="00E1678E" w:rsidRPr="00C116AA" w:rsidRDefault="00E1678E" w:rsidP="00E1678E">
            <w:pPr>
              <w:jc w:val="center"/>
              <w:rPr>
                <w:sz w:val="20"/>
                <w:szCs w:val="20"/>
              </w:rPr>
            </w:pPr>
          </w:p>
        </w:tc>
      </w:tr>
      <w:tr w:rsidR="00E1678E" w14:paraId="2A772DE1" w14:textId="77777777" w:rsidTr="0076765C">
        <w:tc>
          <w:tcPr>
            <w:tcW w:w="3369" w:type="dxa"/>
            <w:shd w:val="clear" w:color="auto" w:fill="945681"/>
          </w:tcPr>
          <w:p w14:paraId="2ECB3F62" w14:textId="77777777" w:rsidR="00E1678E" w:rsidRPr="00A45C5F" w:rsidRDefault="00E1678E" w:rsidP="00E1678E">
            <w:pPr>
              <w:rPr>
                <w:sz w:val="20"/>
                <w:szCs w:val="20"/>
              </w:rPr>
            </w:pPr>
            <w:r w:rsidRPr="00A45C5F">
              <w:rPr>
                <w:sz w:val="20"/>
                <w:szCs w:val="20"/>
              </w:rPr>
              <w:t>Taux d’intérêt implicite</w:t>
            </w:r>
          </w:p>
        </w:tc>
        <w:tc>
          <w:tcPr>
            <w:tcW w:w="1559" w:type="dxa"/>
            <w:shd w:val="clear" w:color="auto" w:fill="945681"/>
          </w:tcPr>
          <w:p w14:paraId="464B4CE5" w14:textId="77777777" w:rsidR="00E1678E" w:rsidRPr="00A45C5F" w:rsidRDefault="00E1678E" w:rsidP="00E1678E">
            <w:pPr>
              <w:jc w:val="center"/>
              <w:rPr>
                <w:sz w:val="20"/>
                <w:szCs w:val="20"/>
              </w:rPr>
            </w:pPr>
            <w:r>
              <w:rPr>
                <w:sz w:val="20"/>
                <w:szCs w:val="20"/>
              </w:rPr>
              <w:t>9,86 %</w:t>
            </w:r>
            <w:r>
              <w:rPr>
                <w:color w:val="FFFFFF" w:themeColor="background1"/>
                <w:vertAlign w:val="superscript"/>
              </w:rPr>
              <w:t>3</w:t>
            </w:r>
          </w:p>
        </w:tc>
        <w:tc>
          <w:tcPr>
            <w:tcW w:w="3664" w:type="dxa"/>
            <w:shd w:val="clear" w:color="auto" w:fill="5498BA"/>
          </w:tcPr>
          <w:p w14:paraId="51D1D32B" w14:textId="77777777" w:rsidR="00E1678E" w:rsidRPr="00A45C5F" w:rsidRDefault="00E1678E" w:rsidP="00E1678E">
            <w:pPr>
              <w:rPr>
                <w:sz w:val="20"/>
                <w:szCs w:val="20"/>
              </w:rPr>
            </w:pPr>
            <w:r w:rsidRPr="00A45C5F">
              <w:rPr>
                <w:sz w:val="20"/>
                <w:szCs w:val="20"/>
              </w:rPr>
              <w:t>Taux d’intérêt implicite</w:t>
            </w:r>
          </w:p>
        </w:tc>
        <w:tc>
          <w:tcPr>
            <w:tcW w:w="2006" w:type="dxa"/>
            <w:gridSpan w:val="2"/>
            <w:shd w:val="clear" w:color="auto" w:fill="5498BA"/>
          </w:tcPr>
          <w:p w14:paraId="799EFAA0" w14:textId="77777777" w:rsidR="00E1678E" w:rsidRPr="00C116AA" w:rsidRDefault="00E1678E" w:rsidP="00E1678E">
            <w:pPr>
              <w:jc w:val="center"/>
              <w:rPr>
                <w:sz w:val="20"/>
                <w:szCs w:val="20"/>
              </w:rPr>
            </w:pPr>
            <w:r>
              <w:rPr>
                <w:sz w:val="20"/>
                <w:szCs w:val="20"/>
              </w:rPr>
              <w:t>0 %</w:t>
            </w:r>
            <w:r>
              <w:rPr>
                <w:color w:val="FFFFFF" w:themeColor="background1"/>
                <w:vertAlign w:val="superscript"/>
              </w:rPr>
              <w:t>4</w:t>
            </w:r>
          </w:p>
        </w:tc>
        <w:tc>
          <w:tcPr>
            <w:tcW w:w="3260" w:type="dxa"/>
            <w:gridSpan w:val="2"/>
            <w:shd w:val="clear" w:color="auto" w:fill="78BA9B"/>
          </w:tcPr>
          <w:p w14:paraId="6301BC71" w14:textId="77777777" w:rsidR="00E1678E" w:rsidRDefault="00E1678E" w:rsidP="00E1678E">
            <w:r w:rsidRPr="00A45C5F">
              <w:rPr>
                <w:sz w:val="20"/>
                <w:szCs w:val="20"/>
              </w:rPr>
              <w:t>Taux d’intérêt implicite</w:t>
            </w:r>
          </w:p>
        </w:tc>
        <w:tc>
          <w:tcPr>
            <w:tcW w:w="1276" w:type="dxa"/>
            <w:shd w:val="clear" w:color="auto" w:fill="78BA9B"/>
          </w:tcPr>
          <w:p w14:paraId="54A71FAE" w14:textId="77777777" w:rsidR="00E1678E" w:rsidRPr="00C116AA" w:rsidRDefault="00E1678E" w:rsidP="00E1678E">
            <w:pPr>
              <w:jc w:val="center"/>
              <w:rPr>
                <w:sz w:val="20"/>
                <w:szCs w:val="20"/>
              </w:rPr>
            </w:pPr>
            <w:r>
              <w:rPr>
                <w:sz w:val="20"/>
                <w:szCs w:val="20"/>
              </w:rPr>
              <w:t>7,23 %</w:t>
            </w:r>
            <w:r>
              <w:rPr>
                <w:color w:val="FFFFFF" w:themeColor="background1"/>
                <w:vertAlign w:val="superscript"/>
              </w:rPr>
              <w:t>5</w:t>
            </w:r>
          </w:p>
        </w:tc>
      </w:tr>
    </w:tbl>
    <w:p w14:paraId="481D3DB2" w14:textId="77777777" w:rsidR="00531AD1" w:rsidRDefault="00531AD1"/>
    <w:p w14:paraId="24D4AE88" w14:textId="2F9ABD9D" w:rsidR="00531AD1" w:rsidRDefault="00E1678E">
      <w:r>
        <w:t>(1)</w:t>
      </w:r>
      <w:r w:rsidR="00FA2CC0">
        <w:t xml:space="preserve"> </w:t>
      </w:r>
      <w:r w:rsidR="00E142E6">
        <w:tab/>
      </w:r>
      <w:r w:rsidR="00FA2CC0">
        <w:t>4 449 $ * 1,14975 = 5 115,24 $ (Pour tenir compte des taxes à la consommation TPS/TVQ)</w:t>
      </w:r>
      <w:r w:rsidR="00A15FD8">
        <w:t>.</w:t>
      </w:r>
    </w:p>
    <w:p w14:paraId="489BE140" w14:textId="77777777" w:rsidR="00E1678E" w:rsidRDefault="00E1678E"/>
    <w:p w14:paraId="561758E0" w14:textId="77777777" w:rsidR="0075418B" w:rsidRDefault="0075418B"/>
    <w:p w14:paraId="3FDF5E9C" w14:textId="3B586221" w:rsidR="00E1678E" w:rsidRDefault="00E1678E" w:rsidP="00A15FD8">
      <w:r>
        <w:t>(2)</w:t>
      </w:r>
      <w:r w:rsidR="00E142E6">
        <w:tab/>
      </w:r>
      <w:r w:rsidR="00A15FD8">
        <w:t xml:space="preserve"> Le véritable coût du produit est 4 449 $ puisque ce déboursé comptant permet l'acquisition des biens. </w:t>
      </w:r>
      <w:r w:rsidR="00E142E6">
        <w:tab/>
      </w:r>
      <w:r w:rsidR="00A15FD8">
        <w:t xml:space="preserve">Donc </w:t>
      </w:r>
      <w:r w:rsidR="00E142E6">
        <w:tab/>
      </w:r>
      <w:r w:rsidR="00A15FD8">
        <w:t xml:space="preserve">la différence entre 5 115,24 $ (déboursés échelonnés dans le temps) et 4 449 $ (déboursé </w:t>
      </w:r>
      <w:r w:rsidR="00E142E6">
        <w:tab/>
      </w:r>
      <w:r w:rsidR="00A15FD8">
        <w:t xml:space="preserve">comptant), </w:t>
      </w:r>
      <w:r w:rsidR="00E142E6">
        <w:tab/>
      </w:r>
      <w:r w:rsidR="00A15FD8">
        <w:t xml:space="preserve">n'est rien d'autre que la facturation de l'usage de l'argent dans le temps; les intérêts implicites </w:t>
      </w:r>
      <w:r w:rsidR="00E142E6">
        <w:tab/>
      </w:r>
      <w:r w:rsidR="00A15FD8">
        <w:t>(puisqu'ils sont cachés, il est annoncé qu'il n'y a pas d'intérêts). 5 115,24 $ - 4 449 $ = 666,24 $</w:t>
      </w:r>
    </w:p>
    <w:p w14:paraId="773D68C0" w14:textId="77777777" w:rsidR="00E1678E" w:rsidRDefault="00E1678E"/>
    <w:p w14:paraId="33F67F82" w14:textId="77777777" w:rsidR="0075418B" w:rsidRDefault="0075418B"/>
    <w:p w14:paraId="12867034" w14:textId="77777777" w:rsidR="0075418B" w:rsidRDefault="0075418B"/>
    <w:p w14:paraId="4A8B236D" w14:textId="77777777" w:rsidR="0075418B" w:rsidRDefault="0075418B"/>
    <w:p w14:paraId="56DAF0B3" w14:textId="77777777" w:rsidR="0075418B" w:rsidRDefault="0075418B"/>
    <w:p w14:paraId="38448AB4" w14:textId="5E68FA70" w:rsidR="00E1678E" w:rsidRDefault="00E1678E">
      <w:r>
        <w:lastRenderedPageBreak/>
        <w:t>(3)</w:t>
      </w:r>
      <w:r w:rsidR="00A15FD8">
        <w:t xml:space="preserve"> </w:t>
      </w:r>
      <w:r w:rsidR="00E142E6">
        <w:tab/>
      </w:r>
      <w:r w:rsidR="00A15FD8">
        <w:t xml:space="preserve">Le calcul du taux d'intérêt implicite s'effectue par l'usage des mathématiques financières. </w:t>
      </w:r>
    </w:p>
    <w:p w14:paraId="0BE21CBA" w14:textId="77777777" w:rsidR="0075418B" w:rsidRDefault="00A15FD8">
      <w:r>
        <w:tab/>
      </w:r>
    </w:p>
    <w:p w14:paraId="2386DBC6" w14:textId="2492EF63" w:rsidR="00A15FD8" w:rsidRDefault="0075418B">
      <w:r>
        <w:tab/>
      </w:r>
      <w:r w:rsidR="00A15FD8">
        <w:t>Paiements = 142,09 $ (5 115,24 $/36)</w:t>
      </w:r>
    </w:p>
    <w:p w14:paraId="1D42DC6C" w14:textId="7149E3BE" w:rsidR="00A15FD8" w:rsidRDefault="00A15FD8">
      <w:r>
        <w:tab/>
        <w:t>N = 36</w:t>
      </w:r>
    </w:p>
    <w:p w14:paraId="11CDD1A4" w14:textId="3AB2E24A" w:rsidR="00A15FD8" w:rsidRDefault="00A15FD8">
      <w:r>
        <w:tab/>
        <w:t>Valeur actuelle = 4 449 $ (c'est le vrai coût, le capital emprunté)</w:t>
      </w:r>
    </w:p>
    <w:p w14:paraId="2850F6A5" w14:textId="77777777" w:rsidR="0075418B" w:rsidRDefault="0075418B"/>
    <w:p w14:paraId="58B95E58" w14:textId="77777777" w:rsidR="0075418B" w:rsidRDefault="0075418B"/>
    <w:p w14:paraId="4C0941FD" w14:textId="6D9AA007" w:rsidR="00E1678E" w:rsidRDefault="00E1678E" w:rsidP="00E70A4D">
      <w:r>
        <w:t>(4)</w:t>
      </w:r>
      <w:r w:rsidR="000D6598">
        <w:t xml:space="preserve"> </w:t>
      </w:r>
      <w:r w:rsidR="00E142E6">
        <w:tab/>
      </w:r>
      <w:r w:rsidR="000D6598">
        <w:t xml:space="preserve">Le taux d'intérêt est nul si le consommateur possède à sa disposition 4 449 $. Dans le cas contraire, il doit </w:t>
      </w:r>
      <w:r w:rsidR="00E142E6">
        <w:tab/>
      </w:r>
      <w:r w:rsidR="000D6598">
        <w:t>utiliser sa marge de crédit hypothécaire</w:t>
      </w:r>
      <w:r w:rsidR="00E70A4D">
        <w:t xml:space="preserve"> (présentement entre 3 % et 4 %) pour effectuer le paiement. Par </w:t>
      </w:r>
      <w:r w:rsidR="00E142E6">
        <w:tab/>
      </w:r>
      <w:r w:rsidR="00E70A4D">
        <w:t xml:space="preserve">la suite, il doit établir et respecter un mode remboursement approprié de sa marge de crédit. Par </w:t>
      </w:r>
      <w:r w:rsidR="00E142E6">
        <w:tab/>
      </w:r>
      <w:r w:rsidR="00E70A4D">
        <w:t xml:space="preserve">exemple, les versements mensuels seront de 191,64 $ (si le remboursement s'effectue sur 24 mois et que la </w:t>
      </w:r>
      <w:r w:rsidR="00E142E6">
        <w:tab/>
      </w:r>
      <w:r w:rsidR="00E70A4D">
        <w:t xml:space="preserve">marge de crédit porte un intérêt de 3,5 %). </w:t>
      </w:r>
    </w:p>
    <w:p w14:paraId="1A357608" w14:textId="77777777" w:rsidR="00E1678E" w:rsidRDefault="00E1678E"/>
    <w:p w14:paraId="5A652F0F" w14:textId="77777777" w:rsidR="0075418B" w:rsidRDefault="0075418B"/>
    <w:p w14:paraId="2FE004FC" w14:textId="5614AF81" w:rsidR="006C2A2A" w:rsidRDefault="00E1678E" w:rsidP="006C2A2A">
      <w:r>
        <w:t>(5)</w:t>
      </w:r>
      <w:r w:rsidR="00E142E6">
        <w:tab/>
      </w:r>
      <w:r w:rsidR="006C2A2A" w:rsidRPr="006C2A2A">
        <w:t xml:space="preserve"> </w:t>
      </w:r>
      <w:r w:rsidR="006C2A2A">
        <w:t xml:space="preserve">Le calcul du taux d'intérêt implicite s'effectue par l'usage des mathématiques financières. </w:t>
      </w:r>
    </w:p>
    <w:p w14:paraId="2BB2E5EC" w14:textId="77777777" w:rsidR="0075418B" w:rsidRDefault="006C2A2A" w:rsidP="006C2A2A">
      <w:r>
        <w:tab/>
      </w:r>
    </w:p>
    <w:p w14:paraId="09816C74" w14:textId="5F243A6C" w:rsidR="006C2A2A" w:rsidRDefault="0075418B" w:rsidP="006C2A2A">
      <w:r>
        <w:tab/>
      </w:r>
      <w:r w:rsidR="006C2A2A">
        <w:t>Valeur actuelle = 4 449 $</w:t>
      </w:r>
    </w:p>
    <w:p w14:paraId="733F902E" w14:textId="452A421B" w:rsidR="006C2A2A" w:rsidRDefault="006C2A2A" w:rsidP="006C2A2A">
      <w:r>
        <w:tab/>
        <w:t>N = 2</w:t>
      </w:r>
    </w:p>
    <w:p w14:paraId="688B2FE4" w14:textId="3F76B055" w:rsidR="006C2A2A" w:rsidRDefault="006C2A2A" w:rsidP="006C2A2A">
      <w:r>
        <w:tab/>
        <w:t xml:space="preserve">Valeur future = 5 115,24 $ </w:t>
      </w:r>
    </w:p>
    <w:p w14:paraId="76CB2B29" w14:textId="77777777" w:rsidR="0075418B" w:rsidRDefault="0075418B" w:rsidP="006C2A2A"/>
    <w:p w14:paraId="3858D26E" w14:textId="7FCB0CD2" w:rsidR="007603F9" w:rsidRDefault="007603F9" w:rsidP="00622048">
      <w:r>
        <w:t xml:space="preserve">Les promotions sans intérêts n'existent tout simplement pas et vous devez </w:t>
      </w:r>
      <w:r w:rsidR="006A708E">
        <w:t>être en mesure d'</w:t>
      </w:r>
      <w:r>
        <w:t>évaluer les options</w:t>
      </w:r>
      <w:r w:rsidR="000107C3">
        <w:t xml:space="preserve"> offertes afin de </w:t>
      </w:r>
      <w:r>
        <w:t>saisir celle dont le coût de financement est le plus faible</w:t>
      </w:r>
      <w:r w:rsidR="006A708E">
        <w:t>,</w:t>
      </w:r>
      <w:r>
        <w:t xml:space="preserve"> selon votre situation.</w:t>
      </w:r>
      <w:r w:rsidR="006A708E">
        <w:t xml:space="preserve"> Seriez-vous en mesure d'évaluer une offre dont la promotion consisterait à </w:t>
      </w:r>
      <w:r w:rsidR="000107C3">
        <w:t>un congé</w:t>
      </w:r>
      <w:r w:rsidR="00D8378E">
        <w:t>, offert par le concessionnaire, à l'égard des</w:t>
      </w:r>
      <w:r w:rsidR="006A708E">
        <w:t xml:space="preserve"> quatre premiers paiements requis par l'achat de votre nouvelle voiture </w:t>
      </w:r>
      <w:r w:rsidR="006A708E" w:rsidRPr="006A708E">
        <w:rPr>
          <w:rFonts w:ascii="Avenir Book" w:hAnsi="Avenir Book"/>
        </w:rPr>
        <w:t>?</w:t>
      </w:r>
      <w:r w:rsidR="006A708E">
        <w:t xml:space="preserve"> </w:t>
      </w:r>
    </w:p>
    <w:p w14:paraId="76E0368E" w14:textId="77777777" w:rsidR="006A708E" w:rsidRDefault="006A708E"/>
    <w:p w14:paraId="729DCDFD" w14:textId="77777777" w:rsidR="00E142E6" w:rsidRDefault="00E142E6"/>
    <w:p w14:paraId="30B1F42E" w14:textId="77777777" w:rsidR="00B61A7C" w:rsidRDefault="00B61A7C"/>
    <w:p w14:paraId="6F2C8D3E" w14:textId="77777777" w:rsidR="0076765C" w:rsidRDefault="0076765C"/>
    <w:p w14:paraId="2AF452DB" w14:textId="77777777" w:rsidR="00E142E6" w:rsidRDefault="00E142E6"/>
    <w:p w14:paraId="7A1B5D6B" w14:textId="77777777" w:rsidR="00E142E6" w:rsidRDefault="00E142E6"/>
    <w:p w14:paraId="06DBC51D" w14:textId="77777777" w:rsidR="00E142E6" w:rsidRDefault="00E142E6"/>
    <w:p w14:paraId="673BDC6E" w14:textId="64C7703B" w:rsidR="00DA2736" w:rsidRPr="004739DC" w:rsidRDefault="00851B45" w:rsidP="00E30DE4">
      <w:pPr>
        <w:pStyle w:val="Paragraphedeliste"/>
        <w:numPr>
          <w:ilvl w:val="0"/>
          <w:numId w:val="77"/>
        </w:numPr>
        <w:rPr>
          <w:color w:val="FF6700" w:themeColor="accent3"/>
        </w:rPr>
      </w:pPr>
      <w:r>
        <w:rPr>
          <w:color w:val="FF6700" w:themeColor="accent3"/>
        </w:rPr>
        <w:lastRenderedPageBreak/>
        <w:t>C</w:t>
      </w:r>
      <w:r w:rsidR="004739DC" w:rsidRPr="004739DC">
        <w:rPr>
          <w:color w:val="FF6700" w:themeColor="accent3"/>
        </w:rPr>
        <w:t xml:space="preserve">onseils pour obtenir </w:t>
      </w:r>
      <w:r w:rsidR="001D6036">
        <w:rPr>
          <w:color w:val="FF6700" w:themeColor="accent3"/>
        </w:rPr>
        <w:t>de</w:t>
      </w:r>
      <w:r w:rsidR="004739DC" w:rsidRPr="004739DC">
        <w:rPr>
          <w:color w:val="FF6700" w:themeColor="accent3"/>
        </w:rPr>
        <w:t xml:space="preserve"> meilleures conditions d'emprunts</w:t>
      </w:r>
    </w:p>
    <w:p w14:paraId="45A46017" w14:textId="77777777" w:rsidR="004739DC" w:rsidRDefault="004739DC" w:rsidP="002F4BC2"/>
    <w:p w14:paraId="6BDF7A62" w14:textId="080EEF86" w:rsidR="000B6201" w:rsidRDefault="000B6201" w:rsidP="00EB61B1">
      <w:r>
        <w:t>La notion de meilleures conditions d'emprunts possibles</w:t>
      </w:r>
      <w:r w:rsidR="00EB61B1">
        <w:t xml:space="preserve"> peut être interprété</w:t>
      </w:r>
      <w:r w:rsidR="00756B84">
        <w:t>e</w:t>
      </w:r>
      <w:r w:rsidR="00EB61B1">
        <w:t xml:space="preserve"> comme un ensemble de conditions qui rend le coût du crédit le </w:t>
      </w:r>
      <w:r w:rsidR="00756B84">
        <w:t xml:space="preserve">plus </w:t>
      </w:r>
      <w:r w:rsidR="00EB61B1">
        <w:t>faible possible et qui permet, à la fois, l'acquittement de la dette sans étouffer le débiteur, tout en proposant des</w:t>
      </w:r>
      <w:r w:rsidR="00F455B9">
        <w:t xml:space="preserve"> modalités de</w:t>
      </w:r>
      <w:r w:rsidR="00EB61B1">
        <w:t xml:space="preserve"> remboursements qui favorisent une saine gestion du crédit (le plus éloigné possible du Plus Petit Paiement Possible).</w:t>
      </w:r>
      <w:r w:rsidR="00F455B9">
        <w:t xml:space="preserve"> Ceci étant dit, ayant abondamment discuté des pièges comportementaux, nous axerons nos conseils sur la réduction des coûts en intérêts, en privilégiant le débiteur discipliné qui n'a aucun problème à rembourser </w:t>
      </w:r>
      <w:r w:rsidR="009E6B36">
        <w:t>s</w:t>
      </w:r>
      <w:r w:rsidR="00F455B9">
        <w:t>es dettes.</w:t>
      </w:r>
    </w:p>
    <w:p w14:paraId="68474CA2" w14:textId="77777777" w:rsidR="00F455B9" w:rsidRDefault="00F455B9" w:rsidP="00EB61B1"/>
    <w:p w14:paraId="43F7165B" w14:textId="649C2935" w:rsidR="00AA4689" w:rsidRDefault="00AA4689" w:rsidP="00EB61B1">
      <w:r>
        <w:t xml:space="preserve">Comme nous l'avons vu, l'établissement du taux d'intérêt sur un prêt reflète l'évaluation que le créancier effectue à l'égard d'une demande de crédit. Conceptuellement, pour obtenir les meilleurs taux d'intérêt possible sur un prêt l'emprunteur doit donc agir sur les variables à risque de son profil et aussi reprendre le flambeau du négociant qui </w:t>
      </w:r>
      <w:r w:rsidR="005E112F">
        <w:t>sait prendre avantage d'un marché de concurrence. De manière concrète, l'individu à la recherche d'un prêt doit entreprendre les actions suivantes</w:t>
      </w:r>
      <w:r w:rsidR="0037761F">
        <w:t xml:space="preserve"> </w:t>
      </w:r>
      <w:r w:rsidR="005E112F">
        <w:t xml:space="preserve">: </w:t>
      </w:r>
    </w:p>
    <w:p w14:paraId="0BCBC978" w14:textId="77777777" w:rsidR="00AA4689" w:rsidRDefault="00AA4689" w:rsidP="00EB61B1"/>
    <w:p w14:paraId="34FB7BA0" w14:textId="7141C4EA" w:rsidR="00F455B9" w:rsidRDefault="003E2763" w:rsidP="00E30DE4">
      <w:pPr>
        <w:pStyle w:val="Paragraphedeliste"/>
        <w:numPr>
          <w:ilvl w:val="0"/>
          <w:numId w:val="78"/>
        </w:numPr>
      </w:pPr>
      <w:r>
        <w:t xml:space="preserve"> </w:t>
      </w:r>
      <w:r w:rsidR="00F455B9">
        <w:t>Dossier de crédit</w:t>
      </w:r>
    </w:p>
    <w:p w14:paraId="02FB0714" w14:textId="361E71A0" w:rsidR="00F455B9" w:rsidRDefault="005E112F" w:rsidP="00F455B9">
      <w:pPr>
        <w:ind w:left="348"/>
      </w:pPr>
      <w:r>
        <w:tab/>
      </w:r>
      <w:r>
        <w:tab/>
      </w:r>
      <w:r>
        <w:tab/>
      </w:r>
    </w:p>
    <w:p w14:paraId="2B6AE78C" w14:textId="4CE97008" w:rsidR="005E112F" w:rsidRDefault="002339FD" w:rsidP="002339FD">
      <w:pPr>
        <w:ind w:left="1134"/>
      </w:pPr>
      <w:r>
        <w:t>La</w:t>
      </w:r>
      <w:r w:rsidR="005E112F">
        <w:tab/>
      </w:r>
      <w:r>
        <w:t xml:space="preserve"> qualité du dossier de crédit aura une influence sur les conditions d'emprunt qui seront offertes relativement à une demande de crédit. Bien que celui-ci reflète le comportement et les agissements passés, il est important de prendre connaissance du dossier de crédit afin de s'assurer que le tout est exempt d'erreur</w:t>
      </w:r>
      <w:r w:rsidR="005706F0">
        <w:t>s</w:t>
      </w:r>
      <w:r>
        <w:t>. Les demandes de dossier par la poste sont habituellement gratuites.</w:t>
      </w:r>
      <w:r w:rsidR="005E112F">
        <w:tab/>
      </w:r>
      <w:r w:rsidR="005E112F">
        <w:tab/>
      </w:r>
    </w:p>
    <w:p w14:paraId="3F419D75" w14:textId="77777777" w:rsidR="005E112F" w:rsidRDefault="005E112F" w:rsidP="00F455B9">
      <w:pPr>
        <w:ind w:left="348"/>
      </w:pPr>
    </w:p>
    <w:p w14:paraId="409916BB" w14:textId="62BC6A2A" w:rsidR="00F455B9" w:rsidRDefault="003E2763" w:rsidP="00E30DE4">
      <w:pPr>
        <w:pStyle w:val="Paragraphedeliste"/>
        <w:numPr>
          <w:ilvl w:val="0"/>
          <w:numId w:val="78"/>
        </w:numPr>
      </w:pPr>
      <w:r>
        <w:t xml:space="preserve"> </w:t>
      </w:r>
      <w:r w:rsidR="00F455B9">
        <w:t>Magasinez votre crédit</w:t>
      </w:r>
    </w:p>
    <w:p w14:paraId="327BBA93" w14:textId="77777777" w:rsidR="005706F0" w:rsidRDefault="005706F0" w:rsidP="005706F0">
      <w:pPr>
        <w:ind w:left="348"/>
      </w:pPr>
    </w:p>
    <w:p w14:paraId="30E42E3C" w14:textId="55E5D183" w:rsidR="00F455B9" w:rsidRDefault="00281C3C" w:rsidP="005706F0">
      <w:pPr>
        <w:ind w:left="1134"/>
      </w:pPr>
      <w:r>
        <w:t>Pour une raison difficile à saisir, les gens hésitent parfois à négocier la teneur de leur demande de crédit. C'est une grave erreur, puisque la concurrence est féroce dans le secteur financier. Vous devriez donc</w:t>
      </w:r>
      <w:r w:rsidR="003E2763">
        <w:t xml:space="preserve"> en prendre avantage en</w:t>
      </w:r>
      <w:r>
        <w:t xml:space="preserve"> étudi</w:t>
      </w:r>
      <w:r w:rsidR="003E2763">
        <w:t>ant</w:t>
      </w:r>
      <w:r>
        <w:t xml:space="preserve"> jusqu'à leur maîtrise, chacune des variables (taux fixe, taux variable, pénalités, remboursement, garantie, etc.) </w:t>
      </w:r>
      <w:r w:rsidR="003E2763">
        <w:t xml:space="preserve">afin de </w:t>
      </w:r>
      <w:r>
        <w:t>solliciter</w:t>
      </w:r>
      <w:r w:rsidR="003E2763">
        <w:t xml:space="preserve"> et comparer</w:t>
      </w:r>
      <w:r>
        <w:t xml:space="preserve"> des offres de prêts de plusieurs institutions financières. Arrivez bien préparé, avec des tableaux comparatifs des offres qui vous sont proposées.</w:t>
      </w:r>
    </w:p>
    <w:p w14:paraId="1D1618A2" w14:textId="77777777" w:rsidR="005706F0" w:rsidRDefault="005706F0" w:rsidP="005706F0">
      <w:pPr>
        <w:ind w:left="1134"/>
      </w:pPr>
    </w:p>
    <w:p w14:paraId="298F280F" w14:textId="109FEFBA" w:rsidR="00F455B9" w:rsidRDefault="003E2763" w:rsidP="00E30DE4">
      <w:pPr>
        <w:pStyle w:val="Paragraphedeliste"/>
        <w:numPr>
          <w:ilvl w:val="0"/>
          <w:numId w:val="78"/>
        </w:numPr>
      </w:pPr>
      <w:r>
        <w:lastRenderedPageBreak/>
        <w:t xml:space="preserve"> </w:t>
      </w:r>
      <w:r w:rsidR="00F455B9">
        <w:t xml:space="preserve">Augmentez la fréquence de vos remboursements </w:t>
      </w:r>
    </w:p>
    <w:p w14:paraId="08286463" w14:textId="77777777" w:rsidR="003E2763" w:rsidRDefault="003E2763" w:rsidP="003E2763">
      <w:pPr>
        <w:ind w:left="1134"/>
      </w:pPr>
    </w:p>
    <w:p w14:paraId="383F3D4C" w14:textId="67973967" w:rsidR="003E2763" w:rsidRDefault="003E2763" w:rsidP="003E2763">
      <w:pPr>
        <w:ind w:left="1134"/>
      </w:pPr>
      <w:r>
        <w:t xml:space="preserve">Prenez l'habitude de rembourser plus rapidement votre prêt en scindant les versements afin de favoriser </w:t>
      </w:r>
      <w:r w:rsidR="00C06570">
        <w:t xml:space="preserve">plus </w:t>
      </w:r>
      <w:r>
        <w:t xml:space="preserve">une grande fréquence. Par exemple, le versement mensuel qui serait divisé </w:t>
      </w:r>
      <w:r w:rsidR="009E6B36">
        <w:t xml:space="preserve">par </w:t>
      </w:r>
      <w:r>
        <w:t>un facteur de deux pour en faire des versements</w:t>
      </w:r>
      <w:r w:rsidR="00D8378E">
        <w:t xml:space="preserve"> </w:t>
      </w:r>
      <w:r>
        <w:t>chaque deux semaines ajoutera l'équivalent d'un versement mensuel par année</w:t>
      </w:r>
      <w:r w:rsidR="00491A78">
        <w:rPr>
          <w:rStyle w:val="Appelnotedebasdep"/>
        </w:rPr>
        <w:footnoteReference w:customMarkFollows="1" w:id="150"/>
        <w:t>139</w:t>
      </w:r>
      <w:r>
        <w:t>.</w:t>
      </w:r>
    </w:p>
    <w:p w14:paraId="3FDD16D5" w14:textId="77777777" w:rsidR="003E2763" w:rsidRDefault="003E2763" w:rsidP="00F455B9">
      <w:pPr>
        <w:ind w:left="348"/>
      </w:pPr>
    </w:p>
    <w:p w14:paraId="1048B35F" w14:textId="5CDC23AB" w:rsidR="00F455B9" w:rsidRDefault="003E2763" w:rsidP="00E30DE4">
      <w:pPr>
        <w:pStyle w:val="Paragraphedeliste"/>
        <w:numPr>
          <w:ilvl w:val="0"/>
          <w:numId w:val="78"/>
        </w:numPr>
      </w:pPr>
      <w:r>
        <w:t xml:space="preserve"> </w:t>
      </w:r>
      <w:r w:rsidR="00F455B9">
        <w:t xml:space="preserve">Prenez le taux </w:t>
      </w:r>
      <w:r w:rsidR="001B3071">
        <w:t>le plus bas</w:t>
      </w:r>
    </w:p>
    <w:p w14:paraId="5F142151" w14:textId="77777777" w:rsidR="00F455B9" w:rsidRDefault="00F455B9" w:rsidP="00F455B9">
      <w:pPr>
        <w:ind w:left="348"/>
      </w:pPr>
    </w:p>
    <w:p w14:paraId="208EA8A8" w14:textId="0854CB30" w:rsidR="001B3071" w:rsidRDefault="001B3071" w:rsidP="001B3071">
      <w:pPr>
        <w:ind w:left="1134"/>
      </w:pPr>
      <w:r>
        <w:t xml:space="preserve">Lorsque le type de prêt envisagé est un prêt à terme dont les taux peuvent être fixés jusqu'à la fin de ce terme ou </w:t>
      </w:r>
      <w:r w:rsidR="00C06570">
        <w:t xml:space="preserve">devenir </w:t>
      </w:r>
      <w:r>
        <w:t xml:space="preserve">variables, </w:t>
      </w:r>
      <w:r w:rsidR="00C06570">
        <w:t xml:space="preserve">si l'on considère le </w:t>
      </w:r>
      <w:r>
        <w:t>coût global en intérêt, l'approche de choisir le plus</w:t>
      </w:r>
      <w:r w:rsidR="009E6B36">
        <w:t xml:space="preserve"> petit</w:t>
      </w:r>
      <w:r>
        <w:t xml:space="preserve"> taux disponible</w:t>
      </w:r>
      <w:r w:rsidR="00C06570">
        <w:t xml:space="preserve"> (presque toujours var</w:t>
      </w:r>
      <w:r w:rsidR="009E6B36">
        <w:t>i</w:t>
      </w:r>
      <w:r w:rsidR="00C06570">
        <w:t>able)</w:t>
      </w:r>
      <w:r>
        <w:t xml:space="preserve"> donne, la plupart du temps, le meilleur résultat financier. Ce constat est normal puisque lorsque </w:t>
      </w:r>
      <w:r w:rsidR="005663C1">
        <w:t>vous fixez le</w:t>
      </w:r>
      <w:r>
        <w:t xml:space="preserve"> taux, ce geste vise à éliminer le risque de voir de trop grands écarts de taux se produire. Comme pour toute opération de réduction de risque, il y a un coût. Cette approche ne peut être recommandé</w:t>
      </w:r>
      <w:r w:rsidR="005663C1">
        <w:t>e</w:t>
      </w:r>
      <w:r>
        <w:t xml:space="preserve"> qu'à ceux </w:t>
      </w:r>
      <w:r w:rsidR="005663C1">
        <w:t>possédant</w:t>
      </w:r>
      <w:r>
        <w:t xml:space="preserve"> la marge de </w:t>
      </w:r>
      <w:r w:rsidR="006778D7">
        <w:t>manœuvre</w:t>
      </w:r>
      <w:r>
        <w:t xml:space="preserve"> leur permettant d'assumer une variation à la hausse des taux. Lorsque vous avez une telle marge, vous devriez la marchander à votre avantage.</w:t>
      </w:r>
    </w:p>
    <w:p w14:paraId="25601817" w14:textId="77777777" w:rsidR="003B4543" w:rsidRDefault="003B4543" w:rsidP="00F455B9">
      <w:pPr>
        <w:ind w:left="348"/>
      </w:pPr>
    </w:p>
    <w:p w14:paraId="4B680E6D" w14:textId="63A4D0C2" w:rsidR="00F455B9" w:rsidRDefault="003E2763" w:rsidP="00E30DE4">
      <w:pPr>
        <w:pStyle w:val="Paragraphedeliste"/>
        <w:numPr>
          <w:ilvl w:val="0"/>
          <w:numId w:val="78"/>
        </w:numPr>
      </w:pPr>
      <w:r>
        <w:t xml:space="preserve"> </w:t>
      </w:r>
      <w:r w:rsidR="005663C1">
        <w:t>Emprunt v</w:t>
      </w:r>
      <w:r w:rsidR="00F455B9">
        <w:t xml:space="preserve">ariable </w:t>
      </w:r>
      <w:r w:rsidR="005663C1">
        <w:t>ou</w:t>
      </w:r>
      <w:r w:rsidR="00F455B9">
        <w:t xml:space="preserve"> fixe (ou avec </w:t>
      </w:r>
      <w:r w:rsidR="00A40D2C">
        <w:t xml:space="preserve">la </w:t>
      </w:r>
      <w:r w:rsidR="00F455B9">
        <w:t>possibilité de rembourser par anticipation)</w:t>
      </w:r>
    </w:p>
    <w:p w14:paraId="18ECAFB0" w14:textId="77777777" w:rsidR="00F455B9" w:rsidRDefault="00F455B9" w:rsidP="00F455B9">
      <w:pPr>
        <w:ind w:left="348"/>
      </w:pPr>
    </w:p>
    <w:p w14:paraId="2A968D68" w14:textId="3EF85135" w:rsidR="005663C1" w:rsidRDefault="005663C1" w:rsidP="005663C1">
      <w:pPr>
        <w:ind w:left="1134"/>
      </w:pPr>
      <w:r>
        <w:t>Encore une fois, pour ceux n'ayant aucun problème de discipline, il est préférable de choisir l'option d'emprunt qui est variable plutôt que fixe. De cette façon, seule la portion en lien avec l'acquisition d'un bien</w:t>
      </w:r>
      <w:r w:rsidR="005317D5">
        <w:t xml:space="preserve"> </w:t>
      </w:r>
      <w:r>
        <w:t xml:space="preserve">affectera l'emprunt. De plus, et c'est l'avantage premier, </w:t>
      </w:r>
      <w:r w:rsidR="005317D5">
        <w:t>ce type d'emprunt</w:t>
      </w:r>
      <w:r>
        <w:t xml:space="preserve"> vous permettra d'en faire un remboursement anticipé sans avoir à subir des pénalités. À tout le moins, si vous optez pour un emprunt à terme, négociez en votre faveur l'abandon de pénalités ou de frais dans le cas d'un remboursement anticipé. </w:t>
      </w:r>
    </w:p>
    <w:p w14:paraId="6CBB8660" w14:textId="77777777" w:rsidR="005663C1" w:rsidRDefault="005663C1" w:rsidP="00F455B9">
      <w:pPr>
        <w:ind w:left="348"/>
      </w:pPr>
    </w:p>
    <w:p w14:paraId="473E83FA" w14:textId="77777777" w:rsidR="003D24C1" w:rsidRDefault="003D24C1" w:rsidP="00F455B9">
      <w:pPr>
        <w:ind w:left="348"/>
      </w:pPr>
    </w:p>
    <w:p w14:paraId="4B1CB540" w14:textId="5D40B7CA" w:rsidR="00F455B9" w:rsidRDefault="003E2763" w:rsidP="00E30DE4">
      <w:pPr>
        <w:pStyle w:val="Paragraphedeliste"/>
        <w:numPr>
          <w:ilvl w:val="0"/>
          <w:numId w:val="78"/>
        </w:numPr>
      </w:pPr>
      <w:r>
        <w:lastRenderedPageBreak/>
        <w:t xml:space="preserve"> </w:t>
      </w:r>
      <w:r w:rsidR="00F455B9">
        <w:t>Donnez des garanties</w:t>
      </w:r>
    </w:p>
    <w:p w14:paraId="4459F78B" w14:textId="12DB2641" w:rsidR="003D24C1" w:rsidRDefault="003D24C1" w:rsidP="003D24C1">
      <w:pPr>
        <w:tabs>
          <w:tab w:val="left" w:pos="1355"/>
        </w:tabs>
        <w:ind w:left="348"/>
      </w:pPr>
      <w:r>
        <w:tab/>
      </w:r>
    </w:p>
    <w:p w14:paraId="7C573FFC" w14:textId="7A898422" w:rsidR="003D24C1" w:rsidRDefault="003D24C1" w:rsidP="003D24C1">
      <w:pPr>
        <w:tabs>
          <w:tab w:val="left" w:pos="1355"/>
        </w:tabs>
        <w:ind w:left="1134"/>
      </w:pPr>
      <w:r>
        <w:t>Si vous détenez des actifs, évaluez l'effet de joindre des garanties à votre demande de prêt</w:t>
      </w:r>
      <w:r w:rsidR="006446A3">
        <w:t xml:space="preserve"> pour ainsi réduire le coût en intérêt relié à votre demande de prêt. Cette approche peut porter à la controverse puisqu'elle augmente le risque de l'emprunteur (et diminue celui d</w:t>
      </w:r>
      <w:r w:rsidR="007F19CC">
        <w:t>u prê</w:t>
      </w:r>
      <w:r w:rsidR="006446A3">
        <w:t>teur)</w:t>
      </w:r>
      <w:r w:rsidR="007F19CC">
        <w:t xml:space="preserve"> en joignant une partie de son patrimoine à sa demande de prêt. À notre avis, lorsque l'individu possède tous les atouts pour honorer son emprunt, il devrait envisager l'idée d'y joindre une garantie et ainsi économiser des intérêts. C'est une façon de donner un rendement supplémentaire à son actif.</w:t>
      </w:r>
    </w:p>
    <w:p w14:paraId="307C0495" w14:textId="77777777" w:rsidR="003D24C1" w:rsidRDefault="003D24C1" w:rsidP="003D24C1">
      <w:pPr>
        <w:ind w:left="348"/>
      </w:pPr>
    </w:p>
    <w:p w14:paraId="2ABBB6C7" w14:textId="16D7B4F9" w:rsidR="00F455B9" w:rsidRDefault="003E2763" w:rsidP="00E30DE4">
      <w:pPr>
        <w:pStyle w:val="Paragraphedeliste"/>
        <w:numPr>
          <w:ilvl w:val="0"/>
          <w:numId w:val="78"/>
        </w:numPr>
      </w:pPr>
      <w:r>
        <w:t xml:space="preserve"> </w:t>
      </w:r>
      <w:r w:rsidR="00F455B9">
        <w:t xml:space="preserve">Évaluez l'effet de joindre le cautionnement </w:t>
      </w:r>
    </w:p>
    <w:p w14:paraId="7CBE681C" w14:textId="77777777" w:rsidR="00F455B9" w:rsidRDefault="00F455B9" w:rsidP="00EB61B1"/>
    <w:p w14:paraId="20C89216" w14:textId="444B13F8" w:rsidR="003D24C1" w:rsidRDefault="003D24C1" w:rsidP="003D24C1">
      <w:pPr>
        <w:ind w:left="1134"/>
      </w:pPr>
      <w:r>
        <w:t>L'ajout d</w:t>
      </w:r>
      <w:r w:rsidR="007F19CC">
        <w:t>'</w:t>
      </w:r>
      <w:r>
        <w:t>u</w:t>
      </w:r>
      <w:r w:rsidR="007F19CC">
        <w:t>n</w:t>
      </w:r>
      <w:r>
        <w:t xml:space="preserve"> cautionnement</w:t>
      </w:r>
      <w:r w:rsidR="007F19CC">
        <w:t xml:space="preserve"> par une personne à la situation financière très avantageuse, proche de l'emprunteur, peut permettre à </w:t>
      </w:r>
      <w:r w:rsidR="00D8378E">
        <w:t>c</w:t>
      </w:r>
      <w:r w:rsidR="007F19CC">
        <w:t>e dernier d'économiser des intérêts sur son emprunt. Encore une fois, les mises en garde présentées au sujet des garanties sont applicables et doivent faire l'objet de prudence.</w:t>
      </w:r>
    </w:p>
    <w:p w14:paraId="1D18D6A4" w14:textId="77777777" w:rsidR="008F524B" w:rsidRDefault="008F524B" w:rsidP="00C451B7"/>
    <w:p w14:paraId="3C2D9E5A" w14:textId="77777777" w:rsidR="005167A0" w:rsidRDefault="005167A0" w:rsidP="00C451B7"/>
    <w:p w14:paraId="3D20C1DB" w14:textId="77777777" w:rsidR="005167A0" w:rsidRDefault="005167A0" w:rsidP="00C451B7"/>
    <w:p w14:paraId="2CB9BC43" w14:textId="77777777" w:rsidR="005167A0" w:rsidRDefault="005167A0" w:rsidP="00C451B7"/>
    <w:p w14:paraId="6C7817AD" w14:textId="77777777" w:rsidR="005167A0" w:rsidRDefault="005167A0" w:rsidP="00C451B7"/>
    <w:p w14:paraId="563130AC" w14:textId="77777777" w:rsidR="005167A0" w:rsidRDefault="005167A0" w:rsidP="00C451B7"/>
    <w:p w14:paraId="382514D2" w14:textId="77777777" w:rsidR="005167A0" w:rsidRDefault="005167A0" w:rsidP="00C451B7"/>
    <w:p w14:paraId="019C8A12" w14:textId="77777777" w:rsidR="005167A0" w:rsidRDefault="005167A0" w:rsidP="00C451B7"/>
    <w:p w14:paraId="6D69767B" w14:textId="77777777" w:rsidR="005167A0" w:rsidRDefault="005167A0" w:rsidP="00C451B7"/>
    <w:p w14:paraId="01F33164" w14:textId="77777777" w:rsidR="005167A0" w:rsidRDefault="005167A0" w:rsidP="00C451B7"/>
    <w:p w14:paraId="69BA8D23" w14:textId="77777777" w:rsidR="005167A0" w:rsidRDefault="005167A0" w:rsidP="00C451B7"/>
    <w:p w14:paraId="34C56051" w14:textId="77777777" w:rsidR="005167A0" w:rsidRDefault="005167A0" w:rsidP="00C451B7"/>
    <w:p w14:paraId="130CE3C9" w14:textId="77777777" w:rsidR="005167A0" w:rsidRDefault="005167A0" w:rsidP="00C451B7"/>
    <w:p w14:paraId="708B601F" w14:textId="77777777" w:rsidR="005167A0" w:rsidRDefault="005167A0" w:rsidP="00C451B7"/>
    <w:p w14:paraId="2DF377C1" w14:textId="77777777" w:rsidR="005167A0" w:rsidRDefault="005167A0" w:rsidP="00C451B7"/>
    <w:p w14:paraId="04B1C3ED" w14:textId="77777777" w:rsidR="0013782F" w:rsidRDefault="0013782F" w:rsidP="0013782F">
      <w:pPr>
        <w:rPr>
          <w:color w:val="FF6700" w:themeColor="accent3"/>
        </w:rPr>
      </w:pPr>
    </w:p>
    <w:p w14:paraId="26DAC135" w14:textId="6DE75E85" w:rsidR="0013782F" w:rsidRDefault="0013782F" w:rsidP="0013782F">
      <w:pPr>
        <w:rPr>
          <w:color w:val="FF6700" w:themeColor="accent3"/>
        </w:rPr>
      </w:pPr>
      <w:r w:rsidRPr="00611FEC">
        <w:rPr>
          <w:color w:val="FF6700" w:themeColor="accent3"/>
        </w:rPr>
        <w:lastRenderedPageBreak/>
        <w:t xml:space="preserve">EXEMPLE </w:t>
      </w:r>
      <w:r w:rsidR="00491A78">
        <w:rPr>
          <w:color w:val="FF6700" w:themeColor="accent3"/>
        </w:rPr>
        <w:t>25</w:t>
      </w:r>
    </w:p>
    <w:p w14:paraId="2AA33BF8" w14:textId="77777777" w:rsidR="0013782F" w:rsidRDefault="0013782F" w:rsidP="0013782F">
      <w:pPr>
        <w:rPr>
          <w:color w:val="FF6700" w:themeColor="accent3"/>
        </w:rPr>
      </w:pPr>
    </w:p>
    <w:p w14:paraId="53405A0E" w14:textId="6CA360B5" w:rsidR="0013782F" w:rsidRDefault="0013782F" w:rsidP="00424310">
      <w:r w:rsidRPr="0013782F">
        <w:t>Voici l'effet</w:t>
      </w:r>
      <w:r>
        <w:t xml:space="preserve"> financier</w:t>
      </w:r>
      <w:r w:rsidRPr="0013782F">
        <w:t xml:space="preserve"> d'une réduction de taux d'intérêt sur une demande de prêt.</w:t>
      </w:r>
      <w:r w:rsidR="00AA1DEC">
        <w:t xml:space="preserve"> </w:t>
      </w:r>
      <w:r w:rsidR="00424310">
        <w:t xml:space="preserve">Prenons l'exemple d'un emprunt visant à acquitter la </w:t>
      </w:r>
      <w:r w:rsidR="00AA1DEC">
        <w:t>valeur résiduelle</w:t>
      </w:r>
      <w:r w:rsidR="00424310">
        <w:t xml:space="preserve"> de </w:t>
      </w:r>
      <w:r w:rsidR="00424310" w:rsidRPr="00424310">
        <w:rPr>
          <w:color w:val="FF6700" w:themeColor="accent3"/>
        </w:rPr>
        <w:t>23 000 $</w:t>
      </w:r>
      <w:r w:rsidR="00424310">
        <w:t xml:space="preserve"> sur une voiture qui avait été initialement louée. Analysons deux offres de financement différentes.</w:t>
      </w:r>
    </w:p>
    <w:p w14:paraId="77A1060B" w14:textId="77777777" w:rsidR="00BB6EBE" w:rsidRDefault="00BB6EBE" w:rsidP="00424310"/>
    <w:p w14:paraId="7771D5D8" w14:textId="77777777" w:rsidR="00BB6EBE" w:rsidRDefault="00BB6EBE" w:rsidP="00424310"/>
    <w:p w14:paraId="6525B76D" w14:textId="77777777" w:rsidR="00BB6EBE" w:rsidRPr="0013782F" w:rsidRDefault="00BB6EBE" w:rsidP="00424310"/>
    <w:p w14:paraId="29369CAB" w14:textId="6A92CE1E" w:rsidR="0013782F" w:rsidRDefault="00C34CC6" w:rsidP="00C451B7">
      <w:r w:rsidRPr="00424310">
        <w:rPr>
          <w:noProof/>
          <w:lang w:eastAsia="fr-FR"/>
        </w:rPr>
        <mc:AlternateContent>
          <mc:Choice Requires="wps">
            <w:drawing>
              <wp:anchor distT="0" distB="0" distL="114300" distR="114300" simplePos="0" relativeHeight="253050880" behindDoc="0" locked="0" layoutInCell="1" allowOverlap="1" wp14:anchorId="42D1A023" wp14:editId="2A3D158E">
                <wp:simplePos x="0" y="0"/>
                <wp:positionH relativeFrom="column">
                  <wp:posOffset>-228600</wp:posOffset>
                </wp:positionH>
                <wp:positionV relativeFrom="paragraph">
                  <wp:posOffset>429895</wp:posOffset>
                </wp:positionV>
                <wp:extent cx="896620" cy="896620"/>
                <wp:effectExtent l="76200" t="76200" r="68580" b="68580"/>
                <wp:wrapNone/>
                <wp:docPr id="756" name="Ellipse 756"/>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tx1">
                            <a:lumMod val="50000"/>
                            <a:lumOff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A444186" w14:textId="77777777" w:rsidR="00192307" w:rsidRPr="001451AC" w:rsidRDefault="00192307" w:rsidP="00424310">
                            <w:pPr>
                              <w:jc w:val="center"/>
                              <w:rPr>
                                <w:color w:val="FFFFFF" w:themeColor="background1"/>
                              </w:rPr>
                            </w:pPr>
                            <w:r w:rsidRPr="001451AC">
                              <w:rPr>
                                <w:color w:val="FFFFFF" w:themeColor="background1"/>
                              </w:rPr>
                              <w:t>Offre</w:t>
                            </w:r>
                          </w:p>
                          <w:p w14:paraId="57928F6A" w14:textId="77777777" w:rsidR="00192307" w:rsidRPr="001451AC" w:rsidRDefault="00192307" w:rsidP="00424310">
                            <w:pPr>
                              <w:jc w:val="center"/>
                              <w:rPr>
                                <w:color w:val="FFFFFF" w:themeColor="background1"/>
                                <w:sz w:val="48"/>
                                <w:szCs w:val="48"/>
                              </w:rPr>
                            </w:pPr>
                            <w:r w:rsidRPr="001451AC">
                              <w:rPr>
                                <w:color w:val="FFFFFF" w:themeColor="background1"/>
                                <w:sz w:val="48"/>
                                <w:szCs w:val="48"/>
                              </w:rPr>
                              <w:t>1</w:t>
                            </w:r>
                          </w:p>
                          <w:p w14:paraId="2C94B844" w14:textId="77777777" w:rsidR="00192307" w:rsidRPr="001451AC" w:rsidRDefault="00192307" w:rsidP="00424310">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42D1A023" id="Ellipse 756" o:spid="_x0000_s1847" style="position:absolute;left:0;text-align:left;margin-left:-18pt;margin-top:33.85pt;width:70.6pt;height:70.6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2jfwgIAANYFAAAOAAAAZHJzL2Uyb0RvYy54bWysVMlu2zAQvRfoPxC8K1q8G5EDxap66RIk&#13;&#10;7QfQEmURoEiVpG0ZQf89Q1KR06RogaI6SORolvdmHnl907ccHanSTIoUx1cRRlSUsmJin+Lv34pg&#13;&#10;iZE2RFSES0FTfKYa32zev7s+dWuayEbyiioESYRen7oUN8Z06zDUZUNboq9kRwX8rKVqiYGt2oeV&#13;&#10;IifI3vIwiaJ5eJKq6pQsqdZgzf1PvHH565qW5mtda2oQTzFgM+6t3Htn3+Hmmqz3inQNKwcY5B9Q&#13;&#10;tIQJKDqmyokh6KDYm1QtK5XUsjZXpWxDWdespI4DsImjV2weGtJRxwWao7uxTfr/pS2/HO8UYlWK&#13;&#10;F7M5RoK0MKQPnLNOU2RN0KBTp9fg99DdqWGnYWnZ9rVq7Rd4oN419Tw2lfYGlWBcrubzBFpfwq9h&#13;&#10;DVnCS3CntPlIZYvsIsXUF3fdJMdP2njvZy9bTkvOqoJx7jZWKnTLFToSGLLpYxfKD+1nWXnbLILH&#13;&#10;jxrMIIhXZgDjBGezOGi/FODibU21340VC/fY9DbPBRrsfCh1OvRMbCUq6KSyOUvotiIDb6lMIwcl&#13;&#10;FkoKMwBm+8bcsz1SDE6UaRSldwajioGIDXdUlQR5Ey9tOGVuDooeU5xEU8vcUbdohlQe6AWG7iYV&#13;&#10;oCdrGBmgHFZevo9FliXzfJIH+XK1CKY7mgTLIpoGt9l0Fm8XiyLOFz89VDtxp/nH7WyRZIvZKphn&#13;&#10;sziYxtEyyLIoCfIii7JoWmxX01sXBKiei4ZWZl5YbmXOnFooXNzTGhQKUvKTHUflp0hKYGLiof/O&#13;&#10;24bVII8xcOL69MfAwd+Rd/Mag5O/B/sJQ4SrDLMbg1smpPpdAj5Crr0/TOUFb7s0/a53R3MZJ5ae&#13;&#10;te1kdYYDe4IbK8X6x4Eoe0GQtZDZwciaudNycRySwuXhhj7Iy95OL/fO63Idb54AAAD//wMAUEsD&#13;&#10;BBQABgAIAAAAIQBgoSVv5gAAAA8BAAAPAAAAZHJzL2Rvd25yZXYueG1sTI9PS8NAEMXvgt9hGcFb&#13;&#10;u5uIaU0zKWIpWLzUqoi3TXZMgvsnzW7b9Nu7Pell4DEz771fsRyNZkcafOcsQjIVwMjWTnW2QXh/&#13;&#10;W0/mwHyQVkntLCGcycOyvL4qZK7cyb7ScRcaFk2szyVCG0Kfc+7rloz0U9eTjbtvNxgZohwargZ5&#13;&#10;iuZG81SIjBvZ2ZjQyp6eWqp/dgeD8PJMXbbabj6Tj/3+bPqvtd5UCeLtzbhaxPG4ABZoDH8fcGGI&#13;&#10;/aGMxSp3sMozjTC5yyJQQMhmM2CXA3GfAqsQUjF/AF4W/D9H+QsAAP//AwBQSwECLQAUAAYACAAA&#13;&#10;ACEAtoM4kv4AAADhAQAAEwAAAAAAAAAAAAAAAAAAAAAAW0NvbnRlbnRfVHlwZXNdLnhtbFBLAQIt&#13;&#10;ABQABgAIAAAAIQA4/SH/1gAAAJQBAAALAAAAAAAAAAAAAAAAAC8BAABfcmVscy8ucmVsc1BLAQIt&#13;&#10;ABQABgAIAAAAIQBIy2jfwgIAANYFAAAOAAAAAAAAAAAAAAAAAC4CAABkcnMvZTJvRG9jLnhtbFBL&#13;&#10;AQItABQABgAIAAAAIQBgoSVv5gAAAA8BAAAPAAAAAAAAAAAAAAAAABwFAABkcnMvZG93bnJldi54&#13;&#10;bWxQSwUGAAAAAAQABADzAAAALwYAAAAA&#13;&#10;" fillcolor="gray [1629]" strokecolor="white">
                <v:textbox>
                  <w:txbxContent>
                    <w:p w14:paraId="6A444186" w14:textId="77777777" w:rsidR="00192307" w:rsidRPr="001451AC" w:rsidRDefault="00192307" w:rsidP="00424310">
                      <w:pPr>
                        <w:jc w:val="center"/>
                        <w:rPr>
                          <w:color w:val="FFFFFF" w:themeColor="background1"/>
                        </w:rPr>
                      </w:pPr>
                      <w:r w:rsidRPr="001451AC">
                        <w:rPr>
                          <w:color w:val="FFFFFF" w:themeColor="background1"/>
                        </w:rPr>
                        <w:t>Offre</w:t>
                      </w:r>
                    </w:p>
                    <w:p w14:paraId="57928F6A" w14:textId="77777777" w:rsidR="00192307" w:rsidRPr="001451AC" w:rsidRDefault="00192307" w:rsidP="00424310">
                      <w:pPr>
                        <w:jc w:val="center"/>
                        <w:rPr>
                          <w:color w:val="FFFFFF" w:themeColor="background1"/>
                          <w:sz w:val="48"/>
                          <w:szCs w:val="48"/>
                        </w:rPr>
                      </w:pPr>
                      <w:r w:rsidRPr="001451AC">
                        <w:rPr>
                          <w:color w:val="FFFFFF" w:themeColor="background1"/>
                          <w:sz w:val="48"/>
                          <w:szCs w:val="48"/>
                        </w:rPr>
                        <w:t>1</w:t>
                      </w:r>
                    </w:p>
                    <w:p w14:paraId="2C94B844" w14:textId="77777777" w:rsidR="00192307" w:rsidRPr="001451AC" w:rsidRDefault="00192307" w:rsidP="00424310">
                      <w:pPr>
                        <w:jc w:val="center"/>
                        <w:rPr>
                          <w:color w:val="FFFFFF" w:themeColor="background1"/>
                        </w:rPr>
                      </w:pPr>
                    </w:p>
                  </w:txbxContent>
                </v:textbox>
              </v:oval>
            </w:pict>
          </mc:Fallback>
        </mc:AlternateContent>
      </w:r>
      <w:r w:rsidRPr="00424310">
        <w:rPr>
          <w:noProof/>
          <w:lang w:eastAsia="fr-FR"/>
        </w:rPr>
        <mc:AlternateContent>
          <mc:Choice Requires="wps">
            <w:drawing>
              <wp:anchor distT="0" distB="0" distL="114300" distR="114300" simplePos="0" relativeHeight="253049856" behindDoc="0" locked="0" layoutInCell="1" allowOverlap="1" wp14:anchorId="18E67878" wp14:editId="31872FAF">
                <wp:simplePos x="0" y="0"/>
                <wp:positionH relativeFrom="column">
                  <wp:posOffset>342900</wp:posOffset>
                </wp:positionH>
                <wp:positionV relativeFrom="paragraph">
                  <wp:posOffset>346710</wp:posOffset>
                </wp:positionV>
                <wp:extent cx="2057400" cy="2057400"/>
                <wp:effectExtent l="76200" t="76200" r="76200" b="76200"/>
                <wp:wrapNone/>
                <wp:docPr id="755" name="Ellipse 755"/>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1334678" w14:textId="0A49D58E" w:rsidR="00192307" w:rsidRDefault="00192307" w:rsidP="00424310">
                            <w:pPr>
                              <w:jc w:val="center"/>
                            </w:pPr>
                            <w:r>
                              <w:t>Durée - 36 versements</w:t>
                            </w:r>
                          </w:p>
                          <w:p w14:paraId="2484CE33" w14:textId="77777777" w:rsidR="00192307" w:rsidRDefault="00192307" w:rsidP="00424310">
                            <w:pPr>
                              <w:jc w:val="center"/>
                            </w:pPr>
                          </w:p>
                          <w:p w14:paraId="1723423D" w14:textId="589A7CB9" w:rsidR="00192307" w:rsidRDefault="00192307" w:rsidP="00424310">
                            <w:pPr>
                              <w:jc w:val="center"/>
                            </w:pPr>
                            <w:r>
                              <w:t>Fréquence - mensuelle</w:t>
                            </w:r>
                          </w:p>
                          <w:p w14:paraId="15E73C8B" w14:textId="77777777" w:rsidR="00192307" w:rsidRDefault="00192307" w:rsidP="00424310">
                            <w:pPr>
                              <w:jc w:val="center"/>
                            </w:pPr>
                          </w:p>
                          <w:p w14:paraId="3EB0CD11" w14:textId="4CB0308D" w:rsidR="00192307" w:rsidRDefault="00192307" w:rsidP="00424310">
                            <w:pPr>
                              <w:jc w:val="center"/>
                            </w:pPr>
                            <w:r>
                              <w:t>Taux - 6,5 %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8E67878" id="Ellipse 755" o:spid="_x0000_s1848" style="position:absolute;left:0;text-align:left;margin-left:27pt;margin-top:27.3pt;width:162pt;height:162pt;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qV7isQIAALgFAAAOAAAAZHJzL2Uyb0RvYy54bWysVF1vmzAUfZ+0/2D5nfIRUtKopKJh7GXa&#13;&#10;qnb7AY4xwZKxme3mQ9P++64NgW6dVGlaHogN9557z7nHvr07dQIdmDZcyRzHVxFGTFJVc7nP8bev&#13;&#10;VbDCyFgiayKUZDk+M4PvNu/f3R77NUtUq0TNNAIQadbHPsettf06DA1tWUfMleqZhI+N0h2xsNX7&#13;&#10;sNbkCOidCJMoug6PSte9VpQZA2/L4SPeePymYdR+aRrDLBI5ht6sf2r/3LlnuLkl670mfcvp2Ab5&#13;&#10;hy46wiUUnaBKYgl61vwVVMepVkY19oqqLlRNwynzHIBNHP3B5qklPfNcQBzTTzKZ/wdLPx8eNOJ1&#13;&#10;jrPlEiNJOhjSByF4bxhyr0CgY2/WEPfUP+hxZ2Dp2J4a3bl/4IFOXtTzJCo7WUThZRItszQC7Sl8&#13;&#10;u2wAJ5zTe23sR6Y65BY5ZkN5ryc5fDJ2iL5EuYJGCV5XXAi/0fvdVmh0IDDkVeR+rm0o8FuYkK8z&#13;&#10;nc3YlGtP8etEgBkymbfT0A5AUybZonaQFETTZGxeaduq0VCVVtI6RIDg+9Y+8j3SHA6GbTVjDxaj&#13;&#10;moMXrfBUtQKXksGhcFi8nJodnGig30zqAjUwnNsw/aL2tUB56NJVdTPwLvxRFUVyXS7KoFzdZEG6&#13;&#10;Y0mwqqI0uC/SZbzNsious59Dq3PSdpklRba8Ca6LZRykcbQKiiJKgrIqoiJKq+1Neu+TQKNL0dC5&#13;&#10;ZfCHX9mzYF4A+cgaMBo4IvZ0/RGftScUmNiL/sJFu7QGZjwlLt5OHOM9eT+vKTl5O3mY8KUyzG5K&#13;&#10;7rhU+m8AYmq5GeJhKi94u6U97U7+hK3ihVPYvdup+gzn7ggXT47N92eiGUZE0laBH6jVl83W+rvK&#13;&#10;0ZGqeLaq4f40zBhjPbgevB9G57n75+XeR80X7uYXAAAA//8DAFBLAwQUAAYACAAAACEAcA1+lN8A&#13;&#10;AAAOAQAADwAAAGRycy9kb3ducmV2LnhtbExPS0/CQBC+m/gfNmPiTbaK1qZ0S0gJJ/QgePA4dIe2&#13;&#10;YR9Nd4Hir3fwopd5fZnvUcxHa8SJhtB5p+BxkoAgV3vduUbB53b1kIEIEZ1G4x0puFCAeXl7U2Cu&#13;&#10;/dl90GkTG8EkLuSooI2xz6UMdUsWw8T35Bjb+8Fi5HVopB7wzOTWyKckSaXFzrFCiz1VLdWHzdEq&#13;&#10;wGW2PrzRvjbv69U0Vpftovr6Vur+blzOuCxmICKN8e8DrhnYP5RsbOePTgdhFLw8c5547SkIxqev&#13;&#10;GR92v0MKsizk/xjlDwAAAP//AwBQSwECLQAUAAYACAAAACEAtoM4kv4AAADhAQAAEwAAAAAAAAAA&#13;&#10;AAAAAAAAAAAAW0NvbnRlbnRfVHlwZXNdLnhtbFBLAQItABQABgAIAAAAIQA4/SH/1gAAAJQBAAAL&#13;&#10;AAAAAAAAAAAAAAAAAC8BAABfcmVscy8ucmVsc1BLAQItABQABgAIAAAAIQC1qV7isQIAALgFAAAO&#13;&#10;AAAAAAAAAAAAAAAAAC4CAABkcnMvZTJvRG9jLnhtbFBLAQItABQABgAIAAAAIQBwDX6U3wAAAA4B&#13;&#10;AAAPAAAAAAAAAAAAAAAAAAsFAABkcnMvZG93bnJldi54bWxQSwUGAAAAAAQABADzAAAAFwYAAAAA&#13;&#10;" fillcolor="maroon" strokecolor="black [3213]">
                <v:textbox>
                  <w:txbxContent>
                    <w:p w14:paraId="31334678" w14:textId="0A49D58E" w:rsidR="00192307" w:rsidRDefault="00192307" w:rsidP="00424310">
                      <w:pPr>
                        <w:jc w:val="center"/>
                      </w:pPr>
                      <w:r>
                        <w:t>Durée - 36 versements</w:t>
                      </w:r>
                    </w:p>
                    <w:p w14:paraId="2484CE33" w14:textId="77777777" w:rsidR="00192307" w:rsidRDefault="00192307" w:rsidP="00424310">
                      <w:pPr>
                        <w:jc w:val="center"/>
                      </w:pPr>
                    </w:p>
                    <w:p w14:paraId="1723423D" w14:textId="589A7CB9" w:rsidR="00192307" w:rsidRDefault="00192307" w:rsidP="00424310">
                      <w:pPr>
                        <w:jc w:val="center"/>
                      </w:pPr>
                      <w:r>
                        <w:t>Fréquence - mensuelle</w:t>
                      </w:r>
                    </w:p>
                    <w:p w14:paraId="15E73C8B" w14:textId="77777777" w:rsidR="00192307" w:rsidRDefault="00192307" w:rsidP="00424310">
                      <w:pPr>
                        <w:jc w:val="center"/>
                      </w:pPr>
                    </w:p>
                    <w:p w14:paraId="3EB0CD11" w14:textId="4CB0308D" w:rsidR="00192307" w:rsidRDefault="00192307" w:rsidP="00424310">
                      <w:pPr>
                        <w:jc w:val="center"/>
                      </w:pPr>
                      <w:r>
                        <w:t>Taux - 6,5 %</w:t>
                      </w:r>
                    </w:p>
                  </w:txbxContent>
                </v:textbox>
              </v:oval>
            </w:pict>
          </mc:Fallback>
        </mc:AlternateContent>
      </w:r>
      <w:r w:rsidRPr="00424310">
        <w:rPr>
          <w:noProof/>
          <w:lang w:eastAsia="fr-FR"/>
        </w:rPr>
        <mc:AlternateContent>
          <mc:Choice Requires="wps">
            <w:drawing>
              <wp:anchor distT="0" distB="0" distL="114300" distR="114300" simplePos="0" relativeHeight="253056000" behindDoc="0" locked="0" layoutInCell="1" allowOverlap="1" wp14:anchorId="7B0A3AFA" wp14:editId="2B06736F">
                <wp:simplePos x="0" y="0"/>
                <wp:positionH relativeFrom="column">
                  <wp:posOffset>2057400</wp:posOffset>
                </wp:positionH>
                <wp:positionV relativeFrom="paragraph">
                  <wp:posOffset>3810</wp:posOffset>
                </wp:positionV>
                <wp:extent cx="1943100" cy="1943100"/>
                <wp:effectExtent l="76200" t="76200" r="63500" b="63500"/>
                <wp:wrapNone/>
                <wp:docPr id="759" name="Ellipse 759"/>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chemeClr val="accent1">
                            <a:lumMod val="75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9BBF39" w14:textId="087CF816" w:rsidR="00192307" w:rsidRDefault="00192307" w:rsidP="0091015E">
                            <w:pPr>
                              <w:jc w:val="center"/>
                              <w:rPr>
                                <w:color w:val="FFFFFF" w:themeColor="background1"/>
                              </w:rPr>
                            </w:pPr>
                            <w:r>
                              <w:rPr>
                                <w:color w:val="FFFFFF" w:themeColor="background1"/>
                              </w:rPr>
                              <w:t>Aucune garantie</w:t>
                            </w:r>
                          </w:p>
                          <w:p w14:paraId="08C5EF21" w14:textId="77777777" w:rsidR="00192307" w:rsidRDefault="00192307" w:rsidP="0091015E">
                            <w:pPr>
                              <w:jc w:val="center"/>
                              <w:rPr>
                                <w:color w:val="FFFFFF" w:themeColor="background1"/>
                              </w:rPr>
                            </w:pPr>
                          </w:p>
                          <w:p w14:paraId="42CC387C" w14:textId="2F9FC7A3" w:rsidR="00192307" w:rsidRPr="001451AC" w:rsidRDefault="00192307" w:rsidP="0091015E">
                            <w:pPr>
                              <w:jc w:val="center"/>
                              <w:rPr>
                                <w:color w:val="FFFFFF" w:themeColor="background1"/>
                              </w:rPr>
                            </w:pPr>
                            <w:r>
                              <w:rPr>
                                <w:color w:val="FFFFFF" w:themeColor="background1"/>
                              </w:rPr>
                              <w:t>Aucun cautionnement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7B0A3AFA" id="Ellipse 759" o:spid="_x0000_s1849" style="position:absolute;left:0;text-align:left;margin-left:162pt;margin-top:.3pt;width:153pt;height:153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JoXBtgIAAMUFAAAOAAAAZHJzL2Uyb0RvYy54bWysVMlu2zAQvRfoPxC8K1osxwsiB4pV9dLF&#13;&#10;SNoPoCXKIkCRKklvKPrvHZKynDQFAhT1QRapmTfvzTzy7v7UcXSgSjMpMhzfRBhRUcmaiV2Gv38r&#13;&#10;gzlG2hBREy4FzfCZany/ev/u7tgvaSJbyWuqEIAIvTz2GW6N6ZdhqKuWdkTfyJ4K+NhI1REDS7UL&#13;&#10;a0WOgN7xMImi2/AoVd0rWVGtYbfwH/HK4TcNrczXptHUIJ5h4GbcU7nn1j7D1R1Z7hTpW1YNNMg/&#13;&#10;sOgIE1B0hCqIIWiv2CuojlVKatmYm0p2oWwaVlGnAdTE0R9qnlrSU6cFmqP7sU36/8FWXw4bhVid&#13;&#10;4dl0gZEgHQzpA+es1xTZLWjQsddLiHvqN2pYaXi1ak+N6uw/6EAn19Tz2FR6MqiCzXiRTuIIel/B&#13;&#10;t8sCcMJreq+0+Uhlh+xLhqkv7/pJDp+08dGXKFtQS87qknHuFtYsdM0VOhAYM6kqKkzs0vm++yxr&#13;&#10;vz+bRkDDYzl/2RTH4wUaF68LqN12hC/d74Jz5QF6fCp1tvO0gSmQoZPaYlbQXEUGkVKZVg7GK5UU&#13;&#10;xiICBNu15pHtkGJwgEyrKN0YjGoGnjXcaVIS3Ey8k+FQubYreshwEqWgcNR4gfISrzR0P6ldLZgQ&#13;&#10;sLRV7aycW3+WeZ7cFpMiKOaLWZBuaRLMyygNHvJ0Gq9nszIuZr881WvSejpLcjBLcJtP4yCNo3mQ&#13;&#10;51ESFGUe5VFarhfpg0uCHl2KhtZV3kfuzZw5dQ0Qj7QBQ1rnOLnjqF5O18+R22ib1oAXxsTJ24lD&#13;&#10;vBPv5jUmJ28n+wlfKsPsxuSOCan+BsDBkJ5y4+NhKs9021dz2p7cSZzHqY21e1tZn+F8HuGCyrD+&#13;&#10;sSfK3gdkKWS+N7Jh7mhcAwdQuCvc0Ad72cvo+dpFXW/f1W8AAAD//wMAUEsDBBQABgAIAAAAIQD5&#13;&#10;8q2k4wAAAA0BAAAPAAAAZHJzL2Rvd25yZXYueG1sTI9BT8MwDIXvSPyHyEjcWMKKqqlrOk1DSGiI&#13;&#10;Ax0Xbllj2tLGKU26df8ec4KLpecnP78v38yuFyccQ+tJw/1CgUCqvG2p1vB+eLpbgQjRkDW9J9Rw&#13;&#10;wQCb4voqN5n1Z3rDUxlrwSEUMqOhiXHIpAxVg86EhR+Q2Pv0ozOR5VhLO5ozh7teLpVKpTMt8YfG&#13;&#10;DLhrsOrKyWl47l6+VpddUtnv/X47dB/tYXottb69mR/XPLZrEBHn+HcBvwzcHwoudvQT2SB6Dcny&#13;&#10;gYGihhQE22miWB55r9IUZJHL/xTFDwAAAP//AwBQSwECLQAUAAYACAAAACEAtoM4kv4AAADhAQAA&#13;&#10;EwAAAAAAAAAAAAAAAAAAAAAAW0NvbnRlbnRfVHlwZXNdLnhtbFBLAQItABQABgAIAAAAIQA4/SH/&#13;&#10;1gAAAJQBAAALAAAAAAAAAAAAAAAAAC8BAABfcmVscy8ucmVsc1BLAQItABQABgAIAAAAIQCSJoXB&#13;&#10;tgIAAMUFAAAOAAAAAAAAAAAAAAAAAC4CAABkcnMvZTJvRG9jLnhtbFBLAQItABQABgAIAAAAIQD5&#13;&#10;8q2k4wAAAA0BAAAPAAAAAAAAAAAAAAAAABAFAABkcnMvZG93bnJldi54bWxQSwUGAAAAAAQABADz&#13;&#10;AAAAIAYAAAAA&#13;&#10;" fillcolor="#6e9400 [2404]" strokecolor="white">
                <v:textbox>
                  <w:txbxContent>
                    <w:p w14:paraId="629BBF39" w14:textId="087CF816" w:rsidR="00192307" w:rsidRDefault="00192307" w:rsidP="0091015E">
                      <w:pPr>
                        <w:jc w:val="center"/>
                        <w:rPr>
                          <w:color w:val="FFFFFF" w:themeColor="background1"/>
                        </w:rPr>
                      </w:pPr>
                      <w:r>
                        <w:rPr>
                          <w:color w:val="FFFFFF" w:themeColor="background1"/>
                        </w:rPr>
                        <w:t>Aucune garantie</w:t>
                      </w:r>
                    </w:p>
                    <w:p w14:paraId="08C5EF21" w14:textId="77777777" w:rsidR="00192307" w:rsidRDefault="00192307" w:rsidP="0091015E">
                      <w:pPr>
                        <w:jc w:val="center"/>
                        <w:rPr>
                          <w:color w:val="FFFFFF" w:themeColor="background1"/>
                        </w:rPr>
                      </w:pPr>
                    </w:p>
                    <w:p w14:paraId="42CC387C" w14:textId="2F9FC7A3" w:rsidR="00192307" w:rsidRPr="001451AC" w:rsidRDefault="00192307" w:rsidP="0091015E">
                      <w:pPr>
                        <w:jc w:val="center"/>
                        <w:rPr>
                          <w:color w:val="FFFFFF" w:themeColor="background1"/>
                        </w:rPr>
                      </w:pPr>
                      <w:r>
                        <w:rPr>
                          <w:color w:val="FFFFFF" w:themeColor="background1"/>
                        </w:rPr>
                        <w:t>Aucun cautionnement</w:t>
                      </w:r>
                    </w:p>
                  </w:txbxContent>
                </v:textbox>
              </v:oval>
            </w:pict>
          </mc:Fallback>
        </mc:AlternateContent>
      </w:r>
      <w:r w:rsidR="0091015E" w:rsidRPr="00424310">
        <w:rPr>
          <w:noProof/>
          <w:lang w:eastAsia="fr-FR"/>
        </w:rPr>
        <mc:AlternateContent>
          <mc:Choice Requires="wps">
            <w:drawing>
              <wp:anchor distT="0" distB="0" distL="114300" distR="114300" simplePos="0" relativeHeight="253058048" behindDoc="0" locked="0" layoutInCell="1" allowOverlap="1" wp14:anchorId="31B287E5" wp14:editId="0ECC89E5">
                <wp:simplePos x="0" y="0"/>
                <wp:positionH relativeFrom="column">
                  <wp:posOffset>6858000</wp:posOffset>
                </wp:positionH>
                <wp:positionV relativeFrom="paragraph">
                  <wp:posOffset>3810</wp:posOffset>
                </wp:positionV>
                <wp:extent cx="1943100" cy="1943100"/>
                <wp:effectExtent l="76200" t="76200" r="63500" b="63500"/>
                <wp:wrapNone/>
                <wp:docPr id="760" name="Ellipse 760"/>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chemeClr val="accent1">
                            <a:lumMod val="75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1CD9D5D" w14:textId="20214E8B" w:rsidR="00192307" w:rsidRDefault="00192307" w:rsidP="0091015E">
                            <w:pPr>
                              <w:jc w:val="center"/>
                              <w:rPr>
                                <w:color w:val="FFFFFF" w:themeColor="background1"/>
                              </w:rPr>
                            </w:pPr>
                            <w:r>
                              <w:rPr>
                                <w:color w:val="FFFFFF" w:themeColor="background1"/>
                              </w:rPr>
                              <w:t>Garantie hypothécaire</w:t>
                            </w:r>
                          </w:p>
                          <w:p w14:paraId="581AE608" w14:textId="77777777" w:rsidR="00192307" w:rsidRDefault="00192307" w:rsidP="0091015E">
                            <w:pPr>
                              <w:jc w:val="center"/>
                              <w:rPr>
                                <w:color w:val="FFFFFF" w:themeColor="background1"/>
                              </w:rPr>
                            </w:pPr>
                          </w:p>
                          <w:p w14:paraId="1AF7944E" w14:textId="77777777" w:rsidR="00192307" w:rsidRPr="001451AC" w:rsidRDefault="00192307" w:rsidP="0091015E">
                            <w:pPr>
                              <w:jc w:val="center"/>
                              <w:rPr>
                                <w:color w:val="FFFFFF" w:themeColor="background1"/>
                              </w:rPr>
                            </w:pPr>
                            <w:r>
                              <w:rPr>
                                <w:color w:val="FFFFFF" w:themeColor="background1"/>
                              </w:rPr>
                              <w:t>Aucun cautionnement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31B287E5" id="Ellipse 760" o:spid="_x0000_s1850" style="position:absolute;left:0;text-align:left;margin-left:540pt;margin-top:.3pt;width:153pt;height:153pt;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zPNttgIAAMUFAAAOAAAAZHJzL2Uyb0RvYy54bWysVMtu2zAQvBfoPxC8K3pYtmwjcqDYVS99&#13;&#10;BEn7AbREWQQoUiXpF4r+e5ekLCdNgQBFfZBFand2ZnfI27tTx9GBKs2kyHF8E2FERSVrJnY5/v6t&#13;&#10;DOYYaUNETbgUNMdnqvHd6v2722O/pIlsJa+pQgAi9PLY57g1pl+Goa5a2hF9I3sq4GMjVUcMLNUu&#13;&#10;rBU5AnrHwySKZuFRqrpXsqJaw+7Gf8Qrh980tDJfm0ZTg3iOgZtxT+WeW/sMV7dkuVOkb1k10CD/&#13;&#10;wKIjTEDREWpDDEF7xV5BdaxSUsvG3FSyC2XTsIo6DaAmjv5Q89SSnjot0Bzdj23S/w+2+nJ4UIjV&#13;&#10;Oc5m0B9BOhjSB85ZrymyW9CgY6+XEPfUP6hhpeHVqj01qrP/oAOdXFPPY1PpyaAKNuNFOokjwK7g&#13;&#10;22UBOOE1vVfafKSyQ/Ylx9SXd/0kh0/a+OhLlC2oJWd1yTh3C2sWuuYKHQiMmVQVFSZ26XzffZa1&#13;&#10;38+mEdDwWM5fNsXxeIHGxesCarcd4Uv3u+BceYAen0qd7TxtYApk6KS2mBU0V5FBpFSmlYPxSiWF&#13;&#10;sYgAwXateWQ7pBgcINMqSh8MRjUDzxruNCkJbibeyXCoXNsVPeQ4iVJQOGq8QHmJVxq6n9SuFkwI&#13;&#10;WNqqdlbOrT/Lokhmm8km2MwXWZBuaRLMyygN7ot0Gq+zrIw32S9P9Zq0nmZJkU0XwayYxkEaR/Og&#13;&#10;KKIk2JRFVERpuV6k9y4JenQpGlpXeR+5N3Pm1DVAPNIGDGmd4+SOo3o5XT9HbqNtWgNeGBMnbycO&#13;&#10;8U68m9eYnLyd7Cd8qQyzG5M7JqT6GwAHQ3rKjY+HqTzTbV/NaXtyJ3EeT22s3dvK+gzn8wgXVI71&#13;&#10;jz1R9j4gSyGLvZENc0fjGjiAwl3hhj7Yy15Gz9cu6nr7rn4DAAD//wMAUEsDBBQABgAIAAAAIQBN&#13;&#10;ZNL94wAAAA8BAAAPAAAAZHJzL2Rvd25yZXYueG1sTI/BasMwEETvhf6D2EJvjdQahHEsh5ASKCk9&#13;&#10;1OmlN8Xa2q4tybHkxPn7bk7NZeExzOxMvpptz044htY7Bc8LAQxd5U3ragVf++1TCixE7YzuvUMF&#13;&#10;FwywKu7vcp0Zf3afeCpjzSjEhUwraGIcMs5D1aDVYeEHdKT9+NHqSDjW3Iz6TOG25y9CSG516+hD&#13;&#10;owfcNFh15WQVvHXvv+llk1TmuNuth+673U8fpVKPD/Prks56CSziHP8dcN1A/aGgYgc/ORNYTyxS&#13;&#10;QYuiAgnsqiepJD4oSISUwIuc3+4o/gAAAP//AwBQSwECLQAUAAYACAAAACEAtoM4kv4AAADhAQAA&#13;&#10;EwAAAAAAAAAAAAAAAAAAAAAAW0NvbnRlbnRfVHlwZXNdLnhtbFBLAQItABQABgAIAAAAIQA4/SH/&#13;&#10;1gAAAJQBAAALAAAAAAAAAAAAAAAAAC8BAABfcmVscy8ucmVsc1BLAQItABQABgAIAAAAIQDQzPNt&#13;&#10;tgIAAMUFAAAOAAAAAAAAAAAAAAAAAC4CAABkcnMvZTJvRG9jLnhtbFBLAQItABQABgAIAAAAIQBN&#13;&#10;ZNL94wAAAA8BAAAPAAAAAAAAAAAAAAAAABAFAABkcnMvZG93bnJldi54bWxQSwUGAAAAAAQABADz&#13;&#10;AAAAIAYAAAAA&#13;&#10;" fillcolor="#6e9400 [2404]" strokecolor="white">
                <v:textbox>
                  <w:txbxContent>
                    <w:p w14:paraId="51CD9D5D" w14:textId="20214E8B" w:rsidR="00192307" w:rsidRDefault="00192307" w:rsidP="0091015E">
                      <w:pPr>
                        <w:jc w:val="center"/>
                        <w:rPr>
                          <w:color w:val="FFFFFF" w:themeColor="background1"/>
                        </w:rPr>
                      </w:pPr>
                      <w:r>
                        <w:rPr>
                          <w:color w:val="FFFFFF" w:themeColor="background1"/>
                        </w:rPr>
                        <w:t>Garantie hypothécaire</w:t>
                      </w:r>
                    </w:p>
                    <w:p w14:paraId="581AE608" w14:textId="77777777" w:rsidR="00192307" w:rsidRDefault="00192307" w:rsidP="0091015E">
                      <w:pPr>
                        <w:jc w:val="center"/>
                        <w:rPr>
                          <w:color w:val="FFFFFF" w:themeColor="background1"/>
                        </w:rPr>
                      </w:pPr>
                    </w:p>
                    <w:p w14:paraId="1AF7944E" w14:textId="77777777" w:rsidR="00192307" w:rsidRPr="001451AC" w:rsidRDefault="00192307" w:rsidP="0091015E">
                      <w:pPr>
                        <w:jc w:val="center"/>
                        <w:rPr>
                          <w:color w:val="FFFFFF" w:themeColor="background1"/>
                        </w:rPr>
                      </w:pPr>
                      <w:r>
                        <w:rPr>
                          <w:color w:val="FFFFFF" w:themeColor="background1"/>
                        </w:rPr>
                        <w:t>Aucun cautionnement</w:t>
                      </w:r>
                    </w:p>
                  </w:txbxContent>
                </v:textbox>
              </v:oval>
            </w:pict>
          </mc:Fallback>
        </mc:AlternateContent>
      </w:r>
    </w:p>
    <w:p w14:paraId="5C537135" w14:textId="5990A28B" w:rsidR="0013782F" w:rsidRDefault="00151D73">
      <w:r>
        <w:rPr>
          <w:noProof/>
          <w:lang w:eastAsia="fr-FR"/>
        </w:rPr>
        <mc:AlternateContent>
          <mc:Choice Requires="wps">
            <w:drawing>
              <wp:anchor distT="0" distB="0" distL="114300" distR="114300" simplePos="0" relativeHeight="253062144" behindDoc="0" locked="0" layoutInCell="1" allowOverlap="1" wp14:anchorId="48D5F647" wp14:editId="0CD79E39">
                <wp:simplePos x="0" y="0"/>
                <wp:positionH relativeFrom="column">
                  <wp:posOffset>4686300</wp:posOffset>
                </wp:positionH>
                <wp:positionV relativeFrom="paragraph">
                  <wp:posOffset>2890520</wp:posOffset>
                </wp:positionV>
                <wp:extent cx="4457700" cy="1028700"/>
                <wp:effectExtent l="76200" t="76200" r="63500" b="63500"/>
                <wp:wrapThrough wrapText="bothSides">
                  <wp:wrapPolygon edited="0">
                    <wp:start x="-123" y="-1600"/>
                    <wp:lineTo x="-369" y="-533"/>
                    <wp:lineTo x="-369" y="16533"/>
                    <wp:lineTo x="-123" y="22400"/>
                    <wp:lineTo x="21538" y="22400"/>
                    <wp:lineTo x="21785" y="16533"/>
                    <wp:lineTo x="21785" y="8000"/>
                    <wp:lineTo x="21538" y="0"/>
                    <wp:lineTo x="21538" y="-1600"/>
                    <wp:lineTo x="-123" y="-1600"/>
                  </wp:wrapPolygon>
                </wp:wrapThrough>
                <wp:docPr id="762" name="Rectangle à coins arrondis 762"/>
                <wp:cNvGraphicFramePr/>
                <a:graphic xmlns:a="http://schemas.openxmlformats.org/drawingml/2006/main">
                  <a:graphicData uri="http://schemas.microsoft.com/office/word/2010/wordprocessingShape">
                    <wps:wsp>
                      <wps:cNvSpPr/>
                      <wps:spPr>
                        <a:xfrm>
                          <a:off x="0" y="0"/>
                          <a:ext cx="4457700" cy="1028700"/>
                        </a:xfrm>
                        <a:prstGeom prst="roundRect">
                          <a:avLst/>
                        </a:prstGeom>
                        <a:solidFill>
                          <a:srgbClr val="000000"/>
                        </a:solidFill>
                        <a:ln>
                          <a:solidFill>
                            <a:srgbClr val="FFFFFF"/>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A6E949" w14:textId="77777777" w:rsidR="00192307" w:rsidRDefault="00192307" w:rsidP="00F71C1A">
                            <w:pPr>
                              <w:jc w:val="center"/>
                            </w:pPr>
                            <w:r>
                              <w:t>INTÉRÊTS DÉBOURSÉS</w:t>
                            </w:r>
                          </w:p>
                          <w:p w14:paraId="555053A2" w14:textId="77777777" w:rsidR="00192307" w:rsidRDefault="00192307" w:rsidP="00F71C1A">
                            <w:pPr>
                              <w:jc w:val="center"/>
                            </w:pPr>
                          </w:p>
                          <w:p w14:paraId="05A55DF3" w14:textId="046C1005" w:rsidR="00192307" w:rsidRPr="00192DB9" w:rsidRDefault="00192307" w:rsidP="00F71C1A">
                            <w:pPr>
                              <w:jc w:val="center"/>
                              <w:rPr>
                                <w:sz w:val="32"/>
                                <w:szCs w:val="32"/>
                              </w:rPr>
                            </w:pPr>
                            <w:r w:rsidRPr="00192DB9">
                              <w:rPr>
                                <w:sz w:val="32"/>
                                <w:szCs w:val="32"/>
                              </w:rPr>
                              <w:t>1 211 $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8D5F647" id="Rectangle à coins arrondis 762" o:spid="_x0000_s1851" style="position:absolute;left:0;text-align:left;margin-left:369pt;margin-top:227.6pt;width:351pt;height:81pt;z-index:2530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742XAIAADUFAAAOAAAAZHJzL2Uyb0RvYy54bWysVNtu1DAQfUfiHyy/02QvbKtVsxWiWl4Q&#13;&#10;rFr4AK89Tiw5dhh7b3/Dv/BjjJ1sulBEJUQeHF/mHM+cmfHt3bG1bA8YjHcVn1yVnIGTXhlXV/zr&#13;&#10;l/WbG85CFE4J6x1U/ASB361ev7o9dEuY+sZbBciIxIXloat4E2O3LIogG2hFuPIdODrUHlsRaYl1&#13;&#10;oVAciL21xbQsF8XBo+rQSwiBdu/7Q77K/FqDjJ+1DhCZrTj5FvOIedymsVjdimWNomuMHNwQ/+BF&#13;&#10;K4yjS0eqexEF26F5RtUaiT54Ha+kbwuvtZGQY6BoJuVv0Tw2ooMcC4kTulGm8P9o5af9BplRFb9e&#13;&#10;TDlzoqUkPZBswtUW2I/vTHrjAhOI3ikTWDIj0Q5dWBL2sdvgsAo0TQocNbbpT7GxYxb6NAoNx8gk&#13;&#10;bc7nb6+vS8qHpLNJOb1JC+IpnuAdhvgBfMvSpOLod04lv7LKYv8xxN7+bJeuDN4atTbW5gXW2/cW&#13;&#10;2V6k1OdvuOIXM+v+jlzn7zmSXO2hkKus94dckOBgphKnJC1RDP57jI0f6mxNUsbESBSmbuKDqRka&#13;&#10;6pfYIMAmcqYMlWi0OVb0VLyiL1zqoawowr7i03J+GdWZKqt44UboZipJlTLW5yjP4slC9sA9gKYC&#13;&#10;oKxM8n259WBUTkiKKE4GAWyyTjBNKo/A2cvAwT5Be8FG8PRl8IjIN5N4I7g1zuOfCOzosu7tzwr0&#13;&#10;cScJ4nF7zJV/M1mk8NLe1qsT9cOBHoSKh287gan/xNL5d7votclF92Q4kFJvZtWH/Kbmv1xnq6fX&#13;&#10;bvUTAAD//wMAUEsDBBQABgAIAAAAIQCwNeoL6AAAABEBAAAPAAAAZHJzL2Rvd25yZXYueG1sTI/L&#13;&#10;TsMwEEX3SPyDNUhsEHUS0ofSOBWiYgFSkdoCazc2SYg9TmM3DX/PdAWbkeZ17z35arSGDbr3jUMB&#13;&#10;8SQCprF0qsFKwPv++X4BzAeJShqHWsCP9rAqrq9ymSl3xq0edqFiJII+kwLqELqMc1/W2ko/cZ1G&#13;&#10;2n253spAbV9x1csziVvDkyiacSsbJIdadvqp1mW7O1kBL019/Cg3R/V59/oWt+vtd2uGvRC3N+N6&#13;&#10;SeVxCSzoMfx9wIWB8kNBwQ7uhMozI2D+sCCgICCdThNgl4s0jWh0EDCL5wnwIuf/SYpfAAAA//8D&#13;&#10;AFBLAQItABQABgAIAAAAIQC2gziS/gAAAOEBAAATAAAAAAAAAAAAAAAAAAAAAABbQ29udGVudF9U&#13;&#10;eXBlc10ueG1sUEsBAi0AFAAGAAgAAAAhADj9If/WAAAAlAEAAAsAAAAAAAAAAAAAAAAALwEAAF9y&#13;&#10;ZWxzLy5yZWxzUEsBAi0AFAAGAAgAAAAhAE//vjZcAgAANQUAAA4AAAAAAAAAAAAAAAAALgIAAGRy&#13;&#10;cy9lMm9Eb2MueG1sUEsBAi0AFAAGAAgAAAAhALA16gvoAAAAEQEAAA8AAAAAAAAAAAAAAAAAtgQA&#13;&#10;AGRycy9kb3ducmV2LnhtbFBLBQYAAAAABAAEAPMAAADLBQAAAAA=&#13;&#10;" fillcolor="black" strokecolor="white">
                <v:textbox>
                  <w:txbxContent>
                    <w:p w14:paraId="23A6E949" w14:textId="77777777" w:rsidR="00192307" w:rsidRDefault="00192307" w:rsidP="00F71C1A">
                      <w:pPr>
                        <w:jc w:val="center"/>
                      </w:pPr>
                      <w:r>
                        <w:t>INTÉRÊTS DÉBOURSÉS</w:t>
                      </w:r>
                    </w:p>
                    <w:p w14:paraId="555053A2" w14:textId="77777777" w:rsidR="00192307" w:rsidRDefault="00192307" w:rsidP="00F71C1A">
                      <w:pPr>
                        <w:jc w:val="center"/>
                      </w:pPr>
                    </w:p>
                    <w:p w14:paraId="05A55DF3" w14:textId="046C1005" w:rsidR="00192307" w:rsidRPr="00192DB9" w:rsidRDefault="00192307" w:rsidP="00F71C1A">
                      <w:pPr>
                        <w:jc w:val="center"/>
                        <w:rPr>
                          <w:sz w:val="32"/>
                          <w:szCs w:val="32"/>
                        </w:rPr>
                      </w:pPr>
                      <w:r w:rsidRPr="00192DB9">
                        <w:rPr>
                          <w:sz w:val="32"/>
                          <w:szCs w:val="32"/>
                        </w:rPr>
                        <w:t>1 211 $</w:t>
                      </w:r>
                    </w:p>
                  </w:txbxContent>
                </v:textbox>
                <w10:wrap type="through"/>
              </v:roundrect>
            </w:pict>
          </mc:Fallback>
        </mc:AlternateContent>
      </w:r>
      <w:r w:rsidR="00BB6EBE" w:rsidRPr="00424310">
        <w:rPr>
          <w:noProof/>
          <w:lang w:eastAsia="fr-FR"/>
        </w:rPr>
        <mc:AlternateContent>
          <mc:Choice Requires="wps">
            <w:drawing>
              <wp:anchor distT="0" distB="0" distL="114300" distR="114300" simplePos="0" relativeHeight="253064192" behindDoc="0" locked="0" layoutInCell="1" allowOverlap="1" wp14:anchorId="32B97445" wp14:editId="0C61E8AA">
                <wp:simplePos x="0" y="0"/>
                <wp:positionH relativeFrom="column">
                  <wp:posOffset>-228600</wp:posOffset>
                </wp:positionH>
                <wp:positionV relativeFrom="paragraph">
                  <wp:posOffset>2433320</wp:posOffset>
                </wp:positionV>
                <wp:extent cx="896620" cy="896620"/>
                <wp:effectExtent l="76200" t="76200" r="68580" b="68580"/>
                <wp:wrapNone/>
                <wp:docPr id="763" name="Ellipse 763"/>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tx1">
                            <a:lumMod val="50000"/>
                            <a:lumOff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3558341" w14:textId="77777777" w:rsidR="00192307" w:rsidRPr="001451AC" w:rsidRDefault="00192307" w:rsidP="00A13177">
                            <w:pPr>
                              <w:jc w:val="center"/>
                              <w:rPr>
                                <w:color w:val="FFFFFF" w:themeColor="background1"/>
                              </w:rPr>
                            </w:pPr>
                            <w:r w:rsidRPr="001451AC">
                              <w:rPr>
                                <w:color w:val="FFFFFF" w:themeColor="background1"/>
                              </w:rPr>
                              <w:t>Offre</w:t>
                            </w:r>
                          </w:p>
                          <w:p w14:paraId="229910E5" w14:textId="77777777" w:rsidR="00192307" w:rsidRPr="001451AC" w:rsidRDefault="00192307" w:rsidP="00A13177">
                            <w:pPr>
                              <w:jc w:val="center"/>
                              <w:rPr>
                                <w:color w:val="FFFFFF" w:themeColor="background1"/>
                                <w:sz w:val="48"/>
                                <w:szCs w:val="48"/>
                              </w:rPr>
                            </w:pPr>
                            <w:r w:rsidRPr="001451AC">
                              <w:rPr>
                                <w:color w:val="FFFFFF" w:themeColor="background1"/>
                                <w:sz w:val="48"/>
                                <w:szCs w:val="48"/>
                              </w:rPr>
                              <w:t>1</w:t>
                            </w:r>
                          </w:p>
                          <w:p w14:paraId="6529ECD4" w14:textId="77777777" w:rsidR="00192307" w:rsidRPr="001451AC" w:rsidRDefault="00192307" w:rsidP="00A13177">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32B97445" id="Ellipse 763" o:spid="_x0000_s1852" style="position:absolute;left:0;text-align:left;margin-left:-18pt;margin-top:191.6pt;width:70.6pt;height:70.6pt;z-index:2530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PHwewgIAANYFAAAOAAAAZHJzL2Uyb0RvYy54bWysVMlu2zAQvRfoPxC8K1q8yBYiB4pd9dIl&#13;&#10;SNoPoCXKIkCRKklvCPrvGZKKnCZFCxTVQSJHs7w388jrm1PH0YEqzaTIcXwVYURFJWsmdjn+/q0M&#13;&#10;FhhpQ0RNuBQ0x2eq8c3q/bvrY5/RRLaS11QhSCJ0duxz3BrTZ2Goq5Z2RF/Jngr42UjVEQNbtQtr&#13;&#10;RY6QveNhEkXz8ChV3StZUa3BuvE/8crlbxpama9No6lBPMeAzbi3cu+tfYera5LtFOlbVg0wyD+g&#13;&#10;6AgTUHRMtSGGoL1ib1J1rFJSy8ZcVbILZdOwijoOwCaOXrF5aElPHRdoju7HNun/l7b6crhTiNU5&#13;&#10;TucTjATpYEgfOGe9psiaoEHHXmfg99DfqWGnYWnZnhrV2S/wQCfX1PPYVHoyqALjYjmfJ9D6Cn4N&#13;&#10;a8gSXoJ7pc1HKjtkFzmmvrjrJjl80sZ7P3vZclpyVpeMc7exUqFrrtCBwJDNKXahfN99lrW3zSJ4&#13;&#10;/KjBDIJ4ZQYwTnA2i4P2SwEu3tZUu+1YsXSPTW/zXKDBzodSp0PPxFaigk5qm7OCbisy8JbKtHJQ&#13;&#10;YqmkMANgtmvNPdshxeBEmVZRemcwqhmI2HBHVUmQN/HShlPm5qDoIcdJNLXMHXWLZkjlgV5g6H5S&#13;&#10;A3qSwcgA5bDy8n0siyKZbyabYLNYpsF0S5NgUUbT4LaYzuJ1mpbxJv3podqJO80/rmdpUqSzZTAv&#13;&#10;ZnEwjaNFUBRREmzKIiqiableTm9dEKB6LhpamXlhuZU5c2qhcHFPG1AoSMlPdhyVnyKpgImJh/47&#13;&#10;bxvWgDzGwInr0x8DB39H3s1rDE7+HuwnDBGuMsxuDO6YkOp3CfgIufH+MJUXvO3SnLYndzQXcWrp&#13;&#10;WdtW1mc4sEe4sXKsf+yJshcEyYQs9kY2zJ2Wi+OQFC4PN/RBXvZ2erl3XpfrePUEAAD//wMAUEsD&#13;&#10;BBQABgAIAAAAIQDpqL4+5wAAABABAAAPAAAAZHJzL2Rvd25yZXYueG1sTI9NT8JAEIbvJv6HzZh4&#13;&#10;g+0HNKR0S4yEROJFUUO4bbtj27gfpbtA+fcOJ71MZjIz7/s+xWo0mp1x8J2zAuJpBAxt7VRnGwGf&#13;&#10;H5vJApgP0iqpnUUBV/SwKu/vCpkrd7HveN6FhpGI9bkU0IbQ55z7ukUj/dT1aGn37QYjA41Dw9Ug&#13;&#10;LyRuNE+iKONGdpYcWtnjc4v1z+5kBLy+YJet37b7+Ot4vJr+sNHbKhbi8WFcL6k8LYEFHMPfB9wY&#13;&#10;KD+UFKxyJ6s80wImaUZAQUC6SBNgt4toTk0lYJ7MZsDLgv8HKX8BAAD//wMAUEsBAi0AFAAGAAgA&#13;&#10;AAAhALaDOJL+AAAA4QEAABMAAAAAAAAAAAAAAAAAAAAAAFtDb250ZW50X1R5cGVzXS54bWxQSwEC&#13;&#10;LQAUAAYACAAAACEAOP0h/9YAAACUAQAACwAAAAAAAAAAAAAAAAAvAQAAX3JlbHMvLnJlbHNQSwEC&#13;&#10;LQAUAAYACAAAACEArTx8HsICAADWBQAADgAAAAAAAAAAAAAAAAAuAgAAZHJzL2Uyb0RvYy54bWxQ&#13;&#10;SwECLQAUAAYACAAAACEA6ai+PucAAAAQAQAADwAAAAAAAAAAAAAAAAAcBQAAZHJzL2Rvd25yZXYu&#13;&#10;eG1sUEsFBgAAAAAEAAQA8wAAADAGAAAAAA==&#13;&#10;" fillcolor="gray [1629]" strokecolor="white">
                <v:textbox>
                  <w:txbxContent>
                    <w:p w14:paraId="23558341" w14:textId="77777777" w:rsidR="00192307" w:rsidRPr="001451AC" w:rsidRDefault="00192307" w:rsidP="00A13177">
                      <w:pPr>
                        <w:jc w:val="center"/>
                        <w:rPr>
                          <w:color w:val="FFFFFF" w:themeColor="background1"/>
                        </w:rPr>
                      </w:pPr>
                      <w:r w:rsidRPr="001451AC">
                        <w:rPr>
                          <w:color w:val="FFFFFF" w:themeColor="background1"/>
                        </w:rPr>
                        <w:t>Offre</w:t>
                      </w:r>
                    </w:p>
                    <w:p w14:paraId="229910E5" w14:textId="77777777" w:rsidR="00192307" w:rsidRPr="001451AC" w:rsidRDefault="00192307" w:rsidP="00A13177">
                      <w:pPr>
                        <w:jc w:val="center"/>
                        <w:rPr>
                          <w:color w:val="FFFFFF" w:themeColor="background1"/>
                          <w:sz w:val="48"/>
                          <w:szCs w:val="48"/>
                        </w:rPr>
                      </w:pPr>
                      <w:r w:rsidRPr="001451AC">
                        <w:rPr>
                          <w:color w:val="FFFFFF" w:themeColor="background1"/>
                          <w:sz w:val="48"/>
                          <w:szCs w:val="48"/>
                        </w:rPr>
                        <w:t>1</w:t>
                      </w:r>
                    </w:p>
                    <w:p w14:paraId="6529ECD4" w14:textId="77777777" w:rsidR="00192307" w:rsidRPr="001451AC" w:rsidRDefault="00192307" w:rsidP="00A13177">
                      <w:pPr>
                        <w:jc w:val="center"/>
                        <w:rPr>
                          <w:color w:val="FFFFFF" w:themeColor="background1"/>
                        </w:rPr>
                      </w:pPr>
                    </w:p>
                  </w:txbxContent>
                </v:textbox>
              </v:oval>
            </w:pict>
          </mc:Fallback>
        </mc:AlternateContent>
      </w:r>
      <w:r w:rsidR="00BB6EBE">
        <w:rPr>
          <w:noProof/>
          <w:lang w:eastAsia="fr-FR"/>
        </w:rPr>
        <mc:AlternateContent>
          <mc:Choice Requires="wps">
            <w:drawing>
              <wp:anchor distT="0" distB="0" distL="114300" distR="114300" simplePos="0" relativeHeight="253060096" behindDoc="0" locked="0" layoutInCell="1" allowOverlap="1" wp14:anchorId="3EA584FF" wp14:editId="1CB8918E">
                <wp:simplePos x="0" y="0"/>
                <wp:positionH relativeFrom="column">
                  <wp:posOffset>-114300</wp:posOffset>
                </wp:positionH>
                <wp:positionV relativeFrom="paragraph">
                  <wp:posOffset>2879090</wp:posOffset>
                </wp:positionV>
                <wp:extent cx="4457700" cy="1028700"/>
                <wp:effectExtent l="76200" t="76200" r="63500" b="63500"/>
                <wp:wrapThrough wrapText="bothSides">
                  <wp:wrapPolygon edited="0">
                    <wp:start x="-123" y="-1600"/>
                    <wp:lineTo x="-369" y="-533"/>
                    <wp:lineTo x="-369" y="16533"/>
                    <wp:lineTo x="-123" y="22400"/>
                    <wp:lineTo x="21538" y="22400"/>
                    <wp:lineTo x="21785" y="16533"/>
                    <wp:lineTo x="21785" y="8000"/>
                    <wp:lineTo x="21538" y="0"/>
                    <wp:lineTo x="21538" y="-1600"/>
                    <wp:lineTo x="-123" y="-1600"/>
                  </wp:wrapPolygon>
                </wp:wrapThrough>
                <wp:docPr id="761" name="Rectangle à coins arrondis 761"/>
                <wp:cNvGraphicFramePr/>
                <a:graphic xmlns:a="http://schemas.openxmlformats.org/drawingml/2006/main">
                  <a:graphicData uri="http://schemas.microsoft.com/office/word/2010/wordprocessingShape">
                    <wps:wsp>
                      <wps:cNvSpPr/>
                      <wps:spPr>
                        <a:xfrm>
                          <a:off x="0" y="0"/>
                          <a:ext cx="4457700" cy="10287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18F837" w14:textId="6AE53318" w:rsidR="00192307" w:rsidRDefault="00192307" w:rsidP="00C34CC6">
                            <w:pPr>
                              <w:jc w:val="center"/>
                            </w:pPr>
                            <w:r>
                              <w:t>INTÉRÊTS DÉBOURSÉS</w:t>
                            </w:r>
                          </w:p>
                          <w:p w14:paraId="691BCF1B" w14:textId="77777777" w:rsidR="00192307" w:rsidRDefault="00192307" w:rsidP="00C34CC6">
                            <w:pPr>
                              <w:jc w:val="center"/>
                            </w:pPr>
                          </w:p>
                          <w:p w14:paraId="75E61C52" w14:textId="3EF6AAC0" w:rsidR="00192307" w:rsidRPr="00192DB9" w:rsidRDefault="00192307" w:rsidP="00C34CC6">
                            <w:pPr>
                              <w:jc w:val="center"/>
                              <w:rPr>
                                <w:sz w:val="56"/>
                                <w:szCs w:val="56"/>
                              </w:rPr>
                            </w:pPr>
                            <w:r w:rsidRPr="00192DB9">
                              <w:rPr>
                                <w:sz w:val="56"/>
                                <w:szCs w:val="56"/>
                              </w:rPr>
                              <w:t>2 240 $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EA584FF" id="Rectangle à coins arrondis 761" o:spid="_x0000_s1853" style="position:absolute;left:0;text-align:left;margin-left:-9pt;margin-top:226.7pt;width:351pt;height:81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vgPIWgIAAAsFAAAOAAAAZHJzL2Uyb0RvYy54bWyslFlu2zAQQP8L9A4E/2vJS2PDsBwUDdKf&#13;&#10;ojWS9gAMF4sAxVGHtC3fpnfpxTqkZDldgABF/UFzmfXNjDa3XePYUWOw4Cs+nZScaS9BWb+v+Ncv&#13;&#10;929WnIUovBIOvK74WQd+u339anNq13oGNTilkZERH9antuJ1jO26KIKsdSPCBFrt6dEANiLSEfeF&#13;&#10;QnEi640rZmV5U5wAVYsgdQh0e9c/8m22b4yW8bMxQUfmKk6xxbxiXp/SWmw3Yr1H0dZWDmGIf4ii&#13;&#10;EdaT09HUnYiCHdD+YaqxEiGAiRMJTQHGWKlzDpTNtPwtm8datDrnQnBCO2IK/8+s/HTcIbOq4sub&#13;&#10;KWdeNFSkB8Im/N5p9uM7k2B9YAIRvLKBJTGCdmrDmnQf2x0Op0DbRKAz2KR/yo11GfR5BK27yCRd&#13;&#10;LhZvl8uS6iHpbVrOVulAdoqreoshftDQsLSpOMLBqxRXpiyOH0Ps5S9yyWUAZ9W9dS4fUgvp9w7Z&#13;&#10;UVDxY5fjJg+/SDmfZD0krd5gf6Nz7/ReSEVqr+cqiUoihGKICjDWMHTPPQGKfT85u6/jg90ztDQF&#13;&#10;sUatd5EzZanxossZIFBLir4daTIyJ9THis/KRZl+A46LqczmWRihnasUb6pDTz7v4tnpFKXzD9pQ&#13;&#10;WYn1NPvLA3WlISRlFC9EsnRSM0RhVJy/rDjIJ9Ue2Kg8e1l51MieCd6o3FgP+DcDbgzZ9PIXAn3e&#13;&#10;CUHsnrrcz6vpKjFMd0+gztTlJxrziodvB4FpqlLZ3x0iGJtb6So4GKWJy9SH+qaRfn7OUtdv2PYn&#13;&#10;AAAA//8DAFBLAwQUAAYACAAAACEAQwBn5uUAAAAQAQAADwAAAGRycy9kb3ducmV2LnhtbEyPTU+D&#13;&#10;QBCG7yb+h82YeGsXFBqkLI2pMWrjpbRGj1t2Cuh+EHZL8d87nvQymc933qdYTUazEQffOSsgnkfA&#13;&#10;0NZOdbYRsN89zjJgPkirpHYWBXyjh1V5eVHIXLmz3eJYhYaRiPW5FNCG0Oec+7pFI/3c9WhpdnSD&#13;&#10;kYHKoeFqkGcSN5rfRNGCG9lZ+tDKHtct1l/VyQjYHT9N8+Kf3/XT23hXbdLXj3idCXF9NT0sKdwv&#13;&#10;gQWcwt8F/DKQfyjJ2MGdrPJMC5jFGQEFAUl6mwCjjUWWUOdASZwmwMuC/wcpfwAAAP//AwBQSwEC&#13;&#10;LQAUAAYACAAAACEAtoM4kv4AAADhAQAAEwAAAAAAAAAAAAAAAAAAAAAAW0NvbnRlbnRfVHlwZXNd&#13;&#10;LnhtbFBLAQItABQABgAIAAAAIQA4/SH/1gAAAJQBAAALAAAAAAAAAAAAAAAAAC8BAABfcmVscy8u&#13;&#10;cmVsc1BLAQItABQABgAIAAAAIQD7vgPIWgIAAAsFAAAOAAAAAAAAAAAAAAAAAC4CAABkcnMvZTJv&#13;&#10;RG9jLnhtbFBLAQItABQABgAIAAAAIQBDAGfm5QAAABABAAAPAAAAAAAAAAAAAAAAALQEAABkcnMv&#13;&#10;ZG93bnJldi54bWxQSwUGAAAAAAQABADzAAAAxgUAAAAA&#13;&#10;" fillcolor="black [3213]" stroked="f">
                <v:textbox>
                  <w:txbxContent>
                    <w:p w14:paraId="7D18F837" w14:textId="6AE53318" w:rsidR="00192307" w:rsidRDefault="00192307" w:rsidP="00C34CC6">
                      <w:pPr>
                        <w:jc w:val="center"/>
                      </w:pPr>
                      <w:r>
                        <w:t>INTÉRÊTS DÉBOURSÉS</w:t>
                      </w:r>
                    </w:p>
                    <w:p w14:paraId="691BCF1B" w14:textId="77777777" w:rsidR="00192307" w:rsidRDefault="00192307" w:rsidP="00C34CC6">
                      <w:pPr>
                        <w:jc w:val="center"/>
                      </w:pPr>
                    </w:p>
                    <w:p w14:paraId="75E61C52" w14:textId="3EF6AAC0" w:rsidR="00192307" w:rsidRPr="00192DB9" w:rsidRDefault="00192307" w:rsidP="00C34CC6">
                      <w:pPr>
                        <w:jc w:val="center"/>
                        <w:rPr>
                          <w:sz w:val="56"/>
                          <w:szCs w:val="56"/>
                        </w:rPr>
                      </w:pPr>
                      <w:r w:rsidRPr="00192DB9">
                        <w:rPr>
                          <w:sz w:val="56"/>
                          <w:szCs w:val="56"/>
                        </w:rPr>
                        <w:t>2 240 $</w:t>
                      </w:r>
                    </w:p>
                  </w:txbxContent>
                </v:textbox>
                <w10:wrap type="through"/>
              </v:roundrect>
            </w:pict>
          </mc:Fallback>
        </mc:AlternateContent>
      </w:r>
      <w:r w:rsidR="00BB6EBE" w:rsidRPr="00424310">
        <w:rPr>
          <w:noProof/>
          <w:lang w:eastAsia="fr-FR"/>
        </w:rPr>
        <mc:AlternateContent>
          <mc:Choice Requires="wps">
            <w:drawing>
              <wp:anchor distT="0" distB="0" distL="114300" distR="114300" simplePos="0" relativeHeight="253066240" behindDoc="0" locked="0" layoutInCell="1" allowOverlap="1" wp14:anchorId="1FCCF527" wp14:editId="429B918D">
                <wp:simplePos x="0" y="0"/>
                <wp:positionH relativeFrom="column">
                  <wp:posOffset>4572000</wp:posOffset>
                </wp:positionH>
                <wp:positionV relativeFrom="paragraph">
                  <wp:posOffset>2421890</wp:posOffset>
                </wp:positionV>
                <wp:extent cx="896620" cy="896620"/>
                <wp:effectExtent l="76200" t="76200" r="68580" b="68580"/>
                <wp:wrapNone/>
                <wp:docPr id="764" name="Ellipse 764"/>
                <wp:cNvGraphicFramePr/>
                <a:graphic xmlns:a="http://schemas.openxmlformats.org/drawingml/2006/main">
                  <a:graphicData uri="http://schemas.microsoft.com/office/word/2010/wordprocessingShape">
                    <wps:wsp>
                      <wps:cNvSpPr/>
                      <wps:spPr>
                        <a:xfrm>
                          <a:off x="0" y="0"/>
                          <a:ext cx="896620" cy="896620"/>
                        </a:xfrm>
                        <a:prstGeom prst="ellipse">
                          <a:avLst/>
                        </a:prstGeom>
                        <a:solidFill>
                          <a:srgbClr val="7F7F7F"/>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B63B7E" w14:textId="77777777" w:rsidR="00192307" w:rsidRPr="001451AC" w:rsidRDefault="00192307" w:rsidP="000745D2">
                            <w:pPr>
                              <w:jc w:val="center"/>
                              <w:rPr>
                                <w:color w:val="FFFFFF" w:themeColor="background1"/>
                              </w:rPr>
                            </w:pPr>
                            <w:r w:rsidRPr="001451AC">
                              <w:rPr>
                                <w:color w:val="FFFFFF" w:themeColor="background1"/>
                              </w:rPr>
                              <w:t>Offre</w:t>
                            </w:r>
                          </w:p>
                          <w:p w14:paraId="1815065A" w14:textId="77777777" w:rsidR="00192307" w:rsidRPr="001451AC" w:rsidRDefault="00192307" w:rsidP="000745D2">
                            <w:pPr>
                              <w:jc w:val="center"/>
                              <w:rPr>
                                <w:color w:val="FFFFFF" w:themeColor="background1"/>
                                <w:sz w:val="48"/>
                                <w:szCs w:val="48"/>
                              </w:rPr>
                            </w:pPr>
                            <w:r>
                              <w:rPr>
                                <w:color w:val="FFFFFF" w:themeColor="background1"/>
                                <w:sz w:val="48"/>
                                <w:szCs w:val="48"/>
                              </w:rPr>
                              <w:t>2</w:t>
                            </w:r>
                          </w:p>
                          <w:p w14:paraId="79A1594C" w14:textId="77777777" w:rsidR="00192307" w:rsidRPr="001451AC" w:rsidRDefault="00192307" w:rsidP="000745D2">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1FCCF527" id="Ellipse 764" o:spid="_x0000_s1854" style="position:absolute;left:0;text-align:left;margin-left:5in;margin-top:190.7pt;width:70.6pt;height:70.6pt;z-index:2530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nORcogIAAJwFAAAOAAAAZHJzL2Uyb0RvYy54bWysVNuO0zAQfUfiHyy/Z3Np2rTVpqvQEF4Q&#13;&#10;rHbhA1zHaSw5drC9vQjx74ydNF1YxEqIVHJ9mTkzZ+bYt3enTqAD04YrmeP4JsKISapqLvc5/vql&#13;&#10;CpYYGUtkTYSSLMdnZvDd5u2b22O/ZolqlaiZRgAizfrY57i1tl+HoaEt64i5UT2TcNgo3RELS70P&#13;&#10;a02OgN6JMImiRXhUuu61oswY2C2HQ7zx+E3DqP3cNIZZJHIMuVk/aj/u3Bhubsl6r0nfcjqmQf4h&#13;&#10;i45wCUEnqJJYgp40fwHVcaqVUY29oaoLVdNwyjwHYBNHv7F5bEnPPBcojumnMpn/B0s/He414nWO&#13;&#10;s0WKkSQdNOm9ELw3DLktKNCxN2uwe+zv9bgyMHVsT43u3D/wQCdf1PNUVHayiMLmcrVYJFB6Ckfj&#13;&#10;HFDCq3Ovjf3AVIfcJMdsCO6rSQ4fjR2sL1YunFGC1xUXwi/0frcVGh0ItDir3M8lDQF+MRPy756V&#13;&#10;/156As7gyryahnwAmzLJZrXDpFAzTcbslbatGvVUaSWtQwQIvm/tA98jzeFe2FYzdm8xqjlI0QrP&#13;&#10;VSsQKRkECnfFV1OzQ46TKI3cN+Z2gRooXtMw/az2saDwkKWL6lrgRfi9KopkUc7KoFyusiDdsSRY&#13;&#10;VlEavCvSebzNsiousx9Dqlen7TxLimy+ChbFPA7SOFoGRRElQVkVURGl1XaVvvNOUKNL0NCJZZCH&#13;&#10;n9mzYL4A8oE1oDMQROzp+hvOpsYRCkxsfOHorJ1bA02eHGevO472nrzv1+ScvO48dPgSGXo3OXdc&#13;&#10;Kv0nADGl3Az20JVnvN3UnnYnf8GW8crRc3s7VZ/h2h3h3cmx+fZEtLvmZC1V8WRVw73mr4YjKDwB&#13;&#10;vumjvNwb83ztra6P6uYnAAAA//8DAFBLAwQUAAYACAAAACEAwCbVMuMAAAAQAQAADwAAAGRycy9k&#13;&#10;b3ducmV2LnhtbExPy07DMBC8I/EP1iJxo3ZSCFGaTYV4iCu0CMTNTUxiNV5HsdOmfD3LCS4jrWZ2&#13;&#10;HuV6dr04mDFYTwjJQoEwVPvGUovwtn26ykGEqKnRvSeDcDIB1tX5WamLxh/p1Rw2sRVsQqHQCF2M&#13;&#10;QyFlqDvjdFj4wRBzX350OvI5trIZ9ZHNXS9TpTLptCVO6PRg7jtT7zeTQ/hcToM/6dp+v9uPZ7VV&#13;&#10;j/Yl3yNeXswPK4a7FYho5vj3Ab8buD9UXGznJ2qC6BFuOYOlCMs8uQbBijxLUhA7hJs0zUBWpfw/&#13;&#10;pPoBAAD//wMAUEsBAi0AFAAGAAgAAAAhALaDOJL+AAAA4QEAABMAAAAAAAAAAAAAAAAAAAAAAFtD&#13;&#10;b250ZW50X1R5cGVzXS54bWxQSwECLQAUAAYACAAAACEAOP0h/9YAAACUAQAACwAAAAAAAAAAAAAA&#13;&#10;AAAvAQAAX3JlbHMvLnJlbHNQSwECLQAUAAYACAAAACEAhZzkXKICAACcBQAADgAAAAAAAAAAAAAA&#13;&#10;AAAuAgAAZHJzL2Uyb0RvYy54bWxQSwECLQAUAAYACAAAACEAwCbVMuMAAAAQAQAADwAAAAAAAAAA&#13;&#10;AAAAAAD8BAAAZHJzL2Rvd25yZXYueG1sUEsFBgAAAAAEAAQA8wAAAAwGAAAAAA==&#13;&#10;" fillcolor="#7f7f7f" strokecolor="white">
                <v:textbox>
                  <w:txbxContent>
                    <w:p w14:paraId="06B63B7E" w14:textId="77777777" w:rsidR="00192307" w:rsidRPr="001451AC" w:rsidRDefault="00192307" w:rsidP="000745D2">
                      <w:pPr>
                        <w:jc w:val="center"/>
                        <w:rPr>
                          <w:color w:val="FFFFFF" w:themeColor="background1"/>
                        </w:rPr>
                      </w:pPr>
                      <w:r w:rsidRPr="001451AC">
                        <w:rPr>
                          <w:color w:val="FFFFFF" w:themeColor="background1"/>
                        </w:rPr>
                        <w:t>Offre</w:t>
                      </w:r>
                    </w:p>
                    <w:p w14:paraId="1815065A" w14:textId="77777777" w:rsidR="00192307" w:rsidRPr="001451AC" w:rsidRDefault="00192307" w:rsidP="000745D2">
                      <w:pPr>
                        <w:jc w:val="center"/>
                        <w:rPr>
                          <w:color w:val="FFFFFF" w:themeColor="background1"/>
                          <w:sz w:val="48"/>
                          <w:szCs w:val="48"/>
                        </w:rPr>
                      </w:pPr>
                      <w:r>
                        <w:rPr>
                          <w:color w:val="FFFFFF" w:themeColor="background1"/>
                          <w:sz w:val="48"/>
                          <w:szCs w:val="48"/>
                        </w:rPr>
                        <w:t>2</w:t>
                      </w:r>
                    </w:p>
                    <w:p w14:paraId="79A1594C" w14:textId="77777777" w:rsidR="00192307" w:rsidRPr="001451AC" w:rsidRDefault="00192307" w:rsidP="000745D2">
                      <w:pPr>
                        <w:jc w:val="center"/>
                        <w:rPr>
                          <w:color w:val="FFFFFF" w:themeColor="background1"/>
                        </w:rPr>
                      </w:pPr>
                    </w:p>
                  </w:txbxContent>
                </v:textbox>
              </v:oval>
            </w:pict>
          </mc:Fallback>
        </mc:AlternateContent>
      </w:r>
      <w:r w:rsidR="0091015E" w:rsidRPr="00424310">
        <w:rPr>
          <w:noProof/>
          <w:lang w:eastAsia="fr-FR"/>
        </w:rPr>
        <mc:AlternateContent>
          <mc:Choice Requires="wps">
            <w:drawing>
              <wp:anchor distT="0" distB="0" distL="114300" distR="114300" simplePos="0" relativeHeight="253052928" behindDoc="0" locked="0" layoutInCell="1" allowOverlap="1" wp14:anchorId="012C45A0" wp14:editId="6E2483F8">
                <wp:simplePos x="0" y="0"/>
                <wp:positionH relativeFrom="column">
                  <wp:posOffset>5143500</wp:posOffset>
                </wp:positionH>
                <wp:positionV relativeFrom="paragraph">
                  <wp:posOffset>160020</wp:posOffset>
                </wp:positionV>
                <wp:extent cx="2057400" cy="2057400"/>
                <wp:effectExtent l="76200" t="76200" r="76200" b="76200"/>
                <wp:wrapNone/>
                <wp:docPr id="757" name="Ellipse 757"/>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330F228" w14:textId="60637BED" w:rsidR="00192307" w:rsidRDefault="00192307" w:rsidP="0091015E">
                            <w:pPr>
                              <w:jc w:val="center"/>
                            </w:pPr>
                            <w:r>
                              <w:t>Durée - 78 versements</w:t>
                            </w:r>
                          </w:p>
                          <w:p w14:paraId="37C6D2B5" w14:textId="77777777" w:rsidR="00192307" w:rsidRDefault="00192307" w:rsidP="0091015E">
                            <w:pPr>
                              <w:jc w:val="center"/>
                            </w:pPr>
                          </w:p>
                          <w:p w14:paraId="618E2C10" w14:textId="3D7EBCA9" w:rsidR="00192307" w:rsidRDefault="00192307" w:rsidP="0091015E">
                            <w:pPr>
                              <w:jc w:val="center"/>
                            </w:pPr>
                            <w:r>
                              <w:t>Fréquence - aux 2 semaines</w:t>
                            </w:r>
                          </w:p>
                          <w:p w14:paraId="263D5880" w14:textId="77777777" w:rsidR="00192307" w:rsidRDefault="00192307" w:rsidP="0091015E">
                            <w:pPr>
                              <w:jc w:val="center"/>
                            </w:pPr>
                          </w:p>
                          <w:p w14:paraId="1A78F58D" w14:textId="40825DE0" w:rsidR="00192307" w:rsidRDefault="00192307" w:rsidP="0091015E">
                            <w:pPr>
                              <w:jc w:val="center"/>
                            </w:pPr>
                            <w:r>
                              <w:t>Taux - 3,5 %</w:t>
                            </w:r>
                          </w:p>
                          <w:p w14:paraId="02AA1465" w14:textId="1E437E19" w:rsidR="00192307" w:rsidRDefault="00192307" w:rsidP="00424310">
                            <w:pPr>
                              <w:jc w:val="center"/>
                            </w:pP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12C45A0" id="Ellipse 757" o:spid="_x0000_s1855" style="position:absolute;left:0;text-align:left;margin-left:405pt;margin-top:12.6pt;width:162pt;height:162pt;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np3sAIAALkFAAAOAAAAZHJzL2Uyb0RvYy54bWysVNtu2zAMfR+wfxD07voSp06DOoUbz3sZ&#13;&#10;tqDdPkCR5ViALHmSmguK/fso2XG6rViBYXlQJJmH5CEPdXt37ATaM224kjmOryKMmKSq5nKX429f&#13;&#10;q2CBkbFE1kQoyXJ8Ygbfrd6/uz30S5aoVomaaQROpFke+hy31vbLMDS0ZR0xV6pnEj42SnfEwlHv&#13;&#10;wlqTA3jvRJhE0XV4ULrutaLMGLgth4945f03DaP2S9MYZpHIMeRm/ar9unVruLoly50mfcvpmAb5&#13;&#10;hyw6wiUEnVyVxBL0pPkfrjpOtTKqsVdUdaFqGk6Z5wBs4ug3No8t6ZnnAsUx/VQm8//c0s/7jUa8&#13;&#10;znE2zzCSpIMmfRCC94YhdwUFOvRmCXaP/UaPJwNbx/bY6M79Aw909EU9TUVlR4soXCbRPEsjqD2F&#13;&#10;b+cD+Akv8F4b+5GpDrlNjtkQ3teT7D8ZO1ifrVxAowSvKy6EP+jddi002hNo8iJyP5c2BPjFTMi/&#13;&#10;Iz3wFST4GaDM62nIB3xTJtmsdj4pVE2TMXulbatGRVVaSTtoTPBdax/4DmkOk2FbzdjGYlRzEKMV&#13;&#10;nqtWIFMySBSmxddTs72rGhTwwursaqB4ScP0sxp4kyWUHrIcd4MMn6uiSK7LWRmUi5ssSLcsCRZV&#13;&#10;lAb3RTqP11lWxWX2Y0jVdc5r93k9z5Iim98E18U8DtI4WgRFESVBWRVREaXV+ia99yCo0Tlo6OQy&#13;&#10;CMTv7Ekwl4qQD6wBpYEkYk/XzzibGkcoMLHx2Dlv7WANNHkCzt4GjvaevO/XBE7eBg8dBoSPDL2b&#13;&#10;wB2XSr/mQEwpN4M9dOUFb7e1x+3Rj9gi8fJyd1tVn2DwDvDy5Nh8fyKaYUQkbRXogVp9Pqytf6xc&#13;&#10;PlIVT1Y13I/DxccYD94Hr4dRee4Benn2VpcXd/UTAAD//wMAUEsDBBQABgAIAAAAIQAWMjtY4wAA&#13;&#10;ABABAAAPAAAAZHJzL2Rvd25yZXYueG1sTI/LTsMwEEX3SPyDNUjsqBP3oZLGqVARYpFVWmA9SYY4&#13;&#10;1I8odtvw93VXsBlpXvfek28no9mZRt87KyGdJcDINq7tbSfh4/D2tAbmA9oWtbMk4Zc8bIv7uxyz&#13;&#10;1l1sRed96FgUsT5DCSqEIePcN4oM+pkbyMbdtxsNhtiOHW9HvERxo7lIkhU32NvooHCgnaLmuD8Z&#13;&#10;CV+rnSgrrfHw81m/951QZXmspHx8mF43sbxsgAWawt8H3BhifihisNqdbOuZlrBOkwgUJIilAHY7&#13;&#10;SOeLOKklzBfPAniR8/8gxRUAAP//AwBQSwECLQAUAAYACAAAACEAtoM4kv4AAADhAQAAEwAAAAAA&#13;&#10;AAAAAAAAAAAAAAAAW0NvbnRlbnRfVHlwZXNdLnhtbFBLAQItABQABgAIAAAAIQA4/SH/1gAAAJQB&#13;&#10;AAALAAAAAAAAAAAAAAAAAC8BAABfcmVscy8ucmVsc1BLAQItABQABgAIAAAAIQAhfnp3sAIAALkF&#13;&#10;AAAOAAAAAAAAAAAAAAAAAC4CAABkcnMvZTJvRG9jLnhtbFBLAQItABQABgAIAAAAIQAWMjtY4wAA&#13;&#10;ABABAAAPAAAAAAAAAAAAAAAAAAoFAABkcnMvZG93bnJldi54bWxQSwUGAAAAAAQABADzAAAAGgYA&#13;&#10;AAAA&#13;&#10;" fillcolor="maroon">
                <v:textbox>
                  <w:txbxContent>
                    <w:p w14:paraId="7330F228" w14:textId="60637BED" w:rsidR="00192307" w:rsidRDefault="00192307" w:rsidP="0091015E">
                      <w:pPr>
                        <w:jc w:val="center"/>
                      </w:pPr>
                      <w:r>
                        <w:t>Durée - 78 versements</w:t>
                      </w:r>
                    </w:p>
                    <w:p w14:paraId="37C6D2B5" w14:textId="77777777" w:rsidR="00192307" w:rsidRDefault="00192307" w:rsidP="0091015E">
                      <w:pPr>
                        <w:jc w:val="center"/>
                      </w:pPr>
                    </w:p>
                    <w:p w14:paraId="618E2C10" w14:textId="3D7EBCA9" w:rsidR="00192307" w:rsidRDefault="00192307" w:rsidP="0091015E">
                      <w:pPr>
                        <w:jc w:val="center"/>
                      </w:pPr>
                      <w:r>
                        <w:t>Fréquence - aux 2 semaines</w:t>
                      </w:r>
                    </w:p>
                    <w:p w14:paraId="263D5880" w14:textId="77777777" w:rsidR="00192307" w:rsidRDefault="00192307" w:rsidP="0091015E">
                      <w:pPr>
                        <w:jc w:val="center"/>
                      </w:pPr>
                    </w:p>
                    <w:p w14:paraId="1A78F58D" w14:textId="40825DE0" w:rsidR="00192307" w:rsidRDefault="00192307" w:rsidP="0091015E">
                      <w:pPr>
                        <w:jc w:val="center"/>
                      </w:pPr>
                      <w:r>
                        <w:t>Taux - 3,5 %</w:t>
                      </w:r>
                    </w:p>
                    <w:p w14:paraId="02AA1465" w14:textId="1E437E19" w:rsidR="00192307" w:rsidRDefault="00192307" w:rsidP="00424310">
                      <w:pPr>
                        <w:jc w:val="center"/>
                      </w:pPr>
                    </w:p>
                  </w:txbxContent>
                </v:textbox>
              </v:oval>
            </w:pict>
          </mc:Fallback>
        </mc:AlternateContent>
      </w:r>
      <w:r w:rsidR="00424310" w:rsidRPr="00424310">
        <w:rPr>
          <w:noProof/>
          <w:lang w:eastAsia="fr-FR"/>
        </w:rPr>
        <mc:AlternateContent>
          <mc:Choice Requires="wps">
            <w:drawing>
              <wp:anchor distT="0" distB="0" distL="114300" distR="114300" simplePos="0" relativeHeight="253053952" behindDoc="0" locked="0" layoutInCell="1" allowOverlap="1" wp14:anchorId="7F50A62F" wp14:editId="09E7B756">
                <wp:simplePos x="0" y="0"/>
                <wp:positionH relativeFrom="column">
                  <wp:posOffset>4572000</wp:posOffset>
                </wp:positionH>
                <wp:positionV relativeFrom="paragraph">
                  <wp:posOffset>243205</wp:posOffset>
                </wp:positionV>
                <wp:extent cx="896620" cy="896620"/>
                <wp:effectExtent l="76200" t="76200" r="68580" b="68580"/>
                <wp:wrapNone/>
                <wp:docPr id="758" name="Ellipse 758"/>
                <wp:cNvGraphicFramePr/>
                <a:graphic xmlns:a="http://schemas.openxmlformats.org/drawingml/2006/main">
                  <a:graphicData uri="http://schemas.microsoft.com/office/word/2010/wordprocessingShape">
                    <wps:wsp>
                      <wps:cNvSpPr/>
                      <wps:spPr>
                        <a:xfrm>
                          <a:off x="0" y="0"/>
                          <a:ext cx="896620" cy="896620"/>
                        </a:xfrm>
                        <a:prstGeom prst="ellipse">
                          <a:avLst/>
                        </a:prstGeom>
                        <a:solidFill>
                          <a:srgbClr val="7F7F7F"/>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BD7B3F" w14:textId="77777777" w:rsidR="00192307" w:rsidRPr="001451AC" w:rsidRDefault="00192307" w:rsidP="00424310">
                            <w:pPr>
                              <w:jc w:val="center"/>
                              <w:rPr>
                                <w:color w:val="FFFFFF" w:themeColor="background1"/>
                              </w:rPr>
                            </w:pPr>
                            <w:r w:rsidRPr="001451AC">
                              <w:rPr>
                                <w:color w:val="FFFFFF" w:themeColor="background1"/>
                              </w:rPr>
                              <w:t>Offre</w:t>
                            </w:r>
                          </w:p>
                          <w:p w14:paraId="652DE7AB" w14:textId="0078810E" w:rsidR="00192307" w:rsidRPr="001451AC" w:rsidRDefault="00192307" w:rsidP="00424310">
                            <w:pPr>
                              <w:jc w:val="center"/>
                              <w:rPr>
                                <w:color w:val="FFFFFF" w:themeColor="background1"/>
                                <w:sz w:val="48"/>
                                <w:szCs w:val="48"/>
                              </w:rPr>
                            </w:pPr>
                            <w:r>
                              <w:rPr>
                                <w:color w:val="FFFFFF" w:themeColor="background1"/>
                                <w:sz w:val="48"/>
                                <w:szCs w:val="48"/>
                              </w:rPr>
                              <w:t>2</w:t>
                            </w:r>
                          </w:p>
                          <w:p w14:paraId="2D1D6569" w14:textId="77777777" w:rsidR="00192307" w:rsidRPr="001451AC" w:rsidRDefault="00192307" w:rsidP="00424310">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7F50A62F" id="Ellipse 758" o:spid="_x0000_s1856" style="position:absolute;left:0;text-align:left;margin-left:5in;margin-top:19.15pt;width:70.6pt;height:70.6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BW2oQIAAJwFAAAOAAAAZHJzL2Uyb0RvYy54bWysVNuO0zAQfUfiHyy/Z3Np2rTVpqvQEF4Q&#13;&#10;rHbhA1zHaSw5drC9vQjx74ydNF1YxEqIVHJ9mTkzZ+bYt3enTqAD04YrmeP4JsKISapqLvc5/vql&#13;&#10;CpYYGUtkTYSSLMdnZvDd5u2b22O/ZolqlaiZRgAizfrY57i1tl+HoaEt64i5UT2TcNgo3RELS70P&#13;&#10;a02OgN6JMImiRXhUuu61oswY2C2HQ7zx+E3DqP3cNIZZJHIMuVk/aj/u3Bhubsl6r0nfcjqmQf4h&#13;&#10;i45wCUEnqJJYgp40fwHVcaqVUY29oaoLVdNwyjwHYBNHv7F5bEnPPBcojumnMpn/B0s/He414nWO&#13;&#10;szm0SpIOmvReCN4bhtwWFOjYmzXYPfb3elwZmDq2p0Z37h94oJMv6nkqKjtZRGFzuVosEig9haNx&#13;&#10;Dijh1bnXxn5gqkNukmM2BPfVJIePxg7WFysXzijB64oL4Rd6v9sKjQ4EWpxV7ueShgC/mAn5d8/K&#13;&#10;fy89AWdwZV5NQz6ATZlks9phUqiZJmP2SttWjXqqtJLWIQIE37f2ge+R5nAvbKsZu7cY1RykaIXn&#13;&#10;qhWIlAwChbviq6nZIcdJlEbuG3O7QA0Ur2mYflb7WFB4yNJFdS3wIvxeFUWyKGdlUC5XWZDuWBIs&#13;&#10;qygN3hXpPN5mWRWX2Y8h1avTdp4lRTZfBYtiHgdpHC2DooiSoKyKqIjSartK33knqNElaOjEMsjD&#13;&#10;z+xZMF8A+cAa0BkIIvZ0/Q1nU+MIBSY2vnB01s6tgSZPjrPXHUd7T973a3JOXnceOnyJDL2bnDsu&#13;&#10;lf4TgJhSbgZ76Moz3m5qT7uTv2DLxNNzeztVn+HaHeHdybH59kS0u+ZkLVXxZFXDveavhiMoPAG+&#13;&#10;6aO83BvzfO2tro/q5icAAAD//wMAUEsDBBQABgAIAAAAIQCUIjq44wAAAA8BAAAPAAAAZHJzL2Rv&#13;&#10;d25yZXYueG1sTI9NT8MwDIbvSPyHyEjcWLJVbF3XdEJ8iCvbEBM3rzVttCapmnTr+PWYE1wsWX78&#13;&#10;fuTr0bbiRH0w3mmYThQIcqWvjKs1vO9e7lIQIaKrsPWONFwowLq4vsoxq/zZbei0jbVgERcy1NDE&#13;&#10;2GVShrIhi2HiO3J8+/K9xchrX8uqxzOL21bOlJpLi8axQ4MdPTZUHreD1fCZDJ2/YGm+P8z+Ve3U&#13;&#10;s3lLj1rf3oxPKx4PKxCRxvj3Ab8dOD8UHOzgB1cF0WpYsAejGpI0AcFAOp/OQByYXCzvQRa5/N+j&#13;&#10;+AEAAP//AwBQSwECLQAUAAYACAAAACEAtoM4kv4AAADhAQAAEwAAAAAAAAAAAAAAAAAAAAAAW0Nv&#13;&#10;bnRlbnRfVHlwZXNdLnhtbFBLAQItABQABgAIAAAAIQA4/SH/1gAAAJQBAAALAAAAAAAAAAAAAAAA&#13;&#10;AC8BAABfcmVscy8ucmVsc1BLAQItABQABgAIAAAAIQCQIBW2oQIAAJwFAAAOAAAAAAAAAAAAAAAA&#13;&#10;AC4CAABkcnMvZTJvRG9jLnhtbFBLAQItABQABgAIAAAAIQCUIjq44wAAAA8BAAAPAAAAAAAAAAAA&#13;&#10;AAAAAPsEAABkcnMvZG93bnJldi54bWxQSwUGAAAAAAQABADzAAAACwYAAAAA&#13;&#10;" fillcolor="#7f7f7f" strokecolor="white">
                <v:textbox>
                  <w:txbxContent>
                    <w:p w14:paraId="29BD7B3F" w14:textId="77777777" w:rsidR="00192307" w:rsidRPr="001451AC" w:rsidRDefault="00192307" w:rsidP="00424310">
                      <w:pPr>
                        <w:jc w:val="center"/>
                        <w:rPr>
                          <w:color w:val="FFFFFF" w:themeColor="background1"/>
                        </w:rPr>
                      </w:pPr>
                      <w:r w:rsidRPr="001451AC">
                        <w:rPr>
                          <w:color w:val="FFFFFF" w:themeColor="background1"/>
                        </w:rPr>
                        <w:t>Offre</w:t>
                      </w:r>
                    </w:p>
                    <w:p w14:paraId="652DE7AB" w14:textId="0078810E" w:rsidR="00192307" w:rsidRPr="001451AC" w:rsidRDefault="00192307" w:rsidP="00424310">
                      <w:pPr>
                        <w:jc w:val="center"/>
                        <w:rPr>
                          <w:color w:val="FFFFFF" w:themeColor="background1"/>
                          <w:sz w:val="48"/>
                          <w:szCs w:val="48"/>
                        </w:rPr>
                      </w:pPr>
                      <w:r>
                        <w:rPr>
                          <w:color w:val="FFFFFF" w:themeColor="background1"/>
                          <w:sz w:val="48"/>
                          <w:szCs w:val="48"/>
                        </w:rPr>
                        <w:t>2</w:t>
                      </w:r>
                    </w:p>
                    <w:p w14:paraId="2D1D6569" w14:textId="77777777" w:rsidR="00192307" w:rsidRPr="001451AC" w:rsidRDefault="00192307" w:rsidP="00424310">
                      <w:pPr>
                        <w:jc w:val="center"/>
                        <w:rPr>
                          <w:color w:val="FFFFFF" w:themeColor="background1"/>
                        </w:rPr>
                      </w:pPr>
                    </w:p>
                  </w:txbxContent>
                </v:textbox>
              </v:oval>
            </w:pict>
          </mc:Fallback>
        </mc:AlternateContent>
      </w:r>
      <w:r w:rsidR="0013782F">
        <w:br w:type="page"/>
      </w:r>
    </w:p>
    <w:p w14:paraId="316FADA1" w14:textId="0C035A04" w:rsidR="002F4BC2" w:rsidRPr="002F4BC2" w:rsidRDefault="00BB6EBE" w:rsidP="00E30DE4">
      <w:pPr>
        <w:pStyle w:val="Titre3"/>
        <w:numPr>
          <w:ilvl w:val="0"/>
          <w:numId w:val="205"/>
        </w:numPr>
      </w:pPr>
      <w:bookmarkStart w:id="296" w:name="_Toc314397883"/>
      <w:bookmarkStart w:id="297" w:name="_Toc14273603"/>
      <w:r>
        <w:lastRenderedPageBreak/>
        <w:t>Ca</w:t>
      </w:r>
      <w:r w:rsidR="002F4BC2">
        <w:t>pacité d'emprunt</w:t>
      </w:r>
      <w:bookmarkEnd w:id="296"/>
      <w:bookmarkEnd w:id="297"/>
    </w:p>
    <w:p w14:paraId="652CF608" w14:textId="77777777" w:rsidR="002F4BC2" w:rsidRDefault="002F4BC2" w:rsidP="00C451B7"/>
    <w:p w14:paraId="2BB41244" w14:textId="52C202F4" w:rsidR="005E1DD4" w:rsidRDefault="005E1DD4" w:rsidP="005E33B9">
      <w:pPr>
        <w:rPr>
          <w:rFonts w:ascii="Avenir Book" w:hAnsi="Avenir Book"/>
        </w:rPr>
      </w:pPr>
      <w:r>
        <w:t xml:space="preserve">En matière de gestion de l'endettement, il peut sembler étonnant d'insister sur une certaine méfiance que les individus devraient démontrer à l'égard de leur </w:t>
      </w:r>
      <w:r w:rsidRPr="005E1DD4">
        <w:rPr>
          <w:color w:val="FF6700" w:themeColor="accent3"/>
        </w:rPr>
        <w:t xml:space="preserve">CAPACITÉ </w:t>
      </w:r>
      <w:r w:rsidRPr="006778D7">
        <w:rPr>
          <w:color w:val="FF6700" w:themeColor="accent3"/>
        </w:rPr>
        <w:t>D'EMPRUNT.</w:t>
      </w:r>
      <w:r w:rsidR="005E33B9" w:rsidRPr="006778D7">
        <w:rPr>
          <w:color w:val="FF6700" w:themeColor="accent3"/>
        </w:rPr>
        <w:t xml:space="preserve"> </w:t>
      </w:r>
      <w:r w:rsidR="005E33B9">
        <w:t xml:space="preserve">Après tout, comme nous en avons discuté précédemment, les institutions financières ne prêtent pas de l'argent, n'importe comment, à n'importe qui. Si l'on vous offre du financement, c'est que vous en avez les capacités, </w:t>
      </w:r>
      <w:r w:rsidR="005E33B9" w:rsidRPr="005E33B9">
        <w:rPr>
          <w:color w:val="FF6700" w:themeColor="accent3"/>
        </w:rPr>
        <w:t>NON</w:t>
      </w:r>
      <w:r w:rsidR="0037761F" w:rsidRPr="006778D7">
        <w:rPr>
          <w:color w:val="FF6700" w:themeColor="accent3"/>
        </w:rPr>
        <w:t xml:space="preserve"> </w:t>
      </w:r>
      <w:r w:rsidR="005E33B9" w:rsidRPr="006778D7">
        <w:rPr>
          <w:rFonts w:ascii="Avenir Book" w:hAnsi="Avenir Book"/>
          <w:color w:val="FF6700" w:themeColor="accent3"/>
        </w:rPr>
        <w:t xml:space="preserve">? </w:t>
      </w:r>
    </w:p>
    <w:p w14:paraId="4D42A5A4" w14:textId="77777777" w:rsidR="005E33B9" w:rsidRDefault="005E33B9" w:rsidP="005E33B9">
      <w:pPr>
        <w:rPr>
          <w:rFonts w:ascii="Avenir Book" w:hAnsi="Avenir Book"/>
        </w:rPr>
      </w:pPr>
    </w:p>
    <w:p w14:paraId="5898A18B" w14:textId="099F6923" w:rsidR="00C5259E" w:rsidRDefault="005E33B9" w:rsidP="00C5259E">
      <w:r w:rsidRPr="005E33B9">
        <w:rPr>
          <w:rFonts w:asciiTheme="majorHAnsi" w:hAnsiTheme="majorHAnsi"/>
        </w:rPr>
        <w:t>Il faut savoir</w:t>
      </w:r>
      <w:r>
        <w:rPr>
          <w:rFonts w:asciiTheme="majorHAnsi" w:hAnsiTheme="majorHAnsi"/>
        </w:rPr>
        <w:t xml:space="preserve"> que malgré une approche qualitative et quantitative bien documentée, qui s'appuie notamment sur des ratios financiers</w:t>
      </w:r>
      <w:r w:rsidR="00C5259E">
        <w:rPr>
          <w:rFonts w:asciiTheme="majorHAnsi" w:hAnsiTheme="majorHAnsi"/>
        </w:rPr>
        <w:t xml:space="preserve"> (ABD et ATD), le modèle d'affaire des institutions financières se fonde sur l</w:t>
      </w:r>
      <w:r w:rsidR="00E057D5">
        <w:rPr>
          <w:rFonts w:asciiTheme="majorHAnsi" w:hAnsiTheme="majorHAnsi"/>
        </w:rPr>
        <w:t>a théorie des</w:t>
      </w:r>
      <w:r w:rsidR="00C5259E">
        <w:rPr>
          <w:rFonts w:asciiTheme="majorHAnsi" w:hAnsiTheme="majorHAnsi"/>
        </w:rPr>
        <w:t xml:space="preserve"> grands nombres alors que votre cas est unique. C'est-à-dire que les prêteurs, sur un nombre élevé des prêts effectués, sont </w:t>
      </w:r>
      <w:r w:rsidR="00E057D5">
        <w:rPr>
          <w:rFonts w:asciiTheme="majorHAnsi" w:hAnsiTheme="majorHAnsi"/>
        </w:rPr>
        <w:t>tout à fait à l'aise avec l'idée d'</w:t>
      </w:r>
      <w:r w:rsidR="00C5259E">
        <w:rPr>
          <w:rFonts w:asciiTheme="majorHAnsi" w:hAnsiTheme="majorHAnsi"/>
        </w:rPr>
        <w:t>a</w:t>
      </w:r>
      <w:r w:rsidR="00C5259E">
        <w:t>ccorder, en petit nombre, un prêt à un individu qui n'arrivera pas à le rembourser, si cela leur permet de maximiser le nombre de prêts à un individu qui parviendra à le rembourser pleinement.</w:t>
      </w:r>
      <w:r w:rsidR="00E057D5">
        <w:t xml:space="preserve"> Les prêteurs peuvent assumer des pertes </w:t>
      </w:r>
      <w:r w:rsidR="00D8378E">
        <w:t xml:space="preserve">pourvu </w:t>
      </w:r>
      <w:r w:rsidR="00E057D5">
        <w:t xml:space="preserve">qu'au final les gains leurs soient supérieurs. </w:t>
      </w:r>
      <w:r w:rsidR="00D868E6">
        <w:t>Il en est tout autre pour</w:t>
      </w:r>
      <w:r w:rsidR="00E057D5">
        <w:t xml:space="preserve"> l'emprunteur, l'étranglement par des dettes trop nombreuses et trop coûteuses peut être catastrophique</w:t>
      </w:r>
      <w:r w:rsidR="00D868E6">
        <w:t xml:space="preserve"> pour lui</w:t>
      </w:r>
      <w:r w:rsidR="00E057D5">
        <w:t xml:space="preserve"> et mettre en péril sa santé financière.</w:t>
      </w:r>
    </w:p>
    <w:p w14:paraId="0A3B4B08" w14:textId="77777777" w:rsidR="00E057D5" w:rsidRDefault="00C5259E" w:rsidP="005E33B9">
      <w:pPr>
        <w:rPr>
          <w:rFonts w:asciiTheme="majorHAnsi" w:hAnsiTheme="majorHAnsi"/>
        </w:rPr>
      </w:pPr>
      <w:r>
        <w:rPr>
          <w:rFonts w:asciiTheme="majorHAnsi" w:hAnsiTheme="majorHAnsi"/>
        </w:rPr>
        <w:t xml:space="preserve"> </w:t>
      </w:r>
    </w:p>
    <w:p w14:paraId="0C9FF612" w14:textId="7D0D8CB0" w:rsidR="005E1DD4" w:rsidRDefault="00076D36" w:rsidP="0043669F">
      <w:pPr>
        <w:rPr>
          <w:rFonts w:asciiTheme="majorHAnsi" w:hAnsiTheme="majorHAnsi"/>
        </w:rPr>
      </w:pPr>
      <w:r>
        <w:rPr>
          <w:rFonts w:asciiTheme="majorHAnsi" w:hAnsiTheme="majorHAnsi"/>
        </w:rPr>
        <w:t xml:space="preserve">Le conseil est simple, ne vous fiez pas aux limites et </w:t>
      </w:r>
      <w:r w:rsidR="00D868E6">
        <w:rPr>
          <w:rFonts w:asciiTheme="majorHAnsi" w:hAnsiTheme="majorHAnsi"/>
        </w:rPr>
        <w:t xml:space="preserve">aux </w:t>
      </w:r>
      <w:r>
        <w:rPr>
          <w:rFonts w:asciiTheme="majorHAnsi" w:hAnsiTheme="majorHAnsi"/>
        </w:rPr>
        <w:t>offres de crédit que les institu</w:t>
      </w:r>
      <w:r w:rsidR="00D868E6">
        <w:rPr>
          <w:rFonts w:asciiTheme="majorHAnsi" w:hAnsiTheme="majorHAnsi"/>
        </w:rPr>
        <w:t>t</w:t>
      </w:r>
      <w:r>
        <w:rPr>
          <w:rFonts w:asciiTheme="majorHAnsi" w:hAnsiTheme="majorHAnsi"/>
        </w:rPr>
        <w:t>ions sont</w:t>
      </w:r>
      <w:r w:rsidR="00C5259E">
        <w:rPr>
          <w:rFonts w:asciiTheme="majorHAnsi" w:hAnsiTheme="majorHAnsi"/>
        </w:rPr>
        <w:t xml:space="preserve"> </w:t>
      </w:r>
      <w:r>
        <w:rPr>
          <w:rFonts w:asciiTheme="majorHAnsi" w:hAnsiTheme="majorHAnsi"/>
        </w:rPr>
        <w:t>prêtes à vous accorde</w:t>
      </w:r>
      <w:r w:rsidR="00D868E6">
        <w:rPr>
          <w:rFonts w:asciiTheme="majorHAnsi" w:hAnsiTheme="majorHAnsi"/>
        </w:rPr>
        <w:t>r</w:t>
      </w:r>
      <w:r w:rsidR="00EB4777">
        <w:rPr>
          <w:rFonts w:asciiTheme="majorHAnsi" w:hAnsiTheme="majorHAnsi"/>
        </w:rPr>
        <w:t>. Effectuez vos propres calculs, établissez des prévisions, utilisez des hypothèses qui ne seront pas trop complaisantes</w:t>
      </w:r>
      <w:r w:rsidR="00D868E6">
        <w:rPr>
          <w:rFonts w:asciiTheme="majorHAnsi" w:hAnsiTheme="majorHAnsi"/>
        </w:rPr>
        <w:t xml:space="preserve"> à votre endroit</w:t>
      </w:r>
      <w:r w:rsidR="00EB4777">
        <w:rPr>
          <w:rFonts w:asciiTheme="majorHAnsi" w:hAnsiTheme="majorHAnsi"/>
        </w:rPr>
        <w:t>, préparez différents scénarios en utilisant plusieurs taux d'intérêt. Ce dernier point est particulièrement important, compte tenu des taux d'intérêt qui se solde</w:t>
      </w:r>
      <w:r w:rsidR="00A73D7F">
        <w:rPr>
          <w:rFonts w:asciiTheme="majorHAnsi" w:hAnsiTheme="majorHAnsi"/>
        </w:rPr>
        <w:t>nt</w:t>
      </w:r>
      <w:r w:rsidR="00EB4777">
        <w:rPr>
          <w:rFonts w:asciiTheme="majorHAnsi" w:hAnsiTheme="majorHAnsi"/>
        </w:rPr>
        <w:t xml:space="preserve"> à </w:t>
      </w:r>
      <w:r w:rsidR="00A73D7F">
        <w:rPr>
          <w:rFonts w:asciiTheme="majorHAnsi" w:hAnsiTheme="majorHAnsi"/>
        </w:rPr>
        <w:t xml:space="preserve">des </w:t>
      </w:r>
      <w:r w:rsidR="00EB4777">
        <w:rPr>
          <w:rFonts w:asciiTheme="majorHAnsi" w:hAnsiTheme="majorHAnsi"/>
        </w:rPr>
        <w:t>seuil</w:t>
      </w:r>
      <w:r w:rsidR="00A73D7F">
        <w:rPr>
          <w:rFonts w:asciiTheme="majorHAnsi" w:hAnsiTheme="majorHAnsi"/>
        </w:rPr>
        <w:t>s</w:t>
      </w:r>
      <w:r w:rsidR="00EB4777">
        <w:rPr>
          <w:rFonts w:asciiTheme="majorHAnsi" w:hAnsiTheme="majorHAnsi"/>
        </w:rPr>
        <w:t xml:space="preserve"> historiquement bas. En bref, soyez votre </w:t>
      </w:r>
      <w:r w:rsidR="0043669F">
        <w:rPr>
          <w:rFonts w:asciiTheme="majorHAnsi" w:hAnsiTheme="majorHAnsi"/>
        </w:rPr>
        <w:t>propre analyste et ne vous fiez pas au rôle</w:t>
      </w:r>
      <w:r w:rsidR="00D8378E">
        <w:rPr>
          <w:rFonts w:asciiTheme="majorHAnsi" w:hAnsiTheme="majorHAnsi"/>
        </w:rPr>
        <w:t>-</w:t>
      </w:r>
      <w:r w:rsidR="0043669F">
        <w:rPr>
          <w:rFonts w:asciiTheme="majorHAnsi" w:hAnsiTheme="majorHAnsi"/>
        </w:rPr>
        <w:t xml:space="preserve">conseil des institutions financières lorsque vient le temps d'évaluer votre capacité d'emprunt. Vous devez protéger un espace de </w:t>
      </w:r>
      <w:r w:rsidR="006778D7">
        <w:rPr>
          <w:rFonts w:asciiTheme="majorHAnsi" w:hAnsiTheme="majorHAnsi"/>
        </w:rPr>
        <w:t>manœuvre</w:t>
      </w:r>
      <w:r w:rsidR="0043669F">
        <w:rPr>
          <w:rFonts w:asciiTheme="majorHAnsi" w:hAnsiTheme="majorHAnsi"/>
        </w:rPr>
        <w:t xml:space="preserve"> qui vous permettra de maintenir votre liberté d'agir dans le futur.</w:t>
      </w:r>
    </w:p>
    <w:p w14:paraId="52F68351" w14:textId="77777777" w:rsidR="006D1B55" w:rsidRDefault="006D1B55" w:rsidP="0043669F">
      <w:pPr>
        <w:rPr>
          <w:rFonts w:asciiTheme="majorHAnsi" w:hAnsiTheme="majorHAnsi"/>
        </w:rPr>
      </w:pPr>
    </w:p>
    <w:p w14:paraId="0183DF61" w14:textId="1354FB51" w:rsidR="00C451B7" w:rsidRDefault="00C451B7" w:rsidP="00E30DE4">
      <w:pPr>
        <w:pStyle w:val="Titre2"/>
        <w:numPr>
          <w:ilvl w:val="0"/>
          <w:numId w:val="206"/>
        </w:numPr>
      </w:pPr>
      <w:bookmarkStart w:id="298" w:name="_Toc314397884"/>
      <w:bookmarkStart w:id="299" w:name="_Toc14273604"/>
      <w:r>
        <w:t>Optimisation</w:t>
      </w:r>
      <w:bookmarkEnd w:id="298"/>
      <w:bookmarkEnd w:id="299"/>
      <w:r>
        <w:t xml:space="preserve"> </w:t>
      </w:r>
    </w:p>
    <w:p w14:paraId="0EACFE44" w14:textId="77777777" w:rsidR="00E3137E" w:rsidRDefault="00E3137E" w:rsidP="00E3137E"/>
    <w:p w14:paraId="03B63559" w14:textId="69109589" w:rsidR="00D713ED" w:rsidRDefault="002607B3" w:rsidP="00292102">
      <w:r>
        <w:t>Dans le paysage des finances personnelles et de la planification de la retraite, nous retrouvons d'innombrables débats entourant la priorisation à donner aux stratégies vouées à optimiser le patrimoine financier global des individus et des ménages. Est-il préférable d'investir dans un CÉLI ou un REÉR</w:t>
      </w:r>
      <w:r w:rsidR="0037761F">
        <w:t xml:space="preserve"> </w:t>
      </w:r>
      <w:r w:rsidR="00D713ED" w:rsidRPr="00562C14">
        <w:rPr>
          <w:rFonts w:ascii="Avenir Book" w:hAnsi="Avenir Book"/>
        </w:rPr>
        <w:t>?</w:t>
      </w:r>
      <w:r w:rsidR="00D713ED">
        <w:t xml:space="preserve"> </w:t>
      </w:r>
      <w:r w:rsidR="00562C14">
        <w:t>V</w:t>
      </w:r>
      <w:r w:rsidR="00D713ED">
        <w:t>aut</w:t>
      </w:r>
      <w:r w:rsidR="00562C14">
        <w:t>-il</w:t>
      </w:r>
      <w:r w:rsidR="00D713ED">
        <w:t xml:space="preserve"> mieux rembourser plus rapidement l'hypothèque de la maison ou de préserver ces montants supplémentaire</w:t>
      </w:r>
      <w:r w:rsidR="00562C14">
        <w:t>s</w:t>
      </w:r>
      <w:r w:rsidR="00D713ED">
        <w:t xml:space="preserve"> pour les faire fructifier </w:t>
      </w:r>
      <w:r w:rsidR="00D713ED">
        <w:lastRenderedPageBreak/>
        <w:t>dans un REÉR</w:t>
      </w:r>
      <w:r w:rsidR="0037761F">
        <w:t xml:space="preserve"> </w:t>
      </w:r>
      <w:r w:rsidR="00D713ED" w:rsidRPr="00562C14">
        <w:rPr>
          <w:rFonts w:ascii="Avenir Book" w:hAnsi="Avenir Book"/>
        </w:rPr>
        <w:t>?</w:t>
      </w:r>
      <w:r w:rsidR="00D713ED">
        <w:t xml:space="preserve"> Et l'idée, qui avait fait l'objet d'une publicité d'un groupe de conseillers financier, de favoriser l'approche hybride d'investir tout d'abord dans le REÉR pour ensuite utiliser le remboursement qui en découle pour effectuer un remboursement supplémentaire du prêt hypothécaire, elle est bonne</w:t>
      </w:r>
      <w:r w:rsidR="0037761F">
        <w:t xml:space="preserve"> </w:t>
      </w:r>
      <w:r w:rsidR="00D713ED" w:rsidRPr="00562C14">
        <w:rPr>
          <w:rFonts w:ascii="Avenir Book" w:hAnsi="Avenir Book"/>
        </w:rPr>
        <w:t>?</w:t>
      </w:r>
      <w:r w:rsidR="00D713ED">
        <w:t xml:space="preserve"> Nous verrons que tous ces débats sont surtout attribuables à une mauvaise compréhension et une grille d'analyse inadéquate des différents véhicules de placements. </w:t>
      </w:r>
    </w:p>
    <w:p w14:paraId="0EBF4F0E" w14:textId="77777777" w:rsidR="00D713ED" w:rsidRDefault="00D713ED" w:rsidP="00292102"/>
    <w:p w14:paraId="6D030CE1" w14:textId="3C458F6C" w:rsidR="00E3137E" w:rsidRDefault="00527AEF" w:rsidP="00E30DE4">
      <w:pPr>
        <w:pStyle w:val="Titre3"/>
        <w:numPr>
          <w:ilvl w:val="0"/>
          <w:numId w:val="207"/>
        </w:numPr>
      </w:pPr>
      <w:bookmarkStart w:id="300" w:name="_Toc314397885"/>
      <w:bookmarkStart w:id="301" w:name="_Toc14273605"/>
      <w:r>
        <w:t>Placements ou dettes, c'est une question de taux</w:t>
      </w:r>
      <w:r w:rsidR="0037761F">
        <w:t xml:space="preserve"> </w:t>
      </w:r>
      <w:r>
        <w:t>!</w:t>
      </w:r>
      <w:bookmarkEnd w:id="300"/>
      <w:bookmarkEnd w:id="301"/>
    </w:p>
    <w:p w14:paraId="65325A87" w14:textId="77777777" w:rsidR="00527AEF" w:rsidRDefault="00527AEF" w:rsidP="00527AEF"/>
    <w:p w14:paraId="03618EAE" w14:textId="539BF63A" w:rsidR="006D1B55" w:rsidRPr="006D1B55" w:rsidRDefault="007D29E5" w:rsidP="006D1B55">
      <w:r>
        <w:t xml:space="preserve">La question d'optimisation à l'égard d'un dollar qui serait disponible, non pas pour en faire la consommation, mais pour accroitre l'avoir net d'un individu s'étudie essentiellement en tenant compte de la comparaison des taux de rendement et d'intérêt qui s'appliquent aux différents véhicules de placement et aux dettes. C'est donc une question de taux, </w:t>
      </w:r>
      <w:r w:rsidR="00DE5858">
        <w:t xml:space="preserve">après avoir tenu compte des </w:t>
      </w:r>
      <w:r w:rsidRPr="00DE5858">
        <w:rPr>
          <w:color w:val="FF6700" w:themeColor="accent3"/>
        </w:rPr>
        <w:t>IMPACT</w:t>
      </w:r>
      <w:r w:rsidR="00DE5858" w:rsidRPr="00DE5858">
        <w:rPr>
          <w:color w:val="FF6700" w:themeColor="accent3"/>
        </w:rPr>
        <w:t>S</w:t>
      </w:r>
      <w:r w:rsidRPr="00DE5858">
        <w:rPr>
          <w:color w:val="FF6700" w:themeColor="accent3"/>
        </w:rPr>
        <w:t xml:space="preserve"> FISCA</w:t>
      </w:r>
      <w:r w:rsidR="00DE5858" w:rsidRPr="00DE5858">
        <w:rPr>
          <w:color w:val="FF6700" w:themeColor="accent3"/>
        </w:rPr>
        <w:t>UX</w:t>
      </w:r>
      <w:r w:rsidR="00DE5858" w:rsidRPr="006778D7">
        <w:rPr>
          <w:color w:val="FF6700" w:themeColor="accent3"/>
        </w:rPr>
        <w:t xml:space="preserve">. </w:t>
      </w:r>
      <w:r w:rsidR="00DE5858">
        <w:t xml:space="preserve">Par exemple, </w:t>
      </w:r>
      <w:r w:rsidR="00DE5858" w:rsidRPr="00292102">
        <w:t>le remboursement anticipé d’une mauvaise dette est souvent le meilleur placement qu’un individu peut accomplir</w:t>
      </w:r>
      <w:r w:rsidR="00DE5858">
        <w:t>.</w:t>
      </w:r>
      <w:r w:rsidR="00DE5858" w:rsidRPr="00971946">
        <w:t xml:space="preserve"> </w:t>
      </w:r>
      <w:r w:rsidR="00DE5858">
        <w:t>À l'inverse, le choix d'effectuer un placement dans un véhicule de retraite (REÉR, CÉLI, REÉÉ) au détriment du remboursement d'une dette constitue une stratégie faisant usage de l'effet de levier du crédit. C'est-à-dire que le coût de la dette est inférieur au taux de rendement espéré sur le placement effectué.</w:t>
      </w:r>
      <w:r w:rsidR="006D1B55" w:rsidRPr="006D1B55">
        <w:t xml:space="preserve"> </w:t>
      </w:r>
      <w:r w:rsidR="006D1B55">
        <w:t>Par ailleurs, lorsque l'option du remboursement de la dette est étudiée, i</w:t>
      </w:r>
      <w:r w:rsidR="006D1B55" w:rsidRPr="006D1B55">
        <w:t>l est important</w:t>
      </w:r>
      <w:r w:rsidR="006D1B55">
        <w:t xml:space="preserve"> </w:t>
      </w:r>
      <w:r w:rsidR="006D1B55" w:rsidRPr="006D1B55">
        <w:t xml:space="preserve">de s'assurer que </w:t>
      </w:r>
      <w:r w:rsidR="006D1B55">
        <w:t>ce</w:t>
      </w:r>
      <w:r w:rsidR="006D1B55" w:rsidRPr="006D1B55">
        <w:t xml:space="preserve"> remboursement anticipé n'est pas assorti d'une pénalité. Dans un tel cas, la pénalité devra être ajouté</w:t>
      </w:r>
      <w:r w:rsidR="00D8378E">
        <w:t>e</w:t>
      </w:r>
      <w:r w:rsidR="006D1B55" w:rsidRPr="006D1B55">
        <w:t xml:space="preserve"> dans le calcul financier.</w:t>
      </w:r>
    </w:p>
    <w:p w14:paraId="34C8982D" w14:textId="2BA5CFB3" w:rsidR="00DE5858" w:rsidRDefault="00DE5858" w:rsidP="00DE5858"/>
    <w:p w14:paraId="5BFA47EA" w14:textId="77777777" w:rsidR="00DE5858" w:rsidRDefault="00DE5858" w:rsidP="00DE5858"/>
    <w:p w14:paraId="5266D52E" w14:textId="4D293AD1" w:rsidR="006D1B55" w:rsidRDefault="00683BA2" w:rsidP="00F717B6">
      <w:r>
        <w:t xml:space="preserve">Pour </w:t>
      </w:r>
      <w:r w:rsidR="00F717B6">
        <w:t xml:space="preserve">en </w:t>
      </w:r>
      <w:r>
        <w:t xml:space="preserve">arriver à des règles du pouce en la matière d'optimisation, il faut avoir le recul qui permet </w:t>
      </w:r>
      <w:r w:rsidR="00F717B6">
        <w:t xml:space="preserve">d'intégrer </w:t>
      </w:r>
      <w:r>
        <w:t xml:space="preserve">une vue d'ensemble des outils qui sont mis à la disposition de l'épargnant. Il ne faut pas, par exemple, </w:t>
      </w:r>
      <w:r w:rsidR="00F717B6">
        <w:t>mettre l'emphase sur la déductibilité du REÉR pour en faire la panacée des choix. Nous vous proposons à la page suivante un schéma d'analyse visant à identifier la meilleure option en matière de priorisation d'un dollar disponible.</w:t>
      </w:r>
    </w:p>
    <w:p w14:paraId="41C2384C" w14:textId="77777777" w:rsidR="006D1B55" w:rsidRDefault="006D1B55">
      <w:r>
        <w:br w:type="page"/>
      </w:r>
    </w:p>
    <w:p w14:paraId="3AB42B49" w14:textId="214200AA" w:rsidR="00F717B6" w:rsidRDefault="00AA1A1F">
      <w:r>
        <w:rPr>
          <w:noProof/>
          <w:lang w:eastAsia="fr-FR"/>
        </w:rPr>
        <w:lastRenderedPageBreak/>
        <mc:AlternateContent>
          <mc:Choice Requires="wps">
            <w:drawing>
              <wp:anchor distT="0" distB="0" distL="114300" distR="114300" simplePos="0" relativeHeight="253123584" behindDoc="0" locked="0" layoutInCell="1" allowOverlap="1" wp14:anchorId="1391A554" wp14:editId="35E78AAB">
                <wp:simplePos x="0" y="0"/>
                <wp:positionH relativeFrom="column">
                  <wp:posOffset>5943600</wp:posOffset>
                </wp:positionH>
                <wp:positionV relativeFrom="paragraph">
                  <wp:posOffset>914400</wp:posOffset>
                </wp:positionV>
                <wp:extent cx="1371600" cy="914400"/>
                <wp:effectExtent l="0" t="0" r="0" b="0"/>
                <wp:wrapSquare wrapText="bothSides"/>
                <wp:docPr id="795" name="Zone de texte 795"/>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37D1E0" w14:textId="77777777" w:rsidR="00192307" w:rsidRPr="00AA1A1F" w:rsidRDefault="00192307" w:rsidP="00AA1A1F">
                            <w:pPr>
                              <w:jc w:val="center"/>
                              <w:rPr>
                                <w:sz w:val="40"/>
                                <w:szCs w:val="40"/>
                              </w:rPr>
                            </w:pPr>
                            <w:r w:rsidRPr="00AA1A1F">
                              <w:rPr>
                                <w:sz w:val="40"/>
                                <w:szCs w:val="40"/>
                              </w:rPr>
                              <w:t>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391A554" id="Zone de texte 795" o:spid="_x0000_s1857" type="#_x0000_t202" style="position:absolute;left:0;text-align:left;margin-left:468pt;margin-top:1in;width:108pt;height:1in;z-index:25312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qC7tQIAALcFAAAOAAAAZHJzL2Uyb0RvYy54bWysVE1v2zAMvQ/YfxB0T21nSdMYdQo3RYYB&#13;&#10;RVusHQrspshSY8wWNUmJnQ7776NkO826XTrsYlPiI0U+fpxftHVFdsLYElRGk5OYEqE4FKV6yuiX&#13;&#10;h9XojBLrmCpYBUpkdC8svVi8f3fe6FSMYQNVIQxBJ8qmjc7oxjmdRpHlG1EzewJaKFRKMDVzeDRP&#13;&#10;UWFYg97rKhrH8WnUgCm0AS6sxdurTkkXwb+UgrtbKa1wpMooxubC14Tv2n+jxTlLnwzTm5L3YbB/&#13;&#10;iKJmpcJHD66umGNka8o/XNUlN2BBuhMOdQRSllyEHDCbJH6Vzf2GaRFyQXKsPtBk/59bfrO7M6Qs&#13;&#10;MjqbTylRrMYifcVSkUIQJ1oniFcgTY22KaLvNeJdewktlnu4t3jps2+lqf0f8yKoR8L3B5LRF+He&#13;&#10;6MMsOY1RxVE3TyYTlNF99GKtjXUfBdTECxk1WMTALdtdW9dBB4h/TMGqrKpQyEr9doE+uxsROqGz&#13;&#10;ZilGgqJH+phClX4sp7NxPpvOR6f5NBlNkvhslOfxeHS1yuM8nqyW88nlzz7OwT7ylHSpB8ntK+G9&#13;&#10;VuqzkMhpYMBfhG4Wy8qQHcM+ZJwL5QJ5IUJEe5TELN5i2ONDHiG/txh3jAwvg3IH47pUYALfr8Iu&#13;&#10;vg0hyw6PRTvK24uuXbehmc7G46E31lDssWUMdLNnNV+VWNdrZt0dMzhs2Aq4QNwtfmQFTUahlyjZ&#13;&#10;gHn+273H4wyglpIGhzej9vuWGUFJ9UnhdIS2wmkPhwmWFt8wx5r1sUZt6yVgXRJcVZoH0eNdNYjS&#13;&#10;QP2Ieyb3r6KKKY5vZ5Q7MxyWrlsquKm4yPMAwwnXzF2re829c18o37cP7SMzum9uP2I3MAw6S1/1&#13;&#10;eIf1lgryrQNZhgHwXHe89jXA7RBGqN9kfv0cnwPqZd8ufgEAAP//AwBQSwMEFAAGAAgAAAAhALeN&#13;&#10;/rnkAAAAEQEAAA8AAABkcnMvZG93bnJldi54bWxMT8tOwzAQvCPxD9YicUGt3VBCSONUCFQJVXCg&#13;&#10;5QM2sRtHje0odtPw92xP5bKa1ezOo1hPtmOjHkLrnYTFXADTrvaqdY2En/1mlgELEZ3Czjst4VcH&#13;&#10;WJe3NwXmyp/dtx53sWEk4kKOEkyMfc55qI22GOa+1464gx8sRlqHhqsBzyRuO54IkXKLrSMHg71+&#13;&#10;M7o+7k5WwoPpxdfn4aPaqLQ2x23AZztupby/m95XNF5XwKKe4vUDLh0oP5QUrPInpwLrJLw8plQo&#13;&#10;ErFcErhcLJ4SQpWEJMsE8LLg/5uUfwAAAP//AwBQSwECLQAUAAYACAAAACEAtoM4kv4AAADhAQAA&#13;&#10;EwAAAAAAAAAAAAAAAAAAAAAAW0NvbnRlbnRfVHlwZXNdLnhtbFBLAQItABQABgAIAAAAIQA4/SH/&#13;&#10;1gAAAJQBAAALAAAAAAAAAAAAAAAAAC8BAABfcmVscy8ucmVsc1BLAQItABQABgAIAAAAIQAmBqC7&#13;&#10;tQIAALcFAAAOAAAAAAAAAAAAAAAAAC4CAABkcnMvZTJvRG9jLnhtbFBLAQItABQABgAIAAAAIQC3&#13;&#10;jf655AAAABEBAAAPAAAAAAAAAAAAAAAAAA8FAABkcnMvZG93bnJldi54bWxQSwUGAAAAAAQABADz&#13;&#10;AAAAIAYAAAAA&#13;&#10;" filled="f" stroked="f">
                <v:textbox>
                  <w:txbxContent>
                    <w:p w14:paraId="3137D1E0" w14:textId="77777777" w:rsidR="00192307" w:rsidRPr="00AA1A1F" w:rsidRDefault="00192307" w:rsidP="00AA1A1F">
                      <w:pPr>
                        <w:jc w:val="center"/>
                        <w:rPr>
                          <w:sz w:val="40"/>
                          <w:szCs w:val="40"/>
                        </w:rPr>
                      </w:pPr>
                      <w:r w:rsidRPr="00AA1A1F">
                        <w:rPr>
                          <w:sz w:val="40"/>
                          <w:szCs w:val="40"/>
                        </w:rPr>
                        <w:t>OU</w:t>
                      </w:r>
                    </w:p>
                  </w:txbxContent>
                </v:textbox>
                <w10:wrap type="square"/>
              </v:shape>
            </w:pict>
          </mc:Fallback>
        </mc:AlternateContent>
      </w:r>
      <w:r>
        <w:rPr>
          <w:noProof/>
          <w:lang w:eastAsia="fr-FR"/>
        </w:rPr>
        <mc:AlternateContent>
          <mc:Choice Requires="wps">
            <w:drawing>
              <wp:anchor distT="0" distB="0" distL="114300" distR="114300" simplePos="0" relativeHeight="253121536" behindDoc="0" locked="0" layoutInCell="1" allowOverlap="1" wp14:anchorId="48087429" wp14:editId="7C8263B3">
                <wp:simplePos x="0" y="0"/>
                <wp:positionH relativeFrom="column">
                  <wp:posOffset>3543300</wp:posOffset>
                </wp:positionH>
                <wp:positionV relativeFrom="paragraph">
                  <wp:posOffset>914400</wp:posOffset>
                </wp:positionV>
                <wp:extent cx="1371600" cy="914400"/>
                <wp:effectExtent l="0" t="0" r="0" b="0"/>
                <wp:wrapSquare wrapText="bothSides"/>
                <wp:docPr id="794" name="Zone de texte 794"/>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FEC1EE" w14:textId="77777777" w:rsidR="00192307" w:rsidRPr="00AA1A1F" w:rsidRDefault="00192307" w:rsidP="00AA1A1F">
                            <w:pPr>
                              <w:jc w:val="center"/>
                              <w:rPr>
                                <w:sz w:val="40"/>
                                <w:szCs w:val="40"/>
                              </w:rPr>
                            </w:pPr>
                            <w:r w:rsidRPr="00AA1A1F">
                              <w:rPr>
                                <w:sz w:val="40"/>
                                <w:szCs w:val="40"/>
                              </w:rPr>
                              <w:t>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8087429" id="Zone de texte 794" o:spid="_x0000_s1858" type="#_x0000_t202" style="position:absolute;left:0;text-align:left;margin-left:279pt;margin-top:1in;width:108pt;height:1in;z-index:25312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cVkRtQIAALcFAAAOAAAAZHJzL2Uyb0RvYy54bWysVE1v2zAMvQ/YfxB0T+2kbpMYdQo3RYYB&#13;&#10;RVusHQrspshSY8wWNUmJnQ3776NkO826XTrsYlPiI0U+flxctnVFdsLYElRGxycxJUJxKEr1nNHP&#13;&#10;j6vRjBLrmCpYBUpkdC8svVy8f3fR6FRMYANVIQxBJ8qmjc7oxjmdRpHlG1EzewJaKFRKMDVzeDTP&#13;&#10;UWFYg97rKprE8XnUgCm0AS6sxdvrTkkXwb+Ugrs7Ka1wpMooxubC14Tv2n+jxQVLnw3Tm5L3YbB/&#13;&#10;iKJmpcJHD66umWNka8o/XNUlN2BBuhMOdQRSllyEHDCbcfwqm4cN0yLkguRYfaDJ/j+3/HZ3b0hZ&#13;&#10;ZHQ6TyhRrMYifcFSkUIQJ1oniFcgTY22KaIfNOJdewUtlnu4t3jps2+lqf0f8yKoR8L3B5LRF+He&#13;&#10;6HQ6Po9RxVE3HycJyug+erHWxroPAmrihYwaLGLglu1urOugA8Q/pmBVVlUoZKV+u0Cf3Y0IndBZ&#13;&#10;sxQjQdEjfUyhSj+WZ9NJPj2bj87zs/EoGcezUZ7Hk9H1Ko/zOFkt58nVzz7OwT7ylHSpB8ntK+G9&#13;&#10;VuqTkMhpYMBfhG4Wy8qQHcM+ZJwL5QJ5IUJEe5TELN5i2ONDHiG/txh3jAwvg3IH47pUYALfr8Iu&#13;&#10;vg4hyw6PRTvK24uuXbehmWaT06E31lDssWUMdLNnNV+VWNcbZt09Mzhs2Aq4QNwdfmQFTUahlyjZ&#13;&#10;gPn+t3uPxxlALSUNDm9G7bctM4KS6qPC6QhthdMeDgmWFt8wx5r1sUZt6yVgXca4qjQPose7ahCl&#13;&#10;gfoJ90zuX0UVUxzfzih3ZjgsXbdUcFNxkecBhhOumbtRD5p7575Qvm8f2ydmdN/cfsRuYRh0lr7q&#13;&#10;8Q7rLRXkWweyDAPgue547WuA2yGMUL/J/Po5PgfUy75d/AIAAP//AwBQSwMEFAAGAAgAAAAhANNs&#13;&#10;soPiAAAAEAEAAA8AAABkcnMvZG93bnJldi54bWxMT01rwzAMvQ/2H4wKu4zVWWmbkMYpY6MwynZY&#13;&#10;1x+gxG4cGsshdtPs3089bRfxxJPeR7GdXCdGM4TWk4LneQLCUO11S42C4/fuKQMRIpLGzpNR8GMC&#13;&#10;bMv7uwJz7a/0ZcZDbASLUMhRgY2xz6UMtTUOw9z3hpg7+cFh5HVopB7wyuKuk4skWUuHLbGDxd68&#13;&#10;WlOfDxen4NH2yefH6b3a6XVtz/uAqRv3Sj3MprcNj5cNiGim+PcBtw6cH0oOVvkL6SA6BatVxoUi&#13;&#10;E8slA75I0xuoFCwypmRZyP9Fyl8AAAD//wMAUEsBAi0AFAAGAAgAAAAhALaDOJL+AAAA4QEAABMA&#13;&#10;AAAAAAAAAAAAAAAAAAAAAFtDb250ZW50X1R5cGVzXS54bWxQSwECLQAUAAYACAAAACEAOP0h/9YA&#13;&#10;AACUAQAACwAAAAAAAAAAAAAAAAAvAQAAX3JlbHMvLnJlbHNQSwECLQAUAAYACAAAACEA+3FZEbUC&#13;&#10;AAC3BQAADgAAAAAAAAAAAAAAAAAuAgAAZHJzL2Uyb0RvYy54bWxQSwECLQAUAAYACAAAACEA02yy&#13;&#10;g+IAAAAQAQAADwAAAAAAAAAAAAAAAAAPBQAAZHJzL2Rvd25yZXYueG1sUEsFBgAAAAAEAAQA8wAA&#13;&#10;AB4GAAAAAA==&#13;&#10;" filled="f" stroked="f">
                <v:textbox>
                  <w:txbxContent>
                    <w:p w14:paraId="03FEC1EE" w14:textId="77777777" w:rsidR="00192307" w:rsidRPr="00AA1A1F" w:rsidRDefault="00192307" w:rsidP="00AA1A1F">
                      <w:pPr>
                        <w:jc w:val="center"/>
                        <w:rPr>
                          <w:sz w:val="40"/>
                          <w:szCs w:val="40"/>
                        </w:rPr>
                      </w:pPr>
                      <w:r w:rsidRPr="00AA1A1F">
                        <w:rPr>
                          <w:sz w:val="40"/>
                          <w:szCs w:val="40"/>
                        </w:rPr>
                        <w:t>OU</w:t>
                      </w:r>
                    </w:p>
                  </w:txbxContent>
                </v:textbox>
                <w10:wrap type="square"/>
              </v:shape>
            </w:pict>
          </mc:Fallback>
        </mc:AlternateContent>
      </w:r>
      <w:r>
        <w:rPr>
          <w:noProof/>
          <w:lang w:eastAsia="fr-FR"/>
        </w:rPr>
        <mc:AlternateContent>
          <mc:Choice Requires="wps">
            <w:drawing>
              <wp:anchor distT="0" distB="0" distL="114300" distR="114300" simplePos="0" relativeHeight="253119488" behindDoc="0" locked="0" layoutInCell="1" allowOverlap="1" wp14:anchorId="2C85BB5F" wp14:editId="021CB970">
                <wp:simplePos x="0" y="0"/>
                <wp:positionH relativeFrom="column">
                  <wp:posOffset>1143000</wp:posOffset>
                </wp:positionH>
                <wp:positionV relativeFrom="paragraph">
                  <wp:posOffset>914400</wp:posOffset>
                </wp:positionV>
                <wp:extent cx="1371600" cy="914400"/>
                <wp:effectExtent l="0" t="0" r="0" b="0"/>
                <wp:wrapSquare wrapText="bothSides"/>
                <wp:docPr id="793" name="Zone de texte 793"/>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49DF1C" w14:textId="27EFC5A1" w:rsidR="00192307" w:rsidRPr="00AA1A1F" w:rsidRDefault="00192307" w:rsidP="00AA1A1F">
                            <w:pPr>
                              <w:jc w:val="center"/>
                              <w:rPr>
                                <w:sz w:val="40"/>
                                <w:szCs w:val="40"/>
                              </w:rPr>
                            </w:pPr>
                            <w:r w:rsidRPr="00AA1A1F">
                              <w:rPr>
                                <w:sz w:val="40"/>
                                <w:szCs w:val="40"/>
                              </w:rPr>
                              <w:t>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C85BB5F" id="Zone de texte 793" o:spid="_x0000_s1859" type="#_x0000_t202" style="position:absolute;left:0;text-align:left;margin-left:90pt;margin-top:1in;width:108pt;height:1in;z-index:25311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lXztQIAALcFAAAOAAAAZHJzL2Uyb0RvYy54bWysVE1v2zAMvQ/YfxB0T+2kbpMYdQo3RYYB&#13;&#10;RVusHQrspshSY8wWNUmJnQ3776NkO826XTrsYlPiI0U+flxctnVFdsLYElRGxycxJUJxKEr1nNHP&#13;&#10;j6vRjBLrmCpYBUpkdC8svVy8f3fR6FRMYANVIQxBJ8qmjc7oxjmdRpHlG1EzewJaKFRKMDVzeDTP&#13;&#10;UWFYg97rKprE8XnUgCm0AS6sxdvrTkkXwb+Ugrs7Ka1wpMooxubC14Tv2n+jxQVLnw3Tm5L3YbB/&#13;&#10;iKJmpcJHD66umWNka8o/XNUlN2BBuhMOdQRSllyEHDCbcfwqm4cN0yLkguRYfaDJ/j+3/HZ3b0hZ&#13;&#10;ZHQ6P6VEsRqL9AVLRQpBnGidIF6BNDXapoh+0Ih37RW0WO7h3uKlz76VpvZ/zIugHgnfH0hGX4R7&#13;&#10;o9Pp+DxGFUfdfJwkKKP76MVaG+s+CKiJFzJqsIiBW7a7sa6DDhD/mIJVWVWhkJX67QJ9djcidEJn&#13;&#10;zVKMBEWP9DGFKv1Ynk0n+fRsPjrPz8ajZBzPRnkeT0bXqzzO42S1nCdXP/s4B/vIU9KlHiS3r4T3&#13;&#10;WqlPQiKngQF/EbpZLCtDdgz7kHEulAvkhQgR7VESs3iLYY8PeYT83mLcMTK8DModjOtSgQl8vwq7&#13;&#10;+DqELDs8Fu0oby+6dt2GZppNkqE31lDssWUMdLNnNV+VWNcbZt09Mzhs2Aq4QNwdfmQFTUahlyjZ&#13;&#10;gPn+t3uPxxlALSUNDm9G7bctM4KS6qPC6QhthdMeDgmWFt8wx5r1sUZt6yVgXca4qjQPose7ahCl&#13;&#10;gfoJ90zuX0UVUxzfzih3ZjgsXbdUcFNxkecBhhOumbtRD5p7575Qvm8f2ydmdN/cfsRuYRh0lr7q&#13;&#10;8Q7rLRXkWweyDAPgue547WuA2yGMUL/J/Po5PgfUy75d/AIAAP//AwBQSwMEFAAGAAgAAAAhAMb3&#13;&#10;R5/hAAAAEAEAAA8AAABkcnMvZG93bnJldi54bWxMT01PwzAMvSPxHyIjcUEsYUyldE0nBJqEJjgw&#13;&#10;+AFp4zXVGqdqsq78e8wJLtZ7sv0+ys3sezHhGLtAGu4WCgRSE2xHrYavz+1tDiImQ9b0gVDDN0bY&#13;&#10;VJcXpSlsONMHTvvUChahWBgNLqWhkDI2Dr2JizAg8e4QRm8S07GVdjRnFve9XCqVSW86YgdnBnx2&#13;&#10;2Bz3J6/hxg3q/e3wWm9t1rjjLpoHP+20vr6aX9Y8ntYgEs7p7wN+O3B+qDhYHU5ko+iZ54oLJQar&#13;&#10;FQO+uH/MGNQalnmuQFal/F+k+gEAAP//AwBQSwECLQAUAAYACAAAACEAtoM4kv4AAADhAQAAEwAA&#13;&#10;AAAAAAAAAAAAAAAAAAAAW0NvbnRlbnRfVHlwZXNdLnhtbFBLAQItABQABgAIAAAAIQA4/SH/1gAA&#13;&#10;AJQBAAALAAAAAAAAAAAAAAAAAC8BAABfcmVscy8ucmVsc1BLAQItABQABgAIAAAAIQBqOlXztQIA&#13;&#10;ALcFAAAOAAAAAAAAAAAAAAAAAC4CAABkcnMvZTJvRG9jLnhtbFBLAQItABQABgAIAAAAIQDG90ef&#13;&#10;4QAAABABAAAPAAAAAAAAAAAAAAAAAA8FAABkcnMvZG93bnJldi54bWxQSwUGAAAAAAQABADzAAAA&#13;&#10;HQYAAAAA&#13;&#10;" filled="f" stroked="f">
                <v:textbox>
                  <w:txbxContent>
                    <w:p w14:paraId="2E49DF1C" w14:textId="27EFC5A1" w:rsidR="00192307" w:rsidRPr="00AA1A1F" w:rsidRDefault="00192307" w:rsidP="00AA1A1F">
                      <w:pPr>
                        <w:jc w:val="center"/>
                        <w:rPr>
                          <w:sz w:val="40"/>
                          <w:szCs w:val="40"/>
                        </w:rPr>
                      </w:pPr>
                      <w:r w:rsidRPr="00AA1A1F">
                        <w:rPr>
                          <w:sz w:val="40"/>
                          <w:szCs w:val="40"/>
                        </w:rPr>
                        <w:t>OU</w:t>
                      </w:r>
                    </w:p>
                  </w:txbxContent>
                </v:textbox>
                <w10:wrap type="square"/>
              </v:shape>
            </w:pict>
          </mc:Fallback>
        </mc:AlternateContent>
      </w:r>
      <w:r w:rsidR="001B2781">
        <w:rPr>
          <w:noProof/>
          <w:lang w:eastAsia="fr-FR"/>
        </w:rPr>
        <mc:AlternateContent>
          <mc:Choice Requires="wps">
            <w:drawing>
              <wp:anchor distT="0" distB="0" distL="114300" distR="114300" simplePos="0" relativeHeight="253108224" behindDoc="0" locked="0" layoutInCell="1" allowOverlap="1" wp14:anchorId="3797C00F" wp14:editId="28A8B425">
                <wp:simplePos x="0" y="0"/>
                <wp:positionH relativeFrom="column">
                  <wp:posOffset>3745865</wp:posOffset>
                </wp:positionH>
                <wp:positionV relativeFrom="paragraph">
                  <wp:posOffset>4607560</wp:posOffset>
                </wp:positionV>
                <wp:extent cx="800100" cy="914400"/>
                <wp:effectExtent l="152400" t="127000" r="165100" b="127000"/>
                <wp:wrapSquare wrapText="bothSides"/>
                <wp:docPr id="786" name="Zone de texte 786"/>
                <wp:cNvGraphicFramePr/>
                <a:graphic xmlns:a="http://schemas.openxmlformats.org/drawingml/2006/main">
                  <a:graphicData uri="http://schemas.microsoft.com/office/word/2010/wordprocessingShape">
                    <wps:wsp>
                      <wps:cNvSpPr txBox="1"/>
                      <wps:spPr>
                        <a:xfrm rot="2502166">
                          <a:off x="0" y="0"/>
                          <a:ext cx="8001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DCA0B5" w14:textId="77777777" w:rsidR="00192307" w:rsidRPr="00834320" w:rsidRDefault="00192307" w:rsidP="00834320">
                            <w:pPr>
                              <w:jc w:val="center"/>
                              <w:rPr>
                                <w:sz w:val="44"/>
                                <w:szCs w:val="44"/>
                              </w:rPr>
                            </w:pPr>
                            <w:r w:rsidRPr="00834320">
                              <w:rPr>
                                <w:sz w:val="44"/>
                                <w:szCs w:val="44"/>
                              </w:rPr>
                              <w:t>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797C00F" id="Zone de texte 786" o:spid="_x0000_s1860" type="#_x0000_t202" style="position:absolute;left:0;text-align:left;margin-left:294.95pt;margin-top:362.8pt;width:63pt;height:1in;rotation:2733033fd;z-index:25310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6JL7vAIAAMQFAAAOAAAAZHJzL2Uyb0RvYy54bWysVN9v0zAQfkfif7D83iWt2q6Llk5ZpyKk&#13;&#10;aUxsaBJvrmOvEYltbLdNQfzvfHaaUgYvQ7xY57vP57vvflxetU1NtsK6SqucDs9SSoTiuqzUc04/&#13;&#10;PS4HM0qcZ6pktVYip3vh6NX87ZvLncnESK91XQpL4ES5bGdyuvbeZEni+Fo0zJ1pIxSMUtuGeVzt&#13;&#10;c1JatoP3pk5GaTpNdtqWxmounIP2pjPSefQvpeD+g5ROeFLnFLH5eNp4rsKZzC9Z9myZWVf8EAb7&#13;&#10;hygaVil8enR1wzwjG1v94aqpuNVOS3/GdZNoKSsuYg7IZpi+yOZhzYyIuYAcZ440uf/nlt9t7y2p&#13;&#10;ypyez6aUKNagSJ9RKlIK4kXrBQkG0LQzLgP6wQDv22vdoty93kEZsm+lbYjVYHk0SUfD6TRygiwJ&#13;&#10;0KB/f6QcngmHcpYibVg4TBfD8Rgy/ko6V8Glsc6/E7ohQcipRUWjU7a9db6D9pAAV3pZ1XWsaq1+&#13;&#10;U8BnpxGxLbrXLEMgEAMyhBRL9n0xOR8V55OLwbSYDAfjYTobFEU6Gtwsi7RIx8vFxfj6xyHO/n0S&#13;&#10;+Ol4iJLf1yJ4rdVHIUFwJCAoYmuLRW3JlqEpGedC+chkjBDogJLI4jUPD/iYR8zvNY87RvqftfLH&#13;&#10;x02ltI18vwi7/NKHLDs8inaSdxB9u2pjZ81Gk75RVrrco39ii6DqzvBlhbreMufvmcXkQYlt4j/g&#13;&#10;kLXe5VQfJErW2n77mz7gMRCwUrLDJOfUfd0wKyip3yuMSmwrjH68jFFa/GFPLatTi9o0C426DGN0&#13;&#10;UQx4X/eitLp5wtIpwq8wMcXxd065t/1l4bsNg7XFRVFEGMbdMH+rHgwPzkOhQt8+tk/MmkNzh3m7&#13;&#10;0/3Us+xFj3fY8FLpYuO1rOIABK47Xg81wKqII3RYa2EXnd4j6tfynf8EAAD//wMAUEsDBBQABgAI&#13;&#10;AAAAIQCowY/w5AAAABABAAAPAAAAZHJzL2Rvd25yZXYueG1sTE89T8MwEN2R+A/WIbFRp5GSJmmc&#13;&#10;CoJY6EShQzc3NokhPofYScO/55hgOenuvXsf5W6xPZv16I1DAetVBExj45TBVsDb69NdBswHiUr2&#13;&#10;DrWAb+1hV11flbJQ7oIvej6ElpEI+kIK6EIYCs5902kr/coNGgl7d6OVgdax5WqUFxK3PY+jKOVW&#13;&#10;GiSHTg667nTzeZisgH081c4cn7uvh5M/ztPefJx8LcTtzfK4pXG/BRb0Ev4+4LcD5YeKgp3dhMqz&#13;&#10;XkCS5TlRBWziJAVGjM06octZQJbmKfCq5P+LVD8AAAD//wMAUEsBAi0AFAAGAAgAAAAhALaDOJL+&#13;&#10;AAAA4QEAABMAAAAAAAAAAAAAAAAAAAAAAFtDb250ZW50X1R5cGVzXS54bWxQSwECLQAUAAYACAAA&#13;&#10;ACEAOP0h/9YAAACUAQAACwAAAAAAAAAAAAAAAAAvAQAAX3JlbHMvLnJlbHNQSwECLQAUAAYACAAA&#13;&#10;ACEAOuiS+7wCAADEBQAADgAAAAAAAAAAAAAAAAAuAgAAZHJzL2Uyb0RvYy54bWxQSwECLQAUAAYA&#13;&#10;CAAAACEAqMGP8OQAAAAQAQAADwAAAAAAAAAAAAAAAAAWBQAAZHJzL2Rvd25yZXYueG1sUEsFBgAA&#13;&#10;AAAEAAQA8wAAACcGAAAAAA==&#13;&#10;" filled="f" stroked="f">
                <v:textbox>
                  <w:txbxContent>
                    <w:p w14:paraId="5EDCA0B5" w14:textId="77777777" w:rsidR="00192307" w:rsidRPr="00834320" w:rsidRDefault="00192307" w:rsidP="00834320">
                      <w:pPr>
                        <w:jc w:val="center"/>
                        <w:rPr>
                          <w:sz w:val="44"/>
                          <w:szCs w:val="44"/>
                        </w:rPr>
                      </w:pPr>
                      <w:r w:rsidRPr="00834320">
                        <w:rPr>
                          <w:sz w:val="44"/>
                          <w:szCs w:val="44"/>
                        </w:rPr>
                        <w:t>VS</w:t>
                      </w:r>
                    </w:p>
                  </w:txbxContent>
                </v:textbox>
                <w10:wrap type="square"/>
              </v:shape>
            </w:pict>
          </mc:Fallback>
        </mc:AlternateContent>
      </w:r>
      <w:r w:rsidR="00EB51DB">
        <w:rPr>
          <w:noProof/>
          <w:lang w:eastAsia="fr-FR"/>
        </w:rPr>
        <mc:AlternateContent>
          <mc:Choice Requires="wps">
            <w:drawing>
              <wp:anchor distT="0" distB="0" distL="114300" distR="114300" simplePos="0" relativeHeight="253110272" behindDoc="0" locked="0" layoutInCell="1" allowOverlap="1" wp14:anchorId="3633B84D" wp14:editId="61D15157">
                <wp:simplePos x="0" y="0"/>
                <wp:positionH relativeFrom="column">
                  <wp:posOffset>6717030</wp:posOffset>
                </wp:positionH>
                <wp:positionV relativeFrom="paragraph">
                  <wp:posOffset>4700905</wp:posOffset>
                </wp:positionV>
                <wp:extent cx="800100" cy="914400"/>
                <wp:effectExtent l="120650" t="133350" r="107950" b="158750"/>
                <wp:wrapSquare wrapText="bothSides"/>
                <wp:docPr id="787" name="Zone de texte 787"/>
                <wp:cNvGraphicFramePr/>
                <a:graphic xmlns:a="http://schemas.openxmlformats.org/drawingml/2006/main">
                  <a:graphicData uri="http://schemas.microsoft.com/office/word/2010/wordprocessingShape">
                    <wps:wsp>
                      <wps:cNvSpPr txBox="1"/>
                      <wps:spPr>
                        <a:xfrm rot="18218190">
                          <a:off x="0" y="0"/>
                          <a:ext cx="8001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006F77" w14:textId="77777777" w:rsidR="00192307" w:rsidRPr="00834320" w:rsidRDefault="00192307" w:rsidP="00834320">
                            <w:pPr>
                              <w:jc w:val="center"/>
                              <w:rPr>
                                <w:sz w:val="44"/>
                                <w:szCs w:val="44"/>
                              </w:rPr>
                            </w:pPr>
                            <w:r w:rsidRPr="00834320">
                              <w:rPr>
                                <w:sz w:val="44"/>
                                <w:szCs w:val="44"/>
                              </w:rPr>
                              <w:t>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33B84D" id="Zone de texte 787" o:spid="_x0000_s1861" type="#_x0000_t202" style="position:absolute;left:0;text-align:left;margin-left:528.9pt;margin-top:370.15pt;width:63pt;height:1in;rotation:-3693838fd;z-index:25311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3dBvQIAAMUFAAAOAAAAZHJzL2Uyb0RvYy54bWysVE1vEzEQvSPxHyzf092N0uZD3VTbVEFI&#13;&#10;ValoUSVujtduVuzaxnaSDYj/zrM3G0LhUsTFGs88j2fefFxetU1NtsK6SqucZmcpJUJxXVbqOaef&#13;&#10;HpeDCSXOM1WyWiuR071w9Gr+9s3lzszEUK91XQpL4ES52c7kdO29mSWJ42vRMHemjVAwSm0b5nG1&#13;&#10;z0lp2Q7emzoZpulFstO2NFZz4Ry0N52RzqN/KQX3H6R0wpM6p4jNx9PGcxXOZH7JZs+WmXXFD2Gw&#13;&#10;f4iiYZXCp0dXN8wzsrHVH66ailvttPRnXDeJlrLiIuaAbLL0RTYPa2ZEzAXkOHOkyf0/t/xue29J&#13;&#10;VeZ0PBlToliDIn1GqUgpiBetFyQYQNPOuBnQDwZ4317rFuXu9Q7KkH0rbUOsBsvZZJhNsmkaSUGa&#13;&#10;BHDwvz9yDteEQzlJkTcsHKZpNhpBxmdJ5yv4NNb5d0I3JAg5tShpdMq2t8530B4S4Eovq7qOZa3V&#13;&#10;bwr47DQi9kX3ms0QCMSADCHFmn1fnI+Hxfh8OrgozrPBKEsng6JIh4ObZZEW6Wi5mI6ufxzi7N8n&#13;&#10;gaCOiCj5fS2C11p9FBIMRwKCIva2WNSWbBm6knEulI9UxgiBDiiJLF7z8ICPecT8XvO4Y6T/WSt/&#13;&#10;fNxUStvI94uwyy99yLLDo2gneQfRt6s2ttZkeNF3ykqXezRQ7BFU3Rm+rFDXW+b8PbMYPSixTvwH&#13;&#10;HLLWu5zqg0TJWttvf9MHPCYCVkp2GOWcuq8bZgUl9XuFWYlthdmPlxFKiz/sqWV1alGbZqFRlyxG&#13;&#10;F8WA93UvSqubJ2ydIvwKE1Mcf+eUe9tfFr5bMdhbXBRFhGHeDfO36sHw4DwUKvTtY/vErDk0dxi4&#13;&#10;O92PPZu96PEOG14qXWy8llUcgMB1x+uhBtgVcYQOey0so9N7RP3avvOfAAAA//8DAFBLAwQUAAYA&#13;&#10;CAAAACEAub8wEecAAAASAQAADwAAAGRycy9kb3ducmV2LnhtbEyPzU7DMBCE70i8g7VI3Kjd1JA0&#13;&#10;jVOhoh5QD4hSRI+bxE0iYjuK3TS8PdsTXFaa/ZmdL1tPpmOjHnzrrIL5TADTtnRVa2sFh4/tQwLM&#13;&#10;B7QVds5qBT/awzq/vckwrdzFvutxH2pGJtanqKAJoU8592WjDfqZ67Wl2ckNBgPJoebVgBcyNx2P&#13;&#10;hHjiBltLHxrs9abR5ff+bBQ4lFJsv3bHSL6NSfG52R3K11ip+7vpZUXleQUs6Cn8XcCVgfJDTsEK&#13;&#10;d7aVZx1pIRMCCApiuVwAu67MlxG1CgVJ/LgAnmf8P0r+CwAA//8DAFBLAQItABQABgAIAAAAIQC2&#13;&#10;gziS/gAAAOEBAAATAAAAAAAAAAAAAAAAAAAAAABbQ29udGVudF9UeXBlc10ueG1sUEsBAi0AFAAG&#13;&#10;AAgAAAAhADj9If/WAAAAlAEAAAsAAAAAAAAAAAAAAAAALwEAAF9yZWxzLy5yZWxzUEsBAi0AFAAG&#13;&#10;AAgAAAAhAHPDd0G9AgAAxQUAAA4AAAAAAAAAAAAAAAAALgIAAGRycy9lMm9Eb2MueG1sUEsBAi0A&#13;&#10;FAAGAAgAAAAhALm/MBHnAAAAEgEAAA8AAAAAAAAAAAAAAAAAFwUAAGRycy9kb3ducmV2LnhtbFBL&#13;&#10;BQYAAAAABAAEAPMAAAArBgAAAAA=&#13;&#10;" filled="f" stroked="f">
                <v:textbox>
                  <w:txbxContent>
                    <w:p w14:paraId="12006F77" w14:textId="77777777" w:rsidR="00192307" w:rsidRPr="00834320" w:rsidRDefault="00192307" w:rsidP="00834320">
                      <w:pPr>
                        <w:jc w:val="center"/>
                        <w:rPr>
                          <w:sz w:val="44"/>
                          <w:szCs w:val="44"/>
                        </w:rPr>
                      </w:pPr>
                      <w:r w:rsidRPr="00834320">
                        <w:rPr>
                          <w:sz w:val="44"/>
                          <w:szCs w:val="44"/>
                        </w:rPr>
                        <w:t>VS</w:t>
                      </w:r>
                    </w:p>
                  </w:txbxContent>
                </v:textbox>
                <w10:wrap type="square"/>
              </v:shape>
            </w:pict>
          </mc:Fallback>
        </mc:AlternateContent>
      </w:r>
      <w:r w:rsidR="00EB51DB">
        <w:rPr>
          <w:noProof/>
          <w:lang w:eastAsia="fr-FR"/>
        </w:rPr>
        <mc:AlternateContent>
          <mc:Choice Requires="wps">
            <w:drawing>
              <wp:anchor distT="0" distB="0" distL="114300" distR="114300" simplePos="0" relativeHeight="253118464" behindDoc="1" locked="0" layoutInCell="1" allowOverlap="1" wp14:anchorId="4DB6E525" wp14:editId="59D7D319">
                <wp:simplePos x="0" y="0"/>
                <wp:positionH relativeFrom="column">
                  <wp:posOffset>6552988</wp:posOffset>
                </wp:positionH>
                <wp:positionV relativeFrom="paragraph">
                  <wp:posOffset>4702608</wp:posOffset>
                </wp:positionV>
                <wp:extent cx="1257300" cy="685800"/>
                <wp:effectExtent l="133350" t="0" r="171450" b="69850"/>
                <wp:wrapNone/>
                <wp:docPr id="792" name="Flèche vers la droite 792"/>
                <wp:cNvGraphicFramePr/>
                <a:graphic xmlns:a="http://schemas.openxmlformats.org/drawingml/2006/main">
                  <a:graphicData uri="http://schemas.microsoft.com/office/word/2010/wordprocessingShape">
                    <wps:wsp>
                      <wps:cNvSpPr/>
                      <wps:spPr>
                        <a:xfrm rot="18182527">
                          <a:off x="0" y="0"/>
                          <a:ext cx="1257300" cy="685800"/>
                        </a:xfrm>
                        <a:prstGeom prst="rightArrow">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D6D033B" id="Flèche vers la droite 792" o:spid="_x0000_s1026" type="#_x0000_t13" style="position:absolute;margin-left:516pt;margin-top:370.3pt;width:99pt;height:54pt;rotation:-3732792fd;z-index:-2501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6T6mnAIAAIIFAAAOAAAAZHJzL2Uyb0RvYy54bWysVNuOmzAUfK/Uf7D8znIJBBItWbFB9KVq&#13;&#10;V7vbD3DABEvGRrabi6r+T/+jP9ZjQ9j0oq5UlQdkY8/4zMwxt3ennqMDVZpJkePwJsCIilo2TOxz&#13;&#10;/Om58jKMtCGiIVwKmuMz1fhu8/bN7XFY00h2kjdUISARen0cctwZM6x9X9cd7Ym+kQMVsNhK1RMD&#13;&#10;U7X3G0WOwN5zPwqCpX+UqhmUrKnW8LUcF/HG8bctrc3HttXUIJ5jqM24t3LvnX37m1uy3isydKye&#13;&#10;yiD/UEVPmIBDZ6qSGII+K/YbVc9qJbVszU0te1+2Laup0wBqwuAXNU8dGajTAuboYbZJ/z/a+sPh&#13;&#10;QSHW5DhdRRgJ0kNIFf/+DQJwuSJOUKMkMxTZHeDXcdBrgD0ND2qaaRha8adW9UhJMDnMwixKotR5&#13;&#10;AirRyVl+ni2nJ4Nq+BhGSboIIJka1pZZksEYWP2RzJIOSpt3VPbIDnKs2L4zhVLy6LjJ4b02I+Cy&#13;&#10;0YK05KypGOduova7LVfoQKAJqmqZzmf8tI2LvyMD90zVXSGh1hFKXb+N9UAJNRV00VjOGlxVZBIg&#13;&#10;lenk1HGVksJYRqCwuh7ZHoHAHJtOUfpgMGoYNKvhTis4C2mMLQy3yTmq6CHHURBf13ahcjZelaGH&#13;&#10;RePOAvOhSnuqjcG16ZeqKKJluSi9MlulXryjkZdVQezdF3ESbtO0Csv061jqC2ibpFGRJitvWSSh&#13;&#10;F4dB5hVFEHllVQRFEFfbVXzvQODR5VDf9s/YMW5kzpw6A8QjbaETbVM4ue4fQOfgSA2GmnDyn9vd&#13;&#10;FtZCyDNw8Tpw2u/Eu7xmcPQ6eEz4cjJkN4N7JqT6EwGfS27H/ZDKlW473Mnm7O6SW4CL7oKbWsT+&#13;&#10;Sa7nDv7y69z8AAAA//8DAFBLAwQUAAYACAAAACEAtTVWwOUAAAASAQAADwAAAGRycy9kb3ducmV2&#13;&#10;LnhtbEyPzU7DMBCE70i8g7VI3KiTorhpGqeqgHDh1ICAoxsvcURsR7Hbhrdne4LLSrM/s/OV29kO&#13;&#10;7IRT6L2TkC4SYOhar3vXSXh7re9yYCEqp9XgHUr4wQDb6vqqVIX2Z7fHUxM7RiYuFEqCiXEsOA+t&#13;&#10;QavCwo/oaPblJ6siyanjelJnMrcDXyaJ4Fb1jj4YNeKDwfa7OVoJerd/Fpn5RI5L8eFe6vTpvaml&#13;&#10;vL2ZHzdUdhtgEef4dwEXBsoPFQU7+KPTgQ2kk9WKiKIEsc4EsMtKmmfUOkjI1/cCeFXy/yjVLwAA&#13;&#10;AP//AwBQSwECLQAUAAYACAAAACEAtoM4kv4AAADhAQAAEwAAAAAAAAAAAAAAAAAAAAAAW0NvbnRl&#13;&#10;bnRfVHlwZXNdLnhtbFBLAQItABQABgAIAAAAIQA4/SH/1gAAAJQBAAALAAAAAAAAAAAAAAAAAC8B&#13;&#10;AABfcmVscy8ucmVsc1BLAQItABQABgAIAAAAIQCP6T6mnAIAAIIFAAAOAAAAAAAAAAAAAAAAAC4C&#13;&#10;AABkcnMvZTJvRG9jLnhtbFBLAQItABQABgAIAAAAIQC1NVbA5QAAABIBAAAPAAAAAAAAAAAAAAAA&#13;&#10;APYEAABkcnMvZG93bnJldi54bWxQSwUGAAAAAAQABADzAAAACAYAAAAA&#13;&#10;" adj="15709" fillcolor="#ff6700"/>
            </w:pict>
          </mc:Fallback>
        </mc:AlternateContent>
      </w:r>
      <w:r w:rsidR="00EB51DB">
        <w:rPr>
          <w:noProof/>
          <w:lang w:eastAsia="fr-FR"/>
        </w:rPr>
        <mc:AlternateContent>
          <mc:Choice Requires="wps">
            <w:drawing>
              <wp:anchor distT="0" distB="0" distL="114300" distR="114300" simplePos="0" relativeHeight="253116416" behindDoc="1" locked="0" layoutInCell="1" allowOverlap="1" wp14:anchorId="1491AAA7" wp14:editId="75750F5A">
                <wp:simplePos x="0" y="0"/>
                <wp:positionH relativeFrom="column">
                  <wp:posOffset>3543300</wp:posOffset>
                </wp:positionH>
                <wp:positionV relativeFrom="paragraph">
                  <wp:posOffset>4800600</wp:posOffset>
                </wp:positionV>
                <wp:extent cx="1257300" cy="685800"/>
                <wp:effectExtent l="25400" t="304800" r="0" b="177800"/>
                <wp:wrapNone/>
                <wp:docPr id="791" name="Flèche vers la droite 791"/>
                <wp:cNvGraphicFramePr/>
                <a:graphic xmlns:a="http://schemas.openxmlformats.org/drawingml/2006/main">
                  <a:graphicData uri="http://schemas.microsoft.com/office/word/2010/wordprocessingShape">
                    <wps:wsp>
                      <wps:cNvSpPr/>
                      <wps:spPr>
                        <a:xfrm rot="2517497">
                          <a:off x="0" y="0"/>
                          <a:ext cx="1257300" cy="685800"/>
                        </a:xfrm>
                        <a:prstGeom prst="rightArrow">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5B9C9882" id="Flèche vers la droite 791" o:spid="_x0000_s1026" type="#_x0000_t13" style="position:absolute;margin-left:279pt;margin-top:378pt;width:99pt;height:54pt;rotation:2749778fd;z-index:-2502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fnTnAIAAIEFAAAOAAAAZHJzL2Uyb0RvYy54bWysVNuOmzAUfK/Uf7B4Z7mEhCRasmKD6EvV&#13;&#10;rna3H+CACZaMjWw3F1X9n/5Hf6zHB8KmF3WlqjwgG3vGZ2aOub07dYIcmDZcycyLbkKPMFmpmst9&#13;&#10;5n16Lv2lR4ylsqZCSZZ5Z2a8u83bN7fHfs1i1SpRM02ARJr1sc+81tp+HQSmallHzY3qmYTFRumO&#13;&#10;WpjqfVBregT2TgRxGC6Co9J1r1XFjIGvxbDobZC/aVhlPzaNYZaIzIPaLL41vnfuHWxu6Xqvad/y&#13;&#10;aiyD/kMVHeUSDp2oCmop+az5b1Qdr7QyqrE3leoC1TS8YqgB1EThL2qeWtoz1ALmmH6yyfw/2urD&#13;&#10;4UETXmdeuoo8ImkHIZXi+zcIAHMlgpJaK24ZcTvAr2Nv1gB76h/0ODMwdOJPje6IVmByPI/SZJWi&#13;&#10;JSCSnNDx8+Q4O1lSwcconqezEIKpYG2xnC9hDKTBwOU4e23sO6Y64gaZp/m+tbnW6ojc9PDe2AFw&#13;&#10;2ehARglel1wInOj9bis0OVDogbJcpNMZP20T8u/IEJ+xuisk1DpAGbbbUA+UUDHJZrXjrMBUTUcB&#13;&#10;SttWjQ1XaiWtYwQKp+uR7wkIzDzbasYerEdqDr1qBWoFYyGMoYPhMqGjmh3A7DC5ru1ChTZelWH6&#13;&#10;WY1ngflQpTvVxYBd+qXM83hRzAq/WK5SP9mx2F+WYeLf58k82qZpGRXp16HUF9B2nsZ5Ol/5i3we&#13;&#10;+UkULv08D2O/KPMwD5Nyu0ruEQQeXQ4NXPsMDYMjexYMDZCPrIFGdE2BcvEXwKbgaAWGWmxAdBx2&#13;&#10;O1gDIU/A2evAcT+Kx7wmcPw6eEj4cjJkN4E7LpX+E4GYSm6G/ZDKlW433Kn6jFcJF+CeY3Bji7gf&#13;&#10;yfUc4S9/zs0PAAAA//8DAFBLAwQUAAYACAAAACEAbodnpeIAAAAQAQAADwAAAGRycy9kb3ducmV2&#13;&#10;LnhtbEyPT0/DMAzF70h8h8hI3FgCoqV0TSf+iAu3DZi0W9aatqJxoiZdOz49RjvAxXqW7ef3K1az&#13;&#10;7cUBh9A50nC9UCCQKld31Gh4f3u5ykCEaKg2vSPUcMQAq/L8rDB57SZa42ETG8EmFHKjoY3R51KG&#13;&#10;qkVrwsJ5JJ59usGayO3QyHowE5vbXt4olUprOuIPrfH41GL1tRmthvWYPr5+exWnD3Kedr67V9uj&#13;&#10;1pcX8/OSy8MSRMQ5/l3ALwPnh5KD7d1IdRC9hiTJGChquEtSFrxxEnsNWXqrQJaF/A9S/gAAAP//&#13;&#10;AwBQSwECLQAUAAYACAAAACEAtoM4kv4AAADhAQAAEwAAAAAAAAAAAAAAAAAAAAAAW0NvbnRlbnRf&#13;&#10;VHlwZXNdLnhtbFBLAQItABQABgAIAAAAIQA4/SH/1gAAAJQBAAALAAAAAAAAAAAAAAAAAC8BAABf&#13;&#10;cmVscy8ucmVsc1BLAQItABQABgAIAAAAIQCdjfnTnAIAAIEFAAAOAAAAAAAAAAAAAAAAAC4CAABk&#13;&#10;cnMvZTJvRG9jLnhtbFBLAQItABQABgAIAAAAIQBuh2el4gAAABABAAAPAAAAAAAAAAAAAAAAAPYE&#13;&#10;AABkcnMvZG93bnJldi54bWxQSwUGAAAAAAQABADzAAAABQYAAAAA&#13;&#10;" adj="15709" fillcolor="#ff6700"/>
            </w:pict>
          </mc:Fallback>
        </mc:AlternateContent>
      </w:r>
      <w:r w:rsidR="00EB51DB">
        <w:rPr>
          <w:noProof/>
          <w:lang w:eastAsia="fr-FR"/>
        </w:rPr>
        <mc:AlternateContent>
          <mc:Choice Requires="wps">
            <w:drawing>
              <wp:anchor distT="0" distB="0" distL="114300" distR="114300" simplePos="0" relativeHeight="253112320" behindDoc="1" locked="0" layoutInCell="1" allowOverlap="1" wp14:anchorId="64F5475E" wp14:editId="5670AC25">
                <wp:simplePos x="0" y="0"/>
                <wp:positionH relativeFrom="column">
                  <wp:posOffset>1257300</wp:posOffset>
                </wp:positionH>
                <wp:positionV relativeFrom="paragraph">
                  <wp:posOffset>3543300</wp:posOffset>
                </wp:positionV>
                <wp:extent cx="1257300" cy="685800"/>
                <wp:effectExtent l="76200" t="76200" r="38100" b="76200"/>
                <wp:wrapNone/>
                <wp:docPr id="788" name="Flèche vers la droite 788"/>
                <wp:cNvGraphicFramePr/>
                <a:graphic xmlns:a="http://schemas.openxmlformats.org/drawingml/2006/main">
                  <a:graphicData uri="http://schemas.microsoft.com/office/word/2010/wordprocessingShape">
                    <wps:wsp>
                      <wps:cNvSpPr/>
                      <wps:spPr>
                        <a:xfrm>
                          <a:off x="0" y="0"/>
                          <a:ext cx="1257300" cy="685800"/>
                        </a:xfrm>
                        <a:prstGeom prst="rightArrow">
                          <a:avLst/>
                        </a:prstGeom>
                        <a:solidFill>
                          <a:schemeClr val="accent3"/>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44AF2D89" id="Flèche vers la droite 788" o:spid="_x0000_s1026" type="#_x0000_t13" style="position:absolute;margin-left:99pt;margin-top:279pt;width:99pt;height:54pt;z-index:-2502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WzhkgIAAHYFAAAOAAAAZHJzL2Uyb0RvYy54bWysVFtu2zAQ/C/QOxD8V/SwbClG5ECxof4U&#13;&#10;rZG0B6ApyiJAkQLJ+oGi9+k9erEuKVlxkwIBivpDJsWd3Z2Zpe7uT51AB6YNV7LA8U2EEZNU1Vzu&#13;&#10;C/z1SxXkGBlLZE2EkqzAZ2bw/er9u7tjv2SJapWomUaQRJrlsS9wa22/DENDW9YRc6N6JuGwUboj&#13;&#10;FrZ6H9aaHCF7J8IkihbhUem614oyY+DtZjjEK5+/aRi1n5vGMItEgaE365/aP3fuGa7uyHKvSd9y&#13;&#10;OrZB/qGLjnAJRadUG2IJ+qb5q1Qdp1oZ1dgbqrpQNQ2nzHMANnH0gs1TS3rmuYA4pp9kMv8vLf10&#13;&#10;2GrE6wJnOVglSQcmVeLXTzDA+4oEQbVW3DLkIkCvY2+WAHvqt3rcGVg68qdGd+4faKGT1/g8acxO&#13;&#10;FlF4GSfzbBaBFRTOFvk8hzWkCZ/RvTb2A1MdcosCa75vbam1OnqByeGjsQPgEuhKGiV4XXEh/MZN&#13;&#10;D1sLjQ4EfCeUMmlnY5k/IoV8Ddb73QSN/O81EtodoMzP2NASdAGF2Kx2OSkoqcnIQWnbqnHKKq2k&#13;&#10;dRkhhaP2yPcIOBbYtpqxrcWo5jCgVni6WsHokmFs4QZ5UTU7FDiJ0uveLqm8kldtmH5W+1qgP3Tp&#13;&#10;qjon/Gh+r8oyWWxmm2CT32ZBumNJkFdRGjyU6TxeZ1kVb7IfQ6vPoPU8S8psfhssynkcpHGUB2UZ&#13;&#10;JcGmKqMySqv1bfrgQaDRpWjoZmaYEr+yZ8G8APKRNTB9bi48XX/vXzoXj/oLF+1gDfg8AWdvA8d4&#13;&#10;T977NYGTt8GDw5fK4N0E7rhU+m8JhL203Azx4MoVb7fcqfrs748/gMvtjRtHxH09rvce/vy5XP0G&#13;&#10;AAD//wMAUEsDBBQABgAIAAAAIQBDnyDa4QAAABABAAAPAAAAZHJzL2Rvd25yZXYueG1sTE89b8Iw&#13;&#10;EN0r9T9YV6lLVRxaYZEQByEqVHUEOsBmYpNEtc+RbUL673tMZTm9p7t7H+VydJYNJsTOo4TpJANm&#13;&#10;sPa6w0bC937zOgcWk0KtrEcj4ddEWFaPD6UqtL/i1gy71DASwVgoCW1KfcF5rFvjVJz43iDtzj44&#13;&#10;lYiGhuugriTuLH/LMsGd6pAcWtWbdWvqn93FScjFxobjsB5e0lYdDl/Tz1Xao5TPT+PHgsZqASyZ&#13;&#10;Mf1/wK0D5YeKgp38BXVklng+p0JJwmx2A3TxngsCJwlCEOBVye+LVH8AAAD//wMAUEsBAi0AFAAG&#13;&#10;AAgAAAAhALaDOJL+AAAA4QEAABMAAAAAAAAAAAAAAAAAAAAAAFtDb250ZW50X1R5cGVzXS54bWxQ&#13;&#10;SwECLQAUAAYACAAAACEAOP0h/9YAAACUAQAACwAAAAAAAAAAAAAAAAAvAQAAX3JlbHMvLnJlbHNQ&#13;&#10;SwECLQAUAAYACAAAACEA4xFs4ZICAAB2BQAADgAAAAAAAAAAAAAAAAAuAgAAZHJzL2Uyb0RvYy54&#13;&#10;bWxQSwECLQAUAAYACAAAACEAQ58g2uEAAAAQAQAADwAAAAAAAAAAAAAAAADsBAAAZHJzL2Rvd25y&#13;&#10;ZXYueG1sUEsFBgAAAAAEAAQA8wAAAPoFAAAAAA==&#13;&#10;" adj="15709" fillcolor="#ff6700 [3206]"/>
            </w:pict>
          </mc:Fallback>
        </mc:AlternateContent>
      </w:r>
      <w:r w:rsidR="00834320">
        <w:rPr>
          <w:noProof/>
          <w:lang w:eastAsia="fr-FR"/>
        </w:rPr>
        <mc:AlternateContent>
          <mc:Choice Requires="wps">
            <w:drawing>
              <wp:anchor distT="0" distB="0" distL="114300" distR="114300" simplePos="0" relativeHeight="253106176" behindDoc="0" locked="0" layoutInCell="1" allowOverlap="1" wp14:anchorId="66D91900" wp14:editId="49897919">
                <wp:simplePos x="0" y="0"/>
                <wp:positionH relativeFrom="column">
                  <wp:posOffset>1485900</wp:posOffset>
                </wp:positionH>
                <wp:positionV relativeFrom="paragraph">
                  <wp:posOffset>3429000</wp:posOffset>
                </wp:positionV>
                <wp:extent cx="800100" cy="914400"/>
                <wp:effectExtent l="0" t="0" r="0" b="0"/>
                <wp:wrapSquare wrapText="bothSides"/>
                <wp:docPr id="785" name="Zone de texte 785"/>
                <wp:cNvGraphicFramePr/>
                <a:graphic xmlns:a="http://schemas.openxmlformats.org/drawingml/2006/main">
                  <a:graphicData uri="http://schemas.microsoft.com/office/word/2010/wordprocessingShape">
                    <wps:wsp>
                      <wps:cNvSpPr txBox="1"/>
                      <wps:spPr>
                        <a:xfrm>
                          <a:off x="0" y="0"/>
                          <a:ext cx="8001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BEDC91" w14:textId="09FE12D9" w:rsidR="00192307" w:rsidRPr="00834320" w:rsidRDefault="00192307" w:rsidP="00834320">
                            <w:pPr>
                              <w:jc w:val="center"/>
                              <w:rPr>
                                <w:sz w:val="44"/>
                                <w:szCs w:val="44"/>
                              </w:rPr>
                            </w:pPr>
                            <w:r w:rsidRPr="00834320">
                              <w:rPr>
                                <w:sz w:val="44"/>
                                <w:szCs w:val="44"/>
                              </w:rPr>
                              <w:t>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D91900" id="Zone de texte 785" o:spid="_x0000_s1862" type="#_x0000_t202" style="position:absolute;left:0;text-align:left;margin-left:117pt;margin-top:270pt;width:63pt;height:1in;z-index:25310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T1MPswIAALYFAAAOAAAAZHJzL2Uyb0RvYy54bWysVE1v2zAMvQ/YfxB0T+0ESZMYdQo3RYYB&#13;&#10;RVusHQrspshSY0wWNUlJnA3776NkO826XTrsYlPkE0U+flxcNrUiO2FdBTqnw7OUEqE5lJV+zunn&#13;&#10;x9VgRonzTJdMgRY5PQhHLxfv313sTSZGsAFVCkvQiXbZ3uR0473JksTxjaiZOwMjNBol2Jp5PNrn&#13;&#10;pLRsj95rlYzS9DzZgy2NBS6cQ+11a6SL6F9Kwf2dlE54onKKsfn4tfG7Dt9kccGyZ8vMpuJdGOwf&#13;&#10;oqhZpfHRo6tr5hnZ2uoPV3XFLTiQ/oxDnYCUFRcxB8xmmL7K5mHDjIi5IDnOHGly/88tv93dW1KV&#13;&#10;OZ3OJpRoVmORvmCpSCmIF40XJBiQpr1xGaIfDOJ9cwUNlrvXO1SG7Btp6/DHvAjakfDDkWT0RTgq&#13;&#10;ZykmihaOpvlwPEYZvScvl411/oOAmgQhpxZrGKlluxvnW2gPCW9pWFVKxToq/ZsCfbYaERuhvc0y&#13;&#10;DATFgAwhxSL9WE6mo2I6mQ/Oi8lwMB6ms0FRpKPB9apIi3S8Ws7HVz+7OPv7SWCkzTxK/qBE8Kr0&#13;&#10;JyGR0khAUMRmFktlyY5hGzLOhfaRuxghogNKYhZvudjhYx4xv7dcbhnpXwbtj5frSoONfL8Ku/za&#13;&#10;hyxbPBbtJO8g+mbdxF6ajaZ9a6yhPGDHWGhHzxm+qrCuN8z5e2Zx1rAVcH/4O/xIBfucQidRsgH7&#13;&#10;/W/6gMcRQCsle5zdnLpvW2YFJeqjxuGIbYXDHg9jLC2+YU8t61OL3tZLwLoMcVMZHsWA96oXpYX6&#13;&#10;CddMEV5FE9Mc384p97Y/LH27U3BRcVEUEYYDbpi/0Q+GB+ehUKFvH5snZk3X3GHCbqGfc5a96vEW&#13;&#10;G25qKLYeZBUHIHDd8trVAJdDHKFukYXtc3qOqJd1u/gFAAD//wMAUEsDBBQABgAIAAAAIQB9ifTD&#13;&#10;4gAAABABAAAPAAAAZHJzL2Rvd25yZXYueG1sTE9NT8MwDL0j8R8iI3FBLGEbZerqTgg0CU1wYPAD&#13;&#10;3CZrqjVJ1WRd+fd4J7hYz3r2+yg2k+vEaIbYBo/wMFMgjK+Dbn2D8P21vV+BiIm8pi54g/BjImzK&#13;&#10;66uCch3O/tOM+9QIFvExJwSbUp9LGWtrHMVZ6I1n7hAGR4nXoZF6oDOLu07Olcqko9azg6XevFhT&#13;&#10;H/cnh3Bne/Xxfnirtjqr7XEX6cmNO8Tbm+l1zeN5DSKZKf19wKUD54eSg1Xh5HUUHcJ8seRCCeFx&#13;&#10;qRjwxSK7gAohWzEly0L+L1L+AgAA//8DAFBLAQItABQABgAIAAAAIQC2gziS/gAAAOEBAAATAAAA&#13;&#10;AAAAAAAAAAAAAAAAAABbQ29udGVudF9UeXBlc10ueG1sUEsBAi0AFAAGAAgAAAAhADj9If/WAAAA&#13;&#10;lAEAAAsAAAAAAAAAAAAAAAAALwEAAF9yZWxzLy5yZWxzUEsBAi0AFAAGAAgAAAAhABNPUw+zAgAA&#13;&#10;tgUAAA4AAAAAAAAAAAAAAAAALgIAAGRycy9lMm9Eb2MueG1sUEsBAi0AFAAGAAgAAAAhAH2J9MPi&#13;&#10;AAAAEAEAAA8AAAAAAAAAAAAAAAAADQUAAGRycy9kb3ducmV2LnhtbFBLBQYAAAAABAAEAPMAAAAc&#13;&#10;BgAAAAA=&#13;&#10;" filled="f" stroked="f">
                <v:textbox>
                  <w:txbxContent>
                    <w:p w14:paraId="68BEDC91" w14:textId="09FE12D9" w:rsidR="00192307" w:rsidRPr="00834320" w:rsidRDefault="00192307" w:rsidP="00834320">
                      <w:pPr>
                        <w:jc w:val="center"/>
                        <w:rPr>
                          <w:sz w:val="44"/>
                          <w:szCs w:val="44"/>
                        </w:rPr>
                      </w:pPr>
                      <w:r w:rsidRPr="00834320">
                        <w:rPr>
                          <w:sz w:val="44"/>
                          <w:szCs w:val="44"/>
                        </w:rPr>
                        <w:t>VS</w:t>
                      </w:r>
                    </w:p>
                  </w:txbxContent>
                </v:textbox>
                <w10:wrap type="square"/>
              </v:shape>
            </w:pict>
          </mc:Fallback>
        </mc:AlternateContent>
      </w:r>
      <w:r w:rsidR="0093688C">
        <w:rPr>
          <w:noProof/>
          <w:lang w:eastAsia="fr-FR"/>
        </w:rPr>
        <mc:AlternateContent>
          <mc:Choice Requires="wps">
            <w:drawing>
              <wp:anchor distT="0" distB="0" distL="114300" distR="114300" simplePos="0" relativeHeight="253105152" behindDoc="0" locked="0" layoutInCell="1" allowOverlap="1" wp14:anchorId="25E8D271" wp14:editId="79B24747">
                <wp:simplePos x="0" y="0"/>
                <wp:positionH relativeFrom="column">
                  <wp:posOffset>7315200</wp:posOffset>
                </wp:positionH>
                <wp:positionV relativeFrom="paragraph">
                  <wp:posOffset>3314700</wp:posOffset>
                </wp:positionV>
                <wp:extent cx="1040130" cy="1040130"/>
                <wp:effectExtent l="76200" t="76200" r="77470" b="77470"/>
                <wp:wrapNone/>
                <wp:docPr id="784" name="Ellipse 784"/>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6A1D132" w14:textId="73379D05" w:rsidR="00192307" w:rsidRPr="00AA1A1F" w:rsidRDefault="00192307" w:rsidP="0093688C">
                            <w:pPr>
                              <w:jc w:val="center"/>
                              <w:rPr>
                                <w:sz w:val="36"/>
                                <w:szCs w:val="36"/>
                              </w:rPr>
                            </w:pPr>
                            <w:r>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5E8D271" id="Ellipse 784" o:spid="_x0000_s1863" style="position:absolute;left:0;text-align:left;margin-left:8in;margin-top:261pt;width:81.9pt;height:81.9pt;z-index:2531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w4ptQIAALgFAAAOAAAAZHJzL2Uyb0RvYy54bWysVFtv2yAUfp+0/4B4d32JU7tRncpN5r1M&#13;&#10;W9RuP4BgHCNh8IDmomr/fQfsON1aqdK0PBDA5/Z95zvc3h07gfZMG65kgeOrCCMmqaq53BX4x/cq&#13;&#10;yDEylsiaCCVZgU/M4Lvlxw+3h37BEtUqUTONIIg0i0Nf4NbafhGGhrasI+ZK9UzCx0bpjlg46l1Y&#13;&#10;a3KA6J0Ikyi6Dg9K171WlBkDt+vhI176+E3DqP3WNIZZJAoMtVm/ar9u3Roub8lip0nfcjqWQf6h&#13;&#10;io5wCUmnUGtiCXrS/FWojlOtjGrsFVVdqJqGU+YxAJo4+gvNY0t65rEAOaafaDL/Lyz9ut9oxOsC&#13;&#10;Z3mKkSQdNOmTELw3DLkrIOjQmwXYPfYbPZ4MbB3aY6M79w840NGTeppIZUeLKFzGURrFM+Cewrfz&#13;&#10;AeKEF/deG/uZqQ65TYHZkN7zSfZfjB2sz1YuoVGC1xUXwh/0brsSGu0JNHkeZ/E8dmVDgj/MhHzt&#13;&#10;6WTGJl97fMMRwgyezMtpKAdCUybZrHYhKZCmyVi80rZVo6AqraQdJCb4rrUPfIc0h8GwrWZsYzGq&#13;&#10;OWjRCg9VK1ApGRQKw+Lp1Gxf4AQYdL8R1DnUgPBShulnNcAmC2Aeqhx3gwqfq7JMrtezdbDOb7Ig&#13;&#10;3bIkyKsoDe7LdB6vsqyK19mvoVTXOC/d59U8S8psfhNcl/M4SOMoD8oySoJ1VUZllFarm/TeOwFH&#13;&#10;56ShU8ugD7+zJ8FcKUI+sAaE5hTh4foRv3BPKCCxZ/69tXNroMeT4+x9x9Heg/f9mpyT952HDoOH&#13;&#10;zwy9m5w7LpV+K4CYSm4Ge+jKC9xua4/bo5+wPMkdw+5uq+oTzN0BHp4Cm59PRDOMiKStAj1Qq8+H&#13;&#10;lfVvlatHqvLJqob7abjEGPPB8+D1MCrPvT8vz97q8uAufwMAAP//AwBQSwMEFAAGAAgAAAAhAAhE&#13;&#10;C/XkAAAAEgEAAA8AAABkcnMvZG93bnJldi54bWxMj8tOwzAQRfdI/IM1SGxQ6ySQUqVxKigCltAW&#13;&#10;FuzceEgi/Ai204a/Z7KCzehezeuecj0azY7oQ+esgHSeAENbO9XZRsDb/nG2BBaitEpqZ1HADwZY&#13;&#10;V+dnpSyUO9ktHnexYXTEhkIKaGPsC85D3aKRYe56tNT7dN7ISNY3XHl5ouNG8yxJFtzIztKHVva4&#13;&#10;abH+2g1GgHp+3dw36fD9ciPzp4/37ZW+9SjE5cX4sKJytwIWcYx/GzAxUH6oKNjBDVYFpsmneUZE&#13;&#10;UUCeTWIauU5zYjoIWCxJ8Krk/1GqXwAAAP//AwBQSwECLQAUAAYACAAAACEAtoM4kv4AAADhAQAA&#13;&#10;EwAAAAAAAAAAAAAAAAAAAAAAW0NvbnRlbnRfVHlwZXNdLnhtbFBLAQItABQABgAIAAAAIQA4/SH/&#13;&#10;1gAAAJQBAAALAAAAAAAAAAAAAAAAAC8BAABfcmVscy8ucmVsc1BLAQItABQABgAIAAAAIQCCxw4p&#13;&#10;tQIAALgFAAAOAAAAAAAAAAAAAAAAAC4CAABkcnMvZTJvRG9jLnhtbFBLAQItABQABgAIAAAAIQAI&#13;&#10;RAv15AAAABIBAAAPAAAAAAAAAAAAAAAAAA8FAABkcnMvZG93bnJldi54bWxQSwUGAAAAAAQABADz&#13;&#10;AAAAIAYAAAAA&#13;&#10;" fillcolor="#517151" strokecolor="black [3213]">
                <v:textbox>
                  <w:txbxContent>
                    <w:p w14:paraId="46A1D132" w14:textId="73379D05" w:rsidR="00192307" w:rsidRPr="00AA1A1F" w:rsidRDefault="00192307" w:rsidP="0093688C">
                      <w:pPr>
                        <w:jc w:val="center"/>
                        <w:rPr>
                          <w:sz w:val="36"/>
                          <w:szCs w:val="36"/>
                        </w:rPr>
                      </w:pPr>
                      <w:r>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3103104" behindDoc="0" locked="0" layoutInCell="1" allowOverlap="1" wp14:anchorId="6AE1C5E4" wp14:editId="4765663B">
                <wp:simplePos x="0" y="0"/>
                <wp:positionH relativeFrom="column">
                  <wp:posOffset>5257800</wp:posOffset>
                </wp:positionH>
                <wp:positionV relativeFrom="paragraph">
                  <wp:posOffset>5600700</wp:posOffset>
                </wp:positionV>
                <wp:extent cx="1040130" cy="1040130"/>
                <wp:effectExtent l="76200" t="76200" r="77470" b="77470"/>
                <wp:wrapNone/>
                <wp:docPr id="782" name="Ellipse 782"/>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27C3983" w14:textId="72AD63BA" w:rsidR="00192307" w:rsidRPr="00AA1A1F" w:rsidRDefault="00192307" w:rsidP="0093688C">
                            <w:pPr>
                              <w:jc w:val="center"/>
                              <w:rPr>
                                <w:sz w:val="36"/>
                                <w:szCs w:val="36"/>
                              </w:rPr>
                            </w:pPr>
                            <w:r>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AE1C5E4" id="Ellipse 782" o:spid="_x0000_s1864" style="position:absolute;left:0;text-align:left;margin-left:414pt;margin-top:441pt;width:81.9pt;height:81.9pt;z-index:2531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8tKsAIAALkFAAAOAAAAZHJzL2Uyb0RvYy54bWysVMlu2zAQvRfoPxC8K1osR7YROVDsqpei&#13;&#10;CZL2A2iKsghQpEoyXlD03zukFqdN0QBFdaC4zLyZ92bIm9tTK9CBacOVzHF8FWHEJFUVl/scf/1S&#13;&#10;BguMjCWyIkJJluMzM/h2/f7dzbFbsUQ1SlRMIwCRZnXsctxY263C0NCGtcRcqY5JOKyVbomFpd6H&#13;&#10;lSZHQG9FmETRdXhUuuq0oswY2N32h3jt8euaUXtf14ZZJHIMuVk/aj/u3Biub8hqr0nXcDqkQf4h&#13;&#10;i5ZwCUEnqC2xBD1r/gqq5VQro2p7RVUbqrrmlHkOwCaOfmPz1JCOeS4gjukmmcz/g6WfDw8a8SrH&#13;&#10;2SLBSJIWivRBCN4ZhtwWCHTszArsnroHPawMTB3bU61b9wce6ORFPU+ispNFFDbjKI3iGWhP4Wxc&#13;&#10;AE54ce+0sR+ZapGb5Jj14b2e5PDJ2N56tHIBjRK8KrkQfqH3u43Q6ECgyPM4i+exSxsC/GIm5N89&#13;&#10;I/+99gSc3pX5furzAWzKJJtVDpOCapoM2SttGzV0VKmVtA4RIPi+sY98jzSHm2EbzdiDxaji0IxW&#13;&#10;eK5aQZuSvkXhtng9NTvkOAEJ3TfkNkL1FC9pmG5W+VggPWTporoi+Db8XhZFcr2dbYPtYpkF6Y4l&#13;&#10;waKM0uCuSOfxJsvKeJv96FO9OG3mWVJk82VwXczjII2jRVAUURJsyyIqorTcLNM77wQajUFD1y59&#13;&#10;g/iZPQvmBZCPrIZOcy3h6fo7zqbCEQpM7Fg54aydWw1FnhxnbzsO9p68r9fknLzt3Fd4jAy1m5xb&#13;&#10;LpX+E4CYUq57e6jKC95uak+7k79ii2TpFHZ7O1Wd4eId4eXJsfn2TDTDiEjaKOgHavW42Fj/WDk6&#13;&#10;UhXPVtXcX4cLxhAP3gffD0PnuQfo5dpbXV7c9U8AAAD//wMAUEsDBBQABgAIAAAAIQDEOcU65wAA&#13;&#10;ABEBAAAPAAAAZHJzL2Rvd25yZXYueG1sTI9BT8MwDIXvSPyHyEhcEEtXbZB1TadpCA5MQlq3w45Z&#13;&#10;4zUVTVKadCv/HnOCi2XLz8/vy1ejbdkF+9B4J2E6SYChq7xuXC3hsH99FMBCVE6r1juU8I0BVsXt&#13;&#10;Ta4y7a9uh5cy1oxMXMiUBBNjl3EeKoNWhYnv0NHu7HurIo19zXWvrmRuW54myRO3qnH0wagONwar&#13;&#10;z3KwEuamfH97Xn+dP+ojzja7etiWxwcp7+/GlyWV9RJYxDH+XcAvA+WHgoKd/OB0YK0EkQoCitSI&#13;&#10;lBpSLBZTIjqRNJnNBfAi5/9Jih8AAAD//wMAUEsBAi0AFAAGAAgAAAAhALaDOJL+AAAA4QEAABMA&#13;&#10;AAAAAAAAAAAAAAAAAAAAAFtDb250ZW50X1R5cGVzXS54bWxQSwECLQAUAAYACAAAACEAOP0h/9YA&#13;&#10;AACUAQAACwAAAAAAAAAAAAAAAAAvAQAAX3JlbHMvLnJlbHNQSwECLQAUAAYACAAAACEAhSPLSrAC&#13;&#10;AAC5BQAADgAAAAAAAAAAAAAAAAAuAgAAZHJzL2Uyb0RvYy54bWxQSwECLQAUAAYACAAAACEAxDnF&#13;&#10;OucAAAARAQAADwAAAAAAAAAAAAAAAAAKBQAAZHJzL2Rvd25yZXYueG1sUEsFBgAAAAAEAAQA8wAA&#13;&#10;AB4GAAAAAA==&#13;&#10;" fillcolor="#517151">
                <v:textbox>
                  <w:txbxContent>
                    <w:p w14:paraId="127C3983" w14:textId="72AD63BA" w:rsidR="00192307" w:rsidRPr="00AA1A1F" w:rsidRDefault="00192307" w:rsidP="0093688C">
                      <w:pPr>
                        <w:jc w:val="center"/>
                        <w:rPr>
                          <w:sz w:val="36"/>
                          <w:szCs w:val="36"/>
                        </w:rPr>
                      </w:pPr>
                      <w:r>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3101056" behindDoc="0" locked="0" layoutInCell="1" allowOverlap="1" wp14:anchorId="1ED9232C" wp14:editId="1DCDC2AE">
                <wp:simplePos x="0" y="0"/>
                <wp:positionH relativeFrom="column">
                  <wp:posOffset>2743200</wp:posOffset>
                </wp:positionH>
                <wp:positionV relativeFrom="paragraph">
                  <wp:posOffset>3429000</wp:posOffset>
                </wp:positionV>
                <wp:extent cx="1040130" cy="1040130"/>
                <wp:effectExtent l="76200" t="76200" r="77470" b="77470"/>
                <wp:wrapNone/>
                <wp:docPr id="781" name="Ellipse 781"/>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F57CA81" w14:textId="4FCD0405" w:rsidR="00192307" w:rsidRPr="00AA1A1F" w:rsidRDefault="00192307" w:rsidP="0093688C">
                            <w:pPr>
                              <w:jc w:val="center"/>
                              <w:rPr>
                                <w:sz w:val="36"/>
                                <w:szCs w:val="36"/>
                              </w:rPr>
                            </w:pPr>
                            <w:r w:rsidRPr="00AA1A1F">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ED9232C" id="Ellipse 781" o:spid="_x0000_s1865" style="position:absolute;left:0;text-align:left;margin-left:3in;margin-top:270pt;width:81.9pt;height:81.9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gzAtwIAALgFAAAOAAAAZHJzL2Uyb0RvYy54bWysVNtu2zAMfR+wfxD07voSp06DOoWbzHsZ&#13;&#10;tqDdPkCR5ViALHmSmjgo9u+jZMfp1gIFhuVBkWTykDw81O1d3wp0YNpwJXMcX0UYMUlVxeU+xz++&#13;&#10;l8ECI2OJrIhQkuX4xAy+W338cHvslixRjRIV0whApFkeuxw31nbLMDS0YS0xV6pjEj7WSrfEwlHv&#13;&#10;w0qTI6C3Ikyi6Do8Kl11WlFmDNxuho945fHrmlH7ra4Ns0jkGHKzftV+3bk1XN2S5V6TruF0TIP8&#13;&#10;QxYt4RKCTlAbYgl60vwVVMupVkbV9oqqNlR1zSnzNUA1cfRXNY8N6ZivBcgx3UST+X+w9OthqxGv&#13;&#10;cpwtYowkaaFJn4TgnWHIXQFBx84swe6x2+rxZGDrqu1r3bp/qAP1ntTTRCrrLaJwGUdpFM+Aewrf&#13;&#10;zgfACS/unTb2M1MtcpscsyG855Mcvhg7WJ+tXECjBK9KLoQ/6P1uLTQ6EGjyPM7iuU8bAvxhJuRr&#13;&#10;TyczNvna/g1HgBk8mZfTkA5AUybZrHKQFEjTZExeaduoUVClVtIOEhN839gHvkeaw2DYRjO2tRhV&#13;&#10;HLRohS9VK1ApGRQKw+Lp1OyQ4wQYdD+H5LIZofzhRRqmm1VgQZbAPGQ57gYVPpdFkVxvZptgs7jJ&#13;&#10;gnTHkmBRRmlwX6TzeJ1lZbzJfg2pusZ56T6v51lSZPOb4LqYx0EaR4ugKKIk2JRFVERpub5J770T&#13;&#10;ZHUOGjq1DPrwO3sSzKUi5AOrQWhOEb5cP+IX7gkFQu2Zf2/t3Gro8eQ4e99xtPfF+35Nzsn7zkOH&#13;&#10;wcNHht5Nzi2XSr8FIKaU68EeuvKibre1/a73E7aAKYAGubudqk4wd0d4eHJsfj4RzTAikjYK9ECt&#13;&#10;Ph/W1r9VLh+piierau6n4YIxxoPnwethVJ57f16evdXlwV39BgAA//8DAFBLAwQUAAYACAAAACEA&#13;&#10;ydsqauYAAAAQAQAADwAAAGRycy9kb3ducmV2LnhtbEyPT0/DMAzF70h8h8hIXBBLtrVsdE0nGAKO&#13;&#10;sAEHbllj2or8KUm6lW+POcHFsmX7vfcr16M17IAhdt5JmE4EMHS1151rJLy+3F8ugcWknFbGO5Tw&#13;&#10;jRHW1elJqQrtj26Lh11qGIm4WCgJbUp9wXmsW7QqTnyPjnYfPliVaAwN10EdSdwaPhPiilvVOXJo&#13;&#10;VY+bFuvP3WAl6MfnzW0zHb6eMpU/vL9tL8wioJTnZ+PdisrNCljCMf19wC8D5YeKgu394HRkRkI2&#13;&#10;nxFQkpBnghq6yK9zItpLWIj5EnhV8v8g1Q8AAAD//wMAUEsBAi0AFAAGAAgAAAAhALaDOJL+AAAA&#13;&#10;4QEAABMAAAAAAAAAAAAAAAAAAAAAAFtDb250ZW50X1R5cGVzXS54bWxQSwECLQAUAAYACAAAACEA&#13;&#10;OP0h/9YAAACUAQAACwAAAAAAAAAAAAAAAAAvAQAAX3JlbHMvLnJlbHNQSwECLQAUAAYACAAAACEA&#13;&#10;5WIMwLcCAAC4BQAADgAAAAAAAAAAAAAAAAAuAgAAZHJzL2Uyb0RvYy54bWxQSwECLQAUAAYACAAA&#13;&#10;ACEAydsqauYAAAAQAQAADwAAAAAAAAAAAAAAAAARBQAAZHJzL2Rvd25yZXYueG1sUEsFBgAAAAAE&#13;&#10;AAQA8wAAACQGAAAAAA==&#13;&#10;" fillcolor="#517151" strokecolor="black [3213]">
                <v:textbox>
                  <w:txbxContent>
                    <w:p w14:paraId="1F57CA81" w14:textId="4FCD0405" w:rsidR="00192307" w:rsidRPr="00AA1A1F" w:rsidRDefault="00192307" w:rsidP="0093688C">
                      <w:pPr>
                        <w:jc w:val="center"/>
                        <w:rPr>
                          <w:sz w:val="36"/>
                          <w:szCs w:val="36"/>
                        </w:rPr>
                      </w:pPr>
                      <w:r w:rsidRPr="00AA1A1F">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3099008" behindDoc="0" locked="0" layoutInCell="1" allowOverlap="1" wp14:anchorId="6C324532" wp14:editId="5C7121A4">
                <wp:simplePos x="0" y="0"/>
                <wp:positionH relativeFrom="column">
                  <wp:posOffset>0</wp:posOffset>
                </wp:positionH>
                <wp:positionV relativeFrom="paragraph">
                  <wp:posOffset>3429000</wp:posOffset>
                </wp:positionV>
                <wp:extent cx="1040130" cy="1040130"/>
                <wp:effectExtent l="76200" t="76200" r="77470" b="77470"/>
                <wp:wrapNone/>
                <wp:docPr id="780" name="Ellipse 780"/>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E39659A" w14:textId="7924AF1F" w:rsidR="00192307" w:rsidRPr="00AA1A1F" w:rsidRDefault="00192307" w:rsidP="0093688C">
                            <w:pPr>
                              <w:jc w:val="center"/>
                              <w:rPr>
                                <w:sz w:val="36"/>
                                <w:szCs w:val="36"/>
                              </w:rPr>
                            </w:pPr>
                            <w:r w:rsidRPr="00AA1A1F">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C324532" id="Ellipse 780" o:spid="_x0000_s1866" style="position:absolute;left:0;text-align:left;margin-left:0;margin-top:270pt;width:81.9pt;height:81.9pt;z-index:2530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CLo0tQIAALgFAAAOAAAAZHJzL2Uyb0RvYy54bWysVF1v2yAUfZ+0/4B4d/0Rp06jOpWbzHuZ&#13;&#10;tqjdfgDBOEbC4AFNHFX777tgx+nWSpWm5YEAvvdwz7kHbu/6VqAD04YrmeP4KsKISaoqLvc5/vG9&#13;&#10;DBYYGUtkRYSSLMcnZvDd6uOH22O3ZIlqlKiYRgAizfLY5bixtluGoaENa4m5Uh2T8LFWuiUWlnof&#13;&#10;VpocAb0VYRJF1+FR6arTijJjYHczfMQrj1/XjNpvdW2YRSLHUJv1o/bjzo3h6pYs95p0DadjGeQf&#13;&#10;qmgJl3DoBLUhlqAnzV9BtZxqZVRtr6hqQ1XXnDLPAdjE0V9sHhvSMc8FxDHdJJP5f7D062GrEa9y&#13;&#10;nC1AH0laaNInIXhnGHJbINCxM0uIe+y2elwZmDq2fa1b9w88UO9FPU2ist4iCptxlEbxDLApfDsv&#13;&#10;ACe8pHfa2M9MtchNcsyG472e5PDF2CH6HOUONErwquRC+IXe79ZCowOBJs/jLJ7Hrmw44I8wIV9n&#13;&#10;OpuxKdf2byQCzJDJvJ2GcgCaMslmlYOkIJomY/FK20aNhiq1knawmOD7xj7wPdIcLoZtNGNbi1HF&#13;&#10;wYtWeKpagUvJ4FC4LF5OzQ45TkBB9xtJnaEGhpcyTDergDZZgvJQ5TgbXPhcFkVyvZltgs3iJgvS&#13;&#10;HUuCRRmlwX2RzuN1lpXxJvs1lOoa5637vJ5nSZHNb4LrYh4HaRwtgqKIkmBTFlERpeX6Jr33SaDR&#13;&#10;+dDQuWXwh5/Zk2CuFCEfWA1Gc47wdP0Vv2hPKDCxZ/19tEurocdT4uz9xDHek/f9mpKT95OHDkOG&#13;&#10;Pxl6NyW3XCr9FoCYSq6HeOjKC95uavtd72/YYubpub2dqk5w747w8OTY/HwimmFEJG0U+IFafV6s&#13;&#10;rX+rXD1SFU9W1dzfhgvGeB48D94Po/Pc+/Ny7aMuD+7qNwAAAP//AwBQSwMEFAAGAAgAAAAhAPdw&#13;&#10;lf7hAAAADQEAAA8AAABkcnMvZG93bnJldi54bWxMj0tPwzAQhO9I/Adrkbig1i70gdI4FRQBR2gL&#13;&#10;B27beEki/Aix04Z/z/YEl9WsRjs7X74anBUH6mITvIbJWIEgXwbT+ErD2+5xdAsiJvQGbfCk4Yci&#13;&#10;rIrzsxwzE45+Q4dtqgSH+JihhjqlNpMyljU5jOPQkmfvM3QOE69dJU2HRw53Vl4rNZcOG88famxp&#13;&#10;XVP5te2dBvP8ur6vJv33yxRnTx/vmyu76Ejry4vhYcnjbgki0ZD+LuDEwP2h4GL70HsThdXANEnD&#13;&#10;bKpYnOz5DePsNSwUC1nk8j9F8QsAAP//AwBQSwECLQAUAAYACAAAACEAtoM4kv4AAADhAQAAEwAA&#13;&#10;AAAAAAAAAAAAAAAAAAAAW0NvbnRlbnRfVHlwZXNdLnhtbFBLAQItABQABgAIAAAAIQA4/SH/1gAA&#13;&#10;AJQBAAALAAAAAAAAAAAAAAAAAC8BAABfcmVscy8ucmVsc1BLAQItABQABgAIAAAAIQChCLo0tQIA&#13;&#10;ALgFAAAOAAAAAAAAAAAAAAAAAC4CAABkcnMvZTJvRG9jLnhtbFBLAQItABQABgAIAAAAIQD3cJX+&#13;&#10;4QAAAA0BAAAPAAAAAAAAAAAAAAAAAA8FAABkcnMvZG93bnJldi54bWxQSwUGAAAAAAQABADzAAAA&#13;&#10;HQYAAAAA&#13;&#10;" fillcolor="#517151" strokecolor="black [3213]">
                <v:textbox>
                  <w:txbxContent>
                    <w:p w14:paraId="5E39659A" w14:textId="7924AF1F" w:rsidR="00192307" w:rsidRPr="00AA1A1F" w:rsidRDefault="00192307" w:rsidP="0093688C">
                      <w:pPr>
                        <w:jc w:val="center"/>
                        <w:rPr>
                          <w:sz w:val="36"/>
                          <w:szCs w:val="36"/>
                        </w:rPr>
                      </w:pPr>
                      <w:r w:rsidRPr="00AA1A1F">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3096960" behindDoc="0" locked="0" layoutInCell="1" allowOverlap="1" wp14:anchorId="0F1A8354" wp14:editId="42B92CC3">
                <wp:simplePos x="0" y="0"/>
                <wp:positionH relativeFrom="column">
                  <wp:posOffset>6972300</wp:posOffset>
                </wp:positionH>
                <wp:positionV relativeFrom="paragraph">
                  <wp:posOffset>2057400</wp:posOffset>
                </wp:positionV>
                <wp:extent cx="1600200" cy="800100"/>
                <wp:effectExtent l="76200" t="76200" r="76200" b="63500"/>
                <wp:wrapNone/>
                <wp:docPr id="779" name="Rectangle à coins arrondis 779"/>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876DD2" w14:textId="233FA483" w:rsidR="00192307" w:rsidRDefault="00192307" w:rsidP="00DF69FC">
                            <w:pPr>
                              <w:jc w:val="center"/>
                            </w:pPr>
                            <w:r>
                              <w:t>Taux le plus élevé des dettes, après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F1A8354" id="Rectangle à coins arrondis 779" o:spid="_x0000_s1867" style="position:absolute;left:0;text-align:left;margin-left:549pt;margin-top:162pt;width:126pt;height:63pt;z-index:2530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GG8xQIAAM4FAAAOAAAAZHJzL2Uyb0RvYy54bWysVFtu2zAQ/C/QOxD8V/TwQ7YROVBsqD9F&#13;&#10;GyTtAWiKkghQpErSLxS9S+/Si3VJyXLaFA1QNAFkUtqZ3Zld8vbu1Ap0YNpwJTMc30QYMUlVyWWd&#13;&#10;4c+fimCBkbFElkQoyTJ8Zgbfrd++uT12K5aoRomSaQQk0qyOXYYba7tVGBrasJaYG9UxCR8rpVti&#13;&#10;YavrsNTkCOytCJMomodHpctOK8qMgbfb/iNee/6qYtR+rCrDLBIZhtqsf2r/3LlnuL4lq1qTruF0&#13;&#10;KIP8QxUt4RKSjlRbYgnaa/6CquVUK6Mqe0NVG6qq4pR5DaAmjn5T89SQjnktYI7pRpvM/6OlHw4P&#13;&#10;GvEyw2m6xEiSFpr0CLYRWQuGfnxHVHFpENFayZIb5MLAtGNnVoB96h70sDOwdA6cKt26X9CGTt7o&#13;&#10;82g0O1lE4WU8jyLoHkYUvi0iUO47EV7RnTb2HVMtcosMa7WXpSvLm0wO742FtBB/iXMZjRK8LLgQ&#13;&#10;fqPr3UZodCDQ+dnS/bu6AfJLmJB/R0b+7yUSeHoo80PW1wPclEk2KR0nBSs1GepX2jZqGLMCnLSO&#13;&#10;ESh43dhHXiPN4bjYRjP2YDEqOUyoFV6rVjC7pJ9bOELeUM0OGU6i6fPaLlS9xGsZppuUPhd4D1W6&#13;&#10;rK4Lfja/FnmezLeTbbBdLNNgumNJsCiiaXCfT2fxJk2LeJt+60u9gjazNMnT2TKY57M4mMbRIsjz&#13;&#10;KAm2RR7l0bTYLKf3HgQeXZKGbl76CfErexbMGyAfWQXj52bCy/UHn42NIxSU2HjwX7hoB6ugySNw&#13;&#10;8jpwiPfifb9GcPI6uO/wJTP0bgS3XCr9JwIxllz18dCVZ7rd0p52J3/uFpPEyXPvdqo8w2k8wnWU&#13;&#10;YfNlTzTDiEjaKJgHavVls7H+BnNypMr3VlXcH4crx5APLg0/D8PkuVvp+d5HXa/h9U8AAAD//wMA&#13;&#10;UEsDBBQABgAIAAAAIQC9xFUC3wAAABIBAAAPAAAAZHJzL2Rvd25yZXYueG1sTE9NT8MwDL0j8R8i&#13;&#10;I3FjyboNtq7phEBwZyC0o9dkbbXEqZpsLf8e9wQX6z3Zfh/FbvROXG0f20Aa5jMFwlIVTEu1hq/P&#13;&#10;t4c1iJiQDLpAVsOPjbArb28KzE0Y6MNe96kWLEIxRw1NSl0uZawa6zHOQmeJd6fQe0xM+1qaHgcW&#13;&#10;905mSj1Kjy2xQ4OdfWlsdd5fvIbDAVO28pS5OT69f7vTkJwZtL6/G1+3PJ63IJId098HTB04P5Qc&#13;&#10;7BguZKJwzNVmzY2ShkW2ZDCdLFaK0VHDcgKyLOT/KuUvAAAA//8DAFBLAQItABQABgAIAAAAIQC2&#13;&#10;gziS/gAAAOEBAAATAAAAAAAAAAAAAAAAAAAAAABbQ29udGVudF9UeXBlc10ueG1sUEsBAi0AFAAG&#13;&#10;AAgAAAAhADj9If/WAAAAlAEAAAsAAAAAAAAAAAAAAAAALwEAAF9yZWxzLy5yZWxzUEsBAi0AFAAG&#13;&#10;AAgAAAAhAB2EYbzFAgAAzgUAAA4AAAAAAAAAAAAAAAAALgIAAGRycy9lMm9Eb2MueG1sUEsBAi0A&#13;&#10;FAAGAAgAAAAhAL3EVQLfAAAAEgEAAA8AAAAAAAAAAAAAAAAAHwUAAGRycy9kb3ducmV2LnhtbFBL&#13;&#10;BQYAAAAABAAEAPMAAAArBgAAAAA=&#13;&#10;" fillcolor="#595959">
                <v:textbox>
                  <w:txbxContent>
                    <w:p w14:paraId="47876DD2" w14:textId="233FA483" w:rsidR="00192307" w:rsidRDefault="00192307" w:rsidP="00DF69FC">
                      <w:pPr>
                        <w:jc w:val="center"/>
                      </w:pPr>
                      <w:r>
                        <w:t>Taux le plus élevé des dettes, après impôt</w:t>
                      </w:r>
                    </w:p>
                  </w:txbxContent>
                </v:textbox>
              </v:roundrect>
            </w:pict>
          </mc:Fallback>
        </mc:AlternateContent>
      </w:r>
      <w:r w:rsidR="0093688C">
        <w:rPr>
          <w:noProof/>
          <w:lang w:eastAsia="fr-FR"/>
        </w:rPr>
        <mc:AlternateContent>
          <mc:Choice Requires="wps">
            <w:drawing>
              <wp:anchor distT="0" distB="0" distL="114300" distR="114300" simplePos="0" relativeHeight="253090816" behindDoc="0" locked="0" layoutInCell="1" allowOverlap="1" wp14:anchorId="311F4768" wp14:editId="5E609762">
                <wp:simplePos x="0" y="0"/>
                <wp:positionH relativeFrom="column">
                  <wp:posOffset>4000500</wp:posOffset>
                </wp:positionH>
                <wp:positionV relativeFrom="paragraph">
                  <wp:posOffset>2057400</wp:posOffset>
                </wp:positionV>
                <wp:extent cx="822960" cy="822960"/>
                <wp:effectExtent l="0" t="0" r="0" b="0"/>
                <wp:wrapThrough wrapText="bothSides">
                  <wp:wrapPolygon edited="0">
                    <wp:start x="1333" y="2667"/>
                    <wp:lineTo x="1333" y="18000"/>
                    <wp:lineTo x="20000" y="18000"/>
                    <wp:lineTo x="20000" y="2667"/>
                    <wp:lineTo x="1333" y="2667"/>
                  </wp:wrapPolygon>
                </wp:wrapThrough>
                <wp:docPr id="776" name="Égal 776"/>
                <wp:cNvGraphicFramePr/>
                <a:graphic xmlns:a="http://schemas.openxmlformats.org/drawingml/2006/main">
                  <a:graphicData uri="http://schemas.microsoft.com/office/word/2010/wordprocessingShape">
                    <wps:wsp>
                      <wps:cNvSpPr/>
                      <wps:spPr>
                        <a:xfrm>
                          <a:off x="0" y="0"/>
                          <a:ext cx="822960" cy="822960"/>
                        </a:xfrm>
                        <a:prstGeom prst="mathEqual">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1FFF7B2C" id="Égal 776" o:spid="_x0000_s1026" style="position:absolute;margin-left:315pt;margin-top:162pt;width:64.8pt;height:64.8pt;z-index:253090816;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mcVEQIAAHMEAAAOAAAAZHJzL2Uyb0RvYy54bWysVNuO0zAQfUfiHyy/06Qp6i5R031gWV4Q&#13;&#10;VLvwAV5nnFhybDP29vIJfBc/xthJ0xUgrYTog+vLzJk5Z067uTkOhu0Bg3a24ctFyRlY6Vptu4Z/&#13;&#10;+3r35pqzEIVthXEWGn6CwG+2r19tDr6GyvXOtICMQGyoD77hfYy+LoogexhEWDgPlh6Vw0FEOmJX&#13;&#10;tCgOhD6YoirLdXFw2Hp0EkKg29vxkW8zvlIg4xelAkRmGk69xbxiXh/TWmw3ou5Q+F7LqQ3xD10M&#13;&#10;QlsqOkPdiijYE+o/oAYt0QWn4kK6oXBKaQmZA7FZlr+xeeiFh8yFxAl+lin8P1j5eb9DptuGX12t&#13;&#10;ObNioCH9/NEJw9IFyXPwoaaoB7/D6RRom7geFQ7pm1iwY5b0NEsKx8gkXV5X1bs1CS/padoTSnFJ&#13;&#10;9hjiR3ADS5uG05j7D9+fhMlqiv2nEMf4c1wqaCzdiRryfMcIUQcJFlZtepDEAsWE6DD2bprwHTob&#13;&#10;x5kb3fXxXncMNTk19giwi5y1mswRx+royDZitAy5NzNE2De8Kt+W6ZOQiMoZKh+etRH8qk0RScFR&#13;&#10;s7yLJwMji3tQJD2ptMxss+nhvUG2F2RXIYlRXJ6LWIpOaUobMyeuXk6c4i+CzcnVy8mjxOfKJN6c&#13;&#10;PGjr8G8AZm5ZjfFnBUbeSYJH156ym7I05Oys3DSj9NN5fs7pl/+K7S8AAAD//wMAUEsDBBQABgAI&#13;&#10;AAAAIQCvm6OP5wAAABABAAAPAAAAZHJzL2Rvd25yZXYueG1sTI9PT8MwDMXvSHyHyEhcEEu6boV1&#13;&#10;TScEmzhxYCCk3tLGtNXypzTZVr495gQXy5bt996v2EzWsBOOofdOQjITwNA1XveulfD+tru9Bxai&#13;&#10;cloZ71DCNwbYlJcXhcq1P7tXPO1jy0jEhVxJ6GIccs5D06FVYeYHdLT79KNVkcax5XpUZxK3hs+F&#13;&#10;yLhVvSOHTg342GFz2B+thO0WP9rnSuz8TVUpszokL191IuX11fS0pvKwBhZxin8f8MtA+aGkYLU/&#13;&#10;Oh2YkZClgoCihHS+oIYu7parDFgtYbFMM+Blwf+DlD8AAAD//wMAUEsBAi0AFAAGAAgAAAAhALaD&#13;&#10;OJL+AAAA4QEAABMAAAAAAAAAAAAAAAAAAAAAAFtDb250ZW50X1R5cGVzXS54bWxQSwECLQAUAAYA&#13;&#10;CAAAACEAOP0h/9YAAACUAQAACwAAAAAAAAAAAAAAAAAvAQAAX3JlbHMvLnJlbHNQSwECLQAUAAYA&#13;&#10;CAAAACEAJqZnFRECAABzBAAADgAAAAAAAAAAAAAAAAAuAgAAZHJzL2Uyb0RvYy54bWxQSwECLQAU&#13;&#10;AAYACAAAACEAr5ujj+cAAAAQAQAADwAAAAAAAAAAAAAAAABrBAAAZHJzL2Rvd25yZXYueG1sUEsF&#13;&#10;BgAAAAAEAAQA8wAAAH8FAAAAAA==&#13;&#10;" path="m109083,169530r604794,l713877,363090r-604794,l109083,169530xm109083,459870r604794,l713877,653430r-604794,l109083,459870xe" fillcolor="#94c600 [3204]" strokecolor="#94c600 [3204]">
                <v:fill color2="#84b100 [2884]" rotate="t" focus="100%" type="gradient">
                  <o:fill v:ext="view" type="gradientUnscaled"/>
                </v:fill>
                <v:path arrowok="t" o:connecttype="custom" o:connectlocs="109083,169530;713877,169530;713877,363090;109083,363090;109083,169530;109083,459870;713877,459870;713877,653430;109083,653430;109083,459870" o:connectangles="0,0,0,0,0,0,0,0,0,0"/>
                <w10:wrap type="through"/>
              </v:shape>
            </w:pict>
          </mc:Fallback>
        </mc:AlternateContent>
      </w:r>
      <w:r w:rsidR="0093688C">
        <w:rPr>
          <w:noProof/>
          <w:lang w:eastAsia="fr-FR"/>
        </w:rPr>
        <mc:AlternateContent>
          <mc:Choice Requires="wps">
            <w:drawing>
              <wp:anchor distT="0" distB="0" distL="114300" distR="114300" simplePos="0" relativeHeight="253088768" behindDoc="0" locked="0" layoutInCell="1" allowOverlap="1" wp14:anchorId="0E0CE368" wp14:editId="447E0EA6">
                <wp:simplePos x="0" y="0"/>
                <wp:positionH relativeFrom="column">
                  <wp:posOffset>1485900</wp:posOffset>
                </wp:positionH>
                <wp:positionV relativeFrom="paragraph">
                  <wp:posOffset>2057400</wp:posOffset>
                </wp:positionV>
                <wp:extent cx="822960" cy="822960"/>
                <wp:effectExtent l="0" t="0" r="0" b="0"/>
                <wp:wrapThrough wrapText="bothSides">
                  <wp:wrapPolygon edited="0">
                    <wp:start x="1333" y="2667"/>
                    <wp:lineTo x="1333" y="18000"/>
                    <wp:lineTo x="20000" y="18000"/>
                    <wp:lineTo x="20000" y="2667"/>
                    <wp:lineTo x="1333" y="2667"/>
                  </wp:wrapPolygon>
                </wp:wrapThrough>
                <wp:docPr id="775" name="Égal 775"/>
                <wp:cNvGraphicFramePr/>
                <a:graphic xmlns:a="http://schemas.openxmlformats.org/drawingml/2006/main">
                  <a:graphicData uri="http://schemas.microsoft.com/office/word/2010/wordprocessingShape">
                    <wps:wsp>
                      <wps:cNvSpPr/>
                      <wps:spPr>
                        <a:xfrm>
                          <a:off x="0" y="0"/>
                          <a:ext cx="822960" cy="822960"/>
                        </a:xfrm>
                        <a:prstGeom prst="mathEqual">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6F2215CE" id="Égal 775" o:spid="_x0000_s1026" style="position:absolute;margin-left:117pt;margin-top:162pt;width:64.8pt;height:64.8pt;z-index:253088768;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KQPEQIAAHMEAAAOAAAAZHJzL2Uyb0RvYy54bWysVEtu2zAQ3RfoHQjua8lym6SC5Syappui&#13;&#10;NZL0AAw1lAhQJDtk/DlCz9WLdUjJctAWCFDUC5qfmTfz3jx7fX0YDNsBBu1sw5eLkjOw0rXadg3/&#13;&#10;9nD75oqzEIVthXEWGn6EwK83r1+t976GyvXOtICMQGyo977hfYy+LoogexhEWDgPlh6Vw0FEOmJX&#13;&#10;tCj2hD6YoirLi2LvsPXoJIRAtzfjI99kfKVAxq9KBYjMNJx6i3nFvD6mtdisRd2h8L2WUxviH7oY&#13;&#10;hLZUdIa6EVGwJ9R/QA1aogtOxYV0Q+GU0hIyB2KzLH9jc98LD5kLiRP8LFP4f7Dyy26LTLcNv7x8&#13;&#10;x5kVAw3p549OGJYuSJ69DzVF3fstTqdA28T1oHBI38SCHbKkx1lSOEQm6fKqqt5fkPCSnqY9oRTn&#13;&#10;ZI8hfgI3sLRpOI25//j9SZispth9DnGMP8WlgsbSnaghz3eMEHWQYGHVpgdJLFBMiA5j76YJ36Kz&#13;&#10;cZy50V0f73THUJNTY48A28hZq8kccayOjmwjRsuQezNDhF3Dq/JtmT4JiaicoPLhWRvBr9oUkRQc&#13;&#10;Ncu7eDQwsrgDRdKTSsvMNpsePhhkO0F2FZIYxeWpiKXolKa0MXPi6uXEKf4s2JxcvZw8SnyqTOLN&#13;&#10;yYO2Dv8GYOaW1Rh/UmDknSR4dO0xuylLQ87Oyk0zSj+d5+ecfv6v2PwCAAD//wMAUEsDBBQABgAI&#13;&#10;AAAAIQBD9yi25QAAABABAAAPAAAAZHJzL2Rvd25yZXYueG1sTI9PT8MwDMXvSHyHyEhcEEv/jAq6&#13;&#10;uhOCTZw4MBBSb2lj2mpNUppsK98e7wQX61m2n9+vWM9mEEeafO8sQryIQJBtnO5ti/Dxvr29B+GD&#13;&#10;sloNzhLCD3lYl5cXhcq1O9k3Ou5CK9jE+lwhdCGMuZS+6cgov3AjWZ59ucmowO3USj2pE5ubQSZR&#13;&#10;lEmjessfOjXSU0fNfncwCJsNfbYvVbR1N1Wlhod9/Ppdx4jXV/PzisvjCkSgOfxdwJmB80PJwWp3&#13;&#10;sNqLASFJlwwUENLkLHgjzdIMRI2wvGMhy0L+Byl/AQAA//8DAFBLAQItABQABgAIAAAAIQC2gziS&#13;&#10;/gAAAOEBAAATAAAAAAAAAAAAAAAAAAAAAABbQ29udGVudF9UeXBlc10ueG1sUEsBAi0AFAAGAAgA&#13;&#10;AAAhADj9If/WAAAAlAEAAAsAAAAAAAAAAAAAAAAALwEAAF9yZWxzLy5yZWxzUEsBAi0AFAAGAAgA&#13;&#10;AAAhAFTIpA8RAgAAcwQAAA4AAAAAAAAAAAAAAAAALgIAAGRycy9lMm9Eb2MueG1sUEsBAi0AFAAG&#13;&#10;AAgAAAAhAEP3KLblAAAAEAEAAA8AAAAAAAAAAAAAAAAAawQAAGRycy9kb3ducmV2LnhtbFBLBQYA&#13;&#10;AAAABAAEAPMAAAB9BQAAAAA=&#13;&#10;" path="m109083,169530r604794,l713877,363090r-604794,l109083,169530xm109083,459870r604794,l713877,653430r-604794,l109083,459870xe" fillcolor="#94c600 [3204]" strokecolor="#94c600 [3204]">
                <v:fill color2="#84b100 [2884]" rotate="t" focus="100%" type="gradient">
                  <o:fill v:ext="view" type="gradientUnscaled"/>
                </v:fill>
                <v:path arrowok="t" o:connecttype="custom" o:connectlocs="109083,169530;713877,169530;713877,363090;109083,363090;109083,169530;109083,459870;713877,459870;713877,653430;109083,653430;109083,459870" o:connectangles="0,0,0,0,0,0,0,0,0,0"/>
                <w10:wrap type="through"/>
              </v:shape>
            </w:pict>
          </mc:Fallback>
        </mc:AlternateContent>
      </w:r>
      <w:r w:rsidR="0093688C">
        <w:rPr>
          <w:noProof/>
          <w:lang w:eastAsia="fr-FR"/>
        </w:rPr>
        <mc:AlternateContent>
          <mc:Choice Requires="wps">
            <w:drawing>
              <wp:anchor distT="0" distB="0" distL="114300" distR="114300" simplePos="0" relativeHeight="253082624" behindDoc="0" locked="0" layoutInCell="1" allowOverlap="1" wp14:anchorId="61B096F6" wp14:editId="1BED1ACB">
                <wp:simplePos x="0" y="0"/>
                <wp:positionH relativeFrom="column">
                  <wp:posOffset>-228600</wp:posOffset>
                </wp:positionH>
                <wp:positionV relativeFrom="paragraph">
                  <wp:posOffset>2057400</wp:posOffset>
                </wp:positionV>
                <wp:extent cx="1600200" cy="800100"/>
                <wp:effectExtent l="76200" t="76200" r="76200" b="63500"/>
                <wp:wrapNone/>
                <wp:docPr id="772" name="Rectangle à coins arrondis 772"/>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chemeClr val="tx1">
                            <a:lumMod val="65000"/>
                            <a:lumOff val="35000"/>
                          </a:schemeClr>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2739B4" w14:textId="46D9A14D" w:rsidR="00192307" w:rsidRDefault="00192307" w:rsidP="00CE4336">
                            <w:pPr>
                              <w:jc w:val="center"/>
                            </w:pPr>
                            <w:r>
                              <w:t>Rendement, sans tenir compte de l'impôt</w:t>
                            </w:r>
                          </w:p>
                        </w:txbxContent>
                      </wps:txbx>
                      <wps:bodyPr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1B096F6" id="Rectangle à coins arrondis 772" o:spid="_x0000_s1868" style="position:absolute;left:0;text-align:left;margin-left:-18pt;margin-top:162pt;width:126pt;height:63pt;z-index:2530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SJYt2QIAAPoFAAAOAAAAZHJzL2Uyb0RvYy54bWysVEtu2zAQ3RfoHQjuFf1syzEiB6oNddNP&#13;&#10;kLQHoClKIkCRAkn/UPQuvUsv1iEly2lTIEDRDUWOZt7Mm3nk3f2pE+jAtOFK5ji+iTBikqqKyybH&#13;&#10;X7+UwRIjY4msiFCS5fjMDL5fv31zd+xXLFGtEhXTCECkWR37HLfW9qswNLRlHTE3qmcSftZKd8TC&#13;&#10;UTdhpckR0DsRJlG0CI9KV71WlBkD1u3wE689fl0zaj/XtWEWiRxDbdav2q87t4brO7JqNOlbTscy&#13;&#10;yD9U0REuIekEtSWWoL3mL6A6TrUyqrY3VHWhqmtOmecAbOLoDzZPLemZ5wLNMf3UJvP/YOmnw4NG&#13;&#10;vMpxliUYSdLBkB6hbUQ2gqGfPxBVXBpEtFay4gY5N2jasTcriH3qH/R4MrB1HTjVunNf4IZOvtHn&#13;&#10;qdHsZBEFY7yIIpgeRhT+LSNg7icRXqN7bex7pjrkNjnWai8rV5ZvMjl8MBbSgv/Fz2U0SvCq5EL4&#13;&#10;g1MQ2wiNDgRmb0+xDxX77qOqBttiHg15yQrMoJPBnF7MAO916FB8st8SCPkyp252U0bAHuEdzrU0&#13;&#10;OA2hzMtzYOIyMcnSymFSGIImI3OlbatGgZYwAztIVvCmtY+8QZrDRbOtZuzBYlRx0LYVnqpWoHoy&#13;&#10;KB4unx+FZoccJ9HseW0XqIHitQzTp5W/HjA1qNJV5ubnVf2tLIpksU23wXZ5mwWzHUuCZRnNgnfF&#13;&#10;bB5vsqyMt9n3odRr0GaeJUU2vw0WxTwOZnG0DIoiSoJtWURFNCs3t7N3Pgh6dEkaOqUN2vI7exbM&#13;&#10;lSLkI6tBuE5Nnu40qmGKhAITG7sSfMfB24XVII8pMH09cPT35P28puDk9eBhwpfMMLspuONS6b8B&#13;&#10;iKnkevCH8p/xdlt72p38jV2mqaPnbDtVneEeE0lbBQqgVuPxsLH+tXMEpCr2VtXcX51r1JgBHhjf&#13;&#10;qlFr7gV7fvZe1yd7/QsAAP//AwBQSwMEFAAGAAgAAAAhAO+CrEPiAAAAEAEAAA8AAABkcnMvZG93&#13;&#10;bnJldi54bWxMj8tOwzAQRfdI/IM1SOxau2mJShqngiJ2CEGo1K2TGDsQjyPbbcPfM13BZjTPO/eU&#13;&#10;28kN7KRD7D1KWMwFMI2t73o0EvYfz7M1sJgUdmrwqCX86Ajb6vqqVEXnz/iuT3UyjEQwFkqCTWks&#13;&#10;OI+t1U7FuR810uzTB6cSlcHwLqgzibuBZ0Lk3Kke6YNVo95Z3X7XRyeh+dr5/Wv9lt8fgjX8JZj6&#13;&#10;sTFS3t5MTxsKDxtgSU/p7wIuDOQfKjLW+CN2kQ0SZsucgJKEZbaihDayxaXTSFjdCQG8Kvl/kOoX&#13;&#10;AAD//wMAUEsBAi0AFAAGAAgAAAAhALaDOJL+AAAA4QEAABMAAAAAAAAAAAAAAAAAAAAAAFtDb250&#13;&#10;ZW50X1R5cGVzXS54bWxQSwECLQAUAAYACAAAACEAOP0h/9YAAACUAQAACwAAAAAAAAAAAAAAAAAv&#13;&#10;AQAAX3JlbHMvLnJlbHNQSwECLQAUAAYACAAAACEACkiWLdkCAAD6BQAADgAAAAAAAAAAAAAAAAAu&#13;&#10;AgAAZHJzL2Uyb0RvYy54bWxQSwECLQAUAAYACAAAACEA74KsQ+IAAAAQAQAADwAAAAAAAAAAAAAA&#13;&#10;AAAzBQAAZHJzL2Rvd25yZXYueG1sUEsFBgAAAAAEAAQA8wAAAEIGAAAAAA==&#13;&#10;" fillcolor="#5a5a5a [2109]">
                <v:textbox>
                  <w:txbxContent>
                    <w:p w14:paraId="1D2739B4" w14:textId="46D9A14D" w:rsidR="00192307" w:rsidRDefault="00192307" w:rsidP="00CE4336">
                      <w:pPr>
                        <w:jc w:val="center"/>
                      </w:pPr>
                      <w:r>
                        <w:t>Rendement, sans tenir compte de l'impôt</w:t>
                      </w:r>
                    </w:p>
                  </w:txbxContent>
                </v:textbox>
              </v:roundrect>
            </w:pict>
          </mc:Fallback>
        </mc:AlternateContent>
      </w:r>
      <w:r w:rsidR="00DF69FC">
        <w:rPr>
          <w:noProof/>
          <w:lang w:eastAsia="fr-FR"/>
        </w:rPr>
        <mc:AlternateContent>
          <mc:Choice Requires="wps">
            <w:drawing>
              <wp:anchor distT="0" distB="0" distL="114300" distR="114300" simplePos="0" relativeHeight="253080576" behindDoc="0" locked="0" layoutInCell="1" allowOverlap="1" wp14:anchorId="62E9E0E2" wp14:editId="33D254D3">
                <wp:simplePos x="0" y="0"/>
                <wp:positionH relativeFrom="column">
                  <wp:posOffset>4343400</wp:posOffset>
                </wp:positionH>
                <wp:positionV relativeFrom="paragraph">
                  <wp:posOffset>342900</wp:posOffset>
                </wp:positionV>
                <wp:extent cx="1040130" cy="1040130"/>
                <wp:effectExtent l="76200" t="76200" r="77470" b="77470"/>
                <wp:wrapNone/>
                <wp:docPr id="771" name="Ellipse 771"/>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1C088D" w14:textId="77777777" w:rsidR="00192307" w:rsidRDefault="00192307" w:rsidP="004E3EB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2E9E0E2" id="Ellipse 771" o:spid="_x0000_s1869" style="position:absolute;left:0;text-align:left;margin-left:342pt;margin-top:27pt;width:81.9pt;height:81.9pt;z-index:2530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kuBXtgIAALgFAAAOAAAAZHJzL2Uyb0RvYy54bWysVF1v2yAUfZ+0/4B4d/0RJ06jOpWbzHuZ&#13;&#10;tqrdfgDBOEbC4AFNHFX777tgx2nXSZWm5YFw8f065x64ue1bgQ5MG65kjuOrCCMmqaq43Of4x/cy&#13;&#10;WGJkLJEVEUqyHJ+Ywbfrjx9ujt2KJapRomIaQRJpVscux4213SoMDW1YS8yV6piEj7XSLbFg6n1Y&#13;&#10;aXKE7K0IkyhahEelq04ryoyB0+3wEa99/rpm1H6ra8MsEjmG3qxftV93bg3XN2S116RrOB3bIP/Q&#13;&#10;RUu4hKJTqi2xBD1p/iZVy6lWRtX2iqo2VHXNKfMYAE0c/YHmsSEd81iAHNNNNJn/l5Z+PdxrxKsc&#13;&#10;Z1mMkSQtDOmTELwzDLkjIOjYmRX4PXb3erQMbB3avtat+wccqPekniZSWW8RhcM4SqN4BtxT+HY2&#13;&#10;IE94Ce+0sZ+ZapHb5JgN5T2f5PDF2MH77OUKGiV4VXIhvKH3u43Q6EBgyFm8WM4L1zYUeOUm5NtI&#13;&#10;JzM2xdre430dCNYQybychnYgNWWSzSqXkgJpmozNK20bNQqq1EraQWKC7xv7wPdIc7gYttGM3VuM&#13;&#10;Kg5atMJD1QpUSgaFwmXxdGp2yHECDLrfCOqcakB4acN0swpgkxUwD12Ou0GFz2VRJIvtbBtsl9dZ&#13;&#10;kO5YEizLKA3uinQeb7KsjLfZr6FVNzgv3efNPEuKbH4dLIp5HKRxtAyKIkqCbVlERZSWm+v0zgcB&#13;&#10;R+eioVPLoA+/syfBXCtCPrAahOYU4eH6K37hnlBAYs/8e28XVsOMp8DZ+4Gjvwfv5zUFJ+8HDxOG&#13;&#10;CF8ZZjcFt1wq/bcEYmq5HvxhKi9wu63td72/YctZ6hh2ZztVneDeHeHhybH5+UQ0w4hI2ijQA7X6&#13;&#10;bGysf6tcP1IVT1bV3N+GS46xHjwPXg+j8tz789L2XpcHd/0bAAD//wMAUEsDBBQABgAIAAAAIQBl&#13;&#10;B9JP4wAAAA8BAAAPAAAAZHJzL2Rvd25yZXYueG1sTI9NT8MwDIbvSPyHyEjcWLoyRumaTgiEmBAc&#13;&#10;uo+714SmoklKk3bh3+Od4OIP2X79PsU6mo5NavCtswLmswSYsrWTrW0E7HcvNxkwH9BK7JxVAn6U&#13;&#10;h3V5eVFgLt3JVmrahoaRiPU5CtAh9DnnvtbKoJ+5XlmafbrBYKB2aLgc8ETipuNpkiy5wdbSB429&#13;&#10;etKq/tqORsDmO61eJ7zdjDE76N3DW/zQ75UQ11fxeUXhcQUsqBj+LuDMQP6hJGNHN1rpWSdgmS0I&#13;&#10;KAi4O2dayBb3BHQUkM6p4GXB/3OUvwAAAP//AwBQSwECLQAUAAYACAAAACEAtoM4kv4AAADhAQAA&#13;&#10;EwAAAAAAAAAAAAAAAAAAAAAAW0NvbnRlbnRfVHlwZXNdLnhtbFBLAQItABQABgAIAAAAIQA4/SH/&#13;&#10;1gAAAJQBAAALAAAAAAAAAAAAAAAAAC8BAABfcmVscy8ucmVsc1BLAQItABQABgAIAAAAIQCjkuBX&#13;&#10;tgIAALgFAAAOAAAAAAAAAAAAAAAAAC4CAABkcnMvZTJvRG9jLnhtbFBLAQItABQABgAIAAAAIQBl&#13;&#10;B9JP4wAAAA8BAAAPAAAAAAAAAAAAAAAAABAFAABkcnMvZG93bnJldi54bWxQSwUGAAAAAAQABADz&#13;&#10;AAAAIAYAAAAA&#13;&#10;" fillcolor="#71685a" strokecolor="black [3213]">
                <v:textbox>
                  <w:txbxContent>
                    <w:p w14:paraId="4C1C088D" w14:textId="77777777" w:rsidR="00192307" w:rsidRDefault="00192307" w:rsidP="004E3EB2">
                      <w:pPr>
                        <w:jc w:val="center"/>
                      </w:pPr>
                      <w:r>
                        <w:t>Abri fiscal à 100 %</w:t>
                      </w:r>
                    </w:p>
                  </w:txbxContent>
                </v:textbox>
              </v:oval>
            </w:pict>
          </mc:Fallback>
        </mc:AlternateContent>
      </w:r>
      <w:r w:rsidR="00DF69FC">
        <w:rPr>
          <w:noProof/>
          <w:lang w:eastAsia="fr-FR"/>
        </w:rPr>
        <mc:AlternateContent>
          <mc:Choice Requires="wps">
            <w:drawing>
              <wp:anchor distT="0" distB="0" distL="114300" distR="114300" simplePos="0" relativeHeight="253084672" behindDoc="0" locked="0" layoutInCell="1" allowOverlap="1" wp14:anchorId="753DEE07" wp14:editId="404D6286">
                <wp:simplePos x="0" y="0"/>
                <wp:positionH relativeFrom="column">
                  <wp:posOffset>2400300</wp:posOffset>
                </wp:positionH>
                <wp:positionV relativeFrom="paragraph">
                  <wp:posOffset>2057400</wp:posOffset>
                </wp:positionV>
                <wp:extent cx="1600200" cy="800100"/>
                <wp:effectExtent l="76200" t="76200" r="76200" b="63500"/>
                <wp:wrapNone/>
                <wp:docPr id="773" name="Rectangle à coins arrondis 773"/>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4A0A9AE" w14:textId="77777777" w:rsidR="00192307" w:rsidRDefault="00192307" w:rsidP="00CE4336">
                            <w:pPr>
                              <w:jc w:val="center"/>
                            </w:pPr>
                            <w:r>
                              <w:t>Rendement, sans tenir compte de l'impôt</w:t>
                            </w:r>
                          </w:p>
                        </w:txbxContent>
                      </wps:txbx>
                      <wps:bodyPr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53DEE07" id="Rectangle à coins arrondis 773" o:spid="_x0000_s1870" style="position:absolute;left:0;text-align:left;margin-left:189pt;margin-top:162pt;width:126pt;height:63pt;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AXd8uwIAAMAFAAAOAAAAZHJzL2Uyb0RvYy54bWysVFtu2zAQ/C/QOxD8V/SwbNlG5EC1of4U&#13;&#10;bZC0B6ApSiJAkQLJ+IGid+lderEuKVlOm6IBiiaATEo7szuzS97enTqBDkwbrmSO45sIIyapqrhs&#13;&#10;cvzlcxksMTKWyIoIJVmOz8zgu83bN7fHfs0S1SpRMY2ARJr1sc9xa22/DkNDW9YRc6N6JuFjrXRH&#13;&#10;LGx1E1aaHIG9E2ESRYvwqHTVa0WZMfB2N3zEG89f14zaT3VtmEUix1Cb9U/tn3v3DDe3ZN1o0rec&#13;&#10;jmWQf6iiI1xC0olqRyxBT5q/oOo41cqo2t5Q1YWqrjllXgOoiaPf1Dy2pGdeC5hj+skm8/9o6cfD&#13;&#10;vUa8ynGWzTCSpIMmPYBtRDaCoR/fEVVcGkS0VrLiBrkwMO3YmzVgH/t7Pe4MLJ0Dp1p37he0oZM3&#13;&#10;+jwZzU4WUXgZL6IIuocRhW/LCJT7ToRXdK+Nfc9Uh9wix1o9ycqV5U0mhw/GQlqIv8S5jEYJXpVc&#13;&#10;CL/RzX4rNDoQ6Px85f5d3QD5JUzIvyMj//cSCTwDlPkhG+oBbsokm1WOk4KVmoz1K21bNY5ZCU5a&#13;&#10;xwgUvGntA2+Q5nBcbKsZu7cYVRwm1AqvVSuYXTLMLRwhb6hmhxwnUfq8tgvVIPFahulnlc8F3kOV&#13;&#10;Lqvrgp/Nr2VRJIvdbBfslqssSPcsCZZllAbvinQeb7OsjHfZt6HUK2g7z5Iim6+CRTGPgzSOlkFR&#13;&#10;REmwK4uoiNJyu0rfeRB4dEkaunkZJsSv7Fkwb4B8YDWMn5sJL9cffDY1jlBQYuPRf+GiHayGJk/A&#13;&#10;2evAMd6L9/2awMnr4KHDl8zQuwnccan0nwjEVHI9xENXnul2S3van/y5W87mTp57t1fVGU4jkbRV&#13;&#10;MAHUajxuttbfWU6AVMWTVTX3B+CKGjPANeEnYJw1dw893/uo68W7+QkAAP//AwBQSwMEFAAGAAgA&#13;&#10;AAAhAFGRXRXeAAAAEAEAAA8AAABkcnMvZG93bnJldi54bWxMj09PwzAMxe9IfIfISNxYuu6vuqYT&#13;&#10;AsGdgdCOXpO1FYlTNd5avj3mBBfrZ9l+fq/cT8GrqxtSF8nAfJaBclRH21Fj4OP95WELKjGSRR/J&#13;&#10;Gfh2CfbV7U2JhY0jvbnrgRslIpQKNNAy94XWqW5dwDSLvSOZneMQkKUdGm0HHEU8eJ1n2VoH7Eg+&#13;&#10;tNi7p9bVX4dLMHA8IuerQLmf4+b1059H9nY05v5uet5JedyBYjfx3wX8ZhD/UImxU7yQTcobWGy2&#13;&#10;EogF8qWAbKwXmcDJwHIloKtS/w9S/QAAAP//AwBQSwECLQAUAAYACAAAACEAtoM4kv4AAADhAQAA&#13;&#10;EwAAAAAAAAAAAAAAAAAAAAAAW0NvbnRlbnRfVHlwZXNdLnhtbFBLAQItABQABgAIAAAAIQA4/SH/&#13;&#10;1gAAAJQBAAALAAAAAAAAAAAAAAAAAC8BAABfcmVscy8ucmVsc1BLAQItABQABgAIAAAAIQBqAXd8&#13;&#10;uwIAAMAFAAAOAAAAAAAAAAAAAAAAAC4CAABkcnMvZTJvRG9jLnhtbFBLAQItABQABgAIAAAAIQBR&#13;&#10;kV0V3gAAABABAAAPAAAAAAAAAAAAAAAAABUFAABkcnMvZG93bnJldi54bWxQSwUGAAAAAAQABADz&#13;&#10;AAAAIAYAAAAA&#13;&#10;" fillcolor="#595959">
                <v:textbox>
                  <w:txbxContent>
                    <w:p w14:paraId="44A0A9AE" w14:textId="77777777" w:rsidR="00192307" w:rsidRDefault="00192307" w:rsidP="00CE4336">
                      <w:pPr>
                        <w:jc w:val="center"/>
                      </w:pPr>
                      <w:r>
                        <w:t>Rendement, sans tenir compte de l'impôt</w:t>
                      </w:r>
                    </w:p>
                  </w:txbxContent>
                </v:textbox>
              </v:roundrect>
            </w:pict>
          </mc:Fallback>
        </mc:AlternateContent>
      </w:r>
      <w:r w:rsidR="00DF69FC">
        <w:rPr>
          <w:noProof/>
          <w:lang w:eastAsia="fr-FR"/>
        </w:rPr>
        <mc:AlternateContent>
          <mc:Choice Requires="wps">
            <w:drawing>
              <wp:anchor distT="0" distB="0" distL="114300" distR="114300" simplePos="0" relativeHeight="253074432" behindDoc="0" locked="0" layoutInCell="1" allowOverlap="1" wp14:anchorId="7E23F36A" wp14:editId="097FA319">
                <wp:simplePos x="0" y="0"/>
                <wp:positionH relativeFrom="column">
                  <wp:posOffset>7200900</wp:posOffset>
                </wp:positionH>
                <wp:positionV relativeFrom="paragraph">
                  <wp:posOffset>800100</wp:posOffset>
                </wp:positionV>
                <wp:extent cx="1028700" cy="1028700"/>
                <wp:effectExtent l="76200" t="76200" r="63500" b="63500"/>
                <wp:wrapNone/>
                <wp:docPr id="768" name="Rectangle à coins arrondis 768"/>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B12BADE" w14:textId="7F90EF30" w:rsidR="00192307" w:rsidRDefault="00192307" w:rsidP="00CB32BB">
                            <w:pPr>
                              <w:jc w:val="center"/>
                            </w:pPr>
                            <w:r>
                              <w:t>DETTE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E23F36A" id="Rectangle à coins arrondis 768" o:spid="_x0000_s1871" style="position:absolute;left:0;text-align:left;margin-left:567pt;margin-top:63pt;width:81pt;height:81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sqoqQIAAGEFAAAOAAAAZHJzL2Uyb0RvYy54bWysVNuO0zAQfUfiHyy/Z3Np2nSjTVehUXhB&#13;&#10;sNqFD3Adp7Hk2MF2b0L8C//CjzF20uwKkFZC9CH12DNn5swc++7+3At0ZNpwJQsc30QYMUlVw+W+&#13;&#10;wF8+18EaI2OJbIhQkhX4wgy+37x9c3cacpaoTomGaQQg0uSnocCdtUMehoZ2rCfmRg1MwmGrdE8s&#13;&#10;mHofNpqcAL0XYRJFq/CkdDNoRZkxsFuNh3jj8duWUfupbQ2zSBQYarP+q/13577h5o7ke02GjtOp&#13;&#10;DPIPVfSES0g6Q1XEEnTQ/A+onlOtjGrtDVV9qNqWU+Y5AJs4+o3NU0cG5rlAc8wwt8n8P1j68fig&#13;&#10;EW8KnK1gVJL0MKRHaBuRe8HQzx+IKi4NIlor2XCDnBs07TSYHGKfhgc9WQaWrgPnVvfuH7ihs2/0&#13;&#10;ZW40O1tEYTOOknUWwTwonF0NwAmfwwdt7HumeuQWBdbqIBtXl+8yOX4wdvS/+rmUQsIeyZmf++hB&#13;&#10;ckOZZIvGHVBgp8mEqLTt1DT5GsjZUQuC7zv7yPdIc1Cw7TRjDxajhoNorPDZtQI5kVFKoGrPUbNj&#13;&#10;gZMojdzPIQGVK5Q3XpRhhkUzFnq2UKUvGRrj5fKtLstkVS2qoFrfZkG6Y0mwrqM0eFemy3ibZXVc&#13;&#10;Zd/HUl03x6DtMkvKbHkbrMplHKRxtA7KMkqCqi6jMkrr7W36zgdBVRDlk4ZuhOPQ/MpeBBub+Mha&#13;&#10;UIQbk6fr7yLbCo2OBG4RodBQG185SvB2YS0XYg5cvB44+Xvyfl5zcPJ68Djha2aY3Rzcc6n03wDE&#13;&#10;XHI7+sNUXvB2S3venf1VWC9Wjp7b26nmAhfkBC9Egc3XA9EMIyJpp0AP1OqrsbX+UXF0pCoPVrXc&#13;&#10;C/QZY8oH99jrYVKeeyhe2t7r+WXc/AIAAP//AwBQSwMEFAAGAAgAAAAhAKDOei3iAAAAEgEAAA8A&#13;&#10;AABkcnMvZG93bnJldi54bWxMT01PhDAQvZv4H5ox8ULcsmgIsJSNHzFeddeYeCt0lhJpS2hZ0F/v&#13;&#10;cNLL5L3MzPso94vp2RlH3zkrYLuJgaFtnOpsK+D9+HyTAfNBWiV7Z1HAN3rYV5cXpSyUm+0bng+h&#13;&#10;ZSRifSEF6BCGgnPfaDTSb9yAlnYnNxoZiI4tV6OcSdz0PInjlBvZWXLQcsBHjc3XYTIC8nTWnw/R&#13;&#10;cprqj5/0NWCUH18iIa6vlqcdjfsdsIBL+PuAtQPlh4qC1W6yyrOe+Pb2jhoFQklKYD1J8hXVApIs&#13;&#10;i4FXJf9fpfoFAAD//wMAUEsBAi0AFAAGAAgAAAAhALaDOJL+AAAA4QEAABMAAAAAAAAAAAAAAAAA&#13;&#10;AAAAAFtDb250ZW50X1R5cGVzXS54bWxQSwECLQAUAAYACAAAACEAOP0h/9YAAACUAQAACwAAAAAA&#13;&#10;AAAAAAAAAAAvAQAAX3JlbHMvLnJlbHNQSwECLQAUAAYACAAAACEAhsLKqKkCAABhBQAADgAAAAAA&#13;&#10;AAAAAAAAAAAuAgAAZHJzL2Uyb0RvYy54bWxQSwECLQAUAAYACAAAACEAoM56LeIAAAASAQAADwAA&#13;&#10;AAAAAAAAAAAAAAADBQAAZHJzL2Rvd25yZXYueG1sUEsFBgAAAAAEAAQA8wAAABIGAAAAAA==&#13;&#10;" fillcolor="#94c600 [3204]" strokecolor="#94c600 [3204]">
                <v:fill color2="#84b100 [2884]" rotate="t" focus="100%" type="gradient">
                  <o:fill v:ext="view" type="gradientUnscaled"/>
                </v:fill>
                <v:textbox>
                  <w:txbxContent>
                    <w:p w14:paraId="6B12BADE" w14:textId="7F90EF30" w:rsidR="00192307" w:rsidRDefault="00192307" w:rsidP="00CB32BB">
                      <w:pPr>
                        <w:jc w:val="center"/>
                      </w:pPr>
                      <w:r>
                        <w:t>DETTE</w:t>
                      </w:r>
                    </w:p>
                  </w:txbxContent>
                </v:textbox>
              </v:roundrect>
            </w:pict>
          </mc:Fallback>
        </mc:AlternateContent>
      </w:r>
      <w:r w:rsidR="00DF69FC">
        <w:rPr>
          <w:noProof/>
          <w:lang w:eastAsia="fr-FR"/>
        </w:rPr>
        <mc:AlternateContent>
          <mc:Choice Requires="wps">
            <w:drawing>
              <wp:anchor distT="0" distB="0" distL="114300" distR="114300" simplePos="0" relativeHeight="253094912" behindDoc="0" locked="0" layoutInCell="1" allowOverlap="1" wp14:anchorId="4B321FD7" wp14:editId="00A0BCF8">
                <wp:simplePos x="0" y="0"/>
                <wp:positionH relativeFrom="column">
                  <wp:posOffset>5372100</wp:posOffset>
                </wp:positionH>
                <wp:positionV relativeFrom="paragraph">
                  <wp:posOffset>3314700</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778" name="Croix 778"/>
                <wp:cNvGraphicFramePr/>
                <a:graphic xmlns:a="http://schemas.openxmlformats.org/drawingml/2006/main">
                  <a:graphicData uri="http://schemas.microsoft.com/office/word/2010/wordprocessingShape">
                    <wps:wsp>
                      <wps:cNvSpPr/>
                      <wps:spPr>
                        <a:xfrm>
                          <a:off x="0" y="0"/>
                          <a:ext cx="822960" cy="822960"/>
                        </a:xfrm>
                        <a:prstGeom prst="mathPlus">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4E7633DD" id="Croix 778" o:spid="_x0000_s1026" style="position:absolute;margin-left:423pt;margin-top:261pt;width:64.8pt;height:64.8pt;z-index:253094912;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HxRCgIAAHIEAAAOAAAAZHJzL2Uyb0RvYy54bWysVMtu2zAQvBfoPxC815LlIkkFyzkkSC9F&#13;&#10;ayTpBzDU0iLAF5aMH3/fJSXLQVsgQFEfaD52Z3dmx17fHq1he8Covev4clFzBk76Xrtdx38+P3y6&#13;&#10;4Swm4XphvIOOnyDy283HD+tDaKHxgzc9ICMQF9tD6PiQUmirKsoBrIgLH8DRo/JoRaIj7qoexYHQ&#13;&#10;ramaur6qDh77gF5CjHR7Pz7yTcFXCmT6oVSExEzHqbdUVizrS16rzVq0OxRh0HJqQ/xDF1ZoR0Vn&#13;&#10;qHuRBHtF/QeU1RJ99CotpLeVV0pLKByIzbL+jc3TIAIULiRODLNM8f/Byu/7LTLdd/z6mkblhKUh&#13;&#10;3aHXR5YvSJ5DiC1FPYUtTqdI28z1qNDmb2LBjkXS0ywpHBOTdHnTNF+uSHhJT9OeUKpLcsCYvoK3&#13;&#10;LG86TmMetuY1FjHF/ltMY/g5LNczju5EC2W8Y4RoowQHqz4/SCKBYgL0mAY/DfgBvUvjyI3eDelR&#13;&#10;7xhqMmoaEGCbOOs1eSOZUh09uUaMjiHzFoII+4439ec6fzISMTlDlcObNmJY9TkiCzhKVnbpZGBk&#13;&#10;8QiKlCeRlqVe8TzcGWR7QW4Vkhil5bmIo+icprQxc+Lq/cQp/iLYnNy8nzxKfK5M4s3JVjuPfwMw&#13;&#10;c8tqjD8rMPLOErz4/lTMVKQhYxflphnlX87bc0m//FVsfgEAAP//AwBQSwMEFAAGAAgAAAAhAOT5&#13;&#10;4crmAAAAEAEAAA8AAABkcnMvZG93bnJldi54bWxMj09PwzAMxe9IfIfISNxYukLD1jWdgAkhDkiw&#13;&#10;TTtnqWmr5U9Jsq18e8wJLpYt2++9X7UcrWEnDLH3TsJ0kgFDp33Tu1bCdvN8MwMWk3KNMt6hhG+M&#13;&#10;sKwvLypVNv7sPvC0Ti0jERdLJaFLaSg5j7pDq+LED+ho9+mDVYnG0PImqDOJW8PzLBPcqt6RQ6cG&#13;&#10;fOpQH9ZHK2HcKPu4DUZ/6fbl/S3eZq+r3UHK66txtaDysACWcEx/H/DLQPmhpmB7f3RNZEbC7E4Q&#13;&#10;UJJQ5Dk1dDG/LwSwvQRRTAXwuuL/QeofAAAA//8DAFBLAQItABQABgAIAAAAIQC2gziS/gAAAOEB&#13;&#10;AAATAAAAAAAAAAAAAAAAAAAAAABbQ29udGVudF9UeXBlc10ueG1sUEsBAi0AFAAGAAgAAAAhADj9&#13;&#10;If/WAAAAlAEAAAsAAAAAAAAAAAAAAAAALwEAAF9yZWxzLy5yZWxzUEsBAi0AFAAGAAgAAAAhAN6o&#13;&#10;fFEKAgAAcgQAAA4AAAAAAAAAAAAAAAAALgIAAGRycy9lMm9Eb2MueG1sUEsBAi0AFAAGAAgAAAAh&#13;&#10;AOT54crmAAAAEAEAAA8AAAAAAAAAAAAAAAAAZAQAAGRycy9kb3ducmV2LnhtbFBLBQYAAAAABAAE&#13;&#10;APMAAAB3BQAAAAA=&#13;&#10;" path="m109083,314700r205617,l314700,109083r193560,l508260,314700r205617,l713877,508260r-205617,l508260,713877r-193560,l314700,508260r-205617,l109083,314700xe" fillcolor="#94c600 [3204]" strokecolor="#94c600 [3204]">
                <v:fill color2="#84b100 [2884]" rotate="t" focus="100%" type="gradient">
                  <o:fill v:ext="view" type="gradientUnscaled"/>
                </v:fill>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DF69FC">
        <w:rPr>
          <w:noProof/>
          <w:lang w:eastAsia="fr-FR"/>
        </w:rPr>
        <mc:AlternateContent>
          <mc:Choice Requires="wps">
            <w:drawing>
              <wp:anchor distT="0" distB="0" distL="114300" distR="114300" simplePos="0" relativeHeight="253086720" behindDoc="0" locked="0" layoutInCell="1" allowOverlap="1" wp14:anchorId="3B08FDD6" wp14:editId="173C1455">
                <wp:simplePos x="0" y="0"/>
                <wp:positionH relativeFrom="column">
                  <wp:posOffset>4914900</wp:posOffset>
                </wp:positionH>
                <wp:positionV relativeFrom="paragraph">
                  <wp:posOffset>2057400</wp:posOffset>
                </wp:positionV>
                <wp:extent cx="1600200" cy="1257300"/>
                <wp:effectExtent l="76200" t="76200" r="76200" b="63500"/>
                <wp:wrapNone/>
                <wp:docPr id="774" name="Rectangle à coins arrondis 774"/>
                <wp:cNvGraphicFramePr/>
                <a:graphic xmlns:a="http://schemas.openxmlformats.org/drawingml/2006/main">
                  <a:graphicData uri="http://schemas.microsoft.com/office/word/2010/wordprocessingShape">
                    <wps:wsp>
                      <wps:cNvSpPr/>
                      <wps:spPr>
                        <a:xfrm>
                          <a:off x="0" y="0"/>
                          <a:ext cx="1600200" cy="12573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79E244" w14:textId="064E6EF4" w:rsidR="00192307" w:rsidRDefault="00192307" w:rsidP="00CE4336">
                            <w:pPr>
                              <w:jc w:val="center"/>
                            </w:pPr>
                            <w:r>
                              <w:t>Rendement avant les subventions, sans tenir compte de l'impôt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B08FDD6" id="Rectangle à coins arrondis 774" o:spid="_x0000_s1872" style="position:absolute;left:0;text-align:left;margin-left:387pt;margin-top:162pt;width:126pt;height:99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4QRcxAIAAM8FAAAOAAAAZHJzL2Uyb0RvYy54bWysVFtu2zAQ/C/QOxD8V/SwHNlG5ECxof4U&#13;&#10;bZC0B6ApyiJAkSpJv1D0Lr1LL9YlJctuUzRA0QSQSWlnd3Z2yLv7YyvQnmnDlcxxfBNhxCRVFZfb&#13;&#10;HH/+VAYzjIwlsiJCSZbjEzP4fvn2zd2hW7BENUpUTCNIIs3i0OW4sbZbhKGhDWuJuVEdk/CxVrol&#13;&#10;FrZ6G1aaHCB7K8Ikim7Dg9JVpxVlxsDbdf8RL33+umbUfqxrwywSOQZu1j+1f27cM1zekcVWk67h&#13;&#10;dKBB/oFFS7iEomOqNbEE7TR/karlVCujantDVRuquuaU+R6gmzj6rZvnhnTM9wLimG6Uyfy/tPTD&#13;&#10;/lEjXuU4y1KMJGlhSE8gG5FbwdCP74gqLg0iWitZcYNcGIh26MwCsM/dox52BpZOgWOtW/cLvaGj&#13;&#10;F/o0Cs2OFlF4Gd9GEUwPIwrf4mSaTWADecILvNPGvmOqRW6RY612snK8vMpk/97YPv4c50oaJXhV&#13;&#10;ciH8Rm83K6HRnsDop3P3P5T4JUzIvyMj//cSCVR7KPMu6/kABcokm1QuJwUtNRn4K20bNfisBCmt&#13;&#10;ywgp+LaxT3yLNIfzYhvN2KPFqOJgUSt8r1qBeUlvXDhDXlHN9jlOovSa2zmVV/GKhukmla8F4gNL&#13;&#10;V9WNwZvza1kUye16sg7Ws3kWpBuWBLMySoOHIp3Gqywr43X2rad6Aa2mWVJk03lwW0zjII2jWVAU&#13;&#10;URKsyyIqorRczdMHDwKNzkVDZ5jeIn5lT4J5AeQTq8F/zhS+XX/y2Tg4QkFQGw/6CxftYDUMeQRO&#13;&#10;XgcO8b55P68RnLwO7id8rgyzG8Etl0r/KYEYKdd9PEzlqm+3tMfN0R+82SRz7bl3G1Wd4Dge4D7K&#13;&#10;sfmyI5phRCRtFPiBWn3erKy/wlw7UhU7q2ruj8Mlx1APbg3vh8F57lq63vuoyz28/AkAAP//AwBQ&#13;&#10;SwMEFAAGAAgAAAAhAFdYRLDgAAAAEQEAAA8AAABkcnMvZG93bnJldi54bWxMj0FPwzAMhe9I/IfI&#13;&#10;k7ixdIGtqGs6IRDcGQjt6DVZWy1xqiZby7/HPcHFepbt5/eVu8k7cbVD7AJpWC0zEJbqYDpqNHx9&#13;&#10;vt0/gYgJyaALZDX82Ai76vamxMKEkT7sdZ8awSYUC9TQptQXUsa6tR7jMvSWeHYKg8fE7dBIM+DI&#13;&#10;5t5JlWUb6bEj/tBib19aW5/3F6/hcMCk1p6UW2H+/u1OY3Jm1PpuMb1uuTxvQSQ7pb8LmBk4P1Qc&#13;&#10;7BguZKJwGvL8kYGShgc1i3kjUxtWRw1rpTKQVSn/k1S/AAAA//8DAFBLAQItABQABgAIAAAAIQC2&#13;&#10;gziS/gAAAOEBAAATAAAAAAAAAAAAAAAAAAAAAABbQ29udGVudF9UeXBlc10ueG1sUEsBAi0AFAAG&#13;&#10;AAgAAAAhADj9If/WAAAAlAEAAAsAAAAAAAAAAAAAAAAALwEAAF9yZWxzLy5yZWxzUEsBAi0AFAAG&#13;&#10;AAgAAAAhANjhBFzEAgAAzwUAAA4AAAAAAAAAAAAAAAAALgIAAGRycy9lMm9Eb2MueG1sUEsBAi0A&#13;&#10;FAAGAAgAAAAhAFdYRLDgAAAAEQEAAA8AAAAAAAAAAAAAAAAAHgUAAGRycy9kb3ducmV2LnhtbFBL&#13;&#10;BQYAAAAABAAEAPMAAAArBgAAAAA=&#13;&#10;" fillcolor="#595959">
                <v:textbox>
                  <w:txbxContent>
                    <w:p w14:paraId="0E79E244" w14:textId="064E6EF4" w:rsidR="00192307" w:rsidRDefault="00192307" w:rsidP="00CE4336">
                      <w:pPr>
                        <w:jc w:val="center"/>
                      </w:pPr>
                      <w:r>
                        <w:t>Rendement avant les subventions, sans tenir compte de l'impôt</w:t>
                      </w:r>
                    </w:p>
                  </w:txbxContent>
                </v:textbox>
              </v:roundrect>
            </w:pict>
          </mc:Fallback>
        </mc:AlternateContent>
      </w:r>
      <w:r w:rsidR="00DF69FC">
        <w:rPr>
          <w:noProof/>
          <w:lang w:eastAsia="fr-FR"/>
        </w:rPr>
        <mc:AlternateContent>
          <mc:Choice Requires="wps">
            <w:drawing>
              <wp:anchor distT="0" distB="0" distL="114300" distR="114300" simplePos="0" relativeHeight="253092864" behindDoc="0" locked="0" layoutInCell="1" allowOverlap="1" wp14:anchorId="17736310" wp14:editId="21ED1E10">
                <wp:simplePos x="0" y="0"/>
                <wp:positionH relativeFrom="column">
                  <wp:posOffset>5029200</wp:posOffset>
                </wp:positionH>
                <wp:positionV relativeFrom="paragraph">
                  <wp:posOffset>4114800</wp:posOffset>
                </wp:positionV>
                <wp:extent cx="1600200" cy="1257300"/>
                <wp:effectExtent l="76200" t="76200" r="76200" b="63500"/>
                <wp:wrapNone/>
                <wp:docPr id="777" name="Rectangle à coins arrondis 777"/>
                <wp:cNvGraphicFramePr/>
                <a:graphic xmlns:a="http://schemas.openxmlformats.org/drawingml/2006/main">
                  <a:graphicData uri="http://schemas.microsoft.com/office/word/2010/wordprocessingShape">
                    <wps:wsp>
                      <wps:cNvSpPr/>
                      <wps:spPr>
                        <a:xfrm>
                          <a:off x="0" y="0"/>
                          <a:ext cx="1600200" cy="12573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37478D1" w14:textId="430AEBA4" w:rsidR="00192307" w:rsidRDefault="00192307" w:rsidP="00DF69FC">
                            <w:pPr>
                              <w:jc w:val="center"/>
                            </w:pPr>
                            <w:r>
                              <w:t>Convertir les subventions en taux de rendement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7736310" id="Rectangle à coins arrondis 777" o:spid="_x0000_s1873" style="position:absolute;left:0;text-align:left;margin-left:396pt;margin-top:324pt;width:126pt;height:99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HKvxAIAAM8FAAAOAAAAZHJzL2Uyb0RvYy54bWysVNuO0zAQfUfiHyy/Z3PpJW216SrbKrwg&#13;&#10;qHbhA1zHaSw5drDdmxD/wr/wY4ydNC0sYiXErpTayZyZM2eOff9wagQ6MG24khmO7yKMmKSq5HKX&#13;&#10;4c+fimCGkbFElkQoyTJ8ZgY/LN++uT+2C5aoWomSaQRJpFkc2wzX1raLMDS0Zg0xd6plEj5WSjfE&#13;&#10;wlbvwlKTI2RvRJhE0TQ8Kl22WlFmDLxddx/x0uevKkbtx6oyzCKRYeBm/VP759Y9w+U9Wew0aWtO&#13;&#10;exrkH1g0hEsoOqRaE0vQXvMXqRpOtTKqsndUNaGqKk6Z7wG6iaPfunmuSct8LyCOaQeZzP9LSz8c&#13;&#10;NhrxMsNpmmIkSQNDegLZiNwJhn58R1RxaRDRWsmSG+TCQLRjaxaAfW43ut8ZWDoFTpVu3C/0hk5e&#13;&#10;6PMgNDtZROFlPI0imB5GFL7FySQdwQbyhFd4q419x1SD3CLDWu1l6Xh5lcnhvbFd/CXOlTRK8LLg&#13;&#10;QviN3m1XQqMDgdFP5u6/L/FLmJB/R0b+7yUSqHZQ5l3W8QEKlEk2Kl1OClpq0vNX2taq91kBUlqX&#13;&#10;EVLwXW2f+A5pDufF1pqxjcWo5GBRK3yvWoF5SWdcOENeUc0OGU6i8S23Syqv4g0N045KXwvEB5au&#13;&#10;qhuDN+fXIs+T6Xq0DtazeRqMtywJZkU0Dh7z8SRepWkRr9NvHdUraDVJkzydzINpPomDcRzNgjyP&#13;&#10;kmBd5FEejYvVfPzoQaDRpWjoDNNZxK/sWTAvgHxiFfjPmcK3608+GwZHKAhq415/4aIdrIIhD8DR&#13;&#10;68A+3jfv5zWAk9fB3YQvlWF2A7jhUuk/JRAD5aqLh6nc9O2W9rQ9+YM3G81ce+7dVpVnOI5HuI8y&#13;&#10;bL7siWYYEUlrBX6gVl82K+uvMNeOVPneqor743DN0deDW8P7oXeeu5Zu9z7qeg8vfwIAAP//AwBQ&#13;&#10;SwMEFAAGAAgAAAAhAJe2Pl/hAAAAEQEAAA8AAABkcnMvZG93bnJldi54bWxMj0FPwzAMhe9I+w+R&#13;&#10;J3Fj6arSla7phEBwZ0NoR6/J2orEqZpsLf8e7wQX61m2n99X7WZnxdWMofekYL1KQBhqvO6pVfB5&#13;&#10;eHsoQISIpNF6Mgp+TIBdvbirsNR+og9z3cdWsAmFEhV0MQ6llKHpjMOw8oMhnp396DByO7ZSjzix&#13;&#10;ubMyTZJcOuyJP3Q4mJfONN/7i1NwPGJMHx2ldo2b9y97nqLVk1L3y/l1y+V5CyKaOf5dwI2B80PN&#13;&#10;wU7+QjoIq2DzlDJQVJBnBYvbRpJlrE4KiixPQNaV/E9S/wIAAP//AwBQSwECLQAUAAYACAAAACEA&#13;&#10;toM4kv4AAADhAQAAEwAAAAAAAAAAAAAAAAAAAAAAW0NvbnRlbnRfVHlwZXNdLnhtbFBLAQItABQA&#13;&#10;BgAIAAAAIQA4/SH/1gAAAJQBAAALAAAAAAAAAAAAAAAAAC8BAABfcmVscy8ucmVsc1BLAQItABQA&#13;&#10;BgAIAAAAIQCLlHKvxAIAAM8FAAAOAAAAAAAAAAAAAAAAAC4CAABkcnMvZTJvRG9jLnhtbFBLAQIt&#13;&#10;ABQABgAIAAAAIQCXtj5f4QAAABEBAAAPAAAAAAAAAAAAAAAAAB4FAABkcnMvZG93bnJldi54bWxQ&#13;&#10;SwUGAAAAAAQABADzAAAALAYAAAAA&#13;&#10;" fillcolor="#595959">
                <v:textbox>
                  <w:txbxContent>
                    <w:p w14:paraId="637478D1" w14:textId="430AEBA4" w:rsidR="00192307" w:rsidRDefault="00192307" w:rsidP="00DF69FC">
                      <w:pPr>
                        <w:jc w:val="center"/>
                      </w:pPr>
                      <w:r>
                        <w:t>Convertir les subventions en taux de rendement</w:t>
                      </w:r>
                    </w:p>
                  </w:txbxContent>
                </v:textbox>
              </v:roundrect>
            </w:pict>
          </mc:Fallback>
        </mc:AlternateContent>
      </w:r>
      <w:r w:rsidR="00DF69FC">
        <w:rPr>
          <w:noProof/>
          <w:lang w:eastAsia="fr-FR"/>
        </w:rPr>
        <mc:AlternateContent>
          <mc:Choice Requires="wps">
            <w:drawing>
              <wp:anchor distT="0" distB="0" distL="114300" distR="114300" simplePos="0" relativeHeight="253072384" behindDoc="0" locked="0" layoutInCell="1" allowOverlap="1" wp14:anchorId="75FE0595" wp14:editId="1DF5162E">
                <wp:simplePos x="0" y="0"/>
                <wp:positionH relativeFrom="column">
                  <wp:posOffset>5143500</wp:posOffset>
                </wp:positionH>
                <wp:positionV relativeFrom="paragraph">
                  <wp:posOffset>800100</wp:posOffset>
                </wp:positionV>
                <wp:extent cx="1028700" cy="1028700"/>
                <wp:effectExtent l="76200" t="76200" r="63500" b="63500"/>
                <wp:wrapNone/>
                <wp:docPr id="767" name="Rectangle à coins arrondis 767"/>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6675643" w14:textId="24500B36" w:rsidR="00192307" w:rsidRDefault="00192307" w:rsidP="00CB32BB">
                            <w:pPr>
                              <w:jc w:val="center"/>
                            </w:pPr>
                            <w:r>
                              <w:t>REÉÉ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5FE0595" id="Rectangle à coins arrondis 767" o:spid="_x0000_s1874" style="position:absolute;left:0;text-align:left;margin-left:405pt;margin-top:63pt;width:81pt;height:81pt;z-index:2530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mGHFqgIAAGEFAAAOAAAAZHJzL2Uyb0RvYy54bWysVF2OmzAQfq/UO1h+Z/kJCQlasmKD6EvV&#13;&#10;rnbbAzjGBEtgU9tJiKrepXfpxXZsCLtqK61UNQ/EY898M9/MZ9/eDV2LTkxpLkWGw5sAIyaorLg4&#13;&#10;ZPjrl9JbY6QNERVppWAZvjCN77bv392e+5RFspFtxRQCEKHTc5/hxpg+9X1NG9YRfSN7JuCwlqoj&#13;&#10;Bkx18CtFzoDetX4UBCv/LFXVK0mZ1rBbjId46/DrmlHzua41M6jNMNRm3Fe5795+/e0tSQ+K9A2n&#13;&#10;UxnkH6roCBeQdIYqiCHoqPgfUB2nSmpZmxsqO1/WNafMcQA2YfAbm6eG9Mxxgebofm6T/n+w9NPp&#13;&#10;QSFeZThZJRgJ0sGQHqFtRBxahn79RFRyoRFRSoqKa2TdoGnnXqcQ+9Q/qMnSsLQdGGrV2X/ghgbX&#13;&#10;6MvcaDYYRGEzDKJ1EsA8KJxdDcDxX8J7pc0HJjtkFxlW8igqW5frMjl91Gb0v/rZlK2APZIyN/fR&#13;&#10;g6SaMsEWlT2gwE6RCVEq08hp8iWQM6MWWn5ozCM/IMVBwaZRjD0YjCoOojGty64kyImMUgJVO46K&#13;&#10;nTIcBXFgfxYJqFyhnPGqDN0vqrHQwUCVrmRojJPL9zLPo1WxKLxivUm8eM8ib10GsXefx8twlyRl&#13;&#10;WCQ/xlJtN8eg3TKJ8mS58Vb5MvTiMFh7eR5EXlHmQR7E5W4T37sgqAqiXFLfjnAcmluZS8vGJj6y&#13;&#10;GhRhx+TourvIdq1CJwK3iFBoqAmvHAV427Cat+0cuHg7cPJ35N285uDo7eBxwtfMMLs5uONCqr8B&#13;&#10;tHPJ9egPU3nF2y7NsB/cVVgvNpae3dvL6gIX5AwvRIb1tyNRDCMiaCNBD9Soq7Ez7lGxdITMj0bW&#13;&#10;3An0BWPKB/fY6WFSnn0oXtvO6+Vl3D4DAAD//wMAUEsDBBQABgAIAAAAIQBQwjcE4gAAABABAAAP&#13;&#10;AAAAZHJzL2Rvd25yZXYueG1sTE9NT4QwEL2b+B+aMfFC3HY5ILCUjR8xXnXXmHgrdJYSaUtoWdBf&#13;&#10;73jSy+RN3sz7qParHdgZp9B7J2G7EcDQtV73rpPwdny6yYGFqJxWg3co4QsD7OvLi0qV2i/uFc+H&#13;&#10;2DEScaFUEkyMY8l5aA1aFTZ+REfcyU9WRVqnjutJLSRuB54KkXGrekcORo34YLD9PMxWQpEt5uM+&#13;&#10;WU9z8/6dvURMiuNzIuX11fq4o3G3AxZxjX8f8NuB8kNNwRo/Ox3YICHfCioUiUgzAnRR3KYEGglp&#13;&#10;ngvgdcX/F6l/AAAA//8DAFBLAQItABQABgAIAAAAIQC2gziS/gAAAOEBAAATAAAAAAAAAAAAAAAA&#13;&#10;AAAAAABbQ29udGVudF9UeXBlc10ueG1sUEsBAi0AFAAGAAgAAAAhADj9If/WAAAAlAEAAAsAAAAA&#13;&#10;AAAAAAAAAAAALwEAAF9yZWxzLy5yZWxzUEsBAi0AFAAGAAgAAAAhAFmYYcWqAgAAYQUAAA4AAAAA&#13;&#10;AAAAAAAAAAAALgIAAGRycy9lMm9Eb2MueG1sUEsBAi0AFAAGAAgAAAAhAFDCNwTiAAAAEAEAAA8A&#13;&#10;AAAAAAAAAAAAAAAABAUAAGRycy9kb3ducmV2LnhtbFBLBQYAAAAABAAEAPMAAAATBgAAAAA=&#13;&#10;" fillcolor="#94c600 [3204]" strokecolor="#94c600 [3204]">
                <v:fill color2="#84b100 [2884]" rotate="t" focus="100%" type="gradient">
                  <o:fill v:ext="view" type="gradientUnscaled"/>
                </v:fill>
                <v:textbox>
                  <w:txbxContent>
                    <w:p w14:paraId="56675643" w14:textId="24500B36" w:rsidR="00192307" w:rsidRDefault="00192307" w:rsidP="00CB32BB">
                      <w:pPr>
                        <w:jc w:val="center"/>
                      </w:pPr>
                      <w:r>
                        <w:t>REÉÉ</w:t>
                      </w:r>
                    </w:p>
                  </w:txbxContent>
                </v:textbox>
              </v:roundrect>
            </w:pict>
          </mc:Fallback>
        </mc:AlternateContent>
      </w:r>
      <w:r w:rsidR="00DF69FC">
        <w:rPr>
          <w:noProof/>
          <w:lang w:eastAsia="fr-FR"/>
        </w:rPr>
        <mc:AlternateContent>
          <mc:Choice Requires="wps">
            <w:drawing>
              <wp:anchor distT="0" distB="0" distL="114300" distR="114300" simplePos="0" relativeHeight="253070336" behindDoc="0" locked="0" layoutInCell="1" allowOverlap="1" wp14:anchorId="3CEC4C2E" wp14:editId="35A231B3">
                <wp:simplePos x="0" y="0"/>
                <wp:positionH relativeFrom="column">
                  <wp:posOffset>2628900</wp:posOffset>
                </wp:positionH>
                <wp:positionV relativeFrom="paragraph">
                  <wp:posOffset>800100</wp:posOffset>
                </wp:positionV>
                <wp:extent cx="1028700" cy="1028700"/>
                <wp:effectExtent l="76200" t="76200" r="63500" b="63500"/>
                <wp:wrapNone/>
                <wp:docPr id="766" name="Rectangle à coins arrondis 766"/>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DEB3F0" w14:textId="5812C533" w:rsidR="00192307" w:rsidRDefault="00192307" w:rsidP="00CB32BB">
                            <w:pPr>
                              <w:jc w:val="center"/>
                            </w:pPr>
                            <w:r>
                              <w:t>CÉLI</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CEC4C2E" id="Rectangle à coins arrondis 766" o:spid="_x0000_s1875" style="position:absolute;left:0;text-align:left;margin-left:207pt;margin-top:63pt;width:81pt;height:81pt;z-index:2530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ZnIXqQIAAGEFAAAOAAAAZHJzL2Uyb0RvYy54bWysVNuO0zAQfUfiHyy/Z3Np2nSjTVehUXhB&#13;&#10;sNqFD3Adp7Hk2MF2b0L8C//CjzF20uwKkFZC9CH12DNn5swc++7+3At0ZNpwJQsc30QYMUlVw+W+&#13;&#10;wF8+18EaI2OJbIhQkhX4wgy+37x9c3cacpaoTomGaQQg0uSnocCdtUMehoZ2rCfmRg1MwmGrdE8s&#13;&#10;mHofNpqcAL0XYRJFq/CkdDNoRZkxsFuNh3jj8duWUfupbQ2zSBQYarP+q/13577h5o7ke02GjtOp&#13;&#10;DPIPVfSES0g6Q1XEEnTQ/A+onlOtjGrtDVV9qNqWU+Y5AJs4+o3NU0cG5rlAc8wwt8n8P1j68fig&#13;&#10;EW8KnK1WGEnSw5AeoW1E7gVDP38gqrg0iGitZMMNcm7QtNNgcoh9Gh70ZBlYug6cW927f+CGzr7R&#13;&#10;l7nR7GwRhc04StZZBPOgcHY1ACd8Dh+0se+Z6pFbFFirg2xcXb7L5PjB2NH/6udSCgl7JGd+7qMH&#13;&#10;yQ1lki0ad0CBnSYTotK2U9PkayBnRy0Ivu/sI98jzUHBttOMPViMGg6iscJn1wrkREYpgao9R82O&#13;&#10;BU6iNHI/hwRUrlDeeFGGGRbNWOjZQpW+ZGiMl8u3uiyTVbWogmp9mwXpjiXBuo7S4F2ZLuNtltVx&#13;&#10;lX0fS3XdHIO2yywps+VtsCqXcZDG0TooyygJqrqMyiitt7fpOx8EVUGUTxq6EY5D8yt7EWxs4iNr&#13;&#10;QRFuTJ6uv4tsKzQ6ErhFhEJDbXzlKMHbhbVciDlw8Xrg5O/J+3nNwcnrweOEr5lhdnNwz6XSfwMQ&#13;&#10;c8nt6A9TecHbLe15d/ZXYZ36Ebq9nWoucEFO8EIU2Hw9EM0wIpJ2CvRArb4aW+sfFUdHqvJgVcu9&#13;&#10;QJ8xpnxwj70eJuW5h+Kl7b2eX8bNLwAAAP//AwBQSwMEFAAGAAgAAAAhAAm1eJDjAAAAEAEAAA8A&#13;&#10;AABkcnMvZG93bnJldi54bWxMT8tOwzAQvCPxD9YicYmo06iENI1T8RDiCi2q1JsTb+OI2I5ipwl8&#13;&#10;PdsTXFazmt15FNvZdOyMg2+dFbBcxMDQ1k61thHwuX+9y4D5IK2SnbMo4Bs9bMvrq0Lmyk32A8+7&#13;&#10;0DASsT6XAnQIfc65rzUa6ReuR0vcyQ1GBlqHhqtBTiRuOp7EccqNbC05aNnjs8b6azcaAet00sen&#13;&#10;aD6N1eEnfQ8YrfdvkRC3N/PLhsbjBljAOfx9wKUD5YeSglVutMqzTsBquaJCgYgkJUAX9w8XUAlI&#13;&#10;siwGXhb8f5HyFwAA//8DAFBLAQItABQABgAIAAAAIQC2gziS/gAAAOEBAAATAAAAAAAAAAAAAAAA&#13;&#10;AAAAAABbQ29udGVudF9UeXBlc10ueG1sUEsBAi0AFAAGAAgAAAAhADj9If/WAAAAlAEAAAsAAAAA&#13;&#10;AAAAAAAAAAAALwEAAF9yZWxzLy5yZWxzUEsBAi0AFAAGAAgAAAAhAOVmchepAgAAYQUAAA4AAAAA&#13;&#10;AAAAAAAAAAAALgIAAGRycy9lMm9Eb2MueG1sUEsBAi0AFAAGAAgAAAAhAAm1eJDjAAAAEAEAAA8A&#13;&#10;AAAAAAAAAAAAAAAAAwUAAGRycy9kb3ducmV2LnhtbFBLBQYAAAAABAAEAPMAAAATBgAAAAA=&#13;&#10;" fillcolor="#94c600 [3204]" strokecolor="#94c600 [3204]">
                <v:fill color2="#84b100 [2884]" rotate="t" focus="100%" type="gradient">
                  <o:fill v:ext="view" type="gradientUnscaled"/>
                </v:fill>
                <v:textbox>
                  <w:txbxContent>
                    <w:p w14:paraId="5BDEB3F0" w14:textId="5812C533" w:rsidR="00192307" w:rsidRDefault="00192307" w:rsidP="00CB32BB">
                      <w:pPr>
                        <w:jc w:val="center"/>
                      </w:pPr>
                      <w:r>
                        <w:t>CÉLI</w:t>
                      </w:r>
                    </w:p>
                  </w:txbxContent>
                </v:textbox>
              </v:roundrect>
            </w:pict>
          </mc:Fallback>
        </mc:AlternateContent>
      </w:r>
      <w:r w:rsidR="00DF69FC">
        <w:rPr>
          <w:noProof/>
          <w:lang w:eastAsia="fr-FR"/>
        </w:rPr>
        <mc:AlternateContent>
          <mc:Choice Requires="wps">
            <w:drawing>
              <wp:anchor distT="0" distB="0" distL="114300" distR="114300" simplePos="0" relativeHeight="253078528" behindDoc="0" locked="0" layoutInCell="1" allowOverlap="1" wp14:anchorId="6AF51EF3" wp14:editId="0EF06044">
                <wp:simplePos x="0" y="0"/>
                <wp:positionH relativeFrom="column">
                  <wp:posOffset>1828800</wp:posOffset>
                </wp:positionH>
                <wp:positionV relativeFrom="paragraph">
                  <wp:posOffset>342900</wp:posOffset>
                </wp:positionV>
                <wp:extent cx="1040130" cy="1040130"/>
                <wp:effectExtent l="76200" t="76200" r="77470" b="77470"/>
                <wp:wrapNone/>
                <wp:docPr id="770" name="Ellipse 770"/>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3854BD" w14:textId="77777777" w:rsidR="00192307" w:rsidRDefault="00192307" w:rsidP="004E3EB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AF51EF3" id="Ellipse 770" o:spid="_x0000_s1876" style="position:absolute;left:0;text-align:left;margin-left:2in;margin-top:27pt;width:81.9pt;height:81.9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jNLBsgIAALgFAAAOAAAAZHJzL2Uyb0RvYy54bWysVF1vmzAUfZ+0/2D5nfIREtKopKLJ2Mu0&#13;&#10;Re32AxxjgiVjM9tNiKb9910bQrp1UqVpeSA23HvuPece++6+bwU6Mm24kjmObyKMmKSq4vKQ429f&#13;&#10;y2CJkbFEVkQoyXJ8Zgbfr9+/uzt1K5aoRomKaQQg0qxOXY4ba7tVGBrasJaYG9UxCR9rpVtiYasP&#13;&#10;YaXJCdBbESZRtAhPSledVpQZA2+3w0e89vh1zaj9UteGWSRyDL1Z/9T+uXfPcH1HVgdNuobTsQ3y&#13;&#10;D120hEsoOkFtiSXoWfNXUC2nWhlV2xuq2lDVNafMcwA2cfQHm6eGdMxzAXFMN8lk/h8s/XzcacSr&#13;&#10;HGcZ6CNJC0P6IATvDEPuFQh06swK4p66nR53BpaObV/r1v0DD9R7Uc+TqKy3iMLLOEqjeAbYFL5d&#13;&#10;NoATXtM7bexHplrkFjlmQ3mvJzl+MnaIvkS5gkYJXpVcCL/Rh/1GaHQkMOQsXiznhWsbCvwWJuTr&#13;&#10;TGczNuXaPn6dCDBDJvN2GtoBaMokm1UOkoJomozNK20bNRqq1EpahwgQ/NDYR35AmsPBsI1mbGcx&#13;&#10;qjh40QpPVStwKRkcCofFy6nZMccJKOh+Y28XqIHhtQ3TzSpfC5SHLl1VNwPvwh9lUSSL7WwbbJe3&#13;&#10;WZDuWRIsyygNHop0Hm+yrIy32c+h1WvSZp4lRTa/DRbFPA7SOFoGRRElwbYsoiJKy81t+uCTQKNL&#13;&#10;0dC5ZfCHX9mzYF4A+chqMJpzhKfrj/hVe0KBib3oL1y0S6thxlPi7O3EMd6T9/OakpO3k4cJXyrD&#13;&#10;7Kbklkul/wYgppbrIR6m8oK3W9p+3/sTtkw9Pfdur6oznLsTXDw5Nt+fiWYYEUkbBX6gVl82G+vv&#13;&#10;KkdHquLZqpr703DFGOvB9eD9MDrP3T8v9z7qeuGufwEAAP//AwBQSwMEFAAGAAgAAAAhAF/aTTTj&#13;&#10;AAAADwEAAA8AAABkcnMvZG93bnJldi54bWxMj0FPwzAMhe9I/IfISNxY2rJB6JpOCISYJjh0g3vW&#13;&#10;hKaicUqTduXfY05wsWU9+/l9xWZ2HZvMEFqPEtJFAsxg7XWLjYS3w9OVABaiQq06j0bCtwmwKc/P&#13;&#10;CpVrf8LKTPvYMDLBkCsJNsY+5zzU1jgVFr43SNqHH5yKNA4N14M6kbnreJYkN9ypFumDVb15sKb+&#13;&#10;3I9OwvYrq54ndb0dZ/FuD3e7+dW+VFJeXsyPayr3a2DRzPHvAn4ZKD+UFOzoR9SBdRIyIQgoSlgt&#13;&#10;qdPCcpUS0JGU9FYALwv+n6P8AQAA//8DAFBLAQItABQABgAIAAAAIQC2gziS/gAAAOEBAAATAAAA&#13;&#10;AAAAAAAAAAAAAAAAAABbQ29udGVudF9UeXBlc10ueG1sUEsBAi0AFAAGAAgAAAAhADj9If/WAAAA&#13;&#10;lAEAAAsAAAAAAAAAAAAAAAAALwEAAF9yZWxzLy5yZWxzUEsBAi0AFAAGAAgAAAAhAJqM0sGyAgAA&#13;&#10;uAUAAA4AAAAAAAAAAAAAAAAALgIAAGRycy9lMm9Eb2MueG1sUEsBAi0AFAAGAAgAAAAhAF/aTTTj&#13;&#10;AAAADwEAAA8AAAAAAAAAAAAAAAAADAUAAGRycy9kb3ducmV2LnhtbFBLBQYAAAAABAAEAPMAAAAc&#13;&#10;BgAAAAA=&#13;&#10;" fillcolor="#71685a" strokecolor="black [3213]">
                <v:textbox>
                  <w:txbxContent>
                    <w:p w14:paraId="5B3854BD" w14:textId="77777777" w:rsidR="00192307" w:rsidRDefault="00192307" w:rsidP="004E3EB2">
                      <w:pPr>
                        <w:jc w:val="center"/>
                      </w:pPr>
                      <w:r>
                        <w:t>Abri fiscal à 100 %</w:t>
                      </w:r>
                    </w:p>
                  </w:txbxContent>
                </v:textbox>
              </v:oval>
            </w:pict>
          </mc:Fallback>
        </mc:AlternateContent>
      </w:r>
      <w:r w:rsidR="00DF69FC">
        <w:rPr>
          <w:noProof/>
          <w:lang w:eastAsia="fr-FR"/>
        </w:rPr>
        <mc:AlternateContent>
          <mc:Choice Requires="wps">
            <w:drawing>
              <wp:anchor distT="0" distB="0" distL="114300" distR="114300" simplePos="0" relativeHeight="253068288" behindDoc="0" locked="0" layoutInCell="1" allowOverlap="1" wp14:anchorId="4324197D" wp14:editId="01270587">
                <wp:simplePos x="0" y="0"/>
                <wp:positionH relativeFrom="column">
                  <wp:posOffset>114300</wp:posOffset>
                </wp:positionH>
                <wp:positionV relativeFrom="paragraph">
                  <wp:posOffset>800100</wp:posOffset>
                </wp:positionV>
                <wp:extent cx="1028700" cy="1028700"/>
                <wp:effectExtent l="76200" t="76200" r="63500" b="63500"/>
                <wp:wrapNone/>
                <wp:docPr id="765" name="Rectangle à coins arrondis 765"/>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8D22BED" w14:textId="51E69C4E" w:rsidR="00192307" w:rsidRDefault="00192307" w:rsidP="00CB32BB">
                            <w:pPr>
                              <w:jc w:val="center"/>
                            </w:pPr>
                            <w:r>
                              <w:t>REÉR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324197D" id="Rectangle à coins arrondis 765" o:spid="_x0000_s1877" style="position:absolute;left:0;text-align:left;margin-left:9pt;margin-top:63pt;width:81pt;height:81pt;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VrWqgIAAGEFAAAOAAAAZHJzL2Uyb0RvYy54bWysVF2O0zAQfkfiDpbfs/lp2nSjTVehUXlB&#13;&#10;sNqFA7iO01hy7GC7bSrEXbgLF2PspNkVIK2E6EPqsWe+mW/ms+/uh06gE9OGK1ng+CbCiEmqai4P&#13;&#10;Bf7yeResMTKWyJoIJVmBL8zg+83bN3fnPmeJapWomUYAIk1+7gvcWtvnYWhoyzpiblTPJBw2SnfE&#13;&#10;gqkPYa3JGdA7ESZRtArPSte9VpQZA7vVeIg3Hr9pGLWfmsYwi0SBoTbrv9p/9+4bbu5IftCkbzmd&#13;&#10;yiD/UEVHuISkM1RFLEFHzf+A6jjVyqjG3lDVhappOGWeA7CJo9/YPLWkZ54LNMf0c5vM/4OlH08P&#13;&#10;GvG6wNlqiZEkHQzpEdpG5EEw9PMHoopLg4jWStbcIOcGTTv3JofYp/5BT5aBpevA0OjO/QM3NPhG&#13;&#10;X+ZGs8EiCptxlKyzCOZB4exqAE74HN5rY98z1SG3KLBWR1m7unyXyemDsaP/1c+lFBL2SM783EcP&#13;&#10;khvKJFvU7oACO00mRKVtq6bJ74CcHbUg+KG1j/yANAcF21Yz9mAxqjmIxgqfXSuQExmlBKr2HDU7&#13;&#10;FTiJ0sj9HBJQuUJ540UZpl/UY6GDhSp9ydAYL5dvu7JMVtWiCqr1bRake5YE612UBu/KdBlvs2wX&#13;&#10;V9n3sVTXzTFou8ySMlveBqtyGQdpHK2DsoySoNqVURmlu+1t+s4HQVUQ5ZOGboTj0PzKXgQbm/jI&#13;&#10;GlCEG5On6+8i2wqNTgRuEaHQUBtfOUrwdmENF2IOXLweOPl78n5ec3DyevA44WtmmN0c3HGp9N8A&#13;&#10;xFxyM/rDVF7wdks77Ad/FdZp4ui5vb2qL3BBzvBCFNh8PRLNMCKStgr0QK2+GlvrHxVHR6ryaFXD&#13;&#10;vUCfMaZ8cI+9HibluYfipe29nl/GzS8AAAD//wMAUEsDBBQABgAIAAAAIQAah9ay4AAAAA8BAAAP&#13;&#10;AAAAZHJzL2Rvd25yZXYueG1sTE/BTsMwDL0j8Q+RkbhULKWHquuaTgOEuMKGkLiljddWa5yqSdfC&#13;&#10;1+Od2MV+1rOf3yu2i+3FGUffOVLwuIpBINXOdNQo+Dy8PmQgfNBkdO8IFfygh215e1Po3LiZPvC8&#13;&#10;D41gEfK5VtCGMORS+rpFq/3KDUjMHd1odeBxbKQZ9czitpdJHKfS6o74Q6sHfG6xPu0nq2Cdzu33&#13;&#10;U7Qcp+rrN30PGK0Pb5FS93fLy4bLbgMi4BL+L+CSgf1DycYqN5Hxouc54zyBe5IyuCxkMYNKQZIx&#13;&#10;JctCXuco/wAAAP//AwBQSwECLQAUAAYACAAAACEAtoM4kv4AAADhAQAAEwAAAAAAAAAAAAAAAAAA&#13;&#10;AAAAW0NvbnRlbnRfVHlwZXNdLnhtbFBLAQItABQABgAIAAAAIQA4/SH/1gAAAJQBAAALAAAAAAAA&#13;&#10;AAAAAAAAAC8BAABfcmVscy8ucmVsc1BLAQItABQABgAIAAAAIQBp+VrWqgIAAGEFAAAOAAAAAAAA&#13;&#10;AAAAAAAAAC4CAABkcnMvZTJvRG9jLnhtbFBLAQItABQABgAIAAAAIQAah9ay4AAAAA8BAAAPAAAA&#13;&#10;AAAAAAAAAAAAAAQFAABkcnMvZG93bnJldi54bWxQSwUGAAAAAAQABADzAAAAEQYAAAAA&#13;&#10;" fillcolor="#94c600 [3204]" strokecolor="#94c600 [3204]">
                <v:fill color2="#84b100 [2884]" rotate="t" focus="100%" type="gradient">
                  <o:fill v:ext="view" type="gradientUnscaled"/>
                </v:fill>
                <v:textbox>
                  <w:txbxContent>
                    <w:p w14:paraId="08D22BED" w14:textId="51E69C4E" w:rsidR="00192307" w:rsidRDefault="00192307" w:rsidP="00CB32BB">
                      <w:pPr>
                        <w:jc w:val="center"/>
                      </w:pPr>
                      <w:r>
                        <w:t>REÉR</w:t>
                      </w:r>
                    </w:p>
                  </w:txbxContent>
                </v:textbox>
              </v:roundrect>
            </w:pict>
          </mc:Fallback>
        </mc:AlternateContent>
      </w:r>
      <w:r w:rsidR="00DF69FC">
        <w:rPr>
          <w:noProof/>
          <w:lang w:eastAsia="fr-FR"/>
        </w:rPr>
        <mc:AlternateContent>
          <mc:Choice Requires="wps">
            <w:drawing>
              <wp:anchor distT="0" distB="0" distL="114300" distR="114300" simplePos="0" relativeHeight="253076480" behindDoc="0" locked="0" layoutInCell="1" allowOverlap="1" wp14:anchorId="1233A0CE" wp14:editId="3E544C59">
                <wp:simplePos x="0" y="0"/>
                <wp:positionH relativeFrom="column">
                  <wp:posOffset>-685800</wp:posOffset>
                </wp:positionH>
                <wp:positionV relativeFrom="paragraph">
                  <wp:posOffset>342900</wp:posOffset>
                </wp:positionV>
                <wp:extent cx="1040130" cy="1040130"/>
                <wp:effectExtent l="76200" t="76200" r="77470" b="77470"/>
                <wp:wrapNone/>
                <wp:docPr id="769" name="Ellipse 769"/>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4034B96" w14:textId="10C34563" w:rsidR="00192307" w:rsidRDefault="00192307" w:rsidP="004E3EB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233A0CE" id="Ellipse 769" o:spid="_x0000_s1878" style="position:absolute;left:0;text-align:left;margin-left:-54pt;margin-top:27pt;width:81.9pt;height:81.9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lvhswIAALgFAAAOAAAAZHJzL2Uyb0RvYy54bWysVNtu2zAMfR+wfxD07voSJ06COoWbzHsZ&#13;&#10;tqLdPkCR5ViALHmSmguG/fso+ZJuHVBgWB4USSYPycND3d6dW4GOTBuuZI7jmwgjJqmquDzk+NvX&#13;&#10;MlhiZCyRFRFKshxfmMF3m/fvbk/dmiWqUaJiGgGINOtTl+PG2m4dhoY2rCXmRnVMwsda6ZZYOOpD&#13;&#10;WGlyAvRWhEkULcKT0lWnFWXGwO2u/4g3Hr+uGbVf6towi0SOITfrV+3XvVvDzS1ZHzTpGk6HNMg/&#13;&#10;ZNESLiHoBLUjlqBnzV9BtZxqZVRtb6hqQ1XXnDJfA1QTR39U89SQjvlagBzTTTSZ/wdLPx8fNOJV&#13;&#10;jrPFCiNJWmjSByF4ZxhyV0DQqTNrsHvqHvRwMrB11Z5r3bp/qAOdPamXiVR2tojCZRylUTwD7il8&#13;&#10;Gw+AE17dO23sR6Za5DY5Zn14zyc5fjK2tx6tXECjBK9KLoQ/6MN+KzQ6EmhyFi+W88KlDQF+MxPy&#13;&#10;taeTGZt87Tl+7QgwvSfzcurTAWjKJJtVDpICaZoMySttGzUIqtRKWocIEPzQ2Ed+QJrDYNhGM/Zg&#13;&#10;Mao4aNEKX6pWoFLSKxSGxdOp2THHCTDofkNuI1Rf4TUN080qHwuYhyxdVNcDr8IfZVEki91sF+yW&#13;&#10;qyxI9ywJlmWUBvdFOo+3WVbGu+xnn+rVaTvPkiKbr4JFMY+DNI6WQVFESbAri6iI0nK7Su+9E3A0&#13;&#10;Bg2dWnp9+J29COYJkI+sBqE5Rfhy/YhfuScUKrEj/8JZO7caejw5zt52HOx98b5fk3PytnPf4TEy&#13;&#10;9G5ybrlU+m8AYkq57u2hKy/qdlt73p/9hC3TmWPY3e1VdYG5O8HDk2Pz/ZlohhGRtFGgB2r1eNha&#13;&#10;/1a5cqQqnq2quZ+GK8YQD54Hr4dBee79eXn2VtcHd/MLAAD//wMAUEsDBBQABgAIAAAAIQDJ0vQV&#13;&#10;5AAAAA8BAAAPAAAAZHJzL2Rvd25yZXYueG1sTI9BT8MwDIXvSPyHyEjctrSFstI1nRAIMU1w6Dbu&#13;&#10;XhOaiiYpTdqVf485wcWWZfu99xWb2XRsUoNvnRUQLyNgytZOtrYRcDw8LzJgPqCV2DmrBHwrD5vy&#13;&#10;8qLAXLqzrdS0Dw0jEetzFKBD6HPOfa2VQb90vbK0+3CDwUDj0HA54JnETceTKLrjBltLDhp79ahV&#13;&#10;/bkfjYDtV1K9THizHefsXR/ud/Obfq2EuL6an9ZUHtbAgprD3wf8MlB+KCnYyY1WetYJWMRRRkRB&#13;&#10;QHpLnS7SlIBOApJ4lQEvC/6fo/wBAAD//wMAUEsBAi0AFAAGAAgAAAAhALaDOJL+AAAA4QEAABMA&#13;&#10;AAAAAAAAAAAAAAAAAAAAAFtDb250ZW50X1R5cGVzXS54bWxQSwECLQAUAAYACAAAACEAOP0h/9YA&#13;&#10;AACUAQAACwAAAAAAAAAAAAAAAAAvAQAAX3JlbHMvLnJlbHNQSwECLQAUAAYACAAAACEAFi5b4bMC&#13;&#10;AAC4BQAADgAAAAAAAAAAAAAAAAAuAgAAZHJzL2Uyb0RvYy54bWxQSwECLQAUAAYACAAAACEAydL0&#13;&#10;FeQAAAAPAQAADwAAAAAAAAAAAAAAAAANBQAAZHJzL2Rvd25yZXYueG1sUEsFBgAAAAAEAAQA8wAA&#13;&#10;AB4GAAAAAA==&#13;&#10;" fillcolor="#71685a" strokecolor="black [3213]">
                <v:textbox>
                  <w:txbxContent>
                    <w:p w14:paraId="54034B96" w14:textId="10C34563" w:rsidR="00192307" w:rsidRDefault="00192307" w:rsidP="004E3EB2">
                      <w:pPr>
                        <w:jc w:val="center"/>
                      </w:pPr>
                      <w:r>
                        <w:t>Abri fiscal à 100 %</w:t>
                      </w:r>
                    </w:p>
                  </w:txbxContent>
                </v:textbox>
              </v:oval>
            </w:pict>
          </mc:Fallback>
        </mc:AlternateContent>
      </w:r>
      <w:r w:rsidR="00F717B6">
        <w:rPr>
          <w:color w:val="FF6700" w:themeColor="accent3"/>
        </w:rPr>
        <w:t xml:space="preserve">IMAGE </w:t>
      </w:r>
      <w:r w:rsidR="00491A78">
        <w:rPr>
          <w:color w:val="FF6700" w:themeColor="accent3"/>
        </w:rPr>
        <w:t>50</w:t>
      </w:r>
      <w:r w:rsidR="00F717B6">
        <w:rPr>
          <w:color w:val="FF6700" w:themeColor="accent3"/>
        </w:rPr>
        <w:t xml:space="preserve"> Optimisation véhicules de placement vs dettes </w:t>
      </w:r>
      <w:r w:rsidR="00F717B6">
        <w:br w:type="page"/>
      </w:r>
    </w:p>
    <w:p w14:paraId="3B5BBC43" w14:textId="2CDC36E6" w:rsidR="00BE1CC0" w:rsidRDefault="00BE1CC0" w:rsidP="00527AEF">
      <w:r>
        <w:lastRenderedPageBreak/>
        <w:t xml:space="preserve">Notes explicatives à </w:t>
      </w:r>
      <w:r w:rsidR="009D0832" w:rsidRPr="00A06709">
        <w:rPr>
          <w:color w:val="FF6700" w:themeColor="accent3"/>
        </w:rPr>
        <w:t>l</w:t>
      </w:r>
      <w:r w:rsidRPr="00A06709">
        <w:rPr>
          <w:color w:val="FF6700" w:themeColor="accent3"/>
        </w:rPr>
        <w:t>'</w:t>
      </w:r>
      <w:r w:rsidR="009D0832" w:rsidRPr="009D0832">
        <w:rPr>
          <w:color w:val="FF6700" w:themeColor="accent3"/>
        </w:rPr>
        <w:t>IMAGE</w:t>
      </w:r>
      <w:r w:rsidRPr="009D0832">
        <w:rPr>
          <w:color w:val="FF6700" w:themeColor="accent3"/>
        </w:rPr>
        <w:t xml:space="preserve"> </w:t>
      </w:r>
      <w:r w:rsidR="00DD6D7C">
        <w:rPr>
          <w:color w:val="FF6700" w:themeColor="accent3"/>
        </w:rPr>
        <w:t>50</w:t>
      </w:r>
    </w:p>
    <w:p w14:paraId="6EB3818A" w14:textId="5145E6FC" w:rsidR="00BE1CC0" w:rsidRDefault="00595779" w:rsidP="00527AEF">
      <w:r>
        <w:rPr>
          <w:noProof/>
          <w:lang w:eastAsia="fr-FR"/>
        </w:rPr>
        <mc:AlternateContent>
          <mc:Choice Requires="wps">
            <w:drawing>
              <wp:anchor distT="0" distB="0" distL="114300" distR="114300" simplePos="0" relativeHeight="253125632" behindDoc="0" locked="0" layoutInCell="1" allowOverlap="1" wp14:anchorId="5EEAC114" wp14:editId="01BB277E">
                <wp:simplePos x="0" y="0"/>
                <wp:positionH relativeFrom="column">
                  <wp:posOffset>-457200</wp:posOffset>
                </wp:positionH>
                <wp:positionV relativeFrom="paragraph">
                  <wp:posOffset>156210</wp:posOffset>
                </wp:positionV>
                <wp:extent cx="1040130" cy="1040130"/>
                <wp:effectExtent l="76200" t="76200" r="77470" b="77470"/>
                <wp:wrapNone/>
                <wp:docPr id="796" name="Ellipse 796"/>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7F0CD55" w14:textId="77777777" w:rsidR="00192307" w:rsidRDefault="00192307" w:rsidP="009D083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EEAC114" id="Ellipse 796" o:spid="_x0000_s1879" style="position:absolute;left:0;text-align:left;margin-left:-36pt;margin-top:12.3pt;width:81.9pt;height:81.9pt;z-index:2531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LAfswIAALgFAAAOAAAAZHJzL2Uyb0RvYy54bWysVNtu2zAMfR+wfxD07voSJ06COoWbzHsZ&#13;&#10;tqLdPkCR5ViALHmSmguG/fso+ZJuHVBgWB4USSYPycND3d6dW4GOTBuuZI7jmwgjJqmquDzk+NvX&#13;&#10;MlhiZCyRFRFKshxfmMF3m/fvbk/dmiWqUaJiGgGINOtTl+PG2m4dhoY2rCXmRnVMwsda6ZZYOOpD&#13;&#10;WGlyAvRWhEkULcKT0lWnFWXGwO2u/4g3Hr+uGbVf6towi0SOITfrV+3XvVvDzS1ZHzTpGk6HNMg/&#13;&#10;ZNESLiHoBLUjlqBnzV9BtZxqZVRtb6hqQ1XXnDJfA1QTR39U89SQjvlagBzTTTSZ/wdLPx8fNOJV&#13;&#10;jrPVAiNJWmjSByF4ZxhyV0DQqTNrsHvqHvRwMrB11Z5r3bp/qAOdPamXiVR2tojCZRylUTwD7il8&#13;&#10;Gw+AE17dO23sR6Za5DY5Zn14zyc5fjK2tx6tXECjBK9KLoQ/6MN+KzQ6EmhyFi+W88KlDQF+MxPy&#13;&#10;taeTGZt87Tl+7QgwvSfzcurTAWjKJJtVDpICaZoMySttGzUIqtRKWocIEPzQ2Ed+QJrDYNhGM/Zg&#13;&#10;Mao4aNEKX6pWoFLSKxSGxdOp2THHCTDofkNuI1Rf4TUN080qHwuYhyxdVNcDr8IfZVEki91sF+yW&#13;&#10;qyxI9ywJlmWUBvdFOo+3WVbGu+xnn+rVaTvPkiKbr4JFMY+DNI6WQVFESbAri6iI0nK7Su+9E3A0&#13;&#10;Bg2dWnp9+J29COYJkI+sBqE5Rfhy/YhfuScUKrEj/8JZO7caejw5zt52HOx98b5fk3PytnPf4TEy&#13;&#10;9G5ybrlU+m8AYkq57u2hKy/qdlt73p/9hC3T1DHs7vaqusDcneDhybH5/kw0w4hI2ijQA7V6PGyt&#13;&#10;f6tcOVIVz1bV3E/DFWOIB8+D18OgPPf+vDx7q+uDu/kFAAD//wMAUEsDBBQABgAIAAAAIQAyxftg&#13;&#10;5AAAAA4BAAAPAAAAZHJzL2Rvd25yZXYueG1sTI/BTsMwEETvSPyDtZW4tU5DVdI0ToVAiArBIS3c&#13;&#10;t7EbR8R2iJ3U/D3LCS4rrXZmdl6xi6Zjkxp866yA5SIBpmztZGsbAe/Hp3kGzAe0EjtnlYBv5WFX&#13;&#10;Xl8VmEt3sZWaDqFhFGJ9jgJ0CH3Oua+1MugXrleWbmc3GAy0Dg2XA14o3HQ8TZI1N9ha+qCxVw9a&#13;&#10;1Z+H0QjYf6XV84S3+zFmH/q4eYlv+rUS4mYWH7c07rfAgorhzwG/DNQfSip2cqOVnnUC5ncpAQUB&#13;&#10;6WoNjASbJfGcSJhlK+Blwf9jlD8AAAD//wMAUEsBAi0AFAAGAAgAAAAhALaDOJL+AAAA4QEAABMA&#13;&#10;AAAAAAAAAAAAAAAAAAAAAFtDb250ZW50X1R5cGVzXS54bWxQSwECLQAUAAYACAAAACEAOP0h/9YA&#13;&#10;AACUAQAACwAAAAAAAAAAAAAAAAAvAQAAX3JlbHMvLnJlbHNQSwECLQAUAAYACAAAACEAYpiwH7MC&#13;&#10;AAC4BQAADgAAAAAAAAAAAAAAAAAuAgAAZHJzL2Uyb0RvYy54bWxQSwECLQAUAAYACAAAACEAMsX7&#13;&#10;YOQAAAAOAQAADwAAAAAAAAAAAAAAAAANBQAAZHJzL2Rvd25yZXYueG1sUEsFBgAAAAAEAAQA8wAA&#13;&#10;AB4GAAAAAA==&#13;&#10;" fillcolor="#71685a" strokecolor="black [3213]">
                <v:textbox>
                  <w:txbxContent>
                    <w:p w14:paraId="17F0CD55" w14:textId="77777777" w:rsidR="00192307" w:rsidRDefault="00192307" w:rsidP="009D0832">
                      <w:pPr>
                        <w:jc w:val="center"/>
                      </w:pPr>
                      <w:r>
                        <w:t>Abri fiscal à 100 %</w:t>
                      </w:r>
                    </w:p>
                  </w:txbxContent>
                </v:textbox>
              </v:oval>
            </w:pict>
          </mc:Fallback>
        </mc:AlternateContent>
      </w:r>
    </w:p>
    <w:p w14:paraId="433F7D82" w14:textId="7C203B51" w:rsidR="00595779" w:rsidRDefault="00D31BED" w:rsidP="00595779">
      <w:pPr>
        <w:ind w:left="1560"/>
      </w:pPr>
      <w:r>
        <w:t>L'expression abri fiscal fait référence à la défiscalisation des trois véhicules de placements selon diverses hypothèses. Il va de soi que le CÉLI est complètement défiscalisé. Par ailleurs, nous avons vu que le REÉR était aussi complètement défiscalisé lorsque le taux d'impôt au moment de la cotisation correspondait</w:t>
      </w:r>
      <w:r w:rsidR="00F03987">
        <w:t xml:space="preserve"> </w:t>
      </w:r>
      <w:r>
        <w:t>au taux d'impôt anticipé au moment des encaissements des retraits et que le remboursement d'impôt était intégralement réinvesti</w:t>
      </w:r>
      <w:r w:rsidR="00595779">
        <w:t xml:space="preserve"> dans un CÉLI ou REÉR. Finalement, le REÉÉ est également un abri fiscal pur</w:t>
      </w:r>
      <w:r w:rsidR="00F03987">
        <w:t xml:space="preserve"> </w:t>
      </w:r>
      <w:r w:rsidR="00595779">
        <w:t>lorsque les revenus (subventions et rendement) qui seront payés à l'enfant sont inférieurs aux crédits d'impôt personnel disponible</w:t>
      </w:r>
      <w:r w:rsidR="00D8378E">
        <w:t>s</w:t>
      </w:r>
      <w:r w:rsidR="00595779">
        <w:t xml:space="preserve"> pour ce dernier.</w:t>
      </w:r>
    </w:p>
    <w:p w14:paraId="2E9A65DD" w14:textId="06A93109" w:rsidR="00595779" w:rsidRDefault="00595779" w:rsidP="00D31BED"/>
    <w:p w14:paraId="217A419B" w14:textId="7B909027" w:rsidR="00595779" w:rsidRDefault="00595779" w:rsidP="00595779">
      <w:pPr>
        <w:ind w:left="1560" w:hanging="1560"/>
      </w:pPr>
      <w:r>
        <w:rPr>
          <w:noProof/>
          <w:lang w:eastAsia="fr-FR"/>
        </w:rPr>
        <mc:AlternateContent>
          <mc:Choice Requires="wps">
            <w:drawing>
              <wp:anchor distT="0" distB="0" distL="114300" distR="114300" simplePos="0" relativeHeight="253127680" behindDoc="0" locked="0" layoutInCell="1" allowOverlap="1" wp14:anchorId="7752924E" wp14:editId="71105413">
                <wp:simplePos x="0" y="0"/>
                <wp:positionH relativeFrom="column">
                  <wp:posOffset>-800100</wp:posOffset>
                </wp:positionH>
                <wp:positionV relativeFrom="paragraph">
                  <wp:posOffset>1905</wp:posOffset>
                </wp:positionV>
                <wp:extent cx="1600200" cy="800100"/>
                <wp:effectExtent l="76200" t="76200" r="76200" b="63500"/>
                <wp:wrapNone/>
                <wp:docPr id="797" name="Rectangle à coins arrondis 797"/>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chemeClr val="tx1">
                            <a:lumMod val="65000"/>
                            <a:lumOff val="35000"/>
                          </a:schemeClr>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81B927" w14:textId="77777777" w:rsidR="00192307" w:rsidRDefault="00192307" w:rsidP="009D0832">
                            <w:pPr>
                              <w:jc w:val="center"/>
                            </w:pPr>
                            <w:r>
                              <w:t>Rendement, sans tenir compte de l'impôt</w:t>
                            </w:r>
                          </w:p>
                        </w:txbxContent>
                      </wps:txbx>
                      <wps:bodyPr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752924E" id="Rectangle à coins arrondis 797" o:spid="_x0000_s1880" style="position:absolute;left:0;text-align:left;margin-left:-63pt;margin-top:.15pt;width:126pt;height:63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QED72gIAAPoFAAAOAAAAZHJzL2Uyb0RvYy54bWysVEtu2zAQ3RfoHQjuFX0sW7YROVBsqJt+&#13;&#10;gqQ9AE1RFgGKFEj6h6J36V16sQwpWU6bAgGKbihyNPNm3swjb+9OrUAHpg1XMsfxTYQRk1RVXO5y&#13;&#10;/O1rGcwxMpbIigglWY7PzOC71ft3t8duyRLVKFExjQBEmuWxy3FjbbcMQ0Mb1hJzozom4WetdEss&#13;&#10;HPUurDQ5AnorwiSKZuFR6arTijJjwLrpf+KVx69rRu2XujbMIpFjqM36Vft169ZwdUuWO026htOh&#13;&#10;DPIPVbSES0g6Qm2IJWiv+SuollOtjKrtDVVtqOqaU+Y5AJs4+oPNU0M65rlAc0w3tsn8P1j6+fCg&#13;&#10;Ea9ynC0yjCRpYUiP0DYid4KhXz8RVVwaRLRWsuIGOTdo2rEzS4h96h70cDKwdR041bp1X+CGTr7R&#13;&#10;57HR7GQRBWM8iyKYHkYU/s0jYO4nEV6jO23sB6Za5DY51movK1eWbzI5fDQW0oL/xc9lNErwquRC&#13;&#10;+INTEFsLjQ4EZm9PsQ8V+/aTqnrbbBr1eckSzKCT3jy5mAHe69Ch+GS/JRDydU69244ZAXuAdzjX&#13;&#10;0uDUhzIvz56Jy8Qkm1QOk8IQNBmYK20bNQi0hBnYXrKC7xr7yHdIc7hottGMPViMKg7atsJT1QpU&#13;&#10;T3rFw+Xzo9DskOMkSl/WdoHqKV7LMN2k8tcDpgZVusrc/Lyqv5dFkcw2k02wmS+yIN2yJJiXURrc&#13;&#10;F+k0XmdZGW+yH32p16D1NEuKbLoIZsU0DtI4mgdFESXBpiyiIkrL9SK990HQo0vS0Cmt15bf2bNg&#13;&#10;rhQhH1kNwnVq8nTHUfVTJBSY2NiV4DsO3i6sBnmMgZO3Awd/T97PawxO3g7uJ3zJDLMbg1sulf4b&#13;&#10;gBhLrnt/KP8Fb7e1p+3J39h5OnX0nG2rqjPcYyJpo0AB1Go8HNbWv3aOgFTF3qqa+6tzjRoywAPj&#13;&#10;WzVozb1gL8/e6/pkr54BAAD//wMAUEsDBBQABgAIAAAAIQD0EB+c3wAAAA4BAAAPAAAAZHJzL2Rv&#13;&#10;d25yZXYueG1sTI/BbsIwEETvSPyDtZV6AweQIhrioELVW1W1KVKvTry108bryDaQ/n0Nl3JZ7Wi0&#13;&#10;s/PK7Wh7dkIfOkcCFvMMGFLrVEdawOHjebYGFqIkJXtHKOAXA2yr6aSUhXJnesdTHTVLIRQKKcDE&#13;&#10;OBSch9aglWHuBqTkfTlvZUzSa668PKdw2/NlluXcyo7SByMH3Btsf+qjFdB8793htX7LHz690fzF&#13;&#10;63rXaCHu78anTRqPG2ARx/h/AReG1B+qVKxxR1KB9QJmi2WeiKKAFbCLf5XNdVkBr0p+i1H9AQAA&#13;&#10;//8DAFBLAQItABQABgAIAAAAIQC2gziS/gAAAOEBAAATAAAAAAAAAAAAAAAAAAAAAABbQ29udGVu&#13;&#10;dF9UeXBlc10ueG1sUEsBAi0AFAAGAAgAAAAhADj9If/WAAAAlAEAAAsAAAAAAAAAAAAAAAAALwEA&#13;&#10;AF9yZWxzLy5yZWxzUEsBAi0AFAAGAAgAAAAhALtAQPvaAgAA+gUAAA4AAAAAAAAAAAAAAAAALgIA&#13;&#10;AGRycy9lMm9Eb2MueG1sUEsBAi0AFAAGAAgAAAAhAPQQH5zfAAAADgEAAA8AAAAAAAAAAAAAAAAA&#13;&#10;NAUAAGRycy9kb3ducmV2LnhtbFBLBQYAAAAABAAEAPMAAABABgAAAAA=&#13;&#10;" fillcolor="#5a5a5a [2109]">
                <v:textbox>
                  <w:txbxContent>
                    <w:p w14:paraId="2981B927" w14:textId="77777777" w:rsidR="00192307" w:rsidRDefault="00192307" w:rsidP="009D0832">
                      <w:pPr>
                        <w:jc w:val="center"/>
                      </w:pPr>
                      <w:r>
                        <w:t>Rendement, sans tenir compte de l'impôt</w:t>
                      </w:r>
                    </w:p>
                  </w:txbxContent>
                </v:textbox>
              </v:roundrect>
            </w:pict>
          </mc:Fallback>
        </mc:AlternateContent>
      </w:r>
      <w:r>
        <w:tab/>
        <w:t>Puisque</w:t>
      </w:r>
      <w:r w:rsidR="009E6B36">
        <w:t xml:space="preserve"> </w:t>
      </w:r>
      <w:r>
        <w:t xml:space="preserve">les hypothèses que nous venons de présenter font en sorte qu'aucun impôt ne sera exigible dans le cas des trois véhicules de placement, il est normal d'utiliser des rendements sans tenir compte de </w:t>
      </w:r>
      <w:r>
        <w:tab/>
        <w:t>l'impôt</w:t>
      </w:r>
      <w:r w:rsidR="00F03987">
        <w:t xml:space="preserve"> </w:t>
      </w:r>
      <w:r>
        <w:t>à</w:t>
      </w:r>
      <w:r w:rsidR="00F03987">
        <w:t xml:space="preserve"> </w:t>
      </w:r>
      <w:r>
        <w:t>des</w:t>
      </w:r>
      <w:r w:rsidR="00F03987">
        <w:t xml:space="preserve"> </w:t>
      </w:r>
      <w:r>
        <w:t>fins</w:t>
      </w:r>
      <w:r w:rsidR="00F03987">
        <w:t xml:space="preserve"> </w:t>
      </w:r>
      <w:r>
        <w:t>comparatifs. Puisque</w:t>
      </w:r>
      <w:r w:rsidR="00F03987">
        <w:t xml:space="preserve"> </w:t>
      </w:r>
      <w:r>
        <w:t>les</w:t>
      </w:r>
      <w:r w:rsidR="00F03987">
        <w:t xml:space="preserve"> </w:t>
      </w:r>
      <w:r>
        <w:t>placements</w:t>
      </w:r>
      <w:r w:rsidR="00F03987">
        <w:t xml:space="preserve"> </w:t>
      </w:r>
      <w:r>
        <w:t>admissibles</w:t>
      </w:r>
      <w:r w:rsidR="00F03987">
        <w:t xml:space="preserve"> </w:t>
      </w:r>
      <w:r>
        <w:t>sont essentiellement les mêmes, nous</w:t>
      </w:r>
      <w:r w:rsidR="00F03987">
        <w:t xml:space="preserve"> </w:t>
      </w:r>
      <w:r>
        <w:t>utiliserons le même taux de rendement pour le REÉR, le CÉLI et le REÉÉ.</w:t>
      </w:r>
    </w:p>
    <w:p w14:paraId="5914D386" w14:textId="77777777" w:rsidR="00595779" w:rsidRDefault="00595779" w:rsidP="00595779">
      <w:pPr>
        <w:ind w:left="1560" w:hanging="1560"/>
      </w:pPr>
    </w:p>
    <w:p w14:paraId="68A8F2F9" w14:textId="77777777" w:rsidR="006F5B79" w:rsidRDefault="0094373F" w:rsidP="00595779">
      <w:pPr>
        <w:ind w:left="1560" w:hanging="1560"/>
      </w:pPr>
      <w:r>
        <w:rPr>
          <w:noProof/>
          <w:lang w:eastAsia="fr-FR"/>
        </w:rPr>
        <mc:AlternateContent>
          <mc:Choice Requires="wps">
            <w:drawing>
              <wp:anchor distT="0" distB="0" distL="114300" distR="114300" simplePos="0" relativeHeight="253129728" behindDoc="0" locked="0" layoutInCell="1" allowOverlap="1" wp14:anchorId="1E4513DC" wp14:editId="1A764A60">
                <wp:simplePos x="0" y="0"/>
                <wp:positionH relativeFrom="column">
                  <wp:posOffset>-800100</wp:posOffset>
                </wp:positionH>
                <wp:positionV relativeFrom="paragraph">
                  <wp:posOffset>24130</wp:posOffset>
                </wp:positionV>
                <wp:extent cx="1600200" cy="1257300"/>
                <wp:effectExtent l="76200" t="76200" r="76200" b="63500"/>
                <wp:wrapNone/>
                <wp:docPr id="798" name="Rectangle à coins arrondis 798"/>
                <wp:cNvGraphicFramePr/>
                <a:graphic xmlns:a="http://schemas.openxmlformats.org/drawingml/2006/main">
                  <a:graphicData uri="http://schemas.microsoft.com/office/word/2010/wordprocessingShape">
                    <wps:wsp>
                      <wps:cNvSpPr/>
                      <wps:spPr>
                        <a:xfrm>
                          <a:off x="0" y="0"/>
                          <a:ext cx="1600200" cy="12573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54156A" w14:textId="77777777" w:rsidR="00192307" w:rsidRDefault="00192307" w:rsidP="009D0832">
                            <w:pPr>
                              <w:jc w:val="center"/>
                            </w:pPr>
                            <w:r>
                              <w:t>Convertir les subventions en taux de rendement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E4513DC" id="Rectangle à coins arrondis 798" o:spid="_x0000_s1881" style="position:absolute;left:0;text-align:left;margin-left:-63pt;margin-top:1.9pt;width:126pt;height:99pt;z-index:2531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7AaYxQIAAM8FAAAOAAAAZHJzL2Uyb0RvYy54bWysVFtu2zAQ/C/QOxD8V/SwbNlG5ECxof4U&#13;&#10;bZC0B6ApyiJAkSpJP4Kid+lderEuKVl2m6IBiiaATEo7u7OzQ97enVqBDkwbrmSO45sIIyapqrjc&#13;&#10;5fjzpzKYY2QskRURSrIcPzOD71Zv39weuyVLVKNExTSCJNIsj12OG2u7ZRga2rCWmBvVMQkfa6Vb&#13;&#10;YmGrd2GlyRGytyJMomgWHpWuOq0oMwbebvqPeOXz1zWj9mNdG2aRyDFws/6p/XPrnuHqlix3mnQN&#13;&#10;pwMN8g8sWsIlFB1TbYglaK/5i1Qtp1oZVdsbqtpQ1TWnzPcA3cTRb908NaRjvhcQx3SjTOb/paUf&#13;&#10;Dg8a8SrH2QJGJUkLQ3oE2YjcCYZ+fEdUcWkQ0VrJihvkwkC0Y2eWgH3qHvSwM7B0Cpxq3bpf6A2d&#13;&#10;vNDPo9DsZBGFl/EsimB6GFH4FifTbAIbyBNe4J029h1TLXKLHGu1l5Xj5VUmh/fG9vHnOFfSKMGr&#13;&#10;kgvhN3q3XQuNDgRGP124/6HEL2FC/h0Z+b+XSKDaQ5l3Wc8HKFAm2aRyOSloqcnAX2nbqMFnJUhp&#13;&#10;XUZIwXeNfeQ7pDmcF9toxh4sRhUHi1rhe9UKzEt648IZ8opqdshxEqXX3M6pvIpXNEw3qXwtEB9Y&#13;&#10;uqpuDN6cX8uiSGabySbYzBdZkG5ZEszLKA3ui3Qar7OsjDfZt57qBbSeZkmRTRfBrJjGQRpH86Ao&#13;&#10;oiTYlEVURGm5XqT3HgQanYuGzjC9RfzKPgvmBZCPrAb/OVP4dv3JZ+PgCAVBbTzoL1y0g9Uw5BE4&#13;&#10;eR04xPvm/bxGcPI6uJ/wuTLMbgS3XCr9pwRipFz38TCVq77d0p62J3/w5unMtefebVX1DMfxCPdR&#13;&#10;js2XPdEMIyJpo8AP1OrzZm39FebakarYW1VzfxwuOYZ6cGt4PwzOc9fS9d5HXe7h1U8AAAD//wMA&#13;&#10;UEsDBBQABgAIAAAAIQBcfzRc3gAAAA8BAAAPAAAAZHJzL2Rvd25yZXYueG1sTI9BT8MwDIXvSPyH&#13;&#10;yEjctrRFjKlrOiEQ3BkI7eg1XluROFWTreXf43GBi6UnPz+/r9rO3qkzjbEPbCBfZqCIm2B7bg18&#13;&#10;vL8s1qBiQrboApOBb4qwra+vKixtmPiNzrvUKgnhWKKBLqWh1Do2HXmMyzAQy+4YRo9J5NhqO+Ik&#13;&#10;4d7pIstW2mPP8qHDgZ46ar52J29gv8dU3HsuXI4Pr5/uOCVnJ2Nub+bnjYzHDahEc/q7gAuD9Ida&#13;&#10;ih3CiW1UzsAiL1ZClAzcCcfF8KsPBoosX4OuK/2fo/4BAAD//wMAUEsBAi0AFAAGAAgAAAAhALaD&#13;&#10;OJL+AAAA4QEAABMAAAAAAAAAAAAAAAAAAAAAAFtDb250ZW50X1R5cGVzXS54bWxQSwECLQAUAAYA&#13;&#10;CAAAACEAOP0h/9YAAACUAQAACwAAAAAAAAAAAAAAAAAvAQAAX3JlbHMvLnJlbHNQSwECLQAUAAYA&#13;&#10;CAAAACEAIuwGmMUCAADPBQAADgAAAAAAAAAAAAAAAAAuAgAAZHJzL2Uyb0RvYy54bWxQSwECLQAU&#13;&#10;AAYACAAAACEAXH80XN4AAAAPAQAADwAAAAAAAAAAAAAAAAAfBQAAZHJzL2Rvd25yZXYueG1sUEsF&#13;&#10;BgAAAAAEAAQA8wAAACoGAAAAAA==&#13;&#10;" fillcolor="#595959">
                <v:textbox>
                  <w:txbxContent>
                    <w:p w14:paraId="0654156A" w14:textId="77777777" w:rsidR="00192307" w:rsidRDefault="00192307" w:rsidP="009D0832">
                      <w:pPr>
                        <w:jc w:val="center"/>
                      </w:pPr>
                      <w:r>
                        <w:t>Convertir les subventions en taux de rendement</w:t>
                      </w:r>
                    </w:p>
                  </w:txbxContent>
                </v:textbox>
              </v:roundrect>
            </w:pict>
          </mc:Fallback>
        </mc:AlternateContent>
      </w:r>
      <w:r w:rsidR="00595779">
        <w:tab/>
        <w:t>Puisque le modèle d'optimisation visera à comparer tout simplement des taux, il est essentiel de tr</w:t>
      </w:r>
      <w:r>
        <w:t>a</w:t>
      </w:r>
      <w:r w:rsidR="00595779">
        <w:t>duire en taux la bonification du REEÉ qui est attribuable aux subventions gouvernementales</w:t>
      </w:r>
      <w:r>
        <w:t xml:space="preserve"> qui seront versées au régime. Ces subventions constituent un rendement.</w:t>
      </w:r>
      <w:r w:rsidR="00595779">
        <w:t xml:space="preserve"> </w:t>
      </w:r>
    </w:p>
    <w:p w14:paraId="669519FB" w14:textId="77777777" w:rsidR="006F5B79" w:rsidRDefault="006F5B79" w:rsidP="00595779">
      <w:pPr>
        <w:ind w:left="1560" w:hanging="1560"/>
      </w:pPr>
    </w:p>
    <w:p w14:paraId="0112B217" w14:textId="77777777" w:rsidR="006F5B79" w:rsidRDefault="006F5B79" w:rsidP="00595779">
      <w:pPr>
        <w:ind w:left="1560" w:hanging="1560"/>
      </w:pPr>
    </w:p>
    <w:p w14:paraId="4546D227" w14:textId="77777777" w:rsidR="006F5B79" w:rsidRDefault="006F5B79" w:rsidP="00595779">
      <w:pPr>
        <w:ind w:left="1560" w:hanging="1560"/>
      </w:pPr>
    </w:p>
    <w:p w14:paraId="48F90C0B" w14:textId="77777777" w:rsidR="006F5B79" w:rsidRDefault="006F5B79" w:rsidP="00595779">
      <w:pPr>
        <w:ind w:left="1560" w:hanging="1560"/>
      </w:pPr>
    </w:p>
    <w:p w14:paraId="154FDA31" w14:textId="77777777" w:rsidR="006F5B79" w:rsidRDefault="006F5B79" w:rsidP="00595779">
      <w:pPr>
        <w:ind w:left="1560" w:hanging="1560"/>
      </w:pPr>
    </w:p>
    <w:p w14:paraId="16C79ABF" w14:textId="0B262B4A" w:rsidR="00626F48" w:rsidRDefault="006F5B79" w:rsidP="00595779">
      <w:pPr>
        <w:ind w:left="1560" w:hanging="1560"/>
      </w:pPr>
      <w:r>
        <w:rPr>
          <w:noProof/>
          <w:lang w:eastAsia="fr-FR"/>
        </w:rPr>
        <mc:AlternateContent>
          <mc:Choice Requires="wps">
            <w:drawing>
              <wp:anchor distT="0" distB="0" distL="114300" distR="114300" simplePos="0" relativeHeight="253131776" behindDoc="0" locked="0" layoutInCell="1" allowOverlap="1" wp14:anchorId="2E3035F9" wp14:editId="464E6761">
                <wp:simplePos x="0" y="0"/>
                <wp:positionH relativeFrom="column">
                  <wp:posOffset>-800100</wp:posOffset>
                </wp:positionH>
                <wp:positionV relativeFrom="paragraph">
                  <wp:posOffset>15240</wp:posOffset>
                </wp:positionV>
                <wp:extent cx="1600200" cy="800100"/>
                <wp:effectExtent l="76200" t="76200" r="76200" b="63500"/>
                <wp:wrapNone/>
                <wp:docPr id="799" name="Rectangle à coins arrondis 799"/>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8B1BAE" w14:textId="77777777" w:rsidR="00192307" w:rsidRDefault="00192307" w:rsidP="009D0832">
                            <w:pPr>
                              <w:jc w:val="center"/>
                            </w:pPr>
                            <w:r>
                              <w:t>Taux le plus élevé des dettes, après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E3035F9" id="Rectangle à coins arrondis 799" o:spid="_x0000_s1882" style="position:absolute;left:0;text-align:left;margin-left:-63pt;margin-top:1.2pt;width:126pt;height:63pt;z-index:2531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f4HxQIAAM4FAAAOAAAAZHJzL2Uyb0RvYy54bWysVFtu2zAQ/C/QOxD8V/SwbNlG5ECxof4U&#13;&#10;bZC0B6ApyiJAkSpJv1D0Lr1LL9YlJctpUzRA0QSQSWlndmd2ydu7UyvQgWnDlcxxfBNhxCRVFZe7&#13;&#10;HH/+VAZzjIwlsiJCSZbjMzP4bvX2ze2xW7JENUpUTCMgkWZ57HLcWNstw9DQhrXE3KiOSfhYK90S&#13;&#10;C1u9CytNjsDeijCJoll4VLrqtKLMGHi76T/ileeva0btx7o2zCKRY6jN+qf2z617hqtbstxp0jWc&#13;&#10;DmWQf6iiJVxC0pFqQyxBe81fULWcamVUbW+oakNV15wyrwHUxNFvap4a0jGvBcwx3WiT+X+09MPh&#13;&#10;QSNe5ThbLDCSpIUmPYJtRO4EQz++I6q4NIhorWTFDXJhYNqxM0vAPnUPetgZWDoHTrVu3S9oQydv&#13;&#10;9Hk0mp0sovAynkURdA8jCt/mESj3nQiv6E4b+46pFrlFjrXay8qV5U0mh/fGQlqIv8S5jEYJXpVc&#13;&#10;CL/Ru+1aaHQg0Pnpwv27ugHyS5iQf0dG/u8lEnh6KPND1tcD3JRJNqkcJwUrNRnqV9o2ahizEpy0&#13;&#10;jhEo+K6xj3yHNIfjYhvN2IPFqOIwoVZ4rVrB7JJ+buEIeUM1O+Q4idLntV2oeonXMkw3qXwu8B6q&#13;&#10;dFldF/xsfi2LIpltJptgM19kQbplSTAvozS4L9JpvM6yMt5k3/pSr6D1NEuKbLoIZsU0DtI4mgdF&#13;&#10;ESXBpiyiIkrL9SK99yDw6JI0dPPST4hf2bNg3gD5yGoYPzcTXq4/+GxsHKGgxMaD/8JFO1gNTR6B&#13;&#10;k9eBQ7wX7/s1gpPXwX2HL5mhdyO45VLpPxGIseS6j4euPNPtlva0PflzN08zJ8+926rqDKfxCNdR&#13;&#10;js2XPdEMIyJpo2AeqNWXzdr6G8zJkarYW1VzfxyuHEM+uDT8PAyT526l53sfdb2GVz8BAAD//wMA&#13;&#10;UEsDBBQABgAIAAAAIQDRKICm3gAAAA8BAAAPAAAAZHJzL2Rvd25yZXYueG1sTI9BT8MwDIXvSPyH&#13;&#10;yEjctrTRGFPXdEIguDMmtKPXZG1F4lSNt5Z/T8oFLpafbD+/r9xN3omrHWIXSEO+zEBYqoPpqNFw&#13;&#10;+HhdbEBERjLoAlkN3zbCrrq9KbEwYaR3e91zI5IJxQI1tMx9IWWsW+sxLkNvKc3OYfDISQ6NNAOO&#13;&#10;ydw7qbJsLT12lD602Nvn1tZf+4vXcDwiqwdPyuX4+PbpziM7M2p9fze9bFN52oJgO/HfBcwMKT9U&#13;&#10;KdgpXMhE4TQscrVORKxBrUDMC7/6NDebFciqlP85qh8AAAD//wMAUEsBAi0AFAAGAAgAAAAhALaD&#13;&#10;OJL+AAAA4QEAABMAAAAAAAAAAAAAAAAAAAAAAFtDb250ZW50X1R5cGVzXS54bWxQSwECLQAUAAYA&#13;&#10;CAAAACEAOP0h/9YAAACUAQAACwAAAAAAAAAAAAAAAAAvAQAAX3JlbHMvLnJlbHNQSwECLQAUAAYA&#13;&#10;CAAAACEAiFn+B8UCAADOBQAADgAAAAAAAAAAAAAAAAAuAgAAZHJzL2Uyb0RvYy54bWxQSwECLQAU&#13;&#10;AAYACAAAACEA0SiApt4AAAAPAQAADwAAAAAAAAAAAAAAAAAfBQAAZHJzL2Rvd25yZXYueG1sUEsF&#13;&#10;BgAAAAAEAAQA8wAAACoGAAAAAA==&#13;&#10;" fillcolor="#595959">
                <v:textbox>
                  <w:txbxContent>
                    <w:p w14:paraId="298B1BAE" w14:textId="77777777" w:rsidR="00192307" w:rsidRDefault="00192307" w:rsidP="009D0832">
                      <w:pPr>
                        <w:jc w:val="center"/>
                      </w:pPr>
                      <w:r>
                        <w:t>Taux le plus élevé des dettes, après impôt</w:t>
                      </w:r>
                    </w:p>
                  </w:txbxContent>
                </v:textbox>
              </v:roundrect>
            </w:pict>
          </mc:Fallback>
        </mc:AlternateContent>
      </w:r>
      <w:r>
        <w:tab/>
        <w:t>Pour évaluer l'option de la priorisation de la dette, il faut isoler la dette la plus coûteuse puisqu'un remboursement de celle-ci permettra à l'individu de cesser le paiement d'intérêts sur le montant ainsi rembourser. Un intérêt qui ne doit pas être déboursé enrichit le patrimoine financier de la même façon qu'un intérêt encaissé en tant que revenu. Finalement, toutes les comparaison</w:t>
      </w:r>
      <w:r w:rsidR="00F774AD">
        <w:t>s</w:t>
      </w:r>
      <w:r>
        <w:t xml:space="preserve"> s'effectueront après avoir tenu compte de l'impôt, s'il y a lieu. Dans le cas d'une dette, l'impact </w:t>
      </w:r>
      <w:r w:rsidR="006778D7">
        <w:t>fiscal sera</w:t>
      </w:r>
      <w:r>
        <w:t xml:space="preserve"> quantifié si la dette est déduct</w:t>
      </w:r>
      <w:r w:rsidR="00F774AD">
        <w:t>ible d'impôt.</w:t>
      </w:r>
      <w:r w:rsidR="006D1B55">
        <w:t xml:space="preserve"> </w:t>
      </w:r>
    </w:p>
    <w:p w14:paraId="353FC8E6" w14:textId="77777777" w:rsidR="00626F48" w:rsidRDefault="00626F48">
      <w:r>
        <w:br w:type="page"/>
      </w:r>
    </w:p>
    <w:p w14:paraId="44125A92" w14:textId="0D6C940F" w:rsidR="00626F48" w:rsidRDefault="00626F48" w:rsidP="00626F48">
      <w:pPr>
        <w:rPr>
          <w:color w:val="FF6700" w:themeColor="accent3"/>
        </w:rPr>
      </w:pPr>
      <w:r w:rsidRPr="00611FEC">
        <w:rPr>
          <w:color w:val="FF6700" w:themeColor="accent3"/>
        </w:rPr>
        <w:lastRenderedPageBreak/>
        <w:t xml:space="preserve">EXEMPLE </w:t>
      </w:r>
      <w:r w:rsidR="00491A78">
        <w:rPr>
          <w:color w:val="FF6700" w:themeColor="accent3"/>
        </w:rPr>
        <w:t>26</w:t>
      </w:r>
    </w:p>
    <w:p w14:paraId="2FC538C9" w14:textId="77777777" w:rsidR="00614B65" w:rsidRDefault="00614B65"/>
    <w:p w14:paraId="18D414F7" w14:textId="77777777" w:rsidR="00614B65" w:rsidRDefault="00614B65">
      <w:r>
        <w:t>Nous illustrerons le principe de la priorisation et de l'optimisation à l'aide d'une courte mise en situation. Marie Richer reçoit un héritage de 10 000 $ et elle se demande ce qu'elle doit faire pour accroître la valeur de son patrimoine retraite.</w:t>
      </w:r>
    </w:p>
    <w:p w14:paraId="5F0DFE74" w14:textId="77777777" w:rsidR="00614B65" w:rsidRDefault="00614B65"/>
    <w:p w14:paraId="6BCB3C55" w14:textId="78E93DD6" w:rsidR="00614B65" w:rsidRDefault="00614B65">
      <w:r>
        <w:t>Voici quelques informations à considérer</w:t>
      </w:r>
    </w:p>
    <w:p w14:paraId="37E575E9" w14:textId="77777777" w:rsidR="00614B65" w:rsidRDefault="00614B65"/>
    <w:tbl>
      <w:tblPr>
        <w:tblStyle w:val="Grilledutableau"/>
        <w:tblpPr w:leftFromText="141" w:rightFromText="141" w:vertAnchor="page" w:horzAnchor="page" w:tblpX="1346" w:tblpY="41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3117"/>
      </w:tblGrid>
      <w:tr w:rsidR="0076765C" w14:paraId="3E2584E1" w14:textId="77777777" w:rsidTr="0076765C">
        <w:tc>
          <w:tcPr>
            <w:tcW w:w="5070" w:type="dxa"/>
            <w:shd w:val="clear" w:color="auto" w:fill="899DD1"/>
          </w:tcPr>
          <w:p w14:paraId="68D5E993" w14:textId="77777777" w:rsidR="0076765C" w:rsidRPr="00BE3380" w:rsidRDefault="0076765C" w:rsidP="0076765C">
            <w:pPr>
              <w:rPr>
                <w:color w:val="FFFFFF" w:themeColor="background1"/>
              </w:rPr>
            </w:pPr>
            <w:r w:rsidRPr="00BE3380">
              <w:rPr>
                <w:color w:val="FFFFFF" w:themeColor="background1"/>
              </w:rPr>
              <w:t>Âge</w:t>
            </w:r>
          </w:p>
        </w:tc>
        <w:tc>
          <w:tcPr>
            <w:tcW w:w="3117" w:type="dxa"/>
            <w:shd w:val="clear" w:color="auto" w:fill="D1CF8B"/>
          </w:tcPr>
          <w:p w14:paraId="716EAE66" w14:textId="77777777" w:rsidR="0076765C" w:rsidRDefault="0076765C" w:rsidP="0076765C">
            <w:r>
              <w:t>40 ans</w:t>
            </w:r>
          </w:p>
        </w:tc>
      </w:tr>
      <w:tr w:rsidR="0076765C" w14:paraId="27A29AE1" w14:textId="77777777" w:rsidTr="0076765C">
        <w:tc>
          <w:tcPr>
            <w:tcW w:w="5070" w:type="dxa"/>
            <w:shd w:val="clear" w:color="auto" w:fill="899DD1"/>
          </w:tcPr>
          <w:p w14:paraId="40676F19" w14:textId="77777777" w:rsidR="0076765C" w:rsidRPr="00BE3380" w:rsidRDefault="0076765C" w:rsidP="0076765C">
            <w:pPr>
              <w:rPr>
                <w:color w:val="FFFFFF" w:themeColor="background1"/>
              </w:rPr>
            </w:pPr>
            <w:r w:rsidRPr="00BE3380">
              <w:rPr>
                <w:color w:val="FFFFFF" w:themeColor="background1"/>
              </w:rPr>
              <w:t>Revenu actuel</w:t>
            </w:r>
          </w:p>
        </w:tc>
        <w:tc>
          <w:tcPr>
            <w:tcW w:w="3117" w:type="dxa"/>
            <w:shd w:val="clear" w:color="auto" w:fill="D1CF8B"/>
          </w:tcPr>
          <w:p w14:paraId="5B1DF73C" w14:textId="77777777" w:rsidR="0076765C" w:rsidRDefault="0076765C" w:rsidP="0076765C">
            <w:r>
              <w:t>80 000 $</w:t>
            </w:r>
          </w:p>
        </w:tc>
      </w:tr>
      <w:tr w:rsidR="0076765C" w14:paraId="0A0CE717" w14:textId="77777777" w:rsidTr="0076765C">
        <w:tc>
          <w:tcPr>
            <w:tcW w:w="5070" w:type="dxa"/>
            <w:shd w:val="clear" w:color="auto" w:fill="899DD1"/>
          </w:tcPr>
          <w:p w14:paraId="241C7AAA" w14:textId="77777777" w:rsidR="0076765C" w:rsidRPr="00BE3380" w:rsidRDefault="0076765C" w:rsidP="0076765C">
            <w:pPr>
              <w:rPr>
                <w:color w:val="FFFFFF" w:themeColor="background1"/>
              </w:rPr>
            </w:pPr>
            <w:r w:rsidRPr="00BE3380">
              <w:rPr>
                <w:color w:val="FFFFFF" w:themeColor="background1"/>
              </w:rPr>
              <w:t>Revenu anticipé retraite</w:t>
            </w:r>
          </w:p>
        </w:tc>
        <w:tc>
          <w:tcPr>
            <w:tcW w:w="3117" w:type="dxa"/>
            <w:shd w:val="clear" w:color="auto" w:fill="D1CF8B"/>
          </w:tcPr>
          <w:p w14:paraId="739A85D3" w14:textId="77777777" w:rsidR="0076765C" w:rsidRDefault="0076765C" w:rsidP="0076765C">
            <w:r>
              <w:t>100 % du revenu actuel</w:t>
            </w:r>
          </w:p>
        </w:tc>
      </w:tr>
      <w:tr w:rsidR="0076765C" w14:paraId="73FE2EEF" w14:textId="77777777" w:rsidTr="0076765C">
        <w:tc>
          <w:tcPr>
            <w:tcW w:w="5070" w:type="dxa"/>
            <w:shd w:val="clear" w:color="auto" w:fill="899DD1"/>
          </w:tcPr>
          <w:p w14:paraId="2C0A2583" w14:textId="77777777" w:rsidR="0076765C" w:rsidRPr="00BE3380" w:rsidRDefault="0076765C" w:rsidP="0076765C">
            <w:pPr>
              <w:rPr>
                <w:color w:val="FFFFFF" w:themeColor="background1"/>
              </w:rPr>
            </w:pPr>
            <w:r w:rsidRPr="00BE3380">
              <w:rPr>
                <w:color w:val="FFFFFF" w:themeColor="background1"/>
              </w:rPr>
              <w:t>Espace CÉLI disponible</w:t>
            </w:r>
          </w:p>
        </w:tc>
        <w:tc>
          <w:tcPr>
            <w:tcW w:w="3117" w:type="dxa"/>
            <w:shd w:val="clear" w:color="auto" w:fill="D1CF8B"/>
          </w:tcPr>
          <w:p w14:paraId="1C4DE95C" w14:textId="77777777" w:rsidR="0076765C" w:rsidRDefault="0076765C" w:rsidP="0076765C">
            <w:r>
              <w:t>31 000 $</w:t>
            </w:r>
          </w:p>
        </w:tc>
      </w:tr>
      <w:tr w:rsidR="0076765C" w14:paraId="1B101874" w14:textId="77777777" w:rsidTr="0076765C">
        <w:tc>
          <w:tcPr>
            <w:tcW w:w="5070" w:type="dxa"/>
            <w:shd w:val="clear" w:color="auto" w:fill="899DD1"/>
          </w:tcPr>
          <w:p w14:paraId="795B6FB8" w14:textId="77777777" w:rsidR="0076765C" w:rsidRPr="00BE3380" w:rsidRDefault="0076765C" w:rsidP="0076765C">
            <w:pPr>
              <w:rPr>
                <w:color w:val="FFFFFF" w:themeColor="background1"/>
              </w:rPr>
            </w:pPr>
            <w:r w:rsidRPr="00BE3380">
              <w:rPr>
                <w:color w:val="FFFFFF" w:themeColor="background1"/>
              </w:rPr>
              <w:t>Espace REÉR disponible</w:t>
            </w:r>
          </w:p>
        </w:tc>
        <w:tc>
          <w:tcPr>
            <w:tcW w:w="3117" w:type="dxa"/>
            <w:shd w:val="clear" w:color="auto" w:fill="D1CF8B"/>
          </w:tcPr>
          <w:p w14:paraId="43D9F16F" w14:textId="77777777" w:rsidR="0076765C" w:rsidRDefault="0076765C" w:rsidP="0076765C">
            <w:r>
              <w:t>54 325 $</w:t>
            </w:r>
          </w:p>
        </w:tc>
      </w:tr>
      <w:tr w:rsidR="0076765C" w14:paraId="0B1422CA" w14:textId="77777777" w:rsidTr="0076765C">
        <w:tc>
          <w:tcPr>
            <w:tcW w:w="5070" w:type="dxa"/>
            <w:shd w:val="clear" w:color="auto" w:fill="899DD1"/>
          </w:tcPr>
          <w:p w14:paraId="5386C78C" w14:textId="77777777" w:rsidR="0076765C" w:rsidRPr="00BE3380" w:rsidRDefault="0076765C" w:rsidP="0076765C">
            <w:pPr>
              <w:rPr>
                <w:color w:val="FFFFFF" w:themeColor="background1"/>
              </w:rPr>
            </w:pPr>
            <w:r w:rsidRPr="00BE3380">
              <w:rPr>
                <w:color w:val="FFFFFF" w:themeColor="background1"/>
              </w:rPr>
              <w:t>État civil</w:t>
            </w:r>
          </w:p>
        </w:tc>
        <w:tc>
          <w:tcPr>
            <w:tcW w:w="3117" w:type="dxa"/>
            <w:shd w:val="clear" w:color="auto" w:fill="D1CF8B"/>
          </w:tcPr>
          <w:p w14:paraId="74A2228B" w14:textId="77777777" w:rsidR="0076765C" w:rsidRDefault="0076765C" w:rsidP="0076765C">
            <w:r>
              <w:t>Monoparental</w:t>
            </w:r>
          </w:p>
        </w:tc>
      </w:tr>
      <w:tr w:rsidR="0076765C" w14:paraId="27312CDC" w14:textId="77777777" w:rsidTr="0076765C">
        <w:tc>
          <w:tcPr>
            <w:tcW w:w="5070" w:type="dxa"/>
            <w:shd w:val="clear" w:color="auto" w:fill="899DD1"/>
          </w:tcPr>
          <w:p w14:paraId="1E874F44" w14:textId="77777777" w:rsidR="0076765C" w:rsidRPr="00BE3380" w:rsidRDefault="0076765C" w:rsidP="0076765C">
            <w:pPr>
              <w:rPr>
                <w:color w:val="FFFFFF" w:themeColor="background1"/>
              </w:rPr>
            </w:pPr>
            <w:r w:rsidRPr="00BE3380">
              <w:rPr>
                <w:color w:val="FFFFFF" w:themeColor="background1"/>
              </w:rPr>
              <w:t>Nombre d'enfants</w:t>
            </w:r>
          </w:p>
        </w:tc>
        <w:tc>
          <w:tcPr>
            <w:tcW w:w="3117" w:type="dxa"/>
            <w:shd w:val="clear" w:color="auto" w:fill="D1CF8B"/>
          </w:tcPr>
          <w:p w14:paraId="47F899CD" w14:textId="77777777" w:rsidR="0076765C" w:rsidRDefault="0076765C" w:rsidP="0076765C">
            <w:r>
              <w:t>Charlotte 15 ans</w:t>
            </w:r>
          </w:p>
        </w:tc>
      </w:tr>
      <w:tr w:rsidR="0076765C" w14:paraId="1BD8AF2B" w14:textId="77777777" w:rsidTr="0076765C">
        <w:tc>
          <w:tcPr>
            <w:tcW w:w="5070" w:type="dxa"/>
            <w:shd w:val="clear" w:color="auto" w:fill="899DD1"/>
          </w:tcPr>
          <w:p w14:paraId="2492B02B" w14:textId="77777777" w:rsidR="0076765C" w:rsidRPr="00BE3380" w:rsidRDefault="0076765C" w:rsidP="0076765C">
            <w:pPr>
              <w:rPr>
                <w:color w:val="FFFFFF" w:themeColor="background1"/>
              </w:rPr>
            </w:pPr>
            <w:r w:rsidRPr="00BE3380">
              <w:rPr>
                <w:color w:val="FFFFFF" w:themeColor="background1"/>
              </w:rPr>
              <w:t>Contributions au REÉÉ</w:t>
            </w:r>
          </w:p>
        </w:tc>
        <w:tc>
          <w:tcPr>
            <w:tcW w:w="3117" w:type="dxa"/>
            <w:shd w:val="clear" w:color="auto" w:fill="D1CF8B"/>
          </w:tcPr>
          <w:p w14:paraId="2A7D1699" w14:textId="77777777" w:rsidR="0076765C" w:rsidRDefault="0076765C" w:rsidP="0076765C">
            <w:r>
              <w:t>Aucune</w:t>
            </w:r>
          </w:p>
        </w:tc>
      </w:tr>
      <w:tr w:rsidR="0076765C" w14:paraId="30206A7D" w14:textId="77777777" w:rsidTr="0076765C">
        <w:tc>
          <w:tcPr>
            <w:tcW w:w="5070" w:type="dxa"/>
            <w:shd w:val="clear" w:color="auto" w:fill="899DD1"/>
          </w:tcPr>
          <w:p w14:paraId="62C4D850" w14:textId="77777777" w:rsidR="0076765C" w:rsidRPr="00BE3380" w:rsidRDefault="0076765C" w:rsidP="0076765C">
            <w:pPr>
              <w:rPr>
                <w:color w:val="FFFFFF" w:themeColor="background1"/>
              </w:rPr>
            </w:pPr>
            <w:r w:rsidRPr="00BE3380">
              <w:rPr>
                <w:color w:val="FFFFFF" w:themeColor="background1"/>
              </w:rPr>
              <w:t>Rendement anticipé REÉR, CÉLI, REÉÉ</w:t>
            </w:r>
          </w:p>
        </w:tc>
        <w:tc>
          <w:tcPr>
            <w:tcW w:w="3117" w:type="dxa"/>
            <w:shd w:val="clear" w:color="auto" w:fill="D1CF8B"/>
          </w:tcPr>
          <w:p w14:paraId="34AB7125" w14:textId="77777777" w:rsidR="0076765C" w:rsidRDefault="0076765C" w:rsidP="0076765C">
            <w:r>
              <w:t>5 %</w:t>
            </w:r>
          </w:p>
        </w:tc>
      </w:tr>
      <w:tr w:rsidR="0076765C" w14:paraId="5A6F21EB" w14:textId="77777777" w:rsidTr="0076765C">
        <w:tc>
          <w:tcPr>
            <w:tcW w:w="5070" w:type="dxa"/>
            <w:shd w:val="clear" w:color="auto" w:fill="899DD1"/>
          </w:tcPr>
          <w:p w14:paraId="66A21347" w14:textId="77777777" w:rsidR="0076765C" w:rsidRPr="00BE3380" w:rsidRDefault="0076765C" w:rsidP="0076765C">
            <w:pPr>
              <w:rPr>
                <w:color w:val="FFFFFF" w:themeColor="background1"/>
              </w:rPr>
            </w:pPr>
            <w:r w:rsidRPr="00BE3380">
              <w:rPr>
                <w:color w:val="FFFFFF" w:themeColor="background1"/>
              </w:rPr>
              <w:t>Marge de crédit hypothécaire et taux</w:t>
            </w:r>
          </w:p>
        </w:tc>
        <w:tc>
          <w:tcPr>
            <w:tcW w:w="3117" w:type="dxa"/>
            <w:shd w:val="clear" w:color="auto" w:fill="D1CF8B"/>
          </w:tcPr>
          <w:p w14:paraId="72CA6AC6" w14:textId="77777777" w:rsidR="0076765C" w:rsidRDefault="0076765C" w:rsidP="0076765C">
            <w:r>
              <w:t>12 000 $ (3,5 %)</w:t>
            </w:r>
          </w:p>
        </w:tc>
      </w:tr>
      <w:tr w:rsidR="0076765C" w14:paraId="7AD2A15C" w14:textId="77777777" w:rsidTr="0076765C">
        <w:tc>
          <w:tcPr>
            <w:tcW w:w="5070" w:type="dxa"/>
            <w:shd w:val="clear" w:color="auto" w:fill="899DD1"/>
          </w:tcPr>
          <w:p w14:paraId="7475151A" w14:textId="77777777" w:rsidR="0076765C" w:rsidRPr="00BE3380" w:rsidRDefault="0076765C" w:rsidP="0076765C">
            <w:pPr>
              <w:rPr>
                <w:color w:val="FFFFFF" w:themeColor="background1"/>
              </w:rPr>
            </w:pPr>
            <w:r w:rsidRPr="00BE3380">
              <w:rPr>
                <w:color w:val="FFFFFF" w:themeColor="background1"/>
              </w:rPr>
              <w:t>Prêt hypothécaire et taux</w:t>
            </w:r>
          </w:p>
        </w:tc>
        <w:tc>
          <w:tcPr>
            <w:tcW w:w="3117" w:type="dxa"/>
            <w:shd w:val="clear" w:color="auto" w:fill="D1CF8B"/>
          </w:tcPr>
          <w:p w14:paraId="4AB77364" w14:textId="77777777" w:rsidR="0076765C" w:rsidRDefault="0076765C" w:rsidP="0076765C">
            <w:r>
              <w:t>125 000 $ (2,9 %)</w:t>
            </w:r>
          </w:p>
        </w:tc>
      </w:tr>
      <w:tr w:rsidR="0076765C" w14:paraId="0E3C309D" w14:textId="77777777" w:rsidTr="0076765C">
        <w:tc>
          <w:tcPr>
            <w:tcW w:w="5070" w:type="dxa"/>
            <w:shd w:val="clear" w:color="auto" w:fill="899DD1"/>
          </w:tcPr>
          <w:p w14:paraId="7D85450C" w14:textId="77777777" w:rsidR="0076765C" w:rsidRPr="00BE3380" w:rsidRDefault="0076765C" w:rsidP="0076765C">
            <w:pPr>
              <w:rPr>
                <w:color w:val="FFFFFF" w:themeColor="background1"/>
              </w:rPr>
            </w:pPr>
            <w:r w:rsidRPr="00BE3380">
              <w:rPr>
                <w:color w:val="FFFFFF" w:themeColor="background1"/>
              </w:rPr>
              <w:t>Prêt auto et taux</w:t>
            </w:r>
          </w:p>
        </w:tc>
        <w:tc>
          <w:tcPr>
            <w:tcW w:w="3117" w:type="dxa"/>
            <w:shd w:val="clear" w:color="auto" w:fill="D1CF8B"/>
          </w:tcPr>
          <w:p w14:paraId="7CB6DCA9" w14:textId="77777777" w:rsidR="0076765C" w:rsidRDefault="0076765C" w:rsidP="0076765C">
            <w:r>
              <w:t>30 000 $ (8 %)</w:t>
            </w:r>
          </w:p>
        </w:tc>
      </w:tr>
    </w:tbl>
    <w:p w14:paraId="70F7CF91" w14:textId="6ED68CD3" w:rsidR="00626F48" w:rsidRDefault="00626F48">
      <w:r>
        <w:br w:type="page"/>
      </w:r>
    </w:p>
    <w:p w14:paraId="5EA8A518" w14:textId="77777777" w:rsidR="000130AB" w:rsidRDefault="000130AB">
      <w:r>
        <w:lastRenderedPageBreak/>
        <w:t>Voici l'analyse de la priorisation en fonction des taux</w:t>
      </w:r>
    </w:p>
    <w:p w14:paraId="51870802" w14:textId="77777777" w:rsidR="000130AB" w:rsidRDefault="000130AB"/>
    <w:p w14:paraId="1E08F519" w14:textId="089F91E2" w:rsidR="003374AA" w:rsidRDefault="002D7D2F">
      <w:r>
        <w:rPr>
          <w:noProof/>
          <w:lang w:eastAsia="fr-FR"/>
        </w:rPr>
        <mc:AlternateContent>
          <mc:Choice Requires="wps">
            <w:drawing>
              <wp:anchor distT="0" distB="0" distL="114300" distR="114300" simplePos="0" relativeHeight="253157376" behindDoc="0" locked="0" layoutInCell="1" allowOverlap="1" wp14:anchorId="161636D1" wp14:editId="5D04F3C6">
                <wp:simplePos x="0" y="0"/>
                <wp:positionH relativeFrom="column">
                  <wp:posOffset>-457200</wp:posOffset>
                </wp:positionH>
                <wp:positionV relativeFrom="paragraph">
                  <wp:posOffset>5340985</wp:posOffset>
                </wp:positionV>
                <wp:extent cx="8915400" cy="914400"/>
                <wp:effectExtent l="0" t="0" r="0" b="0"/>
                <wp:wrapSquare wrapText="bothSides"/>
                <wp:docPr id="809" name="Zone de texte 809"/>
                <wp:cNvGraphicFramePr/>
                <a:graphic xmlns:a="http://schemas.openxmlformats.org/drawingml/2006/main">
                  <a:graphicData uri="http://schemas.microsoft.com/office/word/2010/wordprocessingShape">
                    <wps:wsp>
                      <wps:cNvSpPr txBox="1"/>
                      <wps:spPr>
                        <a:xfrm>
                          <a:off x="0" y="0"/>
                          <a:ext cx="89154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001946" w14:textId="5A08179E" w:rsidR="00192307" w:rsidRDefault="00192307">
                            <w:r>
                              <w:t xml:space="preserve">(1) Le taux de 10,01 % a été établi en utilisant le taux de base (5 %) et l'effet des subventions (30 % de 5 000 $ = 1 500 $) sur le rendement. La durée du placement a été fixée à 3 ans (CEGEP). Donc, VA = 1 500, I = 5 %, N = 3, FV = </w:t>
                            </w:r>
                            <w:r w:rsidRPr="00DC7D25">
                              <w:rPr>
                                <w:rFonts w:ascii="Avenir Book" w:hAnsi="Avenir Book"/>
                              </w:rPr>
                              <w:t>?</w:t>
                            </w:r>
                            <w:r>
                              <w:t xml:space="preserve"> 1 736 $. Par la suite, VA = 10 000 $, I = 5 %, N = 3, VF = </w:t>
                            </w:r>
                            <w:r w:rsidRPr="002D7D2F">
                              <w:rPr>
                                <w:rFonts w:ascii="Avenir Book" w:hAnsi="Avenir Book"/>
                              </w:rPr>
                              <w:t>?</w:t>
                            </w:r>
                            <w:r>
                              <w:rPr>
                                <w:rFonts w:ascii="Avenir Book" w:hAnsi="Avenir Book"/>
                              </w:rPr>
                              <w:t xml:space="preserve"> </w:t>
                            </w:r>
                            <w:r>
                              <w:t>11 576 $. Finalement, VA = 10 000, N = 3, FV = 13 312 $, I = </w:t>
                            </w:r>
                            <w:r w:rsidRPr="002D7D2F">
                              <w:rPr>
                                <w:rFonts w:ascii="Avenir Book" w:hAnsi="Avenir Book"/>
                              </w:rPr>
                              <w:t>?</w:t>
                            </w:r>
                            <w:r>
                              <w:t xml:space="preserve"> 10,01 %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1636D1" id="Zone de texte 809" o:spid="_x0000_s1883" type="#_x0000_t202" style="position:absolute;left:0;text-align:left;margin-left:-36pt;margin-top:420.55pt;width:702pt;height:1in;z-index:25315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lAtRsgIAALUFAAAOAAAAZHJzL2Uyb0RvYy54bWysVE1v2zAMvQ/YfxB0T20HTpsYdQo3RYYB&#13;&#10;RVssHQrspshSY8wWNUlJnA3776NkO826XTrsItPkE0U+flxetU1NdsLYClROk7OYEqE4lJV6zunn&#13;&#10;x+VoSol1TJWsBiVyehCWXs3fv7vc60yMYQN1KQxBJ8pme53TjXM6iyLLN6Jh9gy0UGiUYBrm8Nc8&#13;&#10;R6Vhe/Te1NE4js+jPZhSG+DCWtTedEY6D/6lFNzdS2mFI3VOMTYXThPOtT+j+SXLng3Tm4r3YbB/&#13;&#10;iKJhlcJHj65umGNka6o/XDUVN2BBujMOTQRSVlyEHDCbJH6VzWrDtAi5IDlWH2my/88tv9s9GFKV&#13;&#10;OZ3GM0oUa7BIX7BUpBTEidYJ4g1I017bDNErjXjXXkOL5R70FpU++1aaxn8xL4J2JPxwJBl9EY7K&#13;&#10;6SyZpDGaONpmSepldB+93NbGug8CGuKFnBosYuCW7W6t66ADxD+mYFnVdShkrX5ToM9OI0IndLdZ&#13;&#10;hpGg6JE+plClH4vJxbi4mMxG58UkGaVJPB0VRTwe3SyLuIjT5WKWXv/s4xzuR56SLvUguUMtvNda&#13;&#10;fRISOQ0MeEXoZrGoDdkx7EPGuVAukBciRLRHScziLRd7fMgj5PeWyx0jw8ug3PFyUykwge9XYZdf&#13;&#10;h5Blh8eineTtRdeu266Z0unQG2soD9gyBrrZs5ovK6zrLbPugRkcNmwFXCDuHg9Zwz6n0EuUbMB8&#13;&#10;/5ve43EG0ErJHoc3p/bblhlBSf1R4XSEtsJpDz8plhbfMKeW9alFbZsFYF0SXFWaB9HjXT2I0kDz&#13;&#10;hHum8K+iiSmOb+fUDeLCdSsF9xQXRRFAON+auVu10ty79mXyXfvYPjGj+9b2A3YHw5iz7FWHd1h/&#13;&#10;U0GxdSCr0P6e6Y7VvgK4G8IA9XvML5/T/4B62bbzXwAAAP//AwBQSwMEFAAGAAgAAAAhAJ78pZ7j&#13;&#10;AAAAEQEAAA8AAABkcnMvZG93bnJldi54bWxMj8tOwzAQRfdI/IM1SOxaO31AmmZSISq2IMpDYufG&#13;&#10;0yQiHkex24S/x1nBZqR53XtPvhttKy7U+8YxQjJXIIhLZxquEN7fnmYpCB80G906JoQf8rArrq9y&#13;&#10;nRk38CtdDqESUYR9phHqELpMSl/WZLWfu4447k6utzrEtq+k6fUQxW0rF0rdSasbjg617uixpvL7&#13;&#10;cLYIH8+nr8+Veqn2dt0NblSS7UYi3t6M+20sD1sQgcbw9wETQ8wPRQx2dGc2XrQIs/tFBAoI6SpJ&#13;&#10;QEwXy+U0OiJs0nUCssjlf5LiFwAA//8DAFBLAQItABQABgAIAAAAIQC2gziS/gAAAOEBAAATAAAA&#13;&#10;AAAAAAAAAAAAAAAAAABbQ29udGVudF9UeXBlc10ueG1sUEsBAi0AFAAGAAgAAAAhADj9If/WAAAA&#13;&#10;lAEAAAsAAAAAAAAAAAAAAAAALwEAAF9yZWxzLy5yZWxzUEsBAi0AFAAGAAgAAAAhADuUC1GyAgAA&#13;&#10;tQUAAA4AAAAAAAAAAAAAAAAALgIAAGRycy9lMm9Eb2MueG1sUEsBAi0AFAAGAAgAAAAhAJ78pZ7j&#13;&#10;AAAAEQEAAA8AAAAAAAAAAAAAAAAADAUAAGRycy9kb3ducmV2LnhtbFBLBQYAAAAABAAEAPMAAAAc&#13;&#10;BgAAAAA=&#13;&#10;" filled="f" stroked="f">
                <v:textbox>
                  <w:txbxContent>
                    <w:p w14:paraId="79001946" w14:textId="5A08179E" w:rsidR="00192307" w:rsidRDefault="00192307">
                      <w:r>
                        <w:t xml:space="preserve">(1) Le taux de 10,01 % a été établi en utilisant le taux de base (5 %) et l'effet des subventions (30 % de 5 000 $ = 1 500 $) sur le rendement. La durée du placement a été fixée à 3 ans (CEGEP). Donc, VA = 1 500, I = 5 %, N = 3, FV = </w:t>
                      </w:r>
                      <w:r w:rsidRPr="00DC7D25">
                        <w:rPr>
                          <w:rFonts w:ascii="Avenir Book" w:hAnsi="Avenir Book"/>
                        </w:rPr>
                        <w:t>?</w:t>
                      </w:r>
                      <w:r>
                        <w:t xml:space="preserve"> 1 736 $. Par la suite, VA = 10 000 $, I = 5 %, N = 3, VF = </w:t>
                      </w:r>
                      <w:r w:rsidRPr="002D7D2F">
                        <w:rPr>
                          <w:rFonts w:ascii="Avenir Book" w:hAnsi="Avenir Book"/>
                        </w:rPr>
                        <w:t>?</w:t>
                      </w:r>
                      <w:r>
                        <w:rPr>
                          <w:rFonts w:ascii="Avenir Book" w:hAnsi="Avenir Book"/>
                        </w:rPr>
                        <w:t xml:space="preserve"> </w:t>
                      </w:r>
                      <w:r>
                        <w:t>11 576 $. Finalement, VA = 10 000, N = 3, FV = 13 312 $, I = </w:t>
                      </w:r>
                      <w:r w:rsidRPr="002D7D2F">
                        <w:rPr>
                          <w:rFonts w:ascii="Avenir Book" w:hAnsi="Avenir Book"/>
                        </w:rPr>
                        <w:t>?</w:t>
                      </w:r>
                      <w:r>
                        <w:t xml:space="preserve"> 10,01 %</w:t>
                      </w:r>
                    </w:p>
                  </w:txbxContent>
                </v:textbox>
                <w10:wrap type="square"/>
              </v:shape>
            </w:pict>
          </mc:Fallback>
        </mc:AlternateContent>
      </w:r>
      <w:r w:rsidR="00BB5676">
        <w:rPr>
          <w:noProof/>
          <w:lang w:eastAsia="fr-FR"/>
        </w:rPr>
        <mc:AlternateContent>
          <mc:Choice Requires="wps">
            <w:drawing>
              <wp:anchor distT="0" distB="0" distL="114300" distR="114300" simplePos="0" relativeHeight="253156352" behindDoc="1" locked="0" layoutInCell="1" allowOverlap="1" wp14:anchorId="3D13FC72" wp14:editId="467EA07B">
                <wp:simplePos x="0" y="0"/>
                <wp:positionH relativeFrom="column">
                  <wp:posOffset>2266950</wp:posOffset>
                </wp:positionH>
                <wp:positionV relativeFrom="paragraph">
                  <wp:posOffset>2914650</wp:posOffset>
                </wp:positionV>
                <wp:extent cx="2141855" cy="934085"/>
                <wp:effectExtent l="76200" t="304800" r="0" b="335915"/>
                <wp:wrapNone/>
                <wp:docPr id="808" name="Flèche vers la droite 808"/>
                <wp:cNvGraphicFramePr/>
                <a:graphic xmlns:a="http://schemas.openxmlformats.org/drawingml/2006/main">
                  <a:graphicData uri="http://schemas.microsoft.com/office/word/2010/wordprocessingShape">
                    <wps:wsp>
                      <wps:cNvSpPr/>
                      <wps:spPr>
                        <a:xfrm rot="19998249">
                          <a:off x="0" y="0"/>
                          <a:ext cx="2141855" cy="934085"/>
                        </a:xfrm>
                        <a:prstGeom prst="rightArrow">
                          <a:avLst/>
                        </a:prstGeom>
                        <a:solidFill>
                          <a:schemeClr val="accent3"/>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F00F84C" w14:textId="51B29B83" w:rsidR="00192307" w:rsidRDefault="00192307" w:rsidP="00127498">
                            <w:pPr>
                              <w:jc w:val="center"/>
                            </w:pPr>
                            <w:r>
                              <w:t>OPTIMISATION</w:t>
                            </w:r>
                          </w:p>
                        </w:txbxContent>
                      </wps:txbx>
                      <wps:bodyPr wrap="square" anchor="ctr" anchorCtr="0"/>
                    </wps:wsp>
                  </a:graphicData>
                </a:graphic>
                <wp14:sizeRelH relativeFrom="margin">
                  <wp14:pctWidth>0</wp14:pctWidth>
                </wp14:sizeRelH>
                <wp14:sizeRelV relativeFrom="margin">
                  <wp14:pctHeight>0</wp14:pctHeight>
                </wp14:sizeRelV>
              </wp:anchor>
            </w:drawing>
          </mc:Choice>
          <mc:Fallback>
            <w:pict>
              <v:shape w14:anchorId="3D13FC72" id="Flèche vers la droite 808" o:spid="_x0000_s1884" type="#_x0000_t13" style="position:absolute;left:0;text-align:left;margin-left:178.5pt;margin-top:229.5pt;width:168.65pt;height:73.55pt;rotation:-1749539fd;z-index:-2501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PHvxAIAAMIFAAAOAAAAZHJzL2Uyb0RvYy54bWysVFtu2zAQ/C/QOxD8V/SwHEtG5ECxof4U&#13;&#10;bZC0B6ApyiJAkSrJWDaK3qf36MW6pGTHTQoEKKoPgZR2Zndnlry5PXQC7Zk2XMkCx1cRRkxSVXO5&#13;&#10;K/DXL1WQYWQskTURSrICH5nBt6v3726GfskS1SpRM42ARJrl0Be4tbZfhqGhLeuIuVI9k/CzUboj&#13;&#10;FrZ6F9aaDMDeiTCJoutwULrutaLMGPi6GX/iledvGkbt56YxzCJRYKjN+rf27617h6sbstxp0rec&#13;&#10;TmWQf6iiI1xC0jPVhliCnjR/RdVxqpVRjb2iqgtV03DKfA/QTRy96OaxJT3zvYA4pj/LZP4fLf20&#13;&#10;v9eI1wXOIrBKkg5MqsSvn2CA9xUJgmqtuGXIRYBeQ2+WAHvs7/W0M7B0zR8a3SGtQOQ4z/MsSXOv&#13;&#10;CXSJDl7y41lydrCIwsckTuNsPseIwr98lkbZ3OUIRzJH2mtjPzDVIbcosOa71pZaq8Fzk/1HY0fA&#13;&#10;KdCBjBK8rrgQfuOGia2FRnsCY0AoZdLOpjR/RAr5Gqx32zM08s9rJJQ7QpkfubEkqAISsVntOCkI&#13;&#10;q8nUg9K2VdPQVVpJ6xiBwrX2wHcIeiywbTVj9xajmsO8WuHbBXHBkHGK4UB5UTXbg45Relnbicor&#13;&#10;eVGG6We1zwX6Q5Uuq3PCT+r3qiyT681sE2yyfBGkW5YEWRWlwV2ZzuP1YlHFm8WPsdRn0Hq+SMrF&#13;&#10;PA+uy3kcpHGUBWUZJcGmKqMySqt1nt55EGh0Shq6ERqHxq/sUTAvgHxgDQwjzEXs2/XXwEvn4kl/&#13;&#10;4aIdrAGfz8DZ28Ap3jfv/TqDk7fBo8OnzODdGdxxqfTfCIQ9ldyM8eDKRd9uaQ/bw3gK4cyAQe7b&#13;&#10;VtVHOJsDXE4FNt+eiGYYEUlbBfNArT5t1tbfZ+4QOBhcFN71ab7cTXS591HPV+/qNwAAAP//AwBQ&#13;&#10;SwMEFAAGAAgAAAAhAHtSdyTjAAAAEAEAAA8AAABkcnMvZG93bnJldi54bWxMj0FPwzAMhe9I/IfI&#13;&#10;SNxYunUttGs6IRAHbmyDe9qatqNxoibdOn495gQX61m2n99XbGcziBOOvrekYLmIQCDVtumpVfB+&#13;&#10;eLl7AOGDpkYPllDBBT1sy+urQueNPdMOT/vQCjYhn2sFXQgul9LXHRrtF9Yh8ezTjkYHbsdWNqM+&#13;&#10;s7kZ5CqKUml0T/yh0w6fOqy/9pNREF5RfidvU51d3LE6rj6cPsROqdub+XnD5XEDIuAc/i7gl4Hz&#13;&#10;Q8nBKjtR48WgIE7uGSgoWCcZC95Is3UMomIRpUuQZSH/g5Q/AAAA//8DAFBLAQItABQABgAIAAAA&#13;&#10;IQC2gziS/gAAAOEBAAATAAAAAAAAAAAAAAAAAAAAAABbQ29udGVudF9UeXBlc10ueG1sUEsBAi0A&#13;&#10;FAAGAAgAAAAhADj9If/WAAAAlAEAAAsAAAAAAAAAAAAAAAAALwEAAF9yZWxzLy5yZWxzUEsBAi0A&#13;&#10;FAAGAAgAAAAhAIQc8e/EAgAAwgUAAA4AAAAAAAAAAAAAAAAALgIAAGRycy9lMm9Eb2MueG1sUEsB&#13;&#10;Ai0AFAAGAAgAAAAhAHtSdyTjAAAAEAEAAA8AAAAAAAAAAAAAAAAAHgUAAGRycy9kb3ducmV2Lnht&#13;&#10;bFBLBQYAAAAABAAEAPMAAAAuBgAAAAA=&#13;&#10;" adj="16890" fillcolor="#ff6700 [3206]">
                <v:textbox>
                  <w:txbxContent>
                    <w:p w14:paraId="4F00F84C" w14:textId="51B29B83" w:rsidR="00192307" w:rsidRDefault="00192307" w:rsidP="00127498">
                      <w:pPr>
                        <w:jc w:val="center"/>
                      </w:pPr>
                      <w:r>
                        <w:t>OPTIMISATION</w:t>
                      </w:r>
                    </w:p>
                  </w:txbxContent>
                </v:textbox>
              </v:shape>
            </w:pict>
          </mc:Fallback>
        </mc:AlternateContent>
      </w:r>
      <w:r w:rsidR="00BB5676">
        <w:rPr>
          <w:noProof/>
          <w:lang w:eastAsia="fr-FR"/>
        </w:rPr>
        <mc:AlternateContent>
          <mc:Choice Requires="wps">
            <w:drawing>
              <wp:anchor distT="0" distB="0" distL="114300" distR="114300" simplePos="0" relativeHeight="253152256" behindDoc="0" locked="0" layoutInCell="1" allowOverlap="1" wp14:anchorId="32990C48" wp14:editId="35CFB773">
                <wp:simplePos x="0" y="0"/>
                <wp:positionH relativeFrom="column">
                  <wp:posOffset>4229100</wp:posOffset>
                </wp:positionH>
                <wp:positionV relativeFrom="paragraph">
                  <wp:posOffset>1454785</wp:posOffset>
                </wp:positionV>
                <wp:extent cx="2057400" cy="2057400"/>
                <wp:effectExtent l="76200" t="76200" r="76200" b="76200"/>
                <wp:wrapNone/>
                <wp:docPr id="806" name="Ellipse 806"/>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2EB201F" w14:textId="77777777" w:rsidR="00192307" w:rsidRDefault="00192307" w:rsidP="00A06709">
                            <w:pPr>
                              <w:jc w:val="center"/>
                              <w:rPr>
                                <w:sz w:val="36"/>
                                <w:szCs w:val="36"/>
                              </w:rPr>
                            </w:pPr>
                            <w:r w:rsidRPr="00AA1A1F">
                              <w:rPr>
                                <w:sz w:val="36"/>
                                <w:szCs w:val="36"/>
                              </w:rPr>
                              <w:t>Taux</w:t>
                            </w:r>
                          </w:p>
                          <w:p w14:paraId="413C4CA8" w14:textId="7BCDA7E0" w:rsidR="00192307" w:rsidRPr="00BB5676" w:rsidRDefault="00192307" w:rsidP="00A06709">
                            <w:pPr>
                              <w:jc w:val="center"/>
                              <w:rPr>
                                <w:sz w:val="48"/>
                                <w:szCs w:val="48"/>
                              </w:rPr>
                            </w:pPr>
                            <w:r w:rsidRPr="00BB5676">
                              <w:rPr>
                                <w:sz w:val="48"/>
                                <w:szCs w:val="48"/>
                              </w:rPr>
                              <w:t>10,</w:t>
                            </w:r>
                            <w:r>
                              <w:rPr>
                                <w:sz w:val="48"/>
                                <w:szCs w:val="48"/>
                              </w:rPr>
                              <w:t>01</w:t>
                            </w:r>
                            <w:r w:rsidRPr="00BB5676">
                              <w:rPr>
                                <w:sz w:val="48"/>
                                <w:szCs w:val="48"/>
                              </w:rPr>
                              <w:t xml:space="preserve"> %</w:t>
                            </w:r>
                            <w:r w:rsidRPr="00BB5676">
                              <w:rPr>
                                <w:sz w:val="48"/>
                                <w:szCs w:val="48"/>
                                <w:vertAlign w:val="superscript"/>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2990C48" id="Ellipse 806" o:spid="_x0000_s1885" style="position:absolute;left:0;text-align:left;margin-left:333pt;margin-top:114.55pt;width:162pt;height:162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U2/stAIAALgFAAAOAAAAZHJzL2Uyb0RvYy54bWysVF1v2yAUfZ+0/4B4d/2ROE6jOpWbzHuZ&#13;&#10;tqrdfgDBOEbC4AFNHFX777tgx+nWSpWm5YEAvl/n3HO5ue1bgQ5MG65kjuOrCCMmqaq43Of4x/cy&#13;&#10;WGJkLJEVEUqyHJ+Ywbfrjx9ujt2KJapRomIaQRBpVscux4213SoMDW1YS8yV6piEj7XSLbFw1Puw&#13;&#10;0uQI0VsRJlG0CI9KV51WlBkDt9vhI177+HXNqP1W14ZZJHIMtVm/ar/u3Bqub8hqr0nXcDqWQf6h&#13;&#10;ipZwCUmnUFtiCXrS/FWollOtjKrtFVVtqOqaU+YxAJo4+gvNY0M65rEAOaabaDL/Lyz9erjXiFc5&#13;&#10;XkYLjCRpoUmfhOCdYchdAUHHzqzA7rG71+PJwNah7Wvdun/AgXpP6mkilfUWUbhMojSbR8A9hW/n&#13;&#10;A8QJL+6dNvYzUy1ymxyzIb3nkxy+GDtYn61cQqMEr0ouhD/o/W4jNDoQaHIaZ3Eau7IhwR9mQr72&#13;&#10;dDJjk6/t33CEMIMn83IayoHQlEk2q1xICqRpMhavtG3UKKhSK2kHiQm+b+wD3yPNYTBsoxm7txhV&#13;&#10;HLRohYeqFaiUDAqFYfF0anZwpAF/8BtBnUMNCC9lmG5WAWyyAuahynE3qPC5LIpksZ1tg+3yOgvm&#13;&#10;O5YEyzKaB3fFPI03WVbG2+zXUKprnJfu8ybNkiJLr4NFkcbBPI6WQVFESbAti6iI5uXmen7nnYCj&#13;&#10;c9LQqWXQh9/Zk2CuFCEfWA1CA0XEHq4f8Qv3hAISe+bfWzu3Gno8Oc7edxztPXjfr8k5ed956DB4&#13;&#10;+MzQu8m55VLptwKIqeR6sIeuvMDttrbf9cOEpb6F7m6nqhPM3REenhybn09EM4yIpI0CPVCrz4eN&#13;&#10;9W+Vq0eq4smqmvtpuMQY88Hz4PUwKs+9Py/P3ury4K5/AwAA//8DAFBLAwQUAAYACAAAACEA9U49&#13;&#10;LuUAAAAQAQAADwAAAGRycy9kb3ducmV2LnhtbEyPy07DMBBF90j8gzVIbBB1EkggaZwKioAltMCC&#13;&#10;nRsPSYQfwXba8PcMK9iMNK9776lXs9Fsjz4MzgpIFwkwtK1Tg+0EvL7cn18DC1FaJbWzKOAbA6ya&#13;&#10;46NaVsod7Ab329gxErGhkgL6GMeK89D2aGRYuBEt7T6cNzJS6zuuvDyQuNE8S5KCGzlYcujliOse&#13;&#10;28/tZASox+f1bZdOX0+XMn94f9uc6SuPQpyezHdLKjdLYBHn+PcBvwyUHxoKtnOTVYFpAUVREFAU&#13;&#10;kGVlCowuyjKhyU5Anl+kwJua/wdpfgAAAP//AwBQSwECLQAUAAYACAAAACEAtoM4kv4AAADhAQAA&#13;&#10;EwAAAAAAAAAAAAAAAAAAAAAAW0NvbnRlbnRfVHlwZXNdLnhtbFBLAQItABQABgAIAAAAIQA4/SH/&#13;&#10;1gAAAJQBAAALAAAAAAAAAAAAAAAAAC8BAABfcmVscy8ucmVsc1BLAQItABQABgAIAAAAIQDjU2/s&#13;&#10;tAIAALgFAAAOAAAAAAAAAAAAAAAAAC4CAABkcnMvZTJvRG9jLnhtbFBLAQItABQABgAIAAAAIQD1&#13;&#10;Tj0u5QAAABABAAAPAAAAAAAAAAAAAAAAAA4FAABkcnMvZG93bnJldi54bWxQSwUGAAAAAAQABADz&#13;&#10;AAAAIAYAAAAA&#13;&#10;" fillcolor="#517151" strokecolor="black [3213]">
                <v:textbox>
                  <w:txbxContent>
                    <w:p w14:paraId="72EB201F" w14:textId="77777777" w:rsidR="00192307" w:rsidRDefault="00192307" w:rsidP="00A06709">
                      <w:pPr>
                        <w:jc w:val="center"/>
                        <w:rPr>
                          <w:sz w:val="36"/>
                          <w:szCs w:val="36"/>
                        </w:rPr>
                      </w:pPr>
                      <w:r w:rsidRPr="00AA1A1F">
                        <w:rPr>
                          <w:sz w:val="36"/>
                          <w:szCs w:val="36"/>
                        </w:rPr>
                        <w:t>Taux</w:t>
                      </w:r>
                    </w:p>
                    <w:p w14:paraId="413C4CA8" w14:textId="7BCDA7E0" w:rsidR="00192307" w:rsidRPr="00BB5676" w:rsidRDefault="00192307" w:rsidP="00A06709">
                      <w:pPr>
                        <w:jc w:val="center"/>
                        <w:rPr>
                          <w:sz w:val="48"/>
                          <w:szCs w:val="48"/>
                        </w:rPr>
                      </w:pPr>
                      <w:r w:rsidRPr="00BB5676">
                        <w:rPr>
                          <w:sz w:val="48"/>
                          <w:szCs w:val="48"/>
                        </w:rPr>
                        <w:t>10,</w:t>
                      </w:r>
                      <w:r>
                        <w:rPr>
                          <w:sz w:val="48"/>
                          <w:szCs w:val="48"/>
                        </w:rPr>
                        <w:t>01</w:t>
                      </w:r>
                      <w:r w:rsidRPr="00BB5676">
                        <w:rPr>
                          <w:sz w:val="48"/>
                          <w:szCs w:val="48"/>
                        </w:rPr>
                        <w:t xml:space="preserve"> %</w:t>
                      </w:r>
                      <w:r w:rsidRPr="00BB5676">
                        <w:rPr>
                          <w:sz w:val="48"/>
                          <w:szCs w:val="48"/>
                          <w:vertAlign w:val="superscript"/>
                        </w:rPr>
                        <w:t>1</w:t>
                      </w:r>
                    </w:p>
                  </w:txbxContent>
                </v:textbox>
              </v:oval>
            </w:pict>
          </mc:Fallback>
        </mc:AlternateContent>
      </w:r>
      <w:r w:rsidR="00BB5676">
        <w:rPr>
          <w:noProof/>
          <w:lang w:eastAsia="fr-FR"/>
        </w:rPr>
        <mc:AlternateContent>
          <mc:Choice Requires="wps">
            <w:drawing>
              <wp:anchor distT="0" distB="0" distL="114300" distR="114300" simplePos="0" relativeHeight="253150208" behindDoc="0" locked="0" layoutInCell="1" allowOverlap="1" wp14:anchorId="4EAD8965" wp14:editId="6CAC2EB1">
                <wp:simplePos x="0" y="0"/>
                <wp:positionH relativeFrom="column">
                  <wp:posOffset>2400300</wp:posOffset>
                </wp:positionH>
                <wp:positionV relativeFrom="paragraph">
                  <wp:posOffset>1797685</wp:posOffset>
                </wp:positionV>
                <wp:extent cx="1028700" cy="1028700"/>
                <wp:effectExtent l="76200" t="76200" r="63500" b="63500"/>
                <wp:wrapNone/>
                <wp:docPr id="805" name="Ellipse 805"/>
                <wp:cNvGraphicFramePr/>
                <a:graphic xmlns:a="http://schemas.openxmlformats.org/drawingml/2006/main">
                  <a:graphicData uri="http://schemas.microsoft.com/office/word/2010/wordprocessingShape">
                    <wps:wsp>
                      <wps:cNvSpPr/>
                      <wps:spPr>
                        <a:xfrm>
                          <a:off x="0" y="0"/>
                          <a:ext cx="1028700" cy="10287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D80B41" w14:textId="77777777" w:rsidR="00192307" w:rsidRDefault="00192307" w:rsidP="00A06709">
                            <w:pPr>
                              <w:jc w:val="center"/>
                              <w:rPr>
                                <w:sz w:val="36"/>
                                <w:szCs w:val="36"/>
                              </w:rPr>
                            </w:pPr>
                            <w:r w:rsidRPr="00AA1A1F">
                              <w:rPr>
                                <w:sz w:val="36"/>
                                <w:szCs w:val="36"/>
                              </w:rPr>
                              <w:t>Taux</w:t>
                            </w:r>
                          </w:p>
                          <w:p w14:paraId="6D3489B6" w14:textId="77777777" w:rsidR="00192307" w:rsidRPr="00BB5676" w:rsidRDefault="00192307" w:rsidP="00A06709">
                            <w:pPr>
                              <w:jc w:val="center"/>
                              <w:rPr>
                                <w:sz w:val="32"/>
                                <w:szCs w:val="32"/>
                              </w:rPr>
                            </w:pPr>
                            <w:r w:rsidRPr="00BB5676">
                              <w:rPr>
                                <w:sz w:val="32"/>
                                <w:szCs w:val="32"/>
                              </w:rPr>
                              <w:t>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EAD8965" id="Ellipse 805" o:spid="_x0000_s1886" style="position:absolute;left:0;text-align:left;margin-left:189pt;margin-top:141.55pt;width:81pt;height:81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xWWswIAALgFAAAOAAAAZHJzL2Uyb0RvYy54bWysVFtv2yAUfp+0/4B4d31JUqdRncpN5r1M&#13;&#10;W9RuP4BgHCNh8IDmomr/fQdwnG6tVGlaHgjgc/u+8x1u746dQHumDVeywOlVghGTVNVc7gr843sV&#13;&#10;zTEylsiaCCVZgU/M4Lvlxw+3h37BMtUqUTONIIg0i0Nf4NbafhHHhrasI+ZK9UzCx0bpjlg46l1c&#13;&#10;a3KA6J2IsyS5jg9K171WlBkDt+vwES99/KZh1H5rGsMsEgWG2qxftV+3bo2Xt2Sx06RvOR3KIP9Q&#13;&#10;RUe4hKRjqDWxBD1p/ipUx6lWRjX2iqouVk3DKfMYAE2a/IXmsSU981iAHNOPNJn/F5Z+3W804nWB&#13;&#10;58kMI0k6aNInIXhvGHJXQNChNwuwe+w3ejgZ2Dq0x0Z37h9woKMn9TSSyo4WUbhMk2yeJ8A9hW/n&#13;&#10;A8SJL+69NvYzUx1ymwKzkN7zSfZfjA3WZyuX0CjB64oL4Q96t10JjfYEmjxL83SWurIhwR9mQr72&#13;&#10;dDJjo689vuEIYYIn83IK5UBoyiSb1C4kBdI0GYpX2rZqEFSllbRBYoLvWvvAd0hzGAzbasY2FqOa&#13;&#10;gxat8FC1ApWSoFAYFk+nZvsCZ8k0cb8B1DlUQHgpw/STGmCTBTAPVQ67oMLnqiyz6/VkHa3nN3k0&#13;&#10;3bIsmlfJNLovp7N0ledVus5/hVJd47x0n1ezPCvz2U10Xc7SaJom86gskyxaV2VSJtNqdTO9907A&#13;&#10;0Tlp7NQS9OF39iSYK0XIB9aA0JwiPFw/4hfuCQUk9sy/t3ZuDfR4dJy87zjYe/C+X6Nz9r5z6DB4&#13;&#10;+MzQu9G541LptwKIseQm2ENXXuB2W3vcHsOEBV26u62qTzB3B3h4Cmx+PhHNMCKStgr0QK0+H1bW&#13;&#10;v1WuHqnKJ6sa7qfhEmPIB8+D18OgPPf+vDx7q8uDu/wNAAD//wMAUEsDBBQABgAIAAAAIQCk+Ebb&#13;&#10;5QAAABABAAAPAAAAZHJzL2Rvd25yZXYueG1sTI/LTsMwEEX3SPyDNUhsEHXSJjRK41RQBF1CCyzY&#13;&#10;ufGQRPgRbKcNf8+wgs1I87r3nmo9Gc2O6EPvrIB0lgBD2zjV21bA68vDdQEsRGmV1M6igG8MsK7P&#13;&#10;zypZKneyOzzuY8tIxIZSCuhiHErOQ9OhkWHmBrS0+3DeyEitb7ny8kTiRvN5ktxwI3tLDp0ccNNh&#13;&#10;87kfjQC1fd7cten49ZTJ/PH9bXellx6FuLyY7ldUblfAIk7x7wN+GSg/1BTs4EarAtMCFsuCgKKA&#13;&#10;ebFIgdFFniU0OQjIsjwFXlf8P0j9AwAA//8DAFBLAQItABQABgAIAAAAIQC2gziS/gAAAOEBAAAT&#13;&#10;AAAAAAAAAAAAAAAAAAAAAABbQ29udGVudF9UeXBlc10ueG1sUEsBAi0AFAAGAAgAAAAhADj9If/W&#13;&#10;AAAAlAEAAAsAAAAAAAAAAAAAAAAALwEAAF9yZWxzLy5yZWxzUEsBAi0AFAAGAAgAAAAhADanFZaz&#13;&#10;AgAAuAUAAA4AAAAAAAAAAAAAAAAALgIAAGRycy9lMm9Eb2MueG1sUEsBAi0AFAAGAAgAAAAhAKT4&#13;&#10;RtvlAAAAEAEAAA8AAAAAAAAAAAAAAAAADQUAAGRycy9kb3ducmV2LnhtbFBLBQYAAAAABAAEAPMA&#13;&#10;AAAfBgAAAAA=&#13;&#10;" fillcolor="#517151" strokecolor="black [3213]">
                <v:textbox>
                  <w:txbxContent>
                    <w:p w14:paraId="1AD80B41" w14:textId="77777777" w:rsidR="00192307" w:rsidRDefault="00192307" w:rsidP="00A06709">
                      <w:pPr>
                        <w:jc w:val="center"/>
                        <w:rPr>
                          <w:sz w:val="36"/>
                          <w:szCs w:val="36"/>
                        </w:rPr>
                      </w:pPr>
                      <w:r w:rsidRPr="00AA1A1F">
                        <w:rPr>
                          <w:sz w:val="36"/>
                          <w:szCs w:val="36"/>
                        </w:rPr>
                        <w:t>Taux</w:t>
                      </w:r>
                    </w:p>
                    <w:p w14:paraId="6D3489B6" w14:textId="77777777" w:rsidR="00192307" w:rsidRPr="00BB5676" w:rsidRDefault="00192307" w:rsidP="00A06709">
                      <w:pPr>
                        <w:jc w:val="center"/>
                        <w:rPr>
                          <w:sz w:val="32"/>
                          <w:szCs w:val="32"/>
                        </w:rPr>
                      </w:pPr>
                      <w:r w:rsidRPr="00BB5676">
                        <w:rPr>
                          <w:sz w:val="32"/>
                          <w:szCs w:val="32"/>
                        </w:rPr>
                        <w:t>5 %</w:t>
                      </w:r>
                    </w:p>
                  </w:txbxContent>
                </v:textbox>
              </v:oval>
            </w:pict>
          </mc:Fallback>
        </mc:AlternateContent>
      </w:r>
      <w:r w:rsidR="00127498">
        <w:rPr>
          <w:noProof/>
          <w:lang w:eastAsia="fr-FR"/>
        </w:rPr>
        <mc:AlternateContent>
          <mc:Choice Requires="wps">
            <w:drawing>
              <wp:anchor distT="0" distB="0" distL="114300" distR="114300" simplePos="0" relativeHeight="253154304" behindDoc="0" locked="0" layoutInCell="1" allowOverlap="1" wp14:anchorId="1A156B2A" wp14:editId="4523A785">
                <wp:simplePos x="0" y="0"/>
                <wp:positionH relativeFrom="column">
                  <wp:posOffset>6972300</wp:posOffset>
                </wp:positionH>
                <wp:positionV relativeFrom="paragraph">
                  <wp:posOffset>1683385</wp:posOffset>
                </wp:positionV>
                <wp:extent cx="1600200" cy="1600200"/>
                <wp:effectExtent l="76200" t="76200" r="76200" b="76200"/>
                <wp:wrapNone/>
                <wp:docPr id="807" name="Ellipse 807"/>
                <wp:cNvGraphicFramePr/>
                <a:graphic xmlns:a="http://schemas.openxmlformats.org/drawingml/2006/main">
                  <a:graphicData uri="http://schemas.microsoft.com/office/word/2010/wordprocessingShape">
                    <wps:wsp>
                      <wps:cNvSpPr/>
                      <wps:spPr>
                        <a:xfrm>
                          <a:off x="0" y="0"/>
                          <a:ext cx="1600200" cy="1600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8F9C03" w14:textId="77777777" w:rsidR="00192307" w:rsidRDefault="00192307" w:rsidP="00A06709">
                            <w:pPr>
                              <w:jc w:val="center"/>
                              <w:rPr>
                                <w:sz w:val="36"/>
                                <w:szCs w:val="36"/>
                              </w:rPr>
                            </w:pPr>
                            <w:r w:rsidRPr="00AA1A1F">
                              <w:rPr>
                                <w:sz w:val="36"/>
                                <w:szCs w:val="36"/>
                              </w:rPr>
                              <w:t>Taux</w:t>
                            </w:r>
                          </w:p>
                          <w:p w14:paraId="2F6111A8" w14:textId="397F96A2" w:rsidR="00192307" w:rsidRPr="00BB5676" w:rsidRDefault="00192307" w:rsidP="00A06709">
                            <w:pPr>
                              <w:jc w:val="center"/>
                              <w:rPr>
                                <w:sz w:val="40"/>
                                <w:szCs w:val="40"/>
                              </w:rPr>
                            </w:pPr>
                            <w:r w:rsidRPr="00BB5676">
                              <w:rPr>
                                <w:sz w:val="40"/>
                                <w:szCs w:val="40"/>
                              </w:rPr>
                              <w:t>8 %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A156B2A" id="Ellipse 807" o:spid="_x0000_s1887" style="position:absolute;left:0;text-align:left;margin-left:549pt;margin-top:132.55pt;width:126pt;height:126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I30LtgIAALgFAAAOAAAAZHJzL2Uyb0RvYy54bWysVNtu2zAMfR+wfxD07voSJ06DOoWbzHsZ&#13;&#10;tqLdPkCR5ViALHmSmjgo9u+jZMfp1gIFhuVBkWQekoc81M1t3wp0YNpwJXMcX0UYMUlVxeU+xz++&#13;&#10;l8ESI2OJrIhQkuX4xAy+XX/8cHPsVixRjRIV0wicSLM6djlurO1WYWhow1pirlTHJHyslW6JhaPe&#13;&#10;h5UmR/DeijCJokV4VLrqtKLMGLjdDh/x2vuva0btt7o2zCKRY8jN+lX7defWcH1DVntNuobTMQ3y&#13;&#10;D1m0hEsIOrnaEkvQk+avXLWcamVUba+oakNV15wyzwHYxNFfbB4b0jHPBYpjuqlM5v+5pV8P9xrx&#13;&#10;KsfLKMNIkhaa9EkI3hmG3BUU6NiZFdg9dvd6PBnYOrZ9rVv3DzxQ74t6morKeosoXMaLKIJOYUTh&#13;&#10;2/kAfsILvNPGfmaqRW6TYzaE9/Ukhy/GDtZnKxfQKMGrkgvhD3q/2wiNDgSaPI+zeB67tCHAH2ZC&#13;&#10;vkY6mbEJa/s3gOBmQDIvpyEdcE2ZZLPKuaRQNE3G5JW2jRoFVWol7SAxwfeNfeB7pDkMhm00Y/cW&#13;&#10;o4qDFq3wVLUClZJBoTAsvpyaHXKcRGnkfiOps6uB4SUN080qoE1WUHnIctwNKnwuiyJZbGfbYLu8&#13;&#10;zoJ0x5JgWUZpcFek83iTZWW8zX4NqbrGeek+b+ZZUmTz62BRzOMgjaNlUBRREmzLIiqitNxcp3ce&#13;&#10;BDU6Bw2dWgZ9+J09CeZSEfKB1SA0pwhP14/4pfaEAhN7rr+3drAaejwBZ+8DR3tP3vdrAifvg4cO&#13;&#10;A8JHht5N4JZLpd9yIKaU68EeuvKCt9vaftcPEzZPXIXd3U5VJ5i7Izw8OTY/n4hmGBFJGwV6oFaf&#13;&#10;Dxvr3yqXj1TFk1U199Nw8THGg+fB62FUnnt/Xp691eXBXf8GAAD//wMAUEsDBBQABgAIAAAAIQAy&#13;&#10;XxkI5gAAABIBAAAPAAAAZHJzL2Rvd25yZXYueG1sTI/NTsMwEITvSLyDtUhcELVdSFvSOBUUAUdo&#13;&#10;gQM3N16SiNgOttOGt2d7gstKsz+z8xWr0XZsjyG23imQEwEMXeVN62oFb68PlwtgMWlndOcdKvjB&#13;&#10;CKvy9KTQufEHt8H9NtWMTFzMtYImpT7nPFYNWh0nvkdHs08frE4kQ81N0Acytx2fCjHjVreOPjS6&#13;&#10;x3WD1dd2sArM08v6rpbD9/O1zh4/3jcX3TygUudn4/2Syu0SWMIx/V3AkYHyQ0nBdn5wJrKOtLhZ&#13;&#10;EFFSMJ1lEthx5SoT1NopyORcAi8L/h+l/AUAAP//AwBQSwECLQAUAAYACAAAACEAtoM4kv4AAADh&#13;&#10;AQAAEwAAAAAAAAAAAAAAAAAAAAAAW0NvbnRlbnRfVHlwZXNdLnhtbFBLAQItABQABgAIAAAAIQA4&#13;&#10;/SH/1gAAAJQBAAALAAAAAAAAAAAAAAAAAC8BAABfcmVscy8ucmVsc1BLAQItABQABgAIAAAAIQC7&#13;&#10;I30LtgIAALgFAAAOAAAAAAAAAAAAAAAAAC4CAABkcnMvZTJvRG9jLnhtbFBLAQItABQABgAIAAAA&#13;&#10;IQAyXxkI5gAAABIBAAAPAAAAAAAAAAAAAAAAABAFAABkcnMvZG93bnJldi54bWxQSwUGAAAAAAQA&#13;&#10;BADzAAAAIwYAAAAA&#13;&#10;" fillcolor="#517151" strokecolor="black [3213]">
                <v:textbox>
                  <w:txbxContent>
                    <w:p w14:paraId="5B8F9C03" w14:textId="77777777" w:rsidR="00192307" w:rsidRDefault="00192307" w:rsidP="00A06709">
                      <w:pPr>
                        <w:jc w:val="center"/>
                        <w:rPr>
                          <w:sz w:val="36"/>
                          <w:szCs w:val="36"/>
                        </w:rPr>
                      </w:pPr>
                      <w:r w:rsidRPr="00AA1A1F">
                        <w:rPr>
                          <w:sz w:val="36"/>
                          <w:szCs w:val="36"/>
                        </w:rPr>
                        <w:t>Taux</w:t>
                      </w:r>
                    </w:p>
                    <w:p w14:paraId="2F6111A8" w14:textId="397F96A2" w:rsidR="00192307" w:rsidRPr="00BB5676" w:rsidRDefault="00192307" w:rsidP="00A06709">
                      <w:pPr>
                        <w:jc w:val="center"/>
                        <w:rPr>
                          <w:sz w:val="40"/>
                          <w:szCs w:val="40"/>
                        </w:rPr>
                      </w:pPr>
                      <w:r w:rsidRPr="00BB5676">
                        <w:rPr>
                          <w:sz w:val="40"/>
                          <w:szCs w:val="40"/>
                        </w:rPr>
                        <w:t>8 %</w:t>
                      </w:r>
                    </w:p>
                  </w:txbxContent>
                </v:textbox>
              </v:oval>
            </w:pict>
          </mc:Fallback>
        </mc:AlternateContent>
      </w:r>
      <w:r w:rsidR="00127498">
        <w:rPr>
          <w:noProof/>
          <w:lang w:eastAsia="fr-FR"/>
        </w:rPr>
        <mc:AlternateContent>
          <mc:Choice Requires="wps">
            <w:drawing>
              <wp:anchor distT="0" distB="0" distL="114300" distR="114300" simplePos="0" relativeHeight="253148160" behindDoc="0" locked="0" layoutInCell="1" allowOverlap="1" wp14:anchorId="7BECAF94" wp14:editId="36680F30">
                <wp:simplePos x="0" y="0"/>
                <wp:positionH relativeFrom="column">
                  <wp:posOffset>-114300</wp:posOffset>
                </wp:positionH>
                <wp:positionV relativeFrom="paragraph">
                  <wp:posOffset>1797685</wp:posOffset>
                </wp:positionV>
                <wp:extent cx="1028700" cy="1028700"/>
                <wp:effectExtent l="76200" t="76200" r="63500" b="63500"/>
                <wp:wrapNone/>
                <wp:docPr id="804" name="Ellipse 804"/>
                <wp:cNvGraphicFramePr/>
                <a:graphic xmlns:a="http://schemas.openxmlformats.org/drawingml/2006/main">
                  <a:graphicData uri="http://schemas.microsoft.com/office/word/2010/wordprocessingShape">
                    <wps:wsp>
                      <wps:cNvSpPr/>
                      <wps:spPr>
                        <a:xfrm>
                          <a:off x="0" y="0"/>
                          <a:ext cx="1028700" cy="10287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E165A37" w14:textId="77777777" w:rsidR="00192307" w:rsidRDefault="00192307" w:rsidP="00A06709">
                            <w:pPr>
                              <w:jc w:val="center"/>
                              <w:rPr>
                                <w:sz w:val="36"/>
                                <w:szCs w:val="36"/>
                              </w:rPr>
                            </w:pPr>
                            <w:r w:rsidRPr="00AA1A1F">
                              <w:rPr>
                                <w:sz w:val="36"/>
                                <w:szCs w:val="36"/>
                              </w:rPr>
                              <w:t>Taux</w:t>
                            </w:r>
                          </w:p>
                          <w:p w14:paraId="41819245" w14:textId="22D5337D" w:rsidR="00192307" w:rsidRPr="00BB5676" w:rsidRDefault="00192307" w:rsidP="00A06709">
                            <w:pPr>
                              <w:jc w:val="center"/>
                              <w:rPr>
                                <w:sz w:val="32"/>
                                <w:szCs w:val="32"/>
                              </w:rPr>
                            </w:pPr>
                            <w:r w:rsidRPr="00BB5676">
                              <w:rPr>
                                <w:sz w:val="32"/>
                                <w:szCs w:val="32"/>
                              </w:rPr>
                              <w:t>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BECAF94" id="Ellipse 804" o:spid="_x0000_s1888" style="position:absolute;left:0;text-align:left;margin-left:-9pt;margin-top:141.55pt;width:81pt;height:81pt;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OJotQIAALgFAAAOAAAAZHJzL2Uyb0RvYy54bWysVF1v2yAUfZ+0/4B4d/0Rp06jOpWbzHuZ&#13;&#10;tqjdfgDBOEbC4AFNHFX777tgx+nWSpWm5YEAvl/n3HO5vetbgQ5MG65kjuOrCCMmqaq43Of4x/cy&#13;&#10;WGBkLJEVEUqyHJ+YwXerjx9uj92SJapRomIaQRBplscux4213TIMDW1YS8yV6piEj7XSLbFw1Puw&#13;&#10;0uQI0VsRJlF0HR6VrjqtKDMGbjfDR7zy8euaUfutrg2zSOQYarN+1X7duTVc3ZLlXpOu4XQsg/xD&#13;&#10;FS3hEpJOoTbEEvSk+atQLadaGVXbK6raUNU1p8xjADRx9Beax4Z0zGMBckw30WT+X1j69bDViFc5&#13;&#10;XkQpRpK00KRPQvDOMOSugKBjZ5Zg99ht9XgysHVo+1q37h9woN6TeppIZb1FFC7jKFlkEXBP4dv5&#13;&#10;AHHCi3unjf3MVIvcJsdsSO/5JIcvxg7WZyuX0CjBq5IL4Q96v1sLjQ4EmjyPs3geu7IhwR9mQr72&#13;&#10;dDJjk6/t33CEMIMn83IayoHQlEk2q1xICqRpMhavtG3UKKhSK2kHiQm+b+wD3yPNYTBsoxnbWowq&#13;&#10;Dlq0wkPVClRKBoXCsHg6NTvkOInSyP1GUOdQA8JLGaabVQCbLIF5qHLcDSp8Losiud7MNsFmcZMF&#13;&#10;6Y4lwaKM0uC+SOfxOsvKeJP9Gkp1jfPSfV7Ps6TI5jfBdTGPgzSOFkFRREmwKYuoiNJyfZPeeyfg&#13;&#10;6Jw0dGoZ9OF39iSYK0XIB1aD0JwiPFw/4hfuCQUk9sy/t3ZuNfR4cpy97zjae/C+X5Nz8r7z0GHw&#13;&#10;8Jmhd5Nzy6XSbwUQU8n1YA9deYHbbW2/64cJm88cw+5up6oTzN0RHp4cm59PRDOMiKSNAj1Qq8+H&#13;&#10;tfVvlatHquLJqpr7abjEGPPB8+D1MCrPvT8vz97q8uCufgMAAP//AwBQSwMEFAAGAAgAAAAhAHIM&#13;&#10;eZblAAAAEAEAAA8AAABkcnMvZG93bnJldi54bWxMj8tOwzAQRfdI/IM1SGxQ67i4NErjVFAEXUJb&#13;&#10;WLBz4yGJ8CPYThv+HncFm5Hmde895Wo0mhzRh85ZAWyaAUFbO9XZRsDb/mmSAwlRWiW1syjgBwOs&#13;&#10;qsuLUhbKnewWj7vYkCRiQyEFtDH2BaWhbtHIMHU92rT7dN7ImFrfUOXlKYkbTWdZdkeN7GxyaGWP&#13;&#10;6xbrr91gBKjN6/qhYcP3C5fz54/37Y1eeBTi+mp8XKZyvwQScYx/H3BmSPmhSsEObrAqEC1gwvIE&#13;&#10;FAXM8lsG5HzBeZocBHA+Z0Crkv4HqX4BAAD//wMAUEsBAi0AFAAGAAgAAAAhALaDOJL+AAAA4QEA&#13;&#10;ABMAAAAAAAAAAAAAAAAAAAAAAFtDb250ZW50X1R5cGVzXS54bWxQSwECLQAUAAYACAAAACEAOP0h&#13;&#10;/9YAAACUAQAACwAAAAAAAAAAAAAAAAAvAQAAX3JlbHMvLnJlbHNQSwECLQAUAAYACAAAACEALaDi&#13;&#10;aLUCAAC4BQAADgAAAAAAAAAAAAAAAAAuAgAAZHJzL2Uyb0RvYy54bWxQSwECLQAUAAYACAAAACEA&#13;&#10;cgx5luUAAAAQAQAADwAAAAAAAAAAAAAAAAAPBQAAZHJzL2Rvd25yZXYueG1sUEsFBgAAAAAEAAQA&#13;&#10;8wAAACEGAAAAAA==&#13;&#10;" fillcolor="#517151" strokecolor="black [3213]">
                <v:textbox>
                  <w:txbxContent>
                    <w:p w14:paraId="5E165A37" w14:textId="77777777" w:rsidR="00192307" w:rsidRDefault="00192307" w:rsidP="00A06709">
                      <w:pPr>
                        <w:jc w:val="center"/>
                        <w:rPr>
                          <w:sz w:val="36"/>
                          <w:szCs w:val="36"/>
                        </w:rPr>
                      </w:pPr>
                      <w:r w:rsidRPr="00AA1A1F">
                        <w:rPr>
                          <w:sz w:val="36"/>
                          <w:szCs w:val="36"/>
                        </w:rPr>
                        <w:t>Taux</w:t>
                      </w:r>
                    </w:p>
                    <w:p w14:paraId="41819245" w14:textId="22D5337D" w:rsidR="00192307" w:rsidRPr="00BB5676" w:rsidRDefault="00192307" w:rsidP="00A06709">
                      <w:pPr>
                        <w:jc w:val="center"/>
                        <w:rPr>
                          <w:sz w:val="32"/>
                          <w:szCs w:val="32"/>
                        </w:rPr>
                      </w:pPr>
                      <w:r w:rsidRPr="00BB5676">
                        <w:rPr>
                          <w:sz w:val="32"/>
                          <w:szCs w:val="32"/>
                        </w:rPr>
                        <w:t>5 %</w:t>
                      </w:r>
                    </w:p>
                  </w:txbxContent>
                </v:textbox>
              </v:oval>
            </w:pict>
          </mc:Fallback>
        </mc:AlternateContent>
      </w:r>
      <w:r w:rsidR="00A06709">
        <w:rPr>
          <w:noProof/>
          <w:lang w:eastAsia="fr-FR"/>
        </w:rPr>
        <mc:AlternateContent>
          <mc:Choice Requires="wps">
            <w:drawing>
              <wp:anchor distT="0" distB="0" distL="114300" distR="114300" simplePos="0" relativeHeight="253142016" behindDoc="0" locked="0" layoutInCell="1" allowOverlap="1" wp14:anchorId="1FCD65B8" wp14:editId="364EF73B">
                <wp:simplePos x="0" y="0"/>
                <wp:positionH relativeFrom="column">
                  <wp:posOffset>7200900</wp:posOffset>
                </wp:positionH>
                <wp:positionV relativeFrom="paragraph">
                  <wp:posOffset>197485</wp:posOffset>
                </wp:positionV>
                <wp:extent cx="1028700" cy="1028700"/>
                <wp:effectExtent l="76200" t="76200" r="63500" b="63500"/>
                <wp:wrapNone/>
                <wp:docPr id="801" name="Rectangle à coins arrondis 801"/>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7175BF9" w14:textId="36B7B27E" w:rsidR="00192307" w:rsidRDefault="00192307" w:rsidP="00A06709">
                            <w:pPr>
                              <w:jc w:val="center"/>
                            </w:pPr>
                            <w:r>
                              <w:t>DETTE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FCD65B8" id="Rectangle à coins arrondis 801" o:spid="_x0000_s1889" style="position:absolute;left:0;text-align:left;margin-left:567pt;margin-top:15.55pt;width:81pt;height:81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Y20ZqQIAAGEFAAAOAAAAZHJzL2Uyb0RvYy54bWysVN1u2yAUvp+0d0Dcu/6J06RWncqN5d1M&#13;&#10;W9VuD0AwjpEweEASR9PeZe+yF+sBO261Tao0LRcOB87f950Pbu+GTqAj04YrmeP4KsKISapqLvc5&#13;&#10;/vqlCtYYGUtkTYSSLMdnZvDd5v2721OfsUS1StRMI0giTXbqc9xa22dhaGjLOmKuVM8kHDZKd8SC&#13;&#10;qfdhrckJsnciTKLoOjwpXfdaUWYM7JbjId74/E3DqP3cNIZZJHIMvVn/1f67c99wc0uyvSZ9y+nU&#13;&#10;BvmHLjrCJRSdU5XEEnTQ/I9UHadaGdXYK6q6UDUNp8xjADRx9Buap5b0zGMBckw/02T+X1r66fig&#13;&#10;Ea9zvI5ijCTpYEiPQBuRe8HQr5+IKi4NIlorWXODnBuQdupNBrFP/YOeLANLx8DQ6M79AzY0eKLP&#13;&#10;M9FssIjCZhwl61UE86BwdjEgT/gS3mtjPzDVIbfIsVYHWbu+PMvk+NHY0f/i50oKCXskY37uowfJ&#13;&#10;DGWSLWp3QAGdJlNGpW2rpslXAM6OWhB839pHvkeag4Jtqxl7sBjVHERjha+uFciJjFICVXuMmh1z&#13;&#10;nERp5H4uE0C5pPLGqzZMv6jHRgcLXfqWgRgvl+9VUSTX5aIMyvXNKkh3LAnWVZQG90W6jLerVRWX&#13;&#10;qx9jq47NMWi7XCXFankTXBfLOEjjaB0URZQEZVVERZRW25v03gdBVxDli4ZuhOPQ/MqeBRtJfGQN&#13;&#10;KMKNycP1d5FthUZHAreIUCDUehE4jBK8XVjDhZgDF28HTv4evJ/XHJy8HTxO+FIZZjcHd1wq/bcE&#13;&#10;Ym65Gf1hKq9wu6UddsN4FZapY9jt7VR9hgtyghcix+bbgWiGEZG0VaAHavXF2Fr/qDg4UhUHqxru&#13;&#10;BfqSY6oH99jrYVKeeyhe297r5WXcPAMAAP//AwBQSwMEFAAGAAgAAAAhAObgKmXjAAAAEQEAAA8A&#13;&#10;AABkcnMvZG93bnJldi54bWxMT0tPhDAQvpv4H5ox8UJ2C4shwlI2PmK86q7ZxFuhs5RIW0LLgv56&#13;&#10;Z096mcw3j+9R7hbTszOOvnNWQLKOgaFtnOpsK+Dj8LK6B+aDtEr2zqKAb/Swq66vSlkoN9t3PO9D&#13;&#10;y4jE+kIK0CEMBee+0WikX7sBLe1ObjQyEBxbrkY5E7np+SaOM25kZ0lBywGfNDZf+8kIyLNZfz5G&#13;&#10;y2mqjz/ZW8AoP7xGQtzeLM9bKg9bYAGX8PcBlwzkHyoyVrvJKs96wkl6R4mCgDRJgF0uNnlGk5q6&#13;&#10;PE2AVyX/n6T6BQAA//8DAFBLAQItABQABgAIAAAAIQC2gziS/gAAAOEBAAATAAAAAAAAAAAAAAAA&#13;&#10;AAAAAABbQ29udGVudF9UeXBlc10ueG1sUEsBAi0AFAAGAAgAAAAhADj9If/WAAAAlAEAAAsAAAAA&#13;&#10;AAAAAAAAAAAALwEAAF9yZWxzLy5yZWxzUEsBAi0AFAAGAAgAAAAhAGljbRmpAgAAYQUAAA4AAAAA&#13;&#10;AAAAAAAAAAAALgIAAGRycy9lMm9Eb2MueG1sUEsBAi0AFAAGAAgAAAAhAObgKmXjAAAAEQEAAA8A&#13;&#10;AAAAAAAAAAAAAAAAAwUAAGRycy9kb3ducmV2LnhtbFBLBQYAAAAABAAEAPMAAAATBgAAAAA=&#13;&#10;" fillcolor="#94c600 [3204]" strokecolor="#94c600 [3204]">
                <v:fill color2="#84b100 [2884]" rotate="t" focus="100%" type="gradient">
                  <o:fill v:ext="view" type="gradientUnscaled"/>
                </v:fill>
                <v:textbox>
                  <w:txbxContent>
                    <w:p w14:paraId="17175BF9" w14:textId="36B7B27E" w:rsidR="00192307" w:rsidRDefault="00192307" w:rsidP="00A06709">
                      <w:pPr>
                        <w:jc w:val="center"/>
                      </w:pPr>
                      <w:r>
                        <w:t>DETTE</w:t>
                      </w:r>
                    </w:p>
                  </w:txbxContent>
                </v:textbox>
              </v:roundrect>
            </w:pict>
          </mc:Fallback>
        </mc:AlternateContent>
      </w:r>
      <w:r w:rsidR="00A06709">
        <w:rPr>
          <w:noProof/>
          <w:lang w:eastAsia="fr-FR"/>
        </w:rPr>
        <mc:AlternateContent>
          <mc:Choice Requires="wps">
            <w:drawing>
              <wp:anchor distT="0" distB="0" distL="114300" distR="114300" simplePos="0" relativeHeight="253146112" behindDoc="0" locked="0" layoutInCell="1" allowOverlap="1" wp14:anchorId="0840F39C" wp14:editId="0F346C9D">
                <wp:simplePos x="0" y="0"/>
                <wp:positionH relativeFrom="column">
                  <wp:posOffset>5829300</wp:posOffset>
                </wp:positionH>
                <wp:positionV relativeFrom="paragraph">
                  <wp:posOffset>311785</wp:posOffset>
                </wp:positionV>
                <wp:extent cx="1371600" cy="914400"/>
                <wp:effectExtent l="0" t="0" r="0" b="0"/>
                <wp:wrapSquare wrapText="bothSides"/>
                <wp:docPr id="803" name="Zone de texte 803"/>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F4D9BB" w14:textId="77777777" w:rsidR="00192307" w:rsidRPr="00AA1A1F" w:rsidRDefault="00192307" w:rsidP="00A06709">
                            <w:pPr>
                              <w:jc w:val="center"/>
                              <w:rPr>
                                <w:sz w:val="40"/>
                                <w:szCs w:val="40"/>
                              </w:rPr>
                            </w:pPr>
                            <w:r w:rsidRPr="00AA1A1F">
                              <w:rPr>
                                <w:sz w:val="40"/>
                                <w:szCs w:val="40"/>
                              </w:rPr>
                              <w:t>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40F39C" id="Zone de texte 803" o:spid="_x0000_s1890" type="#_x0000_t202" style="position:absolute;left:0;text-align:left;margin-left:459pt;margin-top:24.55pt;width:108pt;height:1in;z-index:25314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VnPttAIAALcFAAAOAAAAZHJzL2Uyb0RvYy54bWysVEtv2zAMvg/YfxB0T22nSR9BncJNkWFA&#13;&#10;0RZrhwK7KbLUGJNFTVJiZ8P++yjZTrNulw672JT4kSI/Pi4u21qRrbCuAp3T7CilRGgOZaWfc/r5&#13;&#10;cTk6o8R5pkumQIuc7oSjl/P37y4aMxNjWIMqhSXoRLtZY3K69t7MksTxtaiZOwIjNCol2Jp5PNrn&#13;&#10;pLSsQe+1SsZpepI0YEtjgQvn8Pa6U9J59C+l4P5OSic8UTnF2Hz82vhdhW8yv2CzZ8vMuuJ9GOwf&#13;&#10;oqhZpfHRvatr5hnZ2OoPV3XFLTiQ/ohDnYCUFRcxB8wmS19l87BmRsRckBxn9jS5/+eW327vLanK&#13;&#10;nJ6lx5RoVmORvmCpSCmIF60XJCiQpsa4GaIfDOJ9ewUtlnu4d3gZsm+lrcMf8yKoR8J3e5LRF+HB&#13;&#10;6Pg0O0lRxVF3nk0mKKP75MXaWOc/CKhJEHJqsYiRW7a9cb6DDpDwmIZlpVQspNK/XaDP7kbETuis&#13;&#10;2QwjQTEgQ0yxSj8W09NxcTo9H50U02w0ydKzUVGk49H1skiLdLJcnE+ufvZxDvZJoKRLPUp+p0Tw&#13;&#10;qvQnIZHTyEC4iN0sFsqSLcM+ZJwL7SN5MUJEB5TELN5i2ONjHjG/txh3jAwvg/Z747rSYCPfr8Iu&#13;&#10;vw4hyw6PRTvIO4i+XbVdM02nQ2+soNxhy1joZs8ZvqywrjfM+XtmcdiwFXCB+Dv8SAVNTqGXKFmD&#13;&#10;/f63+4DHGUAtJQ0Ob07dtw2zghL1UeN0xLbCaY+HCZYW37CHmtWhRm/qBWBdMlxVhkcx4L0aRGmh&#13;&#10;fsI9U4RXUcU0x7dzyr0dDgvfLRXcVFwURYThhBvmb/SD4cF5KFTo28f2iVnTN3cYsVsYBp3NXvV4&#13;&#10;hw2WGoqNB1nFAQhcd7z2NcDtEEeo32Rh/RyeI+pl385/AQAA//8DAFBLAwQUAAYACAAAACEAuYPp&#13;&#10;3uQAAAAQAQAADwAAAGRycy9kb3ducmV2LnhtbEyPTU7DMBCF90jcwRokNog6oVVp0jgVAlVCVVlQ&#13;&#10;OMAkduOo8TiK3TTcnukKNqP5ffO+YjO5ToxmCK0nBeksAWGo9rqlRsH31/ZxBSJEJI2dJ6PgxwTY&#13;&#10;lLc3BebaX+jTjIfYCBahkKMCG2OfSxlqaxyGme8N8ezoB4eRy6GResALi7tOPiXJUjpsiT9Y7M2r&#13;&#10;NfXpcHYKHmyffOyP79VWL2t72gV8duNOqfu76W3N4WUNIpop/l3AlYH9Q8nGKn8mHUSnIEtXDBQV&#13;&#10;LLIUxHUhnS+4U3GWzVOQZSH/g5S/AAAA//8DAFBLAQItABQABgAIAAAAIQC2gziS/gAAAOEBAAAT&#13;&#10;AAAAAAAAAAAAAAAAAAAAAABbQ29udGVudF9UeXBlc10ueG1sUEsBAi0AFAAGAAgAAAAhADj9If/W&#13;&#10;AAAAlAEAAAsAAAAAAAAAAAAAAAAALwEAAF9yZWxzLy5yZWxzUEsBAi0AFAAGAAgAAAAhAHxWc+20&#13;&#10;AgAAtwUAAA4AAAAAAAAAAAAAAAAALgIAAGRycy9lMm9Eb2MueG1sUEsBAi0AFAAGAAgAAAAhALmD&#13;&#10;6d7kAAAAEAEAAA8AAAAAAAAAAAAAAAAADgUAAGRycy9kb3ducmV2LnhtbFBLBQYAAAAABAAEAPMA&#13;&#10;AAAfBgAAAAA=&#13;&#10;" filled="f" stroked="f">
                <v:textbox>
                  <w:txbxContent>
                    <w:p w14:paraId="76F4D9BB" w14:textId="77777777" w:rsidR="00192307" w:rsidRPr="00AA1A1F" w:rsidRDefault="00192307" w:rsidP="00A06709">
                      <w:pPr>
                        <w:jc w:val="center"/>
                        <w:rPr>
                          <w:sz w:val="40"/>
                          <w:szCs w:val="40"/>
                        </w:rPr>
                      </w:pPr>
                      <w:r w:rsidRPr="00AA1A1F">
                        <w:rPr>
                          <w:sz w:val="40"/>
                          <w:szCs w:val="40"/>
                        </w:rPr>
                        <w:t>OU</w:t>
                      </w:r>
                    </w:p>
                  </w:txbxContent>
                </v:textbox>
                <w10:wrap type="square"/>
              </v:shape>
            </w:pict>
          </mc:Fallback>
        </mc:AlternateContent>
      </w:r>
      <w:r w:rsidR="00A06709">
        <w:rPr>
          <w:noProof/>
          <w:lang w:eastAsia="fr-FR"/>
        </w:rPr>
        <mc:AlternateContent>
          <mc:Choice Requires="wps">
            <w:drawing>
              <wp:anchor distT="0" distB="0" distL="114300" distR="114300" simplePos="0" relativeHeight="253139968" behindDoc="0" locked="0" layoutInCell="1" allowOverlap="1" wp14:anchorId="61F506B6" wp14:editId="0D404DC9">
                <wp:simplePos x="0" y="0"/>
                <wp:positionH relativeFrom="column">
                  <wp:posOffset>4800600</wp:posOffset>
                </wp:positionH>
                <wp:positionV relativeFrom="paragraph">
                  <wp:posOffset>197485</wp:posOffset>
                </wp:positionV>
                <wp:extent cx="1028700" cy="1028700"/>
                <wp:effectExtent l="76200" t="76200" r="63500" b="63500"/>
                <wp:wrapNone/>
                <wp:docPr id="800" name="Rectangle à coins arrondis 800"/>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39F781" w14:textId="451022E4" w:rsidR="00192307" w:rsidRDefault="00192307" w:rsidP="00A06709">
                            <w:pPr>
                              <w:jc w:val="center"/>
                            </w:pPr>
                            <w:r>
                              <w:t>REÉÉ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1F506B6" id="Rectangle à coins arrondis 800" o:spid="_x0000_s1891" style="position:absolute;left:0;text-align:left;margin-left:378pt;margin-top:15.55pt;width:81pt;height:81pt;z-index:2531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b6KpwIAAGEFAAAOAAAAZHJzL2Uyb0RvYy54bWysVFuO0zAU/UdiD5b/M3k0fUw06Sg0Cj8I&#13;&#10;RjOwANdxGkuOHWy3TYXYC3thY1w7aWYESCMh+pH62vd1zj323f3QCXRi2nAlcxzfRBgxSVXN5SHH&#13;&#10;Xz5XwQYjY4msiVCS5fjCDL7fvn1zd+4zlqhWiZppBEmkyc59jltr+ywMDW1ZR8yN6pmEw0bpjlgw&#13;&#10;9SGsNTlD9k6ESRStwrPSda8VZcbAbjke4q3P3zSM2k9NY5hFIsfQm/Vf7b979w23dyQ7aNK3nE5t&#13;&#10;kH/ooiNcQtE5VUksQUfN/0jVcaqVUY29oaoLVdNwyjwGQBNHv6F5aknPPBYgx/QzTeb/paUfTw8a&#13;&#10;8TrHmwj4kaSDIT0CbUQeBEM/fyCquDSIaK1kzQ1ybkDauTcZxD71D3qyDCwdA0OjO/cP2NDgib7M&#13;&#10;RLPBIgqbcZRs1q4ehbOrAXnC5/BeG/ueqQ65RY61Osra9eVZJqcPxo7+Vz9XUkjYIxnzcx89SGYo&#13;&#10;k2xRuwMK6DSZMiptWzVNvgJwdtSC4IfWPvID0hwUbFvN2IPFqOYgGit8da1ATmSUEqjaY9TslOMk&#13;&#10;SiP3c5kAyjWVN160YfpFPTY6WOjStwzEeLl8q4oiWZWLMig3t+sg3bMk2FRRGrwr0mW8W6+ruFx/&#13;&#10;H1t1bI5Bu+U6KdbL22BVLOMgjaNNUBRREpRVERVRWu1u03c+CLqCKF80dCMch+ZX9iLYSOIja0AR&#13;&#10;bkwerr+LbCc0OhG4RYQCoTa+YpTg7cIaLsQcuHg9cPL34P285uDk9eBxwtfKMLs5uONS6b8lEHPL&#13;&#10;zegPU3mB2y3tsB/Gq7BcOXhub6/qC1yQM7wQOTZfj0QzjIikrQI9UKuvxs76R8XBkao4WtVwL9Dn&#13;&#10;HFM9uMdeD5Py3EPx0vZezy/j9hcAAAD//wMAUEsDBBQABgAIAAAAIQBQVNqp5QAAAA8BAAAPAAAA&#13;&#10;ZHJzL2Rvd25yZXYueG1sTI9PT8MwDMXvSHyHyEhcKpaGibJ2TSf+CHGFDSFxSxuvqWiSqknXwqfH&#13;&#10;nOBiyfbz8/uVu8X27IRj6LyTIFYpMHSN151rJbwdnq42wEJUTqveO5TwhQF21flZqQrtZ/eKp31s&#13;&#10;GZm4UCgJJsah4Dw0Bq0KKz+go93Rj1ZFaseW61HNZG57fp2mGbeqc/TBqAEfDDaf+8lKyLPZfNwn&#13;&#10;y3Gq37+zl4hJfnhOpLy8WB63VO62wCIu8e8CfhkoP1QUrPaT04H1Em5vMgKKEtZCACNBLjY0qEmZ&#13;&#10;rwXwquT/OaofAAAA//8DAFBLAQItABQABgAIAAAAIQC2gziS/gAAAOEBAAATAAAAAAAAAAAAAAAA&#13;&#10;AAAAAABbQ29udGVudF9UeXBlc10ueG1sUEsBAi0AFAAGAAgAAAAhADj9If/WAAAAlAEAAAsAAAAA&#13;&#10;AAAAAAAAAAAALwEAAF9yZWxzLy5yZWxzUEsBAi0AFAAGAAgAAAAhAIsxvoqnAgAAYQUAAA4AAAAA&#13;&#10;AAAAAAAAAAAALgIAAGRycy9lMm9Eb2MueG1sUEsBAi0AFAAGAAgAAAAhAFBU2qnlAAAADwEAAA8A&#13;&#10;AAAAAAAAAAAAAAAAAQUAAGRycy9kb3ducmV2LnhtbFBLBQYAAAAABAAEAPMAAAATBgAAAAA=&#13;&#10;" fillcolor="#94c600 [3204]" strokecolor="#94c600 [3204]">
                <v:fill color2="#84b100 [2884]" rotate="t" focus="100%" type="gradient">
                  <o:fill v:ext="view" type="gradientUnscaled"/>
                </v:fill>
                <v:textbox>
                  <w:txbxContent>
                    <w:p w14:paraId="1139F781" w14:textId="451022E4" w:rsidR="00192307" w:rsidRDefault="00192307" w:rsidP="00A06709">
                      <w:pPr>
                        <w:jc w:val="center"/>
                      </w:pPr>
                      <w:r>
                        <w:t>REÉÉ</w:t>
                      </w:r>
                    </w:p>
                  </w:txbxContent>
                </v:textbox>
              </v:roundrect>
            </w:pict>
          </mc:Fallback>
        </mc:AlternateContent>
      </w:r>
      <w:r w:rsidR="00A06709">
        <w:rPr>
          <w:noProof/>
          <w:lang w:eastAsia="fr-FR"/>
        </w:rPr>
        <mc:AlternateContent>
          <mc:Choice Requires="wps">
            <w:drawing>
              <wp:anchor distT="0" distB="0" distL="114300" distR="114300" simplePos="0" relativeHeight="253144064" behindDoc="0" locked="0" layoutInCell="1" allowOverlap="1" wp14:anchorId="06F8654D" wp14:editId="72CE232D">
                <wp:simplePos x="0" y="0"/>
                <wp:positionH relativeFrom="column">
                  <wp:posOffset>3429000</wp:posOffset>
                </wp:positionH>
                <wp:positionV relativeFrom="paragraph">
                  <wp:posOffset>311785</wp:posOffset>
                </wp:positionV>
                <wp:extent cx="1371600" cy="914400"/>
                <wp:effectExtent l="0" t="0" r="0" b="0"/>
                <wp:wrapSquare wrapText="bothSides"/>
                <wp:docPr id="802" name="Zone de texte 802"/>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92C7D6" w14:textId="77777777" w:rsidR="00192307" w:rsidRPr="00AA1A1F" w:rsidRDefault="00192307" w:rsidP="00A06709">
                            <w:pPr>
                              <w:jc w:val="center"/>
                              <w:rPr>
                                <w:sz w:val="40"/>
                                <w:szCs w:val="40"/>
                              </w:rPr>
                            </w:pPr>
                            <w:r w:rsidRPr="00AA1A1F">
                              <w:rPr>
                                <w:sz w:val="40"/>
                                <w:szCs w:val="40"/>
                              </w:rPr>
                              <w:t>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6F8654D" id="Zone de texte 802" o:spid="_x0000_s1892" type="#_x0000_t202" style="position:absolute;left:0;text-align:left;margin-left:270pt;margin-top:24.55pt;width:108pt;height:1in;z-index:25314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gKMKtAIAALcFAAAOAAAAZHJzL2Uyb0RvYy54bWysVN9v0zAQfkfif7D83iUp7bpFS6esUxHS&#13;&#10;xCY2NIk317HXCMdnbLdNQfzvnJ2kK4OXIV6Ss++78913Py4u20aRrbCuBl3Q7CSlRGgOVa2fCvr5&#13;&#10;YTk6o8R5piumQIuC7oWjl/O3by52JhdjWIOqhCXoRLt8Zwq69t7kSeL4WjTMnYARGpUSbMM8Hu1T&#13;&#10;Ulm2Q++NSsZpeprswFbGAhfO4e11p6Tz6F9Kwf2tlE54ogqKsfn4tfG7Ct9kfsHyJ8vMuuZ9GOwf&#13;&#10;omhYrfHRg6tr5hnZ2PoPV03NLTiQ/oRDk4CUNRcxB8wmS19kc79mRsRckBxnDjS5/+eWf9zeWVJX&#13;&#10;BT1Lx5Ro1mCRvmCpSCWIF60XJCiQpp1xOaLvDeJ9ewUtlnu4d3gZsm+lbcIf8yKoR8L3B5LRF+HB&#13;&#10;6N0sO01RxVF3nk0mKKP75NnaWOffC2hIEApqsYiRW7a9cb6DDpDwmIZlrVQspNK/XaDP7kbETuis&#13;&#10;WY6RoBiQIaZYpR+L6Wxczqbno9Nymo0mWXo2Kst0PLpelmmZTpaL88nVzz7OwT4JlHSpR8nvlQhe&#13;&#10;lf4kJHIaGQgXsZvFQlmyZdiHjHOhfSQvRojogJKYxWsMe3zMI+b3GuOOkeFl0P5g3NQabOT7RdjV&#13;&#10;1yFk2eGxaEd5B9G3q7Zrpuls6I0VVHtsGQvd7DnDlzXW9YY5f8csDhu2Ai4Qf4sfqWBXUOglStZg&#13;&#10;v//tPuBxBlBLyQ6Ht6Du24ZZQYn6oHE6YlvhtMfDBEuLb9hjzepYozfNArAuGa4qw6MY8F4NorTQ&#13;&#10;POKeKcOrqGKa49sF5d4Oh4XvlgpuKi7KMsJwwg3zN/re8OA8FCr07UP7yKzpmzuM2EcYBp3lL3q8&#13;&#10;wwZLDeXGg6zjAASuO177GuB2iCPUb7Kwfo7PEfW8b+e/AAAA//8DAFBLAwQUAAYACAAAACEAxl2N&#13;&#10;yeUAAAAPAQAADwAAAGRycy9kb3ducmV2LnhtbEyPwU7DMAyG70i8Q2QkLoilha1jXdMJgSahCQ4M&#13;&#10;HsBtsqZa41RN1pW3x5zGxZLt37//r9hMrhOjGULrSUE6S0AYqr1uqVHw/bW9fwIRIpLGzpNR8GMC&#13;&#10;bMrrqwJz7c/0acZ9bASbUMhRgY2xz6UMtTUOw8z3hnh38IPDyO3QSD3gmc1dJx+SJJMOW+IPFnvz&#13;&#10;Yk193J+cgjvbJx/vh7dqq7PaHncBl27cKXV7M72uuTyvQUQzxcsF/DFwfig5WOVPpIPoFCzmCQNF&#13;&#10;BfNVCoIFy0XGg4qVq8cUZFnI/xzlLwAAAP//AwBQSwECLQAUAAYACAAAACEAtoM4kv4AAADhAQAA&#13;&#10;EwAAAAAAAAAAAAAAAAAAAAAAW0NvbnRlbnRfVHlwZXNdLnhtbFBLAQItABQABgAIAAAAIQA4/SH/&#13;&#10;1gAAAJQBAAALAAAAAAAAAAAAAAAAAC8BAABfcmVscy8ucmVsc1BLAQItABQABgAIAAAAIQCagKMK&#13;&#10;tAIAALcFAAAOAAAAAAAAAAAAAAAAAC4CAABkcnMvZTJvRG9jLnhtbFBLAQItABQABgAIAAAAIQDG&#13;&#10;XY3J5QAAAA8BAAAPAAAAAAAAAAAAAAAAAA4FAABkcnMvZG93bnJldi54bWxQSwUGAAAAAAQABADz&#13;&#10;AAAAIAYAAAAA&#13;&#10;" filled="f" stroked="f">
                <v:textbox>
                  <w:txbxContent>
                    <w:p w14:paraId="6A92C7D6" w14:textId="77777777" w:rsidR="00192307" w:rsidRPr="00AA1A1F" w:rsidRDefault="00192307" w:rsidP="00A06709">
                      <w:pPr>
                        <w:jc w:val="center"/>
                        <w:rPr>
                          <w:sz w:val="40"/>
                          <w:szCs w:val="40"/>
                        </w:rPr>
                      </w:pPr>
                      <w:r w:rsidRPr="00AA1A1F">
                        <w:rPr>
                          <w:sz w:val="40"/>
                          <w:szCs w:val="40"/>
                        </w:rPr>
                        <w:t>OU</w:t>
                      </w:r>
                    </w:p>
                  </w:txbxContent>
                </v:textbox>
                <w10:wrap type="square"/>
              </v:shape>
            </w:pict>
          </mc:Fallback>
        </mc:AlternateContent>
      </w:r>
      <w:r w:rsidR="00A06709">
        <w:rPr>
          <w:noProof/>
          <w:lang w:eastAsia="fr-FR"/>
        </w:rPr>
        <mc:AlternateContent>
          <mc:Choice Requires="wps">
            <w:drawing>
              <wp:anchor distT="0" distB="0" distL="114300" distR="114300" simplePos="0" relativeHeight="253137920" behindDoc="0" locked="0" layoutInCell="1" allowOverlap="1" wp14:anchorId="6491374A" wp14:editId="7F119CCA">
                <wp:simplePos x="0" y="0"/>
                <wp:positionH relativeFrom="column">
                  <wp:posOffset>2400300</wp:posOffset>
                </wp:positionH>
                <wp:positionV relativeFrom="paragraph">
                  <wp:posOffset>197485</wp:posOffset>
                </wp:positionV>
                <wp:extent cx="1028700" cy="1028700"/>
                <wp:effectExtent l="76200" t="76200" r="63500" b="63500"/>
                <wp:wrapNone/>
                <wp:docPr id="790" name="Rectangle à coins arrondis 790"/>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022AD4A" w14:textId="4213EB62" w:rsidR="00192307" w:rsidRDefault="00192307" w:rsidP="00A06709">
                            <w:pPr>
                              <w:jc w:val="center"/>
                            </w:pPr>
                            <w:r>
                              <w:t>CÉLI</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491374A" id="Rectangle à coins arrondis 790" o:spid="_x0000_s1893" style="position:absolute;left:0;text-align:left;margin-left:189pt;margin-top:15.55pt;width:81pt;height:81pt;z-index:2531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vXczqAIAAGEFAAAOAAAAZHJzL2Uyb0RvYy54bWysVFuOmzAU/a/UPVj+Z3iEDAQNGdEg+lO1&#13;&#10;o5l2AY4xwRLY1HYSoqp76V66sV4bwozaSiNVzQfxte/rnHvsu/ux79CJKc2lyHF4E2DEBJU1F4cc&#13;&#10;f/lceSlG2hBRk04KluML0/h++/bN3XnIWCRb2dVMIUgidHYectwaM2S+r2nLeqJv5MAEHDZS9cSA&#13;&#10;qQ5+rcgZsvedHwXBrX+Wqh6UpExr2C2nQ7x1+ZuGUfOpaTQzqMsx9GbcV7nv3n797R3JDooMLadz&#13;&#10;G+QfuugJF1B0SVUSQ9BR8T9S9ZwqqWVjbqjsfdk0nDKHAdCEwW9onloyMIcFyNHDQpP+f2npx9OD&#13;&#10;QrzOcbIBfgTpYUiPQBsRh46hnz8QlVxoRJSSouYaWTcg7TzoDGKfhgc1WxqWloGxUb39B2xodERf&#13;&#10;FqLZaBCFzTCI0iSAehTOrgbk8Z/DB6XNeyZ7ZBc5VvIoatuXY5mcPmgz+V/9bMlOwB7JmJv75EEy&#13;&#10;TZlgq9oeUECnyJxRKtPKefIVgDOTFjp+aM0jPyDFQcGmVYw9GIxqDqIxnauuJMiJTFICVTuMip1y&#13;&#10;HAVxYH82E0C5pnLGizb0sKqnRkcDXbqWgRgnl29VUUS35ar0ynSTePGeRV5aBbH3rojX4S5JqrBM&#13;&#10;vk+tWjanoN06iYpkvfFui3XoxWGQekURRF5ZFUERxNVuE79zQdAVRLmivh3hNDS3MpeOTSQ+sgYU&#13;&#10;Ycfk4Lq7yHadQicCt4hQINSEV4wCvG1Yw7tuCVy9Hjj7O/BuXktw9HrwNOFrZZjdEtxzIdXfEnRL&#13;&#10;y83kD1N5gdsuzbgf3VVI16mFZ/f2sr7ABTnDC5Fj/fVIFMOICNpK0AM16mrsjHtULBwhi6ORDXcC&#13;&#10;fc4x14N77PQwK88+FC9t5/X8Mm5/AQAA//8DAFBLAwQUAAYACAAAACEAnTEaMeMAAAAPAQAADwAA&#13;&#10;AGRycy9kb3ducmV2LnhtbExPyU7DMBC9I/EP1iBxiVonFEKTxqlYhHqFtkLi5sTTOCK2o9hpAl/P&#13;&#10;cILLaJY3bym2s+nYGQffOisgWcbA0NZOtbYRcDy8LNbAfJBWyc5ZFPCFHrbl5UUhc+Um+4bnfWgY&#13;&#10;kVifSwE6hD7n3NcajfRL16Ol28kNRgYah4arQU5Ebjp+E8cpN7K1pKBlj08a68/9aARk6aQ/HqP5&#13;&#10;NFbv3+lrwCg77CIhrq/m5w2Vhw2wgHP4+4DfDOQfSjJWudEqzzoBq/s1BQrUJAkwAtzdxrSoCJmt&#13;&#10;EuBlwf/nKH8AAAD//wMAUEsBAi0AFAAGAAgAAAAhALaDOJL+AAAA4QEAABMAAAAAAAAAAAAAAAAA&#13;&#10;AAAAAFtDb250ZW50X1R5cGVzXS54bWxQSwECLQAUAAYACAAAACEAOP0h/9YAAACUAQAACwAAAAAA&#13;&#10;AAAAAAAAAAAvAQAAX3JlbHMvLnJlbHNQSwECLQAUAAYACAAAACEAsr13M6gCAABhBQAADgAAAAAA&#13;&#10;AAAAAAAAAAAuAgAAZHJzL2Uyb0RvYy54bWxQSwECLQAUAAYACAAAACEAnTEaMeMAAAAPAQAADwAA&#13;&#10;AAAAAAAAAAAAAAACBQAAZHJzL2Rvd25yZXYueG1sUEsFBgAAAAAEAAQA8wAAABIGAAAAAA==&#13;&#10;" fillcolor="#94c600 [3204]" strokecolor="#94c600 [3204]">
                <v:fill color2="#84b100 [2884]" rotate="t" focus="100%" type="gradient">
                  <o:fill v:ext="view" type="gradientUnscaled"/>
                </v:fill>
                <v:textbox>
                  <w:txbxContent>
                    <w:p w14:paraId="6022AD4A" w14:textId="4213EB62" w:rsidR="00192307" w:rsidRDefault="00192307" w:rsidP="00A06709">
                      <w:pPr>
                        <w:jc w:val="center"/>
                      </w:pPr>
                      <w:r>
                        <w:t>CÉLI</w:t>
                      </w:r>
                    </w:p>
                  </w:txbxContent>
                </v:textbox>
              </v:roundrect>
            </w:pict>
          </mc:Fallback>
        </mc:AlternateContent>
      </w:r>
      <w:r w:rsidR="00A06709">
        <w:rPr>
          <w:noProof/>
          <w:lang w:eastAsia="fr-FR"/>
        </w:rPr>
        <mc:AlternateContent>
          <mc:Choice Requires="wps">
            <w:drawing>
              <wp:anchor distT="0" distB="0" distL="114300" distR="114300" simplePos="0" relativeHeight="253135872" behindDoc="0" locked="0" layoutInCell="1" allowOverlap="1" wp14:anchorId="0A4D78E4" wp14:editId="3C2A1AB2">
                <wp:simplePos x="0" y="0"/>
                <wp:positionH relativeFrom="column">
                  <wp:posOffset>1028700</wp:posOffset>
                </wp:positionH>
                <wp:positionV relativeFrom="paragraph">
                  <wp:posOffset>311785</wp:posOffset>
                </wp:positionV>
                <wp:extent cx="1371600" cy="914400"/>
                <wp:effectExtent l="0" t="0" r="0" b="0"/>
                <wp:wrapSquare wrapText="bothSides"/>
                <wp:docPr id="789" name="Zone de texte 789"/>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DF1431" w14:textId="77777777" w:rsidR="00192307" w:rsidRPr="00AA1A1F" w:rsidRDefault="00192307" w:rsidP="00A06709">
                            <w:pPr>
                              <w:jc w:val="center"/>
                              <w:rPr>
                                <w:sz w:val="40"/>
                                <w:szCs w:val="40"/>
                              </w:rPr>
                            </w:pPr>
                            <w:r w:rsidRPr="00AA1A1F">
                              <w:rPr>
                                <w:sz w:val="40"/>
                                <w:szCs w:val="40"/>
                              </w:rPr>
                              <w:t>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A4D78E4" id="Zone de texte 789" o:spid="_x0000_s1894" type="#_x0000_t202" style="position:absolute;left:0;text-align:left;margin-left:81pt;margin-top:24.55pt;width:108pt;height:1in;z-index:25313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uV8tAIAALcFAAAOAAAAZHJzL2Uyb0RvYy54bWysVN9v0zAQfkfif7D83iUp7dpGS6esUxHS&#13;&#10;xCY2NIk317HXiMRnbLdJQfzvnJ2kK4OXIV6Ss++78913Py4u27oie2FsCSqjyVlMiVAcilI9ZfTz&#13;&#10;w3o0p8Q6pgpWgRIZPQhLL5dv31w0OhVj2EJVCEPQibJpozO6dU6nUWT5VtTMnoEWCpUSTM0cHs1T&#13;&#10;VBjWoPe6isZxfB41YAptgAtr8fa6U9Jl8C+l4O5WSiscqTKKsbnwNeG78d9oecHSJ8P0tuR9GOwf&#13;&#10;oqhZqfDRo6tr5hjZmfIPV3XJDViQ7oxDHYGUJRchB8wmiV9kc79lWoRckByrjzTZ/+eWf9zfGVIW&#13;&#10;GZ3NF5QoVmORvmCpSCGIE60TxCuQpkbbFNH3GvGuvYIWyz3cW7z02bfS1P6PeRHUI+GHI8noi3Bv&#13;&#10;9G6WnMeo4qhbJJMJyug+erbWxrr3AmrihYwaLGLglu1vrOugA8Q/pmBdVlUoZKV+u0Cf3Y0IndBZ&#13;&#10;sxQjQdEjfUyhSj9W09k4n00Xo/N8mowmSTwf5Xk8Hl2v8ziPJ+vVYnL1s49zsI88JV3qQXKHSniv&#13;&#10;lfokJHIaGPAXoZvFqjJkz7APGedCuUBeiBDRHiUxi9cY9viQR8jvNcYdI8PLoNzRuC4VmMD3i7CL&#13;&#10;r0PIssNj0U7y9qJrN21opvn02DMbKA7YMga62bOar0us6w2z7o4ZHDZsBVwg7hY/soImo9BLlGzB&#13;&#10;fP/bvcfjDKCWkgaHN6P2244ZQUn1QeF0hLbCaQ+HCZYW3zCnms2pRu3qFWBdElxVmgfR4101iNJA&#13;&#10;/Yh7Jvevooopjm9nlDszHFauWyq4qbjI8wDDCdfM3ah7zb1zXyjftw/tIzO6b24/Yh9hGHSWvujx&#13;&#10;DustFeQ7B7IMA+C57njta4DbIYxQv8n8+jk9B9Tzvl3+AgAA//8DAFBLAwQUAAYACAAAACEANb/I&#13;&#10;buMAAAAPAQAADwAAAGRycy9kb3ducmV2LnhtbExPTU/DMAy9I/EfIiNxQSzthrqtazoh0CQ0jQOD&#13;&#10;H+A2WVOtcaom68q/x5zgYun52e+j2E6uE6MZQutJQTpLQBiqvW6pUfD1uXtcgQgRSWPnySj4NgG2&#13;&#10;5e1Ngbn2V/ow4zE2gkUo5KjAxtjnUobaGodh5ntDzJ384DAyHBqpB7yyuOvkPEky6bAldrDYmxdr&#13;&#10;6vPx4hQ82D55P5zeqp3OanveB1y6ca/U/d30uuHxvAERzRT/PuC3A+eHkoNV/kI6iI5xNudCUcHT&#13;&#10;OgXBB4vlihcVM+tFCrIs5P8e5Q8AAAD//wMAUEsBAi0AFAAGAAgAAAAhALaDOJL+AAAA4QEAABMA&#13;&#10;AAAAAAAAAAAAAAAAAAAAAFtDb250ZW50X1R5cGVzXS54bWxQSwECLQAUAAYACAAAACEAOP0h/9YA&#13;&#10;AACUAQAACwAAAAAAAAAAAAAAAAAvAQAAX3JlbHMvLnJlbHNQSwECLQAUAAYACAAAACEAS47lfLQC&#13;&#10;AAC3BQAADgAAAAAAAAAAAAAAAAAuAgAAZHJzL2Uyb0RvYy54bWxQSwECLQAUAAYACAAAACEANb/I&#13;&#10;buMAAAAPAQAADwAAAAAAAAAAAAAAAAAOBQAAZHJzL2Rvd25yZXYueG1sUEsFBgAAAAAEAAQA8wAA&#13;&#10;AB4GAAAAAA==&#13;&#10;" filled="f" stroked="f">
                <v:textbox>
                  <w:txbxContent>
                    <w:p w14:paraId="30DF1431" w14:textId="77777777" w:rsidR="00192307" w:rsidRPr="00AA1A1F" w:rsidRDefault="00192307" w:rsidP="00A06709">
                      <w:pPr>
                        <w:jc w:val="center"/>
                        <w:rPr>
                          <w:sz w:val="40"/>
                          <w:szCs w:val="40"/>
                        </w:rPr>
                      </w:pPr>
                      <w:r w:rsidRPr="00AA1A1F">
                        <w:rPr>
                          <w:sz w:val="40"/>
                          <w:szCs w:val="40"/>
                        </w:rPr>
                        <w:t>OU</w:t>
                      </w:r>
                    </w:p>
                  </w:txbxContent>
                </v:textbox>
                <w10:wrap type="square"/>
              </v:shape>
            </w:pict>
          </mc:Fallback>
        </mc:AlternateContent>
      </w:r>
      <w:r w:rsidR="00A06709">
        <w:rPr>
          <w:noProof/>
          <w:lang w:eastAsia="fr-FR"/>
        </w:rPr>
        <mc:AlternateContent>
          <mc:Choice Requires="wps">
            <w:drawing>
              <wp:anchor distT="0" distB="0" distL="114300" distR="114300" simplePos="0" relativeHeight="253133824" behindDoc="0" locked="0" layoutInCell="1" allowOverlap="1" wp14:anchorId="5C906E09" wp14:editId="4D4FF1E4">
                <wp:simplePos x="0" y="0"/>
                <wp:positionH relativeFrom="column">
                  <wp:posOffset>0</wp:posOffset>
                </wp:positionH>
                <wp:positionV relativeFrom="paragraph">
                  <wp:posOffset>197485</wp:posOffset>
                </wp:positionV>
                <wp:extent cx="1028700" cy="1028700"/>
                <wp:effectExtent l="76200" t="76200" r="63500" b="63500"/>
                <wp:wrapNone/>
                <wp:docPr id="783" name="Rectangle à coins arrondis 783"/>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4AFE422" w14:textId="77777777" w:rsidR="00192307" w:rsidRDefault="00192307" w:rsidP="00A06709">
                            <w:pPr>
                              <w:jc w:val="center"/>
                            </w:pPr>
                            <w:r>
                              <w:t>REÉR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5C906E09" id="Rectangle à coins arrondis 783" o:spid="_x0000_s1895" style="position:absolute;left:0;text-align:left;margin-left:0;margin-top:15.55pt;width:81pt;height:81pt;z-index:2531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yphqQIAAGEFAAAOAAAAZHJzL2Uyb0RvYy54bWysVF2OmzAQfq/UO1h+Z/kJCSxasqJB9KVq&#13;&#10;V7vtARxjgiWwqe0kRFXv0rv0Yh0bwq7aSitVzQPx2DPfzDfz2Xf3Y9+hE1OaS5Hj8CbAiAkqay4O&#13;&#10;Of7yufJSjLQhoiadFCzHF6bx/fbtm7vzkLFItrKrmUIAInR2HnLcGjNkvq9py3qib+TABBw2UvXE&#13;&#10;gKkOfq3IGdD7zo+CYOOfpaoHJSnTGnbL6RBvHX7TMGo+NY1mBnU5htqM+yr33duvv70j2UGRoeV0&#13;&#10;LoP8QxU94QKSLlAlMQQdFf8DqudUSS0bc0Nl78um4ZQ5DsAmDH5j89SSgTku0Bw9LG3S/w+Wfjw9&#13;&#10;KMTrHCfpCiNBehjSI7SNiEPH0M8fiEouNCJKSVFzjawbNO086Axin4YHNVsalrYDY6N6+w/c0Oga&#13;&#10;fVkazUaDKGyGQZQmAcyDwtnVABz/OXxQ2rxnskd2kWMlj6K2dbkuk9MHbSb/q59N2QnYIxlzc588&#13;&#10;SKYpE2xV2wMK7BSZEaUyrZwnXwE5M2mh44fWPPIDUhwUbFrF2IPBqOYgGtO57EqCnMgkJVC146jY&#13;&#10;KcdREAf2Z5GAyhXKGS/K0MOqngodDVTpSobGOLl8q4oi2pSr0ivT28SL9yzy0iqIvXdFvA53SVKF&#13;&#10;ZfJ9KtV2cwrarZOoSNa33qZYh14cBqlXFEHklVURFEFc7W7jdy4IqoIol9S3I5yG5lbm0rGpiY+s&#13;&#10;AUXYMTm67i6yXafQicAtIhQaasIrRwHeNqzhXbcErl4PnP0deTevJTh6PXia8DUzzG4J7rmQ6m8A&#13;&#10;3VJyM/nDVF7wtksz7kd3FdKNG6Hd28v6AhfkDC9EjvXXI1EMIyJoK0EP1KirsTPuUbF0hCyORjbc&#13;&#10;CfQZY84H99jpYVaefShe2s7r+WXc/gIAAP//AwBQSwMEFAAGAAgAAAAhAH27g7ThAAAADAEAAA8A&#13;&#10;AABkcnMvZG93bnJldi54bWxMj09rwzAMxe+DfQejwS5hddJCWNI4ZX8Yu27tGOzmxGoSFsshdpps&#13;&#10;n37qab0ISQ89vV+xW2wvTjj6zpGCZBWDQKqd6ahR8HF4ubsH4YMmo3tHqOAHPezK66tC58bN9I6n&#13;&#10;fWgEm5DPtYI2hCGX0tctWu1XbkBi7ehGqwOPYyPNqGc2t71cx3Eqre6IP7R6wKcW6+/9ZBVk6dx+&#13;&#10;PUbLcao+f9O3gFF2eI2Uur1ZnrdcHrYgAi7h/wLODJwfSg5WuYmMF70CpgkKNkkC4qyma15U3GSb&#13;&#10;BGRZyEuI8g8AAP//AwBQSwECLQAUAAYACAAAACEAtoM4kv4AAADhAQAAEwAAAAAAAAAAAAAAAAAA&#13;&#10;AAAAW0NvbnRlbnRfVHlwZXNdLnhtbFBLAQItABQABgAIAAAAIQA4/SH/1gAAAJQBAAALAAAAAAAA&#13;&#10;AAAAAAAAAC8BAABfcmVscy8ucmVsc1BLAQItABQABgAIAAAAIQA9GyphqQIAAGEFAAAOAAAAAAAA&#13;&#10;AAAAAAAAAC4CAABkcnMvZTJvRG9jLnhtbFBLAQItABQABgAIAAAAIQB9u4O04QAAAAwBAAAPAAAA&#13;&#10;AAAAAAAAAAAAAAMFAABkcnMvZG93bnJldi54bWxQSwUGAAAAAAQABADzAAAAEQYAAAAA&#13;&#10;" fillcolor="#94c600 [3204]" strokecolor="#94c600 [3204]">
                <v:fill color2="#84b100 [2884]" rotate="t" focus="100%" type="gradient">
                  <o:fill v:ext="view" type="gradientUnscaled"/>
                </v:fill>
                <v:textbox>
                  <w:txbxContent>
                    <w:p w14:paraId="74AFE422" w14:textId="77777777" w:rsidR="00192307" w:rsidRDefault="00192307" w:rsidP="00A06709">
                      <w:pPr>
                        <w:jc w:val="center"/>
                      </w:pPr>
                      <w:r>
                        <w:t>REÉR</w:t>
                      </w:r>
                    </w:p>
                  </w:txbxContent>
                </v:textbox>
              </v:roundrect>
            </w:pict>
          </mc:Fallback>
        </mc:AlternateContent>
      </w:r>
      <w:r w:rsidR="003374AA">
        <w:br w:type="page"/>
      </w:r>
    </w:p>
    <w:p w14:paraId="72D9D36D" w14:textId="3C323F57" w:rsidR="00F51F10" w:rsidRDefault="003C1501">
      <w:r>
        <w:lastRenderedPageBreak/>
        <w:t>Maintenant (pour les sceptiques) le suivi des placements (revenus générés) et de la dette (intérêts épargnés</w:t>
      </w:r>
      <w:r w:rsidR="00F51F10">
        <w:t>) - Analyse sur 3 années</w:t>
      </w:r>
    </w:p>
    <w:tbl>
      <w:tblPr>
        <w:tblStyle w:val="Grilledutableau"/>
        <w:tblpPr w:leftFromText="141" w:rightFromText="141" w:vertAnchor="page" w:horzAnchor="page" w:tblpX="626" w:tblpY="2318"/>
        <w:tblW w:w="14567" w:type="dxa"/>
        <w:tblLook w:val="04A0" w:firstRow="1" w:lastRow="0" w:firstColumn="1" w:lastColumn="0" w:noHBand="0" w:noVBand="1"/>
      </w:tblPr>
      <w:tblGrid>
        <w:gridCol w:w="4077"/>
        <w:gridCol w:w="993"/>
        <w:gridCol w:w="3685"/>
        <w:gridCol w:w="992"/>
        <w:gridCol w:w="3828"/>
        <w:gridCol w:w="992"/>
      </w:tblGrid>
      <w:tr w:rsidR="00D523F5" w14:paraId="49D6D951" w14:textId="77777777" w:rsidTr="00593988">
        <w:tc>
          <w:tcPr>
            <w:tcW w:w="4077" w:type="dxa"/>
            <w:tcBorders>
              <w:bottom w:val="nil"/>
            </w:tcBorders>
            <w:shd w:val="clear" w:color="auto" w:fill="000000" w:themeFill="text1"/>
          </w:tcPr>
          <w:p w14:paraId="01DAF5D8" w14:textId="77777777" w:rsidR="00D523F5" w:rsidRDefault="00D523F5" w:rsidP="00D523F5">
            <w:pPr>
              <w:jc w:val="center"/>
            </w:pPr>
            <w:r>
              <w:t>REÉR</w:t>
            </w:r>
          </w:p>
        </w:tc>
        <w:tc>
          <w:tcPr>
            <w:tcW w:w="993" w:type="dxa"/>
            <w:tcBorders>
              <w:bottom w:val="nil"/>
            </w:tcBorders>
            <w:shd w:val="clear" w:color="auto" w:fill="000000" w:themeFill="text1"/>
          </w:tcPr>
          <w:p w14:paraId="48161C89" w14:textId="77777777" w:rsidR="00D523F5" w:rsidRDefault="00D523F5" w:rsidP="00D523F5">
            <w:pPr>
              <w:jc w:val="center"/>
            </w:pPr>
            <w:r>
              <w:t>$</w:t>
            </w:r>
          </w:p>
        </w:tc>
        <w:tc>
          <w:tcPr>
            <w:tcW w:w="3685" w:type="dxa"/>
            <w:tcBorders>
              <w:bottom w:val="nil"/>
            </w:tcBorders>
            <w:shd w:val="clear" w:color="auto" w:fill="000000" w:themeFill="text1"/>
          </w:tcPr>
          <w:p w14:paraId="13518F0A" w14:textId="77777777" w:rsidR="00D523F5" w:rsidRDefault="00D523F5" w:rsidP="00D523F5">
            <w:pPr>
              <w:jc w:val="center"/>
            </w:pPr>
            <w:r>
              <w:t>CÉLI</w:t>
            </w:r>
          </w:p>
        </w:tc>
        <w:tc>
          <w:tcPr>
            <w:tcW w:w="992" w:type="dxa"/>
            <w:tcBorders>
              <w:bottom w:val="nil"/>
            </w:tcBorders>
            <w:shd w:val="clear" w:color="auto" w:fill="000000" w:themeFill="text1"/>
          </w:tcPr>
          <w:p w14:paraId="3AE91FE4" w14:textId="77777777" w:rsidR="00D523F5" w:rsidRDefault="00D523F5" w:rsidP="00D523F5">
            <w:pPr>
              <w:jc w:val="center"/>
            </w:pPr>
            <w:r>
              <w:t>$</w:t>
            </w:r>
          </w:p>
        </w:tc>
        <w:tc>
          <w:tcPr>
            <w:tcW w:w="3828" w:type="dxa"/>
            <w:tcBorders>
              <w:bottom w:val="nil"/>
            </w:tcBorders>
            <w:shd w:val="clear" w:color="auto" w:fill="000000" w:themeFill="text1"/>
          </w:tcPr>
          <w:p w14:paraId="1C793C95" w14:textId="77777777" w:rsidR="00D523F5" w:rsidRDefault="00D523F5" w:rsidP="00D523F5">
            <w:pPr>
              <w:jc w:val="center"/>
            </w:pPr>
            <w:r>
              <w:t>REÉÉ</w:t>
            </w:r>
          </w:p>
        </w:tc>
        <w:tc>
          <w:tcPr>
            <w:tcW w:w="992" w:type="dxa"/>
            <w:tcBorders>
              <w:bottom w:val="nil"/>
            </w:tcBorders>
            <w:shd w:val="clear" w:color="auto" w:fill="000000" w:themeFill="text1"/>
          </w:tcPr>
          <w:p w14:paraId="7215CFEE" w14:textId="77777777" w:rsidR="00D523F5" w:rsidRDefault="00D523F5" w:rsidP="00D523F5">
            <w:pPr>
              <w:jc w:val="center"/>
            </w:pPr>
            <w:r>
              <w:t>$</w:t>
            </w:r>
          </w:p>
        </w:tc>
      </w:tr>
      <w:tr w:rsidR="00D523F5" w14:paraId="1C0C38E6" w14:textId="77777777" w:rsidTr="00593988">
        <w:tc>
          <w:tcPr>
            <w:tcW w:w="4077" w:type="dxa"/>
            <w:tcBorders>
              <w:top w:val="nil"/>
              <w:left w:val="nil"/>
              <w:bottom w:val="nil"/>
              <w:right w:val="nil"/>
            </w:tcBorders>
            <w:shd w:val="clear" w:color="auto" w:fill="A9EA25" w:themeFill="background2" w:themeFillShade="BF"/>
          </w:tcPr>
          <w:p w14:paraId="525BDC01" w14:textId="77777777" w:rsidR="00D523F5" w:rsidRDefault="00D523F5" w:rsidP="00D523F5"/>
        </w:tc>
        <w:tc>
          <w:tcPr>
            <w:tcW w:w="993" w:type="dxa"/>
            <w:tcBorders>
              <w:top w:val="nil"/>
              <w:left w:val="nil"/>
              <w:bottom w:val="nil"/>
              <w:right w:val="nil"/>
            </w:tcBorders>
            <w:shd w:val="clear" w:color="auto" w:fill="D9D9D9" w:themeFill="background1" w:themeFillShade="D9"/>
          </w:tcPr>
          <w:p w14:paraId="2913FB90" w14:textId="77777777" w:rsidR="00D523F5" w:rsidRDefault="00D523F5" w:rsidP="00D523F5">
            <w:pPr>
              <w:jc w:val="center"/>
            </w:pPr>
          </w:p>
        </w:tc>
        <w:tc>
          <w:tcPr>
            <w:tcW w:w="3685" w:type="dxa"/>
            <w:tcBorders>
              <w:top w:val="nil"/>
              <w:left w:val="nil"/>
              <w:bottom w:val="nil"/>
              <w:right w:val="nil"/>
            </w:tcBorders>
            <w:shd w:val="clear" w:color="auto" w:fill="A9EA25" w:themeFill="background2" w:themeFillShade="BF"/>
          </w:tcPr>
          <w:p w14:paraId="7EA69E0C" w14:textId="77777777" w:rsidR="00D523F5" w:rsidRDefault="00D523F5" w:rsidP="00D523F5"/>
        </w:tc>
        <w:tc>
          <w:tcPr>
            <w:tcW w:w="992" w:type="dxa"/>
            <w:tcBorders>
              <w:top w:val="nil"/>
              <w:left w:val="nil"/>
              <w:bottom w:val="nil"/>
              <w:right w:val="nil"/>
            </w:tcBorders>
            <w:shd w:val="clear" w:color="auto" w:fill="D9D9D9" w:themeFill="background1" w:themeFillShade="D9"/>
          </w:tcPr>
          <w:p w14:paraId="590A3149" w14:textId="77777777" w:rsidR="00D523F5" w:rsidRDefault="00D523F5" w:rsidP="00D523F5"/>
        </w:tc>
        <w:tc>
          <w:tcPr>
            <w:tcW w:w="3828" w:type="dxa"/>
            <w:tcBorders>
              <w:top w:val="nil"/>
              <w:left w:val="nil"/>
              <w:bottom w:val="nil"/>
              <w:right w:val="nil"/>
            </w:tcBorders>
            <w:shd w:val="clear" w:color="auto" w:fill="A9EA25" w:themeFill="background2" w:themeFillShade="BF"/>
          </w:tcPr>
          <w:p w14:paraId="7711B254" w14:textId="77777777" w:rsidR="00D523F5" w:rsidRDefault="00D523F5" w:rsidP="00D523F5"/>
        </w:tc>
        <w:tc>
          <w:tcPr>
            <w:tcW w:w="992" w:type="dxa"/>
            <w:tcBorders>
              <w:top w:val="nil"/>
              <w:left w:val="nil"/>
              <w:bottom w:val="nil"/>
              <w:right w:val="nil"/>
            </w:tcBorders>
            <w:shd w:val="clear" w:color="auto" w:fill="D9D9D9" w:themeFill="background1" w:themeFillShade="D9"/>
          </w:tcPr>
          <w:p w14:paraId="7CF34788" w14:textId="77777777" w:rsidR="00D523F5" w:rsidRDefault="00D523F5" w:rsidP="00D523F5">
            <w:pPr>
              <w:jc w:val="center"/>
            </w:pPr>
          </w:p>
        </w:tc>
      </w:tr>
      <w:tr w:rsidR="00D523F5" w:rsidRPr="00F51F10" w14:paraId="43D381BF" w14:textId="77777777" w:rsidTr="00593988">
        <w:tc>
          <w:tcPr>
            <w:tcW w:w="4077" w:type="dxa"/>
            <w:tcBorders>
              <w:top w:val="nil"/>
              <w:left w:val="nil"/>
              <w:bottom w:val="nil"/>
              <w:right w:val="nil"/>
            </w:tcBorders>
            <w:shd w:val="clear" w:color="auto" w:fill="A9EA25" w:themeFill="background2" w:themeFillShade="BF"/>
          </w:tcPr>
          <w:p w14:paraId="1BEF9936" w14:textId="77777777" w:rsidR="00D523F5" w:rsidRPr="00F51F10" w:rsidRDefault="00D523F5" w:rsidP="00D523F5">
            <w:pPr>
              <w:rPr>
                <w:sz w:val="20"/>
                <w:szCs w:val="20"/>
              </w:rPr>
            </w:pPr>
            <w:r w:rsidRPr="00F51F10">
              <w:rPr>
                <w:sz w:val="20"/>
                <w:szCs w:val="20"/>
              </w:rPr>
              <w:t>$ investis</w:t>
            </w:r>
          </w:p>
        </w:tc>
        <w:tc>
          <w:tcPr>
            <w:tcW w:w="993" w:type="dxa"/>
            <w:tcBorders>
              <w:top w:val="nil"/>
              <w:left w:val="nil"/>
              <w:bottom w:val="nil"/>
              <w:right w:val="nil"/>
            </w:tcBorders>
            <w:shd w:val="clear" w:color="auto" w:fill="D9D9D9" w:themeFill="background1" w:themeFillShade="D9"/>
          </w:tcPr>
          <w:p w14:paraId="51D5754C" w14:textId="77777777" w:rsidR="00D523F5" w:rsidRPr="00F51F10" w:rsidRDefault="00D523F5" w:rsidP="00D523F5">
            <w:pPr>
              <w:jc w:val="center"/>
              <w:rPr>
                <w:sz w:val="20"/>
                <w:szCs w:val="20"/>
              </w:rPr>
            </w:pPr>
            <w:r w:rsidRPr="00F51F10">
              <w:rPr>
                <w:sz w:val="20"/>
                <w:szCs w:val="20"/>
              </w:rPr>
              <w:t>10 000 $</w:t>
            </w:r>
          </w:p>
        </w:tc>
        <w:tc>
          <w:tcPr>
            <w:tcW w:w="3685" w:type="dxa"/>
            <w:tcBorders>
              <w:top w:val="nil"/>
              <w:left w:val="nil"/>
              <w:bottom w:val="nil"/>
              <w:right w:val="nil"/>
            </w:tcBorders>
            <w:shd w:val="clear" w:color="auto" w:fill="A9EA25" w:themeFill="background2" w:themeFillShade="BF"/>
          </w:tcPr>
          <w:p w14:paraId="0501C5CC" w14:textId="77777777" w:rsidR="00D523F5" w:rsidRPr="00F51F10" w:rsidRDefault="00D523F5" w:rsidP="00D523F5">
            <w:pPr>
              <w:rPr>
                <w:sz w:val="20"/>
                <w:szCs w:val="20"/>
              </w:rPr>
            </w:pPr>
            <w:r w:rsidRPr="00F51F10">
              <w:rPr>
                <w:sz w:val="20"/>
                <w:szCs w:val="20"/>
              </w:rPr>
              <w:t>$ investis</w:t>
            </w:r>
          </w:p>
        </w:tc>
        <w:tc>
          <w:tcPr>
            <w:tcW w:w="992" w:type="dxa"/>
            <w:tcBorders>
              <w:top w:val="nil"/>
              <w:left w:val="nil"/>
              <w:bottom w:val="nil"/>
              <w:right w:val="nil"/>
            </w:tcBorders>
            <w:shd w:val="clear" w:color="auto" w:fill="D9D9D9" w:themeFill="background1" w:themeFillShade="D9"/>
          </w:tcPr>
          <w:p w14:paraId="300DC6C7" w14:textId="77777777" w:rsidR="00D523F5" w:rsidRPr="00F51F10" w:rsidRDefault="00D523F5" w:rsidP="00D523F5">
            <w:pPr>
              <w:jc w:val="center"/>
              <w:rPr>
                <w:sz w:val="20"/>
                <w:szCs w:val="20"/>
              </w:rPr>
            </w:pPr>
            <w:r>
              <w:rPr>
                <w:sz w:val="20"/>
                <w:szCs w:val="20"/>
              </w:rPr>
              <w:t>10 000 $</w:t>
            </w:r>
          </w:p>
        </w:tc>
        <w:tc>
          <w:tcPr>
            <w:tcW w:w="3828" w:type="dxa"/>
            <w:tcBorders>
              <w:top w:val="nil"/>
              <w:left w:val="nil"/>
              <w:bottom w:val="nil"/>
              <w:right w:val="nil"/>
            </w:tcBorders>
            <w:shd w:val="clear" w:color="auto" w:fill="A9EA25" w:themeFill="background2" w:themeFillShade="BF"/>
          </w:tcPr>
          <w:p w14:paraId="1B8F8574" w14:textId="77777777" w:rsidR="00D523F5" w:rsidRPr="00F51F10" w:rsidRDefault="00D523F5" w:rsidP="00D523F5">
            <w:pPr>
              <w:rPr>
                <w:sz w:val="20"/>
                <w:szCs w:val="20"/>
              </w:rPr>
            </w:pPr>
            <w:r w:rsidRPr="00F51F10">
              <w:rPr>
                <w:sz w:val="20"/>
                <w:szCs w:val="20"/>
              </w:rPr>
              <w:t>$ investis</w:t>
            </w:r>
          </w:p>
        </w:tc>
        <w:tc>
          <w:tcPr>
            <w:tcW w:w="992" w:type="dxa"/>
            <w:tcBorders>
              <w:top w:val="nil"/>
              <w:left w:val="nil"/>
              <w:bottom w:val="nil"/>
              <w:right w:val="nil"/>
            </w:tcBorders>
            <w:shd w:val="clear" w:color="auto" w:fill="D9D9D9" w:themeFill="background1" w:themeFillShade="D9"/>
          </w:tcPr>
          <w:p w14:paraId="6BFF7FB7" w14:textId="77777777" w:rsidR="00D523F5" w:rsidRPr="00F51F10" w:rsidRDefault="00D523F5" w:rsidP="00D523F5">
            <w:pPr>
              <w:jc w:val="center"/>
              <w:rPr>
                <w:sz w:val="20"/>
                <w:szCs w:val="20"/>
              </w:rPr>
            </w:pPr>
            <w:r>
              <w:rPr>
                <w:sz w:val="20"/>
                <w:szCs w:val="20"/>
              </w:rPr>
              <w:t>10 000 $</w:t>
            </w:r>
          </w:p>
        </w:tc>
      </w:tr>
      <w:tr w:rsidR="00D523F5" w:rsidRPr="00F51F10" w14:paraId="03D31439" w14:textId="77777777" w:rsidTr="00593988">
        <w:tc>
          <w:tcPr>
            <w:tcW w:w="4077" w:type="dxa"/>
            <w:tcBorders>
              <w:top w:val="nil"/>
              <w:left w:val="nil"/>
              <w:bottom w:val="nil"/>
              <w:right w:val="nil"/>
            </w:tcBorders>
            <w:shd w:val="clear" w:color="auto" w:fill="A9EA25" w:themeFill="background2" w:themeFillShade="BF"/>
          </w:tcPr>
          <w:p w14:paraId="24255661" w14:textId="77777777" w:rsidR="00D523F5" w:rsidRPr="00F51F10" w:rsidRDefault="00D523F5" w:rsidP="00D523F5">
            <w:pPr>
              <w:rPr>
                <w:sz w:val="20"/>
                <w:szCs w:val="20"/>
              </w:rPr>
            </w:pPr>
            <w:r>
              <w:rPr>
                <w:sz w:val="20"/>
                <w:szCs w:val="20"/>
              </w:rPr>
              <w:t>Valeur - 3 ans</w:t>
            </w:r>
          </w:p>
        </w:tc>
        <w:tc>
          <w:tcPr>
            <w:tcW w:w="993" w:type="dxa"/>
            <w:tcBorders>
              <w:top w:val="nil"/>
              <w:left w:val="nil"/>
              <w:bottom w:val="nil"/>
              <w:right w:val="nil"/>
            </w:tcBorders>
            <w:shd w:val="clear" w:color="auto" w:fill="D9D9D9" w:themeFill="background1" w:themeFillShade="D9"/>
          </w:tcPr>
          <w:p w14:paraId="476F807C" w14:textId="77777777" w:rsidR="00D523F5" w:rsidRPr="00F51F10" w:rsidRDefault="00D523F5" w:rsidP="00D523F5">
            <w:pPr>
              <w:jc w:val="center"/>
              <w:rPr>
                <w:sz w:val="20"/>
                <w:szCs w:val="20"/>
              </w:rPr>
            </w:pPr>
            <w:r>
              <w:rPr>
                <w:sz w:val="20"/>
                <w:szCs w:val="20"/>
              </w:rPr>
              <w:t>11 576 $</w:t>
            </w:r>
          </w:p>
        </w:tc>
        <w:tc>
          <w:tcPr>
            <w:tcW w:w="3685" w:type="dxa"/>
            <w:tcBorders>
              <w:top w:val="nil"/>
              <w:left w:val="nil"/>
              <w:bottom w:val="nil"/>
              <w:right w:val="nil"/>
            </w:tcBorders>
            <w:shd w:val="clear" w:color="auto" w:fill="A9EA25" w:themeFill="background2" w:themeFillShade="BF"/>
          </w:tcPr>
          <w:p w14:paraId="1BA0E632" w14:textId="77777777" w:rsidR="00D523F5" w:rsidRPr="00F51F10" w:rsidRDefault="00D523F5" w:rsidP="00D523F5">
            <w:pPr>
              <w:rPr>
                <w:sz w:val="20"/>
                <w:szCs w:val="20"/>
              </w:rPr>
            </w:pPr>
            <w:r>
              <w:rPr>
                <w:sz w:val="20"/>
                <w:szCs w:val="20"/>
              </w:rPr>
              <w:t>Valeur - 3 ans</w:t>
            </w:r>
          </w:p>
        </w:tc>
        <w:tc>
          <w:tcPr>
            <w:tcW w:w="992" w:type="dxa"/>
            <w:tcBorders>
              <w:top w:val="nil"/>
              <w:left w:val="nil"/>
              <w:bottom w:val="nil"/>
              <w:right w:val="nil"/>
            </w:tcBorders>
            <w:shd w:val="clear" w:color="auto" w:fill="D9D9D9" w:themeFill="background1" w:themeFillShade="D9"/>
          </w:tcPr>
          <w:p w14:paraId="06ABDB24" w14:textId="77777777" w:rsidR="00D523F5" w:rsidRPr="00F51F10" w:rsidRDefault="00D523F5" w:rsidP="00D523F5">
            <w:pPr>
              <w:jc w:val="center"/>
              <w:rPr>
                <w:sz w:val="20"/>
                <w:szCs w:val="20"/>
              </w:rPr>
            </w:pPr>
            <w:r>
              <w:rPr>
                <w:sz w:val="20"/>
                <w:szCs w:val="20"/>
              </w:rPr>
              <w:t>11 576 $</w:t>
            </w:r>
          </w:p>
        </w:tc>
        <w:tc>
          <w:tcPr>
            <w:tcW w:w="3828" w:type="dxa"/>
            <w:tcBorders>
              <w:top w:val="nil"/>
              <w:left w:val="nil"/>
              <w:bottom w:val="nil"/>
              <w:right w:val="nil"/>
            </w:tcBorders>
            <w:shd w:val="clear" w:color="auto" w:fill="A9EA25" w:themeFill="background2" w:themeFillShade="BF"/>
          </w:tcPr>
          <w:p w14:paraId="0A02B8CA" w14:textId="77777777" w:rsidR="00D523F5" w:rsidRPr="00F51F10" w:rsidRDefault="00D523F5" w:rsidP="00D523F5">
            <w:pPr>
              <w:rPr>
                <w:sz w:val="20"/>
                <w:szCs w:val="20"/>
              </w:rPr>
            </w:pPr>
            <w:r>
              <w:rPr>
                <w:sz w:val="20"/>
                <w:szCs w:val="20"/>
              </w:rPr>
              <w:t>Valeur - 3 ans</w:t>
            </w:r>
          </w:p>
        </w:tc>
        <w:tc>
          <w:tcPr>
            <w:tcW w:w="992" w:type="dxa"/>
            <w:tcBorders>
              <w:top w:val="nil"/>
              <w:left w:val="nil"/>
              <w:bottom w:val="nil"/>
              <w:right w:val="nil"/>
            </w:tcBorders>
            <w:shd w:val="clear" w:color="auto" w:fill="D9D9D9" w:themeFill="background1" w:themeFillShade="D9"/>
          </w:tcPr>
          <w:p w14:paraId="2577E684" w14:textId="77777777" w:rsidR="00D523F5" w:rsidRPr="00F51F10" w:rsidRDefault="00D523F5" w:rsidP="00D523F5">
            <w:pPr>
              <w:jc w:val="center"/>
              <w:rPr>
                <w:sz w:val="20"/>
                <w:szCs w:val="20"/>
              </w:rPr>
            </w:pPr>
            <w:r>
              <w:rPr>
                <w:sz w:val="20"/>
                <w:szCs w:val="20"/>
              </w:rPr>
              <w:t>11 576 $</w:t>
            </w:r>
          </w:p>
        </w:tc>
      </w:tr>
      <w:tr w:rsidR="00D523F5" w:rsidRPr="00F51F10" w14:paraId="57FA2A6E" w14:textId="77777777" w:rsidTr="00593988">
        <w:tc>
          <w:tcPr>
            <w:tcW w:w="4077" w:type="dxa"/>
            <w:tcBorders>
              <w:top w:val="nil"/>
              <w:left w:val="nil"/>
              <w:bottom w:val="nil"/>
              <w:right w:val="nil"/>
            </w:tcBorders>
            <w:shd w:val="clear" w:color="auto" w:fill="A9EA25" w:themeFill="background2" w:themeFillShade="BF"/>
          </w:tcPr>
          <w:p w14:paraId="53BB8002" w14:textId="77777777" w:rsidR="00D523F5" w:rsidRPr="00F51F10" w:rsidRDefault="00D523F5" w:rsidP="00D523F5">
            <w:pPr>
              <w:rPr>
                <w:sz w:val="20"/>
                <w:szCs w:val="20"/>
              </w:rPr>
            </w:pPr>
            <w:r>
              <w:rPr>
                <w:sz w:val="20"/>
                <w:szCs w:val="20"/>
              </w:rPr>
              <w:t>Remboursement d'impôt - 38,5 %</w:t>
            </w:r>
          </w:p>
        </w:tc>
        <w:tc>
          <w:tcPr>
            <w:tcW w:w="993" w:type="dxa"/>
            <w:tcBorders>
              <w:top w:val="nil"/>
              <w:left w:val="nil"/>
              <w:bottom w:val="nil"/>
              <w:right w:val="nil"/>
            </w:tcBorders>
            <w:shd w:val="clear" w:color="auto" w:fill="D9D9D9" w:themeFill="background1" w:themeFillShade="D9"/>
          </w:tcPr>
          <w:p w14:paraId="5B2ABA7F" w14:textId="77777777" w:rsidR="00D523F5" w:rsidRPr="00F51F10" w:rsidRDefault="00D523F5" w:rsidP="00D523F5">
            <w:pPr>
              <w:jc w:val="center"/>
              <w:rPr>
                <w:sz w:val="20"/>
                <w:szCs w:val="20"/>
              </w:rPr>
            </w:pPr>
            <w:r>
              <w:rPr>
                <w:sz w:val="20"/>
                <w:szCs w:val="20"/>
              </w:rPr>
              <w:t>3 850 $</w:t>
            </w:r>
          </w:p>
        </w:tc>
        <w:tc>
          <w:tcPr>
            <w:tcW w:w="3685" w:type="dxa"/>
            <w:tcBorders>
              <w:top w:val="nil"/>
              <w:left w:val="nil"/>
              <w:bottom w:val="nil"/>
              <w:right w:val="nil"/>
            </w:tcBorders>
            <w:shd w:val="clear" w:color="auto" w:fill="A9EA25" w:themeFill="background2" w:themeFillShade="BF"/>
          </w:tcPr>
          <w:p w14:paraId="114177F3" w14:textId="77777777" w:rsidR="00D523F5" w:rsidRPr="00F51F10" w:rsidRDefault="00D523F5" w:rsidP="00D523F5">
            <w:pPr>
              <w:rPr>
                <w:sz w:val="20"/>
                <w:szCs w:val="20"/>
              </w:rPr>
            </w:pPr>
            <w:r>
              <w:rPr>
                <w:sz w:val="20"/>
                <w:szCs w:val="20"/>
              </w:rPr>
              <w:t>Remboursement d'impôt - 38,5 %</w:t>
            </w:r>
          </w:p>
        </w:tc>
        <w:tc>
          <w:tcPr>
            <w:tcW w:w="992" w:type="dxa"/>
            <w:tcBorders>
              <w:top w:val="nil"/>
              <w:left w:val="nil"/>
              <w:bottom w:val="nil"/>
              <w:right w:val="nil"/>
            </w:tcBorders>
            <w:shd w:val="clear" w:color="auto" w:fill="D9D9D9" w:themeFill="background1" w:themeFillShade="D9"/>
          </w:tcPr>
          <w:p w14:paraId="17A368A4" w14:textId="77777777" w:rsidR="00D523F5" w:rsidRPr="00F51F10" w:rsidRDefault="00D523F5" w:rsidP="00D523F5">
            <w:pPr>
              <w:jc w:val="center"/>
              <w:rPr>
                <w:sz w:val="20"/>
                <w:szCs w:val="20"/>
              </w:rPr>
            </w:pPr>
            <w:r>
              <w:rPr>
                <w:sz w:val="20"/>
                <w:szCs w:val="20"/>
              </w:rPr>
              <w:t>s/o</w:t>
            </w:r>
          </w:p>
        </w:tc>
        <w:tc>
          <w:tcPr>
            <w:tcW w:w="3828" w:type="dxa"/>
            <w:tcBorders>
              <w:top w:val="nil"/>
              <w:left w:val="nil"/>
              <w:bottom w:val="nil"/>
              <w:right w:val="nil"/>
            </w:tcBorders>
            <w:shd w:val="clear" w:color="auto" w:fill="A9EA25" w:themeFill="background2" w:themeFillShade="BF"/>
          </w:tcPr>
          <w:p w14:paraId="72F21A5E" w14:textId="77777777" w:rsidR="00D523F5" w:rsidRPr="00F51F10" w:rsidRDefault="00D523F5" w:rsidP="00D523F5">
            <w:pPr>
              <w:rPr>
                <w:sz w:val="20"/>
                <w:szCs w:val="20"/>
              </w:rPr>
            </w:pPr>
            <w:r>
              <w:rPr>
                <w:sz w:val="20"/>
                <w:szCs w:val="20"/>
              </w:rPr>
              <w:t>Remboursement d'impôt - 38,5 %</w:t>
            </w:r>
          </w:p>
        </w:tc>
        <w:tc>
          <w:tcPr>
            <w:tcW w:w="992" w:type="dxa"/>
            <w:tcBorders>
              <w:top w:val="nil"/>
              <w:left w:val="nil"/>
              <w:bottom w:val="nil"/>
              <w:right w:val="nil"/>
            </w:tcBorders>
            <w:shd w:val="clear" w:color="auto" w:fill="D9D9D9" w:themeFill="background1" w:themeFillShade="D9"/>
          </w:tcPr>
          <w:p w14:paraId="4CEA6A3B" w14:textId="77777777" w:rsidR="00D523F5" w:rsidRPr="00F51F10" w:rsidRDefault="00D523F5" w:rsidP="00D523F5">
            <w:pPr>
              <w:jc w:val="center"/>
              <w:rPr>
                <w:sz w:val="20"/>
                <w:szCs w:val="20"/>
              </w:rPr>
            </w:pPr>
            <w:r>
              <w:rPr>
                <w:sz w:val="20"/>
                <w:szCs w:val="20"/>
              </w:rPr>
              <w:t>s/o</w:t>
            </w:r>
          </w:p>
        </w:tc>
      </w:tr>
      <w:tr w:rsidR="00D523F5" w:rsidRPr="00F51F10" w14:paraId="0DA7E7A1" w14:textId="77777777" w:rsidTr="00593988">
        <w:tc>
          <w:tcPr>
            <w:tcW w:w="4077" w:type="dxa"/>
            <w:tcBorders>
              <w:top w:val="nil"/>
              <w:left w:val="nil"/>
              <w:bottom w:val="nil"/>
              <w:right w:val="nil"/>
            </w:tcBorders>
            <w:shd w:val="clear" w:color="auto" w:fill="A9EA25" w:themeFill="background2" w:themeFillShade="BF"/>
          </w:tcPr>
          <w:p w14:paraId="333AA55D" w14:textId="77777777" w:rsidR="00D523F5" w:rsidRPr="00F51F10" w:rsidRDefault="00D523F5" w:rsidP="00D523F5">
            <w:pPr>
              <w:rPr>
                <w:sz w:val="20"/>
                <w:szCs w:val="20"/>
              </w:rPr>
            </w:pPr>
            <w:r>
              <w:rPr>
                <w:sz w:val="20"/>
                <w:szCs w:val="20"/>
              </w:rPr>
              <w:t>Valeur du remboursement - 3 ans (CÉLI)</w:t>
            </w:r>
          </w:p>
        </w:tc>
        <w:tc>
          <w:tcPr>
            <w:tcW w:w="993" w:type="dxa"/>
            <w:tcBorders>
              <w:top w:val="nil"/>
              <w:left w:val="nil"/>
              <w:bottom w:val="nil"/>
              <w:right w:val="nil"/>
            </w:tcBorders>
            <w:shd w:val="clear" w:color="auto" w:fill="D9D9D9" w:themeFill="background1" w:themeFillShade="D9"/>
          </w:tcPr>
          <w:p w14:paraId="6BE6ADBC" w14:textId="77777777" w:rsidR="00D523F5" w:rsidRPr="00F51F10" w:rsidRDefault="00D523F5" w:rsidP="00D523F5">
            <w:pPr>
              <w:jc w:val="center"/>
              <w:rPr>
                <w:sz w:val="20"/>
                <w:szCs w:val="20"/>
              </w:rPr>
            </w:pPr>
            <w:r>
              <w:rPr>
                <w:sz w:val="20"/>
                <w:szCs w:val="20"/>
              </w:rPr>
              <w:t>4 457 $</w:t>
            </w:r>
          </w:p>
        </w:tc>
        <w:tc>
          <w:tcPr>
            <w:tcW w:w="3685" w:type="dxa"/>
            <w:tcBorders>
              <w:top w:val="nil"/>
              <w:left w:val="nil"/>
              <w:bottom w:val="nil"/>
              <w:right w:val="nil"/>
            </w:tcBorders>
            <w:shd w:val="clear" w:color="auto" w:fill="A9EA25" w:themeFill="background2" w:themeFillShade="BF"/>
          </w:tcPr>
          <w:p w14:paraId="0BA3F40B" w14:textId="77777777" w:rsidR="00D523F5" w:rsidRPr="00F51F10" w:rsidRDefault="00D523F5" w:rsidP="00D523F5">
            <w:pPr>
              <w:rPr>
                <w:sz w:val="20"/>
                <w:szCs w:val="20"/>
              </w:rPr>
            </w:pPr>
            <w:r>
              <w:rPr>
                <w:sz w:val="20"/>
                <w:szCs w:val="20"/>
              </w:rPr>
              <w:t>Valeur du remboursement - 3 ans</w:t>
            </w:r>
          </w:p>
        </w:tc>
        <w:tc>
          <w:tcPr>
            <w:tcW w:w="992" w:type="dxa"/>
            <w:tcBorders>
              <w:top w:val="nil"/>
              <w:left w:val="nil"/>
              <w:bottom w:val="nil"/>
              <w:right w:val="nil"/>
            </w:tcBorders>
            <w:shd w:val="clear" w:color="auto" w:fill="D9D9D9" w:themeFill="background1" w:themeFillShade="D9"/>
          </w:tcPr>
          <w:p w14:paraId="2BD60F75" w14:textId="77777777" w:rsidR="00D523F5" w:rsidRPr="00F51F10" w:rsidRDefault="00D523F5" w:rsidP="00D523F5">
            <w:pPr>
              <w:jc w:val="center"/>
              <w:rPr>
                <w:sz w:val="20"/>
                <w:szCs w:val="20"/>
              </w:rPr>
            </w:pPr>
            <w:r>
              <w:rPr>
                <w:sz w:val="20"/>
                <w:szCs w:val="20"/>
              </w:rPr>
              <w:t>s/o</w:t>
            </w:r>
          </w:p>
        </w:tc>
        <w:tc>
          <w:tcPr>
            <w:tcW w:w="3828" w:type="dxa"/>
            <w:tcBorders>
              <w:top w:val="nil"/>
              <w:left w:val="nil"/>
              <w:bottom w:val="nil"/>
              <w:right w:val="nil"/>
            </w:tcBorders>
            <w:shd w:val="clear" w:color="auto" w:fill="A9EA25" w:themeFill="background2" w:themeFillShade="BF"/>
          </w:tcPr>
          <w:p w14:paraId="4E1BBD97" w14:textId="77777777" w:rsidR="00D523F5" w:rsidRPr="00F51F10" w:rsidRDefault="00D523F5" w:rsidP="00D523F5">
            <w:pPr>
              <w:rPr>
                <w:sz w:val="20"/>
                <w:szCs w:val="20"/>
              </w:rPr>
            </w:pPr>
            <w:r>
              <w:rPr>
                <w:sz w:val="20"/>
                <w:szCs w:val="20"/>
              </w:rPr>
              <w:t>Valeur du remboursement - 3 ans</w:t>
            </w:r>
          </w:p>
        </w:tc>
        <w:tc>
          <w:tcPr>
            <w:tcW w:w="992" w:type="dxa"/>
            <w:tcBorders>
              <w:top w:val="nil"/>
              <w:left w:val="nil"/>
              <w:bottom w:val="nil"/>
              <w:right w:val="nil"/>
            </w:tcBorders>
            <w:shd w:val="clear" w:color="auto" w:fill="D9D9D9" w:themeFill="background1" w:themeFillShade="D9"/>
          </w:tcPr>
          <w:p w14:paraId="19452BA4" w14:textId="77777777" w:rsidR="00D523F5" w:rsidRPr="00F51F10" w:rsidRDefault="00D523F5" w:rsidP="00D523F5">
            <w:pPr>
              <w:jc w:val="center"/>
              <w:rPr>
                <w:sz w:val="20"/>
                <w:szCs w:val="20"/>
              </w:rPr>
            </w:pPr>
            <w:r>
              <w:rPr>
                <w:sz w:val="20"/>
                <w:szCs w:val="20"/>
              </w:rPr>
              <w:t>s/o</w:t>
            </w:r>
          </w:p>
        </w:tc>
      </w:tr>
      <w:tr w:rsidR="00D523F5" w:rsidRPr="00F51F10" w14:paraId="46914C9F" w14:textId="77777777" w:rsidTr="00593988">
        <w:tc>
          <w:tcPr>
            <w:tcW w:w="4077" w:type="dxa"/>
            <w:tcBorders>
              <w:top w:val="nil"/>
              <w:left w:val="nil"/>
              <w:bottom w:val="nil"/>
              <w:right w:val="nil"/>
            </w:tcBorders>
            <w:shd w:val="clear" w:color="auto" w:fill="A9EA25" w:themeFill="background2" w:themeFillShade="BF"/>
          </w:tcPr>
          <w:p w14:paraId="7D6DD60A" w14:textId="77777777" w:rsidR="00D523F5" w:rsidRPr="00F51F10" w:rsidRDefault="00D523F5" w:rsidP="00D523F5">
            <w:pPr>
              <w:rPr>
                <w:sz w:val="20"/>
                <w:szCs w:val="20"/>
              </w:rPr>
            </w:pPr>
            <w:r>
              <w:rPr>
                <w:sz w:val="20"/>
                <w:szCs w:val="20"/>
              </w:rPr>
              <w:t>Subvention</w:t>
            </w:r>
          </w:p>
        </w:tc>
        <w:tc>
          <w:tcPr>
            <w:tcW w:w="993" w:type="dxa"/>
            <w:tcBorders>
              <w:top w:val="nil"/>
              <w:left w:val="nil"/>
              <w:bottom w:val="nil"/>
              <w:right w:val="nil"/>
            </w:tcBorders>
            <w:shd w:val="clear" w:color="auto" w:fill="D9D9D9" w:themeFill="background1" w:themeFillShade="D9"/>
          </w:tcPr>
          <w:p w14:paraId="79B93391" w14:textId="77777777" w:rsidR="00D523F5" w:rsidRPr="00F51F10" w:rsidRDefault="00D523F5" w:rsidP="00D523F5">
            <w:pPr>
              <w:jc w:val="center"/>
              <w:rPr>
                <w:sz w:val="20"/>
                <w:szCs w:val="20"/>
              </w:rPr>
            </w:pPr>
            <w:r>
              <w:rPr>
                <w:sz w:val="20"/>
                <w:szCs w:val="20"/>
              </w:rPr>
              <w:t>s/o</w:t>
            </w:r>
          </w:p>
        </w:tc>
        <w:tc>
          <w:tcPr>
            <w:tcW w:w="3685" w:type="dxa"/>
            <w:tcBorders>
              <w:top w:val="nil"/>
              <w:left w:val="nil"/>
              <w:bottom w:val="nil"/>
              <w:right w:val="nil"/>
            </w:tcBorders>
            <w:shd w:val="clear" w:color="auto" w:fill="A9EA25" w:themeFill="background2" w:themeFillShade="BF"/>
          </w:tcPr>
          <w:p w14:paraId="50FC3E48" w14:textId="77777777" w:rsidR="00D523F5" w:rsidRPr="00F51F10" w:rsidRDefault="00D523F5" w:rsidP="00D523F5">
            <w:pPr>
              <w:rPr>
                <w:sz w:val="20"/>
                <w:szCs w:val="20"/>
              </w:rPr>
            </w:pPr>
            <w:r>
              <w:rPr>
                <w:sz w:val="20"/>
                <w:szCs w:val="20"/>
              </w:rPr>
              <w:t>Subvention</w:t>
            </w:r>
          </w:p>
        </w:tc>
        <w:tc>
          <w:tcPr>
            <w:tcW w:w="992" w:type="dxa"/>
            <w:tcBorders>
              <w:top w:val="nil"/>
              <w:left w:val="nil"/>
              <w:bottom w:val="nil"/>
              <w:right w:val="nil"/>
            </w:tcBorders>
            <w:shd w:val="clear" w:color="auto" w:fill="D9D9D9" w:themeFill="background1" w:themeFillShade="D9"/>
          </w:tcPr>
          <w:p w14:paraId="77EE2CB1" w14:textId="77777777" w:rsidR="00D523F5" w:rsidRPr="00F51F10" w:rsidRDefault="00D523F5" w:rsidP="00D523F5">
            <w:pPr>
              <w:jc w:val="center"/>
              <w:rPr>
                <w:sz w:val="20"/>
                <w:szCs w:val="20"/>
              </w:rPr>
            </w:pPr>
            <w:r>
              <w:rPr>
                <w:sz w:val="20"/>
                <w:szCs w:val="20"/>
              </w:rPr>
              <w:t>s/o</w:t>
            </w:r>
          </w:p>
        </w:tc>
        <w:tc>
          <w:tcPr>
            <w:tcW w:w="3828" w:type="dxa"/>
            <w:tcBorders>
              <w:top w:val="nil"/>
              <w:left w:val="nil"/>
              <w:bottom w:val="nil"/>
              <w:right w:val="nil"/>
            </w:tcBorders>
            <w:shd w:val="clear" w:color="auto" w:fill="A9EA25" w:themeFill="background2" w:themeFillShade="BF"/>
          </w:tcPr>
          <w:p w14:paraId="073568A8" w14:textId="77777777" w:rsidR="00D523F5" w:rsidRPr="00F51F10" w:rsidRDefault="00D523F5" w:rsidP="00D523F5">
            <w:pPr>
              <w:rPr>
                <w:sz w:val="20"/>
                <w:szCs w:val="20"/>
              </w:rPr>
            </w:pPr>
            <w:r>
              <w:rPr>
                <w:sz w:val="20"/>
                <w:szCs w:val="20"/>
              </w:rPr>
              <w:t>Subvention</w:t>
            </w:r>
          </w:p>
        </w:tc>
        <w:tc>
          <w:tcPr>
            <w:tcW w:w="992" w:type="dxa"/>
            <w:tcBorders>
              <w:top w:val="nil"/>
              <w:left w:val="nil"/>
              <w:bottom w:val="nil"/>
              <w:right w:val="nil"/>
            </w:tcBorders>
            <w:shd w:val="clear" w:color="auto" w:fill="D9D9D9" w:themeFill="background1" w:themeFillShade="D9"/>
          </w:tcPr>
          <w:p w14:paraId="26FCAD4E" w14:textId="77777777" w:rsidR="00D523F5" w:rsidRPr="00F51F10" w:rsidRDefault="00D523F5" w:rsidP="00D523F5">
            <w:pPr>
              <w:jc w:val="center"/>
              <w:rPr>
                <w:sz w:val="20"/>
                <w:szCs w:val="20"/>
              </w:rPr>
            </w:pPr>
            <w:r>
              <w:rPr>
                <w:sz w:val="20"/>
                <w:szCs w:val="20"/>
              </w:rPr>
              <w:t>1 500 $</w:t>
            </w:r>
          </w:p>
        </w:tc>
      </w:tr>
      <w:tr w:rsidR="00D523F5" w:rsidRPr="00F51F10" w14:paraId="0B89E13F" w14:textId="77777777" w:rsidTr="00593988">
        <w:tc>
          <w:tcPr>
            <w:tcW w:w="4077" w:type="dxa"/>
            <w:tcBorders>
              <w:top w:val="nil"/>
              <w:left w:val="nil"/>
              <w:bottom w:val="nil"/>
              <w:right w:val="nil"/>
            </w:tcBorders>
            <w:shd w:val="clear" w:color="auto" w:fill="A9EA25" w:themeFill="background2" w:themeFillShade="BF"/>
          </w:tcPr>
          <w:p w14:paraId="4F354DF2" w14:textId="77777777" w:rsidR="00D523F5" w:rsidRPr="00F51F10" w:rsidRDefault="00D523F5" w:rsidP="00D523F5">
            <w:pPr>
              <w:rPr>
                <w:sz w:val="20"/>
                <w:szCs w:val="20"/>
              </w:rPr>
            </w:pPr>
            <w:r>
              <w:rPr>
                <w:sz w:val="20"/>
                <w:szCs w:val="20"/>
              </w:rPr>
              <w:t>Valeur de la subvention - 3 ans</w:t>
            </w:r>
          </w:p>
        </w:tc>
        <w:tc>
          <w:tcPr>
            <w:tcW w:w="993" w:type="dxa"/>
            <w:tcBorders>
              <w:top w:val="nil"/>
              <w:left w:val="nil"/>
              <w:bottom w:val="nil"/>
              <w:right w:val="nil"/>
            </w:tcBorders>
            <w:shd w:val="clear" w:color="auto" w:fill="D9D9D9" w:themeFill="background1" w:themeFillShade="D9"/>
          </w:tcPr>
          <w:p w14:paraId="4AFC231E" w14:textId="77777777" w:rsidR="00D523F5" w:rsidRPr="00F51F10" w:rsidRDefault="00D523F5" w:rsidP="00D523F5">
            <w:pPr>
              <w:jc w:val="center"/>
              <w:rPr>
                <w:sz w:val="20"/>
                <w:szCs w:val="20"/>
              </w:rPr>
            </w:pPr>
            <w:r>
              <w:rPr>
                <w:sz w:val="20"/>
                <w:szCs w:val="20"/>
              </w:rPr>
              <w:t>s/o</w:t>
            </w:r>
          </w:p>
        </w:tc>
        <w:tc>
          <w:tcPr>
            <w:tcW w:w="3685" w:type="dxa"/>
            <w:tcBorders>
              <w:top w:val="nil"/>
              <w:left w:val="nil"/>
              <w:bottom w:val="nil"/>
              <w:right w:val="nil"/>
            </w:tcBorders>
            <w:shd w:val="clear" w:color="auto" w:fill="A9EA25" w:themeFill="background2" w:themeFillShade="BF"/>
          </w:tcPr>
          <w:p w14:paraId="45DC0672" w14:textId="77777777" w:rsidR="00D523F5" w:rsidRPr="00F51F10" w:rsidRDefault="00D523F5" w:rsidP="00D523F5">
            <w:pPr>
              <w:rPr>
                <w:sz w:val="20"/>
                <w:szCs w:val="20"/>
              </w:rPr>
            </w:pPr>
            <w:r>
              <w:rPr>
                <w:sz w:val="20"/>
                <w:szCs w:val="20"/>
              </w:rPr>
              <w:t>Valeur de la subvention - 3 ans</w:t>
            </w:r>
          </w:p>
        </w:tc>
        <w:tc>
          <w:tcPr>
            <w:tcW w:w="992" w:type="dxa"/>
            <w:tcBorders>
              <w:top w:val="nil"/>
              <w:left w:val="nil"/>
              <w:bottom w:val="nil"/>
              <w:right w:val="nil"/>
            </w:tcBorders>
            <w:shd w:val="clear" w:color="auto" w:fill="D9D9D9" w:themeFill="background1" w:themeFillShade="D9"/>
          </w:tcPr>
          <w:p w14:paraId="24F0275F" w14:textId="77777777" w:rsidR="00D523F5" w:rsidRPr="00F51F10" w:rsidRDefault="00D523F5" w:rsidP="00D523F5">
            <w:pPr>
              <w:jc w:val="center"/>
              <w:rPr>
                <w:sz w:val="20"/>
                <w:szCs w:val="20"/>
              </w:rPr>
            </w:pPr>
            <w:r>
              <w:rPr>
                <w:sz w:val="20"/>
                <w:szCs w:val="20"/>
              </w:rPr>
              <w:t>s/o</w:t>
            </w:r>
          </w:p>
        </w:tc>
        <w:tc>
          <w:tcPr>
            <w:tcW w:w="3828" w:type="dxa"/>
            <w:tcBorders>
              <w:top w:val="nil"/>
              <w:left w:val="nil"/>
              <w:bottom w:val="nil"/>
              <w:right w:val="nil"/>
            </w:tcBorders>
            <w:shd w:val="clear" w:color="auto" w:fill="A9EA25" w:themeFill="background2" w:themeFillShade="BF"/>
          </w:tcPr>
          <w:p w14:paraId="2C2326D4" w14:textId="77777777" w:rsidR="00D523F5" w:rsidRPr="00F51F10" w:rsidRDefault="00D523F5" w:rsidP="00D523F5">
            <w:pPr>
              <w:rPr>
                <w:sz w:val="20"/>
                <w:szCs w:val="20"/>
              </w:rPr>
            </w:pPr>
            <w:r>
              <w:rPr>
                <w:sz w:val="20"/>
                <w:szCs w:val="20"/>
              </w:rPr>
              <w:t>Valeur de la subvention - 3 ans</w:t>
            </w:r>
          </w:p>
        </w:tc>
        <w:tc>
          <w:tcPr>
            <w:tcW w:w="992" w:type="dxa"/>
            <w:tcBorders>
              <w:top w:val="nil"/>
              <w:left w:val="nil"/>
              <w:bottom w:val="nil"/>
              <w:right w:val="nil"/>
            </w:tcBorders>
            <w:shd w:val="clear" w:color="auto" w:fill="D9D9D9" w:themeFill="background1" w:themeFillShade="D9"/>
          </w:tcPr>
          <w:p w14:paraId="5B955926" w14:textId="77777777" w:rsidR="00D523F5" w:rsidRPr="00F51F10" w:rsidRDefault="00D523F5" w:rsidP="00D523F5">
            <w:pPr>
              <w:jc w:val="center"/>
              <w:rPr>
                <w:sz w:val="20"/>
                <w:szCs w:val="20"/>
              </w:rPr>
            </w:pPr>
            <w:r>
              <w:rPr>
                <w:sz w:val="20"/>
                <w:szCs w:val="20"/>
              </w:rPr>
              <w:t>1 736 $</w:t>
            </w:r>
          </w:p>
        </w:tc>
      </w:tr>
      <w:tr w:rsidR="00D523F5" w:rsidRPr="00F51F10" w14:paraId="708FED53" w14:textId="77777777" w:rsidTr="00593988">
        <w:tc>
          <w:tcPr>
            <w:tcW w:w="4077" w:type="dxa"/>
            <w:tcBorders>
              <w:top w:val="nil"/>
              <w:left w:val="nil"/>
              <w:bottom w:val="nil"/>
              <w:right w:val="nil"/>
            </w:tcBorders>
            <w:shd w:val="clear" w:color="auto" w:fill="A9EA25" w:themeFill="background2" w:themeFillShade="BF"/>
          </w:tcPr>
          <w:p w14:paraId="4392EA94" w14:textId="77777777" w:rsidR="00D523F5" w:rsidRDefault="00D523F5" w:rsidP="00D523F5">
            <w:pPr>
              <w:rPr>
                <w:sz w:val="20"/>
                <w:szCs w:val="20"/>
              </w:rPr>
            </w:pPr>
            <w:r>
              <w:rPr>
                <w:sz w:val="20"/>
                <w:szCs w:val="20"/>
              </w:rPr>
              <w:t>Somme des actifs défiscalisés</w:t>
            </w:r>
          </w:p>
        </w:tc>
        <w:tc>
          <w:tcPr>
            <w:tcW w:w="993" w:type="dxa"/>
            <w:tcBorders>
              <w:top w:val="nil"/>
              <w:left w:val="nil"/>
              <w:bottom w:val="nil"/>
              <w:right w:val="nil"/>
            </w:tcBorders>
            <w:shd w:val="clear" w:color="auto" w:fill="D9D9D9" w:themeFill="background1" w:themeFillShade="D9"/>
          </w:tcPr>
          <w:p w14:paraId="763E0E8C" w14:textId="77777777" w:rsidR="00D523F5" w:rsidRDefault="00D523F5" w:rsidP="00D523F5">
            <w:pPr>
              <w:jc w:val="center"/>
              <w:rPr>
                <w:sz w:val="20"/>
                <w:szCs w:val="20"/>
              </w:rPr>
            </w:pPr>
            <w:r>
              <w:rPr>
                <w:sz w:val="20"/>
                <w:szCs w:val="20"/>
              </w:rPr>
              <w:t>4 457 $</w:t>
            </w:r>
          </w:p>
        </w:tc>
        <w:tc>
          <w:tcPr>
            <w:tcW w:w="3685" w:type="dxa"/>
            <w:tcBorders>
              <w:top w:val="nil"/>
              <w:left w:val="nil"/>
              <w:bottom w:val="nil"/>
              <w:right w:val="nil"/>
            </w:tcBorders>
            <w:shd w:val="clear" w:color="auto" w:fill="A9EA25" w:themeFill="background2" w:themeFillShade="BF"/>
          </w:tcPr>
          <w:p w14:paraId="45C10872" w14:textId="77777777" w:rsidR="00D523F5" w:rsidRDefault="00D523F5" w:rsidP="00D523F5">
            <w:pPr>
              <w:rPr>
                <w:sz w:val="20"/>
                <w:szCs w:val="20"/>
              </w:rPr>
            </w:pPr>
            <w:r>
              <w:rPr>
                <w:sz w:val="20"/>
                <w:szCs w:val="20"/>
              </w:rPr>
              <w:t>Somme des actifs défiscalisés</w:t>
            </w:r>
          </w:p>
        </w:tc>
        <w:tc>
          <w:tcPr>
            <w:tcW w:w="992" w:type="dxa"/>
            <w:tcBorders>
              <w:top w:val="nil"/>
              <w:left w:val="nil"/>
              <w:bottom w:val="nil"/>
              <w:right w:val="nil"/>
            </w:tcBorders>
            <w:shd w:val="clear" w:color="auto" w:fill="D9D9D9" w:themeFill="background1" w:themeFillShade="D9"/>
          </w:tcPr>
          <w:p w14:paraId="196DD35C" w14:textId="77777777" w:rsidR="00D523F5" w:rsidRDefault="00D523F5" w:rsidP="00D523F5">
            <w:pPr>
              <w:jc w:val="center"/>
              <w:rPr>
                <w:sz w:val="20"/>
                <w:szCs w:val="20"/>
              </w:rPr>
            </w:pPr>
            <w:r>
              <w:rPr>
                <w:sz w:val="20"/>
                <w:szCs w:val="20"/>
              </w:rPr>
              <w:t>11 576 $</w:t>
            </w:r>
          </w:p>
        </w:tc>
        <w:tc>
          <w:tcPr>
            <w:tcW w:w="3828" w:type="dxa"/>
            <w:tcBorders>
              <w:top w:val="nil"/>
              <w:left w:val="nil"/>
              <w:bottom w:val="nil"/>
              <w:right w:val="nil"/>
            </w:tcBorders>
            <w:shd w:val="clear" w:color="auto" w:fill="A9EA25" w:themeFill="background2" w:themeFillShade="BF"/>
          </w:tcPr>
          <w:p w14:paraId="25523103" w14:textId="77777777" w:rsidR="00D523F5" w:rsidRDefault="00D523F5" w:rsidP="00D523F5">
            <w:pPr>
              <w:rPr>
                <w:sz w:val="20"/>
                <w:szCs w:val="20"/>
              </w:rPr>
            </w:pPr>
            <w:r>
              <w:rPr>
                <w:sz w:val="20"/>
                <w:szCs w:val="20"/>
              </w:rPr>
              <w:t>Somme des actifs défiscalisés</w:t>
            </w:r>
          </w:p>
        </w:tc>
        <w:tc>
          <w:tcPr>
            <w:tcW w:w="992" w:type="dxa"/>
            <w:tcBorders>
              <w:top w:val="nil"/>
              <w:left w:val="nil"/>
              <w:bottom w:val="nil"/>
              <w:right w:val="nil"/>
            </w:tcBorders>
            <w:shd w:val="clear" w:color="auto" w:fill="D9D9D9" w:themeFill="background1" w:themeFillShade="D9"/>
          </w:tcPr>
          <w:p w14:paraId="5D2F0998" w14:textId="77777777" w:rsidR="00D523F5" w:rsidRDefault="00D523F5" w:rsidP="00D523F5">
            <w:pPr>
              <w:jc w:val="center"/>
              <w:rPr>
                <w:sz w:val="20"/>
                <w:szCs w:val="20"/>
              </w:rPr>
            </w:pPr>
            <w:r>
              <w:rPr>
                <w:sz w:val="20"/>
                <w:szCs w:val="20"/>
              </w:rPr>
              <w:t>13 312 $</w:t>
            </w:r>
          </w:p>
        </w:tc>
      </w:tr>
      <w:tr w:rsidR="00D523F5" w:rsidRPr="00F51F10" w14:paraId="25937616" w14:textId="77777777" w:rsidTr="00593988">
        <w:tc>
          <w:tcPr>
            <w:tcW w:w="4077" w:type="dxa"/>
            <w:tcBorders>
              <w:top w:val="nil"/>
              <w:left w:val="nil"/>
              <w:bottom w:val="nil"/>
              <w:right w:val="nil"/>
            </w:tcBorders>
            <w:shd w:val="clear" w:color="auto" w:fill="A9EA25" w:themeFill="background2" w:themeFillShade="BF"/>
          </w:tcPr>
          <w:p w14:paraId="5C907293" w14:textId="77777777" w:rsidR="00D523F5" w:rsidRDefault="00D523F5" w:rsidP="00D523F5">
            <w:pPr>
              <w:rPr>
                <w:sz w:val="20"/>
                <w:szCs w:val="20"/>
              </w:rPr>
            </w:pPr>
            <w:r>
              <w:rPr>
                <w:sz w:val="20"/>
                <w:szCs w:val="20"/>
              </w:rPr>
              <w:t>Somme des actifs imposables</w:t>
            </w:r>
          </w:p>
        </w:tc>
        <w:tc>
          <w:tcPr>
            <w:tcW w:w="993" w:type="dxa"/>
            <w:tcBorders>
              <w:top w:val="nil"/>
              <w:left w:val="nil"/>
              <w:bottom w:val="nil"/>
              <w:right w:val="nil"/>
            </w:tcBorders>
            <w:shd w:val="clear" w:color="auto" w:fill="D9D9D9" w:themeFill="background1" w:themeFillShade="D9"/>
          </w:tcPr>
          <w:p w14:paraId="2C88611F" w14:textId="77777777" w:rsidR="00D523F5" w:rsidRDefault="00D523F5" w:rsidP="00D523F5">
            <w:pPr>
              <w:jc w:val="center"/>
              <w:rPr>
                <w:sz w:val="20"/>
                <w:szCs w:val="20"/>
              </w:rPr>
            </w:pPr>
            <w:r>
              <w:rPr>
                <w:sz w:val="20"/>
                <w:szCs w:val="20"/>
              </w:rPr>
              <w:t>11 576 $</w:t>
            </w:r>
          </w:p>
        </w:tc>
        <w:tc>
          <w:tcPr>
            <w:tcW w:w="3685" w:type="dxa"/>
            <w:tcBorders>
              <w:top w:val="nil"/>
              <w:left w:val="nil"/>
              <w:bottom w:val="nil"/>
              <w:right w:val="nil"/>
            </w:tcBorders>
            <w:shd w:val="clear" w:color="auto" w:fill="A9EA25" w:themeFill="background2" w:themeFillShade="BF"/>
          </w:tcPr>
          <w:p w14:paraId="0702B570" w14:textId="77777777" w:rsidR="00D523F5" w:rsidRDefault="00D523F5" w:rsidP="00D523F5">
            <w:pPr>
              <w:rPr>
                <w:sz w:val="20"/>
                <w:szCs w:val="20"/>
              </w:rPr>
            </w:pPr>
            <w:r>
              <w:rPr>
                <w:sz w:val="20"/>
                <w:szCs w:val="20"/>
              </w:rPr>
              <w:t>Somme des actifs imposables</w:t>
            </w:r>
          </w:p>
        </w:tc>
        <w:tc>
          <w:tcPr>
            <w:tcW w:w="992" w:type="dxa"/>
            <w:tcBorders>
              <w:top w:val="nil"/>
              <w:left w:val="nil"/>
              <w:bottom w:val="nil"/>
              <w:right w:val="nil"/>
            </w:tcBorders>
            <w:shd w:val="clear" w:color="auto" w:fill="D9D9D9" w:themeFill="background1" w:themeFillShade="D9"/>
          </w:tcPr>
          <w:p w14:paraId="0DF72EA1" w14:textId="77777777" w:rsidR="00D523F5" w:rsidRDefault="00D523F5" w:rsidP="00D523F5">
            <w:pPr>
              <w:jc w:val="center"/>
              <w:rPr>
                <w:sz w:val="20"/>
                <w:szCs w:val="20"/>
              </w:rPr>
            </w:pPr>
            <w:r>
              <w:rPr>
                <w:sz w:val="20"/>
                <w:szCs w:val="20"/>
              </w:rPr>
              <w:t>0 $</w:t>
            </w:r>
          </w:p>
        </w:tc>
        <w:tc>
          <w:tcPr>
            <w:tcW w:w="3828" w:type="dxa"/>
            <w:tcBorders>
              <w:top w:val="nil"/>
              <w:left w:val="nil"/>
              <w:bottom w:val="nil"/>
              <w:right w:val="nil"/>
            </w:tcBorders>
            <w:shd w:val="clear" w:color="auto" w:fill="A9EA25" w:themeFill="background2" w:themeFillShade="BF"/>
          </w:tcPr>
          <w:p w14:paraId="5EC49F04" w14:textId="77777777" w:rsidR="00D523F5" w:rsidRDefault="00D523F5" w:rsidP="00D523F5">
            <w:pPr>
              <w:rPr>
                <w:sz w:val="20"/>
                <w:szCs w:val="20"/>
              </w:rPr>
            </w:pPr>
            <w:r>
              <w:rPr>
                <w:sz w:val="20"/>
                <w:szCs w:val="20"/>
              </w:rPr>
              <w:t>Somme des actifs imposables</w:t>
            </w:r>
          </w:p>
        </w:tc>
        <w:tc>
          <w:tcPr>
            <w:tcW w:w="992" w:type="dxa"/>
            <w:tcBorders>
              <w:top w:val="nil"/>
              <w:left w:val="nil"/>
              <w:bottom w:val="nil"/>
              <w:right w:val="nil"/>
            </w:tcBorders>
            <w:shd w:val="clear" w:color="auto" w:fill="D9D9D9" w:themeFill="background1" w:themeFillShade="D9"/>
          </w:tcPr>
          <w:p w14:paraId="38155610" w14:textId="77777777" w:rsidR="00D523F5" w:rsidRDefault="00D523F5" w:rsidP="00D523F5">
            <w:pPr>
              <w:jc w:val="center"/>
              <w:rPr>
                <w:sz w:val="20"/>
                <w:szCs w:val="20"/>
              </w:rPr>
            </w:pPr>
            <w:r>
              <w:rPr>
                <w:sz w:val="20"/>
                <w:szCs w:val="20"/>
              </w:rPr>
              <w:t>0 $</w:t>
            </w:r>
          </w:p>
        </w:tc>
      </w:tr>
      <w:tr w:rsidR="00D523F5" w:rsidRPr="00F51F10" w14:paraId="6820CBDF" w14:textId="77777777" w:rsidTr="00593988">
        <w:tc>
          <w:tcPr>
            <w:tcW w:w="4077" w:type="dxa"/>
            <w:tcBorders>
              <w:top w:val="nil"/>
              <w:left w:val="nil"/>
              <w:bottom w:val="nil"/>
              <w:right w:val="nil"/>
            </w:tcBorders>
            <w:shd w:val="clear" w:color="auto" w:fill="A9EA25" w:themeFill="background2" w:themeFillShade="BF"/>
          </w:tcPr>
          <w:p w14:paraId="2525EE67" w14:textId="77777777" w:rsidR="00D523F5" w:rsidRDefault="00D523F5" w:rsidP="00D523F5">
            <w:pPr>
              <w:rPr>
                <w:sz w:val="20"/>
                <w:szCs w:val="20"/>
              </w:rPr>
            </w:pPr>
            <w:r>
              <w:rPr>
                <w:sz w:val="20"/>
                <w:szCs w:val="20"/>
              </w:rPr>
              <w:t>Impôts sur actifs imposables - 38,5 %</w:t>
            </w:r>
          </w:p>
        </w:tc>
        <w:tc>
          <w:tcPr>
            <w:tcW w:w="993" w:type="dxa"/>
            <w:tcBorders>
              <w:top w:val="nil"/>
              <w:left w:val="nil"/>
              <w:bottom w:val="nil"/>
              <w:right w:val="nil"/>
            </w:tcBorders>
            <w:shd w:val="clear" w:color="auto" w:fill="D9D9D9" w:themeFill="background1" w:themeFillShade="D9"/>
          </w:tcPr>
          <w:p w14:paraId="3B37B90A" w14:textId="77777777" w:rsidR="00D523F5" w:rsidRDefault="00D523F5" w:rsidP="00D523F5">
            <w:pPr>
              <w:jc w:val="center"/>
              <w:rPr>
                <w:sz w:val="20"/>
                <w:szCs w:val="20"/>
              </w:rPr>
            </w:pPr>
            <w:r>
              <w:rPr>
                <w:sz w:val="20"/>
                <w:szCs w:val="20"/>
              </w:rPr>
              <w:t>4 457 $</w:t>
            </w:r>
          </w:p>
        </w:tc>
        <w:tc>
          <w:tcPr>
            <w:tcW w:w="3685" w:type="dxa"/>
            <w:tcBorders>
              <w:top w:val="nil"/>
              <w:left w:val="nil"/>
              <w:bottom w:val="nil"/>
              <w:right w:val="nil"/>
            </w:tcBorders>
            <w:shd w:val="clear" w:color="auto" w:fill="A9EA25" w:themeFill="background2" w:themeFillShade="BF"/>
          </w:tcPr>
          <w:p w14:paraId="63C28361" w14:textId="77777777" w:rsidR="00D523F5" w:rsidRDefault="00D523F5" w:rsidP="00D523F5">
            <w:pPr>
              <w:rPr>
                <w:sz w:val="20"/>
                <w:szCs w:val="20"/>
              </w:rPr>
            </w:pPr>
            <w:r>
              <w:rPr>
                <w:sz w:val="20"/>
                <w:szCs w:val="20"/>
              </w:rPr>
              <w:t>Impôts sur actifs imposables - 38,5 %</w:t>
            </w:r>
          </w:p>
        </w:tc>
        <w:tc>
          <w:tcPr>
            <w:tcW w:w="992" w:type="dxa"/>
            <w:tcBorders>
              <w:top w:val="nil"/>
              <w:left w:val="nil"/>
              <w:bottom w:val="nil"/>
              <w:right w:val="nil"/>
            </w:tcBorders>
            <w:shd w:val="clear" w:color="auto" w:fill="D9D9D9" w:themeFill="background1" w:themeFillShade="D9"/>
          </w:tcPr>
          <w:p w14:paraId="38371CC5" w14:textId="77777777" w:rsidR="00D523F5" w:rsidRDefault="00D523F5" w:rsidP="00D523F5">
            <w:pPr>
              <w:jc w:val="center"/>
              <w:rPr>
                <w:sz w:val="20"/>
                <w:szCs w:val="20"/>
              </w:rPr>
            </w:pPr>
            <w:r>
              <w:rPr>
                <w:sz w:val="20"/>
                <w:szCs w:val="20"/>
              </w:rPr>
              <w:t>s/o</w:t>
            </w:r>
          </w:p>
        </w:tc>
        <w:tc>
          <w:tcPr>
            <w:tcW w:w="3828" w:type="dxa"/>
            <w:tcBorders>
              <w:top w:val="nil"/>
              <w:left w:val="nil"/>
              <w:bottom w:val="nil"/>
              <w:right w:val="nil"/>
            </w:tcBorders>
            <w:shd w:val="clear" w:color="auto" w:fill="A9EA25" w:themeFill="background2" w:themeFillShade="BF"/>
          </w:tcPr>
          <w:p w14:paraId="35578710" w14:textId="77777777" w:rsidR="00D523F5" w:rsidRDefault="00D523F5" w:rsidP="00D523F5">
            <w:pPr>
              <w:rPr>
                <w:sz w:val="20"/>
                <w:szCs w:val="20"/>
              </w:rPr>
            </w:pPr>
            <w:r>
              <w:rPr>
                <w:sz w:val="20"/>
                <w:szCs w:val="20"/>
              </w:rPr>
              <w:t>Impôts sur actifs imposables - 38,5 %</w:t>
            </w:r>
          </w:p>
        </w:tc>
        <w:tc>
          <w:tcPr>
            <w:tcW w:w="992" w:type="dxa"/>
            <w:tcBorders>
              <w:top w:val="nil"/>
              <w:left w:val="nil"/>
              <w:bottom w:val="nil"/>
              <w:right w:val="nil"/>
            </w:tcBorders>
            <w:shd w:val="clear" w:color="auto" w:fill="D9D9D9" w:themeFill="background1" w:themeFillShade="D9"/>
          </w:tcPr>
          <w:p w14:paraId="79E52DF3" w14:textId="77777777" w:rsidR="00D523F5" w:rsidRDefault="00D523F5" w:rsidP="00D523F5">
            <w:pPr>
              <w:jc w:val="center"/>
              <w:rPr>
                <w:sz w:val="20"/>
                <w:szCs w:val="20"/>
              </w:rPr>
            </w:pPr>
            <w:r>
              <w:rPr>
                <w:sz w:val="20"/>
                <w:szCs w:val="20"/>
              </w:rPr>
              <w:t>s/o</w:t>
            </w:r>
          </w:p>
        </w:tc>
      </w:tr>
      <w:tr w:rsidR="00D523F5" w:rsidRPr="00F51F10" w14:paraId="436672E9" w14:textId="77777777" w:rsidTr="00593988">
        <w:tc>
          <w:tcPr>
            <w:tcW w:w="4077" w:type="dxa"/>
            <w:tcBorders>
              <w:top w:val="nil"/>
              <w:left w:val="nil"/>
              <w:bottom w:val="nil"/>
              <w:right w:val="nil"/>
            </w:tcBorders>
            <w:shd w:val="clear" w:color="auto" w:fill="A9EA25" w:themeFill="background2" w:themeFillShade="BF"/>
          </w:tcPr>
          <w:p w14:paraId="4D3A08F2" w14:textId="77777777" w:rsidR="00D523F5" w:rsidRDefault="00D523F5" w:rsidP="00D523F5">
            <w:pPr>
              <w:rPr>
                <w:sz w:val="20"/>
                <w:szCs w:val="20"/>
              </w:rPr>
            </w:pPr>
            <w:r>
              <w:rPr>
                <w:sz w:val="20"/>
                <w:szCs w:val="20"/>
              </w:rPr>
              <w:t>Gain en valeur nette - 3 ans</w:t>
            </w:r>
          </w:p>
        </w:tc>
        <w:tc>
          <w:tcPr>
            <w:tcW w:w="993" w:type="dxa"/>
            <w:tcBorders>
              <w:top w:val="nil"/>
              <w:left w:val="nil"/>
              <w:bottom w:val="nil"/>
              <w:right w:val="nil"/>
            </w:tcBorders>
            <w:shd w:val="clear" w:color="auto" w:fill="000000" w:themeFill="text1"/>
          </w:tcPr>
          <w:p w14:paraId="46760B13" w14:textId="77777777" w:rsidR="00D523F5" w:rsidRDefault="00D523F5" w:rsidP="00D523F5">
            <w:pPr>
              <w:jc w:val="center"/>
              <w:rPr>
                <w:sz w:val="20"/>
                <w:szCs w:val="20"/>
              </w:rPr>
            </w:pPr>
            <w:r>
              <w:rPr>
                <w:sz w:val="20"/>
                <w:szCs w:val="20"/>
              </w:rPr>
              <w:t>11 576 $</w:t>
            </w:r>
          </w:p>
        </w:tc>
        <w:tc>
          <w:tcPr>
            <w:tcW w:w="3685" w:type="dxa"/>
            <w:tcBorders>
              <w:top w:val="nil"/>
              <w:left w:val="nil"/>
              <w:bottom w:val="nil"/>
              <w:right w:val="nil"/>
            </w:tcBorders>
            <w:shd w:val="clear" w:color="auto" w:fill="A9EA25" w:themeFill="background2" w:themeFillShade="BF"/>
          </w:tcPr>
          <w:p w14:paraId="3993A59B" w14:textId="77777777" w:rsidR="00D523F5" w:rsidRDefault="00D523F5" w:rsidP="00D523F5">
            <w:pPr>
              <w:rPr>
                <w:sz w:val="20"/>
                <w:szCs w:val="20"/>
              </w:rPr>
            </w:pPr>
            <w:r>
              <w:rPr>
                <w:sz w:val="20"/>
                <w:szCs w:val="20"/>
              </w:rPr>
              <w:t>Gain en valeur nette - 3 ans</w:t>
            </w:r>
          </w:p>
        </w:tc>
        <w:tc>
          <w:tcPr>
            <w:tcW w:w="992" w:type="dxa"/>
            <w:tcBorders>
              <w:top w:val="nil"/>
              <w:left w:val="nil"/>
              <w:bottom w:val="nil"/>
              <w:right w:val="nil"/>
            </w:tcBorders>
            <w:shd w:val="clear" w:color="auto" w:fill="000000" w:themeFill="text1"/>
          </w:tcPr>
          <w:p w14:paraId="7044ECA5" w14:textId="77777777" w:rsidR="00D523F5" w:rsidRDefault="00D523F5" w:rsidP="00D523F5">
            <w:pPr>
              <w:jc w:val="center"/>
              <w:rPr>
                <w:sz w:val="20"/>
                <w:szCs w:val="20"/>
              </w:rPr>
            </w:pPr>
            <w:r>
              <w:rPr>
                <w:sz w:val="20"/>
                <w:szCs w:val="20"/>
              </w:rPr>
              <w:t>11 576 $</w:t>
            </w:r>
          </w:p>
        </w:tc>
        <w:tc>
          <w:tcPr>
            <w:tcW w:w="3828" w:type="dxa"/>
            <w:tcBorders>
              <w:top w:val="nil"/>
              <w:left w:val="nil"/>
              <w:bottom w:val="nil"/>
              <w:right w:val="nil"/>
            </w:tcBorders>
            <w:shd w:val="clear" w:color="auto" w:fill="A9EA25" w:themeFill="background2" w:themeFillShade="BF"/>
          </w:tcPr>
          <w:p w14:paraId="1F375EC5" w14:textId="77777777" w:rsidR="00D523F5" w:rsidRDefault="00D523F5" w:rsidP="00D523F5">
            <w:pPr>
              <w:rPr>
                <w:sz w:val="20"/>
                <w:szCs w:val="20"/>
              </w:rPr>
            </w:pPr>
            <w:r>
              <w:rPr>
                <w:sz w:val="20"/>
                <w:szCs w:val="20"/>
              </w:rPr>
              <w:t>Gain en valeur nette - 3 ans</w:t>
            </w:r>
          </w:p>
        </w:tc>
        <w:tc>
          <w:tcPr>
            <w:tcW w:w="992" w:type="dxa"/>
            <w:tcBorders>
              <w:top w:val="nil"/>
              <w:left w:val="nil"/>
              <w:bottom w:val="nil"/>
              <w:right w:val="nil"/>
            </w:tcBorders>
            <w:shd w:val="clear" w:color="auto" w:fill="000000" w:themeFill="text1"/>
          </w:tcPr>
          <w:p w14:paraId="2A3B638A" w14:textId="77777777" w:rsidR="00D523F5" w:rsidRDefault="00D523F5" w:rsidP="00D523F5">
            <w:pPr>
              <w:jc w:val="center"/>
              <w:rPr>
                <w:sz w:val="20"/>
                <w:szCs w:val="20"/>
              </w:rPr>
            </w:pPr>
            <w:r>
              <w:rPr>
                <w:sz w:val="20"/>
                <w:szCs w:val="20"/>
              </w:rPr>
              <w:t>13 312 $</w:t>
            </w:r>
          </w:p>
        </w:tc>
      </w:tr>
    </w:tbl>
    <w:p w14:paraId="377ED5FB" w14:textId="77777777" w:rsidR="00F51F10" w:rsidRDefault="00F51F10"/>
    <w:p w14:paraId="3EE79A77" w14:textId="3F808719" w:rsidR="00275705" w:rsidRDefault="00275705"/>
    <w:p w14:paraId="334E9844" w14:textId="77777777" w:rsidR="002C2485" w:rsidRDefault="002C2485"/>
    <w:p w14:paraId="69344589" w14:textId="7318F6B4" w:rsidR="002C2485" w:rsidRDefault="00BB0465">
      <w:r>
        <w:rPr>
          <w:noProof/>
          <w:lang w:eastAsia="fr-FR"/>
        </w:rPr>
        <mc:AlternateContent>
          <mc:Choice Requires="wps">
            <w:drawing>
              <wp:anchor distT="0" distB="0" distL="114300" distR="114300" simplePos="0" relativeHeight="253159424" behindDoc="1" locked="0" layoutInCell="1" allowOverlap="1" wp14:anchorId="1CE0E470" wp14:editId="1FBD56D9">
                <wp:simplePos x="0" y="0"/>
                <wp:positionH relativeFrom="column">
                  <wp:posOffset>4334510</wp:posOffset>
                </wp:positionH>
                <wp:positionV relativeFrom="paragraph">
                  <wp:posOffset>6350</wp:posOffset>
                </wp:positionV>
                <wp:extent cx="1494790" cy="640080"/>
                <wp:effectExtent l="198755" t="0" r="278765" b="0"/>
                <wp:wrapNone/>
                <wp:docPr id="811" name="Flèche vers la droite 811"/>
                <wp:cNvGraphicFramePr/>
                <a:graphic xmlns:a="http://schemas.openxmlformats.org/drawingml/2006/main">
                  <a:graphicData uri="http://schemas.microsoft.com/office/word/2010/wordprocessingShape">
                    <wps:wsp>
                      <wps:cNvSpPr/>
                      <wps:spPr>
                        <a:xfrm rot="18705803">
                          <a:off x="0" y="0"/>
                          <a:ext cx="1494790" cy="640080"/>
                        </a:xfrm>
                        <a:prstGeom prst="rightArrow">
                          <a:avLst/>
                        </a:prstGeom>
                        <a:solidFill>
                          <a:schemeClr val="accent3"/>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B937F9A" w14:textId="77777777" w:rsidR="00192307" w:rsidRDefault="00192307" w:rsidP="00C72FF7">
                            <w:pPr>
                              <w:jc w:val="center"/>
                            </w:pPr>
                            <w:r>
                              <w:t>OPTIMISATION</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1CE0E470" id="Flèche vers la droite 811" o:spid="_x0000_s1896" type="#_x0000_t13" style="position:absolute;left:0;text-align:left;margin-left:341.3pt;margin-top:.5pt;width:117.7pt;height:50.4pt;rotation:-3161235fd;z-index:-2501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n9C0QIAANwFAAAOAAAAZHJzL2Uyb0RvYy54bWysVO1umzAU/T9p72D5P8UQEkhUUtFE7M+0&#13;&#10;Ve32AI4xwRLYzHbzoWnvs/fYi+3aENq10yZN4wey4Z5z77n32Nc3p65FB66NUDLH0RXBiEumKiH3&#13;&#10;Of78qQwyjIylsqKtkjzHZ27wzfrtm+tjv+KxalRbcY2ARJrVsc9xY22/CkPDGt5Rc6V6LuFnrXRH&#13;&#10;LWz1Pqw0PQJ714YxIYvwqHTVa8W4MfB1O/zEa89f15zZj3VtuEVtjqE269/av3fuHa6v6Wqvad8I&#13;&#10;NpZB/6GKjgoJSSeqLbUUPWrxiqoTTCujanvFVBequhaMew2gJiIv1Dw0tOdeCzTH9FObzP+jZR8O&#13;&#10;dxqJKsdZFGEkaQdDKtsf32EAfq6opajSSliOXAT069ibFcAe+js97gwsnfhTrTukFTQ5ylIyz8jM&#13;&#10;9wRUopNv+XlqOT9ZxOBjlCyTdAmTYfBvkRCS+ZmEA5kj7bWx77jqkFvkWIt9Ywut1dFz08N7Y6EM&#13;&#10;AFwCHcioVlSlaFu/cWbim1ajAwUbUMa4tDMnBVC/RLbyNVjvdxOU+Oc1EngGKPeWG0oCbkjEZ5Xj&#13;&#10;ZNBYTUcNSttGjaYrtZLWMQKFk3Yv9gg05tg2mvM7i1ElwK+29XKhuTCQwcVwoHxTNT/kOCbQO3jG&#13;&#10;2i5Ug8SnMkw/q3wu6D9U6bK6SXinfi2LIl5sZ9tgmy3TINnxOMhKkgS3RTKPNmlaRtv021DqE2gz&#13;&#10;T+MinS+DRTGPgiQiWVAUJA62ZUEKkpSbZXLrQdCjS9LQWWgwjV/Zc8t9A+Q9r8GMzhderr8GXk7O&#13;&#10;m9B3HKIdrIY5T8DBcn8EjvFevJ/XBI7/nnWY8CUzzG4Cd0Iq/TuC1l5Krod4mMoz3W5pT7vTcAoX&#13;&#10;0xnbqeoMZ/MIl1OOzZdHqjlGVLJGgR+Y1ZfNxvr7zMmRqni0qhb+RDjegWPMB1eI98PoPHdHPd/7&#13;&#10;qKdLef0TAAD//wMAUEsDBBQABgAIAAAAIQA8mxvw4gAAABABAAAPAAAAZHJzL2Rvd25yZXYueG1s&#13;&#10;TI9BT8MwDIXvSPyHyEjctrSDdWvXdEJMiF3Z4J42XlutSaokXcO/x5xAlixZ/vz8XrmPemA3dL63&#13;&#10;RkC6TIChaazqTSvg8/y22ALzQRolB2tQwDd62Ff3d6UslJ3NB95OoWUkYnwhBXQhjAXnvulQS7+0&#13;&#10;IxraXazTMtDoWq6cnElcD3yVJBnXsjf0oZMjvnbYXE+TFhDXx5Wlas/z17tLD8cp1g6FeHyIhx21&#13;&#10;lx2wgDH8XcBvBvIPFRmr7WSUZ4OAzXOeEypgkWVPwIjYrpMNsJrQLE+BVyX/H6T6AQAA//8DAFBL&#13;&#10;AQItABQABgAIAAAAIQC2gziS/gAAAOEBAAATAAAAAAAAAAAAAAAAAAAAAABbQ29udGVudF9UeXBl&#13;&#10;c10ueG1sUEsBAi0AFAAGAAgAAAAhADj9If/WAAAAlAEAAAsAAAAAAAAAAAAAAAAALwEAAF9yZWxz&#13;&#10;Ly5yZWxzUEsBAi0AFAAGAAgAAAAhAB4ef0LRAgAA3AUAAA4AAAAAAAAAAAAAAAAALgIAAGRycy9l&#13;&#10;Mm9Eb2MueG1sUEsBAi0AFAAGAAgAAAAhADybG/DiAAAAEAEAAA8AAAAAAAAAAAAAAAAAKwUAAGRy&#13;&#10;cy9kb3ducmV2LnhtbFBLBQYAAAAABAAEAPMAAAA6BgAAAAA=&#13;&#10;" adj="16975" fillcolor="#ff6700 [3206]">
                <v:textbox>
                  <w:txbxContent>
                    <w:p w14:paraId="4B937F9A" w14:textId="77777777" w:rsidR="00192307" w:rsidRDefault="00192307" w:rsidP="00C72FF7">
                      <w:pPr>
                        <w:jc w:val="center"/>
                      </w:pPr>
                      <w:r>
                        <w:t>OPTIMISATION</w:t>
                      </w:r>
                    </w:p>
                  </w:txbxContent>
                </v:textbox>
              </v:shape>
            </w:pict>
          </mc:Fallback>
        </mc:AlternateContent>
      </w:r>
    </w:p>
    <w:tbl>
      <w:tblPr>
        <w:tblStyle w:val="Grilledutableau"/>
        <w:tblpPr w:leftFromText="141" w:rightFromText="141" w:vertAnchor="page" w:horzAnchor="page" w:tblpX="626" w:tblpY="5918"/>
        <w:tblW w:w="5070" w:type="dxa"/>
        <w:tblLook w:val="04A0" w:firstRow="1" w:lastRow="0" w:firstColumn="1" w:lastColumn="0" w:noHBand="0" w:noVBand="1"/>
      </w:tblPr>
      <w:tblGrid>
        <w:gridCol w:w="4077"/>
        <w:gridCol w:w="993"/>
      </w:tblGrid>
      <w:tr w:rsidR="00D523F5" w14:paraId="55A2EA4C" w14:textId="77777777" w:rsidTr="00593988">
        <w:tc>
          <w:tcPr>
            <w:tcW w:w="4077" w:type="dxa"/>
            <w:shd w:val="clear" w:color="auto" w:fill="000000" w:themeFill="text1"/>
          </w:tcPr>
          <w:p w14:paraId="6B30D3EE" w14:textId="77777777" w:rsidR="00D523F5" w:rsidRDefault="00D523F5" w:rsidP="00D523F5">
            <w:pPr>
              <w:jc w:val="center"/>
            </w:pPr>
            <w:r>
              <w:t>DETTE</w:t>
            </w:r>
          </w:p>
        </w:tc>
        <w:tc>
          <w:tcPr>
            <w:tcW w:w="993" w:type="dxa"/>
            <w:tcBorders>
              <w:bottom w:val="nil"/>
            </w:tcBorders>
            <w:shd w:val="clear" w:color="auto" w:fill="000000" w:themeFill="text1"/>
          </w:tcPr>
          <w:p w14:paraId="4B3F4766" w14:textId="77777777" w:rsidR="00D523F5" w:rsidRDefault="00D523F5" w:rsidP="00D523F5">
            <w:pPr>
              <w:jc w:val="center"/>
            </w:pPr>
            <w:r>
              <w:t>$</w:t>
            </w:r>
          </w:p>
        </w:tc>
      </w:tr>
      <w:tr w:rsidR="00D523F5" w14:paraId="7DA6BF56" w14:textId="77777777" w:rsidTr="00593988">
        <w:tc>
          <w:tcPr>
            <w:tcW w:w="4077" w:type="dxa"/>
            <w:tcBorders>
              <w:bottom w:val="nil"/>
              <w:right w:val="nil"/>
            </w:tcBorders>
            <w:shd w:val="clear" w:color="auto" w:fill="A9EA25" w:themeFill="background2" w:themeFillShade="BF"/>
          </w:tcPr>
          <w:p w14:paraId="66034212" w14:textId="77777777" w:rsidR="00D523F5" w:rsidRDefault="00D523F5" w:rsidP="00D523F5"/>
        </w:tc>
        <w:tc>
          <w:tcPr>
            <w:tcW w:w="993" w:type="dxa"/>
            <w:tcBorders>
              <w:top w:val="nil"/>
              <w:left w:val="nil"/>
              <w:bottom w:val="nil"/>
              <w:right w:val="nil"/>
            </w:tcBorders>
            <w:shd w:val="clear" w:color="auto" w:fill="D9D9D9" w:themeFill="background1" w:themeFillShade="D9"/>
          </w:tcPr>
          <w:p w14:paraId="260A8BED" w14:textId="77777777" w:rsidR="00D523F5" w:rsidRDefault="00D523F5" w:rsidP="00D523F5">
            <w:pPr>
              <w:jc w:val="center"/>
            </w:pPr>
          </w:p>
        </w:tc>
      </w:tr>
      <w:tr w:rsidR="00D523F5" w:rsidRPr="00F51F10" w14:paraId="6A1E2C11" w14:textId="77777777" w:rsidTr="00593988">
        <w:tc>
          <w:tcPr>
            <w:tcW w:w="4077" w:type="dxa"/>
            <w:tcBorders>
              <w:top w:val="nil"/>
              <w:left w:val="nil"/>
              <w:bottom w:val="nil"/>
              <w:right w:val="nil"/>
            </w:tcBorders>
            <w:shd w:val="clear" w:color="auto" w:fill="A9EA25" w:themeFill="background2" w:themeFillShade="BF"/>
          </w:tcPr>
          <w:p w14:paraId="010747F2" w14:textId="77777777" w:rsidR="00D523F5" w:rsidRPr="00F51F10" w:rsidRDefault="00D523F5" w:rsidP="00D523F5">
            <w:pPr>
              <w:rPr>
                <w:sz w:val="20"/>
                <w:szCs w:val="20"/>
              </w:rPr>
            </w:pPr>
            <w:r w:rsidRPr="00F51F10">
              <w:rPr>
                <w:sz w:val="20"/>
                <w:szCs w:val="20"/>
              </w:rPr>
              <w:t xml:space="preserve">$ </w:t>
            </w:r>
            <w:r>
              <w:rPr>
                <w:sz w:val="20"/>
                <w:szCs w:val="20"/>
              </w:rPr>
              <w:t>remboursés</w:t>
            </w:r>
          </w:p>
        </w:tc>
        <w:tc>
          <w:tcPr>
            <w:tcW w:w="993" w:type="dxa"/>
            <w:tcBorders>
              <w:top w:val="nil"/>
              <w:left w:val="nil"/>
              <w:bottom w:val="nil"/>
              <w:right w:val="nil"/>
            </w:tcBorders>
            <w:shd w:val="clear" w:color="auto" w:fill="D9D9D9" w:themeFill="background1" w:themeFillShade="D9"/>
          </w:tcPr>
          <w:p w14:paraId="0F5FD294" w14:textId="77777777" w:rsidR="00D523F5" w:rsidRPr="00F51F10" w:rsidRDefault="00D523F5" w:rsidP="00D523F5">
            <w:pPr>
              <w:jc w:val="center"/>
              <w:rPr>
                <w:sz w:val="20"/>
                <w:szCs w:val="20"/>
              </w:rPr>
            </w:pPr>
            <w:r w:rsidRPr="00F51F10">
              <w:rPr>
                <w:sz w:val="20"/>
                <w:szCs w:val="20"/>
              </w:rPr>
              <w:t>10 000 $</w:t>
            </w:r>
          </w:p>
        </w:tc>
      </w:tr>
      <w:tr w:rsidR="00D523F5" w:rsidRPr="00F51F10" w14:paraId="4A27E431" w14:textId="77777777" w:rsidTr="00593988">
        <w:tc>
          <w:tcPr>
            <w:tcW w:w="4077" w:type="dxa"/>
            <w:tcBorders>
              <w:top w:val="nil"/>
              <w:left w:val="nil"/>
              <w:bottom w:val="nil"/>
              <w:right w:val="nil"/>
            </w:tcBorders>
            <w:shd w:val="clear" w:color="auto" w:fill="A9EA25" w:themeFill="background2" w:themeFillShade="BF"/>
          </w:tcPr>
          <w:p w14:paraId="228D6547" w14:textId="77777777" w:rsidR="00D523F5" w:rsidRPr="00F51F10" w:rsidRDefault="00D523F5" w:rsidP="00D523F5">
            <w:pPr>
              <w:rPr>
                <w:sz w:val="20"/>
                <w:szCs w:val="20"/>
              </w:rPr>
            </w:pPr>
            <w:r>
              <w:rPr>
                <w:sz w:val="20"/>
                <w:szCs w:val="20"/>
              </w:rPr>
              <w:t>Intérêts épargnés par année - 8 %</w:t>
            </w:r>
          </w:p>
        </w:tc>
        <w:tc>
          <w:tcPr>
            <w:tcW w:w="993" w:type="dxa"/>
            <w:tcBorders>
              <w:top w:val="nil"/>
              <w:left w:val="nil"/>
              <w:bottom w:val="nil"/>
              <w:right w:val="nil"/>
            </w:tcBorders>
            <w:shd w:val="clear" w:color="auto" w:fill="D9D9D9" w:themeFill="background1" w:themeFillShade="D9"/>
          </w:tcPr>
          <w:p w14:paraId="25730F8A" w14:textId="77777777" w:rsidR="00D523F5" w:rsidRPr="00F51F10" w:rsidRDefault="00D523F5" w:rsidP="00D523F5">
            <w:pPr>
              <w:jc w:val="center"/>
              <w:rPr>
                <w:sz w:val="20"/>
                <w:szCs w:val="20"/>
              </w:rPr>
            </w:pPr>
            <w:r>
              <w:rPr>
                <w:sz w:val="20"/>
                <w:szCs w:val="20"/>
              </w:rPr>
              <w:t>800 $</w:t>
            </w:r>
          </w:p>
        </w:tc>
      </w:tr>
      <w:tr w:rsidR="00D523F5" w:rsidRPr="00F51F10" w14:paraId="21A36CE6" w14:textId="77777777" w:rsidTr="00593988">
        <w:tc>
          <w:tcPr>
            <w:tcW w:w="4077" w:type="dxa"/>
            <w:tcBorders>
              <w:top w:val="nil"/>
              <w:left w:val="nil"/>
              <w:bottom w:val="nil"/>
              <w:right w:val="nil"/>
            </w:tcBorders>
            <w:shd w:val="clear" w:color="auto" w:fill="A9EA25" w:themeFill="background2" w:themeFillShade="BF"/>
          </w:tcPr>
          <w:p w14:paraId="776A1B71" w14:textId="77777777" w:rsidR="00D523F5" w:rsidRPr="00F51F10" w:rsidRDefault="00D523F5" w:rsidP="00D523F5">
            <w:pPr>
              <w:rPr>
                <w:sz w:val="20"/>
                <w:szCs w:val="20"/>
              </w:rPr>
            </w:pPr>
            <w:r>
              <w:rPr>
                <w:sz w:val="20"/>
                <w:szCs w:val="20"/>
              </w:rPr>
              <w:t>Intérêts épargnés - 3 ans</w:t>
            </w:r>
          </w:p>
        </w:tc>
        <w:tc>
          <w:tcPr>
            <w:tcW w:w="993" w:type="dxa"/>
            <w:tcBorders>
              <w:top w:val="nil"/>
              <w:left w:val="nil"/>
              <w:bottom w:val="nil"/>
              <w:right w:val="nil"/>
            </w:tcBorders>
            <w:shd w:val="clear" w:color="auto" w:fill="D9D9D9" w:themeFill="background1" w:themeFillShade="D9"/>
          </w:tcPr>
          <w:p w14:paraId="3CABB09E" w14:textId="77777777" w:rsidR="00D523F5" w:rsidRPr="00F51F10" w:rsidRDefault="00D523F5" w:rsidP="00D523F5">
            <w:pPr>
              <w:jc w:val="center"/>
              <w:rPr>
                <w:sz w:val="20"/>
                <w:szCs w:val="20"/>
              </w:rPr>
            </w:pPr>
            <w:r>
              <w:rPr>
                <w:sz w:val="20"/>
                <w:szCs w:val="20"/>
              </w:rPr>
              <w:t>2 400 $</w:t>
            </w:r>
          </w:p>
        </w:tc>
      </w:tr>
      <w:tr w:rsidR="00D523F5" w:rsidRPr="00F51F10" w14:paraId="0FA9FBD0" w14:textId="77777777" w:rsidTr="00593988">
        <w:tc>
          <w:tcPr>
            <w:tcW w:w="4077" w:type="dxa"/>
            <w:tcBorders>
              <w:top w:val="nil"/>
              <w:left w:val="nil"/>
              <w:bottom w:val="nil"/>
              <w:right w:val="nil"/>
            </w:tcBorders>
            <w:shd w:val="clear" w:color="auto" w:fill="A9EA25" w:themeFill="background2" w:themeFillShade="BF"/>
          </w:tcPr>
          <w:p w14:paraId="159582AF" w14:textId="77777777" w:rsidR="00D523F5" w:rsidRPr="00F51F10" w:rsidRDefault="00D523F5" w:rsidP="00D523F5">
            <w:pPr>
              <w:rPr>
                <w:sz w:val="20"/>
                <w:szCs w:val="20"/>
              </w:rPr>
            </w:pPr>
            <w:r>
              <w:rPr>
                <w:sz w:val="20"/>
                <w:szCs w:val="20"/>
              </w:rPr>
              <w:t>Valeur des intérêts épargnés - 3 ans (CÉLI)</w:t>
            </w:r>
          </w:p>
        </w:tc>
        <w:tc>
          <w:tcPr>
            <w:tcW w:w="993" w:type="dxa"/>
            <w:tcBorders>
              <w:top w:val="nil"/>
              <w:left w:val="nil"/>
              <w:bottom w:val="nil"/>
              <w:right w:val="nil"/>
            </w:tcBorders>
            <w:shd w:val="clear" w:color="auto" w:fill="D9D9D9" w:themeFill="background1" w:themeFillShade="D9"/>
          </w:tcPr>
          <w:p w14:paraId="23C31FDC" w14:textId="77777777" w:rsidR="00D523F5" w:rsidRPr="00F51F10" w:rsidRDefault="00D523F5" w:rsidP="00D523F5">
            <w:pPr>
              <w:jc w:val="center"/>
              <w:rPr>
                <w:sz w:val="20"/>
                <w:szCs w:val="20"/>
              </w:rPr>
            </w:pPr>
            <w:r>
              <w:rPr>
                <w:sz w:val="20"/>
                <w:szCs w:val="20"/>
              </w:rPr>
              <w:t>2 648 $</w:t>
            </w:r>
          </w:p>
        </w:tc>
      </w:tr>
      <w:tr w:rsidR="00D523F5" w14:paraId="7B2CA7E2" w14:textId="77777777" w:rsidTr="00593988">
        <w:tc>
          <w:tcPr>
            <w:tcW w:w="4077" w:type="dxa"/>
            <w:tcBorders>
              <w:top w:val="nil"/>
              <w:left w:val="nil"/>
              <w:bottom w:val="nil"/>
              <w:right w:val="nil"/>
            </w:tcBorders>
            <w:shd w:val="clear" w:color="auto" w:fill="A9EA25" w:themeFill="background2" w:themeFillShade="BF"/>
          </w:tcPr>
          <w:p w14:paraId="072E1995" w14:textId="77777777" w:rsidR="00D523F5" w:rsidRDefault="00D523F5" w:rsidP="00D523F5">
            <w:pPr>
              <w:rPr>
                <w:sz w:val="20"/>
                <w:szCs w:val="20"/>
              </w:rPr>
            </w:pPr>
            <w:r>
              <w:rPr>
                <w:sz w:val="20"/>
                <w:szCs w:val="20"/>
              </w:rPr>
              <w:t>Augmentation des actifs défiscalisés</w:t>
            </w:r>
          </w:p>
        </w:tc>
        <w:tc>
          <w:tcPr>
            <w:tcW w:w="993" w:type="dxa"/>
            <w:tcBorders>
              <w:top w:val="nil"/>
              <w:left w:val="nil"/>
              <w:bottom w:val="nil"/>
              <w:right w:val="nil"/>
            </w:tcBorders>
            <w:shd w:val="clear" w:color="auto" w:fill="D9D9D9" w:themeFill="background1" w:themeFillShade="D9"/>
          </w:tcPr>
          <w:p w14:paraId="0E981364" w14:textId="77777777" w:rsidR="00D523F5" w:rsidRDefault="00D523F5" w:rsidP="00D523F5">
            <w:pPr>
              <w:jc w:val="center"/>
              <w:rPr>
                <w:sz w:val="20"/>
                <w:szCs w:val="20"/>
              </w:rPr>
            </w:pPr>
            <w:r>
              <w:rPr>
                <w:sz w:val="20"/>
                <w:szCs w:val="20"/>
              </w:rPr>
              <w:t>2 648 $</w:t>
            </w:r>
          </w:p>
        </w:tc>
      </w:tr>
      <w:tr w:rsidR="00D523F5" w14:paraId="77A44BAB" w14:textId="77777777" w:rsidTr="00593988">
        <w:tc>
          <w:tcPr>
            <w:tcW w:w="4077" w:type="dxa"/>
            <w:tcBorders>
              <w:top w:val="nil"/>
              <w:left w:val="nil"/>
              <w:bottom w:val="nil"/>
              <w:right w:val="nil"/>
            </w:tcBorders>
            <w:shd w:val="clear" w:color="auto" w:fill="A9EA25" w:themeFill="background2" w:themeFillShade="BF"/>
          </w:tcPr>
          <w:p w14:paraId="7B319105" w14:textId="77777777" w:rsidR="00D523F5" w:rsidRDefault="00D523F5" w:rsidP="00D523F5">
            <w:pPr>
              <w:rPr>
                <w:sz w:val="20"/>
                <w:szCs w:val="20"/>
              </w:rPr>
            </w:pPr>
            <w:r>
              <w:rPr>
                <w:sz w:val="20"/>
                <w:szCs w:val="20"/>
              </w:rPr>
              <w:t>Diminution de la dette</w:t>
            </w:r>
          </w:p>
        </w:tc>
        <w:tc>
          <w:tcPr>
            <w:tcW w:w="993" w:type="dxa"/>
            <w:tcBorders>
              <w:top w:val="nil"/>
              <w:left w:val="nil"/>
              <w:bottom w:val="nil"/>
              <w:right w:val="nil"/>
            </w:tcBorders>
            <w:shd w:val="clear" w:color="auto" w:fill="D9D9D9" w:themeFill="background1" w:themeFillShade="D9"/>
          </w:tcPr>
          <w:p w14:paraId="379559D7" w14:textId="77777777" w:rsidR="00D523F5" w:rsidRDefault="00D523F5" w:rsidP="00D523F5">
            <w:pPr>
              <w:jc w:val="center"/>
              <w:rPr>
                <w:sz w:val="20"/>
                <w:szCs w:val="20"/>
              </w:rPr>
            </w:pPr>
            <w:r>
              <w:rPr>
                <w:sz w:val="20"/>
                <w:szCs w:val="20"/>
              </w:rPr>
              <w:t>10 000 $</w:t>
            </w:r>
          </w:p>
        </w:tc>
      </w:tr>
      <w:tr w:rsidR="00D523F5" w14:paraId="1DCA0457" w14:textId="77777777" w:rsidTr="00593988">
        <w:tc>
          <w:tcPr>
            <w:tcW w:w="4077" w:type="dxa"/>
            <w:tcBorders>
              <w:top w:val="nil"/>
              <w:left w:val="nil"/>
              <w:bottom w:val="nil"/>
              <w:right w:val="nil"/>
            </w:tcBorders>
            <w:shd w:val="clear" w:color="auto" w:fill="A9EA25" w:themeFill="background2" w:themeFillShade="BF"/>
          </w:tcPr>
          <w:p w14:paraId="74F7D2A8" w14:textId="77777777" w:rsidR="00D523F5" w:rsidRDefault="00D523F5" w:rsidP="00D523F5">
            <w:pPr>
              <w:rPr>
                <w:sz w:val="20"/>
                <w:szCs w:val="20"/>
              </w:rPr>
            </w:pPr>
            <w:r>
              <w:rPr>
                <w:sz w:val="20"/>
                <w:szCs w:val="20"/>
              </w:rPr>
              <w:t>Gain en valeur nette - 3 ans</w:t>
            </w:r>
          </w:p>
        </w:tc>
        <w:tc>
          <w:tcPr>
            <w:tcW w:w="993" w:type="dxa"/>
            <w:tcBorders>
              <w:top w:val="nil"/>
              <w:left w:val="nil"/>
              <w:bottom w:val="nil"/>
              <w:right w:val="nil"/>
            </w:tcBorders>
            <w:shd w:val="clear" w:color="auto" w:fill="000000" w:themeFill="text1"/>
          </w:tcPr>
          <w:p w14:paraId="62597AD4" w14:textId="77777777" w:rsidR="00D523F5" w:rsidRDefault="00D523F5" w:rsidP="00D523F5">
            <w:pPr>
              <w:jc w:val="center"/>
              <w:rPr>
                <w:sz w:val="20"/>
                <w:szCs w:val="20"/>
              </w:rPr>
            </w:pPr>
            <w:r>
              <w:rPr>
                <w:sz w:val="20"/>
                <w:szCs w:val="20"/>
              </w:rPr>
              <w:t>12 648 $</w:t>
            </w:r>
          </w:p>
        </w:tc>
      </w:tr>
    </w:tbl>
    <w:p w14:paraId="183E567F" w14:textId="2AD972E1" w:rsidR="000367D6" w:rsidRDefault="00D523F5">
      <w:r>
        <w:t xml:space="preserve"> </w:t>
      </w:r>
      <w:r w:rsidR="000367D6">
        <w:br w:type="page"/>
      </w:r>
    </w:p>
    <w:p w14:paraId="39517252" w14:textId="77777777" w:rsidR="00AF3A59" w:rsidRDefault="00D523F5">
      <w:r>
        <w:lastRenderedPageBreak/>
        <w:t xml:space="preserve"> </w:t>
      </w:r>
      <w:r w:rsidR="00AC0A6A">
        <w:t>Quelques commentaires et plus grande optimisation de l'exemple de Marie Richer</w:t>
      </w:r>
    </w:p>
    <w:p w14:paraId="52F77DE4" w14:textId="77777777" w:rsidR="00AF3A59" w:rsidRDefault="00AF3A59"/>
    <w:p w14:paraId="6AB683DE" w14:textId="31B17B30" w:rsidR="00AF3A59" w:rsidRDefault="0073015C" w:rsidP="00E30DE4">
      <w:pPr>
        <w:pStyle w:val="Paragraphedeliste"/>
        <w:numPr>
          <w:ilvl w:val="0"/>
          <w:numId w:val="79"/>
        </w:numPr>
      </w:pPr>
      <w:r>
        <w:t>Tout d'abord</w:t>
      </w:r>
      <w:r w:rsidR="006701B4">
        <w:t>,</w:t>
      </w:r>
      <w:r>
        <w:t xml:space="preserve"> le commentaire le plus important et le facteur d'optimisation supplémentaire le plus pertinent se situent au niveau de l'investissement de 10 000 $ sur une seule année civile dans le REÉÉ de Charlotte. Cette façon de faire témoigne de la méconnaissance de Marie Richer à l'égard du fonctionnement du REÉÉ. Les subventions sont limité</w:t>
      </w:r>
      <w:r w:rsidR="00071F75">
        <w:t>e</w:t>
      </w:r>
      <w:r>
        <w:t>s et ne se calcule</w:t>
      </w:r>
      <w:r w:rsidR="00071F75">
        <w:t>nt</w:t>
      </w:r>
      <w:r>
        <w:t xml:space="preserve"> que sur des cotisations</w:t>
      </w:r>
      <w:r w:rsidR="00071F75">
        <w:t xml:space="preserve"> totalisant</w:t>
      </w:r>
      <w:r>
        <w:t xml:space="preserve">  2 500 $/année/enfant (avec la possibilité de récupérer une année</w:t>
      </w:r>
      <w:r w:rsidR="006701B4">
        <w:t xml:space="preserve"> </w:t>
      </w:r>
      <w:r>
        <w:t>chaque année)</w:t>
      </w:r>
      <w:r w:rsidR="00071F75">
        <w:t xml:space="preserve">. C'est donc dire que Marie aurait dû investir 5 000 $ dans le REÉÉ durant la première année (logeant momentanément le montant excédentaire de 5 000 $ dans le CÉLI), </w:t>
      </w:r>
      <w:r w:rsidR="006701B4">
        <w:t>a</w:t>
      </w:r>
      <w:r w:rsidR="00071F75">
        <w:t>u début de la deuxième année, Marie utilisera le montant de 5 000 $ excédentaire</w:t>
      </w:r>
      <w:r w:rsidR="006701B4">
        <w:t>s</w:t>
      </w:r>
      <w:r w:rsidR="00071F75">
        <w:t xml:space="preserve"> pour faire une autre cotisation au REÉÉ de Charlotte. En agissant ainsi, le rendement global obtenu grimpera autour de 22 %.</w:t>
      </w:r>
    </w:p>
    <w:p w14:paraId="1BEC207F" w14:textId="77777777" w:rsidR="00071F75" w:rsidRDefault="00071F75" w:rsidP="00071F75"/>
    <w:p w14:paraId="4CA756AB" w14:textId="76845DE8" w:rsidR="00071F75" w:rsidRDefault="00071F75" w:rsidP="00E30DE4">
      <w:pPr>
        <w:pStyle w:val="Paragraphedeliste"/>
        <w:numPr>
          <w:ilvl w:val="0"/>
          <w:numId w:val="79"/>
        </w:numPr>
      </w:pPr>
      <w:r>
        <w:t>Le calcul de l'augmentation de la valeur nette suite à un remboursement anticipé a été effectué avec une méthode approximative. De façon plus pointu</w:t>
      </w:r>
      <w:r w:rsidR="00AF27B8">
        <w:t>e</w:t>
      </w:r>
      <w:r>
        <w:t>, l'économie d'intérêt aurait été investi</w:t>
      </w:r>
      <w:r w:rsidR="00692A7E">
        <w:t>e</w:t>
      </w:r>
      <w:r>
        <w:t xml:space="preserve"> dans le remboursement plus rapide de la dette (plutôt que dans le CÉLI</w:t>
      </w:r>
      <w:r w:rsidR="00AF27B8">
        <w:t>).</w:t>
      </w:r>
    </w:p>
    <w:p w14:paraId="30D6E3A2" w14:textId="54DEEE3B" w:rsidR="00171A6B" w:rsidRDefault="00171A6B" w:rsidP="00AF27B8">
      <w:pPr>
        <w:ind w:left="708"/>
      </w:pPr>
    </w:p>
    <w:p w14:paraId="4F138278" w14:textId="00CFAC32" w:rsidR="00692A7E" w:rsidRDefault="00692A7E" w:rsidP="00E30DE4">
      <w:pPr>
        <w:pStyle w:val="Paragraphedeliste"/>
        <w:numPr>
          <w:ilvl w:val="0"/>
          <w:numId w:val="79"/>
        </w:numPr>
      </w:pPr>
      <w:r>
        <w:t>Les investissements dans le REÉR et le CÉLI donnent les mêmes résultats puisque le taux d'impôt au moment de la cotisation est égal au taux d'impôt anticipé au moment de retrait. Dans une situation où les familles monoparentales font l'objet de plusieurs transferts de programmes sociaux</w:t>
      </w:r>
      <w:r w:rsidR="00D62872">
        <w:t>,</w:t>
      </w:r>
      <w:r>
        <w:t xml:space="preserve"> une analyse plus précise aurait exigé que l'on utilise le T</w:t>
      </w:r>
      <w:r w:rsidR="00D62872">
        <w:t>E</w:t>
      </w:r>
      <w:r>
        <w:t>MI</w:t>
      </w:r>
      <w:r w:rsidR="00D62872">
        <w:t xml:space="preserve"> dans les différents calculs reliés à l'impôt.</w:t>
      </w:r>
    </w:p>
    <w:p w14:paraId="117876E3" w14:textId="77777777" w:rsidR="00692A7E" w:rsidRDefault="00692A7E" w:rsidP="00692A7E"/>
    <w:p w14:paraId="2941D9F4" w14:textId="34D2E062" w:rsidR="00527AEF" w:rsidRDefault="00527AEF" w:rsidP="00E30DE4">
      <w:pPr>
        <w:pStyle w:val="Titre3"/>
        <w:numPr>
          <w:ilvl w:val="0"/>
          <w:numId w:val="208"/>
        </w:numPr>
      </w:pPr>
      <w:bookmarkStart w:id="302" w:name="_Toc314397886"/>
      <w:bookmarkStart w:id="303" w:name="_Toc14273606"/>
      <w:r>
        <w:t>Le prêt étudiant et la mise à part de l'argent</w:t>
      </w:r>
      <w:bookmarkEnd w:id="302"/>
      <w:bookmarkEnd w:id="303"/>
    </w:p>
    <w:p w14:paraId="6E394E0B" w14:textId="77777777" w:rsidR="00527AEF" w:rsidRDefault="00527AEF" w:rsidP="00527AEF"/>
    <w:p w14:paraId="5434D3C2" w14:textId="73F72093" w:rsidR="00885B6A" w:rsidRDefault="00885B6A" w:rsidP="00885B6A">
      <w:r>
        <w:t>Le p</w:t>
      </w:r>
      <w:r w:rsidR="00527AEF">
        <w:t>rêt étudiant</w:t>
      </w:r>
      <w:r>
        <w:t xml:space="preserve"> comporte au moins </w:t>
      </w:r>
      <w:r w:rsidR="004B7992">
        <w:t>trois</w:t>
      </w:r>
      <w:r>
        <w:t xml:space="preserve"> caractéristiques d'allègement, financées par l'État, qui en font un outil de levier financier intéressant. Encore une fois, nous sentons le besoin de rappeler que les voltiges que nous nous apprêtons à vous livrer ne doivent être soutenues que par des individus sans failles comportementales à l'égard des finances personnelles, toujours prêt à faire le geste d'optimisation qui s'impose. Bref, ce n'est pas un conte pour tous</w:t>
      </w:r>
      <w:r w:rsidR="0037761F">
        <w:t xml:space="preserve"> </w:t>
      </w:r>
      <w:r>
        <w:t>!</w:t>
      </w:r>
    </w:p>
    <w:p w14:paraId="3B99A7BD" w14:textId="77777777" w:rsidR="00885B6A" w:rsidRDefault="00885B6A" w:rsidP="00527AEF"/>
    <w:p w14:paraId="4D7702AB" w14:textId="77777777" w:rsidR="00D62872" w:rsidRDefault="00D62872" w:rsidP="00527AEF"/>
    <w:p w14:paraId="16A0FD42" w14:textId="6AA9A3B5" w:rsidR="004B7992" w:rsidRDefault="00885B6A" w:rsidP="00527AEF">
      <w:r>
        <w:lastRenderedPageBreak/>
        <w:t xml:space="preserve">Tout d'abord, avant de prendre avantage de ce crédit, rappelons-nous quelques caractéristiques </w:t>
      </w:r>
      <w:r w:rsidR="004B7992">
        <w:t>qui en font l'attrait</w:t>
      </w:r>
      <w:r w:rsidR="0037761F">
        <w:t xml:space="preserve"> </w:t>
      </w:r>
      <w:r w:rsidR="004B7992">
        <w:t>:</w:t>
      </w:r>
    </w:p>
    <w:p w14:paraId="316AD71A" w14:textId="77777777" w:rsidR="004B7992" w:rsidRDefault="004B7992" w:rsidP="00527AEF"/>
    <w:p w14:paraId="2528AD42" w14:textId="7B32BDB4" w:rsidR="00885B6A" w:rsidRDefault="004B7992" w:rsidP="00E30DE4">
      <w:pPr>
        <w:pStyle w:val="Paragraphedeliste"/>
        <w:numPr>
          <w:ilvl w:val="0"/>
          <w:numId w:val="78"/>
        </w:numPr>
      </w:pPr>
      <w:r>
        <w:t>Les intérêts sont à la charge de l'État durant la période des études</w:t>
      </w:r>
    </w:p>
    <w:p w14:paraId="64A4A656" w14:textId="77777777" w:rsidR="004B7992" w:rsidRDefault="004B7992" w:rsidP="004B7992">
      <w:pPr>
        <w:ind w:left="708"/>
      </w:pPr>
    </w:p>
    <w:p w14:paraId="0EE3B85C" w14:textId="6157D630" w:rsidR="004B7992" w:rsidRDefault="004B7992" w:rsidP="00E30DE4">
      <w:pPr>
        <w:pStyle w:val="Paragraphedeliste"/>
        <w:numPr>
          <w:ilvl w:val="0"/>
          <w:numId w:val="78"/>
        </w:numPr>
      </w:pPr>
      <w:r>
        <w:t>Les taux d'intérêt sont faibles puisque le prêt est garanti par l'État</w:t>
      </w:r>
    </w:p>
    <w:p w14:paraId="68A371F6" w14:textId="77777777" w:rsidR="004B7992" w:rsidRDefault="004B7992" w:rsidP="004B7992">
      <w:pPr>
        <w:ind w:left="708"/>
      </w:pPr>
    </w:p>
    <w:p w14:paraId="01C0D7E4" w14:textId="37B7762D" w:rsidR="004B7992" w:rsidRDefault="004B7992" w:rsidP="00E30DE4">
      <w:pPr>
        <w:pStyle w:val="Paragraphedeliste"/>
        <w:numPr>
          <w:ilvl w:val="0"/>
          <w:numId w:val="78"/>
        </w:numPr>
      </w:pPr>
      <w:r>
        <w:t>Les intérêts déboursés par l'étudiant donnent droit à des crédits d'impôt</w:t>
      </w:r>
    </w:p>
    <w:p w14:paraId="10C4CA51" w14:textId="77777777" w:rsidR="00885B6A" w:rsidRDefault="00885B6A" w:rsidP="00527AEF"/>
    <w:p w14:paraId="689231EE" w14:textId="08FA3DC9" w:rsidR="00885B6A" w:rsidRDefault="00EB2263" w:rsidP="00527AEF">
      <w:r>
        <w:t>Maintenant, voici comment optimiser l'accès à un tel crédit par l'étudiant</w:t>
      </w:r>
      <w:r w:rsidR="0037761F">
        <w:t xml:space="preserve"> </w:t>
      </w:r>
      <w:r>
        <w:t>:</w:t>
      </w:r>
    </w:p>
    <w:p w14:paraId="722E177F" w14:textId="77777777" w:rsidR="00EB2263" w:rsidRDefault="00EB2263" w:rsidP="00527AEF"/>
    <w:p w14:paraId="0C9C37D7" w14:textId="2870C99B" w:rsidR="00EB2263" w:rsidRDefault="00D62872" w:rsidP="00E30DE4">
      <w:pPr>
        <w:pStyle w:val="Paragraphedeliste"/>
        <w:numPr>
          <w:ilvl w:val="0"/>
          <w:numId w:val="80"/>
        </w:numPr>
      </w:pPr>
      <w:r>
        <w:t>Si l'étudiant a droit à un prêt étudiant, il devrait en faire la demande</w:t>
      </w:r>
      <w:r w:rsidR="006701B4">
        <w:t>,</w:t>
      </w:r>
      <w:r>
        <w:t xml:space="preserve"> peu importe </w:t>
      </w:r>
      <w:r w:rsidR="006701B4">
        <w:t>son</w:t>
      </w:r>
      <w:r>
        <w:t xml:space="preserve"> besoin. Il pourra ainsi utiliser le montant pour l'investir dans un CÉLI ou dans le REÉÉ d'un frère ou d'une soeur plus jeune.</w:t>
      </w:r>
    </w:p>
    <w:p w14:paraId="03EA8A84" w14:textId="77777777" w:rsidR="00D62872" w:rsidRDefault="00D62872" w:rsidP="00D62872">
      <w:pPr>
        <w:ind w:left="348"/>
      </w:pPr>
    </w:p>
    <w:p w14:paraId="7A4E09F5" w14:textId="5920BBB6" w:rsidR="00D62872" w:rsidRDefault="00D62872" w:rsidP="00E30DE4">
      <w:pPr>
        <w:pStyle w:val="Paragraphedeliste"/>
        <w:numPr>
          <w:ilvl w:val="0"/>
          <w:numId w:val="80"/>
        </w:numPr>
      </w:pPr>
      <w:r>
        <w:t xml:space="preserve">À la fin des études (au moment où les intérêts deviendront à sa charge), l'étudiant pourra (s'il ne possède aucun autre endettement ou s'il n'en prévoit pas d'autres à court terme) utiliser les actifs générés à même les prêts pour procéder au </w:t>
      </w:r>
      <w:r w:rsidR="00115764">
        <w:t>remboursement du prêt étudiant.</w:t>
      </w:r>
      <w:r>
        <w:t xml:space="preserve"> </w:t>
      </w:r>
    </w:p>
    <w:p w14:paraId="57CE2642" w14:textId="77777777" w:rsidR="00115764" w:rsidRDefault="00115764" w:rsidP="00115764">
      <w:pPr>
        <w:ind w:left="348"/>
      </w:pPr>
    </w:p>
    <w:p w14:paraId="1A9E9675" w14:textId="6CBB12A0" w:rsidR="00115764" w:rsidRDefault="00115764" w:rsidP="00E30DE4">
      <w:pPr>
        <w:pStyle w:val="Paragraphedeliste"/>
        <w:numPr>
          <w:ilvl w:val="0"/>
          <w:numId w:val="80"/>
        </w:numPr>
      </w:pPr>
      <w:r>
        <w:t>L'étudiant pourrait également, utiliser l'effet de levier du prêt étudiant (qui est à faible taux d'intérêt tout en donnant droit à des crédits d'impôt) en maintenant ses placements dans le CÉLI tout en procédant au remboursement sur la plus longue période permise du prêt étudiant.</w:t>
      </w:r>
    </w:p>
    <w:p w14:paraId="4C6A4D6A" w14:textId="77777777" w:rsidR="00885B6A" w:rsidRDefault="00885B6A" w:rsidP="00527AEF"/>
    <w:p w14:paraId="1D6249D4" w14:textId="13A2338B" w:rsidR="009351B7" w:rsidRDefault="009351B7" w:rsidP="00E30DE4">
      <w:pPr>
        <w:pStyle w:val="Paragraphedeliste"/>
        <w:numPr>
          <w:ilvl w:val="0"/>
          <w:numId w:val="80"/>
        </w:numPr>
      </w:pPr>
      <w:r>
        <w:t>Cette mise à part de l'argent provenant des prêts étudiants rend les intérêts payés sur ceux-ci semblables à des intérêts déductibles et ce peu importe l'usage qui en est fait (consommation,</w:t>
      </w:r>
      <w:r w:rsidR="002E7420">
        <w:t xml:space="preserve"> automobile,</w:t>
      </w:r>
      <w:r>
        <w:t xml:space="preserve"> mise de fonds initiale pour une première résidence, </w:t>
      </w:r>
      <w:r w:rsidR="008126C3">
        <w:t xml:space="preserve">REÉR/RAP, CÉLI, REÉÉ d'un frère ou d'une </w:t>
      </w:r>
      <w:r w:rsidR="006778D7">
        <w:t>sœur</w:t>
      </w:r>
      <w:r w:rsidR="008126C3">
        <w:t>, etc.).</w:t>
      </w:r>
    </w:p>
    <w:p w14:paraId="4BA49FF4" w14:textId="7910BA73" w:rsidR="009A2AD5" w:rsidRDefault="009A2AD5">
      <w:r>
        <w:br w:type="page"/>
      </w:r>
    </w:p>
    <w:tbl>
      <w:tblPr>
        <w:tblStyle w:val="Grilledutableau"/>
        <w:tblpPr w:leftFromText="141" w:rightFromText="141" w:vertAnchor="page" w:horzAnchor="page" w:tblpX="1346" w:tblpY="357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2550"/>
      </w:tblGrid>
      <w:tr w:rsidR="00EF4CD0" w14:paraId="7E35CADE" w14:textId="77777777" w:rsidTr="00593988">
        <w:tc>
          <w:tcPr>
            <w:tcW w:w="5637" w:type="dxa"/>
            <w:shd w:val="clear" w:color="auto" w:fill="D2D4C0" w:themeFill="accent4" w:themeFillTint="66"/>
          </w:tcPr>
          <w:p w14:paraId="39201F57" w14:textId="77777777" w:rsidR="00EF4CD0" w:rsidRDefault="00EF4CD0" w:rsidP="00EF4CD0">
            <w:r>
              <w:lastRenderedPageBreak/>
              <w:t>Âge</w:t>
            </w:r>
          </w:p>
        </w:tc>
        <w:tc>
          <w:tcPr>
            <w:tcW w:w="2550" w:type="dxa"/>
            <w:shd w:val="clear" w:color="auto" w:fill="800000"/>
          </w:tcPr>
          <w:p w14:paraId="205F2C5E" w14:textId="77777777" w:rsidR="00EF4CD0" w:rsidRDefault="00EF4CD0" w:rsidP="00EF4CD0">
            <w:r>
              <w:t>18 ans</w:t>
            </w:r>
          </w:p>
        </w:tc>
      </w:tr>
      <w:tr w:rsidR="00EF4CD0" w14:paraId="195D05FF" w14:textId="77777777" w:rsidTr="00593988">
        <w:tc>
          <w:tcPr>
            <w:tcW w:w="5637" w:type="dxa"/>
            <w:shd w:val="clear" w:color="auto" w:fill="D2D4C0" w:themeFill="accent4" w:themeFillTint="66"/>
          </w:tcPr>
          <w:p w14:paraId="70B493BE" w14:textId="77777777" w:rsidR="00EF4CD0" w:rsidRDefault="00EF4CD0" w:rsidP="00EF4CD0">
            <w:r>
              <w:t>Durée des études universitaires</w:t>
            </w:r>
          </w:p>
        </w:tc>
        <w:tc>
          <w:tcPr>
            <w:tcW w:w="2550" w:type="dxa"/>
            <w:shd w:val="clear" w:color="auto" w:fill="800000"/>
          </w:tcPr>
          <w:p w14:paraId="5A94CBD8" w14:textId="77777777" w:rsidR="00EF4CD0" w:rsidRDefault="00EF4CD0" w:rsidP="00EF4CD0">
            <w:r>
              <w:t>4 années</w:t>
            </w:r>
          </w:p>
        </w:tc>
      </w:tr>
      <w:tr w:rsidR="00EF4CD0" w14:paraId="06BE2FE4" w14:textId="77777777" w:rsidTr="00593988">
        <w:tc>
          <w:tcPr>
            <w:tcW w:w="5637" w:type="dxa"/>
            <w:shd w:val="clear" w:color="auto" w:fill="D2D4C0" w:themeFill="accent4" w:themeFillTint="66"/>
          </w:tcPr>
          <w:p w14:paraId="20BBCA07" w14:textId="77777777" w:rsidR="00EF4CD0" w:rsidRDefault="00EF4CD0" w:rsidP="00EF4CD0">
            <w:r>
              <w:t>Montant annuel du prêt étudiant consenti</w:t>
            </w:r>
          </w:p>
        </w:tc>
        <w:tc>
          <w:tcPr>
            <w:tcW w:w="2550" w:type="dxa"/>
            <w:shd w:val="clear" w:color="auto" w:fill="800000"/>
          </w:tcPr>
          <w:p w14:paraId="5F421F78" w14:textId="77777777" w:rsidR="00EF4CD0" w:rsidRDefault="00EF4CD0" w:rsidP="00EF4CD0">
            <w:r>
              <w:t>3 500 $</w:t>
            </w:r>
          </w:p>
        </w:tc>
      </w:tr>
      <w:tr w:rsidR="00EF4CD0" w14:paraId="5AC57D3C" w14:textId="77777777" w:rsidTr="00593988">
        <w:tc>
          <w:tcPr>
            <w:tcW w:w="5637" w:type="dxa"/>
            <w:shd w:val="clear" w:color="auto" w:fill="D2D4C0" w:themeFill="accent4" w:themeFillTint="66"/>
          </w:tcPr>
          <w:p w14:paraId="493FE384" w14:textId="77777777" w:rsidR="00EF4CD0" w:rsidRDefault="00EF4CD0" w:rsidP="00EF4CD0">
            <w:r>
              <w:t xml:space="preserve">Rendement CÉLI </w:t>
            </w:r>
          </w:p>
        </w:tc>
        <w:tc>
          <w:tcPr>
            <w:tcW w:w="2550" w:type="dxa"/>
            <w:shd w:val="clear" w:color="auto" w:fill="800000"/>
          </w:tcPr>
          <w:p w14:paraId="330826CE" w14:textId="77777777" w:rsidR="00EF4CD0" w:rsidRDefault="00EF4CD0" w:rsidP="00EF4CD0">
            <w:r>
              <w:t>7 %</w:t>
            </w:r>
          </w:p>
        </w:tc>
      </w:tr>
      <w:tr w:rsidR="00EF4CD0" w14:paraId="6A478B6E" w14:textId="77777777" w:rsidTr="00593988">
        <w:tc>
          <w:tcPr>
            <w:tcW w:w="5637" w:type="dxa"/>
            <w:shd w:val="clear" w:color="auto" w:fill="D2D4C0" w:themeFill="accent4" w:themeFillTint="66"/>
          </w:tcPr>
          <w:p w14:paraId="65623CD0" w14:textId="77777777" w:rsidR="00EF4CD0" w:rsidRDefault="00EF4CD0" w:rsidP="00EF4CD0">
            <w:r>
              <w:t>Taux prêt étudiant</w:t>
            </w:r>
          </w:p>
        </w:tc>
        <w:tc>
          <w:tcPr>
            <w:tcW w:w="2550" w:type="dxa"/>
            <w:shd w:val="clear" w:color="auto" w:fill="800000"/>
          </w:tcPr>
          <w:p w14:paraId="04C3E57C" w14:textId="77777777" w:rsidR="00EF4CD0" w:rsidRDefault="00EF4CD0" w:rsidP="00EF4CD0">
            <w:r>
              <w:t>3,2 %</w:t>
            </w:r>
          </w:p>
        </w:tc>
      </w:tr>
      <w:tr w:rsidR="00EF4CD0" w14:paraId="46342BAE" w14:textId="77777777" w:rsidTr="00593988">
        <w:tc>
          <w:tcPr>
            <w:tcW w:w="5637" w:type="dxa"/>
            <w:shd w:val="clear" w:color="auto" w:fill="D2D4C0" w:themeFill="accent4" w:themeFillTint="66"/>
          </w:tcPr>
          <w:p w14:paraId="55BCDC71" w14:textId="77777777" w:rsidR="00EF4CD0" w:rsidRDefault="00EF4CD0" w:rsidP="00EF4CD0">
            <w:r>
              <w:t>Durée remboursement prêt étudiant</w:t>
            </w:r>
          </w:p>
        </w:tc>
        <w:tc>
          <w:tcPr>
            <w:tcW w:w="2550" w:type="dxa"/>
            <w:shd w:val="clear" w:color="auto" w:fill="800000"/>
          </w:tcPr>
          <w:p w14:paraId="4961C0F4" w14:textId="77777777" w:rsidR="00EF4CD0" w:rsidRDefault="00EF4CD0" w:rsidP="00EF4CD0">
            <w:r>
              <w:t>10 années</w:t>
            </w:r>
          </w:p>
        </w:tc>
      </w:tr>
      <w:tr w:rsidR="00EF4CD0" w14:paraId="72882B3E" w14:textId="77777777" w:rsidTr="00593988">
        <w:tc>
          <w:tcPr>
            <w:tcW w:w="5637" w:type="dxa"/>
            <w:shd w:val="clear" w:color="auto" w:fill="D2D4C0" w:themeFill="accent4" w:themeFillTint="66"/>
          </w:tcPr>
          <w:p w14:paraId="5A7C8049" w14:textId="09F30153" w:rsidR="00EF4CD0" w:rsidRDefault="00EF4CD0" w:rsidP="006701B4">
            <w:r>
              <w:t>Taux des crédits d'impôt</w:t>
            </w:r>
          </w:p>
        </w:tc>
        <w:tc>
          <w:tcPr>
            <w:tcW w:w="2550" w:type="dxa"/>
            <w:shd w:val="clear" w:color="auto" w:fill="800000"/>
          </w:tcPr>
          <w:p w14:paraId="755254B2" w14:textId="77777777" w:rsidR="00EF4CD0" w:rsidRDefault="00EF4CD0" w:rsidP="00EF4CD0">
            <w:r>
              <w:t>32,5 %</w:t>
            </w:r>
          </w:p>
        </w:tc>
      </w:tr>
    </w:tbl>
    <w:p w14:paraId="3E9CE6FC" w14:textId="363257CD" w:rsidR="00EF4CD0" w:rsidRDefault="00EF4CD0" w:rsidP="00EF4CD0">
      <w:pPr>
        <w:rPr>
          <w:color w:val="FF6700" w:themeColor="accent3"/>
        </w:rPr>
      </w:pPr>
      <w:r w:rsidRPr="00611FEC">
        <w:rPr>
          <w:color w:val="FF6700" w:themeColor="accent3"/>
        </w:rPr>
        <w:t xml:space="preserve">EXEMPLE </w:t>
      </w:r>
      <w:r w:rsidR="00491A78">
        <w:rPr>
          <w:color w:val="FF6700" w:themeColor="accent3"/>
        </w:rPr>
        <w:t>27</w:t>
      </w:r>
    </w:p>
    <w:p w14:paraId="534146FB" w14:textId="77777777" w:rsidR="009A2AD5" w:rsidRDefault="009A2AD5" w:rsidP="009A2AD5"/>
    <w:p w14:paraId="192D023E" w14:textId="1B2B29FB" w:rsidR="00EF4CD0" w:rsidRDefault="00EF4CD0" w:rsidP="00EF4CD0">
      <w:r>
        <w:t>Voici quelques informations à considérer pour Charlotte qui a droit à des prêts étudiants</w:t>
      </w:r>
      <w:r w:rsidR="006701B4">
        <w:t>,</w:t>
      </w:r>
      <w:r>
        <w:t xml:space="preserve"> mais dont le coût des études ser</w:t>
      </w:r>
      <w:r w:rsidR="006701B4">
        <w:t>a</w:t>
      </w:r>
      <w:r>
        <w:t xml:space="preserve"> pleinement assumé par un train de vie très modeste, des contributions parentales, un REÉÉ et un emploi à temps partiel.</w:t>
      </w:r>
    </w:p>
    <w:p w14:paraId="6A82A8C5" w14:textId="77777777" w:rsidR="009A2AD5" w:rsidRDefault="009A2AD5" w:rsidP="009A2AD5"/>
    <w:p w14:paraId="11CDB6D4" w14:textId="1BEBAFF8" w:rsidR="009A2AD5" w:rsidRDefault="009A2AD5"/>
    <w:p w14:paraId="068839DD" w14:textId="77777777" w:rsidR="009A2AD5" w:rsidRDefault="009A2AD5"/>
    <w:p w14:paraId="721C4A7A" w14:textId="77777777" w:rsidR="009A2AD5" w:rsidRDefault="009A2AD5"/>
    <w:p w14:paraId="426230F7" w14:textId="77777777" w:rsidR="009A2AD5" w:rsidRDefault="009A2AD5"/>
    <w:p w14:paraId="4BFD5D4E" w14:textId="77777777" w:rsidR="009A2AD5" w:rsidRDefault="009A2AD5"/>
    <w:tbl>
      <w:tblPr>
        <w:tblStyle w:val="Grilledutableau"/>
        <w:tblpPr w:leftFromText="141" w:rightFromText="141" w:vertAnchor="page" w:horzAnchor="page" w:tblpX="1346" w:tblpY="6818"/>
        <w:tblW w:w="11307" w:type="dxa"/>
        <w:tblLayout w:type="fixed"/>
        <w:tblLook w:val="04A0" w:firstRow="1" w:lastRow="0" w:firstColumn="1" w:lastColumn="0" w:noHBand="0" w:noVBand="1"/>
      </w:tblPr>
      <w:tblGrid>
        <w:gridCol w:w="4786"/>
        <w:gridCol w:w="992"/>
        <w:gridCol w:w="4536"/>
        <w:gridCol w:w="993"/>
      </w:tblGrid>
      <w:tr w:rsidR="00E72A8A" w14:paraId="5E95C8B9" w14:textId="77777777" w:rsidTr="00593988">
        <w:tc>
          <w:tcPr>
            <w:tcW w:w="4786" w:type="dxa"/>
            <w:tcBorders>
              <w:bottom w:val="nil"/>
            </w:tcBorders>
            <w:shd w:val="clear" w:color="auto" w:fill="000000" w:themeFill="text1"/>
          </w:tcPr>
          <w:p w14:paraId="1C7A4305" w14:textId="5172870E" w:rsidR="00EF4CD0" w:rsidRDefault="00E72A8A" w:rsidP="00EF4CD0">
            <w:pPr>
              <w:jc w:val="center"/>
            </w:pPr>
            <w:r>
              <w:t>CÉLI</w:t>
            </w:r>
          </w:p>
        </w:tc>
        <w:tc>
          <w:tcPr>
            <w:tcW w:w="992" w:type="dxa"/>
            <w:tcBorders>
              <w:bottom w:val="nil"/>
            </w:tcBorders>
            <w:shd w:val="clear" w:color="auto" w:fill="000000" w:themeFill="text1"/>
          </w:tcPr>
          <w:p w14:paraId="1969D6BC" w14:textId="77777777" w:rsidR="00EF4CD0" w:rsidRDefault="00EF4CD0" w:rsidP="00EF4CD0">
            <w:pPr>
              <w:jc w:val="center"/>
            </w:pPr>
            <w:r>
              <w:t>$</w:t>
            </w:r>
          </w:p>
        </w:tc>
        <w:tc>
          <w:tcPr>
            <w:tcW w:w="4536" w:type="dxa"/>
            <w:tcBorders>
              <w:bottom w:val="nil"/>
            </w:tcBorders>
            <w:shd w:val="clear" w:color="auto" w:fill="000000" w:themeFill="text1"/>
          </w:tcPr>
          <w:p w14:paraId="0C5F9B74" w14:textId="693F1AD5" w:rsidR="00EF4CD0" w:rsidRDefault="00E72A8A" w:rsidP="00EF4CD0">
            <w:pPr>
              <w:jc w:val="center"/>
            </w:pPr>
            <w:r>
              <w:t>PRÊT ÉTUDIANT</w:t>
            </w:r>
          </w:p>
        </w:tc>
        <w:tc>
          <w:tcPr>
            <w:tcW w:w="993" w:type="dxa"/>
            <w:tcBorders>
              <w:bottom w:val="nil"/>
            </w:tcBorders>
            <w:shd w:val="clear" w:color="auto" w:fill="000000" w:themeFill="text1"/>
          </w:tcPr>
          <w:p w14:paraId="4ADB6A9C" w14:textId="77777777" w:rsidR="00EF4CD0" w:rsidRDefault="00EF4CD0" w:rsidP="00EF4CD0">
            <w:pPr>
              <w:jc w:val="center"/>
            </w:pPr>
            <w:r>
              <w:t>$</w:t>
            </w:r>
          </w:p>
        </w:tc>
      </w:tr>
      <w:tr w:rsidR="00E72A8A" w14:paraId="61924808" w14:textId="77777777" w:rsidTr="00593988">
        <w:tc>
          <w:tcPr>
            <w:tcW w:w="4786" w:type="dxa"/>
            <w:tcBorders>
              <w:top w:val="nil"/>
              <w:left w:val="nil"/>
              <w:bottom w:val="nil"/>
              <w:right w:val="nil"/>
            </w:tcBorders>
            <w:shd w:val="clear" w:color="auto" w:fill="3366FF"/>
          </w:tcPr>
          <w:p w14:paraId="33424A2F" w14:textId="77777777" w:rsidR="00EF4CD0" w:rsidRDefault="00EF4CD0" w:rsidP="00EF4CD0"/>
        </w:tc>
        <w:tc>
          <w:tcPr>
            <w:tcW w:w="992" w:type="dxa"/>
            <w:tcBorders>
              <w:top w:val="nil"/>
              <w:left w:val="nil"/>
              <w:bottom w:val="nil"/>
              <w:right w:val="nil"/>
            </w:tcBorders>
            <w:shd w:val="clear" w:color="auto" w:fill="D9D9D9" w:themeFill="background1" w:themeFillShade="D9"/>
          </w:tcPr>
          <w:p w14:paraId="1124B2E9" w14:textId="77777777" w:rsidR="00EF4CD0" w:rsidRDefault="00EF4CD0" w:rsidP="00EF4CD0">
            <w:pPr>
              <w:jc w:val="center"/>
            </w:pPr>
          </w:p>
        </w:tc>
        <w:tc>
          <w:tcPr>
            <w:tcW w:w="4536" w:type="dxa"/>
            <w:tcBorders>
              <w:top w:val="nil"/>
              <w:left w:val="nil"/>
              <w:bottom w:val="nil"/>
              <w:right w:val="nil"/>
            </w:tcBorders>
            <w:shd w:val="clear" w:color="auto" w:fill="3366FF"/>
          </w:tcPr>
          <w:p w14:paraId="47F05336" w14:textId="77777777" w:rsidR="00EF4CD0" w:rsidRDefault="00EF4CD0" w:rsidP="00EF4CD0"/>
        </w:tc>
        <w:tc>
          <w:tcPr>
            <w:tcW w:w="993" w:type="dxa"/>
            <w:tcBorders>
              <w:top w:val="nil"/>
              <w:left w:val="nil"/>
              <w:bottom w:val="nil"/>
              <w:right w:val="nil"/>
            </w:tcBorders>
            <w:shd w:val="clear" w:color="auto" w:fill="D9D9D9" w:themeFill="background1" w:themeFillShade="D9"/>
          </w:tcPr>
          <w:p w14:paraId="69B50BCB" w14:textId="77777777" w:rsidR="00EF4CD0" w:rsidRDefault="00EF4CD0" w:rsidP="00EF4CD0"/>
        </w:tc>
      </w:tr>
      <w:tr w:rsidR="00E72A8A" w:rsidRPr="00F51F10" w14:paraId="5277A191" w14:textId="77777777" w:rsidTr="00593988">
        <w:tc>
          <w:tcPr>
            <w:tcW w:w="4786" w:type="dxa"/>
            <w:tcBorders>
              <w:top w:val="nil"/>
              <w:left w:val="nil"/>
              <w:bottom w:val="nil"/>
              <w:right w:val="nil"/>
            </w:tcBorders>
            <w:shd w:val="clear" w:color="auto" w:fill="3366FF"/>
          </w:tcPr>
          <w:p w14:paraId="43E23A37" w14:textId="34F53CFD" w:rsidR="00EF4CD0" w:rsidRPr="00E72A8A" w:rsidRDefault="00EF4CD0" w:rsidP="00EF4CD0">
            <w:pPr>
              <w:rPr>
                <w:color w:val="FFFFFF" w:themeColor="background1"/>
                <w:sz w:val="20"/>
                <w:szCs w:val="20"/>
              </w:rPr>
            </w:pPr>
            <w:r w:rsidRPr="00E72A8A">
              <w:rPr>
                <w:color w:val="FFFFFF" w:themeColor="background1"/>
                <w:sz w:val="20"/>
                <w:szCs w:val="20"/>
              </w:rPr>
              <w:t>$ investis</w:t>
            </w:r>
            <w:r w:rsidR="00E72A8A">
              <w:rPr>
                <w:color w:val="FFFFFF" w:themeColor="background1"/>
                <w:sz w:val="20"/>
                <w:szCs w:val="20"/>
              </w:rPr>
              <w:t xml:space="preserve"> après 4 années</w:t>
            </w:r>
          </w:p>
        </w:tc>
        <w:tc>
          <w:tcPr>
            <w:tcW w:w="992" w:type="dxa"/>
            <w:tcBorders>
              <w:top w:val="nil"/>
              <w:left w:val="nil"/>
              <w:bottom w:val="nil"/>
              <w:right w:val="nil"/>
            </w:tcBorders>
            <w:shd w:val="clear" w:color="auto" w:fill="D9D9D9" w:themeFill="background1" w:themeFillShade="D9"/>
          </w:tcPr>
          <w:p w14:paraId="58E02B9E" w14:textId="71489CD1" w:rsidR="00EF4CD0" w:rsidRPr="00F51F10" w:rsidRDefault="00E72A8A" w:rsidP="00EF4CD0">
            <w:pPr>
              <w:jc w:val="center"/>
              <w:rPr>
                <w:sz w:val="20"/>
                <w:szCs w:val="20"/>
              </w:rPr>
            </w:pPr>
            <w:r>
              <w:rPr>
                <w:sz w:val="20"/>
                <w:szCs w:val="20"/>
              </w:rPr>
              <w:t>14 000</w:t>
            </w:r>
            <w:r w:rsidR="00EF4CD0" w:rsidRPr="00F51F10">
              <w:rPr>
                <w:sz w:val="20"/>
                <w:szCs w:val="20"/>
              </w:rPr>
              <w:t xml:space="preserve"> $</w:t>
            </w:r>
          </w:p>
        </w:tc>
        <w:tc>
          <w:tcPr>
            <w:tcW w:w="4536" w:type="dxa"/>
            <w:tcBorders>
              <w:top w:val="nil"/>
              <w:left w:val="nil"/>
              <w:bottom w:val="nil"/>
              <w:right w:val="nil"/>
            </w:tcBorders>
            <w:shd w:val="clear" w:color="auto" w:fill="3366FF"/>
          </w:tcPr>
          <w:p w14:paraId="2AF62BDC" w14:textId="471EB2D4" w:rsidR="00EF4CD0" w:rsidRPr="00E72A8A" w:rsidRDefault="00EF4CD0" w:rsidP="00E72A8A">
            <w:pPr>
              <w:rPr>
                <w:color w:val="FFFFFF" w:themeColor="background1"/>
                <w:sz w:val="20"/>
                <w:szCs w:val="20"/>
              </w:rPr>
            </w:pPr>
            <w:r w:rsidRPr="00E72A8A">
              <w:rPr>
                <w:color w:val="FFFFFF" w:themeColor="background1"/>
                <w:sz w:val="20"/>
                <w:szCs w:val="20"/>
              </w:rPr>
              <w:t xml:space="preserve">$ </w:t>
            </w:r>
            <w:r w:rsidR="00E72A8A">
              <w:rPr>
                <w:color w:val="FFFFFF" w:themeColor="background1"/>
                <w:sz w:val="20"/>
                <w:szCs w:val="20"/>
              </w:rPr>
              <w:t>dus après 4 années</w:t>
            </w:r>
          </w:p>
        </w:tc>
        <w:tc>
          <w:tcPr>
            <w:tcW w:w="993" w:type="dxa"/>
            <w:tcBorders>
              <w:top w:val="nil"/>
              <w:left w:val="nil"/>
              <w:bottom w:val="nil"/>
              <w:right w:val="nil"/>
            </w:tcBorders>
            <w:shd w:val="clear" w:color="auto" w:fill="D9D9D9" w:themeFill="background1" w:themeFillShade="D9"/>
          </w:tcPr>
          <w:p w14:paraId="40FD5A22" w14:textId="69F8B89B" w:rsidR="00EF4CD0" w:rsidRPr="00F51F10" w:rsidRDefault="00E72A8A" w:rsidP="00EF4CD0">
            <w:pPr>
              <w:jc w:val="center"/>
              <w:rPr>
                <w:sz w:val="20"/>
                <w:szCs w:val="20"/>
              </w:rPr>
            </w:pPr>
            <w:r>
              <w:rPr>
                <w:sz w:val="20"/>
                <w:szCs w:val="20"/>
              </w:rPr>
              <w:t>14 000 $</w:t>
            </w:r>
          </w:p>
        </w:tc>
      </w:tr>
      <w:tr w:rsidR="00E72A8A" w:rsidRPr="00F51F10" w14:paraId="3705CCA5" w14:textId="77777777" w:rsidTr="00593988">
        <w:tc>
          <w:tcPr>
            <w:tcW w:w="4786" w:type="dxa"/>
            <w:tcBorders>
              <w:top w:val="nil"/>
              <w:left w:val="nil"/>
              <w:bottom w:val="nil"/>
              <w:right w:val="nil"/>
            </w:tcBorders>
            <w:shd w:val="clear" w:color="auto" w:fill="3366FF"/>
          </w:tcPr>
          <w:p w14:paraId="527E2200" w14:textId="7AEB7EC1" w:rsidR="00EF4CD0" w:rsidRPr="00E72A8A" w:rsidRDefault="00E72A8A" w:rsidP="00EF4CD0">
            <w:pPr>
              <w:rPr>
                <w:color w:val="FFFFFF" w:themeColor="background1"/>
                <w:sz w:val="20"/>
                <w:szCs w:val="20"/>
              </w:rPr>
            </w:pPr>
            <w:r>
              <w:rPr>
                <w:color w:val="FFFFFF" w:themeColor="background1"/>
                <w:sz w:val="20"/>
                <w:szCs w:val="20"/>
              </w:rPr>
              <w:t>Revenus après 4 années</w:t>
            </w:r>
          </w:p>
        </w:tc>
        <w:tc>
          <w:tcPr>
            <w:tcW w:w="992" w:type="dxa"/>
            <w:tcBorders>
              <w:top w:val="nil"/>
              <w:left w:val="nil"/>
              <w:bottom w:val="nil"/>
              <w:right w:val="nil"/>
            </w:tcBorders>
            <w:shd w:val="clear" w:color="auto" w:fill="D9D9D9" w:themeFill="background1" w:themeFillShade="D9"/>
          </w:tcPr>
          <w:p w14:paraId="4BEB2A2C" w14:textId="7E8C429C" w:rsidR="00EF4CD0" w:rsidRPr="00F51F10" w:rsidRDefault="00E72A8A" w:rsidP="00E72A8A">
            <w:pPr>
              <w:jc w:val="center"/>
              <w:rPr>
                <w:sz w:val="20"/>
                <w:szCs w:val="20"/>
              </w:rPr>
            </w:pPr>
            <w:r>
              <w:rPr>
                <w:sz w:val="20"/>
                <w:szCs w:val="20"/>
              </w:rPr>
              <w:t xml:space="preserve">2 628 </w:t>
            </w:r>
            <w:r w:rsidR="00EF4CD0">
              <w:rPr>
                <w:sz w:val="20"/>
                <w:szCs w:val="20"/>
              </w:rPr>
              <w:t>$</w:t>
            </w:r>
          </w:p>
        </w:tc>
        <w:tc>
          <w:tcPr>
            <w:tcW w:w="4536" w:type="dxa"/>
            <w:tcBorders>
              <w:top w:val="nil"/>
              <w:left w:val="nil"/>
              <w:bottom w:val="nil"/>
              <w:right w:val="nil"/>
            </w:tcBorders>
            <w:shd w:val="clear" w:color="auto" w:fill="3366FF"/>
          </w:tcPr>
          <w:p w14:paraId="17BDC177" w14:textId="7ED94E1A" w:rsidR="00EF4CD0" w:rsidRPr="00E72A8A" w:rsidRDefault="00E72A8A" w:rsidP="00E72A8A">
            <w:pPr>
              <w:rPr>
                <w:color w:val="FFFFFF" w:themeColor="background1"/>
                <w:sz w:val="20"/>
                <w:szCs w:val="20"/>
              </w:rPr>
            </w:pPr>
            <w:r>
              <w:rPr>
                <w:color w:val="FFFFFF" w:themeColor="background1"/>
                <w:sz w:val="20"/>
                <w:szCs w:val="20"/>
              </w:rPr>
              <w:t>Intérêts après 4 années</w:t>
            </w:r>
          </w:p>
        </w:tc>
        <w:tc>
          <w:tcPr>
            <w:tcW w:w="993" w:type="dxa"/>
            <w:tcBorders>
              <w:top w:val="nil"/>
              <w:left w:val="nil"/>
              <w:bottom w:val="nil"/>
              <w:right w:val="nil"/>
            </w:tcBorders>
            <w:shd w:val="clear" w:color="auto" w:fill="D9D9D9" w:themeFill="background1" w:themeFillShade="D9"/>
          </w:tcPr>
          <w:p w14:paraId="65B39FC9" w14:textId="2AF4070E" w:rsidR="00EF4CD0" w:rsidRPr="00F51F10" w:rsidRDefault="00E72A8A" w:rsidP="00EF4CD0">
            <w:pPr>
              <w:jc w:val="center"/>
              <w:rPr>
                <w:sz w:val="20"/>
                <w:szCs w:val="20"/>
              </w:rPr>
            </w:pPr>
            <w:r>
              <w:rPr>
                <w:sz w:val="20"/>
                <w:szCs w:val="20"/>
              </w:rPr>
              <w:t>0</w:t>
            </w:r>
            <w:r w:rsidR="00EF4CD0">
              <w:rPr>
                <w:sz w:val="20"/>
                <w:szCs w:val="20"/>
              </w:rPr>
              <w:t xml:space="preserve"> $</w:t>
            </w:r>
          </w:p>
        </w:tc>
      </w:tr>
      <w:tr w:rsidR="00E72A8A" w:rsidRPr="00F51F10" w14:paraId="56E9649C" w14:textId="77777777" w:rsidTr="00593988">
        <w:tc>
          <w:tcPr>
            <w:tcW w:w="4786" w:type="dxa"/>
            <w:tcBorders>
              <w:top w:val="nil"/>
              <w:left w:val="nil"/>
              <w:bottom w:val="nil"/>
              <w:right w:val="nil"/>
            </w:tcBorders>
            <w:shd w:val="clear" w:color="auto" w:fill="3366FF"/>
          </w:tcPr>
          <w:p w14:paraId="74889B9F" w14:textId="30B3F1E1" w:rsidR="00EF4CD0" w:rsidRPr="00E72A8A" w:rsidRDefault="00E72A8A" w:rsidP="00E72A8A">
            <w:pPr>
              <w:rPr>
                <w:color w:val="FFFFFF" w:themeColor="background1"/>
                <w:sz w:val="20"/>
                <w:szCs w:val="20"/>
              </w:rPr>
            </w:pPr>
            <w:r>
              <w:rPr>
                <w:color w:val="FFFFFF" w:themeColor="background1"/>
                <w:sz w:val="20"/>
                <w:szCs w:val="20"/>
              </w:rPr>
              <w:t>Solde après 4 années</w:t>
            </w:r>
          </w:p>
        </w:tc>
        <w:tc>
          <w:tcPr>
            <w:tcW w:w="992" w:type="dxa"/>
            <w:tcBorders>
              <w:top w:val="nil"/>
              <w:left w:val="nil"/>
              <w:bottom w:val="nil"/>
              <w:right w:val="nil"/>
            </w:tcBorders>
            <w:shd w:val="clear" w:color="auto" w:fill="D9D9D9" w:themeFill="background1" w:themeFillShade="D9"/>
          </w:tcPr>
          <w:p w14:paraId="37C7201E" w14:textId="35654A9D" w:rsidR="00EF4CD0" w:rsidRPr="00F51F10" w:rsidRDefault="00E72A8A" w:rsidP="00E72A8A">
            <w:pPr>
              <w:jc w:val="center"/>
              <w:rPr>
                <w:sz w:val="20"/>
                <w:szCs w:val="20"/>
              </w:rPr>
            </w:pPr>
            <w:r>
              <w:rPr>
                <w:sz w:val="20"/>
                <w:szCs w:val="20"/>
              </w:rPr>
              <w:t>16 628</w:t>
            </w:r>
            <w:r w:rsidR="00EF4CD0">
              <w:rPr>
                <w:sz w:val="20"/>
                <w:szCs w:val="20"/>
              </w:rPr>
              <w:t xml:space="preserve"> $</w:t>
            </w:r>
          </w:p>
        </w:tc>
        <w:tc>
          <w:tcPr>
            <w:tcW w:w="4536" w:type="dxa"/>
            <w:tcBorders>
              <w:top w:val="nil"/>
              <w:left w:val="nil"/>
              <w:bottom w:val="nil"/>
              <w:right w:val="nil"/>
            </w:tcBorders>
            <w:shd w:val="clear" w:color="auto" w:fill="3366FF"/>
          </w:tcPr>
          <w:p w14:paraId="6D27F464" w14:textId="4770C49A" w:rsidR="00EF4CD0" w:rsidRPr="00E72A8A" w:rsidRDefault="00E72A8A" w:rsidP="00E72A8A">
            <w:pPr>
              <w:rPr>
                <w:color w:val="FFFFFF" w:themeColor="background1"/>
                <w:sz w:val="20"/>
                <w:szCs w:val="20"/>
              </w:rPr>
            </w:pPr>
            <w:r>
              <w:rPr>
                <w:color w:val="FFFFFF" w:themeColor="background1"/>
                <w:sz w:val="20"/>
                <w:szCs w:val="20"/>
              </w:rPr>
              <w:t>Solde après 4 années</w:t>
            </w:r>
          </w:p>
        </w:tc>
        <w:tc>
          <w:tcPr>
            <w:tcW w:w="993" w:type="dxa"/>
            <w:tcBorders>
              <w:top w:val="nil"/>
              <w:left w:val="nil"/>
              <w:bottom w:val="nil"/>
              <w:right w:val="nil"/>
            </w:tcBorders>
            <w:shd w:val="clear" w:color="auto" w:fill="D9D9D9" w:themeFill="background1" w:themeFillShade="D9"/>
          </w:tcPr>
          <w:p w14:paraId="30D783D6" w14:textId="21C81D31" w:rsidR="00EF4CD0" w:rsidRPr="00F51F10" w:rsidRDefault="00E72A8A" w:rsidP="00E72A8A">
            <w:pPr>
              <w:jc w:val="center"/>
              <w:rPr>
                <w:sz w:val="20"/>
                <w:szCs w:val="20"/>
              </w:rPr>
            </w:pPr>
            <w:r>
              <w:rPr>
                <w:sz w:val="20"/>
                <w:szCs w:val="20"/>
              </w:rPr>
              <w:t>14 000 $</w:t>
            </w:r>
          </w:p>
        </w:tc>
      </w:tr>
      <w:tr w:rsidR="00E72A8A" w:rsidRPr="00F51F10" w14:paraId="45ECC5FC" w14:textId="77777777" w:rsidTr="00593988">
        <w:tc>
          <w:tcPr>
            <w:tcW w:w="4786" w:type="dxa"/>
            <w:tcBorders>
              <w:top w:val="nil"/>
              <w:left w:val="nil"/>
              <w:bottom w:val="nil"/>
              <w:right w:val="nil"/>
            </w:tcBorders>
            <w:shd w:val="clear" w:color="auto" w:fill="3366FF"/>
          </w:tcPr>
          <w:p w14:paraId="52C59388" w14:textId="024147D0" w:rsidR="00EF4CD0" w:rsidRPr="00E72A8A" w:rsidRDefault="00E72A8A" w:rsidP="00E72A8A">
            <w:pPr>
              <w:rPr>
                <w:color w:val="FFFFFF" w:themeColor="background1"/>
                <w:sz w:val="20"/>
                <w:szCs w:val="20"/>
              </w:rPr>
            </w:pPr>
            <w:r>
              <w:rPr>
                <w:color w:val="FFFFFF" w:themeColor="background1"/>
                <w:sz w:val="20"/>
                <w:szCs w:val="20"/>
              </w:rPr>
              <w:t>Virements mensuels au prêt étudiant (120 mois)</w:t>
            </w:r>
          </w:p>
        </w:tc>
        <w:tc>
          <w:tcPr>
            <w:tcW w:w="992" w:type="dxa"/>
            <w:tcBorders>
              <w:top w:val="nil"/>
              <w:left w:val="nil"/>
              <w:bottom w:val="nil"/>
              <w:right w:val="nil"/>
            </w:tcBorders>
            <w:shd w:val="clear" w:color="auto" w:fill="D9D9D9" w:themeFill="background1" w:themeFillShade="D9"/>
          </w:tcPr>
          <w:p w14:paraId="00B9A09A" w14:textId="3257E1E1" w:rsidR="00EF4CD0" w:rsidRPr="00F51F10" w:rsidRDefault="00E72A8A" w:rsidP="00E72A8A">
            <w:pPr>
              <w:jc w:val="center"/>
              <w:rPr>
                <w:sz w:val="20"/>
                <w:szCs w:val="20"/>
              </w:rPr>
            </w:pPr>
            <w:r>
              <w:rPr>
                <w:sz w:val="20"/>
                <w:szCs w:val="20"/>
              </w:rPr>
              <w:t>129,59 $</w:t>
            </w:r>
          </w:p>
        </w:tc>
        <w:tc>
          <w:tcPr>
            <w:tcW w:w="4536" w:type="dxa"/>
            <w:tcBorders>
              <w:top w:val="nil"/>
              <w:left w:val="nil"/>
              <w:bottom w:val="nil"/>
              <w:right w:val="nil"/>
            </w:tcBorders>
            <w:shd w:val="clear" w:color="auto" w:fill="3366FF"/>
          </w:tcPr>
          <w:p w14:paraId="6C52DF67" w14:textId="15C30C55" w:rsidR="00EF4CD0" w:rsidRPr="00E72A8A" w:rsidRDefault="00E72A8A" w:rsidP="00E72A8A">
            <w:pPr>
              <w:rPr>
                <w:color w:val="FFFFFF" w:themeColor="background1"/>
                <w:sz w:val="20"/>
                <w:szCs w:val="20"/>
              </w:rPr>
            </w:pPr>
            <w:r>
              <w:rPr>
                <w:color w:val="FFFFFF" w:themeColor="background1"/>
                <w:sz w:val="20"/>
                <w:szCs w:val="20"/>
              </w:rPr>
              <w:t>Remboursements mensuels (120 mois)</w:t>
            </w:r>
          </w:p>
        </w:tc>
        <w:tc>
          <w:tcPr>
            <w:tcW w:w="993" w:type="dxa"/>
            <w:tcBorders>
              <w:top w:val="nil"/>
              <w:left w:val="nil"/>
              <w:bottom w:val="nil"/>
              <w:right w:val="nil"/>
            </w:tcBorders>
            <w:shd w:val="clear" w:color="auto" w:fill="D9D9D9" w:themeFill="background1" w:themeFillShade="D9"/>
          </w:tcPr>
          <w:p w14:paraId="425159BF" w14:textId="3D513E8A" w:rsidR="00EF4CD0" w:rsidRPr="00F51F10" w:rsidRDefault="00E72A8A" w:rsidP="00E72A8A">
            <w:pPr>
              <w:jc w:val="center"/>
              <w:rPr>
                <w:sz w:val="20"/>
                <w:szCs w:val="20"/>
              </w:rPr>
            </w:pPr>
            <w:r>
              <w:rPr>
                <w:sz w:val="20"/>
                <w:szCs w:val="20"/>
              </w:rPr>
              <w:t>129,59 $</w:t>
            </w:r>
          </w:p>
        </w:tc>
      </w:tr>
      <w:tr w:rsidR="00E72A8A" w:rsidRPr="00F51F10" w14:paraId="4A84B911" w14:textId="77777777" w:rsidTr="00593988">
        <w:tc>
          <w:tcPr>
            <w:tcW w:w="4786" w:type="dxa"/>
            <w:tcBorders>
              <w:top w:val="nil"/>
              <w:left w:val="nil"/>
              <w:bottom w:val="nil"/>
              <w:right w:val="nil"/>
            </w:tcBorders>
            <w:shd w:val="clear" w:color="auto" w:fill="3366FF"/>
          </w:tcPr>
          <w:p w14:paraId="277426F8" w14:textId="6FCC1EBC" w:rsidR="00EF4CD0" w:rsidRPr="00E72A8A" w:rsidRDefault="008027B9" w:rsidP="00EF4CD0">
            <w:pPr>
              <w:rPr>
                <w:color w:val="FFFFFF" w:themeColor="background1"/>
                <w:sz w:val="20"/>
                <w:szCs w:val="20"/>
              </w:rPr>
            </w:pPr>
            <w:r>
              <w:rPr>
                <w:color w:val="FFFFFF" w:themeColor="background1"/>
                <w:sz w:val="20"/>
                <w:szCs w:val="20"/>
              </w:rPr>
              <w:t>Solde après 14 années</w:t>
            </w:r>
          </w:p>
        </w:tc>
        <w:tc>
          <w:tcPr>
            <w:tcW w:w="992" w:type="dxa"/>
            <w:tcBorders>
              <w:top w:val="nil"/>
              <w:left w:val="nil"/>
              <w:bottom w:val="nil"/>
              <w:right w:val="nil"/>
            </w:tcBorders>
            <w:shd w:val="clear" w:color="auto" w:fill="D9D9D9" w:themeFill="background1" w:themeFillShade="D9"/>
          </w:tcPr>
          <w:p w14:paraId="2E07CA71" w14:textId="7465DB04" w:rsidR="00EF4CD0" w:rsidRPr="00F51F10" w:rsidRDefault="00BD63F2" w:rsidP="00BD63F2">
            <w:pPr>
              <w:jc w:val="center"/>
              <w:rPr>
                <w:sz w:val="20"/>
                <w:szCs w:val="20"/>
              </w:rPr>
            </w:pPr>
            <w:r>
              <w:rPr>
                <w:sz w:val="20"/>
                <w:szCs w:val="20"/>
              </w:rPr>
              <w:t>12 117 $</w:t>
            </w:r>
          </w:p>
        </w:tc>
        <w:tc>
          <w:tcPr>
            <w:tcW w:w="4536" w:type="dxa"/>
            <w:tcBorders>
              <w:top w:val="nil"/>
              <w:left w:val="nil"/>
              <w:bottom w:val="nil"/>
              <w:right w:val="nil"/>
            </w:tcBorders>
            <w:shd w:val="clear" w:color="auto" w:fill="3366FF"/>
          </w:tcPr>
          <w:p w14:paraId="7BEE1C6D" w14:textId="04C40491" w:rsidR="00EF4CD0" w:rsidRPr="00E72A8A" w:rsidRDefault="008027B9" w:rsidP="00EF4CD0">
            <w:pPr>
              <w:rPr>
                <w:color w:val="FFFFFF" w:themeColor="background1"/>
                <w:sz w:val="20"/>
                <w:szCs w:val="20"/>
              </w:rPr>
            </w:pPr>
            <w:r>
              <w:rPr>
                <w:color w:val="FFFFFF" w:themeColor="background1"/>
                <w:sz w:val="20"/>
                <w:szCs w:val="20"/>
              </w:rPr>
              <w:t>Solde après 14 années</w:t>
            </w:r>
          </w:p>
        </w:tc>
        <w:tc>
          <w:tcPr>
            <w:tcW w:w="993" w:type="dxa"/>
            <w:tcBorders>
              <w:top w:val="nil"/>
              <w:left w:val="nil"/>
              <w:bottom w:val="nil"/>
              <w:right w:val="nil"/>
            </w:tcBorders>
            <w:shd w:val="clear" w:color="auto" w:fill="D9D9D9" w:themeFill="background1" w:themeFillShade="D9"/>
          </w:tcPr>
          <w:p w14:paraId="78C57775" w14:textId="2A48BEC5" w:rsidR="00EF4CD0" w:rsidRPr="00F51F10" w:rsidRDefault="008027B9" w:rsidP="008027B9">
            <w:pPr>
              <w:jc w:val="center"/>
              <w:rPr>
                <w:sz w:val="20"/>
                <w:szCs w:val="20"/>
              </w:rPr>
            </w:pPr>
            <w:r>
              <w:rPr>
                <w:sz w:val="20"/>
                <w:szCs w:val="20"/>
              </w:rPr>
              <w:t>0 $</w:t>
            </w:r>
          </w:p>
        </w:tc>
      </w:tr>
    </w:tbl>
    <w:p w14:paraId="51F1508D" w14:textId="77777777" w:rsidR="009A2AD5" w:rsidRDefault="009A2AD5"/>
    <w:p w14:paraId="31AC1B8C" w14:textId="77777777" w:rsidR="009A2AD5" w:rsidRDefault="009A2AD5"/>
    <w:p w14:paraId="32A99A09" w14:textId="77777777" w:rsidR="009A2AD5" w:rsidRDefault="009A2AD5"/>
    <w:p w14:paraId="2F870C62" w14:textId="77777777" w:rsidR="009A2AD5" w:rsidRDefault="009A2AD5"/>
    <w:p w14:paraId="0275DBF2" w14:textId="77777777" w:rsidR="009A2AD5" w:rsidRDefault="009A2AD5"/>
    <w:p w14:paraId="04F34973" w14:textId="77777777" w:rsidR="00EF4CD0" w:rsidRDefault="00EF4CD0" w:rsidP="00EF4CD0">
      <w:r>
        <w:t>Voici l'accroissement de la valeur nette de Charlotte après 14 années</w:t>
      </w:r>
    </w:p>
    <w:p w14:paraId="653764C1" w14:textId="77777777" w:rsidR="00EB1927" w:rsidRDefault="00EB1927"/>
    <w:p w14:paraId="7E83724E" w14:textId="77777777" w:rsidR="009A2AD5" w:rsidRDefault="009A2AD5"/>
    <w:p w14:paraId="13C51EAA" w14:textId="77777777" w:rsidR="009A2AD5" w:rsidRDefault="009A2AD5"/>
    <w:p w14:paraId="0C3621C6" w14:textId="77777777" w:rsidR="009A2AD5" w:rsidRDefault="009A2AD5"/>
    <w:p w14:paraId="13BA5D62" w14:textId="77777777" w:rsidR="009A2AD5" w:rsidRDefault="009A2AD5"/>
    <w:p w14:paraId="6F9D31C5" w14:textId="77777777" w:rsidR="009A2AD5" w:rsidRDefault="009A2AD5"/>
    <w:p w14:paraId="7C8B431B" w14:textId="77777777" w:rsidR="009A2AD5" w:rsidRDefault="009A2AD5"/>
    <w:p w14:paraId="059A5C6C" w14:textId="77777777" w:rsidR="009A2AD5" w:rsidRDefault="009A2AD5"/>
    <w:p w14:paraId="33207BF9" w14:textId="77777777" w:rsidR="009A2AD5" w:rsidRDefault="009A2AD5"/>
    <w:p w14:paraId="0040CB24" w14:textId="0088C74F" w:rsidR="009A2AD5" w:rsidRDefault="00906BDB" w:rsidP="00906BDB">
      <w:r>
        <w:t>Par l'effet de levier, Charlotte a augmenté sa valeur nette de 12 117$ sur une période de 14 années. Une stratégie plus conservatrice aurait permis à Charlotte d'accumuler 2 628 $ après les quatre premières années en remboursant le prêt étudiant au moment où les intérêts devenaient à sa charge.</w:t>
      </w:r>
      <w:r w:rsidR="007B23FE">
        <w:t xml:space="preserve"> Nous avons utilisé le tableur Excel pour déterminer la valeur du CÉLI après 14 années en y intégrant les remboursements du prêt étudiant. Pour le prêt étudiant, nous avons utilisé un taux, après effet des crédits d'impôt de 2,16 % (3,2 % * 67,5 %). </w:t>
      </w:r>
    </w:p>
    <w:p w14:paraId="232CB57D" w14:textId="1C342B00" w:rsidR="00527AEF" w:rsidRDefault="00527AEF" w:rsidP="00E30DE4">
      <w:pPr>
        <w:pStyle w:val="Titre3"/>
        <w:numPr>
          <w:ilvl w:val="0"/>
          <w:numId w:val="209"/>
        </w:numPr>
      </w:pPr>
      <w:bookmarkStart w:id="304" w:name="_Toc314397887"/>
      <w:bookmarkStart w:id="305" w:name="_Toc14273607"/>
      <w:r>
        <w:lastRenderedPageBreak/>
        <w:t xml:space="preserve">Pour en finir avec le duel </w:t>
      </w:r>
      <w:r w:rsidR="00365684">
        <w:t xml:space="preserve">du </w:t>
      </w:r>
      <w:r>
        <w:t>REÉR et</w:t>
      </w:r>
      <w:r w:rsidR="00365684">
        <w:t xml:space="preserve"> du</w:t>
      </w:r>
      <w:r>
        <w:t xml:space="preserve"> remboursement de l'hypothèque</w:t>
      </w:r>
      <w:bookmarkEnd w:id="304"/>
      <w:bookmarkEnd w:id="305"/>
    </w:p>
    <w:p w14:paraId="48624E68" w14:textId="77777777" w:rsidR="00F13F86" w:rsidRDefault="00F13F86" w:rsidP="00F13F86"/>
    <w:p w14:paraId="77503A0E" w14:textId="21F5B8FA" w:rsidR="00375F80" w:rsidRDefault="00B81985" w:rsidP="0012306D">
      <w:r>
        <w:t>Malgré les principes d’optimisation que nous venons tout juste de présenter</w:t>
      </w:r>
      <w:r w:rsidR="0012306D">
        <w:t xml:space="preserve"> et</w:t>
      </w:r>
      <w:r>
        <w:t xml:space="preserve"> qui visent ultimement à comparer les taux applicables aux placements et aux dettes (en tenant compte de diverses hypothèses), il subsiste dans le discours de plusieurs conseillers financiers une large part de</w:t>
      </w:r>
      <w:r w:rsidR="0012306D">
        <w:t xml:space="preserve"> propos s</w:t>
      </w:r>
      <w:r w:rsidR="006701B4">
        <w:t>e</w:t>
      </w:r>
      <w:r w:rsidR="0012306D">
        <w:t xml:space="preserve">mant la confusion auprès de la population en général. Un exemple de ces </w:t>
      </w:r>
      <w:r w:rsidR="00AA5D72">
        <w:t>conseils</w:t>
      </w:r>
      <w:r w:rsidR="0012306D">
        <w:t xml:space="preserve"> </w:t>
      </w:r>
      <w:r w:rsidR="00AA5D72">
        <w:t xml:space="preserve">confondants est la fameuse stratégie hybride qui vise à </w:t>
      </w:r>
      <w:r w:rsidR="0012306D">
        <w:t>pr</w:t>
      </w:r>
      <w:r w:rsidR="00AA5D72">
        <w:t>ioriser la cotisation au REÉR afin de bénéf</w:t>
      </w:r>
      <w:r w:rsidR="006701B4">
        <w:t>i</w:t>
      </w:r>
      <w:r w:rsidR="00AA5D72">
        <w:t>cier d’un remboursement d’impôt qui sera par la suite utilisé pour effectuer un remboursement anticipé du prêt hypothécaire. Cette idée qui peut être séduisante par l’impression de complémentarité qu’elle laisse (« faire deux pierres d’</w:t>
      </w:r>
      <w:r w:rsidR="006701B4">
        <w:t>u</w:t>
      </w:r>
      <w:r w:rsidR="00AA5D72">
        <w:t>n coup ») bafoue tout principe logique d’optimisation. Soit</w:t>
      </w:r>
      <w:r w:rsidR="006701B4">
        <w:t>,</w:t>
      </w:r>
      <w:r w:rsidR="00AA5D72">
        <w:t xml:space="preserve"> le meilleur choix est de rembourser l’hypothèque, soit le meilleur choix est de contribuer au REÉR</w:t>
      </w:r>
      <w:r w:rsidR="00365684">
        <w:t xml:space="preserve">, mais la solution ne devrait pas être un peu des deux. </w:t>
      </w:r>
      <w:r>
        <w:t xml:space="preserve"> </w:t>
      </w:r>
    </w:p>
    <w:p w14:paraId="070710EA" w14:textId="77777777" w:rsidR="003568C7" w:rsidRDefault="003568C7" w:rsidP="00365684">
      <w:pPr>
        <w:rPr>
          <w:color w:val="FF6700" w:themeColor="accent3"/>
        </w:rPr>
      </w:pPr>
    </w:p>
    <w:p w14:paraId="58B14809" w14:textId="72CA0863" w:rsidR="00365684" w:rsidRDefault="00365684" w:rsidP="00365684">
      <w:pPr>
        <w:rPr>
          <w:color w:val="FF6700" w:themeColor="accent3"/>
        </w:rPr>
      </w:pPr>
      <w:r w:rsidRPr="00611FEC">
        <w:rPr>
          <w:color w:val="FF6700" w:themeColor="accent3"/>
        </w:rPr>
        <w:t xml:space="preserve">EXEMPLE </w:t>
      </w:r>
      <w:r w:rsidR="00491A78">
        <w:rPr>
          <w:color w:val="FF6700" w:themeColor="accent3"/>
        </w:rPr>
        <w:t>28</w:t>
      </w:r>
    </w:p>
    <w:p w14:paraId="24257111" w14:textId="77777777" w:rsidR="00365684" w:rsidRDefault="00365684" w:rsidP="00365684"/>
    <w:p w14:paraId="2177B3CD" w14:textId="77777777" w:rsidR="00365684" w:rsidRDefault="00365684" w:rsidP="00365684">
      <w:r>
        <w:t>Comparons trois scénarios où le contribuable aurait le choix entre :</w:t>
      </w:r>
    </w:p>
    <w:p w14:paraId="3ECA28C6" w14:textId="546550B3" w:rsidR="00E259F5" w:rsidRDefault="00962B39" w:rsidP="00365684">
      <w:r>
        <w:rPr>
          <w:noProof/>
          <w:lang w:eastAsia="fr-FR"/>
        </w:rPr>
        <mc:AlternateContent>
          <mc:Choice Requires="wps">
            <w:drawing>
              <wp:anchor distT="0" distB="0" distL="114300" distR="114300" simplePos="0" relativeHeight="253161472" behindDoc="0" locked="0" layoutInCell="1" allowOverlap="1" wp14:anchorId="415C396A" wp14:editId="4DD5C868">
                <wp:simplePos x="0" y="0"/>
                <wp:positionH relativeFrom="column">
                  <wp:posOffset>-342900</wp:posOffset>
                </wp:positionH>
                <wp:positionV relativeFrom="paragraph">
                  <wp:posOffset>80645</wp:posOffset>
                </wp:positionV>
                <wp:extent cx="457200" cy="457200"/>
                <wp:effectExtent l="76200" t="76200" r="50800" b="76200"/>
                <wp:wrapNone/>
                <wp:docPr id="810" name="Ellipse 81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D219CD8" w14:textId="02E1D478" w:rsidR="00192307" w:rsidRPr="00BB5676" w:rsidRDefault="00192307" w:rsidP="00451A9E">
                            <w:pPr>
                              <w:jc w:val="center"/>
                              <w:rPr>
                                <w:sz w:val="32"/>
                                <w:szCs w:val="32"/>
                              </w:rPr>
                            </w:pPr>
                            <w:r>
                              <w:rPr>
                                <w:sz w:val="32"/>
                                <w:szCs w:val="32"/>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15C396A" id="Ellipse 810" o:spid="_x0000_s1897" style="position:absolute;left:0;text-align:left;margin-left:-27pt;margin-top:6.35pt;width:36pt;height:36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GwRNtAIAALYFAAAOAAAAZHJzL2Uyb0RvYy54bWysVFtv2yAUfp+0/4B4d32Jc2lUp3LjeS/T&#13;&#10;VrXbDyAYx0gYPKCJo2r/fQfsON1aqdK0PBDA5/Z95zvc3PatQAemDVcyw/FVhBGTVFVc7jP843sZ&#13;&#10;rDAylsiKCCVZhk/M4NvNxw83x27NEtUoUTGNIIg062OX4cbabh2GhjasJeZKdUzCx1rpllg46n1Y&#13;&#10;aXKE6K0IkyhahEelq04ryoyB22L4iDc+fl0zar/VtWEWiQxDbdav2q87t4abG7Lea9I1nI5lkH+o&#13;&#10;oiVcQtIpVEEsQU+avwrVcqqVUbW9oqoNVV1zyjwGQBNHf6F5bEjHPBYgx3QTTeb/haVfD/ca8SrD&#13;&#10;qxj4kaSFJn0SgneGIXcFBB07swa7x+5ejycDW4e2r3Xr/gEH6j2pp4lU1ltE4TKdL6FRGFH4NO4h&#13;&#10;Snhx7rSxn5lqkdtkmA3JPZvk8MXYwfps5dIZJXhVciH8Qe93W6HRgUCL5/EynseuaEjwh5mQrz2d&#13;&#10;yNjka/s3HCHM4Mm8mIZyIDRlks0qF5ICZZqMxSttGzXKqdRK2kFggu8b+8D3SHMYC9toxu4tRhUH&#13;&#10;JVrhoWoFGiWDPmFUPJmaHTKcRGnkfiOoc6gB4aUM080qgE3WwDtUOe4GDT6XeZ4silkRFKvrZZDu&#13;&#10;WBKsyigN7vJ0Hm+XyzIulr+GUl3bvHCft9C4fDm/Dhb5PA7SOFoFeR4lQVHmUR6l5fY6vfNOwNE5&#13;&#10;aei0MqjD7+xJMFeKkA+sBpmBHmIP1w/4hXtCAYk98++tnVsNPZ4cZ+87jvYevO/X5Jy87zx0GDx8&#13;&#10;Zujd5NxyqfRbAcRUcj3YQ1de4HZb2+/6Yb4WiWPY3e1UdYKpO8Kzk2Hz84lohhGRtFGgB2r1+bC1&#13;&#10;/qVy9UiVP1lVcz8NlxhjPngcvB5G5bnX5+XZW12e281vAAAA//8DAFBLAwQUAAYACAAAACEAh4An&#13;&#10;ZOMAAAANAQAADwAAAGRycy9kb3ducmV2LnhtbEyPzU7DMBCE70i8g7VIXFDrtEpJlMapoAg4lpb2&#13;&#10;wM2NlyTCP8F22vD2bE9wWWk0u7PzlavRaHZCHzpnBcymCTC0tVOdbQTs358nObAQpVVSO4sCfjDA&#13;&#10;qrq+KmWh3Nlu8bSLDaMQGwopoI2xLzgPdYtGhqnr0ZL36byRkaRvuPLyTOFG83mS3HMjO0sfWtnj&#13;&#10;usX6azcYAer1bf3YzIbvTSoXLx+H7Z3OPApxezM+LWk8LIFFHOPfBVwYqD9UVOzoBqsC0wImi5SA&#13;&#10;IhnzDNhlISd9FJCnGfCq5P8pql8AAAD//wMAUEsBAi0AFAAGAAgAAAAhALaDOJL+AAAA4QEAABMA&#13;&#10;AAAAAAAAAAAAAAAAAAAAAFtDb250ZW50X1R5cGVzXS54bWxQSwECLQAUAAYACAAAACEAOP0h/9YA&#13;&#10;AACUAQAACwAAAAAAAAAAAAAAAAAvAQAAX3JlbHMvLnJlbHNQSwECLQAUAAYACAAAACEA0BsETbQC&#13;&#10;AAC2BQAADgAAAAAAAAAAAAAAAAAuAgAAZHJzL2Uyb0RvYy54bWxQSwECLQAUAAYACAAAACEAh4An&#13;&#10;ZOMAAAANAQAADwAAAAAAAAAAAAAAAAAOBQAAZHJzL2Rvd25yZXYueG1sUEsFBgAAAAAEAAQA8wAA&#13;&#10;AB4GAAAAAA==&#13;&#10;" fillcolor="#517151" strokecolor="black [3213]">
                <v:textbox>
                  <w:txbxContent>
                    <w:p w14:paraId="2D219CD8" w14:textId="02E1D478" w:rsidR="00192307" w:rsidRPr="00BB5676" w:rsidRDefault="00192307" w:rsidP="00451A9E">
                      <w:pPr>
                        <w:jc w:val="center"/>
                        <w:rPr>
                          <w:sz w:val="32"/>
                          <w:szCs w:val="32"/>
                        </w:rPr>
                      </w:pPr>
                      <w:r>
                        <w:rPr>
                          <w:sz w:val="32"/>
                          <w:szCs w:val="32"/>
                        </w:rPr>
                        <w:t>1</w:t>
                      </w:r>
                    </w:p>
                  </w:txbxContent>
                </v:textbox>
              </v:oval>
            </w:pict>
          </mc:Fallback>
        </mc:AlternateContent>
      </w:r>
    </w:p>
    <w:p w14:paraId="271649C8" w14:textId="00F871B8" w:rsidR="00365684" w:rsidRDefault="00365684" w:rsidP="00E259F5">
      <w:r>
        <w:tab/>
        <w:t>Verser un montant de 10 000 $ épargné dans un REÉR et</w:t>
      </w:r>
      <w:r w:rsidR="00962B39">
        <w:t xml:space="preserve">, par la suite, </w:t>
      </w:r>
      <w:r>
        <w:t>utiliser le remboursement pour</w:t>
      </w:r>
      <w:r w:rsidR="00962B39">
        <w:tab/>
        <w:t>e</w:t>
      </w:r>
      <w:r>
        <w:t>ffectuer un placement dans un CÉLI.</w:t>
      </w:r>
    </w:p>
    <w:p w14:paraId="02BB6A05" w14:textId="177D0629" w:rsidR="00451A9E" w:rsidRDefault="00451A9E">
      <w:r>
        <w:rPr>
          <w:noProof/>
          <w:lang w:eastAsia="fr-FR"/>
        </w:rPr>
        <mc:AlternateContent>
          <mc:Choice Requires="wps">
            <w:drawing>
              <wp:anchor distT="0" distB="0" distL="114300" distR="114300" simplePos="0" relativeHeight="253163520" behindDoc="0" locked="0" layoutInCell="1" allowOverlap="1" wp14:anchorId="44DB4857" wp14:editId="55137057">
                <wp:simplePos x="0" y="0"/>
                <wp:positionH relativeFrom="column">
                  <wp:posOffset>-342900</wp:posOffset>
                </wp:positionH>
                <wp:positionV relativeFrom="paragraph">
                  <wp:posOffset>19050</wp:posOffset>
                </wp:positionV>
                <wp:extent cx="470263" cy="457200"/>
                <wp:effectExtent l="76200" t="76200" r="38100" b="76200"/>
                <wp:wrapNone/>
                <wp:docPr id="812" name="Ellipse 812"/>
                <wp:cNvGraphicFramePr/>
                <a:graphic xmlns:a="http://schemas.openxmlformats.org/drawingml/2006/main">
                  <a:graphicData uri="http://schemas.microsoft.com/office/word/2010/wordprocessingShape">
                    <wps:wsp>
                      <wps:cNvSpPr/>
                      <wps:spPr>
                        <a:xfrm>
                          <a:off x="0" y="0"/>
                          <a:ext cx="470263"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960A018" w14:textId="07111EC3" w:rsidR="00192307" w:rsidRPr="00BB5676" w:rsidRDefault="00192307" w:rsidP="00451A9E">
                            <w:pPr>
                              <w:jc w:val="center"/>
                              <w:rPr>
                                <w:sz w:val="32"/>
                                <w:szCs w:val="32"/>
                              </w:rPr>
                            </w:pPr>
                            <w:r>
                              <w:rPr>
                                <w:sz w:val="32"/>
                                <w:szCs w:val="32"/>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4DB4857" id="Ellipse 812" o:spid="_x0000_s1898" style="position:absolute;left:0;text-align:left;margin-left:-27pt;margin-top:1.5pt;width:37.05pt;height:36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Fk1tAIAALYFAAAOAAAAZHJzL2Uyb0RvYy54bWysVF1v2yAUfZ+0/4B4d/0RJ06jOpWbzHuZ&#13;&#10;1qrdfgDBOEbC4AFNHE3777tgx+nWSpWm5YEAvud+nHsuN7d9K9CBacOVzHF8FWHEJFUVl/scf/9W&#13;&#10;BkuMjCWyIkJJluMTM/h2/fHDzbFbsUQ1SlRMI3AizerY5bixtluFoaENa4m5Uh2T8LFWuiUWjnof&#13;&#10;VpocwXsrwiSKFuFR6arTijJj4HY7fMRr77+uGbX3dW2YRSLHkJv1q/brzq3h+oas9pp0DadjGuQf&#13;&#10;smgJlxB0crUllqBnzV+5ajnVyqjaXlHVhqquOWW+Bqgmjv6q5qkhHfO1ADmmm2gy/88t/Xp40IhX&#13;&#10;OV7GCUaStNCkT0LwzjDkroCgY2dWYPfUPejxZGDrqu1r3bp/qAP1ntTTRCrrLaJwmWZRsphhROFT&#13;&#10;Os+gac5neAF32tjPTLXIbXLMhuCeTXL4YuxgfbZy4YwSvCq5EP6g97uN0OhAoMXzOIvn8RjgDzMh&#13;&#10;XyOdyNiEtf0bQMhzQDIvpiEdyIAyyWaVc0mBMk3G5JW2jRrlVGolrUsFXPB9Yx/5HmkOY2EbzdiD&#13;&#10;xajioEQrfKlagUbJoE8YFU+mZoccJ1Eaud9Y1NmVp/BFGqabVT4W8A5ZuqiuA16DP8uiSBbb2TbY&#13;&#10;Lq+zIN2xJFiWURrcFek83mRZGW+zX0OqF9AGmlVk8+tgUczjII2jZVAUURJsyyIqorTcXKd3HgQc&#13;&#10;nYOGTiuDOvzOngTzBMhHVoPMQA+xL9cP+IV7QoFQe+ZfOGsHq6HHE3D2PnC098X7fk3g5H3w0OFz&#13;&#10;ZOjdBG65VPotB2JKuR7soSsv6nZb2+/6Yb5gCKBB7m6nqhNM3RGenRybH89EM4yIpI0CPVCrz4eN&#13;&#10;9S+VK0eq4tmqmvtpuPgY48Hj4PUwKs+9Pi/P3ury3K5/AwAA//8DAFBLAwQUAAYACAAAACEA9ZGm&#13;&#10;luIAAAAMAQAADwAAAGRycy9kb3ducmV2LnhtbEyPS0/DMBCE70j8B2uRuKDWTmkoSuNUUAQcoQ8O&#13;&#10;3Nx4SSL8CLbThn/PcoLLrlajmZ2vXI3WsCOG2HknIZsKYOhqrzvXSNjvHie3wGJSTivjHUr4xgir&#13;&#10;6vysVIX2J7fB4zY1jEJcLJSENqW+4DzWLVoVp75HR9qHD1YlOkPDdVAnCreGz4S44VZ1jj60qsd1&#13;&#10;i/XndrAS9PPr+r7Jhq+Xucqf3t82V2YRUMrLi/FhSeNuCSzhmP4c8MtA/aGiYgc/OB2ZkTDJ5wSU&#13;&#10;JFzTIn0mMmAHCYtcAK9K/h+i+gEAAP//AwBQSwECLQAUAAYACAAAACEAtoM4kv4AAADhAQAAEwAA&#13;&#10;AAAAAAAAAAAAAAAAAAAAW0NvbnRlbnRfVHlwZXNdLnhtbFBLAQItABQABgAIAAAAIQA4/SH/1gAA&#13;&#10;AJQBAAALAAAAAAAAAAAAAAAAAC8BAABfcmVscy8ucmVsc1BLAQItABQABgAIAAAAIQATSFk1tAIA&#13;&#10;ALYFAAAOAAAAAAAAAAAAAAAAAC4CAABkcnMvZTJvRG9jLnhtbFBLAQItABQABgAIAAAAIQD1kaaW&#13;&#10;4gAAAAwBAAAPAAAAAAAAAAAAAAAAAA4FAABkcnMvZG93bnJldi54bWxQSwUGAAAAAAQABADzAAAA&#13;&#10;HQYAAAAA&#13;&#10;" fillcolor="#517151" strokecolor="black [3213]">
                <v:textbox>
                  <w:txbxContent>
                    <w:p w14:paraId="1960A018" w14:textId="07111EC3" w:rsidR="00192307" w:rsidRPr="00BB5676" w:rsidRDefault="00192307" w:rsidP="00451A9E">
                      <w:pPr>
                        <w:jc w:val="center"/>
                        <w:rPr>
                          <w:sz w:val="32"/>
                          <w:szCs w:val="32"/>
                        </w:rPr>
                      </w:pPr>
                      <w:r>
                        <w:rPr>
                          <w:sz w:val="32"/>
                          <w:szCs w:val="32"/>
                        </w:rPr>
                        <w:t>2</w:t>
                      </w:r>
                    </w:p>
                  </w:txbxContent>
                </v:textbox>
              </v:oval>
            </w:pict>
          </mc:Fallback>
        </mc:AlternateContent>
      </w:r>
    </w:p>
    <w:p w14:paraId="18E096DA" w14:textId="1A536630" w:rsidR="00365684" w:rsidRDefault="00365684" w:rsidP="00E259F5">
      <w:r>
        <w:tab/>
        <w:t>Verser un montant de 10 000 $ épargné dans un REÉR et</w:t>
      </w:r>
      <w:r w:rsidR="00962B39">
        <w:t>, par la suite,</w:t>
      </w:r>
      <w:r>
        <w:t xml:space="preserve"> utiliser le remboursement pour </w:t>
      </w:r>
      <w:r w:rsidR="00962B39">
        <w:tab/>
      </w:r>
      <w:r>
        <w:t>effectuer un remboursement anticipé du prêt hypothécaire.</w:t>
      </w:r>
    </w:p>
    <w:p w14:paraId="20C589F1" w14:textId="12F612E5" w:rsidR="00365684" w:rsidRDefault="00451A9E">
      <w:r>
        <w:rPr>
          <w:noProof/>
          <w:lang w:eastAsia="fr-FR"/>
        </w:rPr>
        <mc:AlternateContent>
          <mc:Choice Requires="wps">
            <w:drawing>
              <wp:anchor distT="0" distB="0" distL="114300" distR="114300" simplePos="0" relativeHeight="253165568" behindDoc="0" locked="0" layoutInCell="1" allowOverlap="1" wp14:anchorId="6DBD34E3" wp14:editId="053F8AC6">
                <wp:simplePos x="0" y="0"/>
                <wp:positionH relativeFrom="column">
                  <wp:posOffset>-342900</wp:posOffset>
                </wp:positionH>
                <wp:positionV relativeFrom="paragraph">
                  <wp:posOffset>71755</wp:posOffset>
                </wp:positionV>
                <wp:extent cx="469900" cy="457200"/>
                <wp:effectExtent l="76200" t="76200" r="38100" b="76200"/>
                <wp:wrapNone/>
                <wp:docPr id="813" name="Ellipse 813"/>
                <wp:cNvGraphicFramePr/>
                <a:graphic xmlns:a="http://schemas.openxmlformats.org/drawingml/2006/main">
                  <a:graphicData uri="http://schemas.microsoft.com/office/word/2010/wordprocessingShape">
                    <wps:wsp>
                      <wps:cNvSpPr/>
                      <wps:spPr>
                        <a:xfrm>
                          <a:off x="0" y="0"/>
                          <a:ext cx="4699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7698299" w14:textId="43574DD2" w:rsidR="00192307" w:rsidRPr="00BB5676" w:rsidRDefault="00192307" w:rsidP="00451A9E">
                            <w:pPr>
                              <w:jc w:val="center"/>
                              <w:rPr>
                                <w:sz w:val="32"/>
                                <w:szCs w:val="32"/>
                              </w:rPr>
                            </w:pPr>
                            <w:r>
                              <w:rPr>
                                <w:sz w:val="32"/>
                                <w:szCs w:val="32"/>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DBD34E3" id="Ellipse 813" o:spid="_x0000_s1899" style="position:absolute;left:0;text-align:left;margin-left:-27pt;margin-top:5.65pt;width:37pt;height:36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vx9swIAALYFAAAOAAAAZHJzL2Uyb0RvYy54bWysVNuO2yAQfa/Uf0C8e32Jc9U6Kzeu+1K1&#13;&#10;q932AwjGMRIGF9jEUdV/74AdZ9tdaaWqeSCA58zlzBlu7/pWoCPThiuZ4fgmwohJqiouDxn+/q0M&#13;&#10;VhgZS2RFhJIsw2dm8N32/bvbU7dhiWqUqJhG4ESazanLcGNttwlDQxvWEnOjOibhY610Sywc9SGs&#13;&#10;NDmB91aESRQtwpPSVacVZcbAbTF8xFvvv64ZtV/r2jCLRIYhN+tX7de9W8PtLdkcNOkaTsc0yD9k&#13;&#10;0RIuIejkqiCWoCfNX7hqOdXKqNreUNWGqq45Zb4GqCaO/qrmsSEd87UAOaabaDL/zy39crzXiFcZ&#13;&#10;XsUzjCRpoUkfheCdYchdAUGnzmzA7rG71+PJwNZV29e6df9QB+o9qeeJVNZbROEyXazXEVBP4VM6&#13;&#10;X0LTnM/wCu60sZ+YapHbZJgNwT2b5PjZ2MH6YuXCGSV4VXIh/EEf9juh0ZFAi+fxMp7HY4A/zIR8&#13;&#10;iXQiYxPW9q8AIc8BybyYhnQgA8okm1XOJQXKNBmTV9o2apRTqZW0LhVwwQ+NfeAHpDmMhW00Y/cW&#13;&#10;o4qDEq3wpWoFGiWDPmFUPJmaHTOcRGnkfmNRF1eewmdpmG5W+VjAO2TporoOeA3+LPM8WRSzIihW&#13;&#10;62WQ7lkSrMooDT7k6TzeLZdlXCx/DaleQTtoVr6cr4NFPo+DNI5WQZ5HSVCUeZRHablbpx88CDi6&#13;&#10;BA2dVgZ1+J09C+YJkA+sBpmBHmJfrh/wK/eEAqH2wr9w1g5WQ48n4Oxt4Gjvi/f9msDJ2+Chw5fI&#13;&#10;0LsJ3HKp9GsOxJRyPdhDV57V7ba23/fDfC1Sx7C726vqDFN3gmcnw+bHE9EMIyJpo0AP1OrLYWf9&#13;&#10;S+XKkSp/sqrmfhquPsZ48Dh4PYzKc6/P87O3uj63298AAAD//wMAUEsDBBQABgAIAAAAIQAugNYo&#13;&#10;4wAAAA0BAAAPAAAAZHJzL2Rvd25yZXYueG1sTI9BT8MwDIXvSPyHyEhc0JaWbmzqmk4wBBxhGxy4&#13;&#10;eY1pK5qkJOlW/j3mBBdL1rPfe1+xHk0njuRD66yCdJqAIFs53dpawev+YbIEESJajZ2zpOCbAqzL&#13;&#10;87MCc+1OdkvHXawFm9iQo4Imxj6XMlQNGQxT15Nl7cN5g5FXX0vt8cTmppPXSXIjDbaWExrsadNQ&#13;&#10;9bkbjAL99LK5q9Ph63mG88f3t+1Vt/Ck1OXFeL/icbsCEWmMfx/wy8D9oeRiBzdYHUSnYDKfMVBk&#13;&#10;Ic1A8AFngjgoWGYZyLKQ/ynKHwAAAP//AwBQSwECLQAUAAYACAAAACEAtoM4kv4AAADhAQAAEwAA&#13;&#10;AAAAAAAAAAAAAAAAAAAAW0NvbnRlbnRfVHlwZXNdLnhtbFBLAQItABQABgAIAAAAIQA4/SH/1gAA&#13;&#10;AJQBAAALAAAAAAAAAAAAAAAAAC8BAABfcmVscy8ucmVsc1BLAQItABQABgAIAAAAIQAgGvx9swIA&#13;&#10;ALYFAAAOAAAAAAAAAAAAAAAAAC4CAABkcnMvZTJvRG9jLnhtbFBLAQItABQABgAIAAAAIQAugNYo&#13;&#10;4wAAAA0BAAAPAAAAAAAAAAAAAAAAAA0FAABkcnMvZG93bnJldi54bWxQSwUGAAAAAAQABADzAAAA&#13;&#10;HQYAAAAA&#13;&#10;" fillcolor="#517151" strokecolor="black [3213]">
                <v:textbox>
                  <w:txbxContent>
                    <w:p w14:paraId="07698299" w14:textId="43574DD2" w:rsidR="00192307" w:rsidRPr="00BB5676" w:rsidRDefault="00192307" w:rsidP="00451A9E">
                      <w:pPr>
                        <w:jc w:val="center"/>
                        <w:rPr>
                          <w:sz w:val="32"/>
                          <w:szCs w:val="32"/>
                        </w:rPr>
                      </w:pPr>
                      <w:r>
                        <w:rPr>
                          <w:sz w:val="32"/>
                          <w:szCs w:val="32"/>
                        </w:rPr>
                        <w:t>3</w:t>
                      </w:r>
                    </w:p>
                  </w:txbxContent>
                </v:textbox>
              </v:oval>
            </w:pict>
          </mc:Fallback>
        </mc:AlternateContent>
      </w:r>
      <w:r w:rsidR="00365684">
        <w:tab/>
      </w:r>
    </w:p>
    <w:tbl>
      <w:tblPr>
        <w:tblStyle w:val="Grilledutableau"/>
        <w:tblpPr w:leftFromText="141" w:rightFromText="141" w:vertAnchor="page" w:horzAnchor="page" w:tblpX="5126" w:tblpY="84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3117"/>
      </w:tblGrid>
      <w:tr w:rsidR="003568C7" w14:paraId="5E678566" w14:textId="77777777" w:rsidTr="007D4F25">
        <w:tc>
          <w:tcPr>
            <w:tcW w:w="5070" w:type="dxa"/>
            <w:shd w:val="clear" w:color="auto" w:fill="FF6700" w:themeFill="accent3"/>
          </w:tcPr>
          <w:p w14:paraId="3C5947EA" w14:textId="77777777" w:rsidR="003568C7" w:rsidRDefault="003568C7" w:rsidP="003568C7">
            <w:r>
              <w:t>Âge</w:t>
            </w:r>
          </w:p>
        </w:tc>
        <w:tc>
          <w:tcPr>
            <w:tcW w:w="3117" w:type="dxa"/>
            <w:shd w:val="clear" w:color="auto" w:fill="7CADD1"/>
          </w:tcPr>
          <w:p w14:paraId="4828C056" w14:textId="77777777" w:rsidR="003568C7" w:rsidRDefault="003568C7" w:rsidP="003568C7">
            <w:r>
              <w:t>40 ans</w:t>
            </w:r>
          </w:p>
        </w:tc>
      </w:tr>
      <w:tr w:rsidR="003568C7" w14:paraId="0A50DB85" w14:textId="77777777" w:rsidTr="007D4F25">
        <w:tc>
          <w:tcPr>
            <w:tcW w:w="5070" w:type="dxa"/>
            <w:shd w:val="clear" w:color="auto" w:fill="FF6700" w:themeFill="accent3"/>
          </w:tcPr>
          <w:p w14:paraId="447571F2" w14:textId="77777777" w:rsidR="003568C7" w:rsidRDefault="003568C7" w:rsidP="003568C7">
            <w:r>
              <w:t>Revenu actuel</w:t>
            </w:r>
          </w:p>
        </w:tc>
        <w:tc>
          <w:tcPr>
            <w:tcW w:w="3117" w:type="dxa"/>
            <w:shd w:val="clear" w:color="auto" w:fill="7CADD1"/>
          </w:tcPr>
          <w:p w14:paraId="68A12D39" w14:textId="77777777" w:rsidR="003568C7" w:rsidRDefault="003568C7" w:rsidP="003568C7">
            <w:r>
              <w:t>80 000 $</w:t>
            </w:r>
          </w:p>
        </w:tc>
      </w:tr>
      <w:tr w:rsidR="003568C7" w14:paraId="0F77A072" w14:textId="77777777" w:rsidTr="007D4F25">
        <w:tc>
          <w:tcPr>
            <w:tcW w:w="5070" w:type="dxa"/>
            <w:shd w:val="clear" w:color="auto" w:fill="FF6700" w:themeFill="accent3"/>
          </w:tcPr>
          <w:p w14:paraId="5B0241CD" w14:textId="77777777" w:rsidR="003568C7" w:rsidRDefault="003568C7" w:rsidP="003568C7">
            <w:r>
              <w:t>Revenu anticipé retraite</w:t>
            </w:r>
          </w:p>
        </w:tc>
        <w:tc>
          <w:tcPr>
            <w:tcW w:w="3117" w:type="dxa"/>
            <w:shd w:val="clear" w:color="auto" w:fill="7CADD1"/>
          </w:tcPr>
          <w:p w14:paraId="00A33011" w14:textId="77777777" w:rsidR="003568C7" w:rsidRDefault="003568C7" w:rsidP="003568C7">
            <w:r>
              <w:t>100 % du revenu actuel</w:t>
            </w:r>
          </w:p>
        </w:tc>
      </w:tr>
      <w:tr w:rsidR="003568C7" w14:paraId="2398C4E3" w14:textId="77777777" w:rsidTr="007D4F25">
        <w:tc>
          <w:tcPr>
            <w:tcW w:w="5070" w:type="dxa"/>
            <w:shd w:val="clear" w:color="auto" w:fill="FF6700" w:themeFill="accent3"/>
          </w:tcPr>
          <w:p w14:paraId="7B52E597" w14:textId="77777777" w:rsidR="003568C7" w:rsidRDefault="003568C7" w:rsidP="003568C7">
            <w:r>
              <w:t>Solde hypothécaire</w:t>
            </w:r>
          </w:p>
        </w:tc>
        <w:tc>
          <w:tcPr>
            <w:tcW w:w="3117" w:type="dxa"/>
            <w:shd w:val="clear" w:color="auto" w:fill="7CADD1"/>
          </w:tcPr>
          <w:p w14:paraId="363ED5B1" w14:textId="77777777" w:rsidR="003568C7" w:rsidRDefault="003568C7" w:rsidP="003568C7">
            <w:r>
              <w:t>150 000 $</w:t>
            </w:r>
          </w:p>
        </w:tc>
      </w:tr>
      <w:tr w:rsidR="003568C7" w14:paraId="64A0CB71" w14:textId="77777777" w:rsidTr="007D4F25">
        <w:tc>
          <w:tcPr>
            <w:tcW w:w="5070" w:type="dxa"/>
            <w:shd w:val="clear" w:color="auto" w:fill="FF6700" w:themeFill="accent3"/>
          </w:tcPr>
          <w:p w14:paraId="36C60D49" w14:textId="77777777" w:rsidR="003568C7" w:rsidRDefault="003568C7" w:rsidP="003568C7">
            <w:r>
              <w:t>Nombre de versements mensuels</w:t>
            </w:r>
          </w:p>
        </w:tc>
        <w:tc>
          <w:tcPr>
            <w:tcW w:w="3117" w:type="dxa"/>
            <w:shd w:val="clear" w:color="auto" w:fill="7CADD1"/>
          </w:tcPr>
          <w:p w14:paraId="66F874AC" w14:textId="77777777" w:rsidR="003568C7" w:rsidRDefault="003568C7" w:rsidP="003568C7">
            <w:r>
              <w:t xml:space="preserve">120 </w:t>
            </w:r>
          </w:p>
        </w:tc>
      </w:tr>
      <w:tr w:rsidR="003568C7" w14:paraId="546CAC7C" w14:textId="77777777" w:rsidTr="007D4F25">
        <w:tc>
          <w:tcPr>
            <w:tcW w:w="5070" w:type="dxa"/>
            <w:shd w:val="clear" w:color="auto" w:fill="FF6700" w:themeFill="accent3"/>
          </w:tcPr>
          <w:p w14:paraId="07A9898B" w14:textId="77777777" w:rsidR="003568C7" w:rsidRDefault="003568C7" w:rsidP="003568C7">
            <w:r>
              <w:t>Taux d’intérêt hypothèque</w:t>
            </w:r>
          </w:p>
        </w:tc>
        <w:tc>
          <w:tcPr>
            <w:tcW w:w="3117" w:type="dxa"/>
            <w:shd w:val="clear" w:color="auto" w:fill="7CADD1"/>
          </w:tcPr>
          <w:p w14:paraId="0E0E44A8" w14:textId="77777777" w:rsidR="003568C7" w:rsidRDefault="003568C7" w:rsidP="003568C7">
            <w:r>
              <w:t>4 %</w:t>
            </w:r>
          </w:p>
        </w:tc>
      </w:tr>
      <w:tr w:rsidR="003568C7" w14:paraId="6EDBF306" w14:textId="77777777" w:rsidTr="007D4F25">
        <w:tc>
          <w:tcPr>
            <w:tcW w:w="5070" w:type="dxa"/>
            <w:shd w:val="clear" w:color="auto" w:fill="FF6700" w:themeFill="accent3"/>
          </w:tcPr>
          <w:p w14:paraId="6821E783" w14:textId="77777777" w:rsidR="003568C7" w:rsidRDefault="003568C7" w:rsidP="003568C7">
            <w:r>
              <w:t>Rendement anticipé REÉR et CÉLI</w:t>
            </w:r>
          </w:p>
        </w:tc>
        <w:tc>
          <w:tcPr>
            <w:tcW w:w="3117" w:type="dxa"/>
            <w:shd w:val="clear" w:color="auto" w:fill="7CADD1"/>
          </w:tcPr>
          <w:p w14:paraId="77BB7DF4" w14:textId="77777777" w:rsidR="003568C7" w:rsidRDefault="003568C7" w:rsidP="003568C7">
            <w:r>
              <w:t>7 %</w:t>
            </w:r>
          </w:p>
        </w:tc>
      </w:tr>
    </w:tbl>
    <w:p w14:paraId="6C64812A" w14:textId="483777A7" w:rsidR="00365684" w:rsidRDefault="00365684" w:rsidP="00E259F5">
      <w:r>
        <w:tab/>
        <w:t xml:space="preserve">Utiliser un montant de 10 000 $ épargné afin d’effectuer un remboursement anticipé du prêt </w:t>
      </w:r>
      <w:r w:rsidR="00E259F5">
        <w:tab/>
      </w:r>
      <w:r>
        <w:t>hypothécaire.</w:t>
      </w:r>
    </w:p>
    <w:p w14:paraId="479355CB" w14:textId="77777777" w:rsidR="00E259F5" w:rsidRDefault="00365684" w:rsidP="00E259F5">
      <w:r>
        <w:tab/>
      </w:r>
    </w:p>
    <w:p w14:paraId="35208B7E" w14:textId="253D5F6C" w:rsidR="003568C7" w:rsidRDefault="00EC0014" w:rsidP="00E259F5">
      <w:r>
        <w:rPr>
          <w:noProof/>
          <w:lang w:eastAsia="fr-FR"/>
        </w:rPr>
        <mc:AlternateContent>
          <mc:Choice Requires="wps">
            <w:drawing>
              <wp:anchor distT="0" distB="0" distL="114300" distR="114300" simplePos="0" relativeHeight="253172736" behindDoc="0" locked="0" layoutInCell="1" allowOverlap="1" wp14:anchorId="170C0067" wp14:editId="25D812B4">
                <wp:simplePos x="0" y="0"/>
                <wp:positionH relativeFrom="column">
                  <wp:posOffset>571500</wp:posOffset>
                </wp:positionH>
                <wp:positionV relativeFrom="paragraph">
                  <wp:posOffset>-635</wp:posOffset>
                </wp:positionV>
                <wp:extent cx="2286000" cy="914400"/>
                <wp:effectExtent l="0" t="0" r="0" b="0"/>
                <wp:wrapSquare wrapText="bothSides"/>
                <wp:docPr id="817" name="Zone de texte 817"/>
                <wp:cNvGraphicFramePr/>
                <a:graphic xmlns:a="http://schemas.openxmlformats.org/drawingml/2006/main">
                  <a:graphicData uri="http://schemas.microsoft.com/office/word/2010/wordprocessingShape">
                    <wps:wsp>
                      <wps:cNvSpPr txBox="1"/>
                      <wps:spPr>
                        <a:xfrm>
                          <a:off x="0" y="0"/>
                          <a:ext cx="22860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8EE1E3" w14:textId="54F5AC28" w:rsidR="00192307" w:rsidRDefault="00192307">
                            <w:r>
                              <w:t>LES INFORMATIONS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0C0067" id="Zone de texte 817" o:spid="_x0000_s1900" type="#_x0000_t202" style="position:absolute;left:0;text-align:left;margin-left:45pt;margin-top:-.05pt;width:180pt;height:1in;z-index:25317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fRIswIAALUFAAAOAAAAZHJzL2Uyb0RvYy54bWysVE1v2zAMvQ/YfxB0T20HSZoYdQo3RYYB&#13;&#10;RVusHQrspshSY8wWNUmJnQ3776NkO826XTrsItPkE0U+flxctnVF9sLYElRGk7OYEqE4FKV6zujn&#13;&#10;x/VoTol1TBWsAiUyehCWXi7fv7todCrGsIWqEIagE2XTRmd065xOo8jyraiZPQMtFBolmJo5/DXP&#13;&#10;UWFYg97rKhrH8SxqwBTaABfWova6M9Jl8C+l4O5OSiscqTKKsblwmnBu/BktL1j6bJjelrwPg/1D&#13;&#10;FDUrFT56dHXNHCM7U/7hqi65AQvSnXGoI5Cy5CLkgNkk8atsHrZMi5ALkmP1kSb7/9zy2/29IWWR&#13;&#10;0XlyToliNRbpC5aKFII40TpBvAFparRNEf2gEe/aK2ix3IPeotJn30pT+y/mRdCOhB+OJKMvwlE5&#13;&#10;Hs9ncYwmjrZFMpmgjO6jl9vaWPdBQE28kFGDRQzcsv2NdR10gPjHFKzLqgqFrNRvCvTZaUTohO42&#13;&#10;SzESFD3SxxSq9GM1PR/n59PFaJZPk9EkieejPI/Ho+t1HufxZL1aTK5+9nEO9yNPSZd6kNyhEt5r&#13;&#10;pT4JiZwGBrwidLNYVYbsGfYh41woF8gLESLaoyRm8ZaLPT7kEfJ7y+WOkeFlUO54uS4VmMD3q7CL&#13;&#10;r0PIssNj0U7y9qJrN23XTLPp0BsbKA7YMga62bOar0us6w2z7p4ZHDZsBVwg7g4PWUGTUeglSrZg&#13;&#10;vv9N7/E4A2ilpMHhzaj9tmNGUFJ9VDgdoa1w2sPPBEuLb5hTy+bUonb1CrAuCa4qzYPo8a4aRGmg&#13;&#10;fsI9k/tX0cQUx7cz6gZx5bqVgnuKizwPIJxvzdyNetDcu/Zl8l372D4xo/vW9gN2C8OYs/RVh3dY&#13;&#10;f1NBvnMgy9D+numO1b4CuBvCAPV7zC+f0/+Aetm2y18AAAD//wMAUEsDBBQABgAIAAAAIQBMpilx&#13;&#10;4AAAAA0BAAAPAAAAZHJzL2Rvd25yZXYueG1sTI/NbsIwEITvSH0Ha5F6A5s2VE2Ig6qiXougP1Jv&#13;&#10;Jl6SiHgdxYakb9/lRC8rjWZ3dr58PbpWXLAPjScNi7kCgVR621Cl4fPjbfYMIkRD1rSeUMMvBlgX&#13;&#10;d5PcZNYPtMPLPlaCQyhkRkMdY5dJGcoanQlz3yGxd/S9M5FlX0nbm4HDXSsflHqSzjTEH2rT4WuN&#13;&#10;5Wl/dhq+3o8/34naVhu37AY/KkkulVrfT8fNisfLCkTEMd4u4MrA/aHgYgd/JhtEqyFVzBM1zBYg&#13;&#10;2E6WV33gveQxBVnk8j9F8QcAAP//AwBQSwECLQAUAAYACAAAACEAtoM4kv4AAADhAQAAEwAAAAAA&#13;&#10;AAAAAAAAAAAAAAAAW0NvbnRlbnRfVHlwZXNdLnhtbFBLAQItABQABgAIAAAAIQA4/SH/1gAAAJQB&#13;&#10;AAALAAAAAAAAAAAAAAAAAC8BAABfcmVscy8ucmVsc1BLAQItABQABgAIAAAAIQBTTfRIswIAALUF&#13;&#10;AAAOAAAAAAAAAAAAAAAAAC4CAABkcnMvZTJvRG9jLnhtbFBLAQItABQABgAIAAAAIQBMpilx4AAA&#13;&#10;AA0BAAAPAAAAAAAAAAAAAAAAAA0FAABkcnMvZG93bnJldi54bWxQSwUGAAAAAAQABADzAAAAGgYA&#13;&#10;AAAA&#13;&#10;" filled="f" stroked="f">
                <v:textbox>
                  <w:txbxContent>
                    <w:p w14:paraId="318EE1E3" w14:textId="54F5AC28" w:rsidR="00192307" w:rsidRDefault="00192307">
                      <w:r>
                        <w:t>LES INFORMATIONS</w:t>
                      </w:r>
                    </w:p>
                  </w:txbxContent>
                </v:textbox>
                <w10:wrap type="square"/>
              </v:shape>
            </w:pict>
          </mc:Fallback>
        </mc:AlternateContent>
      </w:r>
    </w:p>
    <w:p w14:paraId="495CFC1B" w14:textId="5ACDD3A6" w:rsidR="00E259F5" w:rsidRDefault="003568C7" w:rsidP="003568C7">
      <w:r>
        <w:tab/>
      </w:r>
    </w:p>
    <w:p w14:paraId="5E67B089" w14:textId="77777777" w:rsidR="00B23F2E" w:rsidRDefault="00B23F2E" w:rsidP="00B23F2E">
      <w:pPr>
        <w:framePr w:hSpace="141" w:wrap="around" w:vAnchor="page" w:hAnchor="page" w:x="266" w:y="2678"/>
      </w:pPr>
    </w:p>
    <w:p w14:paraId="261D61DF" w14:textId="6DFE4718" w:rsidR="005236A2" w:rsidRDefault="00B23F2E" w:rsidP="00BA1261">
      <w:r>
        <w:t xml:space="preserve"> </w:t>
      </w:r>
    </w:p>
    <w:p w14:paraId="50407530" w14:textId="6D5DE657" w:rsidR="005236A2" w:rsidRDefault="005236A2" w:rsidP="00BA1261"/>
    <w:p w14:paraId="53DC8FB9" w14:textId="77777777" w:rsidR="005236A2" w:rsidRDefault="005236A2" w:rsidP="00BA1261"/>
    <w:p w14:paraId="4F828B84" w14:textId="3F3D6F9C" w:rsidR="005236A2" w:rsidRDefault="005236A2" w:rsidP="00BA1261"/>
    <w:tbl>
      <w:tblPr>
        <w:tblStyle w:val="Grilledutableau"/>
        <w:tblpPr w:leftFromText="141" w:rightFromText="141" w:vertAnchor="page" w:horzAnchor="page" w:tblpX="8366" w:tblpY="1418"/>
        <w:tblW w:w="74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1275"/>
      </w:tblGrid>
      <w:tr w:rsidR="007845AE" w14:paraId="6D2E611F" w14:textId="77777777" w:rsidTr="00606BF7">
        <w:tc>
          <w:tcPr>
            <w:tcW w:w="6204" w:type="dxa"/>
            <w:shd w:val="clear" w:color="auto" w:fill="000000" w:themeFill="text1"/>
          </w:tcPr>
          <w:p w14:paraId="2ED8C9D6" w14:textId="77777777" w:rsidR="007845AE" w:rsidRDefault="007845AE" w:rsidP="007845AE">
            <w:pPr>
              <w:jc w:val="center"/>
            </w:pPr>
            <w:r>
              <w:lastRenderedPageBreak/>
              <w:t>REÉR/HYPOTHÈQUE/CÉLI</w:t>
            </w:r>
          </w:p>
        </w:tc>
        <w:tc>
          <w:tcPr>
            <w:tcW w:w="1275" w:type="dxa"/>
            <w:shd w:val="clear" w:color="auto" w:fill="000000" w:themeFill="text1"/>
          </w:tcPr>
          <w:p w14:paraId="4DC3D77B" w14:textId="77777777" w:rsidR="007845AE" w:rsidRDefault="007845AE" w:rsidP="007845AE">
            <w:pPr>
              <w:jc w:val="center"/>
            </w:pPr>
            <w:r>
              <w:t>$</w:t>
            </w:r>
          </w:p>
        </w:tc>
      </w:tr>
      <w:tr w:rsidR="007845AE" w14:paraId="1BC39679" w14:textId="77777777" w:rsidTr="00606BF7">
        <w:tc>
          <w:tcPr>
            <w:tcW w:w="6204" w:type="dxa"/>
            <w:shd w:val="clear" w:color="auto" w:fill="CAEACA"/>
          </w:tcPr>
          <w:p w14:paraId="2750E17E" w14:textId="77777777" w:rsidR="007845AE" w:rsidRDefault="007845AE" w:rsidP="007845AE"/>
        </w:tc>
        <w:tc>
          <w:tcPr>
            <w:tcW w:w="1275" w:type="dxa"/>
            <w:shd w:val="clear" w:color="auto" w:fill="D9D9D9" w:themeFill="background1" w:themeFillShade="D9"/>
          </w:tcPr>
          <w:p w14:paraId="64E762BB" w14:textId="77777777" w:rsidR="007845AE" w:rsidRDefault="007845AE" w:rsidP="007845AE"/>
        </w:tc>
      </w:tr>
      <w:tr w:rsidR="007845AE" w:rsidRPr="00F51F10" w14:paraId="2D7F4A21" w14:textId="77777777" w:rsidTr="00606BF7">
        <w:tc>
          <w:tcPr>
            <w:tcW w:w="6204" w:type="dxa"/>
            <w:shd w:val="clear" w:color="auto" w:fill="CAEACA"/>
          </w:tcPr>
          <w:p w14:paraId="39706112" w14:textId="77777777" w:rsidR="007845AE" w:rsidRPr="00F51F10" w:rsidRDefault="007845AE" w:rsidP="007845AE">
            <w:pPr>
              <w:rPr>
                <w:sz w:val="20"/>
                <w:szCs w:val="20"/>
              </w:rPr>
            </w:pPr>
            <w:r w:rsidRPr="00F51F10">
              <w:rPr>
                <w:sz w:val="20"/>
                <w:szCs w:val="20"/>
              </w:rPr>
              <w:t>$ investis</w:t>
            </w:r>
            <w:r>
              <w:rPr>
                <w:sz w:val="20"/>
                <w:szCs w:val="20"/>
              </w:rPr>
              <w:t xml:space="preserve"> par année</w:t>
            </w:r>
          </w:p>
        </w:tc>
        <w:tc>
          <w:tcPr>
            <w:tcW w:w="1275" w:type="dxa"/>
            <w:shd w:val="clear" w:color="auto" w:fill="D9D9D9" w:themeFill="background1" w:themeFillShade="D9"/>
          </w:tcPr>
          <w:p w14:paraId="2748C376" w14:textId="77777777" w:rsidR="007845AE" w:rsidRPr="00F51F10" w:rsidRDefault="007845AE" w:rsidP="007845AE">
            <w:pPr>
              <w:jc w:val="center"/>
              <w:rPr>
                <w:sz w:val="20"/>
                <w:szCs w:val="20"/>
              </w:rPr>
            </w:pPr>
            <w:r>
              <w:rPr>
                <w:sz w:val="20"/>
                <w:szCs w:val="20"/>
              </w:rPr>
              <w:t>10 000 $</w:t>
            </w:r>
          </w:p>
        </w:tc>
      </w:tr>
      <w:tr w:rsidR="007845AE" w:rsidRPr="00F51F10" w14:paraId="64C447BD" w14:textId="77777777" w:rsidTr="00606BF7">
        <w:tc>
          <w:tcPr>
            <w:tcW w:w="6204" w:type="dxa"/>
            <w:shd w:val="clear" w:color="auto" w:fill="CAEACA"/>
          </w:tcPr>
          <w:p w14:paraId="074B99AD" w14:textId="77777777" w:rsidR="007845AE" w:rsidRPr="00F51F10" w:rsidRDefault="007845AE" w:rsidP="007845AE">
            <w:pPr>
              <w:rPr>
                <w:sz w:val="20"/>
                <w:szCs w:val="20"/>
              </w:rPr>
            </w:pPr>
            <w:r>
              <w:rPr>
                <w:sz w:val="20"/>
                <w:szCs w:val="20"/>
              </w:rPr>
              <w:t>Valeur – 10 ans</w:t>
            </w:r>
          </w:p>
        </w:tc>
        <w:tc>
          <w:tcPr>
            <w:tcW w:w="1275" w:type="dxa"/>
            <w:shd w:val="clear" w:color="auto" w:fill="D9D9D9" w:themeFill="background1" w:themeFillShade="D9"/>
          </w:tcPr>
          <w:p w14:paraId="7A533279" w14:textId="77777777" w:rsidR="007845AE" w:rsidRPr="00F51F10" w:rsidRDefault="007845AE" w:rsidP="007845AE">
            <w:pPr>
              <w:jc w:val="center"/>
              <w:rPr>
                <w:sz w:val="20"/>
                <w:szCs w:val="20"/>
              </w:rPr>
            </w:pPr>
            <w:r>
              <w:rPr>
                <w:sz w:val="20"/>
                <w:szCs w:val="20"/>
              </w:rPr>
              <w:t>147 836 $</w:t>
            </w:r>
          </w:p>
        </w:tc>
      </w:tr>
      <w:tr w:rsidR="007845AE" w:rsidRPr="00F51F10" w14:paraId="18B74471" w14:textId="77777777" w:rsidTr="00606BF7">
        <w:tc>
          <w:tcPr>
            <w:tcW w:w="6204" w:type="dxa"/>
            <w:shd w:val="clear" w:color="auto" w:fill="CAEACA"/>
          </w:tcPr>
          <w:p w14:paraId="5900FA32" w14:textId="296401C4" w:rsidR="007845AE" w:rsidRPr="00F51F10" w:rsidRDefault="007845AE" w:rsidP="00E24253">
            <w:pPr>
              <w:rPr>
                <w:sz w:val="20"/>
                <w:szCs w:val="20"/>
              </w:rPr>
            </w:pPr>
            <w:r>
              <w:rPr>
                <w:sz w:val="20"/>
                <w:szCs w:val="20"/>
              </w:rPr>
              <w:t>Remboursement annuel d'impôt - 38,5 %</w:t>
            </w:r>
          </w:p>
        </w:tc>
        <w:tc>
          <w:tcPr>
            <w:tcW w:w="1275" w:type="dxa"/>
            <w:shd w:val="clear" w:color="auto" w:fill="D9D9D9" w:themeFill="background1" w:themeFillShade="D9"/>
          </w:tcPr>
          <w:p w14:paraId="158B3685" w14:textId="77777777" w:rsidR="007845AE" w:rsidRPr="00F51F10" w:rsidRDefault="007845AE" w:rsidP="007845AE">
            <w:pPr>
              <w:jc w:val="center"/>
              <w:rPr>
                <w:sz w:val="20"/>
                <w:szCs w:val="20"/>
              </w:rPr>
            </w:pPr>
            <w:r>
              <w:rPr>
                <w:sz w:val="20"/>
                <w:szCs w:val="20"/>
              </w:rPr>
              <w:t>3 850 $</w:t>
            </w:r>
          </w:p>
        </w:tc>
      </w:tr>
      <w:tr w:rsidR="007845AE" w:rsidRPr="00F51F10" w14:paraId="0A6E394F" w14:textId="77777777" w:rsidTr="00606BF7">
        <w:tc>
          <w:tcPr>
            <w:tcW w:w="6204" w:type="dxa"/>
            <w:shd w:val="clear" w:color="auto" w:fill="CAEACA"/>
          </w:tcPr>
          <w:p w14:paraId="4C51277B" w14:textId="7CA493CA" w:rsidR="007845AE" w:rsidRPr="00F51F10" w:rsidRDefault="007845AE" w:rsidP="00B237FE">
            <w:pPr>
              <w:rPr>
                <w:sz w:val="20"/>
                <w:szCs w:val="20"/>
              </w:rPr>
            </w:pPr>
            <w:r>
              <w:rPr>
                <w:sz w:val="20"/>
                <w:szCs w:val="20"/>
              </w:rPr>
              <w:t>Versements hypothécaires, avant re</w:t>
            </w:r>
            <w:r w:rsidR="00E24253">
              <w:rPr>
                <w:sz w:val="20"/>
                <w:szCs w:val="20"/>
              </w:rPr>
              <w:t>m</w:t>
            </w:r>
            <w:r>
              <w:rPr>
                <w:sz w:val="20"/>
                <w:szCs w:val="20"/>
              </w:rPr>
              <w:t>boursement anticipé</w:t>
            </w:r>
          </w:p>
        </w:tc>
        <w:tc>
          <w:tcPr>
            <w:tcW w:w="1275" w:type="dxa"/>
            <w:shd w:val="clear" w:color="auto" w:fill="D9D9D9" w:themeFill="background1" w:themeFillShade="D9"/>
          </w:tcPr>
          <w:p w14:paraId="60647F23" w14:textId="77777777" w:rsidR="007845AE" w:rsidRPr="00F51F10" w:rsidRDefault="007845AE" w:rsidP="007845AE">
            <w:pPr>
              <w:jc w:val="center"/>
              <w:rPr>
                <w:sz w:val="20"/>
                <w:szCs w:val="20"/>
              </w:rPr>
            </w:pPr>
            <w:r>
              <w:rPr>
                <w:sz w:val="20"/>
                <w:szCs w:val="20"/>
              </w:rPr>
              <w:t>1 511 $</w:t>
            </w:r>
          </w:p>
        </w:tc>
      </w:tr>
      <w:tr w:rsidR="007845AE" w:rsidRPr="00F51F10" w14:paraId="03F3EF4B" w14:textId="77777777" w:rsidTr="00606BF7">
        <w:tc>
          <w:tcPr>
            <w:tcW w:w="6204" w:type="dxa"/>
            <w:shd w:val="clear" w:color="auto" w:fill="CAEACA"/>
          </w:tcPr>
          <w:p w14:paraId="41994C23" w14:textId="77777777" w:rsidR="007845AE" w:rsidRDefault="007845AE" w:rsidP="007845AE">
            <w:pPr>
              <w:rPr>
                <w:sz w:val="20"/>
                <w:szCs w:val="20"/>
              </w:rPr>
            </w:pPr>
            <w:r>
              <w:rPr>
                <w:sz w:val="20"/>
                <w:szCs w:val="20"/>
              </w:rPr>
              <w:t>Remboursement d’impôt ajouté aux versements hypothécaires</w:t>
            </w:r>
          </w:p>
        </w:tc>
        <w:tc>
          <w:tcPr>
            <w:tcW w:w="1275" w:type="dxa"/>
            <w:shd w:val="clear" w:color="auto" w:fill="D9D9D9" w:themeFill="background1" w:themeFillShade="D9"/>
          </w:tcPr>
          <w:p w14:paraId="310ABCA6" w14:textId="77777777" w:rsidR="007845AE" w:rsidRDefault="007845AE" w:rsidP="007845AE">
            <w:pPr>
              <w:jc w:val="center"/>
              <w:rPr>
                <w:sz w:val="20"/>
                <w:szCs w:val="20"/>
              </w:rPr>
            </w:pPr>
            <w:r>
              <w:rPr>
                <w:sz w:val="20"/>
                <w:szCs w:val="20"/>
              </w:rPr>
              <w:t>321 $</w:t>
            </w:r>
          </w:p>
        </w:tc>
      </w:tr>
      <w:tr w:rsidR="007845AE" w14:paraId="6D51B47A" w14:textId="77777777" w:rsidTr="00606BF7">
        <w:tc>
          <w:tcPr>
            <w:tcW w:w="6204" w:type="dxa"/>
            <w:shd w:val="clear" w:color="auto" w:fill="CAEACA"/>
          </w:tcPr>
          <w:p w14:paraId="402FD28F" w14:textId="77777777" w:rsidR="007845AE" w:rsidRDefault="007845AE" w:rsidP="007845AE">
            <w:pPr>
              <w:rPr>
                <w:sz w:val="20"/>
                <w:szCs w:val="20"/>
              </w:rPr>
            </w:pPr>
            <w:r>
              <w:rPr>
                <w:sz w:val="20"/>
                <w:szCs w:val="20"/>
              </w:rPr>
              <w:t>Nombre de versements requis pour rembourser la dette, en tenant compte des remboursements anticipés</w:t>
            </w:r>
          </w:p>
        </w:tc>
        <w:tc>
          <w:tcPr>
            <w:tcW w:w="1275" w:type="dxa"/>
            <w:shd w:val="clear" w:color="auto" w:fill="D9D9D9" w:themeFill="background1" w:themeFillShade="D9"/>
          </w:tcPr>
          <w:p w14:paraId="05AD8847" w14:textId="77777777" w:rsidR="007845AE" w:rsidRDefault="007845AE" w:rsidP="007845AE">
            <w:pPr>
              <w:jc w:val="center"/>
              <w:rPr>
                <w:sz w:val="20"/>
                <w:szCs w:val="20"/>
              </w:rPr>
            </w:pPr>
            <w:r>
              <w:rPr>
                <w:sz w:val="20"/>
                <w:szCs w:val="20"/>
              </w:rPr>
              <w:t>95</w:t>
            </w:r>
          </w:p>
        </w:tc>
      </w:tr>
      <w:tr w:rsidR="007845AE" w14:paraId="5D2B8290" w14:textId="77777777" w:rsidTr="00606BF7">
        <w:tc>
          <w:tcPr>
            <w:tcW w:w="6204" w:type="dxa"/>
            <w:shd w:val="clear" w:color="auto" w:fill="CAEACA"/>
          </w:tcPr>
          <w:p w14:paraId="72859E5C" w14:textId="77777777" w:rsidR="007845AE" w:rsidRDefault="007845AE" w:rsidP="007845AE">
            <w:pPr>
              <w:rPr>
                <w:sz w:val="20"/>
                <w:szCs w:val="20"/>
              </w:rPr>
            </w:pPr>
            <w:r>
              <w:rPr>
                <w:sz w:val="20"/>
                <w:szCs w:val="20"/>
              </w:rPr>
              <w:t>Nombre de mois restant</w:t>
            </w:r>
          </w:p>
        </w:tc>
        <w:tc>
          <w:tcPr>
            <w:tcW w:w="1275" w:type="dxa"/>
            <w:shd w:val="clear" w:color="auto" w:fill="D9D9D9" w:themeFill="background1" w:themeFillShade="D9"/>
          </w:tcPr>
          <w:p w14:paraId="0B191AF3" w14:textId="77777777" w:rsidR="007845AE" w:rsidRDefault="007845AE" w:rsidP="007845AE">
            <w:pPr>
              <w:jc w:val="center"/>
              <w:rPr>
                <w:sz w:val="20"/>
                <w:szCs w:val="20"/>
              </w:rPr>
            </w:pPr>
            <w:r>
              <w:rPr>
                <w:sz w:val="20"/>
                <w:szCs w:val="20"/>
              </w:rPr>
              <w:t>25</w:t>
            </w:r>
          </w:p>
        </w:tc>
      </w:tr>
      <w:tr w:rsidR="007845AE" w14:paraId="73F1AEAE" w14:textId="77777777" w:rsidTr="00606BF7">
        <w:tc>
          <w:tcPr>
            <w:tcW w:w="6204" w:type="dxa"/>
            <w:shd w:val="clear" w:color="auto" w:fill="CAEACA"/>
          </w:tcPr>
          <w:p w14:paraId="693CC78B" w14:textId="77777777" w:rsidR="007845AE" w:rsidRDefault="007845AE" w:rsidP="007845AE">
            <w:pPr>
              <w:rPr>
                <w:sz w:val="20"/>
                <w:szCs w:val="20"/>
              </w:rPr>
            </w:pPr>
            <w:r>
              <w:rPr>
                <w:sz w:val="20"/>
                <w:szCs w:val="20"/>
              </w:rPr>
              <w:t>$ investis par mois (CÉLI)</w:t>
            </w:r>
          </w:p>
        </w:tc>
        <w:tc>
          <w:tcPr>
            <w:tcW w:w="1275" w:type="dxa"/>
            <w:shd w:val="clear" w:color="auto" w:fill="D9D9D9" w:themeFill="background1" w:themeFillShade="D9"/>
          </w:tcPr>
          <w:p w14:paraId="5BC01BA7" w14:textId="77777777" w:rsidR="007845AE" w:rsidRDefault="007845AE" w:rsidP="007845AE">
            <w:pPr>
              <w:jc w:val="center"/>
              <w:rPr>
                <w:sz w:val="20"/>
                <w:szCs w:val="20"/>
              </w:rPr>
            </w:pPr>
            <w:r>
              <w:rPr>
                <w:sz w:val="20"/>
                <w:szCs w:val="20"/>
              </w:rPr>
              <w:t>1 832 $</w:t>
            </w:r>
          </w:p>
        </w:tc>
      </w:tr>
      <w:tr w:rsidR="007845AE" w14:paraId="06E4A6C9" w14:textId="77777777" w:rsidTr="00606BF7">
        <w:tc>
          <w:tcPr>
            <w:tcW w:w="6204" w:type="dxa"/>
            <w:shd w:val="clear" w:color="auto" w:fill="CAEACA"/>
          </w:tcPr>
          <w:p w14:paraId="19C74153" w14:textId="77777777" w:rsidR="007845AE" w:rsidRDefault="007845AE" w:rsidP="007845AE">
            <w:pPr>
              <w:rPr>
                <w:sz w:val="20"/>
                <w:szCs w:val="20"/>
              </w:rPr>
            </w:pPr>
            <w:r>
              <w:rPr>
                <w:sz w:val="20"/>
                <w:szCs w:val="20"/>
              </w:rPr>
              <w:t>Valeur CÉLI – 10 ans</w:t>
            </w:r>
          </w:p>
        </w:tc>
        <w:tc>
          <w:tcPr>
            <w:tcW w:w="1275" w:type="dxa"/>
            <w:shd w:val="clear" w:color="auto" w:fill="D9D9D9" w:themeFill="background1" w:themeFillShade="D9"/>
          </w:tcPr>
          <w:p w14:paraId="0C21C73A" w14:textId="77777777" w:rsidR="007845AE" w:rsidRDefault="007845AE" w:rsidP="007845AE">
            <w:pPr>
              <w:jc w:val="center"/>
              <w:rPr>
                <w:sz w:val="20"/>
                <w:szCs w:val="20"/>
              </w:rPr>
            </w:pPr>
            <w:r>
              <w:rPr>
                <w:sz w:val="20"/>
                <w:szCs w:val="20"/>
              </w:rPr>
              <w:t>49 441 $</w:t>
            </w:r>
          </w:p>
        </w:tc>
      </w:tr>
      <w:tr w:rsidR="00606BF7" w14:paraId="46ED7D58" w14:textId="77777777" w:rsidTr="001937EE">
        <w:tc>
          <w:tcPr>
            <w:tcW w:w="6204" w:type="dxa"/>
            <w:shd w:val="clear" w:color="auto" w:fill="74A510" w:themeFill="background2" w:themeFillShade="80"/>
          </w:tcPr>
          <w:p w14:paraId="5EBA9C05" w14:textId="77777777" w:rsidR="00606BF7" w:rsidRDefault="00606BF7" w:rsidP="00606BF7">
            <w:pPr>
              <w:rPr>
                <w:sz w:val="20"/>
                <w:szCs w:val="20"/>
              </w:rPr>
            </w:pPr>
          </w:p>
          <w:p w14:paraId="71290703" w14:textId="6D025C5B" w:rsidR="00606BF7" w:rsidRDefault="00606BF7" w:rsidP="00606BF7">
            <w:pPr>
              <w:rPr>
                <w:sz w:val="20"/>
                <w:szCs w:val="20"/>
              </w:rPr>
            </w:pPr>
            <w:r>
              <w:rPr>
                <w:sz w:val="20"/>
                <w:szCs w:val="20"/>
              </w:rPr>
              <w:t>SOMMAIRE</w:t>
            </w:r>
            <w:r w:rsidR="00214CBD">
              <w:rPr>
                <w:sz w:val="20"/>
                <w:szCs w:val="20"/>
              </w:rPr>
              <w:t xml:space="preserve"> – 10 années plus tard</w:t>
            </w:r>
          </w:p>
        </w:tc>
        <w:tc>
          <w:tcPr>
            <w:tcW w:w="1275" w:type="dxa"/>
            <w:shd w:val="clear" w:color="auto" w:fill="7F7F7F" w:themeFill="text1" w:themeFillTint="80"/>
          </w:tcPr>
          <w:p w14:paraId="4DFEE6EA" w14:textId="77777777" w:rsidR="00606BF7" w:rsidRDefault="00606BF7" w:rsidP="00606BF7">
            <w:pPr>
              <w:jc w:val="center"/>
              <w:rPr>
                <w:sz w:val="20"/>
                <w:szCs w:val="20"/>
              </w:rPr>
            </w:pPr>
          </w:p>
        </w:tc>
      </w:tr>
      <w:tr w:rsidR="00606BF7" w14:paraId="2069E04A" w14:textId="77777777" w:rsidTr="001937EE">
        <w:tc>
          <w:tcPr>
            <w:tcW w:w="6204" w:type="dxa"/>
            <w:shd w:val="clear" w:color="auto" w:fill="74A510" w:themeFill="background2" w:themeFillShade="80"/>
          </w:tcPr>
          <w:p w14:paraId="7E7A0452" w14:textId="77777777" w:rsidR="00606BF7" w:rsidRDefault="00606BF7" w:rsidP="00606BF7">
            <w:pPr>
              <w:rPr>
                <w:sz w:val="20"/>
                <w:szCs w:val="20"/>
              </w:rPr>
            </w:pPr>
          </w:p>
          <w:p w14:paraId="4BF7EC01" w14:textId="6FC66419" w:rsidR="00606BF7" w:rsidRDefault="00606BF7" w:rsidP="00214CBD">
            <w:pPr>
              <w:rPr>
                <w:sz w:val="20"/>
                <w:szCs w:val="20"/>
              </w:rPr>
            </w:pPr>
            <w:r>
              <w:rPr>
                <w:sz w:val="20"/>
                <w:szCs w:val="20"/>
              </w:rPr>
              <w:t>Solde hypothécaire</w:t>
            </w:r>
          </w:p>
        </w:tc>
        <w:tc>
          <w:tcPr>
            <w:tcW w:w="1275" w:type="dxa"/>
            <w:shd w:val="clear" w:color="auto" w:fill="7F7F7F" w:themeFill="text1" w:themeFillTint="80"/>
          </w:tcPr>
          <w:p w14:paraId="104D69CE" w14:textId="77777777" w:rsidR="00606BF7" w:rsidRDefault="00606BF7" w:rsidP="00606BF7">
            <w:pPr>
              <w:jc w:val="center"/>
              <w:rPr>
                <w:sz w:val="20"/>
                <w:szCs w:val="20"/>
              </w:rPr>
            </w:pPr>
          </w:p>
          <w:p w14:paraId="0125C100" w14:textId="04E0AD33" w:rsidR="00606BF7" w:rsidRDefault="00606BF7" w:rsidP="00606BF7">
            <w:pPr>
              <w:jc w:val="center"/>
              <w:rPr>
                <w:sz w:val="20"/>
                <w:szCs w:val="20"/>
              </w:rPr>
            </w:pPr>
            <w:r>
              <w:rPr>
                <w:sz w:val="20"/>
                <w:szCs w:val="20"/>
              </w:rPr>
              <w:t>0 $</w:t>
            </w:r>
          </w:p>
        </w:tc>
      </w:tr>
      <w:tr w:rsidR="00606BF7" w14:paraId="604D619C" w14:textId="77777777" w:rsidTr="001937EE">
        <w:tc>
          <w:tcPr>
            <w:tcW w:w="6204" w:type="dxa"/>
            <w:shd w:val="clear" w:color="auto" w:fill="74A510" w:themeFill="background2" w:themeFillShade="80"/>
          </w:tcPr>
          <w:p w14:paraId="0CDF0EAA" w14:textId="77777777" w:rsidR="00606BF7" w:rsidRDefault="00606BF7" w:rsidP="00606BF7">
            <w:pPr>
              <w:rPr>
                <w:sz w:val="20"/>
                <w:szCs w:val="20"/>
              </w:rPr>
            </w:pPr>
            <w:r>
              <w:rPr>
                <w:sz w:val="20"/>
                <w:szCs w:val="20"/>
              </w:rPr>
              <w:t>Somme des actifs défiscalisés</w:t>
            </w:r>
          </w:p>
        </w:tc>
        <w:tc>
          <w:tcPr>
            <w:tcW w:w="1275" w:type="dxa"/>
            <w:shd w:val="clear" w:color="auto" w:fill="7F7F7F" w:themeFill="text1" w:themeFillTint="80"/>
          </w:tcPr>
          <w:p w14:paraId="64425896" w14:textId="77777777" w:rsidR="00606BF7" w:rsidRDefault="00606BF7" w:rsidP="00606BF7">
            <w:pPr>
              <w:jc w:val="center"/>
              <w:rPr>
                <w:sz w:val="20"/>
                <w:szCs w:val="20"/>
              </w:rPr>
            </w:pPr>
            <w:r>
              <w:rPr>
                <w:sz w:val="20"/>
                <w:szCs w:val="20"/>
              </w:rPr>
              <w:t>49 441 $</w:t>
            </w:r>
          </w:p>
        </w:tc>
      </w:tr>
      <w:tr w:rsidR="00606BF7" w14:paraId="2A0A1AD9" w14:textId="77777777" w:rsidTr="001937EE">
        <w:tc>
          <w:tcPr>
            <w:tcW w:w="6204" w:type="dxa"/>
            <w:shd w:val="clear" w:color="auto" w:fill="74A510" w:themeFill="background2" w:themeFillShade="80"/>
          </w:tcPr>
          <w:p w14:paraId="13A685D3" w14:textId="77777777" w:rsidR="00606BF7" w:rsidRDefault="00606BF7" w:rsidP="00606BF7">
            <w:pPr>
              <w:rPr>
                <w:sz w:val="20"/>
                <w:szCs w:val="20"/>
              </w:rPr>
            </w:pPr>
            <w:r>
              <w:rPr>
                <w:sz w:val="20"/>
                <w:szCs w:val="20"/>
              </w:rPr>
              <w:t>Somme des actifs imposables</w:t>
            </w:r>
          </w:p>
        </w:tc>
        <w:tc>
          <w:tcPr>
            <w:tcW w:w="1275" w:type="dxa"/>
            <w:shd w:val="clear" w:color="auto" w:fill="7F7F7F" w:themeFill="text1" w:themeFillTint="80"/>
          </w:tcPr>
          <w:p w14:paraId="7668B58F" w14:textId="77777777" w:rsidR="00606BF7" w:rsidRDefault="00606BF7" w:rsidP="00606BF7">
            <w:pPr>
              <w:jc w:val="center"/>
              <w:rPr>
                <w:sz w:val="20"/>
                <w:szCs w:val="20"/>
              </w:rPr>
            </w:pPr>
            <w:r>
              <w:rPr>
                <w:sz w:val="20"/>
                <w:szCs w:val="20"/>
              </w:rPr>
              <w:t>147 836 $</w:t>
            </w:r>
          </w:p>
        </w:tc>
      </w:tr>
      <w:tr w:rsidR="00606BF7" w14:paraId="5092B869" w14:textId="77777777" w:rsidTr="001937EE">
        <w:tc>
          <w:tcPr>
            <w:tcW w:w="6204" w:type="dxa"/>
            <w:shd w:val="clear" w:color="auto" w:fill="74A510" w:themeFill="background2" w:themeFillShade="80"/>
          </w:tcPr>
          <w:p w14:paraId="60B4BFE3" w14:textId="77777777" w:rsidR="00606BF7" w:rsidRDefault="00606BF7" w:rsidP="00606BF7">
            <w:pPr>
              <w:rPr>
                <w:sz w:val="20"/>
                <w:szCs w:val="20"/>
              </w:rPr>
            </w:pPr>
            <w:r>
              <w:rPr>
                <w:sz w:val="20"/>
                <w:szCs w:val="20"/>
              </w:rPr>
              <w:t>Impôts sur actifs imposables - 38,5 %</w:t>
            </w:r>
          </w:p>
        </w:tc>
        <w:tc>
          <w:tcPr>
            <w:tcW w:w="1275" w:type="dxa"/>
            <w:shd w:val="clear" w:color="auto" w:fill="7F7F7F" w:themeFill="text1" w:themeFillTint="80"/>
          </w:tcPr>
          <w:p w14:paraId="11324521" w14:textId="77777777" w:rsidR="00606BF7" w:rsidRDefault="00606BF7" w:rsidP="00606BF7">
            <w:pPr>
              <w:jc w:val="center"/>
              <w:rPr>
                <w:sz w:val="20"/>
                <w:szCs w:val="20"/>
              </w:rPr>
            </w:pPr>
            <w:r>
              <w:rPr>
                <w:sz w:val="20"/>
                <w:szCs w:val="20"/>
              </w:rPr>
              <w:t>56 917 $</w:t>
            </w:r>
          </w:p>
        </w:tc>
      </w:tr>
      <w:tr w:rsidR="00606BF7" w14:paraId="556CE932" w14:textId="77777777" w:rsidTr="001937EE">
        <w:tc>
          <w:tcPr>
            <w:tcW w:w="6204" w:type="dxa"/>
            <w:shd w:val="clear" w:color="auto" w:fill="74A510" w:themeFill="background2" w:themeFillShade="80"/>
          </w:tcPr>
          <w:p w14:paraId="27B9818B" w14:textId="3E53246D" w:rsidR="00606BF7" w:rsidRDefault="00606BF7" w:rsidP="00214CBD">
            <w:pPr>
              <w:rPr>
                <w:sz w:val="20"/>
                <w:szCs w:val="20"/>
              </w:rPr>
            </w:pPr>
            <w:r>
              <w:rPr>
                <w:sz w:val="20"/>
                <w:szCs w:val="20"/>
              </w:rPr>
              <w:t>Gain en valeur nette</w:t>
            </w:r>
          </w:p>
        </w:tc>
        <w:tc>
          <w:tcPr>
            <w:tcW w:w="1275" w:type="dxa"/>
            <w:shd w:val="clear" w:color="auto" w:fill="000000" w:themeFill="text1"/>
          </w:tcPr>
          <w:p w14:paraId="12AB6C78" w14:textId="77777777" w:rsidR="00606BF7" w:rsidRDefault="00606BF7" w:rsidP="00606BF7">
            <w:pPr>
              <w:jc w:val="center"/>
              <w:rPr>
                <w:sz w:val="20"/>
                <w:szCs w:val="20"/>
              </w:rPr>
            </w:pPr>
            <w:r>
              <w:rPr>
                <w:sz w:val="20"/>
                <w:szCs w:val="20"/>
              </w:rPr>
              <w:t>140 360 $</w:t>
            </w:r>
          </w:p>
        </w:tc>
      </w:tr>
    </w:tbl>
    <w:p w14:paraId="10E4B937" w14:textId="3ACB4581" w:rsidR="005236A2" w:rsidRDefault="00B237FE" w:rsidP="00BA1261">
      <w:r>
        <w:rPr>
          <w:noProof/>
          <w:lang w:eastAsia="fr-FR"/>
        </w:rPr>
        <mc:AlternateContent>
          <mc:Choice Requires="wps">
            <w:drawing>
              <wp:anchor distT="0" distB="0" distL="114300" distR="114300" simplePos="0" relativeHeight="253169664" behindDoc="0" locked="0" layoutInCell="1" allowOverlap="1" wp14:anchorId="72BE117A" wp14:editId="3F1A50B0">
                <wp:simplePos x="0" y="0"/>
                <wp:positionH relativeFrom="column">
                  <wp:posOffset>7315200</wp:posOffset>
                </wp:positionH>
                <wp:positionV relativeFrom="paragraph">
                  <wp:posOffset>-228600</wp:posOffset>
                </wp:positionV>
                <wp:extent cx="469900" cy="457200"/>
                <wp:effectExtent l="76200" t="76200" r="38100" b="76200"/>
                <wp:wrapNone/>
                <wp:docPr id="815" name="Ellipse 815"/>
                <wp:cNvGraphicFramePr/>
                <a:graphic xmlns:a="http://schemas.openxmlformats.org/drawingml/2006/main">
                  <a:graphicData uri="http://schemas.microsoft.com/office/word/2010/wordprocessingShape">
                    <wps:wsp>
                      <wps:cNvSpPr/>
                      <wps:spPr>
                        <a:xfrm>
                          <a:off x="0" y="0"/>
                          <a:ext cx="4699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ADF79BA" w14:textId="77777777" w:rsidR="00192307" w:rsidRPr="00BB5676" w:rsidRDefault="00192307" w:rsidP="00682993">
                            <w:pPr>
                              <w:jc w:val="center"/>
                              <w:rPr>
                                <w:sz w:val="32"/>
                                <w:szCs w:val="32"/>
                              </w:rPr>
                            </w:pPr>
                            <w:r>
                              <w:rPr>
                                <w:sz w:val="32"/>
                                <w:szCs w:val="32"/>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2BE117A" id="Ellipse 815" o:spid="_x0000_s1901" style="position:absolute;left:0;text-align:left;margin-left:8in;margin-top:-18pt;width:37pt;height:36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hSeswIAALYFAAAOAAAAZHJzL2Uyb0RvYy54bWysVMlu2zAQvRfoPxC8K1oseUPkQLWqXoo2&#13;&#10;SNoPoCnKIkCRKsl4QdF/75CS5bQJEKCoDzRJzZvlzRve3p06gQ5MG65kjuObCCMmqaq53Of4+7cq&#13;&#10;WGJkLJE1EUqyHJ+ZwXeb9+9uj/2aJapVomYagRNp1sc+x621/ToMDW1ZR8yN6pmEj43SHbFw1Puw&#13;&#10;1uQI3jsRJlE0D49K171WlBkDt+XwEW+8/6Zh1H5tGsMsEjmG3KxftV93bg03t2S916RvOR3TIP+Q&#13;&#10;RUe4hKCTq5JYgp40f+Gq41Qroxp7Q1UXqqbhlPkaoJo4+quax5b0zNcC5Jh+osn8P7f0y+FeI17n&#13;&#10;eBlnGEnSQZM+CsF7w5C7AoKOvVmD3WN/r8eTga2r9tTozv1DHejkST1PpLKTRRQu0/lqFQH1FD6l&#13;&#10;2QKa5nyGV3Cvjf3EVIfcJsdsCO7ZJIfPxg7WFysXzijB64oL4Q96v9sKjQ4EWpzFiziLxwB/mAn5&#13;&#10;EulExiasPb0ChDwHJPNiGtKBDCiTbFY7lxQo02RMXmnbqlFOlVbSulTABd+39oHvkeYwFrbVjN1b&#13;&#10;jGoOSrTCl6oVaJQM+oRR8WRqdshxEqWR+41FXVx5Cp+lYfpZ7WMB75Cli+o64DX4syqKZF7OyqBc&#13;&#10;rhZBumNJsKyiNPhQpFm8XSyquFz8GlK9grbQrGKRrYJ5kcVBGkfLoCiiJCirIiqitNqu0g8eBBxd&#13;&#10;goZOK4M6/M6eBfMEyAfWgMxAD7Ev1w/4lXtCgVB74V84awdroMcTcPY2cLT3xft+TeDkbfDQ4Utk&#13;&#10;6N0E7rhU+jUHYkq5GeyhK8/qdlt72p2G+ZrPHcPubqfqM0zdEZ6dHJsfT0QzjIikrQI9UKsvh631&#13;&#10;L5UrR6riyaqG+2m4+hjjwePg9TAqz70+z8/e6vrcbn4DAAD//wMAUEsDBBQABgAIAAAAIQBeaKyT&#13;&#10;4gAAABEBAAAPAAAAZHJzL2Rvd25yZXYueG1sTE/LTsMwELwj8Q/WInFBrZNAC0rjVFAEHKEFDtzc&#13;&#10;eEki7HWInTb8PZsTXFYz+5idKdajs+KAfWg9KUjnCQikypuWagVvrw+zGxAhajLaekIFPxhgXZ6e&#13;&#10;FDo3/khbPOxiLViEQq4VNDF2uZShatDpMPcdEs8+fe90ZNrX0vT6yOLOyixJltLplvhDozvcNFh9&#13;&#10;7QanwDy9bO7qdPh+vtKLx4/37YW97lGp87PxfsXldgUi4hj/LmDKwP6hZGN7P5AJwjJPFxknigpm&#13;&#10;l0sG00qWTWivYOrIspD/k5S/AAAA//8DAFBLAQItABQABgAIAAAAIQC2gziS/gAAAOEBAAATAAAA&#13;&#10;AAAAAAAAAAAAAAAAAABbQ29udGVudF9UeXBlc10ueG1sUEsBAi0AFAAGAAgAAAAhADj9If/WAAAA&#13;&#10;lAEAAAsAAAAAAAAAAAAAAAAALwEAAF9yZWxzLy5yZWxzUEsBAi0AFAAGAAgAAAAhAKrCFJ6zAgAA&#13;&#10;tgUAAA4AAAAAAAAAAAAAAAAALgIAAGRycy9lMm9Eb2MueG1sUEsBAi0AFAAGAAgAAAAhAF5orJPi&#13;&#10;AAAAEQEAAA8AAAAAAAAAAAAAAAAADQUAAGRycy9kb3ducmV2LnhtbFBLBQYAAAAABAAEAPMAAAAc&#13;&#10;BgAAAAA=&#13;&#10;" fillcolor="#517151" strokecolor="black [3213]">
                <v:textbox>
                  <w:txbxContent>
                    <w:p w14:paraId="3ADF79BA" w14:textId="77777777" w:rsidR="00192307" w:rsidRPr="00BB5676" w:rsidRDefault="00192307" w:rsidP="00682993">
                      <w:pPr>
                        <w:jc w:val="center"/>
                        <w:rPr>
                          <w:sz w:val="32"/>
                          <w:szCs w:val="32"/>
                        </w:rPr>
                      </w:pPr>
                      <w:r>
                        <w:rPr>
                          <w:sz w:val="32"/>
                          <w:szCs w:val="32"/>
                        </w:rPr>
                        <w:t>2</w:t>
                      </w:r>
                    </w:p>
                  </w:txbxContent>
                </v:textbox>
              </v:oval>
            </w:pict>
          </mc:Fallback>
        </mc:AlternateContent>
      </w:r>
      <w:r w:rsidR="00606BF7">
        <w:rPr>
          <w:noProof/>
          <w:lang w:eastAsia="fr-FR"/>
        </w:rPr>
        <mc:AlternateContent>
          <mc:Choice Requires="wps">
            <w:drawing>
              <wp:anchor distT="0" distB="0" distL="114300" distR="114300" simplePos="0" relativeHeight="253174784" behindDoc="0" locked="0" layoutInCell="1" allowOverlap="1" wp14:anchorId="6003175E" wp14:editId="4E7E60D1">
                <wp:simplePos x="0" y="0"/>
                <wp:positionH relativeFrom="column">
                  <wp:posOffset>-342900</wp:posOffset>
                </wp:positionH>
                <wp:positionV relativeFrom="paragraph">
                  <wp:posOffset>-457200</wp:posOffset>
                </wp:positionV>
                <wp:extent cx="2286000" cy="914400"/>
                <wp:effectExtent l="0" t="0" r="0" b="0"/>
                <wp:wrapNone/>
                <wp:docPr id="818" name="Zone de texte 818"/>
                <wp:cNvGraphicFramePr/>
                <a:graphic xmlns:a="http://schemas.openxmlformats.org/drawingml/2006/main">
                  <a:graphicData uri="http://schemas.microsoft.com/office/word/2010/wordprocessingShape">
                    <wps:wsp>
                      <wps:cNvSpPr txBox="1"/>
                      <wps:spPr>
                        <a:xfrm>
                          <a:off x="0" y="0"/>
                          <a:ext cx="22860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59200D" w14:textId="52DB0999" w:rsidR="00192307" w:rsidRDefault="00192307" w:rsidP="00182FE5">
                            <w:r>
                              <w:t>LES RÉSULTATS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3175E" id="Zone de texte 818" o:spid="_x0000_s1902" type="#_x0000_t202" style="position:absolute;left:0;text-align:left;margin-left:-27pt;margin-top:-36pt;width:180pt;height:1in;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pCn1QIAAOoFAAAOAAAAZHJzL2Uyb0RvYy54bWysVFtv0zAUfkfiP1h+z3Ihbdpo6ZS1CkKa&#13;&#10;2MSGJvHmOvYakdjGdtsUxH/n2Gm6MngZ4sU5OffzncvlVd+1aMe0aaQocHwRYcQElXUjngr8+aEK&#13;&#10;ZhgZS0RNWilYgQ/M4KvF2zeXe5WzRG5kWzONwIkw+V4VeGOtysPQ0A3riLmQigkQcqk7YuFXP4W1&#13;&#10;Jnvw3rVhEkXTcC91rbSkzBjgrgYhXnj/nDNqbzk3zKK2wJCb9a/279q94eKS5E+aqE1Dj2mQf8ii&#13;&#10;I42AoCdXK2IJ2urmD1ddQ7U0ktsLKrtQct5Q5muAauLoRTX3G6KYrwXAMeoEk/l/bunH3Z1GTV3g&#13;&#10;WQytEqSDJn2BVqGaIct6y5ATAEx7ZXLQvlegb/tr2UO7R74Bpqu+57pzX6gLgRwAP5xABl+IAjNJ&#13;&#10;ZtMoAhEF2TxOU6DBffhsrbSx75nskCMKrKGJHluyuzF2UB1VXDAhq6ZtfSNb8RsDfA4c5idhsCY5&#13;&#10;ZAKk03Q5+S79qMoyma7erYLVbJ4F6ZolwayK0uC6TCfxMsuqeJX9HKbl2Wg5yZIym8yDaTmJgzSO&#13;&#10;ZkFZRkmwqsqojNJqOU+vvREkMgYNHY4DXp6yh5a5VFrxiXFohIfNMfwKsGWr0Y7A8BJKmbAecV8W&#13;&#10;aDstDqW/xvCo74v3oLzGeIBxjCyFPRl3jZDaN+lF2vXXMWU+6EOnz+p2pO3X/TCB02wcqLWsDzBn&#13;&#10;Wg4LaxStGhiGG2LsHdGwoTA/cHXsLTy8lfsCyyOF0Ubq73/jO31YHJBitIeNL7D5tiWaYdR+ELBS&#13;&#10;fhbhRPifFFoLMfS5ZH0uEdtuKaEvMdw3RT3p9G07klzL7hGOU+migogICrELbEdyaYc7BMeNsrL0&#13;&#10;SnAUFLE34l5R59q1yY36Q/9ItDrug9vKj3K8DSR/sRaDrrMUstxayRu/Mw7pAdVjB+Cg+K07Hj93&#13;&#10;sc7/vdbziV78AgAA//8DAFBLAwQUAAYACAAAACEAha6mtN4AAAAPAQAADwAAAGRycy9kb3ducmV2&#13;&#10;LnhtbExPyU7DMBC9I/EP1iBxa21KWyCNUyEqrqCWReI2jadJRDyOYrcJf8/0BJfRm+0t+Xr0rTpR&#13;&#10;H5vAFm6mBhRxGVzDlYX3t+fJPaiYkB22gcnCD0VYF5cXOWYuDLyl0y5VSkg4ZmihTqnLtI5lTR7j&#13;&#10;NHTEsjuE3mOStq+063EQct/qmTFL7bFhUaixo6eayu/d0Vv4eDl8fc7Na7Xxi24Io9HsH7S111fj&#13;&#10;ZiXlcQUq0Zj+PuCcQfxDIcb24cguqtbCZDGXQEnA3UyAXNyapYC9hfNAF7n+n6P4BQAA//8DAFBL&#13;&#10;AQItABQABgAIAAAAIQC2gziS/gAAAOEBAAATAAAAAAAAAAAAAAAAAAAAAABbQ29udGVudF9UeXBl&#13;&#10;c10ueG1sUEsBAi0AFAAGAAgAAAAhADj9If/WAAAAlAEAAAsAAAAAAAAAAAAAAAAALwEAAF9yZWxz&#13;&#10;Ly5yZWxzUEsBAi0AFAAGAAgAAAAhAGxOkKfVAgAA6gUAAA4AAAAAAAAAAAAAAAAALgIAAGRycy9l&#13;&#10;Mm9Eb2MueG1sUEsBAi0AFAAGAAgAAAAhAIWuprTeAAAADwEAAA8AAAAAAAAAAAAAAAAALwUAAGRy&#13;&#10;cy9kb3ducmV2LnhtbFBLBQYAAAAABAAEAPMAAAA6BgAAAAA=&#13;&#10;" filled="f" stroked="f">
                <v:textbox>
                  <w:txbxContent>
                    <w:p w14:paraId="7959200D" w14:textId="52DB0999" w:rsidR="00192307" w:rsidRDefault="00192307" w:rsidP="00182FE5">
                      <w:r>
                        <w:t>LES RÉSULTATS</w:t>
                      </w:r>
                    </w:p>
                  </w:txbxContent>
                </v:textbox>
              </v:shape>
            </w:pict>
          </mc:Fallback>
        </mc:AlternateContent>
      </w:r>
      <w:r w:rsidR="00606BF7">
        <w:rPr>
          <w:noProof/>
          <w:lang w:eastAsia="fr-FR"/>
        </w:rPr>
        <mc:AlternateContent>
          <mc:Choice Requires="wps">
            <w:drawing>
              <wp:anchor distT="0" distB="0" distL="114300" distR="114300" simplePos="0" relativeHeight="253167616" behindDoc="0" locked="0" layoutInCell="1" allowOverlap="1" wp14:anchorId="0B18AA21" wp14:editId="797DCB89">
                <wp:simplePos x="0" y="0"/>
                <wp:positionH relativeFrom="column">
                  <wp:posOffset>1714500</wp:posOffset>
                </wp:positionH>
                <wp:positionV relativeFrom="paragraph">
                  <wp:posOffset>-228600</wp:posOffset>
                </wp:positionV>
                <wp:extent cx="457200" cy="457200"/>
                <wp:effectExtent l="76200" t="76200" r="50800" b="76200"/>
                <wp:wrapNone/>
                <wp:docPr id="814" name="Ellipse 81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CEB71E3" w14:textId="77777777" w:rsidR="00192307" w:rsidRPr="00BB5676" w:rsidRDefault="00192307" w:rsidP="005236A2">
                            <w:pPr>
                              <w:jc w:val="center"/>
                              <w:rPr>
                                <w:sz w:val="32"/>
                                <w:szCs w:val="32"/>
                              </w:rPr>
                            </w:pPr>
                            <w:r>
                              <w:rPr>
                                <w:sz w:val="32"/>
                                <w:szCs w:val="32"/>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B18AA21" id="Ellipse 814" o:spid="_x0000_s1903" style="position:absolute;left:0;text-align:left;margin-left:135pt;margin-top:-18pt;width:36pt;height:36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w/getAIAALYFAAAOAAAAZHJzL2Uyb0RvYy54bWysVFtv2yAUfp+0/4B4d32Jc2lUp3LjeS/T&#13;&#10;VrXbDyAYx0gYPKCJo2r/fQfsON1aqdK0PBDA5/Z95zvc3PatQAemDVcyw/FVhBGTVFVc7jP843sZ&#13;&#10;rDAylsiKCCVZhk/M4NvNxw83x27NEtUoUTGNIIg062OX4cbabh2GhjasJeZKdUzCx1rpllg46n1Y&#13;&#10;aXKE6K0IkyhahEelq04ryoyB22L4iDc+fl0zar/VtWEWiQxDbdav2q87t4abG7Lea9I1nI5lkH+o&#13;&#10;oiVcQtIpVEEsQU+avwrVcqqVUbW9oqoNVV1zyjwGQBNHf6F5bEjHPBYgx3QTTeb/haVfD/ca8SrD&#13;&#10;qzjFSJIWmvRJCN4ZhtwVEHTszBrsHrt7PZ4MbB3avtat+wccqPekniZSWW8Rhct0voRGYUTh07iH&#13;&#10;KOHFudPGfmaqRW6TYTYk92ySwxdjB+uzlUtnlOBVyYXwB73fbYVGBwItnsfLeB67oiHBH2ZCvvZ0&#13;&#10;ImOTr+3fcIQwgyfzYhrKgdCUSTarXEgKlGkyFq+0bdQop1IraQeBCb5v7APfI81hLGyjGbu3GFUc&#13;&#10;lGiFh6oVaJQM+oRR8WRqdshwEqWR+42gzqEGhJcyTDerADZZA+9Q5bgbNPhc5nmyKGZFUKyul0G6&#13;&#10;Y0mwKqM0uMvTebxdLsu4WP4aSnVt88J93kLj8uX8Oljk8zhI42gV5HmUBEWZR3mUltvr9M47AUfn&#13;&#10;pKHTyqAOv7MnwVwpQj6wGmQGeog9XD/gF+4JBST2zL+3dm419HhynL3vONp78L5fk3PyvvPQYfDw&#13;&#10;maF3k3PLpdJvBRBTyfVgD115gdttbb/rh/larBzD7m6nqhNM3RGenQybn09EM4yIpI0CPVCrz4et&#13;&#10;9S+Vq0eq/MmqmvtpuMQY88Hj4PUwKs+9Pi/P3ury3G5+AwAA//8DAFBLAwQUAAYACAAAACEA+WO6&#13;&#10;AeEAAAAPAQAADwAAAGRycy9kb3ducmV2LnhtbExPyU7DMBC9I/EP1iBxQa3TtLQojVNBEfRIFzhw&#13;&#10;m8ZDEuElxE4b/p7hBJfRm+0t+WqwRpyoC413CibjBAS50uvGVQpeD0+jOxAhotNovCMF3xRgVVxe&#13;&#10;5Jhpf3Y7Ou1jJZjEhQwV1DG2mZShrMliGPuWHO8+fGcxcttVUnd4ZnJrZJokc2mxcaxQY0vrmsrP&#13;&#10;fW8V6M12/VBN+q+XGd4+v7/tbsyiI6Wur4bHJZf7JYhIQ/z7gN8M7B8KNnb0vdNBGAXpIuFAUcFo&#13;&#10;OmfAF9NZyuDIgAeyyOX/HMUPAAAA//8DAFBLAQItABQABgAIAAAAIQC2gziS/gAAAOEBAAATAAAA&#13;&#10;AAAAAAAAAAAAAAAAAABbQ29udGVudF9UeXBlc10ueG1sUEsBAi0AFAAGAAgAAAAhADj9If/WAAAA&#13;&#10;lAEAAAsAAAAAAAAAAAAAAAAALwEAAF9yZWxzLy5yZWxzUEsBAi0AFAAGAAgAAAAhAHjD+B60AgAA&#13;&#10;tgUAAA4AAAAAAAAAAAAAAAAALgIAAGRycy9lMm9Eb2MueG1sUEsBAi0AFAAGAAgAAAAhAPljugHh&#13;&#10;AAAADwEAAA8AAAAAAAAAAAAAAAAADgUAAGRycy9kb3ducmV2LnhtbFBLBQYAAAAABAAEAPMAAAAc&#13;&#10;BgAAAAA=&#13;&#10;" fillcolor="#517151" strokecolor="black [3213]">
                <v:textbox>
                  <w:txbxContent>
                    <w:p w14:paraId="1CEB71E3" w14:textId="77777777" w:rsidR="00192307" w:rsidRPr="00BB5676" w:rsidRDefault="00192307" w:rsidP="005236A2">
                      <w:pPr>
                        <w:jc w:val="center"/>
                        <w:rPr>
                          <w:sz w:val="32"/>
                          <w:szCs w:val="32"/>
                        </w:rPr>
                      </w:pPr>
                      <w:r>
                        <w:rPr>
                          <w:sz w:val="32"/>
                          <w:szCs w:val="32"/>
                        </w:rPr>
                        <w:t>1</w:t>
                      </w:r>
                    </w:p>
                  </w:txbxContent>
                </v:textbox>
              </v:oval>
            </w:pict>
          </mc:Fallback>
        </mc:AlternateContent>
      </w:r>
    </w:p>
    <w:tbl>
      <w:tblPr>
        <w:tblStyle w:val="Grilledutableau"/>
        <w:tblpPr w:leftFromText="141" w:rightFromText="141" w:vertAnchor="page" w:horzAnchor="page" w:tblpX="446" w:tblpY="1418"/>
        <w:tblW w:w="7426" w:type="dxa"/>
        <w:tblLook w:val="04A0" w:firstRow="1" w:lastRow="0" w:firstColumn="1" w:lastColumn="0" w:noHBand="0" w:noVBand="1"/>
      </w:tblPr>
      <w:tblGrid>
        <w:gridCol w:w="5920"/>
        <w:gridCol w:w="1506"/>
      </w:tblGrid>
      <w:tr w:rsidR="007845AE" w14:paraId="5AF3BA14" w14:textId="77777777" w:rsidTr="00214CBD">
        <w:tc>
          <w:tcPr>
            <w:tcW w:w="5920" w:type="dxa"/>
            <w:tcBorders>
              <w:bottom w:val="nil"/>
            </w:tcBorders>
            <w:shd w:val="clear" w:color="auto" w:fill="000000" w:themeFill="text1"/>
          </w:tcPr>
          <w:p w14:paraId="7B2F8CA6" w14:textId="77777777" w:rsidR="007845AE" w:rsidRDefault="007845AE" w:rsidP="007845AE">
            <w:pPr>
              <w:jc w:val="center"/>
            </w:pPr>
            <w:r>
              <w:t>REÉR/CÉLI</w:t>
            </w:r>
          </w:p>
        </w:tc>
        <w:tc>
          <w:tcPr>
            <w:tcW w:w="1506" w:type="dxa"/>
            <w:tcBorders>
              <w:bottom w:val="nil"/>
            </w:tcBorders>
            <w:shd w:val="clear" w:color="auto" w:fill="000000" w:themeFill="text1"/>
          </w:tcPr>
          <w:p w14:paraId="6A33A953" w14:textId="77777777" w:rsidR="007845AE" w:rsidRDefault="007845AE" w:rsidP="007845AE">
            <w:pPr>
              <w:jc w:val="center"/>
            </w:pPr>
            <w:r>
              <w:t>$</w:t>
            </w:r>
          </w:p>
        </w:tc>
      </w:tr>
      <w:tr w:rsidR="007845AE" w14:paraId="091E7493" w14:textId="77777777" w:rsidTr="00214CBD">
        <w:tc>
          <w:tcPr>
            <w:tcW w:w="5920" w:type="dxa"/>
            <w:tcBorders>
              <w:top w:val="nil"/>
              <w:left w:val="nil"/>
              <w:bottom w:val="nil"/>
              <w:right w:val="nil"/>
            </w:tcBorders>
            <w:shd w:val="clear" w:color="auto" w:fill="CAEACA"/>
          </w:tcPr>
          <w:p w14:paraId="533684CE" w14:textId="77777777" w:rsidR="007845AE" w:rsidRDefault="007845AE" w:rsidP="007845AE"/>
        </w:tc>
        <w:tc>
          <w:tcPr>
            <w:tcW w:w="1506" w:type="dxa"/>
            <w:tcBorders>
              <w:top w:val="nil"/>
              <w:left w:val="nil"/>
              <w:bottom w:val="nil"/>
              <w:right w:val="nil"/>
            </w:tcBorders>
            <w:shd w:val="clear" w:color="auto" w:fill="D9D9D9" w:themeFill="background1" w:themeFillShade="D9"/>
          </w:tcPr>
          <w:p w14:paraId="6D91B01F" w14:textId="77777777" w:rsidR="007845AE" w:rsidRDefault="007845AE" w:rsidP="007845AE">
            <w:pPr>
              <w:jc w:val="center"/>
            </w:pPr>
          </w:p>
        </w:tc>
      </w:tr>
      <w:tr w:rsidR="007845AE" w:rsidRPr="00F51F10" w14:paraId="05C29610" w14:textId="77777777" w:rsidTr="00214CBD">
        <w:tc>
          <w:tcPr>
            <w:tcW w:w="5920" w:type="dxa"/>
            <w:tcBorders>
              <w:top w:val="nil"/>
              <w:left w:val="nil"/>
              <w:bottom w:val="nil"/>
              <w:right w:val="nil"/>
            </w:tcBorders>
            <w:shd w:val="clear" w:color="auto" w:fill="CAEACA"/>
          </w:tcPr>
          <w:p w14:paraId="706AE0AC" w14:textId="77777777" w:rsidR="007845AE" w:rsidRPr="00F51F10" w:rsidRDefault="007845AE" w:rsidP="007845AE">
            <w:pPr>
              <w:rPr>
                <w:sz w:val="20"/>
                <w:szCs w:val="20"/>
              </w:rPr>
            </w:pPr>
            <w:r w:rsidRPr="00F51F10">
              <w:rPr>
                <w:sz w:val="20"/>
                <w:szCs w:val="20"/>
              </w:rPr>
              <w:t>$ investis</w:t>
            </w:r>
            <w:r>
              <w:rPr>
                <w:sz w:val="20"/>
                <w:szCs w:val="20"/>
              </w:rPr>
              <w:t xml:space="preserve"> par année</w:t>
            </w:r>
          </w:p>
        </w:tc>
        <w:tc>
          <w:tcPr>
            <w:tcW w:w="1506" w:type="dxa"/>
            <w:tcBorders>
              <w:top w:val="nil"/>
              <w:left w:val="nil"/>
              <w:bottom w:val="nil"/>
              <w:right w:val="nil"/>
            </w:tcBorders>
            <w:shd w:val="clear" w:color="auto" w:fill="D9D9D9" w:themeFill="background1" w:themeFillShade="D9"/>
          </w:tcPr>
          <w:p w14:paraId="4F3A2C4E" w14:textId="77777777" w:rsidR="007845AE" w:rsidRPr="00F51F10" w:rsidRDefault="007845AE" w:rsidP="007845AE">
            <w:pPr>
              <w:jc w:val="center"/>
              <w:rPr>
                <w:sz w:val="20"/>
                <w:szCs w:val="20"/>
              </w:rPr>
            </w:pPr>
            <w:r w:rsidRPr="00F51F10">
              <w:rPr>
                <w:sz w:val="20"/>
                <w:szCs w:val="20"/>
              </w:rPr>
              <w:t>10 000 $</w:t>
            </w:r>
          </w:p>
        </w:tc>
      </w:tr>
      <w:tr w:rsidR="007845AE" w:rsidRPr="00F51F10" w14:paraId="5A166D77" w14:textId="77777777" w:rsidTr="00214CBD">
        <w:tc>
          <w:tcPr>
            <w:tcW w:w="5920" w:type="dxa"/>
            <w:tcBorders>
              <w:top w:val="nil"/>
              <w:left w:val="nil"/>
              <w:bottom w:val="nil"/>
              <w:right w:val="nil"/>
            </w:tcBorders>
            <w:shd w:val="clear" w:color="auto" w:fill="CAEACA"/>
          </w:tcPr>
          <w:p w14:paraId="1503A29B" w14:textId="77777777" w:rsidR="007845AE" w:rsidRPr="00F51F10" w:rsidRDefault="007845AE" w:rsidP="007845AE">
            <w:pPr>
              <w:rPr>
                <w:sz w:val="20"/>
                <w:szCs w:val="20"/>
              </w:rPr>
            </w:pPr>
            <w:r>
              <w:rPr>
                <w:sz w:val="20"/>
                <w:szCs w:val="20"/>
              </w:rPr>
              <w:t>Valeur – 10 ans</w:t>
            </w:r>
          </w:p>
        </w:tc>
        <w:tc>
          <w:tcPr>
            <w:tcW w:w="1506" w:type="dxa"/>
            <w:tcBorders>
              <w:top w:val="nil"/>
              <w:left w:val="nil"/>
              <w:bottom w:val="nil"/>
              <w:right w:val="nil"/>
            </w:tcBorders>
            <w:shd w:val="clear" w:color="auto" w:fill="D9D9D9" w:themeFill="background1" w:themeFillShade="D9"/>
          </w:tcPr>
          <w:p w14:paraId="4781D007" w14:textId="77777777" w:rsidR="007845AE" w:rsidRPr="00F51F10" w:rsidRDefault="007845AE" w:rsidP="007845AE">
            <w:pPr>
              <w:jc w:val="center"/>
              <w:rPr>
                <w:sz w:val="20"/>
                <w:szCs w:val="20"/>
              </w:rPr>
            </w:pPr>
            <w:r>
              <w:rPr>
                <w:sz w:val="20"/>
                <w:szCs w:val="20"/>
              </w:rPr>
              <w:t>147 836 $</w:t>
            </w:r>
          </w:p>
        </w:tc>
      </w:tr>
      <w:tr w:rsidR="007845AE" w:rsidRPr="00F51F10" w14:paraId="4766D363" w14:textId="77777777" w:rsidTr="00214CBD">
        <w:tc>
          <w:tcPr>
            <w:tcW w:w="5920" w:type="dxa"/>
            <w:tcBorders>
              <w:top w:val="nil"/>
              <w:left w:val="nil"/>
              <w:bottom w:val="nil"/>
              <w:right w:val="nil"/>
            </w:tcBorders>
            <w:shd w:val="clear" w:color="auto" w:fill="CAEACA"/>
          </w:tcPr>
          <w:p w14:paraId="29724EAA" w14:textId="3F1F2890" w:rsidR="007845AE" w:rsidRPr="00F51F10" w:rsidRDefault="007845AE" w:rsidP="00E24253">
            <w:pPr>
              <w:rPr>
                <w:sz w:val="20"/>
                <w:szCs w:val="20"/>
              </w:rPr>
            </w:pPr>
            <w:r>
              <w:rPr>
                <w:sz w:val="20"/>
                <w:szCs w:val="20"/>
              </w:rPr>
              <w:t>Remboursement annuel d'impôt - 38,5 %</w:t>
            </w:r>
          </w:p>
        </w:tc>
        <w:tc>
          <w:tcPr>
            <w:tcW w:w="1506" w:type="dxa"/>
            <w:tcBorders>
              <w:top w:val="nil"/>
              <w:left w:val="nil"/>
              <w:bottom w:val="nil"/>
              <w:right w:val="nil"/>
            </w:tcBorders>
            <w:shd w:val="clear" w:color="auto" w:fill="D9D9D9" w:themeFill="background1" w:themeFillShade="D9"/>
          </w:tcPr>
          <w:p w14:paraId="2140A0D5" w14:textId="77777777" w:rsidR="007845AE" w:rsidRPr="00F51F10" w:rsidRDefault="007845AE" w:rsidP="007845AE">
            <w:pPr>
              <w:jc w:val="center"/>
              <w:rPr>
                <w:sz w:val="20"/>
                <w:szCs w:val="20"/>
              </w:rPr>
            </w:pPr>
            <w:r>
              <w:rPr>
                <w:sz w:val="20"/>
                <w:szCs w:val="20"/>
              </w:rPr>
              <w:t>3 850 $</w:t>
            </w:r>
          </w:p>
        </w:tc>
      </w:tr>
      <w:tr w:rsidR="007845AE" w:rsidRPr="00F51F10" w14:paraId="1A78E570" w14:textId="77777777" w:rsidTr="00214CBD">
        <w:tc>
          <w:tcPr>
            <w:tcW w:w="5920" w:type="dxa"/>
            <w:tcBorders>
              <w:top w:val="nil"/>
              <w:left w:val="nil"/>
              <w:bottom w:val="nil"/>
              <w:right w:val="nil"/>
            </w:tcBorders>
            <w:shd w:val="clear" w:color="auto" w:fill="CAEACA"/>
          </w:tcPr>
          <w:p w14:paraId="4EC845CB" w14:textId="77777777" w:rsidR="007845AE" w:rsidRPr="00F51F10" w:rsidRDefault="007845AE" w:rsidP="007845AE">
            <w:pPr>
              <w:rPr>
                <w:sz w:val="20"/>
                <w:szCs w:val="20"/>
              </w:rPr>
            </w:pPr>
            <w:r>
              <w:rPr>
                <w:sz w:val="20"/>
                <w:szCs w:val="20"/>
              </w:rPr>
              <w:t>Valeur du remboursement - 10 ans (CÉLI)</w:t>
            </w:r>
          </w:p>
        </w:tc>
        <w:tc>
          <w:tcPr>
            <w:tcW w:w="1506" w:type="dxa"/>
            <w:tcBorders>
              <w:top w:val="nil"/>
              <w:left w:val="nil"/>
              <w:bottom w:val="nil"/>
              <w:right w:val="nil"/>
            </w:tcBorders>
            <w:shd w:val="clear" w:color="auto" w:fill="D9D9D9" w:themeFill="background1" w:themeFillShade="D9"/>
          </w:tcPr>
          <w:p w14:paraId="742A6BDD" w14:textId="77777777" w:rsidR="007845AE" w:rsidRPr="00F51F10" w:rsidRDefault="007845AE" w:rsidP="007845AE">
            <w:pPr>
              <w:jc w:val="center"/>
              <w:rPr>
                <w:sz w:val="20"/>
                <w:szCs w:val="20"/>
              </w:rPr>
            </w:pPr>
            <w:r>
              <w:rPr>
                <w:sz w:val="20"/>
                <w:szCs w:val="20"/>
              </w:rPr>
              <w:t>56 917 $</w:t>
            </w:r>
          </w:p>
        </w:tc>
      </w:tr>
      <w:tr w:rsidR="00182FE5" w:rsidRPr="00F51F10" w14:paraId="5F5317F9" w14:textId="77777777" w:rsidTr="00214CBD">
        <w:tc>
          <w:tcPr>
            <w:tcW w:w="5920" w:type="dxa"/>
            <w:tcBorders>
              <w:top w:val="nil"/>
              <w:left w:val="nil"/>
              <w:bottom w:val="nil"/>
              <w:right w:val="nil"/>
            </w:tcBorders>
            <w:shd w:val="clear" w:color="auto" w:fill="74A510" w:themeFill="background2" w:themeFillShade="80"/>
          </w:tcPr>
          <w:p w14:paraId="6BFF49E3" w14:textId="77777777" w:rsidR="00606BF7" w:rsidRDefault="00606BF7" w:rsidP="007845AE">
            <w:pPr>
              <w:rPr>
                <w:sz w:val="20"/>
                <w:szCs w:val="20"/>
              </w:rPr>
            </w:pPr>
          </w:p>
          <w:p w14:paraId="16F80629" w14:textId="6834DE7B" w:rsidR="00182FE5" w:rsidRDefault="00182FE5" w:rsidP="007845AE">
            <w:pPr>
              <w:rPr>
                <w:sz w:val="20"/>
                <w:szCs w:val="20"/>
              </w:rPr>
            </w:pPr>
            <w:r>
              <w:rPr>
                <w:sz w:val="20"/>
                <w:szCs w:val="20"/>
              </w:rPr>
              <w:t>SOMMAIRE</w:t>
            </w:r>
            <w:r w:rsidR="00214CBD">
              <w:rPr>
                <w:sz w:val="20"/>
                <w:szCs w:val="20"/>
              </w:rPr>
              <w:t xml:space="preserve"> – 10 an</w:t>
            </w:r>
            <w:r w:rsidR="00EF2880">
              <w:rPr>
                <w:sz w:val="20"/>
                <w:szCs w:val="20"/>
              </w:rPr>
              <w:t>née</w:t>
            </w:r>
            <w:r w:rsidR="00214CBD">
              <w:rPr>
                <w:sz w:val="20"/>
                <w:szCs w:val="20"/>
              </w:rPr>
              <w:t>s plus tard</w:t>
            </w:r>
          </w:p>
        </w:tc>
        <w:tc>
          <w:tcPr>
            <w:tcW w:w="1506" w:type="dxa"/>
            <w:tcBorders>
              <w:top w:val="nil"/>
              <w:left w:val="nil"/>
              <w:bottom w:val="nil"/>
              <w:right w:val="nil"/>
            </w:tcBorders>
            <w:shd w:val="clear" w:color="auto" w:fill="7F7F7F" w:themeFill="text1" w:themeFillTint="80"/>
          </w:tcPr>
          <w:p w14:paraId="44111B5A" w14:textId="77777777" w:rsidR="00182FE5" w:rsidRDefault="00182FE5" w:rsidP="007845AE">
            <w:pPr>
              <w:jc w:val="center"/>
              <w:rPr>
                <w:sz w:val="20"/>
                <w:szCs w:val="20"/>
              </w:rPr>
            </w:pPr>
          </w:p>
        </w:tc>
      </w:tr>
      <w:tr w:rsidR="00182FE5" w:rsidRPr="00F51F10" w14:paraId="547A6190" w14:textId="77777777" w:rsidTr="00214CBD">
        <w:tc>
          <w:tcPr>
            <w:tcW w:w="5920" w:type="dxa"/>
            <w:tcBorders>
              <w:top w:val="nil"/>
              <w:left w:val="nil"/>
              <w:bottom w:val="nil"/>
              <w:right w:val="nil"/>
            </w:tcBorders>
            <w:shd w:val="clear" w:color="auto" w:fill="74A510" w:themeFill="background2" w:themeFillShade="80"/>
          </w:tcPr>
          <w:p w14:paraId="0CCFF854" w14:textId="77777777" w:rsidR="00606BF7" w:rsidRDefault="00606BF7" w:rsidP="007845AE">
            <w:pPr>
              <w:rPr>
                <w:sz w:val="20"/>
                <w:szCs w:val="20"/>
              </w:rPr>
            </w:pPr>
          </w:p>
          <w:p w14:paraId="2319D062" w14:textId="0DA97F97" w:rsidR="00182FE5" w:rsidRDefault="00182FE5" w:rsidP="00214CBD">
            <w:pPr>
              <w:rPr>
                <w:sz w:val="20"/>
                <w:szCs w:val="20"/>
              </w:rPr>
            </w:pPr>
            <w:r>
              <w:rPr>
                <w:sz w:val="20"/>
                <w:szCs w:val="20"/>
              </w:rPr>
              <w:t>Solde hypothécaire</w:t>
            </w:r>
          </w:p>
        </w:tc>
        <w:tc>
          <w:tcPr>
            <w:tcW w:w="1506" w:type="dxa"/>
            <w:tcBorders>
              <w:top w:val="nil"/>
              <w:left w:val="nil"/>
              <w:bottom w:val="nil"/>
              <w:right w:val="nil"/>
            </w:tcBorders>
            <w:shd w:val="clear" w:color="auto" w:fill="7F7F7F" w:themeFill="text1" w:themeFillTint="80"/>
          </w:tcPr>
          <w:p w14:paraId="2176661D" w14:textId="77777777" w:rsidR="00606BF7" w:rsidRDefault="00606BF7" w:rsidP="007845AE">
            <w:pPr>
              <w:jc w:val="center"/>
              <w:rPr>
                <w:sz w:val="20"/>
                <w:szCs w:val="20"/>
              </w:rPr>
            </w:pPr>
          </w:p>
          <w:p w14:paraId="305C000B" w14:textId="6EFE49CF" w:rsidR="00182FE5" w:rsidRDefault="00182FE5" w:rsidP="007845AE">
            <w:pPr>
              <w:jc w:val="center"/>
              <w:rPr>
                <w:sz w:val="20"/>
                <w:szCs w:val="20"/>
              </w:rPr>
            </w:pPr>
            <w:r>
              <w:rPr>
                <w:sz w:val="20"/>
                <w:szCs w:val="20"/>
              </w:rPr>
              <w:t>0 $</w:t>
            </w:r>
          </w:p>
        </w:tc>
      </w:tr>
      <w:tr w:rsidR="007845AE" w14:paraId="647719BC" w14:textId="77777777" w:rsidTr="00214CBD">
        <w:tc>
          <w:tcPr>
            <w:tcW w:w="5920" w:type="dxa"/>
            <w:tcBorders>
              <w:top w:val="nil"/>
              <w:left w:val="nil"/>
              <w:bottom w:val="nil"/>
              <w:right w:val="nil"/>
            </w:tcBorders>
            <w:shd w:val="clear" w:color="auto" w:fill="74A510" w:themeFill="background2" w:themeFillShade="80"/>
          </w:tcPr>
          <w:p w14:paraId="2B06BFBF" w14:textId="57C5F66F" w:rsidR="007845AE" w:rsidRDefault="007845AE" w:rsidP="00214CBD">
            <w:pPr>
              <w:rPr>
                <w:sz w:val="20"/>
                <w:szCs w:val="20"/>
              </w:rPr>
            </w:pPr>
            <w:r>
              <w:rPr>
                <w:sz w:val="20"/>
                <w:szCs w:val="20"/>
              </w:rPr>
              <w:t>Somme des actifs défiscalisés</w:t>
            </w:r>
          </w:p>
        </w:tc>
        <w:tc>
          <w:tcPr>
            <w:tcW w:w="1506" w:type="dxa"/>
            <w:tcBorders>
              <w:top w:val="nil"/>
              <w:left w:val="nil"/>
              <w:bottom w:val="nil"/>
              <w:right w:val="nil"/>
            </w:tcBorders>
            <w:shd w:val="clear" w:color="auto" w:fill="7F7F7F" w:themeFill="text1" w:themeFillTint="80"/>
          </w:tcPr>
          <w:p w14:paraId="3CF6D5DB" w14:textId="77777777" w:rsidR="007845AE" w:rsidRDefault="007845AE" w:rsidP="007845AE">
            <w:pPr>
              <w:jc w:val="center"/>
              <w:rPr>
                <w:sz w:val="20"/>
                <w:szCs w:val="20"/>
              </w:rPr>
            </w:pPr>
            <w:r>
              <w:rPr>
                <w:sz w:val="20"/>
                <w:szCs w:val="20"/>
              </w:rPr>
              <w:t>56 917 $</w:t>
            </w:r>
          </w:p>
        </w:tc>
      </w:tr>
      <w:tr w:rsidR="007845AE" w14:paraId="1951EDB0" w14:textId="77777777" w:rsidTr="00214CBD">
        <w:tc>
          <w:tcPr>
            <w:tcW w:w="5920" w:type="dxa"/>
            <w:tcBorders>
              <w:top w:val="nil"/>
              <w:left w:val="nil"/>
              <w:bottom w:val="nil"/>
              <w:right w:val="nil"/>
            </w:tcBorders>
            <w:shd w:val="clear" w:color="auto" w:fill="74A510" w:themeFill="background2" w:themeFillShade="80"/>
          </w:tcPr>
          <w:p w14:paraId="48231FB5" w14:textId="1B740655" w:rsidR="007845AE" w:rsidRDefault="007845AE" w:rsidP="00214CBD">
            <w:pPr>
              <w:rPr>
                <w:sz w:val="20"/>
                <w:szCs w:val="20"/>
              </w:rPr>
            </w:pPr>
            <w:r>
              <w:rPr>
                <w:sz w:val="20"/>
                <w:szCs w:val="20"/>
              </w:rPr>
              <w:t>Somme des actifs imposables</w:t>
            </w:r>
          </w:p>
        </w:tc>
        <w:tc>
          <w:tcPr>
            <w:tcW w:w="1506" w:type="dxa"/>
            <w:tcBorders>
              <w:top w:val="nil"/>
              <w:left w:val="nil"/>
              <w:bottom w:val="nil"/>
              <w:right w:val="nil"/>
            </w:tcBorders>
            <w:shd w:val="clear" w:color="auto" w:fill="7F7F7F" w:themeFill="text1" w:themeFillTint="80"/>
          </w:tcPr>
          <w:p w14:paraId="06843780" w14:textId="77777777" w:rsidR="007845AE" w:rsidRDefault="007845AE" w:rsidP="007845AE">
            <w:pPr>
              <w:jc w:val="center"/>
              <w:rPr>
                <w:sz w:val="20"/>
                <w:szCs w:val="20"/>
              </w:rPr>
            </w:pPr>
            <w:r>
              <w:rPr>
                <w:sz w:val="20"/>
                <w:szCs w:val="20"/>
              </w:rPr>
              <w:t>147 836 $</w:t>
            </w:r>
          </w:p>
        </w:tc>
      </w:tr>
      <w:tr w:rsidR="007845AE" w14:paraId="02F1B9B4" w14:textId="77777777" w:rsidTr="00214CBD">
        <w:tc>
          <w:tcPr>
            <w:tcW w:w="5920" w:type="dxa"/>
            <w:tcBorders>
              <w:top w:val="nil"/>
              <w:left w:val="nil"/>
              <w:bottom w:val="nil"/>
              <w:right w:val="nil"/>
            </w:tcBorders>
            <w:shd w:val="clear" w:color="auto" w:fill="74A510" w:themeFill="background2" w:themeFillShade="80"/>
          </w:tcPr>
          <w:p w14:paraId="771837A6" w14:textId="77777777" w:rsidR="007845AE" w:rsidRDefault="007845AE" w:rsidP="007845AE">
            <w:pPr>
              <w:rPr>
                <w:sz w:val="20"/>
                <w:szCs w:val="20"/>
              </w:rPr>
            </w:pPr>
            <w:r>
              <w:rPr>
                <w:sz w:val="20"/>
                <w:szCs w:val="20"/>
              </w:rPr>
              <w:t>Impôts sur actifs imposables - 38,5 %</w:t>
            </w:r>
          </w:p>
        </w:tc>
        <w:tc>
          <w:tcPr>
            <w:tcW w:w="1506" w:type="dxa"/>
            <w:tcBorders>
              <w:top w:val="nil"/>
              <w:left w:val="nil"/>
              <w:bottom w:val="nil"/>
              <w:right w:val="nil"/>
            </w:tcBorders>
            <w:shd w:val="clear" w:color="auto" w:fill="7F7F7F" w:themeFill="text1" w:themeFillTint="80"/>
          </w:tcPr>
          <w:p w14:paraId="771BDCC7" w14:textId="77777777" w:rsidR="007845AE" w:rsidRDefault="007845AE" w:rsidP="007845AE">
            <w:pPr>
              <w:jc w:val="center"/>
              <w:rPr>
                <w:sz w:val="20"/>
                <w:szCs w:val="20"/>
              </w:rPr>
            </w:pPr>
            <w:r>
              <w:rPr>
                <w:sz w:val="20"/>
                <w:szCs w:val="20"/>
              </w:rPr>
              <w:t>56 917 $</w:t>
            </w:r>
          </w:p>
        </w:tc>
      </w:tr>
      <w:tr w:rsidR="007845AE" w14:paraId="53989FFF" w14:textId="77777777" w:rsidTr="00214CBD">
        <w:tc>
          <w:tcPr>
            <w:tcW w:w="5920" w:type="dxa"/>
            <w:tcBorders>
              <w:top w:val="nil"/>
              <w:left w:val="nil"/>
              <w:bottom w:val="nil"/>
              <w:right w:val="nil"/>
            </w:tcBorders>
            <w:shd w:val="clear" w:color="auto" w:fill="74A510" w:themeFill="background2" w:themeFillShade="80"/>
          </w:tcPr>
          <w:p w14:paraId="0E6DE82A" w14:textId="20F9D911" w:rsidR="007845AE" w:rsidRDefault="007845AE" w:rsidP="00214CBD">
            <w:pPr>
              <w:rPr>
                <w:sz w:val="20"/>
                <w:szCs w:val="20"/>
              </w:rPr>
            </w:pPr>
            <w:r>
              <w:rPr>
                <w:sz w:val="20"/>
                <w:szCs w:val="20"/>
              </w:rPr>
              <w:t>Gain en valeur nette</w:t>
            </w:r>
          </w:p>
        </w:tc>
        <w:tc>
          <w:tcPr>
            <w:tcW w:w="1506" w:type="dxa"/>
            <w:tcBorders>
              <w:top w:val="nil"/>
              <w:left w:val="nil"/>
              <w:bottom w:val="nil"/>
              <w:right w:val="nil"/>
            </w:tcBorders>
            <w:shd w:val="clear" w:color="auto" w:fill="000000" w:themeFill="text1"/>
          </w:tcPr>
          <w:p w14:paraId="29704876" w14:textId="77777777" w:rsidR="007845AE" w:rsidRPr="00214CBD" w:rsidRDefault="007845AE" w:rsidP="007845AE">
            <w:pPr>
              <w:jc w:val="center"/>
              <w:rPr>
                <w:sz w:val="28"/>
                <w:szCs w:val="28"/>
              </w:rPr>
            </w:pPr>
            <w:r w:rsidRPr="00214CBD">
              <w:rPr>
                <w:sz w:val="28"/>
                <w:szCs w:val="28"/>
              </w:rPr>
              <w:t>147 836 $</w:t>
            </w:r>
          </w:p>
        </w:tc>
      </w:tr>
    </w:tbl>
    <w:tbl>
      <w:tblPr>
        <w:tblStyle w:val="Grilledutableau"/>
        <w:tblpPr w:leftFromText="141" w:rightFromText="141" w:vertAnchor="page" w:horzAnchor="page" w:tblpX="446" w:tblpY="5918"/>
        <w:tblW w:w="7479" w:type="dxa"/>
        <w:tblLook w:val="04A0" w:firstRow="1" w:lastRow="0" w:firstColumn="1" w:lastColumn="0" w:noHBand="0" w:noVBand="1"/>
      </w:tblPr>
      <w:tblGrid>
        <w:gridCol w:w="5920"/>
        <w:gridCol w:w="1559"/>
      </w:tblGrid>
      <w:tr w:rsidR="007845AE" w14:paraId="5E362E9D" w14:textId="77777777" w:rsidTr="00214CBD">
        <w:tc>
          <w:tcPr>
            <w:tcW w:w="5920" w:type="dxa"/>
            <w:tcBorders>
              <w:bottom w:val="nil"/>
            </w:tcBorders>
            <w:shd w:val="clear" w:color="auto" w:fill="000000" w:themeFill="text1"/>
          </w:tcPr>
          <w:p w14:paraId="4AE2E1EF" w14:textId="77777777" w:rsidR="007845AE" w:rsidRDefault="007845AE" w:rsidP="00606BF7">
            <w:pPr>
              <w:jc w:val="center"/>
            </w:pPr>
            <w:r>
              <w:t>HYPOTHÈQUE/CÉLI</w:t>
            </w:r>
          </w:p>
        </w:tc>
        <w:tc>
          <w:tcPr>
            <w:tcW w:w="1559" w:type="dxa"/>
            <w:tcBorders>
              <w:bottom w:val="nil"/>
            </w:tcBorders>
            <w:shd w:val="clear" w:color="auto" w:fill="000000" w:themeFill="text1"/>
          </w:tcPr>
          <w:p w14:paraId="7D0259A6" w14:textId="77777777" w:rsidR="007845AE" w:rsidRDefault="007845AE" w:rsidP="00606BF7">
            <w:pPr>
              <w:jc w:val="center"/>
            </w:pPr>
            <w:r>
              <w:t>$</w:t>
            </w:r>
          </w:p>
        </w:tc>
      </w:tr>
      <w:tr w:rsidR="007845AE" w14:paraId="78096E5F" w14:textId="77777777" w:rsidTr="00214CBD">
        <w:tc>
          <w:tcPr>
            <w:tcW w:w="5920" w:type="dxa"/>
            <w:tcBorders>
              <w:top w:val="nil"/>
              <w:left w:val="nil"/>
              <w:bottom w:val="nil"/>
              <w:right w:val="nil"/>
            </w:tcBorders>
            <w:shd w:val="clear" w:color="auto" w:fill="CAEACA"/>
          </w:tcPr>
          <w:p w14:paraId="5FA719DF" w14:textId="77777777" w:rsidR="007845AE" w:rsidRDefault="007845AE" w:rsidP="00606BF7"/>
        </w:tc>
        <w:tc>
          <w:tcPr>
            <w:tcW w:w="1559" w:type="dxa"/>
            <w:tcBorders>
              <w:top w:val="nil"/>
              <w:left w:val="nil"/>
              <w:bottom w:val="nil"/>
              <w:right w:val="nil"/>
            </w:tcBorders>
            <w:shd w:val="clear" w:color="auto" w:fill="D9D9D9" w:themeFill="background1" w:themeFillShade="D9"/>
          </w:tcPr>
          <w:p w14:paraId="28985BE0" w14:textId="77777777" w:rsidR="007845AE" w:rsidRDefault="007845AE" w:rsidP="00606BF7">
            <w:pPr>
              <w:jc w:val="center"/>
            </w:pPr>
          </w:p>
        </w:tc>
      </w:tr>
      <w:tr w:rsidR="007845AE" w:rsidRPr="00F51F10" w14:paraId="5C1316A3" w14:textId="77777777" w:rsidTr="00214CBD">
        <w:tc>
          <w:tcPr>
            <w:tcW w:w="5920" w:type="dxa"/>
            <w:tcBorders>
              <w:top w:val="nil"/>
              <w:left w:val="nil"/>
              <w:bottom w:val="nil"/>
              <w:right w:val="nil"/>
            </w:tcBorders>
            <w:shd w:val="clear" w:color="auto" w:fill="CAEACA"/>
          </w:tcPr>
          <w:p w14:paraId="1CDC3617" w14:textId="77777777" w:rsidR="007845AE" w:rsidRPr="00F51F10" w:rsidRDefault="007845AE" w:rsidP="00606BF7">
            <w:pPr>
              <w:rPr>
                <w:sz w:val="20"/>
                <w:szCs w:val="20"/>
              </w:rPr>
            </w:pPr>
            <w:r w:rsidRPr="00F51F10">
              <w:rPr>
                <w:sz w:val="20"/>
                <w:szCs w:val="20"/>
              </w:rPr>
              <w:t xml:space="preserve">$ </w:t>
            </w:r>
            <w:r>
              <w:rPr>
                <w:sz w:val="20"/>
                <w:szCs w:val="20"/>
              </w:rPr>
              <w:t>remboursés par année</w:t>
            </w:r>
          </w:p>
        </w:tc>
        <w:tc>
          <w:tcPr>
            <w:tcW w:w="1559" w:type="dxa"/>
            <w:tcBorders>
              <w:top w:val="nil"/>
              <w:left w:val="nil"/>
              <w:bottom w:val="nil"/>
              <w:right w:val="nil"/>
            </w:tcBorders>
            <w:shd w:val="clear" w:color="auto" w:fill="D9D9D9" w:themeFill="background1" w:themeFillShade="D9"/>
          </w:tcPr>
          <w:p w14:paraId="4713C255" w14:textId="77777777" w:rsidR="007845AE" w:rsidRPr="00F51F10" w:rsidRDefault="007845AE" w:rsidP="00606BF7">
            <w:pPr>
              <w:jc w:val="center"/>
              <w:rPr>
                <w:sz w:val="20"/>
                <w:szCs w:val="20"/>
              </w:rPr>
            </w:pPr>
            <w:r>
              <w:rPr>
                <w:sz w:val="20"/>
                <w:szCs w:val="20"/>
              </w:rPr>
              <w:t>10 000 $</w:t>
            </w:r>
          </w:p>
        </w:tc>
      </w:tr>
      <w:tr w:rsidR="007845AE" w:rsidRPr="00F51F10" w14:paraId="36417311" w14:textId="77777777" w:rsidTr="00214CBD">
        <w:tc>
          <w:tcPr>
            <w:tcW w:w="5920" w:type="dxa"/>
            <w:tcBorders>
              <w:top w:val="nil"/>
              <w:left w:val="nil"/>
              <w:bottom w:val="nil"/>
              <w:right w:val="nil"/>
            </w:tcBorders>
            <w:shd w:val="clear" w:color="auto" w:fill="CAEACA"/>
          </w:tcPr>
          <w:p w14:paraId="4D2732B4" w14:textId="50C6B98C" w:rsidR="007845AE" w:rsidRPr="00F51F10" w:rsidRDefault="007845AE" w:rsidP="00214CBD">
            <w:pPr>
              <w:rPr>
                <w:sz w:val="20"/>
                <w:szCs w:val="20"/>
              </w:rPr>
            </w:pPr>
            <w:r>
              <w:rPr>
                <w:sz w:val="20"/>
                <w:szCs w:val="20"/>
              </w:rPr>
              <w:t>Versements hypothécaires, avant re</w:t>
            </w:r>
            <w:r w:rsidR="00E24253">
              <w:rPr>
                <w:sz w:val="20"/>
                <w:szCs w:val="20"/>
              </w:rPr>
              <w:t>m</w:t>
            </w:r>
            <w:r>
              <w:rPr>
                <w:sz w:val="20"/>
                <w:szCs w:val="20"/>
              </w:rPr>
              <w:t>boursement anticipé de 10 000 $</w:t>
            </w:r>
          </w:p>
        </w:tc>
        <w:tc>
          <w:tcPr>
            <w:tcW w:w="1559" w:type="dxa"/>
            <w:tcBorders>
              <w:top w:val="nil"/>
              <w:left w:val="nil"/>
              <w:bottom w:val="nil"/>
              <w:right w:val="nil"/>
            </w:tcBorders>
            <w:shd w:val="clear" w:color="auto" w:fill="D9D9D9" w:themeFill="background1" w:themeFillShade="D9"/>
          </w:tcPr>
          <w:p w14:paraId="73D10F36" w14:textId="77777777" w:rsidR="007845AE" w:rsidRPr="00F51F10" w:rsidRDefault="007845AE" w:rsidP="00606BF7">
            <w:pPr>
              <w:jc w:val="center"/>
              <w:rPr>
                <w:sz w:val="20"/>
                <w:szCs w:val="20"/>
              </w:rPr>
            </w:pPr>
            <w:r>
              <w:rPr>
                <w:sz w:val="20"/>
                <w:szCs w:val="20"/>
              </w:rPr>
              <w:t>1 511$</w:t>
            </w:r>
          </w:p>
        </w:tc>
      </w:tr>
      <w:tr w:rsidR="007845AE" w:rsidRPr="00F51F10" w14:paraId="240C8535" w14:textId="77777777" w:rsidTr="00214CBD">
        <w:tc>
          <w:tcPr>
            <w:tcW w:w="5920" w:type="dxa"/>
            <w:tcBorders>
              <w:top w:val="nil"/>
              <w:left w:val="nil"/>
              <w:bottom w:val="nil"/>
              <w:right w:val="nil"/>
            </w:tcBorders>
            <w:shd w:val="clear" w:color="auto" w:fill="CAEACA"/>
          </w:tcPr>
          <w:p w14:paraId="07E8351C" w14:textId="77777777" w:rsidR="007845AE" w:rsidRDefault="007845AE" w:rsidP="00606BF7">
            <w:pPr>
              <w:rPr>
                <w:sz w:val="20"/>
                <w:szCs w:val="20"/>
              </w:rPr>
            </w:pPr>
            <w:r>
              <w:rPr>
                <w:sz w:val="20"/>
                <w:szCs w:val="20"/>
              </w:rPr>
              <w:t>Remboursement anticipé ajouté aux versements hypothécaires</w:t>
            </w:r>
          </w:p>
        </w:tc>
        <w:tc>
          <w:tcPr>
            <w:tcW w:w="1559" w:type="dxa"/>
            <w:tcBorders>
              <w:top w:val="nil"/>
              <w:left w:val="nil"/>
              <w:bottom w:val="nil"/>
              <w:right w:val="nil"/>
            </w:tcBorders>
            <w:shd w:val="clear" w:color="auto" w:fill="D9D9D9" w:themeFill="background1" w:themeFillShade="D9"/>
          </w:tcPr>
          <w:p w14:paraId="724A3628" w14:textId="77777777" w:rsidR="007845AE" w:rsidRDefault="007845AE" w:rsidP="00606BF7">
            <w:pPr>
              <w:jc w:val="center"/>
              <w:rPr>
                <w:sz w:val="20"/>
                <w:szCs w:val="20"/>
              </w:rPr>
            </w:pPr>
            <w:r>
              <w:rPr>
                <w:sz w:val="20"/>
                <w:szCs w:val="20"/>
              </w:rPr>
              <w:t>833 $</w:t>
            </w:r>
          </w:p>
        </w:tc>
      </w:tr>
      <w:tr w:rsidR="007845AE" w:rsidRPr="00F51F10" w14:paraId="467F357E" w14:textId="77777777" w:rsidTr="00214CBD">
        <w:tc>
          <w:tcPr>
            <w:tcW w:w="5920" w:type="dxa"/>
            <w:tcBorders>
              <w:top w:val="nil"/>
              <w:left w:val="nil"/>
              <w:bottom w:val="nil"/>
              <w:right w:val="nil"/>
            </w:tcBorders>
            <w:shd w:val="clear" w:color="auto" w:fill="CAEACA"/>
          </w:tcPr>
          <w:p w14:paraId="0F5F12A8" w14:textId="77777777" w:rsidR="007845AE" w:rsidRPr="00F51F10" w:rsidRDefault="007845AE" w:rsidP="00606BF7">
            <w:pPr>
              <w:rPr>
                <w:sz w:val="20"/>
                <w:szCs w:val="20"/>
              </w:rPr>
            </w:pPr>
            <w:r>
              <w:rPr>
                <w:sz w:val="20"/>
                <w:szCs w:val="20"/>
              </w:rPr>
              <w:t>Nombre de versements requis pour rembourser la dette, en tenant compte des remboursements anticipés</w:t>
            </w:r>
          </w:p>
        </w:tc>
        <w:tc>
          <w:tcPr>
            <w:tcW w:w="1559" w:type="dxa"/>
            <w:tcBorders>
              <w:top w:val="nil"/>
              <w:left w:val="nil"/>
              <w:bottom w:val="nil"/>
              <w:right w:val="nil"/>
            </w:tcBorders>
            <w:shd w:val="clear" w:color="auto" w:fill="D9D9D9" w:themeFill="background1" w:themeFillShade="D9"/>
          </w:tcPr>
          <w:p w14:paraId="4D5B66AF" w14:textId="77777777" w:rsidR="007845AE" w:rsidRPr="00F51F10" w:rsidRDefault="007845AE" w:rsidP="00606BF7">
            <w:pPr>
              <w:jc w:val="center"/>
              <w:rPr>
                <w:sz w:val="20"/>
                <w:szCs w:val="20"/>
              </w:rPr>
            </w:pPr>
            <w:r>
              <w:rPr>
                <w:sz w:val="20"/>
                <w:szCs w:val="20"/>
              </w:rPr>
              <w:t>72</w:t>
            </w:r>
          </w:p>
        </w:tc>
      </w:tr>
      <w:tr w:rsidR="007845AE" w:rsidRPr="00F51F10" w14:paraId="7F05A902" w14:textId="77777777" w:rsidTr="00214CBD">
        <w:tc>
          <w:tcPr>
            <w:tcW w:w="5920" w:type="dxa"/>
            <w:tcBorders>
              <w:top w:val="nil"/>
              <w:left w:val="nil"/>
              <w:bottom w:val="nil"/>
              <w:right w:val="nil"/>
            </w:tcBorders>
            <w:shd w:val="clear" w:color="auto" w:fill="CAEACA"/>
          </w:tcPr>
          <w:p w14:paraId="19340E86" w14:textId="77777777" w:rsidR="007845AE" w:rsidRPr="00F51F10" w:rsidRDefault="007845AE" w:rsidP="00606BF7">
            <w:pPr>
              <w:rPr>
                <w:sz w:val="20"/>
                <w:szCs w:val="20"/>
              </w:rPr>
            </w:pPr>
            <w:r>
              <w:rPr>
                <w:sz w:val="20"/>
                <w:szCs w:val="20"/>
              </w:rPr>
              <w:t>Nombre de mois restant</w:t>
            </w:r>
          </w:p>
        </w:tc>
        <w:tc>
          <w:tcPr>
            <w:tcW w:w="1559" w:type="dxa"/>
            <w:tcBorders>
              <w:top w:val="nil"/>
              <w:left w:val="nil"/>
              <w:bottom w:val="nil"/>
              <w:right w:val="nil"/>
            </w:tcBorders>
            <w:shd w:val="clear" w:color="auto" w:fill="D9D9D9" w:themeFill="background1" w:themeFillShade="D9"/>
          </w:tcPr>
          <w:p w14:paraId="7D1DE5CB" w14:textId="77777777" w:rsidR="007845AE" w:rsidRPr="00F51F10" w:rsidRDefault="007845AE" w:rsidP="00606BF7">
            <w:pPr>
              <w:jc w:val="center"/>
              <w:rPr>
                <w:sz w:val="20"/>
                <w:szCs w:val="20"/>
              </w:rPr>
            </w:pPr>
            <w:r>
              <w:rPr>
                <w:sz w:val="20"/>
                <w:szCs w:val="20"/>
              </w:rPr>
              <w:t>48</w:t>
            </w:r>
          </w:p>
        </w:tc>
      </w:tr>
      <w:tr w:rsidR="007845AE" w14:paraId="073174DE" w14:textId="77777777" w:rsidTr="00214CBD">
        <w:tc>
          <w:tcPr>
            <w:tcW w:w="5920" w:type="dxa"/>
            <w:tcBorders>
              <w:top w:val="nil"/>
              <w:left w:val="nil"/>
              <w:bottom w:val="nil"/>
              <w:right w:val="nil"/>
            </w:tcBorders>
            <w:shd w:val="clear" w:color="auto" w:fill="CAEACA"/>
          </w:tcPr>
          <w:p w14:paraId="1731B321" w14:textId="77777777" w:rsidR="007845AE" w:rsidRDefault="007845AE" w:rsidP="00606BF7">
            <w:pPr>
              <w:rPr>
                <w:sz w:val="20"/>
                <w:szCs w:val="20"/>
              </w:rPr>
            </w:pPr>
            <w:r>
              <w:rPr>
                <w:sz w:val="20"/>
                <w:szCs w:val="20"/>
              </w:rPr>
              <w:t>$ investis par mois (CÉLI)</w:t>
            </w:r>
          </w:p>
        </w:tc>
        <w:tc>
          <w:tcPr>
            <w:tcW w:w="1559" w:type="dxa"/>
            <w:tcBorders>
              <w:top w:val="nil"/>
              <w:left w:val="nil"/>
              <w:bottom w:val="nil"/>
              <w:right w:val="nil"/>
            </w:tcBorders>
            <w:shd w:val="clear" w:color="auto" w:fill="D9D9D9" w:themeFill="background1" w:themeFillShade="D9"/>
          </w:tcPr>
          <w:p w14:paraId="68B1C723" w14:textId="28BBB1F7" w:rsidR="007845AE" w:rsidRDefault="007845AE" w:rsidP="0097090E">
            <w:pPr>
              <w:jc w:val="center"/>
              <w:rPr>
                <w:sz w:val="20"/>
                <w:szCs w:val="20"/>
              </w:rPr>
            </w:pPr>
            <w:r>
              <w:rPr>
                <w:sz w:val="20"/>
                <w:szCs w:val="20"/>
              </w:rPr>
              <w:t>2 34</w:t>
            </w:r>
            <w:r w:rsidR="0097090E">
              <w:rPr>
                <w:sz w:val="20"/>
                <w:szCs w:val="20"/>
              </w:rPr>
              <w:t>4</w:t>
            </w:r>
            <w:r>
              <w:rPr>
                <w:sz w:val="20"/>
                <w:szCs w:val="20"/>
              </w:rPr>
              <w:t xml:space="preserve"> $</w:t>
            </w:r>
          </w:p>
        </w:tc>
      </w:tr>
      <w:tr w:rsidR="007845AE" w14:paraId="3FD17C37" w14:textId="77777777" w:rsidTr="00214CBD">
        <w:tc>
          <w:tcPr>
            <w:tcW w:w="5920" w:type="dxa"/>
            <w:tcBorders>
              <w:top w:val="nil"/>
              <w:left w:val="nil"/>
              <w:bottom w:val="nil"/>
              <w:right w:val="nil"/>
            </w:tcBorders>
            <w:shd w:val="clear" w:color="auto" w:fill="CAEACA"/>
          </w:tcPr>
          <w:p w14:paraId="0F5D1263" w14:textId="77777777" w:rsidR="007845AE" w:rsidRDefault="007845AE" w:rsidP="00606BF7">
            <w:pPr>
              <w:rPr>
                <w:sz w:val="20"/>
                <w:szCs w:val="20"/>
              </w:rPr>
            </w:pPr>
            <w:r>
              <w:rPr>
                <w:sz w:val="20"/>
                <w:szCs w:val="20"/>
              </w:rPr>
              <w:t>Valeur CÉLI – 10 ans</w:t>
            </w:r>
          </w:p>
        </w:tc>
        <w:tc>
          <w:tcPr>
            <w:tcW w:w="1559" w:type="dxa"/>
            <w:tcBorders>
              <w:top w:val="nil"/>
              <w:left w:val="nil"/>
              <w:bottom w:val="nil"/>
              <w:right w:val="nil"/>
            </w:tcBorders>
            <w:shd w:val="clear" w:color="auto" w:fill="D9D9D9" w:themeFill="background1" w:themeFillShade="D9"/>
          </w:tcPr>
          <w:p w14:paraId="00971A1D" w14:textId="5E60BC07" w:rsidR="007845AE" w:rsidRDefault="007845AE" w:rsidP="0097090E">
            <w:pPr>
              <w:jc w:val="center"/>
              <w:rPr>
                <w:sz w:val="20"/>
                <w:szCs w:val="20"/>
              </w:rPr>
            </w:pPr>
            <w:r>
              <w:rPr>
                <w:sz w:val="20"/>
                <w:szCs w:val="20"/>
              </w:rPr>
              <w:t xml:space="preserve">130 </w:t>
            </w:r>
            <w:r w:rsidR="0097090E">
              <w:rPr>
                <w:sz w:val="20"/>
                <w:szCs w:val="20"/>
              </w:rPr>
              <w:t>165</w:t>
            </w:r>
            <w:r>
              <w:rPr>
                <w:sz w:val="20"/>
                <w:szCs w:val="20"/>
              </w:rPr>
              <w:t xml:space="preserve"> $</w:t>
            </w:r>
          </w:p>
        </w:tc>
      </w:tr>
      <w:tr w:rsidR="00606BF7" w14:paraId="72C05101" w14:textId="77777777" w:rsidTr="00214CBD">
        <w:tc>
          <w:tcPr>
            <w:tcW w:w="5920" w:type="dxa"/>
            <w:tcBorders>
              <w:top w:val="nil"/>
              <w:left w:val="nil"/>
              <w:bottom w:val="nil"/>
              <w:right w:val="nil"/>
            </w:tcBorders>
            <w:shd w:val="clear" w:color="auto" w:fill="74A510" w:themeFill="background2" w:themeFillShade="80"/>
          </w:tcPr>
          <w:p w14:paraId="3D1CBBAF" w14:textId="77777777" w:rsidR="00606BF7" w:rsidRDefault="00606BF7" w:rsidP="00606BF7">
            <w:pPr>
              <w:rPr>
                <w:sz w:val="20"/>
                <w:szCs w:val="20"/>
              </w:rPr>
            </w:pPr>
          </w:p>
          <w:p w14:paraId="62970DDD" w14:textId="754936F6" w:rsidR="00606BF7" w:rsidRDefault="00606BF7" w:rsidP="00606BF7">
            <w:pPr>
              <w:rPr>
                <w:sz w:val="20"/>
                <w:szCs w:val="20"/>
              </w:rPr>
            </w:pPr>
            <w:r>
              <w:rPr>
                <w:sz w:val="20"/>
                <w:szCs w:val="20"/>
              </w:rPr>
              <w:t>SOMMAIRE</w:t>
            </w:r>
            <w:r w:rsidR="00214CBD">
              <w:rPr>
                <w:sz w:val="20"/>
                <w:szCs w:val="20"/>
              </w:rPr>
              <w:t xml:space="preserve"> – 10 années plus tard</w:t>
            </w:r>
          </w:p>
        </w:tc>
        <w:tc>
          <w:tcPr>
            <w:tcW w:w="1559" w:type="dxa"/>
            <w:tcBorders>
              <w:top w:val="nil"/>
              <w:left w:val="nil"/>
              <w:bottom w:val="nil"/>
              <w:right w:val="nil"/>
            </w:tcBorders>
            <w:shd w:val="clear" w:color="auto" w:fill="7F7F7F" w:themeFill="text1" w:themeFillTint="80"/>
          </w:tcPr>
          <w:p w14:paraId="57FBD251" w14:textId="77777777" w:rsidR="00606BF7" w:rsidRDefault="00606BF7" w:rsidP="00606BF7">
            <w:pPr>
              <w:jc w:val="center"/>
              <w:rPr>
                <w:sz w:val="20"/>
                <w:szCs w:val="20"/>
              </w:rPr>
            </w:pPr>
          </w:p>
        </w:tc>
      </w:tr>
      <w:tr w:rsidR="00606BF7" w14:paraId="6E879501" w14:textId="77777777" w:rsidTr="00214CBD">
        <w:tc>
          <w:tcPr>
            <w:tcW w:w="5920" w:type="dxa"/>
            <w:tcBorders>
              <w:top w:val="nil"/>
              <w:left w:val="nil"/>
              <w:bottom w:val="nil"/>
              <w:right w:val="nil"/>
            </w:tcBorders>
            <w:shd w:val="clear" w:color="auto" w:fill="74A510" w:themeFill="background2" w:themeFillShade="80"/>
          </w:tcPr>
          <w:p w14:paraId="7C092AD0" w14:textId="77777777" w:rsidR="00606BF7" w:rsidRDefault="00606BF7" w:rsidP="00606BF7">
            <w:pPr>
              <w:rPr>
                <w:sz w:val="20"/>
                <w:szCs w:val="20"/>
              </w:rPr>
            </w:pPr>
          </w:p>
          <w:p w14:paraId="5BCAD0B6" w14:textId="28ED2FA4" w:rsidR="00606BF7" w:rsidRDefault="00606BF7" w:rsidP="00214CBD">
            <w:pPr>
              <w:rPr>
                <w:sz w:val="20"/>
                <w:szCs w:val="20"/>
              </w:rPr>
            </w:pPr>
            <w:r>
              <w:rPr>
                <w:sz w:val="20"/>
                <w:szCs w:val="20"/>
              </w:rPr>
              <w:t>Solde hypothécaire</w:t>
            </w:r>
          </w:p>
        </w:tc>
        <w:tc>
          <w:tcPr>
            <w:tcW w:w="1559" w:type="dxa"/>
            <w:tcBorders>
              <w:top w:val="nil"/>
              <w:left w:val="nil"/>
              <w:bottom w:val="nil"/>
              <w:right w:val="nil"/>
            </w:tcBorders>
            <w:shd w:val="clear" w:color="auto" w:fill="7F7F7F" w:themeFill="text1" w:themeFillTint="80"/>
          </w:tcPr>
          <w:p w14:paraId="06EB3D05" w14:textId="77777777" w:rsidR="00606BF7" w:rsidRDefault="00606BF7" w:rsidP="00606BF7">
            <w:pPr>
              <w:jc w:val="center"/>
              <w:rPr>
                <w:sz w:val="20"/>
                <w:szCs w:val="20"/>
              </w:rPr>
            </w:pPr>
          </w:p>
          <w:p w14:paraId="0EB5C65D" w14:textId="0990ACB5" w:rsidR="00606BF7" w:rsidRDefault="00606BF7" w:rsidP="00606BF7">
            <w:pPr>
              <w:jc w:val="center"/>
              <w:rPr>
                <w:sz w:val="20"/>
                <w:szCs w:val="20"/>
              </w:rPr>
            </w:pPr>
            <w:r>
              <w:rPr>
                <w:sz w:val="20"/>
                <w:szCs w:val="20"/>
              </w:rPr>
              <w:t>0 $</w:t>
            </w:r>
          </w:p>
        </w:tc>
      </w:tr>
      <w:tr w:rsidR="00606BF7" w14:paraId="2078F6F3" w14:textId="77777777" w:rsidTr="00214CBD">
        <w:tc>
          <w:tcPr>
            <w:tcW w:w="5920" w:type="dxa"/>
            <w:tcBorders>
              <w:top w:val="nil"/>
              <w:left w:val="nil"/>
              <w:bottom w:val="nil"/>
              <w:right w:val="nil"/>
            </w:tcBorders>
            <w:shd w:val="clear" w:color="auto" w:fill="74A510" w:themeFill="background2" w:themeFillShade="80"/>
          </w:tcPr>
          <w:p w14:paraId="28347D79" w14:textId="5BA69D65" w:rsidR="00606BF7" w:rsidRDefault="00606BF7" w:rsidP="00606BF7">
            <w:pPr>
              <w:rPr>
                <w:sz w:val="20"/>
                <w:szCs w:val="20"/>
              </w:rPr>
            </w:pPr>
            <w:r>
              <w:rPr>
                <w:sz w:val="20"/>
                <w:szCs w:val="20"/>
              </w:rPr>
              <w:t>Somme des actifs défiscalisés</w:t>
            </w:r>
          </w:p>
        </w:tc>
        <w:tc>
          <w:tcPr>
            <w:tcW w:w="1559" w:type="dxa"/>
            <w:tcBorders>
              <w:top w:val="nil"/>
              <w:left w:val="nil"/>
              <w:bottom w:val="nil"/>
              <w:right w:val="nil"/>
            </w:tcBorders>
            <w:shd w:val="clear" w:color="auto" w:fill="7F7F7F" w:themeFill="text1" w:themeFillTint="80"/>
          </w:tcPr>
          <w:p w14:paraId="00BE52BE" w14:textId="6AB14ACB" w:rsidR="00606BF7" w:rsidRDefault="00606BF7" w:rsidP="0097090E">
            <w:pPr>
              <w:jc w:val="center"/>
              <w:rPr>
                <w:sz w:val="20"/>
                <w:szCs w:val="20"/>
              </w:rPr>
            </w:pPr>
            <w:r>
              <w:rPr>
                <w:sz w:val="20"/>
                <w:szCs w:val="20"/>
              </w:rPr>
              <w:t xml:space="preserve">130 </w:t>
            </w:r>
            <w:r w:rsidR="0097090E">
              <w:rPr>
                <w:sz w:val="20"/>
                <w:szCs w:val="20"/>
              </w:rPr>
              <w:t>165</w:t>
            </w:r>
            <w:r>
              <w:rPr>
                <w:sz w:val="20"/>
                <w:szCs w:val="20"/>
              </w:rPr>
              <w:t xml:space="preserve"> $</w:t>
            </w:r>
          </w:p>
        </w:tc>
      </w:tr>
      <w:tr w:rsidR="00606BF7" w14:paraId="65687A49" w14:textId="77777777" w:rsidTr="00214CBD">
        <w:tc>
          <w:tcPr>
            <w:tcW w:w="5920" w:type="dxa"/>
            <w:tcBorders>
              <w:top w:val="nil"/>
              <w:left w:val="nil"/>
              <w:bottom w:val="nil"/>
              <w:right w:val="nil"/>
            </w:tcBorders>
            <w:shd w:val="clear" w:color="auto" w:fill="74A510" w:themeFill="background2" w:themeFillShade="80"/>
          </w:tcPr>
          <w:p w14:paraId="56F07C90" w14:textId="67521B3C" w:rsidR="00606BF7" w:rsidRDefault="00606BF7" w:rsidP="00214CBD">
            <w:pPr>
              <w:rPr>
                <w:sz w:val="20"/>
                <w:szCs w:val="20"/>
              </w:rPr>
            </w:pPr>
            <w:r>
              <w:rPr>
                <w:sz w:val="20"/>
                <w:szCs w:val="20"/>
              </w:rPr>
              <w:t>Gain en valeur nette</w:t>
            </w:r>
          </w:p>
        </w:tc>
        <w:tc>
          <w:tcPr>
            <w:tcW w:w="1559" w:type="dxa"/>
            <w:tcBorders>
              <w:top w:val="nil"/>
              <w:left w:val="nil"/>
              <w:bottom w:val="nil"/>
              <w:right w:val="nil"/>
            </w:tcBorders>
            <w:shd w:val="clear" w:color="auto" w:fill="000000" w:themeFill="text1"/>
          </w:tcPr>
          <w:p w14:paraId="62E77B0D" w14:textId="1FE2B679" w:rsidR="00606BF7" w:rsidRDefault="00606BF7" w:rsidP="0097090E">
            <w:pPr>
              <w:jc w:val="center"/>
              <w:rPr>
                <w:sz w:val="20"/>
                <w:szCs w:val="20"/>
              </w:rPr>
            </w:pPr>
            <w:r>
              <w:rPr>
                <w:sz w:val="20"/>
                <w:szCs w:val="20"/>
              </w:rPr>
              <w:t xml:space="preserve">130 </w:t>
            </w:r>
            <w:r w:rsidR="0097090E">
              <w:rPr>
                <w:sz w:val="20"/>
                <w:szCs w:val="20"/>
              </w:rPr>
              <w:t>165</w:t>
            </w:r>
            <w:r>
              <w:rPr>
                <w:sz w:val="20"/>
                <w:szCs w:val="20"/>
              </w:rPr>
              <w:t xml:space="preserve"> $</w:t>
            </w:r>
          </w:p>
        </w:tc>
      </w:tr>
    </w:tbl>
    <w:p w14:paraId="315FD9B6" w14:textId="17C3DD64" w:rsidR="00017AEC" w:rsidRDefault="00B237FE">
      <w:pPr>
        <w:jc w:val="left"/>
      </w:pPr>
      <w:r>
        <w:rPr>
          <w:noProof/>
          <w:lang w:eastAsia="fr-FR"/>
        </w:rPr>
        <mc:AlternateContent>
          <mc:Choice Requires="wps">
            <w:drawing>
              <wp:anchor distT="0" distB="0" distL="114300" distR="114300" simplePos="0" relativeHeight="253171712" behindDoc="0" locked="0" layoutInCell="1" allowOverlap="1" wp14:anchorId="5BE04E51" wp14:editId="0F9158F8">
                <wp:simplePos x="0" y="0"/>
                <wp:positionH relativeFrom="column">
                  <wp:posOffset>1943100</wp:posOffset>
                </wp:positionH>
                <wp:positionV relativeFrom="paragraph">
                  <wp:posOffset>131445</wp:posOffset>
                </wp:positionV>
                <wp:extent cx="469900" cy="457200"/>
                <wp:effectExtent l="76200" t="76200" r="38100" b="76200"/>
                <wp:wrapNone/>
                <wp:docPr id="816" name="Ellipse 816"/>
                <wp:cNvGraphicFramePr/>
                <a:graphic xmlns:a="http://schemas.openxmlformats.org/drawingml/2006/main">
                  <a:graphicData uri="http://schemas.microsoft.com/office/word/2010/wordprocessingShape">
                    <wps:wsp>
                      <wps:cNvSpPr/>
                      <wps:spPr>
                        <a:xfrm>
                          <a:off x="0" y="0"/>
                          <a:ext cx="4699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54D9C7A" w14:textId="77777777" w:rsidR="00192307" w:rsidRPr="00BB5676" w:rsidRDefault="00192307" w:rsidP="00682993">
                            <w:pPr>
                              <w:jc w:val="center"/>
                              <w:rPr>
                                <w:sz w:val="32"/>
                                <w:szCs w:val="32"/>
                              </w:rPr>
                            </w:pPr>
                            <w:r>
                              <w:rPr>
                                <w:sz w:val="32"/>
                                <w:szCs w:val="32"/>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BE04E51" id="Ellipse 816" o:spid="_x0000_s1904" style="position:absolute;margin-left:153pt;margin-top:10.35pt;width:37pt;height:36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0t8swIAALYFAAAOAAAAZHJzL2Uyb0RvYy54bWysVNuO2yAQfa/Uf0C8e32Jc9U6Kzeu+1K1&#13;&#10;q932AwjGMRIGF9jEUdV/74AdZ9tdaaWqeSCA58zlzBlu7/pWoCPThiuZ4fgmwohJqiouDxn+/q0M&#13;&#10;VhgZS2RFhJIsw2dm8N32/bvbU7dhiWqUqJhG4ESazanLcGNttwlDQxvWEnOjOibhY610Sywc9SGs&#13;&#10;NDmB91aESRQtwpPSVacVZcbAbTF8xFvvv64ZtV/r2jCLRIYhN+tX7de9W8PtLdkcNOkaTsc0yD9k&#13;&#10;0RIuIejkqiCWoCfNX7hqOdXKqNreUNWGqq45Zb4GqCaO/qrmsSEd87UAOaabaDL/zy39crzXiFcZ&#13;&#10;XsULjCRpoUkfheCdYchdAUGnzmzA7rG71+PJwNZV29e6df9QB+o9qeeJVNZbROEyXazXEVBP4VM6&#13;&#10;X0LTnM/wCu60sZ+YapHbZJgNwT2b5PjZ2MH6YuXCGSV4VXIh/EEf9juh0ZFAi+fxMp7HY4A/zIR8&#13;&#10;iXQiYxPW9q8AIc8BybyYhnQgA8okm1XOJQXKNBmTV9o2apRTqZW0LhVwwQ+NfeAHpDmMhW00Y/cW&#13;&#10;o4qDEq3wpWoFGiWDPmFUPJmaHTOcRGnkfmNRF1eewmdpmG5W+VjAO2TporoOeA3+LPM8WRSzIihW&#13;&#10;62WQ7lkSrMooDT7k6TzeLZdlXCx/DaleQTtoVr6cr4NFPo+DNI5WQZ5HSVCUeZRHablbpx88CDi6&#13;&#10;BA2dVgZ1+J09C+YJkA+sBpmBHmJfrh/wK/eEAqH2wr9w1g5WQ48n4Oxt4Gjvi/f9msDJ2+Chw5fI&#13;&#10;0LsJ3HKp9GsOxJRyPdhDV57V7ba23/fDfC3WjmF3t1fVGabuBM9Ohs2PJ6IZRkTSRoEeqNWXw876&#13;&#10;l8qVI1X+ZFXN/TRcfYzx4HHwehiV516f52dvdX1ut78BAAD//wMAUEsDBBQABgAIAAAAIQAxg8i0&#13;&#10;5AAAAA4BAAAPAAAAZHJzL2Rvd25yZXYueG1sTI/LTsMwEEX3SPyDNUhsELWbQlPSOBUUUZbQAgt2&#13;&#10;bjwkEX4E22nD3zOsYDPSvO69p1yN1rADhth5J2E6EcDQ1V53rpHw+vJwuQAWk3JaGe9QwjdGWFWn&#13;&#10;J6UqtD+6LR52qWEk4mKhJLQp9QXnsW7RqjjxPTraffhgVaI2NFwHdSRxa3gmxJxb1TlyaFWP6xbr&#13;&#10;z91gJejH5/VdMx2+nq7U9eb9bXth8oBSnp+N90sqt0tgCcf09wG/DJQfKgq294PTkRkJMzEnoCQh&#13;&#10;EzkwOpgtBA32Em6yHHhV8v8Y1Q8AAAD//wMAUEsBAi0AFAAGAAgAAAAhALaDOJL+AAAA4QEAABMA&#13;&#10;AAAAAAAAAAAAAAAAAAAAAFtDb250ZW50X1R5cGVzXS54bWxQSwECLQAUAAYACAAAACEAOP0h/9YA&#13;&#10;AACUAQAACwAAAAAAAAAAAAAAAAAvAQAAX3JlbHMvLnJlbHNQSwECLQAUAAYACAAAACEAxq9LfLMC&#13;&#10;AAC2BQAADgAAAAAAAAAAAAAAAAAuAgAAZHJzL2Uyb0RvYy54bWxQSwECLQAUAAYACAAAACEAMYPI&#13;&#10;tOQAAAAOAQAADwAAAAAAAAAAAAAAAAANBQAAZHJzL2Rvd25yZXYueG1sUEsFBgAAAAAEAAQA8wAA&#13;&#10;AB4GAAAAAA==&#13;&#10;" fillcolor="#517151" strokecolor="black [3213]">
                <v:textbox>
                  <w:txbxContent>
                    <w:p w14:paraId="454D9C7A" w14:textId="77777777" w:rsidR="00192307" w:rsidRPr="00BB5676" w:rsidRDefault="00192307" w:rsidP="00682993">
                      <w:pPr>
                        <w:jc w:val="center"/>
                        <w:rPr>
                          <w:sz w:val="32"/>
                          <w:szCs w:val="32"/>
                        </w:rPr>
                      </w:pPr>
                      <w:r>
                        <w:rPr>
                          <w:sz w:val="32"/>
                          <w:szCs w:val="32"/>
                        </w:rPr>
                        <w:t>3</w:t>
                      </w:r>
                    </w:p>
                  </w:txbxContent>
                </v:textbox>
              </v:oval>
            </w:pict>
          </mc:Fallback>
        </mc:AlternateContent>
      </w:r>
      <w:r w:rsidR="00746AEF">
        <w:rPr>
          <w:noProof/>
          <w:lang w:eastAsia="fr-FR"/>
        </w:rPr>
        <mc:AlternateContent>
          <mc:Choice Requires="wps">
            <w:drawing>
              <wp:anchor distT="0" distB="0" distL="114300" distR="114300" simplePos="0" relativeHeight="253176832" behindDoc="0" locked="0" layoutInCell="1" allowOverlap="1" wp14:anchorId="415B783A" wp14:editId="50C92F59">
                <wp:simplePos x="0" y="0"/>
                <wp:positionH relativeFrom="column">
                  <wp:posOffset>4343400</wp:posOffset>
                </wp:positionH>
                <wp:positionV relativeFrom="paragraph">
                  <wp:posOffset>1274445</wp:posOffset>
                </wp:positionV>
                <wp:extent cx="4686300" cy="2171700"/>
                <wp:effectExtent l="0" t="0" r="0" b="12700"/>
                <wp:wrapNone/>
                <wp:docPr id="819" name="Zone de texte 819"/>
                <wp:cNvGraphicFramePr/>
                <a:graphic xmlns:a="http://schemas.openxmlformats.org/drawingml/2006/main">
                  <a:graphicData uri="http://schemas.microsoft.com/office/word/2010/wordprocessingShape">
                    <wps:wsp>
                      <wps:cNvSpPr txBox="1"/>
                      <wps:spPr>
                        <a:xfrm>
                          <a:off x="0" y="0"/>
                          <a:ext cx="4686300" cy="21717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92ADE0" w14:textId="16F7E2ED" w:rsidR="00192307" w:rsidRDefault="00192307" w:rsidP="00746AEF">
                            <w:r>
                              <w:t>LES COMMENTAIRES</w:t>
                            </w:r>
                          </w:p>
                          <w:p w14:paraId="3EC96EA5" w14:textId="77777777" w:rsidR="00192307" w:rsidRDefault="00192307" w:rsidP="00746AEF"/>
                          <w:p w14:paraId="50A693E5" w14:textId="6AC61241" w:rsidR="00192307" w:rsidRDefault="00192307" w:rsidP="00F510E2">
                            <w:r>
                              <w:t xml:space="preserve">En cohérence avec notre modèle d’optimisation, le meilleur scénario est celui de l’investissement dans le REÉR avec le réinvestissement du remboursement d’impôt dans le CÉLI (le réinvestissement dans le REÉR aurait donné le même résultat puisque les taux d’impôts sont égaux dans notre exemple). Ultimement, </w:t>
                            </w:r>
                            <w:r w:rsidRPr="00F510E2">
                              <w:rPr>
                                <w:color w:val="FF6700" w:themeColor="accent3"/>
                              </w:rPr>
                              <w:t>C’EST LE MEILLEUR TAUX QUI GAGNE</w:t>
                            </w:r>
                            <w:r>
                              <w:rPr>
                                <w:color w:val="FF6700" w:themeColor="accent3"/>
                              </w:rPr>
                              <w:t xml:space="preserve"> </w:t>
                            </w:r>
                            <w:r w:rsidRPr="00F510E2">
                              <w:rPr>
                                <w:color w:val="FF6700" w:themeColor="accent3"/>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B783A" id="Zone de texte 819" o:spid="_x0000_s1905" type="#_x0000_t202" style="position:absolute;margin-left:342pt;margin-top:100.35pt;width:369pt;height:171pt;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fvXs1wIAAOsFAAAOAAAAZHJzL2Uyb0RvYy54bWysVFtvmzAUfp+0/2D5nQIpCQkqqWgipklV&#13;&#10;W62dKu3NMXaDBrZnOwnZtP++YxOSrNtLp73A8TnfuV+urru2QVumTS1FjuOLCCMmqKxq8ZLjz09l&#13;&#10;MMXIWCIq0kjBcrxnBl/P37+72qmMjeRaNhXTCIwIk+1UjtfWqiwMDV2zlpgLqZgAIZe6JRae+iWs&#13;&#10;NNmB9bYJR1E0CXdSV0pLyowB7rIX4rm3zzmj9p5zwyxqcgyxWf/V/rty33B+RbIXTdS6pocwyD9E&#13;&#10;0ZJagNOjqSWxBG10/YeptqZaGsntBZVtKDmvKfM5QDZx9CqbxzVRzOcCxTHqWCbz/8zSu+2DRnWV&#13;&#10;42k8w0iQFpr0BVqFKoYs6yxDTgBl2imTAfpRAd52N7KDdg98A0yXfcd16/6QFwI5FHx/LDLYQhSY&#13;&#10;yWQ6uYxAREE2itM4hQfYD0/qShv7gckWOSLHGrroi0u2t8b20AHivAlZ1k3jO9mI3xhgs+cwPwq9&#13;&#10;NskgFCAd0gXl2/SjLIrRZHm5DJbTWRokKzYKpmWUBDdFMo4XaVrGy/RnPy4npcU4HRXpeBZMinEc&#13;&#10;JHE0DYoiGgXLsoiKKCkXs+TGK0Egg9PQFbIvmKfsvmEulEZ8Yhw64evmGH4H2KLRaEtgegmlTFhf&#13;&#10;cp8WoB2KQ+pvUTzgffK+KG9R7ss4eJbCHpXbWkjtm/Qq7OrrEDLv8dDps7wdabtV149g6ifB8Vay&#13;&#10;2sOgadlvrFG0rGEYbomxD0TDisIAwdmx9/DhjdzlWB4ojNZSf/8b3+Fhc0CK0Q5WPsfm24ZohlHz&#13;&#10;UcBOzeIkcTfCPxJoLTz0uWR1LhGbdiGhLzEcOEU96fC2GUiuZfsM16lwXkFEBAXfObYDubD9IYLr&#13;&#10;RllReBBcBUXsrXhU1Jl2bXKj/tQ9E60O++DW8k4Ox4Fkr9aixzpNIYuNlbz2O3Oq6qEDcFH81h2u&#13;&#10;nztZ52+POt3o+S8AAAD//wMAUEsDBBQABgAIAAAAIQB34XSy4wAAABEBAAAPAAAAZHJzL2Rvd25y&#13;&#10;ZXYueG1sTI/LTsMwEEX3SPyDNUjsqE2UPkgzqRAVWxDlIbFzk2kSEY+j2G3C3zNd0c1I87r3nnwz&#13;&#10;uU6daAitZ4T7mQFFXPqq5Rrh4/35bgUqRMuV7TwTwi8F2BTXV7nNKj/yG512sVYiwiGzCE2MfaZ1&#13;&#10;KBtyNsx8Tyy7gx+cjdIOta4GO4q463RizEI727I4NLanp4bKn93RIXy+HL6/UvNab928H/1kNLsH&#13;&#10;jXh7M23XUh7XoCJN8f8DzgySHwoJtvdHroLqEBarVIAigngtQZ0v0iSR0R5hniZL0EWuL0mKPwAA&#13;&#10;AP//AwBQSwECLQAUAAYACAAAACEAtoM4kv4AAADhAQAAEwAAAAAAAAAAAAAAAAAAAAAAW0NvbnRl&#13;&#10;bnRfVHlwZXNdLnhtbFBLAQItABQABgAIAAAAIQA4/SH/1gAAAJQBAAALAAAAAAAAAAAAAAAAAC8B&#13;&#10;AABfcmVscy8ucmVsc1BLAQItABQABgAIAAAAIQAufvXs1wIAAOsFAAAOAAAAAAAAAAAAAAAAAC4C&#13;&#10;AABkcnMvZTJvRG9jLnhtbFBLAQItABQABgAIAAAAIQB34XSy4wAAABEBAAAPAAAAAAAAAAAAAAAA&#13;&#10;ADEFAABkcnMvZG93bnJldi54bWxQSwUGAAAAAAQABADzAAAAQQYAAAAA&#13;&#10;" filled="f" stroked="f">
                <v:textbox>
                  <w:txbxContent>
                    <w:p w14:paraId="0092ADE0" w14:textId="16F7E2ED" w:rsidR="00192307" w:rsidRDefault="00192307" w:rsidP="00746AEF">
                      <w:r>
                        <w:t>LES COMMENTAIRES</w:t>
                      </w:r>
                    </w:p>
                    <w:p w14:paraId="3EC96EA5" w14:textId="77777777" w:rsidR="00192307" w:rsidRDefault="00192307" w:rsidP="00746AEF"/>
                    <w:p w14:paraId="50A693E5" w14:textId="6AC61241" w:rsidR="00192307" w:rsidRDefault="00192307" w:rsidP="00F510E2">
                      <w:r>
                        <w:t xml:space="preserve">En cohérence avec notre modèle d’optimisation, le meilleur scénario est celui de l’investissement dans le REÉR avec le réinvestissement du remboursement d’impôt dans le CÉLI (le réinvestissement dans le REÉR aurait donné le même résultat puisque les taux d’impôts sont égaux dans notre exemple). Ultimement, </w:t>
                      </w:r>
                      <w:r w:rsidRPr="00F510E2">
                        <w:rPr>
                          <w:color w:val="FF6700" w:themeColor="accent3"/>
                        </w:rPr>
                        <w:t>C’EST LE MEILLEUR TAUX QUI GAGNE</w:t>
                      </w:r>
                      <w:r>
                        <w:rPr>
                          <w:color w:val="FF6700" w:themeColor="accent3"/>
                        </w:rPr>
                        <w:t xml:space="preserve"> </w:t>
                      </w:r>
                      <w:r w:rsidRPr="00F510E2">
                        <w:rPr>
                          <w:color w:val="FF6700" w:themeColor="accent3"/>
                        </w:rPr>
                        <w:t>!</w:t>
                      </w:r>
                    </w:p>
                  </w:txbxContent>
                </v:textbox>
              </v:shape>
            </w:pict>
          </mc:Fallback>
        </mc:AlternateContent>
      </w:r>
      <w:r w:rsidR="003608B1">
        <w:br w:type="page"/>
      </w:r>
    </w:p>
    <w:p w14:paraId="6FEA051C" w14:textId="3F6A1E4E" w:rsidR="00BC26DB" w:rsidRDefault="00017AEC">
      <w:pPr>
        <w:rPr>
          <w:noProof/>
          <w:lang w:eastAsia="fr-FR"/>
        </w:rPr>
      </w:pPr>
      <w:r>
        <w:rPr>
          <w:noProof/>
        </w:rPr>
        <w:lastRenderedPageBreak/>
        <mc:AlternateContent>
          <mc:Choice Requires="wps">
            <w:drawing>
              <wp:anchor distT="0" distB="0" distL="114300" distR="114300" simplePos="0" relativeHeight="253989888" behindDoc="1" locked="0" layoutInCell="1" allowOverlap="1" wp14:anchorId="3772DB53" wp14:editId="57D3E58D">
                <wp:simplePos x="0" y="0"/>
                <wp:positionH relativeFrom="column">
                  <wp:posOffset>-900430</wp:posOffset>
                </wp:positionH>
                <wp:positionV relativeFrom="paragraph">
                  <wp:posOffset>-949856</wp:posOffset>
                </wp:positionV>
                <wp:extent cx="10441305" cy="10401626"/>
                <wp:effectExtent l="38100" t="38100" r="36195" b="38100"/>
                <wp:wrapNone/>
                <wp:docPr id="1008" name="Rectangle 1008"/>
                <wp:cNvGraphicFramePr/>
                <a:graphic xmlns:a="http://schemas.openxmlformats.org/drawingml/2006/main">
                  <a:graphicData uri="http://schemas.microsoft.com/office/word/2010/wordprocessingShape">
                    <wps:wsp>
                      <wps:cNvSpPr/>
                      <wps:spPr>
                        <a:xfrm>
                          <a:off x="0" y="0"/>
                          <a:ext cx="10441305" cy="10401626"/>
                        </a:xfrm>
                        <a:prstGeom prst="rect">
                          <a:avLst/>
                        </a:prstGeom>
                        <a:solidFill>
                          <a:srgbClr val="FF0000"/>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E52E1E" w14:textId="77777777" w:rsidR="00192307" w:rsidRDefault="00192307" w:rsidP="00451E66">
                            <w:pPr>
                              <w:pStyle w:val="Paragraphedeliste"/>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2DB53" id="Rectangle 1008" o:spid="_x0000_s1906" style="position:absolute;left:0;text-align:left;margin-left:-70.9pt;margin-top:-74.8pt;width:822.15pt;height:819.05pt;z-index:-2493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8LEo0QIAABAGAAAOAAAAZHJzL2Uyb0RvYy54bWysVN9v2yAQfp+0/wHxvtpO0h+L6lRRq0yT&#13;&#10;qjZKO/WZYIiRMLCDJM7++h3YcbOuUqVpeXA4uDvu+/jurm/aRpOdAK+sKWlxllMiDLeVMpuS/nhe&#13;&#10;fLmixAdmKqatESU9CE9vZp8/Xe/dVIxsbXUlgGAS46d7V9I6BDfNMs9r0TB/Zp0weCgtNCygCZus&#13;&#10;ArbH7I3ORnl+ke0tVA4sF97j7l13SGcpv5SCh0cpvQhElxRrC+kL6buO32x2zaYbYK5WvC+D/UMV&#13;&#10;DVMGLx1S3bHAyBbUX6kaxcF6K8MZt01mpVRcJAyIpsjfoHmqmRMJC5Lj3UCT/39p+cNuCURV+HZ5&#13;&#10;jm9lWIOvtELemNloQdIukrR3foq+T24JveVxGRG3Epr4j1hIm4g9DMSKNhCOm0U+mRTj/JwSjodo&#13;&#10;5cXF6CKSn70mcODDN2EbEhclBawhUcp29z50rkeXeJ+3WlULpXUyYLO+1UB2DN95scjx12f/w00k&#13;&#10;RXTpMAMXRoyrGM8RNrD+Zguhtr0mFmBN6FSi1aYOK7UhoFDboQYhloGSSqGcgk6lgkWhsU5kqPfE&#13;&#10;BohdSUcI+aSoY6qE/6QM78ZVRBrZ7vhNq3DQIlapzUpIfKzIaLovtYkYgDOOiELRI0/eMUwiSUPg&#13;&#10;+OPA3j+GdoQNwaOPg4eIdDOSNwQ3ylh4L4EeSpad/5GBDnekILTrNqn06jLBi3trWx1Qu8h54tk7&#13;&#10;vlConHvmw5IBdjH2O06m8Igfqe2+pLZfUVJb+PXefvTH5sJTSvY4FUrqf24ZCEr0d4Nt97WYTOIY&#13;&#10;Scbk/HKEBpyerE9PzLa5tSjIAmeg42kZ/YM+LiXY5gUH2DzeikfMcLy7pDzA0bgN3bTCEcjFfJ7c&#13;&#10;cHQ4Fu7Nk+NHJcTOeG5fGLhexAF778EeJwibvumizje+kbHzbbBSpRZ75bV/Axw7SaR9O8S5dmon&#13;&#10;r9dBPvsNAAD//wMAUEsDBBQABgAIAAAAIQCu7Toh6AAAABQBAAAPAAAAZHJzL2Rvd25yZXYueG1s&#13;&#10;TI9BT4NAEIXvJv6HzZh4adqFZqFIWZpGY7x4KNWDxy2sgLKzyC4U/71TL3qZvMnMvHlftptNxyY9&#13;&#10;uNaihHAVANNY2qrFWsLry+MyAea8wkp1FrWEb+1gl19fZSqt7BkLPR19zcgEXaokNN73KeeubLRR&#13;&#10;bmV7jTR7t4NRntqh5tWgzmRuOr4Ogpgb1SJ9aFSv7xtdfh5HI6HA4mncx9PH5tl/icPmTeBiIaS8&#13;&#10;vZkftlT2W2Bez/7vAi4MlB9yCnayI1aOdRKWoQgJwP+quxjYZScK1hGwEymRJBHwPOP/YfIfAAAA&#13;&#10;//8DAFBLAQItABQABgAIAAAAIQC2gziS/gAAAOEBAAATAAAAAAAAAAAAAAAAAAAAAABbQ29udGVu&#13;&#10;dF9UeXBlc10ueG1sUEsBAi0AFAAGAAgAAAAhADj9If/WAAAAlAEAAAsAAAAAAAAAAAAAAAAALwEA&#13;&#10;AF9yZWxzLy5yZWxzUEsBAi0AFAAGAAgAAAAhANPwsSjRAgAAEAYAAA4AAAAAAAAAAAAAAAAALgIA&#13;&#10;AGRycy9lMm9Eb2MueG1sUEsBAi0AFAAGAAgAAAAhAK7tOiHoAAAAFAEAAA8AAAAAAAAAAAAAAAAA&#13;&#10;KwUAAGRycy9kb3ducmV2LnhtbFBLBQYAAAAABAAEAPMAAABABgAAAAA=&#13;&#10;" fillcolor="red" strokecolor="#94c600 [3204]">
                <v:textbox>
                  <w:txbxContent>
                    <w:p w14:paraId="23E52E1E" w14:textId="77777777" w:rsidR="00192307" w:rsidRDefault="00192307" w:rsidP="00451E66">
                      <w:pPr>
                        <w:pStyle w:val="Paragraphedeliste"/>
                        <w:jc w:val="left"/>
                      </w:pPr>
                    </w:p>
                  </w:txbxContent>
                </v:textbox>
              </v:rect>
            </w:pict>
          </mc:Fallback>
        </mc:AlternateContent>
      </w:r>
    </w:p>
    <w:bookmarkStart w:id="306" w:name="_Toc314397888"/>
    <w:p w14:paraId="46BFC557" w14:textId="6E8FFFE0" w:rsidR="00567485" w:rsidRDefault="0084135F" w:rsidP="004C61D2">
      <w:pPr>
        <w:rPr>
          <w:color w:val="0070C0"/>
          <w:sz w:val="44"/>
          <w:szCs w:val="44"/>
        </w:rPr>
      </w:pPr>
      <w:r>
        <w:rPr>
          <w:noProof/>
          <w:color w:val="0070C0"/>
          <w:sz w:val="44"/>
          <w:szCs w:val="44"/>
        </w:rPr>
        <mc:AlternateContent>
          <mc:Choice Requires="wps">
            <w:drawing>
              <wp:anchor distT="0" distB="0" distL="114300" distR="114300" simplePos="0" relativeHeight="253990912" behindDoc="1" locked="0" layoutInCell="1" allowOverlap="1" wp14:anchorId="311B7D92" wp14:editId="752CD774">
                <wp:simplePos x="0" y="0"/>
                <wp:positionH relativeFrom="column">
                  <wp:posOffset>-757830</wp:posOffset>
                </wp:positionH>
                <wp:positionV relativeFrom="paragraph">
                  <wp:posOffset>-612844</wp:posOffset>
                </wp:positionV>
                <wp:extent cx="4165600" cy="4165600"/>
                <wp:effectExtent l="25400" t="25400" r="25400" b="25400"/>
                <wp:wrapNone/>
                <wp:docPr id="1012" name="Ellipse 1012"/>
                <wp:cNvGraphicFramePr/>
                <a:graphic xmlns:a="http://schemas.openxmlformats.org/drawingml/2006/main">
                  <a:graphicData uri="http://schemas.microsoft.com/office/word/2010/wordprocessingShape">
                    <wps:wsp>
                      <wps:cNvSpPr/>
                      <wps:spPr>
                        <a:xfrm>
                          <a:off x="0" y="0"/>
                          <a:ext cx="4165600" cy="416560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BF6A32C" w14:textId="77777777" w:rsidR="00192307" w:rsidRDefault="0019230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1B7D92" id="Ellipse 1012" o:spid="_x0000_s1907" style="position:absolute;left:0;text-align:left;margin-left:-59.65pt;margin-top:-48.25pt;width:328pt;height:328pt;z-index:-2493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urir1gIAACYGAAAOAAAAZHJzL2Uyb0RvYy54bWysVG1r2zAQ/j7YfxD6vtpO05eFOiW0yxiU&#13;&#10;NbQd/azIciyQJe2kJM5+/U6S7XRdoTCWD45Outfnnrur665VZCfASaNLWpzklAjNTSX1pqQ/npaf&#13;&#10;LilxnumKKaNFSQ/C0ev5xw9XezsTE9MYVQkg6ES72d6WtPHezrLM8Ua0zJ0YKzQ+1gZa5lGETVYB&#13;&#10;26P3VmWTPD/P9gYqC4YL5/D2Nj3SefRf14L7+7p2whNVUszNxy/E7zp8s/kVm22A2UbyPg32D1m0&#13;&#10;TGoMOrq6ZZ6RLci/XLWSg3Gm9ifctJmpa8lFrAGrKfJX1Tw2zIpYC4Lj7AiT+39u+ffdCoissHd5&#13;&#10;MaFEsxa79EUpaZ0g8Q4h2ls3Q81Hu4JecngM9XY1tOEfKyFdhPUwwio6TzheTovzs/Mc0ef4Ngjo&#13;&#10;JzuaW3D+qzAtCYeSihQ/Isp2d84n7UErBHRGyWoplYpCoIu4UUB2DBvtuyI0Fv3/oaV00NUmWKXn&#13;&#10;dCMiT1IUNOFCi9MqqHIEA1ifkwHfmJ4pSzDaJ+4ouWn8g9wQkMh434AQK09JJZFkXsUKwCD9WKIe&#13;&#10;TkFECcSupJN8modfn+zgKmV+TMPZ0yrkG7qQcI8nf1AiZKn0g6ixhYh0EePF4TmiwTi68gMiUTuY&#13;&#10;1YjCaHj6vmGvH0wTYKPx5H3j0SJGRvBG41ZqA285UGPKddIfEEh1Bwh8t+4idy8vJgHDcLc21QEZ&#13;&#10;jZhHnJ3lS4mcumPOrxjgbCMPcV/5e/zUyuxLavoTJY2BX2/dB30cOXylZI+7oqTu55aBoER90ziM&#13;&#10;n4vpNCyXKEzPLiYowMuX9csXvW1vDLK0wM1oeTwGfa+GYw2mfca1tghR8YlpjrFLyj0Mwo1POwwX&#13;&#10;IxeLRVTDhWKZv9OPlg9MCAPz1D0zsD2JPc7kdzPsFTZ7NVxJN/RIm8XWm1rGyTvi2vcAl1EkaT8O&#13;&#10;Ydu9lKPWcb3PfwMAAP//AwBQSwMEFAAGAAgAAAAhAOnCN4LkAAAAEQEAAA8AAABkcnMvZG93bnJl&#13;&#10;di54bWxMTz1PwzAQ3ZH4D9YhsbVOqBJIGqdChQpVYqFlYXNjx7aI7WC7afj3HBMsp3e6d++j2cx2&#13;&#10;IJMM0XjHIF9mQKTrvDBOMXg/7hYPQGLiTvDBO8ngW0bYtNdXDa+Fv7g3OR2SIijiYs0Z6JTGmtLY&#13;&#10;aWl5XPpROrz1PliecA2KisAvKG4HepdlJbXcOHTQfJRbLbvPw9ky6IzaTi/+mMyX7l/7vdqH3fMH&#13;&#10;Y7c389Max+MaSJJz+vuA3w6YH1oMdvJnJyIZGCzyvFohF1FVFkCQUqzKeyAnBEVVAG0b+r9J+wMA&#13;&#10;AP//AwBQSwECLQAUAAYACAAAACEAtoM4kv4AAADhAQAAEwAAAAAAAAAAAAAAAAAAAAAAW0NvbnRl&#13;&#10;bnRfVHlwZXNdLnhtbFBLAQItABQABgAIAAAAIQA4/SH/1gAAAJQBAAALAAAAAAAAAAAAAAAAAC8B&#13;&#10;AABfcmVscy8ucmVsc1BLAQItABQABgAIAAAAIQB4urir1gIAACYGAAAOAAAAAAAAAAAAAAAAAC4C&#13;&#10;AABkcnMvZTJvRG9jLnhtbFBLAQItABQABgAIAAAAIQDpwjeC5AAAABEBAAAPAAAAAAAAAAAAAAAA&#13;&#10;ADAFAABkcnMvZG93bnJldi54bWxQSwUGAAAAAAQABADzAAAAQQYAAAAA&#13;&#10;" fillcolor="black [3213]" stroked="f">
                <v:textbox>
                  <w:txbxContent>
                    <w:p w14:paraId="3BF6A32C" w14:textId="77777777" w:rsidR="00192307" w:rsidRDefault="00192307"/>
                  </w:txbxContent>
                </v:textbox>
              </v:oval>
            </w:pict>
          </mc:Fallback>
        </mc:AlternateContent>
      </w:r>
    </w:p>
    <w:p w14:paraId="7C70D6B6" w14:textId="4497BDFD" w:rsidR="00005A72" w:rsidRPr="0084135F" w:rsidRDefault="00CF37D3" w:rsidP="004C61D2">
      <w:pPr>
        <w:tabs>
          <w:tab w:val="left" w:pos="1000"/>
        </w:tabs>
        <w:jc w:val="left"/>
        <w:rPr>
          <w:rFonts w:ascii="Avenir Next Demi Bold" w:eastAsia="HGMaruGothicMPRO" w:hAnsi="Avenir Next Demi Bold" w:cs="Krungthep"/>
          <w:b/>
          <w:color w:val="0070C0"/>
          <w:sz w:val="72"/>
          <w:szCs w:val="72"/>
        </w:rPr>
      </w:pPr>
      <w:r>
        <w:rPr>
          <w:noProof/>
          <w:color w:val="0070C0"/>
          <w:sz w:val="44"/>
          <w:szCs w:val="44"/>
        </w:rPr>
        <mc:AlternateContent>
          <mc:Choice Requires="wps">
            <w:drawing>
              <wp:anchor distT="0" distB="0" distL="114300" distR="114300" simplePos="0" relativeHeight="254009344" behindDoc="1" locked="0" layoutInCell="1" allowOverlap="1" wp14:anchorId="5E761082" wp14:editId="675EB445">
                <wp:simplePos x="0" y="0"/>
                <wp:positionH relativeFrom="column">
                  <wp:posOffset>2818954</wp:posOffset>
                </wp:positionH>
                <wp:positionV relativeFrom="paragraph">
                  <wp:posOffset>151645</wp:posOffset>
                </wp:positionV>
                <wp:extent cx="2954655" cy="3732208"/>
                <wp:effectExtent l="0" t="0" r="207645" b="0"/>
                <wp:wrapNone/>
                <wp:docPr id="1036" name="Arc plein 1036"/>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38F05" id="Arc plein 1036" o:spid="_x0000_s1026" style="position:absolute;margin-left:221.95pt;margin-top:11.95pt;width:232.65pt;height:293.85pt;rotation:2391402fd;z-index:-2493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kBANEAMAAJ4GAAAOAAAAZHJzL2Uyb0RvYy54bWysVdtqGzEQfS/0H4Tem73Zjm2yDibBpRAS&#13;&#10;k6TkWdZKXrVaSZXkS/r1HWkvcZpAoNQPy4w0Mzpz5uKLy2Mj0Z5ZJ7QqcXaWYsQU1ZVQ2xJ/f1x9&#13;&#10;mWLkPFEVkVqxEj8zhy8Xnz9dHMyc5brWsmIWQRDl5gdT4tp7M08SR2vWEHemDVNwybVtiAfVbpPK&#13;&#10;kgNEb2SSp+kkOWhbGaspcw5Or9tLvIjxOWfU33HumEeyxIDNx6+N3034JosLMt9aYmpBOxjkH1A0&#13;&#10;RCh4dAh1TTxBOyvehGoEtdpp7s+obhLNuaAs5gDZZOlf2TzUxLCYC5DjzECT+39h6e1+bZGooHZp&#13;&#10;McFIkQaqtLQUGcmEQvEUSDoYNwfbB7O2neZADBkfuW2Q1cBsnk1nxWwUeYDM0DHS/DzQzI4eUTjM&#13;&#10;Z+PRZDzGiMJdcV7keToNhUjaYCGosc5/ZbpBQSjxRmr6E0DF0GR/43zkuurgkupHhhFvJJRuTySA&#13;&#10;nqbh11X3xCw/NcuzNJuM8tlbs+LULEvTad7h694GpD3CAMRpKaqVkDIqoXXZlbQIoJTYH7PO95WV&#13;&#10;VMFW6eDVpt6esNizkCAcQmDKFCuqIFIojCUdH9r6Wnddu7Ja+TYFKba1vxdbZAVMn68tY2uPUSWg&#13;&#10;4b2M5EGhkCTtGMBExgpZtoeipKOBM0ivDxWrcgLDmaIKeEM/tB0QJf8sWUAp1T3j0E5Q5Sy+Fwf5&#13;&#10;hQ1CISPfMxKtgxsHFgbH4mPHzj64toQNzvnHzoNHfBnIG5wbobR9L4AcIPPWvmegzTtQsNHVM0xS&#13;&#10;HARYNM7QlYDevSHOr4mFxoRD2JP+Dj5c6kOJdSdhVGv7+73zYA+jDrcYHWBHldj92hHLMJLfFCyB&#13;&#10;WTYahaUWldH4PAfFnt5sTm/UrrnS0JEwKoAuisHey17kVjdPsE6X4VW4IorC2yWm3vbKlW93Jyxk&#13;&#10;ypbLaAaLzBB/ox4M7asehuPx+ESs6RrWw+zf6n6fkXmco7bvX2xDPZRe7rzmIvR/bLKW106BJQjS&#13;&#10;qy17qkerl7+VxR8AAAD//wMAUEsDBBQABgAIAAAAIQB27huz4wAAAA8BAAAPAAAAZHJzL2Rvd25y&#13;&#10;ZXYueG1sTE9NT4NAEL2b+B82Y+LNLiAhhbI0jQYTT43YxOuWXYHIzuLulqK/3umpXmYyeW/eR7ld&#13;&#10;zMhm7fxgUUC8ioBpbK0asBNweK8f1sB8kKjkaFEL+NEettXtTSkLZc/4pucmdIxE0BdSQB/CVHDu&#13;&#10;214b6Vd20kjYp3VGBjpdx5WTZxI3I0+iKONGDkgOvZz0U6/br+ZkBNTDb9LG+7Wrd3X63Xwc+P7l&#13;&#10;dRbi/m553tDYbYAFvYTrB1w6UH6oKNjRnlB5NgpI08ecqAKSyyZCHuUJsKOALI4z4FXJ//eo/gAA&#13;&#10;AP//AwBQSwECLQAUAAYACAAAACEAtoM4kv4AAADhAQAAEwAAAAAAAAAAAAAAAAAAAAAAW0NvbnRl&#13;&#10;bnRfVHlwZXNdLnhtbFBLAQItABQABgAIAAAAIQA4/SH/1gAAAJQBAAALAAAAAAAAAAAAAAAAAC8B&#13;&#10;AABfcmVscy8ucmVsc1BLAQItABQABgAIAAAAIQA8kBANEAMAAJ4GAAAOAAAAAAAAAAAAAAAAAC4C&#13;&#10;AABkcnMvZTJvRG9jLnhtbFBLAQItABQABgAIAAAAIQB27huz4wAAAA8BAAAPAAAAAAAAAAAAAAAA&#13;&#10;AGoFAABkcnMvZG93bnJldi54bWxQSwUGAAAAAAQABADzAAAAegY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r w:rsidR="004C61D2" w:rsidRPr="0084135F">
        <w:rPr>
          <w:rFonts w:ascii="Avenir Next Demi Bold" w:eastAsia="HGMaruGothicMPRO" w:hAnsi="Avenir Next Demi Bold" w:cs="Krungthep"/>
          <w:b/>
          <w:color w:val="FFFFFF" w:themeColor="background1"/>
          <w:sz w:val="72"/>
          <w:szCs w:val="72"/>
        </w:rPr>
        <w:t>PLACEMENTS, RENDEMENTS ET RISQUES</w:t>
      </w:r>
      <w:r w:rsidR="004C61D2" w:rsidRPr="0084135F">
        <w:rPr>
          <w:rFonts w:ascii="Avenir Next Demi Bold" w:eastAsia="HGMaruGothicMPRO" w:hAnsi="Avenir Next Demi Bold" w:cs="Krungthep"/>
          <w:b/>
          <w:color w:val="0070C0"/>
          <w:sz w:val="72"/>
          <w:szCs w:val="72"/>
        </w:rPr>
        <w:tab/>
      </w:r>
    </w:p>
    <w:p w14:paraId="121DA957" w14:textId="5036F790" w:rsidR="00005A72" w:rsidRDefault="00005A72" w:rsidP="00B81C60">
      <w:pPr>
        <w:jc w:val="center"/>
        <w:rPr>
          <w:color w:val="0070C0"/>
          <w:sz w:val="44"/>
          <w:szCs w:val="44"/>
        </w:rPr>
      </w:pPr>
    </w:p>
    <w:p w14:paraId="7E40D1DF" w14:textId="654CB48A" w:rsidR="00005A72" w:rsidRDefault="0084135F" w:rsidP="00B81C60">
      <w:pPr>
        <w:jc w:val="center"/>
        <w:rPr>
          <w:color w:val="0070C0"/>
          <w:sz w:val="44"/>
          <w:szCs w:val="44"/>
        </w:rPr>
      </w:pPr>
      <w:r>
        <w:rPr>
          <w:noProof/>
          <w:color w:val="0070C0"/>
          <w:sz w:val="44"/>
          <w:szCs w:val="44"/>
        </w:rPr>
        <mc:AlternateContent>
          <mc:Choice Requires="wps">
            <w:drawing>
              <wp:anchor distT="0" distB="0" distL="114300" distR="114300" simplePos="0" relativeHeight="253992960" behindDoc="1" locked="0" layoutInCell="1" allowOverlap="1" wp14:anchorId="59706AC6" wp14:editId="68C0A785">
                <wp:simplePos x="0" y="0"/>
                <wp:positionH relativeFrom="column">
                  <wp:posOffset>4733856</wp:posOffset>
                </wp:positionH>
                <wp:positionV relativeFrom="paragraph">
                  <wp:posOffset>316264</wp:posOffset>
                </wp:positionV>
                <wp:extent cx="4165600" cy="4165600"/>
                <wp:effectExtent l="25400" t="25400" r="25400" b="25400"/>
                <wp:wrapNone/>
                <wp:docPr id="1025" name="Ellipse 1025"/>
                <wp:cNvGraphicFramePr/>
                <a:graphic xmlns:a="http://schemas.openxmlformats.org/drawingml/2006/main">
                  <a:graphicData uri="http://schemas.microsoft.com/office/word/2010/wordprocessingShape">
                    <wps:wsp>
                      <wps:cNvSpPr/>
                      <wps:spPr>
                        <a:xfrm>
                          <a:off x="0" y="0"/>
                          <a:ext cx="4165600" cy="416560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1D4B48" w14:textId="77777777" w:rsidR="00192307" w:rsidRPr="0084135F" w:rsidRDefault="00192307" w:rsidP="0084135F">
                            <w:pPr>
                              <w:jc w:val="center"/>
                              <w:rPr>
                                <w:rFonts w:ascii="Avenir Next Demi Bold" w:hAnsi="Avenir Next Demi Bold"/>
                                <w:b/>
                                <w:color w:val="FFFFFF" w:themeColor="background1"/>
                                <w:sz w:val="168"/>
                                <w:szCs w:val="168"/>
                              </w:rPr>
                            </w:pPr>
                            <w:r w:rsidRPr="0084135F">
                              <w:rPr>
                                <w:rFonts w:ascii="Avenir Next Demi Bold" w:hAnsi="Avenir Next Demi Bold"/>
                                <w:b/>
                                <w:color w:val="FFFFFF" w:themeColor="background1"/>
                                <w:sz w:val="168"/>
                                <w:szCs w:val="168"/>
                              </w:rPr>
                              <w:t>11</w:t>
                            </w:r>
                          </w:p>
                          <w:p w14:paraId="35DDC300" w14:textId="77777777" w:rsidR="00192307" w:rsidRDefault="00192307" w:rsidP="0084135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706AC6" id="Ellipse 1025" o:spid="_x0000_s1908" style="position:absolute;left:0;text-align:left;margin-left:372.75pt;margin-top:24.9pt;width:328pt;height:328pt;z-index:-2493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Zd9a1gIAACYGAAAOAAAAZHJzL2Uyb0RvYy54bWysVFtr2zAUfh/sPwi9r3YuvYU6JbTLGJQ2&#13;&#10;tB19VmQ5FsiSdqQkzn79jiTb6bpCYSwPjo50rt/5zrm6bhtFdgKcNLqgo5OcEqG5KaXeFPTH8/LL&#13;&#10;BSXOM10yZbQo6EE4ej3//Olqb2dibGqjSgEEnWg329uC1t7bWZY5XouGuRNjhcbHykDDPIqwyUpg&#13;&#10;e/TeqGyc52fZ3kBpwXDhHN7epkc6j/6rSnD/UFVOeKIKirn5+IX4XYdvNr9isw0wW0vepcH+IYuG&#13;&#10;SY1BB1e3zDOyBfmXq0ZyMM5U/oSbJjNVJbmINWA1o/xNNU81syLWguA4O8Dk/p9bfr9bAZEl9i4f&#13;&#10;n1KiWYNd+qqUtE6QeIcQ7a2boeaTXUEnOTyGetsKmvCPlZA2wnoYYBWtJxwvp6Oz07Mc0ef41gvo&#13;&#10;JzuaW3D+mzANCYeCihQ/Isp2d84n7V4rBHRGyXIplYpCoIu4UUB2DBvt21FoLPr/Q0vpoKtNsErP&#13;&#10;6UZEnqQoaMKFFpMyqHIEA1iXkwFfm44pSzDaJ+4ouan9o9wQkMh4X4MQK09JKZFkXsUKwCD9WKIe&#13;&#10;TkFECcSuoON8modfl2zvKmV+TMPZSRnyDV1IuMeTPygRslT6UVTYQkR6FOPF4TmiwTi68j0iUTuY&#13;&#10;VYjCYDj52LDTD6YJsMF4/LHxYBEjI3iDcSO1gfccqCHlKun3CKS6AwS+XbeRuxfnk4BhuFub8oCM&#13;&#10;Rswjzs7ypURO3THnVwxwtpGHuK/8A34qZfYFNd2JktrAr/fugz6OHL5SssddUVD3c8tAUKK+axzG&#13;&#10;y9F0GpZLFKan52MU4PXL+vWL3jY3Blk6ws1oeTwGfa/6YwWmecG1tghR8YlpjrELyj30wo1POwwX&#13;&#10;IxeLRVTDhWKZv9NPlvdMCAPz3L4wsB2JPc7kven3Cpu9Ga6kG3qkzWLrTSXj5B1x7XqAyyiStBuH&#13;&#10;sO1ey1HruN7nvwEAAP//AwBQSwMEFAAGAAgAAAAhAPYNsS7jAAAAEAEAAA8AAABkcnMvZG93bnJl&#13;&#10;di54bWxMTz1PwzAQ3ZH4D9YhsVG7KIGSxqlQoUKVutCysLmxY1vEdrDdNPx7rhMsJ929d++jXk2u&#13;&#10;J6OKyQbPYT5jQJRvg7Rec/g4bO4WQFIWXoo+eMXhRyVYNddXtahkOPt3Ne6zJijiUyU4mJyHitLU&#13;&#10;GuVEmoVBecS6EJ3IuEZNZRRnFHc9vWfsgTphPToYMai1Ue3X/uQ4tFavx7dwyPbbdLtuq7dx8/rJ&#13;&#10;+e3N9LLE8bwEktWU/z7g0gHzQ4PBjuHkZSI9h8eiLJHKoXjCHhdCweZ4OSLEygXQpqb/izS/AAAA&#13;&#10;//8DAFBLAQItABQABgAIAAAAIQC2gziS/gAAAOEBAAATAAAAAAAAAAAAAAAAAAAAAABbQ29udGVu&#13;&#10;dF9UeXBlc10ueG1sUEsBAi0AFAAGAAgAAAAhADj9If/WAAAAlAEAAAsAAAAAAAAAAAAAAAAALwEA&#13;&#10;AF9yZWxzLy5yZWxzUEsBAi0AFAAGAAgAAAAhALZl31rWAgAAJgYAAA4AAAAAAAAAAAAAAAAALgIA&#13;&#10;AGRycy9lMm9Eb2MueG1sUEsBAi0AFAAGAAgAAAAhAPYNsS7jAAAAEAEAAA8AAAAAAAAAAAAAAAAA&#13;&#10;MAUAAGRycy9kb3ducmV2LnhtbFBLBQYAAAAABAAEAPMAAABABgAAAAA=&#13;&#10;" fillcolor="black [3213]" stroked="f">
                <v:textbox>
                  <w:txbxContent>
                    <w:p w14:paraId="231D4B48" w14:textId="77777777" w:rsidR="00192307" w:rsidRPr="0084135F" w:rsidRDefault="00192307" w:rsidP="0084135F">
                      <w:pPr>
                        <w:jc w:val="center"/>
                        <w:rPr>
                          <w:rFonts w:ascii="Avenir Next Demi Bold" w:hAnsi="Avenir Next Demi Bold"/>
                          <w:b/>
                          <w:color w:val="FFFFFF" w:themeColor="background1"/>
                          <w:sz w:val="168"/>
                          <w:szCs w:val="168"/>
                        </w:rPr>
                      </w:pPr>
                      <w:r w:rsidRPr="0084135F">
                        <w:rPr>
                          <w:rFonts w:ascii="Avenir Next Demi Bold" w:hAnsi="Avenir Next Demi Bold"/>
                          <w:b/>
                          <w:color w:val="FFFFFF" w:themeColor="background1"/>
                          <w:sz w:val="168"/>
                          <w:szCs w:val="168"/>
                        </w:rPr>
                        <w:t>11</w:t>
                      </w:r>
                    </w:p>
                    <w:p w14:paraId="35DDC300" w14:textId="77777777" w:rsidR="00192307" w:rsidRDefault="00192307" w:rsidP="0084135F"/>
                  </w:txbxContent>
                </v:textbox>
              </v:oval>
            </w:pict>
          </mc:Fallback>
        </mc:AlternateContent>
      </w:r>
    </w:p>
    <w:p w14:paraId="527DB939" w14:textId="2558296A" w:rsidR="00567485" w:rsidRPr="00B81C60" w:rsidRDefault="00A77B58" w:rsidP="00B81C60">
      <w:pPr>
        <w:jc w:val="center"/>
        <w:rPr>
          <w:color w:val="0070C0"/>
        </w:rPr>
      </w:pPr>
      <w:r>
        <w:rPr>
          <w:noProof/>
        </w:rPr>
        <mc:AlternateContent>
          <mc:Choice Requires="wps">
            <w:drawing>
              <wp:anchor distT="0" distB="0" distL="114300" distR="114300" simplePos="0" relativeHeight="254195712" behindDoc="0" locked="0" layoutInCell="1" allowOverlap="1" wp14:anchorId="13AD70EA" wp14:editId="6EB3C4AF">
                <wp:simplePos x="0" y="0"/>
                <wp:positionH relativeFrom="column">
                  <wp:posOffset>-825500</wp:posOffset>
                </wp:positionH>
                <wp:positionV relativeFrom="paragraph">
                  <wp:posOffset>1468483</wp:posOffset>
                </wp:positionV>
                <wp:extent cx="7119257" cy="1473835"/>
                <wp:effectExtent l="0" t="0" r="0" b="0"/>
                <wp:wrapNone/>
                <wp:docPr id="428" name="Rectangle 428"/>
                <wp:cNvGraphicFramePr/>
                <a:graphic xmlns:a="http://schemas.openxmlformats.org/drawingml/2006/main">
                  <a:graphicData uri="http://schemas.microsoft.com/office/word/2010/wordprocessingShape">
                    <wps:wsp>
                      <wps:cNvSpPr/>
                      <wps:spPr>
                        <a:xfrm>
                          <a:off x="0" y="0"/>
                          <a:ext cx="7119257" cy="1473835"/>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2152141" w14:textId="17571283" w:rsidR="00192307" w:rsidRPr="00F2320B" w:rsidRDefault="00192307" w:rsidP="00451E66">
                            <w:pPr>
                              <w:rPr>
                                <w:i/>
                                <w:sz w:val="32"/>
                                <w:szCs w:val="32"/>
                              </w:rPr>
                            </w:pPr>
                            <w:r w:rsidRPr="00F2320B">
                              <w:rPr>
                                <w:i/>
                                <w:sz w:val="32"/>
                                <w:szCs w:val="32"/>
                              </w:rPr>
                              <w:t>«</w:t>
                            </w:r>
                            <w:r>
                              <w:rPr>
                                <w:i/>
                                <w:sz w:val="32"/>
                                <w:szCs w:val="32"/>
                              </w:rPr>
                              <w:t xml:space="preserve"> </w:t>
                            </w:r>
                            <w:r w:rsidRPr="00982571">
                              <w:rPr>
                                <w:i/>
                                <w:sz w:val="32"/>
                                <w:szCs w:val="32"/>
                              </w:rPr>
                              <w:t>Investir devrait être plus comme regarder la peinture sécher ou regarder l’herbe pousser. Si vous voulez de l'excitation, prenez 800 $ et allez à Las Vegas.</w:t>
                            </w:r>
                            <w:r>
                              <w:rPr>
                                <w:i/>
                                <w:sz w:val="32"/>
                                <w:szCs w:val="32"/>
                              </w:rPr>
                              <w:t xml:space="preserve"> </w:t>
                            </w:r>
                            <w:r w:rsidRPr="00F2320B">
                              <w:rPr>
                                <w:i/>
                                <w:sz w:val="32"/>
                                <w:szCs w:val="32"/>
                              </w:rPr>
                              <w:t>»</w:t>
                            </w:r>
                          </w:p>
                          <w:p w14:paraId="2FA9ABAE" w14:textId="77777777" w:rsidR="00192307" w:rsidRDefault="00192307" w:rsidP="00451E66">
                            <w:pPr>
                              <w:jc w:val="left"/>
                              <w:rPr>
                                <w:sz w:val="32"/>
                                <w:szCs w:val="32"/>
                              </w:rPr>
                            </w:pPr>
                          </w:p>
                          <w:p w14:paraId="1B2C0FCD" w14:textId="0BA5DB9F" w:rsidR="00192307" w:rsidRPr="00F2320B" w:rsidRDefault="00192307" w:rsidP="00451E66">
                            <w:pPr>
                              <w:jc w:val="left"/>
                              <w:rPr>
                                <w:sz w:val="32"/>
                                <w:szCs w:val="32"/>
                              </w:rPr>
                            </w:pPr>
                            <w:r>
                              <w:rPr>
                                <w:sz w:val="32"/>
                                <w:szCs w:val="32"/>
                              </w:rPr>
                              <w:t>Paul Samulson – Nobel d’économie 1970</w:t>
                            </w:r>
                          </w:p>
                          <w:p w14:paraId="0466D9EF" w14:textId="77777777" w:rsidR="00192307" w:rsidRDefault="00192307" w:rsidP="00451E66">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D70EA" id="Rectangle 428" o:spid="_x0000_s1909" style="position:absolute;left:0;text-align:left;margin-left:-65pt;margin-top:115.65pt;width:560.55pt;height:116.05pt;z-index:25419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ixeywIAAPsFAAAOAAAAZHJzL2Uyb0RvYy54bWysVNtqGzEQfS/0H4Tem/XaTp0sWQeT4FII&#13;&#10;iUlS8ixrJa9AK6kj+dav70h7iZsGAqV+WEujuZ0zl6vrQ6PJToBX1pQ0PxtRIgy3lTKbkv54Xn65&#13;&#10;oMQHZiqmrRElPQpPr+efP13tXSHGtra6EkDQifHF3pW0DsEVWeZ5LRrmz6wTBh+lhYYFvMImq4Dt&#13;&#10;0Xujs/Fo9DXbW6gcWC68R+lt+0jnyb+UgocHKb0IRJcUcwvpC+m7jt9sfsWKDTBXK96lwf4hi4Yp&#13;&#10;g0EHV7csMLIF9ZerRnGw3spwxm2TWSkVFwkDoslHb9A81cyJhAXJ8W6gyf8/t/x+twKiqpJOx1gq&#13;&#10;wxos0iPSxsxGCxKFSNHe+QI1n9wKupvHY8R7kNDEf0RCDonW40CrOATCUTjL88vx+YwSjm/5dDa5&#13;&#10;mJxHr9mruQMfvgnbkHgoKWACiU62u/OhVe1VYjRjl0prlLNCmz8E6LOViFT81poVngsjJlVU5QgR&#13;&#10;WBfIQqhtV/4lWBPahtBqU4dHtSGgsI1DDUKsAiWVws4JOmUGFnuKtf2ErZ2gg9iVdDyajuKvQ9i7&#13;&#10;SnBP0vBuUkVgkdqWzHQKRy1aWI9CYl2QvjzFSxMhbjSQHcNeZhwRhbwPYlA7mkmkZTCcfGzY6UfT&#13;&#10;lrDBePyx8WCRIiN5g3GjjIX3HOghZdnq9wy0uCMF4bA+pIa8mE0jvChb2+qIbYqcJ56940uFjXLH&#13;&#10;fFgxwIHF0cYlFB7wI7Xdl9R2J0pqC7/ek0d9nCN8pWSPC6Ck/ueWgaBEfzc4YZf5dBo3RrpMz2dj&#13;&#10;vMDpy/r0xWybG4t1yXHdOZ6OUT/o/ijBNi+4qxYxKj4xwzF2SXmA/nIT2sWE246LxSKp4ZZwLNyZ&#13;&#10;J8f7ToiD8Hx4YeC6Jg44aPe2XxaseDM0rW6skbGLbbBSpYl65bWrAW6Y1KTdOMQVdnpPWq87e/4b&#13;&#10;AAD//wMAUEsDBBQABgAIAAAAIQD9wepe4wAAABEBAAAPAAAAZHJzL2Rvd25yZXYueG1sTI/NbsIw&#13;&#10;EITvlfoO1iL1BrYJQiXEQS2IS2+llXpd4iWO8E8Um5C+fd1Te1lptLsz81W7yVk20hC74BXIhQBG&#13;&#10;vgm6862Cz4/j/BlYTOg12uBJwTdF2NWPDxWWOtz9O42n1LJs4mOJCkxKfcl5bAw5jIvQk8+7Sxgc&#13;&#10;piyHlusB79ncWb4UYs0ddj4nGOxpb6i5nm5OwfT6hTxYQxfkTryNR3mQe6vU02w6bPN42QJLNKW/&#13;&#10;D/hlyP2hzsXO4eZ1ZFbBXBYiEyUFy0IWwPLJZiMlsLOC1bpYAa8r/p+k/gEAAP//AwBQSwECLQAU&#13;&#10;AAYACAAAACEAtoM4kv4AAADhAQAAEwAAAAAAAAAAAAAAAAAAAAAAW0NvbnRlbnRfVHlwZXNdLnht&#13;&#10;bFBLAQItABQABgAIAAAAIQA4/SH/1gAAAJQBAAALAAAAAAAAAAAAAAAAAC8BAABfcmVscy8ucmVs&#13;&#10;c1BLAQItABQABgAIAAAAIQAovixeywIAAPsFAAAOAAAAAAAAAAAAAAAAAC4CAABkcnMvZTJvRG9j&#13;&#10;LnhtbFBLAQItABQABgAIAAAAIQD9wepe4wAAABEBAAAPAAAAAAAAAAAAAAAAACUFAABkcnMvZG93&#13;&#10;bnJldi54bWxQSwUGAAAAAAQABADzAAAANQYAAAAA&#13;&#10;" filled="f" stroked="f">
                <v:textbox>
                  <w:txbxContent>
                    <w:p w14:paraId="72152141" w14:textId="17571283" w:rsidR="00192307" w:rsidRPr="00F2320B" w:rsidRDefault="00192307" w:rsidP="00451E66">
                      <w:pPr>
                        <w:rPr>
                          <w:i/>
                          <w:sz w:val="32"/>
                          <w:szCs w:val="32"/>
                        </w:rPr>
                      </w:pPr>
                      <w:r w:rsidRPr="00F2320B">
                        <w:rPr>
                          <w:i/>
                          <w:sz w:val="32"/>
                          <w:szCs w:val="32"/>
                        </w:rPr>
                        <w:t>«</w:t>
                      </w:r>
                      <w:r>
                        <w:rPr>
                          <w:i/>
                          <w:sz w:val="32"/>
                          <w:szCs w:val="32"/>
                        </w:rPr>
                        <w:t xml:space="preserve"> </w:t>
                      </w:r>
                      <w:r w:rsidRPr="00982571">
                        <w:rPr>
                          <w:i/>
                          <w:sz w:val="32"/>
                          <w:szCs w:val="32"/>
                        </w:rPr>
                        <w:t>Investir devrait être plus comme regarder la peinture sécher ou regarder l’herbe pousser. Si vous voulez de l'excitation, prenez 800 $ et allez à Las Vegas.</w:t>
                      </w:r>
                      <w:r>
                        <w:rPr>
                          <w:i/>
                          <w:sz w:val="32"/>
                          <w:szCs w:val="32"/>
                        </w:rPr>
                        <w:t xml:space="preserve"> </w:t>
                      </w:r>
                      <w:r w:rsidRPr="00F2320B">
                        <w:rPr>
                          <w:i/>
                          <w:sz w:val="32"/>
                          <w:szCs w:val="32"/>
                        </w:rPr>
                        <w:t>»</w:t>
                      </w:r>
                    </w:p>
                    <w:p w14:paraId="2FA9ABAE" w14:textId="77777777" w:rsidR="00192307" w:rsidRDefault="00192307" w:rsidP="00451E66">
                      <w:pPr>
                        <w:jc w:val="left"/>
                        <w:rPr>
                          <w:sz w:val="32"/>
                          <w:szCs w:val="32"/>
                        </w:rPr>
                      </w:pPr>
                    </w:p>
                    <w:p w14:paraId="1B2C0FCD" w14:textId="0BA5DB9F" w:rsidR="00192307" w:rsidRPr="00F2320B" w:rsidRDefault="00192307" w:rsidP="00451E66">
                      <w:pPr>
                        <w:jc w:val="left"/>
                        <w:rPr>
                          <w:sz w:val="32"/>
                          <w:szCs w:val="32"/>
                        </w:rPr>
                      </w:pPr>
                      <w:r>
                        <w:rPr>
                          <w:sz w:val="32"/>
                          <w:szCs w:val="32"/>
                        </w:rPr>
                        <w:t>Paul Samulson – Nobel d’économie 1970</w:t>
                      </w:r>
                    </w:p>
                    <w:p w14:paraId="0466D9EF" w14:textId="77777777" w:rsidR="00192307" w:rsidRDefault="00192307" w:rsidP="00451E66">
                      <w:pPr>
                        <w:jc w:val="left"/>
                      </w:pPr>
                    </w:p>
                  </w:txbxContent>
                </v:textbox>
              </v:rect>
            </w:pict>
          </mc:Fallback>
        </mc:AlternateContent>
      </w:r>
      <w:r w:rsidR="00567485">
        <w:t xml:space="preserve"> </w:t>
      </w:r>
      <w:r w:rsidR="00567485">
        <w:br w:type="page"/>
      </w:r>
    </w:p>
    <w:p w14:paraId="7CC56B19" w14:textId="3AFE8D41" w:rsidR="005A52D1" w:rsidRDefault="005A52D1" w:rsidP="00E30DE4">
      <w:pPr>
        <w:pStyle w:val="Titre1"/>
        <w:numPr>
          <w:ilvl w:val="0"/>
          <w:numId w:val="194"/>
        </w:numPr>
      </w:pPr>
      <w:bookmarkStart w:id="307" w:name="_Toc14273608"/>
      <w:r>
        <w:lastRenderedPageBreak/>
        <w:t>Placements, rendements et risques</w:t>
      </w:r>
      <w:bookmarkEnd w:id="306"/>
      <w:bookmarkEnd w:id="307"/>
    </w:p>
    <w:p w14:paraId="73476CF8" w14:textId="77777777" w:rsidR="007A15C9" w:rsidRDefault="007A15C9"/>
    <w:p w14:paraId="7A1F4815" w14:textId="6674DE2A" w:rsidR="00B957D4" w:rsidRDefault="00944390" w:rsidP="00CA140B">
      <w:r>
        <w:t>Lorsqu’un individu opte pour une posture d’épargnant, c’est qu’il considère</w:t>
      </w:r>
      <w:r w:rsidR="0074162F">
        <w:t xml:space="preserve"> </w:t>
      </w:r>
      <w:r>
        <w:t xml:space="preserve">que ce geste lui </w:t>
      </w:r>
      <w:r w:rsidR="0074162F">
        <w:t>r</w:t>
      </w:r>
      <w:r>
        <w:t>apportera</w:t>
      </w:r>
      <w:r w:rsidR="002229FE">
        <w:t xml:space="preserve"> dans le futur</w:t>
      </w:r>
      <w:r>
        <w:t xml:space="preserve"> des bénéfices plus grand</w:t>
      </w:r>
      <w:r w:rsidR="005412B5">
        <w:t>s</w:t>
      </w:r>
      <w:r>
        <w:t xml:space="preserve"> que la</w:t>
      </w:r>
      <w:r w:rsidR="0074162F">
        <w:t xml:space="preserve"> satisfaction ressentie </w:t>
      </w:r>
      <w:r w:rsidR="00A95448">
        <w:t xml:space="preserve">lors </w:t>
      </w:r>
      <w:r w:rsidR="0074162F">
        <w:t>d'une</w:t>
      </w:r>
      <w:r>
        <w:t xml:space="preserve"> consommation immédiate de </w:t>
      </w:r>
      <w:r w:rsidR="005412B5">
        <w:t>son</w:t>
      </w:r>
      <w:r>
        <w:t xml:space="preserve"> avoir</w:t>
      </w:r>
      <w:r w:rsidR="005412B5">
        <w:t>. Une fois cette décision prise</w:t>
      </w:r>
      <w:r w:rsidR="00A95448">
        <w:t xml:space="preserve"> de reporter une gratification immédiate</w:t>
      </w:r>
      <w:r w:rsidR="005412B5">
        <w:t xml:space="preserve">, </w:t>
      </w:r>
      <w:r w:rsidR="00CA140B">
        <w:t>il pourra alors investir cet avoir de nombreuses</w:t>
      </w:r>
      <w:r w:rsidR="003F2946">
        <w:t xml:space="preserve"> façons. Au sens le plus large, il devra opter pour un investissement de nature « active</w:t>
      </w:r>
      <w:r w:rsidR="00A916F8">
        <w:t xml:space="preserve"> </w:t>
      </w:r>
      <w:r w:rsidR="003F2946">
        <w:t xml:space="preserve">» ou « passive ». Souhaitera-t-il engager son épargne dans la concrétisation d’une grande idée qu’il </w:t>
      </w:r>
      <w:r w:rsidR="0074162F">
        <w:t>aimerait</w:t>
      </w:r>
      <w:r w:rsidR="003F2946">
        <w:t xml:space="preserve"> voir devenir une entreprise rentable et génératrice de revenus pour des années à venir ou adoptera-t-il une approche privi</w:t>
      </w:r>
      <w:r w:rsidR="00AF50D1">
        <w:t>l</w:t>
      </w:r>
      <w:r w:rsidR="003F2946">
        <w:t>égiant l’achat de titres boursiers</w:t>
      </w:r>
      <w:r w:rsidR="00A00CE8">
        <w:t xml:space="preserve"> d’entreprises à haut potentiel de rendement</w:t>
      </w:r>
      <w:r w:rsidR="00833806">
        <w:t xml:space="preserve"> </w:t>
      </w:r>
      <w:r w:rsidR="00A00CE8" w:rsidRPr="00A00CE8">
        <w:rPr>
          <w:rFonts w:ascii="Avenir Book" w:hAnsi="Avenir Book"/>
        </w:rPr>
        <w:t>?</w:t>
      </w:r>
      <w:r w:rsidR="0074162F">
        <w:rPr>
          <w:rFonts w:ascii="Avenir Book" w:hAnsi="Avenir Book"/>
        </w:rPr>
        <w:t xml:space="preserve"> </w:t>
      </w:r>
      <w:r w:rsidR="0074162F" w:rsidRPr="0074162F">
        <w:t>Pour d</w:t>
      </w:r>
      <w:r w:rsidR="0074162F">
        <w:t xml:space="preserve">'innombrables </w:t>
      </w:r>
      <w:r w:rsidR="0074162F" w:rsidRPr="0074162F">
        <w:t>raisons</w:t>
      </w:r>
      <w:r w:rsidR="0074162F">
        <w:t xml:space="preserve"> (Le temps disponible, les connaissances requises, l'aversion au risque, les aspects pratiques, etc.), l</w:t>
      </w:r>
      <w:r w:rsidR="00A00CE8">
        <w:t xml:space="preserve">a majorité des individus transigeront leurs avoirs en échange de titres négociables de tout genre, ils opteront pour une gamme </w:t>
      </w:r>
      <w:r w:rsidR="00A00CE8" w:rsidRPr="00C664AD">
        <w:rPr>
          <w:color w:val="FF6700" w:themeColor="accent3"/>
        </w:rPr>
        <w:t>d</w:t>
      </w:r>
      <w:r w:rsidR="00C664AD" w:rsidRPr="00C664AD">
        <w:rPr>
          <w:color w:val="FF6700" w:themeColor="accent3"/>
        </w:rPr>
        <w:t>’ACTIFS FINANCIERS</w:t>
      </w:r>
      <w:r w:rsidR="00A00CE8">
        <w:t xml:space="preserve"> plutôt que pour des </w:t>
      </w:r>
      <w:r w:rsidR="00C664AD" w:rsidRPr="00C664AD">
        <w:rPr>
          <w:color w:val="FF6700" w:themeColor="accent3"/>
        </w:rPr>
        <w:t xml:space="preserve">ACTIFS </w:t>
      </w:r>
      <w:r w:rsidR="00C664AD" w:rsidRPr="00DF2F84">
        <w:rPr>
          <w:color w:val="FF6700" w:themeColor="accent3"/>
        </w:rPr>
        <w:t>ENTREPRENEURIA</w:t>
      </w:r>
      <w:r w:rsidR="0065565D" w:rsidRPr="00DF2F84">
        <w:rPr>
          <w:color w:val="FF6700" w:themeColor="accent3"/>
        </w:rPr>
        <w:t>UX</w:t>
      </w:r>
      <w:r w:rsidR="00A00CE8" w:rsidRPr="00DF2F84">
        <w:rPr>
          <w:color w:val="FF6700" w:themeColor="accent3"/>
        </w:rPr>
        <w:t>.</w:t>
      </w:r>
      <w:r w:rsidR="0074162F" w:rsidRPr="00DF2F84">
        <w:rPr>
          <w:color w:val="FF6700" w:themeColor="accent3"/>
        </w:rPr>
        <w:t xml:space="preserve"> </w:t>
      </w:r>
      <w:r w:rsidR="0074162F">
        <w:t>Cette démarcation n'est pas futile puisqu'elle devrait être un rempart pour fixer les attentes financières d'un investisseur à l'égard des actifs investis. Les grands rendements seront normalement tributaire</w:t>
      </w:r>
      <w:r w:rsidR="006A0A01">
        <w:t>s du parcours entrepreneurial d'une personne qui a investi temps et argent à bâtir sa propre entreprise. Cette démarche est tout autre que de se doter d'un portefeuille de placement diversifié dans un REÉR et, il faut bien le noter, le potentiel de rendement sera tout aussi différent (il en sera de même du niveau de risque assumé).</w:t>
      </w:r>
      <w:r w:rsidR="002229FE">
        <w:t xml:space="preserve"> </w:t>
      </w:r>
      <w:r w:rsidR="006A0A01">
        <w:t>L'investisseur doit constamment garder à l'esprit ce</w:t>
      </w:r>
      <w:r w:rsidR="00A95448">
        <w:t>tte</w:t>
      </w:r>
      <w:r w:rsidR="006A0A01">
        <w:t xml:space="preserve"> distinction et démontrer une bonne dose de réalisme lorsqu'il apprécie la hauteur de ces gains sur ses investissements.</w:t>
      </w:r>
      <w:r w:rsidR="0005459F">
        <w:t xml:space="preserve"> La relation Rendement-Risque étant à l'assise des théories financières de placement. </w:t>
      </w:r>
      <w:r w:rsidR="00B957D4">
        <w:t xml:space="preserve">L'un des grands ennemis de l'investisseur sera une vue à court terme, espérant des rendements menant à une grande richesse en peu de temps. Cette attitude est néfaste en finance personnelle. </w:t>
      </w:r>
      <w:r w:rsidR="006A0A01">
        <w:t>Dans la présente section de notre ouvrage, c</w:t>
      </w:r>
      <w:r w:rsidR="0015224B">
        <w:t xml:space="preserve">e sont </w:t>
      </w:r>
      <w:r w:rsidR="006A0A01">
        <w:t>les</w:t>
      </w:r>
      <w:r w:rsidR="0015224B">
        <w:t xml:space="preserve"> actifs financiers</w:t>
      </w:r>
      <w:r w:rsidR="006A0A01">
        <w:t xml:space="preserve"> (et non les actifs entrepreneuriaux)</w:t>
      </w:r>
      <w:r w:rsidR="0015224B">
        <w:t xml:space="preserve"> que nous considèrerons comme des placements.</w:t>
      </w:r>
    </w:p>
    <w:p w14:paraId="05CFF245" w14:textId="77777777" w:rsidR="00B957D4" w:rsidRDefault="00B957D4" w:rsidP="00CA140B"/>
    <w:p w14:paraId="2ACDFD57" w14:textId="0CDFDA20" w:rsidR="00895D78" w:rsidRDefault="00B8089E" w:rsidP="00CA140B">
      <w:r>
        <w:t>L’étude des placements constitue un sujet vaste</w:t>
      </w:r>
      <w:r w:rsidR="006A0A01">
        <w:t xml:space="preserve"> </w:t>
      </w:r>
      <w:r>
        <w:t>comport</w:t>
      </w:r>
      <w:r w:rsidR="006A0A01">
        <w:t>ant</w:t>
      </w:r>
      <w:r>
        <w:t xml:space="preserve"> plusieurs concepts financiers, économiques et fiscaux. La prolifération et l</w:t>
      </w:r>
      <w:r w:rsidR="00D2455D">
        <w:t xml:space="preserve">e perfectionnement </w:t>
      </w:r>
      <w:r>
        <w:t xml:space="preserve">des outils de placements disponible nécessitent une </w:t>
      </w:r>
      <w:r w:rsidR="00A95448">
        <w:t>quantité</w:t>
      </w:r>
      <w:r>
        <w:t xml:space="preserve"> très importante de connaissances pour en arriver à maitriser tous </w:t>
      </w:r>
      <w:r w:rsidR="00895D78">
        <w:t>les</w:t>
      </w:r>
      <w:r>
        <w:t xml:space="preserve"> rouages. Notre objectif sera de présenter une vue d’ensemble </w:t>
      </w:r>
      <w:r w:rsidR="00895D78">
        <w:t>utile</w:t>
      </w:r>
      <w:r w:rsidR="0074162F">
        <w:t>,</w:t>
      </w:r>
      <w:r w:rsidR="00895D78">
        <w:t xml:space="preserve"> misant sur l’essentiel, mais générale du concept de placement.</w:t>
      </w:r>
      <w:r w:rsidR="00B957D4">
        <w:t xml:space="preserve"> Dans un</w:t>
      </w:r>
      <w:r w:rsidR="00FE3ACA">
        <w:t xml:space="preserve"> déroulement</w:t>
      </w:r>
      <w:r w:rsidR="00B957D4">
        <w:t xml:space="preserve"> logique</w:t>
      </w:r>
      <w:r w:rsidR="00D2455D">
        <w:t>,</w:t>
      </w:r>
      <w:r w:rsidR="00B957D4">
        <w:t xml:space="preserve"> nous nous intéresserons au profil de l'investisseur afin d'y saisir ses objectifs et son niveau d'aversion au risque</w:t>
      </w:r>
      <w:r w:rsidR="00FE3ACA">
        <w:t xml:space="preserve">. Par la suite, nous présenterons, de manière non exhaustive, les différents choix de </w:t>
      </w:r>
      <w:r w:rsidR="00FE3ACA">
        <w:lastRenderedPageBreak/>
        <w:t xml:space="preserve">placements qui s'offrent à l'investisseur. Finalement, nous adopterons une approche historique, réflexive et stratégique en matière de placements.  </w:t>
      </w:r>
    </w:p>
    <w:p w14:paraId="1F0ED644" w14:textId="77777777" w:rsidR="0009525C" w:rsidRDefault="0009525C"/>
    <w:p w14:paraId="78D47968" w14:textId="16965673" w:rsidR="00565342" w:rsidRDefault="00565342" w:rsidP="00E30DE4">
      <w:pPr>
        <w:pStyle w:val="Titre2"/>
        <w:numPr>
          <w:ilvl w:val="1"/>
          <w:numId w:val="81"/>
        </w:numPr>
      </w:pPr>
      <w:bookmarkStart w:id="308" w:name="_Toc314397889"/>
      <w:bookmarkStart w:id="309" w:name="_Toc14273609"/>
      <w:r>
        <w:t>Profil de l'investisseur</w:t>
      </w:r>
      <w:bookmarkEnd w:id="308"/>
      <w:bookmarkEnd w:id="309"/>
      <w:r>
        <w:t xml:space="preserve"> </w:t>
      </w:r>
    </w:p>
    <w:p w14:paraId="025A2B3C" w14:textId="77777777" w:rsidR="001F63A6" w:rsidRDefault="001F63A6" w:rsidP="001F63A6"/>
    <w:p w14:paraId="7DD62B82" w14:textId="2D663E3B" w:rsidR="000F06C6" w:rsidRDefault="000F06C6" w:rsidP="00C97F52">
      <w:r>
        <w:t xml:space="preserve">Dès le départ, avant même d'entamer toute discussion sur les placements, il faut </w:t>
      </w:r>
      <w:r w:rsidR="000F61A0">
        <w:t xml:space="preserve">parvenir à </w:t>
      </w:r>
      <w:r w:rsidR="000F61A0" w:rsidRPr="000F61A0">
        <w:rPr>
          <w:color w:val="FF6600"/>
        </w:rPr>
        <w:t>CONNAÎTRE</w:t>
      </w:r>
      <w:r w:rsidR="002861AB" w:rsidRPr="002861AB">
        <w:t>,</w:t>
      </w:r>
      <w:r w:rsidR="000F61A0">
        <w:t xml:space="preserve"> </w:t>
      </w:r>
      <w:r>
        <w:t xml:space="preserve">jusqu'à </w:t>
      </w:r>
      <w:r w:rsidR="008358C8">
        <w:t>s</w:t>
      </w:r>
      <w:r>
        <w:t>es derniers retranchements</w:t>
      </w:r>
      <w:r w:rsidR="002861AB">
        <w:t>,</w:t>
      </w:r>
      <w:r>
        <w:t xml:space="preserve"> </w:t>
      </w:r>
      <w:r w:rsidR="00483561">
        <w:t xml:space="preserve">le profil de </w:t>
      </w:r>
      <w:r>
        <w:t>l'investisseur</w:t>
      </w:r>
      <w:r w:rsidR="000F61A0">
        <w:t xml:space="preserve"> (ses aspirations, son âge, ses objectifs de retraite, </w:t>
      </w:r>
      <w:r w:rsidR="008358C8">
        <w:t xml:space="preserve">l'ordre de ses priorités, </w:t>
      </w:r>
      <w:r w:rsidR="000F61A0">
        <w:t>ses projets, son goût pour le risque, sa compréhension de</w:t>
      </w:r>
      <w:r w:rsidR="008358C8">
        <w:t xml:space="preserve">s conséquences de </w:t>
      </w:r>
      <w:r w:rsidR="00C909D2">
        <w:t>« </w:t>
      </w:r>
      <w:r w:rsidR="000F61A0">
        <w:t>son goût pour le risque</w:t>
      </w:r>
      <w:r w:rsidR="00C909D2">
        <w:t> »</w:t>
      </w:r>
      <w:r w:rsidR="000F61A0">
        <w:t>).</w:t>
      </w:r>
      <w:r>
        <w:t xml:space="preserve"> </w:t>
      </w:r>
      <w:r w:rsidR="005E62CB">
        <w:t>Cette étape fondamentale a beaucoup évolué au cours des dernières décennies. Elle fait désormais partie du lien qu</w:t>
      </w:r>
      <w:r w:rsidR="00483561">
        <w:t xml:space="preserve">i </w:t>
      </w:r>
      <w:r w:rsidR="00D2455D">
        <w:t>s</w:t>
      </w:r>
      <w:r w:rsidR="00483561">
        <w:t>e doit d'</w:t>
      </w:r>
      <w:r w:rsidR="005E62CB">
        <w:t>exister entre le conseiller en placement et l'investisseur.</w:t>
      </w:r>
      <w:r w:rsidR="003607AE">
        <w:t xml:space="preserve"> Cette démarche d</w:t>
      </w:r>
      <w:r w:rsidR="001B5A13">
        <w:t xml:space="preserve">'appropriation de la </w:t>
      </w:r>
      <w:r w:rsidR="003607AE">
        <w:t xml:space="preserve">connaissance du client par le conseiller en valeurs mobilières fait </w:t>
      </w:r>
      <w:r w:rsidR="00483561">
        <w:t xml:space="preserve">même </w:t>
      </w:r>
      <w:r w:rsidR="003607AE">
        <w:t>l'objet d'une règlementation</w:t>
      </w:r>
      <w:r w:rsidR="00ED5543">
        <w:t xml:space="preserve"> </w:t>
      </w:r>
      <w:r w:rsidR="001B5A13">
        <w:t xml:space="preserve">promulguée et administrée </w:t>
      </w:r>
      <w:r w:rsidR="00ED5543">
        <w:t>par les</w:t>
      </w:r>
      <w:r w:rsidR="003607AE">
        <w:t xml:space="preserve"> diverses instances compétentes en la matière (ACVF, AMF et CSF)</w:t>
      </w:r>
      <w:r w:rsidR="00ED5543">
        <w:t>.</w:t>
      </w:r>
      <w:r w:rsidR="00C97F52">
        <w:t xml:space="preserve">  </w:t>
      </w:r>
    </w:p>
    <w:p w14:paraId="74CCE0DB" w14:textId="77777777" w:rsidR="00511B5B" w:rsidRDefault="00511B5B" w:rsidP="00C97F52"/>
    <w:p w14:paraId="2EFFC2B9" w14:textId="77777777" w:rsidR="00511B5B" w:rsidRDefault="00511B5B" w:rsidP="00511B5B">
      <w:r>
        <w:rPr>
          <w:noProof/>
          <w:lang w:eastAsia="fr-FR"/>
        </w:rPr>
        <w:drawing>
          <wp:anchor distT="0" distB="0" distL="114300" distR="114300" simplePos="0" relativeHeight="253180928" behindDoc="0" locked="0" layoutInCell="1" allowOverlap="1" wp14:anchorId="4C91458A" wp14:editId="7AAED522">
            <wp:simplePos x="0" y="0"/>
            <wp:positionH relativeFrom="column">
              <wp:posOffset>0</wp:posOffset>
            </wp:positionH>
            <wp:positionV relativeFrom="paragraph">
              <wp:posOffset>83185</wp:posOffset>
            </wp:positionV>
            <wp:extent cx="5600700" cy="3886200"/>
            <wp:effectExtent l="0" t="0" r="12700" b="0"/>
            <wp:wrapTight wrapText="bothSides">
              <wp:wrapPolygon edited="0">
                <wp:start x="0" y="0"/>
                <wp:lineTo x="0" y="21459"/>
                <wp:lineTo x="21551" y="21459"/>
                <wp:lineTo x="21551" y="0"/>
                <wp:lineTo x="0" y="0"/>
              </wp:wrapPolygon>
            </wp:wrapTight>
            <wp:docPr id="835" name="Image 835" descr="Macintosh HD:Users:marcbachand:Desktop:Capture d’écran 2015-12-14 à 11.2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arcbachand:Desktop:Capture d’écran 2015-12-14 à 11.25.53.pn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00700" cy="3886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tab/>
      </w:r>
      <w:r>
        <w:tab/>
      </w:r>
      <w:r>
        <w:tab/>
      </w:r>
      <w:r>
        <w:tab/>
      </w:r>
    </w:p>
    <w:p w14:paraId="11F230BC" w14:textId="2238249B" w:rsidR="00511B5B" w:rsidRDefault="00511B5B" w:rsidP="00511B5B">
      <w:r>
        <w:t xml:space="preserve">Voici un extrait de l'avis 31-336 du personnel des ACVM </w:t>
      </w:r>
      <w:r w:rsidR="00C909D2">
        <w:t>« </w:t>
      </w:r>
      <w:r>
        <w:t>Indications à l’intention des gestionnaires de portefeuille, des courtiers sur le marché dispensé et des autres personnes inscrites au sujet des obligations de connaissance du client, de connaissance du produit et d’évaluation de la convenance au client.</w:t>
      </w:r>
      <w:r w:rsidR="00C909D2">
        <w:t> »</w:t>
      </w:r>
    </w:p>
    <w:p w14:paraId="14ABDD27" w14:textId="77777777" w:rsidR="00511B5B" w:rsidRDefault="00511B5B" w:rsidP="00511B5B"/>
    <w:p w14:paraId="28D90DDA" w14:textId="58DB4E3A" w:rsidR="0089153B" w:rsidRDefault="00511B5B" w:rsidP="00511B5B">
      <w:r>
        <w:t xml:space="preserve">L'objectif principal de la pratique proposée en matière de consignation de l'information sur le client est de préserver l'intégrité </w:t>
      </w:r>
      <w:r>
        <w:lastRenderedPageBreak/>
        <w:t xml:space="preserve">du service offert ainsi que </w:t>
      </w:r>
      <w:r w:rsidR="005B0BB2">
        <w:t xml:space="preserve">de </w:t>
      </w:r>
      <w:r w:rsidR="00495085">
        <w:rPr>
          <w:noProof/>
          <w:lang w:eastAsia="fr-FR"/>
        </w:rPr>
        <w:drawing>
          <wp:anchor distT="0" distB="0" distL="114300" distR="114300" simplePos="0" relativeHeight="253178880" behindDoc="0" locked="0" layoutInCell="1" allowOverlap="1" wp14:anchorId="612F8F54" wp14:editId="093A3D3B">
            <wp:simplePos x="0" y="0"/>
            <wp:positionH relativeFrom="column">
              <wp:posOffset>0</wp:posOffset>
            </wp:positionH>
            <wp:positionV relativeFrom="paragraph">
              <wp:posOffset>0</wp:posOffset>
            </wp:positionV>
            <wp:extent cx="5600700" cy="3413760"/>
            <wp:effectExtent l="0" t="0" r="12700" b="0"/>
            <wp:wrapTight wrapText="bothSides">
              <wp:wrapPolygon edited="0">
                <wp:start x="0" y="0"/>
                <wp:lineTo x="0" y="21375"/>
                <wp:lineTo x="21551" y="21375"/>
                <wp:lineTo x="21551" y="0"/>
                <wp:lineTo x="0" y="0"/>
              </wp:wrapPolygon>
            </wp:wrapTight>
            <wp:docPr id="836" name="Image 836" descr="Macintosh HD:Users:marcbachand:Desktop:Capture d’écran 2015-12-14 à 11.2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marcbachand:Desktop:Capture d’écran 2015-12-14 à 11.26.22.pn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600700" cy="34137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B0BB2">
        <w:t xml:space="preserve">s'assurer </w:t>
      </w:r>
      <w:r>
        <w:t xml:space="preserve">de la mise en place </w:t>
      </w:r>
      <w:r w:rsidR="00BD4C3D">
        <w:t>d</w:t>
      </w:r>
      <w:r>
        <w:t>'une stratégie</w:t>
      </w:r>
      <w:r w:rsidR="005B0BB2">
        <w:t xml:space="preserve"> d'investissement dont les choix de placements </w:t>
      </w:r>
      <w:r w:rsidR="00BD4C3D">
        <w:t>s'harmonise</w:t>
      </w:r>
      <w:r w:rsidR="005B0BB2">
        <w:t>nt</w:t>
      </w:r>
      <w:r w:rsidR="00BD4C3D">
        <w:t xml:space="preserve"> avec le profil de l'investisseur.</w:t>
      </w:r>
      <w:r w:rsidR="005B0BB2">
        <w:t xml:space="preserve"> Une pleine connaissance du client ainsi qu'une voie de communication efficace entre le conseiller et </w:t>
      </w:r>
      <w:r w:rsidR="0089153B">
        <w:t xml:space="preserve">l'investisseur </w:t>
      </w:r>
      <w:r w:rsidR="005B0BB2">
        <w:t>favorisent une compréhension commune des enjeux reliés aux stratégies utilisée</w:t>
      </w:r>
      <w:r w:rsidR="00483561">
        <w:t>s,</w:t>
      </w:r>
      <w:r w:rsidR="005B0BB2">
        <w:t xml:space="preserve"> réduisant ainsi les risques de mésententes lorsque les résultats financiers se font moins intéressants que prévu. Les problèmes</w:t>
      </w:r>
      <w:r w:rsidR="007D6848">
        <w:t xml:space="preserve"> </w:t>
      </w:r>
      <w:r w:rsidR="005B0BB2">
        <w:t>surgissent</w:t>
      </w:r>
      <w:r w:rsidR="007D6848">
        <w:t xml:space="preserve"> rarement </w:t>
      </w:r>
      <w:r w:rsidR="005B0BB2">
        <w:t xml:space="preserve">lorsque les résultats sont au-delà </w:t>
      </w:r>
      <w:r w:rsidR="007046A1">
        <w:rPr>
          <w:noProof/>
          <w:lang w:eastAsia="fr-FR"/>
        </w:rPr>
        <w:drawing>
          <wp:anchor distT="0" distB="0" distL="114300" distR="114300" simplePos="0" relativeHeight="253179904" behindDoc="0" locked="0" layoutInCell="1" allowOverlap="1" wp14:anchorId="1FF4B35B" wp14:editId="002BD0E6">
            <wp:simplePos x="0" y="0"/>
            <wp:positionH relativeFrom="column">
              <wp:posOffset>2540</wp:posOffset>
            </wp:positionH>
            <wp:positionV relativeFrom="paragraph">
              <wp:posOffset>3415917</wp:posOffset>
            </wp:positionV>
            <wp:extent cx="5600700" cy="1292225"/>
            <wp:effectExtent l="0" t="0" r="12700" b="3175"/>
            <wp:wrapTight wrapText="bothSides">
              <wp:wrapPolygon edited="0">
                <wp:start x="0" y="0"/>
                <wp:lineTo x="0" y="21229"/>
                <wp:lineTo x="21551" y="21229"/>
                <wp:lineTo x="21551" y="0"/>
                <wp:lineTo x="0" y="0"/>
              </wp:wrapPolygon>
            </wp:wrapTight>
            <wp:docPr id="837" name="Image 837" descr="Macintosh HD:Users:marcbachand:Desktop:Capture d’écran 2015-12-14 à 11.2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marcbachand:Desktop:Capture d’écran 2015-12-14 à 11.27.11.pn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600700" cy="1292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B0BB2">
        <w:t>des attentes du client</w:t>
      </w:r>
      <w:r w:rsidR="00833806">
        <w:t xml:space="preserve"> </w:t>
      </w:r>
      <w:r w:rsidR="005B0BB2">
        <w:t>!</w:t>
      </w:r>
      <w:r w:rsidR="00BD4C3D">
        <w:t xml:space="preserve"> </w:t>
      </w:r>
      <w:r>
        <w:t xml:space="preserve"> </w:t>
      </w:r>
    </w:p>
    <w:p w14:paraId="3B3DCBC9" w14:textId="1C1E7E2D" w:rsidR="0089153B" w:rsidRDefault="0089153B" w:rsidP="00511B5B"/>
    <w:p w14:paraId="11501C49" w14:textId="77777777" w:rsidR="00DA0F39" w:rsidRDefault="00483561" w:rsidP="00511B5B">
      <w:r>
        <w:t xml:space="preserve">Un premier conseil d'importance consiste à rappeler à l'investisseur qu'il doit s'assurer que son conseiller financier est inscrit auprès de </w:t>
      </w:r>
      <w:r w:rsidR="00DA0F39" w:rsidRPr="00833806">
        <w:rPr>
          <w:color w:val="FF6700" w:themeColor="accent3"/>
        </w:rPr>
        <w:t>l'</w:t>
      </w:r>
      <w:r w:rsidR="00DA0F39" w:rsidRPr="00DA0F39">
        <w:rPr>
          <w:color w:val="FF6700" w:themeColor="accent3"/>
        </w:rPr>
        <w:t>AUTORITÉ DES MARCHÉS FINANCIERS</w:t>
      </w:r>
      <w:r w:rsidR="00DA0F39">
        <w:t xml:space="preserve"> </w:t>
      </w:r>
      <w:r w:rsidR="00DA0F39" w:rsidRPr="00833806">
        <w:rPr>
          <w:color w:val="FF6700" w:themeColor="accent3"/>
        </w:rPr>
        <w:t xml:space="preserve">(AMF). </w:t>
      </w:r>
    </w:p>
    <w:p w14:paraId="15455E8B" w14:textId="77777777" w:rsidR="00DA0F39" w:rsidRDefault="00DA0F39" w:rsidP="00511B5B"/>
    <w:p w14:paraId="204FE91A" w14:textId="08B99CAD" w:rsidR="00511B5B" w:rsidRDefault="007046A1" w:rsidP="00511B5B">
      <w:r>
        <w:rPr>
          <w:noProof/>
          <w:lang w:eastAsia="fr-FR"/>
        </w:rPr>
        <w:drawing>
          <wp:anchor distT="0" distB="0" distL="114300" distR="114300" simplePos="0" relativeHeight="253182976" behindDoc="0" locked="0" layoutInCell="1" allowOverlap="1" wp14:anchorId="374B9F3A" wp14:editId="559CB276">
            <wp:simplePos x="0" y="0"/>
            <wp:positionH relativeFrom="column">
              <wp:posOffset>5982159</wp:posOffset>
            </wp:positionH>
            <wp:positionV relativeFrom="paragraph">
              <wp:posOffset>379546</wp:posOffset>
            </wp:positionV>
            <wp:extent cx="685800" cy="681990"/>
            <wp:effectExtent l="0" t="0" r="0" b="3810"/>
            <wp:wrapNone/>
            <wp:docPr id="821" name="Image 821" descr="Macintosh HD:Users:marcbachand:Desktop:Capture d’écran 2015-06-08 à 17.04.54.png">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A0F39">
        <w:t xml:space="preserve">Cette précaution assurera l'investisseur que son conseiller est assujetti à des règles de compétences et de bonnes conduites encadrant son travail. Cette adhésion à l'AMF signifie également que le conseiller peut faire l'objet de surveillance </w:t>
      </w:r>
      <w:r w:rsidR="00AD50FD">
        <w:t xml:space="preserve">de conformité </w:t>
      </w:r>
      <w:r w:rsidR="00DA0F39">
        <w:t xml:space="preserve">de la part de l'organisme règlementaire. </w:t>
      </w:r>
    </w:p>
    <w:p w14:paraId="35559121" w14:textId="1C9E874F" w:rsidR="001633F4" w:rsidRPr="00AD50FD" w:rsidRDefault="00CD49A3">
      <w:pPr>
        <w:rPr>
          <w:color w:val="FF6700" w:themeColor="accent3"/>
        </w:rPr>
      </w:pPr>
      <w:hyperlink r:id="rId369" w:history="1">
        <w:r w:rsidR="00AD50FD" w:rsidRPr="00AD50FD">
          <w:rPr>
            <w:rStyle w:val="Lienhypertexte"/>
            <w:color w:val="FF6700" w:themeColor="accent3"/>
          </w:rPr>
          <w:t>Investir avec l'aide d'un conseiller financier - Un document de l'ACVF</w:t>
        </w:r>
      </w:hyperlink>
    </w:p>
    <w:p w14:paraId="4A07DAE1" w14:textId="517A4C67" w:rsidR="00FC4720" w:rsidRDefault="009D623B" w:rsidP="00E30DE4">
      <w:pPr>
        <w:pStyle w:val="Titre3"/>
        <w:numPr>
          <w:ilvl w:val="2"/>
          <w:numId w:val="84"/>
        </w:numPr>
      </w:pPr>
      <w:bookmarkStart w:id="310" w:name="_Toc314397890"/>
      <w:bookmarkStart w:id="311" w:name="_Toc14273610"/>
      <w:r>
        <w:lastRenderedPageBreak/>
        <w:t>La détermination de l</w:t>
      </w:r>
      <w:r w:rsidR="00FC4720">
        <w:t>'aversion au risque</w:t>
      </w:r>
      <w:r>
        <w:t xml:space="preserve"> de l'investisseur (approche comportementale)</w:t>
      </w:r>
      <w:bookmarkEnd w:id="310"/>
      <w:bookmarkEnd w:id="311"/>
    </w:p>
    <w:p w14:paraId="7494AFE5" w14:textId="77777777" w:rsidR="00FC4720" w:rsidRDefault="00FC4720" w:rsidP="00FC4720"/>
    <w:p w14:paraId="08F4FE9E" w14:textId="14EBB3B0" w:rsidR="005E6A33" w:rsidRDefault="00F528F3" w:rsidP="005E6A33">
      <w:r>
        <w:t>Puisque le rendement financier est étroitement relié au niveau de risque assumé</w:t>
      </w:r>
      <w:r w:rsidR="00126D42">
        <w:t xml:space="preserve">, il est essentiel de déterminer la tolérance au risque de l'investisseur. Pour être juste, il faut comprendre que plus le risque associé à un type de placement sera élevé, plus les probabilités d'obtenir </w:t>
      </w:r>
      <w:r w:rsidR="007F0FCD">
        <w:t xml:space="preserve">un </w:t>
      </w:r>
      <w:r w:rsidR="00126D42">
        <w:t>rendement élevé seront grandes. On parle alors</w:t>
      </w:r>
      <w:r w:rsidR="005E6A33">
        <w:t xml:space="preserve"> de potentiel élevé</w:t>
      </w:r>
      <w:r w:rsidR="00126D42">
        <w:t xml:space="preserve"> de </w:t>
      </w:r>
      <w:r w:rsidR="00126D42" w:rsidRPr="005E6A33">
        <w:rPr>
          <w:color w:val="FF6700" w:themeColor="accent3"/>
        </w:rPr>
        <w:t>GAIN</w:t>
      </w:r>
      <w:r w:rsidR="00126D42">
        <w:t xml:space="preserve"> </w:t>
      </w:r>
      <w:r w:rsidR="005E6A33">
        <w:t xml:space="preserve">ou...de </w:t>
      </w:r>
      <w:r w:rsidR="005E6A33" w:rsidRPr="00DF2F84">
        <w:rPr>
          <w:color w:val="FF6700" w:themeColor="accent3"/>
        </w:rPr>
        <w:t xml:space="preserve">PERTES. </w:t>
      </w:r>
      <w:r w:rsidR="005E6A33">
        <w:t>Malheureusement, il arrive souvent que l'investisseur oublie la dualité du gain et de la perte. Ils sont tout à fait volontaires à vivre dangereusement pour maximiser le</w:t>
      </w:r>
      <w:r w:rsidR="007F0FCD">
        <w:t>urs</w:t>
      </w:r>
      <w:r w:rsidR="005E6A33">
        <w:t xml:space="preserve"> gain</w:t>
      </w:r>
      <w:r w:rsidR="007F0FCD">
        <w:t>s</w:t>
      </w:r>
      <w:r w:rsidR="005E6A33">
        <w:t>, mais sans accepter de subir de lourdes pertes en cas de revers financiers. Ce type de mésentente est à proscrire et c'est donc avec une grande rigueur que l</w:t>
      </w:r>
      <w:r w:rsidR="00126D42">
        <w:t>a détermination du degré d'aversion au risque</w:t>
      </w:r>
      <w:r w:rsidR="005E6A33">
        <w:t xml:space="preserve"> du client</w:t>
      </w:r>
      <w:r w:rsidR="00126D42">
        <w:t xml:space="preserve"> </w:t>
      </w:r>
      <w:r w:rsidR="005E6A33">
        <w:t>sera évaluée. Cette étape constituera</w:t>
      </w:r>
      <w:r w:rsidR="00126D42">
        <w:t xml:space="preserve"> le point du départ de qui sera la politique de placement mise en place par le conseiller financier</w:t>
      </w:r>
      <w:r w:rsidR="005E6A33">
        <w:t xml:space="preserve"> pour son client</w:t>
      </w:r>
      <w:r w:rsidR="00126D42">
        <w:t>.</w:t>
      </w:r>
    </w:p>
    <w:p w14:paraId="452B0C35" w14:textId="77777777" w:rsidR="005E6A33" w:rsidRDefault="005E6A33" w:rsidP="005E6A33"/>
    <w:p w14:paraId="5EF279F5" w14:textId="00F52A80" w:rsidR="00D140AA" w:rsidRDefault="00126D42" w:rsidP="005E6A33">
      <w:r>
        <w:t xml:space="preserve"> </w:t>
      </w:r>
      <w:r w:rsidR="007F0FCD">
        <w:t xml:space="preserve">La détermination du niveau de tolérance au risque par l'investisseur est, par ailleurs, complexifiée par les nombreuses failles dues aux perceptions et aux </w:t>
      </w:r>
      <w:r w:rsidR="00B86872">
        <w:t>préjugés</w:t>
      </w:r>
      <w:r w:rsidR="007F0FCD">
        <w:t xml:space="preserve"> que porte en elle, la nature humaine. Issu</w:t>
      </w:r>
      <w:r w:rsidR="00B86872">
        <w:t>es</w:t>
      </w:r>
      <w:r w:rsidR="007F0FCD">
        <w:t xml:space="preserve"> des études en finances comportementales de K</w:t>
      </w:r>
      <w:r w:rsidR="00787E24">
        <w:t>ahneman</w:t>
      </w:r>
      <w:r w:rsidR="007F0FCD">
        <w:t xml:space="preserve">, </w:t>
      </w:r>
      <w:r w:rsidR="00D140AA">
        <w:t>Tversky et Thaler, ces tares influent sur l'auto-évaluation du risque qu'un individu est prêt à assumer. Voici quelques</w:t>
      </w:r>
      <w:r w:rsidR="00B86872">
        <w:t>-</w:t>
      </w:r>
      <w:r w:rsidR="00D140AA">
        <w:t>uns de ces concepts.</w:t>
      </w:r>
    </w:p>
    <w:p w14:paraId="6089859E" w14:textId="77777777" w:rsidR="005824A3" w:rsidRDefault="005824A3" w:rsidP="005E6A33"/>
    <w:p w14:paraId="16D7D970" w14:textId="1AFB5855" w:rsidR="005824A3" w:rsidRDefault="005824A3" w:rsidP="00E30DE4">
      <w:pPr>
        <w:pStyle w:val="Paragraphedeliste"/>
        <w:numPr>
          <w:ilvl w:val="0"/>
          <w:numId w:val="77"/>
        </w:numPr>
        <w:rPr>
          <w:color w:val="FF6700" w:themeColor="accent3"/>
        </w:rPr>
      </w:pPr>
      <w:r w:rsidRPr="005824A3">
        <w:rPr>
          <w:color w:val="FF6700" w:themeColor="accent3"/>
        </w:rPr>
        <w:t>La théorie des perceptions</w:t>
      </w:r>
    </w:p>
    <w:p w14:paraId="69777707" w14:textId="77777777" w:rsidR="00B47255" w:rsidRPr="00B47255" w:rsidRDefault="00B47255" w:rsidP="00B47255">
      <w:pPr>
        <w:ind w:left="360"/>
        <w:rPr>
          <w:color w:val="FF6700" w:themeColor="accent3"/>
        </w:rPr>
      </w:pPr>
    </w:p>
    <w:p w14:paraId="271E431A" w14:textId="16767A80" w:rsidR="00B47255" w:rsidRPr="00B47255" w:rsidRDefault="00B47255" w:rsidP="00B47255">
      <w:r>
        <w:t>Cette théorie a démontré que l</w:t>
      </w:r>
      <w:r w:rsidRPr="00B47255">
        <w:t>orsqu</w:t>
      </w:r>
      <w:r>
        <w:t xml:space="preserve">e les gens doivent donner une valeur ou un niveau de satisfaction à un événement, il n'y a pas de symétrie entre un scénario où l'individu constate un gain </w:t>
      </w:r>
      <w:r w:rsidR="00A81D28">
        <w:t>et celui où il subit u</w:t>
      </w:r>
      <w:r>
        <w:t>ne perte équivalente. C'est-à-dire que</w:t>
      </w:r>
      <w:r w:rsidR="00A81D28">
        <w:t xml:space="preserve"> pour un individu, l'expérience de subir une </w:t>
      </w:r>
      <w:r>
        <w:t>perte de 100 $ est plus douloureuse que la satisfaction de</w:t>
      </w:r>
      <w:r w:rsidR="00A81D28">
        <w:t xml:space="preserve"> réaliser un gain de 100 $.  Les gens ont, dès le départ, une aversion plus grande qu'une adhésion au risque, et ce de manière irrationnelle. Il faut alors tenir compte de ce concept lorsque l'on vise à établir la tolérance au risque. La plupart des questionnaires qui ont été conçus afin de déterminer la tolérance au risque des individus tiennent comptent de ce </w:t>
      </w:r>
      <w:r w:rsidR="00B86872">
        <w:t>préjugé</w:t>
      </w:r>
      <w:r w:rsidR="00A81D28">
        <w:t xml:space="preserve">. </w:t>
      </w:r>
      <w:r>
        <w:t xml:space="preserve">    </w:t>
      </w:r>
    </w:p>
    <w:p w14:paraId="15A94CFE" w14:textId="77777777" w:rsidR="005824A3" w:rsidRDefault="005824A3" w:rsidP="005824A3">
      <w:pPr>
        <w:ind w:left="360"/>
      </w:pPr>
    </w:p>
    <w:p w14:paraId="6F3719E2" w14:textId="77777777" w:rsidR="00B76794" w:rsidRPr="00982571" w:rsidRDefault="00B76794" w:rsidP="005824A3">
      <w:pPr>
        <w:ind w:left="360"/>
        <w:rPr>
          <w:lang w:val="fr-CA"/>
        </w:rPr>
      </w:pPr>
    </w:p>
    <w:p w14:paraId="2FE8F57A" w14:textId="77777777" w:rsidR="00B76794" w:rsidRDefault="00B76794" w:rsidP="005824A3">
      <w:pPr>
        <w:ind w:left="360"/>
      </w:pPr>
    </w:p>
    <w:p w14:paraId="171E2543" w14:textId="77777777" w:rsidR="00B76794" w:rsidRDefault="00B76794" w:rsidP="005824A3">
      <w:pPr>
        <w:ind w:left="360"/>
      </w:pPr>
    </w:p>
    <w:p w14:paraId="7A8829F1" w14:textId="6D886A44" w:rsidR="00B76794" w:rsidRDefault="0050545B" w:rsidP="0050545B">
      <w:pPr>
        <w:tabs>
          <w:tab w:val="left" w:pos="3474"/>
        </w:tabs>
        <w:ind w:left="360"/>
      </w:pPr>
      <w:r>
        <w:tab/>
      </w:r>
    </w:p>
    <w:p w14:paraId="3778873A" w14:textId="40678166" w:rsidR="005824A3" w:rsidRDefault="00B76794" w:rsidP="00E30DE4">
      <w:pPr>
        <w:pStyle w:val="Paragraphedeliste"/>
        <w:numPr>
          <w:ilvl w:val="0"/>
          <w:numId w:val="77"/>
        </w:numPr>
        <w:rPr>
          <w:color w:val="FF6700" w:themeColor="accent3"/>
        </w:rPr>
      </w:pPr>
      <w:r>
        <w:rPr>
          <w:color w:val="FF6700" w:themeColor="accent3"/>
        </w:rPr>
        <w:lastRenderedPageBreak/>
        <w:t>L'aversion à la dépossession</w:t>
      </w:r>
    </w:p>
    <w:p w14:paraId="5DDBFC98" w14:textId="77777777" w:rsidR="00B76794" w:rsidRPr="00B76794" w:rsidRDefault="00B76794" w:rsidP="00B76794">
      <w:pPr>
        <w:ind w:left="360"/>
        <w:rPr>
          <w:color w:val="FF6700" w:themeColor="accent3"/>
        </w:rPr>
      </w:pPr>
    </w:p>
    <w:p w14:paraId="1CBF1E31" w14:textId="26139631" w:rsidR="005824A3" w:rsidRDefault="00B76794" w:rsidP="00B76794">
      <w:r w:rsidRPr="00B76794">
        <w:t>L'aversion à la dépossession constitue un autre biais relié à une perception (émotion) qui échappe à un s</w:t>
      </w:r>
      <w:r>
        <w:t>c</w:t>
      </w:r>
      <w:r w:rsidRPr="00B76794">
        <w:t>héma rationnel.</w:t>
      </w:r>
      <w:r>
        <w:t xml:space="preserve"> Il consiste à voir un individu octroyer une plus grande valeur à un bien qu'il détient déjà comparativement au même bien qui ne lui serait pas acquis. </w:t>
      </w:r>
      <w:r w:rsidR="00683F71">
        <w:t xml:space="preserve">C'est le cas d'un grand amateur de musique qui détiendrait une paire de billets pour le dernier </w:t>
      </w:r>
      <w:r w:rsidR="00C909D2">
        <w:t>« </w:t>
      </w:r>
      <w:r w:rsidR="00683F71">
        <w:t>pour de vrai</w:t>
      </w:r>
      <w:r w:rsidR="00C909D2">
        <w:t> »</w:t>
      </w:r>
      <w:r w:rsidR="00683F71">
        <w:t xml:space="preserve"> spectacle des Rolling Stones dans une intime salle de 350 personnes. La paire de billet</w:t>
      </w:r>
      <w:r w:rsidR="00B86872">
        <w:t>s</w:t>
      </w:r>
      <w:r w:rsidR="00683F71">
        <w:t xml:space="preserve"> se vend, à quelques journées du spectacle, 3 000 $. Cet amateur a payé 500 $ pour cette paire de billets et n'aurait jamais accepté de payer le montant de 3 000 $ qui est présentement celui du marché. Pourtant, il n'acceptera pas de vendre sa paire de billets</w:t>
      </w:r>
      <w:r w:rsidR="00833806">
        <w:t xml:space="preserve"> </w:t>
      </w:r>
      <w:r w:rsidR="00683F71">
        <w:t>! Aversion à la dépossession</w:t>
      </w:r>
      <w:r w:rsidR="00833806">
        <w:t xml:space="preserve"> </w:t>
      </w:r>
      <w:r w:rsidR="00683F71">
        <w:t>!</w:t>
      </w:r>
    </w:p>
    <w:p w14:paraId="6E1A77FC" w14:textId="77777777" w:rsidR="00B76794" w:rsidRPr="005824A3" w:rsidRDefault="00B76794" w:rsidP="00B76794">
      <w:pPr>
        <w:rPr>
          <w:color w:val="FF6700" w:themeColor="accent3"/>
        </w:rPr>
      </w:pPr>
    </w:p>
    <w:p w14:paraId="6AF6025C" w14:textId="37E63D64" w:rsidR="005824A3" w:rsidRDefault="005824A3" w:rsidP="00E30DE4">
      <w:pPr>
        <w:pStyle w:val="Paragraphedeliste"/>
        <w:numPr>
          <w:ilvl w:val="0"/>
          <w:numId w:val="77"/>
        </w:numPr>
        <w:rPr>
          <w:color w:val="FF6700" w:themeColor="accent3"/>
        </w:rPr>
      </w:pPr>
      <w:r>
        <w:rPr>
          <w:color w:val="FF6700" w:themeColor="accent3"/>
        </w:rPr>
        <w:t>L'excès de confiance</w:t>
      </w:r>
    </w:p>
    <w:p w14:paraId="123FE2A3" w14:textId="77777777" w:rsidR="005824A3" w:rsidRDefault="005824A3" w:rsidP="005824A3">
      <w:pPr>
        <w:ind w:left="360"/>
        <w:rPr>
          <w:color w:val="FF6700" w:themeColor="accent3"/>
        </w:rPr>
      </w:pPr>
    </w:p>
    <w:p w14:paraId="7ADFFA98" w14:textId="3F597161" w:rsidR="009E1284" w:rsidRPr="00B36568" w:rsidRDefault="00B36568" w:rsidP="009E1284">
      <w:r w:rsidRPr="00B36568">
        <w:t>Les gens ont</w:t>
      </w:r>
      <w:r>
        <w:t>,</w:t>
      </w:r>
      <w:r w:rsidRPr="00B36568">
        <w:t xml:space="preserve"> pour la plupart</w:t>
      </w:r>
      <w:r>
        <w:t>,</w:t>
      </w:r>
      <w:r w:rsidRPr="00B36568">
        <w:t xml:space="preserve"> une trop grande confiance</w:t>
      </w:r>
      <w:r>
        <w:t xml:space="preserve"> en leur </w:t>
      </w:r>
      <w:r w:rsidR="00F53F74">
        <w:t>capacité</w:t>
      </w:r>
      <w:r>
        <w:t xml:space="preserve"> à prédire l'avenir, à contraindre des éléments de coûts, à générer des revenus </w:t>
      </w:r>
      <w:r w:rsidR="00F53F74">
        <w:t xml:space="preserve">et à faire preuve de toutes sortes d'autres habiletés. Ce </w:t>
      </w:r>
      <w:r w:rsidR="00B86872">
        <w:t>préjugé</w:t>
      </w:r>
      <w:r w:rsidR="00F53F74">
        <w:t xml:space="preserve"> emmène immanquablement les investisseurs à surévaluer leur niveau de tolérance au risque. Dans ces travaux</w:t>
      </w:r>
      <w:r w:rsidR="00B86872">
        <w:t>,</w:t>
      </w:r>
      <w:r w:rsidR="00F53F74">
        <w:t xml:space="preserve"> Daniel Kahneman démontre que les individus ont tendance à rationaliser à outrance des événements qui sont surtout d</w:t>
      </w:r>
      <w:r w:rsidR="00B86872">
        <w:t xml:space="preserve">us </w:t>
      </w:r>
      <w:r w:rsidR="00F53F74">
        <w:t xml:space="preserve">à l'expression du hasard créant ainsi un excès de confiance non justifié chez eux.    </w:t>
      </w:r>
    </w:p>
    <w:p w14:paraId="7D9D83D7" w14:textId="77777777" w:rsidR="009E1284" w:rsidRPr="005824A3" w:rsidRDefault="009E1284" w:rsidP="005824A3">
      <w:pPr>
        <w:ind w:left="360"/>
        <w:rPr>
          <w:color w:val="FF6700" w:themeColor="accent3"/>
        </w:rPr>
      </w:pPr>
    </w:p>
    <w:p w14:paraId="3B766035" w14:textId="19A9B196" w:rsidR="005824A3" w:rsidRPr="009E1284" w:rsidRDefault="005824A3" w:rsidP="00E30DE4">
      <w:pPr>
        <w:pStyle w:val="Paragraphedeliste"/>
        <w:numPr>
          <w:ilvl w:val="0"/>
          <w:numId w:val="77"/>
        </w:numPr>
        <w:rPr>
          <w:color w:val="FF6700" w:themeColor="accent3"/>
        </w:rPr>
      </w:pPr>
      <w:r>
        <w:rPr>
          <w:color w:val="FF6700" w:themeColor="accent3"/>
        </w:rPr>
        <w:t>La mémoire sélective</w:t>
      </w:r>
    </w:p>
    <w:p w14:paraId="1B7A3F72" w14:textId="77777777" w:rsidR="00FC48B9" w:rsidRDefault="007F0FCD" w:rsidP="005E6A33">
      <w:r>
        <w:t xml:space="preserve">  </w:t>
      </w:r>
    </w:p>
    <w:p w14:paraId="32672923" w14:textId="220A6DBD" w:rsidR="00C82D3A" w:rsidRDefault="00FC48B9" w:rsidP="005E6A33">
      <w:r>
        <w:t xml:space="preserve">La présence de la mémoire sélective est suffisamment évocatrice pour </w:t>
      </w:r>
      <w:r w:rsidR="00C82D3A">
        <w:t xml:space="preserve">que nous y décelions immédiatement le </w:t>
      </w:r>
      <w:r w:rsidR="00B86872">
        <w:t>préjugé</w:t>
      </w:r>
      <w:r w:rsidR="00C82D3A">
        <w:t xml:space="preserve"> qu'elle peut provoquer dans une pensée qui devrait être rationnelle. Les</w:t>
      </w:r>
      <w:r>
        <w:t xml:space="preserve"> </w:t>
      </w:r>
      <w:r w:rsidR="00C82D3A">
        <w:t>gens aiment se rappeler et raconter leurs bon</w:t>
      </w:r>
      <w:r w:rsidR="00B86872">
        <w:t>s</w:t>
      </w:r>
      <w:r w:rsidR="00C82D3A">
        <w:t xml:space="preserve"> coups, alors qu'ils laissent sous silence les pans moins glorieux de certaines de leurs décisions. Cette double vue contribue à déformer le prisme de la réalité.</w:t>
      </w:r>
    </w:p>
    <w:p w14:paraId="72DC8A04" w14:textId="77777777" w:rsidR="00C82D3A" w:rsidRDefault="00C82D3A" w:rsidP="005E6A33"/>
    <w:p w14:paraId="3B458C97" w14:textId="3A4F6E8D" w:rsidR="00F528F3" w:rsidRDefault="00C82D3A" w:rsidP="005E6A33">
      <w:r>
        <w:t xml:space="preserve">Globalement, chacune de ces failles comportementales </w:t>
      </w:r>
      <w:r w:rsidR="004F2507">
        <w:t>influe sur</w:t>
      </w:r>
      <w:r w:rsidR="00B6372A">
        <w:t xml:space="preserve"> l'appréciation de la tolérance au risque du contribuable. Il faut alors que le conseiller financier utilise un questionnaire qui sera à même de faire ressortir les incohérences possibles des différentes questions posées à l'investisseur. Ultimement, </w:t>
      </w:r>
      <w:r w:rsidR="00B81530">
        <w:t xml:space="preserve">l'utilisation d'un questionnaire </w:t>
      </w:r>
      <w:r w:rsidR="00B6372A">
        <w:t>ne devra</w:t>
      </w:r>
      <w:r w:rsidR="00B81530">
        <w:t xml:space="preserve"> pas </w:t>
      </w:r>
      <w:r w:rsidR="00B6372A">
        <w:t>se substituer à l'expérience et au jugement du conseiller lorsque viendra le temps de déterminer la relation qu</w:t>
      </w:r>
      <w:r w:rsidR="00B81530">
        <w:t>i unit</w:t>
      </w:r>
      <w:r w:rsidR="00B6372A">
        <w:t xml:space="preserve"> le client </w:t>
      </w:r>
      <w:r w:rsidR="00B81530">
        <w:t>au</w:t>
      </w:r>
      <w:r w:rsidR="00B6372A">
        <w:t xml:space="preserve"> risque.  </w:t>
      </w:r>
      <w:r>
        <w:t xml:space="preserve"> </w:t>
      </w:r>
      <w:r w:rsidR="00FC48B9">
        <w:t xml:space="preserve"> </w:t>
      </w:r>
      <w:r w:rsidR="00126D42">
        <w:t xml:space="preserve"> </w:t>
      </w:r>
    </w:p>
    <w:p w14:paraId="5D0CAD6D" w14:textId="62046829" w:rsidR="00FC4720" w:rsidRDefault="00FC4720" w:rsidP="00E30DE4">
      <w:pPr>
        <w:pStyle w:val="Titre3"/>
        <w:numPr>
          <w:ilvl w:val="2"/>
          <w:numId w:val="84"/>
        </w:numPr>
      </w:pPr>
      <w:bookmarkStart w:id="312" w:name="_Toc314397891"/>
      <w:bookmarkStart w:id="313" w:name="_Toc14273611"/>
      <w:r>
        <w:lastRenderedPageBreak/>
        <w:t>Les phases de vie de l'investisseur</w:t>
      </w:r>
      <w:bookmarkEnd w:id="312"/>
      <w:bookmarkEnd w:id="313"/>
    </w:p>
    <w:p w14:paraId="4A660451" w14:textId="77777777" w:rsidR="00FC4720" w:rsidRDefault="00FC4720" w:rsidP="00FC4720"/>
    <w:p w14:paraId="4662DE7F" w14:textId="1A35367F" w:rsidR="009E7AF1" w:rsidRDefault="00B81530" w:rsidP="00F25862">
      <w:r>
        <w:t xml:space="preserve">Tout aussi fondamental que l'appréciation du niveau de risque que l'investisseur </w:t>
      </w:r>
      <w:r w:rsidR="00E8075A">
        <w:t>est</w:t>
      </w:r>
      <w:r>
        <w:t xml:space="preserve"> à même de supporter, nous retrouvons le positionnement de la phase de vie de ce dernier. La politique de placement</w:t>
      </w:r>
      <w:r w:rsidR="00F25862">
        <w:t xml:space="preserve"> et la répartition des actifs financiers qui en découle seront fortement influencées par l'espace temporel de </w:t>
      </w:r>
      <w:r w:rsidR="009E7AF1">
        <w:t>l'investisseur</w:t>
      </w:r>
      <w:r w:rsidR="00F25862">
        <w:t>. D'emblée, il est facile de convenir que les objectifs et le regard de l'épargnant ne ser</w:t>
      </w:r>
      <w:r w:rsidR="00B86872">
        <w:t>ont</w:t>
      </w:r>
      <w:r w:rsidR="00F25862">
        <w:t xml:space="preserve"> pas le même s'il se retrouve au tout début de sa carrière professionnelle (disons 25 ans) ou dans une période où il consomme ses actifs de retraite (disons à 70 ans).</w:t>
      </w:r>
      <w:r w:rsidR="008E46DD">
        <w:t xml:space="preserve"> Au tout début, les épargnes sont immobilisées sur une longue période</w:t>
      </w:r>
      <w:r w:rsidR="00833806">
        <w:t xml:space="preserve"> </w:t>
      </w:r>
      <w:r w:rsidR="008E46DD">
        <w:t>; ce qui signifie que la synchronisation des marchés n'est pas, globalement, un facteur. L'investisseur, s'il fait son arrivé</w:t>
      </w:r>
      <w:r w:rsidR="00B86872">
        <w:t>e</w:t>
      </w:r>
      <w:r w:rsidR="008E46DD">
        <w:t xml:space="preserve"> dans un marché qui atteint son sommet (prix élevé), aura l'occasion de vivre plusieurs cycles boursiers avant de matérialiser et encaisser son épargne. De cette façon, l'effet de faire son entrée au sommet du cycle boursier à 25 ans, lui sera globalement favorable, lorsqu'il encaissera ses rentes de retraites à 65 ans, et ce, même si la conversion du placement en rente s'effectue dans le creux (prix bas) du cycle boursier. À l'opposé, le retraité de 70 ans sera très sensible aux cycles boursier</w:t>
      </w:r>
      <w:r w:rsidR="00F6269C">
        <w:t>s. Il</w:t>
      </w:r>
      <w:r w:rsidR="008E46DD">
        <w:t xml:space="preserve"> devra </w:t>
      </w:r>
      <w:r w:rsidR="00BA1875">
        <w:t xml:space="preserve">alors </w:t>
      </w:r>
      <w:r w:rsidR="008E46DD">
        <w:t>éviter</w:t>
      </w:r>
      <w:r w:rsidR="00F6269C">
        <w:t xml:space="preserve"> de détenir des titres de croissances qui sont </w:t>
      </w:r>
      <w:r w:rsidR="00BA1875">
        <w:t xml:space="preserve">fortement influencés par le </w:t>
      </w:r>
      <w:r w:rsidR="00F6269C">
        <w:t>marché. Dans l'ensemble, tout en respectant la tolérance au risque général de l'investisseur, il faut tenir compte que celle-ci diminuera avec le passage du temps.</w:t>
      </w:r>
      <w:r w:rsidR="002A14E4">
        <w:t xml:space="preserve"> </w:t>
      </w:r>
      <w:r w:rsidR="008E46DD">
        <w:t xml:space="preserve"> </w:t>
      </w:r>
      <w:r w:rsidR="00F25862">
        <w:t xml:space="preserve"> </w:t>
      </w:r>
    </w:p>
    <w:p w14:paraId="06D3A608" w14:textId="77777777" w:rsidR="00F6269C" w:rsidRDefault="00F6269C" w:rsidP="00F25862"/>
    <w:p w14:paraId="458ECDB9" w14:textId="4AB1BACC" w:rsidR="002A14E4" w:rsidRDefault="008E3831" w:rsidP="00F25862">
      <w:r>
        <w:rPr>
          <w:color w:val="FF6700" w:themeColor="accent3"/>
        </w:rPr>
        <w:t xml:space="preserve">IMAGE </w:t>
      </w:r>
      <w:r w:rsidR="00491A78">
        <w:rPr>
          <w:color w:val="FF6700" w:themeColor="accent3"/>
        </w:rPr>
        <w:t>51</w:t>
      </w:r>
      <w:r>
        <w:rPr>
          <w:color w:val="FF6700" w:themeColor="accent3"/>
        </w:rPr>
        <w:t xml:space="preserve"> Les phases de vie de l'investisseur</w:t>
      </w:r>
    </w:p>
    <w:p w14:paraId="00952D31" w14:textId="0BA44EF5" w:rsidR="00F6269C" w:rsidRDefault="008E3831" w:rsidP="00F25862">
      <w:r>
        <w:rPr>
          <w:noProof/>
          <w:lang w:eastAsia="fr-FR"/>
        </w:rPr>
        <w:drawing>
          <wp:anchor distT="0" distB="0" distL="114300" distR="114300" simplePos="0" relativeHeight="253184000" behindDoc="0" locked="0" layoutInCell="1" allowOverlap="1" wp14:anchorId="4E93B7A1" wp14:editId="32B91599">
            <wp:simplePos x="0" y="0"/>
            <wp:positionH relativeFrom="column">
              <wp:posOffset>-457200</wp:posOffset>
            </wp:positionH>
            <wp:positionV relativeFrom="paragraph">
              <wp:posOffset>50165</wp:posOffset>
            </wp:positionV>
            <wp:extent cx="4686300" cy="3255645"/>
            <wp:effectExtent l="0" t="0" r="12700" b="0"/>
            <wp:wrapTight wrapText="bothSides">
              <wp:wrapPolygon edited="0">
                <wp:start x="0" y="0"/>
                <wp:lineTo x="0" y="21402"/>
                <wp:lineTo x="21541" y="21402"/>
                <wp:lineTo x="21541" y="0"/>
                <wp:lineTo x="0" y="0"/>
              </wp:wrapPolygon>
            </wp:wrapTight>
            <wp:docPr id="838" name="Image 838" descr="Macintosh HD:Users:marcbachand:Desktop:Capture d’écran 2015-12-15 à 11.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15 à 11.20.21.pn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686300" cy="32556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952F2">
        <w:t xml:space="preserve">Le graphique sur les phases de vie de l'investisseur est inspiré de la théorie </w:t>
      </w:r>
      <w:r w:rsidR="005B7CFD">
        <w:t>du</w:t>
      </w:r>
      <w:r w:rsidR="00C952F2">
        <w:t xml:space="preserve"> cycle de vie de Modigliani</w:t>
      </w:r>
      <w:r w:rsidR="005B7CFD">
        <w:t xml:space="preserve"> (1963), de la relation risque/rendement et du principe de la réduction de la tolérance au risque</w:t>
      </w:r>
      <w:r w:rsidR="003B0022">
        <w:t xml:space="preserve"> avec le temps. En finalité, les rendements devraient être plus élevés en début de vie active qu'au moment de la retraite. Le passage à travers les différentes phases de vie doit s'effectuer en douceur selon une période de transition qui tiendra compte des objectifs de l'investisseur</w:t>
      </w:r>
      <w:r w:rsidR="00B86872">
        <w:t xml:space="preserve"> touchant </w:t>
      </w:r>
      <w:r w:rsidR="003B0022">
        <w:t>la durée normale des cycles boursiers. Cette dernière notion sera étudiée un peu plus loin dans l'ouvrage.</w:t>
      </w:r>
    </w:p>
    <w:p w14:paraId="638C25E7" w14:textId="27BC642C" w:rsidR="00230BA1" w:rsidRDefault="00230BA1">
      <w:r>
        <w:br w:type="page"/>
      </w:r>
    </w:p>
    <w:p w14:paraId="5E9B1CD3" w14:textId="0F7A5A89" w:rsidR="00FC4720" w:rsidRDefault="00FC4720" w:rsidP="00E30DE4">
      <w:pPr>
        <w:pStyle w:val="Titre3"/>
        <w:numPr>
          <w:ilvl w:val="2"/>
          <w:numId w:val="84"/>
        </w:numPr>
      </w:pPr>
      <w:bookmarkStart w:id="314" w:name="_Toc314397892"/>
      <w:bookmarkStart w:id="315" w:name="_Toc14273612"/>
      <w:r>
        <w:lastRenderedPageBreak/>
        <w:t>Les questionnaires</w:t>
      </w:r>
      <w:bookmarkEnd w:id="314"/>
      <w:bookmarkEnd w:id="315"/>
    </w:p>
    <w:p w14:paraId="63EFFC14" w14:textId="77777777" w:rsidR="00FC4720" w:rsidRDefault="00FC4720" w:rsidP="00FC4720"/>
    <w:p w14:paraId="51020D41" w14:textId="755D7765" w:rsidR="002542A4" w:rsidRDefault="002542A4" w:rsidP="002542A4">
      <w:r>
        <w:t>L'usage des questionnaires est l'un des outils qui est utilisé par le conseiller financier afin qu'il puisse consigner l'information sur les connaissances du client et déterminer</w:t>
      </w:r>
      <w:r w:rsidR="00E8075A">
        <w:t xml:space="preserve"> </w:t>
      </w:r>
      <w:r>
        <w:t xml:space="preserve">sa tolérance au risque. Il </w:t>
      </w:r>
      <w:r w:rsidR="00E8075A">
        <w:t xml:space="preserve">est </w:t>
      </w:r>
      <w:r>
        <w:t>important de rappeler que l'usage de ces questionnaires ne remplaceront pas le jugement et l'expérience du conseiller, pas plus qu'ils le libera de ses responsabilité</w:t>
      </w:r>
      <w:r w:rsidR="00BA1875">
        <w:t>s</w:t>
      </w:r>
      <w:r>
        <w:t xml:space="preserve"> de diligence envers son client. </w:t>
      </w:r>
      <w:r w:rsidR="0024754A">
        <w:t xml:space="preserve">À cet effet, l'avis 31-336 de l'ACVM qui aborde les obligations en matière de connaissance du client, mentionne que le conseiller ne doit pas </w:t>
      </w:r>
      <w:r w:rsidR="00C909D2">
        <w:t>« </w:t>
      </w:r>
      <w:r w:rsidR="00A83BC3">
        <w:t>s</w:t>
      </w:r>
      <w:r w:rsidR="0024754A" w:rsidRPr="0024754A">
        <w:t xml:space="preserve">e fier uniquement au formulaire « Connaissance du client » ou </w:t>
      </w:r>
      <w:r w:rsidR="0024754A">
        <w:t>à</w:t>
      </w:r>
      <w:r w:rsidR="0024754A" w:rsidRPr="0024754A">
        <w:t xml:space="preserve"> un autre document comme moyen de conna</w:t>
      </w:r>
      <w:r w:rsidR="0024754A">
        <w:t>it</w:t>
      </w:r>
      <w:r w:rsidR="0024754A" w:rsidRPr="0024754A">
        <w:t>re le client. Cette fa</w:t>
      </w:r>
      <w:r w:rsidR="0024754A">
        <w:t>ç</w:t>
      </w:r>
      <w:r w:rsidR="0024754A" w:rsidRPr="0024754A">
        <w:t xml:space="preserve">on de faire ne suffit pas </w:t>
      </w:r>
      <w:r w:rsidR="00833806">
        <w:t>à</w:t>
      </w:r>
      <w:r w:rsidR="0024754A" w:rsidRPr="0024754A">
        <w:t xml:space="preserve"> remplir l’obligation d’</w:t>
      </w:r>
      <w:r w:rsidR="0024754A">
        <w:t>é</w:t>
      </w:r>
      <w:r w:rsidR="0024754A" w:rsidRPr="0024754A">
        <w:t>valuation de la convenance au client qui incombe à la personne inscrite.</w:t>
      </w:r>
      <w:r w:rsidR="00C909D2">
        <w:t> »</w:t>
      </w:r>
    </w:p>
    <w:p w14:paraId="219E3986" w14:textId="77777777" w:rsidR="002542A4" w:rsidRDefault="002542A4" w:rsidP="00D419D3"/>
    <w:p w14:paraId="3F80B7C2" w14:textId="026F5EB6" w:rsidR="0024754A" w:rsidRDefault="0024754A" w:rsidP="00A83BC3">
      <w:r>
        <w:t xml:space="preserve">À propos de l'information à recueillir sur le client, </w:t>
      </w:r>
      <w:r w:rsidR="00BA1875">
        <w:t>i</w:t>
      </w:r>
      <w:r>
        <w:t>l est également mentionné au même avis 31-336 (règlement 31-103), que</w:t>
      </w:r>
      <w:r w:rsidR="00DB2CD7">
        <w:t xml:space="preserve"> </w:t>
      </w:r>
      <w:r>
        <w:t>:</w:t>
      </w:r>
    </w:p>
    <w:p w14:paraId="4E119E33" w14:textId="77777777" w:rsidR="002542A4" w:rsidRDefault="002542A4" w:rsidP="00A83BC3"/>
    <w:p w14:paraId="1AEA568F" w14:textId="6DE0DBFE" w:rsidR="004501E3" w:rsidRDefault="00C909D2" w:rsidP="00A83BC3">
      <w:pPr>
        <w:rPr>
          <w:lang w:val="fr-CA"/>
        </w:rPr>
      </w:pPr>
      <w:r>
        <w:rPr>
          <w:lang w:val="fr-CA"/>
        </w:rPr>
        <w:t>« </w:t>
      </w:r>
      <w:r w:rsidR="004501E3" w:rsidRPr="004501E3">
        <w:rPr>
          <w:lang w:val="fr-CA"/>
        </w:rPr>
        <w:t>Pour s’acquitter de leur obligation d’</w:t>
      </w:r>
      <w:r w:rsidR="0024754A">
        <w:rPr>
          <w:lang w:val="fr-CA"/>
        </w:rPr>
        <w:t>é</w:t>
      </w:r>
      <w:r w:rsidR="004501E3" w:rsidRPr="004501E3">
        <w:rPr>
          <w:lang w:val="fr-CA"/>
        </w:rPr>
        <w:t xml:space="preserve">valuation de la convenance au client, les personnes inscrites (y compris les courtiers membres de l’OCRCVM et de l’ACFM) sont tenues de prendre des mesures raisonnables afin de disposer de renseignements suffisants sur ce qui suit : </w:t>
      </w:r>
    </w:p>
    <w:p w14:paraId="69C9A41A" w14:textId="77777777" w:rsidR="0024754A" w:rsidRPr="004501E3" w:rsidRDefault="0024754A" w:rsidP="00A83BC3">
      <w:pPr>
        <w:rPr>
          <w:lang w:val="fr-CA"/>
        </w:rPr>
      </w:pPr>
    </w:p>
    <w:p w14:paraId="2B0770BC" w14:textId="7A26DC11" w:rsidR="004501E3" w:rsidRDefault="00DF2F84" w:rsidP="00E30DE4">
      <w:pPr>
        <w:numPr>
          <w:ilvl w:val="0"/>
          <w:numId w:val="85"/>
        </w:numPr>
        <w:rPr>
          <w:lang w:val="fr-CA"/>
        </w:rPr>
      </w:pPr>
      <w:r>
        <w:rPr>
          <w:lang w:val="fr-CA"/>
        </w:rPr>
        <w:t>L</w:t>
      </w:r>
      <w:r w:rsidR="004501E3" w:rsidRPr="004501E3">
        <w:rPr>
          <w:lang w:val="fr-CA"/>
        </w:rPr>
        <w:t xml:space="preserve">es besoins et objectifs de placement du client, notamment l’horizon temporel des investissements; </w:t>
      </w:r>
    </w:p>
    <w:p w14:paraId="20A3712C" w14:textId="77777777" w:rsidR="0024754A" w:rsidRPr="004501E3" w:rsidRDefault="0024754A" w:rsidP="00A83BC3">
      <w:pPr>
        <w:ind w:left="360"/>
        <w:rPr>
          <w:lang w:val="fr-CA"/>
        </w:rPr>
      </w:pPr>
    </w:p>
    <w:p w14:paraId="577CAC65" w14:textId="7B91D1BE" w:rsidR="004501E3" w:rsidRDefault="00DF2F84" w:rsidP="00E30DE4">
      <w:pPr>
        <w:numPr>
          <w:ilvl w:val="0"/>
          <w:numId w:val="85"/>
        </w:numPr>
        <w:rPr>
          <w:lang w:val="fr-CA"/>
        </w:rPr>
      </w:pPr>
      <w:r>
        <w:rPr>
          <w:lang w:val="fr-CA"/>
        </w:rPr>
        <w:t>L</w:t>
      </w:r>
      <w:r w:rsidR="004501E3" w:rsidRPr="004501E3">
        <w:rPr>
          <w:lang w:val="fr-CA"/>
        </w:rPr>
        <w:t>a situation financi</w:t>
      </w:r>
      <w:r w:rsidR="0024754A">
        <w:rPr>
          <w:lang w:val="fr-CA"/>
        </w:rPr>
        <w:t>è</w:t>
      </w:r>
      <w:r w:rsidR="004501E3" w:rsidRPr="004501E3">
        <w:rPr>
          <w:lang w:val="fr-CA"/>
        </w:rPr>
        <w:t xml:space="preserve">re du client (dont sa valeur nette, ses revenus, ses investissements actuels et sa situation d’emploi); </w:t>
      </w:r>
    </w:p>
    <w:p w14:paraId="3939644D" w14:textId="77777777" w:rsidR="0024754A" w:rsidRPr="004501E3" w:rsidRDefault="0024754A" w:rsidP="00A83BC3">
      <w:pPr>
        <w:ind w:left="360"/>
        <w:rPr>
          <w:lang w:val="fr-CA"/>
        </w:rPr>
      </w:pPr>
    </w:p>
    <w:p w14:paraId="64EE7F32" w14:textId="3D062F78" w:rsidR="004501E3" w:rsidRPr="004501E3" w:rsidRDefault="00DF2F84" w:rsidP="00E30DE4">
      <w:pPr>
        <w:numPr>
          <w:ilvl w:val="0"/>
          <w:numId w:val="85"/>
        </w:numPr>
        <w:rPr>
          <w:lang w:val="fr-CA"/>
        </w:rPr>
      </w:pPr>
      <w:r>
        <w:rPr>
          <w:lang w:val="fr-CA"/>
        </w:rPr>
        <w:t>L</w:t>
      </w:r>
      <w:r w:rsidR="004501E3" w:rsidRPr="004501E3">
        <w:rPr>
          <w:lang w:val="fr-CA"/>
        </w:rPr>
        <w:t>a tol</w:t>
      </w:r>
      <w:r w:rsidR="0024754A">
        <w:rPr>
          <w:lang w:val="fr-CA"/>
        </w:rPr>
        <w:t>é</w:t>
      </w:r>
      <w:r w:rsidR="004501E3" w:rsidRPr="004501E3">
        <w:rPr>
          <w:lang w:val="fr-CA"/>
        </w:rPr>
        <w:t>rance du client au risque associ</w:t>
      </w:r>
      <w:r w:rsidR="00A83BC3">
        <w:rPr>
          <w:lang w:val="fr-CA"/>
        </w:rPr>
        <w:t>é</w:t>
      </w:r>
      <w:r w:rsidR="004501E3" w:rsidRPr="004501E3">
        <w:rPr>
          <w:lang w:val="fr-CA"/>
        </w:rPr>
        <w:t xml:space="preserve"> </w:t>
      </w:r>
      <w:r w:rsidR="00A83BC3">
        <w:rPr>
          <w:lang w:val="fr-CA"/>
        </w:rPr>
        <w:t>à</w:t>
      </w:r>
      <w:r w:rsidR="004501E3" w:rsidRPr="004501E3">
        <w:rPr>
          <w:lang w:val="fr-CA"/>
        </w:rPr>
        <w:t xml:space="preserve"> divers types de titres et de portefeuilles, compte tenu de ses connaissances en mati</w:t>
      </w:r>
      <w:r w:rsidR="0024754A">
        <w:rPr>
          <w:lang w:val="fr-CA"/>
        </w:rPr>
        <w:t>è</w:t>
      </w:r>
      <w:r w:rsidR="004501E3" w:rsidRPr="004501E3">
        <w:rPr>
          <w:lang w:val="fr-CA"/>
        </w:rPr>
        <w:t xml:space="preserve">re de placement (collectivement, les « </w:t>
      </w:r>
      <w:r w:rsidR="004501E3" w:rsidRPr="004501E3">
        <w:rPr>
          <w:b/>
          <w:bCs/>
          <w:lang w:val="fr-CA"/>
        </w:rPr>
        <w:t xml:space="preserve">besoins et objectifs de placement </w:t>
      </w:r>
      <w:r w:rsidR="004501E3" w:rsidRPr="004501E3">
        <w:rPr>
          <w:lang w:val="fr-CA"/>
        </w:rPr>
        <w:t>»).</w:t>
      </w:r>
      <w:r w:rsidR="00C909D2">
        <w:rPr>
          <w:lang w:val="fr-CA"/>
        </w:rPr>
        <w:t> »</w:t>
      </w:r>
      <w:r w:rsidR="004501E3" w:rsidRPr="004501E3">
        <w:rPr>
          <w:lang w:val="fr-CA"/>
        </w:rPr>
        <w:t xml:space="preserve"> </w:t>
      </w:r>
    </w:p>
    <w:p w14:paraId="14EEE02C" w14:textId="77777777" w:rsidR="002542A4" w:rsidRDefault="002542A4" w:rsidP="00A83BC3"/>
    <w:p w14:paraId="39380A32" w14:textId="0591157B" w:rsidR="004501E3" w:rsidRDefault="00EE7259" w:rsidP="00A83BC3">
      <w:r>
        <w:t xml:space="preserve">Il existe deux types </w:t>
      </w:r>
      <w:r w:rsidR="00A83BC3">
        <w:t>de questionnaire, l'un visant à cueillir de l'information générale sur le client, et l'autre visant à établir son niveau de risque acceptable. Les questionnaires qui sont utilisés par les conseillers ne sont pas tous identiques ou disponible</w:t>
      </w:r>
      <w:r w:rsidR="00BA1875">
        <w:t>s</w:t>
      </w:r>
      <w:r w:rsidR="00A83BC3">
        <w:t xml:space="preserve"> sous une forme prescrite par un organisme règlementaire. Néanmoins, ils ont tous le même objectif de mieux connaitre celui pour qui ils travaillent, le </w:t>
      </w:r>
      <w:r w:rsidR="00A83BC3" w:rsidRPr="00DF2F84">
        <w:rPr>
          <w:color w:val="FF6700" w:themeColor="accent3"/>
        </w:rPr>
        <w:t>CLIENT.</w:t>
      </w:r>
      <w:r w:rsidRPr="00DF2F84">
        <w:rPr>
          <w:color w:val="FF6700" w:themeColor="accent3"/>
        </w:rPr>
        <w:t xml:space="preserve"> </w:t>
      </w:r>
      <w:r>
        <w:t>Nous aimerions maintenant présenter</w:t>
      </w:r>
      <w:r w:rsidR="008B2EED">
        <w:t xml:space="preserve"> un exemple de questionnaire visant à mesurer la tolérance au risque des investisseurs.</w:t>
      </w:r>
    </w:p>
    <w:p w14:paraId="5882DD64" w14:textId="1548EB50" w:rsidR="00DB3BFC" w:rsidRDefault="00DB3BFC" w:rsidP="00A83BC3">
      <w:r>
        <w:t>QUESTIONNAIRE POUR MESURER LA TOLÉRANCE AU RISQUE</w:t>
      </w:r>
      <w:r w:rsidR="00491A78">
        <w:rPr>
          <w:rStyle w:val="Appelnotedebasdep"/>
        </w:rPr>
        <w:footnoteReference w:customMarkFollows="1" w:id="151"/>
        <w:t>140</w:t>
      </w:r>
    </w:p>
    <w:p w14:paraId="2F742CF5" w14:textId="77777777" w:rsidR="00DB3BFC" w:rsidRDefault="00DB3BFC" w:rsidP="00A83BC3"/>
    <w:p w14:paraId="0C459388" w14:textId="47EFE076" w:rsidR="006A0A34" w:rsidRPr="00AF78C7" w:rsidRDefault="006A0A34" w:rsidP="00E30DE4">
      <w:pPr>
        <w:numPr>
          <w:ilvl w:val="0"/>
          <w:numId w:val="86"/>
        </w:numPr>
        <w:rPr>
          <w:sz w:val="20"/>
          <w:szCs w:val="20"/>
          <w:lang w:val="fr-CA"/>
        </w:rPr>
      </w:pPr>
      <w:r w:rsidRPr="00AF78C7">
        <w:rPr>
          <w:i/>
          <w:iCs/>
          <w:sz w:val="20"/>
          <w:szCs w:val="20"/>
          <w:lang w:val="fr-CA"/>
        </w:rPr>
        <w:t>En g</w:t>
      </w:r>
      <w:r w:rsidR="008B2EED" w:rsidRPr="00AF78C7">
        <w:rPr>
          <w:i/>
          <w:iCs/>
          <w:sz w:val="20"/>
          <w:szCs w:val="20"/>
          <w:lang w:val="fr-CA"/>
        </w:rPr>
        <w:t>é</w:t>
      </w:r>
      <w:r w:rsidRPr="00AF78C7">
        <w:rPr>
          <w:i/>
          <w:iCs/>
          <w:sz w:val="20"/>
          <w:szCs w:val="20"/>
          <w:lang w:val="fr-CA"/>
        </w:rPr>
        <w:t>n</w:t>
      </w:r>
      <w:r w:rsidR="008B2EED" w:rsidRPr="00AF78C7">
        <w:rPr>
          <w:i/>
          <w:iCs/>
          <w:sz w:val="20"/>
          <w:szCs w:val="20"/>
          <w:lang w:val="fr-CA"/>
        </w:rPr>
        <w:t>é</w:t>
      </w:r>
      <w:r w:rsidRPr="00AF78C7">
        <w:rPr>
          <w:i/>
          <w:iCs/>
          <w:sz w:val="20"/>
          <w:szCs w:val="20"/>
          <w:lang w:val="fr-CA"/>
        </w:rPr>
        <w:t>ral, comment votre meilleur ami vous d</w:t>
      </w:r>
      <w:r w:rsidR="008B2EED" w:rsidRPr="00AF78C7">
        <w:rPr>
          <w:i/>
          <w:iCs/>
          <w:sz w:val="20"/>
          <w:szCs w:val="20"/>
          <w:lang w:val="fr-CA"/>
        </w:rPr>
        <w:t>é</w:t>
      </w:r>
      <w:r w:rsidRPr="00AF78C7">
        <w:rPr>
          <w:i/>
          <w:iCs/>
          <w:sz w:val="20"/>
          <w:szCs w:val="20"/>
          <w:lang w:val="fr-CA"/>
        </w:rPr>
        <w:t>crirait</w:t>
      </w:r>
      <w:r w:rsidRPr="00AF78C7">
        <w:rPr>
          <w:rFonts w:ascii="American Typewriter Light" w:hAnsi="American Typewriter Light" w:cs="American Typewriter Light"/>
          <w:i/>
          <w:iCs/>
          <w:sz w:val="20"/>
          <w:szCs w:val="20"/>
          <w:lang w:val="fr-CA"/>
        </w:rPr>
        <w:t>‐</w:t>
      </w:r>
      <w:r w:rsidRPr="00AF78C7">
        <w:rPr>
          <w:i/>
          <w:iCs/>
          <w:sz w:val="20"/>
          <w:szCs w:val="20"/>
          <w:lang w:val="fr-CA"/>
        </w:rPr>
        <w:t>il en tant que personne qui prend des risques</w:t>
      </w:r>
      <w:r w:rsidRPr="00AF78C7">
        <w:rPr>
          <w:sz w:val="20"/>
          <w:szCs w:val="20"/>
          <w:lang w:val="fr-CA"/>
        </w:rPr>
        <w:t xml:space="preserve">? </w:t>
      </w:r>
    </w:p>
    <w:p w14:paraId="0684DFDD" w14:textId="77777777" w:rsidR="00AE1E45" w:rsidRPr="00AF78C7" w:rsidRDefault="00AE1E45" w:rsidP="008B2EED">
      <w:pPr>
        <w:ind w:left="1080"/>
        <w:rPr>
          <w:sz w:val="20"/>
          <w:szCs w:val="20"/>
          <w:lang w:val="fr-CA"/>
        </w:rPr>
      </w:pPr>
    </w:p>
    <w:p w14:paraId="6439736A" w14:textId="27D4C56B" w:rsidR="006A0A34" w:rsidRPr="00AF78C7" w:rsidRDefault="006A0A34" w:rsidP="008B2EED">
      <w:pPr>
        <w:ind w:left="1080"/>
        <w:rPr>
          <w:sz w:val="20"/>
          <w:szCs w:val="20"/>
          <w:lang w:val="fr-CA"/>
        </w:rPr>
      </w:pPr>
      <w:r w:rsidRPr="00AF78C7">
        <w:rPr>
          <w:sz w:val="20"/>
          <w:szCs w:val="20"/>
          <w:lang w:val="fr-CA"/>
        </w:rPr>
        <w:t>a)  Une</w:t>
      </w:r>
      <w:r w:rsidR="008B2EED" w:rsidRPr="00AF78C7">
        <w:rPr>
          <w:sz w:val="20"/>
          <w:szCs w:val="20"/>
          <w:lang w:val="fr-CA"/>
        </w:rPr>
        <w:t xml:space="preserve"> </w:t>
      </w:r>
      <w:r w:rsidRPr="00AF78C7">
        <w:rPr>
          <w:sz w:val="20"/>
          <w:szCs w:val="20"/>
          <w:lang w:val="fr-CA"/>
        </w:rPr>
        <w:t>personne</w:t>
      </w:r>
      <w:r w:rsidR="008B2EED" w:rsidRPr="00AF78C7">
        <w:rPr>
          <w:sz w:val="20"/>
          <w:szCs w:val="20"/>
          <w:lang w:val="fr-CA"/>
        </w:rPr>
        <w:t xml:space="preserve"> </w:t>
      </w:r>
      <w:r w:rsidRPr="00AF78C7">
        <w:rPr>
          <w:sz w:val="20"/>
          <w:szCs w:val="20"/>
          <w:lang w:val="fr-CA"/>
        </w:rPr>
        <w:t>qui</w:t>
      </w:r>
      <w:r w:rsidR="008B2EED" w:rsidRPr="00AF78C7">
        <w:rPr>
          <w:sz w:val="20"/>
          <w:szCs w:val="20"/>
          <w:lang w:val="fr-CA"/>
        </w:rPr>
        <w:t xml:space="preserve"> </w:t>
      </w:r>
      <w:r w:rsidRPr="00AF78C7">
        <w:rPr>
          <w:sz w:val="20"/>
          <w:szCs w:val="20"/>
          <w:lang w:val="fr-CA"/>
        </w:rPr>
        <w:t>aime</w:t>
      </w:r>
      <w:r w:rsidR="008B2EED" w:rsidRPr="00AF78C7">
        <w:rPr>
          <w:sz w:val="20"/>
          <w:szCs w:val="20"/>
          <w:lang w:val="fr-CA"/>
        </w:rPr>
        <w:t xml:space="preserve"> </w:t>
      </w:r>
      <w:r w:rsidRPr="00AF78C7">
        <w:rPr>
          <w:sz w:val="20"/>
          <w:szCs w:val="20"/>
          <w:lang w:val="fr-CA"/>
        </w:rPr>
        <w:t xml:space="preserve">parier </w:t>
      </w:r>
    </w:p>
    <w:p w14:paraId="0B0D8D64" w14:textId="365369A6" w:rsidR="006A0A34" w:rsidRPr="00AF78C7" w:rsidRDefault="006A0A34" w:rsidP="008B2EED">
      <w:pPr>
        <w:ind w:left="1080"/>
        <w:rPr>
          <w:sz w:val="20"/>
          <w:szCs w:val="20"/>
          <w:lang w:val="fr-CA"/>
        </w:rPr>
      </w:pPr>
      <w:r w:rsidRPr="00AF78C7">
        <w:rPr>
          <w:sz w:val="20"/>
          <w:szCs w:val="20"/>
          <w:lang w:val="fr-CA"/>
        </w:rPr>
        <w:t>b)  Une</w:t>
      </w:r>
      <w:r w:rsidR="008B2EED" w:rsidRPr="00AF78C7">
        <w:rPr>
          <w:sz w:val="20"/>
          <w:szCs w:val="20"/>
          <w:lang w:val="fr-CA"/>
        </w:rPr>
        <w:t xml:space="preserve"> </w:t>
      </w:r>
      <w:r w:rsidRPr="00AF78C7">
        <w:rPr>
          <w:sz w:val="20"/>
          <w:szCs w:val="20"/>
          <w:lang w:val="fr-CA"/>
        </w:rPr>
        <w:t>personne</w:t>
      </w:r>
      <w:r w:rsidR="008B2EED" w:rsidRPr="00AF78C7">
        <w:rPr>
          <w:sz w:val="20"/>
          <w:szCs w:val="20"/>
          <w:lang w:val="fr-CA"/>
        </w:rPr>
        <w:t xml:space="preserve"> </w:t>
      </w:r>
      <w:r w:rsidRPr="00AF78C7">
        <w:rPr>
          <w:sz w:val="20"/>
          <w:szCs w:val="20"/>
          <w:lang w:val="fr-CA"/>
        </w:rPr>
        <w:t>qui</w:t>
      </w:r>
      <w:r w:rsidR="008B2EED" w:rsidRPr="00AF78C7">
        <w:rPr>
          <w:sz w:val="20"/>
          <w:szCs w:val="20"/>
          <w:lang w:val="fr-CA"/>
        </w:rPr>
        <w:t xml:space="preserve"> </w:t>
      </w:r>
      <w:r w:rsidRPr="00AF78C7">
        <w:rPr>
          <w:sz w:val="20"/>
          <w:szCs w:val="20"/>
          <w:lang w:val="fr-CA"/>
        </w:rPr>
        <w:t>est</w:t>
      </w:r>
      <w:r w:rsidR="008B2EED" w:rsidRPr="00AF78C7">
        <w:rPr>
          <w:sz w:val="20"/>
          <w:szCs w:val="20"/>
          <w:lang w:val="fr-CA"/>
        </w:rPr>
        <w:t xml:space="preserve"> </w:t>
      </w:r>
      <w:r w:rsidRPr="00AF78C7">
        <w:rPr>
          <w:sz w:val="20"/>
          <w:szCs w:val="20"/>
          <w:lang w:val="fr-CA"/>
        </w:rPr>
        <w:t>pr</w:t>
      </w:r>
      <w:r w:rsidR="008B2EED" w:rsidRPr="00AF78C7">
        <w:rPr>
          <w:sz w:val="20"/>
          <w:szCs w:val="20"/>
          <w:lang w:val="fr-CA"/>
        </w:rPr>
        <w:t>ê</w:t>
      </w:r>
      <w:r w:rsidRPr="00AF78C7">
        <w:rPr>
          <w:sz w:val="20"/>
          <w:szCs w:val="20"/>
          <w:lang w:val="fr-CA"/>
        </w:rPr>
        <w:t>te</w:t>
      </w:r>
      <w:r w:rsidR="008B2EED" w:rsidRPr="00AF78C7">
        <w:rPr>
          <w:sz w:val="20"/>
          <w:szCs w:val="20"/>
          <w:lang w:val="fr-CA"/>
        </w:rPr>
        <w:t xml:space="preserve"> à </w:t>
      </w:r>
      <w:r w:rsidRPr="00AF78C7">
        <w:rPr>
          <w:sz w:val="20"/>
          <w:szCs w:val="20"/>
          <w:lang w:val="fr-CA"/>
        </w:rPr>
        <w:t>prendre</w:t>
      </w:r>
      <w:r w:rsidR="008B2EED" w:rsidRPr="00AF78C7">
        <w:rPr>
          <w:sz w:val="20"/>
          <w:szCs w:val="20"/>
          <w:lang w:val="fr-CA"/>
        </w:rPr>
        <w:t xml:space="preserve"> </w:t>
      </w:r>
      <w:r w:rsidRPr="00AF78C7">
        <w:rPr>
          <w:sz w:val="20"/>
          <w:szCs w:val="20"/>
          <w:lang w:val="fr-CA"/>
        </w:rPr>
        <w:t>des</w:t>
      </w:r>
      <w:r w:rsidR="008B2EED" w:rsidRPr="00AF78C7">
        <w:rPr>
          <w:sz w:val="20"/>
          <w:szCs w:val="20"/>
          <w:lang w:val="fr-CA"/>
        </w:rPr>
        <w:t xml:space="preserve"> </w:t>
      </w:r>
      <w:r w:rsidRPr="00AF78C7">
        <w:rPr>
          <w:sz w:val="20"/>
          <w:szCs w:val="20"/>
          <w:lang w:val="fr-CA"/>
        </w:rPr>
        <w:t>risques</w:t>
      </w:r>
      <w:r w:rsidR="008B2EED" w:rsidRPr="00AF78C7">
        <w:rPr>
          <w:sz w:val="20"/>
          <w:szCs w:val="20"/>
          <w:lang w:val="fr-CA"/>
        </w:rPr>
        <w:t xml:space="preserve"> </w:t>
      </w:r>
      <w:r w:rsidRPr="00AF78C7">
        <w:rPr>
          <w:sz w:val="20"/>
          <w:szCs w:val="20"/>
          <w:lang w:val="fr-CA"/>
        </w:rPr>
        <w:t>apr</w:t>
      </w:r>
      <w:r w:rsidR="008B2EED" w:rsidRPr="00AF78C7">
        <w:rPr>
          <w:sz w:val="20"/>
          <w:szCs w:val="20"/>
          <w:lang w:val="fr-CA"/>
        </w:rPr>
        <w:t>è</w:t>
      </w:r>
      <w:r w:rsidRPr="00AF78C7">
        <w:rPr>
          <w:sz w:val="20"/>
          <w:szCs w:val="20"/>
          <w:lang w:val="fr-CA"/>
        </w:rPr>
        <w:t>s</w:t>
      </w:r>
      <w:r w:rsidR="008B2EED" w:rsidRPr="00AF78C7">
        <w:rPr>
          <w:sz w:val="20"/>
          <w:szCs w:val="20"/>
          <w:lang w:val="fr-CA"/>
        </w:rPr>
        <w:t xml:space="preserve"> </w:t>
      </w:r>
      <w:r w:rsidRPr="00AF78C7">
        <w:rPr>
          <w:sz w:val="20"/>
          <w:szCs w:val="20"/>
          <w:lang w:val="fr-CA"/>
        </w:rPr>
        <w:t>avoir</w:t>
      </w:r>
      <w:r w:rsidR="008B2EED" w:rsidRPr="00AF78C7">
        <w:rPr>
          <w:sz w:val="20"/>
          <w:szCs w:val="20"/>
          <w:lang w:val="fr-CA"/>
        </w:rPr>
        <w:t xml:space="preserve"> </w:t>
      </w:r>
      <w:r w:rsidRPr="00AF78C7">
        <w:rPr>
          <w:sz w:val="20"/>
          <w:szCs w:val="20"/>
          <w:lang w:val="fr-CA"/>
        </w:rPr>
        <w:t>effectu</w:t>
      </w:r>
      <w:r w:rsidR="008B2EED" w:rsidRPr="00AF78C7">
        <w:rPr>
          <w:sz w:val="20"/>
          <w:szCs w:val="20"/>
          <w:lang w:val="fr-CA"/>
        </w:rPr>
        <w:t xml:space="preserve">é </w:t>
      </w:r>
      <w:r w:rsidRPr="00AF78C7">
        <w:rPr>
          <w:sz w:val="20"/>
          <w:szCs w:val="20"/>
          <w:lang w:val="fr-CA"/>
        </w:rPr>
        <w:t>une</w:t>
      </w:r>
      <w:r w:rsidR="008B2EED" w:rsidRPr="00AF78C7">
        <w:rPr>
          <w:sz w:val="20"/>
          <w:szCs w:val="20"/>
          <w:lang w:val="fr-CA"/>
        </w:rPr>
        <w:t xml:space="preserve"> </w:t>
      </w:r>
      <w:r w:rsidRPr="00AF78C7">
        <w:rPr>
          <w:sz w:val="20"/>
          <w:szCs w:val="20"/>
          <w:lang w:val="fr-CA"/>
        </w:rPr>
        <w:t>certaine</w:t>
      </w:r>
      <w:r w:rsidR="008B2EED" w:rsidRPr="00AF78C7">
        <w:rPr>
          <w:sz w:val="20"/>
          <w:szCs w:val="20"/>
          <w:lang w:val="fr-CA"/>
        </w:rPr>
        <w:t xml:space="preserve"> </w:t>
      </w:r>
      <w:r w:rsidRPr="00AF78C7">
        <w:rPr>
          <w:sz w:val="20"/>
          <w:szCs w:val="20"/>
          <w:lang w:val="fr-CA"/>
        </w:rPr>
        <w:t xml:space="preserve">recherche </w:t>
      </w:r>
    </w:p>
    <w:p w14:paraId="21F5EDAD" w14:textId="77777777" w:rsidR="006A0A34" w:rsidRPr="00AF78C7" w:rsidRDefault="006A0A34" w:rsidP="008B2EED">
      <w:pPr>
        <w:ind w:left="1080"/>
        <w:rPr>
          <w:sz w:val="20"/>
          <w:szCs w:val="20"/>
          <w:lang w:val="fr-CA"/>
        </w:rPr>
      </w:pPr>
      <w:r w:rsidRPr="00AF78C7">
        <w:rPr>
          <w:sz w:val="20"/>
          <w:szCs w:val="20"/>
          <w:lang w:val="fr-CA"/>
        </w:rPr>
        <w:t xml:space="preserve">c)  Une personne prudente </w:t>
      </w:r>
    </w:p>
    <w:p w14:paraId="72ABD019" w14:textId="5D749060" w:rsidR="006A0A34" w:rsidRPr="00AF78C7" w:rsidRDefault="006A0A34" w:rsidP="008B2EED">
      <w:pPr>
        <w:ind w:left="1080"/>
        <w:rPr>
          <w:sz w:val="20"/>
          <w:szCs w:val="20"/>
          <w:lang w:val="fr-CA"/>
        </w:rPr>
      </w:pPr>
      <w:r w:rsidRPr="00AF78C7">
        <w:rPr>
          <w:sz w:val="20"/>
          <w:szCs w:val="20"/>
          <w:lang w:val="fr-CA"/>
        </w:rPr>
        <w:t>d)  Une</w:t>
      </w:r>
      <w:r w:rsidR="008B2EED" w:rsidRPr="00AF78C7">
        <w:rPr>
          <w:sz w:val="20"/>
          <w:szCs w:val="20"/>
          <w:lang w:val="fr-CA"/>
        </w:rPr>
        <w:t xml:space="preserve"> </w:t>
      </w:r>
      <w:r w:rsidRPr="00AF78C7">
        <w:rPr>
          <w:sz w:val="20"/>
          <w:szCs w:val="20"/>
          <w:lang w:val="fr-CA"/>
        </w:rPr>
        <w:t>personne</w:t>
      </w:r>
      <w:r w:rsidR="008B2EED" w:rsidRPr="00AF78C7">
        <w:rPr>
          <w:sz w:val="20"/>
          <w:szCs w:val="20"/>
          <w:lang w:val="fr-CA"/>
        </w:rPr>
        <w:t xml:space="preserve"> </w:t>
      </w:r>
      <w:r w:rsidRPr="00AF78C7">
        <w:rPr>
          <w:sz w:val="20"/>
          <w:szCs w:val="20"/>
          <w:lang w:val="fr-CA"/>
        </w:rPr>
        <w:t>qui</w:t>
      </w:r>
      <w:r w:rsidR="008B2EED" w:rsidRPr="00AF78C7">
        <w:rPr>
          <w:sz w:val="20"/>
          <w:szCs w:val="20"/>
          <w:lang w:val="fr-CA"/>
        </w:rPr>
        <w:t xml:space="preserve"> é</w:t>
      </w:r>
      <w:r w:rsidRPr="00AF78C7">
        <w:rPr>
          <w:sz w:val="20"/>
          <w:szCs w:val="20"/>
          <w:lang w:val="fr-CA"/>
        </w:rPr>
        <w:t>vite</w:t>
      </w:r>
      <w:r w:rsidR="008B2EED" w:rsidRPr="00AF78C7">
        <w:rPr>
          <w:sz w:val="20"/>
          <w:szCs w:val="20"/>
          <w:lang w:val="fr-CA"/>
        </w:rPr>
        <w:t xml:space="preserve"> </w:t>
      </w:r>
      <w:r w:rsidRPr="00AF78C7">
        <w:rPr>
          <w:sz w:val="20"/>
          <w:szCs w:val="20"/>
          <w:lang w:val="fr-CA"/>
        </w:rPr>
        <w:t>syst</w:t>
      </w:r>
      <w:r w:rsidR="008B2EED" w:rsidRPr="00AF78C7">
        <w:rPr>
          <w:sz w:val="20"/>
          <w:szCs w:val="20"/>
          <w:lang w:val="fr-CA"/>
        </w:rPr>
        <w:t>é</w:t>
      </w:r>
      <w:r w:rsidRPr="00AF78C7">
        <w:rPr>
          <w:sz w:val="20"/>
          <w:szCs w:val="20"/>
          <w:lang w:val="fr-CA"/>
        </w:rPr>
        <w:t>matiquement</w:t>
      </w:r>
      <w:r w:rsidR="008B2EED" w:rsidRPr="00AF78C7">
        <w:rPr>
          <w:sz w:val="20"/>
          <w:szCs w:val="20"/>
          <w:lang w:val="fr-CA"/>
        </w:rPr>
        <w:t xml:space="preserve"> </w:t>
      </w:r>
      <w:r w:rsidRPr="00AF78C7">
        <w:rPr>
          <w:sz w:val="20"/>
          <w:szCs w:val="20"/>
          <w:lang w:val="fr-CA"/>
        </w:rPr>
        <w:t>le</w:t>
      </w:r>
      <w:r w:rsidR="008B2EED" w:rsidRPr="00AF78C7">
        <w:rPr>
          <w:sz w:val="20"/>
          <w:szCs w:val="20"/>
          <w:lang w:val="fr-CA"/>
        </w:rPr>
        <w:t xml:space="preserve"> </w:t>
      </w:r>
      <w:r w:rsidRPr="00AF78C7">
        <w:rPr>
          <w:sz w:val="20"/>
          <w:szCs w:val="20"/>
          <w:lang w:val="fr-CA"/>
        </w:rPr>
        <w:t xml:space="preserve">risque </w:t>
      </w:r>
    </w:p>
    <w:p w14:paraId="776F660A" w14:textId="77777777" w:rsidR="008B2EED" w:rsidRPr="00AF78C7" w:rsidRDefault="008B2EED" w:rsidP="008B2EED">
      <w:pPr>
        <w:ind w:left="1080"/>
        <w:rPr>
          <w:sz w:val="20"/>
          <w:szCs w:val="20"/>
          <w:lang w:val="fr-CA"/>
        </w:rPr>
      </w:pPr>
    </w:p>
    <w:p w14:paraId="445B4F82" w14:textId="709A6F14" w:rsidR="006A0A34" w:rsidRPr="00AF78C7" w:rsidRDefault="006A0A34" w:rsidP="00E30DE4">
      <w:pPr>
        <w:numPr>
          <w:ilvl w:val="0"/>
          <w:numId w:val="86"/>
        </w:numPr>
        <w:rPr>
          <w:sz w:val="20"/>
          <w:szCs w:val="20"/>
          <w:lang w:val="fr-CA"/>
        </w:rPr>
      </w:pPr>
      <w:r w:rsidRPr="00AF78C7">
        <w:rPr>
          <w:i/>
          <w:iCs/>
          <w:sz w:val="20"/>
          <w:szCs w:val="20"/>
          <w:lang w:val="fr-CA"/>
        </w:rPr>
        <w:t xml:space="preserve">Vous participez </w:t>
      </w:r>
      <w:r w:rsidR="008B2EED" w:rsidRPr="00AF78C7">
        <w:rPr>
          <w:i/>
          <w:iCs/>
          <w:sz w:val="20"/>
          <w:szCs w:val="20"/>
          <w:lang w:val="fr-CA"/>
        </w:rPr>
        <w:t>à</w:t>
      </w:r>
      <w:r w:rsidRPr="00AF78C7">
        <w:rPr>
          <w:i/>
          <w:iCs/>
          <w:sz w:val="20"/>
          <w:szCs w:val="20"/>
          <w:lang w:val="fr-CA"/>
        </w:rPr>
        <w:t xml:space="preserve"> un jeu</w:t>
      </w:r>
      <w:r w:rsidRPr="00AF78C7">
        <w:rPr>
          <w:rFonts w:ascii="American Typewriter Light" w:hAnsi="American Typewriter Light" w:cs="American Typewriter Light"/>
          <w:i/>
          <w:iCs/>
          <w:sz w:val="20"/>
          <w:szCs w:val="20"/>
          <w:lang w:val="fr-CA"/>
        </w:rPr>
        <w:t>‐</w:t>
      </w:r>
      <w:r w:rsidRPr="00AF78C7">
        <w:rPr>
          <w:i/>
          <w:iCs/>
          <w:sz w:val="20"/>
          <w:szCs w:val="20"/>
          <w:lang w:val="fr-CA"/>
        </w:rPr>
        <w:t>questionnaire t</w:t>
      </w:r>
      <w:r w:rsidR="008B2EED" w:rsidRPr="00AF78C7">
        <w:rPr>
          <w:i/>
          <w:iCs/>
          <w:sz w:val="20"/>
          <w:szCs w:val="20"/>
          <w:lang w:val="fr-CA"/>
        </w:rPr>
        <w:t>é</w:t>
      </w:r>
      <w:r w:rsidRPr="00AF78C7">
        <w:rPr>
          <w:i/>
          <w:iCs/>
          <w:sz w:val="20"/>
          <w:szCs w:val="20"/>
          <w:lang w:val="fr-CA"/>
        </w:rPr>
        <w:t>l</w:t>
      </w:r>
      <w:r w:rsidR="008B2EED" w:rsidRPr="00AF78C7">
        <w:rPr>
          <w:i/>
          <w:iCs/>
          <w:sz w:val="20"/>
          <w:szCs w:val="20"/>
          <w:lang w:val="fr-CA"/>
        </w:rPr>
        <w:t>é</w:t>
      </w:r>
      <w:r w:rsidRPr="00AF78C7">
        <w:rPr>
          <w:i/>
          <w:iCs/>
          <w:sz w:val="20"/>
          <w:szCs w:val="20"/>
          <w:lang w:val="fr-CA"/>
        </w:rPr>
        <w:t>vis</w:t>
      </w:r>
      <w:r w:rsidR="008B2EED" w:rsidRPr="00AF78C7">
        <w:rPr>
          <w:i/>
          <w:iCs/>
          <w:sz w:val="20"/>
          <w:szCs w:val="20"/>
          <w:lang w:val="fr-CA"/>
        </w:rPr>
        <w:t>é</w:t>
      </w:r>
      <w:r w:rsidRPr="00AF78C7">
        <w:rPr>
          <w:i/>
          <w:iCs/>
          <w:sz w:val="20"/>
          <w:szCs w:val="20"/>
          <w:lang w:val="fr-CA"/>
        </w:rPr>
        <w:t xml:space="preserve"> et vous pouvez choisir une option parmi les suivantes. Laquelle prendriez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328CE1BA" w14:textId="77777777" w:rsidR="00AE1E45" w:rsidRPr="00AF78C7" w:rsidRDefault="00AE1E45" w:rsidP="008B2EED">
      <w:pPr>
        <w:ind w:left="1080"/>
        <w:rPr>
          <w:sz w:val="20"/>
          <w:szCs w:val="20"/>
          <w:lang w:val="fr-CA"/>
        </w:rPr>
      </w:pPr>
    </w:p>
    <w:p w14:paraId="7E0614F3" w14:textId="02888904" w:rsidR="006A0A34" w:rsidRPr="00AF78C7" w:rsidRDefault="006A0A34" w:rsidP="008B2EED">
      <w:pPr>
        <w:ind w:left="1080"/>
        <w:rPr>
          <w:sz w:val="20"/>
          <w:szCs w:val="20"/>
          <w:lang w:val="fr-CA"/>
        </w:rPr>
      </w:pPr>
      <w:r w:rsidRPr="00AF78C7">
        <w:rPr>
          <w:sz w:val="20"/>
          <w:szCs w:val="20"/>
          <w:lang w:val="fr-CA"/>
        </w:rPr>
        <w:t>a)  1</w:t>
      </w:r>
      <w:r w:rsidR="00625E01" w:rsidRPr="00AF78C7">
        <w:rPr>
          <w:sz w:val="20"/>
          <w:szCs w:val="20"/>
          <w:lang w:val="fr-CA"/>
        </w:rPr>
        <w:t xml:space="preserve"> </w:t>
      </w:r>
      <w:r w:rsidRPr="00AF78C7">
        <w:rPr>
          <w:sz w:val="20"/>
          <w:szCs w:val="20"/>
          <w:lang w:val="fr-CA"/>
        </w:rPr>
        <w:t>000</w:t>
      </w:r>
      <w:r w:rsidR="00FC2575" w:rsidRPr="00AF78C7">
        <w:rPr>
          <w:sz w:val="20"/>
          <w:szCs w:val="20"/>
          <w:lang w:val="fr-CA"/>
        </w:rPr>
        <w:t xml:space="preserve"> </w:t>
      </w:r>
      <w:r w:rsidRPr="00AF78C7">
        <w:rPr>
          <w:sz w:val="20"/>
          <w:szCs w:val="20"/>
          <w:lang w:val="fr-CA"/>
        </w:rPr>
        <w:t>$</w:t>
      </w:r>
      <w:r w:rsidR="008B2EED" w:rsidRPr="00AF78C7">
        <w:rPr>
          <w:sz w:val="20"/>
          <w:szCs w:val="20"/>
          <w:lang w:val="fr-CA"/>
        </w:rPr>
        <w:t xml:space="preserve"> </w:t>
      </w:r>
      <w:r w:rsidRPr="00AF78C7">
        <w:rPr>
          <w:sz w:val="20"/>
          <w:szCs w:val="20"/>
          <w:lang w:val="fr-CA"/>
        </w:rPr>
        <w:t>en</w:t>
      </w:r>
      <w:r w:rsidR="008B2EED" w:rsidRPr="00AF78C7">
        <w:rPr>
          <w:sz w:val="20"/>
          <w:szCs w:val="20"/>
          <w:lang w:val="fr-CA"/>
        </w:rPr>
        <w:t xml:space="preserve"> </w:t>
      </w:r>
      <w:r w:rsidRPr="00AF78C7">
        <w:rPr>
          <w:sz w:val="20"/>
          <w:szCs w:val="20"/>
          <w:lang w:val="fr-CA"/>
        </w:rPr>
        <w:t xml:space="preserve">argent </w:t>
      </w:r>
    </w:p>
    <w:p w14:paraId="4A5EAF9A" w14:textId="4AFD01AB" w:rsidR="006A0A34" w:rsidRPr="00AF78C7" w:rsidRDefault="006A0A34" w:rsidP="008B2EED">
      <w:pPr>
        <w:ind w:left="1080"/>
        <w:rPr>
          <w:sz w:val="20"/>
          <w:szCs w:val="20"/>
          <w:lang w:val="fr-CA"/>
        </w:rPr>
      </w:pPr>
      <w:r w:rsidRPr="00AF78C7">
        <w:rPr>
          <w:sz w:val="20"/>
          <w:szCs w:val="20"/>
          <w:lang w:val="fr-CA"/>
        </w:rPr>
        <w:t>b)  Une</w:t>
      </w:r>
      <w:r w:rsidR="008B2EED" w:rsidRPr="00AF78C7">
        <w:rPr>
          <w:sz w:val="20"/>
          <w:szCs w:val="20"/>
          <w:lang w:val="fr-CA"/>
        </w:rPr>
        <w:t xml:space="preserve"> </w:t>
      </w:r>
      <w:r w:rsidRPr="00AF78C7">
        <w:rPr>
          <w:sz w:val="20"/>
          <w:szCs w:val="20"/>
          <w:lang w:val="fr-CA"/>
        </w:rPr>
        <w:t>chance</w:t>
      </w:r>
      <w:r w:rsidR="008B2EED" w:rsidRPr="00AF78C7">
        <w:rPr>
          <w:sz w:val="20"/>
          <w:szCs w:val="20"/>
          <w:lang w:val="fr-CA"/>
        </w:rPr>
        <w:t xml:space="preserve"> </w:t>
      </w:r>
      <w:r w:rsidRPr="00AF78C7">
        <w:rPr>
          <w:sz w:val="20"/>
          <w:szCs w:val="20"/>
          <w:lang w:val="fr-CA"/>
        </w:rPr>
        <w:t>sur</w:t>
      </w:r>
      <w:r w:rsidR="008B2EED" w:rsidRPr="00AF78C7">
        <w:rPr>
          <w:sz w:val="20"/>
          <w:szCs w:val="20"/>
          <w:lang w:val="fr-CA"/>
        </w:rPr>
        <w:t xml:space="preserve"> </w:t>
      </w:r>
      <w:r w:rsidRPr="00AF78C7">
        <w:rPr>
          <w:sz w:val="20"/>
          <w:szCs w:val="20"/>
          <w:lang w:val="fr-CA"/>
        </w:rPr>
        <w:t>deux</w:t>
      </w:r>
      <w:r w:rsidR="008B2EED" w:rsidRPr="00AF78C7">
        <w:rPr>
          <w:sz w:val="20"/>
          <w:szCs w:val="20"/>
          <w:lang w:val="fr-CA"/>
        </w:rPr>
        <w:t xml:space="preserve"> </w:t>
      </w:r>
      <w:r w:rsidRPr="00AF78C7">
        <w:rPr>
          <w:sz w:val="20"/>
          <w:szCs w:val="20"/>
          <w:lang w:val="fr-CA"/>
        </w:rPr>
        <w:t>de</w:t>
      </w:r>
      <w:r w:rsidR="008B2EED" w:rsidRPr="00AF78C7">
        <w:rPr>
          <w:sz w:val="20"/>
          <w:szCs w:val="20"/>
          <w:lang w:val="fr-CA"/>
        </w:rPr>
        <w:t xml:space="preserve"> </w:t>
      </w:r>
      <w:r w:rsidRPr="00AF78C7">
        <w:rPr>
          <w:sz w:val="20"/>
          <w:szCs w:val="20"/>
          <w:lang w:val="fr-CA"/>
        </w:rPr>
        <w:t>remporter</w:t>
      </w:r>
      <w:r w:rsidR="008B2EED" w:rsidRPr="00AF78C7">
        <w:rPr>
          <w:sz w:val="20"/>
          <w:szCs w:val="20"/>
          <w:lang w:val="fr-CA"/>
        </w:rPr>
        <w:t xml:space="preserve"> </w:t>
      </w:r>
      <w:r w:rsidRPr="00AF78C7">
        <w:rPr>
          <w:sz w:val="20"/>
          <w:szCs w:val="20"/>
          <w:lang w:val="fr-CA"/>
        </w:rPr>
        <w:t>5</w:t>
      </w:r>
      <w:r w:rsidR="008B2EED" w:rsidRPr="00AF78C7">
        <w:rPr>
          <w:sz w:val="20"/>
          <w:szCs w:val="20"/>
          <w:lang w:val="fr-CA"/>
        </w:rPr>
        <w:t xml:space="preserve"> </w:t>
      </w:r>
      <w:r w:rsidRPr="00AF78C7">
        <w:rPr>
          <w:sz w:val="20"/>
          <w:szCs w:val="20"/>
          <w:lang w:val="fr-CA"/>
        </w:rPr>
        <w:t>000</w:t>
      </w:r>
      <w:r w:rsidR="00FC2575" w:rsidRPr="00AF78C7">
        <w:rPr>
          <w:sz w:val="20"/>
          <w:szCs w:val="20"/>
          <w:lang w:val="fr-CA"/>
        </w:rPr>
        <w:t xml:space="preserve"> </w:t>
      </w:r>
      <w:r w:rsidRPr="00AF78C7">
        <w:rPr>
          <w:sz w:val="20"/>
          <w:szCs w:val="20"/>
          <w:lang w:val="fr-CA"/>
        </w:rPr>
        <w:t xml:space="preserve">$ </w:t>
      </w:r>
    </w:p>
    <w:p w14:paraId="2D839491" w14:textId="77777777" w:rsidR="006A0A34" w:rsidRPr="00AF78C7" w:rsidRDefault="006A0A34" w:rsidP="008B2EED">
      <w:pPr>
        <w:ind w:left="1080"/>
        <w:rPr>
          <w:sz w:val="20"/>
          <w:szCs w:val="20"/>
          <w:lang w:val="fr-CA"/>
        </w:rPr>
      </w:pPr>
      <w:r w:rsidRPr="00AF78C7">
        <w:rPr>
          <w:sz w:val="20"/>
          <w:szCs w:val="20"/>
          <w:lang w:val="fr-CA"/>
        </w:rPr>
        <w:t xml:space="preserve">c)  Une chance sur quatre de remporter 10 000 $ </w:t>
      </w:r>
    </w:p>
    <w:p w14:paraId="2BE74E8D" w14:textId="6735E532" w:rsidR="006A0A34" w:rsidRPr="00AF78C7" w:rsidRDefault="006A0A34" w:rsidP="008B2EED">
      <w:pPr>
        <w:ind w:left="1080"/>
        <w:rPr>
          <w:sz w:val="20"/>
          <w:szCs w:val="20"/>
          <w:lang w:val="fr-CA"/>
        </w:rPr>
      </w:pPr>
      <w:r w:rsidRPr="00AF78C7">
        <w:rPr>
          <w:sz w:val="20"/>
          <w:szCs w:val="20"/>
          <w:lang w:val="fr-CA"/>
        </w:rPr>
        <w:t>d)  Une</w:t>
      </w:r>
      <w:r w:rsidR="008B2EED" w:rsidRPr="00AF78C7">
        <w:rPr>
          <w:sz w:val="20"/>
          <w:szCs w:val="20"/>
          <w:lang w:val="fr-CA"/>
        </w:rPr>
        <w:t xml:space="preserve"> </w:t>
      </w:r>
      <w:r w:rsidRPr="00AF78C7">
        <w:rPr>
          <w:sz w:val="20"/>
          <w:szCs w:val="20"/>
          <w:lang w:val="fr-CA"/>
        </w:rPr>
        <w:t>chance</w:t>
      </w:r>
      <w:r w:rsidR="008B2EED" w:rsidRPr="00AF78C7">
        <w:rPr>
          <w:sz w:val="20"/>
          <w:szCs w:val="20"/>
          <w:lang w:val="fr-CA"/>
        </w:rPr>
        <w:t xml:space="preserve"> </w:t>
      </w:r>
      <w:r w:rsidRPr="00AF78C7">
        <w:rPr>
          <w:sz w:val="20"/>
          <w:szCs w:val="20"/>
          <w:lang w:val="fr-CA"/>
        </w:rPr>
        <w:t>sur</w:t>
      </w:r>
      <w:r w:rsidR="008B2EED" w:rsidRPr="00AF78C7">
        <w:rPr>
          <w:sz w:val="20"/>
          <w:szCs w:val="20"/>
          <w:lang w:val="fr-CA"/>
        </w:rPr>
        <w:t xml:space="preserve"> </w:t>
      </w:r>
      <w:r w:rsidRPr="00AF78C7">
        <w:rPr>
          <w:sz w:val="20"/>
          <w:szCs w:val="20"/>
          <w:lang w:val="fr-CA"/>
        </w:rPr>
        <w:t>20</w:t>
      </w:r>
      <w:r w:rsidR="008B2EED" w:rsidRPr="00AF78C7">
        <w:rPr>
          <w:sz w:val="20"/>
          <w:szCs w:val="20"/>
          <w:lang w:val="fr-CA"/>
        </w:rPr>
        <w:t xml:space="preserve"> </w:t>
      </w:r>
      <w:r w:rsidRPr="00AF78C7">
        <w:rPr>
          <w:sz w:val="20"/>
          <w:szCs w:val="20"/>
          <w:lang w:val="fr-CA"/>
        </w:rPr>
        <w:t>de</w:t>
      </w:r>
      <w:r w:rsidR="008B2EED" w:rsidRPr="00AF78C7">
        <w:rPr>
          <w:sz w:val="20"/>
          <w:szCs w:val="20"/>
          <w:lang w:val="fr-CA"/>
        </w:rPr>
        <w:t xml:space="preserve"> </w:t>
      </w:r>
      <w:r w:rsidRPr="00AF78C7">
        <w:rPr>
          <w:sz w:val="20"/>
          <w:szCs w:val="20"/>
          <w:lang w:val="fr-CA"/>
        </w:rPr>
        <w:t>remporter</w:t>
      </w:r>
      <w:r w:rsidR="00625E01" w:rsidRPr="00AF78C7">
        <w:rPr>
          <w:sz w:val="20"/>
          <w:szCs w:val="20"/>
          <w:lang w:val="fr-CA"/>
        </w:rPr>
        <w:t xml:space="preserve"> 1</w:t>
      </w:r>
      <w:r w:rsidRPr="00AF78C7">
        <w:rPr>
          <w:sz w:val="20"/>
          <w:szCs w:val="20"/>
          <w:lang w:val="fr-CA"/>
        </w:rPr>
        <w:t>00</w:t>
      </w:r>
      <w:r w:rsidR="008B2EED" w:rsidRPr="00AF78C7">
        <w:rPr>
          <w:sz w:val="20"/>
          <w:szCs w:val="20"/>
          <w:lang w:val="fr-CA"/>
        </w:rPr>
        <w:t xml:space="preserve"> </w:t>
      </w:r>
      <w:r w:rsidRPr="00AF78C7">
        <w:rPr>
          <w:sz w:val="20"/>
          <w:szCs w:val="20"/>
          <w:lang w:val="fr-CA"/>
        </w:rPr>
        <w:t>000</w:t>
      </w:r>
      <w:r w:rsidR="00FC2575" w:rsidRPr="00AF78C7">
        <w:rPr>
          <w:sz w:val="20"/>
          <w:szCs w:val="20"/>
          <w:lang w:val="fr-CA"/>
        </w:rPr>
        <w:t xml:space="preserve"> </w:t>
      </w:r>
      <w:r w:rsidRPr="00AF78C7">
        <w:rPr>
          <w:sz w:val="20"/>
          <w:szCs w:val="20"/>
          <w:lang w:val="fr-CA"/>
        </w:rPr>
        <w:t xml:space="preserve">$ </w:t>
      </w:r>
    </w:p>
    <w:p w14:paraId="07AA8B71" w14:textId="77777777" w:rsidR="008B2EED" w:rsidRPr="00AF78C7" w:rsidRDefault="008B2EED" w:rsidP="008B2EED">
      <w:pPr>
        <w:ind w:left="1080"/>
        <w:rPr>
          <w:sz w:val="20"/>
          <w:szCs w:val="20"/>
          <w:lang w:val="fr-CA"/>
        </w:rPr>
      </w:pPr>
    </w:p>
    <w:p w14:paraId="63BD42D3" w14:textId="676EDFD7" w:rsidR="006A0A34" w:rsidRPr="00AF78C7" w:rsidRDefault="006A0A34" w:rsidP="00E30DE4">
      <w:pPr>
        <w:numPr>
          <w:ilvl w:val="0"/>
          <w:numId w:val="86"/>
        </w:numPr>
        <w:rPr>
          <w:sz w:val="20"/>
          <w:szCs w:val="20"/>
          <w:lang w:val="fr-CA"/>
        </w:rPr>
      </w:pPr>
      <w:r w:rsidRPr="00AF78C7">
        <w:rPr>
          <w:i/>
          <w:iCs/>
          <w:sz w:val="20"/>
          <w:szCs w:val="20"/>
          <w:lang w:val="fr-CA"/>
        </w:rPr>
        <w:t xml:space="preserve">Vous avez enfin </w:t>
      </w:r>
      <w:r w:rsidR="008B2EED" w:rsidRPr="00AF78C7">
        <w:rPr>
          <w:i/>
          <w:iCs/>
          <w:sz w:val="20"/>
          <w:szCs w:val="20"/>
          <w:lang w:val="fr-CA"/>
        </w:rPr>
        <w:t>é</w:t>
      </w:r>
      <w:r w:rsidRPr="00AF78C7">
        <w:rPr>
          <w:i/>
          <w:iCs/>
          <w:sz w:val="20"/>
          <w:szCs w:val="20"/>
          <w:lang w:val="fr-CA"/>
        </w:rPr>
        <w:t>pargn</w:t>
      </w:r>
      <w:r w:rsidR="008B2EED" w:rsidRPr="00AF78C7">
        <w:rPr>
          <w:i/>
          <w:iCs/>
          <w:sz w:val="20"/>
          <w:szCs w:val="20"/>
          <w:lang w:val="fr-CA"/>
        </w:rPr>
        <w:t>é</w:t>
      </w:r>
      <w:r w:rsidRPr="00AF78C7">
        <w:rPr>
          <w:i/>
          <w:iCs/>
          <w:sz w:val="20"/>
          <w:szCs w:val="20"/>
          <w:lang w:val="fr-CA"/>
        </w:rPr>
        <w:t xml:space="preserve"> l</w:t>
      </w:r>
      <w:r w:rsidR="008B2EED" w:rsidRPr="00AF78C7">
        <w:rPr>
          <w:i/>
          <w:iCs/>
          <w:sz w:val="20"/>
          <w:szCs w:val="20"/>
          <w:lang w:val="fr-CA"/>
        </w:rPr>
        <w:t>'</w:t>
      </w:r>
      <w:r w:rsidRPr="00AF78C7">
        <w:rPr>
          <w:i/>
          <w:iCs/>
          <w:sz w:val="20"/>
          <w:szCs w:val="20"/>
          <w:lang w:val="fr-CA"/>
        </w:rPr>
        <w:t>argent qu'il vous fallait pour prendre les « vacances de votre vie ». Trois semaines avant votre d</w:t>
      </w:r>
      <w:r w:rsidR="008B2EED" w:rsidRPr="00AF78C7">
        <w:rPr>
          <w:i/>
          <w:iCs/>
          <w:sz w:val="20"/>
          <w:szCs w:val="20"/>
          <w:lang w:val="fr-CA"/>
        </w:rPr>
        <w:t>é</w:t>
      </w:r>
      <w:r w:rsidRPr="00AF78C7">
        <w:rPr>
          <w:i/>
          <w:iCs/>
          <w:sz w:val="20"/>
          <w:szCs w:val="20"/>
          <w:lang w:val="fr-CA"/>
        </w:rPr>
        <w:t xml:space="preserve">part, vous perdez votre boulot. Vous </w:t>
      </w:r>
      <w:r w:rsidRPr="00AF78C7">
        <w:rPr>
          <w:sz w:val="20"/>
          <w:szCs w:val="20"/>
          <w:lang w:val="fr-CA"/>
        </w:rPr>
        <w:t>prenez une des d</w:t>
      </w:r>
      <w:r w:rsidR="008B2EED" w:rsidRPr="00AF78C7">
        <w:rPr>
          <w:sz w:val="20"/>
          <w:szCs w:val="20"/>
          <w:lang w:val="fr-CA"/>
        </w:rPr>
        <w:t>é</w:t>
      </w:r>
      <w:r w:rsidRPr="00AF78C7">
        <w:rPr>
          <w:sz w:val="20"/>
          <w:szCs w:val="20"/>
          <w:lang w:val="fr-CA"/>
        </w:rPr>
        <w:t xml:space="preserve">cisions suivantes : </w:t>
      </w:r>
    </w:p>
    <w:p w14:paraId="61BC5823" w14:textId="77777777" w:rsidR="00AE1E45" w:rsidRPr="00AF78C7" w:rsidRDefault="00AE1E45" w:rsidP="008B2EED">
      <w:pPr>
        <w:ind w:left="1080"/>
        <w:rPr>
          <w:sz w:val="20"/>
          <w:szCs w:val="20"/>
          <w:lang w:val="fr-CA"/>
        </w:rPr>
      </w:pPr>
    </w:p>
    <w:p w14:paraId="6EB97D0E" w14:textId="22359AFF" w:rsidR="006A0A34" w:rsidRPr="00AF78C7" w:rsidRDefault="006A0A34" w:rsidP="008B2EED">
      <w:pPr>
        <w:ind w:left="1080"/>
        <w:rPr>
          <w:sz w:val="20"/>
          <w:szCs w:val="20"/>
          <w:lang w:val="fr-CA"/>
        </w:rPr>
      </w:pPr>
      <w:r w:rsidRPr="00AF78C7">
        <w:rPr>
          <w:sz w:val="20"/>
          <w:szCs w:val="20"/>
          <w:lang w:val="fr-CA"/>
        </w:rPr>
        <w:t>a)  Annuler</w:t>
      </w:r>
      <w:r w:rsidR="008B2EED" w:rsidRPr="00AF78C7">
        <w:rPr>
          <w:sz w:val="20"/>
          <w:szCs w:val="20"/>
          <w:lang w:val="fr-CA"/>
        </w:rPr>
        <w:t xml:space="preserve"> </w:t>
      </w:r>
      <w:r w:rsidRPr="00AF78C7">
        <w:rPr>
          <w:sz w:val="20"/>
          <w:szCs w:val="20"/>
          <w:lang w:val="fr-CA"/>
        </w:rPr>
        <w:t>vos</w:t>
      </w:r>
      <w:r w:rsidR="008B2EED" w:rsidRPr="00AF78C7">
        <w:rPr>
          <w:sz w:val="20"/>
          <w:szCs w:val="20"/>
          <w:lang w:val="fr-CA"/>
        </w:rPr>
        <w:t xml:space="preserve"> </w:t>
      </w:r>
      <w:r w:rsidRPr="00AF78C7">
        <w:rPr>
          <w:sz w:val="20"/>
          <w:szCs w:val="20"/>
          <w:lang w:val="fr-CA"/>
        </w:rPr>
        <w:t xml:space="preserve">vacances </w:t>
      </w:r>
    </w:p>
    <w:p w14:paraId="5CFF6B35" w14:textId="4E95E79C" w:rsidR="006A0A34" w:rsidRPr="00AF78C7" w:rsidRDefault="006A0A34" w:rsidP="008B2EED">
      <w:pPr>
        <w:ind w:left="1080"/>
        <w:rPr>
          <w:sz w:val="20"/>
          <w:szCs w:val="20"/>
          <w:lang w:val="fr-CA"/>
        </w:rPr>
      </w:pPr>
      <w:r w:rsidRPr="00AF78C7">
        <w:rPr>
          <w:sz w:val="20"/>
          <w:szCs w:val="20"/>
          <w:lang w:val="fr-CA"/>
        </w:rPr>
        <w:t>b)  Prendre</w:t>
      </w:r>
      <w:r w:rsidR="008B2EED" w:rsidRPr="00AF78C7">
        <w:rPr>
          <w:sz w:val="20"/>
          <w:szCs w:val="20"/>
          <w:lang w:val="fr-CA"/>
        </w:rPr>
        <w:t xml:space="preserve"> </w:t>
      </w:r>
      <w:r w:rsidRPr="00AF78C7">
        <w:rPr>
          <w:sz w:val="20"/>
          <w:szCs w:val="20"/>
          <w:lang w:val="fr-CA"/>
        </w:rPr>
        <w:t>des</w:t>
      </w:r>
      <w:r w:rsidR="008B2EED" w:rsidRPr="00AF78C7">
        <w:rPr>
          <w:sz w:val="20"/>
          <w:szCs w:val="20"/>
          <w:lang w:val="fr-CA"/>
        </w:rPr>
        <w:t xml:space="preserve"> </w:t>
      </w:r>
      <w:r w:rsidRPr="00AF78C7">
        <w:rPr>
          <w:sz w:val="20"/>
          <w:szCs w:val="20"/>
          <w:lang w:val="fr-CA"/>
        </w:rPr>
        <w:t>vacances</w:t>
      </w:r>
      <w:r w:rsidR="008B2EED" w:rsidRPr="00AF78C7">
        <w:rPr>
          <w:sz w:val="20"/>
          <w:szCs w:val="20"/>
          <w:lang w:val="fr-CA"/>
        </w:rPr>
        <w:t xml:space="preserve"> </w:t>
      </w:r>
      <w:r w:rsidRPr="00AF78C7">
        <w:rPr>
          <w:sz w:val="20"/>
          <w:szCs w:val="20"/>
          <w:lang w:val="fr-CA"/>
        </w:rPr>
        <w:t>beaucoup</w:t>
      </w:r>
      <w:r w:rsidR="008B2EED" w:rsidRPr="00AF78C7">
        <w:rPr>
          <w:sz w:val="20"/>
          <w:szCs w:val="20"/>
          <w:lang w:val="fr-CA"/>
        </w:rPr>
        <w:t xml:space="preserve"> </w:t>
      </w:r>
      <w:r w:rsidRPr="00AF78C7">
        <w:rPr>
          <w:sz w:val="20"/>
          <w:szCs w:val="20"/>
          <w:lang w:val="fr-CA"/>
        </w:rPr>
        <w:t>moins</w:t>
      </w:r>
      <w:r w:rsidR="008B2EED" w:rsidRPr="00AF78C7">
        <w:rPr>
          <w:sz w:val="20"/>
          <w:szCs w:val="20"/>
          <w:lang w:val="fr-CA"/>
        </w:rPr>
        <w:t xml:space="preserve"> </w:t>
      </w:r>
      <w:r w:rsidRPr="00AF78C7">
        <w:rPr>
          <w:sz w:val="20"/>
          <w:szCs w:val="20"/>
          <w:lang w:val="fr-CA"/>
        </w:rPr>
        <w:t>co</w:t>
      </w:r>
      <w:r w:rsidR="00625E01" w:rsidRPr="00AF78C7">
        <w:rPr>
          <w:sz w:val="20"/>
          <w:szCs w:val="20"/>
          <w:lang w:val="fr-CA"/>
        </w:rPr>
        <w:t>û</w:t>
      </w:r>
      <w:r w:rsidRPr="00AF78C7">
        <w:rPr>
          <w:sz w:val="20"/>
          <w:szCs w:val="20"/>
          <w:lang w:val="fr-CA"/>
        </w:rPr>
        <w:t xml:space="preserve">teuses </w:t>
      </w:r>
    </w:p>
    <w:p w14:paraId="7823F485" w14:textId="10425615" w:rsidR="006A0A34" w:rsidRPr="00AF78C7" w:rsidRDefault="006A0A34" w:rsidP="00625E01">
      <w:pPr>
        <w:ind w:left="1080"/>
        <w:rPr>
          <w:sz w:val="20"/>
          <w:szCs w:val="20"/>
          <w:lang w:val="fr-CA"/>
        </w:rPr>
      </w:pPr>
      <w:r w:rsidRPr="00AF78C7">
        <w:rPr>
          <w:sz w:val="20"/>
          <w:szCs w:val="20"/>
          <w:lang w:val="fr-CA"/>
        </w:rPr>
        <w:t>c)  Partir comme pr</w:t>
      </w:r>
      <w:r w:rsidR="00625E01" w:rsidRPr="00AF78C7">
        <w:rPr>
          <w:sz w:val="20"/>
          <w:szCs w:val="20"/>
          <w:lang w:val="fr-CA"/>
        </w:rPr>
        <w:t>é</w:t>
      </w:r>
      <w:r w:rsidRPr="00AF78C7">
        <w:rPr>
          <w:sz w:val="20"/>
          <w:szCs w:val="20"/>
          <w:lang w:val="fr-CA"/>
        </w:rPr>
        <w:t>vu, en vous disant que vous avez besoin de temps pour vous pr</w:t>
      </w:r>
      <w:r w:rsidR="00625E01" w:rsidRPr="00AF78C7">
        <w:rPr>
          <w:sz w:val="20"/>
          <w:szCs w:val="20"/>
          <w:lang w:val="fr-CA"/>
        </w:rPr>
        <w:t>é</w:t>
      </w:r>
      <w:r w:rsidRPr="00AF78C7">
        <w:rPr>
          <w:sz w:val="20"/>
          <w:szCs w:val="20"/>
          <w:lang w:val="fr-CA"/>
        </w:rPr>
        <w:t xml:space="preserve">parer </w:t>
      </w:r>
      <w:r w:rsidR="00625E01" w:rsidRPr="00AF78C7">
        <w:rPr>
          <w:sz w:val="20"/>
          <w:szCs w:val="20"/>
          <w:lang w:val="fr-CA"/>
        </w:rPr>
        <w:t>à</w:t>
      </w:r>
      <w:r w:rsidRPr="00AF78C7">
        <w:rPr>
          <w:sz w:val="20"/>
          <w:szCs w:val="20"/>
          <w:lang w:val="fr-CA"/>
        </w:rPr>
        <w:t xml:space="preserve"> la</w:t>
      </w:r>
      <w:r w:rsidR="00625E01" w:rsidRPr="00AF78C7">
        <w:rPr>
          <w:sz w:val="20"/>
          <w:szCs w:val="20"/>
          <w:lang w:val="fr-CA"/>
        </w:rPr>
        <w:t xml:space="preserve"> </w:t>
      </w:r>
      <w:r w:rsidR="005242B9">
        <w:rPr>
          <w:sz w:val="20"/>
          <w:szCs w:val="20"/>
          <w:lang w:val="fr-CA"/>
        </w:rPr>
        <w:t>r</w:t>
      </w:r>
      <w:r w:rsidRPr="00AF78C7">
        <w:rPr>
          <w:sz w:val="20"/>
          <w:szCs w:val="20"/>
          <w:lang w:val="fr-CA"/>
        </w:rPr>
        <w:t xml:space="preserve">echerche d'un nouvel </w:t>
      </w:r>
      <w:r w:rsidR="005242B9">
        <w:rPr>
          <w:sz w:val="20"/>
          <w:szCs w:val="20"/>
          <w:lang w:val="fr-CA"/>
        </w:rPr>
        <w:tab/>
      </w:r>
      <w:r w:rsidRPr="00AF78C7">
        <w:rPr>
          <w:sz w:val="20"/>
          <w:szCs w:val="20"/>
          <w:lang w:val="fr-CA"/>
        </w:rPr>
        <w:t xml:space="preserve">emploi </w:t>
      </w:r>
    </w:p>
    <w:p w14:paraId="4262A5BD" w14:textId="317C4F76" w:rsidR="006A0A34" w:rsidRPr="00AF78C7" w:rsidRDefault="006A0A34" w:rsidP="005242B9">
      <w:pPr>
        <w:ind w:left="1080"/>
        <w:rPr>
          <w:sz w:val="20"/>
          <w:szCs w:val="20"/>
          <w:lang w:val="fr-CA"/>
        </w:rPr>
      </w:pPr>
      <w:r w:rsidRPr="00AF78C7">
        <w:rPr>
          <w:sz w:val="20"/>
          <w:szCs w:val="20"/>
          <w:lang w:val="fr-CA"/>
        </w:rPr>
        <w:t>d)  Prolonger</w:t>
      </w:r>
      <w:r w:rsidR="00625E01" w:rsidRPr="00AF78C7">
        <w:rPr>
          <w:sz w:val="20"/>
          <w:szCs w:val="20"/>
          <w:lang w:val="fr-CA"/>
        </w:rPr>
        <w:t xml:space="preserve"> </w:t>
      </w:r>
      <w:r w:rsidRPr="00AF78C7">
        <w:rPr>
          <w:sz w:val="20"/>
          <w:szCs w:val="20"/>
          <w:lang w:val="fr-CA"/>
        </w:rPr>
        <w:t>vos</w:t>
      </w:r>
      <w:r w:rsidR="00625E01" w:rsidRPr="00AF78C7">
        <w:rPr>
          <w:sz w:val="20"/>
          <w:szCs w:val="20"/>
          <w:lang w:val="fr-CA"/>
        </w:rPr>
        <w:t xml:space="preserve"> </w:t>
      </w:r>
      <w:r w:rsidRPr="00AF78C7">
        <w:rPr>
          <w:sz w:val="20"/>
          <w:szCs w:val="20"/>
          <w:lang w:val="fr-CA"/>
        </w:rPr>
        <w:t>vacances,</w:t>
      </w:r>
      <w:r w:rsidR="00625E01" w:rsidRPr="00AF78C7">
        <w:rPr>
          <w:sz w:val="20"/>
          <w:szCs w:val="20"/>
          <w:lang w:val="fr-CA"/>
        </w:rPr>
        <w:t xml:space="preserve"> </w:t>
      </w:r>
      <w:r w:rsidRPr="00AF78C7">
        <w:rPr>
          <w:sz w:val="20"/>
          <w:szCs w:val="20"/>
          <w:lang w:val="fr-CA"/>
        </w:rPr>
        <w:t>puisqu'il</w:t>
      </w:r>
      <w:r w:rsidR="00625E01" w:rsidRPr="00AF78C7">
        <w:rPr>
          <w:sz w:val="20"/>
          <w:szCs w:val="20"/>
          <w:lang w:val="fr-CA"/>
        </w:rPr>
        <w:t xml:space="preserve"> </w:t>
      </w:r>
      <w:r w:rsidRPr="00AF78C7">
        <w:rPr>
          <w:sz w:val="20"/>
          <w:szCs w:val="20"/>
          <w:lang w:val="fr-CA"/>
        </w:rPr>
        <w:t>s'agit</w:t>
      </w:r>
      <w:r w:rsidR="00625E01" w:rsidRPr="00AF78C7">
        <w:rPr>
          <w:sz w:val="20"/>
          <w:szCs w:val="20"/>
          <w:lang w:val="fr-CA"/>
        </w:rPr>
        <w:t xml:space="preserve"> </w:t>
      </w:r>
      <w:r w:rsidRPr="00AF78C7">
        <w:rPr>
          <w:sz w:val="20"/>
          <w:szCs w:val="20"/>
          <w:lang w:val="fr-CA"/>
        </w:rPr>
        <w:t>peut</w:t>
      </w:r>
      <w:r w:rsidR="00625E01" w:rsidRPr="00AF78C7">
        <w:rPr>
          <w:sz w:val="20"/>
          <w:szCs w:val="20"/>
          <w:lang w:val="fr-CA"/>
        </w:rPr>
        <w:t>-êt</w:t>
      </w:r>
      <w:r w:rsidRPr="00AF78C7">
        <w:rPr>
          <w:sz w:val="20"/>
          <w:szCs w:val="20"/>
          <w:lang w:val="fr-CA"/>
        </w:rPr>
        <w:t>re</w:t>
      </w:r>
      <w:r w:rsidR="00625E01" w:rsidRPr="00AF78C7">
        <w:rPr>
          <w:sz w:val="20"/>
          <w:szCs w:val="20"/>
          <w:lang w:val="fr-CA"/>
        </w:rPr>
        <w:t xml:space="preserve"> </w:t>
      </w:r>
      <w:r w:rsidRPr="00AF78C7">
        <w:rPr>
          <w:sz w:val="20"/>
          <w:szCs w:val="20"/>
          <w:lang w:val="fr-CA"/>
        </w:rPr>
        <w:t>de</w:t>
      </w:r>
      <w:r w:rsidR="00625E01" w:rsidRPr="00AF78C7">
        <w:rPr>
          <w:sz w:val="20"/>
          <w:szCs w:val="20"/>
          <w:lang w:val="fr-CA"/>
        </w:rPr>
        <w:t xml:space="preserve"> </w:t>
      </w:r>
      <w:r w:rsidRPr="00AF78C7">
        <w:rPr>
          <w:sz w:val="20"/>
          <w:szCs w:val="20"/>
          <w:lang w:val="fr-CA"/>
        </w:rPr>
        <w:t>votre</w:t>
      </w:r>
      <w:r w:rsidR="00625E01" w:rsidRPr="00AF78C7">
        <w:rPr>
          <w:sz w:val="20"/>
          <w:szCs w:val="20"/>
          <w:lang w:val="fr-CA"/>
        </w:rPr>
        <w:t xml:space="preserve"> </w:t>
      </w:r>
      <w:r w:rsidRPr="00AF78C7">
        <w:rPr>
          <w:sz w:val="20"/>
          <w:szCs w:val="20"/>
          <w:lang w:val="fr-CA"/>
        </w:rPr>
        <w:t>derni</w:t>
      </w:r>
      <w:r w:rsidR="00625E01" w:rsidRPr="00AF78C7">
        <w:rPr>
          <w:sz w:val="20"/>
          <w:szCs w:val="20"/>
          <w:lang w:val="fr-CA"/>
        </w:rPr>
        <w:t>è</w:t>
      </w:r>
      <w:r w:rsidRPr="00AF78C7">
        <w:rPr>
          <w:sz w:val="20"/>
          <w:szCs w:val="20"/>
          <w:lang w:val="fr-CA"/>
        </w:rPr>
        <w:t>re</w:t>
      </w:r>
      <w:r w:rsidR="00625E01" w:rsidRPr="00AF78C7">
        <w:rPr>
          <w:sz w:val="20"/>
          <w:szCs w:val="20"/>
          <w:lang w:val="fr-CA"/>
        </w:rPr>
        <w:t xml:space="preserve"> </w:t>
      </w:r>
      <w:r w:rsidRPr="00AF78C7">
        <w:rPr>
          <w:sz w:val="20"/>
          <w:szCs w:val="20"/>
          <w:lang w:val="fr-CA"/>
        </w:rPr>
        <w:t>chance</w:t>
      </w:r>
      <w:r w:rsidR="00625E01" w:rsidRPr="00AF78C7">
        <w:rPr>
          <w:sz w:val="20"/>
          <w:szCs w:val="20"/>
          <w:lang w:val="fr-CA"/>
        </w:rPr>
        <w:t xml:space="preserve"> </w:t>
      </w:r>
      <w:r w:rsidRPr="00AF78C7">
        <w:rPr>
          <w:sz w:val="20"/>
          <w:szCs w:val="20"/>
          <w:lang w:val="fr-CA"/>
        </w:rPr>
        <w:t>de</w:t>
      </w:r>
      <w:r w:rsidR="00625E01" w:rsidRPr="00AF78C7">
        <w:rPr>
          <w:sz w:val="20"/>
          <w:szCs w:val="20"/>
          <w:lang w:val="fr-CA"/>
        </w:rPr>
        <w:t xml:space="preserve"> </w:t>
      </w:r>
      <w:r w:rsidRPr="00AF78C7">
        <w:rPr>
          <w:sz w:val="20"/>
          <w:szCs w:val="20"/>
          <w:lang w:val="fr-CA"/>
        </w:rPr>
        <w:t>partir</w:t>
      </w:r>
      <w:r w:rsidR="00625E01" w:rsidRPr="00AF78C7">
        <w:rPr>
          <w:sz w:val="20"/>
          <w:szCs w:val="20"/>
          <w:lang w:val="fr-CA"/>
        </w:rPr>
        <w:t xml:space="preserve"> </w:t>
      </w:r>
      <w:r w:rsidRPr="00AF78C7">
        <w:rPr>
          <w:sz w:val="20"/>
          <w:szCs w:val="20"/>
          <w:lang w:val="fr-CA"/>
        </w:rPr>
        <w:t>en</w:t>
      </w:r>
      <w:r w:rsidR="00625E01" w:rsidRPr="00AF78C7">
        <w:rPr>
          <w:sz w:val="20"/>
          <w:szCs w:val="20"/>
          <w:lang w:val="fr-CA"/>
        </w:rPr>
        <w:t xml:space="preserve"> </w:t>
      </w:r>
      <w:r w:rsidRPr="00AF78C7">
        <w:rPr>
          <w:sz w:val="20"/>
          <w:szCs w:val="20"/>
          <w:lang w:val="fr-CA"/>
        </w:rPr>
        <w:t>premi</w:t>
      </w:r>
      <w:r w:rsidR="00625E01" w:rsidRPr="00AF78C7">
        <w:rPr>
          <w:sz w:val="20"/>
          <w:szCs w:val="20"/>
          <w:lang w:val="fr-CA"/>
        </w:rPr>
        <w:t>è</w:t>
      </w:r>
      <w:r w:rsidRPr="00AF78C7">
        <w:rPr>
          <w:sz w:val="20"/>
          <w:szCs w:val="20"/>
          <w:lang w:val="fr-CA"/>
        </w:rPr>
        <w:t xml:space="preserve">re classe </w:t>
      </w:r>
    </w:p>
    <w:p w14:paraId="149E8D42" w14:textId="77777777" w:rsidR="0066290D" w:rsidRDefault="0066290D" w:rsidP="006A0A34">
      <w:pPr>
        <w:rPr>
          <w:lang w:val="fr-CA"/>
        </w:rPr>
      </w:pPr>
    </w:p>
    <w:p w14:paraId="5D7D2391" w14:textId="77777777" w:rsidR="006A0A34" w:rsidRPr="00AF78C7" w:rsidRDefault="006A0A34" w:rsidP="00E30DE4">
      <w:pPr>
        <w:numPr>
          <w:ilvl w:val="0"/>
          <w:numId w:val="86"/>
        </w:numPr>
        <w:rPr>
          <w:sz w:val="20"/>
          <w:szCs w:val="20"/>
          <w:lang w:val="fr-CA"/>
        </w:rPr>
      </w:pPr>
      <w:r w:rsidRPr="00AF78C7">
        <w:rPr>
          <w:i/>
          <w:iCs/>
          <w:sz w:val="20"/>
          <w:szCs w:val="20"/>
          <w:lang w:val="fr-CA"/>
        </w:rPr>
        <w:t>Si vous receviez soudainement 20 000 $ pour investir, que feriez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22A15859" w14:textId="77777777" w:rsidR="00AE1E45" w:rsidRPr="00AF78C7" w:rsidRDefault="00AE1E45" w:rsidP="00625E01">
      <w:pPr>
        <w:ind w:left="1080"/>
        <w:rPr>
          <w:sz w:val="20"/>
          <w:szCs w:val="20"/>
          <w:lang w:val="fr-CA"/>
        </w:rPr>
      </w:pPr>
    </w:p>
    <w:p w14:paraId="24CA5EB3" w14:textId="2641E6FC" w:rsidR="006A0A34" w:rsidRPr="00AF78C7" w:rsidRDefault="006A0A34" w:rsidP="00625E01">
      <w:pPr>
        <w:ind w:left="1080"/>
        <w:rPr>
          <w:sz w:val="20"/>
          <w:szCs w:val="20"/>
          <w:lang w:val="fr-CA"/>
        </w:rPr>
      </w:pPr>
      <w:r w:rsidRPr="00AF78C7">
        <w:rPr>
          <w:sz w:val="20"/>
          <w:szCs w:val="20"/>
          <w:lang w:val="fr-CA"/>
        </w:rPr>
        <w:t>a)  Vous</w:t>
      </w:r>
      <w:r w:rsidR="00625E01" w:rsidRPr="00AF78C7">
        <w:rPr>
          <w:sz w:val="20"/>
          <w:szCs w:val="20"/>
          <w:lang w:val="fr-CA"/>
        </w:rPr>
        <w:t xml:space="preserve"> </w:t>
      </w:r>
      <w:r w:rsidRPr="00AF78C7">
        <w:rPr>
          <w:sz w:val="20"/>
          <w:szCs w:val="20"/>
          <w:lang w:val="fr-CA"/>
        </w:rPr>
        <w:t>les</w:t>
      </w:r>
      <w:r w:rsidR="00625E01" w:rsidRPr="00AF78C7">
        <w:rPr>
          <w:sz w:val="20"/>
          <w:szCs w:val="20"/>
          <w:lang w:val="fr-CA"/>
        </w:rPr>
        <w:t xml:space="preserve"> </w:t>
      </w:r>
      <w:r w:rsidRPr="00AF78C7">
        <w:rPr>
          <w:sz w:val="20"/>
          <w:szCs w:val="20"/>
          <w:lang w:val="fr-CA"/>
        </w:rPr>
        <w:t>d</w:t>
      </w:r>
      <w:r w:rsidR="00625E01" w:rsidRPr="00AF78C7">
        <w:rPr>
          <w:sz w:val="20"/>
          <w:szCs w:val="20"/>
          <w:lang w:val="fr-CA"/>
        </w:rPr>
        <w:t>é</w:t>
      </w:r>
      <w:r w:rsidRPr="00AF78C7">
        <w:rPr>
          <w:sz w:val="20"/>
          <w:szCs w:val="20"/>
          <w:lang w:val="fr-CA"/>
        </w:rPr>
        <w:t>poseriez</w:t>
      </w:r>
      <w:r w:rsidR="00625E01" w:rsidRPr="00AF78C7">
        <w:rPr>
          <w:sz w:val="20"/>
          <w:szCs w:val="20"/>
          <w:lang w:val="fr-CA"/>
        </w:rPr>
        <w:t xml:space="preserve"> </w:t>
      </w:r>
      <w:r w:rsidRPr="00AF78C7">
        <w:rPr>
          <w:sz w:val="20"/>
          <w:szCs w:val="20"/>
          <w:lang w:val="fr-CA"/>
        </w:rPr>
        <w:t>dans</w:t>
      </w:r>
      <w:r w:rsidR="00625E01" w:rsidRPr="00AF78C7">
        <w:rPr>
          <w:sz w:val="20"/>
          <w:szCs w:val="20"/>
          <w:lang w:val="fr-CA"/>
        </w:rPr>
        <w:t xml:space="preserve"> </w:t>
      </w:r>
      <w:r w:rsidRPr="00AF78C7">
        <w:rPr>
          <w:sz w:val="20"/>
          <w:szCs w:val="20"/>
          <w:lang w:val="fr-CA"/>
        </w:rPr>
        <w:t>un</w:t>
      </w:r>
      <w:r w:rsidR="00625E01" w:rsidRPr="00AF78C7">
        <w:rPr>
          <w:sz w:val="20"/>
          <w:szCs w:val="20"/>
          <w:lang w:val="fr-CA"/>
        </w:rPr>
        <w:t xml:space="preserve"> </w:t>
      </w:r>
      <w:r w:rsidRPr="00AF78C7">
        <w:rPr>
          <w:sz w:val="20"/>
          <w:szCs w:val="20"/>
          <w:lang w:val="fr-CA"/>
        </w:rPr>
        <w:t>compte</w:t>
      </w:r>
      <w:r w:rsidR="00625E01" w:rsidRPr="00AF78C7">
        <w:rPr>
          <w:sz w:val="20"/>
          <w:szCs w:val="20"/>
          <w:lang w:val="fr-CA"/>
        </w:rPr>
        <w:t xml:space="preserve"> </w:t>
      </w:r>
      <w:r w:rsidRPr="00AF78C7">
        <w:rPr>
          <w:sz w:val="20"/>
          <w:szCs w:val="20"/>
          <w:lang w:val="fr-CA"/>
        </w:rPr>
        <w:t>bancaire</w:t>
      </w:r>
      <w:r w:rsidR="00625E01" w:rsidRPr="00AF78C7">
        <w:rPr>
          <w:sz w:val="20"/>
          <w:szCs w:val="20"/>
          <w:lang w:val="fr-CA"/>
        </w:rPr>
        <w:t xml:space="preserve"> </w:t>
      </w:r>
      <w:r w:rsidRPr="00AF78C7">
        <w:rPr>
          <w:sz w:val="20"/>
          <w:szCs w:val="20"/>
          <w:lang w:val="fr-CA"/>
        </w:rPr>
        <w:t>ou</w:t>
      </w:r>
      <w:r w:rsidR="00625E01" w:rsidRPr="00AF78C7">
        <w:rPr>
          <w:sz w:val="20"/>
          <w:szCs w:val="20"/>
          <w:lang w:val="fr-CA"/>
        </w:rPr>
        <w:t xml:space="preserve"> </w:t>
      </w:r>
      <w:r w:rsidRPr="00AF78C7">
        <w:rPr>
          <w:sz w:val="20"/>
          <w:szCs w:val="20"/>
          <w:lang w:val="fr-CA"/>
        </w:rPr>
        <w:t>un</w:t>
      </w:r>
      <w:r w:rsidR="00625E01" w:rsidRPr="00AF78C7">
        <w:rPr>
          <w:sz w:val="20"/>
          <w:szCs w:val="20"/>
          <w:lang w:val="fr-CA"/>
        </w:rPr>
        <w:t xml:space="preserve"> </w:t>
      </w:r>
      <w:r w:rsidRPr="00AF78C7">
        <w:rPr>
          <w:sz w:val="20"/>
          <w:szCs w:val="20"/>
          <w:lang w:val="fr-CA"/>
        </w:rPr>
        <w:t>compte</w:t>
      </w:r>
      <w:r w:rsidR="00625E01" w:rsidRPr="00AF78C7">
        <w:rPr>
          <w:sz w:val="20"/>
          <w:szCs w:val="20"/>
          <w:lang w:val="fr-CA"/>
        </w:rPr>
        <w:t xml:space="preserve"> </w:t>
      </w:r>
      <w:r w:rsidRPr="00AF78C7">
        <w:rPr>
          <w:sz w:val="20"/>
          <w:szCs w:val="20"/>
          <w:lang w:val="fr-CA"/>
        </w:rPr>
        <w:t>du</w:t>
      </w:r>
      <w:r w:rsidR="00625E01" w:rsidRPr="00AF78C7">
        <w:rPr>
          <w:sz w:val="20"/>
          <w:szCs w:val="20"/>
          <w:lang w:val="fr-CA"/>
        </w:rPr>
        <w:t xml:space="preserve"> </w:t>
      </w:r>
      <w:r w:rsidRPr="00AF78C7">
        <w:rPr>
          <w:sz w:val="20"/>
          <w:szCs w:val="20"/>
          <w:lang w:val="fr-CA"/>
        </w:rPr>
        <w:t>march</w:t>
      </w:r>
      <w:r w:rsidR="00625E01" w:rsidRPr="00AF78C7">
        <w:rPr>
          <w:sz w:val="20"/>
          <w:szCs w:val="20"/>
          <w:lang w:val="fr-CA"/>
        </w:rPr>
        <w:t xml:space="preserve">é </w:t>
      </w:r>
      <w:r w:rsidRPr="00AF78C7">
        <w:rPr>
          <w:sz w:val="20"/>
          <w:szCs w:val="20"/>
          <w:lang w:val="fr-CA"/>
        </w:rPr>
        <w:t>mon</w:t>
      </w:r>
      <w:r w:rsidR="00625E01" w:rsidRPr="00AF78C7">
        <w:rPr>
          <w:sz w:val="20"/>
          <w:szCs w:val="20"/>
          <w:lang w:val="fr-CA"/>
        </w:rPr>
        <w:t>é</w:t>
      </w:r>
      <w:r w:rsidRPr="00AF78C7">
        <w:rPr>
          <w:sz w:val="20"/>
          <w:szCs w:val="20"/>
          <w:lang w:val="fr-CA"/>
        </w:rPr>
        <w:t xml:space="preserve">taire? </w:t>
      </w:r>
    </w:p>
    <w:p w14:paraId="029FB786" w14:textId="4B58394A" w:rsidR="006A0A34" w:rsidRPr="00AF78C7" w:rsidRDefault="006A0A34" w:rsidP="00625E01">
      <w:pPr>
        <w:ind w:left="1080"/>
        <w:rPr>
          <w:sz w:val="20"/>
          <w:szCs w:val="20"/>
          <w:lang w:val="fr-CA"/>
        </w:rPr>
      </w:pPr>
      <w:r w:rsidRPr="00AF78C7">
        <w:rPr>
          <w:sz w:val="20"/>
          <w:szCs w:val="20"/>
          <w:lang w:val="fr-CA"/>
        </w:rPr>
        <w:t>b)  Vous</w:t>
      </w:r>
      <w:r w:rsidR="00625E01" w:rsidRPr="00AF78C7">
        <w:rPr>
          <w:sz w:val="20"/>
          <w:szCs w:val="20"/>
          <w:lang w:val="fr-CA"/>
        </w:rPr>
        <w:t xml:space="preserve"> </w:t>
      </w:r>
      <w:r w:rsidRPr="00AF78C7">
        <w:rPr>
          <w:sz w:val="20"/>
          <w:szCs w:val="20"/>
          <w:lang w:val="fr-CA"/>
        </w:rPr>
        <w:t>les</w:t>
      </w:r>
      <w:r w:rsidR="00625E01" w:rsidRPr="00AF78C7">
        <w:rPr>
          <w:sz w:val="20"/>
          <w:szCs w:val="20"/>
          <w:lang w:val="fr-CA"/>
        </w:rPr>
        <w:t xml:space="preserve"> </w:t>
      </w:r>
      <w:r w:rsidRPr="00AF78C7">
        <w:rPr>
          <w:sz w:val="20"/>
          <w:szCs w:val="20"/>
          <w:lang w:val="fr-CA"/>
        </w:rPr>
        <w:t>investiriez</w:t>
      </w:r>
      <w:r w:rsidR="00625E01" w:rsidRPr="00AF78C7">
        <w:rPr>
          <w:sz w:val="20"/>
          <w:szCs w:val="20"/>
          <w:lang w:val="fr-CA"/>
        </w:rPr>
        <w:t xml:space="preserve"> </w:t>
      </w:r>
      <w:r w:rsidRPr="00AF78C7">
        <w:rPr>
          <w:sz w:val="20"/>
          <w:szCs w:val="20"/>
          <w:lang w:val="fr-CA"/>
        </w:rPr>
        <w:t>dans</w:t>
      </w:r>
      <w:r w:rsidR="00625E01" w:rsidRPr="00AF78C7">
        <w:rPr>
          <w:sz w:val="20"/>
          <w:szCs w:val="20"/>
          <w:lang w:val="fr-CA"/>
        </w:rPr>
        <w:t xml:space="preserve"> </w:t>
      </w:r>
      <w:r w:rsidRPr="00AF78C7">
        <w:rPr>
          <w:sz w:val="20"/>
          <w:szCs w:val="20"/>
          <w:lang w:val="fr-CA"/>
        </w:rPr>
        <w:t>des</w:t>
      </w:r>
      <w:r w:rsidR="00625E01" w:rsidRPr="00AF78C7">
        <w:rPr>
          <w:sz w:val="20"/>
          <w:szCs w:val="20"/>
          <w:lang w:val="fr-CA"/>
        </w:rPr>
        <w:t xml:space="preserve"> </w:t>
      </w:r>
      <w:r w:rsidRPr="00AF78C7">
        <w:rPr>
          <w:sz w:val="20"/>
          <w:szCs w:val="20"/>
          <w:lang w:val="fr-CA"/>
        </w:rPr>
        <w:t>obligations</w:t>
      </w:r>
      <w:r w:rsidR="00625E01" w:rsidRPr="00AF78C7">
        <w:rPr>
          <w:sz w:val="20"/>
          <w:szCs w:val="20"/>
          <w:lang w:val="fr-CA"/>
        </w:rPr>
        <w:t xml:space="preserve"> </w:t>
      </w:r>
      <w:r w:rsidRPr="00AF78C7">
        <w:rPr>
          <w:sz w:val="20"/>
          <w:szCs w:val="20"/>
          <w:lang w:val="fr-CA"/>
        </w:rPr>
        <w:t>de</w:t>
      </w:r>
      <w:r w:rsidR="00625E01" w:rsidRPr="00AF78C7">
        <w:rPr>
          <w:sz w:val="20"/>
          <w:szCs w:val="20"/>
          <w:lang w:val="fr-CA"/>
        </w:rPr>
        <w:t xml:space="preserve"> </w:t>
      </w:r>
      <w:r w:rsidRPr="00AF78C7">
        <w:rPr>
          <w:sz w:val="20"/>
          <w:szCs w:val="20"/>
          <w:lang w:val="fr-CA"/>
        </w:rPr>
        <w:t>premier</w:t>
      </w:r>
      <w:r w:rsidR="00625E01" w:rsidRPr="00AF78C7">
        <w:rPr>
          <w:sz w:val="20"/>
          <w:szCs w:val="20"/>
          <w:lang w:val="fr-CA"/>
        </w:rPr>
        <w:t xml:space="preserve"> </w:t>
      </w:r>
      <w:r w:rsidRPr="00AF78C7">
        <w:rPr>
          <w:sz w:val="20"/>
          <w:szCs w:val="20"/>
          <w:lang w:val="fr-CA"/>
        </w:rPr>
        <w:t>rang</w:t>
      </w:r>
      <w:r w:rsidR="00625E01" w:rsidRPr="00AF78C7">
        <w:rPr>
          <w:sz w:val="20"/>
          <w:szCs w:val="20"/>
          <w:lang w:val="fr-CA"/>
        </w:rPr>
        <w:t xml:space="preserve"> </w:t>
      </w:r>
      <w:r w:rsidRPr="00AF78C7">
        <w:rPr>
          <w:sz w:val="20"/>
          <w:szCs w:val="20"/>
          <w:lang w:val="fr-CA"/>
        </w:rPr>
        <w:t>ou</w:t>
      </w:r>
      <w:r w:rsidR="00625E01" w:rsidRPr="00AF78C7">
        <w:rPr>
          <w:sz w:val="20"/>
          <w:szCs w:val="20"/>
          <w:lang w:val="fr-CA"/>
        </w:rPr>
        <w:t xml:space="preserve"> </w:t>
      </w:r>
      <w:r w:rsidRPr="00AF78C7">
        <w:rPr>
          <w:sz w:val="20"/>
          <w:szCs w:val="20"/>
          <w:lang w:val="fr-CA"/>
        </w:rPr>
        <w:t>dans</w:t>
      </w:r>
      <w:r w:rsidR="00625E01" w:rsidRPr="00AF78C7">
        <w:rPr>
          <w:sz w:val="20"/>
          <w:szCs w:val="20"/>
          <w:lang w:val="fr-CA"/>
        </w:rPr>
        <w:t xml:space="preserve"> </w:t>
      </w:r>
      <w:r w:rsidRPr="00AF78C7">
        <w:rPr>
          <w:sz w:val="20"/>
          <w:szCs w:val="20"/>
          <w:lang w:val="fr-CA"/>
        </w:rPr>
        <w:t>des</w:t>
      </w:r>
      <w:r w:rsidR="00625E01" w:rsidRPr="00AF78C7">
        <w:rPr>
          <w:sz w:val="20"/>
          <w:szCs w:val="20"/>
          <w:lang w:val="fr-CA"/>
        </w:rPr>
        <w:t xml:space="preserve"> </w:t>
      </w:r>
      <w:r w:rsidRPr="00AF78C7">
        <w:rPr>
          <w:sz w:val="20"/>
          <w:szCs w:val="20"/>
          <w:lang w:val="fr-CA"/>
        </w:rPr>
        <w:t>fonds</w:t>
      </w:r>
      <w:r w:rsidR="00625E01" w:rsidRPr="00AF78C7">
        <w:rPr>
          <w:sz w:val="20"/>
          <w:szCs w:val="20"/>
          <w:lang w:val="fr-CA"/>
        </w:rPr>
        <w:t xml:space="preserve"> </w:t>
      </w:r>
      <w:r w:rsidRPr="00AF78C7">
        <w:rPr>
          <w:sz w:val="20"/>
          <w:szCs w:val="20"/>
          <w:lang w:val="fr-CA"/>
        </w:rPr>
        <w:t>communs</w:t>
      </w:r>
      <w:r w:rsidR="00625E01" w:rsidRPr="00AF78C7">
        <w:rPr>
          <w:sz w:val="20"/>
          <w:szCs w:val="20"/>
          <w:lang w:val="fr-CA"/>
        </w:rPr>
        <w:t xml:space="preserve"> </w:t>
      </w:r>
      <w:r w:rsidRPr="00AF78C7">
        <w:rPr>
          <w:sz w:val="20"/>
          <w:szCs w:val="20"/>
          <w:lang w:val="fr-CA"/>
        </w:rPr>
        <w:t xml:space="preserve">obligataires </w:t>
      </w:r>
    </w:p>
    <w:p w14:paraId="44502F86" w14:textId="77777777" w:rsidR="006A0A34" w:rsidRPr="00AF78C7" w:rsidRDefault="006A0A34" w:rsidP="00625E01">
      <w:pPr>
        <w:ind w:left="1080"/>
        <w:rPr>
          <w:sz w:val="20"/>
          <w:szCs w:val="20"/>
          <w:lang w:val="fr-CA"/>
        </w:rPr>
      </w:pPr>
      <w:r w:rsidRPr="00AF78C7">
        <w:rPr>
          <w:sz w:val="20"/>
          <w:szCs w:val="20"/>
          <w:lang w:val="fr-CA"/>
        </w:rPr>
        <w:t xml:space="preserve">c)  Vous les placeriez dans des actions ou dans des fonds communs </w:t>
      </w:r>
    </w:p>
    <w:p w14:paraId="3A81602E" w14:textId="77777777" w:rsidR="00AF78C7" w:rsidRDefault="00AF78C7" w:rsidP="008B2EED">
      <w:pPr>
        <w:ind w:left="1080"/>
        <w:rPr>
          <w:sz w:val="22"/>
          <w:szCs w:val="22"/>
          <w:lang w:val="fr-CA"/>
        </w:rPr>
      </w:pPr>
    </w:p>
    <w:p w14:paraId="54BF2DFC" w14:textId="77777777" w:rsidR="005242B9" w:rsidRDefault="005242B9" w:rsidP="008B2EED">
      <w:pPr>
        <w:ind w:left="1080"/>
        <w:rPr>
          <w:sz w:val="22"/>
          <w:szCs w:val="22"/>
          <w:lang w:val="fr-CA"/>
        </w:rPr>
      </w:pPr>
    </w:p>
    <w:p w14:paraId="45541016" w14:textId="77777777" w:rsidR="005242B9" w:rsidRPr="0066290D" w:rsidRDefault="005242B9" w:rsidP="008B2EED">
      <w:pPr>
        <w:ind w:left="1080"/>
        <w:rPr>
          <w:sz w:val="22"/>
          <w:szCs w:val="22"/>
          <w:lang w:val="fr-CA"/>
        </w:rPr>
      </w:pPr>
    </w:p>
    <w:p w14:paraId="533C0917" w14:textId="432D6A85" w:rsidR="006A0A34" w:rsidRPr="00AF78C7" w:rsidRDefault="006A0A34" w:rsidP="00E30DE4">
      <w:pPr>
        <w:numPr>
          <w:ilvl w:val="0"/>
          <w:numId w:val="86"/>
        </w:numPr>
        <w:rPr>
          <w:sz w:val="20"/>
          <w:szCs w:val="20"/>
          <w:lang w:val="fr-CA"/>
        </w:rPr>
      </w:pPr>
      <w:r w:rsidRPr="00AF78C7">
        <w:rPr>
          <w:i/>
          <w:iCs/>
          <w:sz w:val="20"/>
          <w:szCs w:val="20"/>
          <w:lang w:val="fr-CA"/>
        </w:rPr>
        <w:t xml:space="preserve">Relativement </w:t>
      </w:r>
      <w:r w:rsidR="00625E01" w:rsidRPr="00AF78C7">
        <w:rPr>
          <w:i/>
          <w:iCs/>
          <w:sz w:val="20"/>
          <w:szCs w:val="20"/>
          <w:lang w:val="fr-CA"/>
        </w:rPr>
        <w:t>à</w:t>
      </w:r>
      <w:r w:rsidRPr="00AF78C7">
        <w:rPr>
          <w:i/>
          <w:iCs/>
          <w:sz w:val="20"/>
          <w:szCs w:val="20"/>
          <w:lang w:val="fr-CA"/>
        </w:rPr>
        <w:t xml:space="preserve"> votre exp</w:t>
      </w:r>
      <w:r w:rsidR="00625E01" w:rsidRPr="00AF78C7">
        <w:rPr>
          <w:i/>
          <w:iCs/>
          <w:sz w:val="20"/>
          <w:szCs w:val="20"/>
          <w:lang w:val="fr-CA"/>
        </w:rPr>
        <w:t>é</w:t>
      </w:r>
      <w:r w:rsidRPr="00AF78C7">
        <w:rPr>
          <w:i/>
          <w:iCs/>
          <w:sz w:val="20"/>
          <w:szCs w:val="20"/>
          <w:lang w:val="fr-CA"/>
        </w:rPr>
        <w:t>rience, jusqu'</w:t>
      </w:r>
      <w:r w:rsidR="00625E01" w:rsidRPr="00AF78C7">
        <w:rPr>
          <w:i/>
          <w:iCs/>
          <w:sz w:val="20"/>
          <w:szCs w:val="20"/>
          <w:lang w:val="fr-CA"/>
        </w:rPr>
        <w:t>à</w:t>
      </w:r>
      <w:r w:rsidRPr="00AF78C7">
        <w:rPr>
          <w:i/>
          <w:iCs/>
          <w:sz w:val="20"/>
          <w:szCs w:val="20"/>
          <w:lang w:val="fr-CA"/>
        </w:rPr>
        <w:t xml:space="preserve"> quel point </w:t>
      </w:r>
      <w:r w:rsidR="00625E01" w:rsidRPr="00AF78C7">
        <w:rPr>
          <w:i/>
          <w:iCs/>
          <w:sz w:val="20"/>
          <w:szCs w:val="20"/>
          <w:lang w:val="fr-CA"/>
        </w:rPr>
        <w:t>ê</w:t>
      </w:r>
      <w:r w:rsidRPr="00AF78C7">
        <w:rPr>
          <w:i/>
          <w:iCs/>
          <w:sz w:val="20"/>
          <w:szCs w:val="20"/>
          <w:lang w:val="fr-CA"/>
        </w:rPr>
        <w:t>tes</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00DB2CD7">
        <w:rPr>
          <w:i/>
          <w:iCs/>
          <w:sz w:val="20"/>
          <w:szCs w:val="20"/>
          <w:lang w:val="fr-CA"/>
        </w:rPr>
        <w:t xml:space="preserve"> </w:t>
      </w:r>
      <w:r w:rsidR="00625E01" w:rsidRPr="00AF78C7">
        <w:rPr>
          <w:i/>
          <w:iCs/>
          <w:sz w:val="20"/>
          <w:szCs w:val="20"/>
          <w:lang w:val="fr-CA"/>
        </w:rPr>
        <w:t>à</w:t>
      </w:r>
      <w:r w:rsidRPr="00AF78C7">
        <w:rPr>
          <w:i/>
          <w:iCs/>
          <w:sz w:val="20"/>
          <w:szCs w:val="20"/>
          <w:lang w:val="fr-CA"/>
        </w:rPr>
        <w:t xml:space="preserve"> l'aise d'investir dans des titres boursiers ou des fonds communs</w:t>
      </w:r>
      <w:r w:rsidRPr="00AF78C7">
        <w:rPr>
          <w:sz w:val="20"/>
          <w:szCs w:val="20"/>
          <w:lang w:val="fr-CA"/>
        </w:rPr>
        <w:t xml:space="preserve">? </w:t>
      </w:r>
    </w:p>
    <w:p w14:paraId="22C71A03" w14:textId="77777777" w:rsidR="00AE1E45" w:rsidRPr="00AF78C7" w:rsidRDefault="00AE1E45" w:rsidP="00625E01">
      <w:pPr>
        <w:ind w:left="1080"/>
        <w:rPr>
          <w:sz w:val="20"/>
          <w:szCs w:val="20"/>
          <w:lang w:val="fr-CA"/>
        </w:rPr>
      </w:pPr>
    </w:p>
    <w:p w14:paraId="413586EE" w14:textId="7DA3A18C" w:rsidR="006A0A34" w:rsidRPr="00AF78C7" w:rsidRDefault="006A0A34" w:rsidP="00625E01">
      <w:pPr>
        <w:ind w:left="1080"/>
        <w:rPr>
          <w:sz w:val="20"/>
          <w:szCs w:val="20"/>
          <w:lang w:val="fr-CA"/>
        </w:rPr>
      </w:pPr>
      <w:r w:rsidRPr="00AF78C7">
        <w:rPr>
          <w:sz w:val="20"/>
          <w:szCs w:val="20"/>
          <w:lang w:val="fr-CA"/>
        </w:rPr>
        <w:t>a)  Pas</w:t>
      </w:r>
      <w:r w:rsidR="00625E01" w:rsidRPr="00AF78C7">
        <w:rPr>
          <w:sz w:val="20"/>
          <w:szCs w:val="20"/>
          <w:lang w:val="fr-CA"/>
        </w:rPr>
        <w:t xml:space="preserve"> </w:t>
      </w:r>
      <w:r w:rsidRPr="00AF78C7">
        <w:rPr>
          <w:sz w:val="20"/>
          <w:szCs w:val="20"/>
          <w:lang w:val="fr-CA"/>
        </w:rPr>
        <w:t>du</w:t>
      </w:r>
      <w:r w:rsidR="00625E01" w:rsidRPr="00AF78C7">
        <w:rPr>
          <w:sz w:val="20"/>
          <w:szCs w:val="20"/>
          <w:lang w:val="fr-CA"/>
        </w:rPr>
        <w:t xml:space="preserve"> </w:t>
      </w:r>
      <w:r w:rsidRPr="00AF78C7">
        <w:rPr>
          <w:sz w:val="20"/>
          <w:szCs w:val="20"/>
          <w:lang w:val="fr-CA"/>
        </w:rPr>
        <w:t>tout</w:t>
      </w:r>
      <w:r w:rsidR="00625E01" w:rsidRPr="00AF78C7">
        <w:rPr>
          <w:sz w:val="20"/>
          <w:szCs w:val="20"/>
          <w:lang w:val="fr-CA"/>
        </w:rPr>
        <w:t xml:space="preserve"> à </w:t>
      </w:r>
      <w:r w:rsidRPr="00AF78C7">
        <w:rPr>
          <w:sz w:val="20"/>
          <w:szCs w:val="20"/>
          <w:lang w:val="fr-CA"/>
        </w:rPr>
        <w:t xml:space="preserve">l'aise </w:t>
      </w:r>
    </w:p>
    <w:p w14:paraId="3D862E8E" w14:textId="1B171CD5" w:rsidR="006A0A34" w:rsidRPr="00AF78C7" w:rsidRDefault="006A0A34" w:rsidP="00625E01">
      <w:pPr>
        <w:ind w:left="1080"/>
        <w:rPr>
          <w:sz w:val="20"/>
          <w:szCs w:val="20"/>
          <w:lang w:val="fr-CA"/>
        </w:rPr>
      </w:pPr>
      <w:r w:rsidRPr="00AF78C7">
        <w:rPr>
          <w:sz w:val="20"/>
          <w:szCs w:val="20"/>
          <w:lang w:val="fr-CA"/>
        </w:rPr>
        <w:t>b)  Plut</w:t>
      </w:r>
      <w:r w:rsidR="00625E01" w:rsidRPr="00AF78C7">
        <w:rPr>
          <w:sz w:val="20"/>
          <w:szCs w:val="20"/>
          <w:lang w:val="fr-CA"/>
        </w:rPr>
        <w:t>ô</w:t>
      </w:r>
      <w:r w:rsidRPr="00AF78C7">
        <w:rPr>
          <w:sz w:val="20"/>
          <w:szCs w:val="20"/>
          <w:lang w:val="fr-CA"/>
        </w:rPr>
        <w:t>t</w:t>
      </w:r>
      <w:r w:rsidR="00625E01" w:rsidRPr="00AF78C7">
        <w:rPr>
          <w:sz w:val="20"/>
          <w:szCs w:val="20"/>
          <w:lang w:val="fr-CA"/>
        </w:rPr>
        <w:t xml:space="preserve"> à </w:t>
      </w:r>
      <w:r w:rsidRPr="00AF78C7">
        <w:rPr>
          <w:sz w:val="20"/>
          <w:szCs w:val="20"/>
          <w:lang w:val="fr-CA"/>
        </w:rPr>
        <w:t xml:space="preserve">l'aise </w:t>
      </w:r>
    </w:p>
    <w:p w14:paraId="5FB4CC1C" w14:textId="5379DBCA" w:rsidR="006A0A34" w:rsidRPr="00AF78C7" w:rsidRDefault="006A0A34" w:rsidP="00625E01">
      <w:pPr>
        <w:ind w:left="1080"/>
        <w:rPr>
          <w:sz w:val="20"/>
          <w:szCs w:val="20"/>
          <w:lang w:val="fr-CA"/>
        </w:rPr>
      </w:pPr>
      <w:r w:rsidRPr="00AF78C7">
        <w:rPr>
          <w:sz w:val="20"/>
          <w:szCs w:val="20"/>
          <w:lang w:val="fr-CA"/>
        </w:rPr>
        <w:t>c)  Tr</w:t>
      </w:r>
      <w:r w:rsidR="00625E01" w:rsidRPr="00AF78C7">
        <w:rPr>
          <w:sz w:val="20"/>
          <w:szCs w:val="20"/>
          <w:lang w:val="fr-CA"/>
        </w:rPr>
        <w:t>è</w:t>
      </w:r>
      <w:r w:rsidRPr="00AF78C7">
        <w:rPr>
          <w:sz w:val="20"/>
          <w:szCs w:val="20"/>
          <w:lang w:val="fr-CA"/>
        </w:rPr>
        <w:t xml:space="preserve">s à l'aise </w:t>
      </w:r>
    </w:p>
    <w:p w14:paraId="36CB6713" w14:textId="77777777" w:rsidR="008B2EED" w:rsidRPr="00AF78C7" w:rsidRDefault="008B2EED" w:rsidP="008B2EED">
      <w:pPr>
        <w:ind w:left="1080"/>
        <w:rPr>
          <w:sz w:val="20"/>
          <w:szCs w:val="20"/>
          <w:lang w:val="fr-CA"/>
        </w:rPr>
      </w:pPr>
    </w:p>
    <w:p w14:paraId="04F1B3D8" w14:textId="4366546B" w:rsidR="00625E01" w:rsidRPr="00AF78C7" w:rsidRDefault="006A0A34" w:rsidP="00E30DE4">
      <w:pPr>
        <w:numPr>
          <w:ilvl w:val="0"/>
          <w:numId w:val="86"/>
        </w:numPr>
        <w:rPr>
          <w:sz w:val="20"/>
          <w:szCs w:val="20"/>
          <w:lang w:val="fr-CA"/>
        </w:rPr>
      </w:pPr>
      <w:r w:rsidRPr="00AF78C7">
        <w:rPr>
          <w:i/>
          <w:iCs/>
          <w:sz w:val="20"/>
          <w:szCs w:val="20"/>
          <w:lang w:val="fr-CA"/>
        </w:rPr>
        <w:t>Quand vous pensez au mot « risque », lequel des mots suivants vous vient imm</w:t>
      </w:r>
      <w:r w:rsidR="00625E01" w:rsidRPr="00AF78C7">
        <w:rPr>
          <w:i/>
          <w:iCs/>
          <w:sz w:val="20"/>
          <w:szCs w:val="20"/>
          <w:lang w:val="fr-CA"/>
        </w:rPr>
        <w:t>é</w:t>
      </w:r>
      <w:r w:rsidRPr="00AF78C7">
        <w:rPr>
          <w:i/>
          <w:iCs/>
          <w:sz w:val="20"/>
          <w:szCs w:val="20"/>
          <w:lang w:val="fr-CA"/>
        </w:rPr>
        <w:t>diatement en t</w:t>
      </w:r>
      <w:r w:rsidR="00625E01" w:rsidRPr="00AF78C7">
        <w:rPr>
          <w:i/>
          <w:iCs/>
          <w:sz w:val="20"/>
          <w:szCs w:val="20"/>
          <w:lang w:val="fr-CA"/>
        </w:rPr>
        <w:t>ê</w:t>
      </w:r>
      <w:r w:rsidRPr="00AF78C7">
        <w:rPr>
          <w:i/>
          <w:iCs/>
          <w:sz w:val="20"/>
          <w:szCs w:val="20"/>
          <w:lang w:val="fr-CA"/>
        </w:rPr>
        <w:t>te</w:t>
      </w:r>
      <w:r w:rsidRPr="00AF78C7">
        <w:rPr>
          <w:sz w:val="20"/>
          <w:szCs w:val="20"/>
          <w:lang w:val="fr-CA"/>
        </w:rPr>
        <w:t>?</w:t>
      </w:r>
    </w:p>
    <w:p w14:paraId="4B3DAA19" w14:textId="77777777" w:rsidR="00AE1E45" w:rsidRPr="00AF78C7" w:rsidRDefault="00AE1E45" w:rsidP="00625E01">
      <w:pPr>
        <w:ind w:left="1134"/>
        <w:rPr>
          <w:sz w:val="20"/>
          <w:szCs w:val="20"/>
          <w:lang w:val="fr-CA"/>
        </w:rPr>
      </w:pPr>
    </w:p>
    <w:p w14:paraId="360735CC" w14:textId="6BD590E3" w:rsidR="006A0A34" w:rsidRPr="00AF78C7" w:rsidRDefault="006A0A34" w:rsidP="00625E01">
      <w:pPr>
        <w:ind w:left="1134"/>
        <w:rPr>
          <w:sz w:val="20"/>
          <w:szCs w:val="20"/>
          <w:lang w:val="fr-CA"/>
        </w:rPr>
      </w:pPr>
      <w:r w:rsidRPr="00AF78C7">
        <w:rPr>
          <w:sz w:val="20"/>
          <w:szCs w:val="20"/>
          <w:lang w:val="fr-CA"/>
        </w:rPr>
        <w:t xml:space="preserve">a) Perte </w:t>
      </w:r>
    </w:p>
    <w:p w14:paraId="137B92E9" w14:textId="787C9747" w:rsidR="00625E01" w:rsidRPr="00AF78C7" w:rsidRDefault="006A0A34" w:rsidP="00625E01">
      <w:pPr>
        <w:ind w:left="1134"/>
        <w:rPr>
          <w:sz w:val="20"/>
          <w:szCs w:val="20"/>
          <w:lang w:val="fr-CA"/>
        </w:rPr>
      </w:pPr>
      <w:r w:rsidRPr="00AF78C7">
        <w:rPr>
          <w:sz w:val="20"/>
          <w:szCs w:val="20"/>
          <w:lang w:val="fr-CA"/>
        </w:rPr>
        <w:t>b) Incertitude</w:t>
      </w:r>
    </w:p>
    <w:p w14:paraId="6E2B8C18" w14:textId="33D887EB" w:rsidR="00625E01" w:rsidRPr="00AF78C7" w:rsidRDefault="006A0A34" w:rsidP="00625E01">
      <w:pPr>
        <w:ind w:left="1134"/>
        <w:rPr>
          <w:sz w:val="20"/>
          <w:szCs w:val="20"/>
          <w:lang w:val="fr-CA"/>
        </w:rPr>
      </w:pPr>
      <w:r w:rsidRPr="00AF78C7">
        <w:rPr>
          <w:sz w:val="20"/>
          <w:szCs w:val="20"/>
          <w:lang w:val="fr-CA"/>
        </w:rPr>
        <w:t>c) Avantage</w:t>
      </w:r>
    </w:p>
    <w:p w14:paraId="4DA7B4F7" w14:textId="6696029C" w:rsidR="006A0A34" w:rsidRPr="00AF78C7" w:rsidRDefault="006A0A34" w:rsidP="00625E01">
      <w:pPr>
        <w:ind w:left="1134"/>
        <w:rPr>
          <w:sz w:val="20"/>
          <w:szCs w:val="20"/>
          <w:lang w:val="fr-CA"/>
        </w:rPr>
      </w:pPr>
      <w:r w:rsidRPr="00AF78C7">
        <w:rPr>
          <w:sz w:val="20"/>
          <w:szCs w:val="20"/>
          <w:lang w:val="fr-CA"/>
        </w:rPr>
        <w:t xml:space="preserve">d) Frissons </w:t>
      </w:r>
    </w:p>
    <w:p w14:paraId="343E1593" w14:textId="77777777" w:rsidR="008B2EED" w:rsidRPr="00AF78C7" w:rsidRDefault="008B2EED" w:rsidP="006A0A34">
      <w:pPr>
        <w:rPr>
          <w:sz w:val="20"/>
          <w:szCs w:val="20"/>
          <w:lang w:val="fr-CA"/>
        </w:rPr>
      </w:pPr>
    </w:p>
    <w:p w14:paraId="35D64A1D" w14:textId="002999FE" w:rsidR="006A0A34" w:rsidRPr="00AF78C7" w:rsidRDefault="006A0A34" w:rsidP="00E30DE4">
      <w:pPr>
        <w:numPr>
          <w:ilvl w:val="0"/>
          <w:numId w:val="87"/>
        </w:numPr>
        <w:rPr>
          <w:sz w:val="20"/>
          <w:szCs w:val="20"/>
          <w:lang w:val="fr-CA"/>
        </w:rPr>
      </w:pPr>
      <w:r w:rsidRPr="00AF78C7">
        <w:rPr>
          <w:i/>
          <w:iCs/>
          <w:sz w:val="20"/>
          <w:szCs w:val="20"/>
          <w:lang w:val="fr-CA"/>
        </w:rPr>
        <w:t>Certains sp</w:t>
      </w:r>
      <w:r w:rsidR="00625E01" w:rsidRPr="00AF78C7">
        <w:rPr>
          <w:i/>
          <w:iCs/>
          <w:sz w:val="20"/>
          <w:szCs w:val="20"/>
          <w:lang w:val="fr-CA"/>
        </w:rPr>
        <w:t>é</w:t>
      </w:r>
      <w:r w:rsidRPr="00AF78C7">
        <w:rPr>
          <w:i/>
          <w:iCs/>
          <w:sz w:val="20"/>
          <w:szCs w:val="20"/>
          <w:lang w:val="fr-CA"/>
        </w:rPr>
        <w:t>cialistes pr</w:t>
      </w:r>
      <w:r w:rsidR="00625E01" w:rsidRPr="00AF78C7">
        <w:rPr>
          <w:i/>
          <w:iCs/>
          <w:sz w:val="20"/>
          <w:szCs w:val="20"/>
          <w:lang w:val="fr-CA"/>
        </w:rPr>
        <w:t>é</w:t>
      </w:r>
      <w:r w:rsidRPr="00AF78C7">
        <w:rPr>
          <w:i/>
          <w:iCs/>
          <w:sz w:val="20"/>
          <w:szCs w:val="20"/>
          <w:lang w:val="fr-CA"/>
        </w:rPr>
        <w:t>voient que le cours de certains actifs comme l'or, les bijoux, les articles de collection et l'immobilier (biens durables) augmenteront de valeur. Le cours des obligations risque de baisser; toutefois, les sp</w:t>
      </w:r>
      <w:r w:rsidR="00625E01" w:rsidRPr="00AF78C7">
        <w:rPr>
          <w:i/>
          <w:iCs/>
          <w:sz w:val="20"/>
          <w:szCs w:val="20"/>
          <w:lang w:val="fr-CA"/>
        </w:rPr>
        <w:t>é</w:t>
      </w:r>
      <w:r w:rsidRPr="00AF78C7">
        <w:rPr>
          <w:i/>
          <w:iCs/>
          <w:sz w:val="20"/>
          <w:szCs w:val="20"/>
          <w:lang w:val="fr-CA"/>
        </w:rPr>
        <w:t>cialistes s'accordent sur le fait que les obligations du gouvernement sont relativement s</w:t>
      </w:r>
      <w:r w:rsidR="00625E01" w:rsidRPr="00AF78C7">
        <w:rPr>
          <w:i/>
          <w:iCs/>
          <w:sz w:val="20"/>
          <w:szCs w:val="20"/>
          <w:lang w:val="fr-CA"/>
        </w:rPr>
        <w:t>é</w:t>
      </w:r>
      <w:r w:rsidRPr="00AF78C7">
        <w:rPr>
          <w:i/>
          <w:iCs/>
          <w:sz w:val="20"/>
          <w:szCs w:val="20"/>
          <w:lang w:val="fr-CA"/>
        </w:rPr>
        <w:t xml:space="preserve">curitaires. La plupart de vos placements sont actuellement dans des obligations gouvernementales </w:t>
      </w:r>
      <w:r w:rsidR="00625E01" w:rsidRPr="00AF78C7">
        <w:rPr>
          <w:i/>
          <w:iCs/>
          <w:sz w:val="20"/>
          <w:szCs w:val="20"/>
          <w:lang w:val="fr-CA"/>
        </w:rPr>
        <w:t>à</w:t>
      </w:r>
      <w:r w:rsidRPr="00AF78C7">
        <w:rPr>
          <w:i/>
          <w:iCs/>
          <w:sz w:val="20"/>
          <w:szCs w:val="20"/>
          <w:lang w:val="fr-CA"/>
        </w:rPr>
        <w:t xml:space="preserve"> fort int</w:t>
      </w:r>
      <w:r w:rsidR="00625E01" w:rsidRPr="00AF78C7">
        <w:rPr>
          <w:i/>
          <w:iCs/>
          <w:sz w:val="20"/>
          <w:szCs w:val="20"/>
          <w:lang w:val="fr-CA"/>
        </w:rPr>
        <w:t>é</w:t>
      </w:r>
      <w:r w:rsidRPr="00AF78C7">
        <w:rPr>
          <w:i/>
          <w:iCs/>
          <w:sz w:val="20"/>
          <w:szCs w:val="20"/>
          <w:lang w:val="fr-CA"/>
        </w:rPr>
        <w:t>r</w:t>
      </w:r>
      <w:r w:rsidR="00625E01" w:rsidRPr="00AF78C7">
        <w:rPr>
          <w:i/>
          <w:iCs/>
          <w:sz w:val="20"/>
          <w:szCs w:val="20"/>
          <w:lang w:val="fr-CA"/>
        </w:rPr>
        <w:t>ê</w:t>
      </w:r>
      <w:r w:rsidRPr="00AF78C7">
        <w:rPr>
          <w:i/>
          <w:iCs/>
          <w:sz w:val="20"/>
          <w:szCs w:val="20"/>
          <w:lang w:val="fr-CA"/>
        </w:rPr>
        <w:t>t. Que faites</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17B36617" w14:textId="77777777" w:rsidR="00AE1E45" w:rsidRPr="00AF78C7" w:rsidRDefault="00AE1E45" w:rsidP="00625E01">
      <w:pPr>
        <w:ind w:left="1080"/>
        <w:rPr>
          <w:sz w:val="20"/>
          <w:szCs w:val="20"/>
          <w:lang w:val="fr-CA"/>
        </w:rPr>
      </w:pPr>
    </w:p>
    <w:p w14:paraId="78E600F7" w14:textId="61AC4A06" w:rsidR="006A0A34" w:rsidRPr="00AF78C7" w:rsidRDefault="006A0A34" w:rsidP="00625E01">
      <w:pPr>
        <w:ind w:left="1080"/>
        <w:rPr>
          <w:sz w:val="20"/>
          <w:szCs w:val="20"/>
          <w:lang w:val="fr-CA"/>
        </w:rPr>
      </w:pPr>
      <w:r w:rsidRPr="00AF78C7">
        <w:rPr>
          <w:sz w:val="20"/>
          <w:szCs w:val="20"/>
          <w:lang w:val="fr-CA"/>
        </w:rPr>
        <w:t>a)  Vous</w:t>
      </w:r>
      <w:r w:rsidR="00625E01" w:rsidRPr="00AF78C7">
        <w:rPr>
          <w:sz w:val="20"/>
          <w:szCs w:val="20"/>
          <w:lang w:val="fr-CA"/>
        </w:rPr>
        <w:t xml:space="preserve"> </w:t>
      </w:r>
      <w:r w:rsidRPr="00AF78C7">
        <w:rPr>
          <w:sz w:val="20"/>
          <w:szCs w:val="20"/>
          <w:lang w:val="fr-CA"/>
        </w:rPr>
        <w:t>conservez</w:t>
      </w:r>
      <w:r w:rsidR="00625E01" w:rsidRPr="00AF78C7">
        <w:rPr>
          <w:sz w:val="20"/>
          <w:szCs w:val="20"/>
          <w:lang w:val="fr-CA"/>
        </w:rPr>
        <w:t xml:space="preserve"> </w:t>
      </w:r>
      <w:r w:rsidRPr="00AF78C7">
        <w:rPr>
          <w:sz w:val="20"/>
          <w:szCs w:val="20"/>
          <w:lang w:val="fr-CA"/>
        </w:rPr>
        <w:t>les</w:t>
      </w:r>
      <w:r w:rsidR="00625E01" w:rsidRPr="00AF78C7">
        <w:rPr>
          <w:sz w:val="20"/>
          <w:szCs w:val="20"/>
          <w:lang w:val="fr-CA"/>
        </w:rPr>
        <w:t xml:space="preserve"> </w:t>
      </w:r>
      <w:r w:rsidRPr="00AF78C7">
        <w:rPr>
          <w:sz w:val="20"/>
          <w:szCs w:val="20"/>
          <w:lang w:val="fr-CA"/>
        </w:rPr>
        <w:t xml:space="preserve">obligations </w:t>
      </w:r>
    </w:p>
    <w:p w14:paraId="21E84AA5" w14:textId="6C26D915" w:rsidR="006A0A34" w:rsidRPr="00AF78C7" w:rsidRDefault="006A0A34" w:rsidP="009B4C86">
      <w:pPr>
        <w:ind w:left="1080"/>
        <w:rPr>
          <w:sz w:val="20"/>
          <w:szCs w:val="20"/>
          <w:lang w:val="fr-CA"/>
        </w:rPr>
      </w:pPr>
      <w:r w:rsidRPr="00AF78C7">
        <w:rPr>
          <w:sz w:val="20"/>
          <w:szCs w:val="20"/>
          <w:lang w:val="fr-CA"/>
        </w:rPr>
        <w:t>b)  Vous</w:t>
      </w:r>
      <w:r w:rsidR="00625E01" w:rsidRPr="00AF78C7">
        <w:rPr>
          <w:sz w:val="20"/>
          <w:szCs w:val="20"/>
          <w:lang w:val="fr-CA"/>
        </w:rPr>
        <w:t xml:space="preserve"> </w:t>
      </w:r>
      <w:r w:rsidRPr="00AF78C7">
        <w:rPr>
          <w:sz w:val="20"/>
          <w:szCs w:val="20"/>
          <w:lang w:val="fr-CA"/>
        </w:rPr>
        <w:t>vendez</w:t>
      </w:r>
      <w:r w:rsidR="00625E01" w:rsidRPr="00AF78C7">
        <w:rPr>
          <w:sz w:val="20"/>
          <w:szCs w:val="20"/>
          <w:lang w:val="fr-CA"/>
        </w:rPr>
        <w:t xml:space="preserve"> </w:t>
      </w:r>
      <w:r w:rsidRPr="00AF78C7">
        <w:rPr>
          <w:sz w:val="20"/>
          <w:szCs w:val="20"/>
          <w:lang w:val="fr-CA"/>
        </w:rPr>
        <w:t>vos</w:t>
      </w:r>
      <w:r w:rsidR="00625E01" w:rsidRPr="00AF78C7">
        <w:rPr>
          <w:sz w:val="20"/>
          <w:szCs w:val="20"/>
          <w:lang w:val="fr-CA"/>
        </w:rPr>
        <w:t xml:space="preserve"> </w:t>
      </w:r>
      <w:r w:rsidRPr="00AF78C7">
        <w:rPr>
          <w:sz w:val="20"/>
          <w:szCs w:val="20"/>
          <w:lang w:val="fr-CA"/>
        </w:rPr>
        <w:t>obligations,</w:t>
      </w:r>
      <w:r w:rsidR="00625E01" w:rsidRPr="00AF78C7">
        <w:rPr>
          <w:sz w:val="20"/>
          <w:szCs w:val="20"/>
          <w:lang w:val="fr-CA"/>
        </w:rPr>
        <w:t xml:space="preserve"> </w:t>
      </w:r>
      <w:r w:rsidRPr="00AF78C7">
        <w:rPr>
          <w:sz w:val="20"/>
          <w:szCs w:val="20"/>
          <w:lang w:val="fr-CA"/>
        </w:rPr>
        <w:t>placez</w:t>
      </w:r>
      <w:r w:rsidR="009B4C86" w:rsidRPr="00AF78C7">
        <w:rPr>
          <w:sz w:val="20"/>
          <w:szCs w:val="20"/>
          <w:lang w:val="fr-CA"/>
        </w:rPr>
        <w:t xml:space="preserve"> </w:t>
      </w:r>
      <w:r w:rsidRPr="00AF78C7">
        <w:rPr>
          <w:sz w:val="20"/>
          <w:szCs w:val="20"/>
          <w:lang w:val="fr-CA"/>
        </w:rPr>
        <w:t>la</w:t>
      </w:r>
      <w:r w:rsidR="009B4C86" w:rsidRPr="00AF78C7">
        <w:rPr>
          <w:sz w:val="20"/>
          <w:szCs w:val="20"/>
          <w:lang w:val="fr-CA"/>
        </w:rPr>
        <w:t xml:space="preserve"> </w:t>
      </w:r>
      <w:r w:rsidRPr="00AF78C7">
        <w:rPr>
          <w:sz w:val="20"/>
          <w:szCs w:val="20"/>
          <w:lang w:val="fr-CA"/>
        </w:rPr>
        <w:t>moiti</w:t>
      </w:r>
      <w:r w:rsidR="009B4C86" w:rsidRPr="00AF78C7">
        <w:rPr>
          <w:sz w:val="20"/>
          <w:szCs w:val="20"/>
          <w:lang w:val="fr-CA"/>
        </w:rPr>
        <w:t xml:space="preserve">é </w:t>
      </w:r>
      <w:r w:rsidRPr="00AF78C7">
        <w:rPr>
          <w:sz w:val="20"/>
          <w:szCs w:val="20"/>
          <w:lang w:val="fr-CA"/>
        </w:rPr>
        <w:t>des</w:t>
      </w:r>
      <w:r w:rsidR="009B4C86" w:rsidRPr="00AF78C7">
        <w:rPr>
          <w:sz w:val="20"/>
          <w:szCs w:val="20"/>
          <w:lang w:val="fr-CA"/>
        </w:rPr>
        <w:t xml:space="preserve"> </w:t>
      </w:r>
      <w:r w:rsidRPr="00AF78C7">
        <w:rPr>
          <w:sz w:val="20"/>
          <w:szCs w:val="20"/>
          <w:lang w:val="fr-CA"/>
        </w:rPr>
        <w:t>profits</w:t>
      </w:r>
      <w:r w:rsidR="009B4C86" w:rsidRPr="00AF78C7">
        <w:rPr>
          <w:sz w:val="20"/>
          <w:szCs w:val="20"/>
          <w:lang w:val="fr-CA"/>
        </w:rPr>
        <w:t xml:space="preserve"> </w:t>
      </w:r>
      <w:r w:rsidRPr="00AF78C7">
        <w:rPr>
          <w:sz w:val="20"/>
          <w:szCs w:val="20"/>
          <w:lang w:val="fr-CA"/>
        </w:rPr>
        <w:t>dans</w:t>
      </w:r>
      <w:r w:rsidR="009B4C86" w:rsidRPr="00AF78C7">
        <w:rPr>
          <w:sz w:val="20"/>
          <w:szCs w:val="20"/>
          <w:lang w:val="fr-CA"/>
        </w:rPr>
        <w:t xml:space="preserve"> </w:t>
      </w:r>
      <w:r w:rsidRPr="00AF78C7">
        <w:rPr>
          <w:sz w:val="20"/>
          <w:szCs w:val="20"/>
          <w:lang w:val="fr-CA"/>
        </w:rPr>
        <w:t>des</w:t>
      </w:r>
      <w:r w:rsidR="009B4C86" w:rsidRPr="00AF78C7">
        <w:rPr>
          <w:sz w:val="20"/>
          <w:szCs w:val="20"/>
          <w:lang w:val="fr-CA"/>
        </w:rPr>
        <w:t xml:space="preserve"> </w:t>
      </w:r>
      <w:r w:rsidRPr="00AF78C7">
        <w:rPr>
          <w:sz w:val="20"/>
          <w:szCs w:val="20"/>
          <w:lang w:val="fr-CA"/>
        </w:rPr>
        <w:t>comptes</w:t>
      </w:r>
      <w:r w:rsidR="009B4C86" w:rsidRPr="00AF78C7">
        <w:rPr>
          <w:sz w:val="20"/>
          <w:szCs w:val="20"/>
          <w:lang w:val="fr-CA"/>
        </w:rPr>
        <w:t xml:space="preserve"> </w:t>
      </w:r>
      <w:r w:rsidRPr="00AF78C7">
        <w:rPr>
          <w:sz w:val="20"/>
          <w:szCs w:val="20"/>
          <w:lang w:val="fr-CA"/>
        </w:rPr>
        <w:t>du</w:t>
      </w:r>
      <w:r w:rsidR="009B4C86" w:rsidRPr="00AF78C7">
        <w:rPr>
          <w:sz w:val="20"/>
          <w:szCs w:val="20"/>
          <w:lang w:val="fr-CA"/>
        </w:rPr>
        <w:t xml:space="preserve"> </w:t>
      </w:r>
      <w:r w:rsidRPr="00AF78C7">
        <w:rPr>
          <w:sz w:val="20"/>
          <w:szCs w:val="20"/>
          <w:lang w:val="fr-CA"/>
        </w:rPr>
        <w:t>march</w:t>
      </w:r>
      <w:r w:rsidR="009B4C86" w:rsidRPr="00AF78C7">
        <w:rPr>
          <w:sz w:val="20"/>
          <w:szCs w:val="20"/>
          <w:lang w:val="fr-CA"/>
        </w:rPr>
        <w:t xml:space="preserve">é </w:t>
      </w:r>
      <w:r w:rsidRPr="00AF78C7">
        <w:rPr>
          <w:sz w:val="20"/>
          <w:szCs w:val="20"/>
          <w:lang w:val="fr-CA"/>
        </w:rPr>
        <w:t>mon</w:t>
      </w:r>
      <w:r w:rsidR="009B4C86" w:rsidRPr="00AF78C7">
        <w:rPr>
          <w:sz w:val="20"/>
          <w:szCs w:val="20"/>
          <w:lang w:val="fr-CA"/>
        </w:rPr>
        <w:t>é</w:t>
      </w:r>
      <w:r w:rsidRPr="00AF78C7">
        <w:rPr>
          <w:sz w:val="20"/>
          <w:szCs w:val="20"/>
          <w:lang w:val="fr-CA"/>
        </w:rPr>
        <w:t>taire,</w:t>
      </w:r>
      <w:r w:rsidR="009B4C86" w:rsidRPr="00AF78C7">
        <w:rPr>
          <w:sz w:val="20"/>
          <w:szCs w:val="20"/>
          <w:lang w:val="fr-CA"/>
        </w:rPr>
        <w:t xml:space="preserve"> </w:t>
      </w:r>
      <w:r w:rsidRPr="00AF78C7">
        <w:rPr>
          <w:sz w:val="20"/>
          <w:szCs w:val="20"/>
          <w:lang w:val="fr-CA"/>
        </w:rPr>
        <w:t>et</w:t>
      </w:r>
      <w:r w:rsidR="009B4C86" w:rsidRPr="00AF78C7">
        <w:rPr>
          <w:sz w:val="20"/>
          <w:szCs w:val="20"/>
          <w:lang w:val="fr-CA"/>
        </w:rPr>
        <w:t xml:space="preserve"> </w:t>
      </w:r>
      <w:r w:rsidRPr="00AF78C7">
        <w:rPr>
          <w:sz w:val="20"/>
          <w:szCs w:val="20"/>
          <w:lang w:val="fr-CA"/>
        </w:rPr>
        <w:t>l'autre moiti</w:t>
      </w:r>
      <w:r w:rsidR="009B4C86" w:rsidRPr="00AF78C7">
        <w:rPr>
          <w:sz w:val="20"/>
          <w:szCs w:val="20"/>
          <w:lang w:val="fr-CA"/>
        </w:rPr>
        <w:t>é</w:t>
      </w:r>
      <w:r w:rsidRPr="00AF78C7">
        <w:rPr>
          <w:sz w:val="20"/>
          <w:szCs w:val="20"/>
          <w:lang w:val="fr-CA"/>
        </w:rPr>
        <w:t xml:space="preserve"> dans </w:t>
      </w:r>
      <w:r w:rsidR="005242B9">
        <w:rPr>
          <w:sz w:val="20"/>
          <w:szCs w:val="20"/>
          <w:lang w:val="fr-CA"/>
        </w:rPr>
        <w:tab/>
      </w:r>
      <w:r w:rsidRPr="00AF78C7">
        <w:rPr>
          <w:sz w:val="20"/>
          <w:szCs w:val="20"/>
          <w:lang w:val="fr-CA"/>
        </w:rPr>
        <w:t xml:space="preserve">des biens durables </w:t>
      </w:r>
    </w:p>
    <w:p w14:paraId="67845CD4" w14:textId="5BDDD8FB" w:rsidR="006A0A34" w:rsidRPr="00AF78C7" w:rsidRDefault="006A0A34" w:rsidP="00625E01">
      <w:pPr>
        <w:ind w:left="1080"/>
        <w:rPr>
          <w:sz w:val="20"/>
          <w:szCs w:val="20"/>
          <w:lang w:val="fr-CA"/>
        </w:rPr>
      </w:pPr>
      <w:r w:rsidRPr="00AF78C7">
        <w:rPr>
          <w:sz w:val="20"/>
          <w:szCs w:val="20"/>
          <w:lang w:val="fr-CA"/>
        </w:rPr>
        <w:t>c)  Vous vendez vos obligations et placez la totalit</w:t>
      </w:r>
      <w:r w:rsidR="00FC2575" w:rsidRPr="00AF78C7">
        <w:rPr>
          <w:sz w:val="20"/>
          <w:szCs w:val="20"/>
          <w:lang w:val="fr-CA"/>
        </w:rPr>
        <w:t>é</w:t>
      </w:r>
      <w:r w:rsidRPr="00AF78C7">
        <w:rPr>
          <w:sz w:val="20"/>
          <w:szCs w:val="20"/>
          <w:lang w:val="fr-CA"/>
        </w:rPr>
        <w:t xml:space="preserve"> des profits dans des biens durables </w:t>
      </w:r>
    </w:p>
    <w:p w14:paraId="3E69F151" w14:textId="405C3A32" w:rsidR="006A0A34" w:rsidRPr="00AF78C7" w:rsidRDefault="006A0A34" w:rsidP="00FC2575">
      <w:pPr>
        <w:ind w:left="1080"/>
        <w:rPr>
          <w:sz w:val="20"/>
          <w:szCs w:val="20"/>
          <w:lang w:val="fr-CA"/>
        </w:rPr>
      </w:pPr>
      <w:r w:rsidRPr="00AF78C7">
        <w:rPr>
          <w:sz w:val="20"/>
          <w:szCs w:val="20"/>
          <w:lang w:val="fr-CA"/>
        </w:rPr>
        <w:t>d)  Vous</w:t>
      </w:r>
      <w:r w:rsidR="00FC2575" w:rsidRPr="00AF78C7">
        <w:rPr>
          <w:sz w:val="20"/>
          <w:szCs w:val="20"/>
          <w:lang w:val="fr-CA"/>
        </w:rPr>
        <w:t xml:space="preserve"> </w:t>
      </w:r>
      <w:r w:rsidRPr="00AF78C7">
        <w:rPr>
          <w:sz w:val="20"/>
          <w:szCs w:val="20"/>
          <w:lang w:val="fr-CA"/>
        </w:rPr>
        <w:t>vendez</w:t>
      </w:r>
      <w:r w:rsidR="00FC2575" w:rsidRPr="00AF78C7">
        <w:rPr>
          <w:sz w:val="20"/>
          <w:szCs w:val="20"/>
          <w:lang w:val="fr-CA"/>
        </w:rPr>
        <w:t xml:space="preserve"> </w:t>
      </w:r>
      <w:r w:rsidRPr="00AF78C7">
        <w:rPr>
          <w:sz w:val="20"/>
          <w:szCs w:val="20"/>
          <w:lang w:val="fr-CA"/>
        </w:rPr>
        <w:t>vos</w:t>
      </w:r>
      <w:r w:rsidR="00FC2575" w:rsidRPr="00AF78C7">
        <w:rPr>
          <w:sz w:val="20"/>
          <w:szCs w:val="20"/>
          <w:lang w:val="fr-CA"/>
        </w:rPr>
        <w:t xml:space="preserve"> </w:t>
      </w:r>
      <w:r w:rsidRPr="00AF78C7">
        <w:rPr>
          <w:sz w:val="20"/>
          <w:szCs w:val="20"/>
          <w:lang w:val="fr-CA"/>
        </w:rPr>
        <w:t>obligations,</w:t>
      </w:r>
      <w:r w:rsidR="00FC2575" w:rsidRPr="00AF78C7">
        <w:rPr>
          <w:sz w:val="20"/>
          <w:szCs w:val="20"/>
          <w:lang w:val="fr-CA"/>
        </w:rPr>
        <w:t xml:space="preserve"> </w:t>
      </w:r>
      <w:r w:rsidRPr="00AF78C7">
        <w:rPr>
          <w:sz w:val="20"/>
          <w:szCs w:val="20"/>
          <w:lang w:val="fr-CA"/>
        </w:rPr>
        <w:t>placez</w:t>
      </w:r>
      <w:r w:rsidR="00FC2575" w:rsidRPr="00AF78C7">
        <w:rPr>
          <w:sz w:val="20"/>
          <w:szCs w:val="20"/>
          <w:lang w:val="fr-CA"/>
        </w:rPr>
        <w:t xml:space="preserve"> </w:t>
      </w:r>
      <w:r w:rsidRPr="00AF78C7">
        <w:rPr>
          <w:sz w:val="20"/>
          <w:szCs w:val="20"/>
          <w:lang w:val="fr-CA"/>
        </w:rPr>
        <w:t>l'argent</w:t>
      </w:r>
      <w:r w:rsidR="00FC2575" w:rsidRPr="00AF78C7">
        <w:rPr>
          <w:sz w:val="20"/>
          <w:szCs w:val="20"/>
          <w:lang w:val="fr-CA"/>
        </w:rPr>
        <w:t xml:space="preserve"> </w:t>
      </w:r>
      <w:r w:rsidRPr="00AF78C7">
        <w:rPr>
          <w:sz w:val="20"/>
          <w:szCs w:val="20"/>
          <w:lang w:val="fr-CA"/>
        </w:rPr>
        <w:t>obtenu</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des</w:t>
      </w:r>
      <w:r w:rsidR="00FC2575" w:rsidRPr="00AF78C7">
        <w:rPr>
          <w:sz w:val="20"/>
          <w:szCs w:val="20"/>
          <w:lang w:val="fr-CA"/>
        </w:rPr>
        <w:t xml:space="preserve"> </w:t>
      </w:r>
      <w:r w:rsidRPr="00AF78C7">
        <w:rPr>
          <w:sz w:val="20"/>
          <w:szCs w:val="20"/>
          <w:lang w:val="fr-CA"/>
        </w:rPr>
        <w:t>biens</w:t>
      </w:r>
      <w:r w:rsidR="00FC2575" w:rsidRPr="00AF78C7">
        <w:rPr>
          <w:sz w:val="20"/>
          <w:szCs w:val="20"/>
          <w:lang w:val="fr-CA"/>
        </w:rPr>
        <w:t xml:space="preserve"> </w:t>
      </w:r>
      <w:r w:rsidRPr="00AF78C7">
        <w:rPr>
          <w:sz w:val="20"/>
          <w:szCs w:val="20"/>
          <w:lang w:val="fr-CA"/>
        </w:rPr>
        <w:t>durables</w:t>
      </w:r>
      <w:r w:rsidR="00FC2575" w:rsidRPr="00AF78C7">
        <w:rPr>
          <w:sz w:val="20"/>
          <w:szCs w:val="20"/>
          <w:lang w:val="fr-CA"/>
        </w:rPr>
        <w:t xml:space="preserve"> </w:t>
      </w:r>
      <w:r w:rsidRPr="00AF78C7">
        <w:rPr>
          <w:sz w:val="20"/>
          <w:szCs w:val="20"/>
          <w:lang w:val="fr-CA"/>
        </w:rPr>
        <w:t>et</w:t>
      </w:r>
      <w:r w:rsidR="00FC2575" w:rsidRPr="00AF78C7">
        <w:rPr>
          <w:sz w:val="20"/>
          <w:szCs w:val="20"/>
          <w:lang w:val="fr-CA"/>
        </w:rPr>
        <w:t xml:space="preserve"> </w:t>
      </w:r>
      <w:r w:rsidRPr="00AF78C7">
        <w:rPr>
          <w:sz w:val="20"/>
          <w:szCs w:val="20"/>
          <w:lang w:val="fr-CA"/>
        </w:rPr>
        <w:t>empruntez</w:t>
      </w:r>
      <w:r w:rsidR="00FC2575" w:rsidRPr="00AF78C7">
        <w:rPr>
          <w:sz w:val="20"/>
          <w:szCs w:val="20"/>
          <w:lang w:val="fr-CA"/>
        </w:rPr>
        <w:t xml:space="preserve"> </w:t>
      </w:r>
      <w:r w:rsidRPr="00AF78C7">
        <w:rPr>
          <w:sz w:val="20"/>
          <w:szCs w:val="20"/>
          <w:lang w:val="fr-CA"/>
        </w:rPr>
        <w:t xml:space="preserve">davantage pour en </w:t>
      </w:r>
      <w:r w:rsidR="005242B9">
        <w:rPr>
          <w:sz w:val="20"/>
          <w:szCs w:val="20"/>
          <w:lang w:val="fr-CA"/>
        </w:rPr>
        <w:tab/>
      </w:r>
      <w:r w:rsidRPr="00AF78C7">
        <w:rPr>
          <w:sz w:val="20"/>
          <w:szCs w:val="20"/>
          <w:lang w:val="fr-CA"/>
        </w:rPr>
        <w:t xml:space="preserve">acheter plus </w:t>
      </w:r>
    </w:p>
    <w:p w14:paraId="3EA34031" w14:textId="77777777" w:rsidR="0066290D" w:rsidRPr="00AF78C7" w:rsidRDefault="0066290D" w:rsidP="006A0A34">
      <w:pPr>
        <w:rPr>
          <w:sz w:val="20"/>
          <w:szCs w:val="20"/>
          <w:lang w:val="fr-CA"/>
        </w:rPr>
      </w:pPr>
    </w:p>
    <w:p w14:paraId="015B74FD" w14:textId="023BCB7C" w:rsidR="006A0A34" w:rsidRPr="00AF78C7" w:rsidRDefault="006A0A34" w:rsidP="00E30DE4">
      <w:pPr>
        <w:numPr>
          <w:ilvl w:val="0"/>
          <w:numId w:val="87"/>
        </w:numPr>
        <w:rPr>
          <w:sz w:val="20"/>
          <w:szCs w:val="20"/>
          <w:lang w:val="fr-CA"/>
        </w:rPr>
      </w:pPr>
      <w:r w:rsidRPr="00AF78C7">
        <w:rPr>
          <w:i/>
          <w:iCs/>
          <w:sz w:val="20"/>
          <w:szCs w:val="20"/>
          <w:lang w:val="fr-CA"/>
        </w:rPr>
        <w:t>Lequel des quatre sc</w:t>
      </w:r>
      <w:r w:rsidR="00FC2575" w:rsidRPr="00AF78C7">
        <w:rPr>
          <w:i/>
          <w:iCs/>
          <w:sz w:val="20"/>
          <w:szCs w:val="20"/>
          <w:lang w:val="fr-CA"/>
        </w:rPr>
        <w:t>é</w:t>
      </w:r>
      <w:r w:rsidRPr="00AF78C7">
        <w:rPr>
          <w:i/>
          <w:iCs/>
          <w:sz w:val="20"/>
          <w:szCs w:val="20"/>
          <w:lang w:val="fr-CA"/>
        </w:rPr>
        <w:t>narios de placement ci</w:t>
      </w:r>
      <w:r w:rsidRPr="00AF78C7">
        <w:rPr>
          <w:rFonts w:ascii="American Typewriter Light" w:hAnsi="American Typewriter Light" w:cs="American Typewriter Light"/>
          <w:i/>
          <w:iCs/>
          <w:sz w:val="20"/>
          <w:szCs w:val="20"/>
          <w:lang w:val="fr-CA"/>
        </w:rPr>
        <w:t>‐</w:t>
      </w:r>
      <w:r w:rsidRPr="00AF78C7">
        <w:rPr>
          <w:i/>
          <w:iCs/>
          <w:sz w:val="20"/>
          <w:szCs w:val="20"/>
          <w:lang w:val="fr-CA"/>
        </w:rPr>
        <w:t>dessous choisiriez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58602E23" w14:textId="77777777" w:rsidR="00AE1E45" w:rsidRPr="00AF78C7" w:rsidRDefault="00AE1E45" w:rsidP="00FC2575">
      <w:pPr>
        <w:ind w:left="1080"/>
        <w:rPr>
          <w:sz w:val="20"/>
          <w:szCs w:val="20"/>
          <w:lang w:val="fr-CA"/>
        </w:rPr>
      </w:pPr>
    </w:p>
    <w:p w14:paraId="2CA3C91B" w14:textId="2A0D018C" w:rsidR="006A0A34" w:rsidRPr="00AF78C7" w:rsidRDefault="006A0A34" w:rsidP="00FC2575">
      <w:pPr>
        <w:ind w:left="1080"/>
        <w:rPr>
          <w:sz w:val="20"/>
          <w:szCs w:val="20"/>
          <w:lang w:val="fr-CA"/>
        </w:rPr>
      </w:pPr>
      <w:r w:rsidRPr="00AF78C7">
        <w:rPr>
          <w:sz w:val="20"/>
          <w:szCs w:val="20"/>
          <w:lang w:val="fr-CA"/>
        </w:rPr>
        <w:t>a)  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meilleur</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gagnez</w:t>
      </w:r>
      <w:r w:rsidR="00FC2575" w:rsidRPr="00AF78C7">
        <w:rPr>
          <w:sz w:val="20"/>
          <w:szCs w:val="20"/>
          <w:lang w:val="fr-CA"/>
        </w:rPr>
        <w:t xml:space="preserve"> </w:t>
      </w:r>
      <w:r w:rsidRPr="00AF78C7">
        <w:rPr>
          <w:sz w:val="20"/>
          <w:szCs w:val="20"/>
          <w:lang w:val="fr-CA"/>
        </w:rPr>
        <w:t>200</w:t>
      </w:r>
      <w:r w:rsidR="00FC2575" w:rsidRPr="00AF78C7">
        <w:rPr>
          <w:sz w:val="20"/>
          <w:szCs w:val="20"/>
          <w:lang w:val="fr-CA"/>
        </w:rPr>
        <w:t xml:space="preserve"> </w:t>
      </w:r>
      <w:r w:rsidRPr="00AF78C7">
        <w:rPr>
          <w:sz w:val="20"/>
          <w:szCs w:val="20"/>
          <w:lang w:val="fr-CA"/>
        </w:rPr>
        <w:t>$;</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pire</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perdez</w:t>
      </w:r>
      <w:r w:rsidR="00FC2575" w:rsidRPr="00AF78C7">
        <w:rPr>
          <w:sz w:val="20"/>
          <w:szCs w:val="20"/>
          <w:lang w:val="fr-CA"/>
        </w:rPr>
        <w:t xml:space="preserve"> </w:t>
      </w:r>
      <w:r w:rsidRPr="00AF78C7">
        <w:rPr>
          <w:sz w:val="20"/>
          <w:szCs w:val="20"/>
          <w:lang w:val="fr-CA"/>
        </w:rPr>
        <w:t>0</w:t>
      </w:r>
      <w:r w:rsidR="00FC2575" w:rsidRPr="00AF78C7">
        <w:rPr>
          <w:sz w:val="20"/>
          <w:szCs w:val="20"/>
          <w:lang w:val="fr-CA"/>
        </w:rPr>
        <w:t xml:space="preserve"> </w:t>
      </w:r>
      <w:r w:rsidRPr="00AF78C7">
        <w:rPr>
          <w:sz w:val="20"/>
          <w:szCs w:val="20"/>
          <w:lang w:val="fr-CA"/>
        </w:rPr>
        <w:t xml:space="preserve">$ </w:t>
      </w:r>
    </w:p>
    <w:p w14:paraId="2266D752" w14:textId="5669CDE4" w:rsidR="006A0A34" w:rsidRPr="00AF78C7" w:rsidRDefault="006A0A34" w:rsidP="00FC2575">
      <w:pPr>
        <w:ind w:left="1080"/>
        <w:rPr>
          <w:sz w:val="20"/>
          <w:szCs w:val="20"/>
          <w:lang w:val="fr-CA"/>
        </w:rPr>
      </w:pPr>
      <w:r w:rsidRPr="00AF78C7">
        <w:rPr>
          <w:sz w:val="20"/>
          <w:szCs w:val="20"/>
          <w:lang w:val="fr-CA"/>
        </w:rPr>
        <w:t>b)  Vous</w:t>
      </w:r>
      <w:r w:rsidR="00FC2575" w:rsidRPr="00AF78C7">
        <w:rPr>
          <w:sz w:val="20"/>
          <w:szCs w:val="20"/>
          <w:lang w:val="fr-CA"/>
        </w:rPr>
        <w:t xml:space="preserve"> </w:t>
      </w:r>
      <w:r w:rsidRPr="00AF78C7">
        <w:rPr>
          <w:sz w:val="20"/>
          <w:szCs w:val="20"/>
          <w:lang w:val="fr-CA"/>
        </w:rPr>
        <w:t>gagnez</w:t>
      </w:r>
      <w:r w:rsidR="00FC2575" w:rsidRPr="00AF78C7">
        <w:rPr>
          <w:sz w:val="20"/>
          <w:szCs w:val="20"/>
          <w:lang w:val="fr-CA"/>
        </w:rPr>
        <w:t xml:space="preserve"> </w:t>
      </w:r>
      <w:r w:rsidRPr="00AF78C7">
        <w:rPr>
          <w:sz w:val="20"/>
          <w:szCs w:val="20"/>
          <w:lang w:val="fr-CA"/>
        </w:rPr>
        <w:t>800</w:t>
      </w:r>
      <w:r w:rsidR="00FC2575" w:rsidRPr="00AF78C7">
        <w:rPr>
          <w:sz w:val="20"/>
          <w:szCs w:val="20"/>
          <w:lang w:val="fr-CA"/>
        </w:rPr>
        <w:t xml:space="preserve"> </w:t>
      </w:r>
      <w:r w:rsidRPr="00AF78C7">
        <w:rPr>
          <w:sz w:val="20"/>
          <w:szCs w:val="20"/>
          <w:lang w:val="fr-CA"/>
        </w:rPr>
        <w:t>$</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meilleur</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pire</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perdez</w:t>
      </w:r>
      <w:r w:rsidR="00FC2575" w:rsidRPr="00AF78C7">
        <w:rPr>
          <w:sz w:val="20"/>
          <w:szCs w:val="20"/>
          <w:lang w:val="fr-CA"/>
        </w:rPr>
        <w:t xml:space="preserve"> </w:t>
      </w:r>
      <w:r w:rsidRPr="00AF78C7">
        <w:rPr>
          <w:sz w:val="20"/>
          <w:szCs w:val="20"/>
          <w:lang w:val="fr-CA"/>
        </w:rPr>
        <w:t>200</w:t>
      </w:r>
      <w:r w:rsidR="00FC2575" w:rsidRPr="00AF78C7">
        <w:rPr>
          <w:sz w:val="20"/>
          <w:szCs w:val="20"/>
          <w:lang w:val="fr-CA"/>
        </w:rPr>
        <w:t xml:space="preserve"> </w:t>
      </w:r>
      <w:r w:rsidRPr="00AF78C7">
        <w:rPr>
          <w:sz w:val="20"/>
          <w:szCs w:val="20"/>
          <w:lang w:val="fr-CA"/>
        </w:rPr>
        <w:t xml:space="preserve">$ </w:t>
      </w:r>
    </w:p>
    <w:p w14:paraId="5E5F20D8" w14:textId="77777777" w:rsidR="006A0A34" w:rsidRPr="00AF78C7" w:rsidRDefault="006A0A34" w:rsidP="00FC2575">
      <w:pPr>
        <w:ind w:left="1080"/>
        <w:rPr>
          <w:sz w:val="20"/>
          <w:szCs w:val="20"/>
          <w:lang w:val="fr-CA"/>
        </w:rPr>
      </w:pPr>
      <w:r w:rsidRPr="00AF78C7">
        <w:rPr>
          <w:sz w:val="20"/>
          <w:szCs w:val="20"/>
          <w:lang w:val="fr-CA"/>
        </w:rPr>
        <w:t xml:space="preserve">c)  Vous gagnez 2 600 $ dans le meilleur cas; dans le pire cas, vous perdez 800 $ </w:t>
      </w:r>
    </w:p>
    <w:p w14:paraId="027BDB92" w14:textId="2BEF9199" w:rsidR="006A0A34" w:rsidRPr="00AF78C7" w:rsidRDefault="006A0A34" w:rsidP="00FC2575">
      <w:pPr>
        <w:ind w:left="1080"/>
        <w:rPr>
          <w:sz w:val="20"/>
          <w:szCs w:val="20"/>
          <w:lang w:val="fr-CA"/>
        </w:rPr>
      </w:pPr>
      <w:r w:rsidRPr="00AF78C7">
        <w:rPr>
          <w:sz w:val="20"/>
          <w:szCs w:val="20"/>
          <w:lang w:val="fr-CA"/>
        </w:rPr>
        <w:t>d)  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meilleur</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gagnez</w:t>
      </w:r>
      <w:r w:rsidR="00FC2575" w:rsidRPr="00AF78C7">
        <w:rPr>
          <w:sz w:val="20"/>
          <w:szCs w:val="20"/>
          <w:lang w:val="fr-CA"/>
        </w:rPr>
        <w:t xml:space="preserve"> </w:t>
      </w:r>
      <w:r w:rsidRPr="00AF78C7">
        <w:rPr>
          <w:sz w:val="20"/>
          <w:szCs w:val="20"/>
          <w:lang w:val="fr-CA"/>
        </w:rPr>
        <w:t>4</w:t>
      </w:r>
      <w:r w:rsidR="00FC2575" w:rsidRPr="00AF78C7">
        <w:rPr>
          <w:sz w:val="20"/>
          <w:szCs w:val="20"/>
          <w:lang w:val="fr-CA"/>
        </w:rPr>
        <w:t xml:space="preserve"> </w:t>
      </w:r>
      <w:r w:rsidRPr="00AF78C7">
        <w:rPr>
          <w:sz w:val="20"/>
          <w:szCs w:val="20"/>
          <w:lang w:val="fr-CA"/>
        </w:rPr>
        <w:t>800</w:t>
      </w:r>
      <w:r w:rsidR="00FC2575" w:rsidRPr="00AF78C7">
        <w:rPr>
          <w:sz w:val="20"/>
          <w:szCs w:val="20"/>
          <w:lang w:val="fr-CA"/>
        </w:rPr>
        <w:t xml:space="preserve"> </w:t>
      </w:r>
      <w:r w:rsidRPr="00AF78C7">
        <w:rPr>
          <w:sz w:val="20"/>
          <w:szCs w:val="20"/>
          <w:lang w:val="fr-CA"/>
        </w:rPr>
        <w:t>$;</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pire</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perdez</w:t>
      </w:r>
      <w:r w:rsidR="00FC2575" w:rsidRPr="00AF78C7">
        <w:rPr>
          <w:sz w:val="20"/>
          <w:szCs w:val="20"/>
          <w:lang w:val="fr-CA"/>
        </w:rPr>
        <w:t xml:space="preserve"> </w:t>
      </w:r>
      <w:r w:rsidRPr="00AF78C7">
        <w:rPr>
          <w:sz w:val="20"/>
          <w:szCs w:val="20"/>
          <w:lang w:val="fr-CA"/>
        </w:rPr>
        <w:t>2</w:t>
      </w:r>
      <w:r w:rsidR="00FC2575" w:rsidRPr="00AF78C7">
        <w:rPr>
          <w:sz w:val="20"/>
          <w:szCs w:val="20"/>
          <w:lang w:val="fr-CA"/>
        </w:rPr>
        <w:t xml:space="preserve"> </w:t>
      </w:r>
      <w:r w:rsidRPr="00AF78C7">
        <w:rPr>
          <w:sz w:val="20"/>
          <w:szCs w:val="20"/>
          <w:lang w:val="fr-CA"/>
        </w:rPr>
        <w:t>400</w:t>
      </w:r>
      <w:r w:rsidR="00FC2575" w:rsidRPr="00AF78C7">
        <w:rPr>
          <w:sz w:val="20"/>
          <w:szCs w:val="20"/>
          <w:lang w:val="fr-CA"/>
        </w:rPr>
        <w:t xml:space="preserve"> </w:t>
      </w:r>
      <w:r w:rsidRPr="00AF78C7">
        <w:rPr>
          <w:sz w:val="20"/>
          <w:szCs w:val="20"/>
          <w:lang w:val="fr-CA"/>
        </w:rPr>
        <w:t xml:space="preserve">$ </w:t>
      </w:r>
    </w:p>
    <w:p w14:paraId="295616F9" w14:textId="77777777" w:rsidR="008B2EED" w:rsidRPr="0066290D" w:rsidRDefault="008B2EED" w:rsidP="008B2EED">
      <w:pPr>
        <w:ind w:left="1080"/>
        <w:rPr>
          <w:sz w:val="22"/>
          <w:szCs w:val="22"/>
          <w:lang w:val="fr-CA"/>
        </w:rPr>
      </w:pPr>
    </w:p>
    <w:p w14:paraId="64A32AC8" w14:textId="5C4C3391" w:rsidR="006A0A34" w:rsidRPr="00AF78C7" w:rsidRDefault="006A0A34" w:rsidP="00E30DE4">
      <w:pPr>
        <w:numPr>
          <w:ilvl w:val="0"/>
          <w:numId w:val="87"/>
        </w:numPr>
        <w:rPr>
          <w:sz w:val="20"/>
          <w:szCs w:val="20"/>
          <w:lang w:val="fr-CA"/>
        </w:rPr>
      </w:pPr>
      <w:r w:rsidRPr="00AF78C7">
        <w:rPr>
          <w:i/>
          <w:iCs/>
          <w:sz w:val="20"/>
          <w:szCs w:val="20"/>
          <w:lang w:val="fr-CA"/>
        </w:rPr>
        <w:t>En plus de ce que vous poss</w:t>
      </w:r>
      <w:r w:rsidR="00EA617D" w:rsidRPr="00AF78C7">
        <w:rPr>
          <w:i/>
          <w:iCs/>
          <w:sz w:val="20"/>
          <w:szCs w:val="20"/>
          <w:lang w:val="fr-CA"/>
        </w:rPr>
        <w:t>é</w:t>
      </w:r>
      <w:r w:rsidRPr="00AF78C7">
        <w:rPr>
          <w:i/>
          <w:iCs/>
          <w:sz w:val="20"/>
          <w:szCs w:val="20"/>
          <w:lang w:val="fr-CA"/>
        </w:rPr>
        <w:t>dez d</w:t>
      </w:r>
      <w:r w:rsidR="00EA617D" w:rsidRPr="00AF78C7">
        <w:rPr>
          <w:i/>
          <w:iCs/>
          <w:sz w:val="20"/>
          <w:szCs w:val="20"/>
          <w:lang w:val="fr-CA"/>
        </w:rPr>
        <w:t>é</w:t>
      </w:r>
      <w:r w:rsidRPr="00AF78C7">
        <w:rPr>
          <w:i/>
          <w:iCs/>
          <w:sz w:val="20"/>
          <w:szCs w:val="20"/>
          <w:lang w:val="fr-CA"/>
        </w:rPr>
        <w:t>j</w:t>
      </w:r>
      <w:r w:rsidR="00EA617D" w:rsidRPr="00AF78C7">
        <w:rPr>
          <w:i/>
          <w:iCs/>
          <w:sz w:val="20"/>
          <w:szCs w:val="20"/>
          <w:lang w:val="fr-CA"/>
        </w:rPr>
        <w:t>à</w:t>
      </w:r>
      <w:r w:rsidRPr="00AF78C7">
        <w:rPr>
          <w:i/>
          <w:iCs/>
          <w:sz w:val="20"/>
          <w:szCs w:val="20"/>
          <w:lang w:val="fr-CA"/>
        </w:rPr>
        <w:t>, on vous a donn</w:t>
      </w:r>
      <w:r w:rsidR="00DB2CD7">
        <w:rPr>
          <w:i/>
          <w:iCs/>
          <w:sz w:val="20"/>
          <w:szCs w:val="20"/>
          <w:lang w:val="fr-CA"/>
        </w:rPr>
        <w:t>é</w:t>
      </w:r>
      <w:r w:rsidRPr="00AF78C7">
        <w:rPr>
          <w:i/>
          <w:iCs/>
          <w:sz w:val="20"/>
          <w:szCs w:val="20"/>
          <w:lang w:val="fr-CA"/>
        </w:rPr>
        <w:t xml:space="preserve"> 1 000 $. On vous demande maintenant de choisir entre </w:t>
      </w:r>
      <w:r w:rsidRPr="00AF78C7">
        <w:rPr>
          <w:sz w:val="20"/>
          <w:szCs w:val="20"/>
          <w:lang w:val="fr-CA"/>
        </w:rPr>
        <w:t xml:space="preserve">: </w:t>
      </w:r>
    </w:p>
    <w:p w14:paraId="7CD6CDE0" w14:textId="77777777" w:rsidR="00AE1E45" w:rsidRPr="00AF78C7" w:rsidRDefault="00EA617D" w:rsidP="00EA617D">
      <w:pPr>
        <w:ind w:left="1134"/>
        <w:rPr>
          <w:sz w:val="20"/>
          <w:szCs w:val="20"/>
          <w:lang w:val="fr-CA"/>
        </w:rPr>
      </w:pPr>
      <w:r w:rsidRPr="00AF78C7">
        <w:rPr>
          <w:sz w:val="20"/>
          <w:szCs w:val="20"/>
          <w:lang w:val="fr-CA"/>
        </w:rPr>
        <w:tab/>
      </w:r>
    </w:p>
    <w:p w14:paraId="600178F8" w14:textId="7273D76C" w:rsidR="00EA617D" w:rsidRPr="00AF78C7" w:rsidRDefault="006A0A34" w:rsidP="00DB2CD7">
      <w:pPr>
        <w:ind w:left="1134"/>
        <w:jc w:val="left"/>
        <w:rPr>
          <w:sz w:val="20"/>
          <w:szCs w:val="20"/>
          <w:lang w:val="fr-CA"/>
        </w:rPr>
      </w:pPr>
      <w:r w:rsidRPr="00AF78C7">
        <w:rPr>
          <w:sz w:val="20"/>
          <w:szCs w:val="20"/>
          <w:lang w:val="fr-CA"/>
        </w:rPr>
        <w:t>a) Un</w:t>
      </w:r>
      <w:r w:rsidR="00EA617D" w:rsidRPr="00AF78C7">
        <w:rPr>
          <w:sz w:val="20"/>
          <w:szCs w:val="20"/>
          <w:lang w:val="fr-CA"/>
        </w:rPr>
        <w:t xml:space="preserve"> </w:t>
      </w:r>
      <w:r w:rsidRPr="00AF78C7">
        <w:rPr>
          <w:sz w:val="20"/>
          <w:szCs w:val="20"/>
          <w:lang w:val="fr-CA"/>
        </w:rPr>
        <w:t>gain</w:t>
      </w:r>
      <w:r w:rsidR="00EA617D" w:rsidRPr="00AF78C7">
        <w:rPr>
          <w:sz w:val="20"/>
          <w:szCs w:val="20"/>
          <w:lang w:val="fr-CA"/>
        </w:rPr>
        <w:t xml:space="preserve"> </w:t>
      </w:r>
      <w:r w:rsidRPr="00AF78C7">
        <w:rPr>
          <w:sz w:val="20"/>
          <w:szCs w:val="20"/>
          <w:lang w:val="fr-CA"/>
        </w:rPr>
        <w:t>assur</w:t>
      </w:r>
      <w:r w:rsidR="00EA617D" w:rsidRPr="00AF78C7">
        <w:rPr>
          <w:sz w:val="20"/>
          <w:szCs w:val="20"/>
          <w:lang w:val="fr-CA"/>
        </w:rPr>
        <w:t xml:space="preserve">é </w:t>
      </w:r>
      <w:r w:rsidRPr="00AF78C7">
        <w:rPr>
          <w:sz w:val="20"/>
          <w:szCs w:val="20"/>
          <w:lang w:val="fr-CA"/>
        </w:rPr>
        <w:t>de</w:t>
      </w:r>
      <w:r w:rsidR="00EA617D" w:rsidRPr="00AF78C7">
        <w:rPr>
          <w:sz w:val="20"/>
          <w:szCs w:val="20"/>
          <w:lang w:val="fr-CA"/>
        </w:rPr>
        <w:t xml:space="preserve"> </w:t>
      </w:r>
      <w:r w:rsidRPr="00AF78C7">
        <w:rPr>
          <w:sz w:val="20"/>
          <w:szCs w:val="20"/>
          <w:lang w:val="fr-CA"/>
        </w:rPr>
        <w:t>500</w:t>
      </w:r>
      <w:r w:rsidR="00EA617D" w:rsidRPr="00AF78C7">
        <w:rPr>
          <w:sz w:val="20"/>
          <w:szCs w:val="20"/>
          <w:lang w:val="fr-CA"/>
        </w:rPr>
        <w:t xml:space="preserve"> </w:t>
      </w:r>
      <w:r w:rsidRPr="00AF78C7">
        <w:rPr>
          <w:sz w:val="20"/>
          <w:szCs w:val="20"/>
          <w:lang w:val="fr-CA"/>
        </w:rPr>
        <w:t>$</w:t>
      </w:r>
      <w:r w:rsidRPr="00AF78C7">
        <w:rPr>
          <w:sz w:val="20"/>
          <w:szCs w:val="20"/>
          <w:lang w:val="fr-CA"/>
        </w:rPr>
        <w:br/>
        <w:t>b) 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gagner</w:t>
      </w:r>
      <w:r w:rsidR="00EA617D" w:rsidRPr="00AF78C7">
        <w:rPr>
          <w:sz w:val="20"/>
          <w:szCs w:val="20"/>
          <w:lang w:val="fr-CA"/>
        </w:rPr>
        <w:t xml:space="preserve"> 1 </w:t>
      </w:r>
      <w:r w:rsidRPr="00AF78C7">
        <w:rPr>
          <w:sz w:val="20"/>
          <w:szCs w:val="20"/>
          <w:lang w:val="fr-CA"/>
        </w:rPr>
        <w:t>000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et</w:t>
      </w:r>
      <w:r w:rsidR="00EA617D" w:rsidRPr="00AF78C7">
        <w:rPr>
          <w:sz w:val="20"/>
          <w:szCs w:val="20"/>
          <w:lang w:val="fr-CA"/>
        </w:rPr>
        <w:t xml:space="preserve"> </w:t>
      </w:r>
      <w:r w:rsidRPr="00AF78C7">
        <w:rPr>
          <w:sz w:val="20"/>
          <w:szCs w:val="20"/>
          <w:lang w:val="fr-CA"/>
        </w:rPr>
        <w:t>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ne</w:t>
      </w:r>
      <w:r w:rsidR="00EA617D" w:rsidRPr="00AF78C7">
        <w:rPr>
          <w:sz w:val="20"/>
          <w:szCs w:val="20"/>
          <w:lang w:val="fr-CA"/>
        </w:rPr>
        <w:t xml:space="preserve"> </w:t>
      </w:r>
      <w:r w:rsidRPr="00AF78C7">
        <w:rPr>
          <w:sz w:val="20"/>
          <w:szCs w:val="20"/>
          <w:lang w:val="fr-CA"/>
        </w:rPr>
        <w:t>rien</w:t>
      </w:r>
      <w:r w:rsidR="00EA617D" w:rsidRPr="00AF78C7">
        <w:rPr>
          <w:sz w:val="20"/>
          <w:szCs w:val="20"/>
          <w:lang w:val="fr-CA"/>
        </w:rPr>
        <w:t xml:space="preserve"> </w:t>
      </w:r>
      <w:r w:rsidRPr="00AF78C7">
        <w:rPr>
          <w:sz w:val="20"/>
          <w:szCs w:val="20"/>
          <w:lang w:val="fr-CA"/>
        </w:rPr>
        <w:t>gagner</w:t>
      </w:r>
    </w:p>
    <w:p w14:paraId="62AD2415" w14:textId="338A9DF5" w:rsidR="006A0A34" w:rsidRPr="0066290D" w:rsidRDefault="006A0A34" w:rsidP="006A0A34">
      <w:pPr>
        <w:rPr>
          <w:sz w:val="22"/>
          <w:szCs w:val="22"/>
          <w:lang w:val="fr-CA"/>
        </w:rPr>
      </w:pPr>
      <w:r w:rsidRPr="0066290D">
        <w:rPr>
          <w:sz w:val="22"/>
          <w:szCs w:val="22"/>
          <w:lang w:val="fr-CA"/>
        </w:rPr>
        <w:t xml:space="preserve"> </w:t>
      </w:r>
    </w:p>
    <w:p w14:paraId="274E19EA" w14:textId="0A119D81" w:rsidR="006A0A34" w:rsidRPr="00AF78C7" w:rsidRDefault="00EA617D" w:rsidP="00E30DE4">
      <w:pPr>
        <w:numPr>
          <w:ilvl w:val="0"/>
          <w:numId w:val="87"/>
        </w:numPr>
        <w:rPr>
          <w:sz w:val="20"/>
          <w:szCs w:val="20"/>
          <w:lang w:val="fr-CA"/>
        </w:rPr>
      </w:pPr>
      <w:r w:rsidRPr="00AF78C7">
        <w:rPr>
          <w:i/>
          <w:iCs/>
          <w:sz w:val="20"/>
          <w:szCs w:val="20"/>
          <w:lang w:val="fr-CA"/>
        </w:rPr>
        <w:t xml:space="preserve"> </w:t>
      </w:r>
      <w:r w:rsidR="006A0A34" w:rsidRPr="00AF78C7">
        <w:rPr>
          <w:i/>
          <w:iCs/>
          <w:sz w:val="20"/>
          <w:szCs w:val="20"/>
          <w:lang w:val="fr-CA"/>
        </w:rPr>
        <w:t>En plus de ce que vous poss</w:t>
      </w:r>
      <w:r w:rsidRPr="00AF78C7">
        <w:rPr>
          <w:i/>
          <w:iCs/>
          <w:sz w:val="20"/>
          <w:szCs w:val="20"/>
          <w:lang w:val="fr-CA"/>
        </w:rPr>
        <w:t>é</w:t>
      </w:r>
      <w:r w:rsidR="006A0A34" w:rsidRPr="00AF78C7">
        <w:rPr>
          <w:i/>
          <w:iCs/>
          <w:sz w:val="20"/>
          <w:szCs w:val="20"/>
          <w:lang w:val="fr-CA"/>
        </w:rPr>
        <w:t>dez d</w:t>
      </w:r>
      <w:r w:rsidRPr="00AF78C7">
        <w:rPr>
          <w:i/>
          <w:iCs/>
          <w:sz w:val="20"/>
          <w:szCs w:val="20"/>
          <w:lang w:val="fr-CA"/>
        </w:rPr>
        <w:t>é</w:t>
      </w:r>
      <w:r w:rsidR="006A0A34" w:rsidRPr="00AF78C7">
        <w:rPr>
          <w:i/>
          <w:iCs/>
          <w:sz w:val="20"/>
          <w:szCs w:val="20"/>
          <w:lang w:val="fr-CA"/>
        </w:rPr>
        <w:t>j</w:t>
      </w:r>
      <w:r w:rsidRPr="00AF78C7">
        <w:rPr>
          <w:i/>
          <w:iCs/>
          <w:sz w:val="20"/>
          <w:szCs w:val="20"/>
          <w:lang w:val="fr-CA"/>
        </w:rPr>
        <w:t>à</w:t>
      </w:r>
      <w:r w:rsidR="006A0A34" w:rsidRPr="00AF78C7">
        <w:rPr>
          <w:i/>
          <w:iCs/>
          <w:sz w:val="20"/>
          <w:szCs w:val="20"/>
          <w:lang w:val="fr-CA"/>
        </w:rPr>
        <w:t>, on vous a donn</w:t>
      </w:r>
      <w:r w:rsidRPr="00AF78C7">
        <w:rPr>
          <w:i/>
          <w:iCs/>
          <w:sz w:val="20"/>
          <w:szCs w:val="20"/>
          <w:lang w:val="fr-CA"/>
        </w:rPr>
        <w:t>é</w:t>
      </w:r>
      <w:r w:rsidR="006A0A34" w:rsidRPr="00AF78C7">
        <w:rPr>
          <w:i/>
          <w:iCs/>
          <w:sz w:val="20"/>
          <w:szCs w:val="20"/>
          <w:lang w:val="fr-CA"/>
        </w:rPr>
        <w:t xml:space="preserve"> 2 000 $. On vous demande maintenant de choisir entre </w:t>
      </w:r>
      <w:r w:rsidR="006A0A34" w:rsidRPr="00AF78C7">
        <w:rPr>
          <w:sz w:val="20"/>
          <w:szCs w:val="20"/>
          <w:lang w:val="fr-CA"/>
        </w:rPr>
        <w:t xml:space="preserve">: </w:t>
      </w:r>
    </w:p>
    <w:p w14:paraId="7DE443ED" w14:textId="77777777" w:rsidR="001B142C" w:rsidRPr="00AF78C7" w:rsidRDefault="00EA617D" w:rsidP="006A0A34">
      <w:pPr>
        <w:rPr>
          <w:sz w:val="20"/>
          <w:szCs w:val="20"/>
          <w:lang w:val="fr-CA"/>
        </w:rPr>
      </w:pPr>
      <w:r w:rsidRPr="00AF78C7">
        <w:rPr>
          <w:sz w:val="20"/>
          <w:szCs w:val="20"/>
          <w:lang w:val="fr-CA"/>
        </w:rPr>
        <w:tab/>
      </w:r>
      <w:r w:rsidRPr="00AF78C7">
        <w:rPr>
          <w:sz w:val="20"/>
          <w:szCs w:val="20"/>
          <w:lang w:val="fr-CA"/>
        </w:rPr>
        <w:tab/>
      </w:r>
    </w:p>
    <w:p w14:paraId="7A44E924" w14:textId="25F20943" w:rsidR="006A0A34" w:rsidRPr="00AF78C7" w:rsidRDefault="006A0A34" w:rsidP="00DB2CD7">
      <w:pPr>
        <w:ind w:left="1134"/>
        <w:jc w:val="left"/>
        <w:rPr>
          <w:sz w:val="20"/>
          <w:szCs w:val="20"/>
          <w:lang w:val="fr-CA"/>
        </w:rPr>
      </w:pPr>
      <w:r w:rsidRPr="00AF78C7">
        <w:rPr>
          <w:sz w:val="20"/>
          <w:szCs w:val="20"/>
          <w:lang w:val="fr-CA"/>
        </w:rPr>
        <w:t>a) Une</w:t>
      </w:r>
      <w:r w:rsidR="00EA617D" w:rsidRPr="00AF78C7">
        <w:rPr>
          <w:sz w:val="20"/>
          <w:szCs w:val="20"/>
          <w:lang w:val="fr-CA"/>
        </w:rPr>
        <w:t xml:space="preserve"> </w:t>
      </w:r>
      <w:r w:rsidRPr="00AF78C7">
        <w:rPr>
          <w:sz w:val="20"/>
          <w:szCs w:val="20"/>
          <w:lang w:val="fr-CA"/>
        </w:rPr>
        <w:t>perte</w:t>
      </w:r>
      <w:r w:rsidR="00EA617D" w:rsidRPr="00AF78C7">
        <w:rPr>
          <w:sz w:val="20"/>
          <w:szCs w:val="20"/>
          <w:lang w:val="fr-CA"/>
        </w:rPr>
        <w:t xml:space="preserve"> </w:t>
      </w:r>
      <w:r w:rsidRPr="00AF78C7">
        <w:rPr>
          <w:sz w:val="20"/>
          <w:szCs w:val="20"/>
          <w:lang w:val="fr-CA"/>
        </w:rPr>
        <w:t>assur</w:t>
      </w:r>
      <w:r w:rsidR="00EA617D" w:rsidRPr="00AF78C7">
        <w:rPr>
          <w:sz w:val="20"/>
          <w:szCs w:val="20"/>
          <w:lang w:val="fr-CA"/>
        </w:rPr>
        <w:t>é</w:t>
      </w:r>
      <w:r w:rsidRPr="00AF78C7">
        <w:rPr>
          <w:sz w:val="20"/>
          <w:szCs w:val="20"/>
          <w:lang w:val="fr-CA"/>
        </w:rPr>
        <w:t>e</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500</w:t>
      </w:r>
      <w:r w:rsidR="00EA617D" w:rsidRPr="00AF78C7">
        <w:rPr>
          <w:sz w:val="20"/>
          <w:szCs w:val="20"/>
          <w:lang w:val="fr-CA"/>
        </w:rPr>
        <w:t xml:space="preserve"> </w:t>
      </w:r>
      <w:r w:rsidRPr="00AF78C7">
        <w:rPr>
          <w:sz w:val="20"/>
          <w:szCs w:val="20"/>
          <w:lang w:val="fr-CA"/>
        </w:rPr>
        <w:t>$</w:t>
      </w:r>
      <w:r w:rsidRPr="00AF78C7">
        <w:rPr>
          <w:sz w:val="20"/>
          <w:szCs w:val="20"/>
          <w:lang w:val="fr-CA"/>
        </w:rPr>
        <w:br/>
        <w:t>b) 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perdre1</w:t>
      </w:r>
      <w:r w:rsidR="00EA617D" w:rsidRPr="00AF78C7">
        <w:rPr>
          <w:sz w:val="20"/>
          <w:szCs w:val="20"/>
          <w:lang w:val="fr-CA"/>
        </w:rPr>
        <w:t xml:space="preserve"> </w:t>
      </w:r>
      <w:r w:rsidRPr="00AF78C7">
        <w:rPr>
          <w:sz w:val="20"/>
          <w:szCs w:val="20"/>
          <w:lang w:val="fr-CA"/>
        </w:rPr>
        <w:t>000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et</w:t>
      </w:r>
      <w:r w:rsidR="00EA617D" w:rsidRPr="00AF78C7">
        <w:rPr>
          <w:sz w:val="20"/>
          <w:szCs w:val="20"/>
          <w:lang w:val="fr-CA"/>
        </w:rPr>
        <w:t xml:space="preserve"> </w:t>
      </w:r>
      <w:r w:rsidRPr="00AF78C7">
        <w:rPr>
          <w:sz w:val="20"/>
          <w:szCs w:val="20"/>
          <w:lang w:val="fr-CA"/>
        </w:rPr>
        <w:t>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ne</w:t>
      </w:r>
      <w:r w:rsidR="00EA617D" w:rsidRPr="00AF78C7">
        <w:rPr>
          <w:sz w:val="20"/>
          <w:szCs w:val="20"/>
          <w:lang w:val="fr-CA"/>
        </w:rPr>
        <w:t xml:space="preserve"> </w:t>
      </w:r>
      <w:r w:rsidRPr="00AF78C7">
        <w:rPr>
          <w:sz w:val="20"/>
          <w:szCs w:val="20"/>
          <w:lang w:val="fr-CA"/>
        </w:rPr>
        <w:t>rien</w:t>
      </w:r>
      <w:r w:rsidR="00EA617D" w:rsidRPr="00AF78C7">
        <w:rPr>
          <w:sz w:val="20"/>
          <w:szCs w:val="20"/>
          <w:lang w:val="fr-CA"/>
        </w:rPr>
        <w:t xml:space="preserve"> </w:t>
      </w:r>
      <w:r w:rsidRPr="00AF78C7">
        <w:rPr>
          <w:sz w:val="20"/>
          <w:szCs w:val="20"/>
          <w:lang w:val="fr-CA"/>
        </w:rPr>
        <w:t xml:space="preserve">perdre </w:t>
      </w:r>
    </w:p>
    <w:p w14:paraId="66BC1A35" w14:textId="77777777" w:rsidR="008B2EED" w:rsidRPr="00AF78C7" w:rsidRDefault="008B2EED" w:rsidP="006A0A34">
      <w:pPr>
        <w:rPr>
          <w:sz w:val="20"/>
          <w:szCs w:val="20"/>
          <w:lang w:val="fr-CA"/>
        </w:rPr>
      </w:pPr>
    </w:p>
    <w:p w14:paraId="40B100B1" w14:textId="10031CBC" w:rsidR="006A0A34" w:rsidRPr="00AF78C7" w:rsidRDefault="00EA617D" w:rsidP="00E30DE4">
      <w:pPr>
        <w:numPr>
          <w:ilvl w:val="0"/>
          <w:numId w:val="87"/>
        </w:numPr>
        <w:rPr>
          <w:sz w:val="20"/>
          <w:szCs w:val="20"/>
          <w:lang w:val="fr-CA"/>
        </w:rPr>
      </w:pPr>
      <w:r w:rsidRPr="00AF78C7">
        <w:rPr>
          <w:i/>
          <w:iCs/>
          <w:sz w:val="20"/>
          <w:szCs w:val="20"/>
          <w:lang w:val="fr-CA"/>
        </w:rPr>
        <w:t xml:space="preserve"> </w:t>
      </w:r>
      <w:r w:rsidR="006A0A34" w:rsidRPr="00AF78C7">
        <w:rPr>
          <w:i/>
          <w:iCs/>
          <w:sz w:val="20"/>
          <w:szCs w:val="20"/>
          <w:lang w:val="fr-CA"/>
        </w:rPr>
        <w:t>Supposons qu'un de vos parents vous laisse un h</w:t>
      </w:r>
      <w:r w:rsidRPr="00AF78C7">
        <w:rPr>
          <w:i/>
          <w:iCs/>
          <w:sz w:val="20"/>
          <w:szCs w:val="20"/>
          <w:lang w:val="fr-CA"/>
        </w:rPr>
        <w:t>é</w:t>
      </w:r>
      <w:r w:rsidR="006A0A34" w:rsidRPr="00AF78C7">
        <w:rPr>
          <w:i/>
          <w:iCs/>
          <w:sz w:val="20"/>
          <w:szCs w:val="20"/>
          <w:lang w:val="fr-CA"/>
        </w:rPr>
        <w:t>ritage de 100 000 $, stipulant dans son testament que</w:t>
      </w:r>
      <w:r w:rsidR="005242B9">
        <w:rPr>
          <w:i/>
          <w:iCs/>
          <w:sz w:val="20"/>
          <w:szCs w:val="20"/>
          <w:lang w:val="fr-CA"/>
        </w:rPr>
        <w:t xml:space="preserve"> </w:t>
      </w:r>
      <w:r w:rsidR="006A0A34" w:rsidRPr="00AF78C7">
        <w:rPr>
          <w:i/>
          <w:iCs/>
          <w:sz w:val="20"/>
          <w:szCs w:val="20"/>
          <w:lang w:val="fr-CA"/>
        </w:rPr>
        <w:t xml:space="preserve">devez investir TOUTE </w:t>
      </w:r>
      <w:r w:rsidR="005242B9">
        <w:rPr>
          <w:i/>
          <w:iCs/>
          <w:sz w:val="20"/>
          <w:szCs w:val="20"/>
          <w:lang w:val="fr-CA"/>
        </w:rPr>
        <w:t xml:space="preserve">  </w:t>
      </w:r>
      <w:r w:rsidR="006A0A34" w:rsidRPr="00AF78C7">
        <w:rPr>
          <w:i/>
          <w:iCs/>
          <w:sz w:val="20"/>
          <w:szCs w:val="20"/>
          <w:lang w:val="fr-CA"/>
        </w:rPr>
        <w:t>cette somme dans UN des outils suivants. Lequel choisissez</w:t>
      </w:r>
      <w:r w:rsidR="006A0A34" w:rsidRPr="00AF78C7">
        <w:rPr>
          <w:rFonts w:ascii="American Typewriter Light" w:hAnsi="American Typewriter Light" w:cs="American Typewriter Light"/>
          <w:i/>
          <w:iCs/>
          <w:sz w:val="20"/>
          <w:szCs w:val="20"/>
          <w:lang w:val="fr-CA"/>
        </w:rPr>
        <w:t>‐</w:t>
      </w:r>
      <w:r w:rsidR="006A0A34" w:rsidRPr="00AF78C7">
        <w:rPr>
          <w:i/>
          <w:iCs/>
          <w:sz w:val="20"/>
          <w:szCs w:val="20"/>
          <w:lang w:val="fr-CA"/>
        </w:rPr>
        <w:t>vous</w:t>
      </w:r>
      <w:r w:rsidR="006A0A34" w:rsidRPr="00AF78C7">
        <w:rPr>
          <w:sz w:val="20"/>
          <w:szCs w:val="20"/>
          <w:lang w:val="fr-CA"/>
        </w:rPr>
        <w:t xml:space="preserve">? </w:t>
      </w:r>
    </w:p>
    <w:p w14:paraId="2E18A55F" w14:textId="77777777" w:rsidR="001B142C" w:rsidRPr="00AF78C7" w:rsidRDefault="00AE1E45" w:rsidP="00EA617D">
      <w:pPr>
        <w:ind w:left="1080"/>
        <w:rPr>
          <w:sz w:val="20"/>
          <w:szCs w:val="20"/>
          <w:lang w:val="fr-CA"/>
        </w:rPr>
      </w:pPr>
      <w:r w:rsidRPr="00AF78C7">
        <w:rPr>
          <w:sz w:val="20"/>
          <w:szCs w:val="20"/>
          <w:lang w:val="fr-CA"/>
        </w:rPr>
        <w:tab/>
      </w:r>
    </w:p>
    <w:p w14:paraId="61744E74" w14:textId="5386CC9C" w:rsidR="006A0A34" w:rsidRPr="00AF78C7" w:rsidRDefault="006A0A34" w:rsidP="005242B9">
      <w:pPr>
        <w:ind w:left="1134"/>
        <w:rPr>
          <w:sz w:val="20"/>
          <w:szCs w:val="20"/>
          <w:lang w:val="fr-CA"/>
        </w:rPr>
      </w:pPr>
      <w:r w:rsidRPr="00AF78C7">
        <w:rPr>
          <w:sz w:val="20"/>
          <w:szCs w:val="20"/>
          <w:lang w:val="fr-CA"/>
        </w:rPr>
        <w:t>a)  Un</w:t>
      </w:r>
      <w:r w:rsidR="00EA617D" w:rsidRPr="00AF78C7">
        <w:rPr>
          <w:sz w:val="20"/>
          <w:szCs w:val="20"/>
          <w:lang w:val="fr-CA"/>
        </w:rPr>
        <w:t xml:space="preserve"> </w:t>
      </w:r>
      <w:r w:rsidRPr="00AF78C7">
        <w:rPr>
          <w:sz w:val="20"/>
          <w:szCs w:val="20"/>
          <w:lang w:val="fr-CA"/>
        </w:rPr>
        <w:t>compte</w:t>
      </w:r>
      <w:r w:rsidR="00EA617D" w:rsidRPr="00AF78C7">
        <w:rPr>
          <w:sz w:val="20"/>
          <w:szCs w:val="20"/>
          <w:lang w:val="fr-CA"/>
        </w:rPr>
        <w:t xml:space="preserve"> </w:t>
      </w:r>
      <w:r w:rsidRPr="00AF78C7">
        <w:rPr>
          <w:sz w:val="20"/>
          <w:szCs w:val="20"/>
          <w:lang w:val="fr-CA"/>
        </w:rPr>
        <w:t>d'</w:t>
      </w:r>
      <w:r w:rsidR="00EA617D" w:rsidRPr="00AF78C7">
        <w:rPr>
          <w:sz w:val="20"/>
          <w:szCs w:val="20"/>
          <w:lang w:val="fr-CA"/>
        </w:rPr>
        <w:t>é</w:t>
      </w:r>
      <w:r w:rsidRPr="00AF78C7">
        <w:rPr>
          <w:sz w:val="20"/>
          <w:szCs w:val="20"/>
          <w:lang w:val="fr-CA"/>
        </w:rPr>
        <w:t>pargne</w:t>
      </w:r>
      <w:r w:rsidR="00EA617D" w:rsidRPr="00AF78C7">
        <w:rPr>
          <w:sz w:val="20"/>
          <w:szCs w:val="20"/>
          <w:lang w:val="fr-CA"/>
        </w:rPr>
        <w:t xml:space="preserve"> </w:t>
      </w:r>
      <w:r w:rsidRPr="00AF78C7">
        <w:rPr>
          <w:sz w:val="20"/>
          <w:szCs w:val="20"/>
          <w:lang w:val="fr-CA"/>
        </w:rPr>
        <w:t>ou</w:t>
      </w:r>
      <w:r w:rsidR="00EA617D" w:rsidRPr="00AF78C7">
        <w:rPr>
          <w:sz w:val="20"/>
          <w:szCs w:val="20"/>
          <w:lang w:val="fr-CA"/>
        </w:rPr>
        <w:t xml:space="preserve"> </w:t>
      </w:r>
      <w:r w:rsidRPr="00AF78C7">
        <w:rPr>
          <w:sz w:val="20"/>
          <w:szCs w:val="20"/>
          <w:lang w:val="fr-CA"/>
        </w:rPr>
        <w:t>un</w:t>
      </w:r>
      <w:r w:rsidR="00EA617D" w:rsidRPr="00AF78C7">
        <w:rPr>
          <w:sz w:val="20"/>
          <w:szCs w:val="20"/>
          <w:lang w:val="fr-CA"/>
        </w:rPr>
        <w:t xml:space="preserve"> </w:t>
      </w:r>
      <w:r w:rsidRPr="00AF78C7">
        <w:rPr>
          <w:sz w:val="20"/>
          <w:szCs w:val="20"/>
          <w:lang w:val="fr-CA"/>
        </w:rPr>
        <w:t>fonds</w:t>
      </w:r>
      <w:r w:rsidR="00EA617D" w:rsidRPr="00AF78C7">
        <w:rPr>
          <w:sz w:val="20"/>
          <w:szCs w:val="20"/>
          <w:lang w:val="fr-CA"/>
        </w:rPr>
        <w:t xml:space="preserve"> </w:t>
      </w:r>
      <w:r w:rsidRPr="00AF78C7">
        <w:rPr>
          <w:sz w:val="20"/>
          <w:szCs w:val="20"/>
          <w:lang w:val="fr-CA"/>
        </w:rPr>
        <w:t>du</w:t>
      </w:r>
      <w:r w:rsidR="00EA617D" w:rsidRPr="00AF78C7">
        <w:rPr>
          <w:sz w:val="20"/>
          <w:szCs w:val="20"/>
          <w:lang w:val="fr-CA"/>
        </w:rPr>
        <w:t xml:space="preserve"> </w:t>
      </w:r>
      <w:r w:rsidRPr="00AF78C7">
        <w:rPr>
          <w:sz w:val="20"/>
          <w:szCs w:val="20"/>
          <w:lang w:val="fr-CA"/>
        </w:rPr>
        <w:t>march</w:t>
      </w:r>
      <w:r w:rsidR="00EA617D" w:rsidRPr="00AF78C7">
        <w:rPr>
          <w:sz w:val="20"/>
          <w:szCs w:val="20"/>
          <w:lang w:val="fr-CA"/>
        </w:rPr>
        <w:t xml:space="preserve">é </w:t>
      </w:r>
      <w:r w:rsidRPr="00AF78C7">
        <w:rPr>
          <w:sz w:val="20"/>
          <w:szCs w:val="20"/>
          <w:lang w:val="fr-CA"/>
        </w:rPr>
        <w:t>mon</w:t>
      </w:r>
      <w:r w:rsidR="00EA617D" w:rsidRPr="00AF78C7">
        <w:rPr>
          <w:sz w:val="20"/>
          <w:szCs w:val="20"/>
          <w:lang w:val="fr-CA"/>
        </w:rPr>
        <w:t>é</w:t>
      </w:r>
      <w:r w:rsidRPr="00AF78C7">
        <w:rPr>
          <w:sz w:val="20"/>
          <w:szCs w:val="20"/>
          <w:lang w:val="fr-CA"/>
        </w:rPr>
        <w:t xml:space="preserve">taire </w:t>
      </w:r>
    </w:p>
    <w:p w14:paraId="45F2B545" w14:textId="75646BB6" w:rsidR="006A0A34" w:rsidRPr="00AF78C7" w:rsidRDefault="006A0A34" w:rsidP="005242B9">
      <w:pPr>
        <w:ind w:left="1134"/>
        <w:rPr>
          <w:sz w:val="20"/>
          <w:szCs w:val="20"/>
          <w:lang w:val="fr-CA"/>
        </w:rPr>
      </w:pPr>
      <w:r w:rsidRPr="00AF78C7">
        <w:rPr>
          <w:sz w:val="20"/>
          <w:szCs w:val="20"/>
          <w:lang w:val="fr-CA"/>
        </w:rPr>
        <w:t>b)  Un</w:t>
      </w:r>
      <w:r w:rsidR="00EA617D" w:rsidRPr="00AF78C7">
        <w:rPr>
          <w:sz w:val="20"/>
          <w:szCs w:val="20"/>
          <w:lang w:val="fr-CA"/>
        </w:rPr>
        <w:t xml:space="preserve"> </w:t>
      </w:r>
      <w:r w:rsidRPr="00AF78C7">
        <w:rPr>
          <w:sz w:val="20"/>
          <w:szCs w:val="20"/>
          <w:lang w:val="fr-CA"/>
        </w:rPr>
        <w:t>fonds</w:t>
      </w:r>
      <w:r w:rsidR="00EA617D" w:rsidRPr="00AF78C7">
        <w:rPr>
          <w:sz w:val="20"/>
          <w:szCs w:val="20"/>
          <w:lang w:val="fr-CA"/>
        </w:rPr>
        <w:t xml:space="preserve"> </w:t>
      </w:r>
      <w:r w:rsidRPr="00AF78C7">
        <w:rPr>
          <w:sz w:val="20"/>
          <w:szCs w:val="20"/>
          <w:lang w:val="fr-CA"/>
        </w:rPr>
        <w:t>commun</w:t>
      </w:r>
      <w:r w:rsidR="00EA617D" w:rsidRPr="00AF78C7">
        <w:rPr>
          <w:sz w:val="20"/>
          <w:szCs w:val="20"/>
          <w:lang w:val="fr-CA"/>
        </w:rPr>
        <w:t xml:space="preserve"> </w:t>
      </w:r>
      <w:r w:rsidRPr="00AF78C7">
        <w:rPr>
          <w:sz w:val="20"/>
          <w:szCs w:val="20"/>
          <w:lang w:val="fr-CA"/>
        </w:rPr>
        <w:t>qui</w:t>
      </w:r>
      <w:r w:rsidR="00EA617D" w:rsidRPr="00AF78C7">
        <w:rPr>
          <w:sz w:val="20"/>
          <w:szCs w:val="20"/>
          <w:lang w:val="fr-CA"/>
        </w:rPr>
        <w:t xml:space="preserve"> </w:t>
      </w:r>
      <w:r w:rsidRPr="00AF78C7">
        <w:rPr>
          <w:sz w:val="20"/>
          <w:szCs w:val="20"/>
          <w:lang w:val="fr-CA"/>
        </w:rPr>
        <w:t>poss</w:t>
      </w:r>
      <w:r w:rsidR="00EA617D" w:rsidRPr="00AF78C7">
        <w:rPr>
          <w:sz w:val="20"/>
          <w:szCs w:val="20"/>
          <w:lang w:val="fr-CA"/>
        </w:rPr>
        <w:t>è</w:t>
      </w:r>
      <w:r w:rsidRPr="00AF78C7">
        <w:rPr>
          <w:sz w:val="20"/>
          <w:szCs w:val="20"/>
          <w:lang w:val="fr-CA"/>
        </w:rPr>
        <w:t>de</w:t>
      </w:r>
      <w:r w:rsidR="00EA617D" w:rsidRPr="00AF78C7">
        <w:rPr>
          <w:sz w:val="20"/>
          <w:szCs w:val="20"/>
          <w:lang w:val="fr-CA"/>
        </w:rPr>
        <w:t xml:space="preserve"> à </w:t>
      </w:r>
      <w:r w:rsidRPr="00AF78C7">
        <w:rPr>
          <w:sz w:val="20"/>
          <w:szCs w:val="20"/>
          <w:lang w:val="fr-CA"/>
        </w:rPr>
        <w:t>la</w:t>
      </w:r>
      <w:r w:rsidR="00EA617D" w:rsidRPr="00AF78C7">
        <w:rPr>
          <w:sz w:val="20"/>
          <w:szCs w:val="20"/>
          <w:lang w:val="fr-CA"/>
        </w:rPr>
        <w:t xml:space="preserve"> </w:t>
      </w:r>
      <w:r w:rsidRPr="00AF78C7">
        <w:rPr>
          <w:sz w:val="20"/>
          <w:szCs w:val="20"/>
          <w:lang w:val="fr-CA"/>
        </w:rPr>
        <w:t>fois</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actions</w:t>
      </w:r>
      <w:r w:rsidR="00EA617D" w:rsidRPr="00AF78C7">
        <w:rPr>
          <w:sz w:val="20"/>
          <w:szCs w:val="20"/>
          <w:lang w:val="fr-CA"/>
        </w:rPr>
        <w:t xml:space="preserve"> </w:t>
      </w:r>
      <w:r w:rsidRPr="00AF78C7">
        <w:rPr>
          <w:sz w:val="20"/>
          <w:szCs w:val="20"/>
          <w:lang w:val="fr-CA"/>
        </w:rPr>
        <w:t>et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 xml:space="preserve">obligations </w:t>
      </w:r>
    </w:p>
    <w:p w14:paraId="0B20FEF2" w14:textId="28852CAA" w:rsidR="006A0A34" w:rsidRPr="00AF78C7" w:rsidRDefault="006A0A34" w:rsidP="005242B9">
      <w:pPr>
        <w:ind w:left="1134"/>
        <w:rPr>
          <w:sz w:val="20"/>
          <w:szCs w:val="20"/>
          <w:lang w:val="fr-CA"/>
        </w:rPr>
      </w:pPr>
      <w:r w:rsidRPr="00AF78C7">
        <w:rPr>
          <w:sz w:val="20"/>
          <w:szCs w:val="20"/>
          <w:lang w:val="fr-CA"/>
        </w:rPr>
        <w:t xml:space="preserve">c)  Un portefeuille de 15 actions ordinaires </w:t>
      </w:r>
    </w:p>
    <w:p w14:paraId="0BE14C74" w14:textId="180F3FDD" w:rsidR="006A0A34" w:rsidRPr="00AF78C7" w:rsidRDefault="006A0A34" w:rsidP="005242B9">
      <w:pPr>
        <w:ind w:left="1134"/>
        <w:rPr>
          <w:sz w:val="20"/>
          <w:szCs w:val="20"/>
          <w:lang w:val="fr-CA"/>
        </w:rPr>
      </w:pPr>
      <w:r w:rsidRPr="00AF78C7">
        <w:rPr>
          <w:sz w:val="20"/>
          <w:szCs w:val="20"/>
          <w:lang w:val="fr-CA"/>
        </w:rPr>
        <w:t>d)  Des</w:t>
      </w:r>
      <w:r w:rsidR="00AE1E45" w:rsidRPr="00AF78C7">
        <w:rPr>
          <w:sz w:val="20"/>
          <w:szCs w:val="20"/>
          <w:lang w:val="fr-CA"/>
        </w:rPr>
        <w:t xml:space="preserve"> </w:t>
      </w:r>
      <w:r w:rsidRPr="00AF78C7">
        <w:rPr>
          <w:sz w:val="20"/>
          <w:szCs w:val="20"/>
          <w:lang w:val="fr-CA"/>
        </w:rPr>
        <w:t>biens</w:t>
      </w:r>
      <w:r w:rsidR="00AE1E45" w:rsidRPr="00AF78C7">
        <w:rPr>
          <w:sz w:val="20"/>
          <w:szCs w:val="20"/>
          <w:lang w:val="fr-CA"/>
        </w:rPr>
        <w:t xml:space="preserve"> </w:t>
      </w:r>
      <w:r w:rsidRPr="00AF78C7">
        <w:rPr>
          <w:sz w:val="20"/>
          <w:szCs w:val="20"/>
          <w:lang w:val="fr-CA"/>
        </w:rPr>
        <w:t>comme</w:t>
      </w:r>
      <w:r w:rsidR="00AE1E45" w:rsidRPr="00AF78C7">
        <w:rPr>
          <w:sz w:val="20"/>
          <w:szCs w:val="20"/>
          <w:lang w:val="fr-CA"/>
        </w:rPr>
        <w:t xml:space="preserve"> </w:t>
      </w:r>
      <w:r w:rsidRPr="00AF78C7">
        <w:rPr>
          <w:sz w:val="20"/>
          <w:szCs w:val="20"/>
          <w:lang w:val="fr-CA"/>
        </w:rPr>
        <w:t>l'or,</w:t>
      </w:r>
      <w:r w:rsidR="00AE1E45" w:rsidRPr="00AF78C7">
        <w:rPr>
          <w:sz w:val="20"/>
          <w:szCs w:val="20"/>
          <w:lang w:val="fr-CA"/>
        </w:rPr>
        <w:t xml:space="preserve"> </w:t>
      </w:r>
      <w:r w:rsidRPr="00AF78C7">
        <w:rPr>
          <w:sz w:val="20"/>
          <w:szCs w:val="20"/>
          <w:lang w:val="fr-CA"/>
        </w:rPr>
        <w:t>l'argent</w:t>
      </w:r>
      <w:r w:rsidR="00AE1E45" w:rsidRPr="00AF78C7">
        <w:rPr>
          <w:sz w:val="20"/>
          <w:szCs w:val="20"/>
          <w:lang w:val="fr-CA"/>
        </w:rPr>
        <w:t xml:space="preserve"> </w:t>
      </w:r>
      <w:r w:rsidRPr="00AF78C7">
        <w:rPr>
          <w:sz w:val="20"/>
          <w:szCs w:val="20"/>
          <w:lang w:val="fr-CA"/>
        </w:rPr>
        <w:t>et</w:t>
      </w:r>
      <w:r w:rsidR="00AE1E45" w:rsidRPr="00AF78C7">
        <w:rPr>
          <w:sz w:val="20"/>
          <w:szCs w:val="20"/>
          <w:lang w:val="fr-CA"/>
        </w:rPr>
        <w:t xml:space="preserve"> </w:t>
      </w:r>
      <w:r w:rsidRPr="00AF78C7">
        <w:rPr>
          <w:sz w:val="20"/>
          <w:szCs w:val="20"/>
          <w:lang w:val="fr-CA"/>
        </w:rPr>
        <w:t>le</w:t>
      </w:r>
      <w:r w:rsidR="00AE1E45" w:rsidRPr="00AF78C7">
        <w:rPr>
          <w:sz w:val="20"/>
          <w:szCs w:val="20"/>
          <w:lang w:val="fr-CA"/>
        </w:rPr>
        <w:t xml:space="preserve"> </w:t>
      </w:r>
      <w:r w:rsidRPr="00AF78C7">
        <w:rPr>
          <w:sz w:val="20"/>
          <w:szCs w:val="20"/>
          <w:lang w:val="fr-CA"/>
        </w:rPr>
        <w:t xml:space="preserve">gaz </w:t>
      </w:r>
    </w:p>
    <w:p w14:paraId="59465598" w14:textId="77777777" w:rsidR="008B2EED" w:rsidRPr="00AF78C7" w:rsidRDefault="008B2EED" w:rsidP="008B2EED">
      <w:pPr>
        <w:ind w:left="1080"/>
        <w:rPr>
          <w:sz w:val="20"/>
          <w:szCs w:val="20"/>
          <w:lang w:val="fr-CA"/>
        </w:rPr>
      </w:pPr>
    </w:p>
    <w:p w14:paraId="6373B643" w14:textId="77777777" w:rsidR="00B1006C" w:rsidRPr="00AF78C7" w:rsidRDefault="00B1006C" w:rsidP="008B2EED">
      <w:pPr>
        <w:ind w:left="1080"/>
        <w:rPr>
          <w:sz w:val="20"/>
          <w:szCs w:val="20"/>
          <w:lang w:val="fr-CA"/>
        </w:rPr>
      </w:pPr>
    </w:p>
    <w:p w14:paraId="5D3EBD01" w14:textId="3D15F7B9" w:rsidR="006A0A34" w:rsidRPr="00AF78C7" w:rsidRDefault="00AE1E45" w:rsidP="00E30DE4">
      <w:pPr>
        <w:numPr>
          <w:ilvl w:val="0"/>
          <w:numId w:val="87"/>
        </w:numPr>
        <w:rPr>
          <w:sz w:val="20"/>
          <w:szCs w:val="20"/>
          <w:lang w:val="fr-CA"/>
        </w:rPr>
      </w:pPr>
      <w:r w:rsidRPr="00AF78C7">
        <w:rPr>
          <w:i/>
          <w:iCs/>
          <w:sz w:val="20"/>
          <w:szCs w:val="20"/>
          <w:lang w:val="fr-CA"/>
        </w:rPr>
        <w:t xml:space="preserve"> </w:t>
      </w:r>
      <w:r w:rsidR="006A0A34" w:rsidRPr="00AF78C7">
        <w:rPr>
          <w:i/>
          <w:iCs/>
          <w:sz w:val="20"/>
          <w:szCs w:val="20"/>
          <w:lang w:val="fr-CA"/>
        </w:rPr>
        <w:t xml:space="preserve">Si vous aviez </w:t>
      </w:r>
      <w:r w:rsidRPr="00AF78C7">
        <w:rPr>
          <w:i/>
          <w:iCs/>
          <w:sz w:val="20"/>
          <w:szCs w:val="20"/>
          <w:lang w:val="fr-CA"/>
        </w:rPr>
        <w:t>à</w:t>
      </w:r>
      <w:r w:rsidR="006A0A34" w:rsidRPr="00AF78C7">
        <w:rPr>
          <w:i/>
          <w:iCs/>
          <w:sz w:val="20"/>
          <w:szCs w:val="20"/>
          <w:lang w:val="fr-CA"/>
        </w:rPr>
        <w:t xml:space="preserve"> investir 20 000 $, laquelle des options de placement suivantes trouveriez</w:t>
      </w:r>
      <w:r w:rsidR="006A0A34" w:rsidRPr="00AF78C7">
        <w:rPr>
          <w:rFonts w:ascii="American Typewriter Light" w:hAnsi="American Typewriter Light" w:cs="American Typewriter Light"/>
          <w:i/>
          <w:iCs/>
          <w:sz w:val="20"/>
          <w:szCs w:val="20"/>
          <w:lang w:val="fr-CA"/>
        </w:rPr>
        <w:t>‐</w:t>
      </w:r>
      <w:r w:rsidR="006A0A34" w:rsidRPr="00AF78C7">
        <w:rPr>
          <w:i/>
          <w:iCs/>
          <w:sz w:val="20"/>
          <w:szCs w:val="20"/>
          <w:lang w:val="fr-CA"/>
        </w:rPr>
        <w:t>vous la plus</w:t>
      </w:r>
      <w:r w:rsidR="005242B9">
        <w:rPr>
          <w:i/>
          <w:iCs/>
          <w:sz w:val="20"/>
          <w:szCs w:val="20"/>
          <w:lang w:val="fr-CA"/>
        </w:rPr>
        <w:t xml:space="preserve"> </w:t>
      </w:r>
      <w:r w:rsidR="006A0A34" w:rsidRPr="00AF78C7">
        <w:rPr>
          <w:i/>
          <w:iCs/>
          <w:sz w:val="20"/>
          <w:szCs w:val="20"/>
          <w:lang w:val="fr-CA"/>
        </w:rPr>
        <w:t>attirante</w:t>
      </w:r>
      <w:r w:rsidR="006A0A34" w:rsidRPr="00AF78C7">
        <w:rPr>
          <w:sz w:val="20"/>
          <w:szCs w:val="20"/>
          <w:lang w:val="fr-CA"/>
        </w:rPr>
        <w:t xml:space="preserve">? </w:t>
      </w:r>
    </w:p>
    <w:p w14:paraId="515DB8FE" w14:textId="77777777" w:rsidR="001B142C" w:rsidRPr="00AF78C7" w:rsidRDefault="001B142C" w:rsidP="001B142C">
      <w:pPr>
        <w:ind w:left="360"/>
        <w:rPr>
          <w:sz w:val="20"/>
          <w:szCs w:val="20"/>
          <w:lang w:val="fr-CA"/>
        </w:rPr>
      </w:pPr>
    </w:p>
    <w:p w14:paraId="572A8702" w14:textId="4404BB18" w:rsidR="001B142C" w:rsidRPr="00AF78C7" w:rsidRDefault="006A0A34" w:rsidP="005242B9">
      <w:pPr>
        <w:ind w:left="1134"/>
        <w:rPr>
          <w:sz w:val="20"/>
          <w:szCs w:val="20"/>
          <w:lang w:val="fr-CA"/>
        </w:rPr>
      </w:pPr>
      <w:r w:rsidRPr="00AF78C7">
        <w:rPr>
          <w:sz w:val="20"/>
          <w:szCs w:val="20"/>
          <w:lang w:val="fr-CA"/>
        </w:rPr>
        <w:t>a)  60%</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faible</w:t>
      </w:r>
      <w:r w:rsidR="00AE1E45" w:rsidRPr="00AF78C7">
        <w:rPr>
          <w:sz w:val="20"/>
          <w:szCs w:val="20"/>
          <w:lang w:val="fr-CA"/>
        </w:rPr>
        <w:t xml:space="preserve"> </w:t>
      </w:r>
      <w:r w:rsidRPr="00AF78C7">
        <w:rPr>
          <w:sz w:val="20"/>
          <w:szCs w:val="20"/>
          <w:lang w:val="fr-CA"/>
        </w:rPr>
        <w:t>risque,</w:t>
      </w:r>
      <w:r w:rsidR="00AE1E45" w:rsidRPr="00AF78C7">
        <w:rPr>
          <w:sz w:val="20"/>
          <w:szCs w:val="20"/>
          <w:lang w:val="fr-CA"/>
        </w:rPr>
        <w:t xml:space="preserve"> </w:t>
      </w:r>
      <w:r w:rsidRPr="00AF78C7">
        <w:rPr>
          <w:sz w:val="20"/>
          <w:szCs w:val="20"/>
          <w:lang w:val="fr-CA"/>
        </w:rPr>
        <w:t>30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risque</w:t>
      </w:r>
      <w:r w:rsidR="00AE1E45" w:rsidRPr="00AF78C7">
        <w:rPr>
          <w:sz w:val="20"/>
          <w:szCs w:val="20"/>
          <w:lang w:val="fr-CA"/>
        </w:rPr>
        <w:t xml:space="preserve"> </w:t>
      </w:r>
      <w:r w:rsidRPr="00AF78C7">
        <w:rPr>
          <w:sz w:val="20"/>
          <w:szCs w:val="20"/>
          <w:lang w:val="fr-CA"/>
        </w:rPr>
        <w:t>moyen,</w:t>
      </w:r>
      <w:r w:rsidR="00AE1E45" w:rsidRPr="00AF78C7">
        <w:rPr>
          <w:sz w:val="20"/>
          <w:szCs w:val="20"/>
          <w:lang w:val="fr-CA"/>
        </w:rPr>
        <w:t xml:space="preserve"> 1</w:t>
      </w:r>
      <w:r w:rsidRPr="00AF78C7">
        <w:rPr>
          <w:sz w:val="20"/>
          <w:szCs w:val="20"/>
          <w:lang w:val="fr-CA"/>
        </w:rPr>
        <w:t>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5242B9">
        <w:rPr>
          <w:sz w:val="20"/>
          <w:szCs w:val="20"/>
          <w:lang w:val="fr-CA"/>
        </w:rPr>
        <w:t xml:space="preserve"> </w:t>
      </w:r>
      <w:r w:rsidRPr="00AF78C7">
        <w:rPr>
          <w:sz w:val="20"/>
          <w:szCs w:val="20"/>
          <w:lang w:val="fr-CA"/>
        </w:rPr>
        <w:t xml:space="preserve">des placements </w:t>
      </w:r>
      <w:r w:rsidR="00AE1E45" w:rsidRPr="00AF78C7">
        <w:rPr>
          <w:sz w:val="20"/>
          <w:szCs w:val="20"/>
          <w:lang w:val="fr-CA"/>
        </w:rPr>
        <w:t>à</w:t>
      </w:r>
      <w:r w:rsidRPr="00AF78C7">
        <w:rPr>
          <w:sz w:val="20"/>
          <w:szCs w:val="20"/>
          <w:lang w:val="fr-CA"/>
        </w:rPr>
        <w:t xml:space="preserve"> </w:t>
      </w:r>
      <w:r w:rsidR="005242B9">
        <w:rPr>
          <w:sz w:val="20"/>
          <w:szCs w:val="20"/>
          <w:lang w:val="fr-CA"/>
        </w:rPr>
        <w:tab/>
      </w:r>
      <w:r w:rsidRPr="00AF78C7">
        <w:rPr>
          <w:sz w:val="20"/>
          <w:szCs w:val="20"/>
          <w:lang w:val="fr-CA"/>
        </w:rPr>
        <w:t xml:space="preserve">risque </w:t>
      </w:r>
      <w:r w:rsidR="00AE1E45" w:rsidRPr="00AF78C7">
        <w:rPr>
          <w:sz w:val="20"/>
          <w:szCs w:val="20"/>
          <w:lang w:val="fr-CA"/>
        </w:rPr>
        <w:t>é</w:t>
      </w:r>
      <w:r w:rsidRPr="00AF78C7">
        <w:rPr>
          <w:sz w:val="20"/>
          <w:szCs w:val="20"/>
          <w:lang w:val="fr-CA"/>
        </w:rPr>
        <w:t>lev</w:t>
      </w:r>
      <w:r w:rsidR="00AE1E45" w:rsidRPr="00AF78C7">
        <w:rPr>
          <w:sz w:val="20"/>
          <w:szCs w:val="20"/>
          <w:lang w:val="fr-CA"/>
        </w:rPr>
        <w:t>é</w:t>
      </w:r>
    </w:p>
    <w:p w14:paraId="69E0874F" w14:textId="048A5C8B" w:rsidR="006A0A34" w:rsidRPr="00AF78C7" w:rsidRDefault="006A0A34" w:rsidP="005242B9">
      <w:pPr>
        <w:ind w:left="1134"/>
        <w:rPr>
          <w:sz w:val="20"/>
          <w:szCs w:val="20"/>
          <w:lang w:val="fr-CA"/>
        </w:rPr>
      </w:pPr>
      <w:r w:rsidRPr="00AF78C7">
        <w:rPr>
          <w:sz w:val="20"/>
          <w:szCs w:val="20"/>
          <w:lang w:val="fr-CA"/>
        </w:rPr>
        <w:t>b)  30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faible</w:t>
      </w:r>
      <w:r w:rsidR="00AE1E45" w:rsidRPr="00AF78C7">
        <w:rPr>
          <w:sz w:val="20"/>
          <w:szCs w:val="20"/>
          <w:lang w:val="fr-CA"/>
        </w:rPr>
        <w:t xml:space="preserve"> </w:t>
      </w:r>
      <w:r w:rsidRPr="00AF78C7">
        <w:rPr>
          <w:sz w:val="20"/>
          <w:szCs w:val="20"/>
          <w:lang w:val="fr-CA"/>
        </w:rPr>
        <w:t>risque,</w:t>
      </w:r>
      <w:r w:rsidR="00AE1E45" w:rsidRPr="00AF78C7">
        <w:rPr>
          <w:sz w:val="20"/>
          <w:szCs w:val="20"/>
          <w:lang w:val="fr-CA"/>
        </w:rPr>
        <w:t xml:space="preserve"> </w:t>
      </w:r>
      <w:r w:rsidRPr="00AF78C7">
        <w:rPr>
          <w:sz w:val="20"/>
          <w:szCs w:val="20"/>
          <w:lang w:val="fr-CA"/>
        </w:rPr>
        <w:t>40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risque</w:t>
      </w:r>
      <w:r w:rsidR="00AE1E45" w:rsidRPr="00AF78C7">
        <w:rPr>
          <w:sz w:val="20"/>
          <w:szCs w:val="20"/>
          <w:lang w:val="fr-CA"/>
        </w:rPr>
        <w:t xml:space="preserve"> </w:t>
      </w:r>
      <w:r w:rsidRPr="00AF78C7">
        <w:rPr>
          <w:sz w:val="20"/>
          <w:szCs w:val="20"/>
          <w:lang w:val="fr-CA"/>
        </w:rPr>
        <w:t>moyen,</w:t>
      </w:r>
      <w:r w:rsidR="00AE1E45" w:rsidRPr="00AF78C7">
        <w:rPr>
          <w:sz w:val="20"/>
          <w:szCs w:val="20"/>
          <w:lang w:val="fr-CA"/>
        </w:rPr>
        <w:t xml:space="preserve"> </w:t>
      </w:r>
      <w:r w:rsidRPr="00AF78C7">
        <w:rPr>
          <w:sz w:val="20"/>
          <w:szCs w:val="20"/>
          <w:lang w:val="fr-CA"/>
        </w:rPr>
        <w:t>30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5242B9">
        <w:rPr>
          <w:sz w:val="20"/>
          <w:szCs w:val="20"/>
          <w:lang w:val="fr-CA"/>
        </w:rPr>
        <w:t xml:space="preserve"> </w:t>
      </w:r>
      <w:r w:rsidRPr="00AF78C7">
        <w:rPr>
          <w:sz w:val="20"/>
          <w:szCs w:val="20"/>
          <w:lang w:val="fr-CA"/>
        </w:rPr>
        <w:t xml:space="preserve">des placements </w:t>
      </w:r>
      <w:r w:rsidR="00AE1E45" w:rsidRPr="00AF78C7">
        <w:rPr>
          <w:sz w:val="20"/>
          <w:szCs w:val="20"/>
          <w:lang w:val="fr-CA"/>
        </w:rPr>
        <w:t>à</w:t>
      </w:r>
      <w:r w:rsidRPr="00AF78C7">
        <w:rPr>
          <w:sz w:val="20"/>
          <w:szCs w:val="20"/>
          <w:lang w:val="fr-CA"/>
        </w:rPr>
        <w:t xml:space="preserve"> </w:t>
      </w:r>
      <w:r w:rsidR="005242B9">
        <w:rPr>
          <w:sz w:val="20"/>
          <w:szCs w:val="20"/>
          <w:lang w:val="fr-CA"/>
        </w:rPr>
        <w:tab/>
      </w:r>
      <w:r w:rsidRPr="00AF78C7">
        <w:rPr>
          <w:sz w:val="20"/>
          <w:szCs w:val="20"/>
          <w:lang w:val="fr-CA"/>
        </w:rPr>
        <w:t xml:space="preserve">risque </w:t>
      </w:r>
      <w:r w:rsidR="00AE1E45" w:rsidRPr="00AF78C7">
        <w:rPr>
          <w:sz w:val="20"/>
          <w:szCs w:val="20"/>
          <w:lang w:val="fr-CA"/>
        </w:rPr>
        <w:t>é</w:t>
      </w:r>
      <w:r w:rsidRPr="00AF78C7">
        <w:rPr>
          <w:sz w:val="20"/>
          <w:szCs w:val="20"/>
          <w:lang w:val="fr-CA"/>
        </w:rPr>
        <w:t>lev</w:t>
      </w:r>
      <w:r w:rsidR="00AE1E45" w:rsidRPr="00AF78C7">
        <w:rPr>
          <w:sz w:val="20"/>
          <w:szCs w:val="20"/>
          <w:lang w:val="fr-CA"/>
        </w:rPr>
        <w:t>é</w:t>
      </w:r>
      <w:r w:rsidRPr="00AF78C7">
        <w:rPr>
          <w:sz w:val="20"/>
          <w:szCs w:val="20"/>
          <w:lang w:val="fr-CA"/>
        </w:rPr>
        <w:t xml:space="preserve"> </w:t>
      </w:r>
    </w:p>
    <w:p w14:paraId="65B3C281" w14:textId="4B0CE549" w:rsidR="006A0A34" w:rsidRPr="00AF78C7" w:rsidRDefault="006A0A34" w:rsidP="005242B9">
      <w:pPr>
        <w:ind w:left="1134"/>
        <w:rPr>
          <w:sz w:val="20"/>
          <w:szCs w:val="20"/>
          <w:lang w:val="fr-CA"/>
        </w:rPr>
      </w:pPr>
      <w:r w:rsidRPr="00AF78C7">
        <w:rPr>
          <w:sz w:val="20"/>
          <w:szCs w:val="20"/>
          <w:lang w:val="fr-CA"/>
        </w:rPr>
        <w:t xml:space="preserve">c)  10 % dans des placements </w:t>
      </w:r>
      <w:r w:rsidR="00AE1E45" w:rsidRPr="00AF78C7">
        <w:rPr>
          <w:sz w:val="20"/>
          <w:szCs w:val="20"/>
          <w:lang w:val="fr-CA"/>
        </w:rPr>
        <w:t>à</w:t>
      </w:r>
      <w:r w:rsidRPr="00AF78C7">
        <w:rPr>
          <w:sz w:val="20"/>
          <w:szCs w:val="20"/>
          <w:lang w:val="fr-CA"/>
        </w:rPr>
        <w:t xml:space="preserve"> faible risque, 40 % dans des placements </w:t>
      </w:r>
      <w:r w:rsidR="00AE1E45" w:rsidRPr="00AF78C7">
        <w:rPr>
          <w:sz w:val="20"/>
          <w:szCs w:val="20"/>
          <w:lang w:val="fr-CA"/>
        </w:rPr>
        <w:t>à</w:t>
      </w:r>
      <w:r w:rsidRPr="00AF78C7">
        <w:rPr>
          <w:sz w:val="20"/>
          <w:szCs w:val="20"/>
          <w:lang w:val="fr-CA"/>
        </w:rPr>
        <w:t xml:space="preserve"> risque moyen, 50 % dans</w:t>
      </w:r>
      <w:r w:rsidR="005242B9">
        <w:rPr>
          <w:sz w:val="20"/>
          <w:szCs w:val="20"/>
          <w:lang w:val="fr-CA"/>
        </w:rPr>
        <w:t xml:space="preserve"> d</w:t>
      </w:r>
      <w:r w:rsidRPr="00AF78C7">
        <w:rPr>
          <w:sz w:val="20"/>
          <w:szCs w:val="20"/>
          <w:lang w:val="fr-CA"/>
        </w:rPr>
        <w:t xml:space="preserve">es placements </w:t>
      </w:r>
      <w:r w:rsidR="00AE1E45" w:rsidRPr="00AF78C7">
        <w:rPr>
          <w:sz w:val="20"/>
          <w:szCs w:val="20"/>
          <w:lang w:val="fr-CA"/>
        </w:rPr>
        <w:t>à</w:t>
      </w:r>
      <w:r w:rsidRPr="00AF78C7">
        <w:rPr>
          <w:sz w:val="20"/>
          <w:szCs w:val="20"/>
          <w:lang w:val="fr-CA"/>
        </w:rPr>
        <w:t xml:space="preserve"> </w:t>
      </w:r>
      <w:r w:rsidR="005242B9">
        <w:rPr>
          <w:sz w:val="20"/>
          <w:szCs w:val="20"/>
          <w:lang w:val="fr-CA"/>
        </w:rPr>
        <w:tab/>
      </w:r>
      <w:r w:rsidRPr="00AF78C7">
        <w:rPr>
          <w:sz w:val="20"/>
          <w:szCs w:val="20"/>
          <w:lang w:val="fr-CA"/>
        </w:rPr>
        <w:t xml:space="preserve">risque </w:t>
      </w:r>
      <w:r w:rsidR="00AE1E45" w:rsidRPr="00AF78C7">
        <w:rPr>
          <w:sz w:val="20"/>
          <w:szCs w:val="20"/>
          <w:lang w:val="fr-CA"/>
        </w:rPr>
        <w:t>é</w:t>
      </w:r>
      <w:r w:rsidRPr="00AF78C7">
        <w:rPr>
          <w:sz w:val="20"/>
          <w:szCs w:val="20"/>
          <w:lang w:val="fr-CA"/>
        </w:rPr>
        <w:t>lev</w:t>
      </w:r>
      <w:r w:rsidR="00AE1E45" w:rsidRPr="00AF78C7">
        <w:rPr>
          <w:sz w:val="20"/>
          <w:szCs w:val="20"/>
          <w:lang w:val="fr-CA"/>
        </w:rPr>
        <w:t>é</w:t>
      </w:r>
      <w:r w:rsidRPr="00AF78C7">
        <w:rPr>
          <w:sz w:val="20"/>
          <w:szCs w:val="20"/>
          <w:lang w:val="fr-CA"/>
        </w:rPr>
        <w:t xml:space="preserve"> </w:t>
      </w:r>
    </w:p>
    <w:p w14:paraId="56360D9B" w14:textId="77777777" w:rsidR="00AE1E45" w:rsidRPr="00AF78C7" w:rsidRDefault="00AE1E45" w:rsidP="008B2EED">
      <w:pPr>
        <w:ind w:left="1080"/>
        <w:rPr>
          <w:sz w:val="20"/>
          <w:szCs w:val="20"/>
          <w:lang w:val="fr-CA"/>
        </w:rPr>
      </w:pPr>
    </w:p>
    <w:p w14:paraId="3C39C2C7" w14:textId="2390874F" w:rsidR="006A0A34" w:rsidRPr="00AF78C7" w:rsidRDefault="006A0A34" w:rsidP="00AE1E45">
      <w:pPr>
        <w:ind w:left="851" w:hanging="567"/>
        <w:rPr>
          <w:sz w:val="20"/>
          <w:szCs w:val="20"/>
          <w:lang w:val="fr-CA"/>
        </w:rPr>
      </w:pPr>
      <w:r w:rsidRPr="00AF78C7">
        <w:rPr>
          <w:sz w:val="20"/>
          <w:szCs w:val="20"/>
          <w:lang w:val="fr-CA"/>
        </w:rPr>
        <w:t xml:space="preserve">13. </w:t>
      </w:r>
      <w:r w:rsidR="00AE1E45" w:rsidRPr="00AF78C7">
        <w:rPr>
          <w:sz w:val="20"/>
          <w:szCs w:val="20"/>
          <w:lang w:val="fr-CA"/>
        </w:rPr>
        <w:t xml:space="preserve"> </w:t>
      </w:r>
      <w:r w:rsidRPr="00AF78C7">
        <w:rPr>
          <w:i/>
          <w:iCs/>
          <w:sz w:val="20"/>
          <w:szCs w:val="20"/>
          <w:lang w:val="fr-CA"/>
        </w:rPr>
        <w:t>Votre grand ami et voisin, un g</w:t>
      </w:r>
      <w:r w:rsidR="00AE1E45" w:rsidRPr="00AF78C7">
        <w:rPr>
          <w:i/>
          <w:iCs/>
          <w:sz w:val="20"/>
          <w:szCs w:val="20"/>
          <w:lang w:val="fr-CA"/>
        </w:rPr>
        <w:t>é</w:t>
      </w:r>
      <w:r w:rsidRPr="00AF78C7">
        <w:rPr>
          <w:i/>
          <w:iCs/>
          <w:sz w:val="20"/>
          <w:szCs w:val="20"/>
          <w:lang w:val="fr-CA"/>
        </w:rPr>
        <w:t>ologue d'exp</w:t>
      </w:r>
      <w:r w:rsidR="00AE1E45" w:rsidRPr="00AF78C7">
        <w:rPr>
          <w:i/>
          <w:iCs/>
          <w:sz w:val="20"/>
          <w:szCs w:val="20"/>
          <w:lang w:val="fr-CA"/>
        </w:rPr>
        <w:t>é</w:t>
      </w:r>
      <w:r w:rsidRPr="00AF78C7">
        <w:rPr>
          <w:i/>
          <w:iCs/>
          <w:sz w:val="20"/>
          <w:szCs w:val="20"/>
          <w:lang w:val="fr-CA"/>
        </w:rPr>
        <w:t>rience, rassemble un groupe d'investisseurs pour financer une entreprise d'exploitation aurif</w:t>
      </w:r>
      <w:r w:rsidR="00AE1E45" w:rsidRPr="00AF78C7">
        <w:rPr>
          <w:i/>
          <w:iCs/>
          <w:sz w:val="20"/>
          <w:szCs w:val="20"/>
          <w:lang w:val="fr-CA"/>
        </w:rPr>
        <w:t>è</w:t>
      </w:r>
      <w:r w:rsidRPr="00AF78C7">
        <w:rPr>
          <w:i/>
          <w:iCs/>
          <w:sz w:val="20"/>
          <w:szCs w:val="20"/>
          <w:lang w:val="fr-CA"/>
        </w:rPr>
        <w:t>re. L'entreprise pourrait rapporter de 50 à 100 fois l'investissement si elle r</w:t>
      </w:r>
      <w:r w:rsidR="00AE1E45" w:rsidRPr="00AF78C7">
        <w:rPr>
          <w:i/>
          <w:iCs/>
          <w:sz w:val="20"/>
          <w:szCs w:val="20"/>
          <w:lang w:val="fr-CA"/>
        </w:rPr>
        <w:t>é</w:t>
      </w:r>
      <w:r w:rsidRPr="00AF78C7">
        <w:rPr>
          <w:i/>
          <w:iCs/>
          <w:sz w:val="20"/>
          <w:szCs w:val="20"/>
          <w:lang w:val="fr-CA"/>
        </w:rPr>
        <w:t xml:space="preserve">ussit. Si l'entreprise </w:t>
      </w:r>
      <w:r w:rsidR="00AE1E45" w:rsidRPr="00AF78C7">
        <w:rPr>
          <w:i/>
          <w:iCs/>
          <w:sz w:val="20"/>
          <w:szCs w:val="20"/>
          <w:lang w:val="fr-CA"/>
        </w:rPr>
        <w:t>é</w:t>
      </w:r>
      <w:r w:rsidRPr="00AF78C7">
        <w:rPr>
          <w:i/>
          <w:iCs/>
          <w:sz w:val="20"/>
          <w:szCs w:val="20"/>
          <w:lang w:val="fr-CA"/>
        </w:rPr>
        <w:t>choue, l'investissement au complet sera englouti. Votre ami estime que les chances de succ</w:t>
      </w:r>
      <w:r w:rsidR="00AE1E45" w:rsidRPr="00AF78C7">
        <w:rPr>
          <w:i/>
          <w:iCs/>
          <w:sz w:val="20"/>
          <w:szCs w:val="20"/>
          <w:lang w:val="fr-CA"/>
        </w:rPr>
        <w:t>è</w:t>
      </w:r>
      <w:r w:rsidRPr="00AF78C7">
        <w:rPr>
          <w:i/>
          <w:iCs/>
          <w:sz w:val="20"/>
          <w:szCs w:val="20"/>
          <w:lang w:val="fr-CA"/>
        </w:rPr>
        <w:t>s ne sont que de 20 %. Si vous aviez de l'argent, combien investiriez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3F222460" w14:textId="77777777" w:rsidR="001B142C" w:rsidRPr="00AF78C7" w:rsidRDefault="001B142C" w:rsidP="00AE1E45">
      <w:pPr>
        <w:ind w:left="851" w:hanging="567"/>
        <w:rPr>
          <w:sz w:val="20"/>
          <w:szCs w:val="20"/>
          <w:lang w:val="fr-CA"/>
        </w:rPr>
      </w:pPr>
    </w:p>
    <w:p w14:paraId="0EF2260F" w14:textId="48C5027A" w:rsidR="006A0A34" w:rsidRPr="00AF78C7" w:rsidRDefault="006A0A34" w:rsidP="00B1006C">
      <w:pPr>
        <w:ind w:left="1134"/>
        <w:rPr>
          <w:sz w:val="20"/>
          <w:szCs w:val="20"/>
          <w:lang w:val="fr-CA"/>
        </w:rPr>
      </w:pPr>
      <w:r w:rsidRPr="00AF78C7">
        <w:rPr>
          <w:sz w:val="20"/>
          <w:szCs w:val="20"/>
          <w:lang w:val="fr-CA"/>
        </w:rPr>
        <w:t xml:space="preserve">a)  Rien </w:t>
      </w:r>
    </w:p>
    <w:p w14:paraId="7AAAD826" w14:textId="66C9A2FA" w:rsidR="006A0A34" w:rsidRPr="00AF78C7" w:rsidRDefault="006A0A34" w:rsidP="005242B9">
      <w:pPr>
        <w:ind w:left="1134"/>
        <w:rPr>
          <w:sz w:val="20"/>
          <w:szCs w:val="20"/>
          <w:lang w:val="fr-CA"/>
        </w:rPr>
      </w:pPr>
      <w:r w:rsidRPr="00AF78C7">
        <w:rPr>
          <w:sz w:val="20"/>
          <w:szCs w:val="20"/>
          <w:lang w:val="fr-CA"/>
        </w:rPr>
        <w:t>b)  Un</w:t>
      </w:r>
      <w:r w:rsidR="00AE1E45" w:rsidRPr="00AF78C7">
        <w:rPr>
          <w:sz w:val="20"/>
          <w:szCs w:val="20"/>
          <w:lang w:val="fr-CA"/>
        </w:rPr>
        <w:t xml:space="preserve"> </w:t>
      </w:r>
      <w:r w:rsidRPr="00AF78C7">
        <w:rPr>
          <w:sz w:val="20"/>
          <w:szCs w:val="20"/>
          <w:lang w:val="fr-CA"/>
        </w:rPr>
        <w:t>mois</w:t>
      </w:r>
      <w:r w:rsidR="00AE1E45" w:rsidRPr="00AF78C7">
        <w:rPr>
          <w:sz w:val="20"/>
          <w:szCs w:val="20"/>
          <w:lang w:val="fr-CA"/>
        </w:rPr>
        <w:t xml:space="preserve"> </w:t>
      </w:r>
      <w:r w:rsidRPr="00AF78C7">
        <w:rPr>
          <w:sz w:val="20"/>
          <w:szCs w:val="20"/>
          <w:lang w:val="fr-CA"/>
        </w:rPr>
        <w:t>de</w:t>
      </w:r>
      <w:r w:rsidR="00AE1E45" w:rsidRPr="00AF78C7">
        <w:rPr>
          <w:sz w:val="20"/>
          <w:szCs w:val="20"/>
          <w:lang w:val="fr-CA"/>
        </w:rPr>
        <w:t xml:space="preserve"> </w:t>
      </w:r>
      <w:r w:rsidRPr="00AF78C7">
        <w:rPr>
          <w:sz w:val="20"/>
          <w:szCs w:val="20"/>
          <w:lang w:val="fr-CA"/>
        </w:rPr>
        <w:t xml:space="preserve">salaire </w:t>
      </w:r>
    </w:p>
    <w:p w14:paraId="07332DAF" w14:textId="607E3B97" w:rsidR="006A0A34" w:rsidRPr="00AF78C7" w:rsidRDefault="006A0A34" w:rsidP="005242B9">
      <w:pPr>
        <w:ind w:left="1134"/>
        <w:rPr>
          <w:sz w:val="20"/>
          <w:szCs w:val="20"/>
          <w:lang w:val="fr-CA"/>
        </w:rPr>
      </w:pPr>
      <w:r w:rsidRPr="00AF78C7">
        <w:rPr>
          <w:sz w:val="20"/>
          <w:szCs w:val="20"/>
          <w:lang w:val="fr-CA"/>
        </w:rPr>
        <w:t xml:space="preserve">c)  Trois mois de salaire </w:t>
      </w:r>
    </w:p>
    <w:p w14:paraId="516C3A10" w14:textId="65C109D6" w:rsidR="006A0A34" w:rsidRPr="00AF78C7" w:rsidRDefault="006A0A34" w:rsidP="005242B9">
      <w:pPr>
        <w:ind w:left="1134"/>
        <w:rPr>
          <w:sz w:val="20"/>
          <w:szCs w:val="20"/>
          <w:lang w:val="fr-CA"/>
        </w:rPr>
      </w:pPr>
      <w:r w:rsidRPr="00AF78C7">
        <w:rPr>
          <w:sz w:val="20"/>
          <w:szCs w:val="20"/>
          <w:lang w:val="fr-CA"/>
        </w:rPr>
        <w:t>d)  Six</w:t>
      </w:r>
      <w:r w:rsidR="00AE1E45" w:rsidRPr="00AF78C7">
        <w:rPr>
          <w:sz w:val="20"/>
          <w:szCs w:val="20"/>
          <w:lang w:val="fr-CA"/>
        </w:rPr>
        <w:t xml:space="preserve"> </w:t>
      </w:r>
      <w:r w:rsidRPr="00AF78C7">
        <w:rPr>
          <w:sz w:val="20"/>
          <w:szCs w:val="20"/>
          <w:lang w:val="fr-CA"/>
        </w:rPr>
        <w:t>mois</w:t>
      </w:r>
      <w:r w:rsidR="00AE1E45" w:rsidRPr="00AF78C7">
        <w:rPr>
          <w:sz w:val="20"/>
          <w:szCs w:val="20"/>
          <w:lang w:val="fr-CA"/>
        </w:rPr>
        <w:t xml:space="preserve"> </w:t>
      </w:r>
      <w:r w:rsidRPr="00AF78C7">
        <w:rPr>
          <w:sz w:val="20"/>
          <w:szCs w:val="20"/>
          <w:lang w:val="fr-CA"/>
        </w:rPr>
        <w:t>de</w:t>
      </w:r>
      <w:r w:rsidR="00AE1E45" w:rsidRPr="00AF78C7">
        <w:rPr>
          <w:sz w:val="20"/>
          <w:szCs w:val="20"/>
          <w:lang w:val="fr-CA"/>
        </w:rPr>
        <w:t xml:space="preserve"> </w:t>
      </w:r>
      <w:r w:rsidRPr="00AF78C7">
        <w:rPr>
          <w:sz w:val="20"/>
          <w:szCs w:val="20"/>
          <w:lang w:val="fr-CA"/>
        </w:rPr>
        <w:t xml:space="preserve">salaire </w:t>
      </w:r>
    </w:p>
    <w:p w14:paraId="63AE9A26" w14:textId="1F982518" w:rsidR="006A0A34" w:rsidRDefault="006A0A34" w:rsidP="006A0A34">
      <w:pPr>
        <w:rPr>
          <w:lang w:val="fr-CA"/>
        </w:rPr>
      </w:pPr>
    </w:p>
    <w:p w14:paraId="10538514" w14:textId="77777777" w:rsidR="00AF78C7" w:rsidRDefault="00AF78C7" w:rsidP="006A0A34">
      <w:pPr>
        <w:rPr>
          <w:lang w:val="fr-CA"/>
        </w:rPr>
      </w:pPr>
    </w:p>
    <w:p w14:paraId="6F2504DD" w14:textId="77777777" w:rsidR="00AF78C7" w:rsidRDefault="00AF78C7" w:rsidP="006A0A34">
      <w:pPr>
        <w:rPr>
          <w:lang w:val="fr-CA"/>
        </w:rPr>
      </w:pPr>
    </w:p>
    <w:p w14:paraId="7A387FC1" w14:textId="77777777" w:rsidR="00AF78C7" w:rsidRDefault="00AF78C7" w:rsidP="006A0A34">
      <w:pPr>
        <w:rPr>
          <w:lang w:val="fr-CA"/>
        </w:rPr>
      </w:pPr>
    </w:p>
    <w:p w14:paraId="6489F77D" w14:textId="77777777" w:rsidR="00AF78C7" w:rsidRPr="006A0A34" w:rsidRDefault="00AF78C7" w:rsidP="006A0A34">
      <w:pPr>
        <w:rPr>
          <w:lang w:val="fr-CA"/>
        </w:rPr>
      </w:pPr>
    </w:p>
    <w:p w14:paraId="07DCC2E8" w14:textId="3F5784F4" w:rsidR="00441B65" w:rsidRDefault="006A0A34">
      <w:r w:rsidRPr="006A0A34">
        <w:t xml:space="preserve"> </w:t>
      </w:r>
      <w:r w:rsidR="00764E79">
        <w:t>LES RÉSULATS</w:t>
      </w:r>
    </w:p>
    <w:p w14:paraId="698A31D2" w14:textId="77777777" w:rsidR="00764E79" w:rsidRDefault="00764E79"/>
    <w:p w14:paraId="75A64663" w14:textId="77777777" w:rsidR="00764E79" w:rsidRDefault="00764E79"/>
    <w:p w14:paraId="7A01F273" w14:textId="5073DC71" w:rsidR="00441B65" w:rsidRDefault="00441B65"/>
    <w:tbl>
      <w:tblPr>
        <w:tblStyle w:val="Listecouleur-Accent4"/>
        <w:tblpPr w:leftFromText="141" w:rightFromText="141" w:vertAnchor="text" w:horzAnchor="page" w:tblpX="1526" w:tblpY="-3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2693"/>
        <w:gridCol w:w="2835"/>
      </w:tblGrid>
      <w:tr w:rsidR="00764E79" w14:paraId="176491DE" w14:textId="77777777" w:rsidTr="00764E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il"/>
              <w:left w:val="nil"/>
              <w:bottom w:val="nil"/>
              <w:right w:val="nil"/>
            </w:tcBorders>
          </w:tcPr>
          <w:p w14:paraId="72B01A9C" w14:textId="77777777" w:rsidR="00764E79" w:rsidRDefault="00764E79" w:rsidP="00764E79"/>
        </w:tc>
        <w:tc>
          <w:tcPr>
            <w:tcW w:w="2693" w:type="dxa"/>
            <w:tcBorders>
              <w:top w:val="nil"/>
              <w:left w:val="nil"/>
              <w:bottom w:val="nil"/>
              <w:right w:val="nil"/>
            </w:tcBorders>
          </w:tcPr>
          <w:p w14:paraId="68F9C5AF" w14:textId="77777777" w:rsidR="00764E79" w:rsidRPr="00764E79" w:rsidRDefault="00764E79" w:rsidP="00764E79">
            <w:pPr>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764E79">
              <w:rPr>
                <w:b w:val="0"/>
                <w:color w:val="auto"/>
                <w:sz w:val="20"/>
                <w:szCs w:val="20"/>
              </w:rPr>
              <w:t>POINTAGE</w:t>
            </w:r>
          </w:p>
        </w:tc>
        <w:tc>
          <w:tcPr>
            <w:tcW w:w="2835" w:type="dxa"/>
            <w:tcBorders>
              <w:top w:val="nil"/>
              <w:left w:val="nil"/>
              <w:bottom w:val="nil"/>
              <w:right w:val="nil"/>
            </w:tcBorders>
          </w:tcPr>
          <w:p w14:paraId="5121C3E2" w14:textId="77777777" w:rsidR="00764E79" w:rsidRDefault="00764E79" w:rsidP="00764E79">
            <w:pPr>
              <w:cnfStyle w:val="100000000000" w:firstRow="1" w:lastRow="0" w:firstColumn="0" w:lastColumn="0" w:oddVBand="0" w:evenVBand="0" w:oddHBand="0" w:evenHBand="0" w:firstRowFirstColumn="0" w:firstRowLastColumn="0" w:lastRowFirstColumn="0" w:lastRowLastColumn="0"/>
            </w:pPr>
          </w:p>
        </w:tc>
      </w:tr>
      <w:tr w:rsidR="00764E79" w14:paraId="2010C7D8" w14:textId="77777777" w:rsidTr="00764E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il"/>
            </w:tcBorders>
          </w:tcPr>
          <w:p w14:paraId="083CA02F" w14:textId="77777777" w:rsidR="00764E79" w:rsidRPr="002C6DE0" w:rsidRDefault="00764E79" w:rsidP="00764E79">
            <w:pPr>
              <w:rPr>
                <w:b w:val="0"/>
                <w:sz w:val="20"/>
                <w:szCs w:val="20"/>
              </w:rPr>
            </w:pPr>
            <w:r w:rsidRPr="002C6DE0">
              <w:rPr>
                <w:b w:val="0"/>
                <w:sz w:val="20"/>
                <w:szCs w:val="20"/>
                <w:lang w:val="fr-CA"/>
              </w:rPr>
              <w:t>1. a = 4; b = 3; c = 2; d = 1</w:t>
            </w:r>
          </w:p>
        </w:tc>
        <w:tc>
          <w:tcPr>
            <w:tcW w:w="2693" w:type="dxa"/>
            <w:tcBorders>
              <w:top w:val="nil"/>
            </w:tcBorders>
          </w:tcPr>
          <w:p w14:paraId="18D9D6D6" w14:textId="77777777" w:rsidR="00764E79" w:rsidRPr="002C6DE0" w:rsidRDefault="00764E79" w:rsidP="00764E79">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6. a = 1; b = 2; c = 3; d = 4</w:t>
            </w:r>
          </w:p>
        </w:tc>
        <w:tc>
          <w:tcPr>
            <w:tcW w:w="2835" w:type="dxa"/>
            <w:tcBorders>
              <w:top w:val="nil"/>
            </w:tcBorders>
          </w:tcPr>
          <w:p w14:paraId="78138636" w14:textId="77777777" w:rsidR="00764E79" w:rsidRPr="002C6DE0" w:rsidRDefault="00764E79" w:rsidP="00764E79">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11. a = 1; b = 2; c = 3; d = 4</w:t>
            </w:r>
          </w:p>
        </w:tc>
      </w:tr>
      <w:tr w:rsidR="00764E79" w14:paraId="1A6CA484" w14:textId="77777777" w:rsidTr="00764E79">
        <w:tc>
          <w:tcPr>
            <w:cnfStyle w:val="001000000000" w:firstRow="0" w:lastRow="0" w:firstColumn="1" w:lastColumn="0" w:oddVBand="0" w:evenVBand="0" w:oddHBand="0" w:evenHBand="0" w:firstRowFirstColumn="0" w:firstRowLastColumn="0" w:lastRowFirstColumn="0" w:lastRowLastColumn="0"/>
            <w:tcW w:w="2802" w:type="dxa"/>
          </w:tcPr>
          <w:p w14:paraId="3ECF779F" w14:textId="77777777" w:rsidR="00764E79" w:rsidRPr="002C6DE0" w:rsidRDefault="00764E79" w:rsidP="00764E79">
            <w:pPr>
              <w:rPr>
                <w:b w:val="0"/>
                <w:sz w:val="20"/>
                <w:szCs w:val="20"/>
              </w:rPr>
            </w:pPr>
            <w:r w:rsidRPr="002C6DE0">
              <w:rPr>
                <w:b w:val="0"/>
                <w:sz w:val="20"/>
                <w:szCs w:val="20"/>
                <w:lang w:val="fr-CA"/>
              </w:rPr>
              <w:t>2. a = 1; b = 2; c = 3; d = 4</w:t>
            </w:r>
          </w:p>
        </w:tc>
        <w:tc>
          <w:tcPr>
            <w:tcW w:w="2693" w:type="dxa"/>
          </w:tcPr>
          <w:p w14:paraId="382CD38C" w14:textId="77777777" w:rsidR="00764E79" w:rsidRPr="002C6DE0" w:rsidRDefault="00764E79" w:rsidP="00764E79">
            <w:pPr>
              <w:cnfStyle w:val="000000000000" w:firstRow="0" w:lastRow="0" w:firstColumn="0" w:lastColumn="0" w:oddVBand="0" w:evenVBand="0" w:oddHBand="0" w:evenHBand="0" w:firstRowFirstColumn="0" w:firstRowLastColumn="0" w:lastRowFirstColumn="0" w:lastRowLastColumn="0"/>
              <w:rPr>
                <w:sz w:val="20"/>
                <w:szCs w:val="20"/>
              </w:rPr>
            </w:pPr>
            <w:r w:rsidRPr="002C6DE0">
              <w:rPr>
                <w:sz w:val="20"/>
                <w:szCs w:val="20"/>
                <w:lang w:val="fr-CA"/>
              </w:rPr>
              <w:t>7. a = 1; b = 2; c = 3; d = 4</w:t>
            </w:r>
          </w:p>
        </w:tc>
        <w:tc>
          <w:tcPr>
            <w:tcW w:w="2835" w:type="dxa"/>
          </w:tcPr>
          <w:p w14:paraId="2ABC71F6" w14:textId="77777777" w:rsidR="00764E79" w:rsidRPr="002C6DE0" w:rsidRDefault="00764E79" w:rsidP="00764E79">
            <w:pPr>
              <w:cnfStyle w:val="000000000000" w:firstRow="0" w:lastRow="0" w:firstColumn="0" w:lastColumn="0" w:oddVBand="0" w:evenVBand="0" w:oddHBand="0" w:evenHBand="0" w:firstRowFirstColumn="0" w:firstRowLastColumn="0" w:lastRowFirstColumn="0" w:lastRowLastColumn="0"/>
              <w:rPr>
                <w:sz w:val="20"/>
                <w:szCs w:val="20"/>
              </w:rPr>
            </w:pPr>
            <w:r w:rsidRPr="002C6DE0">
              <w:rPr>
                <w:sz w:val="20"/>
                <w:szCs w:val="20"/>
                <w:lang w:val="fr-CA"/>
              </w:rPr>
              <w:t>12. a = 1; b = 2; c = 3</w:t>
            </w:r>
          </w:p>
        </w:tc>
      </w:tr>
      <w:tr w:rsidR="00764E79" w14:paraId="1B6DF3E2" w14:textId="77777777" w:rsidTr="00764E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54F00DA1" w14:textId="77777777" w:rsidR="00764E79" w:rsidRPr="002C6DE0" w:rsidRDefault="00764E79" w:rsidP="00764E79">
            <w:pPr>
              <w:rPr>
                <w:b w:val="0"/>
                <w:sz w:val="20"/>
                <w:szCs w:val="20"/>
              </w:rPr>
            </w:pPr>
            <w:r w:rsidRPr="002C6DE0">
              <w:rPr>
                <w:b w:val="0"/>
                <w:sz w:val="20"/>
                <w:szCs w:val="20"/>
                <w:lang w:val="fr-CA"/>
              </w:rPr>
              <w:t>3. a = 1; b = 2; c = 3; d = 4</w:t>
            </w:r>
          </w:p>
        </w:tc>
        <w:tc>
          <w:tcPr>
            <w:tcW w:w="2693" w:type="dxa"/>
          </w:tcPr>
          <w:p w14:paraId="1847C3BD" w14:textId="77777777" w:rsidR="00764E79" w:rsidRPr="002C6DE0" w:rsidRDefault="00764E79" w:rsidP="00764E79">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8. a = 1; b = 2; c = 3; d = 4</w:t>
            </w:r>
          </w:p>
        </w:tc>
        <w:tc>
          <w:tcPr>
            <w:tcW w:w="2835" w:type="dxa"/>
          </w:tcPr>
          <w:p w14:paraId="142CF2DE" w14:textId="77777777" w:rsidR="00764E79" w:rsidRPr="002C6DE0" w:rsidRDefault="00764E79" w:rsidP="00764E79">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13. a = 1; b = 2; c = 3; d = 4</w:t>
            </w:r>
          </w:p>
        </w:tc>
      </w:tr>
      <w:tr w:rsidR="00764E79" w14:paraId="31EC2D5A" w14:textId="77777777" w:rsidTr="00764E79">
        <w:tc>
          <w:tcPr>
            <w:cnfStyle w:val="001000000000" w:firstRow="0" w:lastRow="0" w:firstColumn="1" w:lastColumn="0" w:oddVBand="0" w:evenVBand="0" w:oddHBand="0" w:evenHBand="0" w:firstRowFirstColumn="0" w:firstRowLastColumn="0" w:lastRowFirstColumn="0" w:lastRowLastColumn="0"/>
            <w:tcW w:w="2802" w:type="dxa"/>
          </w:tcPr>
          <w:p w14:paraId="6431F8A5" w14:textId="77777777" w:rsidR="00764E79" w:rsidRPr="002C6DE0" w:rsidRDefault="00764E79" w:rsidP="00764E79">
            <w:pPr>
              <w:rPr>
                <w:b w:val="0"/>
                <w:sz w:val="20"/>
                <w:szCs w:val="20"/>
              </w:rPr>
            </w:pPr>
            <w:r w:rsidRPr="002C6DE0">
              <w:rPr>
                <w:b w:val="0"/>
                <w:sz w:val="20"/>
                <w:szCs w:val="20"/>
                <w:lang w:val="fr-CA"/>
              </w:rPr>
              <w:t>4. a = 1; b = 2; c = 3</w:t>
            </w:r>
          </w:p>
        </w:tc>
        <w:tc>
          <w:tcPr>
            <w:tcW w:w="2693" w:type="dxa"/>
          </w:tcPr>
          <w:p w14:paraId="6C1CC015" w14:textId="77777777" w:rsidR="00764E79" w:rsidRPr="002C6DE0" w:rsidRDefault="00764E79" w:rsidP="00764E79">
            <w:pPr>
              <w:cnfStyle w:val="000000000000" w:firstRow="0" w:lastRow="0" w:firstColumn="0" w:lastColumn="0" w:oddVBand="0" w:evenVBand="0" w:oddHBand="0" w:evenHBand="0" w:firstRowFirstColumn="0" w:firstRowLastColumn="0" w:lastRowFirstColumn="0" w:lastRowLastColumn="0"/>
              <w:rPr>
                <w:sz w:val="20"/>
                <w:szCs w:val="20"/>
              </w:rPr>
            </w:pPr>
            <w:r w:rsidRPr="002C6DE0">
              <w:rPr>
                <w:sz w:val="20"/>
                <w:szCs w:val="20"/>
                <w:lang w:val="fr-CA"/>
              </w:rPr>
              <w:t>9. a = 1; b = 3</w:t>
            </w:r>
          </w:p>
        </w:tc>
        <w:tc>
          <w:tcPr>
            <w:tcW w:w="2835" w:type="dxa"/>
          </w:tcPr>
          <w:p w14:paraId="2601E648" w14:textId="77777777" w:rsidR="00764E79" w:rsidRDefault="00764E79" w:rsidP="00764E79">
            <w:pPr>
              <w:cnfStyle w:val="000000000000" w:firstRow="0" w:lastRow="0" w:firstColumn="0" w:lastColumn="0" w:oddVBand="0" w:evenVBand="0" w:oddHBand="0" w:evenHBand="0" w:firstRowFirstColumn="0" w:firstRowLastColumn="0" w:lastRowFirstColumn="0" w:lastRowLastColumn="0"/>
            </w:pPr>
          </w:p>
        </w:tc>
      </w:tr>
      <w:tr w:rsidR="00764E79" w14:paraId="76B29027" w14:textId="77777777" w:rsidTr="00764E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4C949D54" w14:textId="77777777" w:rsidR="00764E79" w:rsidRPr="002C6DE0" w:rsidRDefault="00764E79" w:rsidP="00764E79">
            <w:pPr>
              <w:rPr>
                <w:b w:val="0"/>
                <w:sz w:val="20"/>
                <w:szCs w:val="20"/>
              </w:rPr>
            </w:pPr>
            <w:r w:rsidRPr="002C6DE0">
              <w:rPr>
                <w:b w:val="0"/>
                <w:sz w:val="20"/>
                <w:szCs w:val="20"/>
                <w:lang w:val="fr-CA"/>
              </w:rPr>
              <w:t>5. a = 1; b = 2; c = 3</w:t>
            </w:r>
          </w:p>
        </w:tc>
        <w:tc>
          <w:tcPr>
            <w:tcW w:w="2693" w:type="dxa"/>
          </w:tcPr>
          <w:p w14:paraId="7C646BDD" w14:textId="77777777" w:rsidR="00764E79" w:rsidRPr="002C6DE0" w:rsidRDefault="00764E79" w:rsidP="00764E79">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10. a = 1; b = 3</w:t>
            </w:r>
          </w:p>
        </w:tc>
        <w:tc>
          <w:tcPr>
            <w:tcW w:w="2835" w:type="dxa"/>
          </w:tcPr>
          <w:p w14:paraId="338B0103" w14:textId="77777777" w:rsidR="00764E79" w:rsidRDefault="00764E79" w:rsidP="00764E79">
            <w:pPr>
              <w:cnfStyle w:val="000000100000" w:firstRow="0" w:lastRow="0" w:firstColumn="0" w:lastColumn="0" w:oddVBand="0" w:evenVBand="0" w:oddHBand="1" w:evenHBand="0" w:firstRowFirstColumn="0" w:firstRowLastColumn="0" w:lastRowFirstColumn="0" w:lastRowLastColumn="0"/>
            </w:pPr>
          </w:p>
        </w:tc>
      </w:tr>
    </w:tbl>
    <w:tbl>
      <w:tblPr>
        <w:tblStyle w:val="Listeclaire-Accent1"/>
        <w:tblpPr w:leftFromText="141" w:rightFromText="141" w:vertAnchor="page" w:horzAnchor="page" w:tblpX="1526" w:tblpY="4118"/>
        <w:tblW w:w="4155" w:type="dxa"/>
        <w:tblLook w:val="04A0" w:firstRow="1" w:lastRow="0" w:firstColumn="1" w:lastColumn="0" w:noHBand="0" w:noVBand="1"/>
      </w:tblPr>
      <w:tblGrid>
        <w:gridCol w:w="4155"/>
      </w:tblGrid>
      <w:tr w:rsidR="00A66961" w:rsidRPr="00A470BE" w14:paraId="475C98D2" w14:textId="77777777" w:rsidTr="00A66961">
        <w:trPr>
          <w:cnfStyle w:val="100000000000" w:firstRow="1" w:lastRow="0"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0" w:type="auto"/>
          </w:tcPr>
          <w:p w14:paraId="437A56B1" w14:textId="77777777" w:rsidR="00A66961" w:rsidRPr="00764E79" w:rsidRDefault="00A66961" w:rsidP="00A66961">
            <w:pPr>
              <w:jc w:val="center"/>
              <w:rPr>
                <w:b w:val="0"/>
                <w:color w:val="auto"/>
                <w:sz w:val="20"/>
                <w:szCs w:val="20"/>
                <w:lang w:val="fr-CA"/>
              </w:rPr>
            </w:pPr>
            <w:r w:rsidRPr="00764E79">
              <w:rPr>
                <w:b w:val="0"/>
                <w:color w:val="auto"/>
                <w:sz w:val="20"/>
                <w:szCs w:val="20"/>
                <w:lang w:val="fr-CA"/>
              </w:rPr>
              <w:t>TOLÉRANCE AU RISQUE</w:t>
            </w:r>
          </w:p>
        </w:tc>
      </w:tr>
      <w:tr w:rsidR="00A66961" w:rsidRPr="00A470BE" w14:paraId="59A1ECE7" w14:textId="77777777" w:rsidTr="00A66961">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0" w:type="auto"/>
            <w:hideMark/>
          </w:tcPr>
          <w:p w14:paraId="465F85EF" w14:textId="77777777" w:rsidR="00A66961" w:rsidRPr="00764E79" w:rsidRDefault="00A66961" w:rsidP="00A66961">
            <w:pPr>
              <w:rPr>
                <w:b w:val="0"/>
                <w:sz w:val="20"/>
                <w:szCs w:val="20"/>
                <w:lang w:val="fr-CA"/>
              </w:rPr>
            </w:pPr>
            <w:r w:rsidRPr="00764E79">
              <w:rPr>
                <w:b w:val="0"/>
                <w:sz w:val="20"/>
                <w:szCs w:val="20"/>
                <w:lang w:val="fr-CA"/>
              </w:rPr>
              <w:t xml:space="preserve">18 et moins = Faible </w:t>
            </w:r>
          </w:p>
        </w:tc>
      </w:tr>
      <w:tr w:rsidR="00A66961" w:rsidRPr="00A470BE" w14:paraId="06762AE5" w14:textId="77777777" w:rsidTr="00A66961">
        <w:trPr>
          <w:trHeight w:val="244"/>
        </w:trPr>
        <w:tc>
          <w:tcPr>
            <w:cnfStyle w:val="001000000000" w:firstRow="0" w:lastRow="0" w:firstColumn="1" w:lastColumn="0" w:oddVBand="0" w:evenVBand="0" w:oddHBand="0" w:evenHBand="0" w:firstRowFirstColumn="0" w:firstRowLastColumn="0" w:lastRowFirstColumn="0" w:lastRowLastColumn="0"/>
            <w:tcW w:w="0" w:type="auto"/>
            <w:hideMark/>
          </w:tcPr>
          <w:p w14:paraId="340A33E8" w14:textId="77777777" w:rsidR="00A66961" w:rsidRPr="002C6DE0" w:rsidRDefault="00A66961" w:rsidP="00A66961">
            <w:pPr>
              <w:rPr>
                <w:b w:val="0"/>
                <w:sz w:val="20"/>
                <w:szCs w:val="20"/>
                <w:lang w:val="fr-CA"/>
              </w:rPr>
            </w:pPr>
            <w:r w:rsidRPr="002C6DE0">
              <w:rPr>
                <w:b w:val="0"/>
                <w:sz w:val="20"/>
                <w:szCs w:val="20"/>
                <w:lang w:val="fr-CA"/>
              </w:rPr>
              <w:t xml:space="preserve">de 19 </w:t>
            </w:r>
            <w:r>
              <w:rPr>
                <w:b w:val="0"/>
                <w:sz w:val="20"/>
                <w:szCs w:val="20"/>
                <w:lang w:val="fr-CA"/>
              </w:rPr>
              <w:t xml:space="preserve">à </w:t>
            </w:r>
            <w:r w:rsidRPr="002C6DE0">
              <w:rPr>
                <w:b w:val="0"/>
                <w:sz w:val="20"/>
                <w:szCs w:val="20"/>
                <w:lang w:val="fr-CA"/>
              </w:rPr>
              <w:t xml:space="preserve">22 = En dessous de la moyenne </w:t>
            </w:r>
          </w:p>
        </w:tc>
      </w:tr>
      <w:tr w:rsidR="00A66961" w:rsidRPr="00A470BE" w14:paraId="1A4E6ECC" w14:textId="77777777" w:rsidTr="00A66961">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0" w:type="auto"/>
            <w:hideMark/>
          </w:tcPr>
          <w:p w14:paraId="7E583DF9" w14:textId="77777777" w:rsidR="00A66961" w:rsidRPr="002C6DE0" w:rsidRDefault="00A66961" w:rsidP="00A66961">
            <w:pPr>
              <w:rPr>
                <w:b w:val="0"/>
                <w:sz w:val="20"/>
                <w:szCs w:val="20"/>
                <w:lang w:val="fr-CA"/>
              </w:rPr>
            </w:pPr>
            <w:r w:rsidRPr="002C6DE0">
              <w:rPr>
                <w:b w:val="0"/>
                <w:sz w:val="20"/>
                <w:szCs w:val="20"/>
                <w:lang w:val="fr-CA"/>
              </w:rPr>
              <w:t xml:space="preserve">de 23 </w:t>
            </w:r>
            <w:r>
              <w:rPr>
                <w:b w:val="0"/>
                <w:sz w:val="20"/>
                <w:szCs w:val="20"/>
                <w:lang w:val="fr-CA"/>
              </w:rPr>
              <w:t>à</w:t>
            </w:r>
            <w:r w:rsidRPr="002C6DE0">
              <w:rPr>
                <w:b w:val="0"/>
                <w:sz w:val="20"/>
                <w:szCs w:val="20"/>
                <w:lang w:val="fr-CA"/>
              </w:rPr>
              <w:t xml:space="preserve"> 28 = Moyenne ou mod</w:t>
            </w:r>
            <w:r>
              <w:rPr>
                <w:b w:val="0"/>
                <w:sz w:val="20"/>
                <w:szCs w:val="20"/>
                <w:lang w:val="fr-CA"/>
              </w:rPr>
              <w:t>é</w:t>
            </w:r>
            <w:r w:rsidRPr="002C6DE0">
              <w:rPr>
                <w:b w:val="0"/>
                <w:sz w:val="20"/>
                <w:szCs w:val="20"/>
                <w:lang w:val="fr-CA"/>
              </w:rPr>
              <w:t>r</w:t>
            </w:r>
            <w:r>
              <w:rPr>
                <w:b w:val="0"/>
                <w:sz w:val="20"/>
                <w:szCs w:val="20"/>
                <w:lang w:val="fr-CA"/>
              </w:rPr>
              <w:t>é</w:t>
            </w:r>
            <w:r w:rsidRPr="002C6DE0">
              <w:rPr>
                <w:b w:val="0"/>
                <w:sz w:val="20"/>
                <w:szCs w:val="20"/>
                <w:lang w:val="fr-CA"/>
              </w:rPr>
              <w:t xml:space="preserve">e </w:t>
            </w:r>
          </w:p>
        </w:tc>
      </w:tr>
      <w:tr w:rsidR="00A66961" w:rsidRPr="00A470BE" w14:paraId="097E9D2A" w14:textId="77777777" w:rsidTr="00A66961">
        <w:trPr>
          <w:trHeight w:val="244"/>
        </w:trPr>
        <w:tc>
          <w:tcPr>
            <w:cnfStyle w:val="001000000000" w:firstRow="0" w:lastRow="0" w:firstColumn="1" w:lastColumn="0" w:oddVBand="0" w:evenVBand="0" w:oddHBand="0" w:evenHBand="0" w:firstRowFirstColumn="0" w:firstRowLastColumn="0" w:lastRowFirstColumn="0" w:lastRowLastColumn="0"/>
            <w:tcW w:w="0" w:type="auto"/>
            <w:hideMark/>
          </w:tcPr>
          <w:p w14:paraId="4DFD4CF8" w14:textId="77777777" w:rsidR="00A66961" w:rsidRPr="002C6DE0" w:rsidRDefault="00A66961" w:rsidP="00A66961">
            <w:pPr>
              <w:rPr>
                <w:b w:val="0"/>
                <w:sz w:val="20"/>
                <w:szCs w:val="20"/>
                <w:lang w:val="fr-CA"/>
              </w:rPr>
            </w:pPr>
            <w:r w:rsidRPr="002C6DE0">
              <w:rPr>
                <w:b w:val="0"/>
                <w:sz w:val="20"/>
                <w:szCs w:val="20"/>
                <w:lang w:val="fr-CA"/>
              </w:rPr>
              <w:t xml:space="preserve">de 29 </w:t>
            </w:r>
            <w:r>
              <w:rPr>
                <w:b w:val="0"/>
                <w:sz w:val="20"/>
                <w:szCs w:val="20"/>
                <w:lang w:val="fr-CA"/>
              </w:rPr>
              <w:t>à</w:t>
            </w:r>
            <w:r w:rsidRPr="002C6DE0">
              <w:rPr>
                <w:b w:val="0"/>
                <w:sz w:val="20"/>
                <w:szCs w:val="20"/>
                <w:lang w:val="fr-CA"/>
              </w:rPr>
              <w:t xml:space="preserve"> 32 = Au</w:t>
            </w:r>
            <w:r w:rsidRPr="002C6DE0">
              <w:rPr>
                <w:rFonts w:ascii="American Typewriter Light" w:hAnsi="American Typewriter Light" w:cs="American Typewriter Light"/>
                <w:b w:val="0"/>
                <w:sz w:val="20"/>
                <w:szCs w:val="20"/>
                <w:lang w:val="fr-CA"/>
              </w:rPr>
              <w:t>‐</w:t>
            </w:r>
            <w:r w:rsidRPr="002C6DE0">
              <w:rPr>
                <w:b w:val="0"/>
                <w:sz w:val="20"/>
                <w:szCs w:val="20"/>
                <w:lang w:val="fr-CA"/>
              </w:rPr>
              <w:t xml:space="preserve">dessus de la moyenne </w:t>
            </w:r>
          </w:p>
        </w:tc>
      </w:tr>
      <w:tr w:rsidR="00A66961" w:rsidRPr="00A470BE" w14:paraId="54774492" w14:textId="77777777" w:rsidTr="00A66961">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0" w:type="auto"/>
            <w:hideMark/>
          </w:tcPr>
          <w:p w14:paraId="59600A48" w14:textId="77777777" w:rsidR="00A66961" w:rsidRPr="002C6DE0" w:rsidRDefault="00A66961" w:rsidP="00A66961">
            <w:pPr>
              <w:rPr>
                <w:b w:val="0"/>
                <w:sz w:val="20"/>
                <w:szCs w:val="20"/>
                <w:lang w:val="fr-CA"/>
              </w:rPr>
            </w:pPr>
            <w:r w:rsidRPr="002C6DE0">
              <w:rPr>
                <w:b w:val="0"/>
                <w:sz w:val="20"/>
                <w:szCs w:val="20"/>
                <w:lang w:val="fr-CA"/>
              </w:rPr>
              <w:t xml:space="preserve">33 et plus = </w:t>
            </w:r>
            <w:r>
              <w:rPr>
                <w:b w:val="0"/>
                <w:sz w:val="20"/>
                <w:szCs w:val="20"/>
                <w:lang w:val="fr-CA"/>
              </w:rPr>
              <w:t>É</w:t>
            </w:r>
            <w:r w:rsidRPr="002C6DE0">
              <w:rPr>
                <w:b w:val="0"/>
                <w:sz w:val="20"/>
                <w:szCs w:val="20"/>
                <w:lang w:val="fr-CA"/>
              </w:rPr>
              <w:t>lev</w:t>
            </w:r>
            <w:r>
              <w:rPr>
                <w:b w:val="0"/>
                <w:sz w:val="20"/>
                <w:szCs w:val="20"/>
                <w:lang w:val="fr-CA"/>
              </w:rPr>
              <w:t>é</w:t>
            </w:r>
            <w:r w:rsidRPr="002C6DE0">
              <w:rPr>
                <w:b w:val="0"/>
                <w:sz w:val="20"/>
                <w:szCs w:val="20"/>
                <w:lang w:val="fr-CA"/>
              </w:rPr>
              <w:t xml:space="preserve">e </w:t>
            </w:r>
          </w:p>
        </w:tc>
      </w:tr>
    </w:tbl>
    <w:p w14:paraId="42984543" w14:textId="77777777" w:rsidR="00014BD7" w:rsidRDefault="00014BD7"/>
    <w:p w14:paraId="66A603F0" w14:textId="77777777" w:rsidR="00014BD7" w:rsidRDefault="00014BD7"/>
    <w:p w14:paraId="09F1FDE9" w14:textId="77777777" w:rsidR="00014BD7" w:rsidRDefault="00014BD7"/>
    <w:p w14:paraId="23A68074" w14:textId="77777777" w:rsidR="00014BD7" w:rsidRDefault="00014BD7"/>
    <w:p w14:paraId="459AAD72" w14:textId="77777777" w:rsidR="00014BD7" w:rsidRDefault="00014BD7"/>
    <w:p w14:paraId="59FCB6F2" w14:textId="77777777" w:rsidR="00014BD7" w:rsidRDefault="00014BD7"/>
    <w:p w14:paraId="4F033529" w14:textId="77777777" w:rsidR="00014BD7" w:rsidRDefault="00014BD7"/>
    <w:p w14:paraId="491B382A" w14:textId="77777777" w:rsidR="00014BD7" w:rsidRDefault="00014BD7"/>
    <w:p w14:paraId="34468E08" w14:textId="77777777" w:rsidR="00014BD7" w:rsidRDefault="00014BD7"/>
    <w:p w14:paraId="11C39C88" w14:textId="77777777" w:rsidR="00014BD7" w:rsidRDefault="00014BD7"/>
    <w:p w14:paraId="1858B5CC" w14:textId="3EB7CC28" w:rsidR="00014BD7" w:rsidRDefault="00A66961">
      <w:r>
        <w:rPr>
          <w:noProof/>
          <w:lang w:eastAsia="fr-FR"/>
        </w:rPr>
        <w:drawing>
          <wp:anchor distT="0" distB="0" distL="114300" distR="114300" simplePos="0" relativeHeight="253186048" behindDoc="1" locked="0" layoutInCell="1" allowOverlap="1" wp14:anchorId="23101D91" wp14:editId="5D7A65EA">
            <wp:simplePos x="0" y="0"/>
            <wp:positionH relativeFrom="column">
              <wp:posOffset>5152390</wp:posOffset>
            </wp:positionH>
            <wp:positionV relativeFrom="paragraph">
              <wp:posOffset>12700</wp:posOffset>
            </wp:positionV>
            <wp:extent cx="685800" cy="681990"/>
            <wp:effectExtent l="0" t="0" r="0" b="3810"/>
            <wp:wrapNone/>
            <wp:docPr id="840" name="Image 840" descr="Macintosh HD:Users:marcbachand:Desktop:Capture d’écran 2015-06-08 à 17.04.54.png">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 840" descr="Macintosh HD:Users:marcbachand:Desktop:Capture d’écran 2015-06-08 à 17.04.54.png">
                      <a:hlinkClick r:id="rId371"/>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0C13201" w14:textId="52F93D76" w:rsidR="00014BD7" w:rsidRDefault="00014BD7" w:rsidP="00A66961"/>
    <w:p w14:paraId="66F4A78B" w14:textId="6495AF7E" w:rsidR="00A66961" w:rsidRDefault="00CD49A3">
      <w:pPr>
        <w:rPr>
          <w:color w:val="FF6700" w:themeColor="accent3"/>
        </w:rPr>
      </w:pPr>
      <w:hyperlink r:id="rId372" w:history="1">
        <w:r w:rsidR="00014BD7" w:rsidRPr="00014BD7">
          <w:rPr>
            <w:rStyle w:val="Lienhypertexte"/>
            <w:color w:val="FF6700" w:themeColor="accent3"/>
          </w:rPr>
          <w:t>Répondez au questionnaire et évaluez votre tolérance au risque en mode interactif - En anglais seulement</w:t>
        </w:r>
      </w:hyperlink>
    </w:p>
    <w:p w14:paraId="06F60E1D" w14:textId="77777777" w:rsidR="00A66961" w:rsidRDefault="00A66961">
      <w:pPr>
        <w:rPr>
          <w:color w:val="FF6700" w:themeColor="accent3"/>
        </w:rPr>
      </w:pPr>
    </w:p>
    <w:p w14:paraId="18823A08" w14:textId="77777777" w:rsidR="004A73D7" w:rsidRDefault="004A73D7">
      <w:pPr>
        <w:rPr>
          <w:color w:val="FF6700" w:themeColor="accent3"/>
        </w:rPr>
      </w:pPr>
    </w:p>
    <w:p w14:paraId="56F90365" w14:textId="48D7269B" w:rsidR="004A73D7" w:rsidRDefault="004A73D7">
      <w:pPr>
        <w:rPr>
          <w:color w:val="FF6700" w:themeColor="accent3"/>
        </w:rPr>
      </w:pPr>
    </w:p>
    <w:p w14:paraId="2A042644" w14:textId="00F0E72C" w:rsidR="004A73D7" w:rsidRDefault="004A73D7">
      <w:pPr>
        <w:rPr>
          <w:color w:val="FF6700" w:themeColor="accent3"/>
        </w:rPr>
      </w:pPr>
      <w:r>
        <w:rPr>
          <w:noProof/>
          <w:lang w:eastAsia="fr-FR"/>
        </w:rPr>
        <w:drawing>
          <wp:anchor distT="0" distB="0" distL="114300" distR="114300" simplePos="0" relativeHeight="253188096" behindDoc="1" locked="0" layoutInCell="1" allowOverlap="1" wp14:anchorId="2B275DA0" wp14:editId="758BD3A1">
            <wp:simplePos x="0" y="0"/>
            <wp:positionH relativeFrom="column">
              <wp:posOffset>4343400</wp:posOffset>
            </wp:positionH>
            <wp:positionV relativeFrom="paragraph">
              <wp:posOffset>34925</wp:posOffset>
            </wp:positionV>
            <wp:extent cx="685800" cy="681990"/>
            <wp:effectExtent l="0" t="0" r="0" b="3810"/>
            <wp:wrapNone/>
            <wp:docPr id="841" name="Image 841" descr="Macintosh HD:Users:marcbachand:Desktop:Capture d’écran 2015-06-08 à 17.04.54.png">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8881DE4" w14:textId="77777777" w:rsidR="00A66961" w:rsidRDefault="00A66961">
      <w:pPr>
        <w:rPr>
          <w:color w:val="FF6700" w:themeColor="accent3"/>
        </w:rPr>
      </w:pPr>
    </w:p>
    <w:p w14:paraId="08EF85E1" w14:textId="297F6CEB" w:rsidR="00A66961" w:rsidRPr="004A73D7" w:rsidRDefault="00CD49A3">
      <w:pPr>
        <w:rPr>
          <w:color w:val="FF6700" w:themeColor="accent3"/>
        </w:rPr>
      </w:pPr>
      <w:hyperlink r:id="rId374" w:history="1">
        <w:r w:rsidR="004A73D7" w:rsidRPr="004A73D7">
          <w:rPr>
            <w:rStyle w:val="Lienhypertexte"/>
            <w:color w:val="FF6700" w:themeColor="accent3"/>
          </w:rPr>
          <w:t>Questionnaire global de cueillette d'informations de l'IQPF</w:t>
        </w:r>
      </w:hyperlink>
    </w:p>
    <w:p w14:paraId="0E7F685E" w14:textId="514F676B" w:rsidR="0066290D" w:rsidRPr="00014BD7" w:rsidRDefault="00441B65">
      <w:pPr>
        <w:rPr>
          <w:color w:val="FF6700" w:themeColor="accent3"/>
        </w:rPr>
      </w:pPr>
      <w:r w:rsidRPr="00014BD7">
        <w:rPr>
          <w:color w:val="FF6700" w:themeColor="accent3"/>
        </w:rPr>
        <w:br w:type="page"/>
      </w:r>
    </w:p>
    <w:p w14:paraId="76D43CB0" w14:textId="3C4D31A7" w:rsidR="00FC4720" w:rsidRDefault="00FC4720" w:rsidP="00E30DE4">
      <w:pPr>
        <w:pStyle w:val="Titre3"/>
        <w:numPr>
          <w:ilvl w:val="2"/>
          <w:numId w:val="84"/>
        </w:numPr>
      </w:pPr>
      <w:bookmarkStart w:id="316" w:name="_Toc314397893"/>
      <w:bookmarkStart w:id="317" w:name="_Toc14273613"/>
      <w:r>
        <w:t>La politique de placement</w:t>
      </w:r>
      <w:bookmarkEnd w:id="316"/>
      <w:bookmarkEnd w:id="317"/>
    </w:p>
    <w:p w14:paraId="08A681F5" w14:textId="77777777" w:rsidR="00FC4720" w:rsidRPr="00FC4720" w:rsidRDefault="00FC4720" w:rsidP="00FC4720"/>
    <w:p w14:paraId="241BF7FC" w14:textId="404D3391" w:rsidR="008062F6" w:rsidRDefault="00F607A4" w:rsidP="008062F6">
      <w:r>
        <w:t>L</w:t>
      </w:r>
      <w:r w:rsidR="008062F6">
        <w:t xml:space="preserve">a politique de placement est un énoncé qui s'articule autour du profil de l'investisseur afin d'établir la manière avec laquelle les actifs financiers du client seront gérés, notamment quant à la répartition de ces actifs. Cette entente clarifie les attentes, les objectifs, la prise </w:t>
      </w:r>
      <w:r w:rsidR="00BA1875">
        <w:t>en</w:t>
      </w:r>
      <w:r w:rsidR="008062F6">
        <w:t xml:space="preserve"> charge du risque, le mode de fonctionnement, qui lie le client et le conseiller financier. Cette politique fera l'objet d'un document qui sera signé par les deux partis. </w:t>
      </w:r>
    </w:p>
    <w:p w14:paraId="0F738922" w14:textId="4F50BF40" w:rsidR="00117945" w:rsidRDefault="00117945" w:rsidP="008062F6"/>
    <w:p w14:paraId="11C22459" w14:textId="6B138DD2" w:rsidR="00F607A4" w:rsidRDefault="00265EDA" w:rsidP="008062F6">
      <w:r>
        <w:t>Lorsqu'il s'agit de répartir les actifs de l'investisseur, il est important d'établir dès le départ les fourchettes à l'intérieur desquelles le conseiller devra travailler. L'objectif de ce canevas est de s'assure</w:t>
      </w:r>
      <w:r w:rsidR="00CB5A75">
        <w:t>r</w:t>
      </w:r>
      <w:r>
        <w:t xml:space="preserve"> que l'ensemble du portefeuille de placement témoigne du niveau de risque qui est acceptable pour le client. En ajoutant </w:t>
      </w:r>
      <w:r w:rsidR="00CB5A75">
        <w:t>cette ventilation selon les</w:t>
      </w:r>
      <w:r>
        <w:t xml:space="preserve"> types de placement (Liquidités et obligations, actions</w:t>
      </w:r>
      <w:r w:rsidR="00653B65">
        <w:t>, fonds communs de placements</w:t>
      </w:r>
      <w:r>
        <w:t xml:space="preserve"> et produits dérivés</w:t>
      </w:r>
      <w:r w:rsidR="007934E2">
        <w:t xml:space="preserve"> et alternatifs</w:t>
      </w:r>
      <w:r>
        <w:t>)</w:t>
      </w:r>
      <w:r w:rsidR="007934E2">
        <w:t>,</w:t>
      </w:r>
      <w:r>
        <w:t xml:space="preserve"> les </w:t>
      </w:r>
      <w:r w:rsidR="00CB5A75">
        <w:t>considérations</w:t>
      </w:r>
      <w:r>
        <w:t xml:space="preserve"> géographiques et sectorielles, nous établissions </w:t>
      </w:r>
      <w:r w:rsidR="00CB5A75">
        <w:t xml:space="preserve">les stratégies de base à une bonne </w:t>
      </w:r>
      <w:r w:rsidR="00CB5A75" w:rsidRPr="00CB5A75">
        <w:rPr>
          <w:color w:val="FF6700" w:themeColor="accent3"/>
        </w:rPr>
        <w:t>DIVERSIFICATION</w:t>
      </w:r>
      <w:r w:rsidR="00CB5A75">
        <w:t xml:space="preserve"> des investissements.</w:t>
      </w:r>
      <w:r w:rsidR="007E4012">
        <w:t xml:space="preserve"> Ces paramètres qui permettent de délimiter le champ d'action du conseiller se doivent d'être réévalu</w:t>
      </w:r>
      <w:r w:rsidR="00B466B7">
        <w:t>és</w:t>
      </w:r>
      <w:r w:rsidR="007E4012">
        <w:t xml:space="preserve"> à temps opportun puisque l'environnement du client est voué à changer dans le temps.</w:t>
      </w:r>
      <w:r w:rsidR="00B466B7">
        <w:t xml:space="preserve"> </w:t>
      </w:r>
    </w:p>
    <w:p w14:paraId="39D1190B" w14:textId="3656D7CF" w:rsidR="00B466B7" w:rsidRDefault="005A30CC" w:rsidP="008062F6">
      <w:r>
        <w:rPr>
          <w:noProof/>
          <w:lang w:eastAsia="fr-FR"/>
        </w:rPr>
        <mc:AlternateContent>
          <mc:Choice Requires="wps">
            <w:drawing>
              <wp:anchor distT="0" distB="0" distL="114300" distR="114300" simplePos="0" relativeHeight="253219840" behindDoc="0" locked="0" layoutInCell="1" allowOverlap="1" wp14:anchorId="3CA1E728" wp14:editId="78B72DCD">
                <wp:simplePos x="0" y="0"/>
                <wp:positionH relativeFrom="column">
                  <wp:posOffset>4000500</wp:posOffset>
                </wp:positionH>
                <wp:positionV relativeFrom="paragraph">
                  <wp:posOffset>39370</wp:posOffset>
                </wp:positionV>
                <wp:extent cx="3657600" cy="342900"/>
                <wp:effectExtent l="0" t="0" r="0" b="12700"/>
                <wp:wrapSquare wrapText="bothSides"/>
                <wp:docPr id="823" name="Zone de texte 823"/>
                <wp:cNvGraphicFramePr/>
                <a:graphic xmlns:a="http://schemas.openxmlformats.org/drawingml/2006/main">
                  <a:graphicData uri="http://schemas.microsoft.com/office/word/2010/wordprocessingShape">
                    <wps:wsp>
                      <wps:cNvSpPr txBox="1"/>
                      <wps:spPr>
                        <a:xfrm>
                          <a:off x="0" y="0"/>
                          <a:ext cx="36576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CDFAB2" w14:textId="52C05FA1" w:rsidR="00192307" w:rsidRDefault="00192307">
                            <w:r>
                              <w:t>Exemple de canevas de répartition des actifs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1E728" id="Zone de texte 823" o:spid="_x0000_s1910" type="#_x0000_t202" style="position:absolute;left:0;text-align:left;margin-left:315pt;margin-top:3.1pt;width:4in;height:27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4unStQIAALUFAAAOAAAAZHJzL2Uyb0RvYy54bWysVEtv2zAMvg/YfxB0T+2kzsuoU7gpMgwo&#13;&#10;2mLtUGA3RZYaY7aoSUribNh/HyXbadbt0mEXmyI/UeTHx8VlU1dkJ4wtQWV0eBZTIhSHolTPGf38&#13;&#10;uBrMKLGOqYJVoERGD8LSy8X7dxd7nYoRbKAqhCHoRNl0rzO6cU6nUWT5RtTMnoEWCo0STM0cHs1z&#13;&#10;VBi2R+91FY3ieBLtwRTaABfWova6NdJF8C+l4O5OSiscqTKKsbnwNeG79t9occHSZ8P0puRdGOwf&#13;&#10;oqhZqfDRo6tr5hjZmvIPV3XJDViQ7oxDHYGUJRchB8xmGL/K5mHDtAi5IDlWH2my/88tv93dG1IW&#13;&#10;GZ2NzilRrMYifcFSkUIQJxoniDcgTXttU0Q/aMS75goaLHevt6j02TfS1P6PeRG0I+GHI8noi3BU&#13;&#10;nk/G00mMJo6282Q0RxndRy+3tbHug4CaeCGjBosYuGW7G+taaA/xjylYlVUVClmp3xTos9WI0Ant&#13;&#10;bZZiJCh6pI8pVOnHcjwd5dPxfDDJx8NBMoxngzyPR4PrVR7ncbJazpOrn12c/f3IU9KmHiR3qIT3&#13;&#10;WqlPQiKngQGvCN0slpUhO4Z9yDgXygXyQoSI9iiJWbzlYocPeYT83nK5ZaR/GZQ7Xq5LBSbw/Srs&#13;&#10;4msfsmzxWLSTvL3omnXTNtN03PfGGooDtoyBdvas5qsS63rDrLtnBocNWwEXiLvDj6xgn1HoJEo2&#13;&#10;YL7/Te/xOANopWSPw5tR+23LjKCk+qhwOubDJPHTHg4JlhYP5tSyPrWobb0ErMsQV5XmQfR4V/Wi&#13;&#10;NFA/4Z7J/atoYorj2xl1vbh07UrBPcVFngcQzrdm7kY9aO5d+zL5rn1snpjRXWv7AbuFfsxZ+qrD&#13;&#10;W6y/qSDfOpBlaH/PdMtqVwHcDWGAuj3ml8/pOaBetu3iFwAAAP//AwBQSwMEFAAGAAgAAAAhABSC&#13;&#10;/dneAAAADgEAAA8AAABkcnMvZG93bnJldi54bWxMT01PwzAMvSPxHyIjcWMOBSromk6IiSuI8SFx&#13;&#10;yxqvrWicqsnW8u/xTuxi2e/J76Nczb5XBxpjF9jA9UKDIq6D67gx8PH+fHUPKibLzvaBycAvRVhV&#13;&#10;52elLVyY+I0Om9QoEeFYWANtSkOBGOuWvI2LMBALtwujt0nOsUE32knEfY+Z1jl627E4tHagp5bq&#13;&#10;n83eG/h82X1/3erXZu3vhinMGtk/oDGXF/N6KeNxCSrRnP4/4NhB8kMlwbZhzy6q3kB+o6VQkiUD&#13;&#10;deQznQuwFUBngFWJpzWqPwAAAP//AwBQSwECLQAUAAYACAAAACEAtoM4kv4AAADhAQAAEwAAAAAA&#13;&#10;AAAAAAAAAAAAAAAAW0NvbnRlbnRfVHlwZXNdLnhtbFBLAQItABQABgAIAAAAIQA4/SH/1gAAAJQB&#13;&#10;AAALAAAAAAAAAAAAAAAAAC8BAABfcmVscy8ucmVsc1BLAQItABQABgAIAAAAIQDt4unStQIAALUF&#13;&#10;AAAOAAAAAAAAAAAAAAAAAC4CAABkcnMvZTJvRG9jLnhtbFBLAQItABQABgAIAAAAIQAUgv3Z3gAA&#13;&#10;AA4BAAAPAAAAAAAAAAAAAAAAAA8FAABkcnMvZG93bnJldi54bWxQSwUGAAAAAAQABADzAAAAGgYA&#13;&#10;AAAA&#13;&#10;" filled="f" stroked="f">
                <v:textbox>
                  <w:txbxContent>
                    <w:p w14:paraId="5FCDFAB2" w14:textId="52C05FA1" w:rsidR="00192307" w:rsidRDefault="00192307">
                      <w:r>
                        <w:t>Exemple de canevas de répartition des actifs</w:t>
                      </w:r>
                    </w:p>
                  </w:txbxContent>
                </v:textbox>
                <w10:wrap type="square"/>
              </v:shape>
            </w:pict>
          </mc:Fallback>
        </mc:AlternateContent>
      </w:r>
    </w:p>
    <w:tbl>
      <w:tblPr>
        <w:tblStyle w:val="Grilledutableau"/>
        <w:tblpPr w:leftFromText="141" w:rightFromText="141" w:vertAnchor="text" w:horzAnchor="page" w:tblpX="1346"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726"/>
      </w:tblGrid>
      <w:tr w:rsidR="00AF66F0" w14:paraId="0DEC6855" w14:textId="77777777" w:rsidTr="00522722">
        <w:tc>
          <w:tcPr>
            <w:tcW w:w="2943" w:type="dxa"/>
            <w:shd w:val="clear" w:color="auto" w:fill="909465" w:themeFill="accent4"/>
          </w:tcPr>
          <w:p w14:paraId="747B690D" w14:textId="77777777" w:rsidR="00AF66F0" w:rsidRDefault="00AF66F0" w:rsidP="00AF66F0">
            <w:pPr>
              <w:jc w:val="center"/>
            </w:pPr>
            <w:r>
              <w:t>Types de placement</w:t>
            </w:r>
          </w:p>
        </w:tc>
        <w:tc>
          <w:tcPr>
            <w:tcW w:w="2726" w:type="dxa"/>
            <w:shd w:val="clear" w:color="auto" w:fill="909465" w:themeFill="accent4"/>
          </w:tcPr>
          <w:p w14:paraId="3D7A0A5D" w14:textId="77777777" w:rsidR="00AF66F0" w:rsidRDefault="00AF66F0" w:rsidP="00AF66F0">
            <w:pPr>
              <w:jc w:val="center"/>
            </w:pPr>
            <w:r>
              <w:t>Fourchette/détention</w:t>
            </w:r>
          </w:p>
        </w:tc>
      </w:tr>
      <w:tr w:rsidR="00AF66F0" w14:paraId="73A28CCD" w14:textId="77777777" w:rsidTr="00522722">
        <w:tc>
          <w:tcPr>
            <w:tcW w:w="2943" w:type="dxa"/>
            <w:shd w:val="clear" w:color="auto" w:fill="909465" w:themeFill="accent4"/>
          </w:tcPr>
          <w:p w14:paraId="416B307D" w14:textId="77777777" w:rsidR="00AF66F0" w:rsidRDefault="00AF66F0" w:rsidP="00AF66F0"/>
        </w:tc>
        <w:tc>
          <w:tcPr>
            <w:tcW w:w="2726" w:type="dxa"/>
            <w:shd w:val="clear" w:color="auto" w:fill="909465" w:themeFill="accent4"/>
          </w:tcPr>
          <w:p w14:paraId="482FFA4F" w14:textId="77777777" w:rsidR="00AF66F0" w:rsidRDefault="00AF66F0" w:rsidP="00AF66F0"/>
        </w:tc>
      </w:tr>
      <w:tr w:rsidR="00AF66F0" w14:paraId="61ED63F2" w14:textId="77777777" w:rsidTr="00522722">
        <w:tc>
          <w:tcPr>
            <w:tcW w:w="2943" w:type="dxa"/>
            <w:shd w:val="clear" w:color="auto" w:fill="800000"/>
          </w:tcPr>
          <w:p w14:paraId="3E008816" w14:textId="77777777" w:rsidR="00AF66F0" w:rsidRDefault="00AF66F0" w:rsidP="00AF66F0">
            <w:r>
              <w:t>Liquidités et obligations</w:t>
            </w:r>
          </w:p>
        </w:tc>
        <w:tc>
          <w:tcPr>
            <w:tcW w:w="2726" w:type="dxa"/>
            <w:shd w:val="clear" w:color="auto" w:fill="000000" w:themeFill="text1"/>
          </w:tcPr>
          <w:p w14:paraId="35719852" w14:textId="77777777" w:rsidR="00AF66F0" w:rsidRDefault="00AF66F0" w:rsidP="00AF66F0">
            <w:pPr>
              <w:jc w:val="center"/>
            </w:pPr>
            <w:r>
              <w:t>10 % à 30 %</w:t>
            </w:r>
          </w:p>
        </w:tc>
      </w:tr>
      <w:tr w:rsidR="00AF66F0" w14:paraId="2F2F9441" w14:textId="77777777" w:rsidTr="00522722">
        <w:tc>
          <w:tcPr>
            <w:tcW w:w="2943" w:type="dxa"/>
            <w:shd w:val="clear" w:color="auto" w:fill="800000"/>
          </w:tcPr>
          <w:p w14:paraId="6B2012CD" w14:textId="77777777" w:rsidR="00AF66F0" w:rsidRDefault="00AF66F0" w:rsidP="00AF66F0">
            <w:r>
              <w:t>Actions</w:t>
            </w:r>
          </w:p>
        </w:tc>
        <w:tc>
          <w:tcPr>
            <w:tcW w:w="2726" w:type="dxa"/>
            <w:shd w:val="clear" w:color="auto" w:fill="000000" w:themeFill="text1"/>
          </w:tcPr>
          <w:p w14:paraId="487E4526" w14:textId="77777777" w:rsidR="00AF66F0" w:rsidRDefault="00AF66F0" w:rsidP="00AF66F0">
            <w:pPr>
              <w:jc w:val="center"/>
            </w:pPr>
            <w:r>
              <w:t>60 % à 90 %</w:t>
            </w:r>
          </w:p>
        </w:tc>
      </w:tr>
      <w:tr w:rsidR="00AF66F0" w14:paraId="5B181C1D" w14:textId="77777777" w:rsidTr="00522722">
        <w:tc>
          <w:tcPr>
            <w:tcW w:w="2943" w:type="dxa"/>
            <w:shd w:val="clear" w:color="auto" w:fill="800000"/>
          </w:tcPr>
          <w:p w14:paraId="4F574619" w14:textId="77777777" w:rsidR="00AF66F0" w:rsidRDefault="00AF66F0" w:rsidP="00AF66F0">
            <w:r>
              <w:t>Produits dérivés</w:t>
            </w:r>
          </w:p>
        </w:tc>
        <w:tc>
          <w:tcPr>
            <w:tcW w:w="2726" w:type="dxa"/>
            <w:shd w:val="clear" w:color="auto" w:fill="000000" w:themeFill="text1"/>
          </w:tcPr>
          <w:p w14:paraId="622907AB" w14:textId="77777777" w:rsidR="00AF66F0" w:rsidRDefault="00AF66F0" w:rsidP="00AF66F0">
            <w:pPr>
              <w:jc w:val="center"/>
            </w:pPr>
            <w:r>
              <w:t>0 % à 10 %</w:t>
            </w:r>
          </w:p>
        </w:tc>
      </w:tr>
    </w:tbl>
    <w:p w14:paraId="5FF920E1" w14:textId="600EB848" w:rsidR="00F607A4" w:rsidRDefault="00F607A4" w:rsidP="00D419D3"/>
    <w:tbl>
      <w:tblPr>
        <w:tblStyle w:val="Grilledutableau"/>
        <w:tblpPr w:leftFromText="141" w:rightFromText="141" w:vertAnchor="text" w:horzAnchor="page" w:tblpX="8006" w:tblpY="7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726"/>
      </w:tblGrid>
      <w:tr w:rsidR="00AF66F0" w14:paraId="4E17E7F2" w14:textId="77777777" w:rsidTr="00522722">
        <w:tc>
          <w:tcPr>
            <w:tcW w:w="2943" w:type="dxa"/>
            <w:shd w:val="clear" w:color="auto" w:fill="909465" w:themeFill="accent4"/>
          </w:tcPr>
          <w:p w14:paraId="462CCBAB" w14:textId="77777777" w:rsidR="00AF66F0" w:rsidRDefault="00AF66F0" w:rsidP="00AF66F0">
            <w:pPr>
              <w:jc w:val="center"/>
            </w:pPr>
            <w:r>
              <w:t>Géographique</w:t>
            </w:r>
          </w:p>
        </w:tc>
        <w:tc>
          <w:tcPr>
            <w:tcW w:w="2726" w:type="dxa"/>
            <w:shd w:val="clear" w:color="auto" w:fill="909465" w:themeFill="accent4"/>
          </w:tcPr>
          <w:p w14:paraId="3F8E3870" w14:textId="77777777" w:rsidR="00AF66F0" w:rsidRDefault="00AF66F0" w:rsidP="00AF66F0">
            <w:pPr>
              <w:jc w:val="center"/>
            </w:pPr>
            <w:r>
              <w:t>Fourchette/détention</w:t>
            </w:r>
          </w:p>
        </w:tc>
      </w:tr>
      <w:tr w:rsidR="00AF66F0" w14:paraId="37B5E5F4" w14:textId="77777777" w:rsidTr="00522722">
        <w:tc>
          <w:tcPr>
            <w:tcW w:w="2943" w:type="dxa"/>
            <w:shd w:val="clear" w:color="auto" w:fill="909465" w:themeFill="accent4"/>
          </w:tcPr>
          <w:p w14:paraId="0629FECB" w14:textId="77777777" w:rsidR="00AF66F0" w:rsidRDefault="00AF66F0" w:rsidP="00AF66F0"/>
        </w:tc>
        <w:tc>
          <w:tcPr>
            <w:tcW w:w="2726" w:type="dxa"/>
            <w:shd w:val="clear" w:color="auto" w:fill="909465" w:themeFill="accent4"/>
          </w:tcPr>
          <w:p w14:paraId="142056FD" w14:textId="77777777" w:rsidR="00AF66F0" w:rsidRDefault="00AF66F0" w:rsidP="00AF66F0"/>
        </w:tc>
      </w:tr>
      <w:tr w:rsidR="00AF66F0" w14:paraId="47C10920" w14:textId="77777777" w:rsidTr="00522722">
        <w:tc>
          <w:tcPr>
            <w:tcW w:w="2943" w:type="dxa"/>
            <w:shd w:val="clear" w:color="auto" w:fill="008000"/>
          </w:tcPr>
          <w:p w14:paraId="58438467" w14:textId="77777777" w:rsidR="00AF66F0" w:rsidRPr="006E6F28" w:rsidRDefault="00AF66F0" w:rsidP="00AF66F0">
            <w:pPr>
              <w:rPr>
                <w:color w:val="FFFFFF" w:themeColor="background1"/>
              </w:rPr>
            </w:pPr>
            <w:r w:rsidRPr="006E6F28">
              <w:rPr>
                <w:color w:val="FFFFFF" w:themeColor="background1"/>
              </w:rPr>
              <w:t>Canada</w:t>
            </w:r>
          </w:p>
        </w:tc>
        <w:tc>
          <w:tcPr>
            <w:tcW w:w="2726" w:type="dxa"/>
            <w:shd w:val="clear" w:color="auto" w:fill="000000" w:themeFill="text1"/>
          </w:tcPr>
          <w:p w14:paraId="313B3730" w14:textId="77777777" w:rsidR="00AF66F0" w:rsidRDefault="00AF66F0" w:rsidP="00AF66F0">
            <w:pPr>
              <w:jc w:val="center"/>
            </w:pPr>
            <w:r>
              <w:t>30 % à 50 %</w:t>
            </w:r>
          </w:p>
        </w:tc>
      </w:tr>
      <w:tr w:rsidR="00AF66F0" w14:paraId="07B2BAB2" w14:textId="77777777" w:rsidTr="00522722">
        <w:tc>
          <w:tcPr>
            <w:tcW w:w="2943" w:type="dxa"/>
            <w:shd w:val="clear" w:color="auto" w:fill="008000"/>
          </w:tcPr>
          <w:p w14:paraId="5387DE8D" w14:textId="77777777" w:rsidR="00AF66F0" w:rsidRPr="006E6F28" w:rsidRDefault="00AF66F0" w:rsidP="00AF66F0">
            <w:pPr>
              <w:rPr>
                <w:color w:val="FFFFFF" w:themeColor="background1"/>
              </w:rPr>
            </w:pPr>
            <w:r w:rsidRPr="006E6F28">
              <w:rPr>
                <w:color w:val="FFFFFF" w:themeColor="background1"/>
              </w:rPr>
              <w:t>États-Unis</w:t>
            </w:r>
          </w:p>
        </w:tc>
        <w:tc>
          <w:tcPr>
            <w:tcW w:w="2726" w:type="dxa"/>
            <w:shd w:val="clear" w:color="auto" w:fill="000000" w:themeFill="text1"/>
          </w:tcPr>
          <w:p w14:paraId="1E719D78" w14:textId="77777777" w:rsidR="00AF66F0" w:rsidRDefault="00AF66F0" w:rsidP="00AF66F0">
            <w:pPr>
              <w:jc w:val="center"/>
            </w:pPr>
            <w:r>
              <w:t>20 % à 40 %</w:t>
            </w:r>
          </w:p>
        </w:tc>
      </w:tr>
      <w:tr w:rsidR="00AF66F0" w14:paraId="1EBDDB0D" w14:textId="77777777" w:rsidTr="00522722">
        <w:tc>
          <w:tcPr>
            <w:tcW w:w="2943" w:type="dxa"/>
            <w:shd w:val="clear" w:color="auto" w:fill="008000"/>
          </w:tcPr>
          <w:p w14:paraId="6EB0F7AF" w14:textId="77777777" w:rsidR="00AF66F0" w:rsidRPr="006E6F28" w:rsidRDefault="00AF66F0" w:rsidP="00AF66F0">
            <w:pPr>
              <w:rPr>
                <w:color w:val="FFFFFF" w:themeColor="background1"/>
              </w:rPr>
            </w:pPr>
            <w:r w:rsidRPr="006E6F28">
              <w:rPr>
                <w:color w:val="FFFFFF" w:themeColor="background1"/>
              </w:rPr>
              <w:t>Europe</w:t>
            </w:r>
          </w:p>
        </w:tc>
        <w:tc>
          <w:tcPr>
            <w:tcW w:w="2726" w:type="dxa"/>
            <w:shd w:val="clear" w:color="auto" w:fill="000000" w:themeFill="text1"/>
          </w:tcPr>
          <w:p w14:paraId="161AD72F" w14:textId="77777777" w:rsidR="00AF66F0" w:rsidRDefault="00AF66F0" w:rsidP="00AF66F0">
            <w:pPr>
              <w:jc w:val="center"/>
            </w:pPr>
            <w:r>
              <w:t>10 % à 30 %</w:t>
            </w:r>
          </w:p>
        </w:tc>
      </w:tr>
      <w:tr w:rsidR="00AF66F0" w14:paraId="6F05E77B" w14:textId="77777777" w:rsidTr="00522722">
        <w:tc>
          <w:tcPr>
            <w:tcW w:w="2943" w:type="dxa"/>
            <w:shd w:val="clear" w:color="auto" w:fill="008000"/>
          </w:tcPr>
          <w:p w14:paraId="7489454E" w14:textId="77777777" w:rsidR="00AF66F0" w:rsidRPr="006E6F28" w:rsidRDefault="00AF66F0" w:rsidP="00AF66F0">
            <w:pPr>
              <w:rPr>
                <w:color w:val="FFFFFF" w:themeColor="background1"/>
              </w:rPr>
            </w:pPr>
            <w:r w:rsidRPr="006E6F28">
              <w:rPr>
                <w:color w:val="FFFFFF" w:themeColor="background1"/>
              </w:rPr>
              <w:t>Asie</w:t>
            </w:r>
          </w:p>
        </w:tc>
        <w:tc>
          <w:tcPr>
            <w:tcW w:w="2726" w:type="dxa"/>
            <w:shd w:val="clear" w:color="auto" w:fill="000000" w:themeFill="text1"/>
          </w:tcPr>
          <w:p w14:paraId="5134BB65" w14:textId="77777777" w:rsidR="00AF66F0" w:rsidRDefault="00AF66F0" w:rsidP="00AF66F0">
            <w:pPr>
              <w:jc w:val="center"/>
            </w:pPr>
            <w:r>
              <w:t>0 % à 10 %</w:t>
            </w:r>
          </w:p>
        </w:tc>
      </w:tr>
      <w:tr w:rsidR="00AF66F0" w14:paraId="704C2A4E" w14:textId="77777777" w:rsidTr="00522722">
        <w:tc>
          <w:tcPr>
            <w:tcW w:w="2943" w:type="dxa"/>
            <w:shd w:val="clear" w:color="auto" w:fill="008000"/>
          </w:tcPr>
          <w:p w14:paraId="508E5910" w14:textId="77777777" w:rsidR="00AF66F0" w:rsidRPr="006E6F28" w:rsidRDefault="00AF66F0" w:rsidP="00AF66F0">
            <w:pPr>
              <w:rPr>
                <w:color w:val="FFFFFF" w:themeColor="background1"/>
              </w:rPr>
            </w:pPr>
            <w:r w:rsidRPr="006E6F28">
              <w:rPr>
                <w:color w:val="FFFFFF" w:themeColor="background1"/>
              </w:rPr>
              <w:t>Pays émergents</w:t>
            </w:r>
          </w:p>
        </w:tc>
        <w:tc>
          <w:tcPr>
            <w:tcW w:w="2726" w:type="dxa"/>
            <w:shd w:val="clear" w:color="auto" w:fill="000000" w:themeFill="text1"/>
          </w:tcPr>
          <w:p w14:paraId="7FFB8C8E" w14:textId="77777777" w:rsidR="00AF66F0" w:rsidRDefault="00AF66F0" w:rsidP="00AF66F0">
            <w:pPr>
              <w:jc w:val="center"/>
            </w:pPr>
            <w:r>
              <w:t>10 % à 20 %</w:t>
            </w:r>
          </w:p>
        </w:tc>
      </w:tr>
    </w:tbl>
    <w:p w14:paraId="3BD42993" w14:textId="77777777" w:rsidR="00CB5A75" w:rsidRDefault="00CB5A75" w:rsidP="00265EDA"/>
    <w:p w14:paraId="5848BB73" w14:textId="77777777" w:rsidR="00CB5A75" w:rsidRDefault="00CB5A75" w:rsidP="00265EDA"/>
    <w:p w14:paraId="794C2116" w14:textId="03C82FCB" w:rsidR="00CB5A75" w:rsidRDefault="00CB5A75" w:rsidP="00265EDA"/>
    <w:p w14:paraId="789E41EC" w14:textId="77777777" w:rsidR="00CB5A75" w:rsidRDefault="00CB5A75" w:rsidP="00265EDA"/>
    <w:p w14:paraId="6A540187" w14:textId="1E0AF372" w:rsidR="00CB5A75" w:rsidRDefault="00CB5A75" w:rsidP="00265EDA"/>
    <w:tbl>
      <w:tblPr>
        <w:tblStyle w:val="Grilledutableau"/>
        <w:tblpPr w:leftFromText="141" w:rightFromText="141" w:vertAnchor="text" w:horzAnchor="page" w:tblpX="1346"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726"/>
      </w:tblGrid>
      <w:tr w:rsidR="009E3511" w14:paraId="4D4CA145" w14:textId="77777777" w:rsidTr="00522722">
        <w:tc>
          <w:tcPr>
            <w:tcW w:w="2943" w:type="dxa"/>
            <w:shd w:val="clear" w:color="auto" w:fill="909465" w:themeFill="accent4"/>
          </w:tcPr>
          <w:p w14:paraId="6525CC13" w14:textId="77777777" w:rsidR="009E3511" w:rsidRDefault="009E3511" w:rsidP="009E3511">
            <w:pPr>
              <w:jc w:val="center"/>
            </w:pPr>
            <w:r>
              <w:t>Sectoriel</w:t>
            </w:r>
          </w:p>
        </w:tc>
        <w:tc>
          <w:tcPr>
            <w:tcW w:w="2726" w:type="dxa"/>
            <w:shd w:val="clear" w:color="auto" w:fill="909465" w:themeFill="accent4"/>
          </w:tcPr>
          <w:p w14:paraId="7612E0F2" w14:textId="77777777" w:rsidR="009E3511" w:rsidRDefault="009E3511" w:rsidP="009E3511">
            <w:pPr>
              <w:jc w:val="center"/>
            </w:pPr>
            <w:r>
              <w:t>Fourchette/détention</w:t>
            </w:r>
          </w:p>
        </w:tc>
      </w:tr>
      <w:tr w:rsidR="009E3511" w14:paraId="5690625F" w14:textId="77777777" w:rsidTr="00522722">
        <w:tc>
          <w:tcPr>
            <w:tcW w:w="2943" w:type="dxa"/>
            <w:shd w:val="clear" w:color="auto" w:fill="909465" w:themeFill="accent4"/>
          </w:tcPr>
          <w:p w14:paraId="0FD3A990" w14:textId="77777777" w:rsidR="009E3511" w:rsidRDefault="009E3511" w:rsidP="009E3511"/>
        </w:tc>
        <w:tc>
          <w:tcPr>
            <w:tcW w:w="2726" w:type="dxa"/>
            <w:shd w:val="clear" w:color="auto" w:fill="909465" w:themeFill="accent4"/>
          </w:tcPr>
          <w:p w14:paraId="461CB674" w14:textId="77777777" w:rsidR="009E3511" w:rsidRDefault="009E3511" w:rsidP="009E3511"/>
        </w:tc>
      </w:tr>
      <w:tr w:rsidR="009E3511" w14:paraId="2C8F2C4A" w14:textId="77777777" w:rsidTr="00522722">
        <w:tc>
          <w:tcPr>
            <w:tcW w:w="2943" w:type="dxa"/>
            <w:shd w:val="clear" w:color="auto" w:fill="3366FF"/>
          </w:tcPr>
          <w:p w14:paraId="7C1AB55E" w14:textId="77777777" w:rsidR="009E3511" w:rsidRPr="006E6F28" w:rsidRDefault="009E3511" w:rsidP="009E3511">
            <w:pPr>
              <w:rPr>
                <w:color w:val="FFFFFF" w:themeColor="background1"/>
              </w:rPr>
            </w:pPr>
            <w:r w:rsidRPr="006E6F28">
              <w:rPr>
                <w:color w:val="FFFFFF" w:themeColor="background1"/>
              </w:rPr>
              <w:t>Ressources naturelles</w:t>
            </w:r>
          </w:p>
        </w:tc>
        <w:tc>
          <w:tcPr>
            <w:tcW w:w="2726" w:type="dxa"/>
            <w:shd w:val="clear" w:color="auto" w:fill="000000" w:themeFill="text1"/>
          </w:tcPr>
          <w:p w14:paraId="27ACD5B4" w14:textId="06BC2AE4" w:rsidR="009E3511" w:rsidRDefault="00AF66F0" w:rsidP="00AF66F0">
            <w:pPr>
              <w:jc w:val="center"/>
            </w:pPr>
            <w:r>
              <w:t>20</w:t>
            </w:r>
            <w:r w:rsidR="009E3511">
              <w:t xml:space="preserve"> % à </w:t>
            </w:r>
            <w:r>
              <w:t>3</w:t>
            </w:r>
            <w:r w:rsidR="009E3511">
              <w:t>5 %</w:t>
            </w:r>
          </w:p>
        </w:tc>
      </w:tr>
      <w:tr w:rsidR="009E3511" w14:paraId="08CF2343" w14:textId="77777777" w:rsidTr="00522722">
        <w:tc>
          <w:tcPr>
            <w:tcW w:w="2943" w:type="dxa"/>
            <w:shd w:val="clear" w:color="auto" w:fill="3366FF"/>
          </w:tcPr>
          <w:p w14:paraId="0BA2DAD1" w14:textId="77777777" w:rsidR="009E3511" w:rsidRPr="006E6F28" w:rsidRDefault="009E3511" w:rsidP="009E3511">
            <w:pPr>
              <w:rPr>
                <w:color w:val="FFFFFF" w:themeColor="background1"/>
              </w:rPr>
            </w:pPr>
            <w:r w:rsidRPr="006E6F28">
              <w:rPr>
                <w:color w:val="FFFFFF" w:themeColor="background1"/>
              </w:rPr>
              <w:t>Financier</w:t>
            </w:r>
          </w:p>
        </w:tc>
        <w:tc>
          <w:tcPr>
            <w:tcW w:w="2726" w:type="dxa"/>
            <w:shd w:val="clear" w:color="auto" w:fill="000000" w:themeFill="text1"/>
          </w:tcPr>
          <w:p w14:paraId="01B145CB" w14:textId="7DB2A2F7" w:rsidR="009E3511" w:rsidRDefault="009E3511" w:rsidP="00AF66F0">
            <w:pPr>
              <w:jc w:val="center"/>
            </w:pPr>
            <w:r>
              <w:t xml:space="preserve">20 % à </w:t>
            </w:r>
            <w:r w:rsidR="00AF66F0">
              <w:t>30</w:t>
            </w:r>
            <w:r>
              <w:t xml:space="preserve"> %</w:t>
            </w:r>
          </w:p>
        </w:tc>
      </w:tr>
      <w:tr w:rsidR="009E3511" w14:paraId="13C09DF6" w14:textId="77777777" w:rsidTr="00522722">
        <w:tc>
          <w:tcPr>
            <w:tcW w:w="2943" w:type="dxa"/>
            <w:shd w:val="clear" w:color="auto" w:fill="3366FF"/>
          </w:tcPr>
          <w:p w14:paraId="0D8882C2" w14:textId="77777777" w:rsidR="009E3511" w:rsidRPr="006E6F28" w:rsidRDefault="009E3511" w:rsidP="009E3511">
            <w:pPr>
              <w:rPr>
                <w:color w:val="FFFFFF" w:themeColor="background1"/>
              </w:rPr>
            </w:pPr>
            <w:r w:rsidRPr="006E6F28">
              <w:rPr>
                <w:color w:val="FFFFFF" w:themeColor="background1"/>
              </w:rPr>
              <w:t>Télécommunication</w:t>
            </w:r>
          </w:p>
        </w:tc>
        <w:tc>
          <w:tcPr>
            <w:tcW w:w="2726" w:type="dxa"/>
            <w:shd w:val="clear" w:color="auto" w:fill="000000" w:themeFill="text1"/>
          </w:tcPr>
          <w:p w14:paraId="490D0689" w14:textId="77777777" w:rsidR="009E3511" w:rsidRDefault="009E3511" w:rsidP="009E3511">
            <w:pPr>
              <w:jc w:val="center"/>
            </w:pPr>
            <w:r>
              <w:t>10 % à 30 %</w:t>
            </w:r>
          </w:p>
        </w:tc>
      </w:tr>
      <w:tr w:rsidR="009E3511" w14:paraId="456F1D6C" w14:textId="77777777" w:rsidTr="00522722">
        <w:tc>
          <w:tcPr>
            <w:tcW w:w="2943" w:type="dxa"/>
            <w:shd w:val="clear" w:color="auto" w:fill="3366FF"/>
          </w:tcPr>
          <w:p w14:paraId="5F789C9D" w14:textId="77777777" w:rsidR="009E3511" w:rsidRPr="006E6F28" w:rsidRDefault="009E3511" w:rsidP="009E3511">
            <w:pPr>
              <w:rPr>
                <w:color w:val="FFFFFF" w:themeColor="background1"/>
              </w:rPr>
            </w:pPr>
            <w:r w:rsidRPr="006E6F28">
              <w:rPr>
                <w:color w:val="FFFFFF" w:themeColor="background1"/>
              </w:rPr>
              <w:t>Technologie</w:t>
            </w:r>
          </w:p>
        </w:tc>
        <w:tc>
          <w:tcPr>
            <w:tcW w:w="2726" w:type="dxa"/>
            <w:shd w:val="clear" w:color="auto" w:fill="000000" w:themeFill="text1"/>
          </w:tcPr>
          <w:p w14:paraId="311D205B" w14:textId="135C25D3" w:rsidR="009E3511" w:rsidRDefault="00AF66F0" w:rsidP="00AF66F0">
            <w:pPr>
              <w:jc w:val="center"/>
            </w:pPr>
            <w:r>
              <w:t>15</w:t>
            </w:r>
            <w:r w:rsidR="009E3511">
              <w:t xml:space="preserve"> % à </w:t>
            </w:r>
            <w:r>
              <w:t>40</w:t>
            </w:r>
            <w:r w:rsidR="009E3511">
              <w:t xml:space="preserve"> %</w:t>
            </w:r>
          </w:p>
        </w:tc>
      </w:tr>
      <w:tr w:rsidR="009E3511" w14:paraId="3094AD83" w14:textId="77777777" w:rsidTr="00522722">
        <w:tc>
          <w:tcPr>
            <w:tcW w:w="2943" w:type="dxa"/>
            <w:shd w:val="clear" w:color="auto" w:fill="3366FF"/>
          </w:tcPr>
          <w:p w14:paraId="52C89452" w14:textId="77777777" w:rsidR="009E3511" w:rsidRPr="006E6F28" w:rsidRDefault="009E3511" w:rsidP="009E3511">
            <w:pPr>
              <w:rPr>
                <w:color w:val="FFFFFF" w:themeColor="background1"/>
              </w:rPr>
            </w:pPr>
            <w:r w:rsidRPr="006E6F28">
              <w:rPr>
                <w:color w:val="FFFFFF" w:themeColor="background1"/>
              </w:rPr>
              <w:t>Manufacturier</w:t>
            </w:r>
          </w:p>
        </w:tc>
        <w:tc>
          <w:tcPr>
            <w:tcW w:w="2726" w:type="dxa"/>
            <w:shd w:val="clear" w:color="auto" w:fill="000000" w:themeFill="text1"/>
          </w:tcPr>
          <w:p w14:paraId="73EEF0B1" w14:textId="6DC03F2A" w:rsidR="009E3511" w:rsidRDefault="00AF66F0" w:rsidP="00AF66F0">
            <w:pPr>
              <w:jc w:val="center"/>
            </w:pPr>
            <w:r>
              <w:t>5</w:t>
            </w:r>
            <w:r w:rsidR="009E3511">
              <w:t xml:space="preserve"> % à 20 %</w:t>
            </w:r>
          </w:p>
        </w:tc>
      </w:tr>
      <w:tr w:rsidR="009E3511" w14:paraId="527D65AD" w14:textId="77777777" w:rsidTr="00522722">
        <w:tc>
          <w:tcPr>
            <w:tcW w:w="2943" w:type="dxa"/>
            <w:shd w:val="clear" w:color="auto" w:fill="3366FF"/>
          </w:tcPr>
          <w:p w14:paraId="52D15421" w14:textId="77777777" w:rsidR="009E3511" w:rsidRPr="006E6F28" w:rsidRDefault="009E3511" w:rsidP="009E3511">
            <w:pPr>
              <w:rPr>
                <w:color w:val="FFFFFF" w:themeColor="background1"/>
              </w:rPr>
            </w:pPr>
            <w:r w:rsidRPr="006E6F28">
              <w:rPr>
                <w:color w:val="FFFFFF" w:themeColor="background1"/>
              </w:rPr>
              <w:t>Santé</w:t>
            </w:r>
          </w:p>
        </w:tc>
        <w:tc>
          <w:tcPr>
            <w:tcW w:w="2726" w:type="dxa"/>
            <w:shd w:val="clear" w:color="auto" w:fill="000000" w:themeFill="text1"/>
          </w:tcPr>
          <w:p w14:paraId="43955226" w14:textId="059C4695" w:rsidR="009E3511" w:rsidRDefault="00AF66F0" w:rsidP="00AF66F0">
            <w:pPr>
              <w:jc w:val="center"/>
            </w:pPr>
            <w:r>
              <w:t>5 % à 20 %</w:t>
            </w:r>
          </w:p>
        </w:tc>
      </w:tr>
      <w:tr w:rsidR="009E3511" w14:paraId="7252DB36" w14:textId="77777777" w:rsidTr="00522722">
        <w:tc>
          <w:tcPr>
            <w:tcW w:w="2943" w:type="dxa"/>
            <w:shd w:val="clear" w:color="auto" w:fill="3366FF"/>
          </w:tcPr>
          <w:p w14:paraId="2FB290F0" w14:textId="77777777" w:rsidR="009E3511" w:rsidRPr="006E6F28" w:rsidRDefault="009E3511" w:rsidP="009E3511">
            <w:pPr>
              <w:rPr>
                <w:color w:val="FFFFFF" w:themeColor="background1"/>
              </w:rPr>
            </w:pPr>
            <w:r w:rsidRPr="006E6F28">
              <w:rPr>
                <w:color w:val="FFFFFF" w:themeColor="background1"/>
              </w:rPr>
              <w:t>Immobilier</w:t>
            </w:r>
          </w:p>
        </w:tc>
        <w:tc>
          <w:tcPr>
            <w:tcW w:w="2726" w:type="dxa"/>
            <w:shd w:val="clear" w:color="auto" w:fill="000000" w:themeFill="text1"/>
          </w:tcPr>
          <w:p w14:paraId="706F2106" w14:textId="03517FEA" w:rsidR="009E3511" w:rsidRDefault="00AF66F0" w:rsidP="00AF66F0">
            <w:pPr>
              <w:jc w:val="center"/>
            </w:pPr>
            <w:r>
              <w:t>5 % à 30 %</w:t>
            </w:r>
          </w:p>
        </w:tc>
      </w:tr>
    </w:tbl>
    <w:p w14:paraId="33CB8F8E" w14:textId="77777777" w:rsidR="00CB5A75" w:rsidRDefault="00CB5A75" w:rsidP="00265EDA"/>
    <w:p w14:paraId="234F0990" w14:textId="77777777" w:rsidR="00CB5A75" w:rsidRDefault="00CB5A75" w:rsidP="00265EDA"/>
    <w:p w14:paraId="2A2E9E06" w14:textId="77777777" w:rsidR="00CB5A75" w:rsidRDefault="00CB5A75" w:rsidP="00265EDA"/>
    <w:p w14:paraId="5971154F" w14:textId="77777777" w:rsidR="00CB5A75" w:rsidRDefault="00CB5A75" w:rsidP="00265EDA"/>
    <w:p w14:paraId="554BCEC8" w14:textId="77777777" w:rsidR="00CB5A75" w:rsidRDefault="00CB5A75" w:rsidP="00265EDA"/>
    <w:p w14:paraId="0D26BCEC" w14:textId="61149684" w:rsidR="00F607A4" w:rsidRDefault="00F607A4" w:rsidP="00D419D3"/>
    <w:p w14:paraId="6670A151" w14:textId="77777777" w:rsidR="00BA554E" w:rsidRDefault="00BA554E">
      <w:pPr>
        <w:rPr>
          <w:color w:val="FF6700" w:themeColor="accent3"/>
        </w:rPr>
      </w:pPr>
      <w:r>
        <w:rPr>
          <w:color w:val="FF6700" w:themeColor="accent3"/>
        </w:rPr>
        <w:br w:type="page"/>
      </w:r>
    </w:p>
    <w:p w14:paraId="57F521C3" w14:textId="60C5267E" w:rsidR="00C21FB0" w:rsidRDefault="00691E20" w:rsidP="00C21FB0">
      <w:r>
        <w:rPr>
          <w:noProof/>
          <w:lang w:eastAsia="fr-FR"/>
        </w:rPr>
        <mc:AlternateContent>
          <mc:Choice Requires="wps">
            <w:drawing>
              <wp:anchor distT="0" distB="0" distL="114300" distR="114300" simplePos="0" relativeHeight="253200384" behindDoc="0" locked="0" layoutInCell="1" allowOverlap="1" wp14:anchorId="2FD07E4A" wp14:editId="6FC09402">
                <wp:simplePos x="0" y="0"/>
                <wp:positionH relativeFrom="column">
                  <wp:posOffset>0</wp:posOffset>
                </wp:positionH>
                <wp:positionV relativeFrom="paragraph">
                  <wp:posOffset>2171700</wp:posOffset>
                </wp:positionV>
                <wp:extent cx="1371600" cy="1371600"/>
                <wp:effectExtent l="76200" t="76200" r="76200" b="76200"/>
                <wp:wrapNone/>
                <wp:docPr id="829" name="Ellipse 829"/>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F6D2D4" w14:textId="000597FC" w:rsidR="00192307" w:rsidRPr="00765E1B" w:rsidRDefault="00192307" w:rsidP="00765E1B">
                            <w:pPr>
                              <w:jc w:val="center"/>
                              <w:rPr>
                                <w:sz w:val="16"/>
                                <w:szCs w:val="16"/>
                              </w:rPr>
                            </w:pPr>
                            <w:r>
                              <w:rPr>
                                <w:sz w:val="16"/>
                                <w:szCs w:val="16"/>
                              </w:rPr>
                              <w:t>Aversion au risque</w:t>
                            </w:r>
                            <w:r w:rsidRPr="00765E1B">
                              <w:rPr>
                                <w:sz w:val="16"/>
                                <w:szCs w:val="16"/>
                              </w:rPr>
                              <w:t xml:space="preserve"> du client</w:t>
                            </w:r>
                            <w:r>
                              <w:rPr>
                                <w:sz w:val="16"/>
                                <w:szCs w:val="16"/>
                              </w:rPr>
                              <w:t xml:space="preserve"> et rendement espéré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FD07E4A" id="Ellipse 829" o:spid="_x0000_s1911" style="position:absolute;left:0;text-align:left;margin-left:0;margin-top:171pt;width:108pt;height:108pt;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V+hmwQIAAOAFAAAOAAAAZHJzL2Uyb0RvYy54bWysVMlu2zAQvRfoPxC8K1q8yDYiB4pd9dIl&#13;&#10;SNoPoCnKIkCRKklvKPrvGVKL06ZAgKI6SBxq5s28mUfe3p0bgY5MG65khuObCCMmqSq53Gf4+7ci&#13;&#10;WGBkLJElEUqyDF+YwXfr9+9uT+2KJapWomQaAYg0q1Ob4dradhWGhtasIeZGtUzCz0rphlgw9T4s&#13;&#10;NTkBeiPCJIrm4UnpstWKMmNgd9v9xGuPX1WM2q9VZZhFIsNQm/Vv7d879w7Xt2S116StOe3LIP9Q&#13;&#10;RUO4hKQj1JZYgg6av4JqONXKqMreUNWEqqo4ZZ4DsImjP9g81aRlngs0x7Rjm8z/g6Vfjg8a8TLD&#13;&#10;i2SJkSQNDOmDELw1DLktaNCpNSvwe2ofdG8ZWDq250o37gs80Nk39TI2lZ0torAZT9J4HkHvKfwb&#13;&#10;DMAJr+GtNvYjUw1yiwyzLr3vJzl+MrbzHrxcQqMELwsuhDecWNhGaHQkMGZCKZM29uHi0HxWZbc/&#13;&#10;i+BxfCCz15cL6ayXaEK+TqD3uxG+8M+Ac40E1C6Uedl1ZbtMTLJJ6TApNFeTnqTStla98AqtpHWI&#13;&#10;AMH3tX3ke6Q5HCBba8YeLEYlB81a4TlpBWomnZLhUPm2a3bMcBJNHcWB4wDVEx7LMO2k9LlgQlCl&#13;&#10;y+pm5dX6s8jzZL6dbIPtYpkG0x1LgkURTYP7fDqLN2laxNv0V1fqNWgzS5M8nS2DeT6Lg2kcLYI8&#13;&#10;j5JgW+RRHk2LzXJ674OgR0PS0Kmq05Ff2YtgvgHykVUgSKccT3cc1e/T7eYonLcLq0ALY+Dk7cDe&#13;&#10;35P38xqDk7eDuwkPmWF2Y3DDpdJ/AxAgyK7kqvOHqbzg7Zb2vDt3JzGdO1+3t1PlBc7nCS6oDJsf&#13;&#10;B6IZRkTSWoEeqNWDsbH+TnN0pMoPVlXcn5orRp8PrhGvh1557p56aXuv68W8fgYAAP//AwBQSwME&#13;&#10;FAAGAAgAAAAhAK9p9bLjAAAADQEAAA8AAABkcnMvZG93bnJldi54bWxMj0FLw0AQhe+C/2EZwZvd&#13;&#10;NE1LSTMpoghFxGIt4nGTXZPQ3dmY3bbRX+940svwhse8eV+xHp0VJzOEzhPCdJKAMFR73VGDsH99&#13;&#10;uFmCCFGRVtaTQfgyAdbl5UWhcu3P9GJOu9gIDqGQK4Q2xj6XMtStcSpMfG+IvQ8/OBV5HRqpB3Xm&#13;&#10;cGdlmiQL6VRH/KFVvblrTX3YHR1C9XzYZtljfNvXnzNNT98buxnfEa+vxvsVj9sViGjG+HcBvwzc&#13;&#10;H0ouVvkj6SAsAtNEhFmWsmA7nS5YVAjz+TIBWRbyP0X5AwAA//8DAFBLAQItABQABgAIAAAAIQC2&#13;&#10;gziS/gAAAOEBAAATAAAAAAAAAAAAAAAAAAAAAABbQ29udGVudF9UeXBlc10ueG1sUEsBAi0AFAAG&#13;&#10;AAgAAAAhADj9If/WAAAAlAEAAAsAAAAAAAAAAAAAAAAALwEAAF9yZWxzLy5yZWxzUEsBAi0AFAAG&#13;&#10;AAgAAAAhAOtX6GbBAgAA4AUAAA4AAAAAAAAAAAAAAAAALgIAAGRycy9lMm9Eb2MueG1sUEsBAi0A&#13;&#10;FAAGAAgAAAAhAK9p9bLjAAAADQEAAA8AAAAAAAAAAAAAAAAAGwUAAGRycy9kb3ducmV2LnhtbFBL&#13;&#10;BQYAAAAABAAEAPMAAAArBgAAAAA=&#13;&#10;" fillcolor="#496200 [1604]" strokecolor="white">
                <v:textbox>
                  <w:txbxContent>
                    <w:p w14:paraId="78F6D2D4" w14:textId="000597FC" w:rsidR="00192307" w:rsidRPr="00765E1B" w:rsidRDefault="00192307" w:rsidP="00765E1B">
                      <w:pPr>
                        <w:jc w:val="center"/>
                        <w:rPr>
                          <w:sz w:val="16"/>
                          <w:szCs w:val="16"/>
                        </w:rPr>
                      </w:pPr>
                      <w:r>
                        <w:rPr>
                          <w:sz w:val="16"/>
                          <w:szCs w:val="16"/>
                        </w:rPr>
                        <w:t>Aversion au risque</w:t>
                      </w:r>
                      <w:r w:rsidRPr="00765E1B">
                        <w:rPr>
                          <w:sz w:val="16"/>
                          <w:szCs w:val="16"/>
                        </w:rPr>
                        <w:t xml:space="preserve"> du client</w:t>
                      </w:r>
                      <w:r>
                        <w:rPr>
                          <w:sz w:val="16"/>
                          <w:szCs w:val="16"/>
                        </w:rPr>
                        <w:t xml:space="preserve"> et rendement espéré</w:t>
                      </w:r>
                    </w:p>
                  </w:txbxContent>
                </v:textbox>
              </v:oval>
            </w:pict>
          </mc:Fallback>
        </mc:AlternateContent>
      </w:r>
      <w:r w:rsidR="000E3791">
        <w:rPr>
          <w:noProof/>
          <w:lang w:eastAsia="fr-FR"/>
        </w:rPr>
        <mc:AlternateContent>
          <mc:Choice Requires="wps">
            <w:drawing>
              <wp:anchor distT="0" distB="0" distL="114300" distR="114300" simplePos="0" relativeHeight="253216768" behindDoc="0" locked="0" layoutInCell="1" allowOverlap="1" wp14:anchorId="6725C971" wp14:editId="62372529">
                <wp:simplePos x="0" y="0"/>
                <wp:positionH relativeFrom="column">
                  <wp:posOffset>5486400</wp:posOffset>
                </wp:positionH>
                <wp:positionV relativeFrom="paragraph">
                  <wp:posOffset>2514600</wp:posOffset>
                </wp:positionV>
                <wp:extent cx="565785" cy="565785"/>
                <wp:effectExtent l="76200" t="76200" r="69215" b="69215"/>
                <wp:wrapNone/>
                <wp:docPr id="846" name="Ellipse 846"/>
                <wp:cNvGraphicFramePr/>
                <a:graphic xmlns:a="http://schemas.openxmlformats.org/drawingml/2006/main">
                  <a:graphicData uri="http://schemas.microsoft.com/office/word/2010/wordprocessingShape">
                    <wps:wsp>
                      <wps:cNvSpPr/>
                      <wps:spPr>
                        <a:xfrm>
                          <a:off x="0" y="0"/>
                          <a:ext cx="565785" cy="565785"/>
                        </a:xfrm>
                        <a:prstGeom prst="ellipse">
                          <a:avLst/>
                        </a:prstGeom>
                        <a:solidFill>
                          <a:schemeClr val="tx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FE74BE7" w14:textId="1CB6126E" w:rsidR="00192307" w:rsidRDefault="00192307" w:rsidP="0095359D">
                            <w:pPr>
                              <w:jc w:val="center"/>
                            </w:pPr>
                            <w:r>
                              <w:t>2</w:t>
                            </w:r>
                          </w:p>
                        </w:txbxContent>
                      </wps:txbx>
                      <wps:bodyPr anchor="ctr" anchorCtr="0"/>
                    </wps:wsp>
                  </a:graphicData>
                </a:graphic>
                <wp14:sizeRelH relativeFrom="margin">
                  <wp14:pctWidth>0</wp14:pctWidth>
                </wp14:sizeRelH>
                <wp14:sizeRelV relativeFrom="margin">
                  <wp14:pctHeight>0</wp14:pctHeight>
                </wp14:sizeRelV>
              </wp:anchor>
            </w:drawing>
          </mc:Choice>
          <mc:Fallback>
            <w:pict>
              <v:oval w14:anchorId="6725C971" id="Ellipse 846" o:spid="_x0000_s1912" style="position:absolute;left:0;text-align:left;margin-left:6in;margin-top:198pt;width:44.55pt;height:44.55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pGQ2mQIAAGUFAAAOAAAAZHJzL2Uyb0RvYy54bWysVNuO2yAQfa/Uf0C8e32JE2ejdVbepO5L&#13;&#10;1a522w8gGMdIGCygiaNV/70DOMn2Iq1UNQ/OAHM5M+fA3f3YC3Rg2nAlS5zeJBgxSVXD5b7E377W&#13;&#10;0RIjY4lsiFCSlfjEDL5fv393dxxWLFOdEg3TCJJIszoOJe6sHVZxbGjHemJu1MAkHLZK98TCUu/j&#13;&#10;RpMjZO9FnCXJIj4q3QxaUWYM7G7DIV77/G3LqP3StoZZJEoM2Kz/av/duW+8viOrvSZDx+kEg/wD&#13;&#10;ip5wCUUvqbbEEvRd8z9S9ZxqZVRrb6jqY9W2nDLfA3STJr9189yRgfleYDhmuIzJ/L+09PPhUSPe&#13;&#10;lHiZLzCSpAeSPgjBB8OQ24IBHQezAr/n4VFPKwOm63Zsde/+oQ80+qGeLkNlo0UUNueLebGcY0Th&#13;&#10;aLIhS3wNHrSxH5nqkTNKzEJxP01y+GRs8D57uXJGCd7UXAi/cFJhG6HRgQDJdkwdZsj/i5eQzlcq&#13;&#10;FxWOww7zGglVIIQyyWaNc6UwCU0mTErbTk0qqbWSNuhG8H1nn/geaQ5qt51m7NFi1HAQmBW+A61A&#13;&#10;eiTIDm6An5FmhxJnSZ643wT2nCogv8Iww6wBvGQF4wSUkxWk9VJXVbbYzrbRdnlbRPmOZdGyTvLo&#13;&#10;ocrn6aYo6nRb/AhQHRtejy+beZFVxfw2WlTzNMrTZBlVVZJF27pKqiSvN7f5gw+CEZ6Lxk4CgXRv&#13;&#10;2ZNgDoqQT6wF9QDNqW/X39srGYRCJ/ZMiPd2YS2QcAmcvR04+fvmPV+X4Ozt4MAwRPjKwN0luOdS&#13;&#10;6b8lEBfIbfAHVl717Uw77sZwbYrCTdjt7VRzgstEJO0UKIBajafFxvonxwnPOcJd9jxPinKPxeu1&#13;&#10;97q+juufAAAA//8DAFBLAwQUAAYACAAAACEA+H0SVuYAAAAQAQAADwAAAGRycy9kb3ducmV2Lnht&#13;&#10;bEyPQU/DMAyF70j8h8hI3FhatlVd13RCgwlN2oWNC7esSZOIJilJ1pV/jznBxbJl+7331ZvJ9mSU&#13;&#10;IRrvGOSzDIh0rRfGKQbvp91DCSQm7gTvvZMMvmWETXN7U/NK+Kt7k+MxKYIiLlacgU5pqCiNrZaW&#13;&#10;x5kfpMNd54PlCcegqAj8iuK2p49ZVlDLjUMHzQe51bL9PF4sg9ao7fjqT8l86e7Q7dU+7F4+GLu/&#13;&#10;m57XWJ7WQJKc0t8H/DJgfmgw2NlfnIikZ1AWCwRKDOarAhu8WC3nOZAzg0W5zIE2Nf0P0vwAAAD/&#13;&#10;/wMAUEsBAi0AFAAGAAgAAAAhALaDOJL+AAAA4QEAABMAAAAAAAAAAAAAAAAAAAAAAFtDb250ZW50&#13;&#10;X1R5cGVzXS54bWxQSwECLQAUAAYACAAAACEAOP0h/9YAAACUAQAACwAAAAAAAAAAAAAAAAAvAQAA&#13;&#10;X3JlbHMvLnJlbHNQSwECLQAUAAYACAAAACEAtaRkNpkCAABlBQAADgAAAAAAAAAAAAAAAAAuAgAA&#13;&#10;ZHJzL2Uyb0RvYy54bWxQSwECLQAUAAYACAAAACEA+H0SVuYAAAAQAQAADwAAAAAAAAAAAAAAAADz&#13;&#10;BAAAZHJzL2Rvd25yZXYueG1sUEsFBgAAAAAEAAQA8wAAAAYGAAAAAA==&#13;&#10;" fillcolor="black [3213]" stroked="f">
                <v:textbox>
                  <w:txbxContent>
                    <w:p w14:paraId="7FE74BE7" w14:textId="1CB6126E" w:rsidR="00192307" w:rsidRDefault="00192307" w:rsidP="0095359D">
                      <w:pPr>
                        <w:jc w:val="center"/>
                      </w:pPr>
                      <w:r>
                        <w:t>2</w:t>
                      </w:r>
                    </w:p>
                  </w:txbxContent>
                </v:textbox>
              </v:oval>
            </w:pict>
          </mc:Fallback>
        </mc:AlternateContent>
      </w:r>
      <w:r w:rsidR="000E3791">
        <w:rPr>
          <w:noProof/>
          <w:lang w:eastAsia="fr-FR"/>
        </w:rPr>
        <mc:AlternateContent>
          <mc:Choice Requires="wps">
            <w:drawing>
              <wp:anchor distT="0" distB="0" distL="114300" distR="114300" simplePos="0" relativeHeight="253218816" behindDoc="0" locked="0" layoutInCell="1" allowOverlap="1" wp14:anchorId="6E063A98" wp14:editId="0FEDBD90">
                <wp:simplePos x="0" y="0"/>
                <wp:positionH relativeFrom="column">
                  <wp:posOffset>2400300</wp:posOffset>
                </wp:positionH>
                <wp:positionV relativeFrom="paragraph">
                  <wp:posOffset>4914900</wp:posOffset>
                </wp:positionV>
                <wp:extent cx="565785" cy="565785"/>
                <wp:effectExtent l="76200" t="76200" r="69215" b="69215"/>
                <wp:wrapNone/>
                <wp:docPr id="847" name="Ellipse 847"/>
                <wp:cNvGraphicFramePr/>
                <a:graphic xmlns:a="http://schemas.openxmlformats.org/drawingml/2006/main">
                  <a:graphicData uri="http://schemas.microsoft.com/office/word/2010/wordprocessingShape">
                    <wps:wsp>
                      <wps:cNvSpPr/>
                      <wps:spPr>
                        <a:xfrm>
                          <a:off x="0" y="0"/>
                          <a:ext cx="565785" cy="565785"/>
                        </a:xfrm>
                        <a:prstGeom prst="ellipse">
                          <a:avLst/>
                        </a:prstGeom>
                        <a:solidFill>
                          <a:schemeClr val="tx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576F2E" w14:textId="151395CD" w:rsidR="00192307" w:rsidRDefault="00192307" w:rsidP="0095359D">
                            <w:pPr>
                              <w:jc w:val="center"/>
                            </w:pPr>
                            <w:r>
                              <w:t>3</w:t>
                            </w:r>
                          </w:p>
                        </w:txbxContent>
                      </wps:txbx>
                      <wps:bodyPr anchor="ctr" anchorCtr="0"/>
                    </wps:wsp>
                  </a:graphicData>
                </a:graphic>
                <wp14:sizeRelH relativeFrom="margin">
                  <wp14:pctWidth>0</wp14:pctWidth>
                </wp14:sizeRelH>
                <wp14:sizeRelV relativeFrom="margin">
                  <wp14:pctHeight>0</wp14:pctHeight>
                </wp14:sizeRelV>
              </wp:anchor>
            </w:drawing>
          </mc:Choice>
          <mc:Fallback>
            <w:pict>
              <v:oval w14:anchorId="6E063A98" id="Ellipse 847" o:spid="_x0000_s1913" style="position:absolute;left:0;text-align:left;margin-left:189pt;margin-top:387pt;width:44.55pt;height:44.55pt;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btomQIAAGUFAAAOAAAAZHJzL2Uyb0RvYy54bWysVNuO2yAQfa/Uf0C8e32JE3ujdVbepO5L&#13;&#10;1a522w8gGMdIGCyguWjVf+8ATrK9SCtVzYMzwFzOzDlwd38cBNozbbiSFU5vEoyYpKrlclfhb1+b&#13;&#10;qMTIWCJbIpRkFT4xg+9X79/dHcYly1SvRMs0giTSLA9jhXtrx2UcG9qzgZgbNTIJh53SA7Gw1Lu4&#13;&#10;1eQA2QcRZ0myiA9Kt6NWlBkDu5twiFc+f9cxar90nWEWiQoDNuu/2n+37huv7shyp8nYczrBIP+A&#13;&#10;YiBcQtFLqg2xBH3X/I9UA6daGdXZG6qGWHUdp8z3AN2kyW/dPPdkZL4XGI4ZL2My/y8t/bx/1Ii3&#13;&#10;FS7zAiNJBiDpgxB8NAy5LRjQYTRL8HseH/W0MmC6bo+dHtw/9IGOfqiny1DZ0SIKm/PFvCjnGFE4&#13;&#10;mmzIEl+DR23sR6YG5IwKs1DcT5PsPxkbvM9erpxRgrcNF8IvnFTYWmi0J0CyPaYOM+T/xUtI5yuV&#13;&#10;iwrHYYd5jYQqEEKZZLPWuVKYhCYTJqVtryaVNFpJG3Qj+K63T3yHNAe1214z9mgxajkIzArfgVYg&#13;&#10;PRJkBzfAz0izfYWzJE/cbwJ7ThWQX2GYcdYCXrKEcQLKyQrSemnqOltsZptoU94WUb5lWVQ2SR49&#13;&#10;1Pk8XRdFk26KHwGqY8Pr8WU9L7K6mN9Gi3qeRnmalFFdJ1m0aeqkTvJmfZs/+CAY4blo7CQQSPeW&#13;&#10;PQnmoAj5xDpQD9Cc+nb9vb2SQSh0Ys+EeG8X1gEJl8DZ24GTv2/e83UJzt4ODgxDhK8M3F2CBy6V&#13;&#10;/lsCcYHcBX9g5VXfzrTH7TFcm6J0E3Z7W9We4DIRSXsFCqBW42mxtv7JccJzjnCXPc+Totxj8Xrt&#13;&#10;va6v4+onAAAA//8DAFBLAwQUAAYACAAAACEA5k+ZleYAAAAQAQAADwAAAGRycy9kb3ducmV2Lnht&#13;&#10;bEyPQU/DMAyF70j8h8hI3FhaNrVV13RCgwlN4sLGhVvWpElEk5Qk68q/x5zYxbJl+733NZvZDmSS&#13;&#10;IRrvGOSLDIh0nRfGKQYfx91DBSQm7gQfvJMMfmSETXt70/Ba+It7l9MhKYIiLtacgU5prCmNnZaW&#13;&#10;x4UfpcNd74PlCcegqAj8guJ2oI9ZVlDLjUMHzUe51bL7Opwtg86o7fTqj8l86/6t36t92L18MnZ/&#13;&#10;Nz+vsTytgSQ5p/8P+GPA/NBisJM/OxHJwGBZVgiUGJTlChu8WBVlDuTEoCqWOdC2odcg7S8AAAD/&#13;&#10;/wMAUEsBAi0AFAAGAAgAAAAhALaDOJL+AAAA4QEAABMAAAAAAAAAAAAAAAAAAAAAAFtDb250ZW50&#13;&#10;X1R5cGVzXS54bWxQSwECLQAUAAYACAAAACEAOP0h/9YAAACUAQAACwAAAAAAAAAAAAAAAAAvAQAA&#13;&#10;X3JlbHMvLnJlbHNQSwECLQAUAAYACAAAACEASL27aJkCAABlBQAADgAAAAAAAAAAAAAAAAAuAgAA&#13;&#10;ZHJzL2Uyb0RvYy54bWxQSwECLQAUAAYACAAAACEA5k+ZleYAAAAQAQAADwAAAAAAAAAAAAAAAADz&#13;&#10;BAAAZHJzL2Rvd25yZXYueG1sUEsFBgAAAAAEAAQA8wAAAAYGAAAAAA==&#13;&#10;" fillcolor="black [3213]" stroked="f">
                <v:textbox>
                  <w:txbxContent>
                    <w:p w14:paraId="0D576F2E" w14:textId="151395CD" w:rsidR="00192307" w:rsidRDefault="00192307" w:rsidP="0095359D">
                      <w:pPr>
                        <w:jc w:val="center"/>
                      </w:pPr>
                      <w:r>
                        <w:t>3</w:t>
                      </w:r>
                    </w:p>
                  </w:txbxContent>
                </v:textbox>
              </v:oval>
            </w:pict>
          </mc:Fallback>
        </mc:AlternateContent>
      </w:r>
      <w:r w:rsidR="000E3791">
        <w:rPr>
          <w:noProof/>
          <w:lang w:eastAsia="fr-FR"/>
        </w:rPr>
        <mc:AlternateContent>
          <mc:Choice Requires="wps">
            <w:drawing>
              <wp:anchor distT="0" distB="0" distL="114300" distR="114300" simplePos="0" relativeHeight="253214720" behindDoc="0" locked="0" layoutInCell="1" allowOverlap="1" wp14:anchorId="1A1C3DBD" wp14:editId="38FD3580">
                <wp:simplePos x="0" y="0"/>
                <wp:positionH relativeFrom="column">
                  <wp:posOffset>-685800</wp:posOffset>
                </wp:positionH>
                <wp:positionV relativeFrom="paragraph">
                  <wp:posOffset>2628900</wp:posOffset>
                </wp:positionV>
                <wp:extent cx="565785" cy="565785"/>
                <wp:effectExtent l="76200" t="76200" r="69215" b="69215"/>
                <wp:wrapNone/>
                <wp:docPr id="843" name="Ellipse 843"/>
                <wp:cNvGraphicFramePr/>
                <a:graphic xmlns:a="http://schemas.openxmlformats.org/drawingml/2006/main">
                  <a:graphicData uri="http://schemas.microsoft.com/office/word/2010/wordprocessingShape">
                    <wps:wsp>
                      <wps:cNvSpPr/>
                      <wps:spPr>
                        <a:xfrm>
                          <a:off x="0" y="0"/>
                          <a:ext cx="565785" cy="565785"/>
                        </a:xfrm>
                        <a:prstGeom prst="ellipse">
                          <a:avLst/>
                        </a:prstGeom>
                        <a:solidFill>
                          <a:schemeClr val="tx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E9A4530" w14:textId="01AB2620" w:rsidR="00192307" w:rsidRDefault="00192307" w:rsidP="009543A5">
                            <w:pPr>
                              <w:jc w:val="center"/>
                            </w:pPr>
                            <w:r>
                              <w:t>1</w:t>
                            </w:r>
                          </w:p>
                        </w:txbxContent>
                      </wps:txbx>
                      <wps:bodyPr anchor="ctr" anchorCtr="0"/>
                    </wps:wsp>
                  </a:graphicData>
                </a:graphic>
                <wp14:sizeRelH relativeFrom="margin">
                  <wp14:pctWidth>0</wp14:pctWidth>
                </wp14:sizeRelH>
                <wp14:sizeRelV relativeFrom="margin">
                  <wp14:pctHeight>0</wp14:pctHeight>
                </wp14:sizeRelV>
              </wp:anchor>
            </w:drawing>
          </mc:Choice>
          <mc:Fallback>
            <w:pict>
              <v:oval w14:anchorId="1A1C3DBD" id="Ellipse 843" o:spid="_x0000_s1914" style="position:absolute;left:0;text-align:left;margin-left:-54pt;margin-top:207pt;width:44.55pt;height:44.55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F0nwmQIAAGUFAAAOAAAAZHJzL2Uyb0RvYy54bWysVNuO2yAQfa/Uf0C8e32JEyfROitvUvel&#13;&#10;aqPd9gMIxjESBgtoLlr13zuAk2wv0kpV8+AMMJczcw7cP5x6gQ5MG65kidO7BCMmqWq43Jf429c6&#13;&#10;mmNkLJENEUqyEp+ZwQ+r9+/uj8OSZapTomEaQRJplsehxJ21wzKODe1YT8ydGpiEw1bpnlhY6n3c&#13;&#10;aHKE7L2IsySZxUelm0EryoyB3U04xCufv20ZtV/a1jCLRIkBm/Vf7b87941X92S512ToOB1hkH9A&#13;&#10;0RMuoeg11YZYgr5r/keqnlOtjGrtHVV9rNqWU+Z7gG7S5LdunjsyMN8LDMcM1zGZ/5eWfj5sNeJN&#13;&#10;ief5BCNJeiDpgxB8MAy5LRjQcTBL8HsetnpcGTBdt6dW9+4f+kAnP9TzdajsZBGFzelsWsynGFE4&#13;&#10;Gm3IEt+CB23sR6Z65IwSs1DcT5McPhkbvC9erpxRgjc1F8IvnFTYWmh0IECyPaUOM+T/xUtI5yuV&#13;&#10;iwrHYYd5jYQqEEKZZJPGuVKYhCYjJqVtp0aV1FpJG3Qj+L6zT3yPNAe1204ztrUYNRwEZoXvQCuQ&#13;&#10;HgmygxvgZ6TZocRZkifuN4K9pArIbzDMMGkAL1nCOAHlaAVpvdRVlc02k020mS+KKN+xLJrXSR49&#13;&#10;Vvk0XRdFnW6KHwGqY8Pr8WU9LbKqmC6iWTVNozxN5lFVJVm0qaukSvJ6vcgffRCM8FI0dhIIpHvL&#13;&#10;ngVzUIR8Yi2oB2hOfbv+3t7IIBQ6sRdCvLcLa4GEa+Dk7cDR3zfv+boGZ28HB4YhwlcG7q7BPZdK&#13;&#10;/y2BuEJugz+w8qpvZ9rT7hSuTbFwE3Z7O9Wc4TIRSTsFCqBW43Gxtv7JccJzjnCXPc+jotxj8Xrt&#13;&#10;vW6v4+onAAAA//8DAFBLAwQUAAYACAAAACEA4aYdpeYAAAARAQAADwAAAGRycy9kb3ducmV2Lnht&#13;&#10;bEyPQU/DMAyF70j8h8hI3LokMFDpmk5oMKFJXNi4cMuaNKlokpJkXfn3mBNcLFu233tfvZ7dQCYd&#13;&#10;Ux+8AL5gQLRvg+q9EfB+2BYlkJSlV3IIXgv41gnWzeVFLSsVzv5NT/tsCIr4VEkBNuexojS1VjuZ&#13;&#10;FmHUHnddiE5mHKOhKsoziruB3jB2T53sPTpYOeqN1e3n/uQEtL3ZTC/hkPsv2712O7OL2+cPIa6v&#13;&#10;5qcVlscVkKzn/PcBvwyYHxoMdgwnrxIZBBSclUiUBSz5Ehs8KXj5AOQo4I7dcqBNTf+TND8AAAD/&#13;&#10;/wMAUEsBAi0AFAAGAAgAAAAhALaDOJL+AAAA4QEAABMAAAAAAAAAAAAAAAAAAAAAAFtDb250ZW50&#13;&#10;X1R5cGVzXS54bWxQSwECLQAUAAYACAAAACEAOP0h/9YAAACUAQAACwAAAAAAAAAAAAAAAAAvAQAA&#13;&#10;X3JlbHMvLnJlbHNQSwECLQAUAAYACAAAACEA3xdJ8JkCAABlBQAADgAAAAAAAAAAAAAAAAAuAgAA&#13;&#10;ZHJzL2Uyb0RvYy54bWxQSwECLQAUAAYACAAAACEA4aYdpeYAAAARAQAADwAAAAAAAAAAAAAAAADz&#13;&#10;BAAAZHJzL2Rvd25yZXYueG1sUEsFBgAAAAAEAAQA8wAAAAYGAAAAAA==&#13;&#10;" fillcolor="black [3213]" stroked="f">
                <v:textbox>
                  <w:txbxContent>
                    <w:p w14:paraId="4E9A4530" w14:textId="01AB2620" w:rsidR="00192307" w:rsidRDefault="00192307" w:rsidP="009543A5">
                      <w:pPr>
                        <w:jc w:val="center"/>
                      </w:pPr>
                      <w:r>
                        <w:t>1</w:t>
                      </w:r>
                    </w:p>
                  </w:txbxContent>
                </v:textbox>
              </v:oval>
            </w:pict>
          </mc:Fallback>
        </mc:AlternateContent>
      </w:r>
      <w:r w:rsidR="00881B83">
        <w:rPr>
          <w:noProof/>
          <w:lang w:eastAsia="fr-FR"/>
        </w:rPr>
        <mc:AlternateContent>
          <mc:Choice Requires="wps">
            <w:drawing>
              <wp:anchor distT="0" distB="0" distL="114300" distR="114300" simplePos="0" relativeHeight="253198336" behindDoc="0" locked="0" layoutInCell="1" allowOverlap="1" wp14:anchorId="0C7E3F0D" wp14:editId="40C5784D">
                <wp:simplePos x="0" y="0"/>
                <wp:positionH relativeFrom="column">
                  <wp:posOffset>6172200</wp:posOffset>
                </wp:positionH>
                <wp:positionV relativeFrom="paragraph">
                  <wp:posOffset>2057400</wp:posOffset>
                </wp:positionV>
                <wp:extent cx="1371600" cy="1371600"/>
                <wp:effectExtent l="76200" t="76200" r="76200" b="76200"/>
                <wp:wrapNone/>
                <wp:docPr id="827" name="Ellipse 827"/>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84B2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5D62EDA" w14:textId="74799032" w:rsidR="00192307" w:rsidRPr="00AE001D" w:rsidRDefault="00192307" w:rsidP="009768E1">
                            <w:pPr>
                              <w:jc w:val="center"/>
                              <w:rPr>
                                <w:color w:val="000000"/>
                                <w:sz w:val="16"/>
                                <w:szCs w:val="16"/>
                              </w:rPr>
                            </w:pPr>
                            <w:r w:rsidRPr="00AE001D">
                              <w:rPr>
                                <w:color w:val="000000"/>
                                <w:sz w:val="16"/>
                                <w:szCs w:val="16"/>
                              </w:rPr>
                              <w:t>Selon les secteurs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C7E3F0D" id="Ellipse 827" o:spid="_x0000_s1915" style="position:absolute;left:0;text-align:left;margin-left:486pt;margin-top:162pt;width:108pt;height:108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8xrgIAALkFAAAOAAAAZHJzL2Uyb0RvYy54bWysVNtu2zAMfR+wfxD07voSJ3aDOoWbzHsZ&#13;&#10;1qLdPkCR5ViALHmSmguG/fso2XG6dViBYXlQJJk8JA8PdXN77ATaM224kgWOryKMmKSq5nJX4K9f&#13;&#10;qiDHyFgiayKUZAU+MYNvV+/f3Rz6JUtUq0TNNAIQaZaHvsCttf0yDA1tWUfMleqZhI+N0h2xcNS7&#13;&#10;sNbkAOidCJMoWoQHpeteK8qMgdvN8BGvPH7TMGrvm8Ywi0SBITfrV+3XrVvD1Q1Z7jTpW07HNMg/&#13;&#10;ZNERLiHoBLUhlqBnzV9BdZxqZVRjr6jqQtU0nDJfA1QTR79V89SSnvlagBzTTzSZ/wdLP+8fNOJ1&#13;&#10;gfMkw0iSDpr0QQjeG4bcFRB06M0S7J76Bz2eDGxdtcdGd+4f6kBHT+ppIpUdLaJwGc+yeBEB9xS+&#13;&#10;nQ+AE17ce23sR6Y65DYFZkN4zyfZfzJ2sD5buYBGCV5XXAh/0LvtWmi0J9DkPL0DXbi0IcAvZkL+&#13;&#10;3TPyv9eegDO4Mq+nIR/ApkyyWe0wKbCmyZi90rZVo6IqraR1iADBd6195DukOUyGbTVjDxajmoMY&#13;&#10;rfC1agUyJYNEYVo8n5rtC5xE6cvczlBDiZc0TD+rfSygHrJ0UV0TvAy/V2WZLDazTbDJr7Mg3bIk&#13;&#10;yKsoDe7KdB6vs6yKN9mPIdWL03qeJWU2vw4W5TwO0jjKg7KMkmBTlVEZpdX6Or3zTsDROWjo5DII&#13;&#10;xO/sSTBPgHxkDSjNScKX62ecTY0jFCqx8ci/cNbOrYEmT46ztx1He1+879fknLztPHT4HBl6Nzl3&#13;&#10;XCr9JwAxpdwM9tCVF3W7rT1uj8OI5V6Y7m6r6hMM3gFengKbb89EM4yIpK0CPVCrz4e19Y+VK0eq&#13;&#10;8tmqhvtxuGCM8eB98HoYleceoJdnb3V5cVc/AQAA//8DAFBLAwQUAAYACAAAACEA76IDvuUAAAAR&#13;&#10;AQAADwAAAGRycy9kb3ducmV2LnhtbEyPQU/DMAyF70j8h8hI3FiyUqB0TacCgu0IYxy4pU3WVjRO&#13;&#10;lWRb4dfjneBiPcv28/uK5WQHdjA+9A4lzGcCmMHG6R5bCdv356sMWIgKtRocGgnfJsCyPD8rVK7d&#13;&#10;Ed/MYRNbRiYYciWhi3HMOQ9NZ6wKMzcapNnOeasitb7l2qsjmduBJ0Lccqt6pA+dGs1jZ5qvzd5K&#13;&#10;SOuXrar63UdmH1b12mP1uf55lfLyYnpaUKkWwKKZ4t8FnBgoP5QUrHZ71IENEu7vEgKKEq6TlMRp&#13;&#10;Y55lpGoJN6kQwMuC/ycpfwEAAP//AwBQSwECLQAUAAYACAAAACEAtoM4kv4AAADhAQAAEwAAAAAA&#13;&#10;AAAAAAAAAAAAAAAAW0NvbnRlbnRfVHlwZXNdLnhtbFBLAQItABQABgAIAAAAIQA4/SH/1gAAAJQB&#13;&#10;AAALAAAAAAAAAAAAAAAAAC8BAABfcmVscy8ucmVsc1BLAQItABQABgAIAAAAIQDle+8xrgIAALkF&#13;&#10;AAAOAAAAAAAAAAAAAAAAAC4CAABkcnMvZTJvRG9jLnhtbFBLAQItABQABgAIAAAAIQDvogO+5QAA&#13;&#10;ABEBAAAPAAAAAAAAAAAAAAAAAAgFAABkcnMvZG93bnJldi54bWxQSwUGAAAAAAQABADzAAAAGgYA&#13;&#10;AAAA&#13;&#10;" fillcolor="#84b200">
                <v:textbox>
                  <w:txbxContent>
                    <w:p w14:paraId="65D62EDA" w14:textId="74799032" w:rsidR="00192307" w:rsidRPr="00AE001D" w:rsidRDefault="00192307" w:rsidP="009768E1">
                      <w:pPr>
                        <w:jc w:val="center"/>
                        <w:rPr>
                          <w:color w:val="000000"/>
                          <w:sz w:val="16"/>
                          <w:szCs w:val="16"/>
                        </w:rPr>
                      </w:pPr>
                      <w:r w:rsidRPr="00AE001D">
                        <w:rPr>
                          <w:color w:val="000000"/>
                          <w:sz w:val="16"/>
                          <w:szCs w:val="16"/>
                        </w:rPr>
                        <w:t>Selon les secteurs</w:t>
                      </w:r>
                    </w:p>
                  </w:txbxContent>
                </v:textbox>
              </v:oval>
            </w:pict>
          </mc:Fallback>
        </mc:AlternateContent>
      </w:r>
      <w:r w:rsidR="00881B83">
        <w:rPr>
          <w:noProof/>
          <w:lang w:eastAsia="fr-FR"/>
        </w:rPr>
        <mc:AlternateContent>
          <mc:Choice Requires="wps">
            <w:drawing>
              <wp:anchor distT="0" distB="0" distL="114300" distR="114300" simplePos="0" relativeHeight="253202432" behindDoc="0" locked="0" layoutInCell="1" allowOverlap="1" wp14:anchorId="5BB2D824" wp14:editId="211DAECB">
                <wp:simplePos x="0" y="0"/>
                <wp:positionH relativeFrom="column">
                  <wp:posOffset>-800100</wp:posOffset>
                </wp:positionH>
                <wp:positionV relativeFrom="paragraph">
                  <wp:posOffset>228600</wp:posOffset>
                </wp:positionV>
                <wp:extent cx="1371600" cy="1371600"/>
                <wp:effectExtent l="76200" t="76200" r="76200" b="76200"/>
                <wp:wrapNone/>
                <wp:docPr id="830" name="Ellipse 830"/>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50000"/>
                          </a:schemeClr>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DA2C901" w14:textId="77777777" w:rsidR="00192307" w:rsidRPr="00765E1B" w:rsidRDefault="00192307" w:rsidP="00060F20">
                            <w:pPr>
                              <w:jc w:val="center"/>
                              <w:rPr>
                                <w:sz w:val="16"/>
                                <w:szCs w:val="16"/>
                              </w:rPr>
                            </w:pPr>
                            <w:r w:rsidRPr="00765E1B">
                              <w:rPr>
                                <w:sz w:val="16"/>
                                <w:szCs w:val="16"/>
                              </w:rPr>
                              <w:t>Connaissance du client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BB2D824" id="Ellipse 830" o:spid="_x0000_s1916" style="position:absolute;left:0;text-align:left;margin-left:-63pt;margin-top:18pt;width:108pt;height:108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Q3RuwIAAN8FAAAOAAAAZHJzL2Uyb0RvYy54bWysVNuO2yAQfa/Uf0C8e33JdaN1Vt6k7ksv&#13;&#10;q932AwjGMRIGF8hNVf+9A9jO9iKtVDUPhMEzZ+bMHLi7P7cCHZk2XMkcpzcJRkxSVXG5z/HXL2W0&#13;&#10;xMhYIisilGQ5vjCD79dv39yduhXLVKNExTQCEGlWpy7HjbXdKo4NbVhLzI3qmISPtdItsWDqfVxp&#13;&#10;cgL0VsRZkszjk9JVpxVlxsDpNnzEa49f14zaz3VtmEUix1Cb9av2686t8fqOrPaadA2nfRnkH6po&#13;&#10;CZeQdITaEkvQQfM/oFpOtTKqtjdUtbGqa06Z5wBs0uQ3Ns8N6ZjnAs0x3dgm8/9g6afjo0a8yvFy&#13;&#10;Av2RpIUhvROCd4YhdwQNOnVmBX7P3aPuLQNbx/Zc69b9Aw909k29jE1lZ4soHKaTRTpPAJvCt8EA&#13;&#10;nPga3mlj3zPVIrfJMQvpfT/J8YOxwXvwcgmNErwquRDecGJhG6HRkcCYCaVM2tSHi0P7UVXhfJbA&#13;&#10;z/GBzF5fLiRYL9GEfC3Bbp8OMNdAAA2RzKsuVO0SMckmlYOk0FtNeo5K20b1uiu1ktYhAgTfN/aJ&#13;&#10;75HmcH9soxl7tBhVHCRrhaekFYiZBCHDnfJd1+yY4yyZOoYDxQGq5zuWYbpJ5XPBgKBKl9WNyov1&#13;&#10;e1kU2Xw72Ubb5e0imu5YFi3LZBo9FNNZulksynS7+BFKvQZtZousWMxuo3kxS6NpmiyjokiyaFsW&#13;&#10;SZFMy83t9MEHQY+GpLETVZCR39mLYL4B8onVoEcnHE93nNSvww1jFM7bhdUghTFw8npg7+/J+3mN&#13;&#10;wdnrwWHCQ2aY3Rjccqn03wAE6DGUXAd/mMoL3m5rz7tzuIhL7+vOdqq6wPU8wfuUY/PtQDTDiEja&#13;&#10;KNADtXowNtY/aY6OVMXBqpr7S3PF6PPBK+L10CvPPVMvbe91fZfXPwEAAP//AwBQSwMEFAAGAAgA&#13;&#10;AAAhAKBlbZDiAAAADwEAAA8AAABkcnMvZG93bnJldi54bWxMj0FPwzAMhe9I/IfISNy2tEWboKs7&#13;&#10;MRCc4LACEtzSJqQVjVM12db+e7wTXPxk2X5+X7GdXC+OZgydJ4R0mYAw1HjdkUV4f3ta3IIIUZFW&#13;&#10;vSeDMJsA2/LyolC59ifam2MVrWATCrlCaGMccilD0xqnwtIPhnj27UenIrejlXpUJzZ3vcySZC2d&#13;&#10;6og/tGowD61pfqqDQ3DPlr5edvojXe3mz1lWr97WEfH6anrccLnfgIhmin8XcGbg/FBysNofSAfR&#13;&#10;IyzSbM1EEeHmrLxxl7DWCNkqS0CWhfzPUf4CAAD//wMAUEsBAi0AFAAGAAgAAAAhALaDOJL+AAAA&#13;&#10;4QEAABMAAAAAAAAAAAAAAAAAAAAAAFtDb250ZW50X1R5cGVzXS54bWxQSwECLQAUAAYACAAAACEA&#13;&#10;OP0h/9YAAACUAQAACwAAAAAAAAAAAAAAAAAvAQAAX3JlbHMvLnJlbHNQSwECLQAUAAYACAAAACEA&#13;&#10;AK0N0bsCAADfBQAADgAAAAAAAAAAAAAAAAAuAgAAZHJzL2Uyb0RvYy54bWxQSwECLQAUAAYACAAA&#13;&#10;ACEAoGVtkOIAAAAPAQAADwAAAAAAAAAAAAAAAAAVBQAAZHJzL2Rvd25yZXYueG1sUEsFBgAAAAAE&#13;&#10;AAQA8wAAACQGAAAAAA==&#13;&#10;" fillcolor="#496200 [1604]" strokecolor="white [3212]">
                <v:textbox>
                  <w:txbxContent>
                    <w:p w14:paraId="5DA2C901" w14:textId="77777777" w:rsidR="00192307" w:rsidRPr="00765E1B" w:rsidRDefault="00192307" w:rsidP="00060F20">
                      <w:pPr>
                        <w:jc w:val="center"/>
                        <w:rPr>
                          <w:sz w:val="16"/>
                          <w:szCs w:val="16"/>
                        </w:rPr>
                      </w:pPr>
                      <w:r w:rsidRPr="00765E1B">
                        <w:rPr>
                          <w:sz w:val="16"/>
                          <w:szCs w:val="16"/>
                        </w:rPr>
                        <w:t>Connaissance du client</w:t>
                      </w:r>
                    </w:p>
                  </w:txbxContent>
                </v:textbox>
              </v:oval>
            </w:pict>
          </mc:Fallback>
        </mc:AlternateContent>
      </w:r>
      <w:r w:rsidR="00881B83">
        <w:rPr>
          <w:noProof/>
          <w:lang w:eastAsia="fr-FR"/>
        </w:rPr>
        <mc:AlternateContent>
          <mc:Choice Requires="wps">
            <w:drawing>
              <wp:anchor distT="0" distB="0" distL="114300" distR="114300" simplePos="0" relativeHeight="253212672" behindDoc="0" locked="0" layoutInCell="1" allowOverlap="1" wp14:anchorId="73014E0E" wp14:editId="2293990B">
                <wp:simplePos x="0" y="0"/>
                <wp:positionH relativeFrom="column">
                  <wp:posOffset>3886200</wp:posOffset>
                </wp:positionH>
                <wp:positionV relativeFrom="paragraph">
                  <wp:posOffset>2514600</wp:posOffset>
                </wp:positionV>
                <wp:extent cx="1371600" cy="1371600"/>
                <wp:effectExtent l="76200" t="76200" r="76200" b="76200"/>
                <wp:wrapNone/>
                <wp:docPr id="842" name="Ellipse 842"/>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6F95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B9C68A9" w14:textId="3376916B" w:rsidR="00192307" w:rsidRPr="00AE001D" w:rsidRDefault="00192307" w:rsidP="00060F20">
                            <w:pPr>
                              <w:jc w:val="center"/>
                              <w:rPr>
                                <w:color w:val="000000"/>
                                <w:sz w:val="16"/>
                                <w:szCs w:val="16"/>
                              </w:rPr>
                            </w:pPr>
                            <w:r w:rsidRPr="00AE001D">
                              <w:rPr>
                                <w:color w:val="000000"/>
                                <w:sz w:val="16"/>
                                <w:szCs w:val="16"/>
                              </w:rPr>
                              <w:t>Identifier le niveau d'approbation requis du client pour procéder à la transaction</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3014E0E" id="Ellipse 842" o:spid="_x0000_s1917" style="position:absolute;left:0;text-align:left;margin-left:306pt;margin-top:198pt;width:108pt;height:108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r9TrQIAALkFAAAOAAAAZHJzL2Uyb0RvYy54bWysVNuO0zAQfUfiHyy/Z3Np2rTVpqvQEF4Q&#13;&#10;rHbhA1zHaSw5drC9vQjx74ydNFtYxEqIPri2M3Nm5swZ396dOoEOTBuuZI7jmwgjJqmqudzn+OuX&#13;&#10;KlhiZCyRNRFKshyfmcF3m7dvbo/9miWqVaJmGgGINOtjn+PW2n4dhoa2rCPmRvVMwsdG6Y5YOOp9&#13;&#10;WGtyBPROhEkULcKj0nWvFWXGwG05fMQbj980jNrPTWOYRSLHkJv1q/brzq3h5pas95r0LadjGuQf&#13;&#10;sugIlxB0giqJJehJ8xdQHadaGdXYG6q6UDUNp8zXANXE0W/VPLakZ74WIMf0E03m/8HST4d7jXid&#13;&#10;42WaYCRJB016LwTvDUPuCgg69mYNdo/9vR5PBrau2lOjO/cPdaCTJ/U8kcpOFlG4jGdZvIiAewrf&#13;&#10;LgfACZ/de23sB6Y65DY5ZkN4zyc5fDR2sL5YuYBGCV5XXAh/0PvdVmh0INDkRbWaQ7TB5RczIf/u&#13;&#10;GfnfS09IdHBlXk9DPpACZZLNaodJgTVNxuyVtq0aFVVpJa1DBAi+b+0D3yPNYTJsqxm7txjVHMRo&#13;&#10;ha9VK5ApGSQK0+L51OyQ4yRKr3O7QHkOr9Iw/az2sYB6yNJFdU3wMvxeFUWyKGdlUC5XWZDuWBIs&#13;&#10;qygN3hXpPN5mWRWX2Y8h1Wen7TxLimy+ChbFPA7SOFoGRRElQVkVURGl1XaVvvNOwNElaOjkMgjE&#13;&#10;7+xZME+AfGANKM1JwpfrZ5xNjSMUCLXxyL9w1s6tgSZPjrPXHUd7X7zv1+ScvO48dPgSGXo3OXdc&#13;&#10;Kv0nADGl3Az20JWrut3WnnanYcSW0zztVH2GwTvCy5Nj8+2JaIYRkbRVoAdq9eWwtf6xcuVIVTxZ&#13;&#10;1XA/Dg53wBjjwfvg9TAqzz1A12dv9fzibn4CAAD//wMAUEsDBBQABgAIAAAAIQAdSkii4AAAABAB&#13;&#10;AAAPAAAAZHJzL2Rvd25yZXYueG1sTE/BasJAEL0X+g/LFHqrGyMNMWYjYumll1KVnsfsmA3N7sbs&#13;&#10;qqlf3ykU6mV4w5v35r1yOdpOnGkIrXcKppMEBLna69Y1Cnbb16ccRIjoNHbekYJvCrCs7u9KLLS/&#13;&#10;uA86b2Ij2MSFAhWYGPtCylAbshgmvifH3MEPFiOvQyP1gBc2t51MkySTFlvHHwz2tDZUf21OlmNo&#13;&#10;+nybX6+HZ5PP0KOR66N9V+rxYXxZ8FgtQEQa478CfjuwECoOtvcnp4PoFGTTlAtFBbN5xoAv8jRn&#13;&#10;sP+jZFXK2yLVDwAAAP//AwBQSwECLQAUAAYACAAAACEAtoM4kv4AAADhAQAAEwAAAAAAAAAAAAAA&#13;&#10;AAAAAAAAW0NvbnRlbnRfVHlwZXNdLnhtbFBLAQItABQABgAIAAAAIQA4/SH/1gAAAJQBAAALAAAA&#13;&#10;AAAAAAAAAAAAAC8BAABfcmVscy8ucmVsc1BLAQItABQABgAIAAAAIQDKDr9TrQIAALkFAAAOAAAA&#13;&#10;AAAAAAAAAAAAAC4CAABkcnMvZTJvRG9jLnhtbFBLAQItABQABgAIAAAAIQAdSkii4AAAABABAAAP&#13;&#10;AAAAAAAAAAAAAAAAAAcFAABkcnMvZG93bnJldi54bWxQSwUGAAAAAAQABADzAAAAFAYAAAAA&#13;&#10;" fillcolor="#6f9500">
                <v:textbox>
                  <w:txbxContent>
                    <w:p w14:paraId="7B9C68A9" w14:textId="3376916B" w:rsidR="00192307" w:rsidRPr="00AE001D" w:rsidRDefault="00192307" w:rsidP="00060F20">
                      <w:pPr>
                        <w:jc w:val="center"/>
                        <w:rPr>
                          <w:color w:val="000000"/>
                          <w:sz w:val="16"/>
                          <w:szCs w:val="16"/>
                        </w:rPr>
                      </w:pPr>
                      <w:r w:rsidRPr="00AE001D">
                        <w:rPr>
                          <w:color w:val="000000"/>
                          <w:sz w:val="16"/>
                          <w:szCs w:val="16"/>
                        </w:rPr>
                        <w:t>Identifier le niveau d'approbation requis du client pour procéder à la transaction</w:t>
                      </w:r>
                    </w:p>
                  </w:txbxContent>
                </v:textbox>
              </v:oval>
            </w:pict>
          </mc:Fallback>
        </mc:AlternateContent>
      </w:r>
      <w:r w:rsidR="00C21FB0">
        <w:rPr>
          <w:noProof/>
          <w:lang w:eastAsia="fr-FR"/>
        </w:rPr>
        <mc:AlternateContent>
          <mc:Choice Requires="wps">
            <w:drawing>
              <wp:anchor distT="0" distB="0" distL="114300" distR="114300" simplePos="0" relativeHeight="253210624" behindDoc="0" locked="0" layoutInCell="1" allowOverlap="1" wp14:anchorId="77F0B351" wp14:editId="36F9A726">
                <wp:simplePos x="0" y="0"/>
                <wp:positionH relativeFrom="column">
                  <wp:posOffset>5372100</wp:posOffset>
                </wp:positionH>
                <wp:positionV relativeFrom="paragraph">
                  <wp:posOffset>114300</wp:posOffset>
                </wp:positionV>
                <wp:extent cx="1371600" cy="1371600"/>
                <wp:effectExtent l="76200" t="76200" r="76200" b="76200"/>
                <wp:wrapNone/>
                <wp:docPr id="839" name="Ellipse 839"/>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84B2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CA77C2E" w14:textId="1E043B52" w:rsidR="00192307" w:rsidRPr="00AE001D" w:rsidRDefault="00192307" w:rsidP="00060F20">
                            <w:pPr>
                              <w:jc w:val="center"/>
                              <w:rPr>
                                <w:color w:val="000000"/>
                                <w:sz w:val="16"/>
                                <w:szCs w:val="16"/>
                              </w:rPr>
                            </w:pPr>
                            <w:r w:rsidRPr="00AE001D">
                              <w:rPr>
                                <w:color w:val="000000"/>
                                <w:sz w:val="16"/>
                                <w:szCs w:val="16"/>
                              </w:rPr>
                              <w:t>Selon types de placements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7F0B351" id="Ellipse 839" o:spid="_x0000_s1918" style="position:absolute;left:0;text-align:left;margin-left:423pt;margin-top:9pt;width:108pt;height:108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3DmFrwIAALkFAAAOAAAAZHJzL2Uyb0RvYy54bWysVNuO0zAQfUfiHyy/Z3Np2rTVpijbEF4Q&#13;&#10;rHbhA1zHaSw5drC9vQjx74ydNF1YxEqIPri2M3NmzswZ3747dQIdmDZcyRzHNxFGTFJVc7nP8dcv&#13;&#10;VbDEyFgiayKUZDk+M4Pfbd6+uT32a5aoVomaaQQg0qyPfY5ba/t1GBraso6YG9UzCR8bpTti4aj3&#13;&#10;Ya3JEdA7ESZRtAiPSte9VpQZA7fl8BFvPH7TMGo/N41hFokcQ27Wr9qvO7eGm1uy3mvSt5yOaZB/&#13;&#10;yKIjXELQCaoklqAnzV9AdZxqZVRjb6jqQtU0nDLPAdjE0W9sHlvSM88FimP6qUzm/8HST4d7jXid&#13;&#10;4+VshZEkHTTpvRC8Nwy5KyjQsTdrsHvs7/V4MrB1bE+N7tw/8EAnX9TzVFR2sojCZTzL4kUEtafw&#13;&#10;7XIAnPDq3mtjPzDVIbfJMRvC+3qSw0djB+uLlQtolOB1xYXwB73fbYVGBwJNXqZ3oAuXNgT4xUzI&#13;&#10;v3tG/vfSE3AGV+b1NOQD2JRJNqsdJoWqaTJmr7Rt1aioSitpHSJA8H1rH/geaQ6TYVvN2L3FqOYg&#13;&#10;Ris8V61ApmSQKEyLr6dmhxwnUfo8twvUQPGahulntY8FpYcsXVTXBC/D71VRJItyVgblcpUF6Y4l&#13;&#10;wbKK0uCuSOfxNsuquMx+DKlenbbzLCmy+SpYFPM4SONoGRRFlARlVURFlFbbVXrnnaBGl6Chk8sg&#13;&#10;EL+zZ8F8AeQDa0BpThKerp9xNjWOUGBi47H+wlk7twaaPDnOXncc7T1536/JOXndeejwJTL0bnLu&#13;&#10;uFT6TwBiSrkZ7KErz3i7rT3tTsOILWeOnrvbqfoMg3eElyfH5tsT0QwjImmrQA/U6stha/1j5ehI&#13;&#10;VTxZ1XA/DleMMR68D14Po/LcA/T87K2uL+7mJwAAAP//AwBQSwMEFAAGAAgAAAAhAOpkxC3hAAAA&#13;&#10;EAEAAA8AAABkcnMvZG93bnJldi54bWxMTztPwzAQ3pH4D9YhsVGbEEVRGqcKrYCOUMrA5sRuEhGf&#13;&#10;I9ttA7+e6wTLPfTdfY9yNduRnYwPg0MJ9wsBzGDr9ICdhP37010OLESFWo0OjYRvE2BVXV+VqtDu&#13;&#10;jG/mtIsdIxIMhZLQxzgVnIe2N1aFhZsMEnZw3qpIq++49upM5HbkiRAZt2pAUujVZNa9ab92Rysh&#13;&#10;bZ73qh4OH7l9fGm2HuvP7c+rlLc382ZJpV4Ci2aOfx9wyUD+oSJjjTuiDmyUkKcZBYoE5NQvByJL&#13;&#10;aGokJA+pAF6V/H+Q6hcAAP//AwBQSwECLQAUAAYACAAAACEAtoM4kv4AAADhAQAAEwAAAAAAAAAA&#13;&#10;AAAAAAAAAAAAW0NvbnRlbnRfVHlwZXNdLnhtbFBLAQItABQABgAIAAAAIQA4/SH/1gAAAJQBAAAL&#13;&#10;AAAAAAAAAAAAAAAAAC8BAABfcmVscy8ucmVsc1BLAQItABQABgAIAAAAIQCi3DmFrwIAALkFAAAO&#13;&#10;AAAAAAAAAAAAAAAAAC4CAABkcnMvZTJvRG9jLnhtbFBLAQItABQABgAIAAAAIQDqZMQt4QAAABAB&#13;&#10;AAAPAAAAAAAAAAAAAAAAAAkFAABkcnMvZG93bnJldi54bWxQSwUGAAAAAAQABADzAAAAFwYAAAAA&#13;&#10;" fillcolor="#84b200">
                <v:textbox>
                  <w:txbxContent>
                    <w:p w14:paraId="1CA77C2E" w14:textId="1E043B52" w:rsidR="00192307" w:rsidRPr="00AE001D" w:rsidRDefault="00192307" w:rsidP="00060F20">
                      <w:pPr>
                        <w:jc w:val="center"/>
                        <w:rPr>
                          <w:color w:val="000000"/>
                          <w:sz w:val="16"/>
                          <w:szCs w:val="16"/>
                        </w:rPr>
                      </w:pPr>
                      <w:r w:rsidRPr="00AE001D">
                        <w:rPr>
                          <w:color w:val="000000"/>
                          <w:sz w:val="16"/>
                          <w:szCs w:val="16"/>
                        </w:rPr>
                        <w:t>Selon types de placements</w:t>
                      </w:r>
                    </w:p>
                  </w:txbxContent>
                </v:textbox>
              </v:oval>
            </w:pict>
          </mc:Fallback>
        </mc:AlternateContent>
      </w:r>
      <w:r w:rsidR="00C21FB0">
        <w:rPr>
          <w:noProof/>
          <w:lang w:eastAsia="fr-FR"/>
        </w:rPr>
        <mc:AlternateContent>
          <mc:Choice Requires="wps">
            <w:drawing>
              <wp:anchor distT="0" distB="0" distL="114300" distR="114300" simplePos="0" relativeHeight="253204480" behindDoc="0" locked="0" layoutInCell="1" allowOverlap="1" wp14:anchorId="740C32F6" wp14:editId="228E1B99">
                <wp:simplePos x="0" y="0"/>
                <wp:positionH relativeFrom="column">
                  <wp:posOffset>6972300</wp:posOffset>
                </wp:positionH>
                <wp:positionV relativeFrom="paragraph">
                  <wp:posOffset>114300</wp:posOffset>
                </wp:positionV>
                <wp:extent cx="1371600" cy="1371600"/>
                <wp:effectExtent l="76200" t="76200" r="76200" b="76200"/>
                <wp:wrapNone/>
                <wp:docPr id="832" name="Ellipse 832"/>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84B2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451D3B0" w14:textId="328444B3" w:rsidR="00192307" w:rsidRPr="00AE001D" w:rsidRDefault="00192307" w:rsidP="00060F20">
                            <w:pPr>
                              <w:jc w:val="center"/>
                              <w:rPr>
                                <w:color w:val="000000"/>
                                <w:sz w:val="16"/>
                                <w:szCs w:val="16"/>
                              </w:rPr>
                            </w:pPr>
                            <w:r w:rsidRPr="00AE001D">
                              <w:rPr>
                                <w:color w:val="000000"/>
                                <w:sz w:val="16"/>
                                <w:szCs w:val="16"/>
                              </w:rPr>
                              <w:t>Selon la géographie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40C32F6" id="Ellipse 832" o:spid="_x0000_s1919" style="position:absolute;left:0;text-align:left;margin-left:549pt;margin-top:9pt;width:108pt;height:108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OmIbrwIAALkFAAAOAAAAZHJzL2Uyb0RvYy54bWysVNtu2zAMfR+wfxD07voSJ3GDOoUbz3sZ&#13;&#10;1qLdPkCR5ViALHmSmguG/fso2XG6dViBYXlQJJk85CEPdXN77ATaM224kjmOryKMmKSq5nKX469f&#13;&#10;qiDDyFgiayKUZDk+MYNv1+/f3Rz6FUtUq0TNNAIQaVaHPsettf0qDA1tWUfMleqZhI+N0h2xcNS7&#13;&#10;sNbkAOidCJMoWoQHpeteK8qMgdty+IjXHr9pGLX3TWOYRSLHkJv1q/br1q3h+oasdpr0LadjGuQf&#13;&#10;sugIlxB0giqJJehZ81dQHadaGdXYK6q6UDUNp8xzADZx9Bubp5b0zHOB4ph+KpP5f7D08/5BI17n&#13;&#10;OJslGEnSQZM+CMF7w5C7ggIderMCu6f+QY8nA1vH9tjozv0DD3T0RT1NRWVHiyhcxrNlvIig9hS+&#13;&#10;nQ+AE17ce23sR6Y65DY5ZkN4X0+y/2TsYH22cgGNEryuuBD+oHfbjdBoT6DJWXoHunBpQ4BfzIT8&#13;&#10;u2fkf689AWdwZV5PQz6ATZlks9phUqiaJmP2SttWjYqqtJLWIQIE37X2ke+Q5jAZttWMPViMag5i&#13;&#10;tMJz1QpkSgaJwrT4emq2z3ESpS9zO0MNFC9pmH5W+1hQesjSRXVN8DL8XhVFsihnZVBm18sg3bIk&#13;&#10;yKooDe6KdB5vlssqLpc/hlQvTpv5MimW8+tgUczjII2jLCiKKAnKqoiKKK021+mdd4IanYOGTi6D&#13;&#10;QPzOngTzBZCPrAGlOUl4un7G2dQ4QoGJjcf6C2ft3Bpo8uQ4e9txtPfkfb8m5+Rt56HD58jQu8m5&#13;&#10;41LpPwGIKeVmsIeuvODttva4PQ4jlqWOnrvbqvoEg3eAlyfH5tsz0QwjImmrQA/U6vNhY/1j5ehI&#13;&#10;VTxb1XA/DheMMR68D14Po/LcA/Ty7K0uL+76JwAAAP//AwBQSwMEFAAGAAgAAAAhADfxJBLhAAAA&#13;&#10;EQEAAA8AAABkcnMvZG93bnJldi54bWxMT01PwzAMvSPxHyIjcWPpPoRK13QqIGBHGOPALW28tqJx&#13;&#10;qiTbCr8e9wQX+z3Zfn4v34y2Fyf0oXOkYD5LQCDVznTUKNi/P92kIELUZHTvCBV8Y4BNcXmR68y4&#13;&#10;M73haRcbwSIUMq2gjXHIpAx1i1aHmRuQeHZw3urI1DfSeH1mcdvLRZLcSqs74g+tHvChxfprd7QK&#13;&#10;VtXzXpfd4SO19y/V1lP5uf15Ver6anxccynXICKO8e8CpgzsHwo2VrkjmSB65sldyokio6lPG8v5&#13;&#10;ilGlYLFkIItc/k9S/AIAAP//AwBQSwECLQAUAAYACAAAACEAtoM4kv4AAADhAQAAEwAAAAAAAAAA&#13;&#10;AAAAAAAAAAAAW0NvbnRlbnRfVHlwZXNdLnhtbFBLAQItABQABgAIAAAAIQA4/SH/1gAAAJQBAAAL&#13;&#10;AAAAAAAAAAAAAAAAAC8BAABfcmVscy8ucmVsc1BLAQItABQABgAIAAAAIQCdOmIbrwIAALkFAAAO&#13;&#10;AAAAAAAAAAAAAAAAAC4CAABkcnMvZTJvRG9jLnhtbFBLAQItABQABgAIAAAAIQA38SQS4QAAABEB&#13;&#10;AAAPAAAAAAAAAAAAAAAAAAkFAABkcnMvZG93bnJldi54bWxQSwUGAAAAAAQABADzAAAAFwYAAAAA&#13;&#10;" fillcolor="#84b200">
                <v:textbox>
                  <w:txbxContent>
                    <w:p w14:paraId="2451D3B0" w14:textId="328444B3" w:rsidR="00192307" w:rsidRPr="00AE001D" w:rsidRDefault="00192307" w:rsidP="00060F20">
                      <w:pPr>
                        <w:jc w:val="center"/>
                        <w:rPr>
                          <w:color w:val="000000"/>
                          <w:sz w:val="16"/>
                          <w:szCs w:val="16"/>
                        </w:rPr>
                      </w:pPr>
                      <w:r w:rsidRPr="00AE001D">
                        <w:rPr>
                          <w:color w:val="000000"/>
                          <w:sz w:val="16"/>
                          <w:szCs w:val="16"/>
                        </w:rPr>
                        <w:t>Selon la géographie</w:t>
                      </w:r>
                    </w:p>
                  </w:txbxContent>
                </v:textbox>
              </v:oval>
            </w:pict>
          </mc:Fallback>
        </mc:AlternateContent>
      </w:r>
      <w:r w:rsidR="00C21FB0">
        <w:rPr>
          <w:noProof/>
          <w:lang w:eastAsia="fr-FR"/>
        </w:rPr>
        <mc:AlternateContent>
          <mc:Choice Requires="wps">
            <w:drawing>
              <wp:anchor distT="0" distB="0" distL="114300" distR="114300" simplePos="0" relativeHeight="253206528" behindDoc="0" locked="0" layoutInCell="1" allowOverlap="1" wp14:anchorId="52459B89" wp14:editId="719A4860">
                <wp:simplePos x="0" y="0"/>
                <wp:positionH relativeFrom="column">
                  <wp:posOffset>3086100</wp:posOffset>
                </wp:positionH>
                <wp:positionV relativeFrom="paragraph">
                  <wp:posOffset>4343400</wp:posOffset>
                </wp:positionV>
                <wp:extent cx="1371600" cy="1371600"/>
                <wp:effectExtent l="76200" t="76200" r="76200" b="76200"/>
                <wp:wrapNone/>
                <wp:docPr id="833" name="Ellipse 833"/>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6F95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D6B413" w14:textId="03A05111" w:rsidR="00192307" w:rsidRPr="00AE001D" w:rsidRDefault="00192307" w:rsidP="00060F20">
                            <w:pPr>
                              <w:jc w:val="center"/>
                              <w:rPr>
                                <w:color w:val="000000"/>
                                <w:sz w:val="16"/>
                                <w:szCs w:val="16"/>
                              </w:rPr>
                            </w:pPr>
                            <w:r w:rsidRPr="00AE001D">
                              <w:rPr>
                                <w:color w:val="000000"/>
                                <w:sz w:val="16"/>
                                <w:szCs w:val="16"/>
                              </w:rPr>
                              <w:t>Obtenir les signatures du conseiller et du client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2459B89" id="Ellipse 833" o:spid="_x0000_s1920" style="position:absolute;left:0;text-align:left;margin-left:243pt;margin-top:342pt;width:108pt;height:108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g7RrQIAALkFAAAOAAAAZHJzL2Uyb0RvYy54bWysVNtu2zAMfR+wfxD07vqaK+oUbjLvZViL&#13;&#10;dvsARZZjAbLkSWouGPbvo2THydZhBYblQZFknkPykNTt3bEVaM+04UrmOL6JMGKSqorLXY6/fimD&#13;&#10;OUbGElkRoSTL8YkZfLd6/+720C1ZoholKqYRkEizPHQ5bqztlmFoaMNaYm5UxyR8rJVuiYWj3oWV&#13;&#10;Jgdgb0WYRNE0PChddVpRZgzcbvqPeOX565pR+1DXhlkkcgyxWb9qv27dGq5uyXKnSddwOoRB/iGK&#13;&#10;lnAJTkeqDbEEvWj+iqrlVCujantDVRuquuaU+Rwgmzj6LZvnhnTM5wLimG6Uyfw/Wvp5/6gRr3I8&#13;&#10;T1OMJGmhSB+E4J1hyF2BQIfOLMHuuXvUw8nA1mV7rHXr/iEPdPSinkZR2dEiCpdxOounEWhP4dv5&#13;&#10;ADzhBd5pYz8y1SK3yTHr3Xs9yf6Tsb312co5NErwquRC+IPebddCoz2BIk/LxQS89ZBfzIT8OzLy&#13;&#10;v9dICLSHMt9PfTwQAmWSpZXjpKCaJkP0SttGDR1VaiWtYwQKvmvsE98hzWEybKMZe7QYVRya0Qqf&#13;&#10;q1bQpqRvUZgWr6dm+xwnUXYd25nKa3gVhunSyvsC6SFK59UVwbfh97Iokukm3QSb+WIWZFuWBPMy&#13;&#10;yoL7IpvE69msjDezH32oF9B6MkuK2WQRTItJHGRxNA+KIkqCTVlERZSV60V270Gg0dlp6NqlbxC/&#13;&#10;syfBvADyidXQaa4lfLp+xtlYOEJBUBsP+gtn7WA1FHkEpm8DB3ufvK/XCE7eBvcVPnuG2o3glkul&#13;&#10;/0QgxpDr3h6qcpW329rj9tiP2Hzi0nN3W1WdYPAO8PLk2Hx7IZphRCRtFPQDtfp8WFv/WLl0pCpe&#13;&#10;rKq5H4cLx+AP3gffD0PnuQfo+uytLi/u6icAAAD//wMAUEsDBBQABgAIAAAAIQBxEmsl4AAAABAB&#13;&#10;AAAPAAAAZHJzL2Rvd25yZXYueG1sTE9NT8MwDL0j8R8iI3FjCWOUrms6oSEuXNAG2tlrvKZak5Qm&#13;&#10;28p+PeYEF+tZ9vsql6PrxImG2Aav4X6iQJCvg2l9o+Hz4/UuBxETeoNd8KThmyIsq+urEgsTzn5N&#13;&#10;p01qBIv4WKAGm1JfSBlrSw7jJPTk+bYPg8PE69BIM+CZxV0np0pl0mHr2cFiTytL9WFzdBzD0PZt&#13;&#10;frnsH23+gAGtXH25d61vb8aXBY/nBYhEY/pjwG8HJkLFwXbh6E0UnYZZnnGhpCHLZwz440lNGew0&#13;&#10;zJVSIKtS/i9S/QAAAP//AwBQSwECLQAUAAYACAAAACEAtoM4kv4AAADhAQAAEwAAAAAAAAAAAAAA&#13;&#10;AAAAAAAAW0NvbnRlbnRfVHlwZXNdLnhtbFBLAQItABQABgAIAAAAIQA4/SH/1gAAAJQBAAALAAAA&#13;&#10;AAAAAAAAAAAAAC8BAABfcmVscy8ucmVsc1BLAQItABQABgAIAAAAIQDmZg7RrQIAALkFAAAOAAAA&#13;&#10;AAAAAAAAAAAAAC4CAABkcnMvZTJvRG9jLnhtbFBLAQItABQABgAIAAAAIQBxEmsl4AAAABABAAAP&#13;&#10;AAAAAAAAAAAAAAAAAAcFAABkcnMvZG93bnJldi54bWxQSwUGAAAAAAQABADzAAAAFAYAAAAA&#13;&#10;" fillcolor="#6f9500">
                <v:textbox>
                  <w:txbxContent>
                    <w:p w14:paraId="22D6B413" w14:textId="03A05111" w:rsidR="00192307" w:rsidRPr="00AE001D" w:rsidRDefault="00192307" w:rsidP="00060F20">
                      <w:pPr>
                        <w:jc w:val="center"/>
                        <w:rPr>
                          <w:color w:val="000000"/>
                          <w:sz w:val="16"/>
                          <w:szCs w:val="16"/>
                        </w:rPr>
                      </w:pPr>
                      <w:r w:rsidRPr="00AE001D">
                        <w:rPr>
                          <w:color w:val="000000"/>
                          <w:sz w:val="16"/>
                          <w:szCs w:val="16"/>
                        </w:rPr>
                        <w:t>Obtenir les signatures du conseiller et du client</w:t>
                      </w:r>
                    </w:p>
                  </w:txbxContent>
                </v:textbox>
              </v:oval>
            </w:pict>
          </mc:Fallback>
        </mc:AlternateContent>
      </w:r>
      <w:r w:rsidR="00C21FB0">
        <w:rPr>
          <w:noProof/>
          <w:lang w:eastAsia="fr-FR"/>
        </w:rPr>
        <mc:AlternateContent>
          <mc:Choice Requires="wps">
            <w:drawing>
              <wp:anchor distT="0" distB="0" distL="114300" distR="114300" simplePos="0" relativeHeight="253208576" behindDoc="0" locked="0" layoutInCell="1" allowOverlap="1" wp14:anchorId="7F60D8F9" wp14:editId="186B8456">
                <wp:simplePos x="0" y="0"/>
                <wp:positionH relativeFrom="column">
                  <wp:posOffset>2286000</wp:posOffset>
                </wp:positionH>
                <wp:positionV relativeFrom="paragraph">
                  <wp:posOffset>2514600</wp:posOffset>
                </wp:positionV>
                <wp:extent cx="1371600" cy="1371600"/>
                <wp:effectExtent l="76200" t="76200" r="76200" b="76200"/>
                <wp:wrapNone/>
                <wp:docPr id="834" name="Ellipse 834"/>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A690918" w14:textId="31290774" w:rsidR="00192307" w:rsidRPr="00AE001D" w:rsidRDefault="00192307" w:rsidP="00060F20">
                            <w:pPr>
                              <w:jc w:val="center"/>
                              <w:rPr>
                                <w:color w:val="000000"/>
                                <w:sz w:val="16"/>
                                <w:szCs w:val="16"/>
                              </w:rPr>
                            </w:pPr>
                            <w:r w:rsidRPr="00AE001D">
                              <w:rPr>
                                <w:color w:val="000000"/>
                                <w:sz w:val="16"/>
                                <w:szCs w:val="16"/>
                              </w:rPr>
                              <w:t xml:space="preserve">Documenter les éléments énumérés aux points 1 et </w:t>
                            </w:r>
                            <w:r>
                              <w:rPr>
                                <w:color w:val="000000"/>
                                <w:sz w:val="16"/>
                                <w:szCs w:val="1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F60D8F9" id="Ellipse 834" o:spid="_x0000_s1921" style="position:absolute;left:0;text-align:left;margin-left:180pt;margin-top:198pt;width:108pt;height:108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dVbvgIAAN8FAAAOAAAAZHJzL2Uyb0RvYy54bWysVNuO2yAQfa/Uf0C8e32JE2ejdVZuUvel&#13;&#10;l9Vu+wEE4xgJgwvkpqr/3gESZ7ettFLVF8zgmTNzZg7c3R97gfZMG65kidObBCMmqWq43Jb429c6&#13;&#10;mmNkLJENEUqyEp+YwffLt2/uDsOCZapTomEaAYg0i8NQ4s7aYRHHhnasJ+ZGDUzCz1bpnlgw9TZu&#13;&#10;NDkAei/iLElm8UHpZtCKMmPgdB1+4qXHb1tG7Ze2NcwiUWKozfpV+3Xj1nh5RxZbTYaO03MZ5B+q&#13;&#10;6AmXkHSEWhNL0E7zP6B6TrUyqrU3VPWxaltOmecAbNLkNzZPHRmY5wLNMcPYJvP/YOnn/YNGvCnx&#13;&#10;fJJjJEkPQ3ovBB8MQ+4IGnQYzAL8noYHfbYMbB3bY6t79wUe6Oibehqbyo4WUThMJ0U6S6D3FP5d&#13;&#10;DMCJr+GDNvYDUz1ymxKzkN73k+w/Ghu8L14uoVGCNzUXwhtOLGwlNNoTGDOhlEmb+nCx6z+pJpwX&#13;&#10;0wTKCFheXy7E1/ECTcjXEthjeoG5lgF0QiTzqgtVQ6FQC5s0DpJCbzU5c1Taduqsu1oraR0iQPBt&#13;&#10;Zx/5FmkO98d2mrEHi1HDQbJWeEpagZhJEDLcKd91zfYlzpIcCI4UL1CB4bUMM0wanwsGBFW6rG5U&#13;&#10;Xqw/6qrKZuvJOlrPb4so37AsmtdJHr2r8mm6Koo6XRc/Q6nXoNW0yKpiehvNqmka5Wkyj6oqyaJ1&#13;&#10;XSVVkter2/ydD4IeXZLGTlRBRn5nT4L5BshH1oIenXA83XFSL4cbxiictwtrQQpj4OT1wLO/J+/n&#13;&#10;NQZnrweHCV8yw+zG4J5Lpf8GIECPoeQ2+MNUnvF2W3vcHMNFnM+crzvbqOYE1/MA71OJzfcd0Qwj&#13;&#10;ImmnQA/U6ouxsv5Jc3SkqnZWtdxfmivGOR+8Il4PZ+W5Z+q57b2u7/LyFwAAAP//AwBQSwMEFAAG&#13;&#10;AAgAAAAhACWq+N7kAAAAEAEAAA8AAABkcnMvZG93bnJldi54bWxMj0FPwzAMhe9I/IfISNxYsiIC&#13;&#10;dE2nUQQSE5cOhsQta0JT0ThVk23l3+Od4GJ9lu3n94rl5Ht2sGPsAiqYzwQwi00wHbYK3t+eru6A&#13;&#10;xaTR6D6gVfBjIyzL87NC5yYcsbaHTWoZiWDMtQKX0pBzHhtnvY6zMFik2VcYvU7Uji03oz6SuO95&#13;&#10;JoTkXndIH5webOVs873ZewXV6/PKuPoDs4dt+JT1tmte1pVSlxfT44LKagEs2Sn9XcApA/mHkozt&#13;&#10;wh5NZL2CaykoUCK4lwS0cXN7gp0COc8E8LLg/4OUvwAAAP//AwBQSwECLQAUAAYACAAAACEAtoM4&#13;&#10;kv4AAADhAQAAEwAAAAAAAAAAAAAAAAAAAAAAW0NvbnRlbnRfVHlwZXNdLnhtbFBLAQItABQABgAI&#13;&#10;AAAAIQA4/SH/1gAAAJQBAAALAAAAAAAAAAAAAAAAAC8BAABfcmVscy8ucmVsc1BLAQItABQABgAI&#13;&#10;AAAAIQCjLdVbvgIAAN8FAAAOAAAAAAAAAAAAAAAAAC4CAABkcnMvZTJvRG9jLnhtbFBLAQItABQA&#13;&#10;BgAIAAAAIQAlqvje5AAAABABAAAPAAAAAAAAAAAAAAAAABgFAABkcnMvZG93bnJldi54bWxQSwUG&#13;&#10;AAAAAAQABADzAAAAKQYAAAAA&#13;&#10;" fillcolor="#6e9400 [2404]" strokecolor="black [3213]">
                <v:textbox>
                  <w:txbxContent>
                    <w:p w14:paraId="0A690918" w14:textId="31290774" w:rsidR="00192307" w:rsidRPr="00AE001D" w:rsidRDefault="00192307" w:rsidP="00060F20">
                      <w:pPr>
                        <w:jc w:val="center"/>
                        <w:rPr>
                          <w:color w:val="000000"/>
                          <w:sz w:val="16"/>
                          <w:szCs w:val="16"/>
                        </w:rPr>
                      </w:pPr>
                      <w:r w:rsidRPr="00AE001D">
                        <w:rPr>
                          <w:color w:val="000000"/>
                          <w:sz w:val="16"/>
                          <w:szCs w:val="16"/>
                        </w:rPr>
                        <w:t xml:space="preserve">Documenter les éléments énumérés aux points 1 et </w:t>
                      </w:r>
                      <w:r>
                        <w:rPr>
                          <w:color w:val="000000"/>
                          <w:sz w:val="16"/>
                          <w:szCs w:val="16"/>
                        </w:rPr>
                        <w:t>2</w:t>
                      </w:r>
                    </w:p>
                  </w:txbxContent>
                </v:textbox>
              </v:oval>
            </w:pict>
          </mc:Fallback>
        </mc:AlternateContent>
      </w:r>
      <w:r w:rsidR="00C21FB0">
        <w:rPr>
          <w:noProof/>
          <w:lang w:eastAsia="fr-FR"/>
        </w:rPr>
        <mc:AlternateContent>
          <mc:Choice Requires="wps">
            <w:drawing>
              <wp:anchor distT="0" distB="0" distL="114300" distR="114300" simplePos="0" relativeHeight="253190144" behindDoc="0" locked="0" layoutInCell="1" allowOverlap="1" wp14:anchorId="70AF9BEA" wp14:editId="6E12453D">
                <wp:simplePos x="0" y="0"/>
                <wp:positionH relativeFrom="column">
                  <wp:posOffset>800100</wp:posOffset>
                </wp:positionH>
                <wp:positionV relativeFrom="paragraph">
                  <wp:posOffset>228600</wp:posOffset>
                </wp:positionV>
                <wp:extent cx="1371600" cy="1371600"/>
                <wp:effectExtent l="76200" t="76200" r="76200" b="76200"/>
                <wp:wrapNone/>
                <wp:docPr id="820" name="Ellipse 820"/>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EB3B44E" w14:textId="769DD51B" w:rsidR="00192307" w:rsidRPr="00765E1B" w:rsidRDefault="00192307" w:rsidP="009768E1">
                            <w:pPr>
                              <w:jc w:val="center"/>
                              <w:rPr>
                                <w:sz w:val="18"/>
                                <w:szCs w:val="18"/>
                              </w:rPr>
                            </w:pPr>
                            <w:r w:rsidRPr="00765E1B">
                              <w:rPr>
                                <w:sz w:val="18"/>
                                <w:szCs w:val="18"/>
                              </w:rPr>
                              <w:t xml:space="preserve">Objectifs </w:t>
                            </w:r>
                            <w:r>
                              <w:rPr>
                                <w:sz w:val="18"/>
                                <w:szCs w:val="18"/>
                              </w:rPr>
                              <w:t xml:space="preserve">et attentes </w:t>
                            </w:r>
                            <w:r w:rsidRPr="00765E1B">
                              <w:rPr>
                                <w:sz w:val="18"/>
                                <w:szCs w:val="18"/>
                              </w:rPr>
                              <w:t>du client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0AF9BEA" id="Ellipse 820" o:spid="_x0000_s1922" style="position:absolute;left:0;text-align:left;margin-left:63pt;margin-top:18pt;width:108pt;height:108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UY8wQIAAOAFAAAOAAAAZHJzL2Uyb0RvYy54bWysVNuOmzAQfa/Uf0B+Z7mEhGy0ZEWT0pde&#13;&#10;VrvtBzjGBEvGprZzU9V/79gGsu1WWqkqD+AxM2fmzBz77v7c8eBIlWZSFCi5iVFABZE1E/sCffta&#13;&#10;hUsUaINFjbkUtEAXqtH9+u2bu1O/oqlsJa+pCgBE6NWpL1BrTL+KIk1a2mF9I3sq4GcjVYcNmGof&#13;&#10;1QqfAL3jURrHi+gkVd0rSajWsLv1P9Ha4TcNJeZL02hqAl4gqM24t3LvnX1H6zu82ivct4wMZeB/&#13;&#10;qKLDTEDSCWqLDQ4Oir2A6hhRUsvG3BDZRbJpGKGOA7BJ4j/YPLW4p44LNEf3U5v0/4Mln48PKmB1&#13;&#10;gZYp9EfgDob0nnPWaxrYLWjQqdcr8HvqH9RgaVhatudGdfYLPIKza+plaio9m4DAZjLLk0UM2AT+&#13;&#10;jQbgRNfwXmnzgcousIsCUZ/e9RMfP2rjvUcvm1BLzuqKce4MKxa64So4YhgzJoQKk7hwfug+ydrv&#13;&#10;z2N4LB/I7PRlQ7z1HI2LlwnUfjfBV+4Zca6RgOpDqZOdL9tmooLOaotJoLkKDySlMq0chFcpKYxF&#13;&#10;BAi2b80j2weKwQEyraL0waCgZqBZwx0nJUHN2CsZDpVru6LHAqVxZimOHEeogfBUhu5ntcsFE4Iq&#13;&#10;bVY7K6fWH1VZpovtbBtul7d5mO1oGi6rOAvfldk82eR5lWzzn77Ua9BmnqdlPr8NF+U8CbMkXoZl&#13;&#10;GafhtirjMs6qzW32zgVBj8akkVWV15FbmQunrgHikTYgSKscR3ca1e/T9XPk1tuGNaCFKXD2euDg&#13;&#10;78i7eU3B6evBfsJjZpjdFNwxIdXfADgI0pfceH+YyjPedmnOu7M/icvc+tq9nawvcD5PcEEVSH8/&#13;&#10;YEVRgAVpJeiBGDUaG+PuNEtHyPJgZMPcqbliDPngGnF6GJRn76nntvO6XszrXwAAAP//AwBQSwME&#13;&#10;FAAGAAgAAAAhACCetCbiAAAADwEAAA8AAABkcnMvZG93bnJldi54bWxMT8FOwzAMvSPxD5GRuLGU&#13;&#10;tkyoazohENKEEBNjQhzTxrTVEqc02Vb4erwTXOz3ZPv5vXI5OSsOOIbek4LrWQICqfGmp1bB9u3x&#13;&#10;6hZEiJqMtp5QwTcGWFbnZ6UujD/SKx42sRUsQqHQCroYh0LK0HTodJj5AYlnn350OjIdW2lGfWRx&#13;&#10;Z2WaJHPpdE/8odMD3nfY7DZ7p6B+2a3z/Cm+b5uvzNDzz8qupg+lLi+mhwWXuwWIiFP8u4BTBvYP&#13;&#10;FRur/Z5MEJZ5OudAUUF26ryQ5SmDWkF6w0BWpfyfo/oFAAD//wMAUEsBAi0AFAAGAAgAAAAhALaD&#13;&#10;OJL+AAAA4QEAABMAAAAAAAAAAAAAAAAAAAAAAFtDb250ZW50X1R5cGVzXS54bWxQSwECLQAUAAYA&#13;&#10;CAAAACEAOP0h/9YAAACUAQAACwAAAAAAAAAAAAAAAAAvAQAAX3JlbHMvLnJlbHNQSwECLQAUAAYA&#13;&#10;CAAAACEABMFGPMECAADgBQAADgAAAAAAAAAAAAAAAAAuAgAAZHJzL2Uyb0RvYy54bWxQSwECLQAU&#13;&#10;AAYACAAAACEAIJ60JuIAAAAPAQAADwAAAAAAAAAAAAAAAAAbBQAAZHJzL2Rvd25yZXYueG1sUEsF&#13;&#10;BgAAAAAEAAQA8wAAACoGAAAAAA==&#13;&#10;" fillcolor="#496200 [1604]" strokecolor="white">
                <v:textbox>
                  <w:txbxContent>
                    <w:p w14:paraId="2EB3B44E" w14:textId="769DD51B" w:rsidR="00192307" w:rsidRPr="00765E1B" w:rsidRDefault="00192307" w:rsidP="009768E1">
                      <w:pPr>
                        <w:jc w:val="center"/>
                        <w:rPr>
                          <w:sz w:val="18"/>
                          <w:szCs w:val="18"/>
                        </w:rPr>
                      </w:pPr>
                      <w:r w:rsidRPr="00765E1B">
                        <w:rPr>
                          <w:sz w:val="18"/>
                          <w:szCs w:val="18"/>
                        </w:rPr>
                        <w:t xml:space="preserve">Objectifs </w:t>
                      </w:r>
                      <w:r>
                        <w:rPr>
                          <w:sz w:val="18"/>
                          <w:szCs w:val="18"/>
                        </w:rPr>
                        <w:t xml:space="preserve">et attentes </w:t>
                      </w:r>
                      <w:r w:rsidRPr="00765E1B">
                        <w:rPr>
                          <w:sz w:val="18"/>
                          <w:szCs w:val="18"/>
                        </w:rPr>
                        <w:t>du client</w:t>
                      </w:r>
                    </w:p>
                  </w:txbxContent>
                </v:textbox>
              </v:oval>
            </w:pict>
          </mc:Fallback>
        </mc:AlternateContent>
      </w:r>
      <w:r w:rsidR="00C21FB0">
        <w:rPr>
          <w:noProof/>
          <w:lang w:eastAsia="fr-FR"/>
        </w:rPr>
        <mc:AlternateContent>
          <mc:Choice Requires="wps">
            <w:drawing>
              <wp:anchor distT="0" distB="0" distL="114300" distR="114300" simplePos="0" relativeHeight="253196288" behindDoc="0" locked="0" layoutInCell="1" allowOverlap="1" wp14:anchorId="66964241" wp14:editId="1333EA93">
                <wp:simplePos x="0" y="0"/>
                <wp:positionH relativeFrom="column">
                  <wp:posOffset>5486400</wp:posOffset>
                </wp:positionH>
                <wp:positionV relativeFrom="paragraph">
                  <wp:posOffset>342900</wp:posOffset>
                </wp:positionV>
                <wp:extent cx="2743200" cy="2743200"/>
                <wp:effectExtent l="76200" t="76200" r="76200" b="76200"/>
                <wp:wrapNone/>
                <wp:docPr id="826" name="Rectangle à coins arrondis 826"/>
                <wp:cNvGraphicFramePr/>
                <a:graphic xmlns:a="http://schemas.openxmlformats.org/drawingml/2006/main">
                  <a:graphicData uri="http://schemas.microsoft.com/office/word/2010/wordprocessingShape">
                    <wps:wsp>
                      <wps:cNvSpPr/>
                      <wps:spPr>
                        <a:xfrm>
                          <a:off x="0" y="0"/>
                          <a:ext cx="2743200" cy="2743200"/>
                        </a:xfrm>
                        <a:prstGeom prst="roundRect">
                          <a:avLst/>
                        </a:prstGeom>
                        <a:solidFill>
                          <a:srgbClr val="C67E8C"/>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E8306DF" w14:textId="5C9152B6" w:rsidR="00192307" w:rsidRPr="009768E1" w:rsidRDefault="00192307" w:rsidP="00EC7491">
                            <w:pPr>
                              <w:jc w:val="center"/>
                              <w:rPr>
                                <w:color w:val="000000"/>
                              </w:rPr>
                            </w:pPr>
                            <w:r w:rsidRPr="009768E1">
                              <w:rPr>
                                <w:color w:val="000000"/>
                              </w:rPr>
                              <w:t xml:space="preserve">Fixer la </w:t>
                            </w:r>
                            <w:r w:rsidRPr="000E3791">
                              <w:rPr>
                                <w:color w:val="000000"/>
                                <w:sz w:val="40"/>
                                <w:szCs w:val="40"/>
                              </w:rPr>
                              <w:t>RÉPARTITION</w:t>
                            </w:r>
                            <w:r w:rsidRPr="009768E1">
                              <w:rPr>
                                <w:color w:val="000000"/>
                              </w:rPr>
                              <w:t xml:space="preserve"> des actifs financiers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6964241" id="Rectangle à coins arrondis 826" o:spid="_x0000_s1923" style="position:absolute;left:0;text-align:left;margin-left:6in;margin-top:27pt;width:3in;height:3in;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maqrxAIAAM8FAAAOAAAAZHJzL2Uyb0RvYy54bWysVFtu2zAQ/C/QOxD8V/SwbClG5ECxq/4U&#13;&#10;bZC0B6ApyiIgkSpJv1D0Lr1LLtYl9XDaFA1Q1B8yKe3O7swOeXN7aht0YEpzKTIcXgUYMUFlycUu&#13;&#10;w18+F16KkTZElKSRgmX4zDS+Xb19c3PsliyStWxKphCACL08dhmujemWvq9pzVqir2THBHyspGqJ&#13;&#10;ga3a+aUiR0BvGz8KgoV/lKrslKRMa3i76T/ilcOvKkbNp6rSzKAmw9CbcU/lnlv79Fc3ZLlTpKs5&#13;&#10;Hdog/9BFS7iAohPUhhiC9oq/gGo5VVLLylxR2fqyqjhljgOwCYPf2DzWpGOOC4iju0km/f9g6cfD&#13;&#10;vUK8zHAaLTASpIUhPYBsROwahp5+ICq50IgoJUXJNbJhINqx00vIfezu1bDTsLQKnCrV2n/ghk5O&#13;&#10;6PMkNDsZROFllMQzmB5GFL6NG8DxL+md0uY9ky2yiwwruRel7cupTA4ftOnjxzhbUsuGlwVvGrdR&#13;&#10;u+26UehAYPTrRfIuXdvGocQvYY34e2bhfi8zAadPZc5lfT+ATZlgs9JiUtBSkaF/qUwtB58VIKWx&#13;&#10;iADBd7V54DukOJwXUyvG7g1GJQeLmsZxVRLMS3rjwhlyiip2AN2COLC/obcRqqd4aUN3s9LVAvGh&#13;&#10;S1vVjsGZ81uR59FiM9t4m/Q68eIti7y0CGLvLo/n4TpJinCTfO9bvSSt50mUJ/Nrb5HPQy8Og9TL&#13;&#10;8yDyNkUe5EFcrK/jO5cEGo1FfWuY3iJuZc4NcwKIB1aB/8AUoaPrTj6bBkcoMDHhyNFG27QKhjwl&#13;&#10;zl5PHOIdeTevKTl6Pbmf8FgZZjclt1xI9SeAZmq56uNhKs9426U5bU/9wUtTS8++28ryDMfxCPdR&#13;&#10;hvXXPVEMIyJoLcEP1KhxszbuCrN0hMz3RlbcHYcLxlAPbg3nh8F59lp6vndRl3t49RMAAP//AwBQ&#13;&#10;SwMEFAAGAAgAAAAhAE79QHriAAAAEAEAAA8AAABkcnMvZG93bnJldi54bWxMT0tPwzAMviPxHyIj&#13;&#10;cUEsZYyqdHWniYc4UA5s085ZE5qKPKomXcu/xz3Bxf4s29+j2EzWsLPqQ+sdwt0iAaZc7WXrGoTD&#13;&#10;/vU2AxaicFIY7xTCjwqwKS8vCpFLP7pPdd7FhhGJC7lA0DF2Oeeh1sqKsPCdcrT78r0Vkca+4bIX&#13;&#10;I5Fbw5dJknIrWkcKWnTqSav6ezdYhPfh5u3Y6O1Y3Y8facUPVXwxAfH6anpeU9mugUU1xb8PmDOQ&#13;&#10;fyjJ2MkPTgZmELJ0RYEiwsPc54PlY0rohLDKCPCy4P+DlL8AAAD//wMAUEsBAi0AFAAGAAgAAAAh&#13;&#10;ALaDOJL+AAAA4QEAABMAAAAAAAAAAAAAAAAAAAAAAFtDb250ZW50X1R5cGVzXS54bWxQSwECLQAU&#13;&#10;AAYACAAAACEAOP0h/9YAAACUAQAACwAAAAAAAAAAAAAAAAAvAQAAX3JlbHMvLnJlbHNQSwECLQAU&#13;&#10;AAYACAAAACEAd5mqq8QCAADPBQAADgAAAAAAAAAAAAAAAAAuAgAAZHJzL2Uyb0RvYy54bWxQSwEC&#13;&#10;LQAUAAYACAAAACEATv1AeuIAAAAQAQAADwAAAAAAAAAAAAAAAAAeBQAAZHJzL2Rvd25yZXYueG1s&#13;&#10;UEsFBgAAAAAEAAQA8wAAAC0GAAAAAA==&#13;&#10;" fillcolor="#c67e8c" strokecolor="white">
                <v:textbox>
                  <w:txbxContent>
                    <w:p w14:paraId="1E8306DF" w14:textId="5C9152B6" w:rsidR="00192307" w:rsidRPr="009768E1" w:rsidRDefault="00192307" w:rsidP="00EC7491">
                      <w:pPr>
                        <w:jc w:val="center"/>
                        <w:rPr>
                          <w:color w:val="000000"/>
                        </w:rPr>
                      </w:pPr>
                      <w:r w:rsidRPr="009768E1">
                        <w:rPr>
                          <w:color w:val="000000"/>
                        </w:rPr>
                        <w:t xml:space="preserve">Fixer la </w:t>
                      </w:r>
                      <w:r w:rsidRPr="000E3791">
                        <w:rPr>
                          <w:color w:val="000000"/>
                          <w:sz w:val="40"/>
                          <w:szCs w:val="40"/>
                        </w:rPr>
                        <w:t>RÉPARTITION</w:t>
                      </w:r>
                      <w:r w:rsidRPr="009768E1">
                        <w:rPr>
                          <w:color w:val="000000"/>
                        </w:rPr>
                        <w:t xml:space="preserve"> des actifs financiers</w:t>
                      </w:r>
                    </w:p>
                  </w:txbxContent>
                </v:textbox>
              </v:roundrect>
            </w:pict>
          </mc:Fallback>
        </mc:AlternateContent>
      </w:r>
      <w:r w:rsidR="00C21FB0">
        <w:rPr>
          <w:noProof/>
          <w:lang w:eastAsia="fr-FR"/>
        </w:rPr>
        <mc:AlternateContent>
          <mc:Choice Requires="wps">
            <w:drawing>
              <wp:anchor distT="0" distB="0" distL="114300" distR="114300" simplePos="0" relativeHeight="253194240" behindDoc="0" locked="0" layoutInCell="1" allowOverlap="1" wp14:anchorId="652A3586" wp14:editId="5BD5AA8A">
                <wp:simplePos x="0" y="0"/>
                <wp:positionH relativeFrom="column">
                  <wp:posOffset>2400300</wp:posOffset>
                </wp:positionH>
                <wp:positionV relativeFrom="paragraph">
                  <wp:posOffset>2743200</wp:posOffset>
                </wp:positionV>
                <wp:extent cx="2743200" cy="2743200"/>
                <wp:effectExtent l="76200" t="76200" r="76200" b="76200"/>
                <wp:wrapNone/>
                <wp:docPr id="825" name="Rectangle à coins arrondis 825"/>
                <wp:cNvGraphicFramePr/>
                <a:graphic xmlns:a="http://schemas.openxmlformats.org/drawingml/2006/main">
                  <a:graphicData uri="http://schemas.microsoft.com/office/word/2010/wordprocessingShape">
                    <wps:wsp>
                      <wps:cNvSpPr/>
                      <wps:spPr>
                        <a:xfrm>
                          <a:off x="0" y="0"/>
                          <a:ext cx="2743200" cy="2743200"/>
                        </a:xfrm>
                        <a:prstGeom prst="roundRect">
                          <a:avLst/>
                        </a:prstGeom>
                        <a:solidFill>
                          <a:srgbClr val="E45070"/>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8115FE1" w14:textId="12F1D01E" w:rsidR="00192307" w:rsidRPr="009768E1" w:rsidRDefault="00192307" w:rsidP="00EC7491">
                            <w:pPr>
                              <w:jc w:val="center"/>
                              <w:rPr>
                                <w:color w:val="000000"/>
                              </w:rPr>
                            </w:pPr>
                            <w:r w:rsidRPr="009768E1">
                              <w:rPr>
                                <w:color w:val="000000"/>
                              </w:rPr>
                              <w:t xml:space="preserve">Définir la </w:t>
                            </w:r>
                            <w:r w:rsidRPr="000E3791">
                              <w:rPr>
                                <w:color w:val="000000"/>
                                <w:sz w:val="40"/>
                                <w:szCs w:val="40"/>
                              </w:rPr>
                              <w:t>POLITIQUE</w:t>
                            </w:r>
                            <w:r>
                              <w:rPr>
                                <w:color w:val="000000"/>
                                <w:sz w:val="40"/>
                                <w:szCs w:val="40"/>
                              </w:rPr>
                              <w:t xml:space="preserve"> </w:t>
                            </w:r>
                            <w:r w:rsidRPr="009768E1">
                              <w:rPr>
                                <w:color w:val="000000"/>
                              </w:rPr>
                              <w:t>de placement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52A3586" id="Rectangle à coins arrondis 825" o:spid="_x0000_s1924" style="position:absolute;left:0;text-align:left;margin-left:189pt;margin-top:3in;width:3in;height:3in;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2IXuyAIAAM8FAAAOAAAAZHJzL2Uyb0RvYy54bWysVFtu2zAQ/C/QOxD8V/SwHNlG5ECxq/4U&#13;&#10;bZC0B6ApyiJAkSpJvxD0Lr1LL9YlJctJWzRAUX/IXGl3OTM75M3tsRVoz7ThSuY4voowYpKqistt&#13;&#10;jr98LoMZRsYSWRGhJMvxiRl8u3z75ubQLViiGiUqphE0kWZx6HLcWNstwtDQhrXEXKmOSfhYK90S&#13;&#10;C6HehpUmB+jeijCJouvwoHTVaUWZMfB23X/ES9+/rhm1n+raMItEjgGb9U/tnxv3DJc3ZLHVpGs4&#13;&#10;HWCQf0DREi5h07HVmliCdpr/1qrlVCujantFVRuquuaUeQ7AJo5+YfPYkI55LiCO6UaZzP9rSz/u&#13;&#10;7zXiVY5nyRQjSVoY0gPIRuRWMPTjO6KKS4OI1kpW3CCXBqIdOrOA2sfuXg+RgaVT4Fjr1v0DN3T0&#13;&#10;Qp9GodnRIgovkyydwPQwovDtHECf8FLeaWPfM9Uit8ixVjtZOVxeZbL/YGyff85zWxoleFVyIXyg&#13;&#10;t5uV0GhPYPTv0mmU+WnDFi/ShPx7Zel/jvLLSoj6UuZd1uOB3pRJNqlcTwpaajLgV9o2avBZCVLa&#13;&#10;3nmCbxv7wLdIczgvttGM3VuMKg4WtcJz1QrMS3rjwhnyimq2B92iNHK/Adu5VQ/0AsN0kwrQkwWI&#13;&#10;DyiHVW/Op7Iokuv1ZB2sZ/MsSDcsCWZllAZ3RTqNV1lWxuvsWw/Vzc47+mk1zZIim86D62IaB2kc&#13;&#10;zYKiiJJgXRZREaXlap7e+SLQ6Lxp6AzTW8Sv7EkwB0XIB1aD/8AUsafrTz4bB0coMLHxmaPLdmU1&#13;&#10;DHksnLxeOOR78n5eY3HyenE/4fPOMLuxuOVS6T81ECPkus+HqTzj7Zb2uDn2B282d/Tcu42qTnAc&#13;&#10;D3Af5dh83RHNMCKSNgr8QK0+ByvrrzBHR6piZ1XN/XG49Bj2g1vD+2FwnruWnsc+63IPL38CAAD/&#13;&#10;/wMAUEsDBBQABgAIAAAAIQCmSfdb5AAAABABAAAPAAAAZHJzL2Rvd25yZXYueG1sTI9BT8MwDIXv&#13;&#10;SPyHyEjcWLquWquu6QRDnBCHFYo4Zo1pqzVO1WRb9+8xJ7hYn2X7+b1iO9tBnHHyvSMFy0UEAqlx&#13;&#10;pqdWwcf7y0MGwgdNRg+OUMEVPWzL25tC58ZdaI/nKrSCRcjnWkEXwphL6ZsOrfYLNyLx7NtNVgdu&#13;&#10;p1aaSV9Y3A4yjqK1tLon/tDpEXcdNsfqZBX0+1C741g/vb1+Jtc4ras6/dopdX83P2+4PG5ABJzD&#13;&#10;3wX8ZmD/ULKxgzuR8WJQsEozDhQUJKuYgTeyZcRwYFgnEciykP+DlD8AAAD//wMAUEsBAi0AFAAG&#13;&#10;AAgAAAAhALaDOJL+AAAA4QEAABMAAAAAAAAAAAAAAAAAAAAAAFtDb250ZW50X1R5cGVzXS54bWxQ&#13;&#10;SwECLQAUAAYACAAAACEAOP0h/9YAAACUAQAACwAAAAAAAAAAAAAAAAAvAQAAX3JlbHMvLnJlbHNQ&#13;&#10;SwECLQAUAAYACAAAACEA6diF7sgCAADPBQAADgAAAAAAAAAAAAAAAAAuAgAAZHJzL2Uyb0RvYy54&#13;&#10;bWxQSwECLQAUAAYACAAAACEApkn3W+QAAAAQAQAADwAAAAAAAAAAAAAAAAAiBQAAZHJzL2Rvd25y&#13;&#10;ZXYueG1sUEsFBgAAAAAEAAQA8wAAADMGAAAAAA==&#13;&#10;" fillcolor="#e45070" strokecolor="white">
                <v:textbox>
                  <w:txbxContent>
                    <w:p w14:paraId="48115FE1" w14:textId="12F1D01E" w:rsidR="00192307" w:rsidRPr="009768E1" w:rsidRDefault="00192307" w:rsidP="00EC7491">
                      <w:pPr>
                        <w:jc w:val="center"/>
                        <w:rPr>
                          <w:color w:val="000000"/>
                        </w:rPr>
                      </w:pPr>
                      <w:r w:rsidRPr="009768E1">
                        <w:rPr>
                          <w:color w:val="000000"/>
                        </w:rPr>
                        <w:t xml:space="preserve">Définir la </w:t>
                      </w:r>
                      <w:r w:rsidRPr="000E3791">
                        <w:rPr>
                          <w:color w:val="000000"/>
                          <w:sz w:val="40"/>
                          <w:szCs w:val="40"/>
                        </w:rPr>
                        <w:t>POLITIQUE</w:t>
                      </w:r>
                      <w:r>
                        <w:rPr>
                          <w:color w:val="000000"/>
                          <w:sz w:val="40"/>
                          <w:szCs w:val="40"/>
                        </w:rPr>
                        <w:t xml:space="preserve"> </w:t>
                      </w:r>
                      <w:r w:rsidRPr="009768E1">
                        <w:rPr>
                          <w:color w:val="000000"/>
                        </w:rPr>
                        <w:t>de placement</w:t>
                      </w:r>
                    </w:p>
                  </w:txbxContent>
                </v:textbox>
              </v:roundrect>
            </w:pict>
          </mc:Fallback>
        </mc:AlternateContent>
      </w:r>
      <w:r w:rsidR="00C21FB0">
        <w:rPr>
          <w:noProof/>
          <w:lang w:eastAsia="fr-FR"/>
        </w:rPr>
        <mc:AlternateContent>
          <mc:Choice Requires="wps">
            <w:drawing>
              <wp:anchor distT="0" distB="0" distL="114300" distR="114300" simplePos="0" relativeHeight="253192192" behindDoc="1" locked="0" layoutInCell="1" allowOverlap="1" wp14:anchorId="32258F6E" wp14:editId="0592BB13">
                <wp:simplePos x="0" y="0"/>
                <wp:positionH relativeFrom="column">
                  <wp:posOffset>-685800</wp:posOffset>
                </wp:positionH>
                <wp:positionV relativeFrom="paragraph">
                  <wp:posOffset>457200</wp:posOffset>
                </wp:positionV>
                <wp:extent cx="2743200" cy="2743200"/>
                <wp:effectExtent l="76200" t="76200" r="50800" b="50800"/>
                <wp:wrapNone/>
                <wp:docPr id="822" name="Rectangle à coins arrondis 822"/>
                <wp:cNvGraphicFramePr/>
                <a:graphic xmlns:a="http://schemas.openxmlformats.org/drawingml/2006/main">
                  <a:graphicData uri="http://schemas.microsoft.com/office/word/2010/wordprocessingShape">
                    <wps:wsp>
                      <wps:cNvSpPr/>
                      <wps:spPr>
                        <a:xfrm>
                          <a:off x="0" y="0"/>
                          <a:ext cx="2743200" cy="2743200"/>
                        </a:xfrm>
                        <a:prstGeom prst="roundRect">
                          <a:avLst/>
                        </a:prstGeom>
                        <a:solidFill>
                          <a:srgbClr val="990B1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2A95ECA" w14:textId="3B020F6C" w:rsidR="00192307" w:rsidRDefault="00192307" w:rsidP="00EC7491">
                            <w:pPr>
                              <w:jc w:val="center"/>
                            </w:pPr>
                            <w:r>
                              <w:t xml:space="preserve">Établir le </w:t>
                            </w:r>
                            <w:r w:rsidRPr="000E3791">
                              <w:rPr>
                                <w:sz w:val="40"/>
                                <w:szCs w:val="40"/>
                              </w:rPr>
                              <w:t>PROFIL</w:t>
                            </w:r>
                            <w:r>
                              <w:t xml:space="preserve"> de l'investisseur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2258F6E" id="Rectangle à coins arrondis 822" o:spid="_x0000_s1925" style="position:absolute;left:0;text-align:left;margin-left:-54pt;margin-top:36pt;width:3in;height:3in;z-index:-2501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dWzwwIAAKYFAAAOAAAAZHJzL2Uyb0RvYy54bWysVFlu2zAQ/S/QOxD8V7RYjhdEDhQL6k/R&#13;&#10;Bkl7AJqiJAIUqZL0hqJ36V16sQ4pWU4XIEBRf8hcZoZv3nvk3f2pE+jAtOFKZji+iTBikqqKyybD&#13;&#10;nz+VwRIjY4msiFCSZfjMDL7fvH1zd+zXLFGtEhXTCIpIsz72GW6t7ddhaGjLOmJuVM8kbNZKd8TC&#13;&#10;VDdhpckRqnciTKLoNjwqXfVaUWYMrBbDJt74+nXNqP1Y14ZZJDIM2Kz/av/duW+4uSPrRpO+5XSE&#13;&#10;Qf4BRUe4hEOnUgWxBO01/6NUx6lWRtX2hqouVHXNKfM9QDdx9Fs3zy3pme8FyDH9RJP5f2Xph8Oj&#13;&#10;RrzK8DJJMJKkA5GegDYiG8HQj++IKi4NIlorWXGDXBiQduzNGnKf+0c9zgwMHQOnWnfuH3pDJ0/0&#13;&#10;eSKanSyisJgs0hmohxGFvcsE6oTX9F4b+46pDrlBhrXay8rh8iyTw3tjh/hLnDvSKMGrkgvhJ7rZ&#13;&#10;bYVGBwLSr1bRQxw74HDEL2FCumCpXNqwPawwb57hGEihTLJZ5UIpUKTJCEtp26rRPiUwZAdDCd60&#13;&#10;9ok3SHO4BrbVjD1ajCoOzrPCt6AVeJIMfoSr4YnS7AB0RGnkfiPYS6kB+RWG6WcV4CVr4BRQjqPB&#13;&#10;c1/LPE9ui1kRFMvVIkh3LAmWZZQGD3k6j7eLRRkXi28DVCeJN+rX7XyR5Iv5KrjN53GQxtEyyPMo&#13;&#10;CYoyj/IoLber9MEnAYWXQ0Png0F5P7JnwRwUIZ9YDbYCrWPfrr/QbNKDUOjEXgTx0S6tBhGmxNnr&#13;&#10;iWO8b97rNSUnrycPCkOGPxm0m5I7LpX+WwExQa6HeFDlRd9uaE+703CfVl5Ct7ZT1Rlu2RGemQyb&#13;&#10;L3uiGUZE0laBH6jVl8nW+pfJ4ZEq31tVc+/ya43xPHgMvB9G57nX5uXcR12f181PAAAA//8DAFBL&#13;&#10;AwQUAAYACAAAACEA9gY7AeAAAAAQAQAADwAAAGRycy9kb3ducmV2LnhtbExPTU/DMAy9I/EfIiNx&#13;&#10;29J2wErXdJpAcGfsspvbhLajSarEW7t/jznBxX6W7fdRbmc7iIsJsfdOQbpMQBjXeN27VsHh822R&#13;&#10;g4iETuPgnVFwNRG21e1NiYX2k/swlz21gklcLFBBRzQWUsamMxbj0o/G8e7LB4vEY2ilDjgxuR1k&#13;&#10;liRP0mLvWKHD0bx0pvnen60CojyE9H13mk6r6/q5xmPIDkel7u/m1w2X3QYEmZn+PuA3A/uHio3V&#13;&#10;/ux0FIOCRZrknIgUrDPufLHKHhjUCh4TBrIq5f8g1Q8AAAD//wMAUEsBAi0AFAAGAAgAAAAhALaD&#13;&#10;OJL+AAAA4QEAABMAAAAAAAAAAAAAAAAAAAAAAFtDb250ZW50X1R5cGVzXS54bWxQSwECLQAUAAYA&#13;&#10;CAAAACEAOP0h/9YAAACUAQAACwAAAAAAAAAAAAAAAAAvAQAAX3JlbHMvLnJlbHNQSwECLQAUAAYA&#13;&#10;CAAAACEA3THVs8MCAACmBQAADgAAAAAAAAAAAAAAAAAuAgAAZHJzL2Uyb0RvYy54bWxQSwECLQAU&#13;&#10;AAYACAAAACEA9gY7AeAAAAAQAQAADwAAAAAAAAAAAAAAAAAdBQAAZHJzL2Rvd25yZXYueG1sUEsF&#13;&#10;BgAAAAAEAAQA8wAAACoGAAAAAA==&#13;&#10;" fillcolor="#990b11" stroked="f">
                <v:textbox>
                  <w:txbxContent>
                    <w:p w14:paraId="52A95ECA" w14:textId="3B020F6C" w:rsidR="00192307" w:rsidRDefault="00192307" w:rsidP="00EC7491">
                      <w:pPr>
                        <w:jc w:val="center"/>
                      </w:pPr>
                      <w:r>
                        <w:t xml:space="preserve">Établir le </w:t>
                      </w:r>
                      <w:r w:rsidRPr="000E3791">
                        <w:rPr>
                          <w:sz w:val="40"/>
                          <w:szCs w:val="40"/>
                        </w:rPr>
                        <w:t>PROFIL</w:t>
                      </w:r>
                      <w:r>
                        <w:t xml:space="preserve"> de l'investisseur</w:t>
                      </w:r>
                    </w:p>
                  </w:txbxContent>
                </v:textbox>
              </v:roundrect>
            </w:pict>
          </mc:Fallback>
        </mc:AlternateContent>
      </w:r>
      <w:r w:rsidR="00C21FB0">
        <w:rPr>
          <w:color w:val="FF6700" w:themeColor="accent3"/>
        </w:rPr>
        <w:t xml:space="preserve">IMAGE </w:t>
      </w:r>
      <w:r w:rsidR="00491A78">
        <w:rPr>
          <w:color w:val="FF6700" w:themeColor="accent3"/>
        </w:rPr>
        <w:t>52</w:t>
      </w:r>
      <w:r w:rsidR="00C21FB0">
        <w:rPr>
          <w:color w:val="FF6700" w:themeColor="accent3"/>
        </w:rPr>
        <w:t xml:space="preserve"> Le processus d'investissement - Relation conseiller/client</w:t>
      </w:r>
      <w:r w:rsidR="009801A1" w:rsidRPr="009801A1">
        <w:rPr>
          <w:rStyle w:val="Appelnotedebasdep"/>
          <w:color w:val="FF6700" w:themeColor="accent3"/>
        </w:rPr>
        <w:footnoteReference w:customMarkFollows="1" w:id="152"/>
        <w:t>141</w:t>
      </w:r>
      <w:r w:rsidR="00765E1B">
        <w:br w:type="page"/>
      </w:r>
    </w:p>
    <w:p w14:paraId="50E87025" w14:textId="1BF6B672" w:rsidR="00565342" w:rsidRDefault="00565342" w:rsidP="00E30DE4">
      <w:pPr>
        <w:pStyle w:val="Titre2"/>
        <w:numPr>
          <w:ilvl w:val="1"/>
          <w:numId w:val="82"/>
        </w:numPr>
      </w:pPr>
      <w:bookmarkStart w:id="318" w:name="_Toc314397894"/>
      <w:bookmarkStart w:id="319" w:name="_Toc14273614"/>
      <w:r>
        <w:t>Les types de placements</w:t>
      </w:r>
      <w:bookmarkEnd w:id="318"/>
      <w:bookmarkEnd w:id="319"/>
    </w:p>
    <w:p w14:paraId="62C1F44D" w14:textId="77777777" w:rsidR="00565342" w:rsidRDefault="00565342" w:rsidP="00565342"/>
    <w:p w14:paraId="22C3893B" w14:textId="0894D7EA" w:rsidR="00E40979" w:rsidRDefault="00297B58" w:rsidP="00297B58">
      <w:r>
        <w:t>L'investisseur qui souhaite faire fructifier ses épargnes a d'innombrables choix qui s'offrent à lui. Les types de placements qu'il choisira devront convenir à son profil d'épargnant et à la stratégie d'investissement que le conseiller financier développera afin de lui permettre d'atteindre ses objectifs financiers.</w:t>
      </w:r>
      <w:r w:rsidR="00E40979">
        <w:t xml:space="preserve"> L'horizon de types de placements sera plus large pour un investisseur qui sera prêt à assumer un plus grand risque. Dans le cas des investisseurs conservateurs, l'éventail des </w:t>
      </w:r>
      <w:r w:rsidR="005A30CC">
        <w:t xml:space="preserve">types de </w:t>
      </w:r>
      <w:r w:rsidR="00E40979">
        <w:t>placements sera plus limité.</w:t>
      </w:r>
    </w:p>
    <w:p w14:paraId="03F0C666" w14:textId="77777777" w:rsidR="00E40979" w:rsidRDefault="00E40979" w:rsidP="00297B58"/>
    <w:p w14:paraId="3A8DA373" w14:textId="6CA88E02" w:rsidR="00297B58" w:rsidRDefault="00E40979" w:rsidP="00E30DE4">
      <w:pPr>
        <w:pStyle w:val="Titre3"/>
        <w:numPr>
          <w:ilvl w:val="2"/>
          <w:numId w:val="93"/>
        </w:numPr>
      </w:pPr>
      <w:bookmarkStart w:id="320" w:name="_Toc314397895"/>
      <w:bookmarkStart w:id="321" w:name="_Toc14273615"/>
      <w:r>
        <w:t>Le facteur risque</w:t>
      </w:r>
      <w:bookmarkEnd w:id="320"/>
      <w:bookmarkEnd w:id="321"/>
      <w:r w:rsidR="00297B58">
        <w:t xml:space="preserve"> </w:t>
      </w:r>
    </w:p>
    <w:p w14:paraId="762EE70D" w14:textId="77777777" w:rsidR="00802493" w:rsidRDefault="00802493" w:rsidP="00E40979">
      <w:pPr>
        <w:tabs>
          <w:tab w:val="left" w:pos="3314"/>
        </w:tabs>
      </w:pPr>
    </w:p>
    <w:p w14:paraId="2426E6BF" w14:textId="148F1B67" w:rsidR="00067D70" w:rsidRPr="00067D70" w:rsidRDefault="005A30CC" w:rsidP="00067D70">
      <w:pPr>
        <w:rPr>
          <w:lang w:val="fr-CA"/>
        </w:rPr>
      </w:pPr>
      <w:r>
        <w:t>Lorsqu'il est question de placements et de leur classification, il est impossible d'ignorer le niveau de risque qui leur est attribu</w:t>
      </w:r>
      <w:r w:rsidR="00896AB4">
        <w:t>able</w:t>
      </w:r>
      <w:r>
        <w:t xml:space="preserve"> et son corolaire, le rendement espéré. Il faut garder à l'esprit que le point de départ </w:t>
      </w:r>
      <w:r w:rsidR="00896AB4">
        <w:t xml:space="preserve">est la prise en charge d'un risque tolérable pour l'investisseur, qui lui, dictera un potentiel de rendement, et non le contraire. Le rendement souhaité et espéré sera toujours le plus élevé possible pour le contribuable. </w:t>
      </w:r>
      <w:r w:rsidR="003916D4">
        <w:t>Plutôt, l</w:t>
      </w:r>
      <w:r w:rsidR="00896AB4">
        <w:t>a question demeurera</w:t>
      </w:r>
      <w:r w:rsidR="00BA1875">
        <w:t>,</w:t>
      </w:r>
      <w:r w:rsidR="003916D4">
        <w:t xml:space="preserve"> </w:t>
      </w:r>
      <w:r w:rsidR="00896AB4">
        <w:t xml:space="preserve">quel montant le contribuable est-il </w:t>
      </w:r>
      <w:r w:rsidR="003916D4" w:rsidRPr="003916D4">
        <w:rPr>
          <w:color w:val="FF6700" w:themeColor="accent3"/>
        </w:rPr>
        <w:t>PRÊT À PERDRE</w:t>
      </w:r>
      <w:r w:rsidR="00896AB4">
        <w:t xml:space="preserve"> en cas de recul des marchés</w:t>
      </w:r>
      <w:r w:rsidR="00DB2CD7">
        <w:t xml:space="preserve"> </w:t>
      </w:r>
      <w:r w:rsidR="003916D4" w:rsidRPr="003916D4">
        <w:rPr>
          <w:rFonts w:ascii="Avenir Book" w:hAnsi="Avenir Book"/>
        </w:rPr>
        <w:t xml:space="preserve">? </w:t>
      </w:r>
      <w:r w:rsidR="003916D4">
        <w:t>C'</w:t>
      </w:r>
      <w:r w:rsidR="00896AB4">
        <w:t xml:space="preserve">est </w:t>
      </w:r>
      <w:r w:rsidR="003916D4">
        <w:t xml:space="preserve">la définition du </w:t>
      </w:r>
      <w:r w:rsidR="003916D4" w:rsidRPr="003916D4">
        <w:rPr>
          <w:color w:val="FF6700" w:themeColor="accent3"/>
        </w:rPr>
        <w:t>RISQUE</w:t>
      </w:r>
      <w:r w:rsidR="003916D4" w:rsidRPr="00A0450F">
        <w:rPr>
          <w:color w:val="FF6700" w:themeColor="accent3"/>
        </w:rPr>
        <w:t>,</w:t>
      </w:r>
      <w:r w:rsidR="003916D4">
        <w:t xml:space="preserve"> quel est le pire scénario possible</w:t>
      </w:r>
      <w:r w:rsidR="00DB2CD7">
        <w:t xml:space="preserve"> </w:t>
      </w:r>
      <w:r w:rsidR="003916D4" w:rsidRPr="003916D4">
        <w:rPr>
          <w:rFonts w:ascii="Avenir Book" w:hAnsi="Avenir Book"/>
        </w:rPr>
        <w:t>?</w:t>
      </w:r>
      <w:r w:rsidR="003916D4">
        <w:t xml:space="preserve"> Et quelles sont les probabilités qu'il se produise</w:t>
      </w:r>
      <w:r w:rsidR="00DB2CD7">
        <w:t xml:space="preserve"> </w:t>
      </w:r>
      <w:r w:rsidR="003916D4" w:rsidRPr="003916D4">
        <w:rPr>
          <w:rFonts w:ascii="Avenir Book" w:hAnsi="Avenir Book"/>
        </w:rPr>
        <w:t>?</w:t>
      </w:r>
      <w:r w:rsidR="00896AB4">
        <w:t xml:space="preserve"> </w:t>
      </w:r>
      <w:r w:rsidR="00067D70">
        <w:t xml:space="preserve">Selon l'autorité de marchés financiers (AMF), le risque correspond à </w:t>
      </w:r>
      <w:r w:rsidR="00C909D2">
        <w:t>« </w:t>
      </w:r>
      <w:r w:rsidR="00067D70" w:rsidRPr="00067D70">
        <w:rPr>
          <w:lang w:val="fr-CA"/>
        </w:rPr>
        <w:t>la possibilit</w:t>
      </w:r>
      <w:r w:rsidR="00067D70">
        <w:rPr>
          <w:lang w:val="fr-CA"/>
        </w:rPr>
        <w:t>é</w:t>
      </w:r>
      <w:r w:rsidR="00067D70" w:rsidRPr="00067D70">
        <w:rPr>
          <w:lang w:val="fr-CA"/>
        </w:rPr>
        <w:t xml:space="preserve"> que vous obteniez un rendement inf</w:t>
      </w:r>
      <w:r w:rsidR="00067D70">
        <w:rPr>
          <w:lang w:val="fr-CA"/>
        </w:rPr>
        <w:t>é</w:t>
      </w:r>
      <w:r w:rsidR="00067D70" w:rsidRPr="00067D70">
        <w:rPr>
          <w:lang w:val="fr-CA"/>
        </w:rPr>
        <w:t xml:space="preserve">rieur </w:t>
      </w:r>
      <w:r w:rsidR="00067D70">
        <w:rPr>
          <w:lang w:val="fr-CA"/>
        </w:rPr>
        <w:t>à</w:t>
      </w:r>
      <w:r w:rsidR="00067D70" w:rsidRPr="00067D70">
        <w:rPr>
          <w:lang w:val="fr-CA"/>
        </w:rPr>
        <w:t xml:space="preserve"> celui anticip</w:t>
      </w:r>
      <w:r w:rsidR="00067D70">
        <w:rPr>
          <w:lang w:val="fr-CA"/>
        </w:rPr>
        <w:t>é</w:t>
      </w:r>
      <w:r w:rsidR="00067D70" w:rsidRPr="00067D70">
        <w:rPr>
          <w:lang w:val="fr-CA"/>
        </w:rPr>
        <w:t xml:space="preserve"> ou encore que vous perdiez une partie ou la totalit</w:t>
      </w:r>
      <w:r w:rsidR="00067D70">
        <w:rPr>
          <w:lang w:val="fr-CA"/>
        </w:rPr>
        <w:t>é</w:t>
      </w:r>
      <w:r w:rsidR="00067D70" w:rsidRPr="00067D70">
        <w:rPr>
          <w:lang w:val="fr-CA"/>
        </w:rPr>
        <w:t xml:space="preserve"> des sommes investies, et peut-</w:t>
      </w:r>
      <w:r w:rsidR="00067D70">
        <w:rPr>
          <w:lang w:val="fr-CA"/>
        </w:rPr>
        <w:t>ê</w:t>
      </w:r>
      <w:r w:rsidR="00067D70" w:rsidRPr="00067D70">
        <w:rPr>
          <w:lang w:val="fr-CA"/>
        </w:rPr>
        <w:t>tre davantage dans certains cas.</w:t>
      </w:r>
      <w:r w:rsidR="00C909D2">
        <w:rPr>
          <w:lang w:val="fr-CA"/>
        </w:rPr>
        <w:t> »</w:t>
      </w:r>
      <w:r w:rsidR="00067D70" w:rsidRPr="00067D70">
        <w:rPr>
          <w:lang w:val="fr-CA"/>
        </w:rPr>
        <w:t xml:space="preserve"> </w:t>
      </w:r>
    </w:p>
    <w:p w14:paraId="298EED23" w14:textId="0999FF97" w:rsidR="00896AB4" w:rsidRDefault="00067D70" w:rsidP="00896AB4">
      <w:r>
        <w:t xml:space="preserve"> </w:t>
      </w:r>
    </w:p>
    <w:p w14:paraId="5405EAD5" w14:textId="6FA0A4FE" w:rsidR="00D71081" w:rsidRDefault="00454D1E" w:rsidP="00896AB4">
      <w:r>
        <w:t>Les différents auteurs répertorient plusieurs types de risques</w:t>
      </w:r>
      <w:r w:rsidR="00FE5FA7">
        <w:t>. P</w:t>
      </w:r>
      <w:r>
        <w:t>ar exemple, le risque de liquidité, le risque de volatilité, le risque opérationnel, le risque de change, le risque souverain</w:t>
      </w:r>
      <w:r w:rsidR="00FE5FA7">
        <w:t>, le risque environnemental</w:t>
      </w:r>
      <w:r>
        <w:t xml:space="preserve"> et bien d'autres. Tous ces facteurs de risque peuvent influencer </w:t>
      </w:r>
      <w:r w:rsidR="00FE5FA7">
        <w:t xml:space="preserve">sur </w:t>
      </w:r>
      <w:r>
        <w:t xml:space="preserve">la valeur et la stabilité d'un placement. Nous souhaitons scinder la notion de risque en deux composantes distinctes, l'une de proximité (le risque </w:t>
      </w:r>
      <w:r w:rsidR="00067D70">
        <w:t>relié à l'émetteur du titre</w:t>
      </w:r>
      <w:r>
        <w:t>) et l'autre</w:t>
      </w:r>
      <w:r w:rsidR="00D71081">
        <w:t xml:space="preserve"> de globalité (le risque du marché).</w:t>
      </w:r>
    </w:p>
    <w:p w14:paraId="190D6473" w14:textId="77777777" w:rsidR="00EE3319" w:rsidRDefault="00EE3319" w:rsidP="00EE3319">
      <w:pPr>
        <w:rPr>
          <w:color w:val="FF6700" w:themeColor="accent3"/>
        </w:rPr>
      </w:pPr>
    </w:p>
    <w:p w14:paraId="3A19EB67" w14:textId="77777777" w:rsidR="00EE3319" w:rsidRDefault="00EE3319" w:rsidP="00EE3319">
      <w:pPr>
        <w:rPr>
          <w:color w:val="FF6700" w:themeColor="accent3"/>
        </w:rPr>
      </w:pPr>
    </w:p>
    <w:p w14:paraId="0F68AC9B" w14:textId="77777777" w:rsidR="00EE3319" w:rsidRDefault="00EE3319" w:rsidP="00EE3319">
      <w:pPr>
        <w:rPr>
          <w:color w:val="FF6700" w:themeColor="accent3"/>
        </w:rPr>
      </w:pPr>
    </w:p>
    <w:p w14:paraId="3DB27626" w14:textId="77777777" w:rsidR="00EE3319" w:rsidRDefault="00EE3319" w:rsidP="00EE3319">
      <w:pPr>
        <w:rPr>
          <w:color w:val="FF6700" w:themeColor="accent3"/>
        </w:rPr>
      </w:pPr>
    </w:p>
    <w:p w14:paraId="026B605B" w14:textId="77777777" w:rsidR="00EE3319" w:rsidRPr="00EE3319" w:rsidRDefault="00EE3319" w:rsidP="00EE3319">
      <w:pPr>
        <w:rPr>
          <w:color w:val="FF6700" w:themeColor="accent3"/>
        </w:rPr>
      </w:pPr>
    </w:p>
    <w:p w14:paraId="6B2C1887" w14:textId="6525C125" w:rsidR="00896AB4" w:rsidRDefault="00D71081" w:rsidP="00E30DE4">
      <w:pPr>
        <w:pStyle w:val="Paragraphedeliste"/>
        <w:numPr>
          <w:ilvl w:val="0"/>
          <w:numId w:val="89"/>
        </w:numPr>
        <w:rPr>
          <w:color w:val="FF6700" w:themeColor="accent3"/>
        </w:rPr>
      </w:pPr>
      <w:r w:rsidRPr="00D71081">
        <w:rPr>
          <w:color w:val="FF6700" w:themeColor="accent3"/>
        </w:rPr>
        <w:t xml:space="preserve">Le risque </w:t>
      </w:r>
      <w:r w:rsidR="00067D70">
        <w:rPr>
          <w:color w:val="FF6700" w:themeColor="accent3"/>
        </w:rPr>
        <w:t>relié à l'émetteur du titre</w:t>
      </w:r>
    </w:p>
    <w:p w14:paraId="746FA844" w14:textId="77777777" w:rsidR="00067D70" w:rsidRPr="00067D70" w:rsidRDefault="00067D70" w:rsidP="00067D70">
      <w:pPr>
        <w:rPr>
          <w:color w:val="FF6700" w:themeColor="accent3"/>
        </w:rPr>
      </w:pPr>
    </w:p>
    <w:p w14:paraId="410D5D9A" w14:textId="5451B78E" w:rsidR="00FB43EA" w:rsidRDefault="00EE3319" w:rsidP="00EE3319">
      <w:r>
        <w:t xml:space="preserve">Le risque relié à l'émetteur du titre (le placement pour l'investisseur) fait référence à l'ensemble des circonstances qui pourraient affecter la capacité de l'entreprise ou de l'organisation à remettre, dans le futur, le capital engagé et </w:t>
      </w:r>
      <w:r w:rsidR="00931A90">
        <w:t>une portion de</w:t>
      </w:r>
      <w:r>
        <w:t xml:space="preserve"> rendement</w:t>
      </w:r>
      <w:r w:rsidR="00931A90">
        <w:t xml:space="preserve"> </w:t>
      </w:r>
      <w:r>
        <w:t xml:space="preserve">à l'investisseur. À titre d'exemple, citons </w:t>
      </w:r>
      <w:r w:rsidR="00FB43EA">
        <w:t>différents contextes qui aurai</w:t>
      </w:r>
      <w:r w:rsidR="004E20DA">
        <w:t>en</w:t>
      </w:r>
      <w:r w:rsidR="00FB43EA">
        <w:t>t pour effet d'augmenter le risque</w:t>
      </w:r>
      <w:r w:rsidR="00DB2CD7">
        <w:t xml:space="preserve"> </w:t>
      </w:r>
      <w:r w:rsidR="00FB43EA">
        <w:t>:</w:t>
      </w:r>
    </w:p>
    <w:p w14:paraId="03058759" w14:textId="77777777" w:rsidR="00FB43EA" w:rsidRDefault="00FB43EA" w:rsidP="00EE3319"/>
    <w:p w14:paraId="06261736" w14:textId="701C16FD" w:rsidR="00FB43EA" w:rsidRDefault="00FB43EA" w:rsidP="00E30DE4">
      <w:pPr>
        <w:pStyle w:val="Paragraphedeliste"/>
        <w:numPr>
          <w:ilvl w:val="1"/>
          <w:numId w:val="89"/>
        </w:numPr>
      </w:pPr>
      <w:r>
        <w:t>Une technologie dépassée</w:t>
      </w:r>
    </w:p>
    <w:p w14:paraId="26464043" w14:textId="77777777" w:rsidR="00FB43EA" w:rsidRDefault="00FB43EA" w:rsidP="00FB43EA">
      <w:pPr>
        <w:ind w:left="720"/>
      </w:pPr>
    </w:p>
    <w:p w14:paraId="00AAE126" w14:textId="00AE90B5" w:rsidR="00FB43EA" w:rsidRDefault="00FB43EA" w:rsidP="00E30DE4">
      <w:pPr>
        <w:pStyle w:val="Paragraphedeliste"/>
        <w:numPr>
          <w:ilvl w:val="1"/>
          <w:numId w:val="89"/>
        </w:numPr>
      </w:pPr>
      <w:r>
        <w:t>Un avantage concurrentiel qui s'estompe</w:t>
      </w:r>
    </w:p>
    <w:p w14:paraId="1F0AE98D" w14:textId="77777777" w:rsidR="00FB43EA" w:rsidRDefault="00FB43EA" w:rsidP="00FB43EA">
      <w:pPr>
        <w:ind w:left="720"/>
      </w:pPr>
    </w:p>
    <w:p w14:paraId="43F211FF" w14:textId="132F20D5" w:rsidR="00FB43EA" w:rsidRDefault="00FB43EA" w:rsidP="00E30DE4">
      <w:pPr>
        <w:pStyle w:val="Paragraphedeliste"/>
        <w:numPr>
          <w:ilvl w:val="1"/>
          <w:numId w:val="89"/>
        </w:numPr>
      </w:pPr>
      <w:r>
        <w:t xml:space="preserve">La fragilité et l'absence de vision de la haute direction </w:t>
      </w:r>
    </w:p>
    <w:p w14:paraId="6D0A2060" w14:textId="77777777" w:rsidR="00D71081" w:rsidRDefault="00D71081" w:rsidP="00EE3319"/>
    <w:p w14:paraId="2BF58B8A" w14:textId="546E899E" w:rsidR="00D71081" w:rsidRDefault="00FB43EA" w:rsidP="00E30DE4">
      <w:pPr>
        <w:pStyle w:val="Paragraphedeliste"/>
        <w:numPr>
          <w:ilvl w:val="1"/>
          <w:numId w:val="89"/>
        </w:numPr>
      </w:pPr>
      <w:r>
        <w:t>La possibilité de fraudes</w:t>
      </w:r>
    </w:p>
    <w:p w14:paraId="120B3EA2" w14:textId="77777777" w:rsidR="00FB43EA" w:rsidRDefault="00FB43EA" w:rsidP="00FB43EA">
      <w:pPr>
        <w:ind w:left="720"/>
      </w:pPr>
    </w:p>
    <w:p w14:paraId="2FA25827" w14:textId="4E87D682" w:rsidR="00FB43EA" w:rsidRDefault="00FB43EA" w:rsidP="00E30DE4">
      <w:pPr>
        <w:pStyle w:val="Paragraphedeliste"/>
        <w:numPr>
          <w:ilvl w:val="1"/>
          <w:numId w:val="89"/>
        </w:numPr>
      </w:pPr>
      <w:r>
        <w:t>Les difficultés de l'organisation à obtenir du financement</w:t>
      </w:r>
    </w:p>
    <w:p w14:paraId="18A35F33" w14:textId="77777777" w:rsidR="00FB43EA" w:rsidRDefault="00FB43EA" w:rsidP="00FB43EA">
      <w:pPr>
        <w:ind w:left="720"/>
      </w:pPr>
    </w:p>
    <w:p w14:paraId="4C3D0ECB" w14:textId="5D6D6C38" w:rsidR="00FB43EA" w:rsidRDefault="00FB43EA" w:rsidP="00E30DE4">
      <w:pPr>
        <w:pStyle w:val="Paragraphedeliste"/>
        <w:numPr>
          <w:ilvl w:val="1"/>
          <w:numId w:val="89"/>
        </w:numPr>
      </w:pPr>
      <w:r>
        <w:t>Les problèmes de liquidité de l'entreprise</w:t>
      </w:r>
    </w:p>
    <w:p w14:paraId="05F6F2D2" w14:textId="77777777" w:rsidR="00D71081" w:rsidRDefault="00D71081" w:rsidP="00D71081"/>
    <w:p w14:paraId="6DCE12EA" w14:textId="71FDF860" w:rsidR="00D71081" w:rsidRDefault="00FB43EA" w:rsidP="000D085F">
      <w:r>
        <w:t xml:space="preserve">Ce type de risque est donc relié à la solidité, la réputation et aux qualités intrinsèques de l'organisation qui souhaite émettre des titres pour financer </w:t>
      </w:r>
      <w:r w:rsidR="000D085F">
        <w:t>ses activités. D'une certaine façon, c'est le risque le plus important puisque, advenant le déclin de l'organisation jusqu'à sa faillite, l'impact pourrait</w:t>
      </w:r>
      <w:r w:rsidR="00411DC9">
        <w:t xml:space="preserve"> être irréversible et</w:t>
      </w:r>
      <w:r w:rsidR="000D085F">
        <w:t xml:space="preserve"> se solder par une perte totale pour les investisseurs.</w:t>
      </w:r>
    </w:p>
    <w:p w14:paraId="1F6CE0BA" w14:textId="77777777" w:rsidR="00D71081" w:rsidRDefault="00D71081" w:rsidP="00D71081"/>
    <w:p w14:paraId="78E6836D" w14:textId="6C8CC181" w:rsidR="00D71081" w:rsidRPr="00D71081" w:rsidRDefault="00D71081" w:rsidP="00E30DE4">
      <w:pPr>
        <w:pStyle w:val="Paragraphedeliste"/>
        <w:numPr>
          <w:ilvl w:val="0"/>
          <w:numId w:val="89"/>
        </w:numPr>
        <w:rPr>
          <w:color w:val="FF6700" w:themeColor="accent3"/>
        </w:rPr>
      </w:pPr>
      <w:r w:rsidRPr="00D71081">
        <w:rPr>
          <w:color w:val="FF6700" w:themeColor="accent3"/>
        </w:rPr>
        <w:t>Le risque du marché</w:t>
      </w:r>
    </w:p>
    <w:p w14:paraId="3E4CEAA1" w14:textId="77777777" w:rsidR="00D71081" w:rsidRDefault="00D71081" w:rsidP="00D71081"/>
    <w:p w14:paraId="333D1D36" w14:textId="5DFB9A23" w:rsidR="00411DC9" w:rsidRDefault="00411DC9" w:rsidP="00411DC9">
      <w:r>
        <w:t xml:space="preserve">Le risque </w:t>
      </w:r>
      <w:r w:rsidR="00794219">
        <w:t xml:space="preserve">du marché </w:t>
      </w:r>
      <w:r w:rsidR="00FD47D6">
        <w:t>est relié à des facteurs qui sont extérieurs à l'organisation. Il regroupe plusieurs composantes de nature macro</w:t>
      </w:r>
      <w:r w:rsidR="004E20DA">
        <w:t>-</w:t>
      </w:r>
      <w:r w:rsidR="00FD47D6">
        <w:t xml:space="preserve">économique qui peuvent influencer sur la volatilité des titres émis. Ce risque est également appelé systémique, ce qui veut dire que les forces du marché peuvent se mobiliser pour articuler un effet domino qui pourra influencer </w:t>
      </w:r>
      <w:r w:rsidR="00F83BF5">
        <w:t>la valorisation à la baisse d'un titre.</w:t>
      </w:r>
      <w:r>
        <w:t xml:space="preserve"> À titre d'exemple, citons différent</w:t>
      </w:r>
      <w:r w:rsidR="00F83BF5">
        <w:t>e</w:t>
      </w:r>
      <w:r>
        <w:t xml:space="preserve">s </w:t>
      </w:r>
      <w:r w:rsidR="00F83BF5">
        <w:t>informations</w:t>
      </w:r>
      <w:r>
        <w:t xml:space="preserve"> qui aurai</w:t>
      </w:r>
      <w:r w:rsidR="00F83BF5">
        <w:t>en</w:t>
      </w:r>
      <w:r>
        <w:t>t pour effet d</w:t>
      </w:r>
      <w:r w:rsidR="00F83BF5">
        <w:t xml:space="preserve">e moduler le </w:t>
      </w:r>
      <w:r>
        <w:t>risque</w:t>
      </w:r>
      <w:r w:rsidR="00F83BF5">
        <w:t xml:space="preserve"> du marché</w:t>
      </w:r>
      <w:r w:rsidR="00DB2CD7">
        <w:t xml:space="preserve"> </w:t>
      </w:r>
      <w:r>
        <w:t>:</w:t>
      </w:r>
    </w:p>
    <w:p w14:paraId="4A9664E0" w14:textId="77777777" w:rsidR="00411DC9" w:rsidRDefault="00411DC9" w:rsidP="00411DC9"/>
    <w:p w14:paraId="06A8D16D" w14:textId="63595DD2" w:rsidR="00411DC9" w:rsidRDefault="00F83BF5" w:rsidP="00E30DE4">
      <w:pPr>
        <w:pStyle w:val="Paragraphedeliste"/>
        <w:numPr>
          <w:ilvl w:val="1"/>
          <w:numId w:val="89"/>
        </w:numPr>
      </w:pPr>
      <w:r>
        <w:t>La hausse du taux directeur de la Banque du Canada</w:t>
      </w:r>
    </w:p>
    <w:p w14:paraId="1576F33B" w14:textId="77777777" w:rsidR="00411DC9" w:rsidRDefault="00411DC9" w:rsidP="00411DC9">
      <w:pPr>
        <w:ind w:left="720"/>
      </w:pPr>
    </w:p>
    <w:p w14:paraId="0F5DCD7E" w14:textId="3793CF94" w:rsidR="00411DC9" w:rsidRDefault="00F83BF5" w:rsidP="00E30DE4">
      <w:pPr>
        <w:pStyle w:val="Paragraphedeliste"/>
        <w:numPr>
          <w:ilvl w:val="1"/>
          <w:numId w:val="89"/>
        </w:numPr>
      </w:pPr>
      <w:r>
        <w:t>Une croissance du PIB à la baisse</w:t>
      </w:r>
    </w:p>
    <w:p w14:paraId="1CA110F3" w14:textId="77777777" w:rsidR="00411DC9" w:rsidRDefault="00411DC9" w:rsidP="00411DC9">
      <w:pPr>
        <w:ind w:left="720"/>
      </w:pPr>
    </w:p>
    <w:p w14:paraId="6A13FA44" w14:textId="4B7D5B8D" w:rsidR="00411DC9" w:rsidRDefault="00F83BF5" w:rsidP="00E30DE4">
      <w:pPr>
        <w:pStyle w:val="Paragraphedeliste"/>
        <w:numPr>
          <w:ilvl w:val="1"/>
          <w:numId w:val="89"/>
        </w:numPr>
      </w:pPr>
      <w:r>
        <w:t>Une période de récession</w:t>
      </w:r>
      <w:r w:rsidR="00411DC9">
        <w:t xml:space="preserve"> </w:t>
      </w:r>
    </w:p>
    <w:p w14:paraId="1B74E131" w14:textId="77777777" w:rsidR="00411DC9" w:rsidRDefault="00411DC9" w:rsidP="00411DC9"/>
    <w:p w14:paraId="6DEFCA26" w14:textId="18552741" w:rsidR="00411DC9" w:rsidRDefault="00F83BF5" w:rsidP="00E30DE4">
      <w:pPr>
        <w:pStyle w:val="Paragraphedeliste"/>
        <w:numPr>
          <w:ilvl w:val="1"/>
          <w:numId w:val="89"/>
        </w:numPr>
      </w:pPr>
      <w:r>
        <w:t>Une crise financière mondiale</w:t>
      </w:r>
    </w:p>
    <w:p w14:paraId="232AFA3C" w14:textId="77777777" w:rsidR="00411DC9" w:rsidRDefault="00411DC9" w:rsidP="00411DC9">
      <w:pPr>
        <w:ind w:left="720"/>
      </w:pPr>
    </w:p>
    <w:p w14:paraId="42CE8EF6" w14:textId="1872E6A8" w:rsidR="00411DC9" w:rsidRDefault="00F83BF5" w:rsidP="00E30DE4">
      <w:pPr>
        <w:pStyle w:val="Paragraphedeliste"/>
        <w:numPr>
          <w:ilvl w:val="1"/>
          <w:numId w:val="89"/>
        </w:numPr>
      </w:pPr>
      <w:r>
        <w:t>L'instabilité géopolitique</w:t>
      </w:r>
    </w:p>
    <w:p w14:paraId="094F51EE" w14:textId="77777777" w:rsidR="00411DC9" w:rsidRDefault="00411DC9" w:rsidP="00411DC9">
      <w:pPr>
        <w:ind w:left="720"/>
      </w:pPr>
    </w:p>
    <w:p w14:paraId="4306D3C7" w14:textId="4D0D3272" w:rsidR="00411DC9" w:rsidRDefault="00F83BF5" w:rsidP="00E30DE4">
      <w:pPr>
        <w:pStyle w:val="Paragraphedeliste"/>
        <w:numPr>
          <w:ilvl w:val="1"/>
          <w:numId w:val="89"/>
        </w:numPr>
      </w:pPr>
      <w:r>
        <w:t xml:space="preserve">Une mauvaise nouvelle du secteur économique relié </w:t>
      </w:r>
      <w:r w:rsidR="00CB04B3">
        <w:t>au titre</w:t>
      </w:r>
    </w:p>
    <w:p w14:paraId="77F75B99" w14:textId="77777777" w:rsidR="00411DC9" w:rsidRDefault="00411DC9" w:rsidP="00411DC9"/>
    <w:p w14:paraId="316E0F91" w14:textId="286E5BF8" w:rsidR="0012613A" w:rsidRDefault="0012613A" w:rsidP="0012613A">
      <w:r>
        <w:t>Ce type de risque est normalement de nature cyclique. Cela veut dire que pour les investisseurs qui ne tentent pas de prédire ou synchroniser ses entrées et ses sorties du marché, ce risque est moins important puisque sur une longue période il devrait se résorber.</w:t>
      </w:r>
    </w:p>
    <w:p w14:paraId="44F29187" w14:textId="77777777" w:rsidR="00067D70" w:rsidRDefault="00067D70" w:rsidP="00D71081"/>
    <w:p w14:paraId="28C5AEA1" w14:textId="3F11AD9B" w:rsidR="00067D70" w:rsidRDefault="00067D70" w:rsidP="0012613A">
      <w:r>
        <w:t>D</w:t>
      </w:r>
      <w:r w:rsidR="0012613A">
        <w:t xml:space="preserve">e manière générale, une bonne stratégie de </w:t>
      </w:r>
      <w:r w:rsidR="0012613A" w:rsidRPr="0012613A">
        <w:rPr>
          <w:color w:val="FF6700" w:themeColor="accent3"/>
        </w:rPr>
        <w:t>DIVERSIFICATION</w:t>
      </w:r>
      <w:r w:rsidR="0012613A">
        <w:t xml:space="preserve"> des titres inclus dans un portefeuille de placement réduira le niveau du </w:t>
      </w:r>
      <w:r w:rsidR="0012613A" w:rsidRPr="0012613A">
        <w:rPr>
          <w:u w:val="single"/>
        </w:rPr>
        <w:t>risque relié à l'émetteur du titre</w:t>
      </w:r>
      <w:r w:rsidR="0012613A">
        <w:t xml:space="preserve"> et une approche sans précipitation, en </w:t>
      </w:r>
      <w:r w:rsidR="0012613A" w:rsidRPr="0012613A">
        <w:rPr>
          <w:color w:val="FF6700" w:themeColor="accent3"/>
        </w:rPr>
        <w:t>ATTENTE</w:t>
      </w:r>
      <w:r w:rsidR="0012613A">
        <w:t xml:space="preserve"> du redressement des cycles financiers et économiques, réduira le </w:t>
      </w:r>
      <w:r w:rsidR="0012613A" w:rsidRPr="0012613A">
        <w:rPr>
          <w:u w:val="single"/>
        </w:rPr>
        <w:t>risque du marché</w:t>
      </w:r>
      <w:r w:rsidR="0012613A">
        <w:t>.</w:t>
      </w:r>
    </w:p>
    <w:p w14:paraId="66C43EFA" w14:textId="243DE761" w:rsidR="00297B58" w:rsidRDefault="00297B58" w:rsidP="00E40979">
      <w:pPr>
        <w:tabs>
          <w:tab w:val="left" w:pos="3314"/>
        </w:tabs>
      </w:pPr>
    </w:p>
    <w:p w14:paraId="7E59807C" w14:textId="110C7E25" w:rsidR="00E40979" w:rsidRDefault="00E40979" w:rsidP="00E30DE4">
      <w:pPr>
        <w:pStyle w:val="Titre3"/>
        <w:numPr>
          <w:ilvl w:val="2"/>
          <w:numId w:val="93"/>
        </w:numPr>
      </w:pPr>
      <w:bookmarkStart w:id="322" w:name="_Toc314397896"/>
      <w:bookmarkStart w:id="323" w:name="_Toc14273616"/>
      <w:r>
        <w:t>La catégorisation des placements</w:t>
      </w:r>
      <w:bookmarkEnd w:id="322"/>
      <w:bookmarkEnd w:id="323"/>
      <w:r>
        <w:t xml:space="preserve"> </w:t>
      </w:r>
    </w:p>
    <w:p w14:paraId="390E8D8F" w14:textId="77777777" w:rsidR="00E40979" w:rsidRDefault="00E40979" w:rsidP="00E40979">
      <w:pPr>
        <w:tabs>
          <w:tab w:val="left" w:pos="3314"/>
        </w:tabs>
      </w:pPr>
    </w:p>
    <w:p w14:paraId="36FE5877" w14:textId="708CEDF8" w:rsidR="009C3EBF" w:rsidRDefault="00662B82" w:rsidP="00C73C0B">
      <w:r>
        <w:t>La façon de classifier les placements peut être perçu</w:t>
      </w:r>
      <w:r w:rsidR="00C73C0B">
        <w:t>e</w:t>
      </w:r>
      <w:r>
        <w:t xml:space="preserve"> </w:t>
      </w:r>
      <w:r w:rsidR="00C73C0B">
        <w:t xml:space="preserve">selon </w:t>
      </w:r>
      <w:r>
        <w:t xml:space="preserve">différents </w:t>
      </w:r>
      <w:r w:rsidR="00C73C0B">
        <w:t xml:space="preserve">angles. Une des approches de catégorisation </w:t>
      </w:r>
      <w:r w:rsidR="007414BB">
        <w:t>vise à</w:t>
      </w:r>
      <w:r w:rsidR="00C73C0B">
        <w:t xml:space="preserve"> déterminer les types de revenus qui y sont générés. On parle alors, de revenus fixes (intérêts) et de revenus de croissance (gain en capital et dividende). Le niveau de risque</w:t>
      </w:r>
      <w:r w:rsidR="007414BB">
        <w:t xml:space="preserve"> (faible, modéré et élevé) q</w:t>
      </w:r>
      <w:r w:rsidR="00C73C0B">
        <w:t>ui découle des différents placements peut également servir d'ancrage à une classification.</w:t>
      </w:r>
      <w:r w:rsidR="007414BB">
        <w:t xml:space="preserve"> </w:t>
      </w:r>
      <w:r w:rsidR="00C73C0B">
        <w:t xml:space="preserve">Dans notre cas, nous avons choisi d'axer, dans un </w:t>
      </w:r>
      <w:r w:rsidR="00536B45" w:rsidRPr="00536B45">
        <w:rPr>
          <w:color w:val="FF6700" w:themeColor="accent3"/>
        </w:rPr>
        <w:t>PREMIER TEMPS</w:t>
      </w:r>
      <w:r w:rsidR="00C73C0B">
        <w:t>, les distinctions</w:t>
      </w:r>
      <w:r w:rsidR="007414BB">
        <w:t xml:space="preserve"> de répartition, </w:t>
      </w:r>
      <w:r w:rsidR="00C73C0B">
        <w:t>selon la nature contractuelle du placement. Les placements sont</w:t>
      </w:r>
      <w:r w:rsidR="009C3EBF">
        <w:t>,</w:t>
      </w:r>
      <w:r w:rsidR="00C73C0B">
        <w:t xml:space="preserve"> </w:t>
      </w:r>
      <w:r w:rsidR="009C3EBF">
        <w:t xml:space="preserve">avant tout, des ententes entre une partie que l'on nomme </w:t>
      </w:r>
      <w:r w:rsidR="00C909D2">
        <w:t>« </w:t>
      </w:r>
      <w:r w:rsidR="009C3EBF">
        <w:t>l'émetteur</w:t>
      </w:r>
      <w:r w:rsidR="00C909D2">
        <w:t> »</w:t>
      </w:r>
      <w:r w:rsidR="009C3EBF">
        <w:t xml:space="preserve"> et une autre partie appelée </w:t>
      </w:r>
      <w:r w:rsidR="00C909D2">
        <w:t>« </w:t>
      </w:r>
      <w:r w:rsidR="009C3EBF">
        <w:t>le porteur</w:t>
      </w:r>
      <w:r w:rsidR="00C909D2">
        <w:t> »</w:t>
      </w:r>
      <w:r w:rsidR="009C3EBF">
        <w:t xml:space="preserve">. Cela veut dire que selon cette distinction juridique, l'investisseur possède soit un titre de créance </w:t>
      </w:r>
      <w:r w:rsidR="009C3EBF" w:rsidRPr="00DB2CD7">
        <w:rPr>
          <w:color w:val="FF6700" w:themeColor="accent3"/>
        </w:rPr>
        <w:t>(LIQUIDITÉS ET OBLIGATIONS)</w:t>
      </w:r>
      <w:r w:rsidR="009C3EBF">
        <w:t xml:space="preserve">, soit un titre de propriété </w:t>
      </w:r>
      <w:r w:rsidR="009C3EBF" w:rsidRPr="00DB2CD7">
        <w:rPr>
          <w:color w:val="FF6700" w:themeColor="accent3"/>
        </w:rPr>
        <w:t xml:space="preserve">(ACTIONS). </w:t>
      </w:r>
      <w:r w:rsidR="009C3EBF">
        <w:t>Il est alors créancier ou propriétaire de l'organisation émettrice du titre. Cette distinction fondamentale dictera dès le départ deux attributs importants du placement, la protection</w:t>
      </w:r>
      <w:r w:rsidR="00536B45">
        <w:t xml:space="preserve"> (la notion de placement garanti)</w:t>
      </w:r>
      <w:r w:rsidR="00D825A6">
        <w:t xml:space="preserve"> </w:t>
      </w:r>
      <w:r w:rsidR="009C3EBF">
        <w:t xml:space="preserve">sera </w:t>
      </w:r>
      <w:r w:rsidR="00D825A6">
        <w:t xml:space="preserve">alors </w:t>
      </w:r>
      <w:r w:rsidR="009C3EBF">
        <w:t>plus grande dans le cas de créances</w:t>
      </w:r>
      <w:r w:rsidR="00536B45">
        <w:t xml:space="preserve"> </w:t>
      </w:r>
      <w:r w:rsidR="00536B45" w:rsidRPr="00DB2CD7">
        <w:rPr>
          <w:color w:val="FF6700" w:themeColor="accent3"/>
        </w:rPr>
        <w:t>(LIQUIDITÉS ET OBLIGATIONS)</w:t>
      </w:r>
      <w:r w:rsidR="009C3EBF" w:rsidRPr="00DB2CD7">
        <w:rPr>
          <w:color w:val="FF6700" w:themeColor="accent3"/>
        </w:rPr>
        <w:t xml:space="preserve"> </w:t>
      </w:r>
      <w:r w:rsidR="009C3EBF">
        <w:t>et le</w:t>
      </w:r>
      <w:r w:rsidR="00D825A6">
        <w:t xml:space="preserve"> </w:t>
      </w:r>
      <w:r w:rsidR="009C3EBF">
        <w:t>rendement</w:t>
      </w:r>
      <w:r w:rsidR="00D825A6">
        <w:t xml:space="preserve"> espéré</w:t>
      </w:r>
      <w:r w:rsidR="009C3EBF">
        <w:t xml:space="preserve"> sera plus élevé dans le cas de propriété </w:t>
      </w:r>
      <w:r w:rsidR="009C3EBF" w:rsidRPr="00DB2CD7">
        <w:rPr>
          <w:color w:val="FF6700" w:themeColor="accent3"/>
        </w:rPr>
        <w:t xml:space="preserve">(ACTIONS). </w:t>
      </w:r>
      <w:r w:rsidR="00536B45">
        <w:t xml:space="preserve">Quant au niveau de risque, il empruntera un comportement opposé à celui du rendement espéré. Dans un </w:t>
      </w:r>
      <w:r w:rsidR="00536B45" w:rsidRPr="00536B45">
        <w:rPr>
          <w:color w:val="FF6700" w:themeColor="accent3"/>
        </w:rPr>
        <w:t>DEUXIÈME TEMPS</w:t>
      </w:r>
      <w:r w:rsidR="00536B45" w:rsidRPr="00A0450F">
        <w:rPr>
          <w:color w:val="FF6700" w:themeColor="accent3"/>
        </w:rPr>
        <w:t>,</w:t>
      </w:r>
      <w:r w:rsidR="00536B45">
        <w:t xml:space="preserve"> nous avons opté </w:t>
      </w:r>
      <w:r w:rsidR="00687E2A">
        <w:t xml:space="preserve">pour l'ajout de deux autres catégories de placements afin de couvrir l'ensemble </w:t>
      </w:r>
      <w:r w:rsidR="00423CB2">
        <w:t xml:space="preserve">de l'éventail </w:t>
      </w:r>
      <w:r w:rsidR="00D825A6">
        <w:t xml:space="preserve">de titres </w:t>
      </w:r>
      <w:r w:rsidR="00423CB2">
        <w:t xml:space="preserve">qui s'offre à l'investisseur. Une de ces catégories </w:t>
      </w:r>
      <w:r w:rsidR="00D825A6">
        <w:t>vise</w:t>
      </w:r>
      <w:r w:rsidR="00423CB2">
        <w:t xml:space="preserve"> </w:t>
      </w:r>
      <w:r w:rsidR="00D825A6">
        <w:t>les</w:t>
      </w:r>
      <w:r w:rsidR="00423CB2">
        <w:t xml:space="preserve"> différents titres qui permettent une forme de regroupement de plusieurs investisseurs </w:t>
      </w:r>
      <w:r w:rsidR="00423CB2" w:rsidRPr="00DB2CD7">
        <w:rPr>
          <w:color w:val="FF6700" w:themeColor="accent3"/>
        </w:rPr>
        <w:t>(FONDS COMMUNS DE PLACEMENTS)</w:t>
      </w:r>
      <w:r w:rsidR="00423CB2">
        <w:t xml:space="preserve"> au sein d'un</w:t>
      </w:r>
      <w:r w:rsidR="00D825A6">
        <w:t>e</w:t>
      </w:r>
      <w:r w:rsidR="00423CB2">
        <w:t xml:space="preserve"> même </w:t>
      </w:r>
      <w:r w:rsidR="00D825A6">
        <w:t xml:space="preserve">unité de </w:t>
      </w:r>
      <w:r w:rsidR="00423CB2">
        <w:t>placement afin de profiter de l'expertise d'un gestionnaire de fonds et de favoriser une approche de diversification.</w:t>
      </w:r>
      <w:r w:rsidR="001F6B78">
        <w:t xml:space="preserve"> Il faut noter que dans la répartition des actifs financiers, telle qu'incluse dans la politique de placement, nous ne réservons pas une allocation spécifique pour les fonds communs de placements. </w:t>
      </w:r>
      <w:r w:rsidR="00116E1B">
        <w:t>Puisque le fonds commun de placements peut prendre autant de formes qu'il existe de produits financiers, il faut creuser davantage pour arriver à déterminer le niveau de risque qu'il porte. Il faudra donc ultimement savoir si le fonds commun est de nature obligataire ou en actions pour arriver à l</w:t>
      </w:r>
      <w:r w:rsidR="00D825A6">
        <w:t>e</w:t>
      </w:r>
      <w:r w:rsidR="00116E1B">
        <w:t xml:space="preserve"> consigner à la répartition des actifs. </w:t>
      </w:r>
      <w:r w:rsidR="00423CB2">
        <w:t>Finalement, nous avons dû regroup</w:t>
      </w:r>
      <w:r w:rsidR="001F6B78">
        <w:t>er</w:t>
      </w:r>
      <w:r w:rsidR="00423CB2">
        <w:t xml:space="preserve"> le résidu des autres types de placement</w:t>
      </w:r>
      <w:r w:rsidR="001F6B78">
        <w:t>s</w:t>
      </w:r>
      <w:r w:rsidR="00423CB2">
        <w:t xml:space="preserve"> dans une quatrième zone </w:t>
      </w:r>
      <w:r w:rsidR="00423CB2" w:rsidRPr="00DB2CD7">
        <w:rPr>
          <w:color w:val="FF6700" w:themeColor="accent3"/>
        </w:rPr>
        <w:t>(PRODUITS DÉRIVÉS ET ALTERNATIFS).</w:t>
      </w:r>
      <w:r w:rsidR="001F6B78" w:rsidRPr="00DB2CD7">
        <w:rPr>
          <w:color w:val="FF6700" w:themeColor="accent3"/>
        </w:rPr>
        <w:t xml:space="preserve"> </w:t>
      </w:r>
      <w:r w:rsidR="001F6B78">
        <w:t>Normalement, ces placements sont moins homogènes et comportent des complexités plus grandes qui devraient restreindre l'élan des investisseurs moins expérimentés.</w:t>
      </w:r>
    </w:p>
    <w:p w14:paraId="08DE372A" w14:textId="77777777" w:rsidR="00116E1B" w:rsidRDefault="00116E1B" w:rsidP="00C73C0B"/>
    <w:p w14:paraId="4C4CFBB6" w14:textId="3349630E" w:rsidR="00802493" w:rsidRDefault="00802493" w:rsidP="00E30DE4">
      <w:pPr>
        <w:pStyle w:val="Titre3"/>
        <w:numPr>
          <w:ilvl w:val="2"/>
          <w:numId w:val="93"/>
        </w:numPr>
      </w:pPr>
      <w:bookmarkStart w:id="324" w:name="_Toc314397897"/>
      <w:bookmarkStart w:id="325" w:name="_Toc14273617"/>
      <w:r>
        <w:t>Les placements</w:t>
      </w:r>
      <w:bookmarkEnd w:id="324"/>
      <w:bookmarkEnd w:id="325"/>
      <w:r>
        <w:t xml:space="preserve"> </w:t>
      </w:r>
    </w:p>
    <w:p w14:paraId="16633CC3" w14:textId="77777777" w:rsidR="00802493" w:rsidRDefault="00802493" w:rsidP="00E40979">
      <w:pPr>
        <w:tabs>
          <w:tab w:val="left" w:pos="3314"/>
        </w:tabs>
      </w:pPr>
    </w:p>
    <w:p w14:paraId="23A43D26" w14:textId="0DE3E3FC" w:rsidR="00AA7959" w:rsidRDefault="00AA7959" w:rsidP="002450B6">
      <w:pPr>
        <w:tabs>
          <w:tab w:val="left" w:pos="3314"/>
        </w:tabs>
      </w:pPr>
      <w:r>
        <w:t xml:space="preserve">Afin de présenter les principales caractéristiques des placements les plus usuels, nous avons utilisé </w:t>
      </w:r>
      <w:r w:rsidR="00C909D2">
        <w:t>« </w:t>
      </w:r>
      <w:r w:rsidRPr="00AA7959">
        <w:rPr>
          <w:i/>
        </w:rPr>
        <w:t>Le petit lexique des investissements</w:t>
      </w:r>
      <w:r w:rsidR="00C909D2">
        <w:rPr>
          <w:i/>
        </w:rPr>
        <w:t> »</w:t>
      </w:r>
      <w:r>
        <w:t xml:space="preserve"> de l'Autorité des marchés financiers</w:t>
      </w:r>
      <w:r w:rsidR="002450B6">
        <w:t xml:space="preserve"> (2006)</w:t>
      </w:r>
      <w:r>
        <w:t>.</w:t>
      </w:r>
      <w:r w:rsidR="002450B6">
        <w:t xml:space="preserve"> Ce coup d'</w:t>
      </w:r>
      <w:r w:rsidR="00C909D2">
        <w:t>œil</w:t>
      </w:r>
      <w:r w:rsidR="002450B6">
        <w:t xml:space="preserve"> offre une bonne vue d'ensemble des produits qui sont accessibles aux investisseurs. </w:t>
      </w:r>
      <w:r w:rsidR="004111FA">
        <w:t xml:space="preserve">Nous y retrouverons les définitions, le rendement espéré, la souplesse quant à l'encaissement des produits (liquidité) et une appréciation générale du risque selon les différents placements. </w:t>
      </w:r>
      <w:r w:rsidR="004111FA" w:rsidRPr="00705D2E">
        <w:rPr>
          <w:u w:val="single"/>
        </w:rPr>
        <w:t>L'information sur le risque n'est donnée qu'à titre indicatif</w:t>
      </w:r>
      <w:r w:rsidR="00705D2E">
        <w:t xml:space="preserve">, dans les faits, l'étude du </w:t>
      </w:r>
      <w:r w:rsidR="004111FA">
        <w:t>niveau de risque est soumis</w:t>
      </w:r>
      <w:r w:rsidR="004E20DA">
        <w:t>e</w:t>
      </w:r>
      <w:r w:rsidR="004111FA">
        <w:t xml:space="preserve"> à plusieurs variables et doit s'interpréter de manière détaillée et nuancé</w:t>
      </w:r>
      <w:r w:rsidR="00705D2E">
        <w:t>e</w:t>
      </w:r>
      <w:r w:rsidR="004111FA">
        <w:t xml:space="preserve">.  </w:t>
      </w:r>
      <w:r w:rsidR="002450B6">
        <w:t xml:space="preserve">Plusieurs ouvrages, plus dédiés et spécialisés sont disponibles pour ceux qui souhaitent approfondir davantage le sujet des placements et de l'investissement. </w:t>
      </w:r>
      <w:r>
        <w:t xml:space="preserve">  </w:t>
      </w:r>
    </w:p>
    <w:p w14:paraId="4F491D61" w14:textId="77777777" w:rsidR="00755E88" w:rsidRDefault="00755E88"/>
    <w:p w14:paraId="781EAFD8" w14:textId="5E466B1D" w:rsidR="00802493" w:rsidRDefault="007934E2" w:rsidP="00E30DE4">
      <w:pPr>
        <w:pStyle w:val="Titre4"/>
        <w:numPr>
          <w:ilvl w:val="3"/>
          <w:numId w:val="88"/>
        </w:numPr>
      </w:pPr>
      <w:bookmarkStart w:id="326" w:name="_Toc314397898"/>
      <w:bookmarkStart w:id="327" w:name="_Toc14273618"/>
      <w:r>
        <w:t>Les liquidités et les obligations</w:t>
      </w:r>
      <w:bookmarkEnd w:id="326"/>
      <w:bookmarkEnd w:id="327"/>
    </w:p>
    <w:p w14:paraId="44CF486E" w14:textId="77777777" w:rsidR="007C6E9A" w:rsidRPr="007C6E9A" w:rsidRDefault="007C6E9A" w:rsidP="007C6E9A"/>
    <w:tbl>
      <w:tblPr>
        <w:tblStyle w:val="Grilledutableau"/>
        <w:tblW w:w="14885" w:type="dxa"/>
        <w:tblInd w:w="-885" w:type="dxa"/>
        <w:tblLook w:val="04A0" w:firstRow="1" w:lastRow="0" w:firstColumn="1" w:lastColumn="0" w:noHBand="0" w:noVBand="1"/>
      </w:tblPr>
      <w:tblGrid>
        <w:gridCol w:w="5246"/>
        <w:gridCol w:w="3827"/>
        <w:gridCol w:w="1985"/>
        <w:gridCol w:w="3827"/>
      </w:tblGrid>
      <w:tr w:rsidR="007C6E9A" w14:paraId="1F7E2146" w14:textId="77777777" w:rsidTr="001E5467">
        <w:tc>
          <w:tcPr>
            <w:tcW w:w="5246" w:type="dxa"/>
            <w:shd w:val="clear" w:color="auto" w:fill="94AD9C"/>
          </w:tcPr>
          <w:p w14:paraId="0EE87DEC" w14:textId="2E344075" w:rsidR="007C6E9A" w:rsidRDefault="007C6E9A" w:rsidP="000D0EBA">
            <w:pPr>
              <w:jc w:val="center"/>
            </w:pPr>
            <w:r>
              <w:t>Type et définition</w:t>
            </w:r>
          </w:p>
        </w:tc>
        <w:tc>
          <w:tcPr>
            <w:tcW w:w="3827" w:type="dxa"/>
            <w:shd w:val="clear" w:color="auto" w:fill="AD6469"/>
          </w:tcPr>
          <w:p w14:paraId="08337545" w14:textId="315502CE" w:rsidR="007C6E9A" w:rsidRDefault="000D0EBA" w:rsidP="000D0EBA">
            <w:pPr>
              <w:jc w:val="center"/>
            </w:pPr>
            <w:r>
              <w:t>Rendement espéré</w:t>
            </w:r>
          </w:p>
        </w:tc>
        <w:tc>
          <w:tcPr>
            <w:tcW w:w="1985" w:type="dxa"/>
            <w:shd w:val="clear" w:color="auto" w:fill="000000" w:themeFill="text1"/>
          </w:tcPr>
          <w:p w14:paraId="392683D3" w14:textId="25595BF9" w:rsidR="007C6E9A" w:rsidRDefault="000D0EBA" w:rsidP="000D0EBA">
            <w:pPr>
              <w:jc w:val="center"/>
            </w:pPr>
            <w:r>
              <w:t>Liquidité</w:t>
            </w:r>
          </w:p>
        </w:tc>
        <w:tc>
          <w:tcPr>
            <w:tcW w:w="3827" w:type="dxa"/>
            <w:shd w:val="clear" w:color="auto" w:fill="A09B55"/>
          </w:tcPr>
          <w:p w14:paraId="159C127E" w14:textId="702A2FB4" w:rsidR="007C6E9A" w:rsidRDefault="000D0EBA" w:rsidP="000D0EBA">
            <w:pPr>
              <w:jc w:val="center"/>
            </w:pPr>
            <w:r>
              <w:t>Risque</w:t>
            </w:r>
          </w:p>
        </w:tc>
      </w:tr>
    </w:tbl>
    <w:p w14:paraId="0BD3FABA" w14:textId="7F305827" w:rsidR="002450B6" w:rsidRDefault="007C6E9A">
      <w:r>
        <w:rPr>
          <w:noProof/>
          <w:lang w:eastAsia="fr-FR"/>
        </w:rPr>
        <w:drawing>
          <wp:anchor distT="0" distB="0" distL="114300" distR="114300" simplePos="0" relativeHeight="253220864" behindDoc="0" locked="0" layoutInCell="1" allowOverlap="1" wp14:anchorId="29AD0789" wp14:editId="32C8666C">
            <wp:simplePos x="0" y="0"/>
            <wp:positionH relativeFrom="column">
              <wp:posOffset>-685800</wp:posOffset>
            </wp:positionH>
            <wp:positionV relativeFrom="paragraph">
              <wp:posOffset>-1270</wp:posOffset>
            </wp:positionV>
            <wp:extent cx="9484995" cy="5028565"/>
            <wp:effectExtent l="0" t="0" r="0" b="635"/>
            <wp:wrapNone/>
            <wp:docPr id="824" name="Image 824" descr="Macintosh HD:Users:marcbachand:Desktop:Capture d’écran 2015-12-21 à 10.0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2-21 à 10.02.09.pn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9486265" cy="5029238"/>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6DA4D54" w14:textId="77777777" w:rsidR="007C6E9A" w:rsidRDefault="007C6E9A"/>
    <w:p w14:paraId="445AF1BB" w14:textId="77777777" w:rsidR="007C6E9A" w:rsidRDefault="007C6E9A"/>
    <w:p w14:paraId="4522010D" w14:textId="77777777" w:rsidR="007C6E9A" w:rsidRDefault="007C6E9A"/>
    <w:p w14:paraId="448F1747" w14:textId="77777777" w:rsidR="007C6E9A" w:rsidRDefault="007C6E9A"/>
    <w:p w14:paraId="407CEA8A" w14:textId="77777777" w:rsidR="007C6E9A" w:rsidRDefault="007C6E9A"/>
    <w:p w14:paraId="133E919E" w14:textId="77777777" w:rsidR="007C6E9A" w:rsidRDefault="007C6E9A"/>
    <w:p w14:paraId="626519F0" w14:textId="77777777" w:rsidR="007C6E9A" w:rsidRDefault="007C6E9A"/>
    <w:p w14:paraId="5BA0E739" w14:textId="77777777" w:rsidR="007C6E9A" w:rsidRDefault="007C6E9A"/>
    <w:p w14:paraId="46D36A25" w14:textId="77777777" w:rsidR="007C6E9A" w:rsidRDefault="007C6E9A"/>
    <w:p w14:paraId="379BF19F" w14:textId="77777777" w:rsidR="007C6E9A" w:rsidRDefault="007C6E9A"/>
    <w:p w14:paraId="749134FA" w14:textId="77777777" w:rsidR="007C6E9A" w:rsidRDefault="007C6E9A"/>
    <w:p w14:paraId="01AA6152" w14:textId="77777777" w:rsidR="007C6E9A" w:rsidRDefault="007C6E9A"/>
    <w:p w14:paraId="00643C11" w14:textId="77777777" w:rsidR="007C6E9A" w:rsidRDefault="007C6E9A"/>
    <w:p w14:paraId="20611147" w14:textId="77777777" w:rsidR="007C6E9A" w:rsidRDefault="007C6E9A"/>
    <w:p w14:paraId="46E084A3" w14:textId="77777777" w:rsidR="007C6E9A" w:rsidRDefault="007C6E9A"/>
    <w:p w14:paraId="2E4D4578" w14:textId="77777777" w:rsidR="007C6E9A" w:rsidRDefault="007C6E9A"/>
    <w:p w14:paraId="656EE7C8" w14:textId="77777777" w:rsidR="007C6E9A" w:rsidRDefault="007C6E9A"/>
    <w:p w14:paraId="6ABEBFAA" w14:textId="77777777" w:rsidR="007C6E9A" w:rsidRDefault="007C6E9A"/>
    <w:p w14:paraId="32CBDF0F" w14:textId="77777777" w:rsidR="007C6E9A" w:rsidRDefault="007C6E9A"/>
    <w:p w14:paraId="5239176B" w14:textId="77777777" w:rsidR="007C6E9A" w:rsidRDefault="007C6E9A"/>
    <w:p w14:paraId="73443CF5" w14:textId="77777777" w:rsidR="007C6E9A" w:rsidRDefault="007C6E9A"/>
    <w:p w14:paraId="1BE38216" w14:textId="77777777" w:rsidR="007C6E9A" w:rsidRDefault="007C6E9A"/>
    <w:p w14:paraId="02023BDF" w14:textId="77777777" w:rsidR="007C6E9A" w:rsidRDefault="007C6E9A"/>
    <w:p w14:paraId="2ABF7E21" w14:textId="77777777" w:rsidR="007C6E9A" w:rsidRDefault="007C6E9A"/>
    <w:p w14:paraId="0F568099" w14:textId="77777777" w:rsidR="007C6E9A" w:rsidRDefault="007C6E9A"/>
    <w:p w14:paraId="4FD548E9" w14:textId="77777777" w:rsidR="007C6E9A" w:rsidRDefault="007C6E9A"/>
    <w:p w14:paraId="4AD8C662" w14:textId="3B49ECCD" w:rsidR="007934E2" w:rsidRDefault="007934E2" w:rsidP="00E30DE4">
      <w:pPr>
        <w:pStyle w:val="Titre4"/>
        <w:numPr>
          <w:ilvl w:val="3"/>
          <w:numId w:val="88"/>
        </w:numPr>
      </w:pPr>
      <w:bookmarkStart w:id="328" w:name="_Toc314397899"/>
      <w:bookmarkStart w:id="329" w:name="_Toc14273619"/>
      <w:r>
        <w:t>Les actions</w:t>
      </w:r>
      <w:bookmarkEnd w:id="328"/>
      <w:bookmarkEnd w:id="329"/>
    </w:p>
    <w:p w14:paraId="659018A6" w14:textId="77777777" w:rsidR="000D0EBA" w:rsidRDefault="000D0EBA"/>
    <w:tbl>
      <w:tblPr>
        <w:tblStyle w:val="Grilledutableau"/>
        <w:tblpPr w:leftFromText="141" w:rightFromText="141" w:vertAnchor="page" w:horzAnchor="page" w:tblpX="626" w:tblpY="2138"/>
        <w:tblW w:w="14885" w:type="dxa"/>
        <w:tblLook w:val="04A0" w:firstRow="1" w:lastRow="0" w:firstColumn="1" w:lastColumn="0" w:noHBand="0" w:noVBand="1"/>
      </w:tblPr>
      <w:tblGrid>
        <w:gridCol w:w="5246"/>
        <w:gridCol w:w="3827"/>
        <w:gridCol w:w="1985"/>
        <w:gridCol w:w="3827"/>
      </w:tblGrid>
      <w:tr w:rsidR="000D0EBA" w14:paraId="06502233" w14:textId="77777777" w:rsidTr="001E5467">
        <w:tc>
          <w:tcPr>
            <w:tcW w:w="5246" w:type="dxa"/>
            <w:shd w:val="clear" w:color="auto" w:fill="94AD9C"/>
          </w:tcPr>
          <w:p w14:paraId="1E36493E" w14:textId="77777777" w:rsidR="000D0EBA" w:rsidRDefault="000D0EBA" w:rsidP="000D0EBA">
            <w:pPr>
              <w:jc w:val="center"/>
            </w:pPr>
            <w:r>
              <w:t>Type et définition</w:t>
            </w:r>
          </w:p>
        </w:tc>
        <w:tc>
          <w:tcPr>
            <w:tcW w:w="3827" w:type="dxa"/>
            <w:shd w:val="clear" w:color="auto" w:fill="AD6469"/>
          </w:tcPr>
          <w:p w14:paraId="23A48BB1" w14:textId="77777777" w:rsidR="000D0EBA" w:rsidRDefault="000D0EBA" w:rsidP="000D0EBA">
            <w:pPr>
              <w:jc w:val="center"/>
            </w:pPr>
            <w:r>
              <w:t>Rendement espéré</w:t>
            </w:r>
          </w:p>
        </w:tc>
        <w:tc>
          <w:tcPr>
            <w:tcW w:w="1985" w:type="dxa"/>
            <w:shd w:val="clear" w:color="auto" w:fill="000000" w:themeFill="text1"/>
          </w:tcPr>
          <w:p w14:paraId="7A8FD9AB" w14:textId="77777777" w:rsidR="000D0EBA" w:rsidRDefault="000D0EBA" w:rsidP="000D0EBA">
            <w:pPr>
              <w:jc w:val="center"/>
            </w:pPr>
            <w:r>
              <w:t>Liquidité</w:t>
            </w:r>
          </w:p>
        </w:tc>
        <w:tc>
          <w:tcPr>
            <w:tcW w:w="3827" w:type="dxa"/>
            <w:shd w:val="clear" w:color="auto" w:fill="A09B55"/>
          </w:tcPr>
          <w:p w14:paraId="7B9E6330" w14:textId="77777777" w:rsidR="000D0EBA" w:rsidRDefault="000D0EBA" w:rsidP="000D0EBA">
            <w:pPr>
              <w:jc w:val="center"/>
            </w:pPr>
            <w:r>
              <w:t>Risque</w:t>
            </w:r>
          </w:p>
        </w:tc>
      </w:tr>
    </w:tbl>
    <w:p w14:paraId="3A1605E1" w14:textId="41D62AD5" w:rsidR="000D0EBA" w:rsidRDefault="000D0EBA">
      <w:r>
        <w:rPr>
          <w:noProof/>
          <w:lang w:eastAsia="fr-FR"/>
        </w:rPr>
        <w:drawing>
          <wp:anchor distT="0" distB="0" distL="114300" distR="114300" simplePos="0" relativeHeight="253221888" behindDoc="0" locked="0" layoutInCell="1" allowOverlap="1" wp14:anchorId="3FD67ACA" wp14:editId="2EE1CD36">
            <wp:simplePos x="0" y="0"/>
            <wp:positionH relativeFrom="column">
              <wp:posOffset>-571500</wp:posOffset>
            </wp:positionH>
            <wp:positionV relativeFrom="paragraph">
              <wp:posOffset>311785</wp:posOffset>
            </wp:positionV>
            <wp:extent cx="9486900" cy="4457700"/>
            <wp:effectExtent l="0" t="0" r="12700" b="12700"/>
            <wp:wrapNone/>
            <wp:docPr id="831" name="Image 831" descr="Macintosh HD:Users:marcbachand:Desktop:Capture d’écran 2015-12-21 à 10.0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12-21 à 10.02.52.pn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9486900" cy="44577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450B6">
        <w:br w:type="page"/>
      </w:r>
    </w:p>
    <w:tbl>
      <w:tblPr>
        <w:tblStyle w:val="Grilledutableau"/>
        <w:tblpPr w:leftFromText="141" w:rightFromText="141" w:vertAnchor="page" w:horzAnchor="page" w:tblpX="446" w:tblpY="2138"/>
        <w:tblW w:w="14885" w:type="dxa"/>
        <w:tblLook w:val="04A0" w:firstRow="1" w:lastRow="0" w:firstColumn="1" w:lastColumn="0" w:noHBand="0" w:noVBand="1"/>
      </w:tblPr>
      <w:tblGrid>
        <w:gridCol w:w="5246"/>
        <w:gridCol w:w="3827"/>
        <w:gridCol w:w="1985"/>
        <w:gridCol w:w="3827"/>
      </w:tblGrid>
      <w:tr w:rsidR="0056212E" w14:paraId="317D576A" w14:textId="77777777" w:rsidTr="001E5467">
        <w:tc>
          <w:tcPr>
            <w:tcW w:w="5246" w:type="dxa"/>
            <w:shd w:val="clear" w:color="auto" w:fill="94AD9C"/>
          </w:tcPr>
          <w:p w14:paraId="6EC29557" w14:textId="77777777" w:rsidR="0056212E" w:rsidRDefault="0056212E" w:rsidP="0056212E">
            <w:pPr>
              <w:jc w:val="center"/>
            </w:pPr>
            <w:r>
              <w:t>Type et définition</w:t>
            </w:r>
          </w:p>
        </w:tc>
        <w:tc>
          <w:tcPr>
            <w:tcW w:w="3827" w:type="dxa"/>
            <w:shd w:val="clear" w:color="auto" w:fill="AD6469"/>
          </w:tcPr>
          <w:p w14:paraId="39E829FC" w14:textId="77777777" w:rsidR="0056212E" w:rsidRDefault="0056212E" w:rsidP="0056212E">
            <w:pPr>
              <w:jc w:val="center"/>
            </w:pPr>
            <w:r>
              <w:t>Rendement espéré</w:t>
            </w:r>
          </w:p>
        </w:tc>
        <w:tc>
          <w:tcPr>
            <w:tcW w:w="1985" w:type="dxa"/>
            <w:shd w:val="clear" w:color="auto" w:fill="000000" w:themeFill="text1"/>
          </w:tcPr>
          <w:p w14:paraId="1A9F7A4C" w14:textId="77777777" w:rsidR="0056212E" w:rsidRDefault="0056212E" w:rsidP="0056212E">
            <w:pPr>
              <w:jc w:val="center"/>
            </w:pPr>
            <w:r>
              <w:t>Liquidité</w:t>
            </w:r>
          </w:p>
        </w:tc>
        <w:tc>
          <w:tcPr>
            <w:tcW w:w="3827" w:type="dxa"/>
            <w:shd w:val="clear" w:color="auto" w:fill="A09B55"/>
          </w:tcPr>
          <w:p w14:paraId="73236F9A" w14:textId="77777777" w:rsidR="0056212E" w:rsidRDefault="0056212E" w:rsidP="0056212E">
            <w:pPr>
              <w:jc w:val="center"/>
            </w:pPr>
            <w:r>
              <w:t>Risque</w:t>
            </w:r>
          </w:p>
        </w:tc>
      </w:tr>
    </w:tbl>
    <w:p w14:paraId="3BDEE066" w14:textId="77777777" w:rsidR="0056212E" w:rsidRDefault="0056212E" w:rsidP="00E30DE4">
      <w:pPr>
        <w:pStyle w:val="Titre4"/>
        <w:numPr>
          <w:ilvl w:val="3"/>
          <w:numId w:val="88"/>
        </w:numPr>
      </w:pPr>
      <w:bookmarkStart w:id="330" w:name="_Toc314397900"/>
      <w:bookmarkStart w:id="331" w:name="_Toc14273620"/>
      <w:r>
        <w:t>Les fonds communs de placements</w:t>
      </w:r>
      <w:bookmarkEnd w:id="330"/>
      <w:bookmarkEnd w:id="331"/>
    </w:p>
    <w:p w14:paraId="757BA906" w14:textId="77777777" w:rsidR="0056212E" w:rsidRDefault="0056212E"/>
    <w:p w14:paraId="2422DEDE" w14:textId="2D4743D4" w:rsidR="0056212E" w:rsidRDefault="0056212E">
      <w:r>
        <w:rPr>
          <w:noProof/>
          <w:lang w:eastAsia="fr-FR"/>
        </w:rPr>
        <w:drawing>
          <wp:anchor distT="0" distB="0" distL="114300" distR="114300" simplePos="0" relativeHeight="253228032" behindDoc="0" locked="0" layoutInCell="1" allowOverlap="1" wp14:anchorId="0F1A0070" wp14:editId="695C217B">
            <wp:simplePos x="0" y="0"/>
            <wp:positionH relativeFrom="column">
              <wp:posOffset>-685800</wp:posOffset>
            </wp:positionH>
            <wp:positionV relativeFrom="paragraph">
              <wp:posOffset>311785</wp:posOffset>
            </wp:positionV>
            <wp:extent cx="9492615" cy="2400300"/>
            <wp:effectExtent l="0" t="0" r="6985" b="12700"/>
            <wp:wrapNone/>
            <wp:docPr id="845" name="Image 845" descr="Macintosh HD:Users:marcbachand:Desktop:Capture d’écran 2015-12-21 à 10.3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5-12-21 à 10.32.29.pn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9492615" cy="24003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6ACE15" w14:textId="4498E01C" w:rsidR="0056212E" w:rsidRDefault="0056212E">
      <w:r>
        <w:rPr>
          <w:noProof/>
          <w:lang w:eastAsia="fr-FR"/>
        </w:rPr>
        <w:drawing>
          <wp:anchor distT="0" distB="0" distL="114300" distR="114300" simplePos="0" relativeHeight="253230080" behindDoc="0" locked="0" layoutInCell="1" allowOverlap="1" wp14:anchorId="28B1850D" wp14:editId="79CC55B9">
            <wp:simplePos x="0" y="0"/>
            <wp:positionH relativeFrom="column">
              <wp:posOffset>-685800</wp:posOffset>
            </wp:positionH>
            <wp:positionV relativeFrom="paragraph">
              <wp:posOffset>2242185</wp:posOffset>
            </wp:positionV>
            <wp:extent cx="9486900" cy="685800"/>
            <wp:effectExtent l="0" t="0" r="12700" b="0"/>
            <wp:wrapNone/>
            <wp:docPr id="848" name="Image 848" descr="Macintosh HD:Users:marcbachand:Desktop:Capture d’écran 2015-12-21 à 10.3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5-12-21 à 10.32.54.pn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94869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br w:type="page"/>
      </w:r>
    </w:p>
    <w:p w14:paraId="495019D1" w14:textId="170BAFFA" w:rsidR="007934E2" w:rsidRDefault="007934E2" w:rsidP="00E30DE4">
      <w:pPr>
        <w:pStyle w:val="Titre4"/>
        <w:numPr>
          <w:ilvl w:val="3"/>
          <w:numId w:val="88"/>
        </w:numPr>
      </w:pPr>
      <w:bookmarkStart w:id="332" w:name="_Toc314397901"/>
      <w:bookmarkStart w:id="333" w:name="_Toc14273621"/>
      <w:r>
        <w:t>Les produits dérivés et alternatifs</w:t>
      </w:r>
      <w:bookmarkEnd w:id="332"/>
      <w:bookmarkEnd w:id="333"/>
    </w:p>
    <w:p w14:paraId="7748158E" w14:textId="77777777" w:rsidR="000A25D9" w:rsidRDefault="000A25D9"/>
    <w:tbl>
      <w:tblPr>
        <w:tblStyle w:val="Grilledutableau"/>
        <w:tblpPr w:leftFromText="141" w:rightFromText="141" w:vertAnchor="page" w:horzAnchor="page" w:tblpX="626" w:tblpY="2138"/>
        <w:tblW w:w="14885" w:type="dxa"/>
        <w:tblLook w:val="04A0" w:firstRow="1" w:lastRow="0" w:firstColumn="1" w:lastColumn="0" w:noHBand="0" w:noVBand="1"/>
      </w:tblPr>
      <w:tblGrid>
        <w:gridCol w:w="5246"/>
        <w:gridCol w:w="3827"/>
        <w:gridCol w:w="1985"/>
        <w:gridCol w:w="3827"/>
      </w:tblGrid>
      <w:tr w:rsidR="000A25D9" w14:paraId="617EBFF8" w14:textId="77777777" w:rsidTr="001E5467">
        <w:tc>
          <w:tcPr>
            <w:tcW w:w="5246" w:type="dxa"/>
            <w:shd w:val="clear" w:color="auto" w:fill="94AD9C"/>
          </w:tcPr>
          <w:p w14:paraId="236FD41C" w14:textId="77777777" w:rsidR="000A25D9" w:rsidRDefault="000A25D9" w:rsidP="00653B65">
            <w:pPr>
              <w:jc w:val="center"/>
            </w:pPr>
            <w:r>
              <w:t>Type et définition</w:t>
            </w:r>
          </w:p>
        </w:tc>
        <w:tc>
          <w:tcPr>
            <w:tcW w:w="3827" w:type="dxa"/>
            <w:shd w:val="clear" w:color="auto" w:fill="AD6469"/>
          </w:tcPr>
          <w:p w14:paraId="142902D4" w14:textId="77777777" w:rsidR="000A25D9" w:rsidRDefault="000A25D9" w:rsidP="00653B65">
            <w:pPr>
              <w:jc w:val="center"/>
            </w:pPr>
            <w:r>
              <w:t>Rendement espéré</w:t>
            </w:r>
          </w:p>
        </w:tc>
        <w:tc>
          <w:tcPr>
            <w:tcW w:w="1985" w:type="dxa"/>
            <w:shd w:val="clear" w:color="auto" w:fill="000000" w:themeFill="text1"/>
          </w:tcPr>
          <w:p w14:paraId="045E2B87" w14:textId="77777777" w:rsidR="000A25D9" w:rsidRDefault="000A25D9" w:rsidP="00653B65">
            <w:pPr>
              <w:jc w:val="center"/>
            </w:pPr>
            <w:r>
              <w:t>Liquidité</w:t>
            </w:r>
          </w:p>
        </w:tc>
        <w:tc>
          <w:tcPr>
            <w:tcW w:w="3827" w:type="dxa"/>
            <w:shd w:val="clear" w:color="auto" w:fill="A09B55"/>
          </w:tcPr>
          <w:p w14:paraId="2BB88979" w14:textId="77777777" w:rsidR="000A25D9" w:rsidRDefault="000A25D9" w:rsidP="00653B65">
            <w:pPr>
              <w:jc w:val="center"/>
            </w:pPr>
            <w:r>
              <w:t>Risque</w:t>
            </w:r>
          </w:p>
        </w:tc>
      </w:tr>
    </w:tbl>
    <w:p w14:paraId="2477D4E7" w14:textId="3D539354" w:rsidR="002450B6" w:rsidRDefault="000A25D9">
      <w:r>
        <w:rPr>
          <w:noProof/>
          <w:lang w:eastAsia="fr-FR"/>
        </w:rPr>
        <w:drawing>
          <wp:anchor distT="0" distB="0" distL="114300" distR="114300" simplePos="0" relativeHeight="253222912" behindDoc="0" locked="0" layoutInCell="1" allowOverlap="1" wp14:anchorId="38139FB5" wp14:editId="039A17A1">
            <wp:simplePos x="0" y="0"/>
            <wp:positionH relativeFrom="column">
              <wp:posOffset>-571500</wp:posOffset>
            </wp:positionH>
            <wp:positionV relativeFrom="paragraph">
              <wp:posOffset>311786</wp:posOffset>
            </wp:positionV>
            <wp:extent cx="9483725" cy="3886200"/>
            <wp:effectExtent l="0" t="0" r="0" b="0"/>
            <wp:wrapNone/>
            <wp:docPr id="844" name="Image 844" descr="Macintosh HD:Users:marcbachand:Desktop:Capture d’écran 2015-12-21 à 10.0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12-21 à 10.03.55.pn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9487386" cy="38877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450B6">
        <w:br w:type="page"/>
      </w:r>
    </w:p>
    <w:tbl>
      <w:tblPr>
        <w:tblStyle w:val="Grilledutableau"/>
        <w:tblpPr w:leftFromText="141" w:rightFromText="141" w:vertAnchor="page" w:horzAnchor="page" w:tblpX="626" w:tblpY="1958"/>
        <w:tblW w:w="14885" w:type="dxa"/>
        <w:tblLook w:val="04A0" w:firstRow="1" w:lastRow="0" w:firstColumn="1" w:lastColumn="0" w:noHBand="0" w:noVBand="1"/>
      </w:tblPr>
      <w:tblGrid>
        <w:gridCol w:w="5246"/>
        <w:gridCol w:w="3827"/>
        <w:gridCol w:w="1985"/>
        <w:gridCol w:w="3827"/>
      </w:tblGrid>
      <w:tr w:rsidR="000C1648" w14:paraId="490E3D17" w14:textId="77777777" w:rsidTr="000C1648">
        <w:tc>
          <w:tcPr>
            <w:tcW w:w="5246" w:type="dxa"/>
            <w:shd w:val="clear" w:color="auto" w:fill="94AD9C"/>
          </w:tcPr>
          <w:p w14:paraId="4E47916F" w14:textId="77777777" w:rsidR="000C1648" w:rsidRDefault="000C1648" w:rsidP="000C1648">
            <w:pPr>
              <w:jc w:val="center"/>
            </w:pPr>
            <w:r>
              <w:t>Type et définition</w:t>
            </w:r>
          </w:p>
        </w:tc>
        <w:tc>
          <w:tcPr>
            <w:tcW w:w="3827" w:type="dxa"/>
            <w:shd w:val="clear" w:color="auto" w:fill="AD6469"/>
          </w:tcPr>
          <w:p w14:paraId="2AA3306F" w14:textId="77777777" w:rsidR="000C1648" w:rsidRDefault="000C1648" w:rsidP="000C1648">
            <w:pPr>
              <w:jc w:val="center"/>
            </w:pPr>
            <w:r>
              <w:t>Rendement espéré</w:t>
            </w:r>
          </w:p>
        </w:tc>
        <w:tc>
          <w:tcPr>
            <w:tcW w:w="1985" w:type="dxa"/>
            <w:shd w:val="clear" w:color="auto" w:fill="000000" w:themeFill="text1"/>
          </w:tcPr>
          <w:p w14:paraId="5185D562" w14:textId="77777777" w:rsidR="000C1648" w:rsidRDefault="000C1648" w:rsidP="000C1648">
            <w:pPr>
              <w:jc w:val="center"/>
            </w:pPr>
            <w:r>
              <w:t>Liquidité</w:t>
            </w:r>
          </w:p>
        </w:tc>
        <w:tc>
          <w:tcPr>
            <w:tcW w:w="3827" w:type="dxa"/>
            <w:shd w:val="clear" w:color="auto" w:fill="A09B55"/>
          </w:tcPr>
          <w:p w14:paraId="1658003F" w14:textId="77777777" w:rsidR="000C1648" w:rsidRDefault="000C1648" w:rsidP="000C1648">
            <w:pPr>
              <w:jc w:val="center"/>
            </w:pPr>
            <w:r>
              <w:t>Risque</w:t>
            </w:r>
          </w:p>
        </w:tc>
      </w:tr>
    </w:tbl>
    <w:p w14:paraId="2BBC52AF" w14:textId="0F6D59A2" w:rsidR="000F04DC" w:rsidRDefault="000F04DC">
      <w:pPr>
        <w:rPr>
          <w:rFonts w:asciiTheme="majorHAnsi" w:eastAsiaTheme="majorEastAsia" w:hAnsiTheme="majorHAnsi" w:cstheme="majorBidi"/>
          <w:b/>
          <w:bCs/>
          <w:i/>
          <w:iCs/>
          <w:color w:val="94C600" w:themeColor="accent1"/>
        </w:rPr>
      </w:pPr>
    </w:p>
    <w:p w14:paraId="4524D79E" w14:textId="1DB35459" w:rsidR="00C11C53" w:rsidRDefault="000C1648">
      <w:pPr>
        <w:rPr>
          <w:rFonts w:asciiTheme="majorHAnsi" w:eastAsiaTheme="majorEastAsia" w:hAnsiTheme="majorHAnsi" w:cstheme="majorBidi"/>
          <w:b/>
          <w:bCs/>
          <w:i/>
          <w:iCs/>
          <w:color w:val="94C600" w:themeColor="accent1"/>
        </w:rPr>
      </w:pPr>
      <w:r>
        <w:rPr>
          <w:rFonts w:asciiTheme="majorHAnsi" w:eastAsiaTheme="majorEastAsia" w:hAnsiTheme="majorHAnsi" w:cstheme="majorBidi"/>
          <w:b/>
          <w:bCs/>
          <w:i/>
          <w:iCs/>
          <w:noProof/>
          <w:color w:val="94C600" w:themeColor="accent1"/>
          <w:lang w:eastAsia="fr-FR"/>
        </w:rPr>
        <w:drawing>
          <wp:anchor distT="0" distB="0" distL="114300" distR="114300" simplePos="0" relativeHeight="253233152" behindDoc="0" locked="0" layoutInCell="1" allowOverlap="1" wp14:anchorId="113E72E3" wp14:editId="03B7A2B7">
            <wp:simplePos x="0" y="0"/>
            <wp:positionH relativeFrom="column">
              <wp:posOffset>-571500</wp:posOffset>
            </wp:positionH>
            <wp:positionV relativeFrom="paragraph">
              <wp:posOffset>384810</wp:posOffset>
            </wp:positionV>
            <wp:extent cx="9486900" cy="800100"/>
            <wp:effectExtent l="0" t="0" r="12700" b="12700"/>
            <wp:wrapNone/>
            <wp:docPr id="855" name="Image 855" descr="Macintosh HD:Users:marcbachand:Desktop:Capture d’écran 2015-12-21 à 11.1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cbachand:Desktop:Capture d’écran 2015-12-21 à 11.12.29.pn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9486900" cy="8001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70AED4" w14:textId="0B06C4AA" w:rsidR="00C11C53" w:rsidRDefault="00C11C53">
      <w:pPr>
        <w:rPr>
          <w:rFonts w:asciiTheme="majorHAnsi" w:eastAsiaTheme="majorEastAsia" w:hAnsiTheme="majorHAnsi" w:cstheme="majorBidi"/>
          <w:b/>
          <w:bCs/>
          <w:i/>
          <w:iCs/>
          <w:color w:val="94C600" w:themeColor="accent1"/>
        </w:rPr>
      </w:pPr>
    </w:p>
    <w:p w14:paraId="4AEFBA1B" w14:textId="6110E5D6" w:rsidR="00C11C53" w:rsidRDefault="00C11C53">
      <w:pPr>
        <w:rPr>
          <w:rFonts w:asciiTheme="majorHAnsi" w:eastAsiaTheme="majorEastAsia" w:hAnsiTheme="majorHAnsi" w:cstheme="majorBidi"/>
          <w:b/>
          <w:bCs/>
          <w:i/>
          <w:iCs/>
          <w:color w:val="94C600" w:themeColor="accent1"/>
        </w:rPr>
      </w:pPr>
    </w:p>
    <w:p w14:paraId="69C37566" w14:textId="70D7CA09" w:rsidR="00C11C53" w:rsidRDefault="00C11C53">
      <w:pPr>
        <w:rPr>
          <w:rFonts w:asciiTheme="majorHAnsi" w:eastAsiaTheme="majorEastAsia" w:hAnsiTheme="majorHAnsi" w:cstheme="majorBidi"/>
          <w:b/>
          <w:bCs/>
          <w:i/>
          <w:iCs/>
          <w:color w:val="94C600" w:themeColor="accent1"/>
        </w:rPr>
      </w:pPr>
    </w:p>
    <w:p w14:paraId="0A7BB0DC" w14:textId="15F56D6D" w:rsidR="00C11C53" w:rsidRDefault="000C1648">
      <w:pPr>
        <w:rPr>
          <w:rFonts w:asciiTheme="majorHAnsi" w:eastAsiaTheme="majorEastAsia" w:hAnsiTheme="majorHAnsi" w:cstheme="majorBidi"/>
          <w:b/>
          <w:bCs/>
          <w:i/>
          <w:iCs/>
          <w:color w:val="94C600" w:themeColor="accent1"/>
        </w:rPr>
      </w:pPr>
      <w:r>
        <w:rPr>
          <w:rFonts w:asciiTheme="majorHAnsi" w:eastAsiaTheme="majorEastAsia" w:hAnsiTheme="majorHAnsi" w:cstheme="majorBidi"/>
          <w:b/>
          <w:bCs/>
          <w:i/>
          <w:iCs/>
          <w:noProof/>
          <w:color w:val="94C600" w:themeColor="accent1"/>
          <w:lang w:eastAsia="fr-FR"/>
        </w:rPr>
        <w:drawing>
          <wp:anchor distT="0" distB="0" distL="114300" distR="114300" simplePos="0" relativeHeight="253234176" behindDoc="0" locked="0" layoutInCell="1" allowOverlap="1" wp14:anchorId="12EC714E" wp14:editId="0373B5C9">
            <wp:simplePos x="0" y="0"/>
            <wp:positionH relativeFrom="column">
              <wp:posOffset>-571500</wp:posOffset>
            </wp:positionH>
            <wp:positionV relativeFrom="paragraph">
              <wp:posOffset>81915</wp:posOffset>
            </wp:positionV>
            <wp:extent cx="9486900" cy="1371600"/>
            <wp:effectExtent l="0" t="0" r="12700" b="0"/>
            <wp:wrapNone/>
            <wp:docPr id="856" name="Image 856" descr="Macintosh HD:Users:marcbachand:Desktop:Capture d’écran 2015-12-21 à 11.1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cbachand:Desktop:Capture d’écran 2015-12-21 à 11.12.58.pn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9486900" cy="137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63CA37D" w14:textId="05E3F9DE" w:rsidR="00C11C53" w:rsidRDefault="00C11C53">
      <w:pPr>
        <w:rPr>
          <w:rFonts w:asciiTheme="majorHAnsi" w:eastAsiaTheme="majorEastAsia" w:hAnsiTheme="majorHAnsi" w:cstheme="majorBidi"/>
          <w:b/>
          <w:bCs/>
          <w:i/>
          <w:iCs/>
          <w:color w:val="94C600" w:themeColor="accent1"/>
        </w:rPr>
      </w:pPr>
    </w:p>
    <w:p w14:paraId="1F58DBC3" w14:textId="77777777" w:rsidR="00C11C53" w:rsidRDefault="00C11C53">
      <w:pPr>
        <w:rPr>
          <w:rFonts w:asciiTheme="majorHAnsi" w:eastAsiaTheme="majorEastAsia" w:hAnsiTheme="majorHAnsi" w:cstheme="majorBidi"/>
          <w:b/>
          <w:bCs/>
          <w:i/>
          <w:iCs/>
          <w:color w:val="94C600" w:themeColor="accent1"/>
        </w:rPr>
      </w:pPr>
    </w:p>
    <w:p w14:paraId="2EF38A27" w14:textId="77777777" w:rsidR="00C11C53" w:rsidRDefault="00C11C53">
      <w:pPr>
        <w:rPr>
          <w:rFonts w:asciiTheme="majorHAnsi" w:eastAsiaTheme="majorEastAsia" w:hAnsiTheme="majorHAnsi" w:cstheme="majorBidi"/>
          <w:b/>
          <w:bCs/>
          <w:i/>
          <w:iCs/>
          <w:color w:val="94C600" w:themeColor="accent1"/>
        </w:rPr>
      </w:pPr>
    </w:p>
    <w:p w14:paraId="5007CA7E" w14:textId="5590B9AF" w:rsidR="00C11C53" w:rsidRDefault="00C11C53">
      <w:pPr>
        <w:rPr>
          <w:rFonts w:asciiTheme="majorHAnsi" w:eastAsiaTheme="majorEastAsia" w:hAnsiTheme="majorHAnsi" w:cstheme="majorBidi"/>
          <w:b/>
          <w:bCs/>
          <w:i/>
          <w:iCs/>
          <w:color w:val="94C600" w:themeColor="accent1"/>
        </w:rPr>
      </w:pPr>
    </w:p>
    <w:p w14:paraId="55F012D2" w14:textId="77777777" w:rsidR="00C11C53" w:rsidRDefault="00C11C53">
      <w:pPr>
        <w:rPr>
          <w:rFonts w:asciiTheme="majorHAnsi" w:eastAsiaTheme="majorEastAsia" w:hAnsiTheme="majorHAnsi" w:cstheme="majorBidi"/>
          <w:b/>
          <w:bCs/>
          <w:i/>
          <w:iCs/>
          <w:color w:val="94C600" w:themeColor="accent1"/>
        </w:rPr>
      </w:pPr>
    </w:p>
    <w:p w14:paraId="760EF454" w14:textId="37B96989" w:rsidR="00C11C53" w:rsidRDefault="00C11C53">
      <w:pPr>
        <w:rPr>
          <w:rFonts w:asciiTheme="majorHAnsi" w:eastAsiaTheme="majorEastAsia" w:hAnsiTheme="majorHAnsi" w:cstheme="majorBidi"/>
          <w:b/>
          <w:bCs/>
          <w:i/>
          <w:iCs/>
          <w:color w:val="94C600" w:themeColor="accent1"/>
        </w:rPr>
      </w:pPr>
    </w:p>
    <w:p w14:paraId="4115A0E1" w14:textId="01E9360B" w:rsidR="00C11C53" w:rsidRDefault="00C11C53">
      <w:pPr>
        <w:rPr>
          <w:rFonts w:asciiTheme="majorHAnsi" w:eastAsiaTheme="majorEastAsia" w:hAnsiTheme="majorHAnsi" w:cstheme="majorBidi"/>
          <w:b/>
          <w:bCs/>
          <w:i/>
          <w:iCs/>
          <w:color w:val="94C600" w:themeColor="accent1"/>
        </w:rPr>
      </w:pPr>
    </w:p>
    <w:p w14:paraId="65493309" w14:textId="77777777" w:rsidR="000C1648" w:rsidRDefault="000C1648">
      <w:pPr>
        <w:rPr>
          <w:rFonts w:asciiTheme="majorHAnsi" w:eastAsiaTheme="majorEastAsia" w:hAnsiTheme="majorHAnsi" w:cstheme="majorBidi"/>
          <w:b/>
          <w:bCs/>
          <w:i/>
          <w:iCs/>
          <w:color w:val="94C600" w:themeColor="accent1"/>
        </w:rPr>
      </w:pPr>
    </w:p>
    <w:p w14:paraId="53BB65FB" w14:textId="77777777" w:rsidR="000C1648" w:rsidRDefault="000C1648">
      <w:pPr>
        <w:rPr>
          <w:rFonts w:asciiTheme="majorHAnsi" w:eastAsiaTheme="majorEastAsia" w:hAnsiTheme="majorHAnsi" w:cstheme="majorBidi"/>
          <w:b/>
          <w:bCs/>
          <w:i/>
          <w:iCs/>
          <w:color w:val="94C600" w:themeColor="accent1"/>
        </w:rPr>
      </w:pPr>
    </w:p>
    <w:p w14:paraId="574440E6" w14:textId="7FB3619A" w:rsidR="000C1648" w:rsidRDefault="00C91B1D">
      <w:pPr>
        <w:rPr>
          <w:rFonts w:asciiTheme="majorHAnsi" w:eastAsiaTheme="majorEastAsia" w:hAnsiTheme="majorHAnsi" w:cstheme="majorBidi"/>
          <w:b/>
          <w:bCs/>
          <w:i/>
          <w:iCs/>
          <w:color w:val="94C600" w:themeColor="accent1"/>
        </w:rPr>
      </w:pPr>
      <w:r>
        <w:rPr>
          <w:noProof/>
          <w:lang w:eastAsia="fr-FR"/>
        </w:rPr>
        <w:drawing>
          <wp:anchor distT="0" distB="0" distL="114300" distR="114300" simplePos="0" relativeHeight="253232128" behindDoc="1" locked="0" layoutInCell="1" allowOverlap="1" wp14:anchorId="61C119E0" wp14:editId="4D085730">
            <wp:simplePos x="0" y="0"/>
            <wp:positionH relativeFrom="column">
              <wp:posOffset>4572000</wp:posOffset>
            </wp:positionH>
            <wp:positionV relativeFrom="paragraph">
              <wp:posOffset>156210</wp:posOffset>
            </wp:positionV>
            <wp:extent cx="685800" cy="681990"/>
            <wp:effectExtent l="0" t="0" r="0" b="3810"/>
            <wp:wrapNone/>
            <wp:docPr id="854" name="Image 854" descr="Macintosh HD:Users:marcbachand:Desktop:Capture d’écran 2015-06-08 à 17.04.54.png">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 854" descr="Macintosh HD:Users:marcbachand:Desktop:Capture d’écran 2015-06-08 à 17.04.54.png">
                      <a:hlinkClick r:id="rId38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07A94EA" w14:textId="50F5C5D5" w:rsidR="000C1648" w:rsidRDefault="000C1648">
      <w:pPr>
        <w:rPr>
          <w:rFonts w:asciiTheme="majorHAnsi" w:eastAsiaTheme="majorEastAsia" w:hAnsiTheme="majorHAnsi" w:cstheme="majorBidi"/>
          <w:b/>
          <w:bCs/>
          <w:i/>
          <w:iCs/>
          <w:color w:val="94C600" w:themeColor="accent1"/>
        </w:rPr>
      </w:pPr>
    </w:p>
    <w:p w14:paraId="4437DB60" w14:textId="77777777" w:rsidR="000C1648" w:rsidRDefault="000C1648">
      <w:pPr>
        <w:rPr>
          <w:rFonts w:asciiTheme="majorHAnsi" w:eastAsiaTheme="majorEastAsia" w:hAnsiTheme="majorHAnsi" w:cstheme="majorBidi"/>
          <w:b/>
          <w:bCs/>
          <w:i/>
          <w:iCs/>
          <w:color w:val="94C600" w:themeColor="accent1"/>
        </w:rPr>
      </w:pPr>
    </w:p>
    <w:p w14:paraId="56A4DBF8" w14:textId="5ABAD849" w:rsidR="003E59F0" w:rsidRPr="00724CA4" w:rsidRDefault="00CD49A3">
      <w:pPr>
        <w:rPr>
          <w:rFonts w:asciiTheme="majorHAnsi" w:eastAsiaTheme="majorEastAsia" w:hAnsiTheme="majorHAnsi" w:cstheme="majorBidi"/>
          <w:b/>
          <w:i/>
          <w:color w:val="FF6700" w:themeColor="accent3"/>
        </w:rPr>
      </w:pPr>
      <w:hyperlink r:id="rId383" w:history="1">
        <w:r w:rsidR="00724CA4" w:rsidRPr="00724CA4">
          <w:rPr>
            <w:rStyle w:val="Lienhypertexte"/>
            <w:rFonts w:asciiTheme="majorHAnsi" w:eastAsiaTheme="majorEastAsia" w:hAnsiTheme="majorHAnsi" w:cstheme="majorBidi"/>
            <w:color w:val="FF6700" w:themeColor="accent3"/>
          </w:rPr>
          <w:t>Pour consulter LE PETIT LEXIQUE DES INVESTISSEMENTS de l'AMF</w:t>
        </w:r>
      </w:hyperlink>
      <w:r w:rsidR="00724CA4" w:rsidRPr="00724CA4">
        <w:rPr>
          <w:rFonts w:asciiTheme="majorHAnsi" w:eastAsiaTheme="majorEastAsia" w:hAnsiTheme="majorHAnsi" w:cstheme="majorBidi"/>
          <w:color w:val="FF6700" w:themeColor="accent3"/>
        </w:rPr>
        <w:t xml:space="preserve"> </w:t>
      </w:r>
    </w:p>
    <w:p w14:paraId="0D979D5A" w14:textId="77777777" w:rsidR="003E59F0" w:rsidRDefault="003E59F0">
      <w:pPr>
        <w:rPr>
          <w:rFonts w:asciiTheme="majorHAnsi" w:eastAsiaTheme="majorEastAsia" w:hAnsiTheme="majorHAnsi" w:cstheme="majorBidi"/>
          <w:b/>
          <w:bCs/>
          <w:i/>
          <w:iCs/>
          <w:color w:val="94C600" w:themeColor="accent1"/>
        </w:rPr>
      </w:pPr>
    </w:p>
    <w:p w14:paraId="679B3B7C" w14:textId="77777777" w:rsidR="00D610A7" w:rsidRDefault="00D610A7">
      <w:pPr>
        <w:rPr>
          <w:rFonts w:asciiTheme="majorHAnsi" w:eastAsiaTheme="majorEastAsia" w:hAnsiTheme="majorHAnsi" w:cstheme="majorBidi"/>
          <w:b/>
          <w:bCs/>
          <w:i/>
          <w:iCs/>
          <w:color w:val="94C600" w:themeColor="accent1"/>
        </w:rPr>
      </w:pPr>
    </w:p>
    <w:p w14:paraId="2218D82D" w14:textId="77777777" w:rsidR="000C1648" w:rsidRDefault="000C1648">
      <w:pPr>
        <w:rPr>
          <w:rFonts w:asciiTheme="majorHAnsi" w:eastAsiaTheme="majorEastAsia" w:hAnsiTheme="majorHAnsi" w:cstheme="majorBidi"/>
          <w:b/>
          <w:bCs/>
          <w:i/>
          <w:iCs/>
          <w:color w:val="94C600" w:themeColor="accent1"/>
        </w:rPr>
      </w:pPr>
    </w:p>
    <w:p w14:paraId="2E2A0B65" w14:textId="77777777" w:rsidR="000C1648" w:rsidRDefault="000C1648">
      <w:pPr>
        <w:rPr>
          <w:rFonts w:asciiTheme="majorHAnsi" w:eastAsiaTheme="majorEastAsia" w:hAnsiTheme="majorHAnsi" w:cstheme="majorBidi"/>
          <w:b/>
          <w:bCs/>
          <w:i/>
          <w:iCs/>
          <w:color w:val="94C600" w:themeColor="accent1"/>
        </w:rPr>
      </w:pPr>
    </w:p>
    <w:p w14:paraId="1E03DB63" w14:textId="77777777" w:rsidR="000C1648" w:rsidRDefault="000C1648">
      <w:pPr>
        <w:rPr>
          <w:rFonts w:asciiTheme="majorHAnsi" w:eastAsiaTheme="majorEastAsia" w:hAnsiTheme="majorHAnsi" w:cstheme="majorBidi"/>
          <w:b/>
          <w:bCs/>
          <w:i/>
          <w:iCs/>
          <w:color w:val="94C600" w:themeColor="accent1"/>
        </w:rPr>
      </w:pPr>
    </w:p>
    <w:p w14:paraId="15043990" w14:textId="77777777" w:rsidR="000C1648" w:rsidRDefault="000C1648">
      <w:pPr>
        <w:rPr>
          <w:rFonts w:asciiTheme="majorHAnsi" w:eastAsiaTheme="majorEastAsia" w:hAnsiTheme="majorHAnsi" w:cstheme="majorBidi"/>
          <w:b/>
          <w:bCs/>
          <w:i/>
          <w:iCs/>
          <w:color w:val="94C600" w:themeColor="accent1"/>
        </w:rPr>
      </w:pPr>
    </w:p>
    <w:p w14:paraId="5E20FF8F" w14:textId="77777777" w:rsidR="000C1648" w:rsidRDefault="000C1648">
      <w:pPr>
        <w:rPr>
          <w:rFonts w:asciiTheme="majorHAnsi" w:eastAsiaTheme="majorEastAsia" w:hAnsiTheme="majorHAnsi" w:cstheme="majorBidi"/>
          <w:b/>
          <w:bCs/>
          <w:i/>
          <w:iCs/>
          <w:color w:val="94C600" w:themeColor="accent1"/>
        </w:rPr>
      </w:pPr>
    </w:p>
    <w:p w14:paraId="32F8FE45" w14:textId="77777777" w:rsidR="000C1648" w:rsidRDefault="000C1648">
      <w:pPr>
        <w:rPr>
          <w:rFonts w:asciiTheme="majorHAnsi" w:eastAsiaTheme="majorEastAsia" w:hAnsiTheme="majorHAnsi" w:cstheme="majorBidi"/>
          <w:b/>
          <w:bCs/>
          <w:i/>
          <w:iCs/>
          <w:color w:val="94C600" w:themeColor="accent1"/>
        </w:rPr>
      </w:pPr>
    </w:p>
    <w:p w14:paraId="153F776F" w14:textId="77777777" w:rsidR="000C1648" w:rsidRDefault="000C1648">
      <w:pPr>
        <w:rPr>
          <w:rFonts w:asciiTheme="majorHAnsi" w:eastAsiaTheme="majorEastAsia" w:hAnsiTheme="majorHAnsi" w:cstheme="majorBidi"/>
          <w:b/>
          <w:bCs/>
          <w:i/>
          <w:iCs/>
          <w:color w:val="94C600" w:themeColor="accent1"/>
        </w:rPr>
      </w:pPr>
    </w:p>
    <w:p w14:paraId="3ED5930C" w14:textId="77777777" w:rsidR="000C1648" w:rsidRDefault="000C1648">
      <w:pPr>
        <w:rPr>
          <w:rFonts w:asciiTheme="majorHAnsi" w:eastAsiaTheme="majorEastAsia" w:hAnsiTheme="majorHAnsi" w:cstheme="majorBidi"/>
          <w:b/>
          <w:bCs/>
          <w:i/>
          <w:iCs/>
          <w:color w:val="94C600" w:themeColor="accent1"/>
        </w:rPr>
      </w:pPr>
    </w:p>
    <w:p w14:paraId="22771644" w14:textId="77777777" w:rsidR="000C1648" w:rsidRDefault="000C1648">
      <w:pPr>
        <w:rPr>
          <w:rFonts w:asciiTheme="majorHAnsi" w:eastAsiaTheme="majorEastAsia" w:hAnsiTheme="majorHAnsi" w:cstheme="majorBidi"/>
          <w:b/>
          <w:bCs/>
          <w:i/>
          <w:iCs/>
          <w:color w:val="94C600" w:themeColor="accent1"/>
        </w:rPr>
      </w:pPr>
    </w:p>
    <w:p w14:paraId="74DE8FA9" w14:textId="2715ABE2" w:rsidR="00B059A5" w:rsidRDefault="00B059A5" w:rsidP="00E30DE4">
      <w:pPr>
        <w:pStyle w:val="Titre3"/>
        <w:numPr>
          <w:ilvl w:val="2"/>
          <w:numId w:val="93"/>
        </w:numPr>
      </w:pPr>
      <w:bookmarkStart w:id="334" w:name="_Toc314397902"/>
      <w:bookmarkStart w:id="335" w:name="_Toc14273622"/>
      <w:r>
        <w:t>Le coût et les frais de gestion</w:t>
      </w:r>
      <w:bookmarkEnd w:id="334"/>
      <w:bookmarkEnd w:id="335"/>
    </w:p>
    <w:p w14:paraId="4779ACA3" w14:textId="5A93AB9C" w:rsidR="00133DB3" w:rsidRDefault="00133DB3" w:rsidP="00565342"/>
    <w:p w14:paraId="6B0EAE08" w14:textId="6069BC97" w:rsidR="00E16826" w:rsidRDefault="006D4046" w:rsidP="00464AE0">
      <w:r>
        <w:t xml:space="preserve">L'un des aspects sous-estimé ou tout simplement oublié </w:t>
      </w:r>
      <w:r w:rsidR="00464AE0">
        <w:t xml:space="preserve">lorsque l'on discute de placements </w:t>
      </w:r>
      <w:r>
        <w:t>est l'étude et l'intégration de la notion du coût et de</w:t>
      </w:r>
      <w:r w:rsidR="00346BAE">
        <w:t>s</w:t>
      </w:r>
      <w:r>
        <w:t xml:space="preserve"> frais qui sont en</w:t>
      </w:r>
      <w:r w:rsidR="004E20DA">
        <w:t>gagés</w:t>
      </w:r>
      <w:r>
        <w:t xml:space="preserve"> </w:t>
      </w:r>
      <w:r w:rsidR="00346BAE">
        <w:t>à même le</w:t>
      </w:r>
      <w:r>
        <w:t xml:space="preserve"> parcours de l'investisseur. </w:t>
      </w:r>
      <w:r w:rsidR="00464AE0">
        <w:t>Les frais de transactions et de gestion qui sont exigés par le conseiller financier sont souvent des variables inconnues des investisseurs. Le résultat est encore plus béant lorsqu'il est question d'y inclure les frais du gestionnaire d'un fonds commun de placements.</w:t>
      </w:r>
      <w:r w:rsidR="00346BAE">
        <w:t xml:space="preserve"> Les gens les ignorent</w:t>
      </w:r>
      <w:r w:rsidR="00DB2CD7">
        <w:t xml:space="preserve"> </w:t>
      </w:r>
      <w:r w:rsidR="00346BAE">
        <w:t>!</w:t>
      </w:r>
      <w:r w:rsidR="00464AE0">
        <w:t xml:space="preserve"> Pourtant, chacun de ces frais réduisent </w:t>
      </w:r>
      <w:r w:rsidR="00346BAE">
        <w:t>les</w:t>
      </w:r>
      <w:r w:rsidR="00464AE0">
        <w:t xml:space="preserve"> rendements</w:t>
      </w:r>
      <w:r w:rsidR="005C1BF6">
        <w:t xml:space="preserve"> </w:t>
      </w:r>
      <w:r w:rsidR="00464AE0">
        <w:t>(</w:t>
      </w:r>
      <w:r w:rsidR="005C1BF6">
        <w:t>peu importe l</w:t>
      </w:r>
      <w:r w:rsidR="00B205E9">
        <w:t>e niveau de</w:t>
      </w:r>
      <w:r w:rsidR="005C1BF6">
        <w:t xml:space="preserve"> performance d</w:t>
      </w:r>
      <w:r w:rsidR="00346BAE">
        <w:t>u</w:t>
      </w:r>
      <w:r w:rsidR="005C1BF6">
        <w:t xml:space="preserve"> placement)</w:t>
      </w:r>
      <w:r w:rsidR="00346BAE">
        <w:t>.</w:t>
      </w:r>
      <w:r w:rsidR="001B6EED">
        <w:t xml:space="preserve"> Il est alors important de s'assurer que les frais financiers sont</w:t>
      </w:r>
      <w:r w:rsidR="00EC3F16">
        <w:t xml:space="preserve"> raisonnables lorsqu'ils sont comparés à ce que les compétiteurs exigent, que la forme de facturation est avantageuse (honoraire</w:t>
      </w:r>
      <w:r w:rsidR="00B205E9">
        <w:t>s</w:t>
      </w:r>
      <w:r w:rsidR="00EC3F16">
        <w:t xml:space="preserve"> fixe</w:t>
      </w:r>
      <w:r w:rsidR="00B205E9">
        <w:t>s</w:t>
      </w:r>
      <w:r w:rsidR="00EC3F16">
        <w:t>, honoraire</w:t>
      </w:r>
      <w:r w:rsidR="00B205E9">
        <w:t>s</w:t>
      </w:r>
      <w:r w:rsidR="00EC3F16">
        <w:t xml:space="preserve"> selon un </w:t>
      </w:r>
      <w:r w:rsidR="00B205E9">
        <w:t xml:space="preserve">pourcentage </w:t>
      </w:r>
      <w:r w:rsidR="00EC3F16">
        <w:t>des actifs</w:t>
      </w:r>
      <w:r w:rsidR="00B205E9">
        <w:t xml:space="preserve"> sous gestion</w:t>
      </w:r>
      <w:r w:rsidR="00EC3F16">
        <w:t>, honoraire</w:t>
      </w:r>
      <w:r w:rsidR="00B205E9">
        <w:t>s</w:t>
      </w:r>
      <w:r w:rsidR="00EC3F16">
        <w:t xml:space="preserve"> selon le nombre de transactions) et que les honoraires exigés correspondent au niveau d'expertise nécessaire à la bonne gestion des placements en cause (s'agit-il d'un marché obligataire ou </w:t>
      </w:r>
      <w:r w:rsidR="00B205E9">
        <w:t>un portefeuille d'actions diversifiés</w:t>
      </w:r>
      <w:r w:rsidR="00B205E9" w:rsidRPr="00B205E9">
        <w:rPr>
          <w:rFonts w:ascii="Avenir Book" w:hAnsi="Avenir Book"/>
        </w:rPr>
        <w:t>?</w:t>
      </w:r>
      <w:r w:rsidR="00B205E9">
        <w:t xml:space="preserve">). </w:t>
      </w:r>
      <w:r w:rsidR="004D49A6">
        <w:t>À titre d'exemple, l'ensemble des coûts qui serait relié à la gestion d'un fonds commun de placements en obligations d'épargne pourrait être prohibitif lorsque l'on évalue la valeur ajoutée</w:t>
      </w:r>
      <w:r w:rsidR="00237FED">
        <w:t xml:space="preserve"> (gestion du risque et rendement espéré)</w:t>
      </w:r>
      <w:r w:rsidR="004D49A6">
        <w:t xml:space="preserve"> associée à la gestion d'un tel placement.</w:t>
      </w:r>
      <w:r w:rsidR="00346BAE">
        <w:t xml:space="preserve"> </w:t>
      </w:r>
    </w:p>
    <w:p w14:paraId="33000050" w14:textId="77777777" w:rsidR="000C1648" w:rsidRDefault="000C1648" w:rsidP="00464AE0"/>
    <w:p w14:paraId="45C6135A" w14:textId="07300F09" w:rsidR="00565342" w:rsidRDefault="00FB5E1C" w:rsidP="00E30DE4">
      <w:pPr>
        <w:pStyle w:val="Titre2"/>
        <w:numPr>
          <w:ilvl w:val="1"/>
          <w:numId w:val="83"/>
        </w:numPr>
      </w:pPr>
      <w:bookmarkStart w:id="336" w:name="_Toc314397903"/>
      <w:bookmarkStart w:id="337" w:name="_Toc14273623"/>
      <w:r>
        <w:t xml:space="preserve">Réflexions, </w:t>
      </w:r>
      <w:r w:rsidR="007F126A">
        <w:t xml:space="preserve">perspective </w:t>
      </w:r>
      <w:r>
        <w:t>h</w:t>
      </w:r>
      <w:r w:rsidR="00565342">
        <w:t>istorique</w:t>
      </w:r>
      <w:r>
        <w:t xml:space="preserve"> et</w:t>
      </w:r>
      <w:r w:rsidR="00565342">
        <w:t xml:space="preserve"> stratégies</w:t>
      </w:r>
      <w:bookmarkEnd w:id="336"/>
      <w:bookmarkEnd w:id="337"/>
    </w:p>
    <w:p w14:paraId="3E3A1356" w14:textId="77777777" w:rsidR="00565342" w:rsidRDefault="00565342" w:rsidP="00565342"/>
    <w:p w14:paraId="0E6B497F" w14:textId="51B8A4D3" w:rsidR="00931A90" w:rsidRDefault="00D71D90" w:rsidP="00D71D90">
      <w:r>
        <w:t>Lorsque l'on y réfléchit bien l'appréciation de l'argent est un phénomène qui est tout</w:t>
      </w:r>
      <w:r w:rsidR="006848E5">
        <w:t>,</w:t>
      </w:r>
      <w:r>
        <w:t xml:space="preserve"> sauf naturel. Elle prend source dans la rareté, l'offre en biens essentiels et superflus, la demande pour ces mêmes biens et la capacité à </w:t>
      </w:r>
      <w:r w:rsidR="00987DA4">
        <w:t xml:space="preserve">les </w:t>
      </w:r>
      <w:r>
        <w:t>produire</w:t>
      </w:r>
      <w:r w:rsidR="00987DA4">
        <w:t xml:space="preserve"> </w:t>
      </w:r>
      <w:r>
        <w:t>par l'apport d</w:t>
      </w:r>
      <w:r w:rsidR="00987DA4">
        <w:t>e</w:t>
      </w:r>
      <w:r>
        <w:t xml:space="preserve"> capital humain, matériel et financier. La fluctuation</w:t>
      </w:r>
      <w:r w:rsidR="00B917E3">
        <w:t xml:space="preserve"> organisée</w:t>
      </w:r>
      <w:r>
        <w:t xml:space="preserve"> de l'argent est un petit miracle issu d'un système mercantile et capitaliste</w:t>
      </w:r>
      <w:r w:rsidR="00B917E3">
        <w:t xml:space="preserve"> qui est relativement nouveau dans l'histoire humaine</w:t>
      </w:r>
      <w:r>
        <w:t>.</w:t>
      </w:r>
      <w:r w:rsidR="00B917E3">
        <w:t xml:space="preserve"> En retirant nos </w:t>
      </w:r>
      <w:r w:rsidR="00DB2CD7">
        <w:t>œillères</w:t>
      </w:r>
      <w:r w:rsidR="00B917E3">
        <w:t xml:space="preserve">, il est impossible de ne pas percevoir que cette société de valorisation financière, de marché et de consommation mène une existence où le progrès </w:t>
      </w:r>
      <w:r w:rsidR="006848E5">
        <w:t>côtoie les inégalités et l'appauvrissement de notre environnement. Par cette mise en contexte</w:t>
      </w:r>
      <w:r w:rsidR="00DC279B">
        <w:t>,</w:t>
      </w:r>
      <w:r w:rsidR="006848E5">
        <w:t xml:space="preserve"> nous souhaitons illustrer la fragilité de l'équilibre qui existe entre tous </w:t>
      </w:r>
      <w:r w:rsidR="00987DA4">
        <w:t>ces</w:t>
      </w:r>
      <w:r w:rsidR="006848E5">
        <w:t xml:space="preserve"> facteurs et ainsi </w:t>
      </w:r>
      <w:r w:rsidR="00DC279B">
        <w:t xml:space="preserve">faire valoir l'importance de s'appuyer sur </w:t>
      </w:r>
      <w:r w:rsidR="006848E5">
        <w:t xml:space="preserve">une étude des placements qui vise à reconnaître une valorisation </w:t>
      </w:r>
      <w:r w:rsidR="00DC279B">
        <w:t xml:space="preserve">soutenue par </w:t>
      </w:r>
      <w:r w:rsidR="00987DA4">
        <w:t xml:space="preserve">une véritable création de biens et </w:t>
      </w:r>
      <w:r w:rsidR="00DC279B">
        <w:t xml:space="preserve">de </w:t>
      </w:r>
      <w:r w:rsidR="00987DA4">
        <w:t xml:space="preserve">services </w:t>
      </w:r>
      <w:r w:rsidR="006848E5">
        <w:t>qui se bâti</w:t>
      </w:r>
      <w:r w:rsidR="00987DA4">
        <w:t>t</w:t>
      </w:r>
      <w:r w:rsidR="006848E5">
        <w:t xml:space="preserve"> à long terme</w:t>
      </w:r>
      <w:r w:rsidR="00987DA4">
        <w:t xml:space="preserve">. Par opposition, nous omettrons l'étude des phénomènes et des stratégies qui visent le gain rapide </w:t>
      </w:r>
      <w:r w:rsidR="006848E5">
        <w:t>spéculatif</w:t>
      </w:r>
      <w:r w:rsidR="00987DA4">
        <w:t xml:space="preserve"> et l'artifice des règles qui en découlent.</w:t>
      </w:r>
      <w:r w:rsidR="006848E5">
        <w:t xml:space="preserve">     </w:t>
      </w:r>
      <w:r w:rsidR="00B917E3">
        <w:t xml:space="preserve">  </w:t>
      </w:r>
      <w:r>
        <w:t xml:space="preserve">  </w:t>
      </w:r>
    </w:p>
    <w:p w14:paraId="3D57AD62" w14:textId="3A84D869" w:rsidR="000C1648" w:rsidRDefault="000C1648">
      <w:r>
        <w:br w:type="page"/>
      </w:r>
    </w:p>
    <w:p w14:paraId="156EF556" w14:textId="4BD7736A" w:rsidR="00663532" w:rsidRDefault="00663532" w:rsidP="00D71D90"/>
    <w:p w14:paraId="44EF3D3E" w14:textId="629954A1" w:rsidR="00931A90" w:rsidRDefault="00931A90" w:rsidP="00E30DE4">
      <w:pPr>
        <w:pStyle w:val="Titre3"/>
        <w:numPr>
          <w:ilvl w:val="2"/>
          <w:numId w:val="90"/>
        </w:numPr>
      </w:pPr>
      <w:bookmarkStart w:id="338" w:name="_Toc314397904"/>
      <w:bookmarkStart w:id="339" w:name="_Toc14273624"/>
      <w:r>
        <w:t>Une approche réfléchie et à long terme</w:t>
      </w:r>
      <w:bookmarkEnd w:id="338"/>
      <w:bookmarkEnd w:id="339"/>
    </w:p>
    <w:p w14:paraId="058D3441" w14:textId="72983D23" w:rsidR="00931A90" w:rsidRDefault="00931A90" w:rsidP="00931A90"/>
    <w:p w14:paraId="081E3558" w14:textId="263C258E" w:rsidR="00FA5420" w:rsidRDefault="00657811" w:rsidP="00FB5E1C">
      <w:r>
        <w:rPr>
          <w:noProof/>
          <w:lang w:eastAsia="fr-FR"/>
        </w:rPr>
        <mc:AlternateContent>
          <mc:Choice Requires="wps">
            <w:drawing>
              <wp:anchor distT="0" distB="0" distL="114300" distR="114300" simplePos="0" relativeHeight="253235200" behindDoc="0" locked="0" layoutInCell="1" allowOverlap="1" wp14:anchorId="3BD28840" wp14:editId="28277D62">
                <wp:simplePos x="0" y="0"/>
                <wp:positionH relativeFrom="column">
                  <wp:posOffset>2171700</wp:posOffset>
                </wp:positionH>
                <wp:positionV relativeFrom="paragraph">
                  <wp:posOffset>36830</wp:posOffset>
                </wp:positionV>
                <wp:extent cx="2286000" cy="1143000"/>
                <wp:effectExtent l="863600" t="76200" r="50800" b="76200"/>
                <wp:wrapThrough wrapText="bothSides">
                  <wp:wrapPolygon edited="0">
                    <wp:start x="6480" y="-1440"/>
                    <wp:lineTo x="-480" y="-480"/>
                    <wp:lineTo x="-480" y="7200"/>
                    <wp:lineTo x="-8160" y="7200"/>
                    <wp:lineTo x="-8160" y="17280"/>
                    <wp:lineTo x="1200" y="21600"/>
                    <wp:lineTo x="6480" y="22560"/>
                    <wp:lineTo x="15120" y="22560"/>
                    <wp:lineTo x="15360" y="21600"/>
                    <wp:lineTo x="21600" y="14880"/>
                    <wp:lineTo x="21840" y="7680"/>
                    <wp:lineTo x="21840" y="7200"/>
                    <wp:lineTo x="15360" y="0"/>
                    <wp:lineTo x="15120" y="-1440"/>
                    <wp:lineTo x="6480" y="-1440"/>
                  </wp:wrapPolygon>
                </wp:wrapThrough>
                <wp:docPr id="828" name="Bulle ronde 828"/>
                <wp:cNvGraphicFramePr/>
                <a:graphic xmlns:a="http://schemas.openxmlformats.org/drawingml/2006/main">
                  <a:graphicData uri="http://schemas.microsoft.com/office/word/2010/wordprocessingShape">
                    <wps:wsp>
                      <wps:cNvSpPr/>
                      <wps:spPr>
                        <a:xfrm>
                          <a:off x="0" y="0"/>
                          <a:ext cx="2286000" cy="1143000"/>
                        </a:xfrm>
                        <a:prstGeom prst="wedgeEllipseCallout">
                          <a:avLst>
                            <a:gd name="adj1" fmla="val -84955"/>
                            <a:gd name="adj2" fmla="val 21331"/>
                          </a:avLst>
                        </a:prstGeom>
                        <a:solidFill>
                          <a:srgbClr val="5195C6"/>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F3233EB" w14:textId="07645FFF" w:rsidR="00192307" w:rsidRPr="00A0450F" w:rsidRDefault="00192307" w:rsidP="00FA5420">
                            <w:pPr>
                              <w:rPr>
                                <w:color w:val="FFFFFF" w:themeColor="background1"/>
                                <w:sz w:val="18"/>
                                <w:szCs w:val="18"/>
                              </w:rPr>
                            </w:pPr>
                            <w:r w:rsidRPr="00A0450F">
                              <w:rPr>
                                <w:color w:val="FFFFFF" w:themeColor="background1"/>
                                <w:sz w:val="18"/>
                                <w:szCs w:val="18"/>
                              </w:rPr>
                              <w:t>"Très bientôt, l'économie mondiale pourrait avoir besoin d'un taux d'intérêt  dans les deux chiffres pour contrôler l'inflation"</w:t>
                            </w:r>
                          </w:p>
                          <w:p w14:paraId="6FF504B3" w14:textId="77777777" w:rsidR="00192307" w:rsidRDefault="0019230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28840" id="Bulle ronde 828" o:spid="_x0000_s1926" type="#_x0000_t63" style="position:absolute;left:0;text-align:left;margin-left:171pt;margin-top:2.9pt;width:180pt;height:90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c4YmFQMAAK8GAAAOAAAAZHJzL2Uyb0RvYy54bWysVdtuGjEQfa/Uf7D8niy7QAooS0RJqSpF&#13;&#10;CUpS5dl4bdaV13ZtA0u/vmPvBdJUilT1ZfHYcz1nZri+qSuJ9sw6oVWO08sBRkxRXQi1zfH359XF&#13;&#10;BCPniSqI1Irl+Mgcvpl//HB9MDOW6VLLglkETpSbHUyOS+/NLEkcLVlF3KU2TMEj17YiHkS7TQpL&#13;&#10;DuC9kkk2GFwlB20LYzVlzsHtbfOI59E/54z6B84d80jmGHLz8WvjdxO+yfyazLaWmFLQNg3yD1lU&#13;&#10;RCgI2ru6JZ6gnRVvXFWCWu0095dUV4nmXFAWa4Bq0sEf1TyVxLBYC4DjTA+T+39u6f1+bZEocjzJ&#13;&#10;gCpFKiDp805KhqxWBUPhGkA6GDcD3Seztq3k4Bgqrrmtwi/UguoI7LEHltUeUbjMssnVYAD4U3hL&#13;&#10;09EwCOAnOZkb6/xXpisUDjk+sGLLvkgpjGNLIqXe+Ygv2d85H4Eu2mRJ8SPFiFcSeNsTiS4mo+l4&#13;&#10;3BJ7ppSdK2XpcJi2GbQuIZcuh+DfaSmKlZAyCna7WUqLwH+Ox+l0vLxqjV+pSfXWMjQy62193UU9&#13;&#10;M4TIjSWLDQsFxq50lCk2LIJLCrRY0kKjrS9127IrIMk3tUqxLf2j2CIrYPR8aRlbe4wKAd3uZQTP&#13;&#10;apgD0swAjGMky7I98DMYASM9J52rSNBZGs4Mi8BaaIaG/njyR8lCllI9Mg69BISnMV6c4lPxhEJF&#13;&#10;vgMgagczDiD3hsP3DVv9YNoA1htn7xv3FjEygNcbV0Jp+zcHsk+ZN/odAk3dAQJfb+pmiKaxvHC3&#13;&#10;0cURRgswjzg7Q1cCWvuOOL8mFpoVxgEWp3+AD5f6kGPdnjAqtf31t/ugD7MPrxgdYGnl2P3cEcsw&#13;&#10;kt8UbIVpOhqFLReF0fhTBoI9f9mcv6hdtdTQ0DA+kF08Bn0vuyO3unqB/boIUeGJKAqxc0y97YSl&#13;&#10;b5YpbGjKFouoBpvNEH+nngztOiFM1nP9Qqxpm9jDarjX3YIjsziEzUY46QaOlF7svOYizERsvAbX&#13;&#10;VoCtCKdXa/dcjlqn/5n5bwAAAP//AwBQSwMEFAAGAAgAAAAhAHzj4cXiAAAADgEAAA8AAABkcnMv&#13;&#10;ZG93bnJldi54bWxMj81OwzAQhO9IvIO1SNyoQyEQ0jgVIoBUcaKtkHpzY5ME7LVlO214e7YnuKw0&#13;&#10;+zM7X7WcrGEHHeLgUMD1LAOmsXVqwE7AdvNyVQCLSaKSxqEW8KMjLOvzs0qWyh3xXR/WqWNkgrGU&#13;&#10;AvqUfMl5bHttZZw5r5Fmny5YmUiGjqsgj2RuDZ9n2R23ckD60Euvn3rdfq9HK+D1o1Fjg2/hwex2&#13;&#10;X4X3q+d8lQtxeTE1CyqPC2BJT+nvAk4MlB9qCrZ3I6rIjICb2zkBJQE5YdD8PjvpPS0W1OF1xf9j&#13;&#10;1L8AAAD//wMAUEsBAi0AFAAGAAgAAAAhALaDOJL+AAAA4QEAABMAAAAAAAAAAAAAAAAAAAAAAFtD&#13;&#10;b250ZW50X1R5cGVzXS54bWxQSwECLQAUAAYACAAAACEAOP0h/9YAAACUAQAACwAAAAAAAAAAAAAA&#13;&#10;AAAvAQAAX3JlbHMvLnJlbHNQSwECLQAUAAYACAAAACEAk3OGJhUDAACvBgAADgAAAAAAAAAAAAAA&#13;&#10;AAAuAgAAZHJzL2Uyb0RvYy54bWxQSwECLQAUAAYACAAAACEAfOPhxeIAAAAOAQAADwAAAAAAAAAA&#13;&#10;AAAAAABvBQAAZHJzL2Rvd25yZXYueG1sUEsFBgAAAAAEAAQA8wAAAH4GAAAAAA==&#13;&#10;" adj="-7550,15407" fillcolor="#5195c6" strokecolor="black [3213]">
                <v:textbox>
                  <w:txbxContent>
                    <w:p w14:paraId="7F3233EB" w14:textId="07645FFF" w:rsidR="00192307" w:rsidRPr="00A0450F" w:rsidRDefault="00192307" w:rsidP="00FA5420">
                      <w:pPr>
                        <w:rPr>
                          <w:color w:val="FFFFFF" w:themeColor="background1"/>
                          <w:sz w:val="18"/>
                          <w:szCs w:val="18"/>
                        </w:rPr>
                      </w:pPr>
                      <w:r w:rsidRPr="00A0450F">
                        <w:rPr>
                          <w:color w:val="FFFFFF" w:themeColor="background1"/>
                          <w:sz w:val="18"/>
                          <w:szCs w:val="18"/>
                        </w:rPr>
                        <w:t>"Très bientôt, l'économie mondiale pourrait avoir besoin d'un taux d'intérêt  dans les deux chiffres pour contrôler l'inflation"</w:t>
                      </w:r>
                    </w:p>
                    <w:p w14:paraId="6FF504B3" w14:textId="77777777" w:rsidR="00192307" w:rsidRDefault="00192307"/>
                  </w:txbxContent>
                </v:textbox>
                <w10:wrap type="through"/>
              </v:shape>
            </w:pict>
          </mc:Fallback>
        </mc:AlternateContent>
      </w:r>
    </w:p>
    <w:p w14:paraId="04604BF5" w14:textId="3FD80CCD" w:rsidR="00FA5420" w:rsidRDefault="00FA5420" w:rsidP="00FB5E1C"/>
    <w:p w14:paraId="7D4EB996" w14:textId="5E6FEB3D" w:rsidR="00FA5420" w:rsidRDefault="00540FD9" w:rsidP="00FB5E1C">
      <w:r>
        <w:rPr>
          <w:noProof/>
          <w:lang w:eastAsia="fr-FR"/>
        </w:rPr>
        <mc:AlternateContent>
          <mc:Choice Requires="wps">
            <w:drawing>
              <wp:anchor distT="0" distB="0" distL="114300" distR="114300" simplePos="0" relativeHeight="253244416" behindDoc="0" locked="0" layoutInCell="1" allowOverlap="1" wp14:anchorId="51E784F5" wp14:editId="06A06A0A">
                <wp:simplePos x="0" y="0"/>
                <wp:positionH relativeFrom="column">
                  <wp:posOffset>6286500</wp:posOffset>
                </wp:positionH>
                <wp:positionV relativeFrom="paragraph">
                  <wp:posOffset>180340</wp:posOffset>
                </wp:positionV>
                <wp:extent cx="2286000" cy="1143000"/>
                <wp:effectExtent l="279400" t="76200" r="50800" b="254000"/>
                <wp:wrapThrough wrapText="bothSides">
                  <wp:wrapPolygon edited="0">
                    <wp:start x="6240" y="-1440"/>
                    <wp:lineTo x="-480" y="-480"/>
                    <wp:lineTo x="-1680" y="22560"/>
                    <wp:lineTo x="-2640" y="22560"/>
                    <wp:lineTo x="-2640" y="25920"/>
                    <wp:lineTo x="-480" y="25920"/>
                    <wp:lineTo x="-240" y="24960"/>
                    <wp:lineTo x="2880" y="22560"/>
                    <wp:lineTo x="6720" y="22560"/>
                    <wp:lineTo x="21600" y="16320"/>
                    <wp:lineTo x="21600" y="14880"/>
                    <wp:lineTo x="21840" y="7680"/>
                    <wp:lineTo x="21840" y="7200"/>
                    <wp:lineTo x="16320" y="480"/>
                    <wp:lineTo x="15120" y="-1440"/>
                    <wp:lineTo x="6240" y="-1440"/>
                  </wp:wrapPolygon>
                </wp:wrapThrough>
                <wp:docPr id="858" name="Bulle ronde 858"/>
                <wp:cNvGraphicFramePr/>
                <a:graphic xmlns:a="http://schemas.openxmlformats.org/drawingml/2006/main">
                  <a:graphicData uri="http://schemas.microsoft.com/office/word/2010/wordprocessingShape">
                    <wps:wsp>
                      <wps:cNvSpPr/>
                      <wps:spPr>
                        <a:xfrm>
                          <a:off x="0" y="0"/>
                          <a:ext cx="2286000" cy="1143000"/>
                        </a:xfrm>
                        <a:prstGeom prst="wedgeEllipseCallout">
                          <a:avLst>
                            <a:gd name="adj1" fmla="val -58844"/>
                            <a:gd name="adj2" fmla="val 66332"/>
                          </a:avLst>
                        </a:prstGeom>
                        <a:solidFill>
                          <a:srgbClr val="C60176"/>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DAF1EFD" w14:textId="4CFE5D85" w:rsidR="00192307" w:rsidRPr="00A0450F" w:rsidRDefault="00192307" w:rsidP="00657811">
                            <w:pPr>
                              <w:rPr>
                                <w:color w:val="FFFFFF" w:themeColor="background1"/>
                                <w:sz w:val="18"/>
                                <w:szCs w:val="18"/>
                              </w:rPr>
                            </w:pPr>
                            <w:r w:rsidRPr="00A0450F">
                              <w:rPr>
                                <w:color w:val="FFFFFF" w:themeColor="background1"/>
                                <w:sz w:val="18"/>
                                <w:szCs w:val="18"/>
                              </w:rPr>
                              <w:t>"D'ici la fin de l'année 2008, l'indice S&amp;P 500 devrait atteindre la marque de 1 675"</w:t>
                            </w:r>
                          </w:p>
                          <w:p w14:paraId="32448975" w14:textId="77777777" w:rsidR="00192307" w:rsidRDefault="00192307" w:rsidP="0065781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784F5" id="Bulle ronde 858" o:spid="_x0000_s1927" type="#_x0000_t63" style="position:absolute;left:0;text-align:left;margin-left:495pt;margin-top:14.2pt;width:180pt;height:90pt;z-index:2532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B0RsFQMAAK8GAAAOAAAAZHJzL2Uyb0RvYy54bWysVdtuGjEQfa/Uf7D8nuwFQgjKElFSqkpR&#13;&#10;gpJUeTZeL+vKa7u2YZd+fcfeC6SJFKnqy+LxXDxzzsxwfdNUAu2ZsVzJDCfnMUZMUpVzuc3wj+fV&#13;&#10;2RQj64jMiVCSZfjALL6Zf/50XesZS1WpRM4MgiDSzmqd4dI5PYsiS0tWEXuuNJOgLJSpiAPRbKPc&#13;&#10;kBqiVyJK43gS1crk2ijKrIXb21aJ5yF+UTDqHorCModEhiE3F74mfDf+G82vyWxriC457dIg/5BF&#13;&#10;RbiER4dQt8QRtDP8TaiKU6OsKtw5VVWkioJTFmqAapL4r2qeSqJZqAXAsXqAyf6/sPR+vzaI5xme&#13;&#10;XgBVklRA0pedEAwZJXOG/DWAVGs7A9snvTadZOHoK24KU/lfqAU1AdjDACxrHKJwmabTSRwD/hR0&#13;&#10;STIeeQHiREd3baz7xlSF/CHDNcu37KsQXFu2JEKonQv4kv2ddQHovEuW5D8TjIpKAG97ItDZxXQ6&#13;&#10;HnfEnhilp0aTyWiUdhl0ISGXPgcf3yrB8xUXIghmu1kKgyB+hpeTOLmcdM6vzIR86+kbmQ2+rkne&#13;&#10;OsLLrScLDQsFhq60lEk2yn1ICrQY0kGjjCtV17IrIMm1tQq+Ld0j3yLDYfRcaRhbO4xyDt3uRADP&#13;&#10;KJgD0s4AjGMgy7A98BOPgZGBkz5UIOgkDatHuWfNN0NLfzi5g2A+SyEfWQG9BIQn4b0wxcfiCYWK&#13;&#10;XA9AsPZuBYA8OI4+duzsvWsL2OCcfuw8eISXAbzBueJSmfcCiCHlorXvEWjr9hC4ZtO0Q3QVusrf&#13;&#10;bVR+gNECzAPOVtMVh9a+I9atiYFmhXGAxeke4FMIVWdYdSeMSmV+v3fv7WH2QYtRDUsrw/bXjhiG&#13;&#10;kfguYStcJeOx33JBGF9cpiCYU83mVCN31VJBQ8P4QHbh6O2d6I+FUdUL7NeFfxVURFJ4O8PUmV5Y&#13;&#10;unaZwoambLEIZrDZNHF38knTvhP8ZD03L8TorokdrIZ71S84MgtD2G6Eo63nSKrFzqmC+5kIjdfi&#13;&#10;2gmwFeH0au2eysHq+D8z/wMAAP//AwBQSwMEFAAGAAgAAAAhAHScbzvhAAAAEAEAAA8AAABkcnMv&#13;&#10;ZG93bnJldi54bWxMj01PwzAMhu9I/IfISNxYwvjquqYTH4LjEKPcs9a0ZY3TJenW/XvcE1ws+bX9&#13;&#10;+n2y1Wg7cUAfWkcarmcKBFLpqpZqDcXn61UCIkRDlekcoYYTBljl52eZSSt3pA88bGIt2IRCajQ0&#13;&#10;MfaplKFs0Jowcz0Sz76dtyZy62tZeXNkc9vJuVL30pqW+ENjenxusNxtBqtBDQ+7p1Pys3772heu&#13;&#10;KBL073vU+vJifFlyeVyCiDjGvwuYGDg/5Bxs6waqgug0LBaKgaKGeXILYlq4uZuULSuKJZln8j9I&#13;&#10;/gsAAP//AwBQSwECLQAUAAYACAAAACEAtoM4kv4AAADhAQAAEwAAAAAAAAAAAAAAAAAAAAAAW0Nv&#13;&#10;bnRlbnRfVHlwZXNdLnhtbFBLAQItABQABgAIAAAAIQA4/SH/1gAAAJQBAAALAAAAAAAAAAAAAAAA&#13;&#10;AC8BAABfcmVscy8ucmVsc1BLAQItABQABgAIAAAAIQBLB0RsFQMAAK8GAAAOAAAAAAAAAAAAAAAA&#13;&#10;AC4CAABkcnMvZTJvRG9jLnhtbFBLAQItABQABgAIAAAAIQB0nG874QAAABABAAAPAAAAAAAAAAAA&#13;&#10;AAAAAG8FAABkcnMvZG93bnJldi54bWxQSwUGAAAAAAQABADzAAAAfQYAAAAA&#13;&#10;" adj="-1910,25128" fillcolor="#c60176" strokecolor="black [3213]">
                <v:textbox>
                  <w:txbxContent>
                    <w:p w14:paraId="2DAF1EFD" w14:textId="4CFE5D85" w:rsidR="00192307" w:rsidRPr="00A0450F" w:rsidRDefault="00192307" w:rsidP="00657811">
                      <w:pPr>
                        <w:rPr>
                          <w:color w:val="FFFFFF" w:themeColor="background1"/>
                          <w:sz w:val="18"/>
                          <w:szCs w:val="18"/>
                        </w:rPr>
                      </w:pPr>
                      <w:r w:rsidRPr="00A0450F">
                        <w:rPr>
                          <w:color w:val="FFFFFF" w:themeColor="background1"/>
                          <w:sz w:val="18"/>
                          <w:szCs w:val="18"/>
                        </w:rPr>
                        <w:t>"D'ici la fin de l'année 2008, l'indice S&amp;P 500 devrait atteindre la marque de 1 675"</w:t>
                      </w:r>
                    </w:p>
                    <w:p w14:paraId="32448975" w14:textId="77777777" w:rsidR="00192307" w:rsidRDefault="00192307" w:rsidP="00657811"/>
                  </w:txbxContent>
                </v:textbox>
                <w10:wrap type="through"/>
              </v:shape>
            </w:pict>
          </mc:Fallback>
        </mc:AlternateContent>
      </w:r>
    </w:p>
    <w:p w14:paraId="5032A98D" w14:textId="177D7F8A" w:rsidR="00FA5420" w:rsidRDefault="00657811" w:rsidP="00FB5E1C">
      <w:r>
        <w:rPr>
          <w:noProof/>
          <w:lang w:eastAsia="fr-FR"/>
        </w:rPr>
        <w:drawing>
          <wp:anchor distT="0" distB="0" distL="114300" distR="114300" simplePos="0" relativeHeight="253237248" behindDoc="0" locked="0" layoutInCell="1" allowOverlap="1" wp14:anchorId="1EDCC3F4" wp14:editId="15D9AF76">
            <wp:simplePos x="0" y="0"/>
            <wp:positionH relativeFrom="column">
              <wp:posOffset>914400</wp:posOffset>
            </wp:positionH>
            <wp:positionV relativeFrom="paragraph">
              <wp:posOffset>162560</wp:posOffset>
            </wp:positionV>
            <wp:extent cx="457200" cy="430530"/>
            <wp:effectExtent l="0" t="0" r="0" b="1270"/>
            <wp:wrapNone/>
            <wp:docPr id="850" name="Image 850" descr="Macintosh HD:Users:marcbachand:Desktop:Capture d’écran 2015-12-22 à 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22 à 14.36.20.pn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57200" cy="4305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29F5C04" w14:textId="1B05FE67" w:rsidR="00FA5420" w:rsidRDefault="00FA5420" w:rsidP="00FB5E1C"/>
    <w:p w14:paraId="7699DE77" w14:textId="2671E66B" w:rsidR="00FA5420" w:rsidRDefault="00FA5420" w:rsidP="00FB5E1C"/>
    <w:p w14:paraId="07F87358" w14:textId="7AA15E93" w:rsidR="00FA5420" w:rsidRDefault="00DD6D7C" w:rsidP="00FB5E1C">
      <w:r>
        <w:rPr>
          <w:noProof/>
          <w:lang w:eastAsia="fr-FR"/>
        </w:rPr>
        <mc:AlternateContent>
          <mc:Choice Requires="wps">
            <w:drawing>
              <wp:anchor distT="0" distB="0" distL="114300" distR="114300" simplePos="0" relativeHeight="253249536" behindDoc="0" locked="0" layoutInCell="1" allowOverlap="1" wp14:anchorId="2F66A736" wp14:editId="665C409C">
                <wp:simplePos x="0" y="0"/>
                <wp:positionH relativeFrom="column">
                  <wp:posOffset>2442288</wp:posOffset>
                </wp:positionH>
                <wp:positionV relativeFrom="paragraph">
                  <wp:posOffset>202720</wp:posOffset>
                </wp:positionV>
                <wp:extent cx="2971800" cy="457200"/>
                <wp:effectExtent l="25400" t="76200" r="50800" b="76200"/>
                <wp:wrapThrough wrapText="bothSides">
                  <wp:wrapPolygon edited="0">
                    <wp:start x="-185" y="-3600"/>
                    <wp:lineTo x="-185" y="24000"/>
                    <wp:lineTo x="21785" y="24000"/>
                    <wp:lineTo x="21600" y="-3600"/>
                    <wp:lineTo x="-185" y="-3600"/>
                  </wp:wrapPolygon>
                </wp:wrapThrough>
                <wp:docPr id="861" name="Rectangle à coins arrondis 861"/>
                <wp:cNvGraphicFramePr/>
                <a:graphic xmlns:a="http://schemas.openxmlformats.org/drawingml/2006/main">
                  <a:graphicData uri="http://schemas.microsoft.com/office/word/2010/wordprocessingShape">
                    <wps:wsp>
                      <wps:cNvSpPr/>
                      <wps:spPr>
                        <a:xfrm>
                          <a:off x="0" y="0"/>
                          <a:ext cx="2971800"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8541DDB" w14:textId="4AD8B546" w:rsidR="00192307" w:rsidRPr="00327598" w:rsidRDefault="00192307" w:rsidP="00327598">
                            <w:pPr>
                              <w:rPr>
                                <w:sz w:val="18"/>
                                <w:szCs w:val="18"/>
                              </w:rPr>
                            </w:pPr>
                            <w:r w:rsidRPr="00327598">
                              <w:rPr>
                                <w:sz w:val="18"/>
                                <w:szCs w:val="18"/>
                              </w:rPr>
                              <w:t xml:space="preserve">Le taux </w:t>
                            </w:r>
                            <w:r>
                              <w:rPr>
                                <w:sz w:val="18"/>
                                <w:szCs w:val="18"/>
                              </w:rPr>
                              <w:t xml:space="preserve">d'intérêt </w:t>
                            </w:r>
                            <w:r w:rsidRPr="00327598">
                              <w:rPr>
                                <w:sz w:val="18"/>
                                <w:szCs w:val="18"/>
                              </w:rPr>
                              <w:t>est demeuré presque nul depuis</w:t>
                            </w:r>
                            <w:r>
                              <w:rPr>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6A736" id="Rectangle à coins arrondis 861" o:spid="_x0000_s1928" style="position:absolute;left:0;text-align:left;margin-left:192.3pt;margin-top:15.95pt;width:234pt;height:36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qrQf6QIAADkGAAAOAAAAZHJzL2Uyb0RvYy54bWysVNtqGzEQfS/0H4Tem/WtuZisg0lwKYTE&#13;&#10;JCl5VrRar0CrUUeyve7X9F/6Yx1pd203DQRK/bCWNPczZ+byqqkN2yj0GmzOhycDzpSVUGi7yvm3&#13;&#10;p8Wnc858ELYQBqzK+U55fjX7+OFy66ZqBBWYQiEjJ9ZPty7nVQhummVeVqoW/gScsiQsAWsR6Iqr&#13;&#10;rECxJe+1yUaDwWm2BSwcglTe0+tNK+Sz5L8slQz3ZelVYCbnlFtIX0zfl/jNZpdiukLhKi27NMQ/&#13;&#10;ZFELbSno3tWNCIKtUf/lqtYSwUMZTiTUGZSllirVQNUMB6+qeayEU6kWAse7PUz+/7mVd5slMl3k&#13;&#10;/Px0yJkVNTXpgWATdmUU+/WTSdDWM4EIttCeRTUCbev8lGwf3RK7m6djRKApsY7/VBtrEtC7PdCq&#13;&#10;CUzS4+jibHg+oH5Ikk0+n1Eno9PsYO3Qhy8KahYPOUdY2yKmlUAWm1sfWv1eL0b0YHSx0MakS2SQ&#13;&#10;ujbINoJ6H5qUNkX4Q8vYqGshWrUO2xeVqNNGIROprBoXUVUSQCi6rABDBR15FoRPaOlk9KoKD3rF&#13;&#10;UNMQhAqVWgbOCk28CyZVgECMFC0baTASTKg2hMxgMoi/Do7eVcLmKA3vxkXMN7ahBT6dws6omKWx&#13;&#10;D6qkrhLUwxQvzdMBDSGpotAjkrSjWUko7A3H7xt2+tG0BWxvPHrfeG+RIhN4e+NaW8C3HJh9ymWr&#13;&#10;3yPQ1h0hCM1L09L5YhwxjG8vUOyI5IR5wtk7udDEqlvhw1IgjTsRkVZYuKdPaWCbc+hOnFWAP956&#13;&#10;j/o0hSTlbEvrI+f++1qg4sx8tTSfF8PJJO6bdEkM5wyPJS/HEruur4FYShNI2aUjGWMw/bFEqJ9p&#13;&#10;081jVBIJKyl2zmXA/nId2rVGu1Kq+Typ0Y5xItzaRyd7JsSBeWqeBbqOxIGG8g76VSOmr4ar1Y09&#13;&#10;sjBfByh1mrwDrl0PaD8lknbjEBfg8T1pHTb+7DcAAAD//wMAUEsDBBQABgAIAAAAIQDmv/zh4wAA&#13;&#10;AA8BAAAPAAAAZHJzL2Rvd25yZXYueG1sTE9LT4NAEL6b+B82Y+LNLrTaUMrSKIaTHtqqid627BSI&#13;&#10;7Cxhlxb99Y4nvUzm8c33yDaT7cQJB986UhDPIhBIlTMt1QpeX8qbBIQPmozuHKGCL/SwyS8vMp0a&#13;&#10;d6YdnvahFkxCPtUKmhD6VEpfNWi1n7keiW9HN1gdeBxqaQZ9ZnLbyXkULaXVLbFCo3ssGqw+96NV&#13;&#10;UBbH55iK8eO9etiVtd6+ffunWKnrq+lxzeV+DSLgFP4+4DcD+4ecjR3cSMaLTsEiuV0ylJt4BYIB&#13;&#10;yd2cFwdGRosVyDyT/3PkPwAAAP//AwBQSwECLQAUAAYACAAAACEAtoM4kv4AAADhAQAAEwAAAAAA&#13;&#10;AAAAAAAAAAAAAAAAW0NvbnRlbnRfVHlwZXNdLnhtbFBLAQItABQABgAIAAAAIQA4/SH/1gAAAJQB&#13;&#10;AAALAAAAAAAAAAAAAAAAAC8BAABfcmVscy8ucmVsc1BLAQItABQABgAIAAAAIQDCqrQf6QIAADkG&#13;&#10;AAAOAAAAAAAAAAAAAAAAAC4CAABkcnMvZTJvRG9jLnhtbFBLAQItABQABgAIAAAAIQDmv/zh4wAA&#13;&#10;AA8BAAAPAAAAAAAAAAAAAAAAAEMFAABkcnMvZG93bnJldi54bWxQSwUGAAAAAAQABADzAAAAUwYA&#13;&#10;AAAA&#13;&#10;" fillcolor="black [3213]" stroked="f">
                <v:textbox>
                  <w:txbxContent>
                    <w:p w14:paraId="18541DDB" w14:textId="4AD8B546" w:rsidR="00192307" w:rsidRPr="00327598" w:rsidRDefault="00192307" w:rsidP="00327598">
                      <w:pPr>
                        <w:rPr>
                          <w:sz w:val="18"/>
                          <w:szCs w:val="18"/>
                        </w:rPr>
                      </w:pPr>
                      <w:r w:rsidRPr="00327598">
                        <w:rPr>
                          <w:sz w:val="18"/>
                          <w:szCs w:val="18"/>
                        </w:rPr>
                        <w:t xml:space="preserve">Le taux </w:t>
                      </w:r>
                      <w:r>
                        <w:rPr>
                          <w:sz w:val="18"/>
                          <w:szCs w:val="18"/>
                        </w:rPr>
                        <w:t xml:space="preserve">d'intérêt </w:t>
                      </w:r>
                      <w:r w:rsidRPr="00327598">
                        <w:rPr>
                          <w:sz w:val="18"/>
                          <w:szCs w:val="18"/>
                        </w:rPr>
                        <w:t>est demeuré presque nul depuis</w:t>
                      </w:r>
                      <w:r>
                        <w:rPr>
                          <w:sz w:val="18"/>
                          <w:szCs w:val="18"/>
                        </w:rPr>
                        <w:t>.</w:t>
                      </w:r>
                    </w:p>
                  </w:txbxContent>
                </v:textbox>
                <w10:wrap type="through"/>
              </v:roundrect>
            </w:pict>
          </mc:Fallback>
        </mc:AlternateContent>
      </w:r>
      <w:r w:rsidR="00657811">
        <w:rPr>
          <w:noProof/>
          <w:lang w:eastAsia="fr-FR"/>
        </w:rPr>
        <mc:AlternateContent>
          <mc:Choice Requires="wps">
            <w:drawing>
              <wp:anchor distT="0" distB="0" distL="114300" distR="114300" simplePos="0" relativeHeight="253242368" behindDoc="0" locked="0" layoutInCell="1" allowOverlap="1" wp14:anchorId="39DADBB8" wp14:editId="06DBCF67">
                <wp:simplePos x="0" y="0"/>
                <wp:positionH relativeFrom="column">
                  <wp:posOffset>228600</wp:posOffset>
                </wp:positionH>
                <wp:positionV relativeFrom="paragraph">
                  <wp:posOffset>173355</wp:posOffset>
                </wp:positionV>
                <wp:extent cx="2057400" cy="571500"/>
                <wp:effectExtent l="0" t="0" r="0" b="12700"/>
                <wp:wrapSquare wrapText="bothSides"/>
                <wp:docPr id="857" name="Zone de texte 857"/>
                <wp:cNvGraphicFramePr/>
                <a:graphic xmlns:a="http://schemas.openxmlformats.org/drawingml/2006/main">
                  <a:graphicData uri="http://schemas.microsoft.com/office/word/2010/wordprocessingShape">
                    <wps:wsp>
                      <wps:cNvSpPr txBox="1"/>
                      <wps:spPr>
                        <a:xfrm>
                          <a:off x="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9C8509" w14:textId="4BD78448" w:rsidR="00192307" w:rsidRPr="00657811" w:rsidRDefault="00192307">
                            <w:pPr>
                              <w:rPr>
                                <w:sz w:val="18"/>
                                <w:szCs w:val="18"/>
                              </w:rPr>
                            </w:pPr>
                            <w:r>
                              <w:t xml:space="preserve">Alan Greenpan, </w:t>
                            </w:r>
                            <w:r w:rsidRPr="00657811">
                              <w:rPr>
                                <w:sz w:val="18"/>
                                <w:szCs w:val="18"/>
                              </w:rPr>
                              <w:t xml:space="preserve">ancien </w:t>
                            </w:r>
                            <w:r>
                              <w:rPr>
                                <w:sz w:val="18"/>
                                <w:szCs w:val="18"/>
                              </w:rPr>
                              <w:t>P</w:t>
                            </w:r>
                            <w:r w:rsidRPr="00657811">
                              <w:rPr>
                                <w:sz w:val="18"/>
                                <w:szCs w:val="18"/>
                              </w:rPr>
                              <w:t>résident de la réserve fédérale américaine, en 2007</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ADBB8" id="Zone de texte 857" o:spid="_x0000_s1929" type="#_x0000_t202" style="position:absolute;left:0;text-align:left;margin-left:18pt;margin-top:13.65pt;width:162pt;height:45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v6dotAIAALUFAAAOAAAAZHJzL2Uyb0RvYy54bWysVE1v2zAMvQ/YfxB0T20HdtMYdQo3RYYB&#13;&#10;RVssHQrspshSY0yWNEmJnQ3776NkO826XTrsYlPkE0U+flxedY1Ae2ZsrWSBk7MYIyapqmr5XODP&#13;&#10;j6vJBUbWEVkRoSQr8IFZfLV4/+6y1Tmbqq0SFTMInEibt7rAW+d0HkWWbllD7JnSTIKRK9MQB0fz&#13;&#10;HFWGtOC9EdE0js+jVplKG0WZtaC96Y14Efxzzqi759wyh0SBITYXviZ8N/4bLS5J/myI3tZ0CIP8&#13;&#10;QxQNqSU8enR1QxxBO1P/4aqpqVFWcXdGVRMpzmvKQg6QTRK/yma9JZqFXIAcq4802f/nlt7tHwyq&#13;&#10;qwJfZDOMJGmgSF+gVKhiyLHOMeQNQFOrbQ7otQa8665VB+Ue9RaUPvuOm8b/IS8EdiD8cCQZfCEK&#13;&#10;ymmczdIYTBRs2SzJQAb30cttbaz7wFSDvFBgA0UM3JL9rXU9dIT4x6Ra1UKEQgr5mwJ89hoWOqG/&#13;&#10;TXKIBESP9DGFKv1YZrNpOcvmk/MySyZpEl9MyjKeTm5WZVzG6Wo5T69/DnGO9yNPSZ96kNxBMO9V&#13;&#10;yE+MA6eBAa8I3cyWwqA9gT4klDLpAnkhQkB7FIcs3nJxwIc8Qn5vudwzMr6spDtebmqpTOD7VdjV&#13;&#10;1zFk3uOhaCd5e9F1m65vpnk69sZGVQdoGaP62bOarmqo6y2x7oEYGDZoBVgg7h4+XKi2wGqQMNoq&#13;&#10;8/1veo+HGQArRi0Mb4Httx0xDCPxUcJ0zJM09dMeDimUFg7m1LI5tchds1RQlwRWlaZB9HgnRpEb&#13;&#10;1TzBnin9q2AiksLbBXajuHT9SoE9RVlZBhDMtybuVq419a59mXzXPnZPxOihtf2A3alxzEn+qsN7&#13;&#10;rL8pVblziteh/T3TPatDBWA3hAEa9phfPqfngHrZtotfAAAA//8DAFBLAwQUAAYACAAAACEAsOdM&#13;&#10;X98AAAAOAQAADwAAAGRycy9kb3ducmV2LnhtbExPwU7DMAy9I/EPkZG4sWQbDOjqToiJK2iDTeKW&#13;&#10;NV5b0ThVk63l7zEnuFh679nP7+Wr0bfqTH1sAiNMJwYUcRlcwxXCx/vLzQOomCw72wYmhG+KsCou&#13;&#10;L3KbuTDwhs7bVCkx4ZhZhDqlLtM6ljV5GyehIxbtGHpvk8C+0q63g5j7Vs+MWWhvG5YPte3ouaby&#13;&#10;a3vyCLvX4+f+1rxVa3/XDWE0mv2jRry+GtdLGU9LUInG9HcBvx0kPxQS7BBO7KJqEeYL6ZMQZvdz&#13;&#10;UKILFuIgi1NhdJHr/zWKHwAAAP//AwBQSwECLQAUAAYACAAAACEAtoM4kv4AAADhAQAAEwAAAAAA&#13;&#10;AAAAAAAAAAAAAAAAW0NvbnRlbnRfVHlwZXNdLnhtbFBLAQItABQABgAIAAAAIQA4/SH/1gAAAJQB&#13;&#10;AAALAAAAAAAAAAAAAAAAAC8BAABfcmVscy8ucmVsc1BLAQItABQABgAIAAAAIQAcv6dotAIAALUF&#13;&#10;AAAOAAAAAAAAAAAAAAAAAC4CAABkcnMvZTJvRG9jLnhtbFBLAQItABQABgAIAAAAIQCw50xf3wAA&#13;&#10;AA4BAAAPAAAAAAAAAAAAAAAAAA4FAABkcnMvZG93bnJldi54bWxQSwUGAAAAAAQABADzAAAAGgYA&#13;&#10;AAAA&#13;&#10;" filled="f" stroked="f">
                <v:textbox>
                  <w:txbxContent>
                    <w:p w14:paraId="789C8509" w14:textId="4BD78448" w:rsidR="00192307" w:rsidRPr="00657811" w:rsidRDefault="00192307">
                      <w:pPr>
                        <w:rPr>
                          <w:sz w:val="18"/>
                          <w:szCs w:val="18"/>
                        </w:rPr>
                      </w:pPr>
                      <w:r>
                        <w:t xml:space="preserve">Alan Greenpan, </w:t>
                      </w:r>
                      <w:r w:rsidRPr="00657811">
                        <w:rPr>
                          <w:sz w:val="18"/>
                          <w:szCs w:val="18"/>
                        </w:rPr>
                        <w:t xml:space="preserve">ancien </w:t>
                      </w:r>
                      <w:r>
                        <w:rPr>
                          <w:sz w:val="18"/>
                          <w:szCs w:val="18"/>
                        </w:rPr>
                        <w:t>P</w:t>
                      </w:r>
                      <w:r w:rsidRPr="00657811">
                        <w:rPr>
                          <w:sz w:val="18"/>
                          <w:szCs w:val="18"/>
                        </w:rPr>
                        <w:t>résident de la réserve fédérale américaine, en 2007</w:t>
                      </w:r>
                      <w:r>
                        <w:rPr>
                          <w:sz w:val="18"/>
                          <w:szCs w:val="18"/>
                        </w:rPr>
                        <w:t>.</w:t>
                      </w:r>
                    </w:p>
                  </w:txbxContent>
                </v:textbox>
                <w10:wrap type="square"/>
              </v:shape>
            </w:pict>
          </mc:Fallback>
        </mc:AlternateContent>
      </w:r>
    </w:p>
    <w:p w14:paraId="616DB109" w14:textId="667D5249" w:rsidR="00FA5420" w:rsidRDefault="00FA5420" w:rsidP="00FB5E1C"/>
    <w:p w14:paraId="482D9DB4" w14:textId="21C3FC62" w:rsidR="00FA5420" w:rsidRDefault="00804008" w:rsidP="00FB5E1C">
      <w:r>
        <w:rPr>
          <w:noProof/>
          <w:lang w:eastAsia="fr-FR"/>
        </w:rPr>
        <mc:AlternateContent>
          <mc:Choice Requires="wps">
            <w:drawing>
              <wp:anchor distT="0" distB="0" distL="114300" distR="114300" simplePos="0" relativeHeight="253251584" behindDoc="0" locked="0" layoutInCell="1" allowOverlap="1" wp14:anchorId="11F0ECDE" wp14:editId="3F1FC73A">
                <wp:simplePos x="0" y="0"/>
                <wp:positionH relativeFrom="column">
                  <wp:posOffset>4000500</wp:posOffset>
                </wp:positionH>
                <wp:positionV relativeFrom="paragraph">
                  <wp:posOffset>181610</wp:posOffset>
                </wp:positionV>
                <wp:extent cx="2665095" cy="457200"/>
                <wp:effectExtent l="25400" t="76200" r="52705" b="76200"/>
                <wp:wrapThrough wrapText="bothSides">
                  <wp:wrapPolygon edited="0">
                    <wp:start x="-206" y="-3600"/>
                    <wp:lineTo x="-206" y="24000"/>
                    <wp:lineTo x="21821" y="24000"/>
                    <wp:lineTo x="21615" y="-3600"/>
                    <wp:lineTo x="-206" y="-3600"/>
                  </wp:wrapPolygon>
                </wp:wrapThrough>
                <wp:docPr id="862" name="Rectangle à coins arrondis 862"/>
                <wp:cNvGraphicFramePr/>
                <a:graphic xmlns:a="http://schemas.openxmlformats.org/drawingml/2006/main">
                  <a:graphicData uri="http://schemas.microsoft.com/office/word/2010/wordprocessingShape">
                    <wps:wsp>
                      <wps:cNvSpPr/>
                      <wps:spPr>
                        <a:xfrm>
                          <a:off x="0" y="0"/>
                          <a:ext cx="2665095"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5E2B544" w14:textId="494E158E" w:rsidR="00192307" w:rsidRPr="00327598" w:rsidRDefault="00192307" w:rsidP="00327598">
                            <w:pPr>
                              <w:rPr>
                                <w:sz w:val="18"/>
                                <w:szCs w:val="18"/>
                              </w:rPr>
                            </w:pPr>
                            <w:r w:rsidRPr="00327598">
                              <w:rPr>
                                <w:sz w:val="18"/>
                                <w:szCs w:val="18"/>
                              </w:rPr>
                              <w:t>L</w:t>
                            </w:r>
                            <w:r>
                              <w:rPr>
                                <w:sz w:val="18"/>
                                <w:szCs w:val="18"/>
                              </w:rPr>
                              <w:t>'indice était sous le seuil de 900 au 31 décembre 2008.</w:t>
                            </w:r>
                            <w:r w:rsidRPr="00327598">
                              <w:rPr>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F0ECDE" id="Rectangle à coins arrondis 862" o:spid="_x0000_s1930" style="position:absolute;left:0;text-align:left;margin-left:315pt;margin-top:14.3pt;width:209.85pt;height:36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z3p6gIAADkGAAAOAAAAZHJzL2Uyb0RvYy54bWysVNtOGzEQfa/Uf7D8XnIhpBCxQREoVSUE&#13;&#10;EVDx7Hi9WUtejzt2kqVf03/pj3XsvSSlSEhV87CxPfczZ+byqq4M2yn0GmzGRydDzpSVkGu7yfi3&#13;&#10;p+Wnc858EDYXBqzK+Ivy/Gr+8cPl3s3UGEowuUJGTqyf7V3GyxDcbDDwslSV8CfglCVhAViJQFfc&#13;&#10;DHIUe/JemcF4OJwO9oC5Q5DKe3q9aYR8nvwXhZLhvii8CsxknHIL6Yvpu47fwfxSzDYoXKllm4b4&#13;&#10;hywqoS0F7V3diCDYFvVfriotETwU4URCNYCi0FKlGqia0fBVNY+lcCrVQuB418Pk/59bebdbIdN5&#13;&#10;xs+nY86sqKhJDwSbsBuj2K+fTIK2nglEsLn2LKoRaHvnZ2T76FbY3jwdIwJ1gVX8p9pYnYB+6YFW&#13;&#10;dWCSHsfT6dnw4owzSbLJ2WfqZHQ6OFg79OGLgorFQ8YRtjaPaSWQxe7Wh0a/04sRPRidL7Ux6RIZ&#13;&#10;pK4Nsp2g3od61Eb4Q8vYqGshWjUOmxeVqNNEIcdSWXWaR1VJAKFoswIMJbTkWRI+IYYQM6M3ZXjQ&#13;&#10;G4aahiCUqNQqcJZr4l0wqQIEYqRo2EiDkWBCtSNkhpNh/LXJdq4SNkdpeHeax3xjGxrg0ym8GJUy&#13;&#10;sA+qoK4S1KMUL83TAQ0hqaLQIWKidjQrCIXe8PR9w1Y/mjaA9cbj9417ixSZwOuNK20B33Jg+pSL&#13;&#10;Rr9DoKk7QhDqdd3QmehFCMW3NeQvRHLCPOHsnVxqYtWt8GElkMadFgOtsHBPn8LAPuPQnjgrAX+8&#13;&#10;9R71aQpJytme1kfG/fetQMWZ+WppPi9Gk0ncN+mSGM4ZHkvWxxK7ra6BWDqiZelkOpIxBtMdC4Tq&#13;&#10;mTbdIkYlkbCSYmdcBuwu16FZa7QrpVoskhrtGCfCrX10smNCHJin+lmga0kcaCjvoFs1YvZquBrd&#13;&#10;2CMLi22AQqfJO+Da9oD2UyJpOw5xAR7fk9Zh489/AwAA//8DAFBLAwQUAAYACAAAACEA8h4LA+UA&#13;&#10;AAAQAQAADwAAAGRycy9kb3ducmV2LnhtbEyPQU/DMAyF70j8h8hI3FjSgcromk5Q1BMc2AAJbl7r&#13;&#10;tRWNUzXpVvj1pCe4WLZsv/e+dDOZThxpcK1lDdFCgSAubdVyreHttbhagXAeucLOMmn4Jgeb7Pws&#13;&#10;xaSyJ97ScedrEUTYJaih8b5PpHRlQwbdwvbEYXewg0EfxqGW1YCnIG46uVQqlgZbDg4N9pQ3VH7t&#13;&#10;RqOhyA/PEefj50f5sC1qfHn/cU+R1pcX0+M6lPs1CE+T//uAmSHkhywE29uRKyc6DfG1CkBew3IV&#13;&#10;g5gP1M3dLYj93KkYZJbK/yDZLwAAAP//AwBQSwECLQAUAAYACAAAACEAtoM4kv4AAADhAQAAEwAA&#13;&#10;AAAAAAAAAAAAAAAAAAAAW0NvbnRlbnRfVHlwZXNdLnhtbFBLAQItABQABgAIAAAAIQA4/SH/1gAA&#13;&#10;AJQBAAALAAAAAAAAAAAAAAAAAC8BAABfcmVscy8ucmVsc1BLAQItABQABgAIAAAAIQAAQz3p6gIA&#13;&#10;ADkGAAAOAAAAAAAAAAAAAAAAAC4CAABkcnMvZTJvRG9jLnhtbFBLAQItABQABgAIAAAAIQDyHgsD&#13;&#10;5QAAABABAAAPAAAAAAAAAAAAAAAAAEQFAABkcnMvZG93bnJldi54bWxQSwUGAAAAAAQABADzAAAA&#13;&#10;VgYAAAAA&#13;&#10;" fillcolor="black [3213]" stroked="f">
                <v:textbox>
                  <w:txbxContent>
                    <w:p w14:paraId="55E2B544" w14:textId="494E158E" w:rsidR="00192307" w:rsidRPr="00327598" w:rsidRDefault="00192307" w:rsidP="00327598">
                      <w:pPr>
                        <w:rPr>
                          <w:sz w:val="18"/>
                          <w:szCs w:val="18"/>
                        </w:rPr>
                      </w:pPr>
                      <w:r w:rsidRPr="00327598">
                        <w:rPr>
                          <w:sz w:val="18"/>
                          <w:szCs w:val="18"/>
                        </w:rPr>
                        <w:t>L</w:t>
                      </w:r>
                      <w:r>
                        <w:rPr>
                          <w:sz w:val="18"/>
                          <w:szCs w:val="18"/>
                        </w:rPr>
                        <w:t>'indice était sous le seuil de 900 au 31 décembre 2008.</w:t>
                      </w:r>
                      <w:r w:rsidRPr="00327598">
                        <w:rPr>
                          <w:sz w:val="18"/>
                          <w:szCs w:val="18"/>
                        </w:rPr>
                        <w:t xml:space="preserve"> </w:t>
                      </w:r>
                    </w:p>
                  </w:txbxContent>
                </v:textbox>
                <w10:wrap type="through"/>
              </v:roundrect>
            </w:pict>
          </mc:Fallback>
        </mc:AlternateContent>
      </w:r>
    </w:p>
    <w:p w14:paraId="1907F0C3" w14:textId="1699B511" w:rsidR="00FA5420" w:rsidRDefault="00804008" w:rsidP="00FB5E1C">
      <w:r>
        <w:rPr>
          <w:noProof/>
          <w:lang w:eastAsia="fr-FR"/>
        </w:rPr>
        <w:drawing>
          <wp:anchor distT="0" distB="0" distL="114300" distR="114300" simplePos="0" relativeHeight="253239296" behindDoc="0" locked="0" layoutInCell="1" allowOverlap="1" wp14:anchorId="4D32AF23" wp14:editId="76B5FFB5">
            <wp:simplePos x="0" y="0"/>
            <wp:positionH relativeFrom="column">
              <wp:posOffset>5715000</wp:posOffset>
            </wp:positionH>
            <wp:positionV relativeFrom="paragraph">
              <wp:posOffset>109220</wp:posOffset>
            </wp:positionV>
            <wp:extent cx="361315" cy="432435"/>
            <wp:effectExtent l="0" t="0" r="0" b="0"/>
            <wp:wrapNone/>
            <wp:docPr id="851" name="Image 851" descr="Macintosh HD:Users:marcbachand:Desktop:Capture d’écran 2015-12-22 à 14.3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2-22 à 14.36.08.pn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61315" cy="4324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AC31AB" w14:textId="517B1BEA" w:rsidR="00FA5420" w:rsidRDefault="00FA5420" w:rsidP="00FB5E1C"/>
    <w:p w14:paraId="48FA5C3D" w14:textId="0E235310" w:rsidR="00FA5420" w:rsidRDefault="00804008" w:rsidP="00FB5E1C">
      <w:r>
        <w:rPr>
          <w:noProof/>
          <w:lang w:eastAsia="fr-FR"/>
        </w:rPr>
        <mc:AlternateContent>
          <mc:Choice Requires="wps">
            <w:drawing>
              <wp:anchor distT="0" distB="0" distL="114300" distR="114300" simplePos="0" relativeHeight="253248512" behindDoc="0" locked="0" layoutInCell="1" allowOverlap="1" wp14:anchorId="50D3BBE4" wp14:editId="4B8EC30D">
                <wp:simplePos x="0" y="0"/>
                <wp:positionH relativeFrom="column">
                  <wp:posOffset>1028700</wp:posOffset>
                </wp:positionH>
                <wp:positionV relativeFrom="paragraph">
                  <wp:posOffset>286385</wp:posOffset>
                </wp:positionV>
                <wp:extent cx="2400300" cy="1143000"/>
                <wp:effectExtent l="355600" t="76200" r="38100" b="152400"/>
                <wp:wrapThrough wrapText="bothSides">
                  <wp:wrapPolygon edited="0">
                    <wp:start x="6400" y="-1440"/>
                    <wp:lineTo x="-457" y="-480"/>
                    <wp:lineTo x="-914" y="14880"/>
                    <wp:lineTo x="-3200" y="14880"/>
                    <wp:lineTo x="-3200" y="24000"/>
                    <wp:lineTo x="-914" y="24000"/>
                    <wp:lineTo x="5486" y="22560"/>
                    <wp:lineTo x="21714" y="16800"/>
                    <wp:lineTo x="21714" y="7200"/>
                    <wp:lineTo x="15086" y="0"/>
                    <wp:lineTo x="14857" y="-1440"/>
                    <wp:lineTo x="6400" y="-1440"/>
                  </wp:wrapPolygon>
                </wp:wrapThrough>
                <wp:docPr id="860" name="Bulle ronde 860"/>
                <wp:cNvGraphicFramePr/>
                <a:graphic xmlns:a="http://schemas.openxmlformats.org/drawingml/2006/main">
                  <a:graphicData uri="http://schemas.microsoft.com/office/word/2010/wordprocessingShape">
                    <wps:wsp>
                      <wps:cNvSpPr/>
                      <wps:spPr>
                        <a:xfrm>
                          <a:off x="0" y="0"/>
                          <a:ext cx="2400300" cy="1143000"/>
                        </a:xfrm>
                        <a:prstGeom prst="wedgeEllipseCallout">
                          <a:avLst>
                            <a:gd name="adj1" fmla="val -62045"/>
                            <a:gd name="adj2" fmla="val 56887"/>
                          </a:avLst>
                        </a:prstGeom>
                        <a:solidFill>
                          <a:srgbClr val="B852ED"/>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7618E1B" w14:textId="77061F20" w:rsidR="00192307" w:rsidRPr="00A0450F" w:rsidRDefault="00192307" w:rsidP="000C1648">
                            <w:pPr>
                              <w:rPr>
                                <w:color w:val="FFFFFF" w:themeColor="background1"/>
                              </w:rPr>
                            </w:pPr>
                            <w:r w:rsidRPr="00A0450F">
                              <w:rPr>
                                <w:color w:val="FFFFFF" w:themeColor="background1"/>
                                <w:sz w:val="18"/>
                                <w:szCs w:val="18"/>
                              </w:rPr>
                              <w:t>"Au cours des prochaines années l'indice boursier Dow Jones devrait atteindre le seuil de 36 000"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3BBE4" id="Bulle ronde 860" o:spid="_x0000_s1931" type="#_x0000_t63" style="position:absolute;left:0;text-align:left;margin-left:81pt;margin-top:22.55pt;width:189pt;height:90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v1rEwMAAK8GAAAOAAAAZHJzL2Uyb0RvYy54bWysVdtOGzEQfa/Uf7D8DnvJpSFig9JAqkoI&#13;&#10;IqDi2fF6s668tms72aVf37H3klCQkKq+bGbsmeOZM5dcXjWVQAdmLFcyw8l5jBGTVOVc7jL842l9&#13;&#10;NsPIOiJzIpRkGX5hFl8tPn+6rPWcpapUImcGAYi081pnuHROz6PI0pJVxJ4rzSRcFspUxIFqdlFu&#13;&#10;SA3olYjSOJ5GtTK5Nooya+H0ur3Ei4BfFIy6+6KwzCGRYYjNha8J363/RotLMt8ZoktOuzDIP0RR&#13;&#10;ES7h0QHqmjiC9oa/gao4Ncqqwp1TVUWqKDhlIQfIJon/yuaxJJqFXIAcqwea7P+DpXeHjUE8z/Bs&#13;&#10;CvxIUkGRvu6FYMgomTPkj4GkWts52D7qjek0C6LPuClM5X8hF9QEYl8GYlnjEIXDdBzHoxjwKdwl&#13;&#10;yRjkgBod3bWx7htTFfJChmuW79iNEFxbtiJCqL0L/JLDrXWB6LwLluQ/E4yKSkDdDkSgs2kajydd&#13;&#10;YU+M0lOjyXQ2++JtIIIOEqQ+Bo9vleD5mgsRFLPbroRBgA/szCbpzXXn/MpMyLeevpHZ4Oua5K0j&#13;&#10;vNx6stCwkGDoSkuZZKPcQ1IoiyEdNcq4UnUtu4YiuTZXwXele+A7ZDiMnisNYxuHUc6h250I5BkF&#13;&#10;c0DaGYBxDMUy7AD1iaFAx5r0UIGekzCsHuWeM98MbfmD5F4E81EK+cAK6CUoeBLeC1N8TJ5QyMj1&#13;&#10;BARr71YAyYPj6GPHzt67toQNzunHzoNHeBnIG5wrLpV5D0AMIRetfc9Am7enwDXbph2ii6mvhj/b&#13;&#10;qvwFRgs4DzxbTdccWvuWWLchBpoVxgEWp7uHTyFUnWHVSRiVyvx+79zbw+zDLUY1LK0M2197YhhG&#13;&#10;4ruErXCRjMd+ywVlPPmSgmJOb7anN3JfrRQ0NIwPRBdEb+9ELxZGVc+wX5f+VbgiksLbGabO9MrK&#13;&#10;tcsUNjRly2Uwg82mibuVj5r2neAn66l5JkZ3TexgNdypfsF1Q9jO49HW10iq5d6pgvuZCI3X8top&#13;&#10;sBVBerV2T/VgdfyfWfwBAAD//wMAUEsDBBQABgAIAAAAIQD/s8Ry4gAAAA8BAAAPAAAAZHJzL2Rv&#13;&#10;d25yZXYueG1sTE9Na8MwDL0P9h+MBrutTkLajTRO2VdhMChtV3p2YzUOi+UQu23676edtovgPUnv&#13;&#10;o1yMrhNnHELrSUE6SUAg1d601CjYfS0fnkCEqMnozhMquGKARXV7U+rC+Att8LyNjWARCoVWYGPs&#13;&#10;CylDbdHpMPE9Eu+OfnA6MhwaaQZ9YXHXySxJZtLpltjB6h5fLdbf25NTEHN8f1yv+rTerJe4s9f9&#13;&#10;x8tnptT93fg25/E8BxFxjH8f8NuB80PFwQ7+RCaIjvEs40JRQT5NQfDBNE+YOCjIMmZkVcr/Paof&#13;&#10;AAAA//8DAFBLAQItABQABgAIAAAAIQC2gziS/gAAAOEBAAATAAAAAAAAAAAAAAAAAAAAAABbQ29u&#13;&#10;dGVudF9UeXBlc10ueG1sUEsBAi0AFAAGAAgAAAAhADj9If/WAAAAlAEAAAsAAAAAAAAAAAAAAAAA&#13;&#10;LwEAAF9yZWxzLy5yZWxzUEsBAi0AFAAGAAgAAAAhAOi6/WsTAwAArwYAAA4AAAAAAAAAAAAAAAAA&#13;&#10;LgIAAGRycy9lMm9Eb2MueG1sUEsBAi0AFAAGAAgAAAAhAP+zxHLiAAAADwEAAA8AAAAAAAAAAAAA&#13;&#10;AAAAbQUAAGRycy9kb3ducmV2LnhtbFBLBQYAAAAABAAEAPMAAAB8BgAAAAA=&#13;&#10;" adj="-2602,23088" fillcolor="#b852ed" strokecolor="black [3213]">
                <v:textbox>
                  <w:txbxContent>
                    <w:p w14:paraId="17618E1B" w14:textId="77061F20" w:rsidR="00192307" w:rsidRPr="00A0450F" w:rsidRDefault="00192307" w:rsidP="000C1648">
                      <w:pPr>
                        <w:rPr>
                          <w:color w:val="FFFFFF" w:themeColor="background1"/>
                        </w:rPr>
                      </w:pPr>
                      <w:r w:rsidRPr="00A0450F">
                        <w:rPr>
                          <w:color w:val="FFFFFF" w:themeColor="background1"/>
                          <w:sz w:val="18"/>
                          <w:szCs w:val="18"/>
                        </w:rPr>
                        <w:t>"Au cours des prochaines années l'indice boursier Dow Jones devrait atteindre le seuil de 36 000"</w:t>
                      </w:r>
                    </w:p>
                  </w:txbxContent>
                </v:textbox>
                <w10:wrap type="through"/>
              </v:shape>
            </w:pict>
          </mc:Fallback>
        </mc:AlternateContent>
      </w:r>
    </w:p>
    <w:p w14:paraId="47B1784F" w14:textId="27EC4494" w:rsidR="00657811" w:rsidRDefault="00804008">
      <w:r>
        <w:rPr>
          <w:noProof/>
          <w:lang w:eastAsia="fr-FR"/>
        </w:rPr>
        <mc:AlternateContent>
          <mc:Choice Requires="wps">
            <w:drawing>
              <wp:anchor distT="0" distB="0" distL="114300" distR="114300" simplePos="0" relativeHeight="253265920" behindDoc="0" locked="0" layoutInCell="1" allowOverlap="1" wp14:anchorId="79B689C5" wp14:editId="1621B512">
                <wp:simplePos x="0" y="0"/>
                <wp:positionH relativeFrom="column">
                  <wp:posOffset>6286500</wp:posOffset>
                </wp:positionH>
                <wp:positionV relativeFrom="paragraph">
                  <wp:posOffset>2137410</wp:posOffset>
                </wp:positionV>
                <wp:extent cx="2057400" cy="457200"/>
                <wp:effectExtent l="25400" t="76200" r="50800" b="76200"/>
                <wp:wrapThrough wrapText="bothSides">
                  <wp:wrapPolygon edited="0">
                    <wp:start x="-267" y="-3600"/>
                    <wp:lineTo x="-267" y="24000"/>
                    <wp:lineTo x="21867" y="24000"/>
                    <wp:lineTo x="21600" y="-3600"/>
                    <wp:lineTo x="-267" y="-3600"/>
                  </wp:wrapPolygon>
                </wp:wrapThrough>
                <wp:docPr id="869" name="Rectangle à coins arrondis 869"/>
                <wp:cNvGraphicFramePr/>
                <a:graphic xmlns:a="http://schemas.openxmlformats.org/drawingml/2006/main">
                  <a:graphicData uri="http://schemas.microsoft.com/office/word/2010/wordprocessingShape">
                    <wps:wsp>
                      <wps:cNvSpPr/>
                      <wps:spPr>
                        <a:xfrm>
                          <a:off x="0" y="0"/>
                          <a:ext cx="2057400"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817B50E" w14:textId="04B1B675" w:rsidR="00192307" w:rsidRPr="00327598" w:rsidRDefault="00192307" w:rsidP="00804008">
                            <w:pPr>
                              <w:rPr>
                                <w:sz w:val="18"/>
                                <w:szCs w:val="18"/>
                              </w:rPr>
                            </w:pPr>
                            <w:r>
                              <w:rPr>
                                <w:sz w:val="18"/>
                                <w:szCs w:val="18"/>
                              </w:rPr>
                              <w:t>Prédiction de la mort de Henri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B689C5" id="Rectangle à coins arrondis 869" o:spid="_x0000_s1932" style="position:absolute;left:0;text-align:left;margin-left:495pt;margin-top:168.3pt;width:162pt;height:36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tlT06AIAADkGAAAOAAAAZHJzL2Uyb0RvYy54bWysVNtqGzEQfS/0H4TeG1/i3EzWwSS4FEJq&#13;&#10;kpQ8y1qtV6DVqCPZXvdr+i/9sY60F7tpIFDqh7WkuZ85M9c3dWXYVqHXYDM+OhlypqyEXNt1xr89&#13;&#10;Lz5dcuaDsLkwYFXG98rzm9nHD9c7N1VjKMHkChk5sX66cxkvQ3DTwcDLUlXCn4BTloQFYCUCXXE9&#13;&#10;yFHsyHtlBuPh8HywA8wdglTe0+tdI+Sz5L8olAxfi8KrwEzGKbeQvpi+q/gdzK7FdI3ClVq2aYh/&#13;&#10;yKIS2lLQ3tWdCIJtUP/lqtISwUMRTiRUAygKLVWqgaoZDV9V81QKp1ItBI53PUz+/7mVD9slMp1n&#13;&#10;/PL8ijMrKmrSI8Em7Noo9usnk6CtZwIRbK49i2oE2s75Kdk+uSW2N0/HiEBdYBX/qTZWJ6D3PdCq&#13;&#10;DkzS43h4djEZUj8kySZnF9TJ6HRwsHbow2cFFYuHjCNsbB7TSiCL7b0PjX6nFyN6MDpfaGPSJTJI&#13;&#10;3RpkW0G9D/WojfCHlrFR10K0ahw2LypRp4lCjqWy6jSPqpIAQtFmBRhKaMmzIHxCDCGmRq/L8KjX&#13;&#10;DDUNQShRqWXgLNfEu2BSBQjESNGwkQYjwYRqG5EhXOjXJtu5StgcpeHdaR7zjW1ogE+nsDcqZWAf&#13;&#10;VUFdJahHKV6apwMaQlJFoUPERO1oVhAKveHp+4atfjRtAOuNx+8b9xYpMoHXG1faAr7lwPQpF41+&#13;&#10;h0BTd4Qg1Ku6ofPVRcQwvq0g3xPJCfOEs3dyoYlV98KHpUAadyIirbDwlT6FgV3GoT1xVgL+eOs9&#13;&#10;6tMUkpSzHa2PjPvvG4GKM/PF0nxejSaTuG/SJTGcMzyWrI4ldlPdArF0RMvSyXQkYwymOxYI1Qtt&#13;&#10;unmMSiJhJcXOuAzYXW5Ds9ZoV0o1nyc12jFOhHv75GTHhDgwz/WLQNeSONBQPkC3asT01XA1urFH&#13;&#10;FuabAIVOk3fAte0B7adE0nYc4gI8vietw8af/QYAAP//AwBQSwMEFAAGAAgAAAAhAM1T37jmAAAA&#13;&#10;EQEAAA8AAABkcnMvZG93bnJldi54bWxMj81OwzAQhO9IvIO1SNyoHVJFbRqngqCc4EALSO3Njd0k&#13;&#10;Il5HsdMGnp7tqVxW2r+Z+bL1ZDt2MoNvHUqIZgKYwcrpFmsJnx/lwwKYDwq16hwaCT/Gwzq/vclU&#13;&#10;qt0ZN+a0DTUjEfSpktCE0Kec+6oxVvmZ6w3S7ugGqwK1Q831oM4kbjv+KETCrWqRHBrVm6Ix1fd2&#13;&#10;tBLK4vgWYTHud9XzpqzV+9evf42kvL+bXlZUnlbAgpnC9QMuDJQfcgp2cCNqzzoJy6UgoCAhjpME&#13;&#10;2OUijuY0OkiYi0UCPM/4f5L8DwAA//8DAFBLAQItABQABgAIAAAAIQC2gziS/gAAAOEBAAATAAAA&#13;&#10;AAAAAAAAAAAAAAAAAABbQ29udGVudF9UeXBlc10ueG1sUEsBAi0AFAAGAAgAAAAhADj9If/WAAAA&#13;&#10;lAEAAAsAAAAAAAAAAAAAAAAALwEAAF9yZWxzLy5yZWxzUEsBAi0AFAAGAAgAAAAhAIa2VPToAgAA&#13;&#10;OQYAAA4AAAAAAAAAAAAAAAAALgIAAGRycy9lMm9Eb2MueG1sUEsBAi0AFAAGAAgAAAAhAM1T37jm&#13;&#10;AAAAEQEAAA8AAAAAAAAAAAAAAAAAQgUAAGRycy9kb3ducmV2LnhtbFBLBQYAAAAABAAEAPMAAABV&#13;&#10;BgAAAAA=&#13;&#10;" fillcolor="black [3213]" stroked="f">
                <v:textbox>
                  <w:txbxContent>
                    <w:p w14:paraId="3817B50E" w14:textId="04B1B675" w:rsidR="00192307" w:rsidRPr="00327598" w:rsidRDefault="00192307" w:rsidP="00804008">
                      <w:pPr>
                        <w:rPr>
                          <w:sz w:val="18"/>
                          <w:szCs w:val="18"/>
                        </w:rPr>
                      </w:pPr>
                      <w:r>
                        <w:rPr>
                          <w:sz w:val="18"/>
                          <w:szCs w:val="18"/>
                        </w:rPr>
                        <w:t>Prédiction de la mort de Henri II.</w:t>
                      </w:r>
                    </w:p>
                  </w:txbxContent>
                </v:textbox>
                <w10:wrap type="through"/>
              </v:roundrect>
            </w:pict>
          </mc:Fallback>
        </mc:AlternateContent>
      </w:r>
      <w:r>
        <w:rPr>
          <w:noProof/>
          <w:lang w:eastAsia="fr-FR"/>
        </w:rPr>
        <mc:AlternateContent>
          <mc:Choice Requires="wps">
            <w:drawing>
              <wp:anchor distT="0" distB="0" distL="114300" distR="114300" simplePos="0" relativeHeight="253261824" behindDoc="0" locked="0" layoutInCell="1" allowOverlap="1" wp14:anchorId="2BAA1F91" wp14:editId="6CC64395">
                <wp:simplePos x="0" y="0"/>
                <wp:positionH relativeFrom="column">
                  <wp:posOffset>3771900</wp:posOffset>
                </wp:positionH>
                <wp:positionV relativeFrom="paragraph">
                  <wp:posOffset>2708910</wp:posOffset>
                </wp:positionV>
                <wp:extent cx="3314700" cy="342900"/>
                <wp:effectExtent l="0" t="0" r="0" b="12700"/>
                <wp:wrapSquare wrapText="bothSides"/>
                <wp:docPr id="867" name="Zone de texte 867"/>
                <wp:cNvGraphicFramePr/>
                <a:graphic xmlns:a="http://schemas.openxmlformats.org/drawingml/2006/main">
                  <a:graphicData uri="http://schemas.microsoft.com/office/word/2010/wordprocessingShape">
                    <wps:wsp>
                      <wps:cNvSpPr txBox="1"/>
                      <wps:spPr>
                        <a:xfrm>
                          <a:off x="0" y="0"/>
                          <a:ext cx="33147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6B3F75" w14:textId="0F4EE48D" w:rsidR="00192307" w:rsidRPr="00283017" w:rsidRDefault="00192307" w:rsidP="00540FD9">
                            <w:pPr>
                              <w:rPr>
                                <w:sz w:val="18"/>
                                <w:szCs w:val="18"/>
                              </w:rPr>
                            </w:pPr>
                            <w:r>
                              <w:t xml:space="preserve">Nostradamus, </w:t>
                            </w:r>
                            <w:r w:rsidRPr="0048248B">
                              <w:rPr>
                                <w:sz w:val="18"/>
                                <w:szCs w:val="18"/>
                              </w:rPr>
                              <w:t>Au</w:t>
                            </w:r>
                            <w:r w:rsidRPr="00540FD9">
                              <w:rPr>
                                <w:sz w:val="18"/>
                                <w:szCs w:val="18"/>
                              </w:rPr>
                              <w:t>teur des Prophéties, en 1555.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A1F91" id="Zone de texte 867" o:spid="_x0000_s1933" type="#_x0000_t202" style="position:absolute;left:0;text-align:left;margin-left:297pt;margin-top:213.3pt;width:261pt;height:27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XRjstQIAALUFAAAOAAAAZHJzL2Uyb0RvYy54bWysVE1v2zAMvQ/YfxB0T22nbpMYdQo3RYYB&#13;&#10;RVusHQrspshSY8wWNUlJnA3776NkO826XTrsYlPkE0U+flxctk1NtsLYClROk5OYEqE4lJV6zunn&#13;&#10;x+VoSol1TJWsBiVyuheWXs7fv7vY6UyMYQ11KQxBJ8pmO53TtXM6iyLL16Jh9gS0UGiUYBrm8Gie&#13;&#10;o9KwHXpv6mgcx+fRDkypDXBhLWqvOyOdB/9SCu7upLTCkTqnGJsLXxO+K/+N5hcsezZMryveh8H+&#13;&#10;IYqGVQofPbi6Zo6Rjan+cNVU3IAF6U44NBFIWXERcsBskvhVNg9rpkXIBcmx+kCT/X9u+e323pCq&#13;&#10;zOn0fEKJYg0W6QuWipSCONE6QbwBadppmyH6QSPetVfQYrkHvUWlz76VpvF/zIugHQnfH0hGX4Sj&#13;&#10;8vQ0SScxmjjaTtPxDGV0H73c1sa6DwIa4oWcGixi4JZtb6zroAPEP6ZgWdV1KGStflOgz04jQid0&#13;&#10;t1mGkaDokT6mUKUfi7PJuJiczUbnxVkySpN4OiqKeDy6XhZxEafLxSy9+tnHOdyPPCVd6kFy+1p4&#13;&#10;r7X6JCRyGhjwitDNYlEbsmXYh4xzoVwgL0SIaI+SmMVbLvb4kEfI7y2XO0aGl0G5w+WmUmAC36/C&#13;&#10;Lr8OIcsOj0U7ytuLrl21XTPNpkNvrKDcY8sY6GbPar6ssK43zLp7ZnDYsBVwgbg7/MgadjmFXqJk&#13;&#10;Deb73/QejzOAVkp2OLw5td82zAhK6o8Kp2OWpKmf9nBIsbR4MMeW1bFFbZoFYF0SXFWaB9HjXT2I&#13;&#10;0kDzhHum8K+iiSmOb+fUDeLCdSsF9xQXRRFAON+auRv1oLl37cvku/axfWJG963tB+wWhjFn2asO&#13;&#10;77D+poJi40BWof090x2rfQVwN4QB6veYXz7H54B62bbzXwAAAP//AwBQSwMEFAAGAAgAAAAhACz4&#13;&#10;YxjjAAAAEQEAAA8AAABkcnMvZG93bnJldi54bWxMj0FPwzAMhe9I/IfIk7ixpFMXbV3TCTFxBbEB&#13;&#10;Eres9dpqjVM12Vr+Pd4JLpb8bD+/L99OrhNXHELryUAyVyCQSl+1VBv4OLw8rkCEaKmynSc08IMB&#13;&#10;tsX9XW6zyo/0jtd9rAWbUMisgSbGPpMylA06G+a+R+LZyQ/ORm6HWlaDHdncdXKhlJbOtsQfGtvj&#13;&#10;c4PleX9xBj5fT99fqXqrd27Zj35SktxaGvMwm3YbLk8bEBGn+HcBNwbODwUHO/oLVUF0BpbrlIGi&#13;&#10;gXShNYjbRpJolo4srZQGWeTyP0nxCwAA//8DAFBLAQItABQABgAIAAAAIQC2gziS/gAAAOEBAAAT&#13;&#10;AAAAAAAAAAAAAAAAAAAAAABbQ29udGVudF9UeXBlc10ueG1sUEsBAi0AFAAGAAgAAAAhADj9If/W&#13;&#10;AAAAlAEAAAsAAAAAAAAAAAAAAAAALwEAAF9yZWxzLy5yZWxzUEsBAi0AFAAGAAgAAAAhAPxdGOy1&#13;&#10;AgAAtQUAAA4AAAAAAAAAAAAAAAAALgIAAGRycy9lMm9Eb2MueG1sUEsBAi0AFAAGAAgAAAAhACz4&#13;&#10;YxjjAAAAEQEAAA8AAAAAAAAAAAAAAAAADwUAAGRycy9kb3ducmV2LnhtbFBLBQYAAAAABAAEAPMA&#13;&#10;AAAfBgAAAAA=&#13;&#10;" filled="f" stroked="f">
                <v:textbox>
                  <w:txbxContent>
                    <w:p w14:paraId="6E6B3F75" w14:textId="0F4EE48D" w:rsidR="00192307" w:rsidRPr="00283017" w:rsidRDefault="00192307" w:rsidP="00540FD9">
                      <w:pPr>
                        <w:rPr>
                          <w:sz w:val="18"/>
                          <w:szCs w:val="18"/>
                        </w:rPr>
                      </w:pPr>
                      <w:r>
                        <w:t xml:space="preserve">Nostradamus, </w:t>
                      </w:r>
                      <w:r w:rsidRPr="0048248B">
                        <w:rPr>
                          <w:sz w:val="18"/>
                          <w:szCs w:val="18"/>
                        </w:rPr>
                        <w:t>Au</w:t>
                      </w:r>
                      <w:r w:rsidRPr="00540FD9">
                        <w:rPr>
                          <w:sz w:val="18"/>
                          <w:szCs w:val="18"/>
                        </w:rPr>
                        <w:t>teur des Prophéties, en 1555.</w:t>
                      </w:r>
                    </w:p>
                  </w:txbxContent>
                </v:textbox>
                <w10:wrap type="square"/>
              </v:shape>
            </w:pict>
          </mc:Fallback>
        </mc:AlternateContent>
      </w:r>
      <w:r>
        <w:rPr>
          <w:noProof/>
          <w:lang w:eastAsia="fr-FR"/>
        </w:rPr>
        <w:drawing>
          <wp:anchor distT="0" distB="0" distL="114300" distR="114300" simplePos="0" relativeHeight="253241344" behindDoc="0" locked="0" layoutInCell="1" allowOverlap="1" wp14:anchorId="1E704EBF" wp14:editId="58560DCE">
            <wp:simplePos x="0" y="0"/>
            <wp:positionH relativeFrom="column">
              <wp:posOffset>5029200</wp:posOffset>
            </wp:positionH>
            <wp:positionV relativeFrom="paragraph">
              <wp:posOffset>2137410</wp:posOffset>
            </wp:positionV>
            <wp:extent cx="457200" cy="457200"/>
            <wp:effectExtent l="0" t="0" r="0" b="0"/>
            <wp:wrapNone/>
            <wp:docPr id="853" name="Image 853" descr="Macintosh HD:Users:marcbachand:Desktop: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Unknown.jpe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3263872" behindDoc="0" locked="0" layoutInCell="1" allowOverlap="1" wp14:anchorId="78859A0D" wp14:editId="68C2440A">
                <wp:simplePos x="0" y="0"/>
                <wp:positionH relativeFrom="column">
                  <wp:posOffset>5715000</wp:posOffset>
                </wp:positionH>
                <wp:positionV relativeFrom="paragraph">
                  <wp:posOffset>651510</wp:posOffset>
                </wp:positionV>
                <wp:extent cx="3429000" cy="1371600"/>
                <wp:effectExtent l="482600" t="76200" r="76200" b="152400"/>
                <wp:wrapThrough wrapText="bothSides">
                  <wp:wrapPolygon edited="0">
                    <wp:start x="6720" y="-1200"/>
                    <wp:lineTo x="160" y="-400"/>
                    <wp:lineTo x="160" y="6000"/>
                    <wp:lineTo x="-640" y="6000"/>
                    <wp:lineTo x="-800" y="18800"/>
                    <wp:lineTo x="-3040" y="18800"/>
                    <wp:lineTo x="-3040" y="23600"/>
                    <wp:lineTo x="-960" y="23600"/>
                    <wp:lineTo x="160" y="22800"/>
                    <wp:lineTo x="18880" y="19200"/>
                    <wp:lineTo x="19040" y="18800"/>
                    <wp:lineTo x="21920" y="12800"/>
                    <wp:lineTo x="21920" y="12400"/>
                    <wp:lineTo x="21280" y="6400"/>
                    <wp:lineTo x="21280" y="6000"/>
                    <wp:lineTo x="15040" y="-400"/>
                    <wp:lineTo x="14880" y="-1200"/>
                    <wp:lineTo x="6720" y="-1200"/>
                  </wp:wrapPolygon>
                </wp:wrapThrough>
                <wp:docPr id="868" name="Bulle ronde 868"/>
                <wp:cNvGraphicFramePr/>
                <a:graphic xmlns:a="http://schemas.openxmlformats.org/drawingml/2006/main">
                  <a:graphicData uri="http://schemas.microsoft.com/office/word/2010/wordprocessingShape">
                    <wps:wsp>
                      <wps:cNvSpPr/>
                      <wps:spPr>
                        <a:xfrm>
                          <a:off x="0" y="0"/>
                          <a:ext cx="3429000" cy="1371600"/>
                        </a:xfrm>
                        <a:prstGeom prst="wedgeEllipseCallout">
                          <a:avLst>
                            <a:gd name="adj1" fmla="val -62045"/>
                            <a:gd name="adj2" fmla="val 56887"/>
                          </a:avLst>
                        </a:prstGeom>
                        <a:solidFill>
                          <a:srgbClr val="87EDD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487DD70" w14:textId="7FB928BE" w:rsidR="00192307" w:rsidRPr="00804008" w:rsidRDefault="00192307" w:rsidP="00804008">
                            <w:pPr>
                              <w:widowControl w:val="0"/>
                              <w:autoSpaceDE w:val="0"/>
                              <w:autoSpaceDN w:val="0"/>
                              <w:adjustRightInd w:val="0"/>
                              <w:rPr>
                                <w:rFonts w:cs="Helvetica"/>
                                <w:color w:val="1C1C1C"/>
                                <w:sz w:val="18"/>
                                <w:szCs w:val="18"/>
                              </w:rPr>
                            </w:pPr>
                            <w:r>
                              <w:rPr>
                                <w:rFonts w:cs="Helvetica"/>
                                <w:i/>
                                <w:iCs/>
                                <w:color w:val="1C1C1C"/>
                                <w:sz w:val="18"/>
                                <w:szCs w:val="18"/>
                              </w:rPr>
                              <w:t>"</w:t>
                            </w:r>
                            <w:r w:rsidRPr="00804008">
                              <w:rPr>
                                <w:rFonts w:cs="Helvetica"/>
                                <w:i/>
                                <w:iCs/>
                                <w:color w:val="1C1C1C"/>
                                <w:sz w:val="18"/>
                                <w:szCs w:val="18"/>
                              </w:rPr>
                              <w:t>Le lyon ieune le vieux surmontera</w:t>
                            </w:r>
                            <w:r w:rsidRPr="00804008">
                              <w:rPr>
                                <w:rFonts w:cs="Helvetica"/>
                                <w:color w:val="1C1C1C"/>
                                <w:sz w:val="18"/>
                                <w:szCs w:val="18"/>
                              </w:rPr>
                              <w:t xml:space="preserve">, </w:t>
                            </w:r>
                          </w:p>
                          <w:p w14:paraId="5E845C21" w14:textId="6B46D6EB" w:rsidR="00192307" w:rsidRPr="00804008" w:rsidRDefault="00192307"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En champ bellique par singulier duelle</w:t>
                            </w:r>
                            <w:r w:rsidRPr="00804008">
                              <w:rPr>
                                <w:rFonts w:cs="Helvetica"/>
                                <w:color w:val="1C1C1C"/>
                                <w:sz w:val="18"/>
                                <w:szCs w:val="18"/>
                              </w:rPr>
                              <w:t>,</w:t>
                            </w:r>
                          </w:p>
                          <w:p w14:paraId="16CF550D" w14:textId="77777777" w:rsidR="00192307" w:rsidRPr="00804008" w:rsidRDefault="00192307"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Dans cage d'or les yeux luy creuera</w:t>
                            </w:r>
                            <w:r w:rsidRPr="00804008">
                              <w:rPr>
                                <w:rFonts w:cs="Helvetica"/>
                                <w:color w:val="1C1C1C"/>
                                <w:sz w:val="18"/>
                                <w:szCs w:val="18"/>
                              </w:rPr>
                              <w:t>,</w:t>
                            </w:r>
                          </w:p>
                          <w:p w14:paraId="3B5DF456" w14:textId="7378063A" w:rsidR="00192307" w:rsidRPr="00804008" w:rsidRDefault="00192307" w:rsidP="00804008">
                            <w:pPr>
                              <w:rPr>
                                <w:sz w:val="18"/>
                                <w:szCs w:val="18"/>
                              </w:rPr>
                            </w:pPr>
                            <w:r w:rsidRPr="00804008">
                              <w:rPr>
                                <w:rFonts w:cs="Helvetica"/>
                                <w:i/>
                                <w:iCs/>
                                <w:color w:val="1C1C1C"/>
                                <w:sz w:val="18"/>
                                <w:szCs w:val="18"/>
                              </w:rPr>
                              <w:t>Deux classes vne, puis mourir, mort cruelle</w:t>
                            </w:r>
                            <w:r>
                              <w:rPr>
                                <w:rFonts w:cs="Helvetica"/>
                                <w:i/>
                                <w:iCs/>
                                <w:color w:val="1C1C1C"/>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59A0D" id="Bulle ronde 868" o:spid="_x0000_s1934" type="#_x0000_t63" style="position:absolute;left:0;text-align:left;margin-left:450pt;margin-top:51.3pt;width:270pt;height:108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b4WFgMAAK8GAAAOAAAAZHJzL2Uyb0RvYy54bWysVdtuGjEQfa/Uf7D8nsAC4aYsEYVSVYoS&#13;&#10;lKTKs/HarCuv7dqG3fTrO/ZeIE2kSFVfFo/n4plzZobrm6qQ6MisE1qlOLnsY8QU1ZlQ+xT/eNpc&#13;&#10;TDFynqiMSK1Yil+YwzeLz5+uSzNnA51rmTGLIIhy89KkOPfezHs9R3NWEHepDVOg5NoWxINo973M&#13;&#10;khKiF7I36PfHvVLbzFhNmXNwu66VeBHjc86ov+fcMY9kiiE3H782fnfh21tck/neEpML2qRB/iGL&#13;&#10;gggFj3ah1sQTdLDiTahCUKud5v6S6qKnOReUxRqgmqT/VzWPOTEs1gLgONPB5P5fWHp33FokshRP&#13;&#10;x0CVIgWQ9OUgJUNWq4yhcA0glcbNwfbRbG0jOTiGiitui/ALtaAqAvvSAcsqjyhcDkeDWb8P+FPQ&#13;&#10;JcNJMgYB4vRO7sY6/43pAoVDikuW7dlXKYVxbEWk1Acf8SXHW+cj0FmTLMl+JhjxQgJvRyLRxXjQ&#13;&#10;H101xJ4ZDc6NrsbT6aTJoAkJubQ5hPhOS5FthJRRsPvdSloE8QGoydf1OmmcX5lJ9dYzNDLrfH31&#13;&#10;jiO8XHuy2LBQYOxKR5liwyyEpECLJQ002vpcNy27AZJ8XasU+9w/iD2yAkbP55axrccoE9DtXkbw&#13;&#10;rIY5IPUMwDhGsiw7phgQA3o6TtpQkaCzNJwZZoG10Aw1/fHkXyQLWUr1wDj0EhCexPfiFJ+KJxQq&#13;&#10;8i0A0Tq4cQC5cxx+7NjYB9casM558LFz5xFfBvA650Iobd8LILuUeW3fIlDXHSDw1a6qh2g2C2yE&#13;&#10;u53OXmC0APOIszN0I6C1b4nzW2KhWWEcYHH6e/hwqcsU6+aEUa7t7/fugz3MPmgxKmFppdj9OhDL&#13;&#10;MJLfFWyFWTIahS0XhdHVZACCPdfszjXqUKw0NDSMD2QXj8Hey/bIrS6eYb8uw6ugIorC2ymm3rbC&#13;&#10;ytfLFDY0ZctlNIPNZoi/VY+Gtp0QJuupeibWNE3sYTXc6XbBkXkcwnojnGwDR0ovD15zEWYiNl6N&#13;&#10;ayPAVoTTq7V7Lker0//M4g8AAAD//wMAUEsDBBQABgAIAAAAIQC/NDL55gAAABEBAAAPAAAAZHJz&#13;&#10;L2Rvd25yZXYueG1sTI9BT8MwDIXvSPyHyEhcJpasTNXomk5owAUhxAYSHL3GtNWapDTZ1v173BNc&#13;&#10;LNnPfn5fvhpsK47Uh8Y7DbOpAkGu9KZxlYaP96ebBYgQ0RlsvSMNZwqwKi4vcsyMP7kNHbexEmzi&#13;&#10;QoYa6hi7TMpQ1mQxTH1HjrVv31uM3PaVND2e2Ny2MlEqlRYbxx9q7GhdU7nfHqyG7vP8+vbcJAPK&#13;&#10;yXqDk6/Hlx+71/r6anhYcrlfgog0xL8LGBk4PxQcbOcPzgTRarhTioEiCypJQYwb8/k42mm4nS1S&#13;&#10;kEUu/5MUvwAAAP//AwBQSwECLQAUAAYACAAAACEAtoM4kv4AAADhAQAAEwAAAAAAAAAAAAAAAAAA&#13;&#10;AAAAW0NvbnRlbnRfVHlwZXNdLnhtbFBLAQItABQABgAIAAAAIQA4/SH/1gAAAJQBAAALAAAAAAAA&#13;&#10;AAAAAAAAAC8BAABfcmVscy8ucmVsc1BLAQItABQABgAIAAAAIQAUvb4WFgMAAK8GAAAOAAAAAAAA&#13;&#10;AAAAAAAAAC4CAABkcnMvZTJvRG9jLnhtbFBLAQItABQABgAIAAAAIQC/NDL55gAAABEBAAAPAAAA&#13;&#10;AAAAAAAAAAAAAHAFAABkcnMvZG93bnJldi54bWxQSwUGAAAAAAQABADzAAAAgwYAAAAA&#13;&#10;" adj="-2602,23088" fillcolor="#87edd1" strokecolor="black [3213]">
                <v:textbox>
                  <w:txbxContent>
                    <w:p w14:paraId="0487DD70" w14:textId="7FB928BE" w:rsidR="00192307" w:rsidRPr="00804008" w:rsidRDefault="00192307" w:rsidP="00804008">
                      <w:pPr>
                        <w:widowControl w:val="0"/>
                        <w:autoSpaceDE w:val="0"/>
                        <w:autoSpaceDN w:val="0"/>
                        <w:adjustRightInd w:val="0"/>
                        <w:rPr>
                          <w:rFonts w:cs="Helvetica"/>
                          <w:color w:val="1C1C1C"/>
                          <w:sz w:val="18"/>
                          <w:szCs w:val="18"/>
                        </w:rPr>
                      </w:pPr>
                      <w:r>
                        <w:rPr>
                          <w:rFonts w:cs="Helvetica"/>
                          <w:i/>
                          <w:iCs/>
                          <w:color w:val="1C1C1C"/>
                          <w:sz w:val="18"/>
                          <w:szCs w:val="18"/>
                        </w:rPr>
                        <w:t>"</w:t>
                      </w:r>
                      <w:r w:rsidRPr="00804008">
                        <w:rPr>
                          <w:rFonts w:cs="Helvetica"/>
                          <w:i/>
                          <w:iCs/>
                          <w:color w:val="1C1C1C"/>
                          <w:sz w:val="18"/>
                          <w:szCs w:val="18"/>
                        </w:rPr>
                        <w:t>Le lyon ieune le vieux surmontera</w:t>
                      </w:r>
                      <w:r w:rsidRPr="00804008">
                        <w:rPr>
                          <w:rFonts w:cs="Helvetica"/>
                          <w:color w:val="1C1C1C"/>
                          <w:sz w:val="18"/>
                          <w:szCs w:val="18"/>
                        </w:rPr>
                        <w:t xml:space="preserve">, </w:t>
                      </w:r>
                    </w:p>
                    <w:p w14:paraId="5E845C21" w14:textId="6B46D6EB" w:rsidR="00192307" w:rsidRPr="00804008" w:rsidRDefault="00192307"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En champ bellique par singulier duelle</w:t>
                      </w:r>
                      <w:r w:rsidRPr="00804008">
                        <w:rPr>
                          <w:rFonts w:cs="Helvetica"/>
                          <w:color w:val="1C1C1C"/>
                          <w:sz w:val="18"/>
                          <w:szCs w:val="18"/>
                        </w:rPr>
                        <w:t>,</w:t>
                      </w:r>
                    </w:p>
                    <w:p w14:paraId="16CF550D" w14:textId="77777777" w:rsidR="00192307" w:rsidRPr="00804008" w:rsidRDefault="00192307"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Dans cage d'or les yeux luy creuera</w:t>
                      </w:r>
                      <w:r w:rsidRPr="00804008">
                        <w:rPr>
                          <w:rFonts w:cs="Helvetica"/>
                          <w:color w:val="1C1C1C"/>
                          <w:sz w:val="18"/>
                          <w:szCs w:val="18"/>
                        </w:rPr>
                        <w:t>,</w:t>
                      </w:r>
                    </w:p>
                    <w:p w14:paraId="3B5DF456" w14:textId="7378063A" w:rsidR="00192307" w:rsidRPr="00804008" w:rsidRDefault="00192307" w:rsidP="00804008">
                      <w:pPr>
                        <w:rPr>
                          <w:sz w:val="18"/>
                          <w:szCs w:val="18"/>
                        </w:rPr>
                      </w:pPr>
                      <w:r w:rsidRPr="00804008">
                        <w:rPr>
                          <w:rFonts w:cs="Helvetica"/>
                          <w:i/>
                          <w:iCs/>
                          <w:color w:val="1C1C1C"/>
                          <w:sz w:val="18"/>
                          <w:szCs w:val="18"/>
                        </w:rPr>
                        <w:t>Deux classes vne, puis mourir, mort cruelle</w:t>
                      </w:r>
                      <w:r>
                        <w:rPr>
                          <w:rFonts w:cs="Helvetica"/>
                          <w:i/>
                          <w:iCs/>
                          <w:color w:val="1C1C1C"/>
                          <w:sz w:val="18"/>
                          <w:szCs w:val="18"/>
                        </w:rPr>
                        <w:t>"</w:t>
                      </w:r>
                    </w:p>
                  </w:txbxContent>
                </v:textbox>
                <w10:wrap type="through"/>
              </v:shape>
            </w:pict>
          </mc:Fallback>
        </mc:AlternateContent>
      </w:r>
      <w:r>
        <w:rPr>
          <w:noProof/>
          <w:lang w:eastAsia="fr-FR"/>
        </w:rPr>
        <mc:AlternateContent>
          <mc:Choice Requires="wps">
            <w:drawing>
              <wp:anchor distT="0" distB="0" distL="114300" distR="114300" simplePos="0" relativeHeight="253246464" behindDoc="0" locked="0" layoutInCell="1" allowOverlap="1" wp14:anchorId="4783A629" wp14:editId="30D1F4C5">
                <wp:simplePos x="0" y="0"/>
                <wp:positionH relativeFrom="column">
                  <wp:posOffset>4914900</wp:posOffset>
                </wp:positionH>
                <wp:positionV relativeFrom="paragraph">
                  <wp:posOffset>80010</wp:posOffset>
                </wp:positionV>
                <wp:extent cx="2400300" cy="571500"/>
                <wp:effectExtent l="0" t="0" r="0" b="12700"/>
                <wp:wrapSquare wrapText="bothSides"/>
                <wp:docPr id="859" name="Zone de texte 859"/>
                <wp:cNvGraphicFramePr/>
                <a:graphic xmlns:a="http://schemas.openxmlformats.org/drawingml/2006/main">
                  <a:graphicData uri="http://schemas.microsoft.com/office/word/2010/wordprocessingShape">
                    <wps:wsp>
                      <wps:cNvSpPr txBox="1"/>
                      <wps:spPr>
                        <a:xfrm>
                          <a:off x="0" y="0"/>
                          <a:ext cx="24003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D81D09" w14:textId="1A9A3852" w:rsidR="00192307" w:rsidRPr="00657811" w:rsidRDefault="00192307" w:rsidP="00307CCC">
                            <w:pPr>
                              <w:rPr>
                                <w:sz w:val="18"/>
                                <w:szCs w:val="18"/>
                              </w:rPr>
                            </w:pPr>
                            <w:r>
                              <w:t xml:space="preserve">Abby Joseph Cohen, </w:t>
                            </w:r>
                            <w:r w:rsidRPr="00307CCC">
                              <w:rPr>
                                <w:sz w:val="18"/>
                                <w:szCs w:val="18"/>
                              </w:rPr>
                              <w:t>Principale analyste financière chez</w:t>
                            </w:r>
                            <w:r>
                              <w:t xml:space="preserve"> </w:t>
                            </w:r>
                            <w:r w:rsidRPr="00307CCC">
                              <w:rPr>
                                <w:sz w:val="18"/>
                                <w:szCs w:val="18"/>
                              </w:rPr>
                              <w:t>Goldman &amp;</w:t>
                            </w:r>
                            <w:r>
                              <w:t xml:space="preserve"> </w:t>
                            </w:r>
                            <w:r w:rsidRPr="00307CCC">
                              <w:rPr>
                                <w:sz w:val="18"/>
                                <w:szCs w:val="18"/>
                              </w:rPr>
                              <w:t>Sachs,</w:t>
                            </w:r>
                            <w:r w:rsidRPr="00657811">
                              <w:rPr>
                                <w:sz w:val="18"/>
                                <w:szCs w:val="18"/>
                              </w:rPr>
                              <w:t xml:space="preserve"> en </w:t>
                            </w:r>
                            <w:r>
                              <w:rPr>
                                <w:sz w:val="18"/>
                                <w:szCs w:val="18"/>
                              </w:rPr>
                              <w:t xml:space="preserve">décembre </w:t>
                            </w:r>
                            <w:r w:rsidRPr="00657811">
                              <w:rPr>
                                <w:sz w:val="18"/>
                                <w:szCs w:val="18"/>
                              </w:rPr>
                              <w:t>2007</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3A629" id="Zone de texte 859" o:spid="_x0000_s1935" type="#_x0000_t202" style="position:absolute;left:0;text-align:left;margin-left:387pt;margin-top:6.3pt;width:189pt;height:45pt;z-index:2532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2345swIAALUFAAAOAAAAZHJzL2Uyb0RvYy54bWysVN9v0zAQfkfif7D83iUp6bZGS6esUxHS&#13;&#10;xCY2NIk317HXiMRnbLdJQfzvnJ2kK4OXIV6S893n8913Py4uu6YmO2FsBSqnyUlMiVAcyko95fTz&#13;&#10;w2pyTol1TJWsBiVyuheWXi7evrlodSamsIG6FIagE2WzVud045zOosjyjWiYPQEtFBolmIY5PJqn&#13;&#10;qDSsRe9NHU3j+DRqwZTaABfWova6N9JF8C+l4O5WSiscqXOKsbnwNeG79t9occGyJ8P0puJDGOwf&#13;&#10;omhYpfDRg6tr5hjZmuoPV03FDViQ7oRDE4GUFRchB8wmiV9kc79hWoRckByrDzTZ/+eWf9zdGVKV&#13;&#10;OT2fzSlRrMEifcFSkVIQJzoniDcgTa22GaLvNeJddwUdlnvUW1T67DtpGv/HvAjakfD9gWT0RTgq&#13;&#10;p2kcv4vRxNE2O0tmKKP76Pm2Nta9F9AQL+TUYBEDt2x3Y10PHSH+MQWrqq5DIWv1mwJ99hoROqG/&#13;&#10;zTKMBEWP9DGFKv1Yzs6mxdlsPjktZskkTeLzSVHE08n1qoiLOF0t5+nVzyHO8X7kKelTD5Lb18J7&#13;&#10;rdUnIZHTwIBXhG4Wy9qQHcM+ZJwL5QJ5IUJEe5TELF5zccCHPEJ+r7ncMzK+DModLjeVAhP4fhF2&#13;&#10;+XUMWfZ4LNpR3l503boLzTTvi+p1ayj32DIG+tmzmq8qrOsNs+6OGRw2bAVcIO4WP7KGNqcwSJRs&#13;&#10;wHz/m97jcQbQSkmLw5tT+23LjKCk/qBwOuZJmvppD4cUS4sHc2xZH1vUtlkC1iXBVaV5ED3e1aMo&#13;&#10;DTSPuGcK/yqamOL4dk7dKC5dv1JwT3FRFAGE862Zu1H3mnvXvky+ax+6R2b00Np+wD7COOYse9Hh&#13;&#10;PdbfVFBsHcgqtP8zq0MFcDeEARr2mF8+x+eAet62i18AAAD//wMAUEsDBBQABgAIAAAAIQCaH0w/&#13;&#10;4QAAABABAAAPAAAAZHJzL2Rvd25yZXYueG1sTE9Nb8IwDL1P4j9ERtptJFR8rTRF09Cum8YGErfQ&#13;&#10;mLZa41RNoN2/nzmNi2W/Zz+/l20G14grdqH2pGE6USCQCm9rKjV8f709rUCEaMiaxhNq+MUAm3z0&#13;&#10;kJnU+p4+8bqLpWARCqnRUMXYplKGokJnwsS3SMydfedM5LErpe1Mz+KukYlSC+lMTfyhMi2+Vlj8&#13;&#10;7C5Ow/79fDzM1Ee5dfO294OS5J6l1o/jYbvm8rIGEXGI/xdwy8D+IWdjJ38hG0SjYbmccaDIRLIA&#13;&#10;cVuYzhNGTtwphmSeyfsg+R8AAAD//wMAUEsBAi0AFAAGAAgAAAAhALaDOJL+AAAA4QEAABMAAAAA&#13;&#10;AAAAAAAAAAAAAAAAAFtDb250ZW50X1R5cGVzXS54bWxQSwECLQAUAAYACAAAACEAOP0h/9YAAACU&#13;&#10;AQAACwAAAAAAAAAAAAAAAAAvAQAAX3JlbHMvLnJlbHNQSwECLQAUAAYACAAAACEAk9t+ObMCAAC1&#13;&#10;BQAADgAAAAAAAAAAAAAAAAAuAgAAZHJzL2Uyb0RvYy54bWxQSwECLQAUAAYACAAAACEAmh9MP+EA&#13;&#10;AAAQAQAADwAAAAAAAAAAAAAAAAANBQAAZHJzL2Rvd25yZXYueG1sUEsFBgAAAAAEAAQA8wAAABsG&#13;&#10;AAAAAA==&#13;&#10;" filled="f" stroked="f">
                <v:textbox>
                  <w:txbxContent>
                    <w:p w14:paraId="53D81D09" w14:textId="1A9A3852" w:rsidR="00192307" w:rsidRPr="00657811" w:rsidRDefault="00192307" w:rsidP="00307CCC">
                      <w:pPr>
                        <w:rPr>
                          <w:sz w:val="18"/>
                          <w:szCs w:val="18"/>
                        </w:rPr>
                      </w:pPr>
                      <w:r>
                        <w:t xml:space="preserve">Abby Joseph Cohen, </w:t>
                      </w:r>
                      <w:r w:rsidRPr="00307CCC">
                        <w:rPr>
                          <w:sz w:val="18"/>
                          <w:szCs w:val="18"/>
                        </w:rPr>
                        <w:t>Principale analyste financière chez</w:t>
                      </w:r>
                      <w:r>
                        <w:t xml:space="preserve"> </w:t>
                      </w:r>
                      <w:r w:rsidRPr="00307CCC">
                        <w:rPr>
                          <w:sz w:val="18"/>
                          <w:szCs w:val="18"/>
                        </w:rPr>
                        <w:t>Goldman &amp;</w:t>
                      </w:r>
                      <w:r>
                        <w:t xml:space="preserve"> </w:t>
                      </w:r>
                      <w:r w:rsidRPr="00307CCC">
                        <w:rPr>
                          <w:sz w:val="18"/>
                          <w:szCs w:val="18"/>
                        </w:rPr>
                        <w:t>Sachs,</w:t>
                      </w:r>
                      <w:r w:rsidRPr="00657811">
                        <w:rPr>
                          <w:sz w:val="18"/>
                          <w:szCs w:val="18"/>
                        </w:rPr>
                        <w:t xml:space="preserve"> en </w:t>
                      </w:r>
                      <w:r>
                        <w:rPr>
                          <w:sz w:val="18"/>
                          <w:szCs w:val="18"/>
                        </w:rPr>
                        <w:t xml:space="preserve">décembre </w:t>
                      </w:r>
                      <w:r w:rsidRPr="00657811">
                        <w:rPr>
                          <w:sz w:val="18"/>
                          <w:szCs w:val="18"/>
                        </w:rPr>
                        <w:t>2007</w:t>
                      </w:r>
                      <w:r>
                        <w:rPr>
                          <w:sz w:val="18"/>
                          <w:szCs w:val="18"/>
                        </w:rPr>
                        <w:t>.</w:t>
                      </w:r>
                    </w:p>
                  </w:txbxContent>
                </v:textbox>
                <w10:wrap type="square"/>
              </v:shape>
            </w:pict>
          </mc:Fallback>
        </mc:AlternateContent>
      </w:r>
      <w:r>
        <w:rPr>
          <w:noProof/>
          <w:lang w:eastAsia="fr-FR"/>
        </w:rPr>
        <mc:AlternateContent>
          <mc:Choice Requires="wps">
            <w:drawing>
              <wp:anchor distT="0" distB="0" distL="114300" distR="114300" simplePos="0" relativeHeight="253259776" behindDoc="0" locked="0" layoutInCell="1" allowOverlap="1" wp14:anchorId="4816D74A" wp14:editId="3A078AE6">
                <wp:simplePos x="0" y="0"/>
                <wp:positionH relativeFrom="column">
                  <wp:posOffset>1371600</wp:posOffset>
                </wp:positionH>
                <wp:positionV relativeFrom="paragraph">
                  <wp:posOffset>1337310</wp:posOffset>
                </wp:positionV>
                <wp:extent cx="2971800" cy="457200"/>
                <wp:effectExtent l="25400" t="76200" r="50800" b="76200"/>
                <wp:wrapThrough wrapText="bothSides">
                  <wp:wrapPolygon edited="0">
                    <wp:start x="-185" y="-3600"/>
                    <wp:lineTo x="-185" y="24000"/>
                    <wp:lineTo x="21785" y="24000"/>
                    <wp:lineTo x="21600" y="-3600"/>
                    <wp:lineTo x="-185" y="-3600"/>
                  </wp:wrapPolygon>
                </wp:wrapThrough>
                <wp:docPr id="866" name="Rectangle à coins arrondis 866"/>
                <wp:cNvGraphicFramePr/>
                <a:graphic xmlns:a="http://schemas.openxmlformats.org/drawingml/2006/main">
                  <a:graphicData uri="http://schemas.microsoft.com/office/word/2010/wordprocessingShape">
                    <wps:wsp>
                      <wps:cNvSpPr/>
                      <wps:spPr>
                        <a:xfrm>
                          <a:off x="0" y="0"/>
                          <a:ext cx="2971800"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88E83A7" w14:textId="653469FD" w:rsidR="00192307" w:rsidRPr="00327598" w:rsidRDefault="00192307" w:rsidP="00283017">
                            <w:pPr>
                              <w:rPr>
                                <w:sz w:val="18"/>
                                <w:szCs w:val="18"/>
                              </w:rPr>
                            </w:pPr>
                            <w:r>
                              <w:rPr>
                                <w:sz w:val="18"/>
                                <w:szCs w:val="18"/>
                              </w:rPr>
                              <w:t>16 années plus tard, l'indice n'a pas encore surpassé la moitié de ce qui avait été annoncé.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16D74A" id="Rectangle à coins arrondis 866" o:spid="_x0000_s1936" style="position:absolute;left:0;text-align:left;margin-left:108pt;margin-top:105.3pt;width:234pt;height:36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RDlm6gIAADkGAAAOAAAAZHJzL2Uyb0RvYy54bWysVNtqGzEQfS/0H4Tem107bi4m62ASXAoh&#13;&#10;MUlKnmWt1ivQatSRbK/7Nf2X/lhH2vWlaSBQ6oe1pLmfOTNX121j2Fqh12ALPjjJOVNWQqntsuDf&#13;&#10;nmefLjjzQdhSGLCq4Fvl+fXk44erjRurIdRgSoWMnFg/3riC1yG4cZZ5WatG+BNwypKwAmxEoCsu&#13;&#10;sxLFhrw3Jhvm+Vm2ASwdglTe0+ttJ+ST5L+qlAwPVeVVYKbglFtIX0zfRfxmkysxXqJwtZZ9GuIf&#13;&#10;smiEthR07+pWBMFWqP9y1WiJ4KEKJxKaDKpKS5VqoGoG+atqnmrhVKqFwPFuD5P/f27l/XqOTJcF&#13;&#10;vzg748yKhpr0SLAJuzSK/frJJGjrmUAEW2rPohqBtnF+TLZPbo79zdMxItBW2MR/qo21CejtHmjV&#13;&#10;BibpcXh5PrjIqR+SZKPP59TJ6DQ7WDv04YuChsVDwRFWtoxpJZDF+s6HTn+nFyN6MLqcaWPSJTJI&#13;&#10;3Rhka0G9D+2gj/CHlrFR10K06hx2LypRp4tCjqWy6rSMqpIAQtFnBRhq6MkzI3xCDCHGRi/r8KiX&#13;&#10;DDUNQahRqXngrNTEu2BSBQjESNGxkQYjwYRqTcjkozz++mR3rhI2R2l4d1rGfGMbOuDTKWyNShnY&#13;&#10;R1VRVwnqQYqX5umAhpBUUdghYqJ2NKsIhb3h6fuGvX407QDbGw/fN95bpMgE3t640RbwLQdmn3LV&#13;&#10;6e8Q6OqOEIR20SY6X+apvPi2gHJLJCfME87eyZkmVt0JH+YCadyJiLTCwgN9KgObgkN/4qwG/PHW&#13;&#10;e9SnKSQpZxtaHwX331cCFWfmq6X5vByMRnHfpEtiOGd4LFkcS+yquQFi6YCWpZPpSMYYzO5YITQv&#13;&#10;tOmmMSqJhJUUu+Ay4O5yE7q1RrtSquk0qdGOcSLc2Scnd0yIA/Pcvgh0PYkDDeU97FaNGL8ark43&#13;&#10;9sjCdBWg0mnyDrj2PaD9lEjaj0NcgMf3pHXY+JPfAAAA//8DAFBLAwQUAAYACAAAACEAyjhyiuIA&#13;&#10;AAAQAQAADwAAAGRycy9kb3ducmV2LnhtbExPTU/DMAy9I/EfIiNxY2krVFVd0wmKeoID20CCm9dk&#13;&#10;bUXjVE26FX493gkulv1sv49is9hBnMzke0cK4lUEwlDjdE+tgrd9fZeB8AFJ4+DIKPg2Hjbl9VWB&#13;&#10;uXZn2prTLrSCScjnqKALYcyl9E1nLPqVGw3x7ugmi4HHqZV6wjOT20EmUZRKiz2xQoejqTrTfO1m&#13;&#10;q6Cuji8xVfPnR/O4rVt8ff/xz7FStzfL05rLwxpEMEv4+4BLBvYPJRs7uJm0F4OCJE45ULg0UQqC&#13;&#10;L9LsnpEDI1mSgiwL+T9I+QsAAP//AwBQSwECLQAUAAYACAAAACEAtoM4kv4AAADhAQAAEwAAAAAA&#13;&#10;AAAAAAAAAAAAAAAAW0NvbnRlbnRfVHlwZXNdLnhtbFBLAQItABQABgAIAAAAIQA4/SH/1gAAAJQB&#13;&#10;AAALAAAAAAAAAAAAAAAAAC8BAABfcmVscy8ucmVsc1BLAQItABQABgAIAAAAIQBKRDlm6gIAADkG&#13;&#10;AAAOAAAAAAAAAAAAAAAAAC4CAABkcnMvZTJvRG9jLnhtbFBLAQItABQABgAIAAAAIQDKOHKK4gAA&#13;&#10;ABABAAAPAAAAAAAAAAAAAAAAAEQFAABkcnMvZG93bnJldi54bWxQSwUGAAAAAAQABADzAAAAUwYA&#13;&#10;AAAA&#13;&#10;" fillcolor="black [3213]" stroked="f">
                <v:textbox>
                  <w:txbxContent>
                    <w:p w14:paraId="588E83A7" w14:textId="653469FD" w:rsidR="00192307" w:rsidRPr="00327598" w:rsidRDefault="00192307" w:rsidP="00283017">
                      <w:pPr>
                        <w:rPr>
                          <w:sz w:val="18"/>
                          <w:szCs w:val="18"/>
                        </w:rPr>
                      </w:pPr>
                      <w:r>
                        <w:rPr>
                          <w:sz w:val="18"/>
                          <w:szCs w:val="18"/>
                        </w:rPr>
                        <w:t>16 années plus tard, l'indice n'a pas encore surpassé la moitié de ce qui avait été annoncé.</w:t>
                      </w:r>
                    </w:p>
                  </w:txbxContent>
                </v:textbox>
                <w10:wrap type="through"/>
              </v:roundrect>
            </w:pict>
          </mc:Fallback>
        </mc:AlternateContent>
      </w:r>
      <w:r>
        <w:rPr>
          <w:noProof/>
          <w:lang w:eastAsia="fr-FR"/>
        </w:rPr>
        <mc:AlternateContent>
          <mc:Choice Requires="wps">
            <w:drawing>
              <wp:anchor distT="0" distB="0" distL="114300" distR="114300" simplePos="0" relativeHeight="253257728" behindDoc="0" locked="0" layoutInCell="1" allowOverlap="1" wp14:anchorId="7C51EBEF" wp14:editId="0F37F18B">
                <wp:simplePos x="0" y="0"/>
                <wp:positionH relativeFrom="column">
                  <wp:posOffset>-685800</wp:posOffset>
                </wp:positionH>
                <wp:positionV relativeFrom="paragraph">
                  <wp:posOffset>2023110</wp:posOffset>
                </wp:positionV>
                <wp:extent cx="4114800" cy="457200"/>
                <wp:effectExtent l="0" t="0" r="0" b="0"/>
                <wp:wrapSquare wrapText="bothSides"/>
                <wp:docPr id="865" name="Zone de texte 865"/>
                <wp:cNvGraphicFramePr/>
                <a:graphic xmlns:a="http://schemas.openxmlformats.org/drawingml/2006/main">
                  <a:graphicData uri="http://schemas.microsoft.com/office/word/2010/wordprocessingShape">
                    <wps:wsp>
                      <wps:cNvSpPr txBox="1"/>
                      <wps:spPr>
                        <a:xfrm>
                          <a:off x="0" y="0"/>
                          <a:ext cx="41148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D3383B" w14:textId="05D5CCCE" w:rsidR="00192307" w:rsidRPr="00283017" w:rsidRDefault="00192307" w:rsidP="00283017">
                            <w:pPr>
                              <w:rPr>
                                <w:sz w:val="18"/>
                                <w:szCs w:val="18"/>
                              </w:rPr>
                            </w:pPr>
                            <w:r>
                              <w:t xml:space="preserve">James Glassman et Kevin Hassett, </w:t>
                            </w:r>
                            <w:r w:rsidRPr="0048248B">
                              <w:rPr>
                                <w:sz w:val="18"/>
                                <w:szCs w:val="18"/>
                              </w:rPr>
                              <w:t>Éc</w:t>
                            </w:r>
                            <w:r w:rsidRPr="00283017">
                              <w:rPr>
                                <w:sz w:val="18"/>
                                <w:szCs w:val="18"/>
                              </w:rPr>
                              <w:t xml:space="preserve">onomistes influents </w:t>
                            </w:r>
                            <w:r>
                              <w:rPr>
                                <w:sz w:val="18"/>
                                <w:szCs w:val="18"/>
                              </w:rPr>
                              <w:t>et auteurs, en 1999.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1EBEF" id="Zone de texte 865" o:spid="_x0000_s1937" type="#_x0000_t202" style="position:absolute;left:0;text-align:left;margin-left:-54pt;margin-top:159.3pt;width:324pt;height:36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3kJsQIAALUFAAAOAAAAZHJzL2Uyb0RvYy54bWysVN1v0zAQf0fif7D83iWp0q2Nlk5ZpyKk&#13;&#10;aZvo0CTeXMdeIxKfsd02BfG/c3aSrgxehnhxLvd9v/u4vGqbmuyEsRWonCZnMSVCcSgr9ZzTz4/L&#13;&#10;0ZQS65gqWQ1K5PQgLL2av393udeZGMMG6lIYgk6UzfY6pxvndBZFlm9Ew+wZaKFQKME0zOGveY5K&#13;&#10;w/bovamjcRyfR3swpTbAhbXIvemEdB78Sym4u5fSCkfqnGJuLrwmvGv/RvNLlj0bpjcV79Ng/5BF&#13;&#10;wyqFQY+ubphjZGuqP1w1FTdgQbozDk0EUlZchBqwmiR+Vc1qw7QItSA4Vh9hsv/PLb/bPRhSlTmd&#13;&#10;nk8oUazBJn3BVpFSECdaJ4gXIEx7bTPUXmnUd+01tNjugW+R6atvpWn8F+siKEfAD0eQ0RfhyEyT&#13;&#10;JJ3GKOIoSycX2EXvJnqx1sa6DwIa4omcGmxiwJbtbq3rVAcVH0zBsqrr0Mha/cZAnx1HhEnorFmG&#13;&#10;mSDpNX1OoUs/FphIcTGZjc6LSTJKk3g6Kop4PLpZFnERp8vFLL3+2ec52Ecekq70QLlDLbzXWn0S&#13;&#10;EjENCHhGmGaxqA3ZMZxDxrlQLoAXMkRtryWxircY9vqhjlDfW4w7RIbIoNzRuKkUmID3q7TLr0PK&#13;&#10;stPHpp3U7UnXrtswTLN4PMzGGsoDjoyBbves5ssK+3rLrHtgBpcNRwEPiLvHR9awzyn0FCUbMN//&#13;&#10;xvf6uAMopWSPy5tT+23LjKCk/qhwO2ZJmvptDz9hxigxp5L1qURtmwVgXxI8VZoHEo2NqwdSGmie&#13;&#10;8M4UPiqKmOIYO6duIBeuOyl4p7goiqCE+62Zu1Urzb1r3yY/tY/tEzO6H22/YHcwrDnLXk14p+st&#13;&#10;FRRbB7IK4++R7lDtO4C3ISxQf8f88Tn9D1ov13b+CwAA//8DAFBLAwQUAAYACAAAACEAjdcFa+QA&#13;&#10;AAARAQAADwAAAGRycy9kb3ducmV2LnhtbEyPT0/DMAzF70h8h8hI3LaksFVd13RCTFxBjD/Sblnj&#13;&#10;tdUap2qytXx7zIldLPnZfn6/YjO5TlxwCK0nDclcgUCqvG2p1vD58TLLQIRoyJrOE2r4wQCb8vam&#13;&#10;MLn1I73jZRdrwSYUcqOhibHPpQxVg86Eue+ReHb0gzOR26GWdjAjm7tOPiiVSmda4g+N6fG5weq0&#13;&#10;OzsNX6/H/fdCvdVbt+xHPylJbiW1vr+btmsuT2sQEaf4fwF/DJwfSg528GeyQXQaZonKmChqeEyy&#13;&#10;FASvLBeKlQMrK5WCLAt5TVL+AgAA//8DAFBLAQItABQABgAIAAAAIQC2gziS/gAAAOEBAAATAAAA&#13;&#10;AAAAAAAAAAAAAAAAAABbQ29udGVudF9UeXBlc10ueG1sUEsBAi0AFAAGAAgAAAAhADj9If/WAAAA&#13;&#10;lAEAAAsAAAAAAAAAAAAAAAAALwEAAF9yZWxzLy5yZWxzUEsBAi0AFAAGAAgAAAAhAJ2XeQmxAgAA&#13;&#10;tQUAAA4AAAAAAAAAAAAAAAAALgIAAGRycy9lMm9Eb2MueG1sUEsBAi0AFAAGAAgAAAAhAI3XBWvk&#13;&#10;AAAAEQEAAA8AAAAAAAAAAAAAAAAACwUAAGRycy9kb3ducmV2LnhtbFBLBQYAAAAABAAEAPMAAAAc&#13;&#10;BgAAAAA=&#13;&#10;" filled="f" stroked="f">
                <v:textbox>
                  <w:txbxContent>
                    <w:p w14:paraId="6AD3383B" w14:textId="05D5CCCE" w:rsidR="00192307" w:rsidRPr="00283017" w:rsidRDefault="00192307" w:rsidP="00283017">
                      <w:pPr>
                        <w:rPr>
                          <w:sz w:val="18"/>
                          <w:szCs w:val="18"/>
                        </w:rPr>
                      </w:pPr>
                      <w:r>
                        <w:t xml:space="preserve">James Glassman et Kevin Hassett, </w:t>
                      </w:r>
                      <w:r w:rsidRPr="0048248B">
                        <w:rPr>
                          <w:sz w:val="18"/>
                          <w:szCs w:val="18"/>
                        </w:rPr>
                        <w:t>Éc</w:t>
                      </w:r>
                      <w:r w:rsidRPr="00283017">
                        <w:rPr>
                          <w:sz w:val="18"/>
                          <w:szCs w:val="18"/>
                        </w:rPr>
                        <w:t xml:space="preserve">onomistes influents </w:t>
                      </w:r>
                      <w:r>
                        <w:rPr>
                          <w:sz w:val="18"/>
                          <w:szCs w:val="18"/>
                        </w:rPr>
                        <w:t>et auteurs, en 1999.</w:t>
                      </w:r>
                    </w:p>
                  </w:txbxContent>
                </v:textbox>
                <w10:wrap type="square"/>
              </v:shape>
            </w:pict>
          </mc:Fallback>
        </mc:AlternateContent>
      </w:r>
      <w:r w:rsidR="00540FD9">
        <w:rPr>
          <w:noProof/>
          <w:lang w:eastAsia="fr-FR"/>
        </w:rPr>
        <w:drawing>
          <wp:anchor distT="0" distB="0" distL="114300" distR="114300" simplePos="0" relativeHeight="253255680" behindDoc="0" locked="0" layoutInCell="1" allowOverlap="1" wp14:anchorId="7114821C" wp14:editId="08408B32">
            <wp:simplePos x="0" y="0"/>
            <wp:positionH relativeFrom="column">
              <wp:posOffset>685800</wp:posOffset>
            </wp:positionH>
            <wp:positionV relativeFrom="paragraph">
              <wp:posOffset>1315085</wp:posOffset>
            </wp:positionV>
            <wp:extent cx="457200" cy="430530"/>
            <wp:effectExtent l="0" t="0" r="0" b="1270"/>
            <wp:wrapNone/>
            <wp:docPr id="864" name="Image 864" descr="Macintosh HD:Users:marcbachand:Desktop:Capture d’écran 2015-12-22 à 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22 à 14.36.20.pn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57200" cy="4305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0FD9">
        <w:rPr>
          <w:noProof/>
          <w:lang w:eastAsia="fr-FR"/>
        </w:rPr>
        <w:drawing>
          <wp:anchor distT="0" distB="0" distL="114300" distR="114300" simplePos="0" relativeHeight="253253632" behindDoc="0" locked="0" layoutInCell="1" allowOverlap="1" wp14:anchorId="4D4347F2" wp14:editId="1A7CB1B9">
            <wp:simplePos x="0" y="0"/>
            <wp:positionH relativeFrom="column">
              <wp:posOffset>0</wp:posOffset>
            </wp:positionH>
            <wp:positionV relativeFrom="paragraph">
              <wp:posOffset>1315085</wp:posOffset>
            </wp:positionV>
            <wp:extent cx="457200" cy="430530"/>
            <wp:effectExtent l="0" t="0" r="0" b="1270"/>
            <wp:wrapNone/>
            <wp:docPr id="863" name="Image 863" descr="Macintosh HD:Users:marcbachand:Desktop:Capture d’écran 2015-12-22 à 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22 à 14.36.20.pn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57200" cy="4305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57811">
        <w:br w:type="page"/>
      </w:r>
    </w:p>
    <w:p w14:paraId="50EE3FCB" w14:textId="7650A720" w:rsidR="00663088" w:rsidRDefault="000A4F38" w:rsidP="003E4EAC">
      <w:r>
        <w:t xml:space="preserve">Lorsque </w:t>
      </w:r>
      <w:r w:rsidR="0035259C">
        <w:t>nous étudions</w:t>
      </w:r>
      <w:r>
        <w:t xml:space="preserve"> le parcours historique des sciences économiques,</w:t>
      </w:r>
      <w:r w:rsidR="0035259C">
        <w:t xml:space="preserve"> nous observons deux grands constats</w:t>
      </w:r>
      <w:r w:rsidR="00DB2CD7">
        <w:t xml:space="preserve"> </w:t>
      </w:r>
      <w:r w:rsidR="0035259C">
        <w:t>; si les économistes arrivent à expliquer de manière</w:t>
      </w:r>
      <w:r w:rsidR="003E4EAC">
        <w:t>s</w:t>
      </w:r>
      <w:r w:rsidR="0035259C">
        <w:t xml:space="preserve"> théoriques</w:t>
      </w:r>
      <w:r w:rsidR="001454A3">
        <w:t xml:space="preserve"> et adéquates </w:t>
      </w:r>
      <w:r w:rsidR="0035259C">
        <w:t>les phénomènes qui appartiennent au passé, leur</w:t>
      </w:r>
      <w:r w:rsidR="003E4EAC">
        <w:t>s</w:t>
      </w:r>
      <w:r w:rsidR="0035259C">
        <w:t xml:space="preserve"> aptitude</w:t>
      </w:r>
      <w:r w:rsidR="003E4EAC">
        <w:t>s</w:t>
      </w:r>
      <w:r w:rsidR="0035259C">
        <w:t xml:space="preserve"> à prévoir les événements futurs </w:t>
      </w:r>
      <w:r w:rsidR="003E4EAC">
        <w:t xml:space="preserve">font l'objet d'opinions très mitigées. En effet, récemment, très peu d'économistes ont su prévoir la crise </w:t>
      </w:r>
      <w:r w:rsidR="00A15D8F">
        <w:t>financière</w:t>
      </w:r>
      <w:r w:rsidR="003E4EAC">
        <w:t xml:space="preserve"> de 2008. De plus, un </w:t>
      </w:r>
      <w:r w:rsidR="00CB1216">
        <w:t xml:space="preserve">article </w:t>
      </w:r>
      <w:r w:rsidR="003E4EAC">
        <w:t xml:space="preserve">récent de Andrew Chang et Philip Li </w:t>
      </w:r>
      <w:r w:rsidR="001454A3">
        <w:t xml:space="preserve">a </w:t>
      </w:r>
      <w:r w:rsidR="003E4EAC">
        <w:t>démontr</w:t>
      </w:r>
      <w:r w:rsidR="001454A3">
        <w:t>é</w:t>
      </w:r>
      <w:r w:rsidR="003E4EAC">
        <w:t xml:space="preserve"> que les études menées en économie ont un très faible taux de </w:t>
      </w:r>
      <w:r w:rsidR="00C939CA">
        <w:t xml:space="preserve">reproduction des résultats obtenus à partir d'expériences antérieures. </w:t>
      </w:r>
      <w:r w:rsidR="00C909D2">
        <w:t>« </w:t>
      </w:r>
      <w:r w:rsidR="00C939CA">
        <w:t>A</w:t>
      </w:r>
      <w:r w:rsidR="003E4EAC" w:rsidRPr="003E4EAC">
        <w:t>près avoir obtenu les données et le code de 67 articles publiés dans des revues à comité de lecture, les auteurs, Andrew Chang et Phi</w:t>
      </w:r>
      <w:r w:rsidR="004819C5">
        <w:t>ll</w:t>
      </w:r>
      <w:r w:rsidR="003E4EAC" w:rsidRPr="003E4EAC">
        <w:t xml:space="preserve">ip Li, ne sont parvenus à reproduire les </w:t>
      </w:r>
      <w:r w:rsidR="003E4EAC" w:rsidRPr="00C939CA">
        <w:t xml:space="preserve">résultats que de 22 (33 %) d’entre elles </w:t>
      </w:r>
      <w:r w:rsidR="003E4EAC" w:rsidRPr="003E4EAC">
        <w:t>sans l’aide des auteurs originaux, et de 49 % avec de l’aide</w:t>
      </w:r>
      <w:r w:rsidR="009801A1">
        <w:rPr>
          <w:rStyle w:val="Appelnotedebasdep"/>
        </w:rPr>
        <w:footnoteReference w:customMarkFollows="1" w:id="153"/>
        <w:t>142</w:t>
      </w:r>
      <w:r w:rsidR="003E4EAC" w:rsidRPr="003E4EAC">
        <w:t>.</w:t>
      </w:r>
      <w:r w:rsidR="00C909D2">
        <w:t> »</w:t>
      </w:r>
    </w:p>
    <w:p w14:paraId="61972F36" w14:textId="26567817" w:rsidR="00663088" w:rsidRDefault="00663088" w:rsidP="003E4EAC">
      <w:r>
        <w:rPr>
          <w:noProof/>
          <w:lang w:eastAsia="fr-FR"/>
        </w:rPr>
        <w:drawing>
          <wp:anchor distT="0" distB="0" distL="114300" distR="114300" simplePos="0" relativeHeight="253267968" behindDoc="1" locked="0" layoutInCell="1" allowOverlap="1" wp14:anchorId="7DA3B446" wp14:editId="6B7AE732">
            <wp:simplePos x="0" y="0"/>
            <wp:positionH relativeFrom="column">
              <wp:posOffset>5943600</wp:posOffset>
            </wp:positionH>
            <wp:positionV relativeFrom="paragraph">
              <wp:posOffset>33020</wp:posOffset>
            </wp:positionV>
            <wp:extent cx="685800" cy="681990"/>
            <wp:effectExtent l="0" t="0" r="0" b="3810"/>
            <wp:wrapNone/>
            <wp:docPr id="871" name="Image 871" descr="Macintosh HD:Users:marcbachand:Desktop:Capture d’écran 2015-06-08 à 17.04.54.png">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E489F38" w14:textId="6F262B42" w:rsidR="00663088" w:rsidRDefault="00663088" w:rsidP="003E4EAC"/>
    <w:p w14:paraId="553C2E06" w14:textId="77777777" w:rsidR="00663088" w:rsidRDefault="00CD49A3" w:rsidP="00663088">
      <w:pPr>
        <w:rPr>
          <w:color w:val="FF6700" w:themeColor="accent3"/>
        </w:rPr>
      </w:pPr>
      <w:hyperlink r:id="rId388" w:history="1">
        <w:r w:rsidR="00663088">
          <w:rPr>
            <w:rStyle w:val="Lienhypertexte"/>
            <w:color w:val="FF6700" w:themeColor="accent3"/>
          </w:rPr>
          <w:t>Pour consulter l'étude de Andrew Chang et de Phillip Li (Federal Reserve Board)</w:t>
        </w:r>
      </w:hyperlink>
    </w:p>
    <w:p w14:paraId="092E8D36" w14:textId="151F44F3" w:rsidR="00663088" w:rsidRDefault="00663088" w:rsidP="003E4EAC"/>
    <w:p w14:paraId="6BA4E53B" w14:textId="2FFB0929" w:rsidR="009A2176" w:rsidRDefault="009A2176" w:rsidP="003E4EAC"/>
    <w:p w14:paraId="4C9B4621" w14:textId="7CF2E70C" w:rsidR="009A2176" w:rsidRDefault="009A2176" w:rsidP="003E4EAC">
      <w:r>
        <w:rPr>
          <w:noProof/>
          <w:lang w:eastAsia="fr-FR"/>
        </w:rPr>
        <w:drawing>
          <wp:anchor distT="0" distB="0" distL="114300" distR="114300" simplePos="0" relativeHeight="254220288" behindDoc="1" locked="0" layoutInCell="1" allowOverlap="1" wp14:anchorId="084C81EB" wp14:editId="67E510D1">
            <wp:simplePos x="0" y="0"/>
            <wp:positionH relativeFrom="column">
              <wp:posOffset>5626100</wp:posOffset>
            </wp:positionH>
            <wp:positionV relativeFrom="paragraph">
              <wp:posOffset>192405</wp:posOffset>
            </wp:positionV>
            <wp:extent cx="685800" cy="681990"/>
            <wp:effectExtent l="0" t="0" r="0" b="3810"/>
            <wp:wrapNone/>
            <wp:docPr id="437" name="Image 437" descr="Macintosh HD:Users:marcbachand:Desktop:Capture d’écran 2015-06-08 à 17.04.54.png">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 437" descr="Macintosh HD:Users:marcbachand:Desktop:Capture d’écran 2015-06-08 à 17.04.54.png">
                      <a:hlinkClick r:id="rId38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ACFC3FD" w14:textId="7B628D15" w:rsidR="009A2176" w:rsidRDefault="009A2176" w:rsidP="003E4EAC"/>
    <w:p w14:paraId="6CF50ADC" w14:textId="6B5CAD88" w:rsidR="009A2176" w:rsidRDefault="009A2176" w:rsidP="003E4EAC"/>
    <w:p w14:paraId="2F7C63FD" w14:textId="026F2534" w:rsidR="009A2176" w:rsidRPr="009A2176" w:rsidRDefault="00CD49A3" w:rsidP="003E4EAC">
      <w:pPr>
        <w:rPr>
          <w:color w:val="FF6700" w:themeColor="accent3"/>
        </w:rPr>
      </w:pPr>
      <w:hyperlink r:id="rId390" w:history="1">
        <w:r w:rsidR="009A2176" w:rsidRPr="009A2176">
          <w:rPr>
            <w:rStyle w:val="Lienhypertexte"/>
            <w:color w:val="FF6700" w:themeColor="accent3"/>
          </w:rPr>
          <w:t>Pour lire l’investisseur compulsif – Un article du professeur Nicolas Lemelin</w:t>
        </w:r>
      </w:hyperlink>
    </w:p>
    <w:p w14:paraId="231112DE" w14:textId="77777777" w:rsidR="00663088" w:rsidRDefault="00663088" w:rsidP="003E4EAC"/>
    <w:p w14:paraId="60A3FF8F" w14:textId="77777777" w:rsidR="009A2176" w:rsidRDefault="009A2176">
      <w:pPr>
        <w:jc w:val="left"/>
      </w:pPr>
      <w:r>
        <w:br w:type="page"/>
      </w:r>
    </w:p>
    <w:p w14:paraId="1D44B8BB" w14:textId="405038E8" w:rsidR="0046360A" w:rsidRDefault="00D30194" w:rsidP="003E4EAC">
      <w:r>
        <w:t xml:space="preserve">Cette évidente limitation quant à la capacité des sciences économiques et des sommités qui en font partie à prévoir des événements futurs devrait laisser </w:t>
      </w:r>
      <w:r w:rsidRPr="00D30194">
        <w:rPr>
          <w:color w:val="FF6700" w:themeColor="accent3"/>
        </w:rPr>
        <w:t>PERPLEXE</w:t>
      </w:r>
      <w:r w:rsidR="00BF4F8F">
        <w:rPr>
          <w:color w:val="FF6700" w:themeColor="accent3"/>
        </w:rPr>
        <w:t>S</w:t>
      </w:r>
      <w:r>
        <w:t xml:space="preserve"> tou</w:t>
      </w:r>
      <w:r w:rsidR="00BF4F8F">
        <w:t>s</w:t>
      </w:r>
      <w:r>
        <w:t xml:space="preserve"> ceux et celles qui espèrent adopter une stratégie de placements où les conseillers financiers réussissent à déjouer les force</w:t>
      </w:r>
      <w:r w:rsidR="00BF4F8F">
        <w:t>s</w:t>
      </w:r>
      <w:r>
        <w:t xml:space="preserve"> du marché</w:t>
      </w:r>
      <w:r w:rsidR="001454A3">
        <w:t>, à tout coup</w:t>
      </w:r>
      <w:r>
        <w:t>.</w:t>
      </w:r>
      <w:r w:rsidR="00A67359">
        <w:t xml:space="preserve"> Imaginons le nombre impressionnant de variables qui devrait faire l'objet d'anticipation par les conseillers financiers qui souhaiteraient épargner </w:t>
      </w:r>
      <w:r w:rsidR="00627C7E">
        <w:t>les mouvements de repli des marchés à leurs client</w:t>
      </w:r>
      <w:r w:rsidR="00BF4F8F">
        <w:t>s</w:t>
      </w:r>
      <w:r w:rsidR="00627C7E">
        <w:t xml:space="preserve"> tout en répondant présent lors des envolées boursières. Pour arriver à un tel résultat, le conseiller devrait</w:t>
      </w:r>
      <w:r w:rsidR="00663088">
        <w:t>, notamment,</w:t>
      </w:r>
      <w:r w:rsidR="00627C7E">
        <w:t xml:space="preserve"> être capable d'apercevoir dans sa boule de cristal</w:t>
      </w:r>
      <w:r w:rsidR="00DB2CD7">
        <w:t xml:space="preserve"> </w:t>
      </w:r>
      <w:r w:rsidR="0046360A">
        <w:t>:</w:t>
      </w:r>
    </w:p>
    <w:p w14:paraId="11A7B2E2" w14:textId="77777777" w:rsidR="0046360A" w:rsidRDefault="0046360A" w:rsidP="003E4EAC"/>
    <w:p w14:paraId="69864923" w14:textId="6FD458A1" w:rsidR="0046360A" w:rsidRDefault="0046360A" w:rsidP="00E30DE4">
      <w:pPr>
        <w:pStyle w:val="Paragraphedeliste"/>
        <w:numPr>
          <w:ilvl w:val="0"/>
          <w:numId w:val="89"/>
        </w:numPr>
        <w:ind w:firstLine="273"/>
      </w:pPr>
      <w:r>
        <w:t>L</w:t>
      </w:r>
      <w:r w:rsidR="00627C7E">
        <w:t>'évolution des taux d'intérêt</w:t>
      </w:r>
    </w:p>
    <w:p w14:paraId="151BC451" w14:textId="352875D8" w:rsidR="0046360A" w:rsidRDefault="0046360A" w:rsidP="00E30DE4">
      <w:pPr>
        <w:pStyle w:val="Paragraphedeliste"/>
        <w:numPr>
          <w:ilvl w:val="0"/>
          <w:numId w:val="89"/>
        </w:numPr>
        <w:ind w:firstLine="273"/>
      </w:pPr>
      <w:r>
        <w:t>L'</w:t>
      </w:r>
      <w:r w:rsidR="00627C7E">
        <w:t>anticip</w:t>
      </w:r>
      <w:r>
        <w:t>ation</w:t>
      </w:r>
      <w:r w:rsidR="00627C7E">
        <w:t xml:space="preserve"> </w:t>
      </w:r>
      <w:r>
        <w:t>du</w:t>
      </w:r>
      <w:r w:rsidR="00627C7E">
        <w:t xml:space="preserve"> prix du baril de pétrole</w:t>
      </w:r>
    </w:p>
    <w:p w14:paraId="74CFBDEF" w14:textId="3900826D" w:rsidR="0046360A" w:rsidRDefault="0046360A" w:rsidP="00E30DE4">
      <w:pPr>
        <w:pStyle w:val="Paragraphedeliste"/>
        <w:numPr>
          <w:ilvl w:val="0"/>
          <w:numId w:val="89"/>
        </w:numPr>
        <w:ind w:firstLine="273"/>
      </w:pPr>
      <w:r>
        <w:t>La prévision</w:t>
      </w:r>
      <w:r w:rsidR="00627C7E">
        <w:t xml:space="preserve"> </w:t>
      </w:r>
      <w:r>
        <w:t>d</w:t>
      </w:r>
      <w:r w:rsidR="00627C7E">
        <w:t>es périodes de récession</w:t>
      </w:r>
    </w:p>
    <w:p w14:paraId="66C86A51" w14:textId="6650EFC5" w:rsidR="0046360A" w:rsidRDefault="0046360A" w:rsidP="00E30DE4">
      <w:pPr>
        <w:pStyle w:val="Paragraphedeliste"/>
        <w:numPr>
          <w:ilvl w:val="0"/>
          <w:numId w:val="89"/>
        </w:numPr>
        <w:ind w:firstLine="273"/>
      </w:pPr>
      <w:r>
        <w:t>La prédiction d</w:t>
      </w:r>
      <w:r w:rsidR="00627C7E">
        <w:t xml:space="preserve">es chocs ou </w:t>
      </w:r>
      <w:r>
        <w:t xml:space="preserve">des flambés </w:t>
      </w:r>
      <w:r w:rsidR="00627C7E">
        <w:t>immobilier</w:t>
      </w:r>
      <w:r>
        <w:t>s</w:t>
      </w:r>
    </w:p>
    <w:p w14:paraId="54DD4AFD" w14:textId="79B88F66" w:rsidR="0046360A" w:rsidRDefault="0046360A" w:rsidP="00E30DE4">
      <w:pPr>
        <w:pStyle w:val="Paragraphedeliste"/>
        <w:numPr>
          <w:ilvl w:val="0"/>
          <w:numId w:val="89"/>
        </w:numPr>
        <w:ind w:firstLine="273"/>
      </w:pPr>
      <w:r>
        <w:t>La connaissance d'avance de la progression des taux de change</w:t>
      </w:r>
    </w:p>
    <w:p w14:paraId="766118C1" w14:textId="0ED1284A" w:rsidR="0046360A" w:rsidRDefault="0046360A" w:rsidP="00E30DE4">
      <w:pPr>
        <w:pStyle w:val="Paragraphedeliste"/>
        <w:numPr>
          <w:ilvl w:val="0"/>
          <w:numId w:val="89"/>
        </w:numPr>
        <w:ind w:firstLine="273"/>
      </w:pPr>
      <w:r>
        <w:t>Le pressentiment de la venue de</w:t>
      </w:r>
      <w:r w:rsidR="00627C7E">
        <w:t xml:space="preserve"> conflits mondiaux</w:t>
      </w:r>
    </w:p>
    <w:p w14:paraId="3383C9E5" w14:textId="6E6E9360" w:rsidR="0046360A" w:rsidRDefault="0046360A" w:rsidP="00E30DE4">
      <w:pPr>
        <w:pStyle w:val="Paragraphedeliste"/>
        <w:numPr>
          <w:ilvl w:val="0"/>
          <w:numId w:val="89"/>
        </w:numPr>
        <w:ind w:firstLine="273"/>
      </w:pPr>
      <w:r>
        <w:t>L</w:t>
      </w:r>
      <w:r w:rsidR="00A15D8F">
        <w:t>e</w:t>
      </w:r>
      <w:r>
        <w:t xml:space="preserve"> disc</w:t>
      </w:r>
      <w:r w:rsidR="00A15D8F">
        <w:t>ernement</w:t>
      </w:r>
      <w:r>
        <w:t xml:space="preserve"> des secteurs économique qui seront à la hausse de ceux qui seront à la baisse</w:t>
      </w:r>
    </w:p>
    <w:p w14:paraId="53FD33E9" w14:textId="2BE8EFFD" w:rsidR="003E4EAC" w:rsidRDefault="00663088" w:rsidP="003E4EAC">
      <w:r>
        <w:t xml:space="preserve">En réalité, l'exercice de </w:t>
      </w:r>
      <w:r w:rsidRPr="00663088">
        <w:rPr>
          <w:color w:val="FF6700" w:themeColor="accent3"/>
        </w:rPr>
        <w:t>PRÉDICTION</w:t>
      </w:r>
      <w:r>
        <w:t xml:space="preserve"> sur la fluctuation des marchés donne la plupart du temps des résultats équivalent</w:t>
      </w:r>
      <w:r w:rsidR="0047342F">
        <w:t>s</w:t>
      </w:r>
      <w:r>
        <w:t xml:space="preserve"> </w:t>
      </w:r>
      <w:r w:rsidR="0001706E">
        <w:t xml:space="preserve">ou inférieurs </w:t>
      </w:r>
      <w:r>
        <w:t>à ceux qui seraient obtenus par des chimpanzés lançant des fléchettes dans un jeu de dards.</w:t>
      </w:r>
    </w:p>
    <w:p w14:paraId="2DE1185D" w14:textId="77777777" w:rsidR="0046360A" w:rsidRDefault="0046360A" w:rsidP="003E4EAC"/>
    <w:p w14:paraId="4297002C" w14:textId="6677EBE9" w:rsidR="00A15D8F" w:rsidRDefault="003E7C4A" w:rsidP="00A15D8F">
      <w:r>
        <w:t>L'</w:t>
      </w:r>
      <w:r w:rsidR="00A15D8F">
        <w:t>approche</w:t>
      </w:r>
      <w:r>
        <w:t xml:space="preserve"> à préconiser</w:t>
      </w:r>
      <w:r w:rsidR="00A15D8F">
        <w:t xml:space="preserve"> se veut donc à l'opposé de celle qui exigerait une synchronisation des marchés. C'est-à-dire </w:t>
      </w:r>
      <w:r w:rsidR="004D2093">
        <w:t xml:space="preserve">de </w:t>
      </w:r>
      <w:r w:rsidR="00A15D8F">
        <w:t xml:space="preserve">faire l'achat d'un titre lorsqu'il atteint son prix plancher pour arriver à le vendre lorsqu'il atteint le prix sommet. </w:t>
      </w:r>
      <w:r w:rsidR="004D2093">
        <w:t xml:space="preserve">Ce genre de prédiction, à court terme, bien qu'elle corresponde théoriquement au meilleur scénario possible, ne constitue pas à notre avis une assise solide à une stratégie de placement adéquate pour la plupart des gens. </w:t>
      </w:r>
      <w:r w:rsidR="000A6772">
        <w:t xml:space="preserve">De </w:t>
      </w:r>
      <w:r w:rsidR="004D2093">
        <w:t>manière isolée</w:t>
      </w:r>
      <w:r w:rsidR="000A6772">
        <w:t xml:space="preserve"> et sporadique</w:t>
      </w:r>
      <w:r w:rsidR="004D2093">
        <w:t>, le rendement d'une telle opération, qui vise à être plus futé</w:t>
      </w:r>
      <w:r w:rsidR="00D45945">
        <w:t>e</w:t>
      </w:r>
      <w:r w:rsidR="004D2093">
        <w:t xml:space="preserve"> que le marché, peut être spectaculaire</w:t>
      </w:r>
      <w:r w:rsidR="000A6772">
        <w:t xml:space="preserve">. Dans l'exubérance d'un tel gain facile et rapide, </w:t>
      </w:r>
      <w:r w:rsidR="00D45945">
        <w:t>i</w:t>
      </w:r>
      <w:r w:rsidR="000A6772">
        <w:t>l ne faut pas oublier qu'un niveau de</w:t>
      </w:r>
      <w:r w:rsidR="004D2093">
        <w:t xml:space="preserve"> risque </w:t>
      </w:r>
      <w:r w:rsidR="000A6772">
        <w:t xml:space="preserve">très élevé a été également </w:t>
      </w:r>
      <w:r w:rsidR="00D45945">
        <w:t>présumé</w:t>
      </w:r>
      <w:r w:rsidR="000A6772">
        <w:t xml:space="preserve"> par l'investisseur. La relation rendement-risque est toujours présente dans l'écosystème des investissements.</w:t>
      </w:r>
    </w:p>
    <w:p w14:paraId="14D9DCA0" w14:textId="77777777" w:rsidR="00A15D8F" w:rsidRDefault="00A15D8F" w:rsidP="00F32984"/>
    <w:p w14:paraId="79C56A0F" w14:textId="32E62050" w:rsidR="000A6772" w:rsidRDefault="003E7C4A" w:rsidP="00F32984">
      <w:r>
        <w:t>La démarche à prôner</w:t>
      </w:r>
      <w:r w:rsidR="000A6772">
        <w:t xml:space="preserve"> vise à maximiser le rendement d'un investisseur</w:t>
      </w:r>
      <w:r w:rsidR="00851544">
        <w:t>, sur une période à long terme,</w:t>
      </w:r>
      <w:r w:rsidR="000A6772">
        <w:t xml:space="preserve"> en tenant compte </w:t>
      </w:r>
      <w:r w:rsidR="00851544">
        <w:t xml:space="preserve">du niveau de risque qu'il est prêt à assumer. De manière plus concrète, </w:t>
      </w:r>
      <w:r w:rsidR="009735FC">
        <w:t>cette stratégie s'appuie sur</w:t>
      </w:r>
      <w:r w:rsidR="00851544">
        <w:t xml:space="preserve"> les principes de placement suivants</w:t>
      </w:r>
      <w:r w:rsidR="00DB2CD7">
        <w:t xml:space="preserve"> </w:t>
      </w:r>
      <w:r w:rsidR="00851544">
        <w:t>:</w:t>
      </w:r>
    </w:p>
    <w:p w14:paraId="7587FFCF" w14:textId="77777777" w:rsidR="008F5DFA" w:rsidRDefault="008F5DFA" w:rsidP="00F32984"/>
    <w:p w14:paraId="72864D4D" w14:textId="41725BB4" w:rsidR="008F5DFA" w:rsidRPr="00A4279E" w:rsidRDefault="00701E37" w:rsidP="00E30DE4">
      <w:pPr>
        <w:pStyle w:val="Paragraphedeliste"/>
        <w:numPr>
          <w:ilvl w:val="0"/>
          <w:numId w:val="91"/>
        </w:numPr>
        <w:ind w:left="709" w:hanging="425"/>
        <w:rPr>
          <w:color w:val="FF6700" w:themeColor="accent3"/>
        </w:rPr>
      </w:pPr>
      <w:r>
        <w:rPr>
          <w:color w:val="FF6700" w:themeColor="accent3"/>
        </w:rPr>
        <w:t>Le maintien de l'économie de marché et du système capitaliste</w:t>
      </w:r>
    </w:p>
    <w:p w14:paraId="713840F8" w14:textId="77777777" w:rsidR="00A4279E" w:rsidRDefault="00A4279E" w:rsidP="00F32984"/>
    <w:p w14:paraId="3B1AE2EE" w14:textId="5B34DC89" w:rsidR="00A97CC4" w:rsidRDefault="00A97CC4" w:rsidP="00A97CC4">
      <w:r>
        <w:t xml:space="preserve">Il va de soi, pourtant il est bon de rappeler qu'il n'existe aucune stratégie d'investissement qui résisterait à la chute de tout un système économique. Ce principe de grande évidence pourra être utile lorsqu'il sera nécessaire de relativiser la stratégie de placement et d'aborder la notion du risque zéro et de son impact sur les rendements. Le principe du maintien de l'économie de marché et du système capitaliste permet </w:t>
      </w:r>
      <w:r w:rsidR="00CB4A32">
        <w:t xml:space="preserve">également </w:t>
      </w:r>
      <w:r>
        <w:t xml:space="preserve">d'utiliser les données et les comportements historiques des cycles boursiers dans l'atteinte des objectifs de rendement </w:t>
      </w:r>
      <w:r w:rsidR="00547069">
        <w:t>à long terme.</w:t>
      </w:r>
    </w:p>
    <w:p w14:paraId="41839024" w14:textId="77777777" w:rsidR="00701E37" w:rsidRDefault="00701E37" w:rsidP="00F32984"/>
    <w:p w14:paraId="1AB003DA" w14:textId="16B70F12" w:rsidR="00A4279E" w:rsidRPr="00A4279E" w:rsidRDefault="00701E37" w:rsidP="00E30DE4">
      <w:pPr>
        <w:pStyle w:val="Paragraphedeliste"/>
        <w:numPr>
          <w:ilvl w:val="0"/>
          <w:numId w:val="91"/>
        </w:numPr>
        <w:ind w:left="709" w:hanging="425"/>
        <w:rPr>
          <w:color w:val="FF6700" w:themeColor="accent3"/>
        </w:rPr>
      </w:pPr>
      <w:r>
        <w:rPr>
          <w:color w:val="FF6700" w:themeColor="accent3"/>
        </w:rPr>
        <w:t>La prise en compte du</w:t>
      </w:r>
      <w:r w:rsidR="00A4279E" w:rsidRPr="00A4279E">
        <w:rPr>
          <w:color w:val="FF6700" w:themeColor="accent3"/>
        </w:rPr>
        <w:t xml:space="preserve"> risque</w:t>
      </w:r>
      <w:r>
        <w:rPr>
          <w:color w:val="FF6700" w:themeColor="accent3"/>
        </w:rPr>
        <w:t xml:space="preserve"> et de ses conséquences</w:t>
      </w:r>
    </w:p>
    <w:p w14:paraId="162156AB" w14:textId="77777777" w:rsidR="00A4279E" w:rsidRDefault="00A4279E" w:rsidP="00F32984"/>
    <w:p w14:paraId="1C673E3A" w14:textId="15FD4CF0" w:rsidR="00CB4A32" w:rsidRDefault="0063001E" w:rsidP="00FC196B">
      <w:r>
        <w:t>Ce principe vise à reconnaître qu'il faut tout d'abord fixer le niveau de risque que l'investisseur est prêt à assumer et que celui-ci dictera le potentiel de rendement (il peut être positif ou négatif) et non le contraire.</w:t>
      </w:r>
      <w:r w:rsidR="00FC196B">
        <w:t xml:space="preserve"> Si l'on considère le premier principe du maintien de l'économie du marché, le risque zéro ne correspondrait pas à garder son argent dans un bas de laine</w:t>
      </w:r>
      <w:r w:rsidR="00543395">
        <w:t>, mais</w:t>
      </w:r>
      <w:r w:rsidR="00FC196B">
        <w:t xml:space="preserve"> plutôt </w:t>
      </w:r>
      <w:r w:rsidR="00DD3A10">
        <w:t xml:space="preserve">à </w:t>
      </w:r>
      <w:r w:rsidR="00543395">
        <w:t>investi</w:t>
      </w:r>
      <w:r w:rsidR="00DD3A10">
        <w:t>r</w:t>
      </w:r>
      <w:r w:rsidR="00543395">
        <w:t xml:space="preserve"> dans l</w:t>
      </w:r>
      <w:r w:rsidR="00FC196B">
        <w:t>e</w:t>
      </w:r>
      <w:r w:rsidR="00543395">
        <w:t xml:space="preserve">s obligations du trésor </w:t>
      </w:r>
      <w:r w:rsidR="002A700A">
        <w:t>émis par le gouvernement</w:t>
      </w:r>
      <w:r w:rsidR="00543395">
        <w:t xml:space="preserve"> </w:t>
      </w:r>
      <w:r w:rsidR="002A700A">
        <w:t xml:space="preserve">d'un État </w:t>
      </w:r>
      <w:r w:rsidR="00543395">
        <w:t xml:space="preserve">de droit, où l'on retrouve une stabilité politique et un pourvoir de taxation (en cas de problème de solvabilité) permettant </w:t>
      </w:r>
      <w:r w:rsidR="00606B0E">
        <w:t xml:space="preserve">ainsi </w:t>
      </w:r>
      <w:r w:rsidR="00543395">
        <w:t>le remboursement des obligations à échéance.</w:t>
      </w:r>
      <w:r w:rsidR="002A700A">
        <w:t xml:space="preserve"> Il faut noter que si l'investissement est effectué dans les bons du </w:t>
      </w:r>
      <w:r w:rsidR="00D45945">
        <w:t>T</w:t>
      </w:r>
      <w:r w:rsidR="002A700A">
        <w:t>résor d'un pays étranger, le risque de taux de change devient alors un facteur à considérer.</w:t>
      </w:r>
      <w:r w:rsidR="00606B0E">
        <w:t xml:space="preserve"> La relation rendement-risque se doit d'être </w:t>
      </w:r>
      <w:r w:rsidR="002A700A">
        <w:t>évaluée</w:t>
      </w:r>
      <w:r w:rsidR="00606B0E">
        <w:t xml:space="preserve"> à partir de ce point de départ</w:t>
      </w:r>
      <w:r w:rsidR="002A700A">
        <w:t xml:space="preserve"> pour tendre vers sa limite acceptable par l'investisseur avisé et conscient des enjeux</w:t>
      </w:r>
      <w:r w:rsidR="00606B0E">
        <w:t>.</w:t>
      </w:r>
      <w:r w:rsidR="00FC196B">
        <w:t xml:space="preserve"> </w:t>
      </w:r>
      <w:r>
        <w:t xml:space="preserve"> </w:t>
      </w:r>
    </w:p>
    <w:p w14:paraId="5435170F" w14:textId="77777777" w:rsidR="00851544" w:rsidRDefault="00851544" w:rsidP="00F32984"/>
    <w:p w14:paraId="7F0A8232" w14:textId="3A212358" w:rsidR="009735FC" w:rsidRPr="00A4279E" w:rsidRDefault="00701E37" w:rsidP="00E30DE4">
      <w:pPr>
        <w:pStyle w:val="Paragraphedeliste"/>
        <w:numPr>
          <w:ilvl w:val="0"/>
          <w:numId w:val="91"/>
        </w:numPr>
        <w:ind w:left="709" w:hanging="425"/>
        <w:rPr>
          <w:color w:val="FF6700" w:themeColor="accent3"/>
        </w:rPr>
      </w:pPr>
      <w:r>
        <w:rPr>
          <w:color w:val="FF6700" w:themeColor="accent3"/>
        </w:rPr>
        <w:t xml:space="preserve">Des attentes cohérentes </w:t>
      </w:r>
      <w:r w:rsidR="009735FC" w:rsidRPr="00A4279E">
        <w:rPr>
          <w:color w:val="FF6700" w:themeColor="accent3"/>
        </w:rPr>
        <w:t>en matière de rendement</w:t>
      </w:r>
    </w:p>
    <w:p w14:paraId="45BC13BD" w14:textId="77777777" w:rsidR="00A4279E" w:rsidRDefault="00A4279E" w:rsidP="00A4279E">
      <w:pPr>
        <w:ind w:left="633"/>
      </w:pPr>
    </w:p>
    <w:p w14:paraId="038A21D4" w14:textId="7AD5416D" w:rsidR="00DD5C52" w:rsidRDefault="00A4279E" w:rsidP="009A1C31">
      <w:r>
        <w:t>L</w:t>
      </w:r>
      <w:r w:rsidR="00315E83">
        <w:t xml:space="preserve">'expression </w:t>
      </w:r>
      <w:r w:rsidR="00C909D2">
        <w:t>« </w:t>
      </w:r>
      <w:r w:rsidR="00315E83">
        <w:t>trop beau pour être vrai</w:t>
      </w:r>
      <w:r w:rsidR="00C909D2">
        <w:t> »</w:t>
      </w:r>
      <w:r w:rsidR="00315E83">
        <w:t xml:space="preserve"> prend tout son sens lorsque nous en sommes à </w:t>
      </w:r>
      <w:r w:rsidR="00D45945">
        <w:t>reconnaître</w:t>
      </w:r>
      <w:r w:rsidR="00315E83">
        <w:t xml:space="preserve"> l'espérance de rendement qui peut être associée aux placements privilégiés par l'investisseur. Les grands gains</w:t>
      </w:r>
      <w:r w:rsidR="00DD5C52">
        <w:t xml:space="preserve"> à court terme</w:t>
      </w:r>
      <w:r w:rsidR="00315E83">
        <w:t xml:space="preserve"> et les rendements mirobolants ne peuvent être que le témoignage </w:t>
      </w:r>
      <w:r w:rsidR="00DD5C52">
        <w:t xml:space="preserve">d'une prise en charge de risque démesurée ou </w:t>
      </w:r>
      <w:r w:rsidR="00315E83">
        <w:t>qui sont</w:t>
      </w:r>
      <w:r w:rsidR="00DD5C52">
        <w:t xml:space="preserve"> tout simplement le fruit de l'escroquerie. L'investisseur se doit d'être prudent et sceptique à l'égard de telles propositions de placement. À titre indicatif, nous souhaitons présenter les diverses hypothèses</w:t>
      </w:r>
      <w:r w:rsidR="0066535C">
        <w:t xml:space="preserve"> </w:t>
      </w:r>
      <w:r w:rsidR="00DD5C52">
        <w:t>de l'IQPF</w:t>
      </w:r>
      <w:r w:rsidR="009801A1">
        <w:rPr>
          <w:rStyle w:val="Appelnotedebasdep"/>
        </w:rPr>
        <w:footnoteReference w:customMarkFollows="1" w:id="154"/>
        <w:t>143</w:t>
      </w:r>
      <w:r w:rsidR="00DD5C52">
        <w:t xml:space="preserve"> quant aux rendements associés aux placements</w:t>
      </w:r>
      <w:r w:rsidR="00DB2CD7">
        <w:t xml:space="preserve"> </w:t>
      </w:r>
      <w:r w:rsidR="00DD5C52">
        <w:t>:</w:t>
      </w:r>
    </w:p>
    <w:p w14:paraId="23C45FD6" w14:textId="5369D0BF" w:rsidR="00155B8A" w:rsidRDefault="00031F5C" w:rsidP="009A1C31">
      <w:r>
        <w:rPr>
          <w:noProof/>
          <w:lang w:eastAsia="fr-FR"/>
        </w:rPr>
        <mc:AlternateContent>
          <mc:Choice Requires="wps">
            <w:drawing>
              <wp:anchor distT="0" distB="0" distL="114300" distR="114300" simplePos="0" relativeHeight="253273088" behindDoc="0" locked="0" layoutInCell="1" allowOverlap="1" wp14:anchorId="70C9CFE1" wp14:editId="0741AE65">
                <wp:simplePos x="0" y="0"/>
                <wp:positionH relativeFrom="column">
                  <wp:posOffset>1501775</wp:posOffset>
                </wp:positionH>
                <wp:positionV relativeFrom="paragraph">
                  <wp:posOffset>86995</wp:posOffset>
                </wp:positionV>
                <wp:extent cx="655320" cy="2100580"/>
                <wp:effectExtent l="38100" t="25400" r="30480" b="33020"/>
                <wp:wrapThrough wrapText="bothSides">
                  <wp:wrapPolygon edited="0">
                    <wp:start x="-1256" y="-261"/>
                    <wp:lineTo x="-1256" y="21809"/>
                    <wp:lineTo x="22186" y="21809"/>
                    <wp:lineTo x="22186" y="-261"/>
                    <wp:lineTo x="-1256" y="-261"/>
                  </wp:wrapPolygon>
                </wp:wrapThrough>
                <wp:docPr id="870" name="Cadre 870"/>
                <wp:cNvGraphicFramePr/>
                <a:graphic xmlns:a="http://schemas.openxmlformats.org/drawingml/2006/main">
                  <a:graphicData uri="http://schemas.microsoft.com/office/word/2010/wordprocessingShape">
                    <wps:wsp>
                      <wps:cNvSpPr/>
                      <wps:spPr>
                        <a:xfrm>
                          <a:off x="0" y="0"/>
                          <a:ext cx="655320" cy="2100580"/>
                        </a:xfrm>
                        <a:prstGeom prst="frame">
                          <a:avLst>
                            <a:gd name="adj1" fmla="val 5258"/>
                          </a:avLst>
                        </a:prstGeom>
                        <a:solidFill>
                          <a:srgbClr val="800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29B99158" id="Cadre 870" o:spid="_x0000_s1026" style="position:absolute;margin-left:118.25pt;margin-top:6.85pt;width:51.6pt;height:165.4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55320,21005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O+TwIAAAkFAAAOAAAAZHJzL2Uyb0RvYy54bWysVNuO0zAQfUfiHyy/06QtXaqo6Qrtqrwg&#13;&#10;WO3CB7j2uDFy7DB2b3/P2EmzXUBaCdEH15c5x2fOjLO6PbWWHQCD8a7m00nJGTjplXG7mn//tnm3&#13;&#10;5CxE4ZSw3kHNzxD47frtm9Wxq2DmG28VICMSF6pjV/Mmxq4qiiAbaEWY+A4cHWqPrYi0xF2hUByJ&#13;&#10;vbXFrCxviqNH1aGXEALt3veHfJ35tQYZv2odIDJbc9IW84h53KaxWK9EtUPRNUYOMsQ/qGiFcXTp&#13;&#10;SHUvomB7NH9QtUaiD17HifRt4bU2EnIOlM20/C2bp0Z0kHMhc0I32hT+H638cnhAZlTNlx/IHyda&#13;&#10;KtKdUAgsbZA9xy5UFPXUPeCwCjRNuZ40tumfsmCnbOl5tBROkUnavFks5jMilnQ0m5blYplJi2d0&#13;&#10;hyF+At+yNKm5RpKQrRSHzyFmT9WgS6gfU850a6lEB2HZYrZYJonENgTT7MKXkMFbozbG2rzA3fbO&#13;&#10;IiMkZVum3wB+EWZdCnY+wXrufgdyN5Ek2iRmCQ7mKk0lCUYxyPcYGz/00wa9i+kKUVmza+Kj2TE0&#13;&#10;9C5igwAPkTNlqBWjzemipyYVfYPSW8l+IhzItvL9tdgLVU77Skbo5irpTfXqK5Rn8WwhK3CPoKnQ&#13;&#10;VJNpvi8/MRgNEZIyitPBEZuiE0yTCyNw/jpwiE/Q3rARPHsdPCLyzWTeCG6N8/g3AjtK1n38xYE+&#13;&#10;72TB1qsz9fiRHnnNw8+9wL6/nP+4j16bVNDsWh84LOi90ezFg75e56jnL9j6FwAAAP//AwBQSwME&#13;&#10;FAAGAAgAAAAhAJmEAb3jAAAADwEAAA8AAABkcnMvZG93bnJldi54bWxMT0FOwzAQvCPxB2uRuCDq&#13;&#10;tG5Lm8apUBHiRBGFA0c3WZIIex1iN0l/z3KCy2pWMzs7k21HZ0WPXWg8aZhOEhBIhS8bqjS8vz3e&#13;&#10;rkCEaKg01hNqOGOAbX55kZm09AO9Yn+IlWATCqnRUMfYplKGokZnwsS3SMx9+s6ZyGtXybIzA5s7&#13;&#10;K2dJspTONMQfatPirsbi63ByGvY3zcfL8Lzvv9dPLe2imq7O1mp9fTU+bHjcb0BEHOPfBfx24PyQ&#13;&#10;c7CjP1EZhNUwU8sFS5lQdyBYoNSawZHBfL4AmWfyf4/8BwAA//8DAFBLAQItABQABgAIAAAAIQC2&#13;&#10;gziS/gAAAOEBAAATAAAAAAAAAAAAAAAAAAAAAABbQ29udGVudF9UeXBlc10ueG1sUEsBAi0AFAAG&#13;&#10;AAgAAAAhADj9If/WAAAAlAEAAAsAAAAAAAAAAAAAAAAALwEAAF9yZWxzLy5yZWxzUEsBAi0AFAAG&#13;&#10;AAgAAAAhANP4s75PAgAACQUAAA4AAAAAAAAAAAAAAAAALgIAAGRycy9lMm9Eb2MueG1sUEsBAi0A&#13;&#10;FAAGAAgAAAAhAJmEAb3jAAAADwEAAA8AAAAAAAAAAAAAAAAAqQQAAGRycy9kb3ducmV2LnhtbFBL&#13;&#10;BQYAAAAABAAEAPMAAAC5BQAAAAA=&#13;&#10;" path="m,l655320,r,2100580l,2100580,,xm34457,34457r,2031666l620863,2066123r,-2031666l34457,34457xe" fillcolor="maroon" stroked="f">
                <v:path arrowok="t" o:connecttype="custom" o:connectlocs="0,0;655320,0;655320,2100580;0,2100580;0,0;34457,34457;34457,2066123;620863,2066123;620863,34457;34457,34457" o:connectangles="0,0,0,0,0,0,0,0,0,0"/>
                <w10:wrap type="through"/>
              </v:shape>
            </w:pict>
          </mc:Fallback>
        </mc:AlternateContent>
      </w:r>
      <w:r>
        <w:rPr>
          <w:noProof/>
          <w:lang w:eastAsia="fr-FR"/>
        </w:rPr>
        <mc:AlternateContent>
          <mc:Choice Requires="wps">
            <w:drawing>
              <wp:anchor distT="0" distB="0" distL="114300" distR="114300" simplePos="0" relativeHeight="253271040" behindDoc="0" locked="0" layoutInCell="1" allowOverlap="1" wp14:anchorId="50F3C899" wp14:editId="73E816E6">
                <wp:simplePos x="0" y="0"/>
                <wp:positionH relativeFrom="column">
                  <wp:posOffset>3422015</wp:posOffset>
                </wp:positionH>
                <wp:positionV relativeFrom="paragraph">
                  <wp:posOffset>86995</wp:posOffset>
                </wp:positionV>
                <wp:extent cx="2967355" cy="2100580"/>
                <wp:effectExtent l="38100" t="38100" r="42545" b="33020"/>
                <wp:wrapThrough wrapText="bothSides">
                  <wp:wrapPolygon edited="0">
                    <wp:start x="-277" y="-392"/>
                    <wp:lineTo x="-277" y="21809"/>
                    <wp:lineTo x="21817" y="21809"/>
                    <wp:lineTo x="21817" y="-392"/>
                    <wp:lineTo x="-277" y="-392"/>
                  </wp:wrapPolygon>
                </wp:wrapThrough>
                <wp:docPr id="852" name="Cadre 852"/>
                <wp:cNvGraphicFramePr/>
                <a:graphic xmlns:a="http://schemas.openxmlformats.org/drawingml/2006/main">
                  <a:graphicData uri="http://schemas.microsoft.com/office/word/2010/wordprocessingShape">
                    <wps:wsp>
                      <wps:cNvSpPr/>
                      <wps:spPr>
                        <a:xfrm>
                          <a:off x="0" y="0"/>
                          <a:ext cx="2967355" cy="2100580"/>
                        </a:xfrm>
                        <a:prstGeom prst="frame">
                          <a:avLst>
                            <a:gd name="adj1" fmla="val 2083"/>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5CA0786A" id="Cadre 852" o:spid="_x0000_s1026" style="position:absolute;margin-left:269.45pt;margin-top:6.85pt;width:233.65pt;height:165.4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67355,21005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Iv7NwIAAMUEAAAOAAAAZHJzL2Uyb0RvYy54bWysVNtuEzEQfUfiHyy/k72ElBBlU6FW5QVB&#13;&#10;1MIHuPY4a+S1l7Fz+3vG3s22XKRKiDw4vsycOed4vOvrU2fZATAY7xpezUrOwEmvjNs1/NvXuzdL&#13;&#10;zkIUTgnrHTT8DIFfb16/Wh/7FdS+9VYBMgJxYXXsG97G2K+KIsgWOhFmvgdHh9pjJyItcVcoFEdC&#13;&#10;72xRl+VVcfSoevQSQqDd2+GQbzK+1iDjF60DRGYbTtxiHjGPj2ksNmux2qHoWyNHGuIfWHTCOCo6&#13;&#10;Qd2KKNgezR9QnZHog9dxJn1XeK2NhKyB1FTlb2oeWtFD1kLmhH6yKfw/WPn5sEVmVMOXi5ozJzq6&#13;&#10;pBuhEFjaIHuOfVhR1EO/xXEVaJq0njR26Z9UsFO29DxZCqfIJG3W76/ezRcLziSd1VVZLpbZ9OIp&#13;&#10;vccQP4LvWJo0XCNxyF6Kw6cQs6lqJCbU94oz3Vm6o4OwrC6X88SR0MZgml3wUqZ1+YIhdwKh5VWQ&#13;&#10;4GCu0rmkWijGyh5j68deuEPv4tAd1uzaeG92DA31dGwRYBs5U4baKNrMFD01mBiai/o8e4FwIMXl&#13;&#10;2zL9RpIXqMz4GY3Qz1WSkbwe3M2zeLYwqLgHTZdEfla5Xn4ecGORkQsNF5IUxepSxFF0StPG2ilx&#13;&#10;/nLiGJ9SB8Om5Prl5CkjVybzpuTOOI9/A7ATZT3EXxwYdCcLHr06U38e6YE2PPzYCxxaw/kP++i1&#13;&#10;SReaXRsCxwW9FZr98hifr3PU09dn8xMAAP//AwBQSwMEFAAGAAgAAAAhAEqiY/XfAAAAEAEAAA8A&#13;&#10;AABkcnMvZG93bnJldi54bWxMT71OwzAQ3pF4B+uQ2KjTJoWSxqlQgRm1gFA2N74mEfY5ip02vD3X&#13;&#10;CZaTTt9/sZmcFSccQudJwXyWgECqvemoUfDx/nq3AhGiJqOtJ1TwgwE25fVVoXPjz7TD0z42gk0o&#13;&#10;5FpBG2OfSxnqFp0OM98jMXb0g9OR36GRZtBnNndWLpLkXjrdESe0usdti/X3fnQKap1V2/lXY7LR&#13;&#10;urfj51Dhi6+Uur2Zntd8ntYgIk7xTwGXDdwfSi528COZIKyCZbp6ZCoD6QOIC4EzFyAOCtIsW4Is&#13;&#10;C/l/SPkLAAD//wMAUEsBAi0AFAAGAAgAAAAhALaDOJL+AAAA4QEAABMAAAAAAAAAAAAAAAAAAAAA&#13;&#10;AFtDb250ZW50X1R5cGVzXS54bWxQSwECLQAUAAYACAAAACEAOP0h/9YAAACUAQAACwAAAAAAAAAA&#13;&#10;AAAAAAAvAQAAX3JlbHMvLnJlbHNQSwECLQAUAAYACAAAACEAgaiL+zcCAADFBAAADgAAAAAAAAAA&#13;&#10;AAAAAAAuAgAAZHJzL2Uyb0RvYy54bWxQSwECLQAUAAYACAAAACEASqJj9d8AAAAQAQAADwAAAAAA&#13;&#10;AAAAAAAAAACRBAAAZHJzL2Rvd25yZXYueG1sUEsFBgAAAAAEAAQA8wAAAJ0FAAAAAA==&#13;&#10;" path="m,l2967355,r,2100580l,2100580,,xm43755,43755r,2013070l2923600,2056825r,-2013070l43755,43755xe" fillcolor="#94c600 [3204]" strokecolor="#94c600 [3204]">
                <v:fill color2="#84b100 [2884]" rotate="t" focus="100%" type="gradient">
                  <o:fill v:ext="view" type="gradientUnscaled"/>
                </v:fill>
                <v:path arrowok="t" o:connecttype="custom" o:connectlocs="0,0;2967355,0;2967355,2100580;0,2100580;0,0;43755,43755;43755,2056825;2923600,2056825;2923600,43755;43755,43755" o:connectangles="0,0,0,0,0,0,0,0,0,0"/>
                <w10:wrap type="through"/>
              </v:shape>
            </w:pict>
          </mc:Fallback>
        </mc:AlternateContent>
      </w:r>
      <w:r>
        <w:rPr>
          <w:noProof/>
        </w:rPr>
        <w:drawing>
          <wp:anchor distT="0" distB="0" distL="114300" distR="114300" simplePos="0" relativeHeight="254200832" behindDoc="1" locked="0" layoutInCell="1" allowOverlap="1" wp14:anchorId="4C85F5CA" wp14:editId="271E0BCD">
            <wp:simplePos x="0" y="0"/>
            <wp:positionH relativeFrom="column">
              <wp:posOffset>562148</wp:posOffset>
            </wp:positionH>
            <wp:positionV relativeFrom="paragraph">
              <wp:posOffset>87158</wp:posOffset>
            </wp:positionV>
            <wp:extent cx="6550429" cy="2635250"/>
            <wp:effectExtent l="0" t="0" r="3175" b="0"/>
            <wp:wrapNone/>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Capture d’écran 2019-07-15 à 12.29.06.png"/>
                    <pic:cNvPicPr/>
                  </pic:nvPicPr>
                  <pic:blipFill>
                    <a:blip r:embed="rId391"/>
                    <a:stretch>
                      <a:fillRect/>
                    </a:stretch>
                  </pic:blipFill>
                  <pic:spPr>
                    <a:xfrm>
                      <a:off x="0" y="0"/>
                      <a:ext cx="6550429" cy="2635250"/>
                    </a:xfrm>
                    <a:prstGeom prst="rect">
                      <a:avLst/>
                    </a:prstGeom>
                  </pic:spPr>
                </pic:pic>
              </a:graphicData>
            </a:graphic>
            <wp14:sizeRelH relativeFrom="page">
              <wp14:pctWidth>0</wp14:pctWidth>
            </wp14:sizeRelH>
            <wp14:sizeRelV relativeFrom="page">
              <wp14:pctHeight>0</wp14:pctHeight>
            </wp14:sizeRelV>
          </wp:anchor>
        </w:drawing>
      </w:r>
    </w:p>
    <w:p w14:paraId="3FEB5AA5" w14:textId="45B1DCA0" w:rsidR="004476F1" w:rsidRDefault="004476F1" w:rsidP="009A1C31"/>
    <w:p w14:paraId="43013B4A" w14:textId="024F73F5" w:rsidR="004476F1" w:rsidRDefault="004476F1" w:rsidP="009A1C31"/>
    <w:p w14:paraId="74193DC1" w14:textId="4A3BD1FD" w:rsidR="00DD5C52" w:rsidRDefault="00DD5C52" w:rsidP="009A1C31"/>
    <w:p w14:paraId="07630AAE" w14:textId="12B41369" w:rsidR="00DD5C52" w:rsidRDefault="00DD5C52" w:rsidP="009A1C31"/>
    <w:p w14:paraId="658C9192" w14:textId="4CB7E800" w:rsidR="004C0C0E" w:rsidRDefault="00DD5C52" w:rsidP="009A1C31">
      <w:r>
        <w:t xml:space="preserve">  </w:t>
      </w:r>
    </w:p>
    <w:p w14:paraId="50C189AD" w14:textId="77777777" w:rsidR="004C0C0E" w:rsidRDefault="004C0C0E" w:rsidP="009A1C31"/>
    <w:p w14:paraId="2BCB8E76" w14:textId="77777777" w:rsidR="004C0C0E" w:rsidRDefault="004C0C0E" w:rsidP="009A1C31"/>
    <w:p w14:paraId="3B250BD3" w14:textId="77777777" w:rsidR="004C0C0E" w:rsidRDefault="004C0C0E" w:rsidP="009A1C31"/>
    <w:p w14:paraId="17437805" w14:textId="77777777" w:rsidR="004C0C0E" w:rsidRDefault="004C0C0E" w:rsidP="009A1C31"/>
    <w:p w14:paraId="12600D8B" w14:textId="5B093E7D" w:rsidR="004C0C0E" w:rsidRDefault="004C0C0E" w:rsidP="009A1C31"/>
    <w:p w14:paraId="09F44A0B" w14:textId="77777777" w:rsidR="004C0C0E" w:rsidRDefault="004C0C0E" w:rsidP="009A1C31"/>
    <w:p w14:paraId="7BC9327A" w14:textId="77777777" w:rsidR="004C0C0E" w:rsidRDefault="004C0C0E" w:rsidP="009A1C31"/>
    <w:p w14:paraId="70A27225" w14:textId="77777777" w:rsidR="004C0C0E" w:rsidRDefault="004C0C0E" w:rsidP="009A1C31"/>
    <w:p w14:paraId="350293FC" w14:textId="77777777" w:rsidR="00807033" w:rsidRDefault="00807033" w:rsidP="009A1C31"/>
    <w:p w14:paraId="1C3D7175" w14:textId="146C4A4B" w:rsidR="00753703" w:rsidRDefault="00CD5D61" w:rsidP="009A1C31">
      <w:r>
        <w:t xml:space="preserve">Ce tableau </w:t>
      </w:r>
      <w:r w:rsidR="002375B1">
        <w:t>récapitulatif nous permet de mettre à l'avant</w:t>
      </w:r>
      <w:r w:rsidR="00D45945">
        <w:t>-</w:t>
      </w:r>
      <w:r w:rsidR="002375B1">
        <w:t>scène trois idées fort</w:t>
      </w:r>
      <w:r w:rsidR="00D45945">
        <w:t>e</w:t>
      </w:r>
      <w:r w:rsidR="002375B1">
        <w:t xml:space="preserve">s </w:t>
      </w:r>
      <w:r w:rsidR="00D45945">
        <w:t xml:space="preserve">et </w:t>
      </w:r>
      <w:r w:rsidR="002375B1">
        <w:t xml:space="preserve">importantes en matière de principe d'investissement. Le </w:t>
      </w:r>
      <w:r w:rsidR="002375B1" w:rsidRPr="002375B1">
        <w:rPr>
          <w:color w:val="FF6700" w:themeColor="accent3"/>
        </w:rPr>
        <w:t>PREMIER</w:t>
      </w:r>
      <w:r w:rsidR="002375B1">
        <w:t xml:space="preserve"> </w:t>
      </w:r>
      <w:r w:rsidR="00753703">
        <w:t xml:space="preserve">principe </w:t>
      </w:r>
      <w:r w:rsidR="002375B1">
        <w:t xml:space="preserve">consiste à reconnaître la fourchette supérieure de l'espérance de rendement des placements, elle oscille autour de 7 %. C'est donc dire que les attentes en matière de rendement pour un investisseur ne devraient pas se situer au-dessus de ce paramètre. Toute proposition d'investissement se situant significativement au-delà de ce rendement devrait agiter des signaux d'alarme du type </w:t>
      </w:r>
      <w:r w:rsidR="00C909D2">
        <w:t>« </w:t>
      </w:r>
      <w:r w:rsidR="002375B1">
        <w:t>trop beau pour être vrai</w:t>
      </w:r>
      <w:r w:rsidR="00C909D2">
        <w:t> »</w:t>
      </w:r>
      <w:r w:rsidR="002375B1">
        <w:t>.</w:t>
      </w:r>
    </w:p>
    <w:p w14:paraId="4BED9C16" w14:textId="77777777" w:rsidR="00753703" w:rsidRDefault="00753703" w:rsidP="009A1C31"/>
    <w:p w14:paraId="53CF3CB3" w14:textId="2CCB081B" w:rsidR="00491651" w:rsidRDefault="002375B1" w:rsidP="009A1C31">
      <w:r>
        <w:t xml:space="preserve">Le </w:t>
      </w:r>
      <w:r w:rsidRPr="002375B1">
        <w:rPr>
          <w:color w:val="FF6700" w:themeColor="accent3"/>
        </w:rPr>
        <w:t>DEUXIÈME</w:t>
      </w:r>
      <w:r w:rsidR="00753703">
        <w:rPr>
          <w:color w:val="FF6700" w:themeColor="accent3"/>
        </w:rPr>
        <w:t xml:space="preserve"> </w:t>
      </w:r>
      <w:r w:rsidR="00753703" w:rsidRPr="00753703">
        <w:t>principe</w:t>
      </w:r>
      <w:r w:rsidR="00D45945">
        <w:t xml:space="preserve"> </w:t>
      </w:r>
      <w:r>
        <w:t>n'a pas encore été abordé dans l'ouvrage, il vise à faire un lien entre le taux de rendement espéré des placements et le taux d'inflation. Dans le cas où ces deux taux seraient identique</w:t>
      </w:r>
      <w:r w:rsidR="00753703">
        <w:t>s, l'investisseur n'obtiendrait aucun enrichissement puisque le rendement du placement ne permettrait qu</w:t>
      </w:r>
      <w:r w:rsidR="00E2350F">
        <w:t xml:space="preserve">e la </w:t>
      </w:r>
      <w:r w:rsidR="00753703">
        <w:t>neutralis</w:t>
      </w:r>
      <w:r w:rsidR="00E2350F">
        <w:t>ation de</w:t>
      </w:r>
      <w:r w:rsidR="00753703">
        <w:t xml:space="preserve"> l'effet de l'inflation sur le</w:t>
      </w:r>
      <w:r w:rsidR="00E2350F">
        <w:t xml:space="preserve"> coût de</w:t>
      </w:r>
      <w:r w:rsidR="00753703">
        <w:t>s biens et services. C'est donc dire qu'une stratégie excessivement conservatrice, sans aucun investissement autre que des CPG à court terme, risquerait d'engendrer un rendement inférieur au taux d'inflation et créer ainsi un appauvrissement de l'épargnant. Il faut éviter un tel scénario</w:t>
      </w:r>
      <w:r w:rsidR="008146C8">
        <w:t xml:space="preserve"> et ne pas hésiter à raffiner minimalement l'étendu</w:t>
      </w:r>
      <w:r w:rsidR="007676F1">
        <w:t>e</w:t>
      </w:r>
      <w:r w:rsidR="008146C8">
        <w:t xml:space="preserve"> du portefeuille de placement. Il est possible d'y arriver, sans pour autant dénaturer le rap</w:t>
      </w:r>
      <w:r w:rsidR="00DD3B1B">
        <w:t>p</w:t>
      </w:r>
      <w:r w:rsidR="008146C8">
        <w:t>ort au risque de l'ép</w:t>
      </w:r>
      <w:r w:rsidR="00DD3B1B">
        <w:t>a</w:t>
      </w:r>
      <w:r w:rsidR="008146C8">
        <w:t>rgnant</w:t>
      </w:r>
      <w:r w:rsidR="00DD3B1B">
        <w:t>, en privilégiant des placements qui seront immobilisés sur une plus longue période dans des titre</w:t>
      </w:r>
      <w:r w:rsidR="00F46E98">
        <w:t>s</w:t>
      </w:r>
      <w:r w:rsidR="00DD3B1B">
        <w:t xml:space="preserve"> obligataires d'État</w:t>
      </w:r>
      <w:r w:rsidR="00F46E98">
        <w:t xml:space="preserve"> ou d'organisations qui sont sous la gouverne de l'État</w:t>
      </w:r>
      <w:r w:rsidR="00DD3B1B">
        <w:t>.</w:t>
      </w:r>
      <w:r w:rsidR="00F46E98">
        <w:t xml:space="preserve"> L'investissement systématique dans le CPG, à court terme, encaissable en tout temps, condamnera l'investisseur à des rendements n'atteignant même pas 1 %.</w:t>
      </w:r>
      <w:r w:rsidR="00491651">
        <w:t xml:space="preserve"> Il est fondamental de saisir que les taux projetés dans le tableau fourni par l'IQPF ne vise</w:t>
      </w:r>
      <w:r w:rsidR="007676F1">
        <w:t>nt</w:t>
      </w:r>
      <w:r w:rsidR="00491651">
        <w:t xml:space="preserve"> pas à </w:t>
      </w:r>
      <w:r w:rsidR="007676F1">
        <w:t>reconnaître</w:t>
      </w:r>
      <w:r w:rsidR="00491651">
        <w:t xml:space="preserve"> le rendement espéré </w:t>
      </w:r>
      <w:r w:rsidR="00491651" w:rsidRPr="00E2350F">
        <w:rPr>
          <w:u w:val="single"/>
        </w:rPr>
        <w:t>de la prochaine année</w:t>
      </w:r>
      <w:r w:rsidR="007676F1">
        <w:rPr>
          <w:u w:val="single"/>
        </w:rPr>
        <w:t>,</w:t>
      </w:r>
      <w:r w:rsidR="00491651">
        <w:t xml:space="preserve"> mais plutôt à fixer les hypothèses de travail dans le cadre de simulations de planification financière</w:t>
      </w:r>
      <w:r w:rsidR="00070442">
        <w:t xml:space="preserve"> qui s'étalent sur plusieurs années,</w:t>
      </w:r>
      <w:r w:rsidR="00491651">
        <w:t xml:space="preserve"> selon le profil d'investisseur de l'individu. Cela veut dire que les hypothèses intègre</w:t>
      </w:r>
      <w:r w:rsidR="00070442">
        <w:t>nt</w:t>
      </w:r>
      <w:r w:rsidR="00491651">
        <w:t>, en partie, l'anticipation de l'évolution des marchés financiers pour les années à venir</w:t>
      </w:r>
      <w:r w:rsidR="00070442">
        <w:t xml:space="preserve"> (ainsi qu'un regard sur les données historiques)</w:t>
      </w:r>
      <w:r w:rsidR="00491651">
        <w:t xml:space="preserve">. C'est </w:t>
      </w:r>
      <w:r w:rsidR="00070442">
        <w:t xml:space="preserve">une </w:t>
      </w:r>
      <w:r w:rsidR="00491651">
        <w:t>science inexacte qui s'introduit dans les événements futurs, ce qui implique</w:t>
      </w:r>
      <w:r w:rsidR="00070442">
        <w:t>, de la part des individus,</w:t>
      </w:r>
      <w:r w:rsidR="00491651">
        <w:t xml:space="preserve"> une approche prudente et une volonté à mettre à jour périodiquement l'appréciation des diverses hypothèses incluses dans les calculs financiers.</w:t>
      </w:r>
    </w:p>
    <w:p w14:paraId="6F15D7D1" w14:textId="77777777" w:rsidR="00491651" w:rsidRDefault="00491651" w:rsidP="009A1C31"/>
    <w:p w14:paraId="41D97A59" w14:textId="52A6CDD2" w:rsidR="00753703" w:rsidRDefault="00491651" w:rsidP="009A1C31">
      <w:r>
        <w:t xml:space="preserve">Le </w:t>
      </w:r>
      <w:r>
        <w:rPr>
          <w:color w:val="FF6700" w:themeColor="accent3"/>
        </w:rPr>
        <w:t xml:space="preserve">TROISIÈME </w:t>
      </w:r>
      <w:r w:rsidRPr="00753703">
        <w:t>principe</w:t>
      </w:r>
      <w:r w:rsidR="007676F1">
        <w:t xml:space="preserve"> </w:t>
      </w:r>
      <w:r w:rsidR="008814C1">
        <w:t xml:space="preserve">vise à reconnaître la cohérence de l'espérance des rendements et la répartition des actifs financiers qui sont utilisés pour générer de tels rendements.  Le classement des types de placements s'effectue selon les appellations Court terme (CPG), Revenus fixes (obligations) et Actions canadiennes. Globalement l'espérance de rendement des investisseurs sera entièrement liée à la répartition des actifs financiers dans son portefeuille de placement, qui elle-même </w:t>
      </w:r>
      <w:r w:rsidR="00E8075A">
        <w:t xml:space="preserve">est </w:t>
      </w:r>
      <w:r w:rsidR="008814C1">
        <w:t>dict</w:t>
      </w:r>
      <w:r w:rsidR="00E8075A">
        <w:t>é</w:t>
      </w:r>
      <w:r w:rsidR="008814C1">
        <w:t xml:space="preserve"> par son aversion au risque. </w:t>
      </w:r>
    </w:p>
    <w:p w14:paraId="5435C2B8" w14:textId="77777777" w:rsidR="00D1428E" w:rsidRDefault="00D1428E" w:rsidP="009A1C31"/>
    <w:p w14:paraId="5E82C20B" w14:textId="137B94F4" w:rsidR="009735FC" w:rsidRDefault="009735FC" w:rsidP="00E30DE4">
      <w:pPr>
        <w:pStyle w:val="Paragraphedeliste"/>
        <w:numPr>
          <w:ilvl w:val="0"/>
          <w:numId w:val="91"/>
        </w:numPr>
        <w:ind w:left="709" w:hanging="425"/>
        <w:rPr>
          <w:color w:val="FF6700" w:themeColor="accent3"/>
        </w:rPr>
      </w:pPr>
      <w:r w:rsidRPr="00A4279E">
        <w:rPr>
          <w:color w:val="FF6700" w:themeColor="accent3"/>
        </w:rPr>
        <w:t xml:space="preserve">Un horizon </w:t>
      </w:r>
      <w:r w:rsidR="003F225E">
        <w:rPr>
          <w:color w:val="FF6700" w:themeColor="accent3"/>
        </w:rPr>
        <w:t xml:space="preserve">de placements </w:t>
      </w:r>
      <w:r w:rsidRPr="00A4279E">
        <w:rPr>
          <w:color w:val="FF6700" w:themeColor="accent3"/>
        </w:rPr>
        <w:t>à long terme</w:t>
      </w:r>
    </w:p>
    <w:p w14:paraId="2C0E86BD" w14:textId="77777777" w:rsidR="003F225E" w:rsidRDefault="003F225E" w:rsidP="003F225E">
      <w:pPr>
        <w:rPr>
          <w:color w:val="FF6700" w:themeColor="accent3"/>
        </w:rPr>
      </w:pPr>
    </w:p>
    <w:p w14:paraId="42B9B104" w14:textId="2A1C041A" w:rsidR="0045215E" w:rsidRDefault="00892A2F" w:rsidP="005C6796">
      <w:r>
        <w:t>Dans l'optique où la synchronisation à tout coup des marchés (vendre les titres au sommet de leur valeur et acheter les titres à leur coût le plus modique) revêt d</w:t>
      </w:r>
      <w:r w:rsidR="00A54A75">
        <w:t xml:space="preserve">e la </w:t>
      </w:r>
      <w:r>
        <w:t xml:space="preserve">pensée magique et de pouvoirs surnaturels, une approche </w:t>
      </w:r>
      <w:r w:rsidR="005C6796">
        <w:t>à long terme de la gestion des investissements devient une nécessité. Comme nous l'observerons lorsque nous porterons un regard historique sur les successions de cycles financiers, ceux-ci ont évolué, sur une longue période, à la hausse. Cette appréciation, où le passé est garant, sur une longue période, de l'avenir, permet à l'investisseur de voir la valeur de ses investissements prendre de l</w:t>
      </w:r>
      <w:r w:rsidR="00E8075A">
        <w:t>'</w:t>
      </w:r>
      <w:r w:rsidR="005C6796">
        <w:t>a</w:t>
      </w:r>
      <w:r w:rsidR="00E8075A">
        <w:t>mpleur</w:t>
      </w:r>
      <w:r w:rsidR="005C6796">
        <w:t xml:space="preserve"> au gré des cycles financiers. Ce mouvement à la hausse d'un cycle à l'autre est globalement prévisible (jusqu'à maintenant). Ce qui n'est pas le cas de la détermination, en temps réel, de la durée d'un cycle, de son amplitude, de la certitude quant à savoir où se retrouve</w:t>
      </w:r>
      <w:r w:rsidR="007676F1">
        <w:t>nt</w:t>
      </w:r>
      <w:r w:rsidR="005C6796">
        <w:t xml:space="preserve"> le creux et le sommet. </w:t>
      </w:r>
    </w:p>
    <w:p w14:paraId="7A041DB7" w14:textId="1A8D06E0" w:rsidR="0045215E" w:rsidRDefault="0045215E" w:rsidP="005C6796"/>
    <w:p w14:paraId="02B32B21" w14:textId="455719F9" w:rsidR="00892A2F" w:rsidRDefault="0045215E" w:rsidP="005C6796">
      <w:r>
        <w:t xml:space="preserve">Puisque les cycles financiers se renouvellent sur de longues périodes et qu'il est impossible de prévoir une entrée et une sortie du marché </w:t>
      </w:r>
      <w:r w:rsidR="00742196">
        <w:t xml:space="preserve">qui est </w:t>
      </w:r>
      <w:r>
        <w:t>optimal</w:t>
      </w:r>
      <w:r w:rsidR="00742196">
        <w:t>e</w:t>
      </w:r>
      <w:r>
        <w:t>, il est important de miser sur une approche de croissance dès le plus jeune âge de l'épargnant et de résister aux étourdissement</w:t>
      </w:r>
      <w:r w:rsidR="007676F1">
        <w:t>s</w:t>
      </w:r>
      <w:r>
        <w:t xml:space="preserve"> d'ordre comportemental comme ceux de l'exubérance des gains spectaculaires à court terme et de la désillusion des pertes</w:t>
      </w:r>
      <w:r w:rsidR="005C6796">
        <w:t xml:space="preserve"> </w:t>
      </w:r>
      <w:r>
        <w:t xml:space="preserve">sur une courte période. En bref, il vaut mieux s'abstenir de suivre les performances à court terme des investissements puisqu'ils ne sont pas pertinents au rendement global du portefeuille sur une longue période. L'objectif ultime étant de générer un rendement adéquat afin de contribuer </w:t>
      </w:r>
      <w:r w:rsidR="00270168">
        <w:t>à la réalisation d'une rente suffisante au moment de la retraite.</w:t>
      </w:r>
      <w:r>
        <w:t xml:space="preserve"> Le mieux est de choisir un conseiller compétent et respectueux de vos objectifs et de votre tempérament financier et de porter un regard annuel sur le résultat global des 10 dernières années (ou depuis le tout début de vos investissements)</w:t>
      </w:r>
      <w:r w:rsidR="00270168">
        <w:t>.</w:t>
      </w:r>
      <w:r>
        <w:t xml:space="preserve"> </w:t>
      </w:r>
      <w:r w:rsidR="00742196">
        <w:t xml:space="preserve">On est loin de l'observateur frénétique, aux allures de participant à un </w:t>
      </w:r>
      <w:r w:rsidR="00C909D2">
        <w:t>« </w:t>
      </w:r>
      <w:r w:rsidR="00742196">
        <w:t>Pool</w:t>
      </w:r>
      <w:r w:rsidR="00C909D2">
        <w:t> »</w:t>
      </w:r>
      <w:r w:rsidR="00742196">
        <w:t xml:space="preserve"> de hockey, que l'on rencontre trop souvent. Cette approche de type </w:t>
      </w:r>
      <w:r w:rsidR="00C909D2">
        <w:t>« </w:t>
      </w:r>
      <w:r w:rsidR="00742196">
        <w:t>Casino</w:t>
      </w:r>
      <w:r w:rsidR="00C909D2">
        <w:t> »</w:t>
      </w:r>
      <w:r w:rsidR="00742196">
        <w:t xml:space="preserve"> à l'investissement est à prosc</w:t>
      </w:r>
      <w:r w:rsidR="00031B64">
        <w:t>r</w:t>
      </w:r>
      <w:r w:rsidR="00742196">
        <w:t xml:space="preserve">ire. </w:t>
      </w:r>
    </w:p>
    <w:p w14:paraId="4453BBA1" w14:textId="5F5AC2F5" w:rsidR="003F225E" w:rsidRPr="003F225E" w:rsidRDefault="003F225E" w:rsidP="003F225E">
      <w:pPr>
        <w:rPr>
          <w:color w:val="FF6700" w:themeColor="accent3"/>
        </w:rPr>
      </w:pPr>
    </w:p>
    <w:p w14:paraId="4E5232BE" w14:textId="77777777" w:rsidR="007046A1" w:rsidRDefault="007046A1">
      <w:pPr>
        <w:jc w:val="left"/>
        <w:rPr>
          <w:color w:val="FF6700" w:themeColor="accent3"/>
        </w:rPr>
      </w:pPr>
      <w:r>
        <w:rPr>
          <w:color w:val="FF6700" w:themeColor="accent3"/>
        </w:rPr>
        <w:br w:type="page"/>
      </w:r>
    </w:p>
    <w:p w14:paraId="2CF87AA1" w14:textId="5288347B" w:rsidR="009735FC" w:rsidRDefault="003F225E" w:rsidP="00E30DE4">
      <w:pPr>
        <w:pStyle w:val="Paragraphedeliste"/>
        <w:numPr>
          <w:ilvl w:val="0"/>
          <w:numId w:val="91"/>
        </w:numPr>
        <w:ind w:left="709" w:hanging="425"/>
        <w:rPr>
          <w:color w:val="FF6700" w:themeColor="accent3"/>
        </w:rPr>
      </w:pPr>
      <w:r>
        <w:rPr>
          <w:color w:val="FF6700" w:themeColor="accent3"/>
        </w:rPr>
        <w:t>La d</w:t>
      </w:r>
      <w:r w:rsidR="009735FC" w:rsidRPr="00A4279E">
        <w:rPr>
          <w:color w:val="FF6700" w:themeColor="accent3"/>
        </w:rPr>
        <w:t>iversification</w:t>
      </w:r>
      <w:r>
        <w:rPr>
          <w:color w:val="FF6700" w:themeColor="accent3"/>
        </w:rPr>
        <w:t xml:space="preserve"> des placements</w:t>
      </w:r>
    </w:p>
    <w:p w14:paraId="561B0C93" w14:textId="6819D937" w:rsidR="003F225E" w:rsidRPr="003F225E" w:rsidRDefault="003F225E" w:rsidP="003F225E">
      <w:pPr>
        <w:rPr>
          <w:color w:val="FF6700" w:themeColor="accent3"/>
        </w:rPr>
      </w:pPr>
    </w:p>
    <w:p w14:paraId="10890173" w14:textId="7ED5F08E" w:rsidR="009735FC" w:rsidRDefault="00A54A75" w:rsidP="008E2ABF">
      <w:r>
        <w:t xml:space="preserve">L'utilisation du principe de la diversification à titre d'outil de réduction du niveau général de risque associé à la gestion d'un portefeuille de placements est un élément incontournable d'une bonne stratégie de placement. Nous avons déjà maintes fois cité dans l'ouvrage les vertus d'un tel fondement. Essentiellement, elle s'appuie sur l'adage de </w:t>
      </w:r>
      <w:r w:rsidR="00C909D2">
        <w:t>« </w:t>
      </w:r>
      <w:r>
        <w:t xml:space="preserve">ne pas mettre tous ses </w:t>
      </w:r>
      <w:r w:rsidR="00DB2CD7">
        <w:t>œufs</w:t>
      </w:r>
      <w:r>
        <w:t xml:space="preserve"> dans le même panier</w:t>
      </w:r>
      <w:r w:rsidR="00C909D2">
        <w:t> »</w:t>
      </w:r>
      <w:r>
        <w:t>. Mathématiquement</w:t>
      </w:r>
      <w:r w:rsidR="00CF19B6">
        <w:t xml:space="preserve">, </w:t>
      </w:r>
      <w:r>
        <w:t>la technique de diversification des placements permet</w:t>
      </w:r>
      <w:r w:rsidR="008E2ABF">
        <w:t xml:space="preserve"> d'obtenir un taux de rendement qui se rapproche d'une moyenne </w:t>
      </w:r>
      <w:r w:rsidR="00CF19B6">
        <w:t xml:space="preserve">de plusieurs placements </w:t>
      </w:r>
      <w:r w:rsidR="008E2ABF">
        <w:t>plutôt que dans l'extrémité des écarts-types (positifs ou négatifs)</w:t>
      </w:r>
      <w:r w:rsidR="00CF19B6">
        <w:t xml:space="preserve"> d'un seul placement</w:t>
      </w:r>
      <w:r w:rsidR="008E2ABF">
        <w:t>.</w:t>
      </w:r>
    </w:p>
    <w:p w14:paraId="4E244554" w14:textId="707A7829" w:rsidR="008E2ABF" w:rsidRDefault="007046A1" w:rsidP="008E2ABF">
      <w:r>
        <w:rPr>
          <w:noProof/>
          <w:lang w:eastAsia="fr-FR"/>
        </w:rPr>
        <w:drawing>
          <wp:anchor distT="0" distB="0" distL="114300" distR="114300" simplePos="0" relativeHeight="253274112" behindDoc="0" locked="0" layoutInCell="1" allowOverlap="1" wp14:anchorId="28ACFD43" wp14:editId="1C1F92A6">
            <wp:simplePos x="0" y="0"/>
            <wp:positionH relativeFrom="column">
              <wp:posOffset>509270</wp:posOffset>
            </wp:positionH>
            <wp:positionV relativeFrom="paragraph">
              <wp:posOffset>103505</wp:posOffset>
            </wp:positionV>
            <wp:extent cx="6921500" cy="4628066"/>
            <wp:effectExtent l="0" t="0" r="0" b="0"/>
            <wp:wrapNone/>
            <wp:docPr id="872" name="Image 872" descr="Macintosh HD:Users:marcbachand:Desktop:Capture d’écran 2016-01-07 à 09.1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07 à 09.14.31.pn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921500" cy="4628066"/>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D93EDA4" w14:textId="1DE90E91" w:rsidR="00FD2AAE" w:rsidRDefault="008B619E">
      <w:r>
        <w:rPr>
          <w:noProof/>
          <w:lang w:eastAsia="fr-FR"/>
        </w:rPr>
        <mc:AlternateContent>
          <mc:Choice Requires="wps">
            <w:drawing>
              <wp:anchor distT="0" distB="0" distL="114300" distR="114300" simplePos="0" relativeHeight="253279232" behindDoc="0" locked="0" layoutInCell="1" allowOverlap="1" wp14:anchorId="7E3A7163" wp14:editId="085C8563">
                <wp:simplePos x="0" y="0"/>
                <wp:positionH relativeFrom="column">
                  <wp:posOffset>-723356</wp:posOffset>
                </wp:positionH>
                <wp:positionV relativeFrom="paragraph">
                  <wp:posOffset>5394999</wp:posOffset>
                </wp:positionV>
                <wp:extent cx="9778365" cy="449580"/>
                <wp:effectExtent l="0" t="0" r="0" b="0"/>
                <wp:wrapSquare wrapText="bothSides"/>
                <wp:docPr id="876" name="Zone de texte 876"/>
                <wp:cNvGraphicFramePr/>
                <a:graphic xmlns:a="http://schemas.openxmlformats.org/drawingml/2006/main">
                  <a:graphicData uri="http://schemas.microsoft.com/office/word/2010/wordprocessingShape">
                    <wps:wsp>
                      <wps:cNvSpPr txBox="1"/>
                      <wps:spPr>
                        <a:xfrm>
                          <a:off x="0" y="0"/>
                          <a:ext cx="9778365" cy="4495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B9FEB5" w14:textId="6B17905A" w:rsidR="00192307" w:rsidRPr="0066535C" w:rsidRDefault="00192307" w:rsidP="002506A9">
                            <w:pPr>
                              <w:pStyle w:val="Notedebasdepage"/>
                              <w:jc w:val="left"/>
                              <w:rPr>
                                <w:sz w:val="18"/>
                                <w:szCs w:val="18"/>
                              </w:rPr>
                            </w:pPr>
                            <w:r>
                              <w:rPr>
                                <w:vertAlign w:val="superscript"/>
                              </w:rPr>
                              <w:t>144</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393" w:history="1">
                              <w:r w:rsidRPr="008B619E">
                                <w:rPr>
                                  <w:rStyle w:val="Lienhypertexte"/>
                                  <w:i/>
                                  <w:iCs/>
                                  <w:color w:val="FF6700" w:themeColor="accent3"/>
                                  <w:sz w:val="18"/>
                                  <w:szCs w:val="18"/>
                                </w:rPr>
                                <w:t>http://www.getsmarteraboutmoney.ca/fr/tools_and_calculators/infographics/Documents/infographie-alternatif-Risque-et-diversification.pdf</w:t>
                              </w:r>
                            </w:hyperlink>
                            <w:hyperlink r:id="rId394" w:history="1"/>
                            <w:r>
                              <w:rPr>
                                <w:bCs/>
                                <w:i/>
                                <w:sz w:val="18"/>
                                <w:szCs w:val="18"/>
                              </w:rPr>
                              <w:t>, (Page consultée le 7 janvier 2016).</w:t>
                            </w:r>
                          </w:p>
                          <w:p w14:paraId="178B8A2B" w14:textId="77777777" w:rsidR="00192307" w:rsidRDefault="001923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A7163" id="Zone de texte 876" o:spid="_x0000_s1938" type="#_x0000_t202" style="position:absolute;left:0;text-align:left;margin-left:-56.95pt;margin-top:424.8pt;width:769.95pt;height:35.4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96NouAIAALUFAAAOAAAAZHJzL2Uyb0RvYy54bWysVEtv2zAMvg/YfxB0T+2kzsuoU7gpMgwo&#13;&#10;2mLtUGA3RZYaY7aoSUrsbNh/HyXHadbt0mEXmyI/UeTHx8VlW1dkJ4wtQWV0eBZTIhSHolTPGf38&#13;&#10;uBrMKLGOqYJVoERG98LSy8X7dxeNTsUINlAVwhB0omza6IxunNNpFFm+ETWzZ6CFQqMEUzOHR/Mc&#13;&#10;FYY16L2uolEcT6IGTKENcGEtaq87I10E/1IK7u6ktMKRKqMYmwtfE75r/40WFyx9NkxvSn4Ig/1D&#13;&#10;FDUrFT56dHXNHCNbU/7hqi65AQvSnXGoI5Cy5CLkgNkM41fZPGyYFiEXJMfqI032/7nlt7t7Q8oi&#13;&#10;o7PphBLFaizSFywVKQRxonWCeAPS1GibIvpBI961V9BiuXu9RaXPvpWm9n/Mi6AdCd8fSUZfhKNy&#13;&#10;Pp3OzidjSjjakmQ+noUqRC+3tbHug4CaeCGjBosYuGW7G+swEoT2EP+YglVZVaGQlfpNgcBOI0In&#13;&#10;dLdZipGg6JE+plClH8vxdJRPx/PBJB8PB8kwng3yPB4Nrld5nMfJajlPrn76dNFnfz/ylHSpB8nt&#13;&#10;K+G9VuqTkMhpYMArQjeLZWXIjmEfMs6FcoG8ECGiPUpiFm+5eMCHPEJ+b7ncMdK/DModL9elAhP4&#13;&#10;fhV28bUPWXZ4JOMkby+6dt2GZprH531vrKHYY8sY6GbPar4qsa43zLp7ZnDYsEtwgbg7/MgKmozC&#13;&#10;QaJkA+b73/QejzOAVkoaHN6M2m9bZgQl1UeF0zEfJomf9nBIsLR4MKeW9alFbeslYF2GuKo0D6LH&#13;&#10;u6oXpYH6CfdM7l9FE1Mc386o68Wl61YK7iku8jyAcL41czfqQXPv2pfJd+1j+8SMPrS2H7Bb6Mec&#13;&#10;pa86vMP6mwryrQNZhvb3THesHiqAuyE05mGP+eVzeg6ol227+AUAAP//AwBQSwMEFAAGAAgAAAAh&#13;&#10;AGe4YB3mAAAAEgEAAA8AAABkcnMvZG93bnJldi54bWxMj81ugzAQhO+V+g7WVuotsaEUBYKJqka9&#13;&#10;tkr6I/XmwAZQ8RphJ9C37+aUXlZa7czsfMVmtr044+g7RxqipQKBVLm6o0bDx/vLYgXCB0O16R2h&#13;&#10;hl/0sClvbwqT126iHZ73oREcQj43GtoQhlxKX7VojV+6AYlvRzdaE3gdG1mPZuJw28tYqVRa0xF/&#13;&#10;aM2Azy1WP/uT1fD5evz+StRbs7WPw+RmJclmUuv7u3m75vG0BhFwDlcHXBi4P5Rc7OBOVHvRa1hE&#13;&#10;0UPGWg2rJEtBXCRJnDLkQUMWqwRkWcj/KOUfAAAA//8DAFBLAQItABQABgAIAAAAIQC2gziS/gAA&#13;&#10;AOEBAAATAAAAAAAAAAAAAAAAAAAAAABbQ29udGVudF9UeXBlc10ueG1sUEsBAi0AFAAGAAgAAAAh&#13;&#10;ADj9If/WAAAAlAEAAAsAAAAAAAAAAAAAAAAALwEAAF9yZWxzLy5yZWxzUEsBAi0AFAAGAAgAAAAh&#13;&#10;AO73o2i4AgAAtQUAAA4AAAAAAAAAAAAAAAAALgIAAGRycy9lMm9Eb2MueG1sUEsBAi0AFAAGAAgA&#13;&#10;AAAhAGe4YB3mAAAAEgEAAA8AAAAAAAAAAAAAAAAAEgUAAGRycy9kb3ducmV2LnhtbFBLBQYAAAAA&#13;&#10;BAAEAPMAAAAlBgAAAAA=&#13;&#10;" filled="f" stroked="f">
                <v:textbox>
                  <w:txbxContent>
                    <w:p w14:paraId="2BB9FEB5" w14:textId="6B17905A" w:rsidR="00192307" w:rsidRPr="0066535C" w:rsidRDefault="00192307" w:rsidP="002506A9">
                      <w:pPr>
                        <w:pStyle w:val="Notedebasdepage"/>
                        <w:jc w:val="left"/>
                        <w:rPr>
                          <w:sz w:val="18"/>
                          <w:szCs w:val="18"/>
                        </w:rPr>
                      </w:pPr>
                      <w:r>
                        <w:rPr>
                          <w:vertAlign w:val="superscript"/>
                        </w:rPr>
                        <w:t>144</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395" w:history="1">
                        <w:r w:rsidRPr="008B619E">
                          <w:rPr>
                            <w:rStyle w:val="Lienhypertexte"/>
                            <w:i/>
                            <w:iCs/>
                            <w:color w:val="FF6700" w:themeColor="accent3"/>
                            <w:sz w:val="18"/>
                            <w:szCs w:val="18"/>
                          </w:rPr>
                          <w:t>http://www.getsmarteraboutmoney.ca/fr/tools_and_calculators/infographics/Documents/infographie-alternatif-Risque-et-diversification.pdf</w:t>
                        </w:r>
                      </w:hyperlink>
                      <w:hyperlink r:id="rId396" w:history="1"/>
                      <w:r>
                        <w:rPr>
                          <w:bCs/>
                          <w:i/>
                          <w:sz w:val="18"/>
                          <w:szCs w:val="18"/>
                        </w:rPr>
                        <w:t>, (Page consultée le 7 janvier 2016).</w:t>
                      </w:r>
                    </w:p>
                    <w:p w14:paraId="178B8A2B" w14:textId="77777777" w:rsidR="00192307" w:rsidRDefault="00192307"/>
                  </w:txbxContent>
                </v:textbox>
                <w10:wrap type="square"/>
              </v:shape>
            </w:pict>
          </mc:Fallback>
        </mc:AlternateContent>
      </w:r>
      <w:r>
        <w:rPr>
          <w:noProof/>
          <w:lang w:eastAsia="fr-FR"/>
        </w:rPr>
        <mc:AlternateContent>
          <mc:Choice Requires="wps">
            <w:drawing>
              <wp:anchor distT="0" distB="0" distL="114300" distR="114300" simplePos="0" relativeHeight="253276160" behindDoc="0" locked="0" layoutInCell="1" allowOverlap="1" wp14:anchorId="26F64341" wp14:editId="156B12B4">
                <wp:simplePos x="0" y="0"/>
                <wp:positionH relativeFrom="column">
                  <wp:posOffset>4572000</wp:posOffset>
                </wp:positionH>
                <wp:positionV relativeFrom="paragraph">
                  <wp:posOffset>10795</wp:posOffset>
                </wp:positionV>
                <wp:extent cx="457200" cy="228600"/>
                <wp:effectExtent l="0" t="0" r="0" b="0"/>
                <wp:wrapSquare wrapText="bothSides"/>
                <wp:docPr id="874" name="Zone de texte 874"/>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8A3A54" w14:textId="68E60E21" w:rsidR="00192307" w:rsidRPr="008B619E" w:rsidRDefault="00192307">
                            <w:pPr>
                              <w:rPr>
                                <w:sz w:val="18"/>
                                <w:szCs w:val="18"/>
                              </w:rPr>
                            </w:pPr>
                            <w:r>
                              <w:rPr>
                                <w:sz w:val="18"/>
                                <w:szCs w:val="18"/>
                              </w:rPr>
                              <w:t>144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64341" id="Zone de texte 874" o:spid="_x0000_s1939" type="#_x0000_t202" style="position:absolute;left:0;text-align:left;margin-left:5in;margin-top:.85pt;width:36pt;height:18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KKXLsAIAALQFAAAOAAAAZHJzL2Uyb0RvYy54bWysVN1P2zAQf5+0/8Hye0laBWgjUhSKOk1C&#13;&#10;gAYT0t5cx6bRHJ9nu226af/7zk5SOrYXpr04l/u+331cXLaNIlthXQ26oOOTlBKhOVS1fi7o58fl&#13;&#10;aEqJ80xXTIEWBd0LRy/n799d7EwuJrAGVQlL0Il2+c4UdO29yZPE8bVomDsBIzQKJdiGefy1z0ll&#13;&#10;2Q69NyqZpOlZsgNbGQtcOIfc605I59G/lIL7Oymd8EQVFHPz8bXxXYU3mV+w/Nkys655nwb7hywa&#13;&#10;VmsMenB1zTwjG1v/4aqpuQUH0p9waBKQsuYi1oDVjNNX1TysmRGxFgTHmQNM7v+55bfbe0vqqqDT&#13;&#10;84wSzRps0hdsFakE8aL1ggQBwrQzLkftB4P6vr2CFts98B0yQ/WttE34Yl0E5Qj4/gAy+iIcmdnp&#13;&#10;OTaOEo6iyWR6hjR6T16MjXX+g4CGBKKgFnsYoWXbG+c71UElxNKwrJWKfVT6Nwb67DgiDkJnzXJM&#13;&#10;BMmgGVKKTfqxwKTK89PZ6Kw8HY+ycTodlWU6GV0vy7RMs+Vill397PMc7JOASFd5pPxeieBV6U9C&#13;&#10;IqQRgMCIwywWypItwzFknAvtI3YxQ9QOWhKreIthrx/riPW9xbhDZIgM2h+Mm1qDjXi/Srv6OqQs&#13;&#10;O31s2lHdgfTtqo2zNEsPI7OCao8TY6FbPWf4ssa+3jDn75nFXcNRwPvh7/CRCnYFhZ6iZA32+9/4&#13;&#10;QR9XAKWU7HB3C+q+bZgVlKiPGpdjNs6ysOzxJ84bJfZYsjqW6E2zAOzLGC+V4ZFEY+vVQEoLzROe&#13;&#10;mTJERRHTHGMX1A/kwncXBc8UF2UZlXC9DfM3+sHw4Dq0KUztY/vErOlHO+zXLQxbzvJXE97pBksN&#13;&#10;5caDrOP4B6Q7VPsO4GmIC9SfsXB7jv+j1suxnf8CAAD//wMAUEsDBBQABgAIAAAAIQDGdHuS3gAA&#13;&#10;AA0BAAAPAAAAZHJzL2Rvd25yZXYueG1sTE/LTsMwELwj8Q/WInGjdgvUbRqnQlRcQbRQqTc33iYR&#13;&#10;8TqK3Sb8PcsJLiuNZnYe+Xr0rbhgH5tABqYTBQKpDK6hysDH7uVuASImS862gdDAN0ZYF9dXuc1c&#13;&#10;GOgdL9tUCTahmFkDdUpdJmUsa/Q2TkKHxNwp9N4mhn0lXW8HNvetnCk1l942xAm17fC5xvJre/YG&#13;&#10;Pl9Ph/2Deqs2/rEbwqgk+aU05vZm3Kz4PK1AJBzT3wf8buD+UHCxYziTi6I1oDmDpUxoEMzr5Yzx&#13;&#10;0cC91iCLXP5fUfwAAAD//wMAUEsBAi0AFAAGAAgAAAAhALaDOJL+AAAA4QEAABMAAAAAAAAAAAAA&#13;&#10;AAAAAAAAAFtDb250ZW50X1R5cGVzXS54bWxQSwECLQAUAAYACAAAACEAOP0h/9YAAACUAQAACwAA&#13;&#10;AAAAAAAAAAAAAAAvAQAAX3JlbHMvLnJlbHNQSwECLQAUAAYACAAAACEAiSily7ACAAC0BQAADgAA&#13;&#10;AAAAAAAAAAAAAAAuAgAAZHJzL2Uyb0RvYy54bWxQSwECLQAUAAYACAAAACEAxnR7kt4AAAANAQAA&#13;&#10;DwAAAAAAAAAAAAAAAAAKBQAAZHJzL2Rvd25yZXYueG1sUEsFBgAAAAAEAAQA8wAAABUGAAAAAA==&#13;&#10;" filled="f" stroked="f">
                <v:textbox>
                  <w:txbxContent>
                    <w:p w14:paraId="398A3A54" w14:textId="68E60E21" w:rsidR="00192307" w:rsidRPr="008B619E" w:rsidRDefault="00192307">
                      <w:pPr>
                        <w:rPr>
                          <w:sz w:val="18"/>
                          <w:szCs w:val="18"/>
                        </w:rPr>
                      </w:pPr>
                      <w:r>
                        <w:rPr>
                          <w:sz w:val="18"/>
                          <w:szCs w:val="18"/>
                        </w:rPr>
                        <w:t>144</w:t>
                      </w:r>
                    </w:p>
                  </w:txbxContent>
                </v:textbox>
                <w10:wrap type="square"/>
              </v:shape>
            </w:pict>
          </mc:Fallback>
        </mc:AlternateContent>
      </w:r>
      <w:r w:rsidR="00FD2AAE">
        <w:br w:type="page"/>
      </w:r>
    </w:p>
    <w:p w14:paraId="2B31E3E4" w14:textId="0956ECD3" w:rsidR="00FD2AAE" w:rsidRDefault="00FD2AAE"/>
    <w:p w14:paraId="34006EB5" w14:textId="02D966C8" w:rsidR="00FD2AAE" w:rsidRDefault="00FD2AAE"/>
    <w:p w14:paraId="0FA3D72B" w14:textId="724C2087" w:rsidR="00FD2AAE" w:rsidRDefault="007046A1">
      <w:r>
        <w:rPr>
          <w:noProof/>
          <w:lang w:eastAsia="fr-FR"/>
        </w:rPr>
        <w:drawing>
          <wp:anchor distT="0" distB="0" distL="114300" distR="114300" simplePos="0" relativeHeight="253275136" behindDoc="0" locked="0" layoutInCell="1" allowOverlap="1" wp14:anchorId="1A306E8B" wp14:editId="439DC044">
            <wp:simplePos x="0" y="0"/>
            <wp:positionH relativeFrom="column">
              <wp:posOffset>-228600</wp:posOffset>
            </wp:positionH>
            <wp:positionV relativeFrom="paragraph">
              <wp:posOffset>160020</wp:posOffset>
            </wp:positionV>
            <wp:extent cx="8255000" cy="4292600"/>
            <wp:effectExtent l="0" t="0" r="0" b="0"/>
            <wp:wrapNone/>
            <wp:docPr id="873" name="Image 873" descr="Macintosh HD:Users:marcbachand:Desktop:Capture d’écran 2016-01-07 à 09.1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6-01-07 à 09.14.54.pn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8255000" cy="4292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101808A" w14:textId="2DD227C3" w:rsidR="00691E20" w:rsidRDefault="00691E20"/>
    <w:p w14:paraId="11AD0AAC" w14:textId="607D87C2" w:rsidR="00691E20" w:rsidRDefault="00691E20"/>
    <w:p w14:paraId="367F2879" w14:textId="74E0E91C" w:rsidR="00691E20" w:rsidRDefault="007046A1">
      <w:r>
        <w:rPr>
          <w:noProof/>
          <w:lang w:eastAsia="fr-FR"/>
        </w:rPr>
        <mc:AlternateContent>
          <mc:Choice Requires="wps">
            <w:drawing>
              <wp:anchor distT="0" distB="0" distL="114300" distR="114300" simplePos="0" relativeHeight="253278208" behindDoc="0" locked="0" layoutInCell="1" allowOverlap="1" wp14:anchorId="7FD59356" wp14:editId="765BAA23">
                <wp:simplePos x="0" y="0"/>
                <wp:positionH relativeFrom="column">
                  <wp:posOffset>5778500</wp:posOffset>
                </wp:positionH>
                <wp:positionV relativeFrom="paragraph">
                  <wp:posOffset>56515</wp:posOffset>
                </wp:positionV>
                <wp:extent cx="457200" cy="228600"/>
                <wp:effectExtent l="0" t="0" r="0" b="0"/>
                <wp:wrapSquare wrapText="bothSides"/>
                <wp:docPr id="875" name="Zone de texte 875"/>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839979" w14:textId="56AA1EFB" w:rsidR="00192307" w:rsidRPr="008B619E" w:rsidRDefault="00192307" w:rsidP="008B619E">
                            <w:pPr>
                              <w:rPr>
                                <w:sz w:val="18"/>
                                <w:szCs w:val="18"/>
                              </w:rPr>
                            </w:pPr>
                            <w:r>
                              <w:rPr>
                                <w:sz w:val="18"/>
                                <w:szCs w:val="18"/>
                              </w:rPr>
                              <w:t>145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59356" id="Zone de texte 875" o:spid="_x0000_s1940" type="#_x0000_t202" style="position:absolute;left:0;text-align:left;margin-left:455pt;margin-top:4.45pt;width:36pt;height:18pt;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0svKsAIAALQFAAAOAAAAZHJzL2Uyb0RvYy54bWysVN1v2jAQf5+0/8HyO01A0ELUUKVUTJOq&#13;&#10;thqdKu3NOHaJ5vg820DYtP99ZyehrNtLp704l/u+331cXjW1IjthXQU6p8OzlBKhOZSVfs7p58fl&#13;&#10;YEqJ80yXTIEWOT0IR6/m799d7k0mRrABVQpL0Il22d7kdOO9yZLE8Y2omTsDIzQKJdiaefy1z0lp&#13;&#10;2R691yoZpel5sgdbGgtcOIfcm1ZI59G/lIL7eymd8ETlFHPz8bXxXYc3mV+y7Nkys6l4lwb7hyxq&#13;&#10;VmkMenR1wzwjW1v94aquuAUH0p9xqBOQsuIi1oDVDNNX1aw2zIhYC4LjzBEm9//c8rvdgyVVmdPp&#13;&#10;xYQSzWps0hdsFSkF8aLxggQBwrQ3LkPtlUF931xDg+3u+Q6ZofpG2jp8sS6CcgT8cAQZfRGOzPHk&#13;&#10;AhtHCUfRaDQ9Rxq9Jy/Gxjr/QUBNApFTiz2M0LLdrfOtaq8SYmlYVkrFPir9GwN9thwRB6G1Zhkm&#13;&#10;gmTQDCnFJv1YYFLFxWQ2OC8mw8F4mE4HRZGOBjfLIi3S8XIxG1//7PLs7ZOASFt5pPxBieBV6U9C&#13;&#10;IqQRgMCIwywWypIdwzFknAvtI3YxQ9QOWhKreIthpx/riPW9xbhFpI8M2h+N60qDjXi/Srv82qcs&#13;&#10;W31s2kndgfTNuomzNEuPI7OG8oATY6FdPWf4ssK+3jLnH5jFXcNRwPvh7/GRCvY5hY6iZAP2+9/4&#13;&#10;QR9XAKWU7HF3c+q+bZkVlKiPGpdjNhyPw7LHnzhvlNhTyfpUorf1ArAvQ7xUhkcSja1XPSkt1E94&#13;&#10;ZooQFUVMc4ydU9+TC99eFDxTXBRFVML1Nszf6pXhwXVoU5jax+aJWdONdtivO+i3nGWvJrzVDZYa&#13;&#10;iq0HWcXxD0i3qHYdwNMQF6g7Y+H2nP5HrZdjO/8FAAD//wMAUEsDBBQABgAIAAAAIQDAKexb4AAA&#13;&#10;AA0BAAAPAAAAZHJzL2Rvd25yZXYueG1sTI/NTsMwEITvSLyDtUjcqN0qoDiNUyEqriDKj9SbG2+T&#13;&#10;qPE6it0mvD3LCS4rjUYzO1+5mX0vLjjGLpCB5UKBQKqD66gx8PH+fJeDiMmSs30gNPCNETbV9VVp&#13;&#10;CxcmesPLLjWCSygW1kCb0lBIGesWvY2LMCCxdwyjt4nl2Eg32onLfS9XSj1IbzviD60d8KnF+rQ7&#13;&#10;ewOfL8f9V6Zem62/H6YwK0leS2Nub+btms/jGkTCOf0l4JeB90PFww7hTC6K3oBeKgZKBnINgn2d&#13;&#10;r1gfDGSZBlmV8j9F9QMAAP//AwBQSwECLQAUAAYACAAAACEAtoM4kv4AAADhAQAAEwAAAAAAAAAA&#13;&#10;AAAAAAAAAAAAW0NvbnRlbnRfVHlwZXNdLnhtbFBLAQItABQABgAIAAAAIQA4/SH/1gAAAJQBAAAL&#13;&#10;AAAAAAAAAAAAAAAAAC8BAABfcmVscy8ucmVsc1BLAQItABQABgAIAAAAIQCC0svKsAIAALQFAAAO&#13;&#10;AAAAAAAAAAAAAAAAAC4CAABkcnMvZTJvRG9jLnhtbFBLAQItABQABgAIAAAAIQDAKexb4AAAAA0B&#13;&#10;AAAPAAAAAAAAAAAAAAAAAAoFAABkcnMvZG93bnJldi54bWxQSwUGAAAAAAQABADzAAAAFwYAAAAA&#13;&#10;" filled="f" stroked="f">
                <v:textbox>
                  <w:txbxContent>
                    <w:p w14:paraId="13839979" w14:textId="56AA1EFB" w:rsidR="00192307" w:rsidRPr="008B619E" w:rsidRDefault="00192307" w:rsidP="008B619E">
                      <w:pPr>
                        <w:rPr>
                          <w:sz w:val="18"/>
                          <w:szCs w:val="18"/>
                        </w:rPr>
                      </w:pPr>
                      <w:r>
                        <w:rPr>
                          <w:sz w:val="18"/>
                          <w:szCs w:val="18"/>
                        </w:rPr>
                        <w:t>145</w:t>
                      </w:r>
                    </w:p>
                  </w:txbxContent>
                </v:textbox>
                <w10:wrap type="square"/>
              </v:shape>
            </w:pict>
          </mc:Fallback>
        </mc:AlternateContent>
      </w:r>
    </w:p>
    <w:p w14:paraId="47408871" w14:textId="5309E63C" w:rsidR="00691E20" w:rsidRDefault="00691E20"/>
    <w:p w14:paraId="11BF32C4" w14:textId="1AD19229" w:rsidR="00691E20" w:rsidRDefault="00691E20"/>
    <w:p w14:paraId="6F0B4944" w14:textId="77777777" w:rsidR="00691E20" w:rsidRDefault="00691E20"/>
    <w:p w14:paraId="1F069B29" w14:textId="77777777" w:rsidR="00691E20" w:rsidRDefault="00691E20"/>
    <w:p w14:paraId="5B7B2545" w14:textId="77777777" w:rsidR="00691E20" w:rsidRDefault="00691E20"/>
    <w:p w14:paraId="1E51BCCF" w14:textId="77777777" w:rsidR="00691E20" w:rsidRDefault="00691E20"/>
    <w:p w14:paraId="40C50486" w14:textId="77777777" w:rsidR="00691E20" w:rsidRDefault="00691E20"/>
    <w:p w14:paraId="614B72C7" w14:textId="77777777" w:rsidR="00691E20" w:rsidRDefault="00691E20"/>
    <w:p w14:paraId="267F1DED" w14:textId="77777777" w:rsidR="00691E20" w:rsidRDefault="00691E20"/>
    <w:p w14:paraId="75ABDA92" w14:textId="77777777" w:rsidR="00691E20" w:rsidRDefault="00691E20"/>
    <w:p w14:paraId="5CED0C32" w14:textId="77777777" w:rsidR="00691E20" w:rsidRDefault="00691E20"/>
    <w:p w14:paraId="0CF9CF6E" w14:textId="77777777" w:rsidR="00691E20" w:rsidRDefault="00691E20"/>
    <w:p w14:paraId="66976CB3" w14:textId="77777777" w:rsidR="00691E20" w:rsidRDefault="00691E20"/>
    <w:p w14:paraId="5A3202A4" w14:textId="77777777" w:rsidR="00691E20" w:rsidRDefault="00691E20"/>
    <w:p w14:paraId="4B9C31D5" w14:textId="77777777" w:rsidR="00691E20" w:rsidRDefault="00691E20"/>
    <w:p w14:paraId="4194C12A" w14:textId="67CEE677" w:rsidR="009C09ED" w:rsidRDefault="009C09ED">
      <w:r>
        <w:rPr>
          <w:noProof/>
          <w:lang w:eastAsia="fr-FR"/>
        </w:rPr>
        <w:drawing>
          <wp:anchor distT="0" distB="0" distL="114300" distR="114300" simplePos="0" relativeHeight="253283328" behindDoc="1" locked="0" layoutInCell="1" allowOverlap="1" wp14:anchorId="5F421083" wp14:editId="3AF59447">
            <wp:simplePos x="0" y="0"/>
            <wp:positionH relativeFrom="column">
              <wp:posOffset>5829300</wp:posOffset>
            </wp:positionH>
            <wp:positionV relativeFrom="paragraph">
              <wp:posOffset>76835</wp:posOffset>
            </wp:positionV>
            <wp:extent cx="685800" cy="681990"/>
            <wp:effectExtent l="0" t="0" r="0" b="3810"/>
            <wp:wrapNone/>
            <wp:docPr id="878" name="Image 878" descr="Macintosh HD:Users:marcbachand:Desktop:Capture d’écran 2015-06-08 à 17.04.54.png">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76C6323" w14:textId="77777777" w:rsidR="004D6CFD" w:rsidRDefault="004D6CFD"/>
    <w:p w14:paraId="39C7B091" w14:textId="7DC8D66F" w:rsidR="007F5EE7" w:rsidRDefault="009C09ED">
      <w:r>
        <w:rPr>
          <w:noProof/>
          <w:lang w:eastAsia="fr-FR"/>
        </w:rPr>
        <mc:AlternateContent>
          <mc:Choice Requires="wps">
            <w:drawing>
              <wp:anchor distT="0" distB="0" distL="114300" distR="114300" simplePos="0" relativeHeight="253281280" behindDoc="0" locked="0" layoutInCell="1" allowOverlap="1" wp14:anchorId="198D5B81" wp14:editId="52E72DF1">
                <wp:simplePos x="0" y="0"/>
                <wp:positionH relativeFrom="column">
                  <wp:posOffset>-657899</wp:posOffset>
                </wp:positionH>
                <wp:positionV relativeFrom="paragraph">
                  <wp:posOffset>2079417</wp:posOffset>
                </wp:positionV>
                <wp:extent cx="9601200" cy="475615"/>
                <wp:effectExtent l="0" t="0" r="0" b="0"/>
                <wp:wrapSquare wrapText="bothSides"/>
                <wp:docPr id="877" name="Zone de texte 877"/>
                <wp:cNvGraphicFramePr/>
                <a:graphic xmlns:a="http://schemas.openxmlformats.org/drawingml/2006/main">
                  <a:graphicData uri="http://schemas.microsoft.com/office/word/2010/wordprocessingShape">
                    <wps:wsp>
                      <wps:cNvSpPr txBox="1"/>
                      <wps:spPr>
                        <a:xfrm>
                          <a:off x="0" y="0"/>
                          <a:ext cx="9601200" cy="4756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EA3A50" w14:textId="23B38A78" w:rsidR="00192307" w:rsidRPr="0066535C" w:rsidRDefault="00192307" w:rsidP="005C61DF">
                            <w:pPr>
                              <w:pStyle w:val="Notedebasdepage"/>
                              <w:jc w:val="left"/>
                              <w:rPr>
                                <w:sz w:val="18"/>
                                <w:szCs w:val="18"/>
                              </w:rPr>
                            </w:pPr>
                            <w:r>
                              <w:rPr>
                                <w:vertAlign w:val="superscript"/>
                              </w:rPr>
                              <w:t>145</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399" w:history="1">
                              <w:r w:rsidRPr="008B619E">
                                <w:rPr>
                                  <w:rStyle w:val="Lienhypertexte"/>
                                  <w:i/>
                                  <w:iCs/>
                                  <w:color w:val="FF6700" w:themeColor="accent3"/>
                                  <w:sz w:val="18"/>
                                  <w:szCs w:val="18"/>
                                </w:rPr>
                                <w:t>http://www.getsmarteraboutmoney.ca/fr/tools_and_calculators/infographics/Documents/infographie-alternatif-Risque-et-diversification.pdf</w:t>
                              </w:r>
                            </w:hyperlink>
                            <w:hyperlink r:id="rId400" w:history="1"/>
                            <w:r>
                              <w:rPr>
                                <w:bCs/>
                                <w:i/>
                                <w:sz w:val="18"/>
                                <w:szCs w:val="18"/>
                              </w:rPr>
                              <w:t>, (Page consultée le 7 janvier 2016).</w:t>
                            </w:r>
                          </w:p>
                          <w:p w14:paraId="04CBB7E7" w14:textId="77777777" w:rsidR="00192307" w:rsidRDefault="00192307" w:rsidP="007512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D5B81" id="Zone de texte 877" o:spid="_x0000_s1941" type="#_x0000_t202" style="position:absolute;left:0;text-align:left;margin-left:-51.8pt;margin-top:163.75pt;width:756pt;height:37.4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s6DtQIAALUFAAAOAAAAZHJzL2Uyb0RvYy54bWysVE1v2zAMvQ/YfxB0T20HTtIYdQo3RYYB&#13;&#10;RVusHQrspshSY8wWNUlJnA3776NkO826XTrsYlPkE0U+flxctk1NdsLYClROk7OYEqE4lJV6zunn&#13;&#10;x9XonBLrmCpZDUrk9CAsvVy8f3ex15kYwwbqUhiCTpTN9jqnG+d0FkWWb0TD7BloodAowTTM4dE8&#13;&#10;R6Vhe/Te1NE4jqfRHkypDXBhLWqvOyNdBP9SCu7upLTCkTqnGJsLXxO+a/+NFhcsezZMbyreh8H+&#13;&#10;IYqGVQofPbq6Zo6Rran+cNVU3IAF6c44NBFIWXERcsBskvhVNg8bpkXIBcmx+kiT/X9u+e3u3pCq&#13;&#10;zOn5bEaJYg0W6QuWipSCONE6QbwBadprmyH6QSPetVfQYrkHvUWlz76VpvF/zIugHQk/HElGX4Sj&#13;&#10;cj6NE6wcJRxt6WwyTSbeTfRyWxvrPghoiBdyarCIgVu2u7Gugw4Q/5iCVVXXoZC1+k2BPjuNCJ3Q&#13;&#10;3WYZRoKiR/qYQpV+LCezcTGbzEfTYpKM0iQ+HxVFPB5dr4q4iNPVcp5e/ezjHO5HnpIu9SC5Qy28&#13;&#10;11p9EhI5DQx4RehmsawN2THsQ8a5UC6QFyJEtEdJzOItF3t8yCPk95bLHSPDy6Dc8XJTKTCB71dh&#13;&#10;l1+HkGWHx6Kd5O1F167b0EzzeDr0xhrKA7aMgW72rOarCut6w6y7ZwaHDVsBF4i7w4+sYZ9T6CVK&#13;&#10;NmC+/03v8TgDaKVkj8ObU/tty4ygpP6ocDrmSZr6aQ+HFEuLB3NqWZ9a1LZZAtYlwVWleRA93tWD&#13;&#10;KA00T7hnCv8qmpji+HZO3SAuXbdScE9xURQBhPOtmbtRD5p7175Mvmsf2ydmdN/afsBuYRhzlr3q&#13;&#10;8A7rbyootg5kFdrfM92x2lcAd0MYoH6P+eVzeg6ol227+AUAAP//AwBQSwMEFAAGAAgAAAAhAC9V&#13;&#10;W4TjAAAAEgEAAA8AAABkcnMvZG93bnJldi54bWxMT8lOwzAQvSPxD9YgcWvtpu5CmkmFqLiCKBSJ&#13;&#10;m5tMk4h4HMVuE/4e9wSXkZ7mrdl2tK24UO8bxwizqQJBXLiy4Qrh4/15sgbhg+HStI4J4Yc8bPPb&#13;&#10;m8ykpRv4jS77UIlowj41CHUIXSqlL2qyxk9dRxx/J9dbEyLsK1n2ZojmtpWJUktpTcMxoTYdPdVU&#13;&#10;fO/PFuHwcvr61Oq12tlFN7hRSbYPEvH+btxt4nncgAg0hj8FXDfE/pDHYkd35tKLFmEyU/Nl5CLM&#13;&#10;k9UCxJWi1VqDOCJolWiQeSb/T8l/AQAA//8DAFBLAQItABQABgAIAAAAIQC2gziS/gAAAOEBAAAT&#13;&#10;AAAAAAAAAAAAAAAAAAAAAABbQ29udGVudF9UeXBlc10ueG1sUEsBAi0AFAAGAAgAAAAhADj9If/W&#13;&#10;AAAAlAEAAAsAAAAAAAAAAAAAAAAALwEAAF9yZWxzLy5yZWxzUEsBAi0AFAAGAAgAAAAhAAiOzoO1&#13;&#10;AgAAtQUAAA4AAAAAAAAAAAAAAAAALgIAAGRycy9lMm9Eb2MueG1sUEsBAi0AFAAGAAgAAAAhAC9V&#13;&#10;W4TjAAAAEgEAAA8AAAAAAAAAAAAAAAAADwUAAGRycy9kb3ducmV2LnhtbFBLBQYAAAAABAAEAPMA&#13;&#10;AAAfBgAAAAA=&#13;&#10;" filled="f" stroked="f">
                <v:textbox>
                  <w:txbxContent>
                    <w:p w14:paraId="10EA3A50" w14:textId="23B38A78" w:rsidR="00192307" w:rsidRPr="0066535C" w:rsidRDefault="00192307" w:rsidP="005C61DF">
                      <w:pPr>
                        <w:pStyle w:val="Notedebasdepage"/>
                        <w:jc w:val="left"/>
                        <w:rPr>
                          <w:sz w:val="18"/>
                          <w:szCs w:val="18"/>
                        </w:rPr>
                      </w:pPr>
                      <w:r>
                        <w:rPr>
                          <w:vertAlign w:val="superscript"/>
                        </w:rPr>
                        <w:t>145</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401" w:history="1">
                        <w:r w:rsidRPr="008B619E">
                          <w:rPr>
                            <w:rStyle w:val="Lienhypertexte"/>
                            <w:i/>
                            <w:iCs/>
                            <w:color w:val="FF6700" w:themeColor="accent3"/>
                            <w:sz w:val="18"/>
                            <w:szCs w:val="18"/>
                          </w:rPr>
                          <w:t>http://www.getsmarteraboutmoney.ca/fr/tools_and_calculators/infographics/Documents/infographie-alternatif-Risque-et-diversification.pdf</w:t>
                        </w:r>
                      </w:hyperlink>
                      <w:hyperlink r:id="rId402" w:history="1"/>
                      <w:r>
                        <w:rPr>
                          <w:bCs/>
                          <w:i/>
                          <w:sz w:val="18"/>
                          <w:szCs w:val="18"/>
                        </w:rPr>
                        <w:t>, (Page consultée le 7 janvier 2016).</w:t>
                      </w:r>
                    </w:p>
                    <w:p w14:paraId="04CBB7E7" w14:textId="77777777" w:rsidR="00192307" w:rsidRDefault="00192307" w:rsidP="00751234"/>
                  </w:txbxContent>
                </v:textbox>
                <w10:wrap type="square"/>
              </v:shape>
            </w:pict>
          </mc:Fallback>
        </mc:AlternateContent>
      </w:r>
      <w:r w:rsidR="007F5EE7">
        <w:t>Pour compléter l'étude de la diversi</w:t>
      </w:r>
      <w:r>
        <w:t xml:space="preserve">fication veuillez consulter </w:t>
      </w:r>
      <w:r>
        <w:tab/>
      </w:r>
      <w:hyperlink r:id="rId403" w:anchor=".Vo535DYgAdU" w:history="1">
        <w:r w:rsidRPr="009C09ED">
          <w:rPr>
            <w:rStyle w:val="Lienhypertexte"/>
            <w:color w:val="FF6700" w:themeColor="accent3"/>
          </w:rPr>
          <w:t>DIVERSIFICATION</w:t>
        </w:r>
      </w:hyperlink>
      <w:r w:rsidR="007F5EE7">
        <w:br w:type="page"/>
      </w:r>
    </w:p>
    <w:p w14:paraId="2628A6A0" w14:textId="77777777" w:rsidR="007046A1" w:rsidRPr="007046A1" w:rsidRDefault="007046A1" w:rsidP="007046A1">
      <w:pPr>
        <w:ind w:left="284"/>
        <w:rPr>
          <w:color w:val="FF6700" w:themeColor="accent3"/>
        </w:rPr>
      </w:pPr>
    </w:p>
    <w:p w14:paraId="47DBBE7B" w14:textId="735BDC8B" w:rsidR="009735FC" w:rsidRDefault="003F2F13" w:rsidP="00E30DE4">
      <w:pPr>
        <w:pStyle w:val="Paragraphedeliste"/>
        <w:numPr>
          <w:ilvl w:val="0"/>
          <w:numId w:val="91"/>
        </w:numPr>
        <w:ind w:left="709" w:hanging="425"/>
        <w:rPr>
          <w:color w:val="FF6700" w:themeColor="accent3"/>
        </w:rPr>
      </w:pPr>
      <w:r>
        <w:rPr>
          <w:color w:val="FF6700" w:themeColor="accent3"/>
        </w:rPr>
        <w:t>La g</w:t>
      </w:r>
      <w:r w:rsidR="009735FC" w:rsidRPr="00A4279E">
        <w:rPr>
          <w:color w:val="FF6700" w:themeColor="accent3"/>
        </w:rPr>
        <w:t xml:space="preserve">estion </w:t>
      </w:r>
      <w:r>
        <w:rPr>
          <w:color w:val="FF6700" w:themeColor="accent3"/>
        </w:rPr>
        <w:t xml:space="preserve">éclairée </w:t>
      </w:r>
      <w:r w:rsidR="009735FC" w:rsidRPr="00A4279E">
        <w:rPr>
          <w:color w:val="FF6700" w:themeColor="accent3"/>
        </w:rPr>
        <w:t xml:space="preserve">de la </w:t>
      </w:r>
      <w:r>
        <w:rPr>
          <w:color w:val="FF6700" w:themeColor="accent3"/>
        </w:rPr>
        <w:t xml:space="preserve">période </w:t>
      </w:r>
      <w:r w:rsidR="009735FC" w:rsidRPr="00A4279E">
        <w:rPr>
          <w:color w:val="FF6700" w:themeColor="accent3"/>
        </w:rPr>
        <w:t>transit</w:t>
      </w:r>
      <w:r>
        <w:rPr>
          <w:color w:val="FF6700" w:themeColor="accent3"/>
        </w:rPr>
        <w:t xml:space="preserve">oire </w:t>
      </w:r>
      <w:r w:rsidR="009735FC" w:rsidRPr="00A4279E">
        <w:rPr>
          <w:color w:val="FF6700" w:themeColor="accent3"/>
        </w:rPr>
        <w:t>en fonction de</w:t>
      </w:r>
      <w:r w:rsidR="002B6077" w:rsidRPr="00A4279E">
        <w:rPr>
          <w:color w:val="FF6700" w:themeColor="accent3"/>
        </w:rPr>
        <w:t xml:space="preserve"> l'anticipation de</w:t>
      </w:r>
      <w:r w:rsidR="009735FC" w:rsidRPr="00A4279E">
        <w:rPr>
          <w:color w:val="FF6700" w:themeColor="accent3"/>
        </w:rPr>
        <w:t>s besoins en liquidité</w:t>
      </w:r>
    </w:p>
    <w:p w14:paraId="6112DBBA" w14:textId="77777777" w:rsidR="003F225E" w:rsidRDefault="003F225E" w:rsidP="003F225E">
      <w:pPr>
        <w:rPr>
          <w:color w:val="FF6700" w:themeColor="accent3"/>
        </w:rPr>
      </w:pPr>
    </w:p>
    <w:p w14:paraId="79C91736" w14:textId="7B437D79" w:rsidR="00FE01B0" w:rsidRDefault="005D5C75" w:rsidP="00277A6A">
      <w:r>
        <w:t xml:space="preserve">Bien que les stratégies de placement soient mises en place en </w:t>
      </w:r>
      <w:r w:rsidR="009D537A">
        <w:t xml:space="preserve">scrutant </w:t>
      </w:r>
      <w:r>
        <w:t>une période qui se décline sur le long terme, il arrive qu'elles doivent tenir compte d'un point</w:t>
      </w:r>
      <w:r w:rsidR="00760F2A">
        <w:t xml:space="preserve"> </w:t>
      </w:r>
      <w:r>
        <w:t>d'arrivée. Normalement, ce point d'arrivé</w:t>
      </w:r>
      <w:r w:rsidR="00277A6A">
        <w:t>e coïncide avec le début de la retraite.</w:t>
      </w:r>
    </w:p>
    <w:p w14:paraId="4D663EC4" w14:textId="77777777" w:rsidR="00FE01B0" w:rsidRDefault="00FE01B0" w:rsidP="00277A6A"/>
    <w:p w14:paraId="2289B6A4" w14:textId="6682D3F2" w:rsidR="00FE01B0" w:rsidRDefault="00277A6A" w:rsidP="00277A6A">
      <w:r>
        <w:t xml:space="preserve"> Comme nous avons discuté, tous les épargnants souhaiteraient posséder une boule de cristal qui leur permettrait d'identifier le moment exact où ils devraient se départir de leurs placements plus volatils (actions) pour les transformer en placements plus prévisibles (obligation et titres liquides). Ce moment serait l</w:t>
      </w:r>
      <w:r w:rsidR="009D537A">
        <w:t>'instant où le</w:t>
      </w:r>
      <w:r>
        <w:t xml:space="preserve"> cours de l'action</w:t>
      </w:r>
      <w:r w:rsidR="009D537A">
        <w:t xml:space="preserve"> atteint un sommet</w:t>
      </w:r>
      <w:r>
        <w:t xml:space="preserve">. Cette tâche impossible doit plutôt laisser place à une stratégie qui vise à transformer progressivement la répartition du portefeuille de placement de l'individu </w:t>
      </w:r>
      <w:r w:rsidR="009D537A">
        <w:t>à partir du</w:t>
      </w:r>
      <w:r>
        <w:t xml:space="preserve"> moment où l'horizon de la retraite se pointe. Cette importante mutation vise à anticiper les besoins futurs en liquidité qui sera nécessaire au moment de la retraite. Elle sous-tend que si l'opération n'est </w:t>
      </w:r>
      <w:r w:rsidR="009D537A">
        <w:t xml:space="preserve">pas </w:t>
      </w:r>
      <w:r>
        <w:t>planifiée d'avance et instaurée progressivement, l'individu devra se départir de titres qui pourra</w:t>
      </w:r>
      <w:r w:rsidR="009D537A">
        <w:t xml:space="preserve">ient être à leur plus bas niveau (avec le potentiel de prendre de la valeur dans le futur). </w:t>
      </w:r>
    </w:p>
    <w:p w14:paraId="17A0EDB8" w14:textId="77777777" w:rsidR="00FE01B0" w:rsidRDefault="00FE01B0" w:rsidP="00277A6A"/>
    <w:p w14:paraId="1D0FB406" w14:textId="71435D01" w:rsidR="00E649B5" w:rsidRDefault="00FE01B0" w:rsidP="00277A6A">
      <w:r>
        <w:t>Par exemple, u</w:t>
      </w:r>
      <w:r w:rsidR="00E649B5">
        <w:t xml:space="preserve">n individu qui n'aurait pas planifié progressivement la modulation de son portefeuille de placements pourrait se retrouver dans un contexte de marché boursier en repli de 20 % sans pour autant pouvoir profiter de la reprise éventuelle du marché. </w:t>
      </w:r>
      <w:r w:rsidR="009D537A">
        <w:t>Cette situation est navrante et nuisible au rendement global du portefeuille de placement.</w:t>
      </w:r>
      <w:r w:rsidR="00E649B5">
        <w:t xml:space="preserve"> Elle pourrait même forcer l'individu à reporter le moment de la retraite. En 2000, la bulle technologique, avec les titres de Nortel en avant-scène, a été la cause de plusieurs retraites qui ont d</w:t>
      </w:r>
      <w:r w:rsidR="00DB2CD7">
        <w:t>û</w:t>
      </w:r>
      <w:r w:rsidR="00E649B5">
        <w:t xml:space="preserve"> être reportées.</w:t>
      </w:r>
    </w:p>
    <w:p w14:paraId="58119BBE" w14:textId="07088348" w:rsidR="00E649B5" w:rsidRDefault="00E649B5" w:rsidP="00277A6A"/>
    <w:p w14:paraId="4409D696" w14:textId="77777777" w:rsidR="00FE01B0" w:rsidRDefault="00FE01B0" w:rsidP="00277A6A"/>
    <w:p w14:paraId="487A1301" w14:textId="77777777" w:rsidR="00FE01B0" w:rsidRDefault="00FE01B0" w:rsidP="00277A6A"/>
    <w:p w14:paraId="0E37F764" w14:textId="77777777" w:rsidR="00FE01B0" w:rsidRDefault="00FE01B0" w:rsidP="00277A6A"/>
    <w:p w14:paraId="141A6BA2" w14:textId="77777777" w:rsidR="00FE01B0" w:rsidRDefault="00FE01B0" w:rsidP="00277A6A"/>
    <w:p w14:paraId="549FD116" w14:textId="77777777" w:rsidR="00FE01B0" w:rsidRDefault="00FE01B0" w:rsidP="00277A6A"/>
    <w:p w14:paraId="12250B6B" w14:textId="77777777" w:rsidR="00FE01B0" w:rsidRDefault="00FE01B0" w:rsidP="00277A6A"/>
    <w:p w14:paraId="3233B3DB" w14:textId="77777777" w:rsidR="00FE01B0" w:rsidRDefault="00FE01B0" w:rsidP="00277A6A"/>
    <w:p w14:paraId="3BB3AC00" w14:textId="483A947E" w:rsidR="00E00BC2" w:rsidRDefault="00E00BC2" w:rsidP="00277A6A">
      <w:r>
        <w:t xml:space="preserve">Voici un exemple du groupe Fidelity Investments </w:t>
      </w:r>
      <w:r w:rsidR="00FE01B0">
        <w:t>qui présente le</w:t>
      </w:r>
      <w:r>
        <w:t xml:space="preserve"> rééquilibrage d</w:t>
      </w:r>
      <w:r w:rsidR="00FE01B0">
        <w:t>'</w:t>
      </w:r>
      <w:r>
        <w:t>u</w:t>
      </w:r>
      <w:r w:rsidR="00FE01B0">
        <w:t>n</w:t>
      </w:r>
      <w:r>
        <w:t xml:space="preserve"> portefeuille de placement en fonction du moment de la retraite</w:t>
      </w:r>
    </w:p>
    <w:p w14:paraId="5237A4A2" w14:textId="6723F679" w:rsidR="00E00BC2" w:rsidRDefault="00FE01B0" w:rsidP="00277A6A">
      <w:r>
        <w:rPr>
          <w:noProof/>
          <w:lang w:eastAsia="fr-FR"/>
        </w:rPr>
        <w:drawing>
          <wp:anchor distT="0" distB="0" distL="114300" distR="114300" simplePos="0" relativeHeight="253284352" behindDoc="0" locked="0" layoutInCell="1" allowOverlap="1" wp14:anchorId="303CBAEB" wp14:editId="7165DF1C">
            <wp:simplePos x="0" y="0"/>
            <wp:positionH relativeFrom="column">
              <wp:posOffset>-342900</wp:posOffset>
            </wp:positionH>
            <wp:positionV relativeFrom="paragraph">
              <wp:posOffset>83185</wp:posOffset>
            </wp:positionV>
            <wp:extent cx="9372600" cy="4864100"/>
            <wp:effectExtent l="0" t="0" r="0" b="12700"/>
            <wp:wrapNone/>
            <wp:docPr id="880" name="Image 880" descr="Macintosh HD:Users:marcbachand:Desktop:Capture d’écran 2016-01-07 à 11.0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6-01-07 à 11.04.42.pn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9372600" cy="48641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3596086" w14:textId="571F4EEE" w:rsidR="009D537A" w:rsidRDefault="009D537A" w:rsidP="00277A6A"/>
    <w:p w14:paraId="776BEAFE" w14:textId="77777777" w:rsidR="009D537A" w:rsidRDefault="009D537A" w:rsidP="00277A6A"/>
    <w:p w14:paraId="2B7D247C" w14:textId="77777777" w:rsidR="005D5C75" w:rsidRDefault="005D5C75" w:rsidP="00B823D5"/>
    <w:p w14:paraId="7AED80EF" w14:textId="77777777" w:rsidR="005D5C75" w:rsidRDefault="005D5C75" w:rsidP="00B823D5"/>
    <w:p w14:paraId="1093D88B" w14:textId="07837BBD" w:rsidR="00B823D5" w:rsidRPr="0006297E" w:rsidRDefault="00B823D5" w:rsidP="00B823D5"/>
    <w:p w14:paraId="69A8ECDD" w14:textId="77777777" w:rsidR="00B823D5" w:rsidRDefault="00B823D5" w:rsidP="003F225E">
      <w:pPr>
        <w:rPr>
          <w:color w:val="FF6700" w:themeColor="accent3"/>
        </w:rPr>
      </w:pPr>
    </w:p>
    <w:p w14:paraId="0C526F40" w14:textId="2AA61524" w:rsidR="00E00BC2" w:rsidRDefault="00E00BC2">
      <w:pPr>
        <w:rPr>
          <w:color w:val="FF6700" w:themeColor="accent3"/>
        </w:rPr>
      </w:pPr>
      <w:r>
        <w:rPr>
          <w:color w:val="FF6700" w:themeColor="accent3"/>
        </w:rPr>
        <w:br w:type="page"/>
      </w:r>
    </w:p>
    <w:p w14:paraId="467EDF89" w14:textId="48D3DDF1" w:rsidR="0098254B" w:rsidRDefault="003F2F13" w:rsidP="00E30DE4">
      <w:pPr>
        <w:pStyle w:val="Paragraphedeliste"/>
        <w:numPr>
          <w:ilvl w:val="0"/>
          <w:numId w:val="91"/>
        </w:numPr>
        <w:ind w:left="709" w:hanging="425"/>
        <w:rPr>
          <w:color w:val="FF6700" w:themeColor="accent3"/>
        </w:rPr>
      </w:pPr>
      <w:r>
        <w:rPr>
          <w:color w:val="FF6700" w:themeColor="accent3"/>
        </w:rPr>
        <w:t>Le m</w:t>
      </w:r>
      <w:r w:rsidR="00B823D5">
        <w:rPr>
          <w:color w:val="FF6700" w:themeColor="accent3"/>
        </w:rPr>
        <w:t>aintien d</w:t>
      </w:r>
      <w:r>
        <w:rPr>
          <w:color w:val="FF6700" w:themeColor="accent3"/>
        </w:rPr>
        <w:t>'une stratégie d</w:t>
      </w:r>
      <w:r w:rsidR="00B823D5">
        <w:rPr>
          <w:color w:val="FF6700" w:themeColor="accent3"/>
        </w:rPr>
        <w:t>'épargne</w:t>
      </w:r>
    </w:p>
    <w:p w14:paraId="349B57AA" w14:textId="77777777" w:rsidR="0098254B" w:rsidRDefault="0098254B" w:rsidP="003F225E">
      <w:pPr>
        <w:rPr>
          <w:color w:val="FF6700" w:themeColor="accent3"/>
        </w:rPr>
      </w:pPr>
    </w:p>
    <w:p w14:paraId="0AF28D33" w14:textId="02F64EB5" w:rsidR="00F32984" w:rsidRDefault="00FE01B0" w:rsidP="00696043">
      <w:r>
        <w:t xml:space="preserve">Le principe </w:t>
      </w:r>
      <w:r w:rsidR="00696043">
        <w:t>du maintien d'une stratégie d'épargne se veut l'expression d'une seule véritable idée qui peut prendre différentes formes. Dans un contexte, où les rendements sont de nature cyclique et que ceux-ci seront forcément, par moment, faibles, voire négatifs, il convient de rappeler que la vision de l'investisseur se doit d'être à long terme et surtout qu'il est toujours de mise de persévérer dans l'épargne.</w:t>
      </w:r>
    </w:p>
    <w:p w14:paraId="34E76495" w14:textId="77777777" w:rsidR="00696043" w:rsidRDefault="00696043" w:rsidP="00696043"/>
    <w:p w14:paraId="2C0A7F59" w14:textId="652DA8E2" w:rsidR="00696043" w:rsidRDefault="00696043" w:rsidP="00696043">
      <w:r>
        <w:t xml:space="preserve">L'épargne est un geste </w:t>
      </w:r>
      <w:r w:rsidR="00760F2A">
        <w:t xml:space="preserve">au profit </w:t>
      </w:r>
      <w:r>
        <w:t>de soi-même afin préserver une qualité de vie à la retraite</w:t>
      </w:r>
      <w:r w:rsidR="00760F2A">
        <w:t>,</w:t>
      </w:r>
      <w:r>
        <w:t xml:space="preserve"> peu importe le rendement ambiant du moment. L'épargnant doit garder le cap sur cet objectif et surtout ne pas se laisser dévier de cette voie sous le prétexte que les rendements ne sont pas au rendez-vous. Par un tel élan de découragement, ce sera l'épargne qui ne sera pas au rendez-vous lorsque les rendements </w:t>
      </w:r>
      <w:r w:rsidR="008A78A9">
        <w:t>seront de nouveau attrayants.</w:t>
      </w:r>
      <w:r>
        <w:t xml:space="preserve"> </w:t>
      </w:r>
      <w:r w:rsidR="008A78A9">
        <w:t>Malheureusement, si l'on observe l'évolution de l'endettement des ménages, les individus semblent tomber dans ce piège en privilégiant la consommation à faible taux de crédit plutôt que l'épargne à faible rendement.</w:t>
      </w:r>
    </w:p>
    <w:p w14:paraId="699ADF0B" w14:textId="77777777" w:rsidR="00B823D5" w:rsidRDefault="00B823D5" w:rsidP="00F32984"/>
    <w:p w14:paraId="51AC00F3" w14:textId="73B219FD" w:rsidR="00B823D5" w:rsidRDefault="003F2F13" w:rsidP="00E30DE4">
      <w:pPr>
        <w:pStyle w:val="Paragraphedeliste"/>
        <w:numPr>
          <w:ilvl w:val="0"/>
          <w:numId w:val="91"/>
        </w:numPr>
        <w:ind w:left="709" w:hanging="425"/>
        <w:rPr>
          <w:color w:val="FF6700" w:themeColor="accent3"/>
        </w:rPr>
      </w:pPr>
      <w:r>
        <w:rPr>
          <w:color w:val="FF6700" w:themeColor="accent3"/>
        </w:rPr>
        <w:t>L'E</w:t>
      </w:r>
      <w:r w:rsidR="00B823D5">
        <w:rPr>
          <w:color w:val="FF6700" w:themeColor="accent3"/>
        </w:rPr>
        <w:t xml:space="preserve">ngagement dans </w:t>
      </w:r>
      <w:r>
        <w:rPr>
          <w:color w:val="FF6700" w:themeColor="accent3"/>
        </w:rPr>
        <w:t xml:space="preserve">sa propre </w:t>
      </w:r>
      <w:r w:rsidR="00B823D5">
        <w:rPr>
          <w:color w:val="FF6700" w:themeColor="accent3"/>
        </w:rPr>
        <w:t>éducation en matière de placements</w:t>
      </w:r>
    </w:p>
    <w:p w14:paraId="21B5E980" w14:textId="77777777" w:rsidR="00B823D5" w:rsidRDefault="00B823D5" w:rsidP="00F32984"/>
    <w:p w14:paraId="2EE7888A" w14:textId="6CCFF9CD" w:rsidR="00372F3D" w:rsidRDefault="00372F3D" w:rsidP="00372F3D">
      <w:r>
        <w:t xml:space="preserve">Comme dans plusieurs sphères de nos vies, il faut mieux comprendre les rudiments mis en cause dans nos expériences que de se vautrer dans la pleine noirceur du sujet. Bien sûr, nous n'avons pas être des experts en tout et certaines affinités (ou absence de) peuvent être invoquées pour justifier bien des comportements. Cependant, nous croyons que l'importance du </w:t>
      </w:r>
      <w:r w:rsidR="0053619A">
        <w:t xml:space="preserve">présent </w:t>
      </w:r>
      <w:r>
        <w:t xml:space="preserve">sujet fait en sorte que nul ne devrait se désintéresser des principes et des idées qui sont à la base d'une stratégie dont dépend la qualité </w:t>
      </w:r>
      <w:r w:rsidR="009D33E7">
        <w:t>d'une retraite qui sera nul doute</w:t>
      </w:r>
      <w:r w:rsidR="00DB2CD7">
        <w:t xml:space="preserve"> </w:t>
      </w:r>
      <w:r w:rsidR="009D33E7">
        <w:t>bien méritée.</w:t>
      </w:r>
    </w:p>
    <w:p w14:paraId="29D8A96F" w14:textId="77777777" w:rsidR="00372F3D" w:rsidRDefault="00372F3D" w:rsidP="00F32984"/>
    <w:p w14:paraId="77E8DB8A" w14:textId="15C5EC2E" w:rsidR="003713E5" w:rsidRDefault="003713E5">
      <w:r>
        <w:br w:type="page"/>
      </w:r>
    </w:p>
    <w:p w14:paraId="6F5D4D04" w14:textId="7093FE98" w:rsidR="00931A90" w:rsidRDefault="00931A90" w:rsidP="00E30DE4">
      <w:pPr>
        <w:pStyle w:val="Titre3"/>
        <w:numPr>
          <w:ilvl w:val="2"/>
          <w:numId w:val="90"/>
        </w:numPr>
      </w:pPr>
      <w:bookmarkStart w:id="340" w:name="_Toc314397905"/>
      <w:bookmarkStart w:id="341" w:name="_Toc14273625"/>
      <w:r>
        <w:t>Un</w:t>
      </w:r>
      <w:r w:rsidR="00FB5E1C">
        <w:t xml:space="preserve">e </w:t>
      </w:r>
      <w:r w:rsidR="007F126A">
        <w:t>perspective</w:t>
      </w:r>
      <w:r>
        <w:t xml:space="preserve"> historique</w:t>
      </w:r>
      <w:bookmarkEnd w:id="340"/>
      <w:bookmarkEnd w:id="341"/>
    </w:p>
    <w:p w14:paraId="212494F9" w14:textId="77777777" w:rsidR="00FB5E1C" w:rsidRDefault="00FB5E1C" w:rsidP="00FB5E1C"/>
    <w:p w14:paraId="75001612" w14:textId="63CDDB41" w:rsidR="00002845" w:rsidRDefault="00002845" w:rsidP="007E25AB">
      <w:r>
        <w:t xml:space="preserve">Puisque notre approche en matière de placement s’appuie sur une détention à long terme, préconisant la diversification des titres à l’intérieur d’un portefeuille de placement et </w:t>
      </w:r>
      <w:r w:rsidR="007E25AB">
        <w:t>tirant profit d</w:t>
      </w:r>
      <w:r>
        <w:t>e la croi</w:t>
      </w:r>
      <w:r w:rsidR="00BF53C7">
        <w:t>s</w:t>
      </w:r>
      <w:r>
        <w:t>sance générale d</w:t>
      </w:r>
      <w:r w:rsidR="007E25AB">
        <w:t xml:space="preserve">es </w:t>
      </w:r>
      <w:r>
        <w:t>marché</w:t>
      </w:r>
      <w:r w:rsidR="007E25AB">
        <w:t>s</w:t>
      </w:r>
      <w:r>
        <w:t xml:space="preserve"> boursier</w:t>
      </w:r>
      <w:r w:rsidR="007E25AB">
        <w:t>s qui se profile au rythme du défilement des cycles économiques, nous porterons dans la proc</w:t>
      </w:r>
      <w:r w:rsidR="00BF53C7">
        <w:t>h</w:t>
      </w:r>
      <w:r w:rsidR="007E25AB">
        <w:t>aine section un regard historique sur l’évolution des marchés.</w:t>
      </w:r>
    </w:p>
    <w:p w14:paraId="1F5BB6BD" w14:textId="77777777" w:rsidR="00002845" w:rsidRDefault="00002845" w:rsidP="00FB5E1C"/>
    <w:p w14:paraId="18A797DF" w14:textId="378C6B2A" w:rsidR="007E25AB" w:rsidRDefault="007E25AB" w:rsidP="00F63697">
      <w:r>
        <w:t>Ce coup d’œil aura pour o</w:t>
      </w:r>
      <w:r w:rsidR="00BF53C7">
        <w:t>b</w:t>
      </w:r>
      <w:r>
        <w:t>jectif d’illustrer l’importance de respecter la durée et le temps</w:t>
      </w:r>
      <w:r w:rsidR="00F63697">
        <w:t xml:space="preserve"> requis afin de suivre la croissance attribuable à l’évolution du marché bours</w:t>
      </w:r>
      <w:r w:rsidR="00BF53C7">
        <w:t>i</w:t>
      </w:r>
      <w:r w:rsidR="00F63697">
        <w:t xml:space="preserve">er (plutôt que de tenter de le surpasser par son anticipation) </w:t>
      </w:r>
      <w:r>
        <w:t xml:space="preserve">dans l’ultime tentative de </w:t>
      </w:r>
      <w:r w:rsidR="00F63697">
        <w:t xml:space="preserve">créer </w:t>
      </w:r>
      <w:r>
        <w:t>un patrimoine financier axé sur la détention d’actifs financiers.</w:t>
      </w:r>
    </w:p>
    <w:p w14:paraId="086136F6" w14:textId="27F21486" w:rsidR="00F63697" w:rsidRDefault="00C06570" w:rsidP="00C06570">
      <w:pPr>
        <w:tabs>
          <w:tab w:val="left" w:pos="1450"/>
        </w:tabs>
      </w:pPr>
      <w:r>
        <w:tab/>
      </w:r>
    </w:p>
    <w:p w14:paraId="19B0D799" w14:textId="6A73A102" w:rsidR="00A4720D" w:rsidRDefault="00A4720D" w:rsidP="00E30DE4">
      <w:pPr>
        <w:pStyle w:val="Titre4"/>
        <w:numPr>
          <w:ilvl w:val="3"/>
          <w:numId w:val="92"/>
        </w:numPr>
      </w:pPr>
      <w:bookmarkStart w:id="342" w:name="_Toc314397906"/>
      <w:bookmarkStart w:id="343" w:name="_Toc14273626"/>
      <w:r>
        <w:t>Le</w:t>
      </w:r>
      <w:r w:rsidR="00D25ED3">
        <w:t xml:space="preserve"> cycle économique</w:t>
      </w:r>
      <w:bookmarkEnd w:id="342"/>
      <w:bookmarkEnd w:id="343"/>
    </w:p>
    <w:p w14:paraId="70F4B4A6" w14:textId="77777777" w:rsidR="00D25ED3" w:rsidRDefault="00D25ED3" w:rsidP="00D25ED3"/>
    <w:p w14:paraId="7FCDC95B" w14:textId="0FD628CC" w:rsidR="00754B26" w:rsidRDefault="00754B26" w:rsidP="00754B26">
      <w:r>
        <w:t>L’étude du cycle économique est très important</w:t>
      </w:r>
      <w:r w:rsidR="0068382E">
        <w:t>e</w:t>
      </w:r>
      <w:r>
        <w:t xml:space="preserve"> puisqu’</w:t>
      </w:r>
      <w:r w:rsidR="0068382E">
        <w:t xml:space="preserve">elle </w:t>
      </w:r>
      <w:r>
        <w:t>illustre la véritable évolution de l’activité économique (production et création de richesse), qui elle-même influera sur l’allure des cycles bours</w:t>
      </w:r>
      <w:r w:rsidR="0068382E">
        <w:t>i</w:t>
      </w:r>
      <w:r>
        <w:t>er</w:t>
      </w:r>
      <w:r w:rsidR="0068382E">
        <w:t>s</w:t>
      </w:r>
      <w:r>
        <w:t xml:space="preserve">. Nous verrons un peu plus tard qu’il y a une corrélation, un peu déphasée dans le temps, entre les cycles économiques et </w:t>
      </w:r>
      <w:r w:rsidR="00E8075A">
        <w:t xml:space="preserve">les </w:t>
      </w:r>
      <w:r>
        <w:t>cycles boursiers. Ce lien est prévisible puisque la source de la prise de valeur d</w:t>
      </w:r>
      <w:r w:rsidR="0068382E">
        <w:t>es</w:t>
      </w:r>
      <w:r>
        <w:t xml:space="preserve"> titre</w:t>
      </w:r>
      <w:r w:rsidR="00332D7D">
        <w:t>s</w:t>
      </w:r>
      <w:r>
        <w:t xml:space="preserve"> émis par </w:t>
      </w:r>
      <w:r w:rsidR="0068382E">
        <w:t xml:space="preserve">les entreprises (globalement = la croissance du cycle boursier) correspond à la performance économique des entreprises (globalement = la croissance du cycle économique). La mesure de l’évolution du cycle économique s’effectuera en utilisant le PIB alors que la mesure de la croissance du cycle boursier se mesurera selon divers indices </w:t>
      </w:r>
      <w:r w:rsidR="00DF7A0C">
        <w:t>propres à différents marchés boursiers.</w:t>
      </w:r>
      <w:r>
        <w:t xml:space="preserve"> </w:t>
      </w:r>
    </w:p>
    <w:p w14:paraId="1995A971" w14:textId="77777777" w:rsidR="003C1965" w:rsidRDefault="003C1965" w:rsidP="00D25ED3">
      <w:pPr>
        <w:rPr>
          <w:color w:val="FF6700" w:themeColor="accent3"/>
        </w:rPr>
      </w:pPr>
    </w:p>
    <w:p w14:paraId="76C325DC" w14:textId="312FF7B4" w:rsidR="00D25ED3" w:rsidRDefault="00C06570" w:rsidP="00D25ED3">
      <w:r>
        <w:rPr>
          <w:noProof/>
          <w:lang w:eastAsia="fr-FR"/>
        </w:rPr>
        <w:drawing>
          <wp:anchor distT="0" distB="0" distL="114300" distR="114300" simplePos="0" relativeHeight="253287424" behindDoc="0" locked="0" layoutInCell="1" allowOverlap="1" wp14:anchorId="0AF7BC2F" wp14:editId="343B60D1">
            <wp:simplePos x="0" y="0"/>
            <wp:positionH relativeFrom="column">
              <wp:posOffset>-114300</wp:posOffset>
            </wp:positionH>
            <wp:positionV relativeFrom="paragraph">
              <wp:posOffset>90170</wp:posOffset>
            </wp:positionV>
            <wp:extent cx="3429000" cy="2197735"/>
            <wp:effectExtent l="0" t="0" r="0" b="12065"/>
            <wp:wrapSquare wrapText="bothSides"/>
            <wp:docPr id="882" name="Image 882" descr="Macintosh HD:Users:marcbachand:Desktop:Capture d’écran 2016-01-08 à 13.0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6-01-08 à 13.02.35.pn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429000" cy="21977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1035F">
        <w:rPr>
          <w:color w:val="FF6700" w:themeColor="accent3"/>
        </w:rPr>
        <w:t xml:space="preserve">IMAGE </w:t>
      </w:r>
      <w:r w:rsidR="00491A78">
        <w:rPr>
          <w:color w:val="FF6700" w:themeColor="accent3"/>
        </w:rPr>
        <w:t>53</w:t>
      </w:r>
      <w:r w:rsidR="00C1035F">
        <w:rPr>
          <w:color w:val="FF6700" w:themeColor="accent3"/>
        </w:rPr>
        <w:t xml:space="preserve"> </w:t>
      </w:r>
      <w:r w:rsidR="008D06FD">
        <w:rPr>
          <w:color w:val="FF6700" w:themeColor="accent3"/>
        </w:rPr>
        <w:t>Modèle théorique du</w:t>
      </w:r>
      <w:r w:rsidR="00C1035F">
        <w:rPr>
          <w:color w:val="FF6700" w:themeColor="accent3"/>
        </w:rPr>
        <w:t xml:space="preserve"> </w:t>
      </w:r>
      <w:r w:rsidR="008D06FD">
        <w:rPr>
          <w:color w:val="FF6700" w:themeColor="accent3"/>
        </w:rPr>
        <w:t>cycle économique</w:t>
      </w:r>
      <w:r w:rsidR="003C1965">
        <w:rPr>
          <w:color w:val="FF6700" w:themeColor="accent3"/>
        </w:rPr>
        <w:t xml:space="preserve"> (selon Les cycles économiques 1 – YouTube – Claire Eischen)</w:t>
      </w:r>
    </w:p>
    <w:p w14:paraId="29A3D758" w14:textId="7FC58EA9" w:rsidR="00C1035F" w:rsidRDefault="00C1035F" w:rsidP="00FB5E1C"/>
    <w:p w14:paraId="0D890F9B" w14:textId="7804ABBF" w:rsidR="00C1035F" w:rsidRDefault="00E935AC" w:rsidP="00C2783D">
      <w:r>
        <w:rPr>
          <w:noProof/>
          <w:lang w:eastAsia="fr-FR"/>
        </w:rPr>
        <mc:AlternateContent>
          <mc:Choice Requires="wps">
            <w:drawing>
              <wp:anchor distT="0" distB="0" distL="114300" distR="114300" simplePos="0" relativeHeight="253300736" behindDoc="0" locked="0" layoutInCell="1" allowOverlap="1" wp14:anchorId="44CD2403" wp14:editId="189B8FB4">
                <wp:simplePos x="0" y="0"/>
                <wp:positionH relativeFrom="column">
                  <wp:posOffset>-1371600</wp:posOffset>
                </wp:positionH>
                <wp:positionV relativeFrom="paragraph">
                  <wp:posOffset>125095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896" name="Bouée 896"/>
                <wp:cNvGraphicFramePr/>
                <a:graphic xmlns:a="http://schemas.openxmlformats.org/drawingml/2006/main">
                  <a:graphicData uri="http://schemas.microsoft.com/office/word/2010/wordprocessingShape">
                    <wps:wsp>
                      <wps:cNvSpPr/>
                      <wps:spPr>
                        <a:xfrm>
                          <a:off x="0" y="0"/>
                          <a:ext cx="342900" cy="342900"/>
                        </a:xfrm>
                        <a:prstGeom prst="donut">
                          <a:avLst>
                            <a:gd name="adj" fmla="val 1846"/>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762E0E8B" id="Bouée 896" o:spid="_x0000_s1026" type="#_x0000_t23" style="position:absolute;margin-left:-108pt;margin-top:9.85pt;width:27pt;height:27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d11TQIAAP0EAAAOAAAAZHJzL2Uyb0RvYy54bWysVNtuFDEMfUfiH6K809mbqnbV2QqolhcE&#13;&#10;VVs+IE2cnaBMPDjZ2yfxHfwYTmZ2Wi5SJcQ+ZJ3Exzk+tufq+tB6sQOKDkMtp2cTKSBoNC5savnl&#13;&#10;Yf3mQoqYVDDKY4BaHiHK69XrV1f7bgkzbNAbIMFBQlzuu1o2KXXLqoq6gVbFM+wg8KVFalXiLW0q&#13;&#10;Q2rP0VtfzSaT82qPZDpCDTHy6U1/KVclvrWg02drIyTha8ncUlmprI95rVZXarkh1TVODzTUP7Bo&#13;&#10;lQv86BjqRiUltuT+CNU6TRjRpjONbYXWOg0lB85mOvktm/tGdVByYXFiN8oU/19Y/Wl3S8KZWl5c&#13;&#10;nksRVMtFeofbH99B5BPWZ9/FJbvdd7c07CKbOdmDpTb/cxriUDQ9jprCIQnNh/PF7HLCymu+GmyO&#13;&#10;Uj2BO4rpA2ArslFLg2GbipRq9zGmoqkZeCnzVQrbeq7QTnkxvVgUghxs8GXrFC4DfchrRO/M2nlf&#13;&#10;NrR5fO9JMJ6pll/OkYHP3HjXQ6F0ENNgF/bQEGBusqlZJ1IDZaTU4NBDa8KQ+q7ybtOkO7cR5HgW&#13;&#10;UkMAt0kK47j9ki8pEnJjqr4peT6KhAS7Ws4mi+fcTqF6ok80Yjc3mX0uUV+UYqWjh8zShzuwXFwu&#13;&#10;w7S8V8YKxvyV5lBpOghQvDPMslYjcP4ycPDP0F6wETx7GTwiysss3ghuXUD6WwA/Ura9/0mBPu8s&#13;&#10;wSOaI/f1nge7lvHbVlGeI7UM+Hab0Lpc0KJa7zhseMbY+mWIn++L19NXa/UTAAD//wMAUEsDBBQA&#13;&#10;BgAIAAAAIQDzJ0wk5wAAABABAAAPAAAAZHJzL2Rvd25yZXYueG1sTI9BT8MwDIXvSPyHyEjcurRF&#13;&#10;tKNrOo0hkDhMsA2kHbMmaysSp2qyrfDrZ05wsWQ/+/l95Xy0hp304DuHApJJDExj7VSHjYCP7XM0&#13;&#10;BeaDRCWNQy3gW3uYV9dXpSyUO+NanzahYWSCvpAC2hD6gnNft9pKP3G9RtIObrAyUDs0XA3yTObW&#13;&#10;8DSOM25lh/Shlb1etrr+2hytAH94mS4+Q3tvXpvl+7h7Wz3uflZC3N6MTzMqixmwoMfwdwG/DJQf&#13;&#10;Kgq2d0dUnhkBUZpkRBRIeciB0UaUZClN9gLyuxx4VfL/INUFAAD//wMAUEsBAi0AFAAGAAgAAAAh&#13;&#10;ALaDOJL+AAAA4QEAABMAAAAAAAAAAAAAAAAAAAAAAFtDb250ZW50X1R5cGVzXS54bWxQSwECLQAU&#13;&#10;AAYACAAAACEAOP0h/9YAAACUAQAACwAAAAAAAAAAAAAAAAAvAQAAX3JlbHMvLnJlbHNQSwECLQAU&#13;&#10;AAYACAAAACEAsWXddU0CAAD9BAAADgAAAAAAAAAAAAAAAAAuAgAAZHJzL2Uyb0RvYy54bWxQSwEC&#13;&#10;LQAUAAYACAAAACEA8ydMJOcAAAAQAQAADwAAAAAAAAAAAAAAAACnBAAAZHJzL2Rvd25yZXYueG1s&#13;&#10;UEsFBgAAAAAEAAQA8wAAALsFAAAAAA==&#13;&#10;" adj="399" fillcolor="#94c600 [3204]">
                <v:fill color2="#84b100 [2884]" rotate="t" focus="100%" type="gradient">
                  <o:fill v:ext="view" type="gradientUnscaled"/>
                </v:fill>
                <w10:wrap type="through"/>
              </v:shape>
            </w:pict>
          </mc:Fallback>
        </mc:AlternateContent>
      </w:r>
      <w:r>
        <w:rPr>
          <w:noProof/>
          <w:lang w:eastAsia="fr-FR"/>
        </w:rPr>
        <mc:AlternateContent>
          <mc:Choice Requires="wps">
            <w:drawing>
              <wp:anchor distT="0" distB="0" distL="114300" distR="114300" simplePos="0" relativeHeight="253302784" behindDoc="0" locked="0" layoutInCell="1" allowOverlap="1" wp14:anchorId="6D785639" wp14:editId="7ACE4301">
                <wp:simplePos x="0" y="0"/>
                <wp:positionH relativeFrom="column">
                  <wp:posOffset>-1371600</wp:posOffset>
                </wp:positionH>
                <wp:positionV relativeFrom="paragraph">
                  <wp:posOffset>125095</wp:posOffset>
                </wp:positionV>
                <wp:extent cx="342900" cy="342900"/>
                <wp:effectExtent l="0" t="0" r="0" b="12700"/>
                <wp:wrapSquare wrapText="bothSides"/>
                <wp:docPr id="897" name="Zone de texte 897"/>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E1B786" w14:textId="101156CB" w:rsidR="00192307" w:rsidRPr="008248E4" w:rsidRDefault="00192307" w:rsidP="00E935AC">
                            <w:pPr>
                              <w:jc w:val="center"/>
                              <w:rPr>
                                <w:sz w:val="18"/>
                                <w:szCs w:val="18"/>
                              </w:rPr>
                            </w:pPr>
                            <w:r>
                              <w:rPr>
                                <w:sz w:val="18"/>
                                <w:szCs w:val="1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85639" id="Zone de texte 897" o:spid="_x0000_s1942" type="#_x0000_t202" style="position:absolute;left:0;text-align:left;margin-left:-108pt;margin-top:9.85pt;width:27pt;height:27pt;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5RuswIAALYFAAAOAAAAZHJzL2Uyb0RvYy54bWysVEtv2zAMvg/YfxB0T+1k6SNGncJNkWFA&#13;&#10;0RZrhwK7KbLUGJNFTVJip8P++yjZTrNulw672BT5iSI/Ps4v2lqRrbCuAp3T8VFKidAcyko/5fTL&#13;&#10;w3J0RonzTJdMgRY53QlHL+bv3503JhMTWIMqhSXoRLusMTlde2+yJHF8LWrmjsAIjUYJtmYej/Yp&#13;&#10;KS1r0HutkkmaniQN2NJY4MI51F51RjqP/qUU3N9K6YQnKqcYm49fG7+r8E3m5yx7ssysK96Hwf4h&#13;&#10;ippVGh/du7pinpGNrf5wVVfcggPpjzjUCUhZcRFzwGzG6ats7tfMiJgLkuPMnib3/9zym+2dJVWZ&#13;&#10;07PZKSWa1Vikr1gqUgriResFCQakqTEuQ/S9QbxvL6HFcg96h8qQfSttHf6YF0E7Er7bk4y+CEfl&#13;&#10;h+lklqKFo6mX0XvyctlY5z8KqEkQcmqxhpFatr12voMOkPCWhmWlVKyj0r8p0GenEbERutssw0BQ&#13;&#10;DMgQUizSj8Xx6aQ4PZ6NTorj8Wg6Ts9GRZFORlfLIi3S6XIxm17+DNmiz+F+EhjpMo+S3ykRvCr9&#13;&#10;WUikNBIQFLGZxUJZsmXYhoxzoX3kLkaI6ICSmMVbLvb4mEfM7y2XO0aGl0H7/eW60mAj36/CLr8N&#13;&#10;IcsOj2Qc5B1E367a2EuzdN8yKyh32DEWutFzhi8rrOs1c/6OWZw1bAXcH/4WP1JBk1PoJUrWYJ//&#13;&#10;pg94HAG0UtLg7ObUfd8wKyhRnzQOx2w8nYZhj4cplhYP9tCyOrToTb0ArMsYN5XhUQx4rwZRWqgf&#13;&#10;cc0U4VU0Mc3x7Zxyb4fDwnc7BRcVF0URYTjghvlrfW94cB4KFfr2oX1k1vTNHSbsBoY5Z9mrHu+w&#13;&#10;4aaGYuNBVnEAAtcdr30NcDnE1uwXWdg+h+eIelm3818AAAD//wMAUEsDBBQABgAIAAAAIQClpih7&#13;&#10;5AAAABABAAAPAAAAZHJzL2Rvd25yZXYueG1sTI/BTsMwDIbvSLxDZCQuqEtbpBa6phMCTUITHBg8&#13;&#10;gNtkTbXGqZqsG2+POcHFkv3bv/+v3lzcKBYzh8GTgmyVgjDUeT1Qr+Drc5s8gAgRSePoySj4NgE2&#13;&#10;zfVVjZX2Z/owyz72gk0oVKjAxjhVUobOGodh5SdDrB387DByO/dSz3hmczfKPE0L6XAg/mBxMs/W&#13;&#10;dMf9ySm4s1P6/nZ4bbe66OxxF7B0y06p25vLy5rL0xpENJf4dwG/DJwfGg7W+hPpIEYFSZ4VTBRZ&#13;&#10;eSxB8EaSFTlPWgXlfQmyqeV/kOYHAAD//wMAUEsBAi0AFAAGAAgAAAAhALaDOJL+AAAA4QEAABMA&#13;&#10;AAAAAAAAAAAAAAAAAAAAAFtDb250ZW50X1R5cGVzXS54bWxQSwECLQAUAAYACAAAACEAOP0h/9YA&#13;&#10;AACUAQAACwAAAAAAAAAAAAAAAAAvAQAAX3JlbHMvLnJlbHNQSwECLQAUAAYACAAAACEABB+UbrMC&#13;&#10;AAC2BQAADgAAAAAAAAAAAAAAAAAuAgAAZHJzL2Uyb0RvYy54bWxQSwECLQAUAAYACAAAACEApaYo&#13;&#10;e+QAAAAQAQAADwAAAAAAAAAAAAAAAAANBQAAZHJzL2Rvd25yZXYueG1sUEsFBgAAAAAEAAQA8wAA&#13;&#10;AB4GAAAAAA==&#13;&#10;" filled="f" stroked="f">
                <v:textbox>
                  <w:txbxContent>
                    <w:p w14:paraId="1EE1B786" w14:textId="101156CB" w:rsidR="00192307" w:rsidRPr="008248E4" w:rsidRDefault="00192307" w:rsidP="00E935AC">
                      <w:pPr>
                        <w:jc w:val="center"/>
                        <w:rPr>
                          <w:sz w:val="18"/>
                          <w:szCs w:val="18"/>
                        </w:rPr>
                      </w:pPr>
                      <w:r>
                        <w:rPr>
                          <w:sz w:val="18"/>
                          <w:szCs w:val="18"/>
                        </w:rPr>
                        <w:t>B</w:t>
                      </w:r>
                    </w:p>
                  </w:txbxContent>
                </v:textbox>
                <w10:wrap type="square"/>
              </v:shape>
            </w:pict>
          </mc:Fallback>
        </mc:AlternateContent>
      </w:r>
      <w:r>
        <w:rPr>
          <w:noProof/>
          <w:lang w:eastAsia="fr-FR"/>
        </w:rPr>
        <mc:AlternateContent>
          <mc:Choice Requires="wps">
            <w:drawing>
              <wp:anchor distT="0" distB="0" distL="114300" distR="114300" simplePos="0" relativeHeight="253298688" behindDoc="0" locked="0" layoutInCell="1" allowOverlap="1" wp14:anchorId="19B95D11" wp14:editId="44073199">
                <wp:simplePos x="0" y="0"/>
                <wp:positionH relativeFrom="column">
                  <wp:posOffset>-571500</wp:posOffset>
                </wp:positionH>
                <wp:positionV relativeFrom="paragraph">
                  <wp:posOffset>239395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895" name="Bouée 895"/>
                <wp:cNvGraphicFramePr/>
                <a:graphic xmlns:a="http://schemas.openxmlformats.org/drawingml/2006/main">
                  <a:graphicData uri="http://schemas.microsoft.com/office/word/2010/wordprocessingShape">
                    <wps:wsp>
                      <wps:cNvSpPr/>
                      <wps:spPr>
                        <a:xfrm>
                          <a:off x="0" y="0"/>
                          <a:ext cx="342900" cy="342900"/>
                        </a:xfrm>
                        <a:prstGeom prst="donut">
                          <a:avLst>
                            <a:gd name="adj" fmla="val 1846"/>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49F79AE9" id="Bouée 895" o:spid="_x0000_s1026" type="#_x0000_t23" style="position:absolute;margin-left:-45pt;margin-top:18.85pt;width:27pt;height:27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EhDBTgIAAP0EAAAOAAAAZHJzL2Uyb0RvYy54bWysVNtuFDEMfUfiH6K809lLqbarzlZAVV4Q&#13;&#10;rFr4gDRxdoIy8eBkb5/Ed/BjOJnpdLlIlRD7kHUSnxP72J6r60PrxQ4oOgy1nJ5NpICg0biwqeWX&#13;&#10;z7evFlLEpIJRHgPU8ghRXq9evrjad0uYYYPeAAkmCXG572rZpNQtqyrqBloVz7CDwJcWqVWJt7Sp&#13;&#10;DKk9s7e+mk0mF9UeyXSEGmLk05v+Uq4Kv7Wg0ydrIyTha8mxpbJSWR/yWq2u1HJDqmucHsJQ/xBF&#13;&#10;q1zgR0eqG5WU2JL7g6p1mjCiTWca2wqtdRpKDpzNdPJbNveN6qDkwuLEbpQp/j9a/XG3JuFMLReX&#13;&#10;r6UIquUivcXtj+8g8gnrs+/ikt3uuzUNu8hmTvZgqc3/nIY4FE2Po6ZwSELz4fx8djlh5TVfDTaz&#13;&#10;VE/gjmJ6D9iKbNTSYNimIqXafYipaGqGuJT5KoVtPVdop7yYLs4vcoBMNviy9UiXgT7kNaJ35tZ5&#13;&#10;Xza0eXjnSTCeQy2/geLEjWl6KJQO4jD4FSbSEGBusqlZJ1JDyEipwaGHbglDyoxM4TZNunMbQY5n&#13;&#10;ITUEsE5SGMftl3xJkZAbU/VNyfNRJCTY1XI2OT+N7ZGq5HoSRuzmJguQS9QXpVjp6KFEEO7AcnG5&#13;&#10;DNPyXhkrGPNXmjNK00EAn70zzLJWI3D+PHDwz9BesBE8ex48IsrLLN4Ibl1A+huBH0O2vf+jAn3e&#13;&#10;WYIHNEfu6z0Pdi3jt62iPEdqGfDNNqF1uaBFtd5x2PCMsfXLEJ/ui9fTV2v1EwAA//8DAFBLAwQU&#13;&#10;AAYACAAAACEAYguDbOYAAAAOAQAADwAAAGRycy9kb3ducmV2LnhtbEyPT0/CQBDF7yZ+h82YeCtb&#13;&#10;JFIo3RLEaOKBqKgJx6U7tI27s013geqndzzpZZL59977FcvBWXHCPrSeFIxHKQikypuWagXvbw/J&#13;&#10;DESImoy2nlDBFwZYlpcXhc6NP9MrnraxFixCIdcKmhi7XMpQNeh0GPkOiXcH3zsdue1raXp9ZnFn&#13;&#10;5U2aTqXTLbFDoztcN1h9bo9OQTg8zlYfsbm1T/X6Zdg9b+523xulrq+G+wWX1QJExCH+fcAvA+eH&#13;&#10;koPt/ZFMEFZBMk8ZKCqYZBkIPkgmUx7sFczHGciykP8xyh8AAAD//wMAUEsBAi0AFAAGAAgAAAAh&#13;&#10;ALaDOJL+AAAA4QEAABMAAAAAAAAAAAAAAAAAAAAAAFtDb250ZW50X1R5cGVzXS54bWxQSwECLQAU&#13;&#10;AAYACAAAACEAOP0h/9YAAACUAQAACwAAAAAAAAAAAAAAAAAvAQAAX3JlbHMvLnJlbHNQSwECLQAU&#13;&#10;AAYACAAAACEAsBIQwU4CAAD9BAAADgAAAAAAAAAAAAAAAAAuAgAAZHJzL2Uyb0RvYy54bWxQSwEC&#13;&#10;LQAUAAYACAAAACEAYguDbOYAAAAOAQAADwAAAAAAAAAAAAAAAACoBAAAZHJzL2Rvd25yZXYueG1s&#13;&#10;UEsFBgAAAAAEAAQA8wAAALsFAAAAAA==&#13;&#10;" adj="399" fillcolor="#94c600 [3204]">
                <v:fill color2="#84b100 [2884]" rotate="t" focus="100%" type="gradient">
                  <o:fill v:ext="view" type="gradientUnscaled"/>
                </v:fill>
                <w10:wrap type="through"/>
              </v:shape>
            </w:pict>
          </mc:Fallback>
        </mc:AlternateContent>
      </w:r>
      <w:r>
        <w:rPr>
          <w:noProof/>
          <w:lang w:eastAsia="fr-FR"/>
        </w:rPr>
        <mc:AlternateContent>
          <mc:Choice Requires="wps">
            <w:drawing>
              <wp:anchor distT="0" distB="0" distL="114300" distR="114300" simplePos="0" relativeHeight="253296640" behindDoc="0" locked="0" layoutInCell="1" allowOverlap="1" wp14:anchorId="5F99E0E5" wp14:editId="4F240480">
                <wp:simplePos x="0" y="0"/>
                <wp:positionH relativeFrom="column">
                  <wp:posOffset>-571500</wp:posOffset>
                </wp:positionH>
                <wp:positionV relativeFrom="paragraph">
                  <wp:posOffset>239395</wp:posOffset>
                </wp:positionV>
                <wp:extent cx="342900" cy="342900"/>
                <wp:effectExtent l="0" t="0" r="0" b="12700"/>
                <wp:wrapSquare wrapText="bothSides"/>
                <wp:docPr id="894" name="Zone de texte 894"/>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2C9A7E" w14:textId="7A451DE1" w:rsidR="00192307" w:rsidRPr="008248E4" w:rsidRDefault="00192307" w:rsidP="008C4B1E">
                            <w:pPr>
                              <w:jc w:val="center"/>
                              <w:rPr>
                                <w:sz w:val="18"/>
                                <w:szCs w:val="18"/>
                              </w:rPr>
                            </w:pPr>
                            <w:r>
                              <w:rPr>
                                <w:sz w:val="18"/>
                                <w:szCs w:val="1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9E0E5" id="Zone de texte 894" o:spid="_x0000_s1943" type="#_x0000_t202" style="position:absolute;left:0;text-align:left;margin-left:-45pt;margin-top:18.85pt;width:27pt;height:27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35eZswIAALYFAAAOAAAAZHJzL2Uyb0RvYy54bWysVN9v0zAQfkfif7D83iUt2WijpVPWqQhp&#13;&#10;2iY2NIk317HXCMdnbLdJQfzvnJ2mK4OXIV6S893n8913P84vukaRrbCuBl3Q8UlKidAcqlo/FfTz&#13;&#10;w3I0pcR5piumQIuC7oSjF/O3b85bk4sJrEFVwhJ0ol3emoKuvTd5kji+Fg1zJ2CERqME2zCPR/uU&#13;&#10;VJa16L1RySRNz5IWbGUscOEcaq96I51H/1IK7m+ldMITVVCMzcevjd9V+Cbzc5Y/WWbWNd+Hwf4h&#13;&#10;iobVGh89uLpinpGNrf9w1dTcggPpTzg0CUhZcxFzwGzG6Yts7tfMiJgLkuPMgSb3/9zym+2dJXVV&#13;&#10;0Okso0SzBov0BUtFKkG86LwgwYA0tcbliL43iPfdJXRY7kHvUBmy76Rtwh/zImhHwncHktEX4ah8&#13;&#10;l01mKVo4mvYyek+eLxvr/AcBDQlCQS3WMFLLttfO99ABEt7SsKyVinVU+jcF+uw1IjZCf5vlGAiK&#13;&#10;ARlCikX6sTh9Pynfn85GZ+XpeJSN0+moLNPJ6GpZpmWaLRez7PJnyBZ9DveTwEifeZT8TongVelP&#13;&#10;QiKlkYCgiM0sFsqSLcM2ZJwL7SN3MUJEB5TELF5zcY+PecT8XnO5Z2R4GbQ/XG5qDTby/SLs6usQ&#13;&#10;suzxSMZR3kH03aqLvTRLp0NrrKDaYcdY6EfPGb6ssa7XzPk7ZnHWsBVwf/hb/EgFbUFhL1GyBvv9&#13;&#10;b/qAxxFAKyUtzm5B3bcNs4IS9VHjcMzGWRaGPR4yLC0e7LFldWzRm2YBWJcxbirDoxjwXg2itNA8&#13;&#10;4popw6toYprj2wXl3g6Hhe93Ci4qLsoywnDADfPX+t7w4DwUKvTtQ/fIrNk3d5iwGxjmnOUverzH&#13;&#10;hpsayo0HWccBCFz3vO5rgMshtuZ+kYXtc3yOqOd1O/8FAAD//wMAUEsDBBQABgAIAAAAIQC84SIO&#13;&#10;4wAAAA4BAAAPAAAAZHJzL2Rvd25yZXYueG1sTI/dSsNAEIXvBd9hGcEbSTe1kNg0myJKQYq9sPoA&#13;&#10;k+w0G5rdDdltGt/e8UpvBubvnPOV29n2YqIxdN4pWC5SEOQarzvXKvj63CVPIEJEp7H3jhR8U4Bt&#13;&#10;dXtTYqH91X3QdIytYBEXClRgYhwKKUNjyGJY+IEc705+tBi5HVupR7yyuO3lY5pm0mLn2MHgQC+G&#13;&#10;mvPxYhU8mCE9vJ/e6p3OGnPeB8zttFfq/m5+3XB53oCINMe/D/hl4PxQcbDaX5wOoleQrFMGigpW&#13;&#10;eQ6CD5JVxoNawXqZg6xK+R+j+gEAAP//AwBQSwECLQAUAAYACAAAACEAtoM4kv4AAADhAQAAEwAA&#13;&#10;AAAAAAAAAAAAAAAAAAAAW0NvbnRlbnRfVHlwZXNdLnhtbFBLAQItABQABgAIAAAAIQA4/SH/1gAA&#13;&#10;AJQBAAALAAAAAAAAAAAAAAAAAC8BAABfcmVscy8ucmVsc1BLAQItABQABgAIAAAAIQAB35eZswIA&#13;&#10;ALYFAAAOAAAAAAAAAAAAAAAAAC4CAABkcnMvZTJvRG9jLnhtbFBLAQItABQABgAIAAAAIQC84SIO&#13;&#10;4wAAAA4BAAAPAAAAAAAAAAAAAAAAAA0FAABkcnMvZG93bnJldi54bWxQSwUGAAAAAAQABADzAAAA&#13;&#10;HQYAAAAA&#13;&#10;" filled="f" stroked="f">
                <v:textbox>
                  <w:txbxContent>
                    <w:p w14:paraId="5C2C9A7E" w14:textId="7A451DE1" w:rsidR="00192307" w:rsidRPr="008248E4" w:rsidRDefault="00192307" w:rsidP="008C4B1E">
                      <w:pPr>
                        <w:jc w:val="center"/>
                        <w:rPr>
                          <w:sz w:val="18"/>
                          <w:szCs w:val="18"/>
                        </w:rPr>
                      </w:pPr>
                      <w:r>
                        <w:rPr>
                          <w:sz w:val="18"/>
                          <w:szCs w:val="18"/>
                        </w:rPr>
                        <w:t>C</w:t>
                      </w:r>
                    </w:p>
                  </w:txbxContent>
                </v:textbox>
                <w10:wrap type="square"/>
              </v:shape>
            </w:pict>
          </mc:Fallback>
        </mc:AlternateContent>
      </w:r>
      <w:r>
        <w:rPr>
          <w:noProof/>
          <w:lang w:eastAsia="fr-FR"/>
        </w:rPr>
        <mc:AlternateContent>
          <mc:Choice Requires="wps">
            <w:drawing>
              <wp:anchor distT="0" distB="0" distL="114300" distR="114300" simplePos="0" relativeHeight="253293568" behindDoc="0" locked="0" layoutInCell="1" allowOverlap="1" wp14:anchorId="5AB0240C" wp14:editId="677ABC78">
                <wp:simplePos x="0" y="0"/>
                <wp:positionH relativeFrom="column">
                  <wp:posOffset>-3314700</wp:posOffset>
                </wp:positionH>
                <wp:positionV relativeFrom="paragraph">
                  <wp:posOffset>696595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890" name="Bouée 890"/>
                <wp:cNvGraphicFramePr/>
                <a:graphic xmlns:a="http://schemas.openxmlformats.org/drawingml/2006/main">
                  <a:graphicData uri="http://schemas.microsoft.com/office/word/2010/wordprocessingShape">
                    <wps:wsp>
                      <wps:cNvSpPr/>
                      <wps:spPr>
                        <a:xfrm>
                          <a:off x="0" y="0"/>
                          <a:ext cx="342900" cy="342900"/>
                        </a:xfrm>
                        <a:prstGeom prst="donut">
                          <a:avLst>
                            <a:gd name="adj" fmla="val 1846"/>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041B62D6" id="Bouée 890" o:spid="_x0000_s1026" type="#_x0000_t23" style="position:absolute;margin-left:-261pt;margin-top:54.85pt;width:27pt;height:27pt;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jTbHTgIAAP0EAAAOAAAAZHJzL2Uyb0RvYy54bWysVEtuGzEM3RfoHQTtm/EnCBIj46Bt4G6K&#13;&#10;NkjSA8gS5VGhEaeU/DtSz9GLldJMJu4HCFDUC5mS+J7IR3Kubw6tFzug6DDUcno2kQKCRuPCppZf&#13;&#10;HldvLqWISQWjPAao5RGivFm+fnW97xYwwwa9ARJMEuJi39WySalbVFXUDbQqnmEHgS8tUqsSb2lT&#13;&#10;GVJ7Zm99NZtMLqo9kukINcTIp7f9pVwWfmtBp8/WRkjC15JjS2Wlsq7zWi2v1WJDqmucHsJQ/xBF&#13;&#10;q1zgR0eqW5WU2JL7g6p1mjCiTWca2wqtdRpKDpzNdPJbNg+N6qDkwuLEbpQp/j9a/Wl3R8KZWl5e&#13;&#10;sT5BtVykd7j98R1EPmF99l1csNtDd0fDLrKZkz1YavM/pyEORdPjqCkcktB8OD+fXU2YWfPVYDNL&#13;&#10;9QzuKKYPgK3IRi0Nhm0qUqrdx5iKpmaIS5mvUtjWc4V2yovp5flFDpDJBl+2nugy0Ie8RvTOrJz3&#13;&#10;ZUOb9XtPgvEcavkNFCduTNNDoXQQh8GvMJGGAHOTTc06kRpCRkoNDj20IgwpMzKF2zTp3m0EOZ6F&#13;&#10;1BDAXZLCOG6/5EuKhNyYqm9Kno8iIcGulrPJ+WlsT1Ql15MwYjc3WYBcor4oxUpHDyWCcA+Wi8tl&#13;&#10;mJb3yljBmL/SnFGaDgL47J1hlrUagfOXgYN/hvaCjeDZy+ARUV5m8UZw6wLS3wj8GLLt/Z8U6PPO&#13;&#10;EqzRHLmv9zzYtYzftoryHKlFwLfbhNblghbVesdhwzPG1i9DfLovXs9freVPAAAA//8DAFBLAwQU&#13;&#10;AAYACAAAACEA9oeFU+cAAAASAQAADwAAAGRycy9kb3ducmV2LnhtbExPy07DMBC8I/EP1iJxSx0C&#13;&#10;TUMapypFIHGogAJSj268jSP8iGK3DXw9ywkuK+3M7jyqxWgNO+IQOu8EXE1SYOgarzrXCnh/e0gK&#13;&#10;YCFKp6TxDgV8YYBFfX5WyVL5k3vF4ya2jERcKKUAHWNfch4ajVaGie/REbf3g5WR1qHlapAnEreG&#13;&#10;Z2macys7Rw5a9rjS2HxuDlZA2D8Wy4+op+apXb2M2+f13fZ7LcTlxXg/p7GcA4s4xr8P+O1A+aGm&#13;&#10;YDt/cCowIyCZZhk1isSktzNgdJLc5AVBO4Ly6xnwuuL/q9Q/AAAA//8DAFBLAQItABQABgAIAAAA&#13;&#10;IQC2gziS/gAAAOEBAAATAAAAAAAAAAAAAAAAAAAAAABbQ29udGVudF9UeXBlc10ueG1sUEsBAi0A&#13;&#10;FAAGAAgAAAAhADj9If/WAAAAlAEAAAsAAAAAAAAAAAAAAAAALwEAAF9yZWxzLy5yZWxzUEsBAi0A&#13;&#10;FAAGAAgAAAAhAPKNNsdOAgAA/QQAAA4AAAAAAAAAAAAAAAAALgIAAGRycy9lMm9Eb2MueG1sUEsB&#13;&#10;Ai0AFAAGAAgAAAAhAPaHhVPnAAAAEgEAAA8AAAAAAAAAAAAAAAAAqAQAAGRycy9kb3ducmV2Lnht&#13;&#10;bFBLBQYAAAAABAAEAPMAAAC8BQAAAAA=&#13;&#10;" adj="399" fillcolor="#94c600 [3204]">
                <v:fill color2="#84b100 [2884]" rotate="t" focus="100%" type="gradient">
                  <o:fill v:ext="view" type="gradientUnscaled"/>
                </v:fill>
                <w10:wrap type="through"/>
              </v:shape>
            </w:pict>
          </mc:Fallback>
        </mc:AlternateContent>
      </w:r>
      <w:r>
        <w:rPr>
          <w:noProof/>
          <w:lang w:eastAsia="fr-FR"/>
        </w:rPr>
        <mc:AlternateContent>
          <mc:Choice Requires="wps">
            <w:drawing>
              <wp:anchor distT="0" distB="0" distL="114300" distR="114300" simplePos="0" relativeHeight="253294592" behindDoc="0" locked="0" layoutInCell="1" allowOverlap="1" wp14:anchorId="45FD62AB" wp14:editId="6A802954">
                <wp:simplePos x="0" y="0"/>
                <wp:positionH relativeFrom="column">
                  <wp:posOffset>-3314700</wp:posOffset>
                </wp:positionH>
                <wp:positionV relativeFrom="paragraph">
                  <wp:posOffset>696595</wp:posOffset>
                </wp:positionV>
                <wp:extent cx="342900" cy="342900"/>
                <wp:effectExtent l="0" t="0" r="0" b="12700"/>
                <wp:wrapSquare wrapText="bothSides"/>
                <wp:docPr id="891" name="Zone de texte 891"/>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0BDA6F" w14:textId="6C6F94C5" w:rsidR="00192307" w:rsidRPr="008248E4" w:rsidRDefault="00192307" w:rsidP="008248E4">
                            <w:pPr>
                              <w:jc w:val="center"/>
                              <w:rPr>
                                <w:sz w:val="18"/>
                                <w:szCs w:val="18"/>
                              </w:rPr>
                            </w:pPr>
                            <w:r w:rsidRPr="008248E4">
                              <w:rPr>
                                <w:sz w:val="18"/>
                                <w:szCs w:val="1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D62AB" id="Zone de texte 891" o:spid="_x0000_s1944" type="#_x0000_t202" style="position:absolute;left:0;text-align:left;margin-left:-261pt;margin-top:54.85pt;width:27pt;height:27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VnqswIAALYFAAAOAAAAZHJzL2Uyb0RvYy54bWysVEtv2zAMvg/YfxB0T+1k7sNGncJNkWFA&#13;&#10;0RZrhwK7KbLUGLNFTVJip8P++yjZTrNulw672BT5iSI/Ps4vuqYmW2FsBSqn06OYEqE4lJV6yumX&#13;&#10;h+XkjBLrmCpZDUrkdCcsvZi/f3fe6kzMYA11KQxBJ8pmrc7p2jmdRZHla9EwewRaKDRKMA1zeDRP&#13;&#10;UWlYi96bOprF8UnUgim1AS6sRe1Vb6Tz4F9Kwd2tlFY4UucUY3Pha8J35b/R/JxlT4bpdcWHMNg/&#13;&#10;RNGwSuGje1dXzDGyMdUfrpqKG7Ag3RGHJgIpKy5CDpjNNH6Vzf2aaRFyQXKs3tNk/59bfrO9M6Qq&#13;&#10;c3qWTilRrMEifcVSkVIQJzoniDcgTa22GaLvNeJddwkdlnvUW1T67DtpGv/HvAjakfDdnmT0RTgq&#13;&#10;PySzNEYLR9Mgo/fo5bI21n0U0BAv5NRgDQO1bHttXQ8dIf4tBcuqrkMda/WbAn32GhEaob/NMgwE&#13;&#10;RY/0IYUi/Vgcn86K0+N0clIcTyfJND6bFEU8m1wti7iIk+UiTS5/+mzR53g/8oz0mQfJ7Wrhvdbq&#13;&#10;s5BIaSDAK0Izi0VtyJZhGzLOhXKBuxAhoj1KYhZvuTjgQx4hv7dc7hkZXwbl9pebSoEJfL8Ku/w2&#13;&#10;hix7PJJxkLcXXbfqQi+lcTq2xgrKHXaMgX70rObLCut6zay7YwZnDVsB94e7xY+soc0pDBIlazDP&#13;&#10;f9N7PI4AWilpcXZzar9vmBGU1J8UDkc6TRI/7OGQYGnxYA4tq0OL2jQLwLpg+2N0QfR4V4+iNNA8&#13;&#10;4pop/KtoYorj2znlzoyHhet3Ci4qLooiwHDANXPX6l5z79wXyvftQ/fIjB6a20/YDYxzzrJXPd5j&#13;&#10;/U0FxcaBrMIAeK57Xoca4HIIrTksMr99Ds8B9bJu578AAAD//wMAUEsDBBQABgAIAAAAIQD2kdsl&#13;&#10;5QAAABIBAAAPAAAAZHJzL2Rvd25yZXYueG1sTE/LTsMwELwj8Q/WInFBqU2ApE3jVAhUCVVwoPQD&#13;&#10;NrEbR43tKHbT8PcsJ7istDO78yg3s+3ZpMfQeSfhfiGAadd41blWwuFrmyyBhYhOYe+dlvCtA2yq&#13;&#10;66sSC+Uv7lNP+9gyEnGhQAkmxqHgPDRGWwwLP2hH3NGPFiOtY8vViBcStz1Phci4xc6Rg8FBvxjd&#13;&#10;nPZnK+HODOLj/fhWb1XWmNMuYG6nnZS3N/PrmsbzGljUc/z7gN8OlB8qClb7s1OB9RKSpzSlRpEY&#13;&#10;scqB0UnymC0JqgnKHnLgVcn/V6l+AAAA//8DAFBLAQItABQABgAIAAAAIQC2gziS/gAAAOEBAAAT&#13;&#10;AAAAAAAAAAAAAAAAAAAAAABbQ29udGVudF9UeXBlc10ueG1sUEsBAi0AFAAGAAgAAAAhADj9If/W&#13;&#10;AAAAlAEAAAsAAAAAAAAAAAAAAAAALwEAAF9yZWxzLy5yZWxzUEsBAi0AFAAGAAgAAAAhAGKZWeqz&#13;&#10;AgAAtgUAAA4AAAAAAAAAAAAAAAAALgIAAGRycy9lMm9Eb2MueG1sUEsBAi0AFAAGAAgAAAAhAPaR&#13;&#10;2yXlAAAAEgEAAA8AAAAAAAAAAAAAAAAADQUAAGRycy9kb3ducmV2LnhtbFBLBQYAAAAABAAEAPMA&#13;&#10;AAAfBgAAAAA=&#13;&#10;" filled="f" stroked="f">
                <v:textbox>
                  <w:txbxContent>
                    <w:p w14:paraId="510BDA6F" w14:textId="6C6F94C5" w:rsidR="00192307" w:rsidRPr="008248E4" w:rsidRDefault="00192307" w:rsidP="008248E4">
                      <w:pPr>
                        <w:jc w:val="center"/>
                        <w:rPr>
                          <w:sz w:val="18"/>
                          <w:szCs w:val="18"/>
                        </w:rPr>
                      </w:pPr>
                      <w:r w:rsidRPr="008248E4">
                        <w:rPr>
                          <w:sz w:val="18"/>
                          <w:szCs w:val="18"/>
                        </w:rPr>
                        <w:t>A</w:t>
                      </w:r>
                    </w:p>
                  </w:txbxContent>
                </v:textbox>
                <w10:wrap type="square"/>
              </v:shape>
            </w:pict>
          </mc:Fallback>
        </mc:AlternateContent>
      </w:r>
      <w:r w:rsidR="00056950">
        <w:rPr>
          <w:noProof/>
          <w:lang w:eastAsia="fr-FR"/>
        </w:rPr>
        <mc:AlternateContent>
          <mc:Choice Requires="wps">
            <w:drawing>
              <wp:anchor distT="0" distB="0" distL="114300" distR="114300" simplePos="0" relativeHeight="253288448" behindDoc="0" locked="0" layoutInCell="1" allowOverlap="1" wp14:anchorId="43778971" wp14:editId="1553178D">
                <wp:simplePos x="0" y="0"/>
                <wp:positionH relativeFrom="column">
                  <wp:posOffset>-1028700</wp:posOffset>
                </wp:positionH>
                <wp:positionV relativeFrom="paragraph">
                  <wp:posOffset>2068195</wp:posOffset>
                </wp:positionV>
                <wp:extent cx="800100" cy="328295"/>
                <wp:effectExtent l="0" t="0" r="0" b="1905"/>
                <wp:wrapSquare wrapText="bothSides"/>
                <wp:docPr id="883" name="Zone de texte 883"/>
                <wp:cNvGraphicFramePr/>
                <a:graphic xmlns:a="http://schemas.openxmlformats.org/drawingml/2006/main">
                  <a:graphicData uri="http://schemas.microsoft.com/office/word/2010/wordprocessingShape">
                    <wps:wsp>
                      <wps:cNvSpPr txBox="1"/>
                      <wps:spPr>
                        <a:xfrm>
                          <a:off x="0" y="0"/>
                          <a:ext cx="800100" cy="3282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5FB778" w14:textId="49845F07" w:rsidR="00192307" w:rsidRPr="00844D92" w:rsidRDefault="00192307">
                            <w:pPr>
                              <w:rPr>
                                <w:color w:val="008000"/>
                              </w:rPr>
                            </w:pPr>
                            <w:r w:rsidRPr="00844D92">
                              <w:rPr>
                                <w:color w:val="008000"/>
                              </w:rPr>
                              <w:t>TEMPS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78971" id="Zone de texte 883" o:spid="_x0000_s1945" type="#_x0000_t202" style="position:absolute;left:0;text-align:left;margin-left:-81pt;margin-top:162.85pt;width:63pt;height:25.85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Ql7swIAALQFAAAOAAAAZHJzL2Uyb0RvYy54bWysVE1v2zAMvQ/YfxB0T22nSZsYdQo3RYYB&#13;&#10;RVusHQrspshSY8wWNUmJnQ3776NkO826XTrsYlPkE0U+flxctnVFdsLYElRGk5OYEqE4FKV6zujn&#13;&#10;x9VoRol1TBWsAiUyuheWXi7ev7todCrGsIGqEIagE2XTRmd045xOo8jyjaiZPQEtFBolmJo5PJrn&#13;&#10;qDCsQe91FY3j+CxqwBTaABfWova6M9JF8C+l4O5OSiscqTKKsbnwNeG79t9occHSZ8P0puR9GOwf&#13;&#10;oqhZqfDRg6tr5hjZmvIPV3XJDViQ7oRDHYGUJRchB8wmiV9l87BhWoRckByrDzTZ/+eW3+7uDSmL&#13;&#10;jM5mp5QoVmORvmCpSCGIE60TxBuQpkbbFNEPGvGuvYIWyz3oLSp99q00tf9jXgTtSPj+QDL6IhyV&#13;&#10;sxgTRQtH0+l4Np5PvZfo5bI21n0QUBMvZNRgDQO1bHdjXQcdIP4tBauyqkIdK/WbAn12GhEaobvN&#13;&#10;UgwERY/0IYUi/VhOz8f5+XQ+OsunyWiSxLNRnsfj0fUqj/N4slrOJ1c/+ziH+5FnpMs8SG5fCe+1&#13;&#10;Up+EREoDAV4RmlksK0N2DNuQcS6UC9yFCBHtURKzeMvFHh/yCPm95XLHyPAyKHe4XJcKTOD7VdjF&#13;&#10;1yFk2eGxaEd5e9G16zb00jwJk+V1ayj22DEGutGzmq9KrOsNs+6eGZw1bAXcH+4OP7KCJqPQS5Rs&#13;&#10;wHz/m97jcQTQSkmDs5tR+23LjKCk+qhwOObJZOKHPRwmWFo8mGPL+tiitvUSsC4JbirNg+jxrhpE&#13;&#10;aaB+wjWT+1fRxBTHtzPqBnHpuo2Ca4qLPA8gHG/N3I160Ny79mXyXfvYPjGj+9b283ULw5Sz9FWH&#13;&#10;d1h/U0G+dSDL0P4vrPYVwNUQBqhfY373HJ8D6mXZLn4BAAD//wMAUEsDBBQABgAIAAAAIQAVE3YA&#13;&#10;5QAAABEBAAAPAAAAZHJzL2Rvd25yZXYueG1sTI9BT8MwDIXvSPyHyEjcumTd1o6u6YSYuII2YBK3&#13;&#10;rPXaisapmmwt/x5zgoslP9vP78u3k+3EFQffOtIwnykQSKWrWqo1vL89R2sQPhiqTOcINXyjh21x&#13;&#10;e5ObrHIj7fF6CLVgE/KZ0dCE0GdS+rJBa/zM9Ug8O7vBmsDtUMtqMCOb207GSiXSmpb4Q2N6fGqw&#13;&#10;/DpcrIaPl/Pncale651d9aOblCT7ILW+v5t2Gy6PGxABp/B3Ab8MnB8KDnZyF6q86DRE8yRmoqBh&#13;&#10;Ea9SELwSLRJWTqyk6RJkkcv/JMUPAAAA//8DAFBLAQItABQABgAIAAAAIQC2gziS/gAAAOEBAAAT&#13;&#10;AAAAAAAAAAAAAAAAAAAAAABbQ29udGVudF9UeXBlc10ueG1sUEsBAi0AFAAGAAgAAAAhADj9If/W&#13;&#10;AAAAlAEAAAsAAAAAAAAAAAAAAAAALwEAAF9yZWxzLy5yZWxzUEsBAi0AFAAGAAgAAAAhAPJNCXuz&#13;&#10;AgAAtAUAAA4AAAAAAAAAAAAAAAAALgIAAGRycy9lMm9Eb2MueG1sUEsBAi0AFAAGAAgAAAAhABUT&#13;&#10;dgDlAAAAEQEAAA8AAAAAAAAAAAAAAAAADQUAAGRycy9kb3ducmV2LnhtbFBLBQYAAAAABAAEAPMA&#13;&#10;AAAfBgAAAAA=&#13;&#10;" filled="f" stroked="f">
                <v:textbox>
                  <w:txbxContent>
                    <w:p w14:paraId="095FB778" w14:textId="49845F07" w:rsidR="00192307" w:rsidRPr="00844D92" w:rsidRDefault="00192307">
                      <w:pPr>
                        <w:rPr>
                          <w:color w:val="008000"/>
                        </w:rPr>
                      </w:pPr>
                      <w:r w:rsidRPr="00844D92">
                        <w:rPr>
                          <w:color w:val="008000"/>
                        </w:rPr>
                        <w:t>TEMPS</w:t>
                      </w:r>
                    </w:p>
                  </w:txbxContent>
                </v:textbox>
                <w10:wrap type="square"/>
              </v:shape>
            </w:pict>
          </mc:Fallback>
        </mc:AlternateContent>
      </w:r>
      <w:r w:rsidR="00844D92">
        <w:rPr>
          <w:noProof/>
          <w:lang w:eastAsia="fr-FR"/>
        </w:rPr>
        <mc:AlternateContent>
          <mc:Choice Requires="wps">
            <w:drawing>
              <wp:anchor distT="0" distB="0" distL="114300" distR="114300" simplePos="0" relativeHeight="253290496" behindDoc="0" locked="0" layoutInCell="1" allowOverlap="1" wp14:anchorId="3F4D6565" wp14:editId="290FC72C">
                <wp:simplePos x="0" y="0"/>
                <wp:positionH relativeFrom="column">
                  <wp:posOffset>-4411345</wp:posOffset>
                </wp:positionH>
                <wp:positionV relativeFrom="paragraph">
                  <wp:posOffset>421640</wp:posOffset>
                </wp:positionV>
                <wp:extent cx="1378585" cy="328295"/>
                <wp:effectExtent l="0" t="0" r="10160" b="0"/>
                <wp:wrapSquare wrapText="bothSides"/>
                <wp:docPr id="884" name="Zone de texte 884"/>
                <wp:cNvGraphicFramePr/>
                <a:graphic xmlns:a="http://schemas.openxmlformats.org/drawingml/2006/main">
                  <a:graphicData uri="http://schemas.microsoft.com/office/word/2010/wordprocessingShape">
                    <wps:wsp>
                      <wps:cNvSpPr txBox="1"/>
                      <wps:spPr>
                        <a:xfrm rot="16200000">
                          <a:off x="0" y="0"/>
                          <a:ext cx="1378585" cy="3282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BD649B" w14:textId="21CBD32E" w:rsidR="00192307" w:rsidRPr="00844D92" w:rsidRDefault="00192307" w:rsidP="003C1965">
                            <w:pPr>
                              <w:rPr>
                                <w:color w:val="008000"/>
                              </w:rPr>
                            </w:pPr>
                            <w:r w:rsidRPr="00844D92">
                              <w:rPr>
                                <w:color w:val="008000"/>
                              </w:rPr>
                              <w:t>ÉCONOMIE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D6565" id="Zone de texte 884" o:spid="_x0000_s1946" type="#_x0000_t202" style="position:absolute;left:0;text-align:left;margin-left:-347.35pt;margin-top:33.2pt;width:108.55pt;height:25.85pt;rotation:-90;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zw4rvgIAAMQFAAAOAAAAZHJzL2Uyb0RvYy54bWysVN9P2zAQfp+0/8Hye0lSUkgjUhSKOk1C&#13;&#10;gAYT0t5cx6bRHNuz3SZl2v++s5N0HdsL0/IQne8+n++++3Fx2TUC7ZixtZIFTk5ijJikqqrlc4E/&#13;&#10;P64mGUbWEVkRoSQr8J5ZfLl4/+6i1Tmbqo0SFTMInEibt7rAG+d0HkWWblhD7InSTIKRK9MQB0fz&#13;&#10;HFWGtOC9EdE0js+iVplKG0WZtaC97o14Efxzzqi749wyh0SBITYX/ib81/4fLS5I/myI3tR0CIP8&#13;&#10;QxQNqSU8enB1TRxBW1P/4aqpqVFWcXdCVRMpzmvKQg6QTRK/yuZhQzQLuQA5Vh9osv/PLb3d3RtU&#13;&#10;VwXOshQjSRoo0hcoFaoYcqxzDHkD0NRqmwP6QQPedVeqg3KPegtKn33HTYOMApaTM6gOfIEUSBMB&#13;&#10;HPjfHzgH14h6H6fn2SybYUTBdjrNpvOZ9xr1zrxTbaz7wFSDvFBgAzUNXsnuxroeOkI8XKpVLUSo&#13;&#10;q5C/KcBnr2GhMfrbJIdIQPRIH1Mo2vfl7Hxans/mk7NylkzSJM4mZRlPJ9erMi7jdLWcp1c/hjjH&#13;&#10;+5FnqGciSG4vmPcq5CfGgeLAgFeE5mZLYdCOQFsSSpl0gcsQIaA9ikMWb7k44EMeIb+3XO4ZGV9W&#13;&#10;0h0uN7VUJvD9Kuzq6xgy7/FQtKO8vei6dRd6a54cWmWtqj10UGgSaAir6aqGut4Q6+6JgdkDJewT&#13;&#10;dwc/LlRbYDVIGG2Uefmb3uNhJMCKUQuzXGD7bUsMw0h8lDAs8yRN/fCHQwqlhYM5tqyPLXLbLBXU&#13;&#10;JQnRBdHjnRhFblTzBGun9K+CiUgKbxfYjeLS9RsG1hZlZRlAMO6auBv5oKl37cvku/axeyJGD63t&#13;&#10;5+1WjVNP8lcd3mP9TanKrVO8Du3vme5ZHSoAqyIM0LDW/C46PgfUr+W7+AkAAP//AwBQSwMEFAAG&#13;&#10;AAgAAAAhAM3yTrvhAAAAEgEAAA8AAABkcnMvZG93bnJldi54bWxMT01PwzAMvSPxHyIjcUFd0qFV&#13;&#10;U9d0AiYkruvgnjVZW9E4VeOt7b/HnOBiPevZ76PYz74XNzfGLqCGdKVAOKyD7bDR8Hl6T7YgIhm0&#13;&#10;pg/oNCwuwr68vytMbsOER3erqBEsgjE3GlqiIZcy1q3zJq7C4JC5Sxi9IV7HRtrRTCzue7lWKpPe&#13;&#10;dMgOrRncW+vq7+rqNdCBumC/ntQlHKfN6/JRRekXrR8f5sOOx8sOBLmZ/j7gtwPnh5KDncMVbRS9&#13;&#10;hiRL19yIGKXZMwg+STaZYnTWwP5bkGUh/1cpfwAAAP//AwBQSwECLQAUAAYACAAAACEAtoM4kv4A&#13;&#10;AADhAQAAEwAAAAAAAAAAAAAAAAAAAAAAW0NvbnRlbnRfVHlwZXNdLnhtbFBLAQItABQABgAIAAAA&#13;&#10;IQA4/SH/1gAAAJQBAAALAAAAAAAAAAAAAAAAAC8BAABfcmVscy8ucmVsc1BLAQItABQABgAIAAAA&#13;&#10;IQB6zw4rvgIAAMQFAAAOAAAAAAAAAAAAAAAAAC4CAABkcnMvZTJvRG9jLnhtbFBLAQItABQABgAI&#13;&#10;AAAAIQDN8k674QAAABIBAAAPAAAAAAAAAAAAAAAAABgFAABkcnMvZG93bnJldi54bWxQSwUGAAAA&#13;&#10;AAQABADzAAAAJgYAAAAA&#13;&#10;" filled="f" stroked="f">
                <v:textbox>
                  <w:txbxContent>
                    <w:p w14:paraId="27BD649B" w14:textId="21CBD32E" w:rsidR="00192307" w:rsidRPr="00844D92" w:rsidRDefault="00192307" w:rsidP="003C1965">
                      <w:pPr>
                        <w:rPr>
                          <w:color w:val="008000"/>
                        </w:rPr>
                      </w:pPr>
                      <w:r w:rsidRPr="00844D92">
                        <w:rPr>
                          <w:color w:val="008000"/>
                        </w:rPr>
                        <w:t>ÉCONOMIE</w:t>
                      </w:r>
                    </w:p>
                  </w:txbxContent>
                </v:textbox>
                <w10:wrap type="square"/>
              </v:shape>
            </w:pict>
          </mc:Fallback>
        </mc:AlternateContent>
      </w:r>
      <w:r w:rsidR="00DF7A0C">
        <w:t>La présente représentation du cycle économique se veut un exercice théorique qui décrit nettement les différentes phases qui le compose</w:t>
      </w:r>
      <w:r w:rsidR="00332D7D">
        <w:t>nt</w:t>
      </w:r>
      <w:r w:rsidR="00DF7A0C">
        <w:t xml:space="preserve">. Ce graphique est utile </w:t>
      </w:r>
      <w:r w:rsidR="00C2783D">
        <w:t xml:space="preserve">puisqu’il présente clairement l’essence d’une stratégie d’investissement à long terme qui </w:t>
      </w:r>
      <w:r w:rsidR="00E74AD4">
        <w:t>o</w:t>
      </w:r>
      <w:r w:rsidR="00C2783D">
        <w:t>ffre la possibilité de parcourir plusieurs cycles</w:t>
      </w:r>
      <w:r w:rsidR="00844D92">
        <w:t xml:space="preserve"> économiques</w:t>
      </w:r>
      <w:r w:rsidR="00C2783D">
        <w:t>.</w:t>
      </w:r>
      <w:r w:rsidR="00844D92">
        <w:t xml:space="preserve"> </w:t>
      </w:r>
      <w:r w:rsidR="00C2783D">
        <w:t>Pui</w:t>
      </w:r>
      <w:r w:rsidR="00286E95">
        <w:t>s</w:t>
      </w:r>
      <w:r w:rsidR="00C2783D">
        <w:t>que globalement les cycles s’accro</w:t>
      </w:r>
      <w:r w:rsidR="000A5445">
        <w:t>iss</w:t>
      </w:r>
      <w:r w:rsidR="00C2783D">
        <w:t>ent dans le temps, nous pourrions imaginer un investisseur qui achète un titre au pire moment</w:t>
      </w:r>
      <w:r>
        <w:t>, lo</w:t>
      </w:r>
      <w:r w:rsidR="00C2783D">
        <w:t>rs du premier Pic</w:t>
      </w:r>
      <w:r>
        <w:t xml:space="preserve"> (A</w:t>
      </w:r>
      <w:r w:rsidR="00C2783D">
        <w:t xml:space="preserve">) et qui </w:t>
      </w:r>
      <w:r w:rsidR="00DB2CD7">
        <w:t>réussit</w:t>
      </w:r>
      <w:r w:rsidR="00C2783D">
        <w:t xml:space="preserve"> malgré tout à faire profit s’il dispose de son titre dans une période se prolongeant du mi-parcours de la </w:t>
      </w:r>
      <w:r w:rsidR="00844D92">
        <w:t>période d’expansion</w:t>
      </w:r>
      <w:r>
        <w:t xml:space="preserve"> (B)</w:t>
      </w:r>
      <w:r w:rsidR="00844D92">
        <w:t xml:space="preserve"> </w:t>
      </w:r>
      <w:r w:rsidR="00C2783D">
        <w:t>jusqu’</w:t>
      </w:r>
      <w:r w:rsidR="00332D7D">
        <w:t xml:space="preserve">au </w:t>
      </w:r>
      <w:r w:rsidR="00844D92">
        <w:t>mi-parcours de la deuxième période de contraction</w:t>
      </w:r>
      <w:r>
        <w:t xml:space="preserve"> (C)</w:t>
      </w:r>
      <w:r w:rsidR="00844D92">
        <w:t>.</w:t>
      </w:r>
      <w:r w:rsidR="00C2783D">
        <w:t xml:space="preserve">  </w:t>
      </w:r>
    </w:p>
    <w:p w14:paraId="5E286F78" w14:textId="7A4060F0" w:rsidR="00C1035F" w:rsidRDefault="00C1035F" w:rsidP="00C2783D"/>
    <w:p w14:paraId="50493758" w14:textId="06B3585C" w:rsidR="00C1035F" w:rsidRDefault="00C1035F" w:rsidP="00C2783D"/>
    <w:p w14:paraId="23DD0243" w14:textId="44364517" w:rsidR="00C1035F" w:rsidRDefault="00056950" w:rsidP="00FB5E1C">
      <w:r>
        <w:rPr>
          <w:color w:val="FF6700" w:themeColor="accent3"/>
        </w:rPr>
        <w:t xml:space="preserve">IMAGE </w:t>
      </w:r>
      <w:r w:rsidR="00491A78">
        <w:rPr>
          <w:color w:val="FF6700" w:themeColor="accent3"/>
        </w:rPr>
        <w:t>54</w:t>
      </w:r>
      <w:r>
        <w:rPr>
          <w:color w:val="FF6700" w:themeColor="accent3"/>
        </w:rPr>
        <w:t xml:space="preserve"> Évolution du PIB/habitant au Canada 1981-2011</w:t>
      </w:r>
    </w:p>
    <w:p w14:paraId="1E0F279B" w14:textId="671973ED" w:rsidR="00056950" w:rsidRDefault="00056950" w:rsidP="00FB5E1C">
      <w:r>
        <w:rPr>
          <w:noProof/>
          <w:lang w:eastAsia="fr-FR"/>
        </w:rPr>
        <w:drawing>
          <wp:anchor distT="0" distB="0" distL="114300" distR="114300" simplePos="0" relativeHeight="253291520" behindDoc="0" locked="0" layoutInCell="1" allowOverlap="1" wp14:anchorId="1152C3EB" wp14:editId="3D86929D">
            <wp:simplePos x="0" y="0"/>
            <wp:positionH relativeFrom="column">
              <wp:posOffset>-228600</wp:posOffset>
            </wp:positionH>
            <wp:positionV relativeFrom="paragraph">
              <wp:posOffset>156210</wp:posOffset>
            </wp:positionV>
            <wp:extent cx="3543300" cy="3046730"/>
            <wp:effectExtent l="0" t="0" r="12700" b="1270"/>
            <wp:wrapSquare wrapText="bothSides"/>
            <wp:docPr id="885" name="Image 885" descr="Macintosh HD:Users:marcbachand:Desktop:Capture d’écran 2016-01-08 à 14.0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6-01-08 à 14.08.19.pn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543300" cy="30467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70AC8F44" w14:textId="2C9AA74D" w:rsidR="00C1035F" w:rsidRDefault="00844D92" w:rsidP="00844D92">
      <w:r>
        <w:t>Maintenant, examinons la réalité de l’évolution de plusieurs cycles économiques</w:t>
      </w:r>
      <w:r w:rsidR="00056950">
        <w:t xml:space="preserve"> réels</w:t>
      </w:r>
      <w:r>
        <w:t xml:space="preserve">. Nous pourrons observer que l’illustration sera beaucoup moins lisse que </w:t>
      </w:r>
      <w:r w:rsidR="00056950">
        <w:t xml:space="preserve">lors de </w:t>
      </w:r>
      <w:r>
        <w:t>son évocation théorique.  Cette différence visuelle est normale puisqu’en réalité les cycles économiques sont plutôt une série de fluctuations irr</w:t>
      </w:r>
      <w:r w:rsidR="00332D7D">
        <w:t>é</w:t>
      </w:r>
      <w:r>
        <w:t xml:space="preserve">gulières et imprévisibles qui comportent cependant toujours les mêmes quatre phases. </w:t>
      </w:r>
    </w:p>
    <w:p w14:paraId="7B5DFF06" w14:textId="77777777" w:rsidR="00F63697" w:rsidRDefault="00F63697" w:rsidP="00FB5E1C"/>
    <w:p w14:paraId="600D8C74" w14:textId="51DD8490" w:rsidR="00F63697" w:rsidRDefault="00F63697" w:rsidP="00FB5E1C"/>
    <w:p w14:paraId="02D220FA" w14:textId="02B83E5C" w:rsidR="00F63697" w:rsidRDefault="00F63697" w:rsidP="00FB5E1C"/>
    <w:p w14:paraId="57AF65E1" w14:textId="4B54837F" w:rsidR="0068382E" w:rsidRDefault="0068382E" w:rsidP="00FB5E1C"/>
    <w:p w14:paraId="64FE10C8" w14:textId="77777777" w:rsidR="00C06570" w:rsidRDefault="00C06570" w:rsidP="00FB5E1C"/>
    <w:p w14:paraId="01D6C737" w14:textId="77777777" w:rsidR="00C06570" w:rsidRDefault="00C06570" w:rsidP="00FB5E1C"/>
    <w:p w14:paraId="27A53471" w14:textId="77777777" w:rsidR="00C06570" w:rsidRDefault="00C06570" w:rsidP="00FB5E1C"/>
    <w:p w14:paraId="07D99405" w14:textId="77777777" w:rsidR="00C06570" w:rsidRDefault="00C06570" w:rsidP="00FB5E1C"/>
    <w:p w14:paraId="41103A70" w14:textId="77777777" w:rsidR="00C06570" w:rsidRDefault="00C06570" w:rsidP="00FB5E1C"/>
    <w:p w14:paraId="269EC47D" w14:textId="77777777" w:rsidR="00C06570" w:rsidRDefault="00C06570" w:rsidP="00FB5E1C"/>
    <w:p w14:paraId="6538E14C" w14:textId="334F803A" w:rsidR="0068382E" w:rsidRDefault="0068382E" w:rsidP="00FB5E1C"/>
    <w:p w14:paraId="16F78730" w14:textId="1FB3A91F" w:rsidR="00DD6D7C" w:rsidRPr="00055207" w:rsidRDefault="00055207" w:rsidP="00FB5E1C">
      <w:r w:rsidRPr="00055207">
        <w:t>Pour compléter l’étude du cycle économique, visionnez la capsule su</w:t>
      </w:r>
      <w:r w:rsidR="002E449C">
        <w:t>i</w:t>
      </w:r>
      <w:r w:rsidRPr="00055207">
        <w:t>vante :</w:t>
      </w:r>
    </w:p>
    <w:p w14:paraId="77A95E76" w14:textId="2838CF2F" w:rsidR="002E449C" w:rsidRDefault="002E449C" w:rsidP="00FB5E1C">
      <w:pPr>
        <w:rPr>
          <w:color w:val="FF6700" w:themeColor="accent3"/>
        </w:rPr>
      </w:pPr>
      <w:r>
        <w:rPr>
          <w:noProof/>
          <w:lang w:eastAsia="fr-FR"/>
        </w:rPr>
        <w:drawing>
          <wp:anchor distT="0" distB="0" distL="114300" distR="114300" simplePos="0" relativeHeight="253305856" behindDoc="0" locked="0" layoutInCell="1" allowOverlap="1" wp14:anchorId="1645F77E" wp14:editId="2166DBE2">
            <wp:simplePos x="0" y="0"/>
            <wp:positionH relativeFrom="column">
              <wp:posOffset>2971800</wp:posOffset>
            </wp:positionH>
            <wp:positionV relativeFrom="paragraph">
              <wp:posOffset>156210</wp:posOffset>
            </wp:positionV>
            <wp:extent cx="579120" cy="571500"/>
            <wp:effectExtent l="0" t="0" r="5080" b="0"/>
            <wp:wrapNone/>
            <wp:docPr id="886" name="Image 886">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 886">
                      <a:hlinkClick r:id="rId407"/>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9426F04" w14:textId="38657B52" w:rsidR="00055207" w:rsidRDefault="00055207" w:rsidP="00FB5E1C">
      <w:pPr>
        <w:rPr>
          <w:color w:val="FF6700" w:themeColor="accent3"/>
        </w:rPr>
      </w:pPr>
    </w:p>
    <w:p w14:paraId="44448196" w14:textId="0C05D061" w:rsidR="00A4720D" w:rsidRPr="006A2C05" w:rsidRDefault="00CD49A3" w:rsidP="00FB5E1C">
      <w:pPr>
        <w:rPr>
          <w:rStyle w:val="Lienhypertexte"/>
          <w:color w:val="C00000"/>
        </w:rPr>
      </w:pPr>
      <w:hyperlink r:id="rId408" w:history="1">
        <w:r w:rsidR="002E449C" w:rsidRPr="006A2C05">
          <w:rPr>
            <w:rStyle w:val="Lienhypertexte"/>
            <w:color w:val="C00000"/>
          </w:rPr>
          <w:t xml:space="preserve">Capsule </w:t>
        </w:r>
        <w:r w:rsidR="006A2C05" w:rsidRPr="006A2C05">
          <w:rPr>
            <w:rStyle w:val="Lienhypertexte"/>
            <w:color w:val="C00000"/>
          </w:rPr>
          <w:t>2</w:t>
        </w:r>
        <w:r w:rsidR="00E021E5">
          <w:rPr>
            <w:rStyle w:val="Lienhypertexte"/>
            <w:color w:val="C00000"/>
          </w:rPr>
          <w:t>8</w:t>
        </w:r>
        <w:r w:rsidR="002E449C" w:rsidRPr="006A2C05">
          <w:rPr>
            <w:rStyle w:val="Lienhypertexte"/>
            <w:color w:val="C00000"/>
          </w:rPr>
          <w:t xml:space="preserve"> Le cycle économique</w:t>
        </w:r>
      </w:hyperlink>
    </w:p>
    <w:p w14:paraId="7AEF214B" w14:textId="77777777" w:rsidR="002E449C" w:rsidRDefault="002E449C" w:rsidP="00FB5E1C">
      <w:pPr>
        <w:rPr>
          <w:rStyle w:val="Lienhypertexte"/>
          <w:color w:val="AF0013"/>
        </w:rPr>
      </w:pPr>
    </w:p>
    <w:p w14:paraId="5C4CB2DC" w14:textId="5F30582A" w:rsidR="00D25ED3" w:rsidRDefault="00D25ED3" w:rsidP="00E30DE4">
      <w:pPr>
        <w:pStyle w:val="Titre4"/>
        <w:numPr>
          <w:ilvl w:val="3"/>
          <w:numId w:val="92"/>
        </w:numPr>
      </w:pPr>
      <w:bookmarkStart w:id="344" w:name="_Toc314397907"/>
      <w:bookmarkStart w:id="345" w:name="_Toc14273627"/>
      <w:r>
        <w:t>L’évolution</w:t>
      </w:r>
      <w:r w:rsidR="002E449C">
        <w:t xml:space="preserve"> </w:t>
      </w:r>
      <w:r>
        <w:t>des cycles boursiers</w:t>
      </w:r>
      <w:bookmarkEnd w:id="344"/>
      <w:bookmarkEnd w:id="345"/>
    </w:p>
    <w:p w14:paraId="341CAC37" w14:textId="19C6B5F1" w:rsidR="00F95841" w:rsidRDefault="00F95841" w:rsidP="00F95841"/>
    <w:p w14:paraId="4B0796D1" w14:textId="11712896" w:rsidR="00F95841" w:rsidRDefault="0008275C" w:rsidP="0008275C">
      <w:r>
        <w:t>Tout en les devançant quelque peu, les cycles boursiers suivent des courbes qui s’harmonisent à celles provenant des cycles économiques. Nous étudierons et parcourons quelques exemples présentant l’évolution tempore</w:t>
      </w:r>
      <w:r w:rsidR="00A11BD4">
        <w:t>l</w:t>
      </w:r>
      <w:r>
        <w:t xml:space="preserve">le de </w:t>
      </w:r>
      <w:r w:rsidR="00306D46">
        <w:t>quelques</w:t>
      </w:r>
      <w:r>
        <w:t xml:space="preserve"> indic</w:t>
      </w:r>
      <w:r w:rsidR="00306D46">
        <w:t>es boursiers propres à différents marchés</w:t>
      </w:r>
      <w:r>
        <w:t xml:space="preserve">.   </w:t>
      </w:r>
    </w:p>
    <w:p w14:paraId="0CF49105" w14:textId="77777777" w:rsidR="0008275C" w:rsidRDefault="0008275C" w:rsidP="00F95841"/>
    <w:p w14:paraId="2E92DF89" w14:textId="77A12A31" w:rsidR="00F95841" w:rsidRDefault="00F95841" w:rsidP="00F95841">
      <w:r>
        <w:rPr>
          <w:color w:val="FF6700" w:themeColor="accent3"/>
        </w:rPr>
        <w:t xml:space="preserve">IMAGE </w:t>
      </w:r>
      <w:r w:rsidR="00491A78">
        <w:rPr>
          <w:color w:val="FF6700" w:themeColor="accent3"/>
        </w:rPr>
        <w:t>55</w:t>
      </w:r>
      <w:r>
        <w:rPr>
          <w:color w:val="FF6700" w:themeColor="accent3"/>
        </w:rPr>
        <w:t xml:space="preserve"> </w:t>
      </w:r>
      <w:r w:rsidR="0008275C">
        <w:rPr>
          <w:color w:val="FF6700" w:themeColor="accent3"/>
        </w:rPr>
        <w:t>Corrélation</w:t>
      </w:r>
      <w:r w:rsidR="00332D7D">
        <w:rPr>
          <w:color w:val="FF6700" w:themeColor="accent3"/>
        </w:rPr>
        <w:t>s</w:t>
      </w:r>
      <w:r w:rsidR="0008275C">
        <w:rPr>
          <w:color w:val="FF6700" w:themeColor="accent3"/>
        </w:rPr>
        <w:t xml:space="preserve"> du cycle boursier et économique</w:t>
      </w:r>
      <w:r w:rsidR="005C61DF" w:rsidRPr="005C61DF">
        <w:rPr>
          <w:rStyle w:val="Appelnotedebasdep"/>
          <w:color w:val="FF6700" w:themeColor="accent3"/>
        </w:rPr>
        <w:footnoteReference w:customMarkFollows="1" w:id="155"/>
        <w:t>146</w:t>
      </w:r>
    </w:p>
    <w:p w14:paraId="22EE8A39" w14:textId="773EAD39" w:rsidR="00A4720D" w:rsidRDefault="0008275C" w:rsidP="00FB5E1C">
      <w:r>
        <w:rPr>
          <w:noProof/>
          <w:lang w:eastAsia="fr-FR"/>
        </w:rPr>
        <w:drawing>
          <wp:anchor distT="0" distB="0" distL="114300" distR="114300" simplePos="0" relativeHeight="253303808" behindDoc="0" locked="0" layoutInCell="1" allowOverlap="1" wp14:anchorId="53840183" wp14:editId="781CF605">
            <wp:simplePos x="0" y="0"/>
            <wp:positionH relativeFrom="column">
              <wp:posOffset>0</wp:posOffset>
            </wp:positionH>
            <wp:positionV relativeFrom="paragraph">
              <wp:posOffset>61595</wp:posOffset>
            </wp:positionV>
            <wp:extent cx="6057900" cy="2983230"/>
            <wp:effectExtent l="0" t="0" r="12700" b="0"/>
            <wp:wrapSquare wrapText="bothSides"/>
            <wp:docPr id="881" name="Image 881" descr="Macintosh HD:Users:marcbachand:Desktop:Capture d’écran 2016-01-08 à 16.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08 à 16.13.59.pn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057900" cy="29832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D31363" w14:textId="77777777" w:rsidR="00953E4B" w:rsidRDefault="00953E4B" w:rsidP="00306D46"/>
    <w:p w14:paraId="55462D6A" w14:textId="77777777" w:rsidR="00953E4B" w:rsidRDefault="00953E4B" w:rsidP="00306D46"/>
    <w:p w14:paraId="12933D2A" w14:textId="77777777" w:rsidR="00953E4B" w:rsidRDefault="00953E4B" w:rsidP="00306D46"/>
    <w:p w14:paraId="12B17172" w14:textId="77777777" w:rsidR="00953E4B" w:rsidRDefault="00953E4B" w:rsidP="00306D46"/>
    <w:p w14:paraId="60D9362F" w14:textId="77777777" w:rsidR="00953E4B" w:rsidRDefault="00953E4B" w:rsidP="00306D46"/>
    <w:p w14:paraId="1893C6B2" w14:textId="77777777" w:rsidR="00953E4B" w:rsidRDefault="00953E4B" w:rsidP="00306D46"/>
    <w:p w14:paraId="7401DCA3" w14:textId="77777777" w:rsidR="00953E4B" w:rsidRDefault="00953E4B" w:rsidP="00306D46"/>
    <w:p w14:paraId="1EF32D8D" w14:textId="77777777" w:rsidR="00953E4B" w:rsidRDefault="00953E4B" w:rsidP="00306D46"/>
    <w:p w14:paraId="66A8FFD3" w14:textId="77777777" w:rsidR="00953E4B" w:rsidRDefault="00953E4B" w:rsidP="00306D46"/>
    <w:p w14:paraId="350D36CF" w14:textId="77777777" w:rsidR="00953E4B" w:rsidRDefault="00953E4B" w:rsidP="00306D46"/>
    <w:p w14:paraId="2B6D6750" w14:textId="77777777" w:rsidR="00953E4B" w:rsidRDefault="00953E4B" w:rsidP="00306D46"/>
    <w:p w14:paraId="564C763B" w14:textId="77777777" w:rsidR="00953E4B" w:rsidRDefault="00953E4B" w:rsidP="00306D46"/>
    <w:p w14:paraId="6CB81BD2" w14:textId="77777777" w:rsidR="00953E4B" w:rsidRDefault="00953E4B" w:rsidP="00306D46"/>
    <w:p w14:paraId="7CED740F" w14:textId="77777777" w:rsidR="00953E4B" w:rsidRDefault="00953E4B" w:rsidP="00306D46"/>
    <w:p w14:paraId="2212A6F4" w14:textId="77777777" w:rsidR="00953E4B" w:rsidRDefault="00953E4B" w:rsidP="00306D46"/>
    <w:p w14:paraId="2F660ADA" w14:textId="77777777" w:rsidR="00953E4B" w:rsidRDefault="00953E4B" w:rsidP="00306D46"/>
    <w:p w14:paraId="3B182102" w14:textId="77777777" w:rsidR="00953E4B" w:rsidRDefault="00953E4B" w:rsidP="00306D46"/>
    <w:p w14:paraId="501C7AEB" w14:textId="78BB0E15" w:rsidR="00AB1ABC" w:rsidRDefault="00306D46" w:rsidP="00306D46">
      <w:r>
        <w:t>L’observation du cycle boursier démontre que les investisseurs qui laissent leurs émotions dominées leur comportement risque</w:t>
      </w:r>
      <w:r w:rsidR="001E2D8D">
        <w:t>nt</w:t>
      </w:r>
      <w:r>
        <w:t xml:space="preserve"> fort bien d’agir dans le sens contraire de leur intérêt financier. Plutôt que de favoriser une stratégie à long terme qui tire profit de la croissance</w:t>
      </w:r>
      <w:r w:rsidR="001E2D8D">
        <w:t xml:space="preserve"> cumulée </w:t>
      </w:r>
      <w:r>
        <w:t>des cycles boursiers</w:t>
      </w:r>
      <w:r w:rsidR="001E2D8D">
        <w:t xml:space="preserve"> successifs</w:t>
      </w:r>
      <w:r>
        <w:t>, ils se livreront</w:t>
      </w:r>
      <w:r w:rsidR="001E2D8D">
        <w:t xml:space="preserve"> à la peur des creux et</w:t>
      </w:r>
      <w:r>
        <w:t xml:space="preserve"> à l’exubérance des sommets du </w:t>
      </w:r>
      <w:r w:rsidR="001E2D8D">
        <w:t xml:space="preserve">marché boursier. Ils risqueront alors de faire l’acquisition de titres lorsqu’ils se retrouvent à leur valeur sommet pour s’en départir au moment où ils atteignent leur valeur la plus basse. </w:t>
      </w:r>
    </w:p>
    <w:p w14:paraId="11567698" w14:textId="77777777" w:rsidR="00AB1ABC" w:rsidRDefault="00AB1ABC" w:rsidP="00306D46"/>
    <w:p w14:paraId="61FDAFA5" w14:textId="380CBE90" w:rsidR="00D24A7F" w:rsidRDefault="001F7A70" w:rsidP="00284DAA">
      <w:r>
        <w:t xml:space="preserve">Afin de clarifier davantage les atouts qui découlent d'une stratégie de placement qui s'articule sur une longue période et avec un regroupement diversifié de titres, nous présenterons </w:t>
      </w:r>
      <w:r w:rsidR="004A2BE0">
        <w:t>des</w:t>
      </w:r>
      <w:r>
        <w:t xml:space="preserve"> données qui se rapportent à l'évolution de différents </w:t>
      </w:r>
      <w:r w:rsidR="004A2BE0" w:rsidRPr="004A2BE0">
        <w:rPr>
          <w:color w:val="FF6700" w:themeColor="accent3"/>
        </w:rPr>
        <w:t>INDICES BOURSIERS</w:t>
      </w:r>
      <w:r>
        <w:t xml:space="preserve"> reconnus</w:t>
      </w:r>
      <w:r w:rsidR="008E26BA">
        <w:t>.</w:t>
      </w:r>
      <w:r w:rsidR="00D24A7F">
        <w:t xml:space="preserve"> </w:t>
      </w:r>
      <w:r w:rsidR="008E26BA">
        <w:t>Ces indices s</w:t>
      </w:r>
      <w:r w:rsidR="00284DAA">
        <w:t>ont des indicateurs de performance associés à différents marchés boursiers.</w:t>
      </w:r>
    </w:p>
    <w:p w14:paraId="580D0C6E" w14:textId="77777777" w:rsidR="00D24A7F" w:rsidRDefault="00D24A7F" w:rsidP="00284DAA"/>
    <w:p w14:paraId="449D173D" w14:textId="311BB966" w:rsidR="00284DAA" w:rsidRPr="00284DAA" w:rsidRDefault="00C909D2" w:rsidP="00D24A7F">
      <w:r>
        <w:t>« </w:t>
      </w:r>
      <w:r w:rsidR="00284DAA">
        <w:t>L'</w:t>
      </w:r>
      <w:r w:rsidR="00284DAA" w:rsidRPr="00284DAA">
        <w:t>indice boursier est un portefeuille imaginaire d’actions représentatives d’un marché, en l’occurrence d’une ou plusieurs places boursières. Il sert à mesurer statistiquement les fluctuations de ce marché et reflète ainsi les réactions des investisseurs à la publication de résultats, à des annonces économiques ou politiques. Il facilite la comparaison entre les différentes places boursières mondiales.</w:t>
      </w:r>
      <w:r w:rsidR="00284DAA">
        <w:t xml:space="preserve"> </w:t>
      </w:r>
      <w:r w:rsidR="00284DAA" w:rsidRPr="00284DAA">
        <w:t>L’information pertinente est la variation, plutôt que la valeur numérique, qui est mesurée par rapport à une valeur de base fixée à la création de l’indice.</w:t>
      </w:r>
      <w:r w:rsidR="00284DAA">
        <w:t xml:space="preserve"> </w:t>
      </w:r>
      <w:r w:rsidR="00284DAA" w:rsidRPr="00284DAA">
        <w:t>La performance varie ainsi en fonction de deux critères</w:t>
      </w:r>
      <w:r w:rsidR="00DB2CD7">
        <w:t xml:space="preserve"> </w:t>
      </w:r>
      <w:r w:rsidR="00284DAA" w:rsidRPr="00284DAA">
        <w:t>:</w:t>
      </w:r>
      <w:r w:rsidR="00D24A7F">
        <w:t xml:space="preserve"> </w:t>
      </w:r>
      <w:r w:rsidR="00284DAA" w:rsidRPr="00284DAA">
        <w:t>les modifications des cours des titres</w:t>
      </w:r>
      <w:r w:rsidR="00D24A7F">
        <w:t xml:space="preserve"> et </w:t>
      </w:r>
      <w:r w:rsidR="00284DAA" w:rsidRPr="00284DAA">
        <w:t>la pondération de ces titres au sein de l’indice</w:t>
      </w:r>
      <w:r w:rsidR="005C61DF">
        <w:rPr>
          <w:rStyle w:val="Appelnotedebasdep"/>
        </w:rPr>
        <w:footnoteReference w:customMarkFollows="1" w:id="156"/>
        <w:t>147</w:t>
      </w:r>
      <w:r>
        <w:t> »</w:t>
      </w:r>
      <w:r w:rsidR="00D24A7F">
        <w:t>.</w:t>
      </w:r>
    </w:p>
    <w:p w14:paraId="10E451C0" w14:textId="77777777" w:rsidR="004A2BE0" w:rsidRDefault="004A2BE0" w:rsidP="001F7A70"/>
    <w:p w14:paraId="2D1C6E38" w14:textId="77777777" w:rsidR="00953E4B" w:rsidRDefault="00953E4B">
      <w:pPr>
        <w:jc w:val="left"/>
      </w:pPr>
      <w:r>
        <w:br w:type="page"/>
      </w:r>
    </w:p>
    <w:p w14:paraId="5371FFBB" w14:textId="08B544C8" w:rsidR="009C4176" w:rsidRDefault="009C4176" w:rsidP="001F7A70">
      <w:r>
        <w:t xml:space="preserve">Bien qu'il existe des centaines d'indices boursiers qui sont surtout géographiques, mais aussi sectoriels, nous avons choisi d'étudier plus en détail </w:t>
      </w:r>
      <w:r w:rsidR="00F801DE">
        <w:t>des</w:t>
      </w:r>
      <w:r>
        <w:t xml:space="preserve"> indices regroupant </w:t>
      </w:r>
      <w:r w:rsidR="00F801DE">
        <w:t>plusieurs continents tout en priorisant la disponibilité des données historiques et comparatives sur une longue période. Voici les indices que nous analyserons</w:t>
      </w:r>
      <w:r w:rsidR="00DB2CD7">
        <w:t xml:space="preserve"> </w:t>
      </w:r>
      <w:r>
        <w:t>:</w:t>
      </w:r>
    </w:p>
    <w:p w14:paraId="777D47A3" w14:textId="16360706" w:rsidR="009C4176" w:rsidRDefault="009C4176" w:rsidP="009C4176">
      <w:pPr>
        <w:tabs>
          <w:tab w:val="left" w:pos="3460"/>
        </w:tabs>
      </w:pPr>
      <w:r>
        <w:tab/>
      </w:r>
    </w:p>
    <w:p w14:paraId="2FF2DB2A" w14:textId="61961C9A" w:rsidR="004A2BE0" w:rsidRDefault="00C03D54" w:rsidP="00E30DE4">
      <w:pPr>
        <w:pStyle w:val="Paragraphedeliste"/>
        <w:numPr>
          <w:ilvl w:val="0"/>
          <w:numId w:val="91"/>
        </w:numPr>
      </w:pPr>
      <w:r>
        <w:rPr>
          <w:noProof/>
          <w:lang w:eastAsia="fr-FR"/>
        </w:rPr>
        <w:drawing>
          <wp:anchor distT="0" distB="0" distL="114300" distR="114300" simplePos="0" relativeHeight="253306880" behindDoc="0" locked="0" layoutInCell="1" allowOverlap="1" wp14:anchorId="44F5402F" wp14:editId="21D426DC">
            <wp:simplePos x="0" y="0"/>
            <wp:positionH relativeFrom="column">
              <wp:posOffset>3543300</wp:posOffset>
            </wp:positionH>
            <wp:positionV relativeFrom="paragraph">
              <wp:posOffset>34925</wp:posOffset>
            </wp:positionV>
            <wp:extent cx="342900" cy="180340"/>
            <wp:effectExtent l="0" t="0" r="12700" b="0"/>
            <wp:wrapNone/>
            <wp:docPr id="879" name="Image 879" descr="Macintosh HD:Users:marcbachand:Desktop:1235px-Flag_of_the_United_States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1235px-Flag_of_the_United_States_(Pantone).svg.pn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42900" cy="1803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Dow Jones Industrial Average (DJIA)</w:t>
      </w:r>
    </w:p>
    <w:p w14:paraId="48206029" w14:textId="56D4191C" w:rsidR="009C4176" w:rsidRDefault="00C03D54" w:rsidP="00E30DE4">
      <w:pPr>
        <w:pStyle w:val="Paragraphedeliste"/>
        <w:numPr>
          <w:ilvl w:val="0"/>
          <w:numId w:val="91"/>
        </w:numPr>
      </w:pPr>
      <w:r>
        <w:rPr>
          <w:noProof/>
          <w:lang w:eastAsia="fr-FR"/>
        </w:rPr>
        <w:drawing>
          <wp:anchor distT="0" distB="0" distL="114300" distR="114300" simplePos="0" relativeHeight="253308928" behindDoc="0" locked="0" layoutInCell="1" allowOverlap="1" wp14:anchorId="07994948" wp14:editId="62E377AC">
            <wp:simplePos x="0" y="0"/>
            <wp:positionH relativeFrom="column">
              <wp:posOffset>1714500</wp:posOffset>
            </wp:positionH>
            <wp:positionV relativeFrom="paragraph">
              <wp:posOffset>3810</wp:posOffset>
            </wp:positionV>
            <wp:extent cx="342900" cy="180340"/>
            <wp:effectExtent l="0" t="0" r="12700" b="0"/>
            <wp:wrapNone/>
            <wp:docPr id="887" name="Image 887" descr="Macintosh HD:Users:marcbachand:Desktop:1235px-Flag_of_the_United_States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1235px-Flag_of_the_United_States_(Pantone).svg.pn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42900" cy="1803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Nasdaq 100</w:t>
      </w:r>
    </w:p>
    <w:p w14:paraId="6871A024" w14:textId="531964C5" w:rsidR="009C4176" w:rsidRDefault="00C03D54" w:rsidP="00E30DE4">
      <w:pPr>
        <w:pStyle w:val="Paragraphedeliste"/>
        <w:numPr>
          <w:ilvl w:val="0"/>
          <w:numId w:val="91"/>
        </w:numPr>
      </w:pPr>
      <w:r>
        <w:rPr>
          <w:noProof/>
          <w:lang w:eastAsia="fr-FR"/>
        </w:rPr>
        <w:drawing>
          <wp:anchor distT="0" distB="0" distL="114300" distR="114300" simplePos="0" relativeHeight="253310976" behindDoc="0" locked="0" layoutInCell="1" allowOverlap="1" wp14:anchorId="474F1E6E" wp14:editId="5F86559F">
            <wp:simplePos x="0" y="0"/>
            <wp:positionH relativeFrom="column">
              <wp:posOffset>2400300</wp:posOffset>
            </wp:positionH>
            <wp:positionV relativeFrom="paragraph">
              <wp:posOffset>3810</wp:posOffset>
            </wp:positionV>
            <wp:extent cx="342265" cy="179705"/>
            <wp:effectExtent l="0" t="0" r="0" b="0"/>
            <wp:wrapNone/>
            <wp:docPr id="888" name="Image 888" descr="Macintosh HD:Users:marcbachand:Desktop:1235px-Flag_of_the_United_States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1235px-Flag_of_the_United_States_(Pantone).svg.pn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42265" cy="1797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Standard &amp; Poor's 500</w:t>
      </w:r>
    </w:p>
    <w:p w14:paraId="3673D365" w14:textId="103BC1CB" w:rsidR="009C4176" w:rsidRDefault="00AB32A2" w:rsidP="00E30DE4">
      <w:pPr>
        <w:pStyle w:val="Paragraphedeliste"/>
        <w:numPr>
          <w:ilvl w:val="0"/>
          <w:numId w:val="91"/>
        </w:numPr>
      </w:pPr>
      <w:r>
        <w:rPr>
          <w:noProof/>
          <w:lang w:eastAsia="fr-FR"/>
        </w:rPr>
        <w:drawing>
          <wp:anchor distT="0" distB="0" distL="114300" distR="114300" simplePos="0" relativeHeight="253312000" behindDoc="0" locked="0" layoutInCell="1" allowOverlap="1" wp14:anchorId="354AE005" wp14:editId="28042B0F">
            <wp:simplePos x="0" y="0"/>
            <wp:positionH relativeFrom="column">
              <wp:posOffset>1257300</wp:posOffset>
            </wp:positionH>
            <wp:positionV relativeFrom="paragraph">
              <wp:posOffset>45720</wp:posOffset>
            </wp:positionV>
            <wp:extent cx="340995" cy="170180"/>
            <wp:effectExtent l="0" t="0" r="0" b="7620"/>
            <wp:wrapNone/>
            <wp:docPr id="889" name="Image 889" descr="Macintosh HD:Users:marcbachand:Desktop:Flag_of_Canada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Flag_of_Canada_(Pantone).svg.pn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40995" cy="1701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003D5">
        <w:rPr>
          <w:noProof/>
          <w:lang w:eastAsia="fr-FR"/>
        </w:rPr>
        <w:drawing>
          <wp:anchor distT="0" distB="0" distL="114300" distR="114300" simplePos="0" relativeHeight="253314048" behindDoc="0" locked="0" layoutInCell="1" allowOverlap="1" wp14:anchorId="1859A4BD" wp14:editId="46BB3A2F">
            <wp:simplePos x="0" y="0"/>
            <wp:positionH relativeFrom="column">
              <wp:posOffset>1714500</wp:posOffset>
            </wp:positionH>
            <wp:positionV relativeFrom="paragraph">
              <wp:posOffset>160020</wp:posOffset>
            </wp:positionV>
            <wp:extent cx="340995" cy="204470"/>
            <wp:effectExtent l="0" t="0" r="0" b="0"/>
            <wp:wrapNone/>
            <wp:docPr id="893" name="Image 893" descr="Macintosh HD:Users:marcbachand:Desktop:Flag_of_Germany.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Flag_of_Germany.svg.pn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40995" cy="2044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S&amp;P/TSX</w:t>
      </w:r>
    </w:p>
    <w:p w14:paraId="3363DEEC" w14:textId="663E25D1" w:rsidR="009C4176" w:rsidRDefault="009C4176" w:rsidP="00E30DE4">
      <w:pPr>
        <w:pStyle w:val="Paragraphedeliste"/>
        <w:numPr>
          <w:ilvl w:val="0"/>
          <w:numId w:val="91"/>
        </w:numPr>
      </w:pPr>
      <w:r>
        <w:t>DAX</w:t>
      </w:r>
    </w:p>
    <w:p w14:paraId="06383421" w14:textId="78ABF939" w:rsidR="009C4176" w:rsidRDefault="00C03D54" w:rsidP="00E30DE4">
      <w:pPr>
        <w:pStyle w:val="Paragraphedeliste"/>
        <w:numPr>
          <w:ilvl w:val="0"/>
          <w:numId w:val="91"/>
        </w:numPr>
      </w:pPr>
      <w:r>
        <w:rPr>
          <w:noProof/>
          <w:lang w:eastAsia="fr-FR"/>
        </w:rPr>
        <w:drawing>
          <wp:anchor distT="0" distB="0" distL="114300" distR="114300" simplePos="0" relativeHeight="253313024" behindDoc="0" locked="0" layoutInCell="1" allowOverlap="1" wp14:anchorId="1DA99B1F" wp14:editId="2AFCE11C">
            <wp:simplePos x="0" y="0"/>
            <wp:positionH relativeFrom="column">
              <wp:posOffset>1485900</wp:posOffset>
            </wp:positionH>
            <wp:positionV relativeFrom="paragraph">
              <wp:posOffset>15240</wp:posOffset>
            </wp:positionV>
            <wp:extent cx="340995" cy="216535"/>
            <wp:effectExtent l="0" t="0" r="0" b="12065"/>
            <wp:wrapNone/>
            <wp:docPr id="892" name="Image 892" descr="Macintosh HD:Users:marcbachand:Desktop:Flag_of_Jap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Flag_of_Japan.svg.pn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40995" cy="2165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Nikkei 225</w:t>
      </w:r>
    </w:p>
    <w:p w14:paraId="12CE9933" w14:textId="77777777" w:rsidR="004A2BE0" w:rsidRDefault="004A2BE0" w:rsidP="001F7A70"/>
    <w:p w14:paraId="1328E504" w14:textId="77777777" w:rsidR="00953E4B" w:rsidRDefault="00953E4B">
      <w:pPr>
        <w:jc w:val="left"/>
        <w:rPr>
          <w:color w:val="FF6700" w:themeColor="accent3"/>
        </w:rPr>
      </w:pPr>
    </w:p>
    <w:p w14:paraId="33C24BE7" w14:textId="6989916B" w:rsidR="00DE51E2" w:rsidRDefault="00953E4B">
      <w:pPr>
        <w:jc w:val="left"/>
      </w:pPr>
      <w:r>
        <w:t>Égalem</w:t>
      </w:r>
      <w:r w:rsidR="00DE51E2">
        <w:t>ent sur le cycle boursier,</w:t>
      </w:r>
      <w:r>
        <w:t xml:space="preserve"> veuillez consulter </w:t>
      </w:r>
      <w:r w:rsidR="00DE51E2">
        <w:t xml:space="preserve">l’article de Raymond </w:t>
      </w:r>
      <w:r w:rsidRPr="00CA4651">
        <w:t>Kerzéhro</w:t>
      </w:r>
      <w:r w:rsidR="00DE51E2">
        <w:t> :</w:t>
      </w:r>
    </w:p>
    <w:p w14:paraId="197AADAF" w14:textId="479E4257" w:rsidR="00DE51E2" w:rsidRDefault="00DE51E2">
      <w:pPr>
        <w:jc w:val="left"/>
      </w:pPr>
      <w:r>
        <w:rPr>
          <w:noProof/>
          <w:lang w:eastAsia="fr-FR"/>
        </w:rPr>
        <w:drawing>
          <wp:anchor distT="0" distB="0" distL="114300" distR="114300" simplePos="0" relativeHeight="254202880" behindDoc="1" locked="0" layoutInCell="1" allowOverlap="1" wp14:anchorId="57F006E8" wp14:editId="1D63CF23">
            <wp:simplePos x="0" y="0"/>
            <wp:positionH relativeFrom="column">
              <wp:posOffset>2744239</wp:posOffset>
            </wp:positionH>
            <wp:positionV relativeFrom="paragraph">
              <wp:posOffset>107719</wp:posOffset>
            </wp:positionV>
            <wp:extent cx="685800" cy="681990"/>
            <wp:effectExtent l="0" t="0" r="0" b="3810"/>
            <wp:wrapNone/>
            <wp:docPr id="433" name="Image 433" descr="Macintosh HD:Users:marcbachand:Desktop:Capture d’écran 2015-06-08 à 17.04.54.png">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 433" descr="Macintosh HD:Users:marcbachand:Desktop:Capture d’écran 2015-06-08 à 17.04.54.png">
                      <a:hlinkClick r:id="rId41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09966AE" w14:textId="437055F4" w:rsidR="00DE51E2" w:rsidRDefault="00DE51E2">
      <w:pPr>
        <w:jc w:val="left"/>
      </w:pPr>
    </w:p>
    <w:p w14:paraId="6F180CF0" w14:textId="2E61A152" w:rsidR="00953E4B" w:rsidRDefault="00CD49A3">
      <w:pPr>
        <w:jc w:val="left"/>
        <w:rPr>
          <w:color w:val="FF6700" w:themeColor="accent3"/>
        </w:rPr>
      </w:pPr>
      <w:hyperlink r:id="rId415" w:history="1">
        <w:r w:rsidR="00953E4B" w:rsidRPr="00DE51E2">
          <w:rPr>
            <w:rStyle w:val="Lienhypertexte"/>
            <w:color w:val="FF6700" w:themeColor="accent3"/>
          </w:rPr>
          <w:t>« </w:t>
        </w:r>
        <w:r w:rsidR="00953E4B" w:rsidRPr="00DE51E2">
          <w:rPr>
            <w:rStyle w:val="Lienhypertexte"/>
            <w:i/>
            <w:color w:val="FF6700" w:themeColor="accent3"/>
          </w:rPr>
          <w:t>Anatomie d’un cycle boursier »</w:t>
        </w:r>
      </w:hyperlink>
      <w:r w:rsidR="00DE51E2" w:rsidRPr="00DE51E2">
        <w:rPr>
          <w:noProof/>
          <w:lang w:eastAsia="fr-FR"/>
        </w:rPr>
        <w:t xml:space="preserve"> </w:t>
      </w:r>
      <w:r w:rsidR="00953E4B">
        <w:rPr>
          <w:color w:val="FF6700" w:themeColor="accent3"/>
        </w:rPr>
        <w:br w:type="page"/>
      </w:r>
    </w:p>
    <w:p w14:paraId="6BFEEAC1" w14:textId="2198699A" w:rsidR="004A2BE0" w:rsidRDefault="008D7AA4" w:rsidP="00E30DE4">
      <w:pPr>
        <w:pStyle w:val="Paragraphedeliste"/>
        <w:numPr>
          <w:ilvl w:val="0"/>
          <w:numId w:val="91"/>
        </w:numPr>
        <w:rPr>
          <w:color w:val="FF6700" w:themeColor="accent3"/>
        </w:rPr>
      </w:pPr>
      <w:r>
        <w:rPr>
          <w:color w:val="FF6700" w:themeColor="accent3"/>
        </w:rPr>
        <w:t>Dow Jones Industrial Average (DJIA)</w:t>
      </w:r>
    </w:p>
    <w:p w14:paraId="6A40490D" w14:textId="77777777" w:rsidR="008D7AA4" w:rsidRDefault="008D7AA4" w:rsidP="008D7AA4">
      <w:pPr>
        <w:ind w:left="705"/>
        <w:rPr>
          <w:color w:val="000000" w:themeColor="text1"/>
        </w:rPr>
      </w:pPr>
    </w:p>
    <w:p w14:paraId="2FC57F2B" w14:textId="69555BB4" w:rsidR="008D7AA4" w:rsidRPr="008D7AA4" w:rsidRDefault="008D7AA4" w:rsidP="008D7AA4">
      <w:pPr>
        <w:rPr>
          <w:color w:val="000000" w:themeColor="text1"/>
        </w:rPr>
      </w:pPr>
      <w:r>
        <w:rPr>
          <w:color w:val="000000" w:themeColor="text1"/>
        </w:rPr>
        <w:t>Le DJIA est le plus ancien de tous les indices boursiers (1896), il regroupe la valeur de 30 sociétés inscrites à la Bourse de New York et au Nasdaq.</w:t>
      </w:r>
    </w:p>
    <w:p w14:paraId="531A9277" w14:textId="77777777" w:rsidR="008D7AA4" w:rsidRDefault="008D7AA4" w:rsidP="008D7AA4">
      <w:pPr>
        <w:rPr>
          <w:color w:val="FF6700" w:themeColor="accent3"/>
        </w:rPr>
      </w:pPr>
    </w:p>
    <w:p w14:paraId="056F8BA4" w14:textId="60DFAF25" w:rsidR="008D7AA4" w:rsidRDefault="008D7AA4" w:rsidP="008D7AA4">
      <w:r>
        <w:rPr>
          <w:color w:val="FF6700" w:themeColor="accent3"/>
        </w:rPr>
        <w:t xml:space="preserve">IMAGE </w:t>
      </w:r>
      <w:r w:rsidR="00491A78">
        <w:rPr>
          <w:color w:val="FF6700" w:themeColor="accent3"/>
        </w:rPr>
        <w:t>56</w:t>
      </w:r>
      <w:r>
        <w:rPr>
          <w:color w:val="FF6700" w:themeColor="accent3"/>
        </w:rPr>
        <w:t xml:space="preserve"> Historique de l'indice DJIA (1896-2015)</w:t>
      </w:r>
    </w:p>
    <w:p w14:paraId="23B843B7" w14:textId="48766240" w:rsidR="00FB2AF2" w:rsidRDefault="00FB2AF2" w:rsidP="00791E7D">
      <w:r>
        <w:rPr>
          <w:noProof/>
          <w:lang w:eastAsia="fr-FR"/>
        </w:rPr>
        <w:drawing>
          <wp:anchor distT="0" distB="0" distL="114300" distR="114300" simplePos="0" relativeHeight="253315072" behindDoc="0" locked="0" layoutInCell="1" allowOverlap="1" wp14:anchorId="29A02BB9" wp14:editId="2F27F017">
            <wp:simplePos x="0" y="0"/>
            <wp:positionH relativeFrom="column">
              <wp:posOffset>-800100</wp:posOffset>
            </wp:positionH>
            <wp:positionV relativeFrom="paragraph">
              <wp:posOffset>135890</wp:posOffset>
            </wp:positionV>
            <wp:extent cx="6400800" cy="4143375"/>
            <wp:effectExtent l="0" t="0" r="0" b="0"/>
            <wp:wrapSquare wrapText="bothSides"/>
            <wp:docPr id="898" name="Image 898" descr="Macintosh HD:Users:marcbachand:Desktop:100-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100-100.pn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400800" cy="41433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19D60B7" w14:textId="198A6C81" w:rsidR="00B56F1B" w:rsidRDefault="000A5445" w:rsidP="00791E7D">
      <w:r>
        <w:rPr>
          <w:noProof/>
          <w:lang w:eastAsia="fr-FR"/>
        </w:rPr>
        <mc:AlternateContent>
          <mc:Choice Requires="wps">
            <w:drawing>
              <wp:anchor distT="0" distB="0" distL="114300" distR="114300" simplePos="0" relativeHeight="253325312" behindDoc="0" locked="0" layoutInCell="1" allowOverlap="1" wp14:anchorId="3E628A0F" wp14:editId="425BEE5A">
                <wp:simplePos x="0" y="0"/>
                <wp:positionH relativeFrom="column">
                  <wp:posOffset>-800100</wp:posOffset>
                </wp:positionH>
                <wp:positionV relativeFrom="paragraph">
                  <wp:posOffset>4292600</wp:posOffset>
                </wp:positionV>
                <wp:extent cx="447675" cy="447675"/>
                <wp:effectExtent l="76200" t="76200" r="9525" b="60325"/>
                <wp:wrapThrough wrapText="bothSides">
                  <wp:wrapPolygon edited="0">
                    <wp:start x="2451" y="-3677"/>
                    <wp:lineTo x="-3677" y="-1226"/>
                    <wp:lineTo x="-3677" y="14706"/>
                    <wp:lineTo x="2451" y="23285"/>
                    <wp:lineTo x="18383" y="23285"/>
                    <wp:lineTo x="20834" y="18383"/>
                    <wp:lineTo x="18383" y="1226"/>
                    <wp:lineTo x="17157" y="-3677"/>
                    <wp:lineTo x="2451" y="-3677"/>
                  </wp:wrapPolygon>
                </wp:wrapThrough>
                <wp:docPr id="904" name="Ellipse 904"/>
                <wp:cNvGraphicFramePr/>
                <a:graphic xmlns:a="http://schemas.openxmlformats.org/drawingml/2006/main">
                  <a:graphicData uri="http://schemas.microsoft.com/office/word/2010/wordprocessingShape">
                    <wps:wsp>
                      <wps:cNvSpPr/>
                      <wps:spPr>
                        <a:xfrm>
                          <a:off x="0" y="0"/>
                          <a:ext cx="447675" cy="447675"/>
                        </a:xfrm>
                        <a:prstGeom prst="ellipse">
                          <a:avLst/>
                        </a:prstGeom>
                        <a:solidFill>
                          <a:srgbClr val="8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CEAECF0" w14:textId="1EBC8C37" w:rsidR="00192307" w:rsidRDefault="00192307" w:rsidP="000A5445">
                            <w:pPr>
                              <w:jc w:val="center"/>
                            </w:pPr>
                            <w:r>
                              <w:t>B</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3E628A0F" id="Ellipse 904" o:spid="_x0000_s1947" style="position:absolute;left:0;text-align:left;margin-left:-63pt;margin-top:338pt;width:35.25pt;height:35.25pt;z-index:2533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VQwQSgIAABwFAAAOAAAAZHJzL2Uyb0RvYy54bWysVNtu2zAMfR+wfxD0vtpJs7YL6hTDuuxl&#13;&#10;2IJ2+wBFpmwBsqRRauL8/SjZcbpmQIFheVB04TkkD0nf3vWdYTvAoJ2t+Oyi5AysdLW2TcV//li/&#13;&#10;u+EsRGFrYZyFih8g8LvV2ze3e7+EuWudqQEZkdiw3PuKtzH6ZVEE2UInwoXzYOlROexEpCM2RY1i&#13;&#10;T+ydKeZleVXsHdYenYQQ6PZ+eOSrzK8UyPhdqQCRmYpTbDGvmNdtWovVrVg2KHyr5RiG+IcoOqEt&#13;&#10;OZ2o7kUU7An1GVWnJbrgVLyQriucUlpCzoGymZUvsnlshYecC4kT/CRT+H+08ttug0zXFf9QLjiz&#13;&#10;oqMifTZG+wAsXZFAex+WZPfoNzieAm1Ttr3CLv1THqzPoh4mUaGPTNLlYnF9df2eM0lP455YihPY&#13;&#10;Y4hfwHUsbSoOg/Ospth9DXGwPlold8EZXa+1MfmAzfaTQbYTVOKbMv1S0OTgDzNjz5GpyWDCxn52&#13;&#10;DiSaAQm5mYZwiFqChcs6UUqSDMUYvMPYurGd1uhsTIxEoZs2PuiGoaaxiC0CbCJntaZOjCanio56&#13;&#10;VAz9SaOSxUTYVXxeLp4ndaQaMjyFEfxlndJOxRrKk3fxYCBHYB9AUZ2pILPsL0/YKXkhiSoeBTDJ&#13;&#10;OsEUiTwBL18HjvYJOgg2geevgydE9kziTeBOW4d/IzBTyGqwPyow5J0kiP22Hxp8Nk/VSHdbVx+o&#13;&#10;7fc09xUPv54EpjETS+s+PkWndO65k+FISiOYVR/rm2b8+TlbnT5qq98AAAD//wMAUEsDBBQABgAI&#13;&#10;AAAAIQDBvZfw5gAAABEBAAAPAAAAZHJzL2Rvd25yZXYueG1sTI/BTsMwDIbvSLxDZCRuXbqxdqhr&#13;&#10;OiEQSByQWNcHyBqvKWuckmRbeXuyE1wsW7b////KzWQGdkbne0sC5rMUGFJrVU+dgGb3mjwC80GS&#13;&#10;koMlFPCDHjbV7U0pC2UvtMVzHToWRcgXUoAOYSw4961GI/3Mjkhxd7DOyBBH13Hl5CWKm4Ev0jTn&#13;&#10;RvYUHbQc8Vlje6xPRsC2ezh809db4/T78vMDm2ZXh6MQ93fTyzqWpzWwgFP4+4ArQ8wPVQy2tydS&#13;&#10;ng0Ckvkij0RBQL66NvEkybIM2F7AaplnwKuS/yepfgEAAP//AwBQSwECLQAUAAYACAAAACEAtoM4&#13;&#10;kv4AAADhAQAAEwAAAAAAAAAAAAAAAAAAAAAAW0NvbnRlbnRfVHlwZXNdLnhtbFBLAQItABQABgAI&#13;&#10;AAAAIQA4/SH/1gAAAJQBAAALAAAAAAAAAAAAAAAAAC8BAABfcmVscy8ucmVsc1BLAQItABQABgAI&#13;&#10;AAAAIQD3VQwQSgIAABwFAAAOAAAAAAAAAAAAAAAAAC4CAABkcnMvZTJvRG9jLnhtbFBLAQItABQA&#13;&#10;BgAIAAAAIQDBvZfw5gAAABEBAAAPAAAAAAAAAAAAAAAAAKQEAABkcnMvZG93bnJldi54bWxQSwUG&#13;&#10;AAAAAAQABADzAAAAtwUAAAAA&#13;&#10;" fillcolor="maroon" strokecolor="black [3213]">
                <v:textbox>
                  <w:txbxContent>
                    <w:p w14:paraId="6CEAECF0" w14:textId="1EBC8C37" w:rsidR="00192307" w:rsidRDefault="00192307" w:rsidP="000A5445">
                      <w:pPr>
                        <w:jc w:val="center"/>
                      </w:pPr>
                      <w:r>
                        <w:t>B</w:t>
                      </w:r>
                    </w:p>
                  </w:txbxContent>
                </v:textbox>
                <w10:wrap type="through"/>
              </v:oval>
            </w:pict>
          </mc:Fallback>
        </mc:AlternateContent>
      </w:r>
      <w:r>
        <w:rPr>
          <w:noProof/>
          <w:lang w:eastAsia="fr-FR"/>
        </w:rPr>
        <mc:AlternateContent>
          <mc:Choice Requires="wps">
            <w:drawing>
              <wp:anchor distT="0" distB="0" distL="114300" distR="114300" simplePos="0" relativeHeight="253323264" behindDoc="0" locked="0" layoutInCell="1" allowOverlap="1" wp14:anchorId="38B1C3A7" wp14:editId="7B5E7EF7">
                <wp:simplePos x="0" y="0"/>
                <wp:positionH relativeFrom="column">
                  <wp:posOffset>-1714500</wp:posOffset>
                </wp:positionH>
                <wp:positionV relativeFrom="paragraph">
                  <wp:posOffset>1320800</wp:posOffset>
                </wp:positionV>
                <wp:extent cx="447675" cy="447675"/>
                <wp:effectExtent l="76200" t="76200" r="9525" b="60325"/>
                <wp:wrapThrough wrapText="bothSides">
                  <wp:wrapPolygon edited="0">
                    <wp:start x="2451" y="-3677"/>
                    <wp:lineTo x="-3677" y="-1226"/>
                    <wp:lineTo x="-3677" y="14706"/>
                    <wp:lineTo x="2451" y="23285"/>
                    <wp:lineTo x="18383" y="23285"/>
                    <wp:lineTo x="20834" y="18383"/>
                    <wp:lineTo x="18383" y="1226"/>
                    <wp:lineTo x="17157" y="-3677"/>
                    <wp:lineTo x="2451" y="-3677"/>
                  </wp:wrapPolygon>
                </wp:wrapThrough>
                <wp:docPr id="903" name="Ellipse 903"/>
                <wp:cNvGraphicFramePr/>
                <a:graphic xmlns:a="http://schemas.openxmlformats.org/drawingml/2006/main">
                  <a:graphicData uri="http://schemas.microsoft.com/office/word/2010/wordprocessingShape">
                    <wps:wsp>
                      <wps:cNvSpPr/>
                      <wps:spPr>
                        <a:xfrm>
                          <a:off x="0" y="0"/>
                          <a:ext cx="447675" cy="447675"/>
                        </a:xfrm>
                        <a:prstGeom prst="ellipse">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4BC1D54" w14:textId="33E642D2" w:rsidR="00192307" w:rsidRDefault="00192307" w:rsidP="000A5445">
                            <w:pPr>
                              <w:jc w:val="center"/>
                            </w:pPr>
                            <w:r>
                              <w:t>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38B1C3A7" id="Ellipse 903" o:spid="_x0000_s1948" style="position:absolute;left:0;text-align:left;margin-left:-135pt;margin-top:104pt;width:35.25pt;height:35.25pt;z-index:2533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hqMSwIAABwFAAAOAAAAZHJzL2Uyb0RvYy54bWysVMFuEzEQvSPxD5bvdDdJaUvUTYUo5YIg&#13;&#10;auEDHO84a8lrm7GbbP6esb3ZtBSpEuLi2N55z/PezOT6ZugN2wEG7WzDZ2c1Z2Cla7XdNvznj7t3&#13;&#10;V5yFKGwrjLPQ8AMEfrN6++Z675cwd50zLSAjEhuWe9/wLka/rKogO+hFOHMeLH1UDnsR6YjbqkWx&#13;&#10;J/beVPO6vqj2DluPTkIIdHtbPvJV5lcKZPyuVIDITMMpt5hXzOsmrdXqWiy3KHyn5ZiG+IcseqEt&#13;&#10;PTpR3Yoo2CPqF1S9luiCU/FMur5ySmkJWQOpmdV/qHnohIeshcwJfrIp/D9a+W23Rqbbhn+oF5xZ&#13;&#10;0VORPhujfQCWrsigvQ9LinvwaxxPgbZJ7aCwT7+kgw3Z1MNkKgyRSbo8P7+8uHzPmaRP455YqhPY&#13;&#10;Y4hfwPUsbRoO5fHspth9DbFEH6PSc8EZ3d5pY/IBt5tPBtlOpBLXV3Wdq0oPPAsz9iUyNRlM2DjM&#13;&#10;ktrnQDoVJORmKukQtQQLizZRSrIMxZi8w9i5sZ3u0NlYGszobRfv9ZahprGIHQKsI2etpk6MJktF&#13;&#10;Rz0qSn/SqGQzEXYNn9fnJGkSdaQqiZ7SCH7RpuxTsUp58i4eDKQsjb0HRXWmgszye3nCTuKFJKp4&#13;&#10;NCBHJ5gikyfg4nXgGJ+gxbAJPH8dPCHyy2TeBO61dfg3AjOlrEr80YGiO1kQh81QGnw2dfPGtQdq&#13;&#10;+z3NfcPDr0eBaczE0rqPj9EpnXsugUvgSEojmF0f65tm/Ok5R53+1Fa/AQAA//8DAFBLAwQUAAYA&#13;&#10;CAAAACEAEtxaQugAAAASAQAADwAAAGRycy9kb3ducmV2LnhtbEyPTU/CQBCG7yb+h82QeCtbGpFS&#13;&#10;uiWgMTEcSMQmXpfu0m3oztbuFqq/3uGkl8l8vvM++Xq0Lbvo3jcOBcymMTCNlVMN1gLKj9coBeaD&#13;&#10;RCVbh1rAt/awLu7vcpkpd8V3fTmEmpEI+kwKMCF0Gee+MtpKP3WdRpqdXG9loLKvuerllcRty5M4&#13;&#10;fuJWNkgfjOz0s9HV+TBYAdufr7f95rxPt7uyHMrHT7PDZhTiYTK+rChsVsCCHsPfBdwYyD8UZOzo&#13;&#10;BlSetQKiZBETURCQxCkltBLNlss5sCO1FukceJHz/yjFLwAAAP//AwBQSwECLQAUAAYACAAAACEA&#13;&#10;toM4kv4AAADhAQAAEwAAAAAAAAAAAAAAAAAAAAAAW0NvbnRlbnRfVHlwZXNdLnhtbFBLAQItABQA&#13;&#10;BgAIAAAAIQA4/SH/1gAAAJQBAAALAAAAAAAAAAAAAAAAAC8BAABfcmVscy8ucmVsc1BLAQItABQA&#13;&#10;BgAIAAAAIQDmBhqMSwIAABwFAAAOAAAAAAAAAAAAAAAAAC4CAABkcnMvZTJvRG9jLnhtbFBLAQIt&#13;&#10;ABQABgAIAAAAIQAS3FpC6AAAABIBAAAPAAAAAAAAAAAAAAAAAKUEAABkcnMvZG93bnJldi54bWxQ&#13;&#10;SwUGAAAAAAQABADzAAAAugUAAAAA&#13;&#10;" fillcolor="green" strokecolor="black [3213]">
                <v:textbox>
                  <w:txbxContent>
                    <w:p w14:paraId="44BC1D54" w14:textId="33E642D2" w:rsidR="00192307" w:rsidRDefault="00192307" w:rsidP="000A5445">
                      <w:pPr>
                        <w:jc w:val="center"/>
                      </w:pPr>
                      <w:r>
                        <w:t>A</w:t>
                      </w:r>
                    </w:p>
                  </w:txbxContent>
                </v:textbox>
                <w10:wrap type="through"/>
              </v:oval>
            </w:pict>
          </mc:Fallback>
        </mc:AlternateContent>
      </w:r>
      <w:r w:rsidR="00841ADE">
        <w:rPr>
          <w:noProof/>
          <w:lang w:eastAsia="fr-FR"/>
        </w:rPr>
        <mc:AlternateContent>
          <mc:Choice Requires="wps">
            <w:drawing>
              <wp:anchor distT="0" distB="0" distL="114300" distR="114300" simplePos="0" relativeHeight="253319168" behindDoc="0" locked="0" layoutInCell="1" allowOverlap="1" wp14:anchorId="5B42FCAC" wp14:editId="5CEE8047">
                <wp:simplePos x="0" y="0"/>
                <wp:positionH relativeFrom="column">
                  <wp:posOffset>-1028700</wp:posOffset>
                </wp:positionH>
                <wp:positionV relativeFrom="paragraph">
                  <wp:posOffset>4178300</wp:posOffset>
                </wp:positionV>
                <wp:extent cx="914400" cy="0"/>
                <wp:effectExtent l="0" t="101600" r="50800" b="127000"/>
                <wp:wrapNone/>
                <wp:docPr id="900" name="Connecteur droit 900"/>
                <wp:cNvGraphicFramePr/>
                <a:graphic xmlns:a="http://schemas.openxmlformats.org/drawingml/2006/main">
                  <a:graphicData uri="http://schemas.microsoft.com/office/word/2010/wordprocessingShape">
                    <wps:wsp>
                      <wps:cNvCnPr/>
                      <wps:spPr>
                        <a:xfrm flipH="1">
                          <a:off x="0" y="0"/>
                          <a:ext cx="914400" cy="0"/>
                        </a:xfrm>
                        <a:prstGeom prst="line">
                          <a:avLst/>
                        </a:prstGeom>
                        <a:ln w="28575" cmpd="sng">
                          <a:solidFill>
                            <a:srgbClr val="800000"/>
                          </a:solidFill>
                          <a:headEnd type="triangle" w="lg"/>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8E1EEC" id="Connecteur droit 900" o:spid="_x0000_s1026" style="position:absolute;flip:x;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pt,329pt" to="-9pt,32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PNdCgIAAGoEAAAOAAAAZHJzL2Uyb0RvYy54bWysVNuO0zAQfUfiHyy/06TVLnSjpvvQZeEB&#13;&#10;wWqBD3CdcWLJHlu2t2n/nrHThjtIiDxYvsw5M+d4nM3t0Rp2gBC1w5YvFzVngNJ1GvuWf/50/2LN&#13;&#10;WUwCO2EcQstPEPnt9vmzzegbWLnBmQ4CIxKMzehbPqTkm6qKcgAr4sJ5QDpULliRaBn6qgtiJHZr&#13;&#10;qlVdv6xGFzofnIQYafduOuTbwq8UyPRBqQiJmZZTbamMoYz7PFbbjWj6IPyg5bkM8Q9VWKGRks5U&#13;&#10;dyIJ9hT0T1RWy+CiU2khna2cUlpC0UBqlvUPaj4OwkPRQuZEP9sU/x+tfH94CEx3Lb+pyR8Uli5p&#13;&#10;5xDJOXgKrAtOJ5bPyKnRx4YAO3wI51X0DyHLPqpgmTLav6UmKEaQNHYsPp9mn+GYmKTNm+XVVc4m&#13;&#10;L0fVxJCZfIjpDTjL8qTlRmN2QDTi8C4mykqhl5C8bZCNLV+tr19dE5/1JCRiXxDRGd3da2NyXAz9&#13;&#10;fmcCOwhqhHWdv6yI2L4LG0B0r7Fj6eTJhxS0wN4AzzlMPzVLEtr8MYQ4DRJ1dmvyp8zSycBU8SMo&#13;&#10;cpx8WE115l6HuTghJWBanqszSNEZpkjIDKz/DjzHZyiUdzCDp/spL+x3WWdEyewwzWCr0YVfZU/H&#13;&#10;S8lqir84MOnOFuxddyqdU6yhhi7+nx9ffjHfrgv86y9i+wUAAP//AwBQSwMEFAAGAAgAAAAhAE5K&#13;&#10;sDziAAAAEQEAAA8AAABkcnMvZG93bnJldi54bWxMT0tPg0AQvpv4HzZj4o0uVCWUsjTGV0x6kjZN&#13;&#10;jws7AsruIrsU/PdOExO9TL55fY9sM+uOnXBwrTUCokUIDE1lVWtqAfvdc5AAc14aJTtrUMA3Otjk&#13;&#10;lxeZTJWdzBueCl8zIjEulQIa7/uUc1c1qKVb2B4N7d7toKWndqi5GuRE5LrjyzCMuZatIYVG9vjQ&#13;&#10;YPVZjFrAS1He7G47e/h4Wm2/jsV4XE3JqxDXV/Pjmsr9GpjH2f99wDkD+YecjJV2NMqxTkAQxUtK&#13;&#10;5AXEdwkBOgmiMyh/JzzP+P8k+Q8AAAD//wMAUEsBAi0AFAAGAAgAAAAhALaDOJL+AAAA4QEAABMA&#13;&#10;AAAAAAAAAAAAAAAAAAAAAFtDb250ZW50X1R5cGVzXS54bWxQSwECLQAUAAYACAAAACEAOP0h/9YA&#13;&#10;AACUAQAACwAAAAAAAAAAAAAAAAAvAQAAX3JlbHMvLnJlbHNQSwECLQAUAAYACAAAACEAXyjzXQoC&#13;&#10;AABqBAAADgAAAAAAAAAAAAAAAAAuAgAAZHJzL2Uyb0RvYy54bWxQSwECLQAUAAYACAAAACEATkqw&#13;&#10;POIAAAARAQAADwAAAAAAAAAAAAAAAABkBAAAZHJzL2Rvd25yZXYueG1sUEsFBgAAAAAEAAQA8wAA&#13;&#10;AHMFAAAAAA==&#13;&#10;" strokecolor="maroon" strokeweight="2.25pt">
                <v:stroke startarrow="block" startarrowwidth="wide" endarrow="block" endarrowwidth="wide"/>
              </v:line>
            </w:pict>
          </mc:Fallback>
        </mc:AlternateContent>
      </w:r>
      <w:r w:rsidR="00841ADE">
        <w:rPr>
          <w:noProof/>
          <w:lang w:eastAsia="fr-FR"/>
        </w:rPr>
        <mc:AlternateContent>
          <mc:Choice Requires="wps">
            <w:drawing>
              <wp:anchor distT="0" distB="0" distL="114300" distR="114300" simplePos="0" relativeHeight="253317120" behindDoc="0" locked="0" layoutInCell="1" allowOverlap="1" wp14:anchorId="67C256D6" wp14:editId="42AFB16A">
                <wp:simplePos x="0" y="0"/>
                <wp:positionH relativeFrom="column">
                  <wp:posOffset>-2400300</wp:posOffset>
                </wp:positionH>
                <wp:positionV relativeFrom="paragraph">
                  <wp:posOffset>406400</wp:posOffset>
                </wp:positionV>
                <wp:extent cx="1257300" cy="1851660"/>
                <wp:effectExtent l="50800" t="50800" r="88900" b="78740"/>
                <wp:wrapNone/>
                <wp:docPr id="899" name="Connecteur droit 899"/>
                <wp:cNvGraphicFramePr/>
                <a:graphic xmlns:a="http://schemas.openxmlformats.org/drawingml/2006/main">
                  <a:graphicData uri="http://schemas.microsoft.com/office/word/2010/wordprocessingShape">
                    <wps:wsp>
                      <wps:cNvCnPr/>
                      <wps:spPr>
                        <a:xfrm flipH="1">
                          <a:off x="0" y="0"/>
                          <a:ext cx="1257300" cy="1851660"/>
                        </a:xfrm>
                        <a:prstGeom prst="line">
                          <a:avLst/>
                        </a:prstGeom>
                        <a:ln w="28575" cmpd="sng">
                          <a:solidFill>
                            <a:srgbClr val="008000"/>
                          </a:solidFill>
                          <a:headEnd type="triangle" w="lg"/>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1456C7" id="Connecteur droit 899" o:spid="_x0000_s1026" style="position:absolute;flip:x;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pt,32pt" to="-90pt,17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BPLEwIAAHEEAAAOAAAAZHJzL2Uyb0RvYy54bWysVNuO2yAQfa/Uf0C8N7ZTJZu14uxDtts+&#13;&#10;VO2qlw8gMNhI3ARsnPx9B5y491aq+oIMzDlz5szg7d3JaHKEEJWzHW0WNSVguRPK9h39/OnhxYaS&#13;&#10;mJgVTDsLHT1DpHe758+2o29h6QanBQSCJDa2o+/okJJvqyryAQyLC+fB4qV0wbCE29BXIrAR2Y2u&#13;&#10;lnW9rkYXhA+OQ4x4ej9d0l3hlxJ4ei9lhER0R1FbKmso6yGv1W7L2j4wPyh+kcH+QYVhymLSmeqe&#13;&#10;JUaegvqJyigeXHQyLbgzlZNScSg1YDVN/UM1HwfmodSC5kQ/2xT/Hy1/d3wMRImObm5vKbHMYJP2&#13;&#10;zlp0Dp4CEcGpRPIdOjX62CJgbx/DZRf9Y8hln2QwRGrl3+AQFCOwNHIqPp9nn+GUCMfDZrm6eVlj&#13;&#10;OzjeNZtVs16XTlQTUSb0IabX4AzJHx3VymYjWMuOb2PC5Bh6DcnH2pKxo8vN6maFrMZjPdH2BRGd&#13;&#10;VuJBaZ3jYugPex3IkeV5qDc1qpjYvgsbgIlXVpB09mhHCorZXgPNOXQ/zUxiSv8xBBVqi0KzaZNN&#13;&#10;5SudNUyKP4BE49GO5aQzjzzM4hjnYFNzUactRmeYxEJmYP134CU+Q6E8hxk8tak8tN9lnREls7Np&#13;&#10;BhtlXfhV9nS6SpZT/NWBqe5swcGJcxmgYg3Odenm5Q3mh/PtvsC//il2XwAAAP//AwBQSwMEFAAG&#13;&#10;AAgAAAAhACiP2b/pAAAAEQEAAA8AAABkcnMvZG93bnJldi54bWxMj01Lw0AQhu+C/2EZwUtJN7U2&#13;&#10;pmkmRaxSRFCsIvS2za5JNDsbsts2/feOJ73MBzPzzvvky8G24mB63zhCmIxjEIZKpxuqEN7fHqIU&#13;&#10;hA+KtGodGYST8bAszs9ylWl3pFdz2IRKsAj5TCHUIXSZlL6sjVV+7DpDPPt0vVWB276SuldHFret&#13;&#10;vIrjRFrVEH+oVWfualN+b/YWYTV6vB/NyemX+emjGZ6+tvH6eYt4eTGsFhxuFyCCGcLfBfwysH8o&#13;&#10;2NjO7Ul70SJE05uUiQJCcs2ZN6JJGnO1Q5jOZgnIIpf/SYofAAAA//8DAFBLAQItABQABgAIAAAA&#13;&#10;IQC2gziS/gAAAOEBAAATAAAAAAAAAAAAAAAAAAAAAABbQ29udGVudF9UeXBlc10ueG1sUEsBAi0A&#13;&#10;FAAGAAgAAAAhADj9If/WAAAAlAEAAAsAAAAAAAAAAAAAAAAALwEAAF9yZWxzLy5yZWxzUEsBAi0A&#13;&#10;FAAGAAgAAAAhALqME8sTAgAAcQQAAA4AAAAAAAAAAAAAAAAALgIAAGRycy9lMm9Eb2MueG1sUEsB&#13;&#10;Ai0AFAAGAAgAAAAhACiP2b/pAAAAEQEAAA8AAAAAAAAAAAAAAAAAbQQAAGRycy9kb3ducmV2Lnht&#13;&#10;bFBLBQYAAAAABAAEAPMAAACDBQAAAAA=&#13;&#10;" strokecolor="green" strokeweight="2.25pt">
                <v:stroke startarrow="block" startarrowwidth="wide" endarrow="block" endarrowwidth="wide"/>
              </v:line>
            </w:pict>
          </mc:Fallback>
        </mc:AlternateContent>
      </w:r>
      <w:r w:rsidR="00791E7D">
        <w:t>Le graphique illustre très bien l'évolution successive et</w:t>
      </w:r>
      <w:r w:rsidR="00591C07">
        <w:t xml:space="preserve"> </w:t>
      </w:r>
      <w:r w:rsidR="00791E7D">
        <w:t>la progression des cycles boursiers sur une longue période. S'il est difficile d'imaginer une déroute financière pour un investisseur qui serait patient et engagé sur une période englobant plusieurs cycles (disons 30 ans - voir A), l'observation d'une courte période sur un seul cycle donne le vertige (disons de 201</w:t>
      </w:r>
      <w:r w:rsidR="00591C07">
        <w:t>4 à 2015 - voir B)</w:t>
      </w:r>
      <w:r w:rsidR="00791E7D">
        <w:t>.</w:t>
      </w:r>
      <w:r w:rsidRPr="000A5445">
        <w:rPr>
          <w:noProof/>
          <w:lang w:eastAsia="fr-FR"/>
        </w:rPr>
        <w:t xml:space="preserve"> </w:t>
      </w:r>
      <w:r w:rsidR="00B56F1B">
        <w:br w:type="page"/>
      </w:r>
    </w:p>
    <w:p w14:paraId="28CEF798" w14:textId="6B1F214E" w:rsidR="00C2727B" w:rsidRDefault="00C2727B" w:rsidP="00C2727B">
      <w:r>
        <w:rPr>
          <w:color w:val="FF6700" w:themeColor="accent3"/>
        </w:rPr>
        <w:t xml:space="preserve">IMAGE </w:t>
      </w:r>
      <w:r w:rsidR="00491A78">
        <w:rPr>
          <w:color w:val="FF6700" w:themeColor="accent3"/>
        </w:rPr>
        <w:t>57</w:t>
      </w:r>
      <w:r>
        <w:rPr>
          <w:color w:val="FF6700" w:themeColor="accent3"/>
        </w:rPr>
        <w:t xml:space="preserve"> Historique des rendements DJIA</w:t>
      </w:r>
    </w:p>
    <w:p w14:paraId="54B79EDC" w14:textId="5C0231BE" w:rsidR="004A2BE0" w:rsidRDefault="004A2BE0" w:rsidP="001F7A7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2629"/>
        <w:gridCol w:w="2630"/>
      </w:tblGrid>
      <w:tr w:rsidR="00824F50" w14:paraId="659AA0D3" w14:textId="77777777" w:rsidTr="007F63E4">
        <w:tc>
          <w:tcPr>
            <w:tcW w:w="2629" w:type="dxa"/>
            <w:shd w:val="clear" w:color="auto" w:fill="6BA597"/>
          </w:tcPr>
          <w:p w14:paraId="028AC3AE" w14:textId="6E9065F9" w:rsidR="00824F50" w:rsidRDefault="00824F50" w:rsidP="00ED38F1">
            <w:pPr>
              <w:jc w:val="center"/>
            </w:pPr>
            <w:r>
              <w:t>Début</w:t>
            </w:r>
          </w:p>
        </w:tc>
        <w:tc>
          <w:tcPr>
            <w:tcW w:w="2629" w:type="dxa"/>
            <w:shd w:val="clear" w:color="auto" w:fill="6BA597"/>
          </w:tcPr>
          <w:p w14:paraId="20819F43" w14:textId="34A4F479" w:rsidR="00824F50" w:rsidRDefault="00824F50" w:rsidP="00ED38F1">
            <w:pPr>
              <w:jc w:val="center"/>
            </w:pPr>
            <w:r>
              <w:t>Fin</w:t>
            </w:r>
          </w:p>
        </w:tc>
        <w:tc>
          <w:tcPr>
            <w:tcW w:w="2629" w:type="dxa"/>
            <w:shd w:val="clear" w:color="auto" w:fill="6BA597"/>
          </w:tcPr>
          <w:p w14:paraId="27C7A365" w14:textId="374398E7" w:rsidR="00824F50" w:rsidRDefault="00824F50" w:rsidP="00ED38F1">
            <w:pPr>
              <w:jc w:val="center"/>
            </w:pPr>
            <w:r>
              <w:t>Durée</w:t>
            </w:r>
          </w:p>
        </w:tc>
        <w:tc>
          <w:tcPr>
            <w:tcW w:w="2630" w:type="dxa"/>
            <w:shd w:val="clear" w:color="auto" w:fill="6BA597"/>
          </w:tcPr>
          <w:p w14:paraId="54FF6A37" w14:textId="3FD3C042" w:rsidR="00824F50" w:rsidRDefault="00824F50" w:rsidP="00ED38F1">
            <w:pPr>
              <w:jc w:val="center"/>
            </w:pPr>
            <w:r>
              <w:t>Rendement</w:t>
            </w:r>
            <w:r w:rsidR="005C61DF">
              <w:rPr>
                <w:rStyle w:val="Appelnotedebasdep"/>
              </w:rPr>
              <w:footnoteReference w:customMarkFollows="1" w:id="157"/>
              <w:t>148</w:t>
            </w:r>
          </w:p>
        </w:tc>
      </w:tr>
      <w:tr w:rsidR="00824F50" w14:paraId="12944DDB" w14:textId="77777777" w:rsidTr="007F63E4">
        <w:tc>
          <w:tcPr>
            <w:tcW w:w="2629" w:type="dxa"/>
            <w:shd w:val="clear" w:color="auto" w:fill="BFBFBF" w:themeFill="background1" w:themeFillShade="BF"/>
          </w:tcPr>
          <w:p w14:paraId="7818A2E7" w14:textId="77777777" w:rsidR="00824F50" w:rsidRDefault="00824F50" w:rsidP="00ED38F1">
            <w:pPr>
              <w:jc w:val="center"/>
            </w:pPr>
          </w:p>
        </w:tc>
        <w:tc>
          <w:tcPr>
            <w:tcW w:w="2629" w:type="dxa"/>
            <w:shd w:val="clear" w:color="auto" w:fill="BFBFBF" w:themeFill="background1" w:themeFillShade="BF"/>
          </w:tcPr>
          <w:p w14:paraId="642E7978" w14:textId="77777777" w:rsidR="00824F50" w:rsidRDefault="00824F50" w:rsidP="00ED38F1">
            <w:pPr>
              <w:jc w:val="center"/>
            </w:pPr>
          </w:p>
        </w:tc>
        <w:tc>
          <w:tcPr>
            <w:tcW w:w="2629" w:type="dxa"/>
            <w:shd w:val="clear" w:color="auto" w:fill="BFBFBF" w:themeFill="background1" w:themeFillShade="BF"/>
          </w:tcPr>
          <w:p w14:paraId="65F6CCAE" w14:textId="77777777" w:rsidR="00824F50" w:rsidRDefault="00824F50" w:rsidP="00ED38F1">
            <w:pPr>
              <w:jc w:val="center"/>
            </w:pPr>
          </w:p>
        </w:tc>
        <w:tc>
          <w:tcPr>
            <w:tcW w:w="2630" w:type="dxa"/>
            <w:shd w:val="clear" w:color="auto" w:fill="BFBFBF" w:themeFill="background1" w:themeFillShade="BF"/>
          </w:tcPr>
          <w:p w14:paraId="381ED9BF" w14:textId="77777777" w:rsidR="00824F50" w:rsidRDefault="00824F50" w:rsidP="00ED38F1">
            <w:pPr>
              <w:jc w:val="center"/>
            </w:pPr>
          </w:p>
        </w:tc>
      </w:tr>
      <w:tr w:rsidR="00824F50" w14:paraId="70980B22" w14:textId="77777777" w:rsidTr="007F63E4">
        <w:tc>
          <w:tcPr>
            <w:tcW w:w="2629" w:type="dxa"/>
            <w:shd w:val="clear" w:color="auto" w:fill="A5283C"/>
          </w:tcPr>
          <w:p w14:paraId="5E7B7963" w14:textId="1438A979" w:rsidR="00824F50" w:rsidRPr="007F63E4" w:rsidRDefault="00824F50" w:rsidP="00ED38F1">
            <w:pPr>
              <w:jc w:val="center"/>
              <w:rPr>
                <w:color w:val="FFFFFF" w:themeColor="background1"/>
              </w:rPr>
            </w:pPr>
            <w:r w:rsidRPr="007F63E4">
              <w:rPr>
                <w:color w:val="FFFFFF" w:themeColor="background1"/>
              </w:rPr>
              <w:t>1896</w:t>
            </w:r>
          </w:p>
        </w:tc>
        <w:tc>
          <w:tcPr>
            <w:tcW w:w="2629" w:type="dxa"/>
            <w:shd w:val="clear" w:color="auto" w:fill="A5283C"/>
          </w:tcPr>
          <w:p w14:paraId="41ECB8F6" w14:textId="550DE7EE" w:rsidR="00824F50" w:rsidRPr="007F63E4" w:rsidRDefault="00824F50" w:rsidP="00ED38F1">
            <w:pPr>
              <w:jc w:val="center"/>
              <w:rPr>
                <w:color w:val="FFFFFF" w:themeColor="background1"/>
              </w:rPr>
            </w:pPr>
            <w:r w:rsidRPr="007F63E4">
              <w:rPr>
                <w:color w:val="FFFFFF" w:themeColor="background1"/>
              </w:rPr>
              <w:t>2015</w:t>
            </w:r>
          </w:p>
        </w:tc>
        <w:tc>
          <w:tcPr>
            <w:tcW w:w="2629" w:type="dxa"/>
            <w:shd w:val="clear" w:color="auto" w:fill="A5283C"/>
          </w:tcPr>
          <w:p w14:paraId="318081B8" w14:textId="2B17FE7E" w:rsidR="00824F50" w:rsidRPr="007F63E4" w:rsidRDefault="00824F50" w:rsidP="00ED38F1">
            <w:pPr>
              <w:jc w:val="center"/>
              <w:rPr>
                <w:color w:val="FFFFFF" w:themeColor="background1"/>
              </w:rPr>
            </w:pPr>
            <w:r w:rsidRPr="007F63E4">
              <w:rPr>
                <w:color w:val="FFFFFF" w:themeColor="background1"/>
              </w:rPr>
              <w:t>120 ans</w:t>
            </w:r>
          </w:p>
        </w:tc>
        <w:tc>
          <w:tcPr>
            <w:tcW w:w="2630" w:type="dxa"/>
            <w:shd w:val="clear" w:color="auto" w:fill="5475A5"/>
          </w:tcPr>
          <w:p w14:paraId="7587AA2A" w14:textId="3BCF731C" w:rsidR="00824F50" w:rsidRPr="007F63E4" w:rsidRDefault="00824F50" w:rsidP="00ED38F1">
            <w:pPr>
              <w:jc w:val="center"/>
              <w:rPr>
                <w:color w:val="FFFFFF" w:themeColor="background1"/>
              </w:rPr>
            </w:pPr>
            <w:r w:rsidRPr="007F63E4">
              <w:rPr>
                <w:color w:val="FFFFFF" w:themeColor="background1"/>
              </w:rPr>
              <w:t>9,96 %</w:t>
            </w:r>
          </w:p>
        </w:tc>
      </w:tr>
      <w:tr w:rsidR="00824F50" w14:paraId="37949F22" w14:textId="77777777" w:rsidTr="007F63E4">
        <w:tc>
          <w:tcPr>
            <w:tcW w:w="2629" w:type="dxa"/>
            <w:shd w:val="clear" w:color="auto" w:fill="A5283C"/>
          </w:tcPr>
          <w:p w14:paraId="13F01D8D" w14:textId="41A67D0C" w:rsidR="00824F50" w:rsidRPr="007F63E4" w:rsidRDefault="00824F50" w:rsidP="00ED38F1">
            <w:pPr>
              <w:jc w:val="center"/>
              <w:rPr>
                <w:color w:val="FFFFFF" w:themeColor="background1"/>
              </w:rPr>
            </w:pPr>
            <w:r w:rsidRPr="007F63E4">
              <w:rPr>
                <w:color w:val="FFFFFF" w:themeColor="background1"/>
              </w:rPr>
              <w:t>1981</w:t>
            </w:r>
          </w:p>
        </w:tc>
        <w:tc>
          <w:tcPr>
            <w:tcW w:w="2629" w:type="dxa"/>
            <w:shd w:val="clear" w:color="auto" w:fill="A5283C"/>
          </w:tcPr>
          <w:p w14:paraId="7DAA69FC" w14:textId="592A1837" w:rsidR="00824F50" w:rsidRPr="007F63E4" w:rsidRDefault="00824F50" w:rsidP="00ED38F1">
            <w:pPr>
              <w:jc w:val="center"/>
              <w:rPr>
                <w:color w:val="FFFFFF" w:themeColor="background1"/>
              </w:rPr>
            </w:pPr>
            <w:r w:rsidRPr="007F63E4">
              <w:rPr>
                <w:color w:val="FFFFFF" w:themeColor="background1"/>
              </w:rPr>
              <w:t>2015</w:t>
            </w:r>
          </w:p>
        </w:tc>
        <w:tc>
          <w:tcPr>
            <w:tcW w:w="2629" w:type="dxa"/>
            <w:shd w:val="clear" w:color="auto" w:fill="A5283C"/>
          </w:tcPr>
          <w:p w14:paraId="0DB0D87E" w14:textId="6350345D" w:rsidR="00824F50" w:rsidRPr="007F63E4" w:rsidRDefault="00824F50" w:rsidP="00ED38F1">
            <w:pPr>
              <w:jc w:val="center"/>
              <w:rPr>
                <w:color w:val="FFFFFF" w:themeColor="background1"/>
              </w:rPr>
            </w:pPr>
            <w:r w:rsidRPr="007F63E4">
              <w:rPr>
                <w:color w:val="FFFFFF" w:themeColor="background1"/>
              </w:rPr>
              <w:t>35 ans</w:t>
            </w:r>
          </w:p>
        </w:tc>
        <w:tc>
          <w:tcPr>
            <w:tcW w:w="2630" w:type="dxa"/>
            <w:shd w:val="clear" w:color="auto" w:fill="5475A5"/>
          </w:tcPr>
          <w:p w14:paraId="1F270918" w14:textId="7FE5909F" w:rsidR="00824F50" w:rsidRPr="007F63E4" w:rsidRDefault="00824F50" w:rsidP="00ED38F1">
            <w:pPr>
              <w:jc w:val="center"/>
              <w:rPr>
                <w:color w:val="FFFFFF" w:themeColor="background1"/>
              </w:rPr>
            </w:pPr>
            <w:r w:rsidRPr="007F63E4">
              <w:rPr>
                <w:color w:val="FFFFFF" w:themeColor="background1"/>
              </w:rPr>
              <w:t>11,94 %</w:t>
            </w:r>
          </w:p>
        </w:tc>
      </w:tr>
      <w:tr w:rsidR="00824F50" w14:paraId="035B72DD" w14:textId="77777777" w:rsidTr="007F63E4">
        <w:tc>
          <w:tcPr>
            <w:tcW w:w="2629" w:type="dxa"/>
            <w:shd w:val="clear" w:color="auto" w:fill="A5283C"/>
          </w:tcPr>
          <w:p w14:paraId="5BA9A4C8" w14:textId="2C6EA820" w:rsidR="00824F50" w:rsidRPr="007F63E4" w:rsidRDefault="00824F50" w:rsidP="00ED38F1">
            <w:pPr>
              <w:jc w:val="center"/>
              <w:rPr>
                <w:color w:val="FFFFFF" w:themeColor="background1"/>
              </w:rPr>
            </w:pPr>
            <w:r w:rsidRPr="007F63E4">
              <w:rPr>
                <w:color w:val="FFFFFF" w:themeColor="background1"/>
              </w:rPr>
              <w:t>1990</w:t>
            </w:r>
          </w:p>
        </w:tc>
        <w:tc>
          <w:tcPr>
            <w:tcW w:w="2629" w:type="dxa"/>
            <w:shd w:val="clear" w:color="auto" w:fill="A5283C"/>
          </w:tcPr>
          <w:p w14:paraId="162366CC" w14:textId="56BA7CF1" w:rsidR="00824F50" w:rsidRPr="007F63E4" w:rsidRDefault="00824F50" w:rsidP="00ED38F1">
            <w:pPr>
              <w:jc w:val="center"/>
              <w:rPr>
                <w:color w:val="FFFFFF" w:themeColor="background1"/>
              </w:rPr>
            </w:pPr>
            <w:r w:rsidRPr="007F63E4">
              <w:rPr>
                <w:color w:val="FFFFFF" w:themeColor="background1"/>
              </w:rPr>
              <w:t>1999</w:t>
            </w:r>
          </w:p>
        </w:tc>
        <w:tc>
          <w:tcPr>
            <w:tcW w:w="2629" w:type="dxa"/>
            <w:shd w:val="clear" w:color="auto" w:fill="A5283C"/>
          </w:tcPr>
          <w:p w14:paraId="672B674A" w14:textId="493A7967" w:rsidR="00824F50" w:rsidRPr="007F63E4" w:rsidRDefault="00824F50" w:rsidP="00ED38F1">
            <w:pPr>
              <w:jc w:val="center"/>
              <w:rPr>
                <w:color w:val="FFFFFF" w:themeColor="background1"/>
              </w:rPr>
            </w:pPr>
            <w:r w:rsidRPr="007F63E4">
              <w:rPr>
                <w:color w:val="FFFFFF" w:themeColor="background1"/>
              </w:rPr>
              <w:t>10 ans</w:t>
            </w:r>
          </w:p>
        </w:tc>
        <w:tc>
          <w:tcPr>
            <w:tcW w:w="2630" w:type="dxa"/>
            <w:shd w:val="clear" w:color="auto" w:fill="5475A5"/>
          </w:tcPr>
          <w:p w14:paraId="68CFB4E4" w14:textId="24EA1654" w:rsidR="00824F50" w:rsidRPr="007F63E4" w:rsidRDefault="00824F50" w:rsidP="00ED38F1">
            <w:pPr>
              <w:jc w:val="center"/>
              <w:rPr>
                <w:color w:val="FFFFFF" w:themeColor="background1"/>
              </w:rPr>
            </w:pPr>
            <w:r w:rsidRPr="007F63E4">
              <w:rPr>
                <w:color w:val="FFFFFF" w:themeColor="background1"/>
              </w:rPr>
              <w:t>20,53 %</w:t>
            </w:r>
          </w:p>
        </w:tc>
      </w:tr>
      <w:tr w:rsidR="00824F50" w14:paraId="4CA845F3" w14:textId="77777777" w:rsidTr="007F63E4">
        <w:tc>
          <w:tcPr>
            <w:tcW w:w="2629" w:type="dxa"/>
            <w:shd w:val="clear" w:color="auto" w:fill="A5283C"/>
          </w:tcPr>
          <w:p w14:paraId="66522834" w14:textId="20F5B38A" w:rsidR="00824F50" w:rsidRPr="007F63E4" w:rsidRDefault="00824F50" w:rsidP="00ED38F1">
            <w:pPr>
              <w:jc w:val="center"/>
              <w:rPr>
                <w:color w:val="FFFFFF" w:themeColor="background1"/>
              </w:rPr>
            </w:pPr>
            <w:r w:rsidRPr="007F63E4">
              <w:rPr>
                <w:color w:val="FFFFFF" w:themeColor="background1"/>
              </w:rPr>
              <w:t>1999</w:t>
            </w:r>
          </w:p>
        </w:tc>
        <w:tc>
          <w:tcPr>
            <w:tcW w:w="2629" w:type="dxa"/>
            <w:shd w:val="clear" w:color="auto" w:fill="A5283C"/>
          </w:tcPr>
          <w:p w14:paraId="78DD3B43" w14:textId="7A7F9074" w:rsidR="00824F50" w:rsidRPr="007F63E4" w:rsidRDefault="00824F50" w:rsidP="00ED38F1">
            <w:pPr>
              <w:jc w:val="center"/>
              <w:rPr>
                <w:color w:val="FFFFFF" w:themeColor="background1"/>
              </w:rPr>
            </w:pPr>
            <w:r w:rsidRPr="007F63E4">
              <w:rPr>
                <w:color w:val="FFFFFF" w:themeColor="background1"/>
              </w:rPr>
              <w:t>2008</w:t>
            </w:r>
          </w:p>
        </w:tc>
        <w:tc>
          <w:tcPr>
            <w:tcW w:w="2629" w:type="dxa"/>
            <w:shd w:val="clear" w:color="auto" w:fill="A5283C"/>
          </w:tcPr>
          <w:p w14:paraId="5A377A84" w14:textId="41F0E9D9" w:rsidR="00824F50" w:rsidRPr="007F63E4" w:rsidRDefault="00824F50" w:rsidP="00ED38F1">
            <w:pPr>
              <w:jc w:val="center"/>
              <w:rPr>
                <w:color w:val="FFFFFF" w:themeColor="background1"/>
              </w:rPr>
            </w:pPr>
            <w:r w:rsidRPr="007F63E4">
              <w:rPr>
                <w:color w:val="FFFFFF" w:themeColor="background1"/>
              </w:rPr>
              <w:t>10 ans</w:t>
            </w:r>
          </w:p>
        </w:tc>
        <w:tc>
          <w:tcPr>
            <w:tcW w:w="2630" w:type="dxa"/>
            <w:shd w:val="clear" w:color="auto" w:fill="5475A5"/>
          </w:tcPr>
          <w:p w14:paraId="1F66FA97" w14:textId="43676404" w:rsidR="00824F50" w:rsidRPr="007F63E4" w:rsidRDefault="00824F50" w:rsidP="00ED38F1">
            <w:pPr>
              <w:jc w:val="center"/>
              <w:rPr>
                <w:color w:val="FFFFFF" w:themeColor="background1"/>
              </w:rPr>
            </w:pPr>
            <w:r w:rsidRPr="007F63E4">
              <w:rPr>
                <w:color w:val="FFFFFF" w:themeColor="background1"/>
              </w:rPr>
              <w:t>-,77 %</w:t>
            </w:r>
          </w:p>
        </w:tc>
      </w:tr>
    </w:tbl>
    <w:p w14:paraId="7AB99C0D" w14:textId="77777777" w:rsidR="006E0A12" w:rsidRDefault="006E0A12"/>
    <w:p w14:paraId="2428E37E" w14:textId="042BB0AE" w:rsidR="00797087" w:rsidRDefault="00995EC3" w:rsidP="00995EC3">
      <w:r>
        <w:rPr>
          <w:noProof/>
          <w:lang w:eastAsia="fr-FR"/>
        </w:rPr>
        <w:drawing>
          <wp:anchor distT="0" distB="0" distL="114300" distR="114300" simplePos="0" relativeHeight="253327360" behindDoc="0" locked="0" layoutInCell="1" allowOverlap="1" wp14:anchorId="1940658E" wp14:editId="2AFF9D3E">
            <wp:simplePos x="0" y="0"/>
            <wp:positionH relativeFrom="column">
              <wp:posOffset>3314700</wp:posOffset>
            </wp:positionH>
            <wp:positionV relativeFrom="paragraph">
              <wp:posOffset>604520</wp:posOffset>
            </wp:positionV>
            <wp:extent cx="508000" cy="685800"/>
            <wp:effectExtent l="0" t="0" r="0" b="0"/>
            <wp:wrapNone/>
            <wp:docPr id="905" name="Image 905" descr="Macintosh HD:Users:marcbachand:Desktop:Capture d’écran 2015-06-08 à 17.18.41.png">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97087">
        <w:t>Encore une fois, les périodes d'analyse choisies et les rendements qui leurs correspondent se veulent l'expression même</w:t>
      </w:r>
      <w:r>
        <w:t xml:space="preserve"> de la dualité qui existe entre l'approche à long terme qui suit l'indice du marché (gain de 11,94 %) et celle de la synchronisation des marchés qui visent à anticiper les creux et les sommets boursiers (gain de 20,53 % ou perte de ,77 %). </w:t>
      </w:r>
    </w:p>
    <w:p w14:paraId="31443FA4" w14:textId="0A15DF7F" w:rsidR="00797087" w:rsidRDefault="00797087"/>
    <w:p w14:paraId="1B5B5D3C" w14:textId="77777777" w:rsidR="00FA195C" w:rsidRDefault="00CD49A3" w:rsidP="009C74A0">
      <w:pPr>
        <w:rPr>
          <w:color w:val="FF6700" w:themeColor="accent3"/>
        </w:rPr>
      </w:pPr>
      <w:hyperlink r:id="rId418" w:history="1">
        <w:r w:rsidR="00797087" w:rsidRPr="00797087">
          <w:rPr>
            <w:rStyle w:val="Lienhypertexte"/>
            <w:color w:val="FF6700" w:themeColor="accent3"/>
          </w:rPr>
          <w:t>La calculatrice des rendements Dow Jones</w:t>
        </w:r>
      </w:hyperlink>
    </w:p>
    <w:p w14:paraId="7F6975A5" w14:textId="77777777" w:rsidR="00FA195C" w:rsidRDefault="00FA195C" w:rsidP="009C74A0">
      <w:pPr>
        <w:rPr>
          <w:color w:val="FF6700" w:themeColor="accent3"/>
        </w:rPr>
      </w:pPr>
    </w:p>
    <w:p w14:paraId="14264A91" w14:textId="77777777" w:rsidR="00E22CF1" w:rsidRDefault="00E22CF1" w:rsidP="009C74A0">
      <w:pPr>
        <w:rPr>
          <w:color w:val="FF6700" w:themeColor="accent3"/>
        </w:rPr>
      </w:pPr>
    </w:p>
    <w:p w14:paraId="0BD3371A" w14:textId="77777777" w:rsidR="00FA195C" w:rsidRDefault="00FA195C" w:rsidP="009C74A0">
      <w:pPr>
        <w:rPr>
          <w:color w:val="FF6700" w:themeColor="accent3"/>
        </w:rPr>
      </w:pPr>
    </w:p>
    <w:p w14:paraId="40F5932C" w14:textId="1DE17F76" w:rsidR="00FA195C" w:rsidRDefault="00FA195C" w:rsidP="00E30DE4">
      <w:pPr>
        <w:pStyle w:val="Paragraphedeliste"/>
        <w:numPr>
          <w:ilvl w:val="0"/>
          <w:numId w:val="91"/>
        </w:numPr>
        <w:rPr>
          <w:color w:val="FF6700" w:themeColor="accent3"/>
        </w:rPr>
      </w:pPr>
      <w:r>
        <w:rPr>
          <w:color w:val="FF6700" w:themeColor="accent3"/>
        </w:rPr>
        <w:t>Nasdaq 100</w:t>
      </w:r>
    </w:p>
    <w:p w14:paraId="281BD7B4" w14:textId="77777777" w:rsidR="00FA195C" w:rsidRDefault="00FA195C" w:rsidP="00FA195C">
      <w:pPr>
        <w:ind w:left="705"/>
        <w:rPr>
          <w:color w:val="000000" w:themeColor="text1"/>
        </w:rPr>
      </w:pPr>
    </w:p>
    <w:p w14:paraId="739BF5CB" w14:textId="171B2FAE" w:rsidR="00E22CF1" w:rsidRDefault="00E22CF1" w:rsidP="00E22CF1">
      <w:pPr>
        <w:rPr>
          <w:color w:val="000000" w:themeColor="text1"/>
        </w:rPr>
      </w:pPr>
      <w:r w:rsidRPr="00E22CF1">
        <w:rPr>
          <w:color w:val="000000" w:themeColor="text1"/>
        </w:rPr>
        <w:t>L</w:t>
      </w:r>
      <w:r>
        <w:rPr>
          <w:color w:val="000000" w:themeColor="text1"/>
        </w:rPr>
        <w:t xml:space="preserve">'indice </w:t>
      </w:r>
      <w:r w:rsidRPr="00E22CF1">
        <w:rPr>
          <w:color w:val="000000" w:themeColor="text1"/>
        </w:rPr>
        <w:t xml:space="preserve">Nasdaq 100 </w:t>
      </w:r>
      <w:r>
        <w:rPr>
          <w:color w:val="000000" w:themeColor="text1"/>
        </w:rPr>
        <w:t>regroupe</w:t>
      </w:r>
      <w:r w:rsidR="005B1127">
        <w:rPr>
          <w:color w:val="000000" w:themeColor="text1"/>
        </w:rPr>
        <w:t xml:space="preserve"> depuis 1985</w:t>
      </w:r>
      <w:r>
        <w:rPr>
          <w:color w:val="000000" w:themeColor="text1"/>
        </w:rPr>
        <w:t xml:space="preserve"> les cent</w:t>
      </w:r>
      <w:r w:rsidRPr="00E22CF1">
        <w:rPr>
          <w:color w:val="000000" w:themeColor="text1"/>
        </w:rPr>
        <w:t xml:space="preserve"> plus importantes valeurs cotées sur le Nasdaq, deuxième plus important marché boursier </w:t>
      </w:r>
      <w:r>
        <w:rPr>
          <w:color w:val="000000" w:themeColor="text1"/>
        </w:rPr>
        <w:t>américain</w:t>
      </w:r>
      <w:r w:rsidRPr="00E22CF1">
        <w:rPr>
          <w:color w:val="000000" w:themeColor="text1"/>
        </w:rPr>
        <w:t xml:space="preserve">. </w:t>
      </w:r>
      <w:r>
        <w:rPr>
          <w:color w:val="000000" w:themeColor="text1"/>
        </w:rPr>
        <w:t xml:space="preserve">Quinze </w:t>
      </w:r>
      <w:r w:rsidRPr="00E22CF1">
        <w:rPr>
          <w:color w:val="000000" w:themeColor="text1"/>
        </w:rPr>
        <w:t>entreprises étrangères</w:t>
      </w:r>
      <w:r>
        <w:rPr>
          <w:color w:val="000000" w:themeColor="text1"/>
        </w:rPr>
        <w:t xml:space="preserve"> y </w:t>
      </w:r>
      <w:r w:rsidRPr="00E22CF1">
        <w:rPr>
          <w:color w:val="000000" w:themeColor="text1"/>
        </w:rPr>
        <w:t>sont inclu</w:t>
      </w:r>
      <w:r w:rsidR="00BC47D7">
        <w:rPr>
          <w:color w:val="000000" w:themeColor="text1"/>
        </w:rPr>
        <w:t>s</w:t>
      </w:r>
      <w:r w:rsidRPr="00E22CF1">
        <w:rPr>
          <w:color w:val="000000" w:themeColor="text1"/>
        </w:rPr>
        <w:t>es.</w:t>
      </w:r>
      <w:r>
        <w:rPr>
          <w:color w:val="000000" w:themeColor="text1"/>
        </w:rPr>
        <w:t xml:space="preserve"> Le Nasdaq est principalement une place boursière technologique et l'indice ne comporte aucune valeur issue du secteur financier.</w:t>
      </w:r>
    </w:p>
    <w:p w14:paraId="70089418" w14:textId="77777777" w:rsidR="00E22CF1" w:rsidRDefault="00E22CF1">
      <w:pPr>
        <w:rPr>
          <w:color w:val="FF6700" w:themeColor="accent3"/>
        </w:rPr>
      </w:pPr>
    </w:p>
    <w:p w14:paraId="614426B3" w14:textId="244D90CC" w:rsidR="00E22CF1" w:rsidRDefault="00C2727B" w:rsidP="00E22CF1">
      <w:r w:rsidRPr="00797087">
        <w:rPr>
          <w:color w:val="FF6700" w:themeColor="accent3"/>
        </w:rPr>
        <w:br w:type="page"/>
      </w:r>
      <w:r w:rsidR="00E22CF1">
        <w:rPr>
          <w:color w:val="FF6700" w:themeColor="accent3"/>
        </w:rPr>
        <w:t xml:space="preserve">IMAGE </w:t>
      </w:r>
      <w:r w:rsidR="00491A78">
        <w:rPr>
          <w:color w:val="FF6700" w:themeColor="accent3"/>
        </w:rPr>
        <w:t>58</w:t>
      </w:r>
      <w:r w:rsidR="00E22CF1">
        <w:rPr>
          <w:color w:val="FF6700" w:themeColor="accent3"/>
        </w:rPr>
        <w:t xml:space="preserve"> Historique des rendements Nasdaq 100</w:t>
      </w:r>
    </w:p>
    <w:p w14:paraId="0E8D7E51" w14:textId="77777777" w:rsidR="00E22CF1" w:rsidRDefault="00E22CF1" w:rsidP="00E22CF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2629"/>
        <w:gridCol w:w="2630"/>
      </w:tblGrid>
      <w:tr w:rsidR="00E22CF1" w14:paraId="1FD5C24D" w14:textId="77777777" w:rsidTr="00E01DA2">
        <w:tc>
          <w:tcPr>
            <w:tcW w:w="2629" w:type="dxa"/>
            <w:shd w:val="clear" w:color="auto" w:fill="BFBFBF" w:themeFill="background1" w:themeFillShade="BF"/>
          </w:tcPr>
          <w:p w14:paraId="6533A25F" w14:textId="77777777" w:rsidR="00E22CF1" w:rsidRDefault="00E22CF1" w:rsidP="00E22CF1">
            <w:pPr>
              <w:jc w:val="center"/>
            </w:pPr>
            <w:r>
              <w:t>Début</w:t>
            </w:r>
          </w:p>
        </w:tc>
        <w:tc>
          <w:tcPr>
            <w:tcW w:w="2629" w:type="dxa"/>
            <w:shd w:val="clear" w:color="auto" w:fill="BFBFBF" w:themeFill="background1" w:themeFillShade="BF"/>
          </w:tcPr>
          <w:p w14:paraId="08E8F227" w14:textId="77777777" w:rsidR="00E22CF1" w:rsidRDefault="00E22CF1" w:rsidP="00E22CF1">
            <w:pPr>
              <w:jc w:val="center"/>
            </w:pPr>
            <w:r>
              <w:t>Fin</w:t>
            </w:r>
          </w:p>
        </w:tc>
        <w:tc>
          <w:tcPr>
            <w:tcW w:w="2629" w:type="dxa"/>
            <w:shd w:val="clear" w:color="auto" w:fill="BFBFBF" w:themeFill="background1" w:themeFillShade="BF"/>
          </w:tcPr>
          <w:p w14:paraId="6B9E7B43" w14:textId="77777777" w:rsidR="00E22CF1" w:rsidRDefault="00E22CF1" w:rsidP="00E22CF1">
            <w:pPr>
              <w:jc w:val="center"/>
            </w:pPr>
            <w:r>
              <w:t>Durée</w:t>
            </w:r>
          </w:p>
        </w:tc>
        <w:tc>
          <w:tcPr>
            <w:tcW w:w="2630" w:type="dxa"/>
            <w:shd w:val="clear" w:color="auto" w:fill="BFBFBF" w:themeFill="background1" w:themeFillShade="BF"/>
          </w:tcPr>
          <w:p w14:paraId="39EBA2EA" w14:textId="58CB0A78" w:rsidR="00E22CF1" w:rsidRDefault="00E22CF1" w:rsidP="00FC32F4">
            <w:pPr>
              <w:jc w:val="center"/>
            </w:pPr>
            <w:r>
              <w:t>Rendement</w:t>
            </w:r>
            <w:r w:rsidR="005C61DF">
              <w:rPr>
                <w:rStyle w:val="Appelnotedebasdep"/>
              </w:rPr>
              <w:footnoteReference w:customMarkFollows="1" w:id="158"/>
              <w:t>149</w:t>
            </w:r>
          </w:p>
        </w:tc>
      </w:tr>
      <w:tr w:rsidR="00E22CF1" w14:paraId="19BBAB28" w14:textId="77777777" w:rsidTr="00E01DA2">
        <w:tc>
          <w:tcPr>
            <w:tcW w:w="2629" w:type="dxa"/>
            <w:shd w:val="clear" w:color="auto" w:fill="000000" w:themeFill="text1"/>
          </w:tcPr>
          <w:p w14:paraId="668BCEE6" w14:textId="77777777" w:rsidR="00E22CF1" w:rsidRDefault="00E22CF1" w:rsidP="00E22CF1">
            <w:pPr>
              <w:jc w:val="center"/>
            </w:pPr>
          </w:p>
        </w:tc>
        <w:tc>
          <w:tcPr>
            <w:tcW w:w="2629" w:type="dxa"/>
            <w:shd w:val="clear" w:color="auto" w:fill="000000" w:themeFill="text1"/>
          </w:tcPr>
          <w:p w14:paraId="1C8D3FF9" w14:textId="77777777" w:rsidR="00E22CF1" w:rsidRDefault="00E22CF1" w:rsidP="00E22CF1">
            <w:pPr>
              <w:jc w:val="center"/>
            </w:pPr>
          </w:p>
        </w:tc>
        <w:tc>
          <w:tcPr>
            <w:tcW w:w="2629" w:type="dxa"/>
            <w:shd w:val="clear" w:color="auto" w:fill="000000" w:themeFill="text1"/>
          </w:tcPr>
          <w:p w14:paraId="71DBF4F1" w14:textId="77777777" w:rsidR="00E22CF1" w:rsidRDefault="00E22CF1" w:rsidP="00E22CF1">
            <w:pPr>
              <w:jc w:val="center"/>
            </w:pPr>
          </w:p>
        </w:tc>
        <w:tc>
          <w:tcPr>
            <w:tcW w:w="2630" w:type="dxa"/>
            <w:shd w:val="clear" w:color="auto" w:fill="000000" w:themeFill="text1"/>
          </w:tcPr>
          <w:p w14:paraId="1E50B851" w14:textId="77777777" w:rsidR="00E22CF1" w:rsidRDefault="00E22CF1" w:rsidP="00E22CF1">
            <w:pPr>
              <w:jc w:val="center"/>
            </w:pPr>
          </w:p>
        </w:tc>
      </w:tr>
      <w:tr w:rsidR="00E22CF1" w14:paraId="68977389" w14:textId="77777777" w:rsidTr="009E2115">
        <w:tc>
          <w:tcPr>
            <w:tcW w:w="2629" w:type="dxa"/>
            <w:shd w:val="clear" w:color="auto" w:fill="6F4F32" w:themeFill="accent5" w:themeFillShade="BF"/>
          </w:tcPr>
          <w:p w14:paraId="4FA1EC0E" w14:textId="52770678" w:rsidR="00E22CF1" w:rsidRPr="007F63E4" w:rsidRDefault="005B1127" w:rsidP="00E22CF1">
            <w:pPr>
              <w:jc w:val="center"/>
              <w:rPr>
                <w:color w:val="FFFFFF" w:themeColor="background1"/>
              </w:rPr>
            </w:pPr>
            <w:r>
              <w:rPr>
                <w:color w:val="FFFFFF" w:themeColor="background1"/>
              </w:rPr>
              <w:t>1985</w:t>
            </w:r>
          </w:p>
        </w:tc>
        <w:tc>
          <w:tcPr>
            <w:tcW w:w="2629" w:type="dxa"/>
            <w:shd w:val="clear" w:color="auto" w:fill="6F4F32" w:themeFill="accent5" w:themeFillShade="BF"/>
          </w:tcPr>
          <w:p w14:paraId="11E9BCB7" w14:textId="4C94E032" w:rsidR="00E22CF1" w:rsidRPr="007F63E4" w:rsidRDefault="00E22CF1" w:rsidP="00071DFB">
            <w:pPr>
              <w:jc w:val="center"/>
              <w:rPr>
                <w:color w:val="FFFFFF" w:themeColor="background1"/>
              </w:rPr>
            </w:pPr>
            <w:r w:rsidRPr="007F63E4">
              <w:rPr>
                <w:color w:val="FFFFFF" w:themeColor="background1"/>
              </w:rPr>
              <w:t>201</w:t>
            </w:r>
            <w:r w:rsidR="00071DFB">
              <w:rPr>
                <w:color w:val="FFFFFF" w:themeColor="background1"/>
              </w:rPr>
              <w:t>4</w:t>
            </w:r>
          </w:p>
        </w:tc>
        <w:tc>
          <w:tcPr>
            <w:tcW w:w="2629" w:type="dxa"/>
            <w:shd w:val="clear" w:color="auto" w:fill="6F4F32" w:themeFill="accent5" w:themeFillShade="BF"/>
          </w:tcPr>
          <w:p w14:paraId="4EF973F9" w14:textId="21EA02D9" w:rsidR="00E22CF1" w:rsidRPr="007F63E4" w:rsidRDefault="005B1127" w:rsidP="00071DFB">
            <w:pPr>
              <w:jc w:val="center"/>
              <w:rPr>
                <w:color w:val="FFFFFF" w:themeColor="background1"/>
              </w:rPr>
            </w:pPr>
            <w:r>
              <w:rPr>
                <w:color w:val="FFFFFF" w:themeColor="background1"/>
              </w:rPr>
              <w:t>3</w:t>
            </w:r>
            <w:r w:rsidR="00071DFB">
              <w:rPr>
                <w:color w:val="FFFFFF" w:themeColor="background1"/>
              </w:rPr>
              <w:t>0</w:t>
            </w:r>
            <w:r w:rsidR="00E22CF1" w:rsidRPr="007F63E4">
              <w:rPr>
                <w:color w:val="FFFFFF" w:themeColor="background1"/>
              </w:rPr>
              <w:t xml:space="preserve"> ans</w:t>
            </w:r>
          </w:p>
        </w:tc>
        <w:tc>
          <w:tcPr>
            <w:tcW w:w="2630" w:type="dxa"/>
            <w:shd w:val="clear" w:color="auto" w:fill="A68FEA"/>
          </w:tcPr>
          <w:p w14:paraId="52E2F9D6" w14:textId="5C3336AE" w:rsidR="00E22CF1" w:rsidRPr="007F63E4" w:rsidRDefault="00071DFB" w:rsidP="00071DFB">
            <w:pPr>
              <w:jc w:val="center"/>
              <w:rPr>
                <w:color w:val="FFFFFF" w:themeColor="background1"/>
              </w:rPr>
            </w:pPr>
            <w:r>
              <w:rPr>
                <w:color w:val="FFFFFF" w:themeColor="background1"/>
              </w:rPr>
              <w:t>13,05</w:t>
            </w:r>
            <w:r w:rsidR="00FC32F4">
              <w:rPr>
                <w:color w:val="FFFFFF" w:themeColor="background1"/>
              </w:rPr>
              <w:t xml:space="preserve"> </w:t>
            </w:r>
            <w:r w:rsidR="00E22CF1" w:rsidRPr="007F63E4">
              <w:rPr>
                <w:color w:val="FFFFFF" w:themeColor="background1"/>
              </w:rPr>
              <w:t>%</w:t>
            </w:r>
          </w:p>
        </w:tc>
      </w:tr>
      <w:tr w:rsidR="00E22CF1" w14:paraId="7AE79743" w14:textId="77777777" w:rsidTr="009E2115">
        <w:tc>
          <w:tcPr>
            <w:tcW w:w="2629" w:type="dxa"/>
            <w:shd w:val="clear" w:color="auto" w:fill="6F4F32" w:themeFill="accent5" w:themeFillShade="BF"/>
          </w:tcPr>
          <w:p w14:paraId="6DFF6DDF" w14:textId="2070601A" w:rsidR="00E22CF1" w:rsidRPr="007F63E4" w:rsidRDefault="00071DFB" w:rsidP="00071DFB">
            <w:pPr>
              <w:jc w:val="center"/>
              <w:rPr>
                <w:color w:val="FFFFFF" w:themeColor="background1"/>
              </w:rPr>
            </w:pPr>
            <w:r>
              <w:rPr>
                <w:color w:val="FFFFFF" w:themeColor="background1"/>
              </w:rPr>
              <w:t>1990</w:t>
            </w:r>
          </w:p>
        </w:tc>
        <w:tc>
          <w:tcPr>
            <w:tcW w:w="2629" w:type="dxa"/>
            <w:shd w:val="clear" w:color="auto" w:fill="6F4F32" w:themeFill="accent5" w:themeFillShade="BF"/>
          </w:tcPr>
          <w:p w14:paraId="7B26FA2C" w14:textId="00E454DD" w:rsidR="00E22CF1" w:rsidRPr="007F63E4" w:rsidRDefault="00071DFB" w:rsidP="00071DFB">
            <w:pPr>
              <w:jc w:val="center"/>
              <w:rPr>
                <w:color w:val="FFFFFF" w:themeColor="background1"/>
              </w:rPr>
            </w:pPr>
            <w:r>
              <w:rPr>
                <w:color w:val="FFFFFF" w:themeColor="background1"/>
              </w:rPr>
              <w:t>1999</w:t>
            </w:r>
          </w:p>
        </w:tc>
        <w:tc>
          <w:tcPr>
            <w:tcW w:w="2629" w:type="dxa"/>
            <w:shd w:val="clear" w:color="auto" w:fill="6F4F32" w:themeFill="accent5" w:themeFillShade="BF"/>
          </w:tcPr>
          <w:p w14:paraId="2158550F" w14:textId="77777777" w:rsidR="00E22CF1" w:rsidRPr="007F63E4" w:rsidRDefault="00E22CF1" w:rsidP="00E22CF1">
            <w:pPr>
              <w:jc w:val="center"/>
              <w:rPr>
                <w:color w:val="FFFFFF" w:themeColor="background1"/>
              </w:rPr>
            </w:pPr>
            <w:r w:rsidRPr="007F63E4">
              <w:rPr>
                <w:color w:val="FFFFFF" w:themeColor="background1"/>
              </w:rPr>
              <w:t>10 ans</w:t>
            </w:r>
          </w:p>
        </w:tc>
        <w:tc>
          <w:tcPr>
            <w:tcW w:w="2630" w:type="dxa"/>
            <w:shd w:val="clear" w:color="auto" w:fill="A68FEA"/>
          </w:tcPr>
          <w:p w14:paraId="54C3E9A7" w14:textId="318AB206" w:rsidR="00E22CF1" w:rsidRPr="007F63E4" w:rsidRDefault="00071DFB" w:rsidP="00071DFB">
            <w:pPr>
              <w:tabs>
                <w:tab w:val="left" w:pos="950"/>
                <w:tab w:val="center" w:pos="1207"/>
              </w:tabs>
              <w:jc w:val="center"/>
              <w:rPr>
                <w:color w:val="FFFFFF" w:themeColor="background1"/>
              </w:rPr>
            </w:pPr>
            <w:r>
              <w:rPr>
                <w:color w:val="FFFFFF" w:themeColor="background1"/>
              </w:rPr>
              <w:t>32,42</w:t>
            </w:r>
            <w:r w:rsidR="00FC32F4">
              <w:rPr>
                <w:color w:val="FFFFFF" w:themeColor="background1"/>
              </w:rPr>
              <w:t xml:space="preserve">  %</w:t>
            </w:r>
          </w:p>
        </w:tc>
      </w:tr>
      <w:tr w:rsidR="00E22CF1" w14:paraId="761255C5" w14:textId="77777777" w:rsidTr="009E2115">
        <w:tc>
          <w:tcPr>
            <w:tcW w:w="2629" w:type="dxa"/>
            <w:shd w:val="clear" w:color="auto" w:fill="6F4F32" w:themeFill="accent5" w:themeFillShade="BF"/>
          </w:tcPr>
          <w:p w14:paraId="21A2DF40" w14:textId="21D6AF0A" w:rsidR="00E22CF1" w:rsidRPr="007F63E4" w:rsidRDefault="00071DFB" w:rsidP="00071DFB">
            <w:pPr>
              <w:jc w:val="center"/>
              <w:rPr>
                <w:color w:val="FFFFFF" w:themeColor="background1"/>
              </w:rPr>
            </w:pPr>
            <w:r>
              <w:rPr>
                <w:color w:val="FFFFFF" w:themeColor="background1"/>
              </w:rPr>
              <w:t>1999</w:t>
            </w:r>
          </w:p>
        </w:tc>
        <w:tc>
          <w:tcPr>
            <w:tcW w:w="2629" w:type="dxa"/>
            <w:shd w:val="clear" w:color="auto" w:fill="6F4F32" w:themeFill="accent5" w:themeFillShade="BF"/>
          </w:tcPr>
          <w:p w14:paraId="005B621C" w14:textId="032927AD" w:rsidR="00E22CF1" w:rsidRPr="007F63E4" w:rsidRDefault="00E22CF1" w:rsidP="00071DFB">
            <w:pPr>
              <w:jc w:val="center"/>
              <w:rPr>
                <w:color w:val="FFFFFF" w:themeColor="background1"/>
              </w:rPr>
            </w:pPr>
            <w:r w:rsidRPr="007F63E4">
              <w:rPr>
                <w:color w:val="FFFFFF" w:themeColor="background1"/>
              </w:rPr>
              <w:t>20</w:t>
            </w:r>
            <w:r w:rsidR="00071DFB">
              <w:rPr>
                <w:color w:val="FFFFFF" w:themeColor="background1"/>
              </w:rPr>
              <w:t>08</w:t>
            </w:r>
          </w:p>
        </w:tc>
        <w:tc>
          <w:tcPr>
            <w:tcW w:w="2629" w:type="dxa"/>
            <w:shd w:val="clear" w:color="auto" w:fill="6F4F32" w:themeFill="accent5" w:themeFillShade="BF"/>
          </w:tcPr>
          <w:p w14:paraId="4CCF8711" w14:textId="276C9E51" w:rsidR="00E22CF1" w:rsidRPr="007F63E4" w:rsidRDefault="00071DFB" w:rsidP="00071DFB">
            <w:pPr>
              <w:jc w:val="center"/>
              <w:rPr>
                <w:color w:val="FFFFFF" w:themeColor="background1"/>
              </w:rPr>
            </w:pPr>
            <w:r>
              <w:rPr>
                <w:color w:val="FFFFFF" w:themeColor="background1"/>
              </w:rPr>
              <w:t>10</w:t>
            </w:r>
            <w:r w:rsidR="00E22CF1" w:rsidRPr="007F63E4">
              <w:rPr>
                <w:color w:val="FFFFFF" w:themeColor="background1"/>
              </w:rPr>
              <w:t xml:space="preserve"> ans</w:t>
            </w:r>
          </w:p>
        </w:tc>
        <w:tc>
          <w:tcPr>
            <w:tcW w:w="2630" w:type="dxa"/>
            <w:shd w:val="clear" w:color="auto" w:fill="A68FEA"/>
          </w:tcPr>
          <w:p w14:paraId="507D682D" w14:textId="7204DEA6" w:rsidR="00E22CF1" w:rsidRPr="007F63E4" w:rsidRDefault="00071DFB" w:rsidP="00071DFB">
            <w:pPr>
              <w:jc w:val="center"/>
              <w:rPr>
                <w:color w:val="FFFFFF" w:themeColor="background1"/>
              </w:rPr>
            </w:pPr>
            <w:r>
              <w:rPr>
                <w:color w:val="FFFFFF" w:themeColor="background1"/>
              </w:rPr>
              <w:t>-3,82</w:t>
            </w:r>
            <w:r w:rsidR="000A31A4">
              <w:rPr>
                <w:color w:val="FFFFFF" w:themeColor="background1"/>
              </w:rPr>
              <w:t xml:space="preserve"> </w:t>
            </w:r>
            <w:r w:rsidR="00E22CF1" w:rsidRPr="007F63E4">
              <w:rPr>
                <w:color w:val="FFFFFF" w:themeColor="background1"/>
              </w:rPr>
              <w:t>%</w:t>
            </w:r>
          </w:p>
        </w:tc>
      </w:tr>
    </w:tbl>
    <w:p w14:paraId="70EBB0FA" w14:textId="77777777" w:rsidR="00E22CF1" w:rsidRDefault="00E22CF1">
      <w:pPr>
        <w:rPr>
          <w:color w:val="FF6700" w:themeColor="accent3"/>
        </w:rPr>
      </w:pPr>
    </w:p>
    <w:p w14:paraId="57D07952" w14:textId="72CFA03C" w:rsidR="00E01DA2" w:rsidRDefault="00FF37E0" w:rsidP="00E22CF1">
      <w:r>
        <w:t>Les</w:t>
      </w:r>
      <w:r w:rsidR="00E22CF1">
        <w:t xml:space="preserve"> périodes d'analyse choisies et les rendements qui leurs correspondent se veulent l'expression même de la dualité qui existe entre l'approche à long terme qui suit l'indice du marché (gain de 1</w:t>
      </w:r>
      <w:r w:rsidR="00071DFB">
        <w:t>3</w:t>
      </w:r>
      <w:r w:rsidR="00E22CF1">
        <w:t>,</w:t>
      </w:r>
      <w:r w:rsidR="00071DFB">
        <w:t>05</w:t>
      </w:r>
      <w:r w:rsidR="00E22CF1">
        <w:t xml:space="preserve"> %) et celle de la synchronisation des</w:t>
      </w:r>
      <w:r w:rsidR="00071DFB">
        <w:t xml:space="preserve"> marchés qui visent à anticiper les creux et les sommets boursiers (gain de 32,42 % ou perte de 3,82 %). Malgré des écarts-types plus grands qui reflète</w:t>
      </w:r>
      <w:r w:rsidR="00300395">
        <w:t>nt</w:t>
      </w:r>
      <w:r w:rsidR="00071DFB">
        <w:t xml:space="preserve"> bien la nature </w:t>
      </w:r>
      <w:r w:rsidR="00300395">
        <w:t>plus volatile des entreprises technologiques, l</w:t>
      </w:r>
      <w:r w:rsidR="00071DFB">
        <w:t>'évolution est sensiblement la même que celle observée pour le DJIA</w:t>
      </w:r>
      <w:r w:rsidR="00300395">
        <w:t>.</w:t>
      </w:r>
      <w:r w:rsidR="00071DFB">
        <w:t xml:space="preserve"> </w:t>
      </w:r>
    </w:p>
    <w:p w14:paraId="50CA722D" w14:textId="77777777" w:rsidR="00E01DA2" w:rsidRDefault="00E01DA2" w:rsidP="00E22CF1"/>
    <w:p w14:paraId="018B1B11" w14:textId="77777777" w:rsidR="00E01DA2" w:rsidRDefault="00E01DA2" w:rsidP="00E22CF1"/>
    <w:p w14:paraId="509A122C" w14:textId="04DC0F46" w:rsidR="00E01DA2" w:rsidRDefault="00E01DA2" w:rsidP="00E30DE4">
      <w:pPr>
        <w:pStyle w:val="Paragraphedeliste"/>
        <w:numPr>
          <w:ilvl w:val="0"/>
          <w:numId w:val="91"/>
        </w:numPr>
        <w:rPr>
          <w:color w:val="FF6700" w:themeColor="accent3"/>
        </w:rPr>
      </w:pPr>
      <w:r>
        <w:rPr>
          <w:color w:val="FF6700" w:themeColor="accent3"/>
        </w:rPr>
        <w:t>Standard &amp; Poor's 500</w:t>
      </w:r>
    </w:p>
    <w:p w14:paraId="41B80843" w14:textId="77777777" w:rsidR="00E01DA2" w:rsidRDefault="00E01DA2" w:rsidP="00E01DA2">
      <w:pPr>
        <w:ind w:left="705"/>
        <w:rPr>
          <w:color w:val="000000" w:themeColor="text1"/>
        </w:rPr>
      </w:pPr>
    </w:p>
    <w:p w14:paraId="69FEE5AA" w14:textId="78CC292D" w:rsidR="009E2115" w:rsidRPr="009E2115" w:rsidRDefault="00E01DA2" w:rsidP="009E2115">
      <w:pPr>
        <w:rPr>
          <w:color w:val="000000" w:themeColor="text1"/>
        </w:rPr>
      </w:pPr>
      <w:r w:rsidRPr="00E22CF1">
        <w:rPr>
          <w:color w:val="000000" w:themeColor="text1"/>
        </w:rPr>
        <w:t>L</w:t>
      </w:r>
      <w:r>
        <w:rPr>
          <w:color w:val="000000" w:themeColor="text1"/>
        </w:rPr>
        <w:t>'indice Standard &amp; Poor's 500</w:t>
      </w:r>
      <w:r w:rsidR="009E2115" w:rsidRPr="009E2115">
        <w:rPr>
          <w:color w:val="000000" w:themeColor="text1"/>
        </w:rPr>
        <w:t xml:space="preserve"> est l’indicateur par excellence du marché </w:t>
      </w:r>
      <w:r w:rsidR="009E2115">
        <w:rPr>
          <w:color w:val="000000" w:themeColor="text1"/>
        </w:rPr>
        <w:t>américain</w:t>
      </w:r>
      <w:r w:rsidR="009E2115" w:rsidRPr="009E2115">
        <w:rPr>
          <w:color w:val="000000" w:themeColor="text1"/>
        </w:rPr>
        <w:t xml:space="preserve">. Il représente les grandes sociétés </w:t>
      </w:r>
      <w:r w:rsidR="009E2115">
        <w:rPr>
          <w:color w:val="000000" w:themeColor="text1"/>
        </w:rPr>
        <w:t>inscrites à la Bourse de New</w:t>
      </w:r>
      <w:r w:rsidR="00BC47D7">
        <w:rPr>
          <w:color w:val="000000" w:themeColor="text1"/>
        </w:rPr>
        <w:t xml:space="preserve"> </w:t>
      </w:r>
      <w:r w:rsidR="009E2115">
        <w:rPr>
          <w:color w:val="000000" w:themeColor="text1"/>
        </w:rPr>
        <w:t xml:space="preserve">York </w:t>
      </w:r>
      <w:r w:rsidR="009E2115" w:rsidRPr="009E2115">
        <w:rPr>
          <w:color w:val="000000" w:themeColor="text1"/>
        </w:rPr>
        <w:t xml:space="preserve">et </w:t>
      </w:r>
      <w:r w:rsidR="009E2115">
        <w:rPr>
          <w:color w:val="000000" w:themeColor="text1"/>
        </w:rPr>
        <w:t>au</w:t>
      </w:r>
      <w:r w:rsidR="009E2115" w:rsidRPr="009E2115">
        <w:rPr>
          <w:color w:val="000000" w:themeColor="text1"/>
        </w:rPr>
        <w:t xml:space="preserve"> Nasdaq.</w:t>
      </w:r>
      <w:r w:rsidR="009E2115">
        <w:rPr>
          <w:color w:val="000000" w:themeColor="text1"/>
        </w:rPr>
        <w:t xml:space="preserve"> </w:t>
      </w:r>
      <w:r w:rsidR="00FA6800">
        <w:rPr>
          <w:color w:val="000000" w:themeColor="text1"/>
        </w:rPr>
        <w:t>L'indice regroupe</w:t>
      </w:r>
      <w:r w:rsidR="009E2115" w:rsidRPr="009E2115">
        <w:rPr>
          <w:color w:val="000000" w:themeColor="text1"/>
        </w:rPr>
        <w:t xml:space="preserve"> 500 valeurs sélectionnée</w:t>
      </w:r>
      <w:r w:rsidR="00FA6800">
        <w:rPr>
          <w:color w:val="000000" w:themeColor="text1"/>
        </w:rPr>
        <w:t>s</w:t>
      </w:r>
      <w:r w:rsidR="009E2115" w:rsidRPr="009E2115">
        <w:rPr>
          <w:color w:val="000000" w:themeColor="text1"/>
        </w:rPr>
        <w:t xml:space="preserve"> par le </w:t>
      </w:r>
      <w:r w:rsidR="00C909D2">
        <w:rPr>
          <w:color w:val="000000" w:themeColor="text1"/>
        </w:rPr>
        <w:t>« </w:t>
      </w:r>
      <w:r w:rsidR="009E2115" w:rsidRPr="009E2115">
        <w:rPr>
          <w:color w:val="000000" w:themeColor="text1"/>
        </w:rPr>
        <w:t>S&amp;P Index Committe</w:t>
      </w:r>
      <w:r w:rsidR="00FA6800">
        <w:rPr>
          <w:color w:val="000000" w:themeColor="text1"/>
        </w:rPr>
        <w:t>e</w:t>
      </w:r>
      <w:r w:rsidR="00C909D2">
        <w:rPr>
          <w:color w:val="000000" w:themeColor="text1"/>
        </w:rPr>
        <w:t> »</w:t>
      </w:r>
      <w:r w:rsidR="00FA6800">
        <w:rPr>
          <w:color w:val="000000" w:themeColor="text1"/>
        </w:rPr>
        <w:t>. Sur l'échiquier</w:t>
      </w:r>
      <w:r w:rsidR="009E2115" w:rsidRPr="009E2115">
        <w:rPr>
          <w:color w:val="000000" w:themeColor="text1"/>
        </w:rPr>
        <w:t xml:space="preserve"> mondial</w:t>
      </w:r>
      <w:r w:rsidR="00FA6800">
        <w:rPr>
          <w:color w:val="000000" w:themeColor="text1"/>
        </w:rPr>
        <w:t xml:space="preserve">, le S&amp;P 500 fait office de référence </w:t>
      </w:r>
      <w:r w:rsidR="009E2115" w:rsidRPr="009E2115">
        <w:rPr>
          <w:color w:val="000000" w:themeColor="text1"/>
        </w:rPr>
        <w:t>pour les fonds indiciels.</w:t>
      </w:r>
      <w:r w:rsidR="00FA6800">
        <w:rPr>
          <w:color w:val="000000" w:themeColor="text1"/>
        </w:rPr>
        <w:t xml:space="preserve"> Il a été créé en 1950.</w:t>
      </w:r>
    </w:p>
    <w:p w14:paraId="4C21D552" w14:textId="144CC8F8" w:rsidR="00E01DA2" w:rsidRDefault="00E01DA2" w:rsidP="00E01DA2">
      <w:pPr>
        <w:rPr>
          <w:color w:val="000000" w:themeColor="text1"/>
        </w:rPr>
      </w:pPr>
    </w:p>
    <w:p w14:paraId="59FC49A7" w14:textId="2C1F5F30" w:rsidR="00E01DA2" w:rsidRDefault="00E01DA2" w:rsidP="00E01DA2">
      <w:r w:rsidRPr="00797087">
        <w:rPr>
          <w:color w:val="FF6700" w:themeColor="accent3"/>
        </w:rPr>
        <w:br w:type="page"/>
      </w:r>
      <w:r>
        <w:rPr>
          <w:color w:val="FF6700" w:themeColor="accent3"/>
        </w:rPr>
        <w:t xml:space="preserve">IMAGE </w:t>
      </w:r>
      <w:r w:rsidR="00491A78">
        <w:rPr>
          <w:color w:val="FF6700" w:themeColor="accent3"/>
        </w:rPr>
        <w:t>59</w:t>
      </w:r>
      <w:r>
        <w:rPr>
          <w:color w:val="FF6700" w:themeColor="accent3"/>
        </w:rPr>
        <w:t xml:space="preserve"> Historique des rendements Standard &amp; Poor's 500</w:t>
      </w:r>
    </w:p>
    <w:p w14:paraId="3EA2613D" w14:textId="77777777" w:rsidR="00E01DA2" w:rsidRDefault="00E01DA2" w:rsidP="00E01DA2"/>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2629"/>
        <w:gridCol w:w="2630"/>
      </w:tblGrid>
      <w:tr w:rsidR="00FA6800" w14:paraId="77140ED6" w14:textId="77777777" w:rsidTr="00FF37E0">
        <w:tc>
          <w:tcPr>
            <w:tcW w:w="2629" w:type="dxa"/>
            <w:shd w:val="clear" w:color="auto" w:fill="94C600" w:themeFill="accent1"/>
          </w:tcPr>
          <w:p w14:paraId="5ADA9939" w14:textId="77777777" w:rsidR="00FA6800" w:rsidRDefault="00FA6800" w:rsidP="00FA6800">
            <w:pPr>
              <w:jc w:val="center"/>
            </w:pPr>
            <w:r>
              <w:t>Début</w:t>
            </w:r>
          </w:p>
        </w:tc>
        <w:tc>
          <w:tcPr>
            <w:tcW w:w="2629" w:type="dxa"/>
            <w:shd w:val="clear" w:color="auto" w:fill="94C600" w:themeFill="accent1"/>
          </w:tcPr>
          <w:p w14:paraId="0F34F4E7" w14:textId="77777777" w:rsidR="00FA6800" w:rsidRDefault="00FA6800" w:rsidP="00FA6800">
            <w:pPr>
              <w:jc w:val="center"/>
            </w:pPr>
            <w:r>
              <w:t>Fin</w:t>
            </w:r>
          </w:p>
        </w:tc>
        <w:tc>
          <w:tcPr>
            <w:tcW w:w="2629" w:type="dxa"/>
            <w:shd w:val="clear" w:color="auto" w:fill="94C600" w:themeFill="accent1"/>
          </w:tcPr>
          <w:p w14:paraId="7DA4098C" w14:textId="77777777" w:rsidR="00FA6800" w:rsidRDefault="00FA6800" w:rsidP="00FA6800">
            <w:pPr>
              <w:jc w:val="center"/>
            </w:pPr>
            <w:r>
              <w:t>Durée</w:t>
            </w:r>
          </w:p>
        </w:tc>
        <w:tc>
          <w:tcPr>
            <w:tcW w:w="2630" w:type="dxa"/>
            <w:shd w:val="clear" w:color="auto" w:fill="94C600" w:themeFill="accent1"/>
          </w:tcPr>
          <w:p w14:paraId="190F3294" w14:textId="17E3E483" w:rsidR="00FA6800" w:rsidRDefault="00FA6800" w:rsidP="00FA6800">
            <w:pPr>
              <w:jc w:val="center"/>
            </w:pPr>
            <w:r>
              <w:t>Rendement</w:t>
            </w:r>
            <w:r w:rsidR="005C61DF">
              <w:rPr>
                <w:rStyle w:val="Appelnotedebasdep"/>
              </w:rPr>
              <w:footnoteReference w:customMarkFollows="1" w:id="159"/>
              <w:t>150</w:t>
            </w:r>
          </w:p>
        </w:tc>
      </w:tr>
      <w:tr w:rsidR="00FA6800" w14:paraId="4F151151" w14:textId="77777777" w:rsidTr="00FF37E0">
        <w:tc>
          <w:tcPr>
            <w:tcW w:w="2629" w:type="dxa"/>
            <w:shd w:val="clear" w:color="auto" w:fill="000000" w:themeFill="text1"/>
          </w:tcPr>
          <w:p w14:paraId="578A14FD" w14:textId="77777777" w:rsidR="00FA6800" w:rsidRDefault="00FA6800" w:rsidP="00FA6800">
            <w:pPr>
              <w:jc w:val="center"/>
            </w:pPr>
          </w:p>
        </w:tc>
        <w:tc>
          <w:tcPr>
            <w:tcW w:w="2629" w:type="dxa"/>
            <w:shd w:val="clear" w:color="auto" w:fill="000000" w:themeFill="text1"/>
          </w:tcPr>
          <w:p w14:paraId="67540174" w14:textId="77777777" w:rsidR="00FA6800" w:rsidRDefault="00FA6800" w:rsidP="00FA6800">
            <w:pPr>
              <w:jc w:val="center"/>
            </w:pPr>
          </w:p>
        </w:tc>
        <w:tc>
          <w:tcPr>
            <w:tcW w:w="2629" w:type="dxa"/>
            <w:shd w:val="clear" w:color="auto" w:fill="000000" w:themeFill="text1"/>
          </w:tcPr>
          <w:p w14:paraId="1CC8AD4A" w14:textId="77777777" w:rsidR="00FA6800" w:rsidRDefault="00FA6800" w:rsidP="00FA6800">
            <w:pPr>
              <w:jc w:val="center"/>
            </w:pPr>
          </w:p>
        </w:tc>
        <w:tc>
          <w:tcPr>
            <w:tcW w:w="2630" w:type="dxa"/>
            <w:shd w:val="clear" w:color="auto" w:fill="000000" w:themeFill="text1"/>
          </w:tcPr>
          <w:p w14:paraId="59ACA3CF" w14:textId="77777777" w:rsidR="00FA6800" w:rsidRDefault="00FA6800" w:rsidP="00FA6800">
            <w:pPr>
              <w:jc w:val="center"/>
            </w:pPr>
          </w:p>
        </w:tc>
      </w:tr>
      <w:tr w:rsidR="00FA6800" w:rsidRPr="007F63E4" w14:paraId="2041F0D0" w14:textId="77777777" w:rsidTr="00FF37E0">
        <w:tc>
          <w:tcPr>
            <w:tcW w:w="2629" w:type="dxa"/>
            <w:shd w:val="clear" w:color="auto" w:fill="999772" w:themeFill="text2" w:themeFillTint="99"/>
          </w:tcPr>
          <w:p w14:paraId="76463773" w14:textId="11272906" w:rsidR="00FA6800" w:rsidRPr="007F63E4" w:rsidRDefault="00FA6800" w:rsidP="00FA6800">
            <w:pPr>
              <w:jc w:val="center"/>
              <w:rPr>
                <w:color w:val="FFFFFF" w:themeColor="background1"/>
              </w:rPr>
            </w:pPr>
            <w:r w:rsidRPr="007F63E4">
              <w:rPr>
                <w:color w:val="FFFFFF" w:themeColor="background1"/>
              </w:rPr>
              <w:t>1</w:t>
            </w:r>
            <w:r>
              <w:rPr>
                <w:color w:val="FFFFFF" w:themeColor="background1"/>
              </w:rPr>
              <w:t>950</w:t>
            </w:r>
          </w:p>
        </w:tc>
        <w:tc>
          <w:tcPr>
            <w:tcW w:w="2629" w:type="dxa"/>
            <w:shd w:val="clear" w:color="auto" w:fill="999772" w:themeFill="text2" w:themeFillTint="99"/>
          </w:tcPr>
          <w:p w14:paraId="7ECA2D9C" w14:textId="77777777" w:rsidR="00FA6800" w:rsidRPr="007F63E4" w:rsidRDefault="00FA6800" w:rsidP="00FA6800">
            <w:pPr>
              <w:jc w:val="center"/>
              <w:rPr>
                <w:color w:val="FFFFFF" w:themeColor="background1"/>
              </w:rPr>
            </w:pPr>
            <w:r w:rsidRPr="007F63E4">
              <w:rPr>
                <w:color w:val="FFFFFF" w:themeColor="background1"/>
              </w:rPr>
              <w:t>2015</w:t>
            </w:r>
          </w:p>
        </w:tc>
        <w:tc>
          <w:tcPr>
            <w:tcW w:w="2629" w:type="dxa"/>
            <w:shd w:val="clear" w:color="auto" w:fill="999772" w:themeFill="text2" w:themeFillTint="99"/>
          </w:tcPr>
          <w:p w14:paraId="2D44BD2C" w14:textId="0E6B5FCC" w:rsidR="00FA6800" w:rsidRPr="007F63E4" w:rsidRDefault="00FA6800" w:rsidP="00FA6800">
            <w:pPr>
              <w:jc w:val="center"/>
              <w:rPr>
                <w:color w:val="FFFFFF" w:themeColor="background1"/>
              </w:rPr>
            </w:pPr>
            <w:r>
              <w:rPr>
                <w:color w:val="FFFFFF" w:themeColor="background1"/>
              </w:rPr>
              <w:t>66</w:t>
            </w:r>
            <w:r w:rsidRPr="007F63E4">
              <w:rPr>
                <w:color w:val="FFFFFF" w:themeColor="background1"/>
              </w:rPr>
              <w:t xml:space="preserve"> ans</w:t>
            </w:r>
          </w:p>
        </w:tc>
        <w:tc>
          <w:tcPr>
            <w:tcW w:w="2630" w:type="dxa"/>
            <w:shd w:val="clear" w:color="auto" w:fill="E8E9DF" w:themeFill="accent4" w:themeFillTint="33"/>
          </w:tcPr>
          <w:p w14:paraId="411A126F" w14:textId="32E5DB44" w:rsidR="00FA6800" w:rsidRPr="00FF37E0" w:rsidRDefault="00FA6800" w:rsidP="00FA6800">
            <w:pPr>
              <w:jc w:val="center"/>
            </w:pPr>
            <w:r w:rsidRPr="00FF37E0">
              <w:t>11,15 %</w:t>
            </w:r>
          </w:p>
        </w:tc>
      </w:tr>
      <w:tr w:rsidR="00FA6800" w:rsidRPr="007F63E4" w14:paraId="77B605B3" w14:textId="77777777" w:rsidTr="00FF37E0">
        <w:tc>
          <w:tcPr>
            <w:tcW w:w="2629" w:type="dxa"/>
            <w:shd w:val="clear" w:color="auto" w:fill="999772" w:themeFill="text2" w:themeFillTint="99"/>
          </w:tcPr>
          <w:p w14:paraId="1CC00FCA" w14:textId="77777777" w:rsidR="00FA6800" w:rsidRPr="007F63E4" w:rsidRDefault="00FA6800" w:rsidP="00FA6800">
            <w:pPr>
              <w:jc w:val="center"/>
              <w:rPr>
                <w:color w:val="FFFFFF" w:themeColor="background1"/>
              </w:rPr>
            </w:pPr>
            <w:r w:rsidRPr="007F63E4">
              <w:rPr>
                <w:color w:val="FFFFFF" w:themeColor="background1"/>
              </w:rPr>
              <w:t>1981</w:t>
            </w:r>
          </w:p>
        </w:tc>
        <w:tc>
          <w:tcPr>
            <w:tcW w:w="2629" w:type="dxa"/>
            <w:shd w:val="clear" w:color="auto" w:fill="999772" w:themeFill="text2" w:themeFillTint="99"/>
          </w:tcPr>
          <w:p w14:paraId="0F2A8304" w14:textId="77777777" w:rsidR="00FA6800" w:rsidRPr="007F63E4" w:rsidRDefault="00FA6800" w:rsidP="00FA6800">
            <w:pPr>
              <w:jc w:val="center"/>
              <w:rPr>
                <w:color w:val="FFFFFF" w:themeColor="background1"/>
              </w:rPr>
            </w:pPr>
            <w:r w:rsidRPr="007F63E4">
              <w:rPr>
                <w:color w:val="FFFFFF" w:themeColor="background1"/>
              </w:rPr>
              <w:t>2015</w:t>
            </w:r>
          </w:p>
        </w:tc>
        <w:tc>
          <w:tcPr>
            <w:tcW w:w="2629" w:type="dxa"/>
            <w:shd w:val="clear" w:color="auto" w:fill="999772" w:themeFill="text2" w:themeFillTint="99"/>
          </w:tcPr>
          <w:p w14:paraId="6CF0E0A1" w14:textId="77777777" w:rsidR="00FA6800" w:rsidRPr="007F63E4" w:rsidRDefault="00FA6800" w:rsidP="00FA6800">
            <w:pPr>
              <w:jc w:val="center"/>
              <w:rPr>
                <w:color w:val="FFFFFF" w:themeColor="background1"/>
              </w:rPr>
            </w:pPr>
            <w:r w:rsidRPr="007F63E4">
              <w:rPr>
                <w:color w:val="FFFFFF" w:themeColor="background1"/>
              </w:rPr>
              <w:t>35 ans</w:t>
            </w:r>
          </w:p>
        </w:tc>
        <w:tc>
          <w:tcPr>
            <w:tcW w:w="2630" w:type="dxa"/>
            <w:shd w:val="clear" w:color="auto" w:fill="E8E9DF" w:themeFill="accent4" w:themeFillTint="33"/>
          </w:tcPr>
          <w:p w14:paraId="6FE678D2" w14:textId="72C85207" w:rsidR="00FA6800" w:rsidRPr="00FF37E0" w:rsidRDefault="00FA6800" w:rsidP="00FA6800">
            <w:pPr>
              <w:jc w:val="center"/>
            </w:pPr>
            <w:r w:rsidRPr="00FF37E0">
              <w:t>10,94 %</w:t>
            </w:r>
          </w:p>
        </w:tc>
      </w:tr>
      <w:tr w:rsidR="00FA6800" w:rsidRPr="007F63E4" w14:paraId="69170683" w14:textId="77777777" w:rsidTr="00FF37E0">
        <w:tc>
          <w:tcPr>
            <w:tcW w:w="2629" w:type="dxa"/>
            <w:shd w:val="clear" w:color="auto" w:fill="999772" w:themeFill="text2" w:themeFillTint="99"/>
          </w:tcPr>
          <w:p w14:paraId="1D059625" w14:textId="77777777" w:rsidR="00FA6800" w:rsidRPr="007F63E4" w:rsidRDefault="00FA6800" w:rsidP="00FA6800">
            <w:pPr>
              <w:jc w:val="center"/>
              <w:rPr>
                <w:color w:val="FFFFFF" w:themeColor="background1"/>
              </w:rPr>
            </w:pPr>
            <w:r w:rsidRPr="007F63E4">
              <w:rPr>
                <w:color w:val="FFFFFF" w:themeColor="background1"/>
              </w:rPr>
              <w:t>1990</w:t>
            </w:r>
          </w:p>
        </w:tc>
        <w:tc>
          <w:tcPr>
            <w:tcW w:w="2629" w:type="dxa"/>
            <w:shd w:val="clear" w:color="auto" w:fill="999772" w:themeFill="text2" w:themeFillTint="99"/>
          </w:tcPr>
          <w:p w14:paraId="7A5DD57E" w14:textId="77777777" w:rsidR="00FA6800" w:rsidRPr="007F63E4" w:rsidRDefault="00FA6800" w:rsidP="00FA6800">
            <w:pPr>
              <w:jc w:val="center"/>
              <w:rPr>
                <w:color w:val="FFFFFF" w:themeColor="background1"/>
              </w:rPr>
            </w:pPr>
            <w:r w:rsidRPr="007F63E4">
              <w:rPr>
                <w:color w:val="FFFFFF" w:themeColor="background1"/>
              </w:rPr>
              <w:t>1999</w:t>
            </w:r>
          </w:p>
        </w:tc>
        <w:tc>
          <w:tcPr>
            <w:tcW w:w="2629" w:type="dxa"/>
            <w:shd w:val="clear" w:color="auto" w:fill="999772" w:themeFill="text2" w:themeFillTint="99"/>
          </w:tcPr>
          <w:p w14:paraId="7CD42A9F" w14:textId="77777777" w:rsidR="00FA6800" w:rsidRPr="007F63E4" w:rsidRDefault="00FA6800" w:rsidP="00FA6800">
            <w:pPr>
              <w:jc w:val="center"/>
              <w:rPr>
                <w:color w:val="FFFFFF" w:themeColor="background1"/>
              </w:rPr>
            </w:pPr>
            <w:r w:rsidRPr="007F63E4">
              <w:rPr>
                <w:color w:val="FFFFFF" w:themeColor="background1"/>
              </w:rPr>
              <w:t>10 ans</w:t>
            </w:r>
          </w:p>
        </w:tc>
        <w:tc>
          <w:tcPr>
            <w:tcW w:w="2630" w:type="dxa"/>
            <w:shd w:val="clear" w:color="auto" w:fill="E8E9DF" w:themeFill="accent4" w:themeFillTint="33"/>
          </w:tcPr>
          <w:p w14:paraId="72740CAC" w14:textId="50D61B3D" w:rsidR="00FA6800" w:rsidRPr="00FF37E0" w:rsidRDefault="00FF37E0" w:rsidP="00FF37E0">
            <w:pPr>
              <w:jc w:val="center"/>
            </w:pPr>
            <w:r w:rsidRPr="00FF37E0">
              <w:t>17,99</w:t>
            </w:r>
            <w:r w:rsidR="00FA6800" w:rsidRPr="00FF37E0">
              <w:t xml:space="preserve"> %</w:t>
            </w:r>
          </w:p>
        </w:tc>
      </w:tr>
      <w:tr w:rsidR="00FA6800" w:rsidRPr="007F63E4" w14:paraId="194EE47E" w14:textId="77777777" w:rsidTr="00FF37E0">
        <w:tc>
          <w:tcPr>
            <w:tcW w:w="2629" w:type="dxa"/>
            <w:shd w:val="clear" w:color="auto" w:fill="999772" w:themeFill="text2" w:themeFillTint="99"/>
          </w:tcPr>
          <w:p w14:paraId="3361BC50" w14:textId="77777777" w:rsidR="00FA6800" w:rsidRPr="007F63E4" w:rsidRDefault="00FA6800" w:rsidP="00FA6800">
            <w:pPr>
              <w:jc w:val="center"/>
              <w:rPr>
                <w:color w:val="FFFFFF" w:themeColor="background1"/>
              </w:rPr>
            </w:pPr>
            <w:r w:rsidRPr="007F63E4">
              <w:rPr>
                <w:color w:val="FFFFFF" w:themeColor="background1"/>
              </w:rPr>
              <w:t>1999</w:t>
            </w:r>
          </w:p>
        </w:tc>
        <w:tc>
          <w:tcPr>
            <w:tcW w:w="2629" w:type="dxa"/>
            <w:shd w:val="clear" w:color="auto" w:fill="999772" w:themeFill="text2" w:themeFillTint="99"/>
          </w:tcPr>
          <w:p w14:paraId="4782120B" w14:textId="77777777" w:rsidR="00FA6800" w:rsidRPr="007F63E4" w:rsidRDefault="00FA6800" w:rsidP="00FA6800">
            <w:pPr>
              <w:jc w:val="center"/>
              <w:rPr>
                <w:color w:val="FFFFFF" w:themeColor="background1"/>
              </w:rPr>
            </w:pPr>
            <w:r w:rsidRPr="007F63E4">
              <w:rPr>
                <w:color w:val="FFFFFF" w:themeColor="background1"/>
              </w:rPr>
              <w:t>2008</w:t>
            </w:r>
          </w:p>
        </w:tc>
        <w:tc>
          <w:tcPr>
            <w:tcW w:w="2629" w:type="dxa"/>
            <w:shd w:val="clear" w:color="auto" w:fill="999772" w:themeFill="text2" w:themeFillTint="99"/>
          </w:tcPr>
          <w:p w14:paraId="63FB06B0" w14:textId="77777777" w:rsidR="00FA6800" w:rsidRPr="007F63E4" w:rsidRDefault="00FA6800" w:rsidP="00FA6800">
            <w:pPr>
              <w:jc w:val="center"/>
              <w:rPr>
                <w:color w:val="FFFFFF" w:themeColor="background1"/>
              </w:rPr>
            </w:pPr>
            <w:r w:rsidRPr="007F63E4">
              <w:rPr>
                <w:color w:val="FFFFFF" w:themeColor="background1"/>
              </w:rPr>
              <w:t>10 ans</w:t>
            </w:r>
          </w:p>
        </w:tc>
        <w:tc>
          <w:tcPr>
            <w:tcW w:w="2630" w:type="dxa"/>
            <w:shd w:val="clear" w:color="auto" w:fill="E8E9DF" w:themeFill="accent4" w:themeFillTint="33"/>
          </w:tcPr>
          <w:p w14:paraId="303C6DD9" w14:textId="2C4AB891" w:rsidR="00FA6800" w:rsidRPr="00FF37E0" w:rsidRDefault="00FA6800" w:rsidP="00FF37E0">
            <w:pPr>
              <w:jc w:val="center"/>
            </w:pPr>
            <w:r w:rsidRPr="00FF37E0">
              <w:t>-</w:t>
            </w:r>
            <w:r w:rsidR="00FF37E0" w:rsidRPr="00FF37E0">
              <w:t>1</w:t>
            </w:r>
            <w:r w:rsidRPr="00FF37E0">
              <w:t>,</w:t>
            </w:r>
            <w:r w:rsidR="00FF37E0" w:rsidRPr="00FF37E0">
              <w:t>39</w:t>
            </w:r>
            <w:r w:rsidRPr="00FF37E0">
              <w:t xml:space="preserve"> %</w:t>
            </w:r>
          </w:p>
        </w:tc>
      </w:tr>
    </w:tbl>
    <w:p w14:paraId="3A1B8D03" w14:textId="77777777" w:rsidR="00E01DA2" w:rsidRDefault="00E01DA2" w:rsidP="00E01DA2">
      <w:pPr>
        <w:rPr>
          <w:color w:val="FF6700" w:themeColor="accent3"/>
        </w:rPr>
      </w:pPr>
    </w:p>
    <w:p w14:paraId="0C5CD6BB" w14:textId="4E3FE60F" w:rsidR="00FF37E0" w:rsidRDefault="00FF37E0" w:rsidP="00FF37E0">
      <w:r>
        <w:t xml:space="preserve">Les périodes d'analyse choisies et les rendements qui leurs correspondent se veulent l'expression même de la dualité qui existe entre l'approche à long terme qui suit l'indice du marché (gain de 10,94 %) et celle de la synchronisation des marchés qui visent à anticiper les creux et les sommets boursiers (gain de 17,99 % ou perte de 1,39 %). L'évolution de l'indice est sensiblement la même que celle observée pour le DJIA. </w:t>
      </w:r>
    </w:p>
    <w:p w14:paraId="20C921E9" w14:textId="0145A7FD" w:rsidR="00FF37E0" w:rsidRDefault="00AB32A2">
      <w:pPr>
        <w:rPr>
          <w:color w:val="FF6700" w:themeColor="accent3"/>
        </w:rPr>
      </w:pPr>
      <w:r w:rsidRPr="00AB32A2">
        <w:rPr>
          <w:noProof/>
          <w:color w:val="FF6700" w:themeColor="accent3"/>
          <w:lang w:eastAsia="fr-FR"/>
        </w:rPr>
        <w:drawing>
          <wp:anchor distT="0" distB="0" distL="114300" distR="114300" simplePos="0" relativeHeight="253329408" behindDoc="0" locked="0" layoutInCell="1" allowOverlap="1" wp14:anchorId="11FE364E" wp14:editId="684A5280">
            <wp:simplePos x="0" y="0"/>
            <wp:positionH relativeFrom="column">
              <wp:posOffset>3200400</wp:posOffset>
            </wp:positionH>
            <wp:positionV relativeFrom="paragraph">
              <wp:posOffset>85725</wp:posOffset>
            </wp:positionV>
            <wp:extent cx="508000" cy="685800"/>
            <wp:effectExtent l="0" t="0" r="0" b="0"/>
            <wp:wrapNone/>
            <wp:docPr id="906" name="Image 906" descr="Macintosh HD:Users:marcbachand:Desktop:Capture d’écran 2015-06-08 à 17.18.41.png">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F269B1E" w14:textId="77777777" w:rsidR="00FF37E0" w:rsidRDefault="00FF37E0">
      <w:pPr>
        <w:rPr>
          <w:color w:val="FF6700" w:themeColor="accent3"/>
        </w:rPr>
      </w:pPr>
    </w:p>
    <w:p w14:paraId="74DAA2FC" w14:textId="77777777" w:rsidR="00AB32A2" w:rsidRDefault="00CD49A3" w:rsidP="00AB32A2">
      <w:pPr>
        <w:rPr>
          <w:color w:val="FF6700" w:themeColor="accent3"/>
        </w:rPr>
      </w:pPr>
      <w:hyperlink r:id="rId420" w:history="1">
        <w:r w:rsidR="00AB32A2" w:rsidRPr="00AB32A2">
          <w:rPr>
            <w:rStyle w:val="Lienhypertexte"/>
            <w:color w:val="FF6700" w:themeColor="accent3"/>
          </w:rPr>
          <w:t>La calculatrice des rendements S&amp;P 500</w:t>
        </w:r>
      </w:hyperlink>
    </w:p>
    <w:p w14:paraId="0D22FCAD" w14:textId="77777777" w:rsidR="00AB32A2" w:rsidRDefault="00AB32A2" w:rsidP="00AB32A2">
      <w:pPr>
        <w:rPr>
          <w:color w:val="FF6700" w:themeColor="accent3"/>
        </w:rPr>
      </w:pPr>
    </w:p>
    <w:p w14:paraId="6759FB12" w14:textId="12442775" w:rsidR="00FF37E0" w:rsidRDefault="00FF37E0" w:rsidP="00AB32A2">
      <w:pPr>
        <w:rPr>
          <w:color w:val="FF6700" w:themeColor="accent3"/>
        </w:rPr>
      </w:pPr>
    </w:p>
    <w:p w14:paraId="5BAA7D39" w14:textId="77777777" w:rsidR="00AB32A2" w:rsidRDefault="00AB32A2" w:rsidP="00AB32A2">
      <w:pPr>
        <w:rPr>
          <w:color w:val="FF6700" w:themeColor="accent3"/>
        </w:rPr>
      </w:pPr>
    </w:p>
    <w:p w14:paraId="0201D396" w14:textId="0D190818" w:rsidR="00FF37E0" w:rsidRDefault="00AB32A2" w:rsidP="00E30DE4">
      <w:pPr>
        <w:pStyle w:val="Paragraphedeliste"/>
        <w:numPr>
          <w:ilvl w:val="0"/>
          <w:numId w:val="91"/>
        </w:numPr>
        <w:rPr>
          <w:color w:val="FF6700" w:themeColor="accent3"/>
        </w:rPr>
      </w:pPr>
      <w:r>
        <w:rPr>
          <w:color w:val="FF6700" w:themeColor="accent3"/>
        </w:rPr>
        <w:t>S&amp;P/TSX</w:t>
      </w:r>
      <w:r w:rsidR="003D2725">
        <w:rPr>
          <w:color w:val="FF6700" w:themeColor="accent3"/>
        </w:rPr>
        <w:t>, DAX et Nikkei 225</w:t>
      </w:r>
    </w:p>
    <w:p w14:paraId="1B1EC024" w14:textId="77777777" w:rsidR="00FF37E0" w:rsidRDefault="00FF37E0" w:rsidP="00FF37E0">
      <w:pPr>
        <w:ind w:left="705"/>
        <w:rPr>
          <w:color w:val="000000" w:themeColor="text1"/>
        </w:rPr>
      </w:pPr>
    </w:p>
    <w:p w14:paraId="05BDE3B9" w14:textId="75827D05" w:rsidR="00FF37E0" w:rsidRPr="009E2115" w:rsidRDefault="003C7526" w:rsidP="00FF37E0">
      <w:pPr>
        <w:rPr>
          <w:color w:val="000000" w:themeColor="text1"/>
        </w:rPr>
      </w:pPr>
      <w:r>
        <w:rPr>
          <w:color w:val="000000" w:themeColor="text1"/>
        </w:rPr>
        <w:t>Pour avoir un éventail plus large</w:t>
      </w:r>
      <w:r w:rsidR="00ED19DD">
        <w:rPr>
          <w:color w:val="000000" w:themeColor="text1"/>
        </w:rPr>
        <w:t>,</w:t>
      </w:r>
      <w:r>
        <w:rPr>
          <w:color w:val="000000" w:themeColor="text1"/>
        </w:rPr>
        <w:t xml:space="preserve"> nous avons choisi de présenter trois indices supplémentaires qui se veulent le reflet des marchés boursiers nationaux du Canada (S&amp;P/TSX), de l'Allemagne (DAX) et du Japon (Nikkei 225). Le fonctionnement de ces indices </w:t>
      </w:r>
      <w:r w:rsidR="00ED19DD">
        <w:rPr>
          <w:color w:val="000000" w:themeColor="text1"/>
        </w:rPr>
        <w:t>est</w:t>
      </w:r>
      <w:r>
        <w:rPr>
          <w:color w:val="000000" w:themeColor="text1"/>
        </w:rPr>
        <w:t xml:space="preserve"> sensiblement le même que ce</w:t>
      </w:r>
      <w:r w:rsidR="00ED19DD">
        <w:rPr>
          <w:color w:val="000000" w:themeColor="text1"/>
        </w:rPr>
        <w:t>lui</w:t>
      </w:r>
      <w:r>
        <w:rPr>
          <w:color w:val="000000" w:themeColor="text1"/>
        </w:rPr>
        <w:t xml:space="preserve"> identifié préalablement dans le cas des places boursières américaines. </w:t>
      </w:r>
    </w:p>
    <w:p w14:paraId="0B248460" w14:textId="797D002B" w:rsidR="00FF37E0" w:rsidRDefault="00FF37E0" w:rsidP="00FF37E0">
      <w:r w:rsidRPr="00797087">
        <w:rPr>
          <w:color w:val="FF6700" w:themeColor="accent3"/>
        </w:rPr>
        <w:br w:type="page"/>
      </w:r>
      <w:r>
        <w:rPr>
          <w:color w:val="FF6700" w:themeColor="accent3"/>
        </w:rPr>
        <w:t xml:space="preserve">IMAGE </w:t>
      </w:r>
      <w:r w:rsidR="00491A78">
        <w:rPr>
          <w:color w:val="FF6700" w:themeColor="accent3"/>
        </w:rPr>
        <w:t>60</w:t>
      </w:r>
      <w:r>
        <w:rPr>
          <w:color w:val="FF6700" w:themeColor="accent3"/>
        </w:rPr>
        <w:t xml:space="preserve"> Historique des rendements </w:t>
      </w:r>
      <w:r w:rsidR="00AB32A2">
        <w:rPr>
          <w:color w:val="FF6700" w:themeColor="accent3"/>
        </w:rPr>
        <w:t>S&amp;P/TSX</w:t>
      </w:r>
      <w:r w:rsidR="003D2725">
        <w:rPr>
          <w:color w:val="FF6700" w:themeColor="accent3"/>
        </w:rPr>
        <w:t>, DAX et Nikkei 225</w:t>
      </w:r>
    </w:p>
    <w:p w14:paraId="12F71106" w14:textId="77777777" w:rsidR="00FF37E0" w:rsidRPr="003C7526" w:rsidRDefault="00FF37E0" w:rsidP="00FF37E0">
      <w:pPr>
        <w:rPr>
          <w:color w:val="FFFFFF" w:themeColor="background1"/>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2189"/>
        <w:gridCol w:w="2231"/>
        <w:gridCol w:w="2429"/>
        <w:gridCol w:w="2068"/>
        <w:gridCol w:w="2068"/>
      </w:tblGrid>
      <w:tr w:rsidR="003D2725" w:rsidRPr="003C7526" w14:paraId="6666C4DE" w14:textId="167DBCCD" w:rsidTr="003C7526">
        <w:tc>
          <w:tcPr>
            <w:tcW w:w="2236" w:type="dxa"/>
            <w:shd w:val="clear" w:color="auto" w:fill="405500"/>
          </w:tcPr>
          <w:p w14:paraId="2B54C4DC" w14:textId="77777777" w:rsidR="003D2725" w:rsidRPr="003C7526" w:rsidRDefault="003D2725" w:rsidP="00FF37E0">
            <w:pPr>
              <w:jc w:val="center"/>
              <w:rPr>
                <w:color w:val="FFFFFF" w:themeColor="background1"/>
              </w:rPr>
            </w:pPr>
            <w:r w:rsidRPr="003C7526">
              <w:rPr>
                <w:color w:val="FFFFFF" w:themeColor="background1"/>
              </w:rPr>
              <w:t>Début</w:t>
            </w:r>
          </w:p>
        </w:tc>
        <w:tc>
          <w:tcPr>
            <w:tcW w:w="2190" w:type="dxa"/>
            <w:shd w:val="clear" w:color="auto" w:fill="405500"/>
          </w:tcPr>
          <w:p w14:paraId="6E10EFCE" w14:textId="77777777" w:rsidR="003D2725" w:rsidRPr="003C7526" w:rsidRDefault="003D2725" w:rsidP="00FF37E0">
            <w:pPr>
              <w:jc w:val="center"/>
              <w:rPr>
                <w:color w:val="FFFFFF" w:themeColor="background1"/>
              </w:rPr>
            </w:pPr>
            <w:r w:rsidRPr="003C7526">
              <w:rPr>
                <w:color w:val="FFFFFF" w:themeColor="background1"/>
              </w:rPr>
              <w:t>Fin</w:t>
            </w:r>
          </w:p>
        </w:tc>
        <w:tc>
          <w:tcPr>
            <w:tcW w:w="2231" w:type="dxa"/>
            <w:shd w:val="clear" w:color="auto" w:fill="405500"/>
          </w:tcPr>
          <w:p w14:paraId="1ACCA168" w14:textId="77777777" w:rsidR="003D2725" w:rsidRPr="003C7526" w:rsidRDefault="003D2725" w:rsidP="00FF37E0">
            <w:pPr>
              <w:jc w:val="center"/>
              <w:rPr>
                <w:color w:val="FFFFFF" w:themeColor="background1"/>
              </w:rPr>
            </w:pPr>
            <w:r w:rsidRPr="003C7526">
              <w:rPr>
                <w:color w:val="FFFFFF" w:themeColor="background1"/>
              </w:rPr>
              <w:t>Durée</w:t>
            </w:r>
          </w:p>
        </w:tc>
        <w:tc>
          <w:tcPr>
            <w:tcW w:w="2429" w:type="dxa"/>
            <w:shd w:val="clear" w:color="auto" w:fill="405500"/>
          </w:tcPr>
          <w:p w14:paraId="3758D817" w14:textId="0313D0CB" w:rsidR="003D2725" w:rsidRPr="003C7526" w:rsidRDefault="003D2725" w:rsidP="00AB32A2">
            <w:pPr>
              <w:jc w:val="center"/>
              <w:rPr>
                <w:color w:val="FFFFFF" w:themeColor="background1"/>
              </w:rPr>
            </w:pPr>
            <w:r w:rsidRPr="003C7526">
              <w:rPr>
                <w:color w:val="FFFFFF" w:themeColor="background1"/>
              </w:rPr>
              <w:t>S&amp;P/TSX</w:t>
            </w:r>
            <w:r w:rsidR="0057593E">
              <w:rPr>
                <w:rStyle w:val="Appelnotedebasdep"/>
                <w:color w:val="FFFFFF" w:themeColor="background1"/>
              </w:rPr>
              <w:footnoteReference w:customMarkFollows="1" w:id="160"/>
              <w:t>151</w:t>
            </w:r>
          </w:p>
        </w:tc>
        <w:tc>
          <w:tcPr>
            <w:tcW w:w="2068" w:type="dxa"/>
            <w:shd w:val="clear" w:color="auto" w:fill="405500"/>
          </w:tcPr>
          <w:p w14:paraId="1B27B576" w14:textId="0B48F66F" w:rsidR="003D2725" w:rsidRPr="003C7526" w:rsidRDefault="003D2725" w:rsidP="00AB32A2">
            <w:pPr>
              <w:jc w:val="center"/>
              <w:rPr>
                <w:color w:val="FFFFFF" w:themeColor="background1"/>
              </w:rPr>
            </w:pPr>
            <w:r w:rsidRPr="003C7526">
              <w:rPr>
                <w:color w:val="FFFFFF" w:themeColor="background1"/>
              </w:rPr>
              <w:t>DAX</w:t>
            </w:r>
            <w:r w:rsidR="0057593E">
              <w:rPr>
                <w:rStyle w:val="Appelnotedebasdep"/>
                <w:color w:val="FFFFFF" w:themeColor="background1"/>
              </w:rPr>
              <w:footnoteReference w:customMarkFollows="1" w:id="161"/>
              <w:t>152</w:t>
            </w:r>
          </w:p>
        </w:tc>
        <w:tc>
          <w:tcPr>
            <w:tcW w:w="2068" w:type="dxa"/>
            <w:shd w:val="clear" w:color="auto" w:fill="405500"/>
          </w:tcPr>
          <w:p w14:paraId="70C0D073" w14:textId="0C1CEA67" w:rsidR="003D2725" w:rsidRPr="003C7526" w:rsidRDefault="003D2725" w:rsidP="00B30007">
            <w:pPr>
              <w:jc w:val="center"/>
              <w:rPr>
                <w:color w:val="FFFFFF" w:themeColor="background1"/>
              </w:rPr>
            </w:pPr>
            <w:r w:rsidRPr="003C7526">
              <w:rPr>
                <w:color w:val="FFFFFF" w:themeColor="background1"/>
              </w:rPr>
              <w:t>Nikkei 225</w:t>
            </w:r>
            <w:r w:rsidR="0057593E">
              <w:rPr>
                <w:color w:val="FFFFFF" w:themeColor="background1"/>
                <w:vertAlign w:val="superscript"/>
              </w:rPr>
              <w:t>151</w:t>
            </w:r>
          </w:p>
        </w:tc>
      </w:tr>
      <w:tr w:rsidR="003D2725" w14:paraId="3A28A974" w14:textId="3009ACA9" w:rsidTr="003D2725">
        <w:tc>
          <w:tcPr>
            <w:tcW w:w="2236" w:type="dxa"/>
            <w:shd w:val="clear" w:color="auto" w:fill="000000" w:themeFill="text1"/>
          </w:tcPr>
          <w:p w14:paraId="0F9B62AD" w14:textId="77777777" w:rsidR="003D2725" w:rsidRDefault="003D2725" w:rsidP="00FF37E0">
            <w:pPr>
              <w:jc w:val="center"/>
            </w:pPr>
          </w:p>
        </w:tc>
        <w:tc>
          <w:tcPr>
            <w:tcW w:w="2190" w:type="dxa"/>
            <w:shd w:val="clear" w:color="auto" w:fill="000000" w:themeFill="text1"/>
          </w:tcPr>
          <w:p w14:paraId="57253B26" w14:textId="77777777" w:rsidR="003D2725" w:rsidRDefault="003D2725" w:rsidP="00FF37E0">
            <w:pPr>
              <w:jc w:val="center"/>
            </w:pPr>
          </w:p>
        </w:tc>
        <w:tc>
          <w:tcPr>
            <w:tcW w:w="2231" w:type="dxa"/>
            <w:shd w:val="clear" w:color="auto" w:fill="000000" w:themeFill="text1"/>
          </w:tcPr>
          <w:p w14:paraId="4A5AF267" w14:textId="77777777" w:rsidR="003D2725" w:rsidRDefault="003D2725" w:rsidP="00FF37E0">
            <w:pPr>
              <w:jc w:val="center"/>
            </w:pPr>
          </w:p>
        </w:tc>
        <w:tc>
          <w:tcPr>
            <w:tcW w:w="2429" w:type="dxa"/>
            <w:shd w:val="clear" w:color="auto" w:fill="000000" w:themeFill="text1"/>
          </w:tcPr>
          <w:p w14:paraId="1E122BD7" w14:textId="77777777" w:rsidR="003D2725" w:rsidRDefault="003D2725" w:rsidP="00FF37E0">
            <w:pPr>
              <w:jc w:val="center"/>
            </w:pPr>
          </w:p>
        </w:tc>
        <w:tc>
          <w:tcPr>
            <w:tcW w:w="2068" w:type="dxa"/>
            <w:shd w:val="clear" w:color="auto" w:fill="000000" w:themeFill="text1"/>
          </w:tcPr>
          <w:p w14:paraId="28749680" w14:textId="77777777" w:rsidR="003D2725" w:rsidRDefault="003D2725" w:rsidP="00FF37E0">
            <w:pPr>
              <w:jc w:val="center"/>
            </w:pPr>
          </w:p>
        </w:tc>
        <w:tc>
          <w:tcPr>
            <w:tcW w:w="2068" w:type="dxa"/>
            <w:shd w:val="clear" w:color="auto" w:fill="000000" w:themeFill="text1"/>
          </w:tcPr>
          <w:p w14:paraId="7E31A3FC" w14:textId="77777777" w:rsidR="003D2725" w:rsidRDefault="003D2725" w:rsidP="00FF37E0">
            <w:pPr>
              <w:jc w:val="center"/>
            </w:pPr>
          </w:p>
        </w:tc>
      </w:tr>
      <w:tr w:rsidR="003D2725" w:rsidRPr="007F63E4" w14:paraId="05835A67" w14:textId="516CFD85" w:rsidTr="003C7526">
        <w:tc>
          <w:tcPr>
            <w:tcW w:w="2236" w:type="dxa"/>
            <w:shd w:val="clear" w:color="auto" w:fill="999772" w:themeFill="text2" w:themeFillTint="99"/>
          </w:tcPr>
          <w:p w14:paraId="44F99285" w14:textId="5C898150" w:rsidR="003D2725" w:rsidRPr="007F63E4" w:rsidRDefault="003D2725" w:rsidP="003D2725">
            <w:pPr>
              <w:jc w:val="center"/>
              <w:rPr>
                <w:color w:val="FFFFFF" w:themeColor="background1"/>
              </w:rPr>
            </w:pPr>
            <w:r>
              <w:rPr>
                <w:color w:val="FFFFFF" w:themeColor="background1"/>
              </w:rPr>
              <w:t>1985</w:t>
            </w:r>
          </w:p>
        </w:tc>
        <w:tc>
          <w:tcPr>
            <w:tcW w:w="2190" w:type="dxa"/>
            <w:shd w:val="clear" w:color="auto" w:fill="999772" w:themeFill="text2" w:themeFillTint="99"/>
          </w:tcPr>
          <w:p w14:paraId="3576C7D1" w14:textId="11C44D35" w:rsidR="003D2725" w:rsidRPr="007F63E4" w:rsidRDefault="003D2725" w:rsidP="003D2725">
            <w:pPr>
              <w:jc w:val="center"/>
              <w:rPr>
                <w:color w:val="FFFFFF" w:themeColor="background1"/>
              </w:rPr>
            </w:pPr>
            <w:r w:rsidRPr="007F63E4">
              <w:rPr>
                <w:color w:val="FFFFFF" w:themeColor="background1"/>
              </w:rPr>
              <w:t>201</w:t>
            </w:r>
            <w:r>
              <w:rPr>
                <w:color w:val="FFFFFF" w:themeColor="background1"/>
              </w:rPr>
              <w:t>4</w:t>
            </w:r>
          </w:p>
        </w:tc>
        <w:tc>
          <w:tcPr>
            <w:tcW w:w="2231" w:type="dxa"/>
            <w:shd w:val="clear" w:color="auto" w:fill="999772" w:themeFill="text2" w:themeFillTint="99"/>
          </w:tcPr>
          <w:p w14:paraId="28DC6C0D" w14:textId="5388555E" w:rsidR="003D2725" w:rsidRPr="007F63E4" w:rsidRDefault="003D2725" w:rsidP="003D2725">
            <w:pPr>
              <w:jc w:val="center"/>
              <w:rPr>
                <w:color w:val="FFFFFF" w:themeColor="background1"/>
              </w:rPr>
            </w:pPr>
            <w:r>
              <w:rPr>
                <w:color w:val="FFFFFF" w:themeColor="background1"/>
              </w:rPr>
              <w:t>30</w:t>
            </w:r>
            <w:r w:rsidRPr="007F63E4">
              <w:rPr>
                <w:color w:val="FFFFFF" w:themeColor="background1"/>
              </w:rPr>
              <w:t xml:space="preserve"> ans</w:t>
            </w:r>
          </w:p>
        </w:tc>
        <w:tc>
          <w:tcPr>
            <w:tcW w:w="2429" w:type="dxa"/>
            <w:shd w:val="clear" w:color="auto" w:fill="FF6700" w:themeFill="accent3"/>
          </w:tcPr>
          <w:p w14:paraId="2B2A015F" w14:textId="379022C4" w:rsidR="003D2725" w:rsidRPr="00FF37E0" w:rsidRDefault="00B30007" w:rsidP="00B30007">
            <w:pPr>
              <w:jc w:val="center"/>
            </w:pPr>
            <w:r>
              <w:t xml:space="preserve">5,9 </w:t>
            </w:r>
            <w:r w:rsidR="003D2725" w:rsidRPr="00FF37E0">
              <w:t>%</w:t>
            </w:r>
          </w:p>
        </w:tc>
        <w:tc>
          <w:tcPr>
            <w:tcW w:w="2068" w:type="dxa"/>
            <w:shd w:val="clear" w:color="auto" w:fill="FF6700" w:themeFill="accent3"/>
          </w:tcPr>
          <w:p w14:paraId="751261D9" w14:textId="57318C19" w:rsidR="003D2725" w:rsidRPr="00FF37E0" w:rsidRDefault="00A2463D" w:rsidP="00FF37E0">
            <w:pPr>
              <w:jc w:val="center"/>
            </w:pPr>
            <w:r>
              <w:t>9,02 %</w:t>
            </w:r>
          </w:p>
        </w:tc>
        <w:tc>
          <w:tcPr>
            <w:tcW w:w="2068" w:type="dxa"/>
            <w:shd w:val="clear" w:color="auto" w:fill="FF6700" w:themeFill="accent3"/>
          </w:tcPr>
          <w:p w14:paraId="5D46C4A3" w14:textId="2F928F39" w:rsidR="003D2725" w:rsidRPr="00FF37E0" w:rsidRDefault="00B30007" w:rsidP="00FF37E0">
            <w:pPr>
              <w:jc w:val="center"/>
            </w:pPr>
            <w:r>
              <w:t>4,5 %</w:t>
            </w:r>
          </w:p>
        </w:tc>
      </w:tr>
    </w:tbl>
    <w:p w14:paraId="6A9CF090" w14:textId="77777777" w:rsidR="00FF37E0" w:rsidRDefault="00FF37E0" w:rsidP="00FF37E0">
      <w:pPr>
        <w:rPr>
          <w:color w:val="FF6700" w:themeColor="accent3"/>
        </w:rPr>
      </w:pPr>
    </w:p>
    <w:p w14:paraId="7989AB51" w14:textId="01BF88AA" w:rsidR="00E22CF1" w:rsidRDefault="00462BE0" w:rsidP="00FF37E0">
      <w:r>
        <w:t>Cette comparaison historique démontre qu'il existe des écarts importants entre les différents marchés boursiers. Ce qui milite pour une approche de diversification géographique des placements. Il faut tout de même tenir compte du fait que les sources d'informations qu</w:t>
      </w:r>
      <w:r w:rsidR="00652459">
        <w:t xml:space="preserve">e nous avons </w:t>
      </w:r>
      <w:r>
        <w:t>utilisées sont multiples et que la méthodologie de calcul p</w:t>
      </w:r>
      <w:r w:rsidR="00ED19DD">
        <w:t>e</w:t>
      </w:r>
      <w:r>
        <w:t xml:space="preserve">ut être différente selon les sources. Par exemple, un point important à noter est que la période de référence du calcul du DAX débute en décembre 1987, soit après la période du </w:t>
      </w:r>
      <w:r w:rsidR="00C909D2">
        <w:t>« </w:t>
      </w:r>
      <w:r>
        <w:t>Black October</w:t>
      </w:r>
      <w:r w:rsidR="00C909D2">
        <w:t> »</w:t>
      </w:r>
      <w:r>
        <w:t xml:space="preserve">. Également, l'impact du réinvestissement des dividendes peut être différent dans le calcul de l'évolution des indices. Ces disparités peuvent avoir des impacts sur la comparabilité des indices. </w:t>
      </w:r>
    </w:p>
    <w:p w14:paraId="03416790" w14:textId="77777777" w:rsidR="00546295" w:rsidRDefault="00546295" w:rsidP="00FF37E0"/>
    <w:p w14:paraId="6892ACAE" w14:textId="7E738B8A" w:rsidR="00546295" w:rsidRDefault="00546295" w:rsidP="00E30DE4">
      <w:pPr>
        <w:pStyle w:val="Titre4"/>
        <w:numPr>
          <w:ilvl w:val="3"/>
          <w:numId w:val="92"/>
        </w:numPr>
      </w:pPr>
      <w:bookmarkStart w:id="346" w:name="_Toc314397908"/>
      <w:bookmarkStart w:id="347" w:name="_Toc14273628"/>
      <w:r>
        <w:t>Conclusion sur l'historique des cycles</w:t>
      </w:r>
      <w:bookmarkEnd w:id="346"/>
      <w:bookmarkEnd w:id="347"/>
    </w:p>
    <w:p w14:paraId="64356C04" w14:textId="77777777" w:rsidR="00462BE0" w:rsidRDefault="00462BE0" w:rsidP="00FF37E0">
      <w:pPr>
        <w:rPr>
          <w:color w:val="FF6700" w:themeColor="accent3"/>
        </w:rPr>
      </w:pPr>
    </w:p>
    <w:p w14:paraId="088C0FDC" w14:textId="7A225C39" w:rsidR="0038478E" w:rsidRDefault="00071126" w:rsidP="00E22CF1">
      <w:r>
        <w:t xml:space="preserve">Le cheminement de </w:t>
      </w:r>
      <w:r w:rsidRPr="00E021E5">
        <w:rPr>
          <w:color w:val="FF6700" w:themeColor="accent3"/>
        </w:rPr>
        <w:t>l'</w:t>
      </w:r>
      <w:r w:rsidR="00A65AEC" w:rsidRPr="00E021E5">
        <w:rPr>
          <w:color w:val="FF6700" w:themeColor="accent3"/>
        </w:rPr>
        <w:t>É</w:t>
      </w:r>
      <w:r w:rsidR="00A65AEC" w:rsidRPr="00A65AEC">
        <w:rPr>
          <w:color w:val="FF6700" w:themeColor="accent3"/>
        </w:rPr>
        <w:t>CONOMIE</w:t>
      </w:r>
      <w:r w:rsidR="00A65AEC">
        <w:t xml:space="preserve"> </w:t>
      </w:r>
      <w:r>
        <w:t>comporte un historique qui a vu naitre des sommets inégalés suivi</w:t>
      </w:r>
      <w:r w:rsidR="00ED19DD">
        <w:t>s</w:t>
      </w:r>
      <w:r>
        <w:t xml:space="preserve"> de spectaculaires dégringolades qu</w:t>
      </w:r>
      <w:r w:rsidR="00C51F49">
        <w:t>e très peu d</w:t>
      </w:r>
      <w:r w:rsidR="002F2C48">
        <w:t xml:space="preserve">'experts </w:t>
      </w:r>
      <w:r w:rsidR="00C51F49">
        <w:t>ont</w:t>
      </w:r>
      <w:r>
        <w:t xml:space="preserve"> pu anticiper. </w:t>
      </w:r>
      <w:r w:rsidR="00C51F49">
        <w:t>Qu'il</w:t>
      </w:r>
      <w:r w:rsidR="002F2C48">
        <w:t>s</w:t>
      </w:r>
      <w:r w:rsidR="00C51F49">
        <w:t xml:space="preserve"> s'agisse</w:t>
      </w:r>
      <w:r w:rsidR="002F2C48">
        <w:t>nt</w:t>
      </w:r>
      <w:r w:rsidR="00C51F49">
        <w:t xml:space="preserve"> de la crise financière des subprimes de 2007 ou celle </w:t>
      </w:r>
      <w:r w:rsidR="007B0BBD">
        <w:t xml:space="preserve">de 1973 causée par le premier choc pétrolier </w:t>
      </w:r>
      <w:r w:rsidR="00A24A7D">
        <w:t xml:space="preserve">ou la </w:t>
      </w:r>
      <w:r w:rsidR="00C909D2">
        <w:t>« </w:t>
      </w:r>
      <w:r w:rsidR="00A24A7D">
        <w:t>génération perdue</w:t>
      </w:r>
      <w:r w:rsidR="00C909D2">
        <w:t> »</w:t>
      </w:r>
      <w:r w:rsidR="00A24A7D">
        <w:t xml:space="preserve"> (1991-2000)</w:t>
      </w:r>
      <w:r w:rsidR="002F2C48">
        <w:t xml:space="preserve"> de l'économie japonaise</w:t>
      </w:r>
      <w:r w:rsidR="00A24A7D">
        <w:t xml:space="preserve">, </w:t>
      </w:r>
      <w:r w:rsidR="007B0BBD">
        <w:t xml:space="preserve">les analystes n'ont pas </w:t>
      </w:r>
      <w:r w:rsidR="00A65AEC">
        <w:t xml:space="preserve">su </w:t>
      </w:r>
      <w:r w:rsidR="007B0BBD">
        <w:t>prédire l</w:t>
      </w:r>
      <w:r w:rsidR="00A65AEC">
        <w:t>a</w:t>
      </w:r>
      <w:r w:rsidR="007B0BBD">
        <w:t xml:space="preserve"> venue </w:t>
      </w:r>
      <w:r w:rsidR="00A65AEC">
        <w:t xml:space="preserve">de ces événements </w:t>
      </w:r>
      <w:r w:rsidR="007B0BBD">
        <w:t>et encore moins être les instigateurs de mesures atténuantes</w:t>
      </w:r>
      <w:r w:rsidR="00A65AEC">
        <w:t xml:space="preserve"> à leur égard</w:t>
      </w:r>
      <w:r w:rsidR="007B0BBD">
        <w:t xml:space="preserve">. Les replis </w:t>
      </w:r>
      <w:r w:rsidR="00A65AEC" w:rsidRPr="00A65AEC">
        <w:rPr>
          <w:color w:val="FF6700" w:themeColor="accent3"/>
        </w:rPr>
        <w:t>BOURSIERS</w:t>
      </w:r>
      <w:r w:rsidR="007B0BBD">
        <w:t xml:space="preserve"> de 1929 et 1987, de même que l'éclatement de la bulle technologique en 2000 et l</w:t>
      </w:r>
      <w:r w:rsidR="00A24A7D">
        <w:t>'incapacité de l'indice</w:t>
      </w:r>
      <w:r w:rsidR="00A65AEC">
        <w:t xml:space="preserve"> boursier </w:t>
      </w:r>
      <w:r w:rsidR="00A24A7D">
        <w:t xml:space="preserve">Nikkei 225 </w:t>
      </w:r>
      <w:r w:rsidR="00A65AEC">
        <w:t>à</w:t>
      </w:r>
      <w:r w:rsidR="00A24A7D">
        <w:t xml:space="preserve"> retrouv</w:t>
      </w:r>
      <w:r w:rsidR="00A65AEC">
        <w:t>er</w:t>
      </w:r>
      <w:r w:rsidR="00A24A7D">
        <w:t xml:space="preserve"> </w:t>
      </w:r>
      <w:r w:rsidR="002F2C48">
        <w:t xml:space="preserve">aujourd'hui (17 470 points - 11 janvier 2016) </w:t>
      </w:r>
      <w:r w:rsidR="00A24A7D">
        <w:t>son apogée de 1989</w:t>
      </w:r>
      <w:r w:rsidR="002F2C48">
        <w:t xml:space="preserve"> </w:t>
      </w:r>
      <w:r w:rsidR="00A24A7D">
        <w:t>(</w:t>
      </w:r>
      <w:r w:rsidR="002F2C48">
        <w:t>38 915 points) sont des exemples marquant</w:t>
      </w:r>
      <w:r w:rsidR="00A65AEC">
        <w:t>s</w:t>
      </w:r>
      <w:r w:rsidR="002F2C48">
        <w:t xml:space="preserve"> où le marché boursier a démontré sa nature imprévisible et son potentiel destructeur lorsque l'investisseur se retrouve trop souvent du mauvais côté de </w:t>
      </w:r>
      <w:r w:rsidR="00A65AEC">
        <w:t>ses</w:t>
      </w:r>
      <w:r w:rsidR="002F2C48">
        <w:t xml:space="preserve"> sautes d'humeur.</w:t>
      </w:r>
      <w:r w:rsidR="00A65AEC">
        <w:t xml:space="preserve"> Bien sûr</w:t>
      </w:r>
      <w:r w:rsidR="00ED19DD">
        <w:t>,</w:t>
      </w:r>
      <w:r w:rsidR="00A65AEC">
        <w:t xml:space="preserve"> nous pouvons</w:t>
      </w:r>
      <w:r w:rsidR="004B7A19">
        <w:t xml:space="preserve"> également</w:t>
      </w:r>
      <w:r w:rsidR="00A65AEC">
        <w:t xml:space="preserve"> identifier des événements économiques et boursiers</w:t>
      </w:r>
      <w:r w:rsidR="004B7A19">
        <w:t xml:space="preserve"> positifs et</w:t>
      </w:r>
      <w:r w:rsidR="00A65AEC">
        <w:t xml:space="preserve"> remarquables lorsque nous choisissons d'utiliser une lorgnette à long terme pour les </w:t>
      </w:r>
      <w:r w:rsidR="00ED19DD">
        <w:t>évaluer</w:t>
      </w:r>
      <w:r w:rsidR="00A65AEC">
        <w:t xml:space="preserve">. </w:t>
      </w:r>
      <w:r w:rsidR="00D274C8">
        <w:t>Le niveau de vie des Canadiens a augmenté annuellement de 2,2 % (en dollar constant, donc en tenant compte de l'inflation) sur une période de près de 50 ans (1961-2008</w:t>
      </w:r>
      <w:r w:rsidR="00C543E5">
        <w:t>)</w:t>
      </w:r>
      <w:r w:rsidR="0057593E">
        <w:rPr>
          <w:rStyle w:val="Appelnotedebasdep"/>
        </w:rPr>
        <w:footnoteReference w:customMarkFollows="1" w:id="162"/>
        <w:t>153</w:t>
      </w:r>
      <w:r w:rsidR="00C543E5">
        <w:t>. L'</w:t>
      </w:r>
      <w:r w:rsidR="00D274C8">
        <w:t xml:space="preserve">indice boursier Dow Jones </w:t>
      </w:r>
      <w:r w:rsidR="00C543E5">
        <w:t>a augmenté d'un taux annualisé de près de 12 %</w:t>
      </w:r>
      <w:r w:rsidR="00BA3448">
        <w:t xml:space="preserve"> (avant réduction pour tenir compte de l'effet de l'inflation) </w:t>
      </w:r>
      <w:r w:rsidR="00C543E5">
        <w:t>au cours des 35 dernières années (1981-2015).</w:t>
      </w:r>
      <w:r w:rsidR="00BA3448">
        <w:t xml:space="preserve"> Que dire aussi de la grande impulsion donnée à l'espérance de vie des Canadiens </w:t>
      </w:r>
      <w:r w:rsidR="003D1E88">
        <w:t xml:space="preserve">et de Canadiennes </w:t>
      </w:r>
      <w:r w:rsidR="00BA3448">
        <w:t>au cours des 30 dernières années avancées (1985 = 76,</w:t>
      </w:r>
      <w:r w:rsidR="0038478E">
        <w:t>0</w:t>
      </w:r>
      <w:r w:rsidR="00BA3448">
        <w:t xml:space="preserve"> ans, 201</w:t>
      </w:r>
      <w:r w:rsidR="0038478E">
        <w:t>3</w:t>
      </w:r>
      <w:r w:rsidR="00BA3448">
        <w:t xml:space="preserve"> =</w:t>
      </w:r>
      <w:r w:rsidR="0038478E">
        <w:t xml:space="preserve"> 81,4 ans</w:t>
      </w:r>
      <w:r w:rsidR="0057593E">
        <w:rPr>
          <w:rStyle w:val="Appelnotedebasdep"/>
        </w:rPr>
        <w:footnoteReference w:customMarkFollows="1" w:id="163"/>
        <w:t>154</w:t>
      </w:r>
      <w:r w:rsidR="0038478E">
        <w:t>).</w:t>
      </w:r>
      <w:r w:rsidR="002D4715">
        <w:t xml:space="preserve"> Le coup d'</w:t>
      </w:r>
      <w:r w:rsidR="00DB2CD7">
        <w:t>œil</w:t>
      </w:r>
      <w:r w:rsidR="002D4715">
        <w:t xml:space="preserve"> à courte vue amène son lot d'appréciation</w:t>
      </w:r>
      <w:r w:rsidR="003D1E88">
        <w:t>s</w:t>
      </w:r>
      <w:r w:rsidR="002D4715">
        <w:t xml:space="preserve"> teintée</w:t>
      </w:r>
      <w:r w:rsidR="003D1E88">
        <w:t>s</w:t>
      </w:r>
      <w:r w:rsidR="002D4715">
        <w:t xml:space="preserve"> d'euphorie et de détresse alors que le regard à long terme </w:t>
      </w:r>
      <w:r w:rsidR="001131FF">
        <w:t xml:space="preserve">tend vers le nivellement et l'accentuation de la régularité des bons résultats.  </w:t>
      </w:r>
      <w:r w:rsidR="0038478E">
        <w:t xml:space="preserve"> </w:t>
      </w:r>
    </w:p>
    <w:p w14:paraId="0E28F75D" w14:textId="77777777" w:rsidR="0038478E" w:rsidRDefault="0038478E" w:rsidP="00E22CF1"/>
    <w:p w14:paraId="3B33836F" w14:textId="28267007" w:rsidR="0053306C" w:rsidRDefault="0053306C" w:rsidP="00E22CF1">
      <w:r>
        <w:t>Notons aussi que les rendements boursiers</w:t>
      </w:r>
      <w:r w:rsidR="000F5C97">
        <w:t>, même pris dans la globalité d'un indice</w:t>
      </w:r>
      <w:r w:rsidR="00CE7538">
        <w:t xml:space="preserve"> (donc diversifié en titres),</w:t>
      </w:r>
      <w:r>
        <w:t xml:space="preserve"> sont extrêmement sensibles</w:t>
      </w:r>
      <w:r w:rsidR="000F5C97">
        <w:t xml:space="preserve"> aux </w:t>
      </w:r>
      <w:r w:rsidR="00CE7538">
        <w:t xml:space="preserve">moments </w:t>
      </w:r>
      <w:r w:rsidR="000F5C97">
        <w:t xml:space="preserve">qui sont utilisés pour définir une période. Par exemple, </w:t>
      </w:r>
      <w:r w:rsidR="006F488A">
        <w:t>en prenant l'indice du Dow Jones Industrial Average pour la période de</w:t>
      </w:r>
      <w:r w:rsidR="000F5C97">
        <w:t xml:space="preserve"> </w:t>
      </w:r>
      <w:r w:rsidR="006D3874">
        <w:t xml:space="preserve">mai 2001 </w:t>
      </w:r>
      <w:r w:rsidR="006F488A">
        <w:t xml:space="preserve">à </w:t>
      </w:r>
      <w:r w:rsidR="006D3874">
        <w:t>mars 2009</w:t>
      </w:r>
      <w:r w:rsidR="006F488A">
        <w:t xml:space="preserve">, nous observons une perte de valeur de </w:t>
      </w:r>
      <w:r w:rsidR="006D3874">
        <w:t>2</w:t>
      </w:r>
      <w:r w:rsidR="006F488A">
        <w:t>0</w:t>
      </w:r>
      <w:r w:rsidR="006D3874">
        <w:t>,9</w:t>
      </w:r>
      <w:r w:rsidR="006F488A">
        <w:t>1</w:t>
      </w:r>
      <w:r w:rsidR="006D3874">
        <w:t xml:space="preserve"> %</w:t>
      </w:r>
      <w:r w:rsidR="0057593E">
        <w:rPr>
          <w:rStyle w:val="Appelnotedebasdep"/>
        </w:rPr>
        <w:footnoteReference w:customMarkFollows="1" w:id="164"/>
        <w:t>155</w:t>
      </w:r>
      <w:r w:rsidR="006F488A">
        <w:t>. Si nous reportons la lecture d'une année, pour une même durée, soit de mai 2002 à mars 2010, nous obtenons une prise de valeur de 28,96 %</w:t>
      </w:r>
      <w:r w:rsidR="00A34F20" w:rsidRPr="00A34F20">
        <w:rPr>
          <w:vertAlign w:val="superscript"/>
        </w:rPr>
        <w:t>94</w:t>
      </w:r>
      <w:r w:rsidR="006F488A">
        <w:t xml:space="preserve">. </w:t>
      </w:r>
      <w:r w:rsidR="00CE7538">
        <w:t>Ces résultats sont extrêmement sensible</w:t>
      </w:r>
      <w:r w:rsidR="004B7A19">
        <w:t>s</w:t>
      </w:r>
      <w:r w:rsidR="002C32BF">
        <w:t>, même sur une période appréciable (95 mois dans notre exemple), puisque selon notre</w:t>
      </w:r>
      <w:r w:rsidR="004B7A19">
        <w:t xml:space="preserve"> exemple</w:t>
      </w:r>
      <w:r w:rsidR="002C32BF">
        <w:t xml:space="preserve">, le déphasage d'une année dans la synchronisation du marché a résulté à un écart de rendement global de 49,87 % (20,91 % + 28,96 %). Pour ceux qui souhaitent anticiper l'avenir, il faut mieux se retrouver du bon côté de la prédiction. </w:t>
      </w:r>
    </w:p>
    <w:p w14:paraId="18E2A61D" w14:textId="0049114A" w:rsidR="002F2C48" w:rsidRDefault="00BA3448" w:rsidP="00E22CF1">
      <w:r>
        <w:t xml:space="preserve"> </w:t>
      </w:r>
    </w:p>
    <w:p w14:paraId="33AAF2AE" w14:textId="2E90AF1A" w:rsidR="002F2C48" w:rsidRDefault="00235DD9" w:rsidP="00E22CF1">
      <w:r>
        <w:t xml:space="preserve">Pour conclure, deux choses sont prévisibles à long terme, dans un contexte où une économie prioritairement axée sur les marchés persiste. La </w:t>
      </w:r>
      <w:r w:rsidR="0000501C" w:rsidRPr="0000501C">
        <w:rPr>
          <w:color w:val="FF6700" w:themeColor="accent3"/>
        </w:rPr>
        <w:t>PREMIÈRE</w:t>
      </w:r>
      <w:r>
        <w:t xml:space="preserve"> </w:t>
      </w:r>
      <w:r w:rsidR="0000501C">
        <w:t xml:space="preserve">chose </w:t>
      </w:r>
      <w:r>
        <w:t>est que l</w:t>
      </w:r>
      <w:r w:rsidR="0000501C">
        <w:t>a</w:t>
      </w:r>
      <w:r>
        <w:t xml:space="preserve"> poursuite de l'innovation et les avancées technologiques permettent</w:t>
      </w:r>
      <w:r w:rsidR="0000501C">
        <w:t xml:space="preserve"> d'augmenter la productivité des êtres humains, ce qui se traduit par une hausse du niveau de vie. Pour en soutirer un avantage les individus se doivent de posséder des atouts (connaissances, savoir-faire, savoir-être, compétences) qui leur permettent de faire partie intégrante des forces actives de cette société. La </w:t>
      </w:r>
      <w:r w:rsidR="0000501C">
        <w:rPr>
          <w:color w:val="FF6700" w:themeColor="accent3"/>
        </w:rPr>
        <w:t>DEUXIÈME</w:t>
      </w:r>
      <w:r w:rsidR="0000501C">
        <w:t xml:space="preserve"> chose est que cette hausse de productivité permet à l'économie de croître, ce qui permet aux gens d'investir du capital qui sera rémunéré par un rendement. Pour en soutirer un </w:t>
      </w:r>
      <w:r w:rsidR="00737626">
        <w:t>gain durable</w:t>
      </w:r>
      <w:r w:rsidR="004B7A19">
        <w:t>,</w:t>
      </w:r>
      <w:r w:rsidR="0000501C">
        <w:t xml:space="preserve"> les individus se doivent de </w:t>
      </w:r>
      <w:r w:rsidR="00737626">
        <w:t>miser sur la croissance économique qui s'exprime sur une longue période, prenant profit de</w:t>
      </w:r>
      <w:r w:rsidR="00ED3478">
        <w:t xml:space="preserve"> </w:t>
      </w:r>
      <w:r w:rsidR="00737626">
        <w:t>l'accroissement cumulatif des cycles économiques et boursiers, à l'abri des tentations d'un gain rapide à même la détention d'un titre unique</w:t>
      </w:r>
      <w:r w:rsidR="0000501C">
        <w:t>.</w:t>
      </w:r>
      <w:r w:rsidR="00737626">
        <w:t xml:space="preserve"> Il demeure que des mutations profondes à l'économie sont toujours possibles et sûrement souhaitables. Les disparités sans précédent de la répartition de la richesse</w:t>
      </w:r>
      <w:r w:rsidR="00ED3478">
        <w:t xml:space="preserve"> entre </w:t>
      </w:r>
      <w:r w:rsidR="00C909D2">
        <w:t>« </w:t>
      </w:r>
      <w:r w:rsidR="00ED3478">
        <w:t>ceux qui ont et ceux qui n'ont pas</w:t>
      </w:r>
      <w:r w:rsidR="00C909D2">
        <w:t> »</w:t>
      </w:r>
      <w:r w:rsidR="00AA68ED">
        <w:t xml:space="preserve"> et</w:t>
      </w:r>
      <w:r w:rsidR="00737626">
        <w:t xml:space="preserve"> la précarité de</w:t>
      </w:r>
      <w:r w:rsidR="00AA68ED">
        <w:t xml:space="preserve">s </w:t>
      </w:r>
      <w:r w:rsidR="009C3C1D">
        <w:t xml:space="preserve">enjeux </w:t>
      </w:r>
      <w:r w:rsidR="00AA68ED">
        <w:t>environnementa</w:t>
      </w:r>
      <w:r w:rsidR="009C3C1D">
        <w:t>ux</w:t>
      </w:r>
      <w:r w:rsidR="00E74AD4">
        <w:t xml:space="preserve"> </w:t>
      </w:r>
      <w:r w:rsidR="00ED3478">
        <w:t xml:space="preserve">pourront être des vecteurs par lesquels s'annoncera une nouvelle sphère économique. Une ère moins gourmande de gains rapides, plus respectueuse de l'ensemble de la société et plus représentative de </w:t>
      </w:r>
      <w:r w:rsidR="00D965A2">
        <w:t xml:space="preserve">la durée de </w:t>
      </w:r>
      <w:r w:rsidR="00ED3478">
        <w:t>notre séjour sur terre</w:t>
      </w:r>
      <w:r w:rsidR="00DB2CD7">
        <w:t xml:space="preserve"> </w:t>
      </w:r>
      <w:r w:rsidR="00ED3478">
        <w:t>;</w:t>
      </w:r>
      <w:r w:rsidR="00D965A2">
        <w:t xml:space="preserve"> </w:t>
      </w:r>
      <w:r w:rsidR="00ED3478">
        <w:t>infinitésimal</w:t>
      </w:r>
      <w:r w:rsidR="00D965A2">
        <w:t>e</w:t>
      </w:r>
      <w:r w:rsidR="00ED3478">
        <w:t>.</w:t>
      </w:r>
    </w:p>
    <w:p w14:paraId="09471A3D" w14:textId="77777777" w:rsidR="00ED3478" w:rsidRDefault="00ED3478" w:rsidP="00E22CF1"/>
    <w:p w14:paraId="61EF6323" w14:textId="003AE232" w:rsidR="00FB5E1C" w:rsidRDefault="00D1428E" w:rsidP="00E30DE4">
      <w:pPr>
        <w:pStyle w:val="Titre3"/>
        <w:numPr>
          <w:ilvl w:val="2"/>
          <w:numId w:val="90"/>
        </w:numPr>
      </w:pPr>
      <w:bookmarkStart w:id="348" w:name="_Toc314397909"/>
      <w:bookmarkStart w:id="349" w:name="_Toc14273629"/>
      <w:r>
        <w:t>Conseils</w:t>
      </w:r>
      <w:bookmarkEnd w:id="348"/>
      <w:bookmarkEnd w:id="349"/>
    </w:p>
    <w:p w14:paraId="1373EB27" w14:textId="77777777" w:rsidR="00FB5E1C" w:rsidRDefault="00FB5E1C" w:rsidP="00FB5E1C"/>
    <w:p w14:paraId="3BA1D0CA" w14:textId="5A7753AA" w:rsidR="00A515AC" w:rsidRDefault="00AD742E" w:rsidP="00FB5E1C">
      <w:r>
        <w:rPr>
          <w:noProof/>
          <w:lang w:eastAsia="fr-FR"/>
        </w:rPr>
        <mc:AlternateContent>
          <mc:Choice Requires="wps">
            <w:drawing>
              <wp:anchor distT="0" distB="0" distL="114300" distR="114300" simplePos="0" relativeHeight="253376512" behindDoc="0" locked="0" layoutInCell="1" allowOverlap="1" wp14:anchorId="543CFD63" wp14:editId="23B26713">
                <wp:simplePos x="0" y="0"/>
                <wp:positionH relativeFrom="column">
                  <wp:posOffset>5029200</wp:posOffset>
                </wp:positionH>
                <wp:positionV relativeFrom="paragraph">
                  <wp:posOffset>327660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32" name="Ellipse 932"/>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8C6FC0A" w14:textId="59755E8F" w:rsidR="00192307" w:rsidRDefault="00192307" w:rsidP="00AD742E">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43CFD63" id="Ellipse 932" o:spid="_x0000_s1949" style="position:absolute;left:0;text-align:left;margin-left:396pt;margin-top:25.8pt;width:54pt;height:54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ozi+WgIAADcFAAAOAAAAZHJzL2Uyb0RvYy54bWysVNtu2zAMfR+wfxD0vthxuiIN6hRDu+xl&#13;&#10;2Ip2+wBFpmIBsqRRSuL8/SjZcbZ1QIFheVB04TkkD0nf3vWdYQfAoJ2t+XxWcgZWukbbXc2/f9u8&#13;&#10;W3IWorCNMM5CzU8Q+N367Zvbo19B5VpnGkBGJDasjr7mbYx+VRRBttCJMHMeLD0qh52IdMRd0aA4&#13;&#10;Entniqosr4ujw8ajkxAC3T4Mj3yd+ZUCGb8qFSAyU3OKLeYV87pNa7G+FasdCt9qOYYh/iGKTmhL&#13;&#10;TieqBxEF26N+QdVpiS44FWfSdYVTSkvIOVA28/KPbJ5b4SHnQuIEP8kU/h+t/HJ4RKabmt8sKs6s&#13;&#10;6KhIH43RPgBLVyTQ0YcV2T37RxxPgbYp215hl/4pD9ZnUU+TqNBHJunyevl+WZL0kp7GPbEUF7DH&#13;&#10;ED+B61ja1BwG51lNcfgc4mB9tkrugjO62Whj8gF323uD7CCoxMtqU202KWhy8JuZsS+RqclgwsZ+&#13;&#10;/hJINAMScjMN4RC1BAuLJlFKkgzFGLzD2LqxnTbobEyMRKF3bXzSO4aaxiK2CPAYOWs0dWI0OVV0&#13;&#10;1KNi6E8alSwmwqHmVXlVpt8Y25lqyPASRvCLJqWdijWUJ+/iyUCOwD6BojpTQebZX56wS/JCElU8&#13;&#10;C2CSdYIpEnkCLl4HjvYJOgg2gavXwRMieybxJnCnrcO/EZgpZDXYnxUY8k4SxH7bDw0+v0oaprut&#13;&#10;a07U9kea+5qHH3uBwJmwsnVUEBnxfLiP+VOR4rHuwz46pXM7XjhGfzSduSBj6dP4/3rOVpfv3fon&#13;&#10;AAAA//8DAFBLAwQUAAYACAAAACEA7IEh7+MAAAAPAQAADwAAAGRycy9kb3ducmV2LnhtbEyPwW7C&#13;&#10;MAyG75N4h8hIu40EJAotTdEYmsZpU9keIDReW9E4VROge/t5p3GxZPv37//Lt6PrxBWH0HrSMJ8p&#13;&#10;EEiVty3VGr4+X5/WIEI0ZE3nCTX8YIBtMXnITWb9jUq8HmMt2IRCZjQ0MfaZlKFq0Jkw8z0S7779&#13;&#10;4EzkdqilHcyNzV0nF0ol0pmW+ENjenxpsDofL05DH97L/m3c71Yfh51fR3sI5dlr/Tgd9xsuzxsQ&#13;&#10;Ecf4fwF/DJwfCg528heyQXQaVumCgaKG5TwBwYJUKR6cWLlME5BFLu85il8AAAD//wMAUEsBAi0A&#13;&#10;FAAGAAgAAAAhALaDOJL+AAAA4QEAABMAAAAAAAAAAAAAAAAAAAAAAFtDb250ZW50X1R5cGVzXS54&#13;&#10;bWxQSwECLQAUAAYACAAAACEAOP0h/9YAAACUAQAACwAAAAAAAAAAAAAAAAAvAQAAX3JlbHMvLnJl&#13;&#10;bHNQSwECLQAUAAYACAAAACEAbqM4vloCAAA3BQAADgAAAAAAAAAAAAAAAAAuAgAAZHJzL2Uyb0Rv&#13;&#10;Yy54bWxQSwECLQAUAAYACAAAACEA7IEh7+MAAAAPAQAADwAAAAAAAAAAAAAAAAC0BAAAZHJzL2Rv&#13;&#10;d25yZXYueG1sUEsFBgAAAAAEAAQA8wAAAMQFAAAAAA==&#13;&#10;" fillcolor="#82f2ff" strokecolor="black [3213]">
                <v:textbox>
                  <w:txbxContent>
                    <w:p w14:paraId="78C6FC0A" w14:textId="59755E8F" w:rsidR="00192307" w:rsidRDefault="00192307" w:rsidP="00AD742E">
                      <w:pPr>
                        <w:jc w:val="center"/>
                      </w:pPr>
                      <w:r>
                        <w:rPr>
                          <w:color w:val="000000" w:themeColor="text1"/>
                          <w:sz w:val="36"/>
                          <w:szCs w:val="36"/>
                        </w:rPr>
                        <w:t>1</w:t>
                      </w:r>
                    </w:p>
                  </w:txbxContent>
                </v:textbox>
                <w10:wrap type="through"/>
              </v:oval>
            </w:pict>
          </mc:Fallback>
        </mc:AlternateContent>
      </w:r>
      <w:r w:rsidR="00A515AC">
        <w:t>Dans cette section</w:t>
      </w:r>
      <w:r w:rsidR="003713E5">
        <w:t>,</w:t>
      </w:r>
      <w:r w:rsidR="00A515AC">
        <w:t xml:space="preserve"> nous aimerions présenter une liste de 10 conseils qui seront utiles à l'investisseur qui souhaite maximiser le rendement de son épargne.</w:t>
      </w:r>
    </w:p>
    <w:p w14:paraId="72E4590D" w14:textId="340646F9" w:rsidR="00826D91" w:rsidRDefault="00826D91" w:rsidP="00B02630"/>
    <w:p w14:paraId="4E6BB6E6" w14:textId="6A5AD01F" w:rsidR="005D7995" w:rsidRDefault="005D7995" w:rsidP="00B02630"/>
    <w:p w14:paraId="3D393664" w14:textId="5BF87A43" w:rsidR="00826D91" w:rsidRPr="00A515AC" w:rsidRDefault="00AC1CAE" w:rsidP="00E30DE4">
      <w:pPr>
        <w:pStyle w:val="Paragraphedeliste"/>
        <w:numPr>
          <w:ilvl w:val="0"/>
          <w:numId w:val="91"/>
        </w:numPr>
        <w:rPr>
          <w:sz w:val="36"/>
          <w:szCs w:val="36"/>
        </w:rPr>
      </w:pPr>
      <w:r w:rsidRPr="00A515AC">
        <w:rPr>
          <w:sz w:val="36"/>
          <w:szCs w:val="36"/>
        </w:rPr>
        <w:t>Choisis</w:t>
      </w:r>
      <w:r w:rsidR="00690028">
        <w:rPr>
          <w:sz w:val="36"/>
          <w:szCs w:val="36"/>
        </w:rPr>
        <w:t>s</w:t>
      </w:r>
      <w:r w:rsidRPr="00A515AC">
        <w:rPr>
          <w:sz w:val="36"/>
          <w:szCs w:val="36"/>
        </w:rPr>
        <w:t xml:space="preserve">ez </w:t>
      </w:r>
      <w:r w:rsidR="002D369F">
        <w:rPr>
          <w:sz w:val="36"/>
          <w:szCs w:val="36"/>
        </w:rPr>
        <w:t>votre</w:t>
      </w:r>
      <w:r w:rsidR="00826D91" w:rsidRPr="00A515AC">
        <w:rPr>
          <w:sz w:val="36"/>
          <w:szCs w:val="36"/>
        </w:rPr>
        <w:t xml:space="preserve"> conseiller</w:t>
      </w:r>
      <w:r w:rsidRPr="00A515AC">
        <w:rPr>
          <w:sz w:val="36"/>
          <w:szCs w:val="36"/>
        </w:rPr>
        <w:t xml:space="preserve"> avec soin</w:t>
      </w:r>
      <w:r w:rsidR="00712CFF" w:rsidRPr="00712CFF">
        <w:rPr>
          <w:noProof/>
          <w:lang w:eastAsia="fr-FR"/>
        </w:rPr>
        <w:t xml:space="preserve"> </w:t>
      </w:r>
    </w:p>
    <w:p w14:paraId="14F968C8" w14:textId="77777777" w:rsidR="00826D91" w:rsidRDefault="00826D91" w:rsidP="00B02630"/>
    <w:p w14:paraId="02904222" w14:textId="1120FDFD" w:rsidR="00B02630" w:rsidRDefault="005D7995" w:rsidP="00EE708C">
      <w:r>
        <w:t>À notre avis, le geste le plus important que vous poserez en tant qu'épargnant sera le choix de la personne qui possédera l'expertise afin de mettre à profit ses connaissances pour vous permettre de construire un patrimoine de retraite.</w:t>
      </w:r>
      <w:r w:rsidR="00690028">
        <w:t xml:space="preserve"> Imaginez la responsabilité que vous incombez à votre conseiller, ne vaut-il pas la peine d'apporter tout le temps et le </w:t>
      </w:r>
      <w:r w:rsidR="00690028" w:rsidRPr="00690028">
        <w:rPr>
          <w:color w:val="FF6700" w:themeColor="accent3"/>
        </w:rPr>
        <w:t>SOIN</w:t>
      </w:r>
      <w:r w:rsidR="00690028">
        <w:t xml:space="preserve"> afin de se doter du meilleur partenaire financier possible. </w:t>
      </w:r>
      <w:r>
        <w:t xml:space="preserve"> L'intégrité et la sécurité de vos actifs financiers sont également au </w:t>
      </w:r>
      <w:r w:rsidR="00DB2CD7">
        <w:t>cœur</w:t>
      </w:r>
      <w:r>
        <w:t xml:space="preserve"> de cette préocc</w:t>
      </w:r>
      <w:r w:rsidR="00EE708C">
        <w:t>upation, nul ne souhaite se retrouver entre les griffes d'un escroc cravaté qui dilapide nos avoirs et laisse s'envoler tout espoir d'une retraite empli</w:t>
      </w:r>
      <w:r w:rsidR="003640F1">
        <w:t>e</w:t>
      </w:r>
      <w:r w:rsidR="00EE708C">
        <w:t xml:space="preserve"> de quiétude. A</w:t>
      </w:r>
      <w:r w:rsidR="00B02630">
        <w:t>ssure</w:t>
      </w:r>
      <w:r w:rsidR="00EE708C">
        <w:t>z-vous</w:t>
      </w:r>
      <w:r w:rsidR="00B02630">
        <w:t xml:space="preserve"> de l'affiliation du courtier à l'AMF</w:t>
      </w:r>
      <w:r w:rsidR="00EE708C">
        <w:t>.</w:t>
      </w:r>
      <w:r w:rsidR="003D015D">
        <w:t xml:space="preserve"> Fuyez les conseillers qui ont autre chose à vous vendre que leur compétence. Ceux-ci se retrouvent rapidement en conflit d'intérêt</w:t>
      </w:r>
      <w:r w:rsidR="00D139DC">
        <w:t>s</w:t>
      </w:r>
      <w:r w:rsidR="003D015D">
        <w:t>.</w:t>
      </w:r>
      <w:r w:rsidR="00EE708C">
        <w:t xml:space="preserve"> </w:t>
      </w:r>
    </w:p>
    <w:p w14:paraId="50F6D722" w14:textId="77777777" w:rsidR="003F5F49" w:rsidRDefault="003F5F49" w:rsidP="00B02630"/>
    <w:p w14:paraId="17225A00" w14:textId="77777777" w:rsidR="00690028" w:rsidRDefault="00690028" w:rsidP="00B02630"/>
    <w:p w14:paraId="1BE35D89" w14:textId="2F6A89B7" w:rsidR="00690028" w:rsidRDefault="00690028" w:rsidP="00B02630"/>
    <w:p w14:paraId="2532057A" w14:textId="54551463" w:rsidR="00C15471" w:rsidRDefault="00C15471" w:rsidP="00B02630"/>
    <w:p w14:paraId="5EFBEC02" w14:textId="019A04F6" w:rsidR="00C15471" w:rsidRDefault="00C15471" w:rsidP="00B02630"/>
    <w:p w14:paraId="0CBD0AFE" w14:textId="77777777" w:rsidR="00C15471" w:rsidRDefault="00C15471" w:rsidP="00B02630"/>
    <w:p w14:paraId="7F51D3E1" w14:textId="46C617B9" w:rsidR="003F5F49" w:rsidRPr="005D7995" w:rsidRDefault="004C4A61" w:rsidP="00E30DE4">
      <w:pPr>
        <w:pStyle w:val="Paragraphedeliste"/>
        <w:numPr>
          <w:ilvl w:val="0"/>
          <w:numId w:val="91"/>
        </w:numPr>
        <w:rPr>
          <w:sz w:val="36"/>
          <w:szCs w:val="36"/>
        </w:rPr>
      </w:pPr>
      <w:r>
        <w:rPr>
          <w:noProof/>
          <w:lang w:eastAsia="fr-FR"/>
        </w:rPr>
        <mc:AlternateContent>
          <mc:Choice Requires="wps">
            <w:drawing>
              <wp:anchor distT="0" distB="0" distL="114300" distR="114300" simplePos="0" relativeHeight="253374464" behindDoc="0" locked="0" layoutInCell="1" allowOverlap="1" wp14:anchorId="7C7F0C28" wp14:editId="3888ED4C">
                <wp:simplePos x="0" y="0"/>
                <wp:positionH relativeFrom="column">
                  <wp:posOffset>4114800</wp:posOffset>
                </wp:positionH>
                <wp:positionV relativeFrom="paragraph">
                  <wp:posOffset>-342900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33" name="Ellipse 933"/>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1BB10A8" w14:textId="35257359" w:rsidR="00192307" w:rsidRDefault="00192307" w:rsidP="00AD742E">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C7F0C28" id="Ellipse 933" o:spid="_x0000_s1950" style="position:absolute;left:0;text-align:left;margin-left:324pt;margin-top:-27pt;width:54pt;height:54pt;z-index:2533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DfH8WgIAADcFAAAOAAAAZHJzL2Uyb0RvYy54bWysVNtu2zAMfR+wfxD0vthJ1iIN4hRDu+xl&#13;&#10;2Ip2+wBFpmIBsqRRSuL8/SjZcbZlQIFheVB04TkkD0mv7rvWsANg0M5WfDopOQMrXa3truLfv23e&#13;&#10;LTgLUdhaGGeh4icI/H799s3q6Jcwc40zNSAjEhuWR1/xJka/LIogG2hFmDgPlh6Vw1ZEOuKuqFEc&#13;&#10;ib01xawsb4ujw9qjkxAC3T72j3yd+ZUCGb8qFSAyU3GKLeYV87pNa7FeieUOhW+0HMIQ/xBFK7Ql&#13;&#10;pyPVo4iC7VFfUbVaogtOxYl0beGU0hJyDpTNtPwjm5dGeMi5kDjBjzKF/0crvxyekOm64nfzOWdW&#13;&#10;tFSkj8ZoH4ClKxLo6MOS7F78Ew6nQNuUbaewTf+UB+uyqKdRVOgik3R5u7hZlCS9pKdhTyzFBewx&#13;&#10;xE/gWpY2FYfeeVZTHD6H2FufrZK74IyuN9qYfMDd9sEgOwgq8WK2mW02KWhy8JuZsdfI1GQwYmM3&#13;&#10;vQYSTY+E3Ex9OEQtwcK8TpSSJEMxBO8wNm5opw06GxMjUehdE5/1jqGmsYgNAjxFzmpNnRhNThUd&#13;&#10;9ajo+5NGJYuJcKj4rHxfpt8Q25mqz/ASRvDzOqWditWXJ+/iyUCOwD6DojpTQabZX56wS/JCElU8&#13;&#10;C2CSdYIpEnkEzl8HDvYJ2gs2gmevg0dE9kzijeBWW4d/IzBjyKq3PyvQ550kiN226xt8epM0THdb&#13;&#10;V5+o7Y809xUPP/YCgTNhZeOoIDLi+fAQ86cixWPdh310Sud2vHAM/mg6c0GG0qfx//WcrS7fu/VP&#13;&#10;AAAA//8DAFBLAwQUAAYACAAAACEANmzeNN8AAAAPAQAADwAAAGRycy9kb3ducmV2LnhtbExP207C&#13;&#10;QBB9N/EfNkPiG2wxUJrSKRGJkSdN0Q9YumPb0L2ku0D9e4cneZmcuZ1LsRlNLy40hM5ZhPksAUG2&#13;&#10;drqzDcL319s0AxGislr1zhLCLwXYlI8Phcq1u9qKLofYCCaxIVcIbYw+lzLULRkVZs6T5d2PG4yK&#13;&#10;3A6N1IO6Mrnp5XOSpNKozrJCqzy9tlSfDmeD4MNH5d/H3Xb1ud+6LOp9qE4O8Wky7tZcXtYgIo3x&#13;&#10;/wNuGdg/lGzs6M5WB9EjpIuMA0WE6XLBgC9Wy5TBEeE2kGUh73OUfwAAAP//AwBQSwECLQAUAAYA&#13;&#10;CAAAACEAtoM4kv4AAADhAQAAEwAAAAAAAAAAAAAAAAAAAAAAW0NvbnRlbnRfVHlwZXNdLnhtbFBL&#13;&#10;AQItABQABgAIAAAAIQA4/SH/1gAAAJQBAAALAAAAAAAAAAAAAAAAAC8BAABfcmVscy8ucmVsc1BL&#13;&#10;AQItABQABgAIAAAAIQBcDfH8WgIAADcFAAAOAAAAAAAAAAAAAAAAAC4CAABkcnMvZTJvRG9jLnht&#13;&#10;bFBLAQItABQABgAIAAAAIQA2bN403wAAAA8BAAAPAAAAAAAAAAAAAAAAALQEAABkcnMvZG93bnJl&#13;&#10;di54bWxQSwUGAAAAAAQABADzAAAAwAUAAAAA&#13;&#10;" fillcolor="#82f2ff" strokecolor="black [3213]">
                <v:textbox>
                  <w:txbxContent>
                    <w:p w14:paraId="01BB10A8" w14:textId="35257359" w:rsidR="00192307" w:rsidRDefault="00192307" w:rsidP="00AD742E">
                      <w:pPr>
                        <w:jc w:val="center"/>
                      </w:pPr>
                      <w:r>
                        <w:rPr>
                          <w:color w:val="000000" w:themeColor="text1"/>
                          <w:sz w:val="36"/>
                          <w:szCs w:val="36"/>
                        </w:rPr>
                        <w:t>2</w:t>
                      </w:r>
                    </w:p>
                  </w:txbxContent>
                </v:textbox>
                <w10:wrap type="through"/>
              </v:oval>
            </w:pict>
          </mc:Fallback>
        </mc:AlternateContent>
      </w:r>
      <w:r w:rsidR="003F5F49" w:rsidRPr="005D7995">
        <w:rPr>
          <w:sz w:val="36"/>
          <w:szCs w:val="36"/>
        </w:rPr>
        <w:t>Gardez une vue d'ensemble</w:t>
      </w:r>
    </w:p>
    <w:p w14:paraId="013A65B0" w14:textId="77777777" w:rsidR="003F5F49" w:rsidRDefault="003F5F49" w:rsidP="003F5F49">
      <w:pPr>
        <w:ind w:left="705"/>
      </w:pPr>
    </w:p>
    <w:p w14:paraId="385BC9A9" w14:textId="4DA49B7F" w:rsidR="003F5F49" w:rsidRPr="004F6614" w:rsidRDefault="00AD742E" w:rsidP="00690028">
      <w:r>
        <w:rPr>
          <w:noProof/>
          <w:lang w:eastAsia="fr-FR"/>
        </w:rPr>
        <mc:AlternateContent>
          <mc:Choice Requires="wps">
            <w:drawing>
              <wp:anchor distT="0" distB="0" distL="114300" distR="114300" simplePos="0" relativeHeight="253372416" behindDoc="0" locked="0" layoutInCell="1" allowOverlap="1" wp14:anchorId="7482BF17" wp14:editId="2B1B8D51">
                <wp:simplePos x="0" y="0"/>
                <wp:positionH relativeFrom="column">
                  <wp:posOffset>6858000</wp:posOffset>
                </wp:positionH>
                <wp:positionV relativeFrom="paragraph">
                  <wp:posOffset>1289050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7" name="Ellipse 927"/>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18ACA68" w14:textId="0A628CAA" w:rsidR="00192307" w:rsidRDefault="00192307" w:rsidP="00AD742E">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482BF17" id="Ellipse 927" o:spid="_x0000_s1951" style="position:absolute;left:0;text-align:left;margin-left:540pt;margin-top:101.5pt;width:54pt;height:54pt;z-index:2533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jugWgIAADcFAAAOAAAAZHJzL2Uyb0RvYy54bWysVNuO0zAQfUfiHyy/06RZWEq16QrtUl4Q&#13;&#10;VLvwAa4zbiw5thl72/TvGTtpulCklRB9cH2Zc2bmzExubvvOsD1g0M7WfD4rOQMrXaPtruY/vq/f&#13;&#10;LDgLUdhGGGeh5kcI/Hb1+tXNwS+hcq0zDSAjEhuWB1/zNka/LIogW+hEmDkPlh6Vw05EOuKuaFAc&#13;&#10;iL0zRVWW18XBYePRSQiBbu+HR77K/EqBjN+UChCZqTnFFvOKed2mtVjdiOUOhW+1HMMQ/xBFJ7Ql&#13;&#10;pxPVvYiCPaG+oOq0RBecijPpusIppSXkHCibeflHNo+t8JBzIXGCn2QK/49Wft1vkOmm5h+q95xZ&#13;&#10;0VGRPhmjfQCWrkiggw9Lsnv0GxxPgbYp215hl/4pD9ZnUY+TqNBHJunyevFuUZL0kp7GPbEUZ7DH&#13;&#10;ED+D61ja1BwG51lNsf8S4mB9skrugjO6WWtj8gF32zuDbC+oxItqXa3XKWhy8JuZsZfI1GQwYWM/&#13;&#10;vwQSzYCE3ExDOEQtwcJVkyglSYZiDN5hbN3YTmt0NiZGotC7Nj7oHUNNYxFbBNhEzhpNnRhNThUd&#13;&#10;9agY+pNGJYuJsK95Vb4t02+M7UQ1ZHgOI/irJqWdijWUJ+/i0UCOwD6AojpTQebZX56wc/JCElU8&#13;&#10;CWCSdYIpEnkCXr0MHO0TdBBsAlcvgydE9kziTeBOW4d/IzBTyGqwPykw5J0kiP22Hxp8fp00THdb&#13;&#10;1xyp7Q809zUPP58EAmfCytZRQWTE0+Eu5k9Fise6j0/RKZ3b8cwx+qPpzAUZS5/G//k5W52/d6tf&#13;&#10;AAAA//8DAFBLAwQUAAYACAAAACEA9FXpmeEAAAASAQAADwAAAGRycy9kb3ducmV2LnhtbExPTU/D&#13;&#10;MAy9I/EfIiNxY0k3CaKu6cSYEDuBOvgBWWPaao1TNdnW/ft5J7hY78n2+yhWk+/FCcfYBTKQzRQI&#13;&#10;pDq4jhoDP9/vTxpETJac7QOhgQtGWJX3d4XNXThThaddagSLUMytgTalIZcy1i16G2dhQOLdbxi9&#13;&#10;TUzHRrrRnlnc93Ku1LP0tiN2aO2Aby3Wh93RGxjiZzV8TJv1y9d2HXRy21gdgjGPD9NmyeN1CSLh&#13;&#10;lP4+4NaB80PJwfbhSC6KnrnSihslA3O1YHA7ybRmtDewyDIFsizk/yrlFQAA//8DAFBLAQItABQA&#13;&#10;BgAIAAAAIQC2gziS/gAAAOEBAAATAAAAAAAAAAAAAAAAAAAAAABbQ29udGVudF9UeXBlc10ueG1s&#13;&#10;UEsBAi0AFAAGAAgAAAAhADj9If/WAAAAlAEAAAsAAAAAAAAAAAAAAAAALwEAAF9yZWxzLy5yZWxz&#13;&#10;UEsBAi0AFAAGAAgAAAAhAIguO6BaAgAANwUAAA4AAAAAAAAAAAAAAAAALgIAAGRycy9lMm9Eb2Mu&#13;&#10;eG1sUEsBAi0AFAAGAAgAAAAhAPRV6ZnhAAAAEgEAAA8AAAAAAAAAAAAAAAAAtAQAAGRycy9kb3du&#13;&#10;cmV2LnhtbFBLBQYAAAAABAAEAPMAAADCBQAAAAA=&#13;&#10;" fillcolor="#82f2ff" strokecolor="black [3213]">
                <v:textbox>
                  <w:txbxContent>
                    <w:p w14:paraId="618ACA68" w14:textId="0A628CAA" w:rsidR="00192307" w:rsidRDefault="00192307" w:rsidP="00AD742E">
                      <w:pPr>
                        <w:jc w:val="center"/>
                      </w:pPr>
                      <w:r>
                        <w:rPr>
                          <w:color w:val="000000" w:themeColor="text1"/>
                          <w:sz w:val="36"/>
                          <w:szCs w:val="36"/>
                        </w:rPr>
                        <w:t>3</w:t>
                      </w:r>
                    </w:p>
                  </w:txbxContent>
                </v:textbox>
                <w10:wrap type="through"/>
              </v:oval>
            </w:pict>
          </mc:Fallback>
        </mc:AlternateContent>
      </w:r>
      <w:r w:rsidR="003640F1">
        <w:t>Nous avons maintes fois présent</w:t>
      </w:r>
      <w:r w:rsidR="00690028">
        <w:t>é l'importance d'opter pour une stratégie de placement qui mise sur une vision à long terme, tout à l'opposé de l'emploi d'un don divinatoire qui permettrait de tirer profit d'une s</w:t>
      </w:r>
      <w:r w:rsidR="003F5F49">
        <w:t>ynchronisation des marchés</w:t>
      </w:r>
      <w:r w:rsidR="00690028">
        <w:t>. N'oubliez pas que lorsque vous</w:t>
      </w:r>
      <w:r w:rsidR="00E94F6A">
        <w:t xml:space="preserve"> (recommandé par votre conseiller)</w:t>
      </w:r>
      <w:r w:rsidR="00690028">
        <w:t xml:space="preserve"> vendez un titre parce que vous croyez qu'il a atteint un sommet, il y a toujours un investisseur</w:t>
      </w:r>
      <w:r w:rsidR="00E94F6A">
        <w:t xml:space="preserve"> (recommandé par son conseiller)</w:t>
      </w:r>
      <w:r w:rsidR="00690028">
        <w:t xml:space="preserve"> qui achète votre titre parce qu'il considère que c'est une aubaine. </w:t>
      </w:r>
      <w:r w:rsidR="004F6614">
        <w:t>Dans ce cas, q</w:t>
      </w:r>
      <w:r w:rsidR="00690028">
        <w:t xml:space="preserve">ui </w:t>
      </w:r>
      <w:r w:rsidR="004F6614">
        <w:t xml:space="preserve">possède la </w:t>
      </w:r>
      <w:r w:rsidR="00C909D2">
        <w:t>« </w:t>
      </w:r>
      <w:r w:rsidR="004F6614">
        <w:t>boule de cristal</w:t>
      </w:r>
      <w:r w:rsidR="00C909D2">
        <w:t> »</w:t>
      </w:r>
      <w:r w:rsidR="004F6614">
        <w:t xml:space="preserve"> pour affirmer qui est porteur de la vérité</w:t>
      </w:r>
      <w:r w:rsidR="008909F1">
        <w:t xml:space="preserve"> </w:t>
      </w:r>
      <w:r w:rsidR="004F6614" w:rsidRPr="004F6614">
        <w:rPr>
          <w:rFonts w:ascii="Avenir Book" w:hAnsi="Avenir Book" w:cs="Arial"/>
        </w:rPr>
        <w:t>?</w:t>
      </w:r>
      <w:r w:rsidR="004F6614">
        <w:rPr>
          <w:rFonts w:ascii="Avenir Book" w:hAnsi="Avenir Book" w:cs="Arial"/>
        </w:rPr>
        <w:t xml:space="preserve"> </w:t>
      </w:r>
      <w:r w:rsidR="004F6614" w:rsidRPr="004F6614">
        <w:rPr>
          <w:rFonts w:cs="Arial"/>
        </w:rPr>
        <w:t xml:space="preserve">Le maintien d'une </w:t>
      </w:r>
      <w:r w:rsidR="004F6614" w:rsidRPr="004F6614">
        <w:rPr>
          <w:rFonts w:cs="Arial"/>
          <w:color w:val="FF6700" w:themeColor="accent3"/>
        </w:rPr>
        <w:t>VUE D'ENSEMBLE</w:t>
      </w:r>
      <w:r w:rsidR="004F6614">
        <w:rPr>
          <w:rFonts w:cs="Arial"/>
          <w:color w:val="FF6700" w:themeColor="accent3"/>
        </w:rPr>
        <w:t xml:space="preserve"> </w:t>
      </w:r>
      <w:r w:rsidR="004F6614">
        <w:rPr>
          <w:rFonts w:cs="Arial"/>
        </w:rPr>
        <w:t>de la gestion et de la performance du portefeuille de placement évitera bien des dérives financière</w:t>
      </w:r>
      <w:r w:rsidR="00D139DC">
        <w:rPr>
          <w:rFonts w:cs="Arial"/>
        </w:rPr>
        <w:t>s</w:t>
      </w:r>
      <w:r w:rsidR="004F6614">
        <w:rPr>
          <w:rFonts w:cs="Arial"/>
        </w:rPr>
        <w:t>.</w:t>
      </w:r>
    </w:p>
    <w:p w14:paraId="0D1B58F1" w14:textId="5CC6891F" w:rsidR="003F5F49" w:rsidRDefault="003F5F49" w:rsidP="00B02630"/>
    <w:p w14:paraId="0C67D03D" w14:textId="502B83C3" w:rsidR="00E94F6A" w:rsidRDefault="00E94F6A" w:rsidP="00B02630"/>
    <w:p w14:paraId="5FF783EB" w14:textId="01FA8DCD" w:rsidR="003F5F49" w:rsidRPr="005D7995" w:rsidRDefault="003F5F49" w:rsidP="00E30DE4">
      <w:pPr>
        <w:pStyle w:val="Paragraphedeliste"/>
        <w:numPr>
          <w:ilvl w:val="0"/>
          <w:numId w:val="91"/>
        </w:numPr>
        <w:rPr>
          <w:sz w:val="36"/>
          <w:szCs w:val="36"/>
        </w:rPr>
      </w:pPr>
      <w:r w:rsidRPr="005D7995">
        <w:rPr>
          <w:sz w:val="36"/>
          <w:szCs w:val="36"/>
        </w:rPr>
        <w:t xml:space="preserve">Ne mettez pas tous vos </w:t>
      </w:r>
      <w:r w:rsidR="008909F1" w:rsidRPr="005D7995">
        <w:rPr>
          <w:sz w:val="36"/>
          <w:szCs w:val="36"/>
        </w:rPr>
        <w:t>œufs</w:t>
      </w:r>
      <w:r w:rsidRPr="005D7995">
        <w:rPr>
          <w:sz w:val="36"/>
          <w:szCs w:val="36"/>
        </w:rPr>
        <w:t xml:space="preserve"> dans </w:t>
      </w:r>
      <w:r w:rsidR="002D369F">
        <w:rPr>
          <w:sz w:val="36"/>
          <w:szCs w:val="36"/>
        </w:rPr>
        <w:t xml:space="preserve">un </w:t>
      </w:r>
      <w:r w:rsidRPr="005D7995">
        <w:rPr>
          <w:sz w:val="36"/>
          <w:szCs w:val="36"/>
        </w:rPr>
        <w:t>même panier</w:t>
      </w:r>
    </w:p>
    <w:p w14:paraId="358CA7E9" w14:textId="77777777" w:rsidR="003F5F49" w:rsidRDefault="003F5F49" w:rsidP="003F5F49"/>
    <w:p w14:paraId="1B446AD1" w14:textId="6A16BF3A" w:rsidR="003A70EE" w:rsidRDefault="003A70EE" w:rsidP="003A70EE">
      <w:r>
        <w:t xml:space="preserve">La diversification de votre portefeuille de placement est l'une des rares mesures sans coût qui améliora à coup sûr les perspectives de rendement à long terme de vos placements pour un niveau de risque donné. Cette mesure est essentiellement la mise en pratique du principe d'écart-type issu des règles statistiques les plus élémentaires. </w:t>
      </w:r>
    </w:p>
    <w:p w14:paraId="7462E2CE" w14:textId="045E087E" w:rsidR="003A70EE" w:rsidRDefault="00D139DC" w:rsidP="003A70EE">
      <w:r>
        <w:rPr>
          <w:noProof/>
          <w:lang w:eastAsia="fr-FR"/>
        </w:rPr>
        <w:drawing>
          <wp:anchor distT="0" distB="0" distL="114300" distR="114300" simplePos="0" relativeHeight="253378560" behindDoc="0" locked="0" layoutInCell="1" allowOverlap="1" wp14:anchorId="59A70F3E" wp14:editId="26788724">
            <wp:simplePos x="0" y="0"/>
            <wp:positionH relativeFrom="column">
              <wp:posOffset>-12700</wp:posOffset>
            </wp:positionH>
            <wp:positionV relativeFrom="paragraph">
              <wp:posOffset>2256790</wp:posOffset>
            </wp:positionV>
            <wp:extent cx="912495" cy="923925"/>
            <wp:effectExtent l="0" t="0" r="1905" b="0"/>
            <wp:wrapNone/>
            <wp:docPr id="934" name="Image 934" descr="Macintosh HD:Users:marcbachand:Desktop:Capture d’écran 2016-01-14 à 08.3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14 à 08.39.27.pn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912495" cy="9239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76896">
        <w:rPr>
          <w:noProof/>
          <w:lang w:eastAsia="fr-FR"/>
        </w:rPr>
        <w:drawing>
          <wp:anchor distT="0" distB="0" distL="114300" distR="114300" simplePos="0" relativeHeight="253330432" behindDoc="0" locked="0" layoutInCell="1" allowOverlap="1" wp14:anchorId="51765D7F" wp14:editId="72E18530">
            <wp:simplePos x="0" y="0"/>
            <wp:positionH relativeFrom="column">
              <wp:posOffset>-114300</wp:posOffset>
            </wp:positionH>
            <wp:positionV relativeFrom="paragraph">
              <wp:posOffset>43180</wp:posOffset>
            </wp:positionV>
            <wp:extent cx="3543300" cy="3169285"/>
            <wp:effectExtent l="0" t="0" r="12700" b="5715"/>
            <wp:wrapSquare wrapText="bothSides"/>
            <wp:docPr id="901" name="Image 901" descr="Macintosh HD:Users:marcbachand:Desktop:Capture d’écran 2016-01-13 à 10.0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13 à 10.05.04.pn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543300" cy="3169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76896">
        <w:t xml:space="preserve">Ce tableau exprime avec éloquence l'importance de ne pas mettre tous vos </w:t>
      </w:r>
      <w:r w:rsidR="00F76896" w:rsidRPr="00F76896">
        <w:rPr>
          <w:color w:val="FF6700" w:themeColor="accent3"/>
        </w:rPr>
        <w:t xml:space="preserve">OEUFS DANS </w:t>
      </w:r>
      <w:r w:rsidR="00AC63E0">
        <w:rPr>
          <w:color w:val="FF6700" w:themeColor="accent3"/>
        </w:rPr>
        <w:t>UN</w:t>
      </w:r>
      <w:r w:rsidR="00F76896" w:rsidRPr="00F76896">
        <w:rPr>
          <w:color w:val="FF6700" w:themeColor="accent3"/>
        </w:rPr>
        <w:t xml:space="preserve"> MÊME PANIER</w:t>
      </w:r>
      <w:r w:rsidR="00F76896">
        <w:t xml:space="preserve">. Remarquez à quel point, </w:t>
      </w:r>
      <w:r>
        <w:t>i</w:t>
      </w:r>
      <w:r w:rsidR="00F76896">
        <w:t>l est impossible de déceler une tendance dans la performance des différents indices. Une approche diversifiée selon les catégories d'actif, la géographie, la taille des entreprises et les secteurs d'activités permettent de réduire les écart</w:t>
      </w:r>
      <w:r>
        <w:t>s</w:t>
      </w:r>
      <w:r w:rsidR="00F76896">
        <w:t xml:space="preserve">-types (risque) des rendements obtenus. Selon les modèles statistiques, </w:t>
      </w:r>
      <w:r w:rsidR="00797A6E">
        <w:t xml:space="preserve">il existe éventuellement un niveau de saturation dans la diversification des placements. C'est-à-dire qu'à un tel point l'ajout d'un titre supplémentaire ne contribuera plus à réduire le risque global du portefeuille de placement. </w:t>
      </w:r>
    </w:p>
    <w:p w14:paraId="4A05FC37" w14:textId="59E510EF" w:rsidR="005D7995" w:rsidRPr="005D7995" w:rsidRDefault="00AD742E" w:rsidP="00E30DE4">
      <w:pPr>
        <w:pStyle w:val="Paragraphedeliste"/>
        <w:numPr>
          <w:ilvl w:val="0"/>
          <w:numId w:val="91"/>
        </w:numPr>
        <w:rPr>
          <w:sz w:val="36"/>
          <w:szCs w:val="36"/>
        </w:rPr>
      </w:pPr>
      <w:r>
        <w:rPr>
          <w:noProof/>
          <w:lang w:eastAsia="fr-FR"/>
        </w:rPr>
        <mc:AlternateContent>
          <mc:Choice Requires="wps">
            <w:drawing>
              <wp:anchor distT="0" distB="0" distL="114300" distR="114300" simplePos="0" relativeHeight="253370368" behindDoc="0" locked="0" layoutInCell="1" allowOverlap="1" wp14:anchorId="0F1B1378" wp14:editId="3254AADC">
                <wp:simplePos x="0" y="0"/>
                <wp:positionH relativeFrom="column">
                  <wp:posOffset>8343900</wp:posOffset>
                </wp:positionH>
                <wp:positionV relativeFrom="paragraph">
                  <wp:posOffset>-571500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6" name="Ellipse 926"/>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AF7C422" w14:textId="228BA021" w:rsidR="00192307" w:rsidRDefault="00192307" w:rsidP="00AD742E">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F1B1378" id="Ellipse 926" o:spid="_x0000_s1952" style="position:absolute;left:0;text-align:left;margin-left:657pt;margin-top:-45pt;width:54pt;height:54pt;z-index:2533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gPLiWgIAADcFAAAOAAAAZHJzL2Uyb0RvYy54bWysVNuO0zAQfUfiHyy/06RZWEq16QrtUl4Q&#13;&#10;VLvwAa4zbiw5thl72/TvGTtpulCklRB9cH2Zc2bmzExubvvOsD1g0M7WfD4rOQMrXaPtruY/vq/f&#13;&#10;LDgLUdhGGGeh5kcI/Hb1+tXNwS+hcq0zDSAjEhuWB1/zNka/LIogW+hEmDkPlh6Vw05EOuKuaFAc&#13;&#10;iL0zRVWW18XBYePRSQiBbu+HR77K/EqBjN+UChCZqTnFFvOKed2mtVjdiOUOhW+1HMMQ/xBFJ7Ql&#13;&#10;pxPVvYiCPaG+oOq0RBecijPpusIppSXkHCibeflHNo+t8JBzIXGCn2QK/49Wft1vkOmm5h+qa86s&#13;&#10;6KhIn4zRPgBLVyTQwYcl2T36DY6nQNuUba+wS/+UB+uzqMdJVOgjk3R5vXi3KEl6SU/jnliKM9hj&#13;&#10;iJ/BdSxtag6D86ym2H8JcbA+WSV3wRndrLUx+YC77Z1BthdU4kW1rtbrFDQ5+M3M2EtkajKYsLGf&#13;&#10;XwKJZkBCbqYhHKKWYOGqSZSSJEMxBu8wtm5spzU6GxMjUehdGx/0jqGmsYgtAmwiZ42mTowmp4qO&#13;&#10;elQM/UmjksVE2Ne8Kt+W6TfGdqIaMjyHEfxVk9JOxRrKk3fxaCBHYB9AUZ2pIPPsL0/YOXkhiSqe&#13;&#10;BDDJOsEUiTwBr14GjvYJOgg2gauXwRMieybxJnCnrcO/EZgpZDXYnxQY8k4SxH7bDw0+f580THdb&#13;&#10;1xyp7Q809zUPP58EAmfCytZRQWTE0+Eu5k9Fise6j0/RKZ3b8cwx+qPpzAUZS5/G//k5W52/d6tf&#13;&#10;AAAA//8DAFBLAwQUAAYACAAAACEA2iCPOeEAAAARAQAADwAAAGRycy9kb3ducmV2LnhtbExPTW/C&#13;&#10;MAy9T9p/iDxpN0jo0FZKUzSGpnFiKtsPCI1pKxqnagJ0/37mtF2s92T7feSr0XXigkNoPWmYTRUI&#13;&#10;pMrblmoN31/vkxREiIas6Tyhhh8MsCru73KTWX+lEi/7WAsWoZAZDU2MfSZlqBp0Jkx9j8S7ox+c&#13;&#10;iUyHWtrBXFncdTJR6lk60xI7NKbHtwar0/7sNPRhV/Yf42b98rld+zTabShPXuvHh3Gz5PG6BBFx&#13;&#10;jH8fcOvA+aHgYAd/JhtEx/xpNudGUcNkoRjcTuZJwujAKFUgi1z+b1L8AgAA//8DAFBLAQItABQA&#13;&#10;BgAIAAAAIQC2gziS/gAAAOEBAAATAAAAAAAAAAAAAAAAAAAAAABbQ29udGVudF9UeXBlc10ueG1s&#13;&#10;UEsBAi0AFAAGAAgAAAAhADj9If/WAAAAlAEAAAsAAAAAAAAAAAAAAAAALwEAAF9yZWxzLy5yZWxz&#13;&#10;UEsBAi0AFAAGAAgAAAAhALqA8uJaAgAANwUAAA4AAAAAAAAAAAAAAAAALgIAAGRycy9lMm9Eb2Mu&#13;&#10;eG1sUEsBAi0AFAAGAAgAAAAhANogjznhAAAAEQEAAA8AAAAAAAAAAAAAAAAAtAQAAGRycy9kb3du&#13;&#10;cmV2LnhtbFBLBQYAAAAABAAEAPMAAADCBQAAAAA=&#13;&#10;" fillcolor="#82f2ff" strokecolor="black [3213]">
                <v:textbox>
                  <w:txbxContent>
                    <w:p w14:paraId="3AF7C422" w14:textId="228BA021" w:rsidR="00192307" w:rsidRDefault="00192307" w:rsidP="00AD742E">
                      <w:pPr>
                        <w:jc w:val="center"/>
                      </w:pPr>
                      <w:r>
                        <w:rPr>
                          <w:color w:val="000000" w:themeColor="text1"/>
                          <w:sz w:val="36"/>
                          <w:szCs w:val="36"/>
                        </w:rPr>
                        <w:t>4</w:t>
                      </w:r>
                    </w:p>
                  </w:txbxContent>
                </v:textbox>
                <w10:wrap type="through"/>
              </v:oval>
            </w:pict>
          </mc:Fallback>
        </mc:AlternateContent>
      </w:r>
      <w:r w:rsidR="005D7995" w:rsidRPr="005D7995">
        <w:rPr>
          <w:sz w:val="36"/>
          <w:szCs w:val="36"/>
        </w:rPr>
        <w:t>Fixez-vous des attentes raisonnables</w:t>
      </w:r>
      <w:r w:rsidR="004C4AB9">
        <w:rPr>
          <w:sz w:val="36"/>
          <w:szCs w:val="36"/>
        </w:rPr>
        <w:t>, conséquentes</w:t>
      </w:r>
      <w:r w:rsidR="005D7995" w:rsidRPr="005D7995">
        <w:rPr>
          <w:sz w:val="36"/>
          <w:szCs w:val="36"/>
        </w:rPr>
        <w:t xml:space="preserve"> et performantes</w:t>
      </w:r>
    </w:p>
    <w:p w14:paraId="62A99428" w14:textId="77777777" w:rsidR="005D7995" w:rsidRDefault="005D7995" w:rsidP="005D7995"/>
    <w:p w14:paraId="3E0F3D46" w14:textId="43B0F78E" w:rsidR="00972AA1" w:rsidRDefault="004C4AB9" w:rsidP="00CA1538">
      <w:r>
        <w:t xml:space="preserve">Ce conseil </w:t>
      </w:r>
      <w:r w:rsidR="00972AA1">
        <w:t xml:space="preserve">comporte certains prérequis qui sont identifiés dans cette présente liste, notamment ceux qui vous invitent à garder une vue d'ensemble sur la gestion et la performance de votre portefeuille, à cultiver votre savoir et à connaître l'histoire. </w:t>
      </w:r>
      <w:r w:rsidR="00CA1538">
        <w:t xml:space="preserve">Pour se fixer des </w:t>
      </w:r>
      <w:r w:rsidR="003C161C" w:rsidRPr="003C161C">
        <w:rPr>
          <w:color w:val="FF6700" w:themeColor="accent3"/>
        </w:rPr>
        <w:t xml:space="preserve">ATTENTES </w:t>
      </w:r>
      <w:r w:rsidR="003C161C" w:rsidRPr="00E021E5">
        <w:rPr>
          <w:color w:val="FF6700" w:themeColor="accent3"/>
        </w:rPr>
        <w:t>RAISONNABLES</w:t>
      </w:r>
      <w:r w:rsidR="00CA1538" w:rsidRPr="00E021E5">
        <w:rPr>
          <w:color w:val="FF6700" w:themeColor="accent3"/>
        </w:rPr>
        <w:t xml:space="preserve">, </w:t>
      </w:r>
      <w:r w:rsidR="00CA1538">
        <w:t>il faut connaitre l'historique des rendements sur une longue période, y retirer l'effet de l'inflation qui ne contribue pas à hausser l'enrichissement et considérer le niveau de risque acceptable compte tenu du tempérament et de l'âge de l'épargnant.</w:t>
      </w:r>
      <w:r w:rsidR="00840804">
        <w:t xml:space="preserve"> Par exemple</w:t>
      </w:r>
      <w:r w:rsidR="00D139DC">
        <w:t>,</w:t>
      </w:r>
      <w:r w:rsidR="00840804">
        <w:t xml:space="preserve"> le taux d'inflation est relativement stable depuis une trentaine d'année</w:t>
      </w:r>
      <w:r w:rsidR="00D139DC">
        <w:t>s</w:t>
      </w:r>
      <w:r w:rsidR="00840804">
        <w:t xml:space="preserve"> (moyenne annuelle 2,4 %). Par contre, si l'on examine ce même taux pour les 50 dernières années, le taux annualisé devient alors 4,1 %.   </w:t>
      </w:r>
      <w:r w:rsidR="00CA1538">
        <w:t xml:space="preserve">   </w:t>
      </w:r>
      <w:r w:rsidR="00840804">
        <w:t>Durant ces mêmes périodes</w:t>
      </w:r>
      <w:r w:rsidR="00D139DC">
        <w:t>,</w:t>
      </w:r>
      <w:r w:rsidR="00840804">
        <w:t xml:space="preserve"> l'indice S&amp;P 500 a progressé selon les taux annualisés de 10,98 %</w:t>
      </w:r>
      <w:r w:rsidR="00F042C6">
        <w:t xml:space="preserve"> (30 dernières années) et </w:t>
      </w:r>
      <w:r w:rsidR="00840804">
        <w:t>9,66 %</w:t>
      </w:r>
      <w:r w:rsidR="00F042C6">
        <w:t xml:space="preserve"> (50 dernières années). Afin de se fixer des attentes raisonnables, l'analyse de ces rendements historiques devrait s'effectuer de la manière suivante</w:t>
      </w:r>
      <w:r w:rsidR="00273CEB">
        <w:t xml:space="preserve"> </w:t>
      </w:r>
      <w:r w:rsidR="00F042C6">
        <w:t>:</w:t>
      </w:r>
    </w:p>
    <w:p w14:paraId="1A863091" w14:textId="77777777" w:rsidR="00F042C6" w:rsidRDefault="00F042C6" w:rsidP="00CA1538"/>
    <w:tbl>
      <w:tblPr>
        <w:tblStyle w:val="Grilledutablea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1134"/>
        <w:gridCol w:w="2126"/>
      </w:tblGrid>
      <w:tr w:rsidR="00F042C6" w14:paraId="11046D91" w14:textId="77777777" w:rsidTr="003C161C">
        <w:tc>
          <w:tcPr>
            <w:tcW w:w="5353" w:type="dxa"/>
            <w:shd w:val="clear" w:color="auto" w:fill="94C600" w:themeFill="accent1"/>
          </w:tcPr>
          <w:p w14:paraId="6B4A0AA5" w14:textId="1B77BEEF" w:rsidR="00F042C6" w:rsidRDefault="00F042C6" w:rsidP="003C161C">
            <w:pPr>
              <w:jc w:val="center"/>
            </w:pPr>
            <w:r>
              <w:t>Facteurs</w:t>
            </w:r>
            <w:r w:rsidR="0057593E">
              <w:rPr>
                <w:rStyle w:val="Appelnotedebasdep"/>
              </w:rPr>
              <w:footnoteReference w:customMarkFollows="1" w:id="165"/>
              <w:t>156</w:t>
            </w:r>
          </w:p>
        </w:tc>
        <w:tc>
          <w:tcPr>
            <w:tcW w:w="1134" w:type="dxa"/>
            <w:shd w:val="clear" w:color="auto" w:fill="94C600" w:themeFill="accent1"/>
          </w:tcPr>
          <w:p w14:paraId="128759AD" w14:textId="6A4FB162" w:rsidR="00F042C6" w:rsidRDefault="00F042C6" w:rsidP="003C161C">
            <w:pPr>
              <w:jc w:val="center"/>
            </w:pPr>
            <w:r>
              <w:t>30 ans</w:t>
            </w:r>
          </w:p>
        </w:tc>
        <w:tc>
          <w:tcPr>
            <w:tcW w:w="2126" w:type="dxa"/>
            <w:shd w:val="clear" w:color="auto" w:fill="94C600" w:themeFill="accent1"/>
          </w:tcPr>
          <w:p w14:paraId="6D87ED87" w14:textId="2B819FF6" w:rsidR="00F042C6" w:rsidRDefault="00F042C6" w:rsidP="003C161C">
            <w:pPr>
              <w:jc w:val="center"/>
            </w:pPr>
            <w:r>
              <w:t>50 ans</w:t>
            </w:r>
          </w:p>
        </w:tc>
      </w:tr>
      <w:tr w:rsidR="00F042C6" w14:paraId="400099EA" w14:textId="77777777" w:rsidTr="003C161C">
        <w:tc>
          <w:tcPr>
            <w:tcW w:w="5353" w:type="dxa"/>
            <w:shd w:val="clear" w:color="auto" w:fill="000000" w:themeFill="text1"/>
          </w:tcPr>
          <w:p w14:paraId="71EC08DF" w14:textId="77777777" w:rsidR="00F042C6" w:rsidRDefault="00F042C6" w:rsidP="003C161C">
            <w:pPr>
              <w:jc w:val="center"/>
            </w:pPr>
          </w:p>
        </w:tc>
        <w:tc>
          <w:tcPr>
            <w:tcW w:w="1134" w:type="dxa"/>
            <w:shd w:val="clear" w:color="auto" w:fill="000000" w:themeFill="text1"/>
          </w:tcPr>
          <w:p w14:paraId="071D51DE" w14:textId="77777777" w:rsidR="00F042C6" w:rsidRDefault="00F042C6" w:rsidP="003C161C">
            <w:pPr>
              <w:jc w:val="center"/>
            </w:pPr>
          </w:p>
        </w:tc>
        <w:tc>
          <w:tcPr>
            <w:tcW w:w="2126" w:type="dxa"/>
            <w:shd w:val="clear" w:color="auto" w:fill="000000" w:themeFill="text1"/>
          </w:tcPr>
          <w:p w14:paraId="0ADA790F" w14:textId="77777777" w:rsidR="00F042C6" w:rsidRDefault="00F042C6" w:rsidP="003C161C">
            <w:pPr>
              <w:jc w:val="center"/>
            </w:pPr>
          </w:p>
        </w:tc>
      </w:tr>
      <w:tr w:rsidR="00F042C6" w:rsidRPr="00FF37E0" w14:paraId="34899199" w14:textId="77777777" w:rsidTr="00B72ACE">
        <w:tc>
          <w:tcPr>
            <w:tcW w:w="5353" w:type="dxa"/>
            <w:shd w:val="clear" w:color="auto" w:fill="999772" w:themeFill="text2" w:themeFillTint="99"/>
          </w:tcPr>
          <w:p w14:paraId="721D8B3C" w14:textId="1129A1A8" w:rsidR="00F042C6" w:rsidRPr="007F63E4" w:rsidRDefault="00F042C6" w:rsidP="003C161C">
            <w:pPr>
              <w:rPr>
                <w:color w:val="FFFFFF" w:themeColor="background1"/>
              </w:rPr>
            </w:pPr>
            <w:r>
              <w:rPr>
                <w:color w:val="FFFFFF" w:themeColor="background1"/>
              </w:rPr>
              <w:t>Rendement S&amp;P 500</w:t>
            </w:r>
          </w:p>
        </w:tc>
        <w:tc>
          <w:tcPr>
            <w:tcW w:w="1134" w:type="dxa"/>
            <w:shd w:val="clear" w:color="auto" w:fill="7F7F7F" w:themeFill="text1" w:themeFillTint="80"/>
          </w:tcPr>
          <w:p w14:paraId="727365D8" w14:textId="08E45ECA" w:rsidR="00F042C6" w:rsidRPr="007F63E4" w:rsidRDefault="00F042C6" w:rsidP="003C161C">
            <w:pPr>
              <w:jc w:val="center"/>
              <w:rPr>
                <w:color w:val="FFFFFF" w:themeColor="background1"/>
              </w:rPr>
            </w:pPr>
            <w:r>
              <w:rPr>
                <w:color w:val="FFFFFF" w:themeColor="background1"/>
              </w:rPr>
              <w:t>10,98 %</w:t>
            </w:r>
          </w:p>
        </w:tc>
        <w:tc>
          <w:tcPr>
            <w:tcW w:w="2126" w:type="dxa"/>
            <w:shd w:val="clear" w:color="auto" w:fill="7F7F7F" w:themeFill="text1" w:themeFillTint="80"/>
          </w:tcPr>
          <w:p w14:paraId="501702C8" w14:textId="45DAB9D0" w:rsidR="00F042C6" w:rsidRPr="007F63E4" w:rsidRDefault="00F042C6" w:rsidP="003C161C">
            <w:pPr>
              <w:jc w:val="center"/>
              <w:rPr>
                <w:color w:val="FFFFFF" w:themeColor="background1"/>
              </w:rPr>
            </w:pPr>
            <w:r>
              <w:rPr>
                <w:color w:val="FFFFFF" w:themeColor="background1"/>
              </w:rPr>
              <w:t>9,66 %</w:t>
            </w:r>
          </w:p>
        </w:tc>
      </w:tr>
      <w:tr w:rsidR="00E66111" w:rsidRPr="00FF37E0" w14:paraId="78371BE5" w14:textId="77777777" w:rsidTr="00B72ACE">
        <w:tc>
          <w:tcPr>
            <w:tcW w:w="5353" w:type="dxa"/>
            <w:shd w:val="clear" w:color="auto" w:fill="999772" w:themeFill="text2" w:themeFillTint="99"/>
          </w:tcPr>
          <w:p w14:paraId="1CA370FA" w14:textId="6E1883CC" w:rsidR="00E66111" w:rsidRPr="007F63E4" w:rsidRDefault="00E66111" w:rsidP="003C161C">
            <w:pPr>
              <w:rPr>
                <w:color w:val="FFFFFF" w:themeColor="background1"/>
              </w:rPr>
            </w:pPr>
            <w:r>
              <w:rPr>
                <w:color w:val="FFFFFF" w:themeColor="background1"/>
              </w:rPr>
              <w:t>Frais de gestion</w:t>
            </w:r>
          </w:p>
        </w:tc>
        <w:tc>
          <w:tcPr>
            <w:tcW w:w="1134" w:type="dxa"/>
            <w:shd w:val="clear" w:color="auto" w:fill="7F7F7F" w:themeFill="text1" w:themeFillTint="80"/>
          </w:tcPr>
          <w:p w14:paraId="4531EADB" w14:textId="3D8526FD" w:rsidR="00E66111" w:rsidRPr="007F63E4" w:rsidRDefault="00E66111" w:rsidP="003C161C">
            <w:pPr>
              <w:jc w:val="center"/>
              <w:rPr>
                <w:color w:val="FFFFFF" w:themeColor="background1"/>
              </w:rPr>
            </w:pPr>
            <w:r>
              <w:rPr>
                <w:color w:val="FFFFFF" w:themeColor="background1"/>
              </w:rPr>
              <w:t>(2) %</w:t>
            </w:r>
          </w:p>
        </w:tc>
        <w:tc>
          <w:tcPr>
            <w:tcW w:w="2126" w:type="dxa"/>
            <w:shd w:val="clear" w:color="auto" w:fill="7F7F7F" w:themeFill="text1" w:themeFillTint="80"/>
          </w:tcPr>
          <w:p w14:paraId="270BAAB4" w14:textId="383597BF" w:rsidR="00E66111" w:rsidRPr="007F63E4" w:rsidRDefault="00E66111" w:rsidP="003C161C">
            <w:pPr>
              <w:jc w:val="center"/>
              <w:rPr>
                <w:color w:val="FFFFFF" w:themeColor="background1"/>
              </w:rPr>
            </w:pPr>
            <w:r>
              <w:rPr>
                <w:color w:val="FFFFFF" w:themeColor="background1"/>
              </w:rPr>
              <w:t>(2) %</w:t>
            </w:r>
          </w:p>
        </w:tc>
      </w:tr>
      <w:tr w:rsidR="00E66111" w:rsidRPr="00FF37E0" w14:paraId="0B68FD78" w14:textId="77777777" w:rsidTr="00B72ACE">
        <w:tc>
          <w:tcPr>
            <w:tcW w:w="5353" w:type="dxa"/>
            <w:shd w:val="clear" w:color="auto" w:fill="999772" w:themeFill="text2" w:themeFillTint="99"/>
          </w:tcPr>
          <w:p w14:paraId="3BFAB9EA" w14:textId="77777777" w:rsidR="00E66111" w:rsidRPr="007F63E4" w:rsidRDefault="00E66111" w:rsidP="003C161C">
            <w:pPr>
              <w:rPr>
                <w:color w:val="FFFFFF" w:themeColor="background1"/>
              </w:rPr>
            </w:pPr>
          </w:p>
        </w:tc>
        <w:tc>
          <w:tcPr>
            <w:tcW w:w="1134" w:type="dxa"/>
            <w:shd w:val="clear" w:color="auto" w:fill="7F7F7F" w:themeFill="text1" w:themeFillTint="80"/>
          </w:tcPr>
          <w:p w14:paraId="1CBB161C" w14:textId="77777777" w:rsidR="00E66111" w:rsidRPr="007F63E4" w:rsidRDefault="00E66111" w:rsidP="003C161C">
            <w:pPr>
              <w:jc w:val="center"/>
              <w:rPr>
                <w:color w:val="FFFFFF" w:themeColor="background1"/>
              </w:rPr>
            </w:pPr>
          </w:p>
        </w:tc>
        <w:tc>
          <w:tcPr>
            <w:tcW w:w="2126" w:type="dxa"/>
            <w:shd w:val="clear" w:color="auto" w:fill="7F7F7F" w:themeFill="text1" w:themeFillTint="80"/>
          </w:tcPr>
          <w:p w14:paraId="504BEA51" w14:textId="77777777" w:rsidR="00E66111" w:rsidRPr="007F63E4" w:rsidRDefault="00E66111" w:rsidP="003C161C">
            <w:pPr>
              <w:jc w:val="center"/>
              <w:rPr>
                <w:color w:val="FFFFFF" w:themeColor="background1"/>
              </w:rPr>
            </w:pPr>
          </w:p>
        </w:tc>
      </w:tr>
      <w:tr w:rsidR="00E66111" w:rsidRPr="00FF37E0" w14:paraId="1179F96F" w14:textId="77777777" w:rsidTr="00B72ACE">
        <w:tc>
          <w:tcPr>
            <w:tcW w:w="5353" w:type="dxa"/>
            <w:shd w:val="clear" w:color="auto" w:fill="999772" w:themeFill="text2" w:themeFillTint="99"/>
          </w:tcPr>
          <w:p w14:paraId="7536074A" w14:textId="5C8BD30F" w:rsidR="00E66111" w:rsidRPr="007F63E4" w:rsidRDefault="00E66111" w:rsidP="003C161C">
            <w:pPr>
              <w:rPr>
                <w:color w:val="FFFFFF" w:themeColor="background1"/>
              </w:rPr>
            </w:pPr>
            <w:r>
              <w:rPr>
                <w:color w:val="FFFFFF" w:themeColor="background1"/>
              </w:rPr>
              <w:t>Rendement net (avant inflation et impôt)</w:t>
            </w:r>
          </w:p>
        </w:tc>
        <w:tc>
          <w:tcPr>
            <w:tcW w:w="1134" w:type="dxa"/>
            <w:shd w:val="clear" w:color="auto" w:fill="7F7F7F" w:themeFill="text1" w:themeFillTint="80"/>
          </w:tcPr>
          <w:p w14:paraId="34C29FB0" w14:textId="349A9D19" w:rsidR="00E66111" w:rsidRPr="007F63E4" w:rsidRDefault="00E66111" w:rsidP="003C161C">
            <w:pPr>
              <w:jc w:val="center"/>
              <w:rPr>
                <w:color w:val="FFFFFF" w:themeColor="background1"/>
              </w:rPr>
            </w:pPr>
            <w:r>
              <w:rPr>
                <w:color w:val="FFFFFF" w:themeColor="background1"/>
              </w:rPr>
              <w:t>8,98 %</w:t>
            </w:r>
          </w:p>
        </w:tc>
        <w:tc>
          <w:tcPr>
            <w:tcW w:w="2126" w:type="dxa"/>
            <w:shd w:val="clear" w:color="auto" w:fill="7F7F7F" w:themeFill="text1" w:themeFillTint="80"/>
          </w:tcPr>
          <w:p w14:paraId="2974FBE1" w14:textId="2A898826" w:rsidR="00E66111" w:rsidRPr="007F63E4" w:rsidRDefault="00E66111" w:rsidP="003C161C">
            <w:pPr>
              <w:jc w:val="center"/>
              <w:rPr>
                <w:color w:val="FFFFFF" w:themeColor="background1"/>
              </w:rPr>
            </w:pPr>
            <w:r>
              <w:rPr>
                <w:color w:val="FFFFFF" w:themeColor="background1"/>
              </w:rPr>
              <w:t>7,66 %</w:t>
            </w:r>
          </w:p>
        </w:tc>
      </w:tr>
      <w:tr w:rsidR="00E66111" w:rsidRPr="00FF37E0" w14:paraId="41D2E051" w14:textId="77777777" w:rsidTr="00B72ACE">
        <w:tc>
          <w:tcPr>
            <w:tcW w:w="5353" w:type="dxa"/>
            <w:shd w:val="clear" w:color="auto" w:fill="999772" w:themeFill="text2" w:themeFillTint="99"/>
          </w:tcPr>
          <w:p w14:paraId="2CE0A393" w14:textId="51F46A60" w:rsidR="00E66111" w:rsidRDefault="00E66111" w:rsidP="003C161C">
            <w:pPr>
              <w:rPr>
                <w:color w:val="FFFFFF" w:themeColor="background1"/>
              </w:rPr>
            </w:pPr>
            <w:r>
              <w:rPr>
                <w:color w:val="FFFFFF" w:themeColor="background1"/>
              </w:rPr>
              <w:t>IPC (inflation)</w:t>
            </w:r>
          </w:p>
        </w:tc>
        <w:tc>
          <w:tcPr>
            <w:tcW w:w="1134" w:type="dxa"/>
            <w:shd w:val="clear" w:color="auto" w:fill="7F7F7F" w:themeFill="text1" w:themeFillTint="80"/>
          </w:tcPr>
          <w:p w14:paraId="40EFF6D3" w14:textId="3D793930" w:rsidR="00E66111" w:rsidRPr="007F63E4" w:rsidRDefault="00E66111" w:rsidP="003C161C">
            <w:pPr>
              <w:jc w:val="center"/>
              <w:rPr>
                <w:color w:val="FFFFFF" w:themeColor="background1"/>
              </w:rPr>
            </w:pPr>
            <w:r>
              <w:rPr>
                <w:color w:val="FFFFFF" w:themeColor="background1"/>
              </w:rPr>
              <w:t>(2,4) %</w:t>
            </w:r>
          </w:p>
        </w:tc>
        <w:tc>
          <w:tcPr>
            <w:tcW w:w="2126" w:type="dxa"/>
            <w:shd w:val="clear" w:color="auto" w:fill="7F7F7F" w:themeFill="text1" w:themeFillTint="80"/>
          </w:tcPr>
          <w:p w14:paraId="50DCCDE0" w14:textId="6E93BBDA" w:rsidR="00E66111" w:rsidRPr="007F63E4" w:rsidRDefault="00E66111" w:rsidP="003C161C">
            <w:pPr>
              <w:jc w:val="center"/>
              <w:rPr>
                <w:color w:val="FFFFFF" w:themeColor="background1"/>
              </w:rPr>
            </w:pPr>
            <w:r>
              <w:rPr>
                <w:color w:val="FFFFFF" w:themeColor="background1"/>
              </w:rPr>
              <w:t>(4,1) %</w:t>
            </w:r>
          </w:p>
        </w:tc>
      </w:tr>
      <w:tr w:rsidR="00E66111" w:rsidRPr="00FF37E0" w14:paraId="50BB9CAA" w14:textId="77777777" w:rsidTr="00B72ACE">
        <w:tc>
          <w:tcPr>
            <w:tcW w:w="5353" w:type="dxa"/>
            <w:shd w:val="clear" w:color="auto" w:fill="999772" w:themeFill="text2" w:themeFillTint="99"/>
          </w:tcPr>
          <w:p w14:paraId="30173FA9" w14:textId="77777777" w:rsidR="00E66111" w:rsidRDefault="00E66111" w:rsidP="003C161C">
            <w:pPr>
              <w:rPr>
                <w:color w:val="FFFFFF" w:themeColor="background1"/>
              </w:rPr>
            </w:pPr>
          </w:p>
        </w:tc>
        <w:tc>
          <w:tcPr>
            <w:tcW w:w="1134" w:type="dxa"/>
            <w:shd w:val="clear" w:color="auto" w:fill="7F7F7F" w:themeFill="text1" w:themeFillTint="80"/>
          </w:tcPr>
          <w:p w14:paraId="06F2078C" w14:textId="77777777" w:rsidR="00E66111" w:rsidRPr="007F63E4" w:rsidRDefault="00E66111" w:rsidP="003C161C">
            <w:pPr>
              <w:jc w:val="center"/>
              <w:rPr>
                <w:color w:val="FFFFFF" w:themeColor="background1"/>
              </w:rPr>
            </w:pPr>
          </w:p>
        </w:tc>
        <w:tc>
          <w:tcPr>
            <w:tcW w:w="2126" w:type="dxa"/>
            <w:shd w:val="clear" w:color="auto" w:fill="7F7F7F" w:themeFill="text1" w:themeFillTint="80"/>
          </w:tcPr>
          <w:p w14:paraId="0E182E79" w14:textId="77777777" w:rsidR="00E66111" w:rsidRPr="007F63E4" w:rsidRDefault="00E66111" w:rsidP="003C161C">
            <w:pPr>
              <w:jc w:val="center"/>
              <w:rPr>
                <w:color w:val="FFFFFF" w:themeColor="background1"/>
              </w:rPr>
            </w:pPr>
          </w:p>
        </w:tc>
      </w:tr>
      <w:tr w:rsidR="00E66111" w:rsidRPr="00FF37E0" w14:paraId="184E37A8" w14:textId="77777777" w:rsidTr="00B72ACE">
        <w:tc>
          <w:tcPr>
            <w:tcW w:w="5353" w:type="dxa"/>
            <w:shd w:val="clear" w:color="auto" w:fill="999772" w:themeFill="text2" w:themeFillTint="99"/>
          </w:tcPr>
          <w:p w14:paraId="0F62E10F" w14:textId="2DA11D1C" w:rsidR="00E66111" w:rsidRPr="007F63E4" w:rsidRDefault="00E66111" w:rsidP="003C161C">
            <w:pPr>
              <w:rPr>
                <w:color w:val="FFFFFF" w:themeColor="background1"/>
              </w:rPr>
            </w:pPr>
            <w:r>
              <w:rPr>
                <w:color w:val="FFFFFF" w:themeColor="background1"/>
              </w:rPr>
              <w:t>Rendement net (avant impôt)</w:t>
            </w:r>
          </w:p>
        </w:tc>
        <w:tc>
          <w:tcPr>
            <w:tcW w:w="1134" w:type="dxa"/>
            <w:shd w:val="clear" w:color="auto" w:fill="7F7F7F" w:themeFill="text1" w:themeFillTint="80"/>
          </w:tcPr>
          <w:p w14:paraId="5F60A5BC" w14:textId="454A4D65" w:rsidR="00E66111" w:rsidRPr="007F63E4" w:rsidRDefault="00E66111" w:rsidP="003C161C">
            <w:pPr>
              <w:jc w:val="center"/>
              <w:rPr>
                <w:color w:val="FFFFFF" w:themeColor="background1"/>
              </w:rPr>
            </w:pPr>
            <w:r>
              <w:rPr>
                <w:color w:val="FFFFFF" w:themeColor="background1"/>
              </w:rPr>
              <w:t>6,58 %</w:t>
            </w:r>
          </w:p>
        </w:tc>
        <w:tc>
          <w:tcPr>
            <w:tcW w:w="2126" w:type="dxa"/>
            <w:shd w:val="clear" w:color="auto" w:fill="7F7F7F" w:themeFill="text1" w:themeFillTint="80"/>
          </w:tcPr>
          <w:p w14:paraId="19C2FA5C" w14:textId="68C0B7B9" w:rsidR="00E66111" w:rsidRPr="007F63E4" w:rsidRDefault="00E66111" w:rsidP="003C161C">
            <w:pPr>
              <w:jc w:val="center"/>
              <w:rPr>
                <w:color w:val="FFFFFF" w:themeColor="background1"/>
              </w:rPr>
            </w:pPr>
            <w:r>
              <w:rPr>
                <w:color w:val="FFFFFF" w:themeColor="background1"/>
              </w:rPr>
              <w:t>3,26 %</w:t>
            </w:r>
          </w:p>
        </w:tc>
      </w:tr>
    </w:tbl>
    <w:p w14:paraId="63DDE6DF" w14:textId="1A716D65" w:rsidR="00972AA1" w:rsidRDefault="003C161C" w:rsidP="00464B08">
      <w:r>
        <w:t>Ce tableau illustre plusieurs notions importantes et utiles lorsque nous devons porter un jugement sur la performance de nos placements. Tout d'abord, le chiffre qui est normalement utilisé pour séduire les investisseur</w:t>
      </w:r>
      <w:r w:rsidR="00464B08">
        <w:t>s</w:t>
      </w:r>
      <w:r>
        <w:t xml:space="preserve"> est bien sûr le plus élevé, celui qui ne tient pas compte des fra</w:t>
      </w:r>
      <w:r w:rsidR="00464B08">
        <w:t>i</w:t>
      </w:r>
      <w:r>
        <w:t>s de gestion</w:t>
      </w:r>
      <w:r w:rsidR="00464B08">
        <w:t xml:space="preserve"> et de l'inflation. Il va de soi que les frais de gestion se doivent d'être retranchés puisque c'est le coût que vous déboursez pour obtenir une expertise qui contribue à maximiser votre rendement. L'autre facteur qui est souvent ignoré est le niveau d'inflation. Bien que nous n'avons</w:t>
      </w:r>
      <w:r w:rsidR="00273CEB">
        <w:t xml:space="preserve"> </w:t>
      </w:r>
      <w:r w:rsidR="00464B08">
        <w:t>pas de contrôle sur celui-ci, il dresse le seuil à partir duquel l'investisseur peut espérer obtenir un enrichissement de</w:t>
      </w:r>
      <w:r>
        <w:t xml:space="preserve"> </w:t>
      </w:r>
      <w:r w:rsidR="00464B08">
        <w:t>son capital. Dit autrement, un individu extrêmement conservateur (même en début de vie active), qui aurait obtenu un rendement annualisé de 3 % au cours des 50 dernières années aurait perdu de son pouvoir d'achat à même son capital investi durant toutes ces années.</w:t>
      </w:r>
      <w:r w:rsidR="00653ECF">
        <w:t xml:space="preserve"> En tenant compte de la diversification des types d'actif (dans le tableau il n'est question que d'actions), nous pouvons prétendre, sur une longue période, qu'un rendement après inflation entre 2 % et 5 % est raisonnable. Tout</w:t>
      </w:r>
      <w:r w:rsidR="00D139DC">
        <w:t>e</w:t>
      </w:r>
      <w:r w:rsidR="00653ECF">
        <w:t xml:space="preserve"> offre de gestion de portefeuille qui s'éloigne considérablement de ces </w:t>
      </w:r>
      <w:r w:rsidR="00AD742E">
        <w:rPr>
          <w:noProof/>
          <w:lang w:eastAsia="fr-FR"/>
        </w:rPr>
        <mc:AlternateContent>
          <mc:Choice Requires="wps">
            <w:drawing>
              <wp:anchor distT="0" distB="0" distL="114300" distR="114300" simplePos="0" relativeHeight="253368320" behindDoc="0" locked="0" layoutInCell="1" allowOverlap="1" wp14:anchorId="0236864A" wp14:editId="0BF59696">
                <wp:simplePos x="0" y="0"/>
                <wp:positionH relativeFrom="column">
                  <wp:posOffset>5486400</wp:posOffset>
                </wp:positionH>
                <wp:positionV relativeFrom="paragraph">
                  <wp:posOffset>914400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5" name="Ellipse 925"/>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9658C6A" w14:textId="4FEFBB78" w:rsidR="00192307" w:rsidRDefault="00192307" w:rsidP="00AD742E">
                            <w:pPr>
                              <w:jc w:val="center"/>
                            </w:pPr>
                            <w:r>
                              <w:rPr>
                                <w:color w:val="000000" w:themeColor="text1"/>
                                <w:sz w:val="36"/>
                                <w:szCs w:val="36"/>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236864A" id="Ellipse 925" o:spid="_x0000_s1953" style="position:absolute;left:0;text-align:left;margin-left:6in;margin-top:1in;width:54pt;height:54pt;z-index:2533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x60MWgIAADcFAAAOAAAAZHJzL2Uyb0RvYy54bWysVNtu2zAMfR+wfxD0vthx1yIN6hRDu+xl&#13;&#10;2Ip2+wBFpmIBsqRRSuL8/SjZcbZlQIFheVB04TkkD0nf3fedYXvAoJ2t+XxWcgZWukbbbc2/f1u/&#13;&#10;W3AWorCNMM5CzY8Q+P3q7Zu7g19C5VpnGkBGJDYsD77mbYx+WRRBttCJMHMeLD0qh52IdMRt0aA4&#13;&#10;EHtniqosb4qDw8ajkxAC3T4Oj3yV+ZUCGb8qFSAyU3OKLeYV87pJa7G6E8stCt9qOYYh/iGKTmhL&#13;&#10;TieqRxEF26G+oOq0RBecijPpusIppSXkHCibeflHNi+t8JBzIXGCn2QK/49Wftk/IdNNzW+ra86s&#13;&#10;6KhIH43RPgBLVyTQwYcl2b34JxxPgbYp215hl/4pD9ZnUY+TqNBHJunyZnG9KEl6SU/jnliKM9hj&#13;&#10;iJ/AdSxtag6D86ym2H8OcbA+WSV3wRndrLUx+YDbzYNBthdU4kW1rtbrFDQ5+M3M2EtkajKYsLGf&#13;&#10;XwKJZkBCbqYhHKKWYOGqSZSSJEMxBu8wtm5spzU6GxMjUehtG5/1lqGmsYgtAjxFzhpNnRhNThUd&#13;&#10;9agY+pNGJYuJsK95Vb4v02+M7UQ1ZHgOI/irJqWdijWUJ+/i0UCOwD6DojpTQebZX56wc/JCElU8&#13;&#10;CWCSdYIpEnkCXr0OHO0TdBBsAlevgydE9kziTeBOW4d/IzBTyGqwPykw5J0kiP2mHxp8vkgapruN&#13;&#10;a47U9gea+5qHHzuBwJmwsnVUEBnxdHiI+VOR4rHuwy46pXM7njlGfzSduSBj6dP4/3rOVufv3eon&#13;&#10;AAAA//8DAFBLAwQUAAYACAAAACEAzA5JReAAAAAQAQAADwAAAGRycy9kb3ducmV2LnhtbExPTW/C&#13;&#10;MAy9T9p/iDxpt5GuYlBKUzSGpnHaVLYfEBrTVjRO1ATo/v3MaVysZz37fRSr0fbijEPoHCl4niQg&#13;&#10;kGpnOmoU/Hy/P2UgQtRkdO8IFfxigFV5f1fo3LgLVXjexUawCIVcK2hj9LmUoW7R6jBxHom5gxus&#13;&#10;jrwOjTSDvrC47WWaJDNpdUfs0GqPby3Wx93JKvDhs/If42Y9/9quXRbNNlRHp9Tjw7hZ8nhdgog4&#13;&#10;xv8PuHbg/FBysL07kQmiV5DNplwoMjG9Ar5YzFMGewXpCwNZFvK2SPkHAAD//wMAUEsBAi0AFAAG&#13;&#10;AAgAAAAhALaDOJL+AAAA4QEAABMAAAAAAAAAAAAAAAAAAAAAAFtDb250ZW50X1R5cGVzXS54bWxQ&#13;&#10;SwECLQAUAAYACAAAACEAOP0h/9YAAACUAQAACwAAAAAAAAAAAAAAAAAvAQAAX3JlbHMvLnJlbHNQ&#13;&#10;SwECLQAUAAYACAAAACEAkMetDFoCAAA3BQAADgAAAAAAAAAAAAAAAAAuAgAAZHJzL2Uyb0RvYy54&#13;&#10;bWxQSwECLQAUAAYACAAAACEAzA5JReAAAAAQAQAADwAAAAAAAAAAAAAAAAC0BAAAZHJzL2Rvd25y&#13;&#10;ZXYueG1sUEsFBgAAAAAEAAQA8wAAAMEFAAAAAA==&#13;&#10;" fillcolor="#82f2ff" strokecolor="black [3213]">
                <v:textbox>
                  <w:txbxContent>
                    <w:p w14:paraId="09658C6A" w14:textId="4FEFBB78" w:rsidR="00192307" w:rsidRDefault="00192307" w:rsidP="00AD742E">
                      <w:pPr>
                        <w:jc w:val="center"/>
                      </w:pPr>
                      <w:r>
                        <w:rPr>
                          <w:color w:val="000000" w:themeColor="text1"/>
                          <w:sz w:val="36"/>
                          <w:szCs w:val="36"/>
                        </w:rPr>
                        <w:t>5</w:t>
                      </w:r>
                    </w:p>
                  </w:txbxContent>
                </v:textbox>
                <w10:wrap type="through"/>
              </v:oval>
            </w:pict>
          </mc:Fallback>
        </mc:AlternateContent>
      </w:r>
      <w:r w:rsidR="00653ECF">
        <w:t>fourchettes devrait être accueillie avec la plus grande prudence.</w:t>
      </w:r>
    </w:p>
    <w:p w14:paraId="1C326F3B" w14:textId="6FF62E04" w:rsidR="003C161C" w:rsidRDefault="003C161C" w:rsidP="00B02630"/>
    <w:p w14:paraId="55E1DA89" w14:textId="4E069504" w:rsidR="003C161C" w:rsidRDefault="003C161C" w:rsidP="00B02630"/>
    <w:p w14:paraId="0B4D5947" w14:textId="0C54D2EA" w:rsidR="00C97991" w:rsidRPr="005D7995" w:rsidRDefault="00C97991" w:rsidP="00E30DE4">
      <w:pPr>
        <w:pStyle w:val="Paragraphedeliste"/>
        <w:numPr>
          <w:ilvl w:val="0"/>
          <w:numId w:val="91"/>
        </w:numPr>
        <w:rPr>
          <w:sz w:val="36"/>
          <w:szCs w:val="36"/>
        </w:rPr>
      </w:pPr>
      <w:r w:rsidRPr="005D7995">
        <w:rPr>
          <w:sz w:val="36"/>
          <w:szCs w:val="36"/>
        </w:rPr>
        <w:t>Investissez dans ce que vous comprenez</w:t>
      </w:r>
    </w:p>
    <w:p w14:paraId="3F35745B" w14:textId="77777777" w:rsidR="00826D91" w:rsidRDefault="00826D91" w:rsidP="00B02630"/>
    <w:p w14:paraId="7938D8E4" w14:textId="7111000F" w:rsidR="00E66111" w:rsidRDefault="003D015D" w:rsidP="003D015D">
      <w:r>
        <w:t>Ici, nous allons pig</w:t>
      </w:r>
      <w:r w:rsidR="00D139DC">
        <w:t>er</w:t>
      </w:r>
      <w:r>
        <w:t xml:space="preserve"> dans le carnet de jeu de l'Oracle d</w:t>
      </w:r>
      <w:r w:rsidR="00D139DC">
        <w:t>'</w:t>
      </w:r>
      <w:r>
        <w:t xml:space="preserve">Omaha, Warren Buffet et vous conseillez de n'investir que dans des </w:t>
      </w:r>
      <w:r w:rsidRPr="003D015D">
        <w:t>entreprise</w:t>
      </w:r>
      <w:r>
        <w:t>s</w:t>
      </w:r>
      <w:r w:rsidRPr="003D015D">
        <w:t xml:space="preserve"> </w:t>
      </w:r>
      <w:r>
        <w:t xml:space="preserve">que </w:t>
      </w:r>
      <w:r w:rsidR="004A7174" w:rsidRPr="004A7174">
        <w:rPr>
          <w:color w:val="FF6700" w:themeColor="accent3"/>
        </w:rPr>
        <w:t xml:space="preserve">VOUS </w:t>
      </w:r>
      <w:r w:rsidR="004A7174" w:rsidRPr="00E021E5">
        <w:rPr>
          <w:color w:val="FF6700" w:themeColor="accent3"/>
        </w:rPr>
        <w:t>COMPRENEZ</w:t>
      </w:r>
      <w:r w:rsidRPr="00E021E5">
        <w:rPr>
          <w:color w:val="FF6700" w:themeColor="accent3"/>
        </w:rPr>
        <w:t xml:space="preserve">. </w:t>
      </w:r>
      <w:r>
        <w:t xml:space="preserve">Il suffit </w:t>
      </w:r>
      <w:r w:rsidRPr="003D015D">
        <w:t>de trouver une bonne entreprise bien gérée avec une activité</w:t>
      </w:r>
      <w:r>
        <w:t xml:space="preserve"> et des produits ou services</w:t>
      </w:r>
      <w:r w:rsidRPr="003D015D">
        <w:t xml:space="preserve"> facilement compréhensible</w:t>
      </w:r>
      <w:r>
        <w:t>s</w:t>
      </w:r>
      <w:r w:rsidRPr="003D015D">
        <w:t xml:space="preserve"> dont la valeur est </w:t>
      </w:r>
      <w:r>
        <w:t xml:space="preserve">moindre de </w:t>
      </w:r>
      <w:r w:rsidRPr="003D015D">
        <w:t>ce qu’elle devrait être.</w:t>
      </w:r>
      <w:r>
        <w:t xml:space="preserve"> </w:t>
      </w:r>
      <w:r w:rsidR="00E16400">
        <w:t>Cet excès de gros bon sens n'est pas sans intérêt.</w:t>
      </w:r>
      <w:r>
        <w:t xml:space="preserve"> Cette mise en garde s'applique également </w:t>
      </w:r>
      <w:r w:rsidR="00E16400">
        <w:t>aux</w:t>
      </w:r>
      <w:r>
        <w:t xml:space="preserve"> types d'actif </w:t>
      </w:r>
      <w:r w:rsidR="00E16400">
        <w:t xml:space="preserve">financier qui se démarquerait par leur innovation et complexité </w:t>
      </w:r>
      <w:r>
        <w:t>et dont les comportements s</w:t>
      </w:r>
      <w:r w:rsidR="00E16400">
        <w:t>eraient</w:t>
      </w:r>
      <w:r>
        <w:t xml:space="preserve"> imprévisibles</w:t>
      </w:r>
      <w:r w:rsidR="00E16400">
        <w:t xml:space="preserve"> (peu ou pas de recul historique)</w:t>
      </w:r>
      <w:r>
        <w:t>.</w:t>
      </w:r>
    </w:p>
    <w:p w14:paraId="14E5A0C9" w14:textId="7E097F3C" w:rsidR="00E66111" w:rsidRDefault="000460FF" w:rsidP="00B02630">
      <w:r>
        <w:rPr>
          <w:noProof/>
          <w:lang w:eastAsia="fr-FR"/>
        </w:rPr>
        <mc:AlternateContent>
          <mc:Choice Requires="wps">
            <w:drawing>
              <wp:anchor distT="0" distB="0" distL="114300" distR="114300" simplePos="0" relativeHeight="253366272" behindDoc="0" locked="0" layoutInCell="1" allowOverlap="1" wp14:anchorId="7883C997" wp14:editId="179CDB3E">
                <wp:simplePos x="0" y="0"/>
                <wp:positionH relativeFrom="column">
                  <wp:posOffset>7543800</wp:posOffset>
                </wp:positionH>
                <wp:positionV relativeFrom="paragraph">
                  <wp:posOffset>75565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4" name="Ellipse 924"/>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5FD3E70" w14:textId="7671DE2E" w:rsidR="00192307" w:rsidRDefault="00192307" w:rsidP="000460FF">
                            <w:pPr>
                              <w:jc w:val="center"/>
                            </w:pPr>
                            <w:r>
                              <w:rPr>
                                <w:color w:val="000000" w:themeColor="text1"/>
                                <w:sz w:val="36"/>
                                <w:szCs w:val="36"/>
                              </w:rPr>
                              <w:t>6</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883C997" id="Ellipse 924" o:spid="_x0000_s1954" style="position:absolute;left:0;text-align:left;margin-left:594pt;margin-top:5.95pt;width:54pt;height:54pt;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WROWgIAADcFAAAOAAAAZHJzL2Uyb0RvYy54bWysVNtu2zAMfR+wfxD0vthxuyIN6hRDu+xl&#13;&#10;2Ip2+wBFpmIBsqRRSuL8/SjZcbZlQIFheVB04TkkD0nf3fedYXvAoJ2t+XxWcgZWukbbbc2/f1u/&#13;&#10;W3AWorCNMM5CzY8Q+P3q7Zu7g19C5VpnGkBGJDYsD77mbYx+WRRBttCJMHMeLD0qh52IdMRt0aA4&#13;&#10;EHtniqosb4qDw8ajkxAC3T4Oj3yV+ZUCGb8qFSAyU3OKLeYV87pJa7G6E8stCt9qOYYh/iGKTmhL&#13;&#10;TieqRxEF26G+oOq0RBecijPpusIppSXkHCibeflHNi+t8JBzIXGCn2QK/49Wftk/IdNNzW+ra86s&#13;&#10;6KhIH43RPgBLVyTQwYcl2b34JxxPgbYp215hl/4pD9ZnUY+TqNBHJunyZvF+UZL0kp7GPbEUZ7DH&#13;&#10;ED+B61ja1BwG51lNsf8c4mB9skrugjO6WWtj8gG3mweDbC+oxItqXa3XKWhy8JuZsZfI1GQwYWM/&#13;&#10;vwQSzYCE3ExDOEQtwcJVkyglSYZiDN5hbN3YTmt0NiZGotDbNj7rLUNNYxFbBHiKnDWaOjGanCo6&#13;&#10;6lEx9CeNShYTYV/zqrwu02+M7UQ1ZHgOI/irJqWdijWUJ+/i0UCOwD6DojpTQebZX56wc/JCElU8&#13;&#10;CWCSdYIpEnkCXr0OHO0TdBBsAlevgydE9kziTeBOW4d/IzBTyGqwPykw5J0kiP2mHxp8fps0THcb&#13;&#10;1xyp7Q809zUPP3YCgTNhZeuoIDLi6fAQ86cixWPdh110Sud2PHOM/mg6c0HG0qfx//Wcrc7fu9VP&#13;&#10;AAAA//8DAFBLAwQUAAYACAAAACEAadmkMeAAAAARAQAADwAAAGRycy9kb3ducmV2LnhtbExPwU7D&#13;&#10;MAy9I/EPkSdxY+l2GG3XdNqYEDuBOviArDFttcaJmmwrf4/LBS6W37P9/F6xGW0vrjiEzpGCxTwB&#13;&#10;gVQ701Gj4PPj5TEFEaImo3tHqOAbA2zK+7tC58bdqMLrMTaCRSjkWkEbo8+lDHWLVoe580g8+3KD&#13;&#10;1ZHh0Egz6BuL214uk2Qlre6IP7Ta43OL9fl4sQp8eKv867jfPb0fdi6N5hCqs1PqYTbu11y2axAR&#13;&#10;x/h3AVMG9g8lGzu5C5kgesaLNOVEceoyENPGMlsxc/plMpBlIf8nKX8AAAD//wMAUEsBAi0AFAAG&#13;&#10;AAgAAAAhALaDOJL+AAAA4QEAABMAAAAAAAAAAAAAAAAAAAAAAFtDb250ZW50X1R5cGVzXS54bWxQ&#13;&#10;SwECLQAUAAYACAAAACEAOP0h/9YAAACUAQAACwAAAAAAAAAAAAAAAAAvAQAAX3JlbHMvLnJlbHNQ&#13;&#10;SwECLQAUAAYACAAAACEAomlkTloCAAA3BQAADgAAAAAAAAAAAAAAAAAuAgAAZHJzL2Uyb0RvYy54&#13;&#10;bWxQSwECLQAUAAYACAAAACEAadmkMeAAAAARAQAADwAAAAAAAAAAAAAAAAC0BAAAZHJzL2Rvd25y&#13;&#10;ZXYueG1sUEsFBgAAAAAEAAQA8wAAAMEFAAAAAA==&#13;&#10;" fillcolor="#82f2ff" strokecolor="black [3213]">
                <v:textbox>
                  <w:txbxContent>
                    <w:p w14:paraId="35FD3E70" w14:textId="7671DE2E" w:rsidR="00192307" w:rsidRDefault="00192307" w:rsidP="000460FF">
                      <w:pPr>
                        <w:jc w:val="center"/>
                      </w:pPr>
                      <w:r>
                        <w:rPr>
                          <w:color w:val="000000" w:themeColor="text1"/>
                          <w:sz w:val="36"/>
                          <w:szCs w:val="36"/>
                        </w:rPr>
                        <w:t>6</w:t>
                      </w:r>
                    </w:p>
                  </w:txbxContent>
                </v:textbox>
                <w10:wrap type="through"/>
              </v:oval>
            </w:pict>
          </mc:Fallback>
        </mc:AlternateContent>
      </w:r>
    </w:p>
    <w:p w14:paraId="2638ED4F" w14:textId="6306638C" w:rsidR="00E66111" w:rsidRDefault="00E66111" w:rsidP="00B02630"/>
    <w:p w14:paraId="49D47E8F" w14:textId="6D6F68C5" w:rsidR="00EE3B6F" w:rsidRPr="005D7995" w:rsidRDefault="00EE3B6F" w:rsidP="00E30DE4">
      <w:pPr>
        <w:pStyle w:val="Paragraphedeliste"/>
        <w:numPr>
          <w:ilvl w:val="0"/>
          <w:numId w:val="91"/>
        </w:numPr>
        <w:rPr>
          <w:sz w:val="36"/>
          <w:szCs w:val="36"/>
        </w:rPr>
      </w:pPr>
      <w:r w:rsidRPr="005D7995">
        <w:rPr>
          <w:sz w:val="36"/>
          <w:szCs w:val="36"/>
        </w:rPr>
        <w:t>Connaissez le</w:t>
      </w:r>
      <w:r w:rsidR="005D7995">
        <w:rPr>
          <w:sz w:val="36"/>
          <w:szCs w:val="36"/>
        </w:rPr>
        <w:t xml:space="preserve">s </w:t>
      </w:r>
      <w:r w:rsidR="004A7174">
        <w:rPr>
          <w:sz w:val="36"/>
          <w:szCs w:val="36"/>
        </w:rPr>
        <w:t>coûts</w:t>
      </w:r>
      <w:r w:rsidR="005D7995">
        <w:rPr>
          <w:sz w:val="36"/>
          <w:szCs w:val="36"/>
        </w:rPr>
        <w:t xml:space="preserve"> de gestion</w:t>
      </w:r>
      <w:r w:rsidR="00273CEB">
        <w:rPr>
          <w:sz w:val="36"/>
          <w:szCs w:val="36"/>
        </w:rPr>
        <w:t xml:space="preserve"> </w:t>
      </w:r>
      <w:r w:rsidR="005D7995">
        <w:rPr>
          <w:sz w:val="36"/>
          <w:szCs w:val="36"/>
        </w:rPr>
        <w:t>associés à votre portefeuille</w:t>
      </w:r>
    </w:p>
    <w:p w14:paraId="00BDADA4" w14:textId="77777777" w:rsidR="00826D91" w:rsidRDefault="00826D91" w:rsidP="00B02630"/>
    <w:p w14:paraId="0D7536A6" w14:textId="3D28DCC6" w:rsidR="004A7174" w:rsidRDefault="00F77125" w:rsidP="00774E7B">
      <w:r>
        <w:t>Beaucoup trop d'épargnants n'ont pas la moindre idée d</w:t>
      </w:r>
      <w:r w:rsidR="004A7174">
        <w:t>e l'ensemble d</w:t>
      </w:r>
      <w:r>
        <w:t xml:space="preserve">u </w:t>
      </w:r>
      <w:r w:rsidR="004A7174" w:rsidRPr="004A7174">
        <w:rPr>
          <w:color w:val="FF6700" w:themeColor="accent3"/>
        </w:rPr>
        <w:t>COÛT DE GESTION</w:t>
      </w:r>
      <w:r>
        <w:t xml:space="preserve"> qui </w:t>
      </w:r>
      <w:r w:rsidR="004A7174">
        <w:t xml:space="preserve">est </w:t>
      </w:r>
      <w:r>
        <w:t>associé à leur portefeuille de placement. Pire, ils ne savent pas</w:t>
      </w:r>
      <w:r w:rsidR="00774E7B">
        <w:t xml:space="preserve"> d</w:t>
      </w:r>
      <w:r>
        <w:t>e quelle façon ces frais sont déterminés. Imaginons alors, combien docile ceux-ci dev</w:t>
      </w:r>
      <w:r w:rsidR="00774E7B">
        <w:t>iennent et peu enclin à connaître les alternatives et les offres concurrentielles.</w:t>
      </w:r>
      <w:r>
        <w:t xml:space="preserve"> </w:t>
      </w:r>
      <w:r w:rsidR="00774E7B">
        <w:t>Pourtant, on le sait, certain</w:t>
      </w:r>
      <w:r w:rsidR="00D139DC">
        <w:t>s</w:t>
      </w:r>
      <w:r w:rsidR="00774E7B">
        <w:t xml:space="preserve"> d'entre eux seront prêt</w:t>
      </w:r>
      <w:r w:rsidR="00D139DC">
        <w:t>s</w:t>
      </w:r>
      <w:r w:rsidR="00774E7B">
        <w:t xml:space="preserve"> à bien des détours pour trouver la livre de </w:t>
      </w:r>
      <w:r w:rsidR="00273CEB">
        <w:t>bœuf</w:t>
      </w:r>
      <w:r w:rsidR="00774E7B">
        <w:t xml:space="preserve"> haché la moins ch</w:t>
      </w:r>
      <w:r w:rsidR="00D139DC">
        <w:t>ère</w:t>
      </w:r>
      <w:r w:rsidR="00774E7B">
        <w:t xml:space="preserve"> en ville</w:t>
      </w:r>
      <w:r w:rsidR="00273CEB">
        <w:t xml:space="preserve"> </w:t>
      </w:r>
      <w:r w:rsidR="00774E7B">
        <w:t xml:space="preserve">! </w:t>
      </w:r>
      <w:r w:rsidR="00A4221D">
        <w:t>Il existe de nombreuses composantes au coût de gestion de votre portefeuille</w:t>
      </w:r>
      <w:r w:rsidR="00273CEB">
        <w:t xml:space="preserve"> </w:t>
      </w:r>
      <w:r w:rsidR="004A7174">
        <w:t>:</w:t>
      </w:r>
    </w:p>
    <w:p w14:paraId="5B65D5A8" w14:textId="72293910" w:rsidR="004A7174" w:rsidRDefault="004A7174" w:rsidP="00774E7B"/>
    <w:p w14:paraId="7AF7B215" w14:textId="79E6ABE6" w:rsidR="004A7174" w:rsidRDefault="004A7174" w:rsidP="00E30DE4">
      <w:pPr>
        <w:pStyle w:val="Paragraphedeliste"/>
        <w:numPr>
          <w:ilvl w:val="1"/>
          <w:numId w:val="91"/>
        </w:numPr>
      </w:pPr>
      <w:r>
        <w:t>Honoraire de gestion de votre portefeuille</w:t>
      </w:r>
    </w:p>
    <w:p w14:paraId="6C3E4AB3" w14:textId="050ACA2D" w:rsidR="004A7174" w:rsidRDefault="004A7174" w:rsidP="00E30DE4">
      <w:pPr>
        <w:pStyle w:val="Paragraphedeliste"/>
        <w:numPr>
          <w:ilvl w:val="1"/>
          <w:numId w:val="91"/>
        </w:numPr>
      </w:pPr>
      <w:r>
        <w:t>Frais de gestion associé à la détention des fonds communs de placement</w:t>
      </w:r>
    </w:p>
    <w:p w14:paraId="0D9AF5F3" w14:textId="77777777" w:rsidR="004A7174" w:rsidRDefault="004A7174" w:rsidP="00E30DE4">
      <w:pPr>
        <w:pStyle w:val="Paragraphedeliste"/>
        <w:numPr>
          <w:ilvl w:val="1"/>
          <w:numId w:val="91"/>
        </w:numPr>
      </w:pPr>
      <w:r>
        <w:t>Frais de transaction</w:t>
      </w:r>
    </w:p>
    <w:p w14:paraId="292DA904" w14:textId="77777777" w:rsidR="004A7174" w:rsidRDefault="004A7174" w:rsidP="00E30DE4">
      <w:pPr>
        <w:pStyle w:val="Paragraphedeliste"/>
        <w:numPr>
          <w:ilvl w:val="1"/>
          <w:numId w:val="91"/>
        </w:numPr>
      </w:pPr>
      <w:r>
        <w:t>Frais de sortie</w:t>
      </w:r>
    </w:p>
    <w:p w14:paraId="215D9A48" w14:textId="0E3E7758" w:rsidR="004A7174" w:rsidRDefault="004A7174" w:rsidP="00E30DE4">
      <w:pPr>
        <w:pStyle w:val="Paragraphedeliste"/>
        <w:numPr>
          <w:ilvl w:val="1"/>
          <w:numId w:val="91"/>
        </w:numPr>
      </w:pPr>
      <w:r>
        <w:t xml:space="preserve">Autres </w:t>
      </w:r>
    </w:p>
    <w:p w14:paraId="5E9D92F1" w14:textId="312D677C" w:rsidR="00E16400" w:rsidRDefault="00A4221D" w:rsidP="00774E7B">
      <w:r>
        <w:t xml:space="preserve">Il est important de les </w:t>
      </w:r>
      <w:r w:rsidR="004A7174">
        <w:t>décortiquer avec votre conseiller de placement et de les comparer avec ce que le marché propose.  Une réduction de pourcentage des coûts ou l'établissement d'un mode de calcul qui vous est plus favorable peuvent faire une énorme différence compte tenu de la longue durée de détention de votre portefeuille de placement.</w:t>
      </w:r>
    </w:p>
    <w:p w14:paraId="5E1B128C" w14:textId="24078485" w:rsidR="00E16400" w:rsidRDefault="000460FF" w:rsidP="00774E7B">
      <w:r>
        <w:rPr>
          <w:noProof/>
          <w:lang w:eastAsia="fr-FR"/>
        </w:rPr>
        <mc:AlternateContent>
          <mc:Choice Requires="wps">
            <w:drawing>
              <wp:anchor distT="0" distB="0" distL="114300" distR="114300" simplePos="0" relativeHeight="253364224" behindDoc="0" locked="0" layoutInCell="1" allowOverlap="1" wp14:anchorId="06A764FC" wp14:editId="62F42FF9">
                <wp:simplePos x="0" y="0"/>
                <wp:positionH relativeFrom="column">
                  <wp:posOffset>5943600</wp:posOffset>
                </wp:positionH>
                <wp:positionV relativeFrom="paragraph">
                  <wp:posOffset>52705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3" name="Ellipse 923"/>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52C03D2" w14:textId="7A29F086" w:rsidR="00192307" w:rsidRDefault="00192307" w:rsidP="000460FF">
                            <w:pPr>
                              <w:jc w:val="center"/>
                            </w:pPr>
                            <w:r>
                              <w:rPr>
                                <w:color w:val="000000" w:themeColor="text1"/>
                                <w:sz w:val="36"/>
                                <w:szCs w:val="36"/>
                              </w:rPr>
                              <w:t>7</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6A764FC" id="Ellipse 923" o:spid="_x0000_s1955" style="position:absolute;left:0;text-align:left;margin-left:468pt;margin-top:4.15pt;width:54pt;height:54pt;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RwxVwIAADcFAAAOAAAAZHJzL2Uyb0RvYy54bWysVNuO0zAQfUfiHyy/s0lTWJWq6QrtUl4Q&#13;&#10;rHbhA1xn3FhybDN22/TvGTtpChRpJUQfXF/mnJk5M5PVXd8ZdgAM2tmaz25KzsBK12i7q/n3b5s3&#13;&#10;C85CFLYRxlmo+QkCv1u/frU6+iVUrnWmAWREYsPy6GvexuiXRRFkC50IN86DpUflsBORjrgrGhRH&#13;&#10;Yu9MUZXlbXF02Hh0EkKg24fhka8zv1Ig41elAkRmak6xxbxiXrdpLdYrsdyh8K2WYxjiH6LohLbk&#13;&#10;dKJ6EFGwPeorqk5LdMGpeCNdVziltIScA2UzK//I5rkVHnIuJE7wk0zh/9HKL4dHZLqp+ftqzpkV&#13;&#10;HRXpozHaB2DpigQ6+rAku2f/iOMp0DZl2yvs0j/lwfos6mkSFfrIJF3eLt4tSpJe0tO4J5biAvYY&#13;&#10;4idwHUubmsPgPKspDp9DHKzPVsldcEY3G21MPuBue2+QHQSVeFFtqs0mBU0OfjMz9hqZmgwmbOxn&#13;&#10;10CiGZCQm2kIh6glWJg3iVKSZCjG4B3G1o3ttEFnY2IkCr1r45PeMdQ0FrFFgMfIWaOpE6PJqaKj&#13;&#10;HhVDf9KoZDERDjWvyrdl+o2xnamGDC9hBD9vUtqpWEN58i6eDOQI7BMoqjMVZJb95Qm7JC8kUcWz&#13;&#10;ACZZJ5gikSfg/GXgaJ+gg2ATuHoZPCGyZxJvAnfaOvwbgZlCVoP9WYEh7yRB7Lf92OBZw3S3dc2J&#13;&#10;2v5Ic1/z8GMvEDgTVraOCiIjng/3MX8qUjzWfdhHp3RuxwvH6I+mMxdkLH0a/1/P2eryvVv/BAAA&#13;&#10;//8DAFBLAwQUAAYACAAAACEApwUbw+IAAAAPAQAADwAAAGRycy9kb3ducmV2LnhtbEyPwU7DMAyG&#13;&#10;70i8Q2QkbiwdnUrpmk6MCbHTUAcPkDWmrdY4UZNt5e3xTnCxbP/y7/8rV5MdxBnH0DtSMJ8lIJAa&#13;&#10;Z3pqFXx9vj3kIELUZPTgCBX8YIBVdXtT6sK4C9V43sdWsAmFQivoYvSFlKHp0Oowcx6JtW83Wh15&#13;&#10;HFtpRn1hczvIxyTJpNU98YdOe3ztsDnuT1aBD7vav0+b9dPHdu3yaLahPjql7u+mzZLLyxJExCn+&#13;&#10;XcCVgfNDxcEO7kQmiEHBc5oxUFSQpyCuerJY8OLA3TxLQVal/M9R/QIAAP//AwBQSwECLQAUAAYA&#13;&#10;CAAAACEAtoM4kv4AAADhAQAAEwAAAAAAAAAAAAAAAAAAAAAAW0NvbnRlbnRfVHlwZXNdLnhtbFBL&#13;&#10;AQItABQABgAIAAAAIQA4/SH/1gAAAJQBAAALAAAAAAAAAAAAAAAAAC8BAABfcmVscy8ucmVsc1BL&#13;&#10;AQItABQABgAIAAAAIQBcKRwxVwIAADcFAAAOAAAAAAAAAAAAAAAAAC4CAABkcnMvZTJvRG9jLnht&#13;&#10;bFBLAQItABQABgAIAAAAIQCnBRvD4gAAAA8BAAAPAAAAAAAAAAAAAAAAALEEAABkcnMvZG93bnJl&#13;&#10;di54bWxQSwUGAAAAAAQABADzAAAAwAUAAAAA&#13;&#10;" fillcolor="#82f2ff" strokecolor="black [3213]">
                <v:textbox>
                  <w:txbxContent>
                    <w:p w14:paraId="352C03D2" w14:textId="7A29F086" w:rsidR="00192307" w:rsidRDefault="00192307" w:rsidP="000460FF">
                      <w:pPr>
                        <w:jc w:val="center"/>
                      </w:pPr>
                      <w:r>
                        <w:rPr>
                          <w:color w:val="000000" w:themeColor="text1"/>
                          <w:sz w:val="36"/>
                          <w:szCs w:val="36"/>
                        </w:rPr>
                        <w:t>7</w:t>
                      </w:r>
                    </w:p>
                  </w:txbxContent>
                </v:textbox>
                <w10:wrap type="through"/>
              </v:oval>
            </w:pict>
          </mc:Fallback>
        </mc:AlternateContent>
      </w:r>
    </w:p>
    <w:p w14:paraId="0C393A99" w14:textId="4A125FB9" w:rsidR="004A7174" w:rsidRDefault="004A7174" w:rsidP="00774E7B"/>
    <w:p w14:paraId="07BB133F" w14:textId="23C0519C" w:rsidR="00826D91" w:rsidRPr="005D7995" w:rsidRDefault="00AC1CAE" w:rsidP="00E30DE4">
      <w:pPr>
        <w:pStyle w:val="Paragraphedeliste"/>
        <w:numPr>
          <w:ilvl w:val="0"/>
          <w:numId w:val="91"/>
        </w:numPr>
        <w:rPr>
          <w:sz w:val="36"/>
          <w:szCs w:val="36"/>
        </w:rPr>
      </w:pPr>
      <w:r w:rsidRPr="005D7995">
        <w:rPr>
          <w:sz w:val="36"/>
          <w:szCs w:val="36"/>
        </w:rPr>
        <w:t>Priorisez l'aspect financier sur l'avantage fiscal</w:t>
      </w:r>
    </w:p>
    <w:p w14:paraId="63C357F4" w14:textId="77777777" w:rsidR="00F90447" w:rsidRDefault="00F90447" w:rsidP="00826D91"/>
    <w:p w14:paraId="1546C714" w14:textId="1A703236" w:rsidR="00FC73C5" w:rsidRDefault="00FC73C5" w:rsidP="00B72ACE">
      <w:r>
        <w:t>On entend souvent que la fiscalité et la finance vont de pair et qu'ils se jumèlent pour déterminer le rendement net d'un placement. Est-ce exact</w:t>
      </w:r>
      <w:r w:rsidR="00273CEB">
        <w:t xml:space="preserve"> </w:t>
      </w:r>
      <w:r w:rsidRPr="00FC73C5">
        <w:rPr>
          <w:rFonts w:ascii="Avenir Book" w:hAnsi="Avenir Book"/>
        </w:rPr>
        <w:t>?</w:t>
      </w:r>
      <w:r>
        <w:t xml:space="preserve"> Y</w:t>
      </w:r>
      <w:r w:rsidR="00D139DC">
        <w:t xml:space="preserve"> </w:t>
      </w:r>
      <w:r>
        <w:t xml:space="preserve">a-t-il des nuances à apporter </w:t>
      </w:r>
      <w:r w:rsidR="00B72ACE">
        <w:t xml:space="preserve">à </w:t>
      </w:r>
      <w:r>
        <w:t>notre manière d'évaluer leurs portées</w:t>
      </w:r>
      <w:r w:rsidR="00273CEB">
        <w:t xml:space="preserve"> </w:t>
      </w:r>
      <w:r w:rsidRPr="00FC73C5">
        <w:rPr>
          <w:rFonts w:ascii="Avenir Book" w:hAnsi="Avenir Book"/>
        </w:rPr>
        <w:t>?</w:t>
      </w:r>
      <w:r w:rsidR="00B72ACE">
        <w:rPr>
          <w:rFonts w:ascii="Avenir Book" w:hAnsi="Avenir Book"/>
        </w:rPr>
        <w:t xml:space="preserve"> </w:t>
      </w:r>
      <w:r w:rsidR="00B72ACE" w:rsidRPr="00B72ACE">
        <w:t>Dans les faits, il est vrai qu'ultimement ce qui intéresse l'investisseur c'est le rendement financier après impact fiscal et que par conséquent</w:t>
      </w:r>
      <w:r w:rsidR="00B72ACE">
        <w:t>,</w:t>
      </w:r>
      <w:r w:rsidR="00B72ACE" w:rsidRPr="00B72ACE">
        <w:t xml:space="preserve"> pour un même rendement financier</w:t>
      </w:r>
      <w:r w:rsidR="00B72ACE">
        <w:t>,</w:t>
      </w:r>
      <w:r w:rsidR="00B72ACE" w:rsidRPr="00B72ACE">
        <w:t xml:space="preserve"> il est préférable d'opter pour le placement offrant le traitement fiscal le plus clément. </w:t>
      </w:r>
      <w:r w:rsidR="00B72ACE">
        <w:t>À ce titre</w:t>
      </w:r>
      <w:r w:rsidR="00D139DC">
        <w:t>,</w:t>
      </w:r>
      <w:r w:rsidR="00B72ACE">
        <w:t xml:space="preserve"> il convient de se rappeler les taux d'imposition qui s'appliquent aux différents types de revenus de placement</w:t>
      </w:r>
      <w:r w:rsidR="00273CEB">
        <w:t xml:space="preserve"> </w:t>
      </w:r>
      <w:r w:rsidR="00B72ACE">
        <w:t>:</w:t>
      </w:r>
    </w:p>
    <w:p w14:paraId="53525565" w14:textId="77777777" w:rsidR="00B72ACE" w:rsidRDefault="00B72ACE" w:rsidP="00B72ACE"/>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118"/>
      </w:tblGrid>
      <w:tr w:rsidR="00B72ACE" w14:paraId="53B18816" w14:textId="77777777" w:rsidTr="009A2902">
        <w:tc>
          <w:tcPr>
            <w:tcW w:w="6062" w:type="dxa"/>
            <w:shd w:val="clear" w:color="auto" w:fill="6BA597"/>
          </w:tcPr>
          <w:p w14:paraId="646025B1" w14:textId="7B473EE1" w:rsidR="00B72ACE" w:rsidRDefault="00B72ACE" w:rsidP="009F10CA">
            <w:pPr>
              <w:jc w:val="center"/>
            </w:pPr>
            <w:r>
              <w:t>Type de placement</w:t>
            </w:r>
          </w:p>
        </w:tc>
        <w:tc>
          <w:tcPr>
            <w:tcW w:w="3118" w:type="dxa"/>
            <w:shd w:val="clear" w:color="auto" w:fill="6BA597"/>
          </w:tcPr>
          <w:p w14:paraId="18175F59" w14:textId="01BB191A" w:rsidR="00B72ACE" w:rsidRDefault="00B72ACE" w:rsidP="00B72ACE">
            <w:pPr>
              <w:jc w:val="center"/>
            </w:pPr>
            <w:r>
              <w:t>Taux d'imposition marginal maximum</w:t>
            </w:r>
            <w:r w:rsidR="0057593E">
              <w:rPr>
                <w:rStyle w:val="Appelnotedebasdep"/>
              </w:rPr>
              <w:footnoteReference w:customMarkFollows="1" w:id="166"/>
              <w:t>157</w:t>
            </w:r>
          </w:p>
        </w:tc>
      </w:tr>
      <w:tr w:rsidR="00B72ACE" w14:paraId="2EAADD89" w14:textId="77777777" w:rsidTr="009A2902">
        <w:tc>
          <w:tcPr>
            <w:tcW w:w="6062" w:type="dxa"/>
            <w:shd w:val="clear" w:color="auto" w:fill="BFBFBF" w:themeFill="background1" w:themeFillShade="BF"/>
          </w:tcPr>
          <w:p w14:paraId="5CBE9B04" w14:textId="77777777" w:rsidR="00B72ACE" w:rsidRDefault="00B72ACE" w:rsidP="009F10CA">
            <w:pPr>
              <w:jc w:val="center"/>
            </w:pPr>
          </w:p>
        </w:tc>
        <w:tc>
          <w:tcPr>
            <w:tcW w:w="3118" w:type="dxa"/>
            <w:shd w:val="clear" w:color="auto" w:fill="BFBFBF" w:themeFill="background1" w:themeFillShade="BF"/>
          </w:tcPr>
          <w:p w14:paraId="2BBA8C73" w14:textId="77777777" w:rsidR="00B72ACE" w:rsidRDefault="00B72ACE" w:rsidP="009F10CA">
            <w:pPr>
              <w:jc w:val="center"/>
            </w:pPr>
          </w:p>
        </w:tc>
      </w:tr>
      <w:tr w:rsidR="00B72ACE" w14:paraId="15AA0B3F" w14:textId="77777777" w:rsidTr="009A2902">
        <w:tc>
          <w:tcPr>
            <w:tcW w:w="6062" w:type="dxa"/>
            <w:shd w:val="clear" w:color="auto" w:fill="A5283C"/>
          </w:tcPr>
          <w:p w14:paraId="6C01AEBA" w14:textId="61DF5C61" w:rsidR="00B72ACE" w:rsidRPr="007F63E4" w:rsidRDefault="00B72ACE" w:rsidP="00B72ACE">
            <w:pPr>
              <w:rPr>
                <w:color w:val="FFFFFF" w:themeColor="background1"/>
              </w:rPr>
            </w:pPr>
            <w:r>
              <w:rPr>
                <w:color w:val="FFFFFF" w:themeColor="background1"/>
              </w:rPr>
              <w:t>Intérêts</w:t>
            </w:r>
          </w:p>
        </w:tc>
        <w:tc>
          <w:tcPr>
            <w:tcW w:w="3118" w:type="dxa"/>
            <w:shd w:val="clear" w:color="auto" w:fill="5475A5"/>
          </w:tcPr>
          <w:p w14:paraId="637B8BAB" w14:textId="008AD75E" w:rsidR="00B72ACE" w:rsidRPr="007F63E4" w:rsidRDefault="009F10CA" w:rsidP="009F10CA">
            <w:pPr>
              <w:jc w:val="center"/>
              <w:rPr>
                <w:color w:val="FFFFFF" w:themeColor="background1"/>
              </w:rPr>
            </w:pPr>
            <w:r>
              <w:rPr>
                <w:color w:val="FFFFFF" w:themeColor="background1"/>
              </w:rPr>
              <w:t>53,3</w:t>
            </w:r>
            <w:r w:rsidR="00B72ACE" w:rsidRPr="007F63E4">
              <w:rPr>
                <w:color w:val="FFFFFF" w:themeColor="background1"/>
              </w:rPr>
              <w:t xml:space="preserve"> %</w:t>
            </w:r>
          </w:p>
        </w:tc>
      </w:tr>
      <w:tr w:rsidR="00B72ACE" w14:paraId="6D37DDFE" w14:textId="77777777" w:rsidTr="009A2902">
        <w:tc>
          <w:tcPr>
            <w:tcW w:w="6062" w:type="dxa"/>
            <w:shd w:val="clear" w:color="auto" w:fill="A5283C"/>
          </w:tcPr>
          <w:p w14:paraId="377E277C" w14:textId="3123BB4A" w:rsidR="00B72ACE" w:rsidRPr="007F63E4" w:rsidRDefault="00B72ACE" w:rsidP="00B72ACE">
            <w:pPr>
              <w:rPr>
                <w:color w:val="FFFFFF" w:themeColor="background1"/>
              </w:rPr>
            </w:pPr>
            <w:r>
              <w:rPr>
                <w:color w:val="FFFFFF" w:themeColor="background1"/>
              </w:rPr>
              <w:t>Gain en capital</w:t>
            </w:r>
          </w:p>
        </w:tc>
        <w:tc>
          <w:tcPr>
            <w:tcW w:w="3118" w:type="dxa"/>
            <w:shd w:val="clear" w:color="auto" w:fill="5475A5"/>
          </w:tcPr>
          <w:p w14:paraId="2E50CF92" w14:textId="0FE71278" w:rsidR="00B72ACE" w:rsidRPr="007F63E4" w:rsidRDefault="009F10CA" w:rsidP="009F10CA">
            <w:pPr>
              <w:jc w:val="center"/>
              <w:rPr>
                <w:color w:val="FFFFFF" w:themeColor="background1"/>
              </w:rPr>
            </w:pPr>
            <w:r>
              <w:rPr>
                <w:color w:val="FFFFFF" w:themeColor="background1"/>
              </w:rPr>
              <w:t>26,65</w:t>
            </w:r>
            <w:r w:rsidR="00B72ACE" w:rsidRPr="007F63E4">
              <w:rPr>
                <w:color w:val="FFFFFF" w:themeColor="background1"/>
              </w:rPr>
              <w:t xml:space="preserve"> %</w:t>
            </w:r>
          </w:p>
        </w:tc>
      </w:tr>
      <w:tr w:rsidR="00B72ACE" w14:paraId="6EB16249" w14:textId="77777777" w:rsidTr="009A2902">
        <w:tc>
          <w:tcPr>
            <w:tcW w:w="6062" w:type="dxa"/>
            <w:shd w:val="clear" w:color="auto" w:fill="A5283C"/>
          </w:tcPr>
          <w:p w14:paraId="134C3DD5" w14:textId="79F100E3" w:rsidR="00B72ACE" w:rsidRPr="007F63E4" w:rsidRDefault="00B72ACE" w:rsidP="00B72ACE">
            <w:pPr>
              <w:rPr>
                <w:color w:val="FFFFFF" w:themeColor="background1"/>
              </w:rPr>
            </w:pPr>
            <w:r>
              <w:rPr>
                <w:color w:val="FFFFFF" w:themeColor="background1"/>
              </w:rPr>
              <w:t>Dividendes déterminés</w:t>
            </w:r>
          </w:p>
        </w:tc>
        <w:tc>
          <w:tcPr>
            <w:tcW w:w="3118" w:type="dxa"/>
            <w:shd w:val="clear" w:color="auto" w:fill="5475A5"/>
          </w:tcPr>
          <w:p w14:paraId="6FAD8417" w14:textId="4867C4AD" w:rsidR="00B72ACE" w:rsidRPr="007F63E4" w:rsidRDefault="009F10CA" w:rsidP="009F10CA">
            <w:pPr>
              <w:jc w:val="center"/>
              <w:rPr>
                <w:color w:val="FFFFFF" w:themeColor="background1"/>
              </w:rPr>
            </w:pPr>
            <w:r>
              <w:rPr>
                <w:color w:val="FFFFFF" w:themeColor="background1"/>
              </w:rPr>
              <w:t>39,</w:t>
            </w:r>
            <w:r w:rsidR="009A2902">
              <w:rPr>
                <w:color w:val="FFFFFF" w:themeColor="background1"/>
              </w:rPr>
              <w:t>99</w:t>
            </w:r>
            <w:r w:rsidR="00B72ACE" w:rsidRPr="007F63E4">
              <w:rPr>
                <w:color w:val="FFFFFF" w:themeColor="background1"/>
              </w:rPr>
              <w:t xml:space="preserve"> %</w:t>
            </w:r>
          </w:p>
        </w:tc>
      </w:tr>
      <w:tr w:rsidR="00B72ACE" w14:paraId="14E9C47C" w14:textId="77777777" w:rsidTr="009A2902">
        <w:tc>
          <w:tcPr>
            <w:tcW w:w="6062" w:type="dxa"/>
            <w:shd w:val="clear" w:color="auto" w:fill="A5283C"/>
          </w:tcPr>
          <w:p w14:paraId="26147525" w14:textId="543ADFDF" w:rsidR="00B72ACE" w:rsidRPr="007F63E4" w:rsidRDefault="00B72ACE" w:rsidP="00B72ACE">
            <w:pPr>
              <w:rPr>
                <w:color w:val="FFFFFF" w:themeColor="background1"/>
              </w:rPr>
            </w:pPr>
            <w:r>
              <w:rPr>
                <w:color w:val="FFFFFF" w:themeColor="background1"/>
              </w:rPr>
              <w:t>Dividendes ordinaires</w:t>
            </w:r>
            <w:r w:rsidR="009A2902">
              <w:rPr>
                <w:color w:val="FFFFFF" w:themeColor="background1"/>
              </w:rPr>
              <w:t xml:space="preserve"> (autres que déterminés)</w:t>
            </w:r>
          </w:p>
        </w:tc>
        <w:tc>
          <w:tcPr>
            <w:tcW w:w="3118" w:type="dxa"/>
            <w:shd w:val="clear" w:color="auto" w:fill="5475A5"/>
          </w:tcPr>
          <w:p w14:paraId="5BDBA8DB" w14:textId="5A50D226" w:rsidR="00B72ACE" w:rsidRPr="007F63E4" w:rsidRDefault="009F10CA" w:rsidP="009F10CA">
            <w:pPr>
              <w:jc w:val="center"/>
              <w:rPr>
                <w:color w:val="FFFFFF" w:themeColor="background1"/>
              </w:rPr>
            </w:pPr>
            <w:r>
              <w:rPr>
                <w:color w:val="FFFFFF" w:themeColor="background1"/>
              </w:rPr>
              <w:t>4</w:t>
            </w:r>
            <w:r w:rsidR="009A2902">
              <w:rPr>
                <w:color w:val="FFFFFF" w:themeColor="background1"/>
              </w:rPr>
              <w:t>6</w:t>
            </w:r>
            <w:r>
              <w:rPr>
                <w:color w:val="FFFFFF" w:themeColor="background1"/>
              </w:rPr>
              <w:t>,</w:t>
            </w:r>
            <w:r w:rsidR="009A2902">
              <w:rPr>
                <w:color w:val="FFFFFF" w:themeColor="background1"/>
              </w:rPr>
              <w:t>25</w:t>
            </w:r>
            <w:r>
              <w:rPr>
                <w:color w:val="FFFFFF" w:themeColor="background1"/>
              </w:rPr>
              <w:t xml:space="preserve"> </w:t>
            </w:r>
            <w:r w:rsidR="00B72ACE" w:rsidRPr="007F63E4">
              <w:rPr>
                <w:color w:val="FFFFFF" w:themeColor="background1"/>
              </w:rPr>
              <w:t>%</w:t>
            </w:r>
          </w:p>
        </w:tc>
      </w:tr>
    </w:tbl>
    <w:p w14:paraId="6723843D" w14:textId="77777777" w:rsidR="00B72ACE" w:rsidRDefault="00B72ACE" w:rsidP="00B72ACE"/>
    <w:p w14:paraId="217A9710" w14:textId="77777777" w:rsidR="007046A1" w:rsidRDefault="00EE21F7" w:rsidP="00EE21F7">
      <w:r>
        <w:t xml:space="preserve">Pourtant la leçon qu'il faut tirer du lien qui unit la fiscalité et la finance c'est qu'il y a un ordre à appliquer lorsque l'on évalue une proposition d'investissement. Le </w:t>
      </w:r>
      <w:r w:rsidRPr="00EE21F7">
        <w:rPr>
          <w:color w:val="FF6700" w:themeColor="accent3"/>
        </w:rPr>
        <w:t>RENDEMENT FINANCIER</w:t>
      </w:r>
      <w:r>
        <w:t xml:space="preserve"> doit tout d'abord être intrinsèquement intéressant, </w:t>
      </w:r>
      <w:r w:rsidRPr="00EE21F7">
        <w:rPr>
          <w:u w:val="single"/>
        </w:rPr>
        <w:t>par la suite</w:t>
      </w:r>
      <w:r>
        <w:t xml:space="preserve"> celui-ci peut</w:t>
      </w:r>
      <w:r w:rsidR="006B3B16">
        <w:t xml:space="preserve"> </w:t>
      </w:r>
      <w:r>
        <w:t xml:space="preserve">être bonifié par un </w:t>
      </w:r>
      <w:r w:rsidRPr="00EE21F7">
        <w:rPr>
          <w:color w:val="FF6700" w:themeColor="accent3"/>
        </w:rPr>
        <w:t>TRAITEMENT FISCAL</w:t>
      </w:r>
      <w:r>
        <w:t xml:space="preserve"> avantageux. Une déduction fiscale </w:t>
      </w:r>
    </w:p>
    <w:p w14:paraId="210B4C4C" w14:textId="77777777" w:rsidR="007046A1" w:rsidRDefault="007046A1" w:rsidP="00EE21F7"/>
    <w:p w14:paraId="07A77174" w14:textId="77777777" w:rsidR="007046A1" w:rsidRDefault="007046A1" w:rsidP="00EE21F7"/>
    <w:p w14:paraId="15B866D0" w14:textId="7DAC1BB7" w:rsidR="00826D91" w:rsidRDefault="007046A1" w:rsidP="00EE21F7">
      <w:r>
        <w:rPr>
          <w:noProof/>
          <w:lang w:eastAsia="fr-FR"/>
        </w:rPr>
        <mc:AlternateContent>
          <mc:Choice Requires="wps">
            <w:drawing>
              <wp:anchor distT="0" distB="0" distL="114300" distR="114300" simplePos="0" relativeHeight="253362176" behindDoc="0" locked="0" layoutInCell="1" allowOverlap="1" wp14:anchorId="3247EA19" wp14:editId="4E130984">
                <wp:simplePos x="0" y="0"/>
                <wp:positionH relativeFrom="column">
                  <wp:posOffset>6774815</wp:posOffset>
                </wp:positionH>
                <wp:positionV relativeFrom="paragraph">
                  <wp:posOffset>357505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2" name="Ellipse 922"/>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EFB5AAF" w14:textId="11A65588" w:rsidR="00192307" w:rsidRDefault="00192307" w:rsidP="000460FF">
                            <w:pPr>
                              <w:jc w:val="center"/>
                            </w:pPr>
                            <w:r>
                              <w:rPr>
                                <w:color w:val="000000" w:themeColor="text1"/>
                                <w:sz w:val="36"/>
                                <w:szCs w:val="36"/>
                              </w:rPr>
                              <w:t>8</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247EA19" id="Ellipse 922" o:spid="_x0000_s1956" style="position:absolute;left:0;text-align:left;margin-left:533.45pt;margin-top:28.15pt;width:54pt;height:54pt;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9VzVwIAADcFAAAOAAAAZHJzL2Uyb0RvYy54bWysVNuO0zAQfUfiHyy/s0lTWJWq6QrtUl4Q&#13;&#10;rHbhA1xn3FhybDN22/TvGTtpChRpJUQfXF/mnJk5M5PVXd8ZdgAM2tmaz25KzsBK12i7q/n3b5s3&#13;&#10;C85CFLYRxlmo+QkCv1u/frU6+iVUrnWmAWREYsPy6GvexuiXRRFkC50IN86DpUflsBORjrgrGhRH&#13;&#10;Yu9MUZXlbXF02Hh0EkKg24fhka8zv1Ig41elAkRmak6xxbxiXrdpLdYrsdyh8K2WYxjiH6LohLbk&#13;&#10;dKJ6EFGwPeorqk5LdMGpeCNdVziltIScA2UzK//I5rkVHnIuJE7wk0zh/9HKL4dHZLqp+fuq4syK&#13;&#10;jor00RjtA7B0RQIdfViS3bN/xPEUaJuy7RV26Z/yYH0W9TSJCn1kki5vF+8WJUkv6WncE0txAXsM&#13;&#10;8RO4jqVNzWFwntUUh88hDtZnq+QuOKObjTYmH3C3vTfIDoJKvKg21WaTgiYHv5kZe41MTQYTNvaz&#13;&#10;ayDRDEjIzTSEQ9QSLMybRClJMhRj8A5j68Z22qCzMTEShd618UnvGGoai9giwGPkrNHUidHkVNFR&#13;&#10;j4qhP2lUspgIh5pX5dsy/cbYzlRDhpcwgp83Ke1UrKE8eRdPBnIE9gkU1ZkKMsv+8oRdkheSqOJZ&#13;&#10;AJOsE0yRyBNw/jJwtE/QQbAJXL0MnhDZM4k3gTttHf6NwEwhq8H+rMCQd5Ig9tt+bPCcXrrbuuZE&#13;&#10;bX+kua95+LEXCJwJK1tHBZERz4f7mD8VKR7rPuyjUzq344Vj9EfTmQsylj6N/6/nbHX53q1/AgAA&#13;&#10;//8DAFBLAwQUAAYACAAAACEAg/xoPOMAAAARAQAADwAAAGRycy9kb3ducmV2LnhtbExPwW7CMAy9&#13;&#10;T9o/RJ6020gZrEBpisbQNE6byviA0HhtReNETYDu72dO7GL52c/P7+WrwXbijH1oHSkYjxIQSJUz&#13;&#10;LdUK9t/vT3MQIWoyunOECn4xwKq4v8t1ZtyFSjzvYi1YhEKmFTQx+kzKUDVodRg5j8S7H9dbHRn2&#13;&#10;tTS9vrC47eRzkqTS6pb4Q6M9vjVYHXcnq8CHz9J/DJv17Gu7dvNotqE8OqUeH4bNksvrEkTEId4u&#13;&#10;4JqB/UPBxg7uRCaIjnGSpgvmKnhJJyCujPFsypMDd+l0ArLI5f8kxR8AAAD//wMAUEsBAi0AFAAG&#13;&#10;AAgAAAAhALaDOJL+AAAA4QEAABMAAAAAAAAAAAAAAAAAAAAAAFtDb250ZW50X1R5cGVzXS54bWxQ&#13;&#10;SwECLQAUAAYACAAAACEAOP0h/9YAAACUAQAACwAAAAAAAAAAAAAAAAAvAQAAX3JlbHMvLnJlbHNQ&#13;&#10;SwECLQAUAAYACAAAACEAbofVc1cCAAA3BQAADgAAAAAAAAAAAAAAAAAuAgAAZHJzL2Uyb0RvYy54&#13;&#10;bWxQSwECLQAUAAYACAAAACEAg/xoPOMAAAARAQAADwAAAAAAAAAAAAAAAACxBAAAZHJzL2Rvd25y&#13;&#10;ZXYueG1sUEsFBgAAAAAEAAQA8wAAAMEFAAAAAA==&#13;&#10;" fillcolor="#82f2ff" strokecolor="black [3213]">
                <v:textbox>
                  <w:txbxContent>
                    <w:p w14:paraId="7EFB5AAF" w14:textId="11A65588" w:rsidR="00192307" w:rsidRDefault="00192307" w:rsidP="000460FF">
                      <w:pPr>
                        <w:jc w:val="center"/>
                      </w:pPr>
                      <w:r>
                        <w:rPr>
                          <w:color w:val="000000" w:themeColor="text1"/>
                          <w:sz w:val="36"/>
                          <w:szCs w:val="36"/>
                        </w:rPr>
                        <w:t>8</w:t>
                      </w:r>
                    </w:p>
                  </w:txbxContent>
                </v:textbox>
                <w10:wrap type="through"/>
              </v:oval>
            </w:pict>
          </mc:Fallback>
        </mc:AlternateContent>
      </w:r>
      <w:r w:rsidR="00EE21F7">
        <w:t>de 50 % ne peut donner un rendement</w:t>
      </w:r>
      <w:r w:rsidR="006677A6">
        <w:t xml:space="preserve"> positif à un placement dont l'investissement se volatiliserait suite à la faillite de l'émetteur du titre. L'analyse financière doit toujours précéder l'analyse fiscale.</w:t>
      </w:r>
      <w:r w:rsidR="00EE21F7">
        <w:t xml:space="preserve"> </w:t>
      </w:r>
    </w:p>
    <w:p w14:paraId="4EB042BA" w14:textId="77777777" w:rsidR="007046A1" w:rsidRDefault="007046A1" w:rsidP="00EE21F7"/>
    <w:p w14:paraId="5D44E3D5" w14:textId="7339145D" w:rsidR="00EE21F7" w:rsidRDefault="00EE21F7" w:rsidP="00EE21F7"/>
    <w:p w14:paraId="3002E4A9" w14:textId="73C8BDB3" w:rsidR="001378AF" w:rsidRPr="005D7995" w:rsidRDefault="001378AF" w:rsidP="00E30DE4">
      <w:pPr>
        <w:pStyle w:val="Paragraphedeliste"/>
        <w:numPr>
          <w:ilvl w:val="0"/>
          <w:numId w:val="91"/>
        </w:numPr>
        <w:rPr>
          <w:sz w:val="36"/>
          <w:szCs w:val="36"/>
        </w:rPr>
      </w:pPr>
      <w:r w:rsidRPr="005D7995">
        <w:rPr>
          <w:sz w:val="36"/>
          <w:szCs w:val="36"/>
        </w:rPr>
        <w:t>Mettez l'emphase (aussi) sur le coût de vos achats</w:t>
      </w:r>
    </w:p>
    <w:p w14:paraId="4CC18E2F" w14:textId="77777777" w:rsidR="001378AF" w:rsidRDefault="001378AF" w:rsidP="001378AF">
      <w:pPr>
        <w:ind w:left="705"/>
      </w:pPr>
    </w:p>
    <w:p w14:paraId="1A6E991A" w14:textId="036A8A6C" w:rsidR="00FA6624" w:rsidRDefault="00FA6624" w:rsidP="00FA6624">
      <w:r>
        <w:t xml:space="preserve">Lorsqu'il s'agit de faire des transactions boursières, de faire des choix quant aux titres à acheter ou à vendre, une très grande </w:t>
      </w:r>
      <w:r w:rsidR="00A01B64">
        <w:t>considération</w:t>
      </w:r>
      <w:r>
        <w:t xml:space="preserve"> est portée </w:t>
      </w:r>
      <w:r w:rsidR="00A01B64">
        <w:t>au</w:t>
      </w:r>
      <w:r>
        <w:t xml:space="preserve"> prix de vente qui est perçu au moment de la disposition du titre. Puisqu'il s'agit de la dernière étape à la matérialisation de ce que l'on espèrera être un gain, cette étape </w:t>
      </w:r>
      <w:r w:rsidR="00A01B64">
        <w:t>capte</w:t>
      </w:r>
      <w:r>
        <w:t xml:space="preserve"> toute l'attention</w:t>
      </w:r>
      <w:r w:rsidR="00A01B64">
        <w:t xml:space="preserve"> de l'investisseur</w:t>
      </w:r>
      <w:r>
        <w:t xml:space="preserve">. Pourtant le profit se définit par l'opposition, certes, du prix obtenu lors de la vente, mais aussi le </w:t>
      </w:r>
      <w:r w:rsidRPr="00FA6624">
        <w:rPr>
          <w:color w:val="FF6700" w:themeColor="accent3"/>
        </w:rPr>
        <w:t xml:space="preserve">COÛT ASSUMÉ LORS DE L'ACHAT </w:t>
      </w:r>
      <w:r>
        <w:t>du titre.</w:t>
      </w:r>
      <w:r w:rsidR="00A01B64">
        <w:t xml:space="preserve"> Il est donc tout aussi important d'être vigilant</w:t>
      </w:r>
      <w:r w:rsidR="00C0381E">
        <w:t xml:space="preserve"> et analytique lorsque vient le temps d'acheter un nouveau titre. Achetez </w:t>
      </w:r>
      <w:r w:rsidR="00D406C0">
        <w:t>les titres qui se font discrets</w:t>
      </w:r>
      <w:r w:rsidR="00C0381E">
        <w:t xml:space="preserve"> plutôt que la saveur du jour, profitez des marchés lorsqu'ils sont à la baisse</w:t>
      </w:r>
      <w:r w:rsidR="00D406C0">
        <w:t xml:space="preserve"> et tire</w:t>
      </w:r>
      <w:r w:rsidR="00A6350D">
        <w:t>z</w:t>
      </w:r>
      <w:r w:rsidR="00D406C0">
        <w:t xml:space="preserve"> avantage du rabais accordé aux </w:t>
      </w:r>
      <w:r w:rsidR="00C909D2">
        <w:t>« </w:t>
      </w:r>
      <w:r w:rsidR="00D406C0">
        <w:t>perdants</w:t>
      </w:r>
      <w:r w:rsidR="00C909D2">
        <w:t> »</w:t>
      </w:r>
      <w:r w:rsidR="00D406C0">
        <w:t>.</w:t>
      </w:r>
      <w:r>
        <w:t xml:space="preserve">  </w:t>
      </w:r>
    </w:p>
    <w:p w14:paraId="7970AF19" w14:textId="6454D428" w:rsidR="00D9784A" w:rsidRDefault="00D9784A" w:rsidP="00FA6624"/>
    <w:p w14:paraId="72FA3A9B" w14:textId="05997E4D" w:rsidR="00D9784A" w:rsidRDefault="00D9784A" w:rsidP="00FA6624"/>
    <w:p w14:paraId="16BE4B5A" w14:textId="489A3AF7" w:rsidR="00D9784A" w:rsidRDefault="00D9784A" w:rsidP="00FA6624">
      <w:r>
        <w:rPr>
          <w:noProof/>
          <w:lang w:eastAsia="fr-FR"/>
        </w:rPr>
        <mc:AlternateContent>
          <mc:Choice Requires="wps">
            <w:drawing>
              <wp:anchor distT="0" distB="0" distL="114300" distR="114300" simplePos="0" relativeHeight="253350912" behindDoc="0" locked="0" layoutInCell="1" allowOverlap="1" wp14:anchorId="5FD4F69C" wp14:editId="1038B764">
                <wp:simplePos x="0" y="0"/>
                <wp:positionH relativeFrom="column">
                  <wp:posOffset>228600</wp:posOffset>
                </wp:positionH>
                <wp:positionV relativeFrom="paragraph">
                  <wp:posOffset>22860</wp:posOffset>
                </wp:positionV>
                <wp:extent cx="5029200" cy="571500"/>
                <wp:effectExtent l="0" t="0" r="0" b="12700"/>
                <wp:wrapSquare wrapText="bothSides"/>
                <wp:docPr id="916" name="Zone de texte 916"/>
                <wp:cNvGraphicFramePr/>
                <a:graphic xmlns:a="http://schemas.openxmlformats.org/drawingml/2006/main">
                  <a:graphicData uri="http://schemas.microsoft.com/office/word/2010/wordprocessingShape">
                    <wps:wsp>
                      <wps:cNvSpPr txBox="1"/>
                      <wps:spPr>
                        <a:xfrm>
                          <a:off x="0" y="0"/>
                          <a:ext cx="50292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DB6C84" w14:textId="30C4A893" w:rsidR="00192307" w:rsidRDefault="00192307">
                            <w:r>
                              <w:t>Réaction exagérée du marché envers les « Perdants »</w:t>
                            </w:r>
                          </w:p>
                          <w:p w14:paraId="55DA44B6" w14:textId="042CFCD2" w:rsidR="00192307" w:rsidRDefault="00192307">
                            <w:r>
                              <w:t>Rendement annualisé des actions américaines (1986 à juin 2014)</w:t>
                            </w:r>
                          </w:p>
                          <w:p w14:paraId="4238C68F" w14:textId="77777777" w:rsidR="00192307" w:rsidRDefault="001923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4F69C" id="Zone de texte 916" o:spid="_x0000_s1957" type="#_x0000_t202" style="position:absolute;left:0;text-align:left;margin-left:18pt;margin-top:1.8pt;width:396pt;height:45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zAqtAIAALUFAAAOAAAAZHJzL2Uyb0RvYy54bWysVEtv2zAMvg/YfxB0T/1A0jZGncJNkWFA&#13;&#10;0RZrhwK7KbLUGLNFTVJiZ8P++yjZTrNulw672BT5iSI/Pi4uu6YmO2FsBSqnyUlMiVAcyko95/Tz&#13;&#10;42pyTol1TJWsBiVyuheWXi7ev7todSZS2EBdCkPQibJZq3O6cU5nUWT5RjTMnoAWCo0STMMcHs1z&#13;&#10;VBrWovemjtI4Po1aMKU2wIW1qL3ujXQR/EspuLuT0gpH6pxibC58Tfiu/TdaXLDs2TC9qfgQBvuH&#13;&#10;KBpWKXz04OqaOUa2pvrDVVNxAxakO+HQRCBlxUXIAbNJ4lfZPGyYFiEXJMfqA032/7nlt7t7Q6oy&#13;&#10;p/PklBLFGizSFywVKQVxonOCeAPS1GqbIfpBI951V9BhuUe9RaXPvpOm8X/Mi6AdCd8fSEZfhKNy&#13;&#10;FqdzrBwlHG2zs2SGMrqPXm5rY90HAQ3xQk4NFjFwy3Y31vXQEeIfU7Cq6joUsla/KdBnrxGhE/rb&#13;&#10;LMNIUPRIH1Oo0o/l7CwtzmbzyWkxSybTJD6fFEWcTq5XRVzE09VyPr36OcQ53o88JX3qQXL7Wniv&#13;&#10;tfokJHIaGPCK0M1iWRuyY9iHjHOhXCAvRIhoj5KYxVsuDviQR8jvLZd7RsaXQbnD5aZSYALfr8Iu&#13;&#10;v44hyx6PRTvK24uuW3d9M6Xp2BtrKPfYMgb62bOaryqs6w2z7p4ZHDZsBVwg7g4/soY2pzBIlGzA&#13;&#10;fP+b3uNxBtBKSYvDm1P7bcuMoKT+qHA65sl06qc9HKZYWjyYY8v62KK2zRKwLgmuKs2D6PGuHkVp&#13;&#10;oHnCPVP4V9HEFMe3c+pGcen6lYJ7iouiCCCcb83cjXrQ3Lv2ZfJd+9g9MaOH1vYDdgvjmLPsVYf3&#13;&#10;WH9TQbF1IKvQ/p7pntWhArgbwgANe8wvn+NzQL1s28UvAAAA//8DAFBLAwQUAAYACAAAACEADUM2&#13;&#10;bt0AAAAMAQAADwAAAGRycy9kb3ducmV2LnhtbExPTU/DMAy9I/EfIiNxYwkDpq5rOiEmriDGh8TN&#13;&#10;a7y2onGqJlvLv8c7sYut5ye/j2I9+U4daYhtYAu3MwOKuAqu5drCx/vzTQYqJmSHXWCy8EsR1uXl&#13;&#10;RYG5CyO/0XGbaiUiHHO00KTU51rHqiGPcRZ6YuH2YfCYBA61dgOOIu47PTdmoT22LA4N9vTUUPWz&#13;&#10;PXgLny/7769781pv/EM/hslo9ktt7fXVtFnJeFyBSjSl/w84dZD8UEqwXTiwi6qzcLeQPum0QQmd&#13;&#10;zTPBOwtLOeiy0Oclyj8AAAD//wMAUEsBAi0AFAAGAAgAAAAhALaDOJL+AAAA4QEAABMAAAAAAAAA&#13;&#10;AAAAAAAAAAAAAFtDb250ZW50X1R5cGVzXS54bWxQSwECLQAUAAYACAAAACEAOP0h/9YAAACUAQAA&#13;&#10;CwAAAAAAAAAAAAAAAAAvAQAAX3JlbHMvLnJlbHNQSwECLQAUAAYACAAAACEA0nMwKrQCAAC1BQAA&#13;&#10;DgAAAAAAAAAAAAAAAAAuAgAAZHJzL2Uyb0RvYy54bWxQSwECLQAUAAYACAAAACEADUM2bt0AAAAM&#13;&#10;AQAADwAAAAAAAAAAAAAAAAAOBQAAZHJzL2Rvd25yZXYueG1sUEsFBgAAAAAEAAQA8wAAABgGAAAA&#13;&#10;AA==&#13;&#10;" filled="f" stroked="f">
                <v:textbox>
                  <w:txbxContent>
                    <w:p w14:paraId="13DB6C84" w14:textId="30C4A893" w:rsidR="00192307" w:rsidRDefault="00192307">
                      <w:r>
                        <w:t>Réaction exagérée du marché envers les « Perdants »</w:t>
                      </w:r>
                    </w:p>
                    <w:p w14:paraId="55DA44B6" w14:textId="042CFCD2" w:rsidR="00192307" w:rsidRDefault="00192307">
                      <w:r>
                        <w:t>Rendement annualisé des actions américaines (1986 à juin 2014)</w:t>
                      </w:r>
                    </w:p>
                    <w:p w14:paraId="4238C68F" w14:textId="77777777" w:rsidR="00192307" w:rsidRDefault="00192307"/>
                  </w:txbxContent>
                </v:textbox>
                <w10:wrap type="square"/>
              </v:shape>
            </w:pict>
          </mc:Fallback>
        </mc:AlternateContent>
      </w:r>
    </w:p>
    <w:p w14:paraId="1D5D73BE" w14:textId="7BB656D2" w:rsidR="00D9784A" w:rsidRDefault="0057593E" w:rsidP="00FA6624">
      <w:r>
        <w:rPr>
          <w:rStyle w:val="Appelnotedebasdep"/>
        </w:rPr>
        <w:footnoteReference w:customMarkFollows="1" w:id="167"/>
        <w:t>158</w:t>
      </w:r>
    </w:p>
    <w:p w14:paraId="252E14C5" w14:textId="383EFF1B" w:rsidR="00D9784A" w:rsidRDefault="00D9784A" w:rsidP="00FA6624"/>
    <w:p w14:paraId="73DF8DC0" w14:textId="79FBACB2" w:rsidR="00D9784A" w:rsidRDefault="00D9784A" w:rsidP="00FA6624">
      <w:r>
        <w:rPr>
          <w:noProof/>
          <w:lang w:eastAsia="fr-FR"/>
        </w:rPr>
        <w:drawing>
          <wp:anchor distT="0" distB="0" distL="114300" distR="114300" simplePos="0" relativeHeight="253349888" behindDoc="0" locked="0" layoutInCell="1" allowOverlap="1" wp14:anchorId="031AF982" wp14:editId="471D1349">
            <wp:simplePos x="0" y="0"/>
            <wp:positionH relativeFrom="column">
              <wp:posOffset>-5829300</wp:posOffset>
            </wp:positionH>
            <wp:positionV relativeFrom="paragraph">
              <wp:posOffset>147955</wp:posOffset>
            </wp:positionV>
            <wp:extent cx="4992370" cy="1464310"/>
            <wp:effectExtent l="0" t="0" r="11430" b="8890"/>
            <wp:wrapSquare wrapText="bothSides"/>
            <wp:docPr id="915" name="Image 915" descr="Macintosh HD:Users:marcbachand:Desktop:Capture d’écran 2016-01-13 à 17.2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6-01-13 à 17.28.55.pn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992370" cy="14643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24DE3D4" w14:textId="77777777" w:rsidR="00D9784A" w:rsidRDefault="00D9784A" w:rsidP="00FA6624"/>
    <w:p w14:paraId="612A1734" w14:textId="17A04174" w:rsidR="00D9784A" w:rsidRDefault="00D9784A" w:rsidP="00FA6624"/>
    <w:p w14:paraId="26C901E8" w14:textId="2C32A073" w:rsidR="00D9784A" w:rsidRPr="00A01B64" w:rsidRDefault="00D9784A" w:rsidP="00FA6624"/>
    <w:p w14:paraId="2D5E6C54" w14:textId="77777777" w:rsidR="00FA6624" w:rsidRDefault="00FA6624" w:rsidP="007C025A"/>
    <w:p w14:paraId="16BCB5FD" w14:textId="77777777" w:rsidR="00D9784A" w:rsidRDefault="00D9784A" w:rsidP="007C025A"/>
    <w:p w14:paraId="609E7384" w14:textId="7FB65198" w:rsidR="00D9784A" w:rsidRDefault="00D9784A" w:rsidP="007C025A"/>
    <w:p w14:paraId="39C2692B" w14:textId="77777777" w:rsidR="00D9784A" w:rsidRDefault="00D9784A" w:rsidP="007C025A"/>
    <w:p w14:paraId="724964C5" w14:textId="79ADDE62" w:rsidR="00D9784A" w:rsidRDefault="00312F72" w:rsidP="007C025A">
      <w:r>
        <w:rPr>
          <w:noProof/>
          <w:lang w:eastAsia="fr-FR"/>
        </w:rPr>
        <mc:AlternateContent>
          <mc:Choice Requires="wps">
            <w:drawing>
              <wp:anchor distT="0" distB="0" distL="114300" distR="114300" simplePos="0" relativeHeight="253356032" behindDoc="0" locked="0" layoutInCell="1" allowOverlap="1" wp14:anchorId="4FF5346A" wp14:editId="1E395E20">
                <wp:simplePos x="0" y="0"/>
                <wp:positionH relativeFrom="column">
                  <wp:posOffset>-1689100</wp:posOffset>
                </wp:positionH>
                <wp:positionV relativeFrom="paragraph">
                  <wp:posOffset>139065</wp:posOffset>
                </wp:positionV>
                <wp:extent cx="1257300" cy="1028700"/>
                <wp:effectExtent l="0" t="0" r="0" b="12700"/>
                <wp:wrapSquare wrapText="bothSides"/>
                <wp:docPr id="919" name="Zone de texte 919"/>
                <wp:cNvGraphicFramePr/>
                <a:graphic xmlns:a="http://schemas.openxmlformats.org/drawingml/2006/main">
                  <a:graphicData uri="http://schemas.microsoft.com/office/word/2010/wordprocessingShape">
                    <wps:wsp>
                      <wps:cNvSpPr txBox="1"/>
                      <wps:spPr>
                        <a:xfrm>
                          <a:off x="0" y="0"/>
                          <a:ext cx="12573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424516" w14:textId="65B98AAE" w:rsidR="00192307" w:rsidRDefault="00192307" w:rsidP="001253AD">
                            <w:pPr>
                              <w:jc w:val="center"/>
                              <w:rPr>
                                <w:sz w:val="20"/>
                                <w:szCs w:val="20"/>
                              </w:rPr>
                            </w:pPr>
                            <w:r w:rsidRPr="001253AD">
                              <w:rPr>
                                <w:sz w:val="20"/>
                                <w:szCs w:val="20"/>
                              </w:rPr>
                              <w:t xml:space="preserve">Titres </w:t>
                            </w:r>
                            <w:r>
                              <w:rPr>
                                <w:sz w:val="20"/>
                                <w:szCs w:val="20"/>
                              </w:rPr>
                              <w:t>« gagnants » dans le passé</w:t>
                            </w:r>
                          </w:p>
                          <w:p w14:paraId="756142D1" w14:textId="77777777" w:rsidR="00192307" w:rsidRDefault="00192307" w:rsidP="001253AD">
                            <w:pPr>
                              <w:jc w:val="center"/>
                              <w:rPr>
                                <w:sz w:val="20"/>
                                <w:szCs w:val="20"/>
                              </w:rPr>
                            </w:pPr>
                          </w:p>
                          <w:p w14:paraId="599EC39F" w14:textId="77777777" w:rsidR="00192307" w:rsidRDefault="00192307" w:rsidP="001253AD">
                            <w:pPr>
                              <w:jc w:val="center"/>
                              <w:rPr>
                                <w:sz w:val="20"/>
                                <w:szCs w:val="20"/>
                              </w:rPr>
                            </w:pPr>
                            <w:r>
                              <w:rPr>
                                <w:sz w:val="20"/>
                                <w:szCs w:val="20"/>
                              </w:rPr>
                              <w:t>10 % des plus grands</w:t>
                            </w:r>
                          </w:p>
                          <w:p w14:paraId="2F4D465C" w14:textId="0CA22AE5" w:rsidR="00192307" w:rsidRPr="001253AD" w:rsidRDefault="00192307" w:rsidP="001253AD">
                            <w:pPr>
                              <w:jc w:val="center"/>
                              <w:rPr>
                                <w:sz w:val="20"/>
                                <w:szCs w:val="20"/>
                              </w:rPr>
                            </w:pPr>
                            <w:r>
                              <w:rPr>
                                <w:sz w:val="20"/>
                                <w:szCs w:val="20"/>
                              </w:rPr>
                              <w:t xml:space="preserve"> « gagnants"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5346A" id="Zone de texte 919" o:spid="_x0000_s1958" type="#_x0000_t202" style="position:absolute;left:0;text-align:left;margin-left:-133pt;margin-top:10.95pt;width:99pt;height:81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ZSJtQIAALYFAAAOAAAAZHJzL2Uyb0RvYy54bWysVE1v2zAMvQ/YfxB0T22nSdMYdQo3RYYB&#13;&#10;RVusHQrspshSY8wWNUmJnQ3776NkO826XTrsYlPiI0U+flxctnVFdsLYElRGk5OYEqE4FKV6zujn&#13;&#10;x9XonBLrmCpYBUpkdC8svVy8f3fR6FSMYQNVIQxBJ8qmjc7oxjmdRpHlG1EzewJaKFRKMDVzeDTP&#13;&#10;UWFYg97rKhrH8VnUgCm0AS6sxdvrTkkXwb+Ugrs7Ka1wpMooxubC14Tv2n+jxQVLnw3Tm5L3YbB/&#13;&#10;iKJmpcJHD66umWNka8o/XNUlN2BBuhMOdQRSllyEHDCbJH6VzcOGaRFyQXKsPtBk/59bfru7N6Qs&#13;&#10;MjpP5pQoVmORvmCpSCGIE60TxCuQpkbbFNEPGvGuvYIWyz3cW7z02bfS1P6PeRHUI+H7A8noi3Bv&#13;&#10;NJ7OTmNUcdQl8fh8hgf0H72Ya2PdBwE18UJGDVYxkMt2N9Z10AHiX1OwKqsqVLJSv12gz+5GhFbo&#13;&#10;rFmKoaDokT6oUKYfy+lsnM+m89FZPk1GkyQ+H+V5PB5dr/I4jyer5Xxy9bOPc7CPPCdd7kFy+0p4&#13;&#10;r5X6JCSSGijwF6GdxbIyZMewERnnQrnAXogQ0R4lMYu3GPb4kEfI7y3GHSPDy6DcwbguFZjA96uw&#13;&#10;i69DyLLDY9GO8vaia9dt103j06E51lDssWcMdMNnNV+VWNcbZt09Mzht2Au4QdwdfmQFTUahlyjZ&#13;&#10;gPn+t3uPxyFALSUNTm9G7bctM4KS6qPC8Zgnk4kf93CYYGnxYI4162ON2tZLwLokuKs0D6LHu2oQ&#13;&#10;pYH6CRdN7l9FFVMc386oG8Sl63YKLiou8jyAcMA1czfqQXPv2pfJd+1j+8SM7lvbT9gtDHPO0lcd&#13;&#10;3mG9pYJ860CWof090x2rfQVwOYQB6heZ3z7H54B6WbeLXwAAAP//AwBQSwMEFAAGAAgAAAAhAP/r&#13;&#10;4vbjAAAAEAEAAA8AAABkcnMvZG93bnJldi54bWxMj09PwzAMxe9IfIfISNy6ZAWqtms6ISauIMYf&#13;&#10;iVvWeG1F41RNtpZvjznBxZLt5+f3q7aLG8QZp9B70rBeKRBIjbc9tRreXh+THESIhqwZPKGGbwyw&#13;&#10;rS8vKlNaP9MLnvexFWxCoTQauhjHUsrQdOhMWPkRiXdHPzkTuZ1aaSczs7kbZKpUJp3piT90ZsSH&#13;&#10;Dpuv/clpeH86fn7cqud25+7G2S9Kkiuk1tdXy27D5X4DIuIS/y7gl4HzQ83BDv5ENohBQ5JmGRNF&#13;&#10;Dem6AMGKJMt5cGBpflOArCv5H6T+AQAA//8DAFBLAQItABQABgAIAAAAIQC2gziS/gAAAOEBAAAT&#13;&#10;AAAAAAAAAAAAAAAAAAAAAABbQ29udGVudF9UeXBlc10ueG1sUEsBAi0AFAAGAAgAAAAhADj9If/W&#13;&#10;AAAAlAEAAAsAAAAAAAAAAAAAAAAALwEAAF9yZWxzLy5yZWxzUEsBAi0AFAAGAAgAAAAhABkdlIm1&#13;&#10;AgAAtgUAAA4AAAAAAAAAAAAAAAAALgIAAGRycy9lMm9Eb2MueG1sUEsBAi0AFAAGAAgAAAAhAP/r&#13;&#10;4vbjAAAAEAEAAA8AAAAAAAAAAAAAAAAADwUAAGRycy9kb3ducmV2LnhtbFBLBQYAAAAABAAEAPMA&#13;&#10;AAAfBgAAAAA=&#13;&#10;" filled="f" stroked="f">
                <v:textbox>
                  <w:txbxContent>
                    <w:p w14:paraId="5C424516" w14:textId="65B98AAE" w:rsidR="00192307" w:rsidRDefault="00192307" w:rsidP="001253AD">
                      <w:pPr>
                        <w:jc w:val="center"/>
                        <w:rPr>
                          <w:sz w:val="20"/>
                          <w:szCs w:val="20"/>
                        </w:rPr>
                      </w:pPr>
                      <w:r w:rsidRPr="001253AD">
                        <w:rPr>
                          <w:sz w:val="20"/>
                          <w:szCs w:val="20"/>
                        </w:rPr>
                        <w:t xml:space="preserve">Titres </w:t>
                      </w:r>
                      <w:r>
                        <w:rPr>
                          <w:sz w:val="20"/>
                          <w:szCs w:val="20"/>
                        </w:rPr>
                        <w:t>« gagnants » dans le passé</w:t>
                      </w:r>
                    </w:p>
                    <w:p w14:paraId="756142D1" w14:textId="77777777" w:rsidR="00192307" w:rsidRDefault="00192307" w:rsidP="001253AD">
                      <w:pPr>
                        <w:jc w:val="center"/>
                        <w:rPr>
                          <w:sz w:val="20"/>
                          <w:szCs w:val="20"/>
                        </w:rPr>
                      </w:pPr>
                    </w:p>
                    <w:p w14:paraId="599EC39F" w14:textId="77777777" w:rsidR="00192307" w:rsidRDefault="00192307" w:rsidP="001253AD">
                      <w:pPr>
                        <w:jc w:val="center"/>
                        <w:rPr>
                          <w:sz w:val="20"/>
                          <w:szCs w:val="20"/>
                        </w:rPr>
                      </w:pPr>
                      <w:r>
                        <w:rPr>
                          <w:sz w:val="20"/>
                          <w:szCs w:val="20"/>
                        </w:rPr>
                        <w:t>10 % des plus grands</w:t>
                      </w:r>
                    </w:p>
                    <w:p w14:paraId="2F4D465C" w14:textId="0CA22AE5" w:rsidR="00192307" w:rsidRPr="001253AD" w:rsidRDefault="00192307" w:rsidP="001253AD">
                      <w:pPr>
                        <w:jc w:val="center"/>
                        <w:rPr>
                          <w:sz w:val="20"/>
                          <w:szCs w:val="20"/>
                        </w:rPr>
                      </w:pPr>
                      <w:r>
                        <w:rPr>
                          <w:sz w:val="20"/>
                          <w:szCs w:val="20"/>
                        </w:rPr>
                        <w:t xml:space="preserve"> « gagnants"</w:t>
                      </w:r>
                    </w:p>
                  </w:txbxContent>
                </v:textbox>
                <w10:wrap type="square"/>
              </v:shape>
            </w:pict>
          </mc:Fallback>
        </mc:AlternateContent>
      </w:r>
      <w:r>
        <w:rPr>
          <w:noProof/>
          <w:lang w:eastAsia="fr-FR"/>
        </w:rPr>
        <mc:AlternateContent>
          <mc:Choice Requires="wps">
            <w:drawing>
              <wp:anchor distT="0" distB="0" distL="114300" distR="114300" simplePos="0" relativeHeight="253353984" behindDoc="0" locked="0" layoutInCell="1" allowOverlap="1" wp14:anchorId="7E32661A" wp14:editId="2F7FD6A0">
                <wp:simplePos x="0" y="0"/>
                <wp:positionH relativeFrom="column">
                  <wp:posOffset>-2946400</wp:posOffset>
                </wp:positionH>
                <wp:positionV relativeFrom="paragraph">
                  <wp:posOffset>139065</wp:posOffset>
                </wp:positionV>
                <wp:extent cx="1257300" cy="1028700"/>
                <wp:effectExtent l="0" t="0" r="0" b="12700"/>
                <wp:wrapSquare wrapText="bothSides"/>
                <wp:docPr id="918" name="Zone de texte 918"/>
                <wp:cNvGraphicFramePr/>
                <a:graphic xmlns:a="http://schemas.openxmlformats.org/drawingml/2006/main">
                  <a:graphicData uri="http://schemas.microsoft.com/office/word/2010/wordprocessingShape">
                    <wps:wsp>
                      <wps:cNvSpPr txBox="1"/>
                      <wps:spPr>
                        <a:xfrm>
                          <a:off x="0" y="0"/>
                          <a:ext cx="12573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83C509" w14:textId="6F3F40C9" w:rsidR="00192307" w:rsidRDefault="00192307" w:rsidP="001253AD">
                            <w:pPr>
                              <w:jc w:val="center"/>
                              <w:rPr>
                                <w:sz w:val="20"/>
                                <w:szCs w:val="20"/>
                              </w:rPr>
                            </w:pPr>
                            <w:r w:rsidRPr="001253AD">
                              <w:rPr>
                                <w:sz w:val="20"/>
                                <w:szCs w:val="20"/>
                              </w:rPr>
                              <w:t xml:space="preserve">Titres </w:t>
                            </w:r>
                            <w:r>
                              <w:rPr>
                                <w:sz w:val="20"/>
                                <w:szCs w:val="20"/>
                              </w:rPr>
                              <w:t>« médians » dans le passé</w:t>
                            </w:r>
                          </w:p>
                          <w:p w14:paraId="462ADBC9" w14:textId="77777777" w:rsidR="00192307" w:rsidRDefault="00192307" w:rsidP="001253AD">
                            <w:pPr>
                              <w:jc w:val="center"/>
                              <w:rPr>
                                <w:sz w:val="20"/>
                                <w:szCs w:val="20"/>
                              </w:rPr>
                            </w:pPr>
                          </w:p>
                          <w:p w14:paraId="753E8EF9" w14:textId="4976DC82" w:rsidR="00192307" w:rsidRPr="001253AD" w:rsidRDefault="00192307" w:rsidP="001253AD">
                            <w:pPr>
                              <w:jc w:val="center"/>
                              <w:rPr>
                                <w:sz w:val="20"/>
                                <w:szCs w:val="20"/>
                              </w:rPr>
                            </w:pPr>
                            <w:r>
                              <w:rPr>
                                <w:sz w:val="20"/>
                                <w:szCs w:val="20"/>
                              </w:rPr>
                              <w:t>80 % du milieu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2661A" id="Zone de texte 918" o:spid="_x0000_s1959" type="#_x0000_t202" style="position:absolute;left:0;text-align:left;margin-left:-232pt;margin-top:10.95pt;width:99pt;height:81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qb39tAIAALYFAAAOAAAAZHJzL2Uyb0RvYy54bWysVEtv2zAMvg/YfxB0T/2Y0zRGncJNkWFA&#13;&#10;0RZrhwK7KbLUGJMlTVJip8P++yjZTrNulw672JT4kSI/Ps4vukagHTO2VrLAyUmMEZNUVbV8KvCX&#13;&#10;h9XkDCPriKyIUJIVeM8svli8f3fe6pylaqNExQwCJ9LmrS7wxjmdR5GlG9YQe6I0k6DkyjTEwdE8&#13;&#10;RZUhLXhvRJTG8WnUKlNpoyizFm6veiVeBP+cM+puObfMIVFgiM2Frwnftf9Gi3OSPxmiNzUdwiD/&#13;&#10;EEVDagmPHlxdEUfQ1tR/uGpqapRV3J1Q1USK85qykANkk8SvsrnfEM1CLkCO1Qea7P9zS292dwbV&#13;&#10;VYHnCZRKkgaK9BVKhSqGHOscQ14BNLXa5oC+14B33aXqoNzjvYVLn33HTeP/kBcCPRC+P5AMvhD1&#13;&#10;Rul09iEGFQVdEqdnMziA/+jFXBvrPjLVIC8U2EAVA7lkd21dDx0h/jWpVrUQoZJC/nYBPvsbFlqh&#13;&#10;tyY5hAKiR/qgQpl+LKeztJxN55PTcppMsiQ+m5RlnE6uVmVcxtlqOc8ufw5xjvaR56TPPUhuL5j3&#13;&#10;KuRnxoHUQIG/CO3MlsKgHYFGJJQy6QJ7IUJAexSHLN5iOOBDHiG/txj3jIwvK+kOxk0tlQl8vwq7&#13;&#10;+jaGzHs8FO0oby+6bt313ZRmY3OsVbWHnjGqHz6r6aqGul4T6+6IgWmDXoAN4m7hw4VqC6wGCaON&#13;&#10;Ms9/u/d4GALQYtTC9BbYft8SwzASnySMxzzJMj/u4ZBBaeFgjjXrY43cNksFdUlgV2kaRI93YhS5&#13;&#10;Uc0jLJrSvwoqIim8XWA3ikvX7xRYVJSVZQDBgGviruW9pt61L5Pv2ofukRg9tLafsBs1zjnJX3V4&#13;&#10;j/WWUpVbp3gd2t8z3bM6VACWQxigYZH57XN8DqiXdbv4BQAA//8DAFBLAwQUAAYACAAAACEAtf1E&#13;&#10;7uUAAAARAQAADwAAAGRycy9kb3ducmV2LnhtbEyPT2+DMAzF75P2HSJP2o2GMoYKJVTTql03rfsj&#13;&#10;9ZYSF1CJg0ha2Lefd1ovlmw/P79fuZltLy44+s6RguUiBoFUO9NRo+Dz4yVagfBBk9G9I1Twgx42&#13;&#10;1e1NqQvjJnrHyy40gk3IF1pBG8JQSOnrFq32Czcg8e7oRqsDt2MjzagnNre9TOI4k1Z3xB9aPeBz&#13;&#10;i/Vpd7YKvl6P++80fmu29nGY3BxLsrlU6v5u3q65PK1BBJzD/wX8MXB+qDjYwZ3JeNEriNIsZaKg&#13;&#10;IFnmIFgRJVnGkwNrVw85yKqU1yTVLwAAAP//AwBQSwECLQAUAAYACAAAACEAtoM4kv4AAADhAQAA&#13;&#10;EwAAAAAAAAAAAAAAAAAAAAAAW0NvbnRlbnRfVHlwZXNdLnhtbFBLAQItABQABgAIAAAAIQA4/SH/&#13;&#10;1gAAAJQBAAALAAAAAAAAAAAAAAAAAC8BAABfcmVscy8ucmVsc1BLAQItABQABgAIAAAAIQDWqb39&#13;&#10;tAIAALYFAAAOAAAAAAAAAAAAAAAAAC4CAABkcnMvZTJvRG9jLnhtbFBLAQItABQABgAIAAAAIQC1&#13;&#10;/UTu5QAAABEBAAAPAAAAAAAAAAAAAAAAAA4FAABkcnMvZG93bnJldi54bWxQSwUGAAAAAAQABADz&#13;&#10;AAAAIAYAAAAA&#13;&#10;" filled="f" stroked="f">
                <v:textbox>
                  <w:txbxContent>
                    <w:p w14:paraId="5C83C509" w14:textId="6F3F40C9" w:rsidR="00192307" w:rsidRDefault="00192307" w:rsidP="001253AD">
                      <w:pPr>
                        <w:jc w:val="center"/>
                        <w:rPr>
                          <w:sz w:val="20"/>
                          <w:szCs w:val="20"/>
                        </w:rPr>
                      </w:pPr>
                      <w:r w:rsidRPr="001253AD">
                        <w:rPr>
                          <w:sz w:val="20"/>
                          <w:szCs w:val="20"/>
                        </w:rPr>
                        <w:t xml:space="preserve">Titres </w:t>
                      </w:r>
                      <w:r>
                        <w:rPr>
                          <w:sz w:val="20"/>
                          <w:szCs w:val="20"/>
                        </w:rPr>
                        <w:t>« médians » dans le passé</w:t>
                      </w:r>
                    </w:p>
                    <w:p w14:paraId="462ADBC9" w14:textId="77777777" w:rsidR="00192307" w:rsidRDefault="00192307" w:rsidP="001253AD">
                      <w:pPr>
                        <w:jc w:val="center"/>
                        <w:rPr>
                          <w:sz w:val="20"/>
                          <w:szCs w:val="20"/>
                        </w:rPr>
                      </w:pPr>
                    </w:p>
                    <w:p w14:paraId="753E8EF9" w14:textId="4976DC82" w:rsidR="00192307" w:rsidRPr="001253AD" w:rsidRDefault="00192307" w:rsidP="001253AD">
                      <w:pPr>
                        <w:jc w:val="center"/>
                        <w:rPr>
                          <w:sz w:val="20"/>
                          <w:szCs w:val="20"/>
                        </w:rPr>
                      </w:pPr>
                      <w:r>
                        <w:rPr>
                          <w:sz w:val="20"/>
                          <w:szCs w:val="20"/>
                        </w:rPr>
                        <w:t>80 % du milieu</w:t>
                      </w:r>
                    </w:p>
                  </w:txbxContent>
                </v:textbox>
                <w10:wrap type="square"/>
              </v:shape>
            </w:pict>
          </mc:Fallback>
        </mc:AlternateContent>
      </w:r>
      <w:r>
        <w:rPr>
          <w:noProof/>
          <w:lang w:eastAsia="fr-FR"/>
        </w:rPr>
        <mc:AlternateContent>
          <mc:Choice Requires="wps">
            <w:drawing>
              <wp:anchor distT="0" distB="0" distL="114300" distR="114300" simplePos="0" relativeHeight="253351936" behindDoc="0" locked="0" layoutInCell="1" allowOverlap="1" wp14:anchorId="40C158EB" wp14:editId="3594AE6B">
                <wp:simplePos x="0" y="0"/>
                <wp:positionH relativeFrom="column">
                  <wp:posOffset>-4546600</wp:posOffset>
                </wp:positionH>
                <wp:positionV relativeFrom="paragraph">
                  <wp:posOffset>139065</wp:posOffset>
                </wp:positionV>
                <wp:extent cx="1257300" cy="1028700"/>
                <wp:effectExtent l="0" t="0" r="0" b="12700"/>
                <wp:wrapSquare wrapText="bothSides"/>
                <wp:docPr id="917" name="Zone de texte 917"/>
                <wp:cNvGraphicFramePr/>
                <a:graphic xmlns:a="http://schemas.openxmlformats.org/drawingml/2006/main">
                  <a:graphicData uri="http://schemas.microsoft.com/office/word/2010/wordprocessingShape">
                    <wps:wsp>
                      <wps:cNvSpPr txBox="1"/>
                      <wps:spPr>
                        <a:xfrm>
                          <a:off x="0" y="0"/>
                          <a:ext cx="12573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025D01" w14:textId="221474D4" w:rsidR="00192307" w:rsidRDefault="00192307" w:rsidP="001253AD">
                            <w:pPr>
                              <w:jc w:val="center"/>
                              <w:rPr>
                                <w:sz w:val="20"/>
                                <w:szCs w:val="20"/>
                              </w:rPr>
                            </w:pPr>
                            <w:r w:rsidRPr="001253AD">
                              <w:rPr>
                                <w:sz w:val="20"/>
                                <w:szCs w:val="20"/>
                              </w:rPr>
                              <w:t xml:space="preserve">Titres </w:t>
                            </w:r>
                            <w:r>
                              <w:rPr>
                                <w:sz w:val="20"/>
                                <w:szCs w:val="20"/>
                              </w:rPr>
                              <w:t>« </w:t>
                            </w:r>
                            <w:r w:rsidRPr="001253AD">
                              <w:rPr>
                                <w:sz w:val="20"/>
                                <w:szCs w:val="20"/>
                              </w:rPr>
                              <w:t>perdants</w:t>
                            </w:r>
                            <w:r>
                              <w:rPr>
                                <w:sz w:val="20"/>
                                <w:szCs w:val="20"/>
                              </w:rPr>
                              <w:t> » dans le passé</w:t>
                            </w:r>
                          </w:p>
                          <w:p w14:paraId="0053E925" w14:textId="77777777" w:rsidR="00192307" w:rsidRDefault="00192307" w:rsidP="001253AD">
                            <w:pPr>
                              <w:jc w:val="center"/>
                              <w:rPr>
                                <w:sz w:val="20"/>
                                <w:szCs w:val="20"/>
                              </w:rPr>
                            </w:pPr>
                          </w:p>
                          <w:p w14:paraId="3047D2ED" w14:textId="2803C832" w:rsidR="00192307" w:rsidRPr="001253AD" w:rsidRDefault="00192307" w:rsidP="001253AD">
                            <w:pPr>
                              <w:jc w:val="center"/>
                              <w:rPr>
                                <w:sz w:val="20"/>
                                <w:szCs w:val="20"/>
                              </w:rPr>
                            </w:pPr>
                            <w:r>
                              <w:rPr>
                                <w:sz w:val="20"/>
                                <w:szCs w:val="20"/>
                              </w:rPr>
                              <w:t>10 % des plus grands « perdants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158EB" id="Zone de texte 917" o:spid="_x0000_s1960" type="#_x0000_t202" style="position:absolute;left:0;text-align:left;margin-left:-358pt;margin-top:10.95pt;width:99pt;height:81pt;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cInxtQIAALYFAAAOAAAAZHJzL2Uyb0RvYy54bWysVE1v2zAMvQ/YfxB0T21nSdMYdQo3RYYB&#13;&#10;RVusHQrspshSY8wWNUmJnQ7776NkO826XTrsYlPiI0U+fpxftHVFdsLYElRGk5OYEqE4FKV6yuiX&#13;&#10;h9XojBLrmCpYBUpkdC8svVi8f3fe6FSMYQNVIQxBJ8qmjc7oxjmdRpHlG1EzewJaKFRKMDVzeDRP&#13;&#10;UWFYg97rKhrH8WnUgCm0AS6sxdurTkkXwb+UgrtbKa1wpMooxubC14Tv2n+jxTlLnwzTm5L3YbB/&#13;&#10;iKJmpcJHD66umGNka8o/XNUlN2BBuhMOdQRSllyEHDCbJH6Vzf2GaRFyQXKsPtBk/59bfrO7M6Qs&#13;&#10;MjpPZpQoVmORvmKpSCGIE60TxCuQpkbbFNH3GvGuvYQWyz3cW7z02bfS1P6PeRHUI+H7A8noi3Bv&#13;&#10;NJ7OPsSo4qhL4vHZDA/oP3ox18a6jwJq4oWMGqxiIJftrq3roAPEv6ZgVVZVqGSlfrtAn92NCK3Q&#13;&#10;WbMUQ0HRI31QoUw/ltPZOJ9N56PTfJqMJkl8NsrzeDy6WuVxHk9Wy/nk8mcf52AfeU663IPk9pXw&#13;&#10;Xiv1WUgkNVDgL0I7i2VlyI5hIzLOhXKBvRAhoj1KYhZvMezxIY+Q31uMO0aGl0G5g3FdKjCB71dh&#13;&#10;F9+GkGWHx6Id5e1F167brpvG06E51lDssWcMdMNnNV+VWNdrZt0dMzht2Au4QdwtfmQFTUahlyjZ&#13;&#10;gHn+273H4xCglpIGpzej9vuWGUFJ9UnheMyTycSPezhMsLR4MMea9bFGbeslYF0S3FWaB9HjXTWI&#13;&#10;0kD9iIsm96+iiimOb2fUDeLSdTsFFxUXeR5AOOCauWt1r7l37cvku/ahfWRG963tJ+wGhjln6asO&#13;&#10;77DeUkG+dSDL0P6e6Y7VvgK4HMIA9YvMb5/jc0C9rNvFLwAAAP//AwBQSwMEFAAGAAgAAAAhACs8&#13;&#10;EmTkAAAAEQEAAA8AAABkcnMvZG93bnJldi54bWxMj09PwzAMxe9IfIfISNy6pIONtms6ISauIMYf&#13;&#10;iVvWeG1F41RNtpZvjznBxZLt5+f3K7ez68UZx9B50pAuFAik2tuOGg1vr49JBiJEQ9b0nlDDNwbY&#13;&#10;VpcXpSmsn+gFz/vYCDahUBgNbYxDIWWoW3QmLPyAxLujH52J3I6NtKOZ2Nz1cqnUWjrTEX9ozYAP&#13;&#10;LdZf+5PT8P50/Py4Vc/Nzq2Gyc9Kksul1tdX827D5X4DIuIc/y7gl4HzQ8XBDv5ENoheQ3KXrpko&#13;&#10;alimOQhWJKs048mBtdlNDrIq5X+S6gcAAP//AwBQSwECLQAUAAYACAAAACEAtoM4kv4AAADhAQAA&#13;&#10;EwAAAAAAAAAAAAAAAAAAAAAAW0NvbnRlbnRfVHlwZXNdLnhtbFBLAQItABQABgAIAAAAIQA4/SH/&#13;&#10;1gAAAJQBAAALAAAAAAAAAAAAAAAAAC8BAABfcmVscy8ucmVsc1BLAQItABQABgAIAAAAIQA3cInx&#13;&#10;tQIAALYFAAAOAAAAAAAAAAAAAAAAAC4CAABkcnMvZTJvRG9jLnhtbFBLAQItABQABgAIAAAAIQAr&#13;&#10;PBJk5AAAABEBAAAPAAAAAAAAAAAAAAAAAA8FAABkcnMvZG93bnJldi54bWxQSwUGAAAAAAQABADz&#13;&#10;AAAAIAYAAAAA&#13;&#10;" filled="f" stroked="f">
                <v:textbox>
                  <w:txbxContent>
                    <w:p w14:paraId="01025D01" w14:textId="221474D4" w:rsidR="00192307" w:rsidRDefault="00192307" w:rsidP="001253AD">
                      <w:pPr>
                        <w:jc w:val="center"/>
                        <w:rPr>
                          <w:sz w:val="20"/>
                          <w:szCs w:val="20"/>
                        </w:rPr>
                      </w:pPr>
                      <w:r w:rsidRPr="001253AD">
                        <w:rPr>
                          <w:sz w:val="20"/>
                          <w:szCs w:val="20"/>
                        </w:rPr>
                        <w:t xml:space="preserve">Titres </w:t>
                      </w:r>
                      <w:r>
                        <w:rPr>
                          <w:sz w:val="20"/>
                          <w:szCs w:val="20"/>
                        </w:rPr>
                        <w:t>« </w:t>
                      </w:r>
                      <w:r w:rsidRPr="001253AD">
                        <w:rPr>
                          <w:sz w:val="20"/>
                          <w:szCs w:val="20"/>
                        </w:rPr>
                        <w:t>perdants</w:t>
                      </w:r>
                      <w:r>
                        <w:rPr>
                          <w:sz w:val="20"/>
                          <w:szCs w:val="20"/>
                        </w:rPr>
                        <w:t> » dans le passé</w:t>
                      </w:r>
                    </w:p>
                    <w:p w14:paraId="0053E925" w14:textId="77777777" w:rsidR="00192307" w:rsidRDefault="00192307" w:rsidP="001253AD">
                      <w:pPr>
                        <w:jc w:val="center"/>
                        <w:rPr>
                          <w:sz w:val="20"/>
                          <w:szCs w:val="20"/>
                        </w:rPr>
                      </w:pPr>
                    </w:p>
                    <w:p w14:paraId="3047D2ED" w14:textId="2803C832" w:rsidR="00192307" w:rsidRPr="001253AD" w:rsidRDefault="00192307" w:rsidP="001253AD">
                      <w:pPr>
                        <w:jc w:val="center"/>
                        <w:rPr>
                          <w:sz w:val="20"/>
                          <w:szCs w:val="20"/>
                        </w:rPr>
                      </w:pPr>
                      <w:r>
                        <w:rPr>
                          <w:sz w:val="20"/>
                          <w:szCs w:val="20"/>
                        </w:rPr>
                        <w:t>10 % des plus grands « perdants »</w:t>
                      </w:r>
                    </w:p>
                  </w:txbxContent>
                </v:textbox>
                <w10:wrap type="square"/>
              </v:shape>
            </w:pict>
          </mc:Fallback>
        </mc:AlternateContent>
      </w:r>
    </w:p>
    <w:p w14:paraId="04ABC4B8" w14:textId="2C1D435C" w:rsidR="00D9784A" w:rsidRDefault="00D9784A" w:rsidP="007C025A"/>
    <w:p w14:paraId="1AFEEC66" w14:textId="40B6B3FA" w:rsidR="00DC75EA" w:rsidRDefault="007E3B17" w:rsidP="00E30DE4">
      <w:pPr>
        <w:pStyle w:val="Paragraphedeliste"/>
        <w:numPr>
          <w:ilvl w:val="0"/>
          <w:numId w:val="91"/>
        </w:numPr>
      </w:pPr>
      <w:r>
        <w:rPr>
          <w:noProof/>
          <w:lang w:eastAsia="fr-FR"/>
        </w:rPr>
        <mc:AlternateContent>
          <mc:Choice Requires="wps">
            <w:drawing>
              <wp:anchor distT="0" distB="0" distL="114300" distR="114300" simplePos="0" relativeHeight="253417472" behindDoc="0" locked="0" layoutInCell="1" allowOverlap="1" wp14:anchorId="16C016BF" wp14:editId="246FAA19">
                <wp:simplePos x="0" y="0"/>
                <wp:positionH relativeFrom="column">
                  <wp:posOffset>6629400</wp:posOffset>
                </wp:positionH>
                <wp:positionV relativeFrom="paragraph">
                  <wp:posOffset>1028700</wp:posOffset>
                </wp:positionV>
                <wp:extent cx="2514600" cy="2857500"/>
                <wp:effectExtent l="0" t="0" r="0" b="12700"/>
                <wp:wrapSquare wrapText="bothSides"/>
                <wp:docPr id="935" name="Zone de texte 935"/>
                <wp:cNvGraphicFramePr/>
                <a:graphic xmlns:a="http://schemas.openxmlformats.org/drawingml/2006/main">
                  <a:graphicData uri="http://schemas.microsoft.com/office/word/2010/wordprocessingShape">
                    <wps:wsp>
                      <wps:cNvSpPr txBox="1"/>
                      <wps:spPr>
                        <a:xfrm>
                          <a:off x="0" y="0"/>
                          <a:ext cx="2514600" cy="2857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70230F" w14:textId="77F6311C" w:rsidR="00192307" w:rsidRPr="004F482A" w:rsidRDefault="00192307" w:rsidP="007E3B17">
                            <w:pPr>
                              <w:rPr>
                                <w:lang w:val="en-CA"/>
                              </w:rPr>
                            </w:pPr>
                            <w:r w:rsidRPr="004F482A">
                              <w:rPr>
                                <w:lang w:val="en-CA"/>
                              </w:rPr>
                              <w:t xml:space="preserve">L"illustration est inspirée de Thaler, R., </w:t>
                            </w:r>
                            <w:r w:rsidRPr="004F482A">
                              <w:rPr>
                                <w:i/>
                                <w:lang w:val="en-CA"/>
                              </w:rPr>
                              <w:t>"Fuller &amp; Thaler: How We Use Behavioral Finance To Invest</w:t>
                            </w:r>
                            <w:r w:rsidRPr="004F482A">
                              <w:rPr>
                                <w:bCs/>
                                <w:i/>
                                <w:lang w:val="en-CA"/>
                              </w:rPr>
                              <w:t xml:space="preserve">", </w:t>
                            </w:r>
                            <w:r w:rsidRPr="004F482A">
                              <w:rPr>
                                <w:lang w:val="en-CA"/>
                              </w:rPr>
                              <w:t>(2015).</w:t>
                            </w:r>
                          </w:p>
                          <w:p w14:paraId="3AC70179" w14:textId="77777777" w:rsidR="00192307" w:rsidRPr="004F482A" w:rsidRDefault="00192307" w:rsidP="007E3B17">
                            <w:pPr>
                              <w:rPr>
                                <w:lang w:val="en-CA"/>
                              </w:rPr>
                            </w:pPr>
                          </w:p>
                          <w:p w14:paraId="7F9053FF" w14:textId="77777777" w:rsidR="00192307" w:rsidRPr="004F482A" w:rsidRDefault="00192307" w:rsidP="007E3B17">
                            <w:pPr>
                              <w:rPr>
                                <w:lang w:val="en-CA"/>
                              </w:rPr>
                            </w:pPr>
                          </w:p>
                          <w:p w14:paraId="5EF3640E" w14:textId="35383370" w:rsidR="00192307" w:rsidRDefault="00192307" w:rsidP="007E3B17">
                            <w:r>
                              <w:t xml:space="preserve">Chaque bulle comporte un hyperlien qui conduit vers un texte explicatif des différents biais psychologiques. Vous devez cliquer sur le texte.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016BF" id="Zone de texte 935" o:spid="_x0000_s1961" type="#_x0000_t202" style="position:absolute;left:0;text-align:left;margin-left:522pt;margin-top:81pt;width:198pt;height:225pt;z-index:2534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CqKtgIAALYFAAAOAAAAZHJzL2Uyb0RvYy54bWysVN9P2zAQfp+0/8Hye0nSJYVGpCgUdZqE&#13;&#10;AA0mpL25jk2jObZnu03KtP99ZycpHdsL016S893n8913P84vukagHTO2VrLAyUmMEZNUVbV8KvCX&#13;&#10;h9XkDCPriKyIUJIVeM8svli8f3fe6pxN1UaJihkETqTNW13gjXM6jyJLN6wh9kRpJsHIlWmIg6N5&#13;&#10;iipDWvDeiGgax7OoVabSRlFmLWiveiNeBP+cM+puObfMIVFgiM2Frwnftf9Gi3OSPxmiNzUdwiD/&#13;&#10;EEVDagmPHlxdEUfQ1tR/uGpqapRV3J1Q1USK85qykANkk8SvsrnfEM1CLkCO1Qea7P9zS292dwbV&#13;&#10;VYHnHzKMJGmgSF+hVKhiyLHOMeQNQFOrbQ7oew14112qDso96i0offYdN43/Q14I7ED4/kAy+EIU&#13;&#10;lNMsSWcxmCjYpmfZaQYH8B+9XNfGuo9MNcgLBTZQxUAu2V1b10NHiH9NqlUtRKikkL8pwGevYaEV&#13;&#10;+tskh1BA9EgfVCjTj2V2Oi1Ps/lkVmbJJE3is0lZxtPJ1aqMyzhdLefp5c8hzvF+5Dnpcw+S2wvm&#13;&#10;vQr5mXEgNVDgFaGd2VIYtCPQiIRSJl1gL0QIaI/ikMVbLg74kEfI7y2Xe0bGl5V0h8tNLZUJfL8K&#13;&#10;u/o2hsx7PBTtKG8vum7d9d00nY3NsVbVHnrGqH74rKarGup6Tay7IwamDXoBNoi7hQ8Xqi2wGiSM&#13;&#10;Nso8/03v8TAEYMWohektsP2+JYZhJD5JGI95kqZ+3MMhhdLCwRxb1scWuW2WCuqSwK7SNIge78Qo&#13;&#10;cqOaR1g0pX8VTERSeLvAbhSXrt8psKgoK8sAggHXxF3Le029a18m37UP3SMxemhtP2E3apxzkr/q&#13;&#10;8B7rb0pVbp3idWh/z3TP6lABWA5hgIZF5rfP8TmgXtbt4hcAAAD//wMAUEsDBBQABgAIAAAAIQCB&#13;&#10;vBWD3wAAABIBAAAPAAAAZHJzL2Rvd25yZXYueG1sTE9NT8MwDL0j8R8iI3FjyaZSQdd0QkxcQYwP&#13;&#10;iZvXeG1F41RNtpZ/j3eCi/X8bD+/V25m36sTjbELbGG5MKCI6+A6biy8vz3d3IGKCdlhH5gs/FCE&#13;&#10;TXV5UWLhwsSvdNqlRokIxwIttCkNhdaxbsljXISBWGaHMHpM0o6NdiNOIu57vTIm1x47lg8tDvTY&#13;&#10;Uv29O3oLH8+Hr8/MvDRbfztMYTaa/b229vpq3q6lPKxBJZrT3wWcM4h/qMTYPhzZRdVLb7JMEiVB&#13;&#10;+UrAeUUYQXsL+VIoXZX6f5TqFwAA//8DAFBLAQItABQABgAIAAAAIQC2gziS/gAAAOEBAAATAAAA&#13;&#10;AAAAAAAAAAAAAAAAAABbQ29udGVudF9UeXBlc10ueG1sUEsBAi0AFAAGAAgAAAAhADj9If/WAAAA&#13;&#10;lAEAAAsAAAAAAAAAAAAAAAAALwEAAF9yZWxzLy5yZWxzUEsBAi0AFAAGAAgAAAAhAMOkKoq2AgAA&#13;&#10;tgUAAA4AAAAAAAAAAAAAAAAALgIAAGRycy9lMm9Eb2MueG1sUEsBAi0AFAAGAAgAAAAhAIG8FYPf&#13;&#10;AAAAEgEAAA8AAAAAAAAAAAAAAAAAEAUAAGRycy9kb3ducmV2LnhtbFBLBQYAAAAABAAEAPMAAAAc&#13;&#10;BgAAAAA=&#13;&#10;" filled="f" stroked="f">
                <v:textbox>
                  <w:txbxContent>
                    <w:p w14:paraId="1370230F" w14:textId="77F6311C" w:rsidR="00192307" w:rsidRPr="004F482A" w:rsidRDefault="00192307" w:rsidP="007E3B17">
                      <w:pPr>
                        <w:rPr>
                          <w:lang w:val="en-CA"/>
                        </w:rPr>
                      </w:pPr>
                      <w:r w:rsidRPr="004F482A">
                        <w:rPr>
                          <w:lang w:val="en-CA"/>
                        </w:rPr>
                        <w:t xml:space="preserve">L"illustration est inspirée de Thaler, R., </w:t>
                      </w:r>
                      <w:r w:rsidRPr="004F482A">
                        <w:rPr>
                          <w:i/>
                          <w:lang w:val="en-CA"/>
                        </w:rPr>
                        <w:t>"Fuller &amp; Thaler: How We Use Behavioral Finance To Invest</w:t>
                      </w:r>
                      <w:r w:rsidRPr="004F482A">
                        <w:rPr>
                          <w:bCs/>
                          <w:i/>
                          <w:lang w:val="en-CA"/>
                        </w:rPr>
                        <w:t xml:space="preserve">", </w:t>
                      </w:r>
                      <w:r w:rsidRPr="004F482A">
                        <w:rPr>
                          <w:lang w:val="en-CA"/>
                        </w:rPr>
                        <w:t>(2015).</w:t>
                      </w:r>
                    </w:p>
                    <w:p w14:paraId="3AC70179" w14:textId="77777777" w:rsidR="00192307" w:rsidRPr="004F482A" w:rsidRDefault="00192307" w:rsidP="007E3B17">
                      <w:pPr>
                        <w:rPr>
                          <w:lang w:val="en-CA"/>
                        </w:rPr>
                      </w:pPr>
                    </w:p>
                    <w:p w14:paraId="7F9053FF" w14:textId="77777777" w:rsidR="00192307" w:rsidRPr="004F482A" w:rsidRDefault="00192307" w:rsidP="007E3B17">
                      <w:pPr>
                        <w:rPr>
                          <w:lang w:val="en-CA"/>
                        </w:rPr>
                      </w:pPr>
                    </w:p>
                    <w:p w14:paraId="5EF3640E" w14:textId="35383370" w:rsidR="00192307" w:rsidRDefault="00192307" w:rsidP="007E3B17">
                      <w:r>
                        <w:t xml:space="preserve">Chaque bulle comporte un hyperlien qui conduit vers un texte explicatif des différents biais psychologiques. Vous devez cliquer sur le texte. </w:t>
                      </w:r>
                    </w:p>
                  </w:txbxContent>
                </v:textbox>
                <w10:wrap type="square"/>
              </v:shape>
            </w:pict>
          </mc:Fallback>
        </mc:AlternateContent>
      </w:r>
      <w:r>
        <w:rPr>
          <w:noProof/>
          <w:lang w:eastAsia="fr-FR"/>
        </w:rPr>
        <w:drawing>
          <wp:anchor distT="0" distB="0" distL="114300" distR="114300" simplePos="0" relativeHeight="253382656" behindDoc="1" locked="0" layoutInCell="1" allowOverlap="1" wp14:anchorId="2FEDFF2D" wp14:editId="3C7B22DB">
            <wp:simplePos x="0" y="0"/>
            <wp:positionH relativeFrom="column">
              <wp:posOffset>1714500</wp:posOffset>
            </wp:positionH>
            <wp:positionV relativeFrom="paragraph">
              <wp:posOffset>1600200</wp:posOffset>
            </wp:positionV>
            <wp:extent cx="3429000" cy="3480435"/>
            <wp:effectExtent l="0" t="0" r="0" b="0"/>
            <wp:wrapNone/>
            <wp:docPr id="936" name="Image 936" descr="Macintosh HD:Users:marcbachand:Desktop:Capture d’écran 2016-01-14 à 08.4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6-01-14 à 08.48.20.pn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429000" cy="34804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E14EC">
        <w:rPr>
          <w:noProof/>
          <w:lang w:eastAsia="fr-FR"/>
        </w:rPr>
        <mc:AlternateContent>
          <mc:Choice Requires="wps">
            <w:drawing>
              <wp:anchor distT="0" distB="0" distL="114300" distR="114300" simplePos="0" relativeHeight="253405184" behindDoc="0" locked="0" layoutInCell="1" allowOverlap="1" wp14:anchorId="5BD55EE9" wp14:editId="343FAA01">
                <wp:simplePos x="0" y="0"/>
                <wp:positionH relativeFrom="column">
                  <wp:posOffset>0</wp:posOffset>
                </wp:positionH>
                <wp:positionV relativeFrom="paragraph">
                  <wp:posOffset>1600200</wp:posOffset>
                </wp:positionV>
                <wp:extent cx="1143000" cy="1156970"/>
                <wp:effectExtent l="0" t="0" r="25400" b="36830"/>
                <wp:wrapThrough wrapText="bothSides">
                  <wp:wrapPolygon edited="0">
                    <wp:start x="6720" y="0"/>
                    <wp:lineTo x="3360" y="1423"/>
                    <wp:lineTo x="0" y="5690"/>
                    <wp:lineTo x="0" y="16597"/>
                    <wp:lineTo x="5280" y="21813"/>
                    <wp:lineTo x="6720" y="21813"/>
                    <wp:lineTo x="14880" y="21813"/>
                    <wp:lineTo x="16320" y="21813"/>
                    <wp:lineTo x="21600" y="16597"/>
                    <wp:lineTo x="21600" y="5690"/>
                    <wp:lineTo x="18240" y="1423"/>
                    <wp:lineTo x="14880" y="0"/>
                    <wp:lineTo x="6720" y="0"/>
                  </wp:wrapPolygon>
                </wp:wrapThrough>
                <wp:docPr id="948" name="Ellipse 948"/>
                <wp:cNvGraphicFramePr/>
                <a:graphic xmlns:a="http://schemas.openxmlformats.org/drawingml/2006/main">
                  <a:graphicData uri="http://schemas.microsoft.com/office/word/2010/wordprocessingShape">
                    <wps:wsp>
                      <wps:cNvSpPr/>
                      <wps:spPr>
                        <a:xfrm>
                          <a:off x="0" y="0"/>
                          <a:ext cx="1143000" cy="1156970"/>
                        </a:xfrm>
                        <a:prstGeom prst="ellipse">
                          <a:avLst/>
                        </a:prstGeom>
                        <a:ln>
                          <a:solidFill>
                            <a:srgbClr val="000000"/>
                          </a:solidFill>
                        </a:ln>
                      </wps:spPr>
                      <wps:style>
                        <a:lnRef idx="3">
                          <a:schemeClr val="lt1"/>
                        </a:lnRef>
                        <a:fillRef idx="1">
                          <a:schemeClr val="accent3"/>
                        </a:fillRef>
                        <a:effectRef idx="1">
                          <a:schemeClr val="accent3"/>
                        </a:effectRef>
                        <a:fontRef idx="minor">
                          <a:schemeClr val="lt1"/>
                        </a:fontRef>
                      </wps:style>
                      <wps:txbx>
                        <w:txbxContent>
                          <w:p w14:paraId="08457677" w14:textId="73A93178" w:rsidR="00192307" w:rsidRPr="00AE14EC" w:rsidRDefault="00CD49A3" w:rsidP="006A3AB9">
                            <w:pPr>
                              <w:jc w:val="center"/>
                              <w:rPr>
                                <w:color w:val="FFFFFF" w:themeColor="background1"/>
                                <w:sz w:val="18"/>
                                <w:szCs w:val="18"/>
                              </w:rPr>
                            </w:pPr>
                            <w:hyperlink r:id="rId425" w:history="1">
                              <w:r w:rsidR="00192307" w:rsidRPr="00AE14EC">
                                <w:rPr>
                                  <w:rStyle w:val="Lienhypertexte"/>
                                  <w:color w:val="FFFFFF" w:themeColor="background1"/>
                                  <w:sz w:val="18"/>
                                  <w:szCs w:val="18"/>
                                  <w:u w:val="none"/>
                                </w:rPr>
                                <w:t>Effet d'ancrage</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BD55EE9" id="Ellipse 948" o:spid="_x0000_s1962" style="position:absolute;left:0;text-align:left;margin-left:0;margin-top:126pt;width:90pt;height:91.1pt;z-index:2534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vmpAgIAAFkEAAAOAAAAZHJzL2Uyb0RvYy54bWysVE1v2zAMvQ/YfxB0X2wnXbsacYqhXXcZ&#13;&#10;tqJdf4AiU7EAfU1SYuffj5Idp9h66bAcFFHie+SjSK9vBq3IAXyQ1jS0WpSUgOG2lWbX0Oef9x8+&#13;&#10;URIiMy1T1kBDjxDozeb9u3XvaljazqoWPEESE+reNbSL0dVFEXgHmoWFdWDwUlivWUTT74rWsx7Z&#13;&#10;tSqWZXlZ9Na3zlsOIeDp3XhJN5lfCODxhxABIlENxdxiXn1et2ktNmtW7zxzneRTGuwfstBMGgw6&#13;&#10;U92xyMjey7+otOTeBivigltdWCEkh6wB1VTlH2qeOuYga8HiBDeXKfw/Wv798OCJbBt6fYFPZZjG&#13;&#10;R/qilHQBSDrCAvUu1Oj35B78ZAXcJrWD8Dr9ow4y5KIe56LCEAnHw6q6WJUl1p7jXVV9vLy+ymUv&#13;&#10;znDnQ/wKVpO0aSiM4XM92eFbiBgVvU9eKaAyaQ1WyfZeKpUNv9veKk8OLD11/qXkEfjCDa0ELZKk&#13;&#10;UUTexaOCkfYRBFYD017l8LkPYaZVsZo4lUHPBBEYfgZVr4EY52DiagJO/gkKuT/fAp4RObI1cQZr&#13;&#10;aax/Lfo5ZTH6n9SPmpP8OGyHsQWWVynLdLa17REbo8fJaGj4tWceKGGGdxaHh0d/Mm5jHqaUj7Gf&#13;&#10;99EKmZ/rzDHFw/7NjzHNWhqQl3b2On8RNr8BAAD//wMAUEsDBBQABgAIAAAAIQDLs3Io4AAAAA0B&#13;&#10;AAAPAAAAZHJzL2Rvd25yZXYueG1sTI8xT8MwEIV3JP6DdUhs1CEtUNJcKkTVrQttFzY3NrFFfE5j&#13;&#10;Nwn/nusEy+mdnu7d+8r15FsxmD66QAiPswyEoTpoRw3C8bB9WIKISZFWbSCD8GMirKvbm1IVOoz0&#13;&#10;YYZ9agSHUCwUgk2pK6SMtTVexVnoDLH3FXqvEq99I3WvRg73rcyz7Fl65Yg/WNWZd2vq7/3FI4xy&#13;&#10;ezx39nPz8noYcje4HZ3nO8T7u2mz4vG2ApHMlP4u4MrA/aHiYqdwIR1Fi8A0CSF/yllc7WXG4oSw&#13;&#10;mC9ykFUp/1NUvwAAAP//AwBQSwECLQAUAAYACAAAACEAtoM4kv4AAADhAQAAEwAAAAAAAAAAAAAA&#13;&#10;AAAAAAAAW0NvbnRlbnRfVHlwZXNdLnhtbFBLAQItABQABgAIAAAAIQA4/SH/1gAAAJQBAAALAAAA&#13;&#10;AAAAAAAAAAAAAC8BAABfcmVscy8ucmVsc1BLAQItABQABgAIAAAAIQAJYvmpAgIAAFkEAAAOAAAA&#13;&#10;AAAAAAAAAAAAAC4CAABkcnMvZTJvRG9jLnhtbFBLAQItABQABgAIAAAAIQDLs3Io4AAAAA0BAAAP&#13;&#10;AAAAAAAAAAAAAAAAAFwEAABkcnMvZG93bnJldi54bWxQSwUGAAAAAAQABADzAAAAaQUAAAAA&#13;&#10;" fillcolor="#ff6700 [3206]" strokeweight="1.75pt">
                <v:textbox>
                  <w:txbxContent>
                    <w:p w14:paraId="08457677" w14:textId="73A93178" w:rsidR="00192307" w:rsidRPr="00AE14EC" w:rsidRDefault="00192307" w:rsidP="006A3AB9">
                      <w:pPr>
                        <w:jc w:val="center"/>
                        <w:rPr>
                          <w:color w:val="FFFFFF" w:themeColor="background1"/>
                          <w:sz w:val="18"/>
                          <w:szCs w:val="18"/>
                        </w:rPr>
                      </w:pPr>
                      <w:hyperlink r:id="rId426" w:history="1">
                        <w:r w:rsidRPr="00AE14EC">
                          <w:rPr>
                            <w:rStyle w:val="Lienhypertexte"/>
                            <w:color w:val="FFFFFF" w:themeColor="background1"/>
                            <w:sz w:val="18"/>
                            <w:szCs w:val="18"/>
                            <w:u w:val="none"/>
                          </w:rPr>
                          <w:t>Effet d'ancrage</w:t>
                        </w:r>
                      </w:hyperlink>
                    </w:p>
                  </w:txbxContent>
                </v:textbox>
                <w10:wrap type="through"/>
              </v:oval>
            </w:pict>
          </mc:Fallback>
        </mc:AlternateContent>
      </w:r>
      <w:r w:rsidR="00AE14EC">
        <w:rPr>
          <w:noProof/>
          <w:lang w:eastAsia="fr-FR"/>
        </w:rPr>
        <mc:AlternateContent>
          <mc:Choice Requires="wps">
            <w:drawing>
              <wp:anchor distT="0" distB="0" distL="114300" distR="114300" simplePos="0" relativeHeight="253399040" behindDoc="0" locked="0" layoutInCell="1" allowOverlap="1" wp14:anchorId="370E73FD" wp14:editId="1ABED3E9">
                <wp:simplePos x="0" y="0"/>
                <wp:positionH relativeFrom="column">
                  <wp:posOffset>1485900</wp:posOffset>
                </wp:positionH>
                <wp:positionV relativeFrom="paragraph">
                  <wp:posOffset>571500</wp:posOffset>
                </wp:positionV>
                <wp:extent cx="1485900" cy="1485900"/>
                <wp:effectExtent l="0" t="0" r="38100" b="38100"/>
                <wp:wrapThrough wrapText="bothSides">
                  <wp:wrapPolygon edited="0">
                    <wp:start x="7385" y="0"/>
                    <wp:lineTo x="4062" y="1477"/>
                    <wp:lineTo x="369" y="4800"/>
                    <wp:lineTo x="0" y="7754"/>
                    <wp:lineTo x="0" y="14400"/>
                    <wp:lineTo x="1477" y="17723"/>
                    <wp:lineTo x="1477" y="18462"/>
                    <wp:lineTo x="6277" y="21785"/>
                    <wp:lineTo x="7385" y="21785"/>
                    <wp:lineTo x="14400" y="21785"/>
                    <wp:lineTo x="15508" y="21785"/>
                    <wp:lineTo x="20308" y="18462"/>
                    <wp:lineTo x="20308" y="17723"/>
                    <wp:lineTo x="21785" y="14400"/>
                    <wp:lineTo x="21785" y="7754"/>
                    <wp:lineTo x="21415" y="4800"/>
                    <wp:lineTo x="17723" y="1477"/>
                    <wp:lineTo x="14400" y="0"/>
                    <wp:lineTo x="7385" y="0"/>
                  </wp:wrapPolygon>
                </wp:wrapThrough>
                <wp:docPr id="945" name="Ellipse 945"/>
                <wp:cNvGraphicFramePr/>
                <a:graphic xmlns:a="http://schemas.openxmlformats.org/drawingml/2006/main">
                  <a:graphicData uri="http://schemas.microsoft.com/office/word/2010/wordprocessingShape">
                    <wps:wsp>
                      <wps:cNvSpPr/>
                      <wps:spPr>
                        <a:xfrm>
                          <a:off x="0" y="0"/>
                          <a:ext cx="1485900" cy="1485900"/>
                        </a:xfrm>
                        <a:prstGeom prst="ellipse">
                          <a:avLst/>
                        </a:prstGeom>
                        <a:ln>
                          <a:solidFill>
                            <a:srgbClr val="FFFFFF"/>
                          </a:solidFill>
                        </a:ln>
                      </wps:spPr>
                      <wps:style>
                        <a:lnRef idx="3">
                          <a:schemeClr val="lt1"/>
                        </a:lnRef>
                        <a:fillRef idx="1">
                          <a:schemeClr val="dk1"/>
                        </a:fillRef>
                        <a:effectRef idx="1">
                          <a:schemeClr val="dk1"/>
                        </a:effectRef>
                        <a:fontRef idx="minor">
                          <a:schemeClr val="lt1"/>
                        </a:fontRef>
                      </wps:style>
                      <wps:txbx>
                        <w:txbxContent>
                          <w:p w14:paraId="58B48DE9" w14:textId="6260543A" w:rsidR="00192307" w:rsidRPr="00AE14EC" w:rsidRDefault="00CD49A3" w:rsidP="00BB7626">
                            <w:pPr>
                              <w:jc w:val="center"/>
                              <w:rPr>
                                <w:color w:val="FFFFFF" w:themeColor="background1"/>
                                <w:sz w:val="18"/>
                                <w:szCs w:val="18"/>
                              </w:rPr>
                            </w:pPr>
                            <w:hyperlink r:id="rId427" w:history="1">
                              <w:r w:rsidR="00192307" w:rsidRPr="00AE14EC">
                                <w:rPr>
                                  <w:rStyle w:val="Lienhypertexte"/>
                                  <w:color w:val="FFFFFF" w:themeColor="background1"/>
                                  <w:sz w:val="18"/>
                                  <w:szCs w:val="18"/>
                                  <w:u w:val="none"/>
                                </w:rPr>
                                <w:t>Plaie de la connaissance</w:t>
                              </w:r>
                            </w:hyperlink>
                            <w:r w:rsidR="00192307" w:rsidRPr="00AE14EC">
                              <w:rPr>
                                <w:color w:val="FFFFFF" w:themeColor="background1"/>
                                <w:sz w:val="18"/>
                                <w:szCs w:val="18"/>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70E73FD" id="Ellipse 945" o:spid="_x0000_s1963" style="position:absolute;left:0;text-align:left;margin-left:117pt;margin-top:45pt;width:117pt;height:117pt;z-index:2533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7Ivc+wEAAFEEAAAOAAAAZHJzL2Uyb0RvYy54bWysVNtuEzEQfUfiHyy/k82GFqWrbCrUEl4Q&#13;&#10;VJR+gOMdZy18w3aym79n7L2kgj5UiDw4HnvOmTkznt3c9lqRE/ggralpuVhSAobbRppDTZ9+7N6t&#13;&#10;KQmRmYYpa6CmZwj0dvv2zaZzFaxsa1UDniCJCVXnatrG6KqiCLwFzcLCOjB4KazXLKLpD0XjWYfs&#13;&#10;WhWr5fJD0VnfOG85hICn98Ml3WZ+IYDHb0IEiETVFHOLefV53ae12G5YdfDMtZKPabB/yEIzaTDo&#13;&#10;THXPIiNHL/+i0pJ7G6yIC251YYWQHLIGVFMu/1Dz2DIHWQsWJ7i5TOH/0fKvpwdPZFPTm6trSgzT&#13;&#10;2KRPSkkXgKQjLFDnQoV+j+7Bj1bAbVLbC6/TP+ogfS7qeS4q9JFwPCyv1tc3S6w9x7vJQJ7iAnc+&#13;&#10;xM9gNUmbmsIQPteTnb6EOHhPXimgMmkNVslmJ5XKhj/s75QnJ4at3uVfSh7DPHNDK0GLJGkQkXfx&#13;&#10;rGCg/Q4Cq4Fpv8/h8zuEmVbFcuRUBj0TRGD4GVS+BGp+TqDRN8Egv83XAmfvHNGaOAO1NNa/FPWS&#13;&#10;qhj8J9WD1iQ79vt+aP1qPfV5b5szPogOJ6Km4deReaCEGd5aHBoe/WTcxTxEKR9jPx6jFTK3KfEO&#13;&#10;HGM8fLe5CeOMpcF4bmevy5dg+xsAAP//AwBQSwMEFAAGAAgAAAAhAPu3E43jAAAADwEAAA8AAABk&#13;&#10;cnMvZG93bnJldi54bWxMT0tLw0AQvgv+h2UEL9JuTMtS00yKqEVPRdsi5LbNbpNgdjZkt238944n&#13;&#10;vcyDb+Z75KvRdeJsh9B6QrifJiAsVd60VCPsd+vJAkSImozuPFmEbxtgVVxf5Toz/kIf9ryNtWAS&#13;&#10;CplGaGLsMylD1Vinw9T3lhg7+sHpyOtQSzPoC5O7TqZJoqTTLbFCo3v71Njqa3tyCK9vpWo37m69&#13;&#10;e1GDeT+W5eZT9Yi3N+PzksvjEkS0Y/z7gN8M7B8KNnbwJzJBdAjpbM6BIsJDwp0P5mrBwwFhljIi&#13;&#10;i1z+z1H8AAAA//8DAFBLAQItABQABgAIAAAAIQC2gziS/gAAAOEBAAATAAAAAAAAAAAAAAAAAAAA&#13;&#10;AABbQ29udGVudF9UeXBlc10ueG1sUEsBAi0AFAAGAAgAAAAhADj9If/WAAAAlAEAAAsAAAAAAAAA&#13;&#10;AAAAAAAALwEAAF9yZWxzLy5yZWxzUEsBAi0AFAAGAAgAAAAhABXsi9z7AQAAUQQAAA4AAAAAAAAA&#13;&#10;AAAAAAAALgIAAGRycy9lMm9Eb2MueG1sUEsBAi0AFAAGAAgAAAAhAPu3E43jAAAADwEAAA8AAAAA&#13;&#10;AAAAAAAAAAAAVQQAAGRycy9kb3ducmV2LnhtbFBLBQYAAAAABAAEAPMAAABlBQAAAAA=&#13;&#10;" fillcolor="black [3200]" strokecolor="white" strokeweight="1.75pt">
                <v:textbox>
                  <w:txbxContent>
                    <w:p w14:paraId="58B48DE9" w14:textId="6260543A" w:rsidR="00192307" w:rsidRPr="00AE14EC" w:rsidRDefault="00192307" w:rsidP="00BB7626">
                      <w:pPr>
                        <w:jc w:val="center"/>
                        <w:rPr>
                          <w:color w:val="FFFFFF" w:themeColor="background1"/>
                          <w:sz w:val="18"/>
                          <w:szCs w:val="18"/>
                        </w:rPr>
                      </w:pPr>
                      <w:hyperlink r:id="rId428" w:history="1">
                        <w:r w:rsidRPr="00AE14EC">
                          <w:rPr>
                            <w:rStyle w:val="Lienhypertexte"/>
                            <w:color w:val="FFFFFF" w:themeColor="background1"/>
                            <w:sz w:val="18"/>
                            <w:szCs w:val="18"/>
                            <w:u w:val="none"/>
                          </w:rPr>
                          <w:t>Plaie de la connaissance</w:t>
                        </w:r>
                      </w:hyperlink>
                      <w:r w:rsidRPr="00AE14EC">
                        <w:rPr>
                          <w:color w:val="FFFFFF" w:themeColor="background1"/>
                          <w:sz w:val="18"/>
                          <w:szCs w:val="18"/>
                        </w:rPr>
                        <w:t xml:space="preserve"> </w:t>
                      </w:r>
                    </w:p>
                  </w:txbxContent>
                </v:textbox>
                <w10:wrap type="through"/>
              </v:oval>
            </w:pict>
          </mc:Fallback>
        </mc:AlternateContent>
      </w:r>
      <w:r w:rsidR="008531A2">
        <w:rPr>
          <w:noProof/>
          <w:lang w:eastAsia="fr-FR"/>
        </w:rPr>
        <mc:AlternateContent>
          <mc:Choice Requires="wps">
            <w:drawing>
              <wp:anchor distT="0" distB="0" distL="114300" distR="114300" simplePos="0" relativeHeight="253416448" behindDoc="0" locked="0" layoutInCell="1" allowOverlap="1" wp14:anchorId="5BA84D50" wp14:editId="0F1FA91F">
                <wp:simplePos x="0" y="0"/>
                <wp:positionH relativeFrom="column">
                  <wp:posOffset>5029200</wp:posOffset>
                </wp:positionH>
                <wp:positionV relativeFrom="paragraph">
                  <wp:posOffset>5029200</wp:posOffset>
                </wp:positionV>
                <wp:extent cx="2057400" cy="685800"/>
                <wp:effectExtent l="0" t="0" r="0" b="0"/>
                <wp:wrapSquare wrapText="bothSides"/>
                <wp:docPr id="959" name="Zone de texte 959"/>
                <wp:cNvGraphicFramePr/>
                <a:graphic xmlns:a="http://schemas.openxmlformats.org/drawingml/2006/main">
                  <a:graphicData uri="http://schemas.microsoft.com/office/word/2010/wordprocessingShape">
                    <wps:wsp>
                      <wps:cNvSpPr txBox="1"/>
                      <wps:spPr>
                        <a:xfrm>
                          <a:off x="0" y="0"/>
                          <a:ext cx="20574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447E0C" w14:textId="1182F294" w:rsidR="00192307" w:rsidRDefault="00192307" w:rsidP="008531A2">
                            <w:r>
                              <w:t>Réactions léthargiques à des informations imprévues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84D50" id="Zone de texte 959" o:spid="_x0000_s1964" type="#_x0000_t202" style="position:absolute;left:0;text-align:left;margin-left:396pt;margin-top:396pt;width:162pt;height:54pt;z-index:2534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9eAswIAALUFAAAOAAAAZHJzL2Uyb0RvYy54bWysVE1v2zAMvQ/YfxB0T+0ETpsYdQo3RYYB&#13;&#10;RVssHQrspshSY8wWNUmJnQ3776NkO826XTrsYlPkE0U+flxetXVF9sLYElRGx2cxJUJxKEr1nNHP&#13;&#10;j6vRjBLrmCpYBUpk9CAsvVq8f3fZ6FRMYAtVIQxBJ8qmjc7o1jmdRpHlW1EzewZaKDRKMDVzeDTP&#13;&#10;UWFYg97rKprE8XnUgCm0AS6sRe1NZ6SL4F9Kwd29lFY4UmUUY3Pha8J347/R4pKlz4bpbcn7MNg/&#13;&#10;RFGzUuGjR1c3zDGyM+UfruqSG7Ag3RmHOgIpSy5CDpjNOH6VzXrLtAi5IDlWH2my/88tv9s/GFIW&#13;&#10;GZ1P55QoVmORvmCpSCGIE60TxBuQpkbbFNFrjXjXXkOL5R70FpU++1aa2v8xL4J2JPxwJBl9EY7K&#13;&#10;STy9SGI0cbSdz6YzlNF99HJbG+s+CKiJFzJqsIiBW7a/ta6DDhD/mIJVWVWhkJX6TYE+O40IndDd&#13;&#10;ZilGgqJH+phClX4spxeT/GI6H53n0/EoGcezUZ7Hk9HNKo/zOFkt58n1zz7O4X7kKelSD5I7VMJ7&#13;&#10;rdQnIZHTwIBXhG4Wy8qQPcM+ZJwL5QJ5IUJEe5TELN5ysceHPEJ+b7ncMTK8DModL9elAhP4fhV2&#13;&#10;8XUIWXZ4LNpJ3l507abtmmly7JkNFAdsGQPd7FnNVyXW9ZZZ98AMDhu2Ai4Qd48fWUGTUeglSrZg&#13;&#10;vv9N7/E4A2ilpMHhzaj9tmNGUFJ9VDgd83GS+GkPhwRLiwdzatmcWtSuXgLWZYyrSvMgeryrBlEa&#13;&#10;qJ9wz+T+VTQxxfHtjLpBXLpupeCe4iLPAwjnWzN3q9aae9e+TL5rH9snZnTf2n7A7mAYc5a+6vAO&#13;&#10;628qyHcOZBna3zPdsdpXAHdDGKB+j/nlc3oOqJdtu/gFAAD//wMAUEsDBBQABgAIAAAAIQAc2jPF&#13;&#10;4AAAABEBAAAPAAAAZHJzL2Rvd25yZXYueG1sTI/LbsIwEEX3lfoP1iB1B3ZQS5sQB1VF3baCPqTu&#13;&#10;TDwkEfE4ig0Jf8+wqNrNaJ537slXo2vFCfvQeNKQzBQIpNLbhioNnx+v0ycQIRqypvWEGs4YYFXc&#13;&#10;3uQms36gDZ62sRIsQiEzGuoYu0zKUNboTJj5Dolne987E7nsK2l7M7C4a+VcqYV0piH+UJsOX2os&#13;&#10;D9uj0/D1tv/5vlfv1do9dIMflSSXSq3vJuN6yeF5CSLiGP8u4MrA/qFgYzt/JBtEq+ExnTNQ/E2u&#13;&#10;G0my4NZOQ6qUAlnk8j9JcQEAAP//AwBQSwECLQAUAAYACAAAACEAtoM4kv4AAADhAQAAEwAAAAAA&#13;&#10;AAAAAAAAAAAAAAAAW0NvbnRlbnRfVHlwZXNdLnhtbFBLAQItABQABgAIAAAAIQA4/SH/1gAAAJQB&#13;&#10;AAALAAAAAAAAAAAAAAAAAC8BAABfcmVscy8ucmVsc1BLAQItABQABgAIAAAAIQD/A9eAswIAALUF&#13;&#10;AAAOAAAAAAAAAAAAAAAAAC4CAABkcnMvZTJvRG9jLnhtbFBLAQItABQABgAIAAAAIQAc2jPF4AAA&#13;&#10;ABEBAAAPAAAAAAAAAAAAAAAAAA0FAABkcnMvZG93bnJldi54bWxQSwUGAAAAAAQABADzAAAAGgYA&#13;&#10;AAAA&#13;&#10;" filled="f" stroked="f">
                <v:textbox>
                  <w:txbxContent>
                    <w:p w14:paraId="5B447E0C" w14:textId="1182F294" w:rsidR="00192307" w:rsidRDefault="00192307" w:rsidP="008531A2">
                      <w:r>
                        <w:t>Réactions léthargiques à des informations imprévues</w:t>
                      </w:r>
                    </w:p>
                  </w:txbxContent>
                </v:textbox>
                <w10:wrap type="square"/>
              </v:shape>
            </w:pict>
          </mc:Fallback>
        </mc:AlternateContent>
      </w:r>
      <w:r w:rsidR="008531A2">
        <w:rPr>
          <w:noProof/>
          <w:lang w:eastAsia="fr-FR"/>
        </w:rPr>
        <mc:AlternateContent>
          <mc:Choice Requires="wps">
            <w:drawing>
              <wp:anchor distT="0" distB="0" distL="114300" distR="114300" simplePos="0" relativeHeight="253414400" behindDoc="0" locked="0" layoutInCell="1" allowOverlap="1" wp14:anchorId="7DF76367" wp14:editId="32FB1C8F">
                <wp:simplePos x="0" y="0"/>
                <wp:positionH relativeFrom="column">
                  <wp:posOffset>-457200</wp:posOffset>
                </wp:positionH>
                <wp:positionV relativeFrom="paragraph">
                  <wp:posOffset>5029200</wp:posOffset>
                </wp:positionV>
                <wp:extent cx="2057400" cy="685800"/>
                <wp:effectExtent l="0" t="0" r="0" b="0"/>
                <wp:wrapSquare wrapText="bothSides"/>
                <wp:docPr id="958" name="Zone de texte 958"/>
                <wp:cNvGraphicFramePr/>
                <a:graphic xmlns:a="http://schemas.openxmlformats.org/drawingml/2006/main">
                  <a:graphicData uri="http://schemas.microsoft.com/office/word/2010/wordprocessingShape">
                    <wps:wsp>
                      <wps:cNvSpPr txBox="1"/>
                      <wps:spPr>
                        <a:xfrm>
                          <a:off x="0" y="0"/>
                          <a:ext cx="20574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796744" w14:textId="0734E086" w:rsidR="00192307" w:rsidRDefault="00192307">
                            <w:r>
                              <w:t>Réactions excessives aux informations imagées et émotives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76367" id="Zone de texte 958" o:spid="_x0000_s1965" type="#_x0000_t202" style="position:absolute;left:0;text-align:left;margin-left:-36pt;margin-top:396pt;width:162pt;height:54pt;z-index:2534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oPeswIAALUFAAAOAAAAZHJzL2Uyb0RvYy54bWysVMFu2zAMvQ/YPwi6p3Yyp02MOoWbIsOA&#13;&#10;oi3WDgV2U2SpMWaLmqTETof9+yjZTrNulw672BT5RJF8JM8v2roiO2FsCSqj45OYEqE4FKV6yuiX&#13;&#10;h9VoRol1TBWsAiUyuheWXizevztvdComsIGqEIagE2XTRmd045xOo8jyjaiZPQEtFBolmJo5PJqn&#13;&#10;qDCsQe91FU3i+DRqwBTaABfWovaqM9JF8C+l4O5WSiscqTKKsbnwNeG79t9occ7SJ8P0puR9GOwf&#13;&#10;oqhZqfDRg6sr5hjZmvIPV3XJDViQ7oRDHYGUJRchB8xmHL/K5n7DtAi5YHGsPpTJ/j+3/GZ3Z0hZ&#13;&#10;ZHQ+RaoUq5Gkr0gVKQRxonWCeAOWqdE2RfS9RrxrL6FFuge9RaXPvpWm9n/Mi6AdC74/FBl9EY7K&#13;&#10;STw9S2I0cbSdzqYzlNF99HJbG+s+CqiJFzJqkMRQW7a7tq6DDhD/mIJVWVWByEr9pkCfnUaETuhu&#13;&#10;sxQjQdEjfUyBpR/L6dkkP5vOR6f5dDxKxvFslOfxZHS1yuM8TlbLeXL5s49zuB/5knSpB8ntK+G9&#13;&#10;VuqzkFjTUAGvCN0slpUhO4Z9yDgXyoXihQgR7VESs3jLxR4f8gj5veVyV5HhZVDucLkuFZhQ71dh&#13;&#10;F9+GkGWHR9KO8vaia9dt10wfAqlet4Zijy1joJs9q/mqRF6vmXV3zOCwYSvgAnG3+JEVNBmFXqJk&#13;&#10;A+b5b3qPxxlAKyUNDm9G7fctM4KS6pPC6ZiPk8RPezgkSC0ezLFlfWxR23oJyMsYV5XmQfR4Vw2i&#13;&#10;NFA/4p7J/atoYorj2xl1g7h03UrBPcVFngcQzrdm7lrda+5de5p81z60j8zovrX9gN3AMOYsfdXh&#13;&#10;HdbfVJBvHcgytP9LVXsGcDeEAer3mF8+x+eAetm2i18AAAD//wMAUEsDBBQABgAIAAAAIQADl9GH&#13;&#10;4QAAABABAAAPAAAAZHJzL2Rvd25yZXYueG1sTI9PT8MwDMXvSHyHyEjctoSKMdrVnRATVxDjj8Qt&#13;&#10;a722onGqJlvLt8c9wcV6lu3n98u3k+vUmYbQeka4WRpQxKWvWq4R3t+eFvegQrRc2c4zIfxQgG1x&#13;&#10;eZHbrPIjv9J5H2slJhwyi9DE2Gdah7IhZ8PS98QyO/rB2SjtUOtqsKOYu04nxtxpZ1uWD43t6bGh&#13;&#10;8nt/cggfz8evz1vzUu/cqh/9ZDS7VCNeX027jZSHDahIU/y7gJlB8kMhwQ7+xFVQHcJinQhQRFin&#13;&#10;s5CNZDWLA0JqjAFd5Po/SPELAAD//wMAUEsBAi0AFAAGAAgAAAAhALaDOJL+AAAA4QEAABMAAAAA&#13;&#10;AAAAAAAAAAAAAAAAAFtDb250ZW50X1R5cGVzXS54bWxQSwECLQAUAAYACAAAACEAOP0h/9YAAACU&#13;&#10;AQAACwAAAAAAAAAAAAAAAAAvAQAAX3JlbHMvLnJlbHNQSwECLQAUAAYACAAAACEAT4qD3rMCAAC1&#13;&#10;BQAADgAAAAAAAAAAAAAAAAAuAgAAZHJzL2Uyb0RvYy54bWxQSwECLQAUAAYACAAAACEAA5fRh+EA&#13;&#10;AAAQAQAADwAAAAAAAAAAAAAAAAANBQAAZHJzL2Rvd25yZXYueG1sUEsFBgAAAAAEAAQA8wAAABsG&#13;&#10;AAAAAA==&#13;&#10;" filled="f" stroked="f">
                <v:textbox>
                  <w:txbxContent>
                    <w:p w14:paraId="5C796744" w14:textId="0734E086" w:rsidR="00192307" w:rsidRDefault="00192307">
                      <w:r>
                        <w:t>Réactions excessives aux informations imagées et émotives</w:t>
                      </w:r>
                    </w:p>
                  </w:txbxContent>
                </v:textbox>
                <w10:wrap type="square"/>
              </v:shape>
            </w:pict>
          </mc:Fallback>
        </mc:AlternateContent>
      </w:r>
      <w:r w:rsidR="004B5FD7">
        <w:rPr>
          <w:noProof/>
          <w:lang w:eastAsia="fr-FR"/>
        </w:rPr>
        <w:drawing>
          <wp:anchor distT="0" distB="0" distL="114300" distR="114300" simplePos="0" relativeHeight="253409280" behindDoc="0" locked="0" layoutInCell="1" allowOverlap="1" wp14:anchorId="0914C30B" wp14:editId="28968763">
            <wp:simplePos x="0" y="0"/>
            <wp:positionH relativeFrom="column">
              <wp:posOffset>1714500</wp:posOffset>
            </wp:positionH>
            <wp:positionV relativeFrom="paragraph">
              <wp:posOffset>5829300</wp:posOffset>
            </wp:positionV>
            <wp:extent cx="457200" cy="428625"/>
            <wp:effectExtent l="0" t="0" r="0" b="3175"/>
            <wp:wrapNone/>
            <wp:docPr id="953" name="Image 953" descr="Macintosh HD:Users:marcbachand:Desktop:Capture d’écran 2016-01-14 à 09.3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cbachand:Desktop:Capture d’écran 2016-01-14 à 09.34.30.pn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57200" cy="4286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w:drawing>
          <wp:anchor distT="0" distB="0" distL="114300" distR="114300" simplePos="0" relativeHeight="253408256" behindDoc="0" locked="0" layoutInCell="1" allowOverlap="1" wp14:anchorId="18FDD131" wp14:editId="55E6E762">
            <wp:simplePos x="0" y="0"/>
            <wp:positionH relativeFrom="column">
              <wp:posOffset>4114800</wp:posOffset>
            </wp:positionH>
            <wp:positionV relativeFrom="paragraph">
              <wp:posOffset>5715000</wp:posOffset>
            </wp:positionV>
            <wp:extent cx="454660" cy="605790"/>
            <wp:effectExtent l="0" t="0" r="2540" b="3810"/>
            <wp:wrapNone/>
            <wp:docPr id="952" name="Image 952" descr="Macintosh HD:Users:marcbachand:Desktop:Capture d’écran 2016-01-14 à 09.3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cbachand:Desktop:Capture d’écran 2016-01-14 à 09.34.22.pn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54660" cy="6057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w:drawing>
          <wp:anchor distT="0" distB="0" distL="114300" distR="114300" simplePos="0" relativeHeight="253406208" behindDoc="0" locked="0" layoutInCell="1" allowOverlap="1" wp14:anchorId="089134BA" wp14:editId="74C74E8F">
            <wp:simplePos x="0" y="0"/>
            <wp:positionH relativeFrom="column">
              <wp:posOffset>1600200</wp:posOffset>
            </wp:positionH>
            <wp:positionV relativeFrom="paragraph">
              <wp:posOffset>5029200</wp:posOffset>
            </wp:positionV>
            <wp:extent cx="683895" cy="661035"/>
            <wp:effectExtent l="0" t="0" r="1905" b="0"/>
            <wp:wrapNone/>
            <wp:docPr id="950" name="Image 950" descr="Macintosh HD:Users:marcbachand:Desktop:Capture d’écran 2016-01-14 à 09.3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6-01-14 à 09.33.58.pn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83895" cy="6610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w:drawing>
          <wp:anchor distT="0" distB="0" distL="114300" distR="114300" simplePos="0" relativeHeight="253407232" behindDoc="0" locked="0" layoutInCell="1" allowOverlap="1" wp14:anchorId="024D6247" wp14:editId="22D03442">
            <wp:simplePos x="0" y="0"/>
            <wp:positionH relativeFrom="column">
              <wp:posOffset>4000500</wp:posOffset>
            </wp:positionH>
            <wp:positionV relativeFrom="paragraph">
              <wp:posOffset>5029200</wp:posOffset>
            </wp:positionV>
            <wp:extent cx="683895" cy="678815"/>
            <wp:effectExtent l="0" t="0" r="1905" b="6985"/>
            <wp:wrapNone/>
            <wp:docPr id="951" name="Image 951" descr="Macintosh HD:Users:marcbachand:Desktop:Capture d’écran 2016-01-14 à 09.3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6-01-14 à 09.33.37.pn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83895" cy="67881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mc:AlternateContent>
          <mc:Choice Requires="wps">
            <w:drawing>
              <wp:anchor distT="0" distB="0" distL="114300" distR="114300" simplePos="0" relativeHeight="253358080" behindDoc="0" locked="0" layoutInCell="1" allowOverlap="1" wp14:anchorId="3A87AACA" wp14:editId="5897F5DD">
                <wp:simplePos x="0" y="0"/>
                <wp:positionH relativeFrom="column">
                  <wp:posOffset>6858000</wp:posOffset>
                </wp:positionH>
                <wp:positionV relativeFrom="paragraph">
                  <wp:posOffset>-342900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0" name="Ellipse 920"/>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E081E56" w14:textId="5C410CBB" w:rsidR="00192307" w:rsidRDefault="00192307" w:rsidP="00312F72">
                            <w:pPr>
                              <w:jc w:val="center"/>
                            </w:pPr>
                            <w:r>
                              <w:rPr>
                                <w:color w:val="000000" w:themeColor="text1"/>
                                <w:sz w:val="36"/>
                                <w:szCs w:val="36"/>
                              </w:rPr>
                              <w:t>9</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A87AACA" id="Ellipse 920" o:spid="_x0000_s1966" style="position:absolute;left:0;text-align:left;margin-left:540pt;margin-top:-27pt;width:54pt;height:54pt;z-index:2533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aY2sVwIAADcFAAAOAAAAZHJzL2Uyb0RvYy54bWysVNuO0zAQfUfiHyy/s0lTWJWq6QrtUl4Q&#13;&#10;rHbhA1xn3FhybDN22/TvGTtpChRpJUQfXF/mnJk5M5PVXd8ZdgAM2tmaz25KzsBK12i7q/n3b5s3&#13;&#10;C85CFLYRxlmo+QkCv1u/frU6+iVUrnWmAWREYsPy6GvexuiXRRFkC50IN86DpUflsBORjrgrGhRH&#13;&#10;Yu9MUZXlbXF02Hh0EkKg24fhka8zv1Ig41elAkRmak6xxbxiXrdpLdYrsdyh8K2WYxjiH6LohLbk&#13;&#10;dKJ6EFGwPeorqk5LdMGpeCNdVziltIScA2UzK//I5rkVHnIuJE7wk0zh/9HKL4dHZLqp+fuK9LGi&#13;&#10;oyJ9NEb7ACxdkUBHH5Zk9+wfcTwF2qZse4Vd+qc8WJ9FPU2iQh+ZpMvbxbtFSdSSnsY9sRQXsMcQ&#13;&#10;P4HrWNrUHAbnWU1x+BziYH22Su6CM7rZaGPyAXfbe4PsIKjEi2pTbTYpaHLwm5mx18jUZDBhYz+7&#13;&#10;BhLNgITcTEM4RC3BwrxJlJIkQzEG7zC2bmynDTobEyNR6F0bn/SOoaaxiC0CPEbOGk2dGE1OFR31&#13;&#10;qBj6k0Yli4lwqHlVvi3Tb4ztTDVkeAkj+HmT0k7FGsqTd/FkIEdgn0BRnakgs+wvT9gleSGJKp4F&#13;&#10;MMk6wRSJPAHnLwNH+wQdBJvA1cvgCZE9k3gTuNPW4d8IzBSyGuzPCgx5Jwliv+2HBp/n9NLd1jUn&#13;&#10;avsjzX3Nw4+9QOBMWNk6KoiMeD7cx/ypSPFY92EfndK5HS8coz+azlyQsfRp/H89Z6vL9279EwAA&#13;&#10;//8DAFBLAwQUAAYACAAAACEAY0HJz+AAAAARAQAADwAAAGRycy9kb3ducmV2LnhtbExPy07DMBC8&#13;&#10;I/EP1lbi1tpFPKw0TkWpED2BUvgAN94mUeN1FLtt+Hs2J7isZvYxO5OvR9+JCw6xDWRguVAgkKrg&#13;&#10;WqoNfH+9zTWImCw52wVCAz8YYV3c3uQ2c+FKJV72qRYsQjGzBpqU+kzKWDXobVyEHolnxzB4m5gO&#13;&#10;tXSDvbK47+S9Uk/S25b4Q2N7fG2wOu3P3kAfP8r+fdxunj93m6CT28XyFIy5m43bFZeXFYiEY/q7&#13;&#10;gCkD+4eCjR3CmVwUHXOlFSdKBuaPDwymlaXWjA4Gpo4scvk/SfELAAD//wMAUEsBAi0AFAAGAAgA&#13;&#10;AAAhALaDOJL+AAAA4QEAABMAAAAAAAAAAAAAAAAAAAAAAFtDb250ZW50X1R5cGVzXS54bWxQSwEC&#13;&#10;LQAUAAYACAAAACEAOP0h/9YAAACUAQAACwAAAAAAAAAAAAAAAAAvAQAAX3JlbHMvLnJlbHNQSwEC&#13;&#10;LQAUAAYACAAAACEAmGmNrFcCAAA3BQAADgAAAAAAAAAAAAAAAAAuAgAAZHJzL2Uyb0RvYy54bWxQ&#13;&#10;SwECLQAUAAYACAAAACEAY0HJz+AAAAARAQAADwAAAAAAAAAAAAAAAACxBAAAZHJzL2Rvd25yZXYu&#13;&#10;eG1sUEsFBgAAAAAEAAQA8wAAAL4FAAAAAA==&#13;&#10;" fillcolor="#82f2ff" strokecolor="black [3213]">
                <v:textbox>
                  <w:txbxContent>
                    <w:p w14:paraId="4E081E56" w14:textId="5C410CBB" w:rsidR="00192307" w:rsidRDefault="00192307" w:rsidP="00312F72">
                      <w:pPr>
                        <w:jc w:val="center"/>
                      </w:pPr>
                      <w:r>
                        <w:rPr>
                          <w:color w:val="000000" w:themeColor="text1"/>
                          <w:sz w:val="36"/>
                          <w:szCs w:val="36"/>
                        </w:rPr>
                        <w:t>9</w:t>
                      </w:r>
                    </w:p>
                  </w:txbxContent>
                </v:textbox>
                <w10:wrap type="through"/>
              </v:oval>
            </w:pict>
          </mc:Fallback>
        </mc:AlternateContent>
      </w:r>
      <w:r w:rsidR="004433B3">
        <w:rPr>
          <w:noProof/>
          <w:lang w:eastAsia="fr-FR"/>
        </w:rPr>
        <mc:AlternateContent>
          <mc:Choice Requires="wps">
            <w:drawing>
              <wp:anchor distT="0" distB="0" distL="114300" distR="114300" simplePos="0" relativeHeight="253381632" behindDoc="0" locked="0" layoutInCell="1" allowOverlap="1" wp14:anchorId="33A2D046" wp14:editId="53B920CA">
                <wp:simplePos x="0" y="0"/>
                <wp:positionH relativeFrom="column">
                  <wp:posOffset>5257800</wp:posOffset>
                </wp:positionH>
                <wp:positionV relativeFrom="paragraph">
                  <wp:posOffset>1828800</wp:posOffset>
                </wp:positionV>
                <wp:extent cx="1397000" cy="1397000"/>
                <wp:effectExtent l="0" t="0" r="25400" b="25400"/>
                <wp:wrapThrough wrapText="bothSides">
                  <wp:wrapPolygon edited="0">
                    <wp:start x="7069" y="0"/>
                    <wp:lineTo x="4320" y="1178"/>
                    <wp:lineTo x="0" y="5105"/>
                    <wp:lineTo x="0" y="14924"/>
                    <wp:lineTo x="2356" y="18851"/>
                    <wp:lineTo x="2356" y="19244"/>
                    <wp:lineTo x="6676" y="21600"/>
                    <wp:lineTo x="7069" y="21600"/>
                    <wp:lineTo x="14531" y="21600"/>
                    <wp:lineTo x="15316" y="21600"/>
                    <wp:lineTo x="19244" y="18851"/>
                    <wp:lineTo x="21600" y="14924"/>
                    <wp:lineTo x="21600" y="5105"/>
                    <wp:lineTo x="17280" y="1178"/>
                    <wp:lineTo x="14531" y="0"/>
                    <wp:lineTo x="7069" y="0"/>
                  </wp:wrapPolygon>
                </wp:wrapThrough>
                <wp:docPr id="937" name="Ellipse 937"/>
                <wp:cNvGraphicFramePr/>
                <a:graphic xmlns:a="http://schemas.openxmlformats.org/drawingml/2006/main">
                  <a:graphicData uri="http://schemas.microsoft.com/office/word/2010/wordprocessingShape">
                    <wps:wsp>
                      <wps:cNvSpPr/>
                      <wps:spPr>
                        <a:xfrm>
                          <a:off x="0" y="0"/>
                          <a:ext cx="1397000" cy="1397000"/>
                        </a:xfrm>
                        <a:prstGeom prst="ellipse">
                          <a:avLst/>
                        </a:prstGeom>
                        <a:ln>
                          <a:solidFill>
                            <a:schemeClr val="tx1"/>
                          </a:solidFill>
                        </a:ln>
                      </wps:spPr>
                      <wps:style>
                        <a:lnRef idx="3">
                          <a:schemeClr val="lt1"/>
                        </a:lnRef>
                        <a:fillRef idx="1">
                          <a:schemeClr val="accent3"/>
                        </a:fillRef>
                        <a:effectRef idx="1">
                          <a:schemeClr val="accent3"/>
                        </a:effectRef>
                        <a:fontRef idx="minor">
                          <a:schemeClr val="lt1"/>
                        </a:fontRef>
                      </wps:style>
                      <wps:txbx>
                        <w:txbxContent>
                          <w:p w14:paraId="0A9892D4" w14:textId="51DF85C8" w:rsidR="00192307" w:rsidRPr="00835F18" w:rsidRDefault="00CD49A3" w:rsidP="00C76ECE">
                            <w:pPr>
                              <w:jc w:val="center"/>
                              <w:rPr>
                                <w:sz w:val="18"/>
                                <w:szCs w:val="18"/>
                              </w:rPr>
                            </w:pPr>
                            <w:hyperlink r:id="rId433" w:history="1">
                              <w:r w:rsidR="00192307" w:rsidRPr="00835F18">
                                <w:rPr>
                                  <w:rStyle w:val="Lienhypertexte"/>
                                  <w:color w:val="auto"/>
                                  <w:sz w:val="18"/>
                                  <w:szCs w:val="18"/>
                                  <w:u w:val="none"/>
                                </w:rPr>
                                <w:t>Aversion à la dépossession</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3A2D046" id="Ellipse 937" o:spid="_x0000_s1967" style="position:absolute;left:0;text-align:left;margin-left:414pt;margin-top:2in;width:110pt;height:110pt;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84e+gEAAFgEAAAOAAAAZHJzL2Uyb0RvYy54bWysVNtu2zAMfR+wfxD0vthOgHU14hRFu+5l&#13;&#10;2Iq1+wBFpmIBuk1SYufvR8mXFFtfNvSFFiXykIcXb28GrcgJfJDWNLRalZSA4baV5tDQn88PHz5R&#13;&#10;EiIzLVPWQEPPEOjN7v27be9qWNvOqhY8QRAT6t41tIvR1UUReAeahZV1YPBRWK9ZRNUfitazHtG1&#13;&#10;KtZl+bHorW+dtxxCwNv78ZHuMr4QwON3IQJEohqKucUsfZb7JIvdltUHz1wn+ZQG+48sNJMGgy5Q&#13;&#10;9ywycvTyLygtubfBirjiVhdWCMkhc0A2VfkHm6eOOchcsDjBLWUKbwfLv50ePZFtQ683V5QYprFJ&#13;&#10;n5WSLgBJV1ig3oUa7Z7co5+0gMfEdhBepy/yIEMu6nkpKgyRcLysNtdXZYm15/g2K4hTXNydD/EL&#13;&#10;WE3SoaEwhs/1ZKevIY7Ws1UKqEySwSrZPkilspJGBu6UJyeGzY5DlXLHKC+sUEueRWI0csineFYw&#13;&#10;ov4AgcXArDc5eh7DC6aKM6YyaJlcBEZfnKrXnBjnYOJmSmayT66Qx/NfnBePHNmauDhraax/Lfol&#13;&#10;ZTHaz+xHzol+HPbDNAHrud17255xLnpcjIaGX0fmgRJmeGdxd3j0s3IX8y6lfIy9PUYrZO5Wwh0x&#13;&#10;png4vrkZ06ql/XipZ6vLD2H3GwAA//8DAFBLAwQUAAYACAAAACEAXSFPweQAAAARAQAADwAAAGRy&#13;&#10;cy9kb3ducmV2LnhtbEyP3U7DMAyF75F4h8hI3CCWrPwo6ppOYxPSrhgrPEDWhKbQOFWTbYWnx72C&#13;&#10;G+uzbB+fUyxH37GTHWIbUMF8JoBZrINpsVHw/vZ8K4HFpNHoLqBV8G0jLMvLi0LnJpxxb09VahiJ&#13;&#10;YMy1ApdSn3Mea2e9jrPQW6TZRxi8TtQODTeDPpO473gmxCP3ukX64HRv187WX9XRK9iG+kfubjar&#13;&#10;6mU7d6/88+mOr/dKXV+NmwWV1QJYsmP6u4ApA/mHkowdwhFNZJ0CmUkKlBRkcoJpQ9xPdFDwIAh4&#13;&#10;WfD/ScpfAAAA//8DAFBLAQItABQABgAIAAAAIQC2gziS/gAAAOEBAAATAAAAAAAAAAAAAAAAAAAA&#13;&#10;AABbQ29udGVudF9UeXBlc10ueG1sUEsBAi0AFAAGAAgAAAAhADj9If/WAAAAlAEAAAsAAAAAAAAA&#13;&#10;AAAAAAAALwEAAF9yZWxzLy5yZWxzUEsBAi0AFAAGAAgAAAAhAOInzh76AQAAWAQAAA4AAAAAAAAA&#13;&#10;AAAAAAAALgIAAGRycy9lMm9Eb2MueG1sUEsBAi0AFAAGAAgAAAAhAF0hT8HkAAAAEQEAAA8AAAAA&#13;&#10;AAAAAAAAAAAAVAQAAGRycy9kb3ducmV2LnhtbFBLBQYAAAAABAAEAPMAAABlBQAAAAA=&#13;&#10;" fillcolor="#ff6700 [3206]" strokecolor="black [3213]" strokeweight="1.75pt">
                <v:textbox>
                  <w:txbxContent>
                    <w:p w14:paraId="0A9892D4" w14:textId="51DF85C8" w:rsidR="00192307" w:rsidRPr="00835F18" w:rsidRDefault="00192307" w:rsidP="00C76ECE">
                      <w:pPr>
                        <w:jc w:val="center"/>
                        <w:rPr>
                          <w:sz w:val="18"/>
                          <w:szCs w:val="18"/>
                        </w:rPr>
                      </w:pPr>
                      <w:hyperlink r:id="rId434" w:history="1">
                        <w:r w:rsidRPr="00835F18">
                          <w:rPr>
                            <w:rStyle w:val="Lienhypertexte"/>
                            <w:color w:val="auto"/>
                            <w:sz w:val="18"/>
                            <w:szCs w:val="18"/>
                            <w:u w:val="none"/>
                          </w:rPr>
                          <w:t>Aversion à la dépossession</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92896" behindDoc="0" locked="0" layoutInCell="1" allowOverlap="1" wp14:anchorId="41271595" wp14:editId="367365B5">
                <wp:simplePos x="0" y="0"/>
                <wp:positionH relativeFrom="column">
                  <wp:posOffset>457200</wp:posOffset>
                </wp:positionH>
                <wp:positionV relativeFrom="paragraph">
                  <wp:posOffset>342900</wp:posOffset>
                </wp:positionV>
                <wp:extent cx="1371600" cy="1371600"/>
                <wp:effectExtent l="0" t="0" r="25400" b="25400"/>
                <wp:wrapThrough wrapText="bothSides">
                  <wp:wrapPolygon edited="0">
                    <wp:start x="7200" y="0"/>
                    <wp:lineTo x="4400" y="1200"/>
                    <wp:lineTo x="0" y="5200"/>
                    <wp:lineTo x="0" y="15200"/>
                    <wp:lineTo x="2800" y="19200"/>
                    <wp:lineTo x="2800" y="19600"/>
                    <wp:lineTo x="6800" y="21600"/>
                    <wp:lineTo x="7200" y="21600"/>
                    <wp:lineTo x="14400" y="21600"/>
                    <wp:lineTo x="15200" y="21600"/>
                    <wp:lineTo x="18800" y="19200"/>
                    <wp:lineTo x="21600" y="15200"/>
                    <wp:lineTo x="21600" y="5200"/>
                    <wp:lineTo x="17200" y="1200"/>
                    <wp:lineTo x="14400" y="0"/>
                    <wp:lineTo x="7200" y="0"/>
                  </wp:wrapPolygon>
                </wp:wrapThrough>
                <wp:docPr id="941" name="Ellipse 941"/>
                <wp:cNvGraphicFramePr/>
                <a:graphic xmlns:a="http://schemas.openxmlformats.org/drawingml/2006/main">
                  <a:graphicData uri="http://schemas.microsoft.com/office/word/2010/wordprocessingShape">
                    <wps:wsp>
                      <wps:cNvSpPr/>
                      <wps:spPr>
                        <a:xfrm>
                          <a:off x="0" y="0"/>
                          <a:ext cx="1371600" cy="1371600"/>
                        </a:xfrm>
                        <a:prstGeom prst="ellipse">
                          <a:avLst/>
                        </a:prstGeom>
                        <a:ln>
                          <a:solidFill>
                            <a:srgbClr val="000000"/>
                          </a:solidFill>
                        </a:ln>
                      </wps:spPr>
                      <wps:style>
                        <a:lnRef idx="3">
                          <a:schemeClr val="lt1"/>
                        </a:lnRef>
                        <a:fillRef idx="1">
                          <a:schemeClr val="accent2"/>
                        </a:fillRef>
                        <a:effectRef idx="1">
                          <a:schemeClr val="accent2"/>
                        </a:effectRef>
                        <a:fontRef idx="minor">
                          <a:schemeClr val="lt1"/>
                        </a:fontRef>
                      </wps:style>
                      <wps:txbx>
                        <w:txbxContent>
                          <w:p w14:paraId="49D031E0" w14:textId="78C94419" w:rsidR="00192307" w:rsidRPr="00AE14EC" w:rsidRDefault="00CD49A3" w:rsidP="000652D3">
                            <w:pPr>
                              <w:jc w:val="center"/>
                              <w:rPr>
                                <w:color w:val="FFFFFF" w:themeColor="background1"/>
                                <w:sz w:val="18"/>
                                <w:szCs w:val="18"/>
                              </w:rPr>
                            </w:pPr>
                            <w:hyperlink r:id="rId435" w:history="1">
                              <w:r w:rsidR="00192307" w:rsidRPr="00AE14EC">
                                <w:rPr>
                                  <w:rStyle w:val="Lienhypertexte"/>
                                  <w:color w:val="FFFFFF" w:themeColor="background1"/>
                                  <w:sz w:val="18"/>
                                  <w:szCs w:val="18"/>
                                  <w:u w:val="none"/>
                                </w:rPr>
                                <w:t>Comptabilité  mentale</w:t>
                              </w:r>
                            </w:hyperlink>
                            <w:r w:rsidR="00192307" w:rsidRPr="00AE14EC">
                              <w:rPr>
                                <w:color w:val="FFFFFF" w:themeColor="background1"/>
                                <w:sz w:val="18"/>
                                <w:szCs w:val="18"/>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1271595" id="Ellipse 941" o:spid="_x0000_s1968" style="position:absolute;left:0;text-align:left;margin-left:36pt;margin-top:27pt;width:108pt;height:108pt;z-index:2533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riYs/QEAAFkEAAAOAAAAZHJzL2Uyb0RvYy54bWysVM2O0zAQviPxDpbvbJoWLVA1XaFdlguC&#13;&#10;1S48gOuMG0u2x9huk749YydNV7AXED1MPfbMN/PNTzY3gzXsCCFqdA2vrxacgZPYardv+I/v92/e&#13;&#10;cxaTcK0w6KDhJ4j8Zvv61ab3a1hih6aFwAjExXXvG96l5NdVFWUHVsQr9ODoUWGwIpEa9lUbRE/o&#13;&#10;1lTLxeK66jG0PqCEGOn2bnzk24KvFMj0TakIiZmGU26pyFDkLstquxHrfRC+03JKQ/xDFlZoR0Fn&#13;&#10;qDuRBDsE/QeU1TJgRJWuJNoKldISCgdiUy9+Y/PUCQ+FCxUn+rlM8f/Byq/Hh8B02/APb2vOnLDU&#13;&#10;pE/GaB+B5SsqUO/jmuye/EOYtEjHzHZQweZ/4sGGUtTTXFQYEpN0Wa/e1dcLqr2kt7NCONXF3YeY&#13;&#10;PgNalg8NhzF8qac4folptD5b5YDGZRnR6PZeG1OUsN/dmsCOIre6/HLyFOaZGWnZtcqURhLllE4G&#13;&#10;RthHUFQNSntVwpc5hBnWpFKQgkKW2UVR+NmpfslJSAkuLadkJvvsCmU+/8Z59iiR0aXZ2WqH4aXo&#13;&#10;l5TVaH9mP3LO9NOwG8YRWK3O/d5he6LB6GkzGh5/HkQAzoSTHdLyyBTOym0qy5TzcfjxkFDp0q6M&#13;&#10;O2JM8Wh+SzOmXcsL8lwvVpcvwvYXAAAA//8DAFBLAwQUAAYACAAAACEAX7Oe5+IAAAAOAQAADwAA&#13;&#10;AGRycy9kb3ducmV2LnhtbExPyU7DMBC9I/EP1iBxow4RtFYap2IRQgj10EWUoxMPSdR4HGK3DXw9&#13;&#10;wwkuM2/0NG/JF6PrxBGH0HrScD1JQCBV3rZUa9hunq4UiBANWdN5Qg1fGGBRnJ/lJrP+RCs8rmMt&#13;&#10;WIRCZjQ0MfaZlKFq0Jkw8T0Scx9+cCbyOdTSDubE4q6TaZJMpTMtsUNjenxosNqvD07DdElKvbyn&#13;&#10;Zf36vN99f76t1G55r/Xlxfg453E3BxFxjH8f8NuB80PBwUp/IBtEp2GWcp+o4faGN/OpUgxKBrMk&#13;&#10;AVnk8n+N4gcAAP//AwBQSwECLQAUAAYACAAAACEAtoM4kv4AAADhAQAAEwAAAAAAAAAAAAAAAAAA&#13;&#10;AAAAW0NvbnRlbnRfVHlwZXNdLnhtbFBLAQItABQABgAIAAAAIQA4/SH/1gAAAJQBAAALAAAAAAAA&#13;&#10;AAAAAAAAAC8BAABfcmVscy8ucmVsc1BLAQItABQABgAIAAAAIQBiriYs/QEAAFkEAAAOAAAAAAAA&#13;&#10;AAAAAAAAAC4CAABkcnMvZTJvRG9jLnhtbFBLAQItABQABgAIAAAAIQBfs57n4gAAAA4BAAAPAAAA&#13;&#10;AAAAAAAAAAAAAFcEAABkcnMvZG93bnJldi54bWxQSwUGAAAAAAQABADzAAAAZgUAAAAA&#13;&#10;" fillcolor="#71685a [3205]" strokeweight="1.75pt">
                <v:textbox>
                  <w:txbxContent>
                    <w:p w14:paraId="49D031E0" w14:textId="78C94419" w:rsidR="00192307" w:rsidRPr="00AE14EC" w:rsidRDefault="00192307" w:rsidP="000652D3">
                      <w:pPr>
                        <w:jc w:val="center"/>
                        <w:rPr>
                          <w:color w:val="FFFFFF" w:themeColor="background1"/>
                          <w:sz w:val="18"/>
                          <w:szCs w:val="18"/>
                        </w:rPr>
                      </w:pPr>
                      <w:hyperlink r:id="rId436" w:history="1">
                        <w:r w:rsidRPr="00AE14EC">
                          <w:rPr>
                            <w:rStyle w:val="Lienhypertexte"/>
                            <w:color w:val="FFFFFF" w:themeColor="background1"/>
                            <w:sz w:val="18"/>
                            <w:szCs w:val="18"/>
                            <w:u w:val="none"/>
                          </w:rPr>
                          <w:t>Comptabilité  mentale</w:t>
                        </w:r>
                      </w:hyperlink>
                      <w:r w:rsidRPr="00AE14EC">
                        <w:rPr>
                          <w:color w:val="FFFFFF" w:themeColor="background1"/>
                          <w:sz w:val="18"/>
                          <w:szCs w:val="18"/>
                        </w:rPr>
                        <w:t xml:space="preserve"> </w:t>
                      </w:r>
                    </w:p>
                  </w:txbxContent>
                </v:textbox>
                <w10:wrap type="through"/>
              </v:oval>
            </w:pict>
          </mc:Fallback>
        </mc:AlternateContent>
      </w:r>
      <w:r w:rsidR="004433B3">
        <w:rPr>
          <w:noProof/>
          <w:lang w:eastAsia="fr-FR"/>
        </w:rPr>
        <mc:AlternateContent>
          <mc:Choice Requires="wps">
            <w:drawing>
              <wp:anchor distT="0" distB="0" distL="114300" distR="114300" simplePos="0" relativeHeight="253403136" behindDoc="0" locked="0" layoutInCell="1" allowOverlap="1" wp14:anchorId="0A0AD37B" wp14:editId="100A399F">
                <wp:simplePos x="0" y="0"/>
                <wp:positionH relativeFrom="column">
                  <wp:posOffset>4343400</wp:posOffset>
                </wp:positionH>
                <wp:positionV relativeFrom="paragraph">
                  <wp:posOffset>1600200</wp:posOffset>
                </wp:positionV>
                <wp:extent cx="1143000" cy="1143000"/>
                <wp:effectExtent l="76200" t="76200" r="76200" b="76200"/>
                <wp:wrapThrough wrapText="bothSides">
                  <wp:wrapPolygon edited="0">
                    <wp:start x="5760" y="-1440"/>
                    <wp:lineTo x="-1440" y="-480"/>
                    <wp:lineTo x="-1440" y="15360"/>
                    <wp:lineTo x="4800" y="21600"/>
                    <wp:lineTo x="5280" y="22560"/>
                    <wp:lineTo x="15840" y="22560"/>
                    <wp:lineTo x="16320" y="21600"/>
                    <wp:lineTo x="22560" y="15360"/>
                    <wp:lineTo x="22560" y="6240"/>
                    <wp:lineTo x="16320" y="-480"/>
                    <wp:lineTo x="15360" y="-1440"/>
                    <wp:lineTo x="5760" y="-1440"/>
                  </wp:wrapPolygon>
                </wp:wrapThrough>
                <wp:docPr id="947" name="Ellipse 947"/>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9712273" w14:textId="1F131C74" w:rsidR="00192307" w:rsidRPr="00AE14EC" w:rsidRDefault="00CD49A3" w:rsidP="006A3AB9">
                            <w:pPr>
                              <w:jc w:val="center"/>
                              <w:rPr>
                                <w:color w:val="FFFFFF" w:themeColor="background1"/>
                                <w:sz w:val="18"/>
                                <w:szCs w:val="18"/>
                              </w:rPr>
                            </w:pPr>
                            <w:hyperlink r:id="rId437" w:history="1">
                              <w:r w:rsidR="00192307" w:rsidRPr="00AE14EC">
                                <w:rPr>
                                  <w:rStyle w:val="Lienhypertexte"/>
                                  <w:color w:val="FFFFFF" w:themeColor="background1"/>
                                  <w:sz w:val="18"/>
                                  <w:szCs w:val="18"/>
                                  <w:u w:val="none"/>
                                </w:rPr>
                                <w:t>Effet de disposition</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A0AD37B" id="Ellipse 947" o:spid="_x0000_s1969" style="position:absolute;left:0;text-align:left;margin-left:342pt;margin-top:126pt;width:90pt;height:90pt;z-index:2534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o0lqSAIAAAYFAAAOAAAAZHJzL2Uyb0RvYy54bWysVNuOGyEMfa/Uf0C8NzO5qJcok1W12/Sl&#13;&#10;ale77QcQxmSQGKCG3P6+BiaTqK20UtU8EAz28fGxmdXdqTfsABi0sw2fTmrOwErXartr+I/vmzfv&#13;&#10;OQtR2FYYZ6HhZwj8bv361erolzBznTMtICMQG5ZH3/AuRr+sqiA76EWYOA+WLpXDXkQycVe1KI6E&#13;&#10;3ptqVtdvq6PD1qOTEAKdPpRLvs74SoGM35QKEJlpOHGLecW8btNarVdiuUPhOy0HGuIfWPRCW0o6&#13;&#10;Qj2IKNge9R9QvZboglNxIl1fOaW0hFwDVTOtf6vmuRMeci0kTvCjTOH/wcqvh0dkum34h8U7zqzo&#13;&#10;qUmfjNE+AEtHJNDRhyX5PftHHKxA21TtSWGf/qkOdsqinkdR4RSZpMPpdDGva9Je0t3FIJzqGu4x&#13;&#10;xM/gepY2DYeSPuspDl9CLN4Xr5TQ2LQGZ3S70cZkA3fbe4PsIFKr8y+RpzQ3bmSVUMizUbDJQ4KF&#13;&#10;eZtgJCmAYmDiMHZumI4NOhvLvBi96+KT3jHUNOWxQ4DHyFmrabCiybzR0ciJMm40+VkbhEPDZ/Xi&#13;&#10;ltsFqhC90gh+3ib2Sfuidt7Fs4FS/xMoalvSN+fLDwbG+oUkqDgdBDCWvFOYIq3GwPnLgYN/Ci2C&#13;&#10;jcGzl4PHiJyZxBuDe20d/g3AjJRV8b8oUOpOEsTT9lTmdb5I5aWzrWvPNMVHesYNDz/3AoEzYWXn&#13;&#10;qCEy4sW4j/nlJz7WfdxHp3SerSvGkI8eW27I0Pr0mm/t7HX9fK1/AQAA//8DAFBLAwQUAAYACAAA&#13;&#10;ACEAm3al7eEAAAAQAQAADwAAAGRycy9kb3ducmV2LnhtbExPTU/DMAy9I/EfIiNxYy5dqaqu6VQx&#13;&#10;YBcuG4hz1mRtR+OUJtu6f493gotlP9vvo1hOthcnM/rOkYTHWQTCUO10R42Ez4/XhwyED4q06h0Z&#13;&#10;CRfjYVne3hQq1+5MG3PahkYwCflcSWhDGHJEX7fGKj9zgyHe7d1oVeBxbFCP6szktsc4ilK0qiNW&#13;&#10;aNVgnltTf2+PVkJS1euDfanw5/I2IX69z1fJmqS8v5tWCy7VAkQwU/j7gGsG9g8lG9u5I2kveglp&#13;&#10;lnCgICF+irnhiyy9IjvWmDOCZYH/g5S/AAAA//8DAFBLAQItABQABgAIAAAAIQC2gziS/gAAAOEB&#13;&#10;AAATAAAAAAAAAAAAAAAAAAAAAABbQ29udGVudF9UeXBlc10ueG1sUEsBAi0AFAAGAAgAAAAhADj9&#13;&#10;If/WAAAAlAEAAAsAAAAAAAAAAAAAAAAALwEAAF9yZWxzLy5yZWxzUEsBAi0AFAAGAAgAAAAhAHSj&#13;&#10;SWpIAgAABgUAAA4AAAAAAAAAAAAAAAAALgIAAGRycy9lMm9Eb2MueG1sUEsBAi0AFAAGAAgAAAAh&#13;&#10;AJt2pe3hAAAAEAEAAA8AAAAAAAAAAAAAAAAAogQAAGRycy9kb3ducmV2LnhtbFBLBQYAAAAABAAE&#13;&#10;APMAAACwBQAAAAA=&#13;&#10;" fillcolor="#94c600 [3204]">
                <v:fill color2="#84b100 [2884]" rotate="t" focus="100%" type="gradient">
                  <o:fill v:ext="view" type="gradientUnscaled"/>
                </v:fill>
                <v:textbox>
                  <w:txbxContent>
                    <w:p w14:paraId="69712273" w14:textId="1F131C74" w:rsidR="00192307" w:rsidRPr="00AE14EC" w:rsidRDefault="00192307" w:rsidP="006A3AB9">
                      <w:pPr>
                        <w:jc w:val="center"/>
                        <w:rPr>
                          <w:color w:val="FFFFFF" w:themeColor="background1"/>
                          <w:sz w:val="18"/>
                          <w:szCs w:val="18"/>
                        </w:rPr>
                      </w:pPr>
                      <w:hyperlink r:id="rId438" w:history="1">
                        <w:r w:rsidRPr="00AE14EC">
                          <w:rPr>
                            <w:rStyle w:val="Lienhypertexte"/>
                            <w:color w:val="FFFFFF" w:themeColor="background1"/>
                            <w:sz w:val="18"/>
                            <w:szCs w:val="18"/>
                            <w:u w:val="none"/>
                          </w:rPr>
                          <w:t>Effet de disposition</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90848" behindDoc="0" locked="0" layoutInCell="1" allowOverlap="1" wp14:anchorId="00B17A3B" wp14:editId="369739E7">
                <wp:simplePos x="0" y="0"/>
                <wp:positionH relativeFrom="column">
                  <wp:posOffset>5029200</wp:posOffset>
                </wp:positionH>
                <wp:positionV relativeFrom="paragraph">
                  <wp:posOffset>914400</wp:posOffset>
                </wp:positionV>
                <wp:extent cx="1371600" cy="1371600"/>
                <wp:effectExtent l="0" t="0" r="25400" b="25400"/>
                <wp:wrapThrough wrapText="bothSides">
                  <wp:wrapPolygon edited="0">
                    <wp:start x="7200" y="0"/>
                    <wp:lineTo x="4400" y="1200"/>
                    <wp:lineTo x="0" y="5200"/>
                    <wp:lineTo x="0" y="15200"/>
                    <wp:lineTo x="2800" y="19200"/>
                    <wp:lineTo x="2800" y="19600"/>
                    <wp:lineTo x="6800" y="21600"/>
                    <wp:lineTo x="7200" y="21600"/>
                    <wp:lineTo x="14400" y="21600"/>
                    <wp:lineTo x="15200" y="21600"/>
                    <wp:lineTo x="18800" y="19200"/>
                    <wp:lineTo x="21600" y="15200"/>
                    <wp:lineTo x="21600" y="5200"/>
                    <wp:lineTo x="17200" y="1200"/>
                    <wp:lineTo x="14400" y="0"/>
                    <wp:lineTo x="7200" y="0"/>
                  </wp:wrapPolygon>
                </wp:wrapThrough>
                <wp:docPr id="940" name="Ellipse 940"/>
                <wp:cNvGraphicFramePr/>
                <a:graphic xmlns:a="http://schemas.openxmlformats.org/drawingml/2006/main">
                  <a:graphicData uri="http://schemas.microsoft.com/office/word/2010/wordprocessingShape">
                    <wps:wsp>
                      <wps:cNvSpPr/>
                      <wps:spPr>
                        <a:xfrm>
                          <a:off x="0" y="0"/>
                          <a:ext cx="1371600" cy="1371600"/>
                        </a:xfrm>
                        <a:prstGeom prst="ellipse">
                          <a:avLst/>
                        </a:prstGeom>
                        <a:ln>
                          <a:solidFill>
                            <a:schemeClr val="tx1"/>
                          </a:solidFill>
                        </a:ln>
                      </wps:spPr>
                      <wps:style>
                        <a:lnRef idx="3">
                          <a:schemeClr val="lt1"/>
                        </a:lnRef>
                        <a:fillRef idx="1">
                          <a:schemeClr val="accent2"/>
                        </a:fillRef>
                        <a:effectRef idx="1">
                          <a:schemeClr val="accent2"/>
                        </a:effectRef>
                        <a:fontRef idx="minor">
                          <a:schemeClr val="lt1"/>
                        </a:fontRef>
                      </wps:style>
                      <wps:txbx>
                        <w:txbxContent>
                          <w:p w14:paraId="03F35E14" w14:textId="3345E379" w:rsidR="00192307" w:rsidRPr="00F96A67" w:rsidRDefault="00CD49A3" w:rsidP="000652D3">
                            <w:pPr>
                              <w:jc w:val="center"/>
                              <w:rPr>
                                <w:color w:val="FFFFFF" w:themeColor="background1"/>
                                <w:sz w:val="18"/>
                                <w:szCs w:val="18"/>
                              </w:rPr>
                            </w:pPr>
                            <w:hyperlink r:id="rId439" w:history="1">
                              <w:r w:rsidR="00192307" w:rsidRPr="00F96A67">
                                <w:rPr>
                                  <w:rStyle w:val="Lienhypertexte"/>
                                  <w:color w:val="FFFFFF" w:themeColor="background1"/>
                                  <w:sz w:val="18"/>
                                  <w:szCs w:val="18"/>
                                  <w:u w:val="none"/>
                                </w:rPr>
                                <w:t>Biais de confirmation</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0B17A3B" id="Ellipse 940" o:spid="_x0000_s1970" style="position:absolute;left:0;text-align:left;margin-left:396pt;margin-top:1in;width:108pt;height:108pt;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3TVe+wEAAFgEAAAOAAAAZHJzL2Uyb0RvYy54bWysVNuO0zAQfUfiHyy/0yQtLGzUdIV2WV4Q&#13;&#10;rFj4ANcZN5Z8w3ab9O8ZO5euYF8W8TLx2DNn5swl25tBK3ICH6Q1Da1WJSVguG2lOTT054/7Nx8o&#13;&#10;CZGZlilroKFnCPRm9/rVtnc1rG1nVQueIIgJde8a2sXo6qIIvAPNwso6MPgorNcsouoPRetZj+ha&#13;&#10;FeuyvCp661vnLYcQ8PZufKS7jC8E8PhNiACRqIZibjFLn+U+yWK3ZfXBM9dJPqXB/iELzaTBoAvU&#13;&#10;HYuMHL38C0pL7m2wIq641YUVQnLIHJBNVf7B5rFjDjIXLE5wS5nC/4PlX08Pnsi2oddvsT6GaWzS&#13;&#10;J6WkC0DSFRaod6FGu0f34Cct4DGxHYTX6Ys8yJCLel6KCkMkHC+rzfvqqkRsjm+zgjjFxd35ED+D&#13;&#10;1SQdGgpj+FxPdvoS4mg9W6WAyiQZrJLtvVQqK2lk4FZ5cmLY7DhUKXeM8sQKteRZJEYjh3yKZwUj&#13;&#10;6ncQWAzMepOj5zG8YKo4YyqDlslFYPTFqXrOiXEOJq6nZCb75Ap5PF/ivHjkyNbExVlLY/1z0S8p&#13;&#10;i9F+Zj9yTvTjsB/GCdi8m9u9t+0Z56LHxWho+HVkHihhhncWd4dHPyu3Me9SysfYj8dohczdSrgj&#13;&#10;xhQPxzc3Y1q1tB9P9Wx1+SHsfgMAAP//AwBQSwMEFAAGAAgAAAAhANjSbGDhAAAAEQEAAA8AAABk&#13;&#10;cnMvZG93bnJldi54bWxMT8tOwzAQvCPxD9YicaM2pQoljVMhEBdeEoEPcJKtE7DXIXbT8PdsT3BZ&#13;&#10;zWp251FsZ+/EhGPsA2m4XCgQSE1oe7IaPt4fLtYgYjLUGhcINfxghG15elKYvA0HesOpSlawCMXc&#13;&#10;aOhSGnIpY9OhN3ERBiTmdmH0JvE6WtmO5sDi3smlUpn0pid26MyAdx02X9Xea8jIupfPobFPz7tv&#13;&#10;94qPU6hqqfX52Xy/4XG7AZFwTn8fcOzA+aHkYHXYUxuF03B9s+RCiYnVisHxQqk1o1rDVaYUyLKQ&#13;&#10;/5uUvwAAAP//AwBQSwECLQAUAAYACAAAACEAtoM4kv4AAADhAQAAEwAAAAAAAAAAAAAAAAAAAAAA&#13;&#10;W0NvbnRlbnRfVHlwZXNdLnhtbFBLAQItABQABgAIAAAAIQA4/SH/1gAAAJQBAAALAAAAAAAAAAAA&#13;&#10;AAAAAC8BAABfcmVscy8ucmVsc1BLAQItABQABgAIAAAAIQC03TVe+wEAAFgEAAAOAAAAAAAAAAAA&#13;&#10;AAAAAC4CAABkcnMvZTJvRG9jLnhtbFBLAQItABQABgAIAAAAIQDY0mxg4QAAABEBAAAPAAAAAAAA&#13;&#10;AAAAAAAAAFUEAABkcnMvZG93bnJldi54bWxQSwUGAAAAAAQABADzAAAAYwUAAAAA&#13;&#10;" fillcolor="#71685a [3205]" strokecolor="black [3213]" strokeweight="1.75pt">
                <v:textbox>
                  <w:txbxContent>
                    <w:p w14:paraId="03F35E14" w14:textId="3345E379" w:rsidR="00192307" w:rsidRPr="00F96A67" w:rsidRDefault="00192307" w:rsidP="000652D3">
                      <w:pPr>
                        <w:jc w:val="center"/>
                        <w:rPr>
                          <w:color w:val="FFFFFF" w:themeColor="background1"/>
                          <w:sz w:val="18"/>
                          <w:szCs w:val="18"/>
                        </w:rPr>
                      </w:pPr>
                      <w:hyperlink r:id="rId440" w:history="1">
                        <w:r w:rsidRPr="00F96A67">
                          <w:rPr>
                            <w:rStyle w:val="Lienhypertexte"/>
                            <w:color w:val="FFFFFF" w:themeColor="background1"/>
                            <w:sz w:val="18"/>
                            <w:szCs w:val="18"/>
                            <w:u w:val="none"/>
                          </w:rPr>
                          <w:t>Biais de confirmation</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94944" behindDoc="0" locked="0" layoutInCell="1" allowOverlap="1" wp14:anchorId="2E9928B2" wp14:editId="1D229062">
                <wp:simplePos x="0" y="0"/>
                <wp:positionH relativeFrom="column">
                  <wp:posOffset>914400</wp:posOffset>
                </wp:positionH>
                <wp:positionV relativeFrom="paragraph">
                  <wp:posOffset>1600200</wp:posOffset>
                </wp:positionV>
                <wp:extent cx="1257300" cy="1257300"/>
                <wp:effectExtent l="0" t="0" r="38100" b="38100"/>
                <wp:wrapThrough wrapText="bothSides">
                  <wp:wrapPolygon edited="0">
                    <wp:start x="6982" y="0"/>
                    <wp:lineTo x="4364" y="1309"/>
                    <wp:lineTo x="0" y="5673"/>
                    <wp:lineTo x="0" y="16145"/>
                    <wp:lineTo x="4800" y="20945"/>
                    <wp:lineTo x="6982" y="21818"/>
                    <wp:lineTo x="14836" y="21818"/>
                    <wp:lineTo x="17018" y="20945"/>
                    <wp:lineTo x="21818" y="16145"/>
                    <wp:lineTo x="21818" y="5673"/>
                    <wp:lineTo x="17455" y="1309"/>
                    <wp:lineTo x="14836" y="0"/>
                    <wp:lineTo x="6982" y="0"/>
                  </wp:wrapPolygon>
                </wp:wrapThrough>
                <wp:docPr id="942" name="Ellipse 942"/>
                <wp:cNvGraphicFramePr/>
                <a:graphic xmlns:a="http://schemas.openxmlformats.org/drawingml/2006/main">
                  <a:graphicData uri="http://schemas.microsoft.com/office/word/2010/wordprocessingShape">
                    <wps:wsp>
                      <wps:cNvSpPr/>
                      <wps:spPr>
                        <a:xfrm>
                          <a:off x="0" y="0"/>
                          <a:ext cx="1257300" cy="1257300"/>
                        </a:xfrm>
                        <a:prstGeom prst="ellipse">
                          <a:avLst/>
                        </a:prstGeom>
                        <a:ln>
                          <a:solidFill>
                            <a:srgbClr val="000000"/>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79A37FB2" w14:textId="51EF2EA2" w:rsidR="00192307" w:rsidRPr="00AE14EC" w:rsidRDefault="00CD49A3" w:rsidP="000652D3">
                            <w:pPr>
                              <w:jc w:val="center"/>
                              <w:rPr>
                                <w:sz w:val="18"/>
                                <w:szCs w:val="18"/>
                              </w:rPr>
                            </w:pPr>
                            <w:hyperlink r:id="rId441" w:history="1">
                              <w:r w:rsidR="00192307" w:rsidRPr="00AE14EC">
                                <w:rPr>
                                  <w:rStyle w:val="Lienhypertexte"/>
                                  <w:color w:val="auto"/>
                                  <w:sz w:val="18"/>
                                  <w:szCs w:val="18"/>
                                  <w:u w:val="none"/>
                                </w:rPr>
                                <w:t>Heuristique de disponibilité</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E9928B2" id="Ellipse 942" o:spid="_x0000_s1971" style="position:absolute;left:0;text-align:left;margin-left:1in;margin-top:126pt;width:99pt;height:99pt;z-index:2533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2tZDgIAAIAEAAAOAAAAZHJzL2Uyb0RvYy54bWysVNuO0zAQfUfiHyy/06RdukDVdIV2WV4Q&#13;&#10;rHbhA1xn3FjyDdtt0r9nbCfpChBIiD64HnvmnJnjmWxvBq3ICXyQ1jR0uagpAcNtK82hod++3r96&#13;&#10;S0mIzLRMWQMNPUOgN7uXL7a928DKdla14AmCmLDpXUO7GN2mqgLvQLOwsA4MXgrrNYto+kPVetYj&#13;&#10;ulbVqq6vq9761nnLIQQ8vSuXdJfxhQAevwgRIBLVUMwt5tXndZ/Wardlm4NnrpN8TIP9QxaaSYOk&#13;&#10;M9Qdi4wcvfwFSkvubbAiLrjVlRVCcsg1YDXL+qdqnjrmINeC4gQ3yxT+Hyz/fHrwRLYNffd6RYlh&#13;&#10;Gh/pg1LSBSDpCAXqXdig35N78KMVcJuqHYTX6R/rIEMW9TyLCkMkHA+Xq/Wbqxq153g3GYhTXcKd&#13;&#10;D/EjWE3SpqFQ6LOe7PQpxOI9eSVCZdIarJLtvVQqG/6wv1WenFh66vxLySPNMze0UmiVSipF5F08&#13;&#10;KyiwjyBQDUx7lelzH8IMyzgHE9flqmMtFLZ1YpvIUuemiEytDAImZIFZztjLP2GXnEf/FAq5jefg&#13;&#10;+u/Bc0RmtibOwVoa638HoOJyLEAU/0mkIk1SKQ77oXTK1XXyTWd7256xf3ocoIaG70fmgRJmeGdx&#13;&#10;xnj0k3Eb88ylfIx9f4xWyPyqF4yRD9s8CzeOZJqj53b2unw4dj8AAAD//wMAUEsDBBQABgAIAAAA&#13;&#10;IQAJfhbp4gAAABABAAAPAAAAZHJzL2Rvd25yZXYueG1sTE9NT8MwDL0j8R8iI3FBW0JpAXVNJwTi&#13;&#10;AhoSHT/Aa0NbaJwqSbeyX493gov1nmy/j2I920HsjQ+9Iw3XSwXCUO2anloNH9vnxT2IEJEaHBwZ&#13;&#10;DT8mwLo8Pyswb9yB3s2+iq1gEQo5auhiHHMpQ90Zi2HpRkO8+3TeYmTqW9l4PLC4HWSi1K202BM7&#13;&#10;dDiax87U39VkNWRfrz5upvGY2LesUsc7vPL2RevLi/lpxeNhBSKaOf59wKkD54eSg+3cRE0QA/M0&#13;&#10;5UJRQ5IlDPjiJj2BnYY0UwpkWcj/RcpfAAAA//8DAFBLAQItABQABgAIAAAAIQC2gziS/gAAAOEB&#13;&#10;AAATAAAAAAAAAAAAAAAAAAAAAABbQ29udGVudF9UeXBlc10ueG1sUEsBAi0AFAAGAAgAAAAhADj9&#13;&#10;If/WAAAAlAEAAAsAAAAAAAAAAAAAAAAALwEAAF9yZWxzLy5yZWxzUEsBAi0AFAAGAAgAAAAhAJT7&#13;&#10;a1kOAgAAgAQAAA4AAAAAAAAAAAAAAAAALgIAAGRycy9lMm9Eb2MueG1sUEsBAi0AFAAGAAgAAAAh&#13;&#10;AAl+FuniAAAAEAEAAA8AAAAAAAAAAAAAAAAAaAQAAGRycy9kb3ducmV2LnhtbFBLBQYAAAAABAAE&#13;&#10;APMAAAB3BQAAAAA=&#13;&#10;" fillcolor="#956b43 [3208]" strokeweight="1.25pt">
                <v:textbox>
                  <w:txbxContent>
                    <w:p w14:paraId="79A37FB2" w14:textId="51EF2EA2" w:rsidR="00192307" w:rsidRPr="00AE14EC" w:rsidRDefault="00192307" w:rsidP="000652D3">
                      <w:pPr>
                        <w:jc w:val="center"/>
                        <w:rPr>
                          <w:sz w:val="18"/>
                          <w:szCs w:val="18"/>
                        </w:rPr>
                      </w:pPr>
                      <w:hyperlink r:id="rId442" w:history="1">
                        <w:r w:rsidRPr="00AE14EC">
                          <w:rPr>
                            <w:rStyle w:val="Lienhypertexte"/>
                            <w:color w:val="auto"/>
                            <w:sz w:val="18"/>
                            <w:szCs w:val="18"/>
                            <w:u w:val="none"/>
                          </w:rPr>
                          <w:t>Heuristique de disponibilité</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88800" behindDoc="0" locked="0" layoutInCell="1" allowOverlap="1" wp14:anchorId="44988A53" wp14:editId="7F594A29">
                <wp:simplePos x="0" y="0"/>
                <wp:positionH relativeFrom="column">
                  <wp:posOffset>3657600</wp:posOffset>
                </wp:positionH>
                <wp:positionV relativeFrom="paragraph">
                  <wp:posOffset>1028700</wp:posOffset>
                </wp:positionV>
                <wp:extent cx="1143000" cy="1143000"/>
                <wp:effectExtent l="0" t="0" r="25400" b="25400"/>
                <wp:wrapThrough wrapText="bothSides">
                  <wp:wrapPolygon edited="0">
                    <wp:start x="6720" y="0"/>
                    <wp:lineTo x="3360" y="1440"/>
                    <wp:lineTo x="0" y="5760"/>
                    <wp:lineTo x="0" y="16800"/>
                    <wp:lineTo x="5280" y="21600"/>
                    <wp:lineTo x="6720" y="21600"/>
                    <wp:lineTo x="14880" y="21600"/>
                    <wp:lineTo x="16320" y="21600"/>
                    <wp:lineTo x="21600" y="16800"/>
                    <wp:lineTo x="21600" y="5760"/>
                    <wp:lineTo x="18240" y="1440"/>
                    <wp:lineTo x="14880" y="0"/>
                    <wp:lineTo x="6720" y="0"/>
                  </wp:wrapPolygon>
                </wp:wrapThrough>
                <wp:docPr id="939" name="Ellipse 939"/>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rgbClr val="000000"/>
                          </a:solidFill>
                        </a:ln>
                      </wps:spPr>
                      <wps:style>
                        <a:lnRef idx="3">
                          <a:schemeClr val="lt1"/>
                        </a:lnRef>
                        <a:fillRef idx="1">
                          <a:schemeClr val="accent3"/>
                        </a:fillRef>
                        <a:effectRef idx="1">
                          <a:schemeClr val="accent3"/>
                        </a:effectRef>
                        <a:fontRef idx="minor">
                          <a:schemeClr val="lt1"/>
                        </a:fontRef>
                      </wps:style>
                      <wps:txbx>
                        <w:txbxContent>
                          <w:p w14:paraId="19B190F2" w14:textId="0DAC8FDF" w:rsidR="00192307" w:rsidRPr="00AE14EC" w:rsidRDefault="00CD49A3" w:rsidP="000652D3">
                            <w:pPr>
                              <w:jc w:val="center"/>
                              <w:rPr>
                                <w:color w:val="FFFFFF" w:themeColor="background1"/>
                                <w:sz w:val="18"/>
                                <w:szCs w:val="18"/>
                              </w:rPr>
                            </w:pPr>
                            <w:hyperlink r:id="rId443" w:anchor="v=onepage&amp;q=exces%20de%20confiance%20biais&amp;f=false" w:history="1">
                              <w:r w:rsidR="00192307" w:rsidRPr="00AE14EC">
                                <w:rPr>
                                  <w:rStyle w:val="Lienhypertexte"/>
                                  <w:color w:val="FFFFFF" w:themeColor="background1"/>
                                  <w:sz w:val="18"/>
                                  <w:szCs w:val="18"/>
                                  <w:u w:val="none"/>
                                </w:rPr>
                                <w:t>Excès de confiance</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4988A53" id="Ellipse 939" o:spid="_x0000_s1972" style="position:absolute;left:0;text-align:left;margin-left:4in;margin-top:81pt;width:90pt;height:90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Yij+wEAAFkEAAAOAAAAZHJzL2Uyb0RvYy54bWysVMGO0zAQvSPxD5bvNMkWARs1XaFdlguC&#13;&#10;1S58gOuMG0uOx9huk/49YydNV7AXED24Hnvem3njmWxuxt6wI/ig0Ta8WpWcgZXYartv+I/v928+&#13;&#10;cBaisK0waKHhJwj8Zvv61WZwNVxhh6YFz4jEhnpwDe9idHVRBNlBL8IKHVi6VOh7Ecn0+6L1YiD2&#13;&#10;3hRXZfmuGNC3zqOEEOj0brrk28yvFMj4TakAkZmGU24xrz6vu7QW242o9164Tss5DfEPWfRCWwq6&#13;&#10;UN2JKNjB6z+oei09BlRxJbEvUCktIWsgNVX5m5qnTjjIWqg4wS1lCv+PVn49Pnim24Zfr685s6Kn&#13;&#10;R/pkjHYBWDqiAg0u1OT35B78bAXaJrWj8n36Jx1szEU9LUWFMTJJh1X1dl2WVHtJd2eDeIoL3PkQ&#13;&#10;PwP2LG0aDlP4XE9x/BLi5H32SgGNTWtAo9t7bUw2/H53azw7ivTU+ZeSpzDP3MhK0CJJmkTkXTwZ&#13;&#10;mGgfQVE1KO11Dp/7EBZaE6uZ01jyTBBF4RdQ9RJISAk2rmfg7J+gkPvzb8ALIkdGGxdwry36l6Jf&#13;&#10;UlaT/1n9pDnJj+NunFvgfcoyne2wPVFjDDQZDQ8/D8IDZ8LKDml4ZPRn4zbmYUr5WPx4iKh0fq4L&#13;&#10;xxyP+jc/xjxraUCe29nr8kXY/gIAAP//AwBQSwMEFAAGAAgAAAAhAKD7xgHhAAAAEAEAAA8AAABk&#13;&#10;cnMvZG93bnJldi54bWxMT8FuwjAMvU/aP0SetNtIV0Y7SlM0DXHjMuCyW2hCE61xShPa7u9nTuNi&#13;&#10;2e/Zz++V68m1bNB9sB4FvM4SYBprryw2Ao6H7cs7sBAlKtl61AJ+dYB19fhQykL5Eb/0sI8NIxEM&#13;&#10;hRRgYuwKzkNttJNh5juNxJ1972SksW+46uVI4q7laZJk3EmL9MHITn8aXf/sr07AyLfHS2e+N/ny&#13;&#10;MKR2sDu8zHdCPD9NmxWVjxWwqKf4fwG3DOQfKjJ28ldUgbUCFnlGgSIRWUoNbeSLG3ISMH8jhFcl&#13;&#10;vw9S/QEAAP//AwBQSwECLQAUAAYACAAAACEAtoM4kv4AAADhAQAAEwAAAAAAAAAAAAAAAAAAAAAA&#13;&#10;W0NvbnRlbnRfVHlwZXNdLnhtbFBLAQItABQABgAIAAAAIQA4/SH/1gAAAJQBAAALAAAAAAAAAAAA&#13;&#10;AAAAAC8BAABfcmVscy8ucmVsc1BLAQItABQABgAIAAAAIQDcJYij+wEAAFkEAAAOAAAAAAAAAAAA&#13;&#10;AAAAAC4CAABkcnMvZTJvRG9jLnhtbFBLAQItABQABgAIAAAAIQCg+8YB4QAAABABAAAPAAAAAAAA&#13;&#10;AAAAAAAAAFUEAABkcnMvZG93bnJldi54bWxQSwUGAAAAAAQABADzAAAAYwUAAAAA&#13;&#10;" fillcolor="#ff6700 [3206]" strokeweight="1.75pt">
                <v:textbox>
                  <w:txbxContent>
                    <w:p w14:paraId="19B190F2" w14:textId="0DAC8FDF" w:rsidR="00192307" w:rsidRPr="00AE14EC" w:rsidRDefault="00192307" w:rsidP="000652D3">
                      <w:pPr>
                        <w:jc w:val="center"/>
                        <w:rPr>
                          <w:color w:val="FFFFFF" w:themeColor="background1"/>
                          <w:sz w:val="18"/>
                          <w:szCs w:val="18"/>
                        </w:rPr>
                      </w:pPr>
                      <w:hyperlink r:id="rId444" w:anchor="v=onepage&amp;q=exces%20de%20confiance%20biais&amp;f=false" w:history="1">
                        <w:r w:rsidRPr="00AE14EC">
                          <w:rPr>
                            <w:rStyle w:val="Lienhypertexte"/>
                            <w:color w:val="FFFFFF" w:themeColor="background1"/>
                            <w:sz w:val="18"/>
                            <w:szCs w:val="18"/>
                            <w:u w:val="none"/>
                          </w:rPr>
                          <w:t>Excès de confiance</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84704" behindDoc="0" locked="0" layoutInCell="1" allowOverlap="1" wp14:anchorId="2686FE0D" wp14:editId="535DDADF">
                <wp:simplePos x="0" y="0"/>
                <wp:positionH relativeFrom="column">
                  <wp:posOffset>2743200</wp:posOffset>
                </wp:positionH>
                <wp:positionV relativeFrom="paragraph">
                  <wp:posOffset>1028700</wp:posOffset>
                </wp:positionV>
                <wp:extent cx="1028700" cy="1040765"/>
                <wp:effectExtent l="0" t="0" r="38100" b="26035"/>
                <wp:wrapThrough wrapText="bothSides">
                  <wp:wrapPolygon edited="0">
                    <wp:start x="6400" y="0"/>
                    <wp:lineTo x="0" y="3690"/>
                    <wp:lineTo x="0" y="14760"/>
                    <wp:lineTo x="533" y="17396"/>
                    <wp:lineTo x="5867" y="21613"/>
                    <wp:lineTo x="6400" y="21613"/>
                    <wp:lineTo x="15467" y="21613"/>
                    <wp:lineTo x="16000" y="21613"/>
                    <wp:lineTo x="21333" y="17396"/>
                    <wp:lineTo x="21867" y="14760"/>
                    <wp:lineTo x="21867" y="3690"/>
                    <wp:lineTo x="15467" y="0"/>
                    <wp:lineTo x="6400" y="0"/>
                  </wp:wrapPolygon>
                </wp:wrapThrough>
                <wp:docPr id="938" name="Ellipse 938"/>
                <wp:cNvGraphicFramePr/>
                <a:graphic xmlns:a="http://schemas.openxmlformats.org/drawingml/2006/main">
                  <a:graphicData uri="http://schemas.microsoft.com/office/word/2010/wordprocessingShape">
                    <wps:wsp>
                      <wps:cNvSpPr/>
                      <wps:spPr>
                        <a:xfrm>
                          <a:off x="0" y="0"/>
                          <a:ext cx="1028700" cy="1040765"/>
                        </a:xfrm>
                        <a:prstGeom prst="ellipse">
                          <a:avLst/>
                        </a:prstGeom>
                        <a:ln>
                          <a:solidFill>
                            <a:srgbClr val="000000"/>
                          </a:solidFill>
                        </a:ln>
                      </wps:spPr>
                      <wps:style>
                        <a:lnRef idx="3">
                          <a:schemeClr val="lt1"/>
                        </a:lnRef>
                        <a:fillRef idx="1">
                          <a:schemeClr val="accent4"/>
                        </a:fillRef>
                        <a:effectRef idx="1">
                          <a:schemeClr val="accent4"/>
                        </a:effectRef>
                        <a:fontRef idx="minor">
                          <a:schemeClr val="lt1"/>
                        </a:fontRef>
                      </wps:style>
                      <wps:txbx>
                        <w:txbxContent>
                          <w:p w14:paraId="51070F1F" w14:textId="104EFFEE" w:rsidR="00192307" w:rsidRPr="00AE14EC" w:rsidRDefault="00CD49A3" w:rsidP="000652D3">
                            <w:pPr>
                              <w:jc w:val="center"/>
                              <w:rPr>
                                <w:sz w:val="18"/>
                                <w:szCs w:val="18"/>
                              </w:rPr>
                            </w:pPr>
                            <w:hyperlink r:id="rId445" w:history="1">
                              <w:r w:rsidR="00192307" w:rsidRPr="00AE14EC">
                                <w:rPr>
                                  <w:rStyle w:val="Lienhypertexte"/>
                                  <w:color w:val="auto"/>
                                  <w:sz w:val="18"/>
                                  <w:szCs w:val="18"/>
                                  <w:u w:val="none"/>
                                </w:rPr>
                                <w:t>Aversion à la perte</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686FE0D" id="Ellipse 938" o:spid="_x0000_s1973" style="position:absolute;left:0;text-align:left;margin-left:3in;margin-top:81pt;width:81pt;height:81.95pt;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f4+/gEAAFkEAAAOAAAAZHJzL2Uyb0RvYy54bWysVMFu2zAMvQ/YPwi6L7bTru2COMXQrrsM&#13;&#10;W9FuH6DIVCxAFjVJiZ2/HyU7TrH1smE5KKJEvsdHil7fDp1hB/BBo615tSg5Ayux0XZX8x/fH97d&#13;&#10;cBaisI0waKHmRwj8dvP2zbp3K1hii6YBzwjEhlXvat7G6FZFEWQLnQgLdGDpUqHvRCTT74rGi57Q&#13;&#10;O1Msy/Kq6NE3zqOEEOj0frzkm4yvFMj4TakAkZmaU24xrz6v27QWm7VY7bxwrZZTGuIfsuiEtkQ6&#13;&#10;Q92LKNje6z+gOi09BlRxIbErUCktIWsgNVX5m5rnVjjIWqg4wc1lCv8PVn49PHqmm5p/uKBWWdFR&#13;&#10;kz4Zo10Alo6oQL0LK/J7do9+sgJtk9pB+S79kw425KIe56LCEJmkw6pc3lyXVHtJd1V5WV5fvU+o&#13;&#10;xTnc+RA/A3YsbWoOI32upzh8CXH0PnklQmPTGtDo5kEbkw2/294Zzw4itTr/JpoXbkSaQoskaRSR&#13;&#10;d/FoYIR9AkXVoLQvMn1+hzDDmlhNmMaSZwpRRD8HVa8FCSnBxsspcPJPoZDf598EzxGZGW2cgztt&#13;&#10;0b/Gfk5Zjf4n9aPmJD8O22F+AlOHt9gc6WH0NBk1Dz/3wgNnwsoWaXhk9CfjLuZhSvlY/LiPqHRu&#13;&#10;V8IdMSY+er+559OspQF5aWev8xdh8wsAAP//AwBQSwMEFAAGAAgAAAAhAHHZHB7iAAAAEAEAAA8A&#13;&#10;AABkcnMvZG93bnJldi54bWxMT8tOwzAQvCPxD9YicUHUadpUNI1TVaBeqQiPsxObOBCvg+2m4e+7&#13;&#10;PcFlNavZnUexnWzPRu1D51DAfJYA09g41WEr4O11f/8ALESJSvYOtYBfHWBbXl8VMlfuhC96rGLL&#13;&#10;SARDLgWYGIec89AYbWWYuUEjcZ/OWxlp9S1XXp5I3PY8TZIVt7JDcjBy0I9GN9/V0QoY/CTfk/3H&#13;&#10;fJfducP4/GO+qtoIcXszPW1o7DbAop7i3wdcOlB+KClY7Y6oAusFLBcpFYpErC6ALrL1kkAtYJFm&#13;&#10;a+Blwf8XKc8AAAD//wMAUEsBAi0AFAAGAAgAAAAhALaDOJL+AAAA4QEAABMAAAAAAAAAAAAAAAAA&#13;&#10;AAAAAFtDb250ZW50X1R5cGVzXS54bWxQSwECLQAUAAYACAAAACEAOP0h/9YAAACUAQAACwAAAAAA&#13;&#10;AAAAAAAAAAAvAQAAX3JlbHMvLnJlbHNQSwECLQAUAAYACAAAACEAJgH+Pv4BAABZBAAADgAAAAAA&#13;&#10;AAAAAAAAAAAuAgAAZHJzL2Uyb0RvYy54bWxQSwECLQAUAAYACAAAACEAcdkcHuIAAAAQAQAADwAA&#13;&#10;AAAAAAAAAAAAAABYBAAAZHJzL2Rvd25yZXYueG1sUEsFBgAAAAAEAAQA8wAAAGcFAAAAAA==&#13;&#10;" fillcolor="#909465 [3207]" strokeweight="1.75pt">
                <v:textbox>
                  <w:txbxContent>
                    <w:p w14:paraId="51070F1F" w14:textId="104EFFEE" w:rsidR="00192307" w:rsidRPr="00AE14EC" w:rsidRDefault="00192307" w:rsidP="000652D3">
                      <w:pPr>
                        <w:jc w:val="center"/>
                        <w:rPr>
                          <w:sz w:val="18"/>
                          <w:szCs w:val="18"/>
                        </w:rPr>
                      </w:pPr>
                      <w:hyperlink r:id="rId446" w:history="1">
                        <w:r w:rsidRPr="00AE14EC">
                          <w:rPr>
                            <w:rStyle w:val="Lienhypertexte"/>
                            <w:color w:val="auto"/>
                            <w:sz w:val="18"/>
                            <w:szCs w:val="18"/>
                            <w:u w:val="none"/>
                          </w:rPr>
                          <w:t>Aversion à la perte</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3396992" behindDoc="0" locked="0" layoutInCell="1" allowOverlap="1" wp14:anchorId="4DB1B963" wp14:editId="3A092A66">
                <wp:simplePos x="0" y="0"/>
                <wp:positionH relativeFrom="column">
                  <wp:posOffset>3086100</wp:posOffset>
                </wp:positionH>
                <wp:positionV relativeFrom="paragraph">
                  <wp:posOffset>1714500</wp:posOffset>
                </wp:positionV>
                <wp:extent cx="1143000" cy="1143000"/>
                <wp:effectExtent l="0" t="0" r="25400" b="25400"/>
                <wp:wrapThrough wrapText="bothSides">
                  <wp:wrapPolygon edited="0">
                    <wp:start x="6720" y="0"/>
                    <wp:lineTo x="3360" y="1440"/>
                    <wp:lineTo x="0" y="5760"/>
                    <wp:lineTo x="0" y="16800"/>
                    <wp:lineTo x="5280" y="21600"/>
                    <wp:lineTo x="6720" y="21600"/>
                    <wp:lineTo x="14880" y="21600"/>
                    <wp:lineTo x="16320" y="21600"/>
                    <wp:lineTo x="21600" y="16800"/>
                    <wp:lineTo x="21600" y="5760"/>
                    <wp:lineTo x="18240" y="1440"/>
                    <wp:lineTo x="14880" y="0"/>
                    <wp:lineTo x="6720" y="0"/>
                  </wp:wrapPolygon>
                </wp:wrapThrough>
                <wp:docPr id="943" name="Ellipse 943"/>
                <wp:cNvGraphicFramePr/>
                <a:graphic xmlns:a="http://schemas.openxmlformats.org/drawingml/2006/main">
                  <a:graphicData uri="http://schemas.microsoft.com/office/word/2010/wordprocessingShape">
                    <wps:wsp>
                      <wps:cNvSpPr/>
                      <wps:spPr>
                        <a:xfrm>
                          <a:off x="0" y="0"/>
                          <a:ext cx="1143000" cy="1143000"/>
                        </a:xfrm>
                        <a:prstGeom prst="ellipse">
                          <a:avLst/>
                        </a:prstGeom>
                        <a:ln/>
                      </wps:spPr>
                      <wps:style>
                        <a:lnRef idx="3">
                          <a:schemeClr val="lt1"/>
                        </a:lnRef>
                        <a:fillRef idx="1">
                          <a:schemeClr val="dk1"/>
                        </a:fillRef>
                        <a:effectRef idx="1">
                          <a:schemeClr val="dk1"/>
                        </a:effectRef>
                        <a:fontRef idx="minor">
                          <a:schemeClr val="lt1"/>
                        </a:fontRef>
                      </wps:style>
                      <wps:txbx>
                        <w:txbxContent>
                          <w:p w14:paraId="4687D825" w14:textId="55B93BF1" w:rsidR="00192307" w:rsidRPr="00AE14EC" w:rsidRDefault="00CD49A3" w:rsidP="00D8001F">
                            <w:pPr>
                              <w:jc w:val="center"/>
                              <w:rPr>
                                <w:color w:val="FFFFFF" w:themeColor="background1"/>
                                <w:sz w:val="18"/>
                                <w:szCs w:val="18"/>
                              </w:rPr>
                            </w:pPr>
                            <w:hyperlink r:id="rId447" w:history="1">
                              <w:r w:rsidR="00192307" w:rsidRPr="00AE14EC">
                                <w:rPr>
                                  <w:rStyle w:val="Lienhypertexte"/>
                                  <w:color w:val="FFFFFF" w:themeColor="background1"/>
                                  <w:sz w:val="18"/>
                                  <w:szCs w:val="18"/>
                                  <w:u w:val="none"/>
                                </w:rPr>
                                <w:t>Sophisme du joueur</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DB1B963" id="Ellipse 943" o:spid="_x0000_s1974" style="position:absolute;left:0;text-align:left;margin-left:243pt;margin-top:135pt;width:90pt;height:90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sM+I5AEAABcEAAAOAAAAZHJzL2Uyb0RvYy54bWysU8GO0zAQvSPxD5bvbJLtCrFV0xXaBS4I&#13;&#10;Vix8gOuMGwvbY2y3Sf+esdOkCPaAEBfbM555M+95vLkbrWFHCFGja3lzVXMGTmKn3b7l376+f/WG&#13;&#10;s5iE64RBBy0/QeR325cvNoNfwzX2aDoIjEBcXA++5X1Kfl1VUfZgRbxCD44uFQYrEplhX3VBDIRu&#13;&#10;TXVd16+rAUPnA0qIkbwP0yXfFnylQKbPSkVIzLScektlDWXd5bXabsR6H4TvtTy3If6hCyu0o6IL&#13;&#10;1INIgh2C/gPKahkwokpXEm2FSmkJhQOxaerf2Dz1wkPhQuJEv8gU/x+s/HR8DEx3Lb+9WXHmhKVH&#13;&#10;emeM9hFYdpFAg49rinvyj+FsRTpmtqMKNu/Eg41F1NMiKoyJSXI2zc2qrkl7SXezQTjVJd2HmD4A&#13;&#10;WpYPLYepfNFTHD/GNEXPUbmgcdmXG5taKad0MjBdfgFFnKj4qoCUaYJ7E9hR0ByY1GRa1IBxFJlT&#13;&#10;lDZmSWqeS+q+z0nn2JwGZcL+NnGJLhXRpSXRaofhuaqXVtUUP7OeuGbaadyN0wOubufX2mF3omcd&#13;&#10;aK5bHn8cRADOhJM90ujLFGbjPpWvkPtx+PaQUOkidsadMM71aPqKYOefksf7V7tEXf7z9icAAAD/&#13;&#10;/wMAUEsDBBQABgAIAAAAIQCVNQT74gAAABABAAAPAAAAZHJzL2Rvd25yZXYueG1sTE9NT8MwDL0j&#13;&#10;8R8iI3FjKdMWpq7pNL4krrQgOKZNaCoapyTZWvj1eCe4WPZ79vN7xW52AzuaEHuPEq4XGTCDrdc9&#13;&#10;dhJe6serDbCYFGo1eDQSvk2EXXl+Vqhc+wmfzbFKHSMRjLmSYFMac85ja41TceFHg8R9+OBUojF0&#13;&#10;XAc1kbgb+DLLBHeqR/pg1WjurGk/q4OTEJruXd2up9ent/1QV3Ylfh7qLykvL+b7LZX9Flgyc/q7&#13;&#10;gFMG8g8lGWv8AXVkg4TVRlCgJGF5k1FDG0KckIaoNSG8LPj/IOUvAAAA//8DAFBLAQItABQABgAI&#13;&#10;AAAAIQC2gziS/gAAAOEBAAATAAAAAAAAAAAAAAAAAAAAAABbQ29udGVudF9UeXBlc10ueG1sUEsB&#13;&#10;Ai0AFAAGAAgAAAAhADj9If/WAAAAlAEAAAsAAAAAAAAAAAAAAAAALwEAAF9yZWxzLy5yZWxzUEsB&#13;&#10;Ai0AFAAGAAgAAAAhAIOwz4jkAQAAFwQAAA4AAAAAAAAAAAAAAAAALgIAAGRycy9lMm9Eb2MueG1s&#13;&#10;UEsBAi0AFAAGAAgAAAAhAJU1BPviAAAAEAEAAA8AAAAAAAAAAAAAAAAAPgQAAGRycy9kb3ducmV2&#13;&#10;LnhtbFBLBQYAAAAABAAEAPMAAABNBQAAAAA=&#13;&#10;" fillcolor="black [3200]" strokecolor="white [3201]" strokeweight="1.75pt">
                <v:textbox>
                  <w:txbxContent>
                    <w:p w14:paraId="4687D825" w14:textId="55B93BF1" w:rsidR="00192307" w:rsidRPr="00AE14EC" w:rsidRDefault="00192307" w:rsidP="00D8001F">
                      <w:pPr>
                        <w:jc w:val="center"/>
                        <w:rPr>
                          <w:color w:val="FFFFFF" w:themeColor="background1"/>
                          <w:sz w:val="18"/>
                          <w:szCs w:val="18"/>
                        </w:rPr>
                      </w:pPr>
                      <w:hyperlink r:id="rId448" w:history="1">
                        <w:r w:rsidRPr="00AE14EC">
                          <w:rPr>
                            <w:rStyle w:val="Lienhypertexte"/>
                            <w:color w:val="FFFFFF" w:themeColor="background1"/>
                            <w:sz w:val="18"/>
                            <w:szCs w:val="18"/>
                            <w:u w:val="none"/>
                          </w:rPr>
                          <w:t>Sophisme du joueur</w:t>
                        </w:r>
                      </w:hyperlink>
                    </w:p>
                  </w:txbxContent>
                </v:textbox>
                <w10:wrap type="through"/>
              </v:oval>
            </w:pict>
          </mc:Fallback>
        </mc:AlternateContent>
      </w:r>
      <w:r w:rsidR="00004E7B">
        <w:rPr>
          <w:noProof/>
          <w:lang w:eastAsia="fr-FR"/>
        </w:rPr>
        <mc:AlternateContent>
          <mc:Choice Requires="wps">
            <w:drawing>
              <wp:anchor distT="0" distB="0" distL="114300" distR="114300" simplePos="0" relativeHeight="253386752" behindDoc="0" locked="0" layoutInCell="1" allowOverlap="1" wp14:anchorId="79A5DA5C" wp14:editId="5C370785">
                <wp:simplePos x="0" y="0"/>
                <wp:positionH relativeFrom="column">
                  <wp:posOffset>2057400</wp:posOffset>
                </wp:positionH>
                <wp:positionV relativeFrom="paragraph">
                  <wp:posOffset>1828800</wp:posOffset>
                </wp:positionV>
                <wp:extent cx="1028700" cy="1041400"/>
                <wp:effectExtent l="76200" t="76200" r="63500" b="76200"/>
                <wp:wrapThrough wrapText="bothSides">
                  <wp:wrapPolygon edited="0">
                    <wp:start x="5867" y="-1580"/>
                    <wp:lineTo x="-1600" y="-527"/>
                    <wp:lineTo x="-1600" y="14751"/>
                    <wp:lineTo x="-533" y="16859"/>
                    <wp:lineTo x="4800" y="21600"/>
                    <wp:lineTo x="5333" y="22654"/>
                    <wp:lineTo x="15467" y="22654"/>
                    <wp:lineTo x="16000" y="21600"/>
                    <wp:lineTo x="21333" y="16859"/>
                    <wp:lineTo x="22400" y="8429"/>
                    <wp:lineTo x="22400" y="6849"/>
                    <wp:lineTo x="16533" y="-527"/>
                    <wp:lineTo x="15467" y="-1580"/>
                    <wp:lineTo x="5867" y="-1580"/>
                  </wp:wrapPolygon>
                </wp:wrapThrough>
                <wp:docPr id="946" name="Ellipse 946"/>
                <wp:cNvGraphicFramePr/>
                <a:graphic xmlns:a="http://schemas.openxmlformats.org/drawingml/2006/main">
                  <a:graphicData uri="http://schemas.microsoft.com/office/word/2010/wordprocessingShape">
                    <wps:wsp>
                      <wps:cNvSpPr/>
                      <wps:spPr>
                        <a:xfrm>
                          <a:off x="0" y="0"/>
                          <a:ext cx="1028700" cy="1041400"/>
                        </a:xfrm>
                        <a:prstGeom prst="ellipse">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4D73814" w14:textId="4D96C328" w:rsidR="00192307" w:rsidRPr="00AE14EC" w:rsidRDefault="00CD49A3" w:rsidP="000652D3">
                            <w:pPr>
                              <w:jc w:val="center"/>
                              <w:rPr>
                                <w:color w:val="FFFFFF" w:themeColor="background1"/>
                                <w:sz w:val="18"/>
                                <w:szCs w:val="18"/>
                              </w:rPr>
                            </w:pPr>
                            <w:hyperlink r:id="rId449" w:history="1">
                              <w:r w:rsidR="00192307" w:rsidRPr="00AE14EC">
                                <w:rPr>
                                  <w:rStyle w:val="Lienhypertexte"/>
                                  <w:color w:val="FFFFFF" w:themeColor="background1"/>
                                  <w:sz w:val="18"/>
                                  <w:szCs w:val="18"/>
                                  <w:u w:val="none"/>
                                </w:rPr>
                                <w:t>Loi des petits nombres</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9A5DA5C" id="Ellipse 946" o:spid="_x0000_s1975" style="position:absolute;left:0;text-align:left;margin-left:162pt;margin-top:2in;width:81pt;height:82pt;z-index:2533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VYdTAIAAAYFAAAOAAAAZHJzL2Uyb0RvYy54bWysVNuO0zAQfUfiHyy/0yRttSxV0xXapbwg&#13;&#10;qHbhA1xn3FhybDN2b3/P2EnTCpBWQuTB9dgzZ+acGXf5cOoMOwAG7WzNq0nJGVjpGm13Nf/xff3u&#13;&#10;nrMQhW2EcRZqfobAH1Zv3yyPfgFT1zrTADICsWFx9DVvY/SLogiyhU6EifNg6VI57EQkE3dFg+JI&#13;&#10;6J0ppmV5VxwdNh6dhBDo9Km/5KuMrxTI+E2pAJGZmlNtMa+Y121ai9VSLHYofKvlUIb4hyo6oS0l&#13;&#10;HaGeRBRsj/oPqE5LdMGpOJGuK5xSWkLmQGyq8jc2L63wkLmQOMGPMoX/Byu/HjbIdFPzD/M7zqzo&#13;&#10;qEmfjNE+AEtHJNDRhwX5vfgNDlagbWJ7UtilX+LBTlnU8ygqnCKTdFiV0/v3JWkv6a4q59WcDMIp&#13;&#10;ruEeQ/wMrmNpU3Po02c9xeFLiL33xSslNDatwRndrLUx2cDd9tEgO4jU6vwNaW7cKGkfCnk2emwC&#13;&#10;kmBh1iQYSQqgGCpxGFs3TMcanY0JkSD0ro3PesdQ05THFgE2kbNG02BFk+tGRyMn+nGjyc/aIBxq&#13;&#10;Pi2JP31DbReorMdNGcHPmkQ7ad+rnXfxbCBXYJ9BUduSvjlffjAw8heSGMXqkiR5pzBFWo2Bs9cD&#13;&#10;B/8U2gs2Bk9fDx4jcmYSbwzutHX4NwAzlqx6/4sCPe8kQTxtT8O8Zg3T2dY1Z5riIz3jmoefe4HA&#13;&#10;mbCyddQQGfFiPMb88lM91n3cR6d0nq0rxpCPHltuyND69Jpv7ex1/fta/QIAAP//AwBQSwMEFAAG&#13;&#10;AAgAAAAhALkjM3PiAAAAEAEAAA8AAABkcnMvZG93bnJldi54bWxMjzFPw0AMhXck/sPJSGzUIU2r&#13;&#10;KM2liijQhYWCmK+JSQI5X8hd2/TfY6ayWJ9l+/m9fD3ZXh1p9J1jDfezCBRx5eqOGw3vb093KSgf&#13;&#10;DNemd0wazuRhXVxf5Sar3Ylf6bgLjRIR9pnR0IYwZIi+askaP3MDscw+3WhNkHZssB7NScRtj3EU&#13;&#10;LdGajuVDawZ6aKn63h2shqSstl/2scSf8/OE+PEy3yRb1vr2ZtqspJQrUIGmcLmAvwziHwoxtncH&#13;&#10;rr3qNczjRAIFDXGaCshGki4F9gKLOAIscvwfpPgFAAD//wMAUEsBAi0AFAAGAAgAAAAhALaDOJL+&#13;&#10;AAAA4QEAABMAAAAAAAAAAAAAAAAAAAAAAFtDb250ZW50X1R5cGVzXS54bWxQSwECLQAUAAYACAAA&#13;&#10;ACEAOP0h/9YAAACUAQAACwAAAAAAAAAAAAAAAAAvAQAAX3JlbHMvLnJlbHNQSwECLQAUAAYACAAA&#13;&#10;ACEARS1WHUwCAAAGBQAADgAAAAAAAAAAAAAAAAAuAgAAZHJzL2Uyb0RvYy54bWxQSwECLQAUAAYA&#13;&#10;CAAAACEAuSMzc+IAAAAQAQAADwAAAAAAAAAAAAAAAACmBAAAZHJzL2Rvd25yZXYueG1sUEsFBgAA&#13;&#10;AAAEAAQA8wAAALUFAAAAAA==&#13;&#10;" fillcolor="#94c600 [3204]">
                <v:fill color2="#84b100 [2884]" rotate="t" focus="100%" type="gradient">
                  <o:fill v:ext="view" type="gradientUnscaled"/>
                </v:fill>
                <v:textbox>
                  <w:txbxContent>
                    <w:p w14:paraId="74D73814" w14:textId="4D96C328" w:rsidR="00192307" w:rsidRPr="00AE14EC" w:rsidRDefault="00192307" w:rsidP="000652D3">
                      <w:pPr>
                        <w:jc w:val="center"/>
                        <w:rPr>
                          <w:color w:val="FFFFFF" w:themeColor="background1"/>
                          <w:sz w:val="18"/>
                          <w:szCs w:val="18"/>
                        </w:rPr>
                      </w:pPr>
                      <w:hyperlink r:id="rId450" w:history="1">
                        <w:r w:rsidRPr="00AE14EC">
                          <w:rPr>
                            <w:rStyle w:val="Lienhypertexte"/>
                            <w:color w:val="FFFFFF" w:themeColor="background1"/>
                            <w:sz w:val="18"/>
                            <w:szCs w:val="18"/>
                            <w:u w:val="none"/>
                          </w:rPr>
                          <w:t>Loi des petits nombres</w:t>
                        </w:r>
                      </w:hyperlink>
                    </w:p>
                  </w:txbxContent>
                </v:textbox>
                <w10:wrap type="through"/>
              </v:oval>
            </w:pict>
          </mc:Fallback>
        </mc:AlternateContent>
      </w:r>
      <w:r w:rsidR="00004E7B">
        <w:rPr>
          <w:noProof/>
          <w:lang w:eastAsia="fr-FR"/>
        </w:rPr>
        <mc:AlternateContent>
          <mc:Choice Requires="wps">
            <w:drawing>
              <wp:anchor distT="0" distB="0" distL="114300" distR="114300" simplePos="0" relativeHeight="253401088" behindDoc="0" locked="0" layoutInCell="1" allowOverlap="1" wp14:anchorId="4EC8F95B" wp14:editId="5C5BE7D0">
                <wp:simplePos x="0" y="0"/>
                <wp:positionH relativeFrom="column">
                  <wp:posOffset>-342900</wp:posOffset>
                </wp:positionH>
                <wp:positionV relativeFrom="paragraph">
                  <wp:posOffset>685800</wp:posOffset>
                </wp:positionV>
                <wp:extent cx="1143000" cy="1143000"/>
                <wp:effectExtent l="76200" t="76200" r="76200" b="76200"/>
                <wp:wrapThrough wrapText="bothSides">
                  <wp:wrapPolygon edited="0">
                    <wp:start x="5760" y="-1440"/>
                    <wp:lineTo x="-1440" y="-480"/>
                    <wp:lineTo x="-1440" y="15360"/>
                    <wp:lineTo x="4800" y="21600"/>
                    <wp:lineTo x="5280" y="22560"/>
                    <wp:lineTo x="15840" y="22560"/>
                    <wp:lineTo x="16320" y="21600"/>
                    <wp:lineTo x="22560" y="15360"/>
                    <wp:lineTo x="22560" y="6240"/>
                    <wp:lineTo x="16320" y="-480"/>
                    <wp:lineTo x="15360" y="-1440"/>
                    <wp:lineTo x="5760" y="-1440"/>
                  </wp:wrapPolygon>
                </wp:wrapThrough>
                <wp:docPr id="954" name="Ellipse 954"/>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DE79215" w14:textId="43E25284" w:rsidR="00192307" w:rsidRPr="00835F18" w:rsidRDefault="00CD49A3" w:rsidP="00BB7626">
                            <w:pPr>
                              <w:jc w:val="center"/>
                              <w:rPr>
                                <w:sz w:val="18"/>
                                <w:szCs w:val="18"/>
                              </w:rPr>
                            </w:pPr>
                            <w:hyperlink r:id="rId451" w:history="1">
                              <w:r w:rsidR="00192307" w:rsidRPr="00835F18">
                                <w:rPr>
                                  <w:rStyle w:val="Lienhypertexte"/>
                                  <w:color w:val="auto"/>
                                  <w:sz w:val="18"/>
                                  <w:szCs w:val="18"/>
                                  <w:u w:val="none"/>
                                </w:rPr>
                                <w:t>Biais de conformité</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EC8F95B" id="Ellipse 954" o:spid="_x0000_s1976" style="position:absolute;left:0;text-align:left;margin-left:-27pt;margin-top:54pt;width:90pt;height:90pt;z-index:2534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TzRwIAAAYFAAAOAAAAZHJzL2Uyb0RvYy54bWysVNuOEzEMfUfiH6K805leQFB1ukK7lBcE&#13;&#10;q134gDTjdCJlkuCkt7/HSabTCpBWQvQhjRP7+PjYmdXdqTfsABi0sw2fTmrOwErXartr+I/vmzfv&#13;&#10;OQtR2FYYZ6HhZwj8bv361erolzBznTMtICMQG5ZH3/AuRr+sqiA76EWYOA+WLpXDXkQycVe1KI6E&#13;&#10;3ptqVtfvqqPD1qOTEAKdPpRLvs74SoGM35QKEJlpOHGLecW8btNarVdiuUPhOy0HGuIfWPRCW0o6&#13;&#10;Qj2IKNge9R9QvZboglNxIl1fOaW0hFwDVTOtf6vmuRMeci0kTvCjTOH/wcqvh0dkum34h7cLzqzo&#13;&#10;qUmfjNE+AEtHJNDRhyX5PftHHKxA21TtSWGf/qkOdsqinkdR4RSZpMPpdDGva9Je0t3FIJzqGu4x&#13;&#10;xM/gepY2DYeSPuspDl9CLN4Xr5TQ2LQGZ3S70cZkA3fbe4PsIFKr8y+RpzQ3bmSVUMizUbDJQ4KF&#13;&#10;eZtgJCmAYmDiMHZumI4NOhvLvBi96+KT3jHUNOWxQ4DHyFmrabCiybzR0ciJMm40+VkbhEPDZ/Xi&#13;&#10;ltsFqhC90gh+3ib2Sfuidt7Fs4FS/xMoalvSN+fLDwbG+oUkqDgdBDCWvFOYIq3GwPnLgYN/Ci2C&#13;&#10;jcGzl4PHiJyZxBuDe20d/g3AjJRV8b8oUOpOEsTT9lTmdZHLS2db155pio/0jBsefu4FAmfCys5R&#13;&#10;Q2TEi3Ef88tPfKz7uI9O6TxbV4whHz223JCh9ek139rZ6/r5Wv8CAAD//wMAUEsDBBQABgAIAAAA&#13;&#10;IQBM+tGk4QAAABABAAAPAAAAZHJzL2Rvd25yZXYueG1sTE9BTsNADLwj8YeVkbi1DiFUUZpNFVGg&#13;&#10;Fy4tiPM2MUkg6w3ZbZv+HvcEF2vssccz+WqyvTrS6DvHGu7mESjiytUdNxre355nKSgfDNemd0wa&#13;&#10;zuRhVVxf5Sar3Ym3dNyFRokI+8xoaEMYMkRftWSNn7uBWLhPN1oTpB0brEdzEnHbYxxFC7SmY/nQ&#13;&#10;moEeW6q+dwerISmrzZd9KvHn/DIhfrzer5MNa317M62XUsolqEBT+LuASwbxD4UY27sD1171GmYP&#13;&#10;iQQKQkSpgMtGvBCw1xCnMsEix/9Bil8AAAD//wMAUEsBAi0AFAAGAAgAAAAhALaDOJL+AAAA4QEA&#13;&#10;ABMAAAAAAAAAAAAAAAAAAAAAAFtDb250ZW50X1R5cGVzXS54bWxQSwECLQAUAAYACAAAACEAOP0h&#13;&#10;/9YAAACUAQAACwAAAAAAAAAAAAAAAAAvAQAAX3JlbHMvLnJlbHNQSwECLQAUAAYACAAAACEA//u0&#13;&#10;80cCAAAGBQAADgAAAAAAAAAAAAAAAAAuAgAAZHJzL2Uyb0RvYy54bWxQSwECLQAUAAYACAAAACEA&#13;&#10;TPrRpOEAAAAQAQAADwAAAAAAAAAAAAAAAAChBAAAZHJzL2Rvd25yZXYueG1sUEsFBgAAAAAEAAQA&#13;&#10;8wAAAK8FAAAAAA==&#13;&#10;" fillcolor="#94c600 [3204]">
                <v:fill color2="#84b100 [2884]" rotate="t" focus="100%" type="gradient">
                  <o:fill v:ext="view" type="gradientUnscaled"/>
                </v:fill>
                <v:textbox>
                  <w:txbxContent>
                    <w:p w14:paraId="1DE79215" w14:textId="43E25284" w:rsidR="00192307" w:rsidRPr="00835F18" w:rsidRDefault="00192307" w:rsidP="00BB7626">
                      <w:pPr>
                        <w:jc w:val="center"/>
                        <w:rPr>
                          <w:sz w:val="18"/>
                          <w:szCs w:val="18"/>
                        </w:rPr>
                      </w:pPr>
                      <w:hyperlink r:id="rId452" w:history="1">
                        <w:r w:rsidRPr="00835F18">
                          <w:rPr>
                            <w:rStyle w:val="Lienhypertexte"/>
                            <w:color w:val="auto"/>
                            <w:sz w:val="18"/>
                            <w:szCs w:val="18"/>
                            <w:u w:val="none"/>
                          </w:rPr>
                          <w:t>Biais de conformité</w:t>
                        </w:r>
                      </w:hyperlink>
                    </w:p>
                  </w:txbxContent>
                </v:textbox>
                <w10:wrap type="through"/>
              </v:oval>
            </w:pict>
          </mc:Fallback>
        </mc:AlternateContent>
      </w:r>
      <w:r w:rsidR="00004E7B" w:rsidRPr="00004E7B">
        <w:rPr>
          <w:sz w:val="36"/>
          <w:szCs w:val="36"/>
        </w:rPr>
        <w:t>Connaissez les tares psychologiques de l'i</w:t>
      </w:r>
      <w:r w:rsidR="004B5FD7">
        <w:rPr>
          <w:noProof/>
          <w:lang w:eastAsia="fr-FR"/>
        </w:rPr>
        <mc:AlternateContent>
          <mc:Choice Requires="wps">
            <w:drawing>
              <wp:anchor distT="0" distB="0" distL="114300" distR="114300" simplePos="0" relativeHeight="253411328" behindDoc="0" locked="0" layoutInCell="1" allowOverlap="1" wp14:anchorId="0081C43E" wp14:editId="260FEF41">
                <wp:simplePos x="0" y="0"/>
                <wp:positionH relativeFrom="column">
                  <wp:posOffset>2307590</wp:posOffset>
                </wp:positionH>
                <wp:positionV relativeFrom="paragraph">
                  <wp:posOffset>5075555</wp:posOffset>
                </wp:positionV>
                <wp:extent cx="778510" cy="282575"/>
                <wp:effectExtent l="50800" t="177800" r="0" b="174625"/>
                <wp:wrapThrough wrapText="bothSides">
                  <wp:wrapPolygon edited="0">
                    <wp:start x="20891" y="-2422"/>
                    <wp:lineTo x="3293" y="-22731"/>
                    <wp:lineTo x="-1820" y="4957"/>
                    <wp:lineTo x="660" y="21502"/>
                    <wp:lineTo x="4428" y="26785"/>
                    <wp:lineTo x="8230" y="19043"/>
                    <wp:lineTo x="22445" y="6292"/>
                    <wp:lineTo x="23404" y="1100"/>
                    <wp:lineTo x="20891" y="-2422"/>
                  </wp:wrapPolygon>
                </wp:wrapThrough>
                <wp:docPr id="955" name="Flèche vers la gauche 955"/>
                <wp:cNvGraphicFramePr/>
                <a:graphic xmlns:a="http://schemas.openxmlformats.org/drawingml/2006/main">
                  <a:graphicData uri="http://schemas.microsoft.com/office/word/2010/wordprocessingShape">
                    <wps:wsp>
                      <wps:cNvSpPr/>
                      <wps:spPr>
                        <a:xfrm rot="19982108">
                          <a:off x="0" y="0"/>
                          <a:ext cx="778510" cy="282575"/>
                        </a:xfrm>
                        <a:prstGeom prst="leftArrow">
                          <a:avLst/>
                        </a:prstGeom>
                        <a:solidFill>
                          <a:srgbClr val="71712B"/>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6AEB0C88" id="Flèche vers la gauche 955" o:spid="_x0000_s1026" type="#_x0000_t66" style="position:absolute;margin-left:181.7pt;margin-top:399.65pt;width:61.3pt;height:22.25pt;rotation:-1767170fd;z-index:2534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yGXSAIAAAEFAAAOAAAAZHJzL2Uyb0RvYy54bWysVNtuEzEQfUfiHyy/072UkDTqpgKq8IIg&#13;&#10;auEDXO9415LXXo3dbPJH/Ac/xti72bYUUQmRB8uznnM858w4l1eHzrA9oNfOVrw4yzkDK12tbVPx&#13;&#10;79+2b1ac+SBsLYyzUPEjeH61ef3qcujXULrWmRqQEYn166GveBtCv84yL1vohD9zPVg6VA47ESjE&#13;&#10;JqtRDMTemazM83fZ4LDu0Unwnr5ej4d8k/iVAhm+KuUhMFNxqi2kFdN6F9dscynWDYq+1XIqQ/xD&#13;&#10;FZ3Qli6dqa5FEOwe9TOqTkt03qlwJl2XOaW0hKSB1BT5b2puW9FD0kLm+H62yf8/Wvllv0Om64pf&#13;&#10;LBacWdFRk7bm5w9qQOorM4I14j6GMYP8Gnq/Jthtv8Mp8rSN4g8KO4aOTC4uLlZlka+SJ6SSHZLl&#13;&#10;x9lyOAQm6eNyuVoU1BhJR+WqXCzTFdnIFTl79OETuI7FTcUNqPAe0Q2JWew/+0BFUP4pL2K8M7re&#13;&#10;amNSgM3dR4NsL2gElsWyKD9EFQR5kmbs35F5+j1HEs8IhTRtYz3ELcHCeR05JXmKYqrfYWjdNG9b&#13;&#10;dDZERqLQTRtudMNQ07sJLQLsAme1plENJmklX6kX4wDTW0p+IuzJtvzt49pOVKPEhzJ8f15H3bF9&#13;&#10;Y8PSLhwNpArsDSgaBOpJke5LTxBm54QkqlBMBpiYHWGKXJ6B5y8Dp/wIHQ2bweXL4BmRbibzZnCn&#13;&#10;rcM/EZi5ZDXmnxwYdUcL7lx9TKOcrKF3lpybehQf8uM4wR/+uTa/AAAA//8DAFBLAwQUAAYACAAA&#13;&#10;ACEAskr4SOUAAAAQAQAADwAAAGRycy9kb3ducmV2LnhtbEyPwU7DMBBE70j8g7VI3KhTEkKaZlMV&#13;&#10;KtpjRcuhRyd246ixHcVuGv6e5QSXlVY7MzuvWE2mY6MafOsswnwWAVO2drK1DcLX8eMpA+aDsFJ0&#13;&#10;ziqEb+VhVd7fFSKX7mY/1XgIDaMQ63OBoEPoc859rZURfuZ6Zel2doMRgdah4XIQNwo3HX+OopQb&#13;&#10;0Vr6oEWv3rWqL4erQbi8zL3Zb7bjcPLH9Xa319JUb4iPD9NmSWO9BBbUFP4c8MtA/aGkYpW7WulZ&#13;&#10;hxCncUJShNfFIgZGiiRLCbFCyJI4A14W/D9I+QMAAP//AwBQSwECLQAUAAYACAAAACEAtoM4kv4A&#13;&#10;AADhAQAAEwAAAAAAAAAAAAAAAAAAAAAAW0NvbnRlbnRfVHlwZXNdLnhtbFBLAQItABQABgAIAAAA&#13;&#10;IQA4/SH/1gAAAJQBAAALAAAAAAAAAAAAAAAAAC8BAABfcmVscy8ucmVsc1BLAQItABQABgAIAAAA&#13;&#10;IQATayGXSAIAAAEFAAAOAAAAAAAAAAAAAAAAAC4CAABkcnMvZTJvRG9jLnhtbFBLAQItABQABgAI&#13;&#10;AAAAIQCySvhI5QAAABABAAAPAAAAAAAAAAAAAAAAAKIEAABkcnMvZG93bnJldi54bWxQSwUGAAAA&#13;&#10;AAQABADzAAAAtAUAAAAA&#13;&#10;" adj="3920" fillcolor="#71712b">
                <w10:wrap type="through"/>
              </v:shape>
            </w:pict>
          </mc:Fallback>
        </mc:AlternateContent>
      </w:r>
      <w:r w:rsidR="004B5FD7">
        <w:rPr>
          <w:noProof/>
          <w:lang w:eastAsia="fr-FR"/>
        </w:rPr>
        <mc:AlternateContent>
          <mc:Choice Requires="wps">
            <w:drawing>
              <wp:anchor distT="0" distB="0" distL="114300" distR="114300" simplePos="0" relativeHeight="253413376" behindDoc="0" locked="0" layoutInCell="1" allowOverlap="1" wp14:anchorId="7C8B6F60" wp14:editId="19B4FA6C">
                <wp:simplePos x="0" y="0"/>
                <wp:positionH relativeFrom="column">
                  <wp:posOffset>3218815</wp:posOffset>
                </wp:positionH>
                <wp:positionV relativeFrom="paragraph">
                  <wp:posOffset>5089525</wp:posOffset>
                </wp:positionV>
                <wp:extent cx="778510" cy="282575"/>
                <wp:effectExtent l="0" t="203200" r="34290" b="174625"/>
                <wp:wrapThrough wrapText="bothSides">
                  <wp:wrapPolygon edited="0">
                    <wp:start x="24312" y="19804"/>
                    <wp:lineTo x="23261" y="14751"/>
                    <wp:lineTo x="10054" y="2046"/>
                    <wp:lineTo x="5154" y="-5879"/>
                    <wp:lineTo x="264" y="1849"/>
                    <wp:lineTo x="354" y="6184"/>
                    <wp:lineTo x="-78" y="15818"/>
                    <wp:lineTo x="3519" y="36995"/>
                    <wp:lineTo x="9551" y="38654"/>
                    <wp:lineTo x="21867" y="23668"/>
                    <wp:lineTo x="24312" y="19804"/>
                  </wp:wrapPolygon>
                </wp:wrapThrough>
                <wp:docPr id="957" name="Flèche vers la gauche 957"/>
                <wp:cNvGraphicFramePr/>
                <a:graphic xmlns:a="http://schemas.openxmlformats.org/drawingml/2006/main">
                  <a:graphicData uri="http://schemas.microsoft.com/office/word/2010/wordprocessingShape">
                    <wps:wsp>
                      <wps:cNvSpPr/>
                      <wps:spPr>
                        <a:xfrm rot="12590239">
                          <a:off x="0" y="0"/>
                          <a:ext cx="778510" cy="282575"/>
                        </a:xfrm>
                        <a:prstGeom prst="leftArrow">
                          <a:avLst/>
                        </a:prstGeom>
                        <a:solidFill>
                          <a:srgbClr val="71712B"/>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3401C49" id="Flèche vers la gauche 957" o:spid="_x0000_s1026" type="#_x0000_t66" style="position:absolute;margin-left:253.45pt;margin-top:400.75pt;width:61.3pt;height:22.25pt;rotation:-9841062fd;z-index:2534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8WR0RgIAAAEFAAAOAAAAZHJzL2Uyb0RvYy54bWysVNtu1DAQfUfiHyy/01yWZS9qtgKq5QXB&#13;&#10;qoUPcJ1xYsmxo7G72f0j/oMfY+ykoVBEJcQ+WJ54zvGZM+O9vDp1hh0BvXa24sVFzhlY6Wptm4p/&#13;&#10;/bJ/tebMB2FrYZyFip/B86vdyxeXQ7+F0rXO1ICMSKzfDn3F2xD6bZZ52UIn/IXrwdKhctiJQCE2&#13;&#10;WY1iIPbOZGWev8kGh3WPToL39PV6POS7xK8UyPBZKQ+BmYqTtpBWTOtdXLPdpdg2KPpWy0mG+AcV&#13;&#10;ndCWLp2prkUQ7B71E6pOS3TeqXAhXZc5pbSEVANVU+S/VXPbih5SLWSO72eb/P+jlZ+OB2S6rvhm&#13;&#10;ueLMio6atDffv1EDUl+ZEawR9zGMGeTX0PstwW77A06Rp20s/qSwY+jI5KJcbvJysUmeUJXslCw/&#13;&#10;z5bDKTBJH1er9bKgxkg6KtflcrWMV2QjV+Ts0YcP4DoWNxU3oMJbRDckZnH86MOY/5AXMd4ZXe+1&#13;&#10;MSnA5u69QXYUNAKrYlWU76Yrfkkz9u/IPP2eIknqCIU0baMekiDBwqKOnJI8RTHpdxhaN83bHp0N&#13;&#10;kZEodNOGG90w1PRuQosAh8BZrWlUg0m1kq/Ui3GA6S0lPxGOZFv++rG2B6rk4iMZvl/U0arYvrFh&#13;&#10;aRfOBpICewOKBoF6UqT70hOE2TkhqaJQTAaYmB1hilyegYvngVN+hI6GzeDyefCMSDeTeTO409bh&#13;&#10;nwjMLFmN+Q8OjHVHC+5cfU6jnKyhd5acm3oUH/LjOMF//nPtfgAAAP//AwBQSwMEFAAGAAgAAAAh&#13;&#10;AFZKUkLhAAAAEAEAAA8AAABkcnMvZG93bnJldi54bWxMT8lOwzAQvSPxD9YgcaN2SxslaZyKRYgb&#13;&#10;FQHE1Y1NEsUeR7bbhr9nOMFlNMubt1S72Vl2MiEOHiUsFwKYwdbrATsJ729PNzmwmBRqZT0aCd8m&#13;&#10;wq6+vKhUqf0ZX82pSR0jEoylktCnNJWcx7Y3TsWFnwzS7csHpxKNoeM6qDORO8tXQmTcqQFJoVeT&#13;&#10;eehNOzZHJ2F+wdvxo7HxfszX+zB3+hOfCymvr+bHLZW7LbBk5vT3Ab8ZyD/UZOzgj6gjsxI2IisI&#13;&#10;KiEXyw0wQmSrgpoDbdaZAF5X/H+Q+gcAAP//AwBQSwECLQAUAAYACAAAACEAtoM4kv4AAADhAQAA&#13;&#10;EwAAAAAAAAAAAAAAAAAAAAAAW0NvbnRlbnRfVHlwZXNdLnhtbFBLAQItABQABgAIAAAAIQA4/SH/&#13;&#10;1gAAAJQBAAALAAAAAAAAAAAAAAAAAC8BAABfcmVscy8ucmVsc1BLAQItABQABgAIAAAAIQDn8WR0&#13;&#10;RgIAAAEFAAAOAAAAAAAAAAAAAAAAAC4CAABkcnMvZTJvRG9jLnhtbFBLAQItABQABgAIAAAAIQBW&#13;&#10;SlJC4QAAABABAAAPAAAAAAAAAAAAAAAAAKAEAABkcnMvZG93bnJldi54bWxQSwUGAAAAAAQABADz&#13;&#10;AAAArgUAAAAA&#13;&#10;" adj="3920" fillcolor="#71712b">
                <w10:wrap type="through"/>
              </v:shape>
            </w:pict>
          </mc:Fallback>
        </mc:AlternateContent>
      </w:r>
      <w:r w:rsidR="00004E7B" w:rsidRPr="00004E7B">
        <w:rPr>
          <w:sz w:val="36"/>
          <w:szCs w:val="36"/>
        </w:rPr>
        <w:t>nvestisseur</w:t>
      </w:r>
      <w:r w:rsidR="00004E7B">
        <w:rPr>
          <w:noProof/>
          <w:lang w:eastAsia="fr-FR"/>
        </w:rPr>
        <w:t xml:space="preserve"> </w:t>
      </w:r>
      <w:r w:rsidR="00DC75EA">
        <w:br w:type="page"/>
      </w:r>
    </w:p>
    <w:p w14:paraId="3F086A71" w14:textId="6EFF4F25" w:rsidR="007046A1" w:rsidRDefault="007046A1" w:rsidP="007046A1">
      <w:pPr>
        <w:pStyle w:val="Paragraphedeliste"/>
        <w:rPr>
          <w:sz w:val="36"/>
          <w:szCs w:val="36"/>
        </w:rPr>
      </w:pPr>
    </w:p>
    <w:p w14:paraId="538C29D0" w14:textId="77777777" w:rsidR="007046A1" w:rsidRPr="007046A1" w:rsidRDefault="007046A1" w:rsidP="007046A1">
      <w:pPr>
        <w:pStyle w:val="Paragraphedeliste"/>
        <w:rPr>
          <w:sz w:val="36"/>
          <w:szCs w:val="36"/>
        </w:rPr>
      </w:pPr>
    </w:p>
    <w:p w14:paraId="40BFC199" w14:textId="77777777" w:rsidR="004F66DA" w:rsidRPr="005D7995" w:rsidRDefault="00456C30" w:rsidP="00E30DE4">
      <w:pPr>
        <w:pStyle w:val="Paragraphedeliste"/>
        <w:numPr>
          <w:ilvl w:val="0"/>
          <w:numId w:val="91"/>
        </w:numPr>
        <w:rPr>
          <w:sz w:val="36"/>
          <w:szCs w:val="36"/>
        </w:rPr>
      </w:pPr>
      <w:r>
        <w:rPr>
          <w:noProof/>
          <w:lang w:eastAsia="fr-FR"/>
        </w:rPr>
        <mc:AlternateContent>
          <mc:Choice Requires="wps">
            <w:drawing>
              <wp:anchor distT="0" distB="0" distL="114300" distR="114300" simplePos="0" relativeHeight="253360128" behindDoc="0" locked="0" layoutInCell="1" allowOverlap="1" wp14:anchorId="2CE61C79" wp14:editId="08F7224F">
                <wp:simplePos x="0" y="0"/>
                <wp:positionH relativeFrom="column">
                  <wp:posOffset>5829300</wp:posOffset>
                </wp:positionH>
                <wp:positionV relativeFrom="paragraph">
                  <wp:posOffset>-457200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1" name="Ellipse 921"/>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3BB6DC" w14:textId="490955D3" w:rsidR="00192307" w:rsidRDefault="00192307" w:rsidP="00D406C0">
                            <w:pPr>
                              <w:jc w:val="center"/>
                            </w:pPr>
                            <w:r>
                              <w:rPr>
                                <w:color w:val="000000" w:themeColor="text1"/>
                                <w:sz w:val="36"/>
                                <w:szCs w:val="36"/>
                              </w:rPr>
                              <w:t>10</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CE61C79" id="Ellipse 921" o:spid="_x0000_s1977" style="position:absolute;left:0;text-align:left;margin-left:459pt;margin-top:-36pt;width:54pt;height:54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UKYWgIAADcFAAAOAAAAZHJzL2Uyb0RvYy54bWysVFFv0zAQfkfiP1h+Z0nTMZWq6YQ2yguC&#13;&#10;aYMf4DrnxpJjh7Pbpv+es52mjCFNQvQhtZ37vrvvu3NWt0Nn2AHQa2drPrsqOQMrXaPtruY/vm/e&#13;&#10;LTjzQdhGGGeh5ifw/Hb99s3q2C+hcq0zDSAjEuuXx77mbQj9sii8bKET/sr1YOmlctiJQFvcFQ2K&#13;&#10;I7F3pqjK8qY4Omx6dBK8p9P7/JKvE79SIMM3pTwEZmpOtYX0xPTcxmexXonlDkXfajmWIf6hik5o&#13;&#10;S0knqnsRBNujfkHVaYnOOxWupOsKp5SWkDSQmln5h5qnVvSQtJA5vp9s8v+PVn49PCDTTc0/VDPO&#13;&#10;rOioSZ+M0b0HFo/IoGPvlxT31D/guPO0jGoHhV38Jx1sSKaeJlNhCEzS4c3i/aIk6yW9GtfEUlzA&#13;&#10;PfrwGVzH4qLmkJMnN8Xhiw85+hwV03lndLPRxqQN7rZ3BtlBUIsX1ababGLRlOBZmLEvkXHIYMKG&#13;&#10;Ial9DqRdRkIaplwOUUuwMG8ipSTLUIzFOwytG8dpg86GPGBG79rwqHcMNV2L0CLAQ+Cs0TSJwSSp&#13;&#10;6GhGRZ5PuirJTIRDzavyuoy/UdSZKiu8lOH7eRNlx2bl9qRVOBmIVRr7CIr6TA2ZpXzphl3EC0lU&#13;&#10;4WxAio4wRSZPwPnrwDE+QrNhE7h6HTwhUmYybwJ32jr8G4GZSlY5/uxA1h0tCMN2yAN+XUUP49nW&#13;&#10;NSca+yPd+5r7n3uBwJmwsnXUEBnwvLkL6VMR67Hu4z44pdM4XjjGfHQ7U0PG1sfr//s+RV2+d+tf&#13;&#10;AAAA//8DAFBLAwQUAAYACAAAACEA5vveSeAAAAAQAQAADwAAAGRycy9kb3ducmV2LnhtbExPzW7C&#13;&#10;MAy+T9o7REbaDVI6CbrSFI2haZw2le0BQmPaisaJmgDd28+cxsX+LNvfT7EebS8uOITOkYL5LAGB&#13;&#10;VDvTUaPg5/t9moEIUZPRvSNU8IsB1uXjQ6Fz465U4WUfG8EkFHKtoI3R51KGukWrw8x5JN4d3WB1&#13;&#10;5HFopBn0lcltL9MkWUirO2KFVnt8a7E+7c9WgQ+flf8Yt5vl127jsmh2oTo5pZ4m43bF5XUFIuIY&#13;&#10;/z/gloH9Q8nGDu5MJohewcs840BRwXSZMrhdJOmC0UHBM3dZFvI+SPkHAAD//wMAUEsBAi0AFAAG&#13;&#10;AAgAAAAhALaDOJL+AAAA4QEAABMAAAAAAAAAAAAAAAAAAAAAAFtDb250ZW50X1R5cGVzXS54bWxQ&#13;&#10;SwECLQAUAAYACAAAACEAOP0h/9YAAACUAQAACwAAAAAAAAAAAAAAAAAvAQAAX3JlbHMvLnJlbHNQ&#13;&#10;SwECLQAUAAYACAAAACEAaWlCmFoCAAA3BQAADgAAAAAAAAAAAAAAAAAuAgAAZHJzL2Uyb0RvYy54&#13;&#10;bWxQSwECLQAUAAYACAAAACEA5vveSeAAAAAQAQAADwAAAAAAAAAAAAAAAAC0BAAAZHJzL2Rvd25y&#13;&#10;ZXYueG1sUEsFBgAAAAAEAAQA8wAAAMEFAAAAAA==&#13;&#10;" fillcolor="#82f2ff" strokecolor="black [3213]">
                <v:textbox>
                  <w:txbxContent>
                    <w:p w14:paraId="3D3BB6DC" w14:textId="490955D3" w:rsidR="00192307" w:rsidRDefault="00192307" w:rsidP="00D406C0">
                      <w:pPr>
                        <w:jc w:val="center"/>
                      </w:pPr>
                      <w:r>
                        <w:rPr>
                          <w:color w:val="000000" w:themeColor="text1"/>
                          <w:sz w:val="36"/>
                          <w:szCs w:val="36"/>
                        </w:rPr>
                        <w:t>10</w:t>
                      </w:r>
                    </w:p>
                  </w:txbxContent>
                </v:textbox>
                <w10:wrap type="through"/>
              </v:oval>
            </w:pict>
          </mc:Fallback>
        </mc:AlternateContent>
      </w:r>
      <w:r w:rsidR="004F66DA" w:rsidRPr="005D7995">
        <w:rPr>
          <w:sz w:val="36"/>
          <w:szCs w:val="36"/>
        </w:rPr>
        <w:t>C</w:t>
      </w:r>
      <w:r w:rsidR="004C4AB9">
        <w:rPr>
          <w:sz w:val="36"/>
          <w:szCs w:val="36"/>
        </w:rPr>
        <w:t>ultivez vo</w:t>
      </w:r>
      <w:r w:rsidR="00972AA1">
        <w:rPr>
          <w:sz w:val="36"/>
          <w:szCs w:val="36"/>
        </w:rPr>
        <w:t xml:space="preserve">tre </w:t>
      </w:r>
      <w:r w:rsidR="004C4AB9">
        <w:rPr>
          <w:sz w:val="36"/>
          <w:szCs w:val="36"/>
        </w:rPr>
        <w:t>s</w:t>
      </w:r>
      <w:r w:rsidR="00972AA1">
        <w:rPr>
          <w:sz w:val="36"/>
          <w:szCs w:val="36"/>
        </w:rPr>
        <w:t>avoir</w:t>
      </w:r>
      <w:r w:rsidR="004C4AB9">
        <w:rPr>
          <w:sz w:val="36"/>
          <w:szCs w:val="36"/>
        </w:rPr>
        <w:t xml:space="preserve"> et </w:t>
      </w:r>
      <w:r w:rsidR="00007553">
        <w:rPr>
          <w:sz w:val="36"/>
          <w:szCs w:val="36"/>
        </w:rPr>
        <w:t>vos connaissances</w:t>
      </w:r>
    </w:p>
    <w:p w14:paraId="6C2E36A1" w14:textId="77777777" w:rsidR="00D406C0" w:rsidRDefault="00D406C0"/>
    <w:p w14:paraId="33FB4136" w14:textId="2ED303D6" w:rsidR="003713E5" w:rsidRDefault="003713E5" w:rsidP="003713E5">
      <w:r>
        <w:t>À l'ère du Web où les outils d'apprentissage sont nombreux et accessibles à un coût nul, les occasions d'apprendre sur le sujet</w:t>
      </w:r>
      <w:r w:rsidR="00424C74">
        <w:t xml:space="preserve"> des placements et des finances personnelles</w:t>
      </w:r>
      <w:r>
        <w:t xml:space="preserve"> n'ont jamais été aussi nombreuses. Ne serait-ce que le présent ouvrage qui se veut explicatif, accessible à tous et convergent vers de multiples autres plates-formes de connaissances en la matière. L'atteinte d'un niveau de connaissance et de compétence de base permet à la population en général d'interagir, de poser des questions, de communiquer de façon efficace avec les différents conseillers qui graviteront autour des affaires financières des individus. Cette quête personnalisée de </w:t>
      </w:r>
      <w:r w:rsidRPr="003713E5">
        <w:rPr>
          <w:color w:val="FF6700" w:themeColor="accent3"/>
        </w:rPr>
        <w:t>SAVOIR</w:t>
      </w:r>
      <w:r>
        <w:t xml:space="preserve"> donne des outils de connaissance et d'autodéfense en matière de </w:t>
      </w:r>
      <w:r w:rsidRPr="00CB2539">
        <w:rPr>
          <w:color w:val="FF6700" w:themeColor="accent3"/>
        </w:rPr>
        <w:t>LITTÉRATIE FINANCIÈRE</w:t>
      </w:r>
      <w:r w:rsidRPr="00273CEB">
        <w:rPr>
          <w:color w:val="FF6700" w:themeColor="accent3"/>
        </w:rPr>
        <w:t xml:space="preserve">, </w:t>
      </w:r>
      <w:r>
        <w:t xml:space="preserve">plus jeune ils seront maitrisés, plus grands en seront les avantages soutirés par les épargnants. </w:t>
      </w:r>
    </w:p>
    <w:p w14:paraId="5F67BFB8" w14:textId="2E43DC26" w:rsidR="009D2AA3" w:rsidRDefault="0013429B">
      <w:r>
        <w:rPr>
          <w:noProof/>
          <w:lang w:eastAsia="fr-FR"/>
        </w:rPr>
        <w:drawing>
          <wp:anchor distT="0" distB="0" distL="114300" distR="114300" simplePos="0" relativeHeight="253418496" behindDoc="0" locked="0" layoutInCell="1" allowOverlap="1" wp14:anchorId="40F1F2CC" wp14:editId="7C616522">
            <wp:simplePos x="0" y="0"/>
            <wp:positionH relativeFrom="column">
              <wp:posOffset>3200400</wp:posOffset>
            </wp:positionH>
            <wp:positionV relativeFrom="paragraph">
              <wp:posOffset>137160</wp:posOffset>
            </wp:positionV>
            <wp:extent cx="4343400" cy="2795905"/>
            <wp:effectExtent l="0" t="0" r="0" b="0"/>
            <wp:wrapSquare wrapText="bothSides"/>
            <wp:docPr id="956" name="Image 956" descr="Macintosh HD:Users:marcbachand:Desktop:mooc_promo_entete.jpg">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mooc_promo_entete.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343400" cy="27959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3420544" behindDoc="1" locked="0" layoutInCell="1" allowOverlap="1" wp14:anchorId="16038F4C" wp14:editId="5D0A27A6">
            <wp:simplePos x="0" y="0"/>
            <wp:positionH relativeFrom="column">
              <wp:posOffset>2286000</wp:posOffset>
            </wp:positionH>
            <wp:positionV relativeFrom="paragraph">
              <wp:posOffset>22860</wp:posOffset>
            </wp:positionV>
            <wp:extent cx="685800" cy="681990"/>
            <wp:effectExtent l="0" t="0" r="0" b="3810"/>
            <wp:wrapNone/>
            <wp:docPr id="621" name="Image 621" descr="Macintosh HD:Users:marcbachand:Desktop:Capture d’écran 2015-06-08 à 17.04.54.png">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617FC64" w14:textId="107687C9" w:rsidR="009D2AA3" w:rsidRDefault="009D2AA3"/>
    <w:p w14:paraId="0BCF6565" w14:textId="40A6F65D" w:rsidR="00B76772" w:rsidRDefault="00CD49A3">
      <w:pPr>
        <w:rPr>
          <w:color w:val="FF6700" w:themeColor="accent3"/>
        </w:rPr>
      </w:pPr>
      <w:hyperlink r:id="rId456" w:history="1">
        <w:r w:rsidR="009D2AA3" w:rsidRPr="009D2AA3">
          <w:rPr>
            <w:rStyle w:val="Lienhypertexte"/>
            <w:color w:val="FF6700" w:themeColor="accent3"/>
          </w:rPr>
          <w:t>Pour vous inscrire au MOOC</w:t>
        </w:r>
      </w:hyperlink>
    </w:p>
    <w:p w14:paraId="528F62FC" w14:textId="77777777" w:rsidR="00B76772" w:rsidRDefault="00B76772">
      <w:pPr>
        <w:rPr>
          <w:color w:val="FF6700" w:themeColor="accent3"/>
        </w:rPr>
      </w:pPr>
    </w:p>
    <w:p w14:paraId="61D53E21" w14:textId="77777777" w:rsidR="00B76772" w:rsidRDefault="00B76772">
      <w:pPr>
        <w:rPr>
          <w:color w:val="FF6700" w:themeColor="accent3"/>
        </w:rPr>
      </w:pPr>
    </w:p>
    <w:p w14:paraId="4CBD56FF" w14:textId="276F7DE8" w:rsidR="00B76772" w:rsidRDefault="00B76772">
      <w:pPr>
        <w:rPr>
          <w:color w:val="FF6700" w:themeColor="accent3"/>
        </w:rPr>
      </w:pPr>
    </w:p>
    <w:p w14:paraId="16BF5AC4" w14:textId="556C835A" w:rsidR="00B76772" w:rsidRDefault="00B76772">
      <w:pPr>
        <w:rPr>
          <w:color w:val="FF6700" w:themeColor="accent3"/>
        </w:rPr>
      </w:pPr>
    </w:p>
    <w:p w14:paraId="7D70DAB6" w14:textId="77777777" w:rsidR="0013429B" w:rsidRDefault="0013429B">
      <w:pPr>
        <w:rPr>
          <w:color w:val="FF6700" w:themeColor="accent3"/>
        </w:rPr>
      </w:pPr>
    </w:p>
    <w:p w14:paraId="6D8360CA" w14:textId="77777777" w:rsidR="0013429B" w:rsidRDefault="0013429B">
      <w:pPr>
        <w:rPr>
          <w:color w:val="FF6700" w:themeColor="accent3"/>
        </w:rPr>
      </w:pPr>
    </w:p>
    <w:p w14:paraId="64251C24" w14:textId="77777777" w:rsidR="0013429B" w:rsidRDefault="0013429B">
      <w:pPr>
        <w:rPr>
          <w:color w:val="FF6700" w:themeColor="accent3"/>
        </w:rPr>
      </w:pPr>
    </w:p>
    <w:p w14:paraId="30A6495A" w14:textId="48B300D0" w:rsidR="008E355C" w:rsidRPr="009D2AA3" w:rsidRDefault="008E355C">
      <w:pPr>
        <w:rPr>
          <w:color w:val="FF6700" w:themeColor="accent3"/>
        </w:rPr>
      </w:pPr>
      <w:r w:rsidRPr="009D2AA3">
        <w:rPr>
          <w:color w:val="FF6700" w:themeColor="accent3"/>
        </w:rPr>
        <w:br w:type="page"/>
      </w:r>
    </w:p>
    <w:p w14:paraId="2DD23EE9" w14:textId="77777777" w:rsidR="00682370" w:rsidRDefault="00682370" w:rsidP="00D53642">
      <w:pPr>
        <w:pStyle w:val="Titre"/>
        <w:sectPr w:rsidR="00682370" w:rsidSect="00600786">
          <w:footerReference w:type="even" r:id="rId457"/>
          <w:footerReference w:type="default" r:id="rId458"/>
          <w:pgSz w:w="15840" w:h="12240" w:orient="landscape"/>
          <w:pgMar w:top="1418" w:right="1418" w:bottom="1418" w:left="1418" w:header="709" w:footer="709" w:gutter="0"/>
          <w:cols w:space="708"/>
          <w:docGrid w:linePitch="360"/>
        </w:sectPr>
      </w:pPr>
    </w:p>
    <w:p w14:paraId="447384D4" w14:textId="13718B5C" w:rsidR="00D53642" w:rsidRDefault="00D53642" w:rsidP="00D53642">
      <w:pPr>
        <w:pStyle w:val="Titre"/>
      </w:pPr>
      <w:r>
        <w:t>I</w:t>
      </w:r>
      <w:r w:rsidR="004E38CE">
        <w:t>NFOGRAPHIE</w:t>
      </w:r>
    </w:p>
    <w:p w14:paraId="6F18463D" w14:textId="2575A5F7" w:rsidR="00682370" w:rsidRDefault="00FC3250">
      <w:r>
        <w:rPr>
          <w:noProof/>
          <w:lang w:eastAsia="fr-FR"/>
        </w:rPr>
        <w:drawing>
          <wp:anchor distT="0" distB="0" distL="114300" distR="114300" simplePos="0" relativeHeight="253421568" behindDoc="0" locked="0" layoutInCell="1" allowOverlap="1" wp14:anchorId="54380009" wp14:editId="2D6CB8FE">
            <wp:simplePos x="0" y="0"/>
            <wp:positionH relativeFrom="column">
              <wp:posOffset>685800</wp:posOffset>
            </wp:positionH>
            <wp:positionV relativeFrom="paragraph">
              <wp:posOffset>26670</wp:posOffset>
            </wp:positionV>
            <wp:extent cx="4521200" cy="8242300"/>
            <wp:effectExtent l="0" t="0" r="0" b="12700"/>
            <wp:wrapNone/>
            <wp:docPr id="622" name="Image 622" descr="Macintosh HD:Users:marcbachand:Desktop:Infographie 2 sujet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Infographie 2 sujet 7.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21200" cy="82423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14B8481" w14:textId="77777777" w:rsidR="00682370" w:rsidRDefault="00682370"/>
    <w:p w14:paraId="19270389" w14:textId="7D40AAC0" w:rsidR="00682370" w:rsidRDefault="00682370"/>
    <w:p w14:paraId="08BF5ADE" w14:textId="77777777" w:rsidR="00682370" w:rsidRDefault="00682370"/>
    <w:p w14:paraId="300D9DB0" w14:textId="77777777" w:rsidR="00682370" w:rsidRDefault="00682370"/>
    <w:p w14:paraId="156734C5" w14:textId="77777777" w:rsidR="00682370" w:rsidRDefault="00682370"/>
    <w:p w14:paraId="33601626" w14:textId="77777777" w:rsidR="00682370" w:rsidRDefault="00682370"/>
    <w:p w14:paraId="083E8C92" w14:textId="77777777" w:rsidR="00682370" w:rsidRDefault="00682370"/>
    <w:p w14:paraId="62A36B91" w14:textId="77777777" w:rsidR="00682370" w:rsidRDefault="00682370"/>
    <w:p w14:paraId="32629229" w14:textId="77777777" w:rsidR="00682370" w:rsidRDefault="00682370"/>
    <w:p w14:paraId="0A8E0BBC" w14:textId="77777777" w:rsidR="00682370" w:rsidRDefault="00682370"/>
    <w:p w14:paraId="0664E0CD" w14:textId="77777777" w:rsidR="00682370" w:rsidRDefault="00682370"/>
    <w:p w14:paraId="6710C01C" w14:textId="6ABB22B7" w:rsidR="00682370" w:rsidRDefault="00682370"/>
    <w:p w14:paraId="08A6CF63" w14:textId="204F8387" w:rsidR="00682370" w:rsidRDefault="00682370"/>
    <w:p w14:paraId="2055457F" w14:textId="77777777" w:rsidR="00682370" w:rsidRDefault="00682370"/>
    <w:p w14:paraId="0257E7D1" w14:textId="77777777" w:rsidR="00682370" w:rsidRDefault="00682370"/>
    <w:p w14:paraId="0164E5C4" w14:textId="77777777" w:rsidR="00682370" w:rsidRDefault="00682370"/>
    <w:p w14:paraId="16CF4376" w14:textId="77777777" w:rsidR="00682370" w:rsidRDefault="00682370"/>
    <w:p w14:paraId="285BB345" w14:textId="77777777" w:rsidR="00682370" w:rsidRDefault="00682370"/>
    <w:p w14:paraId="60F927A0" w14:textId="77777777" w:rsidR="00682370" w:rsidRDefault="00682370"/>
    <w:p w14:paraId="51721511" w14:textId="77777777" w:rsidR="00682370" w:rsidRDefault="00682370"/>
    <w:p w14:paraId="209F1541" w14:textId="77777777" w:rsidR="00682370" w:rsidRDefault="00682370"/>
    <w:p w14:paraId="11FF1D8E" w14:textId="77777777" w:rsidR="00682370" w:rsidRDefault="00682370"/>
    <w:p w14:paraId="031D9A3F" w14:textId="77777777" w:rsidR="00682370" w:rsidRDefault="00682370"/>
    <w:p w14:paraId="21B30535" w14:textId="77777777" w:rsidR="00682370" w:rsidRDefault="00682370"/>
    <w:p w14:paraId="6BDB7D13" w14:textId="77777777" w:rsidR="00682370" w:rsidRDefault="00682370"/>
    <w:p w14:paraId="5E5A22EF" w14:textId="77777777" w:rsidR="00682370" w:rsidRDefault="00682370"/>
    <w:p w14:paraId="42FB0D5B" w14:textId="77777777" w:rsidR="00682370" w:rsidRDefault="00682370"/>
    <w:p w14:paraId="343C306E" w14:textId="77777777" w:rsidR="00682370" w:rsidRDefault="00682370"/>
    <w:p w14:paraId="041AB3AC" w14:textId="77777777" w:rsidR="00682370" w:rsidRDefault="00682370"/>
    <w:p w14:paraId="0F6B7A72" w14:textId="77777777" w:rsidR="00682370" w:rsidRDefault="00682370"/>
    <w:p w14:paraId="53D9AEC3" w14:textId="77777777" w:rsidR="00682370" w:rsidRDefault="00682370">
      <w:pPr>
        <w:sectPr w:rsidR="00682370" w:rsidSect="00682370">
          <w:pgSz w:w="12240" w:h="15840"/>
          <w:pgMar w:top="1417" w:right="1417" w:bottom="1417" w:left="1417" w:header="708" w:footer="708" w:gutter="0"/>
          <w:cols w:space="708"/>
          <w:docGrid w:linePitch="360"/>
        </w:sectPr>
      </w:pPr>
    </w:p>
    <w:p w14:paraId="51FB8678" w14:textId="44A908CC" w:rsidR="00D53642" w:rsidRDefault="00D53642" w:rsidP="00F818D2">
      <w:pPr>
        <w:pStyle w:val="Titre"/>
      </w:pPr>
      <w:r>
        <w:t>L</w:t>
      </w:r>
      <w:r w:rsidR="004E38CE">
        <w:t>ISTE DES ABRÉVIATIONS</w:t>
      </w:r>
    </w:p>
    <w:p w14:paraId="3BD0582D" w14:textId="77777777" w:rsidR="00D53642" w:rsidRDefault="00D53642" w:rsidP="00D53642">
      <w:r>
        <w:t>ACVM</w:t>
      </w:r>
      <w:r>
        <w:tab/>
        <w:t>Autorités canadiennes en valeurs mobilières</w:t>
      </w:r>
    </w:p>
    <w:p w14:paraId="5A00B10C" w14:textId="77777777" w:rsidR="00D53642" w:rsidRDefault="00D53642" w:rsidP="00D53642">
      <w:r>
        <w:t>AE</w:t>
      </w:r>
      <w:r>
        <w:tab/>
      </w:r>
      <w:r>
        <w:tab/>
        <w:t>Assurance emploi</w:t>
      </w:r>
    </w:p>
    <w:p w14:paraId="539CFC66" w14:textId="77777777" w:rsidR="00D53642" w:rsidRDefault="00D53642" w:rsidP="00D53642">
      <w:r w:rsidRPr="00AD50FD">
        <w:t>AMF</w:t>
      </w:r>
      <w:r>
        <w:tab/>
      </w:r>
      <w:r>
        <w:tab/>
        <w:t>Autorité des marchés financiers</w:t>
      </w:r>
    </w:p>
    <w:p w14:paraId="490D3615" w14:textId="77777777" w:rsidR="00D53642" w:rsidRDefault="00D53642" w:rsidP="00D53642">
      <w:r>
        <w:t>ARC</w:t>
      </w:r>
      <w:r>
        <w:tab/>
      </w:r>
      <w:r>
        <w:tab/>
        <w:t>Agence du revenu du Canada</w:t>
      </w:r>
    </w:p>
    <w:p w14:paraId="37184D43" w14:textId="77777777" w:rsidR="008B31B5" w:rsidRDefault="008B31B5" w:rsidP="008B31B5">
      <w:pPr>
        <w:rPr>
          <w:rFonts w:asciiTheme="majorHAnsi" w:hAnsiTheme="majorHAnsi"/>
        </w:rPr>
      </w:pPr>
      <w:r>
        <w:rPr>
          <w:rFonts w:asciiTheme="majorHAnsi" w:hAnsiTheme="majorHAnsi"/>
        </w:rPr>
        <w:t>CCQ</w:t>
      </w:r>
      <w:r>
        <w:rPr>
          <w:rFonts w:asciiTheme="majorHAnsi" w:hAnsiTheme="majorHAnsi"/>
        </w:rPr>
        <w:tab/>
      </w:r>
      <w:r>
        <w:rPr>
          <w:rFonts w:asciiTheme="majorHAnsi" w:hAnsiTheme="majorHAnsi"/>
        </w:rPr>
        <w:tab/>
        <w:t>Code civil du Québec</w:t>
      </w:r>
    </w:p>
    <w:p w14:paraId="7E29FF61" w14:textId="77777777" w:rsidR="008B31B5" w:rsidRDefault="008B31B5" w:rsidP="008B31B5">
      <w:pPr>
        <w:rPr>
          <w:rFonts w:asciiTheme="majorHAnsi" w:hAnsiTheme="majorHAnsi"/>
        </w:rPr>
      </w:pPr>
      <w:r>
        <w:rPr>
          <w:rFonts w:asciiTheme="majorHAnsi" w:hAnsiTheme="majorHAnsi"/>
        </w:rPr>
        <w:t>CÉLI</w:t>
      </w:r>
      <w:r>
        <w:rPr>
          <w:rFonts w:asciiTheme="majorHAnsi" w:hAnsiTheme="majorHAnsi"/>
        </w:rPr>
        <w:tab/>
      </w:r>
      <w:r>
        <w:rPr>
          <w:rFonts w:asciiTheme="majorHAnsi" w:hAnsiTheme="majorHAnsi"/>
        </w:rPr>
        <w:tab/>
        <w:t>Compte d'épargne libre d'impôt</w:t>
      </w:r>
    </w:p>
    <w:p w14:paraId="5B9F7D92" w14:textId="77777777" w:rsidR="008B31B5" w:rsidRDefault="008B31B5" w:rsidP="008B31B5">
      <w:r>
        <w:t>CNT</w:t>
      </w:r>
      <w:r>
        <w:tab/>
      </w:r>
      <w:r>
        <w:tab/>
        <w:t>Commission des normes du travail</w:t>
      </w:r>
    </w:p>
    <w:p w14:paraId="1598EA7C" w14:textId="77777777" w:rsidR="008B31B5" w:rsidRDefault="008B31B5" w:rsidP="008B31B5">
      <w:pPr>
        <w:rPr>
          <w:rFonts w:asciiTheme="majorHAnsi" w:hAnsiTheme="majorHAnsi"/>
        </w:rPr>
      </w:pPr>
      <w:r>
        <w:rPr>
          <w:rFonts w:asciiTheme="majorHAnsi" w:hAnsiTheme="majorHAnsi"/>
        </w:rPr>
        <w:t>CPG</w:t>
      </w:r>
      <w:r>
        <w:rPr>
          <w:rFonts w:asciiTheme="majorHAnsi" w:hAnsiTheme="majorHAnsi"/>
        </w:rPr>
        <w:tab/>
      </w:r>
      <w:r>
        <w:rPr>
          <w:rFonts w:asciiTheme="majorHAnsi" w:hAnsiTheme="majorHAnsi"/>
        </w:rPr>
        <w:tab/>
        <w:t>Certificat de placement garanti</w:t>
      </w:r>
    </w:p>
    <w:p w14:paraId="41337E9F" w14:textId="77777777" w:rsidR="008B31B5" w:rsidRPr="00CC3349" w:rsidRDefault="008B31B5" w:rsidP="008B31B5">
      <w:pPr>
        <w:rPr>
          <w:rFonts w:asciiTheme="majorHAnsi" w:hAnsiTheme="majorHAnsi"/>
        </w:rPr>
      </w:pPr>
      <w:r w:rsidRPr="00CC3349">
        <w:rPr>
          <w:rFonts w:asciiTheme="majorHAnsi" w:hAnsiTheme="majorHAnsi"/>
        </w:rPr>
        <w:t>CRI</w:t>
      </w:r>
      <w:r>
        <w:rPr>
          <w:rFonts w:asciiTheme="majorHAnsi" w:hAnsiTheme="majorHAnsi"/>
        </w:rPr>
        <w:tab/>
      </w:r>
      <w:r>
        <w:rPr>
          <w:rFonts w:asciiTheme="majorHAnsi" w:hAnsiTheme="majorHAnsi"/>
        </w:rPr>
        <w:tab/>
        <w:t>Compte de retraite immobilisé</w:t>
      </w:r>
    </w:p>
    <w:p w14:paraId="0B1C5B8D" w14:textId="77777777" w:rsidR="008B31B5" w:rsidRPr="00AD50FD" w:rsidRDefault="008B31B5" w:rsidP="008B31B5">
      <w:r>
        <w:t>CSF</w:t>
      </w:r>
      <w:r>
        <w:tab/>
      </w:r>
      <w:r>
        <w:tab/>
        <w:t xml:space="preserve">Chambre de la sécurité financière  </w:t>
      </w:r>
    </w:p>
    <w:p w14:paraId="0B64644B" w14:textId="77777777" w:rsidR="008B31B5" w:rsidRDefault="008B31B5" w:rsidP="008B31B5">
      <w:r>
        <w:t>CSST</w:t>
      </w:r>
      <w:r>
        <w:tab/>
      </w:r>
      <w:r>
        <w:tab/>
        <w:t>Commission de la santé et de la sécurité au travail</w:t>
      </w:r>
    </w:p>
    <w:p w14:paraId="230590AF" w14:textId="77777777" w:rsidR="008B31B5" w:rsidRDefault="008B31B5" w:rsidP="008B31B5">
      <w:pPr>
        <w:rPr>
          <w:rFonts w:asciiTheme="majorHAnsi" w:hAnsiTheme="majorHAnsi"/>
        </w:rPr>
      </w:pPr>
      <w:r>
        <w:rPr>
          <w:rFonts w:asciiTheme="majorHAnsi" w:hAnsiTheme="majorHAnsi"/>
        </w:rPr>
        <w:t>FE</w:t>
      </w:r>
      <w:r>
        <w:rPr>
          <w:rFonts w:asciiTheme="majorHAnsi" w:hAnsiTheme="majorHAnsi"/>
        </w:rPr>
        <w:tab/>
      </w:r>
      <w:r>
        <w:rPr>
          <w:rFonts w:asciiTheme="majorHAnsi" w:hAnsiTheme="majorHAnsi"/>
        </w:rPr>
        <w:tab/>
        <w:t>Facteur d'équivalence</w:t>
      </w:r>
    </w:p>
    <w:p w14:paraId="27058C2B" w14:textId="77777777" w:rsidR="008B31B5" w:rsidRDefault="008B31B5" w:rsidP="008B31B5">
      <w:pPr>
        <w:rPr>
          <w:rFonts w:asciiTheme="majorHAnsi" w:hAnsiTheme="majorHAnsi"/>
        </w:rPr>
      </w:pPr>
      <w:r>
        <w:rPr>
          <w:rFonts w:asciiTheme="majorHAnsi" w:hAnsiTheme="majorHAnsi"/>
        </w:rPr>
        <w:t>FERR</w:t>
      </w:r>
      <w:r>
        <w:rPr>
          <w:rFonts w:asciiTheme="majorHAnsi" w:hAnsiTheme="majorHAnsi"/>
        </w:rPr>
        <w:tab/>
      </w:r>
      <w:r>
        <w:rPr>
          <w:rFonts w:asciiTheme="majorHAnsi" w:hAnsiTheme="majorHAnsi"/>
        </w:rPr>
        <w:tab/>
        <w:t>Fonds enregistré de revenu de retraite</w:t>
      </w:r>
    </w:p>
    <w:p w14:paraId="4E983925" w14:textId="77777777" w:rsidR="008B31B5" w:rsidRDefault="008B31B5" w:rsidP="008B31B5">
      <w:pPr>
        <w:rPr>
          <w:rFonts w:asciiTheme="majorHAnsi" w:hAnsiTheme="majorHAnsi"/>
        </w:rPr>
      </w:pPr>
      <w:r w:rsidRPr="00CC3349">
        <w:rPr>
          <w:rFonts w:asciiTheme="majorHAnsi" w:hAnsiTheme="majorHAnsi"/>
        </w:rPr>
        <w:t>FRV</w:t>
      </w:r>
      <w:r>
        <w:rPr>
          <w:rFonts w:asciiTheme="majorHAnsi" w:hAnsiTheme="majorHAnsi"/>
        </w:rPr>
        <w:tab/>
      </w:r>
      <w:r>
        <w:rPr>
          <w:rFonts w:asciiTheme="majorHAnsi" w:hAnsiTheme="majorHAnsi"/>
        </w:rPr>
        <w:tab/>
        <w:t>Fonds de revenu viager</w:t>
      </w:r>
    </w:p>
    <w:p w14:paraId="4A9FCCEA" w14:textId="77777777" w:rsidR="008B31B5" w:rsidRDefault="008B31B5" w:rsidP="008B31B5">
      <w:r>
        <w:t>FSS</w:t>
      </w:r>
      <w:r>
        <w:tab/>
      </w:r>
      <w:r>
        <w:tab/>
        <w:t>Fonds des services de santé</w:t>
      </w:r>
    </w:p>
    <w:p w14:paraId="4DC226C5" w14:textId="77777777" w:rsidR="008B31B5" w:rsidRDefault="008B31B5" w:rsidP="008B31B5">
      <w:r>
        <w:t>IPC</w:t>
      </w:r>
      <w:r>
        <w:tab/>
      </w:r>
      <w:r>
        <w:tab/>
        <w:t>Indice des prix à la consommation</w:t>
      </w:r>
    </w:p>
    <w:p w14:paraId="4F653F1E" w14:textId="77777777" w:rsidR="008B31B5" w:rsidRDefault="008B31B5" w:rsidP="008B31B5">
      <w:pPr>
        <w:rPr>
          <w:rFonts w:asciiTheme="majorHAnsi" w:hAnsiTheme="majorHAnsi"/>
        </w:rPr>
      </w:pPr>
      <w:r>
        <w:rPr>
          <w:rFonts w:asciiTheme="majorHAnsi" w:hAnsiTheme="majorHAnsi"/>
        </w:rPr>
        <w:t>LIR</w:t>
      </w:r>
      <w:r>
        <w:rPr>
          <w:rFonts w:asciiTheme="majorHAnsi" w:hAnsiTheme="majorHAnsi"/>
        </w:rPr>
        <w:tab/>
      </w:r>
      <w:r>
        <w:rPr>
          <w:rFonts w:asciiTheme="majorHAnsi" w:hAnsiTheme="majorHAnsi"/>
        </w:rPr>
        <w:tab/>
        <w:t>Loi de l'impôt sur le revenu</w:t>
      </w:r>
    </w:p>
    <w:p w14:paraId="1F7D8B82" w14:textId="77777777" w:rsidR="008B31B5" w:rsidRDefault="008B31B5" w:rsidP="008B31B5">
      <w:r>
        <w:t>MGA</w:t>
      </w:r>
      <w:r>
        <w:tab/>
      </w:r>
      <w:r>
        <w:tab/>
        <w:t>Maximum des gains admissibles</w:t>
      </w:r>
    </w:p>
    <w:p w14:paraId="1D05B6A0" w14:textId="77777777" w:rsidR="008B31B5" w:rsidRDefault="008B31B5" w:rsidP="008B31B5">
      <w:r>
        <w:rPr>
          <w:rFonts w:asciiTheme="majorHAnsi" w:hAnsiTheme="majorHAnsi"/>
        </w:rPr>
        <w:t>PAE</w:t>
      </w:r>
      <w:r>
        <w:rPr>
          <w:rFonts w:asciiTheme="majorHAnsi" w:hAnsiTheme="majorHAnsi"/>
        </w:rPr>
        <w:tab/>
      </w:r>
      <w:r>
        <w:rPr>
          <w:rFonts w:asciiTheme="majorHAnsi" w:hAnsiTheme="majorHAnsi"/>
        </w:rPr>
        <w:tab/>
        <w:t>P</w:t>
      </w:r>
      <w:r>
        <w:t>aiements d'aide aux études</w:t>
      </w:r>
    </w:p>
    <w:p w14:paraId="34CD9B4F" w14:textId="77777777" w:rsidR="008B31B5" w:rsidRDefault="008B31B5" w:rsidP="008B31B5">
      <w:pPr>
        <w:rPr>
          <w:rFonts w:asciiTheme="majorHAnsi" w:hAnsiTheme="majorHAnsi"/>
        </w:rPr>
      </w:pPr>
      <w:r>
        <w:rPr>
          <w:rFonts w:asciiTheme="majorHAnsi" w:hAnsiTheme="majorHAnsi"/>
        </w:rPr>
        <w:t>PSV</w:t>
      </w:r>
      <w:r>
        <w:rPr>
          <w:rFonts w:asciiTheme="majorHAnsi" w:hAnsiTheme="majorHAnsi"/>
        </w:rPr>
        <w:tab/>
      </w:r>
      <w:r>
        <w:rPr>
          <w:rFonts w:asciiTheme="majorHAnsi" w:hAnsiTheme="majorHAnsi"/>
        </w:rPr>
        <w:tab/>
        <w:t>Pension de la Sécurité de la vieillesse</w:t>
      </w:r>
    </w:p>
    <w:p w14:paraId="7ED2D3F2" w14:textId="77777777" w:rsidR="008B31B5" w:rsidRDefault="008B31B5" w:rsidP="008B31B5">
      <w:pPr>
        <w:rPr>
          <w:rFonts w:asciiTheme="majorHAnsi" w:hAnsiTheme="majorHAnsi"/>
        </w:rPr>
      </w:pPr>
      <w:r>
        <w:rPr>
          <w:rFonts w:asciiTheme="majorHAnsi" w:hAnsiTheme="majorHAnsi"/>
        </w:rPr>
        <w:t>RAP</w:t>
      </w:r>
      <w:r>
        <w:rPr>
          <w:rFonts w:asciiTheme="majorHAnsi" w:hAnsiTheme="majorHAnsi"/>
        </w:rPr>
        <w:tab/>
      </w:r>
      <w:r>
        <w:rPr>
          <w:rFonts w:asciiTheme="majorHAnsi" w:hAnsiTheme="majorHAnsi"/>
        </w:rPr>
        <w:tab/>
        <w:t>Régime d'accession à la propriété</w:t>
      </w:r>
    </w:p>
    <w:p w14:paraId="33E280BD" w14:textId="77777777" w:rsidR="008B31B5" w:rsidRDefault="008B31B5" w:rsidP="008B31B5">
      <w:pPr>
        <w:rPr>
          <w:rFonts w:asciiTheme="majorHAnsi" w:hAnsiTheme="majorHAnsi"/>
        </w:rPr>
      </w:pPr>
      <w:r>
        <w:rPr>
          <w:rFonts w:asciiTheme="majorHAnsi" w:hAnsiTheme="majorHAnsi"/>
        </w:rPr>
        <w:t>RCR</w:t>
      </w:r>
      <w:r>
        <w:rPr>
          <w:rFonts w:asciiTheme="majorHAnsi" w:hAnsiTheme="majorHAnsi"/>
        </w:rPr>
        <w:tab/>
      </w:r>
      <w:r>
        <w:rPr>
          <w:rFonts w:asciiTheme="majorHAnsi" w:hAnsiTheme="majorHAnsi"/>
        </w:rPr>
        <w:tab/>
        <w:t>Régimes complémentaires de retraite</w:t>
      </w:r>
    </w:p>
    <w:p w14:paraId="7143FC51" w14:textId="77777777" w:rsidR="008B31B5" w:rsidRDefault="008B31B5" w:rsidP="008B31B5">
      <w:pPr>
        <w:rPr>
          <w:rFonts w:asciiTheme="majorHAnsi" w:hAnsiTheme="majorHAnsi"/>
        </w:rPr>
      </w:pPr>
      <w:r w:rsidRPr="00CC3349">
        <w:rPr>
          <w:rFonts w:asciiTheme="majorHAnsi" w:hAnsiTheme="majorHAnsi"/>
        </w:rPr>
        <w:t>REÉÉ</w:t>
      </w:r>
      <w:r>
        <w:rPr>
          <w:rFonts w:asciiTheme="majorHAnsi" w:hAnsiTheme="majorHAnsi"/>
        </w:rPr>
        <w:tab/>
      </w:r>
      <w:r>
        <w:rPr>
          <w:rFonts w:asciiTheme="majorHAnsi" w:hAnsiTheme="majorHAnsi"/>
        </w:rPr>
        <w:tab/>
        <w:t>Régime enregistré d’épargne-étude</w:t>
      </w:r>
    </w:p>
    <w:p w14:paraId="502AD927" w14:textId="77777777" w:rsidR="008B31B5" w:rsidRPr="00CC3349" w:rsidRDefault="008B31B5" w:rsidP="008B31B5">
      <w:pPr>
        <w:rPr>
          <w:rFonts w:asciiTheme="majorHAnsi" w:hAnsiTheme="majorHAnsi"/>
        </w:rPr>
      </w:pPr>
      <w:r>
        <w:rPr>
          <w:rFonts w:asciiTheme="majorHAnsi" w:hAnsiTheme="majorHAnsi"/>
        </w:rPr>
        <w:t>REÉI</w:t>
      </w:r>
      <w:r>
        <w:rPr>
          <w:rFonts w:asciiTheme="majorHAnsi" w:hAnsiTheme="majorHAnsi"/>
        </w:rPr>
        <w:tab/>
      </w:r>
      <w:r>
        <w:rPr>
          <w:rFonts w:asciiTheme="majorHAnsi" w:hAnsiTheme="majorHAnsi"/>
        </w:rPr>
        <w:tab/>
        <w:t>Régime enregistré d’épargne-invalidité</w:t>
      </w:r>
    </w:p>
    <w:p w14:paraId="30769C69" w14:textId="77777777" w:rsidR="008B31B5" w:rsidRDefault="008B31B5" w:rsidP="008B31B5">
      <w:pPr>
        <w:rPr>
          <w:rFonts w:asciiTheme="majorHAnsi" w:hAnsiTheme="majorHAnsi"/>
        </w:rPr>
      </w:pPr>
      <w:r>
        <w:rPr>
          <w:rFonts w:asciiTheme="majorHAnsi" w:hAnsiTheme="majorHAnsi"/>
        </w:rPr>
        <w:t>REEP</w:t>
      </w:r>
      <w:r>
        <w:rPr>
          <w:rFonts w:asciiTheme="majorHAnsi" w:hAnsiTheme="majorHAnsi"/>
        </w:rPr>
        <w:tab/>
      </w:r>
      <w:r>
        <w:rPr>
          <w:rFonts w:asciiTheme="majorHAnsi" w:hAnsiTheme="majorHAnsi"/>
        </w:rPr>
        <w:tab/>
        <w:t>Régime d'encouragement à l'éducation permanente</w:t>
      </w:r>
    </w:p>
    <w:p w14:paraId="33BA60D5" w14:textId="77777777" w:rsidR="008B31B5" w:rsidRDefault="008B31B5" w:rsidP="008B31B5">
      <w:pPr>
        <w:rPr>
          <w:rFonts w:asciiTheme="majorHAnsi" w:hAnsiTheme="majorHAnsi"/>
        </w:rPr>
      </w:pPr>
      <w:r>
        <w:rPr>
          <w:rFonts w:asciiTheme="majorHAnsi" w:hAnsiTheme="majorHAnsi"/>
        </w:rPr>
        <w:t>REÉR</w:t>
      </w:r>
      <w:r>
        <w:rPr>
          <w:rFonts w:asciiTheme="majorHAnsi" w:hAnsiTheme="majorHAnsi"/>
        </w:rPr>
        <w:tab/>
      </w:r>
      <w:r>
        <w:rPr>
          <w:rFonts w:asciiTheme="majorHAnsi" w:hAnsiTheme="majorHAnsi"/>
        </w:rPr>
        <w:tab/>
        <w:t xml:space="preserve">Régime enregistré d'épargne-retraite </w:t>
      </w:r>
    </w:p>
    <w:p w14:paraId="07222825" w14:textId="77777777" w:rsidR="008B31B5" w:rsidRDefault="008B31B5" w:rsidP="008B31B5">
      <w:r>
        <w:t>RI</w:t>
      </w:r>
      <w:r>
        <w:tab/>
      </w:r>
      <w:r>
        <w:tab/>
        <w:t>Revenu imposable</w:t>
      </w:r>
    </w:p>
    <w:p w14:paraId="524F1529" w14:textId="7FF91B0A" w:rsidR="008B31B5" w:rsidRDefault="008B31B5" w:rsidP="008B31B5">
      <w:pPr>
        <w:rPr>
          <w:rFonts w:asciiTheme="majorHAnsi" w:hAnsiTheme="majorHAnsi"/>
        </w:rPr>
      </w:pPr>
      <w:r>
        <w:rPr>
          <w:rFonts w:asciiTheme="majorHAnsi" w:hAnsiTheme="majorHAnsi"/>
        </w:rPr>
        <w:t>RPA</w:t>
      </w:r>
      <w:r>
        <w:rPr>
          <w:rFonts w:asciiTheme="majorHAnsi" w:hAnsiTheme="majorHAnsi"/>
        </w:rPr>
        <w:tab/>
      </w:r>
      <w:r>
        <w:rPr>
          <w:rFonts w:asciiTheme="majorHAnsi" w:hAnsiTheme="majorHAnsi"/>
        </w:rPr>
        <w:tab/>
        <w:t>Régime de pension</w:t>
      </w:r>
      <w:r w:rsidR="00273CEB">
        <w:rPr>
          <w:rFonts w:asciiTheme="majorHAnsi" w:hAnsiTheme="majorHAnsi"/>
        </w:rPr>
        <w:t xml:space="preserve"> </w:t>
      </w:r>
      <w:r>
        <w:rPr>
          <w:rFonts w:asciiTheme="majorHAnsi" w:hAnsiTheme="majorHAnsi"/>
        </w:rPr>
        <w:t>agréé</w:t>
      </w:r>
    </w:p>
    <w:p w14:paraId="1505AC3C" w14:textId="2C7EC1E9" w:rsidR="008B31B5" w:rsidRDefault="008B31B5" w:rsidP="008B31B5">
      <w:pPr>
        <w:rPr>
          <w:rFonts w:asciiTheme="majorHAnsi" w:hAnsiTheme="majorHAnsi"/>
        </w:rPr>
      </w:pPr>
      <w:r>
        <w:rPr>
          <w:rFonts w:asciiTheme="majorHAnsi" w:hAnsiTheme="majorHAnsi"/>
        </w:rPr>
        <w:t>RPACD</w:t>
      </w:r>
      <w:r>
        <w:rPr>
          <w:rFonts w:asciiTheme="majorHAnsi" w:hAnsiTheme="majorHAnsi"/>
        </w:rPr>
        <w:tab/>
        <w:t>Régime de pension agréé à cotisation déterminée</w:t>
      </w:r>
    </w:p>
    <w:p w14:paraId="15AD2A21" w14:textId="676F1B7F" w:rsidR="008B31B5" w:rsidRDefault="008B31B5" w:rsidP="008B31B5">
      <w:pPr>
        <w:rPr>
          <w:rFonts w:asciiTheme="majorHAnsi" w:hAnsiTheme="majorHAnsi"/>
        </w:rPr>
      </w:pPr>
      <w:r>
        <w:rPr>
          <w:rFonts w:asciiTheme="majorHAnsi" w:hAnsiTheme="majorHAnsi"/>
        </w:rPr>
        <w:t>RPAPD</w:t>
      </w:r>
      <w:r>
        <w:rPr>
          <w:rFonts w:asciiTheme="majorHAnsi" w:hAnsiTheme="majorHAnsi"/>
        </w:rPr>
        <w:tab/>
        <w:t>Régime de pension agréé à prestation déterminée</w:t>
      </w:r>
    </w:p>
    <w:p w14:paraId="42E6676D" w14:textId="77777777" w:rsidR="008B31B5" w:rsidRDefault="008B31B5" w:rsidP="008B31B5">
      <w:pPr>
        <w:rPr>
          <w:rFonts w:asciiTheme="majorHAnsi" w:hAnsiTheme="majorHAnsi"/>
        </w:rPr>
      </w:pPr>
      <w:r>
        <w:rPr>
          <w:rFonts w:asciiTheme="majorHAnsi" w:hAnsiTheme="majorHAnsi"/>
        </w:rPr>
        <w:t>RPC</w:t>
      </w:r>
      <w:r>
        <w:rPr>
          <w:rFonts w:asciiTheme="majorHAnsi" w:hAnsiTheme="majorHAnsi"/>
        </w:rPr>
        <w:tab/>
      </w:r>
      <w:r>
        <w:rPr>
          <w:rFonts w:asciiTheme="majorHAnsi" w:hAnsiTheme="majorHAnsi"/>
        </w:rPr>
        <w:tab/>
        <w:t>Régime de pensions du Canada</w:t>
      </w:r>
    </w:p>
    <w:p w14:paraId="454A1959" w14:textId="77777777" w:rsidR="008B31B5" w:rsidRPr="00CC3349" w:rsidRDefault="008B31B5" w:rsidP="008B31B5">
      <w:pPr>
        <w:rPr>
          <w:rFonts w:asciiTheme="majorHAnsi" w:hAnsiTheme="majorHAnsi"/>
        </w:rPr>
      </w:pPr>
      <w:r w:rsidRPr="00CC3349">
        <w:rPr>
          <w:rFonts w:asciiTheme="majorHAnsi" w:hAnsiTheme="majorHAnsi"/>
        </w:rPr>
        <w:t>RPDB</w:t>
      </w:r>
      <w:r>
        <w:rPr>
          <w:rFonts w:asciiTheme="majorHAnsi" w:hAnsiTheme="majorHAnsi"/>
        </w:rPr>
        <w:tab/>
      </w:r>
      <w:r>
        <w:rPr>
          <w:rFonts w:asciiTheme="majorHAnsi" w:hAnsiTheme="majorHAnsi"/>
        </w:rPr>
        <w:tab/>
      </w:r>
      <w:r w:rsidRPr="00B02079">
        <w:rPr>
          <w:rFonts w:asciiTheme="majorHAnsi" w:hAnsiTheme="majorHAnsi"/>
        </w:rPr>
        <w:t>Régime de participation différée aux bénéfices</w:t>
      </w:r>
    </w:p>
    <w:p w14:paraId="396291BF" w14:textId="77777777" w:rsidR="00D53642" w:rsidRDefault="00D53642" w:rsidP="00D53642">
      <w:pPr>
        <w:rPr>
          <w:rFonts w:asciiTheme="majorHAnsi" w:hAnsiTheme="majorHAnsi"/>
        </w:rPr>
      </w:pPr>
      <w:r>
        <w:rPr>
          <w:rFonts w:asciiTheme="majorHAnsi" w:hAnsiTheme="majorHAnsi"/>
        </w:rPr>
        <w:t>RRQ (La)</w:t>
      </w:r>
      <w:r>
        <w:rPr>
          <w:rFonts w:asciiTheme="majorHAnsi" w:hAnsiTheme="majorHAnsi"/>
        </w:rPr>
        <w:tab/>
        <w:t>Régie des rentes du Québec</w:t>
      </w:r>
    </w:p>
    <w:p w14:paraId="157E124C" w14:textId="77777777" w:rsidR="00D53642" w:rsidRDefault="00D53642" w:rsidP="00D53642">
      <w:pPr>
        <w:rPr>
          <w:rFonts w:asciiTheme="majorHAnsi" w:hAnsiTheme="majorHAnsi"/>
        </w:rPr>
      </w:pPr>
      <w:r>
        <w:rPr>
          <w:rFonts w:asciiTheme="majorHAnsi" w:hAnsiTheme="majorHAnsi"/>
        </w:rPr>
        <w:t>RRQ (Le)</w:t>
      </w:r>
      <w:r>
        <w:rPr>
          <w:rFonts w:asciiTheme="majorHAnsi" w:hAnsiTheme="majorHAnsi"/>
        </w:rPr>
        <w:tab/>
        <w:t>Régime de rentes du Québec</w:t>
      </w:r>
    </w:p>
    <w:p w14:paraId="1A8B1F61" w14:textId="77777777" w:rsidR="008B31B5" w:rsidRDefault="008B31B5" w:rsidP="008B31B5">
      <w:r>
        <w:t>RVÉR</w:t>
      </w:r>
      <w:r>
        <w:tab/>
      </w:r>
      <w:r>
        <w:tab/>
        <w:t>Régime volontaire d’épargne retraite</w:t>
      </w:r>
    </w:p>
    <w:p w14:paraId="310173E4" w14:textId="77777777" w:rsidR="008B31B5" w:rsidRDefault="008B31B5" w:rsidP="008B31B5">
      <w:r>
        <w:t>SCHL</w:t>
      </w:r>
      <w:r>
        <w:tab/>
      </w:r>
      <w:r>
        <w:tab/>
        <w:t>Société canadienne d'hypothèques et de logement</w:t>
      </w:r>
    </w:p>
    <w:p w14:paraId="30D4A740" w14:textId="77777777" w:rsidR="008B31B5" w:rsidRDefault="008B31B5" w:rsidP="008B31B5">
      <w:r>
        <w:t>SENC</w:t>
      </w:r>
      <w:r>
        <w:tab/>
      </w:r>
      <w:r>
        <w:tab/>
        <w:t>Société en nom collectif</w:t>
      </w:r>
    </w:p>
    <w:p w14:paraId="1C03F4CD" w14:textId="77777777" w:rsidR="00D53642" w:rsidRDefault="00D53642" w:rsidP="00D53642">
      <w:pPr>
        <w:rPr>
          <w:rFonts w:asciiTheme="majorHAnsi" w:hAnsiTheme="majorHAnsi"/>
        </w:rPr>
      </w:pPr>
      <w:r>
        <w:rPr>
          <w:rFonts w:asciiTheme="majorHAnsi" w:hAnsiTheme="majorHAnsi"/>
        </w:rPr>
        <w:t>SRG</w:t>
      </w:r>
      <w:r>
        <w:rPr>
          <w:rFonts w:asciiTheme="majorHAnsi" w:hAnsiTheme="majorHAnsi"/>
        </w:rPr>
        <w:tab/>
      </w:r>
      <w:r>
        <w:rPr>
          <w:rFonts w:asciiTheme="majorHAnsi" w:hAnsiTheme="majorHAnsi"/>
        </w:rPr>
        <w:tab/>
      </w:r>
      <w:r>
        <w:t>Supplément de revenu garanti</w:t>
      </w:r>
    </w:p>
    <w:p w14:paraId="57E3A849" w14:textId="77777777" w:rsidR="00D53642" w:rsidRDefault="00D53642" w:rsidP="00D53642">
      <w:r>
        <w:t>TEMI</w:t>
      </w:r>
      <w:r>
        <w:tab/>
      </w:r>
      <w:r>
        <w:tab/>
        <w:t>Taux effectifs marginaux d'impôt</w:t>
      </w:r>
    </w:p>
    <w:p w14:paraId="53BBD9B4" w14:textId="77777777" w:rsidR="00D53642" w:rsidRDefault="00D53642" w:rsidP="00D53642">
      <w:r>
        <w:t>TMI</w:t>
      </w:r>
      <w:r>
        <w:tab/>
      </w:r>
      <w:r>
        <w:tab/>
        <w:t>Taux marginal d’impôt</w:t>
      </w:r>
    </w:p>
    <w:sectPr w:rsidR="00D53642" w:rsidSect="00682370">
      <w:pgSz w:w="15840" w:h="12240"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EC5223" w14:textId="77777777" w:rsidR="00CD49A3" w:rsidRDefault="00CD49A3" w:rsidP="00C05621">
      <w:r>
        <w:separator/>
      </w:r>
    </w:p>
  </w:endnote>
  <w:endnote w:type="continuationSeparator" w:id="0">
    <w:p w14:paraId="2F9F38D3" w14:textId="77777777" w:rsidR="00CD49A3" w:rsidRDefault="00CD49A3" w:rsidP="00C056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entury Gothic">
    <w:panose1 w:val="020B0604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Sabon MT Std">
    <w:altName w:val="Calibri"/>
    <w:panose1 w:val="020B0604020202020204"/>
    <w:charset w:val="4D"/>
    <w:family w:val="roman"/>
    <w:notTrueType/>
    <w:pitch w:val="default"/>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venir Book">
    <w:panose1 w:val="02000503020000020003"/>
    <w:charset w:val="00"/>
    <w:family w:val="auto"/>
    <w:pitch w:val="variable"/>
    <w:sig w:usb0="800000AF" w:usb1="5000204A" w:usb2="00000000" w:usb3="00000000" w:csb0="0000009B" w:csb1="00000000"/>
  </w:font>
  <w:font w:name="Avenir Next Demi Bold">
    <w:panose1 w:val="020B0703020202020204"/>
    <w:charset w:val="00"/>
    <w:family w:val="swiss"/>
    <w:pitch w:val="variable"/>
    <w:sig w:usb0="8000002F" w:usb1="5000204A" w:usb2="00000000" w:usb3="00000000" w:csb0="0000009B" w:csb1="00000000"/>
  </w:font>
  <w:font w:name="HGMaruGothicMPRO">
    <w:panose1 w:val="020F0600000000000000"/>
    <w:charset w:val="80"/>
    <w:family w:val="swiss"/>
    <w:pitch w:val="variable"/>
    <w:sig w:usb0="E00002FF" w:usb1="6AC7FDFB" w:usb2="00000012" w:usb3="00000000" w:csb0="0002009F" w:csb1="00000000"/>
  </w:font>
  <w:font w:name="Krungthep">
    <w:panose1 w:val="02000400000000000000"/>
    <w:charset w:val="DE"/>
    <w:family w:val="auto"/>
    <w:pitch w:val="variable"/>
    <w:sig w:usb0="810000FF" w:usb1="5000204A" w:usb2="00000020" w:usb3="00000000" w:csb0="00010193" w:csb1="00000000"/>
  </w:font>
  <w:font w:name="Avenir Roman">
    <w:panose1 w:val="020B0503020203020204"/>
    <w:charset w:val="4D"/>
    <w:family w:val="swiss"/>
    <w:pitch w:val="variable"/>
    <w:sig w:usb0="800000AF" w:usb1="5000204A" w:usb2="00000000" w:usb3="00000000" w:csb0="0000009B" w:csb1="00000000"/>
  </w:font>
  <w:font w:name="Phosphate Inline">
    <w:panose1 w:val="02000506050000020004"/>
    <w:charset w:val="00"/>
    <w:family w:val="auto"/>
    <w:pitch w:val="variable"/>
    <w:sig w:usb0="A00000EF" w:usb1="5000204B" w:usb2="00000040" w:usb3="00000000" w:csb0="00000193" w:csb1="00000000"/>
  </w:font>
  <w:font w:name="Apple Chancery">
    <w:panose1 w:val="03020702040506060504"/>
    <w:charset w:val="B1"/>
    <w:family w:val="script"/>
    <w:pitch w:val="variable"/>
    <w:sig w:usb0="80000867" w:usb1="00000003" w:usb2="00000000" w:usb3="00000000" w:csb0="000001F3" w:csb1="00000000"/>
  </w:font>
  <w:font w:name="Avenir Next Regular">
    <w:altName w:val="Avenir Next"/>
    <w:panose1 w:val="020B0503020202020204"/>
    <w:charset w:val="00"/>
    <w:family w:val="swiss"/>
    <w:pitch w:val="variable"/>
    <w:sig w:usb0="8000002F" w:usb1="5000204A" w:usb2="00000000" w:usb3="00000000" w:csb0="0000009B" w:csb1="00000000"/>
  </w:font>
  <w:font w:name="Zapf Dingbats">
    <w:panose1 w:val="020B0604020202020204"/>
    <w:charset w:val="00"/>
    <w:family w:val="decorativ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merican Typewriter Light">
    <w:panose1 w:val="02090304020004020304"/>
    <w:charset w:val="4D"/>
    <w:family w:val="roman"/>
    <w:pitch w:val="variable"/>
    <w:sig w:usb0="A000006F" w:usb1="00000019" w:usb2="00000000" w:usb3="00000000" w:csb0="0000011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CBA096" w14:textId="77777777" w:rsidR="00192307" w:rsidRDefault="00192307" w:rsidP="000425A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1DC89C3" w14:textId="77777777" w:rsidR="00192307" w:rsidRDefault="00192307" w:rsidP="00C05621">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E3F158" w14:textId="77777777" w:rsidR="00192307" w:rsidRPr="000A7D9D" w:rsidRDefault="00192307" w:rsidP="002A6D59">
    <w:pPr>
      <w:pStyle w:val="Pieddepage"/>
      <w:framePr w:wrap="around" w:vAnchor="text" w:hAnchor="margin" w:xAlign="right" w:y="1"/>
      <w:rPr>
        <w:rStyle w:val="Numrodepage"/>
        <w:sz w:val="28"/>
        <w:szCs w:val="28"/>
      </w:rPr>
    </w:pPr>
    <w:r w:rsidRPr="000A7D9D">
      <w:rPr>
        <w:rStyle w:val="Numrodepage"/>
        <w:sz w:val="28"/>
        <w:szCs w:val="28"/>
      </w:rPr>
      <w:fldChar w:fldCharType="begin"/>
    </w:r>
    <w:r w:rsidRPr="000A7D9D">
      <w:rPr>
        <w:rStyle w:val="Numrodepage"/>
        <w:sz w:val="28"/>
        <w:szCs w:val="28"/>
      </w:rPr>
      <w:instrText xml:space="preserve">PAGE  </w:instrText>
    </w:r>
    <w:r w:rsidRPr="000A7D9D">
      <w:rPr>
        <w:rStyle w:val="Numrodepage"/>
        <w:sz w:val="28"/>
        <w:szCs w:val="28"/>
      </w:rPr>
      <w:fldChar w:fldCharType="separate"/>
    </w:r>
    <w:r>
      <w:rPr>
        <w:rStyle w:val="Numrodepage"/>
        <w:noProof/>
        <w:sz w:val="28"/>
        <w:szCs w:val="28"/>
      </w:rPr>
      <w:t>144</w:t>
    </w:r>
    <w:r w:rsidRPr="000A7D9D">
      <w:rPr>
        <w:rStyle w:val="Numrodepage"/>
        <w:sz w:val="28"/>
        <w:szCs w:val="28"/>
      </w:rPr>
      <w:fldChar w:fldCharType="end"/>
    </w:r>
  </w:p>
  <w:p w14:paraId="37AE8341" w14:textId="3F28810F" w:rsidR="00192307" w:rsidRPr="006717A4" w:rsidRDefault="00192307" w:rsidP="0093465A">
    <w:pPr>
      <w:pStyle w:val="Pieddepage"/>
      <w:tabs>
        <w:tab w:val="left" w:pos="4268"/>
        <w:tab w:val="center" w:pos="6323"/>
      </w:tabs>
      <w:ind w:right="360"/>
      <w:jc w:val="left"/>
      <w:rPr>
        <w:b/>
        <w:color w:val="FF6700" w:themeColor="accent3"/>
      </w:rPr>
    </w:pPr>
    <w:r>
      <w:tab/>
    </w:r>
    <w:r>
      <w:tab/>
    </w:r>
    <w:r>
      <w:tab/>
    </w:r>
    <w:r w:rsidRPr="00FE1E44">
      <w:rPr>
        <w:b/>
        <w:noProof/>
        <w:color w:val="FF6700" w:themeColor="accent3"/>
        <w:sz w:val="20"/>
        <w:szCs w:val="20"/>
        <w:u w:val="single"/>
      </w:rPr>
      <w:drawing>
        <wp:anchor distT="0" distB="0" distL="114300" distR="114300" simplePos="0" relativeHeight="251659264" behindDoc="0" locked="0" layoutInCell="1" allowOverlap="1" wp14:anchorId="74AA3E18" wp14:editId="0EF324C3">
          <wp:simplePos x="0" y="0"/>
          <wp:positionH relativeFrom="column">
            <wp:posOffset>6541828</wp:posOffset>
          </wp:positionH>
          <wp:positionV relativeFrom="paragraph">
            <wp:posOffset>2152592</wp:posOffset>
          </wp:positionV>
          <wp:extent cx="1152000" cy="576000"/>
          <wp:effectExtent l="0" t="0" r="3810" b="0"/>
          <wp:wrapNone/>
          <wp:docPr id="2770" name="Image 2770" descr="C:\Users\boivinn\Downloads\Suggerez.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ivinn\Downloads\Suggerez.png"/>
                  <pic:cNvPicPr>
                    <a:picLocks noChangeAspect="1" noChangeArrowheads="1"/>
                  </pic:cNvPicPr>
                </pic:nvPicPr>
                <pic:blipFill>
                  <a:blip r:embed="rId2">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2000" cy="57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7A4">
      <w:rPr>
        <w:b/>
        <w:color w:val="FF6700" w:themeColor="accent3"/>
      </w:rPr>
      <w:t xml:space="preserve"> </w:t>
    </w:r>
  </w:p>
  <w:p w14:paraId="42B48928" w14:textId="0F8284A7" w:rsidR="00192307" w:rsidRDefault="0019230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6EF2A9" w14:textId="77777777" w:rsidR="00192307" w:rsidRDefault="00192307" w:rsidP="000425A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7601D01" w14:textId="77777777" w:rsidR="00192307" w:rsidRDefault="00192307" w:rsidP="00C05621">
    <w:pPr>
      <w:pStyle w:val="Pieddepage"/>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5FF090" w14:textId="77777777" w:rsidR="00192307" w:rsidRPr="000A7D9D" w:rsidRDefault="00192307" w:rsidP="002A6D59">
    <w:pPr>
      <w:pStyle w:val="Pieddepage"/>
      <w:framePr w:wrap="around" w:vAnchor="text" w:hAnchor="margin" w:xAlign="right" w:y="1"/>
      <w:rPr>
        <w:rStyle w:val="Numrodepage"/>
        <w:sz w:val="28"/>
        <w:szCs w:val="28"/>
      </w:rPr>
    </w:pPr>
    <w:r w:rsidRPr="000A7D9D">
      <w:rPr>
        <w:rStyle w:val="Numrodepage"/>
        <w:sz w:val="28"/>
        <w:szCs w:val="28"/>
      </w:rPr>
      <w:fldChar w:fldCharType="begin"/>
    </w:r>
    <w:r w:rsidRPr="000A7D9D">
      <w:rPr>
        <w:rStyle w:val="Numrodepage"/>
        <w:sz w:val="28"/>
        <w:szCs w:val="28"/>
      </w:rPr>
      <w:instrText xml:space="preserve">PAGE  </w:instrText>
    </w:r>
    <w:r w:rsidRPr="000A7D9D">
      <w:rPr>
        <w:rStyle w:val="Numrodepage"/>
        <w:sz w:val="28"/>
        <w:szCs w:val="28"/>
      </w:rPr>
      <w:fldChar w:fldCharType="separate"/>
    </w:r>
    <w:r>
      <w:rPr>
        <w:rStyle w:val="Numrodepage"/>
        <w:noProof/>
        <w:sz w:val="28"/>
        <w:szCs w:val="28"/>
      </w:rPr>
      <w:t>144</w:t>
    </w:r>
    <w:r w:rsidRPr="000A7D9D">
      <w:rPr>
        <w:rStyle w:val="Numrodepage"/>
        <w:sz w:val="28"/>
        <w:szCs w:val="28"/>
      </w:rPr>
      <w:fldChar w:fldCharType="end"/>
    </w:r>
  </w:p>
  <w:p w14:paraId="219CAF63" w14:textId="2D8DEDB3" w:rsidR="00192307" w:rsidRDefault="00192307" w:rsidP="00C05621">
    <w:pPr>
      <w:pStyle w:val="Pieddepage"/>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8A9012" w14:textId="77777777" w:rsidR="00192307" w:rsidRDefault="00192307" w:rsidP="000425A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C9E7F68" w14:textId="77777777" w:rsidR="00192307" w:rsidRDefault="00192307" w:rsidP="00C05621">
    <w:pPr>
      <w:pStyle w:val="Pieddepage"/>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1F5BFA" w14:textId="77777777" w:rsidR="00192307" w:rsidRPr="000A7D9D" w:rsidRDefault="00192307" w:rsidP="002A6D59">
    <w:pPr>
      <w:pStyle w:val="Pieddepage"/>
      <w:framePr w:wrap="around" w:vAnchor="text" w:hAnchor="margin" w:xAlign="right" w:y="1"/>
      <w:rPr>
        <w:rStyle w:val="Numrodepage"/>
        <w:sz w:val="28"/>
        <w:szCs w:val="28"/>
      </w:rPr>
    </w:pPr>
    <w:r w:rsidRPr="000A7D9D">
      <w:rPr>
        <w:rStyle w:val="Numrodepage"/>
        <w:sz w:val="28"/>
        <w:szCs w:val="28"/>
      </w:rPr>
      <w:fldChar w:fldCharType="begin"/>
    </w:r>
    <w:r w:rsidRPr="000A7D9D">
      <w:rPr>
        <w:rStyle w:val="Numrodepage"/>
        <w:sz w:val="28"/>
        <w:szCs w:val="28"/>
      </w:rPr>
      <w:instrText xml:space="preserve">PAGE  </w:instrText>
    </w:r>
    <w:r w:rsidRPr="000A7D9D">
      <w:rPr>
        <w:rStyle w:val="Numrodepage"/>
        <w:sz w:val="28"/>
        <w:szCs w:val="28"/>
      </w:rPr>
      <w:fldChar w:fldCharType="separate"/>
    </w:r>
    <w:r>
      <w:rPr>
        <w:rStyle w:val="Numrodepage"/>
        <w:noProof/>
        <w:sz w:val="28"/>
        <w:szCs w:val="28"/>
      </w:rPr>
      <w:t>327</w:t>
    </w:r>
    <w:r w:rsidRPr="000A7D9D">
      <w:rPr>
        <w:rStyle w:val="Numrodepage"/>
        <w:sz w:val="28"/>
        <w:szCs w:val="28"/>
      </w:rPr>
      <w:fldChar w:fldCharType="end"/>
    </w:r>
  </w:p>
  <w:p w14:paraId="3A27FE6F" w14:textId="77777777" w:rsidR="00192307" w:rsidRDefault="00192307" w:rsidP="00C05621">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D0BA45" w14:textId="77777777" w:rsidR="00CD49A3" w:rsidRDefault="00CD49A3" w:rsidP="00C05621">
      <w:r>
        <w:separator/>
      </w:r>
    </w:p>
  </w:footnote>
  <w:footnote w:type="continuationSeparator" w:id="0">
    <w:p w14:paraId="00108816" w14:textId="77777777" w:rsidR="00CD49A3" w:rsidRDefault="00CD49A3" w:rsidP="00C05621">
      <w:r>
        <w:continuationSeparator/>
      </w:r>
    </w:p>
  </w:footnote>
  <w:footnote w:id="1">
    <w:p w14:paraId="0757E6EF" w14:textId="10E8636C" w:rsidR="00192307" w:rsidRPr="005135F9" w:rsidRDefault="00192307" w:rsidP="005135F9">
      <w:pPr>
        <w:pStyle w:val="Notedebasdepage"/>
        <w:jc w:val="left"/>
        <w:rPr>
          <w:sz w:val="18"/>
          <w:szCs w:val="18"/>
        </w:rPr>
      </w:pPr>
      <w:r>
        <w:rPr>
          <w:rStyle w:val="Appelnotedebasdep"/>
        </w:rPr>
        <w:t>a</w:t>
      </w:r>
      <w:r>
        <w:t xml:space="preserve"> </w:t>
      </w:r>
      <w:r w:rsidRPr="005135F9">
        <w:rPr>
          <w:sz w:val="18"/>
          <w:szCs w:val="18"/>
        </w:rPr>
        <w:t>1</w:t>
      </w:r>
      <w:r>
        <w:rPr>
          <w:sz w:val="18"/>
          <w:szCs w:val="18"/>
        </w:rPr>
        <w:t>8</w:t>
      </w:r>
      <w:r w:rsidRPr="005135F9">
        <w:rPr>
          <w:sz w:val="18"/>
          <w:szCs w:val="18"/>
        </w:rPr>
        <w:t> </w:t>
      </w:r>
      <w:r>
        <w:rPr>
          <w:sz w:val="18"/>
          <w:szCs w:val="18"/>
        </w:rPr>
        <w:t>900</w:t>
      </w:r>
      <w:r w:rsidRPr="005135F9">
        <w:rPr>
          <w:sz w:val="18"/>
          <w:szCs w:val="18"/>
        </w:rPr>
        <w:t xml:space="preserve"> entraides à ce jour (en date du </w:t>
      </w:r>
      <w:r>
        <w:rPr>
          <w:sz w:val="18"/>
          <w:szCs w:val="18"/>
        </w:rPr>
        <w:t>2 mai</w:t>
      </w:r>
      <w:r w:rsidRPr="005135F9">
        <w:rPr>
          <w:sz w:val="18"/>
          <w:szCs w:val="18"/>
        </w:rPr>
        <w:t xml:space="preserve"> 201</w:t>
      </w:r>
      <w:r>
        <w:rPr>
          <w:sz w:val="18"/>
          <w:szCs w:val="18"/>
        </w:rPr>
        <w:t>9</w:t>
      </w:r>
      <w:r w:rsidRPr="005135F9">
        <w:rPr>
          <w:sz w:val="18"/>
          <w:szCs w:val="18"/>
        </w:rPr>
        <w:t>).</w:t>
      </w:r>
      <w:r w:rsidRPr="005135F9">
        <w:rPr>
          <w:sz w:val="18"/>
          <w:szCs w:val="18"/>
        </w:rPr>
        <w:br/>
        <w:t>Découvrez wikiFISC en 1 min</w:t>
      </w:r>
      <w:r>
        <w:rPr>
          <w:sz w:val="18"/>
          <w:szCs w:val="18"/>
        </w:rPr>
        <w:t xml:space="preserve"> </w:t>
      </w:r>
      <w:r w:rsidRPr="005135F9">
        <w:rPr>
          <w:sz w:val="18"/>
          <w:szCs w:val="18"/>
        </w:rPr>
        <w:t>:</w:t>
      </w:r>
      <w:r>
        <w:rPr>
          <w:sz w:val="18"/>
          <w:szCs w:val="18"/>
        </w:rPr>
        <w:t xml:space="preserve"> </w:t>
      </w:r>
      <w:r w:rsidRPr="005135F9">
        <w:rPr>
          <w:sz w:val="18"/>
          <w:szCs w:val="18"/>
        </w:rPr>
        <w:t xml:space="preserve"> </w:t>
      </w:r>
      <w:hyperlink r:id="rId1" w:history="1">
        <w:r w:rsidRPr="005135F9">
          <w:rPr>
            <w:rStyle w:val="Lienhypertexte"/>
            <w:color w:val="FF6700" w:themeColor="accent3"/>
            <w:sz w:val="18"/>
            <w:szCs w:val="18"/>
          </w:rPr>
          <w:t>https://youtu.be/0VrExsEJPi8</w:t>
        </w:r>
      </w:hyperlink>
    </w:p>
  </w:footnote>
  <w:footnote w:id="2">
    <w:p w14:paraId="61CBBE49" w14:textId="7AA2AB74" w:rsidR="00192307" w:rsidRPr="00AE5348" w:rsidRDefault="00192307" w:rsidP="00AE5348">
      <w:pPr>
        <w:pStyle w:val="Notedebasdepage"/>
        <w:rPr>
          <w:b/>
          <w:bCs/>
          <w:color w:val="FF6700" w:themeColor="accent3"/>
          <w:sz w:val="18"/>
          <w:szCs w:val="18"/>
        </w:rPr>
      </w:pPr>
      <w:r>
        <w:rPr>
          <w:rStyle w:val="Appelnotedebasdep"/>
        </w:rPr>
        <w:t>b</w:t>
      </w:r>
      <w:r>
        <w:t xml:space="preserve"> </w:t>
      </w:r>
      <w:r w:rsidRPr="00A518BF">
        <w:rPr>
          <w:sz w:val="18"/>
          <w:szCs w:val="18"/>
          <w:lang w:val="fr-CA"/>
        </w:rPr>
        <w:t>L</w:t>
      </w:r>
      <w:r>
        <w:rPr>
          <w:sz w:val="18"/>
          <w:szCs w:val="18"/>
          <w:lang w:val="fr-CA"/>
        </w:rPr>
        <w:t>e montant provient de</w:t>
      </w:r>
      <w:r w:rsidRPr="00A518BF">
        <w:rPr>
          <w:sz w:val="18"/>
          <w:szCs w:val="18"/>
          <w:lang w:val="fr-CA"/>
        </w:rPr>
        <w:t xml:space="preserve"> </w:t>
      </w:r>
      <w:hyperlink r:id="rId2" w:history="1">
        <w:r w:rsidRPr="00AE5348">
          <w:rPr>
            <w:rStyle w:val="Lienhypertexte"/>
            <w:color w:val="FF6700" w:themeColor="accent3"/>
            <w:sz w:val="18"/>
            <w:szCs w:val="18"/>
            <w:lang w:val="fr-CA"/>
          </w:rPr>
          <w:t>Retraite Québec</w:t>
        </w:r>
      </w:hyperlink>
      <w:r w:rsidRPr="00AE5348">
        <w:rPr>
          <w:color w:val="FF6700" w:themeColor="accent3"/>
          <w:sz w:val="18"/>
          <w:szCs w:val="18"/>
          <w:lang w:val="fr-CA"/>
        </w:rPr>
        <w:t xml:space="preserve">. </w:t>
      </w:r>
    </w:p>
    <w:p w14:paraId="10305194" w14:textId="75998A0B" w:rsidR="00192307" w:rsidRPr="00AE5348" w:rsidRDefault="00192307">
      <w:pPr>
        <w:pStyle w:val="Notedebasdepage"/>
      </w:pPr>
    </w:p>
  </w:footnote>
  <w:footnote w:id="3">
    <w:p w14:paraId="455209BA" w14:textId="20ECE6D9" w:rsidR="00192307" w:rsidRPr="00775B13" w:rsidRDefault="00192307" w:rsidP="009E014D">
      <w:pPr>
        <w:pStyle w:val="Notedebasdepage"/>
        <w:rPr>
          <w:sz w:val="18"/>
          <w:szCs w:val="18"/>
          <w:lang w:val="fr-CA"/>
        </w:rPr>
      </w:pPr>
      <w:r w:rsidRPr="008731FE">
        <w:rPr>
          <w:rStyle w:val="Appelnotedebasdep"/>
        </w:rPr>
        <w:footnoteRef/>
      </w:r>
      <w:r w:rsidRPr="008731FE">
        <w:t xml:space="preserve"> </w:t>
      </w:r>
      <w:r>
        <w:rPr>
          <w:sz w:val="18"/>
          <w:szCs w:val="18"/>
        </w:rPr>
        <w:t>Constitue</w:t>
      </w:r>
      <w:r w:rsidRPr="00775B13">
        <w:rPr>
          <w:sz w:val="18"/>
          <w:szCs w:val="18"/>
        </w:rPr>
        <w:t xml:space="preserve"> une représentation théorique</w:t>
      </w:r>
      <w:r>
        <w:rPr>
          <w:sz w:val="18"/>
          <w:szCs w:val="18"/>
        </w:rPr>
        <w:t xml:space="preserve"> et rationnelle</w:t>
      </w:r>
      <w:r w:rsidRPr="00775B13">
        <w:rPr>
          <w:sz w:val="18"/>
          <w:szCs w:val="18"/>
        </w:rPr>
        <w:t xml:space="preserve"> du comportement de l'être humain</w:t>
      </w:r>
      <w:r>
        <w:rPr>
          <w:sz w:val="18"/>
          <w:szCs w:val="18"/>
        </w:rPr>
        <w:t>. Cette conception, qui soutient l’hypothèse économique de l’efficience des marchés, est fortement contestée par la pensée comportementale soutenue, notamment, par Daniel Kahneman (prix Nobel 2002 en économie) et Richard Thaler (prix Nobel 2017 en économie).</w:t>
      </w:r>
    </w:p>
  </w:footnote>
  <w:footnote w:id="4">
    <w:p w14:paraId="774BF856" w14:textId="77777777" w:rsidR="00192307" w:rsidRPr="00337BDF" w:rsidRDefault="00192307" w:rsidP="009E014D">
      <w:pPr>
        <w:pStyle w:val="Notedebasdepage"/>
        <w:rPr>
          <w:sz w:val="18"/>
          <w:szCs w:val="18"/>
          <w:lang w:val="en-US"/>
        </w:rPr>
      </w:pPr>
      <w:r w:rsidRPr="008731FE">
        <w:rPr>
          <w:rStyle w:val="Appelnotedebasdep"/>
        </w:rPr>
        <w:footnoteRef/>
      </w:r>
      <w:r w:rsidRPr="008731FE">
        <w:rPr>
          <w:lang w:val="en-US"/>
        </w:rPr>
        <w:t xml:space="preserve"> </w:t>
      </w:r>
      <w:r w:rsidRPr="00337BDF">
        <w:rPr>
          <w:sz w:val="18"/>
          <w:szCs w:val="18"/>
          <w:lang w:val="en-US"/>
        </w:rPr>
        <w:t>Spencer, N., Nieboer, J</w:t>
      </w:r>
      <w:r w:rsidRPr="00337BDF">
        <w:rPr>
          <w:i/>
          <w:sz w:val="18"/>
          <w:szCs w:val="18"/>
          <w:lang w:val="en-US"/>
        </w:rPr>
        <w:t>.</w:t>
      </w:r>
      <w:r w:rsidRPr="00337BDF">
        <w:rPr>
          <w:sz w:val="18"/>
          <w:szCs w:val="18"/>
          <w:lang w:val="en-US"/>
        </w:rPr>
        <w:t xml:space="preserve">, (2015), </w:t>
      </w:r>
      <w:r w:rsidRPr="00337BDF">
        <w:rPr>
          <w:bCs/>
          <w:i/>
          <w:sz w:val="18"/>
          <w:szCs w:val="18"/>
          <w:lang w:val="en-US"/>
        </w:rPr>
        <w:t>Wired for Imprudence – Behavioural hurdles to financial capabilities and challenges for financial education</w:t>
      </w:r>
      <w:r w:rsidRPr="00337BDF">
        <w:rPr>
          <w:sz w:val="18"/>
          <w:szCs w:val="18"/>
          <w:lang w:val="en-US"/>
        </w:rPr>
        <w:t>, RSA-Action and Research Center, 62 pages.</w:t>
      </w:r>
    </w:p>
  </w:footnote>
  <w:footnote w:id="5">
    <w:p w14:paraId="3882FE4B" w14:textId="77777777" w:rsidR="00192307" w:rsidRPr="00644747" w:rsidRDefault="00192307" w:rsidP="009E693B">
      <w:pPr>
        <w:pStyle w:val="Notedebasdepage"/>
        <w:rPr>
          <w:lang w:val="fr-CA"/>
        </w:rPr>
      </w:pPr>
      <w:r>
        <w:rPr>
          <w:rStyle w:val="Appelnotedebasdep"/>
        </w:rPr>
        <w:footnoteRef/>
      </w:r>
      <w:r>
        <w:t xml:space="preserve"> </w:t>
      </w:r>
      <w:r>
        <w:rPr>
          <w:sz w:val="18"/>
          <w:szCs w:val="18"/>
        </w:rPr>
        <w:t>ACFC,</w:t>
      </w:r>
      <w:r w:rsidRPr="00975303">
        <w:rPr>
          <w:sz w:val="18"/>
          <w:szCs w:val="18"/>
        </w:rPr>
        <w:t xml:space="preserve"> (20</w:t>
      </w:r>
      <w:r>
        <w:rPr>
          <w:sz w:val="18"/>
          <w:szCs w:val="18"/>
        </w:rPr>
        <w:t>15</w:t>
      </w:r>
      <w:r w:rsidRPr="00975303">
        <w:rPr>
          <w:sz w:val="18"/>
          <w:szCs w:val="18"/>
        </w:rPr>
        <w:t>),</w:t>
      </w:r>
      <w:r>
        <w:rPr>
          <w:sz w:val="18"/>
          <w:szCs w:val="18"/>
        </w:rPr>
        <w:t xml:space="preserve"> </w:t>
      </w:r>
      <w:r>
        <w:rPr>
          <w:bCs/>
          <w:i/>
          <w:sz w:val="18"/>
          <w:szCs w:val="18"/>
        </w:rPr>
        <w:t>Gérer son argent et planifier son avenir : principales constatations de l’Enquête canadienne sur les capacités financières 2014,</w:t>
      </w:r>
      <w:r>
        <w:rPr>
          <w:sz w:val="18"/>
          <w:szCs w:val="18"/>
        </w:rPr>
        <w:t xml:space="preserve"> Recherche et politiques, 54 pages.</w:t>
      </w:r>
    </w:p>
  </w:footnote>
  <w:footnote w:id="6">
    <w:p w14:paraId="14625140" w14:textId="77777777" w:rsidR="00192307" w:rsidRPr="00644747" w:rsidRDefault="00192307" w:rsidP="009E693B">
      <w:pPr>
        <w:pStyle w:val="Notedebasdepage"/>
        <w:rPr>
          <w:lang w:val="fr-CA"/>
        </w:rPr>
      </w:pPr>
      <w:r>
        <w:rPr>
          <w:rStyle w:val="Appelnotedebasdep"/>
        </w:rPr>
        <w:footnoteRef/>
      </w:r>
      <w:r>
        <w:t xml:space="preserve"> </w:t>
      </w:r>
      <w:r>
        <w:rPr>
          <w:sz w:val="18"/>
          <w:szCs w:val="18"/>
        </w:rPr>
        <w:t>ACFC,</w:t>
      </w:r>
      <w:r w:rsidRPr="00975303">
        <w:rPr>
          <w:sz w:val="18"/>
          <w:szCs w:val="18"/>
        </w:rPr>
        <w:t xml:space="preserve"> (20</w:t>
      </w:r>
      <w:r>
        <w:rPr>
          <w:sz w:val="18"/>
          <w:szCs w:val="18"/>
        </w:rPr>
        <w:t>15</w:t>
      </w:r>
      <w:r w:rsidRPr="00975303">
        <w:rPr>
          <w:sz w:val="18"/>
          <w:szCs w:val="18"/>
        </w:rPr>
        <w:t>),</w:t>
      </w:r>
      <w:r>
        <w:rPr>
          <w:sz w:val="18"/>
          <w:szCs w:val="18"/>
        </w:rPr>
        <w:t xml:space="preserve"> </w:t>
      </w:r>
      <w:r>
        <w:rPr>
          <w:bCs/>
          <w:i/>
          <w:sz w:val="18"/>
          <w:szCs w:val="18"/>
        </w:rPr>
        <w:t>Gérer son argent et planifier son avenir : principales constatations de l’Enquête canadienne sur les capacités financières 2014,</w:t>
      </w:r>
      <w:r>
        <w:rPr>
          <w:sz w:val="18"/>
          <w:szCs w:val="18"/>
        </w:rPr>
        <w:t xml:space="preserve"> Recherche et politiques, 54 pages.</w:t>
      </w:r>
    </w:p>
  </w:footnote>
  <w:footnote w:id="7">
    <w:p w14:paraId="1AD3BB1A" w14:textId="34AD83AA" w:rsidR="00192307" w:rsidRPr="00337BDF" w:rsidRDefault="00192307" w:rsidP="009E693B">
      <w:pPr>
        <w:pStyle w:val="Notedebasdepage"/>
        <w:rPr>
          <w:lang w:val="en-US"/>
        </w:rPr>
      </w:pPr>
      <w:r>
        <w:rPr>
          <w:rStyle w:val="Appelnotedebasdep"/>
        </w:rPr>
        <w:footnoteRef/>
      </w:r>
      <w:r w:rsidRPr="00337BDF">
        <w:rPr>
          <w:lang w:val="en-US"/>
        </w:rPr>
        <w:t xml:space="preserve"> </w:t>
      </w:r>
      <w:r w:rsidRPr="00337BDF">
        <w:rPr>
          <w:sz w:val="18"/>
          <w:szCs w:val="18"/>
          <w:lang w:val="en-US"/>
        </w:rPr>
        <w:t>93 % * 46 %</w:t>
      </w:r>
      <w:r>
        <w:rPr>
          <w:sz w:val="18"/>
          <w:szCs w:val="18"/>
          <w:lang w:val="en-US"/>
        </w:rPr>
        <w:t xml:space="preserve"> (voir image 2)</w:t>
      </w:r>
    </w:p>
  </w:footnote>
  <w:footnote w:id="8">
    <w:p w14:paraId="47BD866C" w14:textId="77777777" w:rsidR="00192307" w:rsidRPr="00337BDF" w:rsidRDefault="00192307" w:rsidP="009E693B">
      <w:pPr>
        <w:pStyle w:val="Notedebasdepage"/>
        <w:rPr>
          <w:sz w:val="18"/>
          <w:szCs w:val="18"/>
          <w:lang w:val="en-US"/>
        </w:rPr>
      </w:pPr>
      <w:r>
        <w:rPr>
          <w:rStyle w:val="Appelnotedebasdep"/>
        </w:rPr>
        <w:footnoteRef/>
      </w:r>
      <w:r w:rsidRPr="00337BDF">
        <w:rPr>
          <w:lang w:val="en-US"/>
        </w:rPr>
        <w:t xml:space="preserve"> </w:t>
      </w:r>
      <w:r w:rsidRPr="00337BDF">
        <w:rPr>
          <w:sz w:val="18"/>
          <w:szCs w:val="18"/>
          <w:lang w:val="en-US"/>
        </w:rPr>
        <w:t>Spencer, N., Nieboer, J</w:t>
      </w:r>
      <w:r w:rsidRPr="00337BDF">
        <w:rPr>
          <w:i/>
          <w:sz w:val="18"/>
          <w:szCs w:val="18"/>
          <w:lang w:val="en-US"/>
        </w:rPr>
        <w:t>.</w:t>
      </w:r>
      <w:r w:rsidRPr="00337BDF">
        <w:rPr>
          <w:sz w:val="18"/>
          <w:szCs w:val="18"/>
          <w:lang w:val="en-US"/>
        </w:rPr>
        <w:t xml:space="preserve">, (2015), </w:t>
      </w:r>
      <w:r w:rsidRPr="00337BDF">
        <w:rPr>
          <w:bCs/>
          <w:i/>
          <w:sz w:val="18"/>
          <w:szCs w:val="18"/>
          <w:lang w:val="en-US"/>
        </w:rPr>
        <w:t>Wired for Imprudence – Behavioural hurdles to financial capabilities and challenges for financial education</w:t>
      </w:r>
      <w:r w:rsidRPr="00337BDF">
        <w:rPr>
          <w:sz w:val="18"/>
          <w:szCs w:val="18"/>
          <w:lang w:val="en-US"/>
        </w:rPr>
        <w:t>, RSA-Action and Research Center, 62 pages.</w:t>
      </w:r>
    </w:p>
    <w:p w14:paraId="4CDABCFE" w14:textId="77777777" w:rsidR="00192307" w:rsidRPr="00337BDF" w:rsidRDefault="00192307" w:rsidP="009E693B">
      <w:pPr>
        <w:pStyle w:val="Notedebasdepage"/>
        <w:rPr>
          <w:lang w:val="en-US"/>
        </w:rPr>
      </w:pPr>
    </w:p>
  </w:footnote>
  <w:footnote w:id="9">
    <w:p w14:paraId="2F2B0E04" w14:textId="1B38448F" w:rsidR="00192307" w:rsidRPr="000D3BC5" w:rsidRDefault="00192307">
      <w:pPr>
        <w:pStyle w:val="Notedebasdepage"/>
        <w:rPr>
          <w:sz w:val="18"/>
          <w:szCs w:val="18"/>
          <w:lang w:val="fr-CA"/>
        </w:rPr>
      </w:pPr>
      <w:r w:rsidRPr="000D3BC5">
        <w:rPr>
          <w:rStyle w:val="Appelnotedebasdep"/>
          <w:lang w:val="fr-CA"/>
        </w:rPr>
        <w:t>6.1.</w:t>
      </w:r>
      <w:r w:rsidRPr="000D3BC5">
        <w:rPr>
          <w:lang w:val="fr-CA"/>
        </w:rPr>
        <w:t xml:space="preserve"> </w:t>
      </w:r>
      <w:r w:rsidRPr="000D3BC5">
        <w:rPr>
          <w:sz w:val="18"/>
          <w:szCs w:val="18"/>
          <w:lang w:val="fr-CA"/>
        </w:rPr>
        <w:t xml:space="preserve">Extrait de la </w:t>
      </w:r>
      <w:r>
        <w:rPr>
          <w:sz w:val="18"/>
          <w:szCs w:val="18"/>
          <w:lang w:val="fr-CA"/>
        </w:rPr>
        <w:t>pré</w:t>
      </w:r>
      <w:r w:rsidRPr="000D3BC5">
        <w:rPr>
          <w:sz w:val="18"/>
          <w:szCs w:val="18"/>
          <w:lang w:val="fr-CA"/>
        </w:rPr>
        <w:t>sentation TED Talk.</w:t>
      </w:r>
    </w:p>
  </w:footnote>
  <w:footnote w:id="10">
    <w:p w14:paraId="7E913B5B" w14:textId="77777777" w:rsidR="00192307" w:rsidRPr="00337BDF" w:rsidRDefault="00192307" w:rsidP="009E693B">
      <w:pPr>
        <w:pStyle w:val="NormalWeb"/>
        <w:rPr>
          <w:rFonts w:asciiTheme="majorHAnsi" w:hAnsiTheme="majorHAnsi"/>
          <w:sz w:val="18"/>
          <w:szCs w:val="18"/>
          <w:lang w:val="en-US"/>
        </w:rPr>
      </w:pPr>
      <w:r w:rsidRPr="008731FE">
        <w:rPr>
          <w:rStyle w:val="Appelnotedebasdep"/>
          <w:rFonts w:asciiTheme="majorHAnsi" w:hAnsiTheme="majorHAnsi"/>
          <w:sz w:val="24"/>
          <w:szCs w:val="24"/>
        </w:rPr>
        <w:footnoteRef/>
      </w:r>
      <w:r w:rsidRPr="008731FE">
        <w:rPr>
          <w:rFonts w:asciiTheme="majorHAnsi" w:hAnsiTheme="majorHAnsi"/>
          <w:sz w:val="24"/>
          <w:szCs w:val="24"/>
          <w:lang w:val="en-US"/>
        </w:rPr>
        <w:t xml:space="preserve"> </w:t>
      </w:r>
      <w:r w:rsidRPr="00337BDF">
        <w:rPr>
          <w:rFonts w:asciiTheme="majorHAnsi" w:hAnsiTheme="majorHAnsi"/>
          <w:sz w:val="18"/>
          <w:szCs w:val="18"/>
          <w:lang w:val="en-US"/>
        </w:rPr>
        <w:t>Svenson, O. (1981). ”</w:t>
      </w:r>
      <w:r w:rsidRPr="00337BDF">
        <w:rPr>
          <w:rFonts w:asciiTheme="majorHAnsi" w:hAnsiTheme="majorHAnsi"/>
          <w:i/>
          <w:sz w:val="18"/>
          <w:szCs w:val="18"/>
          <w:lang w:val="en-US"/>
        </w:rPr>
        <w:t>Are we all less risky and more skillful than our fellow drivers</w:t>
      </w:r>
      <w:r w:rsidRPr="00337BDF">
        <w:rPr>
          <w:rFonts w:asciiTheme="majorHAnsi" w:hAnsiTheme="majorHAnsi"/>
          <w:sz w:val="18"/>
          <w:szCs w:val="18"/>
          <w:lang w:val="en-US"/>
        </w:rPr>
        <w:t xml:space="preserve"> </w:t>
      </w:r>
      <w:r w:rsidRPr="00337BDF">
        <w:rPr>
          <w:rFonts w:ascii="Arial" w:hAnsi="Arial" w:cs="Arial"/>
          <w:sz w:val="18"/>
          <w:szCs w:val="18"/>
          <w:lang w:val="en-US"/>
        </w:rPr>
        <w:t>?</w:t>
      </w:r>
      <w:r w:rsidRPr="00337BDF">
        <w:rPr>
          <w:rFonts w:asciiTheme="majorHAnsi" w:hAnsiTheme="majorHAnsi"/>
          <w:sz w:val="18"/>
          <w:szCs w:val="18"/>
          <w:lang w:val="en-US"/>
        </w:rPr>
        <w:t xml:space="preserve">”, Acta Psychologica 47(2) pp 143-148. </w:t>
      </w:r>
    </w:p>
    <w:p w14:paraId="249EFF28" w14:textId="77777777" w:rsidR="00192307" w:rsidRPr="00337BDF" w:rsidRDefault="00192307" w:rsidP="009E693B">
      <w:pPr>
        <w:pStyle w:val="Notedebasdepage"/>
        <w:rPr>
          <w:lang w:val="en-US"/>
        </w:rPr>
      </w:pPr>
    </w:p>
  </w:footnote>
  <w:footnote w:id="11">
    <w:p w14:paraId="02AF66FE" w14:textId="77777777" w:rsidR="00192307" w:rsidRPr="00571A3D" w:rsidRDefault="00192307" w:rsidP="009E693B">
      <w:pPr>
        <w:pStyle w:val="Notedebasdepage"/>
        <w:rPr>
          <w:sz w:val="18"/>
          <w:szCs w:val="18"/>
          <w:lang w:val="fr-CA"/>
        </w:rPr>
      </w:pPr>
      <w:r w:rsidRPr="008731FE">
        <w:rPr>
          <w:rStyle w:val="Appelnotedebasdep"/>
        </w:rPr>
        <w:footnoteRef/>
      </w:r>
      <w:r w:rsidRPr="008731FE">
        <w:rPr>
          <w:lang w:val="en-US"/>
        </w:rPr>
        <w:t xml:space="preserve"> </w:t>
      </w:r>
      <w:r w:rsidRPr="00337BDF">
        <w:rPr>
          <w:sz w:val="18"/>
          <w:szCs w:val="18"/>
          <w:lang w:val="en-US"/>
        </w:rPr>
        <w:t xml:space="preserve">Von Stumm, Sophie; Fenton-O’Creevy, Mark and Furnham, Adrian (2013). </w:t>
      </w:r>
      <w:r w:rsidRPr="00337BDF">
        <w:rPr>
          <w:i/>
          <w:sz w:val="18"/>
          <w:szCs w:val="18"/>
          <w:lang w:val="en-US"/>
        </w:rPr>
        <w:t xml:space="preserve">Financial capability, money attitudes and socioeconomic status: risks for experiencing adverse financial events. </w:t>
      </w:r>
      <w:r w:rsidRPr="00571A3D">
        <w:rPr>
          <w:i/>
          <w:sz w:val="18"/>
          <w:szCs w:val="18"/>
          <w:lang w:val="fr-CA"/>
        </w:rPr>
        <w:t>Personality and Individual Differences</w:t>
      </w:r>
      <w:r w:rsidRPr="00571A3D">
        <w:rPr>
          <w:sz w:val="18"/>
          <w:szCs w:val="18"/>
          <w:lang w:val="fr-CA"/>
        </w:rPr>
        <w:t xml:space="preserve">, 54(3) pp. 344–349. </w:t>
      </w:r>
    </w:p>
    <w:p w14:paraId="1E0EE05D" w14:textId="77777777" w:rsidR="00192307" w:rsidRPr="007A5679" w:rsidRDefault="00192307" w:rsidP="009E693B">
      <w:pPr>
        <w:pStyle w:val="Notedebasdepage"/>
        <w:rPr>
          <w:sz w:val="18"/>
          <w:szCs w:val="18"/>
          <w:lang w:val="fr-CA"/>
        </w:rPr>
      </w:pPr>
    </w:p>
  </w:footnote>
  <w:footnote w:id="12">
    <w:p w14:paraId="3BC20B35" w14:textId="77777777" w:rsidR="00192307" w:rsidRPr="003F1F13" w:rsidRDefault="00192307" w:rsidP="009E693B">
      <w:pPr>
        <w:pStyle w:val="Notedebasdepage"/>
        <w:rPr>
          <w:sz w:val="18"/>
          <w:szCs w:val="18"/>
          <w:lang w:val="fr-CA"/>
        </w:rPr>
      </w:pPr>
      <w:r w:rsidRPr="008731FE">
        <w:rPr>
          <w:rStyle w:val="Appelnotedebasdep"/>
        </w:rPr>
        <w:footnoteRef/>
      </w:r>
      <w:r w:rsidRPr="003F1F13">
        <w:rPr>
          <w:sz w:val="18"/>
          <w:szCs w:val="18"/>
        </w:rPr>
        <w:t xml:space="preserve"> </w:t>
      </w:r>
      <w:r>
        <w:rPr>
          <w:sz w:val="18"/>
          <w:szCs w:val="18"/>
        </w:rPr>
        <w:t xml:space="preserve">Bourse </w:t>
      </w:r>
      <w:r w:rsidRPr="003F1F13">
        <w:rPr>
          <w:sz w:val="18"/>
          <w:szCs w:val="18"/>
        </w:rPr>
        <w:t xml:space="preserve">: Hong et al. (2004); </w:t>
      </w:r>
      <w:r>
        <w:rPr>
          <w:sz w:val="18"/>
          <w:szCs w:val="18"/>
        </w:rPr>
        <w:t xml:space="preserve">assurance </w:t>
      </w:r>
      <w:r w:rsidRPr="003F1F13">
        <w:rPr>
          <w:sz w:val="18"/>
          <w:szCs w:val="18"/>
        </w:rPr>
        <w:t xml:space="preserve">: Giné et al. (2011); </w:t>
      </w:r>
      <w:r>
        <w:rPr>
          <w:sz w:val="18"/>
          <w:szCs w:val="18"/>
        </w:rPr>
        <w:t xml:space="preserve">investissement </w:t>
      </w:r>
      <w:r w:rsidRPr="003F1F13">
        <w:rPr>
          <w:sz w:val="18"/>
          <w:szCs w:val="18"/>
        </w:rPr>
        <w:t>: Bursztyn et al. (2014)</w:t>
      </w:r>
      <w:r>
        <w:rPr>
          <w:sz w:val="18"/>
          <w:szCs w:val="18"/>
        </w:rPr>
        <w:t>.</w:t>
      </w:r>
    </w:p>
  </w:footnote>
  <w:footnote w:id="13">
    <w:p w14:paraId="1E34BC4F" w14:textId="77777777" w:rsidR="00192307" w:rsidRPr="00BF6108" w:rsidRDefault="00192307" w:rsidP="009E693B">
      <w:pPr>
        <w:pStyle w:val="Notedebasdepage"/>
        <w:rPr>
          <w:sz w:val="18"/>
          <w:szCs w:val="18"/>
          <w:lang w:val="fr-CA"/>
        </w:rPr>
      </w:pPr>
      <w:r w:rsidRPr="008731FE">
        <w:rPr>
          <w:rStyle w:val="Appelnotedebasdep"/>
        </w:rPr>
        <w:footnoteRef/>
      </w:r>
      <w:r w:rsidRPr="008731FE">
        <w:t xml:space="preserve"> </w:t>
      </w:r>
      <w:r w:rsidRPr="00BF6108">
        <w:rPr>
          <w:sz w:val="18"/>
          <w:szCs w:val="18"/>
          <w:lang w:val="fr-CA"/>
        </w:rPr>
        <w:t xml:space="preserve">Traduction libre de l’expression </w:t>
      </w:r>
      <w:r>
        <w:rPr>
          <w:sz w:val="18"/>
          <w:szCs w:val="18"/>
          <w:lang w:val="fr-CA"/>
        </w:rPr>
        <w:t xml:space="preserve">et du concet du </w:t>
      </w:r>
      <w:r w:rsidRPr="00BF6108">
        <w:rPr>
          <w:sz w:val="18"/>
          <w:szCs w:val="18"/>
          <w:lang w:val="fr-CA"/>
        </w:rPr>
        <w:t>« Nudge » de Richard Thaler et Cass Sunstein</w:t>
      </w:r>
      <w:r>
        <w:rPr>
          <w:sz w:val="18"/>
          <w:szCs w:val="18"/>
          <w:lang w:val="fr-CA"/>
        </w:rPr>
        <w:t>.</w:t>
      </w:r>
      <w:r w:rsidRPr="00BF6108">
        <w:rPr>
          <w:sz w:val="18"/>
          <w:szCs w:val="18"/>
          <w:lang w:val="fr-CA"/>
        </w:rPr>
        <w:t xml:space="preserve"> </w:t>
      </w:r>
    </w:p>
  </w:footnote>
  <w:footnote w:id="14">
    <w:p w14:paraId="6828E42F" w14:textId="77777777" w:rsidR="00192307" w:rsidRPr="00AE2A28" w:rsidRDefault="00192307" w:rsidP="009E693B">
      <w:pPr>
        <w:pStyle w:val="Notedebasdepage"/>
        <w:rPr>
          <w:sz w:val="18"/>
          <w:szCs w:val="18"/>
          <w:lang w:val="fr-CA"/>
        </w:rPr>
      </w:pPr>
      <w:r w:rsidRPr="008731FE">
        <w:rPr>
          <w:rStyle w:val="Appelnotedebasdep"/>
        </w:rPr>
        <w:footnoteRef/>
      </w:r>
      <w:r w:rsidRPr="00337BDF">
        <w:rPr>
          <w:sz w:val="18"/>
          <w:szCs w:val="18"/>
          <w:lang w:val="en-US"/>
        </w:rPr>
        <w:t xml:space="preserve"> Kuhn et al. (2011).</w:t>
      </w:r>
      <w:r w:rsidRPr="00337BDF">
        <w:rPr>
          <w:rFonts w:asciiTheme="majorHAnsi" w:hAnsiTheme="majorHAnsi"/>
          <w:sz w:val="18"/>
          <w:szCs w:val="18"/>
          <w:lang w:val="en-US"/>
        </w:rPr>
        <w:t xml:space="preserve"> </w:t>
      </w:r>
      <w:r w:rsidRPr="00337BDF">
        <w:rPr>
          <w:rFonts w:asciiTheme="majorHAnsi" w:hAnsiTheme="majorHAnsi"/>
          <w:bCs/>
          <w:i/>
          <w:sz w:val="18"/>
          <w:szCs w:val="18"/>
          <w:lang w:val="en-US"/>
        </w:rPr>
        <w:t>The Effects of Lottery Prizes on Winners and Their Neighbors : Evidence from the Dutch Postcode Lottery</w:t>
      </w:r>
      <w:r w:rsidRPr="00337BDF">
        <w:rPr>
          <w:rFonts w:asciiTheme="majorHAnsi" w:hAnsiTheme="majorHAnsi"/>
          <w:sz w:val="18"/>
          <w:szCs w:val="18"/>
          <w:lang w:val="en-US"/>
        </w:rPr>
        <w:t xml:space="preserve">, American Economic Review. </w:t>
      </w:r>
      <w:r>
        <w:rPr>
          <w:rFonts w:asciiTheme="majorHAnsi" w:hAnsiTheme="majorHAnsi"/>
          <w:sz w:val="18"/>
          <w:szCs w:val="18"/>
        </w:rPr>
        <w:t>101</w:t>
      </w:r>
      <w:r w:rsidRPr="00AE2A28">
        <w:rPr>
          <w:rFonts w:asciiTheme="majorHAnsi" w:hAnsiTheme="majorHAnsi"/>
          <w:sz w:val="18"/>
          <w:szCs w:val="18"/>
        </w:rPr>
        <w:t>(</w:t>
      </w:r>
      <w:r>
        <w:rPr>
          <w:rFonts w:asciiTheme="majorHAnsi" w:hAnsiTheme="majorHAnsi"/>
          <w:sz w:val="18"/>
          <w:szCs w:val="18"/>
        </w:rPr>
        <w:t>5</w:t>
      </w:r>
      <w:r w:rsidRPr="00AE2A28">
        <w:rPr>
          <w:rFonts w:asciiTheme="majorHAnsi" w:hAnsiTheme="majorHAnsi"/>
          <w:sz w:val="18"/>
          <w:szCs w:val="18"/>
        </w:rPr>
        <w:t xml:space="preserve">) pp </w:t>
      </w:r>
      <w:r>
        <w:rPr>
          <w:rFonts w:asciiTheme="majorHAnsi" w:hAnsiTheme="majorHAnsi"/>
          <w:sz w:val="18"/>
          <w:szCs w:val="18"/>
        </w:rPr>
        <w:t>2226</w:t>
      </w:r>
      <w:r w:rsidRPr="00AE2A28">
        <w:rPr>
          <w:rFonts w:asciiTheme="majorHAnsi" w:hAnsiTheme="majorHAnsi"/>
          <w:sz w:val="18"/>
          <w:szCs w:val="18"/>
        </w:rPr>
        <w:t>-</w:t>
      </w:r>
      <w:r>
        <w:rPr>
          <w:rFonts w:asciiTheme="majorHAnsi" w:hAnsiTheme="majorHAnsi"/>
          <w:sz w:val="18"/>
          <w:szCs w:val="18"/>
        </w:rPr>
        <w:t>2247</w:t>
      </w:r>
      <w:r w:rsidRPr="00AE2A28">
        <w:rPr>
          <w:rFonts w:asciiTheme="majorHAnsi" w:hAnsiTheme="majorHAnsi"/>
          <w:sz w:val="18"/>
          <w:szCs w:val="18"/>
        </w:rPr>
        <w:t>.</w:t>
      </w:r>
    </w:p>
  </w:footnote>
  <w:footnote w:id="15">
    <w:p w14:paraId="03C6D5D7" w14:textId="77777777" w:rsidR="00192307" w:rsidRPr="00F335D1" w:rsidRDefault="00192307" w:rsidP="009E693B">
      <w:pPr>
        <w:pStyle w:val="Notedebasdepage"/>
        <w:rPr>
          <w:sz w:val="18"/>
          <w:szCs w:val="18"/>
          <w:lang w:val="fr-CA"/>
        </w:rPr>
      </w:pPr>
      <w:r w:rsidRPr="008731FE">
        <w:rPr>
          <w:rStyle w:val="Appelnotedebasdep"/>
        </w:rPr>
        <w:footnoteRef/>
      </w:r>
      <w:r w:rsidRPr="00F335D1">
        <w:rPr>
          <w:sz w:val="18"/>
          <w:szCs w:val="18"/>
        </w:rPr>
        <w:t xml:space="preserve"> </w:t>
      </w:r>
      <w:r>
        <w:rPr>
          <w:sz w:val="18"/>
          <w:szCs w:val="18"/>
        </w:rPr>
        <w:t>Terme emprunté au marketing qui illustre la quête d’identité des consommateurs à travers l’adhésion à un produit, une marque, une idée.</w:t>
      </w:r>
    </w:p>
  </w:footnote>
  <w:footnote w:id="16">
    <w:p w14:paraId="0ACBE68E" w14:textId="66A9809F" w:rsidR="00192307" w:rsidRPr="00A518BF" w:rsidRDefault="00192307" w:rsidP="009602D7">
      <w:pPr>
        <w:pStyle w:val="Notedebasdepage"/>
        <w:rPr>
          <w:b/>
          <w:bCs/>
          <w:sz w:val="18"/>
          <w:szCs w:val="18"/>
        </w:rPr>
      </w:pPr>
      <w:r w:rsidRPr="008731FE">
        <w:rPr>
          <w:rStyle w:val="Appelnotedebasdep"/>
        </w:rPr>
        <w:footnoteRef/>
      </w:r>
      <w:r w:rsidRPr="008731FE">
        <w:t xml:space="preserve"> </w:t>
      </w:r>
      <w:r w:rsidRPr="00A518BF">
        <w:rPr>
          <w:sz w:val="18"/>
          <w:szCs w:val="18"/>
          <w:lang w:val="fr-CA"/>
        </w:rPr>
        <w:t xml:space="preserve">L’ensemble des informations proviennent de </w:t>
      </w:r>
      <w:hyperlink r:id="rId3" w:history="1">
        <w:r w:rsidRPr="005C72FE">
          <w:rPr>
            <w:rStyle w:val="Lienhypertexte"/>
            <w:color w:val="FF6700" w:themeColor="accent3"/>
            <w:sz w:val="18"/>
            <w:szCs w:val="18"/>
            <w:lang w:val="fr-CA"/>
          </w:rPr>
          <w:t>Statistique Canada</w:t>
        </w:r>
      </w:hyperlink>
      <w:r>
        <w:rPr>
          <w:sz w:val="18"/>
          <w:szCs w:val="18"/>
          <w:lang w:val="fr-CA"/>
        </w:rPr>
        <w:t xml:space="preserve">. Le chiffre de 53 969 $ correspond aux </w:t>
      </w:r>
      <w:r w:rsidRPr="00A518BF">
        <w:rPr>
          <w:bCs/>
          <w:sz w:val="18"/>
          <w:szCs w:val="18"/>
        </w:rPr>
        <w:t>d</w:t>
      </w:r>
      <w:r>
        <w:rPr>
          <w:bCs/>
          <w:sz w:val="18"/>
          <w:szCs w:val="18"/>
        </w:rPr>
        <w:t xml:space="preserve">épenses </w:t>
      </w:r>
      <w:r w:rsidRPr="00A518BF">
        <w:rPr>
          <w:bCs/>
          <w:sz w:val="18"/>
          <w:szCs w:val="18"/>
        </w:rPr>
        <w:t>moyenne</w:t>
      </w:r>
      <w:r>
        <w:rPr>
          <w:bCs/>
          <w:sz w:val="18"/>
          <w:szCs w:val="18"/>
        </w:rPr>
        <w:t>s</w:t>
      </w:r>
      <w:r w:rsidRPr="00A518BF">
        <w:rPr>
          <w:bCs/>
          <w:sz w:val="18"/>
          <w:szCs w:val="18"/>
        </w:rPr>
        <w:t xml:space="preserve"> en biens et services</w:t>
      </w:r>
      <w:r>
        <w:rPr>
          <w:bCs/>
          <w:sz w:val="18"/>
          <w:szCs w:val="18"/>
        </w:rPr>
        <w:t xml:space="preserve"> par les ménages au Québec pour l’année 2017.</w:t>
      </w:r>
      <w:r w:rsidRPr="00A518BF">
        <w:rPr>
          <w:b/>
          <w:bCs/>
          <w:sz w:val="18"/>
          <w:szCs w:val="18"/>
        </w:rPr>
        <w:t> </w:t>
      </w:r>
    </w:p>
    <w:p w14:paraId="5E2B3244" w14:textId="741CAB1B" w:rsidR="00192307" w:rsidRPr="00A518BF" w:rsidRDefault="00192307" w:rsidP="009E693B">
      <w:pPr>
        <w:pStyle w:val="Notedebasdepage"/>
        <w:rPr>
          <w:b/>
          <w:bCs/>
          <w:sz w:val="18"/>
          <w:szCs w:val="18"/>
        </w:rPr>
      </w:pPr>
    </w:p>
    <w:p w14:paraId="3A3452F7" w14:textId="77777777" w:rsidR="00192307" w:rsidRPr="00A518BF" w:rsidRDefault="00192307" w:rsidP="009E693B">
      <w:pPr>
        <w:pStyle w:val="Notedebasdepage"/>
      </w:pPr>
    </w:p>
  </w:footnote>
  <w:footnote w:id="17">
    <w:p w14:paraId="4E5BE092" w14:textId="4842941B" w:rsidR="00192307" w:rsidRPr="00A518BF" w:rsidRDefault="00192307" w:rsidP="00390482">
      <w:pPr>
        <w:pStyle w:val="Notedebasdepage"/>
        <w:rPr>
          <w:b/>
          <w:bCs/>
          <w:sz w:val="18"/>
          <w:szCs w:val="18"/>
        </w:rPr>
      </w:pPr>
      <w:r w:rsidRPr="008731FE">
        <w:rPr>
          <w:rStyle w:val="Appelnotedebasdep"/>
        </w:rPr>
        <w:footnoteRef/>
      </w:r>
      <w:r w:rsidRPr="008731FE">
        <w:t xml:space="preserve"> </w:t>
      </w:r>
      <w:r>
        <w:t xml:space="preserve"> </w:t>
      </w:r>
      <w:r w:rsidRPr="00A518BF">
        <w:rPr>
          <w:sz w:val="18"/>
          <w:szCs w:val="18"/>
          <w:lang w:val="fr-CA"/>
        </w:rPr>
        <w:t>L</w:t>
      </w:r>
      <w:r>
        <w:rPr>
          <w:sz w:val="18"/>
          <w:szCs w:val="18"/>
          <w:lang w:val="fr-CA"/>
        </w:rPr>
        <w:t>e montant provient de</w:t>
      </w:r>
      <w:r w:rsidRPr="00A518BF">
        <w:rPr>
          <w:sz w:val="18"/>
          <w:szCs w:val="18"/>
          <w:lang w:val="fr-CA"/>
        </w:rPr>
        <w:t xml:space="preserve"> </w:t>
      </w:r>
      <w:hyperlink r:id="rId4" w:history="1">
        <w:r w:rsidRPr="005C72FE">
          <w:rPr>
            <w:rStyle w:val="Lienhypertexte"/>
            <w:color w:val="FF6700" w:themeColor="accent3"/>
            <w:sz w:val="18"/>
            <w:szCs w:val="18"/>
            <w:lang w:val="fr-CA"/>
          </w:rPr>
          <w:t>Statistique Canada</w:t>
        </w:r>
      </w:hyperlink>
      <w:r>
        <w:rPr>
          <w:sz w:val="18"/>
          <w:szCs w:val="18"/>
          <w:lang w:val="fr-CA"/>
        </w:rPr>
        <w:t>. Le chiffre de 53 969 $ ne comprend pas les postes budgétaires suivants : Dons, assurances de personnes et épargne.</w:t>
      </w:r>
      <w:r w:rsidRPr="00A518BF">
        <w:rPr>
          <w:b/>
          <w:bCs/>
          <w:sz w:val="18"/>
          <w:szCs w:val="18"/>
        </w:rPr>
        <w:t> </w:t>
      </w:r>
    </w:p>
    <w:p w14:paraId="045F95AA" w14:textId="67FD99DA" w:rsidR="00192307" w:rsidRDefault="00192307" w:rsidP="009E693B">
      <w:pPr>
        <w:pStyle w:val="Notedebasdepage"/>
      </w:pPr>
    </w:p>
    <w:p w14:paraId="07041B89" w14:textId="77777777" w:rsidR="00192307" w:rsidRPr="00A518BF" w:rsidRDefault="00192307" w:rsidP="009E693B">
      <w:pPr>
        <w:pStyle w:val="Notedebasdepage"/>
        <w:rPr>
          <w:b/>
          <w:bCs/>
          <w:sz w:val="18"/>
          <w:szCs w:val="18"/>
        </w:rPr>
      </w:pPr>
    </w:p>
    <w:p w14:paraId="61FD5C9E" w14:textId="77777777" w:rsidR="00192307" w:rsidRPr="004538EC" w:rsidRDefault="00192307" w:rsidP="009E693B">
      <w:pPr>
        <w:pStyle w:val="Notedebasdepage"/>
      </w:pPr>
    </w:p>
  </w:footnote>
  <w:footnote w:id="18">
    <w:p w14:paraId="529A1295" w14:textId="40CF4DFD" w:rsidR="00192307" w:rsidRPr="009602D7" w:rsidRDefault="00192307">
      <w:pPr>
        <w:pStyle w:val="Notedebasdepage"/>
        <w:rPr>
          <w:lang w:val="fr-CA"/>
        </w:rPr>
      </w:pPr>
    </w:p>
  </w:footnote>
  <w:footnote w:id="19">
    <w:p w14:paraId="24A25846" w14:textId="360091B0" w:rsidR="00192307" w:rsidRPr="00747538" w:rsidRDefault="00192307">
      <w:pPr>
        <w:pStyle w:val="Notedebasdepage"/>
        <w:rPr>
          <w:lang w:val="fr-CA"/>
        </w:rPr>
      </w:pPr>
      <w:r>
        <w:rPr>
          <w:rStyle w:val="Appelnotedebasdep"/>
        </w:rPr>
        <w:t>14.1.</w:t>
      </w:r>
      <w:r>
        <w:t xml:space="preserve"> </w:t>
      </w:r>
      <w:r w:rsidRPr="00A518BF">
        <w:rPr>
          <w:sz w:val="18"/>
          <w:szCs w:val="18"/>
          <w:lang w:val="fr-CA"/>
        </w:rPr>
        <w:t>L</w:t>
      </w:r>
      <w:r>
        <w:rPr>
          <w:sz w:val="18"/>
          <w:szCs w:val="18"/>
          <w:lang w:val="fr-CA"/>
        </w:rPr>
        <w:t xml:space="preserve">e nombre provient de </w:t>
      </w:r>
      <w:hyperlink r:id="rId5" w:history="1">
        <w:r w:rsidRPr="00747538">
          <w:rPr>
            <w:rStyle w:val="Lienhypertexte"/>
            <w:color w:val="FF6700" w:themeColor="accent3"/>
            <w:sz w:val="18"/>
            <w:szCs w:val="18"/>
            <w:lang w:val="fr-CA"/>
          </w:rPr>
          <w:t>l’Institut de la statistique du Québec</w:t>
        </w:r>
      </w:hyperlink>
      <w:r w:rsidRPr="00747538">
        <w:rPr>
          <w:color w:val="FF6700" w:themeColor="accent3"/>
          <w:sz w:val="18"/>
          <w:szCs w:val="18"/>
          <w:lang w:val="fr-CA"/>
        </w:rPr>
        <w:t xml:space="preserve"> </w:t>
      </w:r>
      <w:r>
        <w:rPr>
          <w:sz w:val="18"/>
          <w:szCs w:val="18"/>
          <w:lang w:val="fr-CA"/>
        </w:rPr>
        <w:t>(2016).</w:t>
      </w:r>
      <w:r w:rsidRPr="00A518BF">
        <w:rPr>
          <w:b/>
          <w:bCs/>
          <w:sz w:val="18"/>
          <w:szCs w:val="18"/>
        </w:rPr>
        <w:t> </w:t>
      </w:r>
    </w:p>
  </w:footnote>
  <w:footnote w:id="20">
    <w:p w14:paraId="4FD70CA3" w14:textId="77777777" w:rsidR="00192307" w:rsidRDefault="00192307" w:rsidP="009E693B">
      <w:pPr>
        <w:pStyle w:val="Notedebasdepage"/>
      </w:pPr>
      <w:r w:rsidRPr="008731FE">
        <w:rPr>
          <w:rStyle w:val="Appelnotedebasdep"/>
        </w:rPr>
        <w:footnoteRef/>
      </w:r>
      <w:r>
        <w:t xml:space="preserve"> </w:t>
      </w:r>
      <w:r>
        <w:rPr>
          <w:sz w:val="18"/>
          <w:szCs w:val="18"/>
        </w:rPr>
        <w:t>Brassard, E.</w:t>
      </w:r>
      <w:r w:rsidRPr="00FA7684">
        <w:rPr>
          <w:sz w:val="18"/>
          <w:szCs w:val="18"/>
        </w:rPr>
        <w:t xml:space="preserve"> et coll.</w:t>
      </w:r>
      <w:r>
        <w:rPr>
          <w:sz w:val="18"/>
          <w:szCs w:val="18"/>
        </w:rPr>
        <w:t xml:space="preserve"> (2015)</w:t>
      </w:r>
      <w:r w:rsidRPr="00FA7684">
        <w:rPr>
          <w:sz w:val="18"/>
          <w:szCs w:val="18"/>
        </w:rPr>
        <w:t xml:space="preserve">, </w:t>
      </w:r>
      <w:r w:rsidRPr="00B62325">
        <w:rPr>
          <w:i/>
          <w:sz w:val="18"/>
          <w:szCs w:val="18"/>
        </w:rPr>
        <w:t>LA (stupide) RÈGLE DE 70 %</w:t>
      </w:r>
      <w:r w:rsidRPr="00FA7684">
        <w:rPr>
          <w:sz w:val="18"/>
          <w:szCs w:val="18"/>
        </w:rPr>
        <w:t xml:space="preserve">, </w:t>
      </w:r>
      <w:hyperlink r:id="rId6" w:history="1">
        <w:r w:rsidRPr="007675B9">
          <w:rPr>
            <w:rStyle w:val="Lienhypertexte"/>
            <w:color w:val="FF6700" w:themeColor="accent3"/>
            <w:sz w:val="18"/>
            <w:szCs w:val="18"/>
          </w:rPr>
          <w:t>http://brassardgouletyargeau.com/media/documents/articles/regle-70_000.pdf</w:t>
        </w:r>
      </w:hyperlink>
      <w:r>
        <w:rPr>
          <w:sz w:val="18"/>
          <w:szCs w:val="18"/>
        </w:rPr>
        <w:t>, (Page</w:t>
      </w:r>
      <w:r w:rsidRPr="00FA7684">
        <w:rPr>
          <w:sz w:val="18"/>
          <w:szCs w:val="18"/>
        </w:rPr>
        <w:t xml:space="preserve"> consulté</w:t>
      </w:r>
      <w:r>
        <w:rPr>
          <w:sz w:val="18"/>
          <w:szCs w:val="18"/>
        </w:rPr>
        <w:t>e</w:t>
      </w:r>
      <w:r w:rsidRPr="00FA7684">
        <w:rPr>
          <w:sz w:val="18"/>
          <w:szCs w:val="18"/>
        </w:rPr>
        <w:t xml:space="preserve"> le </w:t>
      </w:r>
      <w:r>
        <w:rPr>
          <w:sz w:val="18"/>
          <w:szCs w:val="18"/>
        </w:rPr>
        <w:t>25 janvier</w:t>
      </w:r>
      <w:r w:rsidRPr="00FA7684">
        <w:rPr>
          <w:sz w:val="18"/>
          <w:szCs w:val="18"/>
        </w:rPr>
        <w:t xml:space="preserve"> 201</w:t>
      </w:r>
      <w:r>
        <w:rPr>
          <w:sz w:val="18"/>
          <w:szCs w:val="18"/>
        </w:rPr>
        <w:t>7).</w:t>
      </w:r>
    </w:p>
    <w:p w14:paraId="080CB0FF" w14:textId="77777777" w:rsidR="00192307" w:rsidRPr="00B62325" w:rsidRDefault="00192307" w:rsidP="009E693B">
      <w:pPr>
        <w:pStyle w:val="Notedebasdepage"/>
      </w:pPr>
    </w:p>
  </w:footnote>
  <w:footnote w:id="21">
    <w:p w14:paraId="69EEC9B3" w14:textId="2FF84D23" w:rsidR="00192307" w:rsidRPr="00A518BF" w:rsidRDefault="00192307" w:rsidP="009E693B">
      <w:pPr>
        <w:pStyle w:val="Notedebasdepage"/>
        <w:rPr>
          <w:b/>
          <w:bCs/>
          <w:sz w:val="18"/>
          <w:szCs w:val="18"/>
        </w:rPr>
      </w:pPr>
      <w:r w:rsidRPr="008731FE">
        <w:rPr>
          <w:rStyle w:val="Appelnotedebasdep"/>
        </w:rPr>
        <w:footnoteRef/>
      </w:r>
      <w:r>
        <w:t xml:space="preserve"> </w:t>
      </w:r>
      <w:r w:rsidRPr="00A518BF">
        <w:rPr>
          <w:sz w:val="18"/>
          <w:szCs w:val="18"/>
          <w:lang w:val="fr-CA"/>
        </w:rPr>
        <w:t>L</w:t>
      </w:r>
      <w:r>
        <w:rPr>
          <w:sz w:val="18"/>
          <w:szCs w:val="18"/>
          <w:lang w:val="fr-CA"/>
        </w:rPr>
        <w:t>es montants proviennent de</w:t>
      </w:r>
      <w:r w:rsidRPr="00A518BF">
        <w:rPr>
          <w:sz w:val="18"/>
          <w:szCs w:val="18"/>
          <w:lang w:val="fr-CA"/>
        </w:rPr>
        <w:t xml:space="preserve"> </w:t>
      </w:r>
      <w:hyperlink r:id="rId7" w:history="1">
        <w:r w:rsidRPr="001E03B2">
          <w:rPr>
            <w:rStyle w:val="Lienhypertexte"/>
            <w:color w:val="FF6700" w:themeColor="accent3"/>
            <w:sz w:val="18"/>
            <w:szCs w:val="18"/>
            <w:lang w:val="fr-CA"/>
          </w:rPr>
          <w:t>Statistique Canada</w:t>
        </w:r>
      </w:hyperlink>
      <w:r>
        <w:rPr>
          <w:sz w:val="18"/>
          <w:szCs w:val="18"/>
          <w:lang w:val="fr-CA"/>
        </w:rPr>
        <w:t xml:space="preserve"> </w:t>
      </w:r>
      <w:r w:rsidRPr="001E03B2">
        <w:rPr>
          <w:color w:val="000000" w:themeColor="text1"/>
          <w:sz w:val="18"/>
          <w:szCs w:val="18"/>
          <w:lang w:val="fr-CA"/>
        </w:rPr>
        <w:t>et</w:t>
      </w:r>
      <w:r>
        <w:rPr>
          <w:color w:val="000000" w:themeColor="text1"/>
          <w:sz w:val="18"/>
          <w:szCs w:val="18"/>
          <w:lang w:val="fr-CA"/>
        </w:rPr>
        <w:t xml:space="preserve"> de </w:t>
      </w:r>
      <w:r w:rsidRPr="001E03B2">
        <w:rPr>
          <w:color w:val="FF6700" w:themeColor="accent3"/>
          <w:sz w:val="18"/>
          <w:szCs w:val="18"/>
          <w:lang w:val="fr-CA"/>
        </w:rPr>
        <w:t xml:space="preserve"> </w:t>
      </w:r>
      <w:hyperlink r:id="rId8" w:history="1">
        <w:r>
          <w:rPr>
            <w:rStyle w:val="Lienhypertexte"/>
            <w:color w:val="FF6700" w:themeColor="accent3"/>
            <w:sz w:val="18"/>
            <w:szCs w:val="18"/>
            <w:lang w:val="fr-CA"/>
          </w:rPr>
          <w:t>Famille Québec</w:t>
        </w:r>
      </w:hyperlink>
      <w:r>
        <w:rPr>
          <w:sz w:val="18"/>
          <w:szCs w:val="18"/>
          <w:lang w:val="fr-CA"/>
        </w:rPr>
        <w:t>. Les chiffres ne comprennent pas les postes budgétaires suivants : Dons, assurances de personnes et épargne.</w:t>
      </w:r>
      <w:r w:rsidRPr="00A518BF">
        <w:rPr>
          <w:b/>
          <w:bCs/>
          <w:sz w:val="18"/>
          <w:szCs w:val="18"/>
        </w:rPr>
        <w:t> </w:t>
      </w:r>
    </w:p>
    <w:p w14:paraId="08BCD888" w14:textId="77777777" w:rsidR="00192307" w:rsidRPr="00B12425" w:rsidRDefault="00192307" w:rsidP="009E693B">
      <w:pPr>
        <w:pStyle w:val="Notedebasdepage"/>
      </w:pPr>
    </w:p>
  </w:footnote>
  <w:footnote w:id="22">
    <w:p w14:paraId="6193C3AA" w14:textId="73EE2939" w:rsidR="00192307" w:rsidRPr="006A3667" w:rsidRDefault="00192307" w:rsidP="009E693B">
      <w:pPr>
        <w:pStyle w:val="Notedebasdepage"/>
        <w:rPr>
          <w:lang w:val="fr-CA"/>
        </w:rPr>
      </w:pPr>
      <w:r w:rsidRPr="008731FE">
        <w:rPr>
          <w:rStyle w:val="Appelnotedebasdep"/>
        </w:rPr>
        <w:footnoteRef/>
      </w:r>
      <w:r w:rsidRPr="008731FE">
        <w:t xml:space="preserve"> </w:t>
      </w:r>
      <w:r>
        <w:rPr>
          <w:sz w:val="18"/>
          <w:szCs w:val="18"/>
          <w:lang w:val="fr-CA"/>
        </w:rPr>
        <w:t xml:space="preserve">Pour une explication du REÉÉ en tant que véhicule de placement pour les études, </w:t>
      </w:r>
      <w:r w:rsidRPr="007A4D68">
        <w:rPr>
          <w:lang w:val="fr-CA"/>
        </w:rPr>
        <w:t>mais aussi pour la retraite</w:t>
      </w:r>
      <w:r>
        <w:rPr>
          <w:sz w:val="18"/>
          <w:szCs w:val="18"/>
          <w:lang w:val="fr-CA"/>
        </w:rPr>
        <w:t>, consultez la section 9.4.2. – Optimisation du REÉÉ.</w:t>
      </w:r>
    </w:p>
    <w:p w14:paraId="7CC6360F" w14:textId="77777777" w:rsidR="00192307" w:rsidRPr="001D19FB" w:rsidRDefault="00192307" w:rsidP="009E693B">
      <w:pPr>
        <w:pStyle w:val="Notedebasdepage"/>
        <w:rPr>
          <w:lang w:val="fr-CA"/>
        </w:rPr>
      </w:pPr>
    </w:p>
  </w:footnote>
  <w:footnote w:id="23">
    <w:p w14:paraId="5B14CD77" w14:textId="77777777" w:rsidR="00192307" w:rsidRPr="00CA2A9C" w:rsidRDefault="00192307" w:rsidP="009E693B">
      <w:pPr>
        <w:pStyle w:val="Notedebasdepage"/>
        <w:rPr>
          <w:sz w:val="18"/>
          <w:szCs w:val="18"/>
          <w:lang w:val="fr-CA"/>
        </w:rPr>
      </w:pPr>
      <w:r w:rsidRPr="008731FE">
        <w:rPr>
          <w:rStyle w:val="Appelnotedebasdep"/>
        </w:rPr>
        <w:footnoteRef/>
      </w:r>
      <w:r>
        <w:t xml:space="preserve"> </w:t>
      </w:r>
      <w:r w:rsidRPr="00CA2A9C">
        <w:rPr>
          <w:sz w:val="18"/>
          <w:szCs w:val="18"/>
          <w:lang w:val="fr-CA"/>
        </w:rPr>
        <w:t>Éric Brassard est un CPA, Pl. Fin., qui œuvre depuis de nombreuses années en finances personnel</w:t>
      </w:r>
      <w:r>
        <w:rPr>
          <w:sz w:val="18"/>
          <w:szCs w:val="18"/>
          <w:lang w:val="fr-CA"/>
        </w:rPr>
        <w:t>le</w:t>
      </w:r>
      <w:r w:rsidRPr="00CA2A9C">
        <w:rPr>
          <w:sz w:val="18"/>
          <w:szCs w:val="18"/>
          <w:lang w:val="fr-CA"/>
        </w:rPr>
        <w:t>s. Déboulonneur de mythes et pédagogue de grand mérite, il s’est attaqué à de nombreux sujets, dont l’habitation, les véhicules, le REÉR et le CÉLI, les assurances de personnes</w:t>
      </w:r>
      <w:r>
        <w:rPr>
          <w:sz w:val="18"/>
          <w:szCs w:val="18"/>
          <w:lang w:val="fr-CA"/>
        </w:rPr>
        <w:t xml:space="preserve">, </w:t>
      </w:r>
      <w:r w:rsidRPr="00CA2A9C">
        <w:rPr>
          <w:sz w:val="18"/>
          <w:szCs w:val="18"/>
          <w:lang w:val="fr-CA"/>
        </w:rPr>
        <w:t>la conception du train de vie</w:t>
      </w:r>
      <w:r>
        <w:rPr>
          <w:sz w:val="18"/>
          <w:szCs w:val="18"/>
          <w:lang w:val="fr-CA"/>
        </w:rPr>
        <w:t xml:space="preserve"> et la rémunération de l’actionnaire dirigeant</w:t>
      </w:r>
      <w:r w:rsidRPr="00CA2A9C">
        <w:rPr>
          <w:sz w:val="18"/>
          <w:szCs w:val="18"/>
          <w:lang w:val="fr-CA"/>
        </w:rPr>
        <w:t xml:space="preserve">. </w:t>
      </w:r>
    </w:p>
  </w:footnote>
  <w:footnote w:id="24">
    <w:p w14:paraId="481B3D59" w14:textId="4E2AD66D" w:rsidR="00192307" w:rsidRPr="006A3667" w:rsidRDefault="00192307" w:rsidP="009E693B">
      <w:pPr>
        <w:pStyle w:val="Notedebasdepage"/>
        <w:rPr>
          <w:lang w:val="fr-CA"/>
        </w:rPr>
      </w:pPr>
      <w:r w:rsidRPr="008731FE">
        <w:rPr>
          <w:rStyle w:val="Appelnotedebasdep"/>
        </w:rPr>
        <w:t>24</w:t>
      </w:r>
      <w:r w:rsidRPr="008731FE">
        <w:t xml:space="preserve"> </w:t>
      </w:r>
      <w:r w:rsidRPr="008731FE">
        <w:rPr>
          <w:sz w:val="18"/>
          <w:szCs w:val="18"/>
          <w:lang w:val="fr-CA"/>
        </w:rPr>
        <w:t>Pour</w:t>
      </w:r>
      <w:r>
        <w:rPr>
          <w:sz w:val="18"/>
          <w:szCs w:val="18"/>
          <w:lang w:val="fr-CA"/>
        </w:rPr>
        <w:t xml:space="preserve"> une vue d’ensemble des passifs, consultez dans le présent ouvrage le sujet 10 portant sur la gestion de la dette</w:t>
      </w:r>
      <w:r w:rsidRPr="006A3667">
        <w:rPr>
          <w:sz w:val="18"/>
          <w:szCs w:val="18"/>
          <w:lang w:val="fr-CA"/>
        </w:rPr>
        <w:t xml:space="preserve">. </w:t>
      </w:r>
    </w:p>
    <w:p w14:paraId="580D677B" w14:textId="77777777" w:rsidR="00192307" w:rsidRPr="0010005E" w:rsidRDefault="00192307" w:rsidP="009E693B">
      <w:pPr>
        <w:pStyle w:val="Notedebasdepage"/>
      </w:pPr>
    </w:p>
  </w:footnote>
  <w:footnote w:id="25">
    <w:p w14:paraId="1547C5F5" w14:textId="365A6496" w:rsidR="00192307" w:rsidRPr="00087BEC" w:rsidRDefault="00192307" w:rsidP="009E693B">
      <w:pPr>
        <w:pStyle w:val="Notedebasdepage"/>
        <w:rPr>
          <w:sz w:val="18"/>
          <w:szCs w:val="18"/>
          <w:lang w:val="fr-CA"/>
        </w:rPr>
      </w:pPr>
      <w:r w:rsidRPr="008731FE">
        <w:rPr>
          <w:rStyle w:val="Appelnotedebasdep"/>
        </w:rPr>
        <w:t>25</w:t>
      </w:r>
      <w:r>
        <w:t xml:space="preserve"> </w:t>
      </w:r>
      <w:r w:rsidRPr="00087BEC">
        <w:rPr>
          <w:sz w:val="18"/>
          <w:szCs w:val="18"/>
          <w:lang w:val="fr-CA"/>
        </w:rPr>
        <w:t xml:space="preserve">(4 000 $ + 10 000 $) / 25 % = 56 000 $ revenus nets. Pour obtenir le revenu brut, il faut additionner l’impôt prélevé. La valeur s’obtient à tâtonnement en utilisant </w:t>
      </w:r>
      <w:hyperlink r:id="rId9" w:history="1">
        <w:r>
          <w:rPr>
            <w:rStyle w:val="Lienhypertexte"/>
            <w:color w:val="FF6700" w:themeColor="accent3"/>
            <w:sz w:val="18"/>
            <w:szCs w:val="18"/>
            <w:lang w:val="fr-CA"/>
          </w:rPr>
          <w:t>nos tables d’impôts</w:t>
        </w:r>
      </w:hyperlink>
      <w:r w:rsidRPr="00AB5784">
        <w:rPr>
          <w:color w:val="FF6700" w:themeColor="accent3"/>
          <w:sz w:val="18"/>
          <w:szCs w:val="18"/>
          <w:lang w:val="fr-CA"/>
        </w:rPr>
        <w:t>.</w:t>
      </w:r>
      <w:r w:rsidRPr="00087BEC">
        <w:rPr>
          <w:sz w:val="18"/>
          <w:szCs w:val="18"/>
          <w:lang w:val="fr-CA"/>
        </w:rPr>
        <w:t xml:space="preserve"> Donc 3</w:t>
      </w:r>
      <w:r>
        <w:rPr>
          <w:sz w:val="18"/>
          <w:szCs w:val="18"/>
          <w:lang w:val="fr-CA"/>
        </w:rPr>
        <w:t>3</w:t>
      </w:r>
      <w:r w:rsidRPr="00087BEC">
        <w:rPr>
          <w:sz w:val="18"/>
          <w:szCs w:val="18"/>
          <w:lang w:val="fr-CA"/>
        </w:rPr>
        <w:t xml:space="preserve"> 000 $ (revenu brut) – </w:t>
      </w:r>
      <w:r>
        <w:rPr>
          <w:sz w:val="18"/>
          <w:szCs w:val="18"/>
          <w:lang w:val="fr-CA"/>
        </w:rPr>
        <w:t>5</w:t>
      </w:r>
      <w:r w:rsidRPr="00087BEC">
        <w:rPr>
          <w:sz w:val="18"/>
          <w:szCs w:val="18"/>
          <w:lang w:val="fr-CA"/>
        </w:rPr>
        <w:t xml:space="preserve"> 000 $ </w:t>
      </w:r>
      <w:r>
        <w:rPr>
          <w:sz w:val="18"/>
          <w:szCs w:val="18"/>
          <w:lang w:val="fr-CA"/>
        </w:rPr>
        <w:t xml:space="preserve">(environ </w:t>
      </w:r>
      <w:r w:rsidRPr="00087BEC">
        <w:rPr>
          <w:sz w:val="18"/>
          <w:szCs w:val="18"/>
          <w:lang w:val="fr-CA"/>
        </w:rPr>
        <w:t xml:space="preserve">impôt) = 28 000 $ * 2 = 56 000 $. Le revenu brut recherché </w:t>
      </w:r>
      <w:r>
        <w:rPr>
          <w:sz w:val="18"/>
          <w:szCs w:val="18"/>
          <w:lang w:val="fr-CA"/>
        </w:rPr>
        <w:t xml:space="preserve">pour le couple </w:t>
      </w:r>
      <w:r w:rsidRPr="00087BEC">
        <w:rPr>
          <w:sz w:val="18"/>
          <w:szCs w:val="18"/>
          <w:lang w:val="fr-CA"/>
        </w:rPr>
        <w:t>est</w:t>
      </w:r>
      <w:r>
        <w:rPr>
          <w:sz w:val="18"/>
          <w:szCs w:val="18"/>
          <w:lang w:val="fr-CA"/>
        </w:rPr>
        <w:t xml:space="preserve"> donc </w:t>
      </w:r>
      <w:r w:rsidRPr="00087BEC">
        <w:rPr>
          <w:sz w:val="18"/>
          <w:szCs w:val="18"/>
          <w:lang w:val="fr-CA"/>
        </w:rPr>
        <w:t>de 3</w:t>
      </w:r>
      <w:r>
        <w:rPr>
          <w:sz w:val="18"/>
          <w:szCs w:val="18"/>
          <w:lang w:val="fr-CA"/>
        </w:rPr>
        <w:t>3</w:t>
      </w:r>
      <w:r w:rsidRPr="00087BEC">
        <w:rPr>
          <w:sz w:val="18"/>
          <w:szCs w:val="18"/>
          <w:lang w:val="fr-CA"/>
        </w:rPr>
        <w:t xml:space="preserve"> 000 $/conjoint * 2 = 6</w:t>
      </w:r>
      <w:r>
        <w:rPr>
          <w:sz w:val="18"/>
          <w:szCs w:val="18"/>
          <w:lang w:val="fr-CA"/>
        </w:rPr>
        <w:t>6</w:t>
      </w:r>
      <w:r w:rsidRPr="00087BEC">
        <w:rPr>
          <w:sz w:val="18"/>
          <w:szCs w:val="18"/>
          <w:lang w:val="fr-CA"/>
        </w:rPr>
        <w:t xml:space="preserve"> 000 $. </w:t>
      </w:r>
    </w:p>
  </w:footnote>
  <w:footnote w:id="26">
    <w:p w14:paraId="7D820D89" w14:textId="37178700" w:rsidR="00192307" w:rsidRPr="00C6687F" w:rsidRDefault="00192307" w:rsidP="009E693B">
      <w:pPr>
        <w:pStyle w:val="Notedebasdepage"/>
        <w:rPr>
          <w:sz w:val="18"/>
          <w:szCs w:val="18"/>
          <w:lang w:val="fr-CA"/>
        </w:rPr>
      </w:pPr>
      <w:r w:rsidRPr="008731FE">
        <w:rPr>
          <w:rStyle w:val="Appelnotedebasdep"/>
        </w:rPr>
        <w:t>26</w:t>
      </w:r>
      <w:r>
        <w:t xml:space="preserve"> </w:t>
      </w:r>
      <w:r w:rsidRPr="00C6687F">
        <w:rPr>
          <w:sz w:val="18"/>
          <w:szCs w:val="18"/>
        </w:rPr>
        <w:t xml:space="preserve">Sommairement, le patrimoine familial regroupe les régimes de retraite, les résidences, les automobiles, les meubles auxquels nous soustrayons les dettes afférentes à ces actifs et la valeur des legs et </w:t>
      </w:r>
      <w:r>
        <w:rPr>
          <w:sz w:val="18"/>
          <w:szCs w:val="18"/>
        </w:rPr>
        <w:t xml:space="preserve">des </w:t>
      </w:r>
      <w:r w:rsidRPr="00C6687F">
        <w:rPr>
          <w:sz w:val="18"/>
          <w:szCs w:val="18"/>
        </w:rPr>
        <w:t>dons</w:t>
      </w:r>
      <w:r>
        <w:rPr>
          <w:sz w:val="18"/>
          <w:szCs w:val="18"/>
        </w:rPr>
        <w:t xml:space="preserve"> reçus d’autrui</w:t>
      </w:r>
      <w:r w:rsidRPr="00C6687F">
        <w:rPr>
          <w:sz w:val="18"/>
          <w:szCs w:val="18"/>
        </w:rPr>
        <w:t xml:space="preserve"> qui se retrouvent également dans ces actifs.</w:t>
      </w:r>
    </w:p>
  </w:footnote>
  <w:footnote w:id="27">
    <w:p w14:paraId="014E3031" w14:textId="77777777" w:rsidR="00192307" w:rsidRPr="00F721CA" w:rsidRDefault="00192307" w:rsidP="009E693B">
      <w:pPr>
        <w:pStyle w:val="Notedebasdepage"/>
        <w:rPr>
          <w:lang w:val="fr-CA"/>
        </w:rPr>
      </w:pPr>
      <w:r w:rsidRPr="008731FE">
        <w:rPr>
          <w:rStyle w:val="Appelnotedebasdep"/>
        </w:rPr>
        <w:t>27</w:t>
      </w:r>
      <w:r>
        <w:t xml:space="preserve"> </w:t>
      </w:r>
      <w:r w:rsidRPr="002E65FA">
        <w:rPr>
          <w:sz w:val="18"/>
          <w:szCs w:val="18"/>
        </w:rPr>
        <w:t>(50 000 $ + 110 000 $ + 430 000 $) – (14 000 $ + 225 000 $) = 351 000 $/2 = 175 500 $ + 2 000 $ + 6 000 $ + 1 500 $ - 1 500 $ = 18</w:t>
      </w:r>
      <w:r>
        <w:rPr>
          <w:sz w:val="18"/>
          <w:szCs w:val="18"/>
        </w:rPr>
        <w:t>3</w:t>
      </w:r>
      <w:r w:rsidRPr="002E65FA">
        <w:rPr>
          <w:sz w:val="18"/>
          <w:szCs w:val="18"/>
        </w:rPr>
        <w:t xml:space="preserve"> 500 $</w:t>
      </w:r>
    </w:p>
  </w:footnote>
  <w:footnote w:id="28">
    <w:p w14:paraId="3425B090" w14:textId="1733C261" w:rsidR="00192307" w:rsidRPr="00885984" w:rsidRDefault="00192307" w:rsidP="00885984">
      <w:pPr>
        <w:pStyle w:val="Notedebasdepage"/>
        <w:rPr>
          <w:sz w:val="18"/>
          <w:szCs w:val="18"/>
          <w:lang w:val="fr-CA"/>
        </w:rPr>
      </w:pPr>
      <w:r w:rsidRPr="00885984">
        <w:rPr>
          <w:rStyle w:val="Appelnotedebasdep"/>
          <w:lang w:val="fr-CA"/>
        </w:rPr>
        <w:t>27.1.</w:t>
      </w:r>
      <w:r w:rsidRPr="00885984">
        <w:rPr>
          <w:lang w:val="fr-CA"/>
        </w:rPr>
        <w:t xml:space="preserve"> </w:t>
      </w:r>
      <w:r w:rsidRPr="00885984">
        <w:rPr>
          <w:sz w:val="18"/>
          <w:szCs w:val="18"/>
          <w:lang w:val="fr-CA"/>
        </w:rPr>
        <w:t>Belleau, H., St-Cerny, S</w:t>
      </w:r>
      <w:r w:rsidRPr="00885984">
        <w:rPr>
          <w:i/>
          <w:sz w:val="18"/>
          <w:szCs w:val="18"/>
          <w:lang w:val="fr-CA"/>
        </w:rPr>
        <w:t>.</w:t>
      </w:r>
      <w:r w:rsidRPr="00885984">
        <w:rPr>
          <w:sz w:val="18"/>
          <w:szCs w:val="18"/>
          <w:lang w:val="fr-CA"/>
        </w:rPr>
        <w:t xml:space="preserve"> et </w:t>
      </w:r>
      <w:r>
        <w:rPr>
          <w:sz w:val="18"/>
          <w:szCs w:val="18"/>
          <w:lang w:val="fr-CA"/>
        </w:rPr>
        <w:t>a</w:t>
      </w:r>
      <w:r w:rsidRPr="00885984">
        <w:rPr>
          <w:sz w:val="18"/>
          <w:szCs w:val="18"/>
          <w:lang w:val="fr-CA"/>
        </w:rPr>
        <w:t xml:space="preserve">l. (2019), </w:t>
      </w:r>
      <w:hyperlink r:id="rId10" w:history="1">
        <w:r w:rsidRPr="00885984">
          <w:rPr>
            <w:rStyle w:val="Lienhypertexte"/>
            <w:bCs/>
            <w:i/>
            <w:color w:val="FF6700" w:themeColor="accent3"/>
            <w:sz w:val="18"/>
            <w:szCs w:val="18"/>
            <w:lang w:val="fr-CA"/>
          </w:rPr>
          <w:t xml:space="preserve">Comment les couples abordent la fiscalité : Une question individuelle ou commune </w:t>
        </w:r>
        <w:r w:rsidRPr="00885984">
          <w:rPr>
            <w:rStyle w:val="Lienhypertexte"/>
            <w:rFonts w:ascii="Arial" w:hAnsi="Arial" w:cs="Arial"/>
            <w:bCs/>
            <w:i/>
            <w:color w:val="FF6700" w:themeColor="accent3"/>
            <w:sz w:val="18"/>
            <w:szCs w:val="18"/>
            <w:lang w:val="fr-CA"/>
          </w:rPr>
          <w:t>?</w:t>
        </w:r>
      </w:hyperlink>
      <w:r w:rsidRPr="00885984">
        <w:rPr>
          <w:rFonts w:ascii="Arial" w:hAnsi="Arial" w:cs="Arial"/>
          <w:bCs/>
          <w:i/>
          <w:color w:val="FF6700" w:themeColor="accent3"/>
          <w:sz w:val="18"/>
          <w:szCs w:val="18"/>
          <w:lang w:val="fr-CA"/>
        </w:rPr>
        <w:t>,</w:t>
      </w:r>
      <w:r w:rsidRPr="00885984">
        <w:rPr>
          <w:color w:val="FF6700" w:themeColor="accent3"/>
          <w:sz w:val="18"/>
          <w:szCs w:val="18"/>
          <w:lang w:val="fr-CA"/>
        </w:rPr>
        <w:t xml:space="preserve"> </w:t>
      </w:r>
      <w:r>
        <w:rPr>
          <w:sz w:val="18"/>
          <w:szCs w:val="18"/>
          <w:lang w:val="fr-CA"/>
        </w:rPr>
        <w:t>CFFP</w:t>
      </w:r>
      <w:r w:rsidRPr="00885984">
        <w:rPr>
          <w:sz w:val="18"/>
          <w:szCs w:val="18"/>
          <w:lang w:val="fr-CA"/>
        </w:rPr>
        <w:t xml:space="preserve">, </w:t>
      </w:r>
      <w:r>
        <w:rPr>
          <w:sz w:val="18"/>
          <w:szCs w:val="18"/>
          <w:lang w:val="fr-CA"/>
        </w:rPr>
        <w:t>41</w:t>
      </w:r>
      <w:r w:rsidRPr="00885984">
        <w:rPr>
          <w:sz w:val="18"/>
          <w:szCs w:val="18"/>
          <w:lang w:val="fr-CA"/>
        </w:rPr>
        <w:t xml:space="preserve"> pages.</w:t>
      </w:r>
    </w:p>
    <w:p w14:paraId="3569FC03" w14:textId="1903717E" w:rsidR="00192307" w:rsidRPr="00885984" w:rsidRDefault="00192307">
      <w:pPr>
        <w:pStyle w:val="Notedebasdepage"/>
        <w:rPr>
          <w:lang w:val="fr-CA"/>
        </w:rPr>
      </w:pPr>
    </w:p>
  </w:footnote>
  <w:footnote w:id="29">
    <w:p w14:paraId="2F9B7F2D" w14:textId="3BF3A93A" w:rsidR="00192307" w:rsidRPr="00A43905" w:rsidRDefault="00192307" w:rsidP="009E693B">
      <w:pPr>
        <w:pStyle w:val="Notedebasdepage"/>
        <w:rPr>
          <w:sz w:val="18"/>
          <w:szCs w:val="18"/>
          <w:lang w:val="fr-CA"/>
        </w:rPr>
      </w:pPr>
      <w:r w:rsidRPr="008731FE">
        <w:rPr>
          <w:rStyle w:val="Appelnotedebasdep"/>
        </w:rPr>
        <w:t>28</w:t>
      </w:r>
      <w:r>
        <w:t xml:space="preserve"> </w:t>
      </w:r>
      <w:r w:rsidRPr="00A43905">
        <w:rPr>
          <w:sz w:val="18"/>
          <w:szCs w:val="18"/>
        </w:rPr>
        <w:t xml:space="preserve">(50 000 $ + 110 000 $) + (240 000 $ - 200 000 $) + ((300 000 $ - 240 000 $)* 50 %) = 230 000 </w:t>
      </w:r>
      <w:r>
        <w:rPr>
          <w:sz w:val="18"/>
          <w:szCs w:val="18"/>
        </w:rPr>
        <w:t>$</w:t>
      </w:r>
      <w:r w:rsidRPr="00A43905">
        <w:rPr>
          <w:sz w:val="18"/>
          <w:szCs w:val="18"/>
        </w:rPr>
        <w:t xml:space="preserve"> * 40 % = 92 000 $</w:t>
      </w:r>
    </w:p>
  </w:footnote>
  <w:footnote w:id="30">
    <w:p w14:paraId="7B6A9DBD" w14:textId="77777777" w:rsidR="00192307" w:rsidRPr="00956C92" w:rsidRDefault="00192307" w:rsidP="009E693B">
      <w:pPr>
        <w:pStyle w:val="Notedebasdepage"/>
        <w:rPr>
          <w:sz w:val="18"/>
          <w:szCs w:val="18"/>
          <w:lang w:val="fr-CA"/>
        </w:rPr>
      </w:pPr>
      <w:r w:rsidRPr="008731FE">
        <w:rPr>
          <w:rStyle w:val="Appelnotedebasdep"/>
        </w:rPr>
        <w:t>29</w:t>
      </w:r>
      <w:r>
        <w:t xml:space="preserve"> </w:t>
      </w:r>
      <w:r w:rsidRPr="00956C92">
        <w:rPr>
          <w:sz w:val="18"/>
          <w:szCs w:val="18"/>
          <w:lang w:val="fr-CA"/>
        </w:rPr>
        <w:t>Pour des fins de simplification et de symétrie dans la démonstration d</w:t>
      </w:r>
      <w:r>
        <w:rPr>
          <w:sz w:val="18"/>
          <w:szCs w:val="18"/>
          <w:lang w:val="fr-CA"/>
        </w:rPr>
        <w:t>e la</w:t>
      </w:r>
      <w:r w:rsidRPr="00956C92">
        <w:rPr>
          <w:sz w:val="18"/>
          <w:szCs w:val="18"/>
          <w:lang w:val="fr-CA"/>
        </w:rPr>
        <w:t xml:space="preserve"> MAPA, nous avons choisi de ne pas présenter l’effet des versements hypothécaires habituels sur le suivi du solde de l’hypothèque.</w:t>
      </w:r>
    </w:p>
  </w:footnote>
  <w:footnote w:id="31">
    <w:p w14:paraId="44325070" w14:textId="0E16A0D1" w:rsidR="00192307" w:rsidRPr="001D4C27" w:rsidRDefault="00192307" w:rsidP="009E693B">
      <w:pPr>
        <w:pStyle w:val="Notedebasdepage"/>
        <w:rPr>
          <w:lang w:val="fr-CA"/>
        </w:rPr>
      </w:pPr>
      <w:r w:rsidRPr="008731FE">
        <w:rPr>
          <w:rStyle w:val="Appelnotedebasdep"/>
        </w:rPr>
        <w:t>30</w:t>
      </w:r>
      <w:r w:rsidRPr="008731FE">
        <w:t xml:space="preserve"> </w:t>
      </w:r>
      <w:r w:rsidRPr="001D4C27">
        <w:rPr>
          <w:sz w:val="18"/>
          <w:szCs w:val="18"/>
        </w:rPr>
        <w:t xml:space="preserve">Selon </w:t>
      </w:r>
      <w:r>
        <w:rPr>
          <w:sz w:val="18"/>
          <w:szCs w:val="18"/>
        </w:rPr>
        <w:t>les taux en vigueurs en</w:t>
      </w:r>
      <w:r w:rsidRPr="001D4C27">
        <w:rPr>
          <w:sz w:val="18"/>
          <w:szCs w:val="18"/>
        </w:rPr>
        <w:t xml:space="preserve"> 201</w:t>
      </w:r>
      <w:r>
        <w:rPr>
          <w:sz w:val="18"/>
          <w:szCs w:val="18"/>
        </w:rPr>
        <w:t>9</w:t>
      </w:r>
      <w:r w:rsidRPr="001D4C27">
        <w:rPr>
          <w:sz w:val="18"/>
          <w:szCs w:val="18"/>
        </w:rPr>
        <w:t xml:space="preserve"> pour le RRQ</w:t>
      </w:r>
      <w:r>
        <w:rPr>
          <w:sz w:val="18"/>
          <w:szCs w:val="18"/>
        </w:rPr>
        <w:t xml:space="preserve"> (5,55 % ou maximum 2 991 $)</w:t>
      </w:r>
      <w:r w:rsidRPr="001D4C27">
        <w:rPr>
          <w:sz w:val="18"/>
          <w:szCs w:val="18"/>
        </w:rPr>
        <w:t>, AE</w:t>
      </w:r>
      <w:r>
        <w:rPr>
          <w:sz w:val="18"/>
          <w:szCs w:val="18"/>
        </w:rPr>
        <w:t xml:space="preserve"> (1,25 % ou maximum 664 $)</w:t>
      </w:r>
      <w:r w:rsidRPr="001D4C27">
        <w:rPr>
          <w:sz w:val="18"/>
          <w:szCs w:val="18"/>
        </w:rPr>
        <w:t xml:space="preserve"> et RQAP</w:t>
      </w:r>
      <w:r>
        <w:rPr>
          <w:sz w:val="18"/>
          <w:szCs w:val="18"/>
        </w:rPr>
        <w:t xml:space="preserve"> (,526 % ou maximum 402 $)</w:t>
      </w:r>
      <w:r w:rsidRPr="001D4C27">
        <w:rPr>
          <w:sz w:val="18"/>
          <w:szCs w:val="18"/>
        </w:rPr>
        <w:t>. Pour Marie nous avons tenu compte d’une cotisation de 9 % pour son RPA. Jean n’a pas de RPA.</w:t>
      </w:r>
      <w:r>
        <w:rPr>
          <w:sz w:val="18"/>
          <w:szCs w:val="18"/>
        </w:rPr>
        <w:t xml:space="preserve"> L’allocation pour enfants n’est pas imposable.</w:t>
      </w:r>
    </w:p>
  </w:footnote>
  <w:footnote w:id="32">
    <w:p w14:paraId="5944A2CA" w14:textId="6218E254" w:rsidR="00192307" w:rsidRPr="001D4C27" w:rsidRDefault="00192307" w:rsidP="009E693B">
      <w:pPr>
        <w:pStyle w:val="Notedebasdepage"/>
        <w:rPr>
          <w:sz w:val="18"/>
          <w:szCs w:val="18"/>
          <w:lang w:val="fr-CA"/>
        </w:rPr>
      </w:pPr>
      <w:r w:rsidRPr="008731FE">
        <w:rPr>
          <w:rStyle w:val="Appelnotedebasdep"/>
        </w:rPr>
        <w:t>31</w:t>
      </w:r>
      <w:r>
        <w:t xml:space="preserve"> </w:t>
      </w:r>
      <w:r w:rsidRPr="001D4C27">
        <w:rPr>
          <w:sz w:val="18"/>
          <w:szCs w:val="18"/>
        </w:rPr>
        <w:t>E</w:t>
      </w:r>
      <w:r w:rsidRPr="001D4C27">
        <w:rPr>
          <w:sz w:val="18"/>
          <w:szCs w:val="18"/>
          <w:lang w:val="fr-CA"/>
        </w:rPr>
        <w:t>n</w:t>
      </w:r>
      <w:r w:rsidRPr="00087BEC">
        <w:rPr>
          <w:sz w:val="18"/>
          <w:szCs w:val="18"/>
          <w:lang w:val="fr-CA"/>
        </w:rPr>
        <w:t xml:space="preserve"> utilisant </w:t>
      </w:r>
      <w:hyperlink r:id="rId11" w:history="1">
        <w:r>
          <w:rPr>
            <w:rStyle w:val="Lienhypertexte"/>
            <w:color w:val="FF6700" w:themeColor="accent3"/>
            <w:sz w:val="18"/>
            <w:szCs w:val="18"/>
            <w:lang w:val="fr-CA"/>
          </w:rPr>
          <w:t>nos tables d’impôts</w:t>
        </w:r>
      </w:hyperlink>
    </w:p>
  </w:footnote>
  <w:footnote w:id="33">
    <w:p w14:paraId="392611E0" w14:textId="77777777" w:rsidR="00192307" w:rsidRPr="009566B9" w:rsidRDefault="00192307" w:rsidP="009E693B">
      <w:pPr>
        <w:pStyle w:val="Notedebasdepage"/>
        <w:rPr>
          <w:color w:val="000000" w:themeColor="text1"/>
          <w:sz w:val="18"/>
          <w:szCs w:val="18"/>
          <w:lang w:val="fr-CA"/>
        </w:rPr>
      </w:pPr>
      <w:r w:rsidRPr="009566B9">
        <w:rPr>
          <w:rStyle w:val="Appelnotedebasdep"/>
          <w:color w:val="000000" w:themeColor="text1"/>
        </w:rPr>
        <w:t>32</w:t>
      </w:r>
      <w:r w:rsidRPr="009566B9">
        <w:rPr>
          <w:color w:val="00B050"/>
        </w:rPr>
        <w:t xml:space="preserve"> </w:t>
      </w:r>
      <w:r>
        <w:rPr>
          <w:color w:val="000000" w:themeColor="text1"/>
          <w:sz w:val="18"/>
          <w:szCs w:val="18"/>
        </w:rPr>
        <w:t xml:space="preserve">Nous étudierons plus loin </w:t>
      </w:r>
      <w:r w:rsidRPr="004923A8">
        <w:rPr>
          <w:color w:val="FF6700" w:themeColor="accent3"/>
          <w:sz w:val="18"/>
          <w:szCs w:val="18"/>
        </w:rPr>
        <w:t>(à l’EXEMPLE 5),</w:t>
      </w:r>
      <w:r>
        <w:rPr>
          <w:color w:val="000000" w:themeColor="text1"/>
          <w:sz w:val="18"/>
          <w:szCs w:val="18"/>
        </w:rPr>
        <w:t xml:space="preserve"> dans le cadre de la mise en place d’un plan d’action, qu’au moment d’établir la priorisation à donner aux liquidités disponibles, il aurait été préférable de cotiser un montant de 2 500 $ au REÉR pour chacun des conjoints et d’optimiser l’utilisation du 5 000 $ excédentaire en privilégiant le REÉÉ et le remboursement anticipé d’une mauvaise dette.</w:t>
      </w:r>
    </w:p>
  </w:footnote>
  <w:footnote w:id="34">
    <w:p w14:paraId="048886D6" w14:textId="77777777" w:rsidR="00192307" w:rsidRPr="00106FAD" w:rsidRDefault="00192307" w:rsidP="009E693B">
      <w:pPr>
        <w:pStyle w:val="Notedebasdepage"/>
        <w:rPr>
          <w:sz w:val="18"/>
          <w:szCs w:val="18"/>
          <w:lang w:val="fr-CA"/>
        </w:rPr>
      </w:pPr>
      <w:r>
        <w:rPr>
          <w:rStyle w:val="Appelnotedebasdep"/>
        </w:rPr>
        <w:t>33</w:t>
      </w:r>
      <w:r>
        <w:t xml:space="preserve"> </w:t>
      </w:r>
      <w:r w:rsidRPr="00106FAD">
        <w:rPr>
          <w:sz w:val="18"/>
          <w:szCs w:val="18"/>
          <w:lang w:val="fr-CA"/>
        </w:rPr>
        <w:t xml:space="preserve">88 232 $ - 5 942 $ - 10 000 $ - 225 $ = </w:t>
      </w:r>
      <w:r>
        <w:rPr>
          <w:sz w:val="18"/>
          <w:szCs w:val="18"/>
          <w:lang w:val="fr-CA"/>
        </w:rPr>
        <w:t>72 065 $</w:t>
      </w:r>
    </w:p>
    <w:p w14:paraId="04A965A9" w14:textId="77777777" w:rsidR="00192307" w:rsidRPr="009B1217" w:rsidRDefault="00192307" w:rsidP="009E693B">
      <w:pPr>
        <w:pStyle w:val="Notedebasdepage"/>
        <w:rPr>
          <w:lang w:val="fr-CA"/>
        </w:rPr>
      </w:pPr>
    </w:p>
  </w:footnote>
  <w:footnote w:id="35">
    <w:p w14:paraId="71ADB46C" w14:textId="77777777" w:rsidR="00192307" w:rsidRDefault="00192307" w:rsidP="009E693B">
      <w:pPr>
        <w:pStyle w:val="Notedebasdepage"/>
        <w:rPr>
          <w:sz w:val="18"/>
          <w:szCs w:val="18"/>
          <w:lang w:val="fr-CA"/>
        </w:rPr>
      </w:pPr>
      <w:r>
        <w:rPr>
          <w:rStyle w:val="Appelnotedebasdep"/>
        </w:rPr>
        <w:t>34</w:t>
      </w:r>
      <w:r>
        <w:t xml:space="preserve"> </w:t>
      </w:r>
      <w:r w:rsidRPr="001162FA">
        <w:rPr>
          <w:sz w:val="18"/>
          <w:szCs w:val="18"/>
          <w:lang w:val="fr-CA"/>
        </w:rPr>
        <w:t>750 $/30 % = 2 500 $</w:t>
      </w:r>
    </w:p>
    <w:p w14:paraId="2FEF7DA2" w14:textId="77777777" w:rsidR="00192307" w:rsidRPr="001162FA" w:rsidRDefault="00192307" w:rsidP="009E693B">
      <w:pPr>
        <w:pStyle w:val="Notedebasdepage"/>
        <w:rPr>
          <w:sz w:val="18"/>
          <w:szCs w:val="18"/>
          <w:lang w:val="fr-CA"/>
        </w:rPr>
      </w:pPr>
    </w:p>
  </w:footnote>
  <w:footnote w:id="36">
    <w:p w14:paraId="11B386FF" w14:textId="77777777" w:rsidR="00192307" w:rsidRPr="001162FA" w:rsidRDefault="00192307" w:rsidP="009E693B">
      <w:pPr>
        <w:pStyle w:val="Notedebasdepage"/>
        <w:rPr>
          <w:lang w:val="fr-CA"/>
        </w:rPr>
      </w:pPr>
      <w:r>
        <w:rPr>
          <w:rStyle w:val="Appelnotedebasdep"/>
        </w:rPr>
        <w:t>35</w:t>
      </w:r>
      <w:r>
        <w:t xml:space="preserve"> </w:t>
      </w:r>
      <w:r w:rsidRPr="00995383">
        <w:rPr>
          <w:sz w:val="18"/>
          <w:szCs w:val="18"/>
        </w:rPr>
        <w:t>2 500 $/année/enfant = 5 000 $. Puisque</w:t>
      </w:r>
      <w:r>
        <w:rPr>
          <w:sz w:val="18"/>
          <w:szCs w:val="18"/>
        </w:rPr>
        <w:t xml:space="preserve">, pour l’instant, </w:t>
      </w:r>
      <w:r w:rsidRPr="00995383">
        <w:rPr>
          <w:sz w:val="18"/>
          <w:szCs w:val="18"/>
        </w:rPr>
        <w:t xml:space="preserve">le couple n’a investi que 3 000 $ (voir bilan initial à la page 34), il est évident que celui peut récupérer une année où il n’y a pas eu de cotisation. On ajoute ainsi un autre montant de 5 000 $ de cotisations au REÉÉ, ce qui </w:t>
      </w:r>
      <w:r>
        <w:rPr>
          <w:sz w:val="18"/>
          <w:szCs w:val="18"/>
        </w:rPr>
        <w:t xml:space="preserve">générera </w:t>
      </w:r>
      <w:r w:rsidRPr="00995383">
        <w:rPr>
          <w:sz w:val="18"/>
          <w:szCs w:val="18"/>
        </w:rPr>
        <w:t>des subventions de 3 000 $.</w:t>
      </w:r>
    </w:p>
  </w:footnote>
  <w:footnote w:id="37">
    <w:p w14:paraId="2F4EA1A1" w14:textId="77777777" w:rsidR="00192307" w:rsidRPr="00525766" w:rsidRDefault="00192307" w:rsidP="009E693B">
      <w:pPr>
        <w:pStyle w:val="Notedebasdepage"/>
        <w:rPr>
          <w:sz w:val="18"/>
          <w:szCs w:val="18"/>
          <w:lang w:val="fr-CA"/>
        </w:rPr>
      </w:pPr>
      <w:r>
        <w:rPr>
          <w:rStyle w:val="Appelnotedebasdep"/>
        </w:rPr>
        <w:t>36</w:t>
      </w:r>
      <w:r>
        <w:t xml:space="preserve"> </w:t>
      </w:r>
      <w:r w:rsidRPr="00525766">
        <w:rPr>
          <w:sz w:val="18"/>
          <w:szCs w:val="18"/>
          <w:lang w:val="fr-CA"/>
        </w:rPr>
        <w:t>Il faut être très prudent avec la terminologie qui est utilisée dans le cadre de la mécanique fiscale du REÉR. Ce montant récupéré sera plus tard imposé à un taux plus ou moins élevé (dépendamment du revenu imposable et des taux applicables au moment du retrait du REÉR).</w:t>
      </w:r>
      <w:r>
        <w:rPr>
          <w:sz w:val="18"/>
          <w:szCs w:val="18"/>
          <w:lang w:val="fr-CA"/>
        </w:rPr>
        <w:t xml:space="preserve"> Globalement et conceptuellement, la mécanique du REÉR s’apparente davantage à une pleine défiscalisation des montants investis qu’à une économie ou à un report d’impôt. </w:t>
      </w:r>
    </w:p>
  </w:footnote>
  <w:footnote w:id="38">
    <w:p w14:paraId="769B71C8" w14:textId="2DA047BC" w:rsidR="00192307" w:rsidRPr="00F25DB5" w:rsidRDefault="00192307" w:rsidP="009E693B">
      <w:pPr>
        <w:pStyle w:val="Notedebasdepage"/>
        <w:rPr>
          <w:bCs/>
          <w:lang w:val="fr-CA"/>
        </w:rPr>
      </w:pPr>
      <w:r>
        <w:rPr>
          <w:rStyle w:val="Appelnotedebasdep"/>
        </w:rPr>
        <w:t>37</w:t>
      </w:r>
      <w:r>
        <w:t xml:space="preserve"> </w:t>
      </w:r>
      <w:r w:rsidRPr="00F25DB5">
        <w:rPr>
          <w:bCs/>
          <w:sz w:val="18"/>
          <w:szCs w:val="18"/>
          <w:lang w:val="fr-CA"/>
        </w:rPr>
        <w:t xml:space="preserve">En réalité, puisque la projection du surplus de liquidités de </w:t>
      </w:r>
      <w:r>
        <w:rPr>
          <w:bCs/>
          <w:sz w:val="18"/>
          <w:szCs w:val="18"/>
          <w:lang w:val="fr-CA"/>
        </w:rPr>
        <w:t>10 452</w:t>
      </w:r>
      <w:r w:rsidRPr="00F25DB5">
        <w:rPr>
          <w:bCs/>
          <w:sz w:val="18"/>
          <w:szCs w:val="18"/>
          <w:lang w:val="fr-CA"/>
        </w:rPr>
        <w:t xml:space="preserve"> $ ne se réalisera</w:t>
      </w:r>
      <w:r>
        <w:rPr>
          <w:bCs/>
          <w:sz w:val="18"/>
          <w:szCs w:val="18"/>
          <w:lang w:val="fr-CA"/>
        </w:rPr>
        <w:t xml:space="preserve"> pas</w:t>
      </w:r>
      <w:r w:rsidRPr="00F25DB5">
        <w:rPr>
          <w:bCs/>
          <w:sz w:val="18"/>
          <w:szCs w:val="18"/>
          <w:lang w:val="fr-CA"/>
        </w:rPr>
        <w:t xml:space="preserve">, le montant réel du surplus étant de 5 </w:t>
      </w:r>
      <w:r>
        <w:rPr>
          <w:bCs/>
          <w:sz w:val="18"/>
          <w:szCs w:val="18"/>
          <w:lang w:val="fr-CA"/>
        </w:rPr>
        <w:t>908</w:t>
      </w:r>
      <w:r w:rsidRPr="00F25DB5">
        <w:rPr>
          <w:bCs/>
          <w:sz w:val="18"/>
          <w:szCs w:val="18"/>
          <w:lang w:val="fr-CA"/>
        </w:rPr>
        <w:t xml:space="preserve"> $, le couple n’aura pas les montants nécessaires pour cotiser à leur REÉR cette année.</w:t>
      </w:r>
      <w:r w:rsidRPr="00F25DB5">
        <w:rPr>
          <w:bCs/>
          <w:lang w:val="fr-CA"/>
        </w:rPr>
        <w:t xml:space="preserve"> </w:t>
      </w:r>
    </w:p>
    <w:p w14:paraId="4468ECC2" w14:textId="77777777" w:rsidR="00192307" w:rsidRPr="00F25DB5" w:rsidRDefault="00192307" w:rsidP="009E693B">
      <w:pPr>
        <w:pStyle w:val="Notedebasdepage"/>
        <w:rPr>
          <w:lang w:val="fr-CA"/>
        </w:rPr>
      </w:pPr>
    </w:p>
  </w:footnote>
  <w:footnote w:id="39">
    <w:p w14:paraId="084FA5EC" w14:textId="77777777" w:rsidR="00192307" w:rsidRPr="00F25DB5" w:rsidRDefault="00192307" w:rsidP="009E693B">
      <w:pPr>
        <w:pStyle w:val="Notedebasdepage"/>
        <w:rPr>
          <w:lang w:val="fr-CA"/>
        </w:rPr>
      </w:pPr>
      <w:r>
        <w:rPr>
          <w:rStyle w:val="Appelnotedebasdep"/>
        </w:rPr>
        <w:t>38</w:t>
      </w:r>
      <w:r>
        <w:t xml:space="preserve"> </w:t>
      </w:r>
      <w:r w:rsidRPr="005113F4">
        <w:rPr>
          <w:sz w:val="18"/>
          <w:szCs w:val="18"/>
          <w:lang w:val="fr-CA"/>
        </w:rPr>
        <w:t>350 000 $ - 225 000 $ - 3 000 $ = 122 000 $</w:t>
      </w:r>
    </w:p>
  </w:footnote>
  <w:footnote w:id="40">
    <w:p w14:paraId="729D013C" w14:textId="272CCB77" w:rsidR="00192307" w:rsidRDefault="00192307" w:rsidP="009E693B">
      <w:pPr>
        <w:pStyle w:val="Notedebasdepage"/>
        <w:rPr>
          <w:sz w:val="18"/>
          <w:szCs w:val="18"/>
        </w:rPr>
      </w:pPr>
      <w:r>
        <w:rPr>
          <w:rStyle w:val="Appelnotedebasdep"/>
        </w:rPr>
        <w:t>39</w:t>
      </w:r>
      <w:r>
        <w:t xml:space="preserve"> </w:t>
      </w:r>
      <w:r w:rsidRPr="00883234">
        <w:rPr>
          <w:sz w:val="18"/>
          <w:szCs w:val="18"/>
        </w:rPr>
        <w:t xml:space="preserve">Le montant réel sera de </w:t>
      </w:r>
      <w:r w:rsidRPr="002D3C77">
        <w:rPr>
          <w:color w:val="FF6700" w:themeColor="accent3"/>
          <w:sz w:val="18"/>
          <w:szCs w:val="18"/>
        </w:rPr>
        <w:t xml:space="preserve">5 </w:t>
      </w:r>
      <w:r>
        <w:rPr>
          <w:color w:val="FF6700" w:themeColor="accent3"/>
          <w:sz w:val="18"/>
          <w:szCs w:val="18"/>
        </w:rPr>
        <w:t>908</w:t>
      </w:r>
      <w:r w:rsidRPr="002D3C77">
        <w:rPr>
          <w:color w:val="FF6700" w:themeColor="accent3"/>
          <w:sz w:val="18"/>
          <w:szCs w:val="18"/>
        </w:rPr>
        <w:t xml:space="preserve"> $ </w:t>
      </w:r>
      <w:r>
        <w:rPr>
          <w:sz w:val="18"/>
          <w:szCs w:val="18"/>
        </w:rPr>
        <w:t>= 5 452</w:t>
      </w:r>
      <w:r w:rsidRPr="00883234">
        <w:rPr>
          <w:sz w:val="18"/>
          <w:szCs w:val="18"/>
        </w:rPr>
        <w:t xml:space="preserve"> $</w:t>
      </w:r>
      <w:r>
        <w:rPr>
          <w:sz w:val="18"/>
          <w:szCs w:val="18"/>
        </w:rPr>
        <w:t xml:space="preserve"> (solde projeté établi au plan d’action)</w:t>
      </w:r>
      <w:r w:rsidRPr="00883234">
        <w:rPr>
          <w:sz w:val="18"/>
          <w:szCs w:val="18"/>
        </w:rPr>
        <w:t xml:space="preserve"> + 5 000 $</w:t>
      </w:r>
      <w:r>
        <w:rPr>
          <w:sz w:val="18"/>
          <w:szCs w:val="18"/>
        </w:rPr>
        <w:t xml:space="preserve"> (cotisations aux REÉR projetées au plan d’action qui ne seront pas effectuées)</w:t>
      </w:r>
      <w:r w:rsidRPr="00883234">
        <w:rPr>
          <w:sz w:val="18"/>
          <w:szCs w:val="18"/>
        </w:rPr>
        <w:t xml:space="preserve"> </w:t>
      </w:r>
      <w:r>
        <w:rPr>
          <w:sz w:val="18"/>
          <w:szCs w:val="18"/>
        </w:rPr>
        <w:t>–</w:t>
      </w:r>
      <w:r w:rsidRPr="00883234">
        <w:rPr>
          <w:sz w:val="18"/>
          <w:szCs w:val="18"/>
        </w:rPr>
        <w:t xml:space="preserve"> </w:t>
      </w:r>
      <w:r>
        <w:rPr>
          <w:sz w:val="18"/>
          <w:szCs w:val="18"/>
        </w:rPr>
        <w:t>10 452</w:t>
      </w:r>
      <w:r w:rsidRPr="00883234">
        <w:rPr>
          <w:sz w:val="18"/>
          <w:szCs w:val="18"/>
        </w:rPr>
        <w:t xml:space="preserve"> $</w:t>
      </w:r>
      <w:r>
        <w:rPr>
          <w:sz w:val="18"/>
          <w:szCs w:val="18"/>
        </w:rPr>
        <w:t xml:space="preserve"> (solde projeté du suivi des liquidités utilisé au plan d’action)</w:t>
      </w:r>
      <w:r w:rsidRPr="00883234">
        <w:rPr>
          <w:sz w:val="18"/>
          <w:szCs w:val="18"/>
        </w:rPr>
        <w:t xml:space="preserve"> + 5 </w:t>
      </w:r>
      <w:r>
        <w:rPr>
          <w:sz w:val="18"/>
          <w:szCs w:val="18"/>
        </w:rPr>
        <w:t>908</w:t>
      </w:r>
      <w:r w:rsidRPr="00883234">
        <w:rPr>
          <w:sz w:val="18"/>
          <w:szCs w:val="18"/>
        </w:rPr>
        <w:t xml:space="preserve"> $</w:t>
      </w:r>
      <w:r>
        <w:rPr>
          <w:sz w:val="18"/>
          <w:szCs w:val="18"/>
        </w:rPr>
        <w:t xml:space="preserve"> (solde réel du suivi des liquidités).</w:t>
      </w:r>
      <w:r w:rsidRPr="00883234">
        <w:rPr>
          <w:sz w:val="18"/>
          <w:szCs w:val="18"/>
        </w:rPr>
        <w:t xml:space="preserve"> </w:t>
      </w:r>
    </w:p>
    <w:p w14:paraId="0C4544F9" w14:textId="77777777" w:rsidR="00192307" w:rsidRPr="00883234" w:rsidRDefault="00192307" w:rsidP="009E693B">
      <w:pPr>
        <w:pStyle w:val="Notedebasdepage"/>
        <w:rPr>
          <w:sz w:val="18"/>
          <w:szCs w:val="18"/>
          <w:lang w:val="fr-CA"/>
        </w:rPr>
      </w:pPr>
    </w:p>
  </w:footnote>
  <w:footnote w:id="41">
    <w:p w14:paraId="5873C6C4" w14:textId="77777777" w:rsidR="00192307" w:rsidRDefault="00192307" w:rsidP="009E693B">
      <w:pPr>
        <w:pStyle w:val="Notedebasdepage"/>
        <w:rPr>
          <w:sz w:val="18"/>
          <w:szCs w:val="18"/>
          <w:lang w:val="fr-CA"/>
        </w:rPr>
      </w:pPr>
      <w:r>
        <w:rPr>
          <w:rStyle w:val="Appelnotedebasdep"/>
        </w:rPr>
        <w:t>40</w:t>
      </w:r>
      <w:r>
        <w:t xml:space="preserve"> </w:t>
      </w:r>
      <w:r w:rsidRPr="00097451">
        <w:rPr>
          <w:sz w:val="18"/>
          <w:szCs w:val="18"/>
          <w:lang w:val="fr-CA"/>
        </w:rPr>
        <w:t>Le rendement a été fixé à 4 % pour le REÉR, RPA, REÉÉ, l’immeuble locatif et la résidence.</w:t>
      </w:r>
    </w:p>
    <w:p w14:paraId="6C9D43E3" w14:textId="77777777" w:rsidR="00192307" w:rsidRPr="00097451" w:rsidRDefault="00192307" w:rsidP="009E693B">
      <w:pPr>
        <w:pStyle w:val="Notedebasdepage"/>
        <w:rPr>
          <w:lang w:val="fr-CA"/>
        </w:rPr>
      </w:pPr>
    </w:p>
  </w:footnote>
  <w:footnote w:id="42">
    <w:p w14:paraId="684250E0" w14:textId="77777777" w:rsidR="00192307" w:rsidRPr="002F55A7" w:rsidRDefault="00192307" w:rsidP="009E693B">
      <w:pPr>
        <w:pStyle w:val="Notedebasdepage"/>
        <w:rPr>
          <w:sz w:val="18"/>
          <w:szCs w:val="18"/>
          <w:lang w:val="fr-CA"/>
        </w:rPr>
      </w:pPr>
      <w:r>
        <w:rPr>
          <w:rStyle w:val="Appelnotedebasdep"/>
        </w:rPr>
        <w:t>41</w:t>
      </w:r>
      <w:r>
        <w:t xml:space="preserve"> </w:t>
      </w:r>
      <w:r w:rsidRPr="002F55A7">
        <w:rPr>
          <w:sz w:val="18"/>
          <w:szCs w:val="18"/>
        </w:rPr>
        <w:t>Le RPA est de 128 440 $ = (110 000 $</w:t>
      </w:r>
      <w:r>
        <w:rPr>
          <w:sz w:val="18"/>
          <w:szCs w:val="18"/>
        </w:rPr>
        <w:t xml:space="preserve"> (bilan initial)</w:t>
      </w:r>
      <w:r w:rsidRPr="002F55A7">
        <w:rPr>
          <w:sz w:val="18"/>
          <w:szCs w:val="18"/>
        </w:rPr>
        <w:t xml:space="preserve"> + 6750 $</w:t>
      </w:r>
      <w:r>
        <w:rPr>
          <w:sz w:val="18"/>
          <w:szCs w:val="18"/>
        </w:rPr>
        <w:t xml:space="preserve"> (cotisation 9 % de l’employé)</w:t>
      </w:r>
      <w:r w:rsidRPr="002F55A7">
        <w:rPr>
          <w:sz w:val="18"/>
          <w:szCs w:val="18"/>
        </w:rPr>
        <w:t xml:space="preserve"> + 6 750 $</w:t>
      </w:r>
      <w:r>
        <w:rPr>
          <w:sz w:val="18"/>
          <w:szCs w:val="18"/>
        </w:rPr>
        <w:t xml:space="preserve"> (cotisation 9 % de l’employeur</w:t>
      </w:r>
      <w:r w:rsidRPr="002F55A7">
        <w:rPr>
          <w:sz w:val="18"/>
          <w:szCs w:val="18"/>
        </w:rPr>
        <w:t>)</w:t>
      </w:r>
      <w:r>
        <w:rPr>
          <w:sz w:val="18"/>
          <w:szCs w:val="18"/>
        </w:rPr>
        <w:t>)</w:t>
      </w:r>
      <w:r w:rsidRPr="002F55A7">
        <w:rPr>
          <w:sz w:val="18"/>
          <w:szCs w:val="18"/>
        </w:rPr>
        <w:t xml:space="preserve"> * 1,04</w:t>
      </w:r>
      <w:r>
        <w:rPr>
          <w:sz w:val="18"/>
          <w:szCs w:val="18"/>
        </w:rPr>
        <w:t xml:space="preserve"> et le REÉÉ est de 16 440 $ = (3 000 $ (bilan initial)</w:t>
      </w:r>
      <w:r w:rsidRPr="002F55A7">
        <w:rPr>
          <w:sz w:val="18"/>
          <w:szCs w:val="18"/>
        </w:rPr>
        <w:t xml:space="preserve"> </w:t>
      </w:r>
      <w:r>
        <w:rPr>
          <w:sz w:val="18"/>
          <w:szCs w:val="18"/>
        </w:rPr>
        <w:t xml:space="preserve">+ 10 000 $ (cotisations prévues au plan d’action) + 3 000 $ (subventions)) * 1,04. </w:t>
      </w:r>
    </w:p>
  </w:footnote>
  <w:footnote w:id="43">
    <w:p w14:paraId="5325937D" w14:textId="3BC65BBE" w:rsidR="00192307" w:rsidRDefault="00192307" w:rsidP="009E693B">
      <w:pPr>
        <w:pStyle w:val="Notedebasdepage"/>
        <w:rPr>
          <w:sz w:val="18"/>
          <w:szCs w:val="18"/>
        </w:rPr>
      </w:pPr>
      <w:r>
        <w:rPr>
          <w:rStyle w:val="Appelnotedebasdep"/>
        </w:rPr>
        <w:t>42</w:t>
      </w:r>
      <w:r>
        <w:t xml:space="preserve"> </w:t>
      </w:r>
      <w:r w:rsidRPr="00272FA7">
        <w:rPr>
          <w:sz w:val="18"/>
          <w:szCs w:val="18"/>
        </w:rPr>
        <w:t>VA</w:t>
      </w:r>
      <w:r>
        <w:rPr>
          <w:sz w:val="18"/>
          <w:szCs w:val="18"/>
        </w:rPr>
        <w:t xml:space="preserve"> = </w:t>
      </w:r>
      <w:r w:rsidRPr="00272FA7">
        <w:rPr>
          <w:sz w:val="18"/>
          <w:szCs w:val="18"/>
        </w:rPr>
        <w:t>225 000 $ (</w:t>
      </w:r>
      <w:r>
        <w:rPr>
          <w:sz w:val="18"/>
          <w:szCs w:val="18"/>
        </w:rPr>
        <w:t>Solde au bilan initial</w:t>
      </w:r>
      <w:r w:rsidRPr="00272FA7">
        <w:rPr>
          <w:sz w:val="18"/>
          <w:szCs w:val="18"/>
        </w:rPr>
        <w:t>), PMT</w:t>
      </w:r>
      <w:r>
        <w:rPr>
          <w:sz w:val="18"/>
          <w:szCs w:val="18"/>
        </w:rPr>
        <w:t xml:space="preserve"> = </w:t>
      </w:r>
      <w:r w:rsidRPr="00272FA7">
        <w:rPr>
          <w:sz w:val="18"/>
          <w:szCs w:val="18"/>
        </w:rPr>
        <w:t>999.83 (</w:t>
      </w:r>
      <w:r>
        <w:rPr>
          <w:sz w:val="18"/>
          <w:szCs w:val="18"/>
        </w:rPr>
        <w:t>11 998 $/12, selon le budget</w:t>
      </w:r>
      <w:r w:rsidRPr="00272FA7">
        <w:rPr>
          <w:sz w:val="18"/>
          <w:szCs w:val="18"/>
        </w:rPr>
        <w:t>), I = 2.9 %</w:t>
      </w:r>
      <w:r>
        <w:rPr>
          <w:sz w:val="18"/>
          <w:szCs w:val="18"/>
        </w:rPr>
        <w:t xml:space="preserve"> </w:t>
      </w:r>
      <w:r w:rsidRPr="00272FA7">
        <w:rPr>
          <w:sz w:val="18"/>
          <w:szCs w:val="18"/>
        </w:rPr>
        <w:t>(</w:t>
      </w:r>
      <w:r>
        <w:rPr>
          <w:sz w:val="18"/>
          <w:szCs w:val="18"/>
        </w:rPr>
        <w:t>taux d’intérêt du prêt</w:t>
      </w:r>
      <w:r w:rsidRPr="00272FA7">
        <w:rPr>
          <w:sz w:val="18"/>
          <w:szCs w:val="18"/>
        </w:rPr>
        <w:t>), N = 12 (</w:t>
      </w:r>
      <w:r>
        <w:rPr>
          <w:sz w:val="18"/>
          <w:szCs w:val="18"/>
        </w:rPr>
        <w:t>nombre de paiements du 1</w:t>
      </w:r>
      <w:r w:rsidRPr="00272FA7">
        <w:rPr>
          <w:sz w:val="18"/>
          <w:szCs w:val="18"/>
          <w:vertAlign w:val="superscript"/>
        </w:rPr>
        <w:t>er</w:t>
      </w:r>
      <w:r>
        <w:rPr>
          <w:sz w:val="18"/>
          <w:szCs w:val="18"/>
        </w:rPr>
        <w:t xml:space="preserve"> octobre 2019 au 30 septembre 2020</w:t>
      </w:r>
      <w:r w:rsidRPr="00272FA7">
        <w:rPr>
          <w:sz w:val="18"/>
          <w:szCs w:val="18"/>
        </w:rPr>
        <w:t xml:space="preserve">), </w:t>
      </w:r>
      <w:r>
        <w:rPr>
          <w:sz w:val="18"/>
          <w:szCs w:val="18"/>
        </w:rPr>
        <w:t xml:space="preserve">capitalisation semestrielle, </w:t>
      </w:r>
      <w:r w:rsidRPr="00272FA7">
        <w:rPr>
          <w:sz w:val="18"/>
          <w:szCs w:val="18"/>
        </w:rPr>
        <w:t>calculez VF = 219 415 $</w:t>
      </w:r>
      <w:r>
        <w:rPr>
          <w:sz w:val="18"/>
          <w:szCs w:val="18"/>
        </w:rPr>
        <w:t>. Les plus perspicaces d’entre vous ont possiblement évalué le nombre d’années requis pour rembourser complètement ce prêt hypothécaire. À compter du 1</w:t>
      </w:r>
      <w:r w:rsidRPr="00FA1EF6">
        <w:rPr>
          <w:sz w:val="18"/>
          <w:szCs w:val="18"/>
          <w:vertAlign w:val="superscript"/>
        </w:rPr>
        <w:t>er</w:t>
      </w:r>
      <w:r>
        <w:rPr>
          <w:sz w:val="18"/>
          <w:szCs w:val="18"/>
        </w:rPr>
        <w:t xml:space="preserve"> octobre 2020, il faudra encore 26 années pour réaliser le plein remboursement du prêt. Les auteurs n’ont pas cru à la nécessité de tout redresser les exemples du couple Richer/Faucher afin de respecter la période d’amortissement maximum des prêts hypothécaires.  Nous apprécions votre compréhension </w:t>
      </w:r>
      <w:r w:rsidRPr="00D51CD7">
        <w:rPr>
          <w:sz w:val="18"/>
          <w:szCs w:val="18"/>
        </w:rPr>
        <w:sym w:font="Wingdings" w:char="F04A"/>
      </w:r>
    </w:p>
    <w:p w14:paraId="639814C0" w14:textId="77777777" w:rsidR="00192307" w:rsidRPr="00272FA7" w:rsidRDefault="00192307" w:rsidP="009E693B">
      <w:pPr>
        <w:pStyle w:val="Notedebasdepage"/>
        <w:rPr>
          <w:sz w:val="18"/>
          <w:szCs w:val="18"/>
          <w:lang w:val="fr-CA"/>
        </w:rPr>
      </w:pPr>
    </w:p>
  </w:footnote>
  <w:footnote w:id="44">
    <w:p w14:paraId="5C60EAA2" w14:textId="55D3298A" w:rsidR="00192307" w:rsidRPr="00BA4FFC" w:rsidRDefault="00192307" w:rsidP="009E693B">
      <w:pPr>
        <w:pStyle w:val="Notedebasdepage"/>
        <w:rPr>
          <w:sz w:val="18"/>
          <w:szCs w:val="18"/>
          <w:lang w:val="fr-CA"/>
        </w:rPr>
      </w:pPr>
      <w:r>
        <w:rPr>
          <w:rStyle w:val="Appelnotedebasdep"/>
        </w:rPr>
        <w:t>43</w:t>
      </w:r>
      <w:r>
        <w:t xml:space="preserve"> </w:t>
      </w:r>
      <w:r w:rsidRPr="00BA4FFC">
        <w:rPr>
          <w:sz w:val="18"/>
          <w:szCs w:val="18"/>
          <w:lang w:val="fr-CA"/>
        </w:rPr>
        <w:t>L’accroissement de la valeur nette</w:t>
      </w:r>
      <w:r>
        <w:rPr>
          <w:sz w:val="18"/>
          <w:szCs w:val="18"/>
          <w:lang w:val="fr-CA"/>
        </w:rPr>
        <w:t xml:space="preserve">, </w:t>
      </w:r>
      <w:r w:rsidRPr="00BA4FFC">
        <w:rPr>
          <w:sz w:val="18"/>
          <w:szCs w:val="18"/>
          <w:lang w:val="fr-CA"/>
        </w:rPr>
        <w:t>au cours de la période du 1</w:t>
      </w:r>
      <w:r w:rsidRPr="00BA4FFC">
        <w:rPr>
          <w:sz w:val="18"/>
          <w:szCs w:val="18"/>
          <w:vertAlign w:val="superscript"/>
          <w:lang w:val="fr-CA"/>
        </w:rPr>
        <w:t>er</w:t>
      </w:r>
      <w:r w:rsidRPr="00BA4FFC">
        <w:rPr>
          <w:sz w:val="18"/>
          <w:szCs w:val="18"/>
          <w:lang w:val="fr-CA"/>
        </w:rPr>
        <w:t xml:space="preserve"> octobre 201</w:t>
      </w:r>
      <w:r>
        <w:rPr>
          <w:sz w:val="18"/>
          <w:szCs w:val="18"/>
          <w:lang w:val="fr-CA"/>
        </w:rPr>
        <w:t>9</w:t>
      </w:r>
      <w:r w:rsidRPr="00BA4FFC">
        <w:rPr>
          <w:sz w:val="18"/>
          <w:szCs w:val="18"/>
          <w:lang w:val="fr-CA"/>
        </w:rPr>
        <w:t xml:space="preserve"> au 30 septembre 20</w:t>
      </w:r>
      <w:r>
        <w:rPr>
          <w:sz w:val="18"/>
          <w:szCs w:val="18"/>
          <w:lang w:val="fr-CA"/>
        </w:rPr>
        <w:t>20,</w:t>
      </w:r>
      <w:r w:rsidRPr="00BA4FFC">
        <w:rPr>
          <w:sz w:val="18"/>
          <w:szCs w:val="18"/>
          <w:lang w:val="fr-CA"/>
        </w:rPr>
        <w:t xml:space="preserve"> est de 6</w:t>
      </w:r>
      <w:r>
        <w:rPr>
          <w:sz w:val="18"/>
          <w:szCs w:val="18"/>
          <w:lang w:val="fr-CA"/>
        </w:rPr>
        <w:t>5 117</w:t>
      </w:r>
      <w:r w:rsidRPr="00BA4FFC">
        <w:rPr>
          <w:sz w:val="18"/>
          <w:szCs w:val="18"/>
          <w:lang w:val="fr-CA"/>
        </w:rPr>
        <w:t xml:space="preserve"> $ = </w:t>
      </w:r>
      <w:r>
        <w:rPr>
          <w:sz w:val="18"/>
          <w:szCs w:val="18"/>
          <w:lang w:val="fr-CA"/>
        </w:rPr>
        <w:t>725 117 $ (valeur nette au bilan du 1</w:t>
      </w:r>
      <w:r w:rsidRPr="00FA1EF6">
        <w:rPr>
          <w:sz w:val="18"/>
          <w:szCs w:val="18"/>
          <w:vertAlign w:val="superscript"/>
          <w:lang w:val="fr-CA"/>
        </w:rPr>
        <w:t>er</w:t>
      </w:r>
      <w:r>
        <w:rPr>
          <w:sz w:val="18"/>
          <w:szCs w:val="18"/>
          <w:lang w:val="fr-CA"/>
        </w:rPr>
        <w:t xml:space="preserve"> octobre 2020) – 660 000 $ (valeur nette au bilan du 1</w:t>
      </w:r>
      <w:r w:rsidRPr="00AD4584">
        <w:rPr>
          <w:sz w:val="18"/>
          <w:szCs w:val="18"/>
          <w:vertAlign w:val="superscript"/>
          <w:lang w:val="fr-CA"/>
        </w:rPr>
        <w:t>er</w:t>
      </w:r>
      <w:r>
        <w:rPr>
          <w:sz w:val="18"/>
          <w:szCs w:val="18"/>
          <w:lang w:val="fr-CA"/>
        </w:rPr>
        <w:t xml:space="preserve"> octobre 2019).</w:t>
      </w:r>
    </w:p>
  </w:footnote>
  <w:footnote w:id="45">
    <w:p w14:paraId="0D161D60" w14:textId="77777777" w:rsidR="00192307" w:rsidRPr="00590A96" w:rsidRDefault="00192307" w:rsidP="009E693B">
      <w:pPr>
        <w:pStyle w:val="Notedebasdepage"/>
        <w:rPr>
          <w:lang w:val="fr-CA"/>
        </w:rPr>
      </w:pPr>
      <w:r>
        <w:rPr>
          <w:rStyle w:val="Appelnotedebasdep"/>
        </w:rPr>
        <w:t>44</w:t>
      </w:r>
      <w:r>
        <w:t xml:space="preserve"> </w:t>
      </w:r>
      <w:r w:rsidRPr="00590A96">
        <w:rPr>
          <w:sz w:val="18"/>
          <w:szCs w:val="18"/>
        </w:rPr>
        <w:t>Pour utiliser chacune des fonctionnalités Excel des outils, vous devez télécharger le fichier sur votre appareil et procéder à son ouverture avec le logiciel Excel.</w:t>
      </w:r>
    </w:p>
  </w:footnote>
  <w:footnote w:id="46">
    <w:p w14:paraId="24719B28" w14:textId="77777777" w:rsidR="00192307" w:rsidRPr="00590A96" w:rsidRDefault="00192307" w:rsidP="009E693B">
      <w:pPr>
        <w:pStyle w:val="Notedebasdepage"/>
        <w:rPr>
          <w:lang w:val="fr-CA"/>
        </w:rPr>
      </w:pPr>
      <w:r>
        <w:rPr>
          <w:rStyle w:val="Appelnotedebasdep"/>
        </w:rPr>
        <w:t>45</w:t>
      </w:r>
      <w:r>
        <w:t xml:space="preserve"> </w:t>
      </w:r>
      <w:r w:rsidRPr="00590A96">
        <w:rPr>
          <w:sz w:val="18"/>
          <w:szCs w:val="18"/>
        </w:rPr>
        <w:t xml:space="preserve">Pour utiliser chacune </w:t>
      </w:r>
      <w:r>
        <w:rPr>
          <w:sz w:val="18"/>
          <w:szCs w:val="18"/>
        </w:rPr>
        <w:t>l</w:t>
      </w:r>
      <w:r w:rsidRPr="00590A96">
        <w:rPr>
          <w:sz w:val="18"/>
          <w:szCs w:val="18"/>
        </w:rPr>
        <w:t>es fonctionnalités</w:t>
      </w:r>
      <w:r>
        <w:rPr>
          <w:sz w:val="18"/>
          <w:szCs w:val="18"/>
        </w:rPr>
        <w:t xml:space="preserve"> dynamiques du questionnaire</w:t>
      </w:r>
      <w:r w:rsidRPr="00590A96">
        <w:rPr>
          <w:sz w:val="18"/>
          <w:szCs w:val="18"/>
        </w:rPr>
        <w:t xml:space="preserve">, vous devez télécharger le fichier sur votre appareil et procéder à son ouverture avec le logiciel </w:t>
      </w:r>
      <w:r>
        <w:rPr>
          <w:sz w:val="18"/>
          <w:szCs w:val="18"/>
        </w:rPr>
        <w:t>Word.</w:t>
      </w:r>
    </w:p>
    <w:p w14:paraId="355A189C" w14:textId="77777777" w:rsidR="00192307" w:rsidRPr="001137D4" w:rsidRDefault="00192307" w:rsidP="009E693B">
      <w:pPr>
        <w:pStyle w:val="Notedebasdepage"/>
        <w:rPr>
          <w:lang w:val="fr-CA"/>
        </w:rPr>
      </w:pPr>
    </w:p>
  </w:footnote>
  <w:footnote w:id="47">
    <w:p w14:paraId="4A93E97D" w14:textId="5E44DE2D" w:rsidR="00192307" w:rsidRPr="0042476E" w:rsidRDefault="00192307" w:rsidP="009E693B">
      <w:pPr>
        <w:pStyle w:val="Notedebasdepage"/>
        <w:rPr>
          <w:lang w:val="fr-CA"/>
        </w:rPr>
      </w:pPr>
      <w:r>
        <w:rPr>
          <w:rStyle w:val="Appelnotedebasdep"/>
        </w:rPr>
        <w:t>46</w:t>
      </w:r>
      <w:r>
        <w:t xml:space="preserve"> </w:t>
      </w:r>
      <w:r w:rsidRPr="0042476E">
        <w:rPr>
          <w:sz w:val="18"/>
          <w:szCs w:val="18"/>
          <w:lang w:val="fr-CA"/>
        </w:rPr>
        <w:t xml:space="preserve">À plusieurs endroits dans l’ouvrage nous faisons référence à la </w:t>
      </w:r>
      <w:r>
        <w:rPr>
          <w:sz w:val="18"/>
          <w:szCs w:val="18"/>
          <w:lang w:val="fr-CA"/>
        </w:rPr>
        <w:t>« </w:t>
      </w:r>
      <w:r w:rsidRPr="0042476E">
        <w:rPr>
          <w:sz w:val="18"/>
          <w:szCs w:val="18"/>
          <w:lang w:val="fr-CA"/>
        </w:rPr>
        <w:t>vie active</w:t>
      </w:r>
      <w:r>
        <w:rPr>
          <w:sz w:val="18"/>
          <w:szCs w:val="18"/>
          <w:lang w:val="fr-CA"/>
        </w:rPr>
        <w:t> »</w:t>
      </w:r>
      <w:r w:rsidRPr="0042476E">
        <w:rPr>
          <w:sz w:val="18"/>
          <w:szCs w:val="18"/>
          <w:lang w:val="fr-CA"/>
        </w:rPr>
        <w:t xml:space="preserve"> ou la </w:t>
      </w:r>
      <w:r>
        <w:rPr>
          <w:sz w:val="18"/>
          <w:szCs w:val="18"/>
          <w:lang w:val="fr-CA"/>
        </w:rPr>
        <w:t>« </w:t>
      </w:r>
      <w:r w:rsidRPr="0042476E">
        <w:rPr>
          <w:sz w:val="18"/>
          <w:szCs w:val="18"/>
          <w:lang w:val="fr-CA"/>
        </w:rPr>
        <w:t>phase active</w:t>
      </w:r>
      <w:r>
        <w:rPr>
          <w:sz w:val="18"/>
          <w:szCs w:val="18"/>
          <w:lang w:val="fr-CA"/>
        </w:rPr>
        <w:t> »</w:t>
      </w:r>
      <w:r w:rsidRPr="0042476E">
        <w:rPr>
          <w:sz w:val="18"/>
          <w:szCs w:val="18"/>
          <w:lang w:val="fr-CA"/>
        </w:rPr>
        <w:t>. Ce</w:t>
      </w:r>
      <w:r>
        <w:rPr>
          <w:sz w:val="18"/>
          <w:szCs w:val="18"/>
          <w:lang w:val="fr-CA"/>
        </w:rPr>
        <w:t>s expressions font référence à la période de vie où les individus génèrent des revenus par leur travail et accumule de l’épargne en opposition à la phase de la retraite où les revenus sont passifs et sont issus du décaissement de l’épargne accumulée durant la vie active.</w:t>
      </w:r>
    </w:p>
  </w:footnote>
  <w:footnote w:id="48">
    <w:p w14:paraId="2771487D" w14:textId="77777777" w:rsidR="00192307" w:rsidRPr="005D417F" w:rsidRDefault="00192307" w:rsidP="009E693B">
      <w:pPr>
        <w:pStyle w:val="Notedebasdepage"/>
        <w:rPr>
          <w:lang w:val="fr-CA"/>
        </w:rPr>
      </w:pPr>
      <w:r>
        <w:rPr>
          <w:rStyle w:val="Appelnotedebasdep"/>
        </w:rPr>
        <w:t>47</w:t>
      </w:r>
      <w:r>
        <w:t xml:space="preserve"> </w:t>
      </w:r>
      <w:r w:rsidRPr="00A7714A">
        <w:rPr>
          <w:sz w:val="18"/>
          <w:szCs w:val="18"/>
          <w:lang w:val="fr-CA"/>
        </w:rPr>
        <w:t xml:space="preserve">Quoi qu’un avis de cotisation qui laisse gonfler votre état du maximum déductible au REÉR </w:t>
      </w:r>
      <w:r>
        <w:rPr>
          <w:sz w:val="18"/>
          <w:szCs w:val="18"/>
          <w:lang w:val="fr-CA"/>
        </w:rPr>
        <w:t>à</w:t>
      </w:r>
      <w:r w:rsidRPr="00A7714A">
        <w:rPr>
          <w:sz w:val="18"/>
          <w:szCs w:val="18"/>
          <w:lang w:val="fr-CA"/>
        </w:rPr>
        <w:t xml:space="preserve"> 222 458 $ devrait à tout le moins soulever un questionnement!</w:t>
      </w:r>
      <w:r>
        <w:rPr>
          <w:lang w:val="fr-CA"/>
        </w:rPr>
        <w:t xml:space="preserve"> </w:t>
      </w:r>
    </w:p>
  </w:footnote>
  <w:footnote w:id="49">
    <w:p w14:paraId="3FF6A25A" w14:textId="77777777" w:rsidR="00192307" w:rsidRDefault="00192307" w:rsidP="009E693B">
      <w:pPr>
        <w:pStyle w:val="Notedebasdepage"/>
      </w:pPr>
      <w:r>
        <w:rPr>
          <w:rStyle w:val="Appelnotedebasdep"/>
        </w:rPr>
        <w:t>48</w:t>
      </w:r>
      <w:r>
        <w:t xml:space="preserve"> </w:t>
      </w:r>
      <w:r w:rsidRPr="005C2348">
        <w:rPr>
          <w:sz w:val="18"/>
          <w:szCs w:val="18"/>
        </w:rPr>
        <w:t>PMT = 10 000 $, I = 3 %, N = 26, versement en début de période, CALCULEZ VA</w:t>
      </w:r>
      <w:r>
        <w:rPr>
          <w:sz w:val="18"/>
          <w:szCs w:val="18"/>
        </w:rPr>
        <w:t>.</w:t>
      </w:r>
    </w:p>
  </w:footnote>
  <w:footnote w:id="50">
    <w:p w14:paraId="73BF2059" w14:textId="33743CE6" w:rsidR="00192307" w:rsidRDefault="00192307" w:rsidP="009E693B">
      <w:pPr>
        <w:pStyle w:val="Notedebasdepage"/>
      </w:pPr>
      <w:r>
        <w:rPr>
          <w:rStyle w:val="Appelnotedebasdep"/>
        </w:rPr>
        <w:t>49</w:t>
      </w:r>
      <w:r>
        <w:t xml:space="preserve"> </w:t>
      </w:r>
      <w:r w:rsidRPr="00F16519">
        <w:rPr>
          <w:sz w:val="18"/>
          <w:szCs w:val="18"/>
        </w:rPr>
        <w:t>Pour plus de détails sur les hypothèses en matière d’espérance de vie, d’inf</w:t>
      </w:r>
      <w:r>
        <w:rPr>
          <w:sz w:val="18"/>
          <w:szCs w:val="18"/>
        </w:rPr>
        <w:t>l</w:t>
      </w:r>
      <w:r w:rsidRPr="00F16519">
        <w:rPr>
          <w:sz w:val="18"/>
          <w:szCs w:val="18"/>
        </w:rPr>
        <w:t>ation, de rendement sur les placements et du coût des emprunts, veuille</w:t>
      </w:r>
      <w:r>
        <w:rPr>
          <w:sz w:val="18"/>
          <w:szCs w:val="18"/>
        </w:rPr>
        <w:t>z</w:t>
      </w:r>
      <w:r w:rsidRPr="00F16519">
        <w:rPr>
          <w:sz w:val="18"/>
          <w:szCs w:val="18"/>
        </w:rPr>
        <w:t xml:space="preserve"> consulter </w:t>
      </w:r>
      <w:hyperlink r:id="rId12" w:history="1">
        <w:r w:rsidRPr="00F95199">
          <w:rPr>
            <w:rStyle w:val="Lienhypertexte"/>
            <w:sz w:val="18"/>
            <w:szCs w:val="18"/>
          </w:rPr>
          <w:t>Les Normes d’hypothèses de projection</w:t>
        </w:r>
      </w:hyperlink>
      <w:r w:rsidRPr="00F16519">
        <w:rPr>
          <w:color w:val="FF6700" w:themeColor="accent3"/>
          <w:sz w:val="18"/>
          <w:szCs w:val="18"/>
        </w:rPr>
        <w:t xml:space="preserve"> </w:t>
      </w:r>
      <w:r w:rsidRPr="00F16519">
        <w:rPr>
          <w:sz w:val="18"/>
          <w:szCs w:val="18"/>
        </w:rPr>
        <w:t>de l’IQPF.</w:t>
      </w:r>
    </w:p>
  </w:footnote>
  <w:footnote w:id="51">
    <w:p w14:paraId="0648E561" w14:textId="5A43A5CA" w:rsidR="00192307" w:rsidRPr="00465CD7" w:rsidRDefault="00192307" w:rsidP="009E693B">
      <w:pPr>
        <w:pStyle w:val="Notedebasdepage"/>
        <w:rPr>
          <w:sz w:val="18"/>
          <w:szCs w:val="18"/>
        </w:rPr>
      </w:pPr>
      <w:r>
        <w:rPr>
          <w:rStyle w:val="Appelnotedebasdep"/>
        </w:rPr>
        <w:t>50</w:t>
      </w:r>
      <w:r>
        <w:t xml:space="preserve"> </w:t>
      </w:r>
      <w:r w:rsidRPr="00465CD7">
        <w:rPr>
          <w:sz w:val="18"/>
          <w:szCs w:val="18"/>
        </w:rPr>
        <w:t xml:space="preserve">Pour une illustration et une pleine compréhension du concept de </w:t>
      </w:r>
      <w:r>
        <w:rPr>
          <w:sz w:val="18"/>
          <w:szCs w:val="18"/>
        </w:rPr>
        <w:t xml:space="preserve">la </w:t>
      </w:r>
      <w:r w:rsidRPr="00465CD7">
        <w:rPr>
          <w:sz w:val="18"/>
          <w:szCs w:val="18"/>
        </w:rPr>
        <w:t xml:space="preserve">défiscalisation du REÉR, vous pouvez consulter la </w:t>
      </w:r>
      <w:r w:rsidRPr="003B172A">
        <w:rPr>
          <w:color w:val="00B050"/>
          <w:sz w:val="18"/>
          <w:szCs w:val="18"/>
        </w:rPr>
        <w:t>SECTION 9.3.3.</w:t>
      </w:r>
      <w:r w:rsidRPr="00465CD7">
        <w:rPr>
          <w:sz w:val="18"/>
          <w:szCs w:val="18"/>
        </w:rPr>
        <w:t xml:space="preserve"> de</w:t>
      </w:r>
      <w:r>
        <w:rPr>
          <w:sz w:val="18"/>
          <w:szCs w:val="18"/>
        </w:rPr>
        <w:t xml:space="preserve"> </w:t>
      </w:r>
      <w:r w:rsidRPr="00465CD7">
        <w:rPr>
          <w:sz w:val="18"/>
          <w:szCs w:val="18"/>
        </w:rPr>
        <w:t>notre ouvrage</w:t>
      </w:r>
      <w:r>
        <w:rPr>
          <w:sz w:val="18"/>
          <w:szCs w:val="18"/>
        </w:rPr>
        <w:t>.</w:t>
      </w:r>
      <w:r w:rsidRPr="00465CD7">
        <w:rPr>
          <w:sz w:val="18"/>
          <w:szCs w:val="18"/>
        </w:rPr>
        <w:t xml:space="preserve"> </w:t>
      </w:r>
    </w:p>
  </w:footnote>
  <w:footnote w:id="52">
    <w:p w14:paraId="35947535" w14:textId="77777777" w:rsidR="00192307" w:rsidRPr="00092870" w:rsidRDefault="00192307" w:rsidP="009E693B">
      <w:pPr>
        <w:pStyle w:val="Notedebasdepage"/>
        <w:rPr>
          <w:sz w:val="18"/>
          <w:szCs w:val="18"/>
        </w:rPr>
      </w:pPr>
      <w:r>
        <w:rPr>
          <w:rStyle w:val="Appelnotedebasdep"/>
        </w:rPr>
        <w:t>51</w:t>
      </w:r>
      <w:r>
        <w:t xml:space="preserve"> </w:t>
      </w:r>
      <w:r w:rsidRPr="00092870">
        <w:rPr>
          <w:sz w:val="18"/>
          <w:szCs w:val="18"/>
        </w:rPr>
        <w:t>C’est-à-dire la nouvelle épargne à prévoir à l’étape 5, ainsi que l’épargne déjà engagée dans les véhicules de retraite au moment d’appliquer la méthode courte.</w:t>
      </w:r>
    </w:p>
  </w:footnote>
  <w:footnote w:id="53">
    <w:p w14:paraId="1B614A39" w14:textId="77777777" w:rsidR="00192307" w:rsidRDefault="00192307" w:rsidP="009E693B">
      <w:pPr>
        <w:pStyle w:val="Notedebasdepage"/>
      </w:pPr>
      <w:r>
        <w:rPr>
          <w:rStyle w:val="Appelnotedebasdep"/>
        </w:rPr>
        <w:t>51</w:t>
      </w:r>
      <w:r>
        <w:t xml:space="preserve"> </w:t>
      </w:r>
      <w:r>
        <w:rPr>
          <w:sz w:val="18"/>
          <w:szCs w:val="18"/>
        </w:rPr>
        <w:t>VF</w:t>
      </w:r>
      <w:r w:rsidRPr="005C2348">
        <w:rPr>
          <w:sz w:val="18"/>
          <w:szCs w:val="18"/>
        </w:rPr>
        <w:t xml:space="preserve"> = 1</w:t>
      </w:r>
      <w:r>
        <w:rPr>
          <w:sz w:val="18"/>
          <w:szCs w:val="18"/>
        </w:rPr>
        <w:t>85</w:t>
      </w:r>
      <w:r w:rsidRPr="005C2348">
        <w:rPr>
          <w:sz w:val="18"/>
          <w:szCs w:val="18"/>
        </w:rPr>
        <w:t xml:space="preserve"> 000 $, I = </w:t>
      </w:r>
      <w:r>
        <w:rPr>
          <w:sz w:val="18"/>
          <w:szCs w:val="18"/>
        </w:rPr>
        <w:t>6</w:t>
      </w:r>
      <w:r w:rsidRPr="005C2348">
        <w:rPr>
          <w:sz w:val="18"/>
          <w:szCs w:val="18"/>
        </w:rPr>
        <w:t xml:space="preserve"> %, N = 2</w:t>
      </w:r>
      <w:r>
        <w:rPr>
          <w:sz w:val="18"/>
          <w:szCs w:val="18"/>
        </w:rPr>
        <w:t>5</w:t>
      </w:r>
      <w:r w:rsidRPr="005C2348">
        <w:rPr>
          <w:sz w:val="18"/>
          <w:szCs w:val="18"/>
        </w:rPr>
        <w:t xml:space="preserve">, versement en début de période, CALCULEZ </w:t>
      </w:r>
      <w:r>
        <w:rPr>
          <w:sz w:val="18"/>
          <w:szCs w:val="18"/>
        </w:rPr>
        <w:t>PMT.</w:t>
      </w:r>
    </w:p>
    <w:p w14:paraId="7E69299F" w14:textId="77777777" w:rsidR="00192307" w:rsidRDefault="00192307" w:rsidP="009E693B">
      <w:pPr>
        <w:pStyle w:val="Notedebasdepage"/>
      </w:pPr>
    </w:p>
  </w:footnote>
  <w:footnote w:id="54">
    <w:p w14:paraId="0F4A64E4" w14:textId="77777777" w:rsidR="00192307" w:rsidRDefault="00192307" w:rsidP="009817A7">
      <w:pPr>
        <w:pStyle w:val="Notedebasdepage"/>
      </w:pPr>
      <w:r>
        <w:rPr>
          <w:rStyle w:val="Appelnotedebasdep"/>
        </w:rPr>
        <w:t>52</w:t>
      </w:r>
      <w:r>
        <w:t xml:space="preserve"> </w:t>
      </w:r>
      <w:r w:rsidRPr="006D4582">
        <w:rPr>
          <w:sz w:val="18"/>
          <w:szCs w:val="18"/>
        </w:rPr>
        <w:t>1</w:t>
      </w:r>
      <w:r>
        <w:rPr>
          <w:sz w:val="18"/>
          <w:szCs w:val="18"/>
        </w:rPr>
        <w:t>0 000 $/,03</w:t>
      </w:r>
    </w:p>
    <w:p w14:paraId="340D2711" w14:textId="77777777" w:rsidR="00192307" w:rsidRPr="006D4582" w:rsidRDefault="00192307" w:rsidP="009817A7">
      <w:pPr>
        <w:pStyle w:val="Notedebasdepage"/>
      </w:pPr>
    </w:p>
  </w:footnote>
  <w:footnote w:id="55">
    <w:p w14:paraId="77A07F67" w14:textId="77777777" w:rsidR="00192307" w:rsidRDefault="00192307" w:rsidP="009817A7">
      <w:pPr>
        <w:pStyle w:val="Notedebasdepage"/>
      </w:pPr>
      <w:r>
        <w:rPr>
          <w:rStyle w:val="Appelnotedebasdep"/>
        </w:rPr>
        <w:t>53</w:t>
      </w:r>
      <w:r>
        <w:t xml:space="preserve"> </w:t>
      </w:r>
      <w:r w:rsidRPr="006D4582">
        <w:rPr>
          <w:sz w:val="18"/>
          <w:szCs w:val="18"/>
        </w:rPr>
        <w:t>PMT = 10</w:t>
      </w:r>
      <w:r w:rsidRPr="005C2348">
        <w:rPr>
          <w:sz w:val="18"/>
          <w:szCs w:val="18"/>
        </w:rPr>
        <w:t xml:space="preserve"> 000 $, I = </w:t>
      </w:r>
      <w:r>
        <w:rPr>
          <w:sz w:val="18"/>
          <w:szCs w:val="18"/>
        </w:rPr>
        <w:t>3</w:t>
      </w:r>
      <w:r w:rsidRPr="005C2348">
        <w:rPr>
          <w:sz w:val="18"/>
          <w:szCs w:val="18"/>
        </w:rPr>
        <w:t xml:space="preserve"> %, N = 2</w:t>
      </w:r>
      <w:r>
        <w:rPr>
          <w:sz w:val="18"/>
          <w:szCs w:val="18"/>
        </w:rPr>
        <w:t>6</w:t>
      </w:r>
      <w:r w:rsidRPr="005C2348">
        <w:rPr>
          <w:sz w:val="18"/>
          <w:szCs w:val="18"/>
        </w:rPr>
        <w:t xml:space="preserve">, versement en début de période, CALCULEZ </w:t>
      </w:r>
      <w:r>
        <w:rPr>
          <w:sz w:val="18"/>
          <w:szCs w:val="18"/>
        </w:rPr>
        <w:t>VA.</w:t>
      </w:r>
    </w:p>
    <w:p w14:paraId="63449684" w14:textId="77777777" w:rsidR="00192307" w:rsidRPr="006D4582" w:rsidRDefault="00192307" w:rsidP="009817A7">
      <w:pPr>
        <w:pStyle w:val="Notedebasdepage"/>
      </w:pPr>
    </w:p>
  </w:footnote>
  <w:footnote w:id="56">
    <w:p w14:paraId="099832BB" w14:textId="77777777" w:rsidR="00192307" w:rsidRPr="007F5DA5" w:rsidRDefault="00192307" w:rsidP="009E693B">
      <w:pPr>
        <w:pStyle w:val="Notedebasdepage"/>
        <w:rPr>
          <w:sz w:val="18"/>
          <w:szCs w:val="18"/>
        </w:rPr>
      </w:pPr>
      <w:r w:rsidRPr="004A5BE5">
        <w:rPr>
          <w:rStyle w:val="Appelnotedebasdep"/>
        </w:rPr>
        <w:t>53.1</w:t>
      </w:r>
      <w:r w:rsidRPr="007F5DA5">
        <w:rPr>
          <w:sz w:val="18"/>
          <w:szCs w:val="18"/>
        </w:rPr>
        <w:t xml:space="preserve"> Dans le présent cas, nous n’avons </w:t>
      </w:r>
      <w:r>
        <w:rPr>
          <w:sz w:val="18"/>
          <w:szCs w:val="18"/>
        </w:rPr>
        <w:t xml:space="preserve">pas </w:t>
      </w:r>
      <w:r w:rsidRPr="007F5DA5">
        <w:rPr>
          <w:sz w:val="18"/>
          <w:szCs w:val="18"/>
        </w:rPr>
        <w:t xml:space="preserve">abordé la question de l’optimisation de la situation financière et fiscale de Maria </w:t>
      </w:r>
      <w:r>
        <w:rPr>
          <w:sz w:val="18"/>
          <w:szCs w:val="18"/>
        </w:rPr>
        <w:t xml:space="preserve">en utilisant le </w:t>
      </w:r>
      <w:r w:rsidRPr="007F5DA5">
        <w:rPr>
          <w:sz w:val="18"/>
          <w:szCs w:val="18"/>
        </w:rPr>
        <w:t>REÉI</w:t>
      </w:r>
      <w:r>
        <w:rPr>
          <w:sz w:val="18"/>
          <w:szCs w:val="18"/>
        </w:rPr>
        <w:t xml:space="preserve"> (</w:t>
      </w:r>
      <w:r w:rsidRPr="007F5DA5">
        <w:rPr>
          <w:sz w:val="18"/>
          <w:szCs w:val="18"/>
        </w:rPr>
        <w:t>Régime enregistré d’épargne-invalidité</w:t>
      </w:r>
      <w:r>
        <w:rPr>
          <w:sz w:val="18"/>
          <w:szCs w:val="18"/>
        </w:rPr>
        <w:t>). Dans une planification familiale pointue où nous sommes en présence de personnes handicapées, ce véhicule fiscal devrait faire l’objet d’une attention particulière. Ce régime, avec raison, est très généreux, et dans la plupart des cas, il devient un outil de planification incontournable.</w:t>
      </w:r>
    </w:p>
    <w:p w14:paraId="2EDEF04C" w14:textId="77777777" w:rsidR="00192307" w:rsidRPr="007F5DA5" w:rsidRDefault="00192307" w:rsidP="009E693B">
      <w:pPr>
        <w:pStyle w:val="Notedebasdepage"/>
        <w:rPr>
          <w:sz w:val="18"/>
          <w:szCs w:val="18"/>
        </w:rPr>
      </w:pPr>
    </w:p>
  </w:footnote>
  <w:footnote w:id="57">
    <w:p w14:paraId="39B56E93" w14:textId="77777777" w:rsidR="00192307" w:rsidRPr="005048BB" w:rsidRDefault="00192307" w:rsidP="009E693B">
      <w:pPr>
        <w:pStyle w:val="Notedebasdepage"/>
        <w:rPr>
          <w:sz w:val="18"/>
          <w:szCs w:val="18"/>
          <w:lang w:val="fr-CA"/>
        </w:rPr>
      </w:pPr>
      <w:r>
        <w:rPr>
          <w:rStyle w:val="Appelnotedebasdep"/>
        </w:rPr>
        <w:t>54</w:t>
      </w:r>
      <w:r>
        <w:t xml:space="preserve"> </w:t>
      </w:r>
      <w:r w:rsidRPr="005048BB">
        <w:rPr>
          <w:sz w:val="18"/>
          <w:szCs w:val="18"/>
          <w:lang w:val="fr-CA"/>
        </w:rPr>
        <w:t>Tout d’abord, déterminons la période d’amortissement du prêt, VA = 160 000 $, I = 4 %, PMT = -838,83, CALCULEZ N = 300, donc 25 années.</w:t>
      </w:r>
    </w:p>
    <w:p w14:paraId="005FC483" w14:textId="77777777" w:rsidR="00192307" w:rsidRPr="005048BB" w:rsidRDefault="00192307" w:rsidP="009E693B">
      <w:pPr>
        <w:pStyle w:val="Notedebasdepage"/>
        <w:rPr>
          <w:sz w:val="18"/>
          <w:szCs w:val="18"/>
          <w:lang w:val="fr-CA"/>
        </w:rPr>
      </w:pPr>
      <w:r w:rsidRPr="005048BB">
        <w:rPr>
          <w:sz w:val="18"/>
          <w:szCs w:val="18"/>
          <w:lang w:val="fr-CA"/>
        </w:rPr>
        <w:t xml:space="preserve">Maintenant, </w:t>
      </w:r>
      <w:r>
        <w:rPr>
          <w:sz w:val="18"/>
          <w:szCs w:val="18"/>
          <w:lang w:val="fr-CA"/>
        </w:rPr>
        <w:t xml:space="preserve">établissons depuis combien d’années que </w:t>
      </w:r>
      <w:r w:rsidRPr="005048BB">
        <w:rPr>
          <w:sz w:val="18"/>
          <w:szCs w:val="18"/>
          <w:lang w:val="fr-CA"/>
        </w:rPr>
        <w:t xml:space="preserve">le prêt est </w:t>
      </w:r>
      <w:r>
        <w:rPr>
          <w:sz w:val="18"/>
          <w:szCs w:val="18"/>
          <w:lang w:val="fr-CA"/>
        </w:rPr>
        <w:t xml:space="preserve">en </w:t>
      </w:r>
      <w:r w:rsidRPr="005048BB">
        <w:rPr>
          <w:sz w:val="18"/>
          <w:szCs w:val="18"/>
          <w:lang w:val="fr-CA"/>
        </w:rPr>
        <w:t>vigueur, VA = 160 000 $, I = 4 %, PMT = -838,83, VF = -139 286 $</w:t>
      </w:r>
      <w:r>
        <w:rPr>
          <w:sz w:val="18"/>
          <w:szCs w:val="18"/>
          <w:lang w:val="fr-CA"/>
        </w:rPr>
        <w:t>,</w:t>
      </w:r>
      <w:r w:rsidRPr="005048BB">
        <w:rPr>
          <w:sz w:val="18"/>
          <w:szCs w:val="18"/>
          <w:lang w:val="fr-CA"/>
        </w:rPr>
        <w:t xml:space="preserve"> CALCULEZ N = 60, donc 5 années. Conclusion</w:t>
      </w:r>
      <w:r>
        <w:rPr>
          <w:sz w:val="18"/>
          <w:szCs w:val="18"/>
          <w:lang w:val="fr-CA"/>
        </w:rPr>
        <w:t>,</w:t>
      </w:r>
      <w:r w:rsidRPr="005048BB">
        <w:rPr>
          <w:sz w:val="18"/>
          <w:szCs w:val="18"/>
          <w:lang w:val="fr-CA"/>
        </w:rPr>
        <w:t xml:space="preserve"> en date d’aujourd’hui le couple devra rembours</w:t>
      </w:r>
      <w:r>
        <w:rPr>
          <w:sz w:val="18"/>
          <w:szCs w:val="18"/>
          <w:lang w:val="fr-CA"/>
        </w:rPr>
        <w:t>er</w:t>
      </w:r>
      <w:r w:rsidRPr="005048BB">
        <w:rPr>
          <w:sz w:val="18"/>
          <w:szCs w:val="18"/>
          <w:lang w:val="fr-CA"/>
        </w:rPr>
        <w:t xml:space="preserve"> le prêt hypothécaire pour les 20 prochaines années.</w:t>
      </w:r>
      <w:r>
        <w:rPr>
          <w:sz w:val="18"/>
          <w:szCs w:val="18"/>
          <w:lang w:val="fr-CA"/>
        </w:rPr>
        <w:t xml:space="preserve"> N’oubliez pas que les intérêts sur les prêts hypothécaires doivent être obligatoirement capitalisés semestriellement au Canada.</w:t>
      </w:r>
    </w:p>
    <w:p w14:paraId="75029786" w14:textId="77777777" w:rsidR="00192307" w:rsidRPr="003D3F3B" w:rsidRDefault="00192307" w:rsidP="009E693B">
      <w:pPr>
        <w:pStyle w:val="Notedebasdepage"/>
        <w:rPr>
          <w:lang w:val="fr-CA"/>
        </w:rPr>
      </w:pPr>
    </w:p>
  </w:footnote>
  <w:footnote w:id="58">
    <w:p w14:paraId="7F7BE9E3" w14:textId="77777777" w:rsidR="00192307" w:rsidRDefault="00192307" w:rsidP="009E693B">
      <w:pPr>
        <w:pStyle w:val="Notedebasdepage"/>
      </w:pPr>
      <w:r>
        <w:rPr>
          <w:rStyle w:val="Appelnotedebasdep"/>
        </w:rPr>
        <w:t>55</w:t>
      </w:r>
      <w:r>
        <w:t xml:space="preserve"> </w:t>
      </w:r>
      <w:r w:rsidRPr="004D3748">
        <w:rPr>
          <w:sz w:val="18"/>
          <w:szCs w:val="18"/>
        </w:rPr>
        <w:t>Salaire de Jean (60 000 $) et revenu de Marie (70 000 $)</w:t>
      </w:r>
    </w:p>
  </w:footnote>
  <w:footnote w:id="59">
    <w:p w14:paraId="4FC89B94" w14:textId="23FC905B" w:rsidR="00192307" w:rsidRDefault="00192307" w:rsidP="009E693B">
      <w:pPr>
        <w:pStyle w:val="Notedebasdepage"/>
      </w:pPr>
      <w:r>
        <w:rPr>
          <w:rStyle w:val="Appelnotedebasdep"/>
        </w:rPr>
        <w:t>56</w:t>
      </w:r>
      <w:r>
        <w:t xml:space="preserve"> </w:t>
      </w:r>
      <w:r w:rsidRPr="002A36CD">
        <w:rPr>
          <w:sz w:val="18"/>
          <w:szCs w:val="18"/>
        </w:rPr>
        <w:t>5</w:t>
      </w:r>
      <w:r>
        <w:rPr>
          <w:sz w:val="18"/>
          <w:szCs w:val="18"/>
        </w:rPr>
        <w:t>5</w:t>
      </w:r>
      <w:r w:rsidRPr="002A36CD">
        <w:rPr>
          <w:sz w:val="18"/>
          <w:szCs w:val="18"/>
        </w:rPr>
        <w:t xml:space="preserve"> 000 * (1 - ,2</w:t>
      </w:r>
      <w:r>
        <w:rPr>
          <w:sz w:val="18"/>
          <w:szCs w:val="18"/>
        </w:rPr>
        <w:t>13</w:t>
      </w:r>
      <w:r w:rsidRPr="002A36CD">
        <w:rPr>
          <w:sz w:val="18"/>
          <w:szCs w:val="18"/>
        </w:rPr>
        <w:t>) = 4</w:t>
      </w:r>
      <w:r>
        <w:rPr>
          <w:sz w:val="18"/>
          <w:szCs w:val="18"/>
        </w:rPr>
        <w:t>3 285</w:t>
      </w:r>
      <w:r w:rsidRPr="002A36CD">
        <w:rPr>
          <w:sz w:val="18"/>
          <w:szCs w:val="18"/>
        </w:rPr>
        <w:t xml:space="preserve"> $</w:t>
      </w:r>
    </w:p>
  </w:footnote>
  <w:footnote w:id="60">
    <w:p w14:paraId="5E056F2E" w14:textId="3EA26B60" w:rsidR="00192307" w:rsidRDefault="00192307" w:rsidP="009E693B">
      <w:pPr>
        <w:pStyle w:val="Notedebasdepage"/>
      </w:pPr>
      <w:r>
        <w:rPr>
          <w:rStyle w:val="Appelnotedebasdep"/>
        </w:rPr>
        <w:t>57</w:t>
      </w:r>
      <w:r>
        <w:t xml:space="preserve"> </w:t>
      </w:r>
      <w:r w:rsidRPr="002A36CD">
        <w:rPr>
          <w:sz w:val="18"/>
          <w:szCs w:val="18"/>
        </w:rPr>
        <w:t>7</w:t>
      </w:r>
      <w:r>
        <w:rPr>
          <w:sz w:val="18"/>
          <w:szCs w:val="18"/>
        </w:rPr>
        <w:t>7</w:t>
      </w:r>
      <w:r w:rsidRPr="002A36CD">
        <w:rPr>
          <w:sz w:val="18"/>
          <w:szCs w:val="18"/>
        </w:rPr>
        <w:t xml:space="preserve"> 000 * (1 - ,</w:t>
      </w:r>
      <w:r>
        <w:rPr>
          <w:sz w:val="18"/>
          <w:szCs w:val="18"/>
        </w:rPr>
        <w:t>191</w:t>
      </w:r>
      <w:r w:rsidRPr="002A36CD">
        <w:rPr>
          <w:sz w:val="18"/>
          <w:szCs w:val="18"/>
        </w:rPr>
        <w:t xml:space="preserve">) = </w:t>
      </w:r>
      <w:r>
        <w:rPr>
          <w:sz w:val="18"/>
          <w:szCs w:val="18"/>
        </w:rPr>
        <w:t>62 293</w:t>
      </w:r>
      <w:r w:rsidRPr="002A36CD">
        <w:rPr>
          <w:sz w:val="18"/>
          <w:szCs w:val="18"/>
        </w:rPr>
        <w:t xml:space="preserve"> $</w:t>
      </w:r>
    </w:p>
  </w:footnote>
  <w:footnote w:id="61">
    <w:p w14:paraId="11871F91" w14:textId="56460763" w:rsidR="00192307" w:rsidRPr="00C505D9" w:rsidRDefault="00192307" w:rsidP="009E693B">
      <w:pPr>
        <w:pStyle w:val="Notedebasdepage"/>
        <w:rPr>
          <w:sz w:val="18"/>
          <w:szCs w:val="18"/>
          <w:lang w:val="fr-CA"/>
        </w:rPr>
      </w:pPr>
      <w:r>
        <w:rPr>
          <w:rStyle w:val="Appelnotedebasdep"/>
        </w:rPr>
        <w:t>58</w:t>
      </w:r>
      <w:r>
        <w:t xml:space="preserve"> </w:t>
      </w:r>
      <w:r w:rsidRPr="00C505D9">
        <w:rPr>
          <w:sz w:val="18"/>
          <w:szCs w:val="18"/>
          <w:lang w:val="fr-CA"/>
        </w:rPr>
        <w:t>(,2</w:t>
      </w:r>
      <w:r>
        <w:rPr>
          <w:sz w:val="18"/>
          <w:szCs w:val="18"/>
          <w:lang w:val="fr-CA"/>
        </w:rPr>
        <w:t>13</w:t>
      </w:r>
      <w:r w:rsidRPr="00C505D9">
        <w:rPr>
          <w:sz w:val="18"/>
          <w:szCs w:val="18"/>
          <w:lang w:val="fr-CA"/>
        </w:rPr>
        <w:t xml:space="preserve"> * 5/31) + (,</w:t>
      </w:r>
      <w:r>
        <w:rPr>
          <w:sz w:val="18"/>
          <w:szCs w:val="18"/>
          <w:lang w:val="fr-CA"/>
        </w:rPr>
        <w:t>191</w:t>
      </w:r>
      <w:r w:rsidRPr="00C505D9">
        <w:rPr>
          <w:sz w:val="18"/>
          <w:szCs w:val="18"/>
          <w:lang w:val="fr-CA"/>
        </w:rPr>
        <w:t xml:space="preserve"> * 26/31) = ,</w:t>
      </w:r>
      <w:r>
        <w:rPr>
          <w:sz w:val="18"/>
          <w:szCs w:val="18"/>
          <w:lang w:val="fr-CA"/>
        </w:rPr>
        <w:t>195</w:t>
      </w:r>
    </w:p>
  </w:footnote>
  <w:footnote w:id="62">
    <w:p w14:paraId="5E0CFDBD" w14:textId="77777777" w:rsidR="00192307" w:rsidRPr="00F93278" w:rsidRDefault="00192307" w:rsidP="00941847">
      <w:pPr>
        <w:pStyle w:val="Notedebasdepage"/>
        <w:rPr>
          <w:lang w:val="fr-CA"/>
        </w:rPr>
      </w:pPr>
      <w:r>
        <w:rPr>
          <w:rStyle w:val="Appelnotedebasdep"/>
        </w:rPr>
        <w:t>59</w:t>
      </w:r>
      <w:r>
        <w:t xml:space="preserve"> </w:t>
      </w:r>
      <w:r w:rsidRPr="001D4C27">
        <w:rPr>
          <w:sz w:val="18"/>
          <w:szCs w:val="18"/>
        </w:rPr>
        <w:t xml:space="preserve">Selon </w:t>
      </w:r>
      <w:r>
        <w:rPr>
          <w:sz w:val="18"/>
          <w:szCs w:val="18"/>
        </w:rPr>
        <w:t>les taux en vigueurs en</w:t>
      </w:r>
      <w:r w:rsidRPr="001D4C27">
        <w:rPr>
          <w:sz w:val="18"/>
          <w:szCs w:val="18"/>
        </w:rPr>
        <w:t xml:space="preserve"> 201</w:t>
      </w:r>
      <w:r>
        <w:rPr>
          <w:sz w:val="18"/>
          <w:szCs w:val="18"/>
        </w:rPr>
        <w:t>9</w:t>
      </w:r>
      <w:r w:rsidRPr="001D4C27">
        <w:rPr>
          <w:sz w:val="18"/>
          <w:szCs w:val="18"/>
        </w:rPr>
        <w:t xml:space="preserve"> pour le RRQ</w:t>
      </w:r>
      <w:r>
        <w:rPr>
          <w:sz w:val="18"/>
          <w:szCs w:val="18"/>
        </w:rPr>
        <w:t xml:space="preserve"> (5,55% ou maximum 2 991 $)</w:t>
      </w:r>
      <w:r w:rsidRPr="001D4C27">
        <w:rPr>
          <w:sz w:val="18"/>
          <w:szCs w:val="18"/>
        </w:rPr>
        <w:t>, AE</w:t>
      </w:r>
      <w:r>
        <w:rPr>
          <w:sz w:val="18"/>
          <w:szCs w:val="18"/>
        </w:rPr>
        <w:t xml:space="preserve"> (1,25 % ou maximum 664 $)</w:t>
      </w:r>
      <w:r w:rsidRPr="001D4C27">
        <w:rPr>
          <w:sz w:val="18"/>
          <w:szCs w:val="18"/>
        </w:rPr>
        <w:t xml:space="preserve"> et RQAP</w:t>
      </w:r>
      <w:r>
        <w:rPr>
          <w:sz w:val="18"/>
          <w:szCs w:val="18"/>
        </w:rPr>
        <w:t xml:space="preserve"> (,526 % ou maximum 402 $)</w:t>
      </w:r>
      <w:r w:rsidRPr="001D4C27">
        <w:rPr>
          <w:sz w:val="18"/>
          <w:szCs w:val="18"/>
        </w:rPr>
        <w:t xml:space="preserve">. Pour </w:t>
      </w:r>
      <w:r>
        <w:rPr>
          <w:sz w:val="18"/>
          <w:szCs w:val="18"/>
        </w:rPr>
        <w:t>Jean</w:t>
      </w:r>
      <w:r w:rsidRPr="001D4C27">
        <w:rPr>
          <w:sz w:val="18"/>
          <w:szCs w:val="18"/>
        </w:rPr>
        <w:t xml:space="preserve"> nous avons tenu compte d’une cotisation de 9 % pour son RPA. </w:t>
      </w:r>
      <w:r>
        <w:rPr>
          <w:sz w:val="18"/>
          <w:szCs w:val="18"/>
        </w:rPr>
        <w:t>Marie</w:t>
      </w:r>
      <w:r w:rsidRPr="001D4C27">
        <w:rPr>
          <w:sz w:val="18"/>
          <w:szCs w:val="18"/>
        </w:rPr>
        <w:t xml:space="preserve"> n’a pas de RPA.</w:t>
      </w:r>
      <w:r>
        <w:rPr>
          <w:sz w:val="18"/>
          <w:szCs w:val="18"/>
        </w:rPr>
        <w:t xml:space="preserve"> </w:t>
      </w:r>
    </w:p>
  </w:footnote>
  <w:footnote w:id="63">
    <w:p w14:paraId="336F1FFD" w14:textId="77777777" w:rsidR="00192307" w:rsidRPr="002578F4" w:rsidRDefault="00192307" w:rsidP="00941847">
      <w:pPr>
        <w:pStyle w:val="Notedebasdepage"/>
        <w:rPr>
          <w:color w:val="000000" w:themeColor="text1"/>
          <w:sz w:val="18"/>
          <w:szCs w:val="18"/>
          <w:lang w:val="fr-CA"/>
        </w:rPr>
      </w:pPr>
      <w:r>
        <w:rPr>
          <w:rStyle w:val="Appelnotedebasdep"/>
        </w:rPr>
        <w:t>60</w:t>
      </w:r>
      <w:r>
        <w:t xml:space="preserve"> </w:t>
      </w:r>
      <w:r w:rsidRPr="001D4C27">
        <w:rPr>
          <w:sz w:val="18"/>
          <w:szCs w:val="18"/>
        </w:rPr>
        <w:t>E</w:t>
      </w:r>
      <w:r w:rsidRPr="001D4C27">
        <w:rPr>
          <w:sz w:val="18"/>
          <w:szCs w:val="18"/>
          <w:lang w:val="fr-CA"/>
        </w:rPr>
        <w:t>n</w:t>
      </w:r>
      <w:r w:rsidRPr="00087BEC">
        <w:rPr>
          <w:sz w:val="18"/>
          <w:szCs w:val="18"/>
          <w:lang w:val="fr-CA"/>
        </w:rPr>
        <w:t xml:space="preserve"> utilisant </w:t>
      </w:r>
      <w:hyperlink r:id="rId13" w:history="1">
        <w:r w:rsidRPr="00770B68">
          <w:rPr>
            <w:rStyle w:val="Lienhypertexte"/>
            <w:sz w:val="18"/>
            <w:szCs w:val="18"/>
            <w:lang w:val="fr-CA"/>
          </w:rPr>
          <w:t>des tables d’impôts .</w:t>
        </w:r>
      </w:hyperlink>
      <w:r>
        <w:rPr>
          <w:rStyle w:val="Lienhypertexte"/>
          <w:color w:val="FF6700" w:themeColor="accent3"/>
          <w:sz w:val="18"/>
          <w:szCs w:val="18"/>
          <w:lang w:val="fr-CA"/>
        </w:rPr>
        <w:t xml:space="preserve"> </w:t>
      </w:r>
      <w:r w:rsidRPr="002578F4">
        <w:rPr>
          <w:rStyle w:val="Lienhypertexte"/>
          <w:color w:val="000000" w:themeColor="text1"/>
          <w:sz w:val="18"/>
          <w:szCs w:val="18"/>
          <w:u w:val="none"/>
          <w:lang w:val="fr-CA"/>
        </w:rPr>
        <w:t>Le revenu imposable de Jean est de 60 000 $ - (60 000 $ * 9 %) = 54 600 $</w:t>
      </w:r>
      <w:r>
        <w:rPr>
          <w:rStyle w:val="Lienhypertexte"/>
          <w:color w:val="000000" w:themeColor="text1"/>
          <w:sz w:val="18"/>
          <w:szCs w:val="18"/>
          <w:u w:val="none"/>
          <w:lang w:val="fr-CA"/>
        </w:rPr>
        <w:t>.</w:t>
      </w:r>
    </w:p>
    <w:p w14:paraId="492B0F11" w14:textId="77777777" w:rsidR="00192307" w:rsidRPr="00F93278" w:rsidRDefault="00192307" w:rsidP="00941847">
      <w:pPr>
        <w:pStyle w:val="Notedebasdepage"/>
        <w:rPr>
          <w:lang w:val="fr-CA"/>
        </w:rPr>
      </w:pPr>
    </w:p>
  </w:footnote>
  <w:footnote w:id="64">
    <w:p w14:paraId="44E42A46" w14:textId="77777777" w:rsidR="00192307" w:rsidRPr="00BC381B" w:rsidRDefault="00192307" w:rsidP="00D75531">
      <w:pPr>
        <w:pStyle w:val="Notedebasdepage"/>
        <w:rPr>
          <w:lang w:val="fr-CA"/>
        </w:rPr>
      </w:pPr>
      <w:r>
        <w:rPr>
          <w:rStyle w:val="Appelnotedebasdep"/>
        </w:rPr>
        <w:t>61</w:t>
      </w:r>
      <w:r>
        <w:t xml:space="preserve"> </w:t>
      </w:r>
      <w:r w:rsidRPr="002A36CD">
        <w:rPr>
          <w:sz w:val="18"/>
          <w:szCs w:val="18"/>
        </w:rPr>
        <w:t>7</w:t>
      </w:r>
      <w:r>
        <w:rPr>
          <w:sz w:val="18"/>
          <w:szCs w:val="18"/>
        </w:rPr>
        <w:t>7</w:t>
      </w:r>
      <w:r w:rsidRPr="002A36CD">
        <w:rPr>
          <w:sz w:val="18"/>
          <w:szCs w:val="18"/>
        </w:rPr>
        <w:t xml:space="preserve"> 000 * (1 - ,</w:t>
      </w:r>
      <w:r>
        <w:rPr>
          <w:sz w:val="18"/>
          <w:szCs w:val="18"/>
        </w:rPr>
        <w:t>191</w:t>
      </w:r>
      <w:r w:rsidRPr="002A36CD">
        <w:rPr>
          <w:sz w:val="18"/>
          <w:szCs w:val="18"/>
        </w:rPr>
        <w:t xml:space="preserve">) = </w:t>
      </w:r>
      <w:r>
        <w:rPr>
          <w:sz w:val="18"/>
          <w:szCs w:val="18"/>
        </w:rPr>
        <w:t>62 293</w:t>
      </w:r>
      <w:r w:rsidRPr="002A36CD">
        <w:rPr>
          <w:sz w:val="18"/>
          <w:szCs w:val="18"/>
        </w:rPr>
        <w:t xml:space="preserve"> $</w:t>
      </w:r>
    </w:p>
  </w:footnote>
  <w:footnote w:id="65">
    <w:p w14:paraId="3F3B7A25" w14:textId="5C5DD0C3" w:rsidR="00192307" w:rsidRPr="001804CB" w:rsidRDefault="00192307">
      <w:pPr>
        <w:pStyle w:val="Notedebasdepage"/>
        <w:rPr>
          <w:sz w:val="18"/>
          <w:szCs w:val="18"/>
        </w:rPr>
      </w:pPr>
      <w:r>
        <w:rPr>
          <w:rStyle w:val="Appelnotedebasdep"/>
        </w:rPr>
        <w:t>62</w:t>
      </w:r>
      <w:r w:rsidRPr="001804CB">
        <w:rPr>
          <w:sz w:val="18"/>
          <w:szCs w:val="18"/>
        </w:rPr>
        <w:t xml:space="preserve"> Nous posons l'hypothèse que l'épargne est effectuée en début d'année </w:t>
      </w:r>
    </w:p>
  </w:footnote>
  <w:footnote w:id="66">
    <w:p w14:paraId="44053FAD" w14:textId="2C44A8F3" w:rsidR="00192307" w:rsidRPr="001804CB" w:rsidRDefault="00192307">
      <w:pPr>
        <w:pStyle w:val="Notedebasdepage"/>
        <w:rPr>
          <w:sz w:val="18"/>
          <w:szCs w:val="18"/>
        </w:rPr>
      </w:pPr>
      <w:r>
        <w:rPr>
          <w:rStyle w:val="Appelnotedebasdep"/>
        </w:rPr>
        <w:t>63</w:t>
      </w:r>
      <w:r w:rsidRPr="001804CB">
        <w:rPr>
          <w:sz w:val="18"/>
          <w:szCs w:val="18"/>
        </w:rPr>
        <w:t xml:space="preserve"> 57,69 $ par semaine (si cette façon de dire réussit à "faire vendre" des voitures pourquoi ne pas l'utiliser pour motiver l'épargne)</w:t>
      </w:r>
    </w:p>
  </w:footnote>
  <w:footnote w:id="67">
    <w:p w14:paraId="568874CA" w14:textId="6DF991C0" w:rsidR="00192307" w:rsidRPr="001516CA" w:rsidRDefault="00192307" w:rsidP="00211357">
      <w:pPr>
        <w:pStyle w:val="Notedebasdepage"/>
        <w:rPr>
          <w:sz w:val="18"/>
          <w:szCs w:val="18"/>
        </w:rPr>
      </w:pPr>
      <w:r>
        <w:rPr>
          <w:rStyle w:val="Appelnotedebasdep"/>
        </w:rPr>
        <w:t>64</w:t>
      </w:r>
      <w:r>
        <w:t xml:space="preserve"> </w:t>
      </w:r>
      <w:r w:rsidRPr="001516CA">
        <w:rPr>
          <w:sz w:val="18"/>
          <w:szCs w:val="18"/>
        </w:rPr>
        <w:t>Le montant de l'épargne total est identique, soit 111 000</w:t>
      </w:r>
      <w:r>
        <w:rPr>
          <w:sz w:val="18"/>
          <w:szCs w:val="18"/>
        </w:rPr>
        <w:t xml:space="preserve"> </w:t>
      </w:r>
      <w:r>
        <w:rPr>
          <w:rFonts w:ascii="Avenir Book" w:hAnsi="Avenir Book"/>
          <w:sz w:val="18"/>
          <w:szCs w:val="18"/>
        </w:rPr>
        <w:t xml:space="preserve">= </w:t>
      </w:r>
      <w:r w:rsidRPr="001516CA">
        <w:rPr>
          <w:sz w:val="18"/>
          <w:szCs w:val="18"/>
        </w:rPr>
        <w:t>(3 000 $ * 37) ou (</w:t>
      </w:r>
      <w:r>
        <w:rPr>
          <w:sz w:val="18"/>
          <w:szCs w:val="18"/>
        </w:rPr>
        <w:t>7 4</w:t>
      </w:r>
      <w:r w:rsidRPr="001516CA">
        <w:rPr>
          <w:sz w:val="18"/>
          <w:szCs w:val="18"/>
        </w:rPr>
        <w:t>00 $ * 15)</w:t>
      </w:r>
    </w:p>
    <w:p w14:paraId="468F23E1" w14:textId="14D8A6EC" w:rsidR="00192307" w:rsidRPr="00211357" w:rsidRDefault="00192307">
      <w:pPr>
        <w:pStyle w:val="Notedebasdepage"/>
        <w:rPr>
          <w:lang w:val="fr-CA"/>
        </w:rPr>
      </w:pPr>
    </w:p>
  </w:footnote>
  <w:footnote w:id="68">
    <w:p w14:paraId="7F47070C" w14:textId="329B54DA" w:rsidR="00192307" w:rsidRPr="00211357" w:rsidRDefault="00192307">
      <w:pPr>
        <w:pStyle w:val="Notedebasdepage"/>
        <w:rPr>
          <w:lang w:val="fr-CA"/>
        </w:rPr>
      </w:pPr>
    </w:p>
  </w:footnote>
  <w:footnote w:id="69">
    <w:p w14:paraId="546301DA" w14:textId="1362C91D" w:rsidR="00192307" w:rsidRPr="009109E4" w:rsidRDefault="00192307" w:rsidP="00211357">
      <w:pPr>
        <w:pStyle w:val="Notedebasdepage"/>
        <w:jc w:val="left"/>
        <w:rPr>
          <w:lang w:val="fr-CA"/>
        </w:rPr>
      </w:pPr>
      <w:r>
        <w:rPr>
          <w:rStyle w:val="Appelnotedebasdep"/>
        </w:rPr>
        <w:t>65</w:t>
      </w:r>
      <w:r>
        <w:t xml:space="preserve"> </w:t>
      </w:r>
      <w:r w:rsidRPr="00FA7684">
        <w:rPr>
          <w:sz w:val="18"/>
          <w:szCs w:val="18"/>
        </w:rPr>
        <w:t>D’Amours</w:t>
      </w:r>
      <w:r>
        <w:rPr>
          <w:sz w:val="18"/>
          <w:szCs w:val="18"/>
        </w:rPr>
        <w:t>, A.</w:t>
      </w:r>
      <w:r w:rsidRPr="00FA7684">
        <w:rPr>
          <w:sz w:val="18"/>
          <w:szCs w:val="18"/>
        </w:rPr>
        <w:t xml:space="preserve"> et coll.</w:t>
      </w:r>
      <w:r>
        <w:rPr>
          <w:sz w:val="18"/>
          <w:szCs w:val="18"/>
        </w:rPr>
        <w:t xml:space="preserve"> (2013)</w:t>
      </w:r>
      <w:r w:rsidRPr="00FA7684">
        <w:rPr>
          <w:sz w:val="18"/>
          <w:szCs w:val="18"/>
        </w:rPr>
        <w:t xml:space="preserve">, </w:t>
      </w:r>
      <w:r w:rsidRPr="00FA7684">
        <w:rPr>
          <w:i/>
          <w:sz w:val="18"/>
          <w:szCs w:val="18"/>
        </w:rPr>
        <w:t>Innover pour pérenniser le système de retraite</w:t>
      </w:r>
      <w:r w:rsidRPr="00FA7684">
        <w:rPr>
          <w:sz w:val="18"/>
          <w:szCs w:val="18"/>
        </w:rPr>
        <w:t xml:space="preserve">, </w:t>
      </w:r>
      <w:hyperlink r:id="rId14" w:history="1">
        <w:r w:rsidRPr="00701CD6">
          <w:rPr>
            <w:rStyle w:val="Lienhypertexte"/>
            <w:color w:val="FF6700" w:themeColor="accent3"/>
            <w:sz w:val="18"/>
            <w:szCs w:val="18"/>
          </w:rPr>
          <w:t>http://www.rrq.gouv.qc.ca/SiteCollectionDocuments/www.rrq.gouv.qc/Francais/publications/rapport_comite/Rapport.pdf</w:t>
        </w:r>
      </w:hyperlink>
      <w:r>
        <w:rPr>
          <w:sz w:val="18"/>
          <w:szCs w:val="18"/>
        </w:rPr>
        <w:t>,(Page</w:t>
      </w:r>
      <w:r w:rsidRPr="00FA7684">
        <w:rPr>
          <w:sz w:val="18"/>
          <w:szCs w:val="18"/>
        </w:rPr>
        <w:t xml:space="preserve"> consulté</w:t>
      </w:r>
      <w:r>
        <w:rPr>
          <w:sz w:val="18"/>
          <w:szCs w:val="18"/>
        </w:rPr>
        <w:t>e</w:t>
      </w:r>
      <w:r w:rsidRPr="00FA7684">
        <w:rPr>
          <w:sz w:val="18"/>
          <w:szCs w:val="18"/>
        </w:rPr>
        <w:t xml:space="preserve"> le 10 juin 2015</w:t>
      </w:r>
      <w:r>
        <w:rPr>
          <w:sz w:val="18"/>
          <w:szCs w:val="18"/>
        </w:rPr>
        <w:t>).</w:t>
      </w:r>
    </w:p>
  </w:footnote>
  <w:footnote w:id="70">
    <w:p w14:paraId="0060E6ED" w14:textId="2DEB41DD" w:rsidR="00192307" w:rsidRPr="00E4428B" w:rsidRDefault="00192307" w:rsidP="00E4428B">
      <w:pPr>
        <w:pStyle w:val="Notedebasdepage"/>
        <w:jc w:val="left"/>
      </w:pPr>
      <w:r>
        <w:rPr>
          <w:rStyle w:val="Appelnotedebasdep"/>
        </w:rPr>
        <w:t>66</w:t>
      </w:r>
      <w:r>
        <w:t xml:space="preserve"> </w:t>
      </w:r>
      <w:r w:rsidRPr="00FA7684">
        <w:rPr>
          <w:sz w:val="18"/>
          <w:szCs w:val="18"/>
        </w:rPr>
        <w:t>D’Amours</w:t>
      </w:r>
      <w:r>
        <w:rPr>
          <w:sz w:val="18"/>
          <w:szCs w:val="18"/>
        </w:rPr>
        <w:t>, A.</w:t>
      </w:r>
      <w:r w:rsidRPr="00FA7684">
        <w:rPr>
          <w:sz w:val="18"/>
          <w:szCs w:val="18"/>
        </w:rPr>
        <w:t xml:space="preserve"> et coll.</w:t>
      </w:r>
      <w:r>
        <w:rPr>
          <w:sz w:val="18"/>
          <w:szCs w:val="18"/>
        </w:rPr>
        <w:t xml:space="preserve"> (2013)</w:t>
      </w:r>
      <w:r w:rsidRPr="00FA7684">
        <w:rPr>
          <w:sz w:val="18"/>
          <w:szCs w:val="18"/>
        </w:rPr>
        <w:t xml:space="preserve">, </w:t>
      </w:r>
      <w:r w:rsidRPr="00FA7684">
        <w:rPr>
          <w:i/>
          <w:sz w:val="18"/>
          <w:szCs w:val="18"/>
        </w:rPr>
        <w:t>Innover pour pérenniser le système de retraite</w:t>
      </w:r>
      <w:r w:rsidRPr="00FA7684">
        <w:rPr>
          <w:sz w:val="18"/>
          <w:szCs w:val="18"/>
        </w:rPr>
        <w:t xml:space="preserve">, </w:t>
      </w:r>
      <w:hyperlink r:id="rId15" w:history="1">
        <w:r w:rsidRPr="00701CD6">
          <w:rPr>
            <w:rStyle w:val="Lienhypertexte"/>
            <w:color w:val="FF6700" w:themeColor="accent3"/>
            <w:sz w:val="18"/>
            <w:szCs w:val="18"/>
          </w:rPr>
          <w:t>http://www.rrq.gouv.qc.ca/SiteCollectionDocuments/www.rrq.gouv.qc/Francais/publications/rapport_comite/Rapport.pdf</w:t>
        </w:r>
      </w:hyperlink>
      <w:r>
        <w:rPr>
          <w:sz w:val="18"/>
          <w:szCs w:val="18"/>
        </w:rPr>
        <w:t>,(Page</w:t>
      </w:r>
      <w:r w:rsidRPr="00FA7684">
        <w:rPr>
          <w:sz w:val="18"/>
          <w:szCs w:val="18"/>
        </w:rPr>
        <w:t xml:space="preserve"> consulté</w:t>
      </w:r>
      <w:r>
        <w:rPr>
          <w:sz w:val="18"/>
          <w:szCs w:val="18"/>
        </w:rPr>
        <w:t>e</w:t>
      </w:r>
      <w:r w:rsidRPr="00FA7684">
        <w:rPr>
          <w:sz w:val="18"/>
          <w:szCs w:val="18"/>
        </w:rPr>
        <w:t xml:space="preserve"> le 1</w:t>
      </w:r>
      <w:r>
        <w:rPr>
          <w:sz w:val="18"/>
          <w:szCs w:val="18"/>
        </w:rPr>
        <w:t>2</w:t>
      </w:r>
      <w:r w:rsidRPr="00FA7684">
        <w:rPr>
          <w:sz w:val="18"/>
          <w:szCs w:val="18"/>
        </w:rPr>
        <w:t xml:space="preserve"> juin 2015</w:t>
      </w:r>
      <w:r>
        <w:rPr>
          <w:sz w:val="18"/>
          <w:szCs w:val="18"/>
        </w:rPr>
        <w:t>).</w:t>
      </w:r>
    </w:p>
  </w:footnote>
  <w:footnote w:id="71">
    <w:p w14:paraId="352311DA" w14:textId="472D6256" w:rsidR="00192307" w:rsidRPr="00980715" w:rsidRDefault="00192307" w:rsidP="0017281E">
      <w:pPr>
        <w:pStyle w:val="Notedebasdepage"/>
        <w:jc w:val="left"/>
        <w:rPr>
          <w:lang w:val="fr-CA"/>
        </w:rPr>
      </w:pPr>
      <w:r>
        <w:rPr>
          <w:rStyle w:val="Appelnotedebasdep"/>
        </w:rPr>
        <w:t>67</w:t>
      </w:r>
      <w:r>
        <w:t xml:space="preserve"> </w:t>
      </w:r>
      <w:r w:rsidRPr="00950CE8">
        <w:rPr>
          <w:sz w:val="18"/>
          <w:szCs w:val="18"/>
        </w:rPr>
        <w:t>Ouellet, G.</w:t>
      </w:r>
      <w:r>
        <w:rPr>
          <w:sz w:val="18"/>
          <w:szCs w:val="18"/>
        </w:rPr>
        <w:t>,</w:t>
      </w:r>
      <w:r w:rsidRPr="00950CE8">
        <w:rPr>
          <w:sz w:val="18"/>
          <w:szCs w:val="18"/>
        </w:rPr>
        <w:t xml:space="preserve"> Bégin, P</w:t>
      </w:r>
      <w:r>
        <w:rPr>
          <w:sz w:val="18"/>
          <w:szCs w:val="18"/>
        </w:rPr>
        <w:t>.</w:t>
      </w:r>
      <w:r>
        <w:t xml:space="preserve"> </w:t>
      </w:r>
      <w:r w:rsidRPr="00FA7684">
        <w:rPr>
          <w:sz w:val="18"/>
          <w:szCs w:val="18"/>
        </w:rPr>
        <w:t xml:space="preserve">et </w:t>
      </w:r>
      <w:r>
        <w:rPr>
          <w:sz w:val="18"/>
          <w:szCs w:val="18"/>
        </w:rPr>
        <w:t>Plamondon, P. (2010)</w:t>
      </w:r>
      <w:r w:rsidRPr="00FA7684">
        <w:rPr>
          <w:sz w:val="18"/>
          <w:szCs w:val="18"/>
        </w:rPr>
        <w:t>,</w:t>
      </w:r>
      <w:r>
        <w:rPr>
          <w:sz w:val="18"/>
          <w:szCs w:val="18"/>
        </w:rPr>
        <w:t xml:space="preserve"> RRQ, </w:t>
      </w:r>
      <w:r>
        <w:rPr>
          <w:i/>
          <w:sz w:val="18"/>
          <w:szCs w:val="18"/>
        </w:rPr>
        <w:t>Portrait du marché de la retraite au Québec</w:t>
      </w:r>
      <w:r w:rsidRPr="00FA7684">
        <w:rPr>
          <w:sz w:val="18"/>
          <w:szCs w:val="18"/>
        </w:rPr>
        <w:t xml:space="preserve">, </w:t>
      </w:r>
      <w:hyperlink r:id="rId16" w:history="1">
        <w:r w:rsidRPr="00701CD6">
          <w:rPr>
            <w:rStyle w:val="Lienhypertexte"/>
            <w:color w:val="FF6700" w:themeColor="accent3"/>
            <w:sz w:val="18"/>
            <w:szCs w:val="18"/>
          </w:rPr>
          <w:t>http://www.rrq.gouv.qc.ca/SiteCollectionDocuments/www.rrq.gouv.qc/Francais/publications/etudes/portrait_march_quebec.pdf</w:t>
        </w:r>
      </w:hyperlink>
      <w:r>
        <w:rPr>
          <w:sz w:val="18"/>
          <w:szCs w:val="18"/>
        </w:rPr>
        <w:t>, (Page</w:t>
      </w:r>
      <w:r w:rsidRPr="00FA7684">
        <w:rPr>
          <w:sz w:val="18"/>
          <w:szCs w:val="18"/>
        </w:rPr>
        <w:t xml:space="preserve"> consulté</w:t>
      </w:r>
      <w:r>
        <w:rPr>
          <w:sz w:val="18"/>
          <w:szCs w:val="18"/>
        </w:rPr>
        <w:t>e</w:t>
      </w:r>
      <w:r w:rsidRPr="00FA7684">
        <w:rPr>
          <w:sz w:val="18"/>
          <w:szCs w:val="18"/>
        </w:rPr>
        <w:t xml:space="preserve"> le 1</w:t>
      </w:r>
      <w:r>
        <w:rPr>
          <w:sz w:val="18"/>
          <w:szCs w:val="18"/>
        </w:rPr>
        <w:t>5</w:t>
      </w:r>
      <w:r w:rsidRPr="00FA7684">
        <w:rPr>
          <w:sz w:val="18"/>
          <w:szCs w:val="18"/>
        </w:rPr>
        <w:t xml:space="preserve"> juin 2015</w:t>
      </w:r>
      <w:r>
        <w:rPr>
          <w:sz w:val="18"/>
          <w:szCs w:val="18"/>
        </w:rPr>
        <w:t>).</w:t>
      </w:r>
    </w:p>
  </w:footnote>
  <w:footnote w:id="72">
    <w:p w14:paraId="240366F5" w14:textId="4EBF86F6" w:rsidR="00192307" w:rsidRPr="00980715" w:rsidRDefault="00192307">
      <w:pPr>
        <w:pStyle w:val="Notedebasdepage"/>
        <w:rPr>
          <w:lang w:val="fr-CA"/>
        </w:rPr>
      </w:pPr>
    </w:p>
  </w:footnote>
  <w:footnote w:id="73">
    <w:p w14:paraId="0DAE87CF" w14:textId="1CB77BAF" w:rsidR="00192307" w:rsidRPr="00513394" w:rsidRDefault="00192307">
      <w:pPr>
        <w:pStyle w:val="Notedebasdepage"/>
        <w:rPr>
          <w:lang w:val="fr-CA"/>
        </w:rPr>
      </w:pPr>
      <w:r>
        <w:rPr>
          <w:rStyle w:val="Appelnotedebasdep"/>
        </w:rPr>
        <w:t>67.1</w:t>
      </w:r>
      <w:r>
        <w:t xml:space="preserve"> </w:t>
      </w:r>
      <w:r w:rsidRPr="00F77A24">
        <w:rPr>
          <w:sz w:val="18"/>
          <w:szCs w:val="18"/>
          <w:lang w:val="fr-CA"/>
        </w:rPr>
        <w:t xml:space="preserve">Cette terminologie peut porter à confusion puisqu’en réalité le REVENU NET FISCAL constitue la somme des revenus imposables au BRUT </w:t>
      </w:r>
      <w:r>
        <w:rPr>
          <w:sz w:val="18"/>
          <w:szCs w:val="18"/>
          <w:lang w:val="fr-CA"/>
        </w:rPr>
        <w:t>à laquelle</w:t>
      </w:r>
      <w:r w:rsidRPr="00F77A24">
        <w:rPr>
          <w:sz w:val="18"/>
          <w:szCs w:val="18"/>
          <w:lang w:val="fr-CA"/>
        </w:rPr>
        <w:t xml:space="preserve"> nous soustrayons quelques déductions fiscales, telles les cotisations au REÉR ou les frais de garde. Il </w:t>
      </w:r>
      <w:r w:rsidRPr="00F77A24">
        <w:rPr>
          <w:sz w:val="18"/>
          <w:szCs w:val="18"/>
          <w:u w:val="single"/>
          <w:lang w:val="fr-CA"/>
        </w:rPr>
        <w:t>ne</w:t>
      </w:r>
      <w:r w:rsidRPr="00F77A24">
        <w:rPr>
          <w:sz w:val="18"/>
          <w:szCs w:val="18"/>
          <w:lang w:val="fr-CA"/>
        </w:rPr>
        <w:t xml:space="preserve"> s’agit </w:t>
      </w:r>
      <w:r w:rsidRPr="00F77A24">
        <w:rPr>
          <w:sz w:val="18"/>
          <w:szCs w:val="18"/>
          <w:u w:val="single"/>
          <w:lang w:val="fr-CA"/>
        </w:rPr>
        <w:t>pas</w:t>
      </w:r>
      <w:r w:rsidRPr="00F77A24">
        <w:rPr>
          <w:sz w:val="18"/>
          <w:szCs w:val="18"/>
          <w:lang w:val="fr-CA"/>
        </w:rPr>
        <w:t xml:space="preserve"> d’un montant </w:t>
      </w:r>
      <w:r>
        <w:rPr>
          <w:sz w:val="18"/>
          <w:szCs w:val="18"/>
          <w:lang w:val="fr-CA"/>
        </w:rPr>
        <w:t>NET</w:t>
      </w:r>
      <w:r w:rsidRPr="00F77A24">
        <w:rPr>
          <w:sz w:val="18"/>
          <w:szCs w:val="18"/>
          <w:lang w:val="fr-CA"/>
        </w:rPr>
        <w:t xml:space="preserve"> d’impôt.</w:t>
      </w:r>
    </w:p>
  </w:footnote>
  <w:footnote w:id="74">
    <w:p w14:paraId="013B2ACC" w14:textId="304DF8B9" w:rsidR="00192307" w:rsidRPr="00417F57" w:rsidRDefault="00192307">
      <w:pPr>
        <w:pStyle w:val="Notedebasdepage"/>
        <w:rPr>
          <w:lang w:val="fr-CA"/>
        </w:rPr>
      </w:pPr>
      <w:r>
        <w:rPr>
          <w:rStyle w:val="Appelnotedebasdep"/>
        </w:rPr>
        <w:t>68</w:t>
      </w:r>
      <w:r>
        <w:t xml:space="preserve"> </w:t>
      </w:r>
      <w:r w:rsidRPr="00417F57">
        <w:rPr>
          <w:sz w:val="18"/>
          <w:szCs w:val="18"/>
        </w:rPr>
        <w:t>(72 000 $ - 7</w:t>
      </w:r>
      <w:r>
        <w:rPr>
          <w:sz w:val="18"/>
          <w:szCs w:val="18"/>
        </w:rPr>
        <w:t>7 580</w:t>
      </w:r>
      <w:r w:rsidRPr="00417F57">
        <w:rPr>
          <w:sz w:val="18"/>
          <w:szCs w:val="18"/>
        </w:rPr>
        <w:t xml:space="preserve"> $)</w:t>
      </w:r>
      <w:r>
        <w:rPr>
          <w:sz w:val="18"/>
          <w:szCs w:val="18"/>
        </w:rPr>
        <w:t xml:space="preserve"> </w:t>
      </w:r>
      <w:r w:rsidRPr="00417F57">
        <w:rPr>
          <w:sz w:val="18"/>
          <w:szCs w:val="18"/>
        </w:rPr>
        <w:t xml:space="preserve">* 15 % = </w:t>
      </w:r>
      <w:r>
        <w:rPr>
          <w:sz w:val="18"/>
          <w:szCs w:val="18"/>
        </w:rPr>
        <w:t xml:space="preserve">0 </w:t>
      </w:r>
      <w:r w:rsidRPr="00417F57">
        <w:rPr>
          <w:sz w:val="18"/>
          <w:szCs w:val="18"/>
        </w:rPr>
        <w:t>$ et (82 000 $ - 7</w:t>
      </w:r>
      <w:r>
        <w:rPr>
          <w:sz w:val="18"/>
          <w:szCs w:val="18"/>
        </w:rPr>
        <w:t>7 580</w:t>
      </w:r>
      <w:r w:rsidRPr="00961D3C">
        <w:rPr>
          <w:sz w:val="18"/>
          <w:szCs w:val="18"/>
        </w:rPr>
        <w:t xml:space="preserve"> $)</w:t>
      </w:r>
      <w:r>
        <w:rPr>
          <w:sz w:val="18"/>
          <w:szCs w:val="18"/>
        </w:rPr>
        <w:t xml:space="preserve"> </w:t>
      </w:r>
      <w:r w:rsidRPr="00961D3C">
        <w:rPr>
          <w:sz w:val="18"/>
          <w:szCs w:val="18"/>
        </w:rPr>
        <w:t xml:space="preserve">* 15 % = </w:t>
      </w:r>
      <w:r>
        <w:rPr>
          <w:sz w:val="18"/>
          <w:szCs w:val="18"/>
        </w:rPr>
        <w:t>663</w:t>
      </w:r>
      <w:r w:rsidRPr="00961D3C">
        <w:rPr>
          <w:sz w:val="18"/>
          <w:szCs w:val="18"/>
        </w:rPr>
        <w:t xml:space="preserve"> $</w:t>
      </w:r>
    </w:p>
  </w:footnote>
  <w:footnote w:id="75">
    <w:p w14:paraId="1ECCD4AE" w14:textId="6242DFD9" w:rsidR="00192307" w:rsidRPr="00EA78DB" w:rsidRDefault="00192307">
      <w:pPr>
        <w:pStyle w:val="Notedebasdepage"/>
      </w:pPr>
      <w:r>
        <w:rPr>
          <w:rStyle w:val="Appelnotedebasdep"/>
        </w:rPr>
        <w:t>69</w:t>
      </w:r>
      <w:r>
        <w:t xml:space="preserve"> </w:t>
      </w:r>
      <w:r w:rsidRPr="00961D3C">
        <w:rPr>
          <w:sz w:val="18"/>
          <w:szCs w:val="18"/>
        </w:rPr>
        <w:t>(8</w:t>
      </w:r>
      <w:r>
        <w:rPr>
          <w:sz w:val="18"/>
          <w:szCs w:val="18"/>
        </w:rPr>
        <w:t>2</w:t>
      </w:r>
      <w:r w:rsidRPr="00961D3C">
        <w:rPr>
          <w:sz w:val="18"/>
          <w:szCs w:val="18"/>
        </w:rPr>
        <w:t xml:space="preserve"> 000 $ - 7</w:t>
      </w:r>
      <w:r>
        <w:rPr>
          <w:sz w:val="18"/>
          <w:szCs w:val="18"/>
        </w:rPr>
        <w:t>7 580</w:t>
      </w:r>
      <w:r w:rsidRPr="00961D3C">
        <w:rPr>
          <w:sz w:val="18"/>
          <w:szCs w:val="18"/>
        </w:rPr>
        <w:t xml:space="preserve"> $)</w:t>
      </w:r>
      <w:r>
        <w:rPr>
          <w:sz w:val="18"/>
          <w:szCs w:val="18"/>
        </w:rPr>
        <w:t xml:space="preserve"> </w:t>
      </w:r>
      <w:r w:rsidRPr="00961D3C">
        <w:rPr>
          <w:sz w:val="18"/>
          <w:szCs w:val="18"/>
        </w:rPr>
        <w:t xml:space="preserve">* 15 % = </w:t>
      </w:r>
      <w:r>
        <w:rPr>
          <w:sz w:val="18"/>
          <w:szCs w:val="18"/>
        </w:rPr>
        <w:t xml:space="preserve">663 </w:t>
      </w:r>
      <w:r w:rsidRPr="00961D3C">
        <w:rPr>
          <w:sz w:val="18"/>
          <w:szCs w:val="18"/>
        </w:rPr>
        <w:t>$</w:t>
      </w:r>
    </w:p>
  </w:footnote>
  <w:footnote w:id="76">
    <w:p w14:paraId="2C44C50A" w14:textId="7DE96B22" w:rsidR="00192307" w:rsidRPr="003F2ECE" w:rsidRDefault="00192307" w:rsidP="003F2ECE">
      <w:pPr>
        <w:pStyle w:val="Notedebasdepage"/>
        <w:rPr>
          <w:sz w:val="18"/>
          <w:szCs w:val="18"/>
        </w:rPr>
      </w:pPr>
      <w:r>
        <w:rPr>
          <w:rStyle w:val="Appelnotedebasdep"/>
        </w:rPr>
        <w:t>70</w:t>
      </w:r>
      <w:r>
        <w:t xml:space="preserve"> </w:t>
      </w:r>
      <w:r w:rsidRPr="003F2ECE">
        <w:rPr>
          <w:sz w:val="18"/>
          <w:szCs w:val="18"/>
        </w:rPr>
        <w:t xml:space="preserve">Inclus les prestations complémentaires pour les gens à très faible revenu. Pour cette portion du SRG, le remboursement est de 25 % pour chaque dollar de revenu (sauf SRG, PSV et </w:t>
      </w:r>
      <w:r>
        <w:rPr>
          <w:sz w:val="18"/>
          <w:szCs w:val="18"/>
        </w:rPr>
        <w:t xml:space="preserve">le </w:t>
      </w:r>
      <w:r w:rsidRPr="003F2ECE">
        <w:rPr>
          <w:sz w:val="18"/>
          <w:szCs w:val="18"/>
        </w:rPr>
        <w:t xml:space="preserve">premier </w:t>
      </w:r>
      <w:r>
        <w:rPr>
          <w:sz w:val="18"/>
          <w:szCs w:val="18"/>
        </w:rPr>
        <w:t>5</w:t>
      </w:r>
      <w:r w:rsidRPr="003F2ECE">
        <w:rPr>
          <w:sz w:val="18"/>
          <w:szCs w:val="18"/>
        </w:rPr>
        <w:t xml:space="preserve"> </w:t>
      </w:r>
      <w:r>
        <w:rPr>
          <w:sz w:val="18"/>
          <w:szCs w:val="18"/>
        </w:rPr>
        <w:t>0</w:t>
      </w:r>
      <w:r w:rsidRPr="003F2ECE">
        <w:rPr>
          <w:sz w:val="18"/>
          <w:szCs w:val="18"/>
        </w:rPr>
        <w:t>00 $ de revenu d'emploi</w:t>
      </w:r>
      <w:r>
        <w:rPr>
          <w:sz w:val="18"/>
          <w:szCs w:val="18"/>
        </w:rPr>
        <w:t xml:space="preserve"> – il existe une exemption supplémentaire partielle de 50 % pour les revenus d’emploi entre 5 000 $ et 15 000 $</w:t>
      </w:r>
      <w:r w:rsidRPr="003F2ECE">
        <w:rPr>
          <w:sz w:val="18"/>
          <w:szCs w:val="18"/>
        </w:rPr>
        <w:t xml:space="preserve">) qui excède </w:t>
      </w:r>
      <w:r>
        <w:rPr>
          <w:sz w:val="18"/>
          <w:szCs w:val="18"/>
        </w:rPr>
        <w:t>un seuil minimal</w:t>
      </w:r>
      <w:r w:rsidRPr="003F2ECE">
        <w:rPr>
          <w:sz w:val="18"/>
          <w:szCs w:val="18"/>
        </w:rPr>
        <w:t>.</w:t>
      </w:r>
      <w:r>
        <w:rPr>
          <w:sz w:val="18"/>
          <w:szCs w:val="18"/>
        </w:rPr>
        <w:t xml:space="preserve"> </w:t>
      </w:r>
      <w:r w:rsidRPr="003F2ECE">
        <w:rPr>
          <w:sz w:val="18"/>
          <w:szCs w:val="18"/>
        </w:rPr>
        <w:t>À des fin</w:t>
      </w:r>
      <w:r>
        <w:rPr>
          <w:sz w:val="18"/>
          <w:szCs w:val="18"/>
        </w:rPr>
        <w:t>s</w:t>
      </w:r>
      <w:r w:rsidRPr="003F2ECE">
        <w:rPr>
          <w:sz w:val="18"/>
          <w:szCs w:val="18"/>
        </w:rPr>
        <w:t xml:space="preserve"> de simplification, nous n'avons pas tenu compte dans nos différents calculs de la particularité du taux de remboursement de 25 % pour la portion des prestations complémentaires. </w:t>
      </w:r>
    </w:p>
  </w:footnote>
  <w:footnote w:id="77">
    <w:p w14:paraId="6E678BCD" w14:textId="1BB73EB5" w:rsidR="00192307" w:rsidRPr="00CE668F" w:rsidRDefault="00192307">
      <w:pPr>
        <w:pStyle w:val="Notedebasdepage"/>
      </w:pPr>
      <w:r>
        <w:rPr>
          <w:rStyle w:val="Appelnotedebasdep"/>
        </w:rPr>
        <w:t>70.1</w:t>
      </w:r>
      <w:r>
        <w:t xml:space="preserve"> </w:t>
      </w:r>
      <w:r>
        <w:rPr>
          <w:sz w:val="18"/>
          <w:szCs w:val="18"/>
        </w:rPr>
        <w:t>Dès le premier</w:t>
      </w:r>
      <w:r w:rsidRPr="003F2ECE">
        <w:rPr>
          <w:sz w:val="18"/>
          <w:szCs w:val="18"/>
        </w:rPr>
        <w:t xml:space="preserve"> dollar de revenu (sauf SRG, PSV et </w:t>
      </w:r>
      <w:r>
        <w:rPr>
          <w:sz w:val="18"/>
          <w:szCs w:val="18"/>
        </w:rPr>
        <w:t xml:space="preserve">le </w:t>
      </w:r>
      <w:r w:rsidRPr="003F2ECE">
        <w:rPr>
          <w:sz w:val="18"/>
          <w:szCs w:val="18"/>
        </w:rPr>
        <w:t xml:space="preserve">premier </w:t>
      </w:r>
      <w:r>
        <w:rPr>
          <w:sz w:val="18"/>
          <w:szCs w:val="18"/>
        </w:rPr>
        <w:t>5 000</w:t>
      </w:r>
      <w:r w:rsidRPr="003F2ECE">
        <w:rPr>
          <w:sz w:val="18"/>
          <w:szCs w:val="18"/>
        </w:rPr>
        <w:t xml:space="preserve"> $ de revenu d'emploi</w:t>
      </w:r>
      <w:r>
        <w:rPr>
          <w:sz w:val="18"/>
          <w:szCs w:val="18"/>
        </w:rPr>
        <w:t>, – il existe une exemption supplémentaire partielle de 50 % pour les revenus d’emploi entre 5 000 $ et 15 000 $</w:t>
      </w:r>
      <w:r w:rsidRPr="003F2ECE">
        <w:rPr>
          <w:sz w:val="18"/>
          <w:szCs w:val="18"/>
        </w:rPr>
        <w:t>)</w:t>
      </w:r>
      <w:r>
        <w:rPr>
          <w:sz w:val="18"/>
          <w:szCs w:val="18"/>
        </w:rPr>
        <w:t>.</w:t>
      </w:r>
    </w:p>
  </w:footnote>
  <w:footnote w:id="78">
    <w:p w14:paraId="701B24BC" w14:textId="16A3D5E5" w:rsidR="00192307" w:rsidRDefault="00192307">
      <w:pPr>
        <w:pStyle w:val="Notedebasdepage"/>
        <w:rPr>
          <w:sz w:val="18"/>
          <w:szCs w:val="18"/>
        </w:rPr>
      </w:pPr>
      <w:r>
        <w:rPr>
          <w:rStyle w:val="Appelnotedebasdep"/>
        </w:rPr>
        <w:t>71</w:t>
      </w:r>
      <w:r>
        <w:t xml:space="preserve">  </w:t>
      </w:r>
      <w:r w:rsidRPr="003A42CD">
        <w:rPr>
          <w:sz w:val="18"/>
          <w:szCs w:val="18"/>
        </w:rPr>
        <w:t xml:space="preserve">(2 555 $ &lt; </w:t>
      </w:r>
      <w:r>
        <w:rPr>
          <w:sz w:val="18"/>
          <w:szCs w:val="18"/>
        </w:rPr>
        <w:t>5 0</w:t>
      </w:r>
      <w:r w:rsidRPr="003A42CD">
        <w:rPr>
          <w:sz w:val="18"/>
          <w:szCs w:val="18"/>
        </w:rPr>
        <w:t>00 $ exemption sur revenu d'emploi) + (</w:t>
      </w:r>
      <w:r>
        <w:rPr>
          <w:sz w:val="18"/>
          <w:szCs w:val="18"/>
        </w:rPr>
        <w:t>4</w:t>
      </w:r>
      <w:r w:rsidRPr="003A42CD">
        <w:rPr>
          <w:sz w:val="18"/>
          <w:szCs w:val="18"/>
        </w:rPr>
        <w:t xml:space="preserve"> 555 $ &lt; </w:t>
      </w:r>
      <w:r>
        <w:rPr>
          <w:sz w:val="18"/>
          <w:szCs w:val="18"/>
        </w:rPr>
        <w:t>5 0</w:t>
      </w:r>
      <w:r w:rsidRPr="003A42CD">
        <w:rPr>
          <w:sz w:val="18"/>
          <w:szCs w:val="18"/>
        </w:rPr>
        <w:t>00 $ exemption sur revenu d'emploi)</w:t>
      </w:r>
      <w:r>
        <w:rPr>
          <w:sz w:val="18"/>
          <w:szCs w:val="18"/>
        </w:rPr>
        <w:t xml:space="preserve"> + (3 985 $ * ,25) = 996 $</w:t>
      </w:r>
    </w:p>
    <w:p w14:paraId="2CDF9A8F" w14:textId="77777777" w:rsidR="00192307" w:rsidRDefault="00192307">
      <w:pPr>
        <w:pStyle w:val="Notedebasdepage"/>
      </w:pPr>
    </w:p>
  </w:footnote>
  <w:footnote w:id="79">
    <w:p w14:paraId="6D9437F1" w14:textId="0586D13A" w:rsidR="00192307" w:rsidRDefault="00192307">
      <w:pPr>
        <w:pStyle w:val="Notedebasdepage"/>
      </w:pPr>
      <w:r>
        <w:rPr>
          <w:rStyle w:val="Appelnotedebasdep"/>
        </w:rPr>
        <w:t>72</w:t>
      </w:r>
      <w:r>
        <w:t xml:space="preserve"> </w:t>
      </w:r>
      <w:r w:rsidRPr="00E46A76">
        <w:rPr>
          <w:sz w:val="18"/>
          <w:szCs w:val="18"/>
        </w:rPr>
        <w:t>Le montant net d'impôt (puisque celui-ci est nul) de 3</w:t>
      </w:r>
      <w:r>
        <w:rPr>
          <w:sz w:val="18"/>
          <w:szCs w:val="18"/>
        </w:rPr>
        <w:t>9 740</w:t>
      </w:r>
      <w:r w:rsidRPr="00E46A76">
        <w:rPr>
          <w:sz w:val="18"/>
          <w:szCs w:val="18"/>
        </w:rPr>
        <w:t xml:space="preserve"> $ correspondrait à un revenu brut d'environ 50 000 $ pour un célibataire de moins de 65 ans.</w:t>
      </w:r>
    </w:p>
  </w:footnote>
  <w:footnote w:id="80">
    <w:p w14:paraId="249DFCC1" w14:textId="79725775" w:rsidR="00192307" w:rsidRDefault="00192307">
      <w:pPr>
        <w:pStyle w:val="Notedebasdepage"/>
      </w:pPr>
      <w:r>
        <w:rPr>
          <w:rStyle w:val="Appelnotedebasdep"/>
        </w:rPr>
        <w:t>73</w:t>
      </w:r>
      <w:r>
        <w:t xml:space="preserve"> </w:t>
      </w:r>
      <w:r w:rsidRPr="00142C2F">
        <w:rPr>
          <w:sz w:val="18"/>
          <w:szCs w:val="18"/>
        </w:rPr>
        <w:t>Ne tenant compte que du crédit personnel de base</w:t>
      </w:r>
      <w:r>
        <w:rPr>
          <w:sz w:val="18"/>
          <w:szCs w:val="18"/>
        </w:rPr>
        <w:t xml:space="preserve">. Le crédit d'impôt pour solidarité n'a pas été considéré dans le calcul. </w:t>
      </w:r>
    </w:p>
  </w:footnote>
  <w:footnote w:id="81">
    <w:p w14:paraId="3F26C13E" w14:textId="5E928D4D" w:rsidR="00192307" w:rsidRDefault="00192307">
      <w:pPr>
        <w:pStyle w:val="Notedebasdepage"/>
      </w:pPr>
      <w:r>
        <w:rPr>
          <w:rStyle w:val="Appelnotedebasdep"/>
        </w:rPr>
        <w:t>74</w:t>
      </w:r>
      <w:r>
        <w:t> </w:t>
      </w:r>
      <w:r>
        <w:rPr>
          <w:sz w:val="18"/>
          <w:szCs w:val="18"/>
        </w:rPr>
        <w:t>10 780</w:t>
      </w:r>
      <w:r w:rsidRPr="00496D28">
        <w:rPr>
          <w:sz w:val="18"/>
          <w:szCs w:val="18"/>
        </w:rPr>
        <w:t xml:space="preserve"> $ (maximum pour célibataire) - 50 % (</w:t>
      </w:r>
      <w:r>
        <w:rPr>
          <w:sz w:val="18"/>
          <w:szCs w:val="18"/>
        </w:rPr>
        <w:t>5 548</w:t>
      </w:r>
      <w:r w:rsidRPr="00496D28">
        <w:rPr>
          <w:sz w:val="18"/>
          <w:szCs w:val="18"/>
        </w:rPr>
        <w:t xml:space="preserve"> $ + 2 200 $). À des fins de simplification, nous n'avons pas tenu compte dans nos différents calculs de la particularité du taux de remboursement de 25 % pour la portion des prestations complémentaires du SRG.</w:t>
      </w:r>
    </w:p>
  </w:footnote>
  <w:footnote w:id="82">
    <w:p w14:paraId="0567AE7F" w14:textId="2F5DE514" w:rsidR="00192307" w:rsidRDefault="00192307">
      <w:pPr>
        <w:pStyle w:val="Notedebasdepage"/>
      </w:pPr>
      <w:r>
        <w:rPr>
          <w:rStyle w:val="Appelnotedebasdep"/>
        </w:rPr>
        <w:t>75</w:t>
      </w:r>
      <w:r>
        <w:t xml:space="preserve"> </w:t>
      </w:r>
      <w:r>
        <w:rPr>
          <w:sz w:val="18"/>
          <w:szCs w:val="18"/>
        </w:rPr>
        <w:t xml:space="preserve">Site Web du RRQ, </w:t>
      </w:r>
      <w:r>
        <w:rPr>
          <w:i/>
          <w:sz w:val="18"/>
          <w:szCs w:val="18"/>
        </w:rPr>
        <w:t>Le Régime animé</w:t>
      </w:r>
      <w:r w:rsidRPr="00FA7684">
        <w:rPr>
          <w:sz w:val="18"/>
          <w:szCs w:val="18"/>
        </w:rPr>
        <w:t xml:space="preserve">, </w:t>
      </w:r>
      <w:r>
        <w:rPr>
          <w:sz w:val="18"/>
          <w:szCs w:val="18"/>
        </w:rPr>
        <w:t>(Page</w:t>
      </w:r>
      <w:r w:rsidRPr="00FA7684">
        <w:rPr>
          <w:sz w:val="18"/>
          <w:szCs w:val="18"/>
        </w:rPr>
        <w:t xml:space="preserve"> consulté</w:t>
      </w:r>
      <w:r>
        <w:rPr>
          <w:sz w:val="18"/>
          <w:szCs w:val="18"/>
        </w:rPr>
        <w:t>e</w:t>
      </w:r>
      <w:r w:rsidRPr="00FA7684">
        <w:rPr>
          <w:sz w:val="18"/>
          <w:szCs w:val="18"/>
        </w:rPr>
        <w:t xml:space="preserve"> le </w:t>
      </w:r>
      <w:r>
        <w:rPr>
          <w:sz w:val="18"/>
          <w:szCs w:val="18"/>
        </w:rPr>
        <w:t>29</w:t>
      </w:r>
      <w:r w:rsidRPr="00FA7684">
        <w:rPr>
          <w:sz w:val="18"/>
          <w:szCs w:val="18"/>
        </w:rPr>
        <w:t xml:space="preserve"> juin 2015</w:t>
      </w:r>
      <w:r>
        <w:rPr>
          <w:sz w:val="18"/>
          <w:szCs w:val="18"/>
        </w:rPr>
        <w:t>).</w:t>
      </w:r>
    </w:p>
  </w:footnote>
  <w:footnote w:id="83">
    <w:p w14:paraId="1FA396BB" w14:textId="75212266" w:rsidR="00192307" w:rsidRDefault="00192307" w:rsidP="00C52A85">
      <w:pPr>
        <w:pStyle w:val="Notedebasdepage"/>
      </w:pPr>
      <w:r>
        <w:rPr>
          <w:rStyle w:val="Appelnotedebasdep"/>
        </w:rPr>
        <w:t>76</w:t>
      </w:r>
      <w:r>
        <w:t xml:space="preserve"> </w:t>
      </w:r>
      <w:r w:rsidRPr="006A491B">
        <w:rPr>
          <w:sz w:val="18"/>
          <w:szCs w:val="18"/>
        </w:rPr>
        <w:t>Langis,</w:t>
      </w:r>
      <w:r w:rsidRPr="00950CE8">
        <w:rPr>
          <w:sz w:val="18"/>
          <w:szCs w:val="18"/>
        </w:rPr>
        <w:t xml:space="preserve"> G.</w:t>
      </w:r>
      <w:r>
        <w:rPr>
          <w:sz w:val="18"/>
          <w:szCs w:val="18"/>
        </w:rPr>
        <w:t xml:space="preserve"> (2013)</w:t>
      </w:r>
      <w:r w:rsidRPr="00FA7684">
        <w:rPr>
          <w:sz w:val="18"/>
          <w:szCs w:val="18"/>
        </w:rPr>
        <w:t>,</w:t>
      </w:r>
      <w:r>
        <w:rPr>
          <w:sz w:val="18"/>
          <w:szCs w:val="18"/>
        </w:rPr>
        <w:t xml:space="preserve"> RRQ, </w:t>
      </w:r>
      <w:r>
        <w:rPr>
          <w:i/>
          <w:sz w:val="18"/>
          <w:szCs w:val="18"/>
        </w:rPr>
        <w:t>Évaluation actuarielle du Régime des rentes du Québec au 31 décembre 2012</w:t>
      </w:r>
      <w:r w:rsidRPr="00FA7684">
        <w:rPr>
          <w:sz w:val="18"/>
          <w:szCs w:val="18"/>
        </w:rPr>
        <w:t xml:space="preserve">, </w:t>
      </w:r>
      <w:hyperlink r:id="rId17" w:history="1">
        <w:r w:rsidRPr="006A491B">
          <w:rPr>
            <w:rStyle w:val="Lienhypertexte"/>
            <w:color w:val="FF6700" w:themeColor="accent3"/>
            <w:sz w:val="18"/>
            <w:szCs w:val="18"/>
          </w:rPr>
          <w:t>http://www.rrq.gouv.qc.ca/SiteCollectionDocuments/www.rrq.gouv.qc/Francais/publications/regime_rentes/EA2012.pdf</w:t>
        </w:r>
      </w:hyperlink>
      <w:r>
        <w:rPr>
          <w:sz w:val="18"/>
          <w:szCs w:val="18"/>
        </w:rPr>
        <w:t>, (Page</w:t>
      </w:r>
      <w:r w:rsidRPr="00FA7684">
        <w:rPr>
          <w:sz w:val="18"/>
          <w:szCs w:val="18"/>
        </w:rPr>
        <w:t xml:space="preserve"> consulté</w:t>
      </w:r>
      <w:r>
        <w:rPr>
          <w:sz w:val="18"/>
          <w:szCs w:val="18"/>
        </w:rPr>
        <w:t>e</w:t>
      </w:r>
      <w:r w:rsidRPr="00FA7684">
        <w:rPr>
          <w:sz w:val="18"/>
          <w:szCs w:val="18"/>
        </w:rPr>
        <w:t xml:space="preserve"> le </w:t>
      </w:r>
      <w:r>
        <w:rPr>
          <w:sz w:val="18"/>
          <w:szCs w:val="18"/>
        </w:rPr>
        <w:t>29</w:t>
      </w:r>
      <w:r w:rsidRPr="00FA7684">
        <w:rPr>
          <w:sz w:val="18"/>
          <w:szCs w:val="18"/>
        </w:rPr>
        <w:t xml:space="preserve"> juin 2015</w:t>
      </w:r>
      <w:r>
        <w:rPr>
          <w:sz w:val="18"/>
          <w:szCs w:val="18"/>
        </w:rPr>
        <w:t>).</w:t>
      </w:r>
    </w:p>
    <w:p w14:paraId="61DA40EC" w14:textId="77777777" w:rsidR="00192307" w:rsidRDefault="00192307" w:rsidP="00C52A85">
      <w:pPr>
        <w:pStyle w:val="Notedebasdepage"/>
      </w:pPr>
    </w:p>
  </w:footnote>
  <w:footnote w:id="84">
    <w:p w14:paraId="025A25A1" w14:textId="2700EA8B" w:rsidR="00192307" w:rsidRDefault="00192307">
      <w:pPr>
        <w:pStyle w:val="Notedebasdepage"/>
      </w:pPr>
      <w:r>
        <w:rPr>
          <w:rStyle w:val="Appelnotedebasdep"/>
        </w:rPr>
        <w:t>77</w:t>
      </w:r>
      <w:r>
        <w:t xml:space="preserve"> </w:t>
      </w:r>
      <w:r w:rsidRPr="006A491B">
        <w:rPr>
          <w:sz w:val="18"/>
          <w:szCs w:val="18"/>
        </w:rPr>
        <w:t>La</w:t>
      </w:r>
      <w:r>
        <w:rPr>
          <w:sz w:val="18"/>
          <w:szCs w:val="18"/>
        </w:rPr>
        <w:t>tulippe</w:t>
      </w:r>
      <w:r w:rsidRPr="006A491B">
        <w:rPr>
          <w:sz w:val="18"/>
          <w:szCs w:val="18"/>
        </w:rPr>
        <w:t>,</w:t>
      </w:r>
      <w:r w:rsidRPr="00950CE8">
        <w:rPr>
          <w:sz w:val="18"/>
          <w:szCs w:val="18"/>
        </w:rPr>
        <w:t xml:space="preserve"> </w:t>
      </w:r>
      <w:r>
        <w:rPr>
          <w:sz w:val="18"/>
          <w:szCs w:val="18"/>
        </w:rPr>
        <w:t>D</w:t>
      </w:r>
      <w:r w:rsidRPr="00950CE8">
        <w:rPr>
          <w:sz w:val="18"/>
          <w:szCs w:val="18"/>
        </w:rPr>
        <w:t>.</w:t>
      </w:r>
      <w:r>
        <w:rPr>
          <w:sz w:val="18"/>
          <w:szCs w:val="18"/>
        </w:rPr>
        <w:t xml:space="preserve"> (2013)</w:t>
      </w:r>
      <w:r w:rsidRPr="00FA7684">
        <w:rPr>
          <w:sz w:val="18"/>
          <w:szCs w:val="18"/>
        </w:rPr>
        <w:t>,</w:t>
      </w:r>
      <w:r>
        <w:rPr>
          <w:sz w:val="18"/>
          <w:szCs w:val="18"/>
        </w:rPr>
        <w:t xml:space="preserve"> CIRANO, </w:t>
      </w:r>
      <w:r>
        <w:rPr>
          <w:i/>
          <w:sz w:val="18"/>
          <w:szCs w:val="18"/>
        </w:rPr>
        <w:t xml:space="preserve">Bonification du RRQ Mirage ou solution à privilégier </w:t>
      </w:r>
      <w:r w:rsidRPr="005618D6">
        <w:rPr>
          <w:rFonts w:ascii="Avenir Book" w:hAnsi="Avenir Book"/>
          <w:i/>
          <w:sz w:val="18"/>
          <w:szCs w:val="18"/>
        </w:rPr>
        <w:t>?</w:t>
      </w:r>
      <w:r>
        <w:rPr>
          <w:rFonts w:ascii="Avenir Book" w:hAnsi="Avenir Book"/>
          <w:i/>
          <w:sz w:val="18"/>
          <w:szCs w:val="18"/>
        </w:rPr>
        <w:t>,</w:t>
      </w:r>
      <w:r w:rsidRPr="00FA7684">
        <w:rPr>
          <w:sz w:val="18"/>
          <w:szCs w:val="18"/>
        </w:rPr>
        <w:t xml:space="preserve"> </w:t>
      </w:r>
      <w:hyperlink r:id="rId18" w:history="1">
        <w:r w:rsidRPr="005618D6">
          <w:rPr>
            <w:rStyle w:val="Lienhypertexte"/>
            <w:color w:val="FF6700" w:themeColor="accent3"/>
            <w:sz w:val="18"/>
            <w:szCs w:val="18"/>
          </w:rPr>
          <w:t>http://www.cirano.qc.ca/pdf/publication/2013DT-01.pdf</w:t>
        </w:r>
      </w:hyperlink>
      <w:r>
        <w:rPr>
          <w:sz w:val="18"/>
          <w:szCs w:val="18"/>
        </w:rPr>
        <w:t>, (Page</w:t>
      </w:r>
      <w:r w:rsidRPr="00FA7684">
        <w:rPr>
          <w:sz w:val="18"/>
          <w:szCs w:val="18"/>
        </w:rPr>
        <w:t xml:space="preserve"> consulté</w:t>
      </w:r>
      <w:r>
        <w:rPr>
          <w:sz w:val="18"/>
          <w:szCs w:val="18"/>
        </w:rPr>
        <w:t>e</w:t>
      </w:r>
      <w:r w:rsidRPr="00FA7684">
        <w:rPr>
          <w:sz w:val="18"/>
          <w:szCs w:val="18"/>
        </w:rPr>
        <w:t xml:space="preserve"> le </w:t>
      </w:r>
      <w:r>
        <w:rPr>
          <w:sz w:val="18"/>
          <w:szCs w:val="18"/>
        </w:rPr>
        <w:t>29</w:t>
      </w:r>
      <w:r w:rsidRPr="00FA7684">
        <w:rPr>
          <w:sz w:val="18"/>
          <w:szCs w:val="18"/>
        </w:rPr>
        <w:t xml:space="preserve"> juin 2015</w:t>
      </w:r>
      <w:r>
        <w:rPr>
          <w:sz w:val="18"/>
          <w:szCs w:val="18"/>
        </w:rPr>
        <w:t>).</w:t>
      </w:r>
    </w:p>
  </w:footnote>
  <w:footnote w:id="85">
    <w:p w14:paraId="2CFB80B1" w14:textId="4B7BB8CE" w:rsidR="00192307" w:rsidRDefault="00192307" w:rsidP="00C356C8">
      <w:pPr>
        <w:pStyle w:val="Notedebasdepage"/>
      </w:pPr>
      <w:r>
        <w:rPr>
          <w:rStyle w:val="Appelnotedebasdep"/>
        </w:rPr>
        <w:t>78</w:t>
      </w:r>
      <w:r>
        <w:t xml:space="preserve"> </w:t>
      </w:r>
      <w:r>
        <w:rPr>
          <w:sz w:val="18"/>
          <w:szCs w:val="18"/>
        </w:rPr>
        <w:t xml:space="preserve">Retraite Québec, Site d'accueil de Retraite Québec, </w:t>
      </w:r>
      <w:hyperlink r:id="rId19" w:history="1">
        <w:r w:rsidRPr="00726FF1">
          <w:rPr>
            <w:rStyle w:val="Lienhypertexte"/>
            <w:color w:val="FF6700" w:themeColor="accent3"/>
            <w:sz w:val="18"/>
            <w:szCs w:val="18"/>
          </w:rPr>
          <w:t>http://www.rrq.gouv.qc.ca/fr/accueil/Pages/accueil.aspx</w:t>
        </w:r>
      </w:hyperlink>
      <w:r>
        <w:rPr>
          <w:sz w:val="18"/>
          <w:szCs w:val="18"/>
        </w:rPr>
        <w:t>, (Page</w:t>
      </w:r>
      <w:r w:rsidRPr="00FA7684">
        <w:rPr>
          <w:sz w:val="18"/>
          <w:szCs w:val="18"/>
        </w:rPr>
        <w:t xml:space="preserve"> consulté</w:t>
      </w:r>
      <w:r>
        <w:rPr>
          <w:sz w:val="18"/>
          <w:szCs w:val="18"/>
        </w:rPr>
        <w:t>e</w:t>
      </w:r>
      <w:r w:rsidRPr="00FA7684">
        <w:rPr>
          <w:sz w:val="18"/>
          <w:szCs w:val="18"/>
        </w:rPr>
        <w:t xml:space="preserve"> le </w:t>
      </w:r>
      <w:r>
        <w:rPr>
          <w:sz w:val="18"/>
          <w:szCs w:val="18"/>
        </w:rPr>
        <w:t xml:space="preserve">14 juillet </w:t>
      </w:r>
      <w:r w:rsidRPr="00FA7684">
        <w:rPr>
          <w:sz w:val="18"/>
          <w:szCs w:val="18"/>
        </w:rPr>
        <w:t>2015</w:t>
      </w:r>
      <w:r>
        <w:rPr>
          <w:sz w:val="18"/>
          <w:szCs w:val="18"/>
        </w:rPr>
        <w:t>).</w:t>
      </w:r>
    </w:p>
    <w:p w14:paraId="4784C816" w14:textId="77777777" w:rsidR="00192307" w:rsidRDefault="00192307">
      <w:pPr>
        <w:pStyle w:val="Notedebasdepage"/>
      </w:pPr>
    </w:p>
  </w:footnote>
  <w:footnote w:id="86">
    <w:p w14:paraId="06A24819" w14:textId="610AA347" w:rsidR="00192307" w:rsidRPr="00E31373" w:rsidRDefault="00192307">
      <w:pPr>
        <w:pStyle w:val="Notedebasdepage"/>
        <w:rPr>
          <w:sz w:val="20"/>
          <w:szCs w:val="20"/>
        </w:rPr>
      </w:pPr>
      <w:r>
        <w:rPr>
          <w:rStyle w:val="Appelnotedebasdep"/>
        </w:rPr>
        <w:t>79</w:t>
      </w:r>
      <w:r>
        <w:t xml:space="preserve"> </w:t>
      </w:r>
      <w:r w:rsidRPr="00E31373">
        <w:rPr>
          <w:sz w:val="18"/>
          <w:szCs w:val="18"/>
        </w:rPr>
        <w:t>Des mesures transitoires sont présentement en vigueur. Le plein effet de cette réduction se matérialisera à compter de 2016</w:t>
      </w:r>
      <w:r>
        <w:rPr>
          <w:sz w:val="18"/>
          <w:szCs w:val="18"/>
        </w:rPr>
        <w:t>.</w:t>
      </w:r>
    </w:p>
  </w:footnote>
  <w:footnote w:id="87">
    <w:p w14:paraId="4908A198" w14:textId="12DD6F87" w:rsidR="00192307" w:rsidRPr="003C1C19" w:rsidRDefault="00192307">
      <w:pPr>
        <w:pStyle w:val="Notedebasdepage"/>
        <w:rPr>
          <w:sz w:val="18"/>
          <w:szCs w:val="18"/>
        </w:rPr>
      </w:pPr>
      <w:r>
        <w:rPr>
          <w:rStyle w:val="Appelnotedebasdep"/>
        </w:rPr>
        <w:t>80</w:t>
      </w:r>
      <w:r>
        <w:t xml:space="preserve"> </w:t>
      </w:r>
      <w:r w:rsidRPr="003C1C19">
        <w:rPr>
          <w:sz w:val="18"/>
          <w:szCs w:val="18"/>
        </w:rPr>
        <w:t xml:space="preserve">Moyenne pour la période 2009-2013 - Lammam, C. et </w:t>
      </w:r>
      <w:r w:rsidRPr="00E83500">
        <w:rPr>
          <w:i/>
          <w:sz w:val="18"/>
          <w:szCs w:val="18"/>
        </w:rPr>
        <w:t>coll.</w:t>
      </w:r>
      <w:r>
        <w:rPr>
          <w:sz w:val="18"/>
          <w:szCs w:val="18"/>
        </w:rPr>
        <w:t xml:space="preserve"> (2015)</w:t>
      </w:r>
      <w:r w:rsidRPr="003C1C19">
        <w:rPr>
          <w:sz w:val="18"/>
          <w:szCs w:val="18"/>
        </w:rPr>
        <w:t xml:space="preserve">, Institut Fraser, </w:t>
      </w:r>
      <w:r w:rsidRPr="003C1C19">
        <w:rPr>
          <w:i/>
          <w:sz w:val="18"/>
          <w:szCs w:val="18"/>
        </w:rPr>
        <w:t>Comparaison de la rémunération dans les secteurs public et privé au Québec</w:t>
      </w:r>
      <w:r>
        <w:rPr>
          <w:sz w:val="18"/>
          <w:szCs w:val="18"/>
        </w:rPr>
        <w:t>,</w:t>
      </w:r>
      <w:r w:rsidRPr="003C1C19">
        <w:rPr>
          <w:sz w:val="18"/>
          <w:szCs w:val="18"/>
        </w:rPr>
        <w:t xml:space="preserve"> (</w:t>
      </w:r>
      <w:r>
        <w:rPr>
          <w:sz w:val="18"/>
          <w:szCs w:val="18"/>
        </w:rPr>
        <w:t>Page consultée</w:t>
      </w:r>
      <w:r w:rsidRPr="003C1C19">
        <w:rPr>
          <w:sz w:val="18"/>
          <w:szCs w:val="18"/>
        </w:rPr>
        <w:t xml:space="preserve"> le 14 juillet 2015)</w:t>
      </w:r>
      <w:r>
        <w:rPr>
          <w:sz w:val="18"/>
          <w:szCs w:val="18"/>
        </w:rPr>
        <w:t>.</w:t>
      </w:r>
    </w:p>
  </w:footnote>
  <w:footnote w:id="88">
    <w:p w14:paraId="31F85556" w14:textId="2917A322" w:rsidR="00192307" w:rsidRPr="00E0406B" w:rsidRDefault="00192307">
      <w:pPr>
        <w:pStyle w:val="Notedebasdepage"/>
        <w:rPr>
          <w:sz w:val="18"/>
          <w:szCs w:val="18"/>
        </w:rPr>
      </w:pPr>
      <w:r>
        <w:rPr>
          <w:rStyle w:val="Appelnotedebasdep"/>
        </w:rPr>
        <w:t>81</w:t>
      </w:r>
      <w:r>
        <w:t xml:space="preserve"> </w:t>
      </w:r>
      <w:r w:rsidRPr="00E0406B">
        <w:rPr>
          <w:sz w:val="18"/>
          <w:szCs w:val="18"/>
        </w:rPr>
        <w:t xml:space="preserve">Pour consulter votre relevé de participation au RRQ </w:t>
      </w:r>
      <w:hyperlink r:id="rId20" w:history="1">
        <w:r w:rsidRPr="00E0406B">
          <w:rPr>
            <w:rStyle w:val="Lienhypertexte"/>
            <w:color w:val="FF6700" w:themeColor="accent3"/>
            <w:sz w:val="18"/>
            <w:szCs w:val="18"/>
          </w:rPr>
          <w:t>http://www.rrq.gouv.qc.ca/fr/services/services_en_ligne/Pages/releve_participation.aspx</w:t>
        </w:r>
      </w:hyperlink>
    </w:p>
  </w:footnote>
  <w:footnote w:id="89">
    <w:p w14:paraId="746573EB" w14:textId="076E24D6" w:rsidR="00192307" w:rsidRDefault="00192307" w:rsidP="005C1662">
      <w:pPr>
        <w:pStyle w:val="Notedebasdepage"/>
      </w:pPr>
      <w:r>
        <w:rPr>
          <w:rStyle w:val="Appelnotedebasdep"/>
        </w:rPr>
        <w:t>82</w:t>
      </w:r>
      <w:r>
        <w:t xml:space="preserve"> </w:t>
      </w:r>
      <w:r w:rsidRPr="005C1662">
        <w:rPr>
          <w:sz w:val="18"/>
          <w:szCs w:val="18"/>
        </w:rPr>
        <w:t>5</w:t>
      </w:r>
      <w:r>
        <w:rPr>
          <w:sz w:val="18"/>
          <w:szCs w:val="18"/>
        </w:rPr>
        <w:t>7 400</w:t>
      </w:r>
      <w:r w:rsidRPr="005C1662">
        <w:rPr>
          <w:sz w:val="18"/>
          <w:szCs w:val="18"/>
        </w:rPr>
        <w:t xml:space="preserve"> $/41 100 $ * 23 500 $</w:t>
      </w:r>
    </w:p>
  </w:footnote>
  <w:footnote w:id="90">
    <w:p w14:paraId="0747A720" w14:textId="0B019D94" w:rsidR="00192307" w:rsidRPr="005C1662" w:rsidRDefault="00192307" w:rsidP="005C1662">
      <w:pPr>
        <w:pStyle w:val="Notedebasdepage"/>
        <w:rPr>
          <w:sz w:val="18"/>
          <w:szCs w:val="18"/>
        </w:rPr>
      </w:pPr>
      <w:r>
        <w:rPr>
          <w:rStyle w:val="Appelnotedebasdep"/>
        </w:rPr>
        <w:t>83</w:t>
      </w:r>
      <w:r>
        <w:t xml:space="preserve"> </w:t>
      </w:r>
      <w:r w:rsidRPr="005C1662">
        <w:rPr>
          <w:sz w:val="18"/>
          <w:szCs w:val="18"/>
        </w:rPr>
        <w:t>Ne peut excéder le MGA 201</w:t>
      </w:r>
      <w:r>
        <w:rPr>
          <w:sz w:val="18"/>
          <w:szCs w:val="18"/>
        </w:rPr>
        <w:t>9</w:t>
      </w:r>
      <w:r w:rsidRPr="005C1662">
        <w:rPr>
          <w:sz w:val="18"/>
          <w:szCs w:val="18"/>
        </w:rPr>
        <w:t>, soit 5</w:t>
      </w:r>
      <w:r>
        <w:rPr>
          <w:sz w:val="18"/>
          <w:szCs w:val="18"/>
        </w:rPr>
        <w:t>7 400</w:t>
      </w:r>
      <w:r w:rsidRPr="005C1662">
        <w:rPr>
          <w:sz w:val="18"/>
          <w:szCs w:val="18"/>
        </w:rPr>
        <w:t xml:space="preserve"> $</w:t>
      </w:r>
    </w:p>
  </w:footnote>
  <w:footnote w:id="91">
    <w:p w14:paraId="46F72552" w14:textId="39556795" w:rsidR="00192307" w:rsidRPr="00D20A69" w:rsidRDefault="00192307">
      <w:pPr>
        <w:pStyle w:val="Notedebasdepage"/>
        <w:rPr>
          <w:sz w:val="18"/>
          <w:szCs w:val="18"/>
        </w:rPr>
      </w:pPr>
      <w:r>
        <w:rPr>
          <w:rStyle w:val="Appelnotedebasdep"/>
        </w:rPr>
        <w:t>84</w:t>
      </w:r>
      <w:r>
        <w:t xml:space="preserve"> </w:t>
      </w:r>
      <w:r w:rsidRPr="00D20A69">
        <w:rPr>
          <w:sz w:val="18"/>
          <w:szCs w:val="18"/>
        </w:rPr>
        <w:t xml:space="preserve">(65 - 18) * 15 % = 7,05 </w:t>
      </w:r>
      <w:r>
        <w:rPr>
          <w:sz w:val="18"/>
          <w:szCs w:val="18"/>
        </w:rPr>
        <w:t>a</w:t>
      </w:r>
      <w:r w:rsidRPr="00D20A69">
        <w:rPr>
          <w:sz w:val="18"/>
          <w:szCs w:val="18"/>
        </w:rPr>
        <w:t>rrondissement</w:t>
      </w:r>
      <w:r>
        <w:rPr>
          <w:sz w:val="18"/>
          <w:szCs w:val="18"/>
        </w:rPr>
        <w:t xml:space="preserve"> </w:t>
      </w:r>
      <w:r w:rsidRPr="00D20A69">
        <w:rPr>
          <w:sz w:val="18"/>
          <w:szCs w:val="18"/>
        </w:rPr>
        <w:t>à 7</w:t>
      </w:r>
      <w:r>
        <w:rPr>
          <w:sz w:val="18"/>
          <w:szCs w:val="18"/>
        </w:rPr>
        <w:t>.</w:t>
      </w:r>
    </w:p>
  </w:footnote>
  <w:footnote w:id="92">
    <w:p w14:paraId="08D220A3" w14:textId="716ADE62" w:rsidR="00192307" w:rsidRPr="00985932" w:rsidRDefault="00192307" w:rsidP="00985932">
      <w:pPr>
        <w:pStyle w:val="Notedebasdepage"/>
      </w:pPr>
      <w:r>
        <w:rPr>
          <w:rStyle w:val="Appelnotedebasdep"/>
        </w:rPr>
        <w:t>85</w:t>
      </w:r>
      <w:r>
        <w:t xml:space="preserve"> </w:t>
      </w:r>
      <w:r w:rsidRPr="00985932">
        <w:rPr>
          <w:sz w:val="18"/>
          <w:szCs w:val="18"/>
        </w:rPr>
        <w:t xml:space="preserve">Le défunt doit avoir versé des cotisations pour le tiers des années soumises à cotisations, avec un minimum de 3 années </w:t>
      </w:r>
      <w:r w:rsidRPr="00985932">
        <w:rPr>
          <w:b/>
          <w:u w:val="single"/>
        </w:rPr>
        <w:t>ou</w:t>
      </w:r>
      <w:r w:rsidRPr="00985932">
        <w:rPr>
          <w:sz w:val="18"/>
          <w:szCs w:val="18"/>
        </w:rPr>
        <w:t xml:space="preserve"> </w:t>
      </w:r>
      <w:r>
        <w:rPr>
          <w:sz w:val="18"/>
          <w:szCs w:val="18"/>
        </w:rPr>
        <w:t>avoir cotisé un minimum de</w:t>
      </w:r>
      <w:r w:rsidRPr="00985932">
        <w:rPr>
          <w:sz w:val="18"/>
          <w:szCs w:val="18"/>
        </w:rPr>
        <w:t xml:space="preserve"> 10 années</w:t>
      </w:r>
      <w:r w:rsidRPr="00985932">
        <w:t>.</w:t>
      </w:r>
    </w:p>
    <w:p w14:paraId="003AC9E9" w14:textId="77777777" w:rsidR="00192307" w:rsidRDefault="00192307">
      <w:pPr>
        <w:pStyle w:val="Notedebasdepage"/>
      </w:pPr>
    </w:p>
  </w:footnote>
  <w:footnote w:id="93">
    <w:p w14:paraId="79FF8DF8" w14:textId="3307AFA3" w:rsidR="00192307" w:rsidRDefault="00192307">
      <w:pPr>
        <w:pStyle w:val="Notedebasdepage"/>
      </w:pPr>
      <w:r>
        <w:rPr>
          <w:rStyle w:val="Appelnotedebasdep"/>
        </w:rPr>
        <w:t>86</w:t>
      </w:r>
      <w:r>
        <w:t xml:space="preserve"> </w:t>
      </w:r>
      <w:r w:rsidRPr="006B0DED">
        <w:rPr>
          <w:sz w:val="18"/>
          <w:szCs w:val="18"/>
        </w:rPr>
        <w:t>Même critère que pour la rente de conjoint survivant</w:t>
      </w:r>
      <w:r>
        <w:rPr>
          <w:sz w:val="18"/>
          <w:szCs w:val="18"/>
        </w:rPr>
        <w:t>.</w:t>
      </w:r>
    </w:p>
  </w:footnote>
  <w:footnote w:id="94">
    <w:p w14:paraId="07DE5BCB" w14:textId="61E9F609" w:rsidR="00192307" w:rsidRDefault="00192307">
      <w:pPr>
        <w:pStyle w:val="Notedebasdepage"/>
      </w:pPr>
      <w:r>
        <w:rPr>
          <w:rStyle w:val="Appelnotedebasdep"/>
        </w:rPr>
        <w:t>87</w:t>
      </w:r>
      <w:r>
        <w:t xml:space="preserve"> </w:t>
      </w:r>
      <w:r w:rsidRPr="006B0DED">
        <w:rPr>
          <w:sz w:val="18"/>
          <w:szCs w:val="18"/>
        </w:rPr>
        <w:t>Même critère que pour la rente de conjoint survivant</w:t>
      </w:r>
      <w:r>
        <w:rPr>
          <w:sz w:val="18"/>
          <w:szCs w:val="18"/>
        </w:rPr>
        <w:t>.</w:t>
      </w:r>
      <w:r w:rsidRPr="00AE2255">
        <w:t xml:space="preserve"> </w:t>
      </w:r>
    </w:p>
  </w:footnote>
  <w:footnote w:id="95">
    <w:p w14:paraId="70940466" w14:textId="60D38ED8" w:rsidR="00192307" w:rsidRDefault="00192307">
      <w:pPr>
        <w:pStyle w:val="Notedebasdepage"/>
      </w:pPr>
      <w:r>
        <w:rPr>
          <w:rStyle w:val="Appelnotedebasdep"/>
        </w:rPr>
        <w:t>88</w:t>
      </w:r>
      <w:r>
        <w:t xml:space="preserve"> </w:t>
      </w:r>
      <w:r>
        <w:rPr>
          <w:sz w:val="18"/>
          <w:szCs w:val="18"/>
        </w:rPr>
        <w:t>Brassard,</w:t>
      </w:r>
      <w:r w:rsidRPr="003C1C19">
        <w:rPr>
          <w:sz w:val="18"/>
          <w:szCs w:val="18"/>
        </w:rPr>
        <w:t xml:space="preserve"> </w:t>
      </w:r>
      <w:r>
        <w:rPr>
          <w:sz w:val="18"/>
          <w:szCs w:val="18"/>
        </w:rPr>
        <w:t>E</w:t>
      </w:r>
      <w:r w:rsidRPr="003C1C19">
        <w:rPr>
          <w:sz w:val="18"/>
          <w:szCs w:val="18"/>
        </w:rPr>
        <w:t xml:space="preserve">. et </w:t>
      </w:r>
      <w:r w:rsidRPr="00E83500">
        <w:rPr>
          <w:i/>
          <w:sz w:val="18"/>
          <w:szCs w:val="18"/>
        </w:rPr>
        <w:t>coll.</w:t>
      </w:r>
      <w:r>
        <w:rPr>
          <w:sz w:val="18"/>
          <w:szCs w:val="18"/>
        </w:rPr>
        <w:t xml:space="preserve"> (2014)</w:t>
      </w:r>
      <w:r w:rsidRPr="003C1C19">
        <w:rPr>
          <w:sz w:val="18"/>
          <w:szCs w:val="18"/>
        </w:rPr>
        <w:t xml:space="preserve">, </w:t>
      </w:r>
      <w:r w:rsidRPr="008E7D08">
        <w:rPr>
          <w:bCs/>
          <w:i/>
          <w:sz w:val="18"/>
          <w:szCs w:val="18"/>
        </w:rPr>
        <w:t>La décision salaire-dividende : une mise à jour</w:t>
      </w:r>
      <w:r w:rsidRPr="003C1C19">
        <w:rPr>
          <w:sz w:val="18"/>
          <w:szCs w:val="18"/>
        </w:rPr>
        <w:t>,</w:t>
      </w:r>
      <w:r>
        <w:rPr>
          <w:sz w:val="18"/>
          <w:szCs w:val="18"/>
        </w:rPr>
        <w:t xml:space="preserve"> Congrès 2014 de l’APFF.</w:t>
      </w:r>
    </w:p>
  </w:footnote>
  <w:footnote w:id="96">
    <w:p w14:paraId="553A4F9D" w14:textId="3D17A8C8" w:rsidR="00192307" w:rsidRDefault="00192307" w:rsidP="00206C3E">
      <w:pPr>
        <w:pStyle w:val="Notedebasdepage"/>
      </w:pPr>
      <w:r>
        <w:rPr>
          <w:rStyle w:val="Appelnotedebasdep"/>
        </w:rPr>
        <w:t>89</w:t>
      </w:r>
      <w:r>
        <w:t xml:space="preserve"> </w:t>
      </w:r>
      <w:r w:rsidRPr="00FA7684">
        <w:rPr>
          <w:sz w:val="18"/>
          <w:szCs w:val="18"/>
        </w:rPr>
        <w:t>D’Amours</w:t>
      </w:r>
      <w:r>
        <w:rPr>
          <w:sz w:val="18"/>
          <w:szCs w:val="18"/>
        </w:rPr>
        <w:t>, A.</w:t>
      </w:r>
      <w:r w:rsidRPr="00FA7684">
        <w:rPr>
          <w:sz w:val="18"/>
          <w:szCs w:val="18"/>
        </w:rPr>
        <w:t xml:space="preserve"> et coll.</w:t>
      </w:r>
      <w:r>
        <w:rPr>
          <w:sz w:val="18"/>
          <w:szCs w:val="18"/>
        </w:rPr>
        <w:t xml:space="preserve"> (2013)</w:t>
      </w:r>
      <w:r w:rsidRPr="00FA7684">
        <w:rPr>
          <w:sz w:val="18"/>
          <w:szCs w:val="18"/>
        </w:rPr>
        <w:t xml:space="preserve">, </w:t>
      </w:r>
      <w:r w:rsidRPr="00FA7684">
        <w:rPr>
          <w:i/>
          <w:sz w:val="18"/>
          <w:szCs w:val="18"/>
        </w:rPr>
        <w:t>Innover pour pérenniser le système de retraite</w:t>
      </w:r>
      <w:r w:rsidRPr="00FA7684">
        <w:rPr>
          <w:sz w:val="18"/>
          <w:szCs w:val="18"/>
        </w:rPr>
        <w:t xml:space="preserve">, </w:t>
      </w:r>
      <w:hyperlink r:id="rId21" w:history="1">
        <w:r w:rsidRPr="00701CD6">
          <w:rPr>
            <w:rStyle w:val="Lienhypertexte"/>
            <w:color w:val="FF6700" w:themeColor="accent3"/>
            <w:sz w:val="18"/>
            <w:szCs w:val="18"/>
          </w:rPr>
          <w:t>http://www.rrq.gouv.qc.ca/SiteCollectionDocuments/www.rrq.gouv.qc/Francais/publications/rapport_comite/Rapport.pdf</w:t>
        </w:r>
      </w:hyperlink>
      <w:r>
        <w:rPr>
          <w:sz w:val="18"/>
          <w:szCs w:val="18"/>
        </w:rPr>
        <w:t>,(C</w:t>
      </w:r>
      <w:r w:rsidRPr="00FA7684">
        <w:rPr>
          <w:sz w:val="18"/>
          <w:szCs w:val="18"/>
        </w:rPr>
        <w:t>onsulté</w:t>
      </w:r>
      <w:r>
        <w:rPr>
          <w:sz w:val="18"/>
          <w:szCs w:val="18"/>
        </w:rPr>
        <w:t>e,</w:t>
      </w:r>
      <w:r w:rsidRPr="00FA7684">
        <w:rPr>
          <w:sz w:val="18"/>
          <w:szCs w:val="18"/>
        </w:rPr>
        <w:t xml:space="preserve"> 10 </w:t>
      </w:r>
      <w:r>
        <w:rPr>
          <w:sz w:val="18"/>
          <w:szCs w:val="18"/>
        </w:rPr>
        <w:t>juin 2015)</w:t>
      </w:r>
    </w:p>
    <w:p w14:paraId="390D2F26" w14:textId="77777777" w:rsidR="00192307" w:rsidRDefault="00192307">
      <w:pPr>
        <w:pStyle w:val="Notedebasdepage"/>
      </w:pPr>
    </w:p>
  </w:footnote>
  <w:footnote w:id="97">
    <w:p w14:paraId="16E6119A" w14:textId="4DE2F4CE" w:rsidR="00192307" w:rsidRPr="00215C7D" w:rsidRDefault="00192307">
      <w:pPr>
        <w:pStyle w:val="Notedebasdepage"/>
        <w:rPr>
          <w:sz w:val="18"/>
          <w:szCs w:val="18"/>
        </w:rPr>
      </w:pPr>
      <w:r>
        <w:rPr>
          <w:rStyle w:val="Appelnotedebasdep"/>
        </w:rPr>
        <w:t>90</w:t>
      </w:r>
      <w:r>
        <w:t xml:space="preserve"> </w:t>
      </w:r>
      <w:r w:rsidRPr="00215C7D">
        <w:rPr>
          <w:sz w:val="18"/>
          <w:szCs w:val="18"/>
        </w:rPr>
        <w:t xml:space="preserve">Le régime est assujetti à la Loi sur les régimes de retraite du gouvernement et des organismes publics. Cette loi vise le même genre de protection et </w:t>
      </w:r>
      <w:r>
        <w:rPr>
          <w:sz w:val="18"/>
          <w:szCs w:val="18"/>
        </w:rPr>
        <w:t xml:space="preserve">comporte des </w:t>
      </w:r>
      <w:r w:rsidRPr="00215C7D">
        <w:rPr>
          <w:sz w:val="18"/>
          <w:szCs w:val="18"/>
        </w:rPr>
        <w:t>restrictions</w:t>
      </w:r>
      <w:r>
        <w:rPr>
          <w:sz w:val="18"/>
          <w:szCs w:val="18"/>
        </w:rPr>
        <w:t xml:space="preserve"> similaires à celles résultantes de </w:t>
      </w:r>
      <w:r w:rsidRPr="00215C7D">
        <w:rPr>
          <w:sz w:val="18"/>
          <w:szCs w:val="18"/>
        </w:rPr>
        <w:t>la LRCR</w:t>
      </w:r>
      <w:r>
        <w:rPr>
          <w:sz w:val="18"/>
          <w:szCs w:val="18"/>
        </w:rPr>
        <w:t>.</w:t>
      </w:r>
    </w:p>
  </w:footnote>
  <w:footnote w:id="98">
    <w:p w14:paraId="5C08D1C7" w14:textId="6795F7A0" w:rsidR="00192307" w:rsidRDefault="00192307" w:rsidP="00317FB3">
      <w:pPr>
        <w:pStyle w:val="Notedebasdepage"/>
      </w:pPr>
      <w:r>
        <w:rPr>
          <w:rStyle w:val="Appelnotedebasdep"/>
        </w:rPr>
        <w:t>91</w:t>
      </w:r>
      <w:r>
        <w:t xml:space="preserve"> </w:t>
      </w:r>
      <w:r w:rsidRPr="00317FB3">
        <w:rPr>
          <w:sz w:val="18"/>
          <w:szCs w:val="18"/>
        </w:rPr>
        <w:t>Extrait de</w:t>
      </w:r>
      <w:r>
        <w:t xml:space="preserve"> </w:t>
      </w:r>
      <w:r>
        <w:rPr>
          <w:sz w:val="18"/>
          <w:szCs w:val="18"/>
        </w:rPr>
        <w:t xml:space="preserve">IQPF (2014), </w:t>
      </w:r>
      <w:r>
        <w:rPr>
          <w:i/>
          <w:sz w:val="18"/>
          <w:szCs w:val="18"/>
        </w:rPr>
        <w:t xml:space="preserve">La Collection de l'IQPF Module 7- section 5.4.13, </w:t>
      </w:r>
      <w:r>
        <w:rPr>
          <w:sz w:val="18"/>
          <w:szCs w:val="18"/>
        </w:rPr>
        <w:t>(Page</w:t>
      </w:r>
      <w:r w:rsidRPr="00FA7684">
        <w:rPr>
          <w:sz w:val="18"/>
          <w:szCs w:val="18"/>
        </w:rPr>
        <w:t xml:space="preserve"> consulté</w:t>
      </w:r>
      <w:r>
        <w:rPr>
          <w:sz w:val="18"/>
          <w:szCs w:val="18"/>
        </w:rPr>
        <w:t>e</w:t>
      </w:r>
      <w:r w:rsidRPr="00FA7684">
        <w:rPr>
          <w:sz w:val="18"/>
          <w:szCs w:val="18"/>
        </w:rPr>
        <w:t xml:space="preserve"> le </w:t>
      </w:r>
      <w:r>
        <w:rPr>
          <w:sz w:val="18"/>
          <w:szCs w:val="18"/>
        </w:rPr>
        <w:t>8 septembre</w:t>
      </w:r>
      <w:r w:rsidRPr="00FA7684">
        <w:rPr>
          <w:sz w:val="18"/>
          <w:szCs w:val="18"/>
        </w:rPr>
        <w:t xml:space="preserve"> 2015</w:t>
      </w:r>
      <w:r>
        <w:rPr>
          <w:sz w:val="18"/>
          <w:szCs w:val="18"/>
        </w:rPr>
        <w:t>).</w:t>
      </w:r>
    </w:p>
    <w:p w14:paraId="596498D5" w14:textId="77777777" w:rsidR="00192307" w:rsidRDefault="00192307">
      <w:pPr>
        <w:pStyle w:val="Notedebasdepage"/>
      </w:pPr>
    </w:p>
  </w:footnote>
  <w:footnote w:id="99">
    <w:p w14:paraId="21596EEE" w14:textId="79B93DF9" w:rsidR="00192307" w:rsidRDefault="00192307">
      <w:pPr>
        <w:pStyle w:val="Notedebasdepage"/>
      </w:pPr>
      <w:r>
        <w:rPr>
          <w:rStyle w:val="Appelnotedebasdep"/>
        </w:rPr>
        <w:t>92</w:t>
      </w:r>
      <w:r>
        <w:t xml:space="preserve"> </w:t>
      </w:r>
      <w:r>
        <w:rPr>
          <w:sz w:val="18"/>
          <w:szCs w:val="18"/>
        </w:rPr>
        <w:t>Rubin</w:t>
      </w:r>
      <w:r w:rsidRPr="003C1C19">
        <w:rPr>
          <w:sz w:val="18"/>
          <w:szCs w:val="18"/>
        </w:rPr>
        <w:t xml:space="preserve">, </w:t>
      </w:r>
      <w:r>
        <w:rPr>
          <w:sz w:val="18"/>
          <w:szCs w:val="18"/>
        </w:rPr>
        <w:t>J</w:t>
      </w:r>
      <w:r w:rsidRPr="003C1C19">
        <w:rPr>
          <w:sz w:val="18"/>
          <w:szCs w:val="18"/>
        </w:rPr>
        <w:t>.</w:t>
      </w:r>
      <w:r>
        <w:rPr>
          <w:sz w:val="18"/>
          <w:szCs w:val="18"/>
        </w:rPr>
        <w:t xml:space="preserve"> (2015)</w:t>
      </w:r>
      <w:r w:rsidRPr="003C1C19">
        <w:rPr>
          <w:sz w:val="18"/>
          <w:szCs w:val="18"/>
        </w:rPr>
        <w:t xml:space="preserve">, </w:t>
      </w:r>
      <w:r>
        <w:rPr>
          <w:sz w:val="18"/>
          <w:szCs w:val="18"/>
        </w:rPr>
        <w:t>Placements CI</w:t>
      </w:r>
      <w:r w:rsidRPr="003C1C19">
        <w:rPr>
          <w:sz w:val="18"/>
          <w:szCs w:val="18"/>
        </w:rPr>
        <w:t xml:space="preserve">, </w:t>
      </w:r>
      <w:r>
        <w:rPr>
          <w:i/>
          <w:sz w:val="18"/>
          <w:szCs w:val="18"/>
        </w:rPr>
        <w:t>Budget fédéral 2015</w:t>
      </w:r>
      <w:r w:rsidRPr="003C1C19">
        <w:rPr>
          <w:sz w:val="18"/>
          <w:szCs w:val="18"/>
        </w:rPr>
        <w:t>,</w:t>
      </w:r>
      <w:r>
        <w:rPr>
          <w:sz w:val="18"/>
          <w:szCs w:val="18"/>
        </w:rPr>
        <w:t xml:space="preserve"> </w:t>
      </w:r>
      <w:hyperlink r:id="rId22" w:history="1">
        <w:r w:rsidRPr="00714F67">
          <w:rPr>
            <w:rStyle w:val="Lienhypertexte"/>
            <w:color w:val="FF6700" w:themeColor="accent3"/>
            <w:sz w:val="18"/>
            <w:szCs w:val="18"/>
          </w:rPr>
          <w:t>http://www.ci.com/web/pdf/ci_fed_budget_2015_f.pdf</w:t>
        </w:r>
      </w:hyperlink>
      <w:r>
        <w:rPr>
          <w:sz w:val="18"/>
          <w:szCs w:val="18"/>
        </w:rPr>
        <w:t>,</w:t>
      </w:r>
      <w:r w:rsidRPr="003C1C19">
        <w:rPr>
          <w:sz w:val="18"/>
          <w:szCs w:val="18"/>
        </w:rPr>
        <w:t xml:space="preserve"> (</w:t>
      </w:r>
      <w:r>
        <w:rPr>
          <w:sz w:val="18"/>
          <w:szCs w:val="18"/>
        </w:rPr>
        <w:t>Page consultée</w:t>
      </w:r>
      <w:r w:rsidRPr="003C1C19">
        <w:rPr>
          <w:sz w:val="18"/>
          <w:szCs w:val="18"/>
        </w:rPr>
        <w:t xml:space="preserve"> le 1</w:t>
      </w:r>
      <w:r>
        <w:rPr>
          <w:sz w:val="18"/>
          <w:szCs w:val="18"/>
        </w:rPr>
        <w:t>0 septembre</w:t>
      </w:r>
      <w:r w:rsidRPr="003C1C19">
        <w:rPr>
          <w:sz w:val="18"/>
          <w:szCs w:val="18"/>
        </w:rPr>
        <w:t xml:space="preserve"> juillet 2015)</w:t>
      </w:r>
      <w:r>
        <w:rPr>
          <w:sz w:val="18"/>
          <w:szCs w:val="18"/>
        </w:rPr>
        <w:t>.</w:t>
      </w:r>
    </w:p>
  </w:footnote>
  <w:footnote w:id="100">
    <w:p w14:paraId="22BE551E" w14:textId="71D2FC6E" w:rsidR="00192307" w:rsidRDefault="00192307" w:rsidP="002B08ED">
      <w:pPr>
        <w:pStyle w:val="Notedebasdepage"/>
      </w:pPr>
      <w:r>
        <w:rPr>
          <w:rStyle w:val="Appelnotedebasdep"/>
        </w:rPr>
        <w:t>93</w:t>
      </w:r>
      <w:r>
        <w:t xml:space="preserve"> </w:t>
      </w:r>
      <w:r>
        <w:rPr>
          <w:sz w:val="18"/>
          <w:szCs w:val="18"/>
        </w:rPr>
        <w:t>AGF</w:t>
      </w:r>
      <w:r w:rsidRPr="003C1C19">
        <w:rPr>
          <w:sz w:val="18"/>
          <w:szCs w:val="18"/>
        </w:rPr>
        <w:t>.</w:t>
      </w:r>
      <w:r>
        <w:rPr>
          <w:sz w:val="18"/>
          <w:szCs w:val="18"/>
        </w:rPr>
        <w:t xml:space="preserve"> (2015)</w:t>
      </w:r>
      <w:r w:rsidRPr="003C1C19">
        <w:rPr>
          <w:sz w:val="18"/>
          <w:szCs w:val="18"/>
        </w:rPr>
        <w:t xml:space="preserve">, </w:t>
      </w:r>
      <w:r>
        <w:rPr>
          <w:i/>
          <w:sz w:val="18"/>
          <w:szCs w:val="18"/>
        </w:rPr>
        <w:t>FERR immobilisé</w:t>
      </w:r>
      <w:r w:rsidRPr="003C1C19">
        <w:rPr>
          <w:sz w:val="18"/>
          <w:szCs w:val="18"/>
        </w:rPr>
        <w:t>,</w:t>
      </w:r>
      <w:r>
        <w:rPr>
          <w:sz w:val="18"/>
          <w:szCs w:val="18"/>
        </w:rPr>
        <w:t xml:space="preserve"> </w:t>
      </w:r>
      <w:r w:rsidRPr="003C1C19">
        <w:rPr>
          <w:sz w:val="18"/>
          <w:szCs w:val="18"/>
        </w:rPr>
        <w:t>(</w:t>
      </w:r>
      <w:r>
        <w:rPr>
          <w:sz w:val="18"/>
          <w:szCs w:val="18"/>
        </w:rPr>
        <w:t>Page consultée</w:t>
      </w:r>
      <w:r w:rsidRPr="003C1C19">
        <w:rPr>
          <w:sz w:val="18"/>
          <w:szCs w:val="18"/>
        </w:rPr>
        <w:t xml:space="preserve"> le 1</w:t>
      </w:r>
      <w:r>
        <w:rPr>
          <w:sz w:val="18"/>
          <w:szCs w:val="18"/>
        </w:rPr>
        <w:t>0 septembre</w:t>
      </w:r>
      <w:r w:rsidRPr="003C1C19">
        <w:rPr>
          <w:sz w:val="18"/>
          <w:szCs w:val="18"/>
        </w:rPr>
        <w:t xml:space="preserve"> 2015)</w:t>
      </w:r>
      <w:r>
        <w:rPr>
          <w:sz w:val="18"/>
          <w:szCs w:val="18"/>
        </w:rPr>
        <w:t>.</w:t>
      </w:r>
    </w:p>
    <w:p w14:paraId="7AD42341" w14:textId="77777777" w:rsidR="00192307" w:rsidRDefault="00192307">
      <w:pPr>
        <w:pStyle w:val="Notedebasdepage"/>
      </w:pPr>
    </w:p>
  </w:footnote>
  <w:footnote w:id="101">
    <w:p w14:paraId="4A6C5E6B" w14:textId="346B2B6A" w:rsidR="00192307" w:rsidRDefault="00192307" w:rsidP="00A81AC1">
      <w:pPr>
        <w:pStyle w:val="Notedebasdepage"/>
      </w:pPr>
      <w:r>
        <w:rPr>
          <w:rStyle w:val="Appelnotedebasdep"/>
        </w:rPr>
        <w:t>94</w:t>
      </w:r>
      <w:r>
        <w:t xml:space="preserve"> </w:t>
      </w:r>
      <w:r>
        <w:rPr>
          <w:sz w:val="18"/>
          <w:szCs w:val="18"/>
        </w:rPr>
        <w:t>RRQ</w:t>
      </w:r>
      <w:r w:rsidRPr="003C1C19">
        <w:rPr>
          <w:sz w:val="18"/>
          <w:szCs w:val="18"/>
        </w:rPr>
        <w:t>.</w:t>
      </w:r>
      <w:r>
        <w:rPr>
          <w:sz w:val="18"/>
          <w:szCs w:val="18"/>
        </w:rPr>
        <w:t xml:space="preserve"> (2015)</w:t>
      </w:r>
      <w:r w:rsidRPr="003C1C19">
        <w:rPr>
          <w:sz w:val="18"/>
          <w:szCs w:val="18"/>
        </w:rPr>
        <w:t xml:space="preserve">, </w:t>
      </w:r>
      <w:r>
        <w:rPr>
          <w:i/>
          <w:sz w:val="18"/>
          <w:szCs w:val="18"/>
        </w:rPr>
        <w:t>Paiements au comptant</w:t>
      </w:r>
      <w:r w:rsidRPr="003C1C19">
        <w:rPr>
          <w:sz w:val="18"/>
          <w:szCs w:val="18"/>
        </w:rPr>
        <w:t>,</w:t>
      </w:r>
      <w:r>
        <w:rPr>
          <w:sz w:val="18"/>
          <w:szCs w:val="18"/>
        </w:rPr>
        <w:t xml:space="preserve"> </w:t>
      </w:r>
      <w:hyperlink r:id="rId23" w:anchor="9" w:history="1">
        <w:r w:rsidRPr="00A50BE5">
          <w:rPr>
            <w:rStyle w:val="Lienhypertexte"/>
            <w:color w:val="FF6700" w:themeColor="accent3"/>
            <w:sz w:val="18"/>
            <w:szCs w:val="18"/>
          </w:rPr>
          <w:t>http://www.rrq.gouv.qc.ca/fr/programmes/rcr/rcd/Pages/paiements_au_comptant.aspx - 9</w:t>
        </w:r>
      </w:hyperlink>
      <w:r w:rsidRPr="00A50BE5">
        <w:rPr>
          <w:color w:val="FF6700" w:themeColor="accent3"/>
          <w:sz w:val="18"/>
          <w:szCs w:val="18"/>
        </w:rPr>
        <w:t xml:space="preserve">, </w:t>
      </w:r>
      <w:r w:rsidRPr="003C1C19">
        <w:rPr>
          <w:sz w:val="18"/>
          <w:szCs w:val="18"/>
        </w:rPr>
        <w:t>(</w:t>
      </w:r>
      <w:r>
        <w:rPr>
          <w:sz w:val="18"/>
          <w:szCs w:val="18"/>
        </w:rPr>
        <w:t>Page consultée</w:t>
      </w:r>
      <w:r w:rsidRPr="003C1C19">
        <w:rPr>
          <w:sz w:val="18"/>
          <w:szCs w:val="18"/>
        </w:rPr>
        <w:t xml:space="preserve"> le 1</w:t>
      </w:r>
      <w:r>
        <w:rPr>
          <w:sz w:val="18"/>
          <w:szCs w:val="18"/>
        </w:rPr>
        <w:t>5 septembre</w:t>
      </w:r>
      <w:r w:rsidRPr="003C1C19">
        <w:rPr>
          <w:sz w:val="18"/>
          <w:szCs w:val="18"/>
        </w:rPr>
        <w:t xml:space="preserve"> 2015)</w:t>
      </w:r>
      <w:r>
        <w:rPr>
          <w:sz w:val="18"/>
          <w:szCs w:val="18"/>
        </w:rPr>
        <w:t>.</w:t>
      </w:r>
    </w:p>
    <w:p w14:paraId="3A6F0A49" w14:textId="77777777" w:rsidR="00192307" w:rsidRDefault="00192307">
      <w:pPr>
        <w:pStyle w:val="Notedebasdepage"/>
      </w:pPr>
    </w:p>
  </w:footnote>
  <w:footnote w:id="102">
    <w:p w14:paraId="02DB6B88" w14:textId="5E5044D1" w:rsidR="00192307" w:rsidRDefault="00192307">
      <w:pPr>
        <w:pStyle w:val="Notedebasdepage"/>
      </w:pPr>
      <w:r>
        <w:rPr>
          <w:rStyle w:val="Appelnotedebasdep"/>
        </w:rPr>
        <w:t>95</w:t>
      </w:r>
      <w:r>
        <w:t xml:space="preserve"> </w:t>
      </w:r>
      <w:r w:rsidRPr="00A6726B">
        <w:rPr>
          <w:sz w:val="18"/>
          <w:szCs w:val="18"/>
        </w:rPr>
        <w:t xml:space="preserve">Ne vous laissez pas déconcentrer par mon aptitude à pouvoir faire </w:t>
      </w:r>
      <w:r>
        <w:rPr>
          <w:sz w:val="18"/>
          <w:szCs w:val="18"/>
        </w:rPr>
        <w:t xml:space="preserve">une </w:t>
      </w:r>
      <w:r w:rsidRPr="00A6726B">
        <w:rPr>
          <w:sz w:val="18"/>
          <w:szCs w:val="18"/>
        </w:rPr>
        <w:t>telle prédiction</w:t>
      </w:r>
      <w:r>
        <w:rPr>
          <w:sz w:val="18"/>
          <w:szCs w:val="18"/>
        </w:rPr>
        <w:t>.</w:t>
      </w:r>
    </w:p>
  </w:footnote>
  <w:footnote w:id="103">
    <w:p w14:paraId="04C11863" w14:textId="5FB57082" w:rsidR="00192307" w:rsidRDefault="00192307">
      <w:pPr>
        <w:pStyle w:val="Notedebasdepage"/>
      </w:pPr>
      <w:r>
        <w:rPr>
          <w:rStyle w:val="Appelnotedebasdep"/>
        </w:rPr>
        <w:t>96</w:t>
      </w:r>
      <w:r>
        <w:t xml:space="preserve"> </w:t>
      </w:r>
      <w:r w:rsidRPr="0029323D">
        <w:rPr>
          <w:sz w:val="18"/>
          <w:szCs w:val="18"/>
        </w:rPr>
        <w:t>Le rendement est calculé à 100 % sur le solde de début et à 50 % sur les cotisations de l'année</w:t>
      </w:r>
      <w:r>
        <w:t>.</w:t>
      </w:r>
    </w:p>
  </w:footnote>
  <w:footnote w:id="104">
    <w:p w14:paraId="3B435A33" w14:textId="42B006C3" w:rsidR="00192307" w:rsidRDefault="00192307" w:rsidP="001B1119">
      <w:pPr>
        <w:pStyle w:val="Notedebasdepage"/>
      </w:pPr>
      <w:r>
        <w:rPr>
          <w:rStyle w:val="Appelnotedebasdep"/>
        </w:rPr>
        <w:t>97</w:t>
      </w:r>
      <w:r>
        <w:t xml:space="preserve"> </w:t>
      </w:r>
      <w:r w:rsidRPr="0029323D">
        <w:rPr>
          <w:sz w:val="18"/>
          <w:szCs w:val="18"/>
        </w:rPr>
        <w:t xml:space="preserve">Le rendement est calculé à 100 % sur le solde de début </w:t>
      </w:r>
      <w:r>
        <w:rPr>
          <w:sz w:val="18"/>
          <w:szCs w:val="18"/>
        </w:rPr>
        <w:t xml:space="preserve">auquel on soustrait </w:t>
      </w:r>
      <w:r w:rsidRPr="0029323D">
        <w:rPr>
          <w:sz w:val="18"/>
          <w:szCs w:val="18"/>
        </w:rPr>
        <w:t>50 %</w:t>
      </w:r>
      <w:r>
        <w:rPr>
          <w:sz w:val="18"/>
          <w:szCs w:val="18"/>
        </w:rPr>
        <w:t xml:space="preserve"> du rendement</w:t>
      </w:r>
      <w:r w:rsidRPr="0029323D">
        <w:rPr>
          <w:sz w:val="18"/>
          <w:szCs w:val="18"/>
        </w:rPr>
        <w:t xml:space="preserve"> sur les</w:t>
      </w:r>
      <w:r>
        <w:rPr>
          <w:sz w:val="18"/>
          <w:szCs w:val="18"/>
        </w:rPr>
        <w:t xml:space="preserve"> retraits</w:t>
      </w:r>
      <w:r>
        <w:t>.</w:t>
      </w:r>
    </w:p>
    <w:p w14:paraId="21E833D1" w14:textId="77777777" w:rsidR="00192307" w:rsidRDefault="00192307">
      <w:pPr>
        <w:pStyle w:val="Notedebasdepage"/>
      </w:pPr>
    </w:p>
  </w:footnote>
  <w:footnote w:id="105">
    <w:p w14:paraId="533E8072" w14:textId="23E9BFD5" w:rsidR="00192307" w:rsidRPr="009246A2" w:rsidRDefault="00192307">
      <w:pPr>
        <w:pStyle w:val="Notedebasdepage"/>
        <w:rPr>
          <w:sz w:val="18"/>
          <w:szCs w:val="18"/>
        </w:rPr>
      </w:pPr>
      <w:r>
        <w:rPr>
          <w:rStyle w:val="Appelnotedebasdep"/>
        </w:rPr>
        <w:t>98</w:t>
      </w:r>
      <w:r>
        <w:t xml:space="preserve"> </w:t>
      </w:r>
      <w:r w:rsidRPr="009246A2">
        <w:rPr>
          <w:sz w:val="18"/>
          <w:szCs w:val="18"/>
        </w:rPr>
        <w:t>Normalement, nous sommes au fait de ce qui se passe dans le présent, mais incertain du futur.</w:t>
      </w:r>
    </w:p>
  </w:footnote>
  <w:footnote w:id="106">
    <w:p w14:paraId="5ABFA289" w14:textId="6ECBA823" w:rsidR="00192307" w:rsidRPr="008972DF" w:rsidRDefault="00192307">
      <w:pPr>
        <w:pStyle w:val="Notedebasdepage"/>
        <w:rPr>
          <w:sz w:val="18"/>
          <w:szCs w:val="18"/>
        </w:rPr>
      </w:pPr>
      <w:r>
        <w:rPr>
          <w:rStyle w:val="Appelnotedebasdep"/>
        </w:rPr>
        <w:t>99</w:t>
      </w:r>
      <w:r>
        <w:t xml:space="preserve"> </w:t>
      </w:r>
      <w:r w:rsidRPr="008972DF">
        <w:rPr>
          <w:sz w:val="18"/>
          <w:szCs w:val="18"/>
        </w:rPr>
        <w:t>Ce montant correspond à 1/9 des cotisations maximales admissibles pour un RPACD (en 201</w:t>
      </w:r>
      <w:r>
        <w:rPr>
          <w:sz w:val="18"/>
          <w:szCs w:val="18"/>
        </w:rPr>
        <w:t>9</w:t>
      </w:r>
      <w:r w:rsidRPr="008972DF">
        <w:rPr>
          <w:sz w:val="18"/>
          <w:szCs w:val="18"/>
        </w:rPr>
        <w:t>, 2</w:t>
      </w:r>
      <w:r>
        <w:rPr>
          <w:sz w:val="18"/>
          <w:szCs w:val="18"/>
        </w:rPr>
        <w:t>7 230</w:t>
      </w:r>
      <w:r w:rsidRPr="008972DF">
        <w:rPr>
          <w:sz w:val="18"/>
          <w:szCs w:val="18"/>
        </w:rPr>
        <w:t xml:space="preserve"> $/9)</w:t>
      </w:r>
      <w:r>
        <w:rPr>
          <w:sz w:val="18"/>
          <w:szCs w:val="18"/>
        </w:rPr>
        <w:t>.</w:t>
      </w:r>
    </w:p>
  </w:footnote>
  <w:footnote w:id="107">
    <w:p w14:paraId="461B6DD8" w14:textId="149A9789" w:rsidR="00192307" w:rsidRDefault="00192307">
      <w:pPr>
        <w:pStyle w:val="Notedebasdepage"/>
      </w:pPr>
      <w:r>
        <w:rPr>
          <w:rStyle w:val="Appelnotedebasdep"/>
        </w:rPr>
        <w:t>100</w:t>
      </w:r>
      <w:r>
        <w:t xml:space="preserve"> </w:t>
      </w:r>
      <w:r>
        <w:rPr>
          <w:sz w:val="18"/>
          <w:szCs w:val="18"/>
        </w:rPr>
        <w:t xml:space="preserve">IQPF (2014), </w:t>
      </w:r>
      <w:r>
        <w:rPr>
          <w:i/>
          <w:sz w:val="18"/>
          <w:szCs w:val="18"/>
        </w:rPr>
        <w:t xml:space="preserve">La Collection de l'IQPF Module 7- section 5.4.8, </w:t>
      </w:r>
      <w:r>
        <w:rPr>
          <w:sz w:val="18"/>
          <w:szCs w:val="18"/>
        </w:rPr>
        <w:t>(Page</w:t>
      </w:r>
      <w:r w:rsidRPr="00FA7684">
        <w:rPr>
          <w:sz w:val="18"/>
          <w:szCs w:val="18"/>
        </w:rPr>
        <w:t xml:space="preserve"> consulté</w:t>
      </w:r>
      <w:r>
        <w:rPr>
          <w:sz w:val="18"/>
          <w:szCs w:val="18"/>
        </w:rPr>
        <w:t>e</w:t>
      </w:r>
      <w:r w:rsidRPr="00FA7684">
        <w:rPr>
          <w:sz w:val="18"/>
          <w:szCs w:val="18"/>
        </w:rPr>
        <w:t xml:space="preserve"> le </w:t>
      </w:r>
      <w:r>
        <w:rPr>
          <w:sz w:val="18"/>
          <w:szCs w:val="18"/>
        </w:rPr>
        <w:t>17 septembre</w:t>
      </w:r>
      <w:r w:rsidRPr="00FA7684">
        <w:rPr>
          <w:sz w:val="18"/>
          <w:szCs w:val="18"/>
        </w:rPr>
        <w:t xml:space="preserve"> 2015</w:t>
      </w:r>
      <w:r>
        <w:rPr>
          <w:sz w:val="18"/>
          <w:szCs w:val="18"/>
        </w:rPr>
        <w:t>).</w:t>
      </w:r>
    </w:p>
  </w:footnote>
  <w:footnote w:id="108">
    <w:p w14:paraId="11733F09" w14:textId="04394350" w:rsidR="00192307" w:rsidRDefault="00192307">
      <w:pPr>
        <w:pStyle w:val="Notedebasdepage"/>
      </w:pPr>
      <w:r>
        <w:rPr>
          <w:rStyle w:val="Appelnotedebasdep"/>
        </w:rPr>
        <w:t>101</w:t>
      </w:r>
      <w:r>
        <w:t xml:space="preserve"> </w:t>
      </w:r>
      <w:r w:rsidRPr="008014C6">
        <w:rPr>
          <w:sz w:val="18"/>
          <w:szCs w:val="18"/>
        </w:rPr>
        <w:t>Prenez pou</w:t>
      </w:r>
      <w:r>
        <w:rPr>
          <w:sz w:val="18"/>
          <w:szCs w:val="18"/>
        </w:rPr>
        <w:t>r</w:t>
      </w:r>
      <w:r w:rsidRPr="008014C6">
        <w:rPr>
          <w:sz w:val="18"/>
          <w:szCs w:val="18"/>
        </w:rPr>
        <w:t xml:space="preserve"> acquis que par le plus troublant des hasards toutes les dates sont un 1</w:t>
      </w:r>
      <w:r w:rsidRPr="008014C6">
        <w:rPr>
          <w:sz w:val="18"/>
          <w:szCs w:val="18"/>
          <w:vertAlign w:val="superscript"/>
        </w:rPr>
        <w:t>er</w:t>
      </w:r>
      <w:r w:rsidRPr="008014C6">
        <w:rPr>
          <w:sz w:val="18"/>
          <w:szCs w:val="18"/>
        </w:rPr>
        <w:t xml:space="preserve"> janvier et que Pierre a participé au RPAPD dès le tout début. Pierre prend sa retraite aujourd’hui…</w:t>
      </w:r>
      <w:r>
        <w:rPr>
          <w:sz w:val="18"/>
          <w:szCs w:val="18"/>
        </w:rPr>
        <w:t>le</w:t>
      </w:r>
      <w:r w:rsidRPr="008014C6">
        <w:rPr>
          <w:sz w:val="18"/>
          <w:szCs w:val="18"/>
        </w:rPr>
        <w:t xml:space="preserve"> 1</w:t>
      </w:r>
      <w:r w:rsidRPr="008014C6">
        <w:rPr>
          <w:sz w:val="18"/>
          <w:szCs w:val="18"/>
          <w:vertAlign w:val="superscript"/>
        </w:rPr>
        <w:t>er</w:t>
      </w:r>
      <w:r w:rsidRPr="008014C6">
        <w:rPr>
          <w:sz w:val="18"/>
          <w:szCs w:val="18"/>
        </w:rPr>
        <w:t xml:space="preserve"> janvier.</w:t>
      </w:r>
    </w:p>
  </w:footnote>
  <w:footnote w:id="109">
    <w:p w14:paraId="13539D8C" w14:textId="77777777" w:rsidR="00192307" w:rsidRDefault="00192307">
      <w:pPr>
        <w:pStyle w:val="Notedebasdepage"/>
        <w:rPr>
          <w:sz w:val="18"/>
          <w:szCs w:val="18"/>
        </w:rPr>
      </w:pPr>
      <w:r>
        <w:rPr>
          <w:rStyle w:val="Appelnotedebasdep"/>
        </w:rPr>
        <w:t>102</w:t>
      </w:r>
      <w:r>
        <w:t xml:space="preserve"> </w:t>
      </w:r>
      <w:r w:rsidRPr="00B245F3">
        <w:rPr>
          <w:sz w:val="18"/>
          <w:szCs w:val="18"/>
        </w:rPr>
        <w:t>Le régime prévoit qu’il n’y a pas de pénalité actuarielle si le contribuable répond à au moins une des conditions suivantes : Âgé de 60 ans ou</w:t>
      </w:r>
    </w:p>
    <w:p w14:paraId="540F6014" w14:textId="0F824311" w:rsidR="00192307" w:rsidRDefault="00192307">
      <w:pPr>
        <w:pStyle w:val="Notedebasdepage"/>
      </w:pPr>
      <w:r w:rsidRPr="00B245F3">
        <w:rPr>
          <w:sz w:val="18"/>
          <w:szCs w:val="18"/>
        </w:rPr>
        <w:t xml:space="preserve"> 32 années de service ou atteint le facteur 90 (âge + années de service)</w:t>
      </w:r>
    </w:p>
  </w:footnote>
  <w:footnote w:id="110">
    <w:p w14:paraId="76C28E57" w14:textId="31ECCBAF" w:rsidR="00192307" w:rsidRPr="00B451DB" w:rsidRDefault="00192307">
      <w:pPr>
        <w:pStyle w:val="Notedebasdepage"/>
        <w:rPr>
          <w:sz w:val="18"/>
          <w:szCs w:val="18"/>
          <w:lang w:val="fr-CA"/>
        </w:rPr>
      </w:pPr>
      <w:r w:rsidRPr="00B451DB">
        <w:rPr>
          <w:rStyle w:val="Appelnotedebasdep"/>
          <w:lang w:val="fr-CA"/>
        </w:rPr>
        <w:t>102.1</w:t>
      </w:r>
      <w:r w:rsidRPr="00B451DB">
        <w:rPr>
          <w:lang w:val="fr-CA"/>
        </w:rPr>
        <w:t xml:space="preserve"> </w:t>
      </w:r>
      <w:r w:rsidRPr="00B451DB">
        <w:rPr>
          <w:sz w:val="18"/>
          <w:szCs w:val="18"/>
          <w:lang w:val="fr-CA"/>
        </w:rPr>
        <w:t>Le temps écoulé en</w:t>
      </w:r>
      <w:r>
        <w:rPr>
          <w:sz w:val="18"/>
          <w:szCs w:val="18"/>
          <w:lang w:val="fr-CA"/>
        </w:rPr>
        <w:t>tre le premier calcul (âge de la retraite de Pierre) et le troisième calcul (l’année antérieure au décès de Jeanne) est de 25 années (83 – 58). Or le deuxième calcul indexe déjà le montant sur une période de 8 années, il reste donc une période de 17 ans à indexer au dernier calcul de la rente.</w:t>
      </w:r>
    </w:p>
  </w:footnote>
  <w:footnote w:id="111">
    <w:p w14:paraId="1E9A82A0" w14:textId="1DFE08BE" w:rsidR="00192307" w:rsidRPr="00255372" w:rsidRDefault="00192307" w:rsidP="00582D65">
      <w:pPr>
        <w:pStyle w:val="Notedebasdepage"/>
        <w:rPr>
          <w:lang w:val="en-US"/>
        </w:rPr>
      </w:pPr>
      <w:r w:rsidRPr="00255372">
        <w:rPr>
          <w:rStyle w:val="Appelnotedebasdep"/>
          <w:lang w:val="en-US"/>
        </w:rPr>
        <w:t>103</w:t>
      </w:r>
      <w:r w:rsidRPr="00255372">
        <w:rPr>
          <w:lang w:val="en-US"/>
        </w:rPr>
        <w:t xml:space="preserve"> </w:t>
      </w:r>
      <w:r w:rsidRPr="00255372">
        <w:rPr>
          <w:sz w:val="18"/>
          <w:szCs w:val="18"/>
          <w:lang w:val="en-US"/>
        </w:rPr>
        <w:t xml:space="preserve">Thaler, R. et Sunstein, C. (2008), </w:t>
      </w:r>
      <w:r w:rsidRPr="00255372">
        <w:rPr>
          <w:bCs/>
          <w:i/>
          <w:sz w:val="18"/>
          <w:szCs w:val="18"/>
          <w:lang w:val="en-US"/>
        </w:rPr>
        <w:t>Nudge</w:t>
      </w:r>
      <w:r w:rsidRPr="00255372">
        <w:rPr>
          <w:sz w:val="18"/>
          <w:szCs w:val="18"/>
          <w:lang w:val="en-US"/>
        </w:rPr>
        <w:t>, New York; Penguin Book, 312 p.</w:t>
      </w:r>
    </w:p>
  </w:footnote>
  <w:footnote w:id="112">
    <w:p w14:paraId="338B66E2" w14:textId="77777777" w:rsidR="00192307" w:rsidRDefault="00192307" w:rsidP="00C11C00">
      <w:pPr>
        <w:pStyle w:val="Notedebasdepage"/>
      </w:pPr>
      <w:r>
        <w:rPr>
          <w:rStyle w:val="Appelnotedebasdep"/>
        </w:rPr>
        <w:t>104</w:t>
      </w:r>
      <w:r>
        <w:t xml:space="preserve"> </w:t>
      </w:r>
      <w:r w:rsidRPr="00BE4AB3">
        <w:rPr>
          <w:rFonts w:asciiTheme="majorHAnsi" w:hAnsiTheme="majorHAnsi"/>
          <w:sz w:val="18"/>
          <w:szCs w:val="18"/>
        </w:rPr>
        <w:t>L</w:t>
      </w:r>
      <w:r w:rsidRPr="00BE4AB3">
        <w:rPr>
          <w:rFonts w:asciiTheme="majorHAnsi" w:hAnsiTheme="majorHAnsi" w:cs="Verdana"/>
          <w:sz w:val="18"/>
          <w:szCs w:val="18"/>
        </w:rPr>
        <w:t xml:space="preserve">a désignation d'un conjoint de fait à titre de bénéficiaire du régime devient caduque en cas de fin de vie commune (affaire </w:t>
      </w:r>
      <w:r w:rsidRPr="00BE4AB3">
        <w:rPr>
          <w:rFonts w:asciiTheme="majorHAnsi" w:hAnsiTheme="majorHAnsi" w:cs="Verdana"/>
          <w:i/>
          <w:iCs/>
          <w:sz w:val="18"/>
          <w:szCs w:val="18"/>
        </w:rPr>
        <w:t>Goudreault c. Goudreault</w:t>
      </w:r>
      <w:r w:rsidRPr="00BE4AB3">
        <w:rPr>
          <w:rFonts w:asciiTheme="majorHAnsi" w:hAnsiTheme="majorHAnsi" w:cs="Verdana"/>
          <w:sz w:val="18"/>
          <w:szCs w:val="18"/>
        </w:rPr>
        <w:t>, C.S. La Tuque, n</w:t>
      </w:r>
      <w:r w:rsidRPr="00BE4AB3">
        <w:rPr>
          <w:rFonts w:asciiTheme="majorHAnsi" w:hAnsiTheme="majorHAnsi" w:cs="Verdana"/>
          <w:sz w:val="18"/>
          <w:szCs w:val="18"/>
          <w:vertAlign w:val="superscript"/>
        </w:rPr>
        <w:t>o</w:t>
      </w:r>
      <w:r w:rsidRPr="00BE4AB3">
        <w:rPr>
          <w:rFonts w:asciiTheme="majorHAnsi" w:hAnsiTheme="majorHAnsi" w:cs="Verdana"/>
          <w:sz w:val="18"/>
          <w:szCs w:val="18"/>
        </w:rPr>
        <w:t xml:space="preserve"> 425-05-000083-970).</w:t>
      </w:r>
    </w:p>
  </w:footnote>
  <w:footnote w:id="113">
    <w:p w14:paraId="2235C167" w14:textId="63F43E9F" w:rsidR="00192307" w:rsidRPr="00F422A8" w:rsidRDefault="00192307">
      <w:pPr>
        <w:pStyle w:val="Notedebasdepage"/>
        <w:rPr>
          <w:sz w:val="18"/>
          <w:szCs w:val="18"/>
        </w:rPr>
      </w:pPr>
      <w:r>
        <w:rPr>
          <w:rStyle w:val="Appelnotedebasdep"/>
        </w:rPr>
        <w:t>105</w:t>
      </w:r>
      <w:r>
        <w:t xml:space="preserve"> </w:t>
      </w:r>
      <w:r w:rsidRPr="00F422A8">
        <w:rPr>
          <w:sz w:val="18"/>
          <w:szCs w:val="18"/>
        </w:rPr>
        <w:t xml:space="preserve">Ce taux est souvent utilisé pour exprimer la relation qui existe entre les revenus durant la vie active et les revenus nécessaires à la retraite. Ce taux est différent pour chaque individu et doit faire l'objet d'une analyse budgétaire détaillée. Nous discuterons plus en détail de ce concept dans d'autres </w:t>
      </w:r>
      <w:r>
        <w:rPr>
          <w:sz w:val="18"/>
          <w:szCs w:val="18"/>
        </w:rPr>
        <w:t>parties</w:t>
      </w:r>
      <w:r w:rsidRPr="00F422A8">
        <w:rPr>
          <w:sz w:val="18"/>
          <w:szCs w:val="18"/>
        </w:rPr>
        <w:t xml:space="preserve"> de l'ouvrage</w:t>
      </w:r>
      <w:r>
        <w:rPr>
          <w:sz w:val="18"/>
          <w:szCs w:val="18"/>
        </w:rPr>
        <w:t>.</w:t>
      </w:r>
    </w:p>
  </w:footnote>
  <w:footnote w:id="114">
    <w:p w14:paraId="0C9A5EB5" w14:textId="42B3BC08" w:rsidR="00192307" w:rsidRPr="0046583C" w:rsidRDefault="00192307">
      <w:pPr>
        <w:pStyle w:val="Notedebasdepage"/>
        <w:rPr>
          <w:sz w:val="18"/>
          <w:szCs w:val="18"/>
        </w:rPr>
      </w:pPr>
      <w:r>
        <w:rPr>
          <w:rStyle w:val="Appelnotedebasdep"/>
        </w:rPr>
        <w:t>106</w:t>
      </w:r>
      <w:r>
        <w:t xml:space="preserve"> </w:t>
      </w:r>
      <w:r w:rsidRPr="0046583C">
        <w:rPr>
          <w:sz w:val="18"/>
          <w:szCs w:val="18"/>
        </w:rPr>
        <w:t xml:space="preserve">Afin de ne pas alourdir inutilement la démonstration, je n'ai pas tenu compte de l'effet de la PSV et du RRQ sur la constitution du revenu de retraite. En tenant compte du filet social, le montant de 38 888 $ serait plus élevé. </w:t>
      </w:r>
    </w:p>
  </w:footnote>
  <w:footnote w:id="115">
    <w:p w14:paraId="7AFC38C9" w14:textId="696E8521" w:rsidR="00192307" w:rsidRDefault="00192307">
      <w:pPr>
        <w:pStyle w:val="Notedebasdepage"/>
      </w:pPr>
      <w:r>
        <w:rPr>
          <w:rStyle w:val="Appelnotedebasdep"/>
        </w:rPr>
        <w:t>107</w:t>
      </w:r>
      <w:r>
        <w:t xml:space="preserve"> </w:t>
      </w:r>
      <w:r>
        <w:rPr>
          <w:sz w:val="18"/>
          <w:szCs w:val="18"/>
        </w:rPr>
        <w:t>Godbout,</w:t>
      </w:r>
      <w:r w:rsidRPr="003C1C19">
        <w:rPr>
          <w:sz w:val="18"/>
          <w:szCs w:val="18"/>
        </w:rPr>
        <w:t xml:space="preserve"> </w:t>
      </w:r>
      <w:r>
        <w:rPr>
          <w:sz w:val="18"/>
          <w:szCs w:val="18"/>
        </w:rPr>
        <w:t>L</w:t>
      </w:r>
      <w:r w:rsidRPr="003C1C19">
        <w:rPr>
          <w:sz w:val="18"/>
          <w:szCs w:val="18"/>
        </w:rPr>
        <w:t>.</w:t>
      </w:r>
      <w:r>
        <w:rPr>
          <w:sz w:val="18"/>
          <w:szCs w:val="18"/>
        </w:rPr>
        <w:t>, St-Cerny, S.</w:t>
      </w:r>
      <w:r w:rsidRPr="003C1C19">
        <w:rPr>
          <w:sz w:val="18"/>
          <w:szCs w:val="18"/>
        </w:rPr>
        <w:t xml:space="preserve"> et</w:t>
      </w:r>
      <w:r>
        <w:rPr>
          <w:sz w:val="18"/>
          <w:szCs w:val="18"/>
        </w:rPr>
        <w:t xml:space="preserve"> Babineau, M-A</w:t>
      </w:r>
      <w:r w:rsidRPr="00E83500">
        <w:rPr>
          <w:i/>
          <w:sz w:val="18"/>
          <w:szCs w:val="18"/>
        </w:rPr>
        <w:t>.</w:t>
      </w:r>
      <w:r>
        <w:rPr>
          <w:sz w:val="18"/>
          <w:szCs w:val="18"/>
        </w:rPr>
        <w:t xml:space="preserve"> (2009)</w:t>
      </w:r>
      <w:r w:rsidRPr="003C1C19">
        <w:rPr>
          <w:sz w:val="18"/>
          <w:szCs w:val="18"/>
        </w:rPr>
        <w:t xml:space="preserve">, </w:t>
      </w:r>
      <w:r w:rsidRPr="008E7D08">
        <w:rPr>
          <w:bCs/>
          <w:i/>
          <w:sz w:val="18"/>
          <w:szCs w:val="18"/>
        </w:rPr>
        <w:t>L</w:t>
      </w:r>
      <w:r>
        <w:rPr>
          <w:bCs/>
          <w:i/>
          <w:sz w:val="18"/>
          <w:szCs w:val="18"/>
        </w:rPr>
        <w:t xml:space="preserve">es aides fiscales à l'épargne-retraite : pourquoi et pour qui </w:t>
      </w:r>
      <w:r w:rsidRPr="00C06EED">
        <w:rPr>
          <w:rFonts w:ascii="Avenir Book" w:hAnsi="Avenir Book"/>
          <w:bCs/>
          <w:i/>
          <w:sz w:val="18"/>
          <w:szCs w:val="18"/>
        </w:rPr>
        <w:t>?</w:t>
      </w:r>
      <w:r w:rsidRPr="003C1C19">
        <w:rPr>
          <w:sz w:val="18"/>
          <w:szCs w:val="18"/>
        </w:rPr>
        <w:t>,</w:t>
      </w:r>
      <w:r>
        <w:rPr>
          <w:sz w:val="18"/>
          <w:szCs w:val="18"/>
        </w:rPr>
        <w:t xml:space="preserve"> Revue fiscale et successorale de l’APFF, Vol 29, no 3, 2009.</w:t>
      </w:r>
    </w:p>
  </w:footnote>
  <w:footnote w:id="116">
    <w:p w14:paraId="739A92D1" w14:textId="61DFE0B3" w:rsidR="00192307" w:rsidRDefault="00192307">
      <w:pPr>
        <w:pStyle w:val="Notedebasdepage"/>
      </w:pPr>
      <w:r>
        <w:rPr>
          <w:rStyle w:val="Appelnotedebasdep"/>
        </w:rPr>
        <w:t>108</w:t>
      </w:r>
      <w:r>
        <w:t xml:space="preserve"> </w:t>
      </w:r>
      <w:r w:rsidRPr="00AF69FC">
        <w:rPr>
          <w:sz w:val="18"/>
          <w:szCs w:val="18"/>
        </w:rPr>
        <w:t>Plusieurs autres exemples</w:t>
      </w:r>
      <w:r>
        <w:rPr>
          <w:sz w:val="18"/>
          <w:szCs w:val="18"/>
        </w:rPr>
        <w:t xml:space="preserve"> de régimes de retraite </w:t>
      </w:r>
      <w:r w:rsidRPr="00AF69FC">
        <w:rPr>
          <w:sz w:val="18"/>
          <w:szCs w:val="18"/>
        </w:rPr>
        <w:t>auraient</w:t>
      </w:r>
      <w:r>
        <w:rPr>
          <w:sz w:val="18"/>
          <w:szCs w:val="18"/>
        </w:rPr>
        <w:t xml:space="preserve"> </w:t>
      </w:r>
      <w:r w:rsidRPr="00AF69FC">
        <w:rPr>
          <w:sz w:val="18"/>
          <w:szCs w:val="18"/>
        </w:rPr>
        <w:t>pu être utilisés pour appuyer nos propos.</w:t>
      </w:r>
    </w:p>
  </w:footnote>
  <w:footnote w:id="117">
    <w:p w14:paraId="113EA4F2" w14:textId="59DFBB23" w:rsidR="00192307" w:rsidRDefault="00192307" w:rsidP="008261F7">
      <w:r>
        <w:rPr>
          <w:rStyle w:val="Appelnotedebasdep"/>
        </w:rPr>
        <w:t>109</w:t>
      </w:r>
      <w:r>
        <w:t xml:space="preserve"> </w:t>
      </w:r>
      <w:r w:rsidRPr="008261F7">
        <w:rPr>
          <w:sz w:val="18"/>
          <w:szCs w:val="18"/>
        </w:rPr>
        <w:t xml:space="preserve">Selon les conditions qui s'appliquaient avant l'adoption en décembre 2014 de la </w:t>
      </w:r>
      <w:hyperlink r:id="rId24" w:history="1">
        <w:r w:rsidRPr="008261F7">
          <w:rPr>
            <w:sz w:val="18"/>
            <w:szCs w:val="18"/>
          </w:rPr>
          <w:t>Loi favorisant la santé financière et la pérennité des régimes de retraite à prestations déterminées du secteur municipal</w:t>
        </w:r>
      </w:hyperlink>
      <w:r>
        <w:rPr>
          <w:sz w:val="18"/>
          <w:szCs w:val="18"/>
        </w:rPr>
        <w:t>.</w:t>
      </w:r>
    </w:p>
  </w:footnote>
  <w:footnote w:id="118">
    <w:p w14:paraId="05914EB2" w14:textId="5A427B93" w:rsidR="00192307" w:rsidRDefault="00192307">
      <w:pPr>
        <w:pStyle w:val="Notedebasdepage"/>
      </w:pPr>
      <w:r>
        <w:rPr>
          <w:rStyle w:val="Appelnotedebasdep"/>
        </w:rPr>
        <w:t>110</w:t>
      </w:r>
      <w:r>
        <w:t xml:space="preserve"> </w:t>
      </w:r>
      <w:r w:rsidRPr="00270788">
        <w:rPr>
          <w:sz w:val="18"/>
          <w:szCs w:val="18"/>
        </w:rPr>
        <w:t>Nous avons utilisé un taux de rendement de 4 %</w:t>
      </w:r>
      <w:r>
        <w:rPr>
          <w:sz w:val="18"/>
          <w:szCs w:val="18"/>
        </w:rPr>
        <w:t xml:space="preserve"> et nous avons arrondi les résultats.</w:t>
      </w:r>
    </w:p>
  </w:footnote>
  <w:footnote w:id="119">
    <w:p w14:paraId="36513D6C" w14:textId="3175D251" w:rsidR="00192307" w:rsidRPr="00466F4A" w:rsidRDefault="00192307">
      <w:pPr>
        <w:pStyle w:val="Notedebasdepage"/>
      </w:pPr>
      <w:r>
        <w:rPr>
          <w:rStyle w:val="Appelnotedebasdep"/>
        </w:rPr>
        <w:t>111</w:t>
      </w:r>
      <w:r>
        <w:t xml:space="preserve"> </w:t>
      </w:r>
      <w:r w:rsidRPr="00466F4A">
        <w:rPr>
          <w:sz w:val="18"/>
          <w:szCs w:val="18"/>
        </w:rPr>
        <w:t xml:space="preserve">L'Heureux-Dubé, C., Bisson, C. et Côté, F. (2013), </w:t>
      </w:r>
      <w:r w:rsidRPr="00466F4A">
        <w:rPr>
          <w:i/>
          <w:sz w:val="18"/>
          <w:szCs w:val="18"/>
        </w:rPr>
        <w:t xml:space="preserve">Le député au cœur de notre démocratie: pour une rémunération juste et équitable, </w:t>
      </w:r>
      <w:hyperlink r:id="rId25" w:history="1">
        <w:r w:rsidRPr="00466F4A">
          <w:rPr>
            <w:rStyle w:val="Lienhypertexte"/>
            <w:color w:val="FF6700" w:themeColor="accent3"/>
            <w:sz w:val="18"/>
            <w:szCs w:val="18"/>
          </w:rPr>
          <w:t>http://www.assnat.qc.ca/fr/actualites-salle-presse/communiques/CommuniquePresse-2737.html</w:t>
        </w:r>
      </w:hyperlink>
      <w:r w:rsidRPr="00466F4A">
        <w:rPr>
          <w:sz w:val="18"/>
          <w:szCs w:val="18"/>
        </w:rPr>
        <w:t>, (page consultée le 30 septembre 2015)</w:t>
      </w:r>
    </w:p>
  </w:footnote>
  <w:footnote w:id="120">
    <w:p w14:paraId="7A6D7829" w14:textId="3562EABD" w:rsidR="00192307" w:rsidRPr="004F482A" w:rsidRDefault="00192307">
      <w:pPr>
        <w:pStyle w:val="Notedebasdepage"/>
        <w:rPr>
          <w:lang w:val="en-CA"/>
        </w:rPr>
      </w:pPr>
      <w:r w:rsidRPr="00F83B8B">
        <w:rPr>
          <w:rStyle w:val="Appelnotedebasdep"/>
          <w:lang w:val="en-US"/>
        </w:rPr>
        <w:t>112</w:t>
      </w:r>
      <w:r w:rsidRPr="004F482A">
        <w:rPr>
          <w:lang w:val="en-CA"/>
        </w:rPr>
        <w:t xml:space="preserve"> </w:t>
      </w:r>
      <w:r w:rsidRPr="004F482A">
        <w:rPr>
          <w:sz w:val="18"/>
          <w:szCs w:val="18"/>
          <w:lang w:val="en-CA"/>
        </w:rPr>
        <w:t xml:space="preserve">Thaler, R. (2015), </w:t>
      </w:r>
      <w:r w:rsidRPr="004F482A">
        <w:rPr>
          <w:bCs/>
          <w:i/>
          <w:sz w:val="18"/>
          <w:szCs w:val="18"/>
          <w:lang w:val="en-CA"/>
        </w:rPr>
        <w:t>Misbehaving</w:t>
      </w:r>
      <w:r w:rsidRPr="004F482A">
        <w:rPr>
          <w:sz w:val="18"/>
          <w:szCs w:val="18"/>
          <w:lang w:val="en-CA"/>
        </w:rPr>
        <w:t>, New York; W.W. Norton &amp; Company, 415 p.</w:t>
      </w:r>
    </w:p>
  </w:footnote>
  <w:footnote w:id="121">
    <w:p w14:paraId="34322E55" w14:textId="74AF7E05" w:rsidR="00192307" w:rsidRPr="00475F21" w:rsidRDefault="00192307">
      <w:pPr>
        <w:pStyle w:val="Notedebasdepage"/>
        <w:rPr>
          <w:sz w:val="18"/>
          <w:szCs w:val="18"/>
        </w:rPr>
      </w:pPr>
      <w:r>
        <w:rPr>
          <w:rStyle w:val="Appelnotedebasdep"/>
        </w:rPr>
        <w:t>113</w:t>
      </w:r>
      <w:r>
        <w:t xml:space="preserve"> </w:t>
      </w:r>
      <w:r>
        <w:rPr>
          <w:sz w:val="18"/>
          <w:szCs w:val="18"/>
        </w:rPr>
        <w:t>Nous avons utilisé un taux de rendement de 5 % et des taux d’imposition marginal maximum de 50 %.</w:t>
      </w:r>
    </w:p>
  </w:footnote>
  <w:footnote w:id="122">
    <w:p w14:paraId="6DFB87C9" w14:textId="0E7C7339" w:rsidR="00192307" w:rsidRDefault="00192307">
      <w:pPr>
        <w:pStyle w:val="Notedebasdepage"/>
      </w:pPr>
      <w:r>
        <w:rPr>
          <w:rStyle w:val="Appelnotedebasdep"/>
        </w:rPr>
        <w:t>114</w:t>
      </w:r>
      <w:r>
        <w:t xml:space="preserve"> </w:t>
      </w:r>
      <w:r>
        <w:rPr>
          <w:sz w:val="18"/>
          <w:szCs w:val="18"/>
        </w:rPr>
        <w:t>Nous avons utilisé un taux de rendement de 5 % et des taux d’imposition marginal maximum de 30 % lors de la cotisation, de 45 % pour les revenus générés par le REÉR et de 50 % lors du retrait.</w:t>
      </w:r>
    </w:p>
  </w:footnote>
  <w:footnote w:id="123">
    <w:p w14:paraId="2B3569F3" w14:textId="50CDE6F6" w:rsidR="00192307" w:rsidRDefault="00192307">
      <w:pPr>
        <w:pStyle w:val="Notedebasdepage"/>
      </w:pPr>
      <w:r>
        <w:rPr>
          <w:rStyle w:val="Appelnotedebasdep"/>
        </w:rPr>
        <w:t>115</w:t>
      </w:r>
      <w:r>
        <w:t xml:space="preserve"> </w:t>
      </w:r>
      <w:r>
        <w:rPr>
          <w:sz w:val="18"/>
          <w:szCs w:val="18"/>
        </w:rPr>
        <w:t>Nous avons utilisé un taux de rendement de 5 % et des taux d’imposition marginal maximum de 50 % lors de la cotisation et les revenus générés par le REÉR et de 40 % lors du retrait.</w:t>
      </w:r>
    </w:p>
  </w:footnote>
  <w:footnote w:id="124">
    <w:p w14:paraId="447A3ABE" w14:textId="7C925CE1" w:rsidR="00192307" w:rsidRDefault="00192307">
      <w:pPr>
        <w:pStyle w:val="Notedebasdepage"/>
      </w:pPr>
      <w:r>
        <w:rPr>
          <w:rStyle w:val="Appelnotedebasdep"/>
        </w:rPr>
        <w:t>117</w:t>
      </w:r>
      <w:r>
        <w:t xml:space="preserve"> </w:t>
      </w:r>
      <w:r w:rsidRPr="00865E91">
        <w:rPr>
          <w:sz w:val="18"/>
          <w:szCs w:val="18"/>
        </w:rPr>
        <w:t>Dans le cas d’un même rendement financier.</w:t>
      </w:r>
    </w:p>
  </w:footnote>
  <w:footnote w:id="125">
    <w:p w14:paraId="34DEE230" w14:textId="1E41A001" w:rsidR="00192307" w:rsidRPr="001A2555" w:rsidRDefault="00192307">
      <w:pPr>
        <w:pStyle w:val="Notedebasdepage"/>
        <w:rPr>
          <w:sz w:val="18"/>
          <w:szCs w:val="18"/>
        </w:rPr>
      </w:pPr>
      <w:r>
        <w:rPr>
          <w:rStyle w:val="Appelnotedebasdep"/>
        </w:rPr>
        <w:t>118</w:t>
      </w:r>
      <w:r>
        <w:t xml:space="preserve"> </w:t>
      </w:r>
      <w:r w:rsidRPr="00986116">
        <w:rPr>
          <w:sz w:val="18"/>
          <w:szCs w:val="18"/>
        </w:rPr>
        <w:t>Nous u</w:t>
      </w:r>
      <w:r>
        <w:rPr>
          <w:sz w:val="18"/>
          <w:szCs w:val="18"/>
        </w:rPr>
        <w:t>tilisons l'hypothèse que le contribuable a un revenu imposable de 150 000 $.</w:t>
      </w:r>
    </w:p>
  </w:footnote>
  <w:footnote w:id="126">
    <w:p w14:paraId="6BAB6DD3" w14:textId="2CD88491" w:rsidR="00192307" w:rsidRPr="00510AC3" w:rsidRDefault="00192307">
      <w:pPr>
        <w:pStyle w:val="Notedebasdepage"/>
        <w:rPr>
          <w:sz w:val="18"/>
          <w:szCs w:val="18"/>
        </w:rPr>
      </w:pPr>
      <w:r>
        <w:rPr>
          <w:rStyle w:val="Appelnotedebasdep"/>
        </w:rPr>
        <w:t>119</w:t>
      </w:r>
      <w:r w:rsidRPr="00510AC3">
        <w:rPr>
          <w:sz w:val="18"/>
          <w:szCs w:val="18"/>
        </w:rPr>
        <w:t xml:space="preserve"> Les impôts ont été calculés en utilisant les tables d</w:t>
      </w:r>
      <w:r>
        <w:rPr>
          <w:sz w:val="18"/>
          <w:szCs w:val="18"/>
        </w:rPr>
        <w:t xml:space="preserve">e </w:t>
      </w:r>
      <w:hyperlink r:id="rId26" w:tgtFrame="_blank" w:history="1">
        <w:r w:rsidRPr="001B08C5">
          <w:rPr>
            <w:rStyle w:val="Lienhypertexte"/>
            <w:color w:val="FF6700" w:themeColor="accent3"/>
            <w:sz w:val="18"/>
            <w:szCs w:val="18"/>
            <w:lang w:val="fr-CA"/>
          </w:rPr>
          <w:t>http://TableImpot.FISCALITEuqtr.ca</w:t>
        </w:r>
      </w:hyperlink>
      <w:r>
        <w:rPr>
          <w:color w:val="FF6700" w:themeColor="accent3"/>
          <w:sz w:val="18"/>
          <w:szCs w:val="18"/>
        </w:rPr>
        <w:t xml:space="preserve"> (2019).</w:t>
      </w:r>
      <w:r w:rsidRPr="001B08C5">
        <w:rPr>
          <w:color w:val="FF6700" w:themeColor="accent3"/>
          <w:sz w:val="18"/>
          <w:szCs w:val="18"/>
        </w:rPr>
        <w:t xml:space="preserve"> </w:t>
      </w:r>
      <w:r w:rsidRPr="00510AC3">
        <w:rPr>
          <w:sz w:val="18"/>
          <w:szCs w:val="18"/>
        </w:rPr>
        <w:t>Ils ne tiennent compte que du crédit personnel de base.</w:t>
      </w:r>
    </w:p>
  </w:footnote>
  <w:footnote w:id="127">
    <w:p w14:paraId="416C8F70" w14:textId="21AC147E" w:rsidR="00192307" w:rsidRPr="004D666B" w:rsidRDefault="00192307">
      <w:pPr>
        <w:pStyle w:val="Notedebasdepage"/>
        <w:rPr>
          <w:sz w:val="18"/>
          <w:szCs w:val="18"/>
        </w:rPr>
      </w:pPr>
      <w:r>
        <w:rPr>
          <w:rStyle w:val="Appelnotedebasdep"/>
        </w:rPr>
        <w:t>120</w:t>
      </w:r>
      <w:r>
        <w:t xml:space="preserve"> </w:t>
      </w:r>
      <w:r w:rsidRPr="004D666B">
        <w:rPr>
          <w:sz w:val="18"/>
          <w:szCs w:val="18"/>
        </w:rPr>
        <w:t>Puisque pour les conjoints mariés, le REÉR est déjà inclus dans le patrimoine familial et</w:t>
      </w:r>
      <w:r>
        <w:rPr>
          <w:sz w:val="18"/>
          <w:szCs w:val="18"/>
        </w:rPr>
        <w:t>,</w:t>
      </w:r>
      <w:r w:rsidRPr="004D666B">
        <w:rPr>
          <w:sz w:val="18"/>
          <w:szCs w:val="18"/>
        </w:rPr>
        <w:t xml:space="preserve"> qu'en cas de divorce</w:t>
      </w:r>
      <w:r>
        <w:rPr>
          <w:sz w:val="18"/>
          <w:szCs w:val="18"/>
        </w:rPr>
        <w:t>,</w:t>
      </w:r>
      <w:r w:rsidRPr="004D666B">
        <w:rPr>
          <w:sz w:val="18"/>
          <w:szCs w:val="18"/>
        </w:rPr>
        <w:t xml:space="preserve"> il sera partagé en part égale entre les conjoints. Ce qui n'est pas le cas pour les conjoints de fait.</w:t>
      </w:r>
    </w:p>
  </w:footnote>
  <w:footnote w:id="128">
    <w:p w14:paraId="0CB3866F" w14:textId="3D15A672" w:rsidR="00192307" w:rsidRPr="00BA5A1D" w:rsidRDefault="00192307">
      <w:pPr>
        <w:pStyle w:val="Notedebasdepage"/>
        <w:rPr>
          <w:sz w:val="18"/>
          <w:szCs w:val="18"/>
        </w:rPr>
      </w:pPr>
      <w:r>
        <w:rPr>
          <w:rStyle w:val="Appelnotedebasdep"/>
        </w:rPr>
        <w:t>121</w:t>
      </w:r>
      <w:r>
        <w:t xml:space="preserve"> </w:t>
      </w:r>
      <w:r w:rsidRPr="00BA5A1D">
        <w:rPr>
          <w:sz w:val="18"/>
          <w:szCs w:val="18"/>
        </w:rPr>
        <w:t xml:space="preserve">Bureau du directeur parlementaire du budget (2014), </w:t>
      </w:r>
      <w:r w:rsidRPr="00BA5A1D">
        <w:rPr>
          <w:i/>
          <w:sz w:val="18"/>
          <w:szCs w:val="18"/>
        </w:rPr>
        <w:t>Analyse des recettes et de l'impact distributif des changements fiscaux fédéraux: 2005 à 2014</w:t>
      </w:r>
      <w:r w:rsidRPr="00BA5A1D">
        <w:rPr>
          <w:sz w:val="18"/>
          <w:szCs w:val="18"/>
        </w:rPr>
        <w:t xml:space="preserve">, </w:t>
      </w:r>
      <w:hyperlink r:id="rId27" w:history="1">
        <w:r w:rsidRPr="00BA5A1D">
          <w:rPr>
            <w:rStyle w:val="Lienhypertexte"/>
            <w:color w:val="FF6700" w:themeColor="accent3"/>
            <w:sz w:val="18"/>
            <w:szCs w:val="18"/>
          </w:rPr>
          <w:t>http://www.pbo-dpb.gc.ca/web/default/files/files/files/Fiscal_Impact_and_Incidence_FR.pdf</w:t>
        </w:r>
      </w:hyperlink>
      <w:r w:rsidRPr="00BA5A1D">
        <w:rPr>
          <w:sz w:val="18"/>
          <w:szCs w:val="18"/>
        </w:rPr>
        <w:t>, (page consultée le 20 octobre 2015).</w:t>
      </w:r>
    </w:p>
  </w:footnote>
  <w:footnote w:id="129">
    <w:p w14:paraId="5083D6CA" w14:textId="2EEC4433" w:rsidR="00192307" w:rsidRDefault="00192307">
      <w:pPr>
        <w:pStyle w:val="Notedebasdepage"/>
      </w:pPr>
      <w:r>
        <w:rPr>
          <w:rStyle w:val="Appelnotedebasdep"/>
        </w:rPr>
        <w:t>122</w:t>
      </w:r>
      <w:r>
        <w:t xml:space="preserve"> </w:t>
      </w:r>
      <w:r w:rsidRPr="007969F3">
        <w:rPr>
          <w:sz w:val="18"/>
          <w:szCs w:val="18"/>
        </w:rPr>
        <w:t>Toutes les informations sont fixées en dollars actuels</w:t>
      </w:r>
      <w:r>
        <w:rPr>
          <w:sz w:val="18"/>
          <w:szCs w:val="18"/>
        </w:rPr>
        <w:t>.</w:t>
      </w:r>
    </w:p>
  </w:footnote>
  <w:footnote w:id="130">
    <w:p w14:paraId="50070083" w14:textId="30BCF2C2" w:rsidR="00192307" w:rsidRDefault="00192307">
      <w:pPr>
        <w:pStyle w:val="Notedebasdepage"/>
        <w:rPr>
          <w:sz w:val="18"/>
          <w:szCs w:val="18"/>
        </w:rPr>
      </w:pPr>
      <w:r>
        <w:rPr>
          <w:rStyle w:val="Appelnotedebasdep"/>
        </w:rPr>
        <w:t>123</w:t>
      </w:r>
      <w:r>
        <w:t xml:space="preserve"> </w:t>
      </w:r>
      <w:r>
        <w:rPr>
          <w:sz w:val="18"/>
          <w:szCs w:val="18"/>
        </w:rPr>
        <w:t>1003 399 $ - 615 000 $ = 388 399 $ (gain en capital) * 25 % (taux d'impôt) = 97 100 $ (impôt)</w:t>
      </w:r>
    </w:p>
    <w:p w14:paraId="37AB8685" w14:textId="77777777" w:rsidR="00192307" w:rsidRPr="00B903F8" w:rsidRDefault="00192307">
      <w:pPr>
        <w:pStyle w:val="Notedebasdepage"/>
        <w:rPr>
          <w:sz w:val="18"/>
          <w:szCs w:val="18"/>
        </w:rPr>
      </w:pPr>
      <w:r>
        <w:rPr>
          <w:sz w:val="18"/>
          <w:szCs w:val="18"/>
        </w:rPr>
        <w:t>1 003 399 (montant encaissé) - 97 100 $ (impôt) - 615 000 $ (emprunt à rembourser) = 291 299 $ (placement défiscalisé)</w:t>
      </w:r>
    </w:p>
  </w:footnote>
  <w:footnote w:id="131">
    <w:p w14:paraId="476F1FBF" w14:textId="52163A51" w:rsidR="00192307" w:rsidRPr="003340A3" w:rsidRDefault="00192307">
      <w:pPr>
        <w:pStyle w:val="Notedebasdepage"/>
        <w:rPr>
          <w:sz w:val="18"/>
          <w:szCs w:val="18"/>
        </w:rPr>
      </w:pPr>
      <w:r>
        <w:rPr>
          <w:rStyle w:val="Appelnotedebasdep"/>
        </w:rPr>
        <w:t>124</w:t>
      </w:r>
      <w:r>
        <w:t xml:space="preserve"> </w:t>
      </w:r>
      <w:r w:rsidRPr="003340A3">
        <w:rPr>
          <w:sz w:val="18"/>
          <w:szCs w:val="18"/>
        </w:rPr>
        <w:t>(8</w:t>
      </w:r>
      <w:r>
        <w:rPr>
          <w:sz w:val="18"/>
          <w:szCs w:val="18"/>
        </w:rPr>
        <w:t>5</w:t>
      </w:r>
      <w:r w:rsidRPr="003340A3">
        <w:rPr>
          <w:sz w:val="18"/>
          <w:szCs w:val="18"/>
        </w:rPr>
        <w:t xml:space="preserve"> 000 $ - 7</w:t>
      </w:r>
      <w:r>
        <w:rPr>
          <w:sz w:val="18"/>
          <w:szCs w:val="18"/>
        </w:rPr>
        <w:t>7 580</w:t>
      </w:r>
      <w:r w:rsidRPr="003340A3">
        <w:rPr>
          <w:sz w:val="18"/>
          <w:szCs w:val="18"/>
        </w:rPr>
        <w:t xml:space="preserve"> $) = </w:t>
      </w:r>
      <w:r>
        <w:rPr>
          <w:sz w:val="18"/>
          <w:szCs w:val="18"/>
        </w:rPr>
        <w:t>7 420</w:t>
      </w:r>
      <w:r w:rsidRPr="003340A3">
        <w:rPr>
          <w:sz w:val="18"/>
          <w:szCs w:val="18"/>
        </w:rPr>
        <w:t xml:space="preserve"> $ de revenu brut à combler. Puisque le capital n'est pas imposable, il faut retrancher l'impôt (taux moyen à 8</w:t>
      </w:r>
      <w:r>
        <w:rPr>
          <w:sz w:val="18"/>
          <w:szCs w:val="18"/>
        </w:rPr>
        <w:t>5</w:t>
      </w:r>
      <w:r w:rsidRPr="003340A3">
        <w:rPr>
          <w:sz w:val="18"/>
          <w:szCs w:val="18"/>
        </w:rPr>
        <w:t xml:space="preserve"> 000 $ = environ </w:t>
      </w:r>
      <w:r>
        <w:rPr>
          <w:sz w:val="18"/>
          <w:szCs w:val="18"/>
        </w:rPr>
        <w:t>4</w:t>
      </w:r>
      <w:r w:rsidRPr="003340A3">
        <w:rPr>
          <w:sz w:val="18"/>
          <w:szCs w:val="18"/>
        </w:rPr>
        <w:t xml:space="preserve">0 %), donc </w:t>
      </w:r>
      <w:r>
        <w:rPr>
          <w:sz w:val="18"/>
          <w:szCs w:val="18"/>
        </w:rPr>
        <w:t>7 420</w:t>
      </w:r>
      <w:r w:rsidRPr="003340A3">
        <w:rPr>
          <w:sz w:val="18"/>
          <w:szCs w:val="18"/>
        </w:rPr>
        <w:t xml:space="preserve"> * </w:t>
      </w:r>
      <w:r>
        <w:rPr>
          <w:sz w:val="18"/>
          <w:szCs w:val="18"/>
        </w:rPr>
        <w:t>6</w:t>
      </w:r>
      <w:r w:rsidRPr="003340A3">
        <w:rPr>
          <w:sz w:val="18"/>
          <w:szCs w:val="18"/>
        </w:rPr>
        <w:t>0 % =</w:t>
      </w:r>
      <w:r>
        <w:rPr>
          <w:sz w:val="18"/>
          <w:szCs w:val="18"/>
        </w:rPr>
        <w:t>4 452</w:t>
      </w:r>
      <w:r w:rsidRPr="003340A3">
        <w:rPr>
          <w:sz w:val="18"/>
          <w:szCs w:val="18"/>
        </w:rPr>
        <w:t xml:space="preserve"> $</w:t>
      </w:r>
    </w:p>
  </w:footnote>
  <w:footnote w:id="132">
    <w:p w14:paraId="20051F93" w14:textId="0CC4FFA2" w:rsidR="00192307" w:rsidRPr="00FA3591" w:rsidRDefault="00192307">
      <w:pPr>
        <w:pStyle w:val="Notedebasdepage"/>
        <w:rPr>
          <w:sz w:val="18"/>
          <w:szCs w:val="18"/>
        </w:rPr>
      </w:pPr>
      <w:r>
        <w:rPr>
          <w:rStyle w:val="Appelnotedebasdep"/>
        </w:rPr>
        <w:t>125</w:t>
      </w:r>
      <w:r>
        <w:t xml:space="preserve"> </w:t>
      </w:r>
      <w:r w:rsidRPr="00FA3591">
        <w:rPr>
          <w:i/>
          <w:sz w:val="18"/>
          <w:szCs w:val="18"/>
        </w:rPr>
        <w:t xml:space="preserve">Le seul moyen de se délivrer de la tentation, c'est d'y céder </w:t>
      </w:r>
      <w:r w:rsidRPr="00FA3591">
        <w:rPr>
          <w:sz w:val="18"/>
          <w:szCs w:val="18"/>
        </w:rPr>
        <w:t>(Oscar Wilde)</w:t>
      </w:r>
    </w:p>
  </w:footnote>
  <w:footnote w:id="133">
    <w:p w14:paraId="2EFC930A" w14:textId="64F0D27B" w:rsidR="00192307" w:rsidRDefault="00192307">
      <w:pPr>
        <w:pStyle w:val="Notedebasdepage"/>
      </w:pPr>
      <w:r>
        <w:rPr>
          <w:rStyle w:val="Appelnotedebasdep"/>
        </w:rPr>
        <w:t>126</w:t>
      </w:r>
      <w:r>
        <w:t xml:space="preserve"> </w:t>
      </w:r>
      <w:r w:rsidRPr="008C38AB">
        <w:rPr>
          <w:sz w:val="18"/>
          <w:szCs w:val="18"/>
        </w:rPr>
        <w:t>Par ailleurs, vou</w:t>
      </w:r>
      <w:r w:rsidRPr="00157F7C">
        <w:rPr>
          <w:sz w:val="18"/>
          <w:szCs w:val="18"/>
        </w:rPr>
        <w:t xml:space="preserve">s êtes considéré comme l’acheteur d’une première maison si au cours de la </w:t>
      </w:r>
      <w:r>
        <w:rPr>
          <w:sz w:val="18"/>
          <w:szCs w:val="18"/>
        </w:rPr>
        <w:t xml:space="preserve">dernière </w:t>
      </w:r>
      <w:r w:rsidRPr="00157F7C">
        <w:rPr>
          <w:sz w:val="18"/>
          <w:szCs w:val="18"/>
          <w:u w:val="single"/>
        </w:rPr>
        <w:t>période de quatre ans</w:t>
      </w:r>
      <w:r w:rsidRPr="00157F7C">
        <w:rPr>
          <w:sz w:val="18"/>
          <w:szCs w:val="18"/>
        </w:rPr>
        <w:t>, vous n’avez pas demeur</w:t>
      </w:r>
      <w:r>
        <w:rPr>
          <w:sz w:val="18"/>
          <w:szCs w:val="18"/>
        </w:rPr>
        <w:t>é</w:t>
      </w:r>
      <w:r w:rsidRPr="00157F7C">
        <w:rPr>
          <w:sz w:val="18"/>
          <w:szCs w:val="18"/>
        </w:rPr>
        <w:t xml:space="preserve"> dans une habitation dont vous ou votre</w:t>
      </w:r>
      <w:r>
        <w:rPr>
          <w:sz w:val="18"/>
          <w:szCs w:val="18"/>
        </w:rPr>
        <w:t xml:space="preserve"> conjoint étiez</w:t>
      </w:r>
      <w:r w:rsidRPr="00157F7C">
        <w:rPr>
          <w:sz w:val="18"/>
          <w:szCs w:val="18"/>
        </w:rPr>
        <w:t xml:space="preserve"> propriétaire.</w:t>
      </w:r>
    </w:p>
  </w:footnote>
  <w:footnote w:id="134">
    <w:p w14:paraId="4196F843" w14:textId="22EF445A" w:rsidR="00192307" w:rsidRPr="00C02107" w:rsidRDefault="00192307">
      <w:pPr>
        <w:pStyle w:val="Notedebasdepage"/>
        <w:rPr>
          <w:sz w:val="18"/>
          <w:szCs w:val="18"/>
        </w:rPr>
      </w:pPr>
      <w:r>
        <w:rPr>
          <w:rStyle w:val="Appelnotedebasdep"/>
        </w:rPr>
        <w:t>127</w:t>
      </w:r>
      <w:r>
        <w:t xml:space="preserve"> </w:t>
      </w:r>
      <w:r>
        <w:rPr>
          <w:sz w:val="18"/>
          <w:szCs w:val="18"/>
        </w:rPr>
        <w:t>Raymond Chabot Grant Thornton (2018),</w:t>
      </w:r>
      <w:r w:rsidRPr="00BA5A1D">
        <w:rPr>
          <w:sz w:val="18"/>
          <w:szCs w:val="18"/>
        </w:rPr>
        <w:t xml:space="preserve"> </w:t>
      </w:r>
      <w:r>
        <w:rPr>
          <w:i/>
          <w:sz w:val="18"/>
          <w:szCs w:val="18"/>
        </w:rPr>
        <w:t>Le Planiguide fiscal 2018-2019,</w:t>
      </w:r>
      <w:r>
        <w:rPr>
          <w:i/>
          <w:iCs/>
          <w:sz w:val="18"/>
          <w:szCs w:val="18"/>
        </w:rPr>
        <w:t xml:space="preserve"> </w:t>
      </w:r>
      <w:hyperlink r:id="rId28" w:history="1">
        <w:r w:rsidRPr="00EB69AC">
          <w:rPr>
            <w:rStyle w:val="Lienhypertexte"/>
            <w:i/>
            <w:iCs/>
            <w:color w:val="FF6700" w:themeColor="accent3"/>
            <w:sz w:val="18"/>
            <w:szCs w:val="18"/>
            <w:lang w:val="fr-CA"/>
          </w:rPr>
          <w:t>https://www.rcgt.com/fr/planiguide/tableaux/quebec/credits-dimpot-non-remboursables/</w:t>
        </w:r>
      </w:hyperlink>
      <w:r>
        <w:rPr>
          <w:i/>
          <w:sz w:val="18"/>
          <w:szCs w:val="18"/>
        </w:rPr>
        <w:t>,</w:t>
      </w:r>
      <w:r w:rsidRPr="00BA5A1D">
        <w:rPr>
          <w:sz w:val="18"/>
          <w:szCs w:val="18"/>
        </w:rPr>
        <w:t xml:space="preserve"> (page consultée le </w:t>
      </w:r>
      <w:r>
        <w:rPr>
          <w:sz w:val="18"/>
          <w:szCs w:val="18"/>
        </w:rPr>
        <w:t>11 juillet 2019</w:t>
      </w:r>
      <w:r w:rsidRPr="00BA5A1D">
        <w:rPr>
          <w:sz w:val="18"/>
          <w:szCs w:val="18"/>
        </w:rPr>
        <w:t>).</w:t>
      </w:r>
    </w:p>
  </w:footnote>
  <w:footnote w:id="135">
    <w:p w14:paraId="7DA547E0" w14:textId="37F569D1" w:rsidR="00192307" w:rsidRDefault="00192307">
      <w:pPr>
        <w:pStyle w:val="Notedebasdepage"/>
      </w:pPr>
      <w:r>
        <w:rPr>
          <w:rStyle w:val="Appelnotedebasdep"/>
        </w:rPr>
        <w:t>128</w:t>
      </w:r>
      <w:r>
        <w:t xml:space="preserve"> </w:t>
      </w:r>
      <w:r w:rsidRPr="00C36A45">
        <w:rPr>
          <w:sz w:val="18"/>
          <w:szCs w:val="18"/>
        </w:rPr>
        <w:t>Tous les scénarios octroient un même rendement au CÉLI et au REÉR</w:t>
      </w:r>
      <w:r>
        <w:rPr>
          <w:sz w:val="18"/>
          <w:szCs w:val="18"/>
        </w:rPr>
        <w:t>.</w:t>
      </w:r>
    </w:p>
  </w:footnote>
  <w:footnote w:id="136">
    <w:p w14:paraId="00821C7D" w14:textId="1A8A5F04" w:rsidR="00192307" w:rsidRPr="004427DB" w:rsidRDefault="00192307">
      <w:pPr>
        <w:pStyle w:val="Notedebasdepage"/>
        <w:rPr>
          <w:sz w:val="18"/>
          <w:szCs w:val="18"/>
        </w:rPr>
      </w:pPr>
      <w:r>
        <w:rPr>
          <w:rStyle w:val="Appelnotedebasdep"/>
        </w:rPr>
        <w:t>129</w:t>
      </w:r>
      <w:r>
        <w:t xml:space="preserve"> </w:t>
      </w:r>
      <w:r w:rsidRPr="004427DB">
        <w:rPr>
          <w:sz w:val="18"/>
          <w:szCs w:val="18"/>
        </w:rPr>
        <w:t xml:space="preserve">Brassard, E. (2014), </w:t>
      </w:r>
      <w:r w:rsidRPr="004427DB">
        <w:rPr>
          <w:i/>
          <w:sz w:val="18"/>
          <w:szCs w:val="18"/>
        </w:rPr>
        <w:t>La vraie nature du REÉR</w:t>
      </w:r>
      <w:r w:rsidRPr="004427DB">
        <w:rPr>
          <w:sz w:val="18"/>
          <w:szCs w:val="18"/>
        </w:rPr>
        <w:t xml:space="preserve">, </w:t>
      </w:r>
      <w:hyperlink r:id="rId29" w:history="1">
        <w:r w:rsidRPr="00D1397F">
          <w:rPr>
            <w:rStyle w:val="Lienhypertexte"/>
            <w:color w:val="FF6700" w:themeColor="accent3"/>
            <w:sz w:val="18"/>
            <w:szCs w:val="18"/>
          </w:rPr>
          <w:t>Page Web de la vraie nature du REER/Extrait de la revue Stratège juin 2014.pdf</w:t>
        </w:r>
      </w:hyperlink>
      <w:r w:rsidRPr="00D1397F">
        <w:rPr>
          <w:color w:val="FF6700" w:themeColor="accent3"/>
          <w:sz w:val="18"/>
          <w:szCs w:val="18"/>
        </w:rPr>
        <w:t xml:space="preserve">, </w:t>
      </w:r>
      <w:r>
        <w:rPr>
          <w:sz w:val="18"/>
          <w:szCs w:val="18"/>
        </w:rPr>
        <w:t xml:space="preserve">Revue Stratégie de l’APFF, juin 2014, </w:t>
      </w:r>
      <w:r w:rsidRPr="004427DB">
        <w:rPr>
          <w:sz w:val="18"/>
          <w:szCs w:val="18"/>
        </w:rPr>
        <w:t>(Page consultée le 27 octobre 2015).</w:t>
      </w:r>
    </w:p>
  </w:footnote>
  <w:footnote w:id="137">
    <w:p w14:paraId="08A23CC1" w14:textId="4456802D" w:rsidR="00192307" w:rsidRPr="00C21A24" w:rsidRDefault="00192307">
      <w:pPr>
        <w:pStyle w:val="Notedebasdepage"/>
        <w:rPr>
          <w:color w:val="000000" w:themeColor="text1"/>
          <w:sz w:val="18"/>
          <w:szCs w:val="18"/>
        </w:rPr>
      </w:pPr>
      <w:r>
        <w:rPr>
          <w:rStyle w:val="Appelnotedebasdep"/>
        </w:rPr>
        <w:t>130</w:t>
      </w:r>
      <w:r>
        <w:t xml:space="preserve"> </w:t>
      </w:r>
      <w:r w:rsidRPr="00C21A24">
        <w:rPr>
          <w:sz w:val="18"/>
          <w:szCs w:val="18"/>
        </w:rPr>
        <w:t xml:space="preserve">Question Retraite, chroniques éducatives, </w:t>
      </w:r>
      <w:r w:rsidRPr="00C21A24">
        <w:rPr>
          <w:i/>
          <w:sz w:val="18"/>
          <w:szCs w:val="18"/>
        </w:rPr>
        <w:t xml:space="preserve">Règle du 72, doublez votre mise, </w:t>
      </w:r>
      <w:hyperlink r:id="rId30" w:history="1">
        <w:r w:rsidRPr="001C45E6">
          <w:rPr>
            <w:rStyle w:val="Lienhypertexte"/>
            <w:sz w:val="18"/>
            <w:szCs w:val="18"/>
          </w:rPr>
          <w:t>http://www.questionretraite.ca/chroniques/regle-72-doublez-mise/</w:t>
        </w:r>
      </w:hyperlink>
      <w:r>
        <w:rPr>
          <w:color w:val="000000" w:themeColor="text1"/>
          <w:sz w:val="18"/>
          <w:szCs w:val="18"/>
        </w:rPr>
        <w:t xml:space="preserve"> ,</w:t>
      </w:r>
      <w:r w:rsidRPr="00C21A24">
        <w:rPr>
          <w:color w:val="000000" w:themeColor="text1"/>
          <w:sz w:val="18"/>
          <w:szCs w:val="18"/>
        </w:rPr>
        <w:t>(Page consultée le 30 octobre 2015).</w:t>
      </w:r>
    </w:p>
  </w:footnote>
  <w:footnote w:id="138">
    <w:p w14:paraId="5F03ADE2" w14:textId="469BDE53" w:rsidR="00192307" w:rsidRDefault="00192307">
      <w:pPr>
        <w:pStyle w:val="Notedebasdepage"/>
      </w:pPr>
      <w:r>
        <w:rPr>
          <w:rStyle w:val="Appelnotedebasdep"/>
        </w:rPr>
        <w:t>131</w:t>
      </w:r>
      <w:r>
        <w:t xml:space="preserve"> </w:t>
      </w:r>
      <w:r w:rsidRPr="005425C3">
        <w:rPr>
          <w:sz w:val="18"/>
          <w:szCs w:val="18"/>
        </w:rPr>
        <w:t>25 % puisque seulement la moitié des gains en capital est imposable (50 % * 50 % = 25 %).</w:t>
      </w:r>
    </w:p>
  </w:footnote>
  <w:footnote w:id="139">
    <w:p w14:paraId="6AE1B172" w14:textId="16242AC8" w:rsidR="00192307" w:rsidRDefault="00192307">
      <w:pPr>
        <w:pStyle w:val="Notedebasdepage"/>
      </w:pPr>
      <w:r>
        <w:rPr>
          <w:rStyle w:val="Appelnotedebasdep"/>
        </w:rPr>
        <w:t>132</w:t>
      </w:r>
      <w:r>
        <w:t xml:space="preserve"> </w:t>
      </w:r>
      <w:r w:rsidRPr="005425C3">
        <w:rPr>
          <w:sz w:val="18"/>
          <w:szCs w:val="18"/>
        </w:rPr>
        <w:t>Nous prenons l’hypothèse que le remboursement d’impôt a été immédiatement réinvesti, comme il se doit, dans un CÉLI. Donc sans impact fiscal au moment de son retrait.</w:t>
      </w:r>
    </w:p>
  </w:footnote>
  <w:footnote w:id="140">
    <w:p w14:paraId="1792BCE0" w14:textId="7C82B29F" w:rsidR="00192307" w:rsidRPr="003B1BC8" w:rsidRDefault="00192307" w:rsidP="003B1BC8">
      <w:pPr>
        <w:pStyle w:val="Notedebasdepage"/>
        <w:rPr>
          <w:lang w:val="fr-CA"/>
        </w:rPr>
      </w:pPr>
      <w:r>
        <w:rPr>
          <w:rStyle w:val="Appelnotedebasdep"/>
        </w:rPr>
        <w:t>133</w:t>
      </w:r>
      <w:r>
        <w:t xml:space="preserve"> </w:t>
      </w:r>
      <w:r w:rsidRPr="003B1BC8">
        <w:rPr>
          <w:sz w:val="18"/>
          <w:szCs w:val="18"/>
          <w:lang w:val="fr-CA"/>
        </w:rPr>
        <w:t xml:space="preserve">Abacus Data, pour l’Association des banquiers canadiens (ABC), </w:t>
      </w:r>
      <w:r w:rsidRPr="003B1BC8">
        <w:rPr>
          <w:i/>
          <w:iCs/>
          <w:sz w:val="18"/>
          <w:szCs w:val="18"/>
          <w:lang w:val="fr-CA"/>
        </w:rPr>
        <w:t>Annual Tracking Survey: Assessment of Canada’s Banks</w:t>
      </w:r>
      <w:r w:rsidRPr="003B1BC8">
        <w:rPr>
          <w:sz w:val="18"/>
          <w:szCs w:val="18"/>
          <w:lang w:val="fr-CA"/>
        </w:rPr>
        <w:t>, d</w:t>
      </w:r>
      <w:r>
        <w:rPr>
          <w:sz w:val="18"/>
          <w:szCs w:val="18"/>
          <w:lang w:val="fr-CA"/>
        </w:rPr>
        <w:t>é</w:t>
      </w:r>
      <w:r w:rsidRPr="003B1BC8">
        <w:rPr>
          <w:sz w:val="18"/>
          <w:szCs w:val="18"/>
          <w:lang w:val="fr-CA"/>
        </w:rPr>
        <w:t>cembre 2014.</w:t>
      </w:r>
    </w:p>
    <w:p w14:paraId="7364A394" w14:textId="77777777" w:rsidR="00192307" w:rsidRPr="009853C4" w:rsidRDefault="00192307">
      <w:pPr>
        <w:pStyle w:val="Notedebasdepage"/>
        <w:rPr>
          <w:lang w:val="fr-CA"/>
        </w:rPr>
      </w:pPr>
    </w:p>
  </w:footnote>
  <w:footnote w:id="141">
    <w:p w14:paraId="5C1407EB" w14:textId="65F04983" w:rsidR="00192307" w:rsidRPr="00A32800" w:rsidRDefault="00192307">
      <w:pPr>
        <w:pStyle w:val="Notedebasdepage"/>
        <w:rPr>
          <w:sz w:val="18"/>
          <w:szCs w:val="18"/>
        </w:rPr>
      </w:pPr>
      <w:r>
        <w:rPr>
          <w:rStyle w:val="Appelnotedebasdep"/>
        </w:rPr>
        <w:t>134</w:t>
      </w:r>
      <w:r>
        <w:t xml:space="preserve"> </w:t>
      </w:r>
      <w:r w:rsidRPr="00A32800">
        <w:rPr>
          <w:sz w:val="18"/>
          <w:szCs w:val="18"/>
        </w:rPr>
        <w:t xml:space="preserve">Agence de la consommation en matière financière du Canada (ACFC), </w:t>
      </w:r>
      <w:r w:rsidRPr="00A32800">
        <w:rPr>
          <w:i/>
          <w:sz w:val="18"/>
          <w:szCs w:val="18"/>
        </w:rPr>
        <w:t>La calculatrice de paiements de carte de crédit,</w:t>
      </w:r>
      <w:r>
        <w:rPr>
          <w:i/>
          <w:sz w:val="18"/>
          <w:szCs w:val="18"/>
        </w:rPr>
        <w:t xml:space="preserve"> </w:t>
      </w:r>
      <w:hyperlink r:id="rId31" w:history="1">
        <w:r w:rsidRPr="00A32800">
          <w:rPr>
            <w:rStyle w:val="Lienhypertexte"/>
            <w:i/>
            <w:iCs/>
            <w:color w:val="FF6700" w:themeColor="accent3"/>
            <w:sz w:val="18"/>
            <w:szCs w:val="18"/>
          </w:rPr>
          <w:t>http://itools-ioutils.fcac-acfc.gc.ca/CCPC-CPCC/CCPC-CPCC-fra.aspx</w:t>
        </w:r>
      </w:hyperlink>
      <w:r>
        <w:rPr>
          <w:i/>
          <w:sz w:val="18"/>
          <w:szCs w:val="18"/>
        </w:rPr>
        <w:t>,</w:t>
      </w:r>
      <w:r w:rsidRPr="00A32800">
        <w:rPr>
          <w:i/>
          <w:sz w:val="18"/>
          <w:szCs w:val="18"/>
        </w:rPr>
        <w:t xml:space="preserve"> </w:t>
      </w:r>
      <w:r w:rsidRPr="00A32800">
        <w:rPr>
          <w:sz w:val="18"/>
          <w:szCs w:val="18"/>
        </w:rPr>
        <w:t>(</w:t>
      </w:r>
      <w:r>
        <w:rPr>
          <w:sz w:val="18"/>
          <w:szCs w:val="18"/>
        </w:rPr>
        <w:t>P</w:t>
      </w:r>
      <w:r w:rsidRPr="00A32800">
        <w:rPr>
          <w:sz w:val="18"/>
          <w:szCs w:val="18"/>
        </w:rPr>
        <w:t>age consultée le 16 novembre 2015).</w:t>
      </w:r>
    </w:p>
  </w:footnote>
  <w:footnote w:id="142">
    <w:p w14:paraId="1C74AD36" w14:textId="0EB9CB5F" w:rsidR="00192307" w:rsidRDefault="00192307" w:rsidP="00185E1E">
      <w:pPr>
        <w:pStyle w:val="Notedebasdepage"/>
      </w:pPr>
      <w:r>
        <w:rPr>
          <w:rStyle w:val="Appelnotedebasdep"/>
        </w:rPr>
        <w:t>134.1</w:t>
      </w:r>
      <w:r>
        <w:t xml:space="preserve"> </w:t>
      </w:r>
      <w:r w:rsidRPr="00FA5C4E">
        <w:rPr>
          <w:sz w:val="18"/>
          <w:szCs w:val="18"/>
        </w:rPr>
        <w:t>Le niveau de majoration dépendra de votre âge, votre sexe et niveau de santé</w:t>
      </w:r>
      <w:r>
        <w:rPr>
          <w:sz w:val="18"/>
          <w:szCs w:val="18"/>
        </w:rPr>
        <w:t>.</w:t>
      </w:r>
    </w:p>
  </w:footnote>
  <w:footnote w:id="143">
    <w:p w14:paraId="4EFD4C89" w14:textId="475F4F05" w:rsidR="00192307" w:rsidRPr="00FA5C4E" w:rsidRDefault="00192307" w:rsidP="00185E1E">
      <w:pPr>
        <w:pStyle w:val="Notedebasdepage"/>
        <w:rPr>
          <w:sz w:val="18"/>
          <w:szCs w:val="18"/>
        </w:rPr>
      </w:pPr>
      <w:r>
        <w:rPr>
          <w:rStyle w:val="Appelnotedebasdep"/>
        </w:rPr>
        <w:t>134.2</w:t>
      </w:r>
      <w:r>
        <w:t xml:space="preserve"> </w:t>
      </w:r>
      <w:r w:rsidRPr="00FA5C4E">
        <w:rPr>
          <w:sz w:val="18"/>
          <w:szCs w:val="18"/>
        </w:rPr>
        <w:t>Hypothèque de 300 000 $, amortie sur 25 ans.</w:t>
      </w:r>
    </w:p>
  </w:footnote>
  <w:footnote w:id="144">
    <w:p w14:paraId="11E01EC7" w14:textId="447C3DF3" w:rsidR="00192307" w:rsidRDefault="00192307" w:rsidP="00185E1E">
      <w:pPr>
        <w:pStyle w:val="Notedebasdepage"/>
      </w:pPr>
      <w:r>
        <w:rPr>
          <w:rStyle w:val="Appelnotedebasdep"/>
        </w:rPr>
        <w:t>134.3</w:t>
      </w:r>
      <w:r>
        <w:t xml:space="preserve"> </w:t>
      </w:r>
      <w:r w:rsidRPr="00FA5C4E">
        <w:rPr>
          <w:sz w:val="18"/>
          <w:szCs w:val="18"/>
        </w:rPr>
        <w:t xml:space="preserve">Primes pour un homme de 40 ans non-fumeur, provient d’un outil </w:t>
      </w:r>
      <w:hyperlink r:id="rId32" w:history="1">
        <w:r w:rsidRPr="00FA5C4E">
          <w:rPr>
            <w:rStyle w:val="Lienhypertexte"/>
            <w:sz w:val="18"/>
            <w:szCs w:val="18"/>
          </w:rPr>
          <w:t>https://inalco.calculateur-primes.ca/</w:t>
        </w:r>
      </w:hyperlink>
    </w:p>
  </w:footnote>
  <w:footnote w:id="145">
    <w:p w14:paraId="40296743" w14:textId="5D348FC4" w:rsidR="00192307" w:rsidRPr="00FA5C4E" w:rsidRDefault="00192307" w:rsidP="00185E1E">
      <w:pPr>
        <w:pStyle w:val="Notedebasdepage"/>
        <w:rPr>
          <w:sz w:val="18"/>
          <w:szCs w:val="18"/>
        </w:rPr>
      </w:pPr>
      <w:r>
        <w:rPr>
          <w:rStyle w:val="Appelnotedebasdep"/>
        </w:rPr>
        <w:t>134.4</w:t>
      </w:r>
      <w:r>
        <w:t xml:space="preserve"> </w:t>
      </w:r>
      <w:r w:rsidRPr="00FA5C4E">
        <w:rPr>
          <w:sz w:val="18"/>
          <w:szCs w:val="18"/>
        </w:rPr>
        <w:t>Hypothèque de 300 000 $, amortie sur 25 ans.</w:t>
      </w:r>
    </w:p>
  </w:footnote>
  <w:footnote w:id="146">
    <w:p w14:paraId="07A1755C" w14:textId="0D0FC7B7" w:rsidR="00192307" w:rsidRPr="00DB3C17" w:rsidRDefault="00192307" w:rsidP="00C9066E">
      <w:pPr>
        <w:pStyle w:val="Notedebasdepage"/>
        <w:rPr>
          <w:sz w:val="18"/>
          <w:szCs w:val="18"/>
        </w:rPr>
      </w:pPr>
      <w:r>
        <w:rPr>
          <w:rStyle w:val="Appelnotedebasdep"/>
        </w:rPr>
        <w:t>135</w:t>
      </w:r>
      <w:r>
        <w:t xml:space="preserve"> </w:t>
      </w:r>
      <w:r>
        <w:rPr>
          <w:sz w:val="18"/>
          <w:szCs w:val="18"/>
        </w:rPr>
        <w:t xml:space="preserve">Dans le cas d'une perte, suite à l'opération de vente à découvert, celle-ci se doit d'être financée par l'usage d'une marge de crédit accordée par le courtier. Ici, le marché à la baisse ne s'est pas concrétisé et l'investisseur a du rembourser des actions au moment où elles avaient une JVM de 22 000 $ (le 23 août) alors que celles-ci avaient fait l'objet préalablement d'une vente pour une somme de 20 000 $ (le 12 mai). Dans le cas d'une valeur à la baisse, disons que les actions auraient eu une valeur de 16 000 $, au 23 août, la transaction se serait soldée par un profit de 4 000 $.  </w:t>
      </w:r>
    </w:p>
  </w:footnote>
  <w:footnote w:id="147">
    <w:p w14:paraId="6BA50B49" w14:textId="644BA00C" w:rsidR="00192307" w:rsidRPr="00A32800" w:rsidRDefault="00192307" w:rsidP="003F5DED">
      <w:pPr>
        <w:pStyle w:val="Notedebasdepage"/>
        <w:rPr>
          <w:sz w:val="18"/>
          <w:szCs w:val="18"/>
        </w:rPr>
      </w:pPr>
      <w:r>
        <w:rPr>
          <w:rStyle w:val="Appelnotedebasdep"/>
        </w:rPr>
        <w:t>136</w:t>
      </w:r>
      <w:r>
        <w:t xml:space="preserve"> </w:t>
      </w:r>
      <w:r>
        <w:rPr>
          <w:sz w:val="18"/>
          <w:szCs w:val="18"/>
        </w:rPr>
        <w:t>Crédit</w:t>
      </w:r>
      <w:r w:rsidRPr="00A32800">
        <w:rPr>
          <w:sz w:val="18"/>
          <w:szCs w:val="18"/>
        </w:rPr>
        <w:t xml:space="preserve"> </w:t>
      </w:r>
      <w:r>
        <w:rPr>
          <w:sz w:val="18"/>
          <w:szCs w:val="18"/>
        </w:rPr>
        <w:t>Finance</w:t>
      </w:r>
      <w:r w:rsidRPr="00A32800">
        <w:rPr>
          <w:sz w:val="18"/>
          <w:szCs w:val="18"/>
        </w:rPr>
        <w:t>,</w:t>
      </w:r>
      <w:r>
        <w:rPr>
          <w:i/>
          <w:iCs/>
          <w:sz w:val="18"/>
          <w:szCs w:val="18"/>
        </w:rPr>
        <w:t xml:space="preserve"> Demande de prêt consommateur: 5 critères importants pour les banquiers,  </w:t>
      </w:r>
      <w:hyperlink r:id="rId33" w:history="1">
        <w:r w:rsidRPr="003F5DED">
          <w:rPr>
            <w:rStyle w:val="Lienhypertexte"/>
            <w:i/>
            <w:iCs/>
            <w:color w:val="FF6700" w:themeColor="accent3"/>
            <w:sz w:val="18"/>
            <w:szCs w:val="18"/>
          </w:rPr>
          <w:t>http://www.creditfinanceplus.com/fr/articles/pret-consommateur-criteres-banques-demande.php</w:t>
        </w:r>
      </w:hyperlink>
      <w:r>
        <w:rPr>
          <w:i/>
          <w:sz w:val="18"/>
          <w:szCs w:val="18"/>
        </w:rPr>
        <w:t>,</w:t>
      </w:r>
      <w:r w:rsidRPr="00A32800">
        <w:rPr>
          <w:i/>
          <w:sz w:val="18"/>
          <w:szCs w:val="18"/>
        </w:rPr>
        <w:t xml:space="preserve"> </w:t>
      </w:r>
      <w:r w:rsidRPr="00A32800">
        <w:rPr>
          <w:sz w:val="18"/>
          <w:szCs w:val="18"/>
        </w:rPr>
        <w:t>(</w:t>
      </w:r>
      <w:r>
        <w:rPr>
          <w:sz w:val="18"/>
          <w:szCs w:val="18"/>
        </w:rPr>
        <w:t>P</w:t>
      </w:r>
      <w:r w:rsidRPr="00A32800">
        <w:rPr>
          <w:sz w:val="18"/>
          <w:szCs w:val="18"/>
        </w:rPr>
        <w:t xml:space="preserve">age consultée le </w:t>
      </w:r>
      <w:r>
        <w:rPr>
          <w:sz w:val="18"/>
          <w:szCs w:val="18"/>
        </w:rPr>
        <w:t>21</w:t>
      </w:r>
      <w:r w:rsidRPr="00A32800">
        <w:rPr>
          <w:sz w:val="18"/>
          <w:szCs w:val="18"/>
        </w:rPr>
        <w:t xml:space="preserve"> novembre 2015).</w:t>
      </w:r>
    </w:p>
    <w:p w14:paraId="35AECDB5" w14:textId="77777777" w:rsidR="00192307" w:rsidRDefault="00192307">
      <w:pPr>
        <w:pStyle w:val="Notedebasdepage"/>
      </w:pPr>
    </w:p>
  </w:footnote>
  <w:footnote w:id="148">
    <w:p w14:paraId="0C227FF9" w14:textId="5CEB7BC1" w:rsidR="00192307" w:rsidRPr="00B15E80" w:rsidRDefault="00192307">
      <w:pPr>
        <w:pStyle w:val="Notedebasdepage"/>
        <w:rPr>
          <w:sz w:val="18"/>
          <w:szCs w:val="18"/>
        </w:rPr>
      </w:pPr>
      <w:r>
        <w:rPr>
          <w:rStyle w:val="Appelnotedebasdep"/>
        </w:rPr>
        <w:t>137</w:t>
      </w:r>
      <w:r>
        <w:t xml:space="preserve"> </w:t>
      </w:r>
      <w:r>
        <w:rPr>
          <w:sz w:val="18"/>
          <w:szCs w:val="18"/>
        </w:rPr>
        <w:t xml:space="preserve">Malheureusement, nous aurions pu, ici, utiliser comme parfait synonyme le terme </w:t>
      </w:r>
      <w:r w:rsidRPr="00B15E80">
        <w:rPr>
          <w:color w:val="FF6700" w:themeColor="accent3"/>
          <w:sz w:val="18"/>
          <w:szCs w:val="18"/>
        </w:rPr>
        <w:t>"</w:t>
      </w:r>
      <w:r w:rsidRPr="00BE3380">
        <w:rPr>
          <w:color w:val="FF6700" w:themeColor="accent3"/>
          <w:sz w:val="18"/>
          <w:szCs w:val="18"/>
        </w:rPr>
        <w:t>PIÈGE".</w:t>
      </w:r>
    </w:p>
  </w:footnote>
  <w:footnote w:id="149">
    <w:p w14:paraId="345261DD" w14:textId="705F20B5" w:rsidR="00192307" w:rsidRPr="004427DB" w:rsidRDefault="00192307" w:rsidP="00B12A7B">
      <w:pPr>
        <w:pStyle w:val="Notedebasdepage"/>
        <w:rPr>
          <w:sz w:val="18"/>
          <w:szCs w:val="18"/>
        </w:rPr>
      </w:pPr>
      <w:r>
        <w:rPr>
          <w:rStyle w:val="Appelnotedebasdep"/>
        </w:rPr>
        <w:t>138</w:t>
      </w:r>
      <w:r>
        <w:t xml:space="preserve"> </w:t>
      </w:r>
      <w:r>
        <w:rPr>
          <w:sz w:val="18"/>
          <w:szCs w:val="18"/>
        </w:rPr>
        <w:t>Crawford, A., Faruqui, U.,</w:t>
      </w:r>
      <w:r w:rsidRPr="004427DB">
        <w:rPr>
          <w:sz w:val="18"/>
          <w:szCs w:val="18"/>
        </w:rPr>
        <w:t xml:space="preserve"> (20</w:t>
      </w:r>
      <w:r>
        <w:rPr>
          <w:sz w:val="18"/>
          <w:szCs w:val="18"/>
        </w:rPr>
        <w:t>12</w:t>
      </w:r>
      <w:r w:rsidRPr="004427DB">
        <w:rPr>
          <w:sz w:val="18"/>
          <w:szCs w:val="18"/>
        </w:rPr>
        <w:t>),</w:t>
      </w:r>
      <w:r>
        <w:rPr>
          <w:sz w:val="18"/>
          <w:szCs w:val="18"/>
        </w:rPr>
        <w:t xml:space="preserve"> </w:t>
      </w:r>
      <w:r w:rsidRPr="00B12A7B">
        <w:rPr>
          <w:i/>
          <w:sz w:val="18"/>
          <w:szCs w:val="18"/>
          <w:lang w:val="fr-CA"/>
        </w:rPr>
        <w:t>Quels facteurs ex</w:t>
      </w:r>
      <w:r>
        <w:rPr>
          <w:i/>
          <w:sz w:val="18"/>
          <w:szCs w:val="18"/>
          <w:lang w:val="fr-CA"/>
        </w:rPr>
        <w:t>pliquent</w:t>
      </w:r>
      <w:r w:rsidRPr="00B12A7B">
        <w:rPr>
          <w:i/>
          <w:sz w:val="18"/>
          <w:szCs w:val="18"/>
          <w:lang w:val="fr-CA"/>
        </w:rPr>
        <w:t xml:space="preserve"> les tendances observ</w:t>
      </w:r>
      <w:r>
        <w:rPr>
          <w:i/>
          <w:sz w:val="18"/>
          <w:szCs w:val="18"/>
          <w:lang w:val="fr-CA"/>
        </w:rPr>
        <w:t>ées dans l'évolution</w:t>
      </w:r>
      <w:r w:rsidRPr="00B12A7B">
        <w:rPr>
          <w:i/>
          <w:sz w:val="18"/>
          <w:szCs w:val="18"/>
          <w:lang w:val="fr-CA"/>
        </w:rPr>
        <w:t xml:space="preserve"> de la dette des m</w:t>
      </w:r>
      <w:r>
        <w:rPr>
          <w:i/>
          <w:sz w:val="18"/>
          <w:szCs w:val="18"/>
          <w:lang w:val="fr-CA"/>
        </w:rPr>
        <w:t>é</w:t>
      </w:r>
      <w:r w:rsidRPr="00B12A7B">
        <w:rPr>
          <w:i/>
          <w:sz w:val="18"/>
          <w:szCs w:val="18"/>
          <w:lang w:val="fr-CA"/>
        </w:rPr>
        <w:t>nages cana</w:t>
      </w:r>
      <w:r>
        <w:rPr>
          <w:i/>
          <w:sz w:val="18"/>
          <w:szCs w:val="18"/>
          <w:lang w:val="fr-CA"/>
        </w:rPr>
        <w:t>di</w:t>
      </w:r>
      <w:r w:rsidRPr="00B12A7B">
        <w:rPr>
          <w:i/>
          <w:sz w:val="18"/>
          <w:szCs w:val="18"/>
          <w:lang w:val="fr-CA"/>
        </w:rPr>
        <w:t>ens</w:t>
      </w:r>
      <w:r w:rsidRPr="00B12A7B">
        <w:rPr>
          <w:rFonts w:ascii="Avenir Book" w:hAnsi="Avenir Book"/>
          <w:i/>
          <w:sz w:val="18"/>
          <w:szCs w:val="18"/>
          <w:lang w:val="fr-CA"/>
        </w:rPr>
        <w:t>?</w:t>
      </w:r>
      <w:r>
        <w:rPr>
          <w:rFonts w:ascii="Avenir Book" w:hAnsi="Avenir Book"/>
          <w:i/>
          <w:sz w:val="18"/>
          <w:szCs w:val="18"/>
          <w:lang w:val="fr-CA"/>
        </w:rPr>
        <w:t xml:space="preserve">, </w:t>
      </w:r>
      <w:hyperlink r:id="rId34" w:history="1">
        <w:r w:rsidRPr="00B12A7B">
          <w:rPr>
            <w:rStyle w:val="Lienhypertexte"/>
            <w:rFonts w:ascii="Avenir Book" w:hAnsi="Avenir Book"/>
            <w:i/>
            <w:iCs/>
            <w:color w:val="FF6700" w:themeColor="accent3"/>
            <w:sz w:val="18"/>
            <w:szCs w:val="18"/>
            <w:lang w:val="fr-CA"/>
          </w:rPr>
          <w:t>http://www.banqueducanada.ca/wp-content/uploads/2012/02/revue-bdc-hiver11-12-crawford.pdf</w:t>
        </w:r>
      </w:hyperlink>
      <w:r w:rsidRPr="004427DB">
        <w:rPr>
          <w:sz w:val="18"/>
          <w:szCs w:val="18"/>
        </w:rPr>
        <w:t>,</w:t>
      </w:r>
      <w:r>
        <w:rPr>
          <w:sz w:val="18"/>
          <w:szCs w:val="18"/>
        </w:rPr>
        <w:t xml:space="preserve"> Revue de la Banque du Canada, hiver 2011-2012, </w:t>
      </w:r>
      <w:r w:rsidRPr="004427DB">
        <w:rPr>
          <w:sz w:val="18"/>
          <w:szCs w:val="18"/>
        </w:rPr>
        <w:t xml:space="preserve">(Page consultée le </w:t>
      </w:r>
      <w:r>
        <w:rPr>
          <w:sz w:val="18"/>
          <w:szCs w:val="18"/>
        </w:rPr>
        <w:t>26 novembre</w:t>
      </w:r>
      <w:r w:rsidRPr="004427DB">
        <w:rPr>
          <w:sz w:val="18"/>
          <w:szCs w:val="18"/>
        </w:rPr>
        <w:t xml:space="preserve"> 2015).</w:t>
      </w:r>
    </w:p>
    <w:p w14:paraId="578121B7" w14:textId="77777777" w:rsidR="00192307" w:rsidRPr="007F4228" w:rsidRDefault="00192307">
      <w:pPr>
        <w:pStyle w:val="Notedebasdepage"/>
        <w:rPr>
          <w:sz w:val="18"/>
          <w:szCs w:val="18"/>
        </w:rPr>
      </w:pPr>
    </w:p>
  </w:footnote>
  <w:footnote w:id="150">
    <w:p w14:paraId="5CFF71A1" w14:textId="2A292E75" w:rsidR="00192307" w:rsidRDefault="00192307">
      <w:pPr>
        <w:pStyle w:val="Notedebasdepage"/>
        <w:rPr>
          <w:sz w:val="18"/>
          <w:szCs w:val="18"/>
        </w:rPr>
      </w:pPr>
      <w:r>
        <w:rPr>
          <w:rStyle w:val="Appelnotedebasdep"/>
        </w:rPr>
        <w:t>139</w:t>
      </w:r>
      <w:r>
        <w:t xml:space="preserve"> </w:t>
      </w:r>
      <w:r w:rsidRPr="003B4543">
        <w:rPr>
          <w:sz w:val="18"/>
          <w:szCs w:val="18"/>
        </w:rPr>
        <w:t>Par exemple,</w:t>
      </w:r>
      <w:r>
        <w:rPr>
          <w:sz w:val="18"/>
          <w:szCs w:val="18"/>
        </w:rPr>
        <w:t xml:space="preserve"> 440 $/mois pendant 12 mois = 5 280 $</w:t>
      </w:r>
    </w:p>
    <w:p w14:paraId="4EB70381" w14:textId="77777777" w:rsidR="00192307" w:rsidRDefault="00192307">
      <w:pPr>
        <w:pStyle w:val="Notedebasdepage"/>
        <w:rPr>
          <w:sz w:val="18"/>
          <w:szCs w:val="18"/>
        </w:rPr>
      </w:pPr>
      <w:r>
        <w:rPr>
          <w:sz w:val="18"/>
          <w:szCs w:val="18"/>
        </w:rPr>
        <w:tab/>
      </w:r>
      <w:r>
        <w:rPr>
          <w:sz w:val="18"/>
          <w:szCs w:val="18"/>
        </w:rPr>
        <w:tab/>
        <w:t>220 $/14 jours pendant 365 jours = 5 735 $</w:t>
      </w:r>
    </w:p>
    <w:p w14:paraId="5E0E59C8" w14:textId="77777777" w:rsidR="00192307" w:rsidRPr="003B4543" w:rsidRDefault="00192307">
      <w:pPr>
        <w:pStyle w:val="Notedebasdepage"/>
        <w:rPr>
          <w:sz w:val="18"/>
          <w:szCs w:val="18"/>
        </w:rPr>
      </w:pPr>
      <w:r>
        <w:rPr>
          <w:sz w:val="18"/>
          <w:szCs w:val="18"/>
        </w:rPr>
        <w:tab/>
      </w:r>
      <w:r>
        <w:rPr>
          <w:sz w:val="18"/>
          <w:szCs w:val="18"/>
        </w:rPr>
        <w:tab/>
        <w:t>5 735 $ - 5 280 $ = 455 $</w:t>
      </w:r>
    </w:p>
  </w:footnote>
  <w:footnote w:id="151">
    <w:p w14:paraId="784F4CF9" w14:textId="29F1CD5B" w:rsidR="00192307" w:rsidRDefault="00192307">
      <w:pPr>
        <w:pStyle w:val="Notedebasdepage"/>
      </w:pPr>
      <w:r>
        <w:rPr>
          <w:rStyle w:val="Appelnotedebasdep"/>
        </w:rPr>
        <w:t>140</w:t>
      </w:r>
      <w:r>
        <w:t xml:space="preserve"> </w:t>
      </w:r>
      <w:r w:rsidRPr="00DB3BFC">
        <w:rPr>
          <w:sz w:val="18"/>
          <w:szCs w:val="18"/>
        </w:rPr>
        <w:t>T</w:t>
      </w:r>
      <w:r w:rsidRPr="00DB3BFC">
        <w:rPr>
          <w:sz w:val="18"/>
          <w:szCs w:val="18"/>
          <w:lang w:val="fr-CA"/>
        </w:rPr>
        <w:t>ra</w:t>
      </w:r>
      <w:r>
        <w:rPr>
          <w:sz w:val="18"/>
          <w:szCs w:val="18"/>
          <w:lang w:val="fr-CA"/>
        </w:rPr>
        <w:t>duction de l'IQPF, S</w:t>
      </w:r>
      <w:r w:rsidRPr="00DB3BFC">
        <w:rPr>
          <w:sz w:val="18"/>
          <w:szCs w:val="18"/>
          <w:lang w:val="fr-CA"/>
        </w:rPr>
        <w:t>ource : J.E. Grable et R. H. Lyton, « Financial Risk Tolerance Revisited</w:t>
      </w:r>
      <w:r>
        <w:rPr>
          <w:sz w:val="18"/>
          <w:szCs w:val="18"/>
          <w:lang w:val="fr-CA"/>
        </w:rPr>
        <w:t xml:space="preserve"> </w:t>
      </w:r>
      <w:r w:rsidRPr="00DB3BFC">
        <w:rPr>
          <w:sz w:val="18"/>
          <w:szCs w:val="18"/>
          <w:lang w:val="fr-CA"/>
        </w:rPr>
        <w:t xml:space="preserve">: The Development of a Risk Assessment Instrument », (1999) 8 </w:t>
      </w:r>
      <w:r w:rsidRPr="00DB3BFC">
        <w:rPr>
          <w:i/>
          <w:iCs/>
          <w:sz w:val="18"/>
          <w:szCs w:val="18"/>
          <w:lang w:val="fr-CA"/>
        </w:rPr>
        <w:t xml:space="preserve">Financial Services Review </w:t>
      </w:r>
      <w:r w:rsidRPr="00DB3BFC">
        <w:rPr>
          <w:sz w:val="18"/>
          <w:szCs w:val="18"/>
          <w:lang w:val="fr-CA"/>
        </w:rPr>
        <w:t>163.</w:t>
      </w:r>
    </w:p>
  </w:footnote>
  <w:footnote w:id="152">
    <w:p w14:paraId="750731FB" w14:textId="112E70B4" w:rsidR="00192307" w:rsidRPr="007134C1" w:rsidRDefault="00192307" w:rsidP="00C21FB0">
      <w:pPr>
        <w:pStyle w:val="Notedebasdepage"/>
        <w:rPr>
          <w:sz w:val="18"/>
          <w:szCs w:val="18"/>
        </w:rPr>
      </w:pPr>
      <w:r>
        <w:rPr>
          <w:rStyle w:val="Appelnotedebasdep"/>
        </w:rPr>
        <w:t>141</w:t>
      </w:r>
      <w:r>
        <w:t xml:space="preserve"> </w:t>
      </w:r>
      <w:r w:rsidRPr="007134C1">
        <w:rPr>
          <w:sz w:val="18"/>
          <w:szCs w:val="18"/>
        </w:rPr>
        <w:t>Dans l'optique où l'investisseur aurait des aptitudes expertes en matière de placement et qu'il mènerait toutes ses transaction</w:t>
      </w:r>
      <w:r>
        <w:rPr>
          <w:sz w:val="18"/>
          <w:szCs w:val="18"/>
        </w:rPr>
        <w:t>s</w:t>
      </w:r>
      <w:r w:rsidRPr="007134C1">
        <w:rPr>
          <w:sz w:val="18"/>
          <w:szCs w:val="18"/>
        </w:rPr>
        <w:t xml:space="preserve"> de manière autonome, le processus, avec les adaptations pertinentes, demeurerait un outil de gestion et de réflexion </w:t>
      </w:r>
      <w:r>
        <w:rPr>
          <w:sz w:val="18"/>
          <w:szCs w:val="18"/>
        </w:rPr>
        <w:t>très utile</w:t>
      </w:r>
      <w:r w:rsidRPr="007134C1">
        <w:rPr>
          <w:sz w:val="18"/>
          <w:szCs w:val="18"/>
        </w:rPr>
        <w:t>.</w:t>
      </w:r>
    </w:p>
  </w:footnote>
  <w:footnote w:id="153">
    <w:p w14:paraId="454BFB9A" w14:textId="61E17FC4" w:rsidR="00192307" w:rsidRPr="00C939CA" w:rsidRDefault="00192307" w:rsidP="009801A1">
      <w:pPr>
        <w:pStyle w:val="Notedebasdepage"/>
        <w:jc w:val="left"/>
        <w:rPr>
          <w:sz w:val="18"/>
          <w:szCs w:val="18"/>
        </w:rPr>
      </w:pPr>
      <w:r>
        <w:rPr>
          <w:rStyle w:val="Appelnotedebasdep"/>
        </w:rPr>
        <w:t>142</w:t>
      </w:r>
      <w:r>
        <w:t xml:space="preserve"> </w:t>
      </w:r>
      <w:r>
        <w:rPr>
          <w:sz w:val="18"/>
          <w:szCs w:val="18"/>
        </w:rPr>
        <w:t xml:space="preserve">Cliche, J-F., le Soleil (15 octobre 2015), </w:t>
      </w:r>
      <w:r w:rsidRPr="00CB1216">
        <w:rPr>
          <w:i/>
          <w:sz w:val="18"/>
          <w:szCs w:val="18"/>
        </w:rPr>
        <w:t>"</w:t>
      </w:r>
      <w:r w:rsidRPr="00CB1216">
        <w:rPr>
          <w:bCs/>
          <w:i/>
          <w:sz w:val="18"/>
          <w:szCs w:val="18"/>
        </w:rPr>
        <w:t>L’économie à mettre dans le même panier que la psycho…",</w:t>
      </w:r>
      <w:r>
        <w:rPr>
          <w:bCs/>
          <w:i/>
          <w:sz w:val="18"/>
          <w:szCs w:val="18"/>
        </w:rPr>
        <w:t xml:space="preserve"> (Page consultée le 22 décembre 2015).</w:t>
      </w:r>
    </w:p>
  </w:footnote>
  <w:footnote w:id="154">
    <w:p w14:paraId="0BAE1A90" w14:textId="66EB4EFF" w:rsidR="00192307" w:rsidRPr="0066535C" w:rsidRDefault="00192307">
      <w:pPr>
        <w:pStyle w:val="Notedebasdepage"/>
        <w:rPr>
          <w:sz w:val="18"/>
          <w:szCs w:val="18"/>
        </w:rPr>
      </w:pPr>
      <w:r>
        <w:rPr>
          <w:rStyle w:val="Appelnotedebasdep"/>
        </w:rPr>
        <w:t>143</w:t>
      </w:r>
      <w:r>
        <w:t xml:space="preserve"> </w:t>
      </w:r>
      <w:r w:rsidRPr="004476F1">
        <w:rPr>
          <w:sz w:val="18"/>
          <w:szCs w:val="18"/>
        </w:rPr>
        <w:t>Bachand,</w:t>
      </w:r>
      <w:r>
        <w:rPr>
          <w:sz w:val="18"/>
          <w:szCs w:val="18"/>
        </w:rPr>
        <w:t xml:space="preserve"> N. et coll., </w:t>
      </w:r>
      <w:r w:rsidRPr="004476F1">
        <w:rPr>
          <w:sz w:val="18"/>
          <w:szCs w:val="18"/>
        </w:rPr>
        <w:t>IQPF, FPSC,</w:t>
      </w:r>
      <w:r>
        <w:rPr>
          <w:sz w:val="18"/>
          <w:szCs w:val="18"/>
        </w:rPr>
        <w:t xml:space="preserve"> (30 avril 2019) </w:t>
      </w:r>
      <w:r w:rsidRPr="00CB1216">
        <w:rPr>
          <w:i/>
          <w:sz w:val="18"/>
          <w:szCs w:val="18"/>
        </w:rPr>
        <w:t>"</w:t>
      </w:r>
      <w:r>
        <w:rPr>
          <w:i/>
          <w:sz w:val="18"/>
          <w:szCs w:val="18"/>
        </w:rPr>
        <w:t>Normes d'hypothèses de projection</w:t>
      </w:r>
      <w:r w:rsidRPr="00CB1216">
        <w:rPr>
          <w:bCs/>
          <w:i/>
          <w:sz w:val="18"/>
          <w:szCs w:val="18"/>
        </w:rPr>
        <w:t>",</w:t>
      </w:r>
      <w:r>
        <w:rPr>
          <w:bCs/>
          <w:i/>
          <w:sz w:val="18"/>
          <w:szCs w:val="18"/>
        </w:rPr>
        <w:t xml:space="preserve"> </w:t>
      </w:r>
      <w:hyperlink r:id="rId35" w:history="1">
        <w:r>
          <w:rPr>
            <w:rStyle w:val="Lienhypertexte"/>
            <w:i/>
            <w:iCs/>
            <w:color w:val="FF6700" w:themeColor="accent3"/>
            <w:sz w:val="18"/>
            <w:szCs w:val="18"/>
          </w:rPr>
          <w:t>https://www.iqpf.org/docs/default-source/outils/iqpf-normes-projection2019.pdf</w:t>
        </w:r>
      </w:hyperlink>
      <w:r>
        <w:rPr>
          <w:bCs/>
          <w:i/>
          <w:sz w:val="18"/>
          <w:szCs w:val="18"/>
        </w:rPr>
        <w:t>, (Page consultée le15 juillet 2019).</w:t>
      </w:r>
    </w:p>
  </w:footnote>
  <w:footnote w:id="155">
    <w:p w14:paraId="6D79D44D" w14:textId="2A405F1D" w:rsidR="00192307" w:rsidRDefault="00192307" w:rsidP="00953E4B">
      <w:pPr>
        <w:pStyle w:val="Notedebasdepage"/>
      </w:pPr>
      <w:r>
        <w:rPr>
          <w:rStyle w:val="Appelnotedebasdep"/>
        </w:rPr>
        <w:t>146</w:t>
      </w:r>
      <w:r>
        <w:t xml:space="preserve"> </w:t>
      </w:r>
      <w:r w:rsidRPr="00F95841">
        <w:rPr>
          <w:sz w:val="18"/>
          <w:szCs w:val="18"/>
        </w:rPr>
        <w:t xml:space="preserve">RBC, </w:t>
      </w:r>
      <w:r w:rsidRPr="00F95841">
        <w:rPr>
          <w:i/>
          <w:sz w:val="18"/>
          <w:szCs w:val="18"/>
        </w:rPr>
        <w:t>"</w:t>
      </w:r>
      <w:r>
        <w:rPr>
          <w:i/>
          <w:sz w:val="18"/>
          <w:szCs w:val="18"/>
        </w:rPr>
        <w:t>Comprendre les cycles boursiers et économiques</w:t>
      </w:r>
      <w:r w:rsidRPr="00CB1216">
        <w:rPr>
          <w:bCs/>
          <w:i/>
          <w:sz w:val="18"/>
          <w:szCs w:val="18"/>
        </w:rPr>
        <w:t>",</w:t>
      </w:r>
      <w:r>
        <w:rPr>
          <w:bCs/>
          <w:i/>
          <w:sz w:val="18"/>
          <w:szCs w:val="18"/>
        </w:rPr>
        <w:t xml:space="preserve">  (Page consultée le 8 janvier 2016).</w:t>
      </w:r>
    </w:p>
    <w:p w14:paraId="0C3F68B9" w14:textId="226566CD" w:rsidR="00192307" w:rsidRDefault="00192307">
      <w:pPr>
        <w:pStyle w:val="Notedebasdepage"/>
      </w:pPr>
    </w:p>
  </w:footnote>
  <w:footnote w:id="156">
    <w:p w14:paraId="0F23EC4F" w14:textId="694EFAB3" w:rsidR="00192307" w:rsidRDefault="00192307" w:rsidP="00D24A7F">
      <w:pPr>
        <w:pStyle w:val="Notedebasdepage"/>
      </w:pPr>
      <w:r>
        <w:rPr>
          <w:rStyle w:val="Appelnotedebasdep"/>
        </w:rPr>
        <w:t>147</w:t>
      </w:r>
      <w:r>
        <w:t xml:space="preserve"> </w:t>
      </w:r>
      <w:r w:rsidRPr="00D24A7F">
        <w:rPr>
          <w:sz w:val="18"/>
          <w:szCs w:val="18"/>
        </w:rPr>
        <w:t>Schoeffler, A.,</w:t>
      </w:r>
      <w:r>
        <w:t xml:space="preserve"> </w:t>
      </w:r>
      <w:r w:rsidRPr="00D24A7F">
        <w:rPr>
          <w:sz w:val="18"/>
          <w:szCs w:val="18"/>
        </w:rPr>
        <w:t>Cafedelabourse,</w:t>
      </w:r>
      <w:r w:rsidRPr="00F95841">
        <w:rPr>
          <w:sz w:val="18"/>
          <w:szCs w:val="18"/>
        </w:rPr>
        <w:t xml:space="preserve"> </w:t>
      </w:r>
      <w:r w:rsidRPr="00F95841">
        <w:rPr>
          <w:i/>
          <w:sz w:val="18"/>
          <w:szCs w:val="18"/>
        </w:rPr>
        <w:t>"</w:t>
      </w:r>
      <w:r>
        <w:rPr>
          <w:i/>
          <w:sz w:val="18"/>
          <w:szCs w:val="18"/>
        </w:rPr>
        <w:t>Tour du monde des indices boursiers mondiaux</w:t>
      </w:r>
      <w:r w:rsidRPr="00CB1216">
        <w:rPr>
          <w:bCs/>
          <w:i/>
          <w:sz w:val="18"/>
          <w:szCs w:val="18"/>
        </w:rPr>
        <w:t>",</w:t>
      </w:r>
      <w:hyperlink r:id="rId36" w:history="1">
        <w:r w:rsidRPr="000076FA">
          <w:rPr>
            <w:rStyle w:val="Lienhypertexte"/>
            <w:i/>
            <w:iCs/>
            <w:color w:val="FF6700" w:themeColor="accent3"/>
            <w:sz w:val="18"/>
            <w:szCs w:val="18"/>
          </w:rPr>
          <w:t>https://www.cafedelabourse.com/dossiers/article/tour-du-monde-des-indices-boursiers-mondiaux</w:t>
        </w:r>
      </w:hyperlink>
      <w:r>
        <w:rPr>
          <w:bCs/>
          <w:i/>
          <w:sz w:val="18"/>
          <w:szCs w:val="18"/>
        </w:rPr>
        <w:t>, (Page consultée le 11 janvier 2016).</w:t>
      </w:r>
    </w:p>
    <w:p w14:paraId="702D5515" w14:textId="77777777" w:rsidR="00192307" w:rsidRDefault="00192307">
      <w:pPr>
        <w:pStyle w:val="Notedebasdepage"/>
      </w:pPr>
    </w:p>
  </w:footnote>
  <w:footnote w:id="157">
    <w:p w14:paraId="2B7EF041" w14:textId="7F8A324F" w:rsidR="00192307" w:rsidRPr="006E0A12" w:rsidRDefault="00192307">
      <w:pPr>
        <w:pStyle w:val="Notedebasdepage"/>
        <w:rPr>
          <w:sz w:val="18"/>
          <w:szCs w:val="18"/>
        </w:rPr>
      </w:pPr>
      <w:r>
        <w:rPr>
          <w:rStyle w:val="Appelnotedebasdep"/>
        </w:rPr>
        <w:t>148</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ont été effectués à même la calculatrice de rendement "Dow Jones Return Calculator".</w:t>
      </w:r>
    </w:p>
  </w:footnote>
  <w:footnote w:id="158">
    <w:p w14:paraId="281B8B16" w14:textId="73B908D7" w:rsidR="00192307" w:rsidRPr="00071DFB" w:rsidRDefault="00192307" w:rsidP="00071DFB">
      <w:pPr>
        <w:pStyle w:val="Notedebasdepage"/>
        <w:rPr>
          <w:color w:val="FF6700" w:themeColor="accent3"/>
          <w:sz w:val="18"/>
          <w:szCs w:val="18"/>
        </w:rPr>
      </w:pPr>
      <w:r>
        <w:rPr>
          <w:rStyle w:val="Appelnotedebasdep"/>
        </w:rPr>
        <w:t>149</w:t>
      </w:r>
      <w:r>
        <w:t xml:space="preserve"> </w:t>
      </w:r>
      <w:r w:rsidRPr="006E0A12">
        <w:rPr>
          <w:sz w:val="18"/>
          <w:szCs w:val="18"/>
        </w:rPr>
        <w:t>Les calculs de rendement sont effectués sur une base annuelle et tiennent compte du réinvestissement des dividendes</w:t>
      </w:r>
      <w:r>
        <w:rPr>
          <w:sz w:val="18"/>
          <w:szCs w:val="18"/>
        </w:rPr>
        <w:t xml:space="preserve"> (depuis 1999)</w:t>
      </w:r>
      <w:r w:rsidRPr="006E0A12">
        <w:rPr>
          <w:sz w:val="18"/>
          <w:szCs w:val="18"/>
        </w:rPr>
        <w:t>, mais ne sont pas ajustés pour tenir compte de l'effet de l'inflation.</w:t>
      </w:r>
      <w:r>
        <w:rPr>
          <w:sz w:val="18"/>
          <w:szCs w:val="18"/>
        </w:rPr>
        <w:t xml:space="preserve"> Les calculs proviennent de </w:t>
      </w:r>
      <w:hyperlink r:id="rId37" w:history="1">
        <w:r w:rsidRPr="00071DFB">
          <w:rPr>
            <w:rStyle w:val="Lienhypertexte"/>
            <w:color w:val="FF6700" w:themeColor="accent3"/>
            <w:sz w:val="18"/>
            <w:szCs w:val="18"/>
          </w:rPr>
          <w:t>http://financeandinvestments.blogspot.ca/2015/01/historical-returns-for-nasdaq-100-1986.html</w:t>
        </w:r>
      </w:hyperlink>
    </w:p>
    <w:p w14:paraId="43B38390" w14:textId="77777777" w:rsidR="00192307" w:rsidRDefault="00192307">
      <w:pPr>
        <w:pStyle w:val="Notedebasdepage"/>
      </w:pPr>
    </w:p>
  </w:footnote>
  <w:footnote w:id="159">
    <w:p w14:paraId="50062C72" w14:textId="1C9521F5" w:rsidR="00192307" w:rsidRDefault="00192307">
      <w:pPr>
        <w:pStyle w:val="Notedebasdepage"/>
      </w:pPr>
      <w:r>
        <w:rPr>
          <w:rStyle w:val="Appelnotedebasdep"/>
        </w:rPr>
        <w:t>150</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ont été effectués à même la calculatrice de rendement "</w:t>
      </w:r>
      <w:r w:rsidRPr="00FF37E0">
        <w:rPr>
          <w:sz w:val="18"/>
          <w:szCs w:val="18"/>
        </w:rPr>
        <w:t>t</w:t>
      </w:r>
      <w:r w:rsidRPr="00FF37E0">
        <w:rPr>
          <w:bCs/>
          <w:sz w:val="18"/>
          <w:szCs w:val="18"/>
        </w:rPr>
        <w:t xml:space="preserve">he S&amp;P 500 Dividends Reinvested Price Calculator </w:t>
      </w:r>
      <w:r>
        <w:rPr>
          <w:sz w:val="18"/>
          <w:szCs w:val="18"/>
        </w:rPr>
        <w:t>".</w:t>
      </w:r>
    </w:p>
  </w:footnote>
  <w:footnote w:id="160">
    <w:p w14:paraId="559CFFF2" w14:textId="2044859A" w:rsidR="00192307" w:rsidRDefault="00192307">
      <w:pPr>
        <w:pStyle w:val="Notedebasdepage"/>
      </w:pPr>
      <w:r>
        <w:rPr>
          <w:rStyle w:val="Appelnotedebasdep"/>
        </w:rPr>
        <w:t>151</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proviennent de </w:t>
      </w:r>
      <w:hyperlink r:id="rId38" w:history="1">
        <w:r w:rsidRPr="00B30007">
          <w:rPr>
            <w:rStyle w:val="Lienhypertexte"/>
            <w:color w:val="FF6700" w:themeColor="accent3"/>
            <w:sz w:val="18"/>
            <w:szCs w:val="18"/>
          </w:rPr>
          <w:t>http://www.taxtips.ca/stocksandbonds/investmentreturns.htm</w:t>
        </w:r>
      </w:hyperlink>
    </w:p>
  </w:footnote>
  <w:footnote w:id="161">
    <w:p w14:paraId="39B5B762" w14:textId="7FC6375D" w:rsidR="00192307" w:rsidRPr="00A2463D" w:rsidRDefault="00192307">
      <w:pPr>
        <w:pStyle w:val="Notedebasdepage"/>
        <w:rPr>
          <w:color w:val="FF6700" w:themeColor="accent3"/>
        </w:rPr>
      </w:pPr>
      <w:r>
        <w:rPr>
          <w:rStyle w:val="Appelnotedebasdep"/>
        </w:rPr>
        <w:t>152</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w:t>
      </w:r>
      <w:r w:rsidRPr="00652459">
        <w:rPr>
          <w:sz w:val="18"/>
          <w:szCs w:val="18"/>
          <w:u w:val="single"/>
        </w:rPr>
        <w:t>La période couverte est celle de décembre 1987 à mai 2014</w:t>
      </w:r>
      <w:r>
        <w:rPr>
          <w:sz w:val="18"/>
          <w:szCs w:val="18"/>
        </w:rPr>
        <w:t xml:space="preserve">. Les calculs proviennent de </w:t>
      </w:r>
      <w:hyperlink r:id="rId39" w:history="1">
        <w:r w:rsidRPr="00A2463D">
          <w:rPr>
            <w:rStyle w:val="Lienhypertexte"/>
            <w:color w:val="FF6700" w:themeColor="accent3"/>
            <w:sz w:val="18"/>
            <w:szCs w:val="18"/>
          </w:rPr>
          <w:t>http://valueandopportunity.com/2014/06/10/the-german-dax-at-10-000-looking-back/</w:t>
        </w:r>
      </w:hyperlink>
    </w:p>
  </w:footnote>
  <w:footnote w:id="162">
    <w:p w14:paraId="6B762557" w14:textId="7D7AA060" w:rsidR="00192307" w:rsidRDefault="00192307">
      <w:pPr>
        <w:pStyle w:val="Notedebasdepage"/>
      </w:pPr>
      <w:r>
        <w:rPr>
          <w:rStyle w:val="Appelnotedebasdep"/>
        </w:rPr>
        <w:t>153</w:t>
      </w:r>
      <w:r>
        <w:t xml:space="preserve"> </w:t>
      </w:r>
      <w:r w:rsidRPr="00D24A7F">
        <w:rPr>
          <w:sz w:val="18"/>
          <w:szCs w:val="18"/>
        </w:rPr>
        <w:t>S</w:t>
      </w:r>
      <w:r>
        <w:rPr>
          <w:sz w:val="18"/>
          <w:szCs w:val="18"/>
        </w:rPr>
        <w:t>haw</w:t>
      </w:r>
      <w:r w:rsidRPr="00D24A7F">
        <w:rPr>
          <w:sz w:val="18"/>
          <w:szCs w:val="18"/>
        </w:rPr>
        <w:t xml:space="preserve">, </w:t>
      </w:r>
      <w:r>
        <w:rPr>
          <w:sz w:val="18"/>
          <w:szCs w:val="18"/>
        </w:rPr>
        <w:t>D</w:t>
      </w:r>
      <w:r w:rsidRPr="00D24A7F">
        <w:rPr>
          <w:sz w:val="18"/>
          <w:szCs w:val="18"/>
        </w:rPr>
        <w:t>.,</w:t>
      </w:r>
      <w:r>
        <w:t xml:space="preserve"> </w:t>
      </w:r>
      <w:r>
        <w:rPr>
          <w:sz w:val="18"/>
          <w:szCs w:val="18"/>
        </w:rPr>
        <w:t>Parlement du Canada</w:t>
      </w:r>
      <w:r w:rsidRPr="00D24A7F">
        <w:rPr>
          <w:sz w:val="18"/>
          <w:szCs w:val="18"/>
        </w:rPr>
        <w:t>,</w:t>
      </w:r>
      <w:r w:rsidRPr="00F95841">
        <w:rPr>
          <w:sz w:val="18"/>
          <w:szCs w:val="18"/>
        </w:rPr>
        <w:t xml:space="preserve"> </w:t>
      </w:r>
      <w:r w:rsidRPr="00F95841">
        <w:rPr>
          <w:i/>
          <w:sz w:val="18"/>
          <w:szCs w:val="18"/>
        </w:rPr>
        <w:t>"</w:t>
      </w:r>
      <w:r w:rsidRPr="00D274C8">
        <w:rPr>
          <w:rFonts w:ascii="Arial" w:hAnsi="Arial" w:cs="Arial"/>
          <w:sz w:val="32"/>
          <w:szCs w:val="32"/>
        </w:rPr>
        <w:t xml:space="preserve"> </w:t>
      </w:r>
      <w:r w:rsidRPr="00D274C8">
        <w:rPr>
          <w:i/>
          <w:sz w:val="18"/>
          <w:szCs w:val="18"/>
        </w:rPr>
        <w:t>La productivité et son influence croissante sur le niveau et la qualité de la vie des Canadiens</w:t>
      </w:r>
      <w:r w:rsidRPr="00CB1216">
        <w:rPr>
          <w:bCs/>
          <w:i/>
          <w:sz w:val="18"/>
          <w:szCs w:val="18"/>
        </w:rPr>
        <w:t>"</w:t>
      </w:r>
      <w:r>
        <w:rPr>
          <w:bCs/>
          <w:i/>
          <w:sz w:val="18"/>
          <w:szCs w:val="18"/>
        </w:rPr>
        <w:t>.</w:t>
      </w:r>
    </w:p>
  </w:footnote>
  <w:footnote w:id="163">
    <w:p w14:paraId="642C6F57" w14:textId="646771FE" w:rsidR="00192307" w:rsidRDefault="00192307">
      <w:pPr>
        <w:pStyle w:val="Notedebasdepage"/>
      </w:pPr>
      <w:r>
        <w:rPr>
          <w:rStyle w:val="Appelnotedebasdep"/>
        </w:rPr>
        <w:t>154</w:t>
      </w:r>
      <w:r>
        <w:t xml:space="preserve"> </w:t>
      </w:r>
      <w:r>
        <w:rPr>
          <w:sz w:val="18"/>
          <w:szCs w:val="18"/>
        </w:rPr>
        <w:t>Perspective Monde</w:t>
      </w:r>
      <w:r w:rsidRPr="00D24A7F">
        <w:rPr>
          <w:sz w:val="18"/>
          <w:szCs w:val="18"/>
        </w:rPr>
        <w:t>,</w:t>
      </w:r>
      <w:r>
        <w:t xml:space="preserve"> </w:t>
      </w:r>
      <w:r>
        <w:rPr>
          <w:sz w:val="18"/>
          <w:szCs w:val="18"/>
        </w:rPr>
        <w:t>Université de Sherbrooke,</w:t>
      </w:r>
      <w:r w:rsidRPr="00F95841">
        <w:rPr>
          <w:sz w:val="18"/>
          <w:szCs w:val="18"/>
        </w:rPr>
        <w:t xml:space="preserve"> </w:t>
      </w:r>
      <w:r w:rsidRPr="00F95841">
        <w:rPr>
          <w:i/>
          <w:sz w:val="18"/>
          <w:szCs w:val="18"/>
        </w:rPr>
        <w:t>"</w:t>
      </w:r>
      <w:r>
        <w:rPr>
          <w:i/>
          <w:sz w:val="18"/>
          <w:szCs w:val="18"/>
        </w:rPr>
        <w:t>Espérance de vie à la naissance (année) Canada</w:t>
      </w:r>
      <w:r w:rsidRPr="00CB1216">
        <w:rPr>
          <w:bCs/>
          <w:i/>
          <w:sz w:val="18"/>
          <w:szCs w:val="18"/>
        </w:rPr>
        <w:t>",</w:t>
      </w:r>
      <w:r w:rsidRPr="00D274C8">
        <w:t xml:space="preserve"> </w:t>
      </w:r>
      <w:hyperlink r:id="rId40" w:history="1">
        <w:r w:rsidRPr="0038478E">
          <w:rPr>
            <w:rStyle w:val="Lienhypertexte"/>
            <w:color w:val="FF6700" w:themeColor="accent3"/>
            <w:sz w:val="18"/>
            <w:szCs w:val="18"/>
          </w:rPr>
          <w:t>http://perspective.usherbrooke.ca/bilan/tend/CAN/fr/SP.DYN.LE00.IN.html</w:t>
        </w:r>
      </w:hyperlink>
      <w:r>
        <w:rPr>
          <w:bCs/>
          <w:i/>
          <w:sz w:val="18"/>
          <w:szCs w:val="18"/>
        </w:rPr>
        <w:t>, (Page consultée le 12 janvier 2016).</w:t>
      </w:r>
    </w:p>
  </w:footnote>
  <w:footnote w:id="164">
    <w:p w14:paraId="4E94A2D9" w14:textId="65A48B71" w:rsidR="00192307" w:rsidRPr="006E0A12" w:rsidRDefault="00192307" w:rsidP="00A34F20">
      <w:pPr>
        <w:pStyle w:val="Notedebasdepage"/>
        <w:rPr>
          <w:sz w:val="18"/>
          <w:szCs w:val="18"/>
        </w:rPr>
      </w:pPr>
      <w:r>
        <w:rPr>
          <w:rStyle w:val="Appelnotedebasdep"/>
        </w:rPr>
        <w:t>155</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ont été effectués à même la calculatrice de rendement "Dow Jones Return Calculator".</w:t>
      </w:r>
    </w:p>
    <w:p w14:paraId="37383F57" w14:textId="77777777" w:rsidR="00192307" w:rsidRDefault="00192307">
      <w:pPr>
        <w:pStyle w:val="Notedebasdepage"/>
      </w:pPr>
    </w:p>
  </w:footnote>
  <w:footnote w:id="165">
    <w:p w14:paraId="3A0636F9" w14:textId="6A133836" w:rsidR="00192307" w:rsidRPr="00E66111" w:rsidRDefault="00192307">
      <w:pPr>
        <w:pStyle w:val="Notedebasdepage"/>
        <w:rPr>
          <w:sz w:val="18"/>
          <w:szCs w:val="18"/>
        </w:rPr>
      </w:pPr>
      <w:r>
        <w:rPr>
          <w:rStyle w:val="Appelnotedebasdep"/>
        </w:rPr>
        <w:t>156</w:t>
      </w:r>
      <w:r>
        <w:t xml:space="preserve"> </w:t>
      </w:r>
      <w:r>
        <w:rPr>
          <w:sz w:val="18"/>
          <w:szCs w:val="18"/>
        </w:rPr>
        <w:t xml:space="preserve">Toutes les informations, sauf l'établissement des frais de gestion qui est un estimé général des pratiques de tarification en cours, sont extraits des sites </w:t>
      </w:r>
      <w:hyperlink r:id="rId41" w:history="1">
        <w:r w:rsidRPr="00B30007">
          <w:rPr>
            <w:rStyle w:val="Lienhypertexte"/>
            <w:color w:val="FF6700" w:themeColor="accent3"/>
            <w:sz w:val="18"/>
            <w:szCs w:val="18"/>
          </w:rPr>
          <w:t>http://www.taxtips.ca/stocksandbonds/investmentreturns.htm</w:t>
        </w:r>
      </w:hyperlink>
      <w:r>
        <w:rPr>
          <w:rStyle w:val="Lienhypertexte"/>
          <w:color w:val="FF6700" w:themeColor="accent3"/>
          <w:sz w:val="18"/>
          <w:szCs w:val="18"/>
        </w:rPr>
        <w:t xml:space="preserve"> </w:t>
      </w:r>
      <w:r>
        <w:rPr>
          <w:rStyle w:val="Lienhypertexte"/>
          <w:color w:val="auto"/>
          <w:sz w:val="18"/>
          <w:szCs w:val="18"/>
          <w:u w:val="none"/>
        </w:rPr>
        <w:t xml:space="preserve">et </w:t>
      </w:r>
      <w:hyperlink r:id="rId42" w:history="1">
        <w:r w:rsidRPr="00E66111">
          <w:rPr>
            <w:rStyle w:val="Lienhypertexte"/>
            <w:color w:val="FF6700" w:themeColor="accent3"/>
            <w:sz w:val="18"/>
            <w:szCs w:val="18"/>
          </w:rPr>
          <w:t>http://dqydj.net/sp-500-return-calculator/</w:t>
        </w:r>
      </w:hyperlink>
    </w:p>
  </w:footnote>
  <w:footnote w:id="166">
    <w:p w14:paraId="3D0847E6" w14:textId="68596CB4" w:rsidR="00192307" w:rsidRDefault="00192307">
      <w:pPr>
        <w:pStyle w:val="Notedebasdepage"/>
      </w:pPr>
      <w:r>
        <w:rPr>
          <w:rStyle w:val="Appelnotedebasdep"/>
        </w:rPr>
        <w:t>157</w:t>
      </w:r>
      <w:r>
        <w:t xml:space="preserve"> </w:t>
      </w:r>
      <w:r w:rsidRPr="009A2902">
        <w:rPr>
          <w:sz w:val="18"/>
          <w:szCs w:val="18"/>
        </w:rPr>
        <w:t>FISCALITÉuqtr.ca,</w:t>
      </w:r>
      <w:r>
        <w:rPr>
          <w:sz w:val="18"/>
          <w:szCs w:val="18"/>
        </w:rPr>
        <w:t xml:space="preserve"> (à jour au 12 décembre 2018), </w:t>
      </w:r>
      <w:r w:rsidRPr="00F95841">
        <w:rPr>
          <w:i/>
          <w:sz w:val="18"/>
          <w:szCs w:val="18"/>
        </w:rPr>
        <w:t>"</w:t>
      </w:r>
      <w:r w:rsidRPr="009F10CA">
        <w:rPr>
          <w:i/>
          <w:sz w:val="18"/>
          <w:szCs w:val="18"/>
          <w:lang w:val="fr-CA"/>
        </w:rPr>
        <w:t>Taux marginaux d</w:t>
      </w:r>
      <w:r>
        <w:rPr>
          <w:i/>
          <w:sz w:val="18"/>
          <w:szCs w:val="18"/>
          <w:lang w:val="fr-CA"/>
        </w:rPr>
        <w:t>é</w:t>
      </w:r>
      <w:r w:rsidRPr="009F10CA">
        <w:rPr>
          <w:i/>
          <w:sz w:val="18"/>
          <w:szCs w:val="18"/>
          <w:lang w:val="fr-CA"/>
        </w:rPr>
        <w:t>compos</w:t>
      </w:r>
      <w:r>
        <w:rPr>
          <w:i/>
          <w:sz w:val="18"/>
          <w:szCs w:val="18"/>
          <w:lang w:val="fr-CA"/>
        </w:rPr>
        <w:t>é</w:t>
      </w:r>
      <w:r w:rsidRPr="009F10CA">
        <w:rPr>
          <w:i/>
          <w:sz w:val="18"/>
          <w:szCs w:val="18"/>
          <w:lang w:val="fr-CA"/>
        </w:rPr>
        <w:t>s f</w:t>
      </w:r>
      <w:r>
        <w:rPr>
          <w:i/>
          <w:sz w:val="18"/>
          <w:szCs w:val="18"/>
          <w:lang w:val="fr-CA"/>
        </w:rPr>
        <w:t>é</w:t>
      </w:r>
      <w:r w:rsidRPr="009F10CA">
        <w:rPr>
          <w:i/>
          <w:sz w:val="18"/>
          <w:szCs w:val="18"/>
          <w:lang w:val="fr-CA"/>
        </w:rPr>
        <w:t>d</w:t>
      </w:r>
      <w:r>
        <w:rPr>
          <w:i/>
          <w:sz w:val="18"/>
          <w:szCs w:val="18"/>
          <w:lang w:val="fr-CA"/>
        </w:rPr>
        <w:t>é</w:t>
      </w:r>
      <w:r w:rsidRPr="009F10CA">
        <w:rPr>
          <w:i/>
          <w:sz w:val="18"/>
          <w:szCs w:val="18"/>
          <w:lang w:val="fr-CA"/>
        </w:rPr>
        <w:t>ral et provincial pour 201</w:t>
      </w:r>
      <w:r>
        <w:rPr>
          <w:i/>
          <w:sz w:val="18"/>
          <w:szCs w:val="18"/>
          <w:lang w:val="fr-CA"/>
        </w:rPr>
        <w:t>9</w:t>
      </w:r>
      <w:r w:rsidRPr="009F10CA">
        <w:rPr>
          <w:i/>
          <w:sz w:val="18"/>
          <w:szCs w:val="18"/>
          <w:lang w:val="fr-CA"/>
        </w:rPr>
        <w:t xml:space="preserve"> </w:t>
      </w:r>
      <w:r>
        <w:rPr>
          <w:i/>
          <w:sz w:val="18"/>
          <w:szCs w:val="18"/>
          <w:lang w:val="fr-CA"/>
        </w:rPr>
        <w:t>à</w:t>
      </w:r>
      <w:r w:rsidRPr="009F10CA">
        <w:rPr>
          <w:i/>
          <w:sz w:val="18"/>
          <w:szCs w:val="18"/>
          <w:lang w:val="fr-CA"/>
        </w:rPr>
        <w:t xml:space="preserve"> l’</w:t>
      </w:r>
      <w:r>
        <w:rPr>
          <w:i/>
          <w:sz w:val="18"/>
          <w:szCs w:val="18"/>
          <w:lang w:val="fr-CA"/>
        </w:rPr>
        <w:t>é</w:t>
      </w:r>
      <w:r w:rsidRPr="009F10CA">
        <w:rPr>
          <w:i/>
          <w:sz w:val="18"/>
          <w:szCs w:val="18"/>
          <w:lang w:val="fr-CA"/>
        </w:rPr>
        <w:t>gard de diff</w:t>
      </w:r>
      <w:r>
        <w:rPr>
          <w:i/>
          <w:sz w:val="18"/>
          <w:szCs w:val="18"/>
          <w:lang w:val="fr-CA"/>
        </w:rPr>
        <w:t>é</w:t>
      </w:r>
      <w:r w:rsidRPr="009F10CA">
        <w:rPr>
          <w:i/>
          <w:sz w:val="18"/>
          <w:szCs w:val="18"/>
          <w:lang w:val="fr-CA"/>
        </w:rPr>
        <w:t>rents types de revenus</w:t>
      </w:r>
      <w:r w:rsidRPr="00CB1216">
        <w:rPr>
          <w:bCs/>
          <w:i/>
          <w:sz w:val="18"/>
          <w:szCs w:val="18"/>
        </w:rPr>
        <w:t>",</w:t>
      </w:r>
      <w:r w:rsidRPr="00D274C8">
        <w:t xml:space="preserve"> </w:t>
      </w:r>
      <w:hyperlink r:id="rId43" w:tgtFrame="_blank" w:history="1">
        <w:r w:rsidRPr="00E021E5">
          <w:rPr>
            <w:rStyle w:val="Lienhypertexte"/>
            <w:color w:val="FF6700" w:themeColor="accent3"/>
            <w:sz w:val="18"/>
            <w:szCs w:val="18"/>
            <w:lang w:val="fr-CA"/>
          </w:rPr>
          <w:t>http://TableImpot.FISCALITEuqtr.ca</w:t>
        </w:r>
      </w:hyperlink>
      <w:r>
        <w:rPr>
          <w:color w:val="FF6700" w:themeColor="accent3"/>
          <w:lang w:val="fr-CA"/>
        </w:rPr>
        <w:t>,</w:t>
      </w:r>
      <w:r>
        <w:rPr>
          <w:bCs/>
          <w:i/>
          <w:sz w:val="18"/>
          <w:szCs w:val="18"/>
        </w:rPr>
        <w:t xml:space="preserve"> (Page consultée le 15 juillet 2019).</w:t>
      </w:r>
    </w:p>
  </w:footnote>
  <w:footnote w:id="167">
    <w:p w14:paraId="5C852A58" w14:textId="2A1393B6" w:rsidR="00192307" w:rsidRPr="00A916F8" w:rsidRDefault="00192307" w:rsidP="00312F72">
      <w:pPr>
        <w:pStyle w:val="Notedebasdepage"/>
        <w:rPr>
          <w:lang w:val="en-US"/>
        </w:rPr>
      </w:pPr>
      <w:r w:rsidRPr="0057593E">
        <w:rPr>
          <w:rStyle w:val="Appelnotedebasdep"/>
          <w:lang w:val="en-US"/>
        </w:rPr>
        <w:t>158</w:t>
      </w:r>
      <w:r w:rsidRPr="0057593E">
        <w:rPr>
          <w:lang w:val="en-US"/>
        </w:rPr>
        <w:t xml:space="preserve"> </w:t>
      </w:r>
      <w:r w:rsidRPr="004F482A">
        <w:rPr>
          <w:sz w:val="18"/>
          <w:szCs w:val="18"/>
          <w:lang w:val="en-CA"/>
        </w:rPr>
        <w:t xml:space="preserve">Thaler, R., </w:t>
      </w:r>
      <w:r>
        <w:rPr>
          <w:i/>
          <w:sz w:val="18"/>
          <w:szCs w:val="18"/>
          <w:lang w:val="en-CA"/>
        </w:rPr>
        <w:t>“</w:t>
      </w:r>
      <w:r w:rsidRPr="004F482A">
        <w:rPr>
          <w:i/>
          <w:sz w:val="18"/>
          <w:szCs w:val="18"/>
          <w:lang w:val="en-CA"/>
        </w:rPr>
        <w:t>Fuller &amp; Thaler: How We Use Behavioral Finance To Invest</w:t>
      </w:r>
      <w:r>
        <w:rPr>
          <w:bCs/>
          <w:i/>
          <w:sz w:val="18"/>
          <w:szCs w:val="18"/>
          <w:lang w:val="en-CA"/>
        </w:rPr>
        <w:t>”</w:t>
      </w:r>
      <w:r w:rsidRPr="004F482A">
        <w:rPr>
          <w:bCs/>
          <w:i/>
          <w:sz w:val="18"/>
          <w:szCs w:val="18"/>
          <w:lang w:val="en-CA"/>
        </w:rPr>
        <w:t xml:space="preserve">, </w:t>
      </w:r>
      <w:r w:rsidRPr="004F482A">
        <w:rPr>
          <w:sz w:val="18"/>
          <w:szCs w:val="18"/>
          <w:lang w:val="en-CA"/>
        </w:rPr>
        <w:t>(2015).</w:t>
      </w:r>
      <w:r w:rsidRPr="004F482A">
        <w:rPr>
          <w:lang w:val="en-CA"/>
        </w:rPr>
        <w:t xml:space="preserve"> </w:t>
      </w:r>
      <w:hyperlink r:id="rId44" w:history="1"/>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C074D1" w14:textId="3A7EA7C1" w:rsidR="00192307" w:rsidRPr="006717A4" w:rsidRDefault="00192307" w:rsidP="00766D5F">
    <w:pPr>
      <w:pStyle w:val="Pieddepage"/>
      <w:tabs>
        <w:tab w:val="left" w:pos="4268"/>
        <w:tab w:val="center" w:pos="6323"/>
      </w:tabs>
      <w:ind w:right="360"/>
      <w:jc w:val="left"/>
      <w:rPr>
        <w:b/>
        <w:color w:val="FF6700" w:themeColor="accent3"/>
      </w:rPr>
    </w:pPr>
    <w:r>
      <w:rPr>
        <w:noProof/>
      </w:rPr>
      <mc:AlternateContent>
        <mc:Choice Requires="wps">
          <w:drawing>
            <wp:anchor distT="0" distB="0" distL="114300" distR="114300" simplePos="0" relativeHeight="251663360" behindDoc="0" locked="0" layoutInCell="1" allowOverlap="1" wp14:anchorId="06318D41" wp14:editId="6035CC75">
              <wp:simplePos x="0" y="0"/>
              <wp:positionH relativeFrom="column">
                <wp:posOffset>5940578</wp:posOffset>
              </wp:positionH>
              <wp:positionV relativeFrom="paragraph">
                <wp:posOffset>-303749</wp:posOffset>
              </wp:positionV>
              <wp:extent cx="831272" cy="822960"/>
              <wp:effectExtent l="38100" t="38100" r="32385" b="27940"/>
              <wp:wrapNone/>
              <wp:docPr id="434" name="Ellipse 434">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831272" cy="82296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9CC887B" w14:textId="77777777" w:rsidR="00192307" w:rsidRPr="00C827A0" w:rsidRDefault="00192307" w:rsidP="00766D5F">
                          <w:pPr>
                            <w:jc w:val="center"/>
                            <w:rPr>
                              <w:b/>
                              <w:color w:val="FFFFFF" w:themeColor="background1"/>
                              <w:sz w:val="15"/>
                              <w:szCs w:val="15"/>
                            </w:rPr>
                          </w:pPr>
                          <w:r w:rsidRPr="00C827A0">
                            <w:rPr>
                              <w:b/>
                              <w:color w:val="FFFFFF" w:themeColor="background1"/>
                              <w:sz w:val="15"/>
                              <w:szCs w:val="15"/>
                            </w:rPr>
                            <w:t>Éditeur</w:t>
                          </w:r>
                        </w:p>
                        <w:p w14:paraId="569C8C55" w14:textId="77777777" w:rsidR="00192307" w:rsidRPr="00C827A0" w:rsidRDefault="00192307" w:rsidP="00766D5F">
                          <w:pPr>
                            <w:jc w:val="center"/>
                            <w:rPr>
                              <w:b/>
                              <w:color w:val="FFFFFF" w:themeColor="background1"/>
                              <w:sz w:val="15"/>
                              <w:szCs w:val="15"/>
                            </w:rPr>
                          </w:pPr>
                          <w:r w:rsidRPr="00C827A0">
                            <w:rPr>
                              <w:b/>
                              <w:color w:val="FFFFFF" w:themeColor="background1"/>
                              <w:sz w:val="15"/>
                              <w:szCs w:val="15"/>
                            </w:rPr>
                            <w:t>Collectif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318D41" id="Ellipse 434" o:spid="_x0000_s1978" href="https://oraprdnt.uqtr.uquebec.ca/pls/public/gscw031?owa_no_site=1730&amp;owa_no_fiche=571&amp;owa_bottin=" style="position:absolute;margin-left:467.75pt;margin-top:-23.9pt;width:65.45pt;height:6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HxcBBAMAAI0GAAAOAAAAZHJzL2Uyb0RvYy54bWysVd9P2zAQfp+0/8Hy+0ibdgwiUlSVdUJC&#13;&#10;UAETz67jNBaO7Z3dNuyv39lOSsWQkKbxEGzf7+++u15cdq0iOwFOGl3S8cmIEqG5qaTelPTn4/LL&#13;&#10;GSXOM10xZbQo6Ytw9HL2+dPF3hYiN41RlQCCTrQr9rakjfe2yDLHG9Eyd2Ks0CisDbTM4xU2WQVs&#13;&#10;j95bleWj0Wm2N1BZMFw4h69XSUhn0X9dC+7v6toJT1RJMTcfvxC/6/DNZhes2ACzjeR9GuwfsmiZ&#13;&#10;1Bj04OqKeUa2IP9y1UoOxpnan3DTZqauJRexBqxmPHpTzUPDrIi1IDjOHmBy/88tv92tgMiqpNPJ&#13;&#10;lBLNWmzSd6WkdYKEp1BUo6R+XijJn/sUEMCPG5WKuzJ82wrtU7dAKOaRKq7BAJRAESLDdTUOjcj2&#13;&#10;1hUxodC+eHywK0BJuDk8hmS6GtrwH92TLjby5dBI0XnC8fFsMs6/5ZRwFJ3l+flpbHT2amzB+R/C&#13;&#10;tCQcSipSwbFYtrtxPmTDikErhHNGyWoplYqXQE+xUEB2DInlu5T/Gy2lg642wSo5TC8i8jJFQRMu&#13;&#10;tJhUQZUj+sD6nAz4xvTMXILRPnFVyU3j7+WGgMQJ8w0IsfKUVBJ74lWsAAzSnSWq49RFjEDsSpqP&#13;&#10;pqPwF8FmxeAq1nqUhrOTamhHQj3i71+UCFkqfS9qpAziPI7x4rC+osE4VuQHRKJ2MKsRhYPh5GPD&#13;&#10;Xj+YJsAOxvnHxgeLGBnBOxi3Uht4z4E6pFwn/Z6QLtUdIPDduuvZuDbVCw4OQh3hdZYvJVLphjm/&#13;&#10;YoArBJcNrkV/h59amX1JTX+ipDHw+733oI+DhVJK9riSSup+bRkIStS1xpk/H0+nYYfFy/Trtxwv&#13;&#10;cCxZH0v0tl0YJOcYF7Dl8Rj0vRqONZj2CbfnPERFEdMcY5eUexguC493FOH+5WI+j2fcW5b5G/1g&#13;&#10;+UCAMCeP3RMD23PX4yDemmF9seLNTCXd0Bpt5ltvahkHLkCccO2hx50XudlPQViqx/eo9forMvsD&#13;&#10;AAD//wMAUEsDBBQABgAIAAAAIQC3YD/p5QAAABABAAAPAAAAZHJzL2Rvd25yZXYueG1sTI/NTsMw&#13;&#10;EITvSLyDtUjcWqfQpCHNpkIUxK0SJQ/gxG6S1j9R7KYpT8/2BJeVVjszO1++mYxmoxp85yzCYh4B&#13;&#10;U7Z2srMNQvn9MUuB+SCsFNpZhXBVHjbF/V0uMuku9kuN+9AwCrE+EwhtCH3Gua9bZYSfu15Zuh3c&#13;&#10;YESgdWi4HMSFwo3mT1GUcCM6Sx9a0au3VtWn/dkguO04dnq1ux4/f1yp2+q9jPkJ8fFh2q5pvK6B&#13;&#10;BTWFPwfcGKg/FFSscmcrPdMIL89xTFKE2XJFIDdFlCRLYBVCukiBFzn/D1L8AgAA//8DAFBLAwQU&#13;&#10;AAYACAAAACEA4xVPaggBAACUAQAAGQAAAGRycy9fcmVscy9lMm9Eb2MueG1sLnJlbHOEkEFPwzAM&#13;&#10;he9I/IcqB240LRMMQdNdAGkHLmicJzdx22hpEhKXbf8eS0yISUhcLNmWv/f8mtVhcsUnpmyDV6Iu&#13;&#10;K1Gg18FYPyjxvnm5vhdFJvAGXPCoxBGzWLWXF80bOiA+yqONuWCKz0qMRPFByqxHnCCXIaLnTR/S&#13;&#10;BMRtGmQEvYMB5U1V3cn0myHaM2axNkqktalFsTlGVv6fHfreanwKep7Q0x8ScmRSctbvGAppQPrG&#13;&#10;ZvYcEsRkPJXzByUuM3aoSw0yuizj3Dmr5ZD1vlrUq7CHrQ/bbAlVvVxUVzDFx9OQLYyobpf1z7AL&#13;&#10;RJbDPUm+BsPfPB8IkwcnZNvIsyzbLwAAAP//AwBQSwECLQAUAAYACAAAACEAtoM4kv4AAADhAQAA&#13;&#10;EwAAAAAAAAAAAAAAAAAAAAAAW0NvbnRlbnRfVHlwZXNdLnhtbFBLAQItABQABgAIAAAAIQA4/SH/&#13;&#10;1gAAAJQBAAALAAAAAAAAAAAAAAAAAC8BAABfcmVscy8ucmVsc1BLAQItABQABgAIAAAAIQCoHxcB&#13;&#10;BAMAAI0GAAAOAAAAAAAAAAAAAAAAAC4CAABkcnMvZTJvRG9jLnhtbFBLAQItABQABgAIAAAAIQC3&#13;&#10;YD/p5QAAABABAAAPAAAAAAAAAAAAAAAAAF4FAABkcnMvZG93bnJldi54bWxQSwECLQAUAAYACAAA&#13;&#10;ACEA4xVPaggBAACUAQAAGQAAAAAAAAAAAAAAAABwBgAAZHJzL19yZWxzL2Uyb0RvYy54bWwucmVs&#13;&#10;c1BLBQYAAAAABQAFADoBAACvBwAAAAA=&#13;&#10;" o:button="t" fillcolor="black [3213]" stroked="f">
              <v:fill o:detectmouseclick="t"/>
              <v:textbox>
                <w:txbxContent>
                  <w:p w14:paraId="19CC887B" w14:textId="77777777" w:rsidR="00192307" w:rsidRPr="00C827A0" w:rsidRDefault="00192307" w:rsidP="00766D5F">
                    <w:pPr>
                      <w:jc w:val="center"/>
                      <w:rPr>
                        <w:b/>
                        <w:color w:val="FFFFFF" w:themeColor="background1"/>
                        <w:sz w:val="15"/>
                        <w:szCs w:val="15"/>
                      </w:rPr>
                    </w:pPr>
                    <w:r w:rsidRPr="00C827A0">
                      <w:rPr>
                        <w:b/>
                        <w:color w:val="FFFFFF" w:themeColor="background1"/>
                        <w:sz w:val="15"/>
                        <w:szCs w:val="15"/>
                      </w:rPr>
                      <w:t>Éditeur</w:t>
                    </w:r>
                  </w:p>
                  <w:p w14:paraId="569C8C55" w14:textId="77777777" w:rsidR="00192307" w:rsidRPr="00C827A0" w:rsidRDefault="00192307" w:rsidP="00766D5F">
                    <w:pPr>
                      <w:jc w:val="center"/>
                      <w:rPr>
                        <w:b/>
                        <w:color w:val="FFFFFF" w:themeColor="background1"/>
                        <w:sz w:val="15"/>
                        <w:szCs w:val="15"/>
                      </w:rPr>
                    </w:pPr>
                    <w:r w:rsidRPr="00C827A0">
                      <w:rPr>
                        <w:b/>
                        <w:color w:val="FFFFFF" w:themeColor="background1"/>
                        <w:sz w:val="15"/>
                        <w:szCs w:val="15"/>
                      </w:rPr>
                      <w:t>Collectif</w:t>
                    </w:r>
                  </w:p>
                </w:txbxContent>
              </v:textbox>
            </v:oval>
          </w:pict>
        </mc:Fallback>
      </mc:AlternateContent>
    </w:r>
    <w:r>
      <w:rPr>
        <w:noProof/>
        <w:color w:val="0000FF"/>
        <w:sz w:val="20"/>
        <w:szCs w:val="20"/>
        <w:u w:val="single"/>
      </w:rPr>
      <w:drawing>
        <wp:anchor distT="0" distB="0" distL="114300" distR="114300" simplePos="0" relativeHeight="251662336" behindDoc="0" locked="0" layoutInCell="1" allowOverlap="1" wp14:anchorId="7E9C0C47" wp14:editId="340481BA">
          <wp:simplePos x="0" y="0"/>
          <wp:positionH relativeFrom="column">
            <wp:posOffset>7185025</wp:posOffset>
          </wp:positionH>
          <wp:positionV relativeFrom="paragraph">
            <wp:posOffset>-305435</wp:posOffset>
          </wp:positionV>
          <wp:extent cx="1151890" cy="698269"/>
          <wp:effectExtent l="0" t="0" r="3810" b="0"/>
          <wp:wrapNone/>
          <wp:docPr id="2769" name="Image 2769" descr="C:\Users\boivinn\Downloads\Suggerez.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ivinn\Downloads\Suggerez.png"/>
                  <pic:cNvPicPr>
                    <a:picLocks noChangeAspect="1" noChangeArrowheads="1"/>
                  </pic:cNvPicPr>
                </pic:nvPicPr>
                <pic:blipFill>
                  <a:blip r:embed="rId2">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1890" cy="698269"/>
                  </a:xfrm>
                  <a:prstGeom prst="rect">
                    <a:avLst/>
                  </a:prstGeom>
                  <a:noFill/>
                  <a:ln>
                    <a:noFill/>
                  </a:ln>
                </pic:spPr>
              </pic:pic>
            </a:graphicData>
          </a:graphic>
          <wp14:sizeRelH relativeFrom="page">
            <wp14:pctWidth>0</wp14:pctWidth>
          </wp14:sizeRelH>
          <wp14:sizeRelV relativeFrom="page">
            <wp14:pctHeight>0</wp14:pctHeight>
          </wp14:sizeRelV>
        </wp:anchor>
      </w:drawing>
    </w:r>
    <w:r>
      <w:tab/>
    </w:r>
    <w:hyperlink w:anchor="TABLE" w:history="1">
      <w:r w:rsidRPr="00FA2EB3">
        <w:rPr>
          <w:rStyle w:val="Lienhypertexte"/>
          <w:b/>
          <w:color w:val="FF6700" w:themeColor="accent3"/>
          <w:sz w:val="20"/>
          <w:szCs w:val="20"/>
        </w:rPr>
        <w:t xml:space="preserve">Table </w:t>
      </w:r>
      <w:r w:rsidRPr="00FA2EB3">
        <w:rPr>
          <w:rStyle w:val="Lienhypertexte"/>
          <w:b/>
          <w:color w:val="FF6700" w:themeColor="accent3"/>
          <w:sz w:val="20"/>
          <w:szCs w:val="20"/>
        </w:rPr>
        <w:t>d</w:t>
      </w:r>
      <w:r w:rsidRPr="00FA2EB3">
        <w:rPr>
          <w:rStyle w:val="Lienhypertexte"/>
          <w:b/>
          <w:color w:val="FF6700" w:themeColor="accent3"/>
          <w:sz w:val="20"/>
          <w:szCs w:val="20"/>
        </w:rPr>
        <w:t>e</w:t>
      </w:r>
      <w:r w:rsidRPr="00FA2EB3">
        <w:rPr>
          <w:rStyle w:val="Lienhypertexte"/>
          <w:b/>
          <w:color w:val="FF6700" w:themeColor="accent3"/>
          <w:sz w:val="20"/>
          <w:szCs w:val="20"/>
        </w:rPr>
        <w:t>s</w:t>
      </w:r>
      <w:r w:rsidRPr="00FA2EB3">
        <w:rPr>
          <w:rStyle w:val="Lienhypertexte"/>
          <w:b/>
          <w:color w:val="FF6700" w:themeColor="accent3"/>
          <w:sz w:val="20"/>
          <w:szCs w:val="20"/>
        </w:rPr>
        <w:t xml:space="preserve"> </w:t>
      </w:r>
      <w:r w:rsidRPr="00FA2EB3">
        <w:rPr>
          <w:rStyle w:val="Lienhypertexte"/>
          <w:b/>
          <w:color w:val="FF6700" w:themeColor="accent3"/>
          <w:sz w:val="20"/>
          <w:szCs w:val="20"/>
        </w:rPr>
        <w:t>m</w:t>
      </w:r>
      <w:r w:rsidRPr="00FA2EB3">
        <w:rPr>
          <w:rStyle w:val="Lienhypertexte"/>
          <w:b/>
          <w:color w:val="FF6700" w:themeColor="accent3"/>
          <w:sz w:val="20"/>
          <w:szCs w:val="20"/>
        </w:rPr>
        <w:t>a</w:t>
      </w:r>
      <w:r w:rsidRPr="00FA2EB3">
        <w:rPr>
          <w:rStyle w:val="Lienhypertexte"/>
          <w:b/>
          <w:color w:val="FF6700" w:themeColor="accent3"/>
          <w:sz w:val="20"/>
          <w:szCs w:val="20"/>
        </w:rPr>
        <w:t>t</w:t>
      </w:r>
      <w:r w:rsidRPr="00FA2EB3">
        <w:rPr>
          <w:rStyle w:val="Lienhypertexte"/>
          <w:b/>
          <w:color w:val="FF6700" w:themeColor="accent3"/>
          <w:sz w:val="20"/>
          <w:szCs w:val="20"/>
        </w:rPr>
        <w:t>i</w:t>
      </w:r>
      <w:r w:rsidRPr="00FA2EB3">
        <w:rPr>
          <w:rStyle w:val="Lienhypertexte"/>
          <w:b/>
          <w:color w:val="FF6700" w:themeColor="accent3"/>
          <w:sz w:val="20"/>
          <w:szCs w:val="20"/>
        </w:rPr>
        <w:t>è</w:t>
      </w:r>
      <w:r w:rsidRPr="00FA2EB3">
        <w:rPr>
          <w:rStyle w:val="Lienhypertexte"/>
          <w:b/>
          <w:color w:val="FF6700" w:themeColor="accent3"/>
          <w:sz w:val="20"/>
          <w:szCs w:val="20"/>
        </w:rPr>
        <w:t>res</w:t>
      </w:r>
    </w:hyperlink>
    <w:r w:rsidRPr="00FA2EB3">
      <w:rPr>
        <w:b/>
        <w:color w:val="FF6700" w:themeColor="accent3"/>
        <w:sz w:val="20"/>
        <w:szCs w:val="20"/>
      </w:rPr>
      <w:t xml:space="preserve"> |  </w:t>
    </w:r>
    <w:hyperlink r:id="rId3" w:history="1">
      <w:r w:rsidRPr="00FA2EB3">
        <w:rPr>
          <w:rStyle w:val="Lienhypertexte"/>
          <w:b/>
          <w:color w:val="FF6700" w:themeColor="accent3"/>
          <w:sz w:val="20"/>
          <w:szCs w:val="20"/>
        </w:rPr>
        <w:t>Abréviations</w:t>
      </w:r>
    </w:hyperlink>
  </w:p>
  <w:p w14:paraId="484E4AE5" w14:textId="77777777" w:rsidR="00192307" w:rsidRDefault="00192307" w:rsidP="00766D5F"/>
  <w:p w14:paraId="7B316198" w14:textId="77777777" w:rsidR="00192307" w:rsidRDefault="0019230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171CE9"/>
    <w:multiLevelType w:val="hybridMultilevel"/>
    <w:tmpl w:val="A8C04CE4"/>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020039C"/>
    <w:multiLevelType w:val="hybridMultilevel"/>
    <w:tmpl w:val="6DB405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774017"/>
    <w:multiLevelType w:val="hybridMultilevel"/>
    <w:tmpl w:val="9DD0D6D0"/>
    <w:lvl w:ilvl="0" w:tplc="82CE9FD4">
      <w:start w:val="1"/>
      <w:numFmt w:val="bullet"/>
      <w:lvlText w:val=""/>
      <w:lvlJc w:val="left"/>
      <w:pPr>
        <w:ind w:left="1068" w:hanging="360"/>
      </w:pPr>
      <w:rPr>
        <w:rFonts w:ascii="Symbol" w:hAnsi="Symbol" w:hint="default"/>
        <w:color w:val="000000"/>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15:restartNumberingAfterBreak="0">
    <w:nsid w:val="03963001"/>
    <w:multiLevelType w:val="hybridMultilevel"/>
    <w:tmpl w:val="8236C516"/>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3C973DF"/>
    <w:multiLevelType w:val="hybridMultilevel"/>
    <w:tmpl w:val="448ACBA0"/>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044336F5"/>
    <w:multiLevelType w:val="hybridMultilevel"/>
    <w:tmpl w:val="16A41A58"/>
    <w:lvl w:ilvl="0" w:tplc="9EE8C982">
      <w:start w:val="1"/>
      <w:numFmt w:val="decimal"/>
      <w:lvlText w:val="%1.2.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519349C"/>
    <w:multiLevelType w:val="hybridMultilevel"/>
    <w:tmpl w:val="B2169BA0"/>
    <w:lvl w:ilvl="0" w:tplc="040C0001">
      <w:start w:val="1"/>
      <w:numFmt w:val="bullet"/>
      <w:lvlText w:val=""/>
      <w:lvlJc w:val="left"/>
      <w:pPr>
        <w:ind w:left="787" w:hanging="360"/>
      </w:pPr>
      <w:rPr>
        <w:rFonts w:ascii="Symbol" w:hAnsi="Symbol" w:hint="default"/>
      </w:rPr>
    </w:lvl>
    <w:lvl w:ilvl="1" w:tplc="040C0003" w:tentative="1">
      <w:start w:val="1"/>
      <w:numFmt w:val="bullet"/>
      <w:lvlText w:val="o"/>
      <w:lvlJc w:val="left"/>
      <w:pPr>
        <w:ind w:left="1507" w:hanging="360"/>
      </w:pPr>
      <w:rPr>
        <w:rFonts w:ascii="Courier New" w:hAnsi="Courier New" w:hint="default"/>
      </w:rPr>
    </w:lvl>
    <w:lvl w:ilvl="2" w:tplc="040C0005" w:tentative="1">
      <w:start w:val="1"/>
      <w:numFmt w:val="bullet"/>
      <w:lvlText w:val=""/>
      <w:lvlJc w:val="left"/>
      <w:pPr>
        <w:ind w:left="2227" w:hanging="360"/>
      </w:pPr>
      <w:rPr>
        <w:rFonts w:ascii="Wingdings" w:hAnsi="Wingdings" w:hint="default"/>
      </w:rPr>
    </w:lvl>
    <w:lvl w:ilvl="3" w:tplc="040C0001" w:tentative="1">
      <w:start w:val="1"/>
      <w:numFmt w:val="bullet"/>
      <w:lvlText w:val=""/>
      <w:lvlJc w:val="left"/>
      <w:pPr>
        <w:ind w:left="2947" w:hanging="360"/>
      </w:pPr>
      <w:rPr>
        <w:rFonts w:ascii="Symbol" w:hAnsi="Symbol" w:hint="default"/>
      </w:rPr>
    </w:lvl>
    <w:lvl w:ilvl="4" w:tplc="040C0003" w:tentative="1">
      <w:start w:val="1"/>
      <w:numFmt w:val="bullet"/>
      <w:lvlText w:val="o"/>
      <w:lvlJc w:val="left"/>
      <w:pPr>
        <w:ind w:left="3667" w:hanging="360"/>
      </w:pPr>
      <w:rPr>
        <w:rFonts w:ascii="Courier New" w:hAnsi="Courier New" w:hint="default"/>
      </w:rPr>
    </w:lvl>
    <w:lvl w:ilvl="5" w:tplc="040C0005" w:tentative="1">
      <w:start w:val="1"/>
      <w:numFmt w:val="bullet"/>
      <w:lvlText w:val=""/>
      <w:lvlJc w:val="left"/>
      <w:pPr>
        <w:ind w:left="4387" w:hanging="360"/>
      </w:pPr>
      <w:rPr>
        <w:rFonts w:ascii="Wingdings" w:hAnsi="Wingdings" w:hint="default"/>
      </w:rPr>
    </w:lvl>
    <w:lvl w:ilvl="6" w:tplc="040C0001" w:tentative="1">
      <w:start w:val="1"/>
      <w:numFmt w:val="bullet"/>
      <w:lvlText w:val=""/>
      <w:lvlJc w:val="left"/>
      <w:pPr>
        <w:ind w:left="5107" w:hanging="360"/>
      </w:pPr>
      <w:rPr>
        <w:rFonts w:ascii="Symbol" w:hAnsi="Symbol" w:hint="default"/>
      </w:rPr>
    </w:lvl>
    <w:lvl w:ilvl="7" w:tplc="040C0003" w:tentative="1">
      <w:start w:val="1"/>
      <w:numFmt w:val="bullet"/>
      <w:lvlText w:val="o"/>
      <w:lvlJc w:val="left"/>
      <w:pPr>
        <w:ind w:left="5827" w:hanging="360"/>
      </w:pPr>
      <w:rPr>
        <w:rFonts w:ascii="Courier New" w:hAnsi="Courier New" w:hint="default"/>
      </w:rPr>
    </w:lvl>
    <w:lvl w:ilvl="8" w:tplc="040C0005" w:tentative="1">
      <w:start w:val="1"/>
      <w:numFmt w:val="bullet"/>
      <w:lvlText w:val=""/>
      <w:lvlJc w:val="left"/>
      <w:pPr>
        <w:ind w:left="6547" w:hanging="360"/>
      </w:pPr>
      <w:rPr>
        <w:rFonts w:ascii="Wingdings" w:hAnsi="Wingdings" w:hint="default"/>
      </w:rPr>
    </w:lvl>
  </w:abstractNum>
  <w:abstractNum w:abstractNumId="8" w15:restartNumberingAfterBreak="0">
    <w:nsid w:val="05471701"/>
    <w:multiLevelType w:val="hybridMultilevel"/>
    <w:tmpl w:val="51C0CC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554043F"/>
    <w:multiLevelType w:val="hybridMultilevel"/>
    <w:tmpl w:val="13C827F2"/>
    <w:lvl w:ilvl="0" w:tplc="D938F058">
      <w:start w:val="1"/>
      <w:numFmt w:val="none"/>
      <w:lvlText w:val="10.1.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5E376EF"/>
    <w:multiLevelType w:val="hybridMultilevel"/>
    <w:tmpl w:val="0968266C"/>
    <w:lvl w:ilvl="0" w:tplc="D55A696E">
      <w:start w:val="1"/>
      <w:numFmt w:val="none"/>
      <w:lvlText w:val="9."/>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15:restartNumberingAfterBreak="0">
    <w:nsid w:val="073F1920"/>
    <w:multiLevelType w:val="hybridMultilevel"/>
    <w:tmpl w:val="0CB62118"/>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7546496"/>
    <w:multiLevelType w:val="hybridMultilevel"/>
    <w:tmpl w:val="1AB2A5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79B0717"/>
    <w:multiLevelType w:val="hybridMultilevel"/>
    <w:tmpl w:val="4802F56C"/>
    <w:lvl w:ilvl="0" w:tplc="040C0001">
      <w:start w:val="1"/>
      <w:numFmt w:val="bullet"/>
      <w:lvlText w:val=""/>
      <w:lvlJc w:val="left"/>
      <w:pPr>
        <w:ind w:left="1049" w:hanging="360"/>
      </w:pPr>
      <w:rPr>
        <w:rFonts w:ascii="Symbol" w:hAnsi="Symbol" w:hint="default"/>
      </w:rPr>
    </w:lvl>
    <w:lvl w:ilvl="1" w:tplc="040C0003">
      <w:start w:val="1"/>
      <w:numFmt w:val="bullet"/>
      <w:lvlText w:val="o"/>
      <w:lvlJc w:val="left"/>
      <w:pPr>
        <w:ind w:left="1769" w:hanging="360"/>
      </w:pPr>
      <w:rPr>
        <w:rFonts w:ascii="Courier New" w:hAnsi="Courier New" w:hint="default"/>
      </w:rPr>
    </w:lvl>
    <w:lvl w:ilvl="2" w:tplc="040C0005" w:tentative="1">
      <w:start w:val="1"/>
      <w:numFmt w:val="bullet"/>
      <w:lvlText w:val=""/>
      <w:lvlJc w:val="left"/>
      <w:pPr>
        <w:ind w:left="2489" w:hanging="360"/>
      </w:pPr>
      <w:rPr>
        <w:rFonts w:ascii="Wingdings" w:hAnsi="Wingdings" w:hint="default"/>
      </w:rPr>
    </w:lvl>
    <w:lvl w:ilvl="3" w:tplc="040C0001" w:tentative="1">
      <w:start w:val="1"/>
      <w:numFmt w:val="bullet"/>
      <w:lvlText w:val=""/>
      <w:lvlJc w:val="left"/>
      <w:pPr>
        <w:ind w:left="3209" w:hanging="360"/>
      </w:pPr>
      <w:rPr>
        <w:rFonts w:ascii="Symbol" w:hAnsi="Symbol" w:hint="default"/>
      </w:rPr>
    </w:lvl>
    <w:lvl w:ilvl="4" w:tplc="040C0003" w:tentative="1">
      <w:start w:val="1"/>
      <w:numFmt w:val="bullet"/>
      <w:lvlText w:val="o"/>
      <w:lvlJc w:val="left"/>
      <w:pPr>
        <w:ind w:left="3929" w:hanging="360"/>
      </w:pPr>
      <w:rPr>
        <w:rFonts w:ascii="Courier New" w:hAnsi="Courier New" w:hint="default"/>
      </w:rPr>
    </w:lvl>
    <w:lvl w:ilvl="5" w:tplc="040C0005" w:tentative="1">
      <w:start w:val="1"/>
      <w:numFmt w:val="bullet"/>
      <w:lvlText w:val=""/>
      <w:lvlJc w:val="left"/>
      <w:pPr>
        <w:ind w:left="4649" w:hanging="360"/>
      </w:pPr>
      <w:rPr>
        <w:rFonts w:ascii="Wingdings" w:hAnsi="Wingdings" w:hint="default"/>
      </w:rPr>
    </w:lvl>
    <w:lvl w:ilvl="6" w:tplc="040C0001" w:tentative="1">
      <w:start w:val="1"/>
      <w:numFmt w:val="bullet"/>
      <w:lvlText w:val=""/>
      <w:lvlJc w:val="left"/>
      <w:pPr>
        <w:ind w:left="5369" w:hanging="360"/>
      </w:pPr>
      <w:rPr>
        <w:rFonts w:ascii="Symbol" w:hAnsi="Symbol" w:hint="default"/>
      </w:rPr>
    </w:lvl>
    <w:lvl w:ilvl="7" w:tplc="040C0003" w:tentative="1">
      <w:start w:val="1"/>
      <w:numFmt w:val="bullet"/>
      <w:lvlText w:val="o"/>
      <w:lvlJc w:val="left"/>
      <w:pPr>
        <w:ind w:left="6089" w:hanging="360"/>
      </w:pPr>
      <w:rPr>
        <w:rFonts w:ascii="Courier New" w:hAnsi="Courier New" w:hint="default"/>
      </w:rPr>
    </w:lvl>
    <w:lvl w:ilvl="8" w:tplc="040C0005" w:tentative="1">
      <w:start w:val="1"/>
      <w:numFmt w:val="bullet"/>
      <w:lvlText w:val=""/>
      <w:lvlJc w:val="left"/>
      <w:pPr>
        <w:ind w:left="6809" w:hanging="360"/>
      </w:pPr>
      <w:rPr>
        <w:rFonts w:ascii="Wingdings" w:hAnsi="Wingdings" w:hint="default"/>
      </w:rPr>
    </w:lvl>
  </w:abstractNum>
  <w:abstractNum w:abstractNumId="14" w15:restartNumberingAfterBreak="0">
    <w:nsid w:val="089A1C64"/>
    <w:multiLevelType w:val="hybridMultilevel"/>
    <w:tmpl w:val="AA503F14"/>
    <w:lvl w:ilvl="0" w:tplc="34A62894">
      <w:start w:val="1"/>
      <w:numFmt w:val="none"/>
      <w:lvlText w:val="9.5.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08FB4815"/>
    <w:multiLevelType w:val="hybridMultilevel"/>
    <w:tmpl w:val="03FC3E5A"/>
    <w:lvl w:ilvl="0" w:tplc="8D4C1B70">
      <w:start w:val="1"/>
      <w:numFmt w:val="none"/>
      <w:lvlText w:val="10.3.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0A1874A6"/>
    <w:multiLevelType w:val="hybridMultilevel"/>
    <w:tmpl w:val="A320AA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0A2A2231"/>
    <w:multiLevelType w:val="hybridMultilevel"/>
    <w:tmpl w:val="4CF6E78C"/>
    <w:lvl w:ilvl="0" w:tplc="6C5C9BBE">
      <w:start w:val="46"/>
      <w:numFmt w:val="bullet"/>
      <w:lvlText w:val="-"/>
      <w:lvlJc w:val="left"/>
      <w:pPr>
        <w:ind w:left="720" w:hanging="360"/>
      </w:pPr>
      <w:rPr>
        <w:rFonts w:ascii="Century Gothic" w:eastAsiaTheme="minorEastAsia"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B2E24BB"/>
    <w:multiLevelType w:val="hybridMultilevel"/>
    <w:tmpl w:val="86FCDF3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9" w15:restartNumberingAfterBreak="0">
    <w:nsid w:val="0B347026"/>
    <w:multiLevelType w:val="hybridMultilevel"/>
    <w:tmpl w:val="62CA3B58"/>
    <w:lvl w:ilvl="0" w:tplc="5D68D544">
      <w:start w:val="1"/>
      <w:numFmt w:val="none"/>
      <w:lvlText w:val="4."/>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0" w15:restartNumberingAfterBreak="0">
    <w:nsid w:val="0C513087"/>
    <w:multiLevelType w:val="hybridMultilevel"/>
    <w:tmpl w:val="D32E236A"/>
    <w:lvl w:ilvl="0" w:tplc="0E38EC76">
      <w:start w:val="1"/>
      <w:numFmt w:val="none"/>
      <w:lvlText w:val="10.1.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0C5F3778"/>
    <w:multiLevelType w:val="hybridMultilevel"/>
    <w:tmpl w:val="8122956C"/>
    <w:lvl w:ilvl="0" w:tplc="695A1C46">
      <w:start w:val="1"/>
      <w:numFmt w:val="none"/>
      <w:lvlText w:val="9.3.4."/>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0C9D12A8"/>
    <w:multiLevelType w:val="hybridMultilevel"/>
    <w:tmpl w:val="06184314"/>
    <w:lvl w:ilvl="0" w:tplc="A43ABA7A">
      <w:start w:val="1"/>
      <w:numFmt w:val="decimal"/>
      <w:lvlText w:val="7.2.1.1.%1."/>
      <w:lvlJc w:val="left"/>
      <w:pPr>
        <w:ind w:left="360" w:hanging="360"/>
      </w:pPr>
      <w:rPr>
        <w:rFonts w:hint="default"/>
        <w:color w:val="000000" w:themeColor="text1"/>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3" w15:restartNumberingAfterBreak="0">
    <w:nsid w:val="0D244908"/>
    <w:multiLevelType w:val="hybridMultilevel"/>
    <w:tmpl w:val="F2BE0ADC"/>
    <w:lvl w:ilvl="0" w:tplc="1E9246D8">
      <w:start w:val="1"/>
      <w:numFmt w:val="none"/>
      <w:lvlText w:val="1.2.3."/>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0D3F4E57"/>
    <w:multiLevelType w:val="hybridMultilevel"/>
    <w:tmpl w:val="2E500D9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5" w15:restartNumberingAfterBreak="0">
    <w:nsid w:val="0DC45C87"/>
    <w:multiLevelType w:val="hybridMultilevel"/>
    <w:tmpl w:val="A45C0DD2"/>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0DC61506"/>
    <w:multiLevelType w:val="hybridMultilevel"/>
    <w:tmpl w:val="79867BC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0E3E0BA0"/>
    <w:multiLevelType w:val="multilevel"/>
    <w:tmpl w:val="5588C924"/>
    <w:lvl w:ilvl="0">
      <w:start w:val="5"/>
      <w:numFmt w:val="decimal"/>
      <w:lvlText w:val="%1.2."/>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0E4110DA"/>
    <w:multiLevelType w:val="hybridMultilevel"/>
    <w:tmpl w:val="90B4CE3A"/>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0EC30F8E"/>
    <w:multiLevelType w:val="hybridMultilevel"/>
    <w:tmpl w:val="F35CD5DE"/>
    <w:lvl w:ilvl="0" w:tplc="040C0001">
      <w:start w:val="1"/>
      <w:numFmt w:val="bullet"/>
      <w:lvlText w:val=""/>
      <w:lvlJc w:val="left"/>
      <w:pPr>
        <w:ind w:left="4967" w:hanging="360"/>
      </w:pPr>
      <w:rPr>
        <w:rFonts w:ascii="Symbol" w:hAnsi="Symbol" w:hint="default"/>
      </w:rPr>
    </w:lvl>
    <w:lvl w:ilvl="1" w:tplc="040C0003" w:tentative="1">
      <w:start w:val="1"/>
      <w:numFmt w:val="bullet"/>
      <w:lvlText w:val="o"/>
      <w:lvlJc w:val="left"/>
      <w:pPr>
        <w:ind w:left="5687" w:hanging="360"/>
      </w:pPr>
      <w:rPr>
        <w:rFonts w:ascii="Courier New" w:hAnsi="Courier New" w:hint="default"/>
      </w:rPr>
    </w:lvl>
    <w:lvl w:ilvl="2" w:tplc="040C0005" w:tentative="1">
      <w:start w:val="1"/>
      <w:numFmt w:val="bullet"/>
      <w:lvlText w:val=""/>
      <w:lvlJc w:val="left"/>
      <w:pPr>
        <w:ind w:left="6407" w:hanging="360"/>
      </w:pPr>
      <w:rPr>
        <w:rFonts w:ascii="Wingdings" w:hAnsi="Wingdings" w:hint="default"/>
      </w:rPr>
    </w:lvl>
    <w:lvl w:ilvl="3" w:tplc="040C0001" w:tentative="1">
      <w:start w:val="1"/>
      <w:numFmt w:val="bullet"/>
      <w:lvlText w:val=""/>
      <w:lvlJc w:val="left"/>
      <w:pPr>
        <w:ind w:left="7127" w:hanging="360"/>
      </w:pPr>
      <w:rPr>
        <w:rFonts w:ascii="Symbol" w:hAnsi="Symbol" w:hint="default"/>
      </w:rPr>
    </w:lvl>
    <w:lvl w:ilvl="4" w:tplc="040C0003" w:tentative="1">
      <w:start w:val="1"/>
      <w:numFmt w:val="bullet"/>
      <w:lvlText w:val="o"/>
      <w:lvlJc w:val="left"/>
      <w:pPr>
        <w:ind w:left="7847" w:hanging="360"/>
      </w:pPr>
      <w:rPr>
        <w:rFonts w:ascii="Courier New" w:hAnsi="Courier New" w:hint="default"/>
      </w:rPr>
    </w:lvl>
    <w:lvl w:ilvl="5" w:tplc="040C0005" w:tentative="1">
      <w:start w:val="1"/>
      <w:numFmt w:val="bullet"/>
      <w:lvlText w:val=""/>
      <w:lvlJc w:val="left"/>
      <w:pPr>
        <w:ind w:left="8567" w:hanging="360"/>
      </w:pPr>
      <w:rPr>
        <w:rFonts w:ascii="Wingdings" w:hAnsi="Wingdings" w:hint="default"/>
      </w:rPr>
    </w:lvl>
    <w:lvl w:ilvl="6" w:tplc="040C0001" w:tentative="1">
      <w:start w:val="1"/>
      <w:numFmt w:val="bullet"/>
      <w:lvlText w:val=""/>
      <w:lvlJc w:val="left"/>
      <w:pPr>
        <w:ind w:left="9287" w:hanging="360"/>
      </w:pPr>
      <w:rPr>
        <w:rFonts w:ascii="Symbol" w:hAnsi="Symbol" w:hint="default"/>
      </w:rPr>
    </w:lvl>
    <w:lvl w:ilvl="7" w:tplc="040C0003" w:tentative="1">
      <w:start w:val="1"/>
      <w:numFmt w:val="bullet"/>
      <w:lvlText w:val="o"/>
      <w:lvlJc w:val="left"/>
      <w:pPr>
        <w:ind w:left="10007" w:hanging="360"/>
      </w:pPr>
      <w:rPr>
        <w:rFonts w:ascii="Courier New" w:hAnsi="Courier New" w:hint="default"/>
      </w:rPr>
    </w:lvl>
    <w:lvl w:ilvl="8" w:tplc="040C0005" w:tentative="1">
      <w:start w:val="1"/>
      <w:numFmt w:val="bullet"/>
      <w:lvlText w:val=""/>
      <w:lvlJc w:val="left"/>
      <w:pPr>
        <w:ind w:left="10727" w:hanging="360"/>
      </w:pPr>
      <w:rPr>
        <w:rFonts w:ascii="Wingdings" w:hAnsi="Wingdings" w:hint="default"/>
      </w:rPr>
    </w:lvl>
  </w:abstractNum>
  <w:abstractNum w:abstractNumId="30" w15:restartNumberingAfterBreak="0">
    <w:nsid w:val="0F740498"/>
    <w:multiLevelType w:val="hybridMultilevel"/>
    <w:tmpl w:val="F6A2705A"/>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10343CA8"/>
    <w:multiLevelType w:val="hybridMultilevel"/>
    <w:tmpl w:val="6E704EA0"/>
    <w:lvl w:ilvl="0" w:tplc="D982094C">
      <w:start w:val="1"/>
      <w:numFmt w:val="none"/>
      <w:lvlText w:val="9.2.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109978C3"/>
    <w:multiLevelType w:val="hybridMultilevel"/>
    <w:tmpl w:val="6990210C"/>
    <w:lvl w:ilvl="0" w:tplc="DF70842C">
      <w:start w:val="1"/>
      <w:numFmt w:val="none"/>
      <w:lvlText w:val="9.2.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10C63EB2"/>
    <w:multiLevelType w:val="hybridMultilevel"/>
    <w:tmpl w:val="3F5E49DA"/>
    <w:lvl w:ilvl="0" w:tplc="E078D6E4">
      <w:start w:val="1"/>
      <w:numFmt w:val="bullet"/>
      <w:pStyle w:val="Puce1CarCarCarCarCarCarCarCarCarCarCarCarCarCarCarCar1CarCarCarCarCarCar"/>
      <w:lvlText w:val=""/>
      <w:lvlJc w:val="left"/>
      <w:pPr>
        <w:tabs>
          <w:tab w:val="num" w:pos="567"/>
        </w:tabs>
        <w:ind w:left="567" w:hanging="567"/>
      </w:pPr>
      <w:rPr>
        <w:rFonts w:ascii="Symbol" w:hAnsi="Symbol" w:hint="default"/>
      </w:rPr>
    </w:lvl>
    <w:lvl w:ilvl="1" w:tplc="0680B9AA">
      <w:start w:val="1"/>
      <w:numFmt w:val="bullet"/>
      <w:pStyle w:val="Puce2fin"/>
      <w:lvlText w:val="o"/>
      <w:lvlJc w:val="left"/>
      <w:pPr>
        <w:tabs>
          <w:tab w:val="num" w:pos="1077"/>
        </w:tabs>
        <w:ind w:left="1077" w:hanging="357"/>
      </w:pPr>
      <w:rPr>
        <w:rFonts w:ascii="Courier New" w:hAnsi="Courier New" w:cs="Courier New" w:hint="default"/>
      </w:rPr>
    </w:lvl>
    <w:lvl w:ilvl="2" w:tplc="0C0C0005">
      <w:start w:val="1"/>
      <w:numFmt w:val="bullet"/>
      <w:lvlText w:val=""/>
      <w:lvlJc w:val="left"/>
      <w:pPr>
        <w:tabs>
          <w:tab w:val="num" w:pos="2160"/>
        </w:tabs>
        <w:ind w:left="2160" w:hanging="360"/>
      </w:pPr>
      <w:rPr>
        <w:rFonts w:ascii="Wingdings" w:hAnsi="Wingdings" w:hint="default"/>
      </w:rPr>
    </w:lvl>
    <w:lvl w:ilvl="3" w:tplc="0C0C0001">
      <w:start w:val="1"/>
      <w:numFmt w:val="bullet"/>
      <w:lvlText w:val=""/>
      <w:lvlJc w:val="left"/>
      <w:pPr>
        <w:tabs>
          <w:tab w:val="num" w:pos="2880"/>
        </w:tabs>
        <w:ind w:left="2880" w:hanging="360"/>
      </w:pPr>
      <w:rPr>
        <w:rFonts w:ascii="Symbol" w:hAnsi="Symbol" w:hint="default"/>
      </w:rPr>
    </w:lvl>
    <w:lvl w:ilvl="4" w:tplc="0C0C0005">
      <w:start w:val="1"/>
      <w:numFmt w:val="bullet"/>
      <w:lvlText w:val=""/>
      <w:lvlJc w:val="left"/>
      <w:pPr>
        <w:tabs>
          <w:tab w:val="num" w:pos="3600"/>
        </w:tabs>
        <w:ind w:left="3600" w:hanging="360"/>
      </w:pPr>
      <w:rPr>
        <w:rFonts w:ascii="Wingdings" w:hAnsi="Wingdings"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1907102"/>
    <w:multiLevelType w:val="multilevel"/>
    <w:tmpl w:val="DA8A64BA"/>
    <w:lvl w:ilvl="0">
      <w:start w:val="1"/>
      <w:numFmt w:val="decimal"/>
      <w:lvlText w:val="%1."/>
      <w:lvlJc w:val="left"/>
      <w:pPr>
        <w:ind w:left="1349" w:hanging="360"/>
      </w:pPr>
    </w:lvl>
    <w:lvl w:ilvl="1">
      <w:start w:val="2"/>
      <w:numFmt w:val="decimal"/>
      <w:isLgl/>
      <w:lvlText w:val="%1.%2."/>
      <w:lvlJc w:val="left"/>
      <w:pPr>
        <w:ind w:left="1829" w:hanging="840"/>
      </w:pPr>
      <w:rPr>
        <w:rFonts w:hint="default"/>
      </w:rPr>
    </w:lvl>
    <w:lvl w:ilvl="2">
      <w:start w:val="2"/>
      <w:numFmt w:val="decimal"/>
      <w:isLgl/>
      <w:lvlText w:val="%1.%2.%3."/>
      <w:lvlJc w:val="left"/>
      <w:pPr>
        <w:ind w:left="1829" w:hanging="840"/>
      </w:pPr>
      <w:rPr>
        <w:rFonts w:hint="default"/>
      </w:rPr>
    </w:lvl>
    <w:lvl w:ilvl="3">
      <w:start w:val="4"/>
      <w:numFmt w:val="decimal"/>
      <w:isLgl/>
      <w:lvlText w:val="%1.%2.%3.%4."/>
      <w:lvlJc w:val="left"/>
      <w:pPr>
        <w:ind w:left="2069" w:hanging="1080"/>
      </w:pPr>
      <w:rPr>
        <w:rFonts w:hint="default"/>
      </w:rPr>
    </w:lvl>
    <w:lvl w:ilvl="4">
      <w:start w:val="1"/>
      <w:numFmt w:val="decimal"/>
      <w:isLgl/>
      <w:lvlText w:val="%1.%2.%3.%4.%5."/>
      <w:lvlJc w:val="left"/>
      <w:pPr>
        <w:ind w:left="2069" w:hanging="1080"/>
      </w:pPr>
      <w:rPr>
        <w:rFonts w:hint="default"/>
      </w:rPr>
    </w:lvl>
    <w:lvl w:ilvl="5">
      <w:start w:val="1"/>
      <w:numFmt w:val="decimal"/>
      <w:isLgl/>
      <w:lvlText w:val="%1.%2.%3.%4.%5.%6."/>
      <w:lvlJc w:val="left"/>
      <w:pPr>
        <w:ind w:left="2429" w:hanging="1440"/>
      </w:pPr>
      <w:rPr>
        <w:rFonts w:hint="default"/>
      </w:rPr>
    </w:lvl>
    <w:lvl w:ilvl="6">
      <w:start w:val="1"/>
      <w:numFmt w:val="decimal"/>
      <w:isLgl/>
      <w:lvlText w:val="%1.%2.%3.%4.%5.%6.%7."/>
      <w:lvlJc w:val="left"/>
      <w:pPr>
        <w:ind w:left="2789" w:hanging="1800"/>
      </w:pPr>
      <w:rPr>
        <w:rFonts w:hint="default"/>
      </w:rPr>
    </w:lvl>
    <w:lvl w:ilvl="7">
      <w:start w:val="1"/>
      <w:numFmt w:val="decimal"/>
      <w:isLgl/>
      <w:lvlText w:val="%1.%2.%3.%4.%5.%6.%7.%8."/>
      <w:lvlJc w:val="left"/>
      <w:pPr>
        <w:ind w:left="2789" w:hanging="1800"/>
      </w:pPr>
      <w:rPr>
        <w:rFonts w:hint="default"/>
      </w:rPr>
    </w:lvl>
    <w:lvl w:ilvl="8">
      <w:start w:val="1"/>
      <w:numFmt w:val="decimal"/>
      <w:isLgl/>
      <w:lvlText w:val="%1.%2.%3.%4.%5.%6.%7.%8.%9."/>
      <w:lvlJc w:val="left"/>
      <w:pPr>
        <w:ind w:left="3149" w:hanging="2160"/>
      </w:pPr>
      <w:rPr>
        <w:rFonts w:hint="default"/>
      </w:rPr>
    </w:lvl>
  </w:abstractNum>
  <w:abstractNum w:abstractNumId="35" w15:restartNumberingAfterBreak="0">
    <w:nsid w:val="11BF0F69"/>
    <w:multiLevelType w:val="hybridMultilevel"/>
    <w:tmpl w:val="AAC24DAC"/>
    <w:lvl w:ilvl="0" w:tplc="3CDAD45A">
      <w:start w:val="1"/>
      <w:numFmt w:val="none"/>
      <w:lvlText w:val="10.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126F5866"/>
    <w:multiLevelType w:val="hybridMultilevel"/>
    <w:tmpl w:val="3502ED78"/>
    <w:lvl w:ilvl="0" w:tplc="040C0003">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15:restartNumberingAfterBreak="0">
    <w:nsid w:val="138D453D"/>
    <w:multiLevelType w:val="hybridMultilevel"/>
    <w:tmpl w:val="FE281224"/>
    <w:lvl w:ilvl="0" w:tplc="F6C8F152">
      <w:start w:val="1"/>
      <w:numFmt w:val="bullet"/>
      <w:lvlText w:val=""/>
      <w:lvlJc w:val="left"/>
      <w:pPr>
        <w:ind w:left="1129" w:hanging="360"/>
      </w:pPr>
      <w:rPr>
        <w:rFonts w:ascii="Symbol" w:hAnsi="Symbol" w:hint="default"/>
        <w:color w:val="auto"/>
      </w:rPr>
    </w:lvl>
    <w:lvl w:ilvl="1" w:tplc="040C0003" w:tentative="1">
      <w:start w:val="1"/>
      <w:numFmt w:val="bullet"/>
      <w:lvlText w:val="o"/>
      <w:lvlJc w:val="left"/>
      <w:pPr>
        <w:ind w:left="1501" w:hanging="360"/>
      </w:pPr>
      <w:rPr>
        <w:rFonts w:ascii="Courier New" w:hAnsi="Courier New" w:hint="default"/>
      </w:rPr>
    </w:lvl>
    <w:lvl w:ilvl="2" w:tplc="040C0005" w:tentative="1">
      <w:start w:val="1"/>
      <w:numFmt w:val="bullet"/>
      <w:lvlText w:val=""/>
      <w:lvlJc w:val="left"/>
      <w:pPr>
        <w:ind w:left="2221" w:hanging="360"/>
      </w:pPr>
      <w:rPr>
        <w:rFonts w:ascii="Wingdings" w:hAnsi="Wingdings" w:hint="default"/>
      </w:rPr>
    </w:lvl>
    <w:lvl w:ilvl="3" w:tplc="040C0001" w:tentative="1">
      <w:start w:val="1"/>
      <w:numFmt w:val="bullet"/>
      <w:lvlText w:val=""/>
      <w:lvlJc w:val="left"/>
      <w:pPr>
        <w:ind w:left="2941" w:hanging="360"/>
      </w:pPr>
      <w:rPr>
        <w:rFonts w:ascii="Symbol" w:hAnsi="Symbol" w:hint="default"/>
      </w:rPr>
    </w:lvl>
    <w:lvl w:ilvl="4" w:tplc="040C0003" w:tentative="1">
      <w:start w:val="1"/>
      <w:numFmt w:val="bullet"/>
      <w:lvlText w:val="o"/>
      <w:lvlJc w:val="left"/>
      <w:pPr>
        <w:ind w:left="3661" w:hanging="360"/>
      </w:pPr>
      <w:rPr>
        <w:rFonts w:ascii="Courier New" w:hAnsi="Courier New" w:hint="default"/>
      </w:rPr>
    </w:lvl>
    <w:lvl w:ilvl="5" w:tplc="040C0005" w:tentative="1">
      <w:start w:val="1"/>
      <w:numFmt w:val="bullet"/>
      <w:lvlText w:val=""/>
      <w:lvlJc w:val="left"/>
      <w:pPr>
        <w:ind w:left="4381" w:hanging="360"/>
      </w:pPr>
      <w:rPr>
        <w:rFonts w:ascii="Wingdings" w:hAnsi="Wingdings" w:hint="default"/>
      </w:rPr>
    </w:lvl>
    <w:lvl w:ilvl="6" w:tplc="040C0001" w:tentative="1">
      <w:start w:val="1"/>
      <w:numFmt w:val="bullet"/>
      <w:lvlText w:val=""/>
      <w:lvlJc w:val="left"/>
      <w:pPr>
        <w:ind w:left="5101" w:hanging="360"/>
      </w:pPr>
      <w:rPr>
        <w:rFonts w:ascii="Symbol" w:hAnsi="Symbol" w:hint="default"/>
      </w:rPr>
    </w:lvl>
    <w:lvl w:ilvl="7" w:tplc="040C0003" w:tentative="1">
      <w:start w:val="1"/>
      <w:numFmt w:val="bullet"/>
      <w:lvlText w:val="o"/>
      <w:lvlJc w:val="left"/>
      <w:pPr>
        <w:ind w:left="5821" w:hanging="360"/>
      </w:pPr>
      <w:rPr>
        <w:rFonts w:ascii="Courier New" w:hAnsi="Courier New" w:hint="default"/>
      </w:rPr>
    </w:lvl>
    <w:lvl w:ilvl="8" w:tplc="040C0005" w:tentative="1">
      <w:start w:val="1"/>
      <w:numFmt w:val="bullet"/>
      <w:lvlText w:val=""/>
      <w:lvlJc w:val="left"/>
      <w:pPr>
        <w:ind w:left="6541" w:hanging="360"/>
      </w:pPr>
      <w:rPr>
        <w:rFonts w:ascii="Wingdings" w:hAnsi="Wingdings" w:hint="default"/>
      </w:rPr>
    </w:lvl>
  </w:abstractNum>
  <w:abstractNum w:abstractNumId="38" w15:restartNumberingAfterBreak="0">
    <w:nsid w:val="139208A4"/>
    <w:multiLevelType w:val="hybridMultilevel"/>
    <w:tmpl w:val="7E0ACC7C"/>
    <w:lvl w:ilvl="0" w:tplc="3DF667E4">
      <w:start w:val="1"/>
      <w:numFmt w:val="none"/>
      <w:lvlText w:val="9.5.1.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13E73456"/>
    <w:multiLevelType w:val="hybridMultilevel"/>
    <w:tmpl w:val="F8F44C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14507DAF"/>
    <w:multiLevelType w:val="hybridMultilevel"/>
    <w:tmpl w:val="EA28C978"/>
    <w:lvl w:ilvl="0" w:tplc="80525FA2">
      <w:start w:val="1"/>
      <w:numFmt w:val="none"/>
      <w:lvlText w:val="8."/>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1" w15:restartNumberingAfterBreak="0">
    <w:nsid w:val="152D16B1"/>
    <w:multiLevelType w:val="hybridMultilevel"/>
    <w:tmpl w:val="8D300732"/>
    <w:lvl w:ilvl="0" w:tplc="B99AB794">
      <w:start w:val="1"/>
      <w:numFmt w:val="none"/>
      <w:lvlText w:val="10.1.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15867726"/>
    <w:multiLevelType w:val="hybridMultilevel"/>
    <w:tmpl w:val="43C2EAEC"/>
    <w:lvl w:ilvl="0" w:tplc="EEEEDBA4">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15951B9E"/>
    <w:multiLevelType w:val="hybridMultilevel"/>
    <w:tmpl w:val="69E2783C"/>
    <w:lvl w:ilvl="0" w:tplc="8424B8FC">
      <w:start w:val="1"/>
      <w:numFmt w:val="none"/>
      <w:lvlText w:val="8.2.2.5."/>
      <w:lvlJc w:val="left"/>
      <w:pPr>
        <w:ind w:left="72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4" w15:restartNumberingAfterBreak="0">
    <w:nsid w:val="15B60E89"/>
    <w:multiLevelType w:val="hybridMultilevel"/>
    <w:tmpl w:val="BDC8397A"/>
    <w:lvl w:ilvl="0" w:tplc="4D7297C6">
      <w:start w:val="1"/>
      <w:numFmt w:val="none"/>
      <w:lvlText w:val="8.2.2."/>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45" w15:restartNumberingAfterBreak="0">
    <w:nsid w:val="18EE1E6C"/>
    <w:multiLevelType w:val="hybridMultilevel"/>
    <w:tmpl w:val="7BB07464"/>
    <w:lvl w:ilvl="0" w:tplc="E31089AC">
      <w:start w:val="1"/>
      <w:numFmt w:val="none"/>
      <w:lvlText w:val="9.5.1.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193E1993"/>
    <w:multiLevelType w:val="hybridMultilevel"/>
    <w:tmpl w:val="9DD2EBD4"/>
    <w:lvl w:ilvl="0" w:tplc="D8C22FA4">
      <w:start w:val="1"/>
      <w:numFmt w:val="none"/>
      <w:lvlText w:val="9.2.1.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15:restartNumberingAfterBreak="0">
    <w:nsid w:val="1A112825"/>
    <w:multiLevelType w:val="hybridMultilevel"/>
    <w:tmpl w:val="ABFA2C90"/>
    <w:lvl w:ilvl="0" w:tplc="2642FD18">
      <w:start w:val="1"/>
      <w:numFmt w:val="none"/>
      <w:lvlText w:val="8.2.3.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48" w15:restartNumberingAfterBreak="0">
    <w:nsid w:val="1A671289"/>
    <w:multiLevelType w:val="hybridMultilevel"/>
    <w:tmpl w:val="7F36C890"/>
    <w:lvl w:ilvl="0" w:tplc="EB40AD18">
      <w:start w:val="1"/>
      <w:numFmt w:val="bullet"/>
      <w:lvlText w:val=""/>
      <w:lvlJc w:val="left"/>
      <w:pPr>
        <w:ind w:left="720" w:hanging="360"/>
      </w:pPr>
      <w:rPr>
        <w:rFonts w:ascii="Symbol" w:hAnsi="Symbol" w:hint="default"/>
        <w:color w:val="FF6700" w:themeColor="accent3"/>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1A781B1F"/>
    <w:multiLevelType w:val="hybridMultilevel"/>
    <w:tmpl w:val="57C6AC8C"/>
    <w:lvl w:ilvl="0" w:tplc="A76A3394">
      <w:start w:val="1"/>
      <w:numFmt w:val="none"/>
      <w:lvlText w:val="7.1.1.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15:restartNumberingAfterBreak="0">
    <w:nsid w:val="1B677655"/>
    <w:multiLevelType w:val="hybridMultilevel"/>
    <w:tmpl w:val="2C4CBF70"/>
    <w:lvl w:ilvl="0" w:tplc="040C0001">
      <w:start w:val="1"/>
      <w:numFmt w:val="bullet"/>
      <w:lvlText w:val=""/>
      <w:lvlJc w:val="left"/>
      <w:pPr>
        <w:ind w:left="1065" w:hanging="360"/>
      </w:pPr>
      <w:rPr>
        <w:rFonts w:ascii="Symbol" w:hAnsi="Symbol" w:hint="default"/>
      </w:rPr>
    </w:lvl>
    <w:lvl w:ilvl="1" w:tplc="040C0003">
      <w:start w:val="1"/>
      <w:numFmt w:val="bullet"/>
      <w:lvlText w:val="o"/>
      <w:lvlJc w:val="left"/>
      <w:pPr>
        <w:ind w:left="1785" w:hanging="360"/>
      </w:pPr>
      <w:rPr>
        <w:rFonts w:ascii="Courier New" w:hAnsi="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51" w15:restartNumberingAfterBreak="0">
    <w:nsid w:val="1C7310C4"/>
    <w:multiLevelType w:val="hybridMultilevel"/>
    <w:tmpl w:val="B8F63D48"/>
    <w:lvl w:ilvl="0" w:tplc="66BA5FDE">
      <w:start w:val="1"/>
      <w:numFmt w:val="none"/>
      <w:lvlText w:val="9.5."/>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1CD01BC2"/>
    <w:multiLevelType w:val="hybridMultilevel"/>
    <w:tmpl w:val="3F3C33B4"/>
    <w:lvl w:ilvl="0" w:tplc="71A41EC8">
      <w:start w:val="1"/>
      <w:numFmt w:val="none"/>
      <w:lvlText w:val="8.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3" w15:restartNumberingAfterBreak="0">
    <w:nsid w:val="1D4F1110"/>
    <w:multiLevelType w:val="hybridMultilevel"/>
    <w:tmpl w:val="A7B41572"/>
    <w:lvl w:ilvl="0" w:tplc="305819E2">
      <w:start w:val="1"/>
      <w:numFmt w:val="none"/>
      <w:lvlText w:val="9.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54" w15:restartNumberingAfterBreak="0">
    <w:nsid w:val="1D9D4E7E"/>
    <w:multiLevelType w:val="hybridMultilevel"/>
    <w:tmpl w:val="10FE352E"/>
    <w:lvl w:ilvl="0" w:tplc="E2A4425C">
      <w:start w:val="1"/>
      <w:numFmt w:val="none"/>
      <w:lvlText w:val="6.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5" w15:restartNumberingAfterBreak="0">
    <w:nsid w:val="1E0D0A2B"/>
    <w:multiLevelType w:val="hybridMultilevel"/>
    <w:tmpl w:val="8E04D986"/>
    <w:lvl w:ilvl="0" w:tplc="E0A836C2">
      <w:start w:val="1"/>
      <w:numFmt w:val="none"/>
      <w:lvlText w:val="10.1.3.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15:restartNumberingAfterBreak="0">
    <w:nsid w:val="1EB71538"/>
    <w:multiLevelType w:val="hybridMultilevel"/>
    <w:tmpl w:val="51CA4A00"/>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57" w15:restartNumberingAfterBreak="0">
    <w:nsid w:val="1EE8582A"/>
    <w:multiLevelType w:val="hybridMultilevel"/>
    <w:tmpl w:val="F8880E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15:restartNumberingAfterBreak="0">
    <w:nsid w:val="1F0652B5"/>
    <w:multiLevelType w:val="hybridMultilevel"/>
    <w:tmpl w:val="67C8E312"/>
    <w:lvl w:ilvl="0" w:tplc="040C000F">
      <w:start w:val="1"/>
      <w:numFmt w:val="decimal"/>
      <w:lvlText w:val="%1."/>
      <w:lvlJc w:val="left"/>
      <w:pPr>
        <w:ind w:left="1776" w:hanging="360"/>
      </w:p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59" w15:restartNumberingAfterBreak="0">
    <w:nsid w:val="20482E9A"/>
    <w:multiLevelType w:val="hybridMultilevel"/>
    <w:tmpl w:val="B87E63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20807B75"/>
    <w:multiLevelType w:val="multilevel"/>
    <w:tmpl w:val="BD982206"/>
    <w:lvl w:ilvl="0">
      <w:start w:val="1"/>
      <w:numFmt w:val="none"/>
      <w:lvlText w:val="6."/>
      <w:lvlJc w:val="left"/>
      <w:pPr>
        <w:ind w:left="360" w:hanging="360"/>
      </w:pPr>
      <w:rPr>
        <w:rFonts w:hint="default"/>
      </w:rPr>
    </w:lvl>
    <w:lvl w:ilvl="1">
      <w:start w:val="1"/>
      <w:numFmt w:val="none"/>
      <w:lvlText w:val="6.2."/>
      <w:lvlJc w:val="left"/>
      <w:pPr>
        <w:ind w:left="2770" w:hanging="36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20895132"/>
    <w:multiLevelType w:val="hybridMultilevel"/>
    <w:tmpl w:val="4C2A61BC"/>
    <w:lvl w:ilvl="0" w:tplc="73481022">
      <w:start w:val="1"/>
      <w:numFmt w:val="none"/>
      <w:lvlText w:val="10.3.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15:restartNumberingAfterBreak="0">
    <w:nsid w:val="20C7175F"/>
    <w:multiLevelType w:val="hybridMultilevel"/>
    <w:tmpl w:val="9E5A57BE"/>
    <w:lvl w:ilvl="0" w:tplc="0FB27B28">
      <w:start w:val="1"/>
      <w:numFmt w:val="none"/>
      <w:lvlText w:val="9.2.1.4."/>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21020FF2"/>
    <w:multiLevelType w:val="multilevel"/>
    <w:tmpl w:val="3204435C"/>
    <w:lvl w:ilvl="0">
      <w:start w:val="2"/>
      <w:numFmt w:val="none"/>
      <w:lvlText w:val="2.3."/>
      <w:lvlJc w:val="left"/>
      <w:pPr>
        <w:ind w:left="360" w:hanging="360"/>
      </w:pPr>
      <w:rPr>
        <w:rFonts w:hint="default"/>
      </w:rPr>
    </w:lvl>
    <w:lvl w:ilvl="1">
      <w:start w:val="1"/>
      <w:numFmt w:val="none"/>
      <w:lvlText w:val="2.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212C4F74"/>
    <w:multiLevelType w:val="hybridMultilevel"/>
    <w:tmpl w:val="962450A8"/>
    <w:lvl w:ilvl="0" w:tplc="040C000F">
      <w:start w:val="1"/>
      <w:numFmt w:val="decimal"/>
      <w:lvlText w:val="%1."/>
      <w:lvlJc w:val="left"/>
      <w:pPr>
        <w:ind w:left="854" w:hanging="360"/>
      </w:pPr>
    </w:lvl>
    <w:lvl w:ilvl="1" w:tplc="040C0019" w:tentative="1">
      <w:start w:val="1"/>
      <w:numFmt w:val="lowerLetter"/>
      <w:lvlText w:val="%2."/>
      <w:lvlJc w:val="left"/>
      <w:pPr>
        <w:ind w:left="1574" w:hanging="360"/>
      </w:pPr>
    </w:lvl>
    <w:lvl w:ilvl="2" w:tplc="040C001B" w:tentative="1">
      <w:start w:val="1"/>
      <w:numFmt w:val="lowerRoman"/>
      <w:lvlText w:val="%3."/>
      <w:lvlJc w:val="right"/>
      <w:pPr>
        <w:ind w:left="2294" w:hanging="180"/>
      </w:pPr>
    </w:lvl>
    <w:lvl w:ilvl="3" w:tplc="040C000F" w:tentative="1">
      <w:start w:val="1"/>
      <w:numFmt w:val="decimal"/>
      <w:lvlText w:val="%4."/>
      <w:lvlJc w:val="left"/>
      <w:pPr>
        <w:ind w:left="3014" w:hanging="360"/>
      </w:pPr>
    </w:lvl>
    <w:lvl w:ilvl="4" w:tplc="040C0019" w:tentative="1">
      <w:start w:val="1"/>
      <w:numFmt w:val="lowerLetter"/>
      <w:lvlText w:val="%5."/>
      <w:lvlJc w:val="left"/>
      <w:pPr>
        <w:ind w:left="3734" w:hanging="360"/>
      </w:pPr>
    </w:lvl>
    <w:lvl w:ilvl="5" w:tplc="040C001B" w:tentative="1">
      <w:start w:val="1"/>
      <w:numFmt w:val="lowerRoman"/>
      <w:lvlText w:val="%6."/>
      <w:lvlJc w:val="right"/>
      <w:pPr>
        <w:ind w:left="4454" w:hanging="180"/>
      </w:pPr>
    </w:lvl>
    <w:lvl w:ilvl="6" w:tplc="040C000F" w:tentative="1">
      <w:start w:val="1"/>
      <w:numFmt w:val="decimal"/>
      <w:lvlText w:val="%7."/>
      <w:lvlJc w:val="left"/>
      <w:pPr>
        <w:ind w:left="5174" w:hanging="360"/>
      </w:pPr>
    </w:lvl>
    <w:lvl w:ilvl="7" w:tplc="040C0019" w:tentative="1">
      <w:start w:val="1"/>
      <w:numFmt w:val="lowerLetter"/>
      <w:lvlText w:val="%8."/>
      <w:lvlJc w:val="left"/>
      <w:pPr>
        <w:ind w:left="5894" w:hanging="360"/>
      </w:pPr>
    </w:lvl>
    <w:lvl w:ilvl="8" w:tplc="040C001B" w:tentative="1">
      <w:start w:val="1"/>
      <w:numFmt w:val="lowerRoman"/>
      <w:lvlText w:val="%9."/>
      <w:lvlJc w:val="right"/>
      <w:pPr>
        <w:ind w:left="6614" w:hanging="180"/>
      </w:pPr>
    </w:lvl>
  </w:abstractNum>
  <w:abstractNum w:abstractNumId="65" w15:restartNumberingAfterBreak="0">
    <w:nsid w:val="218470F2"/>
    <w:multiLevelType w:val="hybridMultilevel"/>
    <w:tmpl w:val="233AB2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260F3D57"/>
    <w:multiLevelType w:val="hybridMultilevel"/>
    <w:tmpl w:val="F2961488"/>
    <w:lvl w:ilvl="0" w:tplc="2C0E8866">
      <w:start w:val="1"/>
      <w:numFmt w:val="none"/>
      <w:lvlText w:val="7.1.1.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7" w15:restartNumberingAfterBreak="0">
    <w:nsid w:val="26A13294"/>
    <w:multiLevelType w:val="multilevel"/>
    <w:tmpl w:val="1408F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274B2955"/>
    <w:multiLevelType w:val="hybridMultilevel"/>
    <w:tmpl w:val="D02CBA72"/>
    <w:lvl w:ilvl="0" w:tplc="379E046C">
      <w:start w:val="1"/>
      <w:numFmt w:val="bullet"/>
      <w:lvlText w:val=""/>
      <w:lvlJc w:val="left"/>
      <w:pPr>
        <w:ind w:left="720" w:hanging="360"/>
      </w:pPr>
      <w:rPr>
        <w:rFonts w:ascii="Symbol" w:hAnsi="Symbol" w:hint="default"/>
        <w:color w:val="00B05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27691DB5"/>
    <w:multiLevelType w:val="multilevel"/>
    <w:tmpl w:val="AA0875FC"/>
    <w:lvl w:ilvl="0">
      <w:start w:val="5"/>
      <w:numFmt w:val="decimal"/>
      <w:lvlText w:val="%1.3"/>
      <w:lvlJc w:val="left"/>
      <w:pPr>
        <w:ind w:left="360" w:hanging="360"/>
      </w:pPr>
      <w:rPr>
        <w:rFonts w:hint="default"/>
      </w:rPr>
    </w:lvl>
    <w:lvl w:ilvl="1">
      <w:start w:val="1"/>
      <w:numFmt w:val="none"/>
      <w:lvlText w:val="5.4.."/>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282B4499"/>
    <w:multiLevelType w:val="hybridMultilevel"/>
    <w:tmpl w:val="E4D8EB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29555A7C"/>
    <w:multiLevelType w:val="hybridMultilevel"/>
    <w:tmpl w:val="D074A4A4"/>
    <w:lvl w:ilvl="0" w:tplc="040C0001">
      <w:start w:val="1"/>
      <w:numFmt w:val="bullet"/>
      <w:lvlText w:val=""/>
      <w:lvlJc w:val="left"/>
      <w:pPr>
        <w:ind w:left="3192" w:hanging="360"/>
      </w:pPr>
      <w:rPr>
        <w:rFonts w:ascii="Symbol" w:hAnsi="Symbol" w:hint="default"/>
      </w:rPr>
    </w:lvl>
    <w:lvl w:ilvl="1" w:tplc="040C0003" w:tentative="1">
      <w:start w:val="1"/>
      <w:numFmt w:val="bullet"/>
      <w:lvlText w:val="o"/>
      <w:lvlJc w:val="left"/>
      <w:pPr>
        <w:ind w:left="3912" w:hanging="360"/>
      </w:pPr>
      <w:rPr>
        <w:rFonts w:ascii="Courier New" w:hAnsi="Courier New" w:hint="default"/>
      </w:rPr>
    </w:lvl>
    <w:lvl w:ilvl="2" w:tplc="040C0005" w:tentative="1">
      <w:start w:val="1"/>
      <w:numFmt w:val="bullet"/>
      <w:lvlText w:val=""/>
      <w:lvlJc w:val="left"/>
      <w:pPr>
        <w:ind w:left="4632" w:hanging="360"/>
      </w:pPr>
      <w:rPr>
        <w:rFonts w:ascii="Wingdings" w:hAnsi="Wingdings" w:hint="default"/>
      </w:rPr>
    </w:lvl>
    <w:lvl w:ilvl="3" w:tplc="040C0001" w:tentative="1">
      <w:start w:val="1"/>
      <w:numFmt w:val="bullet"/>
      <w:lvlText w:val=""/>
      <w:lvlJc w:val="left"/>
      <w:pPr>
        <w:ind w:left="5352" w:hanging="360"/>
      </w:pPr>
      <w:rPr>
        <w:rFonts w:ascii="Symbol" w:hAnsi="Symbol" w:hint="default"/>
      </w:rPr>
    </w:lvl>
    <w:lvl w:ilvl="4" w:tplc="040C0003" w:tentative="1">
      <w:start w:val="1"/>
      <w:numFmt w:val="bullet"/>
      <w:lvlText w:val="o"/>
      <w:lvlJc w:val="left"/>
      <w:pPr>
        <w:ind w:left="6072" w:hanging="360"/>
      </w:pPr>
      <w:rPr>
        <w:rFonts w:ascii="Courier New" w:hAnsi="Courier New" w:hint="default"/>
      </w:rPr>
    </w:lvl>
    <w:lvl w:ilvl="5" w:tplc="040C0005" w:tentative="1">
      <w:start w:val="1"/>
      <w:numFmt w:val="bullet"/>
      <w:lvlText w:val=""/>
      <w:lvlJc w:val="left"/>
      <w:pPr>
        <w:ind w:left="6792" w:hanging="360"/>
      </w:pPr>
      <w:rPr>
        <w:rFonts w:ascii="Wingdings" w:hAnsi="Wingdings" w:hint="default"/>
      </w:rPr>
    </w:lvl>
    <w:lvl w:ilvl="6" w:tplc="040C0001" w:tentative="1">
      <w:start w:val="1"/>
      <w:numFmt w:val="bullet"/>
      <w:lvlText w:val=""/>
      <w:lvlJc w:val="left"/>
      <w:pPr>
        <w:ind w:left="7512" w:hanging="360"/>
      </w:pPr>
      <w:rPr>
        <w:rFonts w:ascii="Symbol" w:hAnsi="Symbol" w:hint="default"/>
      </w:rPr>
    </w:lvl>
    <w:lvl w:ilvl="7" w:tplc="040C0003" w:tentative="1">
      <w:start w:val="1"/>
      <w:numFmt w:val="bullet"/>
      <w:lvlText w:val="o"/>
      <w:lvlJc w:val="left"/>
      <w:pPr>
        <w:ind w:left="8232" w:hanging="360"/>
      </w:pPr>
      <w:rPr>
        <w:rFonts w:ascii="Courier New" w:hAnsi="Courier New" w:hint="default"/>
      </w:rPr>
    </w:lvl>
    <w:lvl w:ilvl="8" w:tplc="040C0005" w:tentative="1">
      <w:start w:val="1"/>
      <w:numFmt w:val="bullet"/>
      <w:lvlText w:val=""/>
      <w:lvlJc w:val="left"/>
      <w:pPr>
        <w:ind w:left="8952" w:hanging="360"/>
      </w:pPr>
      <w:rPr>
        <w:rFonts w:ascii="Wingdings" w:hAnsi="Wingdings" w:hint="default"/>
      </w:rPr>
    </w:lvl>
  </w:abstractNum>
  <w:abstractNum w:abstractNumId="72" w15:restartNumberingAfterBreak="0">
    <w:nsid w:val="2A105D90"/>
    <w:multiLevelType w:val="hybridMultilevel"/>
    <w:tmpl w:val="436AA54A"/>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2A8278E4"/>
    <w:multiLevelType w:val="hybridMultilevel"/>
    <w:tmpl w:val="22D00EE0"/>
    <w:lvl w:ilvl="0" w:tplc="040C000F">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74" w15:restartNumberingAfterBreak="0">
    <w:nsid w:val="2AE30E3B"/>
    <w:multiLevelType w:val="hybridMultilevel"/>
    <w:tmpl w:val="2DA2E918"/>
    <w:lvl w:ilvl="0" w:tplc="B8841F5C">
      <w:start w:val="1"/>
      <w:numFmt w:val="none"/>
      <w:lvlText w:val="6.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15:restartNumberingAfterBreak="0">
    <w:nsid w:val="2AF7724A"/>
    <w:multiLevelType w:val="multilevel"/>
    <w:tmpl w:val="F60E2BC4"/>
    <w:styleLink w:val="Style1"/>
    <w:lvl w:ilvl="0">
      <w:start w:val="2"/>
      <w:numFmt w:val="decimal"/>
      <w:lvlText w:val="%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2CA31392"/>
    <w:multiLevelType w:val="multilevel"/>
    <w:tmpl w:val="3FB08EF2"/>
    <w:lvl w:ilvl="0">
      <w:start w:val="2"/>
      <w:numFmt w:val="none"/>
      <w:lvlText w:val="4.3.2."/>
      <w:lvlJc w:val="left"/>
      <w:pPr>
        <w:ind w:left="360" w:hanging="360"/>
      </w:pPr>
      <w:rPr>
        <w:rFonts w:hint="default"/>
      </w:rPr>
    </w:lvl>
    <w:lvl w:ilvl="1">
      <w:start w:val="1"/>
      <w:numFmt w:val="none"/>
      <w:lvlText w:val="4.3."/>
      <w:lvlJc w:val="left"/>
      <w:pPr>
        <w:ind w:left="792" w:hanging="432"/>
      </w:pPr>
      <w:rPr>
        <w:rFonts w:hint="default"/>
      </w:rPr>
    </w:lvl>
    <w:lvl w:ilvl="2">
      <w:start w:val="1"/>
      <w:numFmt w:val="decimal"/>
      <w:lvlText w:val="4%2.3.2."/>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2CF20111"/>
    <w:multiLevelType w:val="multilevel"/>
    <w:tmpl w:val="6194EFD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none"/>
      <w:lvlText w:val="7.1.1.3.1."/>
      <w:lvlJc w:val="left"/>
      <w:pPr>
        <w:ind w:left="360" w:hanging="360"/>
      </w:pPr>
      <w:rPr>
        <w:rFonts w:hint="default"/>
        <w:color w:val="auto"/>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2D026DD9"/>
    <w:multiLevelType w:val="hybridMultilevel"/>
    <w:tmpl w:val="493043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2D9E4B6F"/>
    <w:multiLevelType w:val="multilevel"/>
    <w:tmpl w:val="879CEBA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1.%3."/>
      <w:lvlJc w:val="left"/>
      <w:pPr>
        <w:ind w:left="720" w:hanging="720"/>
      </w:pPr>
      <w:rPr>
        <w:rFonts w:hint="default"/>
        <w:b/>
      </w:rPr>
    </w:lvl>
    <w:lvl w:ilvl="3">
      <w:start w:val="1"/>
      <w:numFmt w:val="none"/>
      <w:lvlText w:val="3.2.3.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0" w15:restartNumberingAfterBreak="0">
    <w:nsid w:val="2E302AC2"/>
    <w:multiLevelType w:val="hybridMultilevel"/>
    <w:tmpl w:val="EEDAE936"/>
    <w:lvl w:ilvl="0" w:tplc="F6C8F152">
      <w:start w:val="1"/>
      <w:numFmt w:val="bullet"/>
      <w:lvlText w:val=""/>
      <w:lvlJc w:val="left"/>
      <w:pPr>
        <w:ind w:left="1068" w:hanging="360"/>
      </w:pPr>
      <w:rPr>
        <w:rFonts w:ascii="Symbol" w:hAnsi="Symbol" w:hint="default"/>
        <w:color w:val="auto"/>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1" w15:restartNumberingAfterBreak="0">
    <w:nsid w:val="2E3D2522"/>
    <w:multiLevelType w:val="multilevel"/>
    <w:tmpl w:val="F000E2EA"/>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15:restartNumberingAfterBreak="0">
    <w:nsid w:val="2E702DBF"/>
    <w:multiLevelType w:val="hybridMultilevel"/>
    <w:tmpl w:val="74D483B4"/>
    <w:lvl w:ilvl="0" w:tplc="6CFA4452">
      <w:start w:val="1"/>
      <w:numFmt w:val="none"/>
      <w:lvlText w:val="1.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83" w15:restartNumberingAfterBreak="0">
    <w:nsid w:val="2EC2741E"/>
    <w:multiLevelType w:val="hybridMultilevel"/>
    <w:tmpl w:val="F74825F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4" w15:restartNumberingAfterBreak="0">
    <w:nsid w:val="2F8A7166"/>
    <w:multiLevelType w:val="hybridMultilevel"/>
    <w:tmpl w:val="6D54B0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2FAB0077"/>
    <w:multiLevelType w:val="hybridMultilevel"/>
    <w:tmpl w:val="24AC54F0"/>
    <w:lvl w:ilvl="0" w:tplc="12C6914A">
      <w:start w:val="1"/>
      <w:numFmt w:val="none"/>
      <w:lvlText w:val="8.2.2.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86" w15:restartNumberingAfterBreak="0">
    <w:nsid w:val="2FB4571B"/>
    <w:multiLevelType w:val="hybridMultilevel"/>
    <w:tmpl w:val="BD285870"/>
    <w:lvl w:ilvl="0" w:tplc="F06C16AE">
      <w:start w:val="1"/>
      <w:numFmt w:val="none"/>
      <w:lvlText w:val="8.2.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7" w15:restartNumberingAfterBreak="0">
    <w:nsid w:val="306D0901"/>
    <w:multiLevelType w:val="hybridMultilevel"/>
    <w:tmpl w:val="E98434F6"/>
    <w:lvl w:ilvl="0" w:tplc="DCD2081A">
      <w:start w:val="1"/>
      <w:numFmt w:val="bullet"/>
      <w:lvlText w:val=""/>
      <w:lvlJc w:val="left"/>
      <w:pPr>
        <w:ind w:left="1111" w:hanging="360"/>
      </w:pPr>
      <w:rPr>
        <w:rFonts w:ascii="Symbol" w:hAnsi="Symbol" w:hint="default"/>
        <w:color w:val="auto"/>
      </w:rPr>
    </w:lvl>
    <w:lvl w:ilvl="1" w:tplc="312CAE66">
      <w:start w:val="1"/>
      <w:numFmt w:val="bullet"/>
      <w:lvlText w:val="o"/>
      <w:lvlJc w:val="left"/>
      <w:pPr>
        <w:ind w:left="1831" w:hanging="360"/>
      </w:pPr>
      <w:rPr>
        <w:rFonts w:ascii="Courier New" w:hAnsi="Courier New" w:hint="default"/>
        <w:color w:val="000000" w:themeColor="text1"/>
      </w:rPr>
    </w:lvl>
    <w:lvl w:ilvl="2" w:tplc="040C0005" w:tentative="1">
      <w:start w:val="1"/>
      <w:numFmt w:val="bullet"/>
      <w:lvlText w:val=""/>
      <w:lvlJc w:val="left"/>
      <w:pPr>
        <w:ind w:left="2551" w:hanging="360"/>
      </w:pPr>
      <w:rPr>
        <w:rFonts w:ascii="Wingdings" w:hAnsi="Wingdings" w:hint="default"/>
      </w:rPr>
    </w:lvl>
    <w:lvl w:ilvl="3" w:tplc="040C0001" w:tentative="1">
      <w:start w:val="1"/>
      <w:numFmt w:val="bullet"/>
      <w:lvlText w:val=""/>
      <w:lvlJc w:val="left"/>
      <w:pPr>
        <w:ind w:left="3271" w:hanging="360"/>
      </w:pPr>
      <w:rPr>
        <w:rFonts w:ascii="Symbol" w:hAnsi="Symbol" w:hint="default"/>
      </w:rPr>
    </w:lvl>
    <w:lvl w:ilvl="4" w:tplc="040C0003" w:tentative="1">
      <w:start w:val="1"/>
      <w:numFmt w:val="bullet"/>
      <w:lvlText w:val="o"/>
      <w:lvlJc w:val="left"/>
      <w:pPr>
        <w:ind w:left="3991" w:hanging="360"/>
      </w:pPr>
      <w:rPr>
        <w:rFonts w:ascii="Courier New" w:hAnsi="Courier New" w:hint="default"/>
      </w:rPr>
    </w:lvl>
    <w:lvl w:ilvl="5" w:tplc="040C0005" w:tentative="1">
      <w:start w:val="1"/>
      <w:numFmt w:val="bullet"/>
      <w:lvlText w:val=""/>
      <w:lvlJc w:val="left"/>
      <w:pPr>
        <w:ind w:left="4711" w:hanging="360"/>
      </w:pPr>
      <w:rPr>
        <w:rFonts w:ascii="Wingdings" w:hAnsi="Wingdings" w:hint="default"/>
      </w:rPr>
    </w:lvl>
    <w:lvl w:ilvl="6" w:tplc="040C0001" w:tentative="1">
      <w:start w:val="1"/>
      <w:numFmt w:val="bullet"/>
      <w:lvlText w:val=""/>
      <w:lvlJc w:val="left"/>
      <w:pPr>
        <w:ind w:left="5431" w:hanging="360"/>
      </w:pPr>
      <w:rPr>
        <w:rFonts w:ascii="Symbol" w:hAnsi="Symbol" w:hint="default"/>
      </w:rPr>
    </w:lvl>
    <w:lvl w:ilvl="7" w:tplc="040C0003" w:tentative="1">
      <w:start w:val="1"/>
      <w:numFmt w:val="bullet"/>
      <w:lvlText w:val="o"/>
      <w:lvlJc w:val="left"/>
      <w:pPr>
        <w:ind w:left="6151" w:hanging="360"/>
      </w:pPr>
      <w:rPr>
        <w:rFonts w:ascii="Courier New" w:hAnsi="Courier New" w:hint="default"/>
      </w:rPr>
    </w:lvl>
    <w:lvl w:ilvl="8" w:tplc="040C0005" w:tentative="1">
      <w:start w:val="1"/>
      <w:numFmt w:val="bullet"/>
      <w:lvlText w:val=""/>
      <w:lvlJc w:val="left"/>
      <w:pPr>
        <w:ind w:left="6871" w:hanging="360"/>
      </w:pPr>
      <w:rPr>
        <w:rFonts w:ascii="Wingdings" w:hAnsi="Wingdings" w:hint="default"/>
      </w:rPr>
    </w:lvl>
  </w:abstractNum>
  <w:abstractNum w:abstractNumId="88" w15:restartNumberingAfterBreak="0">
    <w:nsid w:val="314E3278"/>
    <w:multiLevelType w:val="hybridMultilevel"/>
    <w:tmpl w:val="E86E42B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9" w15:restartNumberingAfterBreak="0">
    <w:nsid w:val="31AC5F61"/>
    <w:multiLevelType w:val="multilevel"/>
    <w:tmpl w:val="7EA62482"/>
    <w:lvl w:ilvl="0">
      <w:start w:val="5"/>
      <w:numFmt w:val="decimal"/>
      <w:lvlText w:val="%1.3."/>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15:restartNumberingAfterBreak="0">
    <w:nsid w:val="32522542"/>
    <w:multiLevelType w:val="hybridMultilevel"/>
    <w:tmpl w:val="5A54E22C"/>
    <w:lvl w:ilvl="0" w:tplc="F812687E">
      <w:start w:val="1"/>
      <w:numFmt w:val="bullet"/>
      <w:pStyle w:val="Puce3"/>
      <w:lvlText w:val=""/>
      <w:lvlJc w:val="left"/>
      <w:pPr>
        <w:tabs>
          <w:tab w:val="num" w:pos="1068"/>
        </w:tabs>
        <w:ind w:left="1068" w:hanging="360"/>
      </w:pPr>
      <w:rPr>
        <w:rFonts w:ascii="Wingdings" w:hAnsi="Wingdings" w:hint="default"/>
      </w:rPr>
    </w:lvl>
    <w:lvl w:ilvl="1" w:tplc="5A6A230A">
      <w:start w:val="1"/>
      <w:numFmt w:val="bullet"/>
      <w:pStyle w:val="Puce2CarCar1CarCarCarCarCar"/>
      <w:lvlText w:val="o"/>
      <w:lvlJc w:val="left"/>
      <w:pPr>
        <w:tabs>
          <w:tab w:val="num" w:pos="1080"/>
        </w:tabs>
        <w:ind w:left="1080" w:hanging="360"/>
      </w:pPr>
      <w:rPr>
        <w:rFonts w:ascii="Courier New" w:hAnsi="Courier New" w:cs="Courier New" w:hint="default"/>
      </w:rPr>
    </w:lvl>
    <w:lvl w:ilvl="2" w:tplc="60C4D00A">
      <w:start w:val="25"/>
      <w:numFmt w:val="bullet"/>
      <w:lvlText w:val="-"/>
      <w:lvlJc w:val="left"/>
      <w:pPr>
        <w:tabs>
          <w:tab w:val="num" w:pos="1800"/>
        </w:tabs>
        <w:ind w:left="1800" w:hanging="360"/>
      </w:pPr>
      <w:rPr>
        <w:rFonts w:ascii="Times New Roman" w:eastAsia="Times New Roman" w:hAnsi="Times New Roman" w:cs="Times New Roman" w:hint="default"/>
      </w:rPr>
    </w:lvl>
    <w:lvl w:ilvl="3" w:tplc="0C0C0001">
      <w:start w:val="1"/>
      <w:numFmt w:val="bullet"/>
      <w:lvlText w:val=""/>
      <w:lvlJc w:val="left"/>
      <w:pPr>
        <w:tabs>
          <w:tab w:val="num" w:pos="2520"/>
        </w:tabs>
        <w:ind w:left="2520" w:hanging="360"/>
      </w:pPr>
      <w:rPr>
        <w:rFonts w:ascii="Symbol" w:hAnsi="Symbol" w:hint="default"/>
      </w:rPr>
    </w:lvl>
    <w:lvl w:ilvl="4" w:tplc="0C0C0003">
      <w:start w:val="1"/>
      <w:numFmt w:val="bullet"/>
      <w:lvlText w:val="o"/>
      <w:lvlJc w:val="left"/>
      <w:pPr>
        <w:tabs>
          <w:tab w:val="num" w:pos="3240"/>
        </w:tabs>
        <w:ind w:left="3240" w:hanging="360"/>
      </w:pPr>
      <w:rPr>
        <w:rFonts w:ascii="Courier New" w:hAnsi="Courier New" w:cs="Courier New" w:hint="default"/>
      </w:rPr>
    </w:lvl>
    <w:lvl w:ilvl="5" w:tplc="0C0C0005">
      <w:start w:val="1"/>
      <w:numFmt w:val="bullet"/>
      <w:lvlText w:val=""/>
      <w:lvlJc w:val="left"/>
      <w:pPr>
        <w:tabs>
          <w:tab w:val="num" w:pos="3960"/>
        </w:tabs>
        <w:ind w:left="3960" w:hanging="360"/>
      </w:pPr>
      <w:rPr>
        <w:rFonts w:ascii="Wingdings" w:hAnsi="Wingdings" w:hint="default"/>
      </w:rPr>
    </w:lvl>
    <w:lvl w:ilvl="6" w:tplc="0C0C0001">
      <w:start w:val="1"/>
      <w:numFmt w:val="bullet"/>
      <w:lvlText w:val=""/>
      <w:lvlJc w:val="left"/>
      <w:pPr>
        <w:tabs>
          <w:tab w:val="num" w:pos="4680"/>
        </w:tabs>
        <w:ind w:left="4680" w:hanging="360"/>
      </w:pPr>
      <w:rPr>
        <w:rFonts w:ascii="Symbol" w:hAnsi="Symbol" w:hint="default"/>
      </w:rPr>
    </w:lvl>
    <w:lvl w:ilvl="7" w:tplc="42DA38DA">
      <w:numFmt w:val="bullet"/>
      <w:lvlText w:val="−"/>
      <w:lvlJc w:val="left"/>
      <w:pPr>
        <w:ind w:left="5400" w:hanging="360"/>
      </w:pPr>
      <w:rPr>
        <w:rFonts w:ascii="Century Gothic" w:eastAsiaTheme="minorEastAsia" w:hAnsi="Century Gothic" w:cs="Times New Roman" w:hint="default"/>
      </w:rPr>
    </w:lvl>
    <w:lvl w:ilvl="8" w:tplc="0C0C0005" w:tentative="1">
      <w:start w:val="1"/>
      <w:numFmt w:val="bullet"/>
      <w:lvlText w:val=""/>
      <w:lvlJc w:val="left"/>
      <w:pPr>
        <w:tabs>
          <w:tab w:val="num" w:pos="6120"/>
        </w:tabs>
        <w:ind w:left="6120" w:hanging="360"/>
      </w:pPr>
      <w:rPr>
        <w:rFonts w:ascii="Wingdings" w:hAnsi="Wingdings" w:hint="default"/>
      </w:rPr>
    </w:lvl>
  </w:abstractNum>
  <w:abstractNum w:abstractNumId="91" w15:restartNumberingAfterBreak="0">
    <w:nsid w:val="32720BB6"/>
    <w:multiLevelType w:val="multilevel"/>
    <w:tmpl w:val="7366721C"/>
    <w:lvl w:ilvl="0">
      <w:start w:val="1"/>
      <w:numFmt w:val="none"/>
      <w:lvlText w:val="7."/>
      <w:lvlJc w:val="left"/>
      <w:pPr>
        <w:ind w:left="360" w:hanging="360"/>
      </w:pPr>
      <w:rPr>
        <w:rFonts w:hint="default"/>
      </w:rPr>
    </w:lvl>
    <w:lvl w:ilvl="1">
      <w:start w:val="1"/>
      <w:numFmt w:val="none"/>
      <w:lvlText w:val="7.1."/>
      <w:lvlJc w:val="left"/>
      <w:pPr>
        <w:ind w:left="720" w:hanging="360"/>
      </w:pPr>
      <w:rPr>
        <w:rFonts w:hint="default"/>
      </w:rPr>
    </w:lvl>
    <w:lvl w:ilvl="2">
      <w:start w:val="1"/>
      <w:numFmt w:val="none"/>
      <w:lvlText w:val="7.1.1."/>
      <w:lvlJc w:val="left"/>
      <w:pPr>
        <w:ind w:left="1080" w:hanging="360"/>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2" w15:restartNumberingAfterBreak="0">
    <w:nsid w:val="3602243E"/>
    <w:multiLevelType w:val="hybridMultilevel"/>
    <w:tmpl w:val="3D10EE26"/>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362451F9"/>
    <w:multiLevelType w:val="hybridMultilevel"/>
    <w:tmpl w:val="008E80A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4" w15:restartNumberingAfterBreak="0">
    <w:nsid w:val="37E6378A"/>
    <w:multiLevelType w:val="hybridMultilevel"/>
    <w:tmpl w:val="8CF402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384F7D5D"/>
    <w:multiLevelType w:val="hybridMultilevel"/>
    <w:tmpl w:val="29D8B5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38747A9C"/>
    <w:multiLevelType w:val="multilevel"/>
    <w:tmpl w:val="A950E928"/>
    <w:lvl w:ilvl="0">
      <w:start w:val="2"/>
      <w:numFmt w:val="none"/>
      <w:lvlText w:val="4.3.3."/>
      <w:lvlJc w:val="left"/>
      <w:pPr>
        <w:ind w:left="360" w:hanging="360"/>
      </w:pPr>
      <w:rPr>
        <w:rFonts w:hint="default"/>
      </w:rPr>
    </w:lvl>
    <w:lvl w:ilvl="1">
      <w:start w:val="1"/>
      <w:numFmt w:val="none"/>
      <w:lvlText w:val="4.3."/>
      <w:lvlJc w:val="left"/>
      <w:pPr>
        <w:ind w:left="792" w:hanging="432"/>
      </w:pPr>
      <w:rPr>
        <w:rFonts w:hint="default"/>
      </w:rPr>
    </w:lvl>
    <w:lvl w:ilvl="2">
      <w:start w:val="1"/>
      <w:numFmt w:val="none"/>
      <w:lvlText w:val="4.3.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7" w15:restartNumberingAfterBreak="0">
    <w:nsid w:val="38930C49"/>
    <w:multiLevelType w:val="hybridMultilevel"/>
    <w:tmpl w:val="10D8AEB0"/>
    <w:lvl w:ilvl="0" w:tplc="F6C8F152">
      <w:start w:val="1"/>
      <w:numFmt w:val="bullet"/>
      <w:lvlText w:val=""/>
      <w:lvlJc w:val="left"/>
      <w:pPr>
        <w:ind w:left="1068"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3A341BC4"/>
    <w:multiLevelType w:val="hybridMultilevel"/>
    <w:tmpl w:val="B83C57FC"/>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3A8675B1"/>
    <w:multiLevelType w:val="hybridMultilevel"/>
    <w:tmpl w:val="8EEA16EE"/>
    <w:lvl w:ilvl="0" w:tplc="F4B8E41A">
      <w:start w:val="1"/>
      <w:numFmt w:val="none"/>
      <w:lvlText w:val="9.2."/>
      <w:lvlJc w:val="left"/>
      <w:pPr>
        <w:ind w:left="360" w:hanging="360"/>
      </w:pPr>
      <w:rPr>
        <w:rFonts w:hint="default"/>
      </w:rPr>
    </w:lvl>
    <w:lvl w:ilvl="1" w:tplc="040C0019" w:tentative="1">
      <w:start w:val="1"/>
      <w:numFmt w:val="lowerLetter"/>
      <w:lvlText w:val="%2."/>
      <w:lvlJc w:val="left"/>
      <w:pPr>
        <w:ind w:left="732" w:hanging="360"/>
      </w:pPr>
    </w:lvl>
    <w:lvl w:ilvl="2" w:tplc="040C001B" w:tentative="1">
      <w:start w:val="1"/>
      <w:numFmt w:val="lowerRoman"/>
      <w:lvlText w:val="%3."/>
      <w:lvlJc w:val="right"/>
      <w:pPr>
        <w:ind w:left="1452" w:hanging="180"/>
      </w:pPr>
    </w:lvl>
    <w:lvl w:ilvl="3" w:tplc="040C000F" w:tentative="1">
      <w:start w:val="1"/>
      <w:numFmt w:val="decimal"/>
      <w:lvlText w:val="%4."/>
      <w:lvlJc w:val="left"/>
      <w:pPr>
        <w:ind w:left="2172" w:hanging="360"/>
      </w:pPr>
    </w:lvl>
    <w:lvl w:ilvl="4" w:tplc="040C0019" w:tentative="1">
      <w:start w:val="1"/>
      <w:numFmt w:val="lowerLetter"/>
      <w:lvlText w:val="%5."/>
      <w:lvlJc w:val="left"/>
      <w:pPr>
        <w:ind w:left="2892" w:hanging="360"/>
      </w:pPr>
    </w:lvl>
    <w:lvl w:ilvl="5" w:tplc="040C001B" w:tentative="1">
      <w:start w:val="1"/>
      <w:numFmt w:val="lowerRoman"/>
      <w:lvlText w:val="%6."/>
      <w:lvlJc w:val="right"/>
      <w:pPr>
        <w:ind w:left="3612" w:hanging="180"/>
      </w:pPr>
    </w:lvl>
    <w:lvl w:ilvl="6" w:tplc="040C000F" w:tentative="1">
      <w:start w:val="1"/>
      <w:numFmt w:val="decimal"/>
      <w:lvlText w:val="%7."/>
      <w:lvlJc w:val="left"/>
      <w:pPr>
        <w:ind w:left="4332" w:hanging="360"/>
      </w:pPr>
    </w:lvl>
    <w:lvl w:ilvl="7" w:tplc="040C0019" w:tentative="1">
      <w:start w:val="1"/>
      <w:numFmt w:val="lowerLetter"/>
      <w:lvlText w:val="%8."/>
      <w:lvlJc w:val="left"/>
      <w:pPr>
        <w:ind w:left="5052" w:hanging="360"/>
      </w:pPr>
    </w:lvl>
    <w:lvl w:ilvl="8" w:tplc="040C001B" w:tentative="1">
      <w:start w:val="1"/>
      <w:numFmt w:val="lowerRoman"/>
      <w:lvlText w:val="%9."/>
      <w:lvlJc w:val="right"/>
      <w:pPr>
        <w:ind w:left="5772" w:hanging="180"/>
      </w:pPr>
    </w:lvl>
  </w:abstractNum>
  <w:abstractNum w:abstractNumId="100" w15:restartNumberingAfterBreak="0">
    <w:nsid w:val="3A8B31CD"/>
    <w:multiLevelType w:val="hybridMultilevel"/>
    <w:tmpl w:val="729077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3A9A5EE0"/>
    <w:multiLevelType w:val="hybridMultilevel"/>
    <w:tmpl w:val="8A0697D6"/>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3AA4644D"/>
    <w:multiLevelType w:val="hybridMultilevel"/>
    <w:tmpl w:val="5E72BF00"/>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3AC85477"/>
    <w:multiLevelType w:val="hybridMultilevel"/>
    <w:tmpl w:val="54BE776C"/>
    <w:lvl w:ilvl="0" w:tplc="C4AA5B00">
      <w:start w:val="1"/>
      <w:numFmt w:val="none"/>
      <w:lvlText w:val="10.2.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4" w15:restartNumberingAfterBreak="0">
    <w:nsid w:val="3B3944AB"/>
    <w:multiLevelType w:val="multilevel"/>
    <w:tmpl w:val="1B305306"/>
    <w:lvl w:ilvl="0">
      <w:start w:val="5"/>
      <w:numFmt w:val="decimal"/>
      <w:lvlText w:val="%1.4."/>
      <w:lvlJc w:val="left"/>
      <w:pPr>
        <w:ind w:left="360" w:hanging="360"/>
      </w:pPr>
      <w:rPr>
        <w:rFonts w:hint="default"/>
      </w:rPr>
    </w:lvl>
    <w:lvl w:ilvl="1">
      <w:start w:val="1"/>
      <w:numFmt w:val="none"/>
      <w:lvlText w:val="5.4."/>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5" w15:restartNumberingAfterBreak="0">
    <w:nsid w:val="3B451058"/>
    <w:multiLevelType w:val="hybridMultilevel"/>
    <w:tmpl w:val="7CFC4782"/>
    <w:lvl w:ilvl="0" w:tplc="040C0003">
      <w:start w:val="1"/>
      <w:numFmt w:val="bullet"/>
      <w:lvlText w:val="o"/>
      <w:lvlJc w:val="left"/>
      <w:pPr>
        <w:ind w:left="720" w:hanging="360"/>
      </w:pPr>
      <w:rPr>
        <w:rFonts w:ascii="Courier New" w:hAnsi="Courier New" w:cs="Courier New"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15:restartNumberingAfterBreak="0">
    <w:nsid w:val="3B70682A"/>
    <w:multiLevelType w:val="multilevel"/>
    <w:tmpl w:val="92261DCE"/>
    <w:lvl w:ilvl="0">
      <w:start w:val="2"/>
      <w:numFmt w:val="none"/>
      <w:lvlText w:val="4.3.6."/>
      <w:lvlJc w:val="left"/>
      <w:pPr>
        <w:ind w:left="360" w:hanging="360"/>
      </w:pPr>
      <w:rPr>
        <w:rFonts w:hint="default"/>
      </w:rPr>
    </w:lvl>
    <w:lvl w:ilvl="1">
      <w:start w:val="1"/>
      <w:numFmt w:val="decimal"/>
      <w:lvlText w:val="%1.%2."/>
      <w:lvlJc w:val="left"/>
      <w:pPr>
        <w:ind w:left="792" w:hanging="432"/>
      </w:pPr>
      <w:rPr>
        <w:rFonts w:hint="default"/>
      </w:rPr>
    </w:lvl>
    <w:lvl w:ilvl="2">
      <w:start w:val="6"/>
      <w:numFmt w:val="decimal"/>
      <w:lvlText w:val="4.3.%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7" w15:restartNumberingAfterBreak="0">
    <w:nsid w:val="3BFF5F06"/>
    <w:multiLevelType w:val="hybridMultilevel"/>
    <w:tmpl w:val="82ACA654"/>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3C7D3A54"/>
    <w:multiLevelType w:val="hybridMultilevel"/>
    <w:tmpl w:val="E18C4DAA"/>
    <w:lvl w:ilvl="0" w:tplc="0A0A8C0E">
      <w:start w:val="1"/>
      <w:numFmt w:val="none"/>
      <w:lvlText w:val="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09" w15:restartNumberingAfterBreak="0">
    <w:nsid w:val="3CB1107F"/>
    <w:multiLevelType w:val="hybridMultilevel"/>
    <w:tmpl w:val="0308BE66"/>
    <w:lvl w:ilvl="0" w:tplc="95988C00">
      <w:start w:val="1"/>
      <w:numFmt w:val="none"/>
      <w:lvlText w:val="1.2."/>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10" w15:restartNumberingAfterBreak="0">
    <w:nsid w:val="3D7503A1"/>
    <w:multiLevelType w:val="hybridMultilevel"/>
    <w:tmpl w:val="B1E665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3E044E2C"/>
    <w:multiLevelType w:val="hybridMultilevel"/>
    <w:tmpl w:val="7B0E6BB0"/>
    <w:lvl w:ilvl="0" w:tplc="5CBC206E">
      <w:start w:val="1"/>
      <w:numFmt w:val="none"/>
      <w:lvlText w:val="7.2."/>
      <w:lvlJc w:val="left"/>
      <w:pPr>
        <w:ind w:left="648"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2" w15:restartNumberingAfterBreak="0">
    <w:nsid w:val="3F5B574A"/>
    <w:multiLevelType w:val="hybridMultilevel"/>
    <w:tmpl w:val="00F052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3F8D4DDC"/>
    <w:multiLevelType w:val="hybridMultilevel"/>
    <w:tmpl w:val="499C74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40B7635B"/>
    <w:multiLevelType w:val="hybridMultilevel"/>
    <w:tmpl w:val="421EC60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5" w15:restartNumberingAfterBreak="0">
    <w:nsid w:val="41580569"/>
    <w:multiLevelType w:val="hybridMultilevel"/>
    <w:tmpl w:val="7F94E00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6" w15:restartNumberingAfterBreak="0">
    <w:nsid w:val="42834D25"/>
    <w:multiLevelType w:val="multilevel"/>
    <w:tmpl w:val="70B8A1D0"/>
    <w:lvl w:ilvl="0">
      <w:start w:val="1"/>
      <w:numFmt w:val="decimal"/>
      <w:lvlText w:val="%1"/>
      <w:lvlJc w:val="left"/>
      <w:pPr>
        <w:ind w:left="864" w:hanging="432"/>
      </w:pPr>
      <w:rPr>
        <w:rFonts w:hint="default"/>
      </w:rPr>
    </w:lvl>
    <w:lvl w:ilvl="1">
      <w:start w:val="1"/>
      <w:numFmt w:val="decimal"/>
      <w:lvlText w:val="4.%2."/>
      <w:lvlJc w:val="left"/>
      <w:pPr>
        <w:ind w:left="1008" w:hanging="576"/>
      </w:pPr>
      <w:rPr>
        <w:rFonts w:hint="default"/>
      </w:rPr>
    </w:lvl>
    <w:lvl w:ilvl="2">
      <w:start w:val="1"/>
      <w:numFmt w:val="decimal"/>
      <w:lvlText w:val="4.2.%3."/>
      <w:lvlJc w:val="left"/>
      <w:pPr>
        <w:ind w:left="1152" w:hanging="720"/>
      </w:pPr>
      <w:rPr>
        <w:rFonts w:hint="default"/>
      </w:rPr>
    </w:lvl>
    <w:lvl w:ilvl="3">
      <w:start w:val="1"/>
      <w:numFmt w:val="decimal"/>
      <w:lvlText w:val="5.1.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117" w15:restartNumberingAfterBreak="0">
    <w:nsid w:val="42D64B21"/>
    <w:multiLevelType w:val="hybridMultilevel"/>
    <w:tmpl w:val="B02CF974"/>
    <w:lvl w:ilvl="0" w:tplc="BC4E7254">
      <w:start w:val="1"/>
      <w:numFmt w:val="bullet"/>
      <w:lvlText w:val=""/>
      <w:lvlJc w:val="left"/>
      <w:pPr>
        <w:ind w:left="720" w:hanging="360"/>
      </w:pPr>
      <w:rPr>
        <w:rFonts w:ascii="Symbol" w:hAnsi="Symbol" w:hint="default"/>
        <w:color w:val="FF6700" w:themeColor="accent3"/>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43BD75AF"/>
    <w:multiLevelType w:val="hybridMultilevel"/>
    <w:tmpl w:val="0A2CAD64"/>
    <w:lvl w:ilvl="0" w:tplc="F68E5998">
      <w:start w:val="1"/>
      <w:numFmt w:val="none"/>
      <w:lvlText w:val="9.3.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9" w15:restartNumberingAfterBreak="0">
    <w:nsid w:val="44B46E11"/>
    <w:multiLevelType w:val="hybridMultilevel"/>
    <w:tmpl w:val="BD3C4710"/>
    <w:lvl w:ilvl="0" w:tplc="4B52F4BC">
      <w:start w:val="1"/>
      <w:numFmt w:val="none"/>
      <w:lvlText w:val="9.3.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0" w15:restartNumberingAfterBreak="0">
    <w:nsid w:val="44E54089"/>
    <w:multiLevelType w:val="hybridMultilevel"/>
    <w:tmpl w:val="196A57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44E96CA1"/>
    <w:multiLevelType w:val="hybridMultilevel"/>
    <w:tmpl w:val="32149730"/>
    <w:lvl w:ilvl="0" w:tplc="D24409F0">
      <w:start w:val="1"/>
      <w:numFmt w:val="none"/>
      <w:lvlText w:val="8.2.3."/>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22" w15:restartNumberingAfterBreak="0">
    <w:nsid w:val="46241E8C"/>
    <w:multiLevelType w:val="hybridMultilevel"/>
    <w:tmpl w:val="2AAA3588"/>
    <w:lvl w:ilvl="0" w:tplc="F1CA6C76">
      <w:start w:val="1"/>
      <w:numFmt w:val="none"/>
      <w:lvlText w:val="1.2.5."/>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3" w15:restartNumberingAfterBreak="0">
    <w:nsid w:val="46265049"/>
    <w:multiLevelType w:val="hybridMultilevel"/>
    <w:tmpl w:val="A3B62EBE"/>
    <w:lvl w:ilvl="0" w:tplc="7C22BFD2">
      <w:start w:val="1"/>
      <w:numFmt w:val="none"/>
      <w:lvlText w:val="10.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4" w15:restartNumberingAfterBreak="0">
    <w:nsid w:val="462D71BF"/>
    <w:multiLevelType w:val="hybridMultilevel"/>
    <w:tmpl w:val="750009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5" w15:restartNumberingAfterBreak="0">
    <w:nsid w:val="462F4F64"/>
    <w:multiLevelType w:val="hybridMultilevel"/>
    <w:tmpl w:val="7A489C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46F603A8"/>
    <w:multiLevelType w:val="hybridMultilevel"/>
    <w:tmpl w:val="FE5CAC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15:restartNumberingAfterBreak="0">
    <w:nsid w:val="47107422"/>
    <w:multiLevelType w:val="hybridMultilevel"/>
    <w:tmpl w:val="0ABC1846"/>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8" w15:restartNumberingAfterBreak="0">
    <w:nsid w:val="48261411"/>
    <w:multiLevelType w:val="hybridMultilevel"/>
    <w:tmpl w:val="1D244FEA"/>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129" w15:restartNumberingAfterBreak="0">
    <w:nsid w:val="48A10E1F"/>
    <w:multiLevelType w:val="hybridMultilevel"/>
    <w:tmpl w:val="5EF2FA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4A6B232D"/>
    <w:multiLevelType w:val="hybridMultilevel"/>
    <w:tmpl w:val="6CD81764"/>
    <w:lvl w:ilvl="0" w:tplc="D3B457E6">
      <w:start w:val="1"/>
      <w:numFmt w:val="decimal"/>
      <w:lvlText w:val="1%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1" w15:restartNumberingAfterBreak="0">
    <w:nsid w:val="4A7A650E"/>
    <w:multiLevelType w:val="hybridMultilevel"/>
    <w:tmpl w:val="3F343EDA"/>
    <w:lvl w:ilvl="0" w:tplc="CBDE84D0">
      <w:start w:val="1"/>
      <w:numFmt w:val="none"/>
      <w:lvlText w:val="10.3.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2" w15:restartNumberingAfterBreak="0">
    <w:nsid w:val="4B151A7E"/>
    <w:multiLevelType w:val="hybridMultilevel"/>
    <w:tmpl w:val="178845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3" w15:restartNumberingAfterBreak="0">
    <w:nsid w:val="4B344C1F"/>
    <w:multiLevelType w:val="multilevel"/>
    <w:tmpl w:val="5C7C8234"/>
    <w:lvl w:ilvl="0">
      <w:start w:val="2"/>
      <w:numFmt w:val="none"/>
      <w:lvlText w:val="4.3.1."/>
      <w:lvlJc w:val="left"/>
      <w:pPr>
        <w:ind w:left="360" w:hanging="360"/>
      </w:pPr>
      <w:rPr>
        <w:rFonts w:hint="default"/>
      </w:rPr>
    </w:lvl>
    <w:lvl w:ilvl="1">
      <w:start w:val="1"/>
      <w:numFmt w:val="none"/>
      <w:lvlText w:val="4.3."/>
      <w:lvlJc w:val="left"/>
      <w:pPr>
        <w:ind w:left="792" w:hanging="432"/>
      </w:pPr>
      <w:rPr>
        <w:rFonts w:hint="default"/>
      </w:rPr>
    </w:lvl>
    <w:lvl w:ilvl="2">
      <w:start w:val="1"/>
      <w:numFmt w:val="decimal"/>
      <w:lvlText w:val="4%2.3.%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4" w15:restartNumberingAfterBreak="0">
    <w:nsid w:val="4BB64315"/>
    <w:multiLevelType w:val="hybridMultilevel"/>
    <w:tmpl w:val="6E4A7B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4C3838B0"/>
    <w:multiLevelType w:val="hybridMultilevel"/>
    <w:tmpl w:val="F31C19EE"/>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4C5C28BE"/>
    <w:multiLevelType w:val="hybridMultilevel"/>
    <w:tmpl w:val="620A939A"/>
    <w:lvl w:ilvl="0" w:tplc="D0E2F326">
      <w:start w:val="1"/>
      <w:numFmt w:val="none"/>
      <w:lvlText w:val="9.4.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7" w15:restartNumberingAfterBreak="0">
    <w:nsid w:val="4D644C62"/>
    <w:multiLevelType w:val="multilevel"/>
    <w:tmpl w:val="04CAF7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507C6FBE"/>
    <w:multiLevelType w:val="hybridMultilevel"/>
    <w:tmpl w:val="574A431C"/>
    <w:lvl w:ilvl="0" w:tplc="EF5C1EDE">
      <w:start w:val="1"/>
      <w:numFmt w:val="none"/>
      <w:lvlText w:val="1.2.2."/>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9" w15:restartNumberingAfterBreak="0">
    <w:nsid w:val="51946552"/>
    <w:multiLevelType w:val="hybridMultilevel"/>
    <w:tmpl w:val="79AAD71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51CE1BB8"/>
    <w:multiLevelType w:val="multilevel"/>
    <w:tmpl w:val="D9345080"/>
    <w:lvl w:ilvl="0">
      <w:start w:val="1"/>
      <w:numFmt w:val="decimal"/>
      <w:lvlText w:val="%1"/>
      <w:lvlJc w:val="left"/>
      <w:pPr>
        <w:ind w:left="432" w:hanging="432"/>
      </w:pPr>
      <w:rPr>
        <w:rFonts w:hint="default"/>
      </w:rPr>
    </w:lvl>
    <w:lvl w:ilvl="1">
      <w:start w:val="1"/>
      <w:numFmt w:val="decimal"/>
      <w:lvlText w:val="4.%2."/>
      <w:lvlJc w:val="left"/>
      <w:pPr>
        <w:ind w:left="576" w:hanging="576"/>
      </w:pPr>
      <w:rPr>
        <w:rFonts w:hint="default"/>
      </w:rPr>
    </w:lvl>
    <w:lvl w:ilvl="2">
      <w:start w:val="1"/>
      <w:numFmt w:val="decimal"/>
      <w:lvlText w:val="6.2.%3."/>
      <w:lvlJc w:val="left"/>
      <w:pPr>
        <w:ind w:left="720" w:hanging="720"/>
      </w:pPr>
      <w:rPr>
        <w:rFonts w:hint="default"/>
      </w:rPr>
    </w:lvl>
    <w:lvl w:ilvl="3">
      <w:start w:val="1"/>
      <w:numFmt w:val="decimal"/>
      <w:lvlText w:val="1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1" w15:restartNumberingAfterBreak="0">
    <w:nsid w:val="51F324D4"/>
    <w:multiLevelType w:val="multilevel"/>
    <w:tmpl w:val="5DEA7248"/>
    <w:lvl w:ilvl="0">
      <w:start w:val="2"/>
      <w:numFmt w:val="decimal"/>
      <w:lvlText w:val="%1.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2" w15:restartNumberingAfterBreak="0">
    <w:nsid w:val="528E5901"/>
    <w:multiLevelType w:val="hybridMultilevel"/>
    <w:tmpl w:val="9AAE77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15:restartNumberingAfterBreak="0">
    <w:nsid w:val="53B16326"/>
    <w:multiLevelType w:val="hybridMultilevel"/>
    <w:tmpl w:val="7892E77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4" w15:restartNumberingAfterBreak="0">
    <w:nsid w:val="54480A3F"/>
    <w:multiLevelType w:val="hybridMultilevel"/>
    <w:tmpl w:val="A68855E4"/>
    <w:lvl w:ilvl="0" w:tplc="040C0001">
      <w:start w:val="1"/>
      <w:numFmt w:val="bullet"/>
      <w:lvlText w:val=""/>
      <w:lvlJc w:val="left"/>
      <w:pPr>
        <w:ind w:left="6846" w:hanging="360"/>
      </w:pPr>
      <w:rPr>
        <w:rFonts w:ascii="Symbol" w:hAnsi="Symbol" w:hint="default"/>
      </w:rPr>
    </w:lvl>
    <w:lvl w:ilvl="1" w:tplc="040C0003" w:tentative="1">
      <w:start w:val="1"/>
      <w:numFmt w:val="bullet"/>
      <w:lvlText w:val="o"/>
      <w:lvlJc w:val="left"/>
      <w:pPr>
        <w:ind w:left="7566" w:hanging="360"/>
      </w:pPr>
      <w:rPr>
        <w:rFonts w:ascii="Courier New" w:hAnsi="Courier New" w:hint="default"/>
      </w:rPr>
    </w:lvl>
    <w:lvl w:ilvl="2" w:tplc="040C0005" w:tentative="1">
      <w:start w:val="1"/>
      <w:numFmt w:val="bullet"/>
      <w:lvlText w:val=""/>
      <w:lvlJc w:val="left"/>
      <w:pPr>
        <w:ind w:left="8286" w:hanging="360"/>
      </w:pPr>
      <w:rPr>
        <w:rFonts w:ascii="Wingdings" w:hAnsi="Wingdings" w:hint="default"/>
      </w:rPr>
    </w:lvl>
    <w:lvl w:ilvl="3" w:tplc="040C0001" w:tentative="1">
      <w:start w:val="1"/>
      <w:numFmt w:val="bullet"/>
      <w:lvlText w:val=""/>
      <w:lvlJc w:val="left"/>
      <w:pPr>
        <w:ind w:left="9006" w:hanging="360"/>
      </w:pPr>
      <w:rPr>
        <w:rFonts w:ascii="Symbol" w:hAnsi="Symbol" w:hint="default"/>
      </w:rPr>
    </w:lvl>
    <w:lvl w:ilvl="4" w:tplc="040C0003" w:tentative="1">
      <w:start w:val="1"/>
      <w:numFmt w:val="bullet"/>
      <w:lvlText w:val="o"/>
      <w:lvlJc w:val="left"/>
      <w:pPr>
        <w:ind w:left="9726" w:hanging="360"/>
      </w:pPr>
      <w:rPr>
        <w:rFonts w:ascii="Courier New" w:hAnsi="Courier New" w:hint="default"/>
      </w:rPr>
    </w:lvl>
    <w:lvl w:ilvl="5" w:tplc="040C0005" w:tentative="1">
      <w:start w:val="1"/>
      <w:numFmt w:val="bullet"/>
      <w:lvlText w:val=""/>
      <w:lvlJc w:val="left"/>
      <w:pPr>
        <w:ind w:left="10446" w:hanging="360"/>
      </w:pPr>
      <w:rPr>
        <w:rFonts w:ascii="Wingdings" w:hAnsi="Wingdings" w:hint="default"/>
      </w:rPr>
    </w:lvl>
    <w:lvl w:ilvl="6" w:tplc="040C0001" w:tentative="1">
      <w:start w:val="1"/>
      <w:numFmt w:val="bullet"/>
      <w:lvlText w:val=""/>
      <w:lvlJc w:val="left"/>
      <w:pPr>
        <w:ind w:left="11166" w:hanging="360"/>
      </w:pPr>
      <w:rPr>
        <w:rFonts w:ascii="Symbol" w:hAnsi="Symbol" w:hint="default"/>
      </w:rPr>
    </w:lvl>
    <w:lvl w:ilvl="7" w:tplc="040C0003" w:tentative="1">
      <w:start w:val="1"/>
      <w:numFmt w:val="bullet"/>
      <w:lvlText w:val="o"/>
      <w:lvlJc w:val="left"/>
      <w:pPr>
        <w:ind w:left="11886" w:hanging="360"/>
      </w:pPr>
      <w:rPr>
        <w:rFonts w:ascii="Courier New" w:hAnsi="Courier New" w:hint="default"/>
      </w:rPr>
    </w:lvl>
    <w:lvl w:ilvl="8" w:tplc="040C0005" w:tentative="1">
      <w:start w:val="1"/>
      <w:numFmt w:val="bullet"/>
      <w:lvlText w:val=""/>
      <w:lvlJc w:val="left"/>
      <w:pPr>
        <w:ind w:left="12606" w:hanging="360"/>
      </w:pPr>
      <w:rPr>
        <w:rFonts w:ascii="Wingdings" w:hAnsi="Wingdings" w:hint="default"/>
      </w:rPr>
    </w:lvl>
  </w:abstractNum>
  <w:abstractNum w:abstractNumId="145" w15:restartNumberingAfterBreak="0">
    <w:nsid w:val="54551264"/>
    <w:multiLevelType w:val="hybridMultilevel"/>
    <w:tmpl w:val="76C03F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15:restartNumberingAfterBreak="0">
    <w:nsid w:val="54657991"/>
    <w:multiLevelType w:val="hybridMultilevel"/>
    <w:tmpl w:val="01902F9C"/>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7" w15:restartNumberingAfterBreak="0">
    <w:nsid w:val="554A4E24"/>
    <w:multiLevelType w:val="hybridMultilevel"/>
    <w:tmpl w:val="1812EF62"/>
    <w:lvl w:ilvl="0" w:tplc="AB3A565E">
      <w:start w:val="1"/>
      <w:numFmt w:val="none"/>
      <w:lvlText w:val="8.2.2.2."/>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48" w15:restartNumberingAfterBreak="0">
    <w:nsid w:val="55834E63"/>
    <w:multiLevelType w:val="hybridMultilevel"/>
    <w:tmpl w:val="047C78E2"/>
    <w:lvl w:ilvl="0" w:tplc="2EF84CDA">
      <w:start w:val="1"/>
      <w:numFmt w:val="none"/>
      <w:lvlText w:val="10.2.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9" w15:restartNumberingAfterBreak="0">
    <w:nsid w:val="55B12C05"/>
    <w:multiLevelType w:val="hybridMultilevel"/>
    <w:tmpl w:val="E6109598"/>
    <w:lvl w:ilvl="0" w:tplc="99F27A98">
      <w:start w:val="1"/>
      <w:numFmt w:val="none"/>
      <w:lvlText w:val="9.5.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0" w15:restartNumberingAfterBreak="0">
    <w:nsid w:val="57255BFF"/>
    <w:multiLevelType w:val="multilevel"/>
    <w:tmpl w:val="4104CB9C"/>
    <w:lvl w:ilvl="0">
      <w:start w:val="2"/>
      <w:numFmt w:val="none"/>
      <w:lvlText w:val="4.3.5."/>
      <w:lvlJc w:val="left"/>
      <w:pPr>
        <w:ind w:left="360" w:hanging="360"/>
      </w:pPr>
      <w:rPr>
        <w:rFonts w:hint="default"/>
      </w:rPr>
    </w:lvl>
    <w:lvl w:ilvl="1">
      <w:start w:val="1"/>
      <w:numFmt w:val="none"/>
      <w:lvlText w:val="4.3."/>
      <w:lvlJc w:val="left"/>
      <w:pPr>
        <w:ind w:left="792" w:hanging="432"/>
      </w:pPr>
      <w:rPr>
        <w:rFonts w:hint="default"/>
      </w:rPr>
    </w:lvl>
    <w:lvl w:ilvl="2">
      <w:start w:val="1"/>
      <w:numFmt w:val="none"/>
      <w:lvlText w:val="4.3.5."/>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1" w15:restartNumberingAfterBreak="0">
    <w:nsid w:val="579416E6"/>
    <w:multiLevelType w:val="multilevel"/>
    <w:tmpl w:val="146CE68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none"/>
      <w:lvlText w:val="7.1.1.1."/>
      <w:lvlJc w:val="left"/>
      <w:pPr>
        <w:ind w:left="360" w:hanging="360"/>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2" w15:restartNumberingAfterBreak="0">
    <w:nsid w:val="583A760B"/>
    <w:multiLevelType w:val="hybridMultilevel"/>
    <w:tmpl w:val="A7F4BF52"/>
    <w:lvl w:ilvl="0" w:tplc="141CEF36">
      <w:start w:val="1"/>
      <w:numFmt w:val="none"/>
      <w:lvlText w:val="10.1.3.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3" w15:restartNumberingAfterBreak="0">
    <w:nsid w:val="5A2167B1"/>
    <w:multiLevelType w:val="hybridMultilevel"/>
    <w:tmpl w:val="9BFA3D3E"/>
    <w:lvl w:ilvl="0" w:tplc="135C2E26">
      <w:start w:val="1"/>
      <w:numFmt w:val="none"/>
      <w:lvlText w:val="3."/>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54" w15:restartNumberingAfterBreak="0">
    <w:nsid w:val="5A327CDE"/>
    <w:multiLevelType w:val="hybridMultilevel"/>
    <w:tmpl w:val="87D0DF70"/>
    <w:lvl w:ilvl="0" w:tplc="65E09FEA">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5" w15:restartNumberingAfterBreak="0">
    <w:nsid w:val="5B0765DE"/>
    <w:multiLevelType w:val="hybridMultilevel"/>
    <w:tmpl w:val="87041A5A"/>
    <w:lvl w:ilvl="0" w:tplc="BD6EB9F6">
      <w:start w:val="1"/>
      <w:numFmt w:val="none"/>
      <w:lvlText w:val="8.2.2.3."/>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56" w15:restartNumberingAfterBreak="0">
    <w:nsid w:val="5B4F2B22"/>
    <w:multiLevelType w:val="hybridMultilevel"/>
    <w:tmpl w:val="339AFE2C"/>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57" w15:restartNumberingAfterBreak="0">
    <w:nsid w:val="5B9D5CBA"/>
    <w:multiLevelType w:val="hybridMultilevel"/>
    <w:tmpl w:val="1C0E8FEA"/>
    <w:lvl w:ilvl="0" w:tplc="4218144A">
      <w:start w:val="1"/>
      <w:numFmt w:val="none"/>
      <w:lvlText w:val="9.2.1.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8" w15:restartNumberingAfterBreak="0">
    <w:nsid w:val="5BA74F07"/>
    <w:multiLevelType w:val="hybridMultilevel"/>
    <w:tmpl w:val="1A30EA44"/>
    <w:lvl w:ilvl="0" w:tplc="671C080A">
      <w:start w:val="1"/>
      <w:numFmt w:val="none"/>
      <w:lvlText w:val="9.2.1.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9" w15:restartNumberingAfterBreak="0">
    <w:nsid w:val="5C5F7790"/>
    <w:multiLevelType w:val="hybridMultilevel"/>
    <w:tmpl w:val="204ED9E6"/>
    <w:lvl w:ilvl="0" w:tplc="557E5EC8">
      <w:start w:val="1"/>
      <w:numFmt w:val="none"/>
      <w:lvlText w:val="9.3.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0" w15:restartNumberingAfterBreak="0">
    <w:nsid w:val="5D901B48"/>
    <w:multiLevelType w:val="hybridMultilevel"/>
    <w:tmpl w:val="BF28137A"/>
    <w:lvl w:ilvl="0" w:tplc="DBF25964">
      <w:start w:val="1"/>
      <w:numFmt w:val="none"/>
      <w:lvlText w:val="1.2.6."/>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1" w15:restartNumberingAfterBreak="0">
    <w:nsid w:val="5E9139F6"/>
    <w:multiLevelType w:val="hybridMultilevel"/>
    <w:tmpl w:val="A072A4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2" w15:restartNumberingAfterBreak="0">
    <w:nsid w:val="5F6E571D"/>
    <w:multiLevelType w:val="hybridMultilevel"/>
    <w:tmpl w:val="80CEF31E"/>
    <w:lvl w:ilvl="0" w:tplc="A126B7F4">
      <w:start w:val="1"/>
      <w:numFmt w:val="none"/>
      <w:lvlText w:val="8.2.2.4."/>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63" w15:restartNumberingAfterBreak="0">
    <w:nsid w:val="5FCC6931"/>
    <w:multiLevelType w:val="hybridMultilevel"/>
    <w:tmpl w:val="6FB040A2"/>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4" w15:restartNumberingAfterBreak="0">
    <w:nsid w:val="60C77918"/>
    <w:multiLevelType w:val="multilevel"/>
    <w:tmpl w:val="C71E71E6"/>
    <w:lvl w:ilvl="0">
      <w:start w:val="2"/>
      <w:numFmt w:val="none"/>
      <w:lvlText w:val="4.4."/>
      <w:lvlJc w:val="left"/>
      <w:pPr>
        <w:ind w:left="360" w:hanging="360"/>
      </w:pPr>
      <w:rPr>
        <w:rFonts w:hint="default"/>
        <w:lang w:val="fr-CA"/>
      </w:rPr>
    </w:lvl>
    <w:lvl w:ilvl="1">
      <w:start w:val="1"/>
      <w:numFmt w:val="none"/>
      <w:lvlText w:val="4.4."/>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5" w15:restartNumberingAfterBreak="0">
    <w:nsid w:val="610B23D8"/>
    <w:multiLevelType w:val="hybridMultilevel"/>
    <w:tmpl w:val="83746778"/>
    <w:lvl w:ilvl="0" w:tplc="ACD6257E">
      <w:start w:val="1"/>
      <w:numFmt w:val="none"/>
      <w:lvlText w:val="10.1.3.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6" w15:restartNumberingAfterBreak="0">
    <w:nsid w:val="611D6D08"/>
    <w:multiLevelType w:val="multilevel"/>
    <w:tmpl w:val="CE52BF3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3.%3."/>
      <w:lvlJc w:val="left"/>
      <w:pPr>
        <w:ind w:left="720" w:hanging="720"/>
      </w:pPr>
      <w:rPr>
        <w:rFonts w:hint="default"/>
        <w:b/>
      </w:rPr>
    </w:lvl>
    <w:lvl w:ilvl="3">
      <w:start w:val="1"/>
      <w:numFmt w:val="none"/>
      <w:lvlText w:val="3.2.3.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7" w15:restartNumberingAfterBreak="0">
    <w:nsid w:val="61386409"/>
    <w:multiLevelType w:val="hybridMultilevel"/>
    <w:tmpl w:val="587271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8" w15:restartNumberingAfterBreak="0">
    <w:nsid w:val="61607B81"/>
    <w:multiLevelType w:val="hybridMultilevel"/>
    <w:tmpl w:val="B794160E"/>
    <w:lvl w:ilvl="0" w:tplc="4456F918">
      <w:start w:val="1"/>
      <w:numFmt w:val="none"/>
      <w:lvlText w:val="1.2.4."/>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9" w15:restartNumberingAfterBreak="0">
    <w:nsid w:val="617B0A47"/>
    <w:multiLevelType w:val="hybridMultilevel"/>
    <w:tmpl w:val="CCB0220A"/>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0" w15:restartNumberingAfterBreak="0">
    <w:nsid w:val="62C318BB"/>
    <w:multiLevelType w:val="hybridMultilevel"/>
    <w:tmpl w:val="D324B552"/>
    <w:lvl w:ilvl="0" w:tplc="E5523984">
      <w:start w:val="1"/>
      <w:numFmt w:val="none"/>
      <w:lvlText w:val="8.2.3.2."/>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71" w15:restartNumberingAfterBreak="0">
    <w:nsid w:val="62E9578C"/>
    <w:multiLevelType w:val="hybridMultilevel"/>
    <w:tmpl w:val="E25A1E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2" w15:restartNumberingAfterBreak="0">
    <w:nsid w:val="63057A58"/>
    <w:multiLevelType w:val="hybridMultilevel"/>
    <w:tmpl w:val="87262210"/>
    <w:lvl w:ilvl="0" w:tplc="E014FA58">
      <w:start w:val="1"/>
      <w:numFmt w:val="none"/>
      <w:lvlText w:val="9.2.2.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3" w15:restartNumberingAfterBreak="0">
    <w:nsid w:val="63306C6F"/>
    <w:multiLevelType w:val="multilevel"/>
    <w:tmpl w:val="97B6A9A6"/>
    <w:lvl w:ilvl="0">
      <w:start w:val="2"/>
      <w:numFmt w:val="none"/>
      <w:lvlText w:val="4.3.4."/>
      <w:lvlJc w:val="left"/>
      <w:pPr>
        <w:ind w:left="360" w:hanging="360"/>
      </w:pPr>
      <w:rPr>
        <w:rFonts w:hint="default"/>
      </w:rPr>
    </w:lvl>
    <w:lvl w:ilvl="1">
      <w:start w:val="1"/>
      <w:numFmt w:val="none"/>
      <w:lvlText w:val="4.3."/>
      <w:lvlJc w:val="left"/>
      <w:pPr>
        <w:ind w:left="792" w:hanging="432"/>
      </w:pPr>
      <w:rPr>
        <w:rFonts w:hint="default"/>
      </w:rPr>
    </w:lvl>
    <w:lvl w:ilvl="2">
      <w:start w:val="1"/>
      <w:numFmt w:val="none"/>
      <w:lvlText w:val="4.3.4."/>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4" w15:restartNumberingAfterBreak="0">
    <w:nsid w:val="637F3CF5"/>
    <w:multiLevelType w:val="hybridMultilevel"/>
    <w:tmpl w:val="82F44F5A"/>
    <w:lvl w:ilvl="0" w:tplc="BEE603C4">
      <w:start w:val="1"/>
      <w:numFmt w:val="none"/>
      <w:lvlText w:val="8.2.4.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75" w15:restartNumberingAfterBreak="0">
    <w:nsid w:val="64696CE7"/>
    <w:multiLevelType w:val="multilevel"/>
    <w:tmpl w:val="B57618D4"/>
    <w:lvl w:ilvl="0">
      <w:start w:val="2"/>
      <w:numFmt w:val="decimal"/>
      <w:lvlText w:val="%1.2."/>
      <w:lvlJc w:val="left"/>
      <w:pPr>
        <w:ind w:left="360" w:hanging="360"/>
      </w:pPr>
      <w:rPr>
        <w:rFonts w:hint="default"/>
      </w:rPr>
    </w:lvl>
    <w:lvl w:ilvl="1">
      <w:start w:val="1"/>
      <w:numFmt w:val="decimal"/>
      <w:lvlText w:val="%1.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6" w15:restartNumberingAfterBreak="0">
    <w:nsid w:val="65081DF5"/>
    <w:multiLevelType w:val="hybridMultilevel"/>
    <w:tmpl w:val="D1BA75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7" w15:restartNumberingAfterBreak="0">
    <w:nsid w:val="65F94914"/>
    <w:multiLevelType w:val="hybridMultilevel"/>
    <w:tmpl w:val="91F4DDC0"/>
    <w:lvl w:ilvl="0" w:tplc="394EBB88">
      <w:start w:val="1"/>
      <w:numFmt w:val="none"/>
      <w:lvlText w:val="1.3."/>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78" w15:restartNumberingAfterBreak="0">
    <w:nsid w:val="664B18C3"/>
    <w:multiLevelType w:val="hybridMultilevel"/>
    <w:tmpl w:val="3DAE98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9" w15:restartNumberingAfterBreak="0">
    <w:nsid w:val="667F576E"/>
    <w:multiLevelType w:val="hybridMultilevel"/>
    <w:tmpl w:val="B2AAB7CC"/>
    <w:lvl w:ilvl="0" w:tplc="DB864E00">
      <w:start w:val="1"/>
      <w:numFmt w:val="none"/>
      <w:lvlText w:val="7.1.1.3.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0" w15:restartNumberingAfterBreak="0">
    <w:nsid w:val="673A6354"/>
    <w:multiLevelType w:val="multilevel"/>
    <w:tmpl w:val="07C67924"/>
    <w:lvl w:ilvl="0">
      <w:start w:val="2"/>
      <w:numFmt w:val="none"/>
      <w:lvlText w:val="3.3."/>
      <w:lvlJc w:val="left"/>
      <w:pPr>
        <w:ind w:left="360" w:hanging="360"/>
      </w:pPr>
      <w:rPr>
        <w:rFonts w:hint="default"/>
      </w:rPr>
    </w:lvl>
    <w:lvl w:ilvl="1">
      <w:start w:val="1"/>
      <w:numFmt w:val="decimal"/>
      <w:lvlText w:val="%1.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1" w15:restartNumberingAfterBreak="0">
    <w:nsid w:val="688A32A2"/>
    <w:multiLevelType w:val="hybridMultilevel"/>
    <w:tmpl w:val="3BFA4074"/>
    <w:lvl w:ilvl="0" w:tplc="1AEAC584">
      <w:start w:val="1"/>
      <w:numFmt w:val="none"/>
      <w:lvlText w:val="10.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2" w15:restartNumberingAfterBreak="0">
    <w:nsid w:val="69924942"/>
    <w:multiLevelType w:val="hybridMultilevel"/>
    <w:tmpl w:val="B9D0079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3" w15:restartNumberingAfterBreak="0">
    <w:nsid w:val="69AD5E80"/>
    <w:multiLevelType w:val="hybridMultilevel"/>
    <w:tmpl w:val="BD6C5D72"/>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84" w15:restartNumberingAfterBreak="0">
    <w:nsid w:val="6A4A6769"/>
    <w:multiLevelType w:val="multilevel"/>
    <w:tmpl w:val="2896655A"/>
    <w:lvl w:ilvl="0">
      <w:start w:val="2"/>
      <w:numFmt w:val="none"/>
      <w:lvlText w:val="4.3."/>
      <w:lvlJc w:val="left"/>
      <w:pPr>
        <w:ind w:left="360" w:hanging="360"/>
      </w:pPr>
      <w:rPr>
        <w:rFonts w:hint="default"/>
      </w:rPr>
    </w:lvl>
    <w:lvl w:ilvl="1">
      <w:start w:val="1"/>
      <w:numFmt w:val="none"/>
      <w:lvlText w:val="4.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5" w15:restartNumberingAfterBreak="0">
    <w:nsid w:val="6A8B1BF1"/>
    <w:multiLevelType w:val="hybridMultilevel"/>
    <w:tmpl w:val="6330A162"/>
    <w:lvl w:ilvl="0" w:tplc="7B249886">
      <w:start w:val="1"/>
      <w:numFmt w:val="none"/>
      <w:lvlText w:val="7.2.1."/>
      <w:lvlJc w:val="left"/>
      <w:pPr>
        <w:ind w:left="648"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6" w15:restartNumberingAfterBreak="0">
    <w:nsid w:val="6A92312C"/>
    <w:multiLevelType w:val="multilevel"/>
    <w:tmpl w:val="576C5B6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none"/>
      <w:lvlText w:val="8.2.5."/>
      <w:lvlJc w:val="left"/>
      <w:pPr>
        <w:ind w:left="720" w:hanging="720"/>
      </w:pPr>
      <w:rPr>
        <w:rFonts w:hint="default"/>
      </w:rPr>
    </w:lvl>
    <w:lvl w:ilvl="3">
      <w:start w:val="1"/>
      <w:numFmt w:val="none"/>
      <w:lvlText w:val="3.2.2.5."/>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7" w15:restartNumberingAfterBreak="0">
    <w:nsid w:val="6AC01CF6"/>
    <w:multiLevelType w:val="hybridMultilevel"/>
    <w:tmpl w:val="7D9A1932"/>
    <w:lvl w:ilvl="0" w:tplc="7C4C10CC">
      <w:start w:val="1"/>
      <w:numFmt w:val="none"/>
      <w:lvlText w:val="2."/>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8" w15:restartNumberingAfterBreak="0">
    <w:nsid w:val="6AD4078B"/>
    <w:multiLevelType w:val="hybridMultilevel"/>
    <w:tmpl w:val="0838C4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9" w15:restartNumberingAfterBreak="0">
    <w:nsid w:val="6B7127E5"/>
    <w:multiLevelType w:val="hybridMultilevel"/>
    <w:tmpl w:val="81BA3E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0" w15:restartNumberingAfterBreak="0">
    <w:nsid w:val="6C030A59"/>
    <w:multiLevelType w:val="hybridMultilevel"/>
    <w:tmpl w:val="424A684C"/>
    <w:lvl w:ilvl="0" w:tplc="E69CA246">
      <w:start w:val="1"/>
      <w:numFmt w:val="none"/>
      <w:lvlText w:val="9.4."/>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1" w15:restartNumberingAfterBreak="0">
    <w:nsid w:val="6C485449"/>
    <w:multiLevelType w:val="multilevel"/>
    <w:tmpl w:val="82B040AE"/>
    <w:lvl w:ilvl="0">
      <w:start w:val="1"/>
      <w:numFmt w:val="decimal"/>
      <w:lvlText w:val="%1"/>
      <w:lvlJc w:val="left"/>
      <w:pPr>
        <w:ind w:left="432" w:hanging="432"/>
      </w:pPr>
      <w:rPr>
        <w:rFonts w:hint="default"/>
      </w:rPr>
    </w:lvl>
    <w:lvl w:ilvl="1">
      <w:start w:val="1"/>
      <w:numFmt w:val="decimal"/>
      <w:lvlText w:val="4.%2."/>
      <w:lvlJc w:val="left"/>
      <w:pPr>
        <w:ind w:left="576" w:hanging="576"/>
      </w:pPr>
      <w:rPr>
        <w:rFonts w:hint="default"/>
      </w:rPr>
    </w:lvl>
    <w:lvl w:ilvl="2">
      <w:start w:val="1"/>
      <w:numFmt w:val="decimal"/>
      <w:lvlText w:val="6.2.%3."/>
      <w:lvlJc w:val="left"/>
      <w:pPr>
        <w:ind w:left="720" w:hanging="720"/>
      </w:pPr>
      <w:rPr>
        <w:rFonts w:hint="default"/>
      </w:rPr>
    </w:lvl>
    <w:lvl w:ilvl="3">
      <w:start w:val="1"/>
      <w:numFmt w:val="decimal"/>
      <w:lvlText w:val="11.3.2.%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2" w15:restartNumberingAfterBreak="0">
    <w:nsid w:val="6DA10061"/>
    <w:multiLevelType w:val="hybridMultilevel"/>
    <w:tmpl w:val="8BF015FA"/>
    <w:lvl w:ilvl="0" w:tplc="E84A0D84">
      <w:start w:val="1"/>
      <w:numFmt w:val="none"/>
      <w:lvlText w:val="9.5.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3" w15:restartNumberingAfterBreak="0">
    <w:nsid w:val="6EB31417"/>
    <w:multiLevelType w:val="hybridMultilevel"/>
    <w:tmpl w:val="FC88A1E0"/>
    <w:lvl w:ilvl="0" w:tplc="AF2A56A8">
      <w:start w:val="1"/>
      <w:numFmt w:val="none"/>
      <w:lvlText w:val="7.1.1.3.3."/>
      <w:lvlJc w:val="left"/>
      <w:pPr>
        <w:ind w:left="360" w:hanging="360"/>
      </w:pPr>
      <w:rPr>
        <w:rFonts w:hint="default"/>
        <w:color w:val="000000" w:themeColor="tex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4" w15:restartNumberingAfterBreak="0">
    <w:nsid w:val="6EF73FB7"/>
    <w:multiLevelType w:val="multilevel"/>
    <w:tmpl w:val="DCBEFEB4"/>
    <w:lvl w:ilvl="0">
      <w:start w:val="5"/>
      <w:numFmt w:val="decimal"/>
      <w:lvlText w:val="%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5" w15:restartNumberingAfterBreak="0">
    <w:nsid w:val="6EF9221B"/>
    <w:multiLevelType w:val="multilevel"/>
    <w:tmpl w:val="BDBC453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b/>
      </w:rPr>
    </w:lvl>
    <w:lvl w:ilvl="3">
      <w:start w:val="1"/>
      <w:numFmt w:val="none"/>
      <w:lvlText w:val="3.2.3.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6" w15:restartNumberingAfterBreak="0">
    <w:nsid w:val="6F124C5B"/>
    <w:multiLevelType w:val="hybridMultilevel"/>
    <w:tmpl w:val="18A02F6E"/>
    <w:lvl w:ilvl="0" w:tplc="D6ECBD68">
      <w:start w:val="1"/>
      <w:numFmt w:val="none"/>
      <w:lvlText w:val="8.2."/>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97" w15:restartNumberingAfterBreak="0">
    <w:nsid w:val="70791E96"/>
    <w:multiLevelType w:val="multilevel"/>
    <w:tmpl w:val="19820058"/>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15:restartNumberingAfterBreak="0">
    <w:nsid w:val="721D1B6F"/>
    <w:multiLevelType w:val="hybridMultilevel"/>
    <w:tmpl w:val="6AB2B8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9" w15:restartNumberingAfterBreak="0">
    <w:nsid w:val="72AD3463"/>
    <w:multiLevelType w:val="hybridMultilevel"/>
    <w:tmpl w:val="D4B80F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0" w15:restartNumberingAfterBreak="0">
    <w:nsid w:val="72F43D96"/>
    <w:multiLevelType w:val="hybridMultilevel"/>
    <w:tmpl w:val="34E0CEE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1" w15:restartNumberingAfterBreak="0">
    <w:nsid w:val="734909E6"/>
    <w:multiLevelType w:val="hybridMultilevel"/>
    <w:tmpl w:val="F7621CC4"/>
    <w:lvl w:ilvl="0" w:tplc="F22893F0">
      <w:start w:val="1"/>
      <w:numFmt w:val="none"/>
      <w:lvlText w:val="8.2.4."/>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202" w15:restartNumberingAfterBreak="0">
    <w:nsid w:val="73BF2B3A"/>
    <w:multiLevelType w:val="hybridMultilevel"/>
    <w:tmpl w:val="0E344958"/>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3" w15:restartNumberingAfterBreak="0">
    <w:nsid w:val="751D3C11"/>
    <w:multiLevelType w:val="hybridMultilevel"/>
    <w:tmpl w:val="4A38D3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4" w15:restartNumberingAfterBreak="0">
    <w:nsid w:val="75464FAA"/>
    <w:multiLevelType w:val="multilevel"/>
    <w:tmpl w:val="70B8A1D0"/>
    <w:lvl w:ilvl="0">
      <w:start w:val="1"/>
      <w:numFmt w:val="decimal"/>
      <w:lvlText w:val="%1"/>
      <w:lvlJc w:val="left"/>
      <w:pPr>
        <w:ind w:left="864" w:hanging="432"/>
      </w:pPr>
      <w:rPr>
        <w:rFonts w:hint="default"/>
      </w:rPr>
    </w:lvl>
    <w:lvl w:ilvl="1">
      <w:start w:val="1"/>
      <w:numFmt w:val="decimal"/>
      <w:lvlText w:val="4.%2."/>
      <w:lvlJc w:val="left"/>
      <w:pPr>
        <w:ind w:left="1008" w:hanging="576"/>
      </w:pPr>
      <w:rPr>
        <w:rFonts w:hint="default"/>
      </w:rPr>
    </w:lvl>
    <w:lvl w:ilvl="2">
      <w:start w:val="1"/>
      <w:numFmt w:val="decimal"/>
      <w:lvlText w:val="4.2.%3."/>
      <w:lvlJc w:val="left"/>
      <w:pPr>
        <w:ind w:left="1152" w:hanging="720"/>
      </w:pPr>
      <w:rPr>
        <w:rFonts w:hint="default"/>
      </w:rPr>
    </w:lvl>
    <w:lvl w:ilvl="3">
      <w:start w:val="1"/>
      <w:numFmt w:val="decimal"/>
      <w:lvlText w:val="5.1.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205" w15:restartNumberingAfterBreak="0">
    <w:nsid w:val="758838B4"/>
    <w:multiLevelType w:val="hybridMultilevel"/>
    <w:tmpl w:val="D758EC7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6" w15:restartNumberingAfterBreak="0">
    <w:nsid w:val="75D13391"/>
    <w:multiLevelType w:val="hybridMultilevel"/>
    <w:tmpl w:val="007E3736"/>
    <w:lvl w:ilvl="0" w:tplc="7A28CBF4">
      <w:start w:val="1"/>
      <w:numFmt w:val="none"/>
      <w:lvlText w:val="10.2.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7" w15:restartNumberingAfterBreak="0">
    <w:nsid w:val="75F45652"/>
    <w:multiLevelType w:val="multilevel"/>
    <w:tmpl w:val="8B7C9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76795131"/>
    <w:multiLevelType w:val="multilevel"/>
    <w:tmpl w:val="E16CA398"/>
    <w:lvl w:ilvl="0">
      <w:start w:val="2"/>
      <w:numFmt w:val="decimal"/>
      <w:lvlText w:val="%1.4."/>
      <w:lvlJc w:val="left"/>
      <w:pPr>
        <w:ind w:left="360" w:hanging="360"/>
      </w:pPr>
      <w:rPr>
        <w:rFonts w:hint="default"/>
      </w:rPr>
    </w:lvl>
    <w:lvl w:ilvl="1">
      <w:start w:val="1"/>
      <w:numFmt w:val="decimal"/>
      <w:lvlText w:val="%1.4."/>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9" w15:restartNumberingAfterBreak="0">
    <w:nsid w:val="76C54365"/>
    <w:multiLevelType w:val="hybridMultilevel"/>
    <w:tmpl w:val="696252DC"/>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0" w15:restartNumberingAfterBreak="0">
    <w:nsid w:val="7738038F"/>
    <w:multiLevelType w:val="hybridMultilevel"/>
    <w:tmpl w:val="5F92E7AA"/>
    <w:lvl w:ilvl="0" w:tplc="0ECE48C4">
      <w:start w:val="1"/>
      <w:numFmt w:val="none"/>
      <w:lvlText w:val="9.4.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1" w15:restartNumberingAfterBreak="0">
    <w:nsid w:val="775251B7"/>
    <w:multiLevelType w:val="hybridMultilevel"/>
    <w:tmpl w:val="299CA4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2" w15:restartNumberingAfterBreak="0">
    <w:nsid w:val="78220CCC"/>
    <w:multiLevelType w:val="hybridMultilevel"/>
    <w:tmpl w:val="4ED2338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3" w15:restartNumberingAfterBreak="0">
    <w:nsid w:val="7AD21054"/>
    <w:multiLevelType w:val="hybridMultilevel"/>
    <w:tmpl w:val="81505964"/>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14" w15:restartNumberingAfterBreak="0">
    <w:nsid w:val="7BC16370"/>
    <w:multiLevelType w:val="hybridMultilevel"/>
    <w:tmpl w:val="1896B334"/>
    <w:lvl w:ilvl="0" w:tplc="28DCCADC">
      <w:start w:val="1"/>
      <w:numFmt w:val="none"/>
      <w:lvlText w:val="9.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5" w15:restartNumberingAfterBreak="0">
    <w:nsid w:val="7BEE3ABD"/>
    <w:multiLevelType w:val="hybridMultilevel"/>
    <w:tmpl w:val="2B4443D0"/>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6" w15:restartNumberingAfterBreak="0">
    <w:nsid w:val="7C47099B"/>
    <w:multiLevelType w:val="hybridMultilevel"/>
    <w:tmpl w:val="56B033F0"/>
    <w:lvl w:ilvl="0" w:tplc="EB40AD18">
      <w:start w:val="1"/>
      <w:numFmt w:val="bullet"/>
      <w:lvlText w:val=""/>
      <w:lvlJc w:val="left"/>
      <w:pPr>
        <w:ind w:left="720" w:hanging="360"/>
      </w:pPr>
      <w:rPr>
        <w:rFonts w:ascii="Symbol" w:hAnsi="Symbol" w:hint="default"/>
        <w:color w:val="FF6700" w:themeColor="accent3"/>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7" w15:restartNumberingAfterBreak="0">
    <w:nsid w:val="7D810FDF"/>
    <w:multiLevelType w:val="hybridMultilevel"/>
    <w:tmpl w:val="0B54E02C"/>
    <w:lvl w:ilvl="0" w:tplc="3D1E2710">
      <w:start w:val="1"/>
      <w:numFmt w:val="none"/>
      <w:lvlText w:val="8.2.4.2."/>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218" w15:restartNumberingAfterBreak="0">
    <w:nsid w:val="7DF148AD"/>
    <w:multiLevelType w:val="hybridMultilevel"/>
    <w:tmpl w:val="8B9C7562"/>
    <w:lvl w:ilvl="0" w:tplc="6554B1C2">
      <w:start w:val="1"/>
      <w:numFmt w:val="none"/>
      <w:lvlText w:val="10."/>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9" w15:restartNumberingAfterBreak="0">
    <w:nsid w:val="7EE56133"/>
    <w:multiLevelType w:val="hybridMultilevel"/>
    <w:tmpl w:val="4D40F8BE"/>
    <w:lvl w:ilvl="0" w:tplc="DEF4B79A">
      <w:start w:val="1"/>
      <w:numFmt w:val="none"/>
      <w:lvlText w:val="8.3."/>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220" w15:restartNumberingAfterBreak="0">
    <w:nsid w:val="7F912EDA"/>
    <w:multiLevelType w:val="hybridMultilevel"/>
    <w:tmpl w:val="5C386E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1"/>
  </w:num>
  <w:num w:numId="2">
    <w:abstractNumId w:val="60"/>
  </w:num>
  <w:num w:numId="3">
    <w:abstractNumId w:val="128"/>
  </w:num>
  <w:num w:numId="4">
    <w:abstractNumId w:val="73"/>
  </w:num>
  <w:num w:numId="5">
    <w:abstractNumId w:val="65"/>
  </w:num>
  <w:num w:numId="6">
    <w:abstractNumId w:val="91"/>
  </w:num>
  <w:num w:numId="7">
    <w:abstractNumId w:val="143"/>
  </w:num>
  <w:num w:numId="8">
    <w:abstractNumId w:val="7"/>
  </w:num>
  <w:num w:numId="9">
    <w:abstractNumId w:val="48"/>
  </w:num>
  <w:num w:numId="10">
    <w:abstractNumId w:val="77"/>
  </w:num>
  <w:num w:numId="11">
    <w:abstractNumId w:val="58"/>
  </w:num>
  <w:num w:numId="12">
    <w:abstractNumId w:val="34"/>
  </w:num>
  <w:num w:numId="13">
    <w:abstractNumId w:val="78"/>
  </w:num>
  <w:num w:numId="14">
    <w:abstractNumId w:val="151"/>
  </w:num>
  <w:num w:numId="15">
    <w:abstractNumId w:val="186"/>
  </w:num>
  <w:num w:numId="16">
    <w:abstractNumId w:val="71"/>
  </w:num>
  <w:num w:numId="17">
    <w:abstractNumId w:val="200"/>
  </w:num>
  <w:num w:numId="18">
    <w:abstractNumId w:val="0"/>
  </w:num>
  <w:num w:numId="19">
    <w:abstractNumId w:val="211"/>
  </w:num>
  <w:num w:numId="20">
    <w:abstractNumId w:val="203"/>
  </w:num>
  <w:num w:numId="21">
    <w:abstractNumId w:val="213"/>
  </w:num>
  <w:num w:numId="22">
    <w:abstractNumId w:val="139"/>
  </w:num>
  <w:num w:numId="23">
    <w:abstractNumId w:val="178"/>
  </w:num>
  <w:num w:numId="24">
    <w:abstractNumId w:val="29"/>
  </w:num>
  <w:num w:numId="25">
    <w:abstractNumId w:val="212"/>
  </w:num>
  <w:num w:numId="26">
    <w:abstractNumId w:val="3"/>
  </w:num>
  <w:num w:numId="27">
    <w:abstractNumId w:val="163"/>
  </w:num>
  <w:num w:numId="28">
    <w:abstractNumId w:val="5"/>
  </w:num>
  <w:num w:numId="29">
    <w:abstractNumId w:val="127"/>
  </w:num>
  <w:num w:numId="30">
    <w:abstractNumId w:val="13"/>
  </w:num>
  <w:num w:numId="31">
    <w:abstractNumId w:val="87"/>
  </w:num>
  <w:num w:numId="32">
    <w:abstractNumId w:val="80"/>
  </w:num>
  <w:num w:numId="33">
    <w:abstractNumId w:val="97"/>
  </w:num>
  <w:num w:numId="34">
    <w:abstractNumId w:val="37"/>
  </w:num>
  <w:num w:numId="35">
    <w:abstractNumId w:val="42"/>
  </w:num>
  <w:num w:numId="36">
    <w:abstractNumId w:val="95"/>
  </w:num>
  <w:num w:numId="37">
    <w:abstractNumId w:val="16"/>
  </w:num>
  <w:num w:numId="38">
    <w:abstractNumId w:val="144"/>
  </w:num>
  <w:num w:numId="39">
    <w:abstractNumId w:val="112"/>
  </w:num>
  <w:num w:numId="40">
    <w:abstractNumId w:val="12"/>
  </w:num>
  <w:num w:numId="41">
    <w:abstractNumId w:val="64"/>
  </w:num>
  <w:num w:numId="42">
    <w:abstractNumId w:val="56"/>
  </w:num>
  <w:num w:numId="43">
    <w:abstractNumId w:val="125"/>
  </w:num>
  <w:num w:numId="44">
    <w:abstractNumId w:val="154"/>
  </w:num>
  <w:num w:numId="45">
    <w:abstractNumId w:val="205"/>
  </w:num>
  <w:num w:numId="46">
    <w:abstractNumId w:val="114"/>
  </w:num>
  <w:num w:numId="47">
    <w:abstractNumId w:val="182"/>
  </w:num>
  <w:num w:numId="48">
    <w:abstractNumId w:val="100"/>
  </w:num>
  <w:num w:numId="49">
    <w:abstractNumId w:val="93"/>
  </w:num>
  <w:num w:numId="50">
    <w:abstractNumId w:val="132"/>
  </w:num>
  <w:num w:numId="51">
    <w:abstractNumId w:val="88"/>
  </w:num>
  <w:num w:numId="52">
    <w:abstractNumId w:val="98"/>
  </w:num>
  <w:num w:numId="53">
    <w:abstractNumId w:val="215"/>
  </w:num>
  <w:num w:numId="54">
    <w:abstractNumId w:val="1"/>
  </w:num>
  <w:num w:numId="55">
    <w:abstractNumId w:val="72"/>
  </w:num>
  <w:num w:numId="56">
    <w:abstractNumId w:val="102"/>
  </w:num>
  <w:num w:numId="57">
    <w:abstractNumId w:val="4"/>
  </w:num>
  <w:num w:numId="58">
    <w:abstractNumId w:val="92"/>
  </w:num>
  <w:num w:numId="59">
    <w:abstractNumId w:val="202"/>
  </w:num>
  <w:num w:numId="60">
    <w:abstractNumId w:val="30"/>
  </w:num>
  <w:num w:numId="61">
    <w:abstractNumId w:val="146"/>
  </w:num>
  <w:num w:numId="62">
    <w:abstractNumId w:val="36"/>
  </w:num>
  <w:num w:numId="63">
    <w:abstractNumId w:val="57"/>
  </w:num>
  <w:num w:numId="64">
    <w:abstractNumId w:val="11"/>
  </w:num>
  <w:num w:numId="65">
    <w:abstractNumId w:val="207"/>
  </w:num>
  <w:num w:numId="66">
    <w:abstractNumId w:val="204"/>
  </w:num>
  <w:num w:numId="67">
    <w:abstractNumId w:val="116"/>
  </w:num>
  <w:num w:numId="68">
    <w:abstractNumId w:val="115"/>
  </w:num>
  <w:num w:numId="69">
    <w:abstractNumId w:val="198"/>
  </w:num>
  <w:num w:numId="70">
    <w:abstractNumId w:val="188"/>
  </w:num>
  <w:num w:numId="71">
    <w:abstractNumId w:val="84"/>
  </w:num>
  <w:num w:numId="72">
    <w:abstractNumId w:val="70"/>
  </w:num>
  <w:num w:numId="73">
    <w:abstractNumId w:val="134"/>
  </w:num>
  <w:num w:numId="74">
    <w:abstractNumId w:val="8"/>
  </w:num>
  <w:num w:numId="75">
    <w:abstractNumId w:val="220"/>
  </w:num>
  <w:num w:numId="76">
    <w:abstractNumId w:val="113"/>
  </w:num>
  <w:num w:numId="77">
    <w:abstractNumId w:val="25"/>
  </w:num>
  <w:num w:numId="78">
    <w:abstractNumId w:val="83"/>
  </w:num>
  <w:num w:numId="79">
    <w:abstractNumId w:val="124"/>
  </w:num>
  <w:num w:numId="80">
    <w:abstractNumId w:val="183"/>
  </w:num>
  <w:num w:numId="81">
    <w:abstractNumId w:val="69"/>
    <w:lvlOverride w:ilvl="0">
      <w:lvl w:ilvl="0">
        <w:start w:val="1"/>
        <w:numFmt w:val="decimal"/>
        <w:lvlText w:val="%1"/>
        <w:lvlJc w:val="left"/>
        <w:pPr>
          <w:ind w:left="432" w:hanging="432"/>
        </w:pPr>
        <w:rPr>
          <w:rFonts w:hint="default"/>
        </w:rPr>
      </w:lvl>
    </w:lvlOverride>
    <w:lvlOverride w:ilvl="1">
      <w:lvl w:ilvl="1">
        <w:start w:val="1"/>
        <w:numFmt w:val="none"/>
        <w:lvlText w:val="11.1."/>
        <w:lvlJc w:val="left"/>
        <w:pPr>
          <w:ind w:left="576" w:hanging="576"/>
        </w:pPr>
        <w:rPr>
          <w:rFonts w:hint="default"/>
        </w:rPr>
      </w:lvl>
    </w:lvlOverride>
    <w:lvlOverride w:ilvl="2">
      <w:lvl w:ilvl="2">
        <w:start w:val="1"/>
        <w:numFmt w:val="decimal"/>
        <w:lvlText w:val="4.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82">
    <w:abstractNumId w:val="69"/>
    <w:lvlOverride w:ilvl="0">
      <w:lvl w:ilvl="0">
        <w:start w:val="1"/>
        <w:numFmt w:val="decimal"/>
        <w:lvlText w:val="%1"/>
        <w:lvlJc w:val="left"/>
        <w:pPr>
          <w:ind w:left="432" w:hanging="432"/>
        </w:pPr>
        <w:rPr>
          <w:rFonts w:hint="default"/>
        </w:rPr>
      </w:lvl>
    </w:lvlOverride>
    <w:lvlOverride w:ilvl="1">
      <w:lvl w:ilvl="1">
        <w:start w:val="1"/>
        <w:numFmt w:val="none"/>
        <w:lvlText w:val="11.2."/>
        <w:lvlJc w:val="left"/>
        <w:pPr>
          <w:ind w:left="576" w:hanging="576"/>
        </w:pPr>
        <w:rPr>
          <w:rFonts w:hint="default"/>
        </w:rPr>
      </w:lvl>
    </w:lvlOverride>
    <w:lvlOverride w:ilvl="2">
      <w:lvl w:ilvl="2">
        <w:start w:val="1"/>
        <w:numFmt w:val="decimal"/>
        <w:lvlText w:val="4.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83">
    <w:abstractNumId w:val="69"/>
    <w:lvlOverride w:ilvl="0">
      <w:lvl w:ilvl="0">
        <w:start w:val="1"/>
        <w:numFmt w:val="decimal"/>
        <w:lvlText w:val="%1"/>
        <w:lvlJc w:val="left"/>
        <w:pPr>
          <w:ind w:left="432" w:hanging="432"/>
        </w:pPr>
        <w:rPr>
          <w:rFonts w:hint="default"/>
        </w:rPr>
      </w:lvl>
    </w:lvlOverride>
    <w:lvlOverride w:ilvl="1">
      <w:lvl w:ilvl="1">
        <w:start w:val="1"/>
        <w:numFmt w:val="none"/>
        <w:lvlText w:val="11.3."/>
        <w:lvlJc w:val="left"/>
        <w:pPr>
          <w:ind w:left="576" w:hanging="576"/>
        </w:pPr>
        <w:rPr>
          <w:rFonts w:hint="default"/>
        </w:rPr>
      </w:lvl>
    </w:lvlOverride>
    <w:lvlOverride w:ilvl="2">
      <w:lvl w:ilvl="2">
        <w:start w:val="1"/>
        <w:numFmt w:val="decimal"/>
        <w:lvlText w:val="4.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84">
    <w:abstractNumId w:val="69"/>
    <w:lvlOverride w:ilvl="0">
      <w:lvl w:ilvl="0">
        <w:start w:val="1"/>
        <w:numFmt w:val="decimal"/>
        <w:lvlText w:val="%1"/>
        <w:lvlJc w:val="left"/>
        <w:pPr>
          <w:ind w:left="432" w:hanging="432"/>
        </w:pPr>
        <w:rPr>
          <w:rFonts w:hint="default"/>
        </w:rPr>
      </w:lvl>
    </w:lvlOverride>
    <w:lvlOverride w:ilvl="1">
      <w:lvl w:ilvl="1">
        <w:start w:val="1"/>
        <w:numFmt w:val="decimal"/>
        <w:lvlText w:val="4.%2."/>
        <w:lvlJc w:val="left"/>
        <w:pPr>
          <w:ind w:left="576" w:hanging="576"/>
        </w:pPr>
        <w:rPr>
          <w:rFonts w:hint="default"/>
        </w:rPr>
      </w:lvl>
    </w:lvlOverride>
    <w:lvlOverride w:ilvl="2">
      <w:lvl w:ilvl="2">
        <w:start w:val="1"/>
        <w:numFmt w:val="decimal"/>
        <w:lvlText w:val="11.1.%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85">
    <w:abstractNumId w:val="67"/>
  </w:num>
  <w:num w:numId="86">
    <w:abstractNumId w:val="137"/>
  </w:num>
  <w:num w:numId="87">
    <w:abstractNumId w:val="197"/>
  </w:num>
  <w:num w:numId="88">
    <w:abstractNumId w:val="140"/>
  </w:num>
  <w:num w:numId="89">
    <w:abstractNumId w:val="26"/>
  </w:num>
  <w:num w:numId="90">
    <w:abstractNumId w:val="69"/>
    <w:lvlOverride w:ilvl="0">
      <w:lvl w:ilvl="0">
        <w:start w:val="1"/>
        <w:numFmt w:val="decimal"/>
        <w:lvlText w:val="%1"/>
        <w:lvlJc w:val="left"/>
        <w:pPr>
          <w:ind w:left="432" w:hanging="432"/>
        </w:pPr>
        <w:rPr>
          <w:rFonts w:hint="default"/>
        </w:rPr>
      </w:lvl>
    </w:lvlOverride>
    <w:lvlOverride w:ilvl="1">
      <w:lvl w:ilvl="1">
        <w:start w:val="1"/>
        <w:numFmt w:val="none"/>
        <w:lvlText w:val="6.3."/>
        <w:lvlJc w:val="left"/>
        <w:pPr>
          <w:ind w:left="576" w:hanging="576"/>
        </w:pPr>
        <w:rPr>
          <w:rFonts w:hint="default"/>
        </w:rPr>
      </w:lvl>
    </w:lvlOverride>
    <w:lvlOverride w:ilvl="2">
      <w:lvl w:ilvl="2">
        <w:start w:val="1"/>
        <w:numFmt w:val="decimal"/>
        <w:lvlText w:val="11.3.%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91">
    <w:abstractNumId w:val="50"/>
  </w:num>
  <w:num w:numId="92">
    <w:abstractNumId w:val="191"/>
  </w:num>
  <w:num w:numId="93">
    <w:abstractNumId w:val="69"/>
    <w:lvlOverride w:ilvl="0">
      <w:lvl w:ilvl="0">
        <w:start w:val="1"/>
        <w:numFmt w:val="decimal"/>
        <w:lvlText w:val="%1"/>
        <w:lvlJc w:val="left"/>
        <w:pPr>
          <w:ind w:left="432" w:hanging="432"/>
        </w:pPr>
        <w:rPr>
          <w:rFonts w:hint="default"/>
        </w:rPr>
      </w:lvl>
    </w:lvlOverride>
    <w:lvlOverride w:ilvl="1">
      <w:lvl w:ilvl="1">
        <w:start w:val="1"/>
        <w:numFmt w:val="decimal"/>
        <w:lvlText w:val="4.%2."/>
        <w:lvlJc w:val="left"/>
        <w:pPr>
          <w:ind w:left="576" w:hanging="576"/>
        </w:pPr>
        <w:rPr>
          <w:rFonts w:hint="default"/>
        </w:rPr>
      </w:lvl>
    </w:lvlOverride>
    <w:lvlOverride w:ilvl="2">
      <w:lvl w:ilvl="2">
        <w:start w:val="1"/>
        <w:numFmt w:val="decimal"/>
        <w:lvlText w:val="11.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94">
    <w:abstractNumId w:val="199"/>
  </w:num>
  <w:num w:numId="95">
    <w:abstractNumId w:val="126"/>
  </w:num>
  <w:num w:numId="96">
    <w:abstractNumId w:val="145"/>
  </w:num>
  <w:num w:numId="97">
    <w:abstractNumId w:val="107"/>
  </w:num>
  <w:num w:numId="98">
    <w:abstractNumId w:val="94"/>
  </w:num>
  <w:num w:numId="99">
    <w:abstractNumId w:val="141"/>
  </w:num>
  <w:num w:numId="100">
    <w:abstractNumId w:val="175"/>
  </w:num>
  <w:num w:numId="101">
    <w:abstractNumId w:val="63"/>
  </w:num>
  <w:num w:numId="102">
    <w:abstractNumId w:val="208"/>
  </w:num>
  <w:num w:numId="103">
    <w:abstractNumId w:val="75"/>
  </w:num>
  <w:num w:numId="104">
    <w:abstractNumId w:val="79"/>
  </w:num>
  <w:num w:numId="105">
    <w:abstractNumId w:val="18"/>
  </w:num>
  <w:num w:numId="106">
    <w:abstractNumId w:val="195"/>
  </w:num>
  <w:num w:numId="107">
    <w:abstractNumId w:val="142"/>
  </w:num>
  <w:num w:numId="108">
    <w:abstractNumId w:val="180"/>
  </w:num>
  <w:num w:numId="109">
    <w:abstractNumId w:val="166"/>
  </w:num>
  <w:num w:numId="110">
    <w:abstractNumId w:val="184"/>
  </w:num>
  <w:num w:numId="111">
    <w:abstractNumId w:val="133"/>
  </w:num>
  <w:num w:numId="112">
    <w:abstractNumId w:val="76"/>
  </w:num>
  <w:num w:numId="113">
    <w:abstractNumId w:val="96"/>
  </w:num>
  <w:num w:numId="114">
    <w:abstractNumId w:val="173"/>
  </w:num>
  <w:num w:numId="115">
    <w:abstractNumId w:val="150"/>
  </w:num>
  <w:num w:numId="116">
    <w:abstractNumId w:val="106"/>
  </w:num>
  <w:num w:numId="117">
    <w:abstractNumId w:val="164"/>
  </w:num>
  <w:num w:numId="118">
    <w:abstractNumId w:val="81"/>
  </w:num>
  <w:num w:numId="119">
    <w:abstractNumId w:val="194"/>
  </w:num>
  <w:num w:numId="120">
    <w:abstractNumId w:val="27"/>
  </w:num>
  <w:num w:numId="121">
    <w:abstractNumId w:val="176"/>
  </w:num>
  <w:num w:numId="122">
    <w:abstractNumId w:val="120"/>
  </w:num>
  <w:num w:numId="123">
    <w:abstractNumId w:val="68"/>
  </w:num>
  <w:num w:numId="124">
    <w:abstractNumId w:val="167"/>
  </w:num>
  <w:num w:numId="125">
    <w:abstractNumId w:val="2"/>
  </w:num>
  <w:num w:numId="126">
    <w:abstractNumId w:val="129"/>
  </w:num>
  <w:num w:numId="127">
    <w:abstractNumId w:val="39"/>
  </w:num>
  <w:num w:numId="128">
    <w:abstractNumId w:val="216"/>
  </w:num>
  <w:num w:numId="129">
    <w:abstractNumId w:val="117"/>
  </w:num>
  <w:num w:numId="130">
    <w:abstractNumId w:val="135"/>
  </w:num>
  <w:num w:numId="131">
    <w:abstractNumId w:val="101"/>
  </w:num>
  <w:num w:numId="132">
    <w:abstractNumId w:val="209"/>
  </w:num>
  <w:num w:numId="133">
    <w:abstractNumId w:val="169"/>
  </w:num>
  <w:num w:numId="134">
    <w:abstractNumId w:val="105"/>
  </w:num>
  <w:num w:numId="135">
    <w:abstractNumId w:val="28"/>
  </w:num>
  <w:num w:numId="136">
    <w:abstractNumId w:val="89"/>
  </w:num>
  <w:num w:numId="137">
    <w:abstractNumId w:val="54"/>
  </w:num>
  <w:num w:numId="138">
    <w:abstractNumId w:val="74"/>
  </w:num>
  <w:num w:numId="139">
    <w:abstractNumId w:val="66"/>
  </w:num>
  <w:num w:numId="140">
    <w:abstractNumId w:val="49"/>
  </w:num>
  <w:num w:numId="141">
    <w:abstractNumId w:val="179"/>
  </w:num>
  <w:num w:numId="142">
    <w:abstractNumId w:val="193"/>
  </w:num>
  <w:num w:numId="143">
    <w:abstractNumId w:val="111"/>
  </w:num>
  <w:num w:numId="144">
    <w:abstractNumId w:val="185"/>
  </w:num>
  <w:num w:numId="145">
    <w:abstractNumId w:val="40"/>
  </w:num>
  <w:num w:numId="146">
    <w:abstractNumId w:val="52"/>
  </w:num>
  <w:num w:numId="147">
    <w:abstractNumId w:val="196"/>
  </w:num>
  <w:num w:numId="148">
    <w:abstractNumId w:val="86"/>
  </w:num>
  <w:num w:numId="149">
    <w:abstractNumId w:val="44"/>
  </w:num>
  <w:num w:numId="150">
    <w:abstractNumId w:val="85"/>
  </w:num>
  <w:num w:numId="151">
    <w:abstractNumId w:val="147"/>
  </w:num>
  <w:num w:numId="152">
    <w:abstractNumId w:val="155"/>
  </w:num>
  <w:num w:numId="153">
    <w:abstractNumId w:val="162"/>
  </w:num>
  <w:num w:numId="154">
    <w:abstractNumId w:val="43"/>
  </w:num>
  <w:num w:numId="155">
    <w:abstractNumId w:val="121"/>
  </w:num>
  <w:num w:numId="156">
    <w:abstractNumId w:val="47"/>
  </w:num>
  <w:num w:numId="157">
    <w:abstractNumId w:val="170"/>
  </w:num>
  <w:num w:numId="158">
    <w:abstractNumId w:val="201"/>
  </w:num>
  <w:num w:numId="159">
    <w:abstractNumId w:val="174"/>
  </w:num>
  <w:num w:numId="160">
    <w:abstractNumId w:val="217"/>
  </w:num>
  <w:num w:numId="161">
    <w:abstractNumId w:val="219"/>
  </w:num>
  <w:num w:numId="162">
    <w:abstractNumId w:val="10"/>
  </w:num>
  <w:num w:numId="163">
    <w:abstractNumId w:val="19"/>
  </w:num>
  <w:num w:numId="164">
    <w:abstractNumId w:val="153"/>
  </w:num>
  <w:num w:numId="165">
    <w:abstractNumId w:val="187"/>
  </w:num>
  <w:num w:numId="166">
    <w:abstractNumId w:val="177"/>
  </w:num>
  <w:num w:numId="167">
    <w:abstractNumId w:val="109"/>
  </w:num>
  <w:num w:numId="168">
    <w:abstractNumId w:val="108"/>
  </w:num>
  <w:num w:numId="169">
    <w:abstractNumId w:val="82"/>
  </w:num>
  <w:num w:numId="170">
    <w:abstractNumId w:val="53"/>
  </w:num>
  <w:num w:numId="171">
    <w:abstractNumId w:val="99"/>
  </w:num>
  <w:num w:numId="172">
    <w:abstractNumId w:val="31"/>
  </w:num>
  <w:num w:numId="173">
    <w:abstractNumId w:val="157"/>
  </w:num>
  <w:num w:numId="174">
    <w:abstractNumId w:val="158"/>
  </w:num>
  <w:num w:numId="175">
    <w:abstractNumId w:val="46"/>
  </w:num>
  <w:num w:numId="176">
    <w:abstractNumId w:val="62"/>
  </w:num>
  <w:num w:numId="177">
    <w:abstractNumId w:val="32"/>
  </w:num>
  <w:num w:numId="178">
    <w:abstractNumId w:val="172"/>
  </w:num>
  <w:num w:numId="179">
    <w:abstractNumId w:val="214"/>
  </w:num>
  <w:num w:numId="180">
    <w:abstractNumId w:val="159"/>
  </w:num>
  <w:num w:numId="181">
    <w:abstractNumId w:val="118"/>
  </w:num>
  <w:num w:numId="182">
    <w:abstractNumId w:val="119"/>
  </w:num>
  <w:num w:numId="183">
    <w:abstractNumId w:val="21"/>
  </w:num>
  <w:num w:numId="184">
    <w:abstractNumId w:val="190"/>
  </w:num>
  <w:num w:numId="185">
    <w:abstractNumId w:val="136"/>
  </w:num>
  <w:num w:numId="186">
    <w:abstractNumId w:val="210"/>
  </w:num>
  <w:num w:numId="187">
    <w:abstractNumId w:val="51"/>
  </w:num>
  <w:num w:numId="188">
    <w:abstractNumId w:val="14"/>
  </w:num>
  <w:num w:numId="189">
    <w:abstractNumId w:val="45"/>
  </w:num>
  <w:num w:numId="190">
    <w:abstractNumId w:val="38"/>
  </w:num>
  <w:num w:numId="191">
    <w:abstractNumId w:val="149"/>
  </w:num>
  <w:num w:numId="192">
    <w:abstractNumId w:val="192"/>
  </w:num>
  <w:num w:numId="193">
    <w:abstractNumId w:val="218"/>
  </w:num>
  <w:num w:numId="194">
    <w:abstractNumId w:val="130"/>
  </w:num>
  <w:num w:numId="195">
    <w:abstractNumId w:val="181"/>
  </w:num>
  <w:num w:numId="196">
    <w:abstractNumId w:val="20"/>
  </w:num>
  <w:num w:numId="197">
    <w:abstractNumId w:val="9"/>
  </w:num>
  <w:num w:numId="198">
    <w:abstractNumId w:val="41"/>
  </w:num>
  <w:num w:numId="199">
    <w:abstractNumId w:val="152"/>
  </w:num>
  <w:num w:numId="200">
    <w:abstractNumId w:val="55"/>
  </w:num>
  <w:num w:numId="201">
    <w:abstractNumId w:val="165"/>
  </w:num>
  <w:num w:numId="202">
    <w:abstractNumId w:val="123"/>
  </w:num>
  <w:num w:numId="203">
    <w:abstractNumId w:val="103"/>
  </w:num>
  <w:num w:numId="204">
    <w:abstractNumId w:val="206"/>
  </w:num>
  <w:num w:numId="205">
    <w:abstractNumId w:val="148"/>
  </w:num>
  <w:num w:numId="206">
    <w:abstractNumId w:val="35"/>
  </w:num>
  <w:num w:numId="207">
    <w:abstractNumId w:val="15"/>
  </w:num>
  <w:num w:numId="208">
    <w:abstractNumId w:val="131"/>
  </w:num>
  <w:num w:numId="209">
    <w:abstractNumId w:val="61"/>
  </w:num>
  <w:num w:numId="210">
    <w:abstractNumId w:val="110"/>
  </w:num>
  <w:num w:numId="211">
    <w:abstractNumId w:val="90"/>
  </w:num>
  <w:num w:numId="212">
    <w:abstractNumId w:val="33"/>
  </w:num>
  <w:num w:numId="213">
    <w:abstractNumId w:val="69"/>
    <w:lvlOverride w:ilvl="0">
      <w:lvl w:ilvl="0">
        <w:start w:val="1"/>
        <w:numFmt w:val="decimal"/>
        <w:lvlText w:val="%1"/>
        <w:lvlJc w:val="left"/>
        <w:pPr>
          <w:ind w:left="432" w:hanging="432"/>
        </w:pPr>
        <w:rPr>
          <w:rFonts w:hint="default"/>
        </w:rPr>
      </w:lvl>
    </w:lvlOverride>
    <w:lvlOverride w:ilvl="1">
      <w:lvl w:ilvl="1">
        <w:start w:val="1"/>
        <w:numFmt w:val="decimal"/>
        <w:lvlText w:val="4.%2."/>
        <w:lvlJc w:val="left"/>
        <w:pPr>
          <w:ind w:left="576" w:hanging="576"/>
        </w:pPr>
        <w:rPr>
          <w:rFonts w:hint="default"/>
        </w:rPr>
      </w:lvl>
    </w:lvlOverride>
    <w:lvlOverride w:ilvl="2">
      <w:lvl w:ilvl="2">
        <w:start w:val="1"/>
        <w:numFmt w:val="none"/>
        <w:lvlText w:val="2.3.1."/>
        <w:lvlJc w:val="left"/>
        <w:pPr>
          <w:ind w:left="720" w:hanging="720"/>
        </w:pPr>
        <w:rPr>
          <w:rFonts w:hint="default"/>
          <w:color w:val="000000" w:themeColor="text1"/>
          <w:sz w:val="26"/>
          <w:szCs w:val="26"/>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14">
    <w:abstractNumId w:val="59"/>
  </w:num>
  <w:num w:numId="215">
    <w:abstractNumId w:val="161"/>
  </w:num>
  <w:num w:numId="216">
    <w:abstractNumId w:val="17"/>
  </w:num>
  <w:num w:numId="217">
    <w:abstractNumId w:val="104"/>
  </w:num>
  <w:num w:numId="218">
    <w:abstractNumId w:val="22"/>
  </w:num>
  <w:num w:numId="219">
    <w:abstractNumId w:val="189"/>
  </w:num>
  <w:num w:numId="220">
    <w:abstractNumId w:val="156"/>
  </w:num>
  <w:num w:numId="221">
    <w:abstractNumId w:val="24"/>
  </w:num>
  <w:num w:numId="222">
    <w:abstractNumId w:val="6"/>
  </w:num>
  <w:num w:numId="223">
    <w:abstractNumId w:val="138"/>
  </w:num>
  <w:num w:numId="224">
    <w:abstractNumId w:val="23"/>
  </w:num>
  <w:num w:numId="225">
    <w:abstractNumId w:val="168"/>
  </w:num>
  <w:num w:numId="226">
    <w:abstractNumId w:val="122"/>
  </w:num>
  <w:num w:numId="227">
    <w:abstractNumId w:val="160"/>
  </w:num>
  <w:numIdMacAtCleanup w:val="2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fr-FR" w:vendorID="64" w:dllVersion="6" w:nlCheck="1" w:checkStyle="0"/>
  <w:activeWritingStyle w:appName="MSWord" w:lang="fr-CA" w:vendorID="64" w:dllVersion="6" w:nlCheck="1" w:checkStyle="0"/>
  <w:activeWritingStyle w:appName="MSWord" w:lang="en-CA" w:vendorID="64" w:dllVersion="6" w:nlCheck="1" w:checkStyle="0"/>
  <w:activeWritingStyle w:appName="MSWord" w:lang="fr-FR" w:vendorID="64" w:dllVersion="0" w:nlCheck="1" w:checkStyle="0"/>
  <w:activeWritingStyle w:appName="MSWord" w:lang="fr-CA" w:vendorID="64" w:dllVersion="0" w:nlCheck="1" w:checkStyle="0"/>
  <w:activeWritingStyle w:appName="MSWord" w:lang="en-CA" w:vendorID="64" w:dllVersion="0" w:nlCheck="1" w:checkStyle="0"/>
  <w:activeWritingStyle w:appName="MSWord" w:lang="fr-FR" w:vendorID="64" w:dllVersion="4096" w:nlCheck="1" w:checkStyle="0"/>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926D1"/>
    <w:rsid w:val="000007B6"/>
    <w:rsid w:val="00001198"/>
    <w:rsid w:val="00002845"/>
    <w:rsid w:val="000033DE"/>
    <w:rsid w:val="0000393A"/>
    <w:rsid w:val="00004210"/>
    <w:rsid w:val="000044AC"/>
    <w:rsid w:val="00004E7B"/>
    <w:rsid w:val="00004F66"/>
    <w:rsid w:val="0000501C"/>
    <w:rsid w:val="0000505B"/>
    <w:rsid w:val="00005A47"/>
    <w:rsid w:val="00005A72"/>
    <w:rsid w:val="00006337"/>
    <w:rsid w:val="0000649D"/>
    <w:rsid w:val="00006547"/>
    <w:rsid w:val="000069D9"/>
    <w:rsid w:val="00007189"/>
    <w:rsid w:val="00007553"/>
    <w:rsid w:val="000076FA"/>
    <w:rsid w:val="00007DC8"/>
    <w:rsid w:val="000101BE"/>
    <w:rsid w:val="000107C3"/>
    <w:rsid w:val="000107D7"/>
    <w:rsid w:val="000129CB"/>
    <w:rsid w:val="000130AB"/>
    <w:rsid w:val="00013F48"/>
    <w:rsid w:val="00014498"/>
    <w:rsid w:val="00014BD7"/>
    <w:rsid w:val="00015113"/>
    <w:rsid w:val="00015389"/>
    <w:rsid w:val="000158B4"/>
    <w:rsid w:val="00015AE4"/>
    <w:rsid w:val="00016760"/>
    <w:rsid w:val="0001706E"/>
    <w:rsid w:val="00017406"/>
    <w:rsid w:val="00017561"/>
    <w:rsid w:val="00017AEC"/>
    <w:rsid w:val="00017B18"/>
    <w:rsid w:val="00017BEA"/>
    <w:rsid w:val="00021440"/>
    <w:rsid w:val="000215BC"/>
    <w:rsid w:val="0002232F"/>
    <w:rsid w:val="0002260F"/>
    <w:rsid w:val="00022EEF"/>
    <w:rsid w:val="00022F0B"/>
    <w:rsid w:val="0002382E"/>
    <w:rsid w:val="000238D3"/>
    <w:rsid w:val="00024594"/>
    <w:rsid w:val="000247C7"/>
    <w:rsid w:val="0002484A"/>
    <w:rsid w:val="00024EFA"/>
    <w:rsid w:val="0002542D"/>
    <w:rsid w:val="00025D95"/>
    <w:rsid w:val="00025EB1"/>
    <w:rsid w:val="00025F46"/>
    <w:rsid w:val="00025FCC"/>
    <w:rsid w:val="0002608A"/>
    <w:rsid w:val="00026248"/>
    <w:rsid w:val="000265BB"/>
    <w:rsid w:val="00026D52"/>
    <w:rsid w:val="000271F3"/>
    <w:rsid w:val="0002721B"/>
    <w:rsid w:val="0002754F"/>
    <w:rsid w:val="000276AE"/>
    <w:rsid w:val="000278FF"/>
    <w:rsid w:val="00027E0B"/>
    <w:rsid w:val="000305CA"/>
    <w:rsid w:val="00030729"/>
    <w:rsid w:val="000308E2"/>
    <w:rsid w:val="00030FF6"/>
    <w:rsid w:val="00031913"/>
    <w:rsid w:val="00031B64"/>
    <w:rsid w:val="00031E47"/>
    <w:rsid w:val="00031F06"/>
    <w:rsid w:val="00031F5C"/>
    <w:rsid w:val="0003252D"/>
    <w:rsid w:val="000329E1"/>
    <w:rsid w:val="00032DB2"/>
    <w:rsid w:val="00033649"/>
    <w:rsid w:val="00033837"/>
    <w:rsid w:val="0003450B"/>
    <w:rsid w:val="0003489E"/>
    <w:rsid w:val="00034912"/>
    <w:rsid w:val="00034BDC"/>
    <w:rsid w:val="00034CFF"/>
    <w:rsid w:val="00036496"/>
    <w:rsid w:val="0003677A"/>
    <w:rsid w:val="000367D6"/>
    <w:rsid w:val="00036E8E"/>
    <w:rsid w:val="0003707E"/>
    <w:rsid w:val="000376D9"/>
    <w:rsid w:val="00041055"/>
    <w:rsid w:val="000410A5"/>
    <w:rsid w:val="00041513"/>
    <w:rsid w:val="000421B2"/>
    <w:rsid w:val="0004248E"/>
    <w:rsid w:val="000425A6"/>
    <w:rsid w:val="000429EC"/>
    <w:rsid w:val="00042D55"/>
    <w:rsid w:val="00043E6A"/>
    <w:rsid w:val="000440EA"/>
    <w:rsid w:val="0004431E"/>
    <w:rsid w:val="000446DF"/>
    <w:rsid w:val="00044A1C"/>
    <w:rsid w:val="00044C23"/>
    <w:rsid w:val="00044FB3"/>
    <w:rsid w:val="00045224"/>
    <w:rsid w:val="000453A8"/>
    <w:rsid w:val="000454B7"/>
    <w:rsid w:val="000456B7"/>
    <w:rsid w:val="0004609B"/>
    <w:rsid w:val="000460FF"/>
    <w:rsid w:val="00046198"/>
    <w:rsid w:val="00047477"/>
    <w:rsid w:val="00047DC8"/>
    <w:rsid w:val="00050298"/>
    <w:rsid w:val="0005030F"/>
    <w:rsid w:val="00050323"/>
    <w:rsid w:val="00050541"/>
    <w:rsid w:val="00050BFF"/>
    <w:rsid w:val="0005201F"/>
    <w:rsid w:val="00052F14"/>
    <w:rsid w:val="00053279"/>
    <w:rsid w:val="00053295"/>
    <w:rsid w:val="000539D9"/>
    <w:rsid w:val="00053A70"/>
    <w:rsid w:val="00053E3D"/>
    <w:rsid w:val="0005459F"/>
    <w:rsid w:val="00054E77"/>
    <w:rsid w:val="00055207"/>
    <w:rsid w:val="000556C3"/>
    <w:rsid w:val="00055D9A"/>
    <w:rsid w:val="0005612D"/>
    <w:rsid w:val="00056950"/>
    <w:rsid w:val="000569B3"/>
    <w:rsid w:val="00057D45"/>
    <w:rsid w:val="00057D47"/>
    <w:rsid w:val="00060486"/>
    <w:rsid w:val="000606E1"/>
    <w:rsid w:val="000608DA"/>
    <w:rsid w:val="00060F20"/>
    <w:rsid w:val="00061030"/>
    <w:rsid w:val="00061236"/>
    <w:rsid w:val="00061435"/>
    <w:rsid w:val="00061535"/>
    <w:rsid w:val="00062119"/>
    <w:rsid w:val="0006297E"/>
    <w:rsid w:val="00062A3F"/>
    <w:rsid w:val="00062E3B"/>
    <w:rsid w:val="00062EE3"/>
    <w:rsid w:val="0006388C"/>
    <w:rsid w:val="000644B3"/>
    <w:rsid w:val="00064781"/>
    <w:rsid w:val="0006527F"/>
    <w:rsid w:val="000652D3"/>
    <w:rsid w:val="00065D7D"/>
    <w:rsid w:val="00065DCF"/>
    <w:rsid w:val="00066242"/>
    <w:rsid w:val="000662C7"/>
    <w:rsid w:val="00066F6B"/>
    <w:rsid w:val="00067D70"/>
    <w:rsid w:val="000702E7"/>
    <w:rsid w:val="00070442"/>
    <w:rsid w:val="00071073"/>
    <w:rsid w:val="00071126"/>
    <w:rsid w:val="000712BD"/>
    <w:rsid w:val="000718A5"/>
    <w:rsid w:val="00071962"/>
    <w:rsid w:val="00071DFB"/>
    <w:rsid w:val="00071F75"/>
    <w:rsid w:val="00071FEA"/>
    <w:rsid w:val="000725C8"/>
    <w:rsid w:val="00072AB5"/>
    <w:rsid w:val="00072D27"/>
    <w:rsid w:val="00073A93"/>
    <w:rsid w:val="000745D2"/>
    <w:rsid w:val="000747CF"/>
    <w:rsid w:val="000747F3"/>
    <w:rsid w:val="00074BE3"/>
    <w:rsid w:val="000750FE"/>
    <w:rsid w:val="00075A56"/>
    <w:rsid w:val="00076743"/>
    <w:rsid w:val="00076D36"/>
    <w:rsid w:val="00076DB1"/>
    <w:rsid w:val="00077BCC"/>
    <w:rsid w:val="000805C1"/>
    <w:rsid w:val="00080608"/>
    <w:rsid w:val="000808DA"/>
    <w:rsid w:val="000819B2"/>
    <w:rsid w:val="000825B9"/>
    <w:rsid w:val="0008275C"/>
    <w:rsid w:val="00082970"/>
    <w:rsid w:val="00082E7E"/>
    <w:rsid w:val="000831C1"/>
    <w:rsid w:val="00083DD3"/>
    <w:rsid w:val="00084C40"/>
    <w:rsid w:val="00084F9A"/>
    <w:rsid w:val="0008520C"/>
    <w:rsid w:val="00086350"/>
    <w:rsid w:val="00086FEF"/>
    <w:rsid w:val="00087243"/>
    <w:rsid w:val="000875F8"/>
    <w:rsid w:val="000906F7"/>
    <w:rsid w:val="0009098F"/>
    <w:rsid w:val="00090B77"/>
    <w:rsid w:val="00090F94"/>
    <w:rsid w:val="00090FF0"/>
    <w:rsid w:val="000919C6"/>
    <w:rsid w:val="00092F10"/>
    <w:rsid w:val="00093406"/>
    <w:rsid w:val="0009370F"/>
    <w:rsid w:val="00093C00"/>
    <w:rsid w:val="00094014"/>
    <w:rsid w:val="000941D4"/>
    <w:rsid w:val="000944EF"/>
    <w:rsid w:val="00094668"/>
    <w:rsid w:val="00094CB0"/>
    <w:rsid w:val="0009525C"/>
    <w:rsid w:val="00095BDC"/>
    <w:rsid w:val="00095D6B"/>
    <w:rsid w:val="00095F92"/>
    <w:rsid w:val="0009653E"/>
    <w:rsid w:val="00096934"/>
    <w:rsid w:val="00096EB6"/>
    <w:rsid w:val="000971EF"/>
    <w:rsid w:val="000972F4"/>
    <w:rsid w:val="000977AE"/>
    <w:rsid w:val="000A1697"/>
    <w:rsid w:val="000A20EE"/>
    <w:rsid w:val="000A25D9"/>
    <w:rsid w:val="000A31A4"/>
    <w:rsid w:val="000A32DA"/>
    <w:rsid w:val="000A3577"/>
    <w:rsid w:val="000A397B"/>
    <w:rsid w:val="000A3F4D"/>
    <w:rsid w:val="000A4881"/>
    <w:rsid w:val="000A4B0F"/>
    <w:rsid w:val="000A4F38"/>
    <w:rsid w:val="000A5445"/>
    <w:rsid w:val="000A5BBE"/>
    <w:rsid w:val="000A5F99"/>
    <w:rsid w:val="000A61D4"/>
    <w:rsid w:val="000A62B9"/>
    <w:rsid w:val="000A6772"/>
    <w:rsid w:val="000A73BE"/>
    <w:rsid w:val="000A753C"/>
    <w:rsid w:val="000A7D9D"/>
    <w:rsid w:val="000B00FA"/>
    <w:rsid w:val="000B0694"/>
    <w:rsid w:val="000B1044"/>
    <w:rsid w:val="000B1828"/>
    <w:rsid w:val="000B189E"/>
    <w:rsid w:val="000B1C22"/>
    <w:rsid w:val="000B242C"/>
    <w:rsid w:val="000B26C8"/>
    <w:rsid w:val="000B2CFA"/>
    <w:rsid w:val="000B3644"/>
    <w:rsid w:val="000B382C"/>
    <w:rsid w:val="000B3EC6"/>
    <w:rsid w:val="000B3ECA"/>
    <w:rsid w:val="000B42B6"/>
    <w:rsid w:val="000B45D5"/>
    <w:rsid w:val="000B469A"/>
    <w:rsid w:val="000B4B65"/>
    <w:rsid w:val="000B5495"/>
    <w:rsid w:val="000B58B4"/>
    <w:rsid w:val="000B5C7F"/>
    <w:rsid w:val="000B5D77"/>
    <w:rsid w:val="000B6201"/>
    <w:rsid w:val="000B6495"/>
    <w:rsid w:val="000C0204"/>
    <w:rsid w:val="000C05A7"/>
    <w:rsid w:val="000C1648"/>
    <w:rsid w:val="000C17F7"/>
    <w:rsid w:val="000C1B62"/>
    <w:rsid w:val="000C2559"/>
    <w:rsid w:val="000C2894"/>
    <w:rsid w:val="000C3080"/>
    <w:rsid w:val="000C3A14"/>
    <w:rsid w:val="000C4268"/>
    <w:rsid w:val="000C477A"/>
    <w:rsid w:val="000C5137"/>
    <w:rsid w:val="000C5FEF"/>
    <w:rsid w:val="000C62D9"/>
    <w:rsid w:val="000C6397"/>
    <w:rsid w:val="000C6746"/>
    <w:rsid w:val="000C6A5F"/>
    <w:rsid w:val="000C6B50"/>
    <w:rsid w:val="000C6F34"/>
    <w:rsid w:val="000C74F4"/>
    <w:rsid w:val="000C7C05"/>
    <w:rsid w:val="000D085F"/>
    <w:rsid w:val="000D0941"/>
    <w:rsid w:val="000D0BA4"/>
    <w:rsid w:val="000D0EBA"/>
    <w:rsid w:val="000D12A4"/>
    <w:rsid w:val="000D15C0"/>
    <w:rsid w:val="000D1634"/>
    <w:rsid w:val="000D194D"/>
    <w:rsid w:val="000D1C19"/>
    <w:rsid w:val="000D1E58"/>
    <w:rsid w:val="000D3182"/>
    <w:rsid w:val="000D36E5"/>
    <w:rsid w:val="000D3BC5"/>
    <w:rsid w:val="000D4727"/>
    <w:rsid w:val="000D4979"/>
    <w:rsid w:val="000D5364"/>
    <w:rsid w:val="000D585B"/>
    <w:rsid w:val="000D619D"/>
    <w:rsid w:val="000D653A"/>
    <w:rsid w:val="000D6598"/>
    <w:rsid w:val="000D6690"/>
    <w:rsid w:val="000D6CF6"/>
    <w:rsid w:val="000D7064"/>
    <w:rsid w:val="000D7F46"/>
    <w:rsid w:val="000E17F4"/>
    <w:rsid w:val="000E1DD9"/>
    <w:rsid w:val="000E2729"/>
    <w:rsid w:val="000E2FA2"/>
    <w:rsid w:val="000E3749"/>
    <w:rsid w:val="000E3791"/>
    <w:rsid w:val="000E397A"/>
    <w:rsid w:val="000E43F7"/>
    <w:rsid w:val="000E44C0"/>
    <w:rsid w:val="000E4B9F"/>
    <w:rsid w:val="000E4CC6"/>
    <w:rsid w:val="000E538B"/>
    <w:rsid w:val="000E54BB"/>
    <w:rsid w:val="000E59F1"/>
    <w:rsid w:val="000E5F81"/>
    <w:rsid w:val="000E6134"/>
    <w:rsid w:val="000E652B"/>
    <w:rsid w:val="000E66C7"/>
    <w:rsid w:val="000E682E"/>
    <w:rsid w:val="000E695D"/>
    <w:rsid w:val="000E6CF0"/>
    <w:rsid w:val="000E7786"/>
    <w:rsid w:val="000E7DB5"/>
    <w:rsid w:val="000F04DC"/>
    <w:rsid w:val="000F06C6"/>
    <w:rsid w:val="000F109D"/>
    <w:rsid w:val="000F13A4"/>
    <w:rsid w:val="000F289D"/>
    <w:rsid w:val="000F2C82"/>
    <w:rsid w:val="000F2CCC"/>
    <w:rsid w:val="000F3035"/>
    <w:rsid w:val="000F3BE3"/>
    <w:rsid w:val="000F4369"/>
    <w:rsid w:val="000F4A18"/>
    <w:rsid w:val="000F4E20"/>
    <w:rsid w:val="000F5C97"/>
    <w:rsid w:val="000F5DA2"/>
    <w:rsid w:val="000F61A0"/>
    <w:rsid w:val="000F66D0"/>
    <w:rsid w:val="000F6A66"/>
    <w:rsid w:val="000F6C8D"/>
    <w:rsid w:val="000F6D25"/>
    <w:rsid w:val="000F7241"/>
    <w:rsid w:val="000F7286"/>
    <w:rsid w:val="000F7FE9"/>
    <w:rsid w:val="00100443"/>
    <w:rsid w:val="001009B5"/>
    <w:rsid w:val="00100BB7"/>
    <w:rsid w:val="0010107B"/>
    <w:rsid w:val="00101284"/>
    <w:rsid w:val="001012D2"/>
    <w:rsid w:val="001012E3"/>
    <w:rsid w:val="00101BE7"/>
    <w:rsid w:val="00101FE3"/>
    <w:rsid w:val="00103957"/>
    <w:rsid w:val="00103DCF"/>
    <w:rsid w:val="001044F5"/>
    <w:rsid w:val="001057BB"/>
    <w:rsid w:val="0010607D"/>
    <w:rsid w:val="001066DE"/>
    <w:rsid w:val="0010682E"/>
    <w:rsid w:val="00106AE7"/>
    <w:rsid w:val="00106CB0"/>
    <w:rsid w:val="00106DEE"/>
    <w:rsid w:val="00110308"/>
    <w:rsid w:val="0011037A"/>
    <w:rsid w:val="001113A1"/>
    <w:rsid w:val="00111E8D"/>
    <w:rsid w:val="0011215A"/>
    <w:rsid w:val="0011246B"/>
    <w:rsid w:val="00112618"/>
    <w:rsid w:val="001131FF"/>
    <w:rsid w:val="00113213"/>
    <w:rsid w:val="001133DD"/>
    <w:rsid w:val="00114B40"/>
    <w:rsid w:val="00115563"/>
    <w:rsid w:val="00115764"/>
    <w:rsid w:val="001159CE"/>
    <w:rsid w:val="00115C47"/>
    <w:rsid w:val="00115EA5"/>
    <w:rsid w:val="0011638B"/>
    <w:rsid w:val="00116E1B"/>
    <w:rsid w:val="001172BB"/>
    <w:rsid w:val="00117945"/>
    <w:rsid w:val="00117C7B"/>
    <w:rsid w:val="001200A6"/>
    <w:rsid w:val="001204A5"/>
    <w:rsid w:val="00120980"/>
    <w:rsid w:val="00120B75"/>
    <w:rsid w:val="001218C5"/>
    <w:rsid w:val="001218C9"/>
    <w:rsid w:val="001218E5"/>
    <w:rsid w:val="001223B9"/>
    <w:rsid w:val="0012306D"/>
    <w:rsid w:val="00123BA4"/>
    <w:rsid w:val="001244A8"/>
    <w:rsid w:val="001244F6"/>
    <w:rsid w:val="001247BF"/>
    <w:rsid w:val="00124970"/>
    <w:rsid w:val="00124F95"/>
    <w:rsid w:val="001253AD"/>
    <w:rsid w:val="001258FF"/>
    <w:rsid w:val="00125D24"/>
    <w:rsid w:val="00125F18"/>
    <w:rsid w:val="00125FEB"/>
    <w:rsid w:val="0012613A"/>
    <w:rsid w:val="0012661F"/>
    <w:rsid w:val="00126722"/>
    <w:rsid w:val="00126D42"/>
    <w:rsid w:val="00126FE4"/>
    <w:rsid w:val="0012703D"/>
    <w:rsid w:val="001271B0"/>
    <w:rsid w:val="00127498"/>
    <w:rsid w:val="001300B6"/>
    <w:rsid w:val="001302C1"/>
    <w:rsid w:val="00130595"/>
    <w:rsid w:val="00130AF2"/>
    <w:rsid w:val="00130B80"/>
    <w:rsid w:val="00130F87"/>
    <w:rsid w:val="00130FC9"/>
    <w:rsid w:val="00131B16"/>
    <w:rsid w:val="00131B7F"/>
    <w:rsid w:val="00131F16"/>
    <w:rsid w:val="00132745"/>
    <w:rsid w:val="001333F6"/>
    <w:rsid w:val="00133617"/>
    <w:rsid w:val="00133DB3"/>
    <w:rsid w:val="0013429B"/>
    <w:rsid w:val="00134E67"/>
    <w:rsid w:val="00135070"/>
    <w:rsid w:val="00135481"/>
    <w:rsid w:val="0013560C"/>
    <w:rsid w:val="00135CE9"/>
    <w:rsid w:val="00135E0B"/>
    <w:rsid w:val="00136051"/>
    <w:rsid w:val="00136DC3"/>
    <w:rsid w:val="0013754B"/>
    <w:rsid w:val="00137787"/>
    <w:rsid w:val="0013782F"/>
    <w:rsid w:val="001378AF"/>
    <w:rsid w:val="001378F0"/>
    <w:rsid w:val="00137BE9"/>
    <w:rsid w:val="00137E81"/>
    <w:rsid w:val="00141405"/>
    <w:rsid w:val="00141DE0"/>
    <w:rsid w:val="00142C2F"/>
    <w:rsid w:val="00142F8B"/>
    <w:rsid w:val="001431E2"/>
    <w:rsid w:val="001451AC"/>
    <w:rsid w:val="001452CE"/>
    <w:rsid w:val="001454A3"/>
    <w:rsid w:val="00145BA0"/>
    <w:rsid w:val="00146A08"/>
    <w:rsid w:val="00147CB7"/>
    <w:rsid w:val="00147FCF"/>
    <w:rsid w:val="001500EF"/>
    <w:rsid w:val="001501D6"/>
    <w:rsid w:val="001505C2"/>
    <w:rsid w:val="00150959"/>
    <w:rsid w:val="00150978"/>
    <w:rsid w:val="00150F39"/>
    <w:rsid w:val="001516CA"/>
    <w:rsid w:val="00151966"/>
    <w:rsid w:val="00151D73"/>
    <w:rsid w:val="00151D76"/>
    <w:rsid w:val="00151F0D"/>
    <w:rsid w:val="0015216D"/>
    <w:rsid w:val="0015224B"/>
    <w:rsid w:val="00152973"/>
    <w:rsid w:val="00152E36"/>
    <w:rsid w:val="0015372F"/>
    <w:rsid w:val="00153E2F"/>
    <w:rsid w:val="00154BAA"/>
    <w:rsid w:val="001550B9"/>
    <w:rsid w:val="001553FA"/>
    <w:rsid w:val="001559B4"/>
    <w:rsid w:val="00155B8A"/>
    <w:rsid w:val="00155DE5"/>
    <w:rsid w:val="00156363"/>
    <w:rsid w:val="00157F7C"/>
    <w:rsid w:val="001606B4"/>
    <w:rsid w:val="00160CA6"/>
    <w:rsid w:val="001629F5"/>
    <w:rsid w:val="001630A3"/>
    <w:rsid w:val="00163169"/>
    <w:rsid w:val="001633F4"/>
    <w:rsid w:val="001638EA"/>
    <w:rsid w:val="0016435D"/>
    <w:rsid w:val="001652EC"/>
    <w:rsid w:val="001654FB"/>
    <w:rsid w:val="00165825"/>
    <w:rsid w:val="001658BE"/>
    <w:rsid w:val="001659B2"/>
    <w:rsid w:val="00167187"/>
    <w:rsid w:val="0016747A"/>
    <w:rsid w:val="00170FBC"/>
    <w:rsid w:val="0017112B"/>
    <w:rsid w:val="00171166"/>
    <w:rsid w:val="00171227"/>
    <w:rsid w:val="0017178E"/>
    <w:rsid w:val="00171817"/>
    <w:rsid w:val="00171A6B"/>
    <w:rsid w:val="00171C88"/>
    <w:rsid w:val="00171E05"/>
    <w:rsid w:val="00171E52"/>
    <w:rsid w:val="00172463"/>
    <w:rsid w:val="001727BA"/>
    <w:rsid w:val="0017281E"/>
    <w:rsid w:val="00172F78"/>
    <w:rsid w:val="00173B40"/>
    <w:rsid w:val="00174B6F"/>
    <w:rsid w:val="00174BC2"/>
    <w:rsid w:val="00174EFC"/>
    <w:rsid w:val="00175B76"/>
    <w:rsid w:val="00176721"/>
    <w:rsid w:val="00176872"/>
    <w:rsid w:val="00176B3C"/>
    <w:rsid w:val="00176CDA"/>
    <w:rsid w:val="0017749F"/>
    <w:rsid w:val="001778AF"/>
    <w:rsid w:val="0017793A"/>
    <w:rsid w:val="00177AC7"/>
    <w:rsid w:val="00177BD5"/>
    <w:rsid w:val="00177C66"/>
    <w:rsid w:val="0018035E"/>
    <w:rsid w:val="001804CB"/>
    <w:rsid w:val="00180CDA"/>
    <w:rsid w:val="00180F80"/>
    <w:rsid w:val="00182F66"/>
    <w:rsid w:val="00182FE5"/>
    <w:rsid w:val="0018349E"/>
    <w:rsid w:val="0018386F"/>
    <w:rsid w:val="00184D74"/>
    <w:rsid w:val="001858BA"/>
    <w:rsid w:val="00185E1E"/>
    <w:rsid w:val="001860FC"/>
    <w:rsid w:val="0018681A"/>
    <w:rsid w:val="00186904"/>
    <w:rsid w:val="00186E0E"/>
    <w:rsid w:val="00187709"/>
    <w:rsid w:val="0018773F"/>
    <w:rsid w:val="00187C12"/>
    <w:rsid w:val="00187E12"/>
    <w:rsid w:val="00190891"/>
    <w:rsid w:val="00190BCC"/>
    <w:rsid w:val="00190FCD"/>
    <w:rsid w:val="0019113D"/>
    <w:rsid w:val="00191148"/>
    <w:rsid w:val="0019146D"/>
    <w:rsid w:val="0019151F"/>
    <w:rsid w:val="0019203A"/>
    <w:rsid w:val="00192047"/>
    <w:rsid w:val="00192307"/>
    <w:rsid w:val="0019230B"/>
    <w:rsid w:val="00192CD9"/>
    <w:rsid w:val="00192DB9"/>
    <w:rsid w:val="001937EE"/>
    <w:rsid w:val="001949FD"/>
    <w:rsid w:val="00194DC9"/>
    <w:rsid w:val="00194FAD"/>
    <w:rsid w:val="001957B4"/>
    <w:rsid w:val="00195A45"/>
    <w:rsid w:val="00195B1B"/>
    <w:rsid w:val="00195C11"/>
    <w:rsid w:val="00196EB8"/>
    <w:rsid w:val="0019717B"/>
    <w:rsid w:val="00197738"/>
    <w:rsid w:val="00197758"/>
    <w:rsid w:val="001978D7"/>
    <w:rsid w:val="00197B12"/>
    <w:rsid w:val="001A0A68"/>
    <w:rsid w:val="001A0A9D"/>
    <w:rsid w:val="001A1587"/>
    <w:rsid w:val="001A22EB"/>
    <w:rsid w:val="001A232E"/>
    <w:rsid w:val="001A23DD"/>
    <w:rsid w:val="001A2555"/>
    <w:rsid w:val="001A2F1C"/>
    <w:rsid w:val="001A33BB"/>
    <w:rsid w:val="001A3784"/>
    <w:rsid w:val="001A3970"/>
    <w:rsid w:val="001A3A56"/>
    <w:rsid w:val="001A41BA"/>
    <w:rsid w:val="001A4280"/>
    <w:rsid w:val="001A4EA1"/>
    <w:rsid w:val="001A57D5"/>
    <w:rsid w:val="001A58E0"/>
    <w:rsid w:val="001A5CCE"/>
    <w:rsid w:val="001A5DB9"/>
    <w:rsid w:val="001A643E"/>
    <w:rsid w:val="001A74BC"/>
    <w:rsid w:val="001A7674"/>
    <w:rsid w:val="001B03E1"/>
    <w:rsid w:val="001B08C5"/>
    <w:rsid w:val="001B0C59"/>
    <w:rsid w:val="001B0E55"/>
    <w:rsid w:val="001B1119"/>
    <w:rsid w:val="001B1195"/>
    <w:rsid w:val="001B1426"/>
    <w:rsid w:val="001B142C"/>
    <w:rsid w:val="001B1477"/>
    <w:rsid w:val="001B15A0"/>
    <w:rsid w:val="001B18AA"/>
    <w:rsid w:val="001B1FFB"/>
    <w:rsid w:val="001B2567"/>
    <w:rsid w:val="001B2572"/>
    <w:rsid w:val="001B2781"/>
    <w:rsid w:val="001B294B"/>
    <w:rsid w:val="001B2B6B"/>
    <w:rsid w:val="001B3071"/>
    <w:rsid w:val="001B3078"/>
    <w:rsid w:val="001B426C"/>
    <w:rsid w:val="001B4C3E"/>
    <w:rsid w:val="001B506C"/>
    <w:rsid w:val="001B5422"/>
    <w:rsid w:val="001B5A13"/>
    <w:rsid w:val="001B691F"/>
    <w:rsid w:val="001B6EED"/>
    <w:rsid w:val="001B77A7"/>
    <w:rsid w:val="001B7EB8"/>
    <w:rsid w:val="001C1530"/>
    <w:rsid w:val="001C1C88"/>
    <w:rsid w:val="001C1F38"/>
    <w:rsid w:val="001C215D"/>
    <w:rsid w:val="001C2987"/>
    <w:rsid w:val="001C36B5"/>
    <w:rsid w:val="001C4C08"/>
    <w:rsid w:val="001C5C4C"/>
    <w:rsid w:val="001C6109"/>
    <w:rsid w:val="001C7114"/>
    <w:rsid w:val="001C72C2"/>
    <w:rsid w:val="001C74B3"/>
    <w:rsid w:val="001C7653"/>
    <w:rsid w:val="001C7DA1"/>
    <w:rsid w:val="001C7DBF"/>
    <w:rsid w:val="001C7E85"/>
    <w:rsid w:val="001C7FCF"/>
    <w:rsid w:val="001D01AC"/>
    <w:rsid w:val="001D025B"/>
    <w:rsid w:val="001D07E7"/>
    <w:rsid w:val="001D0B9F"/>
    <w:rsid w:val="001D0F2A"/>
    <w:rsid w:val="001D129F"/>
    <w:rsid w:val="001D19A5"/>
    <w:rsid w:val="001D1C67"/>
    <w:rsid w:val="001D2685"/>
    <w:rsid w:val="001D325F"/>
    <w:rsid w:val="001D3BA8"/>
    <w:rsid w:val="001D4665"/>
    <w:rsid w:val="001D479A"/>
    <w:rsid w:val="001D49B5"/>
    <w:rsid w:val="001D514C"/>
    <w:rsid w:val="001D55E3"/>
    <w:rsid w:val="001D5B25"/>
    <w:rsid w:val="001D5BC1"/>
    <w:rsid w:val="001D5FC6"/>
    <w:rsid w:val="001D6036"/>
    <w:rsid w:val="001D61F8"/>
    <w:rsid w:val="001D64F2"/>
    <w:rsid w:val="001D7018"/>
    <w:rsid w:val="001D7AD6"/>
    <w:rsid w:val="001E091C"/>
    <w:rsid w:val="001E1425"/>
    <w:rsid w:val="001E1AAE"/>
    <w:rsid w:val="001E1B6F"/>
    <w:rsid w:val="001E1BC8"/>
    <w:rsid w:val="001E257C"/>
    <w:rsid w:val="001E25EA"/>
    <w:rsid w:val="001E2D8D"/>
    <w:rsid w:val="001E32F0"/>
    <w:rsid w:val="001E3491"/>
    <w:rsid w:val="001E3DD4"/>
    <w:rsid w:val="001E5177"/>
    <w:rsid w:val="001E5467"/>
    <w:rsid w:val="001E6880"/>
    <w:rsid w:val="001E79B9"/>
    <w:rsid w:val="001E7EAD"/>
    <w:rsid w:val="001F0723"/>
    <w:rsid w:val="001F1764"/>
    <w:rsid w:val="001F1AC6"/>
    <w:rsid w:val="001F20BE"/>
    <w:rsid w:val="001F4FEC"/>
    <w:rsid w:val="001F5D6A"/>
    <w:rsid w:val="001F63A6"/>
    <w:rsid w:val="001F6B78"/>
    <w:rsid w:val="001F6D40"/>
    <w:rsid w:val="001F7156"/>
    <w:rsid w:val="001F7191"/>
    <w:rsid w:val="001F7888"/>
    <w:rsid w:val="001F78DF"/>
    <w:rsid w:val="001F7A70"/>
    <w:rsid w:val="001F7D72"/>
    <w:rsid w:val="002015AF"/>
    <w:rsid w:val="00201AEE"/>
    <w:rsid w:val="002028D7"/>
    <w:rsid w:val="00202B54"/>
    <w:rsid w:val="00202C32"/>
    <w:rsid w:val="00203061"/>
    <w:rsid w:val="002032D9"/>
    <w:rsid w:val="002038F0"/>
    <w:rsid w:val="0020411E"/>
    <w:rsid w:val="0020582D"/>
    <w:rsid w:val="00206389"/>
    <w:rsid w:val="00206595"/>
    <w:rsid w:val="00206A63"/>
    <w:rsid w:val="00206C3E"/>
    <w:rsid w:val="0020711C"/>
    <w:rsid w:val="00210202"/>
    <w:rsid w:val="0021046E"/>
    <w:rsid w:val="00210810"/>
    <w:rsid w:val="002112A8"/>
    <w:rsid w:val="0021131D"/>
    <w:rsid w:val="00211357"/>
    <w:rsid w:val="0021137C"/>
    <w:rsid w:val="002113F4"/>
    <w:rsid w:val="00211BFC"/>
    <w:rsid w:val="0021261E"/>
    <w:rsid w:val="002129D1"/>
    <w:rsid w:val="00212A0F"/>
    <w:rsid w:val="00212FAA"/>
    <w:rsid w:val="00213F69"/>
    <w:rsid w:val="00214255"/>
    <w:rsid w:val="00214CBD"/>
    <w:rsid w:val="00214D9B"/>
    <w:rsid w:val="00215299"/>
    <w:rsid w:val="00215C7D"/>
    <w:rsid w:val="00216270"/>
    <w:rsid w:val="002164AF"/>
    <w:rsid w:val="002171B9"/>
    <w:rsid w:val="002211CA"/>
    <w:rsid w:val="002212DA"/>
    <w:rsid w:val="002213E8"/>
    <w:rsid w:val="00221443"/>
    <w:rsid w:val="002218F3"/>
    <w:rsid w:val="00221BC1"/>
    <w:rsid w:val="00221EE4"/>
    <w:rsid w:val="002229FE"/>
    <w:rsid w:val="00222B32"/>
    <w:rsid w:val="00222D16"/>
    <w:rsid w:val="00224A86"/>
    <w:rsid w:val="00224E79"/>
    <w:rsid w:val="002250A1"/>
    <w:rsid w:val="002256F1"/>
    <w:rsid w:val="0022628A"/>
    <w:rsid w:val="002265AD"/>
    <w:rsid w:val="0022665B"/>
    <w:rsid w:val="002268C2"/>
    <w:rsid w:val="00226DAE"/>
    <w:rsid w:val="002273F0"/>
    <w:rsid w:val="00227CA1"/>
    <w:rsid w:val="0023040A"/>
    <w:rsid w:val="002309A5"/>
    <w:rsid w:val="00230BA1"/>
    <w:rsid w:val="00230DFC"/>
    <w:rsid w:val="002314B1"/>
    <w:rsid w:val="00231563"/>
    <w:rsid w:val="00231D57"/>
    <w:rsid w:val="00232246"/>
    <w:rsid w:val="00232623"/>
    <w:rsid w:val="00232FAD"/>
    <w:rsid w:val="002332E9"/>
    <w:rsid w:val="0023370F"/>
    <w:rsid w:val="002339FD"/>
    <w:rsid w:val="00233B64"/>
    <w:rsid w:val="00234394"/>
    <w:rsid w:val="00234E62"/>
    <w:rsid w:val="00235233"/>
    <w:rsid w:val="00235C3D"/>
    <w:rsid w:val="00235DD9"/>
    <w:rsid w:val="00235F05"/>
    <w:rsid w:val="0023664E"/>
    <w:rsid w:val="00236D6B"/>
    <w:rsid w:val="00236DA7"/>
    <w:rsid w:val="0023712E"/>
    <w:rsid w:val="002374DD"/>
    <w:rsid w:val="002375B1"/>
    <w:rsid w:val="00237D44"/>
    <w:rsid w:val="00237FED"/>
    <w:rsid w:val="002401B0"/>
    <w:rsid w:val="00240624"/>
    <w:rsid w:val="00240E54"/>
    <w:rsid w:val="00241159"/>
    <w:rsid w:val="002413B1"/>
    <w:rsid w:val="002417E0"/>
    <w:rsid w:val="00242167"/>
    <w:rsid w:val="002429DC"/>
    <w:rsid w:val="00242A82"/>
    <w:rsid w:val="00243275"/>
    <w:rsid w:val="00244F3A"/>
    <w:rsid w:val="002450B6"/>
    <w:rsid w:val="00245648"/>
    <w:rsid w:val="00246791"/>
    <w:rsid w:val="00246F84"/>
    <w:rsid w:val="00246F9D"/>
    <w:rsid w:val="002472A4"/>
    <w:rsid w:val="0024754A"/>
    <w:rsid w:val="002479C0"/>
    <w:rsid w:val="002506A9"/>
    <w:rsid w:val="00250885"/>
    <w:rsid w:val="00251614"/>
    <w:rsid w:val="002519E9"/>
    <w:rsid w:val="00251E4F"/>
    <w:rsid w:val="0025219F"/>
    <w:rsid w:val="0025221D"/>
    <w:rsid w:val="00252456"/>
    <w:rsid w:val="00252AD6"/>
    <w:rsid w:val="00252EB4"/>
    <w:rsid w:val="002542A4"/>
    <w:rsid w:val="00254516"/>
    <w:rsid w:val="002545C2"/>
    <w:rsid w:val="00255016"/>
    <w:rsid w:val="00255055"/>
    <w:rsid w:val="00255372"/>
    <w:rsid w:val="00255FD0"/>
    <w:rsid w:val="002560A0"/>
    <w:rsid w:val="0025623D"/>
    <w:rsid w:val="00256528"/>
    <w:rsid w:val="002565A2"/>
    <w:rsid w:val="002568E7"/>
    <w:rsid w:val="00257976"/>
    <w:rsid w:val="00257ADC"/>
    <w:rsid w:val="00257F03"/>
    <w:rsid w:val="00257F5C"/>
    <w:rsid w:val="002607B3"/>
    <w:rsid w:val="002608BF"/>
    <w:rsid w:val="00261131"/>
    <w:rsid w:val="00261C5E"/>
    <w:rsid w:val="00262318"/>
    <w:rsid w:val="0026270A"/>
    <w:rsid w:val="002631E7"/>
    <w:rsid w:val="002639A1"/>
    <w:rsid w:val="00263A3D"/>
    <w:rsid w:val="002641DF"/>
    <w:rsid w:val="00264C3C"/>
    <w:rsid w:val="00264F47"/>
    <w:rsid w:val="00265298"/>
    <w:rsid w:val="00265DF9"/>
    <w:rsid w:val="00265EDA"/>
    <w:rsid w:val="00267DBA"/>
    <w:rsid w:val="00267F7E"/>
    <w:rsid w:val="00270168"/>
    <w:rsid w:val="0027037D"/>
    <w:rsid w:val="00270788"/>
    <w:rsid w:val="00270802"/>
    <w:rsid w:val="00270DCA"/>
    <w:rsid w:val="00271E15"/>
    <w:rsid w:val="002724EB"/>
    <w:rsid w:val="00272932"/>
    <w:rsid w:val="002729DD"/>
    <w:rsid w:val="00273CEB"/>
    <w:rsid w:val="00275705"/>
    <w:rsid w:val="002757C0"/>
    <w:rsid w:val="002758B9"/>
    <w:rsid w:val="00275B4C"/>
    <w:rsid w:val="00275FE6"/>
    <w:rsid w:val="00276534"/>
    <w:rsid w:val="00277681"/>
    <w:rsid w:val="00277978"/>
    <w:rsid w:val="00277A6A"/>
    <w:rsid w:val="00277DBD"/>
    <w:rsid w:val="00277F50"/>
    <w:rsid w:val="002801CC"/>
    <w:rsid w:val="0028052C"/>
    <w:rsid w:val="0028062C"/>
    <w:rsid w:val="0028104C"/>
    <w:rsid w:val="00281C3C"/>
    <w:rsid w:val="00283017"/>
    <w:rsid w:val="00283AF1"/>
    <w:rsid w:val="00283D20"/>
    <w:rsid w:val="00283D2A"/>
    <w:rsid w:val="00284CC1"/>
    <w:rsid w:val="00284DAA"/>
    <w:rsid w:val="00285244"/>
    <w:rsid w:val="0028548C"/>
    <w:rsid w:val="002854BD"/>
    <w:rsid w:val="00285EFB"/>
    <w:rsid w:val="002861AB"/>
    <w:rsid w:val="00286A42"/>
    <w:rsid w:val="00286E95"/>
    <w:rsid w:val="00287796"/>
    <w:rsid w:val="002910A5"/>
    <w:rsid w:val="002915D6"/>
    <w:rsid w:val="00291BC2"/>
    <w:rsid w:val="00292102"/>
    <w:rsid w:val="0029220F"/>
    <w:rsid w:val="002926FA"/>
    <w:rsid w:val="00293015"/>
    <w:rsid w:val="00293218"/>
    <w:rsid w:val="0029323D"/>
    <w:rsid w:val="00293954"/>
    <w:rsid w:val="00293A28"/>
    <w:rsid w:val="00293B14"/>
    <w:rsid w:val="002943D9"/>
    <w:rsid w:val="00294B21"/>
    <w:rsid w:val="00294DD9"/>
    <w:rsid w:val="0029527F"/>
    <w:rsid w:val="002953A1"/>
    <w:rsid w:val="00295900"/>
    <w:rsid w:val="00295977"/>
    <w:rsid w:val="002959AA"/>
    <w:rsid w:val="00295C76"/>
    <w:rsid w:val="00296287"/>
    <w:rsid w:val="002969CB"/>
    <w:rsid w:val="00296B6E"/>
    <w:rsid w:val="00296D62"/>
    <w:rsid w:val="00297B58"/>
    <w:rsid w:val="00297C85"/>
    <w:rsid w:val="00297E24"/>
    <w:rsid w:val="00297F88"/>
    <w:rsid w:val="002A09EB"/>
    <w:rsid w:val="002A125C"/>
    <w:rsid w:val="002A14E4"/>
    <w:rsid w:val="002A1EA0"/>
    <w:rsid w:val="002A27BD"/>
    <w:rsid w:val="002A2836"/>
    <w:rsid w:val="002A2B46"/>
    <w:rsid w:val="002A357C"/>
    <w:rsid w:val="002A3809"/>
    <w:rsid w:val="002A3B48"/>
    <w:rsid w:val="002A3C44"/>
    <w:rsid w:val="002A41AA"/>
    <w:rsid w:val="002A4296"/>
    <w:rsid w:val="002A43EA"/>
    <w:rsid w:val="002A57B7"/>
    <w:rsid w:val="002A65F5"/>
    <w:rsid w:val="002A662E"/>
    <w:rsid w:val="002A6776"/>
    <w:rsid w:val="002A6D59"/>
    <w:rsid w:val="002A700A"/>
    <w:rsid w:val="002A7625"/>
    <w:rsid w:val="002A7A7C"/>
    <w:rsid w:val="002B05BC"/>
    <w:rsid w:val="002B0764"/>
    <w:rsid w:val="002B08ED"/>
    <w:rsid w:val="002B1067"/>
    <w:rsid w:val="002B12EA"/>
    <w:rsid w:val="002B1481"/>
    <w:rsid w:val="002B1F07"/>
    <w:rsid w:val="002B2421"/>
    <w:rsid w:val="002B2430"/>
    <w:rsid w:val="002B2753"/>
    <w:rsid w:val="002B2E0B"/>
    <w:rsid w:val="002B3E28"/>
    <w:rsid w:val="002B42E7"/>
    <w:rsid w:val="002B4CED"/>
    <w:rsid w:val="002B5F16"/>
    <w:rsid w:val="002B6077"/>
    <w:rsid w:val="002B61E4"/>
    <w:rsid w:val="002B6A7A"/>
    <w:rsid w:val="002B6F8B"/>
    <w:rsid w:val="002B7A3C"/>
    <w:rsid w:val="002B7C8A"/>
    <w:rsid w:val="002C0405"/>
    <w:rsid w:val="002C1E30"/>
    <w:rsid w:val="002C20BC"/>
    <w:rsid w:val="002C2485"/>
    <w:rsid w:val="002C2BDC"/>
    <w:rsid w:val="002C2EE3"/>
    <w:rsid w:val="002C32BA"/>
    <w:rsid w:val="002C32BF"/>
    <w:rsid w:val="002C33E0"/>
    <w:rsid w:val="002C34CF"/>
    <w:rsid w:val="002C36E8"/>
    <w:rsid w:val="002C374C"/>
    <w:rsid w:val="002C3FD1"/>
    <w:rsid w:val="002C452E"/>
    <w:rsid w:val="002C48B7"/>
    <w:rsid w:val="002C4A06"/>
    <w:rsid w:val="002C55B1"/>
    <w:rsid w:val="002C5B51"/>
    <w:rsid w:val="002C67F0"/>
    <w:rsid w:val="002C6CE5"/>
    <w:rsid w:val="002C6DE0"/>
    <w:rsid w:val="002D0431"/>
    <w:rsid w:val="002D0E36"/>
    <w:rsid w:val="002D12D7"/>
    <w:rsid w:val="002D12FA"/>
    <w:rsid w:val="002D18E8"/>
    <w:rsid w:val="002D1AAC"/>
    <w:rsid w:val="002D1F47"/>
    <w:rsid w:val="002D21F6"/>
    <w:rsid w:val="002D226C"/>
    <w:rsid w:val="002D2627"/>
    <w:rsid w:val="002D27FE"/>
    <w:rsid w:val="002D2B4F"/>
    <w:rsid w:val="002D30DB"/>
    <w:rsid w:val="002D369F"/>
    <w:rsid w:val="002D3BAF"/>
    <w:rsid w:val="002D4114"/>
    <w:rsid w:val="002D43B9"/>
    <w:rsid w:val="002D4489"/>
    <w:rsid w:val="002D456A"/>
    <w:rsid w:val="002D4715"/>
    <w:rsid w:val="002D4B23"/>
    <w:rsid w:val="002D52B5"/>
    <w:rsid w:val="002D52B9"/>
    <w:rsid w:val="002D52C6"/>
    <w:rsid w:val="002D58E8"/>
    <w:rsid w:val="002D616D"/>
    <w:rsid w:val="002D64AA"/>
    <w:rsid w:val="002D6DDD"/>
    <w:rsid w:val="002D739D"/>
    <w:rsid w:val="002D7D2F"/>
    <w:rsid w:val="002E025D"/>
    <w:rsid w:val="002E060C"/>
    <w:rsid w:val="002E12CE"/>
    <w:rsid w:val="002E148E"/>
    <w:rsid w:val="002E1942"/>
    <w:rsid w:val="002E1C25"/>
    <w:rsid w:val="002E247A"/>
    <w:rsid w:val="002E2482"/>
    <w:rsid w:val="002E2E32"/>
    <w:rsid w:val="002E2F30"/>
    <w:rsid w:val="002E449C"/>
    <w:rsid w:val="002E475B"/>
    <w:rsid w:val="002E49FA"/>
    <w:rsid w:val="002E4CE6"/>
    <w:rsid w:val="002E518E"/>
    <w:rsid w:val="002E7189"/>
    <w:rsid w:val="002E7384"/>
    <w:rsid w:val="002E7420"/>
    <w:rsid w:val="002E74FE"/>
    <w:rsid w:val="002E77EE"/>
    <w:rsid w:val="002F0D76"/>
    <w:rsid w:val="002F0FE2"/>
    <w:rsid w:val="002F14C0"/>
    <w:rsid w:val="002F164B"/>
    <w:rsid w:val="002F1ECB"/>
    <w:rsid w:val="002F2C48"/>
    <w:rsid w:val="002F2DA9"/>
    <w:rsid w:val="002F345C"/>
    <w:rsid w:val="002F39B3"/>
    <w:rsid w:val="002F3C5F"/>
    <w:rsid w:val="002F44E4"/>
    <w:rsid w:val="002F4664"/>
    <w:rsid w:val="002F4BC2"/>
    <w:rsid w:val="002F4DAA"/>
    <w:rsid w:val="002F5026"/>
    <w:rsid w:val="002F541C"/>
    <w:rsid w:val="002F60DB"/>
    <w:rsid w:val="002F64AD"/>
    <w:rsid w:val="002F6C38"/>
    <w:rsid w:val="002F6E99"/>
    <w:rsid w:val="00300297"/>
    <w:rsid w:val="00300395"/>
    <w:rsid w:val="00300597"/>
    <w:rsid w:val="003005AD"/>
    <w:rsid w:val="003015D6"/>
    <w:rsid w:val="00301AD8"/>
    <w:rsid w:val="00302273"/>
    <w:rsid w:val="00302420"/>
    <w:rsid w:val="00302695"/>
    <w:rsid w:val="003034DF"/>
    <w:rsid w:val="00304D73"/>
    <w:rsid w:val="00304DAF"/>
    <w:rsid w:val="00305420"/>
    <w:rsid w:val="00305F4B"/>
    <w:rsid w:val="0030635C"/>
    <w:rsid w:val="003066DD"/>
    <w:rsid w:val="00306C9F"/>
    <w:rsid w:val="00306D46"/>
    <w:rsid w:val="00307563"/>
    <w:rsid w:val="00307AB2"/>
    <w:rsid w:val="00307CCC"/>
    <w:rsid w:val="00307D62"/>
    <w:rsid w:val="00310460"/>
    <w:rsid w:val="00310A3F"/>
    <w:rsid w:val="00310D54"/>
    <w:rsid w:val="00310EA9"/>
    <w:rsid w:val="0031144E"/>
    <w:rsid w:val="00311708"/>
    <w:rsid w:val="00311AD5"/>
    <w:rsid w:val="00311D50"/>
    <w:rsid w:val="00311FD3"/>
    <w:rsid w:val="00312734"/>
    <w:rsid w:val="00312AE7"/>
    <w:rsid w:val="00312F62"/>
    <w:rsid w:val="00312F72"/>
    <w:rsid w:val="00313DB0"/>
    <w:rsid w:val="00313FE1"/>
    <w:rsid w:val="003144C1"/>
    <w:rsid w:val="003146E2"/>
    <w:rsid w:val="00314D51"/>
    <w:rsid w:val="00315074"/>
    <w:rsid w:val="00315429"/>
    <w:rsid w:val="00315A5F"/>
    <w:rsid w:val="00315E83"/>
    <w:rsid w:val="00316216"/>
    <w:rsid w:val="003167C5"/>
    <w:rsid w:val="00316C04"/>
    <w:rsid w:val="003170C8"/>
    <w:rsid w:val="00317DFC"/>
    <w:rsid w:val="00317E25"/>
    <w:rsid w:val="00317FB3"/>
    <w:rsid w:val="00320167"/>
    <w:rsid w:val="0032055B"/>
    <w:rsid w:val="00320D82"/>
    <w:rsid w:val="0032109F"/>
    <w:rsid w:val="00321703"/>
    <w:rsid w:val="00321A23"/>
    <w:rsid w:val="00321CA9"/>
    <w:rsid w:val="00321D6F"/>
    <w:rsid w:val="00321EAB"/>
    <w:rsid w:val="00323895"/>
    <w:rsid w:val="00323D23"/>
    <w:rsid w:val="00323E59"/>
    <w:rsid w:val="00324451"/>
    <w:rsid w:val="00324D18"/>
    <w:rsid w:val="003256B3"/>
    <w:rsid w:val="003262AE"/>
    <w:rsid w:val="003266ED"/>
    <w:rsid w:val="00326745"/>
    <w:rsid w:val="00326761"/>
    <w:rsid w:val="003269FC"/>
    <w:rsid w:val="00326AC7"/>
    <w:rsid w:val="00326FCE"/>
    <w:rsid w:val="00327598"/>
    <w:rsid w:val="003302C9"/>
    <w:rsid w:val="00330F3C"/>
    <w:rsid w:val="00330FEE"/>
    <w:rsid w:val="00331135"/>
    <w:rsid w:val="00331190"/>
    <w:rsid w:val="00331AA8"/>
    <w:rsid w:val="00332243"/>
    <w:rsid w:val="0033224E"/>
    <w:rsid w:val="00332D7D"/>
    <w:rsid w:val="0033310B"/>
    <w:rsid w:val="003334E7"/>
    <w:rsid w:val="003340A3"/>
    <w:rsid w:val="0033431B"/>
    <w:rsid w:val="00334C1A"/>
    <w:rsid w:val="003354C3"/>
    <w:rsid w:val="003359D8"/>
    <w:rsid w:val="0033673A"/>
    <w:rsid w:val="00336CC3"/>
    <w:rsid w:val="00336FB5"/>
    <w:rsid w:val="00337139"/>
    <w:rsid w:val="003374AA"/>
    <w:rsid w:val="003378F6"/>
    <w:rsid w:val="00337A43"/>
    <w:rsid w:val="003404BC"/>
    <w:rsid w:val="0034115A"/>
    <w:rsid w:val="00341E63"/>
    <w:rsid w:val="00342B43"/>
    <w:rsid w:val="00344233"/>
    <w:rsid w:val="00344D18"/>
    <w:rsid w:val="0034512C"/>
    <w:rsid w:val="00345746"/>
    <w:rsid w:val="00345B20"/>
    <w:rsid w:val="00345F18"/>
    <w:rsid w:val="00346485"/>
    <w:rsid w:val="003467FA"/>
    <w:rsid w:val="003468DF"/>
    <w:rsid w:val="00346BAE"/>
    <w:rsid w:val="00346E4D"/>
    <w:rsid w:val="003501B2"/>
    <w:rsid w:val="00350466"/>
    <w:rsid w:val="003507DC"/>
    <w:rsid w:val="00350FC2"/>
    <w:rsid w:val="003510FB"/>
    <w:rsid w:val="00351641"/>
    <w:rsid w:val="00351EBB"/>
    <w:rsid w:val="0035259C"/>
    <w:rsid w:val="0035454E"/>
    <w:rsid w:val="003568C7"/>
    <w:rsid w:val="00356F14"/>
    <w:rsid w:val="0035724F"/>
    <w:rsid w:val="00357388"/>
    <w:rsid w:val="0035771E"/>
    <w:rsid w:val="003577B0"/>
    <w:rsid w:val="00357AAC"/>
    <w:rsid w:val="00357CB3"/>
    <w:rsid w:val="00360014"/>
    <w:rsid w:val="0036009D"/>
    <w:rsid w:val="003600AD"/>
    <w:rsid w:val="0036076F"/>
    <w:rsid w:val="003607AE"/>
    <w:rsid w:val="003608B1"/>
    <w:rsid w:val="0036136D"/>
    <w:rsid w:val="00361B24"/>
    <w:rsid w:val="00361E6B"/>
    <w:rsid w:val="00362289"/>
    <w:rsid w:val="003625F9"/>
    <w:rsid w:val="003626EA"/>
    <w:rsid w:val="0036307F"/>
    <w:rsid w:val="00363160"/>
    <w:rsid w:val="00363A05"/>
    <w:rsid w:val="003640F1"/>
    <w:rsid w:val="00364B4A"/>
    <w:rsid w:val="00365105"/>
    <w:rsid w:val="003653A8"/>
    <w:rsid w:val="003654E1"/>
    <w:rsid w:val="003655AD"/>
    <w:rsid w:val="00365684"/>
    <w:rsid w:val="00365769"/>
    <w:rsid w:val="0036587D"/>
    <w:rsid w:val="003669C6"/>
    <w:rsid w:val="00367013"/>
    <w:rsid w:val="0036718B"/>
    <w:rsid w:val="003677E4"/>
    <w:rsid w:val="00370087"/>
    <w:rsid w:val="00370356"/>
    <w:rsid w:val="00370678"/>
    <w:rsid w:val="003713E5"/>
    <w:rsid w:val="003719EA"/>
    <w:rsid w:val="00371B3D"/>
    <w:rsid w:val="00372278"/>
    <w:rsid w:val="00372436"/>
    <w:rsid w:val="00372B66"/>
    <w:rsid w:val="00372BDD"/>
    <w:rsid w:val="00372F3D"/>
    <w:rsid w:val="00373218"/>
    <w:rsid w:val="003746D4"/>
    <w:rsid w:val="00374FCD"/>
    <w:rsid w:val="00375A4C"/>
    <w:rsid w:val="00375C63"/>
    <w:rsid w:val="00375F80"/>
    <w:rsid w:val="00376E9C"/>
    <w:rsid w:val="0037761F"/>
    <w:rsid w:val="003818C2"/>
    <w:rsid w:val="00381AA9"/>
    <w:rsid w:val="00381B47"/>
    <w:rsid w:val="00382CB6"/>
    <w:rsid w:val="00382E8C"/>
    <w:rsid w:val="00383064"/>
    <w:rsid w:val="00383524"/>
    <w:rsid w:val="003835C5"/>
    <w:rsid w:val="00383B2E"/>
    <w:rsid w:val="0038478E"/>
    <w:rsid w:val="00384834"/>
    <w:rsid w:val="0038562B"/>
    <w:rsid w:val="003860C0"/>
    <w:rsid w:val="00386D47"/>
    <w:rsid w:val="00386D58"/>
    <w:rsid w:val="00386E6C"/>
    <w:rsid w:val="00387043"/>
    <w:rsid w:val="003873DB"/>
    <w:rsid w:val="003875E3"/>
    <w:rsid w:val="00387965"/>
    <w:rsid w:val="00390482"/>
    <w:rsid w:val="003906CD"/>
    <w:rsid w:val="003908EB"/>
    <w:rsid w:val="003911D8"/>
    <w:rsid w:val="003911F7"/>
    <w:rsid w:val="003916D4"/>
    <w:rsid w:val="00391B04"/>
    <w:rsid w:val="00391B83"/>
    <w:rsid w:val="00392F7E"/>
    <w:rsid w:val="00393954"/>
    <w:rsid w:val="00393BF5"/>
    <w:rsid w:val="0039430F"/>
    <w:rsid w:val="00394E46"/>
    <w:rsid w:val="003950C6"/>
    <w:rsid w:val="0039598A"/>
    <w:rsid w:val="00395A01"/>
    <w:rsid w:val="00395BB8"/>
    <w:rsid w:val="00396262"/>
    <w:rsid w:val="003964B8"/>
    <w:rsid w:val="00396A18"/>
    <w:rsid w:val="00396C2C"/>
    <w:rsid w:val="00397EFC"/>
    <w:rsid w:val="003A02F8"/>
    <w:rsid w:val="003A0654"/>
    <w:rsid w:val="003A10E2"/>
    <w:rsid w:val="003A1161"/>
    <w:rsid w:val="003A118B"/>
    <w:rsid w:val="003A1275"/>
    <w:rsid w:val="003A26C3"/>
    <w:rsid w:val="003A360F"/>
    <w:rsid w:val="003A36FD"/>
    <w:rsid w:val="003A3AAF"/>
    <w:rsid w:val="003A3B90"/>
    <w:rsid w:val="003A3BD0"/>
    <w:rsid w:val="003A42CD"/>
    <w:rsid w:val="003A4F47"/>
    <w:rsid w:val="003A53B3"/>
    <w:rsid w:val="003A5567"/>
    <w:rsid w:val="003A590C"/>
    <w:rsid w:val="003A597D"/>
    <w:rsid w:val="003A5BB5"/>
    <w:rsid w:val="003A6093"/>
    <w:rsid w:val="003A6171"/>
    <w:rsid w:val="003A6F6B"/>
    <w:rsid w:val="003A70EE"/>
    <w:rsid w:val="003A71BC"/>
    <w:rsid w:val="003A7219"/>
    <w:rsid w:val="003B0022"/>
    <w:rsid w:val="003B00BB"/>
    <w:rsid w:val="003B042F"/>
    <w:rsid w:val="003B0BCB"/>
    <w:rsid w:val="003B12AC"/>
    <w:rsid w:val="003B1531"/>
    <w:rsid w:val="003B172A"/>
    <w:rsid w:val="003B1BC8"/>
    <w:rsid w:val="003B1C3E"/>
    <w:rsid w:val="003B2FCF"/>
    <w:rsid w:val="003B3379"/>
    <w:rsid w:val="003B3431"/>
    <w:rsid w:val="003B36B4"/>
    <w:rsid w:val="003B3B1D"/>
    <w:rsid w:val="003B4186"/>
    <w:rsid w:val="003B4543"/>
    <w:rsid w:val="003B4600"/>
    <w:rsid w:val="003B56FC"/>
    <w:rsid w:val="003B5DD2"/>
    <w:rsid w:val="003B604F"/>
    <w:rsid w:val="003B62E3"/>
    <w:rsid w:val="003B6DC1"/>
    <w:rsid w:val="003B6FBA"/>
    <w:rsid w:val="003B769C"/>
    <w:rsid w:val="003B7A5A"/>
    <w:rsid w:val="003C0969"/>
    <w:rsid w:val="003C0D45"/>
    <w:rsid w:val="003C1501"/>
    <w:rsid w:val="003C151E"/>
    <w:rsid w:val="003C161C"/>
    <w:rsid w:val="003C1965"/>
    <w:rsid w:val="003C196B"/>
    <w:rsid w:val="003C1C19"/>
    <w:rsid w:val="003C20F0"/>
    <w:rsid w:val="003C22B5"/>
    <w:rsid w:val="003C27B6"/>
    <w:rsid w:val="003C2F22"/>
    <w:rsid w:val="003C2F69"/>
    <w:rsid w:val="003C3101"/>
    <w:rsid w:val="003C43E3"/>
    <w:rsid w:val="003C4901"/>
    <w:rsid w:val="003C4922"/>
    <w:rsid w:val="003C55C1"/>
    <w:rsid w:val="003C693D"/>
    <w:rsid w:val="003C7526"/>
    <w:rsid w:val="003C777F"/>
    <w:rsid w:val="003C7E16"/>
    <w:rsid w:val="003C7FDE"/>
    <w:rsid w:val="003D015D"/>
    <w:rsid w:val="003D0F75"/>
    <w:rsid w:val="003D1225"/>
    <w:rsid w:val="003D12E3"/>
    <w:rsid w:val="003D1E88"/>
    <w:rsid w:val="003D24A8"/>
    <w:rsid w:val="003D24C1"/>
    <w:rsid w:val="003D2725"/>
    <w:rsid w:val="003D2D3C"/>
    <w:rsid w:val="003D39A9"/>
    <w:rsid w:val="003D4923"/>
    <w:rsid w:val="003D5EDC"/>
    <w:rsid w:val="003D61AD"/>
    <w:rsid w:val="003D6B2E"/>
    <w:rsid w:val="003D6BC9"/>
    <w:rsid w:val="003D708E"/>
    <w:rsid w:val="003D7BE0"/>
    <w:rsid w:val="003E0116"/>
    <w:rsid w:val="003E0F64"/>
    <w:rsid w:val="003E1141"/>
    <w:rsid w:val="003E1174"/>
    <w:rsid w:val="003E1A1E"/>
    <w:rsid w:val="003E1AAE"/>
    <w:rsid w:val="003E1BE1"/>
    <w:rsid w:val="003E1C6F"/>
    <w:rsid w:val="003E1E50"/>
    <w:rsid w:val="003E2434"/>
    <w:rsid w:val="003E2719"/>
    <w:rsid w:val="003E2763"/>
    <w:rsid w:val="003E336C"/>
    <w:rsid w:val="003E449A"/>
    <w:rsid w:val="003E4EAC"/>
    <w:rsid w:val="003E55DD"/>
    <w:rsid w:val="003E5956"/>
    <w:rsid w:val="003E59F0"/>
    <w:rsid w:val="003E5B91"/>
    <w:rsid w:val="003E5FF7"/>
    <w:rsid w:val="003E6541"/>
    <w:rsid w:val="003E68DE"/>
    <w:rsid w:val="003E7100"/>
    <w:rsid w:val="003E738A"/>
    <w:rsid w:val="003E7C4A"/>
    <w:rsid w:val="003E7DA0"/>
    <w:rsid w:val="003F06FB"/>
    <w:rsid w:val="003F0E80"/>
    <w:rsid w:val="003F1EA0"/>
    <w:rsid w:val="003F225E"/>
    <w:rsid w:val="003F2946"/>
    <w:rsid w:val="003F2ECE"/>
    <w:rsid w:val="003F2F13"/>
    <w:rsid w:val="003F370C"/>
    <w:rsid w:val="003F371C"/>
    <w:rsid w:val="003F39D4"/>
    <w:rsid w:val="003F3D1A"/>
    <w:rsid w:val="003F43D7"/>
    <w:rsid w:val="003F43DD"/>
    <w:rsid w:val="003F44B0"/>
    <w:rsid w:val="003F5923"/>
    <w:rsid w:val="003F5DED"/>
    <w:rsid w:val="003F5F49"/>
    <w:rsid w:val="003F6420"/>
    <w:rsid w:val="003F7028"/>
    <w:rsid w:val="003F779F"/>
    <w:rsid w:val="003F7958"/>
    <w:rsid w:val="004003D5"/>
    <w:rsid w:val="00400681"/>
    <w:rsid w:val="00400C52"/>
    <w:rsid w:val="00401033"/>
    <w:rsid w:val="0040116C"/>
    <w:rsid w:val="004013AD"/>
    <w:rsid w:val="004015DB"/>
    <w:rsid w:val="00401A3F"/>
    <w:rsid w:val="00401D1E"/>
    <w:rsid w:val="00401EB9"/>
    <w:rsid w:val="00401F4A"/>
    <w:rsid w:val="00402372"/>
    <w:rsid w:val="00402CF7"/>
    <w:rsid w:val="00402E40"/>
    <w:rsid w:val="00403298"/>
    <w:rsid w:val="00403421"/>
    <w:rsid w:val="004035B3"/>
    <w:rsid w:val="004036DF"/>
    <w:rsid w:val="00403CF8"/>
    <w:rsid w:val="00403EC3"/>
    <w:rsid w:val="00404663"/>
    <w:rsid w:val="004047D0"/>
    <w:rsid w:val="00404A9E"/>
    <w:rsid w:val="00404BAA"/>
    <w:rsid w:val="004057D7"/>
    <w:rsid w:val="00405D99"/>
    <w:rsid w:val="00405F7B"/>
    <w:rsid w:val="004063CF"/>
    <w:rsid w:val="00406605"/>
    <w:rsid w:val="00406683"/>
    <w:rsid w:val="00406AF1"/>
    <w:rsid w:val="00406B3D"/>
    <w:rsid w:val="004111FA"/>
    <w:rsid w:val="004112A3"/>
    <w:rsid w:val="0041168D"/>
    <w:rsid w:val="00411DC9"/>
    <w:rsid w:val="004127B3"/>
    <w:rsid w:val="00413549"/>
    <w:rsid w:val="0041379C"/>
    <w:rsid w:val="00413EBD"/>
    <w:rsid w:val="004145B9"/>
    <w:rsid w:val="00414A44"/>
    <w:rsid w:val="00415682"/>
    <w:rsid w:val="00416107"/>
    <w:rsid w:val="00416162"/>
    <w:rsid w:val="00417C8F"/>
    <w:rsid w:val="00417F57"/>
    <w:rsid w:val="00421870"/>
    <w:rsid w:val="0042237A"/>
    <w:rsid w:val="00422474"/>
    <w:rsid w:val="00422B63"/>
    <w:rsid w:val="0042302E"/>
    <w:rsid w:val="00423A5D"/>
    <w:rsid w:val="00423CB2"/>
    <w:rsid w:val="00423EAF"/>
    <w:rsid w:val="00423F7A"/>
    <w:rsid w:val="004240AC"/>
    <w:rsid w:val="0042412E"/>
    <w:rsid w:val="004241FD"/>
    <w:rsid w:val="00424310"/>
    <w:rsid w:val="00424C74"/>
    <w:rsid w:val="0042548D"/>
    <w:rsid w:val="0042629A"/>
    <w:rsid w:val="00426CC0"/>
    <w:rsid w:val="00426E26"/>
    <w:rsid w:val="004308CC"/>
    <w:rsid w:val="00431DE0"/>
    <w:rsid w:val="00432943"/>
    <w:rsid w:val="00432A49"/>
    <w:rsid w:val="00432B0B"/>
    <w:rsid w:val="00432C2D"/>
    <w:rsid w:val="00433298"/>
    <w:rsid w:val="004333C2"/>
    <w:rsid w:val="00433C24"/>
    <w:rsid w:val="00433D5F"/>
    <w:rsid w:val="00433FAD"/>
    <w:rsid w:val="004341E0"/>
    <w:rsid w:val="00434468"/>
    <w:rsid w:val="0043455A"/>
    <w:rsid w:val="0043478D"/>
    <w:rsid w:val="004348E3"/>
    <w:rsid w:val="00434B82"/>
    <w:rsid w:val="0043502C"/>
    <w:rsid w:val="0043513E"/>
    <w:rsid w:val="00435E90"/>
    <w:rsid w:val="004362DD"/>
    <w:rsid w:val="0043669F"/>
    <w:rsid w:val="00437EAE"/>
    <w:rsid w:val="0044020E"/>
    <w:rsid w:val="00440B18"/>
    <w:rsid w:val="00440F6F"/>
    <w:rsid w:val="00441B65"/>
    <w:rsid w:val="00441C4B"/>
    <w:rsid w:val="0044205D"/>
    <w:rsid w:val="00442236"/>
    <w:rsid w:val="004427DB"/>
    <w:rsid w:val="004433B3"/>
    <w:rsid w:val="00443429"/>
    <w:rsid w:val="00443BE2"/>
    <w:rsid w:val="00443D8D"/>
    <w:rsid w:val="00444E4D"/>
    <w:rsid w:val="00444FDB"/>
    <w:rsid w:val="004451D3"/>
    <w:rsid w:val="00445588"/>
    <w:rsid w:val="00446390"/>
    <w:rsid w:val="0044688B"/>
    <w:rsid w:val="00446A74"/>
    <w:rsid w:val="0044722C"/>
    <w:rsid w:val="00447585"/>
    <w:rsid w:val="004476F1"/>
    <w:rsid w:val="00447FEA"/>
    <w:rsid w:val="004501E3"/>
    <w:rsid w:val="0045022B"/>
    <w:rsid w:val="00450584"/>
    <w:rsid w:val="00450C58"/>
    <w:rsid w:val="00451135"/>
    <w:rsid w:val="004517E6"/>
    <w:rsid w:val="00451A9E"/>
    <w:rsid w:val="00451D51"/>
    <w:rsid w:val="00451E66"/>
    <w:rsid w:val="00452126"/>
    <w:rsid w:val="0045215E"/>
    <w:rsid w:val="00452206"/>
    <w:rsid w:val="004528E5"/>
    <w:rsid w:val="00452A46"/>
    <w:rsid w:val="00452B79"/>
    <w:rsid w:val="004532B9"/>
    <w:rsid w:val="004532F2"/>
    <w:rsid w:val="0045412E"/>
    <w:rsid w:val="00454AA2"/>
    <w:rsid w:val="00454ADD"/>
    <w:rsid w:val="00454D1E"/>
    <w:rsid w:val="004550CC"/>
    <w:rsid w:val="00455223"/>
    <w:rsid w:val="00455781"/>
    <w:rsid w:val="00455A81"/>
    <w:rsid w:val="00455EE4"/>
    <w:rsid w:val="00455F35"/>
    <w:rsid w:val="00456B53"/>
    <w:rsid w:val="00456C30"/>
    <w:rsid w:val="00457A31"/>
    <w:rsid w:val="00457AF5"/>
    <w:rsid w:val="00457B7A"/>
    <w:rsid w:val="00457E6C"/>
    <w:rsid w:val="0046002C"/>
    <w:rsid w:val="004605FA"/>
    <w:rsid w:val="00461903"/>
    <w:rsid w:val="0046200F"/>
    <w:rsid w:val="004629EF"/>
    <w:rsid w:val="00462BE0"/>
    <w:rsid w:val="0046360A"/>
    <w:rsid w:val="00463EAB"/>
    <w:rsid w:val="004645C7"/>
    <w:rsid w:val="00464AE0"/>
    <w:rsid w:val="00464B08"/>
    <w:rsid w:val="00464C81"/>
    <w:rsid w:val="00465084"/>
    <w:rsid w:val="0046528A"/>
    <w:rsid w:val="004652C6"/>
    <w:rsid w:val="004654CB"/>
    <w:rsid w:val="0046583C"/>
    <w:rsid w:val="004666B7"/>
    <w:rsid w:val="00466F4A"/>
    <w:rsid w:val="0046707F"/>
    <w:rsid w:val="00467909"/>
    <w:rsid w:val="004702C9"/>
    <w:rsid w:val="00470F19"/>
    <w:rsid w:val="00471718"/>
    <w:rsid w:val="0047269F"/>
    <w:rsid w:val="00472E47"/>
    <w:rsid w:val="00473168"/>
    <w:rsid w:val="0047339B"/>
    <w:rsid w:val="0047342F"/>
    <w:rsid w:val="004739DC"/>
    <w:rsid w:val="00473E9F"/>
    <w:rsid w:val="0047432C"/>
    <w:rsid w:val="00474E6F"/>
    <w:rsid w:val="00475CB2"/>
    <w:rsid w:val="00475F21"/>
    <w:rsid w:val="004768F3"/>
    <w:rsid w:val="00476C01"/>
    <w:rsid w:val="00476CDC"/>
    <w:rsid w:val="00477465"/>
    <w:rsid w:val="00477876"/>
    <w:rsid w:val="00477981"/>
    <w:rsid w:val="0048023D"/>
    <w:rsid w:val="00480F7D"/>
    <w:rsid w:val="00481021"/>
    <w:rsid w:val="00481630"/>
    <w:rsid w:val="0048184F"/>
    <w:rsid w:val="004819C5"/>
    <w:rsid w:val="00481D31"/>
    <w:rsid w:val="00481DED"/>
    <w:rsid w:val="0048248B"/>
    <w:rsid w:val="004825A8"/>
    <w:rsid w:val="00483561"/>
    <w:rsid w:val="0048375F"/>
    <w:rsid w:val="00483E0E"/>
    <w:rsid w:val="00484C18"/>
    <w:rsid w:val="00484F2A"/>
    <w:rsid w:val="00485845"/>
    <w:rsid w:val="0048590A"/>
    <w:rsid w:val="00485B97"/>
    <w:rsid w:val="00485DFF"/>
    <w:rsid w:val="00486093"/>
    <w:rsid w:val="00486726"/>
    <w:rsid w:val="004867B3"/>
    <w:rsid w:val="00486E77"/>
    <w:rsid w:val="00487199"/>
    <w:rsid w:val="00487CD2"/>
    <w:rsid w:val="004906D2"/>
    <w:rsid w:val="00490C1B"/>
    <w:rsid w:val="00490F37"/>
    <w:rsid w:val="00491533"/>
    <w:rsid w:val="00491651"/>
    <w:rsid w:val="00491A12"/>
    <w:rsid w:val="00491A78"/>
    <w:rsid w:val="00491D81"/>
    <w:rsid w:val="004923A8"/>
    <w:rsid w:val="00493662"/>
    <w:rsid w:val="004942DE"/>
    <w:rsid w:val="00495085"/>
    <w:rsid w:val="004952D8"/>
    <w:rsid w:val="00495469"/>
    <w:rsid w:val="00496363"/>
    <w:rsid w:val="00496853"/>
    <w:rsid w:val="00496D28"/>
    <w:rsid w:val="00497347"/>
    <w:rsid w:val="00497517"/>
    <w:rsid w:val="00497EE0"/>
    <w:rsid w:val="004A1297"/>
    <w:rsid w:val="004A2565"/>
    <w:rsid w:val="004A2BE0"/>
    <w:rsid w:val="004A338A"/>
    <w:rsid w:val="004A3BC5"/>
    <w:rsid w:val="004A3EC8"/>
    <w:rsid w:val="004A4D4E"/>
    <w:rsid w:val="004A4E28"/>
    <w:rsid w:val="004A4E49"/>
    <w:rsid w:val="004A55E4"/>
    <w:rsid w:val="004A57D7"/>
    <w:rsid w:val="004A57DD"/>
    <w:rsid w:val="004A6267"/>
    <w:rsid w:val="004A64C0"/>
    <w:rsid w:val="004A7174"/>
    <w:rsid w:val="004A73D7"/>
    <w:rsid w:val="004B1959"/>
    <w:rsid w:val="004B2FB1"/>
    <w:rsid w:val="004B3734"/>
    <w:rsid w:val="004B49EA"/>
    <w:rsid w:val="004B5488"/>
    <w:rsid w:val="004B55C1"/>
    <w:rsid w:val="004B58C2"/>
    <w:rsid w:val="004B5CBB"/>
    <w:rsid w:val="004B5DD7"/>
    <w:rsid w:val="004B5E90"/>
    <w:rsid w:val="004B5FD7"/>
    <w:rsid w:val="004B656B"/>
    <w:rsid w:val="004B694B"/>
    <w:rsid w:val="004B6A46"/>
    <w:rsid w:val="004B6CD6"/>
    <w:rsid w:val="004B7129"/>
    <w:rsid w:val="004B7992"/>
    <w:rsid w:val="004B7A19"/>
    <w:rsid w:val="004B7C23"/>
    <w:rsid w:val="004B7D1F"/>
    <w:rsid w:val="004C0628"/>
    <w:rsid w:val="004C0954"/>
    <w:rsid w:val="004C0C0E"/>
    <w:rsid w:val="004C15F3"/>
    <w:rsid w:val="004C18DC"/>
    <w:rsid w:val="004C29D6"/>
    <w:rsid w:val="004C3B24"/>
    <w:rsid w:val="004C3FD2"/>
    <w:rsid w:val="004C44CD"/>
    <w:rsid w:val="004C4A61"/>
    <w:rsid w:val="004C4AB9"/>
    <w:rsid w:val="004C4D62"/>
    <w:rsid w:val="004C5DE3"/>
    <w:rsid w:val="004C5ED2"/>
    <w:rsid w:val="004C5EF2"/>
    <w:rsid w:val="004C5F49"/>
    <w:rsid w:val="004C61D2"/>
    <w:rsid w:val="004C6320"/>
    <w:rsid w:val="004C687B"/>
    <w:rsid w:val="004C6ECD"/>
    <w:rsid w:val="004C7758"/>
    <w:rsid w:val="004D0081"/>
    <w:rsid w:val="004D0804"/>
    <w:rsid w:val="004D124D"/>
    <w:rsid w:val="004D1270"/>
    <w:rsid w:val="004D1D63"/>
    <w:rsid w:val="004D1F1A"/>
    <w:rsid w:val="004D2093"/>
    <w:rsid w:val="004D20CE"/>
    <w:rsid w:val="004D252A"/>
    <w:rsid w:val="004D29C9"/>
    <w:rsid w:val="004D2EB3"/>
    <w:rsid w:val="004D2F79"/>
    <w:rsid w:val="004D2FF1"/>
    <w:rsid w:val="004D3B30"/>
    <w:rsid w:val="004D49A6"/>
    <w:rsid w:val="004D5915"/>
    <w:rsid w:val="004D666B"/>
    <w:rsid w:val="004D67B7"/>
    <w:rsid w:val="004D6CFD"/>
    <w:rsid w:val="004D7B3B"/>
    <w:rsid w:val="004E01C6"/>
    <w:rsid w:val="004E0916"/>
    <w:rsid w:val="004E0BDA"/>
    <w:rsid w:val="004E0ECB"/>
    <w:rsid w:val="004E1653"/>
    <w:rsid w:val="004E1D03"/>
    <w:rsid w:val="004E1E3E"/>
    <w:rsid w:val="004E2008"/>
    <w:rsid w:val="004E20DA"/>
    <w:rsid w:val="004E26FF"/>
    <w:rsid w:val="004E27F8"/>
    <w:rsid w:val="004E2AEF"/>
    <w:rsid w:val="004E2EB1"/>
    <w:rsid w:val="004E30F9"/>
    <w:rsid w:val="004E339C"/>
    <w:rsid w:val="004E3882"/>
    <w:rsid w:val="004E38CE"/>
    <w:rsid w:val="004E3EB2"/>
    <w:rsid w:val="004E3FA8"/>
    <w:rsid w:val="004E41A4"/>
    <w:rsid w:val="004E440D"/>
    <w:rsid w:val="004E55A7"/>
    <w:rsid w:val="004E563A"/>
    <w:rsid w:val="004E5B91"/>
    <w:rsid w:val="004E5F6F"/>
    <w:rsid w:val="004E6950"/>
    <w:rsid w:val="004E7398"/>
    <w:rsid w:val="004E7E19"/>
    <w:rsid w:val="004F033A"/>
    <w:rsid w:val="004F1AD3"/>
    <w:rsid w:val="004F1E1B"/>
    <w:rsid w:val="004F22CF"/>
    <w:rsid w:val="004F2507"/>
    <w:rsid w:val="004F2763"/>
    <w:rsid w:val="004F2825"/>
    <w:rsid w:val="004F351D"/>
    <w:rsid w:val="004F3AB9"/>
    <w:rsid w:val="004F4085"/>
    <w:rsid w:val="004F441C"/>
    <w:rsid w:val="004F450F"/>
    <w:rsid w:val="004F482A"/>
    <w:rsid w:val="004F49FF"/>
    <w:rsid w:val="004F506A"/>
    <w:rsid w:val="004F5112"/>
    <w:rsid w:val="004F52C9"/>
    <w:rsid w:val="004F5CC6"/>
    <w:rsid w:val="004F5E2E"/>
    <w:rsid w:val="004F64B0"/>
    <w:rsid w:val="004F6614"/>
    <w:rsid w:val="004F66DA"/>
    <w:rsid w:val="004F6825"/>
    <w:rsid w:val="004F693D"/>
    <w:rsid w:val="004F6AF7"/>
    <w:rsid w:val="004F70B0"/>
    <w:rsid w:val="004F76F9"/>
    <w:rsid w:val="004F777E"/>
    <w:rsid w:val="004F78A4"/>
    <w:rsid w:val="004F7A7E"/>
    <w:rsid w:val="00500080"/>
    <w:rsid w:val="0050054F"/>
    <w:rsid w:val="00503A75"/>
    <w:rsid w:val="00504898"/>
    <w:rsid w:val="00505200"/>
    <w:rsid w:val="0050545B"/>
    <w:rsid w:val="00505690"/>
    <w:rsid w:val="00505EE5"/>
    <w:rsid w:val="005061F6"/>
    <w:rsid w:val="00506B99"/>
    <w:rsid w:val="005071A0"/>
    <w:rsid w:val="0050753D"/>
    <w:rsid w:val="00507670"/>
    <w:rsid w:val="00507CFF"/>
    <w:rsid w:val="00507D13"/>
    <w:rsid w:val="0051013C"/>
    <w:rsid w:val="0051092F"/>
    <w:rsid w:val="00510AC3"/>
    <w:rsid w:val="005117FE"/>
    <w:rsid w:val="00511917"/>
    <w:rsid w:val="00511B5B"/>
    <w:rsid w:val="00511C0A"/>
    <w:rsid w:val="00511D61"/>
    <w:rsid w:val="00511F70"/>
    <w:rsid w:val="00512BC5"/>
    <w:rsid w:val="00513394"/>
    <w:rsid w:val="005135F9"/>
    <w:rsid w:val="005139E1"/>
    <w:rsid w:val="00513CDD"/>
    <w:rsid w:val="0051404A"/>
    <w:rsid w:val="0051413F"/>
    <w:rsid w:val="00514ABE"/>
    <w:rsid w:val="005151B6"/>
    <w:rsid w:val="00515908"/>
    <w:rsid w:val="00515988"/>
    <w:rsid w:val="00515E28"/>
    <w:rsid w:val="005161CE"/>
    <w:rsid w:val="005167A0"/>
    <w:rsid w:val="005167EB"/>
    <w:rsid w:val="00516E6F"/>
    <w:rsid w:val="005173A9"/>
    <w:rsid w:val="005176F5"/>
    <w:rsid w:val="00517BB2"/>
    <w:rsid w:val="00517F0D"/>
    <w:rsid w:val="00520133"/>
    <w:rsid w:val="00520E35"/>
    <w:rsid w:val="00521812"/>
    <w:rsid w:val="005226AB"/>
    <w:rsid w:val="00522722"/>
    <w:rsid w:val="00522CEC"/>
    <w:rsid w:val="00523201"/>
    <w:rsid w:val="005233D5"/>
    <w:rsid w:val="005236A2"/>
    <w:rsid w:val="00523B26"/>
    <w:rsid w:val="00523C41"/>
    <w:rsid w:val="005241D4"/>
    <w:rsid w:val="005242B9"/>
    <w:rsid w:val="00524765"/>
    <w:rsid w:val="005254CD"/>
    <w:rsid w:val="00525A26"/>
    <w:rsid w:val="00525C9B"/>
    <w:rsid w:val="00525D29"/>
    <w:rsid w:val="00526049"/>
    <w:rsid w:val="0052642C"/>
    <w:rsid w:val="00526616"/>
    <w:rsid w:val="005268B1"/>
    <w:rsid w:val="00526E72"/>
    <w:rsid w:val="00526FFE"/>
    <w:rsid w:val="00527AEF"/>
    <w:rsid w:val="00527DC8"/>
    <w:rsid w:val="00527E6D"/>
    <w:rsid w:val="0053078C"/>
    <w:rsid w:val="0053102D"/>
    <w:rsid w:val="00531348"/>
    <w:rsid w:val="00531539"/>
    <w:rsid w:val="00531756"/>
    <w:rsid w:val="005317D5"/>
    <w:rsid w:val="00531AD1"/>
    <w:rsid w:val="00532168"/>
    <w:rsid w:val="0053240A"/>
    <w:rsid w:val="005327BB"/>
    <w:rsid w:val="0053294D"/>
    <w:rsid w:val="00532E6E"/>
    <w:rsid w:val="0053306C"/>
    <w:rsid w:val="005343E2"/>
    <w:rsid w:val="005345B5"/>
    <w:rsid w:val="00534623"/>
    <w:rsid w:val="00534D8E"/>
    <w:rsid w:val="00534E10"/>
    <w:rsid w:val="00534E5F"/>
    <w:rsid w:val="0053601A"/>
    <w:rsid w:val="0053619A"/>
    <w:rsid w:val="00536724"/>
    <w:rsid w:val="00536B45"/>
    <w:rsid w:val="0053756E"/>
    <w:rsid w:val="00537726"/>
    <w:rsid w:val="005378ED"/>
    <w:rsid w:val="00537901"/>
    <w:rsid w:val="00537F73"/>
    <w:rsid w:val="00540A17"/>
    <w:rsid w:val="00540FD9"/>
    <w:rsid w:val="005412B5"/>
    <w:rsid w:val="005414B9"/>
    <w:rsid w:val="00541639"/>
    <w:rsid w:val="005422FA"/>
    <w:rsid w:val="005425C3"/>
    <w:rsid w:val="005425E0"/>
    <w:rsid w:val="00542B2D"/>
    <w:rsid w:val="00542E05"/>
    <w:rsid w:val="00543088"/>
    <w:rsid w:val="00543395"/>
    <w:rsid w:val="00543533"/>
    <w:rsid w:val="0054383C"/>
    <w:rsid w:val="00543DC3"/>
    <w:rsid w:val="00544B86"/>
    <w:rsid w:val="0054569B"/>
    <w:rsid w:val="00545A52"/>
    <w:rsid w:val="00545C31"/>
    <w:rsid w:val="00545D10"/>
    <w:rsid w:val="0054625C"/>
    <w:rsid w:val="00546295"/>
    <w:rsid w:val="00546367"/>
    <w:rsid w:val="00546605"/>
    <w:rsid w:val="00547069"/>
    <w:rsid w:val="005475BC"/>
    <w:rsid w:val="005478A8"/>
    <w:rsid w:val="00550606"/>
    <w:rsid w:val="00551D90"/>
    <w:rsid w:val="00551F2A"/>
    <w:rsid w:val="005524EB"/>
    <w:rsid w:val="00552512"/>
    <w:rsid w:val="00553D9D"/>
    <w:rsid w:val="00554E6E"/>
    <w:rsid w:val="00555169"/>
    <w:rsid w:val="005552E5"/>
    <w:rsid w:val="005554D9"/>
    <w:rsid w:val="005556E3"/>
    <w:rsid w:val="00555F32"/>
    <w:rsid w:val="00556120"/>
    <w:rsid w:val="005563EC"/>
    <w:rsid w:val="0055663C"/>
    <w:rsid w:val="00556F83"/>
    <w:rsid w:val="00557DFC"/>
    <w:rsid w:val="005618D6"/>
    <w:rsid w:val="00561A77"/>
    <w:rsid w:val="00561B75"/>
    <w:rsid w:val="00561D8E"/>
    <w:rsid w:val="0056212E"/>
    <w:rsid w:val="005622DE"/>
    <w:rsid w:val="0056233A"/>
    <w:rsid w:val="005627D0"/>
    <w:rsid w:val="00562C14"/>
    <w:rsid w:val="00562F36"/>
    <w:rsid w:val="00563D3D"/>
    <w:rsid w:val="005640CA"/>
    <w:rsid w:val="00565342"/>
    <w:rsid w:val="0056555F"/>
    <w:rsid w:val="00565969"/>
    <w:rsid w:val="005661E0"/>
    <w:rsid w:val="005663C1"/>
    <w:rsid w:val="00566942"/>
    <w:rsid w:val="00566CB4"/>
    <w:rsid w:val="00566DA7"/>
    <w:rsid w:val="00566E18"/>
    <w:rsid w:val="00566F20"/>
    <w:rsid w:val="00567353"/>
    <w:rsid w:val="00567485"/>
    <w:rsid w:val="00567E79"/>
    <w:rsid w:val="00567F2C"/>
    <w:rsid w:val="00570025"/>
    <w:rsid w:val="005700B3"/>
    <w:rsid w:val="005701BA"/>
    <w:rsid w:val="005703AB"/>
    <w:rsid w:val="005704C4"/>
    <w:rsid w:val="00570551"/>
    <w:rsid w:val="005706F0"/>
    <w:rsid w:val="00571310"/>
    <w:rsid w:val="00571CDC"/>
    <w:rsid w:val="00572735"/>
    <w:rsid w:val="00573135"/>
    <w:rsid w:val="005733A3"/>
    <w:rsid w:val="0057365F"/>
    <w:rsid w:val="00573C95"/>
    <w:rsid w:val="00574927"/>
    <w:rsid w:val="00574F01"/>
    <w:rsid w:val="00574F4A"/>
    <w:rsid w:val="005753ED"/>
    <w:rsid w:val="00575832"/>
    <w:rsid w:val="0057593E"/>
    <w:rsid w:val="00575A07"/>
    <w:rsid w:val="00576757"/>
    <w:rsid w:val="00576AE5"/>
    <w:rsid w:val="00576E9A"/>
    <w:rsid w:val="0057706D"/>
    <w:rsid w:val="005775C2"/>
    <w:rsid w:val="005776D1"/>
    <w:rsid w:val="00577D2D"/>
    <w:rsid w:val="00580177"/>
    <w:rsid w:val="00580371"/>
    <w:rsid w:val="005809A0"/>
    <w:rsid w:val="00581F3F"/>
    <w:rsid w:val="005824A3"/>
    <w:rsid w:val="0058259C"/>
    <w:rsid w:val="005829D5"/>
    <w:rsid w:val="00582D65"/>
    <w:rsid w:val="00582DE7"/>
    <w:rsid w:val="00583011"/>
    <w:rsid w:val="005830CB"/>
    <w:rsid w:val="005837D8"/>
    <w:rsid w:val="00584072"/>
    <w:rsid w:val="00585D14"/>
    <w:rsid w:val="00585F32"/>
    <w:rsid w:val="0058648F"/>
    <w:rsid w:val="005867BF"/>
    <w:rsid w:val="00587423"/>
    <w:rsid w:val="00587A86"/>
    <w:rsid w:val="00590963"/>
    <w:rsid w:val="005911DA"/>
    <w:rsid w:val="005919D8"/>
    <w:rsid w:val="00591C07"/>
    <w:rsid w:val="00591E11"/>
    <w:rsid w:val="00591E88"/>
    <w:rsid w:val="005920BF"/>
    <w:rsid w:val="0059213B"/>
    <w:rsid w:val="00592162"/>
    <w:rsid w:val="005929D4"/>
    <w:rsid w:val="0059358E"/>
    <w:rsid w:val="00593988"/>
    <w:rsid w:val="00593BF6"/>
    <w:rsid w:val="00594414"/>
    <w:rsid w:val="005946AB"/>
    <w:rsid w:val="005949E0"/>
    <w:rsid w:val="00594AE5"/>
    <w:rsid w:val="00594E6C"/>
    <w:rsid w:val="005951F1"/>
    <w:rsid w:val="00595268"/>
    <w:rsid w:val="00595779"/>
    <w:rsid w:val="005965FA"/>
    <w:rsid w:val="00596692"/>
    <w:rsid w:val="005967B3"/>
    <w:rsid w:val="00597069"/>
    <w:rsid w:val="005970FA"/>
    <w:rsid w:val="00597B45"/>
    <w:rsid w:val="005A084A"/>
    <w:rsid w:val="005A0A02"/>
    <w:rsid w:val="005A0A8A"/>
    <w:rsid w:val="005A0B6A"/>
    <w:rsid w:val="005A0DC7"/>
    <w:rsid w:val="005A102C"/>
    <w:rsid w:val="005A1890"/>
    <w:rsid w:val="005A2227"/>
    <w:rsid w:val="005A30CC"/>
    <w:rsid w:val="005A31F1"/>
    <w:rsid w:val="005A34DF"/>
    <w:rsid w:val="005A49EB"/>
    <w:rsid w:val="005A4C1E"/>
    <w:rsid w:val="005A52D1"/>
    <w:rsid w:val="005A582C"/>
    <w:rsid w:val="005A59DB"/>
    <w:rsid w:val="005A5A9F"/>
    <w:rsid w:val="005A5F72"/>
    <w:rsid w:val="005A6304"/>
    <w:rsid w:val="005A63E8"/>
    <w:rsid w:val="005A6755"/>
    <w:rsid w:val="005A71DC"/>
    <w:rsid w:val="005A762B"/>
    <w:rsid w:val="005A7E5D"/>
    <w:rsid w:val="005B014B"/>
    <w:rsid w:val="005B0718"/>
    <w:rsid w:val="005B0BB2"/>
    <w:rsid w:val="005B0E91"/>
    <w:rsid w:val="005B1127"/>
    <w:rsid w:val="005B1AB1"/>
    <w:rsid w:val="005B233A"/>
    <w:rsid w:val="005B2361"/>
    <w:rsid w:val="005B245C"/>
    <w:rsid w:val="005B2AD8"/>
    <w:rsid w:val="005B2DA0"/>
    <w:rsid w:val="005B2E6D"/>
    <w:rsid w:val="005B3105"/>
    <w:rsid w:val="005B325C"/>
    <w:rsid w:val="005B3B91"/>
    <w:rsid w:val="005B3CED"/>
    <w:rsid w:val="005B3FB5"/>
    <w:rsid w:val="005B4481"/>
    <w:rsid w:val="005B4F39"/>
    <w:rsid w:val="005B5E2C"/>
    <w:rsid w:val="005B5E5B"/>
    <w:rsid w:val="005B617A"/>
    <w:rsid w:val="005B6924"/>
    <w:rsid w:val="005B6A60"/>
    <w:rsid w:val="005B70C4"/>
    <w:rsid w:val="005B7102"/>
    <w:rsid w:val="005B7605"/>
    <w:rsid w:val="005B7897"/>
    <w:rsid w:val="005B7CFD"/>
    <w:rsid w:val="005C080C"/>
    <w:rsid w:val="005C10F1"/>
    <w:rsid w:val="005C1662"/>
    <w:rsid w:val="005C1BF6"/>
    <w:rsid w:val="005C24BE"/>
    <w:rsid w:val="005C2671"/>
    <w:rsid w:val="005C2B3E"/>
    <w:rsid w:val="005C2FF6"/>
    <w:rsid w:val="005C31A8"/>
    <w:rsid w:val="005C360C"/>
    <w:rsid w:val="005C3656"/>
    <w:rsid w:val="005C3A85"/>
    <w:rsid w:val="005C3F84"/>
    <w:rsid w:val="005C60BB"/>
    <w:rsid w:val="005C61DF"/>
    <w:rsid w:val="005C668B"/>
    <w:rsid w:val="005C6796"/>
    <w:rsid w:val="005C682B"/>
    <w:rsid w:val="005C7442"/>
    <w:rsid w:val="005C7836"/>
    <w:rsid w:val="005D03CF"/>
    <w:rsid w:val="005D0EC4"/>
    <w:rsid w:val="005D190B"/>
    <w:rsid w:val="005D19C7"/>
    <w:rsid w:val="005D1DBD"/>
    <w:rsid w:val="005D3B72"/>
    <w:rsid w:val="005D4344"/>
    <w:rsid w:val="005D4949"/>
    <w:rsid w:val="005D50F4"/>
    <w:rsid w:val="005D5255"/>
    <w:rsid w:val="005D54AA"/>
    <w:rsid w:val="005D5740"/>
    <w:rsid w:val="005D5907"/>
    <w:rsid w:val="005D5C75"/>
    <w:rsid w:val="005D67E0"/>
    <w:rsid w:val="005D68AE"/>
    <w:rsid w:val="005D6C92"/>
    <w:rsid w:val="005D6E9C"/>
    <w:rsid w:val="005D7797"/>
    <w:rsid w:val="005D7995"/>
    <w:rsid w:val="005D7C49"/>
    <w:rsid w:val="005E070D"/>
    <w:rsid w:val="005E112F"/>
    <w:rsid w:val="005E1DD4"/>
    <w:rsid w:val="005E2656"/>
    <w:rsid w:val="005E285B"/>
    <w:rsid w:val="005E2D39"/>
    <w:rsid w:val="005E3175"/>
    <w:rsid w:val="005E33B9"/>
    <w:rsid w:val="005E381B"/>
    <w:rsid w:val="005E4B62"/>
    <w:rsid w:val="005E4C37"/>
    <w:rsid w:val="005E5684"/>
    <w:rsid w:val="005E593A"/>
    <w:rsid w:val="005E599B"/>
    <w:rsid w:val="005E5B95"/>
    <w:rsid w:val="005E618A"/>
    <w:rsid w:val="005E618B"/>
    <w:rsid w:val="005E62CB"/>
    <w:rsid w:val="005E63CC"/>
    <w:rsid w:val="005E6493"/>
    <w:rsid w:val="005E6A33"/>
    <w:rsid w:val="005E6BF3"/>
    <w:rsid w:val="005E7DF5"/>
    <w:rsid w:val="005F02B3"/>
    <w:rsid w:val="005F0667"/>
    <w:rsid w:val="005F0831"/>
    <w:rsid w:val="005F0A5C"/>
    <w:rsid w:val="005F115C"/>
    <w:rsid w:val="005F1365"/>
    <w:rsid w:val="005F1542"/>
    <w:rsid w:val="005F1648"/>
    <w:rsid w:val="005F1E46"/>
    <w:rsid w:val="005F213E"/>
    <w:rsid w:val="005F27BF"/>
    <w:rsid w:val="005F2A8F"/>
    <w:rsid w:val="005F4FE9"/>
    <w:rsid w:val="005F4FF2"/>
    <w:rsid w:val="005F55A0"/>
    <w:rsid w:val="005F606A"/>
    <w:rsid w:val="005F62CA"/>
    <w:rsid w:val="005F6BEC"/>
    <w:rsid w:val="00600151"/>
    <w:rsid w:val="0060019E"/>
    <w:rsid w:val="00600786"/>
    <w:rsid w:val="00601622"/>
    <w:rsid w:val="00601E52"/>
    <w:rsid w:val="006020D8"/>
    <w:rsid w:val="00602C39"/>
    <w:rsid w:val="00602F6F"/>
    <w:rsid w:val="00603F2E"/>
    <w:rsid w:val="006043C5"/>
    <w:rsid w:val="00604B92"/>
    <w:rsid w:val="00605581"/>
    <w:rsid w:val="00605BDA"/>
    <w:rsid w:val="00605BF7"/>
    <w:rsid w:val="00605FC6"/>
    <w:rsid w:val="00606261"/>
    <w:rsid w:val="00606453"/>
    <w:rsid w:val="00606B0E"/>
    <w:rsid w:val="00606BF7"/>
    <w:rsid w:val="00606E92"/>
    <w:rsid w:val="00606E94"/>
    <w:rsid w:val="00607045"/>
    <w:rsid w:val="006073E7"/>
    <w:rsid w:val="0060772F"/>
    <w:rsid w:val="006102D8"/>
    <w:rsid w:val="00610AB4"/>
    <w:rsid w:val="0061102C"/>
    <w:rsid w:val="00611E56"/>
    <w:rsid w:val="00611F34"/>
    <w:rsid w:val="00611FEC"/>
    <w:rsid w:val="00612610"/>
    <w:rsid w:val="00613123"/>
    <w:rsid w:val="00613430"/>
    <w:rsid w:val="00614285"/>
    <w:rsid w:val="00614788"/>
    <w:rsid w:val="00614B65"/>
    <w:rsid w:val="00614D04"/>
    <w:rsid w:val="006158EC"/>
    <w:rsid w:val="00616FAC"/>
    <w:rsid w:val="006172EF"/>
    <w:rsid w:val="00617398"/>
    <w:rsid w:val="00617EF3"/>
    <w:rsid w:val="00620EDE"/>
    <w:rsid w:val="00620F90"/>
    <w:rsid w:val="00622048"/>
    <w:rsid w:val="0062225B"/>
    <w:rsid w:val="00622736"/>
    <w:rsid w:val="00622AC6"/>
    <w:rsid w:val="00622DF4"/>
    <w:rsid w:val="00623745"/>
    <w:rsid w:val="00623983"/>
    <w:rsid w:val="00624007"/>
    <w:rsid w:val="00624171"/>
    <w:rsid w:val="00624207"/>
    <w:rsid w:val="00624917"/>
    <w:rsid w:val="00624AF9"/>
    <w:rsid w:val="00625894"/>
    <w:rsid w:val="00625E01"/>
    <w:rsid w:val="00626E60"/>
    <w:rsid w:val="00626F48"/>
    <w:rsid w:val="00627059"/>
    <w:rsid w:val="00627A42"/>
    <w:rsid w:val="00627C7E"/>
    <w:rsid w:val="0063001E"/>
    <w:rsid w:val="006302BB"/>
    <w:rsid w:val="00630F7C"/>
    <w:rsid w:val="0063163B"/>
    <w:rsid w:val="00631A0B"/>
    <w:rsid w:val="00631D5B"/>
    <w:rsid w:val="006328F1"/>
    <w:rsid w:val="00632D9F"/>
    <w:rsid w:val="006334E7"/>
    <w:rsid w:val="00633A40"/>
    <w:rsid w:val="006340FA"/>
    <w:rsid w:val="00634EC4"/>
    <w:rsid w:val="006354FA"/>
    <w:rsid w:val="00635545"/>
    <w:rsid w:val="00636668"/>
    <w:rsid w:val="00636740"/>
    <w:rsid w:val="0063676A"/>
    <w:rsid w:val="00636CDC"/>
    <w:rsid w:val="006378E3"/>
    <w:rsid w:val="00637AB7"/>
    <w:rsid w:val="0064076F"/>
    <w:rsid w:val="0064191C"/>
    <w:rsid w:val="00641BC5"/>
    <w:rsid w:val="00642A55"/>
    <w:rsid w:val="00642C76"/>
    <w:rsid w:val="006434A7"/>
    <w:rsid w:val="00643BF0"/>
    <w:rsid w:val="0064419B"/>
    <w:rsid w:val="00644513"/>
    <w:rsid w:val="006446A3"/>
    <w:rsid w:val="00644AFB"/>
    <w:rsid w:val="00645547"/>
    <w:rsid w:val="00645EA9"/>
    <w:rsid w:val="00645ED0"/>
    <w:rsid w:val="006461C7"/>
    <w:rsid w:val="00646231"/>
    <w:rsid w:val="006468FE"/>
    <w:rsid w:val="00647AD0"/>
    <w:rsid w:val="00647BA9"/>
    <w:rsid w:val="00650A08"/>
    <w:rsid w:val="00650ABF"/>
    <w:rsid w:val="00650B84"/>
    <w:rsid w:val="00650C43"/>
    <w:rsid w:val="0065129A"/>
    <w:rsid w:val="006515BE"/>
    <w:rsid w:val="00651CC5"/>
    <w:rsid w:val="00652459"/>
    <w:rsid w:val="006524AA"/>
    <w:rsid w:val="006524EE"/>
    <w:rsid w:val="0065253F"/>
    <w:rsid w:val="00652A9E"/>
    <w:rsid w:val="00652C78"/>
    <w:rsid w:val="006533A2"/>
    <w:rsid w:val="00653427"/>
    <w:rsid w:val="006539DC"/>
    <w:rsid w:val="00653B65"/>
    <w:rsid w:val="00653E57"/>
    <w:rsid w:val="00653ECF"/>
    <w:rsid w:val="0065524F"/>
    <w:rsid w:val="006554B2"/>
    <w:rsid w:val="0065565D"/>
    <w:rsid w:val="006564AD"/>
    <w:rsid w:val="0065652A"/>
    <w:rsid w:val="00657811"/>
    <w:rsid w:val="00657A9A"/>
    <w:rsid w:val="00657D59"/>
    <w:rsid w:val="00660299"/>
    <w:rsid w:val="006606E1"/>
    <w:rsid w:val="00661203"/>
    <w:rsid w:val="00661761"/>
    <w:rsid w:val="00661DCF"/>
    <w:rsid w:val="0066214D"/>
    <w:rsid w:val="00662874"/>
    <w:rsid w:val="0066290D"/>
    <w:rsid w:val="00662B82"/>
    <w:rsid w:val="00663088"/>
    <w:rsid w:val="00663146"/>
    <w:rsid w:val="00663532"/>
    <w:rsid w:val="0066386B"/>
    <w:rsid w:val="00663A37"/>
    <w:rsid w:val="00664F99"/>
    <w:rsid w:val="006650D2"/>
    <w:rsid w:val="00665137"/>
    <w:rsid w:val="0066535C"/>
    <w:rsid w:val="006657CF"/>
    <w:rsid w:val="00665AC4"/>
    <w:rsid w:val="006662CE"/>
    <w:rsid w:val="006669D6"/>
    <w:rsid w:val="00666F11"/>
    <w:rsid w:val="0066735D"/>
    <w:rsid w:val="006676B1"/>
    <w:rsid w:val="00667737"/>
    <w:rsid w:val="006677A6"/>
    <w:rsid w:val="006677C4"/>
    <w:rsid w:val="006701B4"/>
    <w:rsid w:val="0067023D"/>
    <w:rsid w:val="006702F4"/>
    <w:rsid w:val="006706D2"/>
    <w:rsid w:val="0067084E"/>
    <w:rsid w:val="00670CC5"/>
    <w:rsid w:val="006717A4"/>
    <w:rsid w:val="00671E24"/>
    <w:rsid w:val="00672794"/>
    <w:rsid w:val="00672798"/>
    <w:rsid w:val="0067389E"/>
    <w:rsid w:val="00673962"/>
    <w:rsid w:val="00673B77"/>
    <w:rsid w:val="0067433B"/>
    <w:rsid w:val="0067479B"/>
    <w:rsid w:val="00675F47"/>
    <w:rsid w:val="00675FBE"/>
    <w:rsid w:val="0067601D"/>
    <w:rsid w:val="00676204"/>
    <w:rsid w:val="0067655A"/>
    <w:rsid w:val="00676730"/>
    <w:rsid w:val="00676982"/>
    <w:rsid w:val="006778D7"/>
    <w:rsid w:val="00677BB2"/>
    <w:rsid w:val="0068004C"/>
    <w:rsid w:val="00680327"/>
    <w:rsid w:val="0068042C"/>
    <w:rsid w:val="006806B8"/>
    <w:rsid w:val="00680738"/>
    <w:rsid w:val="0068087F"/>
    <w:rsid w:val="006808BF"/>
    <w:rsid w:val="0068093F"/>
    <w:rsid w:val="00680E8D"/>
    <w:rsid w:val="006812B7"/>
    <w:rsid w:val="00681B5A"/>
    <w:rsid w:val="00681D09"/>
    <w:rsid w:val="00681DCD"/>
    <w:rsid w:val="00682370"/>
    <w:rsid w:val="00682993"/>
    <w:rsid w:val="00682DEB"/>
    <w:rsid w:val="006833D3"/>
    <w:rsid w:val="00683644"/>
    <w:rsid w:val="00683711"/>
    <w:rsid w:val="0068382E"/>
    <w:rsid w:val="00683A2E"/>
    <w:rsid w:val="00683BA2"/>
    <w:rsid w:val="00683E9C"/>
    <w:rsid w:val="00683F71"/>
    <w:rsid w:val="00683FEB"/>
    <w:rsid w:val="006848E5"/>
    <w:rsid w:val="00684F57"/>
    <w:rsid w:val="00685971"/>
    <w:rsid w:val="0068680A"/>
    <w:rsid w:val="00686AC1"/>
    <w:rsid w:val="00686EFA"/>
    <w:rsid w:val="006877F3"/>
    <w:rsid w:val="00687E2A"/>
    <w:rsid w:val="00690028"/>
    <w:rsid w:val="00691E20"/>
    <w:rsid w:val="00692A7E"/>
    <w:rsid w:val="00692F74"/>
    <w:rsid w:val="006932E8"/>
    <w:rsid w:val="006935AB"/>
    <w:rsid w:val="006939AA"/>
    <w:rsid w:val="00694067"/>
    <w:rsid w:val="00694438"/>
    <w:rsid w:val="0069461E"/>
    <w:rsid w:val="00694E9F"/>
    <w:rsid w:val="00694F47"/>
    <w:rsid w:val="0069579E"/>
    <w:rsid w:val="00696043"/>
    <w:rsid w:val="00696977"/>
    <w:rsid w:val="00696A45"/>
    <w:rsid w:val="00696C5C"/>
    <w:rsid w:val="00697106"/>
    <w:rsid w:val="00697857"/>
    <w:rsid w:val="006A0016"/>
    <w:rsid w:val="006A0127"/>
    <w:rsid w:val="006A0A01"/>
    <w:rsid w:val="006A0A34"/>
    <w:rsid w:val="006A10DD"/>
    <w:rsid w:val="006A165F"/>
    <w:rsid w:val="006A17C8"/>
    <w:rsid w:val="006A1887"/>
    <w:rsid w:val="006A2A86"/>
    <w:rsid w:val="006A2BB1"/>
    <w:rsid w:val="006A2C05"/>
    <w:rsid w:val="006A2CBB"/>
    <w:rsid w:val="006A2D62"/>
    <w:rsid w:val="006A2EBA"/>
    <w:rsid w:val="006A33AA"/>
    <w:rsid w:val="006A3A6E"/>
    <w:rsid w:val="006A3AB9"/>
    <w:rsid w:val="006A3AFF"/>
    <w:rsid w:val="006A44D2"/>
    <w:rsid w:val="006A491B"/>
    <w:rsid w:val="006A53B4"/>
    <w:rsid w:val="006A5A21"/>
    <w:rsid w:val="006A5C53"/>
    <w:rsid w:val="006A5CF1"/>
    <w:rsid w:val="006A6211"/>
    <w:rsid w:val="006A708E"/>
    <w:rsid w:val="006A794A"/>
    <w:rsid w:val="006A7CC3"/>
    <w:rsid w:val="006A7D5C"/>
    <w:rsid w:val="006B01E2"/>
    <w:rsid w:val="006B061A"/>
    <w:rsid w:val="006B0DED"/>
    <w:rsid w:val="006B0E58"/>
    <w:rsid w:val="006B18D8"/>
    <w:rsid w:val="006B20B5"/>
    <w:rsid w:val="006B233E"/>
    <w:rsid w:val="006B2394"/>
    <w:rsid w:val="006B2846"/>
    <w:rsid w:val="006B2E05"/>
    <w:rsid w:val="006B3B16"/>
    <w:rsid w:val="006B4589"/>
    <w:rsid w:val="006B485D"/>
    <w:rsid w:val="006B5C67"/>
    <w:rsid w:val="006B6323"/>
    <w:rsid w:val="006B6605"/>
    <w:rsid w:val="006B6FEF"/>
    <w:rsid w:val="006B7401"/>
    <w:rsid w:val="006B7577"/>
    <w:rsid w:val="006B771E"/>
    <w:rsid w:val="006B7B74"/>
    <w:rsid w:val="006B7CEC"/>
    <w:rsid w:val="006B7EE7"/>
    <w:rsid w:val="006B7FA8"/>
    <w:rsid w:val="006C00D2"/>
    <w:rsid w:val="006C0266"/>
    <w:rsid w:val="006C0577"/>
    <w:rsid w:val="006C05D6"/>
    <w:rsid w:val="006C065F"/>
    <w:rsid w:val="006C0CCF"/>
    <w:rsid w:val="006C1426"/>
    <w:rsid w:val="006C1982"/>
    <w:rsid w:val="006C1B20"/>
    <w:rsid w:val="006C1B77"/>
    <w:rsid w:val="006C289F"/>
    <w:rsid w:val="006C2A2A"/>
    <w:rsid w:val="006C34CF"/>
    <w:rsid w:val="006C364D"/>
    <w:rsid w:val="006C4749"/>
    <w:rsid w:val="006C498B"/>
    <w:rsid w:val="006C4C47"/>
    <w:rsid w:val="006C502C"/>
    <w:rsid w:val="006C506F"/>
    <w:rsid w:val="006C65B4"/>
    <w:rsid w:val="006C663D"/>
    <w:rsid w:val="006C6DD5"/>
    <w:rsid w:val="006C7148"/>
    <w:rsid w:val="006C73EF"/>
    <w:rsid w:val="006C7BB5"/>
    <w:rsid w:val="006D00C9"/>
    <w:rsid w:val="006D0707"/>
    <w:rsid w:val="006D1042"/>
    <w:rsid w:val="006D130A"/>
    <w:rsid w:val="006D1A9B"/>
    <w:rsid w:val="006D1B55"/>
    <w:rsid w:val="006D1D96"/>
    <w:rsid w:val="006D21DB"/>
    <w:rsid w:val="006D23C0"/>
    <w:rsid w:val="006D272E"/>
    <w:rsid w:val="006D2E09"/>
    <w:rsid w:val="006D2FB0"/>
    <w:rsid w:val="006D30A4"/>
    <w:rsid w:val="006D3424"/>
    <w:rsid w:val="006D3452"/>
    <w:rsid w:val="006D3797"/>
    <w:rsid w:val="006D3874"/>
    <w:rsid w:val="006D3979"/>
    <w:rsid w:val="006D3BB0"/>
    <w:rsid w:val="006D3C01"/>
    <w:rsid w:val="006D4046"/>
    <w:rsid w:val="006D44C4"/>
    <w:rsid w:val="006D4AB7"/>
    <w:rsid w:val="006D4BFA"/>
    <w:rsid w:val="006D60FE"/>
    <w:rsid w:val="006D67D2"/>
    <w:rsid w:val="006D6F31"/>
    <w:rsid w:val="006D7C26"/>
    <w:rsid w:val="006E0320"/>
    <w:rsid w:val="006E03C0"/>
    <w:rsid w:val="006E06AD"/>
    <w:rsid w:val="006E0A12"/>
    <w:rsid w:val="006E0A27"/>
    <w:rsid w:val="006E0D68"/>
    <w:rsid w:val="006E10F5"/>
    <w:rsid w:val="006E1474"/>
    <w:rsid w:val="006E16DC"/>
    <w:rsid w:val="006E1B64"/>
    <w:rsid w:val="006E1EF0"/>
    <w:rsid w:val="006E26F9"/>
    <w:rsid w:val="006E2702"/>
    <w:rsid w:val="006E2908"/>
    <w:rsid w:val="006E2BE2"/>
    <w:rsid w:val="006E3424"/>
    <w:rsid w:val="006E3437"/>
    <w:rsid w:val="006E3BD8"/>
    <w:rsid w:val="006E3D63"/>
    <w:rsid w:val="006E3E26"/>
    <w:rsid w:val="006E3FD3"/>
    <w:rsid w:val="006E4219"/>
    <w:rsid w:val="006E439B"/>
    <w:rsid w:val="006E43D7"/>
    <w:rsid w:val="006E4650"/>
    <w:rsid w:val="006E4BEB"/>
    <w:rsid w:val="006E4DCF"/>
    <w:rsid w:val="006E4F0E"/>
    <w:rsid w:val="006E51BD"/>
    <w:rsid w:val="006E53B4"/>
    <w:rsid w:val="006E6CC3"/>
    <w:rsid w:val="006E6F28"/>
    <w:rsid w:val="006E7050"/>
    <w:rsid w:val="006E7464"/>
    <w:rsid w:val="006E7A86"/>
    <w:rsid w:val="006F0638"/>
    <w:rsid w:val="006F0D95"/>
    <w:rsid w:val="006F12BD"/>
    <w:rsid w:val="006F248B"/>
    <w:rsid w:val="006F252D"/>
    <w:rsid w:val="006F2710"/>
    <w:rsid w:val="006F2A3A"/>
    <w:rsid w:val="006F3130"/>
    <w:rsid w:val="006F35A9"/>
    <w:rsid w:val="006F3EDF"/>
    <w:rsid w:val="006F40F3"/>
    <w:rsid w:val="006F44D0"/>
    <w:rsid w:val="006F488A"/>
    <w:rsid w:val="006F4E49"/>
    <w:rsid w:val="006F4E9F"/>
    <w:rsid w:val="006F5084"/>
    <w:rsid w:val="006F5B79"/>
    <w:rsid w:val="006F5E28"/>
    <w:rsid w:val="006F62CF"/>
    <w:rsid w:val="006F7492"/>
    <w:rsid w:val="006F7F98"/>
    <w:rsid w:val="007001E9"/>
    <w:rsid w:val="00700902"/>
    <w:rsid w:val="00701778"/>
    <w:rsid w:val="00701833"/>
    <w:rsid w:val="00701C2F"/>
    <w:rsid w:val="00701C6C"/>
    <w:rsid w:val="00701CD6"/>
    <w:rsid w:val="00701E37"/>
    <w:rsid w:val="00702204"/>
    <w:rsid w:val="007025E6"/>
    <w:rsid w:val="007029D4"/>
    <w:rsid w:val="007032AB"/>
    <w:rsid w:val="007033BE"/>
    <w:rsid w:val="007036CC"/>
    <w:rsid w:val="00703A47"/>
    <w:rsid w:val="007046A1"/>
    <w:rsid w:val="00704D8E"/>
    <w:rsid w:val="00705523"/>
    <w:rsid w:val="0070591F"/>
    <w:rsid w:val="00705D2E"/>
    <w:rsid w:val="00706459"/>
    <w:rsid w:val="00707013"/>
    <w:rsid w:val="0070719A"/>
    <w:rsid w:val="007074DD"/>
    <w:rsid w:val="0071074F"/>
    <w:rsid w:val="00710985"/>
    <w:rsid w:val="007128A6"/>
    <w:rsid w:val="00712CFF"/>
    <w:rsid w:val="00713160"/>
    <w:rsid w:val="007134C1"/>
    <w:rsid w:val="007137E9"/>
    <w:rsid w:val="00714F67"/>
    <w:rsid w:val="00715063"/>
    <w:rsid w:val="00715961"/>
    <w:rsid w:val="00715EB2"/>
    <w:rsid w:val="007162AC"/>
    <w:rsid w:val="007172B6"/>
    <w:rsid w:val="007174D8"/>
    <w:rsid w:val="00717512"/>
    <w:rsid w:val="00717BE7"/>
    <w:rsid w:val="00717C5E"/>
    <w:rsid w:val="00717C81"/>
    <w:rsid w:val="00720426"/>
    <w:rsid w:val="00720DBC"/>
    <w:rsid w:val="007217D2"/>
    <w:rsid w:val="0072327C"/>
    <w:rsid w:val="00723865"/>
    <w:rsid w:val="00723CCB"/>
    <w:rsid w:val="00723CD7"/>
    <w:rsid w:val="00723D11"/>
    <w:rsid w:val="00723D8A"/>
    <w:rsid w:val="00723FD5"/>
    <w:rsid w:val="007248F4"/>
    <w:rsid w:val="00724CA4"/>
    <w:rsid w:val="00726C59"/>
    <w:rsid w:val="00726FF1"/>
    <w:rsid w:val="00727E98"/>
    <w:rsid w:val="0073015C"/>
    <w:rsid w:val="0073021C"/>
    <w:rsid w:val="00730303"/>
    <w:rsid w:val="00730355"/>
    <w:rsid w:val="00730756"/>
    <w:rsid w:val="00730E70"/>
    <w:rsid w:val="007339DC"/>
    <w:rsid w:val="00733E6C"/>
    <w:rsid w:val="00733F32"/>
    <w:rsid w:val="0073470F"/>
    <w:rsid w:val="007348E1"/>
    <w:rsid w:val="00734A1F"/>
    <w:rsid w:val="00734A7F"/>
    <w:rsid w:val="00734AE2"/>
    <w:rsid w:val="00734E5D"/>
    <w:rsid w:val="00735258"/>
    <w:rsid w:val="007353F6"/>
    <w:rsid w:val="00735F67"/>
    <w:rsid w:val="007362EB"/>
    <w:rsid w:val="007370E5"/>
    <w:rsid w:val="00737248"/>
    <w:rsid w:val="00737626"/>
    <w:rsid w:val="00740203"/>
    <w:rsid w:val="007407CC"/>
    <w:rsid w:val="00740B79"/>
    <w:rsid w:val="00740BE8"/>
    <w:rsid w:val="00740F47"/>
    <w:rsid w:val="0074122F"/>
    <w:rsid w:val="007414BB"/>
    <w:rsid w:val="0074162F"/>
    <w:rsid w:val="00741C87"/>
    <w:rsid w:val="00742196"/>
    <w:rsid w:val="0074239C"/>
    <w:rsid w:val="0074265B"/>
    <w:rsid w:val="007426D6"/>
    <w:rsid w:val="00742D4C"/>
    <w:rsid w:val="00742EF0"/>
    <w:rsid w:val="0074350A"/>
    <w:rsid w:val="0074396A"/>
    <w:rsid w:val="0074472D"/>
    <w:rsid w:val="00745254"/>
    <w:rsid w:val="007462A0"/>
    <w:rsid w:val="007462CC"/>
    <w:rsid w:val="007463D8"/>
    <w:rsid w:val="00746418"/>
    <w:rsid w:val="007464B5"/>
    <w:rsid w:val="00746986"/>
    <w:rsid w:val="00746AEF"/>
    <w:rsid w:val="00746FB9"/>
    <w:rsid w:val="007474F0"/>
    <w:rsid w:val="00747538"/>
    <w:rsid w:val="007501F3"/>
    <w:rsid w:val="00750681"/>
    <w:rsid w:val="0075098C"/>
    <w:rsid w:val="00750BAA"/>
    <w:rsid w:val="00751234"/>
    <w:rsid w:val="00751489"/>
    <w:rsid w:val="00751869"/>
    <w:rsid w:val="0075198C"/>
    <w:rsid w:val="00751A12"/>
    <w:rsid w:val="00751C47"/>
    <w:rsid w:val="007522BB"/>
    <w:rsid w:val="007526D7"/>
    <w:rsid w:val="00752BFE"/>
    <w:rsid w:val="00752D03"/>
    <w:rsid w:val="00752EE0"/>
    <w:rsid w:val="00752FB2"/>
    <w:rsid w:val="00753703"/>
    <w:rsid w:val="0075418B"/>
    <w:rsid w:val="00754B26"/>
    <w:rsid w:val="0075573E"/>
    <w:rsid w:val="0075579A"/>
    <w:rsid w:val="00755DFD"/>
    <w:rsid w:val="00755E88"/>
    <w:rsid w:val="00755EC5"/>
    <w:rsid w:val="007560D9"/>
    <w:rsid w:val="0075678A"/>
    <w:rsid w:val="00756ADF"/>
    <w:rsid w:val="00756B84"/>
    <w:rsid w:val="00757049"/>
    <w:rsid w:val="007603F9"/>
    <w:rsid w:val="0076068F"/>
    <w:rsid w:val="00760D2C"/>
    <w:rsid w:val="00760F2A"/>
    <w:rsid w:val="00760FE3"/>
    <w:rsid w:val="00761B01"/>
    <w:rsid w:val="0076221B"/>
    <w:rsid w:val="00763699"/>
    <w:rsid w:val="007636E3"/>
    <w:rsid w:val="00763B12"/>
    <w:rsid w:val="00763B43"/>
    <w:rsid w:val="00764E79"/>
    <w:rsid w:val="0076509F"/>
    <w:rsid w:val="007653B6"/>
    <w:rsid w:val="00765A60"/>
    <w:rsid w:val="00765AE6"/>
    <w:rsid w:val="00765E1B"/>
    <w:rsid w:val="00765E93"/>
    <w:rsid w:val="00765EA5"/>
    <w:rsid w:val="00766228"/>
    <w:rsid w:val="007667C7"/>
    <w:rsid w:val="007669F2"/>
    <w:rsid w:val="00766C65"/>
    <w:rsid w:val="00766D5F"/>
    <w:rsid w:val="007672BF"/>
    <w:rsid w:val="0076765C"/>
    <w:rsid w:val="007676F1"/>
    <w:rsid w:val="00767774"/>
    <w:rsid w:val="00767930"/>
    <w:rsid w:val="00770A9D"/>
    <w:rsid w:val="00770B68"/>
    <w:rsid w:val="0077109D"/>
    <w:rsid w:val="00771534"/>
    <w:rsid w:val="00771B76"/>
    <w:rsid w:val="00771F90"/>
    <w:rsid w:val="00772B56"/>
    <w:rsid w:val="0077359B"/>
    <w:rsid w:val="007736BF"/>
    <w:rsid w:val="00773F26"/>
    <w:rsid w:val="007749CE"/>
    <w:rsid w:val="00774E7B"/>
    <w:rsid w:val="00775053"/>
    <w:rsid w:val="007754C9"/>
    <w:rsid w:val="007767CB"/>
    <w:rsid w:val="00776AFC"/>
    <w:rsid w:val="0077730A"/>
    <w:rsid w:val="00777C5F"/>
    <w:rsid w:val="00780D04"/>
    <w:rsid w:val="00780D0E"/>
    <w:rsid w:val="00780D85"/>
    <w:rsid w:val="00781A7F"/>
    <w:rsid w:val="00781B19"/>
    <w:rsid w:val="00782222"/>
    <w:rsid w:val="00782AB2"/>
    <w:rsid w:val="00782AFA"/>
    <w:rsid w:val="007833C5"/>
    <w:rsid w:val="00783421"/>
    <w:rsid w:val="007836A1"/>
    <w:rsid w:val="007837C3"/>
    <w:rsid w:val="00783CA2"/>
    <w:rsid w:val="00783F05"/>
    <w:rsid w:val="007845AE"/>
    <w:rsid w:val="00785554"/>
    <w:rsid w:val="007858F3"/>
    <w:rsid w:val="007860FF"/>
    <w:rsid w:val="00786F98"/>
    <w:rsid w:val="007872E0"/>
    <w:rsid w:val="0078768B"/>
    <w:rsid w:val="00787E24"/>
    <w:rsid w:val="007904B4"/>
    <w:rsid w:val="007904B5"/>
    <w:rsid w:val="007909E6"/>
    <w:rsid w:val="007909F1"/>
    <w:rsid w:val="007914C7"/>
    <w:rsid w:val="00791E7D"/>
    <w:rsid w:val="00792D77"/>
    <w:rsid w:val="00793320"/>
    <w:rsid w:val="007934E2"/>
    <w:rsid w:val="00793E76"/>
    <w:rsid w:val="00794219"/>
    <w:rsid w:val="00794D92"/>
    <w:rsid w:val="00795CDE"/>
    <w:rsid w:val="00796579"/>
    <w:rsid w:val="007968A3"/>
    <w:rsid w:val="007969F3"/>
    <w:rsid w:val="00797087"/>
    <w:rsid w:val="00797179"/>
    <w:rsid w:val="007976C8"/>
    <w:rsid w:val="00797A6E"/>
    <w:rsid w:val="007A0554"/>
    <w:rsid w:val="007A0771"/>
    <w:rsid w:val="007A0F82"/>
    <w:rsid w:val="007A1107"/>
    <w:rsid w:val="007A15C9"/>
    <w:rsid w:val="007A200A"/>
    <w:rsid w:val="007A2570"/>
    <w:rsid w:val="007A2EC3"/>
    <w:rsid w:val="007A33DA"/>
    <w:rsid w:val="007A3688"/>
    <w:rsid w:val="007A410C"/>
    <w:rsid w:val="007A426D"/>
    <w:rsid w:val="007A47CD"/>
    <w:rsid w:val="007A48B3"/>
    <w:rsid w:val="007A5F4A"/>
    <w:rsid w:val="007A697E"/>
    <w:rsid w:val="007A710F"/>
    <w:rsid w:val="007A740C"/>
    <w:rsid w:val="007B0A4B"/>
    <w:rsid w:val="007B0BBD"/>
    <w:rsid w:val="007B18A9"/>
    <w:rsid w:val="007B19BD"/>
    <w:rsid w:val="007B22E5"/>
    <w:rsid w:val="007B23FE"/>
    <w:rsid w:val="007B33DE"/>
    <w:rsid w:val="007B34C5"/>
    <w:rsid w:val="007B4705"/>
    <w:rsid w:val="007B4A54"/>
    <w:rsid w:val="007B4B5E"/>
    <w:rsid w:val="007B4C5A"/>
    <w:rsid w:val="007B5563"/>
    <w:rsid w:val="007B5BFB"/>
    <w:rsid w:val="007B60DE"/>
    <w:rsid w:val="007B6666"/>
    <w:rsid w:val="007B6724"/>
    <w:rsid w:val="007B6926"/>
    <w:rsid w:val="007B6ADA"/>
    <w:rsid w:val="007B7381"/>
    <w:rsid w:val="007B7794"/>
    <w:rsid w:val="007C025A"/>
    <w:rsid w:val="007C02EC"/>
    <w:rsid w:val="007C03B2"/>
    <w:rsid w:val="007C0813"/>
    <w:rsid w:val="007C141A"/>
    <w:rsid w:val="007C1E2C"/>
    <w:rsid w:val="007C1E67"/>
    <w:rsid w:val="007C297B"/>
    <w:rsid w:val="007C2CCC"/>
    <w:rsid w:val="007C3050"/>
    <w:rsid w:val="007C4659"/>
    <w:rsid w:val="007C5655"/>
    <w:rsid w:val="007C57B9"/>
    <w:rsid w:val="007C5E95"/>
    <w:rsid w:val="007C69FC"/>
    <w:rsid w:val="007C6E9A"/>
    <w:rsid w:val="007C7A3B"/>
    <w:rsid w:val="007C7B38"/>
    <w:rsid w:val="007D0B7B"/>
    <w:rsid w:val="007D0E55"/>
    <w:rsid w:val="007D1292"/>
    <w:rsid w:val="007D1583"/>
    <w:rsid w:val="007D20A5"/>
    <w:rsid w:val="007D244F"/>
    <w:rsid w:val="007D29E5"/>
    <w:rsid w:val="007D2D50"/>
    <w:rsid w:val="007D2EA3"/>
    <w:rsid w:val="007D2EBE"/>
    <w:rsid w:val="007D30D0"/>
    <w:rsid w:val="007D3ED3"/>
    <w:rsid w:val="007D41FE"/>
    <w:rsid w:val="007D4531"/>
    <w:rsid w:val="007D481B"/>
    <w:rsid w:val="007D4F1E"/>
    <w:rsid w:val="007D4F25"/>
    <w:rsid w:val="007D5E7D"/>
    <w:rsid w:val="007D5F93"/>
    <w:rsid w:val="007D6375"/>
    <w:rsid w:val="007D6848"/>
    <w:rsid w:val="007D6B31"/>
    <w:rsid w:val="007D76B3"/>
    <w:rsid w:val="007D785C"/>
    <w:rsid w:val="007E03FE"/>
    <w:rsid w:val="007E0905"/>
    <w:rsid w:val="007E1301"/>
    <w:rsid w:val="007E1CBF"/>
    <w:rsid w:val="007E25AB"/>
    <w:rsid w:val="007E293B"/>
    <w:rsid w:val="007E2E2A"/>
    <w:rsid w:val="007E3018"/>
    <w:rsid w:val="007E339A"/>
    <w:rsid w:val="007E3559"/>
    <w:rsid w:val="007E3A18"/>
    <w:rsid w:val="007E3B17"/>
    <w:rsid w:val="007E4012"/>
    <w:rsid w:val="007E529D"/>
    <w:rsid w:val="007E577C"/>
    <w:rsid w:val="007E5EBB"/>
    <w:rsid w:val="007E620C"/>
    <w:rsid w:val="007E634A"/>
    <w:rsid w:val="007E67C8"/>
    <w:rsid w:val="007E6C7C"/>
    <w:rsid w:val="007E7F06"/>
    <w:rsid w:val="007F00D9"/>
    <w:rsid w:val="007F03C5"/>
    <w:rsid w:val="007F076B"/>
    <w:rsid w:val="007F0CA8"/>
    <w:rsid w:val="007F0FCD"/>
    <w:rsid w:val="007F126A"/>
    <w:rsid w:val="007F15AD"/>
    <w:rsid w:val="007F1756"/>
    <w:rsid w:val="007F19CC"/>
    <w:rsid w:val="007F1EC6"/>
    <w:rsid w:val="007F20D4"/>
    <w:rsid w:val="007F28E6"/>
    <w:rsid w:val="007F3828"/>
    <w:rsid w:val="007F3850"/>
    <w:rsid w:val="007F4228"/>
    <w:rsid w:val="007F4691"/>
    <w:rsid w:val="007F4C74"/>
    <w:rsid w:val="007F4CB0"/>
    <w:rsid w:val="007F4E22"/>
    <w:rsid w:val="007F569A"/>
    <w:rsid w:val="007F5866"/>
    <w:rsid w:val="007F5D8B"/>
    <w:rsid w:val="007F5EE7"/>
    <w:rsid w:val="007F63E4"/>
    <w:rsid w:val="007F646D"/>
    <w:rsid w:val="007F6662"/>
    <w:rsid w:val="007F66F7"/>
    <w:rsid w:val="007F6B6A"/>
    <w:rsid w:val="007F7170"/>
    <w:rsid w:val="007F7783"/>
    <w:rsid w:val="007F7991"/>
    <w:rsid w:val="008000CB"/>
    <w:rsid w:val="00800505"/>
    <w:rsid w:val="00800CF8"/>
    <w:rsid w:val="0080138C"/>
    <w:rsid w:val="008014C6"/>
    <w:rsid w:val="0080154B"/>
    <w:rsid w:val="008019AF"/>
    <w:rsid w:val="00801AA6"/>
    <w:rsid w:val="00801CE1"/>
    <w:rsid w:val="00802493"/>
    <w:rsid w:val="0080254E"/>
    <w:rsid w:val="008027B9"/>
    <w:rsid w:val="00802EC7"/>
    <w:rsid w:val="00802EDA"/>
    <w:rsid w:val="00802F65"/>
    <w:rsid w:val="00803B39"/>
    <w:rsid w:val="00804008"/>
    <w:rsid w:val="008041F7"/>
    <w:rsid w:val="008048B0"/>
    <w:rsid w:val="00805831"/>
    <w:rsid w:val="00805B23"/>
    <w:rsid w:val="00805CF9"/>
    <w:rsid w:val="008061A4"/>
    <w:rsid w:val="008062F6"/>
    <w:rsid w:val="00807033"/>
    <w:rsid w:val="008076BB"/>
    <w:rsid w:val="0080784F"/>
    <w:rsid w:val="00807C6C"/>
    <w:rsid w:val="008101E9"/>
    <w:rsid w:val="00810695"/>
    <w:rsid w:val="008111CA"/>
    <w:rsid w:val="008112D5"/>
    <w:rsid w:val="00811C13"/>
    <w:rsid w:val="008123C6"/>
    <w:rsid w:val="0081251F"/>
    <w:rsid w:val="00812685"/>
    <w:rsid w:val="008126C3"/>
    <w:rsid w:val="008132BA"/>
    <w:rsid w:val="00813B39"/>
    <w:rsid w:val="00813C4B"/>
    <w:rsid w:val="00813D18"/>
    <w:rsid w:val="00813E4F"/>
    <w:rsid w:val="00813F16"/>
    <w:rsid w:val="00814125"/>
    <w:rsid w:val="008146C8"/>
    <w:rsid w:val="00815060"/>
    <w:rsid w:val="00815443"/>
    <w:rsid w:val="00815B19"/>
    <w:rsid w:val="00815E87"/>
    <w:rsid w:val="00815FE0"/>
    <w:rsid w:val="00816C31"/>
    <w:rsid w:val="008174D7"/>
    <w:rsid w:val="00820801"/>
    <w:rsid w:val="00820C78"/>
    <w:rsid w:val="00820E74"/>
    <w:rsid w:val="00821466"/>
    <w:rsid w:val="00822D1F"/>
    <w:rsid w:val="0082340B"/>
    <w:rsid w:val="0082468A"/>
    <w:rsid w:val="008248E4"/>
    <w:rsid w:val="00824A73"/>
    <w:rsid w:val="00824F50"/>
    <w:rsid w:val="0082548C"/>
    <w:rsid w:val="00825C3D"/>
    <w:rsid w:val="008261F3"/>
    <w:rsid w:val="008261F7"/>
    <w:rsid w:val="00826242"/>
    <w:rsid w:val="00826307"/>
    <w:rsid w:val="00826D91"/>
    <w:rsid w:val="0082712D"/>
    <w:rsid w:val="00827299"/>
    <w:rsid w:val="00830D53"/>
    <w:rsid w:val="00831A0F"/>
    <w:rsid w:val="00831C0E"/>
    <w:rsid w:val="00831CDC"/>
    <w:rsid w:val="00832A45"/>
    <w:rsid w:val="00832C8E"/>
    <w:rsid w:val="0083316A"/>
    <w:rsid w:val="00833806"/>
    <w:rsid w:val="00833997"/>
    <w:rsid w:val="00833AC0"/>
    <w:rsid w:val="0083426E"/>
    <w:rsid w:val="00834320"/>
    <w:rsid w:val="00834BD3"/>
    <w:rsid w:val="00834D60"/>
    <w:rsid w:val="008356EE"/>
    <w:rsid w:val="008357D8"/>
    <w:rsid w:val="008358C8"/>
    <w:rsid w:val="00835F18"/>
    <w:rsid w:val="0083633A"/>
    <w:rsid w:val="00836488"/>
    <w:rsid w:val="00836989"/>
    <w:rsid w:val="00836C71"/>
    <w:rsid w:val="008403CF"/>
    <w:rsid w:val="00840804"/>
    <w:rsid w:val="00840A20"/>
    <w:rsid w:val="00840F2F"/>
    <w:rsid w:val="008412CA"/>
    <w:rsid w:val="0084135F"/>
    <w:rsid w:val="0084153E"/>
    <w:rsid w:val="00841876"/>
    <w:rsid w:val="00841ADE"/>
    <w:rsid w:val="00841B35"/>
    <w:rsid w:val="00841C4E"/>
    <w:rsid w:val="00842A48"/>
    <w:rsid w:val="00842F32"/>
    <w:rsid w:val="008439C5"/>
    <w:rsid w:val="00843FC9"/>
    <w:rsid w:val="008443AE"/>
    <w:rsid w:val="0084490D"/>
    <w:rsid w:val="00844AA8"/>
    <w:rsid w:val="00844AB1"/>
    <w:rsid w:val="00844D83"/>
    <w:rsid w:val="00844D92"/>
    <w:rsid w:val="00844F70"/>
    <w:rsid w:val="00845A76"/>
    <w:rsid w:val="00845D64"/>
    <w:rsid w:val="00845E8E"/>
    <w:rsid w:val="00846813"/>
    <w:rsid w:val="00846CC9"/>
    <w:rsid w:val="00846F21"/>
    <w:rsid w:val="00847E1C"/>
    <w:rsid w:val="008507F7"/>
    <w:rsid w:val="00850809"/>
    <w:rsid w:val="0085123F"/>
    <w:rsid w:val="008513C0"/>
    <w:rsid w:val="00851544"/>
    <w:rsid w:val="008517D5"/>
    <w:rsid w:val="00851B45"/>
    <w:rsid w:val="00851E7D"/>
    <w:rsid w:val="00852288"/>
    <w:rsid w:val="00852384"/>
    <w:rsid w:val="0085258E"/>
    <w:rsid w:val="008531A2"/>
    <w:rsid w:val="00853900"/>
    <w:rsid w:val="008552D4"/>
    <w:rsid w:val="0085534C"/>
    <w:rsid w:val="008554C7"/>
    <w:rsid w:val="00856449"/>
    <w:rsid w:val="00856DC2"/>
    <w:rsid w:val="00857A4E"/>
    <w:rsid w:val="00857D89"/>
    <w:rsid w:val="00860553"/>
    <w:rsid w:val="008607E4"/>
    <w:rsid w:val="0086093D"/>
    <w:rsid w:val="0086135B"/>
    <w:rsid w:val="00862D1E"/>
    <w:rsid w:val="00863CFF"/>
    <w:rsid w:val="00863DFF"/>
    <w:rsid w:val="00863F35"/>
    <w:rsid w:val="0086405D"/>
    <w:rsid w:val="008643B1"/>
    <w:rsid w:val="0086445F"/>
    <w:rsid w:val="0086482D"/>
    <w:rsid w:val="00865217"/>
    <w:rsid w:val="0086529F"/>
    <w:rsid w:val="0086575F"/>
    <w:rsid w:val="0086588C"/>
    <w:rsid w:val="00865E91"/>
    <w:rsid w:val="00867098"/>
    <w:rsid w:val="008673FD"/>
    <w:rsid w:val="008700BE"/>
    <w:rsid w:val="008703E7"/>
    <w:rsid w:val="008712F9"/>
    <w:rsid w:val="008713D6"/>
    <w:rsid w:val="0087165D"/>
    <w:rsid w:val="00871DAE"/>
    <w:rsid w:val="008727D6"/>
    <w:rsid w:val="008727EB"/>
    <w:rsid w:val="0087284D"/>
    <w:rsid w:val="008728E3"/>
    <w:rsid w:val="00872FA2"/>
    <w:rsid w:val="00872FFC"/>
    <w:rsid w:val="00873223"/>
    <w:rsid w:val="0087359D"/>
    <w:rsid w:val="0087367E"/>
    <w:rsid w:val="00874024"/>
    <w:rsid w:val="00875306"/>
    <w:rsid w:val="0087655A"/>
    <w:rsid w:val="00876C42"/>
    <w:rsid w:val="00876DA5"/>
    <w:rsid w:val="008773E6"/>
    <w:rsid w:val="00877575"/>
    <w:rsid w:val="00877A1F"/>
    <w:rsid w:val="00877EE4"/>
    <w:rsid w:val="008801EB"/>
    <w:rsid w:val="0088143F"/>
    <w:rsid w:val="008814C1"/>
    <w:rsid w:val="0088180B"/>
    <w:rsid w:val="008819DC"/>
    <w:rsid w:val="00881B83"/>
    <w:rsid w:val="00882D74"/>
    <w:rsid w:val="00883069"/>
    <w:rsid w:val="00883488"/>
    <w:rsid w:val="008834A6"/>
    <w:rsid w:val="00883620"/>
    <w:rsid w:val="00885448"/>
    <w:rsid w:val="0088592E"/>
    <w:rsid w:val="00885984"/>
    <w:rsid w:val="00885B6A"/>
    <w:rsid w:val="008866C1"/>
    <w:rsid w:val="008869C7"/>
    <w:rsid w:val="00886A97"/>
    <w:rsid w:val="00886ACC"/>
    <w:rsid w:val="00886BC8"/>
    <w:rsid w:val="008871A5"/>
    <w:rsid w:val="008876C7"/>
    <w:rsid w:val="0089000F"/>
    <w:rsid w:val="008909F1"/>
    <w:rsid w:val="0089109B"/>
    <w:rsid w:val="0089153B"/>
    <w:rsid w:val="008916E2"/>
    <w:rsid w:val="00891B54"/>
    <w:rsid w:val="008923CD"/>
    <w:rsid w:val="00892A2F"/>
    <w:rsid w:val="0089377C"/>
    <w:rsid w:val="008944AA"/>
    <w:rsid w:val="0089450D"/>
    <w:rsid w:val="00894983"/>
    <w:rsid w:val="00894EA7"/>
    <w:rsid w:val="008951CB"/>
    <w:rsid w:val="008956DF"/>
    <w:rsid w:val="0089570A"/>
    <w:rsid w:val="00895D78"/>
    <w:rsid w:val="00896AB4"/>
    <w:rsid w:val="00896B3D"/>
    <w:rsid w:val="00896EEF"/>
    <w:rsid w:val="008972DF"/>
    <w:rsid w:val="008974BD"/>
    <w:rsid w:val="00897931"/>
    <w:rsid w:val="008A085D"/>
    <w:rsid w:val="008A0C08"/>
    <w:rsid w:val="008A0D7E"/>
    <w:rsid w:val="008A16AE"/>
    <w:rsid w:val="008A18AF"/>
    <w:rsid w:val="008A460A"/>
    <w:rsid w:val="008A6E17"/>
    <w:rsid w:val="008A6F58"/>
    <w:rsid w:val="008A78A9"/>
    <w:rsid w:val="008B0001"/>
    <w:rsid w:val="008B023A"/>
    <w:rsid w:val="008B0CE2"/>
    <w:rsid w:val="008B2EED"/>
    <w:rsid w:val="008B2FBD"/>
    <w:rsid w:val="008B31B5"/>
    <w:rsid w:val="008B32C1"/>
    <w:rsid w:val="008B3404"/>
    <w:rsid w:val="008B37CC"/>
    <w:rsid w:val="008B3E7A"/>
    <w:rsid w:val="008B495F"/>
    <w:rsid w:val="008B499A"/>
    <w:rsid w:val="008B595D"/>
    <w:rsid w:val="008B5960"/>
    <w:rsid w:val="008B619E"/>
    <w:rsid w:val="008B718F"/>
    <w:rsid w:val="008B787C"/>
    <w:rsid w:val="008B7C31"/>
    <w:rsid w:val="008C01E8"/>
    <w:rsid w:val="008C0474"/>
    <w:rsid w:val="008C0B09"/>
    <w:rsid w:val="008C0F39"/>
    <w:rsid w:val="008C14DB"/>
    <w:rsid w:val="008C25EE"/>
    <w:rsid w:val="008C26FA"/>
    <w:rsid w:val="008C38AB"/>
    <w:rsid w:val="008C4262"/>
    <w:rsid w:val="008C43E8"/>
    <w:rsid w:val="008C4885"/>
    <w:rsid w:val="008C4B1E"/>
    <w:rsid w:val="008C5091"/>
    <w:rsid w:val="008C5626"/>
    <w:rsid w:val="008C5A4D"/>
    <w:rsid w:val="008C6018"/>
    <w:rsid w:val="008C62A4"/>
    <w:rsid w:val="008C6BD3"/>
    <w:rsid w:val="008C75FC"/>
    <w:rsid w:val="008C76E4"/>
    <w:rsid w:val="008D0628"/>
    <w:rsid w:val="008D06FD"/>
    <w:rsid w:val="008D128E"/>
    <w:rsid w:val="008D13D8"/>
    <w:rsid w:val="008D37C1"/>
    <w:rsid w:val="008D3878"/>
    <w:rsid w:val="008D464B"/>
    <w:rsid w:val="008D4660"/>
    <w:rsid w:val="008D56CA"/>
    <w:rsid w:val="008D5850"/>
    <w:rsid w:val="008D651C"/>
    <w:rsid w:val="008D68BD"/>
    <w:rsid w:val="008D7AA4"/>
    <w:rsid w:val="008D7EEF"/>
    <w:rsid w:val="008D7F82"/>
    <w:rsid w:val="008E0676"/>
    <w:rsid w:val="008E0809"/>
    <w:rsid w:val="008E0C28"/>
    <w:rsid w:val="008E26BA"/>
    <w:rsid w:val="008E2838"/>
    <w:rsid w:val="008E2ABF"/>
    <w:rsid w:val="008E355C"/>
    <w:rsid w:val="008E363A"/>
    <w:rsid w:val="008E3831"/>
    <w:rsid w:val="008E46DD"/>
    <w:rsid w:val="008E4798"/>
    <w:rsid w:val="008E493B"/>
    <w:rsid w:val="008E4A38"/>
    <w:rsid w:val="008E56F2"/>
    <w:rsid w:val="008E5AE3"/>
    <w:rsid w:val="008E603A"/>
    <w:rsid w:val="008E68FF"/>
    <w:rsid w:val="008E6D65"/>
    <w:rsid w:val="008E6D73"/>
    <w:rsid w:val="008E6E40"/>
    <w:rsid w:val="008E7D08"/>
    <w:rsid w:val="008E7FE6"/>
    <w:rsid w:val="008F01F7"/>
    <w:rsid w:val="008F09C1"/>
    <w:rsid w:val="008F0CC5"/>
    <w:rsid w:val="008F0E39"/>
    <w:rsid w:val="008F0EA7"/>
    <w:rsid w:val="008F1A51"/>
    <w:rsid w:val="008F1ACB"/>
    <w:rsid w:val="008F2801"/>
    <w:rsid w:val="008F2A1F"/>
    <w:rsid w:val="008F3CF0"/>
    <w:rsid w:val="008F44E8"/>
    <w:rsid w:val="008F495B"/>
    <w:rsid w:val="008F524B"/>
    <w:rsid w:val="008F57A9"/>
    <w:rsid w:val="008F5BCC"/>
    <w:rsid w:val="008F5DFA"/>
    <w:rsid w:val="008F61B5"/>
    <w:rsid w:val="008F649B"/>
    <w:rsid w:val="008F6727"/>
    <w:rsid w:val="008F6ED6"/>
    <w:rsid w:val="008F7BEA"/>
    <w:rsid w:val="008F7C76"/>
    <w:rsid w:val="008F7E78"/>
    <w:rsid w:val="00901055"/>
    <w:rsid w:val="00901089"/>
    <w:rsid w:val="009017E2"/>
    <w:rsid w:val="009019B6"/>
    <w:rsid w:val="00901DCB"/>
    <w:rsid w:val="00901F19"/>
    <w:rsid w:val="0090279B"/>
    <w:rsid w:val="00902C74"/>
    <w:rsid w:val="00902F7D"/>
    <w:rsid w:val="00902FAC"/>
    <w:rsid w:val="00903444"/>
    <w:rsid w:val="0090358E"/>
    <w:rsid w:val="00904040"/>
    <w:rsid w:val="0090432D"/>
    <w:rsid w:val="00905162"/>
    <w:rsid w:val="009066B7"/>
    <w:rsid w:val="009068B9"/>
    <w:rsid w:val="00906903"/>
    <w:rsid w:val="00906BDB"/>
    <w:rsid w:val="009075AC"/>
    <w:rsid w:val="009100DA"/>
    <w:rsid w:val="0091015E"/>
    <w:rsid w:val="009109E4"/>
    <w:rsid w:val="0091200E"/>
    <w:rsid w:val="00912013"/>
    <w:rsid w:val="00912EE0"/>
    <w:rsid w:val="00913473"/>
    <w:rsid w:val="009139ED"/>
    <w:rsid w:val="00913DA2"/>
    <w:rsid w:val="00913DD3"/>
    <w:rsid w:val="00914033"/>
    <w:rsid w:val="0091473F"/>
    <w:rsid w:val="0091486B"/>
    <w:rsid w:val="0091517A"/>
    <w:rsid w:val="00915587"/>
    <w:rsid w:val="009155D5"/>
    <w:rsid w:val="00915EE8"/>
    <w:rsid w:val="00915FA8"/>
    <w:rsid w:val="009208D1"/>
    <w:rsid w:val="00920BB2"/>
    <w:rsid w:val="009214C9"/>
    <w:rsid w:val="009216B9"/>
    <w:rsid w:val="00921AB4"/>
    <w:rsid w:val="00921E51"/>
    <w:rsid w:val="0092270B"/>
    <w:rsid w:val="009244C8"/>
    <w:rsid w:val="009246A2"/>
    <w:rsid w:val="009246E7"/>
    <w:rsid w:val="00924893"/>
    <w:rsid w:val="00924DFB"/>
    <w:rsid w:val="00925323"/>
    <w:rsid w:val="00925A51"/>
    <w:rsid w:val="00925DC8"/>
    <w:rsid w:val="00925EC0"/>
    <w:rsid w:val="00925F48"/>
    <w:rsid w:val="00926202"/>
    <w:rsid w:val="0092643C"/>
    <w:rsid w:val="009266A2"/>
    <w:rsid w:val="009269E7"/>
    <w:rsid w:val="00926A14"/>
    <w:rsid w:val="00927698"/>
    <w:rsid w:val="00930161"/>
    <w:rsid w:val="00930D2B"/>
    <w:rsid w:val="00930FAC"/>
    <w:rsid w:val="00930FAF"/>
    <w:rsid w:val="0093127B"/>
    <w:rsid w:val="0093149E"/>
    <w:rsid w:val="00931A90"/>
    <w:rsid w:val="0093200D"/>
    <w:rsid w:val="009323C7"/>
    <w:rsid w:val="009337D5"/>
    <w:rsid w:val="0093380E"/>
    <w:rsid w:val="0093425B"/>
    <w:rsid w:val="0093465A"/>
    <w:rsid w:val="009347B7"/>
    <w:rsid w:val="00934ACC"/>
    <w:rsid w:val="00934BE8"/>
    <w:rsid w:val="00934C23"/>
    <w:rsid w:val="009351B7"/>
    <w:rsid w:val="009355E7"/>
    <w:rsid w:val="00935670"/>
    <w:rsid w:val="00935CF7"/>
    <w:rsid w:val="0093688C"/>
    <w:rsid w:val="00936D8F"/>
    <w:rsid w:val="00937138"/>
    <w:rsid w:val="009372E2"/>
    <w:rsid w:val="0093767D"/>
    <w:rsid w:val="0093769C"/>
    <w:rsid w:val="009378CD"/>
    <w:rsid w:val="00937B39"/>
    <w:rsid w:val="00937C9D"/>
    <w:rsid w:val="00937E48"/>
    <w:rsid w:val="00940030"/>
    <w:rsid w:val="009414B4"/>
    <w:rsid w:val="00941847"/>
    <w:rsid w:val="00941894"/>
    <w:rsid w:val="00941A5F"/>
    <w:rsid w:val="00941B11"/>
    <w:rsid w:val="009425B2"/>
    <w:rsid w:val="009425F4"/>
    <w:rsid w:val="0094287C"/>
    <w:rsid w:val="009433F3"/>
    <w:rsid w:val="0094373F"/>
    <w:rsid w:val="00944390"/>
    <w:rsid w:val="009443A4"/>
    <w:rsid w:val="009444C1"/>
    <w:rsid w:val="009446CD"/>
    <w:rsid w:val="009455D5"/>
    <w:rsid w:val="009456F9"/>
    <w:rsid w:val="00945DE3"/>
    <w:rsid w:val="00946675"/>
    <w:rsid w:val="009468AB"/>
    <w:rsid w:val="00946C2F"/>
    <w:rsid w:val="00947395"/>
    <w:rsid w:val="009473E6"/>
    <w:rsid w:val="00947506"/>
    <w:rsid w:val="00947A29"/>
    <w:rsid w:val="00947E15"/>
    <w:rsid w:val="00950845"/>
    <w:rsid w:val="00950CE8"/>
    <w:rsid w:val="00950DA0"/>
    <w:rsid w:val="009515A2"/>
    <w:rsid w:val="009516EF"/>
    <w:rsid w:val="00952007"/>
    <w:rsid w:val="0095219E"/>
    <w:rsid w:val="0095260F"/>
    <w:rsid w:val="009531C0"/>
    <w:rsid w:val="0095359D"/>
    <w:rsid w:val="00953920"/>
    <w:rsid w:val="00953E4B"/>
    <w:rsid w:val="00953E71"/>
    <w:rsid w:val="00953E88"/>
    <w:rsid w:val="00953E9F"/>
    <w:rsid w:val="009542C3"/>
    <w:rsid w:val="00954325"/>
    <w:rsid w:val="009543A5"/>
    <w:rsid w:val="009545A7"/>
    <w:rsid w:val="009555DF"/>
    <w:rsid w:val="00955731"/>
    <w:rsid w:val="00955D3D"/>
    <w:rsid w:val="009566DB"/>
    <w:rsid w:val="00956977"/>
    <w:rsid w:val="00956EDF"/>
    <w:rsid w:val="009570F7"/>
    <w:rsid w:val="0095727C"/>
    <w:rsid w:val="009575CF"/>
    <w:rsid w:val="00957678"/>
    <w:rsid w:val="00957CC2"/>
    <w:rsid w:val="00957EAF"/>
    <w:rsid w:val="009602D7"/>
    <w:rsid w:val="00961053"/>
    <w:rsid w:val="00961D3C"/>
    <w:rsid w:val="0096287C"/>
    <w:rsid w:val="00962B39"/>
    <w:rsid w:val="00962DB4"/>
    <w:rsid w:val="00963303"/>
    <w:rsid w:val="00964407"/>
    <w:rsid w:val="00965D6F"/>
    <w:rsid w:val="00965E48"/>
    <w:rsid w:val="00966AD1"/>
    <w:rsid w:val="009676F2"/>
    <w:rsid w:val="00970427"/>
    <w:rsid w:val="009707A1"/>
    <w:rsid w:val="0097090E"/>
    <w:rsid w:val="00970EAC"/>
    <w:rsid w:val="00971946"/>
    <w:rsid w:val="00971AD6"/>
    <w:rsid w:val="009722BE"/>
    <w:rsid w:val="00972AA1"/>
    <w:rsid w:val="00973478"/>
    <w:rsid w:val="009735FC"/>
    <w:rsid w:val="009738BC"/>
    <w:rsid w:val="009739DA"/>
    <w:rsid w:val="00973C3D"/>
    <w:rsid w:val="00973D0A"/>
    <w:rsid w:val="00973EC0"/>
    <w:rsid w:val="00974567"/>
    <w:rsid w:val="00974584"/>
    <w:rsid w:val="00974FB6"/>
    <w:rsid w:val="00975CC1"/>
    <w:rsid w:val="00975D8F"/>
    <w:rsid w:val="0097610D"/>
    <w:rsid w:val="009762C3"/>
    <w:rsid w:val="009768E1"/>
    <w:rsid w:val="009801A1"/>
    <w:rsid w:val="00980223"/>
    <w:rsid w:val="0098024F"/>
    <w:rsid w:val="00980515"/>
    <w:rsid w:val="00980715"/>
    <w:rsid w:val="00980F8B"/>
    <w:rsid w:val="00981415"/>
    <w:rsid w:val="00981418"/>
    <w:rsid w:val="00981494"/>
    <w:rsid w:val="009816CC"/>
    <w:rsid w:val="009817A7"/>
    <w:rsid w:val="0098254B"/>
    <w:rsid w:val="00982571"/>
    <w:rsid w:val="00982A5A"/>
    <w:rsid w:val="00982AC8"/>
    <w:rsid w:val="00982DA5"/>
    <w:rsid w:val="00982E02"/>
    <w:rsid w:val="00982E7F"/>
    <w:rsid w:val="00983062"/>
    <w:rsid w:val="009830E2"/>
    <w:rsid w:val="009832E9"/>
    <w:rsid w:val="0098390C"/>
    <w:rsid w:val="00983A27"/>
    <w:rsid w:val="00983A2E"/>
    <w:rsid w:val="00983D53"/>
    <w:rsid w:val="00984603"/>
    <w:rsid w:val="00984E36"/>
    <w:rsid w:val="009850C7"/>
    <w:rsid w:val="009853C4"/>
    <w:rsid w:val="00985932"/>
    <w:rsid w:val="00986116"/>
    <w:rsid w:val="009861F5"/>
    <w:rsid w:val="009863D8"/>
    <w:rsid w:val="00986652"/>
    <w:rsid w:val="0098775D"/>
    <w:rsid w:val="00987C5E"/>
    <w:rsid w:val="00987DA4"/>
    <w:rsid w:val="009900FA"/>
    <w:rsid w:val="00990883"/>
    <w:rsid w:val="0099134D"/>
    <w:rsid w:val="00992274"/>
    <w:rsid w:val="009929F8"/>
    <w:rsid w:val="009931AA"/>
    <w:rsid w:val="009933C4"/>
    <w:rsid w:val="00994B31"/>
    <w:rsid w:val="009951CC"/>
    <w:rsid w:val="00995A92"/>
    <w:rsid w:val="00995EC3"/>
    <w:rsid w:val="00995F3C"/>
    <w:rsid w:val="0099670D"/>
    <w:rsid w:val="009967C1"/>
    <w:rsid w:val="009974BD"/>
    <w:rsid w:val="009974FD"/>
    <w:rsid w:val="0099759A"/>
    <w:rsid w:val="009A0A74"/>
    <w:rsid w:val="009A0E15"/>
    <w:rsid w:val="009A115E"/>
    <w:rsid w:val="009A1C31"/>
    <w:rsid w:val="009A1D58"/>
    <w:rsid w:val="009A1FC4"/>
    <w:rsid w:val="009A2176"/>
    <w:rsid w:val="009A2902"/>
    <w:rsid w:val="009A2AD5"/>
    <w:rsid w:val="009A33F2"/>
    <w:rsid w:val="009A38A7"/>
    <w:rsid w:val="009A3C5B"/>
    <w:rsid w:val="009A4DC0"/>
    <w:rsid w:val="009A5035"/>
    <w:rsid w:val="009A5488"/>
    <w:rsid w:val="009A5876"/>
    <w:rsid w:val="009A5C68"/>
    <w:rsid w:val="009A61A4"/>
    <w:rsid w:val="009A6FEB"/>
    <w:rsid w:val="009A7DBF"/>
    <w:rsid w:val="009B0020"/>
    <w:rsid w:val="009B1164"/>
    <w:rsid w:val="009B1615"/>
    <w:rsid w:val="009B18DF"/>
    <w:rsid w:val="009B1D9D"/>
    <w:rsid w:val="009B254D"/>
    <w:rsid w:val="009B35C1"/>
    <w:rsid w:val="009B3F53"/>
    <w:rsid w:val="009B479C"/>
    <w:rsid w:val="009B4C86"/>
    <w:rsid w:val="009B53A0"/>
    <w:rsid w:val="009B566E"/>
    <w:rsid w:val="009B618E"/>
    <w:rsid w:val="009B643F"/>
    <w:rsid w:val="009B666B"/>
    <w:rsid w:val="009B67DB"/>
    <w:rsid w:val="009B695E"/>
    <w:rsid w:val="009B6E72"/>
    <w:rsid w:val="009B79A5"/>
    <w:rsid w:val="009B7DF2"/>
    <w:rsid w:val="009B7F23"/>
    <w:rsid w:val="009C09ED"/>
    <w:rsid w:val="009C105A"/>
    <w:rsid w:val="009C12C6"/>
    <w:rsid w:val="009C153F"/>
    <w:rsid w:val="009C1FDB"/>
    <w:rsid w:val="009C2099"/>
    <w:rsid w:val="009C2F35"/>
    <w:rsid w:val="009C349D"/>
    <w:rsid w:val="009C3909"/>
    <w:rsid w:val="009C3C1D"/>
    <w:rsid w:val="009C3D22"/>
    <w:rsid w:val="009C3EBF"/>
    <w:rsid w:val="009C4176"/>
    <w:rsid w:val="009C4579"/>
    <w:rsid w:val="009C517D"/>
    <w:rsid w:val="009C5DFE"/>
    <w:rsid w:val="009C62B5"/>
    <w:rsid w:val="009C682A"/>
    <w:rsid w:val="009C6A79"/>
    <w:rsid w:val="009C6A7E"/>
    <w:rsid w:val="009C6F95"/>
    <w:rsid w:val="009C7339"/>
    <w:rsid w:val="009C74A0"/>
    <w:rsid w:val="009C7D45"/>
    <w:rsid w:val="009D04ED"/>
    <w:rsid w:val="009D06C3"/>
    <w:rsid w:val="009D0832"/>
    <w:rsid w:val="009D1796"/>
    <w:rsid w:val="009D2AA3"/>
    <w:rsid w:val="009D2AF2"/>
    <w:rsid w:val="009D33E7"/>
    <w:rsid w:val="009D347B"/>
    <w:rsid w:val="009D3B88"/>
    <w:rsid w:val="009D3E2E"/>
    <w:rsid w:val="009D4C58"/>
    <w:rsid w:val="009D537A"/>
    <w:rsid w:val="009D5475"/>
    <w:rsid w:val="009D5840"/>
    <w:rsid w:val="009D5880"/>
    <w:rsid w:val="009D623B"/>
    <w:rsid w:val="009D6D7A"/>
    <w:rsid w:val="009D6EFE"/>
    <w:rsid w:val="009D718B"/>
    <w:rsid w:val="009D7BE0"/>
    <w:rsid w:val="009E014D"/>
    <w:rsid w:val="009E033D"/>
    <w:rsid w:val="009E1284"/>
    <w:rsid w:val="009E12AF"/>
    <w:rsid w:val="009E192C"/>
    <w:rsid w:val="009E1A45"/>
    <w:rsid w:val="009E2115"/>
    <w:rsid w:val="009E2A9F"/>
    <w:rsid w:val="009E3445"/>
    <w:rsid w:val="009E3511"/>
    <w:rsid w:val="009E3D94"/>
    <w:rsid w:val="009E3FA0"/>
    <w:rsid w:val="009E4080"/>
    <w:rsid w:val="009E42F0"/>
    <w:rsid w:val="009E4406"/>
    <w:rsid w:val="009E4711"/>
    <w:rsid w:val="009E4B3E"/>
    <w:rsid w:val="009E595D"/>
    <w:rsid w:val="009E5A61"/>
    <w:rsid w:val="009E693B"/>
    <w:rsid w:val="009E6ACB"/>
    <w:rsid w:val="009E6B36"/>
    <w:rsid w:val="009E77B0"/>
    <w:rsid w:val="009E79AC"/>
    <w:rsid w:val="009E7AF1"/>
    <w:rsid w:val="009F1086"/>
    <w:rsid w:val="009F10CA"/>
    <w:rsid w:val="009F12AD"/>
    <w:rsid w:val="009F2405"/>
    <w:rsid w:val="009F2588"/>
    <w:rsid w:val="009F2B95"/>
    <w:rsid w:val="009F4856"/>
    <w:rsid w:val="009F4E92"/>
    <w:rsid w:val="009F5BCF"/>
    <w:rsid w:val="009F61A4"/>
    <w:rsid w:val="009F640C"/>
    <w:rsid w:val="009F6902"/>
    <w:rsid w:val="009F6CD6"/>
    <w:rsid w:val="009F707E"/>
    <w:rsid w:val="009F7386"/>
    <w:rsid w:val="009F7424"/>
    <w:rsid w:val="009F7750"/>
    <w:rsid w:val="009F7B98"/>
    <w:rsid w:val="00A00759"/>
    <w:rsid w:val="00A00C42"/>
    <w:rsid w:val="00A00CE8"/>
    <w:rsid w:val="00A01041"/>
    <w:rsid w:val="00A01317"/>
    <w:rsid w:val="00A0165B"/>
    <w:rsid w:val="00A018BC"/>
    <w:rsid w:val="00A01B64"/>
    <w:rsid w:val="00A01C0E"/>
    <w:rsid w:val="00A03145"/>
    <w:rsid w:val="00A03326"/>
    <w:rsid w:val="00A0333C"/>
    <w:rsid w:val="00A0363A"/>
    <w:rsid w:val="00A03D29"/>
    <w:rsid w:val="00A04196"/>
    <w:rsid w:val="00A044A1"/>
    <w:rsid w:val="00A0450F"/>
    <w:rsid w:val="00A04A90"/>
    <w:rsid w:val="00A04D00"/>
    <w:rsid w:val="00A0501D"/>
    <w:rsid w:val="00A0545E"/>
    <w:rsid w:val="00A06080"/>
    <w:rsid w:val="00A062EC"/>
    <w:rsid w:val="00A06709"/>
    <w:rsid w:val="00A067FC"/>
    <w:rsid w:val="00A06B86"/>
    <w:rsid w:val="00A07AFE"/>
    <w:rsid w:val="00A07F17"/>
    <w:rsid w:val="00A1044F"/>
    <w:rsid w:val="00A10650"/>
    <w:rsid w:val="00A1190C"/>
    <w:rsid w:val="00A11BD4"/>
    <w:rsid w:val="00A12615"/>
    <w:rsid w:val="00A13177"/>
    <w:rsid w:val="00A13428"/>
    <w:rsid w:val="00A1357D"/>
    <w:rsid w:val="00A13DF9"/>
    <w:rsid w:val="00A13EB1"/>
    <w:rsid w:val="00A1417B"/>
    <w:rsid w:val="00A14501"/>
    <w:rsid w:val="00A146B5"/>
    <w:rsid w:val="00A1485C"/>
    <w:rsid w:val="00A14A80"/>
    <w:rsid w:val="00A1509C"/>
    <w:rsid w:val="00A157D5"/>
    <w:rsid w:val="00A15D8F"/>
    <w:rsid w:val="00A15DB0"/>
    <w:rsid w:val="00A15FD8"/>
    <w:rsid w:val="00A16047"/>
    <w:rsid w:val="00A16A41"/>
    <w:rsid w:val="00A16D15"/>
    <w:rsid w:val="00A175AE"/>
    <w:rsid w:val="00A17799"/>
    <w:rsid w:val="00A205CF"/>
    <w:rsid w:val="00A20748"/>
    <w:rsid w:val="00A209CC"/>
    <w:rsid w:val="00A218C5"/>
    <w:rsid w:val="00A21B64"/>
    <w:rsid w:val="00A22045"/>
    <w:rsid w:val="00A22F49"/>
    <w:rsid w:val="00A2310C"/>
    <w:rsid w:val="00A23250"/>
    <w:rsid w:val="00A23852"/>
    <w:rsid w:val="00A243F0"/>
    <w:rsid w:val="00A2463D"/>
    <w:rsid w:val="00A24A7D"/>
    <w:rsid w:val="00A24E80"/>
    <w:rsid w:val="00A25099"/>
    <w:rsid w:val="00A2544B"/>
    <w:rsid w:val="00A25B13"/>
    <w:rsid w:val="00A260CE"/>
    <w:rsid w:val="00A26409"/>
    <w:rsid w:val="00A26E6B"/>
    <w:rsid w:val="00A2701D"/>
    <w:rsid w:val="00A27377"/>
    <w:rsid w:val="00A278D6"/>
    <w:rsid w:val="00A314B6"/>
    <w:rsid w:val="00A31D89"/>
    <w:rsid w:val="00A31F68"/>
    <w:rsid w:val="00A32800"/>
    <w:rsid w:val="00A34D16"/>
    <w:rsid w:val="00A34F20"/>
    <w:rsid w:val="00A34F69"/>
    <w:rsid w:val="00A3507D"/>
    <w:rsid w:val="00A3523B"/>
    <w:rsid w:val="00A353C2"/>
    <w:rsid w:val="00A35C14"/>
    <w:rsid w:val="00A35E3A"/>
    <w:rsid w:val="00A35F06"/>
    <w:rsid w:val="00A36561"/>
    <w:rsid w:val="00A36BF8"/>
    <w:rsid w:val="00A36F84"/>
    <w:rsid w:val="00A37A2A"/>
    <w:rsid w:val="00A37CC4"/>
    <w:rsid w:val="00A37D3A"/>
    <w:rsid w:val="00A37EA5"/>
    <w:rsid w:val="00A4016C"/>
    <w:rsid w:val="00A401D5"/>
    <w:rsid w:val="00A402FE"/>
    <w:rsid w:val="00A408C9"/>
    <w:rsid w:val="00A40D2C"/>
    <w:rsid w:val="00A4221D"/>
    <w:rsid w:val="00A4279E"/>
    <w:rsid w:val="00A428A0"/>
    <w:rsid w:val="00A4312C"/>
    <w:rsid w:val="00A4329F"/>
    <w:rsid w:val="00A43BAB"/>
    <w:rsid w:val="00A43BC4"/>
    <w:rsid w:val="00A43D6E"/>
    <w:rsid w:val="00A4479E"/>
    <w:rsid w:val="00A448EC"/>
    <w:rsid w:val="00A44DD8"/>
    <w:rsid w:val="00A44F67"/>
    <w:rsid w:val="00A45C5F"/>
    <w:rsid w:val="00A46330"/>
    <w:rsid w:val="00A46649"/>
    <w:rsid w:val="00A46C9F"/>
    <w:rsid w:val="00A470BE"/>
    <w:rsid w:val="00A471CA"/>
    <w:rsid w:val="00A4720D"/>
    <w:rsid w:val="00A4728F"/>
    <w:rsid w:val="00A475BE"/>
    <w:rsid w:val="00A50283"/>
    <w:rsid w:val="00A506FD"/>
    <w:rsid w:val="00A50A4A"/>
    <w:rsid w:val="00A50B3B"/>
    <w:rsid w:val="00A50BE5"/>
    <w:rsid w:val="00A515AC"/>
    <w:rsid w:val="00A51B32"/>
    <w:rsid w:val="00A51CCA"/>
    <w:rsid w:val="00A52413"/>
    <w:rsid w:val="00A52701"/>
    <w:rsid w:val="00A53EDB"/>
    <w:rsid w:val="00A54A1A"/>
    <w:rsid w:val="00A54A75"/>
    <w:rsid w:val="00A54BC1"/>
    <w:rsid w:val="00A54C50"/>
    <w:rsid w:val="00A55728"/>
    <w:rsid w:val="00A561A8"/>
    <w:rsid w:val="00A5655A"/>
    <w:rsid w:val="00A57BCE"/>
    <w:rsid w:val="00A57DD0"/>
    <w:rsid w:val="00A60AED"/>
    <w:rsid w:val="00A60BCD"/>
    <w:rsid w:val="00A60C77"/>
    <w:rsid w:val="00A6112C"/>
    <w:rsid w:val="00A616CE"/>
    <w:rsid w:val="00A6196E"/>
    <w:rsid w:val="00A620EE"/>
    <w:rsid w:val="00A62A86"/>
    <w:rsid w:val="00A62D8C"/>
    <w:rsid w:val="00A62DC9"/>
    <w:rsid w:val="00A62F3E"/>
    <w:rsid w:val="00A6321A"/>
    <w:rsid w:val="00A6350D"/>
    <w:rsid w:val="00A63DD5"/>
    <w:rsid w:val="00A6415D"/>
    <w:rsid w:val="00A64490"/>
    <w:rsid w:val="00A6477E"/>
    <w:rsid w:val="00A64A06"/>
    <w:rsid w:val="00A657A9"/>
    <w:rsid w:val="00A65A2A"/>
    <w:rsid w:val="00A65AEC"/>
    <w:rsid w:val="00A66503"/>
    <w:rsid w:val="00A66961"/>
    <w:rsid w:val="00A66AA2"/>
    <w:rsid w:val="00A66AB9"/>
    <w:rsid w:val="00A6706C"/>
    <w:rsid w:val="00A670BF"/>
    <w:rsid w:val="00A6726B"/>
    <w:rsid w:val="00A67359"/>
    <w:rsid w:val="00A6749F"/>
    <w:rsid w:val="00A674E9"/>
    <w:rsid w:val="00A67C18"/>
    <w:rsid w:val="00A67EA6"/>
    <w:rsid w:val="00A67FFE"/>
    <w:rsid w:val="00A70522"/>
    <w:rsid w:val="00A70777"/>
    <w:rsid w:val="00A70780"/>
    <w:rsid w:val="00A708D2"/>
    <w:rsid w:val="00A7158A"/>
    <w:rsid w:val="00A716E3"/>
    <w:rsid w:val="00A72392"/>
    <w:rsid w:val="00A7269C"/>
    <w:rsid w:val="00A727DB"/>
    <w:rsid w:val="00A72DFD"/>
    <w:rsid w:val="00A7386B"/>
    <w:rsid w:val="00A73D7F"/>
    <w:rsid w:val="00A746CF"/>
    <w:rsid w:val="00A74AC3"/>
    <w:rsid w:val="00A74BA0"/>
    <w:rsid w:val="00A7566C"/>
    <w:rsid w:val="00A75B21"/>
    <w:rsid w:val="00A76114"/>
    <w:rsid w:val="00A76E28"/>
    <w:rsid w:val="00A77B58"/>
    <w:rsid w:val="00A77C9E"/>
    <w:rsid w:val="00A77DCA"/>
    <w:rsid w:val="00A8025A"/>
    <w:rsid w:val="00A814F0"/>
    <w:rsid w:val="00A8198C"/>
    <w:rsid w:val="00A81A03"/>
    <w:rsid w:val="00A81AC1"/>
    <w:rsid w:val="00A81C31"/>
    <w:rsid w:val="00A81D28"/>
    <w:rsid w:val="00A81F57"/>
    <w:rsid w:val="00A8209D"/>
    <w:rsid w:val="00A828E1"/>
    <w:rsid w:val="00A82C8F"/>
    <w:rsid w:val="00A82E9B"/>
    <w:rsid w:val="00A82FAB"/>
    <w:rsid w:val="00A83258"/>
    <w:rsid w:val="00A83303"/>
    <w:rsid w:val="00A83342"/>
    <w:rsid w:val="00A83BC3"/>
    <w:rsid w:val="00A844B6"/>
    <w:rsid w:val="00A8664F"/>
    <w:rsid w:val="00A874DC"/>
    <w:rsid w:val="00A87ABC"/>
    <w:rsid w:val="00A910E1"/>
    <w:rsid w:val="00A91223"/>
    <w:rsid w:val="00A916F8"/>
    <w:rsid w:val="00A91A6A"/>
    <w:rsid w:val="00A91EA4"/>
    <w:rsid w:val="00A92805"/>
    <w:rsid w:val="00A92930"/>
    <w:rsid w:val="00A929FC"/>
    <w:rsid w:val="00A93172"/>
    <w:rsid w:val="00A9386D"/>
    <w:rsid w:val="00A93C6B"/>
    <w:rsid w:val="00A9452E"/>
    <w:rsid w:val="00A9464B"/>
    <w:rsid w:val="00A94667"/>
    <w:rsid w:val="00A946EF"/>
    <w:rsid w:val="00A94E2C"/>
    <w:rsid w:val="00A95006"/>
    <w:rsid w:val="00A95262"/>
    <w:rsid w:val="00A95415"/>
    <w:rsid w:val="00A95448"/>
    <w:rsid w:val="00A95796"/>
    <w:rsid w:val="00A95F29"/>
    <w:rsid w:val="00A97CC4"/>
    <w:rsid w:val="00AA0564"/>
    <w:rsid w:val="00AA0750"/>
    <w:rsid w:val="00AA10E5"/>
    <w:rsid w:val="00AA1243"/>
    <w:rsid w:val="00AA1655"/>
    <w:rsid w:val="00AA1A1F"/>
    <w:rsid w:val="00AA1DEC"/>
    <w:rsid w:val="00AA1EE9"/>
    <w:rsid w:val="00AA236F"/>
    <w:rsid w:val="00AA29C7"/>
    <w:rsid w:val="00AA2A4A"/>
    <w:rsid w:val="00AA2D8A"/>
    <w:rsid w:val="00AA2FBF"/>
    <w:rsid w:val="00AA3353"/>
    <w:rsid w:val="00AA34A7"/>
    <w:rsid w:val="00AA3943"/>
    <w:rsid w:val="00AA3AC4"/>
    <w:rsid w:val="00AA405A"/>
    <w:rsid w:val="00AA44AF"/>
    <w:rsid w:val="00AA45E7"/>
    <w:rsid w:val="00AA4689"/>
    <w:rsid w:val="00AA47E2"/>
    <w:rsid w:val="00AA49BE"/>
    <w:rsid w:val="00AA4BF4"/>
    <w:rsid w:val="00AA563D"/>
    <w:rsid w:val="00AA5D72"/>
    <w:rsid w:val="00AA617E"/>
    <w:rsid w:val="00AA65FF"/>
    <w:rsid w:val="00AA68ED"/>
    <w:rsid w:val="00AA7959"/>
    <w:rsid w:val="00AB0247"/>
    <w:rsid w:val="00AB034E"/>
    <w:rsid w:val="00AB09CC"/>
    <w:rsid w:val="00AB1025"/>
    <w:rsid w:val="00AB11A7"/>
    <w:rsid w:val="00AB1436"/>
    <w:rsid w:val="00AB150D"/>
    <w:rsid w:val="00AB1950"/>
    <w:rsid w:val="00AB1ABC"/>
    <w:rsid w:val="00AB2597"/>
    <w:rsid w:val="00AB296A"/>
    <w:rsid w:val="00AB32A2"/>
    <w:rsid w:val="00AB3796"/>
    <w:rsid w:val="00AB4839"/>
    <w:rsid w:val="00AB4BD9"/>
    <w:rsid w:val="00AB4E47"/>
    <w:rsid w:val="00AB53C5"/>
    <w:rsid w:val="00AB5784"/>
    <w:rsid w:val="00AB6EC2"/>
    <w:rsid w:val="00AB7827"/>
    <w:rsid w:val="00AC073A"/>
    <w:rsid w:val="00AC0A6A"/>
    <w:rsid w:val="00AC1311"/>
    <w:rsid w:val="00AC132B"/>
    <w:rsid w:val="00AC1CAE"/>
    <w:rsid w:val="00AC247C"/>
    <w:rsid w:val="00AC26F4"/>
    <w:rsid w:val="00AC2974"/>
    <w:rsid w:val="00AC3827"/>
    <w:rsid w:val="00AC3AB1"/>
    <w:rsid w:val="00AC3FE6"/>
    <w:rsid w:val="00AC411B"/>
    <w:rsid w:val="00AC41C8"/>
    <w:rsid w:val="00AC422D"/>
    <w:rsid w:val="00AC50B4"/>
    <w:rsid w:val="00AC5C77"/>
    <w:rsid w:val="00AC5CFE"/>
    <w:rsid w:val="00AC63E0"/>
    <w:rsid w:val="00AC6E14"/>
    <w:rsid w:val="00AC71AD"/>
    <w:rsid w:val="00AC786E"/>
    <w:rsid w:val="00AD109C"/>
    <w:rsid w:val="00AD13EB"/>
    <w:rsid w:val="00AD18E0"/>
    <w:rsid w:val="00AD2069"/>
    <w:rsid w:val="00AD20F2"/>
    <w:rsid w:val="00AD21F0"/>
    <w:rsid w:val="00AD263E"/>
    <w:rsid w:val="00AD2A16"/>
    <w:rsid w:val="00AD2E8C"/>
    <w:rsid w:val="00AD2F37"/>
    <w:rsid w:val="00AD3578"/>
    <w:rsid w:val="00AD396F"/>
    <w:rsid w:val="00AD4290"/>
    <w:rsid w:val="00AD4584"/>
    <w:rsid w:val="00AD4D3D"/>
    <w:rsid w:val="00AD4DBE"/>
    <w:rsid w:val="00AD50FD"/>
    <w:rsid w:val="00AD5598"/>
    <w:rsid w:val="00AD5F38"/>
    <w:rsid w:val="00AD657B"/>
    <w:rsid w:val="00AD6DF8"/>
    <w:rsid w:val="00AD742E"/>
    <w:rsid w:val="00AD747E"/>
    <w:rsid w:val="00AD751D"/>
    <w:rsid w:val="00AD7658"/>
    <w:rsid w:val="00AD7BC6"/>
    <w:rsid w:val="00AD7FE3"/>
    <w:rsid w:val="00AE001D"/>
    <w:rsid w:val="00AE0746"/>
    <w:rsid w:val="00AE094B"/>
    <w:rsid w:val="00AE0994"/>
    <w:rsid w:val="00AE14EC"/>
    <w:rsid w:val="00AE176F"/>
    <w:rsid w:val="00AE1792"/>
    <w:rsid w:val="00AE1C56"/>
    <w:rsid w:val="00AE1C5E"/>
    <w:rsid w:val="00AE1E45"/>
    <w:rsid w:val="00AE212C"/>
    <w:rsid w:val="00AE2255"/>
    <w:rsid w:val="00AE2712"/>
    <w:rsid w:val="00AE28C4"/>
    <w:rsid w:val="00AE3B9E"/>
    <w:rsid w:val="00AE482E"/>
    <w:rsid w:val="00AE4B1C"/>
    <w:rsid w:val="00AE4D60"/>
    <w:rsid w:val="00AE5348"/>
    <w:rsid w:val="00AE5EA4"/>
    <w:rsid w:val="00AE601A"/>
    <w:rsid w:val="00AE71E2"/>
    <w:rsid w:val="00AE7941"/>
    <w:rsid w:val="00AF064F"/>
    <w:rsid w:val="00AF12E2"/>
    <w:rsid w:val="00AF1361"/>
    <w:rsid w:val="00AF209A"/>
    <w:rsid w:val="00AF27B8"/>
    <w:rsid w:val="00AF27DA"/>
    <w:rsid w:val="00AF2CDA"/>
    <w:rsid w:val="00AF2FE1"/>
    <w:rsid w:val="00AF32A3"/>
    <w:rsid w:val="00AF34D0"/>
    <w:rsid w:val="00AF37A3"/>
    <w:rsid w:val="00AF37D7"/>
    <w:rsid w:val="00AF388E"/>
    <w:rsid w:val="00AF39CA"/>
    <w:rsid w:val="00AF3A59"/>
    <w:rsid w:val="00AF4A48"/>
    <w:rsid w:val="00AF4CFD"/>
    <w:rsid w:val="00AF4D24"/>
    <w:rsid w:val="00AF50D1"/>
    <w:rsid w:val="00AF5E8A"/>
    <w:rsid w:val="00AF647C"/>
    <w:rsid w:val="00AF665B"/>
    <w:rsid w:val="00AF66F0"/>
    <w:rsid w:val="00AF69FC"/>
    <w:rsid w:val="00AF78C7"/>
    <w:rsid w:val="00AF7978"/>
    <w:rsid w:val="00AF7B52"/>
    <w:rsid w:val="00B00017"/>
    <w:rsid w:val="00B001F5"/>
    <w:rsid w:val="00B00225"/>
    <w:rsid w:val="00B00347"/>
    <w:rsid w:val="00B00B92"/>
    <w:rsid w:val="00B014F8"/>
    <w:rsid w:val="00B01580"/>
    <w:rsid w:val="00B015A9"/>
    <w:rsid w:val="00B015BC"/>
    <w:rsid w:val="00B0171F"/>
    <w:rsid w:val="00B017EA"/>
    <w:rsid w:val="00B01AB0"/>
    <w:rsid w:val="00B01BCC"/>
    <w:rsid w:val="00B01D5A"/>
    <w:rsid w:val="00B02079"/>
    <w:rsid w:val="00B02630"/>
    <w:rsid w:val="00B046C5"/>
    <w:rsid w:val="00B04C38"/>
    <w:rsid w:val="00B05181"/>
    <w:rsid w:val="00B05306"/>
    <w:rsid w:val="00B059A5"/>
    <w:rsid w:val="00B05AE0"/>
    <w:rsid w:val="00B062BC"/>
    <w:rsid w:val="00B06B05"/>
    <w:rsid w:val="00B06C03"/>
    <w:rsid w:val="00B0725D"/>
    <w:rsid w:val="00B07508"/>
    <w:rsid w:val="00B076AF"/>
    <w:rsid w:val="00B1006C"/>
    <w:rsid w:val="00B104BA"/>
    <w:rsid w:val="00B114D2"/>
    <w:rsid w:val="00B11D4C"/>
    <w:rsid w:val="00B12A7B"/>
    <w:rsid w:val="00B1379A"/>
    <w:rsid w:val="00B1398C"/>
    <w:rsid w:val="00B13E52"/>
    <w:rsid w:val="00B1437E"/>
    <w:rsid w:val="00B14AA9"/>
    <w:rsid w:val="00B14D0D"/>
    <w:rsid w:val="00B14D2F"/>
    <w:rsid w:val="00B1555E"/>
    <w:rsid w:val="00B156DE"/>
    <w:rsid w:val="00B15789"/>
    <w:rsid w:val="00B15E80"/>
    <w:rsid w:val="00B15FFD"/>
    <w:rsid w:val="00B161F2"/>
    <w:rsid w:val="00B16D02"/>
    <w:rsid w:val="00B17B3D"/>
    <w:rsid w:val="00B205A4"/>
    <w:rsid w:val="00B205E9"/>
    <w:rsid w:val="00B20DFB"/>
    <w:rsid w:val="00B21EBE"/>
    <w:rsid w:val="00B22145"/>
    <w:rsid w:val="00B224E0"/>
    <w:rsid w:val="00B224E7"/>
    <w:rsid w:val="00B2258A"/>
    <w:rsid w:val="00B237FE"/>
    <w:rsid w:val="00B23B27"/>
    <w:rsid w:val="00B23F2E"/>
    <w:rsid w:val="00B245F3"/>
    <w:rsid w:val="00B248D5"/>
    <w:rsid w:val="00B2574E"/>
    <w:rsid w:val="00B257C5"/>
    <w:rsid w:val="00B26227"/>
    <w:rsid w:val="00B26271"/>
    <w:rsid w:val="00B264BC"/>
    <w:rsid w:val="00B267D7"/>
    <w:rsid w:val="00B26B1D"/>
    <w:rsid w:val="00B26B6B"/>
    <w:rsid w:val="00B26BE3"/>
    <w:rsid w:val="00B2789E"/>
    <w:rsid w:val="00B27CE8"/>
    <w:rsid w:val="00B30007"/>
    <w:rsid w:val="00B3054C"/>
    <w:rsid w:val="00B312DD"/>
    <w:rsid w:val="00B31D26"/>
    <w:rsid w:val="00B31E60"/>
    <w:rsid w:val="00B31ED0"/>
    <w:rsid w:val="00B323C6"/>
    <w:rsid w:val="00B333D8"/>
    <w:rsid w:val="00B33828"/>
    <w:rsid w:val="00B33E6C"/>
    <w:rsid w:val="00B34424"/>
    <w:rsid w:val="00B35126"/>
    <w:rsid w:val="00B35693"/>
    <w:rsid w:val="00B36568"/>
    <w:rsid w:val="00B36C85"/>
    <w:rsid w:val="00B3799C"/>
    <w:rsid w:val="00B37F91"/>
    <w:rsid w:val="00B40B41"/>
    <w:rsid w:val="00B416D5"/>
    <w:rsid w:val="00B42240"/>
    <w:rsid w:val="00B43E5C"/>
    <w:rsid w:val="00B43F6F"/>
    <w:rsid w:val="00B44CCD"/>
    <w:rsid w:val="00B451DB"/>
    <w:rsid w:val="00B45E70"/>
    <w:rsid w:val="00B466B7"/>
    <w:rsid w:val="00B47255"/>
    <w:rsid w:val="00B4781A"/>
    <w:rsid w:val="00B4799E"/>
    <w:rsid w:val="00B47A8F"/>
    <w:rsid w:val="00B47DF2"/>
    <w:rsid w:val="00B50234"/>
    <w:rsid w:val="00B50472"/>
    <w:rsid w:val="00B504DD"/>
    <w:rsid w:val="00B508A9"/>
    <w:rsid w:val="00B51155"/>
    <w:rsid w:val="00B51376"/>
    <w:rsid w:val="00B51F44"/>
    <w:rsid w:val="00B539CA"/>
    <w:rsid w:val="00B5411E"/>
    <w:rsid w:val="00B54BCF"/>
    <w:rsid w:val="00B54C90"/>
    <w:rsid w:val="00B55AC2"/>
    <w:rsid w:val="00B55B1C"/>
    <w:rsid w:val="00B5682D"/>
    <w:rsid w:val="00B56984"/>
    <w:rsid w:val="00B56F1B"/>
    <w:rsid w:val="00B5730B"/>
    <w:rsid w:val="00B575E2"/>
    <w:rsid w:val="00B5798A"/>
    <w:rsid w:val="00B604B3"/>
    <w:rsid w:val="00B60B03"/>
    <w:rsid w:val="00B61883"/>
    <w:rsid w:val="00B61A7C"/>
    <w:rsid w:val="00B6212B"/>
    <w:rsid w:val="00B62B3C"/>
    <w:rsid w:val="00B62B80"/>
    <w:rsid w:val="00B631EB"/>
    <w:rsid w:val="00B6372A"/>
    <w:rsid w:val="00B63E62"/>
    <w:rsid w:val="00B64C67"/>
    <w:rsid w:val="00B6511C"/>
    <w:rsid w:val="00B658BD"/>
    <w:rsid w:val="00B65A35"/>
    <w:rsid w:val="00B66198"/>
    <w:rsid w:val="00B66445"/>
    <w:rsid w:val="00B668F5"/>
    <w:rsid w:val="00B6753D"/>
    <w:rsid w:val="00B6780E"/>
    <w:rsid w:val="00B67B00"/>
    <w:rsid w:val="00B67BD1"/>
    <w:rsid w:val="00B70519"/>
    <w:rsid w:val="00B71355"/>
    <w:rsid w:val="00B71FE1"/>
    <w:rsid w:val="00B720E3"/>
    <w:rsid w:val="00B723A8"/>
    <w:rsid w:val="00B72ACE"/>
    <w:rsid w:val="00B72F36"/>
    <w:rsid w:val="00B72F80"/>
    <w:rsid w:val="00B73202"/>
    <w:rsid w:val="00B7385F"/>
    <w:rsid w:val="00B73A15"/>
    <w:rsid w:val="00B73DD4"/>
    <w:rsid w:val="00B74106"/>
    <w:rsid w:val="00B745A6"/>
    <w:rsid w:val="00B751D8"/>
    <w:rsid w:val="00B75329"/>
    <w:rsid w:val="00B755EF"/>
    <w:rsid w:val="00B755F1"/>
    <w:rsid w:val="00B7576D"/>
    <w:rsid w:val="00B75B11"/>
    <w:rsid w:val="00B763EC"/>
    <w:rsid w:val="00B76772"/>
    <w:rsid w:val="00B76794"/>
    <w:rsid w:val="00B768E9"/>
    <w:rsid w:val="00B769E0"/>
    <w:rsid w:val="00B76F68"/>
    <w:rsid w:val="00B77C70"/>
    <w:rsid w:val="00B8089E"/>
    <w:rsid w:val="00B80AEB"/>
    <w:rsid w:val="00B8115C"/>
    <w:rsid w:val="00B81530"/>
    <w:rsid w:val="00B81985"/>
    <w:rsid w:val="00B81C60"/>
    <w:rsid w:val="00B81C63"/>
    <w:rsid w:val="00B823D5"/>
    <w:rsid w:val="00B827BB"/>
    <w:rsid w:val="00B8379F"/>
    <w:rsid w:val="00B83F38"/>
    <w:rsid w:val="00B841CB"/>
    <w:rsid w:val="00B8499C"/>
    <w:rsid w:val="00B859CC"/>
    <w:rsid w:val="00B85EA7"/>
    <w:rsid w:val="00B861E7"/>
    <w:rsid w:val="00B863A4"/>
    <w:rsid w:val="00B864CC"/>
    <w:rsid w:val="00B866E8"/>
    <w:rsid w:val="00B867DF"/>
    <w:rsid w:val="00B86872"/>
    <w:rsid w:val="00B86D1C"/>
    <w:rsid w:val="00B87F30"/>
    <w:rsid w:val="00B903F8"/>
    <w:rsid w:val="00B90745"/>
    <w:rsid w:val="00B90D0C"/>
    <w:rsid w:val="00B90F44"/>
    <w:rsid w:val="00B91005"/>
    <w:rsid w:val="00B917E3"/>
    <w:rsid w:val="00B91958"/>
    <w:rsid w:val="00B921C7"/>
    <w:rsid w:val="00B926D1"/>
    <w:rsid w:val="00B92E9D"/>
    <w:rsid w:val="00B93238"/>
    <w:rsid w:val="00B937CC"/>
    <w:rsid w:val="00B948B9"/>
    <w:rsid w:val="00B957D4"/>
    <w:rsid w:val="00B9589E"/>
    <w:rsid w:val="00B961AB"/>
    <w:rsid w:val="00B96312"/>
    <w:rsid w:val="00B96BC4"/>
    <w:rsid w:val="00B96E1A"/>
    <w:rsid w:val="00B97544"/>
    <w:rsid w:val="00B975D8"/>
    <w:rsid w:val="00B97901"/>
    <w:rsid w:val="00BA01C3"/>
    <w:rsid w:val="00BA0869"/>
    <w:rsid w:val="00BA1261"/>
    <w:rsid w:val="00BA12FE"/>
    <w:rsid w:val="00BA13FB"/>
    <w:rsid w:val="00BA1875"/>
    <w:rsid w:val="00BA1AEA"/>
    <w:rsid w:val="00BA1B8D"/>
    <w:rsid w:val="00BA1E3B"/>
    <w:rsid w:val="00BA257F"/>
    <w:rsid w:val="00BA28F6"/>
    <w:rsid w:val="00BA33C4"/>
    <w:rsid w:val="00BA3448"/>
    <w:rsid w:val="00BA345B"/>
    <w:rsid w:val="00BA3881"/>
    <w:rsid w:val="00BA3979"/>
    <w:rsid w:val="00BA3F04"/>
    <w:rsid w:val="00BA44B3"/>
    <w:rsid w:val="00BA4CB7"/>
    <w:rsid w:val="00BA5499"/>
    <w:rsid w:val="00BA554C"/>
    <w:rsid w:val="00BA554E"/>
    <w:rsid w:val="00BA5A1D"/>
    <w:rsid w:val="00BA604E"/>
    <w:rsid w:val="00BA74C1"/>
    <w:rsid w:val="00BA7710"/>
    <w:rsid w:val="00BA7722"/>
    <w:rsid w:val="00BA78B9"/>
    <w:rsid w:val="00BA7DC4"/>
    <w:rsid w:val="00BB0465"/>
    <w:rsid w:val="00BB0D30"/>
    <w:rsid w:val="00BB148B"/>
    <w:rsid w:val="00BB1B75"/>
    <w:rsid w:val="00BB21CF"/>
    <w:rsid w:val="00BB271B"/>
    <w:rsid w:val="00BB2C63"/>
    <w:rsid w:val="00BB2DEC"/>
    <w:rsid w:val="00BB339F"/>
    <w:rsid w:val="00BB3706"/>
    <w:rsid w:val="00BB3989"/>
    <w:rsid w:val="00BB3DD6"/>
    <w:rsid w:val="00BB3F1A"/>
    <w:rsid w:val="00BB3FCE"/>
    <w:rsid w:val="00BB4283"/>
    <w:rsid w:val="00BB4850"/>
    <w:rsid w:val="00BB4B36"/>
    <w:rsid w:val="00BB5202"/>
    <w:rsid w:val="00BB5254"/>
    <w:rsid w:val="00BB5676"/>
    <w:rsid w:val="00BB6A50"/>
    <w:rsid w:val="00BB6C75"/>
    <w:rsid w:val="00BB6C8F"/>
    <w:rsid w:val="00BB6E93"/>
    <w:rsid w:val="00BB6EBE"/>
    <w:rsid w:val="00BB739D"/>
    <w:rsid w:val="00BB7626"/>
    <w:rsid w:val="00BB7C9C"/>
    <w:rsid w:val="00BC0DA7"/>
    <w:rsid w:val="00BC1DFE"/>
    <w:rsid w:val="00BC1FAE"/>
    <w:rsid w:val="00BC23AE"/>
    <w:rsid w:val="00BC26DB"/>
    <w:rsid w:val="00BC3D67"/>
    <w:rsid w:val="00BC3DC1"/>
    <w:rsid w:val="00BC45AF"/>
    <w:rsid w:val="00BC47D7"/>
    <w:rsid w:val="00BC4ADC"/>
    <w:rsid w:val="00BC4E2E"/>
    <w:rsid w:val="00BC5C4F"/>
    <w:rsid w:val="00BC6203"/>
    <w:rsid w:val="00BC699B"/>
    <w:rsid w:val="00BC749F"/>
    <w:rsid w:val="00BD04EC"/>
    <w:rsid w:val="00BD066A"/>
    <w:rsid w:val="00BD06F2"/>
    <w:rsid w:val="00BD0D49"/>
    <w:rsid w:val="00BD16AE"/>
    <w:rsid w:val="00BD1ED9"/>
    <w:rsid w:val="00BD2484"/>
    <w:rsid w:val="00BD2623"/>
    <w:rsid w:val="00BD2969"/>
    <w:rsid w:val="00BD33B7"/>
    <w:rsid w:val="00BD35A6"/>
    <w:rsid w:val="00BD4BFE"/>
    <w:rsid w:val="00BD4C3D"/>
    <w:rsid w:val="00BD543B"/>
    <w:rsid w:val="00BD546A"/>
    <w:rsid w:val="00BD63F2"/>
    <w:rsid w:val="00BD6766"/>
    <w:rsid w:val="00BD6BBD"/>
    <w:rsid w:val="00BD727A"/>
    <w:rsid w:val="00BE064B"/>
    <w:rsid w:val="00BE0860"/>
    <w:rsid w:val="00BE1CC0"/>
    <w:rsid w:val="00BE24A9"/>
    <w:rsid w:val="00BE2A7E"/>
    <w:rsid w:val="00BE2AAF"/>
    <w:rsid w:val="00BE3380"/>
    <w:rsid w:val="00BE33C5"/>
    <w:rsid w:val="00BE3761"/>
    <w:rsid w:val="00BE3A79"/>
    <w:rsid w:val="00BE3B1A"/>
    <w:rsid w:val="00BE45C9"/>
    <w:rsid w:val="00BE4AB3"/>
    <w:rsid w:val="00BE4D92"/>
    <w:rsid w:val="00BE590D"/>
    <w:rsid w:val="00BE75E7"/>
    <w:rsid w:val="00BE7624"/>
    <w:rsid w:val="00BF0281"/>
    <w:rsid w:val="00BF0BE0"/>
    <w:rsid w:val="00BF0DA8"/>
    <w:rsid w:val="00BF170D"/>
    <w:rsid w:val="00BF2006"/>
    <w:rsid w:val="00BF2041"/>
    <w:rsid w:val="00BF254C"/>
    <w:rsid w:val="00BF2AB4"/>
    <w:rsid w:val="00BF2E2F"/>
    <w:rsid w:val="00BF3499"/>
    <w:rsid w:val="00BF3C94"/>
    <w:rsid w:val="00BF3E85"/>
    <w:rsid w:val="00BF3EF3"/>
    <w:rsid w:val="00BF4182"/>
    <w:rsid w:val="00BF4207"/>
    <w:rsid w:val="00BF4F8F"/>
    <w:rsid w:val="00BF529B"/>
    <w:rsid w:val="00BF53C7"/>
    <w:rsid w:val="00BF5564"/>
    <w:rsid w:val="00BF5FC4"/>
    <w:rsid w:val="00BF66BC"/>
    <w:rsid w:val="00BF6D3F"/>
    <w:rsid w:val="00BF7616"/>
    <w:rsid w:val="00BF78DE"/>
    <w:rsid w:val="00C00393"/>
    <w:rsid w:val="00C007A1"/>
    <w:rsid w:val="00C00974"/>
    <w:rsid w:val="00C00C1A"/>
    <w:rsid w:val="00C00E44"/>
    <w:rsid w:val="00C0108D"/>
    <w:rsid w:val="00C01915"/>
    <w:rsid w:val="00C02107"/>
    <w:rsid w:val="00C02419"/>
    <w:rsid w:val="00C0267D"/>
    <w:rsid w:val="00C029EE"/>
    <w:rsid w:val="00C02C82"/>
    <w:rsid w:val="00C0381E"/>
    <w:rsid w:val="00C03C83"/>
    <w:rsid w:val="00C03D54"/>
    <w:rsid w:val="00C03D5B"/>
    <w:rsid w:val="00C04653"/>
    <w:rsid w:val="00C0475F"/>
    <w:rsid w:val="00C04DB9"/>
    <w:rsid w:val="00C04EAD"/>
    <w:rsid w:val="00C054BC"/>
    <w:rsid w:val="00C05621"/>
    <w:rsid w:val="00C05807"/>
    <w:rsid w:val="00C05C9D"/>
    <w:rsid w:val="00C06570"/>
    <w:rsid w:val="00C06DCC"/>
    <w:rsid w:val="00C06EED"/>
    <w:rsid w:val="00C070E7"/>
    <w:rsid w:val="00C0764C"/>
    <w:rsid w:val="00C1035F"/>
    <w:rsid w:val="00C10B20"/>
    <w:rsid w:val="00C10B5E"/>
    <w:rsid w:val="00C10C74"/>
    <w:rsid w:val="00C110C3"/>
    <w:rsid w:val="00C112D3"/>
    <w:rsid w:val="00C11327"/>
    <w:rsid w:val="00C115F5"/>
    <w:rsid w:val="00C116AA"/>
    <w:rsid w:val="00C119CA"/>
    <w:rsid w:val="00C11C00"/>
    <w:rsid w:val="00C11C53"/>
    <w:rsid w:val="00C11DD4"/>
    <w:rsid w:val="00C121A2"/>
    <w:rsid w:val="00C1293F"/>
    <w:rsid w:val="00C136CD"/>
    <w:rsid w:val="00C13AF6"/>
    <w:rsid w:val="00C14003"/>
    <w:rsid w:val="00C14214"/>
    <w:rsid w:val="00C14327"/>
    <w:rsid w:val="00C1468D"/>
    <w:rsid w:val="00C15006"/>
    <w:rsid w:val="00C15019"/>
    <w:rsid w:val="00C15471"/>
    <w:rsid w:val="00C15879"/>
    <w:rsid w:val="00C15982"/>
    <w:rsid w:val="00C15F95"/>
    <w:rsid w:val="00C1696C"/>
    <w:rsid w:val="00C16BF2"/>
    <w:rsid w:val="00C17944"/>
    <w:rsid w:val="00C17CFF"/>
    <w:rsid w:val="00C20140"/>
    <w:rsid w:val="00C205F7"/>
    <w:rsid w:val="00C20D3F"/>
    <w:rsid w:val="00C21A24"/>
    <w:rsid w:val="00C21AD6"/>
    <w:rsid w:val="00C21FB0"/>
    <w:rsid w:val="00C2207B"/>
    <w:rsid w:val="00C2277B"/>
    <w:rsid w:val="00C22F59"/>
    <w:rsid w:val="00C232A8"/>
    <w:rsid w:val="00C23319"/>
    <w:rsid w:val="00C23752"/>
    <w:rsid w:val="00C23A84"/>
    <w:rsid w:val="00C23F7D"/>
    <w:rsid w:val="00C24152"/>
    <w:rsid w:val="00C24383"/>
    <w:rsid w:val="00C2497A"/>
    <w:rsid w:val="00C250D9"/>
    <w:rsid w:val="00C25B19"/>
    <w:rsid w:val="00C25E34"/>
    <w:rsid w:val="00C2604A"/>
    <w:rsid w:val="00C261ED"/>
    <w:rsid w:val="00C2642E"/>
    <w:rsid w:val="00C26641"/>
    <w:rsid w:val="00C26BA8"/>
    <w:rsid w:val="00C26C18"/>
    <w:rsid w:val="00C26E61"/>
    <w:rsid w:val="00C2727B"/>
    <w:rsid w:val="00C27359"/>
    <w:rsid w:val="00C276C4"/>
    <w:rsid w:val="00C2783D"/>
    <w:rsid w:val="00C27DF5"/>
    <w:rsid w:val="00C303AE"/>
    <w:rsid w:val="00C30408"/>
    <w:rsid w:val="00C304DE"/>
    <w:rsid w:val="00C3050A"/>
    <w:rsid w:val="00C307F2"/>
    <w:rsid w:val="00C31CB9"/>
    <w:rsid w:val="00C31D7E"/>
    <w:rsid w:val="00C32B9C"/>
    <w:rsid w:val="00C32F14"/>
    <w:rsid w:val="00C33ABA"/>
    <w:rsid w:val="00C33D83"/>
    <w:rsid w:val="00C34151"/>
    <w:rsid w:val="00C341EA"/>
    <w:rsid w:val="00C3464D"/>
    <w:rsid w:val="00C34919"/>
    <w:rsid w:val="00C34CC6"/>
    <w:rsid w:val="00C35327"/>
    <w:rsid w:val="00C356C8"/>
    <w:rsid w:val="00C3638B"/>
    <w:rsid w:val="00C36991"/>
    <w:rsid w:val="00C36A45"/>
    <w:rsid w:val="00C36A66"/>
    <w:rsid w:val="00C36AFE"/>
    <w:rsid w:val="00C379A4"/>
    <w:rsid w:val="00C404F6"/>
    <w:rsid w:val="00C40DE9"/>
    <w:rsid w:val="00C413A7"/>
    <w:rsid w:val="00C41880"/>
    <w:rsid w:val="00C41C49"/>
    <w:rsid w:val="00C43779"/>
    <w:rsid w:val="00C4395A"/>
    <w:rsid w:val="00C43F5A"/>
    <w:rsid w:val="00C44840"/>
    <w:rsid w:val="00C4506E"/>
    <w:rsid w:val="00C451B7"/>
    <w:rsid w:val="00C45737"/>
    <w:rsid w:val="00C47899"/>
    <w:rsid w:val="00C47AB3"/>
    <w:rsid w:val="00C47B12"/>
    <w:rsid w:val="00C47C5E"/>
    <w:rsid w:val="00C50D84"/>
    <w:rsid w:val="00C51F49"/>
    <w:rsid w:val="00C5225C"/>
    <w:rsid w:val="00C5259E"/>
    <w:rsid w:val="00C5270B"/>
    <w:rsid w:val="00C52A85"/>
    <w:rsid w:val="00C53158"/>
    <w:rsid w:val="00C5341B"/>
    <w:rsid w:val="00C543E5"/>
    <w:rsid w:val="00C54418"/>
    <w:rsid w:val="00C545DC"/>
    <w:rsid w:val="00C54732"/>
    <w:rsid w:val="00C548CF"/>
    <w:rsid w:val="00C54AF2"/>
    <w:rsid w:val="00C55616"/>
    <w:rsid w:val="00C556E4"/>
    <w:rsid w:val="00C55A5D"/>
    <w:rsid w:val="00C55BE1"/>
    <w:rsid w:val="00C55BF6"/>
    <w:rsid w:val="00C56719"/>
    <w:rsid w:val="00C56914"/>
    <w:rsid w:val="00C56AB0"/>
    <w:rsid w:val="00C57211"/>
    <w:rsid w:val="00C57C9E"/>
    <w:rsid w:val="00C57EEB"/>
    <w:rsid w:val="00C614FF"/>
    <w:rsid w:val="00C61D58"/>
    <w:rsid w:val="00C61EB7"/>
    <w:rsid w:val="00C622B3"/>
    <w:rsid w:val="00C63107"/>
    <w:rsid w:val="00C63D2A"/>
    <w:rsid w:val="00C63D5A"/>
    <w:rsid w:val="00C65039"/>
    <w:rsid w:val="00C65137"/>
    <w:rsid w:val="00C65268"/>
    <w:rsid w:val="00C656C1"/>
    <w:rsid w:val="00C659A1"/>
    <w:rsid w:val="00C660D8"/>
    <w:rsid w:val="00C664AD"/>
    <w:rsid w:val="00C669BC"/>
    <w:rsid w:val="00C676A1"/>
    <w:rsid w:val="00C700B9"/>
    <w:rsid w:val="00C70182"/>
    <w:rsid w:val="00C708F0"/>
    <w:rsid w:val="00C7123B"/>
    <w:rsid w:val="00C71D9B"/>
    <w:rsid w:val="00C7269C"/>
    <w:rsid w:val="00C72FF7"/>
    <w:rsid w:val="00C735B8"/>
    <w:rsid w:val="00C7381D"/>
    <w:rsid w:val="00C73C0B"/>
    <w:rsid w:val="00C747F3"/>
    <w:rsid w:val="00C74F2E"/>
    <w:rsid w:val="00C752E5"/>
    <w:rsid w:val="00C75529"/>
    <w:rsid w:val="00C7573F"/>
    <w:rsid w:val="00C76B0E"/>
    <w:rsid w:val="00C76B25"/>
    <w:rsid w:val="00C76ECE"/>
    <w:rsid w:val="00C77DA5"/>
    <w:rsid w:val="00C80FF0"/>
    <w:rsid w:val="00C810EA"/>
    <w:rsid w:val="00C818A8"/>
    <w:rsid w:val="00C81ED6"/>
    <w:rsid w:val="00C827A0"/>
    <w:rsid w:val="00C828D3"/>
    <w:rsid w:val="00C82D3A"/>
    <w:rsid w:val="00C835CD"/>
    <w:rsid w:val="00C83863"/>
    <w:rsid w:val="00C83E93"/>
    <w:rsid w:val="00C83EAE"/>
    <w:rsid w:val="00C8497D"/>
    <w:rsid w:val="00C84FEA"/>
    <w:rsid w:val="00C8549D"/>
    <w:rsid w:val="00C85669"/>
    <w:rsid w:val="00C85D78"/>
    <w:rsid w:val="00C86647"/>
    <w:rsid w:val="00C871B6"/>
    <w:rsid w:val="00C87508"/>
    <w:rsid w:val="00C90464"/>
    <w:rsid w:val="00C9066E"/>
    <w:rsid w:val="00C909D2"/>
    <w:rsid w:val="00C910FA"/>
    <w:rsid w:val="00C91107"/>
    <w:rsid w:val="00C911A8"/>
    <w:rsid w:val="00C918FB"/>
    <w:rsid w:val="00C91B1B"/>
    <w:rsid w:val="00C91B1D"/>
    <w:rsid w:val="00C92111"/>
    <w:rsid w:val="00C922D3"/>
    <w:rsid w:val="00C92564"/>
    <w:rsid w:val="00C929ED"/>
    <w:rsid w:val="00C92C38"/>
    <w:rsid w:val="00C92FC9"/>
    <w:rsid w:val="00C939CA"/>
    <w:rsid w:val="00C93B9D"/>
    <w:rsid w:val="00C94131"/>
    <w:rsid w:val="00C941CC"/>
    <w:rsid w:val="00C94596"/>
    <w:rsid w:val="00C95117"/>
    <w:rsid w:val="00C952F2"/>
    <w:rsid w:val="00C955B1"/>
    <w:rsid w:val="00C96534"/>
    <w:rsid w:val="00C96609"/>
    <w:rsid w:val="00C970DC"/>
    <w:rsid w:val="00C97505"/>
    <w:rsid w:val="00C97991"/>
    <w:rsid w:val="00C97BDC"/>
    <w:rsid w:val="00C97F52"/>
    <w:rsid w:val="00CA08F4"/>
    <w:rsid w:val="00CA140B"/>
    <w:rsid w:val="00CA1538"/>
    <w:rsid w:val="00CA16D4"/>
    <w:rsid w:val="00CA19A0"/>
    <w:rsid w:val="00CA2469"/>
    <w:rsid w:val="00CA2D82"/>
    <w:rsid w:val="00CA2E5D"/>
    <w:rsid w:val="00CA309C"/>
    <w:rsid w:val="00CA34A7"/>
    <w:rsid w:val="00CA34B6"/>
    <w:rsid w:val="00CA358D"/>
    <w:rsid w:val="00CA4651"/>
    <w:rsid w:val="00CA509C"/>
    <w:rsid w:val="00CA58D6"/>
    <w:rsid w:val="00CA63EC"/>
    <w:rsid w:val="00CA67A5"/>
    <w:rsid w:val="00CA6D39"/>
    <w:rsid w:val="00CA6DE5"/>
    <w:rsid w:val="00CA6E91"/>
    <w:rsid w:val="00CA6FFD"/>
    <w:rsid w:val="00CA7A67"/>
    <w:rsid w:val="00CA7BB9"/>
    <w:rsid w:val="00CB0084"/>
    <w:rsid w:val="00CB044B"/>
    <w:rsid w:val="00CB04B3"/>
    <w:rsid w:val="00CB0EE9"/>
    <w:rsid w:val="00CB1216"/>
    <w:rsid w:val="00CB1CE7"/>
    <w:rsid w:val="00CB1DBA"/>
    <w:rsid w:val="00CB223E"/>
    <w:rsid w:val="00CB244E"/>
    <w:rsid w:val="00CB2539"/>
    <w:rsid w:val="00CB292E"/>
    <w:rsid w:val="00CB3029"/>
    <w:rsid w:val="00CB32BB"/>
    <w:rsid w:val="00CB381E"/>
    <w:rsid w:val="00CB38E3"/>
    <w:rsid w:val="00CB3A21"/>
    <w:rsid w:val="00CB4722"/>
    <w:rsid w:val="00CB4A32"/>
    <w:rsid w:val="00CB4B47"/>
    <w:rsid w:val="00CB57D5"/>
    <w:rsid w:val="00CB5A75"/>
    <w:rsid w:val="00CB5F1B"/>
    <w:rsid w:val="00CB6ADE"/>
    <w:rsid w:val="00CC07D0"/>
    <w:rsid w:val="00CC14E5"/>
    <w:rsid w:val="00CC14F3"/>
    <w:rsid w:val="00CC2581"/>
    <w:rsid w:val="00CC316E"/>
    <w:rsid w:val="00CC3349"/>
    <w:rsid w:val="00CC3C51"/>
    <w:rsid w:val="00CC463A"/>
    <w:rsid w:val="00CC4B73"/>
    <w:rsid w:val="00CC4D0E"/>
    <w:rsid w:val="00CC5368"/>
    <w:rsid w:val="00CC5A19"/>
    <w:rsid w:val="00CC5C5B"/>
    <w:rsid w:val="00CC676F"/>
    <w:rsid w:val="00CC6F8E"/>
    <w:rsid w:val="00CC7DCE"/>
    <w:rsid w:val="00CD03D5"/>
    <w:rsid w:val="00CD09E2"/>
    <w:rsid w:val="00CD1041"/>
    <w:rsid w:val="00CD10A5"/>
    <w:rsid w:val="00CD1974"/>
    <w:rsid w:val="00CD28AE"/>
    <w:rsid w:val="00CD302D"/>
    <w:rsid w:val="00CD37F2"/>
    <w:rsid w:val="00CD49A3"/>
    <w:rsid w:val="00CD4BAC"/>
    <w:rsid w:val="00CD5C7B"/>
    <w:rsid w:val="00CD5D61"/>
    <w:rsid w:val="00CD5E55"/>
    <w:rsid w:val="00CD5EF9"/>
    <w:rsid w:val="00CD635E"/>
    <w:rsid w:val="00CD7611"/>
    <w:rsid w:val="00CE0180"/>
    <w:rsid w:val="00CE02FD"/>
    <w:rsid w:val="00CE04B4"/>
    <w:rsid w:val="00CE07D7"/>
    <w:rsid w:val="00CE142D"/>
    <w:rsid w:val="00CE154B"/>
    <w:rsid w:val="00CE1CA5"/>
    <w:rsid w:val="00CE2006"/>
    <w:rsid w:val="00CE22ED"/>
    <w:rsid w:val="00CE27C2"/>
    <w:rsid w:val="00CE30C9"/>
    <w:rsid w:val="00CE3DD0"/>
    <w:rsid w:val="00CE4336"/>
    <w:rsid w:val="00CE449A"/>
    <w:rsid w:val="00CE5037"/>
    <w:rsid w:val="00CE61E1"/>
    <w:rsid w:val="00CE6656"/>
    <w:rsid w:val="00CE668F"/>
    <w:rsid w:val="00CE6831"/>
    <w:rsid w:val="00CE6F70"/>
    <w:rsid w:val="00CE6FC7"/>
    <w:rsid w:val="00CE7079"/>
    <w:rsid w:val="00CE7538"/>
    <w:rsid w:val="00CE778F"/>
    <w:rsid w:val="00CE79B8"/>
    <w:rsid w:val="00CE7A11"/>
    <w:rsid w:val="00CE7F39"/>
    <w:rsid w:val="00CF059D"/>
    <w:rsid w:val="00CF0798"/>
    <w:rsid w:val="00CF08FB"/>
    <w:rsid w:val="00CF0D8E"/>
    <w:rsid w:val="00CF0FEE"/>
    <w:rsid w:val="00CF112D"/>
    <w:rsid w:val="00CF159D"/>
    <w:rsid w:val="00CF19B6"/>
    <w:rsid w:val="00CF2420"/>
    <w:rsid w:val="00CF28CC"/>
    <w:rsid w:val="00CF369E"/>
    <w:rsid w:val="00CF37D3"/>
    <w:rsid w:val="00CF3A09"/>
    <w:rsid w:val="00CF4282"/>
    <w:rsid w:val="00CF469B"/>
    <w:rsid w:val="00CF5615"/>
    <w:rsid w:val="00CF605D"/>
    <w:rsid w:val="00CF741F"/>
    <w:rsid w:val="00CF79DF"/>
    <w:rsid w:val="00CF7B8E"/>
    <w:rsid w:val="00D00092"/>
    <w:rsid w:val="00D0067B"/>
    <w:rsid w:val="00D00C4D"/>
    <w:rsid w:val="00D01030"/>
    <w:rsid w:val="00D01363"/>
    <w:rsid w:val="00D01FC8"/>
    <w:rsid w:val="00D01FF5"/>
    <w:rsid w:val="00D0230F"/>
    <w:rsid w:val="00D02D56"/>
    <w:rsid w:val="00D033F4"/>
    <w:rsid w:val="00D03F76"/>
    <w:rsid w:val="00D046CD"/>
    <w:rsid w:val="00D047FB"/>
    <w:rsid w:val="00D0485F"/>
    <w:rsid w:val="00D0630E"/>
    <w:rsid w:val="00D065BC"/>
    <w:rsid w:val="00D07C4F"/>
    <w:rsid w:val="00D10172"/>
    <w:rsid w:val="00D105B5"/>
    <w:rsid w:val="00D10611"/>
    <w:rsid w:val="00D10D42"/>
    <w:rsid w:val="00D11DA8"/>
    <w:rsid w:val="00D128CA"/>
    <w:rsid w:val="00D12C8C"/>
    <w:rsid w:val="00D134BC"/>
    <w:rsid w:val="00D1368B"/>
    <w:rsid w:val="00D138CB"/>
    <w:rsid w:val="00D1397F"/>
    <w:rsid w:val="00D139DC"/>
    <w:rsid w:val="00D13C7A"/>
    <w:rsid w:val="00D13E10"/>
    <w:rsid w:val="00D13F63"/>
    <w:rsid w:val="00D140AA"/>
    <w:rsid w:val="00D140C4"/>
    <w:rsid w:val="00D1428E"/>
    <w:rsid w:val="00D150C2"/>
    <w:rsid w:val="00D159C4"/>
    <w:rsid w:val="00D15ABF"/>
    <w:rsid w:val="00D15E9A"/>
    <w:rsid w:val="00D16130"/>
    <w:rsid w:val="00D16C72"/>
    <w:rsid w:val="00D16EE4"/>
    <w:rsid w:val="00D16FEC"/>
    <w:rsid w:val="00D170A6"/>
    <w:rsid w:val="00D17338"/>
    <w:rsid w:val="00D179A2"/>
    <w:rsid w:val="00D17AEB"/>
    <w:rsid w:val="00D17C5B"/>
    <w:rsid w:val="00D2087A"/>
    <w:rsid w:val="00D20A69"/>
    <w:rsid w:val="00D20B15"/>
    <w:rsid w:val="00D20F47"/>
    <w:rsid w:val="00D213F1"/>
    <w:rsid w:val="00D2144C"/>
    <w:rsid w:val="00D21516"/>
    <w:rsid w:val="00D22389"/>
    <w:rsid w:val="00D22567"/>
    <w:rsid w:val="00D238BF"/>
    <w:rsid w:val="00D24167"/>
    <w:rsid w:val="00D242D9"/>
    <w:rsid w:val="00D2455D"/>
    <w:rsid w:val="00D247B0"/>
    <w:rsid w:val="00D24A7F"/>
    <w:rsid w:val="00D24E15"/>
    <w:rsid w:val="00D25366"/>
    <w:rsid w:val="00D254F5"/>
    <w:rsid w:val="00D25C22"/>
    <w:rsid w:val="00D25C5E"/>
    <w:rsid w:val="00D25ED3"/>
    <w:rsid w:val="00D26B9A"/>
    <w:rsid w:val="00D274C8"/>
    <w:rsid w:val="00D3011F"/>
    <w:rsid w:val="00D30194"/>
    <w:rsid w:val="00D30697"/>
    <w:rsid w:val="00D30C78"/>
    <w:rsid w:val="00D30DA8"/>
    <w:rsid w:val="00D30E7D"/>
    <w:rsid w:val="00D3190A"/>
    <w:rsid w:val="00D31A7A"/>
    <w:rsid w:val="00D31BD4"/>
    <w:rsid w:val="00D31BED"/>
    <w:rsid w:val="00D328F7"/>
    <w:rsid w:val="00D33FD8"/>
    <w:rsid w:val="00D344A2"/>
    <w:rsid w:val="00D34D92"/>
    <w:rsid w:val="00D34E8A"/>
    <w:rsid w:val="00D35865"/>
    <w:rsid w:val="00D35DD7"/>
    <w:rsid w:val="00D36257"/>
    <w:rsid w:val="00D3740C"/>
    <w:rsid w:val="00D37DB2"/>
    <w:rsid w:val="00D37DC1"/>
    <w:rsid w:val="00D400E1"/>
    <w:rsid w:val="00D405B4"/>
    <w:rsid w:val="00D406C0"/>
    <w:rsid w:val="00D40919"/>
    <w:rsid w:val="00D410C3"/>
    <w:rsid w:val="00D41339"/>
    <w:rsid w:val="00D4166B"/>
    <w:rsid w:val="00D41821"/>
    <w:rsid w:val="00D419D3"/>
    <w:rsid w:val="00D42063"/>
    <w:rsid w:val="00D4240E"/>
    <w:rsid w:val="00D427BA"/>
    <w:rsid w:val="00D42B16"/>
    <w:rsid w:val="00D42E21"/>
    <w:rsid w:val="00D43514"/>
    <w:rsid w:val="00D435F0"/>
    <w:rsid w:val="00D4374B"/>
    <w:rsid w:val="00D438DD"/>
    <w:rsid w:val="00D43CFE"/>
    <w:rsid w:val="00D440FC"/>
    <w:rsid w:val="00D44432"/>
    <w:rsid w:val="00D44867"/>
    <w:rsid w:val="00D4526C"/>
    <w:rsid w:val="00D45945"/>
    <w:rsid w:val="00D45F6F"/>
    <w:rsid w:val="00D461D4"/>
    <w:rsid w:val="00D462DC"/>
    <w:rsid w:val="00D470CC"/>
    <w:rsid w:val="00D47B39"/>
    <w:rsid w:val="00D47C62"/>
    <w:rsid w:val="00D50533"/>
    <w:rsid w:val="00D5067B"/>
    <w:rsid w:val="00D514FC"/>
    <w:rsid w:val="00D51ADB"/>
    <w:rsid w:val="00D523ED"/>
    <w:rsid w:val="00D523F5"/>
    <w:rsid w:val="00D52739"/>
    <w:rsid w:val="00D533C3"/>
    <w:rsid w:val="00D53642"/>
    <w:rsid w:val="00D536A0"/>
    <w:rsid w:val="00D54790"/>
    <w:rsid w:val="00D54993"/>
    <w:rsid w:val="00D54B75"/>
    <w:rsid w:val="00D54FF0"/>
    <w:rsid w:val="00D55193"/>
    <w:rsid w:val="00D559E2"/>
    <w:rsid w:val="00D55E70"/>
    <w:rsid w:val="00D56153"/>
    <w:rsid w:val="00D5640A"/>
    <w:rsid w:val="00D566D6"/>
    <w:rsid w:val="00D56E0E"/>
    <w:rsid w:val="00D573D5"/>
    <w:rsid w:val="00D5750C"/>
    <w:rsid w:val="00D57AB0"/>
    <w:rsid w:val="00D60030"/>
    <w:rsid w:val="00D60555"/>
    <w:rsid w:val="00D610A7"/>
    <w:rsid w:val="00D6145B"/>
    <w:rsid w:val="00D62229"/>
    <w:rsid w:val="00D6228A"/>
    <w:rsid w:val="00D62872"/>
    <w:rsid w:val="00D62BE5"/>
    <w:rsid w:val="00D62D6E"/>
    <w:rsid w:val="00D6316F"/>
    <w:rsid w:val="00D63313"/>
    <w:rsid w:val="00D63535"/>
    <w:rsid w:val="00D63638"/>
    <w:rsid w:val="00D63814"/>
    <w:rsid w:val="00D63DA1"/>
    <w:rsid w:val="00D644AD"/>
    <w:rsid w:val="00D65253"/>
    <w:rsid w:val="00D656BF"/>
    <w:rsid w:val="00D65999"/>
    <w:rsid w:val="00D65FD8"/>
    <w:rsid w:val="00D675D7"/>
    <w:rsid w:val="00D67E45"/>
    <w:rsid w:val="00D70007"/>
    <w:rsid w:val="00D70F7C"/>
    <w:rsid w:val="00D7105F"/>
    <w:rsid w:val="00D71081"/>
    <w:rsid w:val="00D713ED"/>
    <w:rsid w:val="00D719F9"/>
    <w:rsid w:val="00D71D90"/>
    <w:rsid w:val="00D720A7"/>
    <w:rsid w:val="00D728A5"/>
    <w:rsid w:val="00D738B8"/>
    <w:rsid w:val="00D73918"/>
    <w:rsid w:val="00D74C90"/>
    <w:rsid w:val="00D75531"/>
    <w:rsid w:val="00D75613"/>
    <w:rsid w:val="00D763C6"/>
    <w:rsid w:val="00D7684B"/>
    <w:rsid w:val="00D76C00"/>
    <w:rsid w:val="00D76E9C"/>
    <w:rsid w:val="00D770D3"/>
    <w:rsid w:val="00D774CD"/>
    <w:rsid w:val="00D8001F"/>
    <w:rsid w:val="00D80389"/>
    <w:rsid w:val="00D80723"/>
    <w:rsid w:val="00D81063"/>
    <w:rsid w:val="00D81380"/>
    <w:rsid w:val="00D8163E"/>
    <w:rsid w:val="00D817D6"/>
    <w:rsid w:val="00D82238"/>
    <w:rsid w:val="00D822C3"/>
    <w:rsid w:val="00D825A6"/>
    <w:rsid w:val="00D8378E"/>
    <w:rsid w:val="00D83B88"/>
    <w:rsid w:val="00D84978"/>
    <w:rsid w:val="00D84DEF"/>
    <w:rsid w:val="00D868E6"/>
    <w:rsid w:val="00D86960"/>
    <w:rsid w:val="00D86C26"/>
    <w:rsid w:val="00D90017"/>
    <w:rsid w:val="00D901F8"/>
    <w:rsid w:val="00D906E6"/>
    <w:rsid w:val="00D90A08"/>
    <w:rsid w:val="00D90FA0"/>
    <w:rsid w:val="00D91CC0"/>
    <w:rsid w:val="00D91D27"/>
    <w:rsid w:val="00D9254E"/>
    <w:rsid w:val="00D92A59"/>
    <w:rsid w:val="00D92C1C"/>
    <w:rsid w:val="00D92E4E"/>
    <w:rsid w:val="00D94011"/>
    <w:rsid w:val="00D94496"/>
    <w:rsid w:val="00D95016"/>
    <w:rsid w:val="00D95494"/>
    <w:rsid w:val="00D957D8"/>
    <w:rsid w:val="00D958D2"/>
    <w:rsid w:val="00D95AA7"/>
    <w:rsid w:val="00D965A2"/>
    <w:rsid w:val="00D96841"/>
    <w:rsid w:val="00D969E8"/>
    <w:rsid w:val="00D9784A"/>
    <w:rsid w:val="00D97A50"/>
    <w:rsid w:val="00DA00D3"/>
    <w:rsid w:val="00DA0D9A"/>
    <w:rsid w:val="00DA0E24"/>
    <w:rsid w:val="00DA0F39"/>
    <w:rsid w:val="00DA12C1"/>
    <w:rsid w:val="00DA173E"/>
    <w:rsid w:val="00DA2736"/>
    <w:rsid w:val="00DA2C6E"/>
    <w:rsid w:val="00DA40C6"/>
    <w:rsid w:val="00DA44DA"/>
    <w:rsid w:val="00DA469F"/>
    <w:rsid w:val="00DA476F"/>
    <w:rsid w:val="00DA56CD"/>
    <w:rsid w:val="00DA5B57"/>
    <w:rsid w:val="00DA5F42"/>
    <w:rsid w:val="00DA6FB4"/>
    <w:rsid w:val="00DA7497"/>
    <w:rsid w:val="00DA7953"/>
    <w:rsid w:val="00DA79B5"/>
    <w:rsid w:val="00DA7D90"/>
    <w:rsid w:val="00DB0863"/>
    <w:rsid w:val="00DB0930"/>
    <w:rsid w:val="00DB0F4D"/>
    <w:rsid w:val="00DB0FF2"/>
    <w:rsid w:val="00DB1010"/>
    <w:rsid w:val="00DB154F"/>
    <w:rsid w:val="00DB2161"/>
    <w:rsid w:val="00DB22DE"/>
    <w:rsid w:val="00DB241E"/>
    <w:rsid w:val="00DB2CD7"/>
    <w:rsid w:val="00DB3BFC"/>
    <w:rsid w:val="00DB3C17"/>
    <w:rsid w:val="00DB3F17"/>
    <w:rsid w:val="00DB47C5"/>
    <w:rsid w:val="00DB4B7D"/>
    <w:rsid w:val="00DB583A"/>
    <w:rsid w:val="00DB5CC7"/>
    <w:rsid w:val="00DB64F3"/>
    <w:rsid w:val="00DB6E6C"/>
    <w:rsid w:val="00DB753F"/>
    <w:rsid w:val="00DB7E7C"/>
    <w:rsid w:val="00DC02B8"/>
    <w:rsid w:val="00DC042C"/>
    <w:rsid w:val="00DC05DA"/>
    <w:rsid w:val="00DC0A9C"/>
    <w:rsid w:val="00DC0BFA"/>
    <w:rsid w:val="00DC146B"/>
    <w:rsid w:val="00DC1A54"/>
    <w:rsid w:val="00DC23BE"/>
    <w:rsid w:val="00DC279B"/>
    <w:rsid w:val="00DC304F"/>
    <w:rsid w:val="00DC39B0"/>
    <w:rsid w:val="00DC3A44"/>
    <w:rsid w:val="00DC40D2"/>
    <w:rsid w:val="00DC42C2"/>
    <w:rsid w:val="00DC57EA"/>
    <w:rsid w:val="00DC6922"/>
    <w:rsid w:val="00DC6936"/>
    <w:rsid w:val="00DC696C"/>
    <w:rsid w:val="00DC70C6"/>
    <w:rsid w:val="00DC72C1"/>
    <w:rsid w:val="00DC75EA"/>
    <w:rsid w:val="00DC7D25"/>
    <w:rsid w:val="00DD0140"/>
    <w:rsid w:val="00DD0813"/>
    <w:rsid w:val="00DD1DCE"/>
    <w:rsid w:val="00DD2013"/>
    <w:rsid w:val="00DD25BC"/>
    <w:rsid w:val="00DD293F"/>
    <w:rsid w:val="00DD2DD9"/>
    <w:rsid w:val="00DD3117"/>
    <w:rsid w:val="00DD344E"/>
    <w:rsid w:val="00DD39B1"/>
    <w:rsid w:val="00DD3A10"/>
    <w:rsid w:val="00DD3B1B"/>
    <w:rsid w:val="00DD4B0D"/>
    <w:rsid w:val="00DD51DD"/>
    <w:rsid w:val="00DD5C52"/>
    <w:rsid w:val="00DD5EEF"/>
    <w:rsid w:val="00DD6324"/>
    <w:rsid w:val="00DD6780"/>
    <w:rsid w:val="00DD6CA2"/>
    <w:rsid w:val="00DD6D7C"/>
    <w:rsid w:val="00DD6FBD"/>
    <w:rsid w:val="00DD7851"/>
    <w:rsid w:val="00DD78CB"/>
    <w:rsid w:val="00DE00FC"/>
    <w:rsid w:val="00DE0FD4"/>
    <w:rsid w:val="00DE11E5"/>
    <w:rsid w:val="00DE1255"/>
    <w:rsid w:val="00DE1362"/>
    <w:rsid w:val="00DE2455"/>
    <w:rsid w:val="00DE289C"/>
    <w:rsid w:val="00DE3566"/>
    <w:rsid w:val="00DE3683"/>
    <w:rsid w:val="00DE40CF"/>
    <w:rsid w:val="00DE48BA"/>
    <w:rsid w:val="00DE49CE"/>
    <w:rsid w:val="00DE4A2F"/>
    <w:rsid w:val="00DE5016"/>
    <w:rsid w:val="00DE51E2"/>
    <w:rsid w:val="00DE5211"/>
    <w:rsid w:val="00DE570B"/>
    <w:rsid w:val="00DE5858"/>
    <w:rsid w:val="00DE61F1"/>
    <w:rsid w:val="00DE62D1"/>
    <w:rsid w:val="00DE6371"/>
    <w:rsid w:val="00DE6A99"/>
    <w:rsid w:val="00DE6DE4"/>
    <w:rsid w:val="00DE767D"/>
    <w:rsid w:val="00DF0E18"/>
    <w:rsid w:val="00DF13AA"/>
    <w:rsid w:val="00DF17E2"/>
    <w:rsid w:val="00DF18B3"/>
    <w:rsid w:val="00DF20D5"/>
    <w:rsid w:val="00DF229B"/>
    <w:rsid w:val="00DF2AB1"/>
    <w:rsid w:val="00DF2F84"/>
    <w:rsid w:val="00DF34D8"/>
    <w:rsid w:val="00DF3582"/>
    <w:rsid w:val="00DF385B"/>
    <w:rsid w:val="00DF3981"/>
    <w:rsid w:val="00DF39D2"/>
    <w:rsid w:val="00DF4532"/>
    <w:rsid w:val="00DF4B82"/>
    <w:rsid w:val="00DF51F7"/>
    <w:rsid w:val="00DF540F"/>
    <w:rsid w:val="00DF5F79"/>
    <w:rsid w:val="00DF6850"/>
    <w:rsid w:val="00DF69FC"/>
    <w:rsid w:val="00DF6C2C"/>
    <w:rsid w:val="00DF741F"/>
    <w:rsid w:val="00DF7A0C"/>
    <w:rsid w:val="00DF7E7B"/>
    <w:rsid w:val="00E00345"/>
    <w:rsid w:val="00E00B0E"/>
    <w:rsid w:val="00E00BC2"/>
    <w:rsid w:val="00E011A2"/>
    <w:rsid w:val="00E012D1"/>
    <w:rsid w:val="00E0157E"/>
    <w:rsid w:val="00E01846"/>
    <w:rsid w:val="00E01DA2"/>
    <w:rsid w:val="00E021E5"/>
    <w:rsid w:val="00E0228F"/>
    <w:rsid w:val="00E03305"/>
    <w:rsid w:val="00E03B47"/>
    <w:rsid w:val="00E0406A"/>
    <w:rsid w:val="00E0406B"/>
    <w:rsid w:val="00E044C1"/>
    <w:rsid w:val="00E049DB"/>
    <w:rsid w:val="00E04C79"/>
    <w:rsid w:val="00E057D5"/>
    <w:rsid w:val="00E05D9D"/>
    <w:rsid w:val="00E06B60"/>
    <w:rsid w:val="00E07343"/>
    <w:rsid w:val="00E07A58"/>
    <w:rsid w:val="00E113AD"/>
    <w:rsid w:val="00E11935"/>
    <w:rsid w:val="00E12A95"/>
    <w:rsid w:val="00E142E6"/>
    <w:rsid w:val="00E144A8"/>
    <w:rsid w:val="00E1451B"/>
    <w:rsid w:val="00E1473D"/>
    <w:rsid w:val="00E14E2E"/>
    <w:rsid w:val="00E15E0A"/>
    <w:rsid w:val="00E16400"/>
    <w:rsid w:val="00E1678E"/>
    <w:rsid w:val="00E16826"/>
    <w:rsid w:val="00E169C3"/>
    <w:rsid w:val="00E16B4E"/>
    <w:rsid w:val="00E17221"/>
    <w:rsid w:val="00E17395"/>
    <w:rsid w:val="00E1779C"/>
    <w:rsid w:val="00E17A5E"/>
    <w:rsid w:val="00E20974"/>
    <w:rsid w:val="00E210DB"/>
    <w:rsid w:val="00E212A7"/>
    <w:rsid w:val="00E2184B"/>
    <w:rsid w:val="00E21DC3"/>
    <w:rsid w:val="00E2216F"/>
    <w:rsid w:val="00E22CF1"/>
    <w:rsid w:val="00E22E59"/>
    <w:rsid w:val="00E22F35"/>
    <w:rsid w:val="00E2350F"/>
    <w:rsid w:val="00E23C36"/>
    <w:rsid w:val="00E24253"/>
    <w:rsid w:val="00E24328"/>
    <w:rsid w:val="00E259F5"/>
    <w:rsid w:val="00E25B26"/>
    <w:rsid w:val="00E27951"/>
    <w:rsid w:val="00E27991"/>
    <w:rsid w:val="00E27CE3"/>
    <w:rsid w:val="00E27ED1"/>
    <w:rsid w:val="00E30DE4"/>
    <w:rsid w:val="00E3122A"/>
    <w:rsid w:val="00E312F5"/>
    <w:rsid w:val="00E31373"/>
    <w:rsid w:val="00E3137E"/>
    <w:rsid w:val="00E3186E"/>
    <w:rsid w:val="00E32277"/>
    <w:rsid w:val="00E32AD9"/>
    <w:rsid w:val="00E32FD7"/>
    <w:rsid w:val="00E3405C"/>
    <w:rsid w:val="00E34432"/>
    <w:rsid w:val="00E34DB0"/>
    <w:rsid w:val="00E367D8"/>
    <w:rsid w:val="00E368DE"/>
    <w:rsid w:val="00E3701F"/>
    <w:rsid w:val="00E37171"/>
    <w:rsid w:val="00E3763B"/>
    <w:rsid w:val="00E40979"/>
    <w:rsid w:val="00E41722"/>
    <w:rsid w:val="00E41962"/>
    <w:rsid w:val="00E42B65"/>
    <w:rsid w:val="00E4329A"/>
    <w:rsid w:val="00E43429"/>
    <w:rsid w:val="00E43A0C"/>
    <w:rsid w:val="00E43BE7"/>
    <w:rsid w:val="00E43C31"/>
    <w:rsid w:val="00E4428B"/>
    <w:rsid w:val="00E443E0"/>
    <w:rsid w:val="00E44D16"/>
    <w:rsid w:val="00E44E23"/>
    <w:rsid w:val="00E46A76"/>
    <w:rsid w:val="00E46ABD"/>
    <w:rsid w:val="00E46BF9"/>
    <w:rsid w:val="00E46D3C"/>
    <w:rsid w:val="00E470B0"/>
    <w:rsid w:val="00E47526"/>
    <w:rsid w:val="00E501BE"/>
    <w:rsid w:val="00E5023A"/>
    <w:rsid w:val="00E511A1"/>
    <w:rsid w:val="00E511A4"/>
    <w:rsid w:val="00E51633"/>
    <w:rsid w:val="00E519C7"/>
    <w:rsid w:val="00E51C7E"/>
    <w:rsid w:val="00E52657"/>
    <w:rsid w:val="00E52C1D"/>
    <w:rsid w:val="00E532D6"/>
    <w:rsid w:val="00E535A8"/>
    <w:rsid w:val="00E53F77"/>
    <w:rsid w:val="00E54358"/>
    <w:rsid w:val="00E54541"/>
    <w:rsid w:val="00E547A8"/>
    <w:rsid w:val="00E54A5B"/>
    <w:rsid w:val="00E54A67"/>
    <w:rsid w:val="00E54CDB"/>
    <w:rsid w:val="00E55578"/>
    <w:rsid w:val="00E56121"/>
    <w:rsid w:val="00E562F4"/>
    <w:rsid w:val="00E570EC"/>
    <w:rsid w:val="00E576CE"/>
    <w:rsid w:val="00E60412"/>
    <w:rsid w:val="00E60642"/>
    <w:rsid w:val="00E607B2"/>
    <w:rsid w:val="00E607E9"/>
    <w:rsid w:val="00E60BEA"/>
    <w:rsid w:val="00E62502"/>
    <w:rsid w:val="00E627C7"/>
    <w:rsid w:val="00E62AB2"/>
    <w:rsid w:val="00E63C6A"/>
    <w:rsid w:val="00E640F3"/>
    <w:rsid w:val="00E642EC"/>
    <w:rsid w:val="00E649B5"/>
    <w:rsid w:val="00E65256"/>
    <w:rsid w:val="00E65272"/>
    <w:rsid w:val="00E66111"/>
    <w:rsid w:val="00E66122"/>
    <w:rsid w:val="00E6679B"/>
    <w:rsid w:val="00E66D36"/>
    <w:rsid w:val="00E66DBD"/>
    <w:rsid w:val="00E67E55"/>
    <w:rsid w:val="00E7009C"/>
    <w:rsid w:val="00E70A4D"/>
    <w:rsid w:val="00E71199"/>
    <w:rsid w:val="00E71DA9"/>
    <w:rsid w:val="00E71DFC"/>
    <w:rsid w:val="00E72A8A"/>
    <w:rsid w:val="00E72D55"/>
    <w:rsid w:val="00E72FF4"/>
    <w:rsid w:val="00E74205"/>
    <w:rsid w:val="00E74AD4"/>
    <w:rsid w:val="00E759E2"/>
    <w:rsid w:val="00E76004"/>
    <w:rsid w:val="00E76690"/>
    <w:rsid w:val="00E769FC"/>
    <w:rsid w:val="00E77EA6"/>
    <w:rsid w:val="00E80308"/>
    <w:rsid w:val="00E8044F"/>
    <w:rsid w:val="00E8075A"/>
    <w:rsid w:val="00E80A7B"/>
    <w:rsid w:val="00E80D98"/>
    <w:rsid w:val="00E81220"/>
    <w:rsid w:val="00E812D7"/>
    <w:rsid w:val="00E8176B"/>
    <w:rsid w:val="00E81C58"/>
    <w:rsid w:val="00E82357"/>
    <w:rsid w:val="00E8291A"/>
    <w:rsid w:val="00E82A3D"/>
    <w:rsid w:val="00E832DD"/>
    <w:rsid w:val="00E83500"/>
    <w:rsid w:val="00E836A6"/>
    <w:rsid w:val="00E83A7A"/>
    <w:rsid w:val="00E84570"/>
    <w:rsid w:val="00E8482F"/>
    <w:rsid w:val="00E84DA4"/>
    <w:rsid w:val="00E85588"/>
    <w:rsid w:val="00E85B6A"/>
    <w:rsid w:val="00E85E40"/>
    <w:rsid w:val="00E86509"/>
    <w:rsid w:val="00E86779"/>
    <w:rsid w:val="00E867F0"/>
    <w:rsid w:val="00E86FE9"/>
    <w:rsid w:val="00E870A4"/>
    <w:rsid w:val="00E873A2"/>
    <w:rsid w:val="00E87556"/>
    <w:rsid w:val="00E8799F"/>
    <w:rsid w:val="00E87E94"/>
    <w:rsid w:val="00E907CD"/>
    <w:rsid w:val="00E91CA1"/>
    <w:rsid w:val="00E91F27"/>
    <w:rsid w:val="00E92383"/>
    <w:rsid w:val="00E92430"/>
    <w:rsid w:val="00E92BB2"/>
    <w:rsid w:val="00E935AC"/>
    <w:rsid w:val="00E94733"/>
    <w:rsid w:val="00E9475C"/>
    <w:rsid w:val="00E947DE"/>
    <w:rsid w:val="00E94F6A"/>
    <w:rsid w:val="00E954D9"/>
    <w:rsid w:val="00E95AAD"/>
    <w:rsid w:val="00E95E3A"/>
    <w:rsid w:val="00E96AF0"/>
    <w:rsid w:val="00E97259"/>
    <w:rsid w:val="00E973B4"/>
    <w:rsid w:val="00E97934"/>
    <w:rsid w:val="00E97F3F"/>
    <w:rsid w:val="00EA0416"/>
    <w:rsid w:val="00EA0F6C"/>
    <w:rsid w:val="00EA1810"/>
    <w:rsid w:val="00EA1B81"/>
    <w:rsid w:val="00EA1C46"/>
    <w:rsid w:val="00EA1CE4"/>
    <w:rsid w:val="00EA20EE"/>
    <w:rsid w:val="00EA2626"/>
    <w:rsid w:val="00EA2C55"/>
    <w:rsid w:val="00EA42BA"/>
    <w:rsid w:val="00EA4597"/>
    <w:rsid w:val="00EA4636"/>
    <w:rsid w:val="00EA51E9"/>
    <w:rsid w:val="00EA58F1"/>
    <w:rsid w:val="00EA59D7"/>
    <w:rsid w:val="00EA5A9E"/>
    <w:rsid w:val="00EA5BE0"/>
    <w:rsid w:val="00EA5E10"/>
    <w:rsid w:val="00EA5F54"/>
    <w:rsid w:val="00EA617D"/>
    <w:rsid w:val="00EA686A"/>
    <w:rsid w:val="00EA7204"/>
    <w:rsid w:val="00EA78DB"/>
    <w:rsid w:val="00EA7B82"/>
    <w:rsid w:val="00EA7F5D"/>
    <w:rsid w:val="00EB000A"/>
    <w:rsid w:val="00EB01C9"/>
    <w:rsid w:val="00EB048A"/>
    <w:rsid w:val="00EB0DDF"/>
    <w:rsid w:val="00EB100D"/>
    <w:rsid w:val="00EB1927"/>
    <w:rsid w:val="00EB1FBB"/>
    <w:rsid w:val="00EB2263"/>
    <w:rsid w:val="00EB3CD5"/>
    <w:rsid w:val="00EB43F6"/>
    <w:rsid w:val="00EB4777"/>
    <w:rsid w:val="00EB5047"/>
    <w:rsid w:val="00EB518B"/>
    <w:rsid w:val="00EB51DB"/>
    <w:rsid w:val="00EB61B1"/>
    <w:rsid w:val="00EB66AE"/>
    <w:rsid w:val="00EB6804"/>
    <w:rsid w:val="00EB69AC"/>
    <w:rsid w:val="00EB7CD1"/>
    <w:rsid w:val="00EB7FB8"/>
    <w:rsid w:val="00EC0014"/>
    <w:rsid w:val="00EC0418"/>
    <w:rsid w:val="00EC0A4D"/>
    <w:rsid w:val="00EC0B8F"/>
    <w:rsid w:val="00EC1088"/>
    <w:rsid w:val="00EC14CA"/>
    <w:rsid w:val="00EC1C27"/>
    <w:rsid w:val="00EC1DD8"/>
    <w:rsid w:val="00EC1E7C"/>
    <w:rsid w:val="00EC2312"/>
    <w:rsid w:val="00EC2CD1"/>
    <w:rsid w:val="00EC3D27"/>
    <w:rsid w:val="00EC3D88"/>
    <w:rsid w:val="00EC3F16"/>
    <w:rsid w:val="00EC48AF"/>
    <w:rsid w:val="00EC4D82"/>
    <w:rsid w:val="00EC5142"/>
    <w:rsid w:val="00EC561B"/>
    <w:rsid w:val="00EC68F9"/>
    <w:rsid w:val="00EC6B38"/>
    <w:rsid w:val="00EC702F"/>
    <w:rsid w:val="00EC7491"/>
    <w:rsid w:val="00EC77E8"/>
    <w:rsid w:val="00EC7E1D"/>
    <w:rsid w:val="00EC7FDF"/>
    <w:rsid w:val="00ED0EDB"/>
    <w:rsid w:val="00ED1330"/>
    <w:rsid w:val="00ED17D3"/>
    <w:rsid w:val="00ED19DD"/>
    <w:rsid w:val="00ED201E"/>
    <w:rsid w:val="00ED224C"/>
    <w:rsid w:val="00ED3478"/>
    <w:rsid w:val="00ED34B7"/>
    <w:rsid w:val="00ED3672"/>
    <w:rsid w:val="00ED38F1"/>
    <w:rsid w:val="00ED3974"/>
    <w:rsid w:val="00ED4B12"/>
    <w:rsid w:val="00ED4E70"/>
    <w:rsid w:val="00ED5543"/>
    <w:rsid w:val="00ED5B46"/>
    <w:rsid w:val="00ED5B62"/>
    <w:rsid w:val="00ED5BEC"/>
    <w:rsid w:val="00ED6ACE"/>
    <w:rsid w:val="00ED6ADF"/>
    <w:rsid w:val="00ED7B6B"/>
    <w:rsid w:val="00EE0308"/>
    <w:rsid w:val="00EE043B"/>
    <w:rsid w:val="00EE047B"/>
    <w:rsid w:val="00EE1244"/>
    <w:rsid w:val="00EE182E"/>
    <w:rsid w:val="00EE1BF6"/>
    <w:rsid w:val="00EE1DEB"/>
    <w:rsid w:val="00EE21D6"/>
    <w:rsid w:val="00EE21F7"/>
    <w:rsid w:val="00EE3319"/>
    <w:rsid w:val="00EE3B6F"/>
    <w:rsid w:val="00EE415F"/>
    <w:rsid w:val="00EE44AA"/>
    <w:rsid w:val="00EE5ECD"/>
    <w:rsid w:val="00EE6219"/>
    <w:rsid w:val="00EE6551"/>
    <w:rsid w:val="00EE708C"/>
    <w:rsid w:val="00EE7259"/>
    <w:rsid w:val="00EE7579"/>
    <w:rsid w:val="00EE7D0B"/>
    <w:rsid w:val="00EE7E4F"/>
    <w:rsid w:val="00EE7F0C"/>
    <w:rsid w:val="00EF1279"/>
    <w:rsid w:val="00EF1351"/>
    <w:rsid w:val="00EF13C8"/>
    <w:rsid w:val="00EF19C3"/>
    <w:rsid w:val="00EF1E4A"/>
    <w:rsid w:val="00EF2171"/>
    <w:rsid w:val="00EF2880"/>
    <w:rsid w:val="00EF3520"/>
    <w:rsid w:val="00EF3C21"/>
    <w:rsid w:val="00EF3FC6"/>
    <w:rsid w:val="00EF42DD"/>
    <w:rsid w:val="00EF47D3"/>
    <w:rsid w:val="00EF49EA"/>
    <w:rsid w:val="00EF4A9A"/>
    <w:rsid w:val="00EF4CD0"/>
    <w:rsid w:val="00EF629F"/>
    <w:rsid w:val="00EF652A"/>
    <w:rsid w:val="00EF68C2"/>
    <w:rsid w:val="00EF6F10"/>
    <w:rsid w:val="00EF6F1F"/>
    <w:rsid w:val="00EF6F65"/>
    <w:rsid w:val="00EF704C"/>
    <w:rsid w:val="00EF71CF"/>
    <w:rsid w:val="00EF72AA"/>
    <w:rsid w:val="00EF74BD"/>
    <w:rsid w:val="00EF7A35"/>
    <w:rsid w:val="00EF7B6C"/>
    <w:rsid w:val="00F0021A"/>
    <w:rsid w:val="00F003FD"/>
    <w:rsid w:val="00F00434"/>
    <w:rsid w:val="00F005EF"/>
    <w:rsid w:val="00F0070D"/>
    <w:rsid w:val="00F00896"/>
    <w:rsid w:val="00F00C93"/>
    <w:rsid w:val="00F00CCC"/>
    <w:rsid w:val="00F00D2A"/>
    <w:rsid w:val="00F01B21"/>
    <w:rsid w:val="00F02186"/>
    <w:rsid w:val="00F0239D"/>
    <w:rsid w:val="00F02AA1"/>
    <w:rsid w:val="00F03987"/>
    <w:rsid w:val="00F042C6"/>
    <w:rsid w:val="00F0539D"/>
    <w:rsid w:val="00F053E2"/>
    <w:rsid w:val="00F0541A"/>
    <w:rsid w:val="00F059FA"/>
    <w:rsid w:val="00F10441"/>
    <w:rsid w:val="00F104EF"/>
    <w:rsid w:val="00F10B3E"/>
    <w:rsid w:val="00F111E9"/>
    <w:rsid w:val="00F112F8"/>
    <w:rsid w:val="00F11335"/>
    <w:rsid w:val="00F118A2"/>
    <w:rsid w:val="00F11A6A"/>
    <w:rsid w:val="00F1316A"/>
    <w:rsid w:val="00F13F86"/>
    <w:rsid w:val="00F1448A"/>
    <w:rsid w:val="00F1475B"/>
    <w:rsid w:val="00F148CA"/>
    <w:rsid w:val="00F158DC"/>
    <w:rsid w:val="00F16916"/>
    <w:rsid w:val="00F16941"/>
    <w:rsid w:val="00F175C5"/>
    <w:rsid w:val="00F20590"/>
    <w:rsid w:val="00F20781"/>
    <w:rsid w:val="00F209F4"/>
    <w:rsid w:val="00F20C6B"/>
    <w:rsid w:val="00F20F3B"/>
    <w:rsid w:val="00F210BA"/>
    <w:rsid w:val="00F21337"/>
    <w:rsid w:val="00F221E4"/>
    <w:rsid w:val="00F22975"/>
    <w:rsid w:val="00F2320B"/>
    <w:rsid w:val="00F23708"/>
    <w:rsid w:val="00F23E8E"/>
    <w:rsid w:val="00F249EB"/>
    <w:rsid w:val="00F24EF7"/>
    <w:rsid w:val="00F25862"/>
    <w:rsid w:val="00F26C9F"/>
    <w:rsid w:val="00F26DBE"/>
    <w:rsid w:val="00F27804"/>
    <w:rsid w:val="00F27B04"/>
    <w:rsid w:val="00F303AD"/>
    <w:rsid w:val="00F30B7F"/>
    <w:rsid w:val="00F30F91"/>
    <w:rsid w:val="00F31090"/>
    <w:rsid w:val="00F31845"/>
    <w:rsid w:val="00F31B08"/>
    <w:rsid w:val="00F325B7"/>
    <w:rsid w:val="00F32694"/>
    <w:rsid w:val="00F3282C"/>
    <w:rsid w:val="00F32984"/>
    <w:rsid w:val="00F32CF6"/>
    <w:rsid w:val="00F32FD0"/>
    <w:rsid w:val="00F33347"/>
    <w:rsid w:val="00F3350B"/>
    <w:rsid w:val="00F33846"/>
    <w:rsid w:val="00F3437A"/>
    <w:rsid w:val="00F347BD"/>
    <w:rsid w:val="00F35CDC"/>
    <w:rsid w:val="00F36420"/>
    <w:rsid w:val="00F366DD"/>
    <w:rsid w:val="00F36E81"/>
    <w:rsid w:val="00F3722E"/>
    <w:rsid w:val="00F373B4"/>
    <w:rsid w:val="00F374B1"/>
    <w:rsid w:val="00F37744"/>
    <w:rsid w:val="00F37DA1"/>
    <w:rsid w:val="00F41CE7"/>
    <w:rsid w:val="00F41DE3"/>
    <w:rsid w:val="00F41EA5"/>
    <w:rsid w:val="00F42166"/>
    <w:rsid w:val="00F422A8"/>
    <w:rsid w:val="00F42DC2"/>
    <w:rsid w:val="00F43973"/>
    <w:rsid w:val="00F43F4A"/>
    <w:rsid w:val="00F4460D"/>
    <w:rsid w:val="00F44A01"/>
    <w:rsid w:val="00F455B9"/>
    <w:rsid w:val="00F4567E"/>
    <w:rsid w:val="00F4569D"/>
    <w:rsid w:val="00F45829"/>
    <w:rsid w:val="00F45874"/>
    <w:rsid w:val="00F45FCD"/>
    <w:rsid w:val="00F46E98"/>
    <w:rsid w:val="00F47884"/>
    <w:rsid w:val="00F50DA5"/>
    <w:rsid w:val="00F510E2"/>
    <w:rsid w:val="00F51454"/>
    <w:rsid w:val="00F517F0"/>
    <w:rsid w:val="00F51F10"/>
    <w:rsid w:val="00F528F3"/>
    <w:rsid w:val="00F52FC1"/>
    <w:rsid w:val="00F53058"/>
    <w:rsid w:val="00F53B20"/>
    <w:rsid w:val="00F53BB8"/>
    <w:rsid w:val="00F53C96"/>
    <w:rsid w:val="00F53F74"/>
    <w:rsid w:val="00F5492A"/>
    <w:rsid w:val="00F55039"/>
    <w:rsid w:val="00F550D0"/>
    <w:rsid w:val="00F55193"/>
    <w:rsid w:val="00F55491"/>
    <w:rsid w:val="00F556AE"/>
    <w:rsid w:val="00F5575C"/>
    <w:rsid w:val="00F55C27"/>
    <w:rsid w:val="00F561C3"/>
    <w:rsid w:val="00F56F84"/>
    <w:rsid w:val="00F57081"/>
    <w:rsid w:val="00F575F4"/>
    <w:rsid w:val="00F5760F"/>
    <w:rsid w:val="00F57731"/>
    <w:rsid w:val="00F57D45"/>
    <w:rsid w:val="00F602BF"/>
    <w:rsid w:val="00F603BB"/>
    <w:rsid w:val="00F6051F"/>
    <w:rsid w:val="00F607A4"/>
    <w:rsid w:val="00F623A8"/>
    <w:rsid w:val="00F623D6"/>
    <w:rsid w:val="00F6269C"/>
    <w:rsid w:val="00F63697"/>
    <w:rsid w:val="00F63747"/>
    <w:rsid w:val="00F64244"/>
    <w:rsid w:val="00F64CF6"/>
    <w:rsid w:val="00F64E86"/>
    <w:rsid w:val="00F654C3"/>
    <w:rsid w:val="00F65CEA"/>
    <w:rsid w:val="00F6702D"/>
    <w:rsid w:val="00F6734E"/>
    <w:rsid w:val="00F6799F"/>
    <w:rsid w:val="00F70E01"/>
    <w:rsid w:val="00F71145"/>
    <w:rsid w:val="00F71714"/>
    <w:rsid w:val="00F717B6"/>
    <w:rsid w:val="00F71C1A"/>
    <w:rsid w:val="00F71DDA"/>
    <w:rsid w:val="00F721F0"/>
    <w:rsid w:val="00F72554"/>
    <w:rsid w:val="00F7257E"/>
    <w:rsid w:val="00F73077"/>
    <w:rsid w:val="00F73B16"/>
    <w:rsid w:val="00F74468"/>
    <w:rsid w:val="00F749BA"/>
    <w:rsid w:val="00F74D98"/>
    <w:rsid w:val="00F75078"/>
    <w:rsid w:val="00F756F9"/>
    <w:rsid w:val="00F75737"/>
    <w:rsid w:val="00F760E6"/>
    <w:rsid w:val="00F76896"/>
    <w:rsid w:val="00F769DE"/>
    <w:rsid w:val="00F77125"/>
    <w:rsid w:val="00F774AD"/>
    <w:rsid w:val="00F77621"/>
    <w:rsid w:val="00F7780D"/>
    <w:rsid w:val="00F77A24"/>
    <w:rsid w:val="00F77F91"/>
    <w:rsid w:val="00F80113"/>
    <w:rsid w:val="00F801D8"/>
    <w:rsid w:val="00F801DE"/>
    <w:rsid w:val="00F80581"/>
    <w:rsid w:val="00F811D4"/>
    <w:rsid w:val="00F818D2"/>
    <w:rsid w:val="00F81A4E"/>
    <w:rsid w:val="00F82374"/>
    <w:rsid w:val="00F83590"/>
    <w:rsid w:val="00F83A26"/>
    <w:rsid w:val="00F83B8B"/>
    <w:rsid w:val="00F83BF5"/>
    <w:rsid w:val="00F83DF6"/>
    <w:rsid w:val="00F840D3"/>
    <w:rsid w:val="00F847B5"/>
    <w:rsid w:val="00F84FDD"/>
    <w:rsid w:val="00F866C6"/>
    <w:rsid w:val="00F86F78"/>
    <w:rsid w:val="00F8743F"/>
    <w:rsid w:val="00F87923"/>
    <w:rsid w:val="00F90447"/>
    <w:rsid w:val="00F912FA"/>
    <w:rsid w:val="00F915E6"/>
    <w:rsid w:val="00F91777"/>
    <w:rsid w:val="00F9184A"/>
    <w:rsid w:val="00F926BE"/>
    <w:rsid w:val="00F93341"/>
    <w:rsid w:val="00F933A2"/>
    <w:rsid w:val="00F93B86"/>
    <w:rsid w:val="00F95107"/>
    <w:rsid w:val="00F95199"/>
    <w:rsid w:val="00F95406"/>
    <w:rsid w:val="00F95841"/>
    <w:rsid w:val="00F95C73"/>
    <w:rsid w:val="00F9625C"/>
    <w:rsid w:val="00F96410"/>
    <w:rsid w:val="00F96599"/>
    <w:rsid w:val="00F96A67"/>
    <w:rsid w:val="00F96D60"/>
    <w:rsid w:val="00FA0EA2"/>
    <w:rsid w:val="00FA195C"/>
    <w:rsid w:val="00FA1E2A"/>
    <w:rsid w:val="00FA1EF6"/>
    <w:rsid w:val="00FA2443"/>
    <w:rsid w:val="00FA2781"/>
    <w:rsid w:val="00FA2C9B"/>
    <w:rsid w:val="00FA2CC0"/>
    <w:rsid w:val="00FA2D8A"/>
    <w:rsid w:val="00FA2EB3"/>
    <w:rsid w:val="00FA3314"/>
    <w:rsid w:val="00FA3591"/>
    <w:rsid w:val="00FA38E1"/>
    <w:rsid w:val="00FA4E89"/>
    <w:rsid w:val="00FA5420"/>
    <w:rsid w:val="00FA573E"/>
    <w:rsid w:val="00FA5770"/>
    <w:rsid w:val="00FA5C4E"/>
    <w:rsid w:val="00FA661A"/>
    <w:rsid w:val="00FA6624"/>
    <w:rsid w:val="00FA6800"/>
    <w:rsid w:val="00FA6B69"/>
    <w:rsid w:val="00FA6FE1"/>
    <w:rsid w:val="00FA70F8"/>
    <w:rsid w:val="00FA723F"/>
    <w:rsid w:val="00FA7638"/>
    <w:rsid w:val="00FA7684"/>
    <w:rsid w:val="00FA7F15"/>
    <w:rsid w:val="00FB0802"/>
    <w:rsid w:val="00FB096E"/>
    <w:rsid w:val="00FB131E"/>
    <w:rsid w:val="00FB1566"/>
    <w:rsid w:val="00FB1ED9"/>
    <w:rsid w:val="00FB239B"/>
    <w:rsid w:val="00FB23C3"/>
    <w:rsid w:val="00FB2AF2"/>
    <w:rsid w:val="00FB3364"/>
    <w:rsid w:val="00FB3A3C"/>
    <w:rsid w:val="00FB43EA"/>
    <w:rsid w:val="00FB5388"/>
    <w:rsid w:val="00FB5E1C"/>
    <w:rsid w:val="00FB6699"/>
    <w:rsid w:val="00FB7D36"/>
    <w:rsid w:val="00FB7D59"/>
    <w:rsid w:val="00FC049B"/>
    <w:rsid w:val="00FC06D3"/>
    <w:rsid w:val="00FC0FB7"/>
    <w:rsid w:val="00FC10F8"/>
    <w:rsid w:val="00FC12C3"/>
    <w:rsid w:val="00FC1461"/>
    <w:rsid w:val="00FC154B"/>
    <w:rsid w:val="00FC15EB"/>
    <w:rsid w:val="00FC16C7"/>
    <w:rsid w:val="00FC196B"/>
    <w:rsid w:val="00FC1F0C"/>
    <w:rsid w:val="00FC2267"/>
    <w:rsid w:val="00FC2575"/>
    <w:rsid w:val="00FC2751"/>
    <w:rsid w:val="00FC3250"/>
    <w:rsid w:val="00FC32F4"/>
    <w:rsid w:val="00FC35CA"/>
    <w:rsid w:val="00FC3CDD"/>
    <w:rsid w:val="00FC40CC"/>
    <w:rsid w:val="00FC424F"/>
    <w:rsid w:val="00FC4693"/>
    <w:rsid w:val="00FC4720"/>
    <w:rsid w:val="00FC48B9"/>
    <w:rsid w:val="00FC4B2D"/>
    <w:rsid w:val="00FC5313"/>
    <w:rsid w:val="00FC5585"/>
    <w:rsid w:val="00FC57D4"/>
    <w:rsid w:val="00FC57F4"/>
    <w:rsid w:val="00FC5F49"/>
    <w:rsid w:val="00FC649D"/>
    <w:rsid w:val="00FC6DF1"/>
    <w:rsid w:val="00FC73C5"/>
    <w:rsid w:val="00FC7AA8"/>
    <w:rsid w:val="00FD0F0D"/>
    <w:rsid w:val="00FD13DF"/>
    <w:rsid w:val="00FD22DB"/>
    <w:rsid w:val="00FD25A7"/>
    <w:rsid w:val="00FD2AAE"/>
    <w:rsid w:val="00FD3057"/>
    <w:rsid w:val="00FD3866"/>
    <w:rsid w:val="00FD3A91"/>
    <w:rsid w:val="00FD47D6"/>
    <w:rsid w:val="00FD50C4"/>
    <w:rsid w:val="00FD5255"/>
    <w:rsid w:val="00FD54FB"/>
    <w:rsid w:val="00FD565B"/>
    <w:rsid w:val="00FD5ABE"/>
    <w:rsid w:val="00FD6073"/>
    <w:rsid w:val="00FD64B9"/>
    <w:rsid w:val="00FD676B"/>
    <w:rsid w:val="00FD71F9"/>
    <w:rsid w:val="00FE01B0"/>
    <w:rsid w:val="00FE056E"/>
    <w:rsid w:val="00FE06A3"/>
    <w:rsid w:val="00FE0726"/>
    <w:rsid w:val="00FE083F"/>
    <w:rsid w:val="00FE183A"/>
    <w:rsid w:val="00FE1921"/>
    <w:rsid w:val="00FE1ADC"/>
    <w:rsid w:val="00FE1D37"/>
    <w:rsid w:val="00FE1E44"/>
    <w:rsid w:val="00FE2153"/>
    <w:rsid w:val="00FE2772"/>
    <w:rsid w:val="00FE2A72"/>
    <w:rsid w:val="00FE2C87"/>
    <w:rsid w:val="00FE2EB4"/>
    <w:rsid w:val="00FE34FD"/>
    <w:rsid w:val="00FE3A05"/>
    <w:rsid w:val="00FE3ACA"/>
    <w:rsid w:val="00FE4D2C"/>
    <w:rsid w:val="00FE505B"/>
    <w:rsid w:val="00FE5457"/>
    <w:rsid w:val="00FE5530"/>
    <w:rsid w:val="00FE58E5"/>
    <w:rsid w:val="00FE5CE2"/>
    <w:rsid w:val="00FE5FA7"/>
    <w:rsid w:val="00FE60C3"/>
    <w:rsid w:val="00FE686E"/>
    <w:rsid w:val="00FE69F5"/>
    <w:rsid w:val="00FE6A8B"/>
    <w:rsid w:val="00FE6B12"/>
    <w:rsid w:val="00FE6C83"/>
    <w:rsid w:val="00FE70E1"/>
    <w:rsid w:val="00FE7406"/>
    <w:rsid w:val="00FE7762"/>
    <w:rsid w:val="00FE77DC"/>
    <w:rsid w:val="00FF140F"/>
    <w:rsid w:val="00FF1788"/>
    <w:rsid w:val="00FF1D61"/>
    <w:rsid w:val="00FF1FA9"/>
    <w:rsid w:val="00FF2123"/>
    <w:rsid w:val="00FF2739"/>
    <w:rsid w:val="00FF32A5"/>
    <w:rsid w:val="00FF3461"/>
    <w:rsid w:val="00FF37E0"/>
    <w:rsid w:val="00FF3985"/>
    <w:rsid w:val="00FF4120"/>
    <w:rsid w:val="00FF418A"/>
    <w:rsid w:val="00FF469E"/>
    <w:rsid w:val="00FF577A"/>
    <w:rsid w:val="00FF7065"/>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D89A3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sz w:val="24"/>
        <w:szCs w:val="24"/>
        <w:lang w:val="fr-FR"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06459"/>
    <w:pPr>
      <w:jc w:val="both"/>
    </w:pPr>
    <w:rPr>
      <w:rFonts w:asciiTheme="minorHAnsi" w:hAnsiTheme="minorHAnsi"/>
    </w:rPr>
  </w:style>
  <w:style w:type="paragraph" w:styleId="Titre1">
    <w:name w:val="heading 1"/>
    <w:basedOn w:val="Normal"/>
    <w:next w:val="Normal"/>
    <w:link w:val="Titre1Car"/>
    <w:uiPriority w:val="9"/>
    <w:qFormat/>
    <w:rsid w:val="007E3018"/>
    <w:pPr>
      <w:keepNext/>
      <w:keepLines/>
      <w:spacing w:before="480"/>
      <w:outlineLvl w:val="0"/>
    </w:pPr>
    <w:rPr>
      <w:rFonts w:asciiTheme="majorHAnsi" w:eastAsiaTheme="majorEastAsia" w:hAnsiTheme="majorHAnsi" w:cstheme="majorBidi"/>
      <w:b/>
      <w:bCs/>
      <w:color w:val="4A6300" w:themeColor="accent1" w:themeShade="80"/>
      <w:sz w:val="32"/>
      <w:szCs w:val="32"/>
    </w:rPr>
  </w:style>
  <w:style w:type="paragraph" w:styleId="Titre2">
    <w:name w:val="heading 2"/>
    <w:basedOn w:val="Normal"/>
    <w:next w:val="Normal"/>
    <w:link w:val="Titre2Car"/>
    <w:uiPriority w:val="9"/>
    <w:unhideWhenUsed/>
    <w:qFormat/>
    <w:rsid w:val="007E3018"/>
    <w:pPr>
      <w:keepNext/>
      <w:keepLines/>
      <w:spacing w:before="200"/>
      <w:outlineLvl w:val="1"/>
    </w:pPr>
    <w:rPr>
      <w:rFonts w:asciiTheme="majorHAnsi" w:eastAsiaTheme="majorEastAsia" w:hAnsiTheme="majorHAnsi" w:cstheme="majorBidi"/>
      <w:b/>
      <w:bCs/>
      <w:color w:val="6E9400" w:themeColor="accent1" w:themeShade="BF"/>
      <w:sz w:val="28"/>
      <w:szCs w:val="26"/>
    </w:rPr>
  </w:style>
  <w:style w:type="paragraph" w:styleId="Titre3">
    <w:name w:val="heading 3"/>
    <w:basedOn w:val="Normal"/>
    <w:next w:val="Normal"/>
    <w:link w:val="Titre3Car"/>
    <w:uiPriority w:val="9"/>
    <w:unhideWhenUsed/>
    <w:qFormat/>
    <w:rsid w:val="007E3018"/>
    <w:pPr>
      <w:keepNext/>
      <w:keepLines/>
      <w:spacing w:before="200"/>
      <w:outlineLvl w:val="2"/>
    </w:pPr>
    <w:rPr>
      <w:rFonts w:asciiTheme="majorHAnsi" w:eastAsiaTheme="majorEastAsia" w:hAnsiTheme="majorHAnsi" w:cstheme="majorBidi"/>
      <w:b/>
      <w:bCs/>
      <w:color w:val="2E2D21" w:themeColor="text2" w:themeShade="BF"/>
      <w:sz w:val="26"/>
    </w:rPr>
  </w:style>
  <w:style w:type="paragraph" w:styleId="Titre4">
    <w:name w:val="heading 4"/>
    <w:basedOn w:val="Normal"/>
    <w:next w:val="Normal"/>
    <w:link w:val="Titre4Car"/>
    <w:uiPriority w:val="9"/>
    <w:unhideWhenUsed/>
    <w:qFormat/>
    <w:rsid w:val="00403EC3"/>
    <w:pPr>
      <w:keepNext/>
      <w:keepLines/>
      <w:spacing w:before="200"/>
      <w:outlineLvl w:val="3"/>
    </w:pPr>
    <w:rPr>
      <w:rFonts w:asciiTheme="majorHAnsi" w:eastAsiaTheme="majorEastAsia" w:hAnsiTheme="majorHAnsi" w:cstheme="majorBidi"/>
      <w:b/>
      <w:bCs/>
      <w:i/>
      <w:iCs/>
      <w:color w:val="94C600" w:themeColor="accent1"/>
    </w:rPr>
  </w:style>
  <w:style w:type="paragraph" w:styleId="Titre5">
    <w:name w:val="heading 5"/>
    <w:basedOn w:val="Normal"/>
    <w:next w:val="Normal"/>
    <w:link w:val="Titre5Car"/>
    <w:uiPriority w:val="9"/>
    <w:unhideWhenUsed/>
    <w:qFormat/>
    <w:rsid w:val="007E3018"/>
    <w:pPr>
      <w:keepNext/>
      <w:keepLines/>
      <w:spacing w:before="200"/>
      <w:outlineLvl w:val="4"/>
    </w:pPr>
    <w:rPr>
      <w:rFonts w:asciiTheme="majorHAnsi" w:eastAsiaTheme="majorEastAsia" w:hAnsiTheme="majorHAnsi" w:cstheme="majorBidi"/>
      <w:color w:val="496200" w:themeColor="accent1" w:themeShade="7F"/>
      <w:sz w:val="26"/>
    </w:rPr>
  </w:style>
  <w:style w:type="paragraph" w:styleId="Titre6">
    <w:name w:val="heading 6"/>
    <w:basedOn w:val="Normal"/>
    <w:next w:val="Normal"/>
    <w:link w:val="Titre6Car"/>
    <w:uiPriority w:val="9"/>
    <w:unhideWhenUsed/>
    <w:qFormat/>
    <w:rsid w:val="007E3018"/>
    <w:pPr>
      <w:keepNext/>
      <w:keepLines/>
      <w:spacing w:before="200"/>
      <w:outlineLvl w:val="5"/>
    </w:pPr>
    <w:rPr>
      <w:rFonts w:asciiTheme="majorHAnsi" w:eastAsiaTheme="majorEastAsia" w:hAnsiTheme="majorHAnsi" w:cstheme="majorBidi"/>
      <w:i/>
      <w:iCs/>
      <w:color w:val="496200" w:themeColor="accent1" w:themeShade="7F"/>
    </w:rPr>
  </w:style>
  <w:style w:type="paragraph" w:styleId="Titre7">
    <w:name w:val="heading 7"/>
    <w:basedOn w:val="Normal"/>
    <w:next w:val="Normal"/>
    <w:link w:val="Titre7Car"/>
    <w:uiPriority w:val="9"/>
    <w:unhideWhenUsed/>
    <w:qFormat/>
    <w:rsid w:val="007E3018"/>
    <w:pPr>
      <w:keepNext/>
      <w:keepLines/>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7E301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7E301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414B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414B4"/>
    <w:rPr>
      <w:rFonts w:ascii="Lucida Grande" w:eastAsia="Arial" w:hAnsi="Lucida Grande" w:cs="Lucida Grande"/>
      <w:sz w:val="18"/>
      <w:szCs w:val="18"/>
      <w:lang w:val="fr-CA"/>
    </w:rPr>
  </w:style>
  <w:style w:type="character" w:customStyle="1" w:styleId="Titre1Car">
    <w:name w:val="Titre 1 Car"/>
    <w:basedOn w:val="Policepardfaut"/>
    <w:link w:val="Titre1"/>
    <w:uiPriority w:val="9"/>
    <w:rsid w:val="00A36BF8"/>
    <w:rPr>
      <w:rFonts w:asciiTheme="majorHAnsi" w:eastAsiaTheme="majorEastAsia" w:hAnsiTheme="majorHAnsi" w:cstheme="majorBidi"/>
      <w:b/>
      <w:bCs/>
      <w:color w:val="4A6300" w:themeColor="accent1" w:themeShade="80"/>
      <w:sz w:val="32"/>
      <w:szCs w:val="32"/>
    </w:rPr>
  </w:style>
  <w:style w:type="paragraph" w:styleId="Sous-titre">
    <w:name w:val="Subtitle"/>
    <w:basedOn w:val="Normal"/>
    <w:next w:val="Normal"/>
    <w:link w:val="Sous-titreCar"/>
    <w:uiPriority w:val="11"/>
    <w:qFormat/>
    <w:rsid w:val="0083426E"/>
    <w:pPr>
      <w:numPr>
        <w:ilvl w:val="1"/>
      </w:numPr>
    </w:pPr>
    <w:rPr>
      <w:rFonts w:asciiTheme="majorHAnsi" w:eastAsiaTheme="majorEastAsia" w:hAnsiTheme="majorHAnsi" w:cstheme="majorBidi"/>
      <w:i/>
      <w:iCs/>
      <w:color w:val="94C600" w:themeColor="accent1"/>
      <w:spacing w:val="15"/>
    </w:rPr>
  </w:style>
  <w:style w:type="character" w:customStyle="1" w:styleId="Sous-titreCar">
    <w:name w:val="Sous-titre Car"/>
    <w:basedOn w:val="Policepardfaut"/>
    <w:link w:val="Sous-titre"/>
    <w:uiPriority w:val="11"/>
    <w:rsid w:val="0083426E"/>
    <w:rPr>
      <w:rFonts w:asciiTheme="majorHAnsi" w:eastAsiaTheme="majorEastAsia" w:hAnsiTheme="majorHAnsi" w:cstheme="majorBidi"/>
      <w:i/>
      <w:iCs/>
      <w:color w:val="94C600" w:themeColor="accent1"/>
      <w:spacing w:val="15"/>
    </w:rPr>
  </w:style>
  <w:style w:type="character" w:customStyle="1" w:styleId="Titre2Car">
    <w:name w:val="Titre 2 Car"/>
    <w:basedOn w:val="Policepardfaut"/>
    <w:link w:val="Titre2"/>
    <w:uiPriority w:val="9"/>
    <w:rsid w:val="007B5563"/>
    <w:rPr>
      <w:rFonts w:asciiTheme="majorHAnsi" w:eastAsiaTheme="majorEastAsia" w:hAnsiTheme="majorHAnsi" w:cstheme="majorBidi"/>
      <w:b/>
      <w:bCs/>
      <w:color w:val="6E9400" w:themeColor="accent1" w:themeShade="BF"/>
      <w:sz w:val="28"/>
      <w:szCs w:val="26"/>
    </w:rPr>
  </w:style>
  <w:style w:type="paragraph" w:styleId="TM1">
    <w:name w:val="toc 1"/>
    <w:basedOn w:val="Titre1"/>
    <w:next w:val="Normal"/>
    <w:autoRedefine/>
    <w:uiPriority w:val="39"/>
    <w:unhideWhenUsed/>
    <w:rsid w:val="0083426E"/>
    <w:pPr>
      <w:keepNext w:val="0"/>
      <w:keepLines w:val="0"/>
      <w:spacing w:before="120"/>
      <w:outlineLvl w:val="9"/>
    </w:pPr>
    <w:rPr>
      <w:rFonts w:asciiTheme="minorHAnsi" w:eastAsiaTheme="minorEastAsia" w:hAnsiTheme="minorHAnsi" w:cs="Times New Roman"/>
      <w:bCs w:val="0"/>
      <w:color w:val="auto"/>
      <w:sz w:val="22"/>
      <w:szCs w:val="22"/>
    </w:rPr>
  </w:style>
  <w:style w:type="paragraph" w:styleId="TM2">
    <w:name w:val="toc 2"/>
    <w:basedOn w:val="Titre2"/>
    <w:next w:val="Normal"/>
    <w:autoRedefine/>
    <w:uiPriority w:val="39"/>
    <w:unhideWhenUsed/>
    <w:rsid w:val="0083426E"/>
    <w:pPr>
      <w:keepNext w:val="0"/>
      <w:keepLines w:val="0"/>
      <w:spacing w:before="0"/>
      <w:ind w:left="240"/>
      <w:outlineLvl w:val="9"/>
    </w:pPr>
    <w:rPr>
      <w:rFonts w:asciiTheme="minorHAnsi" w:eastAsiaTheme="minorEastAsia" w:hAnsiTheme="minorHAnsi" w:cs="Times New Roman"/>
      <w:b w:val="0"/>
      <w:bCs w:val="0"/>
      <w:i/>
      <w:color w:val="auto"/>
      <w:sz w:val="22"/>
      <w:szCs w:val="22"/>
    </w:rPr>
  </w:style>
  <w:style w:type="paragraph" w:styleId="TM3">
    <w:name w:val="toc 3"/>
    <w:basedOn w:val="Titre3"/>
    <w:next w:val="Normal"/>
    <w:autoRedefine/>
    <w:uiPriority w:val="39"/>
    <w:unhideWhenUsed/>
    <w:rsid w:val="0083426E"/>
    <w:pPr>
      <w:keepNext w:val="0"/>
      <w:keepLines w:val="0"/>
      <w:spacing w:before="0"/>
      <w:ind w:left="480"/>
      <w:outlineLvl w:val="9"/>
    </w:pPr>
    <w:rPr>
      <w:rFonts w:asciiTheme="minorHAnsi" w:eastAsiaTheme="minorEastAsia" w:hAnsiTheme="minorHAnsi" w:cs="Times New Roman"/>
      <w:b w:val="0"/>
      <w:bCs w:val="0"/>
      <w:color w:val="auto"/>
      <w:sz w:val="22"/>
      <w:szCs w:val="22"/>
    </w:rPr>
  </w:style>
  <w:style w:type="paragraph" w:styleId="TM4">
    <w:name w:val="toc 4"/>
    <w:basedOn w:val="Titre4"/>
    <w:next w:val="Normal"/>
    <w:autoRedefine/>
    <w:uiPriority w:val="39"/>
    <w:unhideWhenUsed/>
    <w:rsid w:val="0083426E"/>
    <w:pPr>
      <w:keepNext w:val="0"/>
      <w:keepLines w:val="0"/>
      <w:spacing w:before="0"/>
      <w:ind w:left="720"/>
      <w:outlineLvl w:val="9"/>
    </w:pPr>
    <w:rPr>
      <w:rFonts w:asciiTheme="minorHAnsi" w:eastAsiaTheme="minorEastAsia" w:hAnsiTheme="minorHAnsi" w:cs="Times New Roman"/>
      <w:b w:val="0"/>
      <w:bCs w:val="0"/>
      <w:i w:val="0"/>
      <w:iCs w:val="0"/>
      <w:color w:val="auto"/>
      <w:sz w:val="20"/>
      <w:szCs w:val="20"/>
    </w:rPr>
  </w:style>
  <w:style w:type="paragraph" w:styleId="TM5">
    <w:name w:val="toc 5"/>
    <w:basedOn w:val="Titre5"/>
    <w:next w:val="Normal"/>
    <w:autoRedefine/>
    <w:uiPriority w:val="39"/>
    <w:unhideWhenUsed/>
    <w:rsid w:val="0083426E"/>
    <w:pPr>
      <w:keepNext w:val="0"/>
      <w:keepLines w:val="0"/>
      <w:spacing w:before="0"/>
      <w:ind w:left="960"/>
      <w:outlineLvl w:val="9"/>
    </w:pPr>
    <w:rPr>
      <w:rFonts w:asciiTheme="minorHAnsi" w:eastAsiaTheme="minorEastAsia" w:hAnsiTheme="minorHAnsi" w:cs="Times New Roman"/>
      <w:color w:val="auto"/>
      <w:sz w:val="20"/>
      <w:szCs w:val="20"/>
    </w:rPr>
  </w:style>
  <w:style w:type="paragraph" w:styleId="TM6">
    <w:name w:val="toc 6"/>
    <w:basedOn w:val="Normal"/>
    <w:next w:val="Normal"/>
    <w:autoRedefine/>
    <w:uiPriority w:val="39"/>
    <w:unhideWhenUsed/>
    <w:rsid w:val="0083426E"/>
    <w:pPr>
      <w:ind w:left="1200"/>
    </w:pPr>
    <w:rPr>
      <w:sz w:val="20"/>
      <w:szCs w:val="20"/>
    </w:rPr>
  </w:style>
  <w:style w:type="paragraph" w:styleId="TM7">
    <w:name w:val="toc 7"/>
    <w:basedOn w:val="Normal"/>
    <w:next w:val="Normal"/>
    <w:autoRedefine/>
    <w:uiPriority w:val="39"/>
    <w:unhideWhenUsed/>
    <w:rsid w:val="0083426E"/>
    <w:pPr>
      <w:ind w:left="1440"/>
    </w:pPr>
    <w:rPr>
      <w:sz w:val="20"/>
      <w:szCs w:val="20"/>
    </w:rPr>
  </w:style>
  <w:style w:type="paragraph" w:styleId="TM8">
    <w:name w:val="toc 8"/>
    <w:basedOn w:val="Normal"/>
    <w:next w:val="Normal"/>
    <w:autoRedefine/>
    <w:uiPriority w:val="39"/>
    <w:unhideWhenUsed/>
    <w:rsid w:val="0083426E"/>
    <w:pPr>
      <w:ind w:left="1680"/>
    </w:pPr>
    <w:rPr>
      <w:sz w:val="20"/>
      <w:szCs w:val="20"/>
    </w:rPr>
  </w:style>
  <w:style w:type="paragraph" w:styleId="TM9">
    <w:name w:val="toc 9"/>
    <w:basedOn w:val="Normal"/>
    <w:next w:val="Normal"/>
    <w:autoRedefine/>
    <w:uiPriority w:val="39"/>
    <w:unhideWhenUsed/>
    <w:rsid w:val="0083426E"/>
    <w:pPr>
      <w:ind w:left="1920"/>
    </w:pPr>
    <w:rPr>
      <w:sz w:val="20"/>
      <w:szCs w:val="20"/>
    </w:rPr>
  </w:style>
  <w:style w:type="character" w:customStyle="1" w:styleId="Titre3Car">
    <w:name w:val="Titre 3 Car"/>
    <w:basedOn w:val="Policepardfaut"/>
    <w:link w:val="Titre3"/>
    <w:uiPriority w:val="9"/>
    <w:rsid w:val="007B5563"/>
    <w:rPr>
      <w:rFonts w:asciiTheme="majorHAnsi" w:eastAsiaTheme="majorEastAsia" w:hAnsiTheme="majorHAnsi" w:cstheme="majorBidi"/>
      <w:b/>
      <w:bCs/>
      <w:color w:val="2E2D21" w:themeColor="text2" w:themeShade="BF"/>
      <w:sz w:val="26"/>
    </w:rPr>
  </w:style>
  <w:style w:type="character" w:customStyle="1" w:styleId="Titre4Car">
    <w:name w:val="Titre 4 Car"/>
    <w:basedOn w:val="Policepardfaut"/>
    <w:link w:val="Titre4"/>
    <w:uiPriority w:val="9"/>
    <w:rsid w:val="00403EC3"/>
    <w:rPr>
      <w:rFonts w:asciiTheme="majorHAnsi" w:eastAsiaTheme="majorEastAsia" w:hAnsiTheme="majorHAnsi" w:cstheme="majorBidi"/>
      <w:b/>
      <w:bCs/>
      <w:i/>
      <w:iCs/>
      <w:color w:val="94C600" w:themeColor="accent1"/>
    </w:rPr>
  </w:style>
  <w:style w:type="character" w:customStyle="1" w:styleId="Titre5Car">
    <w:name w:val="Titre 5 Car"/>
    <w:basedOn w:val="Policepardfaut"/>
    <w:link w:val="Titre5"/>
    <w:uiPriority w:val="9"/>
    <w:rsid w:val="007B5563"/>
    <w:rPr>
      <w:rFonts w:asciiTheme="majorHAnsi" w:eastAsiaTheme="majorEastAsia" w:hAnsiTheme="majorHAnsi" w:cstheme="majorBidi"/>
      <w:color w:val="496200" w:themeColor="accent1" w:themeShade="7F"/>
      <w:sz w:val="26"/>
    </w:rPr>
  </w:style>
  <w:style w:type="character" w:customStyle="1" w:styleId="Titre6Car">
    <w:name w:val="Titre 6 Car"/>
    <w:basedOn w:val="Policepardfaut"/>
    <w:link w:val="Titre6"/>
    <w:uiPriority w:val="9"/>
    <w:rsid w:val="00403EC3"/>
    <w:rPr>
      <w:rFonts w:asciiTheme="majorHAnsi" w:eastAsiaTheme="majorEastAsia" w:hAnsiTheme="majorHAnsi" w:cstheme="majorBidi"/>
      <w:i/>
      <w:iCs/>
      <w:color w:val="496200" w:themeColor="accent1" w:themeShade="7F"/>
    </w:rPr>
  </w:style>
  <w:style w:type="character" w:customStyle="1" w:styleId="Titre7Car">
    <w:name w:val="Titre 7 Car"/>
    <w:basedOn w:val="Policepardfaut"/>
    <w:link w:val="Titre7"/>
    <w:uiPriority w:val="9"/>
    <w:rsid w:val="00403EC3"/>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sid w:val="00403EC3"/>
    <w:rPr>
      <w:rFonts w:asciiTheme="majorHAnsi" w:eastAsiaTheme="majorEastAsia" w:hAnsiTheme="majorHAnsi" w:cstheme="majorBidi"/>
      <w:color w:val="404040" w:themeColor="text1" w:themeTint="BF"/>
      <w:sz w:val="20"/>
      <w:szCs w:val="20"/>
    </w:rPr>
  </w:style>
  <w:style w:type="paragraph" w:styleId="Titre">
    <w:name w:val="Title"/>
    <w:basedOn w:val="Normal"/>
    <w:next w:val="Normal"/>
    <w:link w:val="TitreCar"/>
    <w:uiPriority w:val="10"/>
    <w:qFormat/>
    <w:rsid w:val="005233D5"/>
    <w:pPr>
      <w:pBdr>
        <w:bottom w:val="single" w:sz="8" w:space="4" w:color="94C600" w:themeColor="accent1"/>
      </w:pBdr>
      <w:spacing w:after="300"/>
      <w:contextualSpacing/>
    </w:pPr>
    <w:rPr>
      <w:rFonts w:asciiTheme="majorHAnsi" w:eastAsiaTheme="majorEastAsia" w:hAnsiTheme="majorHAnsi" w:cstheme="majorBidi"/>
      <w:color w:val="2E2D21" w:themeColor="text2" w:themeShade="BF"/>
      <w:spacing w:val="5"/>
      <w:kern w:val="28"/>
      <w:sz w:val="52"/>
      <w:szCs w:val="52"/>
    </w:rPr>
  </w:style>
  <w:style w:type="character" w:customStyle="1" w:styleId="TitreCar">
    <w:name w:val="Titre Car"/>
    <w:basedOn w:val="Policepardfaut"/>
    <w:link w:val="Titre"/>
    <w:uiPriority w:val="10"/>
    <w:rsid w:val="005233D5"/>
    <w:rPr>
      <w:rFonts w:asciiTheme="majorHAnsi" w:eastAsiaTheme="majorEastAsia" w:hAnsiTheme="majorHAnsi" w:cstheme="majorBidi"/>
      <w:color w:val="2E2D21" w:themeColor="text2" w:themeShade="BF"/>
      <w:spacing w:val="5"/>
      <w:kern w:val="28"/>
      <w:sz w:val="52"/>
      <w:szCs w:val="52"/>
    </w:rPr>
  </w:style>
  <w:style w:type="paragraph" w:styleId="Paragraphedeliste">
    <w:name w:val="List Paragraph"/>
    <w:basedOn w:val="Normal"/>
    <w:uiPriority w:val="34"/>
    <w:qFormat/>
    <w:rsid w:val="00A36BF8"/>
    <w:pPr>
      <w:ind w:left="720"/>
      <w:contextualSpacing/>
    </w:pPr>
  </w:style>
  <w:style w:type="character" w:styleId="lev">
    <w:name w:val="Strong"/>
    <w:basedOn w:val="Policepardfaut"/>
    <w:uiPriority w:val="22"/>
    <w:qFormat/>
    <w:rsid w:val="009555DF"/>
    <w:rPr>
      <w:b/>
      <w:bCs/>
    </w:rPr>
  </w:style>
  <w:style w:type="paragraph" w:styleId="Pieddepage">
    <w:name w:val="footer"/>
    <w:basedOn w:val="Normal"/>
    <w:link w:val="PieddepageCar"/>
    <w:uiPriority w:val="99"/>
    <w:unhideWhenUsed/>
    <w:rsid w:val="00C05621"/>
    <w:pPr>
      <w:tabs>
        <w:tab w:val="center" w:pos="4536"/>
        <w:tab w:val="right" w:pos="9072"/>
      </w:tabs>
    </w:pPr>
  </w:style>
  <w:style w:type="character" w:customStyle="1" w:styleId="PieddepageCar">
    <w:name w:val="Pied de page Car"/>
    <w:basedOn w:val="Policepardfaut"/>
    <w:link w:val="Pieddepage"/>
    <w:uiPriority w:val="99"/>
    <w:rsid w:val="00C05621"/>
  </w:style>
  <w:style w:type="character" w:styleId="Numrodepage">
    <w:name w:val="page number"/>
    <w:basedOn w:val="Policepardfaut"/>
    <w:uiPriority w:val="99"/>
    <w:semiHidden/>
    <w:unhideWhenUsed/>
    <w:rsid w:val="00C05621"/>
  </w:style>
  <w:style w:type="paragraph" w:styleId="En-tte">
    <w:name w:val="header"/>
    <w:basedOn w:val="Normal"/>
    <w:link w:val="En-tteCar"/>
    <w:uiPriority w:val="99"/>
    <w:unhideWhenUsed/>
    <w:rsid w:val="00C05621"/>
    <w:pPr>
      <w:tabs>
        <w:tab w:val="center" w:pos="4536"/>
        <w:tab w:val="right" w:pos="9072"/>
      </w:tabs>
    </w:pPr>
  </w:style>
  <w:style w:type="character" w:customStyle="1" w:styleId="En-tteCar">
    <w:name w:val="En-tête Car"/>
    <w:basedOn w:val="Policepardfaut"/>
    <w:link w:val="En-tte"/>
    <w:uiPriority w:val="99"/>
    <w:rsid w:val="00C05621"/>
  </w:style>
  <w:style w:type="character" w:styleId="Lienhypertexte">
    <w:name w:val="Hyperlink"/>
    <w:basedOn w:val="Policepardfaut"/>
    <w:uiPriority w:val="99"/>
    <w:unhideWhenUsed/>
    <w:rsid w:val="007F03C5"/>
    <w:rPr>
      <w:color w:val="E68200" w:themeColor="hyperlink"/>
      <w:u w:val="single"/>
    </w:rPr>
  </w:style>
  <w:style w:type="table" w:styleId="Grilledutableau">
    <w:name w:val="Table Grid"/>
    <w:basedOn w:val="TableauNormal"/>
    <w:uiPriority w:val="59"/>
    <w:rsid w:val="006C6D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claire-Accent1">
    <w:name w:val="Light List Accent 1"/>
    <w:basedOn w:val="TableauNormal"/>
    <w:uiPriority w:val="61"/>
    <w:rsid w:val="006C6DD5"/>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pPr>
        <w:spacing w:before="0" w:after="0" w:line="240" w:lineRule="auto"/>
      </w:pPr>
      <w:rPr>
        <w:b/>
        <w:bCs/>
        <w:color w:val="FFFFFF" w:themeColor="background1"/>
      </w:rPr>
      <w:tblPr/>
      <w:tcPr>
        <w:shd w:val="clear" w:color="auto" w:fill="94C600" w:themeFill="accent1"/>
      </w:tcPr>
    </w:tblStylePr>
    <w:tblStylePr w:type="lastRow">
      <w:pPr>
        <w:spacing w:before="0" w:after="0" w:line="240" w:lineRule="auto"/>
      </w:pPr>
      <w:rPr>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tcBorders>
      </w:tcPr>
    </w:tblStylePr>
    <w:tblStylePr w:type="firstCol">
      <w:rPr>
        <w:b/>
        <w:bCs/>
      </w:rPr>
    </w:tblStylePr>
    <w:tblStylePr w:type="lastCol">
      <w:rPr>
        <w:b/>
        <w:bCs/>
      </w:r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style>
  <w:style w:type="table" w:styleId="Grilleclaire-Accent1">
    <w:name w:val="Light Grid Accent 1"/>
    <w:basedOn w:val="TableauNormal"/>
    <w:uiPriority w:val="62"/>
    <w:rsid w:val="006C6DD5"/>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18" w:space="0" w:color="94C600" w:themeColor="accent1"/>
          <w:right w:val="single" w:sz="8" w:space="0" w:color="94C600" w:themeColor="accent1"/>
          <w:insideH w:val="nil"/>
          <w:insideV w:val="single" w:sz="8" w:space="0" w:color="94C6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insideH w:val="nil"/>
          <w:insideV w:val="single" w:sz="8" w:space="0" w:color="94C6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shd w:val="clear" w:color="auto" w:fill="EBFFB1" w:themeFill="accent1" w:themeFillTint="3F"/>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shd w:val="clear" w:color="auto" w:fill="EBFFB1" w:themeFill="accent1" w:themeFillTint="3F"/>
      </w:tcPr>
    </w:tblStylePr>
    <w:tblStylePr w:type="band2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tcPr>
    </w:tblStylePr>
  </w:style>
  <w:style w:type="table" w:styleId="Trameclaire-Accent1">
    <w:name w:val="Light Shading Accent 1"/>
    <w:basedOn w:val="TableauNormal"/>
    <w:uiPriority w:val="60"/>
    <w:rsid w:val="006C6DD5"/>
    <w:rPr>
      <w:color w:val="6E9400" w:themeColor="accent1" w:themeShade="BF"/>
    </w:rPr>
    <w:tblPr>
      <w:tblStyleRowBandSize w:val="1"/>
      <w:tblStyleColBandSize w:val="1"/>
      <w:tblBorders>
        <w:top w:val="single" w:sz="8" w:space="0" w:color="94C600" w:themeColor="accent1"/>
        <w:bottom w:val="single" w:sz="8" w:space="0" w:color="94C600" w:themeColor="accent1"/>
      </w:tblBorders>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styleId="Tramemoyenne1-Accent3">
    <w:name w:val="Medium Shading 1 Accent 3"/>
    <w:basedOn w:val="TableauNormal"/>
    <w:uiPriority w:val="63"/>
    <w:rsid w:val="006669D6"/>
    <w:tblPr>
      <w:tblStyleRowBandSize w:val="1"/>
      <w:tblStyleColBandSize w:val="1"/>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tblBorders>
    </w:tblPr>
    <w:tblStylePr w:type="firstRow">
      <w:pPr>
        <w:spacing w:before="0" w:after="0" w:line="240" w:lineRule="auto"/>
      </w:pPr>
      <w:rPr>
        <w:b/>
        <w:bCs/>
        <w:color w:val="FFFFFF" w:themeColor="background1"/>
      </w:rPr>
      <w:tblPr/>
      <w:tcPr>
        <w:tc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shd w:val="clear" w:color="auto" w:fill="FF6700" w:themeFill="accent3"/>
      </w:tcPr>
    </w:tblStylePr>
    <w:tblStylePr w:type="lastRow">
      <w:pPr>
        <w:spacing w:before="0" w:after="0" w:line="240" w:lineRule="auto"/>
      </w:pPr>
      <w:rPr>
        <w:b/>
        <w:bCs/>
      </w:rPr>
      <w:tblPr/>
      <w:tcPr>
        <w:tcBorders>
          <w:top w:val="double" w:sz="6"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tcPr>
    </w:tblStylePr>
    <w:tblStylePr w:type="firstCol">
      <w:rPr>
        <w:b/>
        <w:bCs/>
      </w:rPr>
    </w:tblStylePr>
    <w:tblStylePr w:type="lastCol">
      <w:rPr>
        <w:b/>
        <w:bCs/>
      </w:rPr>
    </w:tblStylePr>
    <w:tblStylePr w:type="band1Vert">
      <w:tblPr/>
      <w:tcPr>
        <w:shd w:val="clear" w:color="auto" w:fill="FFD9C0" w:themeFill="accent3" w:themeFillTint="3F"/>
      </w:tcPr>
    </w:tblStylePr>
    <w:tblStylePr w:type="band1Horz">
      <w:tblPr/>
      <w:tcPr>
        <w:tcBorders>
          <w:insideH w:val="nil"/>
          <w:insideV w:val="nil"/>
        </w:tcBorders>
        <w:shd w:val="clear" w:color="auto" w:fill="FFD9C0" w:themeFill="accent3" w:themeFillTint="3F"/>
      </w:tcPr>
    </w:tblStylePr>
    <w:tblStylePr w:type="band2Horz">
      <w:tblPr/>
      <w:tcPr>
        <w:tcBorders>
          <w:insideH w:val="nil"/>
          <w:insideV w:val="nil"/>
        </w:tcBorders>
      </w:tcPr>
    </w:tblStylePr>
  </w:style>
  <w:style w:type="table" w:styleId="Tramemoyenne2-Accent4">
    <w:name w:val="Medium Shading 2 Accent 4"/>
    <w:basedOn w:val="TableauNormal"/>
    <w:uiPriority w:val="64"/>
    <w:rsid w:val="006669D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0946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09465" w:themeFill="accent4"/>
      </w:tcPr>
    </w:tblStylePr>
    <w:tblStylePr w:type="lastCol">
      <w:rPr>
        <w:b/>
        <w:bCs/>
        <w:color w:val="FFFFFF" w:themeColor="background1"/>
      </w:rPr>
      <w:tblPr/>
      <w:tcPr>
        <w:tcBorders>
          <w:left w:val="nil"/>
          <w:right w:val="nil"/>
          <w:insideH w:val="nil"/>
          <w:insideV w:val="nil"/>
        </w:tcBorders>
        <w:shd w:val="clear" w:color="auto" w:fill="90946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3">
    <w:name w:val="Medium List 2 Accent 3"/>
    <w:basedOn w:val="TableauNormal"/>
    <w:uiPriority w:val="66"/>
    <w:rsid w:val="006669D6"/>
    <w:rPr>
      <w:rFonts w:asciiTheme="majorHAnsi" w:eastAsiaTheme="majorEastAsia" w:hAnsiTheme="majorHAnsi" w:cstheme="majorBidi"/>
      <w:color w:val="000000" w:themeColor="text1"/>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tblBorders>
    </w:tblPr>
    <w:tblStylePr w:type="firstRow">
      <w:rPr>
        <w:sz w:val="24"/>
        <w:szCs w:val="24"/>
      </w:rPr>
      <w:tblPr/>
      <w:tcPr>
        <w:tcBorders>
          <w:top w:val="nil"/>
          <w:left w:val="nil"/>
          <w:bottom w:val="single" w:sz="24" w:space="0" w:color="FF6700" w:themeColor="accent3"/>
          <w:right w:val="nil"/>
          <w:insideH w:val="nil"/>
          <w:insideV w:val="nil"/>
        </w:tcBorders>
        <w:shd w:val="clear" w:color="auto" w:fill="FFFFFF" w:themeFill="background1"/>
      </w:tcPr>
    </w:tblStylePr>
    <w:tblStylePr w:type="lastRow">
      <w:tblPr/>
      <w:tcPr>
        <w:tcBorders>
          <w:top w:val="single" w:sz="8" w:space="0" w:color="FF670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6700" w:themeColor="accent3"/>
          <w:insideH w:val="nil"/>
          <w:insideV w:val="nil"/>
        </w:tcBorders>
        <w:shd w:val="clear" w:color="auto" w:fill="FFFFFF" w:themeFill="background1"/>
      </w:tcPr>
    </w:tblStylePr>
    <w:tblStylePr w:type="lastCol">
      <w:tblPr/>
      <w:tcPr>
        <w:tcBorders>
          <w:top w:val="nil"/>
          <w:left w:val="single" w:sz="8" w:space="0" w:color="FF670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top w:val="nil"/>
          <w:bottom w:val="nil"/>
          <w:insideH w:val="nil"/>
          <w:insideV w:val="nil"/>
        </w:tcBorders>
        <w:shd w:val="clear" w:color="auto" w:fill="FFD9C0"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3-Accent3">
    <w:name w:val="Medium Grid 3 Accent 3"/>
    <w:basedOn w:val="TableauNormal"/>
    <w:uiPriority w:val="69"/>
    <w:rsid w:val="006669D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D9C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67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67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38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380" w:themeFill="accent3" w:themeFillTint="7F"/>
      </w:tcPr>
    </w:tblStylePr>
  </w:style>
  <w:style w:type="table" w:styleId="Grillemoyenne2-Accent3">
    <w:name w:val="Medium Grid 2 Accent 3"/>
    <w:basedOn w:val="TableauNormal"/>
    <w:uiPriority w:val="68"/>
    <w:rsid w:val="006669D6"/>
    <w:rPr>
      <w:rFonts w:asciiTheme="majorHAnsi" w:eastAsiaTheme="majorEastAsia" w:hAnsiTheme="majorHAnsi" w:cstheme="majorBidi"/>
      <w:color w:val="000000" w:themeColor="text1"/>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Pr>
    <w:tcPr>
      <w:shd w:val="clear" w:color="auto" w:fill="FFD9C0" w:themeFill="accent3" w:themeFillTint="3F"/>
    </w:tcPr>
    <w:tblStylePr w:type="firstRow">
      <w:rPr>
        <w:b/>
        <w:bCs/>
        <w:color w:val="000000" w:themeColor="text1"/>
      </w:rPr>
      <w:tblPr/>
      <w:tcPr>
        <w:shd w:val="clear" w:color="auto" w:fill="FFF0E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0CC" w:themeFill="accent3" w:themeFillTint="33"/>
      </w:tcPr>
    </w:tblStylePr>
    <w:tblStylePr w:type="band1Vert">
      <w:tblPr/>
      <w:tcPr>
        <w:shd w:val="clear" w:color="auto" w:fill="FFB380" w:themeFill="accent3" w:themeFillTint="7F"/>
      </w:tcPr>
    </w:tblStylePr>
    <w:tblStylePr w:type="band1Horz">
      <w:tblPr/>
      <w:tcPr>
        <w:tcBorders>
          <w:insideH w:val="single" w:sz="6" w:space="0" w:color="FF6700" w:themeColor="accent3"/>
          <w:insideV w:val="single" w:sz="6" w:space="0" w:color="FF6700" w:themeColor="accent3"/>
        </w:tcBorders>
        <w:shd w:val="clear" w:color="auto" w:fill="FFB380" w:themeFill="accent3" w:themeFillTint="7F"/>
      </w:tcPr>
    </w:tblStylePr>
    <w:tblStylePr w:type="nwCell">
      <w:tblPr/>
      <w:tcPr>
        <w:shd w:val="clear" w:color="auto" w:fill="FFFFFF" w:themeFill="background1"/>
      </w:tcPr>
    </w:tblStylePr>
  </w:style>
  <w:style w:type="table" w:styleId="Listefonce-Accent3">
    <w:name w:val="Dark List Accent 3"/>
    <w:basedOn w:val="TableauNormal"/>
    <w:uiPriority w:val="70"/>
    <w:rsid w:val="006669D6"/>
    <w:rPr>
      <w:color w:val="FFFFFF" w:themeColor="background1"/>
    </w:rPr>
    <w:tblPr>
      <w:tblStyleRowBandSize w:val="1"/>
      <w:tblStyleColBandSize w:val="1"/>
    </w:tblPr>
    <w:tcPr>
      <w:shd w:val="clear" w:color="auto" w:fill="FF670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30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F4D0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F4D00" w:themeFill="accent3" w:themeFillShade="BF"/>
      </w:tcPr>
    </w:tblStylePr>
    <w:tblStylePr w:type="band1Vert">
      <w:tblPr/>
      <w:tcPr>
        <w:tcBorders>
          <w:top w:val="nil"/>
          <w:left w:val="nil"/>
          <w:bottom w:val="nil"/>
          <w:right w:val="nil"/>
          <w:insideH w:val="nil"/>
          <w:insideV w:val="nil"/>
        </w:tcBorders>
        <w:shd w:val="clear" w:color="auto" w:fill="BF4D00" w:themeFill="accent3" w:themeFillShade="BF"/>
      </w:tcPr>
    </w:tblStylePr>
    <w:tblStylePr w:type="band1Horz">
      <w:tblPr/>
      <w:tcPr>
        <w:tcBorders>
          <w:top w:val="nil"/>
          <w:left w:val="nil"/>
          <w:bottom w:val="nil"/>
          <w:right w:val="nil"/>
          <w:insideH w:val="nil"/>
          <w:insideV w:val="nil"/>
        </w:tcBorders>
        <w:shd w:val="clear" w:color="auto" w:fill="BF4D00" w:themeFill="accent3" w:themeFillShade="BF"/>
      </w:tcPr>
    </w:tblStylePr>
  </w:style>
  <w:style w:type="table" w:styleId="Listefonce-Accent6">
    <w:name w:val="Dark List Accent 6"/>
    <w:basedOn w:val="TableauNormal"/>
    <w:uiPriority w:val="70"/>
    <w:rsid w:val="006669D6"/>
    <w:rPr>
      <w:color w:val="FFFFFF" w:themeColor="background1"/>
    </w:rPr>
    <w:tblPr>
      <w:tblStyleRowBandSize w:val="1"/>
      <w:tblStyleColBandSize w:val="1"/>
    </w:tblPr>
    <w:tcPr>
      <w:shd w:val="clear" w:color="auto" w:fill="FEA02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E51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67B0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67B01" w:themeFill="accent6" w:themeFillShade="BF"/>
      </w:tcPr>
    </w:tblStylePr>
    <w:tblStylePr w:type="band1Vert">
      <w:tblPr/>
      <w:tcPr>
        <w:tcBorders>
          <w:top w:val="nil"/>
          <w:left w:val="nil"/>
          <w:bottom w:val="nil"/>
          <w:right w:val="nil"/>
          <w:insideH w:val="nil"/>
          <w:insideV w:val="nil"/>
        </w:tcBorders>
        <w:shd w:val="clear" w:color="auto" w:fill="D67B01" w:themeFill="accent6" w:themeFillShade="BF"/>
      </w:tcPr>
    </w:tblStylePr>
    <w:tblStylePr w:type="band1Horz">
      <w:tblPr/>
      <w:tcPr>
        <w:tcBorders>
          <w:top w:val="nil"/>
          <w:left w:val="nil"/>
          <w:bottom w:val="nil"/>
          <w:right w:val="nil"/>
          <w:insideH w:val="nil"/>
          <w:insideV w:val="nil"/>
        </w:tcBorders>
        <w:shd w:val="clear" w:color="auto" w:fill="D67B01" w:themeFill="accent6" w:themeFillShade="BF"/>
      </w:tcPr>
    </w:tblStylePr>
  </w:style>
  <w:style w:type="table" w:styleId="Tramecouleur-Accent3">
    <w:name w:val="Colorful Shading Accent 3"/>
    <w:basedOn w:val="TableauNormal"/>
    <w:uiPriority w:val="71"/>
    <w:rsid w:val="006669D6"/>
    <w:rPr>
      <w:color w:val="000000" w:themeColor="text1"/>
    </w:rPr>
    <w:tblPr>
      <w:tblStyleRowBandSize w:val="1"/>
      <w:tblStyleColBandSize w:val="1"/>
      <w:tblBorders>
        <w:top w:val="single" w:sz="24" w:space="0" w:color="909465" w:themeColor="accent4"/>
        <w:left w:val="single" w:sz="4" w:space="0" w:color="FF6700" w:themeColor="accent3"/>
        <w:bottom w:val="single" w:sz="4" w:space="0" w:color="FF6700" w:themeColor="accent3"/>
        <w:right w:val="single" w:sz="4" w:space="0" w:color="FF6700" w:themeColor="accent3"/>
        <w:insideH w:val="single" w:sz="4" w:space="0" w:color="FFFFFF" w:themeColor="background1"/>
        <w:insideV w:val="single" w:sz="4" w:space="0" w:color="FFFFFF" w:themeColor="background1"/>
      </w:tblBorders>
    </w:tblPr>
    <w:tcPr>
      <w:shd w:val="clear" w:color="auto" w:fill="FFF0E6" w:themeFill="accent3" w:themeFillTint="19"/>
    </w:tcPr>
    <w:tblStylePr w:type="firstRow">
      <w:rPr>
        <w:b/>
        <w:bCs/>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D00" w:themeFill="accent3" w:themeFillShade="99"/>
      </w:tcPr>
    </w:tblStylePr>
    <w:tblStylePr w:type="firstCol">
      <w:rPr>
        <w:color w:val="FFFFFF" w:themeColor="background1"/>
      </w:rPr>
      <w:tblPr/>
      <w:tcPr>
        <w:tcBorders>
          <w:top w:val="nil"/>
          <w:left w:val="nil"/>
          <w:bottom w:val="nil"/>
          <w:right w:val="nil"/>
          <w:insideH w:val="single" w:sz="4" w:space="0" w:color="993D00" w:themeColor="accent3" w:themeShade="99"/>
          <w:insideV w:val="nil"/>
        </w:tcBorders>
        <w:shd w:val="clear" w:color="auto" w:fill="993D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93D00" w:themeFill="accent3" w:themeFillShade="99"/>
      </w:tcPr>
    </w:tblStylePr>
    <w:tblStylePr w:type="band1Vert">
      <w:tblPr/>
      <w:tcPr>
        <w:shd w:val="clear" w:color="auto" w:fill="FFC299" w:themeFill="accent3" w:themeFillTint="66"/>
      </w:tcPr>
    </w:tblStylePr>
    <w:tblStylePr w:type="band1Horz">
      <w:tblPr/>
      <w:tcPr>
        <w:shd w:val="clear" w:color="auto" w:fill="FFB380" w:themeFill="accent3" w:themeFillTint="7F"/>
      </w:tcPr>
    </w:tblStylePr>
  </w:style>
  <w:style w:type="table" w:styleId="Listecouleur-Accent5">
    <w:name w:val="Colorful List Accent 5"/>
    <w:basedOn w:val="TableauNormal"/>
    <w:uiPriority w:val="72"/>
    <w:rsid w:val="006669D6"/>
    <w:rPr>
      <w:color w:val="000000" w:themeColor="text1"/>
    </w:rPr>
    <w:tblPr>
      <w:tblStyleRowBandSize w:val="1"/>
      <w:tblStyleColBandSize w:val="1"/>
    </w:tblPr>
    <w:tcPr>
      <w:shd w:val="clear" w:color="auto" w:fill="F6F0EB" w:themeFill="accent5" w:themeFillTint="19"/>
    </w:tcPr>
    <w:tblStylePr w:type="firstRow">
      <w:rPr>
        <w:b/>
        <w:bCs/>
        <w:color w:val="FFFFFF" w:themeColor="background1"/>
      </w:rPr>
      <w:tblPr/>
      <w:tcPr>
        <w:tcBorders>
          <w:bottom w:val="single" w:sz="12" w:space="0" w:color="FFFFFF" w:themeColor="background1"/>
        </w:tcBorders>
        <w:shd w:val="clear" w:color="auto" w:fill="E58301" w:themeFill="accent6" w:themeFillShade="CC"/>
      </w:tcPr>
    </w:tblStylePr>
    <w:tblStylePr w:type="lastRow">
      <w:rPr>
        <w:b/>
        <w:bCs/>
        <w:color w:val="E5830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DACC" w:themeFill="accent5" w:themeFillTint="3F"/>
      </w:tcPr>
    </w:tblStylePr>
    <w:tblStylePr w:type="band1Horz">
      <w:tblPr/>
      <w:tcPr>
        <w:shd w:val="clear" w:color="auto" w:fill="ECE1D6" w:themeFill="accent5" w:themeFillTint="33"/>
      </w:tcPr>
    </w:tblStylePr>
  </w:style>
  <w:style w:type="table" w:styleId="Tramemoyenne2-Accent3">
    <w:name w:val="Medium Shading 2 Accent 3"/>
    <w:basedOn w:val="TableauNormal"/>
    <w:uiPriority w:val="64"/>
    <w:rsid w:val="006669D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670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6700" w:themeFill="accent3"/>
      </w:tcPr>
    </w:tblStylePr>
    <w:tblStylePr w:type="lastCol">
      <w:rPr>
        <w:b/>
        <w:bCs/>
        <w:color w:val="FFFFFF" w:themeColor="background1"/>
      </w:rPr>
      <w:tblPr/>
      <w:tcPr>
        <w:tcBorders>
          <w:left w:val="nil"/>
          <w:right w:val="nil"/>
          <w:insideH w:val="nil"/>
          <w:insideV w:val="nil"/>
        </w:tcBorders>
        <w:shd w:val="clear" w:color="auto" w:fill="FF670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ormalWeb">
    <w:name w:val="Normal (Web)"/>
    <w:basedOn w:val="Normal"/>
    <w:uiPriority w:val="99"/>
    <w:semiHidden/>
    <w:unhideWhenUsed/>
    <w:rsid w:val="000831C1"/>
    <w:pPr>
      <w:spacing w:before="100" w:beforeAutospacing="1" w:after="100" w:afterAutospacing="1"/>
    </w:pPr>
    <w:rPr>
      <w:rFonts w:ascii="Times" w:hAnsi="Times"/>
      <w:sz w:val="20"/>
      <w:szCs w:val="20"/>
      <w:lang w:val="fr-CA" w:eastAsia="fr-FR"/>
    </w:rPr>
  </w:style>
  <w:style w:type="table" w:styleId="Tramemoyenne2-Accent1">
    <w:name w:val="Medium Shading 2 Accent 1"/>
    <w:basedOn w:val="TableauNormal"/>
    <w:uiPriority w:val="64"/>
    <w:rsid w:val="006E439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C6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4C600" w:themeFill="accent1"/>
      </w:tcPr>
    </w:tblStylePr>
    <w:tblStylePr w:type="lastCol">
      <w:rPr>
        <w:b/>
        <w:bCs/>
        <w:color w:val="FFFFFF" w:themeColor="background1"/>
      </w:rPr>
      <w:tblPr/>
      <w:tcPr>
        <w:tcBorders>
          <w:left w:val="nil"/>
          <w:right w:val="nil"/>
          <w:insideH w:val="nil"/>
          <w:insideV w:val="nil"/>
        </w:tcBorders>
        <w:shd w:val="clear" w:color="auto" w:fill="94C6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1-Accent6">
    <w:name w:val="Medium Shading 1 Accent 6"/>
    <w:basedOn w:val="TableauNormal"/>
    <w:uiPriority w:val="63"/>
    <w:rsid w:val="006E439B"/>
    <w:tblPr>
      <w:tblStyleRowBandSize w:val="1"/>
      <w:tblStyleColBandSize w:val="1"/>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tblBorders>
    </w:tblPr>
    <w:tblStylePr w:type="firstRow">
      <w:pPr>
        <w:spacing w:before="0" w:after="0" w:line="240" w:lineRule="auto"/>
      </w:pPr>
      <w:rPr>
        <w:b/>
        <w:bCs/>
        <w:color w:val="FFFFFF" w:themeColor="background1"/>
      </w:rPr>
      <w:tblPr/>
      <w:tcPr>
        <w:tc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shd w:val="clear" w:color="auto" w:fill="FEA022" w:themeFill="accent6"/>
      </w:tcPr>
    </w:tblStylePr>
    <w:tblStylePr w:type="lastRow">
      <w:pPr>
        <w:spacing w:before="0" w:after="0" w:line="240" w:lineRule="auto"/>
      </w:pPr>
      <w:rPr>
        <w:b/>
        <w:bCs/>
      </w:rPr>
      <w:tblPr/>
      <w:tcPr>
        <w:tcBorders>
          <w:top w:val="double" w:sz="6"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EE7C8" w:themeFill="accent6" w:themeFillTint="3F"/>
      </w:tcPr>
    </w:tblStylePr>
    <w:tblStylePr w:type="band1Horz">
      <w:tblPr/>
      <w:tcPr>
        <w:tcBorders>
          <w:insideH w:val="nil"/>
          <w:insideV w:val="nil"/>
        </w:tcBorders>
        <w:shd w:val="clear" w:color="auto" w:fill="FEE7C8" w:themeFill="accent6" w:themeFillTint="3F"/>
      </w:tcPr>
    </w:tblStylePr>
    <w:tblStylePr w:type="band2Horz">
      <w:tblPr/>
      <w:tcPr>
        <w:tcBorders>
          <w:insideH w:val="nil"/>
          <w:insideV w:val="nil"/>
        </w:tcBorders>
      </w:tcPr>
    </w:tblStylePr>
  </w:style>
  <w:style w:type="table" w:styleId="Listefonce-Accent2">
    <w:name w:val="Dark List Accent 2"/>
    <w:basedOn w:val="TableauNormal"/>
    <w:uiPriority w:val="70"/>
    <w:rsid w:val="006E439B"/>
    <w:rPr>
      <w:color w:val="FFFFFF" w:themeColor="background1"/>
    </w:rPr>
    <w:tblPr>
      <w:tblStyleRowBandSize w:val="1"/>
      <w:tblStyleColBandSize w:val="1"/>
    </w:tblPr>
    <w:tcPr>
      <w:shd w:val="clear" w:color="auto" w:fill="71685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8332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44D4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44D43" w:themeFill="accent2" w:themeFillShade="BF"/>
      </w:tcPr>
    </w:tblStylePr>
    <w:tblStylePr w:type="band1Vert">
      <w:tblPr/>
      <w:tcPr>
        <w:tcBorders>
          <w:top w:val="nil"/>
          <w:left w:val="nil"/>
          <w:bottom w:val="nil"/>
          <w:right w:val="nil"/>
          <w:insideH w:val="nil"/>
          <w:insideV w:val="nil"/>
        </w:tcBorders>
        <w:shd w:val="clear" w:color="auto" w:fill="544D43" w:themeFill="accent2" w:themeFillShade="BF"/>
      </w:tcPr>
    </w:tblStylePr>
    <w:tblStylePr w:type="band1Horz">
      <w:tblPr/>
      <w:tcPr>
        <w:tcBorders>
          <w:top w:val="nil"/>
          <w:left w:val="nil"/>
          <w:bottom w:val="nil"/>
          <w:right w:val="nil"/>
          <w:insideH w:val="nil"/>
          <w:insideV w:val="nil"/>
        </w:tcBorders>
        <w:shd w:val="clear" w:color="auto" w:fill="544D43" w:themeFill="accent2" w:themeFillShade="BF"/>
      </w:tcPr>
    </w:tblStylePr>
  </w:style>
  <w:style w:type="table" w:styleId="Grillemoyenne1-Accent6">
    <w:name w:val="Medium Grid 1 Accent 6"/>
    <w:basedOn w:val="TableauNormal"/>
    <w:uiPriority w:val="67"/>
    <w:rsid w:val="006E439B"/>
    <w:tblPr>
      <w:tblStyleRowBandSize w:val="1"/>
      <w:tblStyleColBandSize w:val="1"/>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insideV w:val="single" w:sz="8" w:space="0" w:color="FEB759" w:themeColor="accent6" w:themeTint="BF"/>
      </w:tblBorders>
    </w:tblPr>
    <w:tcPr>
      <w:shd w:val="clear" w:color="auto" w:fill="FEE7C8" w:themeFill="accent6" w:themeFillTint="3F"/>
    </w:tcPr>
    <w:tblStylePr w:type="firstRow">
      <w:rPr>
        <w:b/>
        <w:bCs/>
      </w:rPr>
    </w:tblStylePr>
    <w:tblStylePr w:type="lastRow">
      <w:rPr>
        <w:b/>
        <w:bCs/>
      </w:rPr>
      <w:tblPr/>
      <w:tcPr>
        <w:tcBorders>
          <w:top w:val="single" w:sz="18" w:space="0" w:color="FEB759" w:themeColor="accent6" w:themeTint="BF"/>
        </w:tcBorders>
      </w:tcPr>
    </w:tblStylePr>
    <w:tblStylePr w:type="firstCol">
      <w:rPr>
        <w:b/>
        <w:bCs/>
      </w:rPr>
    </w:tblStylePr>
    <w:tblStylePr w:type="lastCol">
      <w:rPr>
        <w:b/>
        <w:bCs/>
      </w:r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Grillemoyenne1-Accent5">
    <w:name w:val="Medium Grid 1 Accent 5"/>
    <w:basedOn w:val="TableauNormal"/>
    <w:uiPriority w:val="67"/>
    <w:rsid w:val="006E439B"/>
    <w:tblPr>
      <w:tblStyleRowBandSize w:val="1"/>
      <w:tblStyleColBandSize w:val="1"/>
      <w:tblBorders>
        <w:top w:val="single" w:sz="8" w:space="0" w:color="BA8F67" w:themeColor="accent5" w:themeTint="BF"/>
        <w:left w:val="single" w:sz="8" w:space="0" w:color="BA8F67" w:themeColor="accent5" w:themeTint="BF"/>
        <w:bottom w:val="single" w:sz="8" w:space="0" w:color="BA8F67" w:themeColor="accent5" w:themeTint="BF"/>
        <w:right w:val="single" w:sz="8" w:space="0" w:color="BA8F67" w:themeColor="accent5" w:themeTint="BF"/>
        <w:insideH w:val="single" w:sz="8" w:space="0" w:color="BA8F67" w:themeColor="accent5" w:themeTint="BF"/>
        <w:insideV w:val="single" w:sz="8" w:space="0" w:color="BA8F67" w:themeColor="accent5" w:themeTint="BF"/>
      </w:tblBorders>
    </w:tblPr>
    <w:tcPr>
      <w:shd w:val="clear" w:color="auto" w:fill="E8DACC" w:themeFill="accent5" w:themeFillTint="3F"/>
    </w:tcPr>
    <w:tblStylePr w:type="firstRow">
      <w:rPr>
        <w:b/>
        <w:bCs/>
      </w:rPr>
    </w:tblStylePr>
    <w:tblStylePr w:type="lastRow">
      <w:rPr>
        <w:b/>
        <w:bCs/>
      </w:rPr>
      <w:tblPr/>
      <w:tcPr>
        <w:tcBorders>
          <w:top w:val="single" w:sz="18" w:space="0" w:color="BA8F67" w:themeColor="accent5" w:themeTint="BF"/>
        </w:tcBorders>
      </w:tcPr>
    </w:tblStylePr>
    <w:tblStylePr w:type="firstCol">
      <w:rPr>
        <w:b/>
        <w:bCs/>
      </w:rPr>
    </w:tblStylePr>
    <w:tblStylePr w:type="lastCol">
      <w:rPr>
        <w:b/>
        <w:bCs/>
      </w:rPr>
    </w:tblStylePr>
    <w:tblStylePr w:type="band1Vert">
      <w:tblPr/>
      <w:tcPr>
        <w:shd w:val="clear" w:color="auto" w:fill="D1B499" w:themeFill="accent5" w:themeFillTint="7F"/>
      </w:tcPr>
    </w:tblStylePr>
    <w:tblStylePr w:type="band1Horz">
      <w:tblPr/>
      <w:tcPr>
        <w:shd w:val="clear" w:color="auto" w:fill="D1B499" w:themeFill="accent5" w:themeFillTint="7F"/>
      </w:tcPr>
    </w:tblStylePr>
  </w:style>
  <w:style w:type="table" w:styleId="Grillemoyenne1-Accent3">
    <w:name w:val="Medium Grid 1 Accent 3"/>
    <w:basedOn w:val="TableauNormal"/>
    <w:uiPriority w:val="67"/>
    <w:rsid w:val="006E439B"/>
    <w:tblPr>
      <w:tblStyleRowBandSize w:val="1"/>
      <w:tblStyleColBandSize w:val="1"/>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insideV w:val="single" w:sz="8" w:space="0" w:color="FF8D40" w:themeColor="accent3" w:themeTint="BF"/>
      </w:tblBorders>
    </w:tblPr>
    <w:tcPr>
      <w:shd w:val="clear" w:color="auto" w:fill="FFD9C0" w:themeFill="accent3" w:themeFillTint="3F"/>
    </w:tcPr>
    <w:tblStylePr w:type="firstRow">
      <w:rPr>
        <w:b/>
        <w:bCs/>
      </w:rPr>
    </w:tblStylePr>
    <w:tblStylePr w:type="lastRow">
      <w:rPr>
        <w:b/>
        <w:bCs/>
      </w:rPr>
      <w:tblPr/>
      <w:tcPr>
        <w:tcBorders>
          <w:top w:val="single" w:sz="18" w:space="0" w:color="FF8D40" w:themeColor="accent3" w:themeTint="BF"/>
        </w:tcBorders>
      </w:tcPr>
    </w:tblStylePr>
    <w:tblStylePr w:type="firstCol">
      <w:rPr>
        <w:b/>
        <w:bCs/>
      </w:rPr>
    </w:tblStylePr>
    <w:tblStylePr w:type="lastCol">
      <w:rPr>
        <w:b/>
        <w:bCs/>
      </w:r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moyenne1-Accent2">
    <w:name w:val="Medium Grid 1 Accent 2"/>
    <w:basedOn w:val="TableauNormal"/>
    <w:uiPriority w:val="67"/>
    <w:rsid w:val="006E439B"/>
    <w:tblPr>
      <w:tblStyleRowBandSize w:val="1"/>
      <w:tblStyleColBandSize w:val="1"/>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insideV w:val="single" w:sz="8" w:space="0" w:color="998E7E" w:themeColor="accent2" w:themeTint="BF"/>
      </w:tblBorders>
    </w:tblPr>
    <w:tcPr>
      <w:shd w:val="clear" w:color="auto" w:fill="DDD9D4" w:themeFill="accent2" w:themeFillTint="3F"/>
    </w:tcPr>
    <w:tblStylePr w:type="firstRow">
      <w:rPr>
        <w:b/>
        <w:bCs/>
      </w:rPr>
    </w:tblStylePr>
    <w:tblStylePr w:type="lastRow">
      <w:rPr>
        <w:b/>
        <w:bCs/>
      </w:rPr>
      <w:tblPr/>
      <w:tcPr>
        <w:tcBorders>
          <w:top w:val="single" w:sz="18" w:space="0" w:color="998E7E" w:themeColor="accent2" w:themeTint="BF"/>
        </w:tcBorders>
      </w:tcPr>
    </w:tblStylePr>
    <w:tblStylePr w:type="firstCol">
      <w:rPr>
        <w:b/>
        <w:bCs/>
      </w:rPr>
    </w:tblStylePr>
    <w:tblStylePr w:type="lastCol">
      <w:rPr>
        <w:b/>
        <w:bCs/>
      </w:r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moyenne1-Accent1">
    <w:name w:val="Medium Grid 1 Accent 1"/>
    <w:basedOn w:val="TableauNormal"/>
    <w:uiPriority w:val="67"/>
    <w:rsid w:val="006E439B"/>
    <w:tblPr>
      <w:tblStyleRowBandSize w:val="1"/>
      <w:tblStyleColBandSize w:val="1"/>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insideV w:val="single" w:sz="8" w:space="0" w:color="C3FF15" w:themeColor="accent1" w:themeTint="BF"/>
      </w:tblBorders>
    </w:tblPr>
    <w:tcPr>
      <w:shd w:val="clear" w:color="auto" w:fill="EBFFB1" w:themeFill="accent1" w:themeFillTint="3F"/>
    </w:tcPr>
    <w:tblStylePr w:type="firstRow">
      <w:rPr>
        <w:b/>
        <w:bCs/>
      </w:rPr>
    </w:tblStylePr>
    <w:tblStylePr w:type="lastRow">
      <w:rPr>
        <w:b/>
        <w:bCs/>
      </w:rPr>
      <w:tblPr/>
      <w:tcPr>
        <w:tcBorders>
          <w:top w:val="single" w:sz="18" w:space="0" w:color="C3FF15" w:themeColor="accent1" w:themeTint="BF"/>
        </w:tcBorders>
      </w:tcPr>
    </w:tblStylePr>
    <w:tblStylePr w:type="firstCol">
      <w:rPr>
        <w:b/>
        <w:bCs/>
      </w:rPr>
    </w:tblStylePr>
    <w:tblStylePr w:type="lastCol">
      <w:rPr>
        <w:b/>
        <w:bCs/>
      </w:r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Listeclaire-Accent3">
    <w:name w:val="Light List Accent 3"/>
    <w:basedOn w:val="TableauNormal"/>
    <w:uiPriority w:val="61"/>
    <w:rsid w:val="006E439B"/>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tblBorders>
    </w:tblPr>
    <w:tblStylePr w:type="firstRow">
      <w:pPr>
        <w:spacing w:before="0" w:after="0" w:line="240" w:lineRule="auto"/>
      </w:pPr>
      <w:rPr>
        <w:b/>
        <w:bCs/>
        <w:color w:val="FFFFFF" w:themeColor="background1"/>
      </w:rPr>
      <w:tblPr/>
      <w:tcPr>
        <w:shd w:val="clear" w:color="auto" w:fill="FF6700" w:themeFill="accent3"/>
      </w:tcPr>
    </w:tblStylePr>
    <w:tblStylePr w:type="lastRow">
      <w:pPr>
        <w:spacing w:before="0" w:after="0" w:line="240" w:lineRule="auto"/>
      </w:pPr>
      <w:rPr>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tcBorders>
      </w:tcPr>
    </w:tblStylePr>
    <w:tblStylePr w:type="firstCol">
      <w:rPr>
        <w:b/>
        <w:bCs/>
      </w:rPr>
    </w:tblStylePr>
    <w:tblStylePr w:type="lastCol">
      <w:rPr>
        <w:b/>
        <w:bCs/>
      </w:r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style>
  <w:style w:type="table" w:styleId="Trameclaire-Accent6">
    <w:name w:val="Light Shading Accent 6"/>
    <w:basedOn w:val="TableauNormal"/>
    <w:uiPriority w:val="60"/>
    <w:rsid w:val="006E439B"/>
    <w:rPr>
      <w:color w:val="D67B01" w:themeColor="accent6" w:themeShade="BF"/>
    </w:rPr>
    <w:tblPr>
      <w:tblStyleRowBandSize w:val="1"/>
      <w:tblStyleColBandSize w:val="1"/>
      <w:tblBorders>
        <w:top w:val="single" w:sz="8" w:space="0" w:color="FEA022" w:themeColor="accent6"/>
        <w:bottom w:val="single" w:sz="8" w:space="0" w:color="FEA022" w:themeColor="accent6"/>
      </w:tblBorders>
    </w:tblPr>
    <w:tblStylePr w:type="fir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la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left w:val="nil"/>
          <w:right w:val="nil"/>
          <w:insideH w:val="nil"/>
          <w:insideV w:val="nil"/>
        </w:tcBorders>
        <w:shd w:val="clear" w:color="auto" w:fill="FEE7C8" w:themeFill="accent6" w:themeFillTint="3F"/>
      </w:tcPr>
    </w:tblStylePr>
  </w:style>
  <w:style w:type="table" w:styleId="Trameclaire-Accent3">
    <w:name w:val="Light Shading Accent 3"/>
    <w:basedOn w:val="TableauNormal"/>
    <w:uiPriority w:val="60"/>
    <w:rsid w:val="006E439B"/>
    <w:rPr>
      <w:color w:val="BF4D00" w:themeColor="accent3" w:themeShade="BF"/>
    </w:rPr>
    <w:tblPr>
      <w:tblStyleRowBandSize w:val="1"/>
      <w:tblStyleColBandSize w:val="1"/>
      <w:tblBorders>
        <w:top w:val="single" w:sz="8" w:space="0" w:color="FF6700" w:themeColor="accent3"/>
        <w:bottom w:val="single" w:sz="8" w:space="0" w:color="FF6700" w:themeColor="accent3"/>
      </w:tblBorders>
    </w:tblPr>
    <w:tblStylePr w:type="fir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la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left w:val="nil"/>
          <w:right w:val="nil"/>
          <w:insideH w:val="nil"/>
          <w:insideV w:val="nil"/>
        </w:tcBorders>
        <w:shd w:val="clear" w:color="auto" w:fill="FFD9C0" w:themeFill="accent3" w:themeFillTint="3F"/>
      </w:tcPr>
    </w:tblStylePr>
  </w:style>
  <w:style w:type="table" w:styleId="Listeclaire-Accent6">
    <w:name w:val="Light List Accent 6"/>
    <w:basedOn w:val="TableauNormal"/>
    <w:uiPriority w:val="61"/>
    <w:rsid w:val="006E439B"/>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tblBorders>
    </w:tblPr>
    <w:tblStylePr w:type="firstRow">
      <w:pPr>
        <w:spacing w:before="0" w:after="0" w:line="240" w:lineRule="auto"/>
      </w:pPr>
      <w:rPr>
        <w:b/>
        <w:bCs/>
        <w:color w:val="FFFFFF" w:themeColor="background1"/>
      </w:rPr>
      <w:tblPr/>
      <w:tcPr>
        <w:shd w:val="clear" w:color="auto" w:fill="FEA022" w:themeFill="accent6"/>
      </w:tcPr>
    </w:tblStylePr>
    <w:tblStylePr w:type="lastRow">
      <w:pPr>
        <w:spacing w:before="0" w:after="0" w:line="240" w:lineRule="auto"/>
      </w:pPr>
      <w:rPr>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tcBorders>
      </w:tcPr>
    </w:tblStylePr>
    <w:tblStylePr w:type="firstCol">
      <w:rPr>
        <w:b/>
        <w:bCs/>
      </w:rPr>
    </w:tblStylePr>
    <w:tblStylePr w:type="lastCol">
      <w:rPr>
        <w:b/>
        <w:bCs/>
      </w:r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style>
  <w:style w:type="table" w:styleId="Grilleclaire-Accent3">
    <w:name w:val="Light Grid Accent 3"/>
    <w:basedOn w:val="TableauNormal"/>
    <w:uiPriority w:val="62"/>
    <w:rsid w:val="006E439B"/>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18" w:space="0" w:color="FF6700" w:themeColor="accent3"/>
          <w:right w:val="single" w:sz="8" w:space="0" w:color="FF6700" w:themeColor="accent3"/>
          <w:insideH w:val="nil"/>
          <w:insideV w:val="single" w:sz="8" w:space="0" w:color="FF67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insideH w:val="nil"/>
          <w:insideV w:val="single" w:sz="8" w:space="0" w:color="FF67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shd w:val="clear" w:color="auto" w:fill="FFD9C0" w:themeFill="accent3" w:themeFillTint="3F"/>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shd w:val="clear" w:color="auto" w:fill="FFD9C0" w:themeFill="accent3" w:themeFillTint="3F"/>
      </w:tcPr>
    </w:tblStylePr>
    <w:tblStylePr w:type="band2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tcPr>
    </w:tblStylePr>
  </w:style>
  <w:style w:type="table" w:styleId="Grilleclaire-Accent6">
    <w:name w:val="Light Grid Accent 6"/>
    <w:basedOn w:val="TableauNormal"/>
    <w:uiPriority w:val="62"/>
    <w:rsid w:val="006E439B"/>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insideH w:val="single" w:sz="8" w:space="0" w:color="FEA022" w:themeColor="accent6"/>
        <w:insideV w:val="single" w:sz="8" w:space="0" w:color="FEA02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18" w:space="0" w:color="FEA022" w:themeColor="accent6"/>
          <w:right w:val="single" w:sz="8" w:space="0" w:color="FEA022" w:themeColor="accent6"/>
          <w:insideH w:val="nil"/>
          <w:insideV w:val="single" w:sz="8" w:space="0" w:color="FEA02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insideH w:val="nil"/>
          <w:insideV w:val="single" w:sz="8" w:space="0" w:color="FEA02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shd w:val="clear" w:color="auto" w:fill="FEE7C8" w:themeFill="accent6" w:themeFillTint="3F"/>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shd w:val="clear" w:color="auto" w:fill="FEE7C8" w:themeFill="accent6" w:themeFillTint="3F"/>
      </w:tcPr>
    </w:tblStylePr>
    <w:tblStylePr w:type="band2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tcPr>
    </w:tblStylePr>
  </w:style>
  <w:style w:type="table" w:styleId="Tramemoyenne1-Accent1">
    <w:name w:val="Medium Shading 1 Accent 1"/>
    <w:basedOn w:val="TableauNormal"/>
    <w:uiPriority w:val="63"/>
    <w:rsid w:val="006E439B"/>
    <w:tblPr>
      <w:tblStyleRowBandSize w:val="1"/>
      <w:tblStyleColBandSize w:val="1"/>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tblBorders>
    </w:tblPr>
    <w:tblStylePr w:type="firstRow">
      <w:pPr>
        <w:spacing w:before="0" w:after="0" w:line="240" w:lineRule="auto"/>
      </w:pPr>
      <w:rPr>
        <w:b/>
        <w:bCs/>
        <w:color w:val="FFFFFF" w:themeColor="background1"/>
      </w:rPr>
      <w:tblPr/>
      <w:tcPr>
        <w:tc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shd w:val="clear" w:color="auto" w:fill="94C600" w:themeFill="accent1"/>
      </w:tcPr>
    </w:tblStylePr>
    <w:tblStylePr w:type="lastRow">
      <w:pPr>
        <w:spacing w:before="0" w:after="0" w:line="240" w:lineRule="auto"/>
      </w:pPr>
      <w:rPr>
        <w:b/>
        <w:bCs/>
      </w:rPr>
      <w:tblPr/>
      <w:tcPr>
        <w:tcBorders>
          <w:top w:val="double" w:sz="6"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tcPr>
    </w:tblStylePr>
    <w:tblStylePr w:type="firstCol">
      <w:rPr>
        <w:b/>
        <w:bCs/>
      </w:rPr>
    </w:tblStylePr>
    <w:tblStylePr w:type="lastCol">
      <w:rPr>
        <w:b/>
        <w:bCs/>
      </w:rPr>
    </w:tblStylePr>
    <w:tblStylePr w:type="band1Vert">
      <w:tblPr/>
      <w:tcPr>
        <w:shd w:val="clear" w:color="auto" w:fill="EBFFB1" w:themeFill="accent1" w:themeFillTint="3F"/>
      </w:tcPr>
    </w:tblStylePr>
    <w:tblStylePr w:type="band1Horz">
      <w:tblPr/>
      <w:tcPr>
        <w:tcBorders>
          <w:insideH w:val="nil"/>
          <w:insideV w:val="nil"/>
        </w:tcBorders>
        <w:shd w:val="clear" w:color="auto" w:fill="EBFFB1" w:themeFill="accent1" w:themeFillTint="3F"/>
      </w:tcPr>
    </w:tblStylePr>
    <w:tblStylePr w:type="band2Horz">
      <w:tblPr/>
      <w:tcPr>
        <w:tcBorders>
          <w:insideH w:val="nil"/>
          <w:insideV w:val="nil"/>
        </w:tcBorders>
      </w:tcPr>
    </w:tblStylePr>
  </w:style>
  <w:style w:type="table" w:styleId="Listemoyenne1-Accent1">
    <w:name w:val="Medium List 1 Accent 1"/>
    <w:basedOn w:val="TableauNormal"/>
    <w:uiPriority w:val="65"/>
    <w:rsid w:val="006E439B"/>
    <w:rPr>
      <w:color w:val="000000" w:themeColor="text1"/>
    </w:rPr>
    <w:tblPr>
      <w:tblStyleRowBandSize w:val="1"/>
      <w:tblStyleColBandSize w:val="1"/>
      <w:tblBorders>
        <w:top w:val="single" w:sz="8" w:space="0" w:color="94C600" w:themeColor="accent1"/>
        <w:bottom w:val="single" w:sz="8" w:space="0" w:color="94C600" w:themeColor="accent1"/>
      </w:tblBorders>
    </w:tblPr>
    <w:tblStylePr w:type="firstRow">
      <w:rPr>
        <w:rFonts w:asciiTheme="majorHAnsi" w:eastAsiaTheme="majorEastAsia" w:hAnsiTheme="majorHAnsi" w:cstheme="majorBidi"/>
      </w:rPr>
      <w:tblPr/>
      <w:tcPr>
        <w:tcBorders>
          <w:top w:val="nil"/>
          <w:bottom w:val="single" w:sz="8" w:space="0" w:color="94C600" w:themeColor="accent1"/>
        </w:tcBorders>
      </w:tcPr>
    </w:tblStylePr>
    <w:tblStylePr w:type="lastRow">
      <w:rPr>
        <w:b/>
        <w:bCs/>
        <w:color w:val="3E3D2D" w:themeColor="text2"/>
      </w:rPr>
      <w:tblPr/>
      <w:tcPr>
        <w:tcBorders>
          <w:top w:val="single" w:sz="8" w:space="0" w:color="94C600" w:themeColor="accent1"/>
          <w:bottom w:val="single" w:sz="8" w:space="0" w:color="94C600" w:themeColor="accent1"/>
        </w:tcBorders>
      </w:tcPr>
    </w:tblStylePr>
    <w:tblStylePr w:type="firstCol">
      <w:rPr>
        <w:b/>
        <w:bCs/>
      </w:rPr>
    </w:tblStylePr>
    <w:tblStylePr w:type="lastCol">
      <w:rPr>
        <w:b/>
        <w:bCs/>
      </w:rPr>
      <w:tblPr/>
      <w:tcPr>
        <w:tcBorders>
          <w:top w:val="single" w:sz="8" w:space="0" w:color="94C600" w:themeColor="accent1"/>
          <w:bottom w:val="single" w:sz="8" w:space="0" w:color="94C600" w:themeColor="accent1"/>
        </w:tcBorders>
      </w:tcPr>
    </w:tblStylePr>
    <w:tblStylePr w:type="band1Vert">
      <w:tblPr/>
      <w:tcPr>
        <w:shd w:val="clear" w:color="auto" w:fill="EBFFB1" w:themeFill="accent1" w:themeFillTint="3F"/>
      </w:tcPr>
    </w:tblStylePr>
    <w:tblStylePr w:type="band1Horz">
      <w:tblPr/>
      <w:tcPr>
        <w:shd w:val="clear" w:color="auto" w:fill="EBFFB1" w:themeFill="accent1" w:themeFillTint="3F"/>
      </w:tcPr>
    </w:tblStylePr>
  </w:style>
  <w:style w:type="table" w:styleId="Listemoyenne2-Accent1">
    <w:name w:val="Medium List 2 Accent 1"/>
    <w:basedOn w:val="TableauNormal"/>
    <w:uiPriority w:val="66"/>
    <w:rsid w:val="006E439B"/>
    <w:rPr>
      <w:rFonts w:asciiTheme="majorHAnsi" w:eastAsiaTheme="majorEastAsia" w:hAnsiTheme="majorHAnsi" w:cstheme="majorBidi"/>
      <w:color w:val="000000" w:themeColor="text1"/>
    </w:rPr>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rPr>
        <w:sz w:val="24"/>
        <w:szCs w:val="24"/>
      </w:rPr>
      <w:tblPr/>
      <w:tcPr>
        <w:tcBorders>
          <w:top w:val="nil"/>
          <w:left w:val="nil"/>
          <w:bottom w:val="single" w:sz="24" w:space="0" w:color="94C600" w:themeColor="accent1"/>
          <w:right w:val="nil"/>
          <w:insideH w:val="nil"/>
          <w:insideV w:val="nil"/>
        </w:tcBorders>
        <w:shd w:val="clear" w:color="auto" w:fill="FFFFFF" w:themeFill="background1"/>
      </w:tcPr>
    </w:tblStylePr>
    <w:tblStylePr w:type="lastRow">
      <w:tblPr/>
      <w:tcPr>
        <w:tcBorders>
          <w:top w:val="single" w:sz="8" w:space="0" w:color="94C6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4C600" w:themeColor="accent1"/>
          <w:insideH w:val="nil"/>
          <w:insideV w:val="nil"/>
        </w:tcBorders>
        <w:shd w:val="clear" w:color="auto" w:fill="FFFFFF" w:themeFill="background1"/>
      </w:tcPr>
    </w:tblStylePr>
    <w:tblStylePr w:type="lastCol">
      <w:tblPr/>
      <w:tcPr>
        <w:tcBorders>
          <w:top w:val="nil"/>
          <w:left w:val="single" w:sz="8" w:space="0" w:color="94C6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top w:val="nil"/>
          <w:bottom w:val="nil"/>
          <w:insideH w:val="nil"/>
          <w:insideV w:val="nil"/>
        </w:tcBorders>
        <w:shd w:val="clear" w:color="auto" w:fill="EBFFB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fonce-Accent1">
    <w:name w:val="Dark List Accent 1"/>
    <w:basedOn w:val="TableauNormal"/>
    <w:uiPriority w:val="70"/>
    <w:rsid w:val="006E439B"/>
    <w:rPr>
      <w:color w:val="FFFFFF" w:themeColor="background1"/>
    </w:rPr>
    <w:tblPr>
      <w:tblStyleRowBandSize w:val="1"/>
      <w:tblStyleColBandSize w:val="1"/>
    </w:tblPr>
    <w:tcPr>
      <w:shd w:val="clear" w:color="auto" w:fill="94C6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962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E94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E9400" w:themeFill="accent1" w:themeFillShade="BF"/>
      </w:tcPr>
    </w:tblStylePr>
    <w:tblStylePr w:type="band1Vert">
      <w:tblPr/>
      <w:tcPr>
        <w:tcBorders>
          <w:top w:val="nil"/>
          <w:left w:val="nil"/>
          <w:bottom w:val="nil"/>
          <w:right w:val="nil"/>
          <w:insideH w:val="nil"/>
          <w:insideV w:val="nil"/>
        </w:tcBorders>
        <w:shd w:val="clear" w:color="auto" w:fill="6E9400" w:themeFill="accent1" w:themeFillShade="BF"/>
      </w:tcPr>
    </w:tblStylePr>
    <w:tblStylePr w:type="band1Horz">
      <w:tblPr/>
      <w:tcPr>
        <w:tcBorders>
          <w:top w:val="nil"/>
          <w:left w:val="nil"/>
          <w:bottom w:val="nil"/>
          <w:right w:val="nil"/>
          <w:insideH w:val="nil"/>
          <w:insideV w:val="nil"/>
        </w:tcBorders>
        <w:shd w:val="clear" w:color="auto" w:fill="6E9400" w:themeFill="accent1" w:themeFillShade="BF"/>
      </w:tcPr>
    </w:tblStylePr>
  </w:style>
  <w:style w:type="table" w:styleId="Grillemoyenne3-Accent1">
    <w:name w:val="Medium Grid 3 Accent 1"/>
    <w:basedOn w:val="TableauNormal"/>
    <w:uiPriority w:val="69"/>
    <w:rsid w:val="006E439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BFFB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4C6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4C6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7FF6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7FF63" w:themeFill="accent1" w:themeFillTint="7F"/>
      </w:tcPr>
    </w:tblStylePr>
  </w:style>
  <w:style w:type="table" w:styleId="Grillemoyenne2-Accent1">
    <w:name w:val="Medium Grid 2 Accent 1"/>
    <w:basedOn w:val="TableauNormal"/>
    <w:uiPriority w:val="68"/>
    <w:rsid w:val="006E439B"/>
    <w:rPr>
      <w:rFonts w:asciiTheme="majorHAnsi" w:eastAsiaTheme="majorEastAsia" w:hAnsiTheme="majorHAnsi" w:cstheme="majorBidi"/>
      <w:color w:val="000000" w:themeColor="text1"/>
    </w:rPr>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Pr>
    <w:tcPr>
      <w:shd w:val="clear" w:color="auto" w:fill="EBFFB1" w:themeFill="accent1" w:themeFillTint="3F"/>
    </w:tcPr>
    <w:tblStylePr w:type="firstRow">
      <w:rPr>
        <w:b/>
        <w:bCs/>
        <w:color w:val="000000" w:themeColor="text1"/>
      </w:rPr>
      <w:tblPr/>
      <w:tcPr>
        <w:shd w:val="clear" w:color="auto" w:fill="F7FFE0"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FFFC0" w:themeFill="accent1" w:themeFillTint="33"/>
      </w:tcPr>
    </w:tblStylePr>
    <w:tblStylePr w:type="band1Vert">
      <w:tblPr/>
      <w:tcPr>
        <w:shd w:val="clear" w:color="auto" w:fill="D7FF63" w:themeFill="accent1" w:themeFillTint="7F"/>
      </w:tcPr>
    </w:tblStylePr>
    <w:tblStylePr w:type="band1Horz">
      <w:tblPr/>
      <w:tcPr>
        <w:tcBorders>
          <w:insideH w:val="single" w:sz="6" w:space="0" w:color="94C600" w:themeColor="accent1"/>
          <w:insideV w:val="single" w:sz="6" w:space="0" w:color="94C600" w:themeColor="accent1"/>
        </w:tcBorders>
        <w:shd w:val="clear" w:color="auto" w:fill="D7FF63" w:themeFill="accent1" w:themeFillTint="7F"/>
      </w:tcPr>
    </w:tblStylePr>
    <w:tblStylePr w:type="nwCell">
      <w:tblPr/>
      <w:tcPr>
        <w:shd w:val="clear" w:color="auto" w:fill="FFFFFF" w:themeFill="background1"/>
      </w:tcPr>
    </w:tblStylePr>
  </w:style>
  <w:style w:type="table" w:styleId="Listemoyenne1-Accent3">
    <w:name w:val="Medium List 1 Accent 3"/>
    <w:basedOn w:val="TableauNormal"/>
    <w:uiPriority w:val="65"/>
    <w:rsid w:val="006E439B"/>
    <w:rPr>
      <w:color w:val="000000" w:themeColor="text1"/>
    </w:rPr>
    <w:tblPr>
      <w:tblStyleRowBandSize w:val="1"/>
      <w:tblStyleColBandSize w:val="1"/>
      <w:tblBorders>
        <w:top w:val="single" w:sz="8" w:space="0" w:color="FF6700" w:themeColor="accent3"/>
        <w:bottom w:val="single" w:sz="8" w:space="0" w:color="FF6700" w:themeColor="accent3"/>
      </w:tblBorders>
    </w:tblPr>
    <w:tblStylePr w:type="firstRow">
      <w:rPr>
        <w:rFonts w:asciiTheme="majorHAnsi" w:eastAsiaTheme="majorEastAsia" w:hAnsiTheme="majorHAnsi" w:cstheme="majorBidi"/>
      </w:rPr>
      <w:tblPr/>
      <w:tcPr>
        <w:tcBorders>
          <w:top w:val="nil"/>
          <w:bottom w:val="single" w:sz="8" w:space="0" w:color="FF6700" w:themeColor="accent3"/>
        </w:tcBorders>
      </w:tcPr>
    </w:tblStylePr>
    <w:tblStylePr w:type="lastRow">
      <w:rPr>
        <w:b/>
        <w:bCs/>
        <w:color w:val="3E3D2D" w:themeColor="text2"/>
      </w:rPr>
      <w:tblPr/>
      <w:tcPr>
        <w:tcBorders>
          <w:top w:val="single" w:sz="8" w:space="0" w:color="FF6700" w:themeColor="accent3"/>
          <w:bottom w:val="single" w:sz="8" w:space="0" w:color="FF6700" w:themeColor="accent3"/>
        </w:tcBorders>
      </w:tcPr>
    </w:tblStylePr>
    <w:tblStylePr w:type="firstCol">
      <w:rPr>
        <w:b/>
        <w:bCs/>
      </w:rPr>
    </w:tblStylePr>
    <w:tblStylePr w:type="lastCol">
      <w:rPr>
        <w:b/>
        <w:bCs/>
      </w:rPr>
      <w:tblPr/>
      <w:tcPr>
        <w:tcBorders>
          <w:top w:val="single" w:sz="8" w:space="0" w:color="FF6700" w:themeColor="accent3"/>
          <w:bottom w:val="single" w:sz="8" w:space="0" w:color="FF6700" w:themeColor="accent3"/>
        </w:tcBorders>
      </w:tcPr>
    </w:tblStylePr>
    <w:tblStylePr w:type="band1Vert">
      <w:tblPr/>
      <w:tcPr>
        <w:shd w:val="clear" w:color="auto" w:fill="FFD9C0" w:themeFill="accent3" w:themeFillTint="3F"/>
      </w:tcPr>
    </w:tblStylePr>
    <w:tblStylePr w:type="band1Horz">
      <w:tblPr/>
      <w:tcPr>
        <w:shd w:val="clear" w:color="auto" w:fill="FFD9C0" w:themeFill="accent3" w:themeFillTint="3F"/>
      </w:tcPr>
    </w:tblStylePr>
  </w:style>
  <w:style w:type="table" w:styleId="Listeclaire">
    <w:name w:val="Light List"/>
    <w:basedOn w:val="TableauNormal"/>
    <w:uiPriority w:val="61"/>
    <w:rsid w:val="00E82A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lleclaire">
    <w:name w:val="Light Grid"/>
    <w:basedOn w:val="TableauNormal"/>
    <w:uiPriority w:val="62"/>
    <w:rsid w:val="00F561C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gende">
    <w:name w:val="caption"/>
    <w:basedOn w:val="Normal"/>
    <w:next w:val="Normal"/>
    <w:uiPriority w:val="35"/>
    <w:unhideWhenUsed/>
    <w:qFormat/>
    <w:rsid w:val="00746418"/>
    <w:pPr>
      <w:spacing w:after="200"/>
    </w:pPr>
    <w:rPr>
      <w:b/>
      <w:bCs/>
      <w:color w:val="94C600" w:themeColor="accent1"/>
      <w:sz w:val="18"/>
      <w:szCs w:val="18"/>
    </w:rPr>
  </w:style>
  <w:style w:type="character" w:styleId="Lienhypertextesuivivisit">
    <w:name w:val="FollowedHyperlink"/>
    <w:basedOn w:val="Policepardfaut"/>
    <w:uiPriority w:val="99"/>
    <w:semiHidden/>
    <w:unhideWhenUsed/>
    <w:rsid w:val="009E4080"/>
    <w:rPr>
      <w:color w:val="FFA94A" w:themeColor="followedHyperlink"/>
      <w:u w:val="single"/>
    </w:rPr>
  </w:style>
  <w:style w:type="table" w:styleId="Ombrageclair">
    <w:name w:val="Light Shading"/>
    <w:basedOn w:val="TableauNormal"/>
    <w:uiPriority w:val="60"/>
    <w:rsid w:val="00DF17E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tedebasdepage">
    <w:name w:val="footnote text"/>
    <w:basedOn w:val="Normal"/>
    <w:link w:val="NotedebasdepageCar"/>
    <w:uiPriority w:val="99"/>
    <w:unhideWhenUsed/>
    <w:rsid w:val="008C4262"/>
  </w:style>
  <w:style w:type="character" w:customStyle="1" w:styleId="NotedebasdepageCar">
    <w:name w:val="Note de bas de page Car"/>
    <w:basedOn w:val="Policepardfaut"/>
    <w:link w:val="Notedebasdepage"/>
    <w:uiPriority w:val="99"/>
    <w:rsid w:val="008C4262"/>
    <w:rPr>
      <w:rFonts w:asciiTheme="minorHAnsi" w:hAnsiTheme="minorHAnsi"/>
    </w:rPr>
  </w:style>
  <w:style w:type="character" w:styleId="Appelnotedebasdep">
    <w:name w:val="footnote reference"/>
    <w:basedOn w:val="Policepardfaut"/>
    <w:uiPriority w:val="99"/>
    <w:unhideWhenUsed/>
    <w:rsid w:val="008C4262"/>
    <w:rPr>
      <w:vertAlign w:val="superscript"/>
    </w:rPr>
  </w:style>
  <w:style w:type="table" w:styleId="Tramemoyenne1">
    <w:name w:val="Medium Shading 1"/>
    <w:basedOn w:val="TableauNormal"/>
    <w:uiPriority w:val="63"/>
    <w:rsid w:val="001860FC"/>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Tramemoyenne2-Accent6">
    <w:name w:val="Medium Shading 2 Accent 6"/>
    <w:basedOn w:val="TableauNormal"/>
    <w:uiPriority w:val="64"/>
    <w:rsid w:val="001860F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EA02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EA022" w:themeFill="accent6"/>
      </w:tcPr>
    </w:tblStylePr>
    <w:tblStylePr w:type="lastCol">
      <w:rPr>
        <w:b/>
        <w:bCs/>
        <w:color w:val="FFFFFF" w:themeColor="background1"/>
      </w:rPr>
      <w:tblPr/>
      <w:tcPr>
        <w:tcBorders>
          <w:left w:val="nil"/>
          <w:right w:val="nil"/>
          <w:insideH w:val="nil"/>
          <w:insideV w:val="nil"/>
        </w:tcBorders>
        <w:shd w:val="clear" w:color="auto" w:fill="FEA02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Explorateurdedocuments">
    <w:name w:val="Document Map"/>
    <w:basedOn w:val="Normal"/>
    <w:link w:val="ExplorateurdedocumentsCar"/>
    <w:uiPriority w:val="99"/>
    <w:semiHidden/>
    <w:unhideWhenUsed/>
    <w:rsid w:val="00FD3A91"/>
    <w:rPr>
      <w:rFonts w:ascii="Lucida Grande" w:hAnsi="Lucida Grande" w:cs="Lucida Grande"/>
    </w:rPr>
  </w:style>
  <w:style w:type="character" w:customStyle="1" w:styleId="ExplorateurdedocumentsCar">
    <w:name w:val="Explorateur de documents Car"/>
    <w:basedOn w:val="Policepardfaut"/>
    <w:link w:val="Explorateurdedocuments"/>
    <w:uiPriority w:val="99"/>
    <w:semiHidden/>
    <w:rsid w:val="00FD3A91"/>
    <w:rPr>
      <w:rFonts w:ascii="Lucida Grande" w:hAnsi="Lucida Grande" w:cs="Lucida Grande"/>
    </w:rPr>
  </w:style>
  <w:style w:type="table" w:styleId="Listeclaire-Accent4">
    <w:name w:val="Light List Accent 4"/>
    <w:basedOn w:val="TableauNormal"/>
    <w:uiPriority w:val="61"/>
    <w:rsid w:val="00AD7BC6"/>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tblBorders>
    </w:tblPr>
    <w:tblStylePr w:type="firstRow">
      <w:pPr>
        <w:spacing w:before="0" w:after="0" w:line="240" w:lineRule="auto"/>
      </w:pPr>
      <w:rPr>
        <w:b/>
        <w:bCs/>
        <w:color w:val="FFFFFF" w:themeColor="background1"/>
      </w:rPr>
      <w:tblPr/>
      <w:tcPr>
        <w:shd w:val="clear" w:color="auto" w:fill="909465" w:themeFill="accent4"/>
      </w:tcPr>
    </w:tblStylePr>
    <w:tblStylePr w:type="lastRow">
      <w:pPr>
        <w:spacing w:before="0" w:after="0" w:line="240" w:lineRule="auto"/>
      </w:pPr>
      <w:rPr>
        <w:b/>
        <w:bCs/>
      </w:rPr>
      <w:tblPr/>
      <w:tcPr>
        <w:tcBorders>
          <w:top w:val="double" w:sz="6" w:space="0" w:color="909465" w:themeColor="accent4"/>
          <w:left w:val="single" w:sz="8" w:space="0" w:color="909465" w:themeColor="accent4"/>
          <w:bottom w:val="single" w:sz="8" w:space="0" w:color="909465" w:themeColor="accent4"/>
          <w:right w:val="single" w:sz="8" w:space="0" w:color="909465" w:themeColor="accent4"/>
        </w:tcBorders>
      </w:tcPr>
    </w:tblStylePr>
    <w:tblStylePr w:type="firstCol">
      <w:rPr>
        <w:b/>
        <w:bCs/>
      </w:rPr>
    </w:tblStylePr>
    <w:tblStylePr w:type="lastCol">
      <w:rPr>
        <w:b/>
        <w:bCs/>
      </w:rPr>
    </w:tblStylePr>
    <w:tblStylePr w:type="band1Vert">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tblStylePr w:type="band1Horz">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style>
  <w:style w:type="table" w:styleId="Listemoyenne2-Accent2">
    <w:name w:val="Medium List 2 Accent 2"/>
    <w:basedOn w:val="TableauNormal"/>
    <w:uiPriority w:val="66"/>
    <w:rsid w:val="00C50D84"/>
    <w:rPr>
      <w:rFonts w:asciiTheme="majorHAnsi" w:eastAsiaTheme="majorEastAsia" w:hAnsiTheme="majorHAnsi" w:cstheme="majorBidi"/>
      <w:color w:val="000000" w:themeColor="text1"/>
    </w:rPr>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tblBorders>
    </w:tblPr>
    <w:tblStylePr w:type="firstRow">
      <w:rPr>
        <w:sz w:val="24"/>
        <w:szCs w:val="24"/>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tblPr/>
      <w:tcPr>
        <w:tcBorders>
          <w:top w:val="single" w:sz="8" w:space="0" w:color="71685A"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1685A" w:themeColor="accent2"/>
          <w:insideH w:val="nil"/>
          <w:insideV w:val="nil"/>
        </w:tcBorders>
        <w:shd w:val="clear" w:color="auto" w:fill="FFFFFF" w:themeFill="background1"/>
      </w:tcPr>
    </w:tblStylePr>
    <w:tblStylePr w:type="lastCol">
      <w:tblPr/>
      <w:tcPr>
        <w:tcBorders>
          <w:top w:val="nil"/>
          <w:left w:val="single" w:sz="8" w:space="0" w:color="71685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9D4" w:themeFill="accent2" w:themeFillTint="3F"/>
      </w:tcPr>
    </w:tblStylePr>
    <w:tblStylePr w:type="band1Horz">
      <w:tblPr/>
      <w:tcPr>
        <w:tcBorders>
          <w:top w:val="nil"/>
          <w:bottom w:val="nil"/>
          <w:insideH w:val="nil"/>
          <w:insideV w:val="nil"/>
        </w:tcBorders>
        <w:shd w:val="clear" w:color="auto" w:fill="DDD9D4"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Notedefin">
    <w:name w:val="endnote text"/>
    <w:basedOn w:val="Normal"/>
    <w:link w:val="NotedefinCar"/>
    <w:uiPriority w:val="99"/>
    <w:unhideWhenUsed/>
    <w:rsid w:val="00B1437E"/>
  </w:style>
  <w:style w:type="character" w:customStyle="1" w:styleId="NotedefinCar">
    <w:name w:val="Note de fin Car"/>
    <w:basedOn w:val="Policepardfaut"/>
    <w:link w:val="Notedefin"/>
    <w:uiPriority w:val="99"/>
    <w:rsid w:val="00B1437E"/>
    <w:rPr>
      <w:rFonts w:asciiTheme="minorHAnsi" w:hAnsiTheme="minorHAnsi"/>
    </w:rPr>
  </w:style>
  <w:style w:type="character" w:styleId="Appeldenotedefin">
    <w:name w:val="endnote reference"/>
    <w:basedOn w:val="Policepardfaut"/>
    <w:uiPriority w:val="99"/>
    <w:unhideWhenUsed/>
    <w:rsid w:val="00B1437E"/>
    <w:rPr>
      <w:vertAlign w:val="superscript"/>
    </w:rPr>
  </w:style>
  <w:style w:type="character" w:customStyle="1" w:styleId="Titre9Car">
    <w:name w:val="Titre 9 Car"/>
    <w:basedOn w:val="Policepardfaut"/>
    <w:link w:val="Titre9"/>
    <w:uiPriority w:val="9"/>
    <w:semiHidden/>
    <w:rsid w:val="002256F1"/>
    <w:rPr>
      <w:rFonts w:asciiTheme="majorHAnsi" w:eastAsiaTheme="majorEastAsia" w:hAnsiTheme="majorHAnsi" w:cstheme="majorBidi"/>
      <w:i/>
      <w:iCs/>
      <w:color w:val="404040" w:themeColor="text1" w:themeTint="BF"/>
      <w:sz w:val="20"/>
      <w:szCs w:val="20"/>
    </w:rPr>
  </w:style>
  <w:style w:type="table" w:styleId="Tramemoyenne2-Accent2">
    <w:name w:val="Medium Shading 2 Accent 2"/>
    <w:basedOn w:val="TableauNormal"/>
    <w:uiPriority w:val="64"/>
    <w:rsid w:val="005556E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1685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1685A" w:themeFill="accent2"/>
      </w:tcPr>
    </w:tblStylePr>
    <w:tblStylePr w:type="lastCol">
      <w:rPr>
        <w:b/>
        <w:bCs/>
        <w:color w:val="FFFFFF" w:themeColor="background1"/>
      </w:rPr>
      <w:tblPr/>
      <w:tcPr>
        <w:tcBorders>
          <w:left w:val="nil"/>
          <w:right w:val="nil"/>
          <w:insideH w:val="nil"/>
          <w:insideV w:val="nil"/>
        </w:tcBorders>
        <w:shd w:val="clear" w:color="auto" w:fill="71685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llemoyenne3">
    <w:name w:val="Medium Grid 3"/>
    <w:basedOn w:val="TableauNormal"/>
    <w:uiPriority w:val="69"/>
    <w:rsid w:val="005556E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Listefonce">
    <w:name w:val="Dark List"/>
    <w:basedOn w:val="TableauNormal"/>
    <w:uiPriority w:val="70"/>
    <w:rsid w:val="005556E3"/>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efonce-Accent4">
    <w:name w:val="Dark List Accent 4"/>
    <w:basedOn w:val="TableauNormal"/>
    <w:uiPriority w:val="70"/>
    <w:rsid w:val="005556E3"/>
    <w:rPr>
      <w:color w:val="FFFFFF" w:themeColor="background1"/>
    </w:rPr>
    <w:tblPr>
      <w:tblStyleRowBandSize w:val="1"/>
      <w:tblStyleColBandSize w:val="1"/>
    </w:tblPr>
    <w:tcPr>
      <w:shd w:val="clear" w:color="auto" w:fill="90946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7493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B6E4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B6E4B" w:themeFill="accent4" w:themeFillShade="BF"/>
      </w:tcPr>
    </w:tblStylePr>
    <w:tblStylePr w:type="band1Vert">
      <w:tblPr/>
      <w:tcPr>
        <w:tcBorders>
          <w:top w:val="nil"/>
          <w:left w:val="nil"/>
          <w:bottom w:val="nil"/>
          <w:right w:val="nil"/>
          <w:insideH w:val="nil"/>
          <w:insideV w:val="nil"/>
        </w:tcBorders>
        <w:shd w:val="clear" w:color="auto" w:fill="6B6E4B" w:themeFill="accent4" w:themeFillShade="BF"/>
      </w:tcPr>
    </w:tblStylePr>
    <w:tblStylePr w:type="band1Horz">
      <w:tblPr/>
      <w:tcPr>
        <w:tcBorders>
          <w:top w:val="nil"/>
          <w:left w:val="nil"/>
          <w:bottom w:val="nil"/>
          <w:right w:val="nil"/>
          <w:insideH w:val="nil"/>
          <w:insideV w:val="nil"/>
        </w:tcBorders>
        <w:shd w:val="clear" w:color="auto" w:fill="6B6E4B" w:themeFill="accent4" w:themeFillShade="BF"/>
      </w:tcPr>
    </w:tblStylePr>
  </w:style>
  <w:style w:type="table" w:styleId="Grillecouleur-Accent4">
    <w:name w:val="Colorful Grid Accent 4"/>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E8E9DF" w:themeFill="accent4" w:themeFillTint="33"/>
    </w:tcPr>
    <w:tblStylePr w:type="firstRow">
      <w:rPr>
        <w:b/>
        <w:bCs/>
      </w:rPr>
      <w:tblPr/>
      <w:tcPr>
        <w:shd w:val="clear" w:color="auto" w:fill="D2D4C0" w:themeFill="accent4" w:themeFillTint="66"/>
      </w:tcPr>
    </w:tblStylePr>
    <w:tblStylePr w:type="lastRow">
      <w:rPr>
        <w:b/>
        <w:bCs/>
        <w:color w:val="000000" w:themeColor="text1"/>
      </w:rPr>
      <w:tblPr/>
      <w:tcPr>
        <w:shd w:val="clear" w:color="auto" w:fill="D2D4C0" w:themeFill="accent4" w:themeFillTint="66"/>
      </w:tcPr>
    </w:tblStylePr>
    <w:tblStylePr w:type="firstCol">
      <w:rPr>
        <w:color w:val="FFFFFF" w:themeColor="background1"/>
      </w:rPr>
      <w:tblPr/>
      <w:tcPr>
        <w:shd w:val="clear" w:color="auto" w:fill="6B6E4B" w:themeFill="accent4" w:themeFillShade="BF"/>
      </w:tcPr>
    </w:tblStylePr>
    <w:tblStylePr w:type="lastCol">
      <w:rPr>
        <w:color w:val="FFFFFF" w:themeColor="background1"/>
      </w:rPr>
      <w:tblPr/>
      <w:tcPr>
        <w:shd w:val="clear" w:color="auto" w:fill="6B6E4B" w:themeFill="accent4" w:themeFillShade="BF"/>
      </w:tc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Grillemoyenne2">
    <w:name w:val="Medium Grid 2"/>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illemoyenne2-Accent2">
    <w:name w:val="Medium Grid 2 Accent 2"/>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Pr>
    <w:tcPr>
      <w:shd w:val="clear" w:color="auto" w:fill="DDD9D4" w:themeFill="accent2" w:themeFillTint="3F"/>
    </w:tcPr>
    <w:tblStylePr w:type="firstRow">
      <w:rPr>
        <w:b/>
        <w:bCs/>
        <w:color w:val="000000" w:themeColor="text1"/>
      </w:rPr>
      <w:tblPr/>
      <w:tcPr>
        <w:shd w:val="clear" w:color="auto" w:fill="F1F0E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E0DC" w:themeFill="accent2" w:themeFillTint="33"/>
      </w:tcPr>
    </w:tblStylePr>
    <w:tblStylePr w:type="band1Vert">
      <w:tblPr/>
      <w:tcPr>
        <w:shd w:val="clear" w:color="auto" w:fill="BBB4A9" w:themeFill="accent2" w:themeFillTint="7F"/>
      </w:tcPr>
    </w:tblStylePr>
    <w:tblStylePr w:type="band1Horz">
      <w:tblPr/>
      <w:tcPr>
        <w:tcBorders>
          <w:insideH w:val="single" w:sz="6" w:space="0" w:color="71685A" w:themeColor="accent2"/>
          <w:insideV w:val="single" w:sz="6" w:space="0" w:color="71685A" w:themeColor="accent2"/>
        </w:tcBorders>
        <w:shd w:val="clear" w:color="auto" w:fill="BBB4A9" w:themeFill="accent2" w:themeFillTint="7F"/>
      </w:tcPr>
    </w:tblStylePr>
    <w:tblStylePr w:type="nwCell">
      <w:tblPr/>
      <w:tcPr>
        <w:shd w:val="clear" w:color="auto" w:fill="FFFFFF" w:themeFill="background1"/>
      </w:tcPr>
    </w:tblStylePr>
  </w:style>
  <w:style w:type="table" w:styleId="Grillemoyenne2-Accent4">
    <w:name w:val="Medium Grid 2 Accent 4"/>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insideH w:val="single" w:sz="8" w:space="0" w:color="909465" w:themeColor="accent4"/>
        <w:insideV w:val="single" w:sz="8" w:space="0" w:color="909465" w:themeColor="accent4"/>
      </w:tblBorders>
    </w:tblPr>
    <w:tcPr>
      <w:shd w:val="clear" w:color="auto" w:fill="E3E4D8" w:themeFill="accent4" w:themeFillTint="3F"/>
    </w:tcPr>
    <w:tblStylePr w:type="firstRow">
      <w:rPr>
        <w:b/>
        <w:bCs/>
        <w:color w:val="000000" w:themeColor="text1"/>
      </w:rPr>
      <w:tblPr/>
      <w:tcPr>
        <w:shd w:val="clear" w:color="auto" w:fill="F4F4E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9DF" w:themeFill="accent4" w:themeFillTint="33"/>
      </w:tcPr>
    </w:tblStylePr>
    <w:tblStylePr w:type="band1Vert">
      <w:tblPr/>
      <w:tcPr>
        <w:shd w:val="clear" w:color="auto" w:fill="C8CAB1" w:themeFill="accent4" w:themeFillTint="7F"/>
      </w:tcPr>
    </w:tblStylePr>
    <w:tblStylePr w:type="band1Horz">
      <w:tblPr/>
      <w:tcPr>
        <w:tcBorders>
          <w:insideH w:val="single" w:sz="6" w:space="0" w:color="909465" w:themeColor="accent4"/>
          <w:insideV w:val="single" w:sz="6" w:space="0" w:color="909465" w:themeColor="accent4"/>
        </w:tcBorders>
        <w:shd w:val="clear" w:color="auto" w:fill="C8CAB1" w:themeFill="accent4" w:themeFillTint="7F"/>
      </w:tcPr>
    </w:tblStylePr>
    <w:tblStylePr w:type="nwCell">
      <w:tblPr/>
      <w:tcPr>
        <w:shd w:val="clear" w:color="auto" w:fill="FFFFFF" w:themeFill="background1"/>
      </w:tcPr>
    </w:tblStylePr>
  </w:style>
  <w:style w:type="table" w:styleId="Grillemoyenne1">
    <w:name w:val="Medium Grid 1"/>
    <w:basedOn w:val="TableauNormal"/>
    <w:uiPriority w:val="67"/>
    <w:rsid w:val="005556E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stemoyenne1-Accent4">
    <w:name w:val="Medium List 1 Accent 4"/>
    <w:basedOn w:val="TableauNormal"/>
    <w:uiPriority w:val="65"/>
    <w:rsid w:val="005556E3"/>
    <w:rPr>
      <w:color w:val="000000" w:themeColor="text1"/>
    </w:rPr>
    <w:tblPr>
      <w:tblStyleRowBandSize w:val="1"/>
      <w:tblStyleColBandSize w:val="1"/>
      <w:tblBorders>
        <w:top w:val="single" w:sz="8" w:space="0" w:color="909465" w:themeColor="accent4"/>
        <w:bottom w:val="single" w:sz="8" w:space="0" w:color="909465" w:themeColor="accent4"/>
      </w:tblBorders>
    </w:tblPr>
    <w:tblStylePr w:type="firstRow">
      <w:rPr>
        <w:rFonts w:asciiTheme="majorHAnsi" w:eastAsiaTheme="majorEastAsia" w:hAnsiTheme="majorHAnsi" w:cstheme="majorBidi"/>
      </w:rPr>
      <w:tblPr/>
      <w:tcPr>
        <w:tcBorders>
          <w:top w:val="nil"/>
          <w:bottom w:val="single" w:sz="8" w:space="0" w:color="909465" w:themeColor="accent4"/>
        </w:tcBorders>
      </w:tcPr>
    </w:tblStylePr>
    <w:tblStylePr w:type="lastRow">
      <w:rPr>
        <w:b/>
        <w:bCs/>
        <w:color w:val="3E3D2D" w:themeColor="text2"/>
      </w:rPr>
      <w:tblPr/>
      <w:tcPr>
        <w:tcBorders>
          <w:top w:val="single" w:sz="8" w:space="0" w:color="909465" w:themeColor="accent4"/>
          <w:bottom w:val="single" w:sz="8" w:space="0" w:color="909465" w:themeColor="accent4"/>
        </w:tcBorders>
      </w:tcPr>
    </w:tblStylePr>
    <w:tblStylePr w:type="firstCol">
      <w:rPr>
        <w:b/>
        <w:bCs/>
      </w:rPr>
    </w:tblStylePr>
    <w:tblStylePr w:type="lastCol">
      <w:rPr>
        <w:b/>
        <w:bCs/>
      </w:rPr>
      <w:tblPr/>
      <w:tcPr>
        <w:tcBorders>
          <w:top w:val="single" w:sz="8" w:space="0" w:color="909465" w:themeColor="accent4"/>
          <w:bottom w:val="single" w:sz="8" w:space="0" w:color="909465" w:themeColor="accent4"/>
        </w:tcBorders>
      </w:tcPr>
    </w:tblStylePr>
    <w:tblStylePr w:type="band1Vert">
      <w:tblPr/>
      <w:tcPr>
        <w:shd w:val="clear" w:color="auto" w:fill="E3E4D8" w:themeFill="accent4" w:themeFillTint="3F"/>
      </w:tcPr>
    </w:tblStylePr>
    <w:tblStylePr w:type="band1Horz">
      <w:tblPr/>
      <w:tcPr>
        <w:shd w:val="clear" w:color="auto" w:fill="E3E4D8" w:themeFill="accent4" w:themeFillTint="3F"/>
      </w:tcPr>
    </w:tblStylePr>
  </w:style>
  <w:style w:type="table" w:styleId="Listemoyenne2">
    <w:name w:val="Medium List 2"/>
    <w:basedOn w:val="TableauNormal"/>
    <w:uiPriority w:val="66"/>
    <w:rsid w:val="005556E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1-Accent5">
    <w:name w:val="Medium List 1 Accent 5"/>
    <w:basedOn w:val="TableauNormal"/>
    <w:uiPriority w:val="65"/>
    <w:rsid w:val="005556E3"/>
    <w:rPr>
      <w:color w:val="000000" w:themeColor="text1"/>
    </w:rPr>
    <w:tblPr>
      <w:tblStyleRowBandSize w:val="1"/>
      <w:tblStyleColBandSize w:val="1"/>
      <w:tblBorders>
        <w:top w:val="single" w:sz="8" w:space="0" w:color="956B43" w:themeColor="accent5"/>
        <w:bottom w:val="single" w:sz="8" w:space="0" w:color="956B43" w:themeColor="accent5"/>
      </w:tblBorders>
    </w:tblPr>
    <w:tblStylePr w:type="firstRow">
      <w:rPr>
        <w:rFonts w:asciiTheme="majorHAnsi" w:eastAsiaTheme="majorEastAsia" w:hAnsiTheme="majorHAnsi" w:cstheme="majorBidi"/>
      </w:rPr>
      <w:tblPr/>
      <w:tcPr>
        <w:tcBorders>
          <w:top w:val="nil"/>
          <w:bottom w:val="single" w:sz="8" w:space="0" w:color="956B43" w:themeColor="accent5"/>
        </w:tcBorders>
      </w:tcPr>
    </w:tblStylePr>
    <w:tblStylePr w:type="lastRow">
      <w:rPr>
        <w:b/>
        <w:bCs/>
        <w:color w:val="3E3D2D" w:themeColor="text2"/>
      </w:rPr>
      <w:tblPr/>
      <w:tcPr>
        <w:tcBorders>
          <w:top w:val="single" w:sz="8" w:space="0" w:color="956B43" w:themeColor="accent5"/>
          <w:bottom w:val="single" w:sz="8" w:space="0" w:color="956B43" w:themeColor="accent5"/>
        </w:tcBorders>
      </w:tcPr>
    </w:tblStylePr>
    <w:tblStylePr w:type="firstCol">
      <w:rPr>
        <w:b/>
        <w:bCs/>
      </w:rPr>
    </w:tblStylePr>
    <w:tblStylePr w:type="lastCol">
      <w:rPr>
        <w:b/>
        <w:bCs/>
      </w:rPr>
      <w:tblPr/>
      <w:tcPr>
        <w:tcBorders>
          <w:top w:val="single" w:sz="8" w:space="0" w:color="956B43" w:themeColor="accent5"/>
          <w:bottom w:val="single" w:sz="8" w:space="0" w:color="956B43" w:themeColor="accent5"/>
        </w:tcBorders>
      </w:tcPr>
    </w:tblStylePr>
    <w:tblStylePr w:type="band1Vert">
      <w:tblPr/>
      <w:tcPr>
        <w:shd w:val="clear" w:color="auto" w:fill="E8DACC" w:themeFill="accent5" w:themeFillTint="3F"/>
      </w:tcPr>
    </w:tblStylePr>
    <w:tblStylePr w:type="band1Horz">
      <w:tblPr/>
      <w:tcPr>
        <w:shd w:val="clear" w:color="auto" w:fill="E8DACC" w:themeFill="accent5" w:themeFillTint="3F"/>
      </w:tcPr>
    </w:tblStylePr>
  </w:style>
  <w:style w:type="table" w:styleId="Tramemoyenne1-Accent2">
    <w:name w:val="Medium Shading 1 Accent 2"/>
    <w:basedOn w:val="TableauNormal"/>
    <w:uiPriority w:val="63"/>
    <w:rsid w:val="005556E3"/>
    <w:tblPr>
      <w:tblStyleRowBandSize w:val="1"/>
      <w:tblStyleColBandSize w:val="1"/>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tblBorders>
    </w:tblPr>
    <w:tblStylePr w:type="firstRow">
      <w:pPr>
        <w:spacing w:before="0" w:after="0" w:line="240" w:lineRule="auto"/>
      </w:pPr>
      <w:rPr>
        <w:b/>
        <w:bCs/>
        <w:color w:val="FFFFFF" w:themeColor="background1"/>
      </w:rPr>
      <w:tblPr/>
      <w:tcPr>
        <w:tc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shd w:val="clear" w:color="auto" w:fill="71685A" w:themeFill="accent2"/>
      </w:tcPr>
    </w:tblStylePr>
    <w:tblStylePr w:type="lastRow">
      <w:pPr>
        <w:spacing w:before="0" w:after="0" w:line="240" w:lineRule="auto"/>
      </w:pPr>
      <w:rPr>
        <w:b/>
        <w:bCs/>
      </w:rPr>
      <w:tblPr/>
      <w:tcPr>
        <w:tcBorders>
          <w:top w:val="double" w:sz="6"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tcPr>
    </w:tblStylePr>
    <w:tblStylePr w:type="firstCol">
      <w:rPr>
        <w:b/>
        <w:bCs/>
      </w:rPr>
    </w:tblStylePr>
    <w:tblStylePr w:type="lastCol">
      <w:rPr>
        <w:b/>
        <w:bCs/>
      </w:rPr>
    </w:tblStylePr>
    <w:tblStylePr w:type="band1Vert">
      <w:tblPr/>
      <w:tcPr>
        <w:shd w:val="clear" w:color="auto" w:fill="DDD9D4" w:themeFill="accent2" w:themeFillTint="3F"/>
      </w:tcPr>
    </w:tblStylePr>
    <w:tblStylePr w:type="band1Horz">
      <w:tblPr/>
      <w:tcPr>
        <w:tcBorders>
          <w:insideH w:val="nil"/>
          <w:insideV w:val="nil"/>
        </w:tcBorders>
        <w:shd w:val="clear" w:color="auto" w:fill="DDD9D4" w:themeFill="accent2" w:themeFillTint="3F"/>
      </w:tcPr>
    </w:tblStylePr>
    <w:tblStylePr w:type="band2Horz">
      <w:tblPr/>
      <w:tcPr>
        <w:tcBorders>
          <w:insideH w:val="nil"/>
          <w:insideV w:val="nil"/>
        </w:tcBorders>
      </w:tcPr>
    </w:tblStylePr>
  </w:style>
  <w:style w:type="table" w:styleId="Grilleclaire-Accent2">
    <w:name w:val="Light Grid Accent 2"/>
    <w:basedOn w:val="TableauNormal"/>
    <w:uiPriority w:val="62"/>
    <w:rsid w:val="005556E3"/>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18" w:space="0" w:color="71685A" w:themeColor="accent2"/>
          <w:right w:val="single" w:sz="8" w:space="0" w:color="71685A" w:themeColor="accent2"/>
          <w:insideH w:val="nil"/>
          <w:insideV w:val="single" w:sz="8" w:space="0" w:color="71685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685A" w:themeColor="accent2"/>
          <w:left w:val="single" w:sz="8" w:space="0" w:color="71685A" w:themeColor="accent2"/>
          <w:bottom w:val="single" w:sz="8" w:space="0" w:color="71685A" w:themeColor="accent2"/>
          <w:right w:val="single" w:sz="8" w:space="0" w:color="71685A" w:themeColor="accent2"/>
          <w:insideH w:val="nil"/>
          <w:insideV w:val="single" w:sz="8" w:space="0" w:color="71685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tcPr>
    </w:tblStylePr>
    <w:tblStylePr w:type="band1Vert">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shd w:val="clear" w:color="auto" w:fill="DDD9D4" w:themeFill="accent2" w:themeFillTint="3F"/>
      </w:tcPr>
    </w:tblStylePr>
    <w:tblStylePr w:type="band1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shd w:val="clear" w:color="auto" w:fill="DDD9D4" w:themeFill="accent2" w:themeFillTint="3F"/>
      </w:tcPr>
    </w:tblStylePr>
    <w:tblStylePr w:type="band2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tcPr>
    </w:tblStylePr>
  </w:style>
  <w:style w:type="table" w:styleId="Trameclaire-Accent4">
    <w:name w:val="Light Shading Accent 4"/>
    <w:basedOn w:val="TableauNormal"/>
    <w:uiPriority w:val="60"/>
    <w:rsid w:val="005556E3"/>
    <w:rPr>
      <w:color w:val="6B6E4B" w:themeColor="accent4" w:themeShade="BF"/>
    </w:rPr>
    <w:tblPr>
      <w:tblStyleRowBandSize w:val="1"/>
      <w:tblStyleColBandSize w:val="1"/>
      <w:tblBorders>
        <w:top w:val="single" w:sz="8" w:space="0" w:color="909465" w:themeColor="accent4"/>
        <w:bottom w:val="single" w:sz="8" w:space="0" w:color="909465" w:themeColor="accent4"/>
      </w:tblBorders>
    </w:tblPr>
    <w:tblStylePr w:type="fir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la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left w:val="nil"/>
          <w:right w:val="nil"/>
          <w:insideH w:val="nil"/>
          <w:insideV w:val="nil"/>
        </w:tcBorders>
        <w:shd w:val="clear" w:color="auto" w:fill="E3E4D8" w:themeFill="accent4" w:themeFillTint="3F"/>
      </w:tcPr>
    </w:tblStylePr>
  </w:style>
  <w:style w:type="table" w:styleId="Listemoyenne1">
    <w:name w:val="Medium List 1"/>
    <w:basedOn w:val="TableauNormal"/>
    <w:uiPriority w:val="65"/>
    <w:rsid w:val="005556E3"/>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E3D2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emoyenne2-Accent4">
    <w:name w:val="Medium List 2 Accent 4"/>
    <w:basedOn w:val="TableauNormal"/>
    <w:uiPriority w:val="66"/>
    <w:rsid w:val="005556E3"/>
    <w:rPr>
      <w:rFonts w:asciiTheme="majorHAnsi" w:eastAsiaTheme="majorEastAsia" w:hAnsiTheme="majorHAnsi" w:cstheme="majorBidi"/>
      <w:color w:val="000000" w:themeColor="text1"/>
    </w:rPr>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tblBorders>
    </w:tblPr>
    <w:tblStylePr w:type="firstRow">
      <w:rPr>
        <w:sz w:val="24"/>
        <w:szCs w:val="24"/>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tblPr/>
      <w:tcPr>
        <w:tcBorders>
          <w:top w:val="single" w:sz="8" w:space="0" w:color="90946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09465" w:themeColor="accent4"/>
          <w:insideH w:val="nil"/>
          <w:insideV w:val="nil"/>
        </w:tcBorders>
        <w:shd w:val="clear" w:color="auto" w:fill="FFFFFF" w:themeFill="background1"/>
      </w:tcPr>
    </w:tblStylePr>
    <w:tblStylePr w:type="lastCol">
      <w:tblPr/>
      <w:tcPr>
        <w:tcBorders>
          <w:top w:val="nil"/>
          <w:left w:val="single" w:sz="8" w:space="0" w:color="90946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top w:val="nil"/>
          <w:bottom w:val="nil"/>
          <w:insideH w:val="nil"/>
          <w:insideV w:val="nil"/>
        </w:tcBorders>
        <w:shd w:val="clear" w:color="auto" w:fill="E3E4D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4">
    <w:name w:val="Medium Grid 1 Accent 4"/>
    <w:basedOn w:val="TableauNormal"/>
    <w:uiPriority w:val="67"/>
    <w:rsid w:val="005556E3"/>
    <w:tblPr>
      <w:tblStyleRowBandSize w:val="1"/>
      <w:tblStyleColBandSize w:val="1"/>
      <w:tblBorders>
        <w:top w:val="single" w:sz="8"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single" w:sz="8" w:space="0" w:color="ACAF8A" w:themeColor="accent4" w:themeTint="BF"/>
        <w:insideV w:val="single" w:sz="8" w:space="0" w:color="ACAF8A" w:themeColor="accent4" w:themeTint="BF"/>
      </w:tblBorders>
    </w:tblPr>
    <w:tcPr>
      <w:shd w:val="clear" w:color="auto" w:fill="E3E4D8" w:themeFill="accent4" w:themeFillTint="3F"/>
    </w:tcPr>
    <w:tblStylePr w:type="firstRow">
      <w:rPr>
        <w:b/>
        <w:bCs/>
      </w:rPr>
    </w:tblStylePr>
    <w:tblStylePr w:type="lastRow">
      <w:rPr>
        <w:b/>
        <w:bCs/>
      </w:rPr>
      <w:tblPr/>
      <w:tcPr>
        <w:tcBorders>
          <w:top w:val="single" w:sz="18" w:space="0" w:color="ACAF8A" w:themeColor="accent4" w:themeTint="BF"/>
        </w:tcBorders>
      </w:tcPr>
    </w:tblStylePr>
    <w:tblStylePr w:type="firstCol">
      <w:rPr>
        <w:b/>
        <w:bCs/>
      </w:rPr>
    </w:tblStylePr>
    <w:tblStylePr w:type="lastCol">
      <w:rPr>
        <w:b/>
        <w:bCs/>
      </w:r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Tramecouleur">
    <w:name w:val="Colorful Shading"/>
    <w:basedOn w:val="TableauNormal"/>
    <w:uiPriority w:val="71"/>
    <w:rsid w:val="005556E3"/>
    <w:rPr>
      <w:color w:val="000000" w:themeColor="text1"/>
    </w:rPr>
    <w:tblPr>
      <w:tblStyleRowBandSize w:val="1"/>
      <w:tblStyleColBandSize w:val="1"/>
      <w:tblBorders>
        <w:top w:val="single" w:sz="24" w:space="0" w:color="71685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Listefonce-Accent5">
    <w:name w:val="Dark List Accent 5"/>
    <w:basedOn w:val="TableauNormal"/>
    <w:uiPriority w:val="70"/>
    <w:rsid w:val="005556E3"/>
    <w:rPr>
      <w:color w:val="FFFFFF" w:themeColor="background1"/>
    </w:rPr>
    <w:tblPr>
      <w:tblStyleRowBandSize w:val="1"/>
      <w:tblStyleColBandSize w:val="1"/>
    </w:tblPr>
    <w:tcPr>
      <w:shd w:val="clear" w:color="auto" w:fill="956B4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A352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F4F3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F4F32" w:themeFill="accent5" w:themeFillShade="BF"/>
      </w:tcPr>
    </w:tblStylePr>
    <w:tblStylePr w:type="band1Vert">
      <w:tblPr/>
      <w:tcPr>
        <w:tcBorders>
          <w:top w:val="nil"/>
          <w:left w:val="nil"/>
          <w:bottom w:val="nil"/>
          <w:right w:val="nil"/>
          <w:insideH w:val="nil"/>
          <w:insideV w:val="nil"/>
        </w:tcBorders>
        <w:shd w:val="clear" w:color="auto" w:fill="6F4F32" w:themeFill="accent5" w:themeFillShade="BF"/>
      </w:tcPr>
    </w:tblStylePr>
    <w:tblStylePr w:type="band1Horz">
      <w:tblPr/>
      <w:tcPr>
        <w:tcBorders>
          <w:top w:val="nil"/>
          <w:left w:val="nil"/>
          <w:bottom w:val="nil"/>
          <w:right w:val="nil"/>
          <w:insideH w:val="nil"/>
          <w:insideV w:val="nil"/>
        </w:tcBorders>
        <w:shd w:val="clear" w:color="auto" w:fill="6F4F32" w:themeFill="accent5" w:themeFillShade="BF"/>
      </w:tcPr>
    </w:tblStylePr>
  </w:style>
  <w:style w:type="table" w:styleId="Listecouleur-Accent2">
    <w:name w:val="Colorful List Accent 2"/>
    <w:basedOn w:val="TableauNormal"/>
    <w:uiPriority w:val="72"/>
    <w:rsid w:val="005556E3"/>
    <w:rPr>
      <w:color w:val="000000" w:themeColor="text1"/>
    </w:rPr>
    <w:tblPr>
      <w:tblStyleRowBandSize w:val="1"/>
      <w:tblStyleColBandSize w:val="1"/>
    </w:tblPr>
    <w:tcPr>
      <w:shd w:val="clear" w:color="auto" w:fill="F1F0EE" w:themeFill="accent2"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9D4" w:themeFill="accent2" w:themeFillTint="3F"/>
      </w:tcPr>
    </w:tblStylePr>
    <w:tblStylePr w:type="band1Horz">
      <w:tblPr/>
      <w:tcPr>
        <w:shd w:val="clear" w:color="auto" w:fill="E3E0DC" w:themeFill="accent2" w:themeFillTint="33"/>
      </w:tcPr>
    </w:tblStylePr>
  </w:style>
  <w:style w:type="table" w:styleId="Listecouleur-Accent1">
    <w:name w:val="Colorful List Accent 1"/>
    <w:basedOn w:val="TableauNormal"/>
    <w:uiPriority w:val="72"/>
    <w:rsid w:val="005556E3"/>
    <w:rPr>
      <w:color w:val="000000" w:themeColor="text1"/>
    </w:rPr>
    <w:tblPr>
      <w:tblStyleRowBandSize w:val="1"/>
      <w:tblStyleColBandSize w:val="1"/>
    </w:tblPr>
    <w:tcPr>
      <w:shd w:val="clear" w:color="auto" w:fill="F7FFE0" w:themeFill="accent1"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BFFB1" w:themeFill="accent1" w:themeFillTint="3F"/>
      </w:tcPr>
    </w:tblStylePr>
    <w:tblStylePr w:type="band1Horz">
      <w:tblPr/>
      <w:tcPr>
        <w:shd w:val="clear" w:color="auto" w:fill="EFFFC0" w:themeFill="accent1" w:themeFillTint="33"/>
      </w:tcPr>
    </w:tblStylePr>
  </w:style>
  <w:style w:type="table" w:styleId="Grillecouleur-Accent3">
    <w:name w:val="Colorful Grid Accent 3"/>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FFE0CC" w:themeFill="accent3" w:themeFillTint="33"/>
    </w:tcPr>
    <w:tblStylePr w:type="firstRow">
      <w:rPr>
        <w:b/>
        <w:bCs/>
      </w:rPr>
      <w:tblPr/>
      <w:tcPr>
        <w:shd w:val="clear" w:color="auto" w:fill="FFC299" w:themeFill="accent3" w:themeFillTint="66"/>
      </w:tcPr>
    </w:tblStylePr>
    <w:tblStylePr w:type="lastRow">
      <w:rPr>
        <w:b/>
        <w:bCs/>
        <w:color w:val="000000" w:themeColor="text1"/>
      </w:rPr>
      <w:tblPr/>
      <w:tcPr>
        <w:shd w:val="clear" w:color="auto" w:fill="FFC299" w:themeFill="accent3" w:themeFillTint="66"/>
      </w:tcPr>
    </w:tblStylePr>
    <w:tblStylePr w:type="firstCol">
      <w:rPr>
        <w:color w:val="FFFFFF" w:themeColor="background1"/>
      </w:rPr>
      <w:tblPr/>
      <w:tcPr>
        <w:shd w:val="clear" w:color="auto" w:fill="BF4D00" w:themeFill="accent3" w:themeFillShade="BF"/>
      </w:tcPr>
    </w:tblStylePr>
    <w:tblStylePr w:type="lastCol">
      <w:rPr>
        <w:color w:val="FFFFFF" w:themeColor="background1"/>
      </w:rPr>
      <w:tblPr/>
      <w:tcPr>
        <w:shd w:val="clear" w:color="auto" w:fill="BF4D00" w:themeFill="accent3" w:themeFillShade="BF"/>
      </w:tc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couleur-Accent6">
    <w:name w:val="Colorful Grid Accent 6"/>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FEEBD2" w:themeFill="accent6" w:themeFillTint="33"/>
    </w:tcPr>
    <w:tblStylePr w:type="firstRow">
      <w:rPr>
        <w:b/>
        <w:bCs/>
      </w:rPr>
      <w:tblPr/>
      <w:tcPr>
        <w:shd w:val="clear" w:color="auto" w:fill="FED8A6" w:themeFill="accent6" w:themeFillTint="66"/>
      </w:tcPr>
    </w:tblStylePr>
    <w:tblStylePr w:type="lastRow">
      <w:rPr>
        <w:b/>
        <w:bCs/>
        <w:color w:val="000000" w:themeColor="text1"/>
      </w:rPr>
      <w:tblPr/>
      <w:tcPr>
        <w:shd w:val="clear" w:color="auto" w:fill="FED8A6" w:themeFill="accent6" w:themeFillTint="66"/>
      </w:tcPr>
    </w:tblStylePr>
    <w:tblStylePr w:type="firstCol">
      <w:rPr>
        <w:color w:val="FFFFFF" w:themeColor="background1"/>
      </w:rPr>
      <w:tblPr/>
      <w:tcPr>
        <w:shd w:val="clear" w:color="auto" w:fill="D67B01" w:themeFill="accent6" w:themeFillShade="BF"/>
      </w:tcPr>
    </w:tblStylePr>
    <w:tblStylePr w:type="lastCol">
      <w:rPr>
        <w:color w:val="FFFFFF" w:themeColor="background1"/>
      </w:rPr>
      <w:tblPr/>
      <w:tcPr>
        <w:shd w:val="clear" w:color="auto" w:fill="D67B01" w:themeFill="accent6" w:themeFillShade="BF"/>
      </w:tc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Listecouleur-Accent3">
    <w:name w:val="Colorful List Accent 3"/>
    <w:basedOn w:val="TableauNormal"/>
    <w:uiPriority w:val="72"/>
    <w:rsid w:val="005556E3"/>
    <w:rPr>
      <w:color w:val="000000" w:themeColor="text1"/>
    </w:rPr>
    <w:tblPr>
      <w:tblStyleRowBandSize w:val="1"/>
      <w:tblStyleColBandSize w:val="1"/>
    </w:tblPr>
    <w:tcPr>
      <w:shd w:val="clear" w:color="auto" w:fill="FFF0E6" w:themeFill="accent3" w:themeFillTint="19"/>
    </w:tcPr>
    <w:tblStylePr w:type="firstRow">
      <w:rPr>
        <w:b/>
        <w:bCs/>
        <w:color w:val="FFFFFF" w:themeColor="background1"/>
      </w:rPr>
      <w:tblPr/>
      <w:tcPr>
        <w:tcBorders>
          <w:bottom w:val="single" w:sz="12" w:space="0" w:color="FFFFFF" w:themeColor="background1"/>
        </w:tcBorders>
        <w:shd w:val="clear" w:color="auto" w:fill="727650" w:themeFill="accent4" w:themeFillShade="CC"/>
      </w:tcPr>
    </w:tblStylePr>
    <w:tblStylePr w:type="lastRow">
      <w:rPr>
        <w:b/>
        <w:bCs/>
        <w:color w:val="72765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D9C0" w:themeFill="accent3" w:themeFillTint="3F"/>
      </w:tcPr>
    </w:tblStylePr>
    <w:tblStylePr w:type="band1Horz">
      <w:tblPr/>
      <w:tcPr>
        <w:shd w:val="clear" w:color="auto" w:fill="FFE0CC" w:themeFill="accent3" w:themeFillTint="33"/>
      </w:tcPr>
    </w:tblStylePr>
  </w:style>
  <w:style w:type="table" w:styleId="Listecouleur-Accent4">
    <w:name w:val="Colorful List Accent 4"/>
    <w:basedOn w:val="TableauNormal"/>
    <w:uiPriority w:val="72"/>
    <w:rsid w:val="005911DA"/>
    <w:rPr>
      <w:color w:val="000000" w:themeColor="text1"/>
    </w:rPr>
    <w:tblPr>
      <w:tblStyleRowBandSize w:val="1"/>
      <w:tblStyleColBandSize w:val="1"/>
    </w:tblPr>
    <w:tcPr>
      <w:shd w:val="clear" w:color="auto" w:fill="F4F4EF" w:themeFill="accent4" w:themeFillTint="19"/>
    </w:tcPr>
    <w:tblStylePr w:type="firstRow">
      <w:rPr>
        <w:b/>
        <w:bCs/>
        <w:color w:val="FFFFFF" w:themeColor="background1"/>
      </w:rPr>
      <w:tblPr/>
      <w:tcPr>
        <w:tcBorders>
          <w:bottom w:val="single" w:sz="12" w:space="0" w:color="FFFFFF" w:themeColor="background1"/>
        </w:tcBorders>
        <w:shd w:val="clear" w:color="auto" w:fill="CC5200" w:themeFill="accent3" w:themeFillShade="CC"/>
      </w:tcPr>
    </w:tblStylePr>
    <w:tblStylePr w:type="lastRow">
      <w:rPr>
        <w:b/>
        <w:bCs/>
        <w:color w:val="CC520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E4D8" w:themeFill="accent4" w:themeFillTint="3F"/>
      </w:tcPr>
    </w:tblStylePr>
    <w:tblStylePr w:type="band1Horz">
      <w:tblPr/>
      <w:tcPr>
        <w:shd w:val="clear" w:color="auto" w:fill="E8E9DF" w:themeFill="accent4" w:themeFillTint="33"/>
      </w:tcPr>
    </w:tblStylePr>
  </w:style>
  <w:style w:type="table" w:styleId="Listemoyenne2-Accent6">
    <w:name w:val="Medium List 2 Accent 6"/>
    <w:basedOn w:val="TableauNormal"/>
    <w:uiPriority w:val="66"/>
    <w:rsid w:val="00036496"/>
    <w:rPr>
      <w:rFonts w:asciiTheme="majorHAnsi" w:eastAsiaTheme="majorEastAsia" w:hAnsiTheme="majorHAnsi" w:cstheme="majorBidi"/>
      <w:color w:val="000000" w:themeColor="text1"/>
    </w:rPr>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tblBorders>
    </w:tblPr>
    <w:tblStylePr w:type="firstRow">
      <w:rPr>
        <w:sz w:val="24"/>
        <w:szCs w:val="24"/>
      </w:rPr>
      <w:tblPr/>
      <w:tcPr>
        <w:tcBorders>
          <w:top w:val="nil"/>
          <w:left w:val="nil"/>
          <w:bottom w:val="single" w:sz="24" w:space="0" w:color="FEA022" w:themeColor="accent6"/>
          <w:right w:val="nil"/>
          <w:insideH w:val="nil"/>
          <w:insideV w:val="nil"/>
        </w:tcBorders>
        <w:shd w:val="clear" w:color="auto" w:fill="FFFFFF" w:themeFill="background1"/>
      </w:tcPr>
    </w:tblStylePr>
    <w:tblStylePr w:type="lastRow">
      <w:tblPr/>
      <w:tcPr>
        <w:tcBorders>
          <w:top w:val="single" w:sz="8" w:space="0" w:color="FEA02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EA022" w:themeColor="accent6"/>
          <w:insideH w:val="nil"/>
          <w:insideV w:val="nil"/>
        </w:tcBorders>
        <w:shd w:val="clear" w:color="auto" w:fill="FFFFFF" w:themeFill="background1"/>
      </w:tcPr>
    </w:tblStylePr>
    <w:tblStylePr w:type="lastCol">
      <w:tblPr/>
      <w:tcPr>
        <w:tcBorders>
          <w:top w:val="nil"/>
          <w:left w:val="single" w:sz="8" w:space="0" w:color="FEA02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top w:val="nil"/>
          <w:bottom w:val="nil"/>
          <w:insideH w:val="nil"/>
          <w:insideV w:val="nil"/>
        </w:tcBorders>
        <w:shd w:val="clear" w:color="auto" w:fill="FEE7C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5">
    <w:name w:val="Medium List 2 Accent 5"/>
    <w:basedOn w:val="TableauNormal"/>
    <w:uiPriority w:val="66"/>
    <w:rsid w:val="00F35CDC"/>
    <w:rPr>
      <w:rFonts w:asciiTheme="majorHAnsi" w:eastAsiaTheme="majorEastAsia" w:hAnsiTheme="majorHAnsi" w:cstheme="majorBidi"/>
      <w:color w:val="000000" w:themeColor="text1"/>
    </w:rPr>
    <w:tblPr>
      <w:tblStyleRowBandSize w:val="1"/>
      <w:tblStyleColBandSize w:val="1"/>
      <w:tblBorders>
        <w:top w:val="single" w:sz="8" w:space="0" w:color="956B43" w:themeColor="accent5"/>
        <w:left w:val="single" w:sz="8" w:space="0" w:color="956B43" w:themeColor="accent5"/>
        <w:bottom w:val="single" w:sz="8" w:space="0" w:color="956B43" w:themeColor="accent5"/>
        <w:right w:val="single" w:sz="8" w:space="0" w:color="956B43" w:themeColor="accent5"/>
      </w:tblBorders>
    </w:tblPr>
    <w:tblStylePr w:type="firstRow">
      <w:rPr>
        <w:sz w:val="24"/>
        <w:szCs w:val="24"/>
      </w:rPr>
      <w:tblPr/>
      <w:tcPr>
        <w:tcBorders>
          <w:top w:val="nil"/>
          <w:left w:val="nil"/>
          <w:bottom w:val="single" w:sz="24" w:space="0" w:color="956B43" w:themeColor="accent5"/>
          <w:right w:val="nil"/>
          <w:insideH w:val="nil"/>
          <w:insideV w:val="nil"/>
        </w:tcBorders>
        <w:shd w:val="clear" w:color="auto" w:fill="FFFFFF" w:themeFill="background1"/>
      </w:tcPr>
    </w:tblStylePr>
    <w:tblStylePr w:type="lastRow">
      <w:tblPr/>
      <w:tcPr>
        <w:tcBorders>
          <w:top w:val="single" w:sz="8" w:space="0" w:color="956B4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6B43" w:themeColor="accent5"/>
          <w:insideH w:val="nil"/>
          <w:insideV w:val="nil"/>
        </w:tcBorders>
        <w:shd w:val="clear" w:color="auto" w:fill="FFFFFF" w:themeFill="background1"/>
      </w:tcPr>
    </w:tblStylePr>
    <w:tblStylePr w:type="lastCol">
      <w:tblPr/>
      <w:tcPr>
        <w:tcBorders>
          <w:top w:val="nil"/>
          <w:left w:val="single" w:sz="8" w:space="0" w:color="956B4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DACC" w:themeFill="accent5" w:themeFillTint="3F"/>
      </w:tcPr>
    </w:tblStylePr>
    <w:tblStylePr w:type="band1Horz">
      <w:tblPr/>
      <w:tcPr>
        <w:tcBorders>
          <w:top w:val="nil"/>
          <w:bottom w:val="nil"/>
          <w:insideH w:val="nil"/>
          <w:insideV w:val="nil"/>
        </w:tcBorders>
        <w:shd w:val="clear" w:color="auto" w:fill="E8DAC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couleur-Accent1">
    <w:name w:val="Colorful Grid Accent 1"/>
    <w:basedOn w:val="TableauNormal"/>
    <w:uiPriority w:val="73"/>
    <w:rsid w:val="00F35CDC"/>
    <w:rPr>
      <w:color w:val="000000" w:themeColor="text1"/>
    </w:rPr>
    <w:tblPr>
      <w:tblStyleRowBandSize w:val="1"/>
      <w:tblStyleColBandSize w:val="1"/>
      <w:tblBorders>
        <w:insideH w:val="single" w:sz="4" w:space="0" w:color="FFFFFF" w:themeColor="background1"/>
      </w:tblBorders>
    </w:tblPr>
    <w:tcPr>
      <w:shd w:val="clear" w:color="auto" w:fill="EFFFC0" w:themeFill="accent1" w:themeFillTint="33"/>
    </w:tcPr>
    <w:tblStylePr w:type="firstRow">
      <w:rPr>
        <w:b/>
        <w:bCs/>
      </w:rPr>
      <w:tblPr/>
      <w:tcPr>
        <w:shd w:val="clear" w:color="auto" w:fill="DFFF82" w:themeFill="accent1" w:themeFillTint="66"/>
      </w:tcPr>
    </w:tblStylePr>
    <w:tblStylePr w:type="lastRow">
      <w:rPr>
        <w:b/>
        <w:bCs/>
        <w:color w:val="000000" w:themeColor="text1"/>
      </w:rPr>
      <w:tblPr/>
      <w:tcPr>
        <w:shd w:val="clear" w:color="auto" w:fill="DFFF82" w:themeFill="accent1" w:themeFillTint="66"/>
      </w:tcPr>
    </w:tblStylePr>
    <w:tblStylePr w:type="firstCol">
      <w:rPr>
        <w:color w:val="FFFFFF" w:themeColor="background1"/>
      </w:rPr>
      <w:tblPr/>
      <w:tcPr>
        <w:shd w:val="clear" w:color="auto" w:fill="6E9400" w:themeFill="accent1" w:themeFillShade="BF"/>
      </w:tcPr>
    </w:tblStylePr>
    <w:tblStylePr w:type="lastCol">
      <w:rPr>
        <w:color w:val="FFFFFF" w:themeColor="background1"/>
      </w:rPr>
      <w:tblPr/>
      <w:tcPr>
        <w:shd w:val="clear" w:color="auto" w:fill="6E9400" w:themeFill="accent1" w:themeFillShade="BF"/>
      </w:tc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Grillemoyenne3-Accent5">
    <w:name w:val="Medium Grid 3 Accent 5"/>
    <w:basedOn w:val="TableauNormal"/>
    <w:uiPriority w:val="69"/>
    <w:rsid w:val="00F35CD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DAC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6B4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6B4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1B49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1B499" w:themeFill="accent5" w:themeFillTint="7F"/>
      </w:tcPr>
    </w:tblStylePr>
  </w:style>
  <w:style w:type="table" w:styleId="Grillemoyenne3-Accent2">
    <w:name w:val="Medium Grid 3 Accent 2"/>
    <w:basedOn w:val="TableauNormal"/>
    <w:uiPriority w:val="69"/>
    <w:rsid w:val="00F35CD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DD9D4"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1685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1685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BB4A9"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BB4A9" w:themeFill="accent2" w:themeFillTint="7F"/>
      </w:tcPr>
    </w:tblStylePr>
  </w:style>
  <w:style w:type="table" w:styleId="Grillemoyenne3-Accent4">
    <w:name w:val="Medium Grid 3 Accent 4"/>
    <w:basedOn w:val="TableauNormal"/>
    <w:uiPriority w:val="69"/>
    <w:rsid w:val="007636E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E4D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946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946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CAB1"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CAB1" w:themeFill="accent4" w:themeFillTint="7F"/>
      </w:tcPr>
    </w:tblStylePr>
  </w:style>
  <w:style w:type="table" w:styleId="Grillecouleur-Accent2">
    <w:name w:val="Colorful Grid Accent 2"/>
    <w:basedOn w:val="TableauNormal"/>
    <w:uiPriority w:val="73"/>
    <w:rsid w:val="007636E3"/>
    <w:rPr>
      <w:color w:val="000000" w:themeColor="text1"/>
    </w:rPr>
    <w:tblPr>
      <w:tblStyleRowBandSize w:val="1"/>
      <w:tblStyleColBandSize w:val="1"/>
      <w:tblBorders>
        <w:insideH w:val="single" w:sz="4" w:space="0" w:color="FFFFFF" w:themeColor="background1"/>
      </w:tblBorders>
    </w:tblPr>
    <w:tcPr>
      <w:shd w:val="clear" w:color="auto" w:fill="E3E0DC" w:themeFill="accent2" w:themeFillTint="33"/>
    </w:tcPr>
    <w:tblStylePr w:type="firstRow">
      <w:rPr>
        <w:b/>
        <w:bCs/>
      </w:rPr>
      <w:tblPr/>
      <w:tcPr>
        <w:shd w:val="clear" w:color="auto" w:fill="C8C3BA" w:themeFill="accent2" w:themeFillTint="66"/>
      </w:tcPr>
    </w:tblStylePr>
    <w:tblStylePr w:type="lastRow">
      <w:rPr>
        <w:b/>
        <w:bCs/>
        <w:color w:val="000000" w:themeColor="text1"/>
      </w:rPr>
      <w:tblPr/>
      <w:tcPr>
        <w:shd w:val="clear" w:color="auto" w:fill="C8C3BA" w:themeFill="accent2" w:themeFillTint="66"/>
      </w:tcPr>
    </w:tblStylePr>
    <w:tblStylePr w:type="firstCol">
      <w:rPr>
        <w:color w:val="FFFFFF" w:themeColor="background1"/>
      </w:rPr>
      <w:tblPr/>
      <w:tcPr>
        <w:shd w:val="clear" w:color="auto" w:fill="544D43" w:themeFill="accent2" w:themeFillShade="BF"/>
      </w:tcPr>
    </w:tblStylePr>
    <w:tblStylePr w:type="lastCol">
      <w:rPr>
        <w:color w:val="FFFFFF" w:themeColor="background1"/>
      </w:rPr>
      <w:tblPr/>
      <w:tcPr>
        <w:shd w:val="clear" w:color="auto" w:fill="544D43" w:themeFill="accent2" w:themeFillShade="BF"/>
      </w:tc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couleur">
    <w:name w:val="Colorful Grid"/>
    <w:basedOn w:val="TableauNormal"/>
    <w:uiPriority w:val="73"/>
    <w:rsid w:val="007636E3"/>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moyenne3-Accent6">
    <w:name w:val="Medium Grid 3 Accent 6"/>
    <w:basedOn w:val="TableauNormal"/>
    <w:uiPriority w:val="69"/>
    <w:rsid w:val="00441B6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7C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EA02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EA02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CF9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CF90" w:themeFill="accent6" w:themeFillTint="7F"/>
      </w:tcPr>
    </w:tblStylePr>
  </w:style>
  <w:style w:type="paragraph" w:styleId="En-ttedetabledesmatires">
    <w:name w:val="TOC Heading"/>
    <w:basedOn w:val="Titre1"/>
    <w:next w:val="Normal"/>
    <w:uiPriority w:val="39"/>
    <w:semiHidden/>
    <w:unhideWhenUsed/>
    <w:qFormat/>
    <w:rsid w:val="009D1796"/>
    <w:pPr>
      <w:spacing w:line="276" w:lineRule="auto"/>
      <w:outlineLvl w:val="9"/>
    </w:pPr>
    <w:rPr>
      <w:color w:val="6E9400" w:themeColor="accent1" w:themeShade="BF"/>
      <w:sz w:val="28"/>
      <w:szCs w:val="28"/>
      <w:lang w:val="fr-CA" w:eastAsia="fr-CA"/>
    </w:rPr>
  </w:style>
  <w:style w:type="table" w:customStyle="1" w:styleId="TableauGrille5Fonc-Accentuation11">
    <w:name w:val="Tableau Grille 5 Foncé - Accentuation 11"/>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FC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C6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C6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C6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C600" w:themeFill="accent1"/>
      </w:tcPr>
    </w:tblStylePr>
    <w:tblStylePr w:type="band1Vert">
      <w:tblPr/>
      <w:tcPr>
        <w:shd w:val="clear" w:color="auto" w:fill="DFFF82" w:themeFill="accent1" w:themeFillTint="66"/>
      </w:tcPr>
    </w:tblStylePr>
    <w:tblStylePr w:type="band1Horz">
      <w:tblPr/>
      <w:tcPr>
        <w:shd w:val="clear" w:color="auto" w:fill="DFFF82" w:themeFill="accent1" w:themeFillTint="66"/>
      </w:tcPr>
    </w:tblStylePr>
  </w:style>
  <w:style w:type="table" w:customStyle="1" w:styleId="TableauGrille5Fonc-Accentuation31">
    <w:name w:val="Tableau Grille 5 Foncé - Accentuation 31"/>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character" w:customStyle="1" w:styleId="A7">
    <w:name w:val="A7"/>
    <w:uiPriority w:val="99"/>
    <w:rsid w:val="009E693B"/>
    <w:rPr>
      <w:rFonts w:cs="Sabon MT Std"/>
      <w:color w:val="000000"/>
      <w:sz w:val="12"/>
      <w:szCs w:val="12"/>
    </w:rPr>
  </w:style>
  <w:style w:type="table" w:customStyle="1" w:styleId="TableauGrille1Clair-Accentuation11">
    <w:name w:val="Tableau Grille 1 Clair - Accentuation 11"/>
    <w:basedOn w:val="TableauNormal"/>
    <w:uiPriority w:val="46"/>
    <w:rsid w:val="009E693B"/>
    <w:tblPr>
      <w:tblStyleRowBandSize w:val="1"/>
      <w:tblStyleColBandSize w:val="1"/>
      <w:tblBorders>
        <w:top w:val="single" w:sz="4" w:space="0" w:color="DFFF82" w:themeColor="accent1" w:themeTint="66"/>
        <w:left w:val="single" w:sz="4" w:space="0" w:color="DFFF82" w:themeColor="accent1" w:themeTint="66"/>
        <w:bottom w:val="single" w:sz="4" w:space="0" w:color="DFFF82" w:themeColor="accent1" w:themeTint="66"/>
        <w:right w:val="single" w:sz="4" w:space="0" w:color="DFFF82" w:themeColor="accent1" w:themeTint="66"/>
        <w:insideH w:val="single" w:sz="4" w:space="0" w:color="DFFF82" w:themeColor="accent1" w:themeTint="66"/>
        <w:insideV w:val="single" w:sz="4" w:space="0" w:color="DFFF82" w:themeColor="accent1" w:themeTint="66"/>
      </w:tblBorders>
    </w:tblPr>
    <w:tblStylePr w:type="firstRow">
      <w:rPr>
        <w:b/>
        <w:bCs/>
      </w:rPr>
      <w:tblPr/>
      <w:tcPr>
        <w:tcBorders>
          <w:bottom w:val="single" w:sz="12" w:space="0" w:color="CFFF43" w:themeColor="accent1" w:themeTint="99"/>
        </w:tcBorders>
      </w:tcPr>
    </w:tblStylePr>
    <w:tblStylePr w:type="lastRow">
      <w:rPr>
        <w:b/>
        <w:bCs/>
      </w:rPr>
      <w:tblPr/>
      <w:tcPr>
        <w:tcBorders>
          <w:top w:val="double" w:sz="2" w:space="0" w:color="CFFF43" w:themeColor="accent1" w:themeTint="99"/>
        </w:tcBorders>
      </w:tcPr>
    </w:tblStylePr>
    <w:tblStylePr w:type="firstCol">
      <w:rPr>
        <w:b/>
        <w:bCs/>
      </w:rPr>
    </w:tblStylePr>
    <w:tblStylePr w:type="lastCol">
      <w:rPr>
        <w:b/>
        <w:bCs/>
      </w:rPr>
    </w:tblStylePr>
  </w:style>
  <w:style w:type="table" w:customStyle="1" w:styleId="TableauGrille3-Accentuation11">
    <w:name w:val="Tableau Grille 3 - Accentuation 11"/>
    <w:basedOn w:val="TableauNormal"/>
    <w:uiPriority w:val="48"/>
    <w:rsid w:val="009E693B"/>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FFC0" w:themeFill="accent1" w:themeFillTint="33"/>
      </w:tcPr>
    </w:tblStylePr>
    <w:tblStylePr w:type="band1Horz">
      <w:tblPr/>
      <w:tcPr>
        <w:shd w:val="clear" w:color="auto" w:fill="EFFFC0" w:themeFill="accent1" w:themeFillTint="33"/>
      </w:tcPr>
    </w:tblStylePr>
    <w:tblStylePr w:type="neCell">
      <w:tblPr/>
      <w:tcPr>
        <w:tcBorders>
          <w:bottom w:val="single" w:sz="4" w:space="0" w:color="CFFF43" w:themeColor="accent1" w:themeTint="99"/>
        </w:tcBorders>
      </w:tcPr>
    </w:tblStylePr>
    <w:tblStylePr w:type="nwCell">
      <w:tblPr/>
      <w:tcPr>
        <w:tcBorders>
          <w:bottom w:val="single" w:sz="4" w:space="0" w:color="CFFF43" w:themeColor="accent1" w:themeTint="99"/>
        </w:tcBorders>
      </w:tcPr>
    </w:tblStylePr>
    <w:tblStylePr w:type="seCell">
      <w:tblPr/>
      <w:tcPr>
        <w:tcBorders>
          <w:top w:val="single" w:sz="4" w:space="0" w:color="CFFF43" w:themeColor="accent1" w:themeTint="99"/>
        </w:tcBorders>
      </w:tcPr>
    </w:tblStylePr>
    <w:tblStylePr w:type="swCell">
      <w:tblPr/>
      <w:tcPr>
        <w:tcBorders>
          <w:top w:val="single" w:sz="4" w:space="0" w:color="CFFF43" w:themeColor="accent1" w:themeTint="99"/>
        </w:tcBorders>
      </w:tcPr>
    </w:tblStylePr>
  </w:style>
  <w:style w:type="numbering" w:customStyle="1" w:styleId="Style1">
    <w:name w:val="Style1"/>
    <w:uiPriority w:val="99"/>
    <w:rsid w:val="009E693B"/>
    <w:pPr>
      <w:numPr>
        <w:numId w:val="103"/>
      </w:numPr>
    </w:pPr>
  </w:style>
  <w:style w:type="table" w:customStyle="1" w:styleId="TableauGrille4-Accentuation31">
    <w:name w:val="Tableau Grille 4 - Accentuation 31"/>
    <w:basedOn w:val="TableauNormal"/>
    <w:uiPriority w:val="49"/>
    <w:rsid w:val="009E693B"/>
    <w:tblPr>
      <w:tblStyleRowBandSize w:val="1"/>
      <w:tblStyleColBandSize w:val="1"/>
      <w:tblBorders>
        <w:top w:val="single" w:sz="4" w:space="0" w:color="FFA366" w:themeColor="accent3" w:themeTint="99"/>
        <w:left w:val="single" w:sz="4" w:space="0" w:color="FFA366" w:themeColor="accent3" w:themeTint="99"/>
        <w:bottom w:val="single" w:sz="4" w:space="0" w:color="FFA366" w:themeColor="accent3" w:themeTint="99"/>
        <w:right w:val="single" w:sz="4" w:space="0" w:color="FFA366" w:themeColor="accent3" w:themeTint="99"/>
        <w:insideH w:val="single" w:sz="4" w:space="0" w:color="FFA366" w:themeColor="accent3" w:themeTint="99"/>
        <w:insideV w:val="single" w:sz="4" w:space="0" w:color="FFA366" w:themeColor="accent3" w:themeTint="99"/>
      </w:tblBorders>
    </w:tblPr>
    <w:tblStylePr w:type="firstRow">
      <w:rPr>
        <w:b/>
        <w:bCs/>
        <w:color w:val="FFFFFF" w:themeColor="background1"/>
      </w:rPr>
      <w:tblPr/>
      <w:tcPr>
        <w:tcBorders>
          <w:top w:val="single" w:sz="4" w:space="0" w:color="FF6700" w:themeColor="accent3"/>
          <w:left w:val="single" w:sz="4" w:space="0" w:color="FF6700" w:themeColor="accent3"/>
          <w:bottom w:val="single" w:sz="4" w:space="0" w:color="FF6700" w:themeColor="accent3"/>
          <w:right w:val="single" w:sz="4" w:space="0" w:color="FF6700" w:themeColor="accent3"/>
          <w:insideH w:val="nil"/>
          <w:insideV w:val="nil"/>
        </w:tcBorders>
        <w:shd w:val="clear" w:color="auto" w:fill="FF6700" w:themeFill="accent3"/>
      </w:tcPr>
    </w:tblStylePr>
    <w:tblStylePr w:type="lastRow">
      <w:rPr>
        <w:b/>
        <w:bCs/>
      </w:rPr>
      <w:tblPr/>
      <w:tcPr>
        <w:tcBorders>
          <w:top w:val="double" w:sz="4" w:space="0" w:color="FF6700" w:themeColor="accent3"/>
        </w:tcBorders>
      </w:tcPr>
    </w:tblStylePr>
    <w:tblStylePr w:type="firstCol">
      <w:rPr>
        <w:b/>
        <w:bCs/>
      </w:rPr>
    </w:tblStylePr>
    <w:tblStylePr w:type="lastCol">
      <w:rPr>
        <w:b/>
        <w:bCs/>
      </w:rPr>
    </w:tblStylePr>
    <w:tblStylePr w:type="band1Vert">
      <w:tblPr/>
      <w:tcPr>
        <w:shd w:val="clear" w:color="auto" w:fill="FFE0CC" w:themeFill="accent3" w:themeFillTint="33"/>
      </w:tcPr>
    </w:tblStylePr>
    <w:tblStylePr w:type="band1Horz">
      <w:tblPr/>
      <w:tcPr>
        <w:shd w:val="clear" w:color="auto" w:fill="FFE0CC" w:themeFill="accent3" w:themeFillTint="33"/>
      </w:tcPr>
    </w:tblStylePr>
  </w:style>
  <w:style w:type="table" w:customStyle="1" w:styleId="TableauGrille5Fonc-Accentuation21">
    <w:name w:val="Tableau Grille 5 Foncé - Accentuation 21"/>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E0D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685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685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685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685A" w:themeFill="accent2"/>
      </w:tcPr>
    </w:tblStylePr>
    <w:tblStylePr w:type="band1Vert">
      <w:tblPr/>
      <w:tcPr>
        <w:shd w:val="clear" w:color="auto" w:fill="C8C3BA" w:themeFill="accent2" w:themeFillTint="66"/>
      </w:tcPr>
    </w:tblStylePr>
    <w:tblStylePr w:type="band1Horz">
      <w:tblPr/>
      <w:tcPr>
        <w:shd w:val="clear" w:color="auto" w:fill="C8C3BA" w:themeFill="accent2" w:themeFillTint="66"/>
      </w:tcPr>
    </w:tblStylePr>
  </w:style>
  <w:style w:type="table" w:customStyle="1" w:styleId="TableauGrille5Fonc-Accentuation12">
    <w:name w:val="Tableau Grille 5 Foncé - Accentuation 12"/>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FC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C6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C6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C6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C600" w:themeFill="accent1"/>
      </w:tcPr>
    </w:tblStylePr>
    <w:tblStylePr w:type="band1Vert">
      <w:tblPr/>
      <w:tcPr>
        <w:shd w:val="clear" w:color="auto" w:fill="DFFF82" w:themeFill="accent1" w:themeFillTint="66"/>
      </w:tcPr>
    </w:tblStylePr>
    <w:tblStylePr w:type="band1Horz">
      <w:tblPr/>
      <w:tcPr>
        <w:shd w:val="clear" w:color="auto" w:fill="DFFF82" w:themeFill="accent1" w:themeFillTint="66"/>
      </w:tcPr>
    </w:tblStylePr>
  </w:style>
  <w:style w:type="table" w:customStyle="1" w:styleId="TableauGrille5Fonc-Accentuation32">
    <w:name w:val="Tableau Grille 5 Foncé - Accentuation 32"/>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table" w:customStyle="1" w:styleId="TableauGrille4-Accentuation21">
    <w:name w:val="Tableau Grille 4 - Accentuation 21"/>
    <w:basedOn w:val="TableauNormal"/>
    <w:uiPriority w:val="49"/>
    <w:rsid w:val="009E693B"/>
    <w:tblPr>
      <w:tblStyleRowBandSize w:val="1"/>
      <w:tblStyleColBandSize w:val="1"/>
      <w:tblBorders>
        <w:top w:val="single" w:sz="4" w:space="0" w:color="ADA598" w:themeColor="accent2" w:themeTint="99"/>
        <w:left w:val="single" w:sz="4" w:space="0" w:color="ADA598" w:themeColor="accent2" w:themeTint="99"/>
        <w:bottom w:val="single" w:sz="4" w:space="0" w:color="ADA598" w:themeColor="accent2" w:themeTint="99"/>
        <w:right w:val="single" w:sz="4" w:space="0" w:color="ADA598" w:themeColor="accent2" w:themeTint="99"/>
        <w:insideH w:val="single" w:sz="4" w:space="0" w:color="ADA598" w:themeColor="accent2" w:themeTint="99"/>
        <w:insideV w:val="single" w:sz="4" w:space="0" w:color="ADA598" w:themeColor="accent2" w:themeTint="99"/>
      </w:tblBorders>
    </w:tblPr>
    <w:tblStylePr w:type="firstRow">
      <w:rPr>
        <w:b/>
        <w:bCs/>
        <w:color w:val="FFFFFF" w:themeColor="background1"/>
      </w:rPr>
      <w:tblPr/>
      <w:tcPr>
        <w:tcBorders>
          <w:top w:val="single" w:sz="4" w:space="0" w:color="71685A" w:themeColor="accent2"/>
          <w:left w:val="single" w:sz="4" w:space="0" w:color="71685A" w:themeColor="accent2"/>
          <w:bottom w:val="single" w:sz="4" w:space="0" w:color="71685A" w:themeColor="accent2"/>
          <w:right w:val="single" w:sz="4" w:space="0" w:color="71685A" w:themeColor="accent2"/>
          <w:insideH w:val="nil"/>
          <w:insideV w:val="nil"/>
        </w:tcBorders>
        <w:shd w:val="clear" w:color="auto" w:fill="71685A" w:themeFill="accent2"/>
      </w:tcPr>
    </w:tblStylePr>
    <w:tblStylePr w:type="lastRow">
      <w:rPr>
        <w:b/>
        <w:bCs/>
      </w:rPr>
      <w:tblPr/>
      <w:tcPr>
        <w:tcBorders>
          <w:top w:val="double" w:sz="4" w:space="0" w:color="71685A" w:themeColor="accent2"/>
        </w:tcBorders>
      </w:tcPr>
    </w:tblStylePr>
    <w:tblStylePr w:type="firstCol">
      <w:rPr>
        <w:b/>
        <w:bCs/>
      </w:rPr>
    </w:tblStylePr>
    <w:tblStylePr w:type="lastCol">
      <w:rPr>
        <w:b/>
        <w:bCs/>
      </w:rPr>
    </w:tblStylePr>
    <w:tblStylePr w:type="band1Vert">
      <w:tblPr/>
      <w:tcPr>
        <w:shd w:val="clear" w:color="auto" w:fill="E3E0DC" w:themeFill="accent2" w:themeFillTint="33"/>
      </w:tcPr>
    </w:tblStylePr>
    <w:tblStylePr w:type="band1Horz">
      <w:tblPr/>
      <w:tcPr>
        <w:shd w:val="clear" w:color="auto" w:fill="E3E0DC" w:themeFill="accent2" w:themeFillTint="33"/>
      </w:tcPr>
    </w:tblStylePr>
  </w:style>
  <w:style w:type="table" w:customStyle="1" w:styleId="TableauGrille4-Accentuation11">
    <w:name w:val="Tableau Grille 4 - Accentuation 11"/>
    <w:basedOn w:val="TableauNormal"/>
    <w:uiPriority w:val="49"/>
    <w:rsid w:val="009E693B"/>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color w:val="FFFFFF" w:themeColor="background1"/>
      </w:rPr>
      <w:tblPr/>
      <w:tcPr>
        <w:tcBorders>
          <w:top w:val="single" w:sz="4" w:space="0" w:color="94C600" w:themeColor="accent1"/>
          <w:left w:val="single" w:sz="4" w:space="0" w:color="94C600" w:themeColor="accent1"/>
          <w:bottom w:val="single" w:sz="4" w:space="0" w:color="94C600" w:themeColor="accent1"/>
          <w:right w:val="single" w:sz="4" w:space="0" w:color="94C600" w:themeColor="accent1"/>
          <w:insideH w:val="nil"/>
          <w:insideV w:val="nil"/>
        </w:tcBorders>
        <w:shd w:val="clear" w:color="auto" w:fill="94C600" w:themeFill="accent1"/>
      </w:tcPr>
    </w:tblStylePr>
    <w:tblStylePr w:type="lastRow">
      <w:rPr>
        <w:b/>
        <w:bCs/>
      </w:rPr>
      <w:tblPr/>
      <w:tcPr>
        <w:tcBorders>
          <w:top w:val="double" w:sz="4" w:space="0" w:color="94C600" w:themeColor="accent1"/>
        </w:tcBorders>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5Fonc-Accentuation41">
    <w:name w:val="Tableau Grille 5 Foncé - Accentuation 41"/>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9D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0946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0946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0946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09465" w:themeFill="accent4"/>
      </w:tcPr>
    </w:tblStylePr>
    <w:tblStylePr w:type="band1Vert">
      <w:tblPr/>
      <w:tcPr>
        <w:shd w:val="clear" w:color="auto" w:fill="D2D4C0" w:themeFill="accent4" w:themeFillTint="66"/>
      </w:tcPr>
    </w:tblStylePr>
    <w:tblStylePr w:type="band1Horz">
      <w:tblPr/>
      <w:tcPr>
        <w:shd w:val="clear" w:color="auto" w:fill="D2D4C0" w:themeFill="accent4" w:themeFillTint="66"/>
      </w:tcPr>
    </w:tblStylePr>
  </w:style>
  <w:style w:type="table" w:customStyle="1" w:styleId="TableauGrille2-Accentuation11">
    <w:name w:val="Tableau Grille 2 - Accentuation 11"/>
    <w:basedOn w:val="TableauNormal"/>
    <w:uiPriority w:val="47"/>
    <w:rsid w:val="009E693B"/>
    <w:tblPr>
      <w:tblStyleRowBandSize w:val="1"/>
      <w:tblStyleColBandSize w:val="1"/>
      <w:tblBorders>
        <w:top w:val="single" w:sz="2" w:space="0" w:color="CFFF43" w:themeColor="accent1" w:themeTint="99"/>
        <w:bottom w:val="single" w:sz="2" w:space="0" w:color="CFFF43" w:themeColor="accent1" w:themeTint="99"/>
        <w:insideH w:val="single" w:sz="2" w:space="0" w:color="CFFF43" w:themeColor="accent1" w:themeTint="99"/>
        <w:insideV w:val="single" w:sz="2" w:space="0" w:color="CFFF43" w:themeColor="accent1" w:themeTint="99"/>
      </w:tblBorders>
    </w:tblPr>
    <w:tblStylePr w:type="firstRow">
      <w:rPr>
        <w:b/>
        <w:bCs/>
      </w:rPr>
      <w:tblPr/>
      <w:tcPr>
        <w:tcBorders>
          <w:top w:val="nil"/>
          <w:bottom w:val="single" w:sz="12" w:space="0" w:color="CFFF43" w:themeColor="accent1" w:themeTint="99"/>
          <w:insideH w:val="nil"/>
          <w:insideV w:val="nil"/>
        </w:tcBorders>
        <w:shd w:val="clear" w:color="auto" w:fill="FFFFFF" w:themeFill="background1"/>
      </w:tcPr>
    </w:tblStylePr>
    <w:tblStylePr w:type="lastRow">
      <w:rPr>
        <w:b/>
        <w:bCs/>
      </w:rPr>
      <w:tblPr/>
      <w:tcPr>
        <w:tcBorders>
          <w:top w:val="double" w:sz="2" w:space="0" w:color="CFFF4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4-Accentuation12">
    <w:name w:val="Tableau Grille 4 - Accentuation 12"/>
    <w:basedOn w:val="TableauNormal"/>
    <w:uiPriority w:val="49"/>
    <w:rsid w:val="009E693B"/>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color w:val="FFFFFF" w:themeColor="background1"/>
      </w:rPr>
      <w:tblPr/>
      <w:tcPr>
        <w:tcBorders>
          <w:top w:val="single" w:sz="4" w:space="0" w:color="94C600" w:themeColor="accent1"/>
          <w:left w:val="single" w:sz="4" w:space="0" w:color="94C600" w:themeColor="accent1"/>
          <w:bottom w:val="single" w:sz="4" w:space="0" w:color="94C600" w:themeColor="accent1"/>
          <w:right w:val="single" w:sz="4" w:space="0" w:color="94C600" w:themeColor="accent1"/>
          <w:insideH w:val="nil"/>
          <w:insideV w:val="nil"/>
        </w:tcBorders>
        <w:shd w:val="clear" w:color="auto" w:fill="94C600" w:themeFill="accent1"/>
      </w:tcPr>
    </w:tblStylePr>
    <w:tblStylePr w:type="lastRow">
      <w:rPr>
        <w:b/>
        <w:bCs/>
      </w:rPr>
      <w:tblPr/>
      <w:tcPr>
        <w:tcBorders>
          <w:top w:val="double" w:sz="4" w:space="0" w:color="94C600" w:themeColor="accent1"/>
        </w:tcBorders>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4-Accentuation22">
    <w:name w:val="Tableau Grille 4 - Accentuation 22"/>
    <w:basedOn w:val="TableauNormal"/>
    <w:uiPriority w:val="49"/>
    <w:rsid w:val="009E693B"/>
    <w:tblPr>
      <w:tblStyleRowBandSize w:val="1"/>
      <w:tblStyleColBandSize w:val="1"/>
      <w:tblBorders>
        <w:top w:val="single" w:sz="4" w:space="0" w:color="ADA598" w:themeColor="accent2" w:themeTint="99"/>
        <w:left w:val="single" w:sz="4" w:space="0" w:color="ADA598" w:themeColor="accent2" w:themeTint="99"/>
        <w:bottom w:val="single" w:sz="4" w:space="0" w:color="ADA598" w:themeColor="accent2" w:themeTint="99"/>
        <w:right w:val="single" w:sz="4" w:space="0" w:color="ADA598" w:themeColor="accent2" w:themeTint="99"/>
        <w:insideH w:val="single" w:sz="4" w:space="0" w:color="ADA598" w:themeColor="accent2" w:themeTint="99"/>
        <w:insideV w:val="single" w:sz="4" w:space="0" w:color="ADA598" w:themeColor="accent2" w:themeTint="99"/>
      </w:tblBorders>
    </w:tblPr>
    <w:tblStylePr w:type="firstRow">
      <w:rPr>
        <w:b/>
        <w:bCs/>
        <w:color w:val="FFFFFF" w:themeColor="background1"/>
      </w:rPr>
      <w:tblPr/>
      <w:tcPr>
        <w:tcBorders>
          <w:top w:val="single" w:sz="4" w:space="0" w:color="71685A" w:themeColor="accent2"/>
          <w:left w:val="single" w:sz="4" w:space="0" w:color="71685A" w:themeColor="accent2"/>
          <w:bottom w:val="single" w:sz="4" w:space="0" w:color="71685A" w:themeColor="accent2"/>
          <w:right w:val="single" w:sz="4" w:space="0" w:color="71685A" w:themeColor="accent2"/>
          <w:insideH w:val="nil"/>
          <w:insideV w:val="nil"/>
        </w:tcBorders>
        <w:shd w:val="clear" w:color="auto" w:fill="71685A" w:themeFill="accent2"/>
      </w:tcPr>
    </w:tblStylePr>
    <w:tblStylePr w:type="lastRow">
      <w:rPr>
        <w:b/>
        <w:bCs/>
      </w:rPr>
      <w:tblPr/>
      <w:tcPr>
        <w:tcBorders>
          <w:top w:val="double" w:sz="4" w:space="0" w:color="71685A" w:themeColor="accent2"/>
        </w:tcBorders>
      </w:tcPr>
    </w:tblStylePr>
    <w:tblStylePr w:type="firstCol">
      <w:rPr>
        <w:b/>
        <w:bCs/>
      </w:rPr>
    </w:tblStylePr>
    <w:tblStylePr w:type="lastCol">
      <w:rPr>
        <w:b/>
        <w:bCs/>
      </w:rPr>
    </w:tblStylePr>
    <w:tblStylePr w:type="band1Vert">
      <w:tblPr/>
      <w:tcPr>
        <w:shd w:val="clear" w:color="auto" w:fill="E3E0DC" w:themeFill="accent2" w:themeFillTint="33"/>
      </w:tcPr>
    </w:tblStylePr>
    <w:tblStylePr w:type="band1Horz">
      <w:tblPr/>
      <w:tcPr>
        <w:shd w:val="clear" w:color="auto" w:fill="E3E0DC" w:themeFill="accent2" w:themeFillTint="33"/>
      </w:tcPr>
    </w:tblStylePr>
  </w:style>
  <w:style w:type="table" w:customStyle="1" w:styleId="TableauGrille21">
    <w:name w:val="Tableau Grille 21"/>
    <w:basedOn w:val="TableauNormal"/>
    <w:uiPriority w:val="47"/>
    <w:rsid w:val="009E693B"/>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Grille5Fonc-Accentuation33">
    <w:name w:val="Tableau Grille 5 Foncé - Accentuation 33"/>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table" w:customStyle="1" w:styleId="TableauGrille5Fonc-Accentuation22">
    <w:name w:val="Tableau Grille 5 Foncé - Accentuation 22"/>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E0D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685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685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685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685A" w:themeFill="accent2"/>
      </w:tcPr>
    </w:tblStylePr>
    <w:tblStylePr w:type="band1Vert">
      <w:tblPr/>
      <w:tcPr>
        <w:shd w:val="clear" w:color="auto" w:fill="C8C3BA" w:themeFill="accent2" w:themeFillTint="66"/>
      </w:tcPr>
    </w:tblStylePr>
    <w:tblStylePr w:type="band1Horz">
      <w:tblPr/>
      <w:tcPr>
        <w:shd w:val="clear" w:color="auto" w:fill="C8C3BA" w:themeFill="accent2" w:themeFillTint="66"/>
      </w:tcPr>
    </w:tblStylePr>
  </w:style>
  <w:style w:type="paragraph" w:styleId="Sansinterligne">
    <w:name w:val="No Spacing"/>
    <w:uiPriority w:val="1"/>
    <w:qFormat/>
    <w:rsid w:val="009E693B"/>
    <w:pPr>
      <w:jc w:val="both"/>
    </w:pPr>
    <w:rPr>
      <w:rFonts w:asciiTheme="minorHAnsi" w:hAnsiTheme="minorHAnsi"/>
    </w:rPr>
  </w:style>
  <w:style w:type="character" w:styleId="Mentionnonrsolue">
    <w:name w:val="Unresolved Mention"/>
    <w:basedOn w:val="Policepardfaut"/>
    <w:uiPriority w:val="99"/>
    <w:rsid w:val="00FC06D3"/>
    <w:rPr>
      <w:color w:val="605E5C"/>
      <w:shd w:val="clear" w:color="auto" w:fill="E1DFDD"/>
    </w:rPr>
  </w:style>
  <w:style w:type="paragraph" w:customStyle="1" w:styleId="Puce1CarCarCarCarCarCarCarCarCarCarCarCarCarCarCarCar1CarCarCarCarCarCar">
    <w:name w:val="Puce 1 Car Car Car Car Car Car Car Car Car Car Car Car Car Car Car Car1 Car Car Car Car Car Car"/>
    <w:basedOn w:val="Normal"/>
    <w:rsid w:val="007D20A5"/>
    <w:pPr>
      <w:numPr>
        <w:numId w:val="212"/>
      </w:numPr>
      <w:spacing w:before="240"/>
      <w:jc w:val="left"/>
    </w:pPr>
    <w:rPr>
      <w:rFonts w:ascii="Times New Roman" w:eastAsia="Times New Roman" w:hAnsi="Times New Roman"/>
      <w:lang w:val="fr-CA" w:eastAsia="fr-CA"/>
    </w:rPr>
  </w:style>
  <w:style w:type="paragraph" w:customStyle="1" w:styleId="Puce2CarCar1CarCarCarCarCar">
    <w:name w:val="Puce 2 Car Car1 Car Car Car Car Car"/>
    <w:basedOn w:val="Puce1CarCarCarCarCarCarCarCarCarCarCarCarCarCarCarCar1CarCarCarCarCarCar"/>
    <w:rsid w:val="007D20A5"/>
    <w:pPr>
      <w:numPr>
        <w:ilvl w:val="1"/>
        <w:numId w:val="211"/>
      </w:numPr>
      <w:spacing w:before="120"/>
    </w:pPr>
  </w:style>
  <w:style w:type="paragraph" w:customStyle="1" w:styleId="Puce3">
    <w:name w:val="Puce 3"/>
    <w:basedOn w:val="Puce2CarCar1CarCarCarCarCar"/>
    <w:qFormat/>
    <w:rsid w:val="007D20A5"/>
    <w:pPr>
      <w:numPr>
        <w:ilvl w:val="0"/>
      </w:numPr>
    </w:pPr>
  </w:style>
  <w:style w:type="paragraph" w:customStyle="1" w:styleId="Puce2fin">
    <w:name w:val="Puce 2 fin"/>
    <w:basedOn w:val="Puce1CarCarCarCarCarCarCarCarCarCarCarCarCarCarCarCar1CarCarCarCarCarCar"/>
    <w:rsid w:val="007D20A5"/>
    <w:pPr>
      <w:numPr>
        <w:ilvl w:val="1"/>
      </w:numPr>
    </w:pPr>
  </w:style>
  <w:style w:type="paragraph" w:customStyle="1" w:styleId="FE-1erpoint">
    <w:name w:val="FE-1er point"/>
    <w:basedOn w:val="Puce1CarCarCarCarCarCarCarCarCarCarCarCarCarCarCarCar1CarCarCarCarCarCar"/>
    <w:link w:val="FE-1erpointCar"/>
    <w:qFormat/>
    <w:rsid w:val="007D20A5"/>
  </w:style>
  <w:style w:type="paragraph" w:customStyle="1" w:styleId="FE-2epoint">
    <w:name w:val="FE-2e point"/>
    <w:basedOn w:val="Puce2CarCar1CarCarCarCarCar"/>
    <w:link w:val="FE-2epointCar"/>
    <w:qFormat/>
    <w:rsid w:val="007D20A5"/>
  </w:style>
  <w:style w:type="character" w:customStyle="1" w:styleId="FE-1erpointCar">
    <w:name w:val="FE-1er point Car"/>
    <w:basedOn w:val="Policepardfaut"/>
    <w:link w:val="FE-1erpoint"/>
    <w:rsid w:val="007D20A5"/>
    <w:rPr>
      <w:rFonts w:eastAsia="Times New Roman"/>
      <w:lang w:val="fr-CA" w:eastAsia="fr-CA"/>
    </w:rPr>
  </w:style>
  <w:style w:type="character" w:customStyle="1" w:styleId="FE-2epointCar">
    <w:name w:val="FE-2e point Car"/>
    <w:basedOn w:val="Policepardfaut"/>
    <w:link w:val="FE-2epoint"/>
    <w:rsid w:val="007D20A5"/>
    <w:rPr>
      <w:rFonts w:eastAsia="Times New Roman"/>
      <w:lang w:val="fr-CA" w:eastAsia="fr-CA"/>
    </w:rPr>
  </w:style>
  <w:style w:type="table" w:styleId="Tableausimple1">
    <w:name w:val="Plain Table 1"/>
    <w:basedOn w:val="TableauNormal"/>
    <w:uiPriority w:val="41"/>
    <w:rsid w:val="00185E1E"/>
    <w:rPr>
      <w:rFonts w:asciiTheme="minorHAnsi" w:eastAsiaTheme="minorHAnsi" w:hAnsiTheme="minorHAnsi" w:cstheme="minorBidi"/>
      <w:sz w:val="22"/>
      <w:szCs w:val="22"/>
      <w:lang w:val="fr-CA"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96127">
      <w:bodyDiv w:val="1"/>
      <w:marLeft w:val="0"/>
      <w:marRight w:val="0"/>
      <w:marTop w:val="0"/>
      <w:marBottom w:val="0"/>
      <w:divBdr>
        <w:top w:val="none" w:sz="0" w:space="0" w:color="auto"/>
        <w:left w:val="none" w:sz="0" w:space="0" w:color="auto"/>
        <w:bottom w:val="none" w:sz="0" w:space="0" w:color="auto"/>
        <w:right w:val="none" w:sz="0" w:space="0" w:color="auto"/>
      </w:divBdr>
      <w:divsChild>
        <w:div w:id="183179399">
          <w:marLeft w:val="0"/>
          <w:marRight w:val="0"/>
          <w:marTop w:val="0"/>
          <w:marBottom w:val="0"/>
          <w:divBdr>
            <w:top w:val="none" w:sz="0" w:space="0" w:color="auto"/>
            <w:left w:val="none" w:sz="0" w:space="0" w:color="auto"/>
            <w:bottom w:val="none" w:sz="0" w:space="0" w:color="auto"/>
            <w:right w:val="none" w:sz="0" w:space="0" w:color="auto"/>
          </w:divBdr>
          <w:divsChild>
            <w:div w:id="1065185688">
              <w:marLeft w:val="0"/>
              <w:marRight w:val="0"/>
              <w:marTop w:val="0"/>
              <w:marBottom w:val="0"/>
              <w:divBdr>
                <w:top w:val="none" w:sz="0" w:space="0" w:color="auto"/>
                <w:left w:val="none" w:sz="0" w:space="0" w:color="auto"/>
                <w:bottom w:val="none" w:sz="0" w:space="0" w:color="auto"/>
                <w:right w:val="none" w:sz="0" w:space="0" w:color="auto"/>
              </w:divBdr>
              <w:divsChild>
                <w:div w:id="80531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1913">
      <w:bodyDiv w:val="1"/>
      <w:marLeft w:val="0"/>
      <w:marRight w:val="0"/>
      <w:marTop w:val="0"/>
      <w:marBottom w:val="0"/>
      <w:divBdr>
        <w:top w:val="none" w:sz="0" w:space="0" w:color="auto"/>
        <w:left w:val="none" w:sz="0" w:space="0" w:color="auto"/>
        <w:bottom w:val="none" w:sz="0" w:space="0" w:color="auto"/>
        <w:right w:val="none" w:sz="0" w:space="0" w:color="auto"/>
      </w:divBdr>
    </w:div>
    <w:div w:id="15154439">
      <w:bodyDiv w:val="1"/>
      <w:marLeft w:val="0"/>
      <w:marRight w:val="0"/>
      <w:marTop w:val="0"/>
      <w:marBottom w:val="0"/>
      <w:divBdr>
        <w:top w:val="none" w:sz="0" w:space="0" w:color="auto"/>
        <w:left w:val="none" w:sz="0" w:space="0" w:color="auto"/>
        <w:bottom w:val="none" w:sz="0" w:space="0" w:color="auto"/>
        <w:right w:val="none" w:sz="0" w:space="0" w:color="auto"/>
      </w:divBdr>
    </w:div>
    <w:div w:id="25449628">
      <w:bodyDiv w:val="1"/>
      <w:marLeft w:val="0"/>
      <w:marRight w:val="0"/>
      <w:marTop w:val="0"/>
      <w:marBottom w:val="0"/>
      <w:divBdr>
        <w:top w:val="none" w:sz="0" w:space="0" w:color="auto"/>
        <w:left w:val="none" w:sz="0" w:space="0" w:color="auto"/>
        <w:bottom w:val="none" w:sz="0" w:space="0" w:color="auto"/>
        <w:right w:val="none" w:sz="0" w:space="0" w:color="auto"/>
      </w:divBdr>
    </w:div>
    <w:div w:id="40791064">
      <w:bodyDiv w:val="1"/>
      <w:marLeft w:val="0"/>
      <w:marRight w:val="0"/>
      <w:marTop w:val="0"/>
      <w:marBottom w:val="0"/>
      <w:divBdr>
        <w:top w:val="none" w:sz="0" w:space="0" w:color="auto"/>
        <w:left w:val="none" w:sz="0" w:space="0" w:color="auto"/>
        <w:bottom w:val="none" w:sz="0" w:space="0" w:color="auto"/>
        <w:right w:val="none" w:sz="0" w:space="0" w:color="auto"/>
      </w:divBdr>
      <w:divsChild>
        <w:div w:id="1452553646">
          <w:marLeft w:val="0"/>
          <w:marRight w:val="0"/>
          <w:marTop w:val="0"/>
          <w:marBottom w:val="0"/>
          <w:divBdr>
            <w:top w:val="none" w:sz="0" w:space="0" w:color="auto"/>
            <w:left w:val="none" w:sz="0" w:space="0" w:color="auto"/>
            <w:bottom w:val="none" w:sz="0" w:space="0" w:color="auto"/>
            <w:right w:val="none" w:sz="0" w:space="0" w:color="auto"/>
          </w:divBdr>
          <w:divsChild>
            <w:div w:id="1061977936">
              <w:marLeft w:val="0"/>
              <w:marRight w:val="0"/>
              <w:marTop w:val="0"/>
              <w:marBottom w:val="0"/>
              <w:divBdr>
                <w:top w:val="none" w:sz="0" w:space="0" w:color="auto"/>
                <w:left w:val="none" w:sz="0" w:space="0" w:color="auto"/>
                <w:bottom w:val="none" w:sz="0" w:space="0" w:color="auto"/>
                <w:right w:val="none" w:sz="0" w:space="0" w:color="auto"/>
              </w:divBdr>
              <w:divsChild>
                <w:div w:id="208884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403418">
          <w:marLeft w:val="0"/>
          <w:marRight w:val="0"/>
          <w:marTop w:val="0"/>
          <w:marBottom w:val="0"/>
          <w:divBdr>
            <w:top w:val="none" w:sz="0" w:space="0" w:color="auto"/>
            <w:left w:val="none" w:sz="0" w:space="0" w:color="auto"/>
            <w:bottom w:val="none" w:sz="0" w:space="0" w:color="auto"/>
            <w:right w:val="none" w:sz="0" w:space="0" w:color="auto"/>
          </w:divBdr>
          <w:divsChild>
            <w:div w:id="689918276">
              <w:marLeft w:val="0"/>
              <w:marRight w:val="0"/>
              <w:marTop w:val="0"/>
              <w:marBottom w:val="0"/>
              <w:divBdr>
                <w:top w:val="none" w:sz="0" w:space="0" w:color="auto"/>
                <w:left w:val="none" w:sz="0" w:space="0" w:color="auto"/>
                <w:bottom w:val="none" w:sz="0" w:space="0" w:color="auto"/>
                <w:right w:val="none" w:sz="0" w:space="0" w:color="auto"/>
              </w:divBdr>
              <w:divsChild>
                <w:div w:id="10636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89966">
          <w:marLeft w:val="0"/>
          <w:marRight w:val="0"/>
          <w:marTop w:val="0"/>
          <w:marBottom w:val="0"/>
          <w:divBdr>
            <w:top w:val="none" w:sz="0" w:space="0" w:color="auto"/>
            <w:left w:val="none" w:sz="0" w:space="0" w:color="auto"/>
            <w:bottom w:val="none" w:sz="0" w:space="0" w:color="auto"/>
            <w:right w:val="none" w:sz="0" w:space="0" w:color="auto"/>
          </w:divBdr>
          <w:divsChild>
            <w:div w:id="666903186">
              <w:marLeft w:val="0"/>
              <w:marRight w:val="0"/>
              <w:marTop w:val="0"/>
              <w:marBottom w:val="0"/>
              <w:divBdr>
                <w:top w:val="none" w:sz="0" w:space="0" w:color="auto"/>
                <w:left w:val="none" w:sz="0" w:space="0" w:color="auto"/>
                <w:bottom w:val="none" w:sz="0" w:space="0" w:color="auto"/>
                <w:right w:val="none" w:sz="0" w:space="0" w:color="auto"/>
              </w:divBdr>
              <w:divsChild>
                <w:div w:id="794296691">
                  <w:marLeft w:val="0"/>
                  <w:marRight w:val="0"/>
                  <w:marTop w:val="0"/>
                  <w:marBottom w:val="0"/>
                  <w:divBdr>
                    <w:top w:val="none" w:sz="0" w:space="0" w:color="auto"/>
                    <w:left w:val="none" w:sz="0" w:space="0" w:color="auto"/>
                    <w:bottom w:val="none" w:sz="0" w:space="0" w:color="auto"/>
                    <w:right w:val="none" w:sz="0" w:space="0" w:color="auto"/>
                  </w:divBdr>
                </w:div>
              </w:divsChild>
            </w:div>
            <w:div w:id="434712960">
              <w:marLeft w:val="0"/>
              <w:marRight w:val="0"/>
              <w:marTop w:val="0"/>
              <w:marBottom w:val="0"/>
              <w:divBdr>
                <w:top w:val="none" w:sz="0" w:space="0" w:color="auto"/>
                <w:left w:val="none" w:sz="0" w:space="0" w:color="auto"/>
                <w:bottom w:val="none" w:sz="0" w:space="0" w:color="auto"/>
                <w:right w:val="none" w:sz="0" w:space="0" w:color="auto"/>
              </w:divBdr>
              <w:divsChild>
                <w:div w:id="1599367900">
                  <w:marLeft w:val="0"/>
                  <w:marRight w:val="0"/>
                  <w:marTop w:val="0"/>
                  <w:marBottom w:val="0"/>
                  <w:divBdr>
                    <w:top w:val="none" w:sz="0" w:space="0" w:color="auto"/>
                    <w:left w:val="none" w:sz="0" w:space="0" w:color="auto"/>
                    <w:bottom w:val="none" w:sz="0" w:space="0" w:color="auto"/>
                    <w:right w:val="none" w:sz="0" w:space="0" w:color="auto"/>
                  </w:divBdr>
                </w:div>
              </w:divsChild>
            </w:div>
            <w:div w:id="475803913">
              <w:marLeft w:val="0"/>
              <w:marRight w:val="0"/>
              <w:marTop w:val="0"/>
              <w:marBottom w:val="0"/>
              <w:divBdr>
                <w:top w:val="none" w:sz="0" w:space="0" w:color="auto"/>
                <w:left w:val="none" w:sz="0" w:space="0" w:color="auto"/>
                <w:bottom w:val="none" w:sz="0" w:space="0" w:color="auto"/>
                <w:right w:val="none" w:sz="0" w:space="0" w:color="auto"/>
              </w:divBdr>
              <w:divsChild>
                <w:div w:id="91555981">
                  <w:marLeft w:val="0"/>
                  <w:marRight w:val="0"/>
                  <w:marTop w:val="0"/>
                  <w:marBottom w:val="0"/>
                  <w:divBdr>
                    <w:top w:val="none" w:sz="0" w:space="0" w:color="auto"/>
                    <w:left w:val="none" w:sz="0" w:space="0" w:color="auto"/>
                    <w:bottom w:val="none" w:sz="0" w:space="0" w:color="auto"/>
                    <w:right w:val="none" w:sz="0" w:space="0" w:color="auto"/>
                  </w:divBdr>
                </w:div>
              </w:divsChild>
            </w:div>
            <w:div w:id="1888057083">
              <w:marLeft w:val="0"/>
              <w:marRight w:val="0"/>
              <w:marTop w:val="0"/>
              <w:marBottom w:val="0"/>
              <w:divBdr>
                <w:top w:val="none" w:sz="0" w:space="0" w:color="auto"/>
                <w:left w:val="none" w:sz="0" w:space="0" w:color="auto"/>
                <w:bottom w:val="none" w:sz="0" w:space="0" w:color="auto"/>
                <w:right w:val="none" w:sz="0" w:space="0" w:color="auto"/>
              </w:divBdr>
              <w:divsChild>
                <w:div w:id="1024671678">
                  <w:marLeft w:val="0"/>
                  <w:marRight w:val="0"/>
                  <w:marTop w:val="0"/>
                  <w:marBottom w:val="0"/>
                  <w:divBdr>
                    <w:top w:val="none" w:sz="0" w:space="0" w:color="auto"/>
                    <w:left w:val="none" w:sz="0" w:space="0" w:color="auto"/>
                    <w:bottom w:val="none" w:sz="0" w:space="0" w:color="auto"/>
                    <w:right w:val="none" w:sz="0" w:space="0" w:color="auto"/>
                  </w:divBdr>
                </w:div>
              </w:divsChild>
            </w:div>
            <w:div w:id="1223905902">
              <w:marLeft w:val="0"/>
              <w:marRight w:val="0"/>
              <w:marTop w:val="0"/>
              <w:marBottom w:val="0"/>
              <w:divBdr>
                <w:top w:val="none" w:sz="0" w:space="0" w:color="auto"/>
                <w:left w:val="none" w:sz="0" w:space="0" w:color="auto"/>
                <w:bottom w:val="none" w:sz="0" w:space="0" w:color="auto"/>
                <w:right w:val="none" w:sz="0" w:space="0" w:color="auto"/>
              </w:divBdr>
              <w:divsChild>
                <w:div w:id="808782817">
                  <w:marLeft w:val="0"/>
                  <w:marRight w:val="0"/>
                  <w:marTop w:val="0"/>
                  <w:marBottom w:val="0"/>
                  <w:divBdr>
                    <w:top w:val="none" w:sz="0" w:space="0" w:color="auto"/>
                    <w:left w:val="none" w:sz="0" w:space="0" w:color="auto"/>
                    <w:bottom w:val="none" w:sz="0" w:space="0" w:color="auto"/>
                    <w:right w:val="none" w:sz="0" w:space="0" w:color="auto"/>
                  </w:divBdr>
                </w:div>
              </w:divsChild>
            </w:div>
            <w:div w:id="1046486147">
              <w:marLeft w:val="0"/>
              <w:marRight w:val="0"/>
              <w:marTop w:val="0"/>
              <w:marBottom w:val="0"/>
              <w:divBdr>
                <w:top w:val="none" w:sz="0" w:space="0" w:color="auto"/>
                <w:left w:val="none" w:sz="0" w:space="0" w:color="auto"/>
                <w:bottom w:val="none" w:sz="0" w:space="0" w:color="auto"/>
                <w:right w:val="none" w:sz="0" w:space="0" w:color="auto"/>
              </w:divBdr>
              <w:divsChild>
                <w:div w:id="1624965382">
                  <w:marLeft w:val="0"/>
                  <w:marRight w:val="0"/>
                  <w:marTop w:val="0"/>
                  <w:marBottom w:val="0"/>
                  <w:divBdr>
                    <w:top w:val="none" w:sz="0" w:space="0" w:color="auto"/>
                    <w:left w:val="none" w:sz="0" w:space="0" w:color="auto"/>
                    <w:bottom w:val="none" w:sz="0" w:space="0" w:color="auto"/>
                    <w:right w:val="none" w:sz="0" w:space="0" w:color="auto"/>
                  </w:divBdr>
                </w:div>
              </w:divsChild>
            </w:div>
            <w:div w:id="1475246911">
              <w:marLeft w:val="0"/>
              <w:marRight w:val="0"/>
              <w:marTop w:val="0"/>
              <w:marBottom w:val="0"/>
              <w:divBdr>
                <w:top w:val="none" w:sz="0" w:space="0" w:color="auto"/>
                <w:left w:val="none" w:sz="0" w:space="0" w:color="auto"/>
                <w:bottom w:val="none" w:sz="0" w:space="0" w:color="auto"/>
                <w:right w:val="none" w:sz="0" w:space="0" w:color="auto"/>
              </w:divBdr>
              <w:divsChild>
                <w:div w:id="1513228861">
                  <w:marLeft w:val="0"/>
                  <w:marRight w:val="0"/>
                  <w:marTop w:val="0"/>
                  <w:marBottom w:val="0"/>
                  <w:divBdr>
                    <w:top w:val="none" w:sz="0" w:space="0" w:color="auto"/>
                    <w:left w:val="none" w:sz="0" w:space="0" w:color="auto"/>
                    <w:bottom w:val="none" w:sz="0" w:space="0" w:color="auto"/>
                    <w:right w:val="none" w:sz="0" w:space="0" w:color="auto"/>
                  </w:divBdr>
                </w:div>
              </w:divsChild>
            </w:div>
            <w:div w:id="1568608243">
              <w:marLeft w:val="0"/>
              <w:marRight w:val="0"/>
              <w:marTop w:val="0"/>
              <w:marBottom w:val="0"/>
              <w:divBdr>
                <w:top w:val="none" w:sz="0" w:space="0" w:color="auto"/>
                <w:left w:val="none" w:sz="0" w:space="0" w:color="auto"/>
                <w:bottom w:val="none" w:sz="0" w:space="0" w:color="auto"/>
                <w:right w:val="none" w:sz="0" w:space="0" w:color="auto"/>
              </w:divBdr>
              <w:divsChild>
                <w:div w:id="134913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76532">
      <w:bodyDiv w:val="1"/>
      <w:marLeft w:val="0"/>
      <w:marRight w:val="0"/>
      <w:marTop w:val="0"/>
      <w:marBottom w:val="0"/>
      <w:divBdr>
        <w:top w:val="none" w:sz="0" w:space="0" w:color="auto"/>
        <w:left w:val="none" w:sz="0" w:space="0" w:color="auto"/>
        <w:bottom w:val="none" w:sz="0" w:space="0" w:color="auto"/>
        <w:right w:val="none" w:sz="0" w:space="0" w:color="auto"/>
      </w:divBdr>
    </w:div>
    <w:div w:id="120802496">
      <w:bodyDiv w:val="1"/>
      <w:marLeft w:val="0"/>
      <w:marRight w:val="0"/>
      <w:marTop w:val="0"/>
      <w:marBottom w:val="0"/>
      <w:divBdr>
        <w:top w:val="none" w:sz="0" w:space="0" w:color="auto"/>
        <w:left w:val="none" w:sz="0" w:space="0" w:color="auto"/>
        <w:bottom w:val="none" w:sz="0" w:space="0" w:color="auto"/>
        <w:right w:val="none" w:sz="0" w:space="0" w:color="auto"/>
      </w:divBdr>
      <w:divsChild>
        <w:div w:id="990595505">
          <w:marLeft w:val="0"/>
          <w:marRight w:val="0"/>
          <w:marTop w:val="0"/>
          <w:marBottom w:val="0"/>
          <w:divBdr>
            <w:top w:val="none" w:sz="0" w:space="0" w:color="auto"/>
            <w:left w:val="none" w:sz="0" w:space="0" w:color="auto"/>
            <w:bottom w:val="none" w:sz="0" w:space="0" w:color="auto"/>
            <w:right w:val="none" w:sz="0" w:space="0" w:color="auto"/>
          </w:divBdr>
          <w:divsChild>
            <w:div w:id="1627080877">
              <w:marLeft w:val="0"/>
              <w:marRight w:val="0"/>
              <w:marTop w:val="0"/>
              <w:marBottom w:val="0"/>
              <w:divBdr>
                <w:top w:val="none" w:sz="0" w:space="0" w:color="auto"/>
                <w:left w:val="none" w:sz="0" w:space="0" w:color="auto"/>
                <w:bottom w:val="none" w:sz="0" w:space="0" w:color="auto"/>
                <w:right w:val="none" w:sz="0" w:space="0" w:color="auto"/>
              </w:divBdr>
              <w:divsChild>
                <w:div w:id="20162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981661">
          <w:marLeft w:val="0"/>
          <w:marRight w:val="0"/>
          <w:marTop w:val="0"/>
          <w:marBottom w:val="0"/>
          <w:divBdr>
            <w:top w:val="none" w:sz="0" w:space="0" w:color="auto"/>
            <w:left w:val="none" w:sz="0" w:space="0" w:color="auto"/>
            <w:bottom w:val="none" w:sz="0" w:space="0" w:color="auto"/>
            <w:right w:val="none" w:sz="0" w:space="0" w:color="auto"/>
          </w:divBdr>
          <w:divsChild>
            <w:div w:id="884102054">
              <w:marLeft w:val="0"/>
              <w:marRight w:val="0"/>
              <w:marTop w:val="0"/>
              <w:marBottom w:val="0"/>
              <w:divBdr>
                <w:top w:val="none" w:sz="0" w:space="0" w:color="auto"/>
                <w:left w:val="none" w:sz="0" w:space="0" w:color="auto"/>
                <w:bottom w:val="none" w:sz="0" w:space="0" w:color="auto"/>
                <w:right w:val="none" w:sz="0" w:space="0" w:color="auto"/>
              </w:divBdr>
              <w:divsChild>
                <w:div w:id="63564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15235">
      <w:bodyDiv w:val="1"/>
      <w:marLeft w:val="0"/>
      <w:marRight w:val="0"/>
      <w:marTop w:val="0"/>
      <w:marBottom w:val="0"/>
      <w:divBdr>
        <w:top w:val="none" w:sz="0" w:space="0" w:color="auto"/>
        <w:left w:val="none" w:sz="0" w:space="0" w:color="auto"/>
        <w:bottom w:val="none" w:sz="0" w:space="0" w:color="auto"/>
        <w:right w:val="none" w:sz="0" w:space="0" w:color="auto"/>
      </w:divBdr>
    </w:div>
    <w:div w:id="201790014">
      <w:bodyDiv w:val="1"/>
      <w:marLeft w:val="0"/>
      <w:marRight w:val="0"/>
      <w:marTop w:val="0"/>
      <w:marBottom w:val="0"/>
      <w:divBdr>
        <w:top w:val="none" w:sz="0" w:space="0" w:color="auto"/>
        <w:left w:val="none" w:sz="0" w:space="0" w:color="auto"/>
        <w:bottom w:val="none" w:sz="0" w:space="0" w:color="auto"/>
        <w:right w:val="none" w:sz="0" w:space="0" w:color="auto"/>
      </w:divBdr>
    </w:div>
    <w:div w:id="209653175">
      <w:bodyDiv w:val="1"/>
      <w:marLeft w:val="0"/>
      <w:marRight w:val="0"/>
      <w:marTop w:val="0"/>
      <w:marBottom w:val="0"/>
      <w:divBdr>
        <w:top w:val="none" w:sz="0" w:space="0" w:color="auto"/>
        <w:left w:val="none" w:sz="0" w:space="0" w:color="auto"/>
        <w:bottom w:val="none" w:sz="0" w:space="0" w:color="auto"/>
        <w:right w:val="none" w:sz="0" w:space="0" w:color="auto"/>
      </w:divBdr>
    </w:div>
    <w:div w:id="231160349">
      <w:bodyDiv w:val="1"/>
      <w:marLeft w:val="0"/>
      <w:marRight w:val="0"/>
      <w:marTop w:val="0"/>
      <w:marBottom w:val="0"/>
      <w:divBdr>
        <w:top w:val="none" w:sz="0" w:space="0" w:color="auto"/>
        <w:left w:val="none" w:sz="0" w:space="0" w:color="auto"/>
        <w:bottom w:val="none" w:sz="0" w:space="0" w:color="auto"/>
        <w:right w:val="none" w:sz="0" w:space="0" w:color="auto"/>
      </w:divBdr>
    </w:div>
    <w:div w:id="247663935">
      <w:bodyDiv w:val="1"/>
      <w:marLeft w:val="0"/>
      <w:marRight w:val="0"/>
      <w:marTop w:val="0"/>
      <w:marBottom w:val="0"/>
      <w:divBdr>
        <w:top w:val="none" w:sz="0" w:space="0" w:color="auto"/>
        <w:left w:val="none" w:sz="0" w:space="0" w:color="auto"/>
        <w:bottom w:val="none" w:sz="0" w:space="0" w:color="auto"/>
        <w:right w:val="none" w:sz="0" w:space="0" w:color="auto"/>
      </w:divBdr>
      <w:divsChild>
        <w:div w:id="862594891">
          <w:marLeft w:val="0"/>
          <w:marRight w:val="0"/>
          <w:marTop w:val="0"/>
          <w:marBottom w:val="0"/>
          <w:divBdr>
            <w:top w:val="none" w:sz="0" w:space="0" w:color="auto"/>
            <w:left w:val="none" w:sz="0" w:space="0" w:color="auto"/>
            <w:bottom w:val="none" w:sz="0" w:space="0" w:color="auto"/>
            <w:right w:val="none" w:sz="0" w:space="0" w:color="auto"/>
          </w:divBdr>
          <w:divsChild>
            <w:div w:id="1793595515">
              <w:marLeft w:val="0"/>
              <w:marRight w:val="0"/>
              <w:marTop w:val="0"/>
              <w:marBottom w:val="0"/>
              <w:divBdr>
                <w:top w:val="none" w:sz="0" w:space="0" w:color="auto"/>
                <w:left w:val="none" w:sz="0" w:space="0" w:color="auto"/>
                <w:bottom w:val="none" w:sz="0" w:space="0" w:color="auto"/>
                <w:right w:val="none" w:sz="0" w:space="0" w:color="auto"/>
              </w:divBdr>
              <w:divsChild>
                <w:div w:id="200759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903919">
      <w:bodyDiv w:val="1"/>
      <w:marLeft w:val="0"/>
      <w:marRight w:val="0"/>
      <w:marTop w:val="0"/>
      <w:marBottom w:val="0"/>
      <w:divBdr>
        <w:top w:val="none" w:sz="0" w:space="0" w:color="auto"/>
        <w:left w:val="none" w:sz="0" w:space="0" w:color="auto"/>
        <w:bottom w:val="none" w:sz="0" w:space="0" w:color="auto"/>
        <w:right w:val="none" w:sz="0" w:space="0" w:color="auto"/>
      </w:divBdr>
    </w:div>
    <w:div w:id="279655159">
      <w:bodyDiv w:val="1"/>
      <w:marLeft w:val="0"/>
      <w:marRight w:val="0"/>
      <w:marTop w:val="0"/>
      <w:marBottom w:val="0"/>
      <w:divBdr>
        <w:top w:val="none" w:sz="0" w:space="0" w:color="auto"/>
        <w:left w:val="none" w:sz="0" w:space="0" w:color="auto"/>
        <w:bottom w:val="none" w:sz="0" w:space="0" w:color="auto"/>
        <w:right w:val="none" w:sz="0" w:space="0" w:color="auto"/>
      </w:divBdr>
    </w:div>
    <w:div w:id="282269804">
      <w:bodyDiv w:val="1"/>
      <w:marLeft w:val="0"/>
      <w:marRight w:val="0"/>
      <w:marTop w:val="0"/>
      <w:marBottom w:val="0"/>
      <w:divBdr>
        <w:top w:val="none" w:sz="0" w:space="0" w:color="auto"/>
        <w:left w:val="none" w:sz="0" w:space="0" w:color="auto"/>
        <w:bottom w:val="none" w:sz="0" w:space="0" w:color="auto"/>
        <w:right w:val="none" w:sz="0" w:space="0" w:color="auto"/>
      </w:divBdr>
      <w:divsChild>
        <w:div w:id="714473669">
          <w:marLeft w:val="0"/>
          <w:marRight w:val="0"/>
          <w:marTop w:val="0"/>
          <w:marBottom w:val="0"/>
          <w:divBdr>
            <w:top w:val="none" w:sz="0" w:space="0" w:color="auto"/>
            <w:left w:val="none" w:sz="0" w:space="0" w:color="auto"/>
            <w:bottom w:val="none" w:sz="0" w:space="0" w:color="auto"/>
            <w:right w:val="none" w:sz="0" w:space="0" w:color="auto"/>
          </w:divBdr>
          <w:divsChild>
            <w:div w:id="1989280569">
              <w:marLeft w:val="0"/>
              <w:marRight w:val="0"/>
              <w:marTop w:val="0"/>
              <w:marBottom w:val="0"/>
              <w:divBdr>
                <w:top w:val="none" w:sz="0" w:space="0" w:color="auto"/>
                <w:left w:val="none" w:sz="0" w:space="0" w:color="auto"/>
                <w:bottom w:val="none" w:sz="0" w:space="0" w:color="auto"/>
                <w:right w:val="none" w:sz="0" w:space="0" w:color="auto"/>
              </w:divBdr>
              <w:divsChild>
                <w:div w:id="207893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612810">
      <w:bodyDiv w:val="1"/>
      <w:marLeft w:val="0"/>
      <w:marRight w:val="0"/>
      <w:marTop w:val="0"/>
      <w:marBottom w:val="0"/>
      <w:divBdr>
        <w:top w:val="none" w:sz="0" w:space="0" w:color="auto"/>
        <w:left w:val="none" w:sz="0" w:space="0" w:color="auto"/>
        <w:bottom w:val="none" w:sz="0" w:space="0" w:color="auto"/>
        <w:right w:val="none" w:sz="0" w:space="0" w:color="auto"/>
      </w:divBdr>
    </w:div>
    <w:div w:id="351956446">
      <w:bodyDiv w:val="1"/>
      <w:marLeft w:val="0"/>
      <w:marRight w:val="0"/>
      <w:marTop w:val="0"/>
      <w:marBottom w:val="0"/>
      <w:divBdr>
        <w:top w:val="none" w:sz="0" w:space="0" w:color="auto"/>
        <w:left w:val="none" w:sz="0" w:space="0" w:color="auto"/>
        <w:bottom w:val="none" w:sz="0" w:space="0" w:color="auto"/>
        <w:right w:val="none" w:sz="0" w:space="0" w:color="auto"/>
      </w:divBdr>
      <w:divsChild>
        <w:div w:id="1078015585">
          <w:marLeft w:val="0"/>
          <w:marRight w:val="0"/>
          <w:marTop w:val="0"/>
          <w:marBottom w:val="0"/>
          <w:divBdr>
            <w:top w:val="none" w:sz="0" w:space="0" w:color="auto"/>
            <w:left w:val="none" w:sz="0" w:space="0" w:color="auto"/>
            <w:bottom w:val="none" w:sz="0" w:space="0" w:color="auto"/>
            <w:right w:val="none" w:sz="0" w:space="0" w:color="auto"/>
          </w:divBdr>
          <w:divsChild>
            <w:div w:id="1335570450">
              <w:marLeft w:val="0"/>
              <w:marRight w:val="0"/>
              <w:marTop w:val="0"/>
              <w:marBottom w:val="0"/>
              <w:divBdr>
                <w:top w:val="none" w:sz="0" w:space="0" w:color="auto"/>
                <w:left w:val="none" w:sz="0" w:space="0" w:color="auto"/>
                <w:bottom w:val="none" w:sz="0" w:space="0" w:color="auto"/>
                <w:right w:val="none" w:sz="0" w:space="0" w:color="auto"/>
              </w:divBdr>
              <w:divsChild>
                <w:div w:id="56329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667607">
          <w:marLeft w:val="0"/>
          <w:marRight w:val="0"/>
          <w:marTop w:val="0"/>
          <w:marBottom w:val="0"/>
          <w:divBdr>
            <w:top w:val="none" w:sz="0" w:space="0" w:color="auto"/>
            <w:left w:val="none" w:sz="0" w:space="0" w:color="auto"/>
            <w:bottom w:val="none" w:sz="0" w:space="0" w:color="auto"/>
            <w:right w:val="none" w:sz="0" w:space="0" w:color="auto"/>
          </w:divBdr>
          <w:divsChild>
            <w:div w:id="1566450458">
              <w:marLeft w:val="0"/>
              <w:marRight w:val="0"/>
              <w:marTop w:val="0"/>
              <w:marBottom w:val="0"/>
              <w:divBdr>
                <w:top w:val="none" w:sz="0" w:space="0" w:color="auto"/>
                <w:left w:val="none" w:sz="0" w:space="0" w:color="auto"/>
                <w:bottom w:val="none" w:sz="0" w:space="0" w:color="auto"/>
                <w:right w:val="none" w:sz="0" w:space="0" w:color="auto"/>
              </w:divBdr>
              <w:divsChild>
                <w:div w:id="95270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155703">
          <w:marLeft w:val="0"/>
          <w:marRight w:val="0"/>
          <w:marTop w:val="0"/>
          <w:marBottom w:val="0"/>
          <w:divBdr>
            <w:top w:val="none" w:sz="0" w:space="0" w:color="auto"/>
            <w:left w:val="none" w:sz="0" w:space="0" w:color="auto"/>
            <w:bottom w:val="none" w:sz="0" w:space="0" w:color="auto"/>
            <w:right w:val="none" w:sz="0" w:space="0" w:color="auto"/>
          </w:divBdr>
          <w:divsChild>
            <w:div w:id="2017881255">
              <w:marLeft w:val="0"/>
              <w:marRight w:val="0"/>
              <w:marTop w:val="0"/>
              <w:marBottom w:val="0"/>
              <w:divBdr>
                <w:top w:val="none" w:sz="0" w:space="0" w:color="auto"/>
                <w:left w:val="none" w:sz="0" w:space="0" w:color="auto"/>
                <w:bottom w:val="none" w:sz="0" w:space="0" w:color="auto"/>
                <w:right w:val="none" w:sz="0" w:space="0" w:color="auto"/>
              </w:divBdr>
              <w:divsChild>
                <w:div w:id="1022121776">
                  <w:marLeft w:val="0"/>
                  <w:marRight w:val="0"/>
                  <w:marTop w:val="0"/>
                  <w:marBottom w:val="0"/>
                  <w:divBdr>
                    <w:top w:val="none" w:sz="0" w:space="0" w:color="auto"/>
                    <w:left w:val="none" w:sz="0" w:space="0" w:color="auto"/>
                    <w:bottom w:val="none" w:sz="0" w:space="0" w:color="auto"/>
                    <w:right w:val="none" w:sz="0" w:space="0" w:color="auto"/>
                  </w:divBdr>
                </w:div>
              </w:divsChild>
            </w:div>
            <w:div w:id="206181789">
              <w:marLeft w:val="0"/>
              <w:marRight w:val="0"/>
              <w:marTop w:val="0"/>
              <w:marBottom w:val="0"/>
              <w:divBdr>
                <w:top w:val="none" w:sz="0" w:space="0" w:color="auto"/>
                <w:left w:val="none" w:sz="0" w:space="0" w:color="auto"/>
                <w:bottom w:val="none" w:sz="0" w:space="0" w:color="auto"/>
                <w:right w:val="none" w:sz="0" w:space="0" w:color="auto"/>
              </w:divBdr>
              <w:divsChild>
                <w:div w:id="1767771921">
                  <w:marLeft w:val="0"/>
                  <w:marRight w:val="0"/>
                  <w:marTop w:val="0"/>
                  <w:marBottom w:val="0"/>
                  <w:divBdr>
                    <w:top w:val="none" w:sz="0" w:space="0" w:color="auto"/>
                    <w:left w:val="none" w:sz="0" w:space="0" w:color="auto"/>
                    <w:bottom w:val="none" w:sz="0" w:space="0" w:color="auto"/>
                    <w:right w:val="none" w:sz="0" w:space="0" w:color="auto"/>
                  </w:divBdr>
                </w:div>
              </w:divsChild>
            </w:div>
            <w:div w:id="106199751">
              <w:marLeft w:val="0"/>
              <w:marRight w:val="0"/>
              <w:marTop w:val="0"/>
              <w:marBottom w:val="0"/>
              <w:divBdr>
                <w:top w:val="none" w:sz="0" w:space="0" w:color="auto"/>
                <w:left w:val="none" w:sz="0" w:space="0" w:color="auto"/>
                <w:bottom w:val="none" w:sz="0" w:space="0" w:color="auto"/>
                <w:right w:val="none" w:sz="0" w:space="0" w:color="auto"/>
              </w:divBdr>
              <w:divsChild>
                <w:div w:id="638799824">
                  <w:marLeft w:val="0"/>
                  <w:marRight w:val="0"/>
                  <w:marTop w:val="0"/>
                  <w:marBottom w:val="0"/>
                  <w:divBdr>
                    <w:top w:val="none" w:sz="0" w:space="0" w:color="auto"/>
                    <w:left w:val="none" w:sz="0" w:space="0" w:color="auto"/>
                    <w:bottom w:val="none" w:sz="0" w:space="0" w:color="auto"/>
                    <w:right w:val="none" w:sz="0" w:space="0" w:color="auto"/>
                  </w:divBdr>
                </w:div>
              </w:divsChild>
            </w:div>
            <w:div w:id="958606557">
              <w:marLeft w:val="0"/>
              <w:marRight w:val="0"/>
              <w:marTop w:val="0"/>
              <w:marBottom w:val="0"/>
              <w:divBdr>
                <w:top w:val="none" w:sz="0" w:space="0" w:color="auto"/>
                <w:left w:val="none" w:sz="0" w:space="0" w:color="auto"/>
                <w:bottom w:val="none" w:sz="0" w:space="0" w:color="auto"/>
                <w:right w:val="none" w:sz="0" w:space="0" w:color="auto"/>
              </w:divBdr>
              <w:divsChild>
                <w:div w:id="1319380689">
                  <w:marLeft w:val="0"/>
                  <w:marRight w:val="0"/>
                  <w:marTop w:val="0"/>
                  <w:marBottom w:val="0"/>
                  <w:divBdr>
                    <w:top w:val="none" w:sz="0" w:space="0" w:color="auto"/>
                    <w:left w:val="none" w:sz="0" w:space="0" w:color="auto"/>
                    <w:bottom w:val="none" w:sz="0" w:space="0" w:color="auto"/>
                    <w:right w:val="none" w:sz="0" w:space="0" w:color="auto"/>
                  </w:divBdr>
                </w:div>
              </w:divsChild>
            </w:div>
            <w:div w:id="928738299">
              <w:marLeft w:val="0"/>
              <w:marRight w:val="0"/>
              <w:marTop w:val="0"/>
              <w:marBottom w:val="0"/>
              <w:divBdr>
                <w:top w:val="none" w:sz="0" w:space="0" w:color="auto"/>
                <w:left w:val="none" w:sz="0" w:space="0" w:color="auto"/>
                <w:bottom w:val="none" w:sz="0" w:space="0" w:color="auto"/>
                <w:right w:val="none" w:sz="0" w:space="0" w:color="auto"/>
              </w:divBdr>
              <w:divsChild>
                <w:div w:id="783811876">
                  <w:marLeft w:val="0"/>
                  <w:marRight w:val="0"/>
                  <w:marTop w:val="0"/>
                  <w:marBottom w:val="0"/>
                  <w:divBdr>
                    <w:top w:val="none" w:sz="0" w:space="0" w:color="auto"/>
                    <w:left w:val="none" w:sz="0" w:space="0" w:color="auto"/>
                    <w:bottom w:val="none" w:sz="0" w:space="0" w:color="auto"/>
                    <w:right w:val="none" w:sz="0" w:space="0" w:color="auto"/>
                  </w:divBdr>
                </w:div>
              </w:divsChild>
            </w:div>
            <w:div w:id="1402749552">
              <w:marLeft w:val="0"/>
              <w:marRight w:val="0"/>
              <w:marTop w:val="0"/>
              <w:marBottom w:val="0"/>
              <w:divBdr>
                <w:top w:val="none" w:sz="0" w:space="0" w:color="auto"/>
                <w:left w:val="none" w:sz="0" w:space="0" w:color="auto"/>
                <w:bottom w:val="none" w:sz="0" w:space="0" w:color="auto"/>
                <w:right w:val="none" w:sz="0" w:space="0" w:color="auto"/>
              </w:divBdr>
              <w:divsChild>
                <w:div w:id="754135356">
                  <w:marLeft w:val="0"/>
                  <w:marRight w:val="0"/>
                  <w:marTop w:val="0"/>
                  <w:marBottom w:val="0"/>
                  <w:divBdr>
                    <w:top w:val="none" w:sz="0" w:space="0" w:color="auto"/>
                    <w:left w:val="none" w:sz="0" w:space="0" w:color="auto"/>
                    <w:bottom w:val="none" w:sz="0" w:space="0" w:color="auto"/>
                    <w:right w:val="none" w:sz="0" w:space="0" w:color="auto"/>
                  </w:divBdr>
                </w:div>
              </w:divsChild>
            </w:div>
            <w:div w:id="1263103670">
              <w:marLeft w:val="0"/>
              <w:marRight w:val="0"/>
              <w:marTop w:val="0"/>
              <w:marBottom w:val="0"/>
              <w:divBdr>
                <w:top w:val="none" w:sz="0" w:space="0" w:color="auto"/>
                <w:left w:val="none" w:sz="0" w:space="0" w:color="auto"/>
                <w:bottom w:val="none" w:sz="0" w:space="0" w:color="auto"/>
                <w:right w:val="none" w:sz="0" w:space="0" w:color="auto"/>
              </w:divBdr>
              <w:divsChild>
                <w:div w:id="1883515075">
                  <w:marLeft w:val="0"/>
                  <w:marRight w:val="0"/>
                  <w:marTop w:val="0"/>
                  <w:marBottom w:val="0"/>
                  <w:divBdr>
                    <w:top w:val="none" w:sz="0" w:space="0" w:color="auto"/>
                    <w:left w:val="none" w:sz="0" w:space="0" w:color="auto"/>
                    <w:bottom w:val="none" w:sz="0" w:space="0" w:color="auto"/>
                    <w:right w:val="none" w:sz="0" w:space="0" w:color="auto"/>
                  </w:divBdr>
                </w:div>
              </w:divsChild>
            </w:div>
            <w:div w:id="808787255">
              <w:marLeft w:val="0"/>
              <w:marRight w:val="0"/>
              <w:marTop w:val="0"/>
              <w:marBottom w:val="0"/>
              <w:divBdr>
                <w:top w:val="none" w:sz="0" w:space="0" w:color="auto"/>
                <w:left w:val="none" w:sz="0" w:space="0" w:color="auto"/>
                <w:bottom w:val="none" w:sz="0" w:space="0" w:color="auto"/>
                <w:right w:val="none" w:sz="0" w:space="0" w:color="auto"/>
              </w:divBdr>
              <w:divsChild>
                <w:div w:id="214299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17332">
      <w:bodyDiv w:val="1"/>
      <w:marLeft w:val="0"/>
      <w:marRight w:val="0"/>
      <w:marTop w:val="0"/>
      <w:marBottom w:val="0"/>
      <w:divBdr>
        <w:top w:val="none" w:sz="0" w:space="0" w:color="auto"/>
        <w:left w:val="none" w:sz="0" w:space="0" w:color="auto"/>
        <w:bottom w:val="none" w:sz="0" w:space="0" w:color="auto"/>
        <w:right w:val="none" w:sz="0" w:space="0" w:color="auto"/>
      </w:divBdr>
      <w:divsChild>
        <w:div w:id="1579050328">
          <w:marLeft w:val="0"/>
          <w:marRight w:val="0"/>
          <w:marTop w:val="0"/>
          <w:marBottom w:val="0"/>
          <w:divBdr>
            <w:top w:val="none" w:sz="0" w:space="0" w:color="auto"/>
            <w:left w:val="none" w:sz="0" w:space="0" w:color="auto"/>
            <w:bottom w:val="none" w:sz="0" w:space="0" w:color="auto"/>
            <w:right w:val="none" w:sz="0" w:space="0" w:color="auto"/>
          </w:divBdr>
          <w:divsChild>
            <w:div w:id="1880510599">
              <w:marLeft w:val="0"/>
              <w:marRight w:val="0"/>
              <w:marTop w:val="0"/>
              <w:marBottom w:val="0"/>
              <w:divBdr>
                <w:top w:val="none" w:sz="0" w:space="0" w:color="auto"/>
                <w:left w:val="none" w:sz="0" w:space="0" w:color="auto"/>
                <w:bottom w:val="none" w:sz="0" w:space="0" w:color="auto"/>
                <w:right w:val="none" w:sz="0" w:space="0" w:color="auto"/>
              </w:divBdr>
              <w:divsChild>
                <w:div w:id="660351876">
                  <w:marLeft w:val="0"/>
                  <w:marRight w:val="0"/>
                  <w:marTop w:val="0"/>
                  <w:marBottom w:val="0"/>
                  <w:divBdr>
                    <w:top w:val="none" w:sz="0" w:space="0" w:color="auto"/>
                    <w:left w:val="none" w:sz="0" w:space="0" w:color="auto"/>
                    <w:bottom w:val="none" w:sz="0" w:space="0" w:color="auto"/>
                    <w:right w:val="none" w:sz="0" w:space="0" w:color="auto"/>
                  </w:divBdr>
                  <w:divsChild>
                    <w:div w:id="21065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945915">
      <w:bodyDiv w:val="1"/>
      <w:marLeft w:val="0"/>
      <w:marRight w:val="0"/>
      <w:marTop w:val="0"/>
      <w:marBottom w:val="0"/>
      <w:divBdr>
        <w:top w:val="none" w:sz="0" w:space="0" w:color="auto"/>
        <w:left w:val="none" w:sz="0" w:space="0" w:color="auto"/>
        <w:bottom w:val="none" w:sz="0" w:space="0" w:color="auto"/>
        <w:right w:val="none" w:sz="0" w:space="0" w:color="auto"/>
      </w:divBdr>
      <w:divsChild>
        <w:div w:id="991372288">
          <w:marLeft w:val="0"/>
          <w:marRight w:val="0"/>
          <w:marTop w:val="0"/>
          <w:marBottom w:val="0"/>
          <w:divBdr>
            <w:top w:val="none" w:sz="0" w:space="0" w:color="auto"/>
            <w:left w:val="none" w:sz="0" w:space="0" w:color="auto"/>
            <w:bottom w:val="none" w:sz="0" w:space="0" w:color="auto"/>
            <w:right w:val="none" w:sz="0" w:space="0" w:color="auto"/>
          </w:divBdr>
          <w:divsChild>
            <w:div w:id="1951013771">
              <w:marLeft w:val="0"/>
              <w:marRight w:val="0"/>
              <w:marTop w:val="0"/>
              <w:marBottom w:val="0"/>
              <w:divBdr>
                <w:top w:val="none" w:sz="0" w:space="0" w:color="auto"/>
                <w:left w:val="none" w:sz="0" w:space="0" w:color="auto"/>
                <w:bottom w:val="none" w:sz="0" w:space="0" w:color="auto"/>
                <w:right w:val="none" w:sz="0" w:space="0" w:color="auto"/>
              </w:divBdr>
              <w:divsChild>
                <w:div w:id="157143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21760">
      <w:bodyDiv w:val="1"/>
      <w:marLeft w:val="0"/>
      <w:marRight w:val="0"/>
      <w:marTop w:val="0"/>
      <w:marBottom w:val="0"/>
      <w:divBdr>
        <w:top w:val="none" w:sz="0" w:space="0" w:color="auto"/>
        <w:left w:val="none" w:sz="0" w:space="0" w:color="auto"/>
        <w:bottom w:val="none" w:sz="0" w:space="0" w:color="auto"/>
        <w:right w:val="none" w:sz="0" w:space="0" w:color="auto"/>
      </w:divBdr>
      <w:divsChild>
        <w:div w:id="789133113">
          <w:marLeft w:val="0"/>
          <w:marRight w:val="0"/>
          <w:marTop w:val="0"/>
          <w:marBottom w:val="0"/>
          <w:divBdr>
            <w:top w:val="none" w:sz="0" w:space="0" w:color="auto"/>
            <w:left w:val="none" w:sz="0" w:space="0" w:color="auto"/>
            <w:bottom w:val="none" w:sz="0" w:space="0" w:color="auto"/>
            <w:right w:val="none" w:sz="0" w:space="0" w:color="auto"/>
          </w:divBdr>
          <w:divsChild>
            <w:div w:id="1512910299">
              <w:marLeft w:val="0"/>
              <w:marRight w:val="0"/>
              <w:marTop w:val="0"/>
              <w:marBottom w:val="0"/>
              <w:divBdr>
                <w:top w:val="none" w:sz="0" w:space="0" w:color="auto"/>
                <w:left w:val="none" w:sz="0" w:space="0" w:color="auto"/>
                <w:bottom w:val="none" w:sz="0" w:space="0" w:color="auto"/>
                <w:right w:val="none" w:sz="0" w:space="0" w:color="auto"/>
              </w:divBdr>
              <w:divsChild>
                <w:div w:id="2028755756">
                  <w:marLeft w:val="0"/>
                  <w:marRight w:val="0"/>
                  <w:marTop w:val="0"/>
                  <w:marBottom w:val="0"/>
                  <w:divBdr>
                    <w:top w:val="none" w:sz="0" w:space="0" w:color="auto"/>
                    <w:left w:val="none" w:sz="0" w:space="0" w:color="auto"/>
                    <w:bottom w:val="none" w:sz="0" w:space="0" w:color="auto"/>
                    <w:right w:val="none" w:sz="0" w:space="0" w:color="auto"/>
                  </w:divBdr>
                  <w:divsChild>
                    <w:div w:id="130596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989608">
      <w:bodyDiv w:val="1"/>
      <w:marLeft w:val="0"/>
      <w:marRight w:val="0"/>
      <w:marTop w:val="0"/>
      <w:marBottom w:val="0"/>
      <w:divBdr>
        <w:top w:val="none" w:sz="0" w:space="0" w:color="auto"/>
        <w:left w:val="none" w:sz="0" w:space="0" w:color="auto"/>
        <w:bottom w:val="none" w:sz="0" w:space="0" w:color="auto"/>
        <w:right w:val="none" w:sz="0" w:space="0" w:color="auto"/>
      </w:divBdr>
      <w:divsChild>
        <w:div w:id="991637067">
          <w:marLeft w:val="0"/>
          <w:marRight w:val="0"/>
          <w:marTop w:val="0"/>
          <w:marBottom w:val="0"/>
          <w:divBdr>
            <w:top w:val="none" w:sz="0" w:space="0" w:color="auto"/>
            <w:left w:val="none" w:sz="0" w:space="0" w:color="auto"/>
            <w:bottom w:val="none" w:sz="0" w:space="0" w:color="auto"/>
            <w:right w:val="none" w:sz="0" w:space="0" w:color="auto"/>
          </w:divBdr>
          <w:divsChild>
            <w:div w:id="1140462752">
              <w:marLeft w:val="0"/>
              <w:marRight w:val="0"/>
              <w:marTop w:val="0"/>
              <w:marBottom w:val="0"/>
              <w:divBdr>
                <w:top w:val="none" w:sz="0" w:space="0" w:color="auto"/>
                <w:left w:val="none" w:sz="0" w:space="0" w:color="auto"/>
                <w:bottom w:val="none" w:sz="0" w:space="0" w:color="auto"/>
                <w:right w:val="none" w:sz="0" w:space="0" w:color="auto"/>
              </w:divBdr>
              <w:divsChild>
                <w:div w:id="49276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227455">
      <w:bodyDiv w:val="1"/>
      <w:marLeft w:val="0"/>
      <w:marRight w:val="0"/>
      <w:marTop w:val="0"/>
      <w:marBottom w:val="0"/>
      <w:divBdr>
        <w:top w:val="none" w:sz="0" w:space="0" w:color="auto"/>
        <w:left w:val="none" w:sz="0" w:space="0" w:color="auto"/>
        <w:bottom w:val="none" w:sz="0" w:space="0" w:color="auto"/>
        <w:right w:val="none" w:sz="0" w:space="0" w:color="auto"/>
      </w:divBdr>
    </w:div>
    <w:div w:id="392506880">
      <w:bodyDiv w:val="1"/>
      <w:marLeft w:val="0"/>
      <w:marRight w:val="0"/>
      <w:marTop w:val="0"/>
      <w:marBottom w:val="0"/>
      <w:divBdr>
        <w:top w:val="none" w:sz="0" w:space="0" w:color="auto"/>
        <w:left w:val="none" w:sz="0" w:space="0" w:color="auto"/>
        <w:bottom w:val="none" w:sz="0" w:space="0" w:color="auto"/>
        <w:right w:val="none" w:sz="0" w:space="0" w:color="auto"/>
      </w:divBdr>
    </w:div>
    <w:div w:id="432822922">
      <w:bodyDiv w:val="1"/>
      <w:marLeft w:val="0"/>
      <w:marRight w:val="0"/>
      <w:marTop w:val="0"/>
      <w:marBottom w:val="0"/>
      <w:divBdr>
        <w:top w:val="none" w:sz="0" w:space="0" w:color="auto"/>
        <w:left w:val="none" w:sz="0" w:space="0" w:color="auto"/>
        <w:bottom w:val="none" w:sz="0" w:space="0" w:color="auto"/>
        <w:right w:val="none" w:sz="0" w:space="0" w:color="auto"/>
      </w:divBdr>
    </w:div>
    <w:div w:id="535581300">
      <w:bodyDiv w:val="1"/>
      <w:marLeft w:val="0"/>
      <w:marRight w:val="0"/>
      <w:marTop w:val="0"/>
      <w:marBottom w:val="0"/>
      <w:divBdr>
        <w:top w:val="none" w:sz="0" w:space="0" w:color="auto"/>
        <w:left w:val="none" w:sz="0" w:space="0" w:color="auto"/>
        <w:bottom w:val="none" w:sz="0" w:space="0" w:color="auto"/>
        <w:right w:val="none" w:sz="0" w:space="0" w:color="auto"/>
      </w:divBdr>
    </w:div>
    <w:div w:id="545338225">
      <w:bodyDiv w:val="1"/>
      <w:marLeft w:val="0"/>
      <w:marRight w:val="0"/>
      <w:marTop w:val="0"/>
      <w:marBottom w:val="0"/>
      <w:divBdr>
        <w:top w:val="none" w:sz="0" w:space="0" w:color="auto"/>
        <w:left w:val="none" w:sz="0" w:space="0" w:color="auto"/>
        <w:bottom w:val="none" w:sz="0" w:space="0" w:color="auto"/>
        <w:right w:val="none" w:sz="0" w:space="0" w:color="auto"/>
      </w:divBdr>
    </w:div>
    <w:div w:id="559637167">
      <w:bodyDiv w:val="1"/>
      <w:marLeft w:val="0"/>
      <w:marRight w:val="0"/>
      <w:marTop w:val="0"/>
      <w:marBottom w:val="0"/>
      <w:divBdr>
        <w:top w:val="none" w:sz="0" w:space="0" w:color="auto"/>
        <w:left w:val="none" w:sz="0" w:space="0" w:color="auto"/>
        <w:bottom w:val="none" w:sz="0" w:space="0" w:color="auto"/>
        <w:right w:val="none" w:sz="0" w:space="0" w:color="auto"/>
      </w:divBdr>
    </w:div>
    <w:div w:id="581456377">
      <w:bodyDiv w:val="1"/>
      <w:marLeft w:val="0"/>
      <w:marRight w:val="0"/>
      <w:marTop w:val="0"/>
      <w:marBottom w:val="0"/>
      <w:divBdr>
        <w:top w:val="none" w:sz="0" w:space="0" w:color="auto"/>
        <w:left w:val="none" w:sz="0" w:space="0" w:color="auto"/>
        <w:bottom w:val="none" w:sz="0" w:space="0" w:color="auto"/>
        <w:right w:val="none" w:sz="0" w:space="0" w:color="auto"/>
      </w:divBdr>
      <w:divsChild>
        <w:div w:id="1637373492">
          <w:marLeft w:val="720"/>
          <w:marRight w:val="0"/>
          <w:marTop w:val="77"/>
          <w:marBottom w:val="0"/>
          <w:divBdr>
            <w:top w:val="none" w:sz="0" w:space="0" w:color="auto"/>
            <w:left w:val="none" w:sz="0" w:space="0" w:color="auto"/>
            <w:bottom w:val="none" w:sz="0" w:space="0" w:color="auto"/>
            <w:right w:val="none" w:sz="0" w:space="0" w:color="auto"/>
          </w:divBdr>
        </w:div>
      </w:divsChild>
    </w:div>
    <w:div w:id="636299205">
      <w:bodyDiv w:val="1"/>
      <w:marLeft w:val="0"/>
      <w:marRight w:val="0"/>
      <w:marTop w:val="0"/>
      <w:marBottom w:val="0"/>
      <w:divBdr>
        <w:top w:val="none" w:sz="0" w:space="0" w:color="auto"/>
        <w:left w:val="none" w:sz="0" w:space="0" w:color="auto"/>
        <w:bottom w:val="none" w:sz="0" w:space="0" w:color="auto"/>
        <w:right w:val="none" w:sz="0" w:space="0" w:color="auto"/>
      </w:divBdr>
    </w:div>
    <w:div w:id="639575706">
      <w:bodyDiv w:val="1"/>
      <w:marLeft w:val="0"/>
      <w:marRight w:val="0"/>
      <w:marTop w:val="0"/>
      <w:marBottom w:val="0"/>
      <w:divBdr>
        <w:top w:val="none" w:sz="0" w:space="0" w:color="auto"/>
        <w:left w:val="none" w:sz="0" w:space="0" w:color="auto"/>
        <w:bottom w:val="none" w:sz="0" w:space="0" w:color="auto"/>
        <w:right w:val="none" w:sz="0" w:space="0" w:color="auto"/>
      </w:divBdr>
      <w:divsChild>
        <w:div w:id="2104064800">
          <w:marLeft w:val="0"/>
          <w:marRight w:val="0"/>
          <w:marTop w:val="0"/>
          <w:marBottom w:val="0"/>
          <w:divBdr>
            <w:top w:val="none" w:sz="0" w:space="0" w:color="auto"/>
            <w:left w:val="none" w:sz="0" w:space="0" w:color="auto"/>
            <w:bottom w:val="none" w:sz="0" w:space="0" w:color="auto"/>
            <w:right w:val="none" w:sz="0" w:space="0" w:color="auto"/>
          </w:divBdr>
          <w:divsChild>
            <w:div w:id="1233273333">
              <w:marLeft w:val="0"/>
              <w:marRight w:val="0"/>
              <w:marTop w:val="0"/>
              <w:marBottom w:val="0"/>
              <w:divBdr>
                <w:top w:val="none" w:sz="0" w:space="0" w:color="auto"/>
                <w:left w:val="none" w:sz="0" w:space="0" w:color="auto"/>
                <w:bottom w:val="none" w:sz="0" w:space="0" w:color="auto"/>
                <w:right w:val="none" w:sz="0" w:space="0" w:color="auto"/>
              </w:divBdr>
              <w:divsChild>
                <w:div w:id="174930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7525">
      <w:bodyDiv w:val="1"/>
      <w:marLeft w:val="0"/>
      <w:marRight w:val="0"/>
      <w:marTop w:val="0"/>
      <w:marBottom w:val="0"/>
      <w:divBdr>
        <w:top w:val="none" w:sz="0" w:space="0" w:color="auto"/>
        <w:left w:val="none" w:sz="0" w:space="0" w:color="auto"/>
        <w:bottom w:val="none" w:sz="0" w:space="0" w:color="auto"/>
        <w:right w:val="none" w:sz="0" w:space="0" w:color="auto"/>
      </w:divBdr>
      <w:divsChild>
        <w:div w:id="1956404318">
          <w:marLeft w:val="0"/>
          <w:marRight w:val="0"/>
          <w:marTop w:val="0"/>
          <w:marBottom w:val="0"/>
          <w:divBdr>
            <w:top w:val="none" w:sz="0" w:space="0" w:color="auto"/>
            <w:left w:val="none" w:sz="0" w:space="0" w:color="auto"/>
            <w:bottom w:val="none" w:sz="0" w:space="0" w:color="auto"/>
            <w:right w:val="none" w:sz="0" w:space="0" w:color="auto"/>
          </w:divBdr>
          <w:divsChild>
            <w:div w:id="1260068716">
              <w:marLeft w:val="0"/>
              <w:marRight w:val="0"/>
              <w:marTop w:val="0"/>
              <w:marBottom w:val="0"/>
              <w:divBdr>
                <w:top w:val="none" w:sz="0" w:space="0" w:color="auto"/>
                <w:left w:val="none" w:sz="0" w:space="0" w:color="auto"/>
                <w:bottom w:val="none" w:sz="0" w:space="0" w:color="auto"/>
                <w:right w:val="none" w:sz="0" w:space="0" w:color="auto"/>
              </w:divBdr>
              <w:divsChild>
                <w:div w:id="188372656">
                  <w:marLeft w:val="0"/>
                  <w:marRight w:val="0"/>
                  <w:marTop w:val="0"/>
                  <w:marBottom w:val="0"/>
                  <w:divBdr>
                    <w:top w:val="none" w:sz="0" w:space="0" w:color="auto"/>
                    <w:left w:val="none" w:sz="0" w:space="0" w:color="auto"/>
                    <w:bottom w:val="none" w:sz="0" w:space="0" w:color="auto"/>
                    <w:right w:val="none" w:sz="0" w:space="0" w:color="auto"/>
                  </w:divBdr>
                  <w:divsChild>
                    <w:div w:id="154784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414310">
      <w:bodyDiv w:val="1"/>
      <w:marLeft w:val="0"/>
      <w:marRight w:val="0"/>
      <w:marTop w:val="0"/>
      <w:marBottom w:val="0"/>
      <w:divBdr>
        <w:top w:val="none" w:sz="0" w:space="0" w:color="auto"/>
        <w:left w:val="none" w:sz="0" w:space="0" w:color="auto"/>
        <w:bottom w:val="none" w:sz="0" w:space="0" w:color="auto"/>
        <w:right w:val="none" w:sz="0" w:space="0" w:color="auto"/>
      </w:divBdr>
      <w:divsChild>
        <w:div w:id="2080058065">
          <w:marLeft w:val="0"/>
          <w:marRight w:val="0"/>
          <w:marTop w:val="0"/>
          <w:marBottom w:val="0"/>
          <w:divBdr>
            <w:top w:val="none" w:sz="0" w:space="0" w:color="auto"/>
            <w:left w:val="none" w:sz="0" w:space="0" w:color="auto"/>
            <w:bottom w:val="none" w:sz="0" w:space="0" w:color="auto"/>
            <w:right w:val="none" w:sz="0" w:space="0" w:color="auto"/>
          </w:divBdr>
          <w:divsChild>
            <w:div w:id="1252012542">
              <w:marLeft w:val="0"/>
              <w:marRight w:val="0"/>
              <w:marTop w:val="0"/>
              <w:marBottom w:val="0"/>
              <w:divBdr>
                <w:top w:val="none" w:sz="0" w:space="0" w:color="auto"/>
                <w:left w:val="none" w:sz="0" w:space="0" w:color="auto"/>
                <w:bottom w:val="none" w:sz="0" w:space="0" w:color="auto"/>
                <w:right w:val="none" w:sz="0" w:space="0" w:color="auto"/>
              </w:divBdr>
              <w:divsChild>
                <w:div w:id="523832139">
                  <w:marLeft w:val="0"/>
                  <w:marRight w:val="0"/>
                  <w:marTop w:val="0"/>
                  <w:marBottom w:val="0"/>
                  <w:divBdr>
                    <w:top w:val="none" w:sz="0" w:space="0" w:color="auto"/>
                    <w:left w:val="none" w:sz="0" w:space="0" w:color="auto"/>
                    <w:bottom w:val="none" w:sz="0" w:space="0" w:color="auto"/>
                    <w:right w:val="none" w:sz="0" w:space="0" w:color="auto"/>
                  </w:divBdr>
                  <w:divsChild>
                    <w:div w:id="5251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08483">
      <w:bodyDiv w:val="1"/>
      <w:marLeft w:val="0"/>
      <w:marRight w:val="0"/>
      <w:marTop w:val="0"/>
      <w:marBottom w:val="0"/>
      <w:divBdr>
        <w:top w:val="none" w:sz="0" w:space="0" w:color="auto"/>
        <w:left w:val="none" w:sz="0" w:space="0" w:color="auto"/>
        <w:bottom w:val="none" w:sz="0" w:space="0" w:color="auto"/>
        <w:right w:val="none" w:sz="0" w:space="0" w:color="auto"/>
      </w:divBdr>
    </w:div>
    <w:div w:id="662859161">
      <w:bodyDiv w:val="1"/>
      <w:marLeft w:val="0"/>
      <w:marRight w:val="0"/>
      <w:marTop w:val="0"/>
      <w:marBottom w:val="0"/>
      <w:divBdr>
        <w:top w:val="none" w:sz="0" w:space="0" w:color="auto"/>
        <w:left w:val="none" w:sz="0" w:space="0" w:color="auto"/>
        <w:bottom w:val="none" w:sz="0" w:space="0" w:color="auto"/>
        <w:right w:val="none" w:sz="0" w:space="0" w:color="auto"/>
      </w:divBdr>
    </w:div>
    <w:div w:id="673462610">
      <w:bodyDiv w:val="1"/>
      <w:marLeft w:val="0"/>
      <w:marRight w:val="0"/>
      <w:marTop w:val="0"/>
      <w:marBottom w:val="0"/>
      <w:divBdr>
        <w:top w:val="none" w:sz="0" w:space="0" w:color="auto"/>
        <w:left w:val="none" w:sz="0" w:space="0" w:color="auto"/>
        <w:bottom w:val="none" w:sz="0" w:space="0" w:color="auto"/>
        <w:right w:val="none" w:sz="0" w:space="0" w:color="auto"/>
      </w:divBdr>
    </w:div>
    <w:div w:id="678435564">
      <w:bodyDiv w:val="1"/>
      <w:marLeft w:val="0"/>
      <w:marRight w:val="0"/>
      <w:marTop w:val="0"/>
      <w:marBottom w:val="0"/>
      <w:divBdr>
        <w:top w:val="none" w:sz="0" w:space="0" w:color="auto"/>
        <w:left w:val="none" w:sz="0" w:space="0" w:color="auto"/>
        <w:bottom w:val="none" w:sz="0" w:space="0" w:color="auto"/>
        <w:right w:val="none" w:sz="0" w:space="0" w:color="auto"/>
      </w:divBdr>
    </w:div>
    <w:div w:id="685443055">
      <w:bodyDiv w:val="1"/>
      <w:marLeft w:val="0"/>
      <w:marRight w:val="0"/>
      <w:marTop w:val="0"/>
      <w:marBottom w:val="0"/>
      <w:divBdr>
        <w:top w:val="none" w:sz="0" w:space="0" w:color="auto"/>
        <w:left w:val="none" w:sz="0" w:space="0" w:color="auto"/>
        <w:bottom w:val="none" w:sz="0" w:space="0" w:color="auto"/>
        <w:right w:val="none" w:sz="0" w:space="0" w:color="auto"/>
      </w:divBdr>
      <w:divsChild>
        <w:div w:id="1207107752">
          <w:marLeft w:val="0"/>
          <w:marRight w:val="0"/>
          <w:marTop w:val="0"/>
          <w:marBottom w:val="0"/>
          <w:divBdr>
            <w:top w:val="none" w:sz="0" w:space="0" w:color="auto"/>
            <w:left w:val="none" w:sz="0" w:space="0" w:color="auto"/>
            <w:bottom w:val="none" w:sz="0" w:space="0" w:color="auto"/>
            <w:right w:val="none" w:sz="0" w:space="0" w:color="auto"/>
          </w:divBdr>
          <w:divsChild>
            <w:div w:id="749041711">
              <w:marLeft w:val="0"/>
              <w:marRight w:val="0"/>
              <w:marTop w:val="0"/>
              <w:marBottom w:val="0"/>
              <w:divBdr>
                <w:top w:val="none" w:sz="0" w:space="0" w:color="auto"/>
                <w:left w:val="none" w:sz="0" w:space="0" w:color="auto"/>
                <w:bottom w:val="none" w:sz="0" w:space="0" w:color="auto"/>
                <w:right w:val="none" w:sz="0" w:space="0" w:color="auto"/>
              </w:divBdr>
              <w:divsChild>
                <w:div w:id="376709474">
                  <w:marLeft w:val="0"/>
                  <w:marRight w:val="0"/>
                  <w:marTop w:val="0"/>
                  <w:marBottom w:val="0"/>
                  <w:divBdr>
                    <w:top w:val="none" w:sz="0" w:space="0" w:color="auto"/>
                    <w:left w:val="none" w:sz="0" w:space="0" w:color="auto"/>
                    <w:bottom w:val="none" w:sz="0" w:space="0" w:color="auto"/>
                    <w:right w:val="none" w:sz="0" w:space="0" w:color="auto"/>
                  </w:divBdr>
                  <w:divsChild>
                    <w:div w:id="158133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3769">
      <w:bodyDiv w:val="1"/>
      <w:marLeft w:val="0"/>
      <w:marRight w:val="0"/>
      <w:marTop w:val="0"/>
      <w:marBottom w:val="0"/>
      <w:divBdr>
        <w:top w:val="none" w:sz="0" w:space="0" w:color="auto"/>
        <w:left w:val="none" w:sz="0" w:space="0" w:color="auto"/>
        <w:bottom w:val="none" w:sz="0" w:space="0" w:color="auto"/>
        <w:right w:val="none" w:sz="0" w:space="0" w:color="auto"/>
      </w:divBdr>
    </w:div>
    <w:div w:id="753358568">
      <w:bodyDiv w:val="1"/>
      <w:marLeft w:val="0"/>
      <w:marRight w:val="0"/>
      <w:marTop w:val="0"/>
      <w:marBottom w:val="0"/>
      <w:divBdr>
        <w:top w:val="none" w:sz="0" w:space="0" w:color="auto"/>
        <w:left w:val="none" w:sz="0" w:space="0" w:color="auto"/>
        <w:bottom w:val="none" w:sz="0" w:space="0" w:color="auto"/>
        <w:right w:val="none" w:sz="0" w:space="0" w:color="auto"/>
      </w:divBdr>
    </w:div>
    <w:div w:id="755177835">
      <w:bodyDiv w:val="1"/>
      <w:marLeft w:val="0"/>
      <w:marRight w:val="0"/>
      <w:marTop w:val="0"/>
      <w:marBottom w:val="0"/>
      <w:divBdr>
        <w:top w:val="none" w:sz="0" w:space="0" w:color="auto"/>
        <w:left w:val="none" w:sz="0" w:space="0" w:color="auto"/>
        <w:bottom w:val="none" w:sz="0" w:space="0" w:color="auto"/>
        <w:right w:val="none" w:sz="0" w:space="0" w:color="auto"/>
      </w:divBdr>
    </w:div>
    <w:div w:id="799686024">
      <w:bodyDiv w:val="1"/>
      <w:marLeft w:val="0"/>
      <w:marRight w:val="0"/>
      <w:marTop w:val="0"/>
      <w:marBottom w:val="0"/>
      <w:divBdr>
        <w:top w:val="none" w:sz="0" w:space="0" w:color="auto"/>
        <w:left w:val="none" w:sz="0" w:space="0" w:color="auto"/>
        <w:bottom w:val="none" w:sz="0" w:space="0" w:color="auto"/>
        <w:right w:val="none" w:sz="0" w:space="0" w:color="auto"/>
      </w:divBdr>
      <w:divsChild>
        <w:div w:id="1565526398">
          <w:marLeft w:val="0"/>
          <w:marRight w:val="0"/>
          <w:marTop w:val="0"/>
          <w:marBottom w:val="0"/>
          <w:divBdr>
            <w:top w:val="none" w:sz="0" w:space="0" w:color="auto"/>
            <w:left w:val="none" w:sz="0" w:space="0" w:color="auto"/>
            <w:bottom w:val="none" w:sz="0" w:space="0" w:color="auto"/>
            <w:right w:val="none" w:sz="0" w:space="0" w:color="auto"/>
          </w:divBdr>
          <w:divsChild>
            <w:div w:id="737635719">
              <w:marLeft w:val="0"/>
              <w:marRight w:val="0"/>
              <w:marTop w:val="0"/>
              <w:marBottom w:val="0"/>
              <w:divBdr>
                <w:top w:val="none" w:sz="0" w:space="0" w:color="auto"/>
                <w:left w:val="none" w:sz="0" w:space="0" w:color="auto"/>
                <w:bottom w:val="none" w:sz="0" w:space="0" w:color="auto"/>
                <w:right w:val="none" w:sz="0" w:space="0" w:color="auto"/>
              </w:divBdr>
              <w:divsChild>
                <w:div w:id="1745564126">
                  <w:marLeft w:val="0"/>
                  <w:marRight w:val="0"/>
                  <w:marTop w:val="0"/>
                  <w:marBottom w:val="0"/>
                  <w:divBdr>
                    <w:top w:val="none" w:sz="0" w:space="0" w:color="auto"/>
                    <w:left w:val="none" w:sz="0" w:space="0" w:color="auto"/>
                    <w:bottom w:val="none" w:sz="0" w:space="0" w:color="auto"/>
                    <w:right w:val="none" w:sz="0" w:space="0" w:color="auto"/>
                  </w:divBdr>
                </w:div>
              </w:divsChild>
            </w:div>
            <w:div w:id="1590774858">
              <w:marLeft w:val="0"/>
              <w:marRight w:val="0"/>
              <w:marTop w:val="0"/>
              <w:marBottom w:val="0"/>
              <w:divBdr>
                <w:top w:val="none" w:sz="0" w:space="0" w:color="auto"/>
                <w:left w:val="none" w:sz="0" w:space="0" w:color="auto"/>
                <w:bottom w:val="none" w:sz="0" w:space="0" w:color="auto"/>
                <w:right w:val="none" w:sz="0" w:space="0" w:color="auto"/>
              </w:divBdr>
              <w:divsChild>
                <w:div w:id="248464254">
                  <w:marLeft w:val="0"/>
                  <w:marRight w:val="0"/>
                  <w:marTop w:val="0"/>
                  <w:marBottom w:val="0"/>
                  <w:divBdr>
                    <w:top w:val="none" w:sz="0" w:space="0" w:color="auto"/>
                    <w:left w:val="none" w:sz="0" w:space="0" w:color="auto"/>
                    <w:bottom w:val="none" w:sz="0" w:space="0" w:color="auto"/>
                    <w:right w:val="none" w:sz="0" w:space="0" w:color="auto"/>
                  </w:divBdr>
                </w:div>
              </w:divsChild>
            </w:div>
            <w:div w:id="1636448109">
              <w:marLeft w:val="0"/>
              <w:marRight w:val="0"/>
              <w:marTop w:val="0"/>
              <w:marBottom w:val="0"/>
              <w:divBdr>
                <w:top w:val="none" w:sz="0" w:space="0" w:color="auto"/>
                <w:left w:val="none" w:sz="0" w:space="0" w:color="auto"/>
                <w:bottom w:val="none" w:sz="0" w:space="0" w:color="auto"/>
                <w:right w:val="none" w:sz="0" w:space="0" w:color="auto"/>
              </w:divBdr>
              <w:divsChild>
                <w:div w:id="1441677659">
                  <w:marLeft w:val="0"/>
                  <w:marRight w:val="0"/>
                  <w:marTop w:val="0"/>
                  <w:marBottom w:val="0"/>
                  <w:divBdr>
                    <w:top w:val="none" w:sz="0" w:space="0" w:color="auto"/>
                    <w:left w:val="none" w:sz="0" w:space="0" w:color="auto"/>
                    <w:bottom w:val="none" w:sz="0" w:space="0" w:color="auto"/>
                    <w:right w:val="none" w:sz="0" w:space="0" w:color="auto"/>
                  </w:divBdr>
                </w:div>
              </w:divsChild>
            </w:div>
            <w:div w:id="1193228408">
              <w:marLeft w:val="0"/>
              <w:marRight w:val="0"/>
              <w:marTop w:val="0"/>
              <w:marBottom w:val="0"/>
              <w:divBdr>
                <w:top w:val="none" w:sz="0" w:space="0" w:color="auto"/>
                <w:left w:val="none" w:sz="0" w:space="0" w:color="auto"/>
                <w:bottom w:val="none" w:sz="0" w:space="0" w:color="auto"/>
                <w:right w:val="none" w:sz="0" w:space="0" w:color="auto"/>
              </w:divBdr>
              <w:divsChild>
                <w:div w:id="1827937707">
                  <w:marLeft w:val="0"/>
                  <w:marRight w:val="0"/>
                  <w:marTop w:val="0"/>
                  <w:marBottom w:val="0"/>
                  <w:divBdr>
                    <w:top w:val="none" w:sz="0" w:space="0" w:color="auto"/>
                    <w:left w:val="none" w:sz="0" w:space="0" w:color="auto"/>
                    <w:bottom w:val="none" w:sz="0" w:space="0" w:color="auto"/>
                    <w:right w:val="none" w:sz="0" w:space="0" w:color="auto"/>
                  </w:divBdr>
                </w:div>
              </w:divsChild>
            </w:div>
            <w:div w:id="655652650">
              <w:marLeft w:val="0"/>
              <w:marRight w:val="0"/>
              <w:marTop w:val="0"/>
              <w:marBottom w:val="0"/>
              <w:divBdr>
                <w:top w:val="none" w:sz="0" w:space="0" w:color="auto"/>
                <w:left w:val="none" w:sz="0" w:space="0" w:color="auto"/>
                <w:bottom w:val="none" w:sz="0" w:space="0" w:color="auto"/>
                <w:right w:val="none" w:sz="0" w:space="0" w:color="auto"/>
              </w:divBdr>
              <w:divsChild>
                <w:div w:id="150536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920361">
      <w:bodyDiv w:val="1"/>
      <w:marLeft w:val="0"/>
      <w:marRight w:val="0"/>
      <w:marTop w:val="0"/>
      <w:marBottom w:val="0"/>
      <w:divBdr>
        <w:top w:val="none" w:sz="0" w:space="0" w:color="auto"/>
        <w:left w:val="none" w:sz="0" w:space="0" w:color="auto"/>
        <w:bottom w:val="none" w:sz="0" w:space="0" w:color="auto"/>
        <w:right w:val="none" w:sz="0" w:space="0" w:color="auto"/>
      </w:divBdr>
    </w:div>
    <w:div w:id="845678392">
      <w:bodyDiv w:val="1"/>
      <w:marLeft w:val="0"/>
      <w:marRight w:val="0"/>
      <w:marTop w:val="0"/>
      <w:marBottom w:val="0"/>
      <w:divBdr>
        <w:top w:val="none" w:sz="0" w:space="0" w:color="auto"/>
        <w:left w:val="none" w:sz="0" w:space="0" w:color="auto"/>
        <w:bottom w:val="none" w:sz="0" w:space="0" w:color="auto"/>
        <w:right w:val="none" w:sz="0" w:space="0" w:color="auto"/>
      </w:divBdr>
      <w:divsChild>
        <w:div w:id="1132016919">
          <w:marLeft w:val="0"/>
          <w:marRight w:val="0"/>
          <w:marTop w:val="0"/>
          <w:marBottom w:val="0"/>
          <w:divBdr>
            <w:top w:val="none" w:sz="0" w:space="0" w:color="auto"/>
            <w:left w:val="none" w:sz="0" w:space="0" w:color="auto"/>
            <w:bottom w:val="none" w:sz="0" w:space="0" w:color="auto"/>
            <w:right w:val="none" w:sz="0" w:space="0" w:color="auto"/>
          </w:divBdr>
          <w:divsChild>
            <w:div w:id="1610048581">
              <w:marLeft w:val="0"/>
              <w:marRight w:val="0"/>
              <w:marTop w:val="0"/>
              <w:marBottom w:val="0"/>
              <w:divBdr>
                <w:top w:val="none" w:sz="0" w:space="0" w:color="auto"/>
                <w:left w:val="none" w:sz="0" w:space="0" w:color="auto"/>
                <w:bottom w:val="none" w:sz="0" w:space="0" w:color="auto"/>
                <w:right w:val="none" w:sz="0" w:space="0" w:color="auto"/>
              </w:divBdr>
              <w:divsChild>
                <w:div w:id="3794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156528">
          <w:marLeft w:val="0"/>
          <w:marRight w:val="0"/>
          <w:marTop w:val="0"/>
          <w:marBottom w:val="0"/>
          <w:divBdr>
            <w:top w:val="none" w:sz="0" w:space="0" w:color="auto"/>
            <w:left w:val="none" w:sz="0" w:space="0" w:color="auto"/>
            <w:bottom w:val="none" w:sz="0" w:space="0" w:color="auto"/>
            <w:right w:val="none" w:sz="0" w:space="0" w:color="auto"/>
          </w:divBdr>
          <w:divsChild>
            <w:div w:id="501744392">
              <w:marLeft w:val="0"/>
              <w:marRight w:val="0"/>
              <w:marTop w:val="0"/>
              <w:marBottom w:val="0"/>
              <w:divBdr>
                <w:top w:val="none" w:sz="0" w:space="0" w:color="auto"/>
                <w:left w:val="none" w:sz="0" w:space="0" w:color="auto"/>
                <w:bottom w:val="none" w:sz="0" w:space="0" w:color="auto"/>
                <w:right w:val="none" w:sz="0" w:space="0" w:color="auto"/>
              </w:divBdr>
              <w:divsChild>
                <w:div w:id="166712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459502">
      <w:bodyDiv w:val="1"/>
      <w:marLeft w:val="0"/>
      <w:marRight w:val="0"/>
      <w:marTop w:val="0"/>
      <w:marBottom w:val="0"/>
      <w:divBdr>
        <w:top w:val="none" w:sz="0" w:space="0" w:color="auto"/>
        <w:left w:val="none" w:sz="0" w:space="0" w:color="auto"/>
        <w:bottom w:val="none" w:sz="0" w:space="0" w:color="auto"/>
        <w:right w:val="none" w:sz="0" w:space="0" w:color="auto"/>
      </w:divBdr>
    </w:div>
    <w:div w:id="866673284">
      <w:bodyDiv w:val="1"/>
      <w:marLeft w:val="0"/>
      <w:marRight w:val="0"/>
      <w:marTop w:val="0"/>
      <w:marBottom w:val="0"/>
      <w:divBdr>
        <w:top w:val="none" w:sz="0" w:space="0" w:color="auto"/>
        <w:left w:val="none" w:sz="0" w:space="0" w:color="auto"/>
        <w:bottom w:val="none" w:sz="0" w:space="0" w:color="auto"/>
        <w:right w:val="none" w:sz="0" w:space="0" w:color="auto"/>
      </w:divBdr>
    </w:div>
    <w:div w:id="910236430">
      <w:bodyDiv w:val="1"/>
      <w:marLeft w:val="0"/>
      <w:marRight w:val="0"/>
      <w:marTop w:val="0"/>
      <w:marBottom w:val="0"/>
      <w:divBdr>
        <w:top w:val="none" w:sz="0" w:space="0" w:color="auto"/>
        <w:left w:val="none" w:sz="0" w:space="0" w:color="auto"/>
        <w:bottom w:val="none" w:sz="0" w:space="0" w:color="auto"/>
        <w:right w:val="none" w:sz="0" w:space="0" w:color="auto"/>
      </w:divBdr>
    </w:div>
    <w:div w:id="964040455">
      <w:bodyDiv w:val="1"/>
      <w:marLeft w:val="0"/>
      <w:marRight w:val="0"/>
      <w:marTop w:val="0"/>
      <w:marBottom w:val="0"/>
      <w:divBdr>
        <w:top w:val="none" w:sz="0" w:space="0" w:color="auto"/>
        <w:left w:val="none" w:sz="0" w:space="0" w:color="auto"/>
        <w:bottom w:val="none" w:sz="0" w:space="0" w:color="auto"/>
        <w:right w:val="none" w:sz="0" w:space="0" w:color="auto"/>
      </w:divBdr>
    </w:div>
    <w:div w:id="982272343">
      <w:bodyDiv w:val="1"/>
      <w:marLeft w:val="0"/>
      <w:marRight w:val="0"/>
      <w:marTop w:val="0"/>
      <w:marBottom w:val="0"/>
      <w:divBdr>
        <w:top w:val="none" w:sz="0" w:space="0" w:color="auto"/>
        <w:left w:val="none" w:sz="0" w:space="0" w:color="auto"/>
        <w:bottom w:val="none" w:sz="0" w:space="0" w:color="auto"/>
        <w:right w:val="none" w:sz="0" w:space="0" w:color="auto"/>
      </w:divBdr>
    </w:div>
    <w:div w:id="984317236">
      <w:bodyDiv w:val="1"/>
      <w:marLeft w:val="0"/>
      <w:marRight w:val="0"/>
      <w:marTop w:val="0"/>
      <w:marBottom w:val="0"/>
      <w:divBdr>
        <w:top w:val="none" w:sz="0" w:space="0" w:color="auto"/>
        <w:left w:val="none" w:sz="0" w:space="0" w:color="auto"/>
        <w:bottom w:val="none" w:sz="0" w:space="0" w:color="auto"/>
        <w:right w:val="none" w:sz="0" w:space="0" w:color="auto"/>
      </w:divBdr>
    </w:div>
    <w:div w:id="1025324102">
      <w:bodyDiv w:val="1"/>
      <w:marLeft w:val="0"/>
      <w:marRight w:val="0"/>
      <w:marTop w:val="0"/>
      <w:marBottom w:val="0"/>
      <w:divBdr>
        <w:top w:val="none" w:sz="0" w:space="0" w:color="auto"/>
        <w:left w:val="none" w:sz="0" w:space="0" w:color="auto"/>
        <w:bottom w:val="none" w:sz="0" w:space="0" w:color="auto"/>
        <w:right w:val="none" w:sz="0" w:space="0" w:color="auto"/>
      </w:divBdr>
      <w:divsChild>
        <w:div w:id="201985377">
          <w:marLeft w:val="0"/>
          <w:marRight w:val="0"/>
          <w:marTop w:val="0"/>
          <w:marBottom w:val="0"/>
          <w:divBdr>
            <w:top w:val="none" w:sz="0" w:space="0" w:color="auto"/>
            <w:left w:val="none" w:sz="0" w:space="0" w:color="auto"/>
            <w:bottom w:val="none" w:sz="0" w:space="0" w:color="auto"/>
            <w:right w:val="none" w:sz="0" w:space="0" w:color="auto"/>
          </w:divBdr>
          <w:divsChild>
            <w:div w:id="588579507">
              <w:marLeft w:val="0"/>
              <w:marRight w:val="0"/>
              <w:marTop w:val="0"/>
              <w:marBottom w:val="0"/>
              <w:divBdr>
                <w:top w:val="none" w:sz="0" w:space="0" w:color="auto"/>
                <w:left w:val="none" w:sz="0" w:space="0" w:color="auto"/>
                <w:bottom w:val="none" w:sz="0" w:space="0" w:color="auto"/>
                <w:right w:val="none" w:sz="0" w:space="0" w:color="auto"/>
              </w:divBdr>
              <w:divsChild>
                <w:div w:id="172401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607610">
      <w:bodyDiv w:val="1"/>
      <w:marLeft w:val="0"/>
      <w:marRight w:val="0"/>
      <w:marTop w:val="0"/>
      <w:marBottom w:val="0"/>
      <w:divBdr>
        <w:top w:val="none" w:sz="0" w:space="0" w:color="auto"/>
        <w:left w:val="none" w:sz="0" w:space="0" w:color="auto"/>
        <w:bottom w:val="none" w:sz="0" w:space="0" w:color="auto"/>
        <w:right w:val="none" w:sz="0" w:space="0" w:color="auto"/>
      </w:divBdr>
    </w:div>
    <w:div w:id="1034231961">
      <w:bodyDiv w:val="1"/>
      <w:marLeft w:val="0"/>
      <w:marRight w:val="0"/>
      <w:marTop w:val="0"/>
      <w:marBottom w:val="0"/>
      <w:divBdr>
        <w:top w:val="none" w:sz="0" w:space="0" w:color="auto"/>
        <w:left w:val="none" w:sz="0" w:space="0" w:color="auto"/>
        <w:bottom w:val="none" w:sz="0" w:space="0" w:color="auto"/>
        <w:right w:val="none" w:sz="0" w:space="0" w:color="auto"/>
      </w:divBdr>
    </w:div>
    <w:div w:id="1059984736">
      <w:bodyDiv w:val="1"/>
      <w:marLeft w:val="0"/>
      <w:marRight w:val="0"/>
      <w:marTop w:val="0"/>
      <w:marBottom w:val="0"/>
      <w:divBdr>
        <w:top w:val="none" w:sz="0" w:space="0" w:color="auto"/>
        <w:left w:val="none" w:sz="0" w:space="0" w:color="auto"/>
        <w:bottom w:val="none" w:sz="0" w:space="0" w:color="auto"/>
        <w:right w:val="none" w:sz="0" w:space="0" w:color="auto"/>
      </w:divBdr>
      <w:divsChild>
        <w:div w:id="2086997501">
          <w:marLeft w:val="0"/>
          <w:marRight w:val="0"/>
          <w:marTop w:val="0"/>
          <w:marBottom w:val="0"/>
          <w:divBdr>
            <w:top w:val="none" w:sz="0" w:space="0" w:color="auto"/>
            <w:left w:val="none" w:sz="0" w:space="0" w:color="auto"/>
            <w:bottom w:val="none" w:sz="0" w:space="0" w:color="auto"/>
            <w:right w:val="none" w:sz="0" w:space="0" w:color="auto"/>
          </w:divBdr>
          <w:divsChild>
            <w:div w:id="296108036">
              <w:marLeft w:val="0"/>
              <w:marRight w:val="0"/>
              <w:marTop w:val="0"/>
              <w:marBottom w:val="0"/>
              <w:divBdr>
                <w:top w:val="none" w:sz="0" w:space="0" w:color="auto"/>
                <w:left w:val="none" w:sz="0" w:space="0" w:color="auto"/>
                <w:bottom w:val="none" w:sz="0" w:space="0" w:color="auto"/>
                <w:right w:val="none" w:sz="0" w:space="0" w:color="auto"/>
              </w:divBdr>
              <w:divsChild>
                <w:div w:id="72576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289129">
      <w:bodyDiv w:val="1"/>
      <w:marLeft w:val="0"/>
      <w:marRight w:val="0"/>
      <w:marTop w:val="0"/>
      <w:marBottom w:val="0"/>
      <w:divBdr>
        <w:top w:val="none" w:sz="0" w:space="0" w:color="auto"/>
        <w:left w:val="none" w:sz="0" w:space="0" w:color="auto"/>
        <w:bottom w:val="none" w:sz="0" w:space="0" w:color="auto"/>
        <w:right w:val="none" w:sz="0" w:space="0" w:color="auto"/>
      </w:divBdr>
      <w:divsChild>
        <w:div w:id="1346398641">
          <w:marLeft w:val="0"/>
          <w:marRight w:val="0"/>
          <w:marTop w:val="0"/>
          <w:marBottom w:val="0"/>
          <w:divBdr>
            <w:top w:val="none" w:sz="0" w:space="0" w:color="auto"/>
            <w:left w:val="none" w:sz="0" w:space="0" w:color="auto"/>
            <w:bottom w:val="none" w:sz="0" w:space="0" w:color="auto"/>
            <w:right w:val="none" w:sz="0" w:space="0" w:color="auto"/>
          </w:divBdr>
          <w:divsChild>
            <w:div w:id="680205146">
              <w:marLeft w:val="0"/>
              <w:marRight w:val="0"/>
              <w:marTop w:val="0"/>
              <w:marBottom w:val="0"/>
              <w:divBdr>
                <w:top w:val="none" w:sz="0" w:space="0" w:color="auto"/>
                <w:left w:val="none" w:sz="0" w:space="0" w:color="auto"/>
                <w:bottom w:val="none" w:sz="0" w:space="0" w:color="auto"/>
                <w:right w:val="none" w:sz="0" w:space="0" w:color="auto"/>
              </w:divBdr>
              <w:divsChild>
                <w:div w:id="761685554">
                  <w:marLeft w:val="0"/>
                  <w:marRight w:val="0"/>
                  <w:marTop w:val="0"/>
                  <w:marBottom w:val="0"/>
                  <w:divBdr>
                    <w:top w:val="none" w:sz="0" w:space="0" w:color="auto"/>
                    <w:left w:val="none" w:sz="0" w:space="0" w:color="auto"/>
                    <w:bottom w:val="none" w:sz="0" w:space="0" w:color="auto"/>
                    <w:right w:val="none" w:sz="0" w:space="0" w:color="auto"/>
                  </w:divBdr>
                  <w:divsChild>
                    <w:div w:id="197278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264838">
      <w:bodyDiv w:val="1"/>
      <w:marLeft w:val="0"/>
      <w:marRight w:val="0"/>
      <w:marTop w:val="0"/>
      <w:marBottom w:val="0"/>
      <w:divBdr>
        <w:top w:val="none" w:sz="0" w:space="0" w:color="auto"/>
        <w:left w:val="none" w:sz="0" w:space="0" w:color="auto"/>
        <w:bottom w:val="none" w:sz="0" w:space="0" w:color="auto"/>
        <w:right w:val="none" w:sz="0" w:space="0" w:color="auto"/>
      </w:divBdr>
    </w:div>
    <w:div w:id="1093476468">
      <w:bodyDiv w:val="1"/>
      <w:marLeft w:val="0"/>
      <w:marRight w:val="0"/>
      <w:marTop w:val="0"/>
      <w:marBottom w:val="0"/>
      <w:divBdr>
        <w:top w:val="none" w:sz="0" w:space="0" w:color="auto"/>
        <w:left w:val="none" w:sz="0" w:space="0" w:color="auto"/>
        <w:bottom w:val="none" w:sz="0" w:space="0" w:color="auto"/>
        <w:right w:val="none" w:sz="0" w:space="0" w:color="auto"/>
      </w:divBdr>
      <w:divsChild>
        <w:div w:id="1412775615">
          <w:marLeft w:val="0"/>
          <w:marRight w:val="0"/>
          <w:marTop w:val="0"/>
          <w:marBottom w:val="0"/>
          <w:divBdr>
            <w:top w:val="none" w:sz="0" w:space="0" w:color="auto"/>
            <w:left w:val="none" w:sz="0" w:space="0" w:color="auto"/>
            <w:bottom w:val="none" w:sz="0" w:space="0" w:color="auto"/>
            <w:right w:val="none" w:sz="0" w:space="0" w:color="auto"/>
          </w:divBdr>
          <w:divsChild>
            <w:div w:id="125054361">
              <w:marLeft w:val="0"/>
              <w:marRight w:val="0"/>
              <w:marTop w:val="0"/>
              <w:marBottom w:val="0"/>
              <w:divBdr>
                <w:top w:val="none" w:sz="0" w:space="0" w:color="auto"/>
                <w:left w:val="none" w:sz="0" w:space="0" w:color="auto"/>
                <w:bottom w:val="none" w:sz="0" w:space="0" w:color="auto"/>
                <w:right w:val="none" w:sz="0" w:space="0" w:color="auto"/>
              </w:divBdr>
              <w:divsChild>
                <w:div w:id="213151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056840">
      <w:bodyDiv w:val="1"/>
      <w:marLeft w:val="0"/>
      <w:marRight w:val="0"/>
      <w:marTop w:val="0"/>
      <w:marBottom w:val="0"/>
      <w:divBdr>
        <w:top w:val="none" w:sz="0" w:space="0" w:color="auto"/>
        <w:left w:val="none" w:sz="0" w:space="0" w:color="auto"/>
        <w:bottom w:val="none" w:sz="0" w:space="0" w:color="auto"/>
        <w:right w:val="none" w:sz="0" w:space="0" w:color="auto"/>
      </w:divBdr>
    </w:div>
    <w:div w:id="1120687960">
      <w:bodyDiv w:val="1"/>
      <w:marLeft w:val="0"/>
      <w:marRight w:val="0"/>
      <w:marTop w:val="0"/>
      <w:marBottom w:val="0"/>
      <w:divBdr>
        <w:top w:val="none" w:sz="0" w:space="0" w:color="auto"/>
        <w:left w:val="none" w:sz="0" w:space="0" w:color="auto"/>
        <w:bottom w:val="none" w:sz="0" w:space="0" w:color="auto"/>
        <w:right w:val="none" w:sz="0" w:space="0" w:color="auto"/>
      </w:divBdr>
    </w:div>
    <w:div w:id="1128158140">
      <w:bodyDiv w:val="1"/>
      <w:marLeft w:val="0"/>
      <w:marRight w:val="0"/>
      <w:marTop w:val="0"/>
      <w:marBottom w:val="0"/>
      <w:divBdr>
        <w:top w:val="none" w:sz="0" w:space="0" w:color="auto"/>
        <w:left w:val="none" w:sz="0" w:space="0" w:color="auto"/>
        <w:bottom w:val="none" w:sz="0" w:space="0" w:color="auto"/>
        <w:right w:val="none" w:sz="0" w:space="0" w:color="auto"/>
      </w:divBdr>
    </w:div>
    <w:div w:id="1151143231">
      <w:bodyDiv w:val="1"/>
      <w:marLeft w:val="0"/>
      <w:marRight w:val="0"/>
      <w:marTop w:val="0"/>
      <w:marBottom w:val="0"/>
      <w:divBdr>
        <w:top w:val="none" w:sz="0" w:space="0" w:color="auto"/>
        <w:left w:val="none" w:sz="0" w:space="0" w:color="auto"/>
        <w:bottom w:val="none" w:sz="0" w:space="0" w:color="auto"/>
        <w:right w:val="none" w:sz="0" w:space="0" w:color="auto"/>
      </w:divBdr>
    </w:div>
    <w:div w:id="1152257918">
      <w:bodyDiv w:val="1"/>
      <w:marLeft w:val="0"/>
      <w:marRight w:val="0"/>
      <w:marTop w:val="0"/>
      <w:marBottom w:val="0"/>
      <w:divBdr>
        <w:top w:val="none" w:sz="0" w:space="0" w:color="auto"/>
        <w:left w:val="none" w:sz="0" w:space="0" w:color="auto"/>
        <w:bottom w:val="none" w:sz="0" w:space="0" w:color="auto"/>
        <w:right w:val="none" w:sz="0" w:space="0" w:color="auto"/>
      </w:divBdr>
    </w:div>
    <w:div w:id="1166440519">
      <w:bodyDiv w:val="1"/>
      <w:marLeft w:val="0"/>
      <w:marRight w:val="0"/>
      <w:marTop w:val="0"/>
      <w:marBottom w:val="0"/>
      <w:divBdr>
        <w:top w:val="none" w:sz="0" w:space="0" w:color="auto"/>
        <w:left w:val="none" w:sz="0" w:space="0" w:color="auto"/>
        <w:bottom w:val="none" w:sz="0" w:space="0" w:color="auto"/>
        <w:right w:val="none" w:sz="0" w:space="0" w:color="auto"/>
      </w:divBdr>
    </w:div>
    <w:div w:id="1235972509">
      <w:bodyDiv w:val="1"/>
      <w:marLeft w:val="0"/>
      <w:marRight w:val="0"/>
      <w:marTop w:val="0"/>
      <w:marBottom w:val="0"/>
      <w:divBdr>
        <w:top w:val="none" w:sz="0" w:space="0" w:color="auto"/>
        <w:left w:val="none" w:sz="0" w:space="0" w:color="auto"/>
        <w:bottom w:val="none" w:sz="0" w:space="0" w:color="auto"/>
        <w:right w:val="none" w:sz="0" w:space="0" w:color="auto"/>
      </w:divBdr>
    </w:div>
    <w:div w:id="1257638212">
      <w:bodyDiv w:val="1"/>
      <w:marLeft w:val="0"/>
      <w:marRight w:val="0"/>
      <w:marTop w:val="0"/>
      <w:marBottom w:val="0"/>
      <w:divBdr>
        <w:top w:val="none" w:sz="0" w:space="0" w:color="auto"/>
        <w:left w:val="none" w:sz="0" w:space="0" w:color="auto"/>
        <w:bottom w:val="none" w:sz="0" w:space="0" w:color="auto"/>
        <w:right w:val="none" w:sz="0" w:space="0" w:color="auto"/>
      </w:divBdr>
    </w:div>
    <w:div w:id="1264849464">
      <w:bodyDiv w:val="1"/>
      <w:marLeft w:val="0"/>
      <w:marRight w:val="0"/>
      <w:marTop w:val="0"/>
      <w:marBottom w:val="0"/>
      <w:divBdr>
        <w:top w:val="none" w:sz="0" w:space="0" w:color="auto"/>
        <w:left w:val="none" w:sz="0" w:space="0" w:color="auto"/>
        <w:bottom w:val="none" w:sz="0" w:space="0" w:color="auto"/>
        <w:right w:val="none" w:sz="0" w:space="0" w:color="auto"/>
      </w:divBdr>
    </w:div>
    <w:div w:id="1268082075">
      <w:bodyDiv w:val="1"/>
      <w:marLeft w:val="0"/>
      <w:marRight w:val="0"/>
      <w:marTop w:val="0"/>
      <w:marBottom w:val="0"/>
      <w:divBdr>
        <w:top w:val="none" w:sz="0" w:space="0" w:color="auto"/>
        <w:left w:val="none" w:sz="0" w:space="0" w:color="auto"/>
        <w:bottom w:val="none" w:sz="0" w:space="0" w:color="auto"/>
        <w:right w:val="none" w:sz="0" w:space="0" w:color="auto"/>
      </w:divBdr>
    </w:div>
    <w:div w:id="1282305550">
      <w:bodyDiv w:val="1"/>
      <w:marLeft w:val="0"/>
      <w:marRight w:val="0"/>
      <w:marTop w:val="0"/>
      <w:marBottom w:val="0"/>
      <w:divBdr>
        <w:top w:val="none" w:sz="0" w:space="0" w:color="auto"/>
        <w:left w:val="none" w:sz="0" w:space="0" w:color="auto"/>
        <w:bottom w:val="none" w:sz="0" w:space="0" w:color="auto"/>
        <w:right w:val="none" w:sz="0" w:space="0" w:color="auto"/>
      </w:divBdr>
      <w:divsChild>
        <w:div w:id="757598594">
          <w:marLeft w:val="0"/>
          <w:marRight w:val="0"/>
          <w:marTop w:val="0"/>
          <w:marBottom w:val="0"/>
          <w:divBdr>
            <w:top w:val="none" w:sz="0" w:space="0" w:color="auto"/>
            <w:left w:val="none" w:sz="0" w:space="0" w:color="auto"/>
            <w:bottom w:val="none" w:sz="0" w:space="0" w:color="auto"/>
            <w:right w:val="none" w:sz="0" w:space="0" w:color="auto"/>
          </w:divBdr>
          <w:divsChild>
            <w:div w:id="1210995092">
              <w:marLeft w:val="0"/>
              <w:marRight w:val="0"/>
              <w:marTop w:val="0"/>
              <w:marBottom w:val="0"/>
              <w:divBdr>
                <w:top w:val="none" w:sz="0" w:space="0" w:color="auto"/>
                <w:left w:val="none" w:sz="0" w:space="0" w:color="auto"/>
                <w:bottom w:val="none" w:sz="0" w:space="0" w:color="auto"/>
                <w:right w:val="none" w:sz="0" w:space="0" w:color="auto"/>
              </w:divBdr>
              <w:divsChild>
                <w:div w:id="18232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177117">
      <w:bodyDiv w:val="1"/>
      <w:marLeft w:val="0"/>
      <w:marRight w:val="0"/>
      <w:marTop w:val="0"/>
      <w:marBottom w:val="0"/>
      <w:divBdr>
        <w:top w:val="none" w:sz="0" w:space="0" w:color="auto"/>
        <w:left w:val="none" w:sz="0" w:space="0" w:color="auto"/>
        <w:bottom w:val="none" w:sz="0" w:space="0" w:color="auto"/>
        <w:right w:val="none" w:sz="0" w:space="0" w:color="auto"/>
      </w:divBdr>
      <w:divsChild>
        <w:div w:id="1699308149">
          <w:marLeft w:val="0"/>
          <w:marRight w:val="0"/>
          <w:marTop w:val="0"/>
          <w:marBottom w:val="0"/>
          <w:divBdr>
            <w:top w:val="none" w:sz="0" w:space="0" w:color="auto"/>
            <w:left w:val="none" w:sz="0" w:space="0" w:color="auto"/>
            <w:bottom w:val="none" w:sz="0" w:space="0" w:color="auto"/>
            <w:right w:val="none" w:sz="0" w:space="0" w:color="auto"/>
          </w:divBdr>
          <w:divsChild>
            <w:div w:id="1554344119">
              <w:marLeft w:val="0"/>
              <w:marRight w:val="0"/>
              <w:marTop w:val="0"/>
              <w:marBottom w:val="0"/>
              <w:divBdr>
                <w:top w:val="none" w:sz="0" w:space="0" w:color="auto"/>
                <w:left w:val="none" w:sz="0" w:space="0" w:color="auto"/>
                <w:bottom w:val="none" w:sz="0" w:space="0" w:color="auto"/>
                <w:right w:val="none" w:sz="0" w:space="0" w:color="auto"/>
              </w:divBdr>
              <w:divsChild>
                <w:div w:id="1234927404">
                  <w:marLeft w:val="0"/>
                  <w:marRight w:val="0"/>
                  <w:marTop w:val="0"/>
                  <w:marBottom w:val="0"/>
                  <w:divBdr>
                    <w:top w:val="none" w:sz="0" w:space="0" w:color="auto"/>
                    <w:left w:val="none" w:sz="0" w:space="0" w:color="auto"/>
                    <w:bottom w:val="none" w:sz="0" w:space="0" w:color="auto"/>
                    <w:right w:val="none" w:sz="0" w:space="0" w:color="auto"/>
                  </w:divBdr>
                  <w:divsChild>
                    <w:div w:id="17866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0458">
      <w:bodyDiv w:val="1"/>
      <w:marLeft w:val="0"/>
      <w:marRight w:val="0"/>
      <w:marTop w:val="0"/>
      <w:marBottom w:val="0"/>
      <w:divBdr>
        <w:top w:val="none" w:sz="0" w:space="0" w:color="auto"/>
        <w:left w:val="none" w:sz="0" w:space="0" w:color="auto"/>
        <w:bottom w:val="none" w:sz="0" w:space="0" w:color="auto"/>
        <w:right w:val="none" w:sz="0" w:space="0" w:color="auto"/>
      </w:divBdr>
    </w:div>
    <w:div w:id="1398819332">
      <w:bodyDiv w:val="1"/>
      <w:marLeft w:val="0"/>
      <w:marRight w:val="0"/>
      <w:marTop w:val="0"/>
      <w:marBottom w:val="0"/>
      <w:divBdr>
        <w:top w:val="none" w:sz="0" w:space="0" w:color="auto"/>
        <w:left w:val="none" w:sz="0" w:space="0" w:color="auto"/>
        <w:bottom w:val="none" w:sz="0" w:space="0" w:color="auto"/>
        <w:right w:val="none" w:sz="0" w:space="0" w:color="auto"/>
      </w:divBdr>
      <w:divsChild>
        <w:div w:id="1637488373">
          <w:marLeft w:val="0"/>
          <w:marRight w:val="0"/>
          <w:marTop w:val="0"/>
          <w:marBottom w:val="0"/>
          <w:divBdr>
            <w:top w:val="none" w:sz="0" w:space="0" w:color="auto"/>
            <w:left w:val="none" w:sz="0" w:space="0" w:color="auto"/>
            <w:bottom w:val="none" w:sz="0" w:space="0" w:color="auto"/>
            <w:right w:val="none" w:sz="0" w:space="0" w:color="auto"/>
          </w:divBdr>
          <w:divsChild>
            <w:div w:id="411203081">
              <w:marLeft w:val="0"/>
              <w:marRight w:val="0"/>
              <w:marTop w:val="0"/>
              <w:marBottom w:val="0"/>
              <w:divBdr>
                <w:top w:val="none" w:sz="0" w:space="0" w:color="auto"/>
                <w:left w:val="none" w:sz="0" w:space="0" w:color="auto"/>
                <w:bottom w:val="none" w:sz="0" w:space="0" w:color="auto"/>
                <w:right w:val="none" w:sz="0" w:space="0" w:color="auto"/>
              </w:divBdr>
              <w:divsChild>
                <w:div w:id="1819565907">
                  <w:marLeft w:val="0"/>
                  <w:marRight w:val="0"/>
                  <w:marTop w:val="0"/>
                  <w:marBottom w:val="0"/>
                  <w:divBdr>
                    <w:top w:val="none" w:sz="0" w:space="0" w:color="auto"/>
                    <w:left w:val="none" w:sz="0" w:space="0" w:color="auto"/>
                    <w:bottom w:val="none" w:sz="0" w:space="0" w:color="auto"/>
                    <w:right w:val="none" w:sz="0" w:space="0" w:color="auto"/>
                  </w:divBdr>
                  <w:divsChild>
                    <w:div w:id="65306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2334100">
      <w:bodyDiv w:val="1"/>
      <w:marLeft w:val="0"/>
      <w:marRight w:val="0"/>
      <w:marTop w:val="0"/>
      <w:marBottom w:val="0"/>
      <w:divBdr>
        <w:top w:val="none" w:sz="0" w:space="0" w:color="auto"/>
        <w:left w:val="none" w:sz="0" w:space="0" w:color="auto"/>
        <w:bottom w:val="none" w:sz="0" w:space="0" w:color="auto"/>
        <w:right w:val="none" w:sz="0" w:space="0" w:color="auto"/>
      </w:divBdr>
      <w:divsChild>
        <w:div w:id="1698893630">
          <w:marLeft w:val="0"/>
          <w:marRight w:val="0"/>
          <w:marTop w:val="0"/>
          <w:marBottom w:val="0"/>
          <w:divBdr>
            <w:top w:val="none" w:sz="0" w:space="0" w:color="auto"/>
            <w:left w:val="none" w:sz="0" w:space="0" w:color="auto"/>
            <w:bottom w:val="none" w:sz="0" w:space="0" w:color="auto"/>
            <w:right w:val="none" w:sz="0" w:space="0" w:color="auto"/>
          </w:divBdr>
          <w:divsChild>
            <w:div w:id="1943222011">
              <w:marLeft w:val="0"/>
              <w:marRight w:val="0"/>
              <w:marTop w:val="0"/>
              <w:marBottom w:val="0"/>
              <w:divBdr>
                <w:top w:val="none" w:sz="0" w:space="0" w:color="auto"/>
                <w:left w:val="none" w:sz="0" w:space="0" w:color="auto"/>
                <w:bottom w:val="none" w:sz="0" w:space="0" w:color="auto"/>
                <w:right w:val="none" w:sz="0" w:space="0" w:color="auto"/>
              </w:divBdr>
              <w:divsChild>
                <w:div w:id="102571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703557">
      <w:bodyDiv w:val="1"/>
      <w:marLeft w:val="0"/>
      <w:marRight w:val="0"/>
      <w:marTop w:val="0"/>
      <w:marBottom w:val="0"/>
      <w:divBdr>
        <w:top w:val="none" w:sz="0" w:space="0" w:color="auto"/>
        <w:left w:val="none" w:sz="0" w:space="0" w:color="auto"/>
        <w:bottom w:val="none" w:sz="0" w:space="0" w:color="auto"/>
        <w:right w:val="none" w:sz="0" w:space="0" w:color="auto"/>
      </w:divBdr>
    </w:div>
    <w:div w:id="1448083891">
      <w:bodyDiv w:val="1"/>
      <w:marLeft w:val="0"/>
      <w:marRight w:val="0"/>
      <w:marTop w:val="0"/>
      <w:marBottom w:val="0"/>
      <w:divBdr>
        <w:top w:val="none" w:sz="0" w:space="0" w:color="auto"/>
        <w:left w:val="none" w:sz="0" w:space="0" w:color="auto"/>
        <w:bottom w:val="none" w:sz="0" w:space="0" w:color="auto"/>
        <w:right w:val="none" w:sz="0" w:space="0" w:color="auto"/>
      </w:divBdr>
      <w:divsChild>
        <w:div w:id="1068964878">
          <w:marLeft w:val="0"/>
          <w:marRight w:val="0"/>
          <w:marTop w:val="0"/>
          <w:marBottom w:val="0"/>
          <w:divBdr>
            <w:top w:val="none" w:sz="0" w:space="0" w:color="auto"/>
            <w:left w:val="none" w:sz="0" w:space="0" w:color="auto"/>
            <w:bottom w:val="none" w:sz="0" w:space="0" w:color="auto"/>
            <w:right w:val="none" w:sz="0" w:space="0" w:color="auto"/>
          </w:divBdr>
          <w:divsChild>
            <w:div w:id="565259025">
              <w:marLeft w:val="0"/>
              <w:marRight w:val="0"/>
              <w:marTop w:val="0"/>
              <w:marBottom w:val="0"/>
              <w:divBdr>
                <w:top w:val="none" w:sz="0" w:space="0" w:color="auto"/>
                <w:left w:val="none" w:sz="0" w:space="0" w:color="auto"/>
                <w:bottom w:val="none" w:sz="0" w:space="0" w:color="auto"/>
                <w:right w:val="none" w:sz="0" w:space="0" w:color="auto"/>
              </w:divBdr>
              <w:divsChild>
                <w:div w:id="489177707">
                  <w:marLeft w:val="0"/>
                  <w:marRight w:val="0"/>
                  <w:marTop w:val="0"/>
                  <w:marBottom w:val="0"/>
                  <w:divBdr>
                    <w:top w:val="none" w:sz="0" w:space="0" w:color="auto"/>
                    <w:left w:val="none" w:sz="0" w:space="0" w:color="auto"/>
                    <w:bottom w:val="none" w:sz="0" w:space="0" w:color="auto"/>
                    <w:right w:val="none" w:sz="0" w:space="0" w:color="auto"/>
                  </w:divBdr>
                  <w:divsChild>
                    <w:div w:id="116150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551877">
      <w:bodyDiv w:val="1"/>
      <w:marLeft w:val="0"/>
      <w:marRight w:val="0"/>
      <w:marTop w:val="0"/>
      <w:marBottom w:val="0"/>
      <w:divBdr>
        <w:top w:val="none" w:sz="0" w:space="0" w:color="auto"/>
        <w:left w:val="none" w:sz="0" w:space="0" w:color="auto"/>
        <w:bottom w:val="none" w:sz="0" w:space="0" w:color="auto"/>
        <w:right w:val="none" w:sz="0" w:space="0" w:color="auto"/>
      </w:divBdr>
      <w:divsChild>
        <w:div w:id="148834337">
          <w:marLeft w:val="0"/>
          <w:marRight w:val="0"/>
          <w:marTop w:val="0"/>
          <w:marBottom w:val="0"/>
          <w:divBdr>
            <w:top w:val="none" w:sz="0" w:space="0" w:color="auto"/>
            <w:left w:val="none" w:sz="0" w:space="0" w:color="auto"/>
            <w:bottom w:val="none" w:sz="0" w:space="0" w:color="auto"/>
            <w:right w:val="none" w:sz="0" w:space="0" w:color="auto"/>
          </w:divBdr>
          <w:divsChild>
            <w:div w:id="1510679117">
              <w:marLeft w:val="0"/>
              <w:marRight w:val="0"/>
              <w:marTop w:val="0"/>
              <w:marBottom w:val="0"/>
              <w:divBdr>
                <w:top w:val="none" w:sz="0" w:space="0" w:color="auto"/>
                <w:left w:val="none" w:sz="0" w:space="0" w:color="auto"/>
                <w:bottom w:val="none" w:sz="0" w:space="0" w:color="auto"/>
                <w:right w:val="none" w:sz="0" w:space="0" w:color="auto"/>
              </w:divBdr>
              <w:divsChild>
                <w:div w:id="1855998566">
                  <w:marLeft w:val="0"/>
                  <w:marRight w:val="0"/>
                  <w:marTop w:val="0"/>
                  <w:marBottom w:val="0"/>
                  <w:divBdr>
                    <w:top w:val="none" w:sz="0" w:space="0" w:color="auto"/>
                    <w:left w:val="none" w:sz="0" w:space="0" w:color="auto"/>
                    <w:bottom w:val="none" w:sz="0" w:space="0" w:color="auto"/>
                    <w:right w:val="none" w:sz="0" w:space="0" w:color="auto"/>
                  </w:divBdr>
                  <w:divsChild>
                    <w:div w:id="25155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0561184">
      <w:bodyDiv w:val="1"/>
      <w:marLeft w:val="0"/>
      <w:marRight w:val="0"/>
      <w:marTop w:val="0"/>
      <w:marBottom w:val="0"/>
      <w:divBdr>
        <w:top w:val="none" w:sz="0" w:space="0" w:color="auto"/>
        <w:left w:val="none" w:sz="0" w:space="0" w:color="auto"/>
        <w:bottom w:val="none" w:sz="0" w:space="0" w:color="auto"/>
        <w:right w:val="none" w:sz="0" w:space="0" w:color="auto"/>
      </w:divBdr>
    </w:div>
    <w:div w:id="1555508819">
      <w:bodyDiv w:val="1"/>
      <w:marLeft w:val="0"/>
      <w:marRight w:val="0"/>
      <w:marTop w:val="0"/>
      <w:marBottom w:val="0"/>
      <w:divBdr>
        <w:top w:val="none" w:sz="0" w:space="0" w:color="auto"/>
        <w:left w:val="none" w:sz="0" w:space="0" w:color="auto"/>
        <w:bottom w:val="none" w:sz="0" w:space="0" w:color="auto"/>
        <w:right w:val="none" w:sz="0" w:space="0" w:color="auto"/>
      </w:divBdr>
    </w:div>
    <w:div w:id="1556117212">
      <w:bodyDiv w:val="1"/>
      <w:marLeft w:val="0"/>
      <w:marRight w:val="0"/>
      <w:marTop w:val="0"/>
      <w:marBottom w:val="0"/>
      <w:divBdr>
        <w:top w:val="none" w:sz="0" w:space="0" w:color="auto"/>
        <w:left w:val="none" w:sz="0" w:space="0" w:color="auto"/>
        <w:bottom w:val="none" w:sz="0" w:space="0" w:color="auto"/>
        <w:right w:val="none" w:sz="0" w:space="0" w:color="auto"/>
      </w:divBdr>
      <w:divsChild>
        <w:div w:id="268777178">
          <w:marLeft w:val="0"/>
          <w:marRight w:val="0"/>
          <w:marTop w:val="0"/>
          <w:marBottom w:val="0"/>
          <w:divBdr>
            <w:top w:val="none" w:sz="0" w:space="0" w:color="auto"/>
            <w:left w:val="none" w:sz="0" w:space="0" w:color="auto"/>
            <w:bottom w:val="none" w:sz="0" w:space="0" w:color="auto"/>
            <w:right w:val="none" w:sz="0" w:space="0" w:color="auto"/>
          </w:divBdr>
          <w:divsChild>
            <w:div w:id="1486583490">
              <w:marLeft w:val="0"/>
              <w:marRight w:val="0"/>
              <w:marTop w:val="0"/>
              <w:marBottom w:val="0"/>
              <w:divBdr>
                <w:top w:val="none" w:sz="0" w:space="0" w:color="auto"/>
                <w:left w:val="none" w:sz="0" w:space="0" w:color="auto"/>
                <w:bottom w:val="none" w:sz="0" w:space="0" w:color="auto"/>
                <w:right w:val="none" w:sz="0" w:space="0" w:color="auto"/>
              </w:divBdr>
              <w:divsChild>
                <w:div w:id="1502816397">
                  <w:marLeft w:val="0"/>
                  <w:marRight w:val="0"/>
                  <w:marTop w:val="0"/>
                  <w:marBottom w:val="0"/>
                  <w:divBdr>
                    <w:top w:val="none" w:sz="0" w:space="0" w:color="auto"/>
                    <w:left w:val="none" w:sz="0" w:space="0" w:color="auto"/>
                    <w:bottom w:val="none" w:sz="0" w:space="0" w:color="auto"/>
                    <w:right w:val="none" w:sz="0" w:space="0" w:color="auto"/>
                  </w:divBdr>
                  <w:divsChild>
                    <w:div w:id="721172306">
                      <w:marLeft w:val="0"/>
                      <w:marRight w:val="0"/>
                      <w:marTop w:val="0"/>
                      <w:marBottom w:val="0"/>
                      <w:divBdr>
                        <w:top w:val="none" w:sz="0" w:space="0" w:color="auto"/>
                        <w:left w:val="none" w:sz="0" w:space="0" w:color="auto"/>
                        <w:bottom w:val="none" w:sz="0" w:space="0" w:color="auto"/>
                        <w:right w:val="none" w:sz="0" w:space="0" w:color="auto"/>
                      </w:divBdr>
                    </w:div>
                  </w:divsChild>
                </w:div>
                <w:div w:id="446237712">
                  <w:marLeft w:val="0"/>
                  <w:marRight w:val="0"/>
                  <w:marTop w:val="0"/>
                  <w:marBottom w:val="0"/>
                  <w:divBdr>
                    <w:top w:val="none" w:sz="0" w:space="0" w:color="auto"/>
                    <w:left w:val="none" w:sz="0" w:space="0" w:color="auto"/>
                    <w:bottom w:val="none" w:sz="0" w:space="0" w:color="auto"/>
                    <w:right w:val="none" w:sz="0" w:space="0" w:color="auto"/>
                  </w:divBdr>
                  <w:divsChild>
                    <w:div w:id="1194802960">
                      <w:marLeft w:val="0"/>
                      <w:marRight w:val="0"/>
                      <w:marTop w:val="0"/>
                      <w:marBottom w:val="0"/>
                      <w:divBdr>
                        <w:top w:val="none" w:sz="0" w:space="0" w:color="auto"/>
                        <w:left w:val="none" w:sz="0" w:space="0" w:color="auto"/>
                        <w:bottom w:val="none" w:sz="0" w:space="0" w:color="auto"/>
                        <w:right w:val="none" w:sz="0" w:space="0" w:color="auto"/>
                      </w:divBdr>
                    </w:div>
                    <w:div w:id="1403406075">
                      <w:marLeft w:val="0"/>
                      <w:marRight w:val="0"/>
                      <w:marTop w:val="0"/>
                      <w:marBottom w:val="0"/>
                      <w:divBdr>
                        <w:top w:val="none" w:sz="0" w:space="0" w:color="auto"/>
                        <w:left w:val="none" w:sz="0" w:space="0" w:color="auto"/>
                        <w:bottom w:val="none" w:sz="0" w:space="0" w:color="auto"/>
                        <w:right w:val="none" w:sz="0" w:space="0" w:color="auto"/>
                      </w:divBdr>
                    </w:div>
                  </w:divsChild>
                </w:div>
                <w:div w:id="348680365">
                  <w:marLeft w:val="0"/>
                  <w:marRight w:val="0"/>
                  <w:marTop w:val="0"/>
                  <w:marBottom w:val="0"/>
                  <w:divBdr>
                    <w:top w:val="none" w:sz="0" w:space="0" w:color="auto"/>
                    <w:left w:val="none" w:sz="0" w:space="0" w:color="auto"/>
                    <w:bottom w:val="none" w:sz="0" w:space="0" w:color="auto"/>
                    <w:right w:val="none" w:sz="0" w:space="0" w:color="auto"/>
                  </w:divBdr>
                  <w:divsChild>
                    <w:div w:id="119997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206771">
      <w:bodyDiv w:val="1"/>
      <w:marLeft w:val="0"/>
      <w:marRight w:val="0"/>
      <w:marTop w:val="0"/>
      <w:marBottom w:val="0"/>
      <w:divBdr>
        <w:top w:val="none" w:sz="0" w:space="0" w:color="auto"/>
        <w:left w:val="none" w:sz="0" w:space="0" w:color="auto"/>
        <w:bottom w:val="none" w:sz="0" w:space="0" w:color="auto"/>
        <w:right w:val="none" w:sz="0" w:space="0" w:color="auto"/>
      </w:divBdr>
    </w:div>
    <w:div w:id="1559626130">
      <w:bodyDiv w:val="1"/>
      <w:marLeft w:val="0"/>
      <w:marRight w:val="0"/>
      <w:marTop w:val="0"/>
      <w:marBottom w:val="0"/>
      <w:divBdr>
        <w:top w:val="none" w:sz="0" w:space="0" w:color="auto"/>
        <w:left w:val="none" w:sz="0" w:space="0" w:color="auto"/>
        <w:bottom w:val="none" w:sz="0" w:space="0" w:color="auto"/>
        <w:right w:val="none" w:sz="0" w:space="0" w:color="auto"/>
      </w:divBdr>
    </w:div>
    <w:div w:id="1563296827">
      <w:bodyDiv w:val="1"/>
      <w:marLeft w:val="0"/>
      <w:marRight w:val="0"/>
      <w:marTop w:val="0"/>
      <w:marBottom w:val="0"/>
      <w:divBdr>
        <w:top w:val="none" w:sz="0" w:space="0" w:color="auto"/>
        <w:left w:val="none" w:sz="0" w:space="0" w:color="auto"/>
        <w:bottom w:val="none" w:sz="0" w:space="0" w:color="auto"/>
        <w:right w:val="none" w:sz="0" w:space="0" w:color="auto"/>
      </w:divBdr>
    </w:div>
    <w:div w:id="1571229642">
      <w:bodyDiv w:val="1"/>
      <w:marLeft w:val="0"/>
      <w:marRight w:val="0"/>
      <w:marTop w:val="0"/>
      <w:marBottom w:val="0"/>
      <w:divBdr>
        <w:top w:val="none" w:sz="0" w:space="0" w:color="auto"/>
        <w:left w:val="none" w:sz="0" w:space="0" w:color="auto"/>
        <w:bottom w:val="none" w:sz="0" w:space="0" w:color="auto"/>
        <w:right w:val="none" w:sz="0" w:space="0" w:color="auto"/>
      </w:divBdr>
    </w:div>
    <w:div w:id="1579368194">
      <w:bodyDiv w:val="1"/>
      <w:marLeft w:val="0"/>
      <w:marRight w:val="0"/>
      <w:marTop w:val="0"/>
      <w:marBottom w:val="0"/>
      <w:divBdr>
        <w:top w:val="none" w:sz="0" w:space="0" w:color="auto"/>
        <w:left w:val="none" w:sz="0" w:space="0" w:color="auto"/>
        <w:bottom w:val="none" w:sz="0" w:space="0" w:color="auto"/>
        <w:right w:val="none" w:sz="0" w:space="0" w:color="auto"/>
      </w:divBdr>
      <w:divsChild>
        <w:div w:id="548870">
          <w:marLeft w:val="0"/>
          <w:marRight w:val="0"/>
          <w:marTop w:val="0"/>
          <w:marBottom w:val="0"/>
          <w:divBdr>
            <w:top w:val="none" w:sz="0" w:space="0" w:color="auto"/>
            <w:left w:val="none" w:sz="0" w:space="0" w:color="auto"/>
            <w:bottom w:val="none" w:sz="0" w:space="0" w:color="auto"/>
            <w:right w:val="none" w:sz="0" w:space="0" w:color="auto"/>
          </w:divBdr>
          <w:divsChild>
            <w:div w:id="1361201100">
              <w:marLeft w:val="0"/>
              <w:marRight w:val="0"/>
              <w:marTop w:val="0"/>
              <w:marBottom w:val="0"/>
              <w:divBdr>
                <w:top w:val="none" w:sz="0" w:space="0" w:color="auto"/>
                <w:left w:val="none" w:sz="0" w:space="0" w:color="auto"/>
                <w:bottom w:val="none" w:sz="0" w:space="0" w:color="auto"/>
                <w:right w:val="none" w:sz="0" w:space="0" w:color="auto"/>
              </w:divBdr>
              <w:divsChild>
                <w:div w:id="1190797183">
                  <w:marLeft w:val="0"/>
                  <w:marRight w:val="0"/>
                  <w:marTop w:val="0"/>
                  <w:marBottom w:val="0"/>
                  <w:divBdr>
                    <w:top w:val="none" w:sz="0" w:space="0" w:color="auto"/>
                    <w:left w:val="none" w:sz="0" w:space="0" w:color="auto"/>
                    <w:bottom w:val="none" w:sz="0" w:space="0" w:color="auto"/>
                    <w:right w:val="none" w:sz="0" w:space="0" w:color="auto"/>
                  </w:divBdr>
                  <w:divsChild>
                    <w:div w:id="200770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127048">
      <w:bodyDiv w:val="1"/>
      <w:marLeft w:val="0"/>
      <w:marRight w:val="0"/>
      <w:marTop w:val="0"/>
      <w:marBottom w:val="0"/>
      <w:divBdr>
        <w:top w:val="none" w:sz="0" w:space="0" w:color="auto"/>
        <w:left w:val="none" w:sz="0" w:space="0" w:color="auto"/>
        <w:bottom w:val="none" w:sz="0" w:space="0" w:color="auto"/>
        <w:right w:val="none" w:sz="0" w:space="0" w:color="auto"/>
      </w:divBdr>
    </w:div>
    <w:div w:id="1655254805">
      <w:bodyDiv w:val="1"/>
      <w:marLeft w:val="0"/>
      <w:marRight w:val="0"/>
      <w:marTop w:val="0"/>
      <w:marBottom w:val="0"/>
      <w:divBdr>
        <w:top w:val="none" w:sz="0" w:space="0" w:color="auto"/>
        <w:left w:val="none" w:sz="0" w:space="0" w:color="auto"/>
        <w:bottom w:val="none" w:sz="0" w:space="0" w:color="auto"/>
        <w:right w:val="none" w:sz="0" w:space="0" w:color="auto"/>
      </w:divBdr>
    </w:div>
    <w:div w:id="1680423533">
      <w:bodyDiv w:val="1"/>
      <w:marLeft w:val="0"/>
      <w:marRight w:val="0"/>
      <w:marTop w:val="0"/>
      <w:marBottom w:val="0"/>
      <w:divBdr>
        <w:top w:val="none" w:sz="0" w:space="0" w:color="auto"/>
        <w:left w:val="none" w:sz="0" w:space="0" w:color="auto"/>
        <w:bottom w:val="none" w:sz="0" w:space="0" w:color="auto"/>
        <w:right w:val="none" w:sz="0" w:space="0" w:color="auto"/>
      </w:divBdr>
    </w:div>
    <w:div w:id="1683897715">
      <w:bodyDiv w:val="1"/>
      <w:marLeft w:val="0"/>
      <w:marRight w:val="0"/>
      <w:marTop w:val="0"/>
      <w:marBottom w:val="0"/>
      <w:divBdr>
        <w:top w:val="none" w:sz="0" w:space="0" w:color="auto"/>
        <w:left w:val="none" w:sz="0" w:space="0" w:color="auto"/>
        <w:bottom w:val="none" w:sz="0" w:space="0" w:color="auto"/>
        <w:right w:val="none" w:sz="0" w:space="0" w:color="auto"/>
      </w:divBdr>
    </w:div>
    <w:div w:id="1694726095">
      <w:bodyDiv w:val="1"/>
      <w:marLeft w:val="0"/>
      <w:marRight w:val="0"/>
      <w:marTop w:val="0"/>
      <w:marBottom w:val="0"/>
      <w:divBdr>
        <w:top w:val="none" w:sz="0" w:space="0" w:color="auto"/>
        <w:left w:val="none" w:sz="0" w:space="0" w:color="auto"/>
        <w:bottom w:val="none" w:sz="0" w:space="0" w:color="auto"/>
        <w:right w:val="none" w:sz="0" w:space="0" w:color="auto"/>
      </w:divBdr>
      <w:divsChild>
        <w:div w:id="1725635955">
          <w:marLeft w:val="0"/>
          <w:marRight w:val="0"/>
          <w:marTop w:val="0"/>
          <w:marBottom w:val="0"/>
          <w:divBdr>
            <w:top w:val="none" w:sz="0" w:space="0" w:color="auto"/>
            <w:left w:val="none" w:sz="0" w:space="0" w:color="auto"/>
            <w:bottom w:val="none" w:sz="0" w:space="0" w:color="auto"/>
            <w:right w:val="none" w:sz="0" w:space="0" w:color="auto"/>
          </w:divBdr>
          <w:divsChild>
            <w:div w:id="708913478">
              <w:marLeft w:val="0"/>
              <w:marRight w:val="0"/>
              <w:marTop w:val="0"/>
              <w:marBottom w:val="0"/>
              <w:divBdr>
                <w:top w:val="none" w:sz="0" w:space="0" w:color="auto"/>
                <w:left w:val="none" w:sz="0" w:space="0" w:color="auto"/>
                <w:bottom w:val="none" w:sz="0" w:space="0" w:color="auto"/>
                <w:right w:val="none" w:sz="0" w:space="0" w:color="auto"/>
              </w:divBdr>
              <w:divsChild>
                <w:div w:id="1212771570">
                  <w:marLeft w:val="0"/>
                  <w:marRight w:val="0"/>
                  <w:marTop w:val="0"/>
                  <w:marBottom w:val="0"/>
                  <w:divBdr>
                    <w:top w:val="none" w:sz="0" w:space="0" w:color="auto"/>
                    <w:left w:val="none" w:sz="0" w:space="0" w:color="auto"/>
                    <w:bottom w:val="none" w:sz="0" w:space="0" w:color="auto"/>
                    <w:right w:val="none" w:sz="0" w:space="0" w:color="auto"/>
                  </w:divBdr>
                  <w:divsChild>
                    <w:div w:id="146415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882660">
      <w:bodyDiv w:val="1"/>
      <w:marLeft w:val="0"/>
      <w:marRight w:val="0"/>
      <w:marTop w:val="0"/>
      <w:marBottom w:val="0"/>
      <w:divBdr>
        <w:top w:val="none" w:sz="0" w:space="0" w:color="auto"/>
        <w:left w:val="none" w:sz="0" w:space="0" w:color="auto"/>
        <w:bottom w:val="none" w:sz="0" w:space="0" w:color="auto"/>
        <w:right w:val="none" w:sz="0" w:space="0" w:color="auto"/>
      </w:divBdr>
      <w:divsChild>
        <w:div w:id="1653368098">
          <w:marLeft w:val="0"/>
          <w:marRight w:val="0"/>
          <w:marTop w:val="0"/>
          <w:marBottom w:val="0"/>
          <w:divBdr>
            <w:top w:val="none" w:sz="0" w:space="0" w:color="auto"/>
            <w:left w:val="none" w:sz="0" w:space="0" w:color="auto"/>
            <w:bottom w:val="none" w:sz="0" w:space="0" w:color="auto"/>
            <w:right w:val="none" w:sz="0" w:space="0" w:color="auto"/>
          </w:divBdr>
          <w:divsChild>
            <w:div w:id="211310317">
              <w:marLeft w:val="0"/>
              <w:marRight w:val="0"/>
              <w:marTop w:val="0"/>
              <w:marBottom w:val="0"/>
              <w:divBdr>
                <w:top w:val="none" w:sz="0" w:space="0" w:color="auto"/>
                <w:left w:val="none" w:sz="0" w:space="0" w:color="auto"/>
                <w:bottom w:val="none" w:sz="0" w:space="0" w:color="auto"/>
                <w:right w:val="none" w:sz="0" w:space="0" w:color="auto"/>
              </w:divBdr>
              <w:divsChild>
                <w:div w:id="114146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602905">
      <w:bodyDiv w:val="1"/>
      <w:marLeft w:val="0"/>
      <w:marRight w:val="0"/>
      <w:marTop w:val="0"/>
      <w:marBottom w:val="0"/>
      <w:divBdr>
        <w:top w:val="none" w:sz="0" w:space="0" w:color="auto"/>
        <w:left w:val="none" w:sz="0" w:space="0" w:color="auto"/>
        <w:bottom w:val="none" w:sz="0" w:space="0" w:color="auto"/>
        <w:right w:val="none" w:sz="0" w:space="0" w:color="auto"/>
      </w:divBdr>
      <w:divsChild>
        <w:div w:id="1976787837">
          <w:marLeft w:val="0"/>
          <w:marRight w:val="0"/>
          <w:marTop w:val="0"/>
          <w:marBottom w:val="0"/>
          <w:divBdr>
            <w:top w:val="none" w:sz="0" w:space="0" w:color="auto"/>
            <w:left w:val="none" w:sz="0" w:space="0" w:color="auto"/>
            <w:bottom w:val="none" w:sz="0" w:space="0" w:color="auto"/>
            <w:right w:val="none" w:sz="0" w:space="0" w:color="auto"/>
          </w:divBdr>
          <w:divsChild>
            <w:div w:id="683358992">
              <w:marLeft w:val="0"/>
              <w:marRight w:val="0"/>
              <w:marTop w:val="0"/>
              <w:marBottom w:val="0"/>
              <w:divBdr>
                <w:top w:val="none" w:sz="0" w:space="0" w:color="auto"/>
                <w:left w:val="none" w:sz="0" w:space="0" w:color="auto"/>
                <w:bottom w:val="none" w:sz="0" w:space="0" w:color="auto"/>
                <w:right w:val="none" w:sz="0" w:space="0" w:color="auto"/>
              </w:divBdr>
              <w:divsChild>
                <w:div w:id="156305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995874">
      <w:bodyDiv w:val="1"/>
      <w:marLeft w:val="0"/>
      <w:marRight w:val="0"/>
      <w:marTop w:val="0"/>
      <w:marBottom w:val="0"/>
      <w:divBdr>
        <w:top w:val="none" w:sz="0" w:space="0" w:color="auto"/>
        <w:left w:val="none" w:sz="0" w:space="0" w:color="auto"/>
        <w:bottom w:val="none" w:sz="0" w:space="0" w:color="auto"/>
        <w:right w:val="none" w:sz="0" w:space="0" w:color="auto"/>
      </w:divBdr>
      <w:divsChild>
        <w:div w:id="1637031861">
          <w:marLeft w:val="0"/>
          <w:marRight w:val="0"/>
          <w:marTop w:val="0"/>
          <w:marBottom w:val="0"/>
          <w:divBdr>
            <w:top w:val="none" w:sz="0" w:space="0" w:color="auto"/>
            <w:left w:val="none" w:sz="0" w:space="0" w:color="auto"/>
            <w:bottom w:val="none" w:sz="0" w:space="0" w:color="auto"/>
            <w:right w:val="none" w:sz="0" w:space="0" w:color="auto"/>
          </w:divBdr>
          <w:divsChild>
            <w:div w:id="1592470877">
              <w:marLeft w:val="0"/>
              <w:marRight w:val="0"/>
              <w:marTop w:val="0"/>
              <w:marBottom w:val="0"/>
              <w:divBdr>
                <w:top w:val="none" w:sz="0" w:space="0" w:color="auto"/>
                <w:left w:val="none" w:sz="0" w:space="0" w:color="auto"/>
                <w:bottom w:val="none" w:sz="0" w:space="0" w:color="auto"/>
                <w:right w:val="none" w:sz="0" w:space="0" w:color="auto"/>
              </w:divBdr>
              <w:divsChild>
                <w:div w:id="103588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346552">
      <w:bodyDiv w:val="1"/>
      <w:marLeft w:val="0"/>
      <w:marRight w:val="0"/>
      <w:marTop w:val="0"/>
      <w:marBottom w:val="0"/>
      <w:divBdr>
        <w:top w:val="none" w:sz="0" w:space="0" w:color="auto"/>
        <w:left w:val="none" w:sz="0" w:space="0" w:color="auto"/>
        <w:bottom w:val="none" w:sz="0" w:space="0" w:color="auto"/>
        <w:right w:val="none" w:sz="0" w:space="0" w:color="auto"/>
      </w:divBdr>
      <w:divsChild>
        <w:div w:id="1216506633">
          <w:marLeft w:val="0"/>
          <w:marRight w:val="0"/>
          <w:marTop w:val="0"/>
          <w:marBottom w:val="0"/>
          <w:divBdr>
            <w:top w:val="none" w:sz="0" w:space="0" w:color="auto"/>
            <w:left w:val="none" w:sz="0" w:space="0" w:color="auto"/>
            <w:bottom w:val="none" w:sz="0" w:space="0" w:color="auto"/>
            <w:right w:val="none" w:sz="0" w:space="0" w:color="auto"/>
          </w:divBdr>
          <w:divsChild>
            <w:div w:id="926230527">
              <w:marLeft w:val="0"/>
              <w:marRight w:val="0"/>
              <w:marTop w:val="0"/>
              <w:marBottom w:val="0"/>
              <w:divBdr>
                <w:top w:val="none" w:sz="0" w:space="0" w:color="auto"/>
                <w:left w:val="none" w:sz="0" w:space="0" w:color="auto"/>
                <w:bottom w:val="none" w:sz="0" w:space="0" w:color="auto"/>
                <w:right w:val="none" w:sz="0" w:space="0" w:color="auto"/>
              </w:divBdr>
              <w:divsChild>
                <w:div w:id="501244966">
                  <w:marLeft w:val="0"/>
                  <w:marRight w:val="0"/>
                  <w:marTop w:val="0"/>
                  <w:marBottom w:val="0"/>
                  <w:divBdr>
                    <w:top w:val="none" w:sz="0" w:space="0" w:color="auto"/>
                    <w:left w:val="none" w:sz="0" w:space="0" w:color="auto"/>
                    <w:bottom w:val="none" w:sz="0" w:space="0" w:color="auto"/>
                    <w:right w:val="none" w:sz="0" w:space="0" w:color="auto"/>
                  </w:divBdr>
                </w:div>
              </w:divsChild>
            </w:div>
            <w:div w:id="1931766906">
              <w:marLeft w:val="0"/>
              <w:marRight w:val="0"/>
              <w:marTop w:val="0"/>
              <w:marBottom w:val="0"/>
              <w:divBdr>
                <w:top w:val="none" w:sz="0" w:space="0" w:color="auto"/>
                <w:left w:val="none" w:sz="0" w:space="0" w:color="auto"/>
                <w:bottom w:val="none" w:sz="0" w:space="0" w:color="auto"/>
                <w:right w:val="none" w:sz="0" w:space="0" w:color="auto"/>
              </w:divBdr>
              <w:divsChild>
                <w:div w:id="2089840801">
                  <w:marLeft w:val="0"/>
                  <w:marRight w:val="0"/>
                  <w:marTop w:val="0"/>
                  <w:marBottom w:val="0"/>
                  <w:divBdr>
                    <w:top w:val="none" w:sz="0" w:space="0" w:color="auto"/>
                    <w:left w:val="none" w:sz="0" w:space="0" w:color="auto"/>
                    <w:bottom w:val="none" w:sz="0" w:space="0" w:color="auto"/>
                    <w:right w:val="none" w:sz="0" w:space="0" w:color="auto"/>
                  </w:divBdr>
                </w:div>
              </w:divsChild>
            </w:div>
            <w:div w:id="2114202713">
              <w:marLeft w:val="0"/>
              <w:marRight w:val="0"/>
              <w:marTop w:val="0"/>
              <w:marBottom w:val="0"/>
              <w:divBdr>
                <w:top w:val="none" w:sz="0" w:space="0" w:color="auto"/>
                <w:left w:val="none" w:sz="0" w:space="0" w:color="auto"/>
                <w:bottom w:val="none" w:sz="0" w:space="0" w:color="auto"/>
                <w:right w:val="none" w:sz="0" w:space="0" w:color="auto"/>
              </w:divBdr>
              <w:divsChild>
                <w:div w:id="941960889">
                  <w:marLeft w:val="0"/>
                  <w:marRight w:val="0"/>
                  <w:marTop w:val="0"/>
                  <w:marBottom w:val="0"/>
                  <w:divBdr>
                    <w:top w:val="none" w:sz="0" w:space="0" w:color="auto"/>
                    <w:left w:val="none" w:sz="0" w:space="0" w:color="auto"/>
                    <w:bottom w:val="none" w:sz="0" w:space="0" w:color="auto"/>
                    <w:right w:val="none" w:sz="0" w:space="0" w:color="auto"/>
                  </w:divBdr>
                </w:div>
              </w:divsChild>
            </w:div>
            <w:div w:id="1147088993">
              <w:marLeft w:val="0"/>
              <w:marRight w:val="0"/>
              <w:marTop w:val="0"/>
              <w:marBottom w:val="0"/>
              <w:divBdr>
                <w:top w:val="none" w:sz="0" w:space="0" w:color="auto"/>
                <w:left w:val="none" w:sz="0" w:space="0" w:color="auto"/>
                <w:bottom w:val="none" w:sz="0" w:space="0" w:color="auto"/>
                <w:right w:val="none" w:sz="0" w:space="0" w:color="auto"/>
              </w:divBdr>
              <w:divsChild>
                <w:div w:id="2005427642">
                  <w:marLeft w:val="0"/>
                  <w:marRight w:val="0"/>
                  <w:marTop w:val="0"/>
                  <w:marBottom w:val="0"/>
                  <w:divBdr>
                    <w:top w:val="none" w:sz="0" w:space="0" w:color="auto"/>
                    <w:left w:val="none" w:sz="0" w:space="0" w:color="auto"/>
                    <w:bottom w:val="none" w:sz="0" w:space="0" w:color="auto"/>
                    <w:right w:val="none" w:sz="0" w:space="0" w:color="auto"/>
                  </w:divBdr>
                </w:div>
              </w:divsChild>
            </w:div>
            <w:div w:id="507986840">
              <w:marLeft w:val="0"/>
              <w:marRight w:val="0"/>
              <w:marTop w:val="0"/>
              <w:marBottom w:val="0"/>
              <w:divBdr>
                <w:top w:val="none" w:sz="0" w:space="0" w:color="auto"/>
                <w:left w:val="none" w:sz="0" w:space="0" w:color="auto"/>
                <w:bottom w:val="none" w:sz="0" w:space="0" w:color="auto"/>
                <w:right w:val="none" w:sz="0" w:space="0" w:color="auto"/>
              </w:divBdr>
              <w:divsChild>
                <w:div w:id="37265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357094">
      <w:bodyDiv w:val="1"/>
      <w:marLeft w:val="0"/>
      <w:marRight w:val="0"/>
      <w:marTop w:val="0"/>
      <w:marBottom w:val="0"/>
      <w:divBdr>
        <w:top w:val="none" w:sz="0" w:space="0" w:color="auto"/>
        <w:left w:val="none" w:sz="0" w:space="0" w:color="auto"/>
        <w:bottom w:val="none" w:sz="0" w:space="0" w:color="auto"/>
        <w:right w:val="none" w:sz="0" w:space="0" w:color="auto"/>
      </w:divBdr>
    </w:div>
    <w:div w:id="1843274633">
      <w:bodyDiv w:val="1"/>
      <w:marLeft w:val="0"/>
      <w:marRight w:val="0"/>
      <w:marTop w:val="0"/>
      <w:marBottom w:val="0"/>
      <w:divBdr>
        <w:top w:val="none" w:sz="0" w:space="0" w:color="auto"/>
        <w:left w:val="none" w:sz="0" w:space="0" w:color="auto"/>
        <w:bottom w:val="none" w:sz="0" w:space="0" w:color="auto"/>
        <w:right w:val="none" w:sz="0" w:space="0" w:color="auto"/>
      </w:divBdr>
      <w:divsChild>
        <w:div w:id="964627903">
          <w:marLeft w:val="0"/>
          <w:marRight w:val="0"/>
          <w:marTop w:val="0"/>
          <w:marBottom w:val="0"/>
          <w:divBdr>
            <w:top w:val="none" w:sz="0" w:space="0" w:color="auto"/>
            <w:left w:val="none" w:sz="0" w:space="0" w:color="auto"/>
            <w:bottom w:val="none" w:sz="0" w:space="0" w:color="auto"/>
            <w:right w:val="none" w:sz="0" w:space="0" w:color="auto"/>
          </w:divBdr>
          <w:divsChild>
            <w:div w:id="1340156118">
              <w:marLeft w:val="0"/>
              <w:marRight w:val="0"/>
              <w:marTop w:val="0"/>
              <w:marBottom w:val="0"/>
              <w:divBdr>
                <w:top w:val="none" w:sz="0" w:space="0" w:color="auto"/>
                <w:left w:val="none" w:sz="0" w:space="0" w:color="auto"/>
                <w:bottom w:val="none" w:sz="0" w:space="0" w:color="auto"/>
                <w:right w:val="none" w:sz="0" w:space="0" w:color="auto"/>
              </w:divBdr>
              <w:divsChild>
                <w:div w:id="1813601479">
                  <w:marLeft w:val="0"/>
                  <w:marRight w:val="0"/>
                  <w:marTop w:val="0"/>
                  <w:marBottom w:val="0"/>
                  <w:divBdr>
                    <w:top w:val="none" w:sz="0" w:space="0" w:color="auto"/>
                    <w:left w:val="none" w:sz="0" w:space="0" w:color="auto"/>
                    <w:bottom w:val="none" w:sz="0" w:space="0" w:color="auto"/>
                    <w:right w:val="none" w:sz="0" w:space="0" w:color="auto"/>
                  </w:divBdr>
                  <w:divsChild>
                    <w:div w:id="153619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247998">
      <w:bodyDiv w:val="1"/>
      <w:marLeft w:val="0"/>
      <w:marRight w:val="0"/>
      <w:marTop w:val="0"/>
      <w:marBottom w:val="0"/>
      <w:divBdr>
        <w:top w:val="none" w:sz="0" w:space="0" w:color="auto"/>
        <w:left w:val="none" w:sz="0" w:space="0" w:color="auto"/>
        <w:bottom w:val="none" w:sz="0" w:space="0" w:color="auto"/>
        <w:right w:val="none" w:sz="0" w:space="0" w:color="auto"/>
      </w:divBdr>
      <w:divsChild>
        <w:div w:id="14771950">
          <w:marLeft w:val="0"/>
          <w:marRight w:val="0"/>
          <w:marTop w:val="0"/>
          <w:marBottom w:val="0"/>
          <w:divBdr>
            <w:top w:val="none" w:sz="0" w:space="0" w:color="auto"/>
            <w:left w:val="none" w:sz="0" w:space="0" w:color="auto"/>
            <w:bottom w:val="none" w:sz="0" w:space="0" w:color="auto"/>
            <w:right w:val="none" w:sz="0" w:space="0" w:color="auto"/>
          </w:divBdr>
          <w:divsChild>
            <w:div w:id="650721754">
              <w:marLeft w:val="0"/>
              <w:marRight w:val="0"/>
              <w:marTop w:val="0"/>
              <w:marBottom w:val="0"/>
              <w:divBdr>
                <w:top w:val="none" w:sz="0" w:space="0" w:color="auto"/>
                <w:left w:val="none" w:sz="0" w:space="0" w:color="auto"/>
                <w:bottom w:val="none" w:sz="0" w:space="0" w:color="auto"/>
                <w:right w:val="none" w:sz="0" w:space="0" w:color="auto"/>
              </w:divBdr>
              <w:divsChild>
                <w:div w:id="138518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350370">
      <w:bodyDiv w:val="1"/>
      <w:marLeft w:val="0"/>
      <w:marRight w:val="0"/>
      <w:marTop w:val="0"/>
      <w:marBottom w:val="0"/>
      <w:divBdr>
        <w:top w:val="none" w:sz="0" w:space="0" w:color="auto"/>
        <w:left w:val="none" w:sz="0" w:space="0" w:color="auto"/>
        <w:bottom w:val="none" w:sz="0" w:space="0" w:color="auto"/>
        <w:right w:val="none" w:sz="0" w:space="0" w:color="auto"/>
      </w:divBdr>
      <w:divsChild>
        <w:div w:id="1816676787">
          <w:marLeft w:val="0"/>
          <w:marRight w:val="0"/>
          <w:marTop w:val="0"/>
          <w:marBottom w:val="0"/>
          <w:divBdr>
            <w:top w:val="none" w:sz="0" w:space="0" w:color="auto"/>
            <w:left w:val="none" w:sz="0" w:space="0" w:color="auto"/>
            <w:bottom w:val="none" w:sz="0" w:space="0" w:color="auto"/>
            <w:right w:val="none" w:sz="0" w:space="0" w:color="auto"/>
          </w:divBdr>
          <w:divsChild>
            <w:div w:id="1101336446">
              <w:marLeft w:val="0"/>
              <w:marRight w:val="0"/>
              <w:marTop w:val="0"/>
              <w:marBottom w:val="0"/>
              <w:divBdr>
                <w:top w:val="none" w:sz="0" w:space="0" w:color="auto"/>
                <w:left w:val="none" w:sz="0" w:space="0" w:color="auto"/>
                <w:bottom w:val="none" w:sz="0" w:space="0" w:color="auto"/>
                <w:right w:val="none" w:sz="0" w:space="0" w:color="auto"/>
              </w:divBdr>
              <w:divsChild>
                <w:div w:id="1424835140">
                  <w:marLeft w:val="0"/>
                  <w:marRight w:val="0"/>
                  <w:marTop w:val="0"/>
                  <w:marBottom w:val="0"/>
                  <w:divBdr>
                    <w:top w:val="none" w:sz="0" w:space="0" w:color="auto"/>
                    <w:left w:val="none" w:sz="0" w:space="0" w:color="auto"/>
                    <w:bottom w:val="none" w:sz="0" w:space="0" w:color="auto"/>
                    <w:right w:val="none" w:sz="0" w:space="0" w:color="auto"/>
                  </w:divBdr>
                  <w:divsChild>
                    <w:div w:id="157970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1137737">
      <w:bodyDiv w:val="1"/>
      <w:marLeft w:val="0"/>
      <w:marRight w:val="0"/>
      <w:marTop w:val="0"/>
      <w:marBottom w:val="0"/>
      <w:divBdr>
        <w:top w:val="none" w:sz="0" w:space="0" w:color="auto"/>
        <w:left w:val="none" w:sz="0" w:space="0" w:color="auto"/>
        <w:bottom w:val="none" w:sz="0" w:space="0" w:color="auto"/>
        <w:right w:val="none" w:sz="0" w:space="0" w:color="auto"/>
      </w:divBdr>
    </w:div>
    <w:div w:id="1876771848">
      <w:bodyDiv w:val="1"/>
      <w:marLeft w:val="0"/>
      <w:marRight w:val="0"/>
      <w:marTop w:val="0"/>
      <w:marBottom w:val="0"/>
      <w:divBdr>
        <w:top w:val="none" w:sz="0" w:space="0" w:color="auto"/>
        <w:left w:val="none" w:sz="0" w:space="0" w:color="auto"/>
        <w:bottom w:val="none" w:sz="0" w:space="0" w:color="auto"/>
        <w:right w:val="none" w:sz="0" w:space="0" w:color="auto"/>
      </w:divBdr>
    </w:div>
    <w:div w:id="1904174388">
      <w:bodyDiv w:val="1"/>
      <w:marLeft w:val="0"/>
      <w:marRight w:val="0"/>
      <w:marTop w:val="0"/>
      <w:marBottom w:val="0"/>
      <w:divBdr>
        <w:top w:val="none" w:sz="0" w:space="0" w:color="auto"/>
        <w:left w:val="none" w:sz="0" w:space="0" w:color="auto"/>
        <w:bottom w:val="none" w:sz="0" w:space="0" w:color="auto"/>
        <w:right w:val="none" w:sz="0" w:space="0" w:color="auto"/>
      </w:divBdr>
    </w:div>
    <w:div w:id="1924683446">
      <w:bodyDiv w:val="1"/>
      <w:marLeft w:val="0"/>
      <w:marRight w:val="0"/>
      <w:marTop w:val="0"/>
      <w:marBottom w:val="0"/>
      <w:divBdr>
        <w:top w:val="none" w:sz="0" w:space="0" w:color="auto"/>
        <w:left w:val="none" w:sz="0" w:space="0" w:color="auto"/>
        <w:bottom w:val="none" w:sz="0" w:space="0" w:color="auto"/>
        <w:right w:val="none" w:sz="0" w:space="0" w:color="auto"/>
      </w:divBdr>
      <w:divsChild>
        <w:div w:id="973680242">
          <w:marLeft w:val="0"/>
          <w:marRight w:val="0"/>
          <w:marTop w:val="0"/>
          <w:marBottom w:val="0"/>
          <w:divBdr>
            <w:top w:val="none" w:sz="0" w:space="0" w:color="auto"/>
            <w:left w:val="none" w:sz="0" w:space="0" w:color="auto"/>
            <w:bottom w:val="none" w:sz="0" w:space="0" w:color="auto"/>
            <w:right w:val="none" w:sz="0" w:space="0" w:color="auto"/>
          </w:divBdr>
          <w:divsChild>
            <w:div w:id="1467428335">
              <w:marLeft w:val="0"/>
              <w:marRight w:val="0"/>
              <w:marTop w:val="0"/>
              <w:marBottom w:val="0"/>
              <w:divBdr>
                <w:top w:val="none" w:sz="0" w:space="0" w:color="auto"/>
                <w:left w:val="none" w:sz="0" w:space="0" w:color="auto"/>
                <w:bottom w:val="none" w:sz="0" w:space="0" w:color="auto"/>
                <w:right w:val="none" w:sz="0" w:space="0" w:color="auto"/>
              </w:divBdr>
              <w:divsChild>
                <w:div w:id="178422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003698">
      <w:bodyDiv w:val="1"/>
      <w:marLeft w:val="0"/>
      <w:marRight w:val="0"/>
      <w:marTop w:val="0"/>
      <w:marBottom w:val="0"/>
      <w:divBdr>
        <w:top w:val="none" w:sz="0" w:space="0" w:color="auto"/>
        <w:left w:val="none" w:sz="0" w:space="0" w:color="auto"/>
        <w:bottom w:val="none" w:sz="0" w:space="0" w:color="auto"/>
        <w:right w:val="none" w:sz="0" w:space="0" w:color="auto"/>
      </w:divBdr>
    </w:div>
    <w:div w:id="1982005573">
      <w:bodyDiv w:val="1"/>
      <w:marLeft w:val="0"/>
      <w:marRight w:val="0"/>
      <w:marTop w:val="0"/>
      <w:marBottom w:val="0"/>
      <w:divBdr>
        <w:top w:val="none" w:sz="0" w:space="0" w:color="auto"/>
        <w:left w:val="none" w:sz="0" w:space="0" w:color="auto"/>
        <w:bottom w:val="none" w:sz="0" w:space="0" w:color="auto"/>
        <w:right w:val="none" w:sz="0" w:space="0" w:color="auto"/>
      </w:divBdr>
    </w:div>
    <w:div w:id="1984919091">
      <w:bodyDiv w:val="1"/>
      <w:marLeft w:val="0"/>
      <w:marRight w:val="0"/>
      <w:marTop w:val="0"/>
      <w:marBottom w:val="0"/>
      <w:divBdr>
        <w:top w:val="none" w:sz="0" w:space="0" w:color="auto"/>
        <w:left w:val="none" w:sz="0" w:space="0" w:color="auto"/>
        <w:bottom w:val="none" w:sz="0" w:space="0" w:color="auto"/>
        <w:right w:val="none" w:sz="0" w:space="0" w:color="auto"/>
      </w:divBdr>
    </w:div>
    <w:div w:id="1987661177">
      <w:bodyDiv w:val="1"/>
      <w:marLeft w:val="0"/>
      <w:marRight w:val="0"/>
      <w:marTop w:val="0"/>
      <w:marBottom w:val="0"/>
      <w:divBdr>
        <w:top w:val="none" w:sz="0" w:space="0" w:color="auto"/>
        <w:left w:val="none" w:sz="0" w:space="0" w:color="auto"/>
        <w:bottom w:val="none" w:sz="0" w:space="0" w:color="auto"/>
        <w:right w:val="none" w:sz="0" w:space="0" w:color="auto"/>
      </w:divBdr>
    </w:div>
    <w:div w:id="2005626957">
      <w:bodyDiv w:val="1"/>
      <w:marLeft w:val="0"/>
      <w:marRight w:val="0"/>
      <w:marTop w:val="0"/>
      <w:marBottom w:val="0"/>
      <w:divBdr>
        <w:top w:val="none" w:sz="0" w:space="0" w:color="auto"/>
        <w:left w:val="none" w:sz="0" w:space="0" w:color="auto"/>
        <w:bottom w:val="none" w:sz="0" w:space="0" w:color="auto"/>
        <w:right w:val="none" w:sz="0" w:space="0" w:color="auto"/>
      </w:divBdr>
    </w:div>
    <w:div w:id="2017461223">
      <w:bodyDiv w:val="1"/>
      <w:marLeft w:val="0"/>
      <w:marRight w:val="0"/>
      <w:marTop w:val="0"/>
      <w:marBottom w:val="0"/>
      <w:divBdr>
        <w:top w:val="none" w:sz="0" w:space="0" w:color="auto"/>
        <w:left w:val="none" w:sz="0" w:space="0" w:color="auto"/>
        <w:bottom w:val="none" w:sz="0" w:space="0" w:color="auto"/>
        <w:right w:val="none" w:sz="0" w:space="0" w:color="auto"/>
      </w:divBdr>
    </w:div>
    <w:div w:id="2025326232">
      <w:bodyDiv w:val="1"/>
      <w:marLeft w:val="0"/>
      <w:marRight w:val="0"/>
      <w:marTop w:val="0"/>
      <w:marBottom w:val="0"/>
      <w:divBdr>
        <w:top w:val="none" w:sz="0" w:space="0" w:color="auto"/>
        <w:left w:val="none" w:sz="0" w:space="0" w:color="auto"/>
        <w:bottom w:val="none" w:sz="0" w:space="0" w:color="auto"/>
        <w:right w:val="none" w:sz="0" w:space="0" w:color="auto"/>
      </w:divBdr>
    </w:div>
    <w:div w:id="2026856779">
      <w:bodyDiv w:val="1"/>
      <w:marLeft w:val="0"/>
      <w:marRight w:val="0"/>
      <w:marTop w:val="0"/>
      <w:marBottom w:val="0"/>
      <w:divBdr>
        <w:top w:val="none" w:sz="0" w:space="0" w:color="auto"/>
        <w:left w:val="none" w:sz="0" w:space="0" w:color="auto"/>
        <w:bottom w:val="none" w:sz="0" w:space="0" w:color="auto"/>
        <w:right w:val="none" w:sz="0" w:space="0" w:color="auto"/>
      </w:divBdr>
    </w:div>
    <w:div w:id="2028824473">
      <w:bodyDiv w:val="1"/>
      <w:marLeft w:val="0"/>
      <w:marRight w:val="0"/>
      <w:marTop w:val="0"/>
      <w:marBottom w:val="0"/>
      <w:divBdr>
        <w:top w:val="none" w:sz="0" w:space="0" w:color="auto"/>
        <w:left w:val="none" w:sz="0" w:space="0" w:color="auto"/>
        <w:bottom w:val="none" w:sz="0" w:space="0" w:color="auto"/>
        <w:right w:val="none" w:sz="0" w:space="0" w:color="auto"/>
      </w:divBdr>
    </w:div>
    <w:div w:id="2077169332">
      <w:bodyDiv w:val="1"/>
      <w:marLeft w:val="0"/>
      <w:marRight w:val="0"/>
      <w:marTop w:val="0"/>
      <w:marBottom w:val="0"/>
      <w:divBdr>
        <w:top w:val="none" w:sz="0" w:space="0" w:color="auto"/>
        <w:left w:val="none" w:sz="0" w:space="0" w:color="auto"/>
        <w:bottom w:val="none" w:sz="0" w:space="0" w:color="auto"/>
        <w:right w:val="none" w:sz="0" w:space="0" w:color="auto"/>
      </w:divBdr>
      <w:divsChild>
        <w:div w:id="2053580486">
          <w:marLeft w:val="0"/>
          <w:marRight w:val="0"/>
          <w:marTop w:val="0"/>
          <w:marBottom w:val="0"/>
          <w:divBdr>
            <w:top w:val="none" w:sz="0" w:space="0" w:color="auto"/>
            <w:left w:val="none" w:sz="0" w:space="0" w:color="auto"/>
            <w:bottom w:val="none" w:sz="0" w:space="0" w:color="auto"/>
            <w:right w:val="none" w:sz="0" w:space="0" w:color="auto"/>
          </w:divBdr>
          <w:divsChild>
            <w:div w:id="1285772537">
              <w:marLeft w:val="0"/>
              <w:marRight w:val="0"/>
              <w:marTop w:val="0"/>
              <w:marBottom w:val="0"/>
              <w:divBdr>
                <w:top w:val="none" w:sz="0" w:space="0" w:color="auto"/>
                <w:left w:val="none" w:sz="0" w:space="0" w:color="auto"/>
                <w:bottom w:val="none" w:sz="0" w:space="0" w:color="auto"/>
                <w:right w:val="none" w:sz="0" w:space="0" w:color="auto"/>
              </w:divBdr>
              <w:divsChild>
                <w:div w:id="60251959">
                  <w:marLeft w:val="0"/>
                  <w:marRight w:val="0"/>
                  <w:marTop w:val="0"/>
                  <w:marBottom w:val="0"/>
                  <w:divBdr>
                    <w:top w:val="none" w:sz="0" w:space="0" w:color="auto"/>
                    <w:left w:val="none" w:sz="0" w:space="0" w:color="auto"/>
                    <w:bottom w:val="none" w:sz="0" w:space="0" w:color="auto"/>
                    <w:right w:val="none" w:sz="0" w:space="0" w:color="auto"/>
                  </w:divBdr>
                  <w:divsChild>
                    <w:div w:id="1666740105">
                      <w:marLeft w:val="0"/>
                      <w:marRight w:val="0"/>
                      <w:marTop w:val="0"/>
                      <w:marBottom w:val="0"/>
                      <w:divBdr>
                        <w:top w:val="none" w:sz="0" w:space="0" w:color="auto"/>
                        <w:left w:val="none" w:sz="0" w:space="0" w:color="auto"/>
                        <w:bottom w:val="none" w:sz="0" w:space="0" w:color="auto"/>
                        <w:right w:val="none" w:sz="0" w:space="0" w:color="auto"/>
                      </w:divBdr>
                    </w:div>
                  </w:divsChild>
                </w:div>
                <w:div w:id="2080707720">
                  <w:marLeft w:val="0"/>
                  <w:marRight w:val="0"/>
                  <w:marTop w:val="0"/>
                  <w:marBottom w:val="0"/>
                  <w:divBdr>
                    <w:top w:val="none" w:sz="0" w:space="0" w:color="auto"/>
                    <w:left w:val="none" w:sz="0" w:space="0" w:color="auto"/>
                    <w:bottom w:val="none" w:sz="0" w:space="0" w:color="auto"/>
                    <w:right w:val="none" w:sz="0" w:space="0" w:color="auto"/>
                  </w:divBdr>
                  <w:divsChild>
                    <w:div w:id="1907033177">
                      <w:marLeft w:val="0"/>
                      <w:marRight w:val="0"/>
                      <w:marTop w:val="0"/>
                      <w:marBottom w:val="0"/>
                      <w:divBdr>
                        <w:top w:val="none" w:sz="0" w:space="0" w:color="auto"/>
                        <w:left w:val="none" w:sz="0" w:space="0" w:color="auto"/>
                        <w:bottom w:val="none" w:sz="0" w:space="0" w:color="auto"/>
                        <w:right w:val="none" w:sz="0" w:space="0" w:color="auto"/>
                      </w:divBdr>
                    </w:div>
                    <w:div w:id="1684865277">
                      <w:marLeft w:val="0"/>
                      <w:marRight w:val="0"/>
                      <w:marTop w:val="0"/>
                      <w:marBottom w:val="0"/>
                      <w:divBdr>
                        <w:top w:val="none" w:sz="0" w:space="0" w:color="auto"/>
                        <w:left w:val="none" w:sz="0" w:space="0" w:color="auto"/>
                        <w:bottom w:val="none" w:sz="0" w:space="0" w:color="auto"/>
                        <w:right w:val="none" w:sz="0" w:space="0" w:color="auto"/>
                      </w:divBdr>
                    </w:div>
                  </w:divsChild>
                </w:div>
                <w:div w:id="1293710399">
                  <w:marLeft w:val="0"/>
                  <w:marRight w:val="0"/>
                  <w:marTop w:val="0"/>
                  <w:marBottom w:val="0"/>
                  <w:divBdr>
                    <w:top w:val="none" w:sz="0" w:space="0" w:color="auto"/>
                    <w:left w:val="none" w:sz="0" w:space="0" w:color="auto"/>
                    <w:bottom w:val="none" w:sz="0" w:space="0" w:color="auto"/>
                    <w:right w:val="none" w:sz="0" w:space="0" w:color="auto"/>
                  </w:divBdr>
                  <w:divsChild>
                    <w:div w:id="1153255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058137">
      <w:bodyDiv w:val="1"/>
      <w:marLeft w:val="0"/>
      <w:marRight w:val="0"/>
      <w:marTop w:val="0"/>
      <w:marBottom w:val="0"/>
      <w:divBdr>
        <w:top w:val="none" w:sz="0" w:space="0" w:color="auto"/>
        <w:left w:val="none" w:sz="0" w:space="0" w:color="auto"/>
        <w:bottom w:val="none" w:sz="0" w:space="0" w:color="auto"/>
        <w:right w:val="none" w:sz="0" w:space="0" w:color="auto"/>
      </w:divBdr>
      <w:divsChild>
        <w:div w:id="244536946">
          <w:marLeft w:val="0"/>
          <w:marRight w:val="0"/>
          <w:marTop w:val="0"/>
          <w:marBottom w:val="0"/>
          <w:divBdr>
            <w:top w:val="none" w:sz="0" w:space="0" w:color="auto"/>
            <w:left w:val="none" w:sz="0" w:space="0" w:color="auto"/>
            <w:bottom w:val="none" w:sz="0" w:space="0" w:color="auto"/>
            <w:right w:val="none" w:sz="0" w:space="0" w:color="auto"/>
          </w:divBdr>
          <w:divsChild>
            <w:div w:id="335959497">
              <w:marLeft w:val="0"/>
              <w:marRight w:val="0"/>
              <w:marTop w:val="0"/>
              <w:marBottom w:val="0"/>
              <w:divBdr>
                <w:top w:val="none" w:sz="0" w:space="0" w:color="auto"/>
                <w:left w:val="none" w:sz="0" w:space="0" w:color="auto"/>
                <w:bottom w:val="none" w:sz="0" w:space="0" w:color="auto"/>
                <w:right w:val="none" w:sz="0" w:space="0" w:color="auto"/>
              </w:divBdr>
              <w:divsChild>
                <w:div w:id="181633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028130">
          <w:marLeft w:val="0"/>
          <w:marRight w:val="0"/>
          <w:marTop w:val="0"/>
          <w:marBottom w:val="0"/>
          <w:divBdr>
            <w:top w:val="none" w:sz="0" w:space="0" w:color="auto"/>
            <w:left w:val="none" w:sz="0" w:space="0" w:color="auto"/>
            <w:bottom w:val="none" w:sz="0" w:space="0" w:color="auto"/>
            <w:right w:val="none" w:sz="0" w:space="0" w:color="auto"/>
          </w:divBdr>
          <w:divsChild>
            <w:div w:id="854421648">
              <w:marLeft w:val="0"/>
              <w:marRight w:val="0"/>
              <w:marTop w:val="0"/>
              <w:marBottom w:val="0"/>
              <w:divBdr>
                <w:top w:val="none" w:sz="0" w:space="0" w:color="auto"/>
                <w:left w:val="none" w:sz="0" w:space="0" w:color="auto"/>
                <w:bottom w:val="none" w:sz="0" w:space="0" w:color="auto"/>
                <w:right w:val="none" w:sz="0" w:space="0" w:color="auto"/>
              </w:divBdr>
              <w:divsChild>
                <w:div w:id="165421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988738">
      <w:bodyDiv w:val="1"/>
      <w:marLeft w:val="0"/>
      <w:marRight w:val="0"/>
      <w:marTop w:val="0"/>
      <w:marBottom w:val="0"/>
      <w:divBdr>
        <w:top w:val="none" w:sz="0" w:space="0" w:color="auto"/>
        <w:left w:val="none" w:sz="0" w:space="0" w:color="auto"/>
        <w:bottom w:val="none" w:sz="0" w:space="0" w:color="auto"/>
        <w:right w:val="none" w:sz="0" w:space="0" w:color="auto"/>
      </w:divBdr>
    </w:div>
    <w:div w:id="2128308043">
      <w:bodyDiv w:val="1"/>
      <w:marLeft w:val="0"/>
      <w:marRight w:val="0"/>
      <w:marTop w:val="0"/>
      <w:marBottom w:val="0"/>
      <w:divBdr>
        <w:top w:val="none" w:sz="0" w:space="0" w:color="auto"/>
        <w:left w:val="none" w:sz="0" w:space="0" w:color="auto"/>
        <w:bottom w:val="none" w:sz="0" w:space="0" w:color="auto"/>
        <w:right w:val="none" w:sz="0" w:space="0" w:color="auto"/>
      </w:divBdr>
    </w:div>
    <w:div w:id="21296648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rive.google.com/open?id=0BwlHH85ghCGGXzN0ZlRkRFoxMkk" TargetMode="External"/><Relationship Id="rId299" Type="http://schemas.openxmlformats.org/officeDocument/2006/relationships/image" Target="media/image112.png"/><Relationship Id="rId21" Type="http://schemas.openxmlformats.org/officeDocument/2006/relationships/hyperlink" Target="mailto:Marc.Bachand@uqtr.ca" TargetMode="External"/><Relationship Id="rId63" Type="http://schemas.openxmlformats.org/officeDocument/2006/relationships/image" Target="media/image28.png"/><Relationship Id="rId159" Type="http://schemas.openxmlformats.org/officeDocument/2006/relationships/image" Target="media/image70.png"/><Relationship Id="rId324" Type="http://schemas.openxmlformats.org/officeDocument/2006/relationships/hyperlink" Target="https://youtu.be/TF7wvP9ovvM?list=PLq6XI4Mvs1CrONsBbO-jhb85B5y46t7PX" TargetMode="External"/><Relationship Id="rId366" Type="http://schemas.openxmlformats.org/officeDocument/2006/relationships/image" Target="media/image135.png"/><Relationship Id="rId170" Type="http://schemas.openxmlformats.org/officeDocument/2006/relationships/hyperlink" Target="http://itools-ioutils.fcac-acfc.gc.ca/MQ-HQ/MQCalc-EAPHCalc-fra.aspx" TargetMode="External"/><Relationship Id="rId226" Type="http://schemas.openxmlformats.org/officeDocument/2006/relationships/hyperlink" Target="https://youtu.be/RZDaXOQpOAQ?t=482" TargetMode="External"/><Relationship Id="rId433" Type="http://schemas.openxmlformats.org/officeDocument/2006/relationships/hyperlink" Target="https://fr.wikipedia.org/wiki/Aversion_%C3%A0_la_d%C3%A9possession" TargetMode="External"/><Relationship Id="rId268" Type="http://schemas.openxmlformats.org/officeDocument/2006/relationships/hyperlink" Target="https://repsourcepublic.manulife.com/wps/wcm/connect/f32ae680433c2665b2b2f6319e0f5575/ins_tepg_taxtopicrcasf.pdf?MOD=AJPERES&amp;CACHEID=f32ae680433c2665b2b2f6319e0f5575" TargetMode="External"/><Relationship Id="rId32" Type="http://schemas.openxmlformats.org/officeDocument/2006/relationships/hyperlink" Target="http://Balado.FISCALITEuqtr.ca" TargetMode="External"/><Relationship Id="rId74" Type="http://schemas.openxmlformats.org/officeDocument/2006/relationships/hyperlink" Target="https://twitter.com/PYMcsween" TargetMode="External"/><Relationship Id="rId128" Type="http://schemas.openxmlformats.org/officeDocument/2006/relationships/image" Target="media/image57.png"/><Relationship Id="rId335" Type="http://schemas.openxmlformats.org/officeDocument/2006/relationships/image" Target="media/image120.png"/><Relationship Id="rId377" Type="http://schemas.openxmlformats.org/officeDocument/2006/relationships/image" Target="media/image140.png"/><Relationship Id="rId5" Type="http://schemas.openxmlformats.org/officeDocument/2006/relationships/webSettings" Target="webSettings.xml"/><Relationship Id="rId181" Type="http://schemas.openxmlformats.org/officeDocument/2006/relationships/hyperlink" Target="http://www.rrq.gouv.qc.ca/fr/planification/simulr/Pages/simulr.aspx" TargetMode="External"/><Relationship Id="rId237" Type="http://schemas.openxmlformats.org/officeDocument/2006/relationships/image" Target="media/image98.png"/><Relationship Id="rId402" Type="http://schemas.openxmlformats.org/officeDocument/2006/relationships/hyperlink" Target="http://www.iqpf.org/userfiles/File/outils/IQPF-normes-projection2015(1).pdf" TargetMode="External"/><Relationship Id="rId279" Type="http://schemas.openxmlformats.org/officeDocument/2006/relationships/hyperlink" Target="http://www2.publicationsduquebec.gouv.qc.ca/dynamicSearch/telecharge.php?type=2&amp;file=/R_15_1/R15_1.html" TargetMode="External"/><Relationship Id="rId444" Type="http://schemas.openxmlformats.org/officeDocument/2006/relationships/hyperlink" Target="https://books.google.ca/books?id=4e6QLcMj8LQC&amp;pg=PA77&amp;lpg=PA77&amp;dq=exces+de+confiance+biais&amp;source=bl&amp;ots=Eoy7lUkYOY&amp;sig=1fiHmeWJ3JZnEpobUVAyP4tKOCQ&amp;hl=fr&amp;sa=X&amp;ved=0ahUKEwiqkOiUyanKAhWEOT4KHfT1BK0Q6AEIOTAE" TargetMode="External"/><Relationship Id="rId43" Type="http://schemas.openxmlformats.org/officeDocument/2006/relationships/hyperlink" Target="http://bqi.fiscaliteuqtr.ca/" TargetMode="External"/><Relationship Id="rId139" Type="http://schemas.openxmlformats.org/officeDocument/2006/relationships/hyperlink" Target="https://www.radicalpersonalfinance.com/" TargetMode="External"/><Relationship Id="rId290" Type="http://schemas.openxmlformats.org/officeDocument/2006/relationships/hyperlink" Target="http://www.uquebec.ca/reseau/fr/system/files/documents/Secretariat_general/reglements_generaux/annexe_6-b.pdf" TargetMode="External"/><Relationship Id="rId304" Type="http://schemas.openxmlformats.org/officeDocument/2006/relationships/hyperlink" Target="https://youtu.be/zPtUHdJfVw0?list=PLq6XI4Mvs1CoukaZ1NsVMj4iwilAaiiaP" TargetMode="External"/><Relationship Id="rId346" Type="http://schemas.openxmlformats.org/officeDocument/2006/relationships/hyperlink" Target="http://www.multi-prets.com/outils-et-ressources/calculateurs/versements-hypothecaires" TargetMode="External"/><Relationship Id="rId388" Type="http://schemas.openxmlformats.org/officeDocument/2006/relationships/hyperlink" Target="http://www.federalreserve.gov/econresdata/feds/2015/files/2015083pap.pdf" TargetMode="External"/><Relationship Id="rId85" Type="http://schemas.openxmlformats.org/officeDocument/2006/relationships/hyperlink" Target="https://youtu.be/4DDqaAk8dV0" TargetMode="External"/><Relationship Id="rId150" Type="http://schemas.openxmlformats.org/officeDocument/2006/relationships/hyperlink" Target="https://oraprdnt.uqtr.uquebec.ca/pls/public/docs/GSC1730/O0000242001_TableImpot2018_V13122017.pdf" TargetMode="External"/><Relationship Id="rId192" Type="http://schemas.openxmlformats.org/officeDocument/2006/relationships/hyperlink" Target="http://lecompagnon.info/intelligencefinanciere/mathematiquefianciere.htm" TargetMode="External"/><Relationship Id="rId206" Type="http://schemas.openxmlformats.org/officeDocument/2006/relationships/hyperlink" Target="http://youtu.be/rRZ3CujqtfQ" TargetMode="External"/><Relationship Id="rId413" Type="http://schemas.openxmlformats.org/officeDocument/2006/relationships/image" Target="media/image158.png"/><Relationship Id="rId248" Type="http://schemas.openxmlformats.org/officeDocument/2006/relationships/hyperlink" Target="https://youtu.be/Ql2r8RTIgEg" TargetMode="External"/><Relationship Id="rId455" Type="http://schemas.openxmlformats.org/officeDocument/2006/relationships/hyperlink" Target="https://oraprdnt.uqtr.uquebec.ca/pls/public/gscw030?owa_no_site=1318" TargetMode="External"/><Relationship Id="rId12" Type="http://schemas.openxmlformats.org/officeDocument/2006/relationships/image" Target="media/image3.png"/><Relationship Id="rId108" Type="http://schemas.openxmlformats.org/officeDocument/2006/relationships/hyperlink" Target="https://youtu.be/e23xaYBsKAs" TargetMode="External"/><Relationship Id="rId315" Type="http://schemas.openxmlformats.org/officeDocument/2006/relationships/hyperlink" Target="http://www.cqff.com/liens/rap.pdf" TargetMode="External"/><Relationship Id="rId357" Type="http://schemas.openxmlformats.org/officeDocument/2006/relationships/hyperlink" Target="https://www.canada.ca/fr/agence-consommation-matiere-financiere/services/dossier-pointage-credit/comprendre-dossier-credit.html" TargetMode="External"/><Relationship Id="rId54" Type="http://schemas.openxmlformats.org/officeDocument/2006/relationships/hyperlink" Target="https://youtu.be/t1Z_oufuQg4" TargetMode="External"/><Relationship Id="rId96" Type="http://schemas.openxmlformats.org/officeDocument/2006/relationships/hyperlink" Target="http://www.editions-rm.ca/livres/amour-et-argent-l/" TargetMode="External"/><Relationship Id="rId161" Type="http://schemas.openxmlformats.org/officeDocument/2006/relationships/hyperlink" Target="https://www.mint.com/" TargetMode="External"/><Relationship Id="rId217" Type="http://schemas.openxmlformats.org/officeDocument/2006/relationships/image" Target="media/image88.png"/><Relationship Id="rId399" Type="http://schemas.openxmlformats.org/officeDocument/2006/relationships/hyperlink" Target="http://www.getsmarteraboutmoney.ca/fr/tools_and_calculators/infographics/Documents/infographie-alternatif-Risque-et-diversification.pdf" TargetMode="External"/><Relationship Id="rId259" Type="http://schemas.openxmlformats.org/officeDocument/2006/relationships/hyperlink" Target="http://www.rrq.gouv.qc.ca/fr/professionnels/rrs/offre_rrs/Pages/rrs_regime_a_connaitre.aspx" TargetMode="External"/><Relationship Id="rId424" Type="http://schemas.openxmlformats.org/officeDocument/2006/relationships/image" Target="media/image163.png"/><Relationship Id="rId23" Type="http://schemas.openxmlformats.org/officeDocument/2006/relationships/image" Target="media/image10.png"/><Relationship Id="rId119" Type="http://schemas.openxmlformats.org/officeDocument/2006/relationships/hyperlink" Target="https://youtu.be/bc2M4vw-Nqg" TargetMode="External"/><Relationship Id="rId270" Type="http://schemas.openxmlformats.org/officeDocument/2006/relationships/hyperlink" Target="https://www.standardlife.ca/pdf/gf11158.pdf" TargetMode="External"/><Relationship Id="rId326" Type="http://schemas.openxmlformats.org/officeDocument/2006/relationships/hyperlink" Target="https://youtu.be/pRLjAAo8iqU?list=PLq6XI4Mvs1CrONsBbO-jhb85B5y46t7PX" TargetMode="External"/><Relationship Id="rId65" Type="http://schemas.openxmlformats.org/officeDocument/2006/relationships/header" Target="header1.xml"/><Relationship Id="rId130" Type="http://schemas.openxmlformats.org/officeDocument/2006/relationships/image" Target="media/image59.png"/><Relationship Id="rId368" Type="http://schemas.openxmlformats.org/officeDocument/2006/relationships/hyperlink" Target="http://www.autorites-valeurs-mobilieres.ca/uploadedFiles/General/pdfs_fr/choosing-financial-adviser_fr.pdf" TargetMode="External"/><Relationship Id="rId172" Type="http://schemas.openxmlformats.org/officeDocument/2006/relationships/image" Target="media/image74.png"/><Relationship Id="rId228" Type="http://schemas.openxmlformats.org/officeDocument/2006/relationships/image" Target="media/image91.png"/><Relationship Id="rId435" Type="http://schemas.openxmlformats.org/officeDocument/2006/relationships/hyperlink" Target="http://www.broker-forex.fr/comptabilite-mentale-finance-comportementale.php" TargetMode="External"/><Relationship Id="rId281" Type="http://schemas.openxmlformats.org/officeDocument/2006/relationships/image" Target="media/image107.png"/><Relationship Id="rId337" Type="http://schemas.openxmlformats.org/officeDocument/2006/relationships/hyperlink" Target="http://itools-ioutils.fcac-acfc.gc.ca/STCV-OSVC/ccst-oscc-fra.aspx" TargetMode="External"/><Relationship Id="rId34" Type="http://schemas.openxmlformats.org/officeDocument/2006/relationships/hyperlink" Target="http://Distinctions.FISCALITEuqtr.ca" TargetMode="External"/><Relationship Id="rId76" Type="http://schemas.openxmlformats.org/officeDocument/2006/relationships/image" Target="media/image34.png"/><Relationship Id="rId141" Type="http://schemas.openxmlformats.org/officeDocument/2006/relationships/hyperlink" Target="https://fr.inflation.eu/taux-de-inflation/canada/inflation-historique/ipc-inflation-canada.aspx" TargetMode="External"/><Relationship Id="rId379" Type="http://schemas.openxmlformats.org/officeDocument/2006/relationships/image" Target="media/image142.png"/><Relationship Id="rId7" Type="http://schemas.openxmlformats.org/officeDocument/2006/relationships/endnotes" Target="endnotes.xml"/><Relationship Id="rId183" Type="http://schemas.openxmlformats.org/officeDocument/2006/relationships/hyperlink" Target="https://www.canada.ca/fr/services/prestations/pensionspubliques/rpc/calculatrice-revenu-retraite.html" TargetMode="External"/><Relationship Id="rId239" Type="http://schemas.openxmlformats.org/officeDocument/2006/relationships/image" Target="media/image100.png"/><Relationship Id="rId390" Type="http://schemas.openxmlformats.org/officeDocument/2006/relationships/hyperlink" Target="https://neo.uqtr.ca/2019/05/17/linvestisseur-compulsif/" TargetMode="External"/><Relationship Id="rId404" Type="http://schemas.openxmlformats.org/officeDocument/2006/relationships/image" Target="media/image151.png"/><Relationship Id="rId446" Type="http://schemas.openxmlformats.org/officeDocument/2006/relationships/hyperlink" Target="https://fr.wikipedia.org/wiki/Aversion_%C3%A0_la_perte" TargetMode="External"/><Relationship Id="rId250" Type="http://schemas.openxmlformats.org/officeDocument/2006/relationships/image" Target="media/image105.png"/><Relationship Id="rId292" Type="http://schemas.openxmlformats.org/officeDocument/2006/relationships/hyperlink" Target="http://www.uquebec.ca/reseau/fr/system/files/documents/Secretariat_general/reglements_generaux/annexe_6-b.pdf" TargetMode="External"/><Relationship Id="rId306" Type="http://schemas.openxmlformats.org/officeDocument/2006/relationships/image" Target="media/image114.png"/><Relationship Id="rId45" Type="http://schemas.openxmlformats.org/officeDocument/2006/relationships/image" Target="media/image17.png"/><Relationship Id="rId87" Type="http://schemas.openxmlformats.org/officeDocument/2006/relationships/image" Target="media/image37.png"/><Relationship Id="rId110" Type="http://schemas.openxmlformats.org/officeDocument/2006/relationships/hyperlink" Target="https://youtu.be/e23xaYBsKAs" TargetMode="External"/><Relationship Id="rId348" Type="http://schemas.openxmlformats.org/officeDocument/2006/relationships/image" Target="media/image127.png"/><Relationship Id="rId152" Type="http://schemas.openxmlformats.org/officeDocument/2006/relationships/image" Target="media/image66.png"/><Relationship Id="rId194" Type="http://schemas.openxmlformats.org/officeDocument/2006/relationships/hyperlink" Target="https://calculatrices-financieres.ca/" TargetMode="External"/><Relationship Id="rId208" Type="http://schemas.openxmlformats.org/officeDocument/2006/relationships/diagramLayout" Target="diagrams/layout1.xml"/><Relationship Id="rId415" Type="http://schemas.openxmlformats.org/officeDocument/2006/relationships/hyperlink" Target="https://www.lesaffaires.com/bourse/nouvelles-economiques/anatomie-d-un-cycle-boursier/606214" TargetMode="External"/><Relationship Id="rId457" Type="http://schemas.openxmlformats.org/officeDocument/2006/relationships/footer" Target="footer5.xml"/><Relationship Id="rId261" Type="http://schemas.openxmlformats.org/officeDocument/2006/relationships/hyperlink" Target="http://www.rrq.gouv.qc.ca/fr/professionnels/rrs/offre_rrs/Pages/rrs_regime_a_connaitre.aspx" TargetMode="External"/><Relationship Id="rId14" Type="http://schemas.openxmlformats.org/officeDocument/2006/relationships/hyperlink" Target="http://creativecommons.org/licenses/by-nc-sa/2.5/ca/deed.fr_CA" TargetMode="External"/><Relationship Id="rId56" Type="http://schemas.openxmlformats.org/officeDocument/2006/relationships/image" Target="media/image23.png"/><Relationship Id="rId317" Type="http://schemas.openxmlformats.org/officeDocument/2006/relationships/image" Target="media/image116.png"/><Relationship Id="rId359" Type="http://schemas.openxmlformats.org/officeDocument/2006/relationships/image" Target="media/image130.jpeg"/><Relationship Id="rId98" Type="http://schemas.openxmlformats.org/officeDocument/2006/relationships/hyperlink" Target="https://youtu.be/_GyAlUp3TOY" TargetMode="External"/><Relationship Id="rId121" Type="http://schemas.openxmlformats.org/officeDocument/2006/relationships/image" Target="media/image52.png"/><Relationship Id="rId163" Type="http://schemas.openxmlformats.org/officeDocument/2006/relationships/image" Target="media/image71.png"/><Relationship Id="rId219" Type="http://schemas.openxmlformats.org/officeDocument/2006/relationships/image" Target="media/image90.png"/><Relationship Id="rId370" Type="http://schemas.openxmlformats.org/officeDocument/2006/relationships/image" Target="media/image137.png"/><Relationship Id="rId426" Type="http://schemas.openxmlformats.org/officeDocument/2006/relationships/hyperlink" Target="http://www.psychwiki.com/wiki/Anchoring-and-Adjustment_Heuristic" TargetMode="External"/><Relationship Id="rId230" Type="http://schemas.openxmlformats.org/officeDocument/2006/relationships/image" Target="media/image93.png"/><Relationship Id="rId25" Type="http://schemas.openxmlformats.org/officeDocument/2006/relationships/hyperlink" Target="http://BQI.FISCALITEuqtr.ca" TargetMode="External"/><Relationship Id="rId67" Type="http://schemas.openxmlformats.org/officeDocument/2006/relationships/footer" Target="footer2.xml"/><Relationship Id="rId272" Type="http://schemas.openxmlformats.org/officeDocument/2006/relationships/hyperlink" Target="http://www.cra-arc.gc.ca/F/pub/tp/ic77-1r5/ic77-1r5-f.pdf" TargetMode="External"/><Relationship Id="rId328" Type="http://schemas.openxmlformats.org/officeDocument/2006/relationships/hyperlink" Target="https://www.youtube.com/watch?v=DkpzAJp-u-k&amp;feature=youtu.be" TargetMode="External"/><Relationship Id="rId132" Type="http://schemas.openxmlformats.org/officeDocument/2006/relationships/image" Target="media/image60.png"/><Relationship Id="rId174" Type="http://schemas.openxmlformats.org/officeDocument/2006/relationships/image" Target="media/image75.png"/><Relationship Id="rId381" Type="http://schemas.openxmlformats.org/officeDocument/2006/relationships/image" Target="media/image144.png"/><Relationship Id="rId241" Type="http://schemas.openxmlformats.org/officeDocument/2006/relationships/hyperlink" Target="https://youtu.be/P6PCLBZQwbA" TargetMode="External"/><Relationship Id="rId437" Type="http://schemas.openxmlformats.org/officeDocument/2006/relationships/hyperlink" Target="https://fr.wikipedia.org/wiki/Effet_de_disposition" TargetMode="External"/><Relationship Id="rId36" Type="http://schemas.openxmlformats.org/officeDocument/2006/relationships/hyperlink" Target="http://Entrevues.FISCALITEuqtr.ca" TargetMode="External"/><Relationship Id="rId283" Type="http://schemas.openxmlformats.org/officeDocument/2006/relationships/image" Target="media/image109.png"/><Relationship Id="rId339" Type="http://schemas.openxmlformats.org/officeDocument/2006/relationships/hyperlink" Target="http://itools-ioutils.fcac-acfc.gc.ca/CCPC-CPCC/CCPC-CPCC-fra.aspx" TargetMode="External"/><Relationship Id="rId78" Type="http://schemas.openxmlformats.org/officeDocument/2006/relationships/hyperlink" Target="http://www.brassardgouletyargeau.com/media/documents/articles/Co%C3%BBts%20r%C3%A9els%20de%20la%20propri%C3%A9t%C3%A9.pdf" TargetMode="External"/><Relationship Id="rId101" Type="http://schemas.openxmlformats.org/officeDocument/2006/relationships/hyperlink" Target="https://www.youtube.com/watch?v=MN5Wi69o2Hs" TargetMode="External"/><Relationship Id="rId143" Type="http://schemas.openxmlformats.org/officeDocument/2006/relationships/hyperlink" Target="https://oraprdnt.uqtr.uquebec.ca/pls/public/docs/GSC1730/O0000242001_TableImpot2018_V13122017.pdf" TargetMode="External"/><Relationship Id="rId185" Type="http://schemas.openxmlformats.org/officeDocument/2006/relationships/hyperlink" Target="http://www.rrq.gouv.qc.ca/fr/planification/simulr/Pages/simulr.aspx" TargetMode="External"/><Relationship Id="rId350" Type="http://schemas.openxmlformats.org/officeDocument/2006/relationships/hyperlink" Target="https://youtu.be/rtaP0x-JZ6U" TargetMode="External"/><Relationship Id="rId406" Type="http://schemas.openxmlformats.org/officeDocument/2006/relationships/image" Target="media/image153.png"/><Relationship Id="rId9" Type="http://schemas.openxmlformats.org/officeDocument/2006/relationships/hyperlink" Target="https://fr.wikipedia.org/wiki/Ressources_%C3%A9ducatives_libres" TargetMode="External"/><Relationship Id="rId210" Type="http://schemas.openxmlformats.org/officeDocument/2006/relationships/diagramColors" Target="diagrams/colors1.xml"/><Relationship Id="rId392" Type="http://schemas.openxmlformats.org/officeDocument/2006/relationships/image" Target="media/image149.png"/><Relationship Id="rId448" Type="http://schemas.openxmlformats.org/officeDocument/2006/relationships/hyperlink" Target="http://www.sceptiques.qc.ca/dictionnaire/gamblers.html" TargetMode="External"/><Relationship Id="rId252" Type="http://schemas.openxmlformats.org/officeDocument/2006/relationships/hyperlink" Target="https://oraprdnt.uqtr.uquebec.ca/pls/public/docs/GSC1730/F1685408485_FEI.pdf" TargetMode="External"/><Relationship Id="rId294" Type="http://schemas.openxmlformats.org/officeDocument/2006/relationships/hyperlink" Target="https://youtu.be/pEQwDPWJeQI" TargetMode="External"/><Relationship Id="rId308" Type="http://schemas.openxmlformats.org/officeDocument/2006/relationships/hyperlink" Target="https://youtu.be/eCmSUHZ6zn0?t=2m39s" TargetMode="External"/><Relationship Id="rId47" Type="http://schemas.openxmlformats.org/officeDocument/2006/relationships/image" Target="media/image18.png"/><Relationship Id="rId89" Type="http://schemas.openxmlformats.org/officeDocument/2006/relationships/image" Target="media/image39.png"/><Relationship Id="rId112" Type="http://schemas.openxmlformats.org/officeDocument/2006/relationships/image" Target="media/image47.png"/><Relationship Id="rId154" Type="http://schemas.openxmlformats.org/officeDocument/2006/relationships/hyperlink" Target="https://oraprdnt.uqtr.uquebec.ca/pls/public/docs/GSC1730/O0000242001_TableImpot2018_V13122017.pdf" TargetMode="External"/><Relationship Id="rId361" Type="http://schemas.openxmlformats.org/officeDocument/2006/relationships/hyperlink" Target="https://www.raymondchabot.com/particuliers/decouvrir-les-solutions/le-syndic-votre-allie/" TargetMode="External"/><Relationship Id="rId196" Type="http://schemas.openxmlformats.org/officeDocument/2006/relationships/hyperlink" Target="http://www.solutioniqpf.org/" TargetMode="External"/><Relationship Id="rId417" Type="http://schemas.openxmlformats.org/officeDocument/2006/relationships/hyperlink" Target="http://dqydj.net/dow-jones-return-calculator/" TargetMode="External"/><Relationship Id="rId459" Type="http://schemas.openxmlformats.org/officeDocument/2006/relationships/fontTable" Target="fontTable.xml"/><Relationship Id="rId16" Type="http://schemas.openxmlformats.org/officeDocument/2006/relationships/image" Target="media/image6.png"/><Relationship Id="rId221" Type="http://schemas.openxmlformats.org/officeDocument/2006/relationships/hyperlink" Target="https://www.canada.ca/fr/services/prestations/pensionspubliques/rpc/securite-vieillesse/paiements.html" TargetMode="External"/><Relationship Id="rId263" Type="http://schemas.openxmlformats.org/officeDocument/2006/relationships/hyperlink" Target="http://www.carra.gouv.qc.ca/fra/regime/rregop/rregop_index.htm" TargetMode="External"/><Relationship Id="rId319" Type="http://schemas.openxmlformats.org/officeDocument/2006/relationships/hyperlink" Target="http://www.cra-arc.gc.ca/tx/ndvdls/tpcs/rrsp-reer/llp-reep/menu-fra.html" TargetMode="External"/><Relationship Id="rId58" Type="http://schemas.openxmlformats.org/officeDocument/2006/relationships/image" Target="media/image25.png"/><Relationship Id="rId123" Type="http://schemas.openxmlformats.org/officeDocument/2006/relationships/hyperlink" Target="https://drive.google.com/open?id=1kUzy8caRUhVLEV65STGLCGPl4ubp2v-2" TargetMode="External"/><Relationship Id="rId330" Type="http://schemas.openxmlformats.org/officeDocument/2006/relationships/hyperlink" Target="https://youtu.be/K9P-OiwEsGQ" TargetMode="External"/><Relationship Id="rId165" Type="http://schemas.openxmlformats.org/officeDocument/2006/relationships/hyperlink" Target="http://www.spendee.com/" TargetMode="External"/><Relationship Id="rId372" Type="http://schemas.openxmlformats.org/officeDocument/2006/relationships/hyperlink" Target="http://pfp.missouri.edu/research_IRTA.html" TargetMode="External"/><Relationship Id="rId428" Type="http://schemas.openxmlformats.org/officeDocument/2006/relationships/hyperlink" Target="https://hbr.org/2006/12/the-curse-of-knowledge" TargetMode="External"/><Relationship Id="rId232" Type="http://schemas.openxmlformats.org/officeDocument/2006/relationships/hyperlink" Target="http://youtu.be/JzCbTyLOok8" TargetMode="External"/><Relationship Id="rId274" Type="http://schemas.openxmlformats.org/officeDocument/2006/relationships/hyperlink" Target="http://www.cra-arc.gc.ca/F/pub/tp/ic77-1r5/ic77-1r5-f.pdf" TargetMode="External"/><Relationship Id="rId27" Type="http://schemas.openxmlformats.org/officeDocument/2006/relationships/hyperlink" Target="http://Cours.FISCALITEuqtr.ca" TargetMode="External"/><Relationship Id="rId69" Type="http://schemas.openxmlformats.org/officeDocument/2006/relationships/hyperlink" Target="http://brassardgouletyargeau.com/media/documents/articles/regle-70_000.pdf" TargetMode="External"/><Relationship Id="rId134" Type="http://schemas.openxmlformats.org/officeDocument/2006/relationships/image" Target="media/image61.png"/><Relationship Id="rId80" Type="http://schemas.openxmlformats.org/officeDocument/2006/relationships/hyperlink" Target="https://oraprdnt.uqtr.uquebec.ca/pls/public/docs/GSC1730/O0000672377_un_chez_moi_Version_Lyna_FINAL.pdf" TargetMode="External"/><Relationship Id="rId176" Type="http://schemas.openxmlformats.org/officeDocument/2006/relationships/hyperlink" Target="https://www.ic.gc.ca/app/scr/oca-bc/ssc/vehicule.html?lang=fra" TargetMode="External"/><Relationship Id="rId341" Type="http://schemas.openxmlformats.org/officeDocument/2006/relationships/image" Target="media/image122.png"/><Relationship Id="rId383" Type="http://schemas.openxmlformats.org/officeDocument/2006/relationships/hyperlink" Target="https://lautorite.qc.ca/fileadmin/lautorite/grand_public/publications/consommateurs/investissement/petit-lexique-fr.pdf" TargetMode="External"/><Relationship Id="rId439" Type="http://schemas.openxmlformats.org/officeDocument/2006/relationships/hyperlink" Target="https://fr.wikipedia.org/wiki/Biais_de_confirmation" TargetMode="External"/><Relationship Id="rId201" Type="http://schemas.openxmlformats.org/officeDocument/2006/relationships/image" Target="media/image82.png"/><Relationship Id="rId243" Type="http://schemas.openxmlformats.org/officeDocument/2006/relationships/image" Target="media/image102.png"/><Relationship Id="rId285" Type="http://schemas.openxmlformats.org/officeDocument/2006/relationships/hyperlink" Target="https://www.youtube.com/watch?v=1Qmw9nUYxJQ" TargetMode="External"/><Relationship Id="rId450" Type="http://schemas.openxmlformats.org/officeDocument/2006/relationships/hyperlink" Target="http://www.academia.edu/12699298/La_loi_des_petits_nombres" TargetMode="External"/><Relationship Id="rId38" Type="http://schemas.openxmlformats.org/officeDocument/2006/relationships/image" Target="media/image12.png"/><Relationship Id="rId103" Type="http://schemas.openxmlformats.org/officeDocument/2006/relationships/hyperlink" Target="https://www.youtube.com/watch?v=MN5Wi69o2Hs" TargetMode="External"/><Relationship Id="rId310" Type="http://schemas.openxmlformats.org/officeDocument/2006/relationships/hyperlink" Target="http://www.cra-arc.gc.ca/rap/" TargetMode="External"/><Relationship Id="rId91" Type="http://schemas.openxmlformats.org/officeDocument/2006/relationships/hyperlink" Target="http://www.lapresse.ca/debats/nos-collaborateurs/pierre-yves-mcsween/201605/05/01-4978504-lamour-economique.php" TargetMode="External"/><Relationship Id="rId145" Type="http://schemas.openxmlformats.org/officeDocument/2006/relationships/hyperlink" Target="https://oraprdnt.uqtr.uquebec.ca/pls/public/docs/GSC1730/O0000242001_TableImpot2018_V13122017.pdf" TargetMode="External"/><Relationship Id="rId187" Type="http://schemas.openxmlformats.org/officeDocument/2006/relationships/hyperlink" Target="https://calculatrices-financieres.ca/" TargetMode="External"/><Relationship Id="rId352" Type="http://schemas.openxmlformats.org/officeDocument/2006/relationships/hyperlink" Target="http://itools-ioutils.fcac-acfc.gc.ca/MQ-HQ/MQCalc-EAPHCalc-fra.aspx" TargetMode="External"/><Relationship Id="rId394" Type="http://schemas.openxmlformats.org/officeDocument/2006/relationships/hyperlink" Target="http://www.iqpf.org/userfiles/File/outils/IQPF-normes-projection2015(1).pdf" TargetMode="External"/><Relationship Id="rId408" Type="http://schemas.openxmlformats.org/officeDocument/2006/relationships/hyperlink" Target="https://www.youtube.com/watch?v=7ZP1mlgeNTQ" TargetMode="External"/><Relationship Id="rId212" Type="http://schemas.openxmlformats.org/officeDocument/2006/relationships/image" Target="media/image84.png"/><Relationship Id="rId254" Type="http://schemas.openxmlformats.org/officeDocument/2006/relationships/hyperlink" Target="https://www.youtube.com/watch?v=wMI7rDN9720" TargetMode="External"/><Relationship Id="rId49" Type="http://schemas.openxmlformats.org/officeDocument/2006/relationships/hyperlink" Target="https://drive.google.com/open?id=12E7-4PsWD1azWEkvmKGRalH9mvPJTURp" TargetMode="External"/><Relationship Id="rId114" Type="http://schemas.openxmlformats.org/officeDocument/2006/relationships/image" Target="media/image49.png"/><Relationship Id="rId296" Type="http://schemas.openxmlformats.org/officeDocument/2006/relationships/hyperlink" Target="http://collections.banq.qc.ca/ark:/52327/bs2172812" TargetMode="External"/><Relationship Id="rId60" Type="http://schemas.openxmlformats.org/officeDocument/2006/relationships/image" Target="media/image27.png"/><Relationship Id="rId156" Type="http://schemas.openxmlformats.org/officeDocument/2006/relationships/image" Target="media/image68.png"/><Relationship Id="rId198" Type="http://schemas.openxmlformats.org/officeDocument/2006/relationships/image" Target="media/image81.png"/><Relationship Id="rId321" Type="http://schemas.openxmlformats.org/officeDocument/2006/relationships/hyperlink" Target="https://youtu.be/FeyQguOa0cs?list=PLq6XI4Mvs1Cpyx9pqyuS7pCaMgB6MK6Ei&amp;t=485" TargetMode="External"/><Relationship Id="rId363" Type="http://schemas.openxmlformats.org/officeDocument/2006/relationships/image" Target="media/image132.png"/><Relationship Id="rId419" Type="http://schemas.openxmlformats.org/officeDocument/2006/relationships/hyperlink" Target="http://dqydj.net/sp-500-return-calculator/" TargetMode="External"/><Relationship Id="rId223" Type="http://schemas.openxmlformats.org/officeDocument/2006/relationships/hyperlink" Target="https://lautorite.qc.ca/grand-public/finances-personnelles/planifier-sa-retraite/hypotheque-inversee/" TargetMode="External"/><Relationship Id="rId430" Type="http://schemas.openxmlformats.org/officeDocument/2006/relationships/image" Target="media/image165.png"/><Relationship Id="rId18" Type="http://schemas.openxmlformats.org/officeDocument/2006/relationships/image" Target="media/image8.jpeg"/><Relationship Id="rId265" Type="http://schemas.openxmlformats.org/officeDocument/2006/relationships/hyperlink" Target="http://www.carra.gouv.qc.ca/fra/regime/rregop/rregop_index.htm" TargetMode="External"/><Relationship Id="rId125" Type="http://schemas.openxmlformats.org/officeDocument/2006/relationships/image" Target="media/image54.png"/><Relationship Id="rId167" Type="http://schemas.openxmlformats.org/officeDocument/2006/relationships/image" Target="media/image72.png"/><Relationship Id="rId332" Type="http://schemas.openxmlformats.org/officeDocument/2006/relationships/image" Target="media/image117.png"/><Relationship Id="rId374" Type="http://schemas.openxmlformats.org/officeDocument/2006/relationships/hyperlink" Target="http://www.iqpf.org/userfiles/File/outils/Quest-cueillette-donnees-2011-02-09.pdf" TargetMode="External"/><Relationship Id="rId71" Type="http://schemas.openxmlformats.org/officeDocument/2006/relationships/image" Target="media/image31.png"/><Relationship Id="rId234" Type="http://schemas.openxmlformats.org/officeDocument/2006/relationships/image" Target="media/image95.png"/><Relationship Id="rId2" Type="http://schemas.openxmlformats.org/officeDocument/2006/relationships/numbering" Target="numbering.xml"/><Relationship Id="rId29" Type="http://schemas.openxmlformats.org/officeDocument/2006/relationships/hyperlink" Target="http://Facebook.FISCALITEuqtr.ca" TargetMode="External"/><Relationship Id="rId255" Type="http://schemas.openxmlformats.org/officeDocument/2006/relationships/hyperlink" Target="https://www.youtube.com/watch?v=wMI7rDN9720" TargetMode="External"/><Relationship Id="rId276" Type="http://schemas.openxmlformats.org/officeDocument/2006/relationships/hyperlink" Target="http://www.cra-arc.gc.ca/gncy/bdgt/2012/qa05-fra.html" TargetMode="External"/><Relationship Id="rId297" Type="http://schemas.openxmlformats.org/officeDocument/2006/relationships/hyperlink" Target="http://plus.lapresse.ca/screens/40274844-53a4-5939-b16d-7bfeac1c6068|_0.html" TargetMode="External"/><Relationship Id="rId441" Type="http://schemas.openxmlformats.org/officeDocument/2006/relationships/hyperlink" Target="https://fr.wikipedia.org/wiki/Heuristique_de_disponibilit%C3%A9" TargetMode="External"/><Relationship Id="rId40" Type="http://schemas.openxmlformats.org/officeDocument/2006/relationships/image" Target="media/image14.jpeg"/><Relationship Id="rId115" Type="http://schemas.openxmlformats.org/officeDocument/2006/relationships/image" Target="media/image50.png"/><Relationship Id="rId136" Type="http://schemas.openxmlformats.org/officeDocument/2006/relationships/hyperlink" Target="https://www.radicalpersonalfinance.com/" TargetMode="External"/><Relationship Id="rId157" Type="http://schemas.openxmlformats.org/officeDocument/2006/relationships/image" Target="media/image69.png"/><Relationship Id="rId178" Type="http://schemas.openxmlformats.org/officeDocument/2006/relationships/hyperlink" Target="https://lautorite.qc.ca/grand-public/outils-et-calculateurs/calculateurs/est-il-preferable-dacheter-ou-de-louer/" TargetMode="External"/><Relationship Id="rId301" Type="http://schemas.openxmlformats.org/officeDocument/2006/relationships/hyperlink" Target="https://oraprdnt.uqtr.uquebec.ca/pls/public/docs/GSC1730/O0000672377_un_chez_moi_Version_Lyna_FINAL.pdf" TargetMode="External"/><Relationship Id="rId322" Type="http://schemas.openxmlformats.org/officeDocument/2006/relationships/hyperlink" Target="https://youtu.be/qfARr8-z9gs?list=PLq6XI4Mvs1CrONsBbO-jhb85B5y46t7PX" TargetMode="External"/><Relationship Id="rId343" Type="http://schemas.openxmlformats.org/officeDocument/2006/relationships/image" Target="media/image124.png"/><Relationship Id="rId364" Type="http://schemas.openxmlformats.org/officeDocument/2006/relationships/image" Target="media/image133.jpeg"/><Relationship Id="rId61" Type="http://schemas.openxmlformats.org/officeDocument/2006/relationships/hyperlink" Target="https://www.youtube.com/watch?v=PCujWv7Mc8o" TargetMode="External"/><Relationship Id="rId82" Type="http://schemas.openxmlformats.org/officeDocument/2006/relationships/hyperlink" Target="https://lautorite.qc.ca/grand-public/outils-et-calculateurs/calculateurs/est-il-preferable-dacheter-ou-de-louer/" TargetMode="External"/><Relationship Id="rId199" Type="http://schemas.openxmlformats.org/officeDocument/2006/relationships/hyperlink" Target="http://www.ted.com/talks/daniel_goldstein_the_battle_between_your_present_and_future_self?language=fr" TargetMode="External"/><Relationship Id="rId203" Type="http://schemas.openxmlformats.org/officeDocument/2006/relationships/hyperlink" Target="http://calculatrices-financieres.ca/" TargetMode="External"/><Relationship Id="rId385" Type="http://schemas.openxmlformats.org/officeDocument/2006/relationships/image" Target="media/image146.png"/><Relationship Id="rId19" Type="http://schemas.openxmlformats.org/officeDocument/2006/relationships/hyperlink" Target="https://oraprdnt.uqtr.uquebec.ca/pls/public/gscw031?owa_no_site=1730&amp;owa_no_fiche=52&amp;owa_apercu=N&amp;owa_imprimable=N&amp;owa_bottin=" TargetMode="External"/><Relationship Id="rId224" Type="http://schemas.openxmlformats.org/officeDocument/2006/relationships/hyperlink" Target="https://simpletax.ca/fr/calculatrice" TargetMode="External"/><Relationship Id="rId245" Type="http://schemas.openxmlformats.org/officeDocument/2006/relationships/image" Target="media/image103.png"/><Relationship Id="rId266" Type="http://schemas.openxmlformats.org/officeDocument/2006/relationships/hyperlink" Target="https://www.canada.ca/content/dam/cra-arc/formspubs/pub/t4041/t4041-18f.pdf" TargetMode="External"/><Relationship Id="rId287" Type="http://schemas.openxmlformats.org/officeDocument/2006/relationships/hyperlink" Target="https://www.sunlife.ca/ca/Tools+and+Resources/Tools+and+Calculators/Annuity+Calculator?vgnLocale=fr_CA" TargetMode="External"/><Relationship Id="rId410" Type="http://schemas.openxmlformats.org/officeDocument/2006/relationships/image" Target="media/image155.png"/><Relationship Id="rId431" Type="http://schemas.openxmlformats.org/officeDocument/2006/relationships/image" Target="media/image166.png"/><Relationship Id="rId452" Type="http://schemas.openxmlformats.org/officeDocument/2006/relationships/hyperlink" Target="http://www.icem-pedagogie-freinet.org/node/33964" TargetMode="External"/><Relationship Id="rId30" Type="http://schemas.openxmlformats.org/officeDocument/2006/relationships/hyperlink" Target="http://Twitter.FISCALITEuqtr.ca" TargetMode="External"/><Relationship Id="rId105" Type="http://schemas.openxmlformats.org/officeDocument/2006/relationships/image" Target="media/image44.png"/><Relationship Id="rId126" Type="http://schemas.openxmlformats.org/officeDocument/2006/relationships/image" Target="media/image55.png"/><Relationship Id="rId147" Type="http://schemas.openxmlformats.org/officeDocument/2006/relationships/hyperlink" Target="https://www.questionretraite.ca/chroniques/reequilibrer-portefeuille-incontournable/" TargetMode="External"/><Relationship Id="rId168" Type="http://schemas.openxmlformats.org/officeDocument/2006/relationships/hyperlink" Target="https://youtu.be/fLvPjKvkvVk?list=PLozmtcO5Oqdphn_z1vejcmVWH8XNH9aFC" TargetMode="External"/><Relationship Id="rId312" Type="http://schemas.openxmlformats.org/officeDocument/2006/relationships/hyperlink" Target="https://youtu.be/mr8iHQXaGZU" TargetMode="External"/><Relationship Id="rId333" Type="http://schemas.openxmlformats.org/officeDocument/2006/relationships/image" Target="media/image118.png"/><Relationship Id="rId354" Type="http://schemas.openxmlformats.org/officeDocument/2006/relationships/hyperlink" Target="https://youtu.be/ZGSbn01geKs" TargetMode="External"/><Relationship Id="rId51" Type="http://schemas.openxmlformats.org/officeDocument/2006/relationships/image" Target="media/image20.png"/><Relationship Id="rId72" Type="http://schemas.openxmlformats.org/officeDocument/2006/relationships/image" Target="media/image32.png"/><Relationship Id="rId93" Type="http://schemas.openxmlformats.org/officeDocument/2006/relationships/hyperlink" Target="http://www.lesaffaires.com/mes-finances/consommation/les-finances-pour-les-nouveaux-couples/589688" TargetMode="External"/><Relationship Id="rId189" Type="http://schemas.openxmlformats.org/officeDocument/2006/relationships/hyperlink" Target="http://lecompagnon.info/intelligencefinanciere/mathematiquefianciere.htm#fonctionexcelvc" TargetMode="External"/><Relationship Id="rId375" Type="http://schemas.openxmlformats.org/officeDocument/2006/relationships/image" Target="media/image138.png"/><Relationship Id="rId396" Type="http://schemas.openxmlformats.org/officeDocument/2006/relationships/hyperlink" Target="http://www.iqpf.org/userfiles/File/outils/IQPF-normes-projection2015(1).pdf" TargetMode="External"/><Relationship Id="rId3" Type="http://schemas.openxmlformats.org/officeDocument/2006/relationships/styles" Target="styles.xml"/><Relationship Id="rId214" Type="http://schemas.openxmlformats.org/officeDocument/2006/relationships/image" Target="media/image85.png"/><Relationship Id="rId235" Type="http://schemas.openxmlformats.org/officeDocument/2006/relationships/image" Target="media/image96.png"/><Relationship Id="rId256" Type="http://schemas.openxmlformats.org/officeDocument/2006/relationships/hyperlink" Target="https://books.google.ca/books?id=RG6ggOcKozMC&amp;pg=PA267&amp;hl=fr&amp;source=gbs_toc_r&amp;cad=3#v=onepage&amp;q&amp;f=false" TargetMode="External"/><Relationship Id="rId277" Type="http://schemas.openxmlformats.org/officeDocument/2006/relationships/hyperlink" Target="http://www.cra-arc.gc.ca/gncy/bdgt/2012/qa05-fra.html" TargetMode="External"/><Relationship Id="rId298" Type="http://schemas.openxmlformats.org/officeDocument/2006/relationships/hyperlink" Target="http://plus.lapresse.ca/screens/40274844-53a4-5939-b16d-7bfeac1c6068%7C_0.html" TargetMode="External"/><Relationship Id="rId400" Type="http://schemas.openxmlformats.org/officeDocument/2006/relationships/hyperlink" Target="http://www.iqpf.org/userfiles/File/outils/IQPF-normes-projection2015(1).pdf" TargetMode="External"/><Relationship Id="rId421" Type="http://schemas.openxmlformats.org/officeDocument/2006/relationships/image" Target="media/image160.png"/><Relationship Id="rId442" Type="http://schemas.openxmlformats.org/officeDocument/2006/relationships/hyperlink" Target="https://fr.wikipedia.org/wiki/Heuristique_de_disponibilit%C3%A9" TargetMode="External"/><Relationship Id="rId116" Type="http://schemas.openxmlformats.org/officeDocument/2006/relationships/hyperlink" Target="https://drive.google.com/open?id=0BwlHH85ghCGGXzN0ZlRkRFoxMkk" TargetMode="External"/><Relationship Id="rId137" Type="http://schemas.openxmlformats.org/officeDocument/2006/relationships/image" Target="media/image62.png"/><Relationship Id="rId158" Type="http://schemas.openxmlformats.org/officeDocument/2006/relationships/hyperlink" Target="https://www.youtube.com/watch?v=rK6WLHNYjwM" TargetMode="External"/><Relationship Id="rId302" Type="http://schemas.openxmlformats.org/officeDocument/2006/relationships/hyperlink" Target="https://youtu.be/XXg4U6fODjA?list=PLq6XI4Mvs1CoukaZ1NsVMj4iwilAaiiaP" TargetMode="External"/><Relationship Id="rId323" Type="http://schemas.openxmlformats.org/officeDocument/2006/relationships/hyperlink" Target="https://youtu.be/qfARr8-z9gs?list=PLq6XI4Mvs1CrONsBbO-jhb85B5y46t7PX" TargetMode="External"/><Relationship Id="rId344" Type="http://schemas.openxmlformats.org/officeDocument/2006/relationships/image" Target="media/image125.png"/><Relationship Id="rId20" Type="http://schemas.openxmlformats.org/officeDocument/2006/relationships/image" Target="media/image9.png"/><Relationship Id="rId41" Type="http://schemas.openxmlformats.org/officeDocument/2006/relationships/image" Target="media/image15.png"/><Relationship Id="rId62" Type="http://schemas.openxmlformats.org/officeDocument/2006/relationships/hyperlink" Target="https://www.youtube.com/watch?v=PCujWv7Mc8o" TargetMode="External"/><Relationship Id="rId83" Type="http://schemas.openxmlformats.org/officeDocument/2006/relationships/hyperlink" Target="https://lautorite.qc.ca/grand-public/outils-et-calculateurs/calculateurs/est-il-preferable-dacheter-ou-de-louer/" TargetMode="External"/><Relationship Id="rId179" Type="http://schemas.openxmlformats.org/officeDocument/2006/relationships/hyperlink" Target="https://www.canada.ca/fr/services/prestations/pensionspubliques/rpc/calculatrice-revenu-retraite.html" TargetMode="External"/><Relationship Id="rId365" Type="http://schemas.openxmlformats.org/officeDocument/2006/relationships/image" Target="media/image134.png"/><Relationship Id="rId386" Type="http://schemas.openxmlformats.org/officeDocument/2006/relationships/image" Target="media/image147.jpeg"/><Relationship Id="rId190" Type="http://schemas.openxmlformats.org/officeDocument/2006/relationships/image" Target="media/image79.png"/><Relationship Id="rId204" Type="http://schemas.openxmlformats.org/officeDocument/2006/relationships/image" Target="media/image83.png"/><Relationship Id="rId225" Type="http://schemas.openxmlformats.org/officeDocument/2006/relationships/hyperlink" Target="https://simpletax.ca/fr/calculatrice" TargetMode="External"/><Relationship Id="rId246" Type="http://schemas.openxmlformats.org/officeDocument/2006/relationships/hyperlink" Target="http://www2.publicationsduquebec.gouv.qc.ca/dynamicSearch/telecharge.php?type=2&amp;file=%2F%2FR_9%2FR9.htm" TargetMode="External"/><Relationship Id="rId267" Type="http://schemas.openxmlformats.org/officeDocument/2006/relationships/hyperlink" Target="https://repsourcepublic.manulife.com/wps/wcm/connect/f32ae680433c2665b2b2f6319e0f5575/ins_tepg_taxtopicrcasf.pdf?MOD=AJPERES&amp;CACHEID=f32ae680433c2665b2b2f6319e0f5575" TargetMode="External"/><Relationship Id="rId288" Type="http://schemas.openxmlformats.org/officeDocument/2006/relationships/image" Target="media/image110.png"/><Relationship Id="rId411" Type="http://schemas.openxmlformats.org/officeDocument/2006/relationships/image" Target="media/image156.png"/><Relationship Id="rId432" Type="http://schemas.openxmlformats.org/officeDocument/2006/relationships/image" Target="media/image167.png"/><Relationship Id="rId453" Type="http://schemas.openxmlformats.org/officeDocument/2006/relationships/hyperlink" Target="../../../../../Documents/BACK%20UP%20FINANCES%20PERSO/inscription%20mooc%20uqtr" TargetMode="External"/><Relationship Id="rId106" Type="http://schemas.openxmlformats.org/officeDocument/2006/relationships/footer" Target="footer3.xml"/><Relationship Id="rId127" Type="http://schemas.openxmlformats.org/officeDocument/2006/relationships/image" Target="media/image56.png"/><Relationship Id="rId313" Type="http://schemas.openxmlformats.org/officeDocument/2006/relationships/image" Target="media/image115.png"/><Relationship Id="rId10" Type="http://schemas.openxmlformats.org/officeDocument/2006/relationships/image" Target="media/image2.png"/><Relationship Id="rId31" Type="http://schemas.openxmlformats.org/officeDocument/2006/relationships/hyperlink" Target="http://Youtube.FISCALITEuqtr.ca" TargetMode="External"/><Relationship Id="rId52" Type="http://schemas.openxmlformats.org/officeDocument/2006/relationships/image" Target="media/image21.png"/><Relationship Id="rId73" Type="http://schemas.openxmlformats.org/officeDocument/2006/relationships/hyperlink" Target="https://twitter.com/PYMcsween" TargetMode="External"/><Relationship Id="rId94" Type="http://schemas.openxmlformats.org/officeDocument/2006/relationships/hyperlink" Target="http://cffp.recherche.usherbrooke.ca/wp-content/uploads/2019/04/cr_2019-06_couples_fiscalite.pdf" TargetMode="External"/><Relationship Id="rId148" Type="http://schemas.openxmlformats.org/officeDocument/2006/relationships/hyperlink" Target="https://oraprdnt.uqtr.uquebec.ca/pls/public/docs/GSC1730/O0000242001_TableImpot2018_V13122017.pdf" TargetMode="External"/><Relationship Id="rId169" Type="http://schemas.openxmlformats.org/officeDocument/2006/relationships/hyperlink" Target="http://itools-ioutils.fcac-acfc.gc.ca/MQ-HQ/MQCalc-EAPHCalc-fra.aspx" TargetMode="External"/><Relationship Id="rId334" Type="http://schemas.openxmlformats.org/officeDocument/2006/relationships/image" Target="media/image119.png"/><Relationship Id="rId355" Type="http://schemas.openxmlformats.org/officeDocument/2006/relationships/hyperlink" Target="https://youtu.be/ZGSbn01geKs" TargetMode="External"/><Relationship Id="rId376" Type="http://schemas.openxmlformats.org/officeDocument/2006/relationships/image" Target="media/image139.png"/><Relationship Id="rId397" Type="http://schemas.openxmlformats.org/officeDocument/2006/relationships/image" Target="media/image150.png"/><Relationship Id="rId4" Type="http://schemas.openxmlformats.org/officeDocument/2006/relationships/settings" Target="settings.xml"/><Relationship Id="rId180" Type="http://schemas.openxmlformats.org/officeDocument/2006/relationships/image" Target="media/image76.png"/><Relationship Id="rId215" Type="http://schemas.openxmlformats.org/officeDocument/2006/relationships/image" Target="media/image86.png"/><Relationship Id="rId236" Type="http://schemas.openxmlformats.org/officeDocument/2006/relationships/image" Target="media/image97.png"/><Relationship Id="rId257" Type="http://schemas.openxmlformats.org/officeDocument/2006/relationships/hyperlink" Target="https://books.google.ca/books?id=RG6ggOcKozMC&amp;pg=PA267&amp;hl=fr&amp;source=gbs_toc_r&amp;cad=3" TargetMode="External"/><Relationship Id="rId278" Type="http://schemas.openxmlformats.org/officeDocument/2006/relationships/hyperlink" Target="http://www2.publicationsduquebec.gouv.qc.ca/dynamicSearch/telecharge.php?type=2&amp;file=/R_15_1/R15_1.html" TargetMode="External"/><Relationship Id="rId401" Type="http://schemas.openxmlformats.org/officeDocument/2006/relationships/hyperlink" Target="http://www.getsmarteraboutmoney.ca/fr/tools_and_calculators/infographics/Documents/infographie-alternatif-Risque-et-diversification.pdf" TargetMode="External"/><Relationship Id="rId422" Type="http://schemas.openxmlformats.org/officeDocument/2006/relationships/image" Target="media/image161.png"/><Relationship Id="rId443" Type="http://schemas.openxmlformats.org/officeDocument/2006/relationships/hyperlink" Target="https://books.google.ca/books?id=4e6QLcMj8LQC&amp;pg=PA77&amp;lpg=PA77&amp;dq=exces+de+confiance+biais&amp;source=bl&amp;ots=Eoy7lUkYOY&amp;sig=1fiHmeWJ3JZnEpobUVAyP4tKOCQ&amp;hl=fr&amp;sa=X&amp;ved=0ahUKEwiqkOiUyanKAhWEOT4KHfT1BK0Q6AEIOTAE" TargetMode="External"/><Relationship Id="rId303" Type="http://schemas.openxmlformats.org/officeDocument/2006/relationships/hyperlink" Target="https://youtu.be/XXg4U6fODjA?list=PLq6XI4Mvs1CoukaZ1NsVMj4iwilAaiiaP" TargetMode="External"/><Relationship Id="rId42" Type="http://schemas.openxmlformats.org/officeDocument/2006/relationships/image" Target="media/image16.png"/><Relationship Id="rId84" Type="http://schemas.openxmlformats.org/officeDocument/2006/relationships/hyperlink" Target="https://youtu.be/4DDqaAk8dV0" TargetMode="External"/><Relationship Id="rId138" Type="http://schemas.openxmlformats.org/officeDocument/2006/relationships/hyperlink" Target="https://www.radicalpersonalfinance.com/" TargetMode="External"/><Relationship Id="rId345" Type="http://schemas.openxmlformats.org/officeDocument/2006/relationships/image" Target="media/image126.png"/><Relationship Id="rId387" Type="http://schemas.openxmlformats.org/officeDocument/2006/relationships/hyperlink" Target="http://www.federalreserve.gov/econresdata/feds/2015/files/2015083pap.pdf" TargetMode="External"/><Relationship Id="rId191" Type="http://schemas.openxmlformats.org/officeDocument/2006/relationships/hyperlink" Target="http://lecompagnon.info/intelligencefinanciere/mathematiquefianciere.htm" TargetMode="External"/><Relationship Id="rId205" Type="http://schemas.openxmlformats.org/officeDocument/2006/relationships/hyperlink" Target="http://youtu.be/rRZ3CujqtfQ" TargetMode="External"/><Relationship Id="rId247" Type="http://schemas.openxmlformats.org/officeDocument/2006/relationships/hyperlink" Target="https://youtu.be/Ql2r8RTIgEg" TargetMode="External"/><Relationship Id="rId412" Type="http://schemas.openxmlformats.org/officeDocument/2006/relationships/image" Target="media/image157.png"/><Relationship Id="rId107" Type="http://schemas.openxmlformats.org/officeDocument/2006/relationships/footer" Target="footer4.xml"/><Relationship Id="rId289" Type="http://schemas.openxmlformats.org/officeDocument/2006/relationships/image" Target="media/image111.png"/><Relationship Id="rId454" Type="http://schemas.openxmlformats.org/officeDocument/2006/relationships/image" Target="media/image168.jpeg"/><Relationship Id="rId11" Type="http://schemas.openxmlformats.org/officeDocument/2006/relationships/hyperlink" Target="https://oraprdnt.uqtr.uquebec.ca/pls/public/gscw030?owa_no_site=1730" TargetMode="External"/><Relationship Id="rId53" Type="http://schemas.openxmlformats.org/officeDocument/2006/relationships/image" Target="media/image22.png"/><Relationship Id="rId149" Type="http://schemas.openxmlformats.org/officeDocument/2006/relationships/hyperlink" Target="https://oraprdnt.uqtr.uquebec.ca/pls/public/docs/GSC1730/O0000242001_TableImpot2018_V13122017.pdf" TargetMode="External"/><Relationship Id="rId314" Type="http://schemas.openxmlformats.org/officeDocument/2006/relationships/hyperlink" Target="https://youtu.be/mr8iHQXaGZU" TargetMode="External"/><Relationship Id="rId356" Type="http://schemas.openxmlformats.org/officeDocument/2006/relationships/hyperlink" Target="https://www.canada.ca/fr/agence-consommation-matiere-financiere/services/dossier-pointage-credit/comprendre-dossier-credit.html" TargetMode="External"/><Relationship Id="rId398" Type="http://schemas.openxmlformats.org/officeDocument/2006/relationships/hyperlink" Target="http://www.getsmarteraboutmoney.ca/fr/managing-your-money/planning/investing-basics/Pages/Diversification.aspx#.Vo55WDYgAdV" TargetMode="External"/><Relationship Id="rId95" Type="http://schemas.openxmlformats.org/officeDocument/2006/relationships/hyperlink" Target="http://cffp.recherche.usherbrooke.ca/wp-content/uploads/2019/04/cr_2019-06_couples_fiscalite.pdf" TargetMode="External"/><Relationship Id="rId160" Type="http://schemas.openxmlformats.org/officeDocument/2006/relationships/hyperlink" Target="https://www.mint.com/" TargetMode="External"/><Relationship Id="rId216" Type="http://schemas.openxmlformats.org/officeDocument/2006/relationships/image" Target="media/image87.png"/><Relationship Id="rId423" Type="http://schemas.openxmlformats.org/officeDocument/2006/relationships/image" Target="media/image162.png"/><Relationship Id="rId258" Type="http://schemas.openxmlformats.org/officeDocument/2006/relationships/hyperlink" Target="https://books.google.ca/books?id=RG6ggOcKozMC&amp;pg=PA267&amp;hl=fr&amp;source=gbs_toc_r&amp;cad=3" TargetMode="External"/><Relationship Id="rId22" Type="http://schemas.openxmlformats.org/officeDocument/2006/relationships/hyperlink" Target="https://oraprdnt.uqtr.uquebec.ca/pls/public/gscw031?owa_no_site=1730&amp;owa_no_fiche=571&amp;owa_bottin=" TargetMode="External"/><Relationship Id="rId64" Type="http://schemas.openxmlformats.org/officeDocument/2006/relationships/image" Target="media/image29.png"/><Relationship Id="rId118" Type="http://schemas.openxmlformats.org/officeDocument/2006/relationships/image" Target="media/image51.png"/><Relationship Id="rId325" Type="http://schemas.openxmlformats.org/officeDocument/2006/relationships/hyperlink" Target="https://youtu.be/TF7wvP9ovvM?list=PLq6XI4Mvs1CrONsBbO-jhb85B5y46t7PX" TargetMode="External"/><Relationship Id="rId367" Type="http://schemas.openxmlformats.org/officeDocument/2006/relationships/image" Target="media/image136.png"/><Relationship Id="rId171" Type="http://schemas.openxmlformats.org/officeDocument/2006/relationships/image" Target="media/image73.png"/><Relationship Id="rId227" Type="http://schemas.openxmlformats.org/officeDocument/2006/relationships/hyperlink" Target="https://youtu.be/RZDaXOQpOAQ?t=482" TargetMode="External"/><Relationship Id="rId269" Type="http://schemas.openxmlformats.org/officeDocument/2006/relationships/hyperlink" Target="https://www.gerezmieuxvotreargent.ca/planifier-et-gerer/retraite/regimes-depargne-et-de-retraite-au-travail/regimes-de-retraite-individuels/" TargetMode="External"/><Relationship Id="rId434" Type="http://schemas.openxmlformats.org/officeDocument/2006/relationships/hyperlink" Target="https://fr.wikipedia.org/wiki/Aversion_%C3%A0_la_d%C3%A9possession" TargetMode="External"/><Relationship Id="rId33" Type="http://schemas.openxmlformats.org/officeDocument/2006/relationships/hyperlink" Target="http://Empreinte.FISCALITEuqtr.ca" TargetMode="External"/><Relationship Id="rId129" Type="http://schemas.openxmlformats.org/officeDocument/2006/relationships/image" Target="media/image58.png"/><Relationship Id="rId280" Type="http://schemas.openxmlformats.org/officeDocument/2006/relationships/image" Target="media/image106.png"/><Relationship Id="rId336" Type="http://schemas.openxmlformats.org/officeDocument/2006/relationships/image" Target="media/image121.png"/><Relationship Id="rId75" Type="http://schemas.openxmlformats.org/officeDocument/2006/relationships/image" Target="media/image33.png"/><Relationship Id="rId140" Type="http://schemas.openxmlformats.org/officeDocument/2006/relationships/image" Target="media/image63.png"/><Relationship Id="rId182" Type="http://schemas.openxmlformats.org/officeDocument/2006/relationships/image" Target="media/image77.png"/><Relationship Id="rId378" Type="http://schemas.openxmlformats.org/officeDocument/2006/relationships/image" Target="media/image141.png"/><Relationship Id="rId403" Type="http://schemas.openxmlformats.org/officeDocument/2006/relationships/hyperlink" Target="http://www.getsmarteraboutmoney.ca/fr/managing-your-money/planning/investing-basics/Pages/Diversification.aspx" TargetMode="External"/><Relationship Id="rId6" Type="http://schemas.openxmlformats.org/officeDocument/2006/relationships/footnotes" Target="footnotes.xml"/><Relationship Id="rId238" Type="http://schemas.openxmlformats.org/officeDocument/2006/relationships/image" Target="media/image99.png"/><Relationship Id="rId445" Type="http://schemas.openxmlformats.org/officeDocument/2006/relationships/hyperlink" Target="https://fr.wikipedia.org/wiki/Aversion_%C3%A0_la_perte" TargetMode="External"/><Relationship Id="rId291" Type="http://schemas.openxmlformats.org/officeDocument/2006/relationships/hyperlink" Target="http://www.uquebec.ca/reseau/fr/system/files/documents/Secretariat_general/reglements_generaux/annexe_6-b.pdf" TargetMode="External"/><Relationship Id="rId305" Type="http://schemas.openxmlformats.org/officeDocument/2006/relationships/hyperlink" Target="https://youtu.be/zPtUHdJfVw0?list=PLq6XI4Mvs1CoukaZ1NsVMj4iwilAaiiaP" TargetMode="External"/><Relationship Id="rId347" Type="http://schemas.openxmlformats.org/officeDocument/2006/relationships/hyperlink" Target="http://www.multi-prets.com/outils-et-ressources/calculateurs/versements-hypothecaires" TargetMode="External"/><Relationship Id="rId44" Type="http://schemas.openxmlformats.org/officeDocument/2006/relationships/hyperlink" Target="https://oraprdnt.uqtr.uquebec.ca/pls/public/gscw030?owa_no_site=906" TargetMode="External"/><Relationship Id="rId86" Type="http://schemas.openxmlformats.org/officeDocument/2006/relationships/image" Target="media/image36.png"/><Relationship Id="rId151" Type="http://schemas.openxmlformats.org/officeDocument/2006/relationships/image" Target="media/image65.png"/><Relationship Id="rId389" Type="http://schemas.openxmlformats.org/officeDocument/2006/relationships/hyperlink" Target="https://neo.uqtr.ca/2019/05/17/linvestisseur-compulsif/" TargetMode="External"/><Relationship Id="rId193" Type="http://schemas.openxmlformats.org/officeDocument/2006/relationships/hyperlink" Target="https://calculatrices-financieres.ca/" TargetMode="External"/><Relationship Id="rId207" Type="http://schemas.openxmlformats.org/officeDocument/2006/relationships/diagramData" Target="diagrams/data1.xml"/><Relationship Id="rId249" Type="http://schemas.openxmlformats.org/officeDocument/2006/relationships/image" Target="media/image104.png"/><Relationship Id="rId414" Type="http://schemas.openxmlformats.org/officeDocument/2006/relationships/hyperlink" Target="https://www.lesaffaires.com/bourse/nouvelles-economiques/anatomie-d-un-cycle-boursier/606214" TargetMode="External"/><Relationship Id="rId456" Type="http://schemas.openxmlformats.org/officeDocument/2006/relationships/hyperlink" Target="https://oraprdnt.uqtr.uquebec.ca/pls/public/gscw030?owa_no_site=1318" TargetMode="External"/><Relationship Id="rId13" Type="http://schemas.openxmlformats.org/officeDocument/2006/relationships/image" Target="media/image4.png"/><Relationship Id="rId109" Type="http://schemas.openxmlformats.org/officeDocument/2006/relationships/image" Target="media/image45.png"/><Relationship Id="rId260" Type="http://schemas.openxmlformats.org/officeDocument/2006/relationships/hyperlink" Target="http://www.rrq.gouv.qc.ca/fr/professionnels/rrs/offre_rrs/Pages/rrs_regime_a_connaitre.aspx" TargetMode="External"/><Relationship Id="rId316" Type="http://schemas.openxmlformats.org/officeDocument/2006/relationships/hyperlink" Target="http://www.cqff.com/liens/rap.pdf" TargetMode="External"/><Relationship Id="rId55" Type="http://schemas.openxmlformats.org/officeDocument/2006/relationships/hyperlink" Target="https://youtu.be/t1Z_oufuQg4" TargetMode="External"/><Relationship Id="rId97" Type="http://schemas.openxmlformats.org/officeDocument/2006/relationships/image" Target="media/image40.png"/><Relationship Id="rId120" Type="http://schemas.openxmlformats.org/officeDocument/2006/relationships/hyperlink" Target="https://youtu.be/bc2M4vw-Nqg" TargetMode="External"/><Relationship Id="rId358" Type="http://schemas.openxmlformats.org/officeDocument/2006/relationships/image" Target="media/image129.png"/><Relationship Id="rId162" Type="http://schemas.openxmlformats.org/officeDocument/2006/relationships/hyperlink" Target="https://youtu.be/FLMgXzDN84Y" TargetMode="External"/><Relationship Id="rId218" Type="http://schemas.openxmlformats.org/officeDocument/2006/relationships/image" Target="media/image89.png"/><Relationship Id="rId425" Type="http://schemas.openxmlformats.org/officeDocument/2006/relationships/hyperlink" Target="http://www.psychwiki.com/wiki/Anchoring-and-Adjustment_Heuristic" TargetMode="External"/><Relationship Id="rId271" Type="http://schemas.openxmlformats.org/officeDocument/2006/relationships/hyperlink" Target="https://www.standardlife.ca/pdf/gf11158.pdf" TargetMode="External"/><Relationship Id="rId24" Type="http://schemas.openxmlformats.org/officeDocument/2006/relationships/hyperlink" Target="https://oraprdnt.uqtr.uquebec.ca/pls/public/gscw030?owa_no_site=1730" TargetMode="External"/><Relationship Id="rId66" Type="http://schemas.openxmlformats.org/officeDocument/2006/relationships/footer" Target="footer1.xml"/><Relationship Id="rId131" Type="http://schemas.openxmlformats.org/officeDocument/2006/relationships/hyperlink" Target="http://www.mrmoneymustache.com/" TargetMode="External"/><Relationship Id="rId327" Type="http://schemas.openxmlformats.org/officeDocument/2006/relationships/hyperlink" Target="https://youtu.be/pRLjAAo8iqU?list=PLq6XI4Mvs1CrONsBbO-jhb85B5y46t7PX" TargetMode="External"/><Relationship Id="rId369" Type="http://schemas.openxmlformats.org/officeDocument/2006/relationships/hyperlink" Target="http://www.autorites-valeurs-mobilieres.ca/uploadedFiles/General/pdfs_fr/choosing-financial-adviser_fr.pdf" TargetMode="External"/><Relationship Id="rId173" Type="http://schemas.openxmlformats.org/officeDocument/2006/relationships/hyperlink" Target="https://www.ic.gc.ca/app/scr/oca-bc/ssc/vehicule.html?lang=fra" TargetMode="External"/><Relationship Id="rId229" Type="http://schemas.openxmlformats.org/officeDocument/2006/relationships/image" Target="media/image92.png"/><Relationship Id="rId380" Type="http://schemas.openxmlformats.org/officeDocument/2006/relationships/image" Target="media/image143.png"/><Relationship Id="rId436" Type="http://schemas.openxmlformats.org/officeDocument/2006/relationships/hyperlink" Target="http://www.broker-forex.fr/comptabilite-mentale-finance-comportementale.php" TargetMode="External"/><Relationship Id="rId240" Type="http://schemas.openxmlformats.org/officeDocument/2006/relationships/hyperlink" Target="https://youtu.be/P6PCLBZQwbA" TargetMode="External"/><Relationship Id="rId35" Type="http://schemas.openxmlformats.org/officeDocument/2006/relationships/hyperlink" Target="http://Conferences.FISCALITEuqtr.ca" TargetMode="External"/><Relationship Id="rId77" Type="http://schemas.openxmlformats.org/officeDocument/2006/relationships/image" Target="media/image35.png"/><Relationship Id="rId100" Type="http://schemas.openxmlformats.org/officeDocument/2006/relationships/hyperlink" Target="http://wikifisc.uqtr.ca" TargetMode="External"/><Relationship Id="rId282" Type="http://schemas.openxmlformats.org/officeDocument/2006/relationships/image" Target="media/image108.png"/><Relationship Id="rId338" Type="http://schemas.openxmlformats.org/officeDocument/2006/relationships/hyperlink" Target="http://itools-ioutils.fcac-acfc.gc.ca/STCV-OSVC/ccst-oscc-fra.aspx" TargetMode="External"/><Relationship Id="rId8" Type="http://schemas.openxmlformats.org/officeDocument/2006/relationships/image" Target="media/image1.png"/><Relationship Id="rId142" Type="http://schemas.openxmlformats.org/officeDocument/2006/relationships/hyperlink" Target="https://oraprdnt.uqtr.uquebec.ca/pls/public/docs/GSC1730/O0000242001_TableImpot2018_V13122017.pdf" TargetMode="External"/><Relationship Id="rId184" Type="http://schemas.openxmlformats.org/officeDocument/2006/relationships/hyperlink" Target="https://www.canada.ca/fr/services/prestations/pensionspubliques/rpc/calculatrice-revenu-retraite.html" TargetMode="External"/><Relationship Id="rId391" Type="http://schemas.openxmlformats.org/officeDocument/2006/relationships/image" Target="media/image148.png"/><Relationship Id="rId405" Type="http://schemas.openxmlformats.org/officeDocument/2006/relationships/image" Target="media/image152.png"/><Relationship Id="rId447" Type="http://schemas.openxmlformats.org/officeDocument/2006/relationships/hyperlink" Target="http://www.sceptiques.qc.ca/dictionnaire/gamblers.html" TargetMode="External"/><Relationship Id="rId251" Type="http://schemas.openxmlformats.org/officeDocument/2006/relationships/hyperlink" Target="https://oraprdnt.uqtr.uquebec.ca/pls/public/docs/GSC1730/F1685408485_FEI.pdf#pagemode=bookmarks&amp;page=346" TargetMode="External"/><Relationship Id="rId46" Type="http://schemas.openxmlformats.org/officeDocument/2006/relationships/hyperlink" Target="http://wikifisc.fiscaliteuqtr.ca/" TargetMode="External"/><Relationship Id="rId293" Type="http://schemas.openxmlformats.org/officeDocument/2006/relationships/hyperlink" Target="https://youtu.be/pEQwDPWJeQI" TargetMode="External"/><Relationship Id="rId307" Type="http://schemas.openxmlformats.org/officeDocument/2006/relationships/hyperlink" Target="https://youtu.be/RZDaXOQpOAQ?t=482" TargetMode="External"/><Relationship Id="rId349" Type="http://schemas.openxmlformats.org/officeDocument/2006/relationships/hyperlink" Target="https://youtu.be/rtaP0x-JZ6U" TargetMode="External"/><Relationship Id="rId88" Type="http://schemas.openxmlformats.org/officeDocument/2006/relationships/image" Target="media/image38.png"/><Relationship Id="rId111" Type="http://schemas.openxmlformats.org/officeDocument/2006/relationships/image" Target="media/image46.png"/><Relationship Id="rId153" Type="http://schemas.openxmlformats.org/officeDocument/2006/relationships/image" Target="media/image67.png"/><Relationship Id="rId195" Type="http://schemas.openxmlformats.org/officeDocument/2006/relationships/hyperlink" Target="http://www.solutioniqpf.org/" TargetMode="External"/><Relationship Id="rId209" Type="http://schemas.openxmlformats.org/officeDocument/2006/relationships/diagramQuickStyle" Target="diagrams/quickStyle1.xml"/><Relationship Id="rId360" Type="http://schemas.openxmlformats.org/officeDocument/2006/relationships/hyperlink" Target="https://www.raymondchabot.com/particuliers/decouvrir-les-solutions/le-syndic-votre-allie/" TargetMode="External"/><Relationship Id="rId416" Type="http://schemas.openxmlformats.org/officeDocument/2006/relationships/image" Target="media/image159.png"/><Relationship Id="rId220" Type="http://schemas.openxmlformats.org/officeDocument/2006/relationships/hyperlink" Target="https://www.canada.ca/fr/services/prestations/pensionspubliques/rpc/securite-vieillesse/paiements.html" TargetMode="External"/><Relationship Id="rId458" Type="http://schemas.openxmlformats.org/officeDocument/2006/relationships/footer" Target="footer6.xml"/><Relationship Id="rId15" Type="http://schemas.openxmlformats.org/officeDocument/2006/relationships/image" Target="media/image5.png"/><Relationship Id="rId57" Type="http://schemas.openxmlformats.org/officeDocument/2006/relationships/image" Target="media/image24.png"/><Relationship Id="rId262" Type="http://schemas.openxmlformats.org/officeDocument/2006/relationships/hyperlink" Target="https://www.conseiller.ca/nouvelles/industrie/regimes-de-retraite-hybrides-mi-figue-%C2%ADmi-raisin/" TargetMode="External"/><Relationship Id="rId318" Type="http://schemas.openxmlformats.org/officeDocument/2006/relationships/hyperlink" Target="https://www.canada.ca/fr/agence-revenu/services/impot/particuliers/sujets/reer-regimes-connexes/regime-encouragement-a-education-permanente.html" TargetMode="External"/><Relationship Id="rId99" Type="http://schemas.openxmlformats.org/officeDocument/2006/relationships/image" Target="media/image41.png"/><Relationship Id="rId122" Type="http://schemas.openxmlformats.org/officeDocument/2006/relationships/image" Target="media/image53.tiff"/><Relationship Id="rId164" Type="http://schemas.openxmlformats.org/officeDocument/2006/relationships/hyperlink" Target="http://www.spendee.com/" TargetMode="External"/><Relationship Id="rId371" Type="http://schemas.openxmlformats.org/officeDocument/2006/relationships/hyperlink" Target="http://pfp.missouri.edu/research_IRTA.html" TargetMode="External"/><Relationship Id="rId427" Type="http://schemas.openxmlformats.org/officeDocument/2006/relationships/hyperlink" Target="https://hbr.org/2006/12/the-curse-of-knowledge" TargetMode="External"/><Relationship Id="rId26" Type="http://schemas.openxmlformats.org/officeDocument/2006/relationships/hyperlink" Target="http://wikiFISC.FISCALITEuqtr.ca" TargetMode="External"/><Relationship Id="rId231" Type="http://schemas.openxmlformats.org/officeDocument/2006/relationships/hyperlink" Target="http://youtu.be/JzCbTyLOok8" TargetMode="External"/><Relationship Id="rId273" Type="http://schemas.openxmlformats.org/officeDocument/2006/relationships/hyperlink" Target="http://www.cra-arc.gc.ca/F/pub/tp/ic77-1r5/ic77-1r5-f.pdf" TargetMode="External"/><Relationship Id="rId329" Type="http://schemas.openxmlformats.org/officeDocument/2006/relationships/hyperlink" Target="https://youtu.be/DkpzAJp-u-k" TargetMode="External"/><Relationship Id="rId68" Type="http://schemas.openxmlformats.org/officeDocument/2006/relationships/image" Target="media/image30.png"/><Relationship Id="rId133" Type="http://schemas.openxmlformats.org/officeDocument/2006/relationships/hyperlink" Target="https://youtu.be/FEBe7ZEfORc" TargetMode="External"/><Relationship Id="rId175" Type="http://schemas.openxmlformats.org/officeDocument/2006/relationships/hyperlink" Target="https://www.ic.gc.ca/app/scr/oca-bc/ssc/vehicule.html?lang=fra" TargetMode="External"/><Relationship Id="rId340" Type="http://schemas.openxmlformats.org/officeDocument/2006/relationships/hyperlink" Target="http://itools-ioutils.fcac-acfc.gc.ca/CCPC-CPCC/CCPC-CPCC-fra.aspx" TargetMode="External"/><Relationship Id="rId200" Type="http://schemas.openxmlformats.org/officeDocument/2006/relationships/hyperlink" Target="http://www.ted.com/talks/daniel_goldstein_the_battle_between_your_present_and_future_self?language=fr" TargetMode="External"/><Relationship Id="rId382" Type="http://schemas.openxmlformats.org/officeDocument/2006/relationships/hyperlink" Target="https://lautorite.qc.ca/fileadmin/lautorite/grand_public/publications/consommateurs/investissement/petit-lexique-fr.pdf" TargetMode="External"/><Relationship Id="rId438" Type="http://schemas.openxmlformats.org/officeDocument/2006/relationships/hyperlink" Target="https://fr.wikipedia.org/wiki/Effet_de_disposition" TargetMode="External"/><Relationship Id="rId242" Type="http://schemas.openxmlformats.org/officeDocument/2006/relationships/image" Target="media/image101.png"/><Relationship Id="rId284" Type="http://schemas.openxmlformats.org/officeDocument/2006/relationships/hyperlink" Target="https://www.youtube.com/watch?v=1Qmw9nUYxJQ" TargetMode="External"/><Relationship Id="rId37" Type="http://schemas.openxmlformats.org/officeDocument/2006/relationships/image" Target="media/image11.png"/><Relationship Id="rId79" Type="http://schemas.openxmlformats.org/officeDocument/2006/relationships/hyperlink" Target="http://www.brassardgouletyargeau.com/media/documents/articles/Co%C3%BBts%20r%C3%A9els%20de%20la%20propri%C3%A9t%C3%A9.pdf" TargetMode="External"/><Relationship Id="rId102" Type="http://schemas.openxmlformats.org/officeDocument/2006/relationships/image" Target="media/image42.png"/><Relationship Id="rId144" Type="http://schemas.openxmlformats.org/officeDocument/2006/relationships/hyperlink" Target="https://oraprdnt.uqtr.uquebec.ca/pls/public/docs/GSC1730/O0000242001_TableImpot2018_V13122017.pdf" TargetMode="External"/><Relationship Id="rId90" Type="http://schemas.openxmlformats.org/officeDocument/2006/relationships/hyperlink" Target="http://www.lapresse.ca/debats/nos-collaborateurs/pierre-yves-mcsween/201605/05/01-4978504-lamour-economique.php" TargetMode="External"/><Relationship Id="rId186" Type="http://schemas.openxmlformats.org/officeDocument/2006/relationships/hyperlink" Target="http://www.rrq.gouv.qc.ca/fr/planification/simulr/Pages/simulr.aspx" TargetMode="External"/><Relationship Id="rId351" Type="http://schemas.openxmlformats.org/officeDocument/2006/relationships/image" Target="media/image128.png"/><Relationship Id="rId393" Type="http://schemas.openxmlformats.org/officeDocument/2006/relationships/hyperlink" Target="http://www.getsmarteraboutmoney.ca/fr/tools_and_calculators/infographics/Documents/infographie-alternatif-Risque-et-diversification.pdf" TargetMode="External"/><Relationship Id="rId407" Type="http://schemas.openxmlformats.org/officeDocument/2006/relationships/hyperlink" Target="https://www.youtube.com/watch?v=7ZP1mlgeNTQ" TargetMode="External"/><Relationship Id="rId449" Type="http://schemas.openxmlformats.org/officeDocument/2006/relationships/hyperlink" Target="http://www.academia.edu/12699298/La_loi_des_petits_nombres" TargetMode="External"/><Relationship Id="rId211" Type="http://schemas.microsoft.com/office/2007/relationships/diagramDrawing" Target="diagrams/drawing1.xml"/><Relationship Id="rId253" Type="http://schemas.openxmlformats.org/officeDocument/2006/relationships/hyperlink" Target="https://youtu.be/QAf_jdm_Ti4" TargetMode="External"/><Relationship Id="rId295" Type="http://schemas.openxmlformats.org/officeDocument/2006/relationships/hyperlink" Target="http://collections.banq.qc.ca/ark:/52327/bs2172812" TargetMode="External"/><Relationship Id="rId309" Type="http://schemas.openxmlformats.org/officeDocument/2006/relationships/hyperlink" Target="https://youtu.be/eCmSUHZ6zn0?t=2m39s" TargetMode="External"/><Relationship Id="rId460" Type="http://schemas.openxmlformats.org/officeDocument/2006/relationships/theme" Target="theme/theme1.xml"/><Relationship Id="rId48" Type="http://schemas.openxmlformats.org/officeDocument/2006/relationships/hyperlink" Target="http://wikiFISC.FISCALITEuqtr.ca" TargetMode="External"/><Relationship Id="rId113" Type="http://schemas.openxmlformats.org/officeDocument/2006/relationships/image" Target="media/image48.png"/><Relationship Id="rId320" Type="http://schemas.openxmlformats.org/officeDocument/2006/relationships/hyperlink" Target="https://youtu.be/FeyQguOa0cs?list=PLq6XI4Mvs1Cpyx9pqyuS7pCaMgB6MK6Ei&amp;t=485" TargetMode="External"/><Relationship Id="rId155" Type="http://schemas.openxmlformats.org/officeDocument/2006/relationships/hyperlink" Target="http://wikifisc.uqtr.ca/" TargetMode="External"/><Relationship Id="rId197" Type="http://schemas.openxmlformats.org/officeDocument/2006/relationships/image" Target="media/image80.png"/><Relationship Id="rId362" Type="http://schemas.openxmlformats.org/officeDocument/2006/relationships/image" Target="media/image131.png"/><Relationship Id="rId418" Type="http://schemas.openxmlformats.org/officeDocument/2006/relationships/hyperlink" Target="http://dqydj.net/dow-jones-return-calculator/" TargetMode="External"/><Relationship Id="rId222" Type="http://schemas.openxmlformats.org/officeDocument/2006/relationships/hyperlink" Target="https://lautorite.qc.ca/grand-public/finances-personnelles/planifier-sa-retraite/hypotheque-inversee/" TargetMode="External"/><Relationship Id="rId264" Type="http://schemas.openxmlformats.org/officeDocument/2006/relationships/hyperlink" Target="http://www.carra.gouv.qc.ca/fra/regime/rregop/rregop_index.htm" TargetMode="External"/><Relationship Id="rId17" Type="http://schemas.openxmlformats.org/officeDocument/2006/relationships/image" Target="media/image7.png"/><Relationship Id="rId59" Type="http://schemas.openxmlformats.org/officeDocument/2006/relationships/image" Target="media/image26.png"/><Relationship Id="rId124" Type="http://schemas.openxmlformats.org/officeDocument/2006/relationships/hyperlink" Target="https://drive.google.com/open?id=1kUzy8caRUhVLEV65STGLCGPl4ubp2v-2" TargetMode="External"/><Relationship Id="rId70" Type="http://schemas.openxmlformats.org/officeDocument/2006/relationships/hyperlink" Target="http://brassardgouletyargeau.com/media/documents/articles/regle-70_000.pdf" TargetMode="External"/><Relationship Id="rId166" Type="http://schemas.openxmlformats.org/officeDocument/2006/relationships/hyperlink" Target="http://itools-ioutils.fcac-acfc.gc.ca/MQ-HQ/MQCalc-EAPHCalc-fra.aspx" TargetMode="External"/><Relationship Id="rId331" Type="http://schemas.openxmlformats.org/officeDocument/2006/relationships/hyperlink" Target="https://youtu.be/K9P-OiwEsGQ" TargetMode="External"/><Relationship Id="rId373" Type="http://schemas.openxmlformats.org/officeDocument/2006/relationships/hyperlink" Target="http://www.iqpf.org/userfiles/File/outils/Quest-cueillette-donnees-2011-02-09.pdf" TargetMode="External"/><Relationship Id="rId429" Type="http://schemas.openxmlformats.org/officeDocument/2006/relationships/image" Target="media/image164.png"/><Relationship Id="rId1" Type="http://schemas.openxmlformats.org/officeDocument/2006/relationships/customXml" Target="../customXml/item1.xml"/><Relationship Id="rId233" Type="http://schemas.openxmlformats.org/officeDocument/2006/relationships/image" Target="media/image94.png"/><Relationship Id="rId440" Type="http://schemas.openxmlformats.org/officeDocument/2006/relationships/hyperlink" Target="https://fr.wikipedia.org/wiki/Biais_de_confirmation" TargetMode="External"/><Relationship Id="rId28" Type="http://schemas.openxmlformats.org/officeDocument/2006/relationships/hyperlink" Target="http://CCH.FISCALITEuqtr.ca" TargetMode="External"/><Relationship Id="rId275" Type="http://schemas.openxmlformats.org/officeDocument/2006/relationships/hyperlink" Target="http://www.cra-arc.gc.ca/gncy/bdgt/2012/qa05-fra.html" TargetMode="External"/><Relationship Id="rId300" Type="http://schemas.openxmlformats.org/officeDocument/2006/relationships/image" Target="media/image113.png"/><Relationship Id="rId81" Type="http://schemas.openxmlformats.org/officeDocument/2006/relationships/hyperlink" Target="https://oraprdnt.uqtr.uquebec.ca/pls/public/docs/GSC1730/O0000672377_un_chez_moi_Version_Lyna_FINAL.pdf" TargetMode="External"/><Relationship Id="rId135" Type="http://schemas.openxmlformats.org/officeDocument/2006/relationships/hyperlink" Target="https://youtu.be/FEBe7ZEfORc" TargetMode="External"/><Relationship Id="rId177" Type="http://schemas.openxmlformats.org/officeDocument/2006/relationships/hyperlink" Target="https://lautorite.qc.ca/grand-public/outils-et-calculateurs/calculateurs/est-il-preferable-dacheter-ou-de-louer/" TargetMode="External"/><Relationship Id="rId342" Type="http://schemas.openxmlformats.org/officeDocument/2006/relationships/image" Target="media/image123.png"/><Relationship Id="rId384" Type="http://schemas.openxmlformats.org/officeDocument/2006/relationships/image" Target="media/image145.png"/><Relationship Id="rId202" Type="http://schemas.openxmlformats.org/officeDocument/2006/relationships/hyperlink" Target="http://calculatrices-financieres.ca/#/epargne" TargetMode="External"/><Relationship Id="rId244" Type="http://schemas.openxmlformats.org/officeDocument/2006/relationships/hyperlink" Target="http://www2.publicationsduquebec.gouv.qc.ca/dynamicSearch/telecharge.php?type=2&amp;file=//R_9/R9.htm" TargetMode="External"/><Relationship Id="rId39" Type="http://schemas.openxmlformats.org/officeDocument/2006/relationships/image" Target="media/image13.png"/><Relationship Id="rId286" Type="http://schemas.openxmlformats.org/officeDocument/2006/relationships/hyperlink" Target="https://www.sunlife.ca/ca/Tools+and+Resources/Tools+and+Calculators/Annuity+Calculator?vgnLocale=fr_CA" TargetMode="External"/><Relationship Id="rId451" Type="http://schemas.openxmlformats.org/officeDocument/2006/relationships/hyperlink" Target="http://www.icem-pedagogie-freinet.org/node/33964" TargetMode="External"/><Relationship Id="rId50" Type="http://schemas.openxmlformats.org/officeDocument/2006/relationships/image" Target="media/image19.png"/><Relationship Id="rId104" Type="http://schemas.openxmlformats.org/officeDocument/2006/relationships/image" Target="media/image43.png"/><Relationship Id="rId146" Type="http://schemas.openxmlformats.org/officeDocument/2006/relationships/image" Target="media/image64.png"/><Relationship Id="rId188" Type="http://schemas.openxmlformats.org/officeDocument/2006/relationships/image" Target="media/image78.png"/><Relationship Id="rId311" Type="http://schemas.openxmlformats.org/officeDocument/2006/relationships/hyperlink" Target="http://www.cra-arc.gc.ca/rap/" TargetMode="External"/><Relationship Id="rId353" Type="http://schemas.openxmlformats.org/officeDocument/2006/relationships/hyperlink" Target="http://itools-ioutils.fcac-acfc.gc.ca/MQ-HQ/MQCalc-EAPHCalc-fra.aspx" TargetMode="External"/><Relationship Id="rId395" Type="http://schemas.openxmlformats.org/officeDocument/2006/relationships/hyperlink" Target="http://www.getsmarteraboutmoney.ca/fr/tools_and_calculators/infographics/Documents/infographie-alternatif-Risque-et-diversification.pdf" TargetMode="External"/><Relationship Id="rId409" Type="http://schemas.openxmlformats.org/officeDocument/2006/relationships/image" Target="media/image154.png"/><Relationship Id="rId92" Type="http://schemas.openxmlformats.org/officeDocument/2006/relationships/hyperlink" Target="http://www.lesaffaires.com/mes-finances/consommation/les-finances-pour-les-nouveaux-couples/589688" TargetMode="External"/><Relationship Id="rId213" Type="http://schemas.openxmlformats.org/officeDocument/2006/relationships/hyperlink" Target="http://calculatrices-financieres.ca/" TargetMode="External"/><Relationship Id="rId420" Type="http://schemas.openxmlformats.org/officeDocument/2006/relationships/hyperlink" Target="http://dqydj.net/sp-500-return-calculator/"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hyperlink" Target="https://oraprdnt.uqtr.uquebec.ca/pls/public/gscw031?owa_no_site=1730&amp;owa_no_fiche=571&amp;owa_bottin="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oraprdnt.uqtr.uquebec.ca/pls/public/docs/GSC1730/O0000242001_TableImpot2018_V13122017.pdf" TargetMode="External"/><Relationship Id="rId18" Type="http://schemas.openxmlformats.org/officeDocument/2006/relationships/hyperlink" Target="http://www.cirano.qc.ca/pdf/publication/2013DT-01.pdf" TargetMode="External"/><Relationship Id="rId26" Type="http://schemas.openxmlformats.org/officeDocument/2006/relationships/hyperlink" Target="http://tableimpot.fiscaliteuqtr.ca/" TargetMode="External"/><Relationship Id="rId39" Type="http://schemas.openxmlformats.org/officeDocument/2006/relationships/hyperlink" Target="http://valueandopportunity.com/2014/06/10/the-german-dax-at-10-000-looking-back/" TargetMode="External"/><Relationship Id="rId21" Type="http://schemas.openxmlformats.org/officeDocument/2006/relationships/hyperlink" Target="http://www.rrq.gouv.qc.ca/SiteCollectionDocuments/www.rrq.gouv.qc/Francais/publications/rapport_comite/Rapport.pdf" TargetMode="External"/><Relationship Id="rId34" Type="http://schemas.openxmlformats.org/officeDocument/2006/relationships/hyperlink" Target="http://www.banqueducanada.ca/wp-content/uploads/2012/02/revue-bdc-hiver11-12-crawford.pdf" TargetMode="External"/><Relationship Id="rId42" Type="http://schemas.openxmlformats.org/officeDocument/2006/relationships/hyperlink" Target="http://dqydj.net/sp-500-return-calculator/" TargetMode="External"/><Relationship Id="rId7" Type="http://schemas.openxmlformats.org/officeDocument/2006/relationships/hyperlink" Target="https://www150.statcan.gc.ca/t1/tbl1/fr/cv.action?pid=1110022201" TargetMode="External"/><Relationship Id="rId2" Type="http://schemas.openxmlformats.org/officeDocument/2006/relationships/hyperlink" Target="https://www.rrq.gouv.qc.ca/fr/travail/employeur_offre_rr/Pages/employeur_offre_rr.aspx" TargetMode="External"/><Relationship Id="rId16" Type="http://schemas.openxmlformats.org/officeDocument/2006/relationships/hyperlink" Target="http://www.rrq.gouv.qc.ca/SiteCollectionDocuments/www.rrq.gouv.qc/Francais/publications/etudes/portrait_march_quebec.pdf" TargetMode="External"/><Relationship Id="rId20" Type="http://schemas.openxmlformats.org/officeDocument/2006/relationships/hyperlink" Target="http://www.rrq.gouv.qc.ca/fr/services/services_en_ligne/Pages/releve_participation.aspx" TargetMode="External"/><Relationship Id="rId29" Type="http://schemas.openxmlformats.org/officeDocument/2006/relationships/hyperlink" Target="http://brassardgouletyargeau.com/media/documents/articles/vraie-nature-REER.pdf" TargetMode="External"/><Relationship Id="rId41" Type="http://schemas.openxmlformats.org/officeDocument/2006/relationships/hyperlink" Target="http://www.taxtips.ca/stocksandbonds/investmentreturns.htm" TargetMode="External"/><Relationship Id="rId1" Type="http://schemas.openxmlformats.org/officeDocument/2006/relationships/hyperlink" Target="https://youtu.be/0VrExsEJPi8" TargetMode="External"/><Relationship Id="rId6" Type="http://schemas.openxmlformats.org/officeDocument/2006/relationships/hyperlink" Target="http://brassardgouletyargeau.com/media/documents/articles/regle-70_000.pdf" TargetMode="External"/><Relationship Id="rId11" Type="http://schemas.openxmlformats.org/officeDocument/2006/relationships/hyperlink" Target="https://oraprdnt.uqtr.uquebec.ca/pls/public/docs/GSC1730/O0000242001_TableImpot2018_V13122017.pdf" TargetMode="External"/><Relationship Id="rId24" Type="http://schemas.openxmlformats.org/officeDocument/2006/relationships/hyperlink" Target="http://www.rrq.gouv.qc.ca/fr/services/publications/rcr/loi_reglements/lois_reglements/Pages/loi-sante-financiere.aspx" TargetMode="External"/><Relationship Id="rId32" Type="http://schemas.openxmlformats.org/officeDocument/2006/relationships/hyperlink" Target="https://inalco.calculateur-primes.ca/" TargetMode="External"/><Relationship Id="rId37" Type="http://schemas.openxmlformats.org/officeDocument/2006/relationships/hyperlink" Target="http://financeandinvestments.blogspot.ca/2015/01/historical-returns-for-nasdaq-100-1986.html" TargetMode="External"/><Relationship Id="rId40" Type="http://schemas.openxmlformats.org/officeDocument/2006/relationships/hyperlink" Target="http://perspective.usherbrooke.ca/bilan/tend/CAN/fr/SP.DYN.LE00.IN.html" TargetMode="External"/><Relationship Id="rId5" Type="http://schemas.openxmlformats.org/officeDocument/2006/relationships/hyperlink" Target="http://www.stat.gouv.qc.ca/statistiques/population-demographie/familles-menages/tableau_04.htm" TargetMode="External"/><Relationship Id="rId15" Type="http://schemas.openxmlformats.org/officeDocument/2006/relationships/hyperlink" Target="http://www.rrq.gouv.qc.ca/SiteCollectionDocuments/www.rrq.gouv.qc/Francais/publications/rapport_comite/Rapport.pdf" TargetMode="External"/><Relationship Id="rId23" Type="http://schemas.openxmlformats.org/officeDocument/2006/relationships/hyperlink" Target="http://www.rrq.gouv.qc.ca/fr/programmes/rcr/rcd/Pages/paiements_au_comptant.aspx" TargetMode="External"/><Relationship Id="rId28" Type="http://schemas.openxmlformats.org/officeDocument/2006/relationships/hyperlink" Target="https://www.rcgt.com/fr/planiguide/tableaux/quebec/credits-dimpot-non-remboursables/" TargetMode="External"/><Relationship Id="rId36" Type="http://schemas.openxmlformats.org/officeDocument/2006/relationships/hyperlink" Target="https://www.cafedelabourse.com/dossiers/article/tour-du-monde-des-indices-boursiers-mondiaux" TargetMode="External"/><Relationship Id="rId10" Type="http://schemas.openxmlformats.org/officeDocument/2006/relationships/hyperlink" Target="http://cffp.recherche.usherbrooke.ca/wp-content/uploads/2019/04/cr_2019-06_couples_fiscalite.pdf" TargetMode="External"/><Relationship Id="rId19" Type="http://schemas.openxmlformats.org/officeDocument/2006/relationships/hyperlink" Target="http://www.rrq.gouv.qc.ca/fr/accueil/Pages/accueil.aspx" TargetMode="External"/><Relationship Id="rId31" Type="http://schemas.openxmlformats.org/officeDocument/2006/relationships/hyperlink" Target="http://itools-ioutils.fcac-acfc.gc.ca/CCPC-CPCC/CCPC-CPCC-fra.aspx" TargetMode="External"/><Relationship Id="rId44" Type="http://schemas.openxmlformats.org/officeDocument/2006/relationships/hyperlink" Target="https://www.cqff.com/tableaux_utiles/paliers_imposition_2016.pdf" TargetMode="External"/><Relationship Id="rId4" Type="http://schemas.openxmlformats.org/officeDocument/2006/relationships/hyperlink" Target="https://www150.statcan.gc.ca/t1/tbl1/fr/cv.action?pid=1110022201" TargetMode="External"/><Relationship Id="rId9" Type="http://schemas.openxmlformats.org/officeDocument/2006/relationships/hyperlink" Target="https://oraprdnt.uqtr.uquebec.ca/pls/public/docs/GSC1730/O0000242001_TableImpot2018_V13122017.pdf" TargetMode="External"/><Relationship Id="rId14" Type="http://schemas.openxmlformats.org/officeDocument/2006/relationships/hyperlink" Target="http://www.rrq.gouv.qc.ca/SiteCollectionDocuments/www.rrq.gouv.qc/Francais/publications/rapport_comite/Rapport.pdf" TargetMode="External"/><Relationship Id="rId22" Type="http://schemas.openxmlformats.org/officeDocument/2006/relationships/hyperlink" Target="http://www.ci.com/web/pdf/ci_fed_budget_2015_f.pdf" TargetMode="External"/><Relationship Id="rId27" Type="http://schemas.openxmlformats.org/officeDocument/2006/relationships/hyperlink" Target="http://www.pbo-dpb.gc.ca/web/default/files/files/files/Fiscal_Impact_and_Incidence_FR.pdf" TargetMode="External"/><Relationship Id="rId30" Type="http://schemas.openxmlformats.org/officeDocument/2006/relationships/hyperlink" Target="http://www.questionretraite.ca/chroniques/regle-72-doublez-mise/" TargetMode="External"/><Relationship Id="rId35" Type="http://schemas.openxmlformats.org/officeDocument/2006/relationships/hyperlink" Target="https://www.iqpf.org/docs/default-source/outils/iqpf-normes-projection2019.pdf" TargetMode="External"/><Relationship Id="rId43" Type="http://schemas.openxmlformats.org/officeDocument/2006/relationships/hyperlink" Target="http://tableimpot.fiscaliteuqtr.ca/" TargetMode="External"/><Relationship Id="rId8" Type="http://schemas.openxmlformats.org/officeDocument/2006/relationships/hyperlink" Target="https://www.mfa.gouv.qc.ca/fr/publication/Documents/SF_Portrait_stat_chapitre7-3_11.pdf" TargetMode="External"/><Relationship Id="rId3" Type="http://schemas.openxmlformats.org/officeDocument/2006/relationships/hyperlink" Target="https://www150.statcan.gc.ca/t1/tbl1/fr/cv.action?pid=1110022201" TargetMode="External"/><Relationship Id="rId12" Type="http://schemas.openxmlformats.org/officeDocument/2006/relationships/hyperlink" Target="https://www.iqpf.org/docs/default-source/outils/iqpf-normes-projection2019.pdf" TargetMode="External"/><Relationship Id="rId17" Type="http://schemas.openxmlformats.org/officeDocument/2006/relationships/hyperlink" Target="http://www.rrq.gouv.qc.ca/SiteCollectionDocuments/www.rrq.gouv.qc/Francais/publications/regime_rentes/EA2012.pdf" TargetMode="External"/><Relationship Id="rId25" Type="http://schemas.openxmlformats.org/officeDocument/2006/relationships/hyperlink" Target="http://www.assnat.qc.ca/fr/actualites-salle-presse/communiques/CommuniquePresse-2737.html" TargetMode="External"/><Relationship Id="rId33" Type="http://schemas.openxmlformats.org/officeDocument/2006/relationships/hyperlink" Target="http://www.creditfinanceplus.com/fr/articles/pret-consommateur-criteres-banques-demande.php" TargetMode="External"/><Relationship Id="rId38" Type="http://schemas.openxmlformats.org/officeDocument/2006/relationships/hyperlink" Target="http://www.taxtips.ca/stocksandbonds/investmentreturns.htm" TargetMode="External"/></Relationships>
</file>

<file path=word/_rels/header1.xml.rels><?xml version="1.0" encoding="UTF-8" standalone="yes"?>
<Relationships xmlns="http://schemas.openxmlformats.org/package/2006/relationships"><Relationship Id="rId3" Type="http://schemas.openxmlformats.org/officeDocument/2006/relationships/hyperlink" Target="https://drive.google.com/open?id=12E7-4PsWD1azWEkvmKGRalH9mvPJTURp" TargetMode="External"/><Relationship Id="rId2" Type="http://schemas.openxmlformats.org/officeDocument/2006/relationships/image" Target="media/image10.png"/><Relationship Id="rId1" Type="http://schemas.openxmlformats.org/officeDocument/2006/relationships/hyperlink" Target="https://oraprdnt.uqtr.uquebec.ca/pls/public/gscw031?owa_no_site=1730&amp;owa_no_fiche=571&amp;owa_bottin=" TargetMode="External"/></Relationships>
</file>

<file path=word/diagrams/colors1.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F5A6238-2075-2943-963D-39AACED11CAE}" type="doc">
      <dgm:prSet loTypeId="urn:microsoft.com/office/officeart/2005/8/layout/process1" loCatId="" qsTypeId="urn:microsoft.com/office/officeart/2005/8/quickstyle/simple1" qsCatId="simple" csTypeId="urn:microsoft.com/office/officeart/2005/8/colors/accent5_3" csCatId="accent5" phldr="1"/>
      <dgm:spPr/>
    </dgm:pt>
    <dgm:pt modelId="{1FF24AAC-B3CA-8148-A164-18AD4A619B44}">
      <dgm:prSet phldrT="[Texte]"/>
      <dgm:spPr>
        <a:solidFill>
          <a:srgbClr val="800000"/>
        </a:solidFill>
      </dgm:spPr>
      <dgm:t>
        <a:bodyPr/>
        <a:lstStyle/>
        <a:p>
          <a:r>
            <a:rPr lang="fr-FR"/>
            <a:t>Épargne</a:t>
          </a:r>
        </a:p>
      </dgm:t>
    </dgm:pt>
    <dgm:pt modelId="{AEBC2E89-D579-8F4D-BEE8-65090084EBBA}" type="parTrans" cxnId="{45776687-B085-524A-B0C7-267909CA34B7}">
      <dgm:prSet/>
      <dgm:spPr/>
      <dgm:t>
        <a:bodyPr/>
        <a:lstStyle/>
        <a:p>
          <a:endParaRPr lang="fr-FR"/>
        </a:p>
      </dgm:t>
    </dgm:pt>
    <dgm:pt modelId="{B74AEE2B-3C20-C246-85D9-905D1EB6D7C8}" type="sibTrans" cxnId="{45776687-B085-524A-B0C7-267909CA34B7}">
      <dgm:prSet/>
      <dgm:spPr/>
      <dgm:t>
        <a:bodyPr/>
        <a:lstStyle/>
        <a:p>
          <a:endParaRPr lang="fr-FR"/>
        </a:p>
      </dgm:t>
    </dgm:pt>
    <dgm:pt modelId="{92400652-4131-704A-8572-0287E8C54AAC}">
      <dgm:prSet phldrT="[Texte]"/>
      <dgm:spPr>
        <a:solidFill>
          <a:schemeClr val="tx2">
            <a:lumMod val="60000"/>
            <a:lumOff val="40000"/>
          </a:schemeClr>
        </a:solidFill>
      </dgm:spPr>
      <dgm:t>
        <a:bodyPr/>
        <a:lstStyle/>
        <a:p>
          <a:r>
            <a:rPr lang="fr-FR"/>
            <a:t>Patrimoine</a:t>
          </a:r>
        </a:p>
      </dgm:t>
    </dgm:pt>
    <dgm:pt modelId="{C00BA272-FE7D-7C4A-A2A1-9443C85CC809}" type="parTrans" cxnId="{B29E3772-EE00-E74B-A4BA-84C87F1AB1B0}">
      <dgm:prSet/>
      <dgm:spPr/>
      <dgm:t>
        <a:bodyPr/>
        <a:lstStyle/>
        <a:p>
          <a:endParaRPr lang="fr-FR"/>
        </a:p>
      </dgm:t>
    </dgm:pt>
    <dgm:pt modelId="{13B4F345-F14E-DC49-ACBA-A5E734F18D2A}" type="sibTrans" cxnId="{B29E3772-EE00-E74B-A4BA-84C87F1AB1B0}">
      <dgm:prSet/>
      <dgm:spPr/>
      <dgm:t>
        <a:bodyPr/>
        <a:lstStyle/>
        <a:p>
          <a:endParaRPr lang="fr-FR"/>
        </a:p>
      </dgm:t>
    </dgm:pt>
    <dgm:pt modelId="{CBCE9C41-CD6A-E14E-AFB2-67DF55BFD856}">
      <dgm:prSet phldrT="[Texte]"/>
      <dgm:spPr>
        <a:solidFill>
          <a:schemeClr val="bg1">
            <a:lumMod val="50000"/>
          </a:schemeClr>
        </a:solidFill>
      </dgm:spPr>
      <dgm:t>
        <a:bodyPr/>
        <a:lstStyle/>
        <a:p>
          <a:r>
            <a:rPr lang="fr-FR"/>
            <a:t>Revenus de retraite</a:t>
          </a:r>
        </a:p>
      </dgm:t>
    </dgm:pt>
    <dgm:pt modelId="{CC781576-BFFC-1845-AE5F-0507B6A10F1B}" type="parTrans" cxnId="{D8D297B1-276B-4A45-AC75-B00067F9046D}">
      <dgm:prSet/>
      <dgm:spPr/>
      <dgm:t>
        <a:bodyPr/>
        <a:lstStyle/>
        <a:p>
          <a:endParaRPr lang="fr-FR"/>
        </a:p>
      </dgm:t>
    </dgm:pt>
    <dgm:pt modelId="{9B0F85EB-4D2C-AE48-BBF9-4659FE726270}" type="sibTrans" cxnId="{D8D297B1-276B-4A45-AC75-B00067F9046D}">
      <dgm:prSet/>
      <dgm:spPr/>
      <dgm:t>
        <a:bodyPr/>
        <a:lstStyle/>
        <a:p>
          <a:endParaRPr lang="fr-FR"/>
        </a:p>
      </dgm:t>
    </dgm:pt>
    <dgm:pt modelId="{D01C77AC-3FAF-BD41-AC01-34B8FA1BF051}">
      <dgm:prSet/>
      <dgm:spPr>
        <a:solidFill>
          <a:srgbClr val="705032"/>
        </a:solidFill>
      </dgm:spPr>
      <dgm:t>
        <a:bodyPr/>
        <a:lstStyle/>
        <a:p>
          <a:r>
            <a:rPr lang="fr-FR"/>
            <a:t>Placements</a:t>
          </a:r>
        </a:p>
      </dgm:t>
    </dgm:pt>
    <dgm:pt modelId="{7C07ACC5-6255-5544-8611-4B454A6D8C4F}" type="parTrans" cxnId="{F3F42034-9D52-4645-88D6-3226AD7CC65C}">
      <dgm:prSet/>
      <dgm:spPr/>
      <dgm:t>
        <a:bodyPr/>
        <a:lstStyle/>
        <a:p>
          <a:endParaRPr lang="fr-FR"/>
        </a:p>
      </dgm:t>
    </dgm:pt>
    <dgm:pt modelId="{03B53B0B-8326-E44E-BE04-4E26E79B3CA4}" type="sibTrans" cxnId="{F3F42034-9D52-4645-88D6-3226AD7CC65C}">
      <dgm:prSet/>
      <dgm:spPr/>
      <dgm:t>
        <a:bodyPr/>
        <a:lstStyle/>
        <a:p>
          <a:endParaRPr lang="fr-FR"/>
        </a:p>
      </dgm:t>
    </dgm:pt>
    <dgm:pt modelId="{8ABFAF8E-5AAB-0F43-AB04-08D03499FFE9}">
      <dgm:prSet/>
      <dgm:spPr>
        <a:solidFill>
          <a:schemeClr val="accent4">
            <a:lumMod val="75000"/>
          </a:schemeClr>
        </a:solidFill>
      </dgm:spPr>
      <dgm:t>
        <a:bodyPr/>
        <a:lstStyle/>
        <a:p>
          <a:r>
            <a:rPr lang="fr-FR"/>
            <a:t>Rendement</a:t>
          </a:r>
        </a:p>
      </dgm:t>
    </dgm:pt>
    <dgm:pt modelId="{C9896BB1-BC27-2749-BFEB-AEC16284FCF1}" type="parTrans" cxnId="{963C5747-112C-6549-8BF9-8013DB762926}">
      <dgm:prSet/>
      <dgm:spPr/>
      <dgm:t>
        <a:bodyPr/>
        <a:lstStyle/>
        <a:p>
          <a:endParaRPr lang="fr-FR"/>
        </a:p>
      </dgm:t>
    </dgm:pt>
    <dgm:pt modelId="{D6AB0DDC-DB8D-474D-B0B5-8A042C83CD59}" type="sibTrans" cxnId="{963C5747-112C-6549-8BF9-8013DB762926}">
      <dgm:prSet/>
      <dgm:spPr/>
      <dgm:t>
        <a:bodyPr/>
        <a:lstStyle/>
        <a:p>
          <a:endParaRPr lang="fr-FR"/>
        </a:p>
      </dgm:t>
    </dgm:pt>
    <dgm:pt modelId="{28DF0B65-C66D-CE43-8C81-8CD908AB789E}" type="pres">
      <dgm:prSet presAssocID="{EF5A6238-2075-2943-963D-39AACED11CAE}" presName="Name0" presStyleCnt="0">
        <dgm:presLayoutVars>
          <dgm:dir/>
          <dgm:resizeHandles val="exact"/>
        </dgm:presLayoutVars>
      </dgm:prSet>
      <dgm:spPr/>
    </dgm:pt>
    <dgm:pt modelId="{BEC8F59C-1490-624D-9CC3-5A8A9127E8AB}" type="pres">
      <dgm:prSet presAssocID="{1FF24AAC-B3CA-8148-A164-18AD4A619B44}" presName="node" presStyleLbl="node1" presStyleIdx="0" presStyleCnt="5">
        <dgm:presLayoutVars>
          <dgm:bulletEnabled val="1"/>
        </dgm:presLayoutVars>
      </dgm:prSet>
      <dgm:spPr/>
    </dgm:pt>
    <dgm:pt modelId="{30B470ED-D2EF-CA4C-AC72-3287E5117376}" type="pres">
      <dgm:prSet presAssocID="{B74AEE2B-3C20-C246-85D9-905D1EB6D7C8}" presName="sibTrans" presStyleLbl="sibTrans2D1" presStyleIdx="0" presStyleCnt="4"/>
      <dgm:spPr/>
    </dgm:pt>
    <dgm:pt modelId="{E9712A7F-966C-A645-BAA0-51463C069553}" type="pres">
      <dgm:prSet presAssocID="{B74AEE2B-3C20-C246-85D9-905D1EB6D7C8}" presName="connectorText" presStyleLbl="sibTrans2D1" presStyleIdx="0" presStyleCnt="4"/>
      <dgm:spPr/>
    </dgm:pt>
    <dgm:pt modelId="{4E90E0CA-8FE0-284E-8FDA-DBBC9D9AD9FC}" type="pres">
      <dgm:prSet presAssocID="{D01C77AC-3FAF-BD41-AC01-34B8FA1BF051}" presName="node" presStyleLbl="node1" presStyleIdx="1" presStyleCnt="5">
        <dgm:presLayoutVars>
          <dgm:bulletEnabled val="1"/>
        </dgm:presLayoutVars>
      </dgm:prSet>
      <dgm:spPr/>
    </dgm:pt>
    <dgm:pt modelId="{0505A619-6AC2-D34A-BE2F-C0EAFD43D259}" type="pres">
      <dgm:prSet presAssocID="{03B53B0B-8326-E44E-BE04-4E26E79B3CA4}" presName="sibTrans" presStyleLbl="sibTrans2D1" presStyleIdx="1" presStyleCnt="4"/>
      <dgm:spPr/>
    </dgm:pt>
    <dgm:pt modelId="{8A3E8402-8F97-014A-A117-48E9E1CB5669}" type="pres">
      <dgm:prSet presAssocID="{03B53B0B-8326-E44E-BE04-4E26E79B3CA4}" presName="connectorText" presStyleLbl="sibTrans2D1" presStyleIdx="1" presStyleCnt="4"/>
      <dgm:spPr/>
    </dgm:pt>
    <dgm:pt modelId="{BCAA7F81-CE53-214A-A8CD-BA00CE716325}" type="pres">
      <dgm:prSet presAssocID="{8ABFAF8E-5AAB-0F43-AB04-08D03499FFE9}" presName="node" presStyleLbl="node1" presStyleIdx="2" presStyleCnt="5">
        <dgm:presLayoutVars>
          <dgm:bulletEnabled val="1"/>
        </dgm:presLayoutVars>
      </dgm:prSet>
      <dgm:spPr/>
    </dgm:pt>
    <dgm:pt modelId="{872A1593-55FB-9648-9522-B33F2F30B45E}" type="pres">
      <dgm:prSet presAssocID="{D6AB0DDC-DB8D-474D-B0B5-8A042C83CD59}" presName="sibTrans" presStyleLbl="sibTrans2D1" presStyleIdx="2" presStyleCnt="4"/>
      <dgm:spPr/>
    </dgm:pt>
    <dgm:pt modelId="{3B4EF4F1-578D-7A46-B449-5A217861CD73}" type="pres">
      <dgm:prSet presAssocID="{D6AB0DDC-DB8D-474D-B0B5-8A042C83CD59}" presName="connectorText" presStyleLbl="sibTrans2D1" presStyleIdx="2" presStyleCnt="4"/>
      <dgm:spPr/>
    </dgm:pt>
    <dgm:pt modelId="{A2ED1ABC-3A2D-5F49-A6AA-8FED3A9A8696}" type="pres">
      <dgm:prSet presAssocID="{92400652-4131-704A-8572-0287E8C54AAC}" presName="node" presStyleLbl="node1" presStyleIdx="3" presStyleCnt="5">
        <dgm:presLayoutVars>
          <dgm:bulletEnabled val="1"/>
        </dgm:presLayoutVars>
      </dgm:prSet>
      <dgm:spPr/>
    </dgm:pt>
    <dgm:pt modelId="{937713EC-9F11-4A4D-81AC-346F5B191B11}" type="pres">
      <dgm:prSet presAssocID="{13B4F345-F14E-DC49-ACBA-A5E734F18D2A}" presName="sibTrans" presStyleLbl="sibTrans2D1" presStyleIdx="3" presStyleCnt="4"/>
      <dgm:spPr/>
    </dgm:pt>
    <dgm:pt modelId="{48FEB0C0-C362-174F-B867-0A096DAB8146}" type="pres">
      <dgm:prSet presAssocID="{13B4F345-F14E-DC49-ACBA-A5E734F18D2A}" presName="connectorText" presStyleLbl="sibTrans2D1" presStyleIdx="3" presStyleCnt="4"/>
      <dgm:spPr/>
    </dgm:pt>
    <dgm:pt modelId="{916739F2-BBAB-B54E-9D1A-848B5857B0A1}" type="pres">
      <dgm:prSet presAssocID="{CBCE9C41-CD6A-E14E-AFB2-67DF55BFD856}" presName="node" presStyleLbl="node1" presStyleIdx="4" presStyleCnt="5">
        <dgm:presLayoutVars>
          <dgm:bulletEnabled val="1"/>
        </dgm:presLayoutVars>
      </dgm:prSet>
      <dgm:spPr/>
    </dgm:pt>
  </dgm:ptLst>
  <dgm:cxnLst>
    <dgm:cxn modelId="{AB0BF701-A827-4C4C-9D99-6FD6E1D31A0C}" type="presOf" srcId="{B74AEE2B-3C20-C246-85D9-905D1EB6D7C8}" destId="{E9712A7F-966C-A645-BAA0-51463C069553}" srcOrd="1" destOrd="0" presId="urn:microsoft.com/office/officeart/2005/8/layout/process1"/>
    <dgm:cxn modelId="{F99A1204-DABD-0349-808E-E120E15FF38B}" type="presOf" srcId="{13B4F345-F14E-DC49-ACBA-A5E734F18D2A}" destId="{48FEB0C0-C362-174F-B867-0A096DAB8146}" srcOrd="1" destOrd="0" presId="urn:microsoft.com/office/officeart/2005/8/layout/process1"/>
    <dgm:cxn modelId="{F3F42034-9D52-4645-88D6-3226AD7CC65C}" srcId="{EF5A6238-2075-2943-963D-39AACED11CAE}" destId="{D01C77AC-3FAF-BD41-AC01-34B8FA1BF051}" srcOrd="1" destOrd="0" parTransId="{7C07ACC5-6255-5544-8611-4B454A6D8C4F}" sibTransId="{03B53B0B-8326-E44E-BE04-4E26E79B3CA4}"/>
    <dgm:cxn modelId="{97EFFC34-394D-934F-A7A5-EF01588111FA}" type="presOf" srcId="{1FF24AAC-B3CA-8148-A164-18AD4A619B44}" destId="{BEC8F59C-1490-624D-9CC3-5A8A9127E8AB}" srcOrd="0" destOrd="0" presId="urn:microsoft.com/office/officeart/2005/8/layout/process1"/>
    <dgm:cxn modelId="{8972C638-7DCD-604A-AB37-44EDE761F899}" type="presOf" srcId="{8ABFAF8E-5AAB-0F43-AB04-08D03499FFE9}" destId="{BCAA7F81-CE53-214A-A8CD-BA00CE716325}" srcOrd="0" destOrd="0" presId="urn:microsoft.com/office/officeart/2005/8/layout/process1"/>
    <dgm:cxn modelId="{5AA26A44-53E0-074B-A1CC-C880D5A7CD74}" type="presOf" srcId="{B74AEE2B-3C20-C246-85D9-905D1EB6D7C8}" destId="{30B470ED-D2EF-CA4C-AC72-3287E5117376}" srcOrd="0" destOrd="0" presId="urn:microsoft.com/office/officeart/2005/8/layout/process1"/>
    <dgm:cxn modelId="{154F0C46-3463-1E41-B5A8-45415956A0B7}" type="presOf" srcId="{13B4F345-F14E-DC49-ACBA-A5E734F18D2A}" destId="{937713EC-9F11-4A4D-81AC-346F5B191B11}" srcOrd="0" destOrd="0" presId="urn:microsoft.com/office/officeart/2005/8/layout/process1"/>
    <dgm:cxn modelId="{963C5747-112C-6549-8BF9-8013DB762926}" srcId="{EF5A6238-2075-2943-963D-39AACED11CAE}" destId="{8ABFAF8E-5AAB-0F43-AB04-08D03499FFE9}" srcOrd="2" destOrd="0" parTransId="{C9896BB1-BC27-2749-BFEB-AEC16284FCF1}" sibTransId="{D6AB0DDC-DB8D-474D-B0B5-8A042C83CD59}"/>
    <dgm:cxn modelId="{B668D74A-FE9D-DE40-B547-B5D6DC4DD6AF}" type="presOf" srcId="{D6AB0DDC-DB8D-474D-B0B5-8A042C83CD59}" destId="{3B4EF4F1-578D-7A46-B449-5A217861CD73}" srcOrd="1" destOrd="0" presId="urn:microsoft.com/office/officeart/2005/8/layout/process1"/>
    <dgm:cxn modelId="{07FBF74E-F0AA-D24B-BA7B-6ED97CE6058F}" type="presOf" srcId="{03B53B0B-8326-E44E-BE04-4E26E79B3CA4}" destId="{0505A619-6AC2-D34A-BE2F-C0EAFD43D259}" srcOrd="0" destOrd="0" presId="urn:microsoft.com/office/officeart/2005/8/layout/process1"/>
    <dgm:cxn modelId="{B29E3772-EE00-E74B-A4BA-84C87F1AB1B0}" srcId="{EF5A6238-2075-2943-963D-39AACED11CAE}" destId="{92400652-4131-704A-8572-0287E8C54AAC}" srcOrd="3" destOrd="0" parTransId="{C00BA272-FE7D-7C4A-A2A1-9443C85CC809}" sibTransId="{13B4F345-F14E-DC49-ACBA-A5E734F18D2A}"/>
    <dgm:cxn modelId="{8139517B-3696-A94B-A43E-8BB29D98705F}" type="presOf" srcId="{03B53B0B-8326-E44E-BE04-4E26E79B3CA4}" destId="{8A3E8402-8F97-014A-A117-48E9E1CB5669}" srcOrd="1" destOrd="0" presId="urn:microsoft.com/office/officeart/2005/8/layout/process1"/>
    <dgm:cxn modelId="{45776687-B085-524A-B0C7-267909CA34B7}" srcId="{EF5A6238-2075-2943-963D-39AACED11CAE}" destId="{1FF24AAC-B3CA-8148-A164-18AD4A619B44}" srcOrd="0" destOrd="0" parTransId="{AEBC2E89-D579-8F4D-BEE8-65090084EBBA}" sibTransId="{B74AEE2B-3C20-C246-85D9-905D1EB6D7C8}"/>
    <dgm:cxn modelId="{8FC4A294-8CFD-2F4C-B325-1198D8330E6B}" type="presOf" srcId="{D01C77AC-3FAF-BD41-AC01-34B8FA1BF051}" destId="{4E90E0CA-8FE0-284E-8FDA-DBBC9D9AD9FC}" srcOrd="0" destOrd="0" presId="urn:microsoft.com/office/officeart/2005/8/layout/process1"/>
    <dgm:cxn modelId="{ACBA00AE-731E-6E47-93B5-8787D5CAC3F4}" type="presOf" srcId="{92400652-4131-704A-8572-0287E8C54AAC}" destId="{A2ED1ABC-3A2D-5F49-A6AA-8FED3A9A8696}" srcOrd="0" destOrd="0" presId="urn:microsoft.com/office/officeart/2005/8/layout/process1"/>
    <dgm:cxn modelId="{D8D297B1-276B-4A45-AC75-B00067F9046D}" srcId="{EF5A6238-2075-2943-963D-39AACED11CAE}" destId="{CBCE9C41-CD6A-E14E-AFB2-67DF55BFD856}" srcOrd="4" destOrd="0" parTransId="{CC781576-BFFC-1845-AE5F-0507B6A10F1B}" sibTransId="{9B0F85EB-4D2C-AE48-BBF9-4659FE726270}"/>
    <dgm:cxn modelId="{1BE2C7B2-9E82-D140-91F8-707C9E88A960}" type="presOf" srcId="{D6AB0DDC-DB8D-474D-B0B5-8A042C83CD59}" destId="{872A1593-55FB-9648-9522-B33F2F30B45E}" srcOrd="0" destOrd="0" presId="urn:microsoft.com/office/officeart/2005/8/layout/process1"/>
    <dgm:cxn modelId="{280343EB-8A2C-1E4F-92CE-611D775C9F3B}" type="presOf" srcId="{CBCE9C41-CD6A-E14E-AFB2-67DF55BFD856}" destId="{916739F2-BBAB-B54E-9D1A-848B5857B0A1}" srcOrd="0" destOrd="0" presId="urn:microsoft.com/office/officeart/2005/8/layout/process1"/>
    <dgm:cxn modelId="{AF400AF0-50FA-C547-9FC0-7ABCFDDD4052}" type="presOf" srcId="{EF5A6238-2075-2943-963D-39AACED11CAE}" destId="{28DF0B65-C66D-CE43-8C81-8CD908AB789E}" srcOrd="0" destOrd="0" presId="urn:microsoft.com/office/officeart/2005/8/layout/process1"/>
    <dgm:cxn modelId="{5765F793-E508-F648-B850-39663E9BCB1E}" type="presParOf" srcId="{28DF0B65-C66D-CE43-8C81-8CD908AB789E}" destId="{BEC8F59C-1490-624D-9CC3-5A8A9127E8AB}" srcOrd="0" destOrd="0" presId="urn:microsoft.com/office/officeart/2005/8/layout/process1"/>
    <dgm:cxn modelId="{6C264C0D-3C57-5047-B8EF-4308E168E873}" type="presParOf" srcId="{28DF0B65-C66D-CE43-8C81-8CD908AB789E}" destId="{30B470ED-D2EF-CA4C-AC72-3287E5117376}" srcOrd="1" destOrd="0" presId="urn:microsoft.com/office/officeart/2005/8/layout/process1"/>
    <dgm:cxn modelId="{C359FD26-2E34-9E49-AFDC-93F2F0814077}" type="presParOf" srcId="{30B470ED-D2EF-CA4C-AC72-3287E5117376}" destId="{E9712A7F-966C-A645-BAA0-51463C069553}" srcOrd="0" destOrd="0" presId="urn:microsoft.com/office/officeart/2005/8/layout/process1"/>
    <dgm:cxn modelId="{1179B916-21C0-CF44-9255-6BA43F8063F6}" type="presParOf" srcId="{28DF0B65-C66D-CE43-8C81-8CD908AB789E}" destId="{4E90E0CA-8FE0-284E-8FDA-DBBC9D9AD9FC}" srcOrd="2" destOrd="0" presId="urn:microsoft.com/office/officeart/2005/8/layout/process1"/>
    <dgm:cxn modelId="{36AE2D58-A01E-314B-B213-57B7C4B0104E}" type="presParOf" srcId="{28DF0B65-C66D-CE43-8C81-8CD908AB789E}" destId="{0505A619-6AC2-D34A-BE2F-C0EAFD43D259}" srcOrd="3" destOrd="0" presId="urn:microsoft.com/office/officeart/2005/8/layout/process1"/>
    <dgm:cxn modelId="{DA29E69A-8AF1-6B46-A8EB-8812670522CC}" type="presParOf" srcId="{0505A619-6AC2-D34A-BE2F-C0EAFD43D259}" destId="{8A3E8402-8F97-014A-A117-48E9E1CB5669}" srcOrd="0" destOrd="0" presId="urn:microsoft.com/office/officeart/2005/8/layout/process1"/>
    <dgm:cxn modelId="{6F77FD72-59A2-B145-AE22-B6859FED7B1C}" type="presParOf" srcId="{28DF0B65-C66D-CE43-8C81-8CD908AB789E}" destId="{BCAA7F81-CE53-214A-A8CD-BA00CE716325}" srcOrd="4" destOrd="0" presId="urn:microsoft.com/office/officeart/2005/8/layout/process1"/>
    <dgm:cxn modelId="{0700374A-3854-2149-A78C-59D5373A2110}" type="presParOf" srcId="{28DF0B65-C66D-CE43-8C81-8CD908AB789E}" destId="{872A1593-55FB-9648-9522-B33F2F30B45E}" srcOrd="5" destOrd="0" presId="urn:microsoft.com/office/officeart/2005/8/layout/process1"/>
    <dgm:cxn modelId="{DACDFDAB-3248-364D-910F-D713D79AA620}" type="presParOf" srcId="{872A1593-55FB-9648-9522-B33F2F30B45E}" destId="{3B4EF4F1-578D-7A46-B449-5A217861CD73}" srcOrd="0" destOrd="0" presId="urn:microsoft.com/office/officeart/2005/8/layout/process1"/>
    <dgm:cxn modelId="{521E4AC4-458E-1749-A8DA-3E20FE0DF663}" type="presParOf" srcId="{28DF0B65-C66D-CE43-8C81-8CD908AB789E}" destId="{A2ED1ABC-3A2D-5F49-A6AA-8FED3A9A8696}" srcOrd="6" destOrd="0" presId="urn:microsoft.com/office/officeart/2005/8/layout/process1"/>
    <dgm:cxn modelId="{F25ADCF0-8954-B34B-AC91-B412BAABAC6C}" type="presParOf" srcId="{28DF0B65-C66D-CE43-8C81-8CD908AB789E}" destId="{937713EC-9F11-4A4D-81AC-346F5B191B11}" srcOrd="7" destOrd="0" presId="urn:microsoft.com/office/officeart/2005/8/layout/process1"/>
    <dgm:cxn modelId="{61C6D8AF-0C7E-0A41-B072-85ABDC3358C6}" type="presParOf" srcId="{937713EC-9F11-4A4D-81AC-346F5B191B11}" destId="{48FEB0C0-C362-174F-B867-0A096DAB8146}" srcOrd="0" destOrd="0" presId="urn:microsoft.com/office/officeart/2005/8/layout/process1"/>
    <dgm:cxn modelId="{4593F25B-C830-C746-9BB6-D0EB95AFAB92}" type="presParOf" srcId="{28DF0B65-C66D-CE43-8C81-8CD908AB789E}" destId="{916739F2-BBAB-B54E-9D1A-848B5857B0A1}" srcOrd="8" destOrd="0" presId="urn:microsoft.com/office/officeart/2005/8/layout/process1"/>
  </dgm:cxnLst>
  <dgm:bg/>
  <dgm:whole/>
  <dgm:extLst>
    <a:ext uri="http://schemas.microsoft.com/office/drawing/2008/diagram">
      <dsp:dataModelExt xmlns:dsp="http://schemas.microsoft.com/office/drawing/2008/diagram" relId="rId2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EC8F59C-1490-624D-9CC3-5A8A9127E8AB}">
      <dsp:nvSpPr>
        <dsp:cNvPr id="0" name=""/>
        <dsp:cNvSpPr/>
      </dsp:nvSpPr>
      <dsp:spPr>
        <a:xfrm>
          <a:off x="2460" y="856983"/>
          <a:ext cx="762889" cy="457733"/>
        </a:xfrm>
        <a:prstGeom prst="roundRect">
          <a:avLst>
            <a:gd name="adj" fmla="val 10000"/>
          </a:avLst>
        </a:prstGeom>
        <a:solidFill>
          <a:srgbClr val="800000"/>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t>Épargne</a:t>
          </a:r>
        </a:p>
      </dsp:txBody>
      <dsp:txXfrm>
        <a:off x="15867" y="870390"/>
        <a:ext cx="736075" cy="430919"/>
      </dsp:txXfrm>
    </dsp:sp>
    <dsp:sp modelId="{30B470ED-D2EF-CA4C-AC72-3287E5117376}">
      <dsp:nvSpPr>
        <dsp:cNvPr id="0" name=""/>
        <dsp:cNvSpPr/>
      </dsp:nvSpPr>
      <dsp:spPr>
        <a:xfrm>
          <a:off x="841639" y="991251"/>
          <a:ext cx="161732" cy="189196"/>
        </a:xfrm>
        <a:prstGeom prst="rightArrow">
          <a:avLst>
            <a:gd name="adj1" fmla="val 60000"/>
            <a:gd name="adj2" fmla="val 50000"/>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841639" y="1029090"/>
        <a:ext cx="113212" cy="113518"/>
      </dsp:txXfrm>
    </dsp:sp>
    <dsp:sp modelId="{4E90E0CA-8FE0-284E-8FDA-DBBC9D9AD9FC}">
      <dsp:nvSpPr>
        <dsp:cNvPr id="0" name=""/>
        <dsp:cNvSpPr/>
      </dsp:nvSpPr>
      <dsp:spPr>
        <a:xfrm>
          <a:off x="1070506" y="856983"/>
          <a:ext cx="762889" cy="457733"/>
        </a:xfrm>
        <a:prstGeom prst="roundRect">
          <a:avLst>
            <a:gd name="adj" fmla="val 10000"/>
          </a:avLst>
        </a:prstGeom>
        <a:solidFill>
          <a:srgbClr val="705032"/>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t>Placements</a:t>
          </a:r>
        </a:p>
      </dsp:txBody>
      <dsp:txXfrm>
        <a:off x="1083913" y="870390"/>
        <a:ext cx="736075" cy="430919"/>
      </dsp:txXfrm>
    </dsp:sp>
    <dsp:sp modelId="{0505A619-6AC2-D34A-BE2F-C0EAFD43D259}">
      <dsp:nvSpPr>
        <dsp:cNvPr id="0" name=""/>
        <dsp:cNvSpPr/>
      </dsp:nvSpPr>
      <dsp:spPr>
        <a:xfrm>
          <a:off x="1909685" y="991251"/>
          <a:ext cx="161732" cy="189196"/>
        </a:xfrm>
        <a:prstGeom prst="rightArrow">
          <a:avLst>
            <a:gd name="adj1" fmla="val 60000"/>
            <a:gd name="adj2" fmla="val 50000"/>
          </a:avLst>
        </a:prstGeom>
        <a:solidFill>
          <a:schemeClr val="accent5">
            <a:shade val="90000"/>
            <a:hueOff val="-104962"/>
            <a:satOff val="-6237"/>
            <a:lumOff val="9227"/>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1909685" y="1029090"/>
        <a:ext cx="113212" cy="113518"/>
      </dsp:txXfrm>
    </dsp:sp>
    <dsp:sp modelId="{BCAA7F81-CE53-214A-A8CD-BA00CE716325}">
      <dsp:nvSpPr>
        <dsp:cNvPr id="0" name=""/>
        <dsp:cNvSpPr/>
      </dsp:nvSpPr>
      <dsp:spPr>
        <a:xfrm>
          <a:off x="2138552" y="856983"/>
          <a:ext cx="762889" cy="457733"/>
        </a:xfrm>
        <a:prstGeom prst="roundRect">
          <a:avLst>
            <a:gd name="adj" fmla="val 10000"/>
          </a:avLst>
        </a:prstGeom>
        <a:solidFill>
          <a:schemeClr val="accent4">
            <a:lumMod val="7500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t>Rendement</a:t>
          </a:r>
        </a:p>
      </dsp:txBody>
      <dsp:txXfrm>
        <a:off x="2151959" y="870390"/>
        <a:ext cx="736075" cy="430919"/>
      </dsp:txXfrm>
    </dsp:sp>
    <dsp:sp modelId="{872A1593-55FB-9648-9522-B33F2F30B45E}">
      <dsp:nvSpPr>
        <dsp:cNvPr id="0" name=""/>
        <dsp:cNvSpPr/>
      </dsp:nvSpPr>
      <dsp:spPr>
        <a:xfrm>
          <a:off x="2977731" y="991251"/>
          <a:ext cx="161732" cy="189196"/>
        </a:xfrm>
        <a:prstGeom prst="rightArrow">
          <a:avLst>
            <a:gd name="adj1" fmla="val 60000"/>
            <a:gd name="adj2" fmla="val 50000"/>
          </a:avLst>
        </a:prstGeom>
        <a:solidFill>
          <a:schemeClr val="accent5">
            <a:shade val="90000"/>
            <a:hueOff val="-209925"/>
            <a:satOff val="-12474"/>
            <a:lumOff val="1845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2977731" y="1029090"/>
        <a:ext cx="113212" cy="113518"/>
      </dsp:txXfrm>
    </dsp:sp>
    <dsp:sp modelId="{A2ED1ABC-3A2D-5F49-A6AA-8FED3A9A8696}">
      <dsp:nvSpPr>
        <dsp:cNvPr id="0" name=""/>
        <dsp:cNvSpPr/>
      </dsp:nvSpPr>
      <dsp:spPr>
        <a:xfrm>
          <a:off x="3206598" y="856983"/>
          <a:ext cx="762889" cy="457733"/>
        </a:xfrm>
        <a:prstGeom prst="roundRect">
          <a:avLst>
            <a:gd name="adj" fmla="val 10000"/>
          </a:avLst>
        </a:prstGeom>
        <a:solidFill>
          <a:schemeClr val="tx2">
            <a:lumMod val="60000"/>
            <a:lumOff val="4000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t>Patrimoine</a:t>
          </a:r>
        </a:p>
      </dsp:txBody>
      <dsp:txXfrm>
        <a:off x="3220005" y="870390"/>
        <a:ext cx="736075" cy="430919"/>
      </dsp:txXfrm>
    </dsp:sp>
    <dsp:sp modelId="{937713EC-9F11-4A4D-81AC-346F5B191B11}">
      <dsp:nvSpPr>
        <dsp:cNvPr id="0" name=""/>
        <dsp:cNvSpPr/>
      </dsp:nvSpPr>
      <dsp:spPr>
        <a:xfrm>
          <a:off x="4045777" y="991251"/>
          <a:ext cx="161732" cy="189196"/>
        </a:xfrm>
        <a:prstGeom prst="rightArrow">
          <a:avLst>
            <a:gd name="adj1" fmla="val 60000"/>
            <a:gd name="adj2" fmla="val 50000"/>
          </a:avLst>
        </a:prstGeom>
        <a:solidFill>
          <a:schemeClr val="accent5">
            <a:shade val="90000"/>
            <a:hueOff val="-314887"/>
            <a:satOff val="-18711"/>
            <a:lumOff val="2768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4045777" y="1029090"/>
        <a:ext cx="113212" cy="113518"/>
      </dsp:txXfrm>
    </dsp:sp>
    <dsp:sp modelId="{916739F2-BBAB-B54E-9D1A-848B5857B0A1}">
      <dsp:nvSpPr>
        <dsp:cNvPr id="0" name=""/>
        <dsp:cNvSpPr/>
      </dsp:nvSpPr>
      <dsp:spPr>
        <a:xfrm>
          <a:off x="4274644" y="856983"/>
          <a:ext cx="762889" cy="457733"/>
        </a:xfrm>
        <a:prstGeom prst="roundRect">
          <a:avLst>
            <a:gd name="adj" fmla="val 10000"/>
          </a:avLst>
        </a:prstGeom>
        <a:solidFill>
          <a:schemeClr val="bg1">
            <a:lumMod val="5000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t>Revenus de retraite</a:t>
          </a:r>
        </a:p>
      </dsp:txBody>
      <dsp:txXfrm>
        <a:off x="4288051" y="870390"/>
        <a:ext cx="736075" cy="43091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169.jpeg"/></Relationships>
</file>

<file path=word/theme/theme1.xml><?xml version="1.0" encoding="utf-8"?>
<a:theme xmlns:a="http://schemas.openxmlformats.org/drawingml/2006/main" name="Austin">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Austin">
      <a:maj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spDef>
      <a:spPr>
        <a:effectLst/>
        <a:scene3d>
          <a:camera prst="orthographicFront"/>
          <a:lightRig rig="threePt" dir="tl">
            <a:rot lat="0" lon="0" rev="20400000"/>
          </a:lightRig>
        </a:scene3d>
        <a:sp3d/>
      </a:spPr>
      <a:bodyPr rtlCol="0" anchor="ctr"/>
      <a:lstStyle/>
      <a:style>
        <a:lnRef idx="1">
          <a:schemeClr val="accent1"/>
        </a:lnRef>
        <a:fillRef idx="3">
          <a:schemeClr val="accent1"/>
        </a:fillRef>
        <a:effectRef idx="2">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AF5B29-8E92-C148-960C-55E3DD2FA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3799</TotalTime>
  <Pages>474</Pages>
  <Words>104725</Words>
  <Characters>575992</Characters>
  <Application>Microsoft Office Word</Application>
  <DocSecurity>0</DocSecurity>
  <Lines>4799</Lines>
  <Paragraphs>1358</Paragraphs>
  <ScaleCrop>false</ScaleCrop>
  <HeadingPairs>
    <vt:vector size="2" baseType="variant">
      <vt:variant>
        <vt:lpstr>Titre</vt:lpstr>
      </vt:variant>
      <vt:variant>
        <vt:i4>1</vt:i4>
      </vt:variant>
    </vt:vector>
  </HeadingPairs>
  <TitlesOfParts>
    <vt:vector size="1" baseType="lpstr">
      <vt:lpstr/>
    </vt:vector>
  </TitlesOfParts>
  <Company>UQTR</Company>
  <LinksUpToDate>false</LinksUpToDate>
  <CharactersWithSpaces>679359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 Bachand</dc:creator>
  <cp:lastModifiedBy>Utilisateur Microsoft Office</cp:lastModifiedBy>
  <cp:revision>664</cp:revision>
  <cp:lastPrinted>2019-07-05T16:45:00Z</cp:lastPrinted>
  <dcterms:created xsi:type="dcterms:W3CDTF">2016-03-14T16:09:00Z</dcterms:created>
  <dcterms:modified xsi:type="dcterms:W3CDTF">2019-07-18T17:59:00Z</dcterms:modified>
</cp:coreProperties>
</file>